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DD332E">
        <w:trPr>
          <w:trHeight w:hRule="exact" w:val="851"/>
        </w:trPr>
        <w:tc>
          <w:tcPr>
            <w:tcW w:w="1280" w:type="dxa"/>
            <w:tcBorders>
              <w:bottom w:val="single" w:sz="4" w:space="0" w:color="auto"/>
            </w:tcBorders>
            <w:shd w:val="clear" w:color="auto" w:fill="auto"/>
          </w:tcPr>
          <w:p w:rsidR="002D5AAC" w:rsidRDefault="002D5AAC" w:rsidP="00DD332E"/>
        </w:tc>
        <w:tc>
          <w:tcPr>
            <w:tcW w:w="2273" w:type="dxa"/>
            <w:tcBorders>
              <w:bottom w:val="single" w:sz="4" w:space="0" w:color="auto"/>
            </w:tcBorders>
            <w:shd w:val="clear" w:color="auto" w:fill="auto"/>
            <w:vAlign w:val="bottom"/>
          </w:tcPr>
          <w:p w:rsidR="002D5AAC" w:rsidRPr="00DD332E" w:rsidRDefault="00BD33EE" w:rsidP="00DD332E">
            <w:pPr>
              <w:spacing w:after="80" w:line="300" w:lineRule="exact"/>
              <w:rPr>
                <w:sz w:val="28"/>
              </w:rPr>
            </w:pPr>
            <w:r w:rsidRPr="00DD332E">
              <w:rPr>
                <w:sz w:val="28"/>
              </w:rPr>
              <w:t>Naciones Unidas</w:t>
            </w:r>
          </w:p>
        </w:tc>
        <w:tc>
          <w:tcPr>
            <w:tcW w:w="6086" w:type="dxa"/>
            <w:gridSpan w:val="2"/>
            <w:tcBorders>
              <w:bottom w:val="single" w:sz="4" w:space="0" w:color="auto"/>
            </w:tcBorders>
            <w:shd w:val="clear" w:color="auto" w:fill="auto"/>
            <w:vAlign w:val="bottom"/>
          </w:tcPr>
          <w:p w:rsidR="002D5AAC" w:rsidRDefault="000261CE" w:rsidP="00DD332E">
            <w:pPr>
              <w:jc w:val="right"/>
            </w:pPr>
            <w:r w:rsidRPr="00DD332E">
              <w:rPr>
                <w:sz w:val="40"/>
              </w:rPr>
              <w:t>CERD</w:t>
            </w:r>
            <w:r>
              <w:t>/C/MNG/19-22</w:t>
            </w:r>
          </w:p>
        </w:tc>
      </w:tr>
      <w:tr w:rsidR="002D5AAC" w:rsidTr="00DD332E">
        <w:trPr>
          <w:trHeight w:hRule="exact" w:val="2835"/>
        </w:trPr>
        <w:tc>
          <w:tcPr>
            <w:tcW w:w="1280" w:type="dxa"/>
            <w:tcBorders>
              <w:top w:val="single" w:sz="4" w:space="0" w:color="auto"/>
              <w:bottom w:val="single" w:sz="12" w:space="0" w:color="auto"/>
            </w:tcBorders>
            <w:shd w:val="clear" w:color="auto" w:fill="auto"/>
          </w:tcPr>
          <w:p w:rsidR="002D5AAC" w:rsidRDefault="00231142" w:rsidP="00DD332E">
            <w:pPr>
              <w:spacing w:before="120"/>
              <w:jc w:val="center"/>
            </w:pPr>
            <w:r w:rsidRPr="0023114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DD332E" w:rsidRDefault="00160FF7" w:rsidP="00DD332E">
            <w:pPr>
              <w:spacing w:before="120" w:line="380" w:lineRule="exact"/>
              <w:rPr>
                <w:b/>
                <w:sz w:val="34"/>
                <w:szCs w:val="34"/>
              </w:rPr>
            </w:pPr>
            <w:r w:rsidRPr="00DD332E">
              <w:rPr>
                <w:b/>
                <w:sz w:val="34"/>
                <w:szCs w:val="34"/>
              </w:rPr>
              <w:t>Convención Internacional sobre</w:t>
            </w:r>
            <w:r w:rsidRPr="00DD332E">
              <w:rPr>
                <w:b/>
                <w:sz w:val="34"/>
                <w:szCs w:val="34"/>
              </w:rPr>
              <w:br/>
              <w:t>la Eliminación de todas las Formas</w:t>
            </w:r>
            <w:r w:rsidRPr="00DD332E">
              <w:rPr>
                <w:b/>
                <w:sz w:val="34"/>
                <w:szCs w:val="34"/>
              </w:rPr>
              <w:br/>
              <w:t>de Discriminación Racial</w:t>
            </w:r>
          </w:p>
        </w:tc>
        <w:tc>
          <w:tcPr>
            <w:tcW w:w="2819" w:type="dxa"/>
            <w:tcBorders>
              <w:top w:val="single" w:sz="4" w:space="0" w:color="auto"/>
              <w:bottom w:val="single" w:sz="12" w:space="0" w:color="auto"/>
            </w:tcBorders>
            <w:shd w:val="clear" w:color="auto" w:fill="auto"/>
          </w:tcPr>
          <w:p w:rsidR="000261CE" w:rsidRDefault="000261CE" w:rsidP="00DD332E">
            <w:pPr>
              <w:spacing w:before="240"/>
            </w:pPr>
            <w:r>
              <w:t>Distr. general</w:t>
            </w:r>
          </w:p>
          <w:p w:rsidR="000261CE" w:rsidRDefault="000261CE" w:rsidP="00DD332E">
            <w:pPr>
              <w:spacing w:line="240" w:lineRule="exact"/>
            </w:pPr>
            <w:r>
              <w:t>29 de agosto de 2014</w:t>
            </w:r>
          </w:p>
          <w:p w:rsidR="000261CE" w:rsidRDefault="000261CE" w:rsidP="00DD332E">
            <w:pPr>
              <w:spacing w:line="240" w:lineRule="exact"/>
            </w:pPr>
            <w:r>
              <w:t>Español</w:t>
            </w:r>
          </w:p>
          <w:p w:rsidR="002D5AAC" w:rsidRDefault="000261CE" w:rsidP="00DD332E">
            <w:pPr>
              <w:spacing w:line="240" w:lineRule="exact"/>
            </w:pPr>
            <w:r>
              <w:t>Original: inglés</w:t>
            </w:r>
          </w:p>
        </w:tc>
      </w:tr>
    </w:tbl>
    <w:p w:rsidR="000261CE" w:rsidRPr="000261CE" w:rsidRDefault="000261CE" w:rsidP="000261CE">
      <w:pPr>
        <w:spacing w:before="120"/>
      </w:pPr>
      <w:r w:rsidRPr="00992BEE">
        <w:rPr>
          <w:b/>
          <w:sz w:val="24"/>
          <w:szCs w:val="24"/>
          <w:lang w:val="es-ES_tradnl"/>
        </w:rPr>
        <w:t>Comité para la Eliminación de la Discriminación Racial</w:t>
      </w:r>
    </w:p>
    <w:p w:rsidR="000261CE" w:rsidRPr="00992BEE" w:rsidRDefault="000261CE" w:rsidP="000261CE">
      <w:pPr>
        <w:pStyle w:val="HMG"/>
      </w:pPr>
      <w:r w:rsidRPr="00992BEE">
        <w:tab/>
      </w:r>
      <w:r w:rsidRPr="00992BEE">
        <w:tab/>
        <w:t>Examen de los informes presentados por los Estados partes en virtud del artículo 9 de la</w:t>
      </w:r>
      <w:r w:rsidR="00AB0648">
        <w:t> </w:t>
      </w:r>
      <w:r w:rsidRPr="00992BEE">
        <w:t>Convención</w:t>
      </w:r>
    </w:p>
    <w:p w:rsidR="000261CE" w:rsidRPr="00992BEE" w:rsidRDefault="000261CE" w:rsidP="000261CE">
      <w:pPr>
        <w:pStyle w:val="HChG"/>
        <w:rPr>
          <w:lang w:val="es-ES_tradnl"/>
        </w:rPr>
      </w:pPr>
      <w:r w:rsidRPr="00992BEE">
        <w:rPr>
          <w:lang w:val="es-ES_tradnl"/>
        </w:rPr>
        <w:tab/>
      </w:r>
      <w:r w:rsidRPr="00992BEE">
        <w:rPr>
          <w:lang w:val="es-ES_tradnl"/>
        </w:rPr>
        <w:tab/>
      </w:r>
      <w:r w:rsidRPr="000261CE">
        <w:t>19º</w:t>
      </w:r>
      <w:r w:rsidRPr="00992BEE">
        <w:rPr>
          <w:lang w:val="es-ES_tradnl"/>
        </w:rPr>
        <w:t xml:space="preserve"> a 22º informes periódicos que los Estados partes debían</w:t>
      </w:r>
      <w:r>
        <w:rPr>
          <w:lang w:val="es-ES_tradnl"/>
        </w:rPr>
        <w:t> </w:t>
      </w:r>
      <w:r w:rsidRPr="00992BEE">
        <w:rPr>
          <w:lang w:val="es-ES_tradnl"/>
        </w:rPr>
        <w:t>presentar en 2012</w:t>
      </w:r>
    </w:p>
    <w:p w:rsidR="000261CE" w:rsidRPr="00992BEE" w:rsidRDefault="000261CE" w:rsidP="000261CE">
      <w:pPr>
        <w:pStyle w:val="HMG"/>
      </w:pPr>
      <w:r w:rsidRPr="00992BEE">
        <w:tab/>
      </w:r>
      <w:r w:rsidRPr="00992BEE">
        <w:tab/>
        <w:t>Mongolia</w:t>
      </w:r>
      <w:r w:rsidR="004C1871" w:rsidRPr="004C1871">
        <w:rPr>
          <w:rStyle w:val="FootnoteReference"/>
          <w:b w:val="0"/>
          <w:sz w:val="20"/>
          <w:vertAlign w:val="baseline"/>
        </w:rPr>
        <w:footnoteReference w:customMarkFollows="1" w:id="1"/>
        <w:t>*</w:t>
      </w:r>
    </w:p>
    <w:p w:rsidR="000261CE" w:rsidRPr="00992BEE" w:rsidRDefault="000261CE" w:rsidP="000261CE">
      <w:pPr>
        <w:pStyle w:val="SingleTxtG"/>
        <w:jc w:val="right"/>
        <w:rPr>
          <w:lang w:val="es-ES_tradnl"/>
        </w:rPr>
      </w:pPr>
      <w:r w:rsidRPr="00992BEE">
        <w:rPr>
          <w:lang w:val="es-ES_tradnl"/>
        </w:rPr>
        <w:t>[Fecha de recepción: 22 de mayo de 2014]</w:t>
      </w:r>
    </w:p>
    <w:p w:rsidR="000B3A8B" w:rsidRDefault="000261CE" w:rsidP="000B3A8B">
      <w:pPr>
        <w:spacing w:after="120"/>
        <w:rPr>
          <w:sz w:val="28"/>
          <w:lang w:val="es-ES_tradnl"/>
        </w:rPr>
      </w:pPr>
      <w:r>
        <w:rPr>
          <w:lang w:val="es-ES_tradnl"/>
        </w:rPr>
        <w:br w:type="page"/>
      </w:r>
      <w:r w:rsidR="000B3A8B">
        <w:rPr>
          <w:sz w:val="28"/>
          <w:lang w:val="es-ES_tradnl"/>
        </w:rPr>
        <w:t>Índice</w:t>
      </w:r>
    </w:p>
    <w:p w:rsidR="000B3A8B" w:rsidRDefault="000B3A8B" w:rsidP="000B3A8B">
      <w:pPr>
        <w:tabs>
          <w:tab w:val="right" w:pos="8929"/>
          <w:tab w:val="right" w:pos="9638"/>
        </w:tabs>
        <w:spacing w:after="120"/>
        <w:ind w:left="283"/>
        <w:rPr>
          <w:sz w:val="18"/>
          <w:lang w:val="es-ES_tradnl"/>
        </w:rPr>
      </w:pPr>
      <w:r>
        <w:rPr>
          <w:i/>
          <w:sz w:val="18"/>
          <w:lang w:val="es-ES_tradnl"/>
        </w:rPr>
        <w:tab/>
        <w:t>Párrafos</w:t>
      </w:r>
      <w:r>
        <w:rPr>
          <w:i/>
          <w:sz w:val="18"/>
          <w:lang w:val="es-ES_tradnl"/>
        </w:rPr>
        <w:tab/>
        <w:t>Página</w:t>
      </w:r>
    </w:p>
    <w:p w:rsidR="000B3A8B" w:rsidRPr="00C9526B" w:rsidRDefault="000B3A8B" w:rsidP="000B3A8B">
      <w:pPr>
        <w:tabs>
          <w:tab w:val="right" w:pos="850"/>
          <w:tab w:val="left" w:pos="1134"/>
          <w:tab w:val="left" w:pos="1559"/>
          <w:tab w:val="left" w:pos="1984"/>
          <w:tab w:val="left" w:leader="dot" w:pos="7654"/>
          <w:tab w:val="right" w:pos="8929"/>
          <w:tab w:val="right" w:pos="9638"/>
        </w:tabs>
        <w:spacing w:after="120"/>
        <w:rPr>
          <w:lang w:val="es-ES_tradnl"/>
        </w:rPr>
      </w:pPr>
      <w:r w:rsidRPr="00992BEE">
        <w:rPr>
          <w:lang w:val="es-ES_tradnl"/>
        </w:rPr>
        <w:tab/>
        <w:t>I.</w:t>
      </w:r>
      <w:r w:rsidRPr="00992BEE">
        <w:rPr>
          <w:lang w:val="es-ES_tradnl"/>
        </w:rPr>
        <w:tab/>
        <w:t>Introducción</w:t>
      </w:r>
      <w:r w:rsidRPr="00992BEE">
        <w:rPr>
          <w:lang w:val="es-ES_tradnl"/>
        </w:rPr>
        <w:tab/>
      </w:r>
      <w:r w:rsidRPr="00992BEE">
        <w:rPr>
          <w:lang w:val="es-ES_tradnl"/>
        </w:rPr>
        <w:tab/>
      </w:r>
      <w:r w:rsidRPr="00C9526B">
        <w:rPr>
          <w:lang w:val="es-ES_tradnl"/>
        </w:rPr>
        <w:t>1–3</w:t>
      </w:r>
      <w:r w:rsidRPr="00C9526B">
        <w:rPr>
          <w:lang w:val="es-ES_tradnl"/>
        </w:rPr>
        <w:tab/>
      </w:r>
      <w:r w:rsidR="00BB5FB6">
        <w:rPr>
          <w:lang w:val="es-ES_tradnl"/>
        </w:rPr>
        <w:t>3</w:t>
      </w:r>
    </w:p>
    <w:p w:rsidR="000B3A8B" w:rsidRPr="00BB5FB6" w:rsidRDefault="000B3A8B" w:rsidP="000B3A8B">
      <w:pPr>
        <w:tabs>
          <w:tab w:val="right" w:pos="850"/>
          <w:tab w:val="left" w:pos="1134"/>
          <w:tab w:val="left" w:pos="1559"/>
          <w:tab w:val="left" w:pos="1984"/>
          <w:tab w:val="left" w:leader="dot" w:pos="7654"/>
          <w:tab w:val="right" w:pos="8929"/>
          <w:tab w:val="right" w:pos="9638"/>
        </w:tabs>
        <w:spacing w:after="120"/>
      </w:pPr>
      <w:r w:rsidRPr="00C9526B">
        <w:rPr>
          <w:lang w:val="es-ES_tradnl"/>
        </w:rPr>
        <w:tab/>
        <w:t>II.</w:t>
      </w:r>
      <w:r w:rsidRPr="00C9526B">
        <w:rPr>
          <w:lang w:val="es-ES_tradnl"/>
        </w:rPr>
        <w:tab/>
        <w:t xml:space="preserve">Información </w:t>
      </w:r>
      <w:r w:rsidRPr="00BB5FB6">
        <w:t>general</w:t>
      </w:r>
      <w:r w:rsidRPr="00BB5FB6">
        <w:tab/>
      </w:r>
      <w:r w:rsidRPr="00BB5FB6">
        <w:tab/>
        <w:t>4–9</w:t>
      </w:r>
      <w:r w:rsidRPr="00BB5FB6">
        <w:tab/>
      </w:r>
      <w:r w:rsidR="00BB5FB6">
        <w:t>3</w:t>
      </w:r>
    </w:p>
    <w:p w:rsidR="000B3A8B" w:rsidRPr="00BB5FB6" w:rsidRDefault="000B3A8B" w:rsidP="000B3A8B">
      <w:pPr>
        <w:tabs>
          <w:tab w:val="right" w:pos="850"/>
          <w:tab w:val="left" w:pos="1134"/>
          <w:tab w:val="left" w:pos="1559"/>
          <w:tab w:val="left" w:pos="1984"/>
          <w:tab w:val="left" w:leader="dot" w:pos="7654"/>
          <w:tab w:val="right" w:pos="8929"/>
          <w:tab w:val="right" w:pos="9638"/>
        </w:tabs>
        <w:spacing w:after="120"/>
      </w:pPr>
      <w:r w:rsidRPr="00BB5FB6">
        <w:tab/>
        <w:t>III.</w:t>
      </w:r>
      <w:r w:rsidRPr="00BB5FB6">
        <w:tab/>
        <w:t>Información relativa a los artículos 2 a 7 de la Convención</w:t>
      </w:r>
      <w:r w:rsidRPr="00BB5FB6">
        <w:tab/>
      </w:r>
      <w:r w:rsidRPr="00BB5FB6">
        <w:tab/>
        <w:t>10–93</w:t>
      </w:r>
      <w:r w:rsidRPr="00BB5FB6">
        <w:tab/>
      </w:r>
      <w:r w:rsidR="00BB5FB6">
        <w:t>4</w:t>
      </w:r>
    </w:p>
    <w:p w:rsidR="000B3A8B" w:rsidRPr="00BB5FB6" w:rsidRDefault="000B3A8B" w:rsidP="00BB5FB6">
      <w:pPr>
        <w:tabs>
          <w:tab w:val="right" w:pos="850"/>
          <w:tab w:val="left" w:pos="1134"/>
          <w:tab w:val="left" w:pos="1559"/>
          <w:tab w:val="left" w:leader="dot" w:pos="7654"/>
          <w:tab w:val="right" w:pos="8929"/>
          <w:tab w:val="right" w:pos="9638"/>
        </w:tabs>
        <w:spacing w:after="120"/>
      </w:pPr>
      <w:r w:rsidRPr="00BB5FB6">
        <w:tab/>
      </w:r>
      <w:r w:rsidRPr="00BB5FB6">
        <w:tab/>
        <w:t>Artículo 2</w:t>
      </w:r>
      <w:r w:rsidRPr="00BB5FB6">
        <w:tab/>
      </w:r>
      <w:r w:rsidRPr="00BB5FB6">
        <w:tab/>
        <w:t>10–17</w:t>
      </w:r>
      <w:r w:rsidRPr="00BB5FB6">
        <w:tab/>
      </w:r>
      <w:r w:rsidR="00BB5FB6">
        <w:t>4</w:t>
      </w:r>
    </w:p>
    <w:p w:rsidR="000B3A8B" w:rsidRPr="00BB5FB6" w:rsidRDefault="000B3A8B" w:rsidP="00BB5FB6">
      <w:pPr>
        <w:tabs>
          <w:tab w:val="right" w:pos="850"/>
          <w:tab w:val="left" w:pos="1134"/>
          <w:tab w:val="left" w:pos="1559"/>
          <w:tab w:val="left" w:leader="dot" w:pos="7654"/>
          <w:tab w:val="right" w:pos="8929"/>
          <w:tab w:val="right" w:pos="9638"/>
        </w:tabs>
        <w:spacing w:after="120"/>
      </w:pPr>
      <w:r w:rsidRPr="00BB5FB6">
        <w:tab/>
      </w:r>
      <w:r w:rsidRPr="00BB5FB6">
        <w:tab/>
        <w:t>Artículo 3</w:t>
      </w:r>
      <w:r w:rsidRPr="00BB5FB6">
        <w:tab/>
      </w:r>
      <w:r w:rsidRPr="00BB5FB6">
        <w:tab/>
        <w:t>18–19</w:t>
      </w:r>
      <w:r w:rsidRPr="00BB5FB6">
        <w:tab/>
      </w:r>
      <w:r w:rsidR="00BB5FB6">
        <w:t>7</w:t>
      </w:r>
    </w:p>
    <w:p w:rsidR="000B3A8B" w:rsidRPr="00BB5FB6" w:rsidRDefault="000B3A8B" w:rsidP="00BB5FB6">
      <w:pPr>
        <w:tabs>
          <w:tab w:val="right" w:pos="850"/>
          <w:tab w:val="left" w:pos="1134"/>
          <w:tab w:val="left" w:pos="1559"/>
          <w:tab w:val="left" w:leader="dot" w:pos="7654"/>
          <w:tab w:val="right" w:pos="8929"/>
          <w:tab w:val="right" w:pos="9638"/>
        </w:tabs>
        <w:spacing w:after="120"/>
      </w:pPr>
      <w:r w:rsidRPr="00BB5FB6">
        <w:tab/>
      </w:r>
      <w:r w:rsidRPr="00BB5FB6">
        <w:tab/>
        <w:t>Artículo 4</w:t>
      </w:r>
      <w:r w:rsidRPr="00BB5FB6">
        <w:tab/>
      </w:r>
      <w:r w:rsidRPr="00BB5FB6">
        <w:tab/>
        <w:t>20–25</w:t>
      </w:r>
      <w:r w:rsidRPr="00BB5FB6">
        <w:tab/>
      </w:r>
      <w:r w:rsidR="00BB5FB6">
        <w:t>7</w:t>
      </w:r>
    </w:p>
    <w:p w:rsidR="000B3A8B" w:rsidRPr="00BB5FB6" w:rsidRDefault="000B3A8B" w:rsidP="00BB5FB6">
      <w:pPr>
        <w:tabs>
          <w:tab w:val="right" w:pos="850"/>
          <w:tab w:val="left" w:pos="1134"/>
          <w:tab w:val="left" w:pos="1559"/>
          <w:tab w:val="left" w:leader="dot" w:pos="7654"/>
          <w:tab w:val="right" w:pos="8929"/>
          <w:tab w:val="right" w:pos="9638"/>
        </w:tabs>
        <w:spacing w:after="120"/>
      </w:pPr>
      <w:r w:rsidRPr="00BB5FB6">
        <w:tab/>
      </w:r>
      <w:r w:rsidRPr="00BB5FB6">
        <w:tab/>
        <w:t>Artículo 5</w:t>
      </w:r>
      <w:r w:rsidRPr="00BB5FB6">
        <w:tab/>
      </w:r>
      <w:r w:rsidRPr="00BB5FB6">
        <w:tab/>
        <w:t>26–88</w:t>
      </w:r>
      <w:r w:rsidRPr="00BB5FB6">
        <w:tab/>
      </w:r>
      <w:r w:rsidR="00BB5FB6">
        <w:t>9</w:t>
      </w:r>
    </w:p>
    <w:p w:rsidR="000B3A8B" w:rsidRPr="00BB5FB6" w:rsidRDefault="000B3A8B" w:rsidP="00BB5FB6">
      <w:pPr>
        <w:tabs>
          <w:tab w:val="right" w:pos="850"/>
          <w:tab w:val="left" w:pos="1134"/>
          <w:tab w:val="left" w:pos="1559"/>
          <w:tab w:val="left" w:leader="dot" w:pos="7654"/>
          <w:tab w:val="right" w:pos="8929"/>
          <w:tab w:val="right" w:pos="9638"/>
        </w:tabs>
        <w:spacing w:after="120"/>
      </w:pPr>
      <w:r w:rsidRPr="00BB5FB6">
        <w:tab/>
      </w:r>
      <w:r w:rsidRPr="00BB5FB6">
        <w:tab/>
        <w:t>Artículo 6</w:t>
      </w:r>
      <w:r w:rsidRPr="00BB5FB6">
        <w:tab/>
      </w:r>
      <w:r w:rsidRPr="00BB5FB6">
        <w:tab/>
        <w:t>89–91</w:t>
      </w:r>
      <w:r w:rsidRPr="00BB5FB6">
        <w:tab/>
      </w:r>
      <w:r w:rsidR="00BB5FB6">
        <w:t>19</w:t>
      </w:r>
    </w:p>
    <w:p w:rsidR="000B3A8B" w:rsidRPr="00BB5FB6" w:rsidRDefault="000B3A8B" w:rsidP="00BB5FB6">
      <w:pPr>
        <w:tabs>
          <w:tab w:val="right" w:pos="850"/>
          <w:tab w:val="left" w:pos="1134"/>
          <w:tab w:val="left" w:pos="1559"/>
          <w:tab w:val="left" w:leader="dot" w:pos="7654"/>
          <w:tab w:val="right" w:pos="8929"/>
          <w:tab w:val="right" w:pos="9638"/>
        </w:tabs>
        <w:spacing w:after="120"/>
      </w:pPr>
      <w:r w:rsidRPr="00BB5FB6">
        <w:tab/>
      </w:r>
      <w:r w:rsidRPr="00BB5FB6">
        <w:tab/>
        <w:t>Artículo 7</w:t>
      </w:r>
      <w:r w:rsidRPr="00BB5FB6">
        <w:tab/>
      </w:r>
      <w:r w:rsidRPr="00BB5FB6">
        <w:tab/>
        <w:t>92–93</w:t>
      </w:r>
      <w:r w:rsidRPr="00BB5FB6">
        <w:tab/>
      </w:r>
      <w:r w:rsidR="00BB5FB6">
        <w:t>20</w:t>
      </w:r>
    </w:p>
    <w:p w:rsidR="000B3A8B" w:rsidRPr="00992BEE" w:rsidRDefault="000B3A8B" w:rsidP="000B3A8B">
      <w:pPr>
        <w:tabs>
          <w:tab w:val="right" w:pos="850"/>
          <w:tab w:val="left" w:pos="1134"/>
          <w:tab w:val="left" w:pos="1559"/>
          <w:tab w:val="left" w:pos="1984"/>
          <w:tab w:val="left" w:leader="dot" w:pos="7654"/>
          <w:tab w:val="right" w:pos="8929"/>
          <w:tab w:val="right" w:pos="9638"/>
        </w:tabs>
        <w:spacing w:after="120"/>
        <w:rPr>
          <w:lang w:val="es-ES_tradnl"/>
        </w:rPr>
      </w:pPr>
      <w:r w:rsidRPr="00BB5FB6">
        <w:tab/>
        <w:t>IV.</w:t>
      </w:r>
      <w:r w:rsidRPr="00BB5FB6">
        <w:tab/>
        <w:t>Conclusión</w:t>
      </w:r>
      <w:r w:rsidRPr="00BB5FB6">
        <w:tab/>
      </w:r>
      <w:r w:rsidRPr="00BB5FB6">
        <w:tab/>
      </w:r>
      <w:r w:rsidRPr="00C9526B">
        <w:rPr>
          <w:lang w:val="es-ES_tradnl"/>
        </w:rPr>
        <w:t>94</w:t>
      </w:r>
      <w:r w:rsidRPr="00992BEE">
        <w:rPr>
          <w:lang w:val="es-ES_tradnl"/>
        </w:rPr>
        <w:tab/>
      </w:r>
      <w:r w:rsidR="00BB5FB6">
        <w:rPr>
          <w:lang w:val="es-ES_tradnl"/>
        </w:rPr>
        <w:t>20</w:t>
      </w:r>
    </w:p>
    <w:p w:rsidR="00BB5FB6" w:rsidRPr="00BB5FB6" w:rsidRDefault="00BB5FB6" w:rsidP="00BB5FB6">
      <w:pPr>
        <w:tabs>
          <w:tab w:val="right" w:pos="850"/>
          <w:tab w:val="left" w:pos="1134"/>
          <w:tab w:val="left" w:pos="1559"/>
          <w:tab w:val="left" w:pos="1984"/>
          <w:tab w:val="left" w:leader="dot" w:pos="7654"/>
          <w:tab w:val="right" w:pos="8929"/>
          <w:tab w:val="right" w:pos="9638"/>
        </w:tabs>
        <w:spacing w:after="120"/>
      </w:pPr>
    </w:p>
    <w:p w:rsidR="000B3A8B" w:rsidRPr="00992BEE" w:rsidRDefault="000261CE" w:rsidP="000B3A8B">
      <w:pPr>
        <w:pStyle w:val="HChG"/>
        <w:rPr>
          <w:lang w:val="es-ES_tradnl"/>
        </w:rPr>
      </w:pPr>
      <w:r>
        <w:rPr>
          <w:lang w:val="es-ES_tradnl"/>
        </w:rPr>
        <w:br w:type="page"/>
      </w:r>
      <w:r w:rsidR="000B3A8B" w:rsidRPr="00992BEE">
        <w:rPr>
          <w:lang w:val="es-ES_tradnl"/>
        </w:rPr>
        <w:tab/>
        <w:t>I.</w:t>
      </w:r>
      <w:r w:rsidR="000B3A8B" w:rsidRPr="00992BEE">
        <w:rPr>
          <w:lang w:val="es-ES_tradnl"/>
        </w:rPr>
        <w:tab/>
        <w:t>Introducción</w:t>
      </w:r>
    </w:p>
    <w:p w:rsidR="000B3A8B" w:rsidRPr="00992BEE" w:rsidRDefault="00C9526B" w:rsidP="00C9526B">
      <w:pPr>
        <w:pStyle w:val="SingleTxtG"/>
        <w:suppressAutoHyphens/>
        <w:ind w:left="1138" w:right="1138"/>
        <w:rPr>
          <w:lang w:val="es-ES_tradnl"/>
        </w:rPr>
      </w:pPr>
      <w:r w:rsidRPr="00992BEE">
        <w:rPr>
          <w:lang w:val="es-ES_tradnl"/>
        </w:rPr>
        <w:t>1.</w:t>
      </w:r>
      <w:r w:rsidRPr="00992BEE">
        <w:rPr>
          <w:lang w:val="es-ES_tradnl"/>
        </w:rPr>
        <w:tab/>
      </w:r>
      <w:r w:rsidR="000B3A8B" w:rsidRPr="00992BEE">
        <w:rPr>
          <w:lang w:val="es-ES_tradnl"/>
        </w:rPr>
        <w:t xml:space="preserve">Este informe se presenta de conformidad con el artículo 9 de la Convención Internacional sobre la Eliminación de todas las Formas de Discriminación Racial, según la cual los Estados partes deben presentar informes periódicos al Secretario General de las Naciones Unidas sobre las medidas adoptadas para aplicar la Convención y </w:t>
      </w:r>
      <w:r w:rsidR="00C715EC">
        <w:rPr>
          <w:lang w:val="es-ES_tradnl"/>
        </w:rPr>
        <w:t>sobre los progresos realizados.</w:t>
      </w:r>
    </w:p>
    <w:p w:rsidR="000B3A8B" w:rsidRPr="00992BEE" w:rsidRDefault="00C9526B" w:rsidP="00C9526B">
      <w:pPr>
        <w:pStyle w:val="SingleTxtG"/>
        <w:suppressAutoHyphens/>
        <w:ind w:left="1138" w:right="1138"/>
        <w:rPr>
          <w:lang w:val="es-ES_tradnl"/>
        </w:rPr>
      </w:pPr>
      <w:r w:rsidRPr="00992BEE">
        <w:rPr>
          <w:lang w:val="es-ES_tradnl"/>
        </w:rPr>
        <w:t>2.</w:t>
      </w:r>
      <w:r w:rsidRPr="00992BEE">
        <w:rPr>
          <w:lang w:val="es-ES_tradnl"/>
        </w:rPr>
        <w:tab/>
      </w:r>
      <w:r w:rsidR="000B3A8B" w:rsidRPr="00992BEE">
        <w:rPr>
          <w:lang w:val="es-ES_tradnl"/>
        </w:rPr>
        <w:t>Se tuvieron en cuenta las recomendaciones formuladas por el Comité durante el examen de los informes periódicos 16</w:t>
      </w:r>
      <w:r>
        <w:rPr>
          <w:lang w:val="es-ES_tradnl"/>
        </w:rPr>
        <w:t>º</w:t>
      </w:r>
      <w:r w:rsidR="000B3A8B" w:rsidRPr="00992BEE">
        <w:rPr>
          <w:lang w:val="es-ES_tradnl"/>
        </w:rPr>
        <w:t xml:space="preserve"> a 18</w:t>
      </w:r>
      <w:r>
        <w:rPr>
          <w:lang w:val="es-ES_tradnl"/>
        </w:rPr>
        <w:t>º</w:t>
      </w:r>
      <w:r w:rsidR="000B3A8B" w:rsidRPr="00992BEE">
        <w:rPr>
          <w:lang w:val="es-ES_tradnl"/>
        </w:rPr>
        <w:t xml:space="preserve"> de Mongolia, que se r</w:t>
      </w:r>
      <w:r w:rsidR="00C715EC">
        <w:rPr>
          <w:lang w:val="es-ES_tradnl"/>
        </w:rPr>
        <w:t>eflejan en el presente informe.</w:t>
      </w:r>
    </w:p>
    <w:p w:rsidR="000B3A8B" w:rsidRPr="00992BEE" w:rsidRDefault="00C9526B" w:rsidP="00C9526B">
      <w:pPr>
        <w:pStyle w:val="SingleTxtG"/>
        <w:suppressAutoHyphens/>
        <w:ind w:left="1138" w:right="1138"/>
        <w:rPr>
          <w:lang w:val="es-ES_tradnl"/>
        </w:rPr>
      </w:pPr>
      <w:r w:rsidRPr="00992BEE">
        <w:rPr>
          <w:lang w:val="es-ES_tradnl"/>
        </w:rPr>
        <w:t>3.</w:t>
      </w:r>
      <w:r w:rsidRPr="00992BEE">
        <w:rPr>
          <w:lang w:val="es-ES_tradnl"/>
        </w:rPr>
        <w:tab/>
      </w:r>
      <w:r w:rsidR="000B3A8B" w:rsidRPr="00992BEE">
        <w:rPr>
          <w:lang w:val="es-ES_tradnl"/>
        </w:rPr>
        <w:t>El informe se redactó conforme a las directrices aprobadas por el Comité sobre la preparación del informe, incluye hechos y datos relativos al período de 2006 a 2012 y en su mayoría incluye los indicado</w:t>
      </w:r>
      <w:r w:rsidR="00C715EC">
        <w:rPr>
          <w:lang w:val="es-ES_tradnl"/>
        </w:rPr>
        <w:t>res para el período 2009-2012.</w:t>
      </w:r>
    </w:p>
    <w:p w:rsidR="000B3A8B" w:rsidRPr="00992BEE" w:rsidRDefault="000B3A8B" w:rsidP="000B3A8B">
      <w:pPr>
        <w:pStyle w:val="HChG"/>
        <w:rPr>
          <w:lang w:val="es-ES_tradnl"/>
        </w:rPr>
      </w:pPr>
      <w:r w:rsidRPr="00992BEE">
        <w:rPr>
          <w:lang w:val="es-ES_tradnl"/>
        </w:rPr>
        <w:tab/>
        <w:t>II.</w:t>
      </w:r>
      <w:r w:rsidRPr="00992BEE">
        <w:rPr>
          <w:lang w:val="es-ES_tradnl"/>
        </w:rPr>
        <w:tab/>
        <w:t xml:space="preserve">Información general </w:t>
      </w:r>
    </w:p>
    <w:p w:rsidR="000B3A8B" w:rsidRPr="00992BEE" w:rsidRDefault="00C9526B" w:rsidP="00C9526B">
      <w:pPr>
        <w:pStyle w:val="SingleTxtG"/>
        <w:suppressAutoHyphens/>
        <w:ind w:left="1138" w:right="1138"/>
        <w:rPr>
          <w:lang w:val="es-ES_tradnl"/>
        </w:rPr>
      </w:pPr>
      <w:r w:rsidRPr="00992BEE">
        <w:rPr>
          <w:lang w:val="es-ES_tradnl"/>
        </w:rPr>
        <w:t>4.</w:t>
      </w:r>
      <w:r w:rsidRPr="00992BEE">
        <w:rPr>
          <w:lang w:val="es-ES_tradnl"/>
        </w:rPr>
        <w:tab/>
      </w:r>
      <w:r w:rsidR="000B3A8B" w:rsidRPr="00992BEE">
        <w:rPr>
          <w:lang w:val="es-ES_tradnl"/>
        </w:rPr>
        <w:t xml:space="preserve">Mongolia se encuentra en Asia </w:t>
      </w:r>
      <w:r w:rsidR="004C1871" w:rsidRPr="00992BEE">
        <w:rPr>
          <w:lang w:val="es-ES_tradnl"/>
        </w:rPr>
        <w:t xml:space="preserve">Oriental </w:t>
      </w:r>
      <w:r w:rsidR="000B3A8B" w:rsidRPr="00992BEE">
        <w:rPr>
          <w:lang w:val="es-ES_tradnl"/>
        </w:rPr>
        <w:t>entre 41° 35' y 52° de latitud norte y entre</w:t>
      </w:r>
      <w:r w:rsidR="00C715EC">
        <w:rPr>
          <w:lang w:val="es-ES_tradnl"/>
        </w:rPr>
        <w:t> </w:t>
      </w:r>
      <w:r w:rsidR="000B3A8B" w:rsidRPr="00992BEE">
        <w:rPr>
          <w:lang w:val="es-ES_tradnl"/>
        </w:rPr>
        <w:t>87° 44' y 119° 56' de longitud este. Es un país sin litoral con una superficie de 1.562</w:t>
      </w:r>
      <w:r w:rsidR="000B3A8B">
        <w:rPr>
          <w:lang w:val="es-ES_tradnl"/>
        </w:rPr>
        <w:t>.00</w:t>
      </w:r>
      <w:r w:rsidR="000B3A8B" w:rsidRPr="00992BEE">
        <w:rPr>
          <w:lang w:val="es-ES_tradnl"/>
        </w:rPr>
        <w:t xml:space="preserve">0 </w:t>
      </w:r>
      <w:r w:rsidR="004C1871">
        <w:rPr>
          <w:lang w:val="es-ES_tradnl"/>
        </w:rPr>
        <w:t>km</w:t>
      </w:r>
      <w:r w:rsidR="004C1871" w:rsidRPr="004C1871">
        <w:rPr>
          <w:vertAlign w:val="superscript"/>
          <w:lang w:val="es-ES_tradnl"/>
        </w:rPr>
        <w:t>2</w:t>
      </w:r>
      <w:r w:rsidR="000B3A8B" w:rsidRPr="00992BEE">
        <w:rPr>
          <w:lang w:val="es-ES_tradnl"/>
        </w:rPr>
        <w:t xml:space="preserve">. La mayor parte del territorio está formada por desiertos y estepas, mientras que los bosques </w:t>
      </w:r>
      <w:r w:rsidR="000B3A8B">
        <w:rPr>
          <w:lang w:val="es-ES_tradnl"/>
        </w:rPr>
        <w:t>ocupan</w:t>
      </w:r>
      <w:r w:rsidR="000B3A8B" w:rsidRPr="00992BEE">
        <w:rPr>
          <w:lang w:val="es-ES_tradnl"/>
        </w:rPr>
        <w:t xml:space="preserve"> menos del 10% de la superficie. Tiene abundantes recursos minerales y materias primas, como depósitos de oro, cobre, uranio y carbón. Mongolia comparte 3.543 km de</w:t>
      </w:r>
      <w:r w:rsidR="00AB0648">
        <w:rPr>
          <w:lang w:val="es-ES_tradnl"/>
        </w:rPr>
        <w:t xml:space="preserve"> </w:t>
      </w:r>
      <w:r w:rsidR="000B3A8B" w:rsidRPr="00992BEE">
        <w:rPr>
          <w:lang w:val="es-ES_tradnl"/>
        </w:rPr>
        <w:t>frontera con la Federación de Rusia al norte y 4.709,6 km de frontera con la República Popular China al sur. Entre la frontera</w:t>
      </w:r>
      <w:r w:rsidR="000B3A8B" w:rsidRPr="004C641C">
        <w:rPr>
          <w:lang w:val="es-ES_tradnl"/>
        </w:rPr>
        <w:t xml:space="preserve"> </w:t>
      </w:r>
      <w:r w:rsidR="000B3A8B" w:rsidRPr="00992BEE">
        <w:rPr>
          <w:lang w:val="es-ES_tradnl"/>
        </w:rPr>
        <w:t xml:space="preserve">occidental y la oriental hay 2.392 km </w:t>
      </w:r>
      <w:r w:rsidR="000B3A8B">
        <w:rPr>
          <w:lang w:val="es-ES_tradnl"/>
        </w:rPr>
        <w:t xml:space="preserve">y </w:t>
      </w:r>
      <w:r w:rsidR="000B3A8B" w:rsidRPr="00992BEE">
        <w:rPr>
          <w:lang w:val="es-ES_tradnl"/>
        </w:rPr>
        <w:t xml:space="preserve">entre la frontera septentrional y la meridional hay 1.259 km. </w:t>
      </w:r>
    </w:p>
    <w:p w:rsidR="000B3A8B" w:rsidRPr="00992BEE" w:rsidRDefault="00C9526B" w:rsidP="00C9526B">
      <w:pPr>
        <w:pStyle w:val="SingleTxtG"/>
        <w:suppressAutoHyphens/>
        <w:ind w:left="1138" w:right="1138"/>
        <w:rPr>
          <w:lang w:val="es-ES_tradnl"/>
        </w:rPr>
      </w:pPr>
      <w:r w:rsidRPr="00992BEE">
        <w:rPr>
          <w:lang w:val="es-ES_tradnl"/>
        </w:rPr>
        <w:t>5.</w:t>
      </w:r>
      <w:r w:rsidRPr="00992BEE">
        <w:rPr>
          <w:lang w:val="es-ES_tradnl"/>
        </w:rPr>
        <w:tab/>
      </w:r>
      <w:r w:rsidR="000B3A8B" w:rsidRPr="00992BEE">
        <w:rPr>
          <w:lang w:val="es-ES_tradnl"/>
        </w:rPr>
        <w:t xml:space="preserve">Mongolia tiene una forma parlamentaria de gobierno y promulgó su nueva Constitución democrática en 1992. Cada cuatro años se celebran elecciones presidenciales y para el Gran </w:t>
      </w:r>
      <w:r w:rsidR="000B3A8B" w:rsidRPr="004C1871">
        <w:rPr>
          <w:lang w:val="es-ES_tradnl"/>
        </w:rPr>
        <w:t>Hural</w:t>
      </w:r>
      <w:r w:rsidR="000B3A8B" w:rsidRPr="00992BEE">
        <w:rPr>
          <w:lang w:val="es-ES_tradnl"/>
        </w:rPr>
        <w:t xml:space="preserve"> del Estado (Parlamento). Además, cada cuatro años se celebran elecciones locales, en virtud de las cuales </w:t>
      </w:r>
      <w:r w:rsidR="000B3A8B">
        <w:rPr>
          <w:lang w:val="es-ES_tradnl"/>
        </w:rPr>
        <w:t>s</w:t>
      </w:r>
      <w:r w:rsidR="000B3A8B" w:rsidRPr="00992BEE">
        <w:rPr>
          <w:lang w:val="es-ES_tradnl"/>
        </w:rPr>
        <w:t>e vota por los candidatos a los órganos autónomos (</w:t>
      </w:r>
      <w:r w:rsidR="000B3A8B" w:rsidRPr="00992BEE">
        <w:rPr>
          <w:i/>
          <w:lang w:val="es-ES_tradnl"/>
        </w:rPr>
        <w:t>hurals</w:t>
      </w:r>
      <w:r w:rsidR="000B3A8B" w:rsidRPr="00992BEE">
        <w:rPr>
          <w:lang w:val="es-ES_tradnl"/>
        </w:rPr>
        <w:t xml:space="preserve"> de representantes de los ciudadanos) de 21 </w:t>
      </w:r>
      <w:r w:rsidR="000B3A8B" w:rsidRPr="00992BEE">
        <w:rPr>
          <w:i/>
          <w:lang w:val="es-ES_tradnl"/>
        </w:rPr>
        <w:t>aimags</w:t>
      </w:r>
      <w:r w:rsidR="000B3A8B" w:rsidRPr="00992BEE">
        <w:rPr>
          <w:lang w:val="es-ES_tradnl"/>
        </w:rPr>
        <w:t xml:space="preserve"> (que se subdividen en </w:t>
      </w:r>
      <w:r w:rsidR="000B3A8B" w:rsidRPr="00992BEE">
        <w:rPr>
          <w:i/>
          <w:lang w:val="es-ES_tradnl"/>
        </w:rPr>
        <w:t>soums</w:t>
      </w:r>
      <w:r w:rsidR="000B3A8B" w:rsidRPr="00992BEE">
        <w:rPr>
          <w:lang w:val="es-ES_tradnl"/>
        </w:rPr>
        <w:t xml:space="preserve">, y estos a su vez, en </w:t>
      </w:r>
      <w:r w:rsidR="000B3A8B" w:rsidRPr="00992BEE">
        <w:rPr>
          <w:i/>
          <w:lang w:val="es-ES_tradnl"/>
        </w:rPr>
        <w:t>bags</w:t>
      </w:r>
      <w:r w:rsidR="000B3A8B" w:rsidRPr="00992BEE">
        <w:rPr>
          <w:lang w:val="es-ES_tradnl"/>
        </w:rPr>
        <w:t xml:space="preserve">) y </w:t>
      </w:r>
      <w:r w:rsidR="000B3A8B">
        <w:rPr>
          <w:lang w:val="es-ES_tradnl"/>
        </w:rPr>
        <w:t xml:space="preserve">de </w:t>
      </w:r>
      <w:r w:rsidR="000B3A8B" w:rsidRPr="00992BEE">
        <w:rPr>
          <w:lang w:val="es-ES_tradnl"/>
        </w:rPr>
        <w:t>la capital (</w:t>
      </w:r>
      <w:r w:rsidR="000B3A8B">
        <w:rPr>
          <w:lang w:val="es-ES_tradnl"/>
        </w:rPr>
        <w:t xml:space="preserve">que </w:t>
      </w:r>
      <w:r w:rsidR="000B3A8B" w:rsidRPr="00992BEE">
        <w:rPr>
          <w:lang w:val="es-ES_tradnl"/>
        </w:rPr>
        <w:t xml:space="preserve">se subdivide en distritos y </w:t>
      </w:r>
      <w:r w:rsidR="000B3A8B">
        <w:rPr>
          <w:lang w:val="es-ES_tradnl"/>
        </w:rPr>
        <w:t>estos</w:t>
      </w:r>
      <w:r w:rsidR="000B3A8B" w:rsidRPr="00992BEE">
        <w:rPr>
          <w:lang w:val="es-ES_tradnl"/>
        </w:rPr>
        <w:t xml:space="preserve"> en</w:t>
      </w:r>
      <w:r w:rsidR="00C715EC">
        <w:rPr>
          <w:lang w:val="es-ES_tradnl"/>
        </w:rPr>
        <w:t> </w:t>
      </w:r>
      <w:r w:rsidR="000B3A8B" w:rsidRPr="00992BEE">
        <w:rPr>
          <w:i/>
          <w:lang w:val="es-ES_tradnl"/>
        </w:rPr>
        <w:t>khoroos</w:t>
      </w:r>
      <w:r w:rsidR="00AB0648">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6.</w:t>
      </w:r>
      <w:r w:rsidRPr="00992BEE">
        <w:rPr>
          <w:lang w:val="es-ES_tradnl"/>
        </w:rPr>
        <w:tab/>
      </w:r>
      <w:r w:rsidR="000B3A8B" w:rsidRPr="00992BEE">
        <w:rPr>
          <w:lang w:val="es-ES_tradnl"/>
        </w:rPr>
        <w:t xml:space="preserve">En 2012, la población de Mongolia era de 2.867.000 personas. Los hombres constituían el 49,5% de la población y las mujeres </w:t>
      </w:r>
      <w:r w:rsidR="000B3A8B">
        <w:rPr>
          <w:lang w:val="es-ES_tradnl"/>
        </w:rPr>
        <w:t xml:space="preserve">el </w:t>
      </w:r>
      <w:r w:rsidR="000B3A8B" w:rsidRPr="00992BEE">
        <w:rPr>
          <w:lang w:val="es-ES_tradnl"/>
        </w:rPr>
        <w:t xml:space="preserve">50,5%, con lo cual el índice de masculinidad era </w:t>
      </w:r>
      <w:r w:rsidR="000B3A8B">
        <w:rPr>
          <w:lang w:val="es-ES_tradnl"/>
        </w:rPr>
        <w:t>d</w:t>
      </w:r>
      <w:r w:rsidR="000B3A8B" w:rsidRPr="00992BEE">
        <w:rPr>
          <w:lang w:val="es-ES_tradnl"/>
        </w:rPr>
        <w:t>el 98,1%. De la población total, la proporción de personas de 0 a 14 años asciende al 27,3%; la de personas de 15 a 64 años al 69,0%, y la de personas mayores de 65</w:t>
      </w:r>
      <w:r w:rsidR="00C715EC">
        <w:rPr>
          <w:lang w:val="es-ES_tradnl"/>
        </w:rPr>
        <w:t> </w:t>
      </w:r>
      <w:r w:rsidR="000B3A8B" w:rsidRPr="00992BEE">
        <w:rPr>
          <w:lang w:val="es-ES_tradnl"/>
        </w:rPr>
        <w:t>años o más al 3,7%. A finales de 2012, la esperanza de vida media era de 68,7 años</w:t>
      </w:r>
      <w:r w:rsidR="000B3A8B">
        <w:rPr>
          <w:lang w:val="es-ES_tradnl"/>
        </w:rPr>
        <w:t xml:space="preserve">; </w:t>
      </w:r>
      <w:r w:rsidR="000B3A8B" w:rsidRPr="00992BEE">
        <w:rPr>
          <w:lang w:val="es-ES_tradnl"/>
        </w:rPr>
        <w:t>64,9</w:t>
      </w:r>
      <w:r w:rsidR="000B3A8B">
        <w:rPr>
          <w:lang w:val="es-ES_tradnl"/>
        </w:rPr>
        <w:t xml:space="preserve"> para los hombres y 74,3 para las mujeres</w:t>
      </w:r>
      <w:r w:rsidR="000B3A8B" w:rsidRPr="00992BEE">
        <w:rPr>
          <w:lang w:val="es-ES_tradnl"/>
        </w:rPr>
        <w:t xml:space="preserve">. En comparación con los datos de 2002 y 2006, la esperanza de vida aumentó 5,2 y 2,8 años, respectivamente. En 2012, el índice de desarrollo humano fue 0,778. En Mongolia, los grupos minoritarios nacionales son los siguientes: los turegs/kazajos, 3,86%; los tsaatan, 0,01%; y los tuvas, 0,20%. La mayoría de los grupos minoritarios nacionales viven dispersos en los </w:t>
      </w:r>
      <w:r w:rsidR="000B3A8B" w:rsidRPr="00992BEE">
        <w:rPr>
          <w:i/>
          <w:lang w:val="es-ES_tradnl"/>
        </w:rPr>
        <w:t>aimags</w:t>
      </w:r>
      <w:r w:rsidR="000B3A8B" w:rsidRPr="00992BEE">
        <w:rPr>
          <w:lang w:val="es-ES_tradnl"/>
        </w:rPr>
        <w:t xml:space="preserve"> de Bayan-Ulgii y</w:t>
      </w:r>
      <w:r w:rsidR="00C715EC">
        <w:rPr>
          <w:lang w:val="es-ES_tradnl"/>
        </w:rPr>
        <w:t> </w:t>
      </w:r>
      <w:r w:rsidR="000B3A8B" w:rsidRPr="00992BEE">
        <w:rPr>
          <w:lang w:val="es-ES_tradnl"/>
        </w:rPr>
        <w:t xml:space="preserve">Khuvsgul. </w:t>
      </w:r>
    </w:p>
    <w:p w:rsidR="000B3A8B" w:rsidRPr="00992BEE" w:rsidRDefault="00C9526B" w:rsidP="00C9526B">
      <w:pPr>
        <w:pStyle w:val="SingleTxtG"/>
        <w:suppressAutoHyphens/>
        <w:ind w:left="1138" w:right="1138"/>
        <w:rPr>
          <w:lang w:val="es-ES_tradnl"/>
        </w:rPr>
      </w:pPr>
      <w:r w:rsidRPr="00992BEE">
        <w:rPr>
          <w:lang w:val="es-ES_tradnl"/>
        </w:rPr>
        <w:t>7.</w:t>
      </w:r>
      <w:r w:rsidRPr="00992BEE">
        <w:rPr>
          <w:lang w:val="es-ES_tradnl"/>
        </w:rPr>
        <w:tab/>
      </w:r>
      <w:r w:rsidR="000B3A8B" w:rsidRPr="00992BEE">
        <w:rPr>
          <w:lang w:val="es-ES_tradnl"/>
        </w:rPr>
        <w:t xml:space="preserve">El </w:t>
      </w:r>
      <w:r w:rsidR="000B3A8B" w:rsidRPr="00992BEE">
        <w:rPr>
          <w:i/>
          <w:lang w:val="es-ES_tradnl"/>
        </w:rPr>
        <w:t>aimag</w:t>
      </w:r>
      <w:r w:rsidR="000B3A8B" w:rsidRPr="00992BEE">
        <w:rPr>
          <w:lang w:val="es-ES_tradnl"/>
        </w:rPr>
        <w:t xml:space="preserve"> de Bayan-Ulgii es el de mayor población entre los </w:t>
      </w:r>
      <w:r w:rsidR="000B3A8B" w:rsidRPr="00992BEE">
        <w:rPr>
          <w:i/>
          <w:lang w:val="es-ES_tradnl"/>
        </w:rPr>
        <w:t>aimags</w:t>
      </w:r>
      <w:r w:rsidR="000B3A8B" w:rsidRPr="00992BEE">
        <w:rPr>
          <w:lang w:val="es-ES_tradnl"/>
        </w:rPr>
        <w:t xml:space="preserve"> occidentales; en 2006 tenía unos 100.100 habitantes (aproximadamente 21.400 familias)</w:t>
      </w:r>
      <w:r w:rsidR="000B3A8B" w:rsidRPr="001110E9">
        <w:rPr>
          <w:rStyle w:val="FootnoteReference"/>
        </w:rPr>
        <w:footnoteReference w:id="2"/>
      </w:r>
      <w:r w:rsidR="000B3A8B" w:rsidRPr="00992BEE">
        <w:rPr>
          <w:lang w:val="es-ES_tradnl"/>
        </w:rPr>
        <w:t xml:space="preserve"> y en 2012, 90.500</w:t>
      </w:r>
      <w:r w:rsidR="00C715EC">
        <w:rPr>
          <w:lang w:val="es-ES_tradnl"/>
        </w:rPr>
        <w:t> </w:t>
      </w:r>
      <w:r w:rsidR="000B3A8B" w:rsidRPr="00992BEE">
        <w:rPr>
          <w:lang w:val="es-ES_tradnl"/>
        </w:rPr>
        <w:t xml:space="preserve">habitantes (20.600 familias). Bayan-Ulgii cuenta con 13 </w:t>
      </w:r>
      <w:r w:rsidR="000B3A8B" w:rsidRPr="00992BEE">
        <w:rPr>
          <w:i/>
          <w:lang w:val="es-ES_tradnl"/>
        </w:rPr>
        <w:t>soums</w:t>
      </w:r>
      <w:r w:rsidR="000B3A8B" w:rsidRPr="00992BEE">
        <w:rPr>
          <w:lang w:val="es-ES_tradnl"/>
        </w:rPr>
        <w:t xml:space="preserve">, 86 </w:t>
      </w:r>
      <w:r w:rsidR="000B3A8B" w:rsidRPr="00992BEE">
        <w:rPr>
          <w:i/>
          <w:lang w:val="es-ES_tradnl"/>
        </w:rPr>
        <w:t>bags</w:t>
      </w:r>
      <w:r w:rsidR="000B3A8B" w:rsidRPr="00992BEE">
        <w:rPr>
          <w:lang w:val="es-ES_tradnl"/>
        </w:rPr>
        <w:t xml:space="preserve"> y 1 aldea, y tiene una superficie de 45.700 k</w:t>
      </w:r>
      <w:r w:rsidR="004C1871">
        <w:rPr>
          <w:lang w:val="es-ES_tradnl"/>
        </w:rPr>
        <w:t>m</w:t>
      </w:r>
      <w:r w:rsidR="004C1871" w:rsidRPr="004C1871">
        <w:rPr>
          <w:vertAlign w:val="superscript"/>
          <w:lang w:val="es-ES_tradnl"/>
        </w:rPr>
        <w:t>2</w:t>
      </w:r>
      <w:r w:rsidR="000B3A8B" w:rsidRPr="00992BEE">
        <w:rPr>
          <w:lang w:val="es-ES_tradnl"/>
        </w:rPr>
        <w:t xml:space="preserve">. En 2000, en este </w:t>
      </w:r>
      <w:r w:rsidR="000B3A8B" w:rsidRPr="00992BEE">
        <w:rPr>
          <w:i/>
          <w:lang w:val="es-ES_tradnl"/>
        </w:rPr>
        <w:t>aimag</w:t>
      </w:r>
      <w:r w:rsidR="000B3A8B" w:rsidRPr="00992BEE">
        <w:rPr>
          <w:lang w:val="es-ES_tradnl"/>
        </w:rPr>
        <w:t xml:space="preserve"> residían 29</w:t>
      </w:r>
      <w:r w:rsidR="00C715EC">
        <w:rPr>
          <w:lang w:val="es-ES_tradnl"/>
        </w:rPr>
        <w:t> </w:t>
      </w:r>
      <w:r w:rsidR="000B3A8B" w:rsidRPr="00992BEE">
        <w:rPr>
          <w:lang w:val="es-ES_tradnl"/>
        </w:rPr>
        <w:t>diferentes grupos étnicos: la población estaba compuesta de kazajos</w:t>
      </w:r>
      <w:r w:rsidR="000B3A8B">
        <w:rPr>
          <w:lang w:val="es-ES_tradnl"/>
        </w:rPr>
        <w:t xml:space="preserve"> (el</w:t>
      </w:r>
      <w:r w:rsidR="000B3A8B" w:rsidRPr="00992BEE">
        <w:rPr>
          <w:lang w:val="es-ES_tradnl"/>
        </w:rPr>
        <w:t xml:space="preserve"> 88,7%</w:t>
      </w:r>
      <w:r w:rsidR="000B3A8B">
        <w:rPr>
          <w:lang w:val="es-ES_tradnl"/>
        </w:rPr>
        <w:t>)</w:t>
      </w:r>
      <w:r w:rsidR="000B3A8B" w:rsidRPr="00992BEE">
        <w:rPr>
          <w:lang w:val="es-ES_tradnl"/>
        </w:rPr>
        <w:t>, uriankhais</w:t>
      </w:r>
      <w:r w:rsidR="000B3A8B">
        <w:rPr>
          <w:lang w:val="es-ES_tradnl"/>
        </w:rPr>
        <w:t xml:space="preserve"> (</w:t>
      </w:r>
      <w:r w:rsidR="000B3A8B" w:rsidRPr="00992BEE">
        <w:rPr>
          <w:lang w:val="es-ES_tradnl"/>
        </w:rPr>
        <w:t>el 7,2%</w:t>
      </w:r>
      <w:r w:rsidR="000B3A8B">
        <w:rPr>
          <w:lang w:val="es-ES_tradnl"/>
        </w:rPr>
        <w:t>)</w:t>
      </w:r>
      <w:r w:rsidR="000B3A8B" w:rsidRPr="00992BEE">
        <w:rPr>
          <w:lang w:val="es-ES_tradnl"/>
        </w:rPr>
        <w:t xml:space="preserve"> y tuvas, bayads y khalkhas</w:t>
      </w:r>
      <w:r w:rsidR="000B3A8B" w:rsidRPr="001110E9">
        <w:rPr>
          <w:rStyle w:val="FootnoteReference"/>
        </w:rPr>
        <w:footnoteReference w:id="3"/>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8.</w:t>
      </w:r>
      <w:r w:rsidRPr="00992BEE">
        <w:rPr>
          <w:lang w:val="es-ES_tradnl"/>
        </w:rPr>
        <w:tab/>
      </w:r>
      <w:r w:rsidR="000B3A8B" w:rsidRPr="00992BEE">
        <w:rPr>
          <w:lang w:val="es-ES_tradnl"/>
        </w:rPr>
        <w:t>Los miembros de los grupos minoritarios nacionales mongoles, como los kazajos (</w:t>
      </w:r>
      <w:r w:rsidR="000B3A8B">
        <w:rPr>
          <w:lang w:val="es-ES_tradnl"/>
        </w:rPr>
        <w:t>k</w:t>
      </w:r>
      <w:r w:rsidR="000B3A8B" w:rsidRPr="00992BEE">
        <w:rPr>
          <w:lang w:val="es-ES_tradnl"/>
        </w:rPr>
        <w:t>hasag), los tsaatan (dukha) y los tuva</w:t>
      </w:r>
      <w:r w:rsidR="00565380">
        <w:rPr>
          <w:lang w:val="es-ES_tradnl"/>
        </w:rPr>
        <w:t>s</w:t>
      </w:r>
      <w:r w:rsidR="000B3A8B" w:rsidRPr="00992BEE">
        <w:rPr>
          <w:lang w:val="es-ES_tradnl"/>
        </w:rPr>
        <w:t xml:space="preserve"> residen en el </w:t>
      </w:r>
      <w:r w:rsidR="000B3A8B" w:rsidRPr="00992BEE">
        <w:rPr>
          <w:i/>
          <w:lang w:val="es-ES_tradnl"/>
        </w:rPr>
        <w:t>soum</w:t>
      </w:r>
      <w:r w:rsidR="000B3A8B" w:rsidRPr="00992BEE">
        <w:rPr>
          <w:lang w:val="es-ES_tradnl"/>
        </w:rPr>
        <w:t xml:space="preserve"> de Tsengel, </w:t>
      </w:r>
      <w:r w:rsidR="000B3A8B" w:rsidRPr="00992BEE">
        <w:rPr>
          <w:i/>
          <w:lang w:val="es-ES_tradnl"/>
        </w:rPr>
        <w:t>aimag</w:t>
      </w:r>
      <w:r w:rsidR="000B3A8B" w:rsidRPr="00992BEE">
        <w:rPr>
          <w:lang w:val="es-ES_tradnl"/>
        </w:rPr>
        <w:t xml:space="preserve"> de Bayan</w:t>
      </w:r>
      <w:r w:rsidR="00C715EC">
        <w:rPr>
          <w:lang w:val="es-ES_tradnl"/>
        </w:rPr>
        <w:noBreakHyphen/>
      </w:r>
      <w:r w:rsidR="000B3A8B" w:rsidRPr="00992BEE">
        <w:rPr>
          <w:lang w:val="es-ES_tradnl"/>
        </w:rPr>
        <w:t>Ulgii</w:t>
      </w:r>
      <w:r w:rsidR="000B3A8B">
        <w:rPr>
          <w:lang w:val="es-ES_tradnl"/>
        </w:rPr>
        <w:t>. E</w:t>
      </w:r>
      <w:r w:rsidR="000B3A8B" w:rsidRPr="00992BEE">
        <w:rPr>
          <w:lang w:val="es-ES_tradnl"/>
        </w:rPr>
        <w:t>n 2009</w:t>
      </w:r>
      <w:r w:rsidR="000B3A8B">
        <w:rPr>
          <w:lang w:val="es-ES_tradnl"/>
        </w:rPr>
        <w:t>,</w:t>
      </w:r>
      <w:r w:rsidR="000B3A8B" w:rsidRPr="00992BEE">
        <w:rPr>
          <w:lang w:val="es-ES_tradnl"/>
        </w:rPr>
        <w:t xml:space="preserve"> de la población de 8.300 personas del </w:t>
      </w:r>
      <w:r w:rsidR="000B3A8B" w:rsidRPr="00992BEE">
        <w:rPr>
          <w:i/>
          <w:lang w:val="es-ES_tradnl"/>
        </w:rPr>
        <w:t>soum</w:t>
      </w:r>
      <w:r w:rsidR="000B3A8B" w:rsidRPr="00992BEE">
        <w:rPr>
          <w:lang w:val="es-ES_tradnl"/>
        </w:rPr>
        <w:t xml:space="preserve"> de Tsengel, el 83,48% eran kazajos y el 14,84% eran tuvas (alrededor de 1.500 personas)</w:t>
      </w:r>
      <w:r w:rsidR="000B3A8B">
        <w:rPr>
          <w:lang w:val="es-ES_tradnl"/>
        </w:rPr>
        <w:t xml:space="preserve">; mientras que </w:t>
      </w:r>
      <w:r w:rsidR="000B3A8B" w:rsidRPr="00992BEE">
        <w:rPr>
          <w:lang w:val="es-ES_tradnl"/>
        </w:rPr>
        <w:t>en 2012 esa cifra era de 3.876 personas, unas 1.700 familias.</w:t>
      </w:r>
    </w:p>
    <w:p w:rsidR="000B3A8B" w:rsidRPr="00992BEE" w:rsidRDefault="00C9526B" w:rsidP="00C9526B">
      <w:pPr>
        <w:pStyle w:val="SingleTxtG"/>
        <w:suppressAutoHyphens/>
        <w:ind w:left="1138" w:right="1138"/>
        <w:rPr>
          <w:lang w:val="es-ES_tradnl"/>
        </w:rPr>
      </w:pPr>
      <w:r w:rsidRPr="00992BEE">
        <w:rPr>
          <w:lang w:val="es-ES_tradnl"/>
        </w:rPr>
        <w:t>9.</w:t>
      </w:r>
      <w:r w:rsidRPr="00992BEE">
        <w:rPr>
          <w:lang w:val="es-ES_tradnl"/>
        </w:rPr>
        <w:tab/>
      </w:r>
      <w:r w:rsidR="000B3A8B" w:rsidRPr="00992BEE">
        <w:rPr>
          <w:lang w:val="es-ES_tradnl"/>
        </w:rPr>
        <w:t xml:space="preserve">Los tsaatan pertenecientes a la minoría nacional tuva residen en el </w:t>
      </w:r>
      <w:r w:rsidR="000B3A8B" w:rsidRPr="00992BEE">
        <w:rPr>
          <w:i/>
          <w:lang w:val="es-ES_tradnl"/>
        </w:rPr>
        <w:t>soum</w:t>
      </w:r>
      <w:r w:rsidR="000B3A8B" w:rsidRPr="00992BEE">
        <w:rPr>
          <w:lang w:val="es-ES_tradnl"/>
        </w:rPr>
        <w:t xml:space="preserve"> de Tsagaan</w:t>
      </w:r>
      <w:r w:rsidR="00C715EC">
        <w:rPr>
          <w:lang w:val="es-ES_tradnl"/>
        </w:rPr>
        <w:t> </w:t>
      </w:r>
      <w:r w:rsidR="000B3A8B" w:rsidRPr="00992BEE">
        <w:rPr>
          <w:lang w:val="es-ES_tradnl"/>
        </w:rPr>
        <w:t xml:space="preserve">Nuur, </w:t>
      </w:r>
      <w:r w:rsidR="000B3A8B" w:rsidRPr="00992BEE">
        <w:rPr>
          <w:i/>
          <w:lang w:val="es-ES_tradnl"/>
        </w:rPr>
        <w:t>aimag</w:t>
      </w:r>
      <w:r w:rsidR="000B3A8B" w:rsidRPr="00992BEE">
        <w:rPr>
          <w:lang w:val="es-ES_tradnl"/>
        </w:rPr>
        <w:t xml:space="preserve"> de Khuvsgul, y en 2010, de un total de 664 tsaatan, unas 138</w:t>
      </w:r>
      <w:r w:rsidR="00C715EC">
        <w:rPr>
          <w:lang w:val="es-ES_tradnl"/>
        </w:rPr>
        <w:t> </w:t>
      </w:r>
      <w:r w:rsidR="000B3A8B" w:rsidRPr="00992BEE">
        <w:rPr>
          <w:lang w:val="es-ES_tradnl"/>
        </w:rPr>
        <w:t xml:space="preserve">familias, 436 eran de ascendencia </w:t>
      </w:r>
      <w:r w:rsidR="004C1871" w:rsidRPr="00992BEE">
        <w:rPr>
          <w:lang w:val="es-ES_tradnl"/>
        </w:rPr>
        <w:t xml:space="preserve">tsaatan </w:t>
      </w:r>
      <w:r w:rsidR="000B3A8B">
        <w:rPr>
          <w:lang w:val="es-ES_tradnl"/>
        </w:rPr>
        <w:t xml:space="preserve">pura </w:t>
      </w:r>
      <w:r w:rsidR="000B3A8B" w:rsidRPr="00992BEE">
        <w:rPr>
          <w:lang w:val="es-ES_tradnl"/>
        </w:rPr>
        <w:t xml:space="preserve">y 228 </w:t>
      </w:r>
      <w:r w:rsidR="000B3A8B">
        <w:rPr>
          <w:lang w:val="es-ES_tradnl"/>
        </w:rPr>
        <w:t xml:space="preserve">eran </w:t>
      </w:r>
      <w:r w:rsidR="000B3A8B" w:rsidRPr="00992BEE">
        <w:rPr>
          <w:lang w:val="es-ES_tradnl"/>
        </w:rPr>
        <w:t xml:space="preserve">de ascendencia </w:t>
      </w:r>
      <w:r w:rsidR="004C1871" w:rsidRPr="00992BEE">
        <w:rPr>
          <w:lang w:val="es-ES_tradnl"/>
        </w:rPr>
        <w:t xml:space="preserve">tsaatan </w:t>
      </w:r>
      <w:r w:rsidR="000B3A8B" w:rsidRPr="00992BEE">
        <w:rPr>
          <w:lang w:val="es-ES_tradnl"/>
        </w:rPr>
        <w:t>mixta</w:t>
      </w:r>
      <w:r w:rsidR="000B3A8B" w:rsidRPr="001110E9">
        <w:rPr>
          <w:rStyle w:val="FootnoteReference"/>
        </w:rPr>
        <w:footnoteReference w:id="4"/>
      </w:r>
      <w:r w:rsidR="000B3A8B" w:rsidRPr="00992BEE">
        <w:rPr>
          <w:lang w:val="es-ES_tradnl"/>
        </w:rPr>
        <w:t>.</w:t>
      </w:r>
    </w:p>
    <w:p w:rsidR="000B3A8B" w:rsidRPr="00992BEE" w:rsidRDefault="000B3A8B" w:rsidP="000B3A8B">
      <w:pPr>
        <w:pStyle w:val="HChG"/>
        <w:rPr>
          <w:lang w:val="es-ES_tradnl"/>
        </w:rPr>
      </w:pPr>
      <w:r w:rsidRPr="00992BEE">
        <w:rPr>
          <w:lang w:val="es-ES_tradnl"/>
        </w:rPr>
        <w:tab/>
        <w:t>III.</w:t>
      </w:r>
      <w:r w:rsidRPr="00992BEE">
        <w:rPr>
          <w:lang w:val="es-ES_tradnl"/>
        </w:rPr>
        <w:tab/>
        <w:t>Información relativa a los artículos 2 a 7 de la Convención</w:t>
      </w:r>
    </w:p>
    <w:p w:rsidR="000B3A8B" w:rsidRPr="00992BEE" w:rsidRDefault="000B3A8B" w:rsidP="000B3A8B">
      <w:pPr>
        <w:pStyle w:val="H1G"/>
        <w:rPr>
          <w:lang w:val="es-ES_tradnl"/>
        </w:rPr>
      </w:pPr>
      <w:r w:rsidRPr="00992BEE">
        <w:rPr>
          <w:lang w:val="es-ES_tradnl"/>
        </w:rPr>
        <w:tab/>
      </w:r>
      <w:r w:rsidRPr="00992BEE">
        <w:rPr>
          <w:lang w:val="es-ES_tradnl"/>
        </w:rPr>
        <w:tab/>
        <w:t>Artículo</w:t>
      </w:r>
      <w:r w:rsidR="00C715EC">
        <w:rPr>
          <w:lang w:val="es-ES_tradnl"/>
        </w:rPr>
        <w:t xml:space="preserve"> 2</w:t>
      </w:r>
    </w:p>
    <w:p w:rsidR="000B3A8B" w:rsidRPr="00992BEE" w:rsidRDefault="004C1871" w:rsidP="004C1871">
      <w:pPr>
        <w:pStyle w:val="H4G"/>
      </w:pPr>
      <w:r>
        <w:tab/>
      </w:r>
      <w:r w:rsidR="000B3A8B" w:rsidRPr="00992BEE">
        <w:t>1.</w:t>
      </w:r>
      <w:r w:rsidR="00AB0648">
        <w:tab/>
      </w:r>
      <w:r w:rsidR="000B3A8B" w:rsidRPr="00992BEE">
        <w:t>Los Estados partes condenan la discriminación racial</w:t>
      </w:r>
      <w:r>
        <w:t xml:space="preserve"> y se comprometen a seguir, por </w:t>
      </w:r>
      <w:r w:rsidR="000B3A8B" w:rsidRPr="00992BEE">
        <w:t>todos los medios apropiados y sin dilaciones, una po</w:t>
      </w:r>
      <w:r>
        <w:t>lítica encaminada a eliminar la </w:t>
      </w:r>
      <w:r w:rsidR="000B3A8B" w:rsidRPr="00992BEE">
        <w:t>discriminación racial en todas sus formas y a promover el en</w:t>
      </w:r>
      <w:r>
        <w:t>tendimiento entre todas las razas, y con tal objeto</w:t>
      </w:r>
    </w:p>
    <w:p w:rsidR="000B3A8B" w:rsidRPr="00992BEE" w:rsidRDefault="004C1871" w:rsidP="004C1871">
      <w:pPr>
        <w:pStyle w:val="H4G"/>
      </w:pPr>
      <w:r>
        <w:tab/>
      </w:r>
      <w:r w:rsidR="00AB0648" w:rsidRPr="00AB0648">
        <w:t>a)</w:t>
      </w:r>
      <w:r w:rsidR="00AB0648" w:rsidRPr="00AB0648">
        <w:tab/>
      </w:r>
      <w:r w:rsidR="000B3A8B" w:rsidRPr="00AB0648">
        <w:t xml:space="preserve">Cada Estado parte se compromete a no incurrir en ningún acto o práctica de discriminación racial contra personas, grupos de personas o </w:t>
      </w:r>
      <w:r>
        <w:t>instituciones y a velar por que </w:t>
      </w:r>
      <w:r w:rsidR="000B3A8B" w:rsidRPr="00AB0648">
        <w:t>todas las autoridades públicas e instituciones públicas, nacionales y locales, actúen en conformidad con esta obligación</w:t>
      </w:r>
    </w:p>
    <w:p w:rsidR="000B3A8B" w:rsidRPr="00992BEE" w:rsidRDefault="00C9526B" w:rsidP="00C9526B">
      <w:pPr>
        <w:pStyle w:val="SingleTxtG"/>
        <w:suppressAutoHyphens/>
        <w:ind w:left="1138" w:right="1138"/>
        <w:rPr>
          <w:lang w:val="es-ES_tradnl"/>
        </w:rPr>
      </w:pPr>
      <w:r w:rsidRPr="00992BEE">
        <w:rPr>
          <w:lang w:val="es-ES_tradnl"/>
        </w:rPr>
        <w:t>10.</w:t>
      </w:r>
      <w:r w:rsidRPr="00992BEE">
        <w:rPr>
          <w:lang w:val="es-ES_tradnl"/>
        </w:rPr>
        <w:tab/>
      </w:r>
      <w:r w:rsidR="000B3A8B" w:rsidRPr="00992BEE">
        <w:rPr>
          <w:lang w:val="es-ES_tradnl"/>
        </w:rPr>
        <w:t xml:space="preserve">El </w:t>
      </w:r>
      <w:r w:rsidR="000B3A8B">
        <w:rPr>
          <w:lang w:val="es-ES_tradnl"/>
        </w:rPr>
        <w:t>párrafo 2 del artículo 14</w:t>
      </w:r>
      <w:r w:rsidR="000B3A8B" w:rsidRPr="00992BEE">
        <w:rPr>
          <w:lang w:val="es-ES_tradnl"/>
        </w:rPr>
        <w:t xml:space="preserve"> de la Constitución de Mongolia dispone que </w:t>
      </w:r>
      <w:r w:rsidR="00AB0648">
        <w:rPr>
          <w:lang w:val="es-ES_tradnl"/>
        </w:rPr>
        <w:t>"</w:t>
      </w:r>
      <w:r w:rsidR="000B3A8B" w:rsidRPr="00992BEE">
        <w:rPr>
          <w:lang w:val="es-ES_tradnl"/>
        </w:rPr>
        <w:t xml:space="preserve">no podrá discriminarse contra persona alguna por </w:t>
      </w:r>
      <w:r w:rsidR="000B3A8B">
        <w:rPr>
          <w:lang w:val="es-ES_tradnl"/>
        </w:rPr>
        <w:t>motivos de</w:t>
      </w:r>
      <w:r w:rsidR="000B3A8B" w:rsidRPr="00992BEE">
        <w:rPr>
          <w:lang w:val="es-ES_tradnl"/>
        </w:rPr>
        <w:t xml:space="preserve"> origen nacional o étnico, idioma, raza, edad, sexo, origen y condición social, </w:t>
      </w:r>
      <w:r w:rsidR="000B3A8B">
        <w:rPr>
          <w:lang w:val="es-ES_tradnl"/>
        </w:rPr>
        <w:t>situación económica</w:t>
      </w:r>
      <w:r w:rsidR="000B3A8B" w:rsidRPr="00992BEE">
        <w:rPr>
          <w:lang w:val="es-ES_tradnl"/>
        </w:rPr>
        <w:t>, ocupación o cargo, religión, opinión o educación. Todas las</w:t>
      </w:r>
      <w:r w:rsidR="00AB0648">
        <w:rPr>
          <w:lang w:val="es-ES_tradnl"/>
        </w:rPr>
        <w:t xml:space="preserve"> </w:t>
      </w:r>
      <w:r w:rsidR="000B3A8B" w:rsidRPr="00992BEE">
        <w:rPr>
          <w:lang w:val="es-ES_tradnl"/>
        </w:rPr>
        <w:t>personas tienen derecho a actuar como persona</w:t>
      </w:r>
      <w:r w:rsidR="000B3A8B">
        <w:rPr>
          <w:lang w:val="es-ES_tradnl"/>
        </w:rPr>
        <w:t>s</w:t>
      </w:r>
      <w:r w:rsidR="000B3A8B" w:rsidRPr="00992BEE">
        <w:rPr>
          <w:lang w:val="es-ES_tradnl"/>
        </w:rPr>
        <w:t xml:space="preserve"> jurídica</w:t>
      </w:r>
      <w:r w:rsidR="000B3A8B">
        <w:rPr>
          <w:lang w:val="es-ES_tradnl"/>
        </w:rPr>
        <w:t>s</w:t>
      </w:r>
      <w:r w:rsidR="00AB0648">
        <w:rPr>
          <w:lang w:val="es-ES_tradnl"/>
        </w:rPr>
        <w:t>"</w:t>
      </w:r>
      <w:r w:rsidR="000B3A8B">
        <w:rPr>
          <w:lang w:val="es-ES_tradnl"/>
        </w:rPr>
        <w:t xml:space="preserve">. Así pues, </w:t>
      </w:r>
      <w:r w:rsidR="000B3A8B" w:rsidRPr="00992BEE">
        <w:rPr>
          <w:lang w:val="es-ES_tradnl"/>
        </w:rPr>
        <w:t xml:space="preserve">Mongolia prohíbe todas las formas de discriminación. Por lo tanto, este concepto constitucional se refleja en las principales leyes que regulan las relaciones sociales. Por ejemplo, las leyes como la Ley de Tribunales de 2012, el Código Penal de 2002, la Ley de Familia de 1999, la Ley de Procedimiento Civil de 2002, la Ley por la que se Pone en Práctica la Decisión Relativa a las Medidas de Detención y Aprehensión de Sospechosos y Acusados de 1999 incluyen disposiciones que prohíben la discriminación de personas en razón de su origen nacional o étnico, idioma, raza y religión. </w:t>
      </w:r>
    </w:p>
    <w:p w:rsidR="000B3A8B" w:rsidRPr="00AB0648" w:rsidRDefault="004C1871" w:rsidP="004C1871">
      <w:pPr>
        <w:pStyle w:val="H4G"/>
      </w:pPr>
      <w:r>
        <w:tab/>
      </w:r>
      <w:r w:rsidR="000B3A8B" w:rsidRPr="00AB0648">
        <w:t>b)</w:t>
      </w:r>
      <w:r w:rsidR="00AB0648" w:rsidRPr="00AB0648">
        <w:tab/>
      </w:r>
      <w:r w:rsidR="000B3A8B" w:rsidRPr="00AB0648">
        <w:t>Cada Estado parte se compromete a no fomentar, defender o apoyar la discriminación racial practicada por cualesq</w:t>
      </w:r>
      <w:r>
        <w:t>uiera personas u organizaciones</w:t>
      </w:r>
    </w:p>
    <w:p w:rsidR="000B3A8B" w:rsidRPr="00992BEE" w:rsidRDefault="00C9526B" w:rsidP="00C9526B">
      <w:pPr>
        <w:pStyle w:val="SingleTxtG"/>
        <w:suppressAutoHyphens/>
        <w:ind w:left="1138" w:right="1138"/>
        <w:rPr>
          <w:lang w:val="es-ES_tradnl"/>
        </w:rPr>
      </w:pPr>
      <w:r w:rsidRPr="00992BEE">
        <w:rPr>
          <w:lang w:val="es-ES_tradnl"/>
        </w:rPr>
        <w:t>11.</w:t>
      </w:r>
      <w:r w:rsidRPr="00992BEE">
        <w:rPr>
          <w:lang w:val="es-ES_tradnl"/>
        </w:rPr>
        <w:tab/>
      </w:r>
      <w:r w:rsidR="000B3A8B" w:rsidRPr="00992BEE">
        <w:rPr>
          <w:lang w:val="es-ES_tradnl"/>
        </w:rPr>
        <w:t xml:space="preserve">Como Miembro de las Naciones Unidas, Mongolia sigue cumpliendo su compromiso con la protección de los derechos humanos y las libertades fundamentales de conformidad con su legislación nacional y los tratados y convenciones internacionales en que es parte, prestando especial atención a la eliminación de la discriminación racial. La principal ley fundamental de lucha contra la discriminación racial es la Constitución de Mongolia. </w:t>
      </w:r>
    </w:p>
    <w:p w:rsidR="000B3A8B" w:rsidRPr="00992BEE" w:rsidRDefault="00C9526B" w:rsidP="00C9526B">
      <w:pPr>
        <w:pStyle w:val="SingleTxtG"/>
        <w:suppressAutoHyphens/>
        <w:ind w:left="1138" w:right="1138"/>
        <w:rPr>
          <w:lang w:val="es-ES_tradnl"/>
        </w:rPr>
      </w:pPr>
      <w:r w:rsidRPr="00992BEE">
        <w:rPr>
          <w:lang w:val="es-ES_tradnl"/>
        </w:rPr>
        <w:t>12.</w:t>
      </w:r>
      <w:r w:rsidRPr="00992BEE">
        <w:rPr>
          <w:lang w:val="es-ES_tradnl"/>
        </w:rPr>
        <w:tab/>
      </w:r>
      <w:r w:rsidR="000B3A8B" w:rsidRPr="00992BEE">
        <w:rPr>
          <w:lang w:val="es-ES_tradnl"/>
        </w:rPr>
        <w:t>Mongolia es parte en convenciones internacionales destinadas a la protección de los derechos humanos</w:t>
      </w:r>
      <w:r w:rsidR="000B3A8B">
        <w:rPr>
          <w:lang w:val="es-ES_tradnl"/>
        </w:rPr>
        <w:t xml:space="preserve"> y</w:t>
      </w:r>
      <w:r w:rsidR="000B3A8B" w:rsidRPr="00992BEE">
        <w:rPr>
          <w:lang w:val="es-ES_tradnl"/>
        </w:rPr>
        <w:t xml:space="preserve"> los derechos de grupos específicos de personas o grupos minoritarios, como la Declaración Universal de Derechos Humanos de 1948</w:t>
      </w:r>
      <w:r w:rsidR="000B3A8B">
        <w:rPr>
          <w:lang w:val="es-ES_tradnl"/>
        </w:rPr>
        <w:t xml:space="preserve">; </w:t>
      </w:r>
      <w:r w:rsidR="000B3A8B" w:rsidRPr="00992BEE">
        <w:rPr>
          <w:lang w:val="es-ES_tradnl"/>
        </w:rPr>
        <w:t>la Convención para la Prevención y la Sanción del Delito de Genocidio de 1948</w:t>
      </w:r>
      <w:r w:rsidR="000B3A8B">
        <w:rPr>
          <w:lang w:val="es-ES_tradnl"/>
        </w:rPr>
        <w:t>;</w:t>
      </w:r>
      <w:r w:rsidR="000B3A8B" w:rsidRPr="00992BEE">
        <w:rPr>
          <w:lang w:val="es-ES_tradnl"/>
        </w:rPr>
        <w:t xml:space="preserve"> el</w:t>
      </w:r>
      <w:r w:rsidR="00AB0648">
        <w:rPr>
          <w:lang w:val="es-ES_tradnl"/>
        </w:rPr>
        <w:t xml:space="preserve"> </w:t>
      </w:r>
      <w:r w:rsidR="000B3A8B" w:rsidRPr="00992BEE">
        <w:rPr>
          <w:lang w:val="es-ES_tradnl"/>
        </w:rPr>
        <w:t>Convenio sobre la discriminación (empleo y ocupación), 1958 (Nº 111) y la Recomendación sobre la discriminación (empleo y ocupación), 1958 (Nº 111) de la Organización Internacional del Trabajo (OIT)</w:t>
      </w:r>
      <w:r w:rsidR="000B3A8B">
        <w:rPr>
          <w:lang w:val="es-ES_tradnl"/>
        </w:rPr>
        <w:t>;</w:t>
      </w:r>
      <w:r w:rsidR="000B3A8B" w:rsidRPr="00992BEE">
        <w:rPr>
          <w:lang w:val="es-ES_tradnl"/>
        </w:rPr>
        <w:t xml:space="preserve"> la Convención relativa a la Lucha contra las Discriminaciones en la Esfera de la Enseñanza de 1960</w:t>
      </w:r>
      <w:r w:rsidR="000B3A8B">
        <w:rPr>
          <w:lang w:val="es-ES_tradnl"/>
        </w:rPr>
        <w:t>;</w:t>
      </w:r>
      <w:r w:rsidR="000B3A8B" w:rsidRPr="00992BEE">
        <w:rPr>
          <w:lang w:val="es-ES_tradnl"/>
        </w:rPr>
        <w:t xml:space="preserve"> el Pacto Internacional de Derechos Civiles y Políticos y su Primer Protocolo Facultativo de 1966</w:t>
      </w:r>
      <w:r w:rsidR="000B3A8B">
        <w:rPr>
          <w:lang w:val="es-ES_tradnl"/>
        </w:rPr>
        <w:t>;</w:t>
      </w:r>
      <w:r w:rsidR="000B3A8B" w:rsidRPr="00992BEE">
        <w:rPr>
          <w:lang w:val="es-ES_tradnl"/>
        </w:rPr>
        <w:t xml:space="preserve"> el Pacto Internacional de Derechos Económicos, Sociales y Culturales de 1966 y s</w:t>
      </w:r>
      <w:r w:rsidR="000B3A8B">
        <w:rPr>
          <w:lang w:val="es-ES_tradnl"/>
        </w:rPr>
        <w:t>u Protocolo Facultativo de 2008;</w:t>
      </w:r>
      <w:r w:rsidR="000B3A8B" w:rsidRPr="00992BEE">
        <w:rPr>
          <w:lang w:val="es-ES_tradnl"/>
        </w:rPr>
        <w:t xml:space="preserve"> la Convención Internacional sobre la Represión y el Castigo del Crimen de Apartheid de 1973</w:t>
      </w:r>
      <w:r w:rsidR="000B3A8B">
        <w:rPr>
          <w:lang w:val="es-ES_tradnl"/>
        </w:rPr>
        <w:t>;</w:t>
      </w:r>
      <w:r w:rsidR="000B3A8B" w:rsidRPr="00992BEE">
        <w:rPr>
          <w:lang w:val="es-ES_tradnl"/>
        </w:rPr>
        <w:t xml:space="preserve"> la Convención sobre la eliminación de todas las formas de discriminación contra la mujer de 1979 y su Protocolo Facultativo de 1999</w:t>
      </w:r>
      <w:r w:rsidR="000B3A8B">
        <w:rPr>
          <w:lang w:val="es-ES_tradnl"/>
        </w:rPr>
        <w:t>;</w:t>
      </w:r>
      <w:r w:rsidR="000B3A8B" w:rsidRPr="00992BEE">
        <w:rPr>
          <w:lang w:val="es-ES_tradnl"/>
        </w:rPr>
        <w:t xml:space="preserve"> y la Convención sobre los derechos de las personas con discapacidad y su Protocolo facultativo de 2006. Además, según lo dispuesto en el párrafo 3</w:t>
      </w:r>
      <w:r w:rsidR="000B3A8B">
        <w:rPr>
          <w:lang w:val="es-ES_tradnl"/>
        </w:rPr>
        <w:t xml:space="preserve"> del </w:t>
      </w:r>
      <w:r w:rsidR="000B3A8B" w:rsidRPr="00992BEE">
        <w:rPr>
          <w:lang w:val="es-ES_tradnl"/>
        </w:rPr>
        <w:t>artículo</w:t>
      </w:r>
      <w:r w:rsidR="00C715EC">
        <w:rPr>
          <w:lang w:val="es-ES_tradnl"/>
        </w:rPr>
        <w:t> </w:t>
      </w:r>
      <w:r w:rsidR="000B3A8B" w:rsidRPr="00992BEE">
        <w:rPr>
          <w:lang w:val="es-ES_tradnl"/>
        </w:rPr>
        <w:t>10 de la Constitución de Mongolia, los tratados internacionales en que Mongolia es parte surtirán efecto como legislación interna al momento de entrada en vigor de las leyes o de su ratificación o adhesión. Por lo tanto, los conceptos de esas convenciones se reflejan en la política estatal.</w:t>
      </w:r>
    </w:p>
    <w:p w:rsidR="000B3A8B" w:rsidRPr="00AB0648" w:rsidRDefault="004C1871" w:rsidP="004C1871">
      <w:pPr>
        <w:pStyle w:val="H4G"/>
      </w:pPr>
      <w:r>
        <w:tab/>
      </w:r>
      <w:r w:rsidR="000B3A8B" w:rsidRPr="00AB0648">
        <w:t>c)</w:t>
      </w:r>
      <w:r w:rsidR="00AB0648" w:rsidRPr="00AB0648">
        <w:tab/>
      </w:r>
      <w:r w:rsidR="000B3A8B" w:rsidRPr="00AB0648">
        <w:t>Cada Estado parte tomará medidas efectivas para revisa</w:t>
      </w:r>
      <w:r>
        <w:t>r las políticas gubernamentales </w:t>
      </w:r>
      <w:r w:rsidR="000B3A8B" w:rsidRPr="00AB0648">
        <w:t>nacionales y locales, y para enmendar, d</w:t>
      </w:r>
      <w:r>
        <w:t>erogar o anular las leyes y las </w:t>
      </w:r>
      <w:r w:rsidR="000B3A8B" w:rsidRPr="00AB0648">
        <w:t>disposiciones reglamentarias que tengan como conse</w:t>
      </w:r>
      <w:r>
        <w:t>cuencia crear la discriminación </w:t>
      </w:r>
      <w:r w:rsidR="000B3A8B" w:rsidRPr="00AB0648">
        <w:t>racia</w:t>
      </w:r>
      <w:r>
        <w:t>l o perpetuarla donde ya exista</w:t>
      </w:r>
    </w:p>
    <w:p w:rsidR="000B3A8B" w:rsidRPr="00992BEE" w:rsidRDefault="00C9526B" w:rsidP="00C9526B">
      <w:pPr>
        <w:pStyle w:val="SingleTxtG"/>
        <w:suppressAutoHyphens/>
        <w:ind w:left="1138" w:right="1138"/>
        <w:rPr>
          <w:lang w:val="es-ES_tradnl"/>
        </w:rPr>
      </w:pPr>
      <w:r w:rsidRPr="00992BEE">
        <w:rPr>
          <w:lang w:val="es-ES_tradnl"/>
        </w:rPr>
        <w:t>13.</w:t>
      </w:r>
      <w:r w:rsidRPr="00992BEE">
        <w:rPr>
          <w:lang w:val="es-ES_tradnl"/>
        </w:rPr>
        <w:tab/>
      </w:r>
      <w:r w:rsidR="000B3A8B" w:rsidRPr="00992BEE">
        <w:rPr>
          <w:lang w:val="es-ES_tradnl"/>
        </w:rPr>
        <w:t>Además de prohibir la discriminación de todo tipo contra una persona, la Constitución de Mongolia dispone que las leyes, los decretos y otras decisiones de los órganos del Estado, y las actividades de todas las demás organizaciones y de los ciudadanos deben estar en plena conformidad con la Constitución</w:t>
      </w:r>
      <w:r w:rsidR="000B3A8B" w:rsidRPr="001110E9">
        <w:rPr>
          <w:rStyle w:val="FootnoteReference"/>
        </w:rPr>
        <w:footnoteReference w:id="5"/>
      </w:r>
      <w:r w:rsidR="000B3A8B" w:rsidRPr="00992BEE">
        <w:rPr>
          <w:lang w:val="es-ES_tradnl"/>
        </w:rPr>
        <w:t>. Por lo tanto, las decisiones y los documentos de política aprobados por el Gran Hural del Estado, el Gobierno y los órganos del poder judicial, así como por órganos gubernamentales y funcionarios de todos los niveles</w:t>
      </w:r>
      <w:r w:rsidR="000B3A8B">
        <w:rPr>
          <w:lang w:val="es-ES_tradnl"/>
        </w:rPr>
        <w:t>,</w:t>
      </w:r>
      <w:r w:rsidR="000B3A8B" w:rsidRPr="00992BEE">
        <w:rPr>
          <w:lang w:val="es-ES_tradnl"/>
        </w:rPr>
        <w:t xml:space="preserve"> deben reflejar los conceptos constitucionales que prohíben la disc</w:t>
      </w:r>
      <w:r w:rsidR="00C715EC">
        <w:rPr>
          <w:lang w:val="es-ES_tradnl"/>
        </w:rPr>
        <w:t>riminación de todas las formas.</w:t>
      </w:r>
    </w:p>
    <w:p w:rsidR="000B3A8B" w:rsidRPr="00992BEE" w:rsidRDefault="00C9526B" w:rsidP="00C9526B">
      <w:pPr>
        <w:pStyle w:val="SingleTxtG"/>
        <w:suppressAutoHyphens/>
        <w:ind w:left="1138" w:right="1138"/>
        <w:rPr>
          <w:lang w:val="es-ES_tradnl"/>
        </w:rPr>
      </w:pPr>
      <w:r w:rsidRPr="00992BEE">
        <w:rPr>
          <w:lang w:val="es-ES_tradnl"/>
        </w:rPr>
        <w:t>14.</w:t>
      </w:r>
      <w:r w:rsidRPr="00992BEE">
        <w:rPr>
          <w:lang w:val="es-ES_tradnl"/>
        </w:rPr>
        <w:tab/>
      </w:r>
      <w:r w:rsidR="000B3A8B" w:rsidRPr="00992BEE">
        <w:rPr>
          <w:lang w:val="es-ES_tradnl"/>
        </w:rPr>
        <w:t xml:space="preserve">También el </w:t>
      </w:r>
      <w:r w:rsidR="000B3A8B">
        <w:rPr>
          <w:lang w:val="es-ES_tradnl"/>
        </w:rPr>
        <w:t>sub</w:t>
      </w:r>
      <w:r w:rsidR="000B3A8B" w:rsidRPr="00992BEE">
        <w:rPr>
          <w:lang w:val="es-ES_tradnl"/>
        </w:rPr>
        <w:t xml:space="preserve">párrafo 5, </w:t>
      </w:r>
      <w:r w:rsidR="000B3A8B">
        <w:rPr>
          <w:lang w:val="es-ES_tradnl"/>
        </w:rPr>
        <w:t xml:space="preserve">párrafo </w:t>
      </w:r>
      <w:r w:rsidR="000B3A8B" w:rsidRPr="00992BEE">
        <w:rPr>
          <w:lang w:val="es-ES_tradnl"/>
        </w:rPr>
        <w:t>5 y el artículo 20 de la Ley de Gobierno de Mongolia disponen</w:t>
      </w:r>
      <w:r w:rsidR="000B3A8B" w:rsidRPr="001110E9">
        <w:rPr>
          <w:rStyle w:val="FootnoteReference"/>
        </w:rPr>
        <w:footnoteReference w:id="6"/>
      </w:r>
      <w:r w:rsidR="000B3A8B" w:rsidRPr="00992BEE">
        <w:rPr>
          <w:lang w:val="es-ES_tradnl"/>
        </w:rPr>
        <w:t xml:space="preserve"> que el Ministro de Justicia deberá examinar l</w:t>
      </w:r>
      <w:r w:rsidR="000B3A8B">
        <w:rPr>
          <w:lang w:val="es-ES_tradnl"/>
        </w:rPr>
        <w:t xml:space="preserve">os fundamentos </w:t>
      </w:r>
      <w:r w:rsidR="000B3A8B" w:rsidRPr="00992BEE">
        <w:rPr>
          <w:lang w:val="es-ES_tradnl"/>
        </w:rPr>
        <w:t>jurídic</w:t>
      </w:r>
      <w:r w:rsidR="000B3A8B">
        <w:rPr>
          <w:lang w:val="es-ES_tradnl"/>
        </w:rPr>
        <w:t>os</w:t>
      </w:r>
      <w:r w:rsidR="000B3A8B" w:rsidRPr="00992BEE">
        <w:rPr>
          <w:lang w:val="es-ES_tradnl"/>
        </w:rPr>
        <w:t xml:space="preserve"> de toda decisión adoptada por el órgano administrativo encargado de establecer normas administrativas (normas universalmente vinculantes). En 2010, el Gobierno de Mongolia aprobó los procedimientos para la adopción de decisiones que establecen normas administrativas mediante su resolución Nº 119. Según la disposición 2.3.3 de este procedimiento, la persona que redacta una decisión debe prestar especial atención a si el proyecto de decisión </w:t>
      </w:r>
      <w:r w:rsidR="00AB0648">
        <w:rPr>
          <w:lang w:val="es-ES_tradnl"/>
        </w:rPr>
        <w:t>"</w:t>
      </w:r>
      <w:r w:rsidR="000B3A8B" w:rsidRPr="00992BEE">
        <w:rPr>
          <w:lang w:val="es-ES_tradnl"/>
        </w:rPr>
        <w:t>contiene alguna disposición que pueda limitar los derechos humanos y las libertades, restringir la competencia, crear obstáculos a las actividades económic</w:t>
      </w:r>
      <w:r w:rsidR="000B3A8B">
        <w:rPr>
          <w:lang w:val="es-ES_tradnl"/>
        </w:rPr>
        <w:t>as, sociales y de otra índole, o</w:t>
      </w:r>
      <w:r w:rsidR="000B3A8B" w:rsidRPr="00992BEE">
        <w:rPr>
          <w:lang w:val="es-ES_tradnl"/>
        </w:rPr>
        <w:t xml:space="preserve"> establecer condiciones que faciliten la burocracia y </w:t>
      </w:r>
      <w:r w:rsidR="000B3A8B">
        <w:rPr>
          <w:lang w:val="es-ES_tradnl"/>
        </w:rPr>
        <w:t xml:space="preserve">la </w:t>
      </w:r>
      <w:r w:rsidR="000B3A8B" w:rsidRPr="00992BEE">
        <w:rPr>
          <w:lang w:val="es-ES_tradnl"/>
        </w:rPr>
        <w:t>corrupción</w:t>
      </w:r>
      <w:r w:rsidR="00AB0648">
        <w:rPr>
          <w:lang w:val="es-ES_tradnl"/>
        </w:rPr>
        <w:t>"</w:t>
      </w:r>
      <w:r w:rsidR="000B3A8B" w:rsidRPr="00992BEE">
        <w:rPr>
          <w:lang w:val="es-ES_tradnl"/>
        </w:rPr>
        <w:t xml:space="preserve">, y si la decisión de establecer normas vinculantes universalmente no se ajusta a la Constitución ni a otras leyes y legislación, el órgano administrativo encargado de asuntos jurídicos del Estado central tendrá derecho a adoptar medidas para revocar la decisión, formulando </w:t>
      </w:r>
      <w:r w:rsidR="00C715EC">
        <w:rPr>
          <w:lang w:val="es-ES_tradnl"/>
        </w:rPr>
        <w:t>conclusiones y recomendaciones.</w:t>
      </w:r>
    </w:p>
    <w:p w:rsidR="000B3A8B" w:rsidRPr="00992BEE" w:rsidRDefault="00C9526B" w:rsidP="00C9526B">
      <w:pPr>
        <w:pStyle w:val="SingleTxtG"/>
        <w:suppressAutoHyphens/>
        <w:ind w:left="1138" w:right="1138"/>
        <w:rPr>
          <w:lang w:val="es-ES_tradnl"/>
        </w:rPr>
      </w:pPr>
      <w:r w:rsidRPr="00992BEE">
        <w:rPr>
          <w:lang w:val="es-ES_tradnl"/>
        </w:rPr>
        <w:t>15.</w:t>
      </w:r>
      <w:r w:rsidRPr="00992BEE">
        <w:rPr>
          <w:lang w:val="es-ES_tradnl"/>
        </w:rPr>
        <w:tab/>
      </w:r>
      <w:r w:rsidR="000B3A8B" w:rsidRPr="00992BEE">
        <w:rPr>
          <w:lang w:val="es-ES_tradnl"/>
        </w:rPr>
        <w:t>A finales de 2013, de las 3.393 resoluciones y decisiones que establecían normas a</w:t>
      </w:r>
      <w:r w:rsidR="000B3A8B">
        <w:rPr>
          <w:lang w:val="es-ES_tradnl"/>
        </w:rPr>
        <w:t>dministrativas inscritas en el R</w:t>
      </w:r>
      <w:r w:rsidR="000B3A8B" w:rsidRPr="00992BEE">
        <w:rPr>
          <w:lang w:val="es-ES_tradnl"/>
        </w:rPr>
        <w:t xml:space="preserve">egistro </w:t>
      </w:r>
      <w:r w:rsidR="000B3A8B">
        <w:rPr>
          <w:lang w:val="es-ES_tradnl"/>
        </w:rPr>
        <w:t>P</w:t>
      </w:r>
      <w:r w:rsidR="000B3A8B" w:rsidRPr="00992BEE">
        <w:rPr>
          <w:lang w:val="es-ES_tradnl"/>
        </w:rPr>
        <w:t xml:space="preserve">úblico </w:t>
      </w:r>
      <w:r w:rsidR="000B3A8B">
        <w:rPr>
          <w:lang w:val="es-ES_tradnl"/>
        </w:rPr>
        <w:t>U</w:t>
      </w:r>
      <w:r w:rsidR="000B3A8B" w:rsidRPr="00992BEE">
        <w:rPr>
          <w:lang w:val="es-ES_tradnl"/>
        </w:rPr>
        <w:t xml:space="preserve">nificado, 946 resoluciones y decisiones aún siguen en vigor. Entre ellas figuran 699 resoluciones de ministros, 88 decisiones de gobernadores </w:t>
      </w:r>
      <w:r w:rsidR="00C715EC">
        <w:rPr>
          <w:lang w:val="es-ES_tradnl"/>
        </w:rPr>
        <w:t>y 159 decisiones de organismos.</w:t>
      </w:r>
    </w:p>
    <w:p w:rsidR="000B3A8B" w:rsidRPr="00AB0648" w:rsidRDefault="004C1871" w:rsidP="004C1871">
      <w:pPr>
        <w:pStyle w:val="H4G"/>
      </w:pPr>
      <w:r>
        <w:tab/>
      </w:r>
      <w:r w:rsidR="00AB0648">
        <w:t>d)</w:t>
      </w:r>
      <w:r w:rsidR="00AB0648">
        <w:tab/>
      </w:r>
      <w:r w:rsidR="000B3A8B" w:rsidRPr="00AB0648">
        <w:t>Cada Estado parte prohibirá y hará cesar por todos los me</w:t>
      </w:r>
      <w:r>
        <w:t>dios apropiados, incluso, si lo </w:t>
      </w:r>
      <w:r w:rsidR="000B3A8B" w:rsidRPr="00AB0648">
        <w:t>exigieran las circunstancias, medidas legislativas, la d</w:t>
      </w:r>
      <w:r>
        <w:t>iscriminación racial practicada </w:t>
      </w:r>
      <w:r w:rsidR="000B3A8B" w:rsidRPr="00AB0648">
        <w:t>por pe</w:t>
      </w:r>
      <w:r>
        <w:t>rsonas, grupos u organizaciones</w:t>
      </w:r>
    </w:p>
    <w:p w:rsidR="000B3A8B" w:rsidRPr="00992BEE" w:rsidRDefault="00C9526B" w:rsidP="00C9526B">
      <w:pPr>
        <w:pStyle w:val="SingleTxtG"/>
        <w:suppressAutoHyphens/>
        <w:ind w:left="1138" w:right="1138"/>
        <w:rPr>
          <w:lang w:val="es-ES_tradnl"/>
        </w:rPr>
      </w:pPr>
      <w:r w:rsidRPr="00992BEE">
        <w:rPr>
          <w:lang w:val="es-ES_tradnl"/>
        </w:rPr>
        <w:t>16.</w:t>
      </w:r>
      <w:r w:rsidRPr="00992BEE">
        <w:rPr>
          <w:lang w:val="es-ES_tradnl"/>
        </w:rPr>
        <w:tab/>
      </w:r>
      <w:r w:rsidR="000B3A8B" w:rsidRPr="00992BEE">
        <w:rPr>
          <w:lang w:val="es-ES_tradnl"/>
        </w:rPr>
        <w:t xml:space="preserve">Mongolia sigue adoptando medidas para reflejar y garantizar las disposiciones de la Constitución que prohíben la discriminación de personas por motivos de origen nacional o étnico, idioma, raza, edad, sexo, origen o condición social, </w:t>
      </w:r>
      <w:r w:rsidR="000B3A8B">
        <w:rPr>
          <w:lang w:val="es-ES_tradnl"/>
        </w:rPr>
        <w:t>situación económica</w:t>
      </w:r>
      <w:r w:rsidR="000B3A8B" w:rsidRPr="00992BEE">
        <w:rPr>
          <w:lang w:val="es-ES_tradnl"/>
        </w:rPr>
        <w:t xml:space="preserve">, ocupación, cargo, religión, opinión y educación en otras leyes y legislación nacionales. Por ejemplo, la Ley de Educación de 2002 se enmendó en 2006 para disponer que </w:t>
      </w:r>
      <w:r w:rsidR="00AB0648">
        <w:rPr>
          <w:lang w:val="es-ES_tradnl"/>
        </w:rPr>
        <w:t>"</w:t>
      </w:r>
      <w:r w:rsidR="000B3A8B">
        <w:rPr>
          <w:lang w:val="es-ES_tradnl"/>
        </w:rPr>
        <w:t>al</w:t>
      </w:r>
      <w:r w:rsidR="000B3A8B" w:rsidRPr="00992BEE">
        <w:rPr>
          <w:lang w:val="es-ES_tradnl"/>
        </w:rPr>
        <w:t xml:space="preserve"> recibir educación, los ciudadanos no serán objeto de discriminación alguna por motivos de origen nacional o étnico, idioma, raza, sexo, particularidades de su desarrollo, salud, origen o condición social, </w:t>
      </w:r>
      <w:r w:rsidR="000B3A8B">
        <w:rPr>
          <w:lang w:val="es-ES_tradnl"/>
        </w:rPr>
        <w:t>situación económica</w:t>
      </w:r>
      <w:r w:rsidR="000B3A8B" w:rsidRPr="00992BEE">
        <w:rPr>
          <w:lang w:val="es-ES_tradnl"/>
        </w:rPr>
        <w:t xml:space="preserve">, ocupación, </w:t>
      </w:r>
      <w:r w:rsidR="000B3A8B">
        <w:rPr>
          <w:lang w:val="es-ES_tradnl"/>
        </w:rPr>
        <w:t>cargo</w:t>
      </w:r>
      <w:r w:rsidR="000B3A8B" w:rsidRPr="00992BEE">
        <w:rPr>
          <w:lang w:val="es-ES_tradnl"/>
        </w:rPr>
        <w:t>, religión y opinión, y se les facilitará la igualdad de oportunidades y condiciones para estudiar en su lengua materna</w:t>
      </w:r>
      <w:r w:rsidR="00E12B07">
        <w:rPr>
          <w:lang w:val="es-ES_tradnl"/>
        </w:rPr>
        <w:t>"</w:t>
      </w:r>
      <w:r w:rsidR="000B3A8B" w:rsidRPr="001110E9">
        <w:rPr>
          <w:rStyle w:val="FootnoteReference"/>
        </w:rPr>
        <w:footnoteReference w:id="7"/>
      </w:r>
      <w:r w:rsidR="000B3A8B" w:rsidRPr="00992BEE">
        <w:rPr>
          <w:lang w:val="es-ES_tradnl"/>
        </w:rPr>
        <w:t xml:space="preserve">; la Ley de Elección del Presidente de Mongolia de 1993 se enmendó en 2009 para disponer que </w:t>
      </w:r>
      <w:r w:rsidR="00AB0648">
        <w:rPr>
          <w:lang w:val="es-ES_tradnl"/>
        </w:rPr>
        <w:t>"</w:t>
      </w:r>
      <w:r w:rsidR="000B3A8B" w:rsidRPr="00992BEE">
        <w:rPr>
          <w:lang w:val="es-ES_tradnl"/>
        </w:rPr>
        <w:t>todo ciudadano mongol mayor de 18 años gozará del derecho a votar sin discriminación por motivos de origen nacional o étnico</w:t>
      </w:r>
      <w:r w:rsidR="000B3A8B">
        <w:rPr>
          <w:lang w:val="es-ES_tradnl"/>
        </w:rPr>
        <w:t>,</w:t>
      </w:r>
      <w:r w:rsidR="000B3A8B" w:rsidRPr="00992BEE">
        <w:rPr>
          <w:lang w:val="es-ES_tradnl"/>
        </w:rPr>
        <w:t xml:space="preserve"> idioma, raza, sexo, origen o condición social, </w:t>
      </w:r>
      <w:r w:rsidR="000B3A8B">
        <w:rPr>
          <w:lang w:val="es-ES_tradnl"/>
        </w:rPr>
        <w:t>situación económica</w:t>
      </w:r>
      <w:r w:rsidR="000B3A8B" w:rsidRPr="00992BEE">
        <w:rPr>
          <w:lang w:val="es-ES_tradnl"/>
        </w:rPr>
        <w:t>, ocupación o cargo, religión, opinión y educación</w:t>
      </w:r>
      <w:r w:rsidR="00E12B07">
        <w:rPr>
          <w:lang w:val="es-ES_tradnl"/>
        </w:rPr>
        <w:t>"</w:t>
      </w:r>
      <w:r w:rsidR="000B3A8B" w:rsidRPr="001110E9">
        <w:rPr>
          <w:rStyle w:val="FootnoteReference"/>
        </w:rPr>
        <w:footnoteReference w:id="8"/>
      </w:r>
      <w:r w:rsidR="000B3A8B" w:rsidRPr="00992BEE">
        <w:rPr>
          <w:lang w:val="es-ES_tradnl"/>
        </w:rPr>
        <w:t xml:space="preserve">; la Ley de Administración Pública de 2002 se modificó en 2011 para prohibir la </w:t>
      </w:r>
      <w:r w:rsidR="00AB0648">
        <w:rPr>
          <w:lang w:val="es-ES_tradnl"/>
        </w:rPr>
        <w:t>"</w:t>
      </w:r>
      <w:r w:rsidR="000B3A8B" w:rsidRPr="00992BEE">
        <w:rPr>
          <w:lang w:val="es-ES_tradnl"/>
        </w:rPr>
        <w:t xml:space="preserve">discriminación por motivos de origen nacional o étnico, raza, edad, sexo, origen y condición social, </w:t>
      </w:r>
      <w:r w:rsidR="000B3A8B">
        <w:rPr>
          <w:lang w:val="es-ES_tradnl"/>
        </w:rPr>
        <w:t>situación económica</w:t>
      </w:r>
      <w:r w:rsidR="000B3A8B" w:rsidRPr="00992BEE">
        <w:rPr>
          <w:lang w:val="es-ES_tradnl"/>
        </w:rPr>
        <w:t xml:space="preserve">, ocupación o cargo, religión, opinión, afiliación política o a otra organización pública del ciudadano que satisfaga los criterios para ocupar un </w:t>
      </w:r>
      <w:r w:rsidR="000B3A8B">
        <w:rPr>
          <w:lang w:val="es-ES_tradnl"/>
        </w:rPr>
        <w:t>cargo</w:t>
      </w:r>
      <w:r w:rsidR="000B3A8B" w:rsidRPr="00992BEE">
        <w:rPr>
          <w:lang w:val="es-ES_tradnl"/>
        </w:rPr>
        <w:t xml:space="preserve"> gubernamental básico</w:t>
      </w:r>
      <w:r w:rsidR="00E12B07">
        <w:rPr>
          <w:lang w:val="es-ES_tradnl"/>
        </w:rPr>
        <w:t>"</w:t>
      </w:r>
      <w:r w:rsidR="000B3A8B" w:rsidRPr="001110E9">
        <w:rPr>
          <w:rStyle w:val="FootnoteReference"/>
        </w:rPr>
        <w:footnoteReference w:id="9"/>
      </w:r>
      <w:r w:rsidR="000B3A8B" w:rsidRPr="00992BEE">
        <w:rPr>
          <w:lang w:val="es-ES_tradnl"/>
        </w:rPr>
        <w:t xml:space="preserve">; la Ley del Trabajo de 1999 se enmendó en 2011 para </w:t>
      </w:r>
      <w:r w:rsidR="000B3A8B">
        <w:rPr>
          <w:lang w:val="es-ES_tradnl"/>
        </w:rPr>
        <w:t xml:space="preserve">disponer </w:t>
      </w:r>
      <w:r w:rsidR="000B3A8B" w:rsidRPr="00992BEE">
        <w:rPr>
          <w:lang w:val="es-ES_tradnl"/>
        </w:rPr>
        <w:t xml:space="preserve">que </w:t>
      </w:r>
      <w:r w:rsidR="00AB0648">
        <w:rPr>
          <w:lang w:val="es-ES_tradnl"/>
        </w:rPr>
        <w:t>"</w:t>
      </w:r>
      <w:r w:rsidR="000B3A8B" w:rsidRPr="00992BEE">
        <w:rPr>
          <w:lang w:val="es-ES_tradnl"/>
        </w:rPr>
        <w:t xml:space="preserve">el establecimiento de discriminación, limitación o privilegio por motivos de origen nacional o étnico, raza, sexo, origen o condición social, </w:t>
      </w:r>
      <w:r w:rsidR="000B3A8B">
        <w:rPr>
          <w:lang w:val="es-ES_tradnl"/>
        </w:rPr>
        <w:t>situación económica</w:t>
      </w:r>
      <w:r w:rsidR="000B3A8B" w:rsidRPr="00992BEE">
        <w:rPr>
          <w:lang w:val="es-ES_tradnl"/>
        </w:rPr>
        <w:t xml:space="preserve">, </w:t>
      </w:r>
      <w:r w:rsidR="000B3A8B">
        <w:rPr>
          <w:lang w:val="es-ES_tradnl"/>
        </w:rPr>
        <w:t>cargo</w:t>
      </w:r>
      <w:r w:rsidR="000B3A8B" w:rsidRPr="00992BEE">
        <w:rPr>
          <w:lang w:val="es-ES_tradnl"/>
        </w:rPr>
        <w:t xml:space="preserve"> oficial, educación, religión u opinión en las relaciones laborales está prohibid</w:t>
      </w:r>
      <w:r w:rsidR="000B3A8B">
        <w:rPr>
          <w:lang w:val="es-ES_tradnl"/>
        </w:rPr>
        <w:t>o</w:t>
      </w:r>
      <w:r w:rsidR="00E12B07">
        <w:rPr>
          <w:lang w:val="es-ES_tradnl"/>
        </w:rPr>
        <w:t>"</w:t>
      </w:r>
      <w:r w:rsidR="000B3A8B" w:rsidRPr="001110E9">
        <w:rPr>
          <w:rStyle w:val="FootnoteReference"/>
        </w:rPr>
        <w:footnoteReference w:id="10"/>
      </w:r>
      <w:r w:rsidR="000B3A8B" w:rsidRPr="00992BEE">
        <w:rPr>
          <w:lang w:val="es-ES_tradnl"/>
        </w:rPr>
        <w:t>. Así pues, todas esas leyes se enmendaron para incluir disposiciones que proh</w:t>
      </w:r>
      <w:r w:rsidR="000B3A8B">
        <w:rPr>
          <w:lang w:val="es-ES_tradnl"/>
        </w:rPr>
        <w:t>ibiera</w:t>
      </w:r>
      <w:r w:rsidR="000B3A8B" w:rsidRPr="00992BEE">
        <w:rPr>
          <w:lang w:val="es-ES_tradnl"/>
        </w:rPr>
        <w:t xml:space="preserve">n todas las formas de discriminación. </w:t>
      </w:r>
    </w:p>
    <w:p w:rsidR="000B3A8B" w:rsidRPr="00AB0648" w:rsidRDefault="004C1871" w:rsidP="004C1871">
      <w:pPr>
        <w:pStyle w:val="H4G"/>
      </w:pPr>
      <w:r>
        <w:tab/>
      </w:r>
      <w:r w:rsidR="00AB0648">
        <w:t>e)</w:t>
      </w:r>
      <w:r w:rsidR="00AB0648">
        <w:tab/>
      </w:r>
      <w:r w:rsidR="000B3A8B" w:rsidRPr="00AB0648">
        <w:t xml:space="preserve">Cada Estado parte se compromete a estimular, cuando </w:t>
      </w:r>
      <w:r>
        <w:t>fuere el caso, organizaciones y </w:t>
      </w:r>
      <w:r w:rsidR="000B3A8B" w:rsidRPr="00AB0648">
        <w:t>movimientos multirraciales integracionistas y otros me</w:t>
      </w:r>
      <w:r>
        <w:t>dios encaminados a eliminar las </w:t>
      </w:r>
      <w:r w:rsidR="000B3A8B" w:rsidRPr="00AB0648">
        <w:t xml:space="preserve">barreras entre las razas, y a desalentar todo lo que tienda </w:t>
      </w:r>
      <w:r w:rsidR="00C715EC">
        <w:t>a fortalecer la división</w:t>
      </w:r>
      <w:r>
        <w:br/>
      </w:r>
      <w:r w:rsidR="00C715EC">
        <w:t>racial</w:t>
      </w:r>
    </w:p>
    <w:p w:rsidR="000B3A8B" w:rsidRPr="00992BEE" w:rsidRDefault="00C9526B" w:rsidP="00C9526B">
      <w:pPr>
        <w:pStyle w:val="SingleTxtG"/>
        <w:suppressAutoHyphens/>
        <w:ind w:left="1138" w:right="1138"/>
        <w:rPr>
          <w:lang w:val="es-ES_tradnl"/>
        </w:rPr>
      </w:pPr>
      <w:r w:rsidRPr="00992BEE">
        <w:rPr>
          <w:lang w:val="es-ES_tradnl"/>
        </w:rPr>
        <w:t>17.</w:t>
      </w:r>
      <w:r w:rsidRPr="00992BEE">
        <w:rPr>
          <w:lang w:val="es-ES_tradnl"/>
        </w:rPr>
        <w:tab/>
      </w:r>
      <w:r w:rsidR="000B3A8B" w:rsidRPr="00992BEE">
        <w:rPr>
          <w:lang w:val="es-ES_tradnl"/>
        </w:rPr>
        <w:t xml:space="preserve">El párrafo 1 del artículo 86 del Código Penal establece que la </w:t>
      </w:r>
      <w:r w:rsidR="00AB0648">
        <w:rPr>
          <w:lang w:val="es-ES_tradnl"/>
        </w:rPr>
        <w:t>"</w:t>
      </w:r>
      <w:r w:rsidR="000B3A8B" w:rsidRPr="00992BEE">
        <w:rPr>
          <w:lang w:val="es-ES_tradnl"/>
        </w:rPr>
        <w:t>propaganda de incitación al odio nacional, racial o religioso entre los pueblos, la restricción directa o indirecta de sus derechos por discriminación o el establecimiento de privilegios serán sancionados con pena de prisión de cinco a diez años</w:t>
      </w:r>
      <w:r w:rsidR="00AB0648">
        <w:rPr>
          <w:lang w:val="es-ES_tradnl"/>
        </w:rPr>
        <w:t>"</w:t>
      </w:r>
      <w:r w:rsidR="000B3A8B" w:rsidRPr="00992BEE">
        <w:rPr>
          <w:lang w:val="es-ES_tradnl"/>
        </w:rPr>
        <w:t>, mientras que el artículo 3.3.3.4 del Concepto de Seguridad Nacional de Mongolia, aprobad</w:t>
      </w:r>
      <w:r w:rsidR="000B3A8B">
        <w:rPr>
          <w:lang w:val="es-ES_tradnl"/>
        </w:rPr>
        <w:t>o</w:t>
      </w:r>
      <w:r w:rsidR="000B3A8B" w:rsidRPr="00992BEE">
        <w:rPr>
          <w:lang w:val="es-ES_tradnl"/>
        </w:rPr>
        <w:t xml:space="preserve"> por la resolución parlamentaria Nº</w:t>
      </w:r>
      <w:r w:rsidR="00AB0648">
        <w:rPr>
          <w:lang w:val="es-ES_tradnl"/>
        </w:rPr>
        <w:t> </w:t>
      </w:r>
      <w:r w:rsidR="000B3A8B" w:rsidRPr="00992BEE">
        <w:rPr>
          <w:lang w:val="es-ES_tradnl"/>
        </w:rPr>
        <w:t xml:space="preserve">48 en 2010, dispone </w:t>
      </w:r>
      <w:r w:rsidR="00AB0648">
        <w:rPr>
          <w:lang w:val="es-ES_tradnl"/>
        </w:rPr>
        <w:t>"</w:t>
      </w:r>
      <w:r w:rsidR="000B3A8B" w:rsidRPr="00992BEE">
        <w:rPr>
          <w:lang w:val="es-ES_tradnl"/>
        </w:rPr>
        <w:t xml:space="preserve">adoptar medidas enérgicas contra cualquier tipo de acto que discrimine </w:t>
      </w:r>
      <w:r w:rsidR="000B3A8B">
        <w:rPr>
          <w:lang w:val="es-ES_tradnl"/>
        </w:rPr>
        <w:t>contr</w:t>
      </w:r>
      <w:r w:rsidR="000B3A8B" w:rsidRPr="00992BEE">
        <w:rPr>
          <w:lang w:val="es-ES_tradnl"/>
        </w:rPr>
        <w:t>a ciudadanos por motivos de nacionalidad, religión, credo, género o creencia, instigue al favoritismo a personas por motivos de lugar de nacimiento o viole los derechos humanos y las libertades y, por consiguiente, perturbe la unidad nacional</w:t>
      </w:r>
      <w:r w:rsidR="00AB0648">
        <w:rPr>
          <w:lang w:val="es-ES_tradnl"/>
        </w:rPr>
        <w:t xml:space="preserve"> y la estabilidad social"</w:t>
      </w:r>
      <w:r w:rsidR="004C1871">
        <w:rPr>
          <w:lang w:val="es-ES_tradnl"/>
        </w:rPr>
        <w:t>.</w:t>
      </w:r>
    </w:p>
    <w:p w:rsidR="000B3A8B" w:rsidRPr="00992BEE" w:rsidRDefault="000B3A8B" w:rsidP="000B3A8B">
      <w:pPr>
        <w:pStyle w:val="H1G"/>
        <w:rPr>
          <w:lang w:val="es-ES_tradnl"/>
        </w:rPr>
      </w:pPr>
      <w:r w:rsidRPr="00992BEE">
        <w:rPr>
          <w:lang w:val="es-ES_tradnl"/>
        </w:rPr>
        <w:tab/>
      </w:r>
      <w:r w:rsidRPr="00992BEE">
        <w:rPr>
          <w:lang w:val="es-ES_tradnl"/>
        </w:rPr>
        <w:tab/>
        <w:t xml:space="preserve">Artículo </w:t>
      </w:r>
      <w:r w:rsidR="004C1871">
        <w:rPr>
          <w:lang w:val="es-ES_tradnl"/>
        </w:rPr>
        <w:t>3</w:t>
      </w:r>
      <w:r w:rsidRPr="00992BEE">
        <w:rPr>
          <w:lang w:val="es-ES_tradnl"/>
        </w:rPr>
        <w:t xml:space="preserve"> </w:t>
      </w:r>
    </w:p>
    <w:p w:rsidR="000B3A8B" w:rsidRPr="00AB0648" w:rsidRDefault="004C1871" w:rsidP="004C1871">
      <w:pPr>
        <w:pStyle w:val="H4G"/>
      </w:pPr>
      <w:r>
        <w:tab/>
      </w:r>
      <w:r>
        <w:tab/>
      </w:r>
      <w:r w:rsidR="000B3A8B" w:rsidRPr="00AB0648">
        <w:t>Los Estados partes condenan especialmente la segrega</w:t>
      </w:r>
      <w:r>
        <w:t xml:space="preserve">ción racial y el </w:t>
      </w:r>
      <w:r w:rsidRPr="004C1871">
        <w:rPr>
          <w:i w:val="0"/>
        </w:rPr>
        <w:t>apartheid</w:t>
      </w:r>
      <w:r>
        <w:t xml:space="preserve"> y se </w:t>
      </w:r>
      <w:r w:rsidR="000B3A8B" w:rsidRPr="00AB0648">
        <w:t>comprometen a prevenir, prohibir y eliminar en los territo</w:t>
      </w:r>
      <w:r w:rsidR="00AE3484">
        <w:t>rios bajo su jurisdicción </w:t>
      </w:r>
      <w:r>
        <w:t>todas </w:t>
      </w:r>
      <w:r w:rsidR="000B3A8B" w:rsidRPr="00AB0648">
        <w:t>l</w:t>
      </w:r>
      <w:r>
        <w:t>as prácticas de esta naturaleza</w:t>
      </w:r>
    </w:p>
    <w:p w:rsidR="000B3A8B" w:rsidRPr="00992BEE" w:rsidRDefault="00C9526B" w:rsidP="00C9526B">
      <w:pPr>
        <w:pStyle w:val="SingleTxtG"/>
        <w:suppressAutoHyphens/>
        <w:ind w:left="1138" w:right="1138"/>
        <w:rPr>
          <w:lang w:val="es-ES_tradnl"/>
        </w:rPr>
      </w:pPr>
      <w:r w:rsidRPr="00992BEE">
        <w:rPr>
          <w:lang w:val="es-ES_tradnl"/>
        </w:rPr>
        <w:t>18.</w:t>
      </w:r>
      <w:r w:rsidRPr="00992BEE">
        <w:rPr>
          <w:lang w:val="es-ES_tradnl"/>
        </w:rPr>
        <w:tab/>
      </w:r>
      <w:r w:rsidR="000B3A8B" w:rsidRPr="00992BEE">
        <w:rPr>
          <w:lang w:val="es-ES_tradnl"/>
        </w:rPr>
        <w:t xml:space="preserve">Con el objeto de condenar absolutamente la segregación racial y el </w:t>
      </w:r>
      <w:r w:rsidR="000B3A8B" w:rsidRPr="00992BEE">
        <w:rPr>
          <w:i/>
          <w:lang w:val="es-ES_tradnl"/>
        </w:rPr>
        <w:t>apartheid</w:t>
      </w:r>
      <w:r w:rsidR="000B3A8B" w:rsidRPr="00992BEE">
        <w:rPr>
          <w:lang w:val="es-ES_tradnl"/>
        </w:rPr>
        <w:t xml:space="preserve">, y de comprometerse a prevenir, prohibir y erradicar todas las prácticas de esta naturaleza en los territorios bajo su jurisdicción, Mongolia modificó su Código Penal de 2008 para incluir una disposición destinada a sancionar el genocidio y los crímenes de lesa humanidad, y afirma que </w:t>
      </w:r>
      <w:r w:rsidR="00AB0648">
        <w:rPr>
          <w:lang w:val="es-ES_tradnl"/>
        </w:rPr>
        <w:t>"</w:t>
      </w:r>
      <w:r w:rsidR="000B3A8B" w:rsidRPr="00992BEE">
        <w:rPr>
          <w:lang w:val="es-ES_tradnl"/>
        </w:rPr>
        <w:t>cualquiera de los actos mencionados a continuación, perpetrados con la intención de destruir, total o parcialmente, a un grupo nacional, étnico, racial o religioso, en particular, matar a miembros del grupo; causar lesiones corporales graves a miembros del grupo; imponer medidas para impedir los nacimientos en el seno del grupo; trasladar por la fuerza a los niños del grupo a otro grupo o imponer deliberadamente al grupo condiciones de vida destinadas a causar su destrucción física, total o parcial, se castiga</w:t>
      </w:r>
      <w:r w:rsidR="000B3A8B">
        <w:rPr>
          <w:lang w:val="es-ES_tradnl"/>
        </w:rPr>
        <w:t>rá</w:t>
      </w:r>
      <w:r w:rsidR="000B3A8B" w:rsidRPr="00992BEE">
        <w:rPr>
          <w:lang w:val="es-ES_tradnl"/>
        </w:rPr>
        <w:t>n con una pena de prisión de 20 a 25 años o la pena de muerte</w:t>
      </w:r>
      <w:r w:rsidR="00E12B07">
        <w:rPr>
          <w:lang w:val="es-ES_tradnl"/>
        </w:rPr>
        <w:t>"</w:t>
      </w:r>
      <w:r w:rsidR="000B3A8B" w:rsidRPr="001110E9">
        <w:rPr>
          <w:rStyle w:val="FootnoteReference"/>
        </w:rPr>
        <w:footnoteReference w:id="11"/>
      </w:r>
      <w:r w:rsidR="000B3A8B" w:rsidRPr="00992BEE">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19.</w:t>
      </w:r>
      <w:r w:rsidRPr="00992BEE">
        <w:rPr>
          <w:lang w:val="es-ES_tradnl"/>
        </w:rPr>
        <w:tab/>
      </w:r>
      <w:r w:rsidR="000B3A8B" w:rsidRPr="00992BEE">
        <w:rPr>
          <w:lang w:val="es-ES_tradnl"/>
        </w:rPr>
        <w:t>Hasta fines de 2012 no se ha</w:t>
      </w:r>
      <w:r w:rsidR="000B3A8B">
        <w:rPr>
          <w:lang w:val="es-ES_tradnl"/>
        </w:rPr>
        <w:t>bían</w:t>
      </w:r>
      <w:r w:rsidR="000B3A8B" w:rsidRPr="00992BEE">
        <w:rPr>
          <w:lang w:val="es-ES_tradnl"/>
        </w:rPr>
        <w:t xml:space="preserve"> registrado casos en Mongolia relativos al genocidio, el </w:t>
      </w:r>
      <w:r w:rsidR="000B3A8B" w:rsidRPr="00992BEE">
        <w:rPr>
          <w:i/>
          <w:lang w:val="es-ES_tradnl"/>
        </w:rPr>
        <w:t>apartheid</w:t>
      </w:r>
      <w:r w:rsidR="000B3A8B" w:rsidRPr="00992BEE">
        <w:rPr>
          <w:lang w:val="es-ES_tradnl"/>
        </w:rPr>
        <w:t xml:space="preserve"> ni la segregación racial</w:t>
      </w:r>
      <w:r w:rsidR="00C715EC">
        <w:rPr>
          <w:lang w:val="es-ES_tradnl"/>
        </w:rPr>
        <w:t>.</w:t>
      </w:r>
    </w:p>
    <w:p w:rsidR="000B3A8B" w:rsidRPr="00992BEE" w:rsidRDefault="000B3A8B" w:rsidP="000B3A8B">
      <w:pPr>
        <w:pStyle w:val="H1G"/>
        <w:rPr>
          <w:lang w:val="es-ES_tradnl"/>
        </w:rPr>
      </w:pPr>
      <w:r w:rsidRPr="00992BEE">
        <w:rPr>
          <w:lang w:val="es-ES_tradnl"/>
        </w:rPr>
        <w:tab/>
      </w:r>
      <w:r w:rsidRPr="00992BEE">
        <w:rPr>
          <w:lang w:val="es-ES_tradnl"/>
        </w:rPr>
        <w:tab/>
        <w:t xml:space="preserve">Artículo 4 </w:t>
      </w:r>
    </w:p>
    <w:p w:rsidR="000B3A8B" w:rsidRPr="00AB0648" w:rsidRDefault="004C1871" w:rsidP="004C1871">
      <w:pPr>
        <w:pStyle w:val="H4G"/>
      </w:pPr>
      <w:r>
        <w:tab/>
      </w:r>
      <w:r>
        <w:tab/>
      </w:r>
      <w:r w:rsidR="000B3A8B" w:rsidRPr="00AB0648">
        <w:t xml:space="preserve">Los Estados partes condenan toda la propaganda y </w:t>
      </w:r>
      <w:r>
        <w:t>todas las organizaciones que se </w:t>
      </w:r>
      <w:r w:rsidR="000B3A8B" w:rsidRPr="00AB0648">
        <w:t>inspiren en ideas o teorías basadas en la superiorid</w:t>
      </w:r>
      <w:r>
        <w:t>ad de una raza o de un grupo de </w:t>
      </w:r>
      <w:r w:rsidR="000B3A8B" w:rsidRPr="00AB0648">
        <w:t>personas de un determinado color u origen étnico, o que pretendan</w:t>
      </w:r>
      <w:r>
        <w:t xml:space="preserve"> justificar o promover el </w:t>
      </w:r>
      <w:r w:rsidR="000B3A8B" w:rsidRPr="00AB0648">
        <w:t>odio racial y la discriminación racial, cu</w:t>
      </w:r>
      <w:r>
        <w:t>alquiera que sea su forma, y se </w:t>
      </w:r>
      <w:r w:rsidR="000B3A8B" w:rsidRPr="00AB0648">
        <w:t>comprometen a tomar medidas inmediatas y positivas destinadas a eliminar toda incitación a tal discriminación o actos de tal discriminación, y, con ese fin, teniendo debidamente en cuenta los principios incorporados</w:t>
      </w:r>
      <w:r>
        <w:t xml:space="preserve"> en la Declaración Universal de </w:t>
      </w:r>
      <w:r w:rsidR="000B3A8B" w:rsidRPr="00AB0648">
        <w:t>Derechos Humanos, así como los derechos expresamente enunciados</w:t>
      </w:r>
      <w:r>
        <w:t xml:space="preserve"> </w:t>
      </w:r>
      <w:r w:rsidR="000B3A8B" w:rsidRPr="00AB0648">
        <w:t>en el</w:t>
      </w:r>
      <w:r>
        <w:br/>
      </w:r>
      <w:r w:rsidR="000B3A8B" w:rsidRPr="00AB0648">
        <w:t>artículo 5 de la presente Convención, tomarán, entr</w:t>
      </w:r>
      <w:r>
        <w:t>e otras, las siguientes medidas</w:t>
      </w:r>
    </w:p>
    <w:p w:rsidR="000B3A8B" w:rsidRPr="00AB0648" w:rsidRDefault="004C1871" w:rsidP="004C1871">
      <w:pPr>
        <w:pStyle w:val="H4G"/>
      </w:pPr>
      <w:r>
        <w:tab/>
      </w:r>
      <w:r w:rsidR="000B3A8B" w:rsidRPr="00AB0648">
        <w:t>a)</w:t>
      </w:r>
      <w:r w:rsidR="00AB0648">
        <w:tab/>
      </w:r>
      <w:r w:rsidR="000B3A8B" w:rsidRPr="00AB0648">
        <w:t xml:space="preserve">Declararán como acto punible conforme a la ley toda </w:t>
      </w:r>
      <w:r>
        <w:t>difusión de ideas basadas en la </w:t>
      </w:r>
      <w:r w:rsidR="000B3A8B" w:rsidRPr="00AB0648">
        <w:t xml:space="preserve">superioridad o en el odio racial, toda incitación a la </w:t>
      </w:r>
      <w:r>
        <w:t>discriminación racial, así como </w:t>
      </w:r>
      <w:r w:rsidR="000B3A8B" w:rsidRPr="00AB0648">
        <w:t>todo acto de violencia o toda incitación a comet</w:t>
      </w:r>
      <w:r>
        <w:t>er tales actos contra cualquier </w:t>
      </w:r>
      <w:r w:rsidR="000B3A8B" w:rsidRPr="00AB0648">
        <w:t xml:space="preserve">raza o grupo de personas de otro color u origen </w:t>
      </w:r>
      <w:r>
        <w:t>étnico, y toda asistencia a las </w:t>
      </w:r>
      <w:r w:rsidR="000B3A8B" w:rsidRPr="00AB0648">
        <w:t>actividades rac</w:t>
      </w:r>
      <w:r>
        <w:t>istas, incluida su financiación</w:t>
      </w:r>
    </w:p>
    <w:p w:rsidR="000B3A8B" w:rsidRPr="00992BEE" w:rsidRDefault="00C9526B" w:rsidP="00C9526B">
      <w:pPr>
        <w:pStyle w:val="SingleTxtG"/>
        <w:suppressAutoHyphens/>
        <w:ind w:left="1138" w:right="1138"/>
        <w:rPr>
          <w:lang w:val="es-ES_tradnl"/>
        </w:rPr>
      </w:pPr>
      <w:r w:rsidRPr="00992BEE">
        <w:rPr>
          <w:lang w:val="es-ES_tradnl"/>
        </w:rPr>
        <w:t>20.</w:t>
      </w:r>
      <w:r w:rsidRPr="00992BEE">
        <w:rPr>
          <w:lang w:val="es-ES_tradnl"/>
        </w:rPr>
        <w:tab/>
      </w:r>
      <w:r w:rsidR="000B3A8B" w:rsidRPr="00992BEE">
        <w:rPr>
          <w:lang w:val="es-ES_tradnl"/>
        </w:rPr>
        <w:t xml:space="preserve">De conformidad con lo dispuesto en el Código Penal, Mongolia prohíbe la difusión de ideas basadas en la superioridad o el odio racial, toda incitación a la discriminación racial y todos los actos de violencia o de incitación a cometer tales actos contra cualquier raza o grupo de personas de otro color u origen étnico. De conformidad con la nueva Constitución, el párrafo 1 del artículo 86 del Código Penal revisado en 2002 dispone que </w:t>
      </w:r>
      <w:r w:rsidR="000B3A8B">
        <w:rPr>
          <w:lang w:val="es-ES_tradnl"/>
        </w:rPr>
        <w:t xml:space="preserve">la </w:t>
      </w:r>
      <w:r w:rsidR="00AB0648">
        <w:rPr>
          <w:lang w:val="es-ES_tradnl"/>
        </w:rPr>
        <w:t>"</w:t>
      </w:r>
      <w:r w:rsidR="000B3A8B" w:rsidRPr="00992BEE">
        <w:rPr>
          <w:lang w:val="es-ES_tradnl"/>
        </w:rPr>
        <w:t>propaganda de incitación al odio nacional, racial o religioso entre los pueblos, la restricción directa o indirecta de sus derechos por discriminación o el establecimiento de privilegios serán sancionados con pena de prisión de cinco a diez a</w:t>
      </w:r>
      <w:r w:rsidR="000B3A8B">
        <w:rPr>
          <w:lang w:val="es-ES_tradnl"/>
        </w:rPr>
        <w:t>ños</w:t>
      </w:r>
      <w:r w:rsidR="00AB0648">
        <w:rPr>
          <w:lang w:val="es-ES_tradnl"/>
        </w:rPr>
        <w:t>"</w:t>
      </w:r>
      <w:r w:rsidR="000B3A8B" w:rsidRPr="00992BEE">
        <w:rPr>
          <w:lang w:val="es-ES_tradnl"/>
        </w:rPr>
        <w:t xml:space="preserve">. Con arreglo al Código Penal, los delitos sancionables con una pena de prisión de entre cinco a diez años de cárcel se </w:t>
      </w:r>
      <w:r w:rsidR="000B3A8B">
        <w:rPr>
          <w:lang w:val="es-ES_tradnl"/>
        </w:rPr>
        <w:t>consideran d</w:t>
      </w:r>
      <w:r w:rsidR="000B3A8B" w:rsidRPr="00992BEE">
        <w:rPr>
          <w:lang w:val="es-ES_tradnl"/>
        </w:rPr>
        <w:t xml:space="preserve">elitos graves. Además, como se mencionó anteriormente, la sanción </w:t>
      </w:r>
      <w:r w:rsidR="000B3A8B">
        <w:rPr>
          <w:lang w:val="es-ES_tradnl"/>
        </w:rPr>
        <w:t xml:space="preserve">que </w:t>
      </w:r>
      <w:r w:rsidR="000B3A8B" w:rsidRPr="00992BEE">
        <w:rPr>
          <w:lang w:val="es-ES_tradnl"/>
        </w:rPr>
        <w:t xml:space="preserve">impone una </w:t>
      </w:r>
      <w:r w:rsidR="00AB0648">
        <w:rPr>
          <w:lang w:val="es-ES_tradnl"/>
        </w:rPr>
        <w:t>"</w:t>
      </w:r>
      <w:r w:rsidR="000B3A8B" w:rsidRPr="00992BEE">
        <w:rPr>
          <w:lang w:val="es-ES_tradnl"/>
        </w:rPr>
        <w:t>pena de prisión de 20 a 25 años o la pena de muerte</w:t>
      </w:r>
      <w:r w:rsidR="00AB0648">
        <w:rPr>
          <w:lang w:val="es-ES_tradnl"/>
        </w:rPr>
        <w:t>"</w:t>
      </w:r>
      <w:r w:rsidR="000B3A8B" w:rsidRPr="00992BEE">
        <w:rPr>
          <w:lang w:val="es-ES_tradnl"/>
        </w:rPr>
        <w:t xml:space="preserve"> por un delito incluido en el párrafo 1 del artículo 302 del Código Penal de 2008</w:t>
      </w:r>
      <w:r w:rsidR="000B3A8B" w:rsidRPr="007A321D">
        <w:rPr>
          <w:lang w:val="es-ES_tradnl"/>
        </w:rPr>
        <w:t xml:space="preserve"> </w:t>
      </w:r>
      <w:r w:rsidR="000B3A8B" w:rsidRPr="00992BEE">
        <w:rPr>
          <w:lang w:val="es-ES_tradnl"/>
        </w:rPr>
        <w:t xml:space="preserve">recientemente enmendado, que prohíbe los actos perpetrados con la intención de destruir, total o parcialmente, un grupo nacional, étnico, racial o religioso, se considera un delito grave. Ello es indicio de que Mongolia toma en serio esta cuestión. </w:t>
      </w:r>
    </w:p>
    <w:p w:rsidR="000B3A8B" w:rsidRPr="00AB0648" w:rsidRDefault="004C1871" w:rsidP="004C1871">
      <w:pPr>
        <w:pStyle w:val="H4G"/>
      </w:pPr>
      <w:r>
        <w:tab/>
      </w:r>
      <w:r w:rsidR="000B3A8B" w:rsidRPr="00AB0648">
        <w:t>b)</w:t>
      </w:r>
      <w:r w:rsidR="00AB0648">
        <w:tab/>
      </w:r>
      <w:r w:rsidR="000B3A8B" w:rsidRPr="00AB0648">
        <w:t>Declararán ilegales y prohibirán las organizaciones, así c</w:t>
      </w:r>
      <w:r>
        <w:t>omo las actividades organizadas </w:t>
      </w:r>
      <w:r w:rsidR="000B3A8B" w:rsidRPr="00AB0648">
        <w:t xml:space="preserve">de propaganda y toda otra actividad de </w:t>
      </w:r>
      <w:r>
        <w:t>propaganda, que promuevan la </w:t>
      </w:r>
      <w:r w:rsidR="000B3A8B" w:rsidRPr="00AB0648">
        <w:t>discriminación racial e inciten a ella, y reconocerá</w:t>
      </w:r>
      <w:r>
        <w:t>n que la participación en tales </w:t>
      </w:r>
      <w:r w:rsidR="000B3A8B" w:rsidRPr="00AB0648">
        <w:t>organizaciones o en tales actividades constit</w:t>
      </w:r>
      <w:r>
        <w:t>uye un delito penado por la ley</w:t>
      </w:r>
    </w:p>
    <w:p w:rsidR="000B3A8B" w:rsidRPr="00992BEE" w:rsidRDefault="00C9526B" w:rsidP="00C9526B">
      <w:pPr>
        <w:pStyle w:val="SingleTxtG"/>
        <w:suppressAutoHyphens/>
        <w:ind w:left="1138" w:right="1138"/>
        <w:rPr>
          <w:lang w:val="es-ES_tradnl"/>
        </w:rPr>
      </w:pPr>
      <w:r w:rsidRPr="00992BEE">
        <w:rPr>
          <w:lang w:val="es-ES_tradnl"/>
        </w:rPr>
        <w:t>21.</w:t>
      </w:r>
      <w:r w:rsidRPr="00992BEE">
        <w:rPr>
          <w:lang w:val="es-ES_tradnl"/>
        </w:rPr>
        <w:tab/>
      </w:r>
      <w:r w:rsidR="000B3A8B" w:rsidRPr="00992BEE">
        <w:rPr>
          <w:lang w:val="es-ES_tradnl"/>
        </w:rPr>
        <w:t xml:space="preserve">De conformidad con lo dispuesto en la Ley de </w:t>
      </w:r>
      <w:r w:rsidR="000B3A8B">
        <w:rPr>
          <w:lang w:val="es-ES_tradnl"/>
        </w:rPr>
        <w:t>P</w:t>
      </w:r>
      <w:r w:rsidR="000B3A8B" w:rsidRPr="00992BEE">
        <w:rPr>
          <w:lang w:val="es-ES_tradnl"/>
        </w:rPr>
        <w:t>ublicidad</w:t>
      </w:r>
      <w:r w:rsidR="00142AE8">
        <w:rPr>
          <w:lang w:val="es-ES_tradnl"/>
        </w:rPr>
        <w:t xml:space="preserve"> de 2002</w:t>
      </w:r>
      <w:r w:rsidR="000B3A8B" w:rsidRPr="00992BEE">
        <w:rPr>
          <w:lang w:val="es-ES_tradnl"/>
        </w:rPr>
        <w:t xml:space="preserve">, está prohibido publicar o difundir al público por conducto de los medios </w:t>
      </w:r>
      <w:r w:rsidR="000B3A8B">
        <w:rPr>
          <w:lang w:val="es-ES_tradnl"/>
        </w:rPr>
        <w:t xml:space="preserve">de difusión </w:t>
      </w:r>
      <w:r w:rsidR="000B3A8B" w:rsidRPr="00992BEE">
        <w:rPr>
          <w:lang w:val="es-ES_tradnl"/>
        </w:rPr>
        <w:t xml:space="preserve">anuncios que utilicen un lenguaje ofensivo, comparaciones y descripciones que denigren </w:t>
      </w:r>
      <w:r w:rsidR="000B3A8B">
        <w:rPr>
          <w:lang w:val="es-ES_tradnl"/>
        </w:rPr>
        <w:t>el</w:t>
      </w:r>
      <w:r w:rsidR="000B3A8B" w:rsidRPr="00992BEE">
        <w:rPr>
          <w:lang w:val="es-ES_tradnl"/>
        </w:rPr>
        <w:t xml:space="preserve"> origen nacional o étnico, </w:t>
      </w:r>
      <w:r w:rsidR="000B3A8B">
        <w:rPr>
          <w:lang w:val="es-ES_tradnl"/>
        </w:rPr>
        <w:t xml:space="preserve">el </w:t>
      </w:r>
      <w:r w:rsidR="000B3A8B" w:rsidRPr="00992BEE">
        <w:rPr>
          <w:lang w:val="es-ES_tradnl"/>
        </w:rPr>
        <w:t xml:space="preserve">idioma, </w:t>
      </w:r>
      <w:r w:rsidR="000B3A8B">
        <w:rPr>
          <w:lang w:val="es-ES_tradnl"/>
        </w:rPr>
        <w:t xml:space="preserve">la </w:t>
      </w:r>
      <w:r w:rsidR="000B3A8B" w:rsidRPr="00992BEE">
        <w:rPr>
          <w:lang w:val="es-ES_tradnl"/>
        </w:rPr>
        <w:t xml:space="preserve">raza, </w:t>
      </w:r>
      <w:r w:rsidR="000B3A8B">
        <w:rPr>
          <w:lang w:val="es-ES_tradnl"/>
        </w:rPr>
        <w:t xml:space="preserve">el </w:t>
      </w:r>
      <w:r w:rsidR="000B3A8B" w:rsidRPr="00992BEE">
        <w:rPr>
          <w:lang w:val="es-ES_tradnl"/>
        </w:rPr>
        <w:t xml:space="preserve">origen o condición social, </w:t>
      </w:r>
      <w:r w:rsidR="000B3A8B">
        <w:rPr>
          <w:lang w:val="es-ES_tradnl"/>
        </w:rPr>
        <w:t xml:space="preserve">la </w:t>
      </w:r>
      <w:r w:rsidR="000B3A8B" w:rsidRPr="00992BEE">
        <w:rPr>
          <w:lang w:val="es-ES_tradnl"/>
        </w:rPr>
        <w:t xml:space="preserve">edad, </w:t>
      </w:r>
      <w:r w:rsidR="000B3A8B">
        <w:rPr>
          <w:lang w:val="es-ES_tradnl"/>
        </w:rPr>
        <w:t xml:space="preserve">el </w:t>
      </w:r>
      <w:r w:rsidR="000B3A8B" w:rsidRPr="00992BEE">
        <w:rPr>
          <w:lang w:val="es-ES_tradnl"/>
        </w:rPr>
        <w:t xml:space="preserve">sexo, </w:t>
      </w:r>
      <w:r w:rsidR="000B3A8B">
        <w:rPr>
          <w:lang w:val="es-ES_tradnl"/>
        </w:rPr>
        <w:t xml:space="preserve">la </w:t>
      </w:r>
      <w:r w:rsidR="000B3A8B" w:rsidRPr="00992BEE">
        <w:rPr>
          <w:lang w:val="es-ES_tradnl"/>
        </w:rPr>
        <w:t xml:space="preserve">educación, </w:t>
      </w:r>
      <w:r w:rsidR="000B3A8B">
        <w:rPr>
          <w:lang w:val="es-ES_tradnl"/>
        </w:rPr>
        <w:t xml:space="preserve">la </w:t>
      </w:r>
      <w:r w:rsidR="000B3A8B" w:rsidRPr="00992BEE">
        <w:rPr>
          <w:lang w:val="es-ES_tradnl"/>
        </w:rPr>
        <w:t xml:space="preserve">ocupación, </w:t>
      </w:r>
      <w:r w:rsidR="000B3A8B">
        <w:rPr>
          <w:lang w:val="es-ES_tradnl"/>
        </w:rPr>
        <w:t xml:space="preserve">la </w:t>
      </w:r>
      <w:r w:rsidR="000B3A8B" w:rsidRPr="00992BEE">
        <w:rPr>
          <w:lang w:val="es-ES_tradnl"/>
        </w:rPr>
        <w:t xml:space="preserve">religión </w:t>
      </w:r>
      <w:r w:rsidR="000B3A8B">
        <w:rPr>
          <w:lang w:val="es-ES_tradnl"/>
        </w:rPr>
        <w:t>y la</w:t>
      </w:r>
      <w:r w:rsidR="000B3A8B" w:rsidRPr="00992BEE">
        <w:rPr>
          <w:lang w:val="es-ES_tradnl"/>
        </w:rPr>
        <w:t xml:space="preserve"> opinión. </w:t>
      </w:r>
    </w:p>
    <w:p w:rsidR="000B3A8B" w:rsidRPr="00992BEE" w:rsidRDefault="00C9526B" w:rsidP="00C9526B">
      <w:pPr>
        <w:pStyle w:val="SingleTxtG"/>
        <w:suppressAutoHyphens/>
        <w:ind w:left="1138" w:right="1138"/>
        <w:rPr>
          <w:lang w:val="es-ES_tradnl"/>
        </w:rPr>
      </w:pPr>
      <w:r w:rsidRPr="00992BEE">
        <w:rPr>
          <w:lang w:val="es-ES_tradnl"/>
        </w:rPr>
        <w:t>22.</w:t>
      </w:r>
      <w:r w:rsidRPr="00992BEE">
        <w:rPr>
          <w:lang w:val="es-ES_tradnl"/>
        </w:rPr>
        <w:tab/>
      </w:r>
      <w:r w:rsidR="000B3A8B" w:rsidRPr="00992BEE">
        <w:rPr>
          <w:lang w:val="es-ES_tradnl"/>
        </w:rPr>
        <w:t>A los efectos de la prohibición de la discriminación por motivos de origen nacional o étnico, idioma, raza y otr</w:t>
      </w:r>
      <w:r w:rsidR="000B3A8B">
        <w:rPr>
          <w:lang w:val="es-ES_tradnl"/>
        </w:rPr>
        <w:t>os</w:t>
      </w:r>
      <w:r w:rsidR="000B3A8B" w:rsidRPr="00992BEE">
        <w:rPr>
          <w:lang w:val="es-ES_tradnl"/>
        </w:rPr>
        <w:t>, y para promover la base conceptual de la Constitución en esta esfera, se están enmendando las leyes mencionadas con frecuencia en este documento, y las leyes aprobadas recientemente contienen disposiciones que no reconocen ni toleran la discriminación. Por ejemplo, la Ley sobre la Elección del Gran Hural del Estado (Parlamento), aprobada en 2011</w:t>
      </w:r>
      <w:r w:rsidR="000B3A8B" w:rsidRPr="001110E9">
        <w:rPr>
          <w:rStyle w:val="FootnoteReference"/>
        </w:rPr>
        <w:footnoteReference w:id="12"/>
      </w:r>
      <w:r w:rsidR="000B3A8B" w:rsidRPr="00992BEE">
        <w:rPr>
          <w:lang w:val="es-ES_tradnl"/>
        </w:rPr>
        <w:t>, y la Ley de Promoción del Empleo</w:t>
      </w:r>
      <w:r w:rsidR="000B3A8B" w:rsidRPr="001110E9">
        <w:rPr>
          <w:rStyle w:val="FootnoteReference"/>
        </w:rPr>
        <w:footnoteReference w:id="13"/>
      </w:r>
      <w:r w:rsidR="000B3A8B" w:rsidRPr="00992BEE">
        <w:rPr>
          <w:lang w:val="es-ES_tradnl"/>
        </w:rPr>
        <w:t xml:space="preserve"> incluyen disposiciones que prohíben la discriminación por motivos de origen nacional o étnico, idioma, raza y </w:t>
      </w:r>
      <w:r w:rsidR="000B3A8B">
        <w:rPr>
          <w:lang w:val="es-ES_tradnl"/>
        </w:rPr>
        <w:t>otros</w:t>
      </w:r>
      <w:r w:rsidR="000B3A8B" w:rsidRPr="00992BEE">
        <w:rPr>
          <w:lang w:val="es-ES_tradnl"/>
        </w:rPr>
        <w:t xml:space="preserve">. </w:t>
      </w:r>
    </w:p>
    <w:p w:rsidR="000B3A8B" w:rsidRPr="00AB0648" w:rsidRDefault="00142AE8" w:rsidP="00142AE8">
      <w:pPr>
        <w:pStyle w:val="H4G"/>
      </w:pPr>
      <w:r>
        <w:tab/>
      </w:r>
      <w:r w:rsidR="000B3A8B" w:rsidRPr="00AB0648">
        <w:t>c)</w:t>
      </w:r>
      <w:r w:rsidR="00AB0648">
        <w:tab/>
      </w:r>
      <w:r w:rsidR="000B3A8B" w:rsidRPr="00AB0648">
        <w:t>No permitirán que las autoridades ni las instituciones públicas nacionales o locales promuevan la discrim</w:t>
      </w:r>
      <w:r>
        <w:t>inación racial o inciten a ella</w:t>
      </w:r>
    </w:p>
    <w:p w:rsidR="000B3A8B" w:rsidRPr="00992BEE" w:rsidRDefault="00C9526B" w:rsidP="00C9526B">
      <w:pPr>
        <w:pStyle w:val="SingleTxtG"/>
        <w:suppressAutoHyphens/>
        <w:ind w:left="1138" w:right="1138"/>
        <w:rPr>
          <w:lang w:val="es-ES_tradnl"/>
        </w:rPr>
      </w:pPr>
      <w:r w:rsidRPr="00992BEE">
        <w:rPr>
          <w:lang w:val="es-ES_tradnl"/>
        </w:rPr>
        <w:t>23.</w:t>
      </w:r>
      <w:r w:rsidRPr="00992BEE">
        <w:rPr>
          <w:lang w:val="es-ES_tradnl"/>
        </w:rPr>
        <w:tab/>
      </w:r>
      <w:r w:rsidR="000B3A8B" w:rsidRPr="00992BEE">
        <w:rPr>
          <w:lang w:val="es-ES_tradnl"/>
        </w:rPr>
        <w:t xml:space="preserve">Si bien el párrafo 4 del Código de Conducta del Funcionario de la Administración Pública, aprobado por la resolución Nº 58 de 1999 </w:t>
      </w:r>
      <w:r w:rsidR="000B3A8B">
        <w:rPr>
          <w:lang w:val="es-ES_tradnl"/>
        </w:rPr>
        <w:t>d</w:t>
      </w:r>
      <w:r w:rsidR="000B3A8B" w:rsidRPr="00992BEE">
        <w:rPr>
          <w:lang w:val="es-ES_tradnl"/>
        </w:rPr>
        <w:t>el Gobierno de Mongolia</w:t>
      </w:r>
      <w:r w:rsidR="000B3A8B">
        <w:rPr>
          <w:lang w:val="es-ES_tradnl"/>
        </w:rPr>
        <w:t>,</w:t>
      </w:r>
      <w:r w:rsidR="000B3A8B" w:rsidRPr="00992BEE">
        <w:rPr>
          <w:lang w:val="es-ES_tradnl"/>
        </w:rPr>
        <w:t xml:space="preserve"> no especificaba las formas de discriminación, afirmando en general que </w:t>
      </w:r>
      <w:r w:rsidR="00AB0648">
        <w:rPr>
          <w:lang w:val="es-ES_tradnl"/>
        </w:rPr>
        <w:t>"</w:t>
      </w:r>
      <w:r w:rsidR="000B3A8B" w:rsidRPr="00992BEE">
        <w:rPr>
          <w:lang w:val="es-ES_tradnl"/>
        </w:rPr>
        <w:t>en el desempeño de sus funciones,</w:t>
      </w:r>
      <w:r w:rsidR="00AB0648">
        <w:rPr>
          <w:lang w:val="es-ES_tradnl"/>
        </w:rPr>
        <w:t xml:space="preserve"> </w:t>
      </w:r>
      <w:r w:rsidR="000B3A8B" w:rsidRPr="00992BEE">
        <w:rPr>
          <w:lang w:val="es-ES_tradnl"/>
        </w:rPr>
        <w:t>el funcionario, no discri</w:t>
      </w:r>
      <w:r w:rsidR="00AB0648">
        <w:rPr>
          <w:lang w:val="es-ES_tradnl"/>
        </w:rPr>
        <w:t>minará contra persona alguna..."</w:t>
      </w:r>
      <w:r w:rsidR="000B3A8B" w:rsidRPr="00992BEE">
        <w:rPr>
          <w:lang w:val="es-ES_tradnl"/>
        </w:rPr>
        <w:t xml:space="preserve">, el párrafo 5.3.2 del </w:t>
      </w:r>
      <w:r w:rsidR="000B3A8B">
        <w:rPr>
          <w:lang w:val="es-ES_tradnl"/>
        </w:rPr>
        <w:t xml:space="preserve">nuevo </w:t>
      </w:r>
      <w:r w:rsidR="000B3A8B" w:rsidRPr="00992BEE">
        <w:rPr>
          <w:lang w:val="es-ES_tradnl"/>
        </w:rPr>
        <w:t>Código de Conducta del Funcionario de la Administración Pública, aprobado por l</w:t>
      </w:r>
      <w:r w:rsidR="000B3A8B">
        <w:rPr>
          <w:lang w:val="es-ES_tradnl"/>
        </w:rPr>
        <w:t>a resolución Nº 288 de 2010 d</w:t>
      </w:r>
      <w:r w:rsidR="000B3A8B" w:rsidRPr="00992BEE">
        <w:rPr>
          <w:lang w:val="es-ES_tradnl"/>
        </w:rPr>
        <w:t>el Gobierno</w:t>
      </w:r>
      <w:r w:rsidR="000B3A8B">
        <w:rPr>
          <w:lang w:val="es-ES_tradnl"/>
        </w:rPr>
        <w:t>,</w:t>
      </w:r>
      <w:r w:rsidR="000B3A8B" w:rsidRPr="00992BEE">
        <w:rPr>
          <w:lang w:val="es-ES_tradnl"/>
        </w:rPr>
        <w:t xml:space="preserve"> especifica en detalle que en la prestación de servicios públicos a los ciudadanos y el público en general, el funcionario no discriminará por motivos de origen nacional o étnico, raza, edad, sexo, origen social, </w:t>
      </w:r>
      <w:r w:rsidR="000B3A8B">
        <w:rPr>
          <w:lang w:val="es-ES_tradnl"/>
        </w:rPr>
        <w:t>situación económica</w:t>
      </w:r>
      <w:r w:rsidR="000B3A8B" w:rsidRPr="00992BEE">
        <w:rPr>
          <w:lang w:val="es-ES_tradnl"/>
        </w:rPr>
        <w:t xml:space="preserve">, ocupación, cargo, religión, opinión, educación, condición de salud ni orientación sexual. </w:t>
      </w:r>
    </w:p>
    <w:p w:rsidR="000B3A8B" w:rsidRPr="00992BEE" w:rsidRDefault="00C9526B" w:rsidP="00C9526B">
      <w:pPr>
        <w:pStyle w:val="SingleTxtG"/>
        <w:suppressAutoHyphens/>
        <w:ind w:left="1138" w:right="1138"/>
        <w:rPr>
          <w:lang w:val="es-ES_tradnl"/>
        </w:rPr>
      </w:pPr>
      <w:r w:rsidRPr="00992BEE">
        <w:rPr>
          <w:lang w:val="es-ES_tradnl"/>
        </w:rPr>
        <w:t>24.</w:t>
      </w:r>
      <w:r w:rsidRPr="00992BEE">
        <w:rPr>
          <w:lang w:val="es-ES_tradnl"/>
        </w:rPr>
        <w:tab/>
      </w:r>
      <w:r w:rsidR="000B3A8B">
        <w:rPr>
          <w:lang w:val="es-ES_tradnl"/>
        </w:rPr>
        <w:t>El a</w:t>
      </w:r>
      <w:r w:rsidR="000B3A8B" w:rsidRPr="00992BEE">
        <w:rPr>
          <w:lang w:val="es-ES_tradnl"/>
        </w:rPr>
        <w:t xml:space="preserve">rtículo 16 del capítulo titulado </w:t>
      </w:r>
      <w:r w:rsidR="00AB0648">
        <w:rPr>
          <w:lang w:val="es-ES_tradnl"/>
        </w:rPr>
        <w:t>"</w:t>
      </w:r>
      <w:r w:rsidR="000B3A8B" w:rsidRPr="00992BEE">
        <w:rPr>
          <w:lang w:val="es-ES_tradnl"/>
        </w:rPr>
        <w:t>Condiciones y procedimientos para el empleo de los principales funcionarios del Gobierno</w:t>
      </w:r>
      <w:r w:rsidR="00AB0648">
        <w:rPr>
          <w:lang w:val="es-ES_tradnl"/>
        </w:rPr>
        <w:t>"</w:t>
      </w:r>
      <w:r w:rsidR="000B3A8B" w:rsidRPr="00992BEE">
        <w:rPr>
          <w:lang w:val="es-ES_tradnl"/>
        </w:rPr>
        <w:t xml:space="preserve"> de la Ley de Administración Pública prohíbe la discriminación por motivos de origen nacional o étnico, raza, sexo, edad, origen y situación social, </w:t>
      </w:r>
      <w:r w:rsidR="000B3A8B">
        <w:rPr>
          <w:lang w:val="es-ES_tradnl"/>
        </w:rPr>
        <w:t>situación económica</w:t>
      </w:r>
      <w:r w:rsidR="000B3A8B" w:rsidRPr="00992BEE">
        <w:rPr>
          <w:lang w:val="es-ES_tradnl"/>
        </w:rPr>
        <w:t xml:space="preserve">, ocupación o cargo, religión, opinión o afiliación política o a otra organización pública del ciudadano que satisfaga los criterios para ocupar un </w:t>
      </w:r>
      <w:r w:rsidR="000B3A8B">
        <w:rPr>
          <w:lang w:val="es-ES_tradnl"/>
        </w:rPr>
        <w:t>cargo</w:t>
      </w:r>
      <w:r w:rsidR="000B3A8B" w:rsidRPr="00992BEE">
        <w:rPr>
          <w:lang w:val="es-ES_tradnl"/>
        </w:rPr>
        <w:t xml:space="preserve"> gubernamental básico, y de conformidad con esta disposición legal los ciudadanos de Mongolia gozan del derecho a ocupar cargos públicos básicos sin discriminación alguna. Por ejemplo, el último estudio realizado por la Oficina Nacional de Estadística en 2010 clasificó el número y la ocupación de los trabajadores, agentes e investigadores de policía; y de un total de 6.420 funcionarios, había 5.623 khalkh</w:t>
      </w:r>
      <w:r w:rsidR="000B3A8B">
        <w:rPr>
          <w:lang w:val="es-ES_tradnl"/>
        </w:rPr>
        <w:t>a</w:t>
      </w:r>
      <w:r w:rsidR="000B3A8B" w:rsidRPr="00992BEE">
        <w:rPr>
          <w:lang w:val="es-ES_tradnl"/>
        </w:rPr>
        <w:t xml:space="preserve">s, 162 kazajos, 163 durveds, 66 buryats, 108 bayads, 58 darigangas, 36 uriankhais, 67 zakhchins, 9 darkhads, 34 torguuds, 47 uulds, 10 khotons, 15 myangads, 3 bargads, 2 uzemchins, 9 khotogoids, 3 eljigens y 3 sartuuls. </w:t>
      </w:r>
    </w:p>
    <w:p w:rsidR="000B3A8B" w:rsidRPr="00992BEE" w:rsidRDefault="00C9526B" w:rsidP="00C9526B">
      <w:pPr>
        <w:pStyle w:val="SingleTxtG"/>
        <w:suppressAutoHyphens/>
        <w:ind w:left="1138" w:right="1138"/>
        <w:rPr>
          <w:lang w:val="es-ES_tradnl"/>
        </w:rPr>
      </w:pPr>
      <w:r w:rsidRPr="00992BEE">
        <w:rPr>
          <w:lang w:val="es-ES_tradnl"/>
        </w:rPr>
        <w:t>25.</w:t>
      </w:r>
      <w:r w:rsidRPr="00992BEE">
        <w:rPr>
          <w:lang w:val="es-ES_tradnl"/>
        </w:rPr>
        <w:tab/>
      </w:r>
      <w:r w:rsidR="000B3A8B" w:rsidRPr="00992BEE">
        <w:rPr>
          <w:lang w:val="es-ES_tradnl"/>
        </w:rPr>
        <w:t>Hasta 2013 no se ha</w:t>
      </w:r>
      <w:r w:rsidR="000B3A8B">
        <w:rPr>
          <w:lang w:val="es-ES_tradnl"/>
        </w:rPr>
        <w:t xml:space="preserve">bía </w:t>
      </w:r>
      <w:r w:rsidR="000B3A8B" w:rsidRPr="00992BEE">
        <w:rPr>
          <w:lang w:val="es-ES_tradnl"/>
        </w:rPr>
        <w:t>registrado queja alguna en relación con la discriminación racial en el Consejo de la Administración Públ</w:t>
      </w:r>
      <w:r w:rsidR="00C2426E">
        <w:rPr>
          <w:lang w:val="es-ES_tradnl"/>
        </w:rPr>
        <w:t>ica de Mongolia.</w:t>
      </w:r>
    </w:p>
    <w:p w:rsidR="000B3A8B" w:rsidRPr="00992BEE" w:rsidRDefault="00142AE8" w:rsidP="000B3A8B">
      <w:pPr>
        <w:pStyle w:val="H1G"/>
        <w:rPr>
          <w:lang w:val="es-ES_tradnl"/>
        </w:rPr>
      </w:pPr>
      <w:r>
        <w:rPr>
          <w:lang w:val="es-ES_tradnl"/>
        </w:rPr>
        <w:tab/>
      </w:r>
      <w:r>
        <w:rPr>
          <w:lang w:val="es-ES_tradnl"/>
        </w:rPr>
        <w:tab/>
        <w:t>Artículo 5</w:t>
      </w:r>
    </w:p>
    <w:p w:rsidR="000B3A8B" w:rsidRPr="00AB0648" w:rsidRDefault="00142AE8" w:rsidP="00142AE8">
      <w:pPr>
        <w:pStyle w:val="H4G"/>
      </w:pPr>
      <w:r>
        <w:tab/>
      </w:r>
      <w:r>
        <w:tab/>
      </w:r>
      <w:r w:rsidR="000B3A8B" w:rsidRPr="00AB0648">
        <w:t>En conformidad con las obligaciones fundamentales est</w:t>
      </w:r>
      <w:r>
        <w:t>ipuladas en el artículo 2 de la </w:t>
      </w:r>
      <w:r w:rsidR="000B3A8B" w:rsidRPr="00AB0648">
        <w:t>presente Convención, los Estados partes se compr</w:t>
      </w:r>
      <w:r>
        <w:t>ometen a prohibir y eliminar la </w:t>
      </w:r>
      <w:r w:rsidR="000B3A8B" w:rsidRPr="00AB0648">
        <w:t xml:space="preserve">discriminación racial en todas sus formas y a garantizar </w:t>
      </w:r>
      <w:r>
        <w:t>el derecho de toda persona a la </w:t>
      </w:r>
      <w:r w:rsidR="000B3A8B" w:rsidRPr="00AB0648">
        <w:t xml:space="preserve">igualdad ante la ley, sin distinción de raza, color y origen nacional o étnico, particularmente en el </w:t>
      </w:r>
      <w:r>
        <w:t>goce de los derechos siguientes</w:t>
      </w:r>
    </w:p>
    <w:p w:rsidR="000B3A8B" w:rsidRPr="00992BEE" w:rsidRDefault="00C9526B" w:rsidP="00C9526B">
      <w:pPr>
        <w:pStyle w:val="SingleTxtG"/>
        <w:suppressAutoHyphens/>
        <w:ind w:left="1138" w:right="1138"/>
        <w:rPr>
          <w:lang w:val="es-ES_tradnl"/>
        </w:rPr>
      </w:pPr>
      <w:r w:rsidRPr="00992BEE">
        <w:rPr>
          <w:lang w:val="es-ES_tradnl"/>
        </w:rPr>
        <w:t>26.</w:t>
      </w:r>
      <w:r w:rsidRPr="00992BEE">
        <w:rPr>
          <w:lang w:val="es-ES_tradnl"/>
        </w:rPr>
        <w:tab/>
      </w:r>
      <w:r w:rsidR="000B3A8B" w:rsidRPr="00992BEE">
        <w:rPr>
          <w:lang w:val="es-ES_tradnl"/>
        </w:rPr>
        <w:t xml:space="preserve">El párrafo 1 del artículo 14 de la Constitución de Mongolia garantiza el principio de igualdad ante la ley al señalar que </w:t>
      </w:r>
      <w:r w:rsidR="00AB0648">
        <w:rPr>
          <w:lang w:val="es-ES_tradnl"/>
        </w:rPr>
        <w:t>"</w:t>
      </w:r>
      <w:r w:rsidR="000B3A8B" w:rsidRPr="00992BEE">
        <w:rPr>
          <w:lang w:val="es-ES_tradnl"/>
        </w:rPr>
        <w:t>todas las personas que residen legalmente en Mongolia son iguales ante la ley y los tribunales</w:t>
      </w:r>
      <w:r w:rsidR="00AB0648">
        <w:rPr>
          <w:lang w:val="es-ES_tradnl"/>
        </w:rPr>
        <w:t>"</w:t>
      </w:r>
      <w:r w:rsidR="000B3A8B" w:rsidRPr="00992BEE">
        <w:rPr>
          <w:lang w:val="es-ES_tradnl"/>
        </w:rPr>
        <w:t xml:space="preserve">. Este derecho constitucional se describe en detalle en el párrafo 1 del artículo 8 de la Ley de Tribunales afirmando que </w:t>
      </w:r>
      <w:r w:rsidR="00AB0648">
        <w:rPr>
          <w:lang w:val="es-ES_tradnl"/>
        </w:rPr>
        <w:t>"</w:t>
      </w:r>
      <w:r w:rsidR="000B3A8B" w:rsidRPr="00992BEE">
        <w:rPr>
          <w:lang w:val="es-ES_tradnl"/>
        </w:rPr>
        <w:t xml:space="preserve">todas las personas que se encuentran en Mongolia son iguales ante la ley y los tribunales independientemente de su nacionalidad, idioma, raza, edad, sexo, origen y condición social, </w:t>
      </w:r>
      <w:r w:rsidR="000B3A8B">
        <w:rPr>
          <w:lang w:val="es-ES_tradnl"/>
        </w:rPr>
        <w:t>situación económica</w:t>
      </w:r>
      <w:r w:rsidR="000B3A8B" w:rsidRPr="00992BEE">
        <w:rPr>
          <w:lang w:val="es-ES_tradnl"/>
        </w:rPr>
        <w:t xml:space="preserve">, ocupación o </w:t>
      </w:r>
      <w:r w:rsidR="000B3A8B">
        <w:rPr>
          <w:lang w:val="es-ES_tradnl"/>
        </w:rPr>
        <w:t>cargo</w:t>
      </w:r>
      <w:r w:rsidR="000B3A8B" w:rsidRPr="00992BEE">
        <w:rPr>
          <w:lang w:val="es-ES_tradnl"/>
        </w:rPr>
        <w:t>, religión, opinión o educación, u otras condiciones, así como de la forma de propiedad de una empresa u organización</w:t>
      </w:r>
      <w:r w:rsidR="00AB0648">
        <w:rPr>
          <w:lang w:val="es-ES_tradnl"/>
        </w:rPr>
        <w:t>"</w:t>
      </w:r>
      <w:r w:rsidR="000B3A8B" w:rsidRPr="00992BEE">
        <w:rPr>
          <w:lang w:val="es-ES_tradnl"/>
        </w:rPr>
        <w:t>, que menciona expresamente las formas de discriminación y promueve la igualdad.</w:t>
      </w:r>
    </w:p>
    <w:p w:rsidR="000B3A8B" w:rsidRPr="00992BEE" w:rsidRDefault="00C9526B" w:rsidP="00C9526B">
      <w:pPr>
        <w:pStyle w:val="SingleTxtG"/>
        <w:suppressAutoHyphens/>
        <w:ind w:left="1138" w:right="1138"/>
        <w:rPr>
          <w:lang w:val="es-ES_tradnl"/>
        </w:rPr>
      </w:pPr>
      <w:r w:rsidRPr="00992BEE">
        <w:rPr>
          <w:lang w:val="es-ES_tradnl"/>
        </w:rPr>
        <w:t>27.</w:t>
      </w:r>
      <w:r w:rsidRPr="00992BEE">
        <w:rPr>
          <w:lang w:val="es-ES_tradnl"/>
        </w:rPr>
        <w:tab/>
      </w:r>
      <w:r w:rsidR="000B3A8B" w:rsidRPr="00992BEE">
        <w:rPr>
          <w:lang w:val="es-ES_tradnl"/>
        </w:rPr>
        <w:t xml:space="preserve">Además, el mencionado párrafo 2 del artículo 10 de la Ley de Tribunales afirma que </w:t>
      </w:r>
      <w:r w:rsidR="00AB0648">
        <w:rPr>
          <w:lang w:val="es-ES_tradnl"/>
        </w:rPr>
        <w:t>"</w:t>
      </w:r>
      <w:r w:rsidR="000B3A8B" w:rsidRPr="00992BEE">
        <w:rPr>
          <w:lang w:val="es-ES_tradnl"/>
        </w:rPr>
        <w:t>las personas que no tienen dominio del idioma mongol, con la ayuda de un traductor o intérprete, tendrán derecho a recibir todos los materiales de la causa y a hacer uso de la palabra ante los tribunales en su lengua materna</w:t>
      </w:r>
      <w:r w:rsidR="00AB0648">
        <w:rPr>
          <w:lang w:val="es-ES_tradnl"/>
        </w:rPr>
        <w:t>"</w:t>
      </w:r>
      <w:r w:rsidR="000B3A8B" w:rsidRPr="00992BEE">
        <w:rPr>
          <w:lang w:val="es-ES_tradnl"/>
        </w:rPr>
        <w:t>. En consecuencia, hay disposiciones similares en el Código de Procedimiento Civil</w:t>
      </w:r>
      <w:r w:rsidR="000B3A8B" w:rsidRPr="001110E9">
        <w:rPr>
          <w:rStyle w:val="FootnoteReference"/>
        </w:rPr>
        <w:footnoteReference w:id="14"/>
      </w:r>
      <w:r w:rsidR="000B3A8B" w:rsidRPr="00992BEE">
        <w:rPr>
          <w:lang w:val="es-ES_tradnl"/>
        </w:rPr>
        <w:t xml:space="preserve"> y el Código de Procedimiento Penal</w:t>
      </w:r>
      <w:r w:rsidR="000B3A8B" w:rsidRPr="001110E9">
        <w:rPr>
          <w:rStyle w:val="FootnoteReference"/>
        </w:rPr>
        <w:footnoteReference w:id="15"/>
      </w:r>
      <w:r w:rsidR="000B3A8B" w:rsidRPr="00992BEE">
        <w:rPr>
          <w:lang w:val="es-ES_tradnl"/>
        </w:rPr>
        <w:t xml:space="preserve">. De conformidad con estas disposiciones, si una persona que participa en un </w:t>
      </w:r>
      <w:r w:rsidR="000B3A8B">
        <w:rPr>
          <w:lang w:val="es-ES_tradnl"/>
        </w:rPr>
        <w:t>procedimiento</w:t>
      </w:r>
      <w:r w:rsidR="000B3A8B" w:rsidRPr="00992BEE">
        <w:rPr>
          <w:lang w:val="es-ES_tradnl"/>
        </w:rPr>
        <w:t xml:space="preserve"> civil o penal no domin</w:t>
      </w:r>
      <w:r w:rsidR="000B3A8B">
        <w:rPr>
          <w:lang w:val="es-ES_tradnl"/>
        </w:rPr>
        <w:t xml:space="preserve">a </w:t>
      </w:r>
      <w:r w:rsidR="000B3A8B" w:rsidRPr="00992BEE">
        <w:rPr>
          <w:lang w:val="es-ES_tradnl"/>
        </w:rPr>
        <w:t xml:space="preserve">el idioma mongol, tendrá derecho de prestar testimonio, presentar una denuncia, dirigirse al tribunal y recibir todos los materiales de la causa en su idioma materno u otros idiomas y alfabetos que conozca, o en caso de ser sorda o muda, mediante </w:t>
      </w:r>
      <w:r w:rsidR="00142AE8">
        <w:rPr>
          <w:lang w:val="es-ES_tradnl"/>
        </w:rPr>
        <w:t xml:space="preserve">gestos </w:t>
      </w:r>
      <w:r w:rsidR="000B3A8B" w:rsidRPr="00992BEE">
        <w:rPr>
          <w:lang w:val="es-ES_tradnl"/>
        </w:rPr>
        <w:t>y señas especiales y un traductor o intérprete. Dependiendo de las circunstancias específicas, el Código de Procedimiento Penal establece que la participación de un abogado defensor en la instrucción, la investigación y el examen judicial de una causa penal de un sospechoso, acusado o inculpado será obligatoria, lo cual también se aplica a las personas que no dominan el idioma mongol</w:t>
      </w:r>
      <w:r w:rsidR="000B3A8B" w:rsidRPr="001110E9">
        <w:rPr>
          <w:rStyle w:val="FootnoteReference"/>
        </w:rPr>
        <w:footnoteReference w:id="16"/>
      </w:r>
      <w:r w:rsidR="000B3A8B" w:rsidRPr="00992BEE">
        <w:rPr>
          <w:lang w:val="es-ES_tradnl"/>
        </w:rPr>
        <w:t xml:space="preserve">. Estas disposiciones también se aplican a los ciudadanos extranjeros. </w:t>
      </w:r>
    </w:p>
    <w:p w:rsidR="000B3A8B" w:rsidRPr="00992BEE" w:rsidRDefault="00C9526B" w:rsidP="00C9526B">
      <w:pPr>
        <w:pStyle w:val="SingleTxtG"/>
        <w:suppressAutoHyphens/>
        <w:ind w:left="1138" w:right="1138"/>
        <w:rPr>
          <w:lang w:val="es-ES_tradnl"/>
        </w:rPr>
      </w:pPr>
      <w:r w:rsidRPr="00992BEE">
        <w:rPr>
          <w:lang w:val="es-ES_tradnl"/>
        </w:rPr>
        <w:t>28.</w:t>
      </w:r>
      <w:r w:rsidRPr="00992BEE">
        <w:rPr>
          <w:lang w:val="es-ES_tradnl"/>
        </w:rPr>
        <w:tab/>
      </w:r>
      <w:r w:rsidR="000B3A8B" w:rsidRPr="00992BEE">
        <w:rPr>
          <w:lang w:val="es-ES_tradnl"/>
        </w:rPr>
        <w:t>Además, el párrafo 2 del artículo 7 de la Ley de la Condición Jurídica de los Extranjeros de 2010 revisada establece y garantiza los derechos y obligaciones de los ciudadanos extranjeros y, con excepción de los casos limitados por la ley, los extranjeros tienen los mismos derechos y obligaciones que los ciudadanos de Mongolia. Además, de conformidad con la Constitución de Mongolia, los tratados internacionales en que Mongolia es parte surt</w:t>
      </w:r>
      <w:r w:rsidR="000B3A8B">
        <w:rPr>
          <w:lang w:val="es-ES_tradnl"/>
        </w:rPr>
        <w:t>irá</w:t>
      </w:r>
      <w:r w:rsidR="000B3A8B" w:rsidRPr="00992BEE">
        <w:rPr>
          <w:lang w:val="es-ES_tradnl"/>
        </w:rPr>
        <w:t>n efecto en la legislación interna desde el momento de entrada en vigor de las leyes o de su ratificación o adhesión. Asimismo, el párrafo 2 del artículo 2 de la Ley dispone que los tratados internacional</w:t>
      </w:r>
      <w:r w:rsidR="00C2426E">
        <w:rPr>
          <w:lang w:val="es-ES_tradnl"/>
        </w:rPr>
        <w:t>es prevalecerán sobre esta Ley.</w:t>
      </w:r>
    </w:p>
    <w:p w:rsidR="000B3A8B" w:rsidRPr="00992BEE" w:rsidRDefault="00C9526B" w:rsidP="00C9526B">
      <w:pPr>
        <w:pStyle w:val="SingleTxtG"/>
        <w:suppressAutoHyphens/>
        <w:ind w:left="1138" w:right="1138"/>
        <w:rPr>
          <w:lang w:val="es-ES_tradnl"/>
        </w:rPr>
      </w:pPr>
      <w:r w:rsidRPr="00992BEE">
        <w:rPr>
          <w:lang w:val="es-ES_tradnl"/>
        </w:rPr>
        <w:t>29.</w:t>
      </w:r>
      <w:r w:rsidRPr="00992BEE">
        <w:rPr>
          <w:lang w:val="es-ES_tradnl"/>
        </w:rPr>
        <w:tab/>
      </w:r>
      <w:r w:rsidR="000B3A8B" w:rsidRPr="00992BEE">
        <w:rPr>
          <w:lang w:val="es-ES_tradnl"/>
        </w:rPr>
        <w:t>Teniendo en cuenta el número cada vez mayor de ciudadanos extranjeros que cruzan las fronteras de Mongolia (911.109 en 2007, 946.047 en 2008, 963.474 en 2009, 1.235.896 en 2010, 1.249.259 en 2011 y 1.249.747 en 2012), el</w:t>
      </w:r>
      <w:r w:rsidR="000B3A8B">
        <w:rPr>
          <w:lang w:val="es-ES_tradnl"/>
        </w:rPr>
        <w:t xml:space="preserve"> párrafo 1 del</w:t>
      </w:r>
      <w:r w:rsidR="000B3A8B" w:rsidRPr="00992BEE">
        <w:rPr>
          <w:lang w:val="es-ES_tradnl"/>
        </w:rPr>
        <w:t xml:space="preserve"> artículo 21 de la Ley de la Condición Jurídica de los Extranjeros revisada dispone que los ciudadanos extranjeros que son titulares de un pasaporte extranjero o documento jurídico equivalente válido tienen derecho a entrar en Mongolia después de obtener el visado necesario de la autoridad competente de Mongolia. </w:t>
      </w:r>
    </w:p>
    <w:p w:rsidR="000B3A8B" w:rsidRPr="00992BEE" w:rsidRDefault="00C9526B" w:rsidP="00C9526B">
      <w:pPr>
        <w:pStyle w:val="SingleTxtG"/>
        <w:suppressAutoHyphens/>
        <w:ind w:left="1138" w:right="1138"/>
        <w:rPr>
          <w:lang w:val="es-ES_tradnl"/>
        </w:rPr>
      </w:pPr>
      <w:r w:rsidRPr="00992BEE">
        <w:rPr>
          <w:lang w:val="es-ES_tradnl"/>
        </w:rPr>
        <w:t>30.</w:t>
      </w:r>
      <w:r w:rsidRPr="00992BEE">
        <w:rPr>
          <w:lang w:val="es-ES_tradnl"/>
        </w:rPr>
        <w:tab/>
      </w:r>
      <w:r w:rsidR="000B3A8B" w:rsidRPr="00992BEE">
        <w:rPr>
          <w:lang w:val="es-ES_tradnl"/>
        </w:rPr>
        <w:t xml:space="preserve">También el párrafo 4 del artículo 27 de la misma </w:t>
      </w:r>
      <w:r w:rsidR="000B3A8B">
        <w:rPr>
          <w:lang w:val="es-ES_tradnl"/>
        </w:rPr>
        <w:t>L</w:t>
      </w:r>
      <w:r w:rsidR="000B3A8B" w:rsidRPr="00992BEE">
        <w:rPr>
          <w:lang w:val="es-ES_tradnl"/>
        </w:rPr>
        <w:t xml:space="preserve">ey establece que </w:t>
      </w:r>
      <w:r w:rsidR="00AB0648">
        <w:rPr>
          <w:lang w:val="es-ES_tradnl"/>
        </w:rPr>
        <w:t>"</w:t>
      </w:r>
      <w:r w:rsidR="000B3A8B" w:rsidRPr="00992BEE">
        <w:rPr>
          <w:lang w:val="es-ES_tradnl"/>
        </w:rPr>
        <w:t xml:space="preserve">el número de ciudadanos extranjeros residentes en Mongolia </w:t>
      </w:r>
      <w:r w:rsidR="000B3A8B">
        <w:rPr>
          <w:lang w:val="es-ES_tradnl"/>
        </w:rPr>
        <w:t>con</w:t>
      </w:r>
      <w:r w:rsidR="000B3A8B" w:rsidRPr="00992BEE">
        <w:rPr>
          <w:lang w:val="es-ES_tradnl"/>
        </w:rPr>
        <w:t xml:space="preserve"> fines privados no podrá ser superior al 3% del total de los ciudadanos de Mongolia, y entre ellos, el número de nacionales de un solo país solo podrá llegar al 1%</w:t>
      </w:r>
      <w:r w:rsidR="00AB0648">
        <w:rPr>
          <w:lang w:val="es-ES_tradnl"/>
        </w:rPr>
        <w:t>"</w:t>
      </w:r>
      <w:r w:rsidR="000B3A8B" w:rsidRPr="00992BEE">
        <w:rPr>
          <w:lang w:val="es-ES_tradnl"/>
        </w:rPr>
        <w:t xml:space="preserve">, lo cual representa un aumento respecto del umbral establecido en la Ley anterior de 1993. Este umbral de restricción se aplica únicamente a los casos de residencia a largo plazo </w:t>
      </w:r>
      <w:r w:rsidR="000B3A8B">
        <w:rPr>
          <w:lang w:val="es-ES_tradnl"/>
        </w:rPr>
        <w:t>de</w:t>
      </w:r>
      <w:r w:rsidR="000B3A8B" w:rsidRPr="00992BEE">
        <w:rPr>
          <w:lang w:val="es-ES_tradnl"/>
        </w:rPr>
        <w:t xml:space="preserve"> extranjeros </w:t>
      </w:r>
      <w:r w:rsidR="000B3A8B">
        <w:rPr>
          <w:lang w:val="es-ES_tradnl"/>
        </w:rPr>
        <w:t xml:space="preserve">que viven </w:t>
      </w:r>
      <w:r w:rsidR="000B3A8B" w:rsidRPr="00992BEE">
        <w:rPr>
          <w:lang w:val="es-ES_tradnl"/>
        </w:rPr>
        <w:t xml:space="preserve">en Mongolia </w:t>
      </w:r>
      <w:r w:rsidR="000B3A8B">
        <w:rPr>
          <w:lang w:val="es-ES_tradnl"/>
        </w:rPr>
        <w:t xml:space="preserve">con </w:t>
      </w:r>
      <w:r w:rsidR="000B3A8B" w:rsidRPr="00992BEE">
        <w:rPr>
          <w:lang w:val="es-ES_tradnl"/>
        </w:rPr>
        <w:t xml:space="preserve">fines privados. </w:t>
      </w:r>
    </w:p>
    <w:p w:rsidR="000B3A8B" w:rsidRPr="00992BEE" w:rsidRDefault="00C9526B" w:rsidP="00C9526B">
      <w:pPr>
        <w:pStyle w:val="SingleTxtG"/>
        <w:suppressAutoHyphens/>
        <w:ind w:left="1138" w:right="1138"/>
        <w:rPr>
          <w:lang w:val="es-ES_tradnl"/>
        </w:rPr>
      </w:pPr>
      <w:r w:rsidRPr="00992BEE">
        <w:rPr>
          <w:lang w:val="es-ES_tradnl"/>
        </w:rPr>
        <w:t>31.</w:t>
      </w:r>
      <w:r w:rsidRPr="00992BEE">
        <w:rPr>
          <w:lang w:val="es-ES_tradnl"/>
        </w:rPr>
        <w:tab/>
      </w:r>
      <w:r w:rsidR="000B3A8B" w:rsidRPr="00992BEE">
        <w:rPr>
          <w:lang w:val="es-ES_tradnl"/>
        </w:rPr>
        <w:t xml:space="preserve">Mongolia coopera estrechamente con el Alto Comisionado de las Naciones Unidas para los Refugiados y se ha establecido un grupo de trabajo mediante la resolución conjunta Nº 127/55 del Ministro de Justicia y Asuntos Internos y el Ministro de Relaciones Exteriores en 2004 con el mandato </w:t>
      </w:r>
      <w:r w:rsidR="000B3A8B">
        <w:rPr>
          <w:lang w:val="es-ES_tradnl"/>
        </w:rPr>
        <w:t xml:space="preserve">de </w:t>
      </w:r>
      <w:r w:rsidR="000B3A8B" w:rsidRPr="00992BEE">
        <w:rPr>
          <w:lang w:val="es-ES_tradnl"/>
        </w:rPr>
        <w:t xml:space="preserve">formular recomendaciones y propuestas sobre la adhesión de Mongolia a la Convención sobre el Estatuto de los Refugiados de 1951 y su Protocolo de </w:t>
      </w:r>
      <w:r w:rsidR="000B3A8B">
        <w:rPr>
          <w:lang w:val="es-ES_tradnl"/>
        </w:rPr>
        <w:t>1967</w:t>
      </w:r>
      <w:r w:rsidR="000B3A8B" w:rsidRPr="00992BEE">
        <w:rPr>
          <w:lang w:val="es-ES_tradnl"/>
        </w:rPr>
        <w:t xml:space="preserve">. Por consiguiente, la cuestión relativa a la ratificación de la Convención y su Protocolo se analizó y se presentó al Consejo de Seguridad Nacional para la formulación de recomendaciones tras </w:t>
      </w:r>
      <w:r w:rsidR="000B3A8B">
        <w:rPr>
          <w:lang w:val="es-ES_tradnl"/>
        </w:rPr>
        <w:t>los</w:t>
      </w:r>
      <w:r w:rsidR="000B3A8B" w:rsidRPr="00992BEE">
        <w:rPr>
          <w:lang w:val="es-ES_tradnl"/>
        </w:rPr>
        <w:t xml:space="preserve"> ex</w:t>
      </w:r>
      <w:r w:rsidR="000B3A8B">
        <w:rPr>
          <w:lang w:val="es-ES_tradnl"/>
        </w:rPr>
        <w:t>á</w:t>
      </w:r>
      <w:r w:rsidR="000B3A8B" w:rsidRPr="00992BEE">
        <w:rPr>
          <w:lang w:val="es-ES_tradnl"/>
        </w:rPr>
        <w:t>men</w:t>
      </w:r>
      <w:r w:rsidR="000B3A8B">
        <w:rPr>
          <w:lang w:val="es-ES_tradnl"/>
        </w:rPr>
        <w:t>es</w:t>
      </w:r>
      <w:r w:rsidR="000B3A8B" w:rsidRPr="00992BEE">
        <w:rPr>
          <w:lang w:val="es-ES_tradnl"/>
        </w:rPr>
        <w:t xml:space="preserve"> por el Gabinete de 2005 y 2008. </w:t>
      </w:r>
    </w:p>
    <w:p w:rsidR="000B3A8B" w:rsidRPr="00992BEE" w:rsidRDefault="00C9526B" w:rsidP="00C9526B">
      <w:pPr>
        <w:pStyle w:val="SingleTxtG"/>
        <w:suppressAutoHyphens/>
        <w:ind w:left="1138" w:right="1138"/>
        <w:rPr>
          <w:lang w:val="es-ES_tradnl"/>
        </w:rPr>
      </w:pPr>
      <w:r w:rsidRPr="00992BEE">
        <w:rPr>
          <w:lang w:val="es-ES_tradnl"/>
        </w:rPr>
        <w:t>32.</w:t>
      </w:r>
      <w:r w:rsidRPr="00992BEE">
        <w:rPr>
          <w:lang w:val="es-ES_tradnl"/>
        </w:rPr>
        <w:tab/>
      </w:r>
      <w:r w:rsidR="000B3A8B" w:rsidRPr="00992BEE">
        <w:rPr>
          <w:lang w:val="es-ES_tradnl"/>
        </w:rPr>
        <w:t xml:space="preserve">El subpárrafo 3, el párrafo 3 y el artículo 7 de la Ley de la Condición Jurídica de los Extranjeros revisada dispone que los ciudadanos tienen derecho a pedir asilo político, mientras que el párrafo 1 del artículo 9 de la misma Ley </w:t>
      </w:r>
      <w:r w:rsidR="000B3A8B">
        <w:rPr>
          <w:lang w:val="es-ES_tradnl"/>
        </w:rPr>
        <w:t xml:space="preserve">estipula </w:t>
      </w:r>
      <w:r w:rsidR="000B3A8B" w:rsidRPr="00992BEE">
        <w:rPr>
          <w:lang w:val="es-ES_tradnl"/>
        </w:rPr>
        <w:t xml:space="preserve">que el Presidente de Mongolia podrá otorgar el derecho de asilo a un ciudadano extranjero perseguido por sus convicciones. </w:t>
      </w:r>
    </w:p>
    <w:p w:rsidR="000B3A8B" w:rsidRPr="00AB0648" w:rsidRDefault="00142AE8" w:rsidP="00142AE8">
      <w:pPr>
        <w:pStyle w:val="H4G"/>
      </w:pPr>
      <w:r>
        <w:tab/>
      </w:r>
      <w:r w:rsidR="000B3A8B" w:rsidRPr="00AB0648">
        <w:t>d)</w:t>
      </w:r>
      <w:r w:rsidR="00AB0648">
        <w:tab/>
      </w:r>
      <w:r w:rsidR="000B3A8B" w:rsidRPr="00AB0648">
        <w:t xml:space="preserve">Otros derechos </w:t>
      </w:r>
      <w:r w:rsidR="0066314E">
        <w:t>civiles, en particular</w:t>
      </w:r>
    </w:p>
    <w:p w:rsidR="000B3A8B" w:rsidRPr="00AB0648" w:rsidRDefault="00142AE8" w:rsidP="00142AE8">
      <w:pPr>
        <w:pStyle w:val="H56G"/>
        <w:rPr>
          <w:lang w:val="es-ES_tradnl"/>
        </w:rPr>
      </w:pPr>
      <w:r>
        <w:rPr>
          <w:lang w:val="es-ES_tradnl"/>
        </w:rPr>
        <w:tab/>
      </w:r>
      <w:r w:rsidR="00AB0648">
        <w:rPr>
          <w:lang w:val="es-ES_tradnl"/>
        </w:rPr>
        <w:t>i</w:t>
      </w:r>
      <w:r w:rsidR="00C2426E">
        <w:rPr>
          <w:lang w:val="es-ES_tradnl"/>
        </w:rPr>
        <w:t>)</w:t>
      </w:r>
      <w:r w:rsidR="00AB0648">
        <w:rPr>
          <w:lang w:val="es-ES_tradnl"/>
        </w:rPr>
        <w:tab/>
      </w:r>
      <w:r w:rsidR="000B3A8B" w:rsidRPr="00AB0648">
        <w:rPr>
          <w:lang w:val="es-ES_tradnl"/>
        </w:rPr>
        <w:t>El derecho a circular libremente y a elegir su residencia en el territorio de un Estado</w:t>
      </w:r>
    </w:p>
    <w:p w:rsidR="000B3A8B" w:rsidRPr="00992BEE" w:rsidRDefault="00C9526B" w:rsidP="00C9526B">
      <w:pPr>
        <w:pStyle w:val="SingleTxtG"/>
        <w:suppressAutoHyphens/>
        <w:ind w:left="1138" w:right="1138"/>
        <w:rPr>
          <w:lang w:val="es-ES_tradnl"/>
        </w:rPr>
      </w:pPr>
      <w:r w:rsidRPr="00992BEE">
        <w:rPr>
          <w:lang w:val="es-ES_tradnl"/>
        </w:rPr>
        <w:t>33.</w:t>
      </w:r>
      <w:r w:rsidRPr="00992BEE">
        <w:rPr>
          <w:lang w:val="es-ES_tradnl"/>
        </w:rPr>
        <w:tab/>
      </w:r>
      <w:r w:rsidR="000B3A8B" w:rsidRPr="00992BEE">
        <w:rPr>
          <w:lang w:val="es-ES_tradnl"/>
        </w:rPr>
        <w:t>El párrafo 18 del artículo 16 de la Constitución establece el derecho a la libertad de circulación dentro del país y la libertad de elegir el lugar de residencia temporal o permanente.</w:t>
      </w:r>
    </w:p>
    <w:p w:rsidR="000B3A8B" w:rsidRPr="00992BEE" w:rsidRDefault="00C9526B" w:rsidP="00C9526B">
      <w:pPr>
        <w:pStyle w:val="SingleTxtG"/>
        <w:suppressAutoHyphens/>
        <w:ind w:left="1138" w:right="1138"/>
        <w:rPr>
          <w:lang w:val="es-ES_tradnl"/>
        </w:rPr>
      </w:pPr>
      <w:r w:rsidRPr="00992BEE">
        <w:rPr>
          <w:lang w:val="es-ES_tradnl"/>
        </w:rPr>
        <w:t>34.</w:t>
      </w:r>
      <w:r w:rsidRPr="00992BEE">
        <w:rPr>
          <w:lang w:val="es-ES_tradnl"/>
        </w:rPr>
        <w:tab/>
      </w:r>
      <w:r w:rsidR="000B3A8B" w:rsidRPr="00992BEE">
        <w:rPr>
          <w:lang w:val="es-ES_tradnl"/>
        </w:rPr>
        <w:t xml:space="preserve">En los últimos años, debido a la situación social y económica del país se ha registrado un aumento de la migración de los ciudadanos de las zonas rurales a las urbanas, incluida la migración de ciudadanos a la capital. </w:t>
      </w:r>
    </w:p>
    <w:p w:rsidR="000B3A8B" w:rsidRPr="00992BEE" w:rsidRDefault="00C9526B" w:rsidP="00C9526B">
      <w:pPr>
        <w:pStyle w:val="SingleTxtG"/>
        <w:suppressAutoHyphens/>
        <w:ind w:left="1138" w:right="1138"/>
        <w:rPr>
          <w:lang w:val="es-ES_tradnl"/>
        </w:rPr>
      </w:pPr>
      <w:r w:rsidRPr="00992BEE">
        <w:rPr>
          <w:lang w:val="es-ES_tradnl"/>
        </w:rPr>
        <w:t>35.</w:t>
      </w:r>
      <w:r w:rsidRPr="00992BEE">
        <w:rPr>
          <w:lang w:val="es-ES_tradnl"/>
        </w:rPr>
        <w:tab/>
      </w:r>
      <w:r w:rsidR="000B3A8B" w:rsidRPr="00992BEE">
        <w:rPr>
          <w:lang w:val="es-ES_tradnl"/>
        </w:rPr>
        <w:t>Desde 2006 hasta finales de 2012</w:t>
      </w:r>
      <w:r w:rsidR="000B3A8B">
        <w:rPr>
          <w:lang w:val="es-ES_tradnl"/>
        </w:rPr>
        <w:t>,</w:t>
      </w:r>
      <w:r w:rsidR="000B3A8B" w:rsidRPr="00992BEE">
        <w:rPr>
          <w:lang w:val="es-ES_tradnl"/>
        </w:rPr>
        <w:t xml:space="preserve"> en total 287.400 ciudadanos migraron a nivel nacional y durante ese período 1.787 ciudadanos emigraron del </w:t>
      </w:r>
      <w:r w:rsidR="000B3A8B" w:rsidRPr="00992BEE">
        <w:rPr>
          <w:i/>
          <w:lang w:val="es-ES_tradnl"/>
        </w:rPr>
        <w:t>aimag</w:t>
      </w:r>
      <w:r w:rsidR="000B3A8B" w:rsidRPr="00992BEE">
        <w:rPr>
          <w:lang w:val="es-ES_tradnl"/>
        </w:rPr>
        <w:t xml:space="preserve"> de Bayan-Ulgii. </w:t>
      </w:r>
    </w:p>
    <w:p w:rsidR="000B3A8B" w:rsidRPr="00992BEE" w:rsidRDefault="00C9526B" w:rsidP="00C9526B">
      <w:pPr>
        <w:pStyle w:val="SingleTxtG"/>
        <w:suppressAutoHyphens/>
        <w:ind w:left="1138" w:right="1138"/>
        <w:rPr>
          <w:lang w:val="es-ES_tradnl"/>
        </w:rPr>
      </w:pPr>
      <w:r w:rsidRPr="00992BEE">
        <w:rPr>
          <w:lang w:val="es-ES_tradnl"/>
        </w:rPr>
        <w:t>36.</w:t>
      </w:r>
      <w:r w:rsidRPr="00992BEE">
        <w:rPr>
          <w:lang w:val="es-ES_tradnl"/>
        </w:rPr>
        <w:tab/>
      </w:r>
      <w:r w:rsidR="000B3A8B" w:rsidRPr="00992BEE">
        <w:rPr>
          <w:lang w:val="es-ES_tradnl"/>
        </w:rPr>
        <w:t>A pesar de que, conforme a lo previsto en la Constitución, el derecho a viajar y residir en el extranjero puede limitarse únicamente por ley a fin de garantizar la seguridad de la nación y la población y de mantener el orden público</w:t>
      </w:r>
      <w:r w:rsidR="000B3A8B" w:rsidRPr="001110E9">
        <w:rPr>
          <w:rStyle w:val="FootnoteReference"/>
        </w:rPr>
        <w:footnoteReference w:id="17"/>
      </w:r>
      <w:r w:rsidR="000B3A8B" w:rsidRPr="00992BEE">
        <w:rPr>
          <w:lang w:val="es-ES_tradnl"/>
        </w:rPr>
        <w:t xml:space="preserve">, cabe señalar que esta disposición no se ha utilizado y que no se ha limitado la libertad de circulación de las personas. </w:t>
      </w:r>
    </w:p>
    <w:p w:rsidR="000B3A8B" w:rsidRPr="00992BEE" w:rsidRDefault="00C9526B" w:rsidP="00C9526B">
      <w:pPr>
        <w:pStyle w:val="SingleTxtG"/>
        <w:suppressAutoHyphens/>
        <w:ind w:left="1138" w:right="1138"/>
        <w:rPr>
          <w:lang w:val="es-ES_tradnl"/>
        </w:rPr>
      </w:pPr>
      <w:r w:rsidRPr="00992BEE">
        <w:rPr>
          <w:lang w:val="es-ES_tradnl"/>
        </w:rPr>
        <w:t>37.</w:t>
      </w:r>
      <w:r w:rsidRPr="00992BEE">
        <w:rPr>
          <w:lang w:val="es-ES_tradnl"/>
        </w:rPr>
        <w:tab/>
      </w:r>
      <w:r w:rsidR="000B3A8B" w:rsidRPr="00992BEE">
        <w:rPr>
          <w:lang w:val="es-ES_tradnl"/>
        </w:rPr>
        <w:t>El empleo de ciudadanos extranjeros y su derecho a la actividad económica en Mongolia no están prohibidas por la ley y en la actualidad la mayoría (el 67,5%) de los ciudadanos extranjeros que residen en Mongolia están empleados en una variedad de organizaciones del sector privado. El artículo 30 de la Ley de la Condición Jurídica de los Extranjeros dispone que el órgano administrativo encargado de esta cuestión o sus organizaciones autorizadas deberán emitir el permiso de trabajo, y que la concesión de dicho permiso podrá emitirse no solo a los ciudadanos extranjeros con un permiso de residencia, sino también a los miembros de su</w:t>
      </w:r>
      <w:r w:rsidR="000B3A8B">
        <w:rPr>
          <w:lang w:val="es-ES_tradnl"/>
        </w:rPr>
        <w:t>s</w:t>
      </w:r>
      <w:r w:rsidR="000B3A8B" w:rsidRPr="00992BEE">
        <w:rPr>
          <w:lang w:val="es-ES_tradnl"/>
        </w:rPr>
        <w:t xml:space="preserve"> familia</w:t>
      </w:r>
      <w:r w:rsidR="000B3A8B">
        <w:rPr>
          <w:lang w:val="es-ES_tradnl"/>
        </w:rPr>
        <w:t>s</w:t>
      </w:r>
      <w:r w:rsidR="000B3A8B" w:rsidRPr="00992BEE">
        <w:rPr>
          <w:lang w:val="es-ES_tradnl"/>
        </w:rPr>
        <w:t xml:space="preserve">. </w:t>
      </w:r>
    </w:p>
    <w:p w:rsidR="000B3A8B" w:rsidRPr="00AB0648" w:rsidRDefault="00142AE8" w:rsidP="00142AE8">
      <w:pPr>
        <w:pStyle w:val="H56G"/>
        <w:rPr>
          <w:lang w:val="es-ES_tradnl"/>
        </w:rPr>
      </w:pPr>
      <w:r>
        <w:rPr>
          <w:lang w:val="es-ES_tradnl"/>
        </w:rPr>
        <w:tab/>
      </w:r>
      <w:r w:rsidR="000B3A8B" w:rsidRPr="00AB0648">
        <w:rPr>
          <w:lang w:val="es-ES_tradnl"/>
        </w:rPr>
        <w:t>ii)</w:t>
      </w:r>
      <w:r w:rsidR="00AB0648">
        <w:rPr>
          <w:lang w:val="es-ES_tradnl"/>
        </w:rPr>
        <w:tab/>
      </w:r>
      <w:r w:rsidR="000B3A8B" w:rsidRPr="00AB0648">
        <w:rPr>
          <w:lang w:val="es-ES_tradnl"/>
        </w:rPr>
        <w:t xml:space="preserve">El derecho a salir de cualquier país, incluso del propio, y a regresar a su país </w:t>
      </w:r>
    </w:p>
    <w:p w:rsidR="000B3A8B" w:rsidRPr="00992BEE" w:rsidRDefault="00C9526B" w:rsidP="00C9526B">
      <w:pPr>
        <w:pStyle w:val="SingleTxtG"/>
        <w:suppressAutoHyphens/>
        <w:ind w:left="1138" w:right="1138"/>
        <w:rPr>
          <w:lang w:val="es-ES_tradnl"/>
        </w:rPr>
      </w:pPr>
      <w:r w:rsidRPr="00992BEE">
        <w:rPr>
          <w:lang w:val="es-ES_tradnl"/>
        </w:rPr>
        <w:t>38.</w:t>
      </w:r>
      <w:r w:rsidRPr="00992BEE">
        <w:rPr>
          <w:lang w:val="es-ES_tradnl"/>
        </w:rPr>
        <w:tab/>
      </w:r>
      <w:r w:rsidR="000B3A8B" w:rsidRPr="00992BEE">
        <w:rPr>
          <w:lang w:val="es-ES_tradnl"/>
        </w:rPr>
        <w:t xml:space="preserve">Según lo dispuesto en la disposición de la Constitución mencionada, los ciudadanos de Mongolia tienen derecho a viajar o residir en el extranjero </w:t>
      </w:r>
      <w:r w:rsidR="000B3A8B">
        <w:rPr>
          <w:lang w:val="es-ES_tradnl"/>
        </w:rPr>
        <w:t xml:space="preserve">con </w:t>
      </w:r>
      <w:r w:rsidR="000B3A8B" w:rsidRPr="00992BEE">
        <w:rPr>
          <w:lang w:val="es-ES_tradnl"/>
        </w:rPr>
        <w:t>fines privados y a regresar al país en cualquier momento. El derecho de los ciudadanos a viajar o residir en el extranjero con fines privados está reglamentado por la Ley de Viajes con Fines Privados e Inmigración de los Ciudadanos de Mongolia en el Extranjero de 1993. El artículo 5 de esta Ley describe los motivos y el período de la suspensión de derecho de los ciudadanos a viajar al extranjero con fines privados y de inmigración, y esas limitaciones no están relacionadas con la nacionalidad o el origen étnico, el idioma, la raza, el sexo ni la condición social</w:t>
      </w:r>
      <w:r w:rsidR="000B3A8B" w:rsidRPr="001110E9">
        <w:rPr>
          <w:rStyle w:val="FootnoteReference"/>
        </w:rPr>
        <w:footnoteReference w:id="18"/>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39.</w:t>
      </w:r>
      <w:r w:rsidRPr="00992BEE">
        <w:rPr>
          <w:lang w:val="es-ES_tradnl"/>
        </w:rPr>
        <w:tab/>
      </w:r>
      <w:r w:rsidR="000B3A8B" w:rsidRPr="00992BEE">
        <w:rPr>
          <w:lang w:val="es-ES_tradnl"/>
        </w:rPr>
        <w:t xml:space="preserve">En total viajaron al extranjero con fines privados y oficiales 1.294.199 ciudadanos de Mongolia en 2010, 1.548.191 en 2011 y 1.631.452 en 2012. </w:t>
      </w:r>
    </w:p>
    <w:p w:rsidR="000B3A8B" w:rsidRPr="00AB0648" w:rsidRDefault="00142AE8" w:rsidP="00142AE8">
      <w:pPr>
        <w:pStyle w:val="H56G"/>
        <w:rPr>
          <w:lang w:val="es-ES_tradnl"/>
        </w:rPr>
      </w:pPr>
      <w:r>
        <w:rPr>
          <w:lang w:val="es-ES_tradnl"/>
        </w:rPr>
        <w:tab/>
      </w:r>
      <w:r w:rsidR="000B3A8B" w:rsidRPr="00AB0648">
        <w:rPr>
          <w:lang w:val="es-ES_tradnl"/>
        </w:rPr>
        <w:t>iii)</w:t>
      </w:r>
      <w:r w:rsidR="00AB0648">
        <w:rPr>
          <w:lang w:val="es-ES_tradnl"/>
        </w:rPr>
        <w:tab/>
      </w:r>
      <w:r w:rsidR="000B3A8B" w:rsidRPr="00AB0648">
        <w:rPr>
          <w:lang w:val="es-ES_tradnl"/>
        </w:rPr>
        <w:t>El derecho a una nacionalidad</w:t>
      </w:r>
    </w:p>
    <w:p w:rsidR="000B3A8B" w:rsidRPr="00992BEE" w:rsidRDefault="00C9526B" w:rsidP="00C9526B">
      <w:pPr>
        <w:pStyle w:val="SingleTxtG"/>
        <w:suppressAutoHyphens/>
        <w:ind w:left="1138" w:right="1138"/>
        <w:rPr>
          <w:lang w:val="es-ES_tradnl"/>
        </w:rPr>
      </w:pPr>
      <w:r w:rsidRPr="00992BEE">
        <w:rPr>
          <w:lang w:val="es-ES_tradnl"/>
        </w:rPr>
        <w:t>40.</w:t>
      </w:r>
      <w:r w:rsidRPr="00992BEE">
        <w:rPr>
          <w:lang w:val="es-ES_tradnl"/>
        </w:rPr>
        <w:tab/>
      </w:r>
      <w:r w:rsidR="000B3A8B" w:rsidRPr="00992BEE">
        <w:rPr>
          <w:lang w:val="es-ES_tradnl"/>
        </w:rPr>
        <w:t>De conformidad con la Constitución de Mongolia, está prohibido privar a los ciudadanos de la nacionalidad mongola, exilarlos y extraditarlos</w:t>
      </w:r>
      <w:r w:rsidR="000B3A8B" w:rsidRPr="001110E9">
        <w:rPr>
          <w:rStyle w:val="FootnoteReference"/>
        </w:rPr>
        <w:footnoteReference w:id="19"/>
      </w:r>
      <w:r w:rsidR="000B3A8B" w:rsidRPr="00992BEE">
        <w:rPr>
          <w:lang w:val="es-ES_tradnl"/>
        </w:rPr>
        <w:t>, si bien los motivos y procedimientos de adquisición de la ciudadanía, y la cesación de la ciudadanía se rigen solamente por la ley</w:t>
      </w:r>
      <w:r w:rsidR="000B3A8B" w:rsidRPr="001110E9">
        <w:rPr>
          <w:rStyle w:val="FootnoteReference"/>
        </w:rPr>
        <w:footnoteReference w:id="20"/>
      </w:r>
      <w:r w:rsidR="000B3A8B" w:rsidRPr="00992BEE">
        <w:rPr>
          <w:lang w:val="es-ES_tradnl"/>
        </w:rPr>
        <w:t>. Además, conforme a lo previsto en la Constitución, el Presidente tiene la facultad de decidir cuestiones relativas al otorgamiento y el retiro de la ciudadanía mongola</w:t>
      </w:r>
      <w:r w:rsidR="000B3A8B" w:rsidRPr="001110E9">
        <w:rPr>
          <w:rStyle w:val="FootnoteReference"/>
        </w:rPr>
        <w:footnoteReference w:id="21"/>
      </w:r>
      <w:r w:rsidR="000B3A8B" w:rsidRPr="00992BEE">
        <w:rPr>
          <w:lang w:val="es-ES_tradnl"/>
        </w:rPr>
        <w:t>. La Ley de Ciudadanía de 1995 reglamenta en detalle los aspectos relativos a la adquisición, la restauración y la cesación de la ciudadanía</w:t>
      </w:r>
      <w:r w:rsidR="000B3A8B">
        <w:rPr>
          <w:lang w:val="es-ES_tradnl"/>
        </w:rPr>
        <w:t xml:space="preserve"> mongola.</w:t>
      </w:r>
      <w:r w:rsidR="000B3A8B" w:rsidRPr="00992BEE">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41.</w:t>
      </w:r>
      <w:r w:rsidRPr="00992BEE">
        <w:rPr>
          <w:lang w:val="es-ES_tradnl"/>
        </w:rPr>
        <w:tab/>
      </w:r>
      <w:r w:rsidR="000B3A8B" w:rsidRPr="00992BEE">
        <w:rPr>
          <w:lang w:val="es-ES_tradnl"/>
        </w:rPr>
        <w:t>Con arreglo a la Ley de Ciudadanía, el órgano central estatal administrativo encargado de las cuestiones de ciudadanía recibirá las solicitudes de adquisición, restitución o retiro de la ciudadanía mongola, formulará las recomendaciones del caso y las incorporará junto con la propuesta oficial al Primer Ministro en el plazo de un mes, y la</w:t>
      </w:r>
      <w:r w:rsidR="000B3A8B">
        <w:rPr>
          <w:lang w:val="es-ES_tradnl"/>
        </w:rPr>
        <w:t>s</w:t>
      </w:r>
      <w:r w:rsidR="000B3A8B" w:rsidRPr="00992BEE">
        <w:rPr>
          <w:lang w:val="es-ES_tradnl"/>
        </w:rPr>
        <w:t xml:space="preserve"> presentará al Presidente de Mongolia para su examen</w:t>
      </w:r>
      <w:r w:rsidR="000B3A8B" w:rsidRPr="001110E9">
        <w:rPr>
          <w:rStyle w:val="FootnoteReference"/>
        </w:rPr>
        <w:footnoteReference w:id="22"/>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42.</w:t>
      </w:r>
      <w:r w:rsidRPr="00992BEE">
        <w:rPr>
          <w:lang w:val="es-ES_tradnl"/>
        </w:rPr>
        <w:tab/>
      </w:r>
      <w:r w:rsidR="000B3A8B" w:rsidRPr="00992BEE">
        <w:rPr>
          <w:lang w:val="es-ES_tradnl"/>
        </w:rPr>
        <w:t>De la información provista por la Oficina de Inmigración, Naturalización y Extranjería surge que en el período 1994-2006, 30.616 kazajos y en el período</w:t>
      </w:r>
      <w:r w:rsidR="000B3A8B">
        <w:rPr>
          <w:lang w:val="es-ES_tradnl"/>
        </w:rPr>
        <w:t xml:space="preserve"> </w:t>
      </w:r>
      <w:r w:rsidR="000B3A8B" w:rsidRPr="00992BEE">
        <w:rPr>
          <w:lang w:val="es-ES_tradnl"/>
        </w:rPr>
        <w:t>2007-2011,</w:t>
      </w:r>
      <w:r w:rsidR="00AB0648">
        <w:rPr>
          <w:lang w:val="es-ES_tradnl"/>
        </w:rPr>
        <w:t xml:space="preserve"> </w:t>
      </w:r>
      <w:r w:rsidR="000B3A8B" w:rsidRPr="00992BEE">
        <w:rPr>
          <w:lang w:val="es-ES_tradnl"/>
        </w:rPr>
        <w:t xml:space="preserve">18.595 kazajos renunciaron a su ciudadanía mongola para adquirir la ciudadanía de la República de Kazajstán. Sin embargo, en el período 2006-2011, en total se ha restituido la nacionalidad mongola a 695 kazajos. En 2012, 29 kazajos renunciaron a su ciudadanía mongola </w:t>
      </w:r>
      <w:r w:rsidR="000B3A8B">
        <w:rPr>
          <w:lang w:val="es-ES_tradnl"/>
        </w:rPr>
        <w:t>para a</w:t>
      </w:r>
      <w:r w:rsidR="000B3A8B" w:rsidRPr="00992BEE">
        <w:rPr>
          <w:lang w:val="es-ES_tradnl"/>
        </w:rPr>
        <w:t>dopta</w:t>
      </w:r>
      <w:r w:rsidR="000B3A8B">
        <w:rPr>
          <w:lang w:val="es-ES_tradnl"/>
        </w:rPr>
        <w:t>r</w:t>
      </w:r>
      <w:r w:rsidR="000B3A8B" w:rsidRPr="00992BEE">
        <w:rPr>
          <w:lang w:val="es-ES_tradnl"/>
        </w:rPr>
        <w:t xml:space="preserve"> la de la República de Kazajstán, mientras que </w:t>
      </w:r>
      <w:r w:rsidR="000B3A8B">
        <w:rPr>
          <w:lang w:val="es-ES_tradnl"/>
        </w:rPr>
        <w:t xml:space="preserve">se restituyó a </w:t>
      </w:r>
      <w:r w:rsidR="000B3A8B" w:rsidRPr="00992BEE">
        <w:rPr>
          <w:lang w:val="es-ES_tradnl"/>
        </w:rPr>
        <w:t>21</w:t>
      </w:r>
      <w:r w:rsidR="00C2426E">
        <w:rPr>
          <w:lang w:val="es-ES_tradnl"/>
        </w:rPr>
        <w:t> </w:t>
      </w:r>
      <w:r w:rsidR="000B3A8B" w:rsidRPr="00992BEE">
        <w:rPr>
          <w:lang w:val="es-ES_tradnl"/>
        </w:rPr>
        <w:t xml:space="preserve">kazajos </w:t>
      </w:r>
      <w:r w:rsidR="000B3A8B">
        <w:rPr>
          <w:lang w:val="es-ES_tradnl"/>
        </w:rPr>
        <w:t>l</w:t>
      </w:r>
      <w:r w:rsidR="000B3A8B" w:rsidRPr="00992BEE">
        <w:rPr>
          <w:lang w:val="es-ES_tradnl"/>
        </w:rPr>
        <w:t xml:space="preserve">a ciudadanía mongola. La razón principal detrás de este movimiento de ciudadanos de </w:t>
      </w:r>
      <w:r w:rsidR="000B3A8B">
        <w:rPr>
          <w:lang w:val="es-ES_tradnl"/>
        </w:rPr>
        <w:t xml:space="preserve">la </w:t>
      </w:r>
      <w:r w:rsidR="000B3A8B" w:rsidRPr="00992BEE">
        <w:rPr>
          <w:lang w:val="es-ES_tradnl"/>
        </w:rPr>
        <w:t xml:space="preserve">etnia kazaja y el cambio de su ciudadanía </w:t>
      </w:r>
      <w:r w:rsidR="000B3A8B">
        <w:rPr>
          <w:lang w:val="es-ES_tradnl"/>
        </w:rPr>
        <w:t xml:space="preserve">guarda </w:t>
      </w:r>
      <w:r w:rsidR="000B3A8B" w:rsidRPr="00992BEE">
        <w:rPr>
          <w:lang w:val="es-ES_tradnl"/>
        </w:rPr>
        <w:t>relaci</w:t>
      </w:r>
      <w:r w:rsidR="000B3A8B">
        <w:rPr>
          <w:lang w:val="es-ES_tradnl"/>
        </w:rPr>
        <w:t>ó</w:t>
      </w:r>
      <w:r w:rsidR="000B3A8B" w:rsidRPr="00992BEE">
        <w:rPr>
          <w:lang w:val="es-ES_tradnl"/>
        </w:rPr>
        <w:t xml:space="preserve">n con el hecho de que la República de Kazajstán </w:t>
      </w:r>
      <w:r w:rsidR="000B3A8B">
        <w:rPr>
          <w:lang w:val="es-ES_tradnl"/>
        </w:rPr>
        <w:t>aplica</w:t>
      </w:r>
      <w:r w:rsidR="000B3A8B" w:rsidRPr="00992BEE">
        <w:rPr>
          <w:lang w:val="es-ES_tradnl"/>
        </w:rPr>
        <w:t xml:space="preserve"> una política abierta de concesión de la ciudadanía a las personas de la etnia kazaja, proporcionando además beneficios financieros y prestaciones. </w:t>
      </w:r>
    </w:p>
    <w:p w:rsidR="000B3A8B" w:rsidRPr="00992BEE" w:rsidRDefault="00C9526B" w:rsidP="00C9526B">
      <w:pPr>
        <w:pStyle w:val="SingleTxtG"/>
        <w:suppressAutoHyphens/>
        <w:ind w:left="1138" w:right="1138"/>
        <w:rPr>
          <w:lang w:val="es-ES_tradnl"/>
        </w:rPr>
      </w:pPr>
      <w:r w:rsidRPr="00992BEE">
        <w:rPr>
          <w:lang w:val="es-ES_tradnl"/>
        </w:rPr>
        <w:t>43.</w:t>
      </w:r>
      <w:r w:rsidRPr="00992BEE">
        <w:rPr>
          <w:lang w:val="es-ES_tradnl"/>
        </w:rPr>
        <w:tab/>
      </w:r>
      <w:r w:rsidR="000B3A8B" w:rsidRPr="00992BEE">
        <w:rPr>
          <w:lang w:val="es-ES_tradnl"/>
        </w:rPr>
        <w:t>Según los datos estadísticos, hay una tendencia de aumento anual constante del número de ciudadanos extranjeros residentes en Mongolia con fines privados y oficiales. Por ejemplo, el número de extranjeros residentes en Mongolia aumentó a 24.654 en 2009, a 26.072 en 2010</w:t>
      </w:r>
      <w:r w:rsidR="000B3A8B">
        <w:rPr>
          <w:lang w:val="es-ES_tradnl"/>
        </w:rPr>
        <w:t xml:space="preserve"> y</w:t>
      </w:r>
      <w:r w:rsidR="000B3A8B" w:rsidRPr="00992BEE">
        <w:rPr>
          <w:lang w:val="es-ES_tradnl"/>
        </w:rPr>
        <w:t xml:space="preserve"> a 36.095 en 2011</w:t>
      </w:r>
      <w:r w:rsidR="000B3A8B">
        <w:rPr>
          <w:lang w:val="es-ES_tradnl"/>
        </w:rPr>
        <w:t xml:space="preserve">, </w:t>
      </w:r>
      <w:r w:rsidR="000B3A8B" w:rsidRPr="00992BEE">
        <w:rPr>
          <w:lang w:val="es-ES_tradnl"/>
        </w:rPr>
        <w:t xml:space="preserve">y </w:t>
      </w:r>
      <w:r w:rsidR="000B3A8B">
        <w:rPr>
          <w:lang w:val="es-ES_tradnl"/>
        </w:rPr>
        <w:t>fue de</w:t>
      </w:r>
      <w:r w:rsidR="00AB0648">
        <w:rPr>
          <w:lang w:val="es-ES_tradnl"/>
        </w:rPr>
        <w:t xml:space="preserve"> </w:t>
      </w:r>
      <w:r w:rsidR="000B3A8B" w:rsidRPr="00992BEE">
        <w:rPr>
          <w:lang w:val="es-ES_tradnl"/>
        </w:rPr>
        <w:t xml:space="preserve">27.086 en 2012. </w:t>
      </w:r>
    </w:p>
    <w:p w:rsidR="000B3A8B" w:rsidRPr="00992BEE" w:rsidRDefault="00C9526B" w:rsidP="00C9526B">
      <w:pPr>
        <w:pStyle w:val="SingleTxtG"/>
        <w:suppressAutoHyphens/>
        <w:ind w:left="1138" w:right="1138"/>
        <w:rPr>
          <w:lang w:val="es-ES_tradnl"/>
        </w:rPr>
      </w:pPr>
      <w:r w:rsidRPr="00992BEE">
        <w:rPr>
          <w:lang w:val="es-ES_tradnl"/>
        </w:rPr>
        <w:t>44.</w:t>
      </w:r>
      <w:r w:rsidRPr="00992BEE">
        <w:rPr>
          <w:lang w:val="es-ES_tradnl"/>
        </w:rPr>
        <w:tab/>
      </w:r>
      <w:r w:rsidR="000B3A8B" w:rsidRPr="00992BEE">
        <w:rPr>
          <w:lang w:val="es-ES_tradnl"/>
        </w:rPr>
        <w:t xml:space="preserve">Como resultado de ello, en 2010 se aprobó la Ley de la Condición Jurídica de los Extranjeros revisada. La Ley reglamenta en detalle la expedición de visados a los extranjeros y los apátridas, los procedimientos relativos a la entrada, la salida, el tránsito y la residencia de visitantes extranjeros y apátridas en Mongolia, sus derechos y responsabilidades y la mejora del sistema de vigilancia, registro y rendición de cuentas, y especifica las facultades y funciones de las autoridades y los funcionarios competentes, </w:t>
      </w:r>
      <w:r w:rsidR="000B3A8B">
        <w:rPr>
          <w:lang w:val="es-ES_tradnl"/>
        </w:rPr>
        <w:t xml:space="preserve">con objeto </w:t>
      </w:r>
      <w:r w:rsidR="000B3A8B" w:rsidRPr="00992BEE">
        <w:rPr>
          <w:lang w:val="es-ES_tradnl"/>
        </w:rPr>
        <w:t>de eliminar las deficiencias y superposiciones. Además, al formular y legislar por separado los derechos y deberes de los extranjeros, y las actividades que se les prohíbe realizar, la Ley aclara la condici</w:t>
      </w:r>
      <w:r w:rsidR="00C2426E">
        <w:rPr>
          <w:lang w:val="es-ES_tradnl"/>
        </w:rPr>
        <w:t>ón jurídica de los extranjeros.</w:t>
      </w:r>
    </w:p>
    <w:p w:rsidR="000B3A8B" w:rsidRPr="00992BEE" w:rsidRDefault="00C9526B" w:rsidP="00C9526B">
      <w:pPr>
        <w:pStyle w:val="SingleTxtG"/>
        <w:suppressAutoHyphens/>
        <w:ind w:left="1138" w:right="1138"/>
        <w:rPr>
          <w:lang w:val="es-ES_tradnl"/>
        </w:rPr>
      </w:pPr>
      <w:r w:rsidRPr="00992BEE">
        <w:rPr>
          <w:lang w:val="es-ES_tradnl"/>
        </w:rPr>
        <w:t>45.</w:t>
      </w:r>
      <w:r w:rsidRPr="00992BEE">
        <w:rPr>
          <w:lang w:val="es-ES_tradnl"/>
        </w:rPr>
        <w:tab/>
      </w:r>
      <w:r w:rsidR="000B3A8B" w:rsidRPr="00992BEE">
        <w:rPr>
          <w:lang w:val="es-ES_tradnl"/>
        </w:rPr>
        <w:t xml:space="preserve">El párrafo 1 del artículo 7 de la citada Ley dispone que </w:t>
      </w:r>
      <w:r w:rsidR="00AB0648">
        <w:rPr>
          <w:lang w:val="es-ES_tradnl"/>
        </w:rPr>
        <w:t>"</w:t>
      </w:r>
      <w:r w:rsidR="000B3A8B" w:rsidRPr="00992BEE">
        <w:rPr>
          <w:lang w:val="es-ES_tradnl"/>
        </w:rPr>
        <w:t>a fin de garantizar la soberanía de Mongolia, la seguridad nacional y el orden público, el Gobierno de Mongolia podrá promulgar tod</w:t>
      </w:r>
      <w:r w:rsidR="000B3A8B">
        <w:rPr>
          <w:lang w:val="es-ES_tradnl"/>
        </w:rPr>
        <w:t>a</w:t>
      </w:r>
      <w:r w:rsidR="000B3A8B" w:rsidRPr="00992BEE">
        <w:rPr>
          <w:lang w:val="es-ES_tradnl"/>
        </w:rPr>
        <w:t xml:space="preserve"> legisla</w:t>
      </w:r>
      <w:r w:rsidR="000B3A8B">
        <w:rPr>
          <w:lang w:val="es-ES_tradnl"/>
        </w:rPr>
        <w:t xml:space="preserve">ción </w:t>
      </w:r>
      <w:r w:rsidR="000B3A8B" w:rsidRPr="00992BEE">
        <w:rPr>
          <w:lang w:val="es-ES_tradnl"/>
        </w:rPr>
        <w:t>que considere necesari</w:t>
      </w:r>
      <w:r w:rsidR="000B3A8B">
        <w:rPr>
          <w:lang w:val="es-ES_tradnl"/>
        </w:rPr>
        <w:t>a</w:t>
      </w:r>
      <w:r w:rsidR="000B3A8B" w:rsidRPr="00992BEE">
        <w:rPr>
          <w:lang w:val="es-ES_tradnl"/>
        </w:rPr>
        <w:t xml:space="preserve"> para restringir los derechos y las libertades de los ciudadanos extranjeros que no sean derechos humanos fundamentales</w:t>
      </w:r>
      <w:r w:rsidR="00AB0648">
        <w:rPr>
          <w:lang w:val="es-ES_tradnl"/>
        </w:rPr>
        <w:t>"</w:t>
      </w:r>
      <w:r w:rsidR="000B3A8B" w:rsidRPr="00992BEE">
        <w:rPr>
          <w:lang w:val="es-ES_tradnl"/>
        </w:rPr>
        <w:t xml:space="preserve">, mientras que el párrafo 2 del artículo 7 de la misma Ley establece que </w:t>
      </w:r>
      <w:r w:rsidR="00AB0648">
        <w:rPr>
          <w:lang w:val="es-ES_tradnl"/>
        </w:rPr>
        <w:t>"</w:t>
      </w:r>
      <w:r w:rsidR="000B3A8B" w:rsidRPr="00992BEE">
        <w:rPr>
          <w:lang w:val="es-ES_tradnl"/>
        </w:rPr>
        <w:t>los ciudadanos extranjeros tendrán los mismos derechos y libertades, así como deberes, que los ciudadanos mongoles, salvo en las condiciones que se enuncian en el artículo 7.1 de esta Ley</w:t>
      </w:r>
      <w:r w:rsidR="00AB0648">
        <w:rPr>
          <w:lang w:val="es-ES_tradnl"/>
        </w:rPr>
        <w:t>"</w:t>
      </w:r>
      <w:r w:rsidR="000B3A8B" w:rsidRPr="00992BEE">
        <w:rPr>
          <w:lang w:val="es-ES_tradnl"/>
        </w:rPr>
        <w:t xml:space="preserve">, lo cual indica que los ciudadanos extranjeros no son objeto de discriminación. </w:t>
      </w:r>
    </w:p>
    <w:p w:rsidR="000B3A8B" w:rsidRPr="00992BEE" w:rsidRDefault="00C9526B" w:rsidP="00C9526B">
      <w:pPr>
        <w:pStyle w:val="SingleTxtG"/>
        <w:suppressAutoHyphens/>
        <w:ind w:left="1138" w:right="1138"/>
        <w:rPr>
          <w:lang w:val="es-ES_tradnl"/>
        </w:rPr>
      </w:pPr>
      <w:r w:rsidRPr="00992BEE">
        <w:rPr>
          <w:lang w:val="es-ES_tradnl"/>
        </w:rPr>
        <w:t>46.</w:t>
      </w:r>
      <w:r w:rsidRPr="00992BEE">
        <w:rPr>
          <w:lang w:val="es-ES_tradnl"/>
        </w:rPr>
        <w:tab/>
      </w:r>
      <w:r w:rsidR="000B3A8B" w:rsidRPr="00992BEE">
        <w:rPr>
          <w:lang w:val="es-ES_tradnl"/>
        </w:rPr>
        <w:t xml:space="preserve">El artículo 8 de la misma </w:t>
      </w:r>
      <w:r w:rsidR="00142AE8" w:rsidRPr="00992BEE">
        <w:rPr>
          <w:lang w:val="es-ES_tradnl"/>
        </w:rPr>
        <w:t xml:space="preserve">Ley </w:t>
      </w:r>
      <w:r w:rsidR="000B3A8B" w:rsidRPr="00992BEE">
        <w:rPr>
          <w:lang w:val="es-ES_tradnl"/>
        </w:rPr>
        <w:t>establece las actividades prohibidas a los ciudadanos extranjeros en el territorio de Mongolia. Estas comprenden actuar de manera contraria a los intereses de Mongolia, a los derechos y las libertades de los ciudadanos mongoles y a otros derechos humanos, además de limitar hasta cierto punto su participación en</w:t>
      </w:r>
      <w:r w:rsidR="00C2426E">
        <w:rPr>
          <w:lang w:val="es-ES_tradnl"/>
        </w:rPr>
        <w:t xml:space="preserve"> los asuntos internos del país.</w:t>
      </w:r>
    </w:p>
    <w:p w:rsidR="000B3A8B" w:rsidRPr="00992BEE" w:rsidRDefault="00C9526B" w:rsidP="00C9526B">
      <w:pPr>
        <w:pStyle w:val="SingleTxtG"/>
        <w:suppressAutoHyphens/>
        <w:ind w:left="1138" w:right="1138"/>
        <w:rPr>
          <w:lang w:val="es-ES_tradnl"/>
        </w:rPr>
      </w:pPr>
      <w:r w:rsidRPr="00992BEE">
        <w:rPr>
          <w:lang w:val="es-ES_tradnl"/>
        </w:rPr>
        <w:t>47.</w:t>
      </w:r>
      <w:r w:rsidRPr="00992BEE">
        <w:rPr>
          <w:lang w:val="es-ES_tradnl"/>
        </w:rPr>
        <w:tab/>
      </w:r>
      <w:r w:rsidR="000B3A8B" w:rsidRPr="00992BEE">
        <w:rPr>
          <w:lang w:val="es-ES_tradnl"/>
        </w:rPr>
        <w:t xml:space="preserve">Por otro lado, el párrafo 1 del artículo 6 de la Ley de la Condición Jurídica de los Extranjeros estipula que </w:t>
      </w:r>
      <w:r w:rsidR="00AB0648">
        <w:rPr>
          <w:lang w:val="es-ES_tradnl"/>
        </w:rPr>
        <w:t>"</w:t>
      </w:r>
      <w:r w:rsidR="000B3A8B" w:rsidRPr="00992BEE">
        <w:rPr>
          <w:lang w:val="es-ES_tradnl"/>
        </w:rPr>
        <w:t xml:space="preserve">al establecer los derechos y las obligaciones de los ciudadanos extranjeros que residen en </w:t>
      </w:r>
      <w:r w:rsidR="000B3A8B">
        <w:rPr>
          <w:lang w:val="es-ES_tradnl"/>
        </w:rPr>
        <w:t>su</w:t>
      </w:r>
      <w:r w:rsidR="000B3A8B" w:rsidRPr="00992BEE">
        <w:rPr>
          <w:lang w:val="es-ES_tradnl"/>
        </w:rPr>
        <w:t xml:space="preserve"> territorio, Mongolia adherirá al principio de reciprocidad con el país del que esas personas sean ciudadanos</w:t>
      </w:r>
      <w:r w:rsidR="00AB0648">
        <w:rPr>
          <w:lang w:val="es-ES_tradnl"/>
        </w:rPr>
        <w:t>"</w:t>
      </w:r>
      <w:r w:rsidR="000B3A8B" w:rsidRPr="00992BEE">
        <w:rPr>
          <w:lang w:val="es-ES_tradnl"/>
        </w:rPr>
        <w:t xml:space="preserve">, lo cual garantiza la determinación de la condición jurídica de los extranjeros en cumplimiento de los acuerdos bilaterales, de </w:t>
      </w:r>
      <w:r w:rsidR="000B3A8B">
        <w:rPr>
          <w:lang w:val="es-ES_tradnl"/>
        </w:rPr>
        <w:t>haberlos</w:t>
      </w:r>
      <w:r w:rsidR="000B3A8B" w:rsidRPr="00992BEE">
        <w:rPr>
          <w:lang w:val="es-ES_tradnl"/>
        </w:rPr>
        <w:t>. En la práctica, ya que estos tipos de acuerdos bilaterales proporcionan más oportunidades y condiciones más beneficiosas que las indicadas en la ley, los ciudadanos extranjeros gozan de derechos y libertades reconocidos por las normas jurídicas internacionales dur</w:t>
      </w:r>
      <w:r w:rsidR="00C2426E">
        <w:rPr>
          <w:lang w:val="es-ES_tradnl"/>
        </w:rPr>
        <w:t>ante su residencia en Mongolia.</w:t>
      </w:r>
    </w:p>
    <w:p w:rsidR="000B3A8B" w:rsidRPr="00AB0648" w:rsidRDefault="00142AE8" w:rsidP="00142AE8">
      <w:pPr>
        <w:pStyle w:val="H56G"/>
        <w:rPr>
          <w:lang w:val="es-ES_tradnl"/>
        </w:rPr>
      </w:pPr>
      <w:r>
        <w:rPr>
          <w:lang w:val="es-ES_tradnl"/>
        </w:rPr>
        <w:tab/>
      </w:r>
      <w:r w:rsidR="000B3A8B" w:rsidRPr="00AB0648">
        <w:rPr>
          <w:lang w:val="es-ES_tradnl"/>
        </w:rPr>
        <w:t>iv)</w:t>
      </w:r>
      <w:r w:rsidR="00AB0648">
        <w:rPr>
          <w:lang w:val="es-ES_tradnl"/>
        </w:rPr>
        <w:tab/>
      </w:r>
      <w:r w:rsidR="000B3A8B" w:rsidRPr="00AB0648">
        <w:rPr>
          <w:lang w:val="es-ES_tradnl"/>
        </w:rPr>
        <w:t>El derecho al matrimonio y a la elección del cónyuge</w:t>
      </w:r>
    </w:p>
    <w:p w:rsidR="000B3A8B" w:rsidRPr="00992BEE" w:rsidRDefault="00C9526B" w:rsidP="00C9526B">
      <w:pPr>
        <w:pStyle w:val="SingleTxtG"/>
        <w:suppressAutoHyphens/>
        <w:ind w:left="1138" w:right="1138"/>
        <w:rPr>
          <w:lang w:val="es-ES_tradnl"/>
        </w:rPr>
      </w:pPr>
      <w:r w:rsidRPr="00992BEE">
        <w:rPr>
          <w:lang w:val="es-ES_tradnl"/>
        </w:rPr>
        <w:t>48.</w:t>
      </w:r>
      <w:r w:rsidRPr="00992BEE">
        <w:rPr>
          <w:lang w:val="es-ES_tradnl"/>
        </w:rPr>
        <w:tab/>
      </w:r>
      <w:r w:rsidR="000B3A8B" w:rsidRPr="00992BEE">
        <w:rPr>
          <w:lang w:val="es-ES_tradnl"/>
        </w:rPr>
        <w:t>La Constitución de Mongolia establece que los hombres y las mujeres tendrán iguales derechos en la vida política, económica, social</w:t>
      </w:r>
      <w:r w:rsidR="000B3A8B">
        <w:rPr>
          <w:lang w:val="es-ES_tradnl"/>
        </w:rPr>
        <w:t xml:space="preserve"> y</w:t>
      </w:r>
      <w:r w:rsidR="000B3A8B" w:rsidRPr="00992BEE">
        <w:rPr>
          <w:lang w:val="es-ES_tradnl"/>
        </w:rPr>
        <w:t xml:space="preserve"> cultural y en los asuntos de la familia, y que el matrimonio se basa en la igualdad y el mutuo consentimiento de los cónyuges</w:t>
      </w:r>
      <w:r w:rsidR="000B3A8B" w:rsidRPr="001110E9">
        <w:rPr>
          <w:rStyle w:val="FootnoteReference"/>
        </w:rPr>
        <w:footnoteReference w:id="23"/>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49.</w:t>
      </w:r>
      <w:r w:rsidRPr="00992BEE">
        <w:rPr>
          <w:lang w:val="es-ES_tradnl"/>
        </w:rPr>
        <w:tab/>
      </w:r>
      <w:r w:rsidR="000B3A8B" w:rsidRPr="00992BEE">
        <w:rPr>
          <w:lang w:val="es-ES_tradnl"/>
        </w:rPr>
        <w:t>La Ley de Familia</w:t>
      </w:r>
      <w:r w:rsidR="000B3A8B">
        <w:rPr>
          <w:lang w:val="es-ES_tradnl"/>
        </w:rPr>
        <w:t xml:space="preserve"> de </w:t>
      </w:r>
      <w:r w:rsidR="000B3A8B" w:rsidRPr="00992BEE">
        <w:rPr>
          <w:lang w:val="es-ES_tradnl"/>
        </w:rPr>
        <w:t>1999</w:t>
      </w:r>
      <w:r w:rsidR="000B3A8B">
        <w:rPr>
          <w:lang w:val="es-ES_tradnl"/>
        </w:rPr>
        <w:t>, que</w:t>
      </w:r>
      <w:r w:rsidR="000B3A8B" w:rsidRPr="00992BEE">
        <w:rPr>
          <w:lang w:val="es-ES_tradnl"/>
        </w:rPr>
        <w:t xml:space="preserve"> regla</w:t>
      </w:r>
      <w:r w:rsidR="000B3A8B">
        <w:rPr>
          <w:lang w:val="es-ES_tradnl"/>
        </w:rPr>
        <w:t>menta</w:t>
      </w:r>
      <w:r w:rsidR="000B3A8B" w:rsidRPr="00992BEE">
        <w:rPr>
          <w:lang w:val="es-ES_tradnl"/>
        </w:rPr>
        <w:t xml:space="preserve"> en detalle los asuntos del matrimonio y la familia, también dispone que el matrimonio se basará en la igualdad y el mutuo consentimiento de los cónyuges</w:t>
      </w:r>
      <w:r w:rsidR="000B3A8B" w:rsidRPr="001110E9">
        <w:rPr>
          <w:rStyle w:val="FootnoteReference"/>
        </w:rPr>
        <w:footnoteReference w:id="24"/>
      </w:r>
      <w:r w:rsidR="000B3A8B" w:rsidRPr="00992BEE">
        <w:rPr>
          <w:lang w:val="es-ES_tradnl"/>
        </w:rPr>
        <w:t>. Además, prohíbe la discriminación basada en la nacionalidad, el idioma, la raza y la religión</w:t>
      </w:r>
      <w:r w:rsidR="000B3A8B" w:rsidRPr="0033615A">
        <w:rPr>
          <w:lang w:val="es-ES_tradnl"/>
        </w:rPr>
        <w:t xml:space="preserve"> </w:t>
      </w:r>
      <w:r w:rsidR="000B3A8B" w:rsidRPr="00992BEE">
        <w:rPr>
          <w:lang w:val="es-ES_tradnl"/>
        </w:rPr>
        <w:t>contra los ciudadanos que contraen matrimonio</w:t>
      </w:r>
      <w:r w:rsidR="000B3A8B" w:rsidRPr="001110E9">
        <w:rPr>
          <w:rStyle w:val="FootnoteReference"/>
        </w:rPr>
        <w:footnoteReference w:id="25"/>
      </w:r>
      <w:r w:rsidR="000B3A8B" w:rsidRPr="00992BEE">
        <w:rPr>
          <w:lang w:val="es-ES_tradnl"/>
        </w:rPr>
        <w:t xml:space="preserve">. Además, el párrafo 6 del artículo 4 de esta Ley establece que </w:t>
      </w:r>
      <w:r w:rsidR="00AB0648">
        <w:rPr>
          <w:lang w:val="es-ES_tradnl"/>
        </w:rPr>
        <w:t>"</w:t>
      </w:r>
      <w:r w:rsidR="000B3A8B" w:rsidRPr="00992BEE">
        <w:rPr>
          <w:lang w:val="es-ES_tradnl"/>
        </w:rPr>
        <w:t xml:space="preserve">si un tratado internacional en </w:t>
      </w:r>
      <w:r w:rsidR="000B3A8B">
        <w:rPr>
          <w:lang w:val="es-ES_tradnl"/>
        </w:rPr>
        <w:t xml:space="preserve">el </w:t>
      </w:r>
      <w:r w:rsidR="000B3A8B" w:rsidRPr="00992BEE">
        <w:rPr>
          <w:lang w:val="es-ES_tradnl"/>
        </w:rPr>
        <w:t>que Mongolia es parte no dispone algo distinto que la presente Ley, los ciudadanos extranjeros y los apátrid</w:t>
      </w:r>
      <w:r w:rsidR="000B3A8B">
        <w:rPr>
          <w:lang w:val="es-ES_tradnl"/>
        </w:rPr>
        <w:t xml:space="preserve">as en Mongolia gozarán de los </w:t>
      </w:r>
      <w:r w:rsidR="000B3A8B" w:rsidRPr="00992BEE">
        <w:rPr>
          <w:lang w:val="es-ES_tradnl"/>
        </w:rPr>
        <w:t>mismos derechos y las mismas obligaciones en las relaciones familiares que los ciudadanos mongoles</w:t>
      </w:r>
      <w:r w:rsidR="00AB0648">
        <w:rPr>
          <w:lang w:val="es-ES_tradnl"/>
        </w:rPr>
        <w:t>"</w:t>
      </w:r>
      <w:r w:rsidR="000B3A8B" w:rsidRPr="00992BEE">
        <w:rPr>
          <w:lang w:val="es-ES_tradnl"/>
        </w:rPr>
        <w:t xml:space="preserve">, </w:t>
      </w:r>
      <w:r w:rsidR="000B3A8B">
        <w:rPr>
          <w:lang w:val="es-ES_tradnl"/>
        </w:rPr>
        <w:t>garantizando así</w:t>
      </w:r>
      <w:r w:rsidR="000B3A8B" w:rsidRPr="00992BEE">
        <w:rPr>
          <w:lang w:val="es-ES_tradnl"/>
        </w:rPr>
        <w:t xml:space="preserve"> el derecho </w:t>
      </w:r>
      <w:r w:rsidR="00142AE8">
        <w:rPr>
          <w:lang w:val="es-ES_tradnl"/>
        </w:rPr>
        <w:t>establecido en la Constitución.</w:t>
      </w:r>
    </w:p>
    <w:p w:rsidR="000B3A8B" w:rsidRPr="00992BEE" w:rsidRDefault="00C9526B" w:rsidP="00C9526B">
      <w:pPr>
        <w:pStyle w:val="SingleTxtG"/>
        <w:suppressAutoHyphens/>
        <w:ind w:left="1138" w:right="1138"/>
        <w:rPr>
          <w:lang w:val="es-ES_tradnl"/>
        </w:rPr>
      </w:pPr>
      <w:r w:rsidRPr="00992BEE">
        <w:rPr>
          <w:lang w:val="es-ES_tradnl"/>
        </w:rPr>
        <w:t>50.</w:t>
      </w:r>
      <w:r w:rsidRPr="00992BEE">
        <w:rPr>
          <w:lang w:val="es-ES_tradnl"/>
        </w:rPr>
        <w:tab/>
      </w:r>
      <w:r w:rsidR="000B3A8B" w:rsidRPr="00992BEE">
        <w:rPr>
          <w:lang w:val="es-ES_tradnl"/>
        </w:rPr>
        <w:t>Según los datos de la Autoridad General de Registro Estatal sobre la inscripción de matrimonios de ciudadanos de Mongolia con ciudadanos extranjeros, durante el período</w:t>
      </w:r>
      <w:r w:rsidR="00AB0648">
        <w:rPr>
          <w:lang w:val="es-ES_tradnl"/>
        </w:rPr>
        <w:t> </w:t>
      </w:r>
      <w:r w:rsidR="000B3A8B" w:rsidRPr="00992BEE">
        <w:rPr>
          <w:lang w:val="es-ES_tradnl"/>
        </w:rPr>
        <w:t xml:space="preserve">2006-2011, 3.745 ciudadanos mongoles registraron su matrimonio con ciudadanos extranjeros. En el período 2006-2010 se registró el divorcio de 442 ciudadanos de nacionales extranjeros. No obstante, en 2012, 378 ciudadanos mongoles contrajeron matrimonio con nacionales extranjeros y 87 se divorciaron de cónyuges extranjeros. </w:t>
      </w:r>
    </w:p>
    <w:p w:rsidR="000B3A8B" w:rsidRPr="00AB0648" w:rsidRDefault="00142AE8" w:rsidP="00142AE8">
      <w:pPr>
        <w:pStyle w:val="H56G"/>
        <w:rPr>
          <w:lang w:val="es-ES_tradnl"/>
        </w:rPr>
      </w:pPr>
      <w:r>
        <w:rPr>
          <w:lang w:val="es-ES_tradnl"/>
        </w:rPr>
        <w:tab/>
      </w:r>
      <w:r w:rsidR="000B3A8B" w:rsidRPr="00AB0648">
        <w:rPr>
          <w:lang w:val="es-ES_tradnl"/>
        </w:rPr>
        <w:t>v)</w:t>
      </w:r>
      <w:r w:rsidR="00AB0648">
        <w:rPr>
          <w:lang w:val="es-ES_tradnl"/>
        </w:rPr>
        <w:tab/>
      </w:r>
      <w:r w:rsidR="000B3A8B" w:rsidRPr="00AB0648">
        <w:rPr>
          <w:lang w:val="es-ES_tradnl"/>
        </w:rPr>
        <w:t>El derecho a ser propietario, individual</w:t>
      </w:r>
      <w:r w:rsidR="00AB0648">
        <w:rPr>
          <w:lang w:val="es-ES_tradnl"/>
        </w:rPr>
        <w:t>mente y en asociación con otros</w:t>
      </w:r>
    </w:p>
    <w:p w:rsidR="000B3A8B" w:rsidRPr="00992BEE" w:rsidRDefault="00C9526B" w:rsidP="00C9526B">
      <w:pPr>
        <w:pStyle w:val="SingleTxtG"/>
        <w:suppressAutoHyphens/>
        <w:ind w:left="1138" w:right="1138"/>
        <w:rPr>
          <w:lang w:val="es-ES_tradnl"/>
        </w:rPr>
      </w:pPr>
      <w:r w:rsidRPr="00992BEE">
        <w:rPr>
          <w:lang w:val="es-ES_tradnl"/>
        </w:rPr>
        <w:t>51.</w:t>
      </w:r>
      <w:r w:rsidRPr="00992BEE">
        <w:rPr>
          <w:lang w:val="es-ES_tradnl"/>
        </w:rPr>
        <w:tab/>
      </w:r>
      <w:r w:rsidR="000B3A8B" w:rsidRPr="00992BEE">
        <w:rPr>
          <w:lang w:val="es-ES_tradnl"/>
        </w:rPr>
        <w:t>En Mongolia el Estado reconoce todas las formas de bienes públicos y privados y protege por ley el derecho de una persona a la propiedad</w:t>
      </w:r>
      <w:r w:rsidR="000B3A8B" w:rsidRPr="001110E9">
        <w:rPr>
          <w:rStyle w:val="FootnoteReference"/>
        </w:rPr>
        <w:footnoteReference w:id="26"/>
      </w:r>
      <w:r w:rsidR="000B3A8B" w:rsidRPr="00992BEE">
        <w:rPr>
          <w:lang w:val="es-ES_tradnl"/>
        </w:rPr>
        <w:t>. La Constitución de Mongolia declara el derecho de los ciudadanos a la adquisición</w:t>
      </w:r>
      <w:r w:rsidR="000B3A8B">
        <w:rPr>
          <w:lang w:val="es-ES_tradnl"/>
        </w:rPr>
        <w:t xml:space="preserve"> justa</w:t>
      </w:r>
      <w:r w:rsidR="000B3A8B" w:rsidRPr="00992BEE">
        <w:rPr>
          <w:lang w:val="es-ES_tradnl"/>
        </w:rPr>
        <w:t xml:space="preserve">, </w:t>
      </w:r>
      <w:r w:rsidR="000B3A8B">
        <w:rPr>
          <w:lang w:val="es-ES_tradnl"/>
        </w:rPr>
        <w:t xml:space="preserve">la </w:t>
      </w:r>
      <w:r w:rsidR="000B3A8B" w:rsidRPr="00992BEE">
        <w:rPr>
          <w:lang w:val="es-ES_tradnl"/>
        </w:rPr>
        <w:t xml:space="preserve">posesión y </w:t>
      </w:r>
      <w:r w:rsidR="000B3A8B">
        <w:rPr>
          <w:lang w:val="es-ES_tradnl"/>
        </w:rPr>
        <w:t xml:space="preserve">la </w:t>
      </w:r>
      <w:r w:rsidR="000B3A8B" w:rsidRPr="00992BEE">
        <w:rPr>
          <w:lang w:val="es-ES_tradnl"/>
        </w:rPr>
        <w:t>propiedad de bienes muebles e inmuebles</w:t>
      </w:r>
      <w:r w:rsidR="000B3A8B" w:rsidRPr="001110E9">
        <w:rPr>
          <w:rStyle w:val="FootnoteReference"/>
        </w:rPr>
        <w:footnoteReference w:id="27"/>
      </w:r>
      <w:r w:rsidR="000B3A8B" w:rsidRPr="00992BEE">
        <w:rPr>
          <w:lang w:val="es-ES_tradnl"/>
        </w:rPr>
        <w:t>, y, por consiguiente, las leyes sobre cuestiones económicas, soci</w:t>
      </w:r>
      <w:r w:rsidR="000B3A8B">
        <w:rPr>
          <w:lang w:val="es-ES_tradnl"/>
        </w:rPr>
        <w:t>ales, culturales y de otro tipo</w:t>
      </w:r>
      <w:r w:rsidR="000B3A8B" w:rsidRPr="00992BEE">
        <w:rPr>
          <w:lang w:val="es-ES_tradnl"/>
        </w:rPr>
        <w:t xml:space="preserve"> coordinan en detalle las relaciones jurídicas sobre la tenencia, la propiedad y la protección de la propiedad privada, su utilización y el acceso a sus beneficios. La Constitución también prohíbe la confiscación e incautación ilegal de la propiedad privada de los ciudadanos y establece que si el Estado y sus órganos se apropian de propiedad privada sobre la base exclusiva de </w:t>
      </w:r>
      <w:r w:rsidR="000B3A8B">
        <w:rPr>
          <w:lang w:val="es-ES_tradnl"/>
        </w:rPr>
        <w:t xml:space="preserve">la </w:t>
      </w:r>
      <w:r w:rsidR="000B3A8B" w:rsidRPr="00992BEE">
        <w:rPr>
          <w:lang w:val="es-ES_tradnl"/>
        </w:rPr>
        <w:t>necesidad pública, deberán hacerlo con la debida indemnización y pago</w:t>
      </w:r>
      <w:r w:rsidR="000B3A8B" w:rsidRPr="001110E9">
        <w:rPr>
          <w:rStyle w:val="FootnoteReference"/>
        </w:rPr>
        <w:footnoteReference w:id="28"/>
      </w:r>
      <w:r w:rsidR="000B3A8B" w:rsidRPr="00992BEE">
        <w:rPr>
          <w:lang w:val="es-ES_tradnl"/>
        </w:rPr>
        <w:t>. Esta disposición se aplica por igual a todos los ciudadanos de Mongolia, así como a los ciudadanos extranjeros que residen legalmente en Mongolia. La propiedad privada puede estar en manos de una persona a título individual o en conjunto con otras, y el derecho a la propiedad solo puede limitarse de conformidad con las disposicione</w:t>
      </w:r>
      <w:r w:rsidR="00C2426E">
        <w:rPr>
          <w:lang w:val="es-ES_tradnl"/>
        </w:rPr>
        <w:t>s contenidas en la legislación.</w:t>
      </w:r>
    </w:p>
    <w:p w:rsidR="000B3A8B" w:rsidRPr="00992BEE" w:rsidRDefault="00C9526B" w:rsidP="00C9526B">
      <w:pPr>
        <w:pStyle w:val="SingleTxtG"/>
        <w:suppressAutoHyphens/>
        <w:ind w:left="1138" w:right="1138"/>
        <w:rPr>
          <w:lang w:val="es-ES_tradnl"/>
        </w:rPr>
      </w:pPr>
      <w:r w:rsidRPr="00992BEE">
        <w:rPr>
          <w:lang w:val="es-ES_tradnl"/>
        </w:rPr>
        <w:t>52.</w:t>
      </w:r>
      <w:r w:rsidRPr="00992BEE">
        <w:rPr>
          <w:lang w:val="es-ES_tradnl"/>
        </w:rPr>
        <w:tab/>
      </w:r>
      <w:r w:rsidR="000B3A8B" w:rsidRPr="00992BEE">
        <w:rPr>
          <w:lang w:val="es-ES_tradnl"/>
        </w:rPr>
        <w:t>Los aspectos relativos a la propiedad y el derecho a la propiedad se rigen por la reciente enmienda del Código Civil de 2002 y las relaciones sobre el derecho a la propiedad se basan en el principio de la igualdad y la autonomía de los participantes en las relaciones de derecho civil y la inviolabilidad de sus bienes</w:t>
      </w:r>
      <w:r w:rsidR="000B3A8B" w:rsidRPr="001110E9">
        <w:rPr>
          <w:rStyle w:val="FootnoteReference"/>
        </w:rPr>
        <w:footnoteReference w:id="29"/>
      </w:r>
      <w:r w:rsidR="000B3A8B" w:rsidRPr="00992BEE">
        <w:rPr>
          <w:lang w:val="es-ES_tradnl"/>
        </w:rPr>
        <w:t>. Un tribunal no aplicará leyes que viol</w:t>
      </w:r>
      <w:r w:rsidR="000B3A8B">
        <w:rPr>
          <w:lang w:val="es-ES_tradnl"/>
        </w:rPr>
        <w:t>e</w:t>
      </w:r>
      <w:r w:rsidR="000B3A8B" w:rsidRPr="00992BEE">
        <w:rPr>
          <w:lang w:val="es-ES_tradnl"/>
        </w:rPr>
        <w:t>n las relaciones de propiedad y el derecho a la propiedad establecidos en la Constitución</w:t>
      </w:r>
      <w:r w:rsidR="000B3A8B" w:rsidRPr="001110E9">
        <w:rPr>
          <w:rStyle w:val="FootnoteReference"/>
        </w:rPr>
        <w:footnoteReference w:id="30"/>
      </w:r>
      <w:r w:rsidR="000B3A8B" w:rsidRPr="00992BEE">
        <w:rPr>
          <w:lang w:val="es-ES_tradnl"/>
        </w:rPr>
        <w:t xml:space="preserve">, y todos los participantes </w:t>
      </w:r>
      <w:r w:rsidR="000B3A8B">
        <w:rPr>
          <w:lang w:val="es-ES_tradnl"/>
        </w:rPr>
        <w:t xml:space="preserve">en </w:t>
      </w:r>
      <w:r w:rsidR="000B3A8B" w:rsidRPr="00992BEE">
        <w:rPr>
          <w:lang w:val="es-ES_tradnl"/>
        </w:rPr>
        <w:t>relaciones de derecho civil (ciudadanos mongoles y extranjeros y personas sin ciudadanía)</w:t>
      </w:r>
      <w:r w:rsidR="000B3A8B" w:rsidRPr="001110E9">
        <w:rPr>
          <w:rStyle w:val="FootnoteReference"/>
        </w:rPr>
        <w:footnoteReference w:id="31"/>
      </w:r>
      <w:r w:rsidR="000B3A8B" w:rsidRPr="00992BEE">
        <w:rPr>
          <w:lang w:val="es-ES_tradnl"/>
        </w:rPr>
        <w:t xml:space="preserve"> tendrán derecho a</w:t>
      </w:r>
      <w:r w:rsidR="000B3A8B">
        <w:rPr>
          <w:lang w:val="es-ES_tradnl"/>
        </w:rPr>
        <w:t>l</w:t>
      </w:r>
      <w:r w:rsidR="000B3A8B" w:rsidRPr="00992BEE">
        <w:rPr>
          <w:lang w:val="es-ES_tradnl"/>
        </w:rPr>
        <w:t xml:space="preserve"> restablec</w:t>
      </w:r>
      <w:r w:rsidR="000B3A8B">
        <w:rPr>
          <w:lang w:val="es-ES_tradnl"/>
        </w:rPr>
        <w:t>imiento de</w:t>
      </w:r>
      <w:r w:rsidR="000B3A8B" w:rsidRPr="00992BEE">
        <w:rPr>
          <w:lang w:val="es-ES_tradnl"/>
        </w:rPr>
        <w:t xml:space="preserve"> los derechos violados y a la protección judicial</w:t>
      </w:r>
      <w:r w:rsidR="000B3A8B" w:rsidRPr="001110E9">
        <w:rPr>
          <w:rStyle w:val="FootnoteReference"/>
        </w:rPr>
        <w:footnoteReference w:id="32"/>
      </w:r>
      <w:r w:rsidR="000B3A8B" w:rsidRPr="00992BEE">
        <w:rPr>
          <w:lang w:val="es-ES_tradnl"/>
        </w:rPr>
        <w:t xml:space="preserve">. </w:t>
      </w:r>
    </w:p>
    <w:p w:rsidR="000B3A8B" w:rsidRPr="00AB0648" w:rsidRDefault="00142AE8" w:rsidP="00142AE8">
      <w:pPr>
        <w:pStyle w:val="H56G"/>
        <w:rPr>
          <w:lang w:val="es-ES_tradnl"/>
        </w:rPr>
      </w:pPr>
      <w:r>
        <w:rPr>
          <w:lang w:val="es-ES_tradnl"/>
        </w:rPr>
        <w:tab/>
      </w:r>
      <w:r w:rsidR="000B3A8B" w:rsidRPr="00AB0648">
        <w:rPr>
          <w:lang w:val="es-ES_tradnl"/>
        </w:rPr>
        <w:t>vi)</w:t>
      </w:r>
      <w:r w:rsidR="00AB0648" w:rsidRPr="00AB0648">
        <w:rPr>
          <w:lang w:val="es-ES_tradnl"/>
        </w:rPr>
        <w:tab/>
      </w:r>
      <w:r w:rsidR="000B3A8B" w:rsidRPr="00AB0648">
        <w:rPr>
          <w:lang w:val="es-ES_tradnl"/>
        </w:rPr>
        <w:t>El derecho a heredar</w:t>
      </w:r>
    </w:p>
    <w:p w:rsidR="000B3A8B" w:rsidRPr="00992BEE" w:rsidRDefault="00C9526B" w:rsidP="00C9526B">
      <w:pPr>
        <w:pStyle w:val="SingleTxtG"/>
        <w:suppressAutoHyphens/>
        <w:ind w:left="1138" w:right="1138"/>
        <w:rPr>
          <w:lang w:val="es-ES_tradnl"/>
        </w:rPr>
      </w:pPr>
      <w:r w:rsidRPr="00992BEE">
        <w:rPr>
          <w:lang w:val="es-ES_tradnl"/>
        </w:rPr>
        <w:t>53.</w:t>
      </w:r>
      <w:r w:rsidRPr="00992BEE">
        <w:rPr>
          <w:lang w:val="es-ES_tradnl"/>
        </w:rPr>
        <w:tab/>
      </w:r>
      <w:r w:rsidR="000B3A8B" w:rsidRPr="00992BEE">
        <w:rPr>
          <w:lang w:val="es-ES_tradnl"/>
        </w:rPr>
        <w:t xml:space="preserve">Además del derecho constitucional de los ciudadanos a </w:t>
      </w:r>
      <w:r w:rsidR="000B3A8B">
        <w:rPr>
          <w:lang w:val="es-ES_tradnl"/>
        </w:rPr>
        <w:t>la</w:t>
      </w:r>
      <w:r w:rsidR="000B3A8B" w:rsidRPr="00992BEE">
        <w:rPr>
          <w:lang w:val="es-ES_tradnl"/>
        </w:rPr>
        <w:t xml:space="preserve"> adquisición justa, la posesión y la propiedad de bienes muebles e inmuebles, también disfrutan del derecho a transferir la propiedad de sus bienes a otras personas y a heredar de otros</w:t>
      </w:r>
      <w:r w:rsidR="000B3A8B" w:rsidRPr="001110E9">
        <w:rPr>
          <w:rStyle w:val="FootnoteReference"/>
        </w:rPr>
        <w:footnoteReference w:id="33"/>
      </w:r>
      <w:r w:rsidR="000B3A8B" w:rsidRPr="00992BEE">
        <w:rPr>
          <w:lang w:val="es-ES_tradnl"/>
        </w:rPr>
        <w:t>.</w:t>
      </w:r>
    </w:p>
    <w:p w:rsidR="000B3A8B" w:rsidRPr="00992BEE" w:rsidRDefault="00C9526B" w:rsidP="00233D36">
      <w:pPr>
        <w:pStyle w:val="SingleTxtG"/>
        <w:keepNext/>
        <w:ind w:left="1140" w:right="1140"/>
        <w:rPr>
          <w:lang w:val="es-ES_tradnl"/>
        </w:rPr>
      </w:pPr>
      <w:r w:rsidRPr="00992BEE">
        <w:rPr>
          <w:lang w:val="es-ES_tradnl"/>
        </w:rPr>
        <w:t>54.</w:t>
      </w:r>
      <w:r w:rsidRPr="00992BEE">
        <w:rPr>
          <w:lang w:val="es-ES_tradnl"/>
        </w:rPr>
        <w:tab/>
      </w:r>
      <w:r w:rsidR="000B3A8B" w:rsidRPr="00992BEE">
        <w:rPr>
          <w:lang w:val="es-ES_tradnl"/>
        </w:rPr>
        <w:t>El Código Civil regula en detalle las relaciones en materia de derechos y obligaciones de herencia, la protección de la herencia, la herencia mediante testamento y la terminación del testamento</w:t>
      </w:r>
      <w:r w:rsidR="000B3A8B" w:rsidRPr="001110E9">
        <w:rPr>
          <w:rStyle w:val="FootnoteReference"/>
        </w:rPr>
        <w:footnoteReference w:id="34"/>
      </w:r>
      <w:r w:rsidR="00233D36">
        <w:rPr>
          <w:lang w:val="es-ES_tradnl"/>
        </w:rPr>
        <w:t>.</w:t>
      </w:r>
    </w:p>
    <w:p w:rsidR="000B3A8B" w:rsidRPr="00AB0648" w:rsidRDefault="00142AE8" w:rsidP="00142AE8">
      <w:pPr>
        <w:pStyle w:val="H56G"/>
        <w:rPr>
          <w:lang w:val="es-ES_tradnl"/>
        </w:rPr>
      </w:pPr>
      <w:r>
        <w:rPr>
          <w:lang w:val="es-ES_tradnl"/>
        </w:rPr>
        <w:tab/>
      </w:r>
      <w:r w:rsidR="000B3A8B" w:rsidRPr="00AB0648">
        <w:rPr>
          <w:lang w:val="es-ES_tradnl"/>
        </w:rPr>
        <w:t>vii)</w:t>
      </w:r>
      <w:r w:rsidR="00AB0648">
        <w:rPr>
          <w:lang w:val="es-ES_tradnl"/>
        </w:rPr>
        <w:tab/>
      </w:r>
      <w:r w:rsidR="000B3A8B" w:rsidRPr="00AB0648">
        <w:rPr>
          <w:lang w:val="es-ES_tradnl"/>
        </w:rPr>
        <w:t xml:space="preserve">El derecho a la libertad de pensamiento, de conciencia y de religión </w:t>
      </w:r>
    </w:p>
    <w:p w:rsidR="000B3A8B" w:rsidRPr="00992BEE" w:rsidRDefault="00C9526B" w:rsidP="00C9526B">
      <w:pPr>
        <w:pStyle w:val="SingleTxtG"/>
        <w:suppressAutoHyphens/>
        <w:ind w:left="1138" w:right="1138"/>
        <w:rPr>
          <w:lang w:val="es-ES_tradnl"/>
        </w:rPr>
      </w:pPr>
      <w:r w:rsidRPr="00992BEE">
        <w:rPr>
          <w:lang w:val="es-ES_tradnl"/>
        </w:rPr>
        <w:t>55.</w:t>
      </w:r>
      <w:r w:rsidRPr="00992BEE">
        <w:rPr>
          <w:lang w:val="es-ES_tradnl"/>
        </w:rPr>
        <w:tab/>
      </w:r>
      <w:r w:rsidR="000B3A8B" w:rsidRPr="00992BEE">
        <w:rPr>
          <w:lang w:val="es-ES_tradnl"/>
        </w:rPr>
        <w:t>Conforme a lo previsto en la Constitución, todos los ciudadanos tienen el derecho a la libertad de conciencia y de religión</w:t>
      </w:r>
      <w:r w:rsidR="000B3A8B" w:rsidRPr="001110E9">
        <w:rPr>
          <w:rStyle w:val="FootnoteReference"/>
        </w:rPr>
        <w:footnoteReference w:id="35"/>
      </w:r>
      <w:r w:rsidR="000B3A8B" w:rsidRPr="00992BEE">
        <w:rPr>
          <w:lang w:val="es-ES_tradnl"/>
        </w:rPr>
        <w:t xml:space="preserve">, así como </w:t>
      </w:r>
      <w:r w:rsidR="000B3A8B">
        <w:rPr>
          <w:lang w:val="es-ES_tradnl"/>
        </w:rPr>
        <w:t xml:space="preserve">a </w:t>
      </w:r>
      <w:r w:rsidR="000B3A8B" w:rsidRPr="00992BEE">
        <w:rPr>
          <w:lang w:val="es-ES_tradnl"/>
        </w:rPr>
        <w:t>la libertad de pensamiento y de expresión</w:t>
      </w:r>
      <w:r w:rsidR="000B3A8B" w:rsidRPr="001110E9">
        <w:rPr>
          <w:rStyle w:val="FootnoteReference"/>
        </w:rPr>
        <w:footnoteReference w:id="36"/>
      </w:r>
      <w:r w:rsidR="000B3A8B" w:rsidRPr="00992BEE">
        <w:rPr>
          <w:lang w:val="es-ES_tradnl"/>
        </w:rPr>
        <w:t xml:space="preserve">. Además, la Constitución establece que el Estado debe respetar las religiones y las religiones deberán honrar al Estado, al tiempo que </w:t>
      </w:r>
      <w:r w:rsidR="000B3A8B">
        <w:rPr>
          <w:lang w:val="es-ES_tradnl"/>
        </w:rPr>
        <w:t xml:space="preserve">se </w:t>
      </w:r>
      <w:r w:rsidR="000B3A8B" w:rsidRPr="00992BEE">
        <w:rPr>
          <w:lang w:val="es-ES_tradnl"/>
        </w:rPr>
        <w:t>prohíbe a las instituciones estatales participar en actividades religiosas y a las instituciones religiosas participar en actividades políticas</w:t>
      </w:r>
      <w:r w:rsidR="000B3A8B" w:rsidRPr="001110E9">
        <w:rPr>
          <w:rStyle w:val="FootnoteReference"/>
        </w:rPr>
        <w:footnoteReference w:id="37"/>
      </w:r>
      <w:r w:rsidR="0094651F">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56.</w:t>
      </w:r>
      <w:r w:rsidRPr="00992BEE">
        <w:rPr>
          <w:lang w:val="es-ES_tradnl"/>
        </w:rPr>
        <w:tab/>
      </w:r>
      <w:r w:rsidR="000B3A8B" w:rsidRPr="00992BEE">
        <w:rPr>
          <w:lang w:val="es-ES_tradnl"/>
        </w:rPr>
        <w:t xml:space="preserve">La Ley sobre las Relaciones entre el Estado y </w:t>
      </w:r>
      <w:r w:rsidR="000B3A8B">
        <w:rPr>
          <w:lang w:val="es-ES_tradnl"/>
        </w:rPr>
        <w:t>las Instituciones Religiosas</w:t>
      </w:r>
      <w:r w:rsidR="000B3A8B" w:rsidRPr="00992BEE">
        <w:rPr>
          <w:lang w:val="es-ES_tradnl"/>
        </w:rPr>
        <w:t xml:space="preserve"> ofrece las garantías del derecho de los ciudadanos a la libertad de conciencia y de religión, como se establece en la Constitución de Mongolia y, además, regula las relaciones entre el Estado y </w:t>
      </w:r>
      <w:r w:rsidR="000B3A8B">
        <w:rPr>
          <w:lang w:val="es-ES_tradnl"/>
        </w:rPr>
        <w:t>las instituciones religiosas</w:t>
      </w:r>
      <w:r w:rsidR="000B3A8B" w:rsidRPr="00992BEE">
        <w:rPr>
          <w:lang w:val="es-ES_tradnl"/>
        </w:rPr>
        <w:t>. Esta Ley prohíbe la opresión o restricción del derecho de los ciudadanos a la libertad de religión, la discriminación, los malos tratos y la realización de actividades de fragmentación basadas en las diferencias religi</w:t>
      </w:r>
      <w:r w:rsidR="0094651F">
        <w:rPr>
          <w:lang w:val="es-ES_tradnl"/>
        </w:rPr>
        <w:t>osas y la libertad de religión.</w:t>
      </w:r>
    </w:p>
    <w:p w:rsidR="000B3A8B" w:rsidRPr="00992BEE" w:rsidRDefault="00C9526B" w:rsidP="00C9526B">
      <w:pPr>
        <w:pStyle w:val="SingleTxtG"/>
        <w:suppressAutoHyphens/>
        <w:ind w:left="1138" w:right="1138"/>
        <w:rPr>
          <w:lang w:val="es-ES_tradnl"/>
        </w:rPr>
      </w:pPr>
      <w:r w:rsidRPr="00992BEE">
        <w:rPr>
          <w:lang w:val="es-ES_tradnl"/>
        </w:rPr>
        <w:t>57.</w:t>
      </w:r>
      <w:r w:rsidRPr="00992BEE">
        <w:rPr>
          <w:lang w:val="es-ES_tradnl"/>
        </w:rPr>
        <w:tab/>
      </w:r>
      <w:r w:rsidR="000B3A8B" w:rsidRPr="00992BEE">
        <w:rPr>
          <w:lang w:val="es-ES_tradnl"/>
        </w:rPr>
        <w:t>El Código Penal de 2008 contiene una disposición relativa a la penalización de los actos que incluyen la discriminación, el uso de la fuerza o la amenaza de ese uso, la opresión o la restricción de los derechos de las personas por motivos religiosos en Mongolia</w:t>
      </w:r>
      <w:r w:rsidR="000B3A8B" w:rsidRPr="001110E9">
        <w:rPr>
          <w:rStyle w:val="FootnoteReference"/>
        </w:rPr>
        <w:footnoteReference w:id="38"/>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58.</w:t>
      </w:r>
      <w:r w:rsidRPr="00992BEE">
        <w:rPr>
          <w:lang w:val="es-ES_tradnl"/>
        </w:rPr>
        <w:tab/>
      </w:r>
      <w:r w:rsidR="000B3A8B" w:rsidRPr="00992BEE">
        <w:rPr>
          <w:lang w:val="es-ES_tradnl"/>
        </w:rPr>
        <w:t xml:space="preserve">La Ley sobre las Relaciones entre el Estado y </w:t>
      </w:r>
      <w:r w:rsidR="000B3A8B">
        <w:rPr>
          <w:lang w:val="es-ES_tradnl"/>
        </w:rPr>
        <w:t>las Instituciones Religiosas</w:t>
      </w:r>
      <w:r w:rsidR="000B3A8B" w:rsidRPr="00992BEE">
        <w:rPr>
          <w:lang w:val="es-ES_tradnl"/>
        </w:rPr>
        <w:t xml:space="preserve"> regula las relaciones </w:t>
      </w:r>
      <w:r w:rsidR="000B3A8B">
        <w:rPr>
          <w:lang w:val="es-ES_tradnl"/>
        </w:rPr>
        <w:t>con</w:t>
      </w:r>
      <w:r w:rsidR="00AB0648">
        <w:rPr>
          <w:lang w:val="es-ES_tradnl"/>
        </w:rPr>
        <w:t xml:space="preserve"> </w:t>
      </w:r>
      <w:r w:rsidR="000B3A8B">
        <w:rPr>
          <w:lang w:val="es-ES_tradnl"/>
        </w:rPr>
        <w:t>las instituciones religiosas</w:t>
      </w:r>
      <w:r w:rsidR="000B3A8B" w:rsidRPr="00992BEE">
        <w:rPr>
          <w:lang w:val="es-ES_tradnl"/>
        </w:rPr>
        <w:t xml:space="preserve">, prohíbe a las instituciones estatales participar en actividades religiosas y establece las condiciones para el ingreso de diversas corrientes religiosas en Mongolia. En la actualidad, </w:t>
      </w:r>
      <w:r w:rsidR="000B3A8B">
        <w:rPr>
          <w:lang w:val="es-ES_tradnl"/>
        </w:rPr>
        <w:t xml:space="preserve">funcionan </w:t>
      </w:r>
      <w:r w:rsidR="00142AE8">
        <w:rPr>
          <w:lang w:val="es-ES_tradnl"/>
        </w:rPr>
        <w:t>e</w:t>
      </w:r>
      <w:r w:rsidR="000B3A8B">
        <w:rPr>
          <w:lang w:val="es-ES_tradnl"/>
        </w:rPr>
        <w:t xml:space="preserve">n Mongolia </w:t>
      </w:r>
      <w:r w:rsidR="000B3A8B" w:rsidRPr="00992BEE">
        <w:rPr>
          <w:lang w:val="es-ES_tradnl"/>
        </w:rPr>
        <w:t xml:space="preserve">unas 720 organizaciones religiosas registradas, entre las que se incluyen el budismo, el cristianismo, el islamismo, el bahaísmo, el chamanismo y el monismo, de </w:t>
      </w:r>
      <w:r w:rsidR="00B177DC">
        <w:rPr>
          <w:lang w:val="es-ES_tradnl"/>
        </w:rPr>
        <w:t>l</w:t>
      </w:r>
      <w:r w:rsidR="000B3A8B" w:rsidRPr="00992BEE">
        <w:rPr>
          <w:lang w:val="es-ES_tradnl"/>
        </w:rPr>
        <w:t xml:space="preserve">as cuales más del 50% son budistas y </w:t>
      </w:r>
      <w:r w:rsidR="000B3A8B">
        <w:rPr>
          <w:lang w:val="es-ES_tradnl"/>
        </w:rPr>
        <w:t xml:space="preserve">casi </w:t>
      </w:r>
      <w:r w:rsidR="00142AE8">
        <w:rPr>
          <w:lang w:val="es-ES_tradnl"/>
        </w:rPr>
        <w:t>el </w:t>
      </w:r>
      <w:r w:rsidR="000B3A8B" w:rsidRPr="00992BEE">
        <w:rPr>
          <w:lang w:val="es-ES_tradnl"/>
        </w:rPr>
        <w:t xml:space="preserve">40% son cristianas. </w:t>
      </w:r>
    </w:p>
    <w:p w:rsidR="000B3A8B" w:rsidRPr="00AB0648" w:rsidRDefault="00142AE8" w:rsidP="00142AE8">
      <w:pPr>
        <w:pStyle w:val="H56G"/>
        <w:rPr>
          <w:lang w:val="es-ES_tradnl"/>
        </w:rPr>
      </w:pPr>
      <w:r>
        <w:rPr>
          <w:lang w:val="es-ES_tradnl"/>
        </w:rPr>
        <w:tab/>
      </w:r>
      <w:r w:rsidR="000B3A8B" w:rsidRPr="00AB0648">
        <w:rPr>
          <w:lang w:val="es-ES_tradnl"/>
        </w:rPr>
        <w:t>viii)</w:t>
      </w:r>
      <w:r w:rsidR="00AB0648">
        <w:rPr>
          <w:lang w:val="es-ES_tradnl"/>
        </w:rPr>
        <w:tab/>
      </w:r>
      <w:r w:rsidR="000B3A8B" w:rsidRPr="00AB0648">
        <w:rPr>
          <w:lang w:val="es-ES_tradnl"/>
        </w:rPr>
        <w:t>El derecho a la lib</w:t>
      </w:r>
      <w:r w:rsidR="0094651F">
        <w:rPr>
          <w:lang w:val="es-ES_tradnl"/>
        </w:rPr>
        <w:t>ertad de opinión y de expresión</w:t>
      </w:r>
    </w:p>
    <w:p w:rsidR="000B3A8B" w:rsidRPr="00992BEE" w:rsidRDefault="00C9526B" w:rsidP="00C9526B">
      <w:pPr>
        <w:pStyle w:val="SingleTxtG"/>
        <w:suppressAutoHyphens/>
        <w:ind w:left="1138" w:right="1138"/>
        <w:rPr>
          <w:lang w:val="es-ES_tradnl"/>
        </w:rPr>
      </w:pPr>
      <w:r w:rsidRPr="00992BEE">
        <w:rPr>
          <w:lang w:val="es-ES_tradnl"/>
        </w:rPr>
        <w:t>59.</w:t>
      </w:r>
      <w:r w:rsidRPr="00992BEE">
        <w:rPr>
          <w:lang w:val="es-ES_tradnl"/>
        </w:rPr>
        <w:tab/>
      </w:r>
      <w:r w:rsidR="000B3A8B" w:rsidRPr="00992BEE">
        <w:rPr>
          <w:lang w:val="es-ES_tradnl"/>
        </w:rPr>
        <w:t xml:space="preserve">Mongolia respeta el derecho de sus ciudadanos a la libertad de expresión, el derecho a obtener información y el derecho a informar y </w:t>
      </w:r>
      <w:r w:rsidR="000B3A8B">
        <w:rPr>
          <w:lang w:val="es-ES_tradnl"/>
        </w:rPr>
        <w:t xml:space="preserve">a </w:t>
      </w:r>
      <w:r w:rsidR="000B3A8B" w:rsidRPr="00992BEE">
        <w:rPr>
          <w:lang w:val="es-ES_tradnl"/>
        </w:rPr>
        <w:t>difundir sus opiniones. La Constitución garantiza el derecho de los ciudadanos a la libertad de pensamiento y la libertad de expresión</w:t>
      </w:r>
      <w:r w:rsidR="000B3A8B" w:rsidRPr="001110E9">
        <w:rPr>
          <w:rStyle w:val="FootnoteReference"/>
        </w:rPr>
        <w:footnoteReference w:id="39"/>
      </w:r>
      <w:r w:rsidR="000B3A8B" w:rsidRPr="00992BEE">
        <w:rPr>
          <w:lang w:val="es-ES_tradnl"/>
        </w:rPr>
        <w:t xml:space="preserve">, y prohíbe la discriminación y la persecución de una persona por unirse </w:t>
      </w:r>
      <w:r w:rsidR="00142AE8">
        <w:rPr>
          <w:lang w:val="es-ES_tradnl"/>
        </w:rPr>
        <w:t>o</w:t>
      </w:r>
      <w:r w:rsidR="000B3A8B" w:rsidRPr="00992BEE">
        <w:rPr>
          <w:lang w:val="es-ES_tradnl"/>
        </w:rPr>
        <w:t xml:space="preserve"> afiliarse a un</w:t>
      </w:r>
      <w:r w:rsidR="000B3A8B">
        <w:rPr>
          <w:lang w:val="es-ES_tradnl"/>
        </w:rPr>
        <w:t xml:space="preserve">a organización o un partido </w:t>
      </w:r>
      <w:r w:rsidR="000B3A8B" w:rsidRPr="00992BEE">
        <w:rPr>
          <w:lang w:val="es-ES_tradnl"/>
        </w:rPr>
        <w:t>político</w:t>
      </w:r>
      <w:r w:rsidR="000B3A8B">
        <w:rPr>
          <w:lang w:val="es-ES_tradnl"/>
        </w:rPr>
        <w:t>s</w:t>
      </w:r>
      <w:r w:rsidR="000B3A8B" w:rsidRPr="001110E9">
        <w:rPr>
          <w:rStyle w:val="FootnoteReference"/>
        </w:rPr>
        <w:footnoteReference w:id="40"/>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60.</w:t>
      </w:r>
      <w:r w:rsidRPr="00992BEE">
        <w:rPr>
          <w:lang w:val="es-ES_tradnl"/>
        </w:rPr>
        <w:tab/>
      </w:r>
      <w:r w:rsidR="000B3A8B" w:rsidRPr="00992BEE">
        <w:rPr>
          <w:lang w:val="es-ES_tradnl"/>
        </w:rPr>
        <w:t>De conformidad con lo dispuesto en la Ley de Partidos Políticos de 2005</w:t>
      </w:r>
      <w:r w:rsidR="000B3A8B">
        <w:rPr>
          <w:lang w:val="es-ES_tradnl"/>
        </w:rPr>
        <w:t>,</w:t>
      </w:r>
      <w:r w:rsidR="000B3A8B" w:rsidRPr="00992BEE">
        <w:rPr>
          <w:lang w:val="es-ES_tradnl"/>
        </w:rPr>
        <w:t xml:space="preserve"> está prohibido discriminar, intimidar, calumniar, ofender y oprim</w:t>
      </w:r>
      <w:r w:rsidR="000B3A8B">
        <w:rPr>
          <w:lang w:val="es-ES_tradnl"/>
        </w:rPr>
        <w:t>ir</w:t>
      </w:r>
      <w:r w:rsidR="000B3A8B" w:rsidRPr="00992BEE">
        <w:rPr>
          <w:lang w:val="es-ES_tradnl"/>
        </w:rPr>
        <w:t xml:space="preserve"> a una persona a causa de su afiliación a un partido político</w:t>
      </w:r>
      <w:r w:rsidR="000B3A8B" w:rsidRPr="001110E9">
        <w:rPr>
          <w:rStyle w:val="FootnoteReference"/>
        </w:rPr>
        <w:footnoteReference w:id="41"/>
      </w:r>
      <w:r w:rsidR="000B3A8B" w:rsidRPr="00992BEE">
        <w:rPr>
          <w:lang w:val="es-ES_tradnl"/>
        </w:rPr>
        <w:t xml:space="preserve">, lo cual garantiza el derecho de los ciudadanos a tener la opinión política de su elección. Según el Código Penal, la violación de este derecho implica la imposición de una </w:t>
      </w:r>
      <w:r w:rsidR="000B3A8B">
        <w:rPr>
          <w:lang w:val="es-ES_tradnl"/>
        </w:rPr>
        <w:t>sanción</w:t>
      </w:r>
      <w:r w:rsidR="000B3A8B" w:rsidRPr="00992BEE">
        <w:rPr>
          <w:lang w:val="es-ES_tradnl"/>
        </w:rPr>
        <w:t xml:space="preserve"> penal</w:t>
      </w:r>
      <w:r w:rsidR="000B3A8B" w:rsidRPr="001110E9">
        <w:rPr>
          <w:rStyle w:val="FootnoteReference"/>
        </w:rPr>
        <w:footnoteReference w:id="42"/>
      </w:r>
      <w:r w:rsidR="000B3A8B" w:rsidRPr="00992BEE">
        <w:rPr>
          <w:lang w:val="es-ES_tradnl"/>
        </w:rPr>
        <w:t>.</w:t>
      </w:r>
    </w:p>
    <w:p w:rsidR="000B3A8B" w:rsidRPr="00AB0648" w:rsidRDefault="00142AE8" w:rsidP="00142AE8">
      <w:pPr>
        <w:pStyle w:val="H56G"/>
        <w:rPr>
          <w:lang w:val="es-ES_tradnl"/>
        </w:rPr>
      </w:pPr>
      <w:r>
        <w:rPr>
          <w:lang w:val="es-ES_tradnl"/>
        </w:rPr>
        <w:tab/>
      </w:r>
      <w:r w:rsidR="000B3A8B" w:rsidRPr="00AB0648">
        <w:rPr>
          <w:lang w:val="es-ES_tradnl"/>
        </w:rPr>
        <w:t>ix)</w:t>
      </w:r>
      <w:r w:rsidR="00AB0648">
        <w:rPr>
          <w:lang w:val="es-ES_tradnl"/>
        </w:rPr>
        <w:tab/>
      </w:r>
      <w:r w:rsidR="000B3A8B" w:rsidRPr="00AB0648">
        <w:rPr>
          <w:lang w:val="es-ES_tradnl"/>
        </w:rPr>
        <w:t>El derecho a la libertad de reunión y de asociación pacíficas</w:t>
      </w:r>
    </w:p>
    <w:p w:rsidR="000B3A8B" w:rsidRPr="00992BEE" w:rsidRDefault="00C9526B" w:rsidP="00C9526B">
      <w:pPr>
        <w:pStyle w:val="SingleTxtG"/>
        <w:suppressAutoHyphens/>
        <w:ind w:left="1138" w:right="1138"/>
        <w:rPr>
          <w:lang w:val="es-ES_tradnl"/>
        </w:rPr>
      </w:pPr>
      <w:r w:rsidRPr="00992BEE">
        <w:rPr>
          <w:lang w:val="es-ES_tradnl"/>
        </w:rPr>
        <w:t>61.</w:t>
      </w:r>
      <w:r w:rsidRPr="00992BEE">
        <w:rPr>
          <w:lang w:val="es-ES_tradnl"/>
        </w:rPr>
        <w:tab/>
      </w:r>
      <w:r w:rsidR="000B3A8B" w:rsidRPr="00992BEE">
        <w:rPr>
          <w:lang w:val="es-ES_tradnl"/>
        </w:rPr>
        <w:t>De conformidad con lo dispuesto en el párrafo 10 del artículo 16 de la Constitución de Mongolia, los ciudadanos gozan del derecho a fundar partidos políticos u otras organizaciones públicas</w:t>
      </w:r>
      <w:r w:rsidR="00142AE8">
        <w:rPr>
          <w:lang w:val="es-ES_tradnl"/>
        </w:rPr>
        <w:t>,</w:t>
      </w:r>
      <w:r w:rsidR="000B3A8B" w:rsidRPr="00992BEE">
        <w:rPr>
          <w:lang w:val="es-ES_tradnl"/>
        </w:rPr>
        <w:t xml:space="preserve"> y a unirse voluntariamente en asociaciones según sus intereses sociales y personales, y </w:t>
      </w:r>
      <w:r w:rsidR="000B3A8B">
        <w:rPr>
          <w:lang w:val="es-ES_tradnl"/>
        </w:rPr>
        <w:t>su</w:t>
      </w:r>
      <w:r w:rsidR="000B3A8B" w:rsidRPr="00992BEE">
        <w:rPr>
          <w:lang w:val="es-ES_tradnl"/>
        </w:rPr>
        <w:t xml:space="preserve"> opinión. Además, el párrafo 16 del mismo artículo dispone que los ciudadanos tienen el derecho a realizar manifestaciones y reuniones pacíficas. </w:t>
      </w:r>
    </w:p>
    <w:p w:rsidR="000B3A8B" w:rsidRPr="00992BEE" w:rsidRDefault="00C9526B" w:rsidP="00C9526B">
      <w:pPr>
        <w:pStyle w:val="SingleTxtG"/>
        <w:suppressAutoHyphens/>
        <w:ind w:left="1138" w:right="1138"/>
        <w:rPr>
          <w:lang w:val="es-ES_tradnl"/>
        </w:rPr>
      </w:pPr>
      <w:r w:rsidRPr="00992BEE">
        <w:rPr>
          <w:lang w:val="es-ES_tradnl"/>
        </w:rPr>
        <w:t>62.</w:t>
      </w:r>
      <w:r w:rsidRPr="00992BEE">
        <w:rPr>
          <w:lang w:val="es-ES_tradnl"/>
        </w:rPr>
        <w:tab/>
      </w:r>
      <w:r w:rsidR="000B3A8B" w:rsidRPr="00992BEE">
        <w:rPr>
          <w:lang w:val="es-ES_tradnl"/>
        </w:rPr>
        <w:t xml:space="preserve">De conformidad con lo dispuesto en el párrafo 1 del artículo 4 de la Ley de Manifestaciones y Reuniones </w:t>
      </w:r>
      <w:r w:rsidR="000B3A8B">
        <w:rPr>
          <w:lang w:val="es-ES_tradnl"/>
        </w:rPr>
        <w:t>de 1993</w:t>
      </w:r>
      <w:r w:rsidR="000B3A8B" w:rsidRPr="00992BEE">
        <w:rPr>
          <w:lang w:val="es-ES_tradnl"/>
        </w:rPr>
        <w:t>, los ciudadanos de Mongolia, los partidos políticos registrados ante el Estado y las organizaciones no gubernamentales tienen derecho a organizar manifestaciones y reuniones y, a menos que se disponga otra cosa en los tratados internacionales en que Mongolia es parte, los ciudadanos extranjeros y las personas apátridas tienen derecho a participar en manifestaciones y reuniones que se organi</w:t>
      </w:r>
      <w:r w:rsidR="000B3A8B">
        <w:rPr>
          <w:lang w:val="es-ES_tradnl"/>
        </w:rPr>
        <w:t>ce</w:t>
      </w:r>
      <w:r w:rsidR="000B3A8B" w:rsidRPr="00992BEE">
        <w:rPr>
          <w:lang w:val="es-ES_tradnl"/>
        </w:rPr>
        <w:t>n cumpliendo las leyes y la legislac</w:t>
      </w:r>
      <w:r w:rsidR="0094651F">
        <w:rPr>
          <w:lang w:val="es-ES_tradnl"/>
        </w:rPr>
        <w:t>ión de Mongolia.</w:t>
      </w:r>
    </w:p>
    <w:p w:rsidR="000B3A8B" w:rsidRPr="00992BEE" w:rsidRDefault="00C9526B" w:rsidP="00C9526B">
      <w:pPr>
        <w:pStyle w:val="SingleTxtG"/>
        <w:suppressAutoHyphens/>
        <w:ind w:left="1138" w:right="1138"/>
        <w:rPr>
          <w:lang w:val="es-ES_tradnl"/>
        </w:rPr>
      </w:pPr>
      <w:r w:rsidRPr="00992BEE">
        <w:rPr>
          <w:lang w:val="es-ES_tradnl"/>
        </w:rPr>
        <w:t>63.</w:t>
      </w:r>
      <w:r w:rsidRPr="00992BEE">
        <w:rPr>
          <w:lang w:val="es-ES_tradnl"/>
        </w:rPr>
        <w:tab/>
      </w:r>
      <w:r w:rsidR="000B3A8B" w:rsidRPr="00992BEE">
        <w:rPr>
          <w:lang w:val="es-ES_tradnl"/>
        </w:rPr>
        <w:t xml:space="preserve">Está prohibido establecer un partido </w:t>
      </w:r>
      <w:r w:rsidR="000B3A8B">
        <w:rPr>
          <w:lang w:val="es-ES_tradnl"/>
        </w:rPr>
        <w:t xml:space="preserve">político </w:t>
      </w:r>
      <w:r w:rsidR="000B3A8B" w:rsidRPr="00992BEE">
        <w:rPr>
          <w:lang w:val="es-ES_tradnl"/>
        </w:rPr>
        <w:t xml:space="preserve">con el propósito de menoscabar la autoridad o la independencia de Mongolia, </w:t>
      </w:r>
      <w:r w:rsidR="000B3A8B">
        <w:rPr>
          <w:lang w:val="es-ES_tradnl"/>
        </w:rPr>
        <w:t>perturbar</w:t>
      </w:r>
      <w:r w:rsidR="000B3A8B" w:rsidRPr="00992BEE">
        <w:rPr>
          <w:lang w:val="es-ES_tradnl"/>
        </w:rPr>
        <w:t xml:space="preserve"> la unidad nacional, tomar la autoridad del Estado de manera inconstitucional, usurpar, confundir o intimidar a la población, cometer asesinatos, discriminar por motivos de origen nacional o raza, organizar una campaña contra la independencia y la integridad territorial de otros países y establecer un partido político religioso, militar o fascista</w:t>
      </w:r>
      <w:r w:rsidR="000B3A8B" w:rsidRPr="001110E9">
        <w:rPr>
          <w:rStyle w:val="FootnoteReference"/>
        </w:rPr>
        <w:footnoteReference w:id="43"/>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64.</w:t>
      </w:r>
      <w:r w:rsidRPr="00992BEE">
        <w:rPr>
          <w:lang w:val="es-ES_tradnl"/>
        </w:rPr>
        <w:tab/>
      </w:r>
      <w:r w:rsidR="000B3A8B" w:rsidRPr="00992BEE">
        <w:rPr>
          <w:lang w:val="es-ES_tradnl"/>
        </w:rPr>
        <w:t>En la actualidad hay 21 partidos políticos registrados funcionando en Mongolia.</w:t>
      </w:r>
    </w:p>
    <w:p w:rsidR="000B3A8B" w:rsidRPr="00AB0648" w:rsidRDefault="00142AE8" w:rsidP="00142AE8">
      <w:pPr>
        <w:pStyle w:val="H4G"/>
      </w:pPr>
      <w:r>
        <w:tab/>
      </w:r>
      <w:r w:rsidR="000B3A8B" w:rsidRPr="00AB0648">
        <w:t>e)</w:t>
      </w:r>
      <w:r w:rsidR="00AB0648" w:rsidRPr="00AB0648">
        <w:tab/>
      </w:r>
      <w:r w:rsidR="000B3A8B" w:rsidRPr="00AB0648">
        <w:t>Los derechos económicos, sociales y culturales, en particular</w:t>
      </w:r>
      <w:r w:rsidR="000B3A8B" w:rsidRPr="001110E9">
        <w:rPr>
          <w:rStyle w:val="FootnoteReference"/>
          <w:i w:val="0"/>
        </w:rPr>
        <w:footnoteReference w:id="44"/>
      </w:r>
    </w:p>
    <w:p w:rsidR="000B3A8B" w:rsidRPr="00AB0648" w:rsidRDefault="00142AE8" w:rsidP="00142AE8">
      <w:pPr>
        <w:pStyle w:val="H56G"/>
        <w:rPr>
          <w:lang w:val="es-ES_tradnl"/>
        </w:rPr>
      </w:pPr>
      <w:r>
        <w:rPr>
          <w:lang w:val="es-ES_tradnl"/>
        </w:rPr>
        <w:tab/>
      </w:r>
      <w:r w:rsidR="000B3A8B" w:rsidRPr="00AB0648">
        <w:rPr>
          <w:lang w:val="es-ES_tradnl"/>
        </w:rPr>
        <w:t>i)</w:t>
      </w:r>
      <w:r w:rsidR="00AB0648">
        <w:rPr>
          <w:lang w:val="es-ES_tradnl"/>
        </w:rPr>
        <w:tab/>
      </w:r>
      <w:r w:rsidR="000B3A8B" w:rsidRPr="00AB0648">
        <w:rPr>
          <w:lang w:val="es-ES_tradnl"/>
        </w:rPr>
        <w:t>El derecho al trabajo y a la libre elección de trabajo</w:t>
      </w:r>
    </w:p>
    <w:p w:rsidR="000B3A8B" w:rsidRPr="00992BEE" w:rsidRDefault="00C9526B" w:rsidP="00C9526B">
      <w:pPr>
        <w:pStyle w:val="SingleTxtG"/>
        <w:suppressAutoHyphens/>
        <w:ind w:left="1138" w:right="1138"/>
        <w:rPr>
          <w:lang w:val="es-ES_tradnl"/>
        </w:rPr>
      </w:pPr>
      <w:r w:rsidRPr="00992BEE">
        <w:rPr>
          <w:lang w:val="es-ES_tradnl"/>
        </w:rPr>
        <w:t>65.</w:t>
      </w:r>
      <w:r w:rsidRPr="00992BEE">
        <w:rPr>
          <w:lang w:val="es-ES_tradnl"/>
        </w:rPr>
        <w:tab/>
      </w:r>
      <w:r w:rsidR="000B3A8B" w:rsidRPr="00992BEE">
        <w:rPr>
          <w:lang w:val="es-ES_tradnl"/>
        </w:rPr>
        <w:t xml:space="preserve">Mongolia no cuenta con disposiciones jurídicas que crean discriminación, limitaciones o privilegios en el disfrute de la igualdad de derechos y oportunidades en la ocupación y el empleo por motivos de origen nacional o étnico, raza, edad, sexo, origen o condición social, </w:t>
      </w:r>
      <w:r w:rsidR="000B3A8B">
        <w:rPr>
          <w:lang w:val="es-ES_tradnl"/>
        </w:rPr>
        <w:t>situación económica</w:t>
      </w:r>
      <w:r w:rsidR="000B3A8B" w:rsidRPr="00992BEE">
        <w:rPr>
          <w:lang w:val="es-ES_tradnl"/>
        </w:rPr>
        <w:t xml:space="preserve">, religión u opinión. </w:t>
      </w:r>
      <w:r w:rsidR="000B3A8B">
        <w:rPr>
          <w:lang w:val="es-ES_tradnl"/>
        </w:rPr>
        <w:t xml:space="preserve">La Ley </w:t>
      </w:r>
      <w:r w:rsidR="000B3A8B" w:rsidRPr="00992BEE">
        <w:rPr>
          <w:lang w:val="es-ES_tradnl"/>
        </w:rPr>
        <w:t>del Trabajo aprobad</w:t>
      </w:r>
      <w:r w:rsidR="000B3A8B">
        <w:rPr>
          <w:lang w:val="es-ES_tradnl"/>
        </w:rPr>
        <w:t>a</w:t>
      </w:r>
      <w:r w:rsidR="00142AE8">
        <w:rPr>
          <w:lang w:val="es-ES_tradnl"/>
        </w:rPr>
        <w:t xml:space="preserve"> en </w:t>
      </w:r>
      <w:r w:rsidR="000B3A8B" w:rsidRPr="00992BEE">
        <w:rPr>
          <w:lang w:val="es-ES_tradnl"/>
        </w:rPr>
        <w:t xml:space="preserve">1999 se </w:t>
      </w:r>
      <w:r w:rsidR="00AB0648" w:rsidRPr="00992BEE">
        <w:rPr>
          <w:lang w:val="es-ES_tradnl"/>
        </w:rPr>
        <w:t>enmendó</w:t>
      </w:r>
      <w:r w:rsidR="000B3A8B" w:rsidRPr="00992BEE">
        <w:rPr>
          <w:lang w:val="es-ES_tradnl"/>
        </w:rPr>
        <w:t xml:space="preserve"> en 2011 disponiendo que la discriminación y el establecimiento de limitaciones o privilegios en las relaciones laborales por motivos de origen nacional o étnico, raza, edad, sexo, origen o condición social, </w:t>
      </w:r>
      <w:r w:rsidR="000B3A8B">
        <w:rPr>
          <w:lang w:val="es-ES_tradnl"/>
        </w:rPr>
        <w:t>situación económica</w:t>
      </w:r>
      <w:r w:rsidR="000B3A8B" w:rsidRPr="00992BEE">
        <w:rPr>
          <w:lang w:val="es-ES_tradnl"/>
        </w:rPr>
        <w:t xml:space="preserve">, religión u opinión </w:t>
      </w:r>
      <w:r w:rsidR="0094651F" w:rsidRPr="00992BEE">
        <w:rPr>
          <w:lang w:val="es-ES_tradnl"/>
        </w:rPr>
        <w:t>estén</w:t>
      </w:r>
      <w:r w:rsidR="000B3A8B" w:rsidRPr="00992BEE">
        <w:rPr>
          <w:lang w:val="es-ES_tradnl"/>
        </w:rPr>
        <w:t xml:space="preserve"> prohibidos</w:t>
      </w:r>
      <w:r w:rsidR="000B3A8B" w:rsidRPr="001110E9">
        <w:rPr>
          <w:rStyle w:val="FootnoteReference"/>
        </w:rPr>
        <w:footnoteReference w:id="45"/>
      </w:r>
      <w:r w:rsidR="000B3A8B" w:rsidRPr="00992BEE">
        <w:rPr>
          <w:lang w:val="es-ES_tradnl"/>
        </w:rPr>
        <w:t xml:space="preserve">. También con arreglo a esta Ley, a menos que se relacionen con el trabajo o servicio que ha de realizarse, al contratar a un empleado no pueden formularse preguntas sobre la vida privada, </w:t>
      </w:r>
      <w:r w:rsidR="000B3A8B">
        <w:rPr>
          <w:lang w:val="es-ES_tradnl"/>
        </w:rPr>
        <w:t xml:space="preserve">las </w:t>
      </w:r>
      <w:r w:rsidR="000B3A8B" w:rsidRPr="00992BEE">
        <w:rPr>
          <w:lang w:val="es-ES_tradnl"/>
        </w:rPr>
        <w:t xml:space="preserve">opiniones, </w:t>
      </w:r>
      <w:r w:rsidR="000B3A8B">
        <w:rPr>
          <w:lang w:val="es-ES_tradnl"/>
        </w:rPr>
        <w:t xml:space="preserve">el </w:t>
      </w:r>
      <w:r w:rsidR="000B3A8B" w:rsidRPr="00992BEE">
        <w:rPr>
          <w:lang w:val="es-ES_tradnl"/>
        </w:rPr>
        <w:t xml:space="preserve">estado civil, </w:t>
      </w:r>
      <w:r w:rsidR="000B3A8B">
        <w:rPr>
          <w:lang w:val="es-ES_tradnl"/>
        </w:rPr>
        <w:t>la a</w:t>
      </w:r>
      <w:r w:rsidR="000B3A8B" w:rsidRPr="00992BEE">
        <w:rPr>
          <w:lang w:val="es-ES_tradnl"/>
        </w:rPr>
        <w:t xml:space="preserve">filiación política, </w:t>
      </w:r>
      <w:r w:rsidR="000B3A8B">
        <w:rPr>
          <w:lang w:val="es-ES_tradnl"/>
        </w:rPr>
        <w:t xml:space="preserve">las </w:t>
      </w:r>
      <w:r w:rsidR="000B3A8B" w:rsidRPr="00992BEE">
        <w:rPr>
          <w:lang w:val="es-ES_tradnl"/>
        </w:rPr>
        <w:t xml:space="preserve">creencias religiosas o </w:t>
      </w:r>
      <w:r w:rsidR="000B3A8B">
        <w:rPr>
          <w:lang w:val="es-ES_tradnl"/>
        </w:rPr>
        <w:t xml:space="preserve">el </w:t>
      </w:r>
      <w:r w:rsidR="000B3A8B" w:rsidRPr="00992BEE">
        <w:rPr>
          <w:lang w:val="es-ES_tradnl"/>
        </w:rPr>
        <w:t>embarazo</w:t>
      </w:r>
      <w:r w:rsidR="000B3A8B" w:rsidRPr="001110E9">
        <w:rPr>
          <w:rStyle w:val="FootnoteReference"/>
        </w:rPr>
        <w:footnoteReference w:id="46"/>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66.</w:t>
      </w:r>
      <w:r w:rsidRPr="00992BEE">
        <w:rPr>
          <w:lang w:val="es-ES_tradnl"/>
        </w:rPr>
        <w:tab/>
      </w:r>
      <w:r w:rsidR="000B3A8B" w:rsidRPr="00992BEE">
        <w:rPr>
          <w:lang w:val="es-ES_tradnl"/>
        </w:rPr>
        <w:t xml:space="preserve">Por otro lado, a pesar del hecho de que algunos empleadores incluyen la edad, el sexo, la estatura y la forma como criterios de elección de los solicitantes, cuando se publican anuncios de vacantes en los medios de comunicación que la población en general </w:t>
      </w:r>
      <w:r w:rsidR="000B3A8B">
        <w:rPr>
          <w:lang w:val="es-ES_tradnl"/>
        </w:rPr>
        <w:t>considera</w:t>
      </w:r>
      <w:r w:rsidR="000B3A8B" w:rsidRPr="00992BEE">
        <w:rPr>
          <w:lang w:val="es-ES_tradnl"/>
        </w:rPr>
        <w:t xml:space="preserve"> discriminatorios, es imposible </w:t>
      </w:r>
      <w:r w:rsidR="000B3A8B">
        <w:rPr>
          <w:lang w:val="es-ES_tradnl"/>
        </w:rPr>
        <w:t>tratar</w:t>
      </w:r>
      <w:r w:rsidR="000B3A8B" w:rsidRPr="00992BEE">
        <w:rPr>
          <w:lang w:val="es-ES_tradnl"/>
        </w:rPr>
        <w:t xml:space="preserve"> estas cuestiones como discriminación de ciudadanos por motivos de origen nacional o étnico, idioma o raza. Se han aplicado algunas medidas para mejorar el entorno jurídico a los fines de normalizar la seguridad en el trabajo e impedir la violación de los derechos humanos, como la aprobación de la Ley de Seguridad e </w:t>
      </w:r>
      <w:r w:rsidR="000B3A8B">
        <w:rPr>
          <w:lang w:val="es-ES_tradnl"/>
        </w:rPr>
        <w:t>Higiene</w:t>
      </w:r>
      <w:r w:rsidR="000B3A8B" w:rsidRPr="00992BEE">
        <w:rPr>
          <w:lang w:val="es-ES_tradnl"/>
        </w:rPr>
        <w:t xml:space="preserve"> en el Trabajo por el Gran Hural del Estado el 12 de mayo de 2008. </w:t>
      </w:r>
    </w:p>
    <w:p w:rsidR="000B3A8B" w:rsidRPr="00AB0648" w:rsidRDefault="00142AE8" w:rsidP="00142AE8">
      <w:pPr>
        <w:pStyle w:val="H56G"/>
        <w:rPr>
          <w:lang w:val="es-ES_tradnl"/>
        </w:rPr>
      </w:pPr>
      <w:r>
        <w:rPr>
          <w:lang w:val="es-ES_tradnl"/>
        </w:rPr>
        <w:tab/>
      </w:r>
      <w:r w:rsidR="000B3A8B" w:rsidRPr="00AB0648">
        <w:rPr>
          <w:lang w:val="es-ES_tradnl"/>
        </w:rPr>
        <w:t>ii)</w:t>
      </w:r>
      <w:r w:rsidR="00AB0648" w:rsidRPr="00AB0648">
        <w:rPr>
          <w:lang w:val="es-ES_tradnl"/>
        </w:rPr>
        <w:tab/>
      </w:r>
      <w:r w:rsidR="000B3A8B" w:rsidRPr="00AB0648">
        <w:rPr>
          <w:lang w:val="es-ES_tradnl"/>
        </w:rPr>
        <w:t>El derecho a fundar sindicatos y a sindicarse</w:t>
      </w:r>
    </w:p>
    <w:p w:rsidR="000B3A8B" w:rsidRPr="00992BEE" w:rsidRDefault="00C9526B" w:rsidP="00C9526B">
      <w:pPr>
        <w:pStyle w:val="SingleTxtG"/>
        <w:suppressAutoHyphens/>
        <w:ind w:left="1138" w:right="1138"/>
        <w:rPr>
          <w:lang w:val="es-ES_tradnl"/>
        </w:rPr>
      </w:pPr>
      <w:r w:rsidRPr="00992BEE">
        <w:rPr>
          <w:lang w:val="es-ES_tradnl"/>
        </w:rPr>
        <w:t>67.</w:t>
      </w:r>
      <w:r w:rsidRPr="00992BEE">
        <w:rPr>
          <w:lang w:val="es-ES_tradnl"/>
        </w:rPr>
        <w:tab/>
      </w:r>
      <w:r w:rsidR="000B3A8B" w:rsidRPr="00992BEE">
        <w:rPr>
          <w:lang w:val="es-ES_tradnl"/>
        </w:rPr>
        <w:t xml:space="preserve">El </w:t>
      </w:r>
      <w:r w:rsidR="000B3A8B">
        <w:rPr>
          <w:lang w:val="es-ES_tradnl"/>
        </w:rPr>
        <w:t>derecho a establecer sindicatos para</w:t>
      </w:r>
      <w:r w:rsidR="000B3A8B" w:rsidRPr="00992BEE">
        <w:rPr>
          <w:lang w:val="es-ES_tradnl"/>
        </w:rPr>
        <w:t xml:space="preserve"> proteger los derechos e intereses legales mediante acuerdos basados en la asociación en sindicatos está garantizado por la Ley de Derechos Sindicales y la Ley del Trabajo. Estas leyes no contienen disposición </w:t>
      </w:r>
      <w:r w:rsidR="000B3A8B">
        <w:rPr>
          <w:lang w:val="es-ES_tradnl"/>
        </w:rPr>
        <w:t xml:space="preserve">alguna </w:t>
      </w:r>
      <w:r w:rsidR="000B3A8B" w:rsidRPr="00992BEE">
        <w:rPr>
          <w:lang w:val="es-ES_tradnl"/>
        </w:rPr>
        <w:t xml:space="preserve">que limite el derecho de determinados grupos de trabajadores a asociarse en organizaciones sindicales y </w:t>
      </w:r>
      <w:r w:rsidR="000B3A8B">
        <w:rPr>
          <w:lang w:val="es-ES_tradnl"/>
        </w:rPr>
        <w:t>celebrar</w:t>
      </w:r>
      <w:r w:rsidR="000B3A8B" w:rsidRPr="00992BEE">
        <w:rPr>
          <w:lang w:val="es-ES_tradnl"/>
        </w:rPr>
        <w:t xml:space="preserve"> convenios colectivos. Sin embargo, la Ley de Administración Pública establece la prohibición de que los funcionarios públicos (administrativos y especiales) participen en actividades de organizaciones políticas, no gubernamentales o religiosas en lo que se refiere a cuestiones no relacionadas con sus tareas oficiales, así como en la planificación, la organización y la participación en otras actividades, como huelgas o actividades </w:t>
      </w:r>
      <w:r w:rsidR="000B3A8B">
        <w:rPr>
          <w:lang w:val="es-ES_tradnl"/>
        </w:rPr>
        <w:t>destinadas a</w:t>
      </w:r>
      <w:r w:rsidR="000B3A8B" w:rsidRPr="00992BEE">
        <w:rPr>
          <w:lang w:val="es-ES_tradnl"/>
        </w:rPr>
        <w:t xml:space="preserve"> trastornar las actividades normales de las organizaciones públicas. Esto guarda relación con el hecho de que las funciones y responsabilidades de los funcionarios públicos y sus garantías sociales se rigen específicamente por la Ley de Administración Pública. </w:t>
      </w:r>
    </w:p>
    <w:p w:rsidR="000B3A8B" w:rsidRPr="00992BEE" w:rsidRDefault="00C9526B" w:rsidP="00C9526B">
      <w:pPr>
        <w:pStyle w:val="SingleTxtG"/>
        <w:suppressAutoHyphens/>
        <w:ind w:left="1138" w:right="1138"/>
        <w:rPr>
          <w:lang w:val="es-ES_tradnl"/>
        </w:rPr>
      </w:pPr>
      <w:r w:rsidRPr="00992BEE">
        <w:rPr>
          <w:lang w:val="es-ES_tradnl"/>
        </w:rPr>
        <w:t>68.</w:t>
      </w:r>
      <w:r w:rsidRPr="00992BEE">
        <w:rPr>
          <w:lang w:val="es-ES_tradnl"/>
        </w:rPr>
        <w:tab/>
      </w:r>
      <w:r w:rsidR="000B3A8B" w:rsidRPr="00992BEE">
        <w:rPr>
          <w:lang w:val="es-ES_tradnl"/>
        </w:rPr>
        <w:t xml:space="preserve">Los ciudadanos tienen derecho a afiliarse a un sindicato sin autorización previa, únicamente a título voluntario, sin discriminación alguna </w:t>
      </w:r>
      <w:r w:rsidR="000B3A8B">
        <w:rPr>
          <w:lang w:val="es-ES_tradnl"/>
        </w:rPr>
        <w:t xml:space="preserve">a fin </w:t>
      </w:r>
      <w:r w:rsidR="000B3A8B" w:rsidRPr="00992BEE">
        <w:rPr>
          <w:lang w:val="es-ES_tradnl"/>
        </w:rPr>
        <w:t xml:space="preserve">de ejercer su derecho al trabajo y defender sus legítimos intereses </w:t>
      </w:r>
      <w:r w:rsidR="000B3A8B">
        <w:rPr>
          <w:lang w:val="es-ES_tradnl"/>
        </w:rPr>
        <w:t>al respecto</w:t>
      </w:r>
      <w:r w:rsidR="000B3A8B" w:rsidRPr="00992BEE">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69.</w:t>
      </w:r>
      <w:r w:rsidRPr="00992BEE">
        <w:rPr>
          <w:lang w:val="es-ES_tradnl"/>
        </w:rPr>
        <w:tab/>
      </w:r>
      <w:r w:rsidR="000B3A8B" w:rsidRPr="00992BEE">
        <w:rPr>
          <w:lang w:val="es-ES_tradnl"/>
        </w:rPr>
        <w:t xml:space="preserve">Nadie podrá ser obligado a afilarse a un sindicato ni a renunciar a este. Las restricciones de los derechos y las libertades de los ciudadanos, </w:t>
      </w:r>
      <w:r w:rsidR="000B3A8B">
        <w:rPr>
          <w:lang w:val="es-ES_tradnl"/>
        </w:rPr>
        <w:t xml:space="preserve">y </w:t>
      </w:r>
      <w:r w:rsidR="000B3A8B" w:rsidRPr="00992BEE">
        <w:rPr>
          <w:lang w:val="es-ES_tradnl"/>
        </w:rPr>
        <w:t>la discriminación contra ellos en lo que respecta a la afiliación o no afiliación a</w:t>
      </w:r>
      <w:r w:rsidR="000B3A8B">
        <w:rPr>
          <w:lang w:val="es-ES_tradnl"/>
        </w:rPr>
        <w:t xml:space="preserve"> </w:t>
      </w:r>
      <w:r w:rsidR="000B3A8B" w:rsidRPr="00992BEE">
        <w:rPr>
          <w:lang w:val="es-ES_tradnl"/>
        </w:rPr>
        <w:t>un sindicato está</w:t>
      </w:r>
      <w:r w:rsidR="000B3A8B">
        <w:rPr>
          <w:lang w:val="es-ES_tradnl"/>
        </w:rPr>
        <w:t>n</w:t>
      </w:r>
      <w:r w:rsidR="000B3A8B" w:rsidRPr="00992BEE">
        <w:rPr>
          <w:lang w:val="es-ES_tradnl"/>
        </w:rPr>
        <w:t xml:space="preserve"> prohibida</w:t>
      </w:r>
      <w:r w:rsidR="000B3A8B">
        <w:rPr>
          <w:lang w:val="es-ES_tradnl"/>
        </w:rPr>
        <w:t>s</w:t>
      </w:r>
      <w:r w:rsidR="000B3A8B" w:rsidRPr="001110E9">
        <w:rPr>
          <w:rStyle w:val="FootnoteReference"/>
        </w:rPr>
        <w:footnoteReference w:id="47"/>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70.</w:t>
      </w:r>
      <w:r w:rsidRPr="00992BEE">
        <w:rPr>
          <w:lang w:val="es-ES_tradnl"/>
        </w:rPr>
        <w:tab/>
      </w:r>
      <w:r w:rsidR="000B3A8B" w:rsidRPr="00992BEE">
        <w:rPr>
          <w:lang w:val="es-ES_tradnl"/>
        </w:rPr>
        <w:t xml:space="preserve">En 2013 la Confederación de Sindicatos de Mongolia </w:t>
      </w:r>
      <w:r w:rsidR="000B3A8B">
        <w:rPr>
          <w:lang w:val="es-ES_tradnl"/>
        </w:rPr>
        <w:t>estaba integrada por</w:t>
      </w:r>
      <w:r w:rsidR="000B3A8B" w:rsidRPr="00992BEE">
        <w:rPr>
          <w:lang w:val="es-ES_tradnl"/>
        </w:rPr>
        <w:t xml:space="preserve"> 36</w:t>
      </w:r>
      <w:r w:rsidR="00B177DC">
        <w:rPr>
          <w:lang w:val="es-ES_tradnl"/>
        </w:rPr>
        <w:t> </w:t>
      </w:r>
      <w:r w:rsidR="000B3A8B" w:rsidRPr="00992BEE">
        <w:rPr>
          <w:lang w:val="es-ES_tradnl"/>
        </w:rPr>
        <w:t xml:space="preserve">organizaciones miembros, de las cuales 14 eran organizaciones de formación profesional y 22 eran asociaciones sindicales territoriales. Funcionaban 2.228 comités sindicales primarios, que tenían 211.410 miembros en total. </w:t>
      </w:r>
      <w:r w:rsidR="000B3A8B">
        <w:rPr>
          <w:lang w:val="es-ES_tradnl"/>
        </w:rPr>
        <w:t>Debido a</w:t>
      </w:r>
      <w:r w:rsidR="000B3A8B" w:rsidRPr="00992BEE">
        <w:rPr>
          <w:lang w:val="es-ES_tradnl"/>
        </w:rPr>
        <w:t>l resurgimiento de la industria</w:t>
      </w:r>
      <w:r w:rsidR="000B3A8B">
        <w:rPr>
          <w:lang w:val="es-ES_tradnl"/>
        </w:rPr>
        <w:t xml:space="preserve"> nacional</w:t>
      </w:r>
      <w:r w:rsidR="000B3A8B" w:rsidRPr="00992BEE">
        <w:rPr>
          <w:lang w:val="es-ES_tradnl"/>
        </w:rPr>
        <w:t xml:space="preserve"> y el aumento de </w:t>
      </w:r>
      <w:r w:rsidR="000B3A8B">
        <w:rPr>
          <w:lang w:val="es-ES_tradnl"/>
        </w:rPr>
        <w:t xml:space="preserve">los </w:t>
      </w:r>
      <w:r w:rsidR="000B3A8B" w:rsidRPr="00992BEE">
        <w:rPr>
          <w:lang w:val="es-ES_tradnl"/>
        </w:rPr>
        <w:t>puestos de trabajo está creciendo el número de personas que se afilian a organizaciones sindicales. Por ejemplo, en 2010 se registraron 29.387 nuevos miembros de estas organizaciones, aunque 1.242 personas renuncia</w:t>
      </w:r>
      <w:r w:rsidR="000B3A8B">
        <w:rPr>
          <w:lang w:val="es-ES_tradnl"/>
        </w:rPr>
        <w:t>ron</w:t>
      </w:r>
      <w:r w:rsidR="000B3A8B" w:rsidRPr="00992BEE">
        <w:rPr>
          <w:lang w:val="es-ES_tradnl"/>
        </w:rPr>
        <w:t xml:space="preserve"> como miembros. </w:t>
      </w:r>
    </w:p>
    <w:p w:rsidR="000B3A8B" w:rsidRPr="00992BEE" w:rsidRDefault="00C9526B" w:rsidP="00C9526B">
      <w:pPr>
        <w:pStyle w:val="SingleTxtG"/>
        <w:suppressAutoHyphens/>
        <w:ind w:left="1138" w:right="1138"/>
        <w:rPr>
          <w:lang w:val="es-ES_tradnl"/>
        </w:rPr>
      </w:pPr>
      <w:r w:rsidRPr="00992BEE">
        <w:rPr>
          <w:lang w:val="es-ES_tradnl"/>
        </w:rPr>
        <w:t>71.</w:t>
      </w:r>
      <w:r w:rsidRPr="00992BEE">
        <w:rPr>
          <w:lang w:val="es-ES_tradnl"/>
        </w:rPr>
        <w:tab/>
      </w:r>
      <w:r w:rsidR="000B3A8B" w:rsidRPr="00992BEE">
        <w:rPr>
          <w:lang w:val="es-ES_tradnl"/>
        </w:rPr>
        <w:t>Si hay varios sindicatos a nivel nacional, regional o de dependencia territorial administrativa, o en un determinado sector económico o profesión, o en una empresa u organización, de conformidad con la Ley del Trabajo, est</w:t>
      </w:r>
      <w:r w:rsidR="000B3A8B">
        <w:rPr>
          <w:lang w:val="es-ES_tradnl"/>
        </w:rPr>
        <w:t>o</w:t>
      </w:r>
      <w:r w:rsidR="000B3A8B" w:rsidRPr="00992BEE">
        <w:rPr>
          <w:lang w:val="es-ES_tradnl"/>
        </w:rPr>
        <w:t>s deben participar en las negociaciones y el establecimiento de un contrato o convenio colectivo común mediante el nombramiento de representantes comunes de los miembros</w:t>
      </w:r>
      <w:r w:rsidR="000B3A8B" w:rsidRPr="001110E9">
        <w:rPr>
          <w:rStyle w:val="FootnoteReference"/>
        </w:rPr>
        <w:footnoteReference w:id="48"/>
      </w:r>
      <w:r w:rsidR="000B3A8B" w:rsidRPr="00992BEE">
        <w:rPr>
          <w:lang w:val="es-ES_tradnl"/>
        </w:rPr>
        <w:t>.</w:t>
      </w:r>
    </w:p>
    <w:p w:rsidR="000B3A8B" w:rsidRPr="00B177DC" w:rsidRDefault="00142AE8" w:rsidP="00142AE8">
      <w:pPr>
        <w:pStyle w:val="H56G"/>
        <w:rPr>
          <w:lang w:val="es-ES_tradnl"/>
        </w:rPr>
      </w:pPr>
      <w:r>
        <w:rPr>
          <w:lang w:val="es-ES_tradnl"/>
        </w:rPr>
        <w:tab/>
      </w:r>
      <w:r w:rsidR="000B3A8B" w:rsidRPr="00B177DC">
        <w:rPr>
          <w:lang w:val="es-ES_tradnl"/>
        </w:rPr>
        <w:t>iii)</w:t>
      </w:r>
      <w:r w:rsidR="00B177DC">
        <w:rPr>
          <w:lang w:val="es-ES_tradnl"/>
        </w:rPr>
        <w:tab/>
      </w:r>
      <w:r w:rsidR="000B3A8B" w:rsidRPr="00B177DC">
        <w:rPr>
          <w:lang w:val="es-ES_tradnl"/>
        </w:rPr>
        <w:t>El derecho a la vivienda</w:t>
      </w:r>
    </w:p>
    <w:p w:rsidR="000B3A8B" w:rsidRPr="00992BEE" w:rsidRDefault="00C9526B" w:rsidP="00C9526B">
      <w:pPr>
        <w:pStyle w:val="SingleTxtG"/>
        <w:suppressAutoHyphens/>
        <w:ind w:left="1138" w:right="1138"/>
        <w:rPr>
          <w:lang w:val="es-ES_tradnl"/>
        </w:rPr>
      </w:pPr>
      <w:r w:rsidRPr="00992BEE">
        <w:rPr>
          <w:lang w:val="es-ES_tradnl"/>
        </w:rPr>
        <w:t>72.</w:t>
      </w:r>
      <w:r w:rsidRPr="00992BEE">
        <w:rPr>
          <w:lang w:val="es-ES_tradnl"/>
        </w:rPr>
        <w:tab/>
      </w:r>
      <w:r w:rsidR="000B3A8B" w:rsidRPr="00992BEE">
        <w:rPr>
          <w:lang w:val="es-ES_tradnl"/>
        </w:rPr>
        <w:t xml:space="preserve">El párrafo 3 del artículo 16 de la Constitución afirma </w:t>
      </w:r>
      <w:r w:rsidR="000B3A8B">
        <w:rPr>
          <w:lang w:val="es-ES_tradnl"/>
        </w:rPr>
        <w:t xml:space="preserve">el </w:t>
      </w:r>
      <w:r w:rsidR="00AB0648">
        <w:rPr>
          <w:lang w:val="es-ES_tradnl"/>
        </w:rPr>
        <w:t>"</w:t>
      </w:r>
      <w:r w:rsidR="000B3A8B" w:rsidRPr="00992BEE">
        <w:rPr>
          <w:lang w:val="es-ES_tradnl"/>
        </w:rPr>
        <w:t>derecho a una adquisición justa, la posesión y la propiedad de bienes muebles e inmuebles. La confiscación e incautación ilegal de la propiedad privada de los ciudadanos estará prohibida. Si el Estado y sus órganos se apropian de propiedad privada sobre la base exclusiva de</w:t>
      </w:r>
      <w:r w:rsidR="000B3A8B">
        <w:rPr>
          <w:lang w:val="es-ES_tradnl"/>
        </w:rPr>
        <w:t xml:space="preserve"> la</w:t>
      </w:r>
      <w:r w:rsidR="000B3A8B" w:rsidRPr="00992BEE">
        <w:rPr>
          <w:lang w:val="es-ES_tradnl"/>
        </w:rPr>
        <w:t xml:space="preserve"> necesidad pública, deberán hacerlo con la debida indemnización y pago</w:t>
      </w:r>
      <w:r w:rsidR="00AB0648">
        <w:rPr>
          <w:lang w:val="es-ES_tradnl"/>
        </w:rPr>
        <w:t>"</w:t>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73.</w:t>
      </w:r>
      <w:r w:rsidRPr="00992BEE">
        <w:rPr>
          <w:lang w:val="es-ES_tradnl"/>
        </w:rPr>
        <w:tab/>
      </w:r>
      <w:r w:rsidR="000B3A8B" w:rsidRPr="00992BEE">
        <w:rPr>
          <w:lang w:val="es-ES_tradnl"/>
        </w:rPr>
        <w:t xml:space="preserve">El Código Civil reglamenta las relaciones sobre el derecho a poseer una vivienda y el derecho </w:t>
      </w:r>
      <w:r w:rsidR="000B3A8B">
        <w:rPr>
          <w:lang w:val="es-ES_tradnl"/>
        </w:rPr>
        <w:t xml:space="preserve">a </w:t>
      </w:r>
      <w:r w:rsidR="000B3A8B" w:rsidRPr="00992BEE">
        <w:rPr>
          <w:lang w:val="es-ES_tradnl"/>
        </w:rPr>
        <w:t xml:space="preserve">ser propietario de una vivienda o de un bien inmueble. El derecho a la propiedad individual de una vivienda se </w:t>
      </w:r>
      <w:r w:rsidR="000B3A8B">
        <w:rPr>
          <w:lang w:val="es-ES_tradnl"/>
        </w:rPr>
        <w:t>basa en la ley o un</w:t>
      </w:r>
      <w:r w:rsidR="000B3A8B" w:rsidRPr="00992BEE">
        <w:rPr>
          <w:lang w:val="es-ES_tradnl"/>
        </w:rPr>
        <w:t xml:space="preserve">a transacción. Una transacción que genera el derecho </w:t>
      </w:r>
      <w:r w:rsidR="000B3A8B">
        <w:rPr>
          <w:lang w:val="es-ES_tradnl"/>
        </w:rPr>
        <w:t xml:space="preserve">a la </w:t>
      </w:r>
      <w:r w:rsidR="000B3A8B" w:rsidRPr="00992BEE">
        <w:rPr>
          <w:lang w:val="es-ES_tradnl"/>
        </w:rPr>
        <w:t>propiedad individual de un</w:t>
      </w:r>
      <w:r w:rsidR="000B3A8B">
        <w:rPr>
          <w:lang w:val="es-ES_tradnl"/>
        </w:rPr>
        <w:t xml:space="preserve">a vivienda </w:t>
      </w:r>
      <w:r w:rsidR="000B3A8B" w:rsidRPr="00992BEE">
        <w:rPr>
          <w:lang w:val="es-ES_tradnl"/>
        </w:rPr>
        <w:t xml:space="preserve">deberá ser certificada por un notario e inscripta en el registro estatal. Todos los propietarios tendrán derecho a inscribir </w:t>
      </w:r>
      <w:r w:rsidR="000B3A8B">
        <w:rPr>
          <w:lang w:val="es-ES_tradnl"/>
        </w:rPr>
        <w:t xml:space="preserve">una vivienda </w:t>
      </w:r>
      <w:r w:rsidR="000B3A8B" w:rsidRPr="00992BEE">
        <w:rPr>
          <w:lang w:val="es-ES_tradnl"/>
        </w:rPr>
        <w:t>o</w:t>
      </w:r>
      <w:r w:rsidR="000B3A8B">
        <w:rPr>
          <w:lang w:val="es-ES_tradnl"/>
        </w:rPr>
        <w:t xml:space="preserve"> un</w:t>
      </w:r>
      <w:r w:rsidR="00AB0648">
        <w:rPr>
          <w:lang w:val="es-ES_tradnl"/>
        </w:rPr>
        <w:t xml:space="preserve"> </w:t>
      </w:r>
      <w:r w:rsidR="000B3A8B" w:rsidRPr="00992BEE">
        <w:rPr>
          <w:lang w:val="es-ES_tradnl"/>
        </w:rPr>
        <w:t xml:space="preserve">cuarto y otros objetos de propiedad individual en </w:t>
      </w:r>
      <w:r w:rsidR="000B3A8B">
        <w:rPr>
          <w:lang w:val="es-ES_tradnl"/>
        </w:rPr>
        <w:t>la</w:t>
      </w:r>
      <w:r w:rsidR="000B3A8B" w:rsidRPr="00992BEE">
        <w:rPr>
          <w:lang w:val="es-ES_tradnl"/>
        </w:rPr>
        <w:t xml:space="preserve"> </w:t>
      </w:r>
      <w:r w:rsidR="000B3A8B">
        <w:rPr>
          <w:lang w:val="es-ES_tradnl"/>
        </w:rPr>
        <w:t>oficina del Registro de la P</w:t>
      </w:r>
      <w:r w:rsidR="000B3A8B" w:rsidRPr="00992BEE">
        <w:rPr>
          <w:lang w:val="es-ES_tradnl"/>
        </w:rPr>
        <w:t>ropiedad, según lo dispuesto por la ley (párrafo 3 del artículo 145 del Código Civil).</w:t>
      </w:r>
    </w:p>
    <w:p w:rsidR="000B3A8B" w:rsidRPr="00B177DC" w:rsidRDefault="00142AE8" w:rsidP="00142AE8">
      <w:pPr>
        <w:pStyle w:val="H56G"/>
        <w:rPr>
          <w:lang w:val="es-ES_tradnl"/>
        </w:rPr>
      </w:pPr>
      <w:r>
        <w:rPr>
          <w:lang w:val="es-ES_tradnl"/>
        </w:rPr>
        <w:tab/>
      </w:r>
      <w:r w:rsidR="000B3A8B" w:rsidRPr="00B177DC">
        <w:rPr>
          <w:lang w:val="es-ES_tradnl"/>
        </w:rPr>
        <w:t>iv)</w:t>
      </w:r>
      <w:r w:rsidR="00B177DC">
        <w:rPr>
          <w:lang w:val="es-ES_tradnl"/>
        </w:rPr>
        <w:tab/>
      </w:r>
      <w:r w:rsidR="000B3A8B" w:rsidRPr="00B177DC">
        <w:rPr>
          <w:lang w:val="es-ES_tradnl"/>
        </w:rPr>
        <w:t>El derecho a la salud pública, la asistencia médica, la seguridad social y los servicios sociales</w:t>
      </w:r>
    </w:p>
    <w:p w:rsidR="000B3A8B" w:rsidRPr="00992BEE" w:rsidRDefault="00C9526B" w:rsidP="00C9526B">
      <w:pPr>
        <w:pStyle w:val="SingleTxtG"/>
        <w:suppressAutoHyphens/>
        <w:ind w:left="1138" w:right="1138"/>
        <w:rPr>
          <w:lang w:val="es-ES_tradnl"/>
        </w:rPr>
      </w:pPr>
      <w:r w:rsidRPr="00992BEE">
        <w:rPr>
          <w:lang w:val="es-ES_tradnl"/>
        </w:rPr>
        <w:t>74.</w:t>
      </w:r>
      <w:r w:rsidRPr="00992BEE">
        <w:rPr>
          <w:lang w:val="es-ES_tradnl"/>
        </w:rPr>
        <w:tab/>
      </w:r>
      <w:r w:rsidR="000B3A8B">
        <w:rPr>
          <w:lang w:val="es-ES_tradnl"/>
        </w:rPr>
        <w:t>E</w:t>
      </w:r>
      <w:r w:rsidR="000B3A8B" w:rsidRPr="002C1E62">
        <w:rPr>
          <w:lang w:val="es-ES_tradnl"/>
        </w:rPr>
        <w:t xml:space="preserve">n Mongolia el derecho a la salud tiene sus raíces en la Declaración Universal de Derechos Humanos. El párrafo 2 del artículo 16 de la Constitución de Mongolia </w:t>
      </w:r>
      <w:r w:rsidR="000B3A8B">
        <w:rPr>
          <w:lang w:val="es-ES_tradnl"/>
        </w:rPr>
        <w:t>establece</w:t>
      </w:r>
      <w:r w:rsidR="000B3A8B" w:rsidRPr="002C1E62">
        <w:rPr>
          <w:lang w:val="es-ES_tradnl"/>
        </w:rPr>
        <w:t xml:space="preserve"> </w:t>
      </w:r>
      <w:r w:rsidR="00AB0648">
        <w:rPr>
          <w:lang w:val="es-ES_tradnl"/>
        </w:rPr>
        <w:t>"</w:t>
      </w:r>
      <w:r w:rsidR="000B3A8B" w:rsidRPr="002C1E62">
        <w:rPr>
          <w:lang w:val="es-ES_tradnl"/>
        </w:rPr>
        <w:t>el derecho a un medio ambiente sano y seguro</w:t>
      </w:r>
      <w:r w:rsidR="000B3A8B">
        <w:rPr>
          <w:lang w:val="es-ES_tradnl"/>
        </w:rPr>
        <w:t>,</w:t>
      </w:r>
      <w:r w:rsidR="000B3A8B" w:rsidRPr="002C1E62">
        <w:rPr>
          <w:lang w:val="es-ES_tradnl"/>
        </w:rPr>
        <w:t xml:space="preserve"> y a estar protegido contra la contaminación ambiental y el desequilibrio ecológico</w:t>
      </w:r>
      <w:r w:rsidR="00AB0648">
        <w:rPr>
          <w:lang w:val="es-ES_tradnl"/>
        </w:rPr>
        <w:t>"</w:t>
      </w:r>
      <w:r w:rsidR="000B3A8B" w:rsidRPr="002C1E62">
        <w:rPr>
          <w:lang w:val="es-ES_tradnl"/>
        </w:rPr>
        <w:t xml:space="preserve">, mientras que el párrafo 6 del artículo 16 </w:t>
      </w:r>
      <w:r w:rsidR="000B3A8B">
        <w:rPr>
          <w:lang w:val="es-ES_tradnl"/>
        </w:rPr>
        <w:t xml:space="preserve">dispone </w:t>
      </w:r>
      <w:r w:rsidR="00AB0648">
        <w:rPr>
          <w:lang w:val="es-ES_tradnl"/>
        </w:rPr>
        <w:t>"</w:t>
      </w:r>
      <w:r w:rsidR="000B3A8B" w:rsidRPr="002C1E62">
        <w:rPr>
          <w:lang w:val="es-ES_tradnl"/>
        </w:rPr>
        <w:t xml:space="preserve">el derecho a la protección de la salud y a </w:t>
      </w:r>
      <w:r w:rsidR="000B3A8B">
        <w:rPr>
          <w:lang w:val="es-ES_tradnl"/>
        </w:rPr>
        <w:t xml:space="preserve">la </w:t>
      </w:r>
      <w:r w:rsidR="000B3A8B" w:rsidRPr="002C1E62">
        <w:rPr>
          <w:lang w:val="es-ES_tradnl"/>
        </w:rPr>
        <w:t xml:space="preserve">atención médica. El procedimiento y las condiciones de </w:t>
      </w:r>
      <w:r w:rsidR="000B3A8B">
        <w:rPr>
          <w:lang w:val="es-ES_tradnl"/>
        </w:rPr>
        <w:t xml:space="preserve">la </w:t>
      </w:r>
      <w:r w:rsidR="000B3A8B" w:rsidRPr="002C1E62">
        <w:rPr>
          <w:lang w:val="es-ES_tradnl"/>
        </w:rPr>
        <w:t>atención médica gratuita se determinarán por ley</w:t>
      </w:r>
      <w:r w:rsidR="00AB0648">
        <w:rPr>
          <w:lang w:val="es-ES_tradnl"/>
        </w:rPr>
        <w:t>"</w:t>
      </w:r>
      <w:r w:rsidR="000B3A8B" w:rsidRPr="002C1E62">
        <w:rPr>
          <w:lang w:val="es-ES_tradnl"/>
        </w:rPr>
        <w:t>.</w:t>
      </w:r>
      <w:r w:rsidR="000B3A8B">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75.</w:t>
      </w:r>
      <w:r w:rsidRPr="00992BEE">
        <w:rPr>
          <w:lang w:val="es-ES_tradnl"/>
        </w:rPr>
        <w:tab/>
      </w:r>
      <w:r w:rsidR="000B3A8B" w:rsidRPr="002C1E62">
        <w:rPr>
          <w:lang w:val="es-ES_tradnl"/>
        </w:rPr>
        <w:t xml:space="preserve">En los últimos años, en el marco de las medidas para mejorar </w:t>
      </w:r>
      <w:r w:rsidR="000B3A8B">
        <w:rPr>
          <w:lang w:val="es-ES_tradnl"/>
        </w:rPr>
        <w:t>los</w:t>
      </w:r>
      <w:r w:rsidR="000B3A8B" w:rsidRPr="002C1E62">
        <w:rPr>
          <w:lang w:val="es-ES_tradnl"/>
        </w:rPr>
        <w:t xml:space="preserve"> </w:t>
      </w:r>
      <w:r w:rsidR="000B3A8B">
        <w:rPr>
          <w:lang w:val="es-ES_tradnl"/>
        </w:rPr>
        <w:t xml:space="preserve">equipos de </w:t>
      </w:r>
      <w:r w:rsidR="000B3A8B" w:rsidRPr="002C1E62">
        <w:rPr>
          <w:lang w:val="es-ES_tradnl"/>
        </w:rPr>
        <w:t>diagnóstico por imágenes y médico</w:t>
      </w:r>
      <w:r w:rsidR="000B3A8B">
        <w:rPr>
          <w:lang w:val="es-ES_tradnl"/>
        </w:rPr>
        <w:t>s,</w:t>
      </w:r>
      <w:r w:rsidR="000B3A8B" w:rsidRPr="002C1E62">
        <w:rPr>
          <w:lang w:val="es-ES_tradnl"/>
        </w:rPr>
        <w:t xml:space="preserve"> y para introducir técnicas y tecno</w:t>
      </w:r>
      <w:r w:rsidR="000B3A8B">
        <w:rPr>
          <w:lang w:val="es-ES_tradnl"/>
        </w:rPr>
        <w:t>logías de avanzada</w:t>
      </w:r>
      <w:r w:rsidR="000B3A8B" w:rsidRPr="002C1E62">
        <w:rPr>
          <w:lang w:val="es-ES_tradnl"/>
        </w:rPr>
        <w:t xml:space="preserve"> </w:t>
      </w:r>
      <w:r w:rsidR="000B3A8B">
        <w:rPr>
          <w:lang w:val="es-ES_tradnl"/>
        </w:rPr>
        <w:t>destinadas a</w:t>
      </w:r>
      <w:r w:rsidR="000B3A8B" w:rsidRPr="002C1E62">
        <w:rPr>
          <w:lang w:val="es-ES_tradnl"/>
        </w:rPr>
        <w:t xml:space="preserve">l sector de la salud para el período 2007-2008, </w:t>
      </w:r>
      <w:r w:rsidR="000B3A8B">
        <w:rPr>
          <w:lang w:val="es-ES_tradnl"/>
        </w:rPr>
        <w:t xml:space="preserve">se actualizaron </w:t>
      </w:r>
      <w:r w:rsidR="000B3A8B" w:rsidRPr="002C1E62">
        <w:rPr>
          <w:lang w:val="es-ES_tradnl"/>
        </w:rPr>
        <w:t>el 90% de máquinas de rayos X</w:t>
      </w:r>
      <w:r w:rsidR="000B3A8B">
        <w:rPr>
          <w:lang w:val="es-ES_tradnl"/>
        </w:rPr>
        <w:t xml:space="preserve"> y el 60% de los endoscopio</w:t>
      </w:r>
      <w:r w:rsidR="000B3A8B" w:rsidRPr="002C1E62">
        <w:rPr>
          <w:lang w:val="es-ES_tradnl"/>
        </w:rPr>
        <w:t xml:space="preserve">s en clínicas y hospitales especializados, así como </w:t>
      </w:r>
      <w:r w:rsidR="000B3A8B">
        <w:rPr>
          <w:lang w:val="es-ES_tradnl"/>
        </w:rPr>
        <w:t xml:space="preserve">en </w:t>
      </w:r>
      <w:r w:rsidR="000B3A8B" w:rsidRPr="002C1E62">
        <w:rPr>
          <w:lang w:val="es-ES_tradnl"/>
        </w:rPr>
        <w:t xml:space="preserve">los hospitales provinciales y de distrito, </w:t>
      </w:r>
      <w:r w:rsidR="000B3A8B">
        <w:rPr>
          <w:lang w:val="es-ES_tradnl"/>
        </w:rPr>
        <w:t xml:space="preserve">mientras que </w:t>
      </w:r>
      <w:r w:rsidR="000B3A8B" w:rsidRPr="002C1E62">
        <w:rPr>
          <w:lang w:val="es-ES_tradnl"/>
        </w:rPr>
        <w:t>en 2009</w:t>
      </w:r>
      <w:r w:rsidR="000B3A8B">
        <w:rPr>
          <w:lang w:val="es-ES_tradnl"/>
        </w:rPr>
        <w:t xml:space="preserve"> se invirtieron </w:t>
      </w:r>
      <w:r w:rsidR="000B3A8B" w:rsidRPr="002C1E62">
        <w:rPr>
          <w:lang w:val="es-ES_tradnl"/>
        </w:rPr>
        <w:t>2,3</w:t>
      </w:r>
      <w:r w:rsidR="00B177DC">
        <w:rPr>
          <w:lang w:val="es-ES_tradnl"/>
        </w:rPr>
        <w:t> </w:t>
      </w:r>
      <w:r w:rsidR="000B3A8B" w:rsidRPr="002C1E62">
        <w:rPr>
          <w:lang w:val="es-ES_tradnl"/>
        </w:rPr>
        <w:t>millones de togrogs en la modernización de</w:t>
      </w:r>
      <w:r w:rsidR="000B3A8B">
        <w:rPr>
          <w:lang w:val="es-ES_tradnl"/>
        </w:rPr>
        <w:t xml:space="preserve"> los equipos de</w:t>
      </w:r>
      <w:r w:rsidR="00AB0648">
        <w:rPr>
          <w:lang w:val="es-ES_tradnl"/>
        </w:rPr>
        <w:t xml:space="preserve"> </w:t>
      </w:r>
      <w:r w:rsidR="000B3A8B" w:rsidRPr="002C1E62">
        <w:rPr>
          <w:lang w:val="es-ES_tradnl"/>
        </w:rPr>
        <w:t>diagnóstico y médico</w:t>
      </w:r>
      <w:r w:rsidR="000B3A8B">
        <w:rPr>
          <w:lang w:val="es-ES_tradnl"/>
        </w:rPr>
        <w:t>s</w:t>
      </w:r>
      <w:r w:rsidR="000B3A8B" w:rsidRPr="002C1E62">
        <w:rPr>
          <w:lang w:val="es-ES_tradnl"/>
        </w:rPr>
        <w:t xml:space="preserve"> en el Centro Nacional de Mongolia </w:t>
      </w:r>
      <w:r w:rsidR="000B3A8B">
        <w:rPr>
          <w:lang w:val="es-ES_tradnl"/>
        </w:rPr>
        <w:t>de S</w:t>
      </w:r>
      <w:r w:rsidR="000B3A8B" w:rsidRPr="002C1E62">
        <w:rPr>
          <w:lang w:val="es-ES_tradnl"/>
        </w:rPr>
        <w:t xml:space="preserve">alud Mental, </w:t>
      </w:r>
      <w:r w:rsidR="000B3A8B">
        <w:rPr>
          <w:lang w:val="es-ES_tradnl"/>
        </w:rPr>
        <w:t>el Segundo Hospital I</w:t>
      </w:r>
      <w:r w:rsidR="000B3A8B" w:rsidRPr="002C1E62">
        <w:rPr>
          <w:lang w:val="es-ES_tradnl"/>
        </w:rPr>
        <w:t>nfantil</w:t>
      </w:r>
      <w:r w:rsidR="000B3A8B">
        <w:rPr>
          <w:lang w:val="es-ES_tradnl"/>
        </w:rPr>
        <w:t xml:space="preserve">, el Sanatorio Infantil </w:t>
      </w:r>
      <w:r w:rsidR="000B3A8B" w:rsidRPr="002C1E62">
        <w:rPr>
          <w:lang w:val="es-ES_tradnl"/>
        </w:rPr>
        <w:t xml:space="preserve">Central </w:t>
      </w:r>
      <w:r w:rsidR="000B3A8B">
        <w:rPr>
          <w:lang w:val="es-ES_tradnl"/>
        </w:rPr>
        <w:t xml:space="preserve">y </w:t>
      </w:r>
      <w:r w:rsidR="000B3A8B" w:rsidRPr="002C1E62">
        <w:rPr>
          <w:lang w:val="es-ES_tradnl"/>
        </w:rPr>
        <w:t xml:space="preserve">el Centro Nacional de </w:t>
      </w:r>
      <w:r w:rsidR="000B3A8B">
        <w:rPr>
          <w:lang w:val="es-ES_tradnl"/>
        </w:rPr>
        <w:t xml:space="preserve">Patología. </w:t>
      </w:r>
    </w:p>
    <w:p w:rsidR="000B3A8B" w:rsidRPr="00992BEE" w:rsidRDefault="00C9526B" w:rsidP="00C9526B">
      <w:pPr>
        <w:pStyle w:val="SingleTxtG"/>
        <w:suppressAutoHyphens/>
        <w:ind w:left="1138" w:right="1138"/>
        <w:rPr>
          <w:lang w:val="es-ES_tradnl"/>
        </w:rPr>
      </w:pPr>
      <w:r w:rsidRPr="00992BEE">
        <w:rPr>
          <w:lang w:val="es-ES_tradnl"/>
        </w:rPr>
        <w:t>76.</w:t>
      </w:r>
      <w:r w:rsidRPr="00992BEE">
        <w:rPr>
          <w:lang w:val="es-ES_tradnl"/>
        </w:rPr>
        <w:tab/>
      </w:r>
      <w:r w:rsidR="000B3A8B" w:rsidRPr="0086576C">
        <w:rPr>
          <w:lang w:val="es-ES_tradnl"/>
        </w:rPr>
        <w:t xml:space="preserve">El Gobierno de Mongolia aprobó </w:t>
      </w:r>
      <w:r w:rsidR="000B3A8B">
        <w:rPr>
          <w:lang w:val="es-ES_tradnl"/>
        </w:rPr>
        <w:t xml:space="preserve">el </w:t>
      </w:r>
      <w:r w:rsidR="000B3A8B" w:rsidRPr="0086576C">
        <w:rPr>
          <w:lang w:val="es-ES_tradnl"/>
        </w:rPr>
        <w:t xml:space="preserve">Programa </w:t>
      </w:r>
      <w:r w:rsidR="000B3A8B">
        <w:rPr>
          <w:lang w:val="es-ES_tradnl"/>
        </w:rPr>
        <w:t>Nacional para M</w:t>
      </w:r>
      <w:r w:rsidR="000B3A8B" w:rsidRPr="0086576C">
        <w:rPr>
          <w:lang w:val="es-ES_tradnl"/>
        </w:rPr>
        <w:t xml:space="preserve">ejorar las </w:t>
      </w:r>
      <w:r w:rsidR="000B3A8B">
        <w:rPr>
          <w:lang w:val="es-ES_tradnl"/>
        </w:rPr>
        <w:t>C</w:t>
      </w:r>
      <w:r w:rsidR="000B3A8B" w:rsidRPr="0086576C">
        <w:rPr>
          <w:lang w:val="es-ES_tradnl"/>
        </w:rPr>
        <w:t xml:space="preserve">ondiciones de </w:t>
      </w:r>
      <w:r w:rsidR="000B3A8B">
        <w:rPr>
          <w:lang w:val="es-ES_tradnl"/>
        </w:rPr>
        <w:t>Vida de los C</w:t>
      </w:r>
      <w:r w:rsidR="000B3A8B" w:rsidRPr="0086576C">
        <w:rPr>
          <w:lang w:val="es-ES_tradnl"/>
        </w:rPr>
        <w:t>iudadanos de</w:t>
      </w:r>
      <w:r w:rsidR="000B3A8B">
        <w:rPr>
          <w:lang w:val="es-ES_tradnl"/>
        </w:rPr>
        <w:t>l Grupo Minoritario Tsaatan</w:t>
      </w:r>
      <w:r w:rsidR="000B3A8B" w:rsidRPr="0086576C">
        <w:rPr>
          <w:lang w:val="es-ES_tradnl"/>
        </w:rPr>
        <w:t xml:space="preserve"> en 2007 </w:t>
      </w:r>
      <w:r w:rsidR="000B3A8B">
        <w:rPr>
          <w:lang w:val="es-ES_tradnl"/>
        </w:rPr>
        <w:t>con el objeto de ocuparse del nivel de vida de los t</w:t>
      </w:r>
      <w:r w:rsidR="000B3A8B" w:rsidRPr="0086576C">
        <w:rPr>
          <w:lang w:val="es-ES_tradnl"/>
        </w:rPr>
        <w:t>saatan</w:t>
      </w:r>
      <w:r w:rsidR="000B3A8B">
        <w:rPr>
          <w:lang w:val="es-ES_tradnl"/>
        </w:rPr>
        <w:t xml:space="preserve">, </w:t>
      </w:r>
      <w:r w:rsidR="000B3A8B" w:rsidRPr="0086576C">
        <w:rPr>
          <w:lang w:val="es-ES_tradnl"/>
        </w:rPr>
        <w:t xml:space="preserve">que </w:t>
      </w:r>
      <w:r w:rsidR="000B3A8B">
        <w:rPr>
          <w:lang w:val="es-ES_tradnl"/>
        </w:rPr>
        <w:t xml:space="preserve">incluye </w:t>
      </w:r>
      <w:r w:rsidR="000B3A8B" w:rsidRPr="0086576C">
        <w:rPr>
          <w:lang w:val="es-ES_tradnl"/>
        </w:rPr>
        <w:t>de manera exhaustiva iniciativas concretas para aumentar el número de renos y mejorar la salud, el empleo y la educación de</w:t>
      </w:r>
      <w:r w:rsidR="000B3A8B">
        <w:rPr>
          <w:lang w:val="es-ES_tradnl"/>
        </w:rPr>
        <w:t>l</w:t>
      </w:r>
      <w:r w:rsidR="000B3A8B" w:rsidRPr="0086576C">
        <w:rPr>
          <w:lang w:val="es-ES_tradnl"/>
        </w:rPr>
        <w:t xml:space="preserve"> grupo minoritario</w:t>
      </w:r>
      <w:r w:rsidR="000B3A8B">
        <w:rPr>
          <w:lang w:val="es-ES_tradnl"/>
        </w:rPr>
        <w:t xml:space="preserve"> t</w:t>
      </w:r>
      <w:r w:rsidR="000B3A8B" w:rsidRPr="0086576C">
        <w:rPr>
          <w:lang w:val="es-ES_tradnl"/>
        </w:rPr>
        <w:t>saatan.</w:t>
      </w:r>
    </w:p>
    <w:p w:rsidR="000B3A8B" w:rsidRPr="00992BEE" w:rsidRDefault="00C9526B" w:rsidP="00C9526B">
      <w:pPr>
        <w:pStyle w:val="SingleTxtG"/>
        <w:suppressAutoHyphens/>
        <w:ind w:left="1138" w:right="1138"/>
        <w:rPr>
          <w:lang w:val="es-ES_tradnl"/>
        </w:rPr>
      </w:pPr>
      <w:r w:rsidRPr="00992BEE">
        <w:rPr>
          <w:lang w:val="es-ES_tradnl"/>
        </w:rPr>
        <w:t>77.</w:t>
      </w:r>
      <w:r w:rsidRPr="00992BEE">
        <w:rPr>
          <w:lang w:val="es-ES_tradnl"/>
        </w:rPr>
        <w:tab/>
      </w:r>
      <w:r w:rsidR="000B3A8B" w:rsidRPr="00F26B4A">
        <w:rPr>
          <w:lang w:val="es-ES_tradnl"/>
        </w:rPr>
        <w:t>Los ciudadanos de Mongolia tienen el deber sagrado de trabajar, proteger su salud, criar y educar a sus hijos y proteger la naturaleza y el medio ambiente en defensa de la justicia y la dignidad humana</w:t>
      </w:r>
      <w:r w:rsidR="000B3A8B" w:rsidRPr="001110E9">
        <w:rPr>
          <w:rStyle w:val="FootnoteReference"/>
        </w:rPr>
        <w:footnoteReference w:id="49"/>
      </w:r>
      <w:r w:rsidR="000B3A8B">
        <w:rPr>
          <w:lang w:val="es-ES_tradnl"/>
        </w:rPr>
        <w:t>.</w:t>
      </w:r>
    </w:p>
    <w:p w:rsidR="000B3A8B" w:rsidRPr="00B177DC" w:rsidRDefault="00142AE8" w:rsidP="00142AE8">
      <w:pPr>
        <w:pStyle w:val="H56G"/>
        <w:rPr>
          <w:lang w:val="es-ES_tradnl"/>
        </w:rPr>
      </w:pPr>
      <w:r>
        <w:rPr>
          <w:lang w:val="es-ES_tradnl"/>
        </w:rPr>
        <w:tab/>
      </w:r>
      <w:r w:rsidR="000B3A8B" w:rsidRPr="00B177DC">
        <w:rPr>
          <w:lang w:val="es-ES_tradnl"/>
        </w:rPr>
        <w:t>v)</w:t>
      </w:r>
      <w:r w:rsidR="00B177DC">
        <w:rPr>
          <w:lang w:val="es-ES_tradnl"/>
        </w:rPr>
        <w:tab/>
      </w:r>
      <w:r w:rsidR="000B3A8B" w:rsidRPr="00B177DC">
        <w:rPr>
          <w:lang w:val="es-ES_tradnl"/>
        </w:rPr>
        <w:t>El derecho a la educación y la formación profesional</w:t>
      </w:r>
    </w:p>
    <w:p w:rsidR="000B3A8B" w:rsidRPr="00992BEE" w:rsidRDefault="00C9526B" w:rsidP="00C9526B">
      <w:pPr>
        <w:pStyle w:val="SingleTxtG"/>
        <w:suppressAutoHyphens/>
        <w:ind w:left="1138" w:right="1138"/>
        <w:rPr>
          <w:lang w:val="es-ES_tradnl"/>
        </w:rPr>
      </w:pPr>
      <w:r w:rsidRPr="00992BEE">
        <w:rPr>
          <w:lang w:val="es-ES_tradnl"/>
        </w:rPr>
        <w:t>78.</w:t>
      </w:r>
      <w:r w:rsidRPr="00992BEE">
        <w:rPr>
          <w:lang w:val="es-ES_tradnl"/>
        </w:rPr>
        <w:tab/>
      </w:r>
      <w:r w:rsidR="000B3A8B" w:rsidRPr="000F6190">
        <w:rPr>
          <w:lang w:val="es-ES_tradnl"/>
        </w:rPr>
        <w:t>En relación con el derecho a la educación</w:t>
      </w:r>
      <w:r w:rsidR="000B3A8B">
        <w:rPr>
          <w:lang w:val="es-ES_tradnl"/>
        </w:rPr>
        <w:t>,</w:t>
      </w:r>
      <w:r w:rsidR="000B3A8B" w:rsidRPr="000F6190">
        <w:rPr>
          <w:lang w:val="es-ES_tradnl"/>
        </w:rPr>
        <w:t xml:space="preserve"> el párrafo 2 del artículo 14 de la Constitución de Mongolia dispone</w:t>
      </w:r>
      <w:r w:rsidR="000B3A8B">
        <w:rPr>
          <w:lang w:val="es-ES_tradnl"/>
        </w:rPr>
        <w:t xml:space="preserve"> que </w:t>
      </w:r>
      <w:r w:rsidR="00AB0648">
        <w:rPr>
          <w:lang w:val="es-ES_tradnl"/>
        </w:rPr>
        <w:t>"</w:t>
      </w:r>
      <w:r w:rsidR="000B3A8B" w:rsidRPr="00992BEE">
        <w:rPr>
          <w:lang w:val="es-ES_tradnl"/>
        </w:rPr>
        <w:t xml:space="preserve">no podrá discriminarse contra persona alguna por </w:t>
      </w:r>
      <w:r w:rsidR="000B3A8B">
        <w:rPr>
          <w:lang w:val="es-ES_tradnl"/>
        </w:rPr>
        <w:t>motivos de</w:t>
      </w:r>
      <w:r w:rsidR="000B3A8B" w:rsidRPr="00992BEE">
        <w:rPr>
          <w:lang w:val="es-ES_tradnl"/>
        </w:rPr>
        <w:t xml:space="preserve"> origen nacional o étnico, idioma, raza, edad, sexo, origen y condición social, </w:t>
      </w:r>
      <w:r w:rsidR="000B3A8B">
        <w:rPr>
          <w:lang w:val="es-ES_tradnl"/>
        </w:rPr>
        <w:t>situación económica</w:t>
      </w:r>
      <w:r w:rsidR="000B3A8B" w:rsidRPr="00992BEE">
        <w:rPr>
          <w:lang w:val="es-ES_tradnl"/>
        </w:rPr>
        <w:t>, ocupación o cargo, religión, opinión o educación. Todas las</w:t>
      </w:r>
      <w:r w:rsidR="00AB0648">
        <w:rPr>
          <w:lang w:val="es-ES_tradnl"/>
        </w:rPr>
        <w:t xml:space="preserve"> </w:t>
      </w:r>
      <w:r w:rsidR="000B3A8B" w:rsidRPr="00992BEE">
        <w:rPr>
          <w:lang w:val="es-ES_tradnl"/>
        </w:rPr>
        <w:t>personas tienen derecho a actuar como persona</w:t>
      </w:r>
      <w:r w:rsidR="000B3A8B">
        <w:rPr>
          <w:lang w:val="es-ES_tradnl"/>
        </w:rPr>
        <w:t>s</w:t>
      </w:r>
      <w:r w:rsidR="000B3A8B" w:rsidRPr="00992BEE">
        <w:rPr>
          <w:lang w:val="es-ES_tradnl"/>
        </w:rPr>
        <w:t xml:space="preserve"> jurídica</w:t>
      </w:r>
      <w:r w:rsidR="000B3A8B">
        <w:rPr>
          <w:lang w:val="es-ES_tradnl"/>
        </w:rPr>
        <w:t>s</w:t>
      </w:r>
      <w:r w:rsidR="00AB0648">
        <w:rPr>
          <w:lang w:val="es-ES_tradnl"/>
        </w:rPr>
        <w:t>"</w:t>
      </w:r>
      <w:r w:rsidR="000B3A8B">
        <w:rPr>
          <w:lang w:val="es-ES_tradnl"/>
        </w:rPr>
        <w:t>.</w:t>
      </w:r>
      <w:r w:rsidR="000B3A8B" w:rsidRPr="000F6190">
        <w:rPr>
          <w:lang w:val="es-ES_tradnl"/>
        </w:rPr>
        <w:t xml:space="preserve"> </w:t>
      </w:r>
      <w:r w:rsidR="000B3A8B">
        <w:rPr>
          <w:lang w:val="es-ES_tradnl"/>
        </w:rPr>
        <w:t xml:space="preserve">Además, </w:t>
      </w:r>
      <w:r w:rsidR="000B3A8B" w:rsidRPr="000F6190">
        <w:rPr>
          <w:lang w:val="es-ES_tradnl"/>
        </w:rPr>
        <w:t xml:space="preserve">el párrafo 7 del artículo 16 </w:t>
      </w:r>
      <w:r w:rsidR="000B3A8B">
        <w:rPr>
          <w:lang w:val="es-ES_tradnl"/>
        </w:rPr>
        <w:t xml:space="preserve">establece </w:t>
      </w:r>
      <w:r w:rsidR="00AB0648">
        <w:rPr>
          <w:lang w:val="es-ES_tradnl"/>
        </w:rPr>
        <w:t>"</w:t>
      </w:r>
      <w:r w:rsidR="000B3A8B" w:rsidRPr="000F6190">
        <w:rPr>
          <w:lang w:val="es-ES_tradnl"/>
        </w:rPr>
        <w:t xml:space="preserve">el derecho a la educación. El Estado </w:t>
      </w:r>
      <w:r w:rsidR="000B3A8B">
        <w:rPr>
          <w:lang w:val="es-ES_tradnl"/>
        </w:rPr>
        <w:t xml:space="preserve">proporcionará educación </w:t>
      </w:r>
      <w:r w:rsidR="000B3A8B" w:rsidRPr="000F6190">
        <w:rPr>
          <w:lang w:val="es-ES_tradnl"/>
        </w:rPr>
        <w:t>general básica</w:t>
      </w:r>
      <w:r w:rsidR="000B3A8B">
        <w:rPr>
          <w:lang w:val="es-ES_tradnl"/>
        </w:rPr>
        <w:t xml:space="preserve"> gratuita</w:t>
      </w:r>
      <w:r w:rsidR="000B3A8B" w:rsidRPr="000F6190">
        <w:rPr>
          <w:lang w:val="es-ES_tradnl"/>
        </w:rPr>
        <w:t>. Los ciudadanos pueden establecer y administrar escuelas privadas si est</w:t>
      </w:r>
      <w:r w:rsidR="000B3A8B">
        <w:rPr>
          <w:lang w:val="es-ES_tradnl"/>
        </w:rPr>
        <w:t>a</w:t>
      </w:r>
      <w:r w:rsidR="000B3A8B" w:rsidRPr="000F6190">
        <w:rPr>
          <w:lang w:val="es-ES_tradnl"/>
        </w:rPr>
        <w:t>s cumplen los requisitos del Estado</w:t>
      </w:r>
      <w:r w:rsidR="00AB0648">
        <w:rPr>
          <w:lang w:val="es-ES_tradnl"/>
        </w:rPr>
        <w:t>"</w:t>
      </w:r>
      <w:r w:rsidR="000B3A8B">
        <w:rPr>
          <w:lang w:val="es-ES_tradnl"/>
        </w:rPr>
        <w:t xml:space="preserve">, lo cual </w:t>
      </w:r>
      <w:r w:rsidR="000B3A8B" w:rsidRPr="000F6190">
        <w:rPr>
          <w:lang w:val="es-ES_tradnl"/>
        </w:rPr>
        <w:t xml:space="preserve">no afecta al derecho de </w:t>
      </w:r>
      <w:r w:rsidR="000B3A8B">
        <w:rPr>
          <w:lang w:val="es-ES_tradnl"/>
        </w:rPr>
        <w:t>l</w:t>
      </w:r>
      <w:r w:rsidR="000B3A8B" w:rsidRPr="000F6190">
        <w:rPr>
          <w:lang w:val="es-ES_tradnl"/>
        </w:rPr>
        <w:t xml:space="preserve">as minorías nacionales </w:t>
      </w:r>
      <w:r w:rsidR="000B3A8B">
        <w:rPr>
          <w:lang w:val="es-ES_tradnl"/>
        </w:rPr>
        <w:t xml:space="preserve">que hablan otros idiomas </w:t>
      </w:r>
      <w:r w:rsidR="000B3A8B" w:rsidRPr="000F6190">
        <w:rPr>
          <w:lang w:val="es-ES_tradnl"/>
        </w:rPr>
        <w:t xml:space="preserve">a utilizar sus idiomas </w:t>
      </w:r>
      <w:r w:rsidR="000B3A8B">
        <w:rPr>
          <w:lang w:val="es-ES_tradnl"/>
        </w:rPr>
        <w:t xml:space="preserve">maternos </w:t>
      </w:r>
      <w:r w:rsidR="000B3A8B" w:rsidRPr="000F6190">
        <w:rPr>
          <w:lang w:val="es-ES_tradnl"/>
        </w:rPr>
        <w:t xml:space="preserve">en la educación, la comunicación y </w:t>
      </w:r>
      <w:r w:rsidR="000B3A8B">
        <w:rPr>
          <w:lang w:val="es-ES_tradnl"/>
        </w:rPr>
        <w:t xml:space="preserve">en las </w:t>
      </w:r>
      <w:r w:rsidR="000B3A8B" w:rsidRPr="000F6190">
        <w:rPr>
          <w:lang w:val="es-ES_tradnl"/>
        </w:rPr>
        <w:t xml:space="preserve">actividades culturales, artísticas y </w:t>
      </w:r>
      <w:r w:rsidR="000B3A8B">
        <w:rPr>
          <w:lang w:val="es-ES_tradnl"/>
        </w:rPr>
        <w:t>científicas</w:t>
      </w:r>
      <w:r w:rsidR="000B3A8B" w:rsidRPr="001110E9">
        <w:rPr>
          <w:rStyle w:val="FootnoteReference"/>
        </w:rPr>
        <w:footnoteReference w:id="50"/>
      </w:r>
      <w:r w:rsidR="000B3A8B">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79.</w:t>
      </w:r>
      <w:r w:rsidRPr="00992BEE">
        <w:rPr>
          <w:lang w:val="es-ES_tradnl"/>
        </w:rPr>
        <w:tab/>
      </w:r>
      <w:r w:rsidR="000B3A8B" w:rsidRPr="00B11D26">
        <w:rPr>
          <w:lang w:val="es-ES_tradnl"/>
        </w:rPr>
        <w:t xml:space="preserve">Los instrumentos jurídicos relativos a la educación incluyen la Ley de </w:t>
      </w:r>
      <w:r w:rsidR="000B3A8B">
        <w:rPr>
          <w:lang w:val="es-ES_tradnl"/>
        </w:rPr>
        <w:t>E</w:t>
      </w:r>
      <w:r w:rsidR="000B3A8B" w:rsidRPr="00B11D26">
        <w:rPr>
          <w:lang w:val="es-ES_tradnl"/>
        </w:rPr>
        <w:t>ducación</w:t>
      </w:r>
      <w:r w:rsidR="00B76E9A">
        <w:rPr>
          <w:lang w:val="es-ES_tradnl"/>
        </w:rPr>
        <w:t xml:space="preserve"> de </w:t>
      </w:r>
      <w:r w:rsidR="000B3A8B" w:rsidRPr="00B11D26">
        <w:rPr>
          <w:lang w:val="es-ES_tradnl"/>
        </w:rPr>
        <w:t xml:space="preserve">2002, la Ley de </w:t>
      </w:r>
      <w:r w:rsidR="000B3A8B">
        <w:rPr>
          <w:lang w:val="es-ES_tradnl"/>
        </w:rPr>
        <w:t>Educación</w:t>
      </w:r>
      <w:r w:rsidR="000B3A8B" w:rsidRPr="00B11D26">
        <w:rPr>
          <w:lang w:val="es-ES_tradnl"/>
        </w:rPr>
        <w:t xml:space="preserve"> General </w:t>
      </w:r>
      <w:r w:rsidR="000B3A8B">
        <w:rPr>
          <w:lang w:val="es-ES_tradnl"/>
        </w:rPr>
        <w:t xml:space="preserve">de </w:t>
      </w:r>
      <w:r w:rsidR="000B3A8B" w:rsidRPr="00B11D26">
        <w:rPr>
          <w:lang w:val="es-ES_tradnl"/>
        </w:rPr>
        <w:t>2002</w:t>
      </w:r>
      <w:r w:rsidR="000B3A8B">
        <w:rPr>
          <w:lang w:val="es-ES_tradnl"/>
        </w:rPr>
        <w:t>,</w:t>
      </w:r>
      <w:r w:rsidR="000B3A8B" w:rsidRPr="00B11D26">
        <w:rPr>
          <w:lang w:val="es-ES_tradnl"/>
        </w:rPr>
        <w:t xml:space="preserve"> la Ley sobre </w:t>
      </w:r>
      <w:r w:rsidR="000B3A8B">
        <w:rPr>
          <w:lang w:val="es-ES_tradnl"/>
        </w:rPr>
        <w:t>E</w:t>
      </w:r>
      <w:r w:rsidR="000B3A8B" w:rsidRPr="00B11D26">
        <w:rPr>
          <w:lang w:val="es-ES_tradnl"/>
        </w:rPr>
        <w:t>nseñanza y</w:t>
      </w:r>
      <w:r w:rsidR="000B3A8B">
        <w:rPr>
          <w:lang w:val="es-ES_tradnl"/>
        </w:rPr>
        <w:t xml:space="preserve"> F</w:t>
      </w:r>
      <w:r w:rsidR="000B3A8B" w:rsidRPr="00B11D26">
        <w:rPr>
          <w:lang w:val="es-ES_tradnl"/>
        </w:rPr>
        <w:t>ormación</w:t>
      </w:r>
      <w:r w:rsidR="000B3A8B">
        <w:rPr>
          <w:lang w:val="es-ES_tradnl"/>
        </w:rPr>
        <w:t xml:space="preserve"> Profesional de 2009</w:t>
      </w:r>
      <w:r w:rsidR="000B3A8B" w:rsidRPr="00B11D26">
        <w:rPr>
          <w:lang w:val="es-ES_tradnl"/>
        </w:rPr>
        <w:t xml:space="preserve"> y la Ley de </w:t>
      </w:r>
      <w:r w:rsidR="000B3A8B">
        <w:rPr>
          <w:lang w:val="es-ES_tradnl"/>
        </w:rPr>
        <w:t>Enseñanza S</w:t>
      </w:r>
      <w:r w:rsidR="000B3A8B" w:rsidRPr="00B11D26">
        <w:rPr>
          <w:lang w:val="es-ES_tradnl"/>
        </w:rPr>
        <w:t xml:space="preserve">uperior </w:t>
      </w:r>
      <w:r w:rsidR="000B3A8B">
        <w:rPr>
          <w:lang w:val="es-ES_tradnl"/>
        </w:rPr>
        <w:t xml:space="preserve">de </w:t>
      </w:r>
      <w:r w:rsidR="000B3A8B" w:rsidRPr="00B11D26">
        <w:rPr>
          <w:lang w:val="es-ES_tradnl"/>
        </w:rPr>
        <w:t xml:space="preserve">2002. </w:t>
      </w:r>
    </w:p>
    <w:p w:rsidR="000B3A8B" w:rsidRPr="00992BEE" w:rsidRDefault="00C9526B" w:rsidP="00C9526B">
      <w:pPr>
        <w:pStyle w:val="SingleTxtG"/>
        <w:suppressAutoHyphens/>
        <w:ind w:left="1138" w:right="1138"/>
        <w:rPr>
          <w:lang w:val="es-ES_tradnl"/>
        </w:rPr>
      </w:pPr>
      <w:r w:rsidRPr="00992BEE">
        <w:rPr>
          <w:lang w:val="es-ES_tradnl"/>
        </w:rPr>
        <w:t>80.</w:t>
      </w:r>
      <w:r w:rsidRPr="00992BEE">
        <w:rPr>
          <w:lang w:val="es-ES_tradnl"/>
        </w:rPr>
        <w:tab/>
      </w:r>
      <w:r w:rsidR="000B3A8B" w:rsidRPr="00076094">
        <w:rPr>
          <w:lang w:val="es-ES_tradnl"/>
        </w:rPr>
        <w:t>En 2012, el Ministerio de Educación, Cultura y Ciencia registr</w:t>
      </w:r>
      <w:r w:rsidR="000B3A8B">
        <w:rPr>
          <w:lang w:val="es-ES_tradnl"/>
        </w:rPr>
        <w:t>ó</w:t>
      </w:r>
      <w:r w:rsidR="000B3A8B" w:rsidRPr="00076094">
        <w:rPr>
          <w:lang w:val="es-ES_tradnl"/>
        </w:rPr>
        <w:t xml:space="preserve"> en total 755</w:t>
      </w:r>
      <w:r w:rsidR="0094651F">
        <w:rPr>
          <w:lang w:val="es-ES_tradnl"/>
        </w:rPr>
        <w:t> </w:t>
      </w:r>
      <w:r w:rsidR="000B3A8B">
        <w:rPr>
          <w:lang w:val="es-ES_tradnl"/>
        </w:rPr>
        <w:t>establecimientos educativos</w:t>
      </w:r>
      <w:r w:rsidR="000B3A8B" w:rsidRPr="00076094">
        <w:rPr>
          <w:lang w:val="es-ES_tradnl"/>
        </w:rPr>
        <w:t xml:space="preserve">, </w:t>
      </w:r>
      <w:r w:rsidR="000B3A8B">
        <w:rPr>
          <w:lang w:val="es-ES_tradnl"/>
        </w:rPr>
        <w:t xml:space="preserve">incluidas </w:t>
      </w:r>
      <w:r w:rsidR="000B3A8B" w:rsidRPr="00076094">
        <w:rPr>
          <w:lang w:val="es-ES_tradnl"/>
        </w:rPr>
        <w:t xml:space="preserve">113 universidades, escuelas superiores y escuelas </w:t>
      </w:r>
      <w:r w:rsidR="000B3A8B">
        <w:rPr>
          <w:lang w:val="es-ES_tradnl"/>
        </w:rPr>
        <w:t xml:space="preserve">de idiomas extranjeros </w:t>
      </w:r>
      <w:r w:rsidR="000B3A8B" w:rsidRPr="00076094">
        <w:rPr>
          <w:lang w:val="es-ES_tradnl"/>
        </w:rPr>
        <w:t>(</w:t>
      </w:r>
      <w:r w:rsidR="000B3A8B">
        <w:rPr>
          <w:lang w:val="es-ES_tradnl"/>
        </w:rPr>
        <w:t>como ruso,</w:t>
      </w:r>
      <w:r w:rsidR="000B3A8B" w:rsidRPr="00076094">
        <w:rPr>
          <w:lang w:val="es-ES_tradnl"/>
        </w:rPr>
        <w:t xml:space="preserve"> inglés, turco, alemán, </w:t>
      </w:r>
      <w:r w:rsidR="000B3A8B">
        <w:rPr>
          <w:lang w:val="es-ES_tradnl"/>
        </w:rPr>
        <w:t xml:space="preserve">chino y la Escuela </w:t>
      </w:r>
      <w:r w:rsidR="00142AE8">
        <w:rPr>
          <w:lang w:val="es-ES_tradnl"/>
        </w:rPr>
        <w:t>Internac</w:t>
      </w:r>
      <w:r w:rsidR="000B3A8B" w:rsidRPr="00076094">
        <w:rPr>
          <w:lang w:val="es-ES_tradnl"/>
        </w:rPr>
        <w:t>ional)</w:t>
      </w:r>
      <w:r w:rsidR="000B3A8B">
        <w:rPr>
          <w:lang w:val="es-ES_tradnl"/>
        </w:rPr>
        <w:t xml:space="preserve">, de los cuales </w:t>
      </w:r>
      <w:r w:rsidR="000B3A8B" w:rsidRPr="00076094">
        <w:rPr>
          <w:lang w:val="es-ES_tradnl"/>
        </w:rPr>
        <w:t xml:space="preserve">650 </w:t>
      </w:r>
      <w:r w:rsidR="000B3A8B">
        <w:rPr>
          <w:lang w:val="es-ES_tradnl"/>
        </w:rPr>
        <w:t xml:space="preserve">son </w:t>
      </w:r>
      <w:r w:rsidR="000B3A8B" w:rsidRPr="00076094">
        <w:rPr>
          <w:lang w:val="es-ES_tradnl"/>
        </w:rPr>
        <w:t>públic</w:t>
      </w:r>
      <w:r w:rsidR="000B3A8B">
        <w:rPr>
          <w:lang w:val="es-ES_tradnl"/>
        </w:rPr>
        <w:t>o</w:t>
      </w:r>
      <w:r w:rsidR="000B3A8B" w:rsidRPr="00076094">
        <w:rPr>
          <w:lang w:val="es-ES_tradnl"/>
        </w:rPr>
        <w:t xml:space="preserve"> y 105 </w:t>
      </w:r>
      <w:r w:rsidR="000B3A8B">
        <w:rPr>
          <w:lang w:val="es-ES_tradnl"/>
        </w:rPr>
        <w:t>son privado</w:t>
      </w:r>
      <w:r w:rsidR="000B3A8B" w:rsidRPr="00076094">
        <w:rPr>
          <w:lang w:val="es-ES_tradnl"/>
        </w:rPr>
        <w:t>s.</w:t>
      </w:r>
      <w:r w:rsidR="000B3A8B" w:rsidRPr="00992BEE">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81.</w:t>
      </w:r>
      <w:r w:rsidRPr="00992BEE">
        <w:rPr>
          <w:lang w:val="es-ES_tradnl"/>
        </w:rPr>
        <w:tab/>
      </w:r>
      <w:r w:rsidR="000B3A8B" w:rsidRPr="00174742">
        <w:rPr>
          <w:lang w:val="es-ES_tradnl"/>
        </w:rPr>
        <w:t>Los estudiantes disfrut</w:t>
      </w:r>
      <w:r w:rsidR="000B3A8B">
        <w:rPr>
          <w:lang w:val="es-ES_tradnl"/>
        </w:rPr>
        <w:t>a</w:t>
      </w:r>
      <w:r w:rsidR="000B3A8B" w:rsidRPr="00174742">
        <w:rPr>
          <w:lang w:val="es-ES_tradnl"/>
        </w:rPr>
        <w:t xml:space="preserve">n del derecho a elegir y decidir sobre el lenguaje que </w:t>
      </w:r>
      <w:r w:rsidR="000B3A8B">
        <w:rPr>
          <w:lang w:val="es-ES_tradnl"/>
        </w:rPr>
        <w:t xml:space="preserve">aprenderán </w:t>
      </w:r>
      <w:r w:rsidR="000B3A8B" w:rsidRPr="00174742">
        <w:rPr>
          <w:lang w:val="es-ES_tradnl"/>
        </w:rPr>
        <w:t>en las escuelas y universidades. Además, de conformidad con el párrafo 1</w:t>
      </w:r>
      <w:r w:rsidR="000B3A8B">
        <w:rPr>
          <w:lang w:val="es-ES_tradnl"/>
        </w:rPr>
        <w:t>4 del artículo 5 de la Ley del Idioma O</w:t>
      </w:r>
      <w:r w:rsidR="000B3A8B" w:rsidRPr="00174742">
        <w:rPr>
          <w:lang w:val="es-ES_tradnl"/>
        </w:rPr>
        <w:t>ficial del Estado</w:t>
      </w:r>
      <w:r w:rsidR="000B3A8B">
        <w:rPr>
          <w:lang w:val="es-ES_tradnl"/>
        </w:rPr>
        <w:t>,</w:t>
      </w:r>
      <w:r w:rsidR="000B3A8B" w:rsidRPr="00174742">
        <w:rPr>
          <w:lang w:val="es-ES_tradnl"/>
        </w:rPr>
        <w:t xml:space="preserve"> si la mayoría de los estudiantes pertenecen a </w:t>
      </w:r>
      <w:r w:rsidR="000B3A8B">
        <w:rPr>
          <w:lang w:val="es-ES_tradnl"/>
        </w:rPr>
        <w:t xml:space="preserve">una </w:t>
      </w:r>
      <w:r w:rsidR="000B3A8B" w:rsidRPr="00174742">
        <w:rPr>
          <w:lang w:val="es-ES_tradnl"/>
        </w:rPr>
        <w:t>minoría nacional</w:t>
      </w:r>
      <w:r w:rsidR="000B3A8B">
        <w:rPr>
          <w:lang w:val="es-ES_tradnl"/>
        </w:rPr>
        <w:t xml:space="preserve">, se les impartirá educación </w:t>
      </w:r>
      <w:r w:rsidR="000B3A8B" w:rsidRPr="00174742">
        <w:rPr>
          <w:lang w:val="es-ES_tradnl"/>
        </w:rPr>
        <w:t>en el idioma de la minoría.</w:t>
      </w:r>
    </w:p>
    <w:p w:rsidR="000B3A8B" w:rsidRPr="00992BEE" w:rsidRDefault="00C9526B" w:rsidP="00C9526B">
      <w:pPr>
        <w:pStyle w:val="SingleTxtG"/>
        <w:suppressAutoHyphens/>
        <w:ind w:left="1138" w:right="1138"/>
        <w:rPr>
          <w:lang w:val="es-ES_tradnl"/>
        </w:rPr>
      </w:pPr>
      <w:r w:rsidRPr="00992BEE">
        <w:rPr>
          <w:lang w:val="es-ES_tradnl"/>
        </w:rPr>
        <w:t>82.</w:t>
      </w:r>
      <w:r w:rsidRPr="00992BEE">
        <w:rPr>
          <w:lang w:val="es-ES_tradnl"/>
        </w:rPr>
        <w:tab/>
      </w:r>
      <w:r w:rsidR="000B3A8B">
        <w:rPr>
          <w:lang w:val="es-ES_tradnl"/>
        </w:rPr>
        <w:t xml:space="preserve">El </w:t>
      </w:r>
      <w:r w:rsidR="000B3A8B" w:rsidRPr="00231DC9">
        <w:rPr>
          <w:lang w:val="es-ES_tradnl"/>
        </w:rPr>
        <w:t xml:space="preserve">Ministerio de Justicia </w:t>
      </w:r>
      <w:r w:rsidR="000B3A8B">
        <w:rPr>
          <w:lang w:val="es-ES_tradnl"/>
        </w:rPr>
        <w:t>y el Ministerio del</w:t>
      </w:r>
      <w:r w:rsidR="000B3A8B" w:rsidRPr="00231DC9">
        <w:rPr>
          <w:lang w:val="es-ES_tradnl"/>
        </w:rPr>
        <w:t xml:space="preserve"> Interior ha</w:t>
      </w:r>
      <w:r w:rsidR="000B3A8B">
        <w:rPr>
          <w:lang w:val="es-ES_tradnl"/>
        </w:rPr>
        <w:t>n</w:t>
      </w:r>
      <w:r w:rsidR="000B3A8B" w:rsidRPr="00231DC9">
        <w:rPr>
          <w:lang w:val="es-ES_tradnl"/>
        </w:rPr>
        <w:t xml:space="preserve"> firmado y aplicado </w:t>
      </w:r>
      <w:r w:rsidR="000B3A8B">
        <w:rPr>
          <w:lang w:val="es-ES_tradnl"/>
        </w:rPr>
        <w:t xml:space="preserve">un </w:t>
      </w:r>
      <w:r w:rsidR="000B3A8B" w:rsidRPr="00231DC9">
        <w:rPr>
          <w:lang w:val="es-ES_tradnl"/>
        </w:rPr>
        <w:t xml:space="preserve">acuerdo </w:t>
      </w:r>
      <w:r w:rsidR="000B3A8B">
        <w:rPr>
          <w:lang w:val="es-ES_tradnl"/>
        </w:rPr>
        <w:t xml:space="preserve">de dos años de duración </w:t>
      </w:r>
      <w:r w:rsidR="000B3A8B" w:rsidRPr="00231DC9">
        <w:rPr>
          <w:lang w:val="es-ES_tradnl"/>
        </w:rPr>
        <w:t xml:space="preserve">con </w:t>
      </w:r>
      <w:r w:rsidR="000B3A8B">
        <w:rPr>
          <w:lang w:val="es-ES_tradnl"/>
        </w:rPr>
        <w:t>el C</w:t>
      </w:r>
      <w:r w:rsidR="000B3A8B" w:rsidRPr="00231DC9">
        <w:rPr>
          <w:lang w:val="es-ES_tradnl"/>
        </w:rPr>
        <w:t xml:space="preserve">entro de </w:t>
      </w:r>
      <w:r w:rsidR="000B3A8B">
        <w:rPr>
          <w:lang w:val="es-ES_tradnl"/>
        </w:rPr>
        <w:t>A</w:t>
      </w:r>
      <w:r w:rsidR="000B3A8B" w:rsidRPr="00231DC9">
        <w:rPr>
          <w:lang w:val="es-ES_tradnl"/>
        </w:rPr>
        <w:t xml:space="preserve">sistencia </w:t>
      </w:r>
      <w:r w:rsidR="000B3A8B">
        <w:rPr>
          <w:lang w:val="es-ES_tradnl"/>
        </w:rPr>
        <w:t>J</w:t>
      </w:r>
      <w:r w:rsidR="000B3A8B" w:rsidRPr="00231DC9">
        <w:rPr>
          <w:lang w:val="es-ES_tradnl"/>
        </w:rPr>
        <w:t>urídica de</w:t>
      </w:r>
      <w:r w:rsidR="000B3A8B">
        <w:rPr>
          <w:lang w:val="es-ES_tradnl"/>
        </w:rPr>
        <w:t xml:space="preserve">l </w:t>
      </w:r>
      <w:r w:rsidR="000B3A8B" w:rsidRPr="00EB6CDC">
        <w:rPr>
          <w:i/>
          <w:lang w:val="es-ES_tradnl"/>
        </w:rPr>
        <w:t>aimag</w:t>
      </w:r>
      <w:r w:rsidR="000B3A8B">
        <w:rPr>
          <w:lang w:val="es-ES_tradnl"/>
        </w:rPr>
        <w:t xml:space="preserve"> de </w:t>
      </w:r>
      <w:r w:rsidR="000B3A8B" w:rsidRPr="00231DC9">
        <w:rPr>
          <w:lang w:val="es-ES_tradnl"/>
        </w:rPr>
        <w:t>Bayan</w:t>
      </w:r>
      <w:r w:rsidR="0094651F">
        <w:rPr>
          <w:lang w:val="es-ES_tradnl"/>
        </w:rPr>
        <w:noBreakHyphen/>
      </w:r>
      <w:r w:rsidR="000B3A8B" w:rsidRPr="00231DC9">
        <w:rPr>
          <w:lang w:val="es-ES_tradnl"/>
        </w:rPr>
        <w:t>Ulgii</w:t>
      </w:r>
      <w:r w:rsidR="000B3A8B">
        <w:rPr>
          <w:lang w:val="es-ES_tradnl"/>
        </w:rPr>
        <w:t xml:space="preserve"> </w:t>
      </w:r>
      <w:r w:rsidR="000B3A8B" w:rsidRPr="00231DC9">
        <w:rPr>
          <w:lang w:val="es-ES_tradnl"/>
        </w:rPr>
        <w:t xml:space="preserve">el 1 de noviembre de 2010 a los efectos de </w:t>
      </w:r>
      <w:r w:rsidR="000B3A8B">
        <w:rPr>
          <w:lang w:val="es-ES_tradnl"/>
        </w:rPr>
        <w:t xml:space="preserve">ejecutar </w:t>
      </w:r>
      <w:r w:rsidR="000B3A8B" w:rsidRPr="00231DC9">
        <w:rPr>
          <w:lang w:val="es-ES_tradnl"/>
        </w:rPr>
        <w:t xml:space="preserve">un programa especial </w:t>
      </w:r>
      <w:r w:rsidR="000B3A8B">
        <w:rPr>
          <w:lang w:val="es-ES_tradnl"/>
        </w:rPr>
        <w:t>encamina</w:t>
      </w:r>
      <w:r w:rsidR="000B3A8B" w:rsidRPr="00231DC9">
        <w:rPr>
          <w:lang w:val="es-ES_tradnl"/>
        </w:rPr>
        <w:t>do a proporcionar información jurídica a los ciudadanos pertenecientes a</w:t>
      </w:r>
      <w:r w:rsidR="000B3A8B">
        <w:rPr>
          <w:lang w:val="es-ES_tradnl"/>
        </w:rPr>
        <w:t>l</w:t>
      </w:r>
      <w:r w:rsidR="000B3A8B" w:rsidRPr="00231DC9">
        <w:rPr>
          <w:lang w:val="es-ES_tradnl"/>
        </w:rPr>
        <w:t xml:space="preserve"> grupo minoritario </w:t>
      </w:r>
      <w:r w:rsidR="000B3A8B">
        <w:rPr>
          <w:lang w:val="es-ES_tradnl"/>
        </w:rPr>
        <w:t xml:space="preserve">kazajo en idioma </w:t>
      </w:r>
      <w:r w:rsidR="000B3A8B" w:rsidRPr="00231DC9">
        <w:rPr>
          <w:lang w:val="es-ES_tradnl"/>
        </w:rPr>
        <w:t>kaza</w:t>
      </w:r>
      <w:r w:rsidR="000B3A8B">
        <w:rPr>
          <w:lang w:val="es-ES_tradnl"/>
        </w:rPr>
        <w:t>jo</w:t>
      </w:r>
      <w:r w:rsidR="000B3A8B" w:rsidRPr="00231DC9">
        <w:rPr>
          <w:lang w:val="es-ES_tradnl"/>
        </w:rPr>
        <w:t xml:space="preserve">. El objetivo de este programa es </w:t>
      </w:r>
      <w:r w:rsidR="000B3A8B">
        <w:rPr>
          <w:lang w:val="es-ES_tradnl"/>
        </w:rPr>
        <w:t>facilitar el acceso de los ciudadanos kazaj</w:t>
      </w:r>
      <w:r w:rsidR="000B3A8B" w:rsidRPr="00231DC9">
        <w:rPr>
          <w:lang w:val="es-ES_tradnl"/>
        </w:rPr>
        <w:t>os</w:t>
      </w:r>
      <w:r w:rsidR="000B3A8B">
        <w:rPr>
          <w:lang w:val="es-ES_tradnl"/>
        </w:rPr>
        <w:t xml:space="preserve"> a </w:t>
      </w:r>
      <w:r w:rsidR="000B3A8B" w:rsidRPr="00231DC9">
        <w:rPr>
          <w:lang w:val="es-ES_tradnl"/>
        </w:rPr>
        <w:t xml:space="preserve">los conocimientos jurídicos, </w:t>
      </w:r>
      <w:r w:rsidR="000B3A8B">
        <w:rPr>
          <w:lang w:val="es-ES_tradnl"/>
        </w:rPr>
        <w:t xml:space="preserve">la </w:t>
      </w:r>
      <w:r w:rsidR="000B3A8B" w:rsidRPr="00231DC9">
        <w:rPr>
          <w:lang w:val="es-ES_tradnl"/>
        </w:rPr>
        <w:t xml:space="preserve">información, </w:t>
      </w:r>
      <w:r w:rsidR="000B3A8B">
        <w:rPr>
          <w:lang w:val="es-ES_tradnl"/>
        </w:rPr>
        <w:t xml:space="preserve">la </w:t>
      </w:r>
      <w:r w:rsidR="000B3A8B" w:rsidRPr="00231DC9">
        <w:rPr>
          <w:lang w:val="es-ES_tradnl"/>
        </w:rPr>
        <w:t>legislación y las leyes</w:t>
      </w:r>
      <w:r w:rsidR="000B3A8B">
        <w:rPr>
          <w:lang w:val="es-ES_tradnl"/>
        </w:rPr>
        <w:t>,</w:t>
      </w:r>
      <w:r w:rsidR="000B3A8B" w:rsidRPr="00231DC9">
        <w:rPr>
          <w:lang w:val="es-ES_tradnl"/>
        </w:rPr>
        <w:t xml:space="preserve"> difu</w:t>
      </w:r>
      <w:r w:rsidR="000B3A8B">
        <w:rPr>
          <w:lang w:val="es-ES_tradnl"/>
        </w:rPr>
        <w:t>ndiéndolos en idioma kazajo</w:t>
      </w:r>
      <w:r w:rsidR="000B3A8B" w:rsidRPr="00231DC9">
        <w:rPr>
          <w:lang w:val="es-ES_tradnl"/>
        </w:rPr>
        <w:t xml:space="preserve"> y</w:t>
      </w:r>
      <w:r w:rsidR="000B3A8B">
        <w:rPr>
          <w:lang w:val="es-ES_tradnl"/>
        </w:rPr>
        <w:t>,</w:t>
      </w:r>
      <w:r w:rsidR="000B3A8B" w:rsidRPr="00231DC9">
        <w:rPr>
          <w:lang w:val="es-ES_tradnl"/>
        </w:rPr>
        <w:t xml:space="preserve"> por lo tanto, apoyar su educación jurídica. En el marco de esta labor, 13 leyes de Mongolia de suma importancia se tradu</w:t>
      </w:r>
      <w:r w:rsidR="000B3A8B">
        <w:rPr>
          <w:lang w:val="es-ES_tradnl"/>
        </w:rPr>
        <w:t xml:space="preserve">jeron </w:t>
      </w:r>
      <w:r w:rsidR="000B3A8B" w:rsidRPr="00231DC9">
        <w:rPr>
          <w:lang w:val="es-ES_tradnl"/>
        </w:rPr>
        <w:t>al idioma kazajo</w:t>
      </w:r>
      <w:r w:rsidR="000B3A8B">
        <w:rPr>
          <w:lang w:val="es-ES_tradnl"/>
        </w:rPr>
        <w:t xml:space="preserve"> y se han transmitido </w:t>
      </w:r>
      <w:r w:rsidR="000B3A8B" w:rsidRPr="00231DC9">
        <w:rPr>
          <w:lang w:val="es-ES_tradnl"/>
        </w:rPr>
        <w:t xml:space="preserve">programas de educación jurídica por </w:t>
      </w:r>
      <w:r w:rsidR="000B3A8B">
        <w:rPr>
          <w:lang w:val="es-ES_tradnl"/>
        </w:rPr>
        <w:t xml:space="preserve">la </w:t>
      </w:r>
      <w:r w:rsidR="000B3A8B" w:rsidRPr="00231DC9">
        <w:rPr>
          <w:lang w:val="es-ES_tradnl"/>
        </w:rPr>
        <w:t xml:space="preserve">radio y </w:t>
      </w:r>
      <w:r w:rsidR="000B3A8B">
        <w:rPr>
          <w:lang w:val="es-ES_tradnl"/>
        </w:rPr>
        <w:t xml:space="preserve">la </w:t>
      </w:r>
      <w:r w:rsidR="000B3A8B" w:rsidRPr="00231DC9">
        <w:rPr>
          <w:lang w:val="es-ES_tradnl"/>
        </w:rPr>
        <w:t xml:space="preserve">televisión locales. </w:t>
      </w:r>
      <w:r w:rsidR="000B3A8B">
        <w:rPr>
          <w:lang w:val="es-ES_tradnl"/>
        </w:rPr>
        <w:t xml:space="preserve">Además, se preparó </w:t>
      </w:r>
      <w:r w:rsidR="000B3A8B" w:rsidRPr="00231DC9">
        <w:rPr>
          <w:lang w:val="es-ES_tradnl"/>
        </w:rPr>
        <w:t xml:space="preserve">material de referencia jurídico y </w:t>
      </w:r>
      <w:r w:rsidR="000B3A8B">
        <w:rPr>
          <w:lang w:val="es-ES_tradnl"/>
        </w:rPr>
        <w:t xml:space="preserve">se </w:t>
      </w:r>
      <w:r w:rsidR="000B3A8B" w:rsidRPr="00231DC9">
        <w:rPr>
          <w:lang w:val="es-ES_tradnl"/>
        </w:rPr>
        <w:t xml:space="preserve">publicó en el sitio web en idioma kazajo </w:t>
      </w:r>
      <w:hyperlink r:id="rId8" w:history="1">
        <w:r w:rsidR="000B3A8B" w:rsidRPr="00B177DC">
          <w:t>www.mongolianislam.mn</w:t>
        </w:r>
      </w:hyperlink>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83.</w:t>
      </w:r>
      <w:r w:rsidRPr="00992BEE">
        <w:rPr>
          <w:lang w:val="es-ES_tradnl"/>
        </w:rPr>
        <w:tab/>
      </w:r>
      <w:r w:rsidR="000B3A8B">
        <w:rPr>
          <w:lang w:val="es-ES_tradnl"/>
        </w:rPr>
        <w:t xml:space="preserve">El </w:t>
      </w:r>
      <w:r w:rsidR="000B3A8B" w:rsidRPr="00404B6B">
        <w:rPr>
          <w:lang w:val="es-ES_tradnl"/>
        </w:rPr>
        <w:t>Gobierno de Mongolia presta especial atención a la educación de los niños kaza</w:t>
      </w:r>
      <w:r w:rsidR="000B3A8B">
        <w:rPr>
          <w:lang w:val="es-ES_tradnl"/>
        </w:rPr>
        <w:t>j</w:t>
      </w:r>
      <w:r w:rsidR="000B3A8B" w:rsidRPr="00404B6B">
        <w:rPr>
          <w:lang w:val="es-ES_tradnl"/>
        </w:rPr>
        <w:t>os y aprob</w:t>
      </w:r>
      <w:r w:rsidR="000B3A8B">
        <w:rPr>
          <w:lang w:val="es-ES_tradnl"/>
        </w:rPr>
        <w:t>ó</w:t>
      </w:r>
      <w:r w:rsidR="000B3A8B" w:rsidRPr="00404B6B">
        <w:rPr>
          <w:lang w:val="es-ES_tradnl"/>
        </w:rPr>
        <w:t xml:space="preserve"> las </w:t>
      </w:r>
      <w:r w:rsidR="00AB0648">
        <w:rPr>
          <w:lang w:val="es-ES_tradnl"/>
        </w:rPr>
        <w:t>"</w:t>
      </w:r>
      <w:r w:rsidR="000B3A8B">
        <w:rPr>
          <w:lang w:val="es-ES_tradnl"/>
        </w:rPr>
        <w:t>M</w:t>
      </w:r>
      <w:r w:rsidR="000B3A8B" w:rsidRPr="00404B6B">
        <w:rPr>
          <w:lang w:val="es-ES_tradnl"/>
        </w:rPr>
        <w:t>edidas para mejorar la calidad de los servicios de enseñanza a los niños kaza</w:t>
      </w:r>
      <w:r w:rsidR="000B3A8B">
        <w:rPr>
          <w:lang w:val="es-ES_tradnl"/>
        </w:rPr>
        <w:t>j</w:t>
      </w:r>
      <w:r w:rsidR="000B3A8B" w:rsidRPr="00404B6B">
        <w:rPr>
          <w:lang w:val="es-ES_tradnl"/>
        </w:rPr>
        <w:t>os</w:t>
      </w:r>
      <w:r w:rsidR="00AB0648">
        <w:rPr>
          <w:lang w:val="es-ES_tradnl"/>
        </w:rPr>
        <w:t>"</w:t>
      </w:r>
      <w:r w:rsidR="000B3A8B" w:rsidRPr="00404B6B">
        <w:rPr>
          <w:lang w:val="es-ES_tradnl"/>
        </w:rPr>
        <w:t xml:space="preserve"> en 2010</w:t>
      </w:r>
      <w:r w:rsidR="000B3A8B">
        <w:rPr>
          <w:lang w:val="es-ES_tradnl"/>
        </w:rPr>
        <w:t>. Este</w:t>
      </w:r>
      <w:r w:rsidR="000B3A8B" w:rsidRPr="00404B6B">
        <w:rPr>
          <w:lang w:val="es-ES_tradnl"/>
        </w:rPr>
        <w:t xml:space="preserve"> programa presta </w:t>
      </w:r>
      <w:r w:rsidR="000B3A8B">
        <w:rPr>
          <w:lang w:val="es-ES_tradnl"/>
        </w:rPr>
        <w:t>especial</w:t>
      </w:r>
      <w:r w:rsidR="000B3A8B" w:rsidRPr="00404B6B">
        <w:rPr>
          <w:lang w:val="es-ES_tradnl"/>
        </w:rPr>
        <w:t xml:space="preserve"> atención a la educación de los niños de </w:t>
      </w:r>
      <w:r w:rsidR="000B3A8B">
        <w:rPr>
          <w:lang w:val="es-ES_tradnl"/>
        </w:rPr>
        <w:t>est</w:t>
      </w:r>
      <w:r w:rsidR="000B3A8B" w:rsidRPr="00404B6B">
        <w:rPr>
          <w:lang w:val="es-ES_tradnl"/>
        </w:rPr>
        <w:t xml:space="preserve">a minoría étnica nacional </w:t>
      </w:r>
      <w:r w:rsidR="000B3A8B">
        <w:rPr>
          <w:lang w:val="es-ES_tradnl"/>
        </w:rPr>
        <w:t xml:space="preserve">e incluye </w:t>
      </w:r>
      <w:r w:rsidR="000B3A8B" w:rsidRPr="00404B6B">
        <w:rPr>
          <w:lang w:val="es-ES_tradnl"/>
        </w:rPr>
        <w:t xml:space="preserve">cuestiones como el establecimiento de un </w:t>
      </w:r>
      <w:r w:rsidR="000B3A8B">
        <w:rPr>
          <w:lang w:val="es-ES_tradnl"/>
        </w:rPr>
        <w:t xml:space="preserve">departamento para </w:t>
      </w:r>
      <w:r w:rsidR="000B3A8B" w:rsidRPr="00404B6B">
        <w:rPr>
          <w:lang w:val="es-ES_tradnl"/>
        </w:rPr>
        <w:t>supervisar la educación en lengua kaza</w:t>
      </w:r>
      <w:r w:rsidR="000B3A8B">
        <w:rPr>
          <w:lang w:val="es-ES_tradnl"/>
        </w:rPr>
        <w:t>j</w:t>
      </w:r>
      <w:r w:rsidR="000B3A8B" w:rsidRPr="00404B6B">
        <w:rPr>
          <w:lang w:val="es-ES_tradnl"/>
        </w:rPr>
        <w:t xml:space="preserve">a en el plano nacional, el </w:t>
      </w:r>
      <w:r w:rsidR="000B3A8B">
        <w:rPr>
          <w:lang w:val="es-ES_tradnl"/>
        </w:rPr>
        <w:t xml:space="preserve">readiestramiento </w:t>
      </w:r>
      <w:r w:rsidR="000B3A8B" w:rsidRPr="00404B6B">
        <w:rPr>
          <w:lang w:val="es-ES_tradnl"/>
        </w:rPr>
        <w:t>de los maestros, la mejora de la calidad de la educación y la introducción de la e</w:t>
      </w:r>
      <w:r w:rsidR="000B3A8B">
        <w:rPr>
          <w:lang w:val="es-ES_tradnl"/>
        </w:rPr>
        <w:t>nseñanza</w:t>
      </w:r>
      <w:r w:rsidR="000B3A8B" w:rsidRPr="00404B6B">
        <w:rPr>
          <w:lang w:val="es-ES_tradnl"/>
        </w:rPr>
        <w:t xml:space="preserve"> bilingüe. Desde 2011, </w:t>
      </w:r>
      <w:r w:rsidR="000B3A8B">
        <w:rPr>
          <w:lang w:val="es-ES_tradnl"/>
        </w:rPr>
        <w:t xml:space="preserve">el Departamento de Educación de los Niños Kazajos funciona </w:t>
      </w:r>
      <w:r w:rsidR="000B3A8B" w:rsidRPr="00404B6B">
        <w:rPr>
          <w:lang w:val="es-ES_tradnl"/>
        </w:rPr>
        <w:t>en el Instituto de Educación</w:t>
      </w:r>
      <w:r w:rsidR="000B3A8B">
        <w:rPr>
          <w:lang w:val="es-ES_tradnl"/>
        </w:rPr>
        <w:t xml:space="preserve"> y </w:t>
      </w:r>
      <w:r w:rsidR="000B3A8B" w:rsidRPr="00404B6B">
        <w:rPr>
          <w:lang w:val="es-ES_tradnl"/>
        </w:rPr>
        <w:t>es el único responsable de supervisar la educación de los niños kaza</w:t>
      </w:r>
      <w:r w:rsidR="000B3A8B">
        <w:rPr>
          <w:lang w:val="es-ES_tradnl"/>
        </w:rPr>
        <w:t>j</w:t>
      </w:r>
      <w:r w:rsidR="000B3A8B" w:rsidRPr="00404B6B">
        <w:rPr>
          <w:lang w:val="es-ES_tradnl"/>
        </w:rPr>
        <w:t xml:space="preserve">os. Este </w:t>
      </w:r>
      <w:r w:rsidR="000B3A8B">
        <w:rPr>
          <w:lang w:val="es-ES_tradnl"/>
        </w:rPr>
        <w:t xml:space="preserve">Departamento </w:t>
      </w:r>
      <w:r w:rsidR="000B3A8B" w:rsidRPr="00404B6B">
        <w:rPr>
          <w:lang w:val="es-ES_tradnl"/>
        </w:rPr>
        <w:t>se estableci</w:t>
      </w:r>
      <w:r w:rsidR="000B3A8B">
        <w:rPr>
          <w:lang w:val="es-ES_tradnl"/>
        </w:rPr>
        <w:t>ó</w:t>
      </w:r>
      <w:r w:rsidR="000B3A8B" w:rsidRPr="00404B6B">
        <w:rPr>
          <w:lang w:val="es-ES_tradnl"/>
        </w:rPr>
        <w:t xml:space="preserve"> </w:t>
      </w:r>
      <w:r w:rsidR="000B3A8B">
        <w:rPr>
          <w:lang w:val="es-ES_tradnl"/>
        </w:rPr>
        <w:t xml:space="preserve">en 2010 </w:t>
      </w:r>
      <w:r w:rsidR="000B3A8B" w:rsidRPr="00404B6B">
        <w:rPr>
          <w:lang w:val="es-ES_tradnl"/>
        </w:rPr>
        <w:t>de conformidad con la resolución del Gobierno N</w:t>
      </w:r>
      <w:r w:rsidR="000B3A8B">
        <w:rPr>
          <w:lang w:val="es-ES_tradnl"/>
        </w:rPr>
        <w:t>º</w:t>
      </w:r>
      <w:r w:rsidR="000B3A8B" w:rsidRPr="00404B6B">
        <w:rPr>
          <w:lang w:val="es-ES_tradnl"/>
        </w:rPr>
        <w:t xml:space="preserve"> 66 sobre medidas para mejorar la calidad de los servicios de enseñanza a los niños kaza</w:t>
      </w:r>
      <w:r w:rsidR="000B3A8B">
        <w:rPr>
          <w:lang w:val="es-ES_tradnl"/>
        </w:rPr>
        <w:t>j</w:t>
      </w:r>
      <w:r w:rsidR="000B3A8B" w:rsidRPr="00404B6B">
        <w:rPr>
          <w:lang w:val="es-ES_tradnl"/>
        </w:rPr>
        <w:t>os</w:t>
      </w:r>
      <w:r w:rsidR="000B3A8B">
        <w:rPr>
          <w:lang w:val="es-ES_tradnl"/>
        </w:rPr>
        <w:t xml:space="preserve"> y el </w:t>
      </w:r>
      <w:r w:rsidR="000B3A8B" w:rsidRPr="00404B6B">
        <w:rPr>
          <w:lang w:val="es-ES_tradnl"/>
        </w:rPr>
        <w:t xml:space="preserve">Plan de Acción para la </w:t>
      </w:r>
      <w:r w:rsidR="000B3A8B">
        <w:rPr>
          <w:lang w:val="es-ES_tradnl"/>
        </w:rPr>
        <w:t>M</w:t>
      </w:r>
      <w:r w:rsidR="000B3A8B" w:rsidRPr="00404B6B">
        <w:rPr>
          <w:lang w:val="es-ES_tradnl"/>
        </w:rPr>
        <w:t xml:space="preserve">ejora de la </w:t>
      </w:r>
      <w:r w:rsidR="000B3A8B">
        <w:rPr>
          <w:lang w:val="es-ES_tradnl"/>
        </w:rPr>
        <w:t>C</w:t>
      </w:r>
      <w:r w:rsidR="000B3A8B" w:rsidRPr="00404B6B">
        <w:rPr>
          <w:lang w:val="es-ES_tradnl"/>
        </w:rPr>
        <w:t xml:space="preserve">alidad de la </w:t>
      </w:r>
      <w:r w:rsidR="000B3A8B">
        <w:rPr>
          <w:lang w:val="es-ES_tradnl"/>
        </w:rPr>
        <w:t>Servicios de E</w:t>
      </w:r>
      <w:r w:rsidR="000B3A8B" w:rsidRPr="00404B6B">
        <w:rPr>
          <w:lang w:val="es-ES_tradnl"/>
        </w:rPr>
        <w:t>ducación</w:t>
      </w:r>
      <w:r w:rsidR="000B3A8B">
        <w:rPr>
          <w:lang w:val="es-ES_tradnl"/>
        </w:rPr>
        <w:t xml:space="preserve"> en el </w:t>
      </w:r>
      <w:r w:rsidR="000B3A8B" w:rsidRPr="00404B6B">
        <w:rPr>
          <w:i/>
          <w:lang w:val="es-ES_tradnl"/>
        </w:rPr>
        <w:t>Aimag</w:t>
      </w:r>
      <w:r w:rsidR="000B3A8B">
        <w:rPr>
          <w:lang w:val="es-ES_tradnl"/>
        </w:rPr>
        <w:t xml:space="preserve"> de </w:t>
      </w:r>
      <w:r w:rsidR="000B3A8B" w:rsidRPr="00404B6B">
        <w:rPr>
          <w:lang w:val="es-ES_tradnl"/>
        </w:rPr>
        <w:t>Bayan-Ulgii, aprobad</w:t>
      </w:r>
      <w:r w:rsidR="000B3A8B">
        <w:rPr>
          <w:lang w:val="es-ES_tradnl"/>
        </w:rPr>
        <w:t>o</w:t>
      </w:r>
      <w:r w:rsidR="000B3A8B" w:rsidRPr="00404B6B">
        <w:rPr>
          <w:lang w:val="es-ES_tradnl"/>
        </w:rPr>
        <w:t xml:space="preserve"> </w:t>
      </w:r>
      <w:r w:rsidR="000B3A8B">
        <w:rPr>
          <w:lang w:val="es-ES_tradnl"/>
        </w:rPr>
        <w:t xml:space="preserve">mediante la </w:t>
      </w:r>
      <w:r w:rsidR="000B3A8B" w:rsidRPr="00404B6B">
        <w:rPr>
          <w:lang w:val="es-ES_tradnl"/>
        </w:rPr>
        <w:t>resolución N</w:t>
      </w:r>
      <w:r w:rsidR="000B3A8B">
        <w:rPr>
          <w:lang w:val="es-ES_tradnl"/>
        </w:rPr>
        <w:t>º</w:t>
      </w:r>
      <w:r w:rsidR="00B177DC">
        <w:rPr>
          <w:lang w:val="es-ES_tradnl"/>
        </w:rPr>
        <w:t> </w:t>
      </w:r>
      <w:r w:rsidR="000B3A8B" w:rsidRPr="00404B6B">
        <w:rPr>
          <w:lang w:val="es-ES_tradnl"/>
        </w:rPr>
        <w:t xml:space="preserve">106 de 2010 </w:t>
      </w:r>
      <w:r w:rsidR="000B3A8B">
        <w:rPr>
          <w:lang w:val="es-ES_tradnl"/>
        </w:rPr>
        <w:t>d</w:t>
      </w:r>
      <w:r w:rsidR="000B3A8B" w:rsidRPr="00404B6B">
        <w:rPr>
          <w:lang w:val="es-ES_tradnl"/>
        </w:rPr>
        <w:t>el Ministro de Educación, Cultura y Ciencia. El Instituto está preparando un proyecto de p</w:t>
      </w:r>
      <w:r w:rsidR="000B3A8B">
        <w:rPr>
          <w:lang w:val="es-ES_tradnl"/>
        </w:rPr>
        <w:t>rograma</w:t>
      </w:r>
      <w:r w:rsidR="000B3A8B" w:rsidRPr="00404B6B">
        <w:rPr>
          <w:lang w:val="es-ES_tradnl"/>
        </w:rPr>
        <w:t xml:space="preserve"> de estudios </w:t>
      </w:r>
      <w:r w:rsidR="000B3A8B">
        <w:rPr>
          <w:lang w:val="es-ES_tradnl"/>
        </w:rPr>
        <w:t xml:space="preserve">para </w:t>
      </w:r>
      <w:r w:rsidR="000B3A8B" w:rsidRPr="00404B6B">
        <w:rPr>
          <w:lang w:val="es-ES_tradnl"/>
        </w:rPr>
        <w:t xml:space="preserve">las escuelas de enseñanza general </w:t>
      </w:r>
      <w:r w:rsidR="000B3A8B">
        <w:rPr>
          <w:lang w:val="es-ES_tradnl"/>
        </w:rPr>
        <w:t>que imparten enseñanza en los idiomas kazajo y t</w:t>
      </w:r>
      <w:r w:rsidR="000B3A8B" w:rsidRPr="00404B6B">
        <w:rPr>
          <w:lang w:val="es-ES_tradnl"/>
        </w:rPr>
        <w:t>uva</w:t>
      </w:r>
      <w:r w:rsidR="000B3A8B">
        <w:rPr>
          <w:lang w:val="es-ES_tradnl"/>
        </w:rPr>
        <w:t>,</w:t>
      </w:r>
      <w:r w:rsidR="000B3A8B" w:rsidRPr="00404B6B">
        <w:rPr>
          <w:lang w:val="es-ES_tradnl"/>
        </w:rPr>
        <w:t xml:space="preserve"> </w:t>
      </w:r>
      <w:r w:rsidR="000B3A8B">
        <w:rPr>
          <w:lang w:val="es-ES_tradnl"/>
        </w:rPr>
        <w:t xml:space="preserve">sobre la base de un </w:t>
      </w:r>
      <w:r w:rsidR="000B3A8B" w:rsidRPr="00404B6B">
        <w:rPr>
          <w:lang w:val="es-ES_tradnl"/>
        </w:rPr>
        <w:t xml:space="preserve">estudio </w:t>
      </w:r>
      <w:r w:rsidR="000B3A8B">
        <w:rPr>
          <w:lang w:val="es-ES_tradnl"/>
        </w:rPr>
        <w:t xml:space="preserve">realizado </w:t>
      </w:r>
      <w:r w:rsidR="000B3A8B" w:rsidRPr="00404B6B">
        <w:rPr>
          <w:lang w:val="es-ES_tradnl"/>
        </w:rPr>
        <w:t xml:space="preserve">para determinar el número y la ubicación de </w:t>
      </w:r>
      <w:r w:rsidR="000B3A8B">
        <w:rPr>
          <w:lang w:val="es-ES_tradnl"/>
        </w:rPr>
        <w:t xml:space="preserve">los niños en edad preescolar y </w:t>
      </w:r>
      <w:r w:rsidR="000B3A8B" w:rsidRPr="00404B6B">
        <w:rPr>
          <w:lang w:val="es-ES_tradnl"/>
        </w:rPr>
        <w:t>escolar</w:t>
      </w:r>
      <w:r w:rsidR="000B3A8B">
        <w:rPr>
          <w:lang w:val="es-ES_tradnl"/>
        </w:rPr>
        <w:t xml:space="preserve"> en el </w:t>
      </w:r>
      <w:r w:rsidR="000B3A8B" w:rsidRPr="00AA4EB0">
        <w:rPr>
          <w:i/>
          <w:lang w:val="es-ES_tradnl"/>
        </w:rPr>
        <w:t>aimag</w:t>
      </w:r>
      <w:r w:rsidR="000B3A8B">
        <w:rPr>
          <w:lang w:val="es-ES_tradnl"/>
        </w:rPr>
        <w:t xml:space="preserve"> de </w:t>
      </w:r>
      <w:r w:rsidR="000B3A8B" w:rsidRPr="00404B6B">
        <w:rPr>
          <w:lang w:val="es-ES_tradnl"/>
        </w:rPr>
        <w:t>Bayan-Ulgii</w:t>
      </w:r>
      <w:r w:rsidR="000B3A8B">
        <w:rPr>
          <w:lang w:val="es-ES_tradnl"/>
        </w:rPr>
        <w:t xml:space="preserve"> según el grupo étnico al que pertenecen</w:t>
      </w:r>
      <w:r w:rsidR="000B3A8B" w:rsidRPr="00404B6B">
        <w:rPr>
          <w:lang w:val="es-ES_tradnl"/>
        </w:rPr>
        <w:t xml:space="preserve">. Esta tarea </w:t>
      </w:r>
      <w:r w:rsidR="000B3A8B">
        <w:rPr>
          <w:lang w:val="es-ES_tradnl"/>
        </w:rPr>
        <w:t xml:space="preserve">tiene como </w:t>
      </w:r>
      <w:r w:rsidR="000B3A8B" w:rsidRPr="00404B6B">
        <w:rPr>
          <w:lang w:val="es-ES_tradnl"/>
        </w:rPr>
        <w:t>objet</w:t>
      </w:r>
      <w:r w:rsidR="000B3A8B">
        <w:rPr>
          <w:lang w:val="es-ES_tradnl"/>
        </w:rPr>
        <w:t>ivo</w:t>
      </w:r>
      <w:r w:rsidR="000B3A8B" w:rsidRPr="00404B6B">
        <w:rPr>
          <w:lang w:val="es-ES_tradnl"/>
        </w:rPr>
        <w:t xml:space="preserve"> elaborar un programa de estudios</w:t>
      </w:r>
      <w:r w:rsidR="000B3A8B">
        <w:rPr>
          <w:lang w:val="es-ES_tradnl"/>
        </w:rPr>
        <w:t xml:space="preserve"> </w:t>
      </w:r>
      <w:r w:rsidR="000B3A8B" w:rsidRPr="00404B6B">
        <w:rPr>
          <w:lang w:val="es-ES_tradnl"/>
        </w:rPr>
        <w:t xml:space="preserve">de las escuelas </w:t>
      </w:r>
      <w:r w:rsidR="000B3A8B">
        <w:rPr>
          <w:lang w:val="es-ES_tradnl"/>
        </w:rPr>
        <w:t xml:space="preserve">en kazajo basado en </w:t>
      </w:r>
      <w:r w:rsidR="000B3A8B" w:rsidRPr="00404B6B">
        <w:rPr>
          <w:lang w:val="es-ES_tradnl"/>
        </w:rPr>
        <w:t xml:space="preserve">investigaciones, de conformidad con la política de educación bilingüe en las escuelas </w:t>
      </w:r>
      <w:r w:rsidR="000B3A8B">
        <w:rPr>
          <w:lang w:val="es-ES_tradnl"/>
        </w:rPr>
        <w:t xml:space="preserve">kazajas a fin de </w:t>
      </w:r>
      <w:r w:rsidR="000B3A8B" w:rsidRPr="00404B6B">
        <w:rPr>
          <w:lang w:val="es-ES_tradnl"/>
        </w:rPr>
        <w:t xml:space="preserve">crear oportunidades </w:t>
      </w:r>
      <w:r w:rsidR="000B3A8B">
        <w:rPr>
          <w:lang w:val="es-ES_tradnl"/>
        </w:rPr>
        <w:t xml:space="preserve">de </w:t>
      </w:r>
      <w:r w:rsidR="000B3A8B" w:rsidRPr="00404B6B">
        <w:rPr>
          <w:lang w:val="es-ES_tradnl"/>
        </w:rPr>
        <w:t>enseñanza bilingüe, y para determinar las horas</w:t>
      </w:r>
      <w:r w:rsidR="000B3A8B">
        <w:rPr>
          <w:lang w:val="es-ES_tradnl"/>
        </w:rPr>
        <w:t xml:space="preserve"> necesarias para impartir educación de </w:t>
      </w:r>
      <w:r w:rsidR="000B3A8B" w:rsidRPr="00404B6B">
        <w:rPr>
          <w:lang w:val="es-ES_tradnl"/>
        </w:rPr>
        <w:t xml:space="preserve">calidad </w:t>
      </w:r>
      <w:r w:rsidR="000B3A8B">
        <w:rPr>
          <w:lang w:val="es-ES_tradnl"/>
        </w:rPr>
        <w:t>en</w:t>
      </w:r>
      <w:r w:rsidR="000B3A8B" w:rsidRPr="00404B6B">
        <w:rPr>
          <w:lang w:val="es-ES_tradnl"/>
        </w:rPr>
        <w:t xml:space="preserve"> idioma kazajo y el idioma oficial </w:t>
      </w:r>
      <w:r w:rsidR="000B3A8B">
        <w:rPr>
          <w:lang w:val="es-ES_tradnl"/>
        </w:rPr>
        <w:t xml:space="preserve">del Estado a </w:t>
      </w:r>
      <w:r w:rsidR="000B3A8B" w:rsidRPr="00404B6B">
        <w:rPr>
          <w:lang w:val="es-ES_tradnl"/>
        </w:rPr>
        <w:t xml:space="preserve">los niños </w:t>
      </w:r>
      <w:r w:rsidR="000B3A8B">
        <w:rPr>
          <w:lang w:val="es-ES_tradnl"/>
        </w:rPr>
        <w:t>kazaj</w:t>
      </w:r>
      <w:r w:rsidR="000B3A8B" w:rsidRPr="00404B6B">
        <w:rPr>
          <w:lang w:val="es-ES_tradnl"/>
        </w:rPr>
        <w:t xml:space="preserve">os. </w:t>
      </w:r>
    </w:p>
    <w:p w:rsidR="000B3A8B" w:rsidRPr="00B177DC" w:rsidRDefault="00142AE8" w:rsidP="00142AE8">
      <w:pPr>
        <w:pStyle w:val="H56G"/>
        <w:rPr>
          <w:lang w:val="es-ES_tradnl"/>
        </w:rPr>
      </w:pPr>
      <w:r>
        <w:rPr>
          <w:lang w:val="es-ES_tradnl"/>
        </w:rPr>
        <w:tab/>
      </w:r>
      <w:r w:rsidR="00B177DC">
        <w:rPr>
          <w:lang w:val="es-ES_tradnl"/>
        </w:rPr>
        <w:t>vi)</w:t>
      </w:r>
      <w:r w:rsidR="00B177DC">
        <w:rPr>
          <w:lang w:val="es-ES_tradnl"/>
        </w:rPr>
        <w:tab/>
      </w:r>
      <w:r w:rsidR="000B3A8B" w:rsidRPr="00B177DC">
        <w:rPr>
          <w:lang w:val="es-ES_tradnl"/>
        </w:rPr>
        <w:t>El derecho a participar, en condiciones de igualdad, en las actividades culturales</w:t>
      </w:r>
    </w:p>
    <w:p w:rsidR="000B3A8B" w:rsidRPr="00992BEE" w:rsidRDefault="00C9526B" w:rsidP="00C9526B">
      <w:pPr>
        <w:pStyle w:val="SingleTxtG"/>
        <w:suppressAutoHyphens/>
        <w:ind w:left="1138" w:right="1138"/>
        <w:rPr>
          <w:lang w:val="es-ES_tradnl"/>
        </w:rPr>
      </w:pPr>
      <w:r w:rsidRPr="00992BEE">
        <w:rPr>
          <w:lang w:val="es-ES_tradnl"/>
        </w:rPr>
        <w:t>84.</w:t>
      </w:r>
      <w:r w:rsidRPr="00992BEE">
        <w:rPr>
          <w:lang w:val="es-ES_tradnl"/>
        </w:rPr>
        <w:tab/>
      </w:r>
      <w:r w:rsidR="000B3A8B" w:rsidRPr="00A2573B">
        <w:rPr>
          <w:lang w:val="es-ES_tradnl"/>
        </w:rPr>
        <w:t>El párrafo 8 del artículo 16 de la Constitución garantiza la igualdad social y establece la protección de es</w:t>
      </w:r>
      <w:r w:rsidR="000B3A8B">
        <w:rPr>
          <w:lang w:val="es-ES_tradnl"/>
        </w:rPr>
        <w:t>t</w:t>
      </w:r>
      <w:r w:rsidR="000B3A8B" w:rsidRPr="00A2573B">
        <w:rPr>
          <w:lang w:val="es-ES_tradnl"/>
        </w:rPr>
        <w:t xml:space="preserve">os derechos por </w:t>
      </w:r>
      <w:r w:rsidR="000B3A8B">
        <w:rPr>
          <w:lang w:val="es-ES_tradnl"/>
        </w:rPr>
        <w:t xml:space="preserve">la </w:t>
      </w:r>
      <w:r w:rsidR="000B3A8B" w:rsidRPr="00A2573B">
        <w:rPr>
          <w:lang w:val="es-ES_tradnl"/>
        </w:rPr>
        <w:t xml:space="preserve">ley. Concretamente, </w:t>
      </w:r>
      <w:r w:rsidR="000B3A8B">
        <w:rPr>
          <w:lang w:val="es-ES_tradnl"/>
        </w:rPr>
        <w:t>dispone</w:t>
      </w:r>
      <w:r w:rsidR="000B3A8B" w:rsidRPr="00A2573B">
        <w:rPr>
          <w:lang w:val="es-ES_tradnl"/>
        </w:rPr>
        <w:t xml:space="preserve"> </w:t>
      </w:r>
      <w:r w:rsidR="00AB0648">
        <w:rPr>
          <w:lang w:val="es-ES_tradnl"/>
        </w:rPr>
        <w:t>"</w:t>
      </w:r>
      <w:r w:rsidR="000B3A8B" w:rsidRPr="00A2573B">
        <w:rPr>
          <w:lang w:val="es-ES_tradnl"/>
        </w:rPr>
        <w:t>el derecho a participar en actividades creativas en las esferas cultural, artístic</w:t>
      </w:r>
      <w:r w:rsidR="000B3A8B">
        <w:rPr>
          <w:lang w:val="es-ES_tradnl"/>
        </w:rPr>
        <w:t>a</w:t>
      </w:r>
      <w:r w:rsidR="000B3A8B" w:rsidRPr="00A2573B">
        <w:rPr>
          <w:lang w:val="es-ES_tradnl"/>
        </w:rPr>
        <w:t xml:space="preserve"> y científic</w:t>
      </w:r>
      <w:r w:rsidR="000B3A8B">
        <w:rPr>
          <w:lang w:val="es-ES_tradnl"/>
        </w:rPr>
        <w:t>a</w:t>
      </w:r>
      <w:r w:rsidR="000B3A8B" w:rsidRPr="00A2573B">
        <w:rPr>
          <w:lang w:val="es-ES_tradnl"/>
        </w:rPr>
        <w:t xml:space="preserve"> y </w:t>
      </w:r>
      <w:r w:rsidR="000B3A8B">
        <w:rPr>
          <w:lang w:val="es-ES_tradnl"/>
        </w:rPr>
        <w:t xml:space="preserve">a </w:t>
      </w:r>
      <w:r w:rsidR="000B3A8B" w:rsidRPr="00A2573B">
        <w:rPr>
          <w:lang w:val="es-ES_tradnl"/>
        </w:rPr>
        <w:t>benefici</w:t>
      </w:r>
      <w:r w:rsidR="000B3A8B">
        <w:rPr>
          <w:lang w:val="es-ES_tradnl"/>
        </w:rPr>
        <w:t>arse de estas.</w:t>
      </w:r>
      <w:r w:rsidR="000B3A8B" w:rsidRPr="00A2573B">
        <w:rPr>
          <w:lang w:val="es-ES_tradnl"/>
        </w:rPr>
        <w:t xml:space="preserve"> Los derechos de autor y patentes estará</w:t>
      </w:r>
      <w:r w:rsidR="000B3A8B">
        <w:rPr>
          <w:lang w:val="es-ES_tradnl"/>
        </w:rPr>
        <w:t>n</w:t>
      </w:r>
      <w:r w:rsidR="000B3A8B" w:rsidRPr="00A2573B">
        <w:rPr>
          <w:lang w:val="es-ES_tradnl"/>
        </w:rPr>
        <w:t xml:space="preserve"> protegido</w:t>
      </w:r>
      <w:r w:rsidR="000B3A8B">
        <w:rPr>
          <w:lang w:val="es-ES_tradnl"/>
        </w:rPr>
        <w:t>s</w:t>
      </w:r>
      <w:r w:rsidR="000B3A8B" w:rsidRPr="00A2573B">
        <w:rPr>
          <w:lang w:val="es-ES_tradnl"/>
        </w:rPr>
        <w:t xml:space="preserve"> por la ley</w:t>
      </w:r>
      <w:r w:rsidR="00AB0648">
        <w:rPr>
          <w:lang w:val="es-ES_tradnl"/>
        </w:rPr>
        <w:t>"</w:t>
      </w:r>
      <w:r w:rsidR="000B3A8B" w:rsidRPr="00A2573B">
        <w:rPr>
          <w:lang w:val="es-ES_tradnl"/>
        </w:rPr>
        <w:t>.</w:t>
      </w:r>
      <w:r w:rsidR="000B3A8B">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85.</w:t>
      </w:r>
      <w:r w:rsidRPr="00992BEE">
        <w:rPr>
          <w:lang w:val="es-ES_tradnl"/>
        </w:rPr>
        <w:tab/>
      </w:r>
      <w:r w:rsidR="000B3A8B" w:rsidRPr="00C27D60">
        <w:rPr>
          <w:lang w:val="es-ES_tradnl"/>
        </w:rPr>
        <w:t xml:space="preserve">Mongolia presta especial atención </w:t>
      </w:r>
      <w:r w:rsidR="000B3A8B">
        <w:rPr>
          <w:lang w:val="es-ES_tradnl"/>
        </w:rPr>
        <w:t>a</w:t>
      </w:r>
      <w:r w:rsidR="000B3A8B" w:rsidRPr="00C27D60">
        <w:rPr>
          <w:lang w:val="es-ES_tradnl"/>
        </w:rPr>
        <w:t xml:space="preserve"> la creación de infraestructura para apoyar la participación universal en actividades culturales, como centros culturales, museos, bibliotecas, teatros</w:t>
      </w:r>
      <w:r w:rsidR="000B3A8B">
        <w:rPr>
          <w:lang w:val="es-ES_tradnl"/>
        </w:rPr>
        <w:t xml:space="preserve"> y </w:t>
      </w:r>
      <w:r w:rsidR="000B3A8B" w:rsidRPr="00C27D60">
        <w:rPr>
          <w:lang w:val="es-ES_tradnl"/>
        </w:rPr>
        <w:t>salas de cine</w:t>
      </w:r>
      <w:r w:rsidR="000B3A8B">
        <w:rPr>
          <w:lang w:val="es-ES_tradnl"/>
        </w:rPr>
        <w:t>,</w:t>
      </w:r>
      <w:r w:rsidR="000B3A8B" w:rsidRPr="00C27D60">
        <w:rPr>
          <w:lang w:val="es-ES_tradnl"/>
        </w:rPr>
        <w:t xml:space="preserve"> y para garantizar que las personas</w:t>
      </w:r>
      <w:r w:rsidR="000B3A8B">
        <w:rPr>
          <w:lang w:val="es-ES_tradnl"/>
        </w:rPr>
        <w:t>,</w:t>
      </w:r>
      <w:r w:rsidR="000B3A8B" w:rsidRPr="00C27D60">
        <w:rPr>
          <w:lang w:val="es-ES_tradnl"/>
        </w:rPr>
        <w:t xml:space="preserve"> independientemente de su lugar de residencia en zona</w:t>
      </w:r>
      <w:r w:rsidR="000B3A8B">
        <w:rPr>
          <w:lang w:val="es-ES_tradnl"/>
        </w:rPr>
        <w:t>s</w:t>
      </w:r>
      <w:r w:rsidR="000B3A8B" w:rsidRPr="00C27D60">
        <w:rPr>
          <w:lang w:val="es-ES_tradnl"/>
        </w:rPr>
        <w:t xml:space="preserve"> urbana</w:t>
      </w:r>
      <w:r w:rsidR="000B3A8B">
        <w:rPr>
          <w:lang w:val="es-ES_tradnl"/>
        </w:rPr>
        <w:t>s</w:t>
      </w:r>
      <w:r w:rsidR="000B3A8B" w:rsidRPr="00C27D60">
        <w:rPr>
          <w:lang w:val="es-ES_tradnl"/>
        </w:rPr>
        <w:t xml:space="preserve"> o rural</w:t>
      </w:r>
      <w:r w:rsidR="000B3A8B">
        <w:rPr>
          <w:lang w:val="es-ES_tradnl"/>
        </w:rPr>
        <w:t>es,</w:t>
      </w:r>
      <w:r w:rsidR="000B3A8B" w:rsidRPr="00C27D60">
        <w:rPr>
          <w:lang w:val="es-ES_tradnl"/>
        </w:rPr>
        <w:t xml:space="preserve"> compart</w:t>
      </w:r>
      <w:r w:rsidR="000B3A8B">
        <w:rPr>
          <w:lang w:val="es-ES_tradnl"/>
        </w:rPr>
        <w:t>an</w:t>
      </w:r>
      <w:r w:rsidR="000B3A8B" w:rsidRPr="00C27D60">
        <w:rPr>
          <w:lang w:val="es-ES_tradnl"/>
        </w:rPr>
        <w:t xml:space="preserve"> las oportunidades y condiciones de acceso en cualquier lugar </w:t>
      </w:r>
      <w:r w:rsidR="000B3A8B">
        <w:rPr>
          <w:lang w:val="es-ES_tradnl"/>
        </w:rPr>
        <w:t xml:space="preserve">a </w:t>
      </w:r>
      <w:r w:rsidR="000B3A8B" w:rsidRPr="00C27D60">
        <w:rPr>
          <w:lang w:val="es-ES_tradnl"/>
        </w:rPr>
        <w:t xml:space="preserve">servicios culturales </w:t>
      </w:r>
      <w:r w:rsidR="000B3A8B">
        <w:rPr>
          <w:lang w:val="es-ES_tradnl"/>
        </w:rPr>
        <w:t xml:space="preserve">con objeto </w:t>
      </w:r>
      <w:r w:rsidR="000B3A8B" w:rsidRPr="00C27D60">
        <w:rPr>
          <w:lang w:val="es-ES_tradnl"/>
        </w:rPr>
        <w:t xml:space="preserve">de promover el derecho de los ciudadanos a la cultura. </w:t>
      </w:r>
    </w:p>
    <w:p w:rsidR="000B3A8B" w:rsidRPr="00992BEE" w:rsidRDefault="00C9526B" w:rsidP="00C9526B">
      <w:pPr>
        <w:pStyle w:val="SingleTxtG"/>
        <w:suppressAutoHyphens/>
        <w:ind w:left="1138" w:right="1138"/>
        <w:rPr>
          <w:lang w:val="es-ES_tradnl"/>
        </w:rPr>
      </w:pPr>
      <w:r w:rsidRPr="00992BEE">
        <w:rPr>
          <w:lang w:val="es-ES_tradnl"/>
        </w:rPr>
        <w:t>86.</w:t>
      </w:r>
      <w:r w:rsidRPr="00992BEE">
        <w:rPr>
          <w:lang w:val="es-ES_tradnl"/>
        </w:rPr>
        <w:tab/>
      </w:r>
      <w:r w:rsidR="000B3A8B" w:rsidRPr="0017335F">
        <w:rPr>
          <w:lang w:val="es-ES_tradnl"/>
        </w:rPr>
        <w:t>Según el estudio realizado por el Ministerio de Educación, Cultura y Ciencia</w:t>
      </w:r>
      <w:r w:rsidR="000B3A8B">
        <w:rPr>
          <w:lang w:val="es-ES_tradnl"/>
        </w:rPr>
        <w:t>,</w:t>
      </w:r>
      <w:r w:rsidR="000B3A8B" w:rsidRPr="0017335F">
        <w:rPr>
          <w:lang w:val="es-ES_tradnl"/>
        </w:rPr>
        <w:t xml:space="preserve"> e</w:t>
      </w:r>
      <w:r w:rsidR="000B3A8B">
        <w:rPr>
          <w:lang w:val="es-ES_tradnl"/>
        </w:rPr>
        <w:t>n</w:t>
      </w:r>
      <w:r w:rsidR="000B3A8B" w:rsidRPr="0017335F">
        <w:rPr>
          <w:lang w:val="es-ES_tradnl"/>
        </w:rPr>
        <w:t xml:space="preserve"> total</w:t>
      </w:r>
      <w:r w:rsidR="000B3A8B">
        <w:rPr>
          <w:lang w:val="es-ES_tradnl"/>
        </w:rPr>
        <w:t xml:space="preserve"> funcionan unas </w:t>
      </w:r>
      <w:r w:rsidR="000B3A8B" w:rsidRPr="0017335F">
        <w:rPr>
          <w:lang w:val="es-ES_tradnl"/>
        </w:rPr>
        <w:t xml:space="preserve">1.500 bibliotecas </w:t>
      </w:r>
      <w:r w:rsidR="000B3A8B">
        <w:rPr>
          <w:lang w:val="es-ES_tradnl"/>
        </w:rPr>
        <w:t xml:space="preserve">en </w:t>
      </w:r>
      <w:r w:rsidR="000B3A8B" w:rsidRPr="0017335F">
        <w:rPr>
          <w:lang w:val="es-ES_tradnl"/>
        </w:rPr>
        <w:t>el país</w:t>
      </w:r>
      <w:r w:rsidR="000B3A8B">
        <w:rPr>
          <w:lang w:val="es-ES_tradnl"/>
        </w:rPr>
        <w:t xml:space="preserve">, de las cuales </w:t>
      </w:r>
      <w:r w:rsidR="000B3A8B" w:rsidRPr="0017335F">
        <w:rPr>
          <w:lang w:val="es-ES_tradnl"/>
        </w:rPr>
        <w:t xml:space="preserve">344 </w:t>
      </w:r>
      <w:r w:rsidR="000B3A8B">
        <w:rPr>
          <w:lang w:val="es-ES_tradnl"/>
        </w:rPr>
        <w:t xml:space="preserve">son </w:t>
      </w:r>
      <w:r w:rsidR="000B3A8B" w:rsidRPr="0017335F">
        <w:rPr>
          <w:lang w:val="es-ES_tradnl"/>
        </w:rPr>
        <w:t xml:space="preserve">bibliotecas públicas, 638 </w:t>
      </w:r>
      <w:r w:rsidR="000B3A8B">
        <w:rPr>
          <w:lang w:val="es-ES_tradnl"/>
        </w:rPr>
        <w:t xml:space="preserve">son </w:t>
      </w:r>
      <w:r w:rsidR="000B3A8B" w:rsidRPr="0017335F">
        <w:rPr>
          <w:lang w:val="es-ES_tradnl"/>
        </w:rPr>
        <w:t xml:space="preserve">bibliotecas universitarias, 45 </w:t>
      </w:r>
      <w:r w:rsidR="000B3A8B">
        <w:rPr>
          <w:lang w:val="es-ES_tradnl"/>
        </w:rPr>
        <w:t xml:space="preserve">están en </w:t>
      </w:r>
      <w:r w:rsidR="000B3A8B" w:rsidRPr="0017335F">
        <w:rPr>
          <w:lang w:val="es-ES_tradnl"/>
        </w:rPr>
        <w:t xml:space="preserve">centros de formación profesional, 638 </w:t>
      </w:r>
      <w:r w:rsidR="000B3A8B">
        <w:rPr>
          <w:lang w:val="es-ES_tradnl"/>
        </w:rPr>
        <w:t xml:space="preserve">son </w:t>
      </w:r>
      <w:r w:rsidR="000B3A8B" w:rsidRPr="0017335F">
        <w:rPr>
          <w:lang w:val="es-ES_tradnl"/>
        </w:rPr>
        <w:t>bibliotecas escolares</w:t>
      </w:r>
      <w:r w:rsidR="000B3A8B">
        <w:rPr>
          <w:lang w:val="es-ES_tradnl"/>
        </w:rPr>
        <w:t xml:space="preserve">, </w:t>
      </w:r>
      <w:r w:rsidR="000B3A8B" w:rsidRPr="0017335F">
        <w:rPr>
          <w:lang w:val="es-ES_tradnl"/>
        </w:rPr>
        <w:t xml:space="preserve">67 </w:t>
      </w:r>
      <w:r w:rsidR="000B3A8B">
        <w:rPr>
          <w:lang w:val="es-ES_tradnl"/>
        </w:rPr>
        <w:t xml:space="preserve">son de </w:t>
      </w:r>
      <w:r w:rsidR="000B3A8B" w:rsidRPr="0017335F">
        <w:rPr>
          <w:lang w:val="es-ES_tradnl"/>
        </w:rPr>
        <w:t>organizaci</w:t>
      </w:r>
      <w:r w:rsidR="000B3A8B">
        <w:rPr>
          <w:lang w:val="es-ES_tradnl"/>
        </w:rPr>
        <w:t xml:space="preserve">ones o empresas, </w:t>
      </w:r>
      <w:r w:rsidR="000B3A8B" w:rsidRPr="0017335F">
        <w:rPr>
          <w:lang w:val="es-ES_tradnl"/>
        </w:rPr>
        <w:t xml:space="preserve">36 </w:t>
      </w:r>
      <w:r w:rsidR="000B3A8B">
        <w:rPr>
          <w:lang w:val="es-ES_tradnl"/>
        </w:rPr>
        <w:t>son de dependencias</w:t>
      </w:r>
      <w:r w:rsidR="000B3A8B" w:rsidRPr="0017335F">
        <w:rPr>
          <w:lang w:val="es-ES_tradnl"/>
        </w:rPr>
        <w:t xml:space="preserve"> militar</w:t>
      </w:r>
      <w:r w:rsidR="000B3A8B">
        <w:rPr>
          <w:lang w:val="es-ES_tradnl"/>
        </w:rPr>
        <w:t xml:space="preserve">es y 48 están en </w:t>
      </w:r>
      <w:r w:rsidR="000B3A8B" w:rsidRPr="0017335F">
        <w:rPr>
          <w:lang w:val="es-ES_tradnl"/>
        </w:rPr>
        <w:t>cárceles. En total</w:t>
      </w:r>
      <w:r w:rsidR="000B3A8B">
        <w:rPr>
          <w:lang w:val="es-ES_tradnl"/>
        </w:rPr>
        <w:t>,</w:t>
      </w:r>
      <w:r w:rsidR="000B3A8B" w:rsidRPr="0017335F">
        <w:rPr>
          <w:lang w:val="es-ES_tradnl"/>
        </w:rPr>
        <w:t xml:space="preserve"> </w:t>
      </w:r>
      <w:r w:rsidR="000B3A8B">
        <w:rPr>
          <w:lang w:val="es-ES_tradnl"/>
        </w:rPr>
        <w:t xml:space="preserve">funcionan </w:t>
      </w:r>
      <w:r w:rsidR="000B3A8B" w:rsidRPr="0017335F">
        <w:rPr>
          <w:lang w:val="es-ES_tradnl"/>
        </w:rPr>
        <w:t>31 centros culturales</w:t>
      </w:r>
      <w:r w:rsidR="000B3A8B">
        <w:rPr>
          <w:lang w:val="es-ES_tradnl"/>
        </w:rPr>
        <w:t xml:space="preserve"> a</w:t>
      </w:r>
      <w:r w:rsidR="00AB0648">
        <w:rPr>
          <w:lang w:val="es-ES_tradnl"/>
        </w:rPr>
        <w:t xml:space="preserve"> </w:t>
      </w:r>
      <w:r w:rsidR="000B3A8B">
        <w:rPr>
          <w:lang w:val="es-ES_tradnl"/>
        </w:rPr>
        <w:t xml:space="preserve">nivel </w:t>
      </w:r>
      <w:r w:rsidR="000B3A8B" w:rsidRPr="0017335F">
        <w:rPr>
          <w:lang w:val="es-ES_tradnl"/>
        </w:rPr>
        <w:t xml:space="preserve">nacional, </w:t>
      </w:r>
      <w:r w:rsidR="000B3A8B">
        <w:rPr>
          <w:lang w:val="es-ES_tradnl"/>
        </w:rPr>
        <w:t xml:space="preserve">la mayoría de los cuales lo hace en </w:t>
      </w:r>
      <w:r w:rsidR="000B3A8B" w:rsidRPr="001C760B">
        <w:rPr>
          <w:i/>
          <w:lang w:val="es-ES_tradnl"/>
        </w:rPr>
        <w:t>aimags</w:t>
      </w:r>
      <w:r w:rsidR="000B3A8B" w:rsidRPr="0017335F">
        <w:rPr>
          <w:lang w:val="es-ES_tradnl"/>
        </w:rPr>
        <w:t xml:space="preserve"> y </w:t>
      </w:r>
      <w:r w:rsidR="000B3A8B">
        <w:rPr>
          <w:lang w:val="es-ES_tradnl"/>
        </w:rPr>
        <w:t xml:space="preserve">distritos de la </w:t>
      </w:r>
      <w:r w:rsidR="000B3A8B" w:rsidRPr="0017335F">
        <w:rPr>
          <w:lang w:val="es-ES_tradnl"/>
        </w:rPr>
        <w:t>capital</w:t>
      </w:r>
      <w:r w:rsidR="00233D36">
        <w:rPr>
          <w:lang w:val="es-ES_tradnl"/>
        </w:rPr>
        <w:t>.</w:t>
      </w:r>
    </w:p>
    <w:p w:rsidR="000B3A8B" w:rsidRPr="00B177DC" w:rsidRDefault="00142AE8" w:rsidP="00142AE8">
      <w:pPr>
        <w:pStyle w:val="H4G"/>
      </w:pPr>
      <w:r>
        <w:tab/>
      </w:r>
      <w:r w:rsidR="000B3A8B" w:rsidRPr="00B177DC">
        <w:t>f)</w:t>
      </w:r>
      <w:r w:rsidR="00B177DC">
        <w:tab/>
      </w:r>
      <w:r w:rsidR="000B3A8B" w:rsidRPr="00B177DC">
        <w:t>El derecho de acceso a todos los lugares y servicios destinados al uso público</w:t>
      </w:r>
    </w:p>
    <w:p w:rsidR="000B3A8B" w:rsidRPr="00992BEE" w:rsidRDefault="00C9526B" w:rsidP="00C9526B">
      <w:pPr>
        <w:pStyle w:val="SingleTxtG"/>
        <w:suppressAutoHyphens/>
        <w:ind w:left="1138" w:right="1138"/>
        <w:rPr>
          <w:lang w:val="es-ES_tradnl"/>
        </w:rPr>
      </w:pPr>
      <w:r w:rsidRPr="00992BEE">
        <w:rPr>
          <w:lang w:val="es-ES_tradnl"/>
        </w:rPr>
        <w:t>87.</w:t>
      </w:r>
      <w:r w:rsidRPr="00992BEE">
        <w:rPr>
          <w:lang w:val="es-ES_tradnl"/>
        </w:rPr>
        <w:tab/>
      </w:r>
      <w:r w:rsidR="000B3A8B" w:rsidRPr="001C760B">
        <w:rPr>
          <w:lang w:val="es-ES_tradnl"/>
        </w:rPr>
        <w:t>Los órganos</w:t>
      </w:r>
      <w:r w:rsidR="000B3A8B">
        <w:rPr>
          <w:lang w:val="es-ES_tradnl"/>
        </w:rPr>
        <w:t xml:space="preserve"> que operan el transp</w:t>
      </w:r>
      <w:r w:rsidR="000B3A8B" w:rsidRPr="001C760B">
        <w:rPr>
          <w:lang w:val="es-ES_tradnl"/>
        </w:rPr>
        <w:t xml:space="preserve">orte público </w:t>
      </w:r>
      <w:r w:rsidR="000B3A8B">
        <w:rPr>
          <w:lang w:val="es-ES_tradnl"/>
        </w:rPr>
        <w:t xml:space="preserve">venden </w:t>
      </w:r>
      <w:r w:rsidR="000B3A8B" w:rsidRPr="001C760B">
        <w:rPr>
          <w:lang w:val="es-ES_tradnl"/>
        </w:rPr>
        <w:t xml:space="preserve">billetes </w:t>
      </w:r>
      <w:r w:rsidR="000B3A8B">
        <w:rPr>
          <w:lang w:val="es-ES_tradnl"/>
        </w:rPr>
        <w:t>a</w:t>
      </w:r>
      <w:r w:rsidR="000B3A8B" w:rsidRPr="001C760B">
        <w:rPr>
          <w:lang w:val="es-ES_tradnl"/>
        </w:rPr>
        <w:t xml:space="preserve"> todas las personas </w:t>
      </w:r>
      <w:r w:rsidR="000B3A8B">
        <w:rPr>
          <w:lang w:val="es-ES_tradnl"/>
        </w:rPr>
        <w:t xml:space="preserve">entre </w:t>
      </w:r>
      <w:r w:rsidR="000B3A8B" w:rsidRPr="001C760B">
        <w:rPr>
          <w:lang w:val="es-ES_tradnl"/>
        </w:rPr>
        <w:t xml:space="preserve">16 </w:t>
      </w:r>
      <w:r w:rsidR="000B3A8B">
        <w:rPr>
          <w:lang w:val="es-ES_tradnl"/>
        </w:rPr>
        <w:t xml:space="preserve">y </w:t>
      </w:r>
      <w:r w:rsidR="000B3A8B" w:rsidRPr="001C760B">
        <w:rPr>
          <w:lang w:val="es-ES_tradnl"/>
        </w:rPr>
        <w:t>55 años, independientemente de su nacionalidad o ciudadanía.</w:t>
      </w:r>
    </w:p>
    <w:p w:rsidR="000B3A8B" w:rsidRPr="00992BEE" w:rsidRDefault="00C9526B" w:rsidP="00C9526B">
      <w:pPr>
        <w:pStyle w:val="SingleTxtG"/>
        <w:suppressAutoHyphens/>
        <w:ind w:left="1138" w:right="1138"/>
        <w:rPr>
          <w:lang w:val="es-ES_tradnl"/>
        </w:rPr>
      </w:pPr>
      <w:r w:rsidRPr="00992BEE">
        <w:rPr>
          <w:lang w:val="es-ES_tradnl"/>
        </w:rPr>
        <w:t>88.</w:t>
      </w:r>
      <w:r w:rsidRPr="00992BEE">
        <w:rPr>
          <w:lang w:val="es-ES_tradnl"/>
        </w:rPr>
        <w:tab/>
      </w:r>
      <w:r w:rsidR="000B3A8B" w:rsidRPr="001C760B">
        <w:rPr>
          <w:lang w:val="es-ES_tradnl"/>
        </w:rPr>
        <w:t xml:space="preserve">Los ciudadanos de Mongolia, los </w:t>
      </w:r>
      <w:r w:rsidR="000B3A8B">
        <w:rPr>
          <w:lang w:val="es-ES_tradnl"/>
        </w:rPr>
        <w:t>nacionales</w:t>
      </w:r>
      <w:r w:rsidR="000B3A8B" w:rsidRPr="001C760B">
        <w:rPr>
          <w:lang w:val="es-ES_tradnl"/>
        </w:rPr>
        <w:t xml:space="preserve"> extranjeros </w:t>
      </w:r>
      <w:r w:rsidR="000B3A8B">
        <w:rPr>
          <w:lang w:val="es-ES_tradnl"/>
        </w:rPr>
        <w:t>y</w:t>
      </w:r>
      <w:r w:rsidR="000B3A8B" w:rsidRPr="001C760B">
        <w:rPr>
          <w:lang w:val="es-ES_tradnl"/>
        </w:rPr>
        <w:t xml:space="preserve"> los apátridas tienen el mismo derecho a acceder a lugares público</w:t>
      </w:r>
      <w:r w:rsidR="000B3A8B">
        <w:rPr>
          <w:lang w:val="es-ES_tradnl"/>
        </w:rPr>
        <w:t>s</w:t>
      </w:r>
      <w:r w:rsidR="000B3A8B" w:rsidRPr="001C760B">
        <w:rPr>
          <w:lang w:val="es-ES_tradnl"/>
        </w:rPr>
        <w:t>, como</w:t>
      </w:r>
      <w:r w:rsidR="000B3A8B">
        <w:rPr>
          <w:lang w:val="es-ES_tradnl"/>
        </w:rPr>
        <w:t xml:space="preserve"> restaurantes, </w:t>
      </w:r>
      <w:r w:rsidR="000B3A8B" w:rsidRPr="001C760B">
        <w:rPr>
          <w:lang w:val="es-ES_tradnl"/>
        </w:rPr>
        <w:t>cafés</w:t>
      </w:r>
      <w:r w:rsidR="000B3A8B">
        <w:rPr>
          <w:lang w:val="es-ES_tradnl"/>
        </w:rPr>
        <w:t xml:space="preserve"> y </w:t>
      </w:r>
      <w:r w:rsidR="000B3A8B" w:rsidRPr="001C760B">
        <w:rPr>
          <w:lang w:val="es-ES_tradnl"/>
        </w:rPr>
        <w:t>teatros</w:t>
      </w:r>
      <w:r w:rsidR="000B3A8B" w:rsidRPr="00992BEE">
        <w:rPr>
          <w:lang w:val="es-ES_tradnl"/>
        </w:rPr>
        <w:t>.</w:t>
      </w:r>
    </w:p>
    <w:p w:rsidR="000B3A8B" w:rsidRPr="00992BEE" w:rsidRDefault="000B3A8B" w:rsidP="000B3A8B">
      <w:pPr>
        <w:pStyle w:val="H1G"/>
        <w:rPr>
          <w:lang w:val="es-ES_tradnl"/>
        </w:rPr>
      </w:pPr>
      <w:r w:rsidRPr="00992BEE">
        <w:rPr>
          <w:lang w:val="es-ES_tradnl"/>
        </w:rPr>
        <w:tab/>
      </w:r>
      <w:r w:rsidRPr="00992BEE">
        <w:rPr>
          <w:lang w:val="es-ES_tradnl"/>
        </w:rPr>
        <w:tab/>
        <w:t xml:space="preserve">Artículo 6 </w:t>
      </w:r>
    </w:p>
    <w:p w:rsidR="000B3A8B" w:rsidRPr="00B177DC" w:rsidRDefault="00142AE8" w:rsidP="00142AE8">
      <w:pPr>
        <w:pStyle w:val="H4G"/>
      </w:pPr>
      <w:r>
        <w:tab/>
      </w:r>
      <w:r>
        <w:tab/>
      </w:r>
      <w:r w:rsidR="000B3A8B" w:rsidRPr="00B177DC">
        <w:t>Los Estados partes asegurarán a todas las personas que se hallen bajo su jurisdicción, protección y recursos efectivos, ante los tribunales nacionales competentes y otras instituciones del Estado, contra todo acto de discriminació</w:t>
      </w:r>
      <w:r>
        <w:t>n racial que, contraviniendo la </w:t>
      </w:r>
      <w:r w:rsidR="000B3A8B" w:rsidRPr="00B177DC">
        <w:t>presente Convención, viole sus derechos humanos y lib</w:t>
      </w:r>
      <w:r>
        <w:t>ertades fundamentales, así como </w:t>
      </w:r>
      <w:r w:rsidR="000B3A8B" w:rsidRPr="00B177DC">
        <w:t xml:space="preserve">el derecho a pedir a esos tribunales satisfacción o </w:t>
      </w:r>
      <w:r>
        <w:t>reparación justa y adecuada por </w:t>
      </w:r>
      <w:r w:rsidR="000B3A8B" w:rsidRPr="00B177DC">
        <w:t>todo daño de que puedan ser víctimas como con</w:t>
      </w:r>
      <w:r>
        <w:t>secuencia de tal discriminación</w:t>
      </w:r>
    </w:p>
    <w:p w:rsidR="000B3A8B" w:rsidRPr="00992BEE" w:rsidRDefault="00C9526B" w:rsidP="00C9526B">
      <w:pPr>
        <w:pStyle w:val="SingleTxtG"/>
        <w:suppressAutoHyphens/>
        <w:ind w:left="1138" w:right="1138"/>
        <w:rPr>
          <w:lang w:val="es-ES_tradnl"/>
        </w:rPr>
      </w:pPr>
      <w:r w:rsidRPr="00992BEE">
        <w:rPr>
          <w:lang w:val="es-ES_tradnl"/>
        </w:rPr>
        <w:t>89.</w:t>
      </w:r>
      <w:r w:rsidRPr="00992BEE">
        <w:rPr>
          <w:lang w:val="es-ES_tradnl"/>
        </w:rPr>
        <w:tab/>
      </w:r>
      <w:r w:rsidR="000B3A8B" w:rsidRPr="0057185B">
        <w:rPr>
          <w:lang w:val="es-ES_tradnl"/>
        </w:rPr>
        <w:t xml:space="preserve">La Constitución de 1992 declara que Mongolia </w:t>
      </w:r>
      <w:r w:rsidR="000B3A8B">
        <w:rPr>
          <w:lang w:val="es-ES_tradnl"/>
        </w:rPr>
        <w:t xml:space="preserve">tiene un </w:t>
      </w:r>
      <w:r w:rsidR="000B3A8B" w:rsidRPr="0057185B">
        <w:rPr>
          <w:lang w:val="es-ES_tradnl"/>
        </w:rPr>
        <w:t>gobierno parlamentari</w:t>
      </w:r>
      <w:r w:rsidR="000B3A8B">
        <w:rPr>
          <w:lang w:val="es-ES_tradnl"/>
        </w:rPr>
        <w:t>o</w:t>
      </w:r>
      <w:r w:rsidR="000B3A8B" w:rsidRPr="0057185B">
        <w:rPr>
          <w:lang w:val="es-ES_tradnl"/>
        </w:rPr>
        <w:t>. El ejercicio del poder del Estado se divide en</w:t>
      </w:r>
      <w:r w:rsidR="000B3A8B">
        <w:rPr>
          <w:lang w:val="es-ES_tradnl"/>
        </w:rPr>
        <w:t>tre</w:t>
      </w:r>
      <w:r w:rsidR="000B3A8B" w:rsidRPr="0057185B">
        <w:rPr>
          <w:lang w:val="es-ES_tradnl"/>
        </w:rPr>
        <w:t xml:space="preserve"> </w:t>
      </w:r>
      <w:r w:rsidR="000B3A8B">
        <w:rPr>
          <w:lang w:val="es-ES_tradnl"/>
        </w:rPr>
        <w:t xml:space="preserve">los poderes </w:t>
      </w:r>
      <w:r w:rsidR="000B3A8B" w:rsidRPr="0057185B">
        <w:rPr>
          <w:lang w:val="es-ES_tradnl"/>
        </w:rPr>
        <w:t xml:space="preserve">legislativo, ejecutivo y judicial. El Gran Hural del Estado es el órgano supremo del poder del Estado y el Gobierno es el órgano ejecutivo supremo del Estado. El poder judicial reside exclusivamente en los tribunales y el sistema judicial consta del Tribunal Supremo, los tribunales de </w:t>
      </w:r>
      <w:r w:rsidR="000B3A8B">
        <w:rPr>
          <w:lang w:val="es-ES_tradnl"/>
        </w:rPr>
        <w:t xml:space="preserve">los </w:t>
      </w:r>
      <w:r w:rsidR="000B3A8B" w:rsidRPr="0057185B">
        <w:rPr>
          <w:i/>
          <w:lang w:val="es-ES_tradnl"/>
        </w:rPr>
        <w:t>aimag</w:t>
      </w:r>
      <w:r w:rsidR="000B3A8B" w:rsidRPr="0057185B">
        <w:rPr>
          <w:lang w:val="es-ES_tradnl"/>
        </w:rPr>
        <w:t xml:space="preserve"> y </w:t>
      </w:r>
      <w:r w:rsidR="000B3A8B">
        <w:rPr>
          <w:lang w:val="es-ES_tradnl"/>
        </w:rPr>
        <w:t xml:space="preserve">de la </w:t>
      </w:r>
      <w:r w:rsidR="000B3A8B" w:rsidRPr="0057185B">
        <w:rPr>
          <w:lang w:val="es-ES_tradnl"/>
        </w:rPr>
        <w:t xml:space="preserve">capital, </w:t>
      </w:r>
      <w:r w:rsidR="000B3A8B">
        <w:rPr>
          <w:lang w:val="es-ES_tradnl"/>
        </w:rPr>
        <w:t xml:space="preserve">y los tribunales de </w:t>
      </w:r>
      <w:r w:rsidR="000B3A8B" w:rsidRPr="0057185B">
        <w:rPr>
          <w:i/>
          <w:lang w:val="es-ES_tradnl"/>
        </w:rPr>
        <w:t>soum</w:t>
      </w:r>
      <w:r w:rsidR="000B3A8B" w:rsidRPr="0057185B">
        <w:rPr>
          <w:lang w:val="es-ES_tradnl"/>
        </w:rPr>
        <w:t xml:space="preserve">, </w:t>
      </w:r>
      <w:r w:rsidR="000B3A8B" w:rsidRPr="0057185B">
        <w:rPr>
          <w:i/>
          <w:lang w:val="es-ES_tradnl"/>
        </w:rPr>
        <w:t>intersoum</w:t>
      </w:r>
      <w:r w:rsidR="000B3A8B" w:rsidRPr="0057185B">
        <w:rPr>
          <w:lang w:val="es-ES_tradnl"/>
        </w:rPr>
        <w:t xml:space="preserve"> y distrito. Además, las actividades y decisiones de los tribunales especializados, como los tribunales penales, civiles y administrativ</w:t>
      </w:r>
      <w:r w:rsidR="000B3A8B">
        <w:rPr>
          <w:lang w:val="es-ES_tradnl"/>
        </w:rPr>
        <w:t>o</w:t>
      </w:r>
      <w:r w:rsidR="000B3A8B" w:rsidRPr="0057185B">
        <w:rPr>
          <w:lang w:val="es-ES_tradnl"/>
        </w:rPr>
        <w:t>s</w:t>
      </w:r>
      <w:r w:rsidR="000B3A8B">
        <w:rPr>
          <w:lang w:val="es-ES_tradnl"/>
        </w:rPr>
        <w:t>,</w:t>
      </w:r>
      <w:r w:rsidR="000B3A8B" w:rsidRPr="0057185B">
        <w:rPr>
          <w:lang w:val="es-ES_tradnl"/>
        </w:rPr>
        <w:t xml:space="preserve"> estarán bajo la supervisión del Tribunal Supremo. El Tsets Constitucional es un órgano que ejerce la supervisión </w:t>
      </w:r>
      <w:r w:rsidR="000B3A8B">
        <w:rPr>
          <w:lang w:val="es-ES_tradnl"/>
        </w:rPr>
        <w:t xml:space="preserve">suprema </w:t>
      </w:r>
      <w:r w:rsidR="000B3A8B" w:rsidRPr="0057185B">
        <w:rPr>
          <w:lang w:val="es-ES_tradnl"/>
        </w:rPr>
        <w:t>de la aplicación de la Constitución</w:t>
      </w:r>
      <w:r w:rsidR="000B3A8B">
        <w:rPr>
          <w:lang w:val="es-ES_tradnl"/>
        </w:rPr>
        <w:t xml:space="preserve"> por lo c</w:t>
      </w:r>
      <w:r w:rsidR="00142AE8">
        <w:rPr>
          <w:lang w:val="es-ES_tradnl"/>
        </w:rPr>
        <w:t>u</w:t>
      </w:r>
      <w:r w:rsidR="000B3A8B">
        <w:rPr>
          <w:lang w:val="es-ES_tradnl"/>
        </w:rPr>
        <w:t xml:space="preserve">al entiende en </w:t>
      </w:r>
      <w:r w:rsidR="000B3A8B" w:rsidRPr="0057185B">
        <w:rPr>
          <w:lang w:val="es-ES_tradnl"/>
        </w:rPr>
        <w:t>la</w:t>
      </w:r>
      <w:r w:rsidR="000B3A8B">
        <w:rPr>
          <w:lang w:val="es-ES_tradnl"/>
        </w:rPr>
        <w:t xml:space="preserve"> violación de sus disposiciones</w:t>
      </w:r>
      <w:r w:rsidR="000B3A8B" w:rsidRPr="0057185B">
        <w:rPr>
          <w:lang w:val="es-ES_tradnl"/>
        </w:rPr>
        <w:t xml:space="preserve"> y </w:t>
      </w:r>
      <w:r w:rsidR="000B3A8B">
        <w:rPr>
          <w:lang w:val="es-ES_tradnl"/>
        </w:rPr>
        <w:t xml:space="preserve">resuelve </w:t>
      </w:r>
      <w:r w:rsidR="000B3A8B" w:rsidRPr="0057185B">
        <w:rPr>
          <w:lang w:val="es-ES_tradnl"/>
        </w:rPr>
        <w:t>las controversias constitucionales</w:t>
      </w:r>
      <w:r w:rsidR="000B3A8B" w:rsidRPr="00992BEE">
        <w:rPr>
          <w:lang w:val="es-ES_tradnl"/>
        </w:rPr>
        <w:t>.</w:t>
      </w:r>
    </w:p>
    <w:p w:rsidR="000B3A8B" w:rsidRPr="00992BEE" w:rsidRDefault="00C9526B" w:rsidP="00C9526B">
      <w:pPr>
        <w:pStyle w:val="SingleTxtG"/>
        <w:suppressAutoHyphens/>
        <w:ind w:left="1138" w:right="1138"/>
        <w:rPr>
          <w:lang w:val="es-ES_tradnl"/>
        </w:rPr>
      </w:pPr>
      <w:r w:rsidRPr="00992BEE">
        <w:rPr>
          <w:lang w:val="es-ES_tradnl"/>
        </w:rPr>
        <w:t>90.</w:t>
      </w:r>
      <w:r w:rsidRPr="00992BEE">
        <w:rPr>
          <w:lang w:val="es-ES_tradnl"/>
        </w:rPr>
        <w:tab/>
      </w:r>
      <w:r w:rsidR="000B3A8B">
        <w:rPr>
          <w:lang w:val="es-ES_tradnl"/>
        </w:rPr>
        <w:t xml:space="preserve">De las más de </w:t>
      </w:r>
      <w:r w:rsidR="000B3A8B" w:rsidRPr="00186782">
        <w:rPr>
          <w:lang w:val="es-ES_tradnl"/>
        </w:rPr>
        <w:t>700 de</w:t>
      </w:r>
      <w:r w:rsidR="000B3A8B">
        <w:rPr>
          <w:lang w:val="es-ES_tradnl"/>
        </w:rPr>
        <w:t>nuncias recibidas por el Tsets C</w:t>
      </w:r>
      <w:r w:rsidR="000B3A8B" w:rsidRPr="00186782">
        <w:rPr>
          <w:lang w:val="es-ES_tradnl"/>
        </w:rPr>
        <w:t>onstitucional desde su establecimiento en 1992, 300 se referían a la v</w:t>
      </w:r>
      <w:r w:rsidR="000B3A8B">
        <w:rPr>
          <w:lang w:val="es-ES_tradnl"/>
        </w:rPr>
        <w:t>iolación de derechos. El Tsets C</w:t>
      </w:r>
      <w:r w:rsidR="000B3A8B" w:rsidRPr="00186782">
        <w:rPr>
          <w:lang w:val="es-ES_tradnl"/>
        </w:rPr>
        <w:t>onstitucional ha examinado 10 casos relacionados con violaciones concretas de derechos, de conformidad con lo dispuesto en la Constitución, y ha emitido una sentencia definitiva. E</w:t>
      </w:r>
      <w:r w:rsidR="000B3A8B">
        <w:rPr>
          <w:lang w:val="es-ES_tradnl"/>
        </w:rPr>
        <w:t xml:space="preserve">ntre los casos </w:t>
      </w:r>
      <w:r w:rsidR="000B3A8B" w:rsidRPr="00186782">
        <w:rPr>
          <w:lang w:val="es-ES_tradnl"/>
        </w:rPr>
        <w:t xml:space="preserve">resueltos no </w:t>
      </w:r>
      <w:r w:rsidR="000B3A8B">
        <w:rPr>
          <w:lang w:val="es-ES_tradnl"/>
        </w:rPr>
        <w:t xml:space="preserve">hay casos </w:t>
      </w:r>
      <w:r w:rsidR="000B3A8B" w:rsidRPr="00186782">
        <w:rPr>
          <w:lang w:val="es-ES_tradnl"/>
        </w:rPr>
        <w:t>relacionados con discriminación racial</w:t>
      </w:r>
      <w:r w:rsidR="000B3A8B" w:rsidRPr="00992BEE">
        <w:rPr>
          <w:lang w:val="es-ES_tradnl"/>
        </w:rPr>
        <w:t xml:space="preserve">. </w:t>
      </w:r>
    </w:p>
    <w:p w:rsidR="000B3A8B" w:rsidRPr="00992BEE" w:rsidRDefault="00C9526B" w:rsidP="00C9526B">
      <w:pPr>
        <w:pStyle w:val="SingleTxtG"/>
        <w:suppressAutoHyphens/>
        <w:ind w:left="1138" w:right="1138"/>
        <w:rPr>
          <w:lang w:val="es-ES_tradnl"/>
        </w:rPr>
      </w:pPr>
      <w:r w:rsidRPr="00992BEE">
        <w:rPr>
          <w:lang w:val="es-ES_tradnl"/>
        </w:rPr>
        <w:t>91.</w:t>
      </w:r>
      <w:r w:rsidRPr="00992BEE">
        <w:rPr>
          <w:lang w:val="es-ES_tradnl"/>
        </w:rPr>
        <w:tab/>
      </w:r>
      <w:r w:rsidR="000B3A8B">
        <w:rPr>
          <w:lang w:val="es-ES_tradnl"/>
        </w:rPr>
        <w:t>L</w:t>
      </w:r>
      <w:r w:rsidR="000B3A8B" w:rsidRPr="00FF3901">
        <w:rPr>
          <w:lang w:val="es-ES_tradnl"/>
        </w:rPr>
        <w:t xml:space="preserve">a Constitución </w:t>
      </w:r>
      <w:r w:rsidR="000B3A8B">
        <w:rPr>
          <w:lang w:val="es-ES_tradnl"/>
        </w:rPr>
        <w:t xml:space="preserve">garantiza el derecho de todas las personas </w:t>
      </w:r>
      <w:r w:rsidR="000B3A8B" w:rsidRPr="00FF3901">
        <w:rPr>
          <w:lang w:val="es-ES_tradnl"/>
        </w:rPr>
        <w:t xml:space="preserve">a recurrir a </w:t>
      </w:r>
      <w:r w:rsidR="000B3A8B">
        <w:rPr>
          <w:lang w:val="es-ES_tradnl"/>
        </w:rPr>
        <w:t>un</w:t>
      </w:r>
      <w:r w:rsidR="000B3A8B" w:rsidRPr="00FF3901">
        <w:rPr>
          <w:lang w:val="es-ES_tradnl"/>
        </w:rPr>
        <w:t xml:space="preserve"> </w:t>
      </w:r>
      <w:r w:rsidR="000B3A8B">
        <w:rPr>
          <w:lang w:val="es-ES_tradnl"/>
        </w:rPr>
        <w:t>t</w:t>
      </w:r>
      <w:r w:rsidR="000B3A8B" w:rsidRPr="00FF3901">
        <w:rPr>
          <w:lang w:val="es-ES_tradnl"/>
        </w:rPr>
        <w:t xml:space="preserve">ribunal en casos de infracción de los derechos. El párrafo 14 del artículo 16 de la Constitución </w:t>
      </w:r>
      <w:r w:rsidR="000B3A8B">
        <w:rPr>
          <w:lang w:val="es-ES_tradnl"/>
        </w:rPr>
        <w:t xml:space="preserve">dispone </w:t>
      </w:r>
      <w:r w:rsidR="00AB0648">
        <w:rPr>
          <w:lang w:val="es-ES_tradnl"/>
        </w:rPr>
        <w:t>"</w:t>
      </w:r>
      <w:r w:rsidR="000B3A8B">
        <w:rPr>
          <w:lang w:val="es-ES_tradnl"/>
        </w:rPr>
        <w:t>los derechos</w:t>
      </w:r>
      <w:r w:rsidR="000B3A8B" w:rsidRPr="00FF3901">
        <w:rPr>
          <w:lang w:val="es-ES_tradnl"/>
        </w:rPr>
        <w:t xml:space="preserve"> de recur</w:t>
      </w:r>
      <w:r w:rsidR="000B3A8B">
        <w:rPr>
          <w:lang w:val="es-ES_tradnl"/>
        </w:rPr>
        <w:t xml:space="preserve">rir a un tribunal </w:t>
      </w:r>
      <w:r w:rsidR="000B3A8B" w:rsidRPr="00FF3901">
        <w:rPr>
          <w:lang w:val="es-ES_tradnl"/>
        </w:rPr>
        <w:t>para proteger su derecho</w:t>
      </w:r>
      <w:r w:rsidR="000B3A8B">
        <w:rPr>
          <w:lang w:val="es-ES_tradnl"/>
        </w:rPr>
        <w:t>,</w:t>
      </w:r>
      <w:r w:rsidR="000B3A8B" w:rsidRPr="00FF3901">
        <w:rPr>
          <w:lang w:val="es-ES_tradnl"/>
        </w:rPr>
        <w:t xml:space="preserve"> si considera que los derechos o libertades enunciad</w:t>
      </w:r>
      <w:r w:rsidR="000B3A8B">
        <w:rPr>
          <w:lang w:val="es-ES_tradnl"/>
        </w:rPr>
        <w:t>o</w:t>
      </w:r>
      <w:r w:rsidR="000B3A8B" w:rsidRPr="00FF3901">
        <w:rPr>
          <w:lang w:val="es-ES_tradnl"/>
        </w:rPr>
        <w:t xml:space="preserve">s por </w:t>
      </w:r>
      <w:r w:rsidR="000B3A8B">
        <w:rPr>
          <w:lang w:val="es-ES_tradnl"/>
        </w:rPr>
        <w:t>la legislación m</w:t>
      </w:r>
      <w:r w:rsidR="000B3A8B" w:rsidRPr="00FF3901">
        <w:rPr>
          <w:lang w:val="es-ES_tradnl"/>
        </w:rPr>
        <w:t>ongola o un tratado internacional han sido violados</w:t>
      </w:r>
      <w:r w:rsidR="000B3A8B">
        <w:rPr>
          <w:lang w:val="es-ES_tradnl"/>
        </w:rPr>
        <w:t xml:space="preserve">; de recibir una </w:t>
      </w:r>
      <w:r w:rsidR="000B3A8B" w:rsidRPr="00FF3901">
        <w:rPr>
          <w:lang w:val="es-ES_tradnl"/>
        </w:rPr>
        <w:t>indemniza</w:t>
      </w:r>
      <w:r w:rsidR="00142AE8">
        <w:rPr>
          <w:lang w:val="es-ES_tradnl"/>
        </w:rPr>
        <w:t>ción</w:t>
      </w:r>
      <w:r w:rsidR="000B3A8B" w:rsidRPr="00FF3901">
        <w:rPr>
          <w:lang w:val="es-ES_tradnl"/>
        </w:rPr>
        <w:t xml:space="preserve"> por los daños causados ilegalmente por otros; </w:t>
      </w:r>
      <w:r w:rsidR="000B3A8B">
        <w:rPr>
          <w:lang w:val="es-ES_tradnl"/>
        </w:rPr>
        <w:t>de</w:t>
      </w:r>
      <w:r w:rsidR="000B3A8B" w:rsidRPr="00FF3901">
        <w:rPr>
          <w:lang w:val="es-ES_tradnl"/>
        </w:rPr>
        <w:t xml:space="preserve"> no declarar contra sí mismo, su familia</w:t>
      </w:r>
      <w:r w:rsidR="000B3A8B">
        <w:rPr>
          <w:lang w:val="es-ES_tradnl"/>
        </w:rPr>
        <w:t>, o su</w:t>
      </w:r>
      <w:r w:rsidR="000B3A8B" w:rsidRPr="00FF3901">
        <w:rPr>
          <w:lang w:val="es-ES_tradnl"/>
        </w:rPr>
        <w:t xml:space="preserve">s padres </w:t>
      </w:r>
      <w:r w:rsidR="000B3A8B">
        <w:rPr>
          <w:lang w:val="es-ES_tradnl"/>
        </w:rPr>
        <w:t>o hijos</w:t>
      </w:r>
      <w:r w:rsidR="000B3A8B" w:rsidRPr="00FF3901">
        <w:rPr>
          <w:lang w:val="es-ES_tradnl"/>
        </w:rPr>
        <w:t xml:space="preserve">; </w:t>
      </w:r>
      <w:r w:rsidR="000B3A8B">
        <w:rPr>
          <w:lang w:val="es-ES_tradnl"/>
        </w:rPr>
        <w:t xml:space="preserve">de defensa propia; de </w:t>
      </w:r>
      <w:r w:rsidR="000B3A8B" w:rsidRPr="00FF3901">
        <w:rPr>
          <w:lang w:val="es-ES_tradnl"/>
        </w:rPr>
        <w:t xml:space="preserve">recibir asistencia letrada; </w:t>
      </w:r>
      <w:r w:rsidR="000B3A8B">
        <w:rPr>
          <w:lang w:val="es-ES_tradnl"/>
        </w:rPr>
        <w:t>de que se examinen las</w:t>
      </w:r>
      <w:r w:rsidR="000B3A8B" w:rsidRPr="00FF3901">
        <w:rPr>
          <w:lang w:val="es-ES_tradnl"/>
        </w:rPr>
        <w:t xml:space="preserve"> pruebas; </w:t>
      </w:r>
      <w:r w:rsidR="000B3A8B">
        <w:rPr>
          <w:lang w:val="es-ES_tradnl"/>
        </w:rPr>
        <w:t xml:space="preserve">de </w:t>
      </w:r>
      <w:r w:rsidR="000B3A8B" w:rsidRPr="00FF3901">
        <w:rPr>
          <w:lang w:val="es-ES_tradnl"/>
        </w:rPr>
        <w:t xml:space="preserve">un juicio con las debidas garantías; </w:t>
      </w:r>
      <w:r w:rsidR="000B3A8B">
        <w:rPr>
          <w:lang w:val="es-ES_tradnl"/>
        </w:rPr>
        <w:t xml:space="preserve">de que se lo juzgue </w:t>
      </w:r>
      <w:r w:rsidR="000B3A8B" w:rsidRPr="00FF3901">
        <w:rPr>
          <w:lang w:val="es-ES_tradnl"/>
        </w:rPr>
        <w:t>en su presencia</w:t>
      </w:r>
      <w:r w:rsidR="000B3A8B">
        <w:rPr>
          <w:lang w:val="es-ES_tradnl"/>
        </w:rPr>
        <w:t>; de</w:t>
      </w:r>
      <w:r w:rsidR="000B3A8B" w:rsidRPr="00FF3901">
        <w:rPr>
          <w:lang w:val="es-ES_tradnl"/>
        </w:rPr>
        <w:t xml:space="preserve"> apela</w:t>
      </w:r>
      <w:r w:rsidR="000B3A8B">
        <w:rPr>
          <w:lang w:val="es-ES_tradnl"/>
        </w:rPr>
        <w:t>r</w:t>
      </w:r>
      <w:r w:rsidR="000B3A8B" w:rsidRPr="00FF3901">
        <w:rPr>
          <w:lang w:val="es-ES_tradnl"/>
        </w:rPr>
        <w:t xml:space="preserve"> contra una sentencia judicial</w:t>
      </w:r>
      <w:r w:rsidR="000B3A8B">
        <w:rPr>
          <w:lang w:val="es-ES_tradnl"/>
        </w:rPr>
        <w:t xml:space="preserve"> y de </w:t>
      </w:r>
      <w:r w:rsidR="000B3A8B" w:rsidRPr="00FF3901">
        <w:rPr>
          <w:lang w:val="es-ES_tradnl"/>
        </w:rPr>
        <w:t xml:space="preserve">solicitar el indulto. Estará prohibido obligar a un ciudadano a declarar contra sí mismo. Toda persona se presumirá inocente hasta que un tribunal demuestre la culpabilidad mediante el debido procedimiento legal. Estará prohibido imponer las acusaciones o condenas de una persona </w:t>
      </w:r>
      <w:r w:rsidR="000B3A8B">
        <w:rPr>
          <w:lang w:val="es-ES_tradnl"/>
        </w:rPr>
        <w:t>a</w:t>
      </w:r>
      <w:r w:rsidR="000B3A8B" w:rsidRPr="00FF3901">
        <w:rPr>
          <w:lang w:val="es-ES_tradnl"/>
        </w:rPr>
        <w:t xml:space="preserve"> sus familiares o parientes</w:t>
      </w:r>
      <w:r w:rsidR="00AB0648">
        <w:rPr>
          <w:lang w:val="es-ES_tradnl"/>
        </w:rPr>
        <w:t>"</w:t>
      </w:r>
      <w:r w:rsidR="00B177DC">
        <w:rPr>
          <w:lang w:val="es-ES_tradnl"/>
        </w:rPr>
        <w:t>.</w:t>
      </w:r>
    </w:p>
    <w:p w:rsidR="000B3A8B" w:rsidRPr="00992BEE" w:rsidRDefault="00B177DC" w:rsidP="000B3A8B">
      <w:pPr>
        <w:pStyle w:val="H1G"/>
        <w:rPr>
          <w:lang w:val="es-ES_tradnl"/>
        </w:rPr>
      </w:pPr>
      <w:r>
        <w:rPr>
          <w:lang w:val="es-ES_tradnl"/>
        </w:rPr>
        <w:tab/>
      </w:r>
      <w:r>
        <w:rPr>
          <w:lang w:val="es-ES_tradnl"/>
        </w:rPr>
        <w:tab/>
        <w:t>Artículo 7</w:t>
      </w:r>
    </w:p>
    <w:p w:rsidR="000B3A8B" w:rsidRPr="00B177DC" w:rsidRDefault="009E2570" w:rsidP="009E2570">
      <w:pPr>
        <w:pStyle w:val="H4G"/>
      </w:pPr>
      <w:r w:rsidRPr="009E2570">
        <w:tab/>
      </w:r>
      <w:r w:rsidRPr="009E2570">
        <w:tab/>
      </w:r>
      <w:r w:rsidR="000B3A8B" w:rsidRPr="009E2570">
        <w:t>Los Estados partes se comprometen a tomar medidas inmedia</w:t>
      </w:r>
      <w:r w:rsidRPr="009E2570">
        <w:t xml:space="preserve">tas y eficaces, </w:t>
      </w:r>
      <w:r>
        <w:br/>
      </w:r>
      <w:r w:rsidRPr="009E2570">
        <w:rPr>
          <w:spacing w:val="-2"/>
        </w:rPr>
        <w:t xml:space="preserve">especialmente </w:t>
      </w:r>
      <w:r w:rsidR="000B3A8B" w:rsidRPr="009E2570">
        <w:rPr>
          <w:spacing w:val="-2"/>
        </w:rPr>
        <w:t>en las esferas de la enseñanza, la educación, la cultura y la</w:t>
      </w:r>
      <w:r w:rsidRPr="009E2570">
        <w:rPr>
          <w:spacing w:val="-2"/>
        </w:rPr>
        <w:t xml:space="preserve"> información,</w:t>
      </w:r>
      <w:r>
        <w:t xml:space="preserve"> </w:t>
      </w:r>
      <w:r>
        <w:br/>
      </w:r>
      <w:r w:rsidRPr="009E2570">
        <w:rPr>
          <w:spacing w:val="-2"/>
        </w:rPr>
        <w:t>para combatir los </w:t>
      </w:r>
      <w:r w:rsidR="000B3A8B" w:rsidRPr="009E2570">
        <w:rPr>
          <w:spacing w:val="-2"/>
        </w:rPr>
        <w:t>prejuicios que conduzcan a la discrimin</w:t>
      </w:r>
      <w:r w:rsidRPr="009E2570">
        <w:rPr>
          <w:spacing w:val="-2"/>
        </w:rPr>
        <w:t>ación racial y para promover</w:t>
      </w:r>
      <w:r>
        <w:t xml:space="preserve"> la </w:t>
      </w:r>
      <w:r w:rsidR="000B3A8B" w:rsidRPr="00B177DC">
        <w:t>comprensión, la tolerancia y la amistad entre las naciones y l</w:t>
      </w:r>
      <w:r>
        <w:t>os diversos grupos raciales o étnicos, así </w:t>
      </w:r>
      <w:r w:rsidR="000B3A8B" w:rsidRPr="00B177DC">
        <w:t xml:space="preserve">como para propagar los propósitos </w:t>
      </w:r>
      <w:r>
        <w:t>y principios de la Carta de las Naciones Unidas, de </w:t>
      </w:r>
      <w:r w:rsidR="000B3A8B" w:rsidRPr="00B177DC">
        <w:t>la Declaración Unive</w:t>
      </w:r>
      <w:r>
        <w:t>rsal de Derechos Humanos, de la </w:t>
      </w:r>
      <w:r w:rsidR="000B3A8B" w:rsidRPr="00B177DC">
        <w:t>Declaración de las Naciones Unidas so</w:t>
      </w:r>
      <w:r>
        <w:t>bre la eliminación de todas las </w:t>
      </w:r>
      <w:r w:rsidR="000B3A8B" w:rsidRPr="00B177DC">
        <w:t>formas</w:t>
      </w:r>
      <w:r>
        <w:t> de </w:t>
      </w:r>
      <w:r w:rsidR="000B3A8B" w:rsidRPr="00B177DC">
        <w:t>discriminación rac</w:t>
      </w:r>
      <w:r>
        <w:t>ial y de la presente Convención</w:t>
      </w:r>
    </w:p>
    <w:p w:rsidR="000B3A8B" w:rsidRPr="00992BEE" w:rsidRDefault="00C9526B" w:rsidP="00C9526B">
      <w:pPr>
        <w:pStyle w:val="SingleTxtG"/>
        <w:suppressAutoHyphens/>
        <w:ind w:left="1138" w:right="1138"/>
        <w:rPr>
          <w:lang w:val="es-ES_tradnl"/>
        </w:rPr>
      </w:pPr>
      <w:r w:rsidRPr="00992BEE">
        <w:rPr>
          <w:lang w:val="es-ES_tradnl"/>
        </w:rPr>
        <w:t>92.</w:t>
      </w:r>
      <w:r w:rsidRPr="00992BEE">
        <w:rPr>
          <w:lang w:val="es-ES_tradnl"/>
        </w:rPr>
        <w:tab/>
      </w:r>
      <w:r w:rsidR="000B3A8B" w:rsidRPr="00623397">
        <w:rPr>
          <w:lang w:val="es-ES_tradnl"/>
        </w:rPr>
        <w:t xml:space="preserve">Organismos como la Comisión Nacional de Derechos Humanos y la Dirección Nacional de la Infancia, entidad gubernamental de ejecución, operan </w:t>
      </w:r>
      <w:r w:rsidR="000B3A8B">
        <w:rPr>
          <w:lang w:val="es-ES_tradnl"/>
        </w:rPr>
        <w:t>en el marco de l</w:t>
      </w:r>
      <w:r w:rsidR="000B3A8B" w:rsidRPr="00623397">
        <w:rPr>
          <w:lang w:val="es-ES_tradnl"/>
        </w:rPr>
        <w:t>a estructura de</w:t>
      </w:r>
      <w:r w:rsidR="000B3A8B">
        <w:rPr>
          <w:lang w:val="es-ES_tradnl"/>
        </w:rPr>
        <w:t>l órgano supremo del poder estatal y el órgano ejecutivo supremo del Estado (el Parlamento y el Gobierno). El</w:t>
      </w:r>
      <w:r w:rsidR="000B3A8B" w:rsidRPr="00623397">
        <w:rPr>
          <w:lang w:val="es-ES_tradnl"/>
        </w:rPr>
        <w:t xml:space="preserve"> Consejo Nacional de Derechos Humanos, el Consejo Nacional para la Igualdad de Género, el Consejo Nacional de la Infancia</w:t>
      </w:r>
      <w:r w:rsidR="000B3A8B">
        <w:rPr>
          <w:lang w:val="es-ES_tradnl"/>
        </w:rPr>
        <w:t xml:space="preserve"> y </w:t>
      </w:r>
      <w:r w:rsidR="000B3A8B" w:rsidRPr="00623397">
        <w:rPr>
          <w:lang w:val="es-ES_tradnl"/>
        </w:rPr>
        <w:t>la Comisión Nacional Tripartita de Trabajo y Consenso Social, encabezados por el Primer Ministro y otros altos funcionarios a nivel de ministros</w:t>
      </w:r>
      <w:r w:rsidR="000B3A8B">
        <w:rPr>
          <w:lang w:val="es-ES_tradnl"/>
        </w:rPr>
        <w:t xml:space="preserve">, son algunas de las organizaciones que </w:t>
      </w:r>
      <w:r w:rsidR="000B3A8B" w:rsidRPr="00623397">
        <w:rPr>
          <w:lang w:val="es-ES_tradnl"/>
        </w:rPr>
        <w:t>operan para proteger los derechos</w:t>
      </w:r>
      <w:r w:rsidR="00B177DC">
        <w:rPr>
          <w:lang w:val="es-ES_tradnl"/>
        </w:rPr>
        <w:t xml:space="preserve"> e intereses de los ciudadanos.</w:t>
      </w:r>
    </w:p>
    <w:p w:rsidR="000B3A8B" w:rsidRPr="00992BEE" w:rsidRDefault="00C9526B" w:rsidP="00C9526B">
      <w:pPr>
        <w:pStyle w:val="SingleTxtG"/>
        <w:suppressAutoHyphens/>
        <w:ind w:left="1138" w:right="1138"/>
        <w:rPr>
          <w:lang w:val="es-ES_tradnl"/>
        </w:rPr>
      </w:pPr>
      <w:r w:rsidRPr="00992BEE">
        <w:rPr>
          <w:lang w:val="es-ES_tradnl"/>
        </w:rPr>
        <w:t>93.</w:t>
      </w:r>
      <w:r w:rsidRPr="00992BEE">
        <w:rPr>
          <w:lang w:val="es-ES_tradnl"/>
        </w:rPr>
        <w:tab/>
      </w:r>
      <w:r w:rsidR="000B3A8B">
        <w:rPr>
          <w:lang w:val="es-ES_tradnl"/>
        </w:rPr>
        <w:t>S</w:t>
      </w:r>
      <w:r w:rsidR="000B3A8B" w:rsidRPr="00A33EAA">
        <w:rPr>
          <w:lang w:val="es-ES_tradnl"/>
        </w:rPr>
        <w:t xml:space="preserve">e están </w:t>
      </w:r>
      <w:r w:rsidR="000B3A8B">
        <w:rPr>
          <w:lang w:val="es-ES_tradnl"/>
        </w:rPr>
        <w:t xml:space="preserve">aplicando medidas destinadas a la sensibilización acerca de </w:t>
      </w:r>
      <w:r w:rsidR="000B3A8B" w:rsidRPr="00A33EAA">
        <w:rPr>
          <w:lang w:val="es-ES_tradnl"/>
        </w:rPr>
        <w:t>la protección y promoción de los derechos humanos, incluidos los derechos de los grupos vulnerables y especiales</w:t>
      </w:r>
      <w:r w:rsidR="000B3A8B">
        <w:rPr>
          <w:lang w:val="es-ES_tradnl"/>
        </w:rPr>
        <w:t>, c</w:t>
      </w:r>
      <w:r w:rsidR="000B3A8B" w:rsidRPr="00A33EAA">
        <w:rPr>
          <w:lang w:val="es-ES_tradnl"/>
        </w:rPr>
        <w:t>omo la distribución de folletos y material impreso</w:t>
      </w:r>
      <w:r w:rsidR="000B3A8B">
        <w:rPr>
          <w:lang w:val="es-ES_tradnl"/>
        </w:rPr>
        <w:t xml:space="preserve">, </w:t>
      </w:r>
      <w:r w:rsidR="000B3A8B" w:rsidRPr="00A33EAA">
        <w:rPr>
          <w:lang w:val="es-ES_tradnl"/>
        </w:rPr>
        <w:t xml:space="preserve">y </w:t>
      </w:r>
      <w:r w:rsidR="000B3A8B">
        <w:rPr>
          <w:lang w:val="es-ES_tradnl"/>
        </w:rPr>
        <w:t xml:space="preserve">la </w:t>
      </w:r>
      <w:r w:rsidR="000B3A8B" w:rsidRPr="00A33EAA">
        <w:rPr>
          <w:lang w:val="es-ES_tradnl"/>
        </w:rPr>
        <w:t xml:space="preserve">organización de actividades de capacitación </w:t>
      </w:r>
      <w:r w:rsidR="000B3A8B">
        <w:rPr>
          <w:lang w:val="es-ES_tradnl"/>
        </w:rPr>
        <w:t xml:space="preserve">dirigidas a </w:t>
      </w:r>
      <w:r w:rsidR="000B3A8B" w:rsidRPr="00A33EAA">
        <w:rPr>
          <w:lang w:val="es-ES_tradnl"/>
        </w:rPr>
        <w:t xml:space="preserve">funcionarios públicos y personas en </w:t>
      </w:r>
      <w:r w:rsidR="000B3A8B">
        <w:rPr>
          <w:lang w:val="es-ES_tradnl"/>
        </w:rPr>
        <w:t>cargo</w:t>
      </w:r>
      <w:r w:rsidR="000B3A8B" w:rsidRPr="00A33EAA">
        <w:rPr>
          <w:lang w:val="es-ES_tradnl"/>
        </w:rPr>
        <w:t>s d</w:t>
      </w:r>
      <w:r w:rsidR="00B177DC">
        <w:rPr>
          <w:lang w:val="es-ES_tradnl"/>
        </w:rPr>
        <w:t>irectivos.</w:t>
      </w:r>
    </w:p>
    <w:p w:rsidR="000B3A8B" w:rsidRPr="00992BEE" w:rsidRDefault="000B3A8B" w:rsidP="000B3A8B">
      <w:pPr>
        <w:pStyle w:val="HChG"/>
        <w:rPr>
          <w:lang w:val="es-ES_tradnl"/>
        </w:rPr>
      </w:pPr>
      <w:r w:rsidRPr="00992BEE">
        <w:rPr>
          <w:lang w:val="es-ES_tradnl"/>
        </w:rPr>
        <w:tab/>
        <w:t>IV.</w:t>
      </w:r>
      <w:r w:rsidRPr="00992BEE">
        <w:rPr>
          <w:lang w:val="es-ES_tradnl"/>
        </w:rPr>
        <w:tab/>
        <w:t>Conclusión</w:t>
      </w:r>
    </w:p>
    <w:p w:rsidR="000B3A8B" w:rsidRDefault="00C9526B" w:rsidP="00C9526B">
      <w:pPr>
        <w:pStyle w:val="SingleTxtG"/>
        <w:suppressAutoHyphens/>
        <w:ind w:left="1138" w:right="1138"/>
        <w:rPr>
          <w:lang w:val="es-ES_tradnl"/>
        </w:rPr>
      </w:pPr>
      <w:r w:rsidRPr="00992BEE">
        <w:rPr>
          <w:lang w:val="es-ES_tradnl"/>
        </w:rPr>
        <w:t>94.</w:t>
      </w:r>
      <w:r w:rsidRPr="00992BEE">
        <w:rPr>
          <w:lang w:val="es-ES_tradnl"/>
        </w:rPr>
        <w:tab/>
      </w:r>
      <w:r w:rsidR="000B3A8B" w:rsidRPr="00A33EAA">
        <w:rPr>
          <w:lang w:val="es-ES_tradnl"/>
        </w:rPr>
        <w:t xml:space="preserve">A nivel nacional, no </w:t>
      </w:r>
      <w:r w:rsidR="000B3A8B">
        <w:rPr>
          <w:lang w:val="es-ES_tradnl"/>
        </w:rPr>
        <w:t xml:space="preserve">se han planteado </w:t>
      </w:r>
      <w:r w:rsidR="000B3A8B" w:rsidRPr="00A33EAA">
        <w:rPr>
          <w:lang w:val="es-ES_tradnl"/>
        </w:rPr>
        <w:t>quejas en relación con la discriminación racial a la Comisión Nacional de Derechos Humanos</w:t>
      </w:r>
      <w:r w:rsidR="000B3A8B">
        <w:rPr>
          <w:lang w:val="es-ES_tradnl"/>
        </w:rPr>
        <w:t xml:space="preserve"> ni a los </w:t>
      </w:r>
      <w:r w:rsidR="000B3A8B" w:rsidRPr="00A33EAA">
        <w:rPr>
          <w:lang w:val="es-ES_tradnl"/>
        </w:rPr>
        <w:t>departamentos de policía. El</w:t>
      </w:r>
      <w:r>
        <w:rPr>
          <w:lang w:val="es-ES_tradnl"/>
        </w:rPr>
        <w:t> </w:t>
      </w:r>
      <w:r w:rsidR="000B3A8B" w:rsidRPr="00A33EAA">
        <w:rPr>
          <w:lang w:val="es-ES_tradnl"/>
        </w:rPr>
        <w:t xml:space="preserve">Gobierno de Mongolia </w:t>
      </w:r>
      <w:r w:rsidR="000B3A8B">
        <w:rPr>
          <w:lang w:val="es-ES_tradnl"/>
        </w:rPr>
        <w:t xml:space="preserve">se </w:t>
      </w:r>
      <w:r w:rsidR="000B3A8B" w:rsidRPr="00A33EAA">
        <w:rPr>
          <w:lang w:val="es-ES_tradnl"/>
        </w:rPr>
        <w:t xml:space="preserve">está </w:t>
      </w:r>
      <w:r w:rsidR="000B3A8B">
        <w:rPr>
          <w:lang w:val="es-ES_tradnl"/>
        </w:rPr>
        <w:t xml:space="preserve">esforzando sobremanera </w:t>
      </w:r>
      <w:r w:rsidR="000B3A8B" w:rsidRPr="00A33EAA">
        <w:rPr>
          <w:lang w:val="es-ES_tradnl"/>
        </w:rPr>
        <w:t xml:space="preserve">para </w:t>
      </w:r>
      <w:r w:rsidR="000B3A8B">
        <w:rPr>
          <w:lang w:val="es-ES_tradnl"/>
        </w:rPr>
        <w:t xml:space="preserve">formular y </w:t>
      </w:r>
      <w:r w:rsidR="000B3A8B" w:rsidRPr="00A33EAA">
        <w:rPr>
          <w:lang w:val="es-ES_tradnl"/>
        </w:rPr>
        <w:t xml:space="preserve">poner en práctica </w:t>
      </w:r>
      <w:r w:rsidR="000B3A8B">
        <w:rPr>
          <w:lang w:val="es-ES_tradnl"/>
        </w:rPr>
        <w:t xml:space="preserve">medidas </w:t>
      </w:r>
      <w:r w:rsidR="000B3A8B" w:rsidRPr="00A33EAA">
        <w:rPr>
          <w:lang w:val="es-ES_tradnl"/>
        </w:rPr>
        <w:t>de conformidad con la Con</w:t>
      </w:r>
      <w:r w:rsidR="000B3A8B">
        <w:rPr>
          <w:lang w:val="es-ES_tradnl"/>
        </w:rPr>
        <w:t>vención Internacional sobre la E</w:t>
      </w:r>
      <w:r w:rsidR="000B3A8B" w:rsidRPr="00A33EAA">
        <w:rPr>
          <w:lang w:val="es-ES_tradnl"/>
        </w:rPr>
        <w:t>liminac</w:t>
      </w:r>
      <w:r w:rsidR="000B3A8B">
        <w:rPr>
          <w:lang w:val="es-ES_tradnl"/>
        </w:rPr>
        <w:t>ión de todas las F</w:t>
      </w:r>
      <w:r w:rsidR="000B3A8B" w:rsidRPr="00A33EAA">
        <w:rPr>
          <w:lang w:val="es-ES_tradnl"/>
        </w:rPr>
        <w:t xml:space="preserve">ormas de </w:t>
      </w:r>
      <w:r w:rsidR="000B3A8B">
        <w:rPr>
          <w:lang w:val="es-ES_tradnl"/>
        </w:rPr>
        <w:t>D</w:t>
      </w:r>
      <w:r w:rsidR="000B3A8B" w:rsidRPr="00A33EAA">
        <w:rPr>
          <w:lang w:val="es-ES_tradnl"/>
        </w:rPr>
        <w:t xml:space="preserve">iscriminación </w:t>
      </w:r>
      <w:r w:rsidR="000B3A8B">
        <w:rPr>
          <w:lang w:val="es-ES_tradnl"/>
        </w:rPr>
        <w:t>R</w:t>
      </w:r>
      <w:r w:rsidR="000B3A8B" w:rsidRPr="00A33EAA">
        <w:rPr>
          <w:lang w:val="es-ES_tradnl"/>
        </w:rPr>
        <w:t>acial</w:t>
      </w:r>
      <w:r w:rsidR="00B177DC">
        <w:rPr>
          <w:lang w:val="es-ES_tradnl"/>
        </w:rPr>
        <w:t>.</w:t>
      </w:r>
    </w:p>
    <w:p w:rsidR="000D4FF1" w:rsidRPr="000D4FF1" w:rsidRDefault="000D4FF1" w:rsidP="00E12B07">
      <w:pPr>
        <w:pStyle w:val="SingleTxtG"/>
        <w:suppressAutoHyphens/>
        <w:spacing w:before="240"/>
        <w:ind w:left="1140" w:right="1140"/>
        <w:jc w:val="center"/>
        <w:rPr>
          <w:u w:val="single"/>
          <w:lang w:val="es-ES_tradnl"/>
        </w:rPr>
      </w:pPr>
      <w:r w:rsidRPr="000D4FF1">
        <w:rPr>
          <w:u w:val="single"/>
          <w:lang w:val="es-ES_tradnl"/>
        </w:rPr>
        <w:tab/>
      </w:r>
      <w:r w:rsidRPr="000D4FF1">
        <w:rPr>
          <w:u w:val="single"/>
          <w:lang w:val="es-ES_tradnl"/>
        </w:rPr>
        <w:tab/>
      </w:r>
      <w:r w:rsidRPr="000D4FF1">
        <w:rPr>
          <w:u w:val="single"/>
          <w:lang w:val="es-ES_tradnl"/>
        </w:rPr>
        <w:tab/>
      </w:r>
    </w:p>
    <w:p w:rsidR="00381C24" w:rsidRDefault="00381C24" w:rsidP="000D4FF1">
      <w:pPr>
        <w:tabs>
          <w:tab w:val="right" w:pos="850"/>
          <w:tab w:val="left" w:pos="1134"/>
          <w:tab w:val="left" w:pos="1559"/>
          <w:tab w:val="left" w:pos="1984"/>
          <w:tab w:val="left" w:leader="dot" w:pos="7654"/>
          <w:tab w:val="right" w:pos="8929"/>
          <w:tab w:val="right" w:pos="9638"/>
        </w:tabs>
        <w:spacing w:before="240" w:after="120"/>
        <w:rPr>
          <w:u w:val="single"/>
          <w:lang w:val="es-ES_tradnl"/>
        </w:rPr>
      </w:pPr>
    </w:p>
    <w:sectPr w:rsidR="00381C24" w:rsidSect="000261C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F6" w:rsidRPr="00D43FF0" w:rsidRDefault="00B114F6" w:rsidP="00D43FF0">
      <w:pPr>
        <w:pStyle w:val="Footer"/>
      </w:pPr>
    </w:p>
  </w:endnote>
  <w:endnote w:type="continuationSeparator" w:id="0">
    <w:p w:rsidR="00B114F6" w:rsidRPr="00D43FF0" w:rsidRDefault="00B114F6"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8B" w:rsidRPr="000261CE" w:rsidRDefault="000B3A8B" w:rsidP="000261CE">
    <w:pPr>
      <w:pStyle w:val="Footer"/>
      <w:tabs>
        <w:tab w:val="right" w:pos="9638"/>
      </w:tabs>
    </w:pPr>
    <w:r w:rsidRPr="000261CE">
      <w:rPr>
        <w:b/>
        <w:sz w:val="18"/>
      </w:rPr>
      <w:fldChar w:fldCharType="begin"/>
    </w:r>
    <w:r w:rsidRPr="000261CE">
      <w:rPr>
        <w:b/>
        <w:sz w:val="18"/>
      </w:rPr>
      <w:instrText xml:space="preserve"> PAGE  \* MERGEFORMAT </w:instrText>
    </w:r>
    <w:r w:rsidRPr="000261CE">
      <w:rPr>
        <w:b/>
        <w:sz w:val="18"/>
      </w:rPr>
      <w:fldChar w:fldCharType="separate"/>
    </w:r>
    <w:r w:rsidR="00231142">
      <w:rPr>
        <w:b/>
        <w:noProof/>
        <w:sz w:val="18"/>
      </w:rPr>
      <w:t>20</w:t>
    </w:r>
    <w:r w:rsidRPr="000261CE">
      <w:rPr>
        <w:b/>
        <w:sz w:val="18"/>
      </w:rPr>
      <w:fldChar w:fldCharType="end"/>
    </w:r>
    <w:r>
      <w:rPr>
        <w:b/>
        <w:sz w:val="18"/>
      </w:rPr>
      <w:tab/>
    </w:r>
    <w:r>
      <w:t>GE.14-15198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8B" w:rsidRPr="000261CE" w:rsidRDefault="000B3A8B" w:rsidP="000261CE">
    <w:pPr>
      <w:pStyle w:val="Footer"/>
      <w:tabs>
        <w:tab w:val="right" w:pos="9638"/>
      </w:tabs>
      <w:rPr>
        <w:b/>
        <w:sz w:val="18"/>
      </w:rPr>
    </w:pPr>
    <w:r>
      <w:t>GE.14-15198</w:t>
    </w:r>
    <w:r>
      <w:tab/>
    </w:r>
    <w:r w:rsidRPr="000261CE">
      <w:rPr>
        <w:b/>
        <w:sz w:val="18"/>
      </w:rPr>
      <w:fldChar w:fldCharType="begin"/>
    </w:r>
    <w:r w:rsidRPr="000261CE">
      <w:rPr>
        <w:b/>
        <w:sz w:val="18"/>
      </w:rPr>
      <w:instrText xml:space="preserve"> PAGE  \* MERGEFORMAT </w:instrText>
    </w:r>
    <w:r w:rsidRPr="000261CE">
      <w:rPr>
        <w:b/>
        <w:sz w:val="18"/>
      </w:rPr>
      <w:fldChar w:fldCharType="separate"/>
    </w:r>
    <w:r w:rsidR="00231142">
      <w:rPr>
        <w:b/>
        <w:noProof/>
        <w:sz w:val="18"/>
      </w:rPr>
      <w:t>19</w:t>
    </w:r>
    <w:r w:rsidRPr="000261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8B" w:rsidRDefault="000B3A8B" w:rsidP="000261CE">
    <w:pPr>
      <w:pStyle w:val="Footer"/>
      <w:spacing w:before="240"/>
      <w:rPr>
        <w:sz w:val="20"/>
      </w:rPr>
    </w:pPr>
    <w:r>
      <w:rPr>
        <w:sz w:val="20"/>
      </w:rPr>
      <w:t>GE.</w:t>
    </w:r>
    <w:r w:rsidR="002311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14-15198  (S)</w:t>
    </w:r>
    <w:r w:rsidR="004C1871">
      <w:rPr>
        <w:sz w:val="20"/>
      </w:rPr>
      <w:t xml:space="preserve">    081014    091014</w:t>
    </w:r>
  </w:p>
  <w:p w:rsidR="000B3A8B" w:rsidRPr="000261CE" w:rsidRDefault="000B3A8B" w:rsidP="000261C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31142">
      <w:rPr>
        <w:noProof/>
      </w:rPr>
      <w:pict>
        <v:shape id="Imagen 2" o:spid="_x0000_s2051" type="#_x0000_t75" alt="19-22&amp;Size=2&amp;Lang=S" style="position:absolute;margin-left:432.25pt;margin-top:632.1pt;width:50.25pt;height:50.25pt;z-index:2;visibility:visible;mso-position-horizontal-relative:margin;mso-position-vertical-relative:margin">
          <v:imagedata r:id="rId2" o:title="19-2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F6" w:rsidRPr="001075E9" w:rsidRDefault="00B114F6" w:rsidP="001075E9">
      <w:pPr>
        <w:tabs>
          <w:tab w:val="right" w:pos="2155"/>
        </w:tabs>
        <w:spacing w:after="80" w:line="240" w:lineRule="auto"/>
        <w:ind w:left="680"/>
        <w:rPr>
          <w:u w:val="single"/>
        </w:rPr>
      </w:pPr>
      <w:r>
        <w:rPr>
          <w:u w:val="single"/>
        </w:rPr>
        <w:tab/>
      </w:r>
    </w:p>
  </w:footnote>
  <w:footnote w:type="continuationSeparator" w:id="0">
    <w:p w:rsidR="00B114F6" w:rsidRDefault="00B114F6" w:rsidP="00D43FF0">
      <w:pPr>
        <w:tabs>
          <w:tab w:val="right" w:pos="2155"/>
        </w:tabs>
        <w:spacing w:after="80" w:line="240" w:lineRule="auto"/>
        <w:ind w:left="680"/>
        <w:rPr>
          <w:u w:val="single"/>
        </w:rPr>
      </w:pPr>
      <w:r>
        <w:rPr>
          <w:u w:val="single"/>
        </w:rPr>
        <w:tab/>
      </w:r>
    </w:p>
  </w:footnote>
  <w:footnote w:id="1">
    <w:p w:rsidR="004C1871" w:rsidRPr="004C1871" w:rsidRDefault="004C1871" w:rsidP="00233D36">
      <w:pPr>
        <w:pStyle w:val="FootnoteText"/>
        <w:rPr>
          <w:sz w:val="20"/>
        </w:rPr>
      </w:pPr>
      <w:r>
        <w:tab/>
      </w:r>
      <w:r w:rsidRPr="004C1871">
        <w:rPr>
          <w:rStyle w:val="FootnoteReference"/>
          <w:sz w:val="20"/>
          <w:vertAlign w:val="baseline"/>
        </w:rPr>
        <w:t>*</w:t>
      </w:r>
      <w:r w:rsidRPr="004C1871">
        <w:rPr>
          <w:rStyle w:val="FootnoteReference"/>
          <w:vertAlign w:val="baseline"/>
        </w:rPr>
        <w:tab/>
      </w:r>
      <w:r w:rsidRPr="004C1871">
        <w:t>El presente documento se publica sin haber sido objeto de revisión editorial oficial.</w:t>
      </w:r>
    </w:p>
  </w:footnote>
  <w:footnote w:id="2">
    <w:p w:rsidR="000B3A8B" w:rsidRPr="000B3A8B" w:rsidRDefault="000B3A8B" w:rsidP="00233D36">
      <w:pPr>
        <w:pStyle w:val="FootnoteText"/>
        <w:rPr>
          <w:lang w:val="en-GB"/>
        </w:rPr>
      </w:pPr>
      <w:r w:rsidRPr="006456CD">
        <w:tab/>
      </w:r>
      <w:r w:rsidRPr="001110E9">
        <w:rPr>
          <w:rStyle w:val="FootnoteReference"/>
        </w:rPr>
        <w:footnoteRef/>
      </w:r>
      <w:r w:rsidRPr="000B3A8B">
        <w:rPr>
          <w:lang w:val="en-GB"/>
        </w:rPr>
        <w:tab/>
      </w:r>
      <w:r w:rsidRPr="000B3A8B">
        <w:rPr>
          <w:i/>
          <w:lang w:val="en-GB"/>
        </w:rPr>
        <w:t>Statistical Yearbook of Mongolia</w:t>
      </w:r>
      <w:r w:rsidRPr="000B3A8B">
        <w:rPr>
          <w:lang w:val="en-GB"/>
        </w:rPr>
        <w:t>, 2007, 2008, Ulaanbaatar, pág. 84.</w:t>
      </w:r>
    </w:p>
  </w:footnote>
  <w:footnote w:id="3">
    <w:p w:rsidR="000B3A8B" w:rsidRPr="00F46504" w:rsidRDefault="000B3A8B" w:rsidP="00233D36">
      <w:pPr>
        <w:pStyle w:val="FootnoteText"/>
        <w:rPr>
          <w:lang w:val="es-ES_tradnl"/>
        </w:rPr>
      </w:pPr>
      <w:r w:rsidRPr="000B3A8B">
        <w:rPr>
          <w:lang w:val="en-GB"/>
        </w:rPr>
        <w:tab/>
      </w:r>
      <w:r w:rsidRPr="001110E9">
        <w:rPr>
          <w:rStyle w:val="FootnoteReference"/>
        </w:rPr>
        <w:footnoteRef/>
      </w:r>
      <w:r w:rsidRPr="00F46504">
        <w:rPr>
          <w:lang w:val="es-ES_tradnl"/>
        </w:rPr>
        <w:tab/>
        <w:t xml:space="preserve">Censo de Población y Vivienda de 2010 </w:t>
      </w:r>
      <w:r>
        <w:rPr>
          <w:lang w:val="es-ES_tradnl"/>
        </w:rPr>
        <w:t xml:space="preserve">del </w:t>
      </w:r>
      <w:r w:rsidRPr="00700931">
        <w:rPr>
          <w:i/>
          <w:lang w:val="es-ES_tradnl"/>
        </w:rPr>
        <w:t>aimag</w:t>
      </w:r>
      <w:r>
        <w:rPr>
          <w:lang w:val="es-ES_tradnl"/>
        </w:rPr>
        <w:t xml:space="preserve"> de </w:t>
      </w:r>
      <w:r w:rsidRPr="00F46504">
        <w:rPr>
          <w:lang w:val="es-ES_tradnl"/>
        </w:rPr>
        <w:t>Bayan-Ulgii</w:t>
      </w:r>
      <w:r>
        <w:rPr>
          <w:lang w:val="es-ES_tradnl"/>
        </w:rPr>
        <w:t>.</w:t>
      </w:r>
    </w:p>
  </w:footnote>
  <w:footnote w:id="4">
    <w:p w:rsidR="000B3A8B" w:rsidRPr="00F46504" w:rsidRDefault="000B3A8B" w:rsidP="00233D36">
      <w:pPr>
        <w:pStyle w:val="FootnoteText"/>
        <w:rPr>
          <w:lang w:val="es-ES_tradnl"/>
        </w:rPr>
      </w:pPr>
      <w:r w:rsidRPr="00F46504">
        <w:rPr>
          <w:lang w:val="es-ES_tradnl"/>
        </w:rPr>
        <w:tab/>
      </w:r>
      <w:r w:rsidRPr="001110E9">
        <w:rPr>
          <w:rStyle w:val="FootnoteReference"/>
        </w:rPr>
        <w:footnoteRef/>
      </w:r>
      <w:r w:rsidRPr="00F46504">
        <w:rPr>
          <w:lang w:val="es-ES_tradnl"/>
        </w:rPr>
        <w:tab/>
        <w:t xml:space="preserve">Censo de Población y Vivienda de 2010 </w:t>
      </w:r>
      <w:r>
        <w:rPr>
          <w:lang w:val="es-ES_tradnl"/>
        </w:rPr>
        <w:t xml:space="preserve">del </w:t>
      </w:r>
      <w:r w:rsidRPr="00700931">
        <w:rPr>
          <w:i/>
          <w:lang w:val="es-ES_tradnl"/>
        </w:rPr>
        <w:t>aimag</w:t>
      </w:r>
      <w:r>
        <w:rPr>
          <w:lang w:val="es-ES_tradnl"/>
        </w:rPr>
        <w:t xml:space="preserve"> de </w:t>
      </w:r>
      <w:r w:rsidRPr="00F46504">
        <w:rPr>
          <w:lang w:val="es-ES_tradnl"/>
        </w:rPr>
        <w:t>Bayan-Ulgii.</w:t>
      </w:r>
    </w:p>
  </w:footnote>
  <w:footnote w:id="5">
    <w:p w:rsidR="000B3A8B" w:rsidRPr="002B018C" w:rsidRDefault="000B3A8B" w:rsidP="00233D36">
      <w:pPr>
        <w:pStyle w:val="FootnoteText"/>
        <w:rPr>
          <w:lang w:val="es-ES_tradnl"/>
        </w:rPr>
      </w:pPr>
      <w: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70 </w:t>
      </w:r>
      <w:r>
        <w:rPr>
          <w:lang w:val="es-ES_tradnl"/>
        </w:rPr>
        <w:t xml:space="preserve">de la </w:t>
      </w:r>
      <w:r w:rsidRPr="002B018C">
        <w:rPr>
          <w:lang w:val="es-ES_tradnl"/>
        </w:rPr>
        <w:t xml:space="preserve">Constitución </w:t>
      </w:r>
      <w:r>
        <w:rPr>
          <w:lang w:val="es-ES_tradnl"/>
        </w:rPr>
        <w:t>de</w:t>
      </w:r>
      <w:r w:rsidRPr="002B018C">
        <w:rPr>
          <w:lang w:val="es-ES_tradnl"/>
        </w:rPr>
        <w:t xml:space="preserve"> Mongolia.</w:t>
      </w:r>
    </w:p>
  </w:footnote>
  <w:footnote w:id="6">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 xml:space="preserve">Enmienda de la Ley de Gobierno de </w:t>
      </w:r>
      <w:r w:rsidRPr="002B018C">
        <w:rPr>
          <w:lang w:val="es-ES_tradnl"/>
        </w:rPr>
        <w:t>2008.</w:t>
      </w:r>
    </w:p>
  </w:footnote>
  <w:footnote w:id="7">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Pr>
          <w:lang w:val="es-ES_tradnl"/>
        </w:rPr>
        <w:tab/>
        <w:t>Subpárrafo</w:t>
      </w:r>
      <w:r w:rsidRPr="002B018C">
        <w:rPr>
          <w:lang w:val="es-ES_tradnl"/>
        </w:rPr>
        <w:t xml:space="preserve"> 4, </w:t>
      </w:r>
      <w:r>
        <w:rPr>
          <w:lang w:val="es-ES_tradnl"/>
        </w:rPr>
        <w:t>párrafo</w:t>
      </w:r>
      <w:r w:rsidRPr="002B018C">
        <w:rPr>
          <w:lang w:val="es-ES_tradnl"/>
        </w:rPr>
        <w:t xml:space="preserve"> 1 </w:t>
      </w:r>
      <w:r>
        <w:rPr>
          <w:lang w:val="es-ES_tradnl"/>
        </w:rPr>
        <w:t>y</w:t>
      </w:r>
      <w:r w:rsidRPr="002B018C">
        <w:rPr>
          <w:lang w:val="es-ES_tradnl"/>
        </w:rPr>
        <w:t xml:space="preserve"> </w:t>
      </w:r>
      <w:r>
        <w:rPr>
          <w:lang w:val="es-ES_tradnl"/>
        </w:rPr>
        <w:t>artículo</w:t>
      </w:r>
      <w:r w:rsidRPr="002B018C">
        <w:rPr>
          <w:lang w:val="es-ES_tradnl"/>
        </w:rPr>
        <w:t xml:space="preserve"> 5 </w:t>
      </w:r>
      <w:r>
        <w:rPr>
          <w:lang w:val="es-ES_tradnl"/>
        </w:rPr>
        <w:t>de la</w:t>
      </w:r>
      <w:r w:rsidRPr="002B018C">
        <w:rPr>
          <w:lang w:val="es-ES_tradnl"/>
        </w:rPr>
        <w:t xml:space="preserve"> L</w:t>
      </w:r>
      <w:r>
        <w:rPr>
          <w:lang w:val="es-ES_tradnl"/>
        </w:rPr>
        <w:t xml:space="preserve">ey de Educación enmendada por la ley de fecha 8 de diciembre de </w:t>
      </w:r>
      <w:r w:rsidRPr="002B018C">
        <w:rPr>
          <w:lang w:val="es-ES_tradnl"/>
        </w:rPr>
        <w:t>2006.</w:t>
      </w:r>
    </w:p>
  </w:footnote>
  <w:footnote w:id="8">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3 </w:t>
      </w:r>
      <w:r>
        <w:rPr>
          <w:lang w:val="es-ES_tradnl"/>
        </w:rPr>
        <w:t>del</w:t>
      </w:r>
      <w:r w:rsidRPr="002B018C">
        <w:rPr>
          <w:lang w:val="es-ES_tradnl"/>
        </w:rPr>
        <w:t xml:space="preserve"> </w:t>
      </w:r>
      <w:r>
        <w:rPr>
          <w:lang w:val="es-ES_tradnl"/>
        </w:rPr>
        <w:t>artículo</w:t>
      </w:r>
      <w:r w:rsidRPr="002B018C">
        <w:rPr>
          <w:lang w:val="es-ES_tradnl"/>
        </w:rPr>
        <w:t xml:space="preserve"> 3 </w:t>
      </w:r>
      <w:r>
        <w:rPr>
          <w:lang w:val="es-ES_tradnl"/>
        </w:rPr>
        <w:t>de la</w:t>
      </w:r>
      <w:r w:rsidRPr="002B018C">
        <w:rPr>
          <w:lang w:val="es-ES_tradnl"/>
        </w:rPr>
        <w:t xml:space="preserve"> </w:t>
      </w:r>
      <w:r w:rsidRPr="003842C4">
        <w:rPr>
          <w:lang w:val="es-ES_tradnl"/>
        </w:rPr>
        <w:t xml:space="preserve">Ley de Elección del Presidente de Mongolia </w:t>
      </w:r>
      <w:r>
        <w:rPr>
          <w:lang w:val="es-ES_tradnl"/>
        </w:rPr>
        <w:t xml:space="preserve">enmendada por la ley de fecha 16 de enero de </w:t>
      </w:r>
      <w:r w:rsidRPr="002B018C">
        <w:rPr>
          <w:lang w:val="es-ES_tradnl"/>
        </w:rPr>
        <w:t>2009.</w:t>
      </w:r>
    </w:p>
  </w:footnote>
  <w:footnote w:id="9">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w:t>
      </w:r>
      <w:r w:rsidRPr="002B018C">
        <w:rPr>
          <w:lang w:val="es-ES_tradnl"/>
        </w:rPr>
        <w:t xml:space="preserve"> </w:t>
      </w:r>
      <w:r w:rsidRPr="00B51FAE">
        <w:rPr>
          <w:lang w:val="es-ES_tradnl"/>
        </w:rPr>
        <w:t xml:space="preserve">Ley de Administración Pública </w:t>
      </w:r>
      <w:r>
        <w:rPr>
          <w:lang w:val="es-ES_tradnl"/>
        </w:rPr>
        <w:t xml:space="preserve">enmendada por la ley de fecha </w:t>
      </w:r>
      <w:r w:rsidRPr="002B018C">
        <w:rPr>
          <w:lang w:val="es-ES_tradnl"/>
        </w:rPr>
        <w:t xml:space="preserve">2 </w:t>
      </w:r>
      <w:r>
        <w:rPr>
          <w:lang w:val="es-ES_tradnl"/>
        </w:rPr>
        <w:t>de febrero de</w:t>
      </w:r>
      <w:r w:rsidRPr="002B018C">
        <w:rPr>
          <w:lang w:val="es-ES_tradnl"/>
        </w:rPr>
        <w:t xml:space="preserve"> 2011.</w:t>
      </w:r>
    </w:p>
  </w:footnote>
  <w:footnote w:id="10">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7 </w:t>
      </w:r>
      <w:r>
        <w:rPr>
          <w:lang w:val="es-ES_tradnl"/>
        </w:rPr>
        <w:t>de la</w:t>
      </w:r>
      <w:r w:rsidRPr="002B018C">
        <w:rPr>
          <w:lang w:val="es-ES_tradnl"/>
        </w:rPr>
        <w:t xml:space="preserve"> L</w:t>
      </w:r>
      <w:r>
        <w:rPr>
          <w:lang w:val="es-ES_tradnl"/>
        </w:rPr>
        <w:t xml:space="preserve">ey del Trabajo enmendada por la ley de fecha </w:t>
      </w:r>
      <w:r w:rsidRPr="002B018C">
        <w:rPr>
          <w:lang w:val="es-ES_tradnl"/>
        </w:rPr>
        <w:t xml:space="preserve">2 </w:t>
      </w:r>
      <w:r>
        <w:rPr>
          <w:lang w:val="es-ES_tradnl"/>
        </w:rPr>
        <w:t xml:space="preserve">de febrero de </w:t>
      </w:r>
      <w:r w:rsidRPr="002B018C">
        <w:rPr>
          <w:lang w:val="es-ES_tradnl"/>
        </w:rPr>
        <w:t>2011.</w:t>
      </w:r>
    </w:p>
  </w:footnote>
  <w:footnote w:id="11">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Artículo</w:t>
      </w:r>
      <w:r w:rsidRPr="002B018C">
        <w:rPr>
          <w:lang w:val="es-ES_tradnl"/>
        </w:rPr>
        <w:t xml:space="preserve"> 302 </w:t>
      </w:r>
      <w:r>
        <w:rPr>
          <w:lang w:val="es-ES_tradnl"/>
        </w:rPr>
        <w:t>del Código Penal</w:t>
      </w:r>
      <w:r w:rsidRPr="002B018C">
        <w:rPr>
          <w:lang w:val="es-ES_tradnl"/>
        </w:rPr>
        <w:t>.</w:t>
      </w:r>
    </w:p>
  </w:footnote>
  <w:footnote w:id="12">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El 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6 </w:t>
      </w:r>
      <w:r>
        <w:rPr>
          <w:lang w:val="es-ES_tradnl"/>
        </w:rPr>
        <w:t xml:space="preserve">de la </w:t>
      </w:r>
      <w:r w:rsidRPr="005F59BD">
        <w:rPr>
          <w:lang w:val="es-ES_tradnl"/>
        </w:rPr>
        <w:t>Ley sobre la Elección del Gran Hural del Estado (Parlamento)</w:t>
      </w:r>
      <w:r>
        <w:rPr>
          <w:lang w:val="es-ES_tradnl"/>
        </w:rPr>
        <w:t xml:space="preserve"> establece que </w:t>
      </w:r>
      <w:r w:rsidR="00AB0648">
        <w:rPr>
          <w:lang w:val="es-ES_tradnl"/>
        </w:rPr>
        <w:t>"</w:t>
      </w:r>
      <w:r>
        <w:rPr>
          <w:lang w:val="es-ES_tradnl"/>
        </w:rPr>
        <w:t>un ciudadano en condiciones de votar tiene derecho a participar en una elección sin discriminación por motivos de nacionalidad, grupo étnico, idioma, raza, género, origen y condición social, situación económica, ocupación, cargo, religión, opinión o educación</w:t>
      </w:r>
      <w:r w:rsidR="00AB0648">
        <w:rPr>
          <w:lang w:val="es-ES_tradnl"/>
        </w:rPr>
        <w:t>"</w:t>
      </w:r>
      <w:r w:rsidR="00C715EC">
        <w:rPr>
          <w:lang w:val="es-ES_tradnl"/>
        </w:rPr>
        <w:t>.</w:t>
      </w:r>
    </w:p>
  </w:footnote>
  <w:footnote w:id="13">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El s</w:t>
      </w:r>
      <w:r w:rsidRPr="002B018C">
        <w:rPr>
          <w:lang w:val="es-ES_tradnl"/>
        </w:rPr>
        <w:t>ub</w:t>
      </w:r>
      <w:r>
        <w:rPr>
          <w:lang w:val="es-ES_tradnl"/>
        </w:rPr>
        <w:t>párrafo</w:t>
      </w:r>
      <w:r w:rsidRPr="002B018C">
        <w:rPr>
          <w:lang w:val="es-ES_tradnl"/>
        </w:rPr>
        <w:t xml:space="preserve"> 1, </w:t>
      </w:r>
      <w:r>
        <w:rPr>
          <w:lang w:val="es-ES_tradnl"/>
        </w:rPr>
        <w:t>párrafo</w:t>
      </w:r>
      <w:r w:rsidRPr="002B018C">
        <w:rPr>
          <w:lang w:val="es-ES_tradnl"/>
        </w:rPr>
        <w:t xml:space="preserve"> 1 </w:t>
      </w:r>
      <w:r>
        <w:rPr>
          <w:lang w:val="es-ES_tradnl"/>
        </w:rPr>
        <w:t>y el artículo</w:t>
      </w:r>
      <w:r w:rsidRPr="002B018C">
        <w:rPr>
          <w:lang w:val="es-ES_tradnl"/>
        </w:rPr>
        <w:t xml:space="preserve"> 4 </w:t>
      </w:r>
      <w:r>
        <w:rPr>
          <w:lang w:val="es-ES_tradnl"/>
        </w:rPr>
        <w:t xml:space="preserve">de la </w:t>
      </w:r>
      <w:r w:rsidRPr="005F59BD">
        <w:rPr>
          <w:lang w:val="es-ES_tradnl"/>
        </w:rPr>
        <w:t xml:space="preserve">Ley de Promoción del Empleo </w:t>
      </w:r>
      <w:r>
        <w:rPr>
          <w:lang w:val="es-ES_tradnl"/>
        </w:rPr>
        <w:t xml:space="preserve">sostienen el principio de </w:t>
      </w:r>
      <w:r w:rsidR="00AB0648">
        <w:rPr>
          <w:lang w:val="es-ES_tradnl"/>
        </w:rPr>
        <w:t>"</w:t>
      </w:r>
      <w:r>
        <w:rPr>
          <w:lang w:val="es-ES_tradnl"/>
        </w:rPr>
        <w:t>la no discriminación de los ciudadanos por motivos de</w:t>
      </w:r>
      <w:r w:rsidRPr="005F59BD">
        <w:rPr>
          <w:lang w:val="es-ES_tradnl"/>
        </w:rPr>
        <w:t xml:space="preserve"> </w:t>
      </w:r>
      <w:r>
        <w:rPr>
          <w:lang w:val="es-ES_tradnl"/>
        </w:rPr>
        <w:t>origen nacional o étnico, idioma, raza, edad, sexo, estado de salud, situación económica, educación, origen y condición social, religión u opinión</w:t>
      </w:r>
      <w:r w:rsidR="00AB0648">
        <w:rPr>
          <w:lang w:val="es-ES_tradnl"/>
        </w:rPr>
        <w:t>"</w:t>
      </w:r>
      <w:r w:rsidRPr="002B018C">
        <w:rPr>
          <w:lang w:val="es-ES_tradnl"/>
        </w:rPr>
        <w:t>.</w:t>
      </w:r>
    </w:p>
  </w:footnote>
  <w:footnote w:id="14">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7 </w:t>
      </w:r>
      <w:r>
        <w:rPr>
          <w:lang w:val="es-ES_tradnl"/>
        </w:rPr>
        <w:t>del</w:t>
      </w:r>
      <w:r w:rsidRPr="002B018C">
        <w:rPr>
          <w:lang w:val="es-ES_tradnl"/>
        </w:rPr>
        <w:t xml:space="preserve"> </w:t>
      </w:r>
      <w:r w:rsidRPr="003842C4">
        <w:rPr>
          <w:lang w:val="es-ES_tradnl"/>
        </w:rPr>
        <w:t xml:space="preserve">Código de Procedimiento </w:t>
      </w:r>
      <w:r w:rsidRPr="002B018C">
        <w:rPr>
          <w:lang w:val="es-ES_tradnl"/>
        </w:rPr>
        <w:t>Civil.</w:t>
      </w:r>
    </w:p>
  </w:footnote>
  <w:footnote w:id="15">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 19</w:t>
      </w:r>
      <w:r w:rsidRPr="002B018C">
        <w:rPr>
          <w:lang w:val="es-ES_tradnl"/>
        </w:rPr>
        <w:t xml:space="preserve"> </w:t>
      </w:r>
      <w:r>
        <w:rPr>
          <w:lang w:val="es-ES_tradnl"/>
        </w:rPr>
        <w:t>del</w:t>
      </w:r>
      <w:r w:rsidRPr="002B018C">
        <w:rPr>
          <w:lang w:val="es-ES_tradnl"/>
        </w:rPr>
        <w:t xml:space="preserve"> </w:t>
      </w:r>
      <w:r w:rsidRPr="003842C4">
        <w:rPr>
          <w:lang w:val="es-ES_tradnl"/>
        </w:rPr>
        <w:t xml:space="preserve">Código de Procedimiento </w:t>
      </w:r>
      <w:r>
        <w:rPr>
          <w:lang w:val="es-ES_tradnl"/>
        </w:rPr>
        <w:t>Pena</w:t>
      </w:r>
      <w:r w:rsidRPr="002B018C">
        <w:rPr>
          <w:lang w:val="es-ES_tradnl"/>
        </w:rPr>
        <w:t>l.</w:t>
      </w:r>
    </w:p>
  </w:footnote>
  <w:footnote w:id="16">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Subpárrafo</w:t>
      </w:r>
      <w:r w:rsidRPr="002B018C">
        <w:rPr>
          <w:lang w:val="es-ES_tradnl"/>
        </w:rPr>
        <w:t xml:space="preserve"> </w:t>
      </w:r>
      <w:r>
        <w:rPr>
          <w:lang w:val="es-ES_tradnl"/>
        </w:rPr>
        <w:t>3, párrafo 1 y artículo 40 del</w:t>
      </w:r>
      <w:r w:rsidRPr="002B018C">
        <w:rPr>
          <w:lang w:val="es-ES_tradnl"/>
        </w:rPr>
        <w:t xml:space="preserve"> </w:t>
      </w:r>
      <w:r w:rsidRPr="003842C4">
        <w:rPr>
          <w:lang w:val="es-ES_tradnl"/>
        </w:rPr>
        <w:t xml:space="preserve">Código de Procedimiento </w:t>
      </w:r>
      <w:r>
        <w:rPr>
          <w:lang w:val="es-ES_tradnl"/>
        </w:rPr>
        <w:t>Penal enmendado por la ley de fecha 9 de agosto de 2007</w:t>
      </w:r>
      <w:r w:rsidRPr="002B018C">
        <w:rPr>
          <w:lang w:val="es-ES_tradnl"/>
        </w:rPr>
        <w:t>.</w:t>
      </w:r>
    </w:p>
  </w:footnote>
  <w:footnote w:id="17">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18 of </w:t>
      </w:r>
      <w:r>
        <w:rPr>
          <w:lang w:val="es-ES_tradnl"/>
        </w:rPr>
        <w:t>artículo</w:t>
      </w:r>
      <w:r w:rsidRPr="002B018C">
        <w:rPr>
          <w:lang w:val="es-ES_tradnl"/>
        </w:rPr>
        <w:t xml:space="preserve"> 16 </w:t>
      </w:r>
      <w:r>
        <w:rPr>
          <w:lang w:val="es-ES_tradnl"/>
        </w:rPr>
        <w:t xml:space="preserve">de la </w:t>
      </w:r>
      <w:r w:rsidRPr="002B018C">
        <w:rPr>
          <w:lang w:val="es-ES_tradnl"/>
        </w:rPr>
        <w:t xml:space="preserve">Constitución </w:t>
      </w:r>
      <w:r>
        <w:rPr>
          <w:lang w:val="es-ES_tradnl"/>
        </w:rPr>
        <w:t>de</w:t>
      </w:r>
      <w:r w:rsidRPr="002B018C">
        <w:rPr>
          <w:lang w:val="es-ES_tradnl"/>
        </w:rPr>
        <w:t xml:space="preserve"> Mongolia.</w:t>
      </w:r>
    </w:p>
  </w:footnote>
  <w:footnote w:id="18">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s 1</w:t>
      </w:r>
      <w:r>
        <w:rPr>
          <w:lang w:val="es-ES_tradnl"/>
        </w:rPr>
        <w:t xml:space="preserve"> a </w:t>
      </w:r>
      <w:r w:rsidRPr="002B018C">
        <w:rPr>
          <w:lang w:val="es-ES_tradnl"/>
        </w:rPr>
        <w:t xml:space="preserve">5 </w:t>
      </w:r>
      <w:r>
        <w:rPr>
          <w:lang w:val="es-ES_tradnl"/>
        </w:rPr>
        <w:t>del</w:t>
      </w:r>
      <w:r w:rsidRPr="002B018C">
        <w:rPr>
          <w:lang w:val="es-ES_tradnl"/>
        </w:rPr>
        <w:t xml:space="preserve"> </w:t>
      </w:r>
      <w:r>
        <w:rPr>
          <w:lang w:val="es-ES_tradnl"/>
        </w:rPr>
        <w:t>artículo</w:t>
      </w:r>
      <w:r w:rsidRPr="002B018C">
        <w:rPr>
          <w:lang w:val="es-ES_tradnl"/>
        </w:rPr>
        <w:t xml:space="preserve"> 5 </w:t>
      </w:r>
      <w:r>
        <w:rPr>
          <w:lang w:val="es-ES_tradnl"/>
        </w:rPr>
        <w:t xml:space="preserve">de la </w:t>
      </w:r>
      <w:r w:rsidRPr="00E16C9B">
        <w:rPr>
          <w:lang w:val="es-ES_tradnl"/>
        </w:rPr>
        <w:t>Ley de Viajes con Fines Privados e Inmigración de los Ciudadanos de Mongolia en el Extranjero</w:t>
      </w:r>
      <w:r w:rsidRPr="002B018C">
        <w:rPr>
          <w:lang w:val="es-ES_tradnl"/>
        </w:rPr>
        <w:t>.</w:t>
      </w:r>
    </w:p>
  </w:footnote>
  <w:footnote w:id="19">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12 </w:t>
      </w:r>
      <w:r>
        <w:rPr>
          <w:lang w:val="es-ES_tradnl"/>
        </w:rPr>
        <w:t>de la</w:t>
      </w:r>
      <w:r w:rsidRPr="002B018C">
        <w:rPr>
          <w:lang w:val="es-ES_tradnl"/>
        </w:rPr>
        <w:t xml:space="preserve"> Constitución </w:t>
      </w:r>
      <w:r>
        <w:rPr>
          <w:lang w:val="es-ES_tradnl"/>
        </w:rPr>
        <w:t>de</w:t>
      </w:r>
      <w:r w:rsidRPr="002B018C">
        <w:rPr>
          <w:lang w:val="es-ES_tradnl"/>
        </w:rPr>
        <w:t xml:space="preserve"> Mongolia; </w:t>
      </w:r>
      <w:r>
        <w:rPr>
          <w:lang w:val="es-ES_tradnl"/>
        </w:rPr>
        <w:t>párrafo</w:t>
      </w:r>
      <w:r w:rsidRPr="002B018C">
        <w:rPr>
          <w:lang w:val="es-ES_tradnl"/>
        </w:rPr>
        <w:t xml:space="preserve"> 5 of </w:t>
      </w:r>
      <w:r>
        <w:rPr>
          <w:lang w:val="es-ES_tradnl"/>
        </w:rPr>
        <w:t>artículo</w:t>
      </w:r>
      <w:r w:rsidRPr="002B018C">
        <w:rPr>
          <w:lang w:val="es-ES_tradnl"/>
        </w:rPr>
        <w:t xml:space="preserve"> 3 </w:t>
      </w:r>
      <w:r>
        <w:rPr>
          <w:lang w:val="es-ES_tradnl"/>
        </w:rPr>
        <w:t>de la</w:t>
      </w:r>
      <w:r w:rsidRPr="002B018C">
        <w:rPr>
          <w:lang w:val="es-ES_tradnl"/>
        </w:rPr>
        <w:t xml:space="preserve"> </w:t>
      </w:r>
      <w:r>
        <w:rPr>
          <w:lang w:val="es-ES_tradnl"/>
        </w:rPr>
        <w:t>Ley de Ciudadanía</w:t>
      </w:r>
      <w:r w:rsidRPr="002B018C">
        <w:rPr>
          <w:lang w:val="es-ES_tradnl"/>
        </w:rPr>
        <w:t>.</w:t>
      </w:r>
    </w:p>
  </w:footnote>
  <w:footnote w:id="20">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12 </w:t>
      </w:r>
      <w:r>
        <w:rPr>
          <w:lang w:val="es-ES_tradnl"/>
        </w:rPr>
        <w:t>de la</w:t>
      </w:r>
      <w:r w:rsidRPr="002B018C">
        <w:rPr>
          <w:lang w:val="es-ES_tradnl"/>
        </w:rPr>
        <w:t xml:space="preserve"> Constitución </w:t>
      </w:r>
      <w:r>
        <w:rPr>
          <w:lang w:val="es-ES_tradnl"/>
        </w:rPr>
        <w:t>de</w:t>
      </w:r>
      <w:r w:rsidRPr="002B018C">
        <w:rPr>
          <w:lang w:val="es-ES_tradnl"/>
        </w:rPr>
        <w:t xml:space="preserve"> Mongolia.</w:t>
      </w:r>
    </w:p>
  </w:footnote>
  <w:footnote w:id="21">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9 </w:t>
      </w:r>
      <w:r>
        <w:rPr>
          <w:lang w:val="es-ES_tradnl"/>
        </w:rPr>
        <w:t>del</w:t>
      </w:r>
      <w:r w:rsidRPr="002B018C">
        <w:rPr>
          <w:lang w:val="es-ES_tradnl"/>
        </w:rPr>
        <w:t xml:space="preserve"> </w:t>
      </w:r>
      <w:r>
        <w:rPr>
          <w:lang w:val="es-ES_tradnl"/>
        </w:rPr>
        <w:t>artículo</w:t>
      </w:r>
      <w:r w:rsidRPr="002B018C">
        <w:rPr>
          <w:lang w:val="es-ES_tradnl"/>
        </w:rPr>
        <w:t xml:space="preserve"> 33 </w:t>
      </w:r>
      <w:r>
        <w:rPr>
          <w:lang w:val="es-ES_tradnl"/>
        </w:rPr>
        <w:t>de la</w:t>
      </w:r>
      <w:r w:rsidRPr="002B018C">
        <w:rPr>
          <w:lang w:val="es-ES_tradnl"/>
        </w:rPr>
        <w:t xml:space="preserve"> Constitución </w:t>
      </w:r>
      <w:r w:rsidR="00C2426E">
        <w:rPr>
          <w:lang w:val="es-ES_tradnl"/>
        </w:rPr>
        <w:t>de</w:t>
      </w:r>
      <w:r w:rsidRPr="002B018C">
        <w:rPr>
          <w:lang w:val="es-ES_tradnl"/>
        </w:rPr>
        <w:t xml:space="preserve"> Mongolia.</w:t>
      </w:r>
    </w:p>
  </w:footnote>
  <w:footnote w:id="22">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20 </w:t>
      </w:r>
      <w:r>
        <w:rPr>
          <w:lang w:val="es-ES_tradnl"/>
        </w:rPr>
        <w:t>de la</w:t>
      </w:r>
      <w:r w:rsidRPr="002B018C">
        <w:rPr>
          <w:lang w:val="es-ES_tradnl"/>
        </w:rPr>
        <w:t xml:space="preserve"> </w:t>
      </w:r>
      <w:r>
        <w:rPr>
          <w:lang w:val="es-ES_tradnl"/>
        </w:rPr>
        <w:t>Ley de Ciudadanía</w:t>
      </w:r>
      <w:r w:rsidRPr="002B018C">
        <w:rPr>
          <w:lang w:val="es-ES_tradnl"/>
        </w:rPr>
        <w:t>.</w:t>
      </w:r>
    </w:p>
  </w:footnote>
  <w:footnote w:id="23">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11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 xml:space="preserve">de la </w:t>
      </w:r>
      <w:r w:rsidRPr="002B018C">
        <w:rPr>
          <w:lang w:val="es-ES_tradnl"/>
        </w:rPr>
        <w:t xml:space="preserve">Constitución </w:t>
      </w:r>
      <w:r>
        <w:rPr>
          <w:lang w:val="es-ES_tradnl"/>
        </w:rPr>
        <w:t>de</w:t>
      </w:r>
      <w:r w:rsidRPr="002B018C">
        <w:rPr>
          <w:lang w:val="es-ES_tradnl"/>
        </w:rPr>
        <w:t xml:space="preserve"> Mongolia.</w:t>
      </w:r>
    </w:p>
  </w:footnote>
  <w:footnote w:id="24">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4 </w:t>
      </w:r>
      <w:r>
        <w:rPr>
          <w:lang w:val="es-ES_tradnl"/>
        </w:rPr>
        <w:t>de la Ley de Familia</w:t>
      </w:r>
      <w:r w:rsidRPr="002B018C">
        <w:rPr>
          <w:lang w:val="es-ES_tradnl"/>
        </w:rPr>
        <w:t>.</w:t>
      </w:r>
    </w:p>
  </w:footnote>
  <w:footnote w:id="25">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4 </w:t>
      </w:r>
      <w:r>
        <w:rPr>
          <w:lang w:val="es-ES_tradnl"/>
        </w:rPr>
        <w:t>de la Ley de Familia.</w:t>
      </w:r>
    </w:p>
  </w:footnote>
  <w:footnote w:id="26">
    <w:p w:rsidR="000B3A8B" w:rsidRPr="006D09EE" w:rsidRDefault="000B3A8B" w:rsidP="00233D36">
      <w:pPr>
        <w:pStyle w:val="FootnoteText"/>
        <w:rPr>
          <w:lang w:val="es-AR"/>
        </w:rPr>
      </w:pPr>
      <w:r w:rsidRPr="006456CD">
        <w:tab/>
      </w:r>
      <w:r w:rsidRPr="001110E9">
        <w:rPr>
          <w:rStyle w:val="FootnoteReference"/>
        </w:rPr>
        <w:footnoteRef/>
      </w:r>
      <w:r w:rsidRPr="006456CD">
        <w:tab/>
      </w:r>
      <w:r>
        <w:rPr>
          <w:lang w:val="es-ES_tradnl"/>
        </w:rPr>
        <w:t>Párrafo</w:t>
      </w:r>
      <w:r w:rsidRPr="002B018C">
        <w:rPr>
          <w:lang w:val="es-ES_tradnl"/>
        </w:rPr>
        <w:t xml:space="preserve"> </w:t>
      </w:r>
      <w:r>
        <w:rPr>
          <w:lang w:val="es-ES_tradnl"/>
        </w:rPr>
        <w:t>2</w:t>
      </w:r>
      <w:r w:rsidRPr="002B018C">
        <w:rPr>
          <w:lang w:val="es-ES_tradnl"/>
        </w:rPr>
        <w:t xml:space="preserve"> </w:t>
      </w:r>
      <w:r>
        <w:rPr>
          <w:lang w:val="es-ES_tradnl"/>
        </w:rPr>
        <w:t>del</w:t>
      </w:r>
      <w:r w:rsidRPr="002B018C">
        <w:rPr>
          <w:lang w:val="es-ES_tradnl"/>
        </w:rPr>
        <w:t xml:space="preserve"> </w:t>
      </w:r>
      <w:r>
        <w:rPr>
          <w:lang w:val="es-ES_tradnl"/>
        </w:rPr>
        <w:t>artículo 5</w:t>
      </w:r>
      <w:r w:rsidRPr="002B018C">
        <w:rPr>
          <w:lang w:val="es-ES_tradnl"/>
        </w:rPr>
        <w:t xml:space="preserve"> </w:t>
      </w:r>
      <w:r>
        <w:rPr>
          <w:lang w:val="es-ES_tradnl"/>
        </w:rPr>
        <w:t>de la Co</w:t>
      </w:r>
      <w:r w:rsidRPr="002B018C">
        <w:rPr>
          <w:lang w:val="es-ES_tradnl"/>
        </w:rPr>
        <w:t xml:space="preserve">nstitución </w:t>
      </w:r>
      <w:r>
        <w:rPr>
          <w:lang w:val="es-ES_tradnl"/>
        </w:rPr>
        <w:t>de</w:t>
      </w:r>
      <w:r w:rsidRPr="002B018C">
        <w:rPr>
          <w:lang w:val="es-ES_tradnl"/>
        </w:rPr>
        <w:t xml:space="preserve"> Mongo</w:t>
      </w:r>
      <w:r>
        <w:rPr>
          <w:lang w:val="es-ES_tradnl"/>
        </w:rPr>
        <w:t>lia</w:t>
      </w:r>
      <w:r w:rsidR="00142AE8">
        <w:t>.</w:t>
      </w:r>
    </w:p>
  </w:footnote>
  <w:footnote w:id="27">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3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 Co</w:t>
      </w:r>
      <w:r w:rsidRPr="002B018C">
        <w:rPr>
          <w:lang w:val="es-ES_tradnl"/>
        </w:rPr>
        <w:t xml:space="preserve">nstitución </w:t>
      </w:r>
      <w:r>
        <w:rPr>
          <w:lang w:val="es-ES_tradnl"/>
        </w:rPr>
        <w:t>de</w:t>
      </w:r>
      <w:r w:rsidRPr="002B018C">
        <w:rPr>
          <w:lang w:val="es-ES_tradnl"/>
        </w:rPr>
        <w:t xml:space="preserve"> Mongo</w:t>
      </w:r>
      <w:r>
        <w:rPr>
          <w:lang w:val="es-ES_tradnl"/>
        </w:rPr>
        <w:t>lia</w:t>
      </w:r>
      <w:r w:rsidRPr="002B018C">
        <w:rPr>
          <w:lang w:val="es-ES_tradnl"/>
        </w:rPr>
        <w:t>.</w:t>
      </w:r>
    </w:p>
  </w:footnote>
  <w:footnote w:id="28">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3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 Co</w:t>
      </w:r>
      <w:r w:rsidRPr="002B018C">
        <w:rPr>
          <w:lang w:val="es-ES_tradnl"/>
        </w:rPr>
        <w:t xml:space="preserve">nstitución </w:t>
      </w:r>
      <w:r>
        <w:rPr>
          <w:lang w:val="es-ES_tradnl"/>
        </w:rPr>
        <w:t xml:space="preserve">de </w:t>
      </w:r>
      <w:r w:rsidRPr="002B018C">
        <w:rPr>
          <w:lang w:val="es-ES_tradnl"/>
        </w:rPr>
        <w:t>Mongolia.</w:t>
      </w:r>
    </w:p>
  </w:footnote>
  <w:footnote w:id="29">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1 </w:t>
      </w:r>
      <w:r>
        <w:rPr>
          <w:lang w:val="es-ES_tradnl"/>
        </w:rPr>
        <w:t xml:space="preserve">del Código </w:t>
      </w:r>
      <w:r w:rsidRPr="002B018C">
        <w:rPr>
          <w:lang w:val="es-ES_tradnl"/>
        </w:rPr>
        <w:t>Civil.</w:t>
      </w:r>
    </w:p>
  </w:footnote>
  <w:footnote w:id="30">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3 </w:t>
      </w:r>
      <w:r>
        <w:rPr>
          <w:lang w:val="es-ES_tradnl"/>
        </w:rPr>
        <w:t xml:space="preserve">del Código </w:t>
      </w:r>
      <w:r w:rsidRPr="002B018C">
        <w:rPr>
          <w:lang w:val="es-ES_tradnl"/>
        </w:rPr>
        <w:t>Civil.</w:t>
      </w:r>
    </w:p>
  </w:footnote>
  <w:footnote w:id="31">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7 </w:t>
      </w:r>
      <w:r>
        <w:rPr>
          <w:lang w:val="es-ES_tradnl"/>
        </w:rPr>
        <w:t xml:space="preserve">del Código </w:t>
      </w:r>
      <w:r w:rsidRPr="002B018C">
        <w:rPr>
          <w:lang w:val="es-ES_tradnl"/>
        </w:rPr>
        <w:t>Civil.</w:t>
      </w:r>
    </w:p>
  </w:footnote>
  <w:footnote w:id="32">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1 </w:t>
      </w:r>
      <w:r>
        <w:rPr>
          <w:lang w:val="es-ES_tradnl"/>
        </w:rPr>
        <w:t xml:space="preserve">del Código </w:t>
      </w:r>
      <w:r w:rsidRPr="002B018C">
        <w:rPr>
          <w:lang w:val="es-ES_tradnl"/>
        </w:rPr>
        <w:t>Civil.</w:t>
      </w:r>
    </w:p>
  </w:footnote>
  <w:footnote w:id="33">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3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 Co</w:t>
      </w:r>
      <w:r w:rsidRPr="002B018C">
        <w:rPr>
          <w:lang w:val="es-ES_tradnl"/>
        </w:rPr>
        <w:t xml:space="preserve">nstitución </w:t>
      </w:r>
      <w:r>
        <w:rPr>
          <w:lang w:val="es-ES_tradnl"/>
        </w:rPr>
        <w:t>de</w:t>
      </w:r>
      <w:r w:rsidRPr="002B018C">
        <w:rPr>
          <w:lang w:val="es-ES_tradnl"/>
        </w:rPr>
        <w:t xml:space="preserve"> Mongolia.</w:t>
      </w:r>
    </w:p>
  </w:footnote>
  <w:footnote w:id="34">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Artículo</w:t>
      </w:r>
      <w:r w:rsidRPr="002B018C">
        <w:rPr>
          <w:lang w:val="es-ES_tradnl"/>
        </w:rPr>
        <w:t>s 515</w:t>
      </w:r>
      <w:r>
        <w:rPr>
          <w:lang w:val="es-ES_tradnl"/>
        </w:rPr>
        <w:t xml:space="preserve"> a </w:t>
      </w:r>
      <w:r w:rsidRPr="002B018C">
        <w:rPr>
          <w:lang w:val="es-ES_tradnl"/>
        </w:rPr>
        <w:t xml:space="preserve">538 </w:t>
      </w:r>
      <w:r>
        <w:rPr>
          <w:lang w:val="es-ES_tradnl"/>
        </w:rPr>
        <w:t xml:space="preserve">de la parte </w:t>
      </w:r>
      <w:r w:rsidRPr="002B018C">
        <w:rPr>
          <w:lang w:val="es-ES_tradnl"/>
        </w:rPr>
        <w:t xml:space="preserve">V </w:t>
      </w:r>
      <w:r>
        <w:rPr>
          <w:lang w:val="es-ES_tradnl"/>
        </w:rPr>
        <w:t xml:space="preserve">del Código </w:t>
      </w:r>
      <w:r w:rsidRPr="002B018C">
        <w:rPr>
          <w:lang w:val="es-ES_tradnl"/>
        </w:rPr>
        <w:t>Civil (</w:t>
      </w:r>
      <w:r>
        <w:rPr>
          <w:lang w:val="es-ES_tradnl"/>
        </w:rPr>
        <w:t>Herencia</w:t>
      </w:r>
      <w:r w:rsidRPr="002B018C">
        <w:rPr>
          <w:lang w:val="es-ES_tradnl"/>
        </w:rPr>
        <w:t>).</w:t>
      </w:r>
    </w:p>
  </w:footnote>
  <w:footnote w:id="35">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15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w:t>
      </w:r>
      <w:r w:rsidRPr="002B018C">
        <w:rPr>
          <w:lang w:val="es-ES_tradnl"/>
        </w:rPr>
        <w:t xml:space="preserve"> Constitución </w:t>
      </w:r>
      <w:r>
        <w:rPr>
          <w:lang w:val="es-ES_tradnl"/>
        </w:rPr>
        <w:t>de</w:t>
      </w:r>
      <w:r w:rsidRPr="002B018C">
        <w:rPr>
          <w:lang w:val="es-ES_tradnl"/>
        </w:rPr>
        <w:t xml:space="preserve"> Mongolia.</w:t>
      </w:r>
    </w:p>
  </w:footnote>
  <w:footnote w:id="36">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16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w:t>
      </w:r>
      <w:r w:rsidRPr="002B018C">
        <w:rPr>
          <w:lang w:val="es-ES_tradnl"/>
        </w:rPr>
        <w:t xml:space="preserve"> </w:t>
      </w:r>
      <w:r>
        <w:rPr>
          <w:lang w:val="es-ES_tradnl"/>
        </w:rPr>
        <w:t>la</w:t>
      </w:r>
      <w:r w:rsidRPr="002B018C">
        <w:rPr>
          <w:lang w:val="es-ES_tradnl"/>
        </w:rPr>
        <w:t xml:space="preserve"> Constitución </w:t>
      </w:r>
      <w:r>
        <w:rPr>
          <w:lang w:val="es-ES_tradnl"/>
        </w:rPr>
        <w:t>de</w:t>
      </w:r>
      <w:r w:rsidRPr="002B018C">
        <w:rPr>
          <w:lang w:val="es-ES_tradnl"/>
        </w:rPr>
        <w:t xml:space="preserve"> Mongolia.</w:t>
      </w:r>
    </w:p>
  </w:footnote>
  <w:footnote w:id="37">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Artículo</w:t>
      </w:r>
      <w:r w:rsidRPr="002B018C">
        <w:rPr>
          <w:lang w:val="es-ES_tradnl"/>
        </w:rPr>
        <w:t xml:space="preserve"> 9 </w:t>
      </w:r>
      <w:r>
        <w:rPr>
          <w:lang w:val="es-ES_tradnl"/>
        </w:rPr>
        <w:t>de la</w:t>
      </w:r>
      <w:r w:rsidRPr="002B018C">
        <w:rPr>
          <w:lang w:val="es-ES_tradnl"/>
        </w:rPr>
        <w:t xml:space="preserve"> Constitución </w:t>
      </w:r>
      <w:r>
        <w:rPr>
          <w:lang w:val="es-ES_tradnl"/>
        </w:rPr>
        <w:t>de</w:t>
      </w:r>
      <w:r w:rsidRPr="002B018C">
        <w:rPr>
          <w:lang w:val="es-ES_tradnl"/>
        </w:rPr>
        <w:t xml:space="preserve"> Mongolia.</w:t>
      </w:r>
    </w:p>
  </w:footnote>
  <w:footnote w:id="38">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143 </w:t>
      </w:r>
      <w:r>
        <w:rPr>
          <w:lang w:val="es-ES_tradnl"/>
        </w:rPr>
        <w:t>del Código Penal</w:t>
      </w:r>
      <w:r w:rsidRPr="002B018C">
        <w:rPr>
          <w:lang w:val="es-ES_tradnl"/>
        </w:rPr>
        <w:t>.</w:t>
      </w:r>
    </w:p>
  </w:footnote>
  <w:footnote w:id="39">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16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w:t>
      </w:r>
      <w:r w:rsidRPr="002B018C">
        <w:rPr>
          <w:lang w:val="es-ES_tradnl"/>
        </w:rPr>
        <w:t xml:space="preserve"> Constitución </w:t>
      </w:r>
      <w:r>
        <w:rPr>
          <w:lang w:val="es-ES_tradnl"/>
        </w:rPr>
        <w:t>de</w:t>
      </w:r>
      <w:r w:rsidRPr="002B018C">
        <w:rPr>
          <w:lang w:val="es-ES_tradnl"/>
        </w:rPr>
        <w:t xml:space="preserve"> Mongolia.</w:t>
      </w:r>
    </w:p>
  </w:footnote>
  <w:footnote w:id="40">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10 </w:t>
      </w:r>
      <w:r>
        <w:rPr>
          <w:lang w:val="es-ES_tradnl"/>
        </w:rPr>
        <w:t>del</w:t>
      </w:r>
      <w:r w:rsidRPr="002B018C">
        <w:rPr>
          <w:lang w:val="es-ES_tradnl"/>
        </w:rPr>
        <w:t xml:space="preserve"> </w:t>
      </w:r>
      <w:r>
        <w:rPr>
          <w:lang w:val="es-ES_tradnl"/>
        </w:rPr>
        <w:t>artículo</w:t>
      </w:r>
      <w:r w:rsidRPr="002B018C">
        <w:rPr>
          <w:lang w:val="es-ES_tradnl"/>
        </w:rPr>
        <w:t xml:space="preserve"> 16 </w:t>
      </w:r>
      <w:r>
        <w:rPr>
          <w:lang w:val="es-ES_tradnl"/>
        </w:rPr>
        <w:t>de la</w:t>
      </w:r>
      <w:r w:rsidRPr="002B018C">
        <w:rPr>
          <w:lang w:val="es-ES_tradnl"/>
        </w:rPr>
        <w:t xml:space="preserve"> Constitución </w:t>
      </w:r>
      <w:r>
        <w:rPr>
          <w:lang w:val="es-ES_tradnl"/>
        </w:rPr>
        <w:t>de</w:t>
      </w:r>
      <w:r w:rsidRPr="002B018C">
        <w:rPr>
          <w:lang w:val="es-ES_tradnl"/>
        </w:rPr>
        <w:t xml:space="preserve"> Mongolia.</w:t>
      </w:r>
    </w:p>
  </w:footnote>
  <w:footnote w:id="41">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3 </w:t>
      </w:r>
      <w:r>
        <w:rPr>
          <w:lang w:val="es-ES_tradnl"/>
        </w:rPr>
        <w:t>del</w:t>
      </w:r>
      <w:r w:rsidRPr="002B018C">
        <w:rPr>
          <w:lang w:val="es-ES_tradnl"/>
        </w:rPr>
        <w:t xml:space="preserve"> </w:t>
      </w:r>
      <w:r>
        <w:rPr>
          <w:lang w:val="es-ES_tradnl"/>
        </w:rPr>
        <w:t>artículo</w:t>
      </w:r>
      <w:r w:rsidRPr="002B018C">
        <w:rPr>
          <w:lang w:val="es-ES_tradnl"/>
        </w:rPr>
        <w:t xml:space="preserve"> 3 </w:t>
      </w:r>
      <w:r>
        <w:rPr>
          <w:lang w:val="es-ES_tradnl"/>
        </w:rPr>
        <w:t xml:space="preserve">de la </w:t>
      </w:r>
      <w:r w:rsidRPr="002B018C">
        <w:rPr>
          <w:lang w:val="es-ES_tradnl"/>
        </w:rPr>
        <w:t>L</w:t>
      </w:r>
      <w:r>
        <w:rPr>
          <w:lang w:val="es-ES_tradnl"/>
        </w:rPr>
        <w:t>ey de Partidos Políticos</w:t>
      </w:r>
      <w:r w:rsidRPr="002B018C">
        <w:rPr>
          <w:lang w:val="es-ES_tradnl"/>
        </w:rPr>
        <w:t>.</w:t>
      </w:r>
    </w:p>
  </w:footnote>
  <w:footnote w:id="42">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 artículo</w:t>
      </w:r>
      <w:r w:rsidRPr="002B018C">
        <w:rPr>
          <w:lang w:val="es-ES_tradnl"/>
        </w:rPr>
        <w:t xml:space="preserve"> 134 </w:t>
      </w:r>
      <w:r>
        <w:rPr>
          <w:lang w:val="es-ES_tradnl"/>
        </w:rPr>
        <w:t>del Código Penal</w:t>
      </w:r>
      <w:r w:rsidRPr="002B018C">
        <w:rPr>
          <w:lang w:val="es-ES_tradnl"/>
        </w:rPr>
        <w:t>.</w:t>
      </w:r>
    </w:p>
  </w:footnote>
  <w:footnote w:id="43">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2 </w:t>
      </w:r>
      <w:r>
        <w:rPr>
          <w:lang w:val="es-ES_tradnl"/>
        </w:rPr>
        <w:t>del</w:t>
      </w:r>
      <w:r w:rsidRPr="002B018C">
        <w:rPr>
          <w:lang w:val="es-ES_tradnl"/>
        </w:rPr>
        <w:t xml:space="preserve"> </w:t>
      </w:r>
      <w:r>
        <w:rPr>
          <w:lang w:val="es-ES_tradnl"/>
        </w:rPr>
        <w:t>artículo</w:t>
      </w:r>
      <w:r w:rsidRPr="002B018C">
        <w:rPr>
          <w:lang w:val="es-ES_tradnl"/>
        </w:rPr>
        <w:t xml:space="preserve"> 4 </w:t>
      </w:r>
      <w:r>
        <w:rPr>
          <w:lang w:val="es-ES_tradnl"/>
        </w:rPr>
        <w:t>de la</w:t>
      </w:r>
      <w:r w:rsidRPr="002B018C">
        <w:rPr>
          <w:lang w:val="es-ES_tradnl"/>
        </w:rPr>
        <w:t xml:space="preserve"> L</w:t>
      </w:r>
      <w:r>
        <w:rPr>
          <w:lang w:val="es-ES_tradnl"/>
        </w:rPr>
        <w:t>ey de Partidos Políticos</w:t>
      </w:r>
      <w:r w:rsidRPr="002B018C">
        <w:rPr>
          <w:lang w:val="es-ES_tradnl"/>
        </w:rPr>
        <w:t>.</w:t>
      </w:r>
    </w:p>
  </w:footnote>
  <w:footnote w:id="44">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 xml:space="preserve">El cuarto informe periódico de Mongolia sobre la aplicación del </w:t>
      </w:r>
      <w:r w:rsidRPr="002368C3">
        <w:rPr>
          <w:lang w:val="es-ES_tradnl"/>
        </w:rPr>
        <w:t xml:space="preserve">Pacto Internacional de Derechos Económicos, Sociales y Culturales </w:t>
      </w:r>
      <w:r>
        <w:rPr>
          <w:lang w:val="es-ES_tradnl"/>
        </w:rPr>
        <w:t xml:space="preserve">contiene información sobre la aplicación de este artículo de la Convención </w:t>
      </w:r>
      <w:r w:rsidRPr="002B018C">
        <w:rPr>
          <w:lang w:val="es-ES_tradnl"/>
        </w:rPr>
        <w:t>(</w:t>
      </w:r>
      <w:r>
        <w:rPr>
          <w:lang w:val="es-ES_tradnl"/>
        </w:rPr>
        <w:t>artículo</w:t>
      </w:r>
      <w:r w:rsidRPr="002B018C">
        <w:rPr>
          <w:lang w:val="es-ES_tradnl"/>
        </w:rPr>
        <w:t xml:space="preserve"> 5 e)).</w:t>
      </w:r>
    </w:p>
  </w:footnote>
  <w:footnote w:id="45">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t>P</w:t>
      </w:r>
      <w:r>
        <w:rPr>
          <w:lang w:val="es-ES_tradnl"/>
        </w:rPr>
        <w:t xml:space="preserve">árrafo </w:t>
      </w:r>
      <w:r w:rsidRPr="002B018C">
        <w:rPr>
          <w:lang w:val="es-ES_tradnl"/>
        </w:rPr>
        <w:t xml:space="preserve">2 </w:t>
      </w:r>
      <w:r>
        <w:rPr>
          <w:lang w:val="es-ES_tradnl"/>
        </w:rPr>
        <w:t>del artículo</w:t>
      </w:r>
      <w:r w:rsidRPr="002B018C">
        <w:rPr>
          <w:lang w:val="es-ES_tradnl"/>
        </w:rPr>
        <w:t xml:space="preserve"> 7 </w:t>
      </w:r>
      <w:r>
        <w:rPr>
          <w:lang w:val="es-ES_tradnl"/>
        </w:rPr>
        <w:t xml:space="preserve">de la Ley del Trabajo enmendada el 2 de febrero de </w:t>
      </w:r>
      <w:r w:rsidRPr="002B018C">
        <w:rPr>
          <w:lang w:val="es-ES_tradnl"/>
        </w:rPr>
        <w:t>2011.</w:t>
      </w:r>
    </w:p>
  </w:footnote>
  <w:footnote w:id="46">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1 </w:t>
      </w:r>
      <w:r>
        <w:rPr>
          <w:lang w:val="es-ES_tradnl"/>
        </w:rPr>
        <w:t>del</w:t>
      </w:r>
      <w:r w:rsidRPr="002B018C">
        <w:rPr>
          <w:lang w:val="es-ES_tradnl"/>
        </w:rPr>
        <w:t xml:space="preserve"> </w:t>
      </w:r>
      <w:r>
        <w:rPr>
          <w:lang w:val="es-ES_tradnl"/>
        </w:rPr>
        <w:t>artículo</w:t>
      </w:r>
      <w:r w:rsidRPr="002B018C">
        <w:rPr>
          <w:lang w:val="es-ES_tradnl"/>
        </w:rPr>
        <w:t xml:space="preserve"> 7 </w:t>
      </w:r>
      <w:r>
        <w:rPr>
          <w:lang w:val="es-ES_tradnl"/>
        </w:rPr>
        <w:t>de la Ley del Trabajo</w:t>
      </w:r>
      <w:r w:rsidRPr="002B018C">
        <w:rPr>
          <w:lang w:val="es-ES_tradnl"/>
        </w:rPr>
        <w:t>.</w:t>
      </w:r>
    </w:p>
  </w:footnote>
  <w:footnote w:id="47">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Artículo</w:t>
      </w:r>
      <w:r w:rsidRPr="002B018C">
        <w:rPr>
          <w:lang w:val="es-ES_tradnl"/>
        </w:rPr>
        <w:t xml:space="preserve"> 3 </w:t>
      </w:r>
      <w:r>
        <w:rPr>
          <w:lang w:val="es-ES_tradnl"/>
        </w:rPr>
        <w:t xml:space="preserve">de la </w:t>
      </w:r>
      <w:r w:rsidRPr="00194838">
        <w:rPr>
          <w:lang w:val="es-ES_tradnl"/>
        </w:rPr>
        <w:t>Ley de Derechos Sindicales</w:t>
      </w:r>
      <w:r w:rsidRPr="002B018C">
        <w:rPr>
          <w:lang w:val="es-ES_tradnl"/>
        </w:rPr>
        <w:t>.</w:t>
      </w:r>
    </w:p>
  </w:footnote>
  <w:footnote w:id="48">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r>
      <w:r>
        <w:rPr>
          <w:lang w:val="es-ES_tradnl"/>
        </w:rPr>
        <w:t>Párrafo</w:t>
      </w:r>
      <w:r w:rsidRPr="002B018C">
        <w:rPr>
          <w:lang w:val="es-ES_tradnl"/>
        </w:rPr>
        <w:t xml:space="preserve"> 5 </w:t>
      </w:r>
      <w:r>
        <w:rPr>
          <w:lang w:val="es-ES_tradnl"/>
        </w:rPr>
        <w:t>del</w:t>
      </w:r>
      <w:r w:rsidRPr="002B018C">
        <w:rPr>
          <w:lang w:val="es-ES_tradnl"/>
        </w:rPr>
        <w:t xml:space="preserve"> </w:t>
      </w:r>
      <w:r>
        <w:rPr>
          <w:lang w:val="es-ES_tradnl"/>
        </w:rPr>
        <w:t>artículo</w:t>
      </w:r>
      <w:r w:rsidRPr="002B018C">
        <w:rPr>
          <w:lang w:val="es-ES_tradnl"/>
        </w:rPr>
        <w:t xml:space="preserve"> 11 </w:t>
      </w:r>
      <w:r>
        <w:rPr>
          <w:lang w:val="es-ES_tradnl"/>
        </w:rPr>
        <w:t>de la Ley del Trabajo</w:t>
      </w:r>
      <w:r w:rsidRPr="002B018C">
        <w:rPr>
          <w:lang w:val="es-ES_tradnl"/>
        </w:rPr>
        <w:t>.</w:t>
      </w:r>
    </w:p>
  </w:footnote>
  <w:footnote w:id="49">
    <w:p w:rsidR="000B3A8B" w:rsidRPr="002B018C" w:rsidRDefault="000B3A8B" w:rsidP="00233D36">
      <w:pPr>
        <w:pStyle w:val="FootnoteText"/>
        <w:rPr>
          <w:lang w:val="es-ES_tradnl"/>
        </w:rPr>
      </w:pPr>
      <w:r w:rsidRPr="002B018C">
        <w:rPr>
          <w:lang w:val="es-ES_tradnl"/>
        </w:rPr>
        <w:tab/>
      </w:r>
      <w:r w:rsidRPr="001110E9">
        <w:rPr>
          <w:rStyle w:val="FootnoteReference"/>
        </w:rPr>
        <w:footnoteRef/>
      </w:r>
      <w:r w:rsidRPr="002B018C">
        <w:rPr>
          <w:lang w:val="es-ES_tradnl"/>
        </w:rPr>
        <w:tab/>
        <w:t>P</w:t>
      </w:r>
      <w:r>
        <w:rPr>
          <w:lang w:val="es-ES_tradnl"/>
        </w:rPr>
        <w:t xml:space="preserve">árrafo </w:t>
      </w:r>
      <w:r w:rsidRPr="002B018C">
        <w:rPr>
          <w:lang w:val="es-ES_tradnl"/>
        </w:rPr>
        <w:t xml:space="preserve">2 </w:t>
      </w:r>
      <w:r>
        <w:rPr>
          <w:lang w:val="es-ES_tradnl"/>
        </w:rPr>
        <w:t xml:space="preserve">del artículo </w:t>
      </w:r>
      <w:r w:rsidRPr="002B018C">
        <w:rPr>
          <w:lang w:val="es-ES_tradnl"/>
        </w:rPr>
        <w:t xml:space="preserve">17 </w:t>
      </w:r>
      <w:r>
        <w:rPr>
          <w:lang w:val="es-ES_tradnl"/>
        </w:rPr>
        <w:t xml:space="preserve">de la </w:t>
      </w:r>
      <w:r w:rsidRPr="002B018C">
        <w:rPr>
          <w:lang w:val="es-ES_tradnl"/>
        </w:rPr>
        <w:t xml:space="preserve">Constitución </w:t>
      </w:r>
      <w:r>
        <w:rPr>
          <w:lang w:val="es-ES_tradnl"/>
        </w:rPr>
        <w:t>de</w:t>
      </w:r>
      <w:r w:rsidRPr="002B018C">
        <w:rPr>
          <w:lang w:val="es-ES_tradnl"/>
        </w:rPr>
        <w:t xml:space="preserve"> Mongolia.</w:t>
      </w:r>
    </w:p>
  </w:footnote>
  <w:footnote w:id="50">
    <w:p w:rsidR="000B3A8B" w:rsidRPr="000B3A8B" w:rsidRDefault="000B3A8B" w:rsidP="00233D36">
      <w:pPr>
        <w:pStyle w:val="FootnoteText"/>
      </w:pPr>
      <w:r w:rsidRPr="002B018C">
        <w:rPr>
          <w:lang w:val="es-ES_tradnl"/>
        </w:rPr>
        <w:tab/>
      </w:r>
      <w:r w:rsidRPr="001110E9">
        <w:rPr>
          <w:rStyle w:val="FootnoteReference"/>
        </w:rPr>
        <w:footnoteRef/>
      </w:r>
      <w:r w:rsidRPr="002B018C">
        <w:rPr>
          <w:lang w:val="es-ES_tradnl"/>
        </w:rPr>
        <w:tab/>
        <w:t>Art</w:t>
      </w:r>
      <w:r>
        <w:rPr>
          <w:lang w:val="es-ES_tradnl"/>
        </w:rPr>
        <w:t>ículo</w:t>
      </w:r>
      <w:r w:rsidRPr="002B018C">
        <w:rPr>
          <w:lang w:val="es-ES_tradnl"/>
        </w:rPr>
        <w:t xml:space="preserve"> 8 </w:t>
      </w:r>
      <w:r>
        <w:rPr>
          <w:lang w:val="es-ES_tradnl"/>
        </w:rPr>
        <w:t>de la</w:t>
      </w:r>
      <w:r w:rsidRPr="002B018C">
        <w:rPr>
          <w:lang w:val="es-ES_tradnl"/>
        </w:rPr>
        <w:t xml:space="preserve"> Constitución </w:t>
      </w:r>
      <w:r>
        <w:rPr>
          <w:lang w:val="es-ES_tradnl"/>
        </w:rPr>
        <w:t>de</w:t>
      </w:r>
      <w:r w:rsidRPr="002B018C">
        <w:rPr>
          <w:lang w:val="es-ES_tradnl"/>
        </w:rPr>
        <w:t xml:space="preserve"> Mongolia.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8B" w:rsidRPr="000261CE" w:rsidRDefault="000B3A8B">
    <w:pPr>
      <w:pStyle w:val="Header"/>
    </w:pPr>
    <w:r>
      <w:t>CERD/C/MNG/19-22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8B" w:rsidRPr="000261CE" w:rsidRDefault="000B3A8B" w:rsidP="000261CE">
    <w:pPr>
      <w:pStyle w:val="Header"/>
      <w:jc w:val="right"/>
    </w:pPr>
    <w:r>
      <w:t>CERD/C/MNG/19-22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31E4E03"/>
    <w:multiLevelType w:val="hybridMultilevel"/>
    <w:tmpl w:val="1DEE8E52"/>
    <w:lvl w:ilvl="0" w:tplc="0809000F">
      <w:start w:val="1"/>
      <w:numFmt w:val="decimal"/>
      <w:lvlText w:val="%1."/>
      <w:lvlJc w:val="left"/>
      <w:pPr>
        <w:ind w:left="2700"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6A7743B"/>
    <w:multiLevelType w:val="hybridMultilevel"/>
    <w:tmpl w:val="165289D8"/>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6D5E22D8">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C9F"/>
    <w:rsid w:val="00006BB9"/>
    <w:rsid w:val="000107A1"/>
    <w:rsid w:val="0002339D"/>
    <w:rsid w:val="000261CE"/>
    <w:rsid w:val="00036733"/>
    <w:rsid w:val="000B3A8B"/>
    <w:rsid w:val="000B57E7"/>
    <w:rsid w:val="000D4FF1"/>
    <w:rsid w:val="000F09DF"/>
    <w:rsid w:val="000F61B2"/>
    <w:rsid w:val="00103A93"/>
    <w:rsid w:val="001075E9"/>
    <w:rsid w:val="001110E9"/>
    <w:rsid w:val="00133DFF"/>
    <w:rsid w:val="00142AE8"/>
    <w:rsid w:val="00145F2F"/>
    <w:rsid w:val="00160FF7"/>
    <w:rsid w:val="00180183"/>
    <w:rsid w:val="00196389"/>
    <w:rsid w:val="001C7987"/>
    <w:rsid w:val="001C7A89"/>
    <w:rsid w:val="001F4C9F"/>
    <w:rsid w:val="00201F1A"/>
    <w:rsid w:val="00231142"/>
    <w:rsid w:val="00233D36"/>
    <w:rsid w:val="002433EC"/>
    <w:rsid w:val="0025226E"/>
    <w:rsid w:val="002A2EFC"/>
    <w:rsid w:val="002C0E18"/>
    <w:rsid w:val="002C33BB"/>
    <w:rsid w:val="002D5AAC"/>
    <w:rsid w:val="00301299"/>
    <w:rsid w:val="00322004"/>
    <w:rsid w:val="003402C2"/>
    <w:rsid w:val="00381C24"/>
    <w:rsid w:val="003958D0"/>
    <w:rsid w:val="004031F0"/>
    <w:rsid w:val="00454E07"/>
    <w:rsid w:val="00471CB3"/>
    <w:rsid w:val="004C1871"/>
    <w:rsid w:val="0050108D"/>
    <w:rsid w:val="0051740C"/>
    <w:rsid w:val="00565380"/>
    <w:rsid w:val="00572E19"/>
    <w:rsid w:val="005F0B42"/>
    <w:rsid w:val="00634841"/>
    <w:rsid w:val="00655A21"/>
    <w:rsid w:val="0066314E"/>
    <w:rsid w:val="006725B3"/>
    <w:rsid w:val="006808A9"/>
    <w:rsid w:val="006D631C"/>
    <w:rsid w:val="006F35EE"/>
    <w:rsid w:val="00702024"/>
    <w:rsid w:val="007021FF"/>
    <w:rsid w:val="007076CB"/>
    <w:rsid w:val="0077451B"/>
    <w:rsid w:val="007967DF"/>
    <w:rsid w:val="00834B71"/>
    <w:rsid w:val="0086445C"/>
    <w:rsid w:val="00865FAC"/>
    <w:rsid w:val="008728CD"/>
    <w:rsid w:val="008A08D7"/>
    <w:rsid w:val="008A13F9"/>
    <w:rsid w:val="008C0F65"/>
    <w:rsid w:val="00906890"/>
    <w:rsid w:val="0094651F"/>
    <w:rsid w:val="00951972"/>
    <w:rsid w:val="00954E65"/>
    <w:rsid w:val="009E2570"/>
    <w:rsid w:val="00A17DFD"/>
    <w:rsid w:val="00A4674B"/>
    <w:rsid w:val="00A917B3"/>
    <w:rsid w:val="00AB0648"/>
    <w:rsid w:val="00AB4B51"/>
    <w:rsid w:val="00AE3484"/>
    <w:rsid w:val="00B066FC"/>
    <w:rsid w:val="00B10CC7"/>
    <w:rsid w:val="00B114F6"/>
    <w:rsid w:val="00B177DC"/>
    <w:rsid w:val="00B62458"/>
    <w:rsid w:val="00B76E9A"/>
    <w:rsid w:val="00B778C8"/>
    <w:rsid w:val="00BA3587"/>
    <w:rsid w:val="00BB36EA"/>
    <w:rsid w:val="00BB5FB6"/>
    <w:rsid w:val="00BD33EE"/>
    <w:rsid w:val="00BF6F58"/>
    <w:rsid w:val="00C2426E"/>
    <w:rsid w:val="00C60F0C"/>
    <w:rsid w:val="00C63C2A"/>
    <w:rsid w:val="00C715EC"/>
    <w:rsid w:val="00C805C9"/>
    <w:rsid w:val="00C9526B"/>
    <w:rsid w:val="00CA1679"/>
    <w:rsid w:val="00D05347"/>
    <w:rsid w:val="00D43FF0"/>
    <w:rsid w:val="00D90138"/>
    <w:rsid w:val="00DA0A27"/>
    <w:rsid w:val="00DA26B8"/>
    <w:rsid w:val="00DD332E"/>
    <w:rsid w:val="00DD4E25"/>
    <w:rsid w:val="00E12B07"/>
    <w:rsid w:val="00E73F76"/>
    <w:rsid w:val="00E8604E"/>
    <w:rsid w:val="00EA2B93"/>
    <w:rsid w:val="00EA31D8"/>
    <w:rsid w:val="00EA5579"/>
    <w:rsid w:val="00EF1360"/>
    <w:rsid w:val="00EF3220"/>
    <w:rsid w:val="00EF7198"/>
    <w:rsid w:val="00F41883"/>
    <w:rsid w:val="00F43951"/>
    <w:rsid w:val="00F94155"/>
    <w:rsid w:val="00FD2EF7"/>
    <w:rsid w:val="00FD4AD6"/>
    <w:rsid w:val="00FF19F4"/>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0261CE"/>
    <w:pPr>
      <w:keepNext/>
      <w:keepLines/>
      <w:tabs>
        <w:tab w:val="right" w:pos="851"/>
      </w:tabs>
      <w:suppressAutoHyphens/>
      <w:spacing w:before="240" w:after="240" w:line="360" w:lineRule="exact"/>
      <w:ind w:left="1134" w:right="1134" w:hanging="1134"/>
    </w:pPr>
    <w:rPr>
      <w:b/>
      <w:sz w:val="34"/>
      <w:lang w:val="es-ES_tradnl"/>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rsid w:val="000B3A8B"/>
    <w:pPr>
      <w:suppressAutoHyphens/>
    </w:pPr>
    <w:rPr>
      <w:lang w:val="en-GB" w:eastAsia="en-US"/>
    </w:rPr>
  </w:style>
  <w:style w:type="character" w:styleId="CommentReference">
    <w:name w:val="annotation reference"/>
    <w:semiHidden/>
    <w:rsid w:val="000B3A8B"/>
    <w:rPr>
      <w:sz w:val="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4C1871"/>
    <w:pPr>
      <w:keepNext/>
      <w:keepLines/>
      <w:tabs>
        <w:tab w:val="right" w:pos="851"/>
      </w:tabs>
      <w:suppressAutoHyphens/>
      <w:spacing w:before="240" w:after="120" w:line="240" w:lineRule="exact"/>
      <w:ind w:left="1134" w:right="1134" w:hanging="1134"/>
    </w:pPr>
    <w:rPr>
      <w:i/>
      <w:lang w:val="es-ES_tradnl"/>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233D36"/>
    <w:pPr>
      <w:tabs>
        <w:tab w:val="right" w:pos="1020"/>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styleId="CommentText">
    <w:name w:val="annotation text"/>
    <w:basedOn w:val="Normal"/>
    <w:semiHidden/>
    <w:rsid w:val="000B3A8B"/>
    <w:pPr>
      <w:suppressAutoHyphens/>
    </w:pPr>
    <w:rPr>
      <w:lang w:val="en-GB" w:eastAsia="en-US"/>
    </w:rPr>
  </w:style>
  <w:style w:type="paragraph" w:styleId="BalloonText">
    <w:name w:val="Balloon Text"/>
    <w:basedOn w:val="Normal"/>
    <w:semiHidden/>
    <w:rsid w:val="000B3A8B"/>
    <w:pPr>
      <w:suppressAutoHyphens/>
    </w:pPr>
    <w:rPr>
      <w:rFonts w:ascii="Tahoma" w:hAnsi="Tahoma" w:cs="Tahoma"/>
      <w:sz w:val="16"/>
      <w:szCs w:val="16"/>
      <w:lang w:val="en-GB" w:eastAsia="en-US"/>
    </w:rPr>
  </w:style>
  <w:style w:type="character" w:customStyle="1" w:styleId="HeaderChar">
    <w:name w:val="Header Char"/>
    <w:aliases w:val="6_G Char"/>
    <w:link w:val="Header"/>
    <w:rsid w:val="000B3A8B"/>
    <w:rPr>
      <w:b/>
      <w:sz w:val="18"/>
      <w:lang w:val="es-ES" w:eastAsia="es-ES" w:bidi="ar-SA"/>
    </w:rPr>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golianislam.m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20</Pages>
  <Words>9839</Words>
  <Characters>51364</Characters>
  <Application>Microsoft Office Outlook</Application>
  <DocSecurity>4</DocSecurity>
  <Lines>802</Lines>
  <Paragraphs>190</Paragraphs>
  <ScaleCrop>false</ScaleCrop>
  <HeadingPairs>
    <vt:vector size="2" baseType="variant">
      <vt:variant>
        <vt:lpstr>Título</vt:lpstr>
      </vt:variant>
      <vt:variant>
        <vt:i4>1</vt:i4>
      </vt:variant>
    </vt:vector>
  </HeadingPairs>
  <TitlesOfParts>
    <vt:vector size="1" baseType="lpstr">
      <vt:lpstr>CERD/C/MNG/19-22</vt:lpstr>
    </vt:vector>
  </TitlesOfParts>
  <Company>DCM</Company>
  <LinksUpToDate>false</LinksUpToDate>
  <CharactersWithSpaces>61013</CharactersWithSpaces>
  <SharedDoc>false</SharedDoc>
  <HLinks>
    <vt:vector size="6" baseType="variant">
      <vt:variant>
        <vt:i4>1179728</vt:i4>
      </vt:variant>
      <vt:variant>
        <vt:i4>0</vt:i4>
      </vt:variant>
      <vt:variant>
        <vt:i4>0</vt:i4>
      </vt:variant>
      <vt:variant>
        <vt:i4>5</vt:i4>
      </vt:variant>
      <vt:variant>
        <vt:lpwstr>http://www.mongolianislam.mn/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CERD/C/MNG/19-22</dc:title>
  <dc:subject>FINAL</dc:subject>
  <dc:creator>VP</dc:creator>
  <cp:keywords/>
  <cp:lastModifiedBy>Ruth Maquera</cp:lastModifiedBy>
  <cp:revision>2</cp:revision>
  <cp:lastPrinted>2014-10-09T12:16:00Z</cp:lastPrinted>
  <dcterms:created xsi:type="dcterms:W3CDTF">2014-10-09T12:17:00Z</dcterms:created>
  <dcterms:modified xsi:type="dcterms:W3CDTF">2014-10-09T12:17:00Z</dcterms:modified>
</cp:coreProperties>
</file>