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F5083F" w14:textId="77777777" w:rsidTr="007F3812">
        <w:trPr>
          <w:trHeight w:hRule="exact" w:val="851"/>
        </w:trPr>
        <w:tc>
          <w:tcPr>
            <w:tcW w:w="1276" w:type="dxa"/>
            <w:tcBorders>
              <w:bottom w:val="single" w:sz="4" w:space="0" w:color="auto"/>
            </w:tcBorders>
          </w:tcPr>
          <w:p w14:paraId="14BD2CA9" w14:textId="77777777" w:rsidR="002D5AAC" w:rsidRDefault="002D5AAC" w:rsidP="002A6F8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386700A0"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8FBA90" w14:textId="77777777" w:rsidR="002D5AAC" w:rsidRDefault="002A6F89" w:rsidP="002A6F89">
            <w:pPr>
              <w:jc w:val="right"/>
            </w:pPr>
            <w:r w:rsidRPr="002A6F89">
              <w:rPr>
                <w:sz w:val="40"/>
              </w:rPr>
              <w:t>CRC</w:t>
            </w:r>
            <w:r>
              <w:t>/C/86/D/82/2019</w:t>
            </w:r>
          </w:p>
        </w:tc>
      </w:tr>
      <w:tr w:rsidR="002D5AAC" w14:paraId="1C322D4D" w14:textId="77777777" w:rsidTr="007F3812">
        <w:trPr>
          <w:trHeight w:hRule="exact" w:val="2835"/>
        </w:trPr>
        <w:tc>
          <w:tcPr>
            <w:tcW w:w="1276" w:type="dxa"/>
            <w:tcBorders>
              <w:top w:val="single" w:sz="4" w:space="0" w:color="auto"/>
              <w:bottom w:val="single" w:sz="12" w:space="0" w:color="auto"/>
            </w:tcBorders>
          </w:tcPr>
          <w:p w14:paraId="594A1BDF" w14:textId="77777777" w:rsidR="002D5AAC" w:rsidRDefault="007D431B" w:rsidP="007F3812">
            <w:pPr>
              <w:spacing w:before="120"/>
              <w:jc w:val="center"/>
            </w:pPr>
            <w:r>
              <w:rPr>
                <w:noProof/>
              </w:rPr>
              <w:drawing>
                <wp:inline distT="0" distB="0" distL="0" distR="0" wp14:anchorId="2F8D1EEA" wp14:editId="53E7D08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1C22B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516B8A43" w14:textId="77777777" w:rsidR="002D5AAC" w:rsidRDefault="002A6F89" w:rsidP="007F3812">
            <w:pPr>
              <w:spacing w:before="240"/>
            </w:pPr>
            <w:proofErr w:type="spellStart"/>
            <w:r>
              <w:t>Distr</w:t>
            </w:r>
            <w:proofErr w:type="spellEnd"/>
            <w:r>
              <w:t>. general</w:t>
            </w:r>
          </w:p>
          <w:p w14:paraId="25A3FB64" w14:textId="77777777" w:rsidR="002A6F89" w:rsidRDefault="002A6F89" w:rsidP="002A6F89">
            <w:pPr>
              <w:spacing w:line="240" w:lineRule="exact"/>
            </w:pPr>
            <w:r>
              <w:t>2 de marzo de 2021</w:t>
            </w:r>
          </w:p>
          <w:p w14:paraId="1EEFF702" w14:textId="77777777" w:rsidR="002A6F89" w:rsidRDefault="002A6F89" w:rsidP="002A6F89">
            <w:pPr>
              <w:spacing w:line="240" w:lineRule="exact"/>
            </w:pPr>
            <w:r>
              <w:t>Español</w:t>
            </w:r>
          </w:p>
          <w:p w14:paraId="76E3CCBC" w14:textId="77777777" w:rsidR="002A6F89" w:rsidRDefault="002A6F89" w:rsidP="002A6F89">
            <w:pPr>
              <w:spacing w:line="240" w:lineRule="exact"/>
            </w:pPr>
            <w:r>
              <w:t>Original: inglés</w:t>
            </w:r>
          </w:p>
        </w:tc>
      </w:tr>
    </w:tbl>
    <w:p w14:paraId="4C00B71E" w14:textId="77777777" w:rsidR="005B413C" w:rsidRPr="00DB219E" w:rsidRDefault="005B413C" w:rsidP="005B413C">
      <w:pPr>
        <w:spacing w:before="120"/>
        <w:rPr>
          <w:rFonts w:eastAsiaTheme="minorEastAsia"/>
          <w:b/>
          <w:bCs/>
          <w:sz w:val="24"/>
          <w:szCs w:val="24"/>
          <w:lang w:val="en-GB"/>
        </w:rPr>
      </w:pPr>
      <w:r w:rsidRPr="00DB219E">
        <w:rPr>
          <w:rFonts w:eastAsiaTheme="minorEastAsia"/>
          <w:b/>
          <w:bCs/>
          <w:sz w:val="24"/>
          <w:szCs w:val="24"/>
          <w:lang w:val="es-ES_tradnl"/>
        </w:rPr>
        <w:t>Comité de los Derechos del Niño</w:t>
      </w:r>
    </w:p>
    <w:p w14:paraId="527DD310" w14:textId="77777777" w:rsidR="005B413C" w:rsidRDefault="00D05E0A" w:rsidP="00D05E0A">
      <w:pPr>
        <w:pStyle w:val="HChG"/>
        <w:rPr>
          <w:rStyle w:val="Refdenotaalpie"/>
          <w:b w:val="0"/>
          <w:bCs/>
          <w:sz w:val="20"/>
          <w:vertAlign w:val="baseline"/>
          <w:lang w:val="es-ES_tradnl"/>
        </w:rPr>
      </w:pPr>
      <w:r>
        <w:rPr>
          <w:lang w:val="es-ES_tradnl"/>
        </w:rPr>
        <w:tab/>
      </w:r>
      <w:r w:rsidR="005B413C" w:rsidRPr="00FC43AB">
        <w:rPr>
          <w:lang w:val="es-ES_tradnl"/>
        </w:rPr>
        <w:tab/>
        <w:t>Decisión adoptada por el Comité con arreglo al Protocolo Facultativo de la Convención sobre los Derechos del Niño relativo a un procedimiento de comunicaciones, en relación</w:t>
      </w:r>
      <w:r w:rsidR="00E67CE8">
        <w:rPr>
          <w:lang w:val="es-ES_tradnl"/>
        </w:rPr>
        <w:t> </w:t>
      </w:r>
      <w:r w:rsidR="005B413C" w:rsidRPr="00FC43AB">
        <w:rPr>
          <w:lang w:val="es-ES_tradnl"/>
        </w:rPr>
        <w:t>con la comunicación núm. 82/2019</w:t>
      </w:r>
      <w:r w:rsidRPr="00D05E0A">
        <w:rPr>
          <w:rStyle w:val="Refdenotaalpie"/>
          <w:b w:val="0"/>
          <w:bCs/>
          <w:sz w:val="20"/>
          <w:vertAlign w:val="baseline"/>
          <w:lang w:val="es-ES_tradnl"/>
        </w:rPr>
        <w:footnoteReference w:customMarkFollows="1" w:id="1"/>
        <w:t xml:space="preserve">* </w:t>
      </w:r>
      <w:r w:rsidRPr="00D05E0A">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D05E0A" w14:paraId="03263478" w14:textId="77777777" w:rsidTr="00D05E0A">
        <w:tc>
          <w:tcPr>
            <w:tcW w:w="2695" w:type="dxa"/>
          </w:tcPr>
          <w:p w14:paraId="4016EC7F" w14:textId="77777777" w:rsidR="00D05E0A" w:rsidRDefault="00D05E0A">
            <w:pPr>
              <w:pStyle w:val="SingleTxtG"/>
              <w:ind w:left="0" w:right="0"/>
              <w:jc w:val="left"/>
              <w:rPr>
                <w:i/>
              </w:rPr>
            </w:pPr>
            <w:r>
              <w:rPr>
                <w:i/>
              </w:rPr>
              <w:t>Comunicación presentada por:</w:t>
            </w:r>
          </w:p>
        </w:tc>
        <w:tc>
          <w:tcPr>
            <w:tcW w:w="4110" w:type="dxa"/>
          </w:tcPr>
          <w:p w14:paraId="4A7B9C41" w14:textId="77777777" w:rsidR="00D05E0A" w:rsidRDefault="00D05E0A">
            <w:pPr>
              <w:pStyle w:val="SingleTxtG"/>
              <w:ind w:left="0" w:right="0"/>
              <w:jc w:val="left"/>
            </w:pPr>
            <w:r w:rsidRPr="00D05E0A">
              <w:t>Z. A. (representado por el abogado Dominik Andreas Bender)</w:t>
            </w:r>
          </w:p>
        </w:tc>
      </w:tr>
      <w:tr w:rsidR="00D05E0A" w14:paraId="3F9C9B51" w14:textId="77777777" w:rsidTr="00D05E0A">
        <w:tc>
          <w:tcPr>
            <w:tcW w:w="2695" w:type="dxa"/>
          </w:tcPr>
          <w:p w14:paraId="6BB7A4AD" w14:textId="77777777" w:rsidR="00D05E0A" w:rsidRDefault="00D05E0A">
            <w:pPr>
              <w:pStyle w:val="SingleTxtG"/>
              <w:ind w:left="0" w:right="0"/>
              <w:jc w:val="left"/>
              <w:rPr>
                <w:i/>
              </w:rPr>
            </w:pPr>
            <w:r>
              <w:rPr>
                <w:i/>
              </w:rPr>
              <w:t>Presunta víctima:</w:t>
            </w:r>
          </w:p>
        </w:tc>
        <w:tc>
          <w:tcPr>
            <w:tcW w:w="4110" w:type="dxa"/>
          </w:tcPr>
          <w:p w14:paraId="7F356CD1" w14:textId="77777777" w:rsidR="00D05E0A" w:rsidRDefault="00D05E0A">
            <w:pPr>
              <w:pStyle w:val="SingleTxtG"/>
              <w:ind w:left="0" w:right="0"/>
              <w:jc w:val="left"/>
            </w:pPr>
            <w:r>
              <w:t>El autor</w:t>
            </w:r>
          </w:p>
        </w:tc>
      </w:tr>
      <w:tr w:rsidR="00D05E0A" w14:paraId="473657F9" w14:textId="77777777" w:rsidTr="00D05E0A">
        <w:tc>
          <w:tcPr>
            <w:tcW w:w="2695" w:type="dxa"/>
          </w:tcPr>
          <w:p w14:paraId="75FF42F9" w14:textId="77777777" w:rsidR="00D05E0A" w:rsidRDefault="00D05E0A">
            <w:pPr>
              <w:pStyle w:val="SingleTxtG"/>
              <w:ind w:left="0" w:right="0"/>
              <w:jc w:val="left"/>
              <w:rPr>
                <w:i/>
              </w:rPr>
            </w:pPr>
            <w:r>
              <w:rPr>
                <w:i/>
              </w:rPr>
              <w:t>Estado parte:</w:t>
            </w:r>
          </w:p>
        </w:tc>
        <w:tc>
          <w:tcPr>
            <w:tcW w:w="4110" w:type="dxa"/>
          </w:tcPr>
          <w:p w14:paraId="5CB92E69" w14:textId="77777777" w:rsidR="00D05E0A" w:rsidRDefault="00D05E0A">
            <w:pPr>
              <w:pStyle w:val="SingleTxtG"/>
              <w:ind w:left="0" w:right="0"/>
              <w:jc w:val="left"/>
            </w:pPr>
            <w:r>
              <w:t>Alemania</w:t>
            </w:r>
          </w:p>
        </w:tc>
      </w:tr>
      <w:tr w:rsidR="00D05E0A" w14:paraId="25FFB7F7" w14:textId="77777777" w:rsidTr="00D05E0A">
        <w:tc>
          <w:tcPr>
            <w:tcW w:w="2695" w:type="dxa"/>
          </w:tcPr>
          <w:p w14:paraId="0AD9BF88" w14:textId="77777777" w:rsidR="00D05E0A" w:rsidRDefault="00D05E0A">
            <w:pPr>
              <w:pStyle w:val="SingleTxtG"/>
              <w:ind w:left="0" w:right="0"/>
              <w:jc w:val="left"/>
              <w:rPr>
                <w:i/>
              </w:rPr>
            </w:pPr>
            <w:r>
              <w:rPr>
                <w:i/>
              </w:rPr>
              <w:t>Fecha de la comunicación:</w:t>
            </w:r>
          </w:p>
        </w:tc>
        <w:tc>
          <w:tcPr>
            <w:tcW w:w="4110" w:type="dxa"/>
          </w:tcPr>
          <w:p w14:paraId="5E95703D" w14:textId="77777777" w:rsidR="00D05E0A" w:rsidRDefault="00D05E0A">
            <w:pPr>
              <w:pStyle w:val="SingleTxtG"/>
              <w:ind w:left="0" w:right="0"/>
              <w:jc w:val="left"/>
            </w:pPr>
            <w:r w:rsidRPr="00FC43AB">
              <w:rPr>
                <w:lang w:val="es-ES_tradnl"/>
              </w:rPr>
              <w:t>6 de abril de 2019</w:t>
            </w:r>
          </w:p>
        </w:tc>
      </w:tr>
      <w:tr w:rsidR="00D05E0A" w14:paraId="74C14C91" w14:textId="77777777" w:rsidTr="00D05E0A">
        <w:tc>
          <w:tcPr>
            <w:tcW w:w="2695" w:type="dxa"/>
          </w:tcPr>
          <w:p w14:paraId="5E415678" w14:textId="77777777" w:rsidR="00D05E0A" w:rsidRDefault="00D05E0A">
            <w:pPr>
              <w:pStyle w:val="SingleTxtG"/>
              <w:ind w:left="0" w:right="0"/>
              <w:jc w:val="left"/>
              <w:rPr>
                <w:i/>
              </w:rPr>
            </w:pPr>
            <w:r>
              <w:rPr>
                <w:i/>
              </w:rPr>
              <w:t>Asunto:</w:t>
            </w:r>
          </w:p>
        </w:tc>
        <w:tc>
          <w:tcPr>
            <w:tcW w:w="4110" w:type="dxa"/>
            <w:vAlign w:val="bottom"/>
          </w:tcPr>
          <w:p w14:paraId="0B9F2E56" w14:textId="77777777" w:rsidR="00D05E0A" w:rsidRDefault="00D05E0A">
            <w:pPr>
              <w:pStyle w:val="SingleTxtG"/>
              <w:ind w:left="0" w:right="0"/>
              <w:jc w:val="left"/>
            </w:pPr>
            <w:r w:rsidRPr="00FC43AB">
              <w:rPr>
                <w:lang w:val="es-ES_tradnl"/>
              </w:rPr>
              <w:t>Deportación del autor de Alemania a Suecia</w:t>
            </w:r>
          </w:p>
        </w:tc>
      </w:tr>
      <w:tr w:rsidR="00D05E0A" w14:paraId="76F2DAC9" w14:textId="77777777" w:rsidTr="00D05E0A">
        <w:tc>
          <w:tcPr>
            <w:tcW w:w="2695" w:type="dxa"/>
          </w:tcPr>
          <w:p w14:paraId="36A340C6" w14:textId="77777777" w:rsidR="00D05E0A" w:rsidRDefault="00D05E0A">
            <w:pPr>
              <w:pStyle w:val="SingleTxtG"/>
              <w:ind w:left="0" w:right="0"/>
              <w:jc w:val="left"/>
              <w:rPr>
                <w:i/>
              </w:rPr>
            </w:pPr>
            <w:r>
              <w:rPr>
                <w:i/>
              </w:rPr>
              <w:t>Cuestiones de fondo:</w:t>
            </w:r>
          </w:p>
        </w:tc>
        <w:tc>
          <w:tcPr>
            <w:tcW w:w="4110" w:type="dxa"/>
            <w:vAlign w:val="bottom"/>
          </w:tcPr>
          <w:p w14:paraId="2FF8CD90" w14:textId="77777777" w:rsidR="00D05E0A" w:rsidRDefault="00D05E0A">
            <w:pPr>
              <w:pStyle w:val="SingleTxtG"/>
              <w:ind w:left="0" w:right="0"/>
              <w:jc w:val="left"/>
            </w:pPr>
            <w:r w:rsidRPr="00D05E0A">
              <w:t>No devolución; interés superior del niño; derecho a la vida; derecho a la salud</w:t>
            </w:r>
          </w:p>
        </w:tc>
      </w:tr>
      <w:tr w:rsidR="00D05E0A" w14:paraId="267A65C7" w14:textId="77777777" w:rsidTr="00D05E0A">
        <w:tc>
          <w:tcPr>
            <w:tcW w:w="2695" w:type="dxa"/>
          </w:tcPr>
          <w:p w14:paraId="5DC04A2D" w14:textId="77777777" w:rsidR="00D05E0A" w:rsidRDefault="00D05E0A" w:rsidP="00D05E0A">
            <w:pPr>
              <w:pStyle w:val="SingleTxtG"/>
              <w:ind w:left="0" w:right="0"/>
              <w:jc w:val="left"/>
              <w:rPr>
                <w:i/>
              </w:rPr>
            </w:pPr>
            <w:r>
              <w:rPr>
                <w:i/>
              </w:rPr>
              <w:t>Artículos de la Convención:</w:t>
            </w:r>
          </w:p>
        </w:tc>
        <w:tc>
          <w:tcPr>
            <w:tcW w:w="4110" w:type="dxa"/>
            <w:vAlign w:val="bottom"/>
          </w:tcPr>
          <w:p w14:paraId="34EA959D" w14:textId="77777777" w:rsidR="00D05E0A" w:rsidRDefault="00D05E0A">
            <w:pPr>
              <w:pStyle w:val="SingleTxtG"/>
              <w:ind w:left="0" w:right="0"/>
              <w:jc w:val="left"/>
            </w:pPr>
            <w:r w:rsidRPr="00FC43AB">
              <w:rPr>
                <w:lang w:val="es-ES_tradnl"/>
              </w:rPr>
              <w:t>3, párr. 1; 6; 23, párr. 1; y 24, párr. 1</w:t>
            </w:r>
          </w:p>
        </w:tc>
      </w:tr>
    </w:tbl>
    <w:p w14:paraId="409F508B" w14:textId="77777777" w:rsidR="005B413C" w:rsidRPr="00FC43AB" w:rsidRDefault="005B413C" w:rsidP="00D05E0A">
      <w:pPr>
        <w:pStyle w:val="SingleTxtG"/>
        <w:spacing w:before="240"/>
        <w:rPr>
          <w:lang w:val="es-ES_tradnl"/>
        </w:rPr>
      </w:pPr>
      <w:r w:rsidRPr="00FC43AB">
        <w:rPr>
          <w:lang w:val="es-ES_tradnl"/>
        </w:rPr>
        <w:t>1.</w:t>
      </w:r>
      <w:r w:rsidRPr="00FC43AB">
        <w:rPr>
          <w:lang w:val="es-ES_tradnl"/>
        </w:rPr>
        <w:tab/>
        <w:t>El autor de la comunicación es Z. A., ciudadano de Somalia nacido en 2008. Cuando presentó la queja, iba a ser deportado de Alemania a Suecia, donde su solicitud de asilo había sido rechazada. El autor afirmaba que, si fuera expulsado a Suecia, no tendría acceso a la ayuda y la asistencia médicas esenciales no solo para su bienestar, sino para su supervivencia, y que su deportación a Suecia violaría por ello sus derechos reconocidos en los artículos 3</w:t>
      </w:r>
      <w:r w:rsidR="0075372A">
        <w:rPr>
          <w:lang w:val="es-ES_tradnl"/>
        </w:rPr>
        <w:t xml:space="preserve">, </w:t>
      </w:r>
      <w:r w:rsidRPr="00FC43AB">
        <w:rPr>
          <w:lang w:val="es-ES_tradnl"/>
        </w:rPr>
        <w:t>párr</w:t>
      </w:r>
      <w:r w:rsidR="0075372A">
        <w:rPr>
          <w:lang w:val="es-ES_tradnl"/>
        </w:rPr>
        <w:t>afo</w:t>
      </w:r>
      <w:r w:rsidRPr="00FC43AB">
        <w:rPr>
          <w:lang w:val="es-ES_tradnl"/>
        </w:rPr>
        <w:t xml:space="preserve"> 1</w:t>
      </w:r>
      <w:r w:rsidR="0075372A">
        <w:rPr>
          <w:lang w:val="es-ES_tradnl"/>
        </w:rPr>
        <w:t>;</w:t>
      </w:r>
      <w:r w:rsidRPr="00FC43AB">
        <w:rPr>
          <w:lang w:val="es-ES_tradnl"/>
        </w:rPr>
        <w:t xml:space="preserve"> 6</w:t>
      </w:r>
      <w:r w:rsidR="0075372A">
        <w:rPr>
          <w:lang w:val="es-ES_tradnl"/>
        </w:rPr>
        <w:t>;</w:t>
      </w:r>
      <w:r w:rsidRPr="00FC43AB">
        <w:rPr>
          <w:lang w:val="es-ES_tradnl"/>
        </w:rPr>
        <w:t xml:space="preserve"> 23</w:t>
      </w:r>
      <w:r w:rsidR="0075372A">
        <w:rPr>
          <w:lang w:val="es-ES_tradnl"/>
        </w:rPr>
        <w:t>,</w:t>
      </w:r>
      <w:r w:rsidRPr="00FC43AB">
        <w:rPr>
          <w:lang w:val="es-ES_tradnl"/>
        </w:rPr>
        <w:t xml:space="preserve"> párr</w:t>
      </w:r>
      <w:r w:rsidR="0075372A">
        <w:rPr>
          <w:lang w:val="es-ES_tradnl"/>
        </w:rPr>
        <w:t>afo</w:t>
      </w:r>
      <w:r w:rsidRPr="00FC43AB">
        <w:rPr>
          <w:lang w:val="es-ES_tradnl"/>
        </w:rPr>
        <w:t xml:space="preserve"> 1</w:t>
      </w:r>
      <w:r w:rsidR="0075372A">
        <w:rPr>
          <w:lang w:val="es-ES_tradnl"/>
        </w:rPr>
        <w:t>;</w:t>
      </w:r>
      <w:r w:rsidRPr="00FC43AB">
        <w:rPr>
          <w:lang w:val="es-ES_tradnl"/>
        </w:rPr>
        <w:t xml:space="preserve"> y 24</w:t>
      </w:r>
      <w:r w:rsidR="0075372A">
        <w:rPr>
          <w:lang w:val="es-ES_tradnl"/>
        </w:rPr>
        <w:t>,</w:t>
      </w:r>
      <w:r w:rsidRPr="00FC43AB">
        <w:rPr>
          <w:lang w:val="es-ES_tradnl"/>
        </w:rPr>
        <w:t xml:space="preserve"> p</w:t>
      </w:r>
      <w:bookmarkStart w:id="0" w:name="_GoBack"/>
      <w:bookmarkEnd w:id="0"/>
      <w:r w:rsidRPr="00FC43AB">
        <w:rPr>
          <w:lang w:val="es-ES_tradnl"/>
        </w:rPr>
        <w:t>árr</w:t>
      </w:r>
      <w:r w:rsidR="0075372A">
        <w:rPr>
          <w:lang w:val="es-ES_tradnl"/>
        </w:rPr>
        <w:t>afo</w:t>
      </w:r>
      <w:r w:rsidRPr="00FC43AB">
        <w:rPr>
          <w:lang w:val="es-ES_tradnl"/>
        </w:rPr>
        <w:t xml:space="preserve"> 1 de la Convención. </w:t>
      </w:r>
    </w:p>
    <w:p w14:paraId="3AE1C8C0" w14:textId="77777777" w:rsidR="005B413C" w:rsidRPr="00FC43AB" w:rsidRDefault="005B413C" w:rsidP="005B413C">
      <w:pPr>
        <w:pStyle w:val="SingleTxtG"/>
        <w:rPr>
          <w:lang w:val="es-ES_tradnl"/>
        </w:rPr>
      </w:pPr>
      <w:r w:rsidRPr="00FC43AB">
        <w:rPr>
          <w:lang w:val="es-ES_tradnl"/>
        </w:rPr>
        <w:t>2.</w:t>
      </w:r>
      <w:r w:rsidRPr="00FC43AB">
        <w:rPr>
          <w:lang w:val="es-ES_tradnl"/>
        </w:rPr>
        <w:tab/>
        <w:t xml:space="preserve">En su queja, el autor señalaba que había nacido en Somalia, donde se le había diagnosticado una grave parálisis espástica. No podía moverse ni caminar. En agosto de 2015, las solicitudes de asilo del autor y de su madre habían sido rechazadas en una decisión que no admitía recurso. El autor y su madre habían salido de Suecia en febrero de 2018 y entrado en Alemania, donde habían solicitado asilo. En una decisión adoptada por la Oficina Federal de Migración y Refugiados el 4 de abril de 2018, sus solicitudes de asilo se habían considerado inadmisibles en aplicación del Reglamento (UE) núm. 604/2013 del Parlamento Europeo y del Consejo, de 26 de junio de 2013 (Reglamento Dublín III). El autor y su madre habían sido deportados a Suecia el 21 de agosto de 2018. El autor alegaba que en Suecia no se les había proporcionado alojamiento, comida ni asistencia. Por lo tanto, habían regresado a Alemania el 4 de septiembre de 2018, donde habían vuelto a solicitar asilo. La solicitud había sido rechazada por la Oficina Federal de Migración y Refugiados el 19 de diciembre </w:t>
      </w:r>
      <w:r w:rsidRPr="00FC43AB">
        <w:rPr>
          <w:lang w:val="es-ES_tradnl"/>
        </w:rPr>
        <w:lastRenderedPageBreak/>
        <w:t xml:space="preserve">de 2018 por los mismos motivos invocados en su decisión anterior, a saber, la inadmisibilidad en aplicación del Reglamento Dublín III. </w:t>
      </w:r>
    </w:p>
    <w:p w14:paraId="02DF48F1" w14:textId="77777777" w:rsidR="005B413C" w:rsidRPr="00FC43AB" w:rsidRDefault="005B413C" w:rsidP="005B413C">
      <w:pPr>
        <w:pStyle w:val="SingleTxtG"/>
        <w:rPr>
          <w:lang w:val="es-ES_tradnl"/>
        </w:rPr>
      </w:pPr>
      <w:r w:rsidRPr="00FC43AB">
        <w:rPr>
          <w:lang w:val="es-ES_tradnl"/>
        </w:rPr>
        <w:t>3.</w:t>
      </w:r>
      <w:r w:rsidRPr="00FC43AB">
        <w:rPr>
          <w:lang w:val="es-ES_tradnl"/>
        </w:rPr>
        <w:tab/>
        <w:t>El 7 de junio de 2019, el Estado parte presentó sus observaciones sobre la admisibilidad de la queja. Sostenía que la comunicación debía ser declarada inadmisible por no haberse agotado los recursos internos, puesto que al presentar la queja el autor tenía un recurso pendiente ante el Tribunal Constitucional Federal. El Estado parte señalaba también que, en la información proporcionada a su embajada en Estocolmo, las autoridades suecas habían indicado que los niños y niñas tenían acceso a una atención sanitaria completa, tuvieran o no permiso de residencia. Señalaba además que las reclamaciones del autor habían sido evaluadas por las autoridades alemanas, que habían concluido que el autor y su madre no habían fundamentado que corrieran el riesgo de sufrir un trato inhumano o degradante en caso de ser expulsados a Suecia. Por lo tanto, el Estado parte afirmaba que la queja carecía de fundamento.</w:t>
      </w:r>
    </w:p>
    <w:p w14:paraId="4AFDFB33" w14:textId="77777777" w:rsidR="005B413C" w:rsidRPr="00FC43AB" w:rsidRDefault="005B413C" w:rsidP="005B413C">
      <w:pPr>
        <w:pStyle w:val="SingleTxtG"/>
        <w:rPr>
          <w:lang w:val="es-ES_tradnl"/>
        </w:rPr>
      </w:pPr>
      <w:r w:rsidRPr="00FC43AB">
        <w:rPr>
          <w:lang w:val="es-ES_tradnl"/>
        </w:rPr>
        <w:t>4.</w:t>
      </w:r>
      <w:r w:rsidRPr="00FC43AB">
        <w:rPr>
          <w:lang w:val="es-ES_tradnl"/>
        </w:rPr>
        <w:tab/>
        <w:t>El 2 de junio de 2020, el autor presentó sus comentarios sobre las observaciones del Estado parte. Sostenía que la comunicación era admisible. Sin embargo, informaba al Comité de que retiraba su queja, ya que su deportación a Suecia ya no era posible debido a la expiración del plazo para realizar el traslado previsto en el Reglamento Dublín III.</w:t>
      </w:r>
    </w:p>
    <w:p w14:paraId="0C9AAF78" w14:textId="77777777" w:rsidR="00381C24" w:rsidRDefault="005B413C" w:rsidP="00D05E0A">
      <w:pPr>
        <w:pStyle w:val="SingleTxtG"/>
        <w:rPr>
          <w:lang w:val="es-ES_tradnl"/>
        </w:rPr>
      </w:pPr>
      <w:r w:rsidRPr="00FC43AB">
        <w:rPr>
          <w:lang w:val="es-ES_tradnl"/>
        </w:rPr>
        <w:t>5.</w:t>
      </w:r>
      <w:r w:rsidRPr="00FC43AB">
        <w:rPr>
          <w:lang w:val="es-ES_tradnl"/>
        </w:rPr>
        <w:tab/>
        <w:t>En una sesión celebrada el 4 de febrero de 2021, el Comité, a la luz de la notificación de desistimiento del autor, llegó a la conclusión de que habían desaparecido los motivos del caso y decidió dar por concluido el examen de la comunicación núm. 82/2019 de conformidad con el artículo 26 de su reglamento en relación con el Protocolo Facultativo de la Convención sobre los Derechos del Niño relativo a un procedimiento de comunicaciones.</w:t>
      </w:r>
    </w:p>
    <w:p w14:paraId="254A5434" w14:textId="77777777" w:rsidR="00D05E0A" w:rsidRPr="00D05E0A" w:rsidRDefault="00D05E0A" w:rsidP="00D05E0A">
      <w:pPr>
        <w:pStyle w:val="SingleTxtG"/>
        <w:suppressAutoHyphens/>
        <w:spacing w:before="240" w:after="0"/>
        <w:jc w:val="center"/>
        <w:rPr>
          <w:u w:val="single"/>
        </w:rPr>
      </w:pPr>
      <w:r>
        <w:rPr>
          <w:u w:val="single"/>
        </w:rPr>
        <w:tab/>
      </w:r>
      <w:r>
        <w:rPr>
          <w:u w:val="single"/>
        </w:rPr>
        <w:tab/>
      </w:r>
      <w:r>
        <w:rPr>
          <w:u w:val="single"/>
        </w:rPr>
        <w:tab/>
      </w:r>
    </w:p>
    <w:sectPr w:rsidR="00D05E0A" w:rsidRPr="00D05E0A" w:rsidSect="002A6F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DAEA" w14:textId="77777777" w:rsidR="00EE6AB2" w:rsidRPr="007C2DEF" w:rsidRDefault="00EE6AB2" w:rsidP="007C2DEF">
      <w:pPr>
        <w:pStyle w:val="Piedepgina"/>
      </w:pPr>
    </w:p>
  </w:endnote>
  <w:endnote w:type="continuationSeparator" w:id="0">
    <w:p w14:paraId="07D83AE5" w14:textId="77777777" w:rsidR="00EE6AB2" w:rsidRPr="007C2DEF" w:rsidRDefault="00EE6AB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3C03" w14:textId="77777777" w:rsidR="002A6F89" w:rsidRPr="002A6F89" w:rsidRDefault="002A6F89" w:rsidP="002A6F89">
    <w:pPr>
      <w:pStyle w:val="Piedepgina"/>
      <w:tabs>
        <w:tab w:val="right" w:pos="9638"/>
      </w:tabs>
    </w:pPr>
    <w:r w:rsidRPr="002A6F89">
      <w:rPr>
        <w:b/>
        <w:sz w:val="18"/>
      </w:rPr>
      <w:fldChar w:fldCharType="begin"/>
    </w:r>
    <w:r w:rsidRPr="002A6F89">
      <w:rPr>
        <w:b/>
        <w:sz w:val="18"/>
      </w:rPr>
      <w:instrText xml:space="preserve"> PAGE  \* MERGEFORMAT </w:instrText>
    </w:r>
    <w:r w:rsidRPr="002A6F89">
      <w:rPr>
        <w:b/>
        <w:sz w:val="18"/>
      </w:rPr>
      <w:fldChar w:fldCharType="separate"/>
    </w:r>
    <w:r w:rsidRPr="002A6F89">
      <w:rPr>
        <w:b/>
        <w:noProof/>
        <w:sz w:val="18"/>
      </w:rPr>
      <w:t>2</w:t>
    </w:r>
    <w:r w:rsidRPr="002A6F89">
      <w:rPr>
        <w:b/>
        <w:sz w:val="18"/>
      </w:rPr>
      <w:fldChar w:fldCharType="end"/>
    </w:r>
    <w:r>
      <w:rPr>
        <w:b/>
        <w:sz w:val="18"/>
      </w:rPr>
      <w:tab/>
    </w:r>
    <w:proofErr w:type="spellStart"/>
    <w:r>
      <w:t>GE.21</w:t>
    </w:r>
    <w:proofErr w:type="spellEnd"/>
    <w:r>
      <w:t>-02858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62BE" w14:textId="77777777" w:rsidR="002A6F89" w:rsidRPr="002A6F89" w:rsidRDefault="002A6F89" w:rsidP="002A6F89">
    <w:pPr>
      <w:pStyle w:val="Piedepgina"/>
      <w:tabs>
        <w:tab w:val="right" w:pos="9638"/>
      </w:tabs>
      <w:rPr>
        <w:b/>
        <w:sz w:val="18"/>
      </w:rPr>
    </w:pPr>
    <w:proofErr w:type="spellStart"/>
    <w:r>
      <w:t>GE.21</w:t>
    </w:r>
    <w:proofErr w:type="spellEnd"/>
    <w:r>
      <w:t>-02858</w:t>
    </w:r>
    <w:r>
      <w:tab/>
    </w:r>
    <w:r w:rsidRPr="002A6F89">
      <w:rPr>
        <w:b/>
        <w:sz w:val="18"/>
      </w:rPr>
      <w:fldChar w:fldCharType="begin"/>
    </w:r>
    <w:r w:rsidRPr="002A6F89">
      <w:rPr>
        <w:b/>
        <w:sz w:val="18"/>
      </w:rPr>
      <w:instrText xml:space="preserve"> PAGE  \* MERGEFORMAT </w:instrText>
    </w:r>
    <w:r w:rsidRPr="002A6F89">
      <w:rPr>
        <w:b/>
        <w:sz w:val="18"/>
      </w:rPr>
      <w:fldChar w:fldCharType="separate"/>
    </w:r>
    <w:r w:rsidRPr="002A6F89">
      <w:rPr>
        <w:b/>
        <w:noProof/>
        <w:sz w:val="18"/>
      </w:rPr>
      <w:t>3</w:t>
    </w:r>
    <w:r w:rsidRPr="002A6F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2147" w14:textId="77777777" w:rsidR="007E16A7" w:rsidRPr="002A6F89" w:rsidRDefault="002A6F89" w:rsidP="002A6F89">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6518BA0E" wp14:editId="00A693F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-02858  (S)</w:t>
    </w:r>
    <w:r>
      <w:rPr>
        <w:noProof/>
        <w:sz w:val="20"/>
      </w:rPr>
      <w:drawing>
        <wp:anchor distT="0" distB="0" distL="114300" distR="114300" simplePos="0" relativeHeight="251658752" behindDoc="0" locked="0" layoutInCell="1" allowOverlap="1" wp14:anchorId="0960D617" wp14:editId="6301DC1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039">
      <w:rPr>
        <w:sz w:val="20"/>
      </w:rPr>
      <w:t xml:space="preserve">    250321    250321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1D39" w14:textId="77777777" w:rsidR="00EE6AB2" w:rsidRPr="001075E9" w:rsidRDefault="00EE6AB2" w:rsidP="001075E9">
      <w:pPr>
        <w:tabs>
          <w:tab w:val="right" w:pos="2155"/>
        </w:tabs>
        <w:spacing w:after="80" w:line="240" w:lineRule="auto"/>
        <w:ind w:left="680"/>
        <w:rPr>
          <w:u w:val="single"/>
        </w:rPr>
      </w:pPr>
      <w:r>
        <w:rPr>
          <w:u w:val="single"/>
        </w:rPr>
        <w:tab/>
      </w:r>
    </w:p>
  </w:footnote>
  <w:footnote w:type="continuationSeparator" w:id="0">
    <w:p w14:paraId="473ED3F1" w14:textId="77777777" w:rsidR="00EE6AB2" w:rsidRDefault="00EE6AB2" w:rsidP="007C2DEF">
      <w:pPr>
        <w:tabs>
          <w:tab w:val="right" w:pos="2155"/>
        </w:tabs>
        <w:spacing w:after="80" w:line="240" w:lineRule="auto"/>
        <w:ind w:left="680"/>
        <w:rPr>
          <w:u w:val="single"/>
        </w:rPr>
      </w:pPr>
      <w:r>
        <w:rPr>
          <w:u w:val="single"/>
        </w:rPr>
        <w:tab/>
      </w:r>
    </w:p>
  </w:footnote>
  <w:footnote w:id="1">
    <w:p w14:paraId="5966215F" w14:textId="77777777" w:rsidR="00D05E0A" w:rsidRPr="00D05E0A" w:rsidRDefault="00D05E0A">
      <w:pPr>
        <w:pStyle w:val="Textonotapie"/>
        <w:rPr>
          <w:sz w:val="20"/>
        </w:rPr>
      </w:pPr>
      <w:r>
        <w:tab/>
      </w:r>
      <w:r w:rsidRPr="00D05E0A">
        <w:rPr>
          <w:rStyle w:val="Refdenotaalpie"/>
          <w:sz w:val="20"/>
          <w:vertAlign w:val="baseline"/>
        </w:rPr>
        <w:t>*</w:t>
      </w:r>
      <w:r w:rsidRPr="00D05E0A">
        <w:rPr>
          <w:rStyle w:val="Refdenotaalpie"/>
          <w:vertAlign w:val="baseline"/>
        </w:rPr>
        <w:tab/>
      </w:r>
      <w:r w:rsidRPr="00FC43AB">
        <w:t>Adoptada por el Comité en su 86º período de sesiones (18 de enero a 5 de febrero de 2021).</w:t>
      </w:r>
    </w:p>
  </w:footnote>
  <w:footnote w:id="2">
    <w:p w14:paraId="3E1B1560" w14:textId="77777777" w:rsidR="00D05E0A" w:rsidRPr="00D05E0A" w:rsidRDefault="00D05E0A">
      <w:pPr>
        <w:pStyle w:val="Textonotapie"/>
        <w:rPr>
          <w:sz w:val="20"/>
        </w:rPr>
      </w:pPr>
      <w:r>
        <w:tab/>
      </w:r>
      <w:r w:rsidRPr="00D05E0A">
        <w:rPr>
          <w:rStyle w:val="Refdenotaalpie"/>
          <w:sz w:val="20"/>
          <w:vertAlign w:val="baseline"/>
        </w:rPr>
        <w:t>**</w:t>
      </w:r>
      <w:r w:rsidRPr="00D05E0A">
        <w:rPr>
          <w:rStyle w:val="Refdenotaalpie"/>
          <w:vertAlign w:val="baseline"/>
        </w:rPr>
        <w:tab/>
      </w:r>
      <w:r w:rsidRPr="00FC43AB">
        <w:t xml:space="preserve">Participaron en el examen de la comunicación los siguientes miembros del Comité: Suzanne Aho </w:t>
      </w:r>
      <w:proofErr w:type="spellStart"/>
      <w:r w:rsidRPr="00FC43AB">
        <w:t>Assouma</w:t>
      </w:r>
      <w:proofErr w:type="spellEnd"/>
      <w:r w:rsidRPr="00FC43AB">
        <w:t xml:space="preserve">, </w:t>
      </w:r>
      <w:proofErr w:type="spellStart"/>
      <w:r w:rsidRPr="00FC43AB">
        <w:t>Hynd</w:t>
      </w:r>
      <w:proofErr w:type="spellEnd"/>
      <w:r w:rsidRPr="00FC43AB">
        <w:t xml:space="preserve"> </w:t>
      </w:r>
      <w:proofErr w:type="spellStart"/>
      <w:r w:rsidRPr="00FC43AB">
        <w:t>Ayoubi</w:t>
      </w:r>
      <w:proofErr w:type="spellEnd"/>
      <w:r w:rsidRPr="00FC43AB">
        <w:t xml:space="preserve"> </w:t>
      </w:r>
      <w:proofErr w:type="spellStart"/>
      <w:r w:rsidRPr="00FC43AB">
        <w:t>Idrissi</w:t>
      </w:r>
      <w:proofErr w:type="spellEnd"/>
      <w:r w:rsidRPr="00FC43AB">
        <w:t xml:space="preserve">, Bragi </w:t>
      </w:r>
      <w:proofErr w:type="spellStart"/>
      <w:r w:rsidRPr="00FC43AB">
        <w:t>Gudbrandsson</w:t>
      </w:r>
      <w:proofErr w:type="spellEnd"/>
      <w:r w:rsidRPr="00FC43AB">
        <w:t xml:space="preserve">, Philip </w:t>
      </w:r>
      <w:proofErr w:type="spellStart"/>
      <w:r w:rsidRPr="00FC43AB">
        <w:t>Jaffé</w:t>
      </w:r>
      <w:proofErr w:type="spellEnd"/>
      <w:r w:rsidRPr="00FC43AB">
        <w:t xml:space="preserve">, Olga A. </w:t>
      </w:r>
      <w:proofErr w:type="spellStart"/>
      <w:r w:rsidRPr="00FC43AB">
        <w:t>Khazova</w:t>
      </w:r>
      <w:proofErr w:type="spellEnd"/>
      <w:r w:rsidRPr="00FC43AB">
        <w:t xml:space="preserve">, </w:t>
      </w:r>
      <w:proofErr w:type="spellStart"/>
      <w:r w:rsidRPr="00FC43AB">
        <w:t>Gehad</w:t>
      </w:r>
      <w:proofErr w:type="spellEnd"/>
      <w:r w:rsidRPr="00FC43AB">
        <w:t xml:space="preserve"> Madi, </w:t>
      </w:r>
      <w:proofErr w:type="spellStart"/>
      <w:r w:rsidRPr="00FC43AB">
        <w:t>Benyam</w:t>
      </w:r>
      <w:proofErr w:type="spellEnd"/>
      <w:r w:rsidRPr="00FC43AB">
        <w:t xml:space="preserve"> </w:t>
      </w:r>
      <w:proofErr w:type="spellStart"/>
      <w:r w:rsidRPr="00FC43AB">
        <w:t>Dawit</w:t>
      </w:r>
      <w:proofErr w:type="spellEnd"/>
      <w:r w:rsidRPr="00FC43AB">
        <w:t xml:space="preserve"> </w:t>
      </w:r>
      <w:proofErr w:type="spellStart"/>
      <w:r w:rsidRPr="00FC43AB">
        <w:t>Mezmur</w:t>
      </w:r>
      <w:proofErr w:type="spellEnd"/>
      <w:r w:rsidRPr="00FC43AB">
        <w:t xml:space="preserve">, </w:t>
      </w:r>
      <w:proofErr w:type="spellStart"/>
      <w:r w:rsidRPr="00FC43AB">
        <w:t>Otani</w:t>
      </w:r>
      <w:proofErr w:type="spellEnd"/>
      <w:r w:rsidRPr="00FC43AB">
        <w:t xml:space="preserve"> </w:t>
      </w:r>
      <w:proofErr w:type="spellStart"/>
      <w:r w:rsidRPr="00FC43AB">
        <w:t>Mikiko</w:t>
      </w:r>
      <w:proofErr w:type="spellEnd"/>
      <w:r w:rsidRPr="00FC43AB">
        <w:t xml:space="preserve">, Luis Ernesto Pedernera Reyna, José Ángel Rodríguez Reyes, Ann Marie Skelton, </w:t>
      </w:r>
      <w:proofErr w:type="spellStart"/>
      <w:r w:rsidRPr="00FC43AB">
        <w:t>Velina</w:t>
      </w:r>
      <w:proofErr w:type="spellEnd"/>
      <w:r w:rsidRPr="00FC43AB">
        <w:t xml:space="preserve"> </w:t>
      </w:r>
      <w:proofErr w:type="spellStart"/>
      <w:r w:rsidRPr="00FC43AB">
        <w:t>Todorova</w:t>
      </w:r>
      <w:proofErr w:type="spellEnd"/>
      <w:r w:rsidRPr="00FC43AB">
        <w:t xml:space="preserve"> y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33BC" w14:textId="57CD54FD" w:rsidR="002A6F89" w:rsidRPr="002A6F89" w:rsidRDefault="002A6F89">
    <w:pPr>
      <w:pStyle w:val="Encabezado"/>
    </w:pPr>
    <w:fldSimple w:instr=" TITLE  \* MERGEFORMAT ">
      <w:r w:rsidR="00250D1F">
        <w:t>CRC/C/86/D/82/2019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40F0" w14:textId="37BC0E73" w:rsidR="002A6F89" w:rsidRPr="002A6F89" w:rsidRDefault="002A6F89" w:rsidP="002A6F89">
    <w:pPr>
      <w:pStyle w:val="Encabezado"/>
      <w:jc w:val="right"/>
    </w:pPr>
    <w:fldSimple w:instr=" TITLE  \* MERGEFORMAT ">
      <w:r w:rsidR="00250D1F">
        <w:t>CRC/C/86/D/82/2019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B2"/>
    <w:rsid w:val="00002131"/>
    <w:rsid w:val="00023B74"/>
    <w:rsid w:val="00033EE1"/>
    <w:rsid w:val="000B57E7"/>
    <w:rsid w:val="000F09DF"/>
    <w:rsid w:val="000F61B2"/>
    <w:rsid w:val="00101039"/>
    <w:rsid w:val="001075E9"/>
    <w:rsid w:val="001256EA"/>
    <w:rsid w:val="00161852"/>
    <w:rsid w:val="00180183"/>
    <w:rsid w:val="0018649F"/>
    <w:rsid w:val="00196389"/>
    <w:rsid w:val="001B269E"/>
    <w:rsid w:val="001B5FFA"/>
    <w:rsid w:val="001C7A89"/>
    <w:rsid w:val="001D1565"/>
    <w:rsid w:val="00220F72"/>
    <w:rsid w:val="00240004"/>
    <w:rsid w:val="00250D1F"/>
    <w:rsid w:val="002931F6"/>
    <w:rsid w:val="002A2EFC"/>
    <w:rsid w:val="002A6F89"/>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B413C"/>
    <w:rsid w:val="005C43E4"/>
    <w:rsid w:val="005D7179"/>
    <w:rsid w:val="005F0B42"/>
    <w:rsid w:val="005F2AD1"/>
    <w:rsid w:val="006B3A76"/>
    <w:rsid w:val="006F35EE"/>
    <w:rsid w:val="006F7B0F"/>
    <w:rsid w:val="007021FF"/>
    <w:rsid w:val="0075372A"/>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5723C"/>
    <w:rsid w:val="00A917B3"/>
    <w:rsid w:val="00A9316D"/>
    <w:rsid w:val="00A97C80"/>
    <w:rsid w:val="00AB4B51"/>
    <w:rsid w:val="00B10CC7"/>
    <w:rsid w:val="00B62458"/>
    <w:rsid w:val="00B8687E"/>
    <w:rsid w:val="00BD33EE"/>
    <w:rsid w:val="00C60F0C"/>
    <w:rsid w:val="00C67843"/>
    <w:rsid w:val="00C805C9"/>
    <w:rsid w:val="00CA1679"/>
    <w:rsid w:val="00D05E0A"/>
    <w:rsid w:val="00D15EAE"/>
    <w:rsid w:val="00D318C7"/>
    <w:rsid w:val="00D33D63"/>
    <w:rsid w:val="00D74625"/>
    <w:rsid w:val="00D83653"/>
    <w:rsid w:val="00D90138"/>
    <w:rsid w:val="00DB219E"/>
    <w:rsid w:val="00DD299D"/>
    <w:rsid w:val="00DF63E3"/>
    <w:rsid w:val="00E014F2"/>
    <w:rsid w:val="00E23796"/>
    <w:rsid w:val="00E67CE8"/>
    <w:rsid w:val="00E7241C"/>
    <w:rsid w:val="00E73F76"/>
    <w:rsid w:val="00EE6AB2"/>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436C1"/>
  <w15:docId w15:val="{8A91F56E-2416-4297-8ABD-F7D3F6EC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3"/>
    <w:rsid w:val="005B413C"/>
    <w:rPr>
      <w:sz w:val="18"/>
      <w:lang w:val="es-ES" w:eastAsia="es-ES"/>
    </w:rPr>
  </w:style>
  <w:style w:type="character" w:customStyle="1" w:styleId="SingleTxtGChar">
    <w:name w:val="_ Single Txt_G Char"/>
    <w:link w:val="SingleTxtG"/>
    <w:rsid w:val="005B413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710</Words>
  <Characters>3531</Characters>
  <Application>Microsoft Office Word</Application>
  <DocSecurity>0</DocSecurity>
  <Lines>73</Lines>
  <Paragraphs>33</Paragraphs>
  <ScaleCrop>false</ScaleCrop>
  <HeadingPairs>
    <vt:vector size="2" baseType="variant">
      <vt:variant>
        <vt:lpstr>Título</vt:lpstr>
      </vt:variant>
      <vt:variant>
        <vt:i4>1</vt:i4>
      </vt:variant>
    </vt:vector>
  </HeadingPairs>
  <TitlesOfParts>
    <vt:vector size="1" baseType="lpstr">
      <vt:lpstr>CRC/C/86/D/82/2019</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CRC/C/86/D/82/2019</dc:title>
  <dc:subject/>
  <dc:creator>Romina Valeria MERINO MAC-KAY</dc:creator>
  <cp:keywords/>
  <cp:lastModifiedBy>Romina Valeria MERINO MAC-KAY</cp:lastModifiedBy>
  <cp:revision>3</cp:revision>
  <cp:lastPrinted>2021-03-25T07:14:00Z</cp:lastPrinted>
  <dcterms:created xsi:type="dcterms:W3CDTF">2021-03-25T07:14:00Z</dcterms:created>
  <dcterms:modified xsi:type="dcterms:W3CDTF">2021-03-25T07:15:00Z</dcterms:modified>
</cp:coreProperties>
</file>