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612A3D" w:rsidTr="00E16356">
        <w:trPr>
          <w:cantSplit/>
          <w:trHeight w:hRule="exact" w:val="851"/>
        </w:trPr>
        <w:tc>
          <w:tcPr>
            <w:tcW w:w="1276" w:type="dxa"/>
            <w:tcBorders>
              <w:bottom w:val="single" w:sz="4" w:space="0" w:color="auto"/>
            </w:tcBorders>
            <w:vAlign w:val="bottom"/>
          </w:tcPr>
          <w:p w:rsidR="00165C15" w:rsidRPr="009D5F2D" w:rsidRDefault="009D5F2D" w:rsidP="009D5F2D">
            <w:pPr>
              <w:spacing w:line="20" w:lineRule="exact"/>
              <w:rPr>
                <w:sz w:val="2"/>
              </w:rPr>
            </w:pPr>
            <w:r>
              <w:rPr>
                <w:rStyle w:val="CommentReference"/>
                <w:rFonts w:eastAsia="MS Mincho"/>
              </w:rPr>
              <w:commentReference w:id="0"/>
            </w:r>
          </w:p>
          <w:p w:rsidR="009D5F2D" w:rsidRDefault="009D5F2D" w:rsidP="00E16356">
            <w:pPr>
              <w:spacing w:after="80"/>
            </w:pPr>
          </w:p>
        </w:tc>
        <w:tc>
          <w:tcPr>
            <w:tcW w:w="2268" w:type="dxa"/>
            <w:tcBorders>
              <w:bottom w:val="single" w:sz="4" w:space="0" w:color="auto"/>
            </w:tcBorders>
            <w:vAlign w:val="bottom"/>
          </w:tcPr>
          <w:p w:rsidR="00165C15" w:rsidRPr="00612A3D" w:rsidRDefault="00165C15" w:rsidP="00E16356">
            <w:pPr>
              <w:spacing w:after="80" w:line="300" w:lineRule="exact"/>
              <w:rPr>
                <w:b/>
                <w:sz w:val="24"/>
                <w:szCs w:val="24"/>
              </w:rPr>
            </w:pPr>
            <w:r w:rsidRPr="00612A3D">
              <w:rPr>
                <w:sz w:val="28"/>
                <w:szCs w:val="28"/>
              </w:rPr>
              <w:t>United Nations</w:t>
            </w:r>
          </w:p>
        </w:tc>
        <w:tc>
          <w:tcPr>
            <w:tcW w:w="6095" w:type="dxa"/>
            <w:gridSpan w:val="2"/>
            <w:tcBorders>
              <w:bottom w:val="single" w:sz="4" w:space="0" w:color="auto"/>
            </w:tcBorders>
            <w:vAlign w:val="bottom"/>
          </w:tcPr>
          <w:p w:rsidR="00165C15" w:rsidRPr="00612A3D" w:rsidRDefault="00CD4042" w:rsidP="003958C7">
            <w:pPr>
              <w:suppressAutoHyphens w:val="0"/>
              <w:spacing w:after="20"/>
              <w:jc w:val="right"/>
            </w:pPr>
            <w:r w:rsidRPr="00612A3D">
              <w:rPr>
                <w:sz w:val="40"/>
              </w:rPr>
              <w:t>CCPR</w:t>
            </w:r>
            <w:r w:rsidRPr="00612A3D">
              <w:t>/C/</w:t>
            </w:r>
            <w:r w:rsidR="003A39FB" w:rsidRPr="00612A3D">
              <w:t>IRQ</w:t>
            </w:r>
            <w:r w:rsidRPr="00612A3D">
              <w:t>/CO/</w:t>
            </w:r>
            <w:r w:rsidR="003A39FB" w:rsidRPr="00612A3D">
              <w:t>5</w:t>
            </w:r>
          </w:p>
        </w:tc>
      </w:tr>
      <w:tr w:rsidR="00165C15" w:rsidRPr="00612A3D" w:rsidTr="00E16356">
        <w:trPr>
          <w:cantSplit/>
          <w:trHeight w:hRule="exact" w:val="2835"/>
        </w:trPr>
        <w:tc>
          <w:tcPr>
            <w:tcW w:w="1276" w:type="dxa"/>
            <w:tcBorders>
              <w:top w:val="single" w:sz="4" w:space="0" w:color="auto"/>
              <w:bottom w:val="single" w:sz="12" w:space="0" w:color="auto"/>
            </w:tcBorders>
          </w:tcPr>
          <w:p w:rsidR="00165C15" w:rsidRPr="00612A3D" w:rsidRDefault="00165C15" w:rsidP="00E16356">
            <w:pPr>
              <w:spacing w:before="120"/>
            </w:pPr>
            <w:r w:rsidRPr="00612A3D">
              <w:rPr>
                <w:noProof/>
                <w:lang w:val="en-US" w:eastAsia="zh-CN"/>
              </w:rPr>
              <w:drawing>
                <wp:inline distT="0" distB="0" distL="0" distR="0" wp14:anchorId="5B82A24C" wp14:editId="3D991AD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612A3D" w:rsidRDefault="00165C15" w:rsidP="00E16356">
            <w:pPr>
              <w:spacing w:before="120" w:line="380" w:lineRule="exact"/>
              <w:rPr>
                <w:sz w:val="34"/>
              </w:rPr>
            </w:pPr>
            <w:r w:rsidRPr="00612A3D">
              <w:rPr>
                <w:b/>
                <w:sz w:val="34"/>
                <w:szCs w:val="40"/>
              </w:rPr>
              <w:t>International Covenant on</w:t>
            </w:r>
            <w:r w:rsidRPr="00612A3D">
              <w:rPr>
                <w:b/>
                <w:sz w:val="34"/>
                <w:szCs w:val="40"/>
              </w:rPr>
              <w:br/>
              <w:t>Civil and Political Rights</w:t>
            </w:r>
          </w:p>
        </w:tc>
        <w:tc>
          <w:tcPr>
            <w:tcW w:w="2835" w:type="dxa"/>
            <w:tcBorders>
              <w:top w:val="single" w:sz="4" w:space="0" w:color="auto"/>
              <w:bottom w:val="single" w:sz="12" w:space="0" w:color="auto"/>
            </w:tcBorders>
          </w:tcPr>
          <w:p w:rsidR="00165C15" w:rsidRPr="00612A3D" w:rsidRDefault="00CD4042" w:rsidP="00CD4042">
            <w:pPr>
              <w:suppressAutoHyphens w:val="0"/>
              <w:spacing w:before="240" w:line="240" w:lineRule="exact"/>
            </w:pPr>
            <w:r w:rsidRPr="00612A3D">
              <w:t xml:space="preserve">Distr.: </w:t>
            </w:r>
            <w:r w:rsidR="003958C7" w:rsidRPr="00612A3D">
              <w:t>General</w:t>
            </w:r>
          </w:p>
          <w:p w:rsidR="00CD4042" w:rsidRPr="00612A3D" w:rsidRDefault="00072D3D" w:rsidP="00072D3D">
            <w:pPr>
              <w:suppressAutoHyphens w:val="0"/>
            </w:pPr>
            <w:r>
              <w:t>3</w:t>
            </w:r>
            <w:r w:rsidR="004D542B">
              <w:t xml:space="preserve"> December </w:t>
            </w:r>
            <w:r w:rsidR="00CD4042" w:rsidRPr="00612A3D">
              <w:t>2015</w:t>
            </w:r>
          </w:p>
          <w:p w:rsidR="009F66C4" w:rsidRPr="00612A3D" w:rsidRDefault="009F66C4" w:rsidP="00E865C3">
            <w:pPr>
              <w:suppressAutoHyphens w:val="0"/>
            </w:pPr>
          </w:p>
          <w:p w:rsidR="00CD4042" w:rsidRPr="00612A3D" w:rsidRDefault="00E865C3" w:rsidP="00E7379A">
            <w:pPr>
              <w:suppressAutoHyphens w:val="0"/>
            </w:pPr>
            <w:r w:rsidRPr="00612A3D">
              <w:t>Original: English</w:t>
            </w:r>
          </w:p>
        </w:tc>
      </w:tr>
    </w:tbl>
    <w:p w:rsidR="00E865C3" w:rsidRPr="00612A3D" w:rsidRDefault="00E865C3" w:rsidP="00E865C3">
      <w:pPr>
        <w:spacing w:before="120"/>
      </w:pPr>
      <w:r w:rsidRPr="00612A3D">
        <w:rPr>
          <w:b/>
          <w:sz w:val="24"/>
        </w:rPr>
        <w:t>Human Rights Committee</w:t>
      </w:r>
    </w:p>
    <w:p w:rsidR="00CD4042" w:rsidRPr="00612A3D" w:rsidRDefault="00CD4042">
      <w:pPr>
        <w:pStyle w:val="HChG"/>
      </w:pPr>
      <w:r w:rsidRPr="00612A3D">
        <w:tab/>
      </w:r>
      <w:r w:rsidRPr="00612A3D">
        <w:tab/>
        <w:t xml:space="preserve">Concluding observations on the </w:t>
      </w:r>
      <w:r w:rsidR="003A39FB" w:rsidRPr="00612A3D">
        <w:t>fifth</w:t>
      </w:r>
      <w:r w:rsidRPr="00612A3D">
        <w:t xml:space="preserve"> periodic report of </w:t>
      </w:r>
      <w:r w:rsidR="003A39FB" w:rsidRPr="00612A3D">
        <w:t>Iraq</w:t>
      </w:r>
      <w:r w:rsidR="003958C7" w:rsidRPr="009D3313">
        <w:rPr>
          <w:rStyle w:val="FootnoteReference"/>
          <w:b w:val="0"/>
          <w:sz w:val="20"/>
          <w:vertAlign w:val="baseline"/>
        </w:rPr>
        <w:footnoteReference w:customMarkFollows="1" w:id="1"/>
        <w:t>*</w:t>
      </w:r>
      <w:bookmarkStart w:id="1" w:name="_GoBack"/>
      <w:bookmarkEnd w:id="1"/>
    </w:p>
    <w:p w:rsidR="00561BEE" w:rsidRPr="00612A3D" w:rsidRDefault="009D3313" w:rsidP="009D3313">
      <w:pPr>
        <w:pStyle w:val="SingleTxtG"/>
      </w:pPr>
      <w:r w:rsidRPr="00612A3D">
        <w:t>1.</w:t>
      </w:r>
      <w:r w:rsidRPr="00612A3D">
        <w:tab/>
      </w:r>
      <w:r w:rsidR="00561BEE" w:rsidRPr="00612A3D">
        <w:t xml:space="preserve">The Committee considered the fifth periodic report of Iraq (CCPR/C/IRQ/5) at its 3214th and 3215th meetings (CCPR/C/SR.3214 and 3215), held on 26 and 27 October 2015. At its 3227th meeting, held on 4 November 2015, </w:t>
      </w:r>
      <w:r w:rsidR="00AC139B">
        <w:t>it</w:t>
      </w:r>
      <w:r w:rsidR="00561BEE" w:rsidRPr="00612A3D">
        <w:t xml:space="preserve"> adopted the following concluding observations.</w:t>
      </w:r>
    </w:p>
    <w:p w:rsidR="00D23973" w:rsidRPr="00612A3D" w:rsidRDefault="00D921DD" w:rsidP="00D921DD">
      <w:pPr>
        <w:pStyle w:val="H1G"/>
      </w:pPr>
      <w:r w:rsidRPr="00612A3D">
        <w:tab/>
      </w:r>
      <w:r w:rsidR="00D23973" w:rsidRPr="00612A3D">
        <w:t>A.</w:t>
      </w:r>
      <w:r w:rsidR="00D23973" w:rsidRPr="00612A3D">
        <w:tab/>
        <w:t>Introduction</w:t>
      </w:r>
    </w:p>
    <w:p w:rsidR="00561BEE" w:rsidRPr="00612A3D" w:rsidRDefault="009D3313" w:rsidP="009D3313">
      <w:pPr>
        <w:pStyle w:val="SingleTxtG"/>
      </w:pPr>
      <w:r w:rsidRPr="00612A3D">
        <w:t>2.</w:t>
      </w:r>
      <w:r w:rsidRPr="00612A3D">
        <w:tab/>
      </w:r>
      <w:r w:rsidR="00561BEE" w:rsidRPr="00612A3D">
        <w:t>The Committee welcomes the submission of the fifth periodic report of Iraq, albeit 13 years late, and the information presented therein. It expresses appreciation for the opportunity to renew its constructive dialogue with the State party’s delegation on the measures taken by the State party during the reporting period to implement the provisions of the Covenant. The Committee is grateful to the State party for its written replies (CCPR/C/IRQ/Q/5/Add.1) to the list of issues (CCPR/C/IRQ/Q/5), which were supplemented by the oral responses provided by the delegation</w:t>
      </w:r>
      <w:r w:rsidR="007176E2">
        <w:t xml:space="preserve"> during the dialogue</w:t>
      </w:r>
      <w:r w:rsidR="00561BEE" w:rsidRPr="00612A3D">
        <w:t>, and for the supplementary information provided to it in writing.</w:t>
      </w:r>
    </w:p>
    <w:p w:rsidR="00D23973" w:rsidRPr="00612A3D" w:rsidRDefault="00D921DD" w:rsidP="00D921DD">
      <w:pPr>
        <w:pStyle w:val="H1G"/>
      </w:pPr>
      <w:r w:rsidRPr="00612A3D">
        <w:tab/>
      </w:r>
      <w:r w:rsidR="00D23973" w:rsidRPr="00612A3D">
        <w:t>B.</w:t>
      </w:r>
      <w:r w:rsidR="00D23973" w:rsidRPr="00612A3D">
        <w:tab/>
        <w:t>Positive aspects</w:t>
      </w:r>
    </w:p>
    <w:p w:rsidR="00561BEE" w:rsidRPr="00612A3D" w:rsidRDefault="009D3313" w:rsidP="009D3313">
      <w:pPr>
        <w:pStyle w:val="SingleTxtG"/>
      </w:pPr>
      <w:r w:rsidRPr="00612A3D">
        <w:t>3.</w:t>
      </w:r>
      <w:r w:rsidRPr="00612A3D">
        <w:tab/>
      </w:r>
      <w:r w:rsidR="00561BEE" w:rsidRPr="00612A3D">
        <w:t xml:space="preserve">The Committee welcomes the </w:t>
      </w:r>
      <w:r w:rsidR="00AC139B">
        <w:t xml:space="preserve">following </w:t>
      </w:r>
      <w:r w:rsidR="00561BEE" w:rsidRPr="00612A3D">
        <w:t xml:space="preserve">legislative and institutional </w:t>
      </w:r>
      <w:r w:rsidR="00AC139B">
        <w:t xml:space="preserve">measures </w:t>
      </w:r>
      <w:r w:rsidR="00561BEE" w:rsidRPr="00612A3D">
        <w:t xml:space="preserve">taken by the State party to protect human rights, including: </w:t>
      </w:r>
    </w:p>
    <w:p w:rsidR="001C7354" w:rsidRPr="002A3D82" w:rsidRDefault="002A3D82" w:rsidP="009D3313">
      <w:pPr>
        <w:pStyle w:val="SingleTxtG"/>
        <w:ind w:firstLine="567"/>
      </w:pPr>
      <w:r>
        <w:t>(a)</w:t>
      </w:r>
      <w:r>
        <w:tab/>
      </w:r>
      <w:r w:rsidR="001C7354" w:rsidRPr="002A3D82">
        <w:t xml:space="preserve">The adoption of Decision No. 201 of 2015 by the Council of Ministers to implement the </w:t>
      </w:r>
      <w:r w:rsidR="0062231F">
        <w:t>n</w:t>
      </w:r>
      <w:r w:rsidR="001C7354" w:rsidRPr="002A3D82">
        <w:t xml:space="preserve">ational </w:t>
      </w:r>
      <w:r w:rsidR="0062231F">
        <w:t>e</w:t>
      </w:r>
      <w:r w:rsidR="001C7354" w:rsidRPr="002A3D82">
        <w:t xml:space="preserve">mergency </w:t>
      </w:r>
      <w:r w:rsidR="0062231F">
        <w:t>p</w:t>
      </w:r>
      <w:r w:rsidR="001C7354" w:rsidRPr="002A3D82">
        <w:t>lan to protect survivors of domestic violence;</w:t>
      </w:r>
    </w:p>
    <w:p w:rsidR="001C7354" w:rsidRPr="002A3D82" w:rsidRDefault="002A3D82" w:rsidP="009D3313">
      <w:pPr>
        <w:pStyle w:val="SingleTxtG"/>
        <w:ind w:firstLine="567"/>
      </w:pPr>
      <w:r>
        <w:t>(b)</w:t>
      </w:r>
      <w:r>
        <w:tab/>
      </w:r>
      <w:r w:rsidR="00561BEE" w:rsidRPr="002A3D82">
        <w:t>The adoption of the Trafficking in Persons Act (Act No. 28 of 2012);</w:t>
      </w:r>
    </w:p>
    <w:p w:rsidR="001C7354" w:rsidRPr="002A3D82" w:rsidRDefault="002A3D82" w:rsidP="009D3313">
      <w:pPr>
        <w:pStyle w:val="SingleTxtG"/>
        <w:ind w:firstLine="567"/>
      </w:pPr>
      <w:r>
        <w:t>(c)</w:t>
      </w:r>
      <w:r>
        <w:tab/>
      </w:r>
      <w:r w:rsidR="00561BEE" w:rsidRPr="002A3D82">
        <w:t>The adoption of the Protection of Journalists Act (Act No. 21 of 2011);</w:t>
      </w:r>
    </w:p>
    <w:p w:rsidR="001C7354" w:rsidRPr="002A3D82" w:rsidRDefault="002A3D82" w:rsidP="009D3313">
      <w:pPr>
        <w:pStyle w:val="SingleTxtG"/>
        <w:ind w:firstLine="567"/>
      </w:pPr>
      <w:r w:rsidRPr="00F46967">
        <w:t>(d)</w:t>
      </w:r>
      <w:r w:rsidRPr="00F46967">
        <w:tab/>
      </w:r>
      <w:r w:rsidR="00561BEE" w:rsidRPr="00F46967">
        <w:t xml:space="preserve">The adoption of the High Commission for Human Rights Act (Act No. 53 of 2008), and </w:t>
      </w:r>
      <w:r w:rsidR="00E7379A" w:rsidRPr="00F46967">
        <w:t>the</w:t>
      </w:r>
      <w:r w:rsidR="00561BEE" w:rsidRPr="00F46967">
        <w:t xml:space="preserve"> establishment</w:t>
      </w:r>
      <w:r w:rsidR="00E7379A" w:rsidRPr="00F46967">
        <w:t xml:space="preserve"> of the Commission</w:t>
      </w:r>
      <w:r w:rsidR="00561BEE" w:rsidRPr="00F46967">
        <w:t>, in April 2012;</w:t>
      </w:r>
    </w:p>
    <w:p w:rsidR="00561BEE" w:rsidRPr="002A3D82" w:rsidRDefault="002A3D82" w:rsidP="009D3313">
      <w:pPr>
        <w:pStyle w:val="SingleTxtG"/>
        <w:ind w:firstLine="567"/>
      </w:pPr>
      <w:r>
        <w:t>(e)</w:t>
      </w:r>
      <w:r>
        <w:tab/>
      </w:r>
      <w:r w:rsidR="00561BEE" w:rsidRPr="002A3D82">
        <w:t xml:space="preserve">The adoption of </w:t>
      </w:r>
      <w:r w:rsidR="00BD2240">
        <w:t>a</w:t>
      </w:r>
      <w:r w:rsidR="00561BEE" w:rsidRPr="002A3D82">
        <w:t xml:space="preserve"> </w:t>
      </w:r>
      <w:r w:rsidR="00561BEE" w:rsidRPr="00BD2240">
        <w:t>permanent Constitution</w:t>
      </w:r>
      <w:r w:rsidR="00561BEE" w:rsidRPr="002A3D82">
        <w:t>, on 15 October 2005.</w:t>
      </w:r>
    </w:p>
    <w:p w:rsidR="00561BEE" w:rsidRPr="00BD2240" w:rsidRDefault="009D3313" w:rsidP="009D3313">
      <w:pPr>
        <w:pStyle w:val="SingleTxtG"/>
        <w:keepNext/>
      </w:pPr>
      <w:r w:rsidRPr="00BD2240">
        <w:lastRenderedPageBreak/>
        <w:t>4.</w:t>
      </w:r>
      <w:r w:rsidRPr="00BD2240">
        <w:tab/>
      </w:r>
      <w:r w:rsidR="00561BEE" w:rsidRPr="00612A3D">
        <w:t xml:space="preserve">The </w:t>
      </w:r>
      <w:r w:rsidR="00561BEE" w:rsidRPr="00BD2240">
        <w:t>Committee welcomes the accession to the following international instruments by the State party:</w:t>
      </w:r>
    </w:p>
    <w:p w:rsidR="00561BEE" w:rsidRPr="00BD2240" w:rsidRDefault="00AF22F9" w:rsidP="009D3313">
      <w:pPr>
        <w:pStyle w:val="SingleTxtG"/>
        <w:ind w:firstLine="567"/>
      </w:pPr>
      <w:r w:rsidRPr="00BD2240">
        <w:t>(a)</w:t>
      </w:r>
      <w:r w:rsidRPr="00BD2240">
        <w:tab/>
      </w:r>
      <w:r w:rsidR="00561BEE" w:rsidRPr="00BD2240">
        <w:t>The Convention on the Rights of Persons with Disabilities, on 20 March 2013;</w:t>
      </w:r>
    </w:p>
    <w:p w:rsidR="00561BEE" w:rsidRPr="00F46967" w:rsidRDefault="002A3D82" w:rsidP="009D3313">
      <w:pPr>
        <w:pStyle w:val="SingleTxtG"/>
        <w:ind w:firstLine="567"/>
      </w:pPr>
      <w:r w:rsidRPr="00BD2240">
        <w:t>(</w:t>
      </w:r>
      <w:r w:rsidR="00AF22F9" w:rsidRPr="00BD2240">
        <w:t>b</w:t>
      </w:r>
      <w:r w:rsidRPr="00BD2240">
        <w:t>)</w:t>
      </w:r>
      <w:r w:rsidRPr="00BD2240">
        <w:tab/>
      </w:r>
      <w:r w:rsidR="001C7354" w:rsidRPr="00BD2240">
        <w:t>T</w:t>
      </w:r>
      <w:r w:rsidR="00561BEE" w:rsidRPr="00BD2240">
        <w:t>he Convention against</w:t>
      </w:r>
      <w:r w:rsidR="00561BEE" w:rsidRPr="00F46967">
        <w:t xml:space="preserve"> Torture and Other Cruel, Inhuman or Degrading Treatment or Punishment, on 7 July 2011;</w:t>
      </w:r>
    </w:p>
    <w:p w:rsidR="00561BEE" w:rsidRPr="00F46967" w:rsidRDefault="002A3D82" w:rsidP="009D3313">
      <w:pPr>
        <w:pStyle w:val="SingleTxtG"/>
        <w:ind w:firstLine="567"/>
      </w:pPr>
      <w:r w:rsidRPr="00F46967">
        <w:t>(</w:t>
      </w:r>
      <w:r w:rsidR="00AF22F9">
        <w:t>c</w:t>
      </w:r>
      <w:r w:rsidRPr="00F46967">
        <w:t>)</w:t>
      </w:r>
      <w:r w:rsidRPr="00F46967">
        <w:tab/>
      </w:r>
      <w:r w:rsidR="001C7354" w:rsidRPr="00F46967">
        <w:t>T</w:t>
      </w:r>
      <w:r w:rsidR="00561BEE" w:rsidRPr="00F46967">
        <w:t>he International Convention for the Protection of All Persons from Enforced Disappearance, on 23 November 2010;</w:t>
      </w:r>
    </w:p>
    <w:p w:rsidR="00561BEE" w:rsidRPr="002A3D82" w:rsidRDefault="002A3D82" w:rsidP="009D3313">
      <w:pPr>
        <w:pStyle w:val="SingleTxtG"/>
        <w:ind w:firstLine="567"/>
      </w:pPr>
      <w:r w:rsidRPr="00F46967">
        <w:t>(</w:t>
      </w:r>
      <w:r w:rsidR="00AF22F9">
        <w:t>d</w:t>
      </w:r>
      <w:r w:rsidRPr="00F46967">
        <w:t>)</w:t>
      </w:r>
      <w:r w:rsidRPr="00F46967">
        <w:tab/>
      </w:r>
      <w:r w:rsidR="00561BEE" w:rsidRPr="00F46967">
        <w:t>The Optional Protocols to the Convention on the Rights of the Child on the sale of children, child prostitution and child pornography, and on the involvement of children in armed conflict, on 24 June 2008.</w:t>
      </w:r>
    </w:p>
    <w:p w:rsidR="00D23973" w:rsidRPr="00612A3D" w:rsidRDefault="00D921DD">
      <w:pPr>
        <w:pStyle w:val="H1G"/>
      </w:pPr>
      <w:r w:rsidRPr="00612A3D">
        <w:tab/>
      </w:r>
      <w:r w:rsidR="00D23973" w:rsidRPr="00612A3D">
        <w:t>C.</w:t>
      </w:r>
      <w:r w:rsidR="00D23973" w:rsidRPr="00612A3D">
        <w:tab/>
        <w:t xml:space="preserve">Principal </w:t>
      </w:r>
      <w:r w:rsidR="00AC139B">
        <w:t>matters</w:t>
      </w:r>
      <w:r w:rsidR="00AC139B" w:rsidRPr="00612A3D">
        <w:t xml:space="preserve"> </w:t>
      </w:r>
      <w:r w:rsidR="00D23973" w:rsidRPr="00612A3D">
        <w:t>of concern and recommendations</w:t>
      </w:r>
    </w:p>
    <w:p w:rsidR="001C7354" w:rsidRPr="00612A3D" w:rsidRDefault="00A7460D" w:rsidP="001C7354">
      <w:pPr>
        <w:pStyle w:val="H23G"/>
      </w:pPr>
      <w:r w:rsidRPr="00612A3D">
        <w:tab/>
      </w:r>
      <w:r w:rsidRPr="00612A3D">
        <w:tab/>
      </w:r>
      <w:r w:rsidR="001C7354" w:rsidRPr="00612A3D">
        <w:t xml:space="preserve">Domestic applicability of the Covenant </w:t>
      </w:r>
    </w:p>
    <w:p w:rsidR="001C7354" w:rsidRPr="007B2481" w:rsidRDefault="009D3313" w:rsidP="009D3313">
      <w:pPr>
        <w:pStyle w:val="SingleTxtG"/>
      </w:pPr>
      <w:r w:rsidRPr="007B2481">
        <w:t>5.</w:t>
      </w:r>
      <w:r w:rsidRPr="007B2481">
        <w:tab/>
      </w:r>
      <w:r w:rsidR="001C7354" w:rsidRPr="007B2481">
        <w:t>While noting that treaties that have been ratified and published in the Official Gazette can be applied by the courts, the Committee regrets not having received examples of cases in which the provisions of the Covenant have been invoked before or applied by the courts. Furthermore, it notes that the State party has not yet acceded to the First Optional Protocol to the Covenant (art. 2).</w:t>
      </w:r>
    </w:p>
    <w:p w:rsidR="001C7354" w:rsidRPr="00423086" w:rsidRDefault="009D3313" w:rsidP="009D3313">
      <w:pPr>
        <w:pStyle w:val="SingleTxtG"/>
        <w:rPr>
          <w:b/>
        </w:rPr>
      </w:pPr>
      <w:r w:rsidRPr="00423086">
        <w:t>6.</w:t>
      </w:r>
      <w:r w:rsidRPr="00423086">
        <w:tab/>
      </w:r>
      <w:r w:rsidR="001C7354" w:rsidRPr="00423086">
        <w:rPr>
          <w:b/>
        </w:rPr>
        <w:t>The State party should make more vigorous efforts to raise awareness about the Covenant and its applicability in domestic law among judges, lawyers and prosecutors to ensure that its provisions are taken into account by the courts. It should also consider acceding to the First Optional Protocol to the Covenant</w:t>
      </w:r>
      <w:r w:rsidR="00423086" w:rsidRPr="00423086">
        <w:rPr>
          <w:b/>
        </w:rPr>
        <w:t>, which establishes</w:t>
      </w:r>
      <w:r w:rsidR="001C7354" w:rsidRPr="00423086">
        <w:rPr>
          <w:b/>
        </w:rPr>
        <w:t xml:space="preserve"> an individual complaint mechanism.</w:t>
      </w:r>
    </w:p>
    <w:p w:rsidR="001C7354" w:rsidRPr="00612A3D" w:rsidRDefault="001C7354" w:rsidP="001C7354">
      <w:pPr>
        <w:pStyle w:val="H23G"/>
        <w:ind w:firstLine="0"/>
      </w:pPr>
      <w:r w:rsidRPr="00612A3D">
        <w:t>National human rights institution</w:t>
      </w:r>
    </w:p>
    <w:p w:rsidR="001C7354" w:rsidRPr="00BD2240" w:rsidRDefault="009D3313" w:rsidP="009D3313">
      <w:pPr>
        <w:pStyle w:val="SingleTxtG"/>
      </w:pPr>
      <w:r w:rsidRPr="00BD2240">
        <w:t>7.</w:t>
      </w:r>
      <w:r w:rsidRPr="00BD2240">
        <w:tab/>
      </w:r>
      <w:r w:rsidR="001C7354" w:rsidRPr="00BD2240">
        <w:t xml:space="preserve">The Committee is concerned at the reported difficulties faced by the High Commission for Human Rights in carrying out its mandate, including </w:t>
      </w:r>
      <w:r w:rsidR="007E7BA3" w:rsidRPr="00BD2240">
        <w:t xml:space="preserve">a </w:t>
      </w:r>
      <w:r w:rsidR="001C7354" w:rsidRPr="00BD2240">
        <w:t>lack of adequate resources and constraints in practice to effectively discharg</w:t>
      </w:r>
      <w:r w:rsidR="00877B24" w:rsidRPr="00BD2240">
        <w:t>ing</w:t>
      </w:r>
      <w:r w:rsidR="001C7354" w:rsidRPr="00BD2240">
        <w:t xml:space="preserve"> certain mandated activities, such as visiting and inspecting places of deprivation of liberty (art. 2).</w:t>
      </w:r>
    </w:p>
    <w:p w:rsidR="001C7354" w:rsidRPr="007B2481" w:rsidRDefault="009D3313" w:rsidP="009D3313">
      <w:pPr>
        <w:pStyle w:val="SingleTxtG"/>
        <w:rPr>
          <w:b/>
        </w:rPr>
      </w:pPr>
      <w:r w:rsidRPr="007B2481">
        <w:t>8.</w:t>
      </w:r>
      <w:r w:rsidRPr="007B2481">
        <w:tab/>
      </w:r>
      <w:r w:rsidR="001C7354" w:rsidRPr="007B2481">
        <w:rPr>
          <w:b/>
        </w:rPr>
        <w:t>The State party should adopt the measures necessary to ensure that the High Commission for Human Rights is able to carry out its mandate fully, effectively and independently, in conformity with the</w:t>
      </w:r>
      <w:r w:rsidR="009B3343" w:rsidRPr="007B2481">
        <w:rPr>
          <w:b/>
        </w:rPr>
        <w:t xml:space="preserve"> </w:t>
      </w:r>
      <w:r w:rsidR="009B3343" w:rsidRPr="007B2481">
        <w:rPr>
          <w:rStyle w:val="en"/>
          <w:b/>
          <w:bCs/>
        </w:rPr>
        <w:t>principles relating to the status of national institutions for the promotion and protection of human rights</w:t>
      </w:r>
      <w:r w:rsidR="001C7354" w:rsidRPr="007B2481">
        <w:rPr>
          <w:b/>
        </w:rPr>
        <w:t xml:space="preserve"> </w:t>
      </w:r>
      <w:r w:rsidR="009B3343" w:rsidRPr="007B2481">
        <w:rPr>
          <w:b/>
        </w:rPr>
        <w:t xml:space="preserve">(the </w:t>
      </w:r>
      <w:r w:rsidR="001C7354" w:rsidRPr="007B2481">
        <w:rPr>
          <w:b/>
        </w:rPr>
        <w:t>Paris Principles</w:t>
      </w:r>
      <w:r w:rsidR="009B3343" w:rsidRPr="007B2481">
        <w:rPr>
          <w:b/>
        </w:rPr>
        <w:t>)</w:t>
      </w:r>
      <w:r w:rsidR="001C7354" w:rsidRPr="007B2481">
        <w:rPr>
          <w:b/>
        </w:rPr>
        <w:t>. It should ensure that the Commission has sufficient financial and human resources, that it is equally accessible to all persons throughout the State party’s territory and that all public authorities fully cooperate with it.</w:t>
      </w:r>
    </w:p>
    <w:p w:rsidR="00546324" w:rsidRPr="00612A3D" w:rsidRDefault="001C7354" w:rsidP="00EF3AF9">
      <w:pPr>
        <w:pStyle w:val="H23G"/>
        <w:rPr>
          <w:b w:val="0"/>
        </w:rPr>
      </w:pPr>
      <w:r w:rsidRPr="00612A3D">
        <w:tab/>
      </w:r>
      <w:r w:rsidRPr="00612A3D">
        <w:tab/>
      </w:r>
      <w:r w:rsidR="00546324" w:rsidRPr="00612A3D">
        <w:t>Counter-terrorism measures</w:t>
      </w:r>
    </w:p>
    <w:p w:rsidR="00546324" w:rsidRPr="00BD2240" w:rsidRDefault="009D3313" w:rsidP="009D3313">
      <w:pPr>
        <w:pStyle w:val="SingleTxtG"/>
      </w:pPr>
      <w:r w:rsidRPr="00BD2240">
        <w:t>9.</w:t>
      </w:r>
      <w:r w:rsidRPr="00BD2240">
        <w:tab/>
      </w:r>
      <w:r w:rsidR="00C26839" w:rsidRPr="00612A3D">
        <w:t>The Committee acknowledges</w:t>
      </w:r>
      <w:r w:rsidR="00834A18" w:rsidRPr="00612A3D">
        <w:t xml:space="preserve"> the State party’s need to adopt measures to combat acts of terrorism</w:t>
      </w:r>
      <w:r w:rsidR="00C26839" w:rsidRPr="00612A3D">
        <w:t xml:space="preserve">. </w:t>
      </w:r>
      <w:r w:rsidR="00C26839" w:rsidRPr="008256B8">
        <w:t xml:space="preserve">However, it </w:t>
      </w:r>
      <w:r w:rsidR="00546324" w:rsidRPr="008256B8">
        <w:t xml:space="preserve">is concerned at </w:t>
      </w:r>
      <w:r w:rsidR="00042438" w:rsidRPr="008256B8">
        <w:t xml:space="preserve">information that the </w:t>
      </w:r>
      <w:r w:rsidR="00FC220C" w:rsidRPr="008256B8">
        <w:t>Counter-Terrorism Act (Act No. 13 of 2005</w:t>
      </w:r>
      <w:r w:rsidR="00F97A80" w:rsidRPr="008256B8">
        <w:t>)</w:t>
      </w:r>
      <w:r w:rsidR="00FC220C" w:rsidRPr="008256B8">
        <w:t xml:space="preserve"> </w:t>
      </w:r>
      <w:r w:rsidR="00753404" w:rsidRPr="008256B8">
        <w:t xml:space="preserve">provides for a broad definition of terrorism </w:t>
      </w:r>
      <w:r w:rsidR="00C61EC6" w:rsidRPr="008256B8">
        <w:t xml:space="preserve">that is susceptible </w:t>
      </w:r>
      <w:r w:rsidR="0033253C" w:rsidRPr="008256B8">
        <w:t>to</w:t>
      </w:r>
      <w:r w:rsidR="00C61EC6" w:rsidRPr="008256B8">
        <w:t xml:space="preserve"> wide interpretation </w:t>
      </w:r>
      <w:r w:rsidR="00042438" w:rsidRPr="008256B8">
        <w:t xml:space="preserve">and </w:t>
      </w:r>
      <w:r w:rsidR="0033253C" w:rsidRPr="008256B8">
        <w:t xml:space="preserve">that </w:t>
      </w:r>
      <w:r w:rsidR="00042438" w:rsidRPr="008256B8">
        <w:t>the</w:t>
      </w:r>
      <w:r w:rsidR="0033253C" w:rsidRPr="008256B8">
        <w:t xml:space="preserve"> </w:t>
      </w:r>
      <w:r w:rsidR="00042438" w:rsidRPr="008256B8">
        <w:t>death penalty</w:t>
      </w:r>
      <w:r w:rsidR="0033253C" w:rsidRPr="008256B8">
        <w:t xml:space="preserve"> is mandatory</w:t>
      </w:r>
      <w:r w:rsidR="00042438" w:rsidRPr="008256B8">
        <w:t xml:space="preserve"> for </w:t>
      </w:r>
      <w:r w:rsidR="00753404" w:rsidRPr="008256B8">
        <w:t xml:space="preserve">a </w:t>
      </w:r>
      <w:r w:rsidR="009430F8" w:rsidRPr="008256B8">
        <w:t xml:space="preserve">wide </w:t>
      </w:r>
      <w:r w:rsidR="00753404" w:rsidRPr="008256B8">
        <w:t xml:space="preserve">range of activities defined as terrorist acts. </w:t>
      </w:r>
      <w:r w:rsidR="00C61EC6" w:rsidRPr="008256B8">
        <w:t>The Committee</w:t>
      </w:r>
      <w:r w:rsidR="00C61EC6" w:rsidRPr="00612A3D">
        <w:t xml:space="preserve"> is also concerned at reports </w:t>
      </w:r>
      <w:r w:rsidR="0099478C" w:rsidRPr="004C218B">
        <w:t xml:space="preserve">of the extensive use of this </w:t>
      </w:r>
      <w:r w:rsidR="00504BB4" w:rsidRPr="004C218B">
        <w:t>Act</w:t>
      </w:r>
      <w:r w:rsidR="0099478C" w:rsidRPr="004C218B">
        <w:t>, including with respect</w:t>
      </w:r>
      <w:r w:rsidR="009430F8" w:rsidRPr="00612A3D">
        <w:t xml:space="preserve"> </w:t>
      </w:r>
      <w:r w:rsidR="00C61EC6" w:rsidRPr="00612A3D">
        <w:t xml:space="preserve">to </w:t>
      </w:r>
      <w:r w:rsidR="00771B58" w:rsidRPr="00BD2240">
        <w:t>children</w:t>
      </w:r>
      <w:r w:rsidR="0033253C" w:rsidRPr="00BD2240">
        <w:t>,</w:t>
      </w:r>
      <w:r w:rsidR="00771B58" w:rsidRPr="00BD2240">
        <w:t xml:space="preserve"> as well as </w:t>
      </w:r>
      <w:r w:rsidR="009430F8" w:rsidRPr="00BD2240">
        <w:t xml:space="preserve">to </w:t>
      </w:r>
      <w:r w:rsidR="00C61EC6" w:rsidRPr="00BD2240">
        <w:t xml:space="preserve">women </w:t>
      </w:r>
      <w:r w:rsidR="009430F8" w:rsidRPr="00BD2240">
        <w:t xml:space="preserve">who </w:t>
      </w:r>
      <w:r w:rsidR="0033253C" w:rsidRPr="00BD2240">
        <w:t>fail to</w:t>
      </w:r>
      <w:r w:rsidR="00C61EC6" w:rsidRPr="00BD2240">
        <w:t xml:space="preserve"> report the activities of their husbands suspected of terrorism</w:t>
      </w:r>
      <w:r w:rsidR="00EF3AF9" w:rsidRPr="00BD2240">
        <w:t xml:space="preserve"> </w:t>
      </w:r>
      <w:r w:rsidR="00FC220C" w:rsidRPr="00BD2240">
        <w:t>(art. 2).</w:t>
      </w:r>
    </w:p>
    <w:p w:rsidR="00C61EC6" w:rsidRPr="00612A3D" w:rsidRDefault="009D3313" w:rsidP="009D3313">
      <w:pPr>
        <w:pStyle w:val="SingleTxtG"/>
        <w:rPr>
          <w:b/>
        </w:rPr>
      </w:pPr>
      <w:r w:rsidRPr="00612A3D">
        <w:lastRenderedPageBreak/>
        <w:t>10.</w:t>
      </w:r>
      <w:r w:rsidRPr="00612A3D">
        <w:tab/>
      </w:r>
      <w:r w:rsidR="00C61EC6" w:rsidRPr="00612A3D">
        <w:rPr>
          <w:b/>
        </w:rPr>
        <w:t xml:space="preserve">The State party should adopt the steps necessary to </w:t>
      </w:r>
      <w:r w:rsidR="00EF3AF9" w:rsidRPr="00612A3D">
        <w:rPr>
          <w:b/>
        </w:rPr>
        <w:t>address the br</w:t>
      </w:r>
      <w:r w:rsidR="0033253C" w:rsidRPr="00612A3D">
        <w:rPr>
          <w:b/>
        </w:rPr>
        <w:t>eadth</w:t>
      </w:r>
      <w:r w:rsidR="00EF3AF9" w:rsidRPr="00612A3D">
        <w:rPr>
          <w:b/>
        </w:rPr>
        <w:t xml:space="preserve"> of the definition of terrorism</w:t>
      </w:r>
      <w:r w:rsidR="00C61EC6" w:rsidRPr="00612A3D">
        <w:rPr>
          <w:b/>
        </w:rPr>
        <w:t xml:space="preserve"> and </w:t>
      </w:r>
      <w:r w:rsidR="00EF3AF9" w:rsidRPr="00612A3D">
        <w:rPr>
          <w:b/>
        </w:rPr>
        <w:t xml:space="preserve">to ensure </w:t>
      </w:r>
      <w:r w:rsidR="00C61EC6" w:rsidRPr="00612A3D">
        <w:rPr>
          <w:b/>
        </w:rPr>
        <w:t>that any existing or new counter-terrorism legislation</w:t>
      </w:r>
      <w:r w:rsidR="0033253C" w:rsidRPr="00612A3D">
        <w:rPr>
          <w:b/>
        </w:rPr>
        <w:t>, including the draft law before the legislature,</w:t>
      </w:r>
      <w:r w:rsidR="00C61EC6" w:rsidRPr="00612A3D">
        <w:rPr>
          <w:b/>
        </w:rPr>
        <w:t xml:space="preserve"> is full</w:t>
      </w:r>
      <w:r w:rsidR="004276FE" w:rsidRPr="00612A3D">
        <w:rPr>
          <w:b/>
        </w:rPr>
        <w:t>y</w:t>
      </w:r>
      <w:r w:rsidR="00C61EC6" w:rsidRPr="00612A3D">
        <w:rPr>
          <w:b/>
        </w:rPr>
        <w:t xml:space="preserve"> complian</w:t>
      </w:r>
      <w:r w:rsidR="004276FE" w:rsidRPr="00612A3D">
        <w:rPr>
          <w:b/>
        </w:rPr>
        <w:t>t</w:t>
      </w:r>
      <w:r w:rsidR="00C61EC6" w:rsidRPr="00612A3D">
        <w:rPr>
          <w:b/>
        </w:rPr>
        <w:t xml:space="preserve"> with the Covenant. It should also ensure that measures taken to combat terrorism are fully compatible with its obligations under the Covenant</w:t>
      </w:r>
      <w:r w:rsidR="007171CE" w:rsidRPr="00612A3D">
        <w:rPr>
          <w:b/>
        </w:rPr>
        <w:t>, do not include the mandatory imposition of the death penalty</w:t>
      </w:r>
      <w:r w:rsidR="00C61EC6" w:rsidRPr="00612A3D">
        <w:rPr>
          <w:b/>
        </w:rPr>
        <w:t xml:space="preserve"> and are never abusively applied.</w:t>
      </w:r>
    </w:p>
    <w:p w:rsidR="005629B2" w:rsidRPr="00612A3D" w:rsidRDefault="005629B2" w:rsidP="005629B2">
      <w:pPr>
        <w:pStyle w:val="H23G"/>
        <w:ind w:firstLine="0"/>
        <w:jc w:val="both"/>
      </w:pPr>
      <w:r w:rsidRPr="00612A3D">
        <w:t>Non-discrimination and equal</w:t>
      </w:r>
      <w:r w:rsidR="007171CE" w:rsidRPr="00612A3D">
        <w:t xml:space="preserve"> protection of rights </w:t>
      </w:r>
    </w:p>
    <w:p w:rsidR="005629B2" w:rsidRPr="00F46967" w:rsidRDefault="009D3313" w:rsidP="009D3313">
      <w:pPr>
        <w:pStyle w:val="SingleTxtG"/>
      </w:pPr>
      <w:r w:rsidRPr="00F46967">
        <w:t>11.</w:t>
      </w:r>
      <w:r w:rsidRPr="00F46967">
        <w:tab/>
      </w:r>
      <w:r w:rsidR="005629B2" w:rsidRPr="00F46967">
        <w:t>The Committee is concerned at allegations of acts of discrimination and violence against persons on the basis of their real or perceived sexual orientation or gender identity</w:t>
      </w:r>
      <w:r w:rsidR="00B03EA4" w:rsidRPr="00F46967">
        <w:t>,</w:t>
      </w:r>
      <w:r w:rsidR="007171CE" w:rsidRPr="00F46967">
        <w:t xml:space="preserve"> as well as the social stigmatization and social exclusion of these </w:t>
      </w:r>
      <w:r w:rsidR="005A5F6A" w:rsidRPr="00F46967">
        <w:t>persons</w:t>
      </w:r>
      <w:r w:rsidR="00104480" w:rsidRPr="00F46967">
        <w:t xml:space="preserve">. </w:t>
      </w:r>
      <w:r w:rsidR="007171CE" w:rsidRPr="00F46967">
        <w:t>Taking into consideration</w:t>
      </w:r>
      <w:r w:rsidR="00FD428E" w:rsidRPr="00F46967">
        <w:t xml:space="preserve"> </w:t>
      </w:r>
      <w:r w:rsidR="00251222" w:rsidRPr="00F46967">
        <w:t>the State party’s comment in its periodic report (</w:t>
      </w:r>
      <w:r w:rsidR="00B03EA4" w:rsidRPr="00F46967">
        <w:t xml:space="preserve">see </w:t>
      </w:r>
      <w:r w:rsidR="00251222" w:rsidRPr="00F46967">
        <w:t>CCPR/C/IRQ/5, para.</w:t>
      </w:r>
      <w:r w:rsidR="000D1E3F" w:rsidRPr="00F46967">
        <w:t> </w:t>
      </w:r>
      <w:r w:rsidR="00251222" w:rsidRPr="00F46967">
        <w:t xml:space="preserve">177), </w:t>
      </w:r>
      <w:r w:rsidR="000B1EB3" w:rsidRPr="00F46967">
        <w:t>the Committee</w:t>
      </w:r>
      <w:r w:rsidR="00251222" w:rsidRPr="00F46967">
        <w:t xml:space="preserve"> </w:t>
      </w:r>
      <w:r w:rsidR="00104480" w:rsidRPr="00F46967">
        <w:t xml:space="preserve">regrets </w:t>
      </w:r>
      <w:r w:rsidR="00251222" w:rsidRPr="00F46967">
        <w:t xml:space="preserve">the lack of clarity on the right of </w:t>
      </w:r>
      <w:r w:rsidR="004634EF" w:rsidRPr="00F46967">
        <w:t xml:space="preserve">homosexuals </w:t>
      </w:r>
      <w:r w:rsidR="005629B2" w:rsidRPr="00F46967">
        <w:t xml:space="preserve">to hold peaceful demonstrations. </w:t>
      </w:r>
      <w:r w:rsidR="007171CE" w:rsidRPr="00F46967">
        <w:t xml:space="preserve">While the Committee observes the diversity of morality and cultures internationally, it recalls that they must always be subject to the principles of universality of human rights and non-discrimination. The Committee </w:t>
      </w:r>
      <w:r w:rsidR="005629B2" w:rsidRPr="00F46967">
        <w:t xml:space="preserve">is </w:t>
      </w:r>
      <w:r w:rsidR="009430F8" w:rsidRPr="00F46967">
        <w:t xml:space="preserve">also </w:t>
      </w:r>
      <w:r w:rsidR="005629B2" w:rsidRPr="00F46967">
        <w:t>concerned at the lack of comprehensive anti-discrimination legislation (arts. 2, 6, 7,</w:t>
      </w:r>
      <w:r w:rsidR="009430F8" w:rsidRPr="00F46967">
        <w:t xml:space="preserve"> </w:t>
      </w:r>
      <w:r w:rsidR="007171CE" w:rsidRPr="00F46967">
        <w:t xml:space="preserve">17, </w:t>
      </w:r>
      <w:r w:rsidR="009430F8" w:rsidRPr="00F46967">
        <w:t>19,</w:t>
      </w:r>
      <w:r w:rsidR="005629B2" w:rsidRPr="00F46967">
        <w:t xml:space="preserve"> 21 and 26).</w:t>
      </w:r>
    </w:p>
    <w:p w:rsidR="00504BB4" w:rsidRPr="00612A3D" w:rsidRDefault="009D3313" w:rsidP="009D3313">
      <w:pPr>
        <w:pStyle w:val="SingleTxtG"/>
        <w:rPr>
          <w:b/>
        </w:rPr>
      </w:pPr>
      <w:r w:rsidRPr="00612A3D">
        <w:t>12.</w:t>
      </w:r>
      <w:r w:rsidRPr="00612A3D">
        <w:tab/>
      </w:r>
      <w:r w:rsidR="005629B2" w:rsidRPr="00612A3D">
        <w:rPr>
          <w:b/>
          <w:bCs/>
        </w:rPr>
        <w:t xml:space="preserve">The </w:t>
      </w:r>
      <w:r w:rsidR="005629B2" w:rsidRPr="00612A3D">
        <w:rPr>
          <w:b/>
        </w:rPr>
        <w:t>State</w:t>
      </w:r>
      <w:r w:rsidR="005629B2" w:rsidRPr="00612A3D">
        <w:rPr>
          <w:b/>
          <w:bCs/>
        </w:rPr>
        <w:t xml:space="preserve"> party should</w:t>
      </w:r>
      <w:r w:rsidR="00504BB4" w:rsidRPr="00612A3D">
        <w:rPr>
          <w:b/>
          <w:bCs/>
        </w:rPr>
        <w:t>:</w:t>
      </w:r>
    </w:p>
    <w:p w:rsidR="00504BB4" w:rsidRPr="00612A3D" w:rsidRDefault="009F66C4" w:rsidP="00866255">
      <w:pPr>
        <w:pStyle w:val="SingleTxtG"/>
        <w:ind w:firstLine="567"/>
        <w:rPr>
          <w:b/>
        </w:rPr>
      </w:pPr>
      <w:r w:rsidRPr="00612A3D">
        <w:rPr>
          <w:b/>
        </w:rPr>
        <w:t>(a)</w:t>
      </w:r>
      <w:r w:rsidRPr="00612A3D">
        <w:rPr>
          <w:b/>
        </w:rPr>
        <w:tab/>
      </w:r>
      <w:r w:rsidR="00504BB4" w:rsidRPr="00612A3D">
        <w:rPr>
          <w:b/>
        </w:rPr>
        <w:t>V</w:t>
      </w:r>
      <w:r w:rsidR="005629B2" w:rsidRPr="00612A3D">
        <w:rPr>
          <w:b/>
        </w:rPr>
        <w:t>igorously combat stereotypes about and negative attitudes towards persons</w:t>
      </w:r>
      <w:r w:rsidR="007171CE" w:rsidRPr="00612A3D">
        <w:rPr>
          <w:rFonts w:eastAsia="Times New Roman"/>
          <w:lang w:eastAsia="en-US"/>
        </w:rPr>
        <w:t xml:space="preserve"> </w:t>
      </w:r>
      <w:r w:rsidR="007171CE" w:rsidRPr="00612A3D">
        <w:rPr>
          <w:b/>
        </w:rPr>
        <w:t>on the basis of their sexual orientation or gender identity</w:t>
      </w:r>
      <w:r w:rsidR="00504BB4" w:rsidRPr="00612A3D">
        <w:rPr>
          <w:b/>
        </w:rPr>
        <w:t>;</w:t>
      </w:r>
    </w:p>
    <w:p w:rsidR="00504BB4" w:rsidRPr="00612A3D" w:rsidRDefault="009F66C4" w:rsidP="00866255">
      <w:pPr>
        <w:pStyle w:val="SingleTxtG"/>
        <w:ind w:firstLine="567"/>
        <w:rPr>
          <w:b/>
        </w:rPr>
      </w:pPr>
      <w:r w:rsidRPr="00612A3D">
        <w:rPr>
          <w:b/>
        </w:rPr>
        <w:t>(b)</w:t>
      </w:r>
      <w:r w:rsidRPr="00612A3D">
        <w:rPr>
          <w:b/>
        </w:rPr>
        <w:tab/>
      </w:r>
      <w:r w:rsidR="00504BB4" w:rsidRPr="00612A3D">
        <w:rPr>
          <w:b/>
        </w:rPr>
        <w:t>T</w:t>
      </w:r>
      <w:r w:rsidR="005629B2" w:rsidRPr="00612A3D">
        <w:rPr>
          <w:b/>
        </w:rPr>
        <w:t xml:space="preserve">ake </w:t>
      </w:r>
      <w:r w:rsidR="00B03EA4">
        <w:rPr>
          <w:b/>
        </w:rPr>
        <w:t xml:space="preserve">the </w:t>
      </w:r>
      <w:r w:rsidR="005629B2" w:rsidRPr="00612A3D">
        <w:rPr>
          <w:b/>
        </w:rPr>
        <w:t xml:space="preserve">measures necessary to ensure that </w:t>
      </w:r>
      <w:r w:rsidR="007171CE" w:rsidRPr="00612A3D">
        <w:rPr>
          <w:b/>
        </w:rPr>
        <w:t xml:space="preserve">such </w:t>
      </w:r>
      <w:r w:rsidR="00504BB4" w:rsidRPr="00612A3D">
        <w:rPr>
          <w:b/>
        </w:rPr>
        <w:t>persons</w:t>
      </w:r>
      <w:r w:rsidR="005629B2" w:rsidRPr="00612A3D">
        <w:rPr>
          <w:b/>
        </w:rPr>
        <w:t xml:space="preserve"> can fully enjoy all the human rights enshrined in the Covenant, including the right </w:t>
      </w:r>
      <w:r w:rsidR="004634EF" w:rsidRPr="00612A3D">
        <w:rPr>
          <w:b/>
        </w:rPr>
        <w:t>to</w:t>
      </w:r>
      <w:r w:rsidR="005629B2" w:rsidRPr="00612A3D">
        <w:rPr>
          <w:b/>
        </w:rPr>
        <w:t xml:space="preserve"> peaceful assembly</w:t>
      </w:r>
      <w:r w:rsidR="00504BB4" w:rsidRPr="00612A3D">
        <w:rPr>
          <w:b/>
        </w:rPr>
        <w:t>;</w:t>
      </w:r>
    </w:p>
    <w:p w:rsidR="00504BB4" w:rsidRPr="00612A3D" w:rsidRDefault="009F66C4" w:rsidP="000D1E3F">
      <w:pPr>
        <w:pStyle w:val="SingleTxtG"/>
        <w:ind w:firstLine="567"/>
        <w:rPr>
          <w:b/>
        </w:rPr>
      </w:pPr>
      <w:r w:rsidRPr="00612A3D">
        <w:rPr>
          <w:b/>
        </w:rPr>
        <w:t>(c)</w:t>
      </w:r>
      <w:r w:rsidRPr="00612A3D">
        <w:rPr>
          <w:b/>
        </w:rPr>
        <w:tab/>
      </w:r>
      <w:r w:rsidR="00504BB4" w:rsidRPr="00612A3D">
        <w:rPr>
          <w:b/>
        </w:rPr>
        <w:t>A</w:t>
      </w:r>
      <w:r w:rsidR="005629B2" w:rsidRPr="00612A3D">
        <w:rPr>
          <w:b/>
        </w:rPr>
        <w:t xml:space="preserve">dopt robust measures to effectively prevent acts of discrimination and violence against </w:t>
      </w:r>
      <w:r w:rsidR="007171CE" w:rsidRPr="00612A3D">
        <w:rPr>
          <w:b/>
        </w:rPr>
        <w:t xml:space="preserve">such </w:t>
      </w:r>
      <w:r w:rsidR="005629B2" w:rsidRPr="00612A3D">
        <w:rPr>
          <w:b/>
        </w:rPr>
        <w:t>persons and ensure that all acts of violence against them are effectively investigated</w:t>
      </w:r>
      <w:r w:rsidR="00B03EA4">
        <w:rPr>
          <w:b/>
        </w:rPr>
        <w:t>,</w:t>
      </w:r>
      <w:r w:rsidR="005629B2" w:rsidRPr="00612A3D">
        <w:rPr>
          <w:b/>
        </w:rPr>
        <w:t xml:space="preserve"> perpetrators brought to justice</w:t>
      </w:r>
      <w:r w:rsidR="009430F8" w:rsidRPr="00612A3D">
        <w:rPr>
          <w:b/>
        </w:rPr>
        <w:t xml:space="preserve"> and victims compensated</w:t>
      </w:r>
      <w:r w:rsidR="0034241E" w:rsidRPr="00612A3D">
        <w:rPr>
          <w:b/>
        </w:rPr>
        <w:t>. It should also collect comprehensive data on cases of violence against persons</w:t>
      </w:r>
      <w:r w:rsidR="007171CE" w:rsidRPr="00612A3D">
        <w:rPr>
          <w:b/>
        </w:rPr>
        <w:t xml:space="preserve"> on the basis of their sexual orientation or gender identity</w:t>
      </w:r>
      <w:r w:rsidR="00504BB4" w:rsidRPr="00612A3D">
        <w:rPr>
          <w:b/>
        </w:rPr>
        <w:t>;</w:t>
      </w:r>
    </w:p>
    <w:p w:rsidR="005629B2" w:rsidRPr="00612A3D" w:rsidRDefault="009F66C4" w:rsidP="00866255">
      <w:pPr>
        <w:pStyle w:val="SingleTxtG"/>
        <w:ind w:firstLine="567"/>
        <w:rPr>
          <w:b/>
        </w:rPr>
      </w:pPr>
      <w:r w:rsidRPr="00612A3D">
        <w:rPr>
          <w:b/>
        </w:rPr>
        <w:t>(d)</w:t>
      </w:r>
      <w:r w:rsidRPr="00612A3D">
        <w:rPr>
          <w:b/>
        </w:rPr>
        <w:tab/>
      </w:r>
      <w:r w:rsidR="00504BB4" w:rsidRPr="00612A3D">
        <w:rPr>
          <w:b/>
        </w:rPr>
        <w:t>C</w:t>
      </w:r>
      <w:r w:rsidR="005629B2" w:rsidRPr="00612A3D">
        <w:rPr>
          <w:b/>
        </w:rPr>
        <w:t>onsider enacting comprehensive anti-discrimination legislation that provides full and effective protection against discrimination in all spheres and contains a comprehensive list of prohibited grounds for discrimination, including sexual orientation and gender identity.</w:t>
      </w:r>
    </w:p>
    <w:p w:rsidR="005629B2" w:rsidRPr="00612A3D" w:rsidRDefault="009D3313" w:rsidP="009D3313">
      <w:pPr>
        <w:pStyle w:val="SingleTxtG"/>
      </w:pPr>
      <w:r w:rsidRPr="00612A3D">
        <w:t>13.</w:t>
      </w:r>
      <w:r w:rsidRPr="00612A3D">
        <w:tab/>
      </w:r>
      <w:r w:rsidR="007171CE" w:rsidRPr="00612A3D">
        <w:rPr>
          <w:rFonts w:eastAsia="MS Mincho"/>
          <w:lang w:eastAsia="ja-JP"/>
        </w:rPr>
        <w:t>T</w:t>
      </w:r>
      <w:r w:rsidR="005629B2" w:rsidRPr="00612A3D">
        <w:t xml:space="preserve">he Committee </w:t>
      </w:r>
      <w:r w:rsidR="007171CE" w:rsidRPr="00612A3D">
        <w:rPr>
          <w:rFonts w:eastAsia="MS Mincho"/>
          <w:lang w:eastAsia="ja-JP"/>
        </w:rPr>
        <w:t>is</w:t>
      </w:r>
      <w:r w:rsidR="007171CE" w:rsidRPr="00612A3D">
        <w:t xml:space="preserve"> </w:t>
      </w:r>
      <w:r w:rsidR="005629B2" w:rsidRPr="00612A3D">
        <w:t xml:space="preserve">concerned </w:t>
      </w:r>
      <w:r w:rsidR="004634EF" w:rsidRPr="00612A3D">
        <w:t>about</w:t>
      </w:r>
      <w:r w:rsidR="005629B2" w:rsidRPr="00612A3D">
        <w:t xml:space="preserve"> the persistence </w:t>
      </w:r>
      <w:r w:rsidR="0011361C" w:rsidRPr="00612A3D">
        <w:t>in legislation</w:t>
      </w:r>
      <w:r w:rsidR="0011361C">
        <w:t xml:space="preserve"> </w:t>
      </w:r>
      <w:r w:rsidR="005629B2" w:rsidRPr="00612A3D">
        <w:t xml:space="preserve">of discriminatory provisions against women, such as those contained in the Criminal Code and in the Personal Status Act, including </w:t>
      </w:r>
      <w:r w:rsidR="0011361C">
        <w:t xml:space="preserve">provisions that </w:t>
      </w:r>
      <w:r w:rsidR="00CB5EF1">
        <w:t xml:space="preserve">permit </w:t>
      </w:r>
      <w:r w:rsidR="005629B2" w:rsidRPr="00612A3D">
        <w:t xml:space="preserve">polygamy under certain circumstances. It is also concerned at the low representation of </w:t>
      </w:r>
      <w:r w:rsidR="005629B2" w:rsidRPr="007B2481">
        <w:t xml:space="preserve">women </w:t>
      </w:r>
      <w:r w:rsidR="00F921C0" w:rsidRPr="007B2481">
        <w:t xml:space="preserve">at </w:t>
      </w:r>
      <w:r w:rsidR="005629B2" w:rsidRPr="007B2481">
        <w:t>the highest</w:t>
      </w:r>
      <w:r w:rsidR="005629B2" w:rsidRPr="00612A3D">
        <w:t xml:space="preserve"> levels of Government and in the judiciary (arts. 3 and 26).</w:t>
      </w:r>
      <w:r w:rsidR="005629B2" w:rsidRPr="00612A3D">
        <w:rPr>
          <w:sz w:val="18"/>
          <w:vertAlign w:val="superscript"/>
        </w:rPr>
        <w:t xml:space="preserve"> </w:t>
      </w:r>
    </w:p>
    <w:p w:rsidR="005629B2" w:rsidRPr="00612A3D" w:rsidRDefault="009D3313" w:rsidP="009D3313">
      <w:pPr>
        <w:pStyle w:val="SingleTxtG"/>
        <w:rPr>
          <w:b/>
        </w:rPr>
      </w:pPr>
      <w:r w:rsidRPr="00612A3D">
        <w:t>14.</w:t>
      </w:r>
      <w:r w:rsidRPr="00612A3D">
        <w:tab/>
      </w:r>
      <w:r w:rsidR="0062310E" w:rsidRPr="00612A3D">
        <w:rPr>
          <w:rFonts w:eastAsia="MS Mincho"/>
          <w:b/>
          <w:lang w:eastAsia="ja-JP"/>
        </w:rPr>
        <w:t>T</w:t>
      </w:r>
      <w:r w:rsidR="005629B2" w:rsidRPr="00612A3D">
        <w:rPr>
          <w:b/>
        </w:rPr>
        <w:t xml:space="preserve">he State party </w:t>
      </w:r>
      <w:r w:rsidR="0062310E" w:rsidRPr="00612A3D">
        <w:rPr>
          <w:rFonts w:eastAsia="MS Mincho"/>
          <w:b/>
          <w:lang w:eastAsia="ja-JP"/>
        </w:rPr>
        <w:t xml:space="preserve">should </w:t>
      </w:r>
      <w:r w:rsidR="005629B2" w:rsidRPr="00612A3D">
        <w:rPr>
          <w:b/>
        </w:rPr>
        <w:t xml:space="preserve">take more robust measures to guarantee de jure and de facto equality between men and women. In particular, </w:t>
      </w:r>
      <w:r w:rsidR="0062310E" w:rsidRPr="00612A3D">
        <w:rPr>
          <w:rFonts w:eastAsia="MS Mincho"/>
          <w:b/>
          <w:lang w:eastAsia="ja-JP"/>
        </w:rPr>
        <w:t>it</w:t>
      </w:r>
      <w:r w:rsidR="005629B2" w:rsidRPr="00612A3D">
        <w:rPr>
          <w:b/>
        </w:rPr>
        <w:t xml:space="preserve"> should:</w:t>
      </w:r>
    </w:p>
    <w:p w:rsidR="005629B2" w:rsidRPr="00612A3D" w:rsidRDefault="009F66C4">
      <w:pPr>
        <w:pStyle w:val="SingleTxtG"/>
        <w:ind w:firstLine="567"/>
        <w:rPr>
          <w:b/>
        </w:rPr>
      </w:pPr>
      <w:r w:rsidRPr="00612A3D">
        <w:rPr>
          <w:b/>
        </w:rPr>
        <w:t>(a)</w:t>
      </w:r>
      <w:r w:rsidRPr="00612A3D">
        <w:rPr>
          <w:b/>
        </w:rPr>
        <w:tab/>
      </w:r>
      <w:r w:rsidR="005629B2" w:rsidRPr="00612A3D">
        <w:rPr>
          <w:b/>
        </w:rPr>
        <w:t>Speed up the review of its domestic legislation</w:t>
      </w:r>
      <w:r w:rsidR="004634EF" w:rsidRPr="00612A3D">
        <w:rPr>
          <w:b/>
        </w:rPr>
        <w:t xml:space="preserve"> and </w:t>
      </w:r>
      <w:r w:rsidR="005629B2" w:rsidRPr="00612A3D">
        <w:rPr>
          <w:b/>
        </w:rPr>
        <w:t>repeal, or amend in accordance with the Covenant, all provisions that discriminate against women</w:t>
      </w:r>
      <w:r w:rsidR="00FD428E" w:rsidRPr="00612A3D">
        <w:rPr>
          <w:b/>
        </w:rPr>
        <w:t xml:space="preserve"> and permit violence against them</w:t>
      </w:r>
      <w:r w:rsidR="005629B2" w:rsidRPr="00612A3D">
        <w:rPr>
          <w:b/>
        </w:rPr>
        <w:t>;</w:t>
      </w:r>
    </w:p>
    <w:p w:rsidR="005629B2" w:rsidRPr="00612A3D" w:rsidRDefault="009F66C4" w:rsidP="00866255">
      <w:pPr>
        <w:pStyle w:val="SingleTxtG"/>
        <w:ind w:firstLine="567"/>
        <w:rPr>
          <w:b/>
        </w:rPr>
      </w:pPr>
      <w:r w:rsidRPr="00612A3D">
        <w:rPr>
          <w:b/>
        </w:rPr>
        <w:t>(b)</w:t>
      </w:r>
      <w:r w:rsidRPr="00612A3D">
        <w:rPr>
          <w:b/>
        </w:rPr>
        <w:tab/>
      </w:r>
      <w:r w:rsidR="009430F8" w:rsidRPr="00612A3D">
        <w:rPr>
          <w:b/>
        </w:rPr>
        <w:t>Strengthen its</w:t>
      </w:r>
      <w:r w:rsidR="005629B2" w:rsidRPr="00612A3D">
        <w:rPr>
          <w:b/>
        </w:rPr>
        <w:t xml:space="preserve"> efforts to increase the representation of women in public life, particularly at the highest levels of the Government and in the judiciary;</w:t>
      </w:r>
    </w:p>
    <w:p w:rsidR="005629B2" w:rsidRPr="00612A3D" w:rsidRDefault="009F66C4" w:rsidP="005E7C6E">
      <w:pPr>
        <w:pStyle w:val="SingleTxtG"/>
        <w:ind w:firstLine="567"/>
        <w:rPr>
          <w:b/>
        </w:rPr>
      </w:pPr>
      <w:r w:rsidRPr="00BD2240">
        <w:rPr>
          <w:b/>
        </w:rPr>
        <w:t>(c)</w:t>
      </w:r>
      <w:r w:rsidRPr="00BD2240">
        <w:rPr>
          <w:b/>
        </w:rPr>
        <w:tab/>
      </w:r>
      <w:r w:rsidR="005629B2" w:rsidRPr="00BD2240">
        <w:rPr>
          <w:b/>
        </w:rPr>
        <w:t xml:space="preserve">Step up its efforts </w:t>
      </w:r>
      <w:r w:rsidR="00FF4D2D">
        <w:rPr>
          <w:b/>
        </w:rPr>
        <w:t xml:space="preserve">to eliminate </w:t>
      </w:r>
      <w:r w:rsidR="005629B2" w:rsidRPr="00BD2240">
        <w:rPr>
          <w:b/>
        </w:rPr>
        <w:t xml:space="preserve">gender stereotypes </w:t>
      </w:r>
      <w:r w:rsidR="00CB5EF1" w:rsidRPr="00BD2240">
        <w:rPr>
          <w:b/>
        </w:rPr>
        <w:t xml:space="preserve">regarding </w:t>
      </w:r>
      <w:r w:rsidR="005629B2" w:rsidRPr="00BD2240">
        <w:rPr>
          <w:b/>
        </w:rPr>
        <w:t>the role and responsibilities of men and women in the family and society.</w:t>
      </w:r>
    </w:p>
    <w:p w:rsidR="005629B2" w:rsidRPr="00612A3D" w:rsidRDefault="005629B2" w:rsidP="005629B2">
      <w:pPr>
        <w:pStyle w:val="H23G"/>
      </w:pPr>
      <w:r w:rsidRPr="00612A3D">
        <w:tab/>
      </w:r>
      <w:r w:rsidRPr="00612A3D">
        <w:tab/>
        <w:t>Harmful practices that discriminate against women and girls</w:t>
      </w:r>
    </w:p>
    <w:p w:rsidR="005629B2" w:rsidRPr="007B2481" w:rsidRDefault="009D3313" w:rsidP="009D3313">
      <w:pPr>
        <w:pStyle w:val="SingleTxtG"/>
      </w:pPr>
      <w:r w:rsidRPr="007B2481">
        <w:t>15.</w:t>
      </w:r>
      <w:r w:rsidRPr="007B2481">
        <w:tab/>
      </w:r>
      <w:r w:rsidR="005629B2" w:rsidRPr="007B2481">
        <w:t xml:space="preserve">The Committee is concerned at reports of early, </w:t>
      </w:r>
      <w:r w:rsidR="0099478C" w:rsidRPr="007B2481">
        <w:t>“</w:t>
      </w:r>
      <w:r w:rsidR="005629B2" w:rsidRPr="007B2481">
        <w:t>temporary</w:t>
      </w:r>
      <w:r w:rsidR="0099478C" w:rsidRPr="007B2481">
        <w:t>”</w:t>
      </w:r>
      <w:r w:rsidR="005629B2" w:rsidRPr="007B2481">
        <w:t xml:space="preserve"> and forced marriages. While welcoming the efforts undertaken to combat female genital mutilation in the Kurdistan region, including </w:t>
      </w:r>
      <w:r w:rsidR="00D035F3">
        <w:t>the</w:t>
      </w:r>
      <w:r w:rsidR="00D035F3" w:rsidRPr="007B2481">
        <w:t xml:space="preserve"> </w:t>
      </w:r>
      <w:r w:rsidR="005629B2" w:rsidRPr="007B2481">
        <w:t>criminali</w:t>
      </w:r>
      <w:r w:rsidR="004303AC" w:rsidRPr="007B2481">
        <w:t>z</w:t>
      </w:r>
      <w:r w:rsidR="005629B2" w:rsidRPr="007B2481">
        <w:t>ation</w:t>
      </w:r>
      <w:r w:rsidR="00D035F3">
        <w:t xml:space="preserve"> of that practice</w:t>
      </w:r>
      <w:r w:rsidR="005629B2" w:rsidRPr="007B2481">
        <w:t xml:space="preserve">, the Committee is concerned that </w:t>
      </w:r>
      <w:r w:rsidR="00D035F3">
        <w:t xml:space="preserve">female genital mutilation </w:t>
      </w:r>
      <w:r w:rsidR="005629B2" w:rsidRPr="007B2481">
        <w:t xml:space="preserve">has not yet been prohibited </w:t>
      </w:r>
      <w:r w:rsidR="004276FE" w:rsidRPr="007B2481">
        <w:t>in the rest of the State party’s territory</w:t>
      </w:r>
      <w:r w:rsidR="005629B2" w:rsidRPr="007B2481">
        <w:t xml:space="preserve"> (arts. 2, 3, 7, 23 and 24).</w:t>
      </w:r>
    </w:p>
    <w:p w:rsidR="005629B2" w:rsidRPr="007B2481" w:rsidRDefault="009D3313" w:rsidP="009D3313">
      <w:pPr>
        <w:pStyle w:val="SingleTxtG"/>
        <w:rPr>
          <w:b/>
          <w:bCs/>
        </w:rPr>
      </w:pPr>
      <w:r w:rsidRPr="007B2481">
        <w:rPr>
          <w:bCs/>
        </w:rPr>
        <w:t>16.</w:t>
      </w:r>
      <w:r w:rsidRPr="007B2481">
        <w:rPr>
          <w:bCs/>
        </w:rPr>
        <w:tab/>
      </w:r>
      <w:r w:rsidR="005629B2" w:rsidRPr="007B2481">
        <w:rPr>
          <w:b/>
        </w:rPr>
        <w:t xml:space="preserve">The State party should strengthen its efforts to prevent and eradicate harmful practices that discriminate against women and girls, particularly early, </w:t>
      </w:r>
      <w:r w:rsidR="00CB5EF1" w:rsidRPr="004265D4">
        <w:t>“</w:t>
      </w:r>
      <w:r w:rsidR="005629B2" w:rsidRPr="004265D4">
        <w:rPr>
          <w:b/>
        </w:rPr>
        <w:t>temporary</w:t>
      </w:r>
      <w:r w:rsidR="00CB5EF1" w:rsidRPr="004265D4">
        <w:t>”</w:t>
      </w:r>
      <w:r w:rsidR="005629B2" w:rsidRPr="007B2481">
        <w:rPr>
          <w:b/>
        </w:rPr>
        <w:t xml:space="preserve"> and forced marriages and </w:t>
      </w:r>
      <w:r w:rsidR="00F921C0" w:rsidRPr="007B2481">
        <w:rPr>
          <w:b/>
        </w:rPr>
        <w:t>female genital mutilation</w:t>
      </w:r>
      <w:r w:rsidR="005629B2" w:rsidRPr="007B2481">
        <w:rPr>
          <w:b/>
        </w:rPr>
        <w:t xml:space="preserve">, including by taking more vigorous measures to generate public awareness about their negative effects. It should also ensure that </w:t>
      </w:r>
      <w:r w:rsidR="004C7308">
        <w:rPr>
          <w:b/>
        </w:rPr>
        <w:t xml:space="preserve">all forms of female genital mutilation are </w:t>
      </w:r>
      <w:r w:rsidR="005629B2" w:rsidRPr="007B2481">
        <w:rPr>
          <w:b/>
        </w:rPr>
        <w:t>prohibited in all its territory and that relevant criminal legislation in the Kurdistan region is efficiently enforced. The State party should further g</w:t>
      </w:r>
      <w:r w:rsidR="005629B2" w:rsidRPr="007B2481">
        <w:rPr>
          <w:b/>
          <w:bCs/>
        </w:rPr>
        <w:t xml:space="preserve">uarantee that victims </w:t>
      </w:r>
      <w:r w:rsidR="009430F8" w:rsidRPr="007B2481">
        <w:rPr>
          <w:b/>
          <w:bCs/>
        </w:rPr>
        <w:t xml:space="preserve">of these practices </w:t>
      </w:r>
      <w:r w:rsidR="005629B2" w:rsidRPr="007B2481">
        <w:rPr>
          <w:b/>
          <w:bCs/>
        </w:rPr>
        <w:t>have access to effective remedies.</w:t>
      </w:r>
    </w:p>
    <w:p w:rsidR="00600B35" w:rsidRPr="00612A3D" w:rsidRDefault="00866255" w:rsidP="009D3313">
      <w:pPr>
        <w:pStyle w:val="H23G"/>
      </w:pPr>
      <w:r>
        <w:tab/>
      </w:r>
      <w:r>
        <w:tab/>
      </w:r>
      <w:r w:rsidR="00600B35" w:rsidRPr="00612A3D">
        <w:t>Past human rights violations</w:t>
      </w:r>
    </w:p>
    <w:p w:rsidR="00600B35" w:rsidRPr="00612A3D" w:rsidRDefault="009D3313" w:rsidP="009D3313">
      <w:pPr>
        <w:pStyle w:val="SingleTxtG"/>
      </w:pPr>
      <w:r w:rsidRPr="00612A3D">
        <w:t>17.</w:t>
      </w:r>
      <w:r w:rsidRPr="00612A3D">
        <w:tab/>
      </w:r>
      <w:r w:rsidR="00B759E8" w:rsidRPr="007B2481">
        <w:t>R</w:t>
      </w:r>
      <w:r w:rsidR="004311C2" w:rsidRPr="007B2481">
        <w:t>ecalling its previous concluding observations (</w:t>
      </w:r>
      <w:r w:rsidR="004303AC" w:rsidRPr="007B2481">
        <w:t xml:space="preserve">see </w:t>
      </w:r>
      <w:r w:rsidR="004311C2" w:rsidRPr="007B2481">
        <w:t xml:space="preserve">CCPR/C/79/Add.84, para. 8), the </w:t>
      </w:r>
      <w:r w:rsidR="00600B35" w:rsidRPr="007B2481">
        <w:t xml:space="preserve">Committee </w:t>
      </w:r>
      <w:r w:rsidR="004311C2" w:rsidRPr="007B2481">
        <w:t>note</w:t>
      </w:r>
      <w:r w:rsidR="009430F8" w:rsidRPr="007B2481">
        <w:t>s</w:t>
      </w:r>
      <w:r w:rsidR="0022748F" w:rsidRPr="007B2481">
        <w:t xml:space="preserve"> the adoption</w:t>
      </w:r>
      <w:r w:rsidR="0022748F" w:rsidRPr="00612A3D">
        <w:t xml:space="preserve"> of </w:t>
      </w:r>
      <w:r w:rsidR="0022748F" w:rsidRPr="008256B8">
        <w:t xml:space="preserve">the </w:t>
      </w:r>
      <w:r w:rsidR="00961813" w:rsidRPr="008256B8">
        <w:t>Iraqi Supreme Criminal Tribunal Act (Act</w:t>
      </w:r>
      <w:r w:rsidR="009D383E" w:rsidRPr="009D3313">
        <w:t> </w:t>
      </w:r>
      <w:r w:rsidR="00961813" w:rsidRPr="008256B8">
        <w:t>No.</w:t>
      </w:r>
      <w:r w:rsidR="0066153C" w:rsidRPr="009D3313">
        <w:t> </w:t>
      </w:r>
      <w:r w:rsidR="00961813" w:rsidRPr="008256B8">
        <w:t xml:space="preserve">10 of 2005) relating to </w:t>
      </w:r>
      <w:r w:rsidR="00E305A7" w:rsidRPr="008256B8">
        <w:t xml:space="preserve">the human rights violations perpetrated during the 1968-2003 </w:t>
      </w:r>
      <w:r w:rsidR="00B7665D" w:rsidRPr="008256B8">
        <w:t xml:space="preserve">period </w:t>
      </w:r>
      <w:r w:rsidR="00315C83" w:rsidRPr="008256B8">
        <w:t>and</w:t>
      </w:r>
      <w:r w:rsidR="00EF3AF9" w:rsidRPr="008256B8">
        <w:t xml:space="preserve"> </w:t>
      </w:r>
      <w:r w:rsidR="00E305A7" w:rsidRPr="008256B8">
        <w:t xml:space="preserve">the measures taken to provide </w:t>
      </w:r>
      <w:r w:rsidR="004802BE" w:rsidRPr="008256B8">
        <w:t>remedies</w:t>
      </w:r>
      <w:r w:rsidR="00E305A7" w:rsidRPr="008256B8">
        <w:t xml:space="preserve"> to victims of </w:t>
      </w:r>
      <w:r w:rsidR="00FF4D2D">
        <w:t xml:space="preserve">human rights </w:t>
      </w:r>
      <w:r w:rsidR="00BA244F">
        <w:t xml:space="preserve">violations during </w:t>
      </w:r>
      <w:r w:rsidR="00E305A7" w:rsidRPr="008256B8">
        <w:t>th</w:t>
      </w:r>
      <w:r w:rsidR="003E76E3" w:rsidRPr="008256B8">
        <w:t>at</w:t>
      </w:r>
      <w:r w:rsidR="00E305A7" w:rsidRPr="008256B8">
        <w:t xml:space="preserve"> period</w:t>
      </w:r>
      <w:r w:rsidR="007171CE" w:rsidRPr="008256B8">
        <w:t>. It also notes the adoption of</w:t>
      </w:r>
      <w:r w:rsidR="00EF3AF9" w:rsidRPr="008256B8">
        <w:t xml:space="preserve"> </w:t>
      </w:r>
      <w:r w:rsidR="00F97A80" w:rsidRPr="008256B8">
        <w:t xml:space="preserve">the </w:t>
      </w:r>
      <w:r w:rsidR="00F921C0" w:rsidRPr="008256B8">
        <w:t xml:space="preserve">act </w:t>
      </w:r>
      <w:r w:rsidR="00E305A7" w:rsidRPr="008256B8">
        <w:t xml:space="preserve">on compensation of victims of military operations, military </w:t>
      </w:r>
      <w:r w:rsidR="00D212A0" w:rsidRPr="008256B8">
        <w:t xml:space="preserve">errors </w:t>
      </w:r>
      <w:r w:rsidR="00E305A7" w:rsidRPr="008256B8">
        <w:t>and acts of terrorism</w:t>
      </w:r>
      <w:r w:rsidR="00F97A80" w:rsidRPr="008256B8">
        <w:t xml:space="preserve"> (Act No. 20 of 2009)</w:t>
      </w:r>
      <w:r w:rsidR="00E305A7" w:rsidRPr="008256B8">
        <w:t xml:space="preserve">. </w:t>
      </w:r>
      <w:r w:rsidR="007171CE" w:rsidRPr="008256B8">
        <w:t>The Committee notes the information provided by the State party that the Iraqi Supreme Criminal Tribunal is no longer functioning</w:t>
      </w:r>
      <w:r w:rsidR="00B7703E" w:rsidRPr="008256B8">
        <w:t>,</w:t>
      </w:r>
      <w:r w:rsidR="007171CE" w:rsidRPr="008256B8">
        <w:t xml:space="preserve"> </w:t>
      </w:r>
      <w:r w:rsidR="006B1EC5" w:rsidRPr="008256B8">
        <w:t>as it ha</w:t>
      </w:r>
      <w:r w:rsidR="00B7703E" w:rsidRPr="008256B8">
        <w:t>s</w:t>
      </w:r>
      <w:r w:rsidR="006B1EC5" w:rsidRPr="008256B8">
        <w:t xml:space="preserve"> served its purpose</w:t>
      </w:r>
      <w:r w:rsidR="007171CE" w:rsidRPr="008256B8">
        <w:t>.</w:t>
      </w:r>
      <w:r w:rsidR="000B1EB3" w:rsidRPr="008256B8">
        <w:t xml:space="preserve"> </w:t>
      </w:r>
      <w:r w:rsidR="00612A3D" w:rsidRPr="008256B8">
        <w:t>I</w:t>
      </w:r>
      <w:r w:rsidR="0098108B" w:rsidRPr="008256B8">
        <w:t>t</w:t>
      </w:r>
      <w:r w:rsidR="00E305A7" w:rsidRPr="008256B8">
        <w:t xml:space="preserve"> regrets not </w:t>
      </w:r>
      <w:r w:rsidR="00B83718" w:rsidRPr="008256B8">
        <w:t xml:space="preserve">having received </w:t>
      </w:r>
      <w:r w:rsidR="00E305A7" w:rsidRPr="008256B8">
        <w:t xml:space="preserve">detailed information </w:t>
      </w:r>
      <w:r w:rsidR="0022748F" w:rsidRPr="008256B8">
        <w:t>on</w:t>
      </w:r>
      <w:r w:rsidR="00E305A7" w:rsidRPr="008256B8">
        <w:t xml:space="preserve"> accountability for past human rights violations</w:t>
      </w:r>
      <w:r w:rsidR="0022748F" w:rsidRPr="008256B8">
        <w:t xml:space="preserve">, </w:t>
      </w:r>
      <w:r w:rsidR="00C523EC" w:rsidRPr="008256B8">
        <w:t>particularly</w:t>
      </w:r>
      <w:r w:rsidR="005178AE" w:rsidRPr="008256B8">
        <w:t xml:space="preserve"> on the</w:t>
      </w:r>
      <w:r w:rsidR="0022748F" w:rsidRPr="008256B8">
        <w:t xml:space="preserve"> number of perpetrators convicted and sentences imposed and </w:t>
      </w:r>
      <w:r w:rsidR="005178AE" w:rsidRPr="008256B8">
        <w:t xml:space="preserve">on </w:t>
      </w:r>
      <w:r w:rsidR="0022748F" w:rsidRPr="008256B8">
        <w:t>any ongoing investigation</w:t>
      </w:r>
      <w:r w:rsidR="002C5AF0" w:rsidRPr="008256B8">
        <w:t>s</w:t>
      </w:r>
      <w:r w:rsidR="00C523EC" w:rsidRPr="00612A3D">
        <w:t>, and reparations</w:t>
      </w:r>
      <w:r w:rsidR="00B759E8" w:rsidRPr="00612A3D">
        <w:t xml:space="preserve"> </w:t>
      </w:r>
      <w:r w:rsidR="00E305A7" w:rsidRPr="00612A3D">
        <w:t>(arts. 2, 6 and 7).</w:t>
      </w:r>
    </w:p>
    <w:p w:rsidR="00600B35" w:rsidRPr="00612A3D" w:rsidRDefault="009D3313" w:rsidP="009D3313">
      <w:pPr>
        <w:pStyle w:val="SingleTxtG"/>
        <w:rPr>
          <w:b/>
        </w:rPr>
      </w:pPr>
      <w:r w:rsidRPr="00612A3D">
        <w:t>18.</w:t>
      </w:r>
      <w:r w:rsidRPr="00612A3D">
        <w:tab/>
      </w:r>
      <w:r w:rsidR="00600B35" w:rsidRPr="00612A3D">
        <w:rPr>
          <w:b/>
          <w:bCs/>
        </w:rPr>
        <w:t xml:space="preserve">The State party should </w:t>
      </w:r>
      <w:r w:rsidR="00C523EC" w:rsidRPr="00612A3D">
        <w:rPr>
          <w:b/>
          <w:bCs/>
        </w:rPr>
        <w:t xml:space="preserve">take all measures necessary to </w:t>
      </w:r>
      <w:r w:rsidR="00600B35" w:rsidRPr="00612A3D">
        <w:rPr>
          <w:b/>
          <w:bCs/>
        </w:rPr>
        <w:t>ensur</w:t>
      </w:r>
      <w:r w:rsidR="000615FD" w:rsidRPr="00612A3D">
        <w:rPr>
          <w:b/>
          <w:bCs/>
        </w:rPr>
        <w:t>e</w:t>
      </w:r>
      <w:r w:rsidR="00600B35" w:rsidRPr="00612A3D">
        <w:rPr>
          <w:b/>
          <w:bCs/>
        </w:rPr>
        <w:t xml:space="preserve"> that </w:t>
      </w:r>
      <w:r w:rsidR="0097315F" w:rsidRPr="00612A3D">
        <w:rPr>
          <w:b/>
          <w:bCs/>
        </w:rPr>
        <w:t>no</w:t>
      </w:r>
      <w:r w:rsidR="00FD428E" w:rsidRPr="00612A3D">
        <w:rPr>
          <w:b/>
          <w:bCs/>
        </w:rPr>
        <w:t xml:space="preserve"> serious</w:t>
      </w:r>
      <w:r w:rsidR="00600B35" w:rsidRPr="00612A3D">
        <w:rPr>
          <w:b/>
          <w:bCs/>
        </w:rPr>
        <w:t xml:space="preserve"> human rights violation perpetrated </w:t>
      </w:r>
      <w:r w:rsidR="0097315F" w:rsidRPr="00612A3D">
        <w:rPr>
          <w:b/>
          <w:bCs/>
        </w:rPr>
        <w:t>within its territory</w:t>
      </w:r>
      <w:r w:rsidR="00600B35" w:rsidRPr="00612A3D">
        <w:rPr>
          <w:b/>
          <w:bCs/>
        </w:rPr>
        <w:t xml:space="preserve"> </w:t>
      </w:r>
      <w:r w:rsidR="0097315F" w:rsidRPr="00612A3D">
        <w:rPr>
          <w:b/>
          <w:bCs/>
        </w:rPr>
        <w:t xml:space="preserve">in the past </w:t>
      </w:r>
      <w:r w:rsidR="00600B35" w:rsidRPr="00612A3D">
        <w:rPr>
          <w:b/>
          <w:bCs/>
        </w:rPr>
        <w:t>go</w:t>
      </w:r>
      <w:r w:rsidR="0097315F" w:rsidRPr="00612A3D">
        <w:rPr>
          <w:b/>
          <w:bCs/>
        </w:rPr>
        <w:t>es</w:t>
      </w:r>
      <w:r w:rsidR="00600B35" w:rsidRPr="00612A3D">
        <w:rPr>
          <w:b/>
          <w:bCs/>
        </w:rPr>
        <w:t xml:space="preserve"> unpunished and that all victims </w:t>
      </w:r>
      <w:r w:rsidR="00FA37D4" w:rsidRPr="00612A3D">
        <w:rPr>
          <w:b/>
          <w:bCs/>
        </w:rPr>
        <w:t xml:space="preserve">or members of their families </w:t>
      </w:r>
      <w:r w:rsidR="00600B35" w:rsidRPr="00612A3D">
        <w:rPr>
          <w:b/>
          <w:bCs/>
        </w:rPr>
        <w:t xml:space="preserve">receive </w:t>
      </w:r>
      <w:r w:rsidR="00156FC9" w:rsidRPr="00612A3D">
        <w:rPr>
          <w:b/>
          <w:bCs/>
        </w:rPr>
        <w:t xml:space="preserve">full </w:t>
      </w:r>
      <w:r w:rsidR="00600B35" w:rsidRPr="00612A3D">
        <w:rPr>
          <w:b/>
          <w:bCs/>
        </w:rPr>
        <w:t>reparation.</w:t>
      </w:r>
    </w:p>
    <w:p w:rsidR="000A4869" w:rsidRPr="00866255" w:rsidRDefault="00600B35" w:rsidP="009D3313">
      <w:pPr>
        <w:pStyle w:val="H23G"/>
      </w:pPr>
      <w:r w:rsidRPr="00866255">
        <w:tab/>
      </w:r>
      <w:r w:rsidRPr="00866255">
        <w:tab/>
      </w:r>
      <w:r w:rsidR="000A4869" w:rsidRPr="00866255">
        <w:t xml:space="preserve">Allegations of human rights violations in the context of </w:t>
      </w:r>
      <w:r w:rsidR="002E6DA5" w:rsidRPr="00866255">
        <w:t xml:space="preserve">the </w:t>
      </w:r>
      <w:r w:rsidR="00A23E2B" w:rsidRPr="00866255">
        <w:t xml:space="preserve">ongoing </w:t>
      </w:r>
      <w:r w:rsidR="000A4869" w:rsidRPr="00866255">
        <w:t>armed conflict</w:t>
      </w:r>
    </w:p>
    <w:p w:rsidR="000A4869" w:rsidRPr="009D383E" w:rsidRDefault="009D3313" w:rsidP="009D3313">
      <w:pPr>
        <w:pStyle w:val="SingleTxtG"/>
      </w:pPr>
      <w:r w:rsidRPr="009D383E">
        <w:t>19.</w:t>
      </w:r>
      <w:r w:rsidRPr="009D383E">
        <w:tab/>
      </w:r>
      <w:r w:rsidR="000A4869" w:rsidRPr="009D383E">
        <w:t xml:space="preserve">The </w:t>
      </w:r>
      <w:r w:rsidR="000A4869" w:rsidRPr="004265D4">
        <w:t xml:space="preserve">Committee </w:t>
      </w:r>
      <w:r w:rsidR="003660F9" w:rsidRPr="004265D4">
        <w:t>deplores</w:t>
      </w:r>
      <w:r w:rsidR="000A7AD9" w:rsidRPr="004265D4">
        <w:t xml:space="preserve"> </w:t>
      </w:r>
      <w:r w:rsidR="003660F9" w:rsidRPr="004265D4">
        <w:t xml:space="preserve">the </w:t>
      </w:r>
      <w:r w:rsidR="000A7AD9" w:rsidRPr="004265D4">
        <w:t>information on</w:t>
      </w:r>
      <w:r w:rsidR="000A4869" w:rsidRPr="004265D4">
        <w:t xml:space="preserve"> </w:t>
      </w:r>
      <w:r w:rsidR="004C07AA" w:rsidRPr="004265D4">
        <w:t xml:space="preserve">the </w:t>
      </w:r>
      <w:r w:rsidR="00FD428E" w:rsidRPr="004265D4">
        <w:t xml:space="preserve">grave </w:t>
      </w:r>
      <w:r w:rsidR="007171CE" w:rsidRPr="004265D4">
        <w:t>crimes under international law</w:t>
      </w:r>
      <w:r w:rsidR="004C07AA" w:rsidRPr="004265D4">
        <w:t xml:space="preserve"> perpetrated by the so-called Islamic State </w:t>
      </w:r>
      <w:r w:rsidR="007B2481" w:rsidRPr="009D3313">
        <w:t>in</w:t>
      </w:r>
      <w:r w:rsidR="007B2481" w:rsidRPr="004265D4">
        <w:t xml:space="preserve"> </w:t>
      </w:r>
      <w:r w:rsidR="004C07AA" w:rsidRPr="004265D4">
        <w:t xml:space="preserve">Iraq and the Levant (ISIL) </w:t>
      </w:r>
      <w:r w:rsidR="004C07AA" w:rsidRPr="0029310A">
        <w:t>and affiliated groups</w:t>
      </w:r>
      <w:r w:rsidR="000A4869" w:rsidRPr="0029310A">
        <w:t xml:space="preserve">, including </w:t>
      </w:r>
      <w:r w:rsidR="002E6DA5" w:rsidRPr="0029310A">
        <w:t xml:space="preserve">killings, </w:t>
      </w:r>
      <w:r w:rsidR="00D60013" w:rsidRPr="0029310A">
        <w:t xml:space="preserve">abductions, </w:t>
      </w:r>
      <w:r w:rsidR="00FD428E" w:rsidRPr="0029310A">
        <w:t xml:space="preserve">enslavement, </w:t>
      </w:r>
      <w:r w:rsidR="004802BE" w:rsidRPr="0029310A">
        <w:t>rape</w:t>
      </w:r>
      <w:r w:rsidR="00EB769E" w:rsidRPr="0029310A">
        <w:t>, torture</w:t>
      </w:r>
      <w:r w:rsidR="001E1FA0" w:rsidRPr="0029310A">
        <w:t>, recruitment of children</w:t>
      </w:r>
      <w:r w:rsidR="00EB769E" w:rsidRPr="0029310A">
        <w:t xml:space="preserve"> </w:t>
      </w:r>
      <w:r w:rsidR="00B067D5" w:rsidRPr="0029310A">
        <w:t xml:space="preserve">and </w:t>
      </w:r>
      <w:r w:rsidR="00EB769E" w:rsidRPr="0029310A">
        <w:t>forced marriage</w:t>
      </w:r>
      <w:r w:rsidR="00D60013" w:rsidRPr="0029310A">
        <w:t xml:space="preserve">. </w:t>
      </w:r>
      <w:r w:rsidR="00EB769E" w:rsidRPr="0029310A">
        <w:t xml:space="preserve">In this respect, it </w:t>
      </w:r>
      <w:r w:rsidR="00C46CB9" w:rsidRPr="0029310A">
        <w:t xml:space="preserve">notes with concern </w:t>
      </w:r>
      <w:r w:rsidR="00EB769E" w:rsidRPr="0029310A">
        <w:t xml:space="preserve">the report of the </w:t>
      </w:r>
      <w:r w:rsidR="0042288D" w:rsidRPr="0029310A">
        <w:t xml:space="preserve">Office of the United Nations </w:t>
      </w:r>
      <w:r w:rsidR="00EB769E" w:rsidRPr="0029310A">
        <w:t xml:space="preserve">High Commissioner for Human Rights </w:t>
      </w:r>
      <w:r w:rsidR="00BC5E1C" w:rsidRPr="0029310A">
        <w:t>which</w:t>
      </w:r>
      <w:r w:rsidR="009D383E" w:rsidRPr="0029310A">
        <w:t xml:space="preserve"> concluded </w:t>
      </w:r>
      <w:r w:rsidR="00EB769E" w:rsidRPr="0029310A">
        <w:t>that ISIL may have</w:t>
      </w:r>
      <w:r w:rsidR="00EB769E" w:rsidRPr="00BD2240">
        <w:t xml:space="preserve"> perpetrated</w:t>
      </w:r>
      <w:r w:rsidR="00EB769E" w:rsidRPr="009D383E">
        <w:t xml:space="preserve"> </w:t>
      </w:r>
      <w:r w:rsidR="00C46CB9" w:rsidRPr="009D383E">
        <w:t>genocide against the Yezidi community</w:t>
      </w:r>
      <w:r w:rsidR="0042288D" w:rsidRPr="009D383E">
        <w:t>,</w:t>
      </w:r>
      <w:r w:rsidR="00C46CB9" w:rsidRPr="009D383E">
        <w:t xml:space="preserve"> as well as crimes against humanity and war crimes </w:t>
      </w:r>
      <w:r w:rsidR="00EB769E" w:rsidRPr="009D383E">
        <w:t>(</w:t>
      </w:r>
      <w:r w:rsidR="004303AC" w:rsidRPr="009D383E">
        <w:t xml:space="preserve">see </w:t>
      </w:r>
      <w:r w:rsidR="00EB769E" w:rsidRPr="009D383E">
        <w:t xml:space="preserve">A/HRC/28/18, para. 78). </w:t>
      </w:r>
      <w:r w:rsidR="00DD440A" w:rsidRPr="009D383E">
        <w:t xml:space="preserve">While </w:t>
      </w:r>
      <w:r w:rsidR="0097315F" w:rsidRPr="009D383E">
        <w:t xml:space="preserve">noting </w:t>
      </w:r>
      <w:r w:rsidR="00DD440A" w:rsidRPr="009D383E">
        <w:t xml:space="preserve">the information </w:t>
      </w:r>
      <w:r w:rsidR="009430F8" w:rsidRPr="009D383E">
        <w:t xml:space="preserve">provided by the State party </w:t>
      </w:r>
      <w:r w:rsidR="00CC62E8" w:rsidRPr="009D383E">
        <w:t>on</w:t>
      </w:r>
      <w:r w:rsidR="00DD440A" w:rsidRPr="009D383E">
        <w:t xml:space="preserve"> </w:t>
      </w:r>
      <w:r w:rsidR="009430F8" w:rsidRPr="009D383E">
        <w:t>its</w:t>
      </w:r>
      <w:r w:rsidR="00DD440A" w:rsidRPr="009D383E">
        <w:t xml:space="preserve"> efforts to protect civilians in combat zones, the Committee</w:t>
      </w:r>
      <w:r w:rsidR="00D60013" w:rsidRPr="009D383E">
        <w:t xml:space="preserve"> is also concerned a</w:t>
      </w:r>
      <w:r w:rsidR="0099478C" w:rsidRPr="009D383E">
        <w:t>bou</w:t>
      </w:r>
      <w:r w:rsidR="00D60013" w:rsidRPr="009D383E">
        <w:t xml:space="preserve">t </w:t>
      </w:r>
      <w:r w:rsidR="00CC62E8" w:rsidRPr="009D383E">
        <w:t>allegations</w:t>
      </w:r>
      <w:r w:rsidR="002E6DA5" w:rsidRPr="009D383E">
        <w:t xml:space="preserve"> of human rights violations </w:t>
      </w:r>
      <w:r w:rsidR="00B7045E" w:rsidRPr="009D383E">
        <w:t>committed</w:t>
      </w:r>
      <w:r w:rsidR="002E6DA5" w:rsidRPr="009D383E">
        <w:t xml:space="preserve"> by Iraqi Security Forces and </w:t>
      </w:r>
      <w:r w:rsidR="007B48C9" w:rsidRPr="009D383E">
        <w:t>affiliated armed</w:t>
      </w:r>
      <w:r w:rsidR="002E6DA5" w:rsidRPr="009D383E">
        <w:t xml:space="preserve"> </w:t>
      </w:r>
      <w:r w:rsidR="00CC62E8" w:rsidRPr="009D383E">
        <w:t>groups</w:t>
      </w:r>
      <w:r w:rsidR="000A4869" w:rsidRPr="009D383E">
        <w:t xml:space="preserve"> </w:t>
      </w:r>
      <w:r w:rsidR="00D60013" w:rsidRPr="009D383E">
        <w:t xml:space="preserve">against civilians in their efforts to defeat ISIL, including </w:t>
      </w:r>
      <w:r w:rsidR="004F6A26" w:rsidRPr="009D383E">
        <w:t>extrajudicial killings</w:t>
      </w:r>
      <w:r w:rsidR="00D60013" w:rsidRPr="009D383E">
        <w:t xml:space="preserve">, torture </w:t>
      </w:r>
      <w:r w:rsidR="004F6A26" w:rsidRPr="009D383E">
        <w:t xml:space="preserve">and indiscriminate attacks </w:t>
      </w:r>
      <w:r w:rsidR="000A4869" w:rsidRPr="009D383E">
        <w:t>(arts. 2, 6</w:t>
      </w:r>
      <w:r w:rsidR="000962E9" w:rsidRPr="009D383E">
        <w:t>,</w:t>
      </w:r>
      <w:r w:rsidR="002E6DA5" w:rsidRPr="009D383E">
        <w:t xml:space="preserve"> </w:t>
      </w:r>
      <w:r w:rsidR="00D60013" w:rsidRPr="009D383E">
        <w:t>7</w:t>
      </w:r>
      <w:r w:rsidR="0043302C" w:rsidRPr="009D383E">
        <w:t>, 9</w:t>
      </w:r>
      <w:r w:rsidR="00EB769E" w:rsidRPr="009D383E">
        <w:t>, 24</w:t>
      </w:r>
      <w:r w:rsidR="000962E9" w:rsidRPr="009D383E">
        <w:t xml:space="preserve"> and</w:t>
      </w:r>
      <w:r w:rsidR="00D035F3">
        <w:t> </w:t>
      </w:r>
      <w:r w:rsidR="000962E9" w:rsidRPr="009D383E">
        <w:t>27</w:t>
      </w:r>
      <w:r w:rsidR="000A4869" w:rsidRPr="009D383E">
        <w:t>).</w:t>
      </w:r>
    </w:p>
    <w:p w:rsidR="00EB769E" w:rsidRPr="00612A3D" w:rsidRDefault="009D3313" w:rsidP="009D3313">
      <w:pPr>
        <w:pStyle w:val="SingleTxtG"/>
        <w:rPr>
          <w:b/>
        </w:rPr>
      </w:pPr>
      <w:r w:rsidRPr="00612A3D">
        <w:t>20.</w:t>
      </w:r>
      <w:r w:rsidRPr="00612A3D">
        <w:tab/>
      </w:r>
      <w:r w:rsidR="000A4869" w:rsidRPr="00612A3D">
        <w:rPr>
          <w:b/>
          <w:bCs/>
        </w:rPr>
        <w:t>The</w:t>
      </w:r>
      <w:r w:rsidR="000A4869" w:rsidRPr="00612A3D">
        <w:rPr>
          <w:b/>
        </w:rPr>
        <w:t xml:space="preserve"> State party should</w:t>
      </w:r>
      <w:r w:rsidR="009114F4" w:rsidRPr="00612A3D">
        <w:rPr>
          <w:b/>
        </w:rPr>
        <w:t xml:space="preserve"> </w:t>
      </w:r>
      <w:r w:rsidR="00462B16" w:rsidRPr="00612A3D">
        <w:rPr>
          <w:b/>
        </w:rPr>
        <w:t>make more vigorous efforts</w:t>
      </w:r>
      <w:r w:rsidR="009114F4" w:rsidRPr="00612A3D">
        <w:rPr>
          <w:b/>
        </w:rPr>
        <w:t xml:space="preserve"> to ensure that</w:t>
      </w:r>
      <w:r w:rsidR="00EB769E" w:rsidRPr="00612A3D">
        <w:rPr>
          <w:b/>
        </w:rPr>
        <w:t>:</w:t>
      </w:r>
    </w:p>
    <w:p w:rsidR="002B2D70" w:rsidRPr="00612A3D" w:rsidRDefault="009F66C4" w:rsidP="00E7379A">
      <w:pPr>
        <w:pStyle w:val="SingleTxtG"/>
        <w:ind w:firstLine="567"/>
        <w:rPr>
          <w:b/>
        </w:rPr>
      </w:pPr>
      <w:r w:rsidRPr="00480A29">
        <w:rPr>
          <w:b/>
        </w:rPr>
        <w:t>(a)</w:t>
      </w:r>
      <w:r w:rsidRPr="00480A29">
        <w:rPr>
          <w:b/>
        </w:rPr>
        <w:tab/>
      </w:r>
      <w:r w:rsidR="002B2D70" w:rsidRPr="00612A3D">
        <w:rPr>
          <w:b/>
        </w:rPr>
        <w:t xml:space="preserve">All </w:t>
      </w:r>
      <w:r w:rsidR="009B061B" w:rsidRPr="00612A3D">
        <w:rPr>
          <w:b/>
        </w:rPr>
        <w:t xml:space="preserve">serious </w:t>
      </w:r>
      <w:r w:rsidR="002B2D70" w:rsidRPr="00612A3D">
        <w:rPr>
          <w:b/>
        </w:rPr>
        <w:t>human rights violations are independently, promptly and thoroughly investigated</w:t>
      </w:r>
      <w:r w:rsidR="004303AC">
        <w:rPr>
          <w:b/>
        </w:rPr>
        <w:t>,</w:t>
      </w:r>
      <w:r w:rsidR="002B2D70" w:rsidRPr="00612A3D">
        <w:rPr>
          <w:b/>
        </w:rPr>
        <w:t xml:space="preserve"> that perpetrators are brought to justice and adequately sanctioned</w:t>
      </w:r>
      <w:r w:rsidR="00A512B1" w:rsidRPr="00612A3D">
        <w:rPr>
          <w:b/>
        </w:rPr>
        <w:t xml:space="preserve"> as soon as feasible</w:t>
      </w:r>
      <w:r w:rsidR="004303AC">
        <w:rPr>
          <w:b/>
        </w:rPr>
        <w:t>,</w:t>
      </w:r>
      <w:r w:rsidR="00A551EF" w:rsidRPr="00612A3D">
        <w:rPr>
          <w:b/>
        </w:rPr>
        <w:t xml:space="preserve"> and that victims receive full reparation</w:t>
      </w:r>
      <w:r w:rsidR="002B2D70" w:rsidRPr="00612A3D">
        <w:rPr>
          <w:b/>
        </w:rPr>
        <w:t>;</w:t>
      </w:r>
    </w:p>
    <w:p w:rsidR="00EB769E" w:rsidRPr="00612A3D" w:rsidRDefault="009F66C4" w:rsidP="00866255">
      <w:pPr>
        <w:pStyle w:val="SingleTxtG"/>
        <w:ind w:firstLine="567"/>
        <w:rPr>
          <w:b/>
        </w:rPr>
      </w:pPr>
      <w:r w:rsidRPr="00480A29">
        <w:rPr>
          <w:b/>
        </w:rPr>
        <w:t>(b)</w:t>
      </w:r>
      <w:r w:rsidRPr="00612A3D">
        <w:rPr>
          <w:b/>
        </w:rPr>
        <w:tab/>
      </w:r>
      <w:r w:rsidR="00D557E1" w:rsidRPr="00612A3D">
        <w:rPr>
          <w:b/>
        </w:rPr>
        <w:t xml:space="preserve">Its </w:t>
      </w:r>
      <w:r w:rsidR="000A4869" w:rsidRPr="00612A3D">
        <w:rPr>
          <w:b/>
        </w:rPr>
        <w:t>forces</w:t>
      </w:r>
      <w:r w:rsidR="00D557E1" w:rsidRPr="00612A3D">
        <w:rPr>
          <w:b/>
        </w:rPr>
        <w:t>,</w:t>
      </w:r>
      <w:r w:rsidR="000A4869" w:rsidRPr="00612A3D">
        <w:rPr>
          <w:b/>
        </w:rPr>
        <w:t xml:space="preserve"> groups </w:t>
      </w:r>
      <w:r w:rsidR="007171CE" w:rsidRPr="00612A3D">
        <w:rPr>
          <w:b/>
        </w:rPr>
        <w:t xml:space="preserve">under </w:t>
      </w:r>
      <w:r w:rsidR="000B1EB3">
        <w:rPr>
          <w:b/>
        </w:rPr>
        <w:t>its</w:t>
      </w:r>
      <w:r w:rsidR="007171CE" w:rsidRPr="00612A3D">
        <w:rPr>
          <w:b/>
        </w:rPr>
        <w:t xml:space="preserve"> control </w:t>
      </w:r>
      <w:r w:rsidR="00D557E1" w:rsidRPr="00612A3D">
        <w:rPr>
          <w:b/>
        </w:rPr>
        <w:t xml:space="preserve">and forces collaborating with it </w:t>
      </w:r>
      <w:r w:rsidR="000A4869" w:rsidRPr="00612A3D">
        <w:rPr>
          <w:b/>
        </w:rPr>
        <w:t>do not perpetrate human rights violations</w:t>
      </w:r>
      <w:r w:rsidR="00D035F3">
        <w:rPr>
          <w:b/>
        </w:rPr>
        <w:t>,</w:t>
      </w:r>
      <w:r w:rsidR="000A4869" w:rsidRPr="00612A3D">
        <w:rPr>
          <w:b/>
        </w:rPr>
        <w:t xml:space="preserve"> </w:t>
      </w:r>
      <w:r w:rsidR="000A4869" w:rsidRPr="00BD2240">
        <w:rPr>
          <w:b/>
        </w:rPr>
        <w:t>and</w:t>
      </w:r>
      <w:r w:rsidR="007B1E0F" w:rsidRPr="00612A3D">
        <w:rPr>
          <w:b/>
        </w:rPr>
        <w:t xml:space="preserve"> </w:t>
      </w:r>
      <w:r w:rsidR="00D035F3">
        <w:rPr>
          <w:b/>
        </w:rPr>
        <w:t xml:space="preserve">that they </w:t>
      </w:r>
      <w:r w:rsidR="007B1E0F" w:rsidRPr="00612A3D">
        <w:rPr>
          <w:b/>
        </w:rPr>
        <w:t>take</w:t>
      </w:r>
      <w:r w:rsidR="000A4869" w:rsidRPr="00612A3D">
        <w:rPr>
          <w:b/>
        </w:rPr>
        <w:t xml:space="preserve"> all </w:t>
      </w:r>
      <w:r w:rsidR="0034241E" w:rsidRPr="00612A3D">
        <w:rPr>
          <w:b/>
        </w:rPr>
        <w:t xml:space="preserve">necessary precautionary </w:t>
      </w:r>
      <w:r w:rsidR="000A4869" w:rsidRPr="00612A3D">
        <w:rPr>
          <w:b/>
        </w:rPr>
        <w:t>measures to avoid civilian casualties;</w:t>
      </w:r>
    </w:p>
    <w:p w:rsidR="003437AD" w:rsidRPr="00612A3D" w:rsidRDefault="009F66C4">
      <w:pPr>
        <w:pStyle w:val="SingleTxtG"/>
        <w:ind w:firstLine="567"/>
        <w:rPr>
          <w:b/>
        </w:rPr>
      </w:pPr>
      <w:r w:rsidRPr="00612A3D">
        <w:rPr>
          <w:b/>
        </w:rPr>
        <w:t>(c)</w:t>
      </w:r>
      <w:r w:rsidRPr="00612A3D">
        <w:rPr>
          <w:b/>
        </w:rPr>
        <w:tab/>
      </w:r>
      <w:r w:rsidR="00936FF4" w:rsidRPr="00612A3D">
        <w:rPr>
          <w:b/>
        </w:rPr>
        <w:t>A</w:t>
      </w:r>
      <w:r w:rsidR="000036FD" w:rsidRPr="00612A3D">
        <w:rPr>
          <w:b/>
        </w:rPr>
        <w:t xml:space="preserve">ll persons under its jurisdiction, in particular those </w:t>
      </w:r>
      <w:r w:rsidR="005D1469">
        <w:rPr>
          <w:b/>
        </w:rPr>
        <w:t xml:space="preserve">who are </w:t>
      </w:r>
      <w:r w:rsidR="000036FD" w:rsidRPr="00612A3D">
        <w:rPr>
          <w:b/>
        </w:rPr>
        <w:t>most vulnerable</w:t>
      </w:r>
      <w:r w:rsidR="00936FF4" w:rsidRPr="00612A3D">
        <w:rPr>
          <w:b/>
        </w:rPr>
        <w:t xml:space="preserve"> </w:t>
      </w:r>
      <w:r w:rsidR="005D1469">
        <w:rPr>
          <w:b/>
        </w:rPr>
        <w:t>owing</w:t>
      </w:r>
      <w:r w:rsidR="005D1469" w:rsidRPr="00612A3D">
        <w:rPr>
          <w:b/>
        </w:rPr>
        <w:t xml:space="preserve"> </w:t>
      </w:r>
      <w:r w:rsidR="00936FF4" w:rsidRPr="00612A3D">
        <w:rPr>
          <w:b/>
        </w:rPr>
        <w:t>to their ethnic</w:t>
      </w:r>
      <w:r w:rsidR="009430F8" w:rsidRPr="00612A3D">
        <w:rPr>
          <w:b/>
        </w:rPr>
        <w:t>ity</w:t>
      </w:r>
      <w:r w:rsidR="00936FF4" w:rsidRPr="00612A3D">
        <w:rPr>
          <w:b/>
        </w:rPr>
        <w:t xml:space="preserve"> or religi</w:t>
      </w:r>
      <w:r w:rsidR="009430F8" w:rsidRPr="00612A3D">
        <w:rPr>
          <w:b/>
        </w:rPr>
        <w:t>on</w:t>
      </w:r>
      <w:r w:rsidR="000036FD" w:rsidRPr="00612A3D">
        <w:rPr>
          <w:b/>
        </w:rPr>
        <w:t xml:space="preserve">, </w:t>
      </w:r>
      <w:r w:rsidR="00936FF4" w:rsidRPr="00612A3D">
        <w:rPr>
          <w:b/>
        </w:rPr>
        <w:t xml:space="preserve">are afforded the necessary protection </w:t>
      </w:r>
      <w:r w:rsidR="000036FD" w:rsidRPr="00612A3D">
        <w:rPr>
          <w:b/>
        </w:rPr>
        <w:t>from violent attacks</w:t>
      </w:r>
      <w:r w:rsidR="00FD428E" w:rsidRPr="00612A3D">
        <w:rPr>
          <w:b/>
        </w:rPr>
        <w:t xml:space="preserve"> and gross human rights violations</w:t>
      </w:r>
      <w:r w:rsidR="000036FD" w:rsidRPr="00612A3D">
        <w:rPr>
          <w:b/>
        </w:rPr>
        <w:t>;</w:t>
      </w:r>
    </w:p>
    <w:p w:rsidR="000A4869" w:rsidRPr="00612A3D" w:rsidRDefault="009F66C4" w:rsidP="00866255">
      <w:pPr>
        <w:pStyle w:val="SingleTxtG"/>
        <w:ind w:firstLine="567"/>
        <w:rPr>
          <w:b/>
        </w:rPr>
      </w:pPr>
      <w:r w:rsidRPr="00612A3D">
        <w:rPr>
          <w:b/>
        </w:rPr>
        <w:t>(d)</w:t>
      </w:r>
      <w:r w:rsidRPr="00612A3D">
        <w:rPr>
          <w:b/>
        </w:rPr>
        <w:tab/>
      </w:r>
      <w:r w:rsidR="009114F4" w:rsidRPr="00612A3D">
        <w:rPr>
          <w:b/>
        </w:rPr>
        <w:t>V</w:t>
      </w:r>
      <w:r w:rsidR="000A4869" w:rsidRPr="00612A3D">
        <w:rPr>
          <w:b/>
        </w:rPr>
        <w:t>ictims</w:t>
      </w:r>
      <w:r w:rsidR="001D3209" w:rsidRPr="00612A3D">
        <w:rPr>
          <w:b/>
        </w:rPr>
        <w:t>, particularly women and girls released from ISIL,</w:t>
      </w:r>
      <w:r w:rsidR="000A4869" w:rsidRPr="00612A3D">
        <w:rPr>
          <w:b/>
        </w:rPr>
        <w:t xml:space="preserve"> receive adequate </w:t>
      </w:r>
      <w:r w:rsidR="00B067D5" w:rsidRPr="00612A3D">
        <w:rPr>
          <w:b/>
        </w:rPr>
        <w:t>support</w:t>
      </w:r>
      <w:r w:rsidR="001E1FA0" w:rsidRPr="00612A3D">
        <w:rPr>
          <w:b/>
        </w:rPr>
        <w:t xml:space="preserve">, and that children who have been used </w:t>
      </w:r>
      <w:r w:rsidR="00BC5E1C">
        <w:rPr>
          <w:b/>
        </w:rPr>
        <w:t xml:space="preserve">in </w:t>
      </w:r>
      <w:r w:rsidR="001E1FA0" w:rsidRPr="00612A3D">
        <w:rPr>
          <w:b/>
        </w:rPr>
        <w:t>or recruited into armed conflict receive adequate assistance for their physical and psychological recovery and reintegration</w:t>
      </w:r>
      <w:r w:rsidR="000A4869" w:rsidRPr="00612A3D">
        <w:rPr>
          <w:b/>
        </w:rPr>
        <w:t>.</w:t>
      </w:r>
    </w:p>
    <w:p w:rsidR="0061130D" w:rsidRPr="00612A3D" w:rsidRDefault="0061130D" w:rsidP="0061130D">
      <w:pPr>
        <w:pStyle w:val="H23G"/>
        <w:ind w:firstLine="0"/>
        <w:jc w:val="both"/>
        <w:rPr>
          <w:b w:val="0"/>
        </w:rPr>
      </w:pPr>
      <w:r w:rsidRPr="00612A3D">
        <w:t>Internally displaced persons</w:t>
      </w:r>
    </w:p>
    <w:p w:rsidR="0061130D" w:rsidRPr="00612A3D" w:rsidRDefault="009D3313" w:rsidP="009D3313">
      <w:pPr>
        <w:pStyle w:val="SingleTxtG"/>
        <w:rPr>
          <w:b/>
        </w:rPr>
      </w:pPr>
      <w:r w:rsidRPr="00612A3D">
        <w:t>21.</w:t>
      </w:r>
      <w:r w:rsidRPr="00612A3D">
        <w:tab/>
      </w:r>
      <w:r w:rsidR="0061130D" w:rsidRPr="00612A3D">
        <w:t xml:space="preserve">While noting the measures taken by the State party to address the situation of </w:t>
      </w:r>
      <w:r w:rsidR="00732944" w:rsidRPr="00612A3D">
        <w:t xml:space="preserve">the more than 3 million </w:t>
      </w:r>
      <w:r w:rsidR="0061130D" w:rsidRPr="00612A3D">
        <w:t xml:space="preserve">internally displaced persons, </w:t>
      </w:r>
      <w:r w:rsidR="00732944" w:rsidRPr="00612A3D">
        <w:t>the Committee is concerned at reports that</w:t>
      </w:r>
      <w:r w:rsidR="0099478C" w:rsidRPr="00612A3D">
        <w:t xml:space="preserve"> </w:t>
      </w:r>
      <w:r w:rsidR="00D557E1" w:rsidRPr="00612A3D">
        <w:t>some</w:t>
      </w:r>
      <w:r w:rsidR="00D15931" w:rsidRPr="00612A3D">
        <w:t xml:space="preserve"> </w:t>
      </w:r>
      <w:r w:rsidR="00367E66">
        <w:t>internally displaced persons</w:t>
      </w:r>
      <w:r w:rsidR="0061130D" w:rsidRPr="00612A3D">
        <w:t xml:space="preserve"> </w:t>
      </w:r>
      <w:r w:rsidR="00732944" w:rsidRPr="00612A3D">
        <w:t>have faced discriminatory constraints on their freedom of movement</w:t>
      </w:r>
      <w:r w:rsidR="00AA57A1" w:rsidRPr="00612A3D">
        <w:t xml:space="preserve"> </w:t>
      </w:r>
      <w:r w:rsidR="0061130D" w:rsidRPr="00612A3D">
        <w:t>(arts. 2, 12</w:t>
      </w:r>
      <w:r w:rsidR="00FD428E" w:rsidRPr="00612A3D">
        <w:t xml:space="preserve"> and 26</w:t>
      </w:r>
      <w:r w:rsidR="0061130D" w:rsidRPr="00612A3D">
        <w:t>).</w:t>
      </w:r>
    </w:p>
    <w:p w:rsidR="0061130D" w:rsidRPr="004265D4" w:rsidRDefault="009D3313" w:rsidP="009D3313">
      <w:pPr>
        <w:pStyle w:val="SingleTxtG"/>
        <w:rPr>
          <w:b/>
        </w:rPr>
      </w:pPr>
      <w:r w:rsidRPr="004265D4">
        <w:t>22.</w:t>
      </w:r>
      <w:r w:rsidRPr="004265D4">
        <w:tab/>
      </w:r>
      <w:r w:rsidR="0061130D" w:rsidRPr="004265D4">
        <w:rPr>
          <w:b/>
        </w:rPr>
        <w:t>The State party should</w:t>
      </w:r>
      <w:r w:rsidR="007B0BBF" w:rsidRPr="004265D4">
        <w:rPr>
          <w:b/>
        </w:rPr>
        <w:t xml:space="preserve"> continue </w:t>
      </w:r>
      <w:r w:rsidR="002C5AF0" w:rsidRPr="004265D4">
        <w:rPr>
          <w:b/>
        </w:rPr>
        <w:t>to</w:t>
      </w:r>
      <w:r w:rsidR="007B0BBF" w:rsidRPr="004265D4">
        <w:rPr>
          <w:b/>
        </w:rPr>
        <w:t xml:space="preserve"> strengthen its efforts </w:t>
      </w:r>
      <w:r w:rsidR="00FF4D2D">
        <w:rPr>
          <w:b/>
        </w:rPr>
        <w:t xml:space="preserve">to guarantee to internally displaced persons </w:t>
      </w:r>
      <w:r w:rsidR="00FD428E" w:rsidRPr="004265D4">
        <w:rPr>
          <w:b/>
        </w:rPr>
        <w:t>the rights protected under the Covenant, including their freedom of movement</w:t>
      </w:r>
      <w:r w:rsidR="00D035F3">
        <w:rPr>
          <w:b/>
        </w:rPr>
        <w:t>,</w:t>
      </w:r>
      <w:r w:rsidR="00D035F3" w:rsidRPr="004265D4">
        <w:rPr>
          <w:b/>
        </w:rPr>
        <w:t xml:space="preserve"> without discrimination</w:t>
      </w:r>
      <w:r w:rsidR="00D01E92" w:rsidRPr="004265D4">
        <w:rPr>
          <w:b/>
        </w:rPr>
        <w:t>.</w:t>
      </w:r>
    </w:p>
    <w:p w:rsidR="0087081E" w:rsidRPr="00612A3D" w:rsidRDefault="009F66C4" w:rsidP="009F66C4">
      <w:pPr>
        <w:pStyle w:val="H23G"/>
      </w:pPr>
      <w:r w:rsidRPr="00612A3D">
        <w:tab/>
      </w:r>
      <w:r w:rsidRPr="00612A3D">
        <w:tab/>
      </w:r>
      <w:r w:rsidR="0087081E" w:rsidRPr="00612A3D">
        <w:t>Asylum seekers and refugees</w:t>
      </w:r>
    </w:p>
    <w:p w:rsidR="0087081E" w:rsidRPr="00612A3D" w:rsidRDefault="009D3313" w:rsidP="009D3313">
      <w:pPr>
        <w:pStyle w:val="SingleTxtG"/>
      </w:pPr>
      <w:r w:rsidRPr="00612A3D">
        <w:t>23.</w:t>
      </w:r>
      <w:r w:rsidRPr="00612A3D">
        <w:tab/>
      </w:r>
      <w:r w:rsidR="00F674D9" w:rsidRPr="00612A3D">
        <w:t xml:space="preserve">While </w:t>
      </w:r>
      <w:r w:rsidR="0087081E" w:rsidRPr="00612A3D">
        <w:t>welcom</w:t>
      </w:r>
      <w:r w:rsidR="00F674D9" w:rsidRPr="00612A3D">
        <w:t>ing</w:t>
      </w:r>
      <w:r w:rsidR="006A5D42" w:rsidRPr="00612A3D">
        <w:t xml:space="preserve"> </w:t>
      </w:r>
      <w:r w:rsidR="0087081E" w:rsidRPr="00612A3D">
        <w:t xml:space="preserve">the State party’s </w:t>
      </w:r>
      <w:r w:rsidR="00E1550E" w:rsidRPr="00612A3D">
        <w:t xml:space="preserve">hospitality towards </w:t>
      </w:r>
      <w:r w:rsidR="0087081E" w:rsidRPr="00612A3D">
        <w:t>asylum seekers and refugees</w:t>
      </w:r>
      <w:r w:rsidR="00F674D9" w:rsidRPr="00612A3D">
        <w:t>, the Committee is concerned</w:t>
      </w:r>
      <w:r w:rsidR="009634AD" w:rsidRPr="00612A3D">
        <w:t xml:space="preserve"> at information that </w:t>
      </w:r>
      <w:r w:rsidR="009634AD" w:rsidRPr="004265D4">
        <w:t xml:space="preserve">the legal framework in force </w:t>
      </w:r>
      <w:r w:rsidR="00D035F3">
        <w:t xml:space="preserve">concerning refugees </w:t>
      </w:r>
      <w:r w:rsidR="009634AD" w:rsidRPr="004265D4">
        <w:t xml:space="preserve">does not adequately guarantee the protection of asylum seekers and refugees </w:t>
      </w:r>
      <w:r w:rsidR="00FD428E" w:rsidRPr="004265D4">
        <w:t xml:space="preserve">under the Covenant </w:t>
      </w:r>
      <w:r w:rsidR="009634AD" w:rsidRPr="004265D4">
        <w:t xml:space="preserve">and at </w:t>
      </w:r>
      <w:r w:rsidR="00F674D9" w:rsidRPr="004265D4">
        <w:t xml:space="preserve">the delay in adopting a new comprehensive legal framework in line with </w:t>
      </w:r>
      <w:r w:rsidR="00FD428E" w:rsidRPr="004265D4">
        <w:t>the Covenant</w:t>
      </w:r>
      <w:r w:rsidR="006A5D42" w:rsidRPr="004265D4">
        <w:t>.</w:t>
      </w:r>
      <w:r w:rsidR="00CF54C6" w:rsidRPr="004265D4">
        <w:t xml:space="preserve"> </w:t>
      </w:r>
      <w:r w:rsidR="00155FB0" w:rsidRPr="004265D4">
        <w:rPr>
          <w:rFonts w:eastAsia="MS Mincho"/>
          <w:lang w:eastAsia="ja-JP"/>
        </w:rPr>
        <w:t>It</w:t>
      </w:r>
      <w:r w:rsidR="00CF54C6" w:rsidRPr="004265D4">
        <w:t xml:space="preserve"> is </w:t>
      </w:r>
      <w:r w:rsidR="004D453B" w:rsidRPr="004265D4">
        <w:t xml:space="preserve">also </w:t>
      </w:r>
      <w:r w:rsidR="00CF54C6" w:rsidRPr="004265D4">
        <w:t>concerned</w:t>
      </w:r>
      <w:r w:rsidR="004D453B" w:rsidRPr="004265D4">
        <w:t xml:space="preserve"> at allegations that the current</w:t>
      </w:r>
      <w:r w:rsidR="004D453B" w:rsidRPr="00612A3D">
        <w:t xml:space="preserve"> security situation and the lack of an adequate framework of protection have led to instances of refoulement</w:t>
      </w:r>
      <w:r w:rsidR="007171CE" w:rsidRPr="00612A3D">
        <w:t>. The Committee is further concerned at allegations that Palestinian refugees have faced protection issues, including violent attacks</w:t>
      </w:r>
      <w:r w:rsidR="00E82BB2" w:rsidRPr="00612A3D">
        <w:t xml:space="preserve"> </w:t>
      </w:r>
      <w:r w:rsidR="0087081E" w:rsidRPr="00612A3D">
        <w:t xml:space="preserve">(arts. </w:t>
      </w:r>
      <w:r w:rsidR="00C56CD9" w:rsidRPr="00612A3D">
        <w:t xml:space="preserve">2, </w:t>
      </w:r>
      <w:r w:rsidR="00FD3126" w:rsidRPr="00612A3D">
        <w:t xml:space="preserve">6, </w:t>
      </w:r>
      <w:r w:rsidR="0087081E" w:rsidRPr="00612A3D">
        <w:t>7 and 1</w:t>
      </w:r>
      <w:r w:rsidR="00C56CD9" w:rsidRPr="00612A3D">
        <w:t>3</w:t>
      </w:r>
      <w:r w:rsidR="0087081E" w:rsidRPr="00612A3D">
        <w:t>).</w:t>
      </w:r>
    </w:p>
    <w:p w:rsidR="00825FA8" w:rsidRPr="00612A3D" w:rsidRDefault="009D3313" w:rsidP="009D3313">
      <w:pPr>
        <w:pStyle w:val="SingleTxtG"/>
      </w:pPr>
      <w:r w:rsidRPr="00612A3D">
        <w:t>24.</w:t>
      </w:r>
      <w:r w:rsidRPr="00612A3D">
        <w:tab/>
      </w:r>
      <w:r w:rsidR="00D747DE" w:rsidRPr="00612A3D">
        <w:rPr>
          <w:b/>
        </w:rPr>
        <w:t xml:space="preserve">The State party should take the steps necessary to </w:t>
      </w:r>
      <w:r w:rsidR="005738A8" w:rsidRPr="00612A3D">
        <w:rPr>
          <w:b/>
        </w:rPr>
        <w:t>accelerate the adoption of</w:t>
      </w:r>
      <w:r w:rsidR="00D747DE" w:rsidRPr="00612A3D">
        <w:rPr>
          <w:b/>
        </w:rPr>
        <w:t xml:space="preserve"> a </w:t>
      </w:r>
      <w:r w:rsidR="00F674D9" w:rsidRPr="00612A3D">
        <w:rPr>
          <w:b/>
        </w:rPr>
        <w:t xml:space="preserve">new </w:t>
      </w:r>
      <w:r w:rsidR="00D747DE" w:rsidRPr="00612A3D">
        <w:rPr>
          <w:b/>
        </w:rPr>
        <w:t>comprehensive legal framework on asylum</w:t>
      </w:r>
      <w:r w:rsidR="00D712F0">
        <w:rPr>
          <w:b/>
        </w:rPr>
        <w:t>-</w:t>
      </w:r>
      <w:r w:rsidR="00D747DE" w:rsidRPr="00612A3D">
        <w:rPr>
          <w:b/>
        </w:rPr>
        <w:t xml:space="preserve"> and refugee</w:t>
      </w:r>
      <w:r w:rsidR="00D712F0">
        <w:rPr>
          <w:b/>
        </w:rPr>
        <w:t>-</w:t>
      </w:r>
      <w:r w:rsidR="00D747DE" w:rsidRPr="00612A3D">
        <w:rPr>
          <w:b/>
        </w:rPr>
        <w:t xml:space="preserve">related matters that </w:t>
      </w:r>
      <w:r w:rsidR="009430F8" w:rsidRPr="00612A3D">
        <w:rPr>
          <w:b/>
        </w:rPr>
        <w:t>complies</w:t>
      </w:r>
      <w:r w:rsidR="00D747DE" w:rsidRPr="00612A3D">
        <w:rPr>
          <w:b/>
        </w:rPr>
        <w:t xml:space="preserve"> with </w:t>
      </w:r>
      <w:r w:rsidR="00FD428E" w:rsidRPr="00612A3D">
        <w:rPr>
          <w:b/>
        </w:rPr>
        <w:t>the Covenant</w:t>
      </w:r>
      <w:r w:rsidR="005738A8" w:rsidRPr="00612A3D">
        <w:rPr>
          <w:b/>
        </w:rPr>
        <w:t>.</w:t>
      </w:r>
      <w:r w:rsidR="00D747DE" w:rsidRPr="00612A3D">
        <w:rPr>
          <w:b/>
        </w:rPr>
        <w:t xml:space="preserve"> </w:t>
      </w:r>
      <w:r w:rsidR="00284885" w:rsidRPr="00612A3D">
        <w:rPr>
          <w:rFonts w:eastAsia="MS Mincho"/>
          <w:b/>
          <w:lang w:eastAsia="ja-JP"/>
        </w:rPr>
        <w:t>It</w:t>
      </w:r>
      <w:r w:rsidR="00731079" w:rsidRPr="00612A3D">
        <w:rPr>
          <w:b/>
          <w:bCs/>
        </w:rPr>
        <w:t xml:space="preserve"> should </w:t>
      </w:r>
      <w:r w:rsidR="004311C2" w:rsidRPr="00612A3D">
        <w:rPr>
          <w:b/>
          <w:bCs/>
        </w:rPr>
        <w:t xml:space="preserve">also </w:t>
      </w:r>
      <w:r w:rsidR="00731079" w:rsidRPr="00612A3D">
        <w:rPr>
          <w:b/>
          <w:bCs/>
        </w:rPr>
        <w:t xml:space="preserve">ensure that the </w:t>
      </w:r>
      <w:r w:rsidR="004D453B" w:rsidRPr="00612A3D">
        <w:rPr>
          <w:b/>
          <w:bCs/>
        </w:rPr>
        <w:t>prohibition</w:t>
      </w:r>
      <w:r w:rsidR="00731079" w:rsidRPr="00612A3D">
        <w:rPr>
          <w:b/>
          <w:bCs/>
        </w:rPr>
        <w:t xml:space="preserve"> </w:t>
      </w:r>
      <w:r w:rsidR="009430F8" w:rsidRPr="00612A3D">
        <w:rPr>
          <w:b/>
          <w:bCs/>
        </w:rPr>
        <w:t xml:space="preserve">against </w:t>
      </w:r>
      <w:r w:rsidR="004D453B" w:rsidRPr="00612A3D">
        <w:rPr>
          <w:b/>
          <w:bCs/>
        </w:rPr>
        <w:t>r</w:t>
      </w:r>
      <w:r w:rsidR="00731079" w:rsidRPr="00612A3D">
        <w:rPr>
          <w:b/>
          <w:bCs/>
        </w:rPr>
        <w:t>efoulement is strictly respected in all circumstances</w:t>
      </w:r>
      <w:r w:rsidR="004D453B" w:rsidRPr="00612A3D">
        <w:rPr>
          <w:b/>
          <w:bCs/>
        </w:rPr>
        <w:t>.</w:t>
      </w:r>
      <w:r w:rsidR="007171CE" w:rsidRPr="00612A3D">
        <w:rPr>
          <w:b/>
          <w:bCs/>
        </w:rPr>
        <w:t xml:space="preserve"> </w:t>
      </w:r>
      <w:r w:rsidR="006B1EC5" w:rsidRPr="00612A3D">
        <w:rPr>
          <w:b/>
          <w:bCs/>
        </w:rPr>
        <w:t>In addition, t</w:t>
      </w:r>
      <w:r w:rsidR="007171CE" w:rsidRPr="00612A3D">
        <w:rPr>
          <w:b/>
          <w:bCs/>
        </w:rPr>
        <w:t>he State party should strengthen its efforts to ensure the effective protection</w:t>
      </w:r>
      <w:r w:rsidR="00712EE6">
        <w:rPr>
          <w:b/>
          <w:bCs/>
        </w:rPr>
        <w:t xml:space="preserve"> of asylum</w:t>
      </w:r>
      <w:r w:rsidR="00D712F0">
        <w:rPr>
          <w:b/>
          <w:bCs/>
        </w:rPr>
        <w:t xml:space="preserve"> </w:t>
      </w:r>
      <w:r w:rsidR="00712EE6">
        <w:rPr>
          <w:b/>
          <w:bCs/>
        </w:rPr>
        <w:t>seekers and refugees</w:t>
      </w:r>
      <w:r w:rsidR="007171CE" w:rsidRPr="00612A3D">
        <w:rPr>
          <w:b/>
          <w:bCs/>
        </w:rPr>
        <w:t>.</w:t>
      </w:r>
    </w:p>
    <w:p w:rsidR="00825FA8" w:rsidRPr="00612A3D" w:rsidRDefault="00866255" w:rsidP="009D3313">
      <w:pPr>
        <w:pStyle w:val="H23G"/>
      </w:pPr>
      <w:r>
        <w:tab/>
      </w:r>
      <w:r>
        <w:tab/>
      </w:r>
      <w:r w:rsidR="00427BF4" w:rsidRPr="00612A3D">
        <w:t>Violence against women</w:t>
      </w:r>
    </w:p>
    <w:p w:rsidR="00825FA8" w:rsidRPr="00612A3D" w:rsidRDefault="009D3313" w:rsidP="009D3313">
      <w:pPr>
        <w:pStyle w:val="SingleTxtG"/>
      </w:pPr>
      <w:r w:rsidRPr="00612A3D">
        <w:t>25.</w:t>
      </w:r>
      <w:r w:rsidRPr="00612A3D">
        <w:tab/>
      </w:r>
      <w:r w:rsidR="000D3984" w:rsidRPr="00612A3D">
        <w:t>T</w:t>
      </w:r>
      <w:r w:rsidR="00427BF4" w:rsidRPr="00612A3D">
        <w:t xml:space="preserve">he Committee </w:t>
      </w:r>
      <w:r w:rsidR="000615FD" w:rsidRPr="00612A3D">
        <w:t>is</w:t>
      </w:r>
      <w:r w:rsidR="00427BF4" w:rsidRPr="00612A3D">
        <w:t xml:space="preserve"> concern</w:t>
      </w:r>
      <w:r w:rsidR="000615FD" w:rsidRPr="00612A3D">
        <w:t>ed</w:t>
      </w:r>
      <w:r w:rsidR="00427BF4" w:rsidRPr="00612A3D">
        <w:t xml:space="preserve"> </w:t>
      </w:r>
      <w:r w:rsidR="00791375" w:rsidRPr="00612A3D">
        <w:t xml:space="preserve">at reports </w:t>
      </w:r>
      <w:r w:rsidR="00427BF4" w:rsidRPr="00612A3D">
        <w:t>that violence against women</w:t>
      </w:r>
      <w:r w:rsidR="00A453A8" w:rsidRPr="00612A3D">
        <w:t xml:space="preserve">, including </w:t>
      </w:r>
      <w:r w:rsidR="00EE2CF8" w:rsidRPr="00612A3D">
        <w:t xml:space="preserve">domestic violence and </w:t>
      </w:r>
      <w:r w:rsidR="00A453A8" w:rsidRPr="00423086">
        <w:t>“honour killing”,</w:t>
      </w:r>
      <w:r w:rsidR="00F97A80" w:rsidRPr="00612A3D">
        <w:t xml:space="preserve"> </w:t>
      </w:r>
      <w:r w:rsidR="00427BF4" w:rsidRPr="00612A3D">
        <w:t>remains a serious problem</w:t>
      </w:r>
      <w:r w:rsidR="00FF46B7" w:rsidRPr="00612A3D">
        <w:t xml:space="preserve"> in the State party</w:t>
      </w:r>
      <w:r w:rsidR="00791375" w:rsidRPr="00612A3D">
        <w:t xml:space="preserve"> and </w:t>
      </w:r>
      <w:r w:rsidR="00EF3AF9" w:rsidRPr="00612A3D">
        <w:t xml:space="preserve">at allegations </w:t>
      </w:r>
      <w:r w:rsidR="00791375" w:rsidRPr="00612A3D">
        <w:t xml:space="preserve">that local </w:t>
      </w:r>
      <w:r w:rsidR="00367E66">
        <w:t>non-</w:t>
      </w:r>
      <w:r w:rsidR="00367E66" w:rsidRPr="008256B8">
        <w:t>governmental organizations (</w:t>
      </w:r>
      <w:r w:rsidR="00791375" w:rsidRPr="008256B8">
        <w:t>NGOs</w:t>
      </w:r>
      <w:r w:rsidR="00367E66" w:rsidRPr="008256B8">
        <w:t>)</w:t>
      </w:r>
      <w:r w:rsidR="00791375" w:rsidRPr="008256B8">
        <w:t xml:space="preserve"> are prohibited from running shelters for victims of domestic violence</w:t>
      </w:r>
      <w:r w:rsidR="00427BF4" w:rsidRPr="008256B8">
        <w:t xml:space="preserve">. </w:t>
      </w:r>
      <w:r w:rsidR="00A524FB" w:rsidRPr="008256B8">
        <w:t xml:space="preserve">While </w:t>
      </w:r>
      <w:r w:rsidR="00A524FB" w:rsidRPr="00A359CA">
        <w:t>w</w:t>
      </w:r>
      <w:r w:rsidR="00FF46B7" w:rsidRPr="00A359CA">
        <w:t>elcom</w:t>
      </w:r>
      <w:r w:rsidR="00711106" w:rsidRPr="00A359CA">
        <w:t>ing</w:t>
      </w:r>
      <w:r w:rsidR="00FF46B7" w:rsidRPr="00A359CA">
        <w:t xml:space="preserve"> </w:t>
      </w:r>
      <w:r w:rsidR="003E4663" w:rsidRPr="00A359CA">
        <w:t xml:space="preserve">the adoption of the Kurdistan Region Act </w:t>
      </w:r>
      <w:r w:rsidR="006B0DEE" w:rsidRPr="00A359CA">
        <w:t>(Act No. 8</w:t>
      </w:r>
      <w:r w:rsidR="00A359CA" w:rsidRPr="00A359CA">
        <w:t>)</w:t>
      </w:r>
      <w:r w:rsidR="006B0DEE" w:rsidRPr="00A359CA">
        <w:t xml:space="preserve"> of 2011</w:t>
      </w:r>
      <w:r w:rsidR="00A359CA" w:rsidRPr="00A359CA">
        <w:t xml:space="preserve"> </w:t>
      </w:r>
      <w:r w:rsidR="00A359CA" w:rsidRPr="009D3313">
        <w:t>on domestic violence</w:t>
      </w:r>
      <w:r w:rsidR="003E4663" w:rsidRPr="00A359CA">
        <w:t xml:space="preserve">, </w:t>
      </w:r>
      <w:r w:rsidR="00A524FB" w:rsidRPr="00A359CA">
        <w:t xml:space="preserve">the Committee </w:t>
      </w:r>
      <w:r w:rsidR="003E4663" w:rsidRPr="00A359CA">
        <w:t xml:space="preserve">is </w:t>
      </w:r>
      <w:r w:rsidR="00476235" w:rsidRPr="00A359CA">
        <w:t xml:space="preserve">also </w:t>
      </w:r>
      <w:r w:rsidR="003E4663" w:rsidRPr="00A359CA">
        <w:t xml:space="preserve">concerned that the State party has not </w:t>
      </w:r>
      <w:r w:rsidR="009D761D" w:rsidRPr="00A359CA">
        <w:t xml:space="preserve">yet </w:t>
      </w:r>
      <w:r w:rsidR="003E4663" w:rsidRPr="00A359CA">
        <w:t>adopted comprehensive legislation to combat violence against</w:t>
      </w:r>
      <w:r w:rsidR="00791375" w:rsidRPr="00A359CA">
        <w:t xml:space="preserve"> women</w:t>
      </w:r>
      <w:r w:rsidR="007109CD" w:rsidRPr="00A359CA">
        <w:t xml:space="preserve">, including </w:t>
      </w:r>
      <w:r w:rsidR="003E4663" w:rsidRPr="00A359CA">
        <w:t>marital rape</w:t>
      </w:r>
      <w:r w:rsidR="00EF3AF9" w:rsidRPr="00A359CA">
        <w:t xml:space="preserve">, </w:t>
      </w:r>
      <w:r w:rsidR="00D035F3" w:rsidRPr="00A359CA">
        <w:t xml:space="preserve">in </w:t>
      </w:r>
      <w:r w:rsidR="00EF3AF9" w:rsidRPr="00A359CA">
        <w:t>the rest of its territory</w:t>
      </w:r>
      <w:r w:rsidR="003E4663" w:rsidRPr="008256B8">
        <w:t xml:space="preserve">. </w:t>
      </w:r>
      <w:r w:rsidR="00D035F3">
        <w:t>The Committee</w:t>
      </w:r>
      <w:r w:rsidR="003E4663" w:rsidRPr="008256B8">
        <w:t xml:space="preserve"> is </w:t>
      </w:r>
      <w:r w:rsidR="00791375" w:rsidRPr="008256B8">
        <w:t>further</w:t>
      </w:r>
      <w:r w:rsidR="003E4663" w:rsidRPr="008256B8">
        <w:t xml:space="preserve"> concerned </w:t>
      </w:r>
      <w:r w:rsidR="009430F8" w:rsidRPr="008256B8">
        <w:t>at</w:t>
      </w:r>
      <w:r w:rsidR="003E4663" w:rsidRPr="008256B8">
        <w:t xml:space="preserve"> Criminal Code provisions establishing “honourable motives” as a mitigating </w:t>
      </w:r>
      <w:r w:rsidR="00C80EEA" w:rsidRPr="008256B8">
        <w:t>circumstance</w:t>
      </w:r>
      <w:r w:rsidR="003E4663" w:rsidRPr="008256B8">
        <w:t xml:space="preserve"> </w:t>
      </w:r>
      <w:r w:rsidR="009430F8" w:rsidRPr="008256B8">
        <w:t xml:space="preserve">for murder </w:t>
      </w:r>
      <w:r w:rsidR="009D761D" w:rsidRPr="008256B8">
        <w:t>and allowing for the exoneration</w:t>
      </w:r>
      <w:r w:rsidR="009D761D" w:rsidRPr="00612A3D">
        <w:t xml:space="preserve"> of </w:t>
      </w:r>
      <w:r w:rsidR="00DE576F" w:rsidRPr="00612A3D">
        <w:t>rapists</w:t>
      </w:r>
      <w:r w:rsidR="009D761D" w:rsidRPr="00612A3D">
        <w:t xml:space="preserve"> if </w:t>
      </w:r>
      <w:r w:rsidR="00A524FB" w:rsidRPr="00612A3D">
        <w:t>the</w:t>
      </w:r>
      <w:r w:rsidR="00DE576F" w:rsidRPr="00612A3D">
        <w:t>y</w:t>
      </w:r>
      <w:r w:rsidR="00A524FB" w:rsidRPr="00612A3D">
        <w:t xml:space="preserve"> </w:t>
      </w:r>
      <w:r w:rsidR="009D761D" w:rsidRPr="00612A3D">
        <w:t>marr</w:t>
      </w:r>
      <w:r w:rsidR="00DE576F" w:rsidRPr="00612A3D">
        <w:t>y</w:t>
      </w:r>
      <w:r w:rsidR="009D761D" w:rsidRPr="00612A3D">
        <w:t xml:space="preserve"> the</w:t>
      </w:r>
      <w:r w:rsidR="009430F8" w:rsidRPr="00612A3D">
        <w:t>ir</w:t>
      </w:r>
      <w:r w:rsidR="009D761D" w:rsidRPr="00612A3D">
        <w:t xml:space="preserve"> victim</w:t>
      </w:r>
      <w:r w:rsidR="00DE576F" w:rsidRPr="00612A3D">
        <w:t>s</w:t>
      </w:r>
      <w:r w:rsidR="009D761D" w:rsidRPr="00612A3D">
        <w:t xml:space="preserve"> </w:t>
      </w:r>
      <w:r w:rsidR="00427BF4" w:rsidRPr="00612A3D">
        <w:t>(arts. 3</w:t>
      </w:r>
      <w:r w:rsidR="003E4663" w:rsidRPr="00612A3D">
        <w:t xml:space="preserve">, </w:t>
      </w:r>
      <w:r w:rsidR="000615FD" w:rsidRPr="00612A3D">
        <w:t xml:space="preserve">6 and </w:t>
      </w:r>
      <w:r w:rsidR="00427BF4" w:rsidRPr="00612A3D">
        <w:t>7).</w:t>
      </w:r>
    </w:p>
    <w:p w:rsidR="00476235" w:rsidRPr="00612A3D" w:rsidRDefault="009D3313" w:rsidP="009D3313">
      <w:pPr>
        <w:pStyle w:val="SingleTxtG"/>
        <w:rPr>
          <w:b/>
        </w:rPr>
      </w:pPr>
      <w:r w:rsidRPr="00612A3D">
        <w:t>26.</w:t>
      </w:r>
      <w:r w:rsidRPr="00612A3D">
        <w:tab/>
      </w:r>
      <w:r w:rsidR="00427BF4" w:rsidRPr="00612A3D">
        <w:rPr>
          <w:b/>
        </w:rPr>
        <w:t xml:space="preserve">The State party should redouble its efforts to prevent and combat all forms of violence against women and, </w:t>
      </w:r>
      <w:r w:rsidR="00A453A8" w:rsidRPr="00612A3D">
        <w:rPr>
          <w:b/>
        </w:rPr>
        <w:t>in particular</w:t>
      </w:r>
      <w:r w:rsidR="00427BF4" w:rsidRPr="00612A3D">
        <w:rPr>
          <w:b/>
        </w:rPr>
        <w:t>, should:</w:t>
      </w:r>
    </w:p>
    <w:p w:rsidR="00476235" w:rsidRPr="00612A3D" w:rsidRDefault="009F66C4" w:rsidP="002A4CD4">
      <w:pPr>
        <w:pStyle w:val="SingleTxtG"/>
        <w:ind w:firstLine="567"/>
        <w:rPr>
          <w:b/>
        </w:rPr>
      </w:pPr>
      <w:r w:rsidRPr="00612A3D">
        <w:rPr>
          <w:b/>
        </w:rPr>
        <w:t>(a)</w:t>
      </w:r>
      <w:r w:rsidRPr="00612A3D">
        <w:rPr>
          <w:b/>
        </w:rPr>
        <w:tab/>
      </w:r>
      <w:r w:rsidR="00BC0084" w:rsidRPr="00612A3D">
        <w:rPr>
          <w:b/>
          <w:bCs/>
        </w:rPr>
        <w:t>Facilitate the reporting of</w:t>
      </w:r>
      <w:r w:rsidR="00BC0084" w:rsidRPr="00612A3D">
        <w:rPr>
          <w:b/>
        </w:rPr>
        <w:t xml:space="preserve"> cases of violence against women and e</w:t>
      </w:r>
      <w:r w:rsidR="009D761D" w:rsidRPr="00612A3D">
        <w:rPr>
          <w:b/>
        </w:rPr>
        <w:t xml:space="preserve">nsure that all </w:t>
      </w:r>
      <w:r w:rsidR="00BC0084" w:rsidRPr="00612A3D">
        <w:rPr>
          <w:b/>
        </w:rPr>
        <w:t xml:space="preserve">such </w:t>
      </w:r>
      <w:r w:rsidR="009D761D" w:rsidRPr="00612A3D">
        <w:rPr>
          <w:b/>
        </w:rPr>
        <w:t xml:space="preserve">cases are promptly and thoroughly investigated, that perpetrators are brought to justice and that victims have access to </w:t>
      </w:r>
      <w:r w:rsidR="00156FC9" w:rsidRPr="00612A3D">
        <w:rPr>
          <w:b/>
        </w:rPr>
        <w:t xml:space="preserve">full </w:t>
      </w:r>
      <w:r w:rsidR="009D761D" w:rsidRPr="00612A3D">
        <w:rPr>
          <w:b/>
        </w:rPr>
        <w:t>reparation and means of protection, including access to State</w:t>
      </w:r>
      <w:r w:rsidR="003956FD">
        <w:rPr>
          <w:b/>
        </w:rPr>
        <w:t>-</w:t>
      </w:r>
      <w:r w:rsidR="00F97A80" w:rsidRPr="00612A3D">
        <w:rPr>
          <w:b/>
        </w:rPr>
        <w:t xml:space="preserve"> and NGO</w:t>
      </w:r>
      <w:r w:rsidR="003956FD">
        <w:rPr>
          <w:b/>
        </w:rPr>
        <w:t>-</w:t>
      </w:r>
      <w:r w:rsidR="009D761D" w:rsidRPr="00612A3D">
        <w:rPr>
          <w:b/>
        </w:rPr>
        <w:t xml:space="preserve">run shelters or centres throughout </w:t>
      </w:r>
      <w:r w:rsidR="009430F8" w:rsidRPr="00612A3D">
        <w:rPr>
          <w:b/>
        </w:rPr>
        <w:t xml:space="preserve">the State party’s </w:t>
      </w:r>
      <w:r w:rsidR="00950D9E" w:rsidRPr="00612A3D">
        <w:rPr>
          <w:b/>
        </w:rPr>
        <w:t>territory</w:t>
      </w:r>
      <w:r w:rsidR="00C80EEA" w:rsidRPr="00612A3D">
        <w:rPr>
          <w:b/>
        </w:rPr>
        <w:t>;</w:t>
      </w:r>
    </w:p>
    <w:p w:rsidR="00476235" w:rsidRPr="00612A3D" w:rsidRDefault="009F66C4" w:rsidP="00866255">
      <w:pPr>
        <w:pStyle w:val="SingleTxtG"/>
        <w:ind w:firstLine="567"/>
        <w:rPr>
          <w:b/>
        </w:rPr>
      </w:pPr>
      <w:r w:rsidRPr="00612A3D">
        <w:rPr>
          <w:b/>
        </w:rPr>
        <w:t>(b)</w:t>
      </w:r>
      <w:r w:rsidRPr="00612A3D">
        <w:rPr>
          <w:b/>
        </w:rPr>
        <w:tab/>
      </w:r>
      <w:r w:rsidR="00BC0084" w:rsidRPr="00612A3D">
        <w:rPr>
          <w:b/>
        </w:rPr>
        <w:t xml:space="preserve">Swiftly </w:t>
      </w:r>
      <w:r w:rsidR="009430F8" w:rsidRPr="00612A3D">
        <w:rPr>
          <w:b/>
        </w:rPr>
        <w:t xml:space="preserve">amend its legislation to </w:t>
      </w:r>
      <w:r w:rsidR="00BC0084" w:rsidRPr="00612A3D">
        <w:rPr>
          <w:b/>
        </w:rPr>
        <w:t>g</w:t>
      </w:r>
      <w:r w:rsidR="00BA09CE" w:rsidRPr="00612A3D">
        <w:rPr>
          <w:b/>
        </w:rPr>
        <w:t>uarantee</w:t>
      </w:r>
      <w:r w:rsidR="00427BF4" w:rsidRPr="00612A3D">
        <w:rPr>
          <w:b/>
        </w:rPr>
        <w:t xml:space="preserve"> adequate protection of women against violence, including </w:t>
      </w:r>
      <w:r w:rsidR="007D5E1F" w:rsidRPr="00612A3D">
        <w:rPr>
          <w:b/>
        </w:rPr>
        <w:t xml:space="preserve">by </w:t>
      </w:r>
      <w:r w:rsidR="000615FD" w:rsidRPr="00612A3D">
        <w:rPr>
          <w:b/>
        </w:rPr>
        <w:t xml:space="preserve">repealing the Criminal Code provisions establishing “honourable motives” as a mitigating </w:t>
      </w:r>
      <w:r w:rsidR="00284885" w:rsidRPr="00612A3D">
        <w:rPr>
          <w:rFonts w:eastAsia="MS Mincho"/>
          <w:b/>
          <w:lang w:eastAsia="ja-JP"/>
        </w:rPr>
        <w:t>circumstance</w:t>
      </w:r>
      <w:r w:rsidR="000615FD" w:rsidRPr="00612A3D">
        <w:rPr>
          <w:b/>
        </w:rPr>
        <w:t xml:space="preserve"> </w:t>
      </w:r>
      <w:r w:rsidR="009430F8" w:rsidRPr="00612A3D">
        <w:rPr>
          <w:b/>
        </w:rPr>
        <w:t xml:space="preserve">for murder </w:t>
      </w:r>
      <w:r w:rsidR="000615FD" w:rsidRPr="00612A3D">
        <w:rPr>
          <w:b/>
        </w:rPr>
        <w:t xml:space="preserve">and allowing for the exoneration of rapists </w:t>
      </w:r>
      <w:r w:rsidR="009430F8" w:rsidRPr="00612A3D">
        <w:rPr>
          <w:b/>
        </w:rPr>
        <w:t>who</w:t>
      </w:r>
      <w:r w:rsidR="000615FD" w:rsidRPr="00612A3D">
        <w:rPr>
          <w:b/>
        </w:rPr>
        <w:t xml:space="preserve"> marry the</w:t>
      </w:r>
      <w:r w:rsidR="009430F8" w:rsidRPr="00612A3D">
        <w:rPr>
          <w:b/>
        </w:rPr>
        <w:t>ir</w:t>
      </w:r>
      <w:r w:rsidR="000615FD" w:rsidRPr="00612A3D">
        <w:rPr>
          <w:b/>
        </w:rPr>
        <w:t xml:space="preserve"> victims</w:t>
      </w:r>
      <w:r w:rsidR="00367E66">
        <w:rPr>
          <w:b/>
        </w:rPr>
        <w:t>,</w:t>
      </w:r>
      <w:r w:rsidR="000615FD" w:rsidRPr="00612A3D">
        <w:rPr>
          <w:b/>
        </w:rPr>
        <w:t xml:space="preserve"> and by </w:t>
      </w:r>
      <w:r w:rsidR="00EF08E4" w:rsidRPr="00612A3D">
        <w:rPr>
          <w:b/>
        </w:rPr>
        <w:t xml:space="preserve">ensuring that </w:t>
      </w:r>
      <w:r w:rsidR="00ED0082" w:rsidRPr="00612A3D">
        <w:rPr>
          <w:b/>
        </w:rPr>
        <w:t>all forms of violence against women</w:t>
      </w:r>
      <w:r w:rsidR="00367E66">
        <w:rPr>
          <w:b/>
        </w:rPr>
        <w:t>,</w:t>
      </w:r>
      <w:r w:rsidR="00ED0082" w:rsidRPr="00612A3D">
        <w:rPr>
          <w:b/>
        </w:rPr>
        <w:t xml:space="preserve"> such as </w:t>
      </w:r>
      <w:r w:rsidR="00427BF4" w:rsidRPr="00612A3D">
        <w:rPr>
          <w:b/>
        </w:rPr>
        <w:t>domestic violence</w:t>
      </w:r>
      <w:r w:rsidR="004C588E" w:rsidRPr="00612A3D">
        <w:rPr>
          <w:b/>
        </w:rPr>
        <w:t xml:space="preserve"> and</w:t>
      </w:r>
      <w:r w:rsidR="00BA09CE" w:rsidRPr="00612A3D">
        <w:rPr>
          <w:b/>
        </w:rPr>
        <w:t xml:space="preserve"> </w:t>
      </w:r>
      <w:r w:rsidR="00427BF4" w:rsidRPr="00612A3D">
        <w:rPr>
          <w:b/>
        </w:rPr>
        <w:t>marital rape</w:t>
      </w:r>
      <w:r w:rsidR="00367E66">
        <w:rPr>
          <w:b/>
        </w:rPr>
        <w:t>,</w:t>
      </w:r>
      <w:r w:rsidR="00BA09CE" w:rsidRPr="00612A3D">
        <w:rPr>
          <w:b/>
        </w:rPr>
        <w:t xml:space="preserve"> </w:t>
      </w:r>
      <w:r w:rsidR="00EF08E4" w:rsidRPr="00612A3D">
        <w:rPr>
          <w:b/>
        </w:rPr>
        <w:t xml:space="preserve">are criminalized </w:t>
      </w:r>
      <w:r w:rsidR="00791375" w:rsidRPr="00612A3D">
        <w:rPr>
          <w:b/>
        </w:rPr>
        <w:t xml:space="preserve">with appropriate penalties </w:t>
      </w:r>
      <w:r w:rsidR="00ED0082" w:rsidRPr="00612A3D">
        <w:rPr>
          <w:b/>
        </w:rPr>
        <w:t>in all its territory</w:t>
      </w:r>
      <w:r w:rsidR="000615FD" w:rsidRPr="00612A3D">
        <w:rPr>
          <w:b/>
        </w:rPr>
        <w:t xml:space="preserve">. </w:t>
      </w:r>
      <w:r w:rsidR="00F97A80" w:rsidRPr="00612A3D">
        <w:rPr>
          <w:b/>
        </w:rPr>
        <w:t>In this</w:t>
      </w:r>
      <w:r w:rsidR="000615FD" w:rsidRPr="00612A3D">
        <w:rPr>
          <w:b/>
        </w:rPr>
        <w:t xml:space="preserve"> respect, the State party should speed up the adoption of the</w:t>
      </w:r>
      <w:r w:rsidR="00F97A80" w:rsidRPr="00612A3D">
        <w:rPr>
          <w:b/>
        </w:rPr>
        <w:t xml:space="preserve"> draft</w:t>
      </w:r>
      <w:r w:rsidR="000615FD" w:rsidRPr="00612A3D">
        <w:rPr>
          <w:b/>
        </w:rPr>
        <w:t xml:space="preserve"> law on domestic violence at the national level</w:t>
      </w:r>
      <w:r w:rsidR="004747FA" w:rsidRPr="00612A3D">
        <w:rPr>
          <w:b/>
        </w:rPr>
        <w:t xml:space="preserve"> and ensure that the final text is fully compliant with the Covenant</w:t>
      </w:r>
      <w:r w:rsidR="000615FD" w:rsidRPr="00612A3D">
        <w:rPr>
          <w:b/>
        </w:rPr>
        <w:t>;</w:t>
      </w:r>
    </w:p>
    <w:p w:rsidR="00427BF4" w:rsidRPr="00612A3D" w:rsidRDefault="009F66C4" w:rsidP="007B2481">
      <w:pPr>
        <w:pStyle w:val="SingleTxtG"/>
        <w:ind w:firstLine="567"/>
        <w:rPr>
          <w:b/>
        </w:rPr>
      </w:pPr>
      <w:r w:rsidRPr="00612A3D">
        <w:rPr>
          <w:b/>
        </w:rPr>
        <w:t>(c)</w:t>
      </w:r>
      <w:r w:rsidRPr="00612A3D">
        <w:rPr>
          <w:b/>
        </w:rPr>
        <w:tab/>
      </w:r>
      <w:r w:rsidR="00427BF4" w:rsidRPr="00612A3D">
        <w:rPr>
          <w:b/>
        </w:rPr>
        <w:t xml:space="preserve">Increase its awareness-raising activities </w:t>
      </w:r>
      <w:r w:rsidR="00367E66">
        <w:rPr>
          <w:b/>
        </w:rPr>
        <w:t>on</w:t>
      </w:r>
      <w:r w:rsidR="00367E66" w:rsidRPr="00612A3D">
        <w:rPr>
          <w:b/>
        </w:rPr>
        <w:t xml:space="preserve"> </w:t>
      </w:r>
      <w:r w:rsidR="00427BF4" w:rsidRPr="00612A3D">
        <w:rPr>
          <w:b/>
        </w:rPr>
        <w:t xml:space="preserve">the </w:t>
      </w:r>
      <w:r w:rsidR="00BF32CB" w:rsidRPr="00612A3D">
        <w:rPr>
          <w:b/>
        </w:rPr>
        <w:t xml:space="preserve">unacceptability </w:t>
      </w:r>
      <w:r w:rsidR="00C80EEA" w:rsidRPr="00612A3D">
        <w:rPr>
          <w:b/>
        </w:rPr>
        <w:t xml:space="preserve">and </w:t>
      </w:r>
      <w:r w:rsidR="00427BF4" w:rsidRPr="00612A3D">
        <w:rPr>
          <w:b/>
        </w:rPr>
        <w:t>negative effects of violence against women</w:t>
      </w:r>
      <w:r w:rsidR="009430F8" w:rsidRPr="00612A3D">
        <w:rPr>
          <w:b/>
        </w:rPr>
        <w:t xml:space="preserve"> and </w:t>
      </w:r>
      <w:r w:rsidR="00367E66">
        <w:rPr>
          <w:b/>
        </w:rPr>
        <w:t xml:space="preserve">on </w:t>
      </w:r>
      <w:r w:rsidR="009430F8" w:rsidRPr="00612A3D">
        <w:rPr>
          <w:b/>
        </w:rPr>
        <w:t>the resources and protections available to victims</w:t>
      </w:r>
      <w:r w:rsidR="003956FD">
        <w:rPr>
          <w:b/>
        </w:rPr>
        <w:t>,</w:t>
      </w:r>
      <w:r w:rsidR="00156FC9" w:rsidRPr="00612A3D">
        <w:rPr>
          <w:b/>
        </w:rPr>
        <w:t xml:space="preserve"> initiate program</w:t>
      </w:r>
      <w:r w:rsidR="00367E66">
        <w:rPr>
          <w:b/>
        </w:rPr>
        <w:t>me</w:t>
      </w:r>
      <w:r w:rsidR="00156FC9" w:rsidRPr="00612A3D">
        <w:rPr>
          <w:b/>
        </w:rPr>
        <w:t>s for perpetrators of domestic violence to change their violent behaviour</w:t>
      </w:r>
      <w:r w:rsidR="003956FD">
        <w:rPr>
          <w:b/>
        </w:rPr>
        <w:t>,</w:t>
      </w:r>
      <w:r w:rsidR="00427BF4" w:rsidRPr="00612A3D">
        <w:rPr>
          <w:b/>
        </w:rPr>
        <w:t xml:space="preserve"> and reinforce its training a</w:t>
      </w:r>
      <w:r w:rsidR="00EF3AF9" w:rsidRPr="00612A3D">
        <w:rPr>
          <w:b/>
        </w:rPr>
        <w:t xml:space="preserve">ctivities for State officials </w:t>
      </w:r>
      <w:r w:rsidR="00284885" w:rsidRPr="00612A3D">
        <w:rPr>
          <w:rFonts w:eastAsia="MS Mincho"/>
          <w:b/>
          <w:lang w:eastAsia="ja-JP"/>
        </w:rPr>
        <w:t>so</w:t>
      </w:r>
      <w:r w:rsidR="00427BF4" w:rsidRPr="00612A3D">
        <w:rPr>
          <w:b/>
        </w:rPr>
        <w:t xml:space="preserve"> that they </w:t>
      </w:r>
      <w:r w:rsidR="00284885" w:rsidRPr="00612A3D">
        <w:rPr>
          <w:rFonts w:eastAsia="MS Mincho"/>
          <w:b/>
          <w:lang w:eastAsia="ja-JP"/>
        </w:rPr>
        <w:t>can</w:t>
      </w:r>
      <w:r w:rsidR="00427BF4" w:rsidRPr="00612A3D">
        <w:rPr>
          <w:b/>
        </w:rPr>
        <w:t xml:space="preserve"> respond effectively to all forms of violence against women</w:t>
      </w:r>
      <w:r w:rsidR="009D761D" w:rsidRPr="00612A3D">
        <w:rPr>
          <w:b/>
        </w:rPr>
        <w:t>.</w:t>
      </w:r>
    </w:p>
    <w:p w:rsidR="00EA75C7" w:rsidRPr="00612A3D" w:rsidRDefault="00BA09CE" w:rsidP="009F66C4">
      <w:pPr>
        <w:pStyle w:val="H23G"/>
        <w:rPr>
          <w:b w:val="0"/>
        </w:rPr>
      </w:pPr>
      <w:r w:rsidRPr="00612A3D">
        <w:tab/>
      </w:r>
      <w:r w:rsidRPr="00612A3D">
        <w:tab/>
      </w:r>
      <w:r w:rsidR="00EA75C7" w:rsidRPr="00612A3D">
        <w:t>Death penalty</w:t>
      </w:r>
    </w:p>
    <w:p w:rsidR="00EA75C7" w:rsidRPr="00612A3D" w:rsidRDefault="009D3313" w:rsidP="009D3313">
      <w:pPr>
        <w:pStyle w:val="SingleTxtG"/>
        <w:rPr>
          <w:b/>
        </w:rPr>
      </w:pPr>
      <w:r w:rsidRPr="00612A3D">
        <w:t>27.</w:t>
      </w:r>
      <w:r w:rsidRPr="00612A3D">
        <w:tab/>
      </w:r>
      <w:r w:rsidR="00334E17" w:rsidRPr="00612A3D">
        <w:t>R</w:t>
      </w:r>
      <w:r w:rsidR="00F44B67" w:rsidRPr="00612A3D">
        <w:t xml:space="preserve">ecalling its </w:t>
      </w:r>
      <w:r w:rsidR="00431BEC" w:rsidRPr="00612A3D">
        <w:t xml:space="preserve">previous </w:t>
      </w:r>
      <w:r w:rsidR="00431BEC" w:rsidRPr="007B2481">
        <w:t>recommendation (</w:t>
      </w:r>
      <w:r w:rsidR="003956FD" w:rsidRPr="007B2481">
        <w:t xml:space="preserve">see </w:t>
      </w:r>
      <w:r w:rsidR="00431BEC" w:rsidRPr="007B2481">
        <w:t>CCPR/C/79/Add.84, para. 10),</w:t>
      </w:r>
      <w:r w:rsidR="00B95127" w:rsidRPr="007B2481">
        <w:t xml:space="preserve"> </w:t>
      </w:r>
      <w:r w:rsidR="00C451E3" w:rsidRPr="007B2481">
        <w:t>t</w:t>
      </w:r>
      <w:r w:rsidR="00334E17" w:rsidRPr="007B2481">
        <w:t xml:space="preserve">he Committee </w:t>
      </w:r>
      <w:r w:rsidR="00F44B67" w:rsidRPr="007B2481">
        <w:t xml:space="preserve">remains concerned that domestic law punishes with </w:t>
      </w:r>
      <w:r w:rsidR="009430F8" w:rsidRPr="007B2481">
        <w:t xml:space="preserve">the </w:t>
      </w:r>
      <w:r w:rsidR="00F44B67" w:rsidRPr="007B2481">
        <w:t xml:space="preserve">death penalty crimes </w:t>
      </w:r>
      <w:r w:rsidR="009430F8" w:rsidRPr="007B2481">
        <w:t xml:space="preserve">that </w:t>
      </w:r>
      <w:r w:rsidR="00F44B67" w:rsidRPr="007B2481">
        <w:t xml:space="preserve">do not meet the threshold </w:t>
      </w:r>
      <w:r w:rsidR="00F44B67" w:rsidRPr="00BD2240">
        <w:t>of the “most serious crimes”</w:t>
      </w:r>
      <w:r w:rsidR="00950842" w:rsidRPr="00BD2240">
        <w:rPr>
          <w:rFonts w:eastAsia="MS Mincho"/>
          <w:lang w:eastAsia="ja-JP"/>
        </w:rPr>
        <w:t xml:space="preserve"> </w:t>
      </w:r>
      <w:r w:rsidR="00E3583C" w:rsidRPr="00BD2240">
        <w:rPr>
          <w:rFonts w:eastAsia="MS Mincho"/>
          <w:lang w:eastAsia="ja-JP"/>
        </w:rPr>
        <w:t xml:space="preserve">within the meaning of </w:t>
      </w:r>
      <w:r w:rsidR="00950842" w:rsidRPr="00BD2240">
        <w:rPr>
          <w:rFonts w:eastAsia="MS Mincho"/>
          <w:lang w:eastAsia="ja-JP"/>
        </w:rPr>
        <w:t>article</w:t>
      </w:r>
      <w:r w:rsidR="003956FD" w:rsidRPr="00BD2240">
        <w:rPr>
          <w:rFonts w:eastAsia="MS Mincho"/>
          <w:lang w:eastAsia="ja-JP"/>
        </w:rPr>
        <w:t> </w:t>
      </w:r>
      <w:r w:rsidR="00950842" w:rsidRPr="00BD2240">
        <w:rPr>
          <w:rFonts w:eastAsia="MS Mincho"/>
          <w:lang w:eastAsia="ja-JP"/>
        </w:rPr>
        <w:t>6</w:t>
      </w:r>
      <w:r w:rsidR="003956FD" w:rsidRPr="00BD2240">
        <w:rPr>
          <w:rFonts w:eastAsia="MS Mincho"/>
          <w:lang w:eastAsia="ja-JP"/>
        </w:rPr>
        <w:t> </w:t>
      </w:r>
      <w:r w:rsidR="00950842" w:rsidRPr="00BD2240">
        <w:rPr>
          <w:rFonts w:eastAsia="MS Mincho"/>
          <w:lang w:eastAsia="ja-JP"/>
        </w:rPr>
        <w:t>(2) of the Covenant</w:t>
      </w:r>
      <w:r w:rsidR="00D51323" w:rsidRPr="00BD2240">
        <w:t>.</w:t>
      </w:r>
      <w:r w:rsidR="00F44B67" w:rsidRPr="00BD2240">
        <w:t xml:space="preserve"> </w:t>
      </w:r>
      <w:r w:rsidR="0031573D" w:rsidRPr="00BD2240">
        <w:t>It</w:t>
      </w:r>
      <w:r w:rsidR="007715BB" w:rsidRPr="00BD2240">
        <w:t xml:space="preserve"> is also concerned </w:t>
      </w:r>
      <w:r w:rsidR="009B4425" w:rsidRPr="00BD2240">
        <w:t xml:space="preserve">at information </w:t>
      </w:r>
      <w:r w:rsidR="007715BB" w:rsidRPr="00BD2240">
        <w:t>that</w:t>
      </w:r>
      <w:r w:rsidR="009430F8" w:rsidRPr="00BD2240">
        <w:t xml:space="preserve"> the</w:t>
      </w:r>
      <w:r w:rsidR="009B4425" w:rsidRPr="00BD2240">
        <w:t xml:space="preserve"> </w:t>
      </w:r>
      <w:r w:rsidR="008E23D3" w:rsidRPr="00BD2240">
        <w:t xml:space="preserve">death penalty is mandatory for certain crimes and that </w:t>
      </w:r>
      <w:r w:rsidR="007715BB" w:rsidRPr="00BD2240">
        <w:t xml:space="preserve">certain </w:t>
      </w:r>
      <w:r w:rsidR="00B32A2A" w:rsidRPr="00BD2240">
        <w:t>crimes</w:t>
      </w:r>
      <w:r w:rsidR="0031573D" w:rsidRPr="00BD2240">
        <w:t xml:space="preserve"> punishable with </w:t>
      </w:r>
      <w:r w:rsidR="00367E66" w:rsidRPr="00BD2240">
        <w:t xml:space="preserve">the </w:t>
      </w:r>
      <w:r w:rsidR="0031573D" w:rsidRPr="00BD2240">
        <w:t xml:space="preserve">death penalty </w:t>
      </w:r>
      <w:r w:rsidR="00B32A2A" w:rsidRPr="00BD2240">
        <w:t xml:space="preserve">are explicitly excluded from being granted </w:t>
      </w:r>
      <w:r w:rsidR="007715BB" w:rsidRPr="00BD2240">
        <w:t>special pardon</w:t>
      </w:r>
      <w:r w:rsidR="00DF24B8" w:rsidRPr="00BD2240">
        <w:t>.</w:t>
      </w:r>
      <w:r w:rsidR="00EB26D5" w:rsidRPr="00BD2240">
        <w:t xml:space="preserve"> </w:t>
      </w:r>
      <w:r w:rsidR="004435C0" w:rsidRPr="00BD2240">
        <w:rPr>
          <w:bCs/>
        </w:rPr>
        <w:t xml:space="preserve">The Committee is further concerned </w:t>
      </w:r>
      <w:r w:rsidR="009363A5" w:rsidRPr="00BD2240">
        <w:rPr>
          <w:bCs/>
        </w:rPr>
        <w:t>about</w:t>
      </w:r>
      <w:r w:rsidR="007B0B58" w:rsidRPr="00BD2240">
        <w:rPr>
          <w:bCs/>
        </w:rPr>
        <w:t xml:space="preserve"> </w:t>
      </w:r>
      <w:r w:rsidR="004435C0" w:rsidRPr="00BD2240">
        <w:rPr>
          <w:bCs/>
        </w:rPr>
        <w:t xml:space="preserve">allegations </w:t>
      </w:r>
      <w:r w:rsidR="00BE724A" w:rsidRPr="00BD2240">
        <w:rPr>
          <w:bCs/>
        </w:rPr>
        <w:t xml:space="preserve">of </w:t>
      </w:r>
      <w:r w:rsidR="00D51323" w:rsidRPr="00BD2240">
        <w:rPr>
          <w:bCs/>
        </w:rPr>
        <w:t>instances</w:t>
      </w:r>
      <w:r w:rsidR="00BE724A" w:rsidRPr="00BD2240">
        <w:rPr>
          <w:bCs/>
        </w:rPr>
        <w:t xml:space="preserve"> in which</w:t>
      </w:r>
      <w:r w:rsidR="004435C0" w:rsidRPr="00BD2240">
        <w:rPr>
          <w:bCs/>
        </w:rPr>
        <w:t xml:space="preserve"> death </w:t>
      </w:r>
      <w:r w:rsidR="007B0B58" w:rsidRPr="00BD2240">
        <w:rPr>
          <w:bCs/>
        </w:rPr>
        <w:t>sentences</w:t>
      </w:r>
      <w:r w:rsidR="007B0B58" w:rsidRPr="00612A3D">
        <w:rPr>
          <w:bCs/>
        </w:rPr>
        <w:t xml:space="preserve"> </w:t>
      </w:r>
      <w:r w:rsidR="004435C0" w:rsidRPr="00612A3D">
        <w:rPr>
          <w:bCs/>
        </w:rPr>
        <w:t>ha</w:t>
      </w:r>
      <w:r w:rsidR="007B0B58" w:rsidRPr="00612A3D">
        <w:rPr>
          <w:bCs/>
        </w:rPr>
        <w:t>ve</w:t>
      </w:r>
      <w:r w:rsidR="004435C0" w:rsidRPr="00612A3D">
        <w:rPr>
          <w:bCs/>
        </w:rPr>
        <w:t xml:space="preserve"> been </w:t>
      </w:r>
      <w:r w:rsidR="009430F8" w:rsidRPr="00612A3D">
        <w:rPr>
          <w:bCs/>
        </w:rPr>
        <w:t xml:space="preserve">imposed </w:t>
      </w:r>
      <w:r w:rsidR="007B0B58" w:rsidRPr="00612A3D">
        <w:rPr>
          <w:bCs/>
        </w:rPr>
        <w:t xml:space="preserve">on the basis of confessions obtained under duress </w:t>
      </w:r>
      <w:r w:rsidR="009430F8" w:rsidRPr="00612A3D">
        <w:rPr>
          <w:bCs/>
        </w:rPr>
        <w:t xml:space="preserve">or torture, </w:t>
      </w:r>
      <w:r w:rsidR="007B0B58" w:rsidRPr="00612A3D">
        <w:rPr>
          <w:bCs/>
        </w:rPr>
        <w:t xml:space="preserve">or otherwise in the context of trials that did not meet </w:t>
      </w:r>
      <w:r w:rsidR="000820B0" w:rsidRPr="00612A3D">
        <w:rPr>
          <w:bCs/>
        </w:rPr>
        <w:t>the</w:t>
      </w:r>
      <w:r w:rsidR="007B0B58" w:rsidRPr="00612A3D">
        <w:rPr>
          <w:bCs/>
        </w:rPr>
        <w:t xml:space="preserve"> standards</w:t>
      </w:r>
      <w:r w:rsidR="000820B0" w:rsidRPr="00612A3D">
        <w:rPr>
          <w:bCs/>
        </w:rPr>
        <w:t xml:space="preserve"> </w:t>
      </w:r>
      <w:r w:rsidR="00EF3AF9" w:rsidRPr="00612A3D">
        <w:rPr>
          <w:bCs/>
        </w:rPr>
        <w:t>of</w:t>
      </w:r>
      <w:r w:rsidR="007B0B58" w:rsidRPr="00612A3D">
        <w:rPr>
          <w:bCs/>
        </w:rPr>
        <w:t xml:space="preserve"> article 14 of the Covenant</w:t>
      </w:r>
      <w:r w:rsidR="004747FA" w:rsidRPr="00612A3D">
        <w:rPr>
          <w:bCs/>
        </w:rPr>
        <w:t xml:space="preserve">. </w:t>
      </w:r>
      <w:r w:rsidR="004C218B" w:rsidRPr="004C218B">
        <w:rPr>
          <w:bCs/>
        </w:rPr>
        <w:t>In addition, the Committee is concerned at reports of the great number of cases in which the death penalty is imposed and the frequency of its application</w:t>
      </w:r>
      <w:r w:rsidR="004747FA" w:rsidRPr="00612A3D">
        <w:t xml:space="preserve"> </w:t>
      </w:r>
      <w:r w:rsidR="00EA75C7" w:rsidRPr="00612A3D">
        <w:t>(arts. 6</w:t>
      </w:r>
      <w:r w:rsidR="00A177B2" w:rsidRPr="00612A3D">
        <w:t>,</w:t>
      </w:r>
      <w:r w:rsidR="00EA75C7" w:rsidRPr="00612A3D">
        <w:t xml:space="preserve"> 7</w:t>
      </w:r>
      <w:r w:rsidR="00A177B2" w:rsidRPr="00612A3D">
        <w:t xml:space="preserve"> and 14</w:t>
      </w:r>
      <w:r w:rsidR="00EA75C7" w:rsidRPr="00612A3D">
        <w:t>).</w:t>
      </w:r>
    </w:p>
    <w:p w:rsidR="00825FA8" w:rsidRPr="009D383E" w:rsidRDefault="009D3313" w:rsidP="009D3313">
      <w:pPr>
        <w:pStyle w:val="SingleTxtG"/>
      </w:pPr>
      <w:r w:rsidRPr="009D383E">
        <w:t>28.</w:t>
      </w:r>
      <w:r w:rsidRPr="009D383E">
        <w:tab/>
      </w:r>
      <w:r w:rsidR="00EA75C7" w:rsidRPr="009D383E">
        <w:rPr>
          <w:b/>
        </w:rPr>
        <w:t xml:space="preserve">The State party should </w:t>
      </w:r>
      <w:r w:rsidR="00F44B67" w:rsidRPr="009D383E">
        <w:rPr>
          <w:b/>
        </w:rPr>
        <w:t>give due consideration to</w:t>
      </w:r>
      <w:r w:rsidR="00EA75C7" w:rsidRPr="009D383E">
        <w:rPr>
          <w:b/>
        </w:rPr>
        <w:t xml:space="preserve"> abolishing</w:t>
      </w:r>
      <w:r w:rsidR="009430F8" w:rsidRPr="009D383E">
        <w:rPr>
          <w:b/>
        </w:rPr>
        <w:t xml:space="preserve"> the</w:t>
      </w:r>
      <w:r w:rsidR="00EA75C7" w:rsidRPr="009D383E">
        <w:rPr>
          <w:b/>
        </w:rPr>
        <w:t xml:space="preserve"> death </w:t>
      </w:r>
      <w:r w:rsidR="00B95127" w:rsidRPr="009D383E">
        <w:rPr>
          <w:b/>
        </w:rPr>
        <w:t>penalty and</w:t>
      </w:r>
      <w:r w:rsidR="00EA75C7" w:rsidRPr="009D383E">
        <w:rPr>
          <w:b/>
        </w:rPr>
        <w:t xml:space="preserve"> acceding to the Sec</w:t>
      </w:r>
      <w:r w:rsidR="00950D9E" w:rsidRPr="009D383E">
        <w:rPr>
          <w:b/>
        </w:rPr>
        <w:t xml:space="preserve">ond Optional Protocol to the </w:t>
      </w:r>
      <w:r w:rsidR="00950D9E" w:rsidRPr="00423086">
        <w:rPr>
          <w:b/>
        </w:rPr>
        <w:t>Covenant</w:t>
      </w:r>
      <w:r w:rsidR="00EA75C7" w:rsidRPr="00423086">
        <w:rPr>
          <w:b/>
        </w:rPr>
        <w:t xml:space="preserve">, aiming at the abolition of the death penalty. If </w:t>
      </w:r>
      <w:r w:rsidR="009430F8" w:rsidRPr="00423086">
        <w:rPr>
          <w:b/>
        </w:rPr>
        <w:t xml:space="preserve">the </w:t>
      </w:r>
      <w:r w:rsidR="00EA75C7" w:rsidRPr="00423086">
        <w:rPr>
          <w:b/>
        </w:rPr>
        <w:t>death penalty is maintained</w:t>
      </w:r>
      <w:r w:rsidR="000820B0" w:rsidRPr="00423086">
        <w:rPr>
          <w:b/>
        </w:rPr>
        <w:t xml:space="preserve">, </w:t>
      </w:r>
      <w:r w:rsidR="00EA75C7" w:rsidRPr="00423086">
        <w:rPr>
          <w:b/>
        </w:rPr>
        <w:t>the State party should</w:t>
      </w:r>
      <w:r w:rsidR="0031573D" w:rsidRPr="00423086">
        <w:rPr>
          <w:b/>
        </w:rPr>
        <w:t xml:space="preserve"> take all </w:t>
      </w:r>
      <w:r w:rsidR="00367E66" w:rsidRPr="00423086">
        <w:rPr>
          <w:b/>
        </w:rPr>
        <w:t xml:space="preserve">measures </w:t>
      </w:r>
      <w:r w:rsidR="0031573D" w:rsidRPr="00423086">
        <w:rPr>
          <w:b/>
        </w:rPr>
        <w:t>necessary</w:t>
      </w:r>
      <w:r w:rsidR="009430F8" w:rsidRPr="00423086">
        <w:rPr>
          <w:b/>
        </w:rPr>
        <w:t>, including legislative action</w:t>
      </w:r>
      <w:r w:rsidR="009430F8" w:rsidRPr="009D383E">
        <w:rPr>
          <w:b/>
        </w:rPr>
        <w:t>,</w:t>
      </w:r>
      <w:r w:rsidR="0031573D" w:rsidRPr="009D383E">
        <w:rPr>
          <w:b/>
        </w:rPr>
        <w:t xml:space="preserve"> to</w:t>
      </w:r>
      <w:r w:rsidR="00EA75C7" w:rsidRPr="009D383E">
        <w:rPr>
          <w:b/>
        </w:rPr>
        <w:t xml:space="preserve"> ensure that</w:t>
      </w:r>
      <w:r w:rsidR="00431BEC" w:rsidRPr="009D383E">
        <w:rPr>
          <w:b/>
        </w:rPr>
        <w:t xml:space="preserve">: </w:t>
      </w:r>
      <w:r w:rsidR="00866255" w:rsidRPr="009D383E">
        <w:rPr>
          <w:b/>
        </w:rPr>
        <w:t>(</w:t>
      </w:r>
      <w:r w:rsidR="00431BEC" w:rsidRPr="009D383E">
        <w:rPr>
          <w:b/>
        </w:rPr>
        <w:t>a)</w:t>
      </w:r>
      <w:r w:rsidR="00EA75C7" w:rsidRPr="009D383E">
        <w:rPr>
          <w:b/>
        </w:rPr>
        <w:t xml:space="preserve"> </w:t>
      </w:r>
      <w:r w:rsidR="00E728F4" w:rsidRPr="009D383E">
        <w:rPr>
          <w:b/>
        </w:rPr>
        <w:t>the death penalty</w:t>
      </w:r>
      <w:r w:rsidR="00BD75C2" w:rsidRPr="009D383E">
        <w:rPr>
          <w:b/>
        </w:rPr>
        <w:t xml:space="preserve"> </w:t>
      </w:r>
      <w:r w:rsidR="00EA75C7" w:rsidRPr="009D383E">
        <w:rPr>
          <w:b/>
        </w:rPr>
        <w:t xml:space="preserve">is </w:t>
      </w:r>
      <w:r w:rsidR="00BD75C2" w:rsidRPr="009D383E">
        <w:rPr>
          <w:b/>
        </w:rPr>
        <w:t>provided only for</w:t>
      </w:r>
      <w:r w:rsidR="00EA75C7" w:rsidRPr="009D383E">
        <w:rPr>
          <w:b/>
        </w:rPr>
        <w:t xml:space="preserve"> the most serious crimes</w:t>
      </w:r>
      <w:r w:rsidR="00431BEC" w:rsidRPr="009D383E">
        <w:rPr>
          <w:b/>
        </w:rPr>
        <w:t xml:space="preserve">; </w:t>
      </w:r>
      <w:r w:rsidR="00866255" w:rsidRPr="009D383E">
        <w:rPr>
          <w:b/>
        </w:rPr>
        <w:t>(</w:t>
      </w:r>
      <w:r w:rsidR="00F26E3B" w:rsidRPr="009D383E">
        <w:rPr>
          <w:b/>
        </w:rPr>
        <w:t xml:space="preserve">b) it is </w:t>
      </w:r>
      <w:r w:rsidR="00E728F4" w:rsidRPr="009D383E">
        <w:rPr>
          <w:b/>
        </w:rPr>
        <w:t>never</w:t>
      </w:r>
      <w:r w:rsidR="00F26E3B" w:rsidRPr="009D383E">
        <w:rPr>
          <w:b/>
        </w:rPr>
        <w:t xml:space="preserve"> mandatory;</w:t>
      </w:r>
      <w:r w:rsidR="000820B0" w:rsidRPr="009D383E">
        <w:rPr>
          <w:b/>
        </w:rPr>
        <w:t xml:space="preserve"> and </w:t>
      </w:r>
      <w:r w:rsidR="00866255" w:rsidRPr="009D383E">
        <w:rPr>
          <w:b/>
        </w:rPr>
        <w:t>(</w:t>
      </w:r>
      <w:r w:rsidR="00F26E3B" w:rsidRPr="009D383E">
        <w:rPr>
          <w:b/>
        </w:rPr>
        <w:t>c</w:t>
      </w:r>
      <w:r w:rsidR="00431BEC" w:rsidRPr="009D383E">
        <w:rPr>
          <w:b/>
        </w:rPr>
        <w:t xml:space="preserve">) </w:t>
      </w:r>
      <w:r w:rsidR="00F26E3B" w:rsidRPr="009D383E">
        <w:rPr>
          <w:b/>
        </w:rPr>
        <w:t xml:space="preserve">pardon or commutation of the sentence </w:t>
      </w:r>
      <w:r w:rsidR="00E728F4" w:rsidRPr="009D383E">
        <w:rPr>
          <w:b/>
        </w:rPr>
        <w:t xml:space="preserve">is available </w:t>
      </w:r>
      <w:r w:rsidR="00F26E3B" w:rsidRPr="009D383E">
        <w:rPr>
          <w:b/>
        </w:rPr>
        <w:t>in all cases, regardless of the crime committed</w:t>
      </w:r>
      <w:r w:rsidR="00EA75C7" w:rsidRPr="009D383E">
        <w:rPr>
          <w:b/>
        </w:rPr>
        <w:t>. The State party should also ensure that</w:t>
      </w:r>
      <w:r w:rsidR="000D5CAD" w:rsidRPr="009D383E">
        <w:rPr>
          <w:b/>
        </w:rPr>
        <w:t>,</w:t>
      </w:r>
      <w:r w:rsidR="00EA75C7" w:rsidRPr="009D383E">
        <w:rPr>
          <w:b/>
        </w:rPr>
        <w:t xml:space="preserve"> </w:t>
      </w:r>
      <w:r w:rsidR="000D5CAD" w:rsidRPr="009D383E">
        <w:rPr>
          <w:b/>
        </w:rPr>
        <w:t xml:space="preserve">if imposed at all, </w:t>
      </w:r>
      <w:r w:rsidR="00EA75C7" w:rsidRPr="009D383E">
        <w:rPr>
          <w:b/>
        </w:rPr>
        <w:t>the death penalty is never imposed in violation of the Covenant</w:t>
      </w:r>
      <w:r w:rsidR="00E728F4" w:rsidRPr="009D383E">
        <w:rPr>
          <w:b/>
        </w:rPr>
        <w:t xml:space="preserve">, including </w:t>
      </w:r>
      <w:r w:rsidR="00572FB1" w:rsidRPr="009D3313">
        <w:rPr>
          <w:b/>
        </w:rPr>
        <w:t xml:space="preserve">in violation of </w:t>
      </w:r>
      <w:r w:rsidR="00E728F4" w:rsidRPr="009D383E">
        <w:rPr>
          <w:b/>
        </w:rPr>
        <w:t>fair tri</w:t>
      </w:r>
      <w:r w:rsidR="004747FA" w:rsidRPr="009D383E">
        <w:rPr>
          <w:b/>
        </w:rPr>
        <w:t>a</w:t>
      </w:r>
      <w:r w:rsidR="00E728F4" w:rsidRPr="009D383E">
        <w:rPr>
          <w:b/>
        </w:rPr>
        <w:t>l procedures.</w:t>
      </w:r>
    </w:p>
    <w:p w:rsidR="00825FA8" w:rsidRPr="00612A3D" w:rsidRDefault="00866255" w:rsidP="009D3313">
      <w:pPr>
        <w:pStyle w:val="H23G"/>
      </w:pPr>
      <w:r>
        <w:tab/>
      </w:r>
      <w:r>
        <w:tab/>
      </w:r>
      <w:r w:rsidR="00EA75C7" w:rsidRPr="00612A3D">
        <w:t xml:space="preserve">Prohibition of torture and ill-treatment </w:t>
      </w:r>
    </w:p>
    <w:p w:rsidR="00EA75C7" w:rsidRPr="00612A3D" w:rsidRDefault="009D3313" w:rsidP="009D3313">
      <w:pPr>
        <w:pStyle w:val="SingleTxtG"/>
      </w:pPr>
      <w:r w:rsidRPr="00612A3D">
        <w:t>29.</w:t>
      </w:r>
      <w:r w:rsidRPr="00612A3D">
        <w:tab/>
      </w:r>
      <w:r w:rsidR="00196F07" w:rsidRPr="00612A3D">
        <w:t>T</w:t>
      </w:r>
      <w:r w:rsidR="00EA75C7" w:rsidRPr="00612A3D">
        <w:t xml:space="preserve">he Committee </w:t>
      </w:r>
      <w:r w:rsidR="004747FA" w:rsidRPr="00612A3D">
        <w:t xml:space="preserve">is concerned </w:t>
      </w:r>
      <w:r w:rsidR="00C46F12" w:rsidRPr="00612A3D">
        <w:t xml:space="preserve">at information </w:t>
      </w:r>
      <w:r w:rsidR="004747FA" w:rsidRPr="00612A3D">
        <w:t>that the State party’s criminal legislation does not adequately ensure that acts covered by the internationally</w:t>
      </w:r>
      <w:r w:rsidR="008E3055">
        <w:t xml:space="preserve"> </w:t>
      </w:r>
      <w:r w:rsidR="004747FA" w:rsidRPr="00612A3D">
        <w:t>accepted definition of torture are fully criminalized</w:t>
      </w:r>
      <w:r w:rsidR="00196F07" w:rsidRPr="00612A3D">
        <w:t>.</w:t>
      </w:r>
      <w:r w:rsidR="0024464D" w:rsidRPr="00612A3D">
        <w:t xml:space="preserve"> It</w:t>
      </w:r>
      <w:r w:rsidR="00196F07" w:rsidRPr="00612A3D">
        <w:t xml:space="preserve"> </w:t>
      </w:r>
      <w:r w:rsidR="0024464D" w:rsidRPr="00612A3D">
        <w:t xml:space="preserve">is also </w:t>
      </w:r>
      <w:r w:rsidR="00196F07" w:rsidRPr="00612A3D">
        <w:t xml:space="preserve">concerned </w:t>
      </w:r>
      <w:r w:rsidR="00EA75C7" w:rsidRPr="00612A3D">
        <w:t>at allegations that</w:t>
      </w:r>
      <w:r w:rsidR="00F97A80" w:rsidRPr="00612A3D">
        <w:t xml:space="preserve"> t</w:t>
      </w:r>
      <w:r w:rsidR="00C465B1" w:rsidRPr="00612A3D">
        <w:t xml:space="preserve">orture </w:t>
      </w:r>
      <w:r w:rsidR="00B559E4" w:rsidRPr="00612A3D">
        <w:t>and ill</w:t>
      </w:r>
      <w:r w:rsidR="008E3055">
        <w:noBreakHyphen/>
      </w:r>
      <w:r w:rsidR="00B559E4" w:rsidRPr="00612A3D">
        <w:t xml:space="preserve">treatment </w:t>
      </w:r>
      <w:r w:rsidR="00E20CB6" w:rsidRPr="00612A3D">
        <w:t xml:space="preserve">are </w:t>
      </w:r>
      <w:r w:rsidR="006B1479" w:rsidRPr="00612A3D">
        <w:t>often practised</w:t>
      </w:r>
      <w:r w:rsidR="00F938DB" w:rsidRPr="00612A3D">
        <w:t xml:space="preserve"> by </w:t>
      </w:r>
      <w:r w:rsidR="00A2084B" w:rsidRPr="00612A3D">
        <w:t xml:space="preserve">the </w:t>
      </w:r>
      <w:r w:rsidR="00F938DB" w:rsidRPr="00612A3D">
        <w:t xml:space="preserve">police </w:t>
      </w:r>
      <w:r w:rsidR="00F97A80" w:rsidRPr="00612A3D">
        <w:t xml:space="preserve">mainly </w:t>
      </w:r>
      <w:r w:rsidR="00C465B1" w:rsidRPr="00612A3D">
        <w:t>as a means to elicit confessions</w:t>
      </w:r>
      <w:r w:rsidR="00D51323" w:rsidRPr="00612A3D">
        <w:t>;</w:t>
      </w:r>
      <w:r w:rsidR="00F938DB" w:rsidRPr="00612A3D">
        <w:t xml:space="preserve"> that, despite the prohibition in </w:t>
      </w:r>
      <w:r w:rsidR="00415522" w:rsidRPr="00612A3D">
        <w:t>domestic law</w:t>
      </w:r>
      <w:r w:rsidR="00F938DB" w:rsidRPr="00612A3D">
        <w:t xml:space="preserve">, confessions obtained </w:t>
      </w:r>
      <w:r w:rsidR="00D51323" w:rsidRPr="00612A3D">
        <w:t xml:space="preserve">under duress </w:t>
      </w:r>
      <w:r w:rsidR="00F938DB" w:rsidRPr="00612A3D">
        <w:t>have been used as evidence in court and allegations made by defendants in this respect have not been adequately investigated</w:t>
      </w:r>
      <w:r w:rsidR="00D51323" w:rsidRPr="00612A3D">
        <w:t xml:space="preserve">; </w:t>
      </w:r>
      <w:r w:rsidR="00F97A80" w:rsidRPr="00612A3D">
        <w:t xml:space="preserve">that </w:t>
      </w:r>
      <w:r w:rsidR="00D51323" w:rsidRPr="00612A3D">
        <w:t xml:space="preserve">many </w:t>
      </w:r>
      <w:r w:rsidR="00F97A80" w:rsidRPr="00612A3D">
        <w:t>w</w:t>
      </w:r>
      <w:r w:rsidR="00C35FF4" w:rsidRPr="00612A3D">
        <w:t xml:space="preserve">omen deprived of liberty, </w:t>
      </w:r>
      <w:r w:rsidR="00764A58" w:rsidRPr="00612A3D">
        <w:t>particularly</w:t>
      </w:r>
      <w:r w:rsidR="00C35FF4" w:rsidRPr="00612A3D">
        <w:t xml:space="preserve"> women detained </w:t>
      </w:r>
      <w:r w:rsidR="00C26839" w:rsidRPr="00612A3D">
        <w:t>on</w:t>
      </w:r>
      <w:r w:rsidR="00C35FF4" w:rsidRPr="00612A3D">
        <w:t xml:space="preserve"> terrorism</w:t>
      </w:r>
      <w:r w:rsidR="008E3055">
        <w:t>-</w:t>
      </w:r>
      <w:r w:rsidR="00C26839" w:rsidRPr="00612A3D">
        <w:t>related charges</w:t>
      </w:r>
      <w:r w:rsidR="00327530" w:rsidRPr="00612A3D">
        <w:t xml:space="preserve">, </w:t>
      </w:r>
      <w:r w:rsidR="00C35FF4" w:rsidRPr="00612A3D">
        <w:t>have been subjected to rape and sexual assault</w:t>
      </w:r>
      <w:r w:rsidR="00D51323" w:rsidRPr="00612A3D">
        <w:t>;</w:t>
      </w:r>
      <w:r w:rsidR="00890C6B" w:rsidRPr="00612A3D">
        <w:t xml:space="preserve"> and </w:t>
      </w:r>
      <w:r w:rsidR="00F97A80" w:rsidRPr="00612A3D">
        <w:t xml:space="preserve">that a </w:t>
      </w:r>
      <w:r w:rsidR="0035465D" w:rsidRPr="00612A3D">
        <w:t xml:space="preserve">number of deaths in custody </w:t>
      </w:r>
      <w:r w:rsidR="00572FB1">
        <w:t>have been</w:t>
      </w:r>
      <w:r w:rsidR="00572FB1" w:rsidRPr="00612A3D">
        <w:t xml:space="preserve"> </w:t>
      </w:r>
      <w:r w:rsidR="0035465D" w:rsidRPr="00612A3D">
        <w:t>the result of t</w:t>
      </w:r>
      <w:r w:rsidR="00B559E4" w:rsidRPr="00612A3D">
        <w:t xml:space="preserve">orture </w:t>
      </w:r>
      <w:r w:rsidR="0035465D" w:rsidRPr="00612A3D">
        <w:t>or</w:t>
      </w:r>
      <w:r w:rsidR="00B559E4" w:rsidRPr="00612A3D">
        <w:t xml:space="preserve"> ill-treatment</w:t>
      </w:r>
      <w:r w:rsidR="00890C6B" w:rsidRPr="00612A3D">
        <w:t>. It also notes with concern</w:t>
      </w:r>
      <w:r w:rsidR="005960C4" w:rsidRPr="00612A3D">
        <w:t xml:space="preserve"> the low number of investigations carried out </w:t>
      </w:r>
      <w:r w:rsidR="00890C6B" w:rsidRPr="00612A3D">
        <w:t>vis-à-vis</w:t>
      </w:r>
      <w:r w:rsidR="005960C4" w:rsidRPr="00612A3D">
        <w:t xml:space="preserve"> the </w:t>
      </w:r>
      <w:r w:rsidR="00890C6B" w:rsidRPr="00612A3D">
        <w:t xml:space="preserve">number of </w:t>
      </w:r>
      <w:r w:rsidR="005960C4" w:rsidRPr="00612A3D">
        <w:t xml:space="preserve">complaints of torture and ill-treatment </w:t>
      </w:r>
      <w:r w:rsidR="00415522" w:rsidRPr="00612A3D">
        <w:t>registered</w:t>
      </w:r>
      <w:r w:rsidR="00B559E4" w:rsidRPr="00612A3D">
        <w:t xml:space="preserve"> </w:t>
      </w:r>
      <w:r w:rsidR="00EA75C7" w:rsidRPr="00612A3D">
        <w:t>(arts. 2, 6, 7 and 14).</w:t>
      </w:r>
    </w:p>
    <w:p w:rsidR="0035465D" w:rsidRPr="00612A3D" w:rsidRDefault="009D3313" w:rsidP="009D3313">
      <w:pPr>
        <w:pStyle w:val="SingleTxtG"/>
        <w:rPr>
          <w:b/>
        </w:rPr>
      </w:pPr>
      <w:r w:rsidRPr="00612A3D">
        <w:t>30.</w:t>
      </w:r>
      <w:r w:rsidRPr="00612A3D">
        <w:tab/>
      </w:r>
      <w:r w:rsidR="00196F07" w:rsidRPr="00612A3D">
        <w:rPr>
          <w:b/>
        </w:rPr>
        <w:t>T</w:t>
      </w:r>
      <w:r w:rsidR="00D65DDD" w:rsidRPr="00612A3D">
        <w:rPr>
          <w:b/>
        </w:rPr>
        <w:t>he State party should:</w:t>
      </w:r>
    </w:p>
    <w:p w:rsidR="0035465D" w:rsidRPr="00612A3D" w:rsidRDefault="009F66C4" w:rsidP="007B2481">
      <w:pPr>
        <w:pStyle w:val="SingleTxtG"/>
        <w:ind w:firstLine="567"/>
        <w:rPr>
          <w:b/>
        </w:rPr>
      </w:pPr>
      <w:r w:rsidRPr="007B2481">
        <w:rPr>
          <w:b/>
        </w:rPr>
        <w:t>(a)</w:t>
      </w:r>
      <w:r w:rsidRPr="007B2481">
        <w:rPr>
          <w:b/>
        </w:rPr>
        <w:tab/>
      </w:r>
      <w:r w:rsidR="00EA75C7" w:rsidRPr="007B2481">
        <w:rPr>
          <w:b/>
        </w:rPr>
        <w:t xml:space="preserve">Adopt </w:t>
      </w:r>
      <w:r w:rsidR="00FD3126" w:rsidRPr="007B2481">
        <w:rPr>
          <w:b/>
        </w:rPr>
        <w:t xml:space="preserve">the legislative measures </w:t>
      </w:r>
      <w:r w:rsidR="00B45B41" w:rsidRPr="007B2481">
        <w:rPr>
          <w:b/>
        </w:rPr>
        <w:t xml:space="preserve">necessary </w:t>
      </w:r>
      <w:r w:rsidR="00FD3126" w:rsidRPr="007B2481">
        <w:rPr>
          <w:b/>
        </w:rPr>
        <w:t xml:space="preserve">to </w:t>
      </w:r>
      <w:r w:rsidR="00FD428E" w:rsidRPr="007B2481">
        <w:rPr>
          <w:b/>
        </w:rPr>
        <w:t xml:space="preserve">ensure that </w:t>
      </w:r>
      <w:r w:rsidR="004747FA" w:rsidRPr="007B2481">
        <w:rPr>
          <w:b/>
        </w:rPr>
        <w:t>the Criminal Code</w:t>
      </w:r>
      <w:r w:rsidR="00FD428E" w:rsidRPr="007B2481">
        <w:rPr>
          <w:b/>
        </w:rPr>
        <w:t xml:space="preserve"> </w:t>
      </w:r>
      <w:r w:rsidR="004747FA" w:rsidRPr="007B2481">
        <w:rPr>
          <w:b/>
        </w:rPr>
        <w:t xml:space="preserve">includes </w:t>
      </w:r>
      <w:r w:rsidR="00FD428E" w:rsidRPr="007B2481">
        <w:rPr>
          <w:b/>
        </w:rPr>
        <w:t xml:space="preserve">a </w:t>
      </w:r>
      <w:r w:rsidR="00FD3126" w:rsidRPr="007B2481">
        <w:rPr>
          <w:b/>
        </w:rPr>
        <w:t>defin</w:t>
      </w:r>
      <w:r w:rsidR="00FD428E" w:rsidRPr="007B2481">
        <w:rPr>
          <w:b/>
        </w:rPr>
        <w:t>ition of</w:t>
      </w:r>
      <w:r w:rsidR="00FD3126" w:rsidRPr="007B2481">
        <w:rPr>
          <w:b/>
        </w:rPr>
        <w:t xml:space="preserve"> </w:t>
      </w:r>
      <w:r w:rsidR="00EA75C7" w:rsidRPr="007B2481">
        <w:rPr>
          <w:b/>
        </w:rPr>
        <w:t xml:space="preserve">torture </w:t>
      </w:r>
      <w:r w:rsidR="00FD428E" w:rsidRPr="007B2481">
        <w:rPr>
          <w:b/>
        </w:rPr>
        <w:t>that is fully in line with article 7 of the Covenant and other internationally established norms</w:t>
      </w:r>
      <w:r w:rsidR="004747FA" w:rsidRPr="007B2481">
        <w:rPr>
          <w:b/>
        </w:rPr>
        <w:t>,</w:t>
      </w:r>
      <w:r w:rsidR="004747FA" w:rsidRPr="007B2481">
        <w:rPr>
          <w:b/>
          <w:bCs/>
        </w:rPr>
        <w:t xml:space="preserve"> preferably by codifying it as an independent crime </w:t>
      </w:r>
      <w:r w:rsidR="00C46F12" w:rsidRPr="007B2481">
        <w:rPr>
          <w:b/>
          <w:bCs/>
        </w:rPr>
        <w:t>which</w:t>
      </w:r>
      <w:r w:rsidR="004747FA" w:rsidRPr="007B2481">
        <w:rPr>
          <w:b/>
          <w:bCs/>
        </w:rPr>
        <w:t xml:space="preserve"> stipulate</w:t>
      </w:r>
      <w:r w:rsidR="00C46F12" w:rsidRPr="007B2481">
        <w:rPr>
          <w:b/>
          <w:bCs/>
        </w:rPr>
        <w:t>s</w:t>
      </w:r>
      <w:r w:rsidR="00B45B41" w:rsidRPr="009D3313">
        <w:rPr>
          <w:b/>
          <w:bCs/>
        </w:rPr>
        <w:t xml:space="preserve"> </w:t>
      </w:r>
      <w:r w:rsidR="004747FA" w:rsidRPr="007B2481">
        <w:rPr>
          <w:b/>
          <w:bCs/>
        </w:rPr>
        <w:t xml:space="preserve">sanctions </w:t>
      </w:r>
      <w:r w:rsidR="00C46F12" w:rsidRPr="007B2481">
        <w:rPr>
          <w:b/>
          <w:bCs/>
        </w:rPr>
        <w:t>that</w:t>
      </w:r>
      <w:r w:rsidR="004747FA" w:rsidRPr="007B2481">
        <w:rPr>
          <w:b/>
          <w:bCs/>
        </w:rPr>
        <w:t xml:space="preserve"> are commensurate with the gravity of the act</w:t>
      </w:r>
      <w:r w:rsidR="00196F07" w:rsidRPr="007B2481">
        <w:rPr>
          <w:b/>
        </w:rPr>
        <w:t>;</w:t>
      </w:r>
    </w:p>
    <w:p w:rsidR="0035465D" w:rsidRPr="00612A3D" w:rsidRDefault="009F66C4" w:rsidP="007B2481">
      <w:pPr>
        <w:pStyle w:val="SingleTxtG"/>
        <w:ind w:firstLine="567"/>
        <w:rPr>
          <w:b/>
        </w:rPr>
      </w:pPr>
      <w:r w:rsidRPr="00612A3D">
        <w:rPr>
          <w:b/>
        </w:rPr>
        <w:t>(b)</w:t>
      </w:r>
      <w:r w:rsidRPr="00612A3D">
        <w:rPr>
          <w:b/>
        </w:rPr>
        <w:tab/>
      </w:r>
      <w:r w:rsidR="00266E04" w:rsidRPr="00612A3D">
        <w:rPr>
          <w:b/>
        </w:rPr>
        <w:t xml:space="preserve">Take more vigorous steps to prevent torture and ill-treatment </w:t>
      </w:r>
      <w:r w:rsidR="009305FA" w:rsidRPr="00612A3D">
        <w:rPr>
          <w:b/>
        </w:rPr>
        <w:t xml:space="preserve">and </w:t>
      </w:r>
      <w:r w:rsidR="00A81465" w:rsidRPr="00612A3D">
        <w:rPr>
          <w:b/>
        </w:rPr>
        <w:t xml:space="preserve">to </w:t>
      </w:r>
      <w:r w:rsidR="009305FA" w:rsidRPr="00612A3D">
        <w:rPr>
          <w:b/>
        </w:rPr>
        <w:t>e</w:t>
      </w:r>
      <w:r w:rsidR="00927D4C" w:rsidRPr="00612A3D">
        <w:rPr>
          <w:b/>
        </w:rPr>
        <w:t>n</w:t>
      </w:r>
      <w:r w:rsidR="00EA75C7" w:rsidRPr="00612A3D">
        <w:rPr>
          <w:b/>
        </w:rPr>
        <w:t xml:space="preserve">sure that all </w:t>
      </w:r>
      <w:r w:rsidR="005960C4" w:rsidRPr="00612A3D">
        <w:rPr>
          <w:b/>
        </w:rPr>
        <w:t xml:space="preserve">such </w:t>
      </w:r>
      <w:r w:rsidR="00927D4C" w:rsidRPr="00612A3D">
        <w:rPr>
          <w:b/>
        </w:rPr>
        <w:t>cases</w:t>
      </w:r>
      <w:r w:rsidR="00EA75C7" w:rsidRPr="00612A3D">
        <w:rPr>
          <w:b/>
        </w:rPr>
        <w:t xml:space="preserve"> are promptly, independently and thoroughly investigated</w:t>
      </w:r>
      <w:r w:rsidR="00B45B41">
        <w:rPr>
          <w:b/>
        </w:rPr>
        <w:t>,</w:t>
      </w:r>
      <w:r w:rsidR="00EA75C7" w:rsidRPr="00612A3D">
        <w:rPr>
          <w:b/>
        </w:rPr>
        <w:t xml:space="preserve"> that perpetrators are brought to justice and that victims receive </w:t>
      </w:r>
      <w:r w:rsidR="00156FC9" w:rsidRPr="00612A3D">
        <w:rPr>
          <w:b/>
        </w:rPr>
        <w:t xml:space="preserve">full </w:t>
      </w:r>
      <w:r w:rsidR="00EA75C7" w:rsidRPr="00612A3D">
        <w:rPr>
          <w:b/>
        </w:rPr>
        <w:t>reparation;</w:t>
      </w:r>
    </w:p>
    <w:p w:rsidR="004D631A" w:rsidRPr="00612A3D" w:rsidRDefault="009F66C4">
      <w:pPr>
        <w:pStyle w:val="SingleTxtG"/>
        <w:ind w:firstLine="567"/>
        <w:rPr>
          <w:b/>
        </w:rPr>
      </w:pPr>
      <w:r w:rsidRPr="00D44196">
        <w:rPr>
          <w:b/>
        </w:rPr>
        <w:t>(c)</w:t>
      </w:r>
      <w:r w:rsidRPr="00D44196">
        <w:rPr>
          <w:b/>
        </w:rPr>
        <w:tab/>
      </w:r>
      <w:r w:rsidR="00D44196" w:rsidRPr="00D44196">
        <w:rPr>
          <w:b/>
        </w:rPr>
        <w:t>Ensure that confessions obtained in violation of article 7 of the Covenant are not accepted by courts under any circumstances, that allegations made by defendants that a statement was made under torture or ill-treatment are promptly and adequately investigated</w:t>
      </w:r>
      <w:r w:rsidR="00D44196">
        <w:rPr>
          <w:b/>
        </w:rPr>
        <w:t>,</w:t>
      </w:r>
      <w:r w:rsidR="00D44196" w:rsidRPr="00D44196">
        <w:rPr>
          <w:b/>
        </w:rPr>
        <w:t xml:space="preserve"> and that the burden of proving that the confession was made voluntarily falls on the prosecution</w:t>
      </w:r>
      <w:r w:rsidR="004D631A" w:rsidRPr="00D44196">
        <w:rPr>
          <w:b/>
        </w:rPr>
        <w:t>;</w:t>
      </w:r>
    </w:p>
    <w:p w:rsidR="00180520" w:rsidRPr="00612A3D" w:rsidRDefault="009F66C4" w:rsidP="00866255">
      <w:pPr>
        <w:pStyle w:val="SingleTxtG"/>
        <w:ind w:firstLine="567"/>
        <w:rPr>
          <w:b/>
        </w:rPr>
      </w:pPr>
      <w:r w:rsidRPr="00612A3D">
        <w:rPr>
          <w:b/>
        </w:rPr>
        <w:t>(d)</w:t>
      </w:r>
      <w:r w:rsidRPr="00612A3D">
        <w:rPr>
          <w:b/>
        </w:rPr>
        <w:tab/>
      </w:r>
      <w:r w:rsidR="00464214" w:rsidRPr="00612A3D">
        <w:rPr>
          <w:b/>
        </w:rPr>
        <w:t>Ensure that all cases of death in custody are p</w:t>
      </w:r>
      <w:r w:rsidR="00927D4C" w:rsidRPr="00612A3D">
        <w:rPr>
          <w:b/>
        </w:rPr>
        <w:t>romptly, independently and thoroughly investigate</w:t>
      </w:r>
      <w:r w:rsidR="0035465D" w:rsidRPr="00612A3D">
        <w:rPr>
          <w:b/>
        </w:rPr>
        <w:t>d</w:t>
      </w:r>
      <w:r w:rsidR="00927D4C" w:rsidRPr="00612A3D">
        <w:rPr>
          <w:b/>
        </w:rPr>
        <w:t xml:space="preserve"> and</w:t>
      </w:r>
      <w:r w:rsidR="00464214" w:rsidRPr="00612A3D">
        <w:rPr>
          <w:b/>
        </w:rPr>
        <w:t>, if it is determined that they were the result of torture, ill-</w:t>
      </w:r>
      <w:r w:rsidR="00464214" w:rsidRPr="007B2481">
        <w:rPr>
          <w:b/>
        </w:rPr>
        <w:t xml:space="preserve">treatment or wilful negligence, </w:t>
      </w:r>
      <w:r w:rsidR="00B45B41">
        <w:rPr>
          <w:b/>
        </w:rPr>
        <w:t xml:space="preserve">that </w:t>
      </w:r>
      <w:r w:rsidR="0011103C">
        <w:rPr>
          <w:b/>
        </w:rPr>
        <w:t xml:space="preserve">the </w:t>
      </w:r>
      <w:r w:rsidR="00464214" w:rsidRPr="007B2481">
        <w:rPr>
          <w:b/>
        </w:rPr>
        <w:t>perpetrators</w:t>
      </w:r>
      <w:r w:rsidR="00464214" w:rsidRPr="00612A3D">
        <w:rPr>
          <w:b/>
        </w:rPr>
        <w:t xml:space="preserve"> are brought to justice</w:t>
      </w:r>
      <w:r w:rsidR="004D631A" w:rsidRPr="00612A3D">
        <w:rPr>
          <w:b/>
        </w:rPr>
        <w:t>.</w:t>
      </w:r>
    </w:p>
    <w:p w:rsidR="00180520" w:rsidRPr="00612A3D" w:rsidRDefault="00866255" w:rsidP="009D3313">
      <w:pPr>
        <w:pStyle w:val="H23G"/>
      </w:pPr>
      <w:r>
        <w:tab/>
      </w:r>
      <w:r>
        <w:tab/>
      </w:r>
      <w:r w:rsidR="000A4869" w:rsidRPr="00612A3D">
        <w:t xml:space="preserve">Trafficking in </w:t>
      </w:r>
      <w:r w:rsidR="000A4869" w:rsidRPr="004265D4">
        <w:t>human beings</w:t>
      </w:r>
      <w:r w:rsidR="0027321F" w:rsidRPr="00612A3D">
        <w:t xml:space="preserve"> and forced labour</w:t>
      </w:r>
    </w:p>
    <w:p w:rsidR="00180520" w:rsidRPr="00612A3D" w:rsidRDefault="009D3313" w:rsidP="009D3313">
      <w:pPr>
        <w:pStyle w:val="SingleTxtG"/>
      </w:pPr>
      <w:r w:rsidRPr="00612A3D">
        <w:t>31.</w:t>
      </w:r>
      <w:r w:rsidRPr="00612A3D">
        <w:tab/>
      </w:r>
      <w:r w:rsidR="00710FD7" w:rsidRPr="00612A3D">
        <w:t>T</w:t>
      </w:r>
      <w:r w:rsidR="00A0765F" w:rsidRPr="00612A3D">
        <w:t>he Committee</w:t>
      </w:r>
      <w:r w:rsidR="000E2D9A" w:rsidRPr="00612A3D">
        <w:t xml:space="preserve"> is </w:t>
      </w:r>
      <w:r w:rsidR="004B320B" w:rsidRPr="00612A3D">
        <w:t xml:space="preserve">concerned about </w:t>
      </w:r>
      <w:r w:rsidR="00180520" w:rsidRPr="00612A3D">
        <w:t xml:space="preserve">information that </w:t>
      </w:r>
      <w:r w:rsidR="004B320B" w:rsidRPr="00612A3D">
        <w:t xml:space="preserve">trafficking in persons </w:t>
      </w:r>
      <w:r w:rsidR="00FD35E5" w:rsidRPr="00612A3D">
        <w:t xml:space="preserve">and </w:t>
      </w:r>
      <w:r w:rsidR="00793E6B" w:rsidRPr="00612A3D">
        <w:t xml:space="preserve">forced labour </w:t>
      </w:r>
      <w:r w:rsidR="00804074" w:rsidRPr="00612A3D">
        <w:t xml:space="preserve">remain significant problems </w:t>
      </w:r>
      <w:r w:rsidR="00180520" w:rsidRPr="00612A3D">
        <w:t xml:space="preserve">in the State party </w:t>
      </w:r>
      <w:r w:rsidR="000E2D9A" w:rsidRPr="00612A3D">
        <w:t>(art. 8).</w:t>
      </w:r>
    </w:p>
    <w:p w:rsidR="00FA6749" w:rsidRPr="00612A3D" w:rsidRDefault="009D3313" w:rsidP="009D3313">
      <w:pPr>
        <w:pStyle w:val="SingleTxtG"/>
        <w:rPr>
          <w:b/>
        </w:rPr>
      </w:pPr>
      <w:r w:rsidRPr="00612A3D">
        <w:t>32.</w:t>
      </w:r>
      <w:r w:rsidRPr="00612A3D">
        <w:tab/>
      </w:r>
      <w:r w:rsidR="000E2D9A" w:rsidRPr="00612A3D">
        <w:rPr>
          <w:b/>
        </w:rPr>
        <w:t>The State party should</w:t>
      </w:r>
      <w:r w:rsidR="00091A49" w:rsidRPr="00612A3D">
        <w:rPr>
          <w:b/>
        </w:rPr>
        <w:t xml:space="preserve"> </w:t>
      </w:r>
      <w:r w:rsidR="00AA4E53" w:rsidRPr="00612A3D">
        <w:rPr>
          <w:rFonts w:eastAsia="MS Mincho"/>
          <w:b/>
          <w:lang w:eastAsia="ja-JP"/>
        </w:rPr>
        <w:t>further strengthen its efforts</w:t>
      </w:r>
      <w:r w:rsidR="00091A49" w:rsidRPr="00612A3D">
        <w:rPr>
          <w:b/>
        </w:rPr>
        <w:t xml:space="preserve"> to </w:t>
      </w:r>
      <w:r w:rsidR="0035465D" w:rsidRPr="00612A3D">
        <w:rPr>
          <w:b/>
        </w:rPr>
        <w:t xml:space="preserve">combat, </w:t>
      </w:r>
      <w:r w:rsidR="00091A49" w:rsidRPr="00612A3D">
        <w:rPr>
          <w:b/>
        </w:rPr>
        <w:t>prevent, eradicate and punish trafficking in persons</w:t>
      </w:r>
      <w:r w:rsidR="0027321F" w:rsidRPr="00612A3D">
        <w:rPr>
          <w:b/>
        </w:rPr>
        <w:t xml:space="preserve"> and forced labour</w:t>
      </w:r>
      <w:r w:rsidR="00091A49" w:rsidRPr="00612A3D">
        <w:rPr>
          <w:b/>
        </w:rPr>
        <w:t>. In particular, it should</w:t>
      </w:r>
      <w:r w:rsidR="00C80F71" w:rsidRPr="00612A3D">
        <w:rPr>
          <w:b/>
        </w:rPr>
        <w:t xml:space="preserve"> e</w:t>
      </w:r>
      <w:r w:rsidR="000E2D9A" w:rsidRPr="00612A3D">
        <w:rPr>
          <w:b/>
        </w:rPr>
        <w:t xml:space="preserve">nsure that all </w:t>
      </w:r>
      <w:r w:rsidR="00DA04DD" w:rsidRPr="00612A3D">
        <w:rPr>
          <w:b/>
        </w:rPr>
        <w:t>cases</w:t>
      </w:r>
      <w:r w:rsidR="000E2D9A" w:rsidRPr="00612A3D">
        <w:rPr>
          <w:b/>
        </w:rPr>
        <w:t xml:space="preserve"> of human trafficking </w:t>
      </w:r>
      <w:r w:rsidR="0027321F" w:rsidRPr="00612A3D">
        <w:rPr>
          <w:b/>
        </w:rPr>
        <w:t xml:space="preserve">and forced labour </w:t>
      </w:r>
      <w:r w:rsidR="000E2D9A" w:rsidRPr="00612A3D">
        <w:rPr>
          <w:b/>
        </w:rPr>
        <w:t xml:space="preserve">are </w:t>
      </w:r>
      <w:r w:rsidR="002F5D94" w:rsidRPr="00612A3D">
        <w:rPr>
          <w:b/>
        </w:rPr>
        <w:t>thoroughly investigated</w:t>
      </w:r>
      <w:r w:rsidR="008E3055">
        <w:rPr>
          <w:b/>
        </w:rPr>
        <w:t>,</w:t>
      </w:r>
      <w:r w:rsidR="00C80F71" w:rsidRPr="00612A3D">
        <w:rPr>
          <w:b/>
        </w:rPr>
        <w:t xml:space="preserve"> </w:t>
      </w:r>
      <w:r w:rsidR="00415522" w:rsidRPr="00612A3D">
        <w:rPr>
          <w:b/>
        </w:rPr>
        <w:t xml:space="preserve">that </w:t>
      </w:r>
      <w:r w:rsidR="002F5D94" w:rsidRPr="00612A3D">
        <w:rPr>
          <w:b/>
        </w:rPr>
        <w:t xml:space="preserve">perpetrators </w:t>
      </w:r>
      <w:r w:rsidR="00415522" w:rsidRPr="00612A3D">
        <w:rPr>
          <w:b/>
        </w:rPr>
        <w:t xml:space="preserve">are </w:t>
      </w:r>
      <w:r w:rsidR="002F5D94" w:rsidRPr="00612A3D">
        <w:rPr>
          <w:b/>
        </w:rPr>
        <w:t>brought to justice</w:t>
      </w:r>
      <w:r w:rsidR="008E3055">
        <w:rPr>
          <w:b/>
        </w:rPr>
        <w:t>,</w:t>
      </w:r>
      <w:r w:rsidR="00C80F71" w:rsidRPr="00612A3D">
        <w:rPr>
          <w:b/>
        </w:rPr>
        <w:t xml:space="preserve"> </w:t>
      </w:r>
      <w:r w:rsidR="002F5D94" w:rsidRPr="00612A3D">
        <w:rPr>
          <w:b/>
          <w:bCs/>
        </w:rPr>
        <w:t xml:space="preserve">and </w:t>
      </w:r>
      <w:r w:rsidR="00415522" w:rsidRPr="00612A3D">
        <w:rPr>
          <w:b/>
          <w:bCs/>
        </w:rPr>
        <w:t xml:space="preserve">that </w:t>
      </w:r>
      <w:r w:rsidR="00F97A80" w:rsidRPr="00612A3D">
        <w:rPr>
          <w:b/>
          <w:bCs/>
        </w:rPr>
        <w:t>victims</w:t>
      </w:r>
      <w:r w:rsidR="002F5D94" w:rsidRPr="00612A3D">
        <w:rPr>
          <w:b/>
          <w:bCs/>
        </w:rPr>
        <w:t xml:space="preserve"> receive </w:t>
      </w:r>
      <w:r w:rsidR="00156FC9" w:rsidRPr="00612A3D">
        <w:rPr>
          <w:b/>
          <w:bCs/>
        </w:rPr>
        <w:t xml:space="preserve">full </w:t>
      </w:r>
      <w:r w:rsidR="002F5D94" w:rsidRPr="00612A3D">
        <w:rPr>
          <w:b/>
          <w:bCs/>
        </w:rPr>
        <w:t>reparation</w:t>
      </w:r>
      <w:r w:rsidR="00281948" w:rsidRPr="00612A3D">
        <w:rPr>
          <w:b/>
        </w:rPr>
        <w:t xml:space="preserve"> </w:t>
      </w:r>
      <w:r w:rsidR="00281948" w:rsidRPr="00612A3D">
        <w:rPr>
          <w:b/>
          <w:bCs/>
        </w:rPr>
        <w:t xml:space="preserve">and means of protection, including access to </w:t>
      </w:r>
      <w:r w:rsidR="0067242D" w:rsidRPr="00612A3D">
        <w:rPr>
          <w:b/>
          <w:bCs/>
        </w:rPr>
        <w:t xml:space="preserve">adequately resourced </w:t>
      </w:r>
      <w:r w:rsidR="00281948" w:rsidRPr="00612A3D">
        <w:rPr>
          <w:b/>
          <w:bCs/>
        </w:rPr>
        <w:t>shelters</w:t>
      </w:r>
      <w:r w:rsidR="00C80F71" w:rsidRPr="00612A3D">
        <w:rPr>
          <w:b/>
          <w:bCs/>
        </w:rPr>
        <w:t>.</w:t>
      </w:r>
      <w:r w:rsidR="00804074" w:rsidRPr="00612A3D">
        <w:rPr>
          <w:b/>
        </w:rPr>
        <w:t xml:space="preserve"> It should also adopt the measures necessary to guarantee that victims, in particular </w:t>
      </w:r>
      <w:r w:rsidR="008E3055" w:rsidRPr="007B2481">
        <w:rPr>
          <w:b/>
        </w:rPr>
        <w:t xml:space="preserve">victims </w:t>
      </w:r>
      <w:r w:rsidR="00804074" w:rsidRPr="007B2481">
        <w:rPr>
          <w:b/>
        </w:rPr>
        <w:t>of sex trafficking, are not</w:t>
      </w:r>
      <w:r w:rsidR="00804074" w:rsidRPr="00612A3D">
        <w:rPr>
          <w:b/>
        </w:rPr>
        <w:t xml:space="preserve"> punished for activities carried out as a result of havin</w:t>
      </w:r>
      <w:r w:rsidR="00415522" w:rsidRPr="00612A3D">
        <w:rPr>
          <w:b/>
        </w:rPr>
        <w:t>g been subjected to trafficking.</w:t>
      </w:r>
    </w:p>
    <w:p w:rsidR="0035465D" w:rsidRPr="00612A3D" w:rsidRDefault="00DE2270" w:rsidP="0035465D">
      <w:pPr>
        <w:pStyle w:val="H23G"/>
        <w:jc w:val="both"/>
      </w:pPr>
      <w:r w:rsidRPr="00612A3D">
        <w:tab/>
      </w:r>
      <w:r w:rsidRPr="00612A3D">
        <w:tab/>
        <w:t>Right to liberty and security</w:t>
      </w:r>
    </w:p>
    <w:p w:rsidR="0035465D" w:rsidRPr="00612A3D" w:rsidRDefault="009D3313" w:rsidP="009D3313">
      <w:pPr>
        <w:pStyle w:val="SingleTxtG"/>
      </w:pPr>
      <w:r w:rsidRPr="00612A3D">
        <w:t>33.</w:t>
      </w:r>
      <w:r w:rsidRPr="00612A3D">
        <w:tab/>
      </w:r>
      <w:r w:rsidR="00DE2270" w:rsidRPr="00612A3D">
        <w:t xml:space="preserve">The Committee is concerned at </w:t>
      </w:r>
      <w:r w:rsidR="00607A67" w:rsidRPr="00612A3D">
        <w:t>allegations</w:t>
      </w:r>
      <w:r w:rsidR="00DE2270" w:rsidRPr="00612A3D">
        <w:t xml:space="preserve"> that</w:t>
      </w:r>
      <w:r w:rsidR="00187EDF" w:rsidRPr="00612A3D">
        <w:t>, despite existing legal safeguards</w:t>
      </w:r>
      <w:r w:rsidR="00810399" w:rsidRPr="00612A3D">
        <w:t>,</w:t>
      </w:r>
      <w:r w:rsidR="00AF09A2" w:rsidRPr="00612A3D">
        <w:t xml:space="preserve"> security forces </w:t>
      </w:r>
      <w:r w:rsidR="007765DF" w:rsidRPr="00612A3D">
        <w:t xml:space="preserve">carry </w:t>
      </w:r>
      <w:r w:rsidR="00AF09A2" w:rsidRPr="00612A3D">
        <w:t>out arrests without judicial warrants</w:t>
      </w:r>
      <w:r w:rsidR="008E3055">
        <w:t>,</w:t>
      </w:r>
      <w:r w:rsidR="00AF09A2" w:rsidRPr="00612A3D">
        <w:t xml:space="preserve"> </w:t>
      </w:r>
      <w:r w:rsidR="00561BEE" w:rsidRPr="00612A3D">
        <w:t xml:space="preserve">that </w:t>
      </w:r>
      <w:r w:rsidR="00AF09A2" w:rsidRPr="00612A3D">
        <w:t>m</w:t>
      </w:r>
      <w:r w:rsidR="00DE2270" w:rsidRPr="00612A3D">
        <w:t>any persons have been detained for prolonged periods without being brought before a judge</w:t>
      </w:r>
      <w:r w:rsidR="008E3055">
        <w:t>,</w:t>
      </w:r>
      <w:r w:rsidR="00DE2270" w:rsidRPr="00612A3D">
        <w:t xml:space="preserve"> </w:t>
      </w:r>
      <w:r w:rsidR="005807DA" w:rsidRPr="00612A3D">
        <w:t xml:space="preserve">and </w:t>
      </w:r>
      <w:r w:rsidR="00561BEE" w:rsidRPr="00612A3D">
        <w:t xml:space="preserve">that </w:t>
      </w:r>
      <w:r w:rsidR="00AF09A2" w:rsidRPr="00612A3D">
        <w:t xml:space="preserve">not all detainees have been released immediately after having been discharged by courts or </w:t>
      </w:r>
      <w:r w:rsidR="003C1450" w:rsidRPr="00612A3D">
        <w:t>having</w:t>
      </w:r>
      <w:r w:rsidR="00D212A0" w:rsidRPr="00612A3D">
        <w:t xml:space="preserve"> </w:t>
      </w:r>
      <w:r w:rsidR="00AF09A2" w:rsidRPr="00612A3D">
        <w:t>served their sentences</w:t>
      </w:r>
      <w:r w:rsidR="005807DA" w:rsidRPr="00612A3D">
        <w:t xml:space="preserve">. </w:t>
      </w:r>
      <w:r w:rsidR="002C685F" w:rsidRPr="00612A3D">
        <w:t xml:space="preserve">While noting the denial by the State party of the existence of secret detention facilities, the Committee </w:t>
      </w:r>
      <w:r w:rsidR="00415522" w:rsidRPr="00612A3D">
        <w:t xml:space="preserve">nonetheless </w:t>
      </w:r>
      <w:r w:rsidR="00FD428E" w:rsidRPr="00612A3D">
        <w:t xml:space="preserve">remains </w:t>
      </w:r>
      <w:r w:rsidR="002C685F" w:rsidRPr="00612A3D">
        <w:t>concerned at allegations of</w:t>
      </w:r>
      <w:r w:rsidR="00AF09A2" w:rsidRPr="00612A3D">
        <w:t xml:space="preserve"> persons hav</w:t>
      </w:r>
      <w:r w:rsidR="002C685F" w:rsidRPr="00612A3D">
        <w:t>ing</w:t>
      </w:r>
      <w:r w:rsidR="00AF09A2" w:rsidRPr="00612A3D">
        <w:t xml:space="preserve"> been held in secret detention. It is also concerned at allegations that a large number of persons have been </w:t>
      </w:r>
      <w:r w:rsidR="00A24F06">
        <w:t xml:space="preserve">held </w:t>
      </w:r>
      <w:r w:rsidR="00AF09A2" w:rsidRPr="00612A3D">
        <w:t xml:space="preserve">in pretrial detention for periods exceeding those prescribed in domestic law and that persons charged with offences punishable with </w:t>
      </w:r>
      <w:r w:rsidR="00E728F4" w:rsidRPr="00612A3D">
        <w:t xml:space="preserve">the </w:t>
      </w:r>
      <w:r w:rsidR="00AF09A2" w:rsidRPr="00612A3D">
        <w:t xml:space="preserve">death penalty can be </w:t>
      </w:r>
      <w:r w:rsidR="00E90AE8" w:rsidRPr="00612A3D">
        <w:t>held in pretrial detention indefinitely until the investigation phase is concluded</w:t>
      </w:r>
      <w:r w:rsidR="00AF09A2" w:rsidRPr="00612A3D">
        <w:t xml:space="preserve"> (art. 9).</w:t>
      </w:r>
    </w:p>
    <w:p w:rsidR="00D31C16" w:rsidRPr="00612A3D" w:rsidRDefault="009D3313" w:rsidP="009D3313">
      <w:pPr>
        <w:pStyle w:val="SingleTxtG"/>
        <w:rPr>
          <w:b/>
          <w:bCs/>
        </w:rPr>
      </w:pPr>
      <w:r w:rsidRPr="00612A3D">
        <w:rPr>
          <w:bCs/>
        </w:rPr>
        <w:t>34.</w:t>
      </w:r>
      <w:r w:rsidRPr="00612A3D">
        <w:rPr>
          <w:bCs/>
        </w:rPr>
        <w:tab/>
      </w:r>
      <w:r w:rsidR="00AA4E53" w:rsidRPr="00612A3D">
        <w:rPr>
          <w:rFonts w:eastAsia="MS Mincho"/>
          <w:b/>
          <w:bCs/>
          <w:lang w:eastAsia="ja-JP"/>
        </w:rPr>
        <w:t>T</w:t>
      </w:r>
      <w:r w:rsidR="003F2F64" w:rsidRPr="00612A3D">
        <w:rPr>
          <w:b/>
          <w:bCs/>
        </w:rPr>
        <w:t>he State party should</w:t>
      </w:r>
      <w:r w:rsidR="0009096C" w:rsidRPr="00612A3D">
        <w:rPr>
          <w:b/>
          <w:bCs/>
        </w:rPr>
        <w:t xml:space="preserve"> </w:t>
      </w:r>
      <w:r w:rsidR="000C4EB1" w:rsidRPr="00612A3D">
        <w:rPr>
          <w:b/>
          <w:bCs/>
        </w:rPr>
        <w:t xml:space="preserve">adopt the measures necessary to </w:t>
      </w:r>
      <w:r w:rsidR="00C371AC" w:rsidRPr="00612A3D">
        <w:rPr>
          <w:b/>
          <w:bCs/>
        </w:rPr>
        <w:t>guarantee</w:t>
      </w:r>
      <w:r w:rsidR="000C4EB1" w:rsidRPr="00612A3D">
        <w:rPr>
          <w:b/>
          <w:bCs/>
        </w:rPr>
        <w:t xml:space="preserve"> that</w:t>
      </w:r>
      <w:r w:rsidR="00366D13" w:rsidRPr="00612A3D">
        <w:rPr>
          <w:b/>
          <w:bCs/>
        </w:rPr>
        <w:t xml:space="preserve"> </w:t>
      </w:r>
      <w:r w:rsidR="0006626A" w:rsidRPr="00612A3D">
        <w:rPr>
          <w:b/>
          <w:bCs/>
        </w:rPr>
        <w:t xml:space="preserve">anyone arrested or detained enjoys </w:t>
      </w:r>
      <w:r w:rsidR="00AA4E53" w:rsidRPr="00612A3D">
        <w:rPr>
          <w:rFonts w:eastAsia="MS Mincho"/>
          <w:b/>
          <w:bCs/>
          <w:lang w:eastAsia="ja-JP"/>
        </w:rPr>
        <w:t xml:space="preserve">in practice </w:t>
      </w:r>
      <w:r w:rsidR="00187127" w:rsidRPr="00612A3D">
        <w:rPr>
          <w:b/>
          <w:bCs/>
        </w:rPr>
        <w:t xml:space="preserve">from the outset of the deprivation of liberty </w:t>
      </w:r>
      <w:r w:rsidR="0006626A" w:rsidRPr="00612A3D">
        <w:rPr>
          <w:b/>
          <w:bCs/>
        </w:rPr>
        <w:t>all fundamental legal safeguards</w:t>
      </w:r>
      <w:r w:rsidR="00187127" w:rsidRPr="00612A3D">
        <w:rPr>
          <w:b/>
          <w:bCs/>
        </w:rPr>
        <w:t xml:space="preserve"> enshrined in article 9 of the Covenant</w:t>
      </w:r>
      <w:r w:rsidR="00120E79" w:rsidRPr="00612A3D">
        <w:rPr>
          <w:b/>
          <w:bCs/>
        </w:rPr>
        <w:t xml:space="preserve">. In </w:t>
      </w:r>
      <w:r w:rsidR="0006626A" w:rsidRPr="00612A3D">
        <w:rPr>
          <w:b/>
          <w:bCs/>
        </w:rPr>
        <w:t>particular</w:t>
      </w:r>
      <w:r w:rsidR="00120E79" w:rsidRPr="00612A3D">
        <w:rPr>
          <w:b/>
          <w:bCs/>
        </w:rPr>
        <w:t xml:space="preserve">, </w:t>
      </w:r>
      <w:r w:rsidR="00187127" w:rsidRPr="00612A3D">
        <w:rPr>
          <w:b/>
          <w:bCs/>
        </w:rPr>
        <w:t>it</w:t>
      </w:r>
      <w:r w:rsidR="00120E79" w:rsidRPr="00612A3D">
        <w:rPr>
          <w:b/>
          <w:bCs/>
        </w:rPr>
        <w:t xml:space="preserve"> should</w:t>
      </w:r>
      <w:r w:rsidR="0006626A" w:rsidRPr="00612A3D">
        <w:rPr>
          <w:b/>
          <w:bCs/>
        </w:rPr>
        <w:t xml:space="preserve"> </w:t>
      </w:r>
      <w:r w:rsidR="00120E79" w:rsidRPr="00612A3D">
        <w:rPr>
          <w:b/>
          <w:bCs/>
        </w:rPr>
        <w:t xml:space="preserve">ensure </w:t>
      </w:r>
      <w:r w:rsidR="0006626A" w:rsidRPr="00612A3D">
        <w:rPr>
          <w:b/>
          <w:bCs/>
        </w:rPr>
        <w:t>that</w:t>
      </w:r>
      <w:r w:rsidR="00120E79" w:rsidRPr="00612A3D">
        <w:rPr>
          <w:b/>
          <w:bCs/>
        </w:rPr>
        <w:t>:</w:t>
      </w:r>
    </w:p>
    <w:p w:rsidR="000C4EB1" w:rsidRPr="00612A3D" w:rsidRDefault="00C2734F">
      <w:pPr>
        <w:pStyle w:val="SingleTxtG"/>
        <w:ind w:firstLine="567"/>
        <w:rPr>
          <w:b/>
        </w:rPr>
      </w:pPr>
      <w:r w:rsidRPr="00612A3D">
        <w:rPr>
          <w:b/>
        </w:rPr>
        <w:t>(a)</w:t>
      </w:r>
      <w:r w:rsidR="009F66C4" w:rsidRPr="00612A3D">
        <w:rPr>
          <w:b/>
        </w:rPr>
        <w:tab/>
      </w:r>
      <w:r w:rsidR="00AB6DCE" w:rsidRPr="00612A3D">
        <w:rPr>
          <w:b/>
        </w:rPr>
        <w:t>Deprivation of liberty</w:t>
      </w:r>
      <w:r w:rsidR="000C4EB1" w:rsidRPr="00612A3D">
        <w:rPr>
          <w:b/>
        </w:rPr>
        <w:t xml:space="preserve"> </w:t>
      </w:r>
      <w:r w:rsidR="00D035F3">
        <w:rPr>
          <w:b/>
        </w:rPr>
        <w:t>is</w:t>
      </w:r>
      <w:r w:rsidR="000C4EB1" w:rsidRPr="00612A3D">
        <w:rPr>
          <w:b/>
        </w:rPr>
        <w:t xml:space="preserve"> carried out in full conformity with the </w:t>
      </w:r>
      <w:r w:rsidR="00C371AC" w:rsidRPr="00612A3D">
        <w:rPr>
          <w:b/>
        </w:rPr>
        <w:t>Covenant</w:t>
      </w:r>
      <w:r w:rsidR="000C4EB1" w:rsidRPr="00612A3D">
        <w:rPr>
          <w:b/>
        </w:rPr>
        <w:t>;</w:t>
      </w:r>
    </w:p>
    <w:p w:rsidR="00E90AE8" w:rsidRPr="00612A3D" w:rsidRDefault="00C2734F" w:rsidP="00866255">
      <w:pPr>
        <w:pStyle w:val="SingleTxtG"/>
        <w:ind w:firstLine="567"/>
        <w:rPr>
          <w:b/>
        </w:rPr>
      </w:pPr>
      <w:r w:rsidRPr="00612A3D">
        <w:rPr>
          <w:b/>
        </w:rPr>
        <w:t>(b)</w:t>
      </w:r>
      <w:r w:rsidR="009F66C4" w:rsidRPr="00612A3D">
        <w:rPr>
          <w:b/>
        </w:rPr>
        <w:tab/>
      </w:r>
      <w:r w:rsidR="00E90AE8" w:rsidRPr="00612A3D">
        <w:rPr>
          <w:b/>
        </w:rPr>
        <w:t xml:space="preserve">Anyone arrested or detained on a criminal charge is brought promptly before a judge and tried within </w:t>
      </w:r>
      <w:r w:rsidR="003C1450" w:rsidRPr="00612A3D">
        <w:rPr>
          <w:b/>
        </w:rPr>
        <w:t xml:space="preserve">a </w:t>
      </w:r>
      <w:r w:rsidR="00E90AE8" w:rsidRPr="00612A3D">
        <w:rPr>
          <w:b/>
        </w:rPr>
        <w:t>reasonable time or released;</w:t>
      </w:r>
    </w:p>
    <w:p w:rsidR="00E90AE8" w:rsidRPr="00612A3D" w:rsidRDefault="00C2734F" w:rsidP="00866255">
      <w:pPr>
        <w:pStyle w:val="SingleTxtG"/>
        <w:ind w:firstLine="567"/>
        <w:rPr>
          <w:b/>
        </w:rPr>
      </w:pPr>
      <w:r w:rsidRPr="00612A3D">
        <w:rPr>
          <w:b/>
        </w:rPr>
        <w:t>(</w:t>
      </w:r>
      <w:r w:rsidR="009F66C4" w:rsidRPr="00612A3D">
        <w:rPr>
          <w:b/>
        </w:rPr>
        <w:t>c</w:t>
      </w:r>
      <w:r w:rsidRPr="00612A3D">
        <w:rPr>
          <w:b/>
        </w:rPr>
        <w:t>)</w:t>
      </w:r>
      <w:r w:rsidR="009F66C4" w:rsidRPr="00612A3D">
        <w:rPr>
          <w:b/>
        </w:rPr>
        <w:tab/>
      </w:r>
      <w:r w:rsidR="00E90AE8" w:rsidRPr="00612A3D">
        <w:rPr>
          <w:b/>
        </w:rPr>
        <w:t>Detainees who have been discharged by courts or served their sentences are released without delay;</w:t>
      </w:r>
    </w:p>
    <w:p w:rsidR="000C4EB1" w:rsidRPr="00612A3D" w:rsidRDefault="00C2734F" w:rsidP="00866255">
      <w:pPr>
        <w:pStyle w:val="SingleTxtG"/>
        <w:ind w:firstLine="567"/>
        <w:rPr>
          <w:b/>
        </w:rPr>
      </w:pPr>
      <w:r w:rsidRPr="00612A3D">
        <w:rPr>
          <w:b/>
        </w:rPr>
        <w:t>(d)</w:t>
      </w:r>
      <w:r w:rsidR="009F66C4" w:rsidRPr="00612A3D">
        <w:rPr>
          <w:b/>
        </w:rPr>
        <w:tab/>
      </w:r>
      <w:r w:rsidR="000C4EB1" w:rsidRPr="00612A3D">
        <w:rPr>
          <w:b/>
        </w:rPr>
        <w:t>No one is held in secret detention</w:t>
      </w:r>
      <w:r w:rsidR="00800E63" w:rsidRPr="00612A3D">
        <w:rPr>
          <w:b/>
        </w:rPr>
        <w:t>;</w:t>
      </w:r>
    </w:p>
    <w:p w:rsidR="000C4EB1" w:rsidRPr="00612A3D" w:rsidRDefault="00C2734F" w:rsidP="00E7379A">
      <w:pPr>
        <w:pStyle w:val="SingleTxtG"/>
        <w:ind w:firstLine="567"/>
        <w:rPr>
          <w:b/>
        </w:rPr>
      </w:pPr>
      <w:r w:rsidRPr="00612A3D">
        <w:rPr>
          <w:b/>
        </w:rPr>
        <w:t>(e)</w:t>
      </w:r>
      <w:r w:rsidR="009F66C4" w:rsidRPr="00612A3D">
        <w:rPr>
          <w:b/>
        </w:rPr>
        <w:tab/>
      </w:r>
      <w:r w:rsidR="00E90AE8" w:rsidRPr="00612A3D">
        <w:rPr>
          <w:b/>
        </w:rPr>
        <w:t>Prescribed periods of pretrial detention are respected in order to prevent excessive periods of detention</w:t>
      </w:r>
      <w:r w:rsidR="00B32F91">
        <w:rPr>
          <w:b/>
        </w:rPr>
        <w:t>,</w:t>
      </w:r>
      <w:r w:rsidR="00E90AE8" w:rsidRPr="00612A3D">
        <w:rPr>
          <w:b/>
        </w:rPr>
        <w:t xml:space="preserve"> and </w:t>
      </w:r>
      <w:r w:rsidR="003702BA" w:rsidRPr="00612A3D">
        <w:rPr>
          <w:b/>
        </w:rPr>
        <w:t xml:space="preserve">that </w:t>
      </w:r>
      <w:r w:rsidR="00714D8E" w:rsidRPr="00612A3D">
        <w:rPr>
          <w:b/>
        </w:rPr>
        <w:t xml:space="preserve">persons charged with offences punishable with </w:t>
      </w:r>
      <w:r w:rsidR="00E728F4" w:rsidRPr="00612A3D">
        <w:rPr>
          <w:b/>
        </w:rPr>
        <w:t xml:space="preserve">the </w:t>
      </w:r>
      <w:r w:rsidR="00714D8E" w:rsidRPr="00612A3D">
        <w:rPr>
          <w:b/>
        </w:rPr>
        <w:t>death penalty are not held in pretrial detention indefinitely</w:t>
      </w:r>
      <w:r w:rsidR="000C4EB1" w:rsidRPr="00612A3D">
        <w:rPr>
          <w:b/>
        </w:rPr>
        <w:t>.</w:t>
      </w:r>
    </w:p>
    <w:p w:rsidR="00D348C6" w:rsidRPr="00612A3D" w:rsidRDefault="00D348C6" w:rsidP="00D348C6">
      <w:pPr>
        <w:pStyle w:val="H23G"/>
        <w:ind w:left="1128" w:firstLine="0"/>
        <w:jc w:val="both"/>
      </w:pPr>
      <w:r w:rsidRPr="00612A3D">
        <w:t>Independence of the judiciary and fair trial</w:t>
      </w:r>
    </w:p>
    <w:p w:rsidR="00D348C6" w:rsidRPr="00612A3D" w:rsidRDefault="009D3313" w:rsidP="009D3313">
      <w:pPr>
        <w:pStyle w:val="SingleTxtG"/>
        <w:rPr>
          <w:b/>
        </w:rPr>
      </w:pPr>
      <w:r w:rsidRPr="00612A3D">
        <w:t>35.</w:t>
      </w:r>
      <w:r w:rsidRPr="00612A3D">
        <w:tab/>
      </w:r>
      <w:r w:rsidR="00D348C6" w:rsidRPr="00612A3D">
        <w:t xml:space="preserve">The Committee is concerned about reports indicating that, in practice, the judiciary is </w:t>
      </w:r>
      <w:r w:rsidR="00CE6786" w:rsidRPr="00612A3D">
        <w:t>neither</w:t>
      </w:r>
      <w:r w:rsidR="00D348C6" w:rsidRPr="00612A3D">
        <w:t xml:space="preserve"> fully independent nor impartial. </w:t>
      </w:r>
      <w:r w:rsidR="0034241E" w:rsidRPr="004C218B">
        <w:t xml:space="preserve">It is also concerned at allegations that judges, lawyers and court officials have been intimidated, threatened and subjected to physical attacks, particularly by non-State actors. </w:t>
      </w:r>
      <w:r w:rsidR="0034241E" w:rsidRPr="007B2481">
        <w:t>The Committee</w:t>
      </w:r>
      <w:r w:rsidR="00D348C6" w:rsidRPr="007B2481">
        <w:t xml:space="preserve"> is </w:t>
      </w:r>
      <w:r w:rsidR="0034241E" w:rsidRPr="007B2481">
        <w:t xml:space="preserve">further </w:t>
      </w:r>
      <w:r w:rsidR="00D348C6" w:rsidRPr="007B2481">
        <w:t xml:space="preserve">concerned at reports </w:t>
      </w:r>
      <w:r w:rsidR="00543A35" w:rsidRPr="007B2481">
        <w:t xml:space="preserve">that </w:t>
      </w:r>
      <w:r w:rsidR="00D348C6" w:rsidRPr="007B2481">
        <w:t>violations of fair trial guarantees</w:t>
      </w:r>
      <w:r w:rsidR="00543A35" w:rsidRPr="007B2481">
        <w:t xml:space="preserve">, </w:t>
      </w:r>
      <w:r w:rsidR="0034241E" w:rsidRPr="007B2481">
        <w:t xml:space="preserve">including access to counsel, </w:t>
      </w:r>
      <w:r w:rsidR="007B2481" w:rsidRPr="007B2481">
        <w:t xml:space="preserve">occur </w:t>
      </w:r>
      <w:r w:rsidR="007B2481" w:rsidRPr="007B2481">
        <w:rPr>
          <w:rFonts w:eastAsia="MS Mincho"/>
          <w:lang w:eastAsia="ja-JP"/>
        </w:rPr>
        <w:t xml:space="preserve">frequently </w:t>
      </w:r>
      <w:r w:rsidR="007B2481" w:rsidRPr="007B2481">
        <w:t>in practice</w:t>
      </w:r>
      <w:r w:rsidR="007B2481">
        <w:t>,</w:t>
      </w:r>
      <w:r w:rsidR="007B2481" w:rsidRPr="007B2481">
        <w:t xml:space="preserve"> </w:t>
      </w:r>
      <w:r w:rsidR="00543A35" w:rsidRPr="007B2481">
        <w:t>particularly in terrorism cases</w:t>
      </w:r>
      <w:r w:rsidR="00A62EF4" w:rsidRPr="007B2481">
        <w:t xml:space="preserve"> </w:t>
      </w:r>
      <w:r w:rsidR="00D348C6" w:rsidRPr="007B2481">
        <w:t>(art.</w:t>
      </w:r>
      <w:r w:rsidR="00CE6786" w:rsidRPr="00612A3D">
        <w:t xml:space="preserve"> </w:t>
      </w:r>
      <w:r w:rsidR="00D348C6" w:rsidRPr="00612A3D">
        <w:t xml:space="preserve">14). </w:t>
      </w:r>
    </w:p>
    <w:p w:rsidR="00D348C6" w:rsidRPr="00612A3D" w:rsidRDefault="009D3313" w:rsidP="009D3313">
      <w:pPr>
        <w:pStyle w:val="SingleTxtG"/>
        <w:rPr>
          <w:b/>
        </w:rPr>
      </w:pPr>
      <w:r w:rsidRPr="00612A3D">
        <w:t>36.</w:t>
      </w:r>
      <w:r w:rsidRPr="00612A3D">
        <w:tab/>
      </w:r>
      <w:r w:rsidR="00D348C6" w:rsidRPr="00612A3D">
        <w:rPr>
          <w:b/>
        </w:rPr>
        <w:t xml:space="preserve">The State party should take all measures </w:t>
      </w:r>
      <w:r w:rsidR="00D51323" w:rsidRPr="00612A3D">
        <w:rPr>
          <w:b/>
        </w:rPr>
        <w:t xml:space="preserve">necessary </w:t>
      </w:r>
      <w:r w:rsidR="00D348C6" w:rsidRPr="00612A3D">
        <w:rPr>
          <w:b/>
        </w:rPr>
        <w:t xml:space="preserve">to ensure the full independence and impartiality of the judiciary in practice and guarantee that it is free to operate without any type of pressure or interference. </w:t>
      </w:r>
      <w:r w:rsidR="0034241E" w:rsidRPr="004C218B">
        <w:rPr>
          <w:b/>
        </w:rPr>
        <w:t xml:space="preserve">It should also take the </w:t>
      </w:r>
      <w:r w:rsidR="00A910FF" w:rsidRPr="004C218B">
        <w:rPr>
          <w:b/>
        </w:rPr>
        <w:t xml:space="preserve">steps </w:t>
      </w:r>
      <w:r w:rsidR="0034241E" w:rsidRPr="004C218B">
        <w:rPr>
          <w:b/>
        </w:rPr>
        <w:t xml:space="preserve">necessary to provide effective protection to judges, lawyers and court officials who are subjected to intimidation, threats and/or attacks and ensure that perpetrators are brought to justice. </w:t>
      </w:r>
      <w:r w:rsidR="001D3381" w:rsidRPr="004C218B">
        <w:rPr>
          <w:b/>
        </w:rPr>
        <w:t>In addition, t</w:t>
      </w:r>
      <w:r w:rsidR="0034241E" w:rsidRPr="004C218B">
        <w:rPr>
          <w:b/>
        </w:rPr>
        <w:t>he State party</w:t>
      </w:r>
      <w:r w:rsidR="00D348C6" w:rsidRPr="00612A3D">
        <w:rPr>
          <w:b/>
        </w:rPr>
        <w:t xml:space="preserve"> should </w:t>
      </w:r>
      <w:r w:rsidR="00D348C6" w:rsidRPr="00612A3D">
        <w:rPr>
          <w:b/>
          <w:bCs/>
        </w:rPr>
        <w:t xml:space="preserve">ensure that all </w:t>
      </w:r>
      <w:r w:rsidR="00543A35" w:rsidRPr="00612A3D">
        <w:rPr>
          <w:b/>
          <w:bCs/>
        </w:rPr>
        <w:t>judicial</w:t>
      </w:r>
      <w:r w:rsidR="00D348C6" w:rsidRPr="00612A3D">
        <w:rPr>
          <w:b/>
          <w:bCs/>
        </w:rPr>
        <w:t xml:space="preserve"> proceedings are conducted in full accordance with </w:t>
      </w:r>
      <w:r w:rsidR="00D51323" w:rsidRPr="00612A3D">
        <w:rPr>
          <w:b/>
          <w:bCs/>
        </w:rPr>
        <w:t xml:space="preserve">the fair trial guarantees enshrined in </w:t>
      </w:r>
      <w:r w:rsidR="00D348C6" w:rsidRPr="00612A3D">
        <w:rPr>
          <w:b/>
          <w:bCs/>
        </w:rPr>
        <w:t>article 14 of the Covenant.</w:t>
      </w:r>
    </w:p>
    <w:p w:rsidR="00B13545" w:rsidRPr="00612A3D" w:rsidRDefault="00D348C6" w:rsidP="00C2232B">
      <w:pPr>
        <w:pStyle w:val="H23G"/>
        <w:jc w:val="both"/>
        <w:rPr>
          <w:b w:val="0"/>
        </w:rPr>
      </w:pPr>
      <w:r w:rsidRPr="00612A3D">
        <w:tab/>
      </w:r>
      <w:r w:rsidRPr="00612A3D">
        <w:tab/>
      </w:r>
      <w:r w:rsidR="00B13545" w:rsidRPr="00612A3D">
        <w:t>Freedom of religion</w:t>
      </w:r>
    </w:p>
    <w:p w:rsidR="0034799B" w:rsidRPr="008256B8" w:rsidRDefault="009D3313" w:rsidP="009D3313">
      <w:pPr>
        <w:pStyle w:val="SingleTxtG"/>
        <w:rPr>
          <w:b/>
        </w:rPr>
      </w:pPr>
      <w:r w:rsidRPr="008256B8">
        <w:t>37.</w:t>
      </w:r>
      <w:r w:rsidRPr="008256B8">
        <w:tab/>
      </w:r>
      <w:r w:rsidR="00B13545" w:rsidRPr="008256B8">
        <w:t xml:space="preserve">The Committee </w:t>
      </w:r>
      <w:r w:rsidR="00BF7C7C" w:rsidRPr="008256B8">
        <w:t xml:space="preserve">is concerned about the </w:t>
      </w:r>
      <w:r w:rsidR="000567A7" w:rsidRPr="008256B8">
        <w:t xml:space="preserve">existence of </w:t>
      </w:r>
      <w:r w:rsidR="0055696E" w:rsidRPr="008256B8">
        <w:t>legal provisions</w:t>
      </w:r>
      <w:r w:rsidR="000567A7" w:rsidRPr="008256B8">
        <w:t xml:space="preserve"> and practices that may adversely affect the exercise of the right to freedom of religion or belief enshrined in article 18 of the Covenant. In particular, </w:t>
      </w:r>
      <w:r w:rsidR="003F02C0" w:rsidRPr="008256B8">
        <w:t>it</w:t>
      </w:r>
      <w:r w:rsidR="000567A7" w:rsidRPr="008256B8">
        <w:t xml:space="preserve"> is concerned </w:t>
      </w:r>
      <w:r w:rsidR="001714E4" w:rsidRPr="008256B8">
        <w:t xml:space="preserve">about </w:t>
      </w:r>
      <w:r w:rsidR="000567A7" w:rsidRPr="008256B8">
        <w:t xml:space="preserve">the </w:t>
      </w:r>
      <w:r w:rsidR="00BF7C7C" w:rsidRPr="008256B8">
        <w:t>affirmation by the State party that persons in Iraq have the right to change their religion “but only to Islam”</w:t>
      </w:r>
      <w:r w:rsidR="000567A7" w:rsidRPr="008256B8">
        <w:t xml:space="preserve"> </w:t>
      </w:r>
      <w:r w:rsidR="00412E72" w:rsidRPr="008256B8">
        <w:t xml:space="preserve">and </w:t>
      </w:r>
      <w:r w:rsidR="0055696E" w:rsidRPr="008256B8">
        <w:t xml:space="preserve">that </w:t>
      </w:r>
      <w:r w:rsidR="000567A7" w:rsidRPr="008256B8">
        <w:t>Law No. 105 prohibiting the practice of the Baha’i faith</w:t>
      </w:r>
      <w:r w:rsidR="0034799B" w:rsidRPr="008256B8">
        <w:t xml:space="preserve"> </w:t>
      </w:r>
      <w:r w:rsidR="001A4C1B" w:rsidRPr="008256B8">
        <w:t>remain</w:t>
      </w:r>
      <w:r w:rsidR="0005651E" w:rsidRPr="008256B8">
        <w:t>s</w:t>
      </w:r>
      <w:r w:rsidR="001A4C1B" w:rsidRPr="008256B8">
        <w:t xml:space="preserve"> in force</w:t>
      </w:r>
      <w:r w:rsidR="0055696E" w:rsidRPr="008256B8">
        <w:t xml:space="preserve"> </w:t>
      </w:r>
      <w:r w:rsidR="0034799B" w:rsidRPr="008256B8">
        <w:t>(art. 18).</w:t>
      </w:r>
    </w:p>
    <w:p w:rsidR="00226FF0" w:rsidRPr="00612A3D" w:rsidRDefault="009D3313" w:rsidP="009D3313">
      <w:pPr>
        <w:pStyle w:val="SingleTxtG"/>
        <w:rPr>
          <w:b/>
        </w:rPr>
      </w:pPr>
      <w:r w:rsidRPr="00612A3D">
        <w:t>38.</w:t>
      </w:r>
      <w:r w:rsidRPr="00612A3D">
        <w:tab/>
      </w:r>
      <w:r w:rsidR="001070E8" w:rsidRPr="00612A3D">
        <w:rPr>
          <w:b/>
        </w:rPr>
        <w:t xml:space="preserve">The State party should guarantee that all people within its territory </w:t>
      </w:r>
      <w:r w:rsidR="003923B6" w:rsidRPr="00612A3D">
        <w:rPr>
          <w:rFonts w:eastAsia="MS Mincho"/>
          <w:b/>
          <w:lang w:eastAsia="ja-JP"/>
        </w:rPr>
        <w:t>can</w:t>
      </w:r>
      <w:r w:rsidR="001070E8" w:rsidRPr="00612A3D">
        <w:rPr>
          <w:b/>
        </w:rPr>
        <w:t xml:space="preserve"> fully enjoy their right to freedom of religion or belief enshrined in article 18 of the Covenant. </w:t>
      </w:r>
      <w:r w:rsidR="00651D8D" w:rsidRPr="00612A3D">
        <w:rPr>
          <w:b/>
        </w:rPr>
        <w:t xml:space="preserve">In </w:t>
      </w:r>
      <w:r w:rsidR="001070E8" w:rsidRPr="00612A3D">
        <w:rPr>
          <w:b/>
        </w:rPr>
        <w:t>particular</w:t>
      </w:r>
      <w:r w:rsidR="00651D8D" w:rsidRPr="00612A3D">
        <w:rPr>
          <w:b/>
        </w:rPr>
        <w:t xml:space="preserve">, </w:t>
      </w:r>
      <w:r w:rsidR="00BC4F0F" w:rsidRPr="00612A3D">
        <w:rPr>
          <w:b/>
        </w:rPr>
        <w:t>it</w:t>
      </w:r>
      <w:r w:rsidR="00651D8D" w:rsidRPr="00612A3D">
        <w:rPr>
          <w:b/>
        </w:rPr>
        <w:t xml:space="preserve"> should </w:t>
      </w:r>
      <w:r w:rsidR="001B5909" w:rsidRPr="00612A3D">
        <w:rPr>
          <w:b/>
        </w:rPr>
        <w:t xml:space="preserve">eliminate discriminatory </w:t>
      </w:r>
      <w:r w:rsidR="005120D9" w:rsidRPr="00612A3D">
        <w:rPr>
          <w:b/>
        </w:rPr>
        <w:t>legislation</w:t>
      </w:r>
      <w:r w:rsidR="001B5909" w:rsidRPr="00612A3D">
        <w:rPr>
          <w:b/>
        </w:rPr>
        <w:t xml:space="preserve"> </w:t>
      </w:r>
      <w:r w:rsidR="00A92153" w:rsidRPr="00612A3D">
        <w:rPr>
          <w:b/>
        </w:rPr>
        <w:t>and</w:t>
      </w:r>
      <w:r w:rsidR="001B5909" w:rsidRPr="00612A3D">
        <w:rPr>
          <w:b/>
        </w:rPr>
        <w:t xml:space="preserve"> practice</w:t>
      </w:r>
      <w:r w:rsidR="00A92153" w:rsidRPr="00612A3D">
        <w:rPr>
          <w:b/>
        </w:rPr>
        <w:t>s</w:t>
      </w:r>
      <w:r w:rsidR="001B5909" w:rsidRPr="00612A3D">
        <w:rPr>
          <w:b/>
        </w:rPr>
        <w:t xml:space="preserve"> </w:t>
      </w:r>
      <w:r w:rsidR="00A92153" w:rsidRPr="00612A3D">
        <w:rPr>
          <w:b/>
        </w:rPr>
        <w:t xml:space="preserve">that violate </w:t>
      </w:r>
      <w:r w:rsidR="003923B6" w:rsidRPr="00612A3D">
        <w:rPr>
          <w:rFonts w:eastAsia="MS Mincho"/>
          <w:b/>
          <w:lang w:eastAsia="ja-JP"/>
        </w:rPr>
        <w:t xml:space="preserve">the right to </w:t>
      </w:r>
      <w:r w:rsidR="00A92153" w:rsidRPr="00612A3D">
        <w:rPr>
          <w:b/>
        </w:rPr>
        <w:t>freedom of religion</w:t>
      </w:r>
      <w:r w:rsidR="003923B6" w:rsidRPr="00612A3D">
        <w:rPr>
          <w:rFonts w:eastAsia="MS Mincho"/>
          <w:b/>
          <w:lang w:eastAsia="ja-JP"/>
        </w:rPr>
        <w:t xml:space="preserve"> or belief</w:t>
      </w:r>
      <w:r w:rsidR="00651D8D" w:rsidRPr="00612A3D">
        <w:rPr>
          <w:b/>
        </w:rPr>
        <w:t>.</w:t>
      </w:r>
      <w:r w:rsidR="0005651E" w:rsidRPr="00612A3D">
        <w:rPr>
          <w:b/>
        </w:rPr>
        <w:t xml:space="preserve"> </w:t>
      </w:r>
    </w:p>
    <w:p w:rsidR="00D23973" w:rsidRPr="00612A3D" w:rsidRDefault="00055BD3" w:rsidP="00BA09CE">
      <w:pPr>
        <w:pStyle w:val="H23G"/>
      </w:pPr>
      <w:r w:rsidRPr="00612A3D">
        <w:tab/>
      </w:r>
      <w:r w:rsidRPr="00612A3D">
        <w:tab/>
      </w:r>
      <w:r w:rsidR="00D23973" w:rsidRPr="00612A3D">
        <w:t>Freedom of expression</w:t>
      </w:r>
    </w:p>
    <w:p w:rsidR="00B6379E" w:rsidRPr="00612A3D" w:rsidRDefault="009D3313" w:rsidP="009D3313">
      <w:pPr>
        <w:pStyle w:val="SingleTxtG"/>
        <w:rPr>
          <w:b/>
          <w:bCs/>
        </w:rPr>
      </w:pPr>
      <w:r w:rsidRPr="00612A3D">
        <w:rPr>
          <w:bCs/>
        </w:rPr>
        <w:t>39.</w:t>
      </w:r>
      <w:r w:rsidRPr="00612A3D">
        <w:rPr>
          <w:bCs/>
        </w:rPr>
        <w:tab/>
      </w:r>
      <w:r w:rsidR="00E964EF" w:rsidRPr="00612A3D">
        <w:t xml:space="preserve">The Committee is concerned </w:t>
      </w:r>
      <w:r w:rsidR="007B3B4C" w:rsidRPr="00612A3D">
        <w:t xml:space="preserve">at </w:t>
      </w:r>
      <w:r w:rsidR="00FE6569" w:rsidRPr="00612A3D">
        <w:t>allegations</w:t>
      </w:r>
      <w:r w:rsidR="007B3B4C" w:rsidRPr="00612A3D">
        <w:t xml:space="preserve"> that journalists and media workers </w:t>
      </w:r>
      <w:r w:rsidR="00DD7574" w:rsidRPr="00612A3D">
        <w:t>have been</w:t>
      </w:r>
      <w:r w:rsidR="007B3B4C" w:rsidRPr="00612A3D">
        <w:t xml:space="preserve"> subjected to attacks and intimidation by both State and non-State actors</w:t>
      </w:r>
      <w:r w:rsidR="00A910FF">
        <w:t>,</w:t>
      </w:r>
      <w:r w:rsidR="00B536CB" w:rsidRPr="00612A3D">
        <w:t xml:space="preserve"> as well as prevented by security forces from covering stories</w:t>
      </w:r>
      <w:r w:rsidR="00AD44A1" w:rsidRPr="00612A3D">
        <w:t xml:space="preserve"> </w:t>
      </w:r>
      <w:r w:rsidR="00E964EF" w:rsidRPr="00612A3D">
        <w:t>(art</w:t>
      </w:r>
      <w:r w:rsidR="002B648D" w:rsidRPr="00612A3D">
        <w:t>s</w:t>
      </w:r>
      <w:r w:rsidR="00E964EF" w:rsidRPr="00612A3D">
        <w:t xml:space="preserve">. </w:t>
      </w:r>
      <w:r w:rsidR="002B648D" w:rsidRPr="00612A3D">
        <w:t xml:space="preserve">2, 7 and </w:t>
      </w:r>
      <w:r w:rsidR="00E964EF" w:rsidRPr="00612A3D">
        <w:t>19)</w:t>
      </w:r>
      <w:r w:rsidR="00D23973" w:rsidRPr="00612A3D">
        <w:t>.</w:t>
      </w:r>
    </w:p>
    <w:p w:rsidR="009E0680" w:rsidRPr="00612A3D" w:rsidRDefault="009D3313" w:rsidP="009D3313">
      <w:pPr>
        <w:pStyle w:val="SingleTxtG"/>
      </w:pPr>
      <w:r w:rsidRPr="00612A3D">
        <w:t>40.</w:t>
      </w:r>
      <w:r w:rsidRPr="00612A3D">
        <w:tab/>
      </w:r>
      <w:r w:rsidR="00724804" w:rsidRPr="00612A3D">
        <w:rPr>
          <w:b/>
        </w:rPr>
        <w:t>The</w:t>
      </w:r>
      <w:r w:rsidR="00724804" w:rsidRPr="00612A3D">
        <w:rPr>
          <w:b/>
          <w:bCs/>
        </w:rPr>
        <w:t xml:space="preserve"> </w:t>
      </w:r>
      <w:r w:rsidR="00D846AE" w:rsidRPr="00612A3D">
        <w:rPr>
          <w:b/>
          <w:bCs/>
        </w:rPr>
        <w:t>State</w:t>
      </w:r>
      <w:r w:rsidR="00724804" w:rsidRPr="00612A3D">
        <w:rPr>
          <w:b/>
          <w:bCs/>
        </w:rPr>
        <w:t xml:space="preserve"> party should </w:t>
      </w:r>
      <w:r w:rsidR="00B536CB" w:rsidRPr="00612A3D">
        <w:rPr>
          <w:b/>
          <w:bCs/>
        </w:rPr>
        <w:t xml:space="preserve">increase its efforts to protect journalists </w:t>
      </w:r>
      <w:r w:rsidR="001E39C1" w:rsidRPr="00612A3D">
        <w:rPr>
          <w:b/>
          <w:bCs/>
        </w:rPr>
        <w:t xml:space="preserve">and media workers </w:t>
      </w:r>
      <w:r w:rsidR="00B536CB" w:rsidRPr="00612A3D">
        <w:rPr>
          <w:b/>
          <w:bCs/>
        </w:rPr>
        <w:t>against any kind of attack or intimidation</w:t>
      </w:r>
      <w:r w:rsidR="00A910FF">
        <w:rPr>
          <w:b/>
          <w:bCs/>
        </w:rPr>
        <w:t>,</w:t>
      </w:r>
      <w:r w:rsidR="001B5909" w:rsidRPr="00612A3D">
        <w:rPr>
          <w:b/>
          <w:bCs/>
        </w:rPr>
        <w:t xml:space="preserve"> </w:t>
      </w:r>
      <w:r w:rsidR="003C1FC4" w:rsidRPr="00612A3D">
        <w:rPr>
          <w:b/>
          <w:bCs/>
        </w:rPr>
        <w:t>ensure that all human rights violations perpetrated against them are thoroughly investigated and th</w:t>
      </w:r>
      <w:r w:rsidR="003C1450" w:rsidRPr="00612A3D">
        <w:rPr>
          <w:b/>
          <w:bCs/>
        </w:rPr>
        <w:t>ose</w:t>
      </w:r>
      <w:r w:rsidR="003C1FC4" w:rsidRPr="00612A3D">
        <w:rPr>
          <w:b/>
          <w:bCs/>
        </w:rPr>
        <w:t xml:space="preserve"> responsible brought to justice</w:t>
      </w:r>
      <w:r w:rsidR="00A910FF">
        <w:rPr>
          <w:b/>
          <w:bCs/>
        </w:rPr>
        <w:t>,</w:t>
      </w:r>
      <w:r w:rsidR="00501436" w:rsidRPr="00612A3D">
        <w:rPr>
          <w:b/>
          <w:bCs/>
        </w:rPr>
        <w:t xml:space="preserve"> and</w:t>
      </w:r>
      <w:r w:rsidR="003C1FC4" w:rsidRPr="00612A3D">
        <w:rPr>
          <w:b/>
          <w:bCs/>
        </w:rPr>
        <w:t xml:space="preserve"> guarantee that officials avoid any interference with the </w:t>
      </w:r>
      <w:r w:rsidR="003923B6" w:rsidRPr="00612A3D">
        <w:rPr>
          <w:rFonts w:eastAsia="MS Mincho"/>
          <w:b/>
          <w:bCs/>
          <w:lang w:eastAsia="ja-JP"/>
        </w:rPr>
        <w:t xml:space="preserve">legitimate </w:t>
      </w:r>
      <w:r w:rsidR="003C1FC4" w:rsidRPr="00612A3D">
        <w:rPr>
          <w:b/>
          <w:bCs/>
        </w:rPr>
        <w:t>exercise of the right to freedom of expression</w:t>
      </w:r>
      <w:r w:rsidR="007B3B4C" w:rsidRPr="00612A3D">
        <w:rPr>
          <w:b/>
          <w:bCs/>
        </w:rPr>
        <w:t>.</w:t>
      </w:r>
    </w:p>
    <w:p w:rsidR="009E0680" w:rsidRPr="00612A3D" w:rsidRDefault="009F66C4" w:rsidP="009F66C4">
      <w:pPr>
        <w:pStyle w:val="H23G"/>
      </w:pPr>
      <w:r w:rsidRPr="00612A3D">
        <w:tab/>
      </w:r>
      <w:r w:rsidRPr="00612A3D">
        <w:tab/>
      </w:r>
      <w:r w:rsidR="00190B45" w:rsidRPr="00612A3D">
        <w:t>R</w:t>
      </w:r>
      <w:r w:rsidR="009E0680" w:rsidRPr="00612A3D">
        <w:t>eports of excessive use of force</w:t>
      </w:r>
    </w:p>
    <w:p w:rsidR="00055BD3" w:rsidRPr="00BD2240" w:rsidRDefault="009D3313" w:rsidP="009D3313">
      <w:pPr>
        <w:pStyle w:val="SingleTxtG"/>
        <w:rPr>
          <w:b/>
        </w:rPr>
      </w:pPr>
      <w:r w:rsidRPr="00BD2240">
        <w:t>41.</w:t>
      </w:r>
      <w:r w:rsidRPr="00BD2240">
        <w:tab/>
      </w:r>
      <w:r w:rsidR="00DE0E66" w:rsidRPr="00612A3D">
        <w:t xml:space="preserve">The </w:t>
      </w:r>
      <w:r w:rsidR="00DE0E66" w:rsidRPr="00BD2240">
        <w:t xml:space="preserve">Committee </w:t>
      </w:r>
      <w:r w:rsidR="00DF22E1" w:rsidRPr="00BD2240">
        <w:t xml:space="preserve">is concerned about </w:t>
      </w:r>
      <w:r w:rsidR="006871AE" w:rsidRPr="00BD2240">
        <w:t>allegations</w:t>
      </w:r>
      <w:r w:rsidR="00DF22E1" w:rsidRPr="00BD2240">
        <w:t xml:space="preserve"> of excessive use of force by </w:t>
      </w:r>
      <w:r w:rsidR="00FA763A" w:rsidRPr="00BD2240">
        <w:t>law-enforcement and security officials</w:t>
      </w:r>
      <w:r w:rsidR="00DF22E1" w:rsidRPr="00BD2240">
        <w:t xml:space="preserve"> to disperse demonstrations, which in </w:t>
      </w:r>
      <w:r w:rsidR="00580FBD" w:rsidRPr="00BD2240">
        <w:t>some</w:t>
      </w:r>
      <w:r w:rsidR="00DF22E1" w:rsidRPr="00BD2240">
        <w:t xml:space="preserve"> instances </w:t>
      </w:r>
      <w:r w:rsidR="00D035F3">
        <w:t xml:space="preserve">has </w:t>
      </w:r>
      <w:r w:rsidR="00DF22E1" w:rsidRPr="00BD2240">
        <w:t xml:space="preserve">reportedly resulted in </w:t>
      </w:r>
      <w:r w:rsidR="009932AB" w:rsidRPr="00BD2240">
        <w:t xml:space="preserve">the </w:t>
      </w:r>
      <w:r w:rsidR="00DF22E1" w:rsidRPr="00BD2240">
        <w:t>loss of li</w:t>
      </w:r>
      <w:r w:rsidR="00A910FF" w:rsidRPr="00BD2240">
        <w:t>fe</w:t>
      </w:r>
      <w:r w:rsidR="00DF22E1" w:rsidRPr="00BD2240">
        <w:t xml:space="preserve"> </w:t>
      </w:r>
      <w:r w:rsidR="00FA046B" w:rsidRPr="00BD2240">
        <w:t>and</w:t>
      </w:r>
      <w:r w:rsidR="00DF22E1" w:rsidRPr="00BD2240">
        <w:t xml:space="preserve"> people </w:t>
      </w:r>
      <w:r w:rsidR="00A910FF" w:rsidRPr="00BD2240">
        <w:t xml:space="preserve">being </w:t>
      </w:r>
      <w:r w:rsidR="00DF22E1" w:rsidRPr="00BD2240">
        <w:t>wounded</w:t>
      </w:r>
      <w:r w:rsidR="006871AE" w:rsidRPr="00BD2240">
        <w:t xml:space="preserve"> </w:t>
      </w:r>
      <w:r w:rsidR="00DF22E1" w:rsidRPr="00BD2240">
        <w:t>(arts. 6, 7, 19 and 21).</w:t>
      </w:r>
      <w:r w:rsidR="003F4892" w:rsidRPr="00BD2240">
        <w:t xml:space="preserve"> </w:t>
      </w:r>
    </w:p>
    <w:p w:rsidR="00055BD3" w:rsidRPr="00BD2240" w:rsidRDefault="009D3313" w:rsidP="009D3313">
      <w:pPr>
        <w:pStyle w:val="SingleTxtG"/>
        <w:rPr>
          <w:b/>
          <w:bCs/>
        </w:rPr>
      </w:pPr>
      <w:r w:rsidRPr="00BD2240">
        <w:rPr>
          <w:bCs/>
        </w:rPr>
        <w:t>42.</w:t>
      </w:r>
      <w:r w:rsidRPr="00BD2240">
        <w:rPr>
          <w:bCs/>
        </w:rPr>
        <w:tab/>
      </w:r>
      <w:r w:rsidR="00BC5FC3" w:rsidRPr="00BD2240">
        <w:rPr>
          <w:b/>
          <w:bCs/>
        </w:rPr>
        <w:t>The</w:t>
      </w:r>
      <w:r w:rsidR="00BC5FC3" w:rsidRPr="00BD2240">
        <w:rPr>
          <w:b/>
        </w:rPr>
        <w:t xml:space="preserve"> State party should</w:t>
      </w:r>
      <w:r w:rsidR="00810399" w:rsidRPr="00BD2240">
        <w:rPr>
          <w:b/>
        </w:rPr>
        <w:t xml:space="preserve"> e</w:t>
      </w:r>
      <w:r w:rsidR="009C2941" w:rsidRPr="00BD2240">
        <w:rPr>
          <w:b/>
          <w:bCs/>
        </w:rPr>
        <w:t>nsure that all instances of excessive use of force</w:t>
      </w:r>
      <w:r w:rsidR="008E0F95" w:rsidRPr="00BD2240">
        <w:rPr>
          <w:b/>
          <w:bCs/>
        </w:rPr>
        <w:t xml:space="preserve"> </w:t>
      </w:r>
      <w:r w:rsidR="009C2941" w:rsidRPr="00BD2240">
        <w:rPr>
          <w:b/>
          <w:bCs/>
        </w:rPr>
        <w:t>are promptly, impartially and effectively investigated and th</w:t>
      </w:r>
      <w:r w:rsidR="00986C52" w:rsidRPr="00BD2240">
        <w:rPr>
          <w:b/>
          <w:bCs/>
        </w:rPr>
        <w:t>ose</w:t>
      </w:r>
      <w:r w:rsidR="009C2941" w:rsidRPr="00BD2240">
        <w:rPr>
          <w:b/>
          <w:bCs/>
        </w:rPr>
        <w:t xml:space="preserve"> responsible brought to justice</w:t>
      </w:r>
      <w:r w:rsidR="00190B45" w:rsidRPr="00BD2240">
        <w:rPr>
          <w:b/>
          <w:bCs/>
        </w:rPr>
        <w:t xml:space="preserve">. </w:t>
      </w:r>
      <w:r w:rsidR="00B93344" w:rsidRPr="00BD2240">
        <w:rPr>
          <w:b/>
          <w:bCs/>
        </w:rPr>
        <w:t>It</w:t>
      </w:r>
      <w:r w:rsidR="00190B45" w:rsidRPr="00BD2240">
        <w:rPr>
          <w:b/>
          <w:bCs/>
        </w:rPr>
        <w:t xml:space="preserve"> should</w:t>
      </w:r>
      <w:r w:rsidR="00810399" w:rsidRPr="00BD2240">
        <w:rPr>
          <w:b/>
          <w:bCs/>
        </w:rPr>
        <w:t xml:space="preserve"> </w:t>
      </w:r>
      <w:r w:rsidR="00B93344" w:rsidRPr="00BD2240">
        <w:rPr>
          <w:b/>
          <w:bCs/>
        </w:rPr>
        <w:t xml:space="preserve">also </w:t>
      </w:r>
      <w:r w:rsidR="00190B45" w:rsidRPr="00BD2240">
        <w:rPr>
          <w:b/>
          <w:bCs/>
        </w:rPr>
        <w:t>take measures</w:t>
      </w:r>
      <w:r w:rsidR="009C2941" w:rsidRPr="00BD2240">
        <w:rPr>
          <w:b/>
          <w:bCs/>
        </w:rPr>
        <w:t xml:space="preserve"> to effectively prevent</w:t>
      </w:r>
      <w:r w:rsidR="00190B45" w:rsidRPr="00BD2240">
        <w:rPr>
          <w:b/>
          <w:bCs/>
        </w:rPr>
        <w:t xml:space="preserve"> </w:t>
      </w:r>
      <w:r w:rsidR="009C2941" w:rsidRPr="00BD2240">
        <w:rPr>
          <w:b/>
          <w:bCs/>
        </w:rPr>
        <w:t>and eradicat</w:t>
      </w:r>
      <w:r w:rsidR="00190B45" w:rsidRPr="00BD2240">
        <w:rPr>
          <w:b/>
          <w:bCs/>
        </w:rPr>
        <w:t>e</w:t>
      </w:r>
      <w:r w:rsidR="009C2941" w:rsidRPr="00BD2240">
        <w:rPr>
          <w:b/>
          <w:bCs/>
        </w:rPr>
        <w:t xml:space="preserve"> all forms of excessive use of force</w:t>
      </w:r>
      <w:r w:rsidR="009C2941" w:rsidRPr="00BD2240">
        <w:rPr>
          <w:rFonts w:eastAsia="Times New Roman"/>
          <w:lang w:eastAsia="en-US"/>
        </w:rPr>
        <w:t xml:space="preserve"> </w:t>
      </w:r>
      <w:r w:rsidR="009C2941" w:rsidRPr="00BD2240">
        <w:rPr>
          <w:rFonts w:eastAsia="Times New Roman"/>
          <w:b/>
          <w:lang w:eastAsia="en-US"/>
        </w:rPr>
        <w:t>by</w:t>
      </w:r>
      <w:r w:rsidR="009C2941" w:rsidRPr="00BD2240">
        <w:rPr>
          <w:rFonts w:eastAsia="Times New Roman"/>
          <w:lang w:eastAsia="en-US"/>
        </w:rPr>
        <w:t xml:space="preserve"> </w:t>
      </w:r>
      <w:r w:rsidR="009C2941" w:rsidRPr="00BD2240">
        <w:rPr>
          <w:b/>
          <w:bCs/>
        </w:rPr>
        <w:t>law-enforcement and security officials, including by guaranteeing their systematic training on the use of force</w:t>
      </w:r>
      <w:r w:rsidR="00B93344" w:rsidRPr="00BD2240">
        <w:rPr>
          <w:b/>
          <w:bCs/>
        </w:rPr>
        <w:t>,</w:t>
      </w:r>
      <w:r w:rsidR="009C2941" w:rsidRPr="00BD2240">
        <w:rPr>
          <w:b/>
          <w:bCs/>
        </w:rPr>
        <w:t xml:space="preserve"> taking due account of the Basic Principles on the Use of Force and Firearms by Law Enforcement Officials</w:t>
      </w:r>
      <w:r w:rsidR="00055BD3" w:rsidRPr="00BD2240">
        <w:rPr>
          <w:b/>
          <w:bCs/>
        </w:rPr>
        <w:t>.</w:t>
      </w:r>
    </w:p>
    <w:p w:rsidR="00F82651" w:rsidRPr="00BD2240" w:rsidRDefault="00055BD3" w:rsidP="00C80EEA">
      <w:pPr>
        <w:pStyle w:val="H23G"/>
      </w:pPr>
      <w:r w:rsidRPr="00BD2240">
        <w:tab/>
      </w:r>
      <w:r w:rsidRPr="00BD2240">
        <w:tab/>
      </w:r>
      <w:r w:rsidR="00F82651" w:rsidRPr="00BD2240">
        <w:t>Rights of minorities</w:t>
      </w:r>
    </w:p>
    <w:p w:rsidR="005474F9" w:rsidRPr="00612A3D" w:rsidRDefault="009D3313" w:rsidP="009D3313">
      <w:pPr>
        <w:pStyle w:val="SingleTxtG"/>
        <w:rPr>
          <w:b/>
        </w:rPr>
      </w:pPr>
      <w:r w:rsidRPr="00612A3D">
        <w:t>43.</w:t>
      </w:r>
      <w:r w:rsidRPr="00612A3D">
        <w:tab/>
      </w:r>
      <w:r w:rsidR="004E2C8C" w:rsidRPr="00BD2240">
        <w:t xml:space="preserve">The </w:t>
      </w:r>
      <w:r w:rsidR="00AD2B94" w:rsidRPr="00BD2240">
        <w:t xml:space="preserve">Committee is concerned </w:t>
      </w:r>
      <w:r w:rsidR="000036FD" w:rsidRPr="00BD2240">
        <w:t xml:space="preserve">at reports of </w:t>
      </w:r>
      <w:r w:rsidR="002857FD" w:rsidRPr="00BD2240">
        <w:t>persistent</w:t>
      </w:r>
      <w:r w:rsidR="00AE0D0B" w:rsidRPr="00BD2240">
        <w:t xml:space="preserve"> </w:t>
      </w:r>
      <w:r w:rsidR="000036FD" w:rsidRPr="00BD2240">
        <w:t xml:space="preserve">discrimination </w:t>
      </w:r>
      <w:r w:rsidR="0069214F" w:rsidRPr="00BD2240">
        <w:t xml:space="preserve">and violence </w:t>
      </w:r>
      <w:r w:rsidR="00AE0D0B" w:rsidRPr="00BD2240">
        <w:t>faced by</w:t>
      </w:r>
      <w:r w:rsidR="000036FD" w:rsidRPr="00BD2240">
        <w:t xml:space="preserve"> persons belonging to </w:t>
      </w:r>
      <w:r w:rsidR="0069214F" w:rsidRPr="00BD2240">
        <w:t>ethnic or religious</w:t>
      </w:r>
      <w:r w:rsidR="0069214F" w:rsidRPr="00BD2240">
        <w:rPr>
          <w:b/>
        </w:rPr>
        <w:t xml:space="preserve"> </w:t>
      </w:r>
      <w:r w:rsidR="000036FD" w:rsidRPr="00BD2240">
        <w:t xml:space="preserve">minorities and </w:t>
      </w:r>
      <w:r w:rsidR="005474F9" w:rsidRPr="00BD2240">
        <w:t>at</w:t>
      </w:r>
      <w:r w:rsidR="002C22CB" w:rsidRPr="00BD2240">
        <w:t xml:space="preserve"> the delay in adopting the draft bill on the protection of religious and ethnic minority rights </w:t>
      </w:r>
      <w:r w:rsidR="00AD2B94" w:rsidRPr="00BD2240">
        <w:t xml:space="preserve">(arts. </w:t>
      </w:r>
      <w:r w:rsidR="007A3DB1" w:rsidRPr="00BD2240">
        <w:t xml:space="preserve">2, </w:t>
      </w:r>
      <w:r w:rsidR="00B759E8" w:rsidRPr="00BD2240">
        <w:t>6, 7</w:t>
      </w:r>
      <w:r w:rsidR="005911BD" w:rsidRPr="00BD2240">
        <w:t>,</w:t>
      </w:r>
      <w:r w:rsidR="005911BD" w:rsidRPr="00612A3D">
        <w:t xml:space="preserve"> 26</w:t>
      </w:r>
      <w:r w:rsidR="00B759E8" w:rsidRPr="00612A3D">
        <w:t xml:space="preserve"> </w:t>
      </w:r>
      <w:r w:rsidR="00AD2B94" w:rsidRPr="00612A3D">
        <w:t>and 27)</w:t>
      </w:r>
      <w:r w:rsidR="005474F9" w:rsidRPr="00612A3D">
        <w:t>.</w:t>
      </w:r>
    </w:p>
    <w:p w:rsidR="00F9608B" w:rsidRPr="00612A3D" w:rsidRDefault="009D3313" w:rsidP="009D3313">
      <w:pPr>
        <w:pStyle w:val="SingleTxtG"/>
        <w:rPr>
          <w:b/>
        </w:rPr>
      </w:pPr>
      <w:r w:rsidRPr="00612A3D">
        <w:t>44.</w:t>
      </w:r>
      <w:r w:rsidRPr="00612A3D">
        <w:tab/>
      </w:r>
      <w:r w:rsidR="00AD2B94" w:rsidRPr="00612A3D">
        <w:rPr>
          <w:b/>
        </w:rPr>
        <w:t>The State party should</w:t>
      </w:r>
      <w:r w:rsidR="005474F9" w:rsidRPr="00612A3D">
        <w:rPr>
          <w:b/>
        </w:rPr>
        <w:t xml:space="preserve"> </w:t>
      </w:r>
      <w:r w:rsidR="004B098B" w:rsidRPr="00612A3D">
        <w:rPr>
          <w:b/>
        </w:rPr>
        <w:t>i</w:t>
      </w:r>
      <w:r w:rsidR="00D002BD" w:rsidRPr="00612A3D">
        <w:rPr>
          <w:b/>
        </w:rPr>
        <w:t xml:space="preserve">ncrease its efforts </w:t>
      </w:r>
      <w:r w:rsidR="0069214F" w:rsidRPr="00612A3D">
        <w:rPr>
          <w:b/>
          <w:bCs/>
        </w:rPr>
        <w:t xml:space="preserve">to effectively prevent acts of discrimination and violence against </w:t>
      </w:r>
      <w:r w:rsidR="0069214F" w:rsidRPr="00612A3D">
        <w:rPr>
          <w:b/>
        </w:rPr>
        <w:t>persons belonging to minorities</w:t>
      </w:r>
      <w:r w:rsidR="0069214F" w:rsidRPr="00612A3D">
        <w:rPr>
          <w:b/>
          <w:bCs/>
        </w:rPr>
        <w:t xml:space="preserve"> and should ensure that all acts of violence against them are effectively investigated</w:t>
      </w:r>
      <w:r w:rsidR="00E7379A">
        <w:rPr>
          <w:b/>
          <w:bCs/>
        </w:rPr>
        <w:t>,</w:t>
      </w:r>
      <w:r w:rsidR="003F02C0" w:rsidRPr="00612A3D">
        <w:rPr>
          <w:b/>
          <w:bCs/>
        </w:rPr>
        <w:t xml:space="preserve"> that</w:t>
      </w:r>
      <w:r w:rsidR="0069214F" w:rsidRPr="00612A3D">
        <w:rPr>
          <w:b/>
          <w:bCs/>
        </w:rPr>
        <w:t xml:space="preserve"> perpetrators </w:t>
      </w:r>
      <w:r w:rsidR="003F02C0" w:rsidRPr="00612A3D">
        <w:rPr>
          <w:b/>
          <w:bCs/>
        </w:rPr>
        <w:t xml:space="preserve">are </w:t>
      </w:r>
      <w:r w:rsidR="0069214F" w:rsidRPr="00612A3D">
        <w:rPr>
          <w:b/>
          <w:bCs/>
        </w:rPr>
        <w:t>brought to justice</w:t>
      </w:r>
      <w:r w:rsidR="003F02C0" w:rsidRPr="00612A3D">
        <w:rPr>
          <w:b/>
          <w:bCs/>
        </w:rPr>
        <w:t xml:space="preserve"> and that victims receive </w:t>
      </w:r>
      <w:r w:rsidR="00156FC9" w:rsidRPr="00612A3D">
        <w:rPr>
          <w:b/>
          <w:bCs/>
        </w:rPr>
        <w:t xml:space="preserve">full </w:t>
      </w:r>
      <w:r w:rsidR="003F02C0" w:rsidRPr="00612A3D">
        <w:rPr>
          <w:b/>
          <w:bCs/>
        </w:rPr>
        <w:t>reparation</w:t>
      </w:r>
      <w:r w:rsidR="0069214F" w:rsidRPr="00612A3D">
        <w:rPr>
          <w:b/>
          <w:bCs/>
        </w:rPr>
        <w:t>. It should also</w:t>
      </w:r>
      <w:r w:rsidR="00477AD7" w:rsidRPr="00612A3D">
        <w:rPr>
          <w:b/>
        </w:rPr>
        <w:t xml:space="preserve"> </w:t>
      </w:r>
      <w:r w:rsidR="004B098B" w:rsidRPr="00612A3D">
        <w:rPr>
          <w:b/>
        </w:rPr>
        <w:t>s</w:t>
      </w:r>
      <w:r w:rsidR="006320EC" w:rsidRPr="00612A3D">
        <w:rPr>
          <w:b/>
        </w:rPr>
        <w:t xml:space="preserve">peed up the adoption of </w:t>
      </w:r>
      <w:r w:rsidR="00E3583C" w:rsidRPr="00612A3D">
        <w:rPr>
          <w:b/>
        </w:rPr>
        <w:t xml:space="preserve">the draft </w:t>
      </w:r>
      <w:r w:rsidR="00C550D6" w:rsidRPr="00612A3D">
        <w:rPr>
          <w:rFonts w:eastAsia="MS Mincho"/>
          <w:b/>
          <w:lang w:eastAsia="ja-JP"/>
        </w:rPr>
        <w:t>law</w:t>
      </w:r>
      <w:r w:rsidR="006320EC" w:rsidRPr="00612A3D">
        <w:rPr>
          <w:b/>
        </w:rPr>
        <w:t xml:space="preserve"> on the protection of religious and ethnic minority rights and ensur</w:t>
      </w:r>
      <w:r w:rsidR="003F02C0" w:rsidRPr="00612A3D">
        <w:rPr>
          <w:b/>
        </w:rPr>
        <w:t>e</w:t>
      </w:r>
      <w:r w:rsidR="006320EC" w:rsidRPr="00612A3D">
        <w:rPr>
          <w:b/>
        </w:rPr>
        <w:t xml:space="preserve"> that the final text is </w:t>
      </w:r>
      <w:r w:rsidR="004B098B" w:rsidRPr="00612A3D">
        <w:rPr>
          <w:b/>
        </w:rPr>
        <w:t>compliant with the Covenant.</w:t>
      </w:r>
    </w:p>
    <w:p w:rsidR="00A268B5" w:rsidRPr="009D3313" w:rsidRDefault="00F82651">
      <w:pPr>
        <w:pStyle w:val="H23G"/>
        <w:rPr>
          <w:sz w:val="24"/>
          <w:szCs w:val="24"/>
        </w:rPr>
      </w:pPr>
      <w:r w:rsidRPr="009D3313">
        <w:rPr>
          <w:sz w:val="24"/>
          <w:szCs w:val="24"/>
        </w:rPr>
        <w:tab/>
      </w:r>
      <w:r w:rsidR="00AC139B" w:rsidRPr="009D3313">
        <w:rPr>
          <w:sz w:val="24"/>
          <w:szCs w:val="24"/>
        </w:rPr>
        <w:t>D.</w:t>
      </w:r>
      <w:r w:rsidRPr="009D3313">
        <w:rPr>
          <w:sz w:val="24"/>
          <w:szCs w:val="24"/>
        </w:rPr>
        <w:tab/>
      </w:r>
      <w:r w:rsidR="00A268B5" w:rsidRPr="009D3313">
        <w:rPr>
          <w:sz w:val="24"/>
          <w:szCs w:val="24"/>
        </w:rPr>
        <w:t>Dissemination of information relating to the Covenant</w:t>
      </w:r>
    </w:p>
    <w:p w:rsidR="0002130B" w:rsidRPr="00612A3D" w:rsidRDefault="009D3313" w:rsidP="009D3313">
      <w:pPr>
        <w:pStyle w:val="SingleTxtG"/>
      </w:pPr>
      <w:r w:rsidRPr="00612A3D">
        <w:t>45.</w:t>
      </w:r>
      <w:r w:rsidRPr="00612A3D">
        <w:tab/>
      </w:r>
      <w:r w:rsidR="0002130B" w:rsidRPr="00612A3D">
        <w:t>The State party should widely disseminate the Covenant, its fifth periodic report and the present concluding observations</w:t>
      </w:r>
      <w:r w:rsidR="007176E2">
        <w:t xml:space="preserve"> with a view to raising awareness of the rights enshrined in the Covenant</w:t>
      </w:r>
      <w:r w:rsidR="0002130B" w:rsidRPr="00612A3D">
        <w:t xml:space="preserve"> among the judicial, legislative and administrative authorities, civil society and non-governmental organizations operating in the country, and the general public. The State party should ensure that the report and the present concluding observations are translated into the </w:t>
      </w:r>
      <w:r w:rsidR="0034241E" w:rsidRPr="004C218B">
        <w:t xml:space="preserve">other </w:t>
      </w:r>
      <w:r w:rsidR="0002130B" w:rsidRPr="004C218B">
        <w:t>official language</w:t>
      </w:r>
      <w:r w:rsidR="0002130B" w:rsidRPr="00612A3D">
        <w:t xml:space="preserve"> of the State party.</w:t>
      </w:r>
    </w:p>
    <w:p w:rsidR="0002130B" w:rsidRPr="007B2481" w:rsidRDefault="009D3313" w:rsidP="009D3313">
      <w:pPr>
        <w:pStyle w:val="SingleTxtG"/>
      </w:pPr>
      <w:r w:rsidRPr="007B2481">
        <w:t>46.</w:t>
      </w:r>
      <w:r w:rsidRPr="007B2481">
        <w:tab/>
      </w:r>
      <w:r w:rsidR="007176E2">
        <w:t>In accordance with rule 71,</w:t>
      </w:r>
      <w:r w:rsidR="0002130B" w:rsidRPr="007B2481">
        <w:t xml:space="preserve"> paragraph 5</w:t>
      </w:r>
      <w:r w:rsidR="007176E2">
        <w:t>,</w:t>
      </w:r>
      <w:r w:rsidR="0002130B" w:rsidRPr="007B2481">
        <w:t xml:space="preserve"> of the </w:t>
      </w:r>
      <w:r w:rsidR="00AE3169">
        <w:t xml:space="preserve">Committee's </w:t>
      </w:r>
      <w:r w:rsidR="0002130B" w:rsidRPr="007B2481">
        <w:t xml:space="preserve">rules of procedure, the State party </w:t>
      </w:r>
      <w:r w:rsidR="00E03989">
        <w:t>is requested to</w:t>
      </w:r>
      <w:r w:rsidR="0002130B" w:rsidRPr="007B2481">
        <w:t xml:space="preserve"> provide, within one year</w:t>
      </w:r>
      <w:r w:rsidR="00E03989">
        <w:t xml:space="preserve"> of the adoption of the present concluding observations</w:t>
      </w:r>
      <w:r w:rsidR="0002130B" w:rsidRPr="007B2481">
        <w:t xml:space="preserve">, information on </w:t>
      </w:r>
      <w:r w:rsidR="00E03989">
        <w:t xml:space="preserve">its </w:t>
      </w:r>
      <w:r w:rsidR="0002130B" w:rsidRPr="007B2481">
        <w:t xml:space="preserve">implementation of the recommendations made by the Committee in paragraphs </w:t>
      </w:r>
      <w:r w:rsidR="004747FA" w:rsidRPr="007B2481">
        <w:t>20 (allegations of human rights violations in the context of the ongoing armed conflict)</w:t>
      </w:r>
      <w:r w:rsidR="00E7379A" w:rsidRPr="007B2481">
        <w:t>,</w:t>
      </w:r>
      <w:r w:rsidR="004747FA" w:rsidRPr="007B2481">
        <w:t xml:space="preserve"> 26 (violence against women)</w:t>
      </w:r>
      <w:r w:rsidR="00E7379A" w:rsidRPr="007B2481">
        <w:t>,</w:t>
      </w:r>
      <w:r w:rsidR="004747FA" w:rsidRPr="007B2481">
        <w:t xml:space="preserve"> 28</w:t>
      </w:r>
      <w:r w:rsidR="00510328">
        <w:t> </w:t>
      </w:r>
      <w:r w:rsidR="004747FA" w:rsidRPr="007B2481">
        <w:t>(death penalty) and 30 (prohibition of torture and ill-treatment)</w:t>
      </w:r>
      <w:r w:rsidR="0002130B" w:rsidRPr="007B2481">
        <w:t xml:space="preserve"> above.</w:t>
      </w:r>
    </w:p>
    <w:p w:rsidR="0002130B" w:rsidRPr="007B2481" w:rsidRDefault="009D3313" w:rsidP="009D3313">
      <w:pPr>
        <w:pStyle w:val="SingleTxtG"/>
      </w:pPr>
      <w:r w:rsidRPr="007B2481">
        <w:t>47.</w:t>
      </w:r>
      <w:r w:rsidRPr="007B2481">
        <w:tab/>
      </w:r>
      <w:r w:rsidR="0002130B" w:rsidRPr="007B2481">
        <w:t>The Committee requests the State party to submit its next periodic report by 6</w:t>
      </w:r>
      <w:r w:rsidR="00E7379A" w:rsidRPr="007B2481">
        <w:t> </w:t>
      </w:r>
      <w:r w:rsidR="0002130B" w:rsidRPr="007B2481">
        <w:t xml:space="preserve">November </w:t>
      </w:r>
      <w:r w:rsidR="004747FA" w:rsidRPr="007B2481">
        <w:t>2018</w:t>
      </w:r>
      <w:r w:rsidR="0002130B" w:rsidRPr="007B2481">
        <w:t xml:space="preserve"> and </w:t>
      </w:r>
      <w:r w:rsidR="007B2481" w:rsidRPr="007B2481">
        <w:t xml:space="preserve">to </w:t>
      </w:r>
      <w:r w:rsidR="0002130B" w:rsidRPr="007B2481">
        <w:t xml:space="preserve">include in </w:t>
      </w:r>
      <w:r w:rsidR="007B2481" w:rsidRPr="007B2481">
        <w:t>that report</w:t>
      </w:r>
      <w:r w:rsidR="0002130B" w:rsidRPr="007B2481">
        <w:t xml:space="preserve"> specific up-to-date information on the implementation of </w:t>
      </w:r>
      <w:r w:rsidR="00E03989">
        <w:t xml:space="preserve">the recommendations made in the present concluding observations </w:t>
      </w:r>
      <w:r w:rsidR="0002130B" w:rsidRPr="007B2481">
        <w:t xml:space="preserve">and of the Covenant as a whole. The Committee </w:t>
      </w:r>
      <w:r w:rsidR="00E03989">
        <w:t xml:space="preserve">also </w:t>
      </w:r>
      <w:r w:rsidR="0002130B" w:rsidRPr="007B2481">
        <w:t xml:space="preserve">requests the State party, in preparing the report, </w:t>
      </w:r>
      <w:r w:rsidR="00E03989">
        <w:t xml:space="preserve">to </w:t>
      </w:r>
      <w:r w:rsidR="0002130B" w:rsidRPr="007B2481">
        <w:t>broadly consult</w:t>
      </w:r>
      <w:r w:rsidR="007B2481" w:rsidRPr="007B2481">
        <w:t xml:space="preserve"> </w:t>
      </w:r>
      <w:r w:rsidR="0002130B" w:rsidRPr="007B2481">
        <w:t>civil society and non</w:t>
      </w:r>
      <w:r w:rsidR="00E7379A" w:rsidRPr="007B2481">
        <w:noBreakHyphen/>
      </w:r>
      <w:r w:rsidR="0002130B" w:rsidRPr="007B2481">
        <w:t>governmental organizations operating in the country. In accordance with General Assembly resolution 68/268, the word limit for the report is 21,200 words.</w:t>
      </w:r>
    </w:p>
    <w:p w:rsidR="00CD5B6A" w:rsidRPr="00106A43" w:rsidRDefault="00CD5B6A">
      <w:pPr>
        <w:spacing w:before="240"/>
        <w:jc w:val="center"/>
        <w:rPr>
          <w:u w:val="single"/>
        </w:rPr>
      </w:pPr>
      <w:r>
        <w:rPr>
          <w:u w:val="single"/>
        </w:rPr>
        <w:tab/>
      </w:r>
      <w:r>
        <w:rPr>
          <w:u w:val="single"/>
        </w:rPr>
        <w:tab/>
      </w:r>
      <w:r>
        <w:rPr>
          <w:u w:val="single"/>
        </w:rPr>
        <w:tab/>
      </w:r>
    </w:p>
    <w:sectPr w:rsidR="00CD5B6A" w:rsidRPr="00106A43" w:rsidSect="009D5F2D">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03T11:28:00Z" w:initials="Start">
    <w:p w:rsidR="009D5F2D" w:rsidRDefault="009D5F2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NO&gt;&gt;N1527449E&lt;&lt;ODS JOB NO&gt;&gt;</w:t>
      </w:r>
    </w:p>
    <w:p w:rsidR="009D5F2D" w:rsidRDefault="009D5F2D">
      <w:pPr>
        <w:pStyle w:val="CommentText"/>
      </w:pPr>
      <w:r>
        <w:t>&lt;&lt;ODS DOC SYMBOL1&gt;&gt;CCPR/C/IRQ/CO/5&lt;&lt;ODS DOC SYMBOL1&gt;&gt;</w:t>
      </w:r>
    </w:p>
    <w:p w:rsidR="009D5F2D" w:rsidRDefault="009D5F2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5A4" w:rsidRPr="00B903E5" w:rsidRDefault="00B815A4" w:rsidP="00B903E5">
      <w:pPr>
        <w:pStyle w:val="Footer"/>
      </w:pPr>
    </w:p>
  </w:endnote>
  <w:endnote w:type="continuationSeparator" w:id="0">
    <w:p w:rsidR="00B815A4" w:rsidRPr="00B903E5" w:rsidRDefault="00B815A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CAD" w:rsidRPr="00CD4042" w:rsidRDefault="000D5CAD" w:rsidP="00D921DD">
    <w:pPr>
      <w:pStyle w:val="Footer"/>
      <w:tabs>
        <w:tab w:val="right" w:pos="9598"/>
      </w:tabs>
    </w:pPr>
    <w:r w:rsidRPr="00CD4042">
      <w:rPr>
        <w:b/>
        <w:sz w:val="18"/>
      </w:rPr>
      <w:fldChar w:fldCharType="begin"/>
    </w:r>
    <w:r w:rsidRPr="00CD4042">
      <w:rPr>
        <w:b/>
        <w:sz w:val="18"/>
      </w:rPr>
      <w:instrText xml:space="preserve"> PAGE  \* MERGEFORMAT </w:instrText>
    </w:r>
    <w:r w:rsidRPr="00CD4042">
      <w:rPr>
        <w:b/>
        <w:sz w:val="18"/>
      </w:rPr>
      <w:fldChar w:fldCharType="separate"/>
    </w:r>
    <w:r w:rsidR="009A7A0F">
      <w:rPr>
        <w:b/>
        <w:noProof/>
        <w:sz w:val="18"/>
      </w:rPr>
      <w:t>2</w:t>
    </w:r>
    <w:r w:rsidRPr="00CD404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CAD" w:rsidRPr="00CD4042" w:rsidRDefault="000D5CAD" w:rsidP="00D921DD">
    <w:pPr>
      <w:pStyle w:val="Footer"/>
      <w:tabs>
        <w:tab w:val="right" w:pos="9598"/>
      </w:tabs>
      <w:rPr>
        <w:b/>
        <w:sz w:val="18"/>
      </w:rPr>
    </w:pPr>
    <w:r>
      <w:tab/>
    </w:r>
    <w:r w:rsidRPr="00CD4042">
      <w:rPr>
        <w:b/>
        <w:sz w:val="18"/>
      </w:rPr>
      <w:fldChar w:fldCharType="begin"/>
    </w:r>
    <w:r w:rsidRPr="00CD4042">
      <w:rPr>
        <w:b/>
        <w:sz w:val="18"/>
      </w:rPr>
      <w:instrText xml:space="preserve"> PAGE  \* MERGEFORMAT </w:instrText>
    </w:r>
    <w:r w:rsidRPr="00CD4042">
      <w:rPr>
        <w:b/>
        <w:sz w:val="18"/>
      </w:rPr>
      <w:fldChar w:fldCharType="separate"/>
    </w:r>
    <w:r w:rsidR="009A7A0F">
      <w:rPr>
        <w:b/>
        <w:noProof/>
        <w:sz w:val="18"/>
      </w:rPr>
      <w:t>3</w:t>
    </w:r>
    <w:r w:rsidRPr="00CD404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9D5F2D" w:rsidTr="009D5F2D">
      <w:tc>
        <w:tcPr>
          <w:tcW w:w="3614" w:type="dxa"/>
          <w:shd w:val="clear" w:color="auto" w:fill="auto"/>
        </w:tcPr>
        <w:p w:rsidR="009D5F2D" w:rsidRDefault="009D5F2D" w:rsidP="009D5F2D">
          <w:pPr>
            <w:pStyle w:val="Footer"/>
            <w:rPr>
              <w:sz w:val="20"/>
            </w:rPr>
          </w:pPr>
          <w:r>
            <w:rPr>
              <w:noProof/>
              <w:sz w:val="20"/>
              <w:lang w:val="en-US"/>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IRQ/CO/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IRQ/CO/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GE.15-20613(E)</w:t>
          </w:r>
        </w:p>
        <w:p w:rsidR="009D5F2D" w:rsidRPr="009D5F2D" w:rsidRDefault="009D5F2D" w:rsidP="009D5F2D">
          <w:pPr>
            <w:pStyle w:val="Footer"/>
            <w:rPr>
              <w:rFonts w:ascii="Barcode 3 of 9 by request" w:hAnsi="Barcode 3 of 9 by request"/>
              <w:sz w:val="24"/>
            </w:rPr>
          </w:pPr>
          <w:r>
            <w:rPr>
              <w:rFonts w:ascii="Barcode 3 of 9 by request" w:hAnsi="Barcode 3 of 9 by request"/>
              <w:sz w:val="24"/>
            </w:rPr>
            <w:t>*1520613*</w:t>
          </w:r>
        </w:p>
      </w:tc>
      <w:tc>
        <w:tcPr>
          <w:tcW w:w="4752" w:type="dxa"/>
          <w:shd w:val="clear" w:color="auto" w:fill="auto"/>
        </w:tcPr>
        <w:p w:rsidR="009D5F2D" w:rsidRDefault="009D5F2D" w:rsidP="009D5F2D">
          <w:pPr>
            <w:pStyle w:val="Footer"/>
            <w:spacing w:line="240" w:lineRule="atLeast"/>
            <w:jc w:val="right"/>
            <w:rPr>
              <w:sz w:val="20"/>
            </w:rPr>
          </w:pPr>
          <w:r>
            <w:rPr>
              <w:noProof/>
              <w:sz w:val="20"/>
              <w:lang w:val="en-US"/>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D5F2D" w:rsidRPr="009D5F2D" w:rsidRDefault="009D5F2D" w:rsidP="009D5F2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5A4" w:rsidRPr="00B903E5" w:rsidRDefault="00B815A4" w:rsidP="00B903E5">
      <w:pPr>
        <w:tabs>
          <w:tab w:val="right" w:pos="2155"/>
        </w:tabs>
        <w:spacing w:after="80" w:line="240" w:lineRule="auto"/>
        <w:ind w:left="680"/>
      </w:pPr>
      <w:r>
        <w:rPr>
          <w:u w:val="single"/>
        </w:rPr>
        <w:tab/>
      </w:r>
    </w:p>
  </w:footnote>
  <w:footnote w:type="continuationSeparator" w:id="0">
    <w:p w:rsidR="00B815A4" w:rsidRPr="00B903E5" w:rsidRDefault="00B815A4" w:rsidP="00B903E5">
      <w:pPr>
        <w:tabs>
          <w:tab w:val="right" w:pos="2155"/>
        </w:tabs>
        <w:spacing w:after="80" w:line="240" w:lineRule="auto"/>
        <w:ind w:left="680"/>
      </w:pPr>
      <w:r>
        <w:rPr>
          <w:u w:val="single"/>
        </w:rPr>
        <w:tab/>
      </w:r>
    </w:p>
  </w:footnote>
  <w:footnote w:id="1">
    <w:p w:rsidR="003958C7" w:rsidRPr="00B464B5" w:rsidRDefault="003958C7" w:rsidP="009D3313">
      <w:pPr>
        <w:pStyle w:val="FootnoteText"/>
        <w:rPr>
          <w:rStyle w:val="FootnoteTextChar"/>
        </w:rPr>
      </w:pPr>
      <w:r w:rsidRPr="009D3313">
        <w:rPr>
          <w:rStyle w:val="FootnoteReference"/>
          <w:sz w:val="20"/>
          <w:vertAlign w:val="baseline"/>
        </w:rPr>
        <w:tab/>
        <w:t>*</w:t>
      </w:r>
      <w:r w:rsidRPr="00804557">
        <w:tab/>
      </w:r>
      <w:r w:rsidRPr="00B464B5">
        <w:rPr>
          <w:rStyle w:val="FootnoteTextChar"/>
        </w:rPr>
        <w:t>Adopted by the Committee at its 115th session (19 October</w:t>
      </w:r>
      <w:r w:rsidR="00237246">
        <w:rPr>
          <w:rStyle w:val="FootnoteTextChar"/>
        </w:rPr>
        <w:t>-</w:t>
      </w:r>
      <w:r w:rsidRPr="00B464B5">
        <w:rPr>
          <w:rStyle w:val="FootnoteTextChar"/>
        </w:rPr>
        <w:t>6 November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CAD" w:rsidRPr="00CD4042" w:rsidRDefault="000D5CAD" w:rsidP="00CD4042">
    <w:pPr>
      <w:pStyle w:val="Header"/>
    </w:pPr>
    <w:r w:rsidRPr="00CD4042">
      <w:t>CCPR/C/</w:t>
    </w:r>
    <w:r>
      <w:t>IRQ</w:t>
    </w:r>
    <w:r w:rsidRPr="00CD4042">
      <w:t>/CO/</w:t>
    </w:r>
    <w: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CAD" w:rsidRPr="00CD4042" w:rsidRDefault="000D5CAD" w:rsidP="00CD4042">
    <w:pPr>
      <w:pStyle w:val="Header"/>
      <w:jc w:val="right"/>
    </w:pPr>
    <w:r w:rsidRPr="00CD4042">
      <w:t>CCPR/C/</w:t>
    </w:r>
    <w:r>
      <w:t>IRQ</w:t>
    </w:r>
    <w:r w:rsidRPr="00CD4042">
      <w:t>/CO/</w:t>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8FA"/>
    <w:multiLevelType w:val="hybridMultilevel"/>
    <w:tmpl w:val="66B24AE0"/>
    <w:lvl w:ilvl="0" w:tplc="AC0A8DE0">
      <w:start w:val="1"/>
      <w:numFmt w:val="lowerLetter"/>
      <w:lvlText w:val="(%1)"/>
      <w:lvlJc w:val="left"/>
      <w:pPr>
        <w:ind w:left="2274" w:hanging="564"/>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FA5289"/>
    <w:multiLevelType w:val="hybridMultilevel"/>
    <w:tmpl w:val="0E0AF2F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BB55283"/>
    <w:multiLevelType w:val="hybridMultilevel"/>
    <w:tmpl w:val="2E3AEFE2"/>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FDA5858"/>
    <w:multiLevelType w:val="hybridMultilevel"/>
    <w:tmpl w:val="450C70C8"/>
    <w:lvl w:ilvl="0" w:tplc="3AFEA6EC">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nsid w:val="10CA42AD"/>
    <w:multiLevelType w:val="hybridMultilevel"/>
    <w:tmpl w:val="CA2482AA"/>
    <w:lvl w:ilvl="0" w:tplc="0C0C8F6C">
      <w:start w:val="1"/>
      <w:numFmt w:val="lowerLetter"/>
      <w:lvlText w:val="(%1)"/>
      <w:lvlJc w:val="left"/>
      <w:pPr>
        <w:ind w:left="2274" w:hanging="42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6">
    <w:nsid w:val="11E9526C"/>
    <w:multiLevelType w:val="hybridMultilevel"/>
    <w:tmpl w:val="93188CC4"/>
    <w:lvl w:ilvl="0" w:tplc="4352303A">
      <w:start w:val="1"/>
      <w:numFmt w:val="lowerLetter"/>
      <w:lvlText w:val="(%1)"/>
      <w:lvlJc w:val="left"/>
      <w:pPr>
        <w:ind w:left="2274" w:hanging="564"/>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7">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6E33946"/>
    <w:multiLevelType w:val="hybridMultilevel"/>
    <w:tmpl w:val="E5128E7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1B4D09B7"/>
    <w:multiLevelType w:val="hybridMultilevel"/>
    <w:tmpl w:val="B33CA9E8"/>
    <w:lvl w:ilvl="0" w:tplc="3E860A9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476612"/>
    <w:multiLevelType w:val="hybridMultilevel"/>
    <w:tmpl w:val="2FECFC08"/>
    <w:lvl w:ilvl="0" w:tplc="3E860A94">
      <w:start w:val="1"/>
      <w:numFmt w:val="decimal"/>
      <w:lvlText w:val="%1."/>
      <w:lvlJc w:val="left"/>
      <w:pPr>
        <w:ind w:left="1854" w:hanging="360"/>
      </w:pPr>
      <w:rPr>
        <w:rFonts w:hint="default"/>
      </w:rPr>
    </w:lvl>
    <w:lvl w:ilvl="1" w:tplc="DAD6D0E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2AF64A36"/>
    <w:multiLevelType w:val="hybridMultilevel"/>
    <w:tmpl w:val="6A6636DE"/>
    <w:lvl w:ilvl="0" w:tplc="08090019">
      <w:start w:val="1"/>
      <w:numFmt w:val="lowerLetter"/>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3">
    <w:nsid w:val="2C04606C"/>
    <w:multiLevelType w:val="hybridMultilevel"/>
    <w:tmpl w:val="BCB886E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8E48EF"/>
    <w:multiLevelType w:val="hybridMultilevel"/>
    <w:tmpl w:val="3DD20A2C"/>
    <w:lvl w:ilvl="0" w:tplc="08090017">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6">
    <w:nsid w:val="441C3AB7"/>
    <w:multiLevelType w:val="hybridMultilevel"/>
    <w:tmpl w:val="AA2612A6"/>
    <w:lvl w:ilvl="0" w:tplc="B51CA132">
      <w:start w:val="1"/>
      <w:numFmt w:val="low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7">
    <w:nsid w:val="494820AB"/>
    <w:multiLevelType w:val="hybridMultilevel"/>
    <w:tmpl w:val="97D2F512"/>
    <w:lvl w:ilvl="0" w:tplc="EA8A71E4">
      <w:start w:val="1"/>
      <w:numFmt w:val="lowerLetter"/>
      <w:lvlText w:val="%1)"/>
      <w:lvlJc w:val="left"/>
      <w:pPr>
        <w:ind w:left="2577" w:hanging="876"/>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4BBC3F22"/>
    <w:multiLevelType w:val="hybridMultilevel"/>
    <w:tmpl w:val="53CE6448"/>
    <w:lvl w:ilvl="0" w:tplc="0809000F">
      <w:start w:val="1"/>
      <w:numFmt w:val="decimal"/>
      <w:lvlText w:val="%1."/>
      <w:lvlJc w:val="left"/>
      <w:pPr>
        <w:ind w:left="1854" w:hanging="360"/>
      </w:pPr>
    </w:lvl>
    <w:lvl w:ilvl="1" w:tplc="DAD6D0E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4DC247CD"/>
    <w:multiLevelType w:val="hybridMultilevel"/>
    <w:tmpl w:val="6BBECBEE"/>
    <w:lvl w:ilvl="0" w:tplc="23CA78A0">
      <w:start w:val="1"/>
      <w:numFmt w:val="decimal"/>
      <w:lvlText w:val="%1."/>
      <w:lvlJc w:val="left"/>
      <w:pPr>
        <w:ind w:left="1689" w:hanging="555"/>
      </w:pPr>
      <w:rPr>
        <w:rFonts w:hint="default"/>
        <w:b w:val="0"/>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56AD0500"/>
    <w:multiLevelType w:val="hybridMultilevel"/>
    <w:tmpl w:val="37CE671E"/>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58E50AE3"/>
    <w:multiLevelType w:val="hybridMultilevel"/>
    <w:tmpl w:val="55ECC94C"/>
    <w:lvl w:ilvl="0" w:tplc="625864AA">
      <w:start w:val="1"/>
      <w:numFmt w:val="lowerLetter"/>
      <w:lvlText w:val="%1)"/>
      <w:lvlJc w:val="left"/>
      <w:pPr>
        <w:ind w:left="1032" w:hanging="36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22">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22B5588"/>
    <w:multiLevelType w:val="hybridMultilevel"/>
    <w:tmpl w:val="2AE05592"/>
    <w:lvl w:ilvl="0" w:tplc="3E860A94">
      <w:start w:val="1"/>
      <w:numFmt w:val="decimal"/>
      <w:lvlText w:val="%1."/>
      <w:lvlJc w:val="left"/>
      <w:pPr>
        <w:ind w:left="1854" w:hanging="360"/>
      </w:pPr>
      <w:rPr>
        <w:rFonts w:hint="default"/>
      </w:rPr>
    </w:lvl>
    <w:lvl w:ilvl="1" w:tplc="DAD6D0E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6E126CD1"/>
    <w:multiLevelType w:val="hybridMultilevel"/>
    <w:tmpl w:val="985C975E"/>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6">
    <w:nsid w:val="70AA708F"/>
    <w:multiLevelType w:val="hybridMultilevel"/>
    <w:tmpl w:val="5A1A0342"/>
    <w:lvl w:ilvl="0" w:tplc="17185304">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7">
    <w:nsid w:val="738E6A2E"/>
    <w:multiLevelType w:val="hybridMultilevel"/>
    <w:tmpl w:val="383A8002"/>
    <w:lvl w:ilvl="0" w:tplc="2E863838">
      <w:start w:val="1"/>
      <w:numFmt w:val="lowerLetter"/>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0"/>
  </w:num>
  <w:num w:numId="3">
    <w:abstractNumId w:val="1"/>
  </w:num>
  <w:num w:numId="4">
    <w:abstractNumId w:val="22"/>
  </w:num>
  <w:num w:numId="5">
    <w:abstractNumId w:val="23"/>
  </w:num>
  <w:num w:numId="6">
    <w:abstractNumId w:val="28"/>
  </w:num>
  <w:num w:numId="7">
    <w:abstractNumId w:val="7"/>
  </w:num>
  <w:num w:numId="8">
    <w:abstractNumId w:val="11"/>
  </w:num>
  <w:num w:numId="9">
    <w:abstractNumId w:val="6"/>
  </w:num>
  <w:num w:numId="10">
    <w:abstractNumId w:val="25"/>
  </w:num>
  <w:num w:numId="11">
    <w:abstractNumId w:val="0"/>
  </w:num>
  <w:num w:numId="12">
    <w:abstractNumId w:val="5"/>
  </w:num>
  <w:num w:numId="13">
    <w:abstractNumId w:val="4"/>
  </w:num>
  <w:num w:numId="14">
    <w:abstractNumId w:val="15"/>
  </w:num>
  <w:num w:numId="15">
    <w:abstractNumId w:val="21"/>
  </w:num>
  <w:num w:numId="16">
    <w:abstractNumId w:val="17"/>
  </w:num>
  <w:num w:numId="17">
    <w:abstractNumId w:val="16"/>
  </w:num>
  <w:num w:numId="18">
    <w:abstractNumId w:val="26"/>
  </w:num>
  <w:num w:numId="19">
    <w:abstractNumId w:val="3"/>
  </w:num>
  <w:num w:numId="20">
    <w:abstractNumId w:val="27"/>
  </w:num>
  <w:num w:numId="21">
    <w:abstractNumId w:val="20"/>
  </w:num>
  <w:num w:numId="22">
    <w:abstractNumId w:val="18"/>
  </w:num>
  <w:num w:numId="23">
    <w:abstractNumId w:val="12"/>
  </w:num>
  <w:num w:numId="24">
    <w:abstractNumId w:val="11"/>
  </w:num>
  <w:num w:numId="25">
    <w:abstractNumId w:val="24"/>
  </w:num>
  <w:num w:numId="26">
    <w:abstractNumId w:val="8"/>
  </w:num>
  <w:num w:numId="27">
    <w:abstractNumId w:val="2"/>
  </w:num>
  <w:num w:numId="28">
    <w:abstractNumId w:val="9"/>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567"/>
  <w:evenAndOddHeaders/>
  <w:characterSpacingControl w:val="doNotCompress"/>
  <w:hdrShapeDefaults>
    <o:shapedefaults v:ext="edit" spidmax="83969">
      <v:textbox inset="5.85pt,.7pt,5.85pt,.7pt"/>
    </o:shapedefaults>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6902"/>
    <w:rsid w:val="000016A1"/>
    <w:rsid w:val="000036FD"/>
    <w:rsid w:val="000052D8"/>
    <w:rsid w:val="00011316"/>
    <w:rsid w:val="00014AEA"/>
    <w:rsid w:val="0002130B"/>
    <w:rsid w:val="00024557"/>
    <w:rsid w:val="0003287A"/>
    <w:rsid w:val="00034AD8"/>
    <w:rsid w:val="00035A0E"/>
    <w:rsid w:val="00036043"/>
    <w:rsid w:val="00036B21"/>
    <w:rsid w:val="00042438"/>
    <w:rsid w:val="00043F31"/>
    <w:rsid w:val="0004505D"/>
    <w:rsid w:val="00046E92"/>
    <w:rsid w:val="0005185D"/>
    <w:rsid w:val="00055BD3"/>
    <w:rsid w:val="0005651E"/>
    <w:rsid w:val="000567A7"/>
    <w:rsid w:val="000615FD"/>
    <w:rsid w:val="000641D8"/>
    <w:rsid w:val="0006523D"/>
    <w:rsid w:val="0006626A"/>
    <w:rsid w:val="00066430"/>
    <w:rsid w:val="00072720"/>
    <w:rsid w:val="00072D3D"/>
    <w:rsid w:val="000736BA"/>
    <w:rsid w:val="00076BD4"/>
    <w:rsid w:val="000771E4"/>
    <w:rsid w:val="0008200D"/>
    <w:rsid w:val="000820B0"/>
    <w:rsid w:val="00085A15"/>
    <w:rsid w:val="000904A8"/>
    <w:rsid w:val="0009096C"/>
    <w:rsid w:val="00091A49"/>
    <w:rsid w:val="00093D3D"/>
    <w:rsid w:val="000962E9"/>
    <w:rsid w:val="000A05BD"/>
    <w:rsid w:val="000A4869"/>
    <w:rsid w:val="000A4E64"/>
    <w:rsid w:val="000A7AD9"/>
    <w:rsid w:val="000B1A3A"/>
    <w:rsid w:val="000B1EB3"/>
    <w:rsid w:val="000B2A94"/>
    <w:rsid w:val="000C1750"/>
    <w:rsid w:val="000C2F83"/>
    <w:rsid w:val="000C4BB9"/>
    <w:rsid w:val="000C4EB1"/>
    <w:rsid w:val="000C7930"/>
    <w:rsid w:val="000D1E3F"/>
    <w:rsid w:val="000D2106"/>
    <w:rsid w:val="000D3984"/>
    <w:rsid w:val="000D52E2"/>
    <w:rsid w:val="000D5CAD"/>
    <w:rsid w:val="000E06E8"/>
    <w:rsid w:val="000E2D9A"/>
    <w:rsid w:val="000E49F6"/>
    <w:rsid w:val="000E618D"/>
    <w:rsid w:val="000E7A0C"/>
    <w:rsid w:val="000F1DDB"/>
    <w:rsid w:val="000F4BAE"/>
    <w:rsid w:val="00100E51"/>
    <w:rsid w:val="00104480"/>
    <w:rsid w:val="00106828"/>
    <w:rsid w:val="001070E8"/>
    <w:rsid w:val="00107C49"/>
    <w:rsid w:val="0011103C"/>
    <w:rsid w:val="0011361C"/>
    <w:rsid w:val="001162B5"/>
    <w:rsid w:val="001167B2"/>
    <w:rsid w:val="00120E79"/>
    <w:rsid w:val="0012111D"/>
    <w:rsid w:val="00123107"/>
    <w:rsid w:val="00131D7A"/>
    <w:rsid w:val="001336D5"/>
    <w:rsid w:val="00136D50"/>
    <w:rsid w:val="00147870"/>
    <w:rsid w:val="0015563F"/>
    <w:rsid w:val="00155FB0"/>
    <w:rsid w:val="001569A4"/>
    <w:rsid w:val="00156FC9"/>
    <w:rsid w:val="00165C15"/>
    <w:rsid w:val="001667A3"/>
    <w:rsid w:val="00170EB8"/>
    <w:rsid w:val="001714E4"/>
    <w:rsid w:val="00180520"/>
    <w:rsid w:val="00181ED7"/>
    <w:rsid w:val="00186C8C"/>
    <w:rsid w:val="00187127"/>
    <w:rsid w:val="00187EDF"/>
    <w:rsid w:val="00190B45"/>
    <w:rsid w:val="00194261"/>
    <w:rsid w:val="00196F07"/>
    <w:rsid w:val="001A3F12"/>
    <w:rsid w:val="001A4C1B"/>
    <w:rsid w:val="001B0FA1"/>
    <w:rsid w:val="001B2B01"/>
    <w:rsid w:val="001B5909"/>
    <w:rsid w:val="001C33EF"/>
    <w:rsid w:val="001C6FE0"/>
    <w:rsid w:val="001C7354"/>
    <w:rsid w:val="001C7840"/>
    <w:rsid w:val="001D0279"/>
    <w:rsid w:val="001D3209"/>
    <w:rsid w:val="001D3381"/>
    <w:rsid w:val="001D49FB"/>
    <w:rsid w:val="001D7C36"/>
    <w:rsid w:val="001E1FA0"/>
    <w:rsid w:val="001E2C84"/>
    <w:rsid w:val="001E345C"/>
    <w:rsid w:val="001E39C1"/>
    <w:rsid w:val="001E7C7A"/>
    <w:rsid w:val="001F3792"/>
    <w:rsid w:val="001F7733"/>
    <w:rsid w:val="0020498A"/>
    <w:rsid w:val="00207987"/>
    <w:rsid w:val="00212A79"/>
    <w:rsid w:val="00216D1B"/>
    <w:rsid w:val="0022203F"/>
    <w:rsid w:val="00223240"/>
    <w:rsid w:val="0022432D"/>
    <w:rsid w:val="00226DC4"/>
    <w:rsid w:val="00226FF0"/>
    <w:rsid w:val="0022748F"/>
    <w:rsid w:val="00231A23"/>
    <w:rsid w:val="00232AD9"/>
    <w:rsid w:val="00237246"/>
    <w:rsid w:val="00242FAF"/>
    <w:rsid w:val="0024464D"/>
    <w:rsid w:val="0024483E"/>
    <w:rsid w:val="00245CAC"/>
    <w:rsid w:val="002474A0"/>
    <w:rsid w:val="00247E2C"/>
    <w:rsid w:val="00251222"/>
    <w:rsid w:val="002520B7"/>
    <w:rsid w:val="00260DC4"/>
    <w:rsid w:val="00262161"/>
    <w:rsid w:val="00266E04"/>
    <w:rsid w:val="00270F65"/>
    <w:rsid w:val="0027321F"/>
    <w:rsid w:val="00281948"/>
    <w:rsid w:val="00284885"/>
    <w:rsid w:val="00284A9B"/>
    <w:rsid w:val="002857FD"/>
    <w:rsid w:val="00286793"/>
    <w:rsid w:val="00291FC6"/>
    <w:rsid w:val="0029310A"/>
    <w:rsid w:val="002936DE"/>
    <w:rsid w:val="00294DEB"/>
    <w:rsid w:val="00295BFA"/>
    <w:rsid w:val="002A3289"/>
    <w:rsid w:val="002A3D82"/>
    <w:rsid w:val="002A4CD4"/>
    <w:rsid w:val="002A7A5B"/>
    <w:rsid w:val="002A7D64"/>
    <w:rsid w:val="002B07C9"/>
    <w:rsid w:val="002B2D70"/>
    <w:rsid w:val="002B4FDE"/>
    <w:rsid w:val="002B648D"/>
    <w:rsid w:val="002C195C"/>
    <w:rsid w:val="002C22CB"/>
    <w:rsid w:val="002C5AF0"/>
    <w:rsid w:val="002C685F"/>
    <w:rsid w:val="002C76AD"/>
    <w:rsid w:val="002D10CD"/>
    <w:rsid w:val="002D208C"/>
    <w:rsid w:val="002D2452"/>
    <w:rsid w:val="002D550F"/>
    <w:rsid w:val="002D6C53"/>
    <w:rsid w:val="002E5C61"/>
    <w:rsid w:val="002E6DA5"/>
    <w:rsid w:val="002F0327"/>
    <w:rsid w:val="002F0531"/>
    <w:rsid w:val="002F10A6"/>
    <w:rsid w:val="002F3D0F"/>
    <w:rsid w:val="002F5595"/>
    <w:rsid w:val="002F57BE"/>
    <w:rsid w:val="002F5D94"/>
    <w:rsid w:val="0030442E"/>
    <w:rsid w:val="0030450C"/>
    <w:rsid w:val="00305905"/>
    <w:rsid w:val="0031573D"/>
    <w:rsid w:val="00315C83"/>
    <w:rsid w:val="00316BB0"/>
    <w:rsid w:val="003215B5"/>
    <w:rsid w:val="00327530"/>
    <w:rsid w:val="0033253C"/>
    <w:rsid w:val="003337E3"/>
    <w:rsid w:val="003340DC"/>
    <w:rsid w:val="00334E17"/>
    <w:rsid w:val="00334F6A"/>
    <w:rsid w:val="00341D8E"/>
    <w:rsid w:val="0034241E"/>
    <w:rsid w:val="00342AC8"/>
    <w:rsid w:val="003437AD"/>
    <w:rsid w:val="00343B0D"/>
    <w:rsid w:val="0034799B"/>
    <w:rsid w:val="003502BE"/>
    <w:rsid w:val="0035465D"/>
    <w:rsid w:val="00355DFD"/>
    <w:rsid w:val="003560CA"/>
    <w:rsid w:val="0036277D"/>
    <w:rsid w:val="003660F9"/>
    <w:rsid w:val="00366D13"/>
    <w:rsid w:val="00367E66"/>
    <w:rsid w:val="003702BA"/>
    <w:rsid w:val="003710EF"/>
    <w:rsid w:val="00375CFB"/>
    <w:rsid w:val="00381287"/>
    <w:rsid w:val="00383BC7"/>
    <w:rsid w:val="00386D01"/>
    <w:rsid w:val="003906A3"/>
    <w:rsid w:val="00390805"/>
    <w:rsid w:val="00390F29"/>
    <w:rsid w:val="00391FBB"/>
    <w:rsid w:val="003923B6"/>
    <w:rsid w:val="003929C3"/>
    <w:rsid w:val="00393B95"/>
    <w:rsid w:val="003956FD"/>
    <w:rsid w:val="003958C7"/>
    <w:rsid w:val="003A0506"/>
    <w:rsid w:val="003A2FA3"/>
    <w:rsid w:val="003A39FB"/>
    <w:rsid w:val="003A71A1"/>
    <w:rsid w:val="003A7631"/>
    <w:rsid w:val="003B3A87"/>
    <w:rsid w:val="003B3F44"/>
    <w:rsid w:val="003B4550"/>
    <w:rsid w:val="003B5D71"/>
    <w:rsid w:val="003C1450"/>
    <w:rsid w:val="003C1FC4"/>
    <w:rsid w:val="003C7F65"/>
    <w:rsid w:val="003D14A4"/>
    <w:rsid w:val="003D232A"/>
    <w:rsid w:val="003D4AAA"/>
    <w:rsid w:val="003D4B86"/>
    <w:rsid w:val="003E13A8"/>
    <w:rsid w:val="003E2FB3"/>
    <w:rsid w:val="003E4663"/>
    <w:rsid w:val="003E577A"/>
    <w:rsid w:val="003E76E3"/>
    <w:rsid w:val="003E7955"/>
    <w:rsid w:val="003F02C0"/>
    <w:rsid w:val="003F2F64"/>
    <w:rsid w:val="003F4892"/>
    <w:rsid w:val="003F5A3A"/>
    <w:rsid w:val="0040351C"/>
    <w:rsid w:val="00405D6A"/>
    <w:rsid w:val="00410AB5"/>
    <w:rsid w:val="00410DAF"/>
    <w:rsid w:val="00412210"/>
    <w:rsid w:val="00412E72"/>
    <w:rsid w:val="0041315F"/>
    <w:rsid w:val="00414FE2"/>
    <w:rsid w:val="00415522"/>
    <w:rsid w:val="00417D83"/>
    <w:rsid w:val="004205DD"/>
    <w:rsid w:val="00420D8E"/>
    <w:rsid w:val="0042167E"/>
    <w:rsid w:val="004221FC"/>
    <w:rsid w:val="004227C1"/>
    <w:rsid w:val="0042288D"/>
    <w:rsid w:val="00423086"/>
    <w:rsid w:val="004260AA"/>
    <w:rsid w:val="0042628F"/>
    <w:rsid w:val="004265D4"/>
    <w:rsid w:val="004276FE"/>
    <w:rsid w:val="00427BF4"/>
    <w:rsid w:val="004303AC"/>
    <w:rsid w:val="004311C2"/>
    <w:rsid w:val="00431BEC"/>
    <w:rsid w:val="0043302C"/>
    <w:rsid w:val="00433EFC"/>
    <w:rsid w:val="00440892"/>
    <w:rsid w:val="00441865"/>
    <w:rsid w:val="00442686"/>
    <w:rsid w:val="004435C0"/>
    <w:rsid w:val="0044655D"/>
    <w:rsid w:val="00461253"/>
    <w:rsid w:val="00462B16"/>
    <w:rsid w:val="004634EF"/>
    <w:rsid w:val="00464214"/>
    <w:rsid w:val="004747FA"/>
    <w:rsid w:val="00476235"/>
    <w:rsid w:val="00476624"/>
    <w:rsid w:val="0047674D"/>
    <w:rsid w:val="0047769A"/>
    <w:rsid w:val="00477AD7"/>
    <w:rsid w:val="004802BE"/>
    <w:rsid w:val="00480A29"/>
    <w:rsid w:val="00484726"/>
    <w:rsid w:val="0049771B"/>
    <w:rsid w:val="00497E3A"/>
    <w:rsid w:val="004A02CA"/>
    <w:rsid w:val="004A2F46"/>
    <w:rsid w:val="004A39C6"/>
    <w:rsid w:val="004A4552"/>
    <w:rsid w:val="004A7F15"/>
    <w:rsid w:val="004B098B"/>
    <w:rsid w:val="004B320B"/>
    <w:rsid w:val="004B690F"/>
    <w:rsid w:val="004C07AA"/>
    <w:rsid w:val="004C20D5"/>
    <w:rsid w:val="004C218B"/>
    <w:rsid w:val="004C21F0"/>
    <w:rsid w:val="004C4CB5"/>
    <w:rsid w:val="004C588E"/>
    <w:rsid w:val="004C7308"/>
    <w:rsid w:val="004D23FC"/>
    <w:rsid w:val="004D453B"/>
    <w:rsid w:val="004D4E13"/>
    <w:rsid w:val="004D4E26"/>
    <w:rsid w:val="004D542B"/>
    <w:rsid w:val="004D631A"/>
    <w:rsid w:val="004D7FD6"/>
    <w:rsid w:val="004E2C8C"/>
    <w:rsid w:val="004F02F3"/>
    <w:rsid w:val="004F3CB1"/>
    <w:rsid w:val="004F6A26"/>
    <w:rsid w:val="00500DEB"/>
    <w:rsid w:val="00501436"/>
    <w:rsid w:val="00501659"/>
    <w:rsid w:val="00503AF5"/>
    <w:rsid w:val="005042C2"/>
    <w:rsid w:val="00504BB4"/>
    <w:rsid w:val="00510328"/>
    <w:rsid w:val="00510881"/>
    <w:rsid w:val="005120D9"/>
    <w:rsid w:val="00512B2F"/>
    <w:rsid w:val="005150D6"/>
    <w:rsid w:val="0051541E"/>
    <w:rsid w:val="00516D71"/>
    <w:rsid w:val="00516D95"/>
    <w:rsid w:val="005178AE"/>
    <w:rsid w:val="005235A1"/>
    <w:rsid w:val="00523853"/>
    <w:rsid w:val="00524C78"/>
    <w:rsid w:val="00525F6C"/>
    <w:rsid w:val="005273B2"/>
    <w:rsid w:val="005312FB"/>
    <w:rsid w:val="00533ED2"/>
    <w:rsid w:val="0053649B"/>
    <w:rsid w:val="005370D4"/>
    <w:rsid w:val="0053775D"/>
    <w:rsid w:val="00543A35"/>
    <w:rsid w:val="00543D4A"/>
    <w:rsid w:val="00544FAE"/>
    <w:rsid w:val="005453A8"/>
    <w:rsid w:val="00546324"/>
    <w:rsid w:val="005474F9"/>
    <w:rsid w:val="00552901"/>
    <w:rsid w:val="005546B7"/>
    <w:rsid w:val="00555A52"/>
    <w:rsid w:val="0055696E"/>
    <w:rsid w:val="00561BEE"/>
    <w:rsid w:val="005629B2"/>
    <w:rsid w:val="0056522B"/>
    <w:rsid w:val="00565385"/>
    <w:rsid w:val="005666C7"/>
    <w:rsid w:val="00572FB1"/>
    <w:rsid w:val="005738A8"/>
    <w:rsid w:val="005807DA"/>
    <w:rsid w:val="00580FBD"/>
    <w:rsid w:val="00581159"/>
    <w:rsid w:val="0058170A"/>
    <w:rsid w:val="00586CFE"/>
    <w:rsid w:val="005911BD"/>
    <w:rsid w:val="00591F42"/>
    <w:rsid w:val="005960C4"/>
    <w:rsid w:val="005963C2"/>
    <w:rsid w:val="005A3579"/>
    <w:rsid w:val="005A5711"/>
    <w:rsid w:val="005A5F6A"/>
    <w:rsid w:val="005C05FB"/>
    <w:rsid w:val="005C2213"/>
    <w:rsid w:val="005C2D7E"/>
    <w:rsid w:val="005C4934"/>
    <w:rsid w:val="005C6FC7"/>
    <w:rsid w:val="005D1469"/>
    <w:rsid w:val="005D6B5B"/>
    <w:rsid w:val="005E208B"/>
    <w:rsid w:val="005E42E3"/>
    <w:rsid w:val="005E5DB9"/>
    <w:rsid w:val="005E7C6E"/>
    <w:rsid w:val="005F38FA"/>
    <w:rsid w:val="005F7ED9"/>
    <w:rsid w:val="00600B35"/>
    <w:rsid w:val="0060150E"/>
    <w:rsid w:val="00605898"/>
    <w:rsid w:val="00605EFD"/>
    <w:rsid w:val="00607A67"/>
    <w:rsid w:val="0061130D"/>
    <w:rsid w:val="00611678"/>
    <w:rsid w:val="00612A3D"/>
    <w:rsid w:val="00612F06"/>
    <w:rsid w:val="0061532D"/>
    <w:rsid w:val="00615EA8"/>
    <w:rsid w:val="0062231F"/>
    <w:rsid w:val="0062310E"/>
    <w:rsid w:val="00626902"/>
    <w:rsid w:val="006320EC"/>
    <w:rsid w:val="00641DFB"/>
    <w:rsid w:val="00646601"/>
    <w:rsid w:val="00647BF7"/>
    <w:rsid w:val="006504F8"/>
    <w:rsid w:val="00650ADD"/>
    <w:rsid w:val="00651D8D"/>
    <w:rsid w:val="00653DF8"/>
    <w:rsid w:val="0066153C"/>
    <w:rsid w:val="00665C19"/>
    <w:rsid w:val="00671529"/>
    <w:rsid w:val="006723A3"/>
    <w:rsid w:val="0067242D"/>
    <w:rsid w:val="00680F3D"/>
    <w:rsid w:val="00681E4F"/>
    <w:rsid w:val="00683485"/>
    <w:rsid w:val="006871AE"/>
    <w:rsid w:val="00687AFF"/>
    <w:rsid w:val="00691053"/>
    <w:rsid w:val="0069214F"/>
    <w:rsid w:val="00694F8E"/>
    <w:rsid w:val="0069552F"/>
    <w:rsid w:val="00696872"/>
    <w:rsid w:val="006A3A8D"/>
    <w:rsid w:val="006A5D42"/>
    <w:rsid w:val="006A65C3"/>
    <w:rsid w:val="006B0DEE"/>
    <w:rsid w:val="006B1479"/>
    <w:rsid w:val="006B1EC5"/>
    <w:rsid w:val="006B6F33"/>
    <w:rsid w:val="006C064A"/>
    <w:rsid w:val="006C4954"/>
    <w:rsid w:val="006D5818"/>
    <w:rsid w:val="006D6E83"/>
    <w:rsid w:val="006E03EF"/>
    <w:rsid w:val="006E235B"/>
    <w:rsid w:val="006F0D08"/>
    <w:rsid w:val="006F24A4"/>
    <w:rsid w:val="0070009C"/>
    <w:rsid w:val="007078FB"/>
    <w:rsid w:val="007109CD"/>
    <w:rsid w:val="00710FD7"/>
    <w:rsid w:val="00711106"/>
    <w:rsid w:val="0071197E"/>
    <w:rsid w:val="00712CAB"/>
    <w:rsid w:val="00712EE6"/>
    <w:rsid w:val="007140D7"/>
    <w:rsid w:val="00714D8E"/>
    <w:rsid w:val="00715D6D"/>
    <w:rsid w:val="0071680B"/>
    <w:rsid w:val="007171CE"/>
    <w:rsid w:val="007176E2"/>
    <w:rsid w:val="00721324"/>
    <w:rsid w:val="00722130"/>
    <w:rsid w:val="00724804"/>
    <w:rsid w:val="0072529A"/>
    <w:rsid w:val="007268F9"/>
    <w:rsid w:val="00731079"/>
    <w:rsid w:val="007321D1"/>
    <w:rsid w:val="007328FE"/>
    <w:rsid w:val="00732944"/>
    <w:rsid w:val="00733E37"/>
    <w:rsid w:val="00734A2E"/>
    <w:rsid w:val="007365A3"/>
    <w:rsid w:val="0073756A"/>
    <w:rsid w:val="007455A2"/>
    <w:rsid w:val="0075171B"/>
    <w:rsid w:val="00751AC2"/>
    <w:rsid w:val="00753404"/>
    <w:rsid w:val="0076091B"/>
    <w:rsid w:val="00762629"/>
    <w:rsid w:val="007634EE"/>
    <w:rsid w:val="0076391F"/>
    <w:rsid w:val="00764A58"/>
    <w:rsid w:val="007715BB"/>
    <w:rsid w:val="00771645"/>
    <w:rsid w:val="00771B58"/>
    <w:rsid w:val="00773BFC"/>
    <w:rsid w:val="00775ADF"/>
    <w:rsid w:val="00776124"/>
    <w:rsid w:val="007765DF"/>
    <w:rsid w:val="0078046B"/>
    <w:rsid w:val="00781CD8"/>
    <w:rsid w:val="0078746B"/>
    <w:rsid w:val="00791375"/>
    <w:rsid w:val="00793E6B"/>
    <w:rsid w:val="007A3DB1"/>
    <w:rsid w:val="007A44C8"/>
    <w:rsid w:val="007A7E30"/>
    <w:rsid w:val="007B0B58"/>
    <w:rsid w:val="007B0B9C"/>
    <w:rsid w:val="007B0BBF"/>
    <w:rsid w:val="007B1BC6"/>
    <w:rsid w:val="007B1E0F"/>
    <w:rsid w:val="007B2481"/>
    <w:rsid w:val="007B3B4C"/>
    <w:rsid w:val="007B40B6"/>
    <w:rsid w:val="007B48C9"/>
    <w:rsid w:val="007C0D4E"/>
    <w:rsid w:val="007C1FE0"/>
    <w:rsid w:val="007C52B0"/>
    <w:rsid w:val="007D5E1F"/>
    <w:rsid w:val="007E6D38"/>
    <w:rsid w:val="007E7BA3"/>
    <w:rsid w:val="007F413B"/>
    <w:rsid w:val="00800E63"/>
    <w:rsid w:val="00804074"/>
    <w:rsid w:val="00810399"/>
    <w:rsid w:val="008104C1"/>
    <w:rsid w:val="00812A2E"/>
    <w:rsid w:val="00812AEA"/>
    <w:rsid w:val="00817E57"/>
    <w:rsid w:val="008256B8"/>
    <w:rsid w:val="00825840"/>
    <w:rsid w:val="00825FA8"/>
    <w:rsid w:val="00834A18"/>
    <w:rsid w:val="00836991"/>
    <w:rsid w:val="00840F33"/>
    <w:rsid w:val="008541F9"/>
    <w:rsid w:val="00856A65"/>
    <w:rsid w:val="008615BB"/>
    <w:rsid w:val="00863CC9"/>
    <w:rsid w:val="008642CF"/>
    <w:rsid w:val="00866255"/>
    <w:rsid w:val="0087081E"/>
    <w:rsid w:val="0087635E"/>
    <w:rsid w:val="00877B24"/>
    <w:rsid w:val="008805B9"/>
    <w:rsid w:val="00883FE3"/>
    <w:rsid w:val="00886F23"/>
    <w:rsid w:val="00890C6B"/>
    <w:rsid w:val="00893708"/>
    <w:rsid w:val="00895D7A"/>
    <w:rsid w:val="00896ABE"/>
    <w:rsid w:val="00896F80"/>
    <w:rsid w:val="0089716C"/>
    <w:rsid w:val="008B1F22"/>
    <w:rsid w:val="008C1A63"/>
    <w:rsid w:val="008C3E90"/>
    <w:rsid w:val="008C7B39"/>
    <w:rsid w:val="008D1C47"/>
    <w:rsid w:val="008D3450"/>
    <w:rsid w:val="008D5624"/>
    <w:rsid w:val="008D5C4F"/>
    <w:rsid w:val="008D7236"/>
    <w:rsid w:val="008E0F95"/>
    <w:rsid w:val="008E23D3"/>
    <w:rsid w:val="008E3055"/>
    <w:rsid w:val="008F015B"/>
    <w:rsid w:val="009058CB"/>
    <w:rsid w:val="00906F91"/>
    <w:rsid w:val="00907FDC"/>
    <w:rsid w:val="009114F4"/>
    <w:rsid w:val="00916BE8"/>
    <w:rsid w:val="00920753"/>
    <w:rsid w:val="009207F5"/>
    <w:rsid w:val="00923828"/>
    <w:rsid w:val="00927BDF"/>
    <w:rsid w:val="00927C5E"/>
    <w:rsid w:val="00927D4C"/>
    <w:rsid w:val="009305FA"/>
    <w:rsid w:val="00930881"/>
    <w:rsid w:val="009310CA"/>
    <w:rsid w:val="00932748"/>
    <w:rsid w:val="00932BA3"/>
    <w:rsid w:val="009363A5"/>
    <w:rsid w:val="009368E8"/>
    <w:rsid w:val="00936FF4"/>
    <w:rsid w:val="009370B8"/>
    <w:rsid w:val="00937C73"/>
    <w:rsid w:val="009411B4"/>
    <w:rsid w:val="00942E44"/>
    <w:rsid w:val="009430F8"/>
    <w:rsid w:val="00950842"/>
    <w:rsid w:val="00950D9E"/>
    <w:rsid w:val="00954C5A"/>
    <w:rsid w:val="009613AE"/>
    <w:rsid w:val="00961813"/>
    <w:rsid w:val="009622E6"/>
    <w:rsid w:val="009634AD"/>
    <w:rsid w:val="00963A56"/>
    <w:rsid w:val="0096514D"/>
    <w:rsid w:val="00967F87"/>
    <w:rsid w:val="0097315F"/>
    <w:rsid w:val="00974E1B"/>
    <w:rsid w:val="009755AA"/>
    <w:rsid w:val="00975E95"/>
    <w:rsid w:val="00977946"/>
    <w:rsid w:val="0098108B"/>
    <w:rsid w:val="00983287"/>
    <w:rsid w:val="00986C52"/>
    <w:rsid w:val="009932AB"/>
    <w:rsid w:val="0099478C"/>
    <w:rsid w:val="009A533B"/>
    <w:rsid w:val="009A69B1"/>
    <w:rsid w:val="009A7A0F"/>
    <w:rsid w:val="009B061B"/>
    <w:rsid w:val="009B067E"/>
    <w:rsid w:val="009B2F0C"/>
    <w:rsid w:val="009B3343"/>
    <w:rsid w:val="009B3E10"/>
    <w:rsid w:val="009B4425"/>
    <w:rsid w:val="009C2941"/>
    <w:rsid w:val="009C47FD"/>
    <w:rsid w:val="009C50C9"/>
    <w:rsid w:val="009D0139"/>
    <w:rsid w:val="009D10DA"/>
    <w:rsid w:val="009D3313"/>
    <w:rsid w:val="009D383E"/>
    <w:rsid w:val="009D54C1"/>
    <w:rsid w:val="009D5F2D"/>
    <w:rsid w:val="009D761D"/>
    <w:rsid w:val="009D7CFD"/>
    <w:rsid w:val="009E0680"/>
    <w:rsid w:val="009E5380"/>
    <w:rsid w:val="009E7176"/>
    <w:rsid w:val="009E7858"/>
    <w:rsid w:val="009F129F"/>
    <w:rsid w:val="009F5115"/>
    <w:rsid w:val="009F5CDC"/>
    <w:rsid w:val="009F66C4"/>
    <w:rsid w:val="009F6F3D"/>
    <w:rsid w:val="00A0253D"/>
    <w:rsid w:val="00A0765F"/>
    <w:rsid w:val="00A07760"/>
    <w:rsid w:val="00A128E8"/>
    <w:rsid w:val="00A13DDB"/>
    <w:rsid w:val="00A177B2"/>
    <w:rsid w:val="00A2084B"/>
    <w:rsid w:val="00A23459"/>
    <w:rsid w:val="00A23E2B"/>
    <w:rsid w:val="00A242F2"/>
    <w:rsid w:val="00A24F06"/>
    <w:rsid w:val="00A268B5"/>
    <w:rsid w:val="00A35999"/>
    <w:rsid w:val="00A359CA"/>
    <w:rsid w:val="00A41C2F"/>
    <w:rsid w:val="00A453A8"/>
    <w:rsid w:val="00A512B1"/>
    <w:rsid w:val="00A51A32"/>
    <w:rsid w:val="00A524FB"/>
    <w:rsid w:val="00A551EF"/>
    <w:rsid w:val="00A607EF"/>
    <w:rsid w:val="00A62EF4"/>
    <w:rsid w:val="00A70AAE"/>
    <w:rsid w:val="00A7199B"/>
    <w:rsid w:val="00A7460D"/>
    <w:rsid w:val="00A75A73"/>
    <w:rsid w:val="00A763DF"/>
    <w:rsid w:val="00A76E01"/>
    <w:rsid w:val="00A775CF"/>
    <w:rsid w:val="00A80382"/>
    <w:rsid w:val="00A81465"/>
    <w:rsid w:val="00A827CB"/>
    <w:rsid w:val="00A8312C"/>
    <w:rsid w:val="00A910FF"/>
    <w:rsid w:val="00A92153"/>
    <w:rsid w:val="00A92DEA"/>
    <w:rsid w:val="00A93DE3"/>
    <w:rsid w:val="00AA4E53"/>
    <w:rsid w:val="00AA57A1"/>
    <w:rsid w:val="00AB07E4"/>
    <w:rsid w:val="00AB422E"/>
    <w:rsid w:val="00AB676D"/>
    <w:rsid w:val="00AB6DCE"/>
    <w:rsid w:val="00AC139B"/>
    <w:rsid w:val="00AC1AA4"/>
    <w:rsid w:val="00AC3AE7"/>
    <w:rsid w:val="00AD2B94"/>
    <w:rsid w:val="00AD44A1"/>
    <w:rsid w:val="00AE0D0B"/>
    <w:rsid w:val="00AE3169"/>
    <w:rsid w:val="00AE76B9"/>
    <w:rsid w:val="00AF03AD"/>
    <w:rsid w:val="00AF09A2"/>
    <w:rsid w:val="00AF22F9"/>
    <w:rsid w:val="00AF2FA0"/>
    <w:rsid w:val="00AF39F8"/>
    <w:rsid w:val="00B0033D"/>
    <w:rsid w:val="00B03E54"/>
    <w:rsid w:val="00B03EA4"/>
    <w:rsid w:val="00B04CAC"/>
    <w:rsid w:val="00B05D74"/>
    <w:rsid w:val="00B06045"/>
    <w:rsid w:val="00B067D5"/>
    <w:rsid w:val="00B072D9"/>
    <w:rsid w:val="00B13545"/>
    <w:rsid w:val="00B17A4D"/>
    <w:rsid w:val="00B269B4"/>
    <w:rsid w:val="00B32A2A"/>
    <w:rsid w:val="00B32F91"/>
    <w:rsid w:val="00B354C3"/>
    <w:rsid w:val="00B42577"/>
    <w:rsid w:val="00B45B41"/>
    <w:rsid w:val="00B45CCA"/>
    <w:rsid w:val="00B521DA"/>
    <w:rsid w:val="00B536CB"/>
    <w:rsid w:val="00B548F7"/>
    <w:rsid w:val="00B54B10"/>
    <w:rsid w:val="00B5542B"/>
    <w:rsid w:val="00B559E4"/>
    <w:rsid w:val="00B635B7"/>
    <w:rsid w:val="00B6379E"/>
    <w:rsid w:val="00B640B7"/>
    <w:rsid w:val="00B646C4"/>
    <w:rsid w:val="00B7045E"/>
    <w:rsid w:val="00B705B3"/>
    <w:rsid w:val="00B70816"/>
    <w:rsid w:val="00B71647"/>
    <w:rsid w:val="00B72E19"/>
    <w:rsid w:val="00B7571C"/>
    <w:rsid w:val="00B759E8"/>
    <w:rsid w:val="00B7665D"/>
    <w:rsid w:val="00B7703E"/>
    <w:rsid w:val="00B80E08"/>
    <w:rsid w:val="00B815A4"/>
    <w:rsid w:val="00B83718"/>
    <w:rsid w:val="00B83C0C"/>
    <w:rsid w:val="00B87E7D"/>
    <w:rsid w:val="00B903E5"/>
    <w:rsid w:val="00B9160B"/>
    <w:rsid w:val="00B93344"/>
    <w:rsid w:val="00B95127"/>
    <w:rsid w:val="00BA09CE"/>
    <w:rsid w:val="00BA244F"/>
    <w:rsid w:val="00BA38A2"/>
    <w:rsid w:val="00BA4CE0"/>
    <w:rsid w:val="00BB1B90"/>
    <w:rsid w:val="00BB3620"/>
    <w:rsid w:val="00BB502E"/>
    <w:rsid w:val="00BC0084"/>
    <w:rsid w:val="00BC1B81"/>
    <w:rsid w:val="00BC2784"/>
    <w:rsid w:val="00BC32E0"/>
    <w:rsid w:val="00BC4F0F"/>
    <w:rsid w:val="00BC5E1C"/>
    <w:rsid w:val="00BC5FC3"/>
    <w:rsid w:val="00BD2240"/>
    <w:rsid w:val="00BD37C6"/>
    <w:rsid w:val="00BD50FA"/>
    <w:rsid w:val="00BD570D"/>
    <w:rsid w:val="00BD75C2"/>
    <w:rsid w:val="00BE0151"/>
    <w:rsid w:val="00BE1E5A"/>
    <w:rsid w:val="00BE2B42"/>
    <w:rsid w:val="00BE3006"/>
    <w:rsid w:val="00BE724A"/>
    <w:rsid w:val="00BF32CB"/>
    <w:rsid w:val="00BF467F"/>
    <w:rsid w:val="00BF7C7C"/>
    <w:rsid w:val="00C017A7"/>
    <w:rsid w:val="00C02823"/>
    <w:rsid w:val="00C07291"/>
    <w:rsid w:val="00C077E3"/>
    <w:rsid w:val="00C16361"/>
    <w:rsid w:val="00C2232B"/>
    <w:rsid w:val="00C22D96"/>
    <w:rsid w:val="00C26839"/>
    <w:rsid w:val="00C2734F"/>
    <w:rsid w:val="00C3179E"/>
    <w:rsid w:val="00C329EC"/>
    <w:rsid w:val="00C3584C"/>
    <w:rsid w:val="00C35A27"/>
    <w:rsid w:val="00C35A66"/>
    <w:rsid w:val="00C35FF4"/>
    <w:rsid w:val="00C36F73"/>
    <w:rsid w:val="00C371AC"/>
    <w:rsid w:val="00C37DD4"/>
    <w:rsid w:val="00C42F76"/>
    <w:rsid w:val="00C451E3"/>
    <w:rsid w:val="00C465B1"/>
    <w:rsid w:val="00C46CB9"/>
    <w:rsid w:val="00C46F12"/>
    <w:rsid w:val="00C523EC"/>
    <w:rsid w:val="00C550D6"/>
    <w:rsid w:val="00C56CD9"/>
    <w:rsid w:val="00C61EC6"/>
    <w:rsid w:val="00C7093A"/>
    <w:rsid w:val="00C740CF"/>
    <w:rsid w:val="00C74F90"/>
    <w:rsid w:val="00C758E1"/>
    <w:rsid w:val="00C763C8"/>
    <w:rsid w:val="00C779CB"/>
    <w:rsid w:val="00C80232"/>
    <w:rsid w:val="00C80EEA"/>
    <w:rsid w:val="00C80F71"/>
    <w:rsid w:val="00C81EE7"/>
    <w:rsid w:val="00C83F79"/>
    <w:rsid w:val="00C91118"/>
    <w:rsid w:val="00C964B4"/>
    <w:rsid w:val="00CA2D2F"/>
    <w:rsid w:val="00CA7C3D"/>
    <w:rsid w:val="00CB3282"/>
    <w:rsid w:val="00CB4569"/>
    <w:rsid w:val="00CB5EF1"/>
    <w:rsid w:val="00CC60DA"/>
    <w:rsid w:val="00CC62E8"/>
    <w:rsid w:val="00CC78A1"/>
    <w:rsid w:val="00CD4042"/>
    <w:rsid w:val="00CD487F"/>
    <w:rsid w:val="00CD52A1"/>
    <w:rsid w:val="00CD5B6A"/>
    <w:rsid w:val="00CD6AA8"/>
    <w:rsid w:val="00CE1982"/>
    <w:rsid w:val="00CE3584"/>
    <w:rsid w:val="00CE653B"/>
    <w:rsid w:val="00CE6786"/>
    <w:rsid w:val="00CF0212"/>
    <w:rsid w:val="00CF25A8"/>
    <w:rsid w:val="00CF54C6"/>
    <w:rsid w:val="00CF73E8"/>
    <w:rsid w:val="00CF7F60"/>
    <w:rsid w:val="00D002BD"/>
    <w:rsid w:val="00D00BBE"/>
    <w:rsid w:val="00D016CD"/>
    <w:rsid w:val="00D01E92"/>
    <w:rsid w:val="00D035F3"/>
    <w:rsid w:val="00D06150"/>
    <w:rsid w:val="00D06828"/>
    <w:rsid w:val="00D15931"/>
    <w:rsid w:val="00D212A0"/>
    <w:rsid w:val="00D21693"/>
    <w:rsid w:val="00D2323A"/>
    <w:rsid w:val="00D23973"/>
    <w:rsid w:val="00D23FD1"/>
    <w:rsid w:val="00D31C16"/>
    <w:rsid w:val="00D31CF8"/>
    <w:rsid w:val="00D32369"/>
    <w:rsid w:val="00D348C6"/>
    <w:rsid w:val="00D359A9"/>
    <w:rsid w:val="00D44196"/>
    <w:rsid w:val="00D51323"/>
    <w:rsid w:val="00D5317A"/>
    <w:rsid w:val="00D557E1"/>
    <w:rsid w:val="00D60013"/>
    <w:rsid w:val="00D65DDD"/>
    <w:rsid w:val="00D65F5D"/>
    <w:rsid w:val="00D712F0"/>
    <w:rsid w:val="00D747DE"/>
    <w:rsid w:val="00D80A5F"/>
    <w:rsid w:val="00D81CAC"/>
    <w:rsid w:val="00D82E21"/>
    <w:rsid w:val="00D846AE"/>
    <w:rsid w:val="00D84DE5"/>
    <w:rsid w:val="00D921DD"/>
    <w:rsid w:val="00D97589"/>
    <w:rsid w:val="00D976C3"/>
    <w:rsid w:val="00DA04DD"/>
    <w:rsid w:val="00DB075C"/>
    <w:rsid w:val="00DB0E39"/>
    <w:rsid w:val="00DB0F84"/>
    <w:rsid w:val="00DB6AE7"/>
    <w:rsid w:val="00DD0007"/>
    <w:rsid w:val="00DD440A"/>
    <w:rsid w:val="00DD5A15"/>
    <w:rsid w:val="00DD7574"/>
    <w:rsid w:val="00DE0E66"/>
    <w:rsid w:val="00DE2270"/>
    <w:rsid w:val="00DE374A"/>
    <w:rsid w:val="00DE576F"/>
    <w:rsid w:val="00DF009E"/>
    <w:rsid w:val="00DF22E1"/>
    <w:rsid w:val="00DF24B8"/>
    <w:rsid w:val="00E02949"/>
    <w:rsid w:val="00E02C2B"/>
    <w:rsid w:val="00E03861"/>
    <w:rsid w:val="00E03989"/>
    <w:rsid w:val="00E13021"/>
    <w:rsid w:val="00E1550E"/>
    <w:rsid w:val="00E160AB"/>
    <w:rsid w:val="00E16356"/>
    <w:rsid w:val="00E203CB"/>
    <w:rsid w:val="00E20CB6"/>
    <w:rsid w:val="00E22DE5"/>
    <w:rsid w:val="00E305A7"/>
    <w:rsid w:val="00E3151C"/>
    <w:rsid w:val="00E31AC2"/>
    <w:rsid w:val="00E34D7C"/>
    <w:rsid w:val="00E3583C"/>
    <w:rsid w:val="00E3603C"/>
    <w:rsid w:val="00E37BCC"/>
    <w:rsid w:val="00E52D68"/>
    <w:rsid w:val="00E53C2E"/>
    <w:rsid w:val="00E578D1"/>
    <w:rsid w:val="00E57AD0"/>
    <w:rsid w:val="00E70FF6"/>
    <w:rsid w:val="00E728F4"/>
    <w:rsid w:val="00E7379A"/>
    <w:rsid w:val="00E74354"/>
    <w:rsid w:val="00E80D83"/>
    <w:rsid w:val="00E82BB2"/>
    <w:rsid w:val="00E865C3"/>
    <w:rsid w:val="00E90AE8"/>
    <w:rsid w:val="00E916C8"/>
    <w:rsid w:val="00E964EF"/>
    <w:rsid w:val="00EA3E67"/>
    <w:rsid w:val="00EA4481"/>
    <w:rsid w:val="00EA5565"/>
    <w:rsid w:val="00EA75C7"/>
    <w:rsid w:val="00EB22C1"/>
    <w:rsid w:val="00EB26D5"/>
    <w:rsid w:val="00EB38DC"/>
    <w:rsid w:val="00EB6CE6"/>
    <w:rsid w:val="00EB769E"/>
    <w:rsid w:val="00EC0129"/>
    <w:rsid w:val="00ED0082"/>
    <w:rsid w:val="00ED12C7"/>
    <w:rsid w:val="00ED17A1"/>
    <w:rsid w:val="00ED25CF"/>
    <w:rsid w:val="00ED29BF"/>
    <w:rsid w:val="00ED6C48"/>
    <w:rsid w:val="00EE2514"/>
    <w:rsid w:val="00EE2CF8"/>
    <w:rsid w:val="00EE4D63"/>
    <w:rsid w:val="00EF08E4"/>
    <w:rsid w:val="00EF3AF9"/>
    <w:rsid w:val="00EF3E78"/>
    <w:rsid w:val="00EF42AA"/>
    <w:rsid w:val="00F01369"/>
    <w:rsid w:val="00F06A2C"/>
    <w:rsid w:val="00F14ED7"/>
    <w:rsid w:val="00F158ED"/>
    <w:rsid w:val="00F24848"/>
    <w:rsid w:val="00F261FE"/>
    <w:rsid w:val="00F26E3B"/>
    <w:rsid w:val="00F36F0E"/>
    <w:rsid w:val="00F37D11"/>
    <w:rsid w:val="00F41F0F"/>
    <w:rsid w:val="00F42313"/>
    <w:rsid w:val="00F44B67"/>
    <w:rsid w:val="00F459E8"/>
    <w:rsid w:val="00F46967"/>
    <w:rsid w:val="00F47651"/>
    <w:rsid w:val="00F538AF"/>
    <w:rsid w:val="00F56BBF"/>
    <w:rsid w:val="00F63E79"/>
    <w:rsid w:val="00F65F5D"/>
    <w:rsid w:val="00F674D9"/>
    <w:rsid w:val="00F766D2"/>
    <w:rsid w:val="00F82651"/>
    <w:rsid w:val="00F8290B"/>
    <w:rsid w:val="00F86A3A"/>
    <w:rsid w:val="00F86FB7"/>
    <w:rsid w:val="00F8761D"/>
    <w:rsid w:val="00F90028"/>
    <w:rsid w:val="00F912B8"/>
    <w:rsid w:val="00F91359"/>
    <w:rsid w:val="00F9208C"/>
    <w:rsid w:val="00F921C0"/>
    <w:rsid w:val="00F938DB"/>
    <w:rsid w:val="00F93F00"/>
    <w:rsid w:val="00F9608B"/>
    <w:rsid w:val="00F97A80"/>
    <w:rsid w:val="00FA046B"/>
    <w:rsid w:val="00FA37D4"/>
    <w:rsid w:val="00FA6749"/>
    <w:rsid w:val="00FA763A"/>
    <w:rsid w:val="00FA77A2"/>
    <w:rsid w:val="00FA7E18"/>
    <w:rsid w:val="00FB453C"/>
    <w:rsid w:val="00FC220C"/>
    <w:rsid w:val="00FC403C"/>
    <w:rsid w:val="00FC7A65"/>
    <w:rsid w:val="00FD3126"/>
    <w:rsid w:val="00FD35E5"/>
    <w:rsid w:val="00FD428E"/>
    <w:rsid w:val="00FD57CE"/>
    <w:rsid w:val="00FD5A90"/>
    <w:rsid w:val="00FE4EC3"/>
    <w:rsid w:val="00FE6569"/>
    <w:rsid w:val="00FF0AA6"/>
    <w:rsid w:val="00FF46B7"/>
    <w:rsid w:val="00FF4D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2A3D82"/>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link w:val="4GZchn"/>
    <w:qFormat/>
    <w:rsid w:val="002A3D8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rsid w:val="00E865C3"/>
    <w:pPr>
      <w:suppressAutoHyphens w:val="0"/>
      <w:spacing w:after="160" w:line="240" w:lineRule="exact"/>
    </w:pPr>
    <w:rPr>
      <w:rFonts w:eastAsia="SimSun" w:cstheme="minorBidi"/>
      <w:sz w:val="18"/>
      <w:szCs w:val="22"/>
      <w:vertAlign w:val="superscript"/>
      <w:lang w:eastAsia="zh-CN"/>
    </w:rPr>
  </w:style>
  <w:style w:type="character" w:styleId="CommentReference">
    <w:name w:val="annotation reference"/>
    <w:uiPriority w:val="99"/>
    <w:rsid w:val="00834A18"/>
    <w:rPr>
      <w:sz w:val="16"/>
      <w:szCs w:val="16"/>
    </w:rPr>
  </w:style>
  <w:style w:type="paragraph" w:styleId="CommentText">
    <w:name w:val="annotation text"/>
    <w:basedOn w:val="Normal"/>
    <w:link w:val="CommentTextChar"/>
    <w:rsid w:val="00834A18"/>
    <w:rPr>
      <w:rFonts w:eastAsia="MS Mincho"/>
    </w:rPr>
  </w:style>
  <w:style w:type="character" w:customStyle="1" w:styleId="CommentTextChar">
    <w:name w:val="Comment Text Char"/>
    <w:basedOn w:val="DefaultParagraphFont"/>
    <w:link w:val="CommentText"/>
    <w:rsid w:val="00834A18"/>
    <w:rPr>
      <w:rFonts w:ascii="Times New Roman" w:eastAsia="MS Mincho"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634EF"/>
    <w:pPr>
      <w:spacing w:line="240" w:lineRule="auto"/>
    </w:pPr>
    <w:rPr>
      <w:rFonts w:eastAsia="Times New Roman"/>
      <w:b/>
      <w:bCs/>
    </w:rPr>
  </w:style>
  <w:style w:type="character" w:customStyle="1" w:styleId="CommentSubjectChar">
    <w:name w:val="Comment Subject Char"/>
    <w:basedOn w:val="CommentTextChar"/>
    <w:link w:val="CommentSubject"/>
    <w:uiPriority w:val="99"/>
    <w:semiHidden/>
    <w:rsid w:val="004634EF"/>
    <w:rPr>
      <w:rFonts w:ascii="Times New Roman" w:eastAsia="Times New Roman" w:hAnsi="Times New Roman" w:cs="Times New Roman"/>
      <w:b/>
      <w:bCs/>
      <w:sz w:val="20"/>
      <w:szCs w:val="20"/>
      <w:lang w:eastAsia="en-US"/>
    </w:rPr>
  </w:style>
  <w:style w:type="paragraph" w:styleId="Revision">
    <w:name w:val="Revision"/>
    <w:hidden/>
    <w:uiPriority w:val="99"/>
    <w:semiHidden/>
    <w:rsid w:val="00501659"/>
    <w:pPr>
      <w:spacing w:after="0" w:line="240" w:lineRule="auto"/>
    </w:pPr>
    <w:rPr>
      <w:rFonts w:ascii="Times New Roman" w:eastAsia="Times New Roman" w:hAnsi="Times New Roman" w:cs="Times New Roman"/>
      <w:sz w:val="20"/>
      <w:szCs w:val="20"/>
      <w:lang w:eastAsia="en-US"/>
    </w:rPr>
  </w:style>
  <w:style w:type="character" w:customStyle="1" w:styleId="en">
    <w:name w:val="en"/>
    <w:basedOn w:val="DefaultParagraphFont"/>
    <w:rsid w:val="009B3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2A3D82"/>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link w:val="4GZchn"/>
    <w:qFormat/>
    <w:rsid w:val="002A3D8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rsid w:val="00E865C3"/>
    <w:pPr>
      <w:suppressAutoHyphens w:val="0"/>
      <w:spacing w:after="160" w:line="240" w:lineRule="exact"/>
    </w:pPr>
    <w:rPr>
      <w:rFonts w:eastAsia="SimSun" w:cstheme="minorBidi"/>
      <w:sz w:val="18"/>
      <w:szCs w:val="22"/>
      <w:vertAlign w:val="superscript"/>
      <w:lang w:eastAsia="zh-CN"/>
    </w:rPr>
  </w:style>
  <w:style w:type="character" w:styleId="CommentReference">
    <w:name w:val="annotation reference"/>
    <w:uiPriority w:val="99"/>
    <w:rsid w:val="00834A18"/>
    <w:rPr>
      <w:sz w:val="16"/>
      <w:szCs w:val="16"/>
    </w:rPr>
  </w:style>
  <w:style w:type="paragraph" w:styleId="CommentText">
    <w:name w:val="annotation text"/>
    <w:basedOn w:val="Normal"/>
    <w:link w:val="CommentTextChar"/>
    <w:rsid w:val="00834A18"/>
    <w:rPr>
      <w:rFonts w:eastAsia="MS Mincho"/>
    </w:rPr>
  </w:style>
  <w:style w:type="character" w:customStyle="1" w:styleId="CommentTextChar">
    <w:name w:val="Comment Text Char"/>
    <w:basedOn w:val="DefaultParagraphFont"/>
    <w:link w:val="CommentText"/>
    <w:rsid w:val="00834A18"/>
    <w:rPr>
      <w:rFonts w:ascii="Times New Roman" w:eastAsia="MS Mincho"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634EF"/>
    <w:pPr>
      <w:spacing w:line="240" w:lineRule="auto"/>
    </w:pPr>
    <w:rPr>
      <w:rFonts w:eastAsia="Times New Roman"/>
      <w:b/>
      <w:bCs/>
    </w:rPr>
  </w:style>
  <w:style w:type="character" w:customStyle="1" w:styleId="CommentSubjectChar">
    <w:name w:val="Comment Subject Char"/>
    <w:basedOn w:val="CommentTextChar"/>
    <w:link w:val="CommentSubject"/>
    <w:uiPriority w:val="99"/>
    <w:semiHidden/>
    <w:rsid w:val="004634EF"/>
    <w:rPr>
      <w:rFonts w:ascii="Times New Roman" w:eastAsia="Times New Roman" w:hAnsi="Times New Roman" w:cs="Times New Roman"/>
      <w:b/>
      <w:bCs/>
      <w:sz w:val="20"/>
      <w:szCs w:val="20"/>
      <w:lang w:eastAsia="en-US"/>
    </w:rPr>
  </w:style>
  <w:style w:type="paragraph" w:styleId="Revision">
    <w:name w:val="Revision"/>
    <w:hidden/>
    <w:uiPriority w:val="99"/>
    <w:semiHidden/>
    <w:rsid w:val="00501659"/>
    <w:pPr>
      <w:spacing w:after="0" w:line="240" w:lineRule="auto"/>
    </w:pPr>
    <w:rPr>
      <w:rFonts w:ascii="Times New Roman" w:eastAsia="Times New Roman" w:hAnsi="Times New Roman" w:cs="Times New Roman"/>
      <w:sz w:val="20"/>
      <w:szCs w:val="20"/>
      <w:lang w:eastAsia="en-US"/>
    </w:rPr>
  </w:style>
  <w:style w:type="character" w:customStyle="1" w:styleId="en">
    <w:name w:val="en"/>
    <w:basedOn w:val="DefaultParagraphFont"/>
    <w:rsid w:val="009B3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0472">
      <w:bodyDiv w:val="1"/>
      <w:marLeft w:val="0"/>
      <w:marRight w:val="0"/>
      <w:marTop w:val="0"/>
      <w:marBottom w:val="0"/>
      <w:divBdr>
        <w:top w:val="none" w:sz="0" w:space="0" w:color="auto"/>
        <w:left w:val="none" w:sz="0" w:space="0" w:color="auto"/>
        <w:bottom w:val="none" w:sz="0" w:space="0" w:color="auto"/>
        <w:right w:val="none" w:sz="0" w:space="0" w:color="auto"/>
      </w:divBdr>
      <w:divsChild>
        <w:div w:id="833103091">
          <w:marLeft w:val="0"/>
          <w:marRight w:val="0"/>
          <w:marTop w:val="0"/>
          <w:marBottom w:val="0"/>
          <w:divBdr>
            <w:top w:val="none" w:sz="0" w:space="0" w:color="auto"/>
            <w:left w:val="none" w:sz="0" w:space="0" w:color="auto"/>
            <w:bottom w:val="none" w:sz="0" w:space="0" w:color="auto"/>
            <w:right w:val="none" w:sz="0" w:space="0" w:color="auto"/>
          </w:divBdr>
        </w:div>
      </w:divsChild>
    </w:div>
    <w:div w:id="84304840">
      <w:bodyDiv w:val="1"/>
      <w:marLeft w:val="0"/>
      <w:marRight w:val="0"/>
      <w:marTop w:val="0"/>
      <w:marBottom w:val="0"/>
      <w:divBdr>
        <w:top w:val="none" w:sz="0" w:space="0" w:color="auto"/>
        <w:left w:val="none" w:sz="0" w:space="0" w:color="auto"/>
        <w:bottom w:val="none" w:sz="0" w:space="0" w:color="auto"/>
        <w:right w:val="none" w:sz="0" w:space="0" w:color="auto"/>
      </w:divBdr>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03596604">
      <w:bodyDiv w:val="1"/>
      <w:marLeft w:val="0"/>
      <w:marRight w:val="0"/>
      <w:marTop w:val="0"/>
      <w:marBottom w:val="0"/>
      <w:divBdr>
        <w:top w:val="none" w:sz="0" w:space="0" w:color="auto"/>
        <w:left w:val="none" w:sz="0" w:space="0" w:color="auto"/>
        <w:bottom w:val="none" w:sz="0" w:space="0" w:color="auto"/>
        <w:right w:val="none" w:sz="0" w:space="0" w:color="auto"/>
      </w:divBdr>
      <w:divsChild>
        <w:div w:id="842279212">
          <w:marLeft w:val="0"/>
          <w:marRight w:val="0"/>
          <w:marTop w:val="0"/>
          <w:marBottom w:val="0"/>
          <w:divBdr>
            <w:top w:val="none" w:sz="0" w:space="0" w:color="auto"/>
            <w:left w:val="none" w:sz="0" w:space="0" w:color="auto"/>
            <w:bottom w:val="none" w:sz="0" w:space="0" w:color="auto"/>
            <w:right w:val="none" w:sz="0" w:space="0" w:color="auto"/>
          </w:divBdr>
          <w:divsChild>
            <w:div w:id="10187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5755">
      <w:bodyDiv w:val="1"/>
      <w:marLeft w:val="0"/>
      <w:marRight w:val="0"/>
      <w:marTop w:val="0"/>
      <w:marBottom w:val="0"/>
      <w:divBdr>
        <w:top w:val="none" w:sz="0" w:space="0" w:color="auto"/>
        <w:left w:val="none" w:sz="0" w:space="0" w:color="auto"/>
        <w:bottom w:val="none" w:sz="0" w:space="0" w:color="auto"/>
        <w:right w:val="none" w:sz="0" w:space="0" w:color="auto"/>
      </w:divBdr>
      <w:divsChild>
        <w:div w:id="447237920">
          <w:marLeft w:val="0"/>
          <w:marRight w:val="0"/>
          <w:marTop w:val="0"/>
          <w:marBottom w:val="0"/>
          <w:divBdr>
            <w:top w:val="none" w:sz="0" w:space="0" w:color="auto"/>
            <w:left w:val="none" w:sz="0" w:space="0" w:color="auto"/>
            <w:bottom w:val="none" w:sz="0" w:space="0" w:color="auto"/>
            <w:right w:val="none" w:sz="0" w:space="0" w:color="auto"/>
          </w:divBdr>
        </w:div>
      </w:divsChild>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760679621">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270577845">
      <w:bodyDiv w:val="1"/>
      <w:marLeft w:val="0"/>
      <w:marRight w:val="0"/>
      <w:marTop w:val="0"/>
      <w:marBottom w:val="0"/>
      <w:divBdr>
        <w:top w:val="none" w:sz="0" w:space="0" w:color="auto"/>
        <w:left w:val="none" w:sz="0" w:space="0" w:color="auto"/>
        <w:bottom w:val="none" w:sz="0" w:space="0" w:color="auto"/>
        <w:right w:val="none" w:sz="0" w:space="0" w:color="auto"/>
      </w:divBdr>
      <w:divsChild>
        <w:div w:id="504706597">
          <w:marLeft w:val="0"/>
          <w:marRight w:val="0"/>
          <w:marTop w:val="0"/>
          <w:marBottom w:val="0"/>
          <w:divBdr>
            <w:top w:val="none" w:sz="0" w:space="0" w:color="auto"/>
            <w:left w:val="none" w:sz="0" w:space="0" w:color="auto"/>
            <w:bottom w:val="none" w:sz="0" w:space="0" w:color="auto"/>
            <w:right w:val="none" w:sz="0" w:space="0" w:color="auto"/>
          </w:divBdr>
          <w:divsChild>
            <w:div w:id="20589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0950817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823539310">
      <w:bodyDiv w:val="1"/>
      <w:marLeft w:val="0"/>
      <w:marRight w:val="0"/>
      <w:marTop w:val="0"/>
      <w:marBottom w:val="0"/>
      <w:divBdr>
        <w:top w:val="none" w:sz="0" w:space="0" w:color="auto"/>
        <w:left w:val="none" w:sz="0" w:space="0" w:color="auto"/>
        <w:bottom w:val="none" w:sz="0" w:space="0" w:color="auto"/>
        <w:right w:val="none" w:sz="0" w:space="0" w:color="auto"/>
      </w:divBdr>
    </w:div>
    <w:div w:id="1950969896">
      <w:bodyDiv w:val="1"/>
      <w:marLeft w:val="0"/>
      <w:marRight w:val="0"/>
      <w:marTop w:val="0"/>
      <w:marBottom w:val="0"/>
      <w:divBdr>
        <w:top w:val="none" w:sz="0" w:space="0" w:color="auto"/>
        <w:left w:val="none" w:sz="0" w:space="0" w:color="auto"/>
        <w:bottom w:val="none" w:sz="0" w:space="0" w:color="auto"/>
        <w:right w:val="none" w:sz="0" w:space="0" w:color="auto"/>
      </w:divBdr>
      <w:divsChild>
        <w:div w:id="1848404662">
          <w:marLeft w:val="0"/>
          <w:marRight w:val="0"/>
          <w:marTop w:val="0"/>
          <w:marBottom w:val="0"/>
          <w:divBdr>
            <w:top w:val="none" w:sz="0" w:space="0" w:color="auto"/>
            <w:left w:val="none" w:sz="0" w:space="0" w:color="auto"/>
            <w:bottom w:val="none" w:sz="0" w:space="0" w:color="auto"/>
            <w:right w:val="none" w:sz="0" w:space="0" w:color="auto"/>
          </w:divBdr>
        </w:div>
      </w:divsChild>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7BB3-5335-49F8-A97A-990BFB9C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4433</Words>
  <Characters>24477</Characters>
  <Application>Microsoft Office Word</Application>
  <DocSecurity>0</DocSecurity>
  <Lines>203</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1506488</vt:lpstr>
      <vt:lpstr>1506488</vt:lpstr>
    </vt:vector>
  </TitlesOfParts>
  <Company>DCM</Company>
  <LinksUpToDate>false</LinksUpToDate>
  <CharactersWithSpaces>28853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1506488</dc:title>
  <dc:subject>CCPR/C/MCO/CO/3</dc:subject>
  <dc:creator>mdl</dc:creator>
  <dc:description>Final</dc:description>
  <cp:lastModifiedBy>pdfeng</cp:lastModifiedBy>
  <cp:revision>2</cp:revision>
  <cp:lastPrinted>2015-11-04T11:59:00Z</cp:lastPrinted>
  <dcterms:created xsi:type="dcterms:W3CDTF">2015-12-03T10:28:00Z</dcterms:created>
  <dcterms:modified xsi:type="dcterms:W3CDTF">2015-12-03T10:28:00Z</dcterms:modified>
</cp:coreProperties>
</file>