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000000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000000" w:rsidRDefault="00000000">
            <w:pPr>
              <w:spacing w:after="80"/>
              <w:jc w:val="right"/>
              <w:rPr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CCPR</w:t>
            </w:r>
            <w:proofErr w:type="spellEnd"/>
            <w:r>
              <w:rPr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CCPR/"  \* MERGEFORMAT </w:instrText>
            </w:r>
            <w:r>
              <w:fldChar w:fldCharType="separate"/>
            </w:r>
            <w:proofErr w:type="spellStart"/>
            <w:r>
              <w:t>C</w:t>
            </w:r>
            <w:proofErr w:type="spellEnd"/>
            <w:r>
              <w:t>/</w:t>
            </w:r>
            <w:proofErr w:type="spellStart"/>
            <w:r>
              <w:t>IRN</w:t>
            </w:r>
            <w:proofErr w:type="spellEnd"/>
            <w:r>
              <w:t>/</w:t>
            </w:r>
            <w:proofErr w:type="spellStart"/>
            <w:r>
              <w:t>CO</w:t>
            </w:r>
            <w:proofErr w:type="spellEnd"/>
            <w:r>
              <w:t>/3</w:t>
            </w:r>
            <w:r>
              <w:fldChar w:fldCharType="end"/>
            </w:r>
          </w:p>
        </w:tc>
      </w:tr>
      <w:tr w:rsidR="00000000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Distr</w:t>
            </w:r>
            <w:proofErr w:type="spellEnd"/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000000" w:rsidRDefault="00000000">
            <w:pPr>
              <w:rPr>
                <w:lang w:val="en-US"/>
              </w:rPr>
            </w:pPr>
            <w:fldSimple w:instr=" FILLIN  &quot;Введите дату документа&quot; \* MERGEFORMAT ">
              <w:r>
                <w:rPr>
                  <w:lang w:val="en-US"/>
                </w:rPr>
                <w:t>29 November 2011</w:t>
              </w:r>
            </w:fldSimple>
          </w:p>
          <w:p w:rsidR="00000000" w:rsidRDefault="00000000">
            <w:r>
              <w:rPr>
                <w:lang w:val="en-US"/>
              </w:rPr>
              <w:t>Russian</w:t>
            </w:r>
          </w:p>
          <w:p w:rsidR="00000000" w:rsidRDefault="00000000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000000" w:rsidRDefault="00000000"/>
        </w:tc>
      </w:tr>
    </w:tbl>
    <w:p w:rsidR="00000000" w:rsidRDefault="00000000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по правам человека</w:t>
      </w:r>
    </w:p>
    <w:p w:rsidR="00000000" w:rsidRDefault="00000000">
      <w:pPr>
        <w:rPr>
          <w:b/>
        </w:rPr>
      </w:pPr>
      <w:r>
        <w:rPr>
          <w:b/>
        </w:rPr>
        <w:t>Сто третья сессия</w:t>
      </w:r>
    </w:p>
    <w:p w:rsidR="00000000" w:rsidRDefault="00000000">
      <w:r>
        <w:t>17 октября − 4 ноября 2011 года</w:t>
      </w:r>
    </w:p>
    <w:p w:rsidR="00000000" w:rsidRDefault="00000000">
      <w:pPr>
        <w:pStyle w:val="HChGR"/>
      </w:pPr>
      <w:r>
        <w:tab/>
      </w:r>
      <w:r>
        <w:tab/>
        <w:t>Рассмотрение докладов, представленных государствами-участниками в соответствии</w:t>
      </w:r>
      <w:r>
        <w:br/>
        <w:t>со статьей 40 Пакта</w:t>
      </w:r>
    </w:p>
    <w:p w:rsidR="00000000" w:rsidRDefault="00000000">
      <w:pPr>
        <w:pStyle w:val="H1GR"/>
      </w:pPr>
      <w:r>
        <w:tab/>
      </w:r>
      <w:r>
        <w:tab/>
        <w:t>Заключительные замечания Комитета по правам человека</w:t>
      </w:r>
    </w:p>
    <w:p w:rsidR="00000000" w:rsidRDefault="00000000">
      <w:pPr>
        <w:pStyle w:val="HChGR"/>
      </w:pPr>
      <w:r>
        <w:tab/>
      </w:r>
      <w:r>
        <w:tab/>
        <w:t xml:space="preserve">Исламская Республика Иран </w:t>
      </w:r>
    </w:p>
    <w:p w:rsidR="00000000" w:rsidRDefault="00000000">
      <w:pPr>
        <w:pStyle w:val="SingleTxtGR"/>
      </w:pPr>
      <w:r>
        <w:t>1.</w:t>
      </w:r>
      <w:r>
        <w:tab/>
        <w:t>Комитет рассмотрел третий периодический доклад Исламской Республ</w:t>
      </w:r>
      <w:r>
        <w:t>и</w:t>
      </w:r>
      <w:r>
        <w:t>ки Иран (</w:t>
      </w:r>
      <w:proofErr w:type="spellStart"/>
      <w:r>
        <w:t>CCPR</w:t>
      </w:r>
      <w:proofErr w:type="spellEnd"/>
      <w:r>
        <w:t>/</w:t>
      </w:r>
      <w:proofErr w:type="spellStart"/>
      <w:r>
        <w:t>C</w:t>
      </w:r>
      <w:proofErr w:type="spellEnd"/>
      <w:r>
        <w:t>/</w:t>
      </w:r>
      <w:proofErr w:type="spellStart"/>
      <w:r>
        <w:t>IRN</w:t>
      </w:r>
      <w:proofErr w:type="spellEnd"/>
      <w:r>
        <w:t>/3) на своих 2834-м, 2835-м и 2836-м заседаниях (</w:t>
      </w:r>
      <w:proofErr w:type="spellStart"/>
      <w:r>
        <w:t>CCPR</w:t>
      </w:r>
      <w:proofErr w:type="spellEnd"/>
      <w:r>
        <w:t>/</w:t>
      </w:r>
      <w:proofErr w:type="spellStart"/>
      <w:r>
        <w:t>C</w:t>
      </w:r>
      <w:proofErr w:type="spellEnd"/>
      <w:r>
        <w:t>/</w:t>
      </w:r>
      <w:proofErr w:type="spellStart"/>
      <w:r>
        <w:t>SR</w:t>
      </w:r>
      <w:proofErr w:type="spellEnd"/>
      <w:r>
        <w:t xml:space="preserve">/2834, </w:t>
      </w:r>
      <w:proofErr w:type="spellStart"/>
      <w:r>
        <w:t>CCPR</w:t>
      </w:r>
      <w:proofErr w:type="spellEnd"/>
      <w:r>
        <w:t>/</w:t>
      </w:r>
      <w:proofErr w:type="spellStart"/>
      <w:r>
        <w:t>C</w:t>
      </w:r>
      <w:proofErr w:type="spellEnd"/>
      <w:r>
        <w:t>/</w:t>
      </w:r>
      <w:proofErr w:type="spellStart"/>
      <w:r>
        <w:t>SR</w:t>
      </w:r>
      <w:proofErr w:type="spellEnd"/>
      <w:r>
        <w:t xml:space="preserve">/2835 и </w:t>
      </w:r>
      <w:proofErr w:type="spellStart"/>
      <w:r>
        <w:t>CCPR</w:t>
      </w:r>
      <w:proofErr w:type="spellEnd"/>
      <w:r>
        <w:t>/</w:t>
      </w:r>
      <w:proofErr w:type="spellStart"/>
      <w:r>
        <w:t>C</w:t>
      </w:r>
      <w:proofErr w:type="spellEnd"/>
      <w:r>
        <w:t>/</w:t>
      </w:r>
      <w:proofErr w:type="spellStart"/>
      <w:r>
        <w:t>SR</w:t>
      </w:r>
      <w:proofErr w:type="spellEnd"/>
      <w:r>
        <w:t>/2836), состоявшихся 17 и 18</w:t>
      </w:r>
      <w:r>
        <w:rPr>
          <w:lang w:val="en-US"/>
        </w:rPr>
        <w:t> </w:t>
      </w:r>
      <w:r>
        <w:t>октября 2011 года. На своих 2857-м и 2858-м заседаниях (</w:t>
      </w:r>
      <w:proofErr w:type="spellStart"/>
      <w:r>
        <w:t>CCPR</w:t>
      </w:r>
      <w:proofErr w:type="spellEnd"/>
      <w:r>
        <w:t>/</w:t>
      </w:r>
      <w:proofErr w:type="spellStart"/>
      <w:r>
        <w:t>C</w:t>
      </w:r>
      <w:proofErr w:type="spellEnd"/>
      <w:r>
        <w:t>/</w:t>
      </w:r>
      <w:proofErr w:type="spellStart"/>
      <w:r>
        <w:t>SR</w:t>
      </w:r>
      <w:proofErr w:type="spellEnd"/>
      <w:r>
        <w:t xml:space="preserve">/2857 и </w:t>
      </w:r>
      <w:proofErr w:type="spellStart"/>
      <w:r>
        <w:t>CCPR</w:t>
      </w:r>
      <w:proofErr w:type="spellEnd"/>
      <w:r>
        <w:t>/</w:t>
      </w:r>
      <w:proofErr w:type="spellStart"/>
      <w:r>
        <w:t>C</w:t>
      </w:r>
      <w:proofErr w:type="spellEnd"/>
      <w:r>
        <w:t>/</w:t>
      </w:r>
      <w:proofErr w:type="spellStart"/>
      <w:r>
        <w:t>SR</w:t>
      </w:r>
      <w:proofErr w:type="spellEnd"/>
      <w:r>
        <w:t>/2858), состоявшихся 2 ноября 2011 года, он принял следующие з</w:t>
      </w:r>
      <w:r>
        <w:t>а</w:t>
      </w:r>
      <w:r>
        <w:t>ключительные замечания.</w:t>
      </w:r>
    </w:p>
    <w:p w:rsidR="00000000" w:rsidRDefault="00000000">
      <w:pPr>
        <w:pStyle w:val="H1GR"/>
      </w:pPr>
      <w:r>
        <w:tab/>
        <w:t xml:space="preserve">A. </w:t>
      </w:r>
      <w:r>
        <w:tab/>
        <w:t>Введение</w:t>
      </w:r>
    </w:p>
    <w:p w:rsidR="00000000" w:rsidRDefault="00000000">
      <w:pPr>
        <w:pStyle w:val="SingleTxtGR"/>
      </w:pPr>
      <w:r>
        <w:t>2.</w:t>
      </w:r>
      <w:r>
        <w:tab/>
        <w:t>Комитет приветствует третий периодический доклад Исламской Респу</w:t>
      </w:r>
      <w:r>
        <w:t>б</w:t>
      </w:r>
      <w:r>
        <w:t>лики Иран и представле</w:t>
      </w:r>
      <w:r>
        <w:t>н</w:t>
      </w:r>
      <w:r>
        <w:t>ную в нем информацию. Он выражает удовлетворение в связи с возможностью возобновления конструктивного диалога с делегацией государства-участника по вопросу о мерах, принятых им за отчетный п</w:t>
      </w:r>
      <w:r>
        <w:t>е</w:t>
      </w:r>
      <w:r>
        <w:t>риод в целях осуществления положений Пакта. Комитет выражает признательность г</w:t>
      </w:r>
      <w:r>
        <w:t>о</w:t>
      </w:r>
      <w:r>
        <w:t>сударству-участнику за его письменные ответы (</w:t>
      </w:r>
      <w:proofErr w:type="spellStart"/>
      <w:r>
        <w:t>CCPR</w:t>
      </w:r>
      <w:proofErr w:type="spellEnd"/>
      <w:r>
        <w:t>/</w:t>
      </w:r>
      <w:proofErr w:type="spellStart"/>
      <w:r>
        <w:t>C</w:t>
      </w:r>
      <w:proofErr w:type="spellEnd"/>
      <w:r>
        <w:t>/</w:t>
      </w:r>
      <w:proofErr w:type="spellStart"/>
      <w:r>
        <w:t>IRN</w:t>
      </w:r>
      <w:proofErr w:type="spellEnd"/>
      <w:r>
        <w:t>/</w:t>
      </w:r>
      <w:proofErr w:type="spellStart"/>
      <w:r>
        <w:t>Q</w:t>
      </w:r>
      <w:proofErr w:type="spellEnd"/>
      <w:r>
        <w:t>/3/</w:t>
      </w:r>
      <w:proofErr w:type="spellStart"/>
      <w:r>
        <w:t>Add</w:t>
      </w:r>
      <w:proofErr w:type="spellEnd"/>
      <w:r>
        <w:t>. 1) на п</w:t>
      </w:r>
      <w:r>
        <w:t>е</w:t>
      </w:r>
      <w:r>
        <w:t>речень вопросов (</w:t>
      </w:r>
      <w:proofErr w:type="spellStart"/>
      <w:r>
        <w:t>CCPR</w:t>
      </w:r>
      <w:proofErr w:type="spellEnd"/>
      <w:r>
        <w:t>/</w:t>
      </w:r>
      <w:proofErr w:type="spellStart"/>
      <w:r>
        <w:t>C</w:t>
      </w:r>
      <w:proofErr w:type="spellEnd"/>
      <w:r>
        <w:t>/</w:t>
      </w:r>
      <w:proofErr w:type="spellStart"/>
      <w:r>
        <w:t>IRN</w:t>
      </w:r>
      <w:proofErr w:type="spellEnd"/>
      <w:r>
        <w:t>/</w:t>
      </w:r>
      <w:proofErr w:type="spellStart"/>
      <w:r>
        <w:t>Q</w:t>
      </w:r>
      <w:proofErr w:type="spellEnd"/>
      <w:r>
        <w:t>/3), которые были дополнены устными ответ</w:t>
      </w:r>
      <w:r>
        <w:t>а</w:t>
      </w:r>
      <w:r>
        <w:t xml:space="preserve">ми, представленными делегацией. </w:t>
      </w:r>
    </w:p>
    <w:p w:rsidR="00000000" w:rsidRDefault="00000000">
      <w:pPr>
        <w:pStyle w:val="SingleTxtGR"/>
      </w:pPr>
      <w:r>
        <w:t>3.</w:t>
      </w:r>
      <w:r>
        <w:tab/>
        <w:t>Вместе с тем Комитет с сожалением отмечает, что период между ра</w:t>
      </w:r>
      <w:r>
        <w:t>с</w:t>
      </w:r>
      <w:r>
        <w:t>смотрением второго и третьего периодических докладов составил 18 лет, и в</w:t>
      </w:r>
      <w:r>
        <w:t>ы</w:t>
      </w:r>
      <w:r>
        <w:t>ражает надежду на то, что конструктивное с</w:t>
      </w:r>
      <w:r>
        <w:t>о</w:t>
      </w:r>
      <w:r>
        <w:t>трудничество государства-участника с Комитетом в ходе его 103-й сессии будет продолжено путем эффе</w:t>
      </w:r>
      <w:r>
        <w:t>к</w:t>
      </w:r>
      <w:r>
        <w:t>тивного осуществления нынешних рекомендаций и своевременного предста</w:t>
      </w:r>
      <w:r>
        <w:t>в</w:t>
      </w:r>
      <w:r>
        <w:t>ления им своего четве</w:t>
      </w:r>
      <w:r>
        <w:t>р</w:t>
      </w:r>
      <w:r>
        <w:t>того периодического доклада.</w:t>
      </w:r>
    </w:p>
    <w:p w:rsidR="00000000" w:rsidRDefault="00000000">
      <w:pPr>
        <w:pStyle w:val="H1GR"/>
      </w:pPr>
      <w:r>
        <w:tab/>
        <w:t xml:space="preserve">B. </w:t>
      </w:r>
      <w:r>
        <w:rPr>
          <w:lang w:val="en-US"/>
        </w:rPr>
        <w:tab/>
      </w:r>
      <w:r>
        <w:t>Позитивные аспекты</w:t>
      </w:r>
    </w:p>
    <w:p w:rsidR="00000000" w:rsidRDefault="00000000">
      <w:pPr>
        <w:pStyle w:val="SingleTxtGR"/>
      </w:pPr>
      <w:r>
        <w:t>4.</w:t>
      </w:r>
      <w:r>
        <w:tab/>
        <w:t xml:space="preserve">Комитет приветствует: </w:t>
      </w:r>
    </w:p>
    <w:p w:rsidR="00000000" w:rsidRDefault="00000000">
      <w:pPr>
        <w:pStyle w:val="SingleTxtGR"/>
      </w:pPr>
      <w:r>
        <w:rPr>
          <w:lang w:val="en-US"/>
        </w:rPr>
        <w:tab/>
      </w:r>
      <w:proofErr w:type="spellStart"/>
      <w:r>
        <w:t>a</w:t>
      </w:r>
      <w:proofErr w:type="spellEnd"/>
      <w:r>
        <w:t xml:space="preserve">) </w:t>
      </w:r>
      <w:r>
        <w:tab/>
        <w:t>подписание в сентябре 2010 года Факультативного протокола к Конвенции о правах ребенка, касающегося участия детей в вооруженных ко</w:t>
      </w:r>
      <w:r>
        <w:t>н</w:t>
      </w:r>
      <w:r>
        <w:t>фликтах;</w:t>
      </w:r>
    </w:p>
    <w:p w:rsidR="00000000" w:rsidRDefault="00000000">
      <w:pPr>
        <w:pStyle w:val="SingleTxtGR"/>
      </w:pPr>
      <w:r>
        <w:rPr>
          <w:lang w:val="en-US"/>
        </w:rPr>
        <w:tab/>
      </w:r>
      <w:proofErr w:type="spellStart"/>
      <w:r>
        <w:t>b</w:t>
      </w:r>
      <w:proofErr w:type="spellEnd"/>
      <w:r>
        <w:t xml:space="preserve">) </w:t>
      </w:r>
      <w:r>
        <w:tab/>
        <w:t>присоединение в октябре 2009 года к Конвенции о правах инвал</w:t>
      </w:r>
      <w:r>
        <w:t>и</w:t>
      </w:r>
      <w:r>
        <w:t>дов;</w:t>
      </w:r>
    </w:p>
    <w:p w:rsidR="00000000" w:rsidRDefault="00000000">
      <w:pPr>
        <w:pStyle w:val="SingleTxtGR"/>
      </w:pPr>
      <w:r>
        <w:rPr>
          <w:lang w:val="en-US"/>
        </w:rPr>
        <w:tab/>
      </w:r>
      <w:proofErr w:type="spellStart"/>
      <w:r>
        <w:t>c</w:t>
      </w:r>
      <w:proofErr w:type="spellEnd"/>
      <w:r>
        <w:t xml:space="preserve">) </w:t>
      </w:r>
      <w:r>
        <w:tab/>
        <w:t>присоединение в сентябре 2007 года к Факультативному протоколу к Конвенции о правах ребенка, касающемуся торговли детьми, детской прост</w:t>
      </w:r>
      <w:r>
        <w:t>и</w:t>
      </w:r>
      <w:r>
        <w:t>туции и детской порнографии;</w:t>
      </w:r>
    </w:p>
    <w:p w:rsidR="00000000" w:rsidRDefault="00000000">
      <w:pPr>
        <w:pStyle w:val="SingleTxtGR"/>
      </w:pPr>
      <w:r>
        <w:rPr>
          <w:lang w:val="en-US"/>
        </w:rPr>
        <w:tab/>
      </w:r>
      <w:proofErr w:type="spellStart"/>
      <w:r>
        <w:t>d</w:t>
      </w:r>
      <w:proofErr w:type="spellEnd"/>
      <w:r>
        <w:t xml:space="preserve">) </w:t>
      </w:r>
      <w:r>
        <w:tab/>
        <w:t>ратификацию в июле 1994 года Конвенции о правах ребенка.</w:t>
      </w:r>
    </w:p>
    <w:p w:rsidR="00000000" w:rsidRDefault="00000000">
      <w:pPr>
        <w:pStyle w:val="H1GR"/>
      </w:pPr>
      <w:r>
        <w:tab/>
        <w:t xml:space="preserve">C. </w:t>
      </w:r>
      <w:r>
        <w:tab/>
        <w:t>Основные вопросы, вызывающие озабоченность,</w:t>
      </w:r>
      <w:r>
        <w:br/>
        <w:t>и рекомендации</w:t>
      </w:r>
    </w:p>
    <w:p w:rsidR="00000000" w:rsidRDefault="00000000">
      <w:pPr>
        <w:pStyle w:val="SingleTxtGR"/>
      </w:pPr>
      <w:r>
        <w:t>5.</w:t>
      </w:r>
      <w:r>
        <w:tab/>
        <w:t>Комитет с озабоченностью отмечает, что в системе государства-участника на некоторые религиозные положения делается ссылка в качестве норм перв</w:t>
      </w:r>
      <w:r>
        <w:t>о</w:t>
      </w:r>
      <w:r>
        <w:t>степенного значения.</w:t>
      </w:r>
    </w:p>
    <w:p w:rsidR="00000000" w:rsidRDefault="00000000">
      <w:pPr>
        <w:pStyle w:val="SingleTxtGR"/>
        <w:rPr>
          <w:b/>
        </w:rPr>
      </w:pPr>
      <w:r>
        <w:rPr>
          <w:b/>
          <w:lang w:val="en-US"/>
        </w:rPr>
        <w:tab/>
      </w:r>
      <w:r>
        <w:rPr>
          <w:b/>
        </w:rPr>
        <w:t>Государству-участнику следует обеспечить, чтобы все обязательства по Пакту уважались в полной мере и чтобы положения его внутренних норм не использовались в качестве основания для невыполнения им своих об</w:t>
      </w:r>
      <w:r>
        <w:rPr>
          <w:b/>
        </w:rPr>
        <w:t>я</w:t>
      </w:r>
      <w:r>
        <w:rPr>
          <w:b/>
        </w:rPr>
        <w:t>зательств по Пакту.</w:t>
      </w:r>
    </w:p>
    <w:p w:rsidR="00000000" w:rsidRDefault="00000000">
      <w:pPr>
        <w:pStyle w:val="SingleTxtGR"/>
      </w:pPr>
      <w:r>
        <w:t>6.</w:t>
      </w:r>
      <w:r>
        <w:tab/>
        <w:t>Комитет обеспокоен тем, что статус международных договоров по правам человека в национальном законодательстве не отражен в рамках правовой си</w:t>
      </w:r>
      <w:r>
        <w:t>с</w:t>
      </w:r>
      <w:r>
        <w:t>темы, что препятствует всестороннему осуществлению прав, закрепленных в Пакте.</w:t>
      </w:r>
    </w:p>
    <w:p w:rsidR="00000000" w:rsidRDefault="00000000">
      <w:pPr>
        <w:pStyle w:val="SingleTxtGR"/>
        <w:rPr>
          <w:b/>
        </w:rPr>
      </w:pPr>
      <w:r>
        <w:rPr>
          <w:b/>
          <w:lang w:val="en-US"/>
        </w:rPr>
        <w:tab/>
      </w:r>
      <w:r>
        <w:rPr>
          <w:b/>
        </w:rPr>
        <w:t>Государству-участнику следует обеспечить эффективное осуществл</w:t>
      </w:r>
      <w:r>
        <w:rPr>
          <w:b/>
        </w:rPr>
        <w:t>е</w:t>
      </w:r>
      <w:r>
        <w:rPr>
          <w:b/>
        </w:rPr>
        <w:t>ние и применение положений Пакта, независимо от места Пакта во вну</w:t>
      </w:r>
      <w:r>
        <w:rPr>
          <w:b/>
        </w:rPr>
        <w:t>т</w:t>
      </w:r>
      <w:r>
        <w:rPr>
          <w:b/>
        </w:rPr>
        <w:t>ренней правовой системе.</w:t>
      </w:r>
    </w:p>
    <w:p w:rsidR="00000000" w:rsidRDefault="00000000">
      <w:pPr>
        <w:pStyle w:val="SingleTxtGR"/>
      </w:pPr>
      <w:r>
        <w:t>7.</w:t>
      </w:r>
      <w:r>
        <w:tab/>
        <w:t>Комитет обеспокоен тем, что государство-участник еще не создало ед</w:t>
      </w:r>
      <w:r>
        <w:t>и</w:t>
      </w:r>
      <w:r>
        <w:t>ное национальное учреждение с компетенцией в области прав человека в соо</w:t>
      </w:r>
      <w:r>
        <w:t>т</w:t>
      </w:r>
      <w:r>
        <w:t>ветствии с Парижскими принципами (резолюция 48/134 Генеральной Ассам</w:t>
      </w:r>
      <w:r>
        <w:t>б</w:t>
      </w:r>
      <w:r>
        <w:t>леи) (статья 2).</w:t>
      </w:r>
    </w:p>
    <w:p w:rsidR="00000000" w:rsidRDefault="00000000">
      <w:pPr>
        <w:pStyle w:val="SingleTxtGR"/>
        <w:rPr>
          <w:b/>
        </w:rPr>
      </w:pPr>
      <w:r>
        <w:rPr>
          <w:b/>
          <w:lang w:val="en-US"/>
        </w:rPr>
        <w:tab/>
      </w:r>
      <w:r>
        <w:rPr>
          <w:b/>
        </w:rPr>
        <w:t>Государству-участнику следует рассмотреть вопрос о создании н</w:t>
      </w:r>
      <w:r>
        <w:rPr>
          <w:b/>
        </w:rPr>
        <w:t>а</w:t>
      </w:r>
      <w:r>
        <w:rPr>
          <w:b/>
        </w:rPr>
        <w:t>ционального правозащитного учреждения с широким правозащитным мандатом и обеспечивать его надлежащими финансовыми и людскими р</w:t>
      </w:r>
      <w:r>
        <w:rPr>
          <w:b/>
        </w:rPr>
        <w:t>е</w:t>
      </w:r>
      <w:r>
        <w:rPr>
          <w:b/>
        </w:rPr>
        <w:t>сурсами в соответствии с Парижскими принципами (резолюция 48/134 Г</w:t>
      </w:r>
      <w:r>
        <w:rPr>
          <w:b/>
        </w:rPr>
        <w:t>е</w:t>
      </w:r>
      <w:r>
        <w:rPr>
          <w:b/>
        </w:rPr>
        <w:t>неральной Ассамблеи, прил</w:t>
      </w:r>
      <w:r>
        <w:rPr>
          <w:b/>
        </w:rPr>
        <w:t>о</w:t>
      </w:r>
      <w:r>
        <w:rPr>
          <w:b/>
        </w:rPr>
        <w:t>жение).</w:t>
      </w:r>
    </w:p>
    <w:p w:rsidR="00000000" w:rsidRDefault="00000000">
      <w:pPr>
        <w:pStyle w:val="SingleTxtGR"/>
      </w:pPr>
      <w:r>
        <w:t>8.</w:t>
      </w:r>
      <w:r>
        <w:tab/>
        <w:t>Несмотря на изменения в области образования женщин, Комитет обесп</w:t>
      </w:r>
      <w:r>
        <w:t>о</w:t>
      </w:r>
      <w:r>
        <w:t>коен низким числом женщин на руководящих должностях в государственном секторе. Он также обеспокоен тем, что женщины никогда не занимали некот</w:t>
      </w:r>
      <w:r>
        <w:t>о</w:t>
      </w:r>
      <w:r>
        <w:t>рые государственные должности, такие как должности членов Наблюдател</w:t>
      </w:r>
      <w:r>
        <w:t>ь</w:t>
      </w:r>
      <w:r>
        <w:t>ного совета или высокие должности в Совете целесообразности, и что женщины не могут занимать т</w:t>
      </w:r>
      <w:r>
        <w:t>а</w:t>
      </w:r>
      <w:r>
        <w:t>кие государственные должности, как должность судьи</w:t>
      </w:r>
      <w:r>
        <w:br/>
        <w:t>(статьи 2 и 26).</w:t>
      </w:r>
    </w:p>
    <w:p w:rsidR="00000000" w:rsidRDefault="00000000">
      <w:pPr>
        <w:pStyle w:val="SingleTxtGR"/>
        <w:rPr>
          <w:b/>
        </w:rPr>
      </w:pPr>
      <w:r>
        <w:rPr>
          <w:b/>
          <w:lang w:val="en-US"/>
        </w:rPr>
        <w:tab/>
      </w:r>
      <w:r>
        <w:rPr>
          <w:b/>
        </w:rPr>
        <w:t>Государству-участнику следует принять меры к увеличению числа женщин в директивных и судебных органах на всех уровнях и во всех о</w:t>
      </w:r>
      <w:r>
        <w:rPr>
          <w:b/>
        </w:rPr>
        <w:t>б</w:t>
      </w:r>
      <w:r>
        <w:rPr>
          <w:b/>
        </w:rPr>
        <w:t>ластях. Ему та</w:t>
      </w:r>
      <w:r>
        <w:rPr>
          <w:b/>
        </w:rPr>
        <w:t>к</w:t>
      </w:r>
      <w:r>
        <w:rPr>
          <w:b/>
        </w:rPr>
        <w:t>же следует организовать специальные учебные программы для женщин и в этой связи регулярно проводить информационные камп</w:t>
      </w:r>
      <w:r>
        <w:rPr>
          <w:b/>
        </w:rPr>
        <w:t>а</w:t>
      </w:r>
      <w:r>
        <w:rPr>
          <w:b/>
        </w:rPr>
        <w:t>нии.</w:t>
      </w:r>
    </w:p>
    <w:p w:rsidR="00000000" w:rsidRDefault="00000000">
      <w:pPr>
        <w:pStyle w:val="SingleTxtGR"/>
      </w:pPr>
      <w:r>
        <w:t>9.</w:t>
      </w:r>
      <w:r>
        <w:tab/>
        <w:t>Комитет обеспокоен сохраняющимся неравенством женщин в вопросах брака, семьи и наследов</w:t>
      </w:r>
      <w:r>
        <w:t>а</w:t>
      </w:r>
      <w:r>
        <w:t>ния (статьи 2 и 26).</w:t>
      </w:r>
    </w:p>
    <w:p w:rsidR="00000000" w:rsidRDefault="00000000">
      <w:pPr>
        <w:pStyle w:val="SingleTxtGR"/>
        <w:rPr>
          <w:b/>
        </w:rPr>
      </w:pPr>
      <w:r>
        <w:rPr>
          <w:b/>
          <w:lang w:val="en-US"/>
        </w:rPr>
        <w:tab/>
      </w:r>
      <w:r>
        <w:rPr>
          <w:b/>
        </w:rPr>
        <w:t>Государству-участнику следует внести поправки в Гражданский к</w:t>
      </w:r>
      <w:r>
        <w:rPr>
          <w:b/>
        </w:rPr>
        <w:t>о</w:t>
      </w:r>
      <w:r>
        <w:rPr>
          <w:b/>
        </w:rPr>
        <w:t xml:space="preserve">декс, а также поправки в проект закона о защите семьи, с тем чтобы </w:t>
      </w:r>
      <w:proofErr w:type="spellStart"/>
      <w:r>
        <w:rPr>
          <w:b/>
        </w:rPr>
        <w:t>a</w:t>
      </w:r>
      <w:proofErr w:type="spellEnd"/>
      <w:r>
        <w:rPr>
          <w:b/>
        </w:rPr>
        <w:t>) о</w:t>
      </w:r>
      <w:r>
        <w:rPr>
          <w:b/>
        </w:rPr>
        <w:t>т</w:t>
      </w:r>
      <w:r>
        <w:rPr>
          <w:b/>
        </w:rPr>
        <w:t>менить требование о согласии отца или деда по отцовской линии для лег</w:t>
      </w:r>
      <w:r>
        <w:rPr>
          <w:b/>
        </w:rPr>
        <w:t>а</w:t>
      </w:r>
      <w:r>
        <w:rPr>
          <w:b/>
        </w:rPr>
        <w:t xml:space="preserve">лизации брака, </w:t>
      </w:r>
      <w:proofErr w:type="spellStart"/>
      <w:r>
        <w:rPr>
          <w:b/>
        </w:rPr>
        <w:t>b</w:t>
      </w:r>
      <w:proofErr w:type="spellEnd"/>
      <w:r>
        <w:rPr>
          <w:b/>
        </w:rPr>
        <w:t xml:space="preserve">) предоставить женщинам равные права на развод, </w:t>
      </w:r>
      <w:proofErr w:type="spellStart"/>
      <w:r>
        <w:rPr>
          <w:b/>
        </w:rPr>
        <w:t>c</w:t>
      </w:r>
      <w:proofErr w:type="spellEnd"/>
      <w:r>
        <w:rPr>
          <w:b/>
        </w:rPr>
        <w:t>)</w:t>
      </w:r>
      <w:r>
        <w:rPr>
          <w:b/>
          <w:lang w:val="en-US"/>
        </w:rPr>
        <w:t> </w:t>
      </w:r>
      <w:r>
        <w:rPr>
          <w:b/>
        </w:rPr>
        <w:t>уравнять матерей в правах на опеку, в том числе после достижения р</w:t>
      </w:r>
      <w:r>
        <w:rPr>
          <w:b/>
        </w:rPr>
        <w:t>е</w:t>
      </w:r>
      <w:r>
        <w:rPr>
          <w:b/>
        </w:rPr>
        <w:t xml:space="preserve">бенком возраста семи лет или в случае ее вступления в повторный брак, </w:t>
      </w:r>
      <w:proofErr w:type="spellStart"/>
      <w:r>
        <w:rPr>
          <w:b/>
        </w:rPr>
        <w:t>d</w:t>
      </w:r>
      <w:proofErr w:type="spellEnd"/>
      <w:r>
        <w:rPr>
          <w:b/>
        </w:rPr>
        <w:t>)</w:t>
      </w:r>
      <w:r>
        <w:rPr>
          <w:b/>
          <w:lang w:val="en-US"/>
        </w:rPr>
        <w:t> </w:t>
      </w:r>
      <w:r>
        <w:rPr>
          <w:b/>
        </w:rPr>
        <w:t xml:space="preserve">предоставить матери право на опеку над ребенком в случае смерти отца, </w:t>
      </w:r>
      <w:proofErr w:type="spellStart"/>
      <w:r>
        <w:rPr>
          <w:b/>
        </w:rPr>
        <w:t>e</w:t>
      </w:r>
      <w:proofErr w:type="spellEnd"/>
      <w:r>
        <w:rPr>
          <w:b/>
        </w:rPr>
        <w:t xml:space="preserve">) предоставить женщинам равные с мужчинами права наследования, </w:t>
      </w:r>
      <w:proofErr w:type="spellStart"/>
      <w:r>
        <w:rPr>
          <w:b/>
        </w:rPr>
        <w:t>f</w:t>
      </w:r>
      <w:proofErr w:type="spellEnd"/>
      <w:r>
        <w:rPr>
          <w:b/>
        </w:rPr>
        <w:t>)</w:t>
      </w:r>
      <w:r>
        <w:rPr>
          <w:b/>
          <w:lang w:val="en-US"/>
        </w:rPr>
        <w:t> </w:t>
      </w:r>
      <w:r>
        <w:rPr>
          <w:b/>
        </w:rPr>
        <w:t xml:space="preserve">устранить юридическое обязательство для женщины быть послушной своему мужу, </w:t>
      </w:r>
      <w:proofErr w:type="spellStart"/>
      <w:r>
        <w:rPr>
          <w:b/>
        </w:rPr>
        <w:t>g</w:t>
      </w:r>
      <w:proofErr w:type="spellEnd"/>
      <w:r>
        <w:rPr>
          <w:b/>
        </w:rPr>
        <w:t xml:space="preserve">) отменить требование согласия мужа на выезд жены из страны, </w:t>
      </w:r>
      <w:proofErr w:type="spellStart"/>
      <w:r>
        <w:rPr>
          <w:b/>
        </w:rPr>
        <w:t>h</w:t>
      </w:r>
      <w:proofErr w:type="spellEnd"/>
      <w:r>
        <w:rPr>
          <w:b/>
        </w:rPr>
        <w:t xml:space="preserve">) запретить полигамию и </w:t>
      </w:r>
      <w:proofErr w:type="spellStart"/>
      <w:r>
        <w:rPr>
          <w:b/>
        </w:rPr>
        <w:t>i</w:t>
      </w:r>
      <w:proofErr w:type="spellEnd"/>
      <w:r>
        <w:rPr>
          <w:b/>
        </w:rPr>
        <w:t>) лишить мужчин права запрещать ж</w:t>
      </w:r>
      <w:r>
        <w:rPr>
          <w:b/>
        </w:rPr>
        <w:t>е</w:t>
      </w:r>
      <w:r>
        <w:rPr>
          <w:b/>
        </w:rPr>
        <w:t>нам ус</w:t>
      </w:r>
      <w:r>
        <w:rPr>
          <w:b/>
        </w:rPr>
        <w:t>т</w:t>
      </w:r>
      <w:r>
        <w:rPr>
          <w:b/>
        </w:rPr>
        <w:t>раиваться на работу. Государству-участнику следует также принять законодательство, предоставляющее иранским женщинам право перед</w:t>
      </w:r>
      <w:r>
        <w:rPr>
          <w:b/>
        </w:rPr>
        <w:t>а</w:t>
      </w:r>
      <w:r>
        <w:rPr>
          <w:b/>
        </w:rPr>
        <w:t xml:space="preserve">вать свое гражданство детям. </w:t>
      </w:r>
    </w:p>
    <w:p w:rsidR="00000000" w:rsidRDefault="00000000">
      <w:pPr>
        <w:pStyle w:val="SingleTxtGR"/>
      </w:pPr>
      <w:r>
        <w:t>10.</w:t>
      </w:r>
      <w:r>
        <w:tab/>
        <w:t>Комитет обеспокоен тем, что лесбиянки, гомосексуалы, бисексуалы и трансгендеры сталкиваются с притеснениями и преследованиями, что им угр</w:t>
      </w:r>
      <w:r>
        <w:t>о</w:t>
      </w:r>
      <w:r>
        <w:t>жают жестокие наказания и даже смертная казнь. Он также обеспокоен тем, что эти лица сталкиваются с дискриминацией по признаку их сексуальной ориент</w:t>
      </w:r>
      <w:r>
        <w:t>а</w:t>
      </w:r>
      <w:r>
        <w:t>ции, в том числе в отношении доступа к занятости, жилью, образованию, здр</w:t>
      </w:r>
      <w:r>
        <w:t>а</w:t>
      </w:r>
      <w:r>
        <w:t>воохранению, а также с социальной изоляцией в обществе (статьи 2 и 26).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Государству-участнику следует отменить или дополнить все закон</w:t>
      </w:r>
      <w:r>
        <w:rPr>
          <w:b/>
        </w:rPr>
        <w:t>о</w:t>
      </w:r>
      <w:r>
        <w:rPr>
          <w:b/>
        </w:rPr>
        <w:t>дательство, которое предусматривает дискриминацию, судебное преслед</w:t>
      </w:r>
      <w:r>
        <w:rPr>
          <w:b/>
        </w:rPr>
        <w:t>о</w:t>
      </w:r>
      <w:r>
        <w:rPr>
          <w:b/>
        </w:rPr>
        <w:t xml:space="preserve">вание и наказание лиц в силу их сексуальной ориентации или </w:t>
      </w:r>
      <w:proofErr w:type="spellStart"/>
      <w:r>
        <w:rPr>
          <w:b/>
        </w:rPr>
        <w:t>гендерной</w:t>
      </w:r>
      <w:proofErr w:type="spellEnd"/>
      <w:r>
        <w:rPr>
          <w:b/>
        </w:rPr>
        <w:t xml:space="preserve"> идентификации, или может привести к ним. Ему следует обеспечить, чт</w:t>
      </w:r>
      <w:r>
        <w:rPr>
          <w:b/>
        </w:rPr>
        <w:t>о</w:t>
      </w:r>
      <w:r>
        <w:rPr>
          <w:b/>
        </w:rPr>
        <w:t>бы лица, подвергнутые задержанию исключительно по причине свободных и взаимно согласованных сексуальных действий или сексуальной ориент</w:t>
      </w:r>
      <w:r>
        <w:rPr>
          <w:b/>
        </w:rPr>
        <w:t>а</w:t>
      </w:r>
      <w:r>
        <w:rPr>
          <w:b/>
        </w:rPr>
        <w:t>ции, были освобождены немедленно и безоговорочно. Госуда</w:t>
      </w:r>
      <w:r>
        <w:rPr>
          <w:b/>
        </w:rPr>
        <w:t>р</w:t>
      </w:r>
      <w:r>
        <w:rPr>
          <w:b/>
        </w:rPr>
        <w:t>ству-участнику должно также принять все необходимые законодательные, а</w:t>
      </w:r>
      <w:r>
        <w:rPr>
          <w:b/>
        </w:rPr>
        <w:t>д</w:t>
      </w:r>
      <w:r>
        <w:rPr>
          <w:b/>
        </w:rPr>
        <w:t>министративные и другие меры в целях ликвидации и запрещения ди</w:t>
      </w:r>
      <w:r>
        <w:rPr>
          <w:b/>
        </w:rPr>
        <w:t>с</w:t>
      </w:r>
      <w:r>
        <w:rPr>
          <w:b/>
        </w:rPr>
        <w:t>криминации по признаку сексуальной ориентации, в том числе в отнош</w:t>
      </w:r>
      <w:r>
        <w:rPr>
          <w:b/>
        </w:rPr>
        <w:t>е</w:t>
      </w:r>
      <w:r>
        <w:rPr>
          <w:b/>
        </w:rPr>
        <w:t>нии доступа к занятости, жилью, образованию и здравоохранению, и обе</w:t>
      </w:r>
      <w:r>
        <w:rPr>
          <w:b/>
        </w:rPr>
        <w:t>с</w:t>
      </w:r>
      <w:r>
        <w:rPr>
          <w:b/>
        </w:rPr>
        <w:t xml:space="preserve">печить, чтобы лица разной сексуальной ориентации или </w:t>
      </w:r>
      <w:proofErr w:type="spellStart"/>
      <w:r>
        <w:rPr>
          <w:b/>
        </w:rPr>
        <w:t>гендерной</w:t>
      </w:r>
      <w:proofErr w:type="spellEnd"/>
      <w:r>
        <w:rPr>
          <w:b/>
        </w:rPr>
        <w:t xml:space="preserve"> иде</w:t>
      </w:r>
      <w:r>
        <w:rPr>
          <w:b/>
        </w:rPr>
        <w:t>н</w:t>
      </w:r>
      <w:r>
        <w:rPr>
          <w:b/>
        </w:rPr>
        <w:t>тификации были защищены в обществе от насилия и социальной изол</w:t>
      </w:r>
      <w:r>
        <w:rPr>
          <w:b/>
        </w:rPr>
        <w:t>я</w:t>
      </w:r>
      <w:r>
        <w:rPr>
          <w:b/>
        </w:rPr>
        <w:t>ции. Комитет подтверждает, что все эти вопросы в полном объеме соотве</w:t>
      </w:r>
      <w:r>
        <w:rPr>
          <w:b/>
        </w:rPr>
        <w:t>т</w:t>
      </w:r>
      <w:r>
        <w:rPr>
          <w:b/>
        </w:rPr>
        <w:t>ствуют изложению прав, закрепленных в Пакте, и, таким обр</w:t>
      </w:r>
      <w:r>
        <w:rPr>
          <w:b/>
        </w:rPr>
        <w:t>а</w:t>
      </w:r>
      <w:r>
        <w:rPr>
          <w:b/>
        </w:rPr>
        <w:t>зом, мандату Комитета. Он настоятельно призывает государство-участник вкл</w:t>
      </w:r>
      <w:r>
        <w:rPr>
          <w:b/>
        </w:rPr>
        <w:t>ю</w:t>
      </w:r>
      <w:r>
        <w:rPr>
          <w:b/>
        </w:rPr>
        <w:t xml:space="preserve">чить подробную информацию об осуществлении закрепленных в Пакте прав лесбиянками, </w:t>
      </w:r>
      <w:proofErr w:type="spellStart"/>
      <w:r>
        <w:rPr>
          <w:b/>
        </w:rPr>
        <w:t>гомосексуалами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бисексуалами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трансгендерами</w:t>
      </w:r>
      <w:proofErr w:type="spellEnd"/>
      <w:r>
        <w:rPr>
          <w:b/>
        </w:rPr>
        <w:t xml:space="preserve"> в свой сл</w:t>
      </w:r>
      <w:r>
        <w:rPr>
          <w:b/>
        </w:rPr>
        <w:t>е</w:t>
      </w:r>
      <w:r>
        <w:rPr>
          <w:b/>
        </w:rPr>
        <w:t>дующий периодический доклад.</w:t>
      </w:r>
    </w:p>
    <w:p w:rsidR="00000000" w:rsidRDefault="00000000">
      <w:pPr>
        <w:pStyle w:val="SingleTxtGR"/>
      </w:pPr>
      <w:r>
        <w:t>11.</w:t>
      </w:r>
      <w:r>
        <w:tab/>
        <w:t>Комитет обеспокоен отсутствием в Уголовном кодексе конкретных пол</w:t>
      </w:r>
      <w:r>
        <w:t>о</w:t>
      </w:r>
      <w:r>
        <w:t>жений о насилии в семье, а также мер по расследованию действий, преследов</w:t>
      </w:r>
      <w:r>
        <w:t>а</w:t>
      </w:r>
      <w:r>
        <w:t>нию и наказанию лиц, совершивших насилие в семье. Кроме того, он обеспок</w:t>
      </w:r>
      <w:r>
        <w:t>о</w:t>
      </w:r>
      <w:r>
        <w:t>ен тем, что муж освобождается от наказания за умышленное убийство своей жены по подозрению в прелюбодеянии (статьи 2 и 26).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Государству-участнику следует принять законодательство, пред</w:t>
      </w:r>
      <w:r>
        <w:rPr>
          <w:b/>
        </w:rPr>
        <w:t>у</w:t>
      </w:r>
      <w:r>
        <w:rPr>
          <w:b/>
        </w:rPr>
        <w:t>сматривающее уголовную ответственность за насилие в семье, и принять меры для эффективной борьбы с таким насилием. Ему следует обеспечить, чтобы жертвы насилия могли незамедлительно получать доступ к средс</w:t>
      </w:r>
      <w:r>
        <w:rPr>
          <w:b/>
        </w:rPr>
        <w:t>т</w:t>
      </w:r>
      <w:r>
        <w:rPr>
          <w:b/>
        </w:rPr>
        <w:t>вам правовой защиты, в том числе путем создания достаточн</w:t>
      </w:r>
      <w:r>
        <w:rPr>
          <w:b/>
        </w:rPr>
        <w:t>о</w:t>
      </w:r>
      <w:r>
        <w:rPr>
          <w:b/>
        </w:rPr>
        <w:t>го числа приютов для таких жертв. Государству-участнику следует обеспечить, чт</w:t>
      </w:r>
      <w:r>
        <w:rPr>
          <w:b/>
        </w:rPr>
        <w:t>о</w:t>
      </w:r>
      <w:r>
        <w:rPr>
          <w:b/>
        </w:rPr>
        <w:t>бы акты насилия в семье эффективным образом расследовались и чтобы виновные в них лица были привлечены к суду и наказаны. Госуда</w:t>
      </w:r>
      <w:r>
        <w:rPr>
          <w:b/>
        </w:rPr>
        <w:t>р</w:t>
      </w:r>
      <w:r>
        <w:rPr>
          <w:b/>
        </w:rPr>
        <w:t>ству-участнику также следует обеспечить, чтобы муж не освобождался от нак</w:t>
      </w:r>
      <w:r>
        <w:rPr>
          <w:b/>
        </w:rPr>
        <w:t>а</w:t>
      </w:r>
      <w:r>
        <w:rPr>
          <w:b/>
        </w:rPr>
        <w:t>зания за умышленное убийство своей жены по подозрению в прелюбоде</w:t>
      </w:r>
      <w:r>
        <w:rPr>
          <w:b/>
        </w:rPr>
        <w:t>я</w:t>
      </w:r>
      <w:r>
        <w:rPr>
          <w:b/>
        </w:rPr>
        <w:t>нии.</w:t>
      </w:r>
    </w:p>
    <w:p w:rsidR="00000000" w:rsidRDefault="00000000">
      <w:pPr>
        <w:pStyle w:val="SingleTxtGR"/>
      </w:pPr>
      <w:r>
        <w:t>12.</w:t>
      </w:r>
      <w:r>
        <w:tab/>
        <w:t>Комитет по-прежнему глубоко обеспокоен крайне большим и растущим числом смертных приговоров, вынесенных судами и приведенных в исполнение в государстве-участнике, разнообразием и зачастую расплывчатым составом преступлений, за совершение которых предусматривается смертная казнь, и большим числом преступлений, караемых смертной казнью, а также методов ее исполнения. Кроме того, Комитет выражает обеспокоенность по поводу пр</w:t>
      </w:r>
      <w:r>
        <w:t>о</w:t>
      </w:r>
      <w:r>
        <w:t>должающегося использования публичных казней, а также забрасывания камн</w:t>
      </w:r>
      <w:r>
        <w:t>я</w:t>
      </w:r>
      <w:r>
        <w:t>ми в качестве метода казни. Он также с озабоченностью отмечает большое чи</w:t>
      </w:r>
      <w:r>
        <w:t>с</w:t>
      </w:r>
      <w:r>
        <w:t>ло исполненных органами государственной власти смертных приговоров в ра</w:t>
      </w:r>
      <w:r>
        <w:t>й</w:t>
      </w:r>
      <w:r>
        <w:t>онах проживания этнических меньшинств (статьи 6 и 7).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Государству-участнику следует рассмотреть вопрос об отмене смер</w:t>
      </w:r>
      <w:r>
        <w:rPr>
          <w:b/>
        </w:rPr>
        <w:t>т</w:t>
      </w:r>
      <w:r>
        <w:rPr>
          <w:b/>
        </w:rPr>
        <w:t>ной казни или, по меньшей мере, пересмотреть Уголовный кодекс с целью ограничить применение смертной казни лишь "наиболее тяжкими прест</w:t>
      </w:r>
      <w:r>
        <w:rPr>
          <w:b/>
        </w:rPr>
        <w:t>у</w:t>
      </w:r>
      <w:r>
        <w:rPr>
          <w:b/>
        </w:rPr>
        <w:t>плениями" по смыслу пункта 2 статьи 6 Пакта и замечания общего поря</w:t>
      </w:r>
      <w:r>
        <w:rPr>
          <w:b/>
        </w:rPr>
        <w:t>д</w:t>
      </w:r>
      <w:r>
        <w:rPr>
          <w:b/>
        </w:rPr>
        <w:t>ка № 6 (1982) Комитета о праве на жизнь. Ему следует обеспечить, чтобы во всех случаях такого приговора требования статей 6 и 14 Пакта были полностью соблюдены. Ему также следует обеспечить, чтобы все лица, приговоренные к смертной казни, после исчерпания всех правовых средств обжалования имели реальную возможность осуществить свое право на о</w:t>
      </w:r>
      <w:r>
        <w:rPr>
          <w:b/>
        </w:rPr>
        <w:t>б</w:t>
      </w:r>
      <w:r>
        <w:rPr>
          <w:b/>
        </w:rPr>
        <w:t>ращение с ходатайством о помиловании или смягчении приговора к соо</w:t>
      </w:r>
      <w:r>
        <w:rPr>
          <w:b/>
        </w:rPr>
        <w:t>т</w:t>
      </w:r>
      <w:r>
        <w:rPr>
          <w:b/>
        </w:rPr>
        <w:t>ветствующим органам. Кроме того, государству-участнику следует запр</w:t>
      </w:r>
      <w:r>
        <w:rPr>
          <w:b/>
        </w:rPr>
        <w:t>е</w:t>
      </w:r>
      <w:r>
        <w:rPr>
          <w:b/>
        </w:rPr>
        <w:t>тить проведение публичных казней, а также использование забрасывания камнями в качестве способа исполнения приг</w:t>
      </w:r>
      <w:r>
        <w:rPr>
          <w:b/>
        </w:rPr>
        <w:t>о</w:t>
      </w:r>
      <w:r>
        <w:rPr>
          <w:b/>
        </w:rPr>
        <w:t>вора.</w:t>
      </w:r>
    </w:p>
    <w:p w:rsidR="00000000" w:rsidRDefault="00000000">
      <w:pPr>
        <w:pStyle w:val="SingleTxtGR"/>
      </w:pPr>
      <w:r>
        <w:t>13.</w:t>
      </w:r>
      <w:r>
        <w:tab/>
        <w:t>Комитет серьезно обеспокоен продолжающимися казнями несоверше</w:t>
      </w:r>
      <w:r>
        <w:t>н</w:t>
      </w:r>
      <w:r>
        <w:t>нолетних и вынесением смертных приговоров лицам, которые были признаны виновными в совершении преступлений, но на момент совершения преступл</w:t>
      </w:r>
      <w:r>
        <w:t>е</w:t>
      </w:r>
      <w:r>
        <w:t>ний не достигли 18 лет, что запрещено пунктом 5 статьи 6 Пакта (ст</w:t>
      </w:r>
      <w:r>
        <w:t>а</w:t>
      </w:r>
      <w:r>
        <w:t>тья 6).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Государству-участнику следует немедленно положить конец казням несовершеннолетних, а также внести поправки в проект закона о рассл</w:t>
      </w:r>
      <w:r>
        <w:rPr>
          <w:b/>
        </w:rPr>
        <w:t>е</w:t>
      </w:r>
      <w:r>
        <w:rPr>
          <w:b/>
        </w:rPr>
        <w:t>довании преступлений, совершенных несовершеннолетними, и в Закон об исламском уголовном кодексе с целью отменить смертную казнь за пр</w:t>
      </w:r>
      <w:r>
        <w:rPr>
          <w:b/>
        </w:rPr>
        <w:t>е</w:t>
      </w:r>
      <w:r>
        <w:rPr>
          <w:b/>
        </w:rPr>
        <w:t>ступления, совершенные лицами в возрасте до 18 лет. Госуда</w:t>
      </w:r>
      <w:r>
        <w:rPr>
          <w:b/>
        </w:rPr>
        <w:t>р</w:t>
      </w:r>
      <w:r>
        <w:rPr>
          <w:b/>
        </w:rPr>
        <w:t>ству-участнику следует также смягчить все вынесенные смертные приговоры правонарушителям, совершившим преступления в возрасте до 18 лет, ож</w:t>
      </w:r>
      <w:r>
        <w:rPr>
          <w:b/>
        </w:rPr>
        <w:t>и</w:t>
      </w:r>
      <w:r>
        <w:rPr>
          <w:b/>
        </w:rPr>
        <w:t>дающим смертной казни.</w:t>
      </w:r>
    </w:p>
    <w:p w:rsidR="00000000" w:rsidRDefault="00000000">
      <w:pPr>
        <w:pStyle w:val="SingleTxtGR"/>
      </w:pPr>
      <w:r>
        <w:t>14.</w:t>
      </w:r>
      <w:r>
        <w:tab/>
        <w:t>Комитет глубоко обеспокоен сообщениями о широком распространении практики пыток и жестокого, бесчеловечного или унижающего достоинство о</w:t>
      </w:r>
      <w:r>
        <w:t>б</w:t>
      </w:r>
      <w:r>
        <w:t>ращения в местах содержания под стражей, особенно в отношении лиц, кот</w:t>
      </w:r>
      <w:r>
        <w:t>о</w:t>
      </w:r>
      <w:r>
        <w:t>рые обвиняются в преступлениях, связанных с национальной безопасностью, или лиц, дела которых рассматривались революционными судами, что в некот</w:t>
      </w:r>
      <w:r>
        <w:t>о</w:t>
      </w:r>
      <w:r>
        <w:t>рых случаях приводило к смерти заключенного. Комитет та</w:t>
      </w:r>
      <w:r>
        <w:t>к</w:t>
      </w:r>
      <w:r>
        <w:t>же обеспокоен тем, что принудительные признания используются в качестве первичных доказ</w:t>
      </w:r>
      <w:r>
        <w:t>а</w:t>
      </w:r>
      <w:r>
        <w:t>тельств при вынесении обвинительных приговоров в суде (статья 7).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Государству-участнику следует обеспечить проведение расследования по каждому случаю предполагаемого применения пыток и жестокого, бе</w:t>
      </w:r>
      <w:r>
        <w:rPr>
          <w:b/>
        </w:rPr>
        <w:t>с</w:t>
      </w:r>
      <w:r>
        <w:rPr>
          <w:b/>
        </w:rPr>
        <w:t>человечного или унижающего достоинство обращения в местах содержания под стражей и надлежащее преследование и наказание лиц, совершивших такие деяния. Ему следует обеспечить эффективное возмещение ущерба, включая предоставление адекватной компенсации, всем жертвам. Госуда</w:t>
      </w:r>
      <w:r>
        <w:rPr>
          <w:b/>
        </w:rPr>
        <w:t>р</w:t>
      </w:r>
      <w:r>
        <w:rPr>
          <w:b/>
        </w:rPr>
        <w:t>ству-участнику следует также обеспечить, чтобы никто не принуждался к даче показаний против себя или других лиц или к признанию себя вино</w:t>
      </w:r>
      <w:r>
        <w:rPr>
          <w:b/>
        </w:rPr>
        <w:t>в</w:t>
      </w:r>
      <w:r>
        <w:rPr>
          <w:b/>
        </w:rPr>
        <w:t>ным и чтобы такие "признания" не принимались в качестве показаний в суде, за исключением показаний против лица, обвиняемого в применении пыток или других видов жестокого обращения, в качестве доказательства получения такого "признания" или другого заявления.</w:t>
      </w:r>
    </w:p>
    <w:p w:rsidR="00000000" w:rsidRDefault="00000000">
      <w:pPr>
        <w:pStyle w:val="SingleTxtGR"/>
      </w:pPr>
      <w:r>
        <w:t>15.</w:t>
      </w:r>
      <w:r>
        <w:tab/>
        <w:t>Комитет обеспокоен тем, что не было проведено всестороннее, беспр</w:t>
      </w:r>
      <w:r>
        <w:t>и</w:t>
      </w:r>
      <w:r>
        <w:t>страстное и независимое расследование заявлений об убийствах, пытках и др</w:t>
      </w:r>
      <w:r>
        <w:t>у</w:t>
      </w:r>
      <w:r>
        <w:t>гих видах жестокого обращения в ходе президентских выборов 12 июня 2009 года и после них и что виновные в них высокопоставленные должностные лица не были привлечены к ответственности (статьи 6 и 7).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Государству-участнику следует в срочном порядке начать всесторо</w:t>
      </w:r>
      <w:r>
        <w:rPr>
          <w:b/>
        </w:rPr>
        <w:t>н</w:t>
      </w:r>
      <w:r>
        <w:rPr>
          <w:b/>
        </w:rPr>
        <w:t>нее, беспристрастное и независимое расследование заявлений об убийствах, пытках и других видах жестокого обращения в ходе президентских выб</w:t>
      </w:r>
      <w:r>
        <w:rPr>
          <w:b/>
        </w:rPr>
        <w:t>о</w:t>
      </w:r>
      <w:r>
        <w:rPr>
          <w:b/>
        </w:rPr>
        <w:t>ров 12 июня 2009 года и привлечь к ответственности должностных лиц, виновных в их с</w:t>
      </w:r>
      <w:r>
        <w:rPr>
          <w:b/>
        </w:rPr>
        <w:t>о</w:t>
      </w:r>
      <w:r>
        <w:rPr>
          <w:b/>
        </w:rPr>
        <w:t>вершении.</w:t>
      </w:r>
    </w:p>
    <w:p w:rsidR="00000000" w:rsidRDefault="00000000">
      <w:pPr>
        <w:pStyle w:val="SingleTxtGR"/>
      </w:pPr>
      <w:r>
        <w:t>16.</w:t>
      </w:r>
      <w:r>
        <w:tab/>
        <w:t>Комитет обеспокоен сохранением практики применения телесных нак</w:t>
      </w:r>
      <w:r>
        <w:t>а</w:t>
      </w:r>
      <w:r>
        <w:t>заний судебными и административными органами, в частности практики амп</w:t>
      </w:r>
      <w:r>
        <w:t>у</w:t>
      </w:r>
      <w:r>
        <w:t>таций и порки, по целому ряду преступлений, включая кражу, враждебное о</w:t>
      </w:r>
      <w:r>
        <w:t>т</w:t>
      </w:r>
      <w:r>
        <w:t>ношение к Богу ("</w:t>
      </w:r>
      <w:proofErr w:type="spellStart"/>
      <w:r>
        <w:t>мохареб</w:t>
      </w:r>
      <w:proofErr w:type="spellEnd"/>
      <w:r>
        <w:t>") и некоторые половые акты. Он также обеспокоен тем, что телесные наказания детей являются законными в домашних условиях, по приговору суда и в учреждениях альтернативного ухода (статья 7).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Государству-участнику следует внести поправки в Уголовный кодекс с целью отмены телесных наказаний, налагаемых судебной и администр</w:t>
      </w:r>
      <w:r>
        <w:rPr>
          <w:b/>
        </w:rPr>
        <w:t>а</w:t>
      </w:r>
      <w:r>
        <w:rPr>
          <w:b/>
        </w:rPr>
        <w:t>тивной властью. Государству-участнику следует также прямо запретить все формы телесных наказаний в сфере воспитания детей и образов</w:t>
      </w:r>
      <w:r>
        <w:rPr>
          <w:b/>
        </w:rPr>
        <w:t>а</w:t>
      </w:r>
      <w:r>
        <w:rPr>
          <w:b/>
        </w:rPr>
        <w:t>ния, в том числе путем отмены юридического обоснования их использования в статье 1179 Гражданского кодекса, в статьях 49 и 59 Уголовного кодекса и в статье 7 Закона о защите детей.</w:t>
      </w:r>
    </w:p>
    <w:p w:rsidR="00000000" w:rsidRDefault="00000000">
      <w:pPr>
        <w:pStyle w:val="SingleTxtGR"/>
      </w:pPr>
      <w:r>
        <w:t>17.</w:t>
      </w:r>
      <w:r>
        <w:tab/>
        <w:t>Комитет обеспокоен сообщениями об использовании общих и незапо</w:t>
      </w:r>
      <w:r>
        <w:t>л</w:t>
      </w:r>
      <w:r>
        <w:t>ненных ордеров на арест, которые не содержат имен обвиняемых и не я</w:t>
      </w:r>
      <w:r>
        <w:t>в</w:t>
      </w:r>
      <w:r>
        <w:t>ляются результатом судебного разбирательства (статья 9).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Государству-участнику следует обеспечить, чтобы ордеры на арест содержали имена подозреваемых лиц и были результатом судебного разб</w:t>
      </w:r>
      <w:r>
        <w:rPr>
          <w:b/>
        </w:rPr>
        <w:t>и</w:t>
      </w:r>
      <w:r>
        <w:rPr>
          <w:b/>
        </w:rPr>
        <w:t>рательства на основе материальных доказательств. Кроме того, ему след</w:t>
      </w:r>
      <w:r>
        <w:rPr>
          <w:b/>
        </w:rPr>
        <w:t>у</w:t>
      </w:r>
      <w:r>
        <w:rPr>
          <w:b/>
        </w:rPr>
        <w:t>ет освободить лиц, задержанных на основании общих и незаполненных о</w:t>
      </w:r>
      <w:r>
        <w:rPr>
          <w:b/>
        </w:rPr>
        <w:t>р</w:t>
      </w:r>
      <w:r>
        <w:rPr>
          <w:b/>
        </w:rPr>
        <w:t>деров на арест, в отсутствие доказательств.</w:t>
      </w:r>
    </w:p>
    <w:p w:rsidR="00000000" w:rsidRDefault="00000000">
      <w:pPr>
        <w:pStyle w:val="SingleTxtGR"/>
      </w:pPr>
      <w:r>
        <w:t>18.</w:t>
      </w:r>
      <w:r>
        <w:tab/>
        <w:t>Комитет обеспокоен средней продолжительностью предварительного с</w:t>
      </w:r>
      <w:r>
        <w:t>о</w:t>
      </w:r>
      <w:r>
        <w:t>держания под стражей и отсутствием в статье 33 Уголовно-процессуального к</w:t>
      </w:r>
      <w:r>
        <w:t>о</w:t>
      </w:r>
      <w:r>
        <w:t>декса ограничения предписанного судом срока содержания под стражей сотру</w:t>
      </w:r>
      <w:r>
        <w:t>д</w:t>
      </w:r>
      <w:r>
        <w:t>никами правоохранительных органов. Комитет также обе</w:t>
      </w:r>
      <w:r>
        <w:t>с</w:t>
      </w:r>
      <w:r>
        <w:t>покоен сообщениями о содержании отдельных лиц в заключении в тайных центрах содержания под стражей с лишением права переписки и общения (ст</w:t>
      </w:r>
      <w:r>
        <w:t>а</w:t>
      </w:r>
      <w:r>
        <w:t>тьи</w:t>
      </w:r>
      <w:r>
        <w:rPr>
          <w:lang w:val="en-US"/>
        </w:rPr>
        <w:t> </w:t>
      </w:r>
      <w:r>
        <w:t>7 и 9).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Государству-участнику следует принять все необходимые меры для того, чтобы предварительное заключение не было чрезмерно продолж</w:t>
      </w:r>
      <w:r>
        <w:rPr>
          <w:b/>
        </w:rPr>
        <w:t>и</w:t>
      </w:r>
      <w:r>
        <w:rPr>
          <w:b/>
        </w:rPr>
        <w:t>тельным по закону и на практике, прежде всего посредством обеспечения независимого судебного надзора и незамедлительного доступа к адвокатам, в полном соответствии со статьей 9 Пакта. Государству-участнику следует также принять незамедлительные меры с целью отмены заключения с л</w:t>
      </w:r>
      <w:r>
        <w:rPr>
          <w:b/>
        </w:rPr>
        <w:t>и</w:t>
      </w:r>
      <w:r>
        <w:rPr>
          <w:b/>
        </w:rPr>
        <w:t>шением права переписки и общения, принимая должные меры для их ос</w:t>
      </w:r>
      <w:r>
        <w:rPr>
          <w:b/>
        </w:rPr>
        <w:t>у</w:t>
      </w:r>
      <w:r>
        <w:rPr>
          <w:b/>
        </w:rPr>
        <w:t>ществления на практике.</w:t>
      </w:r>
    </w:p>
    <w:p w:rsidR="00000000" w:rsidRDefault="00000000">
      <w:pPr>
        <w:pStyle w:val="SingleTxtGR"/>
      </w:pPr>
      <w:r>
        <w:t>19.</w:t>
      </w:r>
      <w:r>
        <w:tab/>
        <w:t>Комитет выражает обеспокоенность по поводу плохих условий содерж</w:t>
      </w:r>
      <w:r>
        <w:t>а</w:t>
      </w:r>
      <w:r>
        <w:t xml:space="preserve">ния под стражей, в частности в блоках 350, </w:t>
      </w:r>
      <w:proofErr w:type="spellStart"/>
      <w:r>
        <w:t>2А</w:t>
      </w:r>
      <w:proofErr w:type="spellEnd"/>
      <w:r>
        <w:t xml:space="preserve">, 209 и 240 тюрьмы в </w:t>
      </w:r>
      <w:proofErr w:type="spellStart"/>
      <w:r>
        <w:t>Эвине</w:t>
      </w:r>
      <w:proofErr w:type="spellEnd"/>
      <w:r>
        <w:t>. Он также выражает обеспокоенность по поводу применения одиночного закл</w:t>
      </w:r>
      <w:r>
        <w:t>ю</w:t>
      </w:r>
      <w:r>
        <w:t>чения, необоснованных ограничений посещений членами семей, а также соо</w:t>
      </w:r>
      <w:r>
        <w:t>б</w:t>
      </w:r>
      <w:r>
        <w:t>щений об отказе в медицинской помощи большому числу заключенных в бл</w:t>
      </w:r>
      <w:r>
        <w:t>о</w:t>
      </w:r>
      <w:r>
        <w:t>ке 350 исправительн</w:t>
      </w:r>
      <w:r>
        <w:t>о</w:t>
      </w:r>
      <w:r>
        <w:t xml:space="preserve">го отделения 3 тюрьмы в </w:t>
      </w:r>
      <w:proofErr w:type="spellStart"/>
      <w:r>
        <w:t>Эвине</w:t>
      </w:r>
      <w:proofErr w:type="spellEnd"/>
      <w:r>
        <w:t xml:space="preserve"> (статьи 7 и 10).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Государству-участнику следует принять незамедлительные меры в целях создания системы регулярного и подлинно независимого монитори</w:t>
      </w:r>
      <w:r>
        <w:rPr>
          <w:b/>
        </w:rPr>
        <w:t>н</w:t>
      </w:r>
      <w:r>
        <w:rPr>
          <w:b/>
        </w:rPr>
        <w:t>га мест содержания под стражей и обеспечить, чтобы условия содержания под стражей соответствовали статьям 7 и 10 Пакта и Минимальным ста</w:t>
      </w:r>
      <w:r>
        <w:rPr>
          <w:b/>
        </w:rPr>
        <w:t>н</w:t>
      </w:r>
      <w:r>
        <w:rPr>
          <w:b/>
        </w:rPr>
        <w:t>дартным правилам обращения с заключенными Организации Объедине</w:t>
      </w:r>
      <w:r>
        <w:rPr>
          <w:b/>
        </w:rPr>
        <w:t>н</w:t>
      </w:r>
      <w:r>
        <w:rPr>
          <w:b/>
        </w:rPr>
        <w:t>ных Наций. Ему следует также на систематической основе включать по</w:t>
      </w:r>
      <w:r>
        <w:rPr>
          <w:b/>
        </w:rPr>
        <w:t>д</w:t>
      </w:r>
      <w:r>
        <w:rPr>
          <w:b/>
        </w:rPr>
        <w:t>готовку по правам человека в качестве стандартных компонентов в уче</w:t>
      </w:r>
      <w:r>
        <w:rPr>
          <w:b/>
        </w:rPr>
        <w:t>б</w:t>
      </w:r>
      <w:r>
        <w:rPr>
          <w:b/>
        </w:rPr>
        <w:t>ные программы, с тем чтобы охватить такие темы, как запрещение пыток, использование эффективных методов допроса, условия содержания под стражей и обращение с заключенными, в рамках подготовки сотрудников правоохранительных органов, пенитенциарных и судебных учрежд</w:t>
      </w:r>
      <w:r>
        <w:rPr>
          <w:b/>
        </w:rPr>
        <w:t>е</w:t>
      </w:r>
      <w:r>
        <w:rPr>
          <w:b/>
        </w:rPr>
        <w:t xml:space="preserve">ний. </w:t>
      </w:r>
    </w:p>
    <w:p w:rsidR="00000000" w:rsidRDefault="00000000">
      <w:pPr>
        <w:pStyle w:val="SingleTxtGR"/>
      </w:pPr>
      <w:r>
        <w:t>20.</w:t>
      </w:r>
      <w:r>
        <w:tab/>
        <w:t>Комитет обеспокоен непрекращающейся торговлей женщинами и детьми, особенно девочками сельских районов, чему часто способствуют временные браки (</w:t>
      </w:r>
      <w:proofErr w:type="spellStart"/>
      <w:r>
        <w:t>сикех</w:t>
      </w:r>
      <w:proofErr w:type="spellEnd"/>
      <w:r>
        <w:t>) (статья 8).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Государству-участнику следует принять меры по предупреждению и пресечению торговли людьми в возрасте до 18 лет. Государству-участнику также предлагается представить Комитету в своем следующем периодич</w:t>
      </w:r>
      <w:r>
        <w:rPr>
          <w:b/>
        </w:rPr>
        <w:t>е</w:t>
      </w:r>
      <w:r>
        <w:rPr>
          <w:b/>
        </w:rPr>
        <w:t>ском докладе статистические данные на ежегодной основе о количестве арестов и вынесенных обвинительных приговоров согласно Закону о бор</w:t>
      </w:r>
      <w:r>
        <w:rPr>
          <w:b/>
        </w:rPr>
        <w:t>ь</w:t>
      </w:r>
      <w:r>
        <w:rPr>
          <w:b/>
        </w:rPr>
        <w:t>бе с то</w:t>
      </w:r>
      <w:r>
        <w:rPr>
          <w:b/>
        </w:rPr>
        <w:t>р</w:t>
      </w:r>
      <w:r>
        <w:rPr>
          <w:b/>
        </w:rPr>
        <w:t xml:space="preserve">говлей людьми 2004 года. </w:t>
      </w:r>
    </w:p>
    <w:p w:rsidR="00000000" w:rsidRDefault="00000000">
      <w:pPr>
        <w:pStyle w:val="SingleTxtGR"/>
      </w:pPr>
      <w:r>
        <w:t>21.</w:t>
      </w:r>
      <w:r>
        <w:tab/>
        <w:t>Комитет глубоко обеспокоен частыми случаями нарушения гарантий справедливого судебного разбирательства согласно Пакту, особенно революц</w:t>
      </w:r>
      <w:r>
        <w:t>и</w:t>
      </w:r>
      <w:r>
        <w:t xml:space="preserve">онными судами и судом тюрьмы в </w:t>
      </w:r>
      <w:proofErr w:type="spellStart"/>
      <w:r>
        <w:t>Эвине</w:t>
      </w:r>
      <w:proofErr w:type="spellEnd"/>
      <w:r>
        <w:t>. Он также обеспокоен использованием судебными должностными лицами в своих постановлениях определения "</w:t>
      </w:r>
      <w:proofErr w:type="spellStart"/>
      <w:r>
        <w:t>ма</w:t>
      </w:r>
      <w:r>
        <w:t>х</w:t>
      </w:r>
      <w:r>
        <w:t>дур-ол-дам</w:t>
      </w:r>
      <w:proofErr w:type="spellEnd"/>
      <w:r>
        <w:t>" ("заслуживает смерти") (статьи 14 и 6).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Государству-участнику следует обеспечить, чтобы все судебные ра</w:t>
      </w:r>
      <w:r>
        <w:rPr>
          <w:b/>
        </w:rPr>
        <w:t>з</w:t>
      </w:r>
      <w:r>
        <w:rPr>
          <w:b/>
        </w:rPr>
        <w:t xml:space="preserve">бирательства проводились в полном соответствии со статьей 14 Пакта, включая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) право на помощь адвоката по своему выбору, в том числе для предварительно задержанных лиц, </w:t>
      </w:r>
      <w:proofErr w:type="spellStart"/>
      <w:r>
        <w:rPr>
          <w:b/>
        </w:rPr>
        <w:t>b</w:t>
      </w:r>
      <w:proofErr w:type="spellEnd"/>
      <w:r>
        <w:rPr>
          <w:b/>
        </w:rPr>
        <w:t xml:space="preserve">) право на своевременное получение информации о характере и причине уголовных обвинений, </w:t>
      </w:r>
      <w:proofErr w:type="spellStart"/>
      <w:r>
        <w:rPr>
          <w:b/>
        </w:rPr>
        <w:t>c</w:t>
      </w:r>
      <w:proofErr w:type="spellEnd"/>
      <w:r>
        <w:rPr>
          <w:b/>
        </w:rPr>
        <w:t>) участие и присутствие адвокатов во всех случаях, в том числе на этапе расследов</w:t>
      </w:r>
      <w:r>
        <w:rPr>
          <w:b/>
        </w:rPr>
        <w:t>а</w:t>
      </w:r>
      <w:r>
        <w:rPr>
          <w:b/>
        </w:rPr>
        <w:t xml:space="preserve">ния, </w:t>
      </w:r>
      <w:proofErr w:type="spellStart"/>
      <w:r>
        <w:rPr>
          <w:b/>
        </w:rPr>
        <w:t>d</w:t>
      </w:r>
      <w:proofErr w:type="spellEnd"/>
      <w:r>
        <w:rPr>
          <w:b/>
        </w:rPr>
        <w:t xml:space="preserve">) презумпцию невиновности, </w:t>
      </w:r>
      <w:proofErr w:type="spellStart"/>
      <w:r>
        <w:rPr>
          <w:b/>
        </w:rPr>
        <w:t>e</w:t>
      </w:r>
      <w:proofErr w:type="spellEnd"/>
      <w:r>
        <w:rPr>
          <w:b/>
        </w:rPr>
        <w:t xml:space="preserve">) право на публичное разбирательство и </w:t>
      </w:r>
      <w:proofErr w:type="spellStart"/>
      <w:r>
        <w:rPr>
          <w:b/>
        </w:rPr>
        <w:t>f</w:t>
      </w:r>
      <w:proofErr w:type="spellEnd"/>
      <w:r>
        <w:rPr>
          <w:b/>
        </w:rPr>
        <w:t>) право на обжалование решения суда. Государству-участнику следует прекратить применение определения "</w:t>
      </w:r>
      <w:proofErr w:type="spellStart"/>
      <w:r>
        <w:rPr>
          <w:b/>
        </w:rPr>
        <w:t>махдур-ол-дам</w:t>
      </w:r>
      <w:proofErr w:type="spellEnd"/>
      <w:r>
        <w:rPr>
          <w:b/>
        </w:rPr>
        <w:t>" ("засл</w:t>
      </w:r>
      <w:r>
        <w:rPr>
          <w:b/>
        </w:rPr>
        <w:t>у</w:t>
      </w:r>
      <w:r>
        <w:rPr>
          <w:b/>
        </w:rPr>
        <w:t>живает смерти") к жертвам и обеспечить судебное преследование и привлечение к ответственности лиц, виновных в совершении преступлений. Комитет н</w:t>
      </w:r>
      <w:r>
        <w:rPr>
          <w:b/>
        </w:rPr>
        <w:t>а</w:t>
      </w:r>
      <w:r>
        <w:rPr>
          <w:b/>
        </w:rPr>
        <w:t>поминает государству-участнику о своем замечании общего поря</w:t>
      </w:r>
      <w:r>
        <w:rPr>
          <w:b/>
        </w:rPr>
        <w:t>д</w:t>
      </w:r>
      <w:r>
        <w:rPr>
          <w:b/>
        </w:rPr>
        <w:t>ка</w:t>
      </w:r>
      <w:r>
        <w:rPr>
          <w:b/>
          <w:lang w:val="en-US"/>
        </w:rPr>
        <w:t> </w:t>
      </w:r>
      <w:r>
        <w:rPr>
          <w:b/>
        </w:rPr>
        <w:t>№ 32 (2007) о праве на равенство перед судами и трибуналами и на спр</w:t>
      </w:r>
      <w:r>
        <w:rPr>
          <w:b/>
        </w:rPr>
        <w:t>а</w:t>
      </w:r>
      <w:r>
        <w:rPr>
          <w:b/>
        </w:rPr>
        <w:t>ведливое с</w:t>
      </w:r>
      <w:r>
        <w:rPr>
          <w:b/>
        </w:rPr>
        <w:t>у</w:t>
      </w:r>
      <w:r>
        <w:rPr>
          <w:b/>
        </w:rPr>
        <w:t>дебное разбирательство.</w:t>
      </w:r>
    </w:p>
    <w:p w:rsidR="00000000" w:rsidRDefault="00000000">
      <w:pPr>
        <w:pStyle w:val="SingleTxtGR"/>
      </w:pPr>
      <w:r>
        <w:t>22.</w:t>
      </w:r>
      <w:r>
        <w:tab/>
        <w:t>Комитет обеспокоен тем, что независимость судебной власти не гарант</w:t>
      </w:r>
      <w:r>
        <w:t>и</w:t>
      </w:r>
      <w:r>
        <w:t>руется в полном объеме и подрывается недолжным давлением со стороны и</w:t>
      </w:r>
      <w:r>
        <w:t>с</w:t>
      </w:r>
      <w:r>
        <w:t>полнительной власти, включая Управление по надзору за деятельностью судей и ее оценке, а также вмешательством представителей высшего духовенства и высокопоставленных государственных должностных лиц на этапе досудебного разбирательства. Комитет также обеспокоен тем, что судьи применяют законы шариата и фетвы для вынесения приговоров в нарушение прав и принципов, з</w:t>
      </w:r>
      <w:r>
        <w:t>а</w:t>
      </w:r>
      <w:r>
        <w:t>крепленных в Пакте (статья 14).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Государству-участнику следует принять незамедлительные меры для обеспечения и защиты полной независимости и беспристрастности суде</w:t>
      </w:r>
      <w:r>
        <w:rPr>
          <w:b/>
        </w:rPr>
        <w:t>б</w:t>
      </w:r>
      <w:r>
        <w:rPr>
          <w:b/>
        </w:rPr>
        <w:t>ной системы и гарантировать ее право действовать без давления и вмеш</w:t>
      </w:r>
      <w:r>
        <w:rPr>
          <w:b/>
        </w:rPr>
        <w:t>а</w:t>
      </w:r>
      <w:r>
        <w:rPr>
          <w:b/>
        </w:rPr>
        <w:t>тельства со стороны исполнительной власти и духовенства. Государству-участнику следует также обеспечить, чтобы судьи при толковании закон</w:t>
      </w:r>
      <w:r>
        <w:rPr>
          <w:b/>
        </w:rPr>
        <w:t>о</w:t>
      </w:r>
      <w:r>
        <w:rPr>
          <w:b/>
        </w:rPr>
        <w:t>дательства, ссылаясь на религиозные принципы, не выносили приговоры в нарушение прав и принципов, закрепленных в Пакте.</w:t>
      </w:r>
    </w:p>
    <w:p w:rsidR="00000000" w:rsidRDefault="00000000">
      <w:pPr>
        <w:pStyle w:val="SingleTxtGR"/>
      </w:pPr>
      <w:r>
        <w:t>23.</w:t>
      </w:r>
      <w:r>
        <w:tab/>
        <w:t>Комитет обеспокоен дискриминацией в отношении представителей хр</w:t>
      </w:r>
      <w:r>
        <w:t>и</w:t>
      </w:r>
      <w:r>
        <w:t>стианского меньшинства, включая аресты на основании обвинений в прозел</w:t>
      </w:r>
      <w:r>
        <w:t>и</w:t>
      </w:r>
      <w:r>
        <w:t>тизме и запрет на проведение христианской службы на фарси. Комитет также с озабоченностью отмечает, что лица, перешедшие из ислама в другие религии, подвергаются арестам и что по смыслу статьи 225 проекта уголовного кодекса осужденные вероотступники мужского пола в обязательном порядке приговар</w:t>
      </w:r>
      <w:r>
        <w:t>и</w:t>
      </w:r>
      <w:r>
        <w:t>ваются к смертной казни (статья 18).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Государству-участнику следует принять меры для обеспечения по</w:t>
      </w:r>
      <w:r>
        <w:rPr>
          <w:b/>
        </w:rPr>
        <w:t>л</w:t>
      </w:r>
      <w:r>
        <w:rPr>
          <w:b/>
        </w:rPr>
        <w:t>ного уважения права на свободу религии или убеждений, включая обесп</w:t>
      </w:r>
      <w:r>
        <w:rPr>
          <w:b/>
        </w:rPr>
        <w:t>е</w:t>
      </w:r>
      <w:r>
        <w:rPr>
          <w:b/>
        </w:rPr>
        <w:t>чение того, чтобы законодательство и практика в полной мере соответс</w:t>
      </w:r>
      <w:r>
        <w:rPr>
          <w:b/>
        </w:rPr>
        <w:t>т</w:t>
      </w:r>
      <w:r>
        <w:rPr>
          <w:b/>
        </w:rPr>
        <w:t>вовали положениям статьи 18 Пакта. Это также предполагает безоговоро</w:t>
      </w:r>
      <w:r>
        <w:rPr>
          <w:b/>
        </w:rPr>
        <w:t>ч</w:t>
      </w:r>
      <w:r>
        <w:rPr>
          <w:b/>
        </w:rPr>
        <w:t>ную и полную гарантию права каждого человека на свободный переход в другую религию. Кроме того, Комитет настоятельно призывает государс</w:t>
      </w:r>
      <w:r>
        <w:rPr>
          <w:b/>
        </w:rPr>
        <w:t>т</w:t>
      </w:r>
      <w:r>
        <w:rPr>
          <w:b/>
        </w:rPr>
        <w:t>во-участник отменить статью 225 проекта уголовного кодекса. Комитет напоминает о своем замечании общего порядка № 22 (1993) о праве на св</w:t>
      </w:r>
      <w:r>
        <w:rPr>
          <w:b/>
        </w:rPr>
        <w:t>о</w:t>
      </w:r>
      <w:r>
        <w:rPr>
          <w:b/>
        </w:rPr>
        <w:t>боду мысли, совести и религии.</w:t>
      </w:r>
    </w:p>
    <w:p w:rsidR="00000000" w:rsidRDefault="00000000">
      <w:pPr>
        <w:pStyle w:val="SingleTxtGR"/>
      </w:pPr>
      <w:r>
        <w:t>24.</w:t>
      </w:r>
      <w:r>
        <w:tab/>
        <w:t xml:space="preserve">Комитет обеспокоен тем, что члены общины </w:t>
      </w:r>
      <w:proofErr w:type="spellStart"/>
      <w:r>
        <w:t>бехаистов</w:t>
      </w:r>
      <w:proofErr w:type="spellEnd"/>
      <w:r>
        <w:t xml:space="preserve"> по-прежнему л</w:t>
      </w:r>
      <w:r>
        <w:t>и</w:t>
      </w:r>
      <w:r>
        <w:t xml:space="preserve">шены права на свободу иметь или менять религию или убеждения. Он также обеспокоен тем, что по-прежнему нарушаются различные права </w:t>
      </w:r>
      <w:proofErr w:type="spellStart"/>
      <w:r>
        <w:t>бехаистов</w:t>
      </w:r>
      <w:proofErr w:type="spellEnd"/>
      <w:r>
        <w:t>, в том числе в виде произвольных задержаний, незаконного лишения свободы, конфискации и уничтожения имущества, отказа в трудоустройстве, в выплате государственных пособий и в доступе к высшему образованию (статьи 18, 19, 20 и 27).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 xml:space="preserve">Государству-участнику следует обеспечить полное уважение свободы каждого человека, включая членов общины </w:t>
      </w:r>
      <w:proofErr w:type="spellStart"/>
      <w:r>
        <w:rPr>
          <w:b/>
        </w:rPr>
        <w:t>бехаистов</w:t>
      </w:r>
      <w:proofErr w:type="spellEnd"/>
      <w:r>
        <w:rPr>
          <w:b/>
        </w:rPr>
        <w:t>, иметь или прин</w:t>
      </w:r>
      <w:r>
        <w:rPr>
          <w:b/>
        </w:rPr>
        <w:t>и</w:t>
      </w:r>
      <w:r>
        <w:rPr>
          <w:b/>
        </w:rPr>
        <w:t>мать религию или убеждения по своему выбору, а также уважение свободы выражать и проявлять свою религию или убеждения − как единолично, так и вместе с другими людьми, публично или в частном порядке − в о</w:t>
      </w:r>
      <w:r>
        <w:rPr>
          <w:b/>
        </w:rPr>
        <w:t>т</w:t>
      </w:r>
      <w:r>
        <w:rPr>
          <w:b/>
        </w:rPr>
        <w:t xml:space="preserve">правлении культа, выполнении религиозных и ритуальных обрядов и в своем учении. Государству-участнику следует принять незамедлительные меры для обеспечения того, чтобы члены </w:t>
      </w:r>
      <w:proofErr w:type="spellStart"/>
      <w:r>
        <w:rPr>
          <w:b/>
        </w:rPr>
        <w:t>бехаистской</w:t>
      </w:r>
      <w:proofErr w:type="spellEnd"/>
      <w:r>
        <w:rPr>
          <w:b/>
        </w:rPr>
        <w:t xml:space="preserve"> общины были з</w:t>
      </w:r>
      <w:r>
        <w:rPr>
          <w:b/>
        </w:rPr>
        <w:t>а</w:t>
      </w:r>
      <w:r>
        <w:rPr>
          <w:b/>
        </w:rPr>
        <w:t>щищены от дискриминации в любой области, чтобы по факту нарушения их прав немедленно проводились расследования, чтобы виновные лица преследовались в судебном порядке и чтобы жертвам предоставлялись э</w:t>
      </w:r>
      <w:r>
        <w:rPr>
          <w:b/>
        </w:rPr>
        <w:t>ф</w:t>
      </w:r>
      <w:r>
        <w:rPr>
          <w:b/>
        </w:rPr>
        <w:t xml:space="preserve">фективные средства правовой защиты. </w:t>
      </w:r>
    </w:p>
    <w:p w:rsidR="00000000" w:rsidRDefault="00000000">
      <w:pPr>
        <w:pStyle w:val="SingleTxtGR"/>
      </w:pPr>
      <w:r>
        <w:t>25.</w:t>
      </w:r>
      <w:r>
        <w:tab/>
        <w:t>Комитет обеспокоен тем, что мусульмане-сунниты продолжают сталк</w:t>
      </w:r>
      <w:r>
        <w:t>и</w:t>
      </w:r>
      <w:r>
        <w:t>ваться с дискриминацией в законодательстве и на практике и не могут в полной мере осуществлять право на свободу исповедовать свою религию (статьи 18 и 19).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Государству-участнику следует гарантировать свободу проявления религии или убеждений как единолично, так и вместе с другими, публично или в частном порядке. Комитет напоминает государству-участнику, что это право предусматривает также строительство мест отправл</w:t>
      </w:r>
      <w:r>
        <w:rPr>
          <w:b/>
        </w:rPr>
        <w:t>е</w:t>
      </w:r>
      <w:r>
        <w:rPr>
          <w:b/>
        </w:rPr>
        <w:t xml:space="preserve">ния культа. </w:t>
      </w:r>
    </w:p>
    <w:p w:rsidR="00000000" w:rsidRDefault="00000000">
      <w:pPr>
        <w:pStyle w:val="SingleTxtGR"/>
      </w:pPr>
      <w:r>
        <w:t>26.</w:t>
      </w:r>
      <w:r>
        <w:tab/>
        <w:t>Комитет обеспокоен тем, что право на свободу собраний и ассоциации является крайне ограниченным, и отмечает, что проведение публичных собр</w:t>
      </w:r>
      <w:r>
        <w:t>а</w:t>
      </w:r>
      <w:r>
        <w:t>ний, шествий и создание ассоциаций зависит от соблюдения "принципов исл</w:t>
      </w:r>
      <w:r>
        <w:t>а</w:t>
      </w:r>
      <w:r>
        <w:t>ма", которые не определены в национальном законодательстве. Комитет также обеспокоен непрекращающимися сообщениями о случаях притеснения и зап</w:t>
      </w:r>
      <w:r>
        <w:t>у</w:t>
      </w:r>
      <w:r>
        <w:t>гивания, запрещения и разгона демонстраций, произвольных арестов и заде</w:t>
      </w:r>
      <w:r>
        <w:t>р</w:t>
      </w:r>
      <w:r>
        <w:t>жаний правозащитников. Он с озабоченностью отмечает, что многие правоз</w:t>
      </w:r>
      <w:r>
        <w:t>а</w:t>
      </w:r>
      <w:r>
        <w:t>щитники и адвокаты отбывают тюремное заключение по нечетко сформулир</w:t>
      </w:r>
      <w:r>
        <w:t>о</w:t>
      </w:r>
      <w:r>
        <w:t>ванным составам преступлений, таким как "</w:t>
      </w:r>
      <w:proofErr w:type="spellStart"/>
      <w:r>
        <w:t>мохареб</w:t>
      </w:r>
      <w:proofErr w:type="spellEnd"/>
      <w:r>
        <w:t>", или за распространение пропаганды, направленной против установленного порядка. Комитет также о</w:t>
      </w:r>
      <w:r>
        <w:t>т</w:t>
      </w:r>
      <w:r>
        <w:t>мечает, в частности, арест и задержание большого числа борцов за права же</w:t>
      </w:r>
      <w:r>
        <w:t>н</w:t>
      </w:r>
      <w:r>
        <w:t>щин, включая добровольцев и участников кампании "Один миллион подп</w:t>
      </w:r>
      <w:r>
        <w:t>и</w:t>
      </w:r>
      <w:r>
        <w:t>сей" (статьи 19, 21 и 22).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Государству-участнику следует обеспечить, чтобы право на свободу собраний и ассоциации было гарантировано всем лицам без дискримин</w:t>
      </w:r>
      <w:r>
        <w:rPr>
          <w:b/>
        </w:rPr>
        <w:t>а</w:t>
      </w:r>
      <w:r>
        <w:rPr>
          <w:b/>
        </w:rPr>
        <w:t>ции, и немедленно и безоговорочно освободить всех лиц, задержанных и</w:t>
      </w:r>
      <w:r>
        <w:rPr>
          <w:b/>
        </w:rPr>
        <w:t>с</w:t>
      </w:r>
      <w:r>
        <w:rPr>
          <w:b/>
        </w:rPr>
        <w:t>ключительно за мирное осуществление этого права, включая учащихся, препод</w:t>
      </w:r>
      <w:r>
        <w:rPr>
          <w:b/>
        </w:rPr>
        <w:t>а</w:t>
      </w:r>
      <w:r>
        <w:rPr>
          <w:b/>
        </w:rPr>
        <w:t>вателей, правозащитников (в том числе борцов за права женщин), юристов и профсоюзных активистов. Государству-участнику следует также обеспечивать оперативное, эффективное и беспристрастное расследование угроз, преследований и нападений в отношении членов этих групп и, при необходимости, судебное преследование лиц, совершивших такие деяния. Кроме того, государству-участнику следует отозвать свой законопроект о порядке учреждения неправительственных организаций и контроле за их деятел</w:t>
      </w:r>
      <w:r>
        <w:rPr>
          <w:b/>
        </w:rPr>
        <w:t>ь</w:t>
      </w:r>
      <w:r>
        <w:rPr>
          <w:b/>
        </w:rPr>
        <w:t>ностью, согласно которому предусматривается создание верховного комитета по контролю за деятельностью неправительственных организ</w:t>
      </w:r>
      <w:r>
        <w:rPr>
          <w:b/>
        </w:rPr>
        <w:t>а</w:t>
      </w:r>
      <w:r>
        <w:rPr>
          <w:b/>
        </w:rPr>
        <w:t>ций под эгидой Министерства внутренних дел, в состав которого должны войти представители Министерства разведки, полиции, военизированных отр</w:t>
      </w:r>
      <w:r>
        <w:rPr>
          <w:b/>
        </w:rPr>
        <w:t>я</w:t>
      </w:r>
      <w:r>
        <w:rPr>
          <w:b/>
        </w:rPr>
        <w:t>дов "</w:t>
      </w:r>
      <w:proofErr w:type="spellStart"/>
      <w:r>
        <w:rPr>
          <w:b/>
        </w:rPr>
        <w:t>басиджи</w:t>
      </w:r>
      <w:proofErr w:type="spellEnd"/>
      <w:r>
        <w:rPr>
          <w:b/>
        </w:rPr>
        <w:t>" и "Стражей революции".</w:t>
      </w:r>
    </w:p>
    <w:p w:rsidR="00000000" w:rsidRDefault="00000000">
      <w:pPr>
        <w:pStyle w:val="SingleTxtGR"/>
      </w:pPr>
      <w:r>
        <w:t>27.</w:t>
      </w:r>
      <w:r>
        <w:tab/>
        <w:t>Комитет обеспокоен тем, что в 2008 году власти закрыли многие газеты и журналы, а также Ассоциацию журналистов, и что после президентских выб</w:t>
      </w:r>
      <w:r>
        <w:t>о</w:t>
      </w:r>
      <w:r>
        <w:t>ров 2009 года многие журналисты, редакторы газет, работники кино и средств массовой информации были арестованы и содержатся под стражей. К</w:t>
      </w:r>
      <w:r>
        <w:t>о</w:t>
      </w:r>
      <w:r>
        <w:t xml:space="preserve">митет также обеспокоен контролем за пользованием Интернетом и над содержанием публикуемых в нем материалов, блокированием </w:t>
      </w:r>
      <w:proofErr w:type="spellStart"/>
      <w:r>
        <w:t>вебсайтов</w:t>
      </w:r>
      <w:proofErr w:type="spellEnd"/>
      <w:r>
        <w:t>, посвященных пол</w:t>
      </w:r>
      <w:r>
        <w:t>и</w:t>
      </w:r>
      <w:r>
        <w:t>тическим новостям и анализу политики, искусственным снижением скорости соединения в Интернете и глушением иностранного спутникового вещания, особенно после президентских выборов 2009 года (статья 19).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Государству-участнику следует в полной мере гарантировать право на свободу мнений и их свободное выражение независимым средствам ма</w:t>
      </w:r>
      <w:r>
        <w:rPr>
          <w:b/>
        </w:rPr>
        <w:t>с</w:t>
      </w:r>
      <w:r>
        <w:rPr>
          <w:b/>
        </w:rPr>
        <w:t>совой информации и обеспечить, чтобы журналисты могли выполнять свои профессиональные обязанности, не опасаясь привлечения к суду. Г</w:t>
      </w:r>
      <w:r>
        <w:rPr>
          <w:b/>
        </w:rPr>
        <w:t>о</w:t>
      </w:r>
      <w:r>
        <w:rPr>
          <w:b/>
        </w:rPr>
        <w:t>сударству-участнику следует освободить журналистов, подвергнутых т</w:t>
      </w:r>
      <w:r>
        <w:rPr>
          <w:b/>
        </w:rPr>
        <w:t>ю</w:t>
      </w:r>
      <w:r>
        <w:rPr>
          <w:b/>
        </w:rPr>
        <w:t>ремному заключению в нарушение статей 9 и 19 Пакта, обеспечить их ре</w:t>
      </w:r>
      <w:r>
        <w:rPr>
          <w:b/>
        </w:rPr>
        <w:t>а</w:t>
      </w:r>
      <w:r>
        <w:rPr>
          <w:b/>
        </w:rPr>
        <w:t>билитацию и предоставить им эффективные средства судебной защиты и соответствующую компенсацию. Государству-участнику следует также обеспечить, чтобы контроль за использованием Интернета не нарушал прав на свободу выражения мнений и на конфиденциальность, определе</w:t>
      </w:r>
      <w:r>
        <w:rPr>
          <w:b/>
        </w:rPr>
        <w:t>н</w:t>
      </w:r>
      <w:r>
        <w:rPr>
          <w:b/>
        </w:rPr>
        <w:t>ных в Пакте. Комитет напоминает государству-участнику о своем замеч</w:t>
      </w:r>
      <w:r>
        <w:rPr>
          <w:b/>
        </w:rPr>
        <w:t>а</w:t>
      </w:r>
      <w:r>
        <w:rPr>
          <w:b/>
        </w:rPr>
        <w:t>нии общего п</w:t>
      </w:r>
      <w:r>
        <w:rPr>
          <w:b/>
        </w:rPr>
        <w:t>о</w:t>
      </w:r>
      <w:r>
        <w:rPr>
          <w:b/>
        </w:rPr>
        <w:t>рядка № 34 (2011) по статье 19.</w:t>
      </w:r>
    </w:p>
    <w:p w:rsidR="00000000" w:rsidRDefault="00000000">
      <w:pPr>
        <w:pStyle w:val="SingleTxtGR"/>
      </w:pPr>
      <w:r>
        <w:t>28.</w:t>
      </w:r>
      <w:r>
        <w:tab/>
        <w:t>Комитет выражает обеспокоенность по поводу того, что минимальный возраст для вступления в брак является слишком низким и что он различается для представителей разных полов. Он также обеспокоен принудительными, ранними и временными брак</w:t>
      </w:r>
      <w:r>
        <w:t>а</w:t>
      </w:r>
      <w:r>
        <w:t>ми в отношении девочек (статьи 23 и 24).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Государству-участнику следует ликвидировать дискриминацию по признаку пола в отношении минимального брачного возраста. Ему также следует обеспечить, чтобы минимальный брачный возраст соответствовал международным стандартам, и принять активные меры по предупрежд</w:t>
      </w:r>
      <w:r>
        <w:rPr>
          <w:b/>
        </w:rPr>
        <w:t>е</w:t>
      </w:r>
      <w:r>
        <w:rPr>
          <w:b/>
        </w:rPr>
        <w:t>нию принудительных, ранних и временных браков в отношении девочек.</w:t>
      </w:r>
    </w:p>
    <w:p w:rsidR="00000000" w:rsidRDefault="00000000">
      <w:pPr>
        <w:pStyle w:val="SingleTxtGR"/>
      </w:pPr>
      <w:r>
        <w:t>29.</w:t>
      </w:r>
      <w:r>
        <w:tab/>
        <w:t>Комитет выражает обеспокоенность по поводу требования регистрации для участия в предвыборных кампаниях (в частности в статье 28, части 1 и 3, Закона о выборах в меджлис) и права Наблюдательного совета отклонять ка</w:t>
      </w:r>
      <w:r>
        <w:t>н</w:t>
      </w:r>
      <w:r>
        <w:t>дидатов для участия в парламентских выборах (в соответствии со статьей 3 п</w:t>
      </w:r>
      <w:r>
        <w:t>о</w:t>
      </w:r>
      <w:r>
        <w:t>правки к Закону о выборах в меджлис). В связи с десятыми президентскими выборами в 2009 году Комитет с озабоченностью отмечает следующее: 1) более чем из 450 потенциальных кандидатов были утверждены лишь четыре кандид</w:t>
      </w:r>
      <w:r>
        <w:t>а</w:t>
      </w:r>
      <w:r>
        <w:t>та, 2) международным наблюдателям не было разрешено приехать в страну для наблюдения за результатами выборов, 3) была блокирована мобильная тел</w:t>
      </w:r>
      <w:r>
        <w:t>е</w:t>
      </w:r>
      <w:r>
        <w:t xml:space="preserve">фонная связь и доступ к социальным сетям и </w:t>
      </w:r>
      <w:proofErr w:type="spellStart"/>
      <w:r>
        <w:t>вебсайтам</w:t>
      </w:r>
      <w:proofErr w:type="spellEnd"/>
      <w:r>
        <w:t xml:space="preserve"> оппозиции, 4) полит</w:t>
      </w:r>
      <w:r>
        <w:t>и</w:t>
      </w:r>
      <w:r>
        <w:t>ческие активисты, представители религиозных и этнических меньшинств, уч</w:t>
      </w:r>
      <w:r>
        <w:t>а</w:t>
      </w:r>
      <w:r>
        <w:t>щиеся, профсоюзные активисты и борцы за права женщин подвергались пр</w:t>
      </w:r>
      <w:r>
        <w:t>и</w:t>
      </w:r>
      <w:r>
        <w:t>теснениям и произвольным задержаниям, 5) результаты выборов были утве</w:t>
      </w:r>
      <w:r>
        <w:t>р</w:t>
      </w:r>
      <w:r>
        <w:t xml:space="preserve">ждены аятоллой </w:t>
      </w:r>
      <w:proofErr w:type="spellStart"/>
      <w:r>
        <w:t>Хаменеи</w:t>
      </w:r>
      <w:proofErr w:type="spellEnd"/>
      <w:r>
        <w:t xml:space="preserve"> до утверждения Наблюдательным советом, 6) в двух </w:t>
      </w:r>
      <w:proofErr w:type="spellStart"/>
      <w:r>
        <w:t>останах</w:t>
      </w:r>
      <w:proofErr w:type="spellEnd"/>
      <w:r>
        <w:t xml:space="preserve"> по результатам выборов число участвовавших избирателей превысило 100%. Комитет также с обеспокоенностью отмечает арест в феврале 2011 года нескольких десятков членов политической оппозиции, а также роспуск по ра</w:t>
      </w:r>
      <w:r>
        <w:t>с</w:t>
      </w:r>
      <w:r>
        <w:t>поряжению суда двух реформистских политических партий (ст</w:t>
      </w:r>
      <w:r>
        <w:t>а</w:t>
      </w:r>
      <w:r>
        <w:t>тья 25).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Государству-участнику следует внести поправки в законодательство с целью приведения статьей 3 и 28, части 1 и 3, Закона о выборах в мед</w:t>
      </w:r>
      <w:r>
        <w:rPr>
          <w:b/>
        </w:rPr>
        <w:t>ж</w:t>
      </w:r>
      <w:r>
        <w:rPr>
          <w:b/>
        </w:rPr>
        <w:t>лис в соответствие с правами, гарантированными статьей 25 Пакта. Кроме того, ему следует принять надлежащие меры с целью гарантировать пр</w:t>
      </w:r>
      <w:r>
        <w:rPr>
          <w:b/>
        </w:rPr>
        <w:t>о</w:t>
      </w:r>
      <w:r>
        <w:rPr>
          <w:b/>
        </w:rPr>
        <w:t xml:space="preserve">ведение выборов свободным и </w:t>
      </w:r>
      <w:proofErr w:type="spellStart"/>
      <w:r>
        <w:rPr>
          <w:b/>
        </w:rPr>
        <w:t>транспарентным</w:t>
      </w:r>
      <w:proofErr w:type="spellEnd"/>
      <w:r>
        <w:rPr>
          <w:b/>
        </w:rPr>
        <w:t xml:space="preserve"> образом в полном соотве</w:t>
      </w:r>
      <w:r>
        <w:rPr>
          <w:b/>
        </w:rPr>
        <w:t>т</w:t>
      </w:r>
      <w:r>
        <w:rPr>
          <w:b/>
        </w:rPr>
        <w:t>ствии с положениями Пакта, в том числе путем создания независимой к</w:t>
      </w:r>
      <w:r>
        <w:rPr>
          <w:b/>
        </w:rPr>
        <w:t>о</w:t>
      </w:r>
      <w:r>
        <w:rPr>
          <w:b/>
        </w:rPr>
        <w:t>миссии по наблюдению за выборами.</w:t>
      </w:r>
    </w:p>
    <w:p w:rsidR="00000000" w:rsidRDefault="00000000">
      <w:pPr>
        <w:pStyle w:val="SingleTxtGR"/>
      </w:pPr>
      <w:r>
        <w:t>30.</w:t>
      </w:r>
      <w:r>
        <w:tab/>
        <w:t>Комитет выражает обеспокоенность по поводу существования в госуда</w:t>
      </w:r>
      <w:r>
        <w:t>р</w:t>
      </w:r>
      <w:r>
        <w:t xml:space="preserve">стве-участнике ограничений и условий в отношении культурных, языковых и религиозных свобод таких меньшинств, как курды, арабы, азербайджанцы и </w:t>
      </w:r>
      <w:proofErr w:type="spellStart"/>
      <w:r>
        <w:t>б</w:t>
      </w:r>
      <w:r>
        <w:t>е</w:t>
      </w:r>
      <w:r>
        <w:t>луджи</w:t>
      </w:r>
      <w:proofErr w:type="spellEnd"/>
      <w:r>
        <w:t>, в том числе в отношении использования языков меньшинств в шк</w:t>
      </w:r>
      <w:r>
        <w:t>о</w:t>
      </w:r>
      <w:r>
        <w:t>лах и издания журналов и газет на языках меньшинств (статья 27).</w:t>
      </w:r>
    </w:p>
    <w:p w:rsidR="00000000" w:rsidRDefault="00000000">
      <w:pPr>
        <w:pStyle w:val="SingleTxtGR"/>
        <w:rPr>
          <w:b/>
        </w:rPr>
      </w:pPr>
      <w:r>
        <w:rPr>
          <w:b/>
        </w:rPr>
        <w:tab/>
        <w:t>Государству-участнику следует обеспечить, чтобы все представители этнических, религиозных и языковых меньшинств были реально защищ</w:t>
      </w:r>
      <w:r>
        <w:rPr>
          <w:b/>
        </w:rPr>
        <w:t>е</w:t>
      </w:r>
      <w:r>
        <w:rPr>
          <w:b/>
        </w:rPr>
        <w:t>ны от дискриминации и имели возможность пользоваться достояниями своей культуры и своим собственным языком в средствах массовой и</w:t>
      </w:r>
      <w:r>
        <w:rPr>
          <w:b/>
        </w:rPr>
        <w:t>н</w:t>
      </w:r>
      <w:r>
        <w:rPr>
          <w:b/>
        </w:rPr>
        <w:t>формации и школах, участвовать в ведении государственных дел и при этом располагать эффективными средствами правовой защиты от дискр</w:t>
      </w:r>
      <w:r>
        <w:rPr>
          <w:b/>
        </w:rPr>
        <w:t>и</w:t>
      </w:r>
      <w:r>
        <w:rPr>
          <w:b/>
        </w:rPr>
        <w:t>минации.</w:t>
      </w:r>
    </w:p>
    <w:p w:rsidR="00000000" w:rsidRDefault="00000000">
      <w:pPr>
        <w:pStyle w:val="SingleTxtGR"/>
      </w:pPr>
      <w:r>
        <w:t>31.</w:t>
      </w:r>
      <w:r>
        <w:tab/>
        <w:t>Государству-участнику следует широко распространять информацию о Пакте, текст третьего периодического доклада, письменные ответы, которые оно представило в ответ на перечень вопросов, подготовленный Комитетом, и настоящие заключительные замечания с целью повышения уровня информир</w:t>
      </w:r>
      <w:r>
        <w:t>о</w:t>
      </w:r>
      <w:r>
        <w:t>ванности сотрудников судебных, законодательных и административных орг</w:t>
      </w:r>
      <w:r>
        <w:t>а</w:t>
      </w:r>
      <w:r>
        <w:t>нов, действующих в стране организаций гражданского общества и неправ</w:t>
      </w:r>
      <w:r>
        <w:t>и</w:t>
      </w:r>
      <w:r>
        <w:t>тельственных организаций, а также населения в целом. Комитет также предл</w:t>
      </w:r>
      <w:r>
        <w:t>а</w:t>
      </w:r>
      <w:r>
        <w:t>гает перевести этот доклад и заключительные замечания на официальный язык государства-участника. Кроме того, Комитет просит государство-участник при подготовке своего четвертого периодического доклада провести широкие ко</w:t>
      </w:r>
      <w:r>
        <w:t>н</w:t>
      </w:r>
      <w:r>
        <w:t>сультации с представителями гражданского общества и неправительственными организациями.</w:t>
      </w:r>
    </w:p>
    <w:p w:rsidR="00000000" w:rsidRDefault="00000000">
      <w:pPr>
        <w:pStyle w:val="SingleTxtGR"/>
      </w:pPr>
      <w:r>
        <w:t xml:space="preserve">32. </w:t>
      </w:r>
      <w:r>
        <w:tab/>
        <w:t>В соответствии с пунктом 5 правила 71 правил процедуры Комитета г</w:t>
      </w:r>
      <w:r>
        <w:t>о</w:t>
      </w:r>
      <w:r>
        <w:t>сударству-участнику следует представить в течение одного года соответству</w:t>
      </w:r>
      <w:r>
        <w:t>ю</w:t>
      </w:r>
      <w:r>
        <w:t>щую информацию о выполнении им рекомендаций Комитета, содержащихся в пунктах 9, 12, 13 и 22 выше.</w:t>
      </w:r>
    </w:p>
    <w:p w:rsidR="00000000" w:rsidRDefault="00000000">
      <w:pPr>
        <w:pStyle w:val="SingleTxtGR"/>
      </w:pPr>
      <w:r>
        <w:t xml:space="preserve">33. </w:t>
      </w:r>
      <w:r>
        <w:tab/>
        <w:t>Комитет просит государство-участник включить в свой следующий п</w:t>
      </w:r>
      <w:r>
        <w:t>е</w:t>
      </w:r>
      <w:r>
        <w:t>риодический доклад, кот</w:t>
      </w:r>
      <w:r>
        <w:t>о</w:t>
      </w:r>
      <w:r>
        <w:t>рый должен быть представлен 2 ноября 2014 года, конкретную обновленную информацию по всем его рекомендациям и по Пакту в целом.</w:t>
      </w:r>
    </w:p>
    <w:p w:rsidR="00000000" w:rsidRDefault="00000000">
      <w:pPr>
        <w:spacing w:after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000000">
      <w:pPr>
        <w:pStyle w:val="SingleTxtGR"/>
      </w:pPr>
    </w:p>
    <w:sectPr w:rsidR="000000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00000">
      <w:r>
        <w:rPr>
          <w:lang w:val="en-US"/>
        </w:rPr>
        <w:tab/>
      </w:r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000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GE.11-47451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0000">
    <w:pPr>
      <w:pStyle w:val="Footer"/>
      <w:rPr>
        <w:lang w:val="en-US"/>
      </w:rPr>
    </w:pPr>
    <w:r>
      <w:rPr>
        <w:lang w:val="en-US"/>
      </w:rPr>
      <w:t>GE.11-47451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0000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GE.11-47451  (R)  </w:t>
    </w:r>
    <w:r>
      <w:rPr>
        <w:sz w:val="20"/>
        <w:lang w:val="ru-RU"/>
      </w:rPr>
      <w:t>121211  121211</w:t>
    </w:r>
    <w:r>
      <w:rPr>
        <w:sz w:val="20"/>
        <w:lang w:val="en-US"/>
      </w:rPr>
      <w:tab/>
    </w: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00000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00000" w:rsidRDefault="00000000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000000" w:rsidRDefault="00000000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0000">
    <w:pPr>
      <w:pStyle w:val="Header"/>
      <w:rPr>
        <w:lang w:val="en-US"/>
      </w:rPr>
    </w:pPr>
    <w:r>
      <w:rPr>
        <w:lang w:val="en-US"/>
      </w:rPr>
      <w:t>CCPR/C/IRN/CO/3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0000">
    <w:pPr>
      <w:pStyle w:val="Header"/>
      <w:rPr>
        <w:lang w:val="en-US"/>
      </w:rPr>
    </w:pPr>
    <w:r>
      <w:rPr>
        <w:lang w:val="en-US"/>
      </w:rPr>
      <w:tab/>
      <w:t>CCPR/C/IRN/CO/3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isplayBackgroundShape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customStyle="1" w:styleId="SLGR">
    <w:name w:val="__S_L_GR"/>
    <w:basedOn w:val="Normal"/>
    <w:next w:val="Normal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pPr>
      <w:numPr>
        <w:numId w:val="4"/>
      </w:numPr>
    </w:pPr>
  </w:style>
  <w:style w:type="numbering" w:styleId="1ai">
    <w:name w:val="Outline List 1"/>
    <w:basedOn w:val="NoList"/>
    <w:semiHidden/>
    <w:pPr>
      <w:numPr>
        <w:numId w:val="5"/>
      </w:numPr>
    </w:pPr>
  </w:style>
  <w:style w:type="paragraph" w:styleId="HTMLAddress">
    <w:name w:val="HTML Address"/>
    <w:basedOn w:val="Normal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</w:style>
  <w:style w:type="paragraph" w:styleId="ListBullet5">
    <w:name w:val="List Bullet 5"/>
    <w:basedOn w:val="Normal"/>
    <w:semiHidden/>
    <w:pPr>
      <w:numPr>
        <w:numId w:val="10"/>
      </w:numPr>
    </w:pPr>
  </w:style>
  <w:style w:type="table" w:styleId="TableGrid">
    <w:name w:val="Table Grid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</w:style>
  <w:style w:type="paragraph" w:styleId="Footer">
    <w:name w:val="footer"/>
    <w:aliases w:val="3_GR"/>
    <w:basedOn w:val="Normal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</w:style>
  <w:style w:type="paragraph" w:styleId="FootnoteText">
    <w:name w:val="footnote text"/>
    <w:aliases w:val="5_GR"/>
    <w:basedOn w:val="Normal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</w:style>
  <w:style w:type="table" w:styleId="TableWeb1">
    <w:name w:val="Table Web 1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Pr>
      <w:i/>
      <w:iCs/>
    </w:rPr>
  </w:style>
  <w:style w:type="paragraph" w:styleId="NoteHeading">
    <w:name w:val="Note Heading"/>
    <w:basedOn w:val="Normal"/>
    <w:next w:val="Normal"/>
    <w:semiHidden/>
  </w:style>
  <w:style w:type="table" w:styleId="TableElegant">
    <w:name w:val="Table Elegant"/>
    <w:basedOn w:val="TableNormal"/>
    <w:semiHidden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</w:style>
  <w:style w:type="paragraph" w:styleId="ListNumber">
    <w:name w:val="List Number"/>
    <w:basedOn w:val="Normal"/>
    <w:semiHidden/>
    <w:pPr>
      <w:numPr>
        <w:numId w:val="11"/>
      </w:numPr>
    </w:pPr>
  </w:style>
  <w:style w:type="paragraph" w:styleId="ListNumber2">
    <w:name w:val="List Number 2"/>
    <w:basedOn w:val="Normal"/>
    <w:semiHidden/>
    <w:pPr>
      <w:numPr>
        <w:numId w:val="12"/>
      </w:numPr>
    </w:pPr>
  </w:style>
  <w:style w:type="paragraph" w:styleId="ListNumber3">
    <w:name w:val="List Number 3"/>
    <w:basedOn w:val="Normal"/>
    <w:semiHidden/>
    <w:pPr>
      <w:numPr>
        <w:numId w:val="13"/>
      </w:numPr>
    </w:pPr>
  </w:style>
  <w:style w:type="paragraph" w:styleId="ListNumber4">
    <w:name w:val="List Number 4"/>
    <w:basedOn w:val="Normal"/>
    <w:semiHidden/>
    <w:pPr>
      <w:numPr>
        <w:numId w:val="14"/>
      </w:numPr>
    </w:pPr>
  </w:style>
  <w:style w:type="paragraph" w:styleId="ListNumber5">
    <w:name w:val="List Number 5"/>
    <w:basedOn w:val="Normal"/>
    <w:semiHidden/>
    <w:pPr>
      <w:numPr>
        <w:numId w:val="15"/>
      </w:numPr>
    </w:p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table" w:styleId="Table3Deffects1">
    <w:name w:val="Table 3D effects 1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Pr>
      <w:sz w:val="24"/>
    </w:rPr>
  </w:style>
  <w:style w:type="paragraph" w:styleId="NormalIndent">
    <w:name w:val="Normal Indent"/>
    <w:basedOn w:val="Normal"/>
    <w:semiHidden/>
    <w:pPr>
      <w:ind w:left="567"/>
    </w:pPr>
  </w:style>
  <w:style w:type="character" w:styleId="HTMLDefinition">
    <w:name w:val="HTML Definition"/>
    <w:basedOn w:val="DefaultParagraphFont"/>
    <w:semiHidden/>
    <w:rPr>
      <w:i/>
      <w:iCs/>
    </w:rPr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Indent2">
    <w:name w:val="Body Text Indent 2"/>
    <w:basedOn w:val="Normal"/>
    <w:semiHidden/>
    <w:pPr>
      <w:spacing w:line="480" w:lineRule="auto"/>
      <w:ind w:left="283"/>
    </w:pPr>
  </w:style>
  <w:style w:type="paragraph" w:styleId="BodyTextIndent3">
    <w:name w:val="Body Text Indent 3"/>
    <w:basedOn w:val="Normal"/>
    <w:semiHidden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Salutation">
    <w:name w:val="Salutation"/>
    <w:basedOn w:val="Normal"/>
    <w:next w:val="Normal"/>
    <w:semiHidden/>
  </w:style>
  <w:style w:type="paragraph" w:styleId="ListContinue">
    <w:name w:val="List Continue"/>
    <w:basedOn w:val="Normal"/>
    <w:semiHidden/>
    <w:pPr>
      <w:ind w:left="283"/>
    </w:pPr>
  </w:style>
  <w:style w:type="paragraph" w:styleId="ListContinue2">
    <w:name w:val="List Continue 2"/>
    <w:basedOn w:val="Normal"/>
    <w:semiHidden/>
    <w:pPr>
      <w:ind w:left="566"/>
    </w:pPr>
  </w:style>
  <w:style w:type="paragraph" w:styleId="ListContinue3">
    <w:name w:val="List Continue 3"/>
    <w:basedOn w:val="Normal"/>
    <w:semiHidden/>
    <w:pPr>
      <w:ind w:left="849"/>
    </w:pPr>
  </w:style>
  <w:style w:type="paragraph" w:styleId="ListContinue4">
    <w:name w:val="List Continue 4"/>
    <w:basedOn w:val="Normal"/>
    <w:semiHidden/>
    <w:pPr>
      <w:ind w:left="1132"/>
    </w:pPr>
  </w:style>
  <w:style w:type="paragraph" w:styleId="ListContinue5">
    <w:name w:val="List Continue 5"/>
    <w:basedOn w:val="Normal"/>
    <w:semiHidden/>
    <w:pPr>
      <w:ind w:left="1415"/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table" w:styleId="TableSimple2">
    <w:name w:val="Table Simple 2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pPr>
      <w:ind w:left="4252"/>
    </w:pPr>
  </w:style>
  <w:style w:type="table" w:styleId="TableGrid1">
    <w:name w:val="Table Grid 1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numbering" w:styleId="ArticleSection">
    <w:name w:val="Outline List 3"/>
    <w:basedOn w:val="NoList"/>
    <w:semiHidden/>
    <w:pPr>
      <w:numPr>
        <w:numId w:val="16"/>
      </w:numPr>
    </w:pPr>
  </w:style>
  <w:style w:type="table" w:styleId="TableColumns1">
    <w:name w:val="Table Columns 1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Pr>
      <w:b/>
      <w:bCs/>
    </w:rPr>
  </w:style>
  <w:style w:type="table" w:styleId="TableList1">
    <w:name w:val="Table List 1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pPr>
      <w:ind w:left="1440" w:right="1440"/>
    </w:pPr>
  </w:style>
  <w:style w:type="character" w:styleId="HTMLCite">
    <w:name w:val="HTML Cite"/>
    <w:basedOn w:val="DefaultParagraphFont"/>
    <w:semiHidden/>
    <w:rPr>
      <w:i/>
      <w:iCs/>
    </w:rPr>
  </w:style>
  <w:style w:type="paragraph" w:styleId="E-mailSignature">
    <w:name w:val="E-mail Signature"/>
    <w:basedOn w:val="Normal"/>
    <w:semiHidden/>
  </w:style>
  <w:style w:type="character" w:styleId="Hyperlink">
    <w:name w:val="Hyperlink"/>
    <w:basedOn w:val="DefaultParagraphFont"/>
    <w:semiHidden/>
    <w:rPr>
      <w:color w:val="000000"/>
      <w:u w:val="single"/>
    </w:rPr>
  </w:style>
  <w:style w:type="paragraph" w:customStyle="1" w:styleId="H1GR">
    <w:name w:val="_ H_1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table" w:customStyle="1" w:styleId="TabNum">
    <w:name w:val="_TabNum"/>
    <w:basedOn w:val="TableNormal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10</Pages>
  <Words>3709</Words>
  <Characters>25364</Characters>
  <Application>Microsoft Office Outlook</Application>
  <DocSecurity>4</DocSecurity>
  <Lines>466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1147451</vt:lpstr>
    </vt:vector>
  </TitlesOfParts>
  <Company>CSD</Company>
  <LinksUpToDate>false</LinksUpToDate>
  <CharactersWithSpaces>29054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1147451</dc:title>
  <dc:subject>ПОЛУЭКТОВ</dc:subject>
  <dc:creator>Людмила ЦЕПЕЛЕВА</dc:creator>
  <cp:keywords/>
  <dc:description/>
  <cp:lastModifiedBy>Людмила ЦЕПЕЛЕВА</cp:lastModifiedBy>
  <cp:revision>3</cp:revision>
  <cp:lastPrinted>1601-01-01T00:00:00Z</cp:lastPrinted>
  <dcterms:created xsi:type="dcterms:W3CDTF">2011-12-12T13:08:00Z</dcterms:created>
  <dcterms:modified xsi:type="dcterms:W3CDTF">2011-12-12T13:19:00Z</dcterms:modified>
</cp:coreProperties>
</file>