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933BCB">
        <w:tblPrEx>
          <w:tblCellMar>
            <w:top w:w="0" w:type="dxa"/>
            <w:bottom w:w="0" w:type="dxa"/>
          </w:tblCellMar>
        </w:tblPrEx>
        <w:tc>
          <w:tcPr>
            <w:tcW w:w="1559" w:type="dxa"/>
            <w:tcBorders>
              <w:bottom w:val="single" w:sz="8" w:space="0" w:color="auto"/>
            </w:tcBorders>
          </w:tcPr>
          <w:p w:rsidR="00933BCB" w:rsidRDefault="00933BCB">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933BCB" w:rsidRDefault="00933BCB">
            <w:pPr>
              <w:tabs>
                <w:tab w:val="right" w:pos="3195"/>
              </w:tabs>
              <w:ind w:hanging="1"/>
            </w:pPr>
          </w:p>
        </w:tc>
        <w:tc>
          <w:tcPr>
            <w:tcW w:w="3402" w:type="dxa"/>
            <w:tcBorders>
              <w:bottom w:val="single" w:sz="8" w:space="0" w:color="auto"/>
            </w:tcBorders>
          </w:tcPr>
          <w:p w:rsidR="00933BCB" w:rsidRDefault="00933BCB">
            <w:pPr>
              <w:tabs>
                <w:tab w:val="right" w:pos="3195"/>
              </w:tabs>
              <w:spacing w:after="120"/>
              <w:ind w:left="1134"/>
              <w:rPr>
                <w:b/>
                <w:bCs/>
                <w:sz w:val="72"/>
              </w:rPr>
            </w:pPr>
            <w:r>
              <w:rPr>
                <w:rFonts w:ascii="Arial" w:hAnsi="Arial"/>
                <w:b/>
                <w:bCs/>
                <w:sz w:val="72"/>
              </w:rPr>
              <w:t>CRC</w:t>
            </w:r>
          </w:p>
        </w:tc>
      </w:tr>
      <w:tr w:rsidR="00933BCB">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933BCB" w:rsidRDefault="00933BCB">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055429" r:id="rId8"/>
              </w:object>
            </w:r>
          </w:p>
        </w:tc>
        <w:tc>
          <w:tcPr>
            <w:tcW w:w="4534" w:type="dxa"/>
            <w:tcBorders>
              <w:top w:val="single" w:sz="8" w:space="0" w:color="auto"/>
              <w:bottom w:val="single" w:sz="36" w:space="0" w:color="auto"/>
            </w:tcBorders>
            <w:tcMar>
              <w:top w:w="170" w:type="dxa"/>
            </w:tcMar>
          </w:tcPr>
          <w:p w:rsidR="00933BCB" w:rsidRDefault="00933BCB">
            <w:pPr>
              <w:spacing w:before="120"/>
              <w:rPr>
                <w:rFonts w:ascii="Arial" w:hAnsi="Arial"/>
                <w:b/>
                <w:sz w:val="34"/>
              </w:rPr>
            </w:pPr>
            <w:r>
              <w:rPr>
                <w:rFonts w:ascii="Arial" w:hAnsi="Arial"/>
                <w:b/>
                <w:sz w:val="34"/>
              </w:rPr>
              <w:t>Convention relative</w:t>
            </w:r>
            <w:r>
              <w:rPr>
                <w:rFonts w:ascii="Arial" w:hAnsi="Arial"/>
                <w:b/>
                <w:sz w:val="34"/>
              </w:rPr>
              <w:br/>
              <w:t>aux droits de l’enfant</w:t>
            </w:r>
          </w:p>
          <w:p w:rsidR="00933BCB" w:rsidRDefault="00933BCB">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933BCB" w:rsidRDefault="00933BCB">
            <w:pPr>
              <w:tabs>
                <w:tab w:val="right" w:pos="3195"/>
              </w:tabs>
              <w:spacing w:before="120" w:after="240"/>
              <w:ind w:left="227"/>
            </w:pPr>
            <w:r>
              <w:t>Distr.</w:t>
            </w:r>
            <w:r>
              <w:br/>
              <w:t>GÉNÉRALE</w:t>
            </w:r>
          </w:p>
          <w:p w:rsidR="00933BCB" w:rsidRDefault="004E4E59">
            <w:pPr>
              <w:tabs>
                <w:tab w:val="right" w:pos="3195"/>
              </w:tabs>
              <w:spacing w:after="240"/>
              <w:ind w:left="227"/>
            </w:pPr>
            <w:r w:rsidRPr="004E4E59">
              <w:t>CRC/C/SR.1398</w:t>
            </w:r>
            <w:r w:rsidR="00933BCB">
              <w:br/>
            </w:r>
            <w:r w:rsidR="00104BED">
              <w:t xml:space="preserve">2 mars </w:t>
            </w:r>
            <w:r w:rsidR="00933BCB">
              <w:t>200</w:t>
            </w:r>
            <w:r w:rsidR="003017D4">
              <w:t>9</w:t>
            </w:r>
          </w:p>
          <w:p w:rsidR="00933BCB" w:rsidRDefault="00933BCB">
            <w:pPr>
              <w:ind w:left="227"/>
            </w:pPr>
            <w:r>
              <w:t>Original: FRANÇAIS</w:t>
            </w:r>
          </w:p>
        </w:tc>
      </w:tr>
    </w:tbl>
    <w:p w:rsidR="00933BCB" w:rsidRDefault="00933BCB">
      <w:pPr>
        <w:spacing w:before="240" w:after="240"/>
        <w:jc w:val="center"/>
      </w:pPr>
      <w:r>
        <w:t>COMITÉ DES DROITS DE L’ENFANT</w:t>
      </w:r>
    </w:p>
    <w:p w:rsidR="00933BCB" w:rsidRDefault="003017D4">
      <w:pPr>
        <w:spacing w:after="240"/>
        <w:jc w:val="center"/>
      </w:pPr>
      <w:r>
        <w:t xml:space="preserve">Cinquantième </w:t>
      </w:r>
      <w:r w:rsidR="00933BCB">
        <w:t>session</w:t>
      </w:r>
    </w:p>
    <w:p w:rsidR="00933BCB" w:rsidRDefault="00933BCB">
      <w:pPr>
        <w:spacing w:after="240"/>
        <w:jc w:val="center"/>
      </w:pPr>
      <w:r>
        <w:t>COMPTE RENDU ANALYTIQUE DE LA DEUXIÈME PARTIE (PUBLIQUE)</w:t>
      </w:r>
      <w:r>
        <w:rPr>
          <w:b/>
          <w:bCs/>
          <w:vertAlign w:val="superscript"/>
        </w:rPr>
        <w:t>*</w:t>
      </w:r>
      <w:r>
        <w:br/>
        <w:t xml:space="preserve">DE LA </w:t>
      </w:r>
      <w:r w:rsidR="004E4E59">
        <w:t>1398</w:t>
      </w:r>
      <w:r>
        <w:rPr>
          <w:vertAlign w:val="superscript"/>
        </w:rPr>
        <w:t>e</w:t>
      </w:r>
      <w:r>
        <w:t xml:space="preserve"> SÉANCE</w:t>
      </w:r>
    </w:p>
    <w:p w:rsidR="00933BCB" w:rsidRDefault="00933BCB">
      <w:pPr>
        <w:spacing w:after="240"/>
        <w:jc w:val="center"/>
      </w:pPr>
      <w:r>
        <w:t>tenue au Palais Wilson, à Genève,</w:t>
      </w:r>
      <w:r>
        <w:br/>
        <w:t xml:space="preserve">le </w:t>
      </w:r>
      <w:r w:rsidR="004E4E59">
        <w:t>vendredi 30 janvier</w:t>
      </w:r>
      <w:r>
        <w:t xml:space="preserve"> 200</w:t>
      </w:r>
      <w:r w:rsidR="003017D4">
        <w:t>9</w:t>
      </w:r>
      <w:r>
        <w:t xml:space="preserve">, à </w:t>
      </w:r>
      <w:r w:rsidR="004E4E59">
        <w:t>10 heures</w:t>
      </w:r>
    </w:p>
    <w:p w:rsidR="00933BCB" w:rsidRDefault="00933BCB">
      <w:pPr>
        <w:spacing w:after="240"/>
        <w:jc w:val="center"/>
      </w:pPr>
      <w:r>
        <w:rPr>
          <w:u w:val="single"/>
        </w:rPr>
        <w:t>Président</w:t>
      </w:r>
      <w:r w:rsidR="004E4E59">
        <w:rPr>
          <w:u w:val="single"/>
        </w:rPr>
        <w:t>e</w:t>
      </w:r>
      <w:r>
        <w:t xml:space="preserve">: </w:t>
      </w:r>
      <w:r w:rsidR="004E4E59">
        <w:t>M</w:t>
      </w:r>
      <w:r w:rsidR="004E4E59">
        <w:rPr>
          <w:vertAlign w:val="superscript"/>
        </w:rPr>
        <w:t>me</w:t>
      </w:r>
      <w:r w:rsidR="004E4E59">
        <w:t> LEE</w:t>
      </w:r>
    </w:p>
    <w:p w:rsidR="00933BCB" w:rsidRDefault="00933BCB">
      <w:pPr>
        <w:spacing w:after="240"/>
        <w:jc w:val="center"/>
      </w:pPr>
      <w:r>
        <w:t>SOMMAIRE</w:t>
      </w:r>
    </w:p>
    <w:p w:rsidR="00933BCB" w:rsidRDefault="00601E12">
      <w:pPr>
        <w:spacing w:after="240"/>
        <w:rPr>
          <w:bCs/>
        </w:rPr>
      </w:pPr>
      <w:r w:rsidRPr="00601E12">
        <w:rPr>
          <w:bCs/>
        </w:rPr>
        <w:t>ADOPTIO</w:t>
      </w:r>
      <w:r>
        <w:rPr>
          <w:bCs/>
        </w:rPr>
        <w:t>N DU RAPPORT DU COMITÉ SUR SA CINQUANTIÈME SESSION</w:t>
      </w:r>
    </w:p>
    <w:p w:rsidR="00601E12" w:rsidRDefault="00601E12">
      <w:pPr>
        <w:spacing w:after="240"/>
        <w:rPr>
          <w:bCs/>
        </w:rPr>
      </w:pPr>
      <w:r>
        <w:rPr>
          <w:bCs/>
        </w:rPr>
        <w:t>CLÔTURE DE LA SESSION</w:t>
      </w:r>
    </w:p>
    <w:p w:rsidR="00882026" w:rsidRPr="00B55706" w:rsidRDefault="00601E12" w:rsidP="00882026">
      <w:pPr>
        <w:autoSpaceDE w:val="0"/>
        <w:autoSpaceDN w:val="0"/>
        <w:adjustRightInd w:val="0"/>
        <w:spacing w:after="240"/>
        <w:jc w:val="center"/>
        <w:rPr>
          <w:i/>
          <w:iCs/>
          <w:szCs w:val="24"/>
          <w:lang w:val="fr-FR"/>
        </w:rPr>
      </w:pPr>
      <w:r>
        <w:rPr>
          <w:bCs/>
        </w:rPr>
        <w:br w:type="page"/>
      </w:r>
      <w:r w:rsidR="00882026" w:rsidRPr="00B55706">
        <w:rPr>
          <w:i/>
          <w:iCs/>
          <w:szCs w:val="24"/>
          <w:lang w:val="fr-FR"/>
        </w:rPr>
        <w:t>La deuxième partie (publique) de la séance est ouverte à 12 h 45.</w:t>
      </w:r>
    </w:p>
    <w:p w:rsidR="00882026" w:rsidRPr="00B55706" w:rsidRDefault="00882026" w:rsidP="00882026">
      <w:pPr>
        <w:autoSpaceDE w:val="0"/>
        <w:autoSpaceDN w:val="0"/>
        <w:adjustRightInd w:val="0"/>
        <w:spacing w:after="240"/>
        <w:rPr>
          <w:szCs w:val="24"/>
          <w:lang w:val="fr-FR"/>
        </w:rPr>
      </w:pPr>
      <w:r w:rsidRPr="00B55706">
        <w:rPr>
          <w:szCs w:val="24"/>
          <w:lang w:val="fr-FR"/>
        </w:rPr>
        <w:t>ADOPTION DU RAPPORT DU COMITÉ SUR SA CINQUANTIÈME SESSION (CRC/C/50/3)</w:t>
      </w:r>
    </w:p>
    <w:p w:rsidR="00882026" w:rsidRPr="00B55706" w:rsidRDefault="00882026" w:rsidP="00882026">
      <w:pPr>
        <w:autoSpaceDE w:val="0"/>
        <w:autoSpaceDN w:val="0"/>
        <w:adjustRightInd w:val="0"/>
        <w:spacing w:after="240"/>
        <w:rPr>
          <w:szCs w:val="24"/>
          <w:lang w:val="fr-FR"/>
        </w:rPr>
      </w:pPr>
      <w:r>
        <w:rPr>
          <w:szCs w:val="24"/>
          <w:lang w:val="fr-FR"/>
        </w:rPr>
        <w:t>1.</w:t>
      </w:r>
      <w:r>
        <w:rPr>
          <w:szCs w:val="24"/>
          <w:lang w:val="fr-FR"/>
        </w:rPr>
        <w:tab/>
      </w:r>
      <w:r w:rsidRPr="00882026">
        <w:rPr>
          <w:szCs w:val="24"/>
          <w:lang w:val="fr-FR"/>
        </w:rPr>
        <w:t xml:space="preserve">La </w:t>
      </w:r>
      <w:r w:rsidRPr="00B55706">
        <w:rPr>
          <w:szCs w:val="24"/>
          <w:u w:val="single"/>
          <w:lang w:val="fr-FR"/>
        </w:rPr>
        <w:t>PRÉSIDENTE</w:t>
      </w:r>
      <w:r w:rsidRPr="00B55706">
        <w:rPr>
          <w:szCs w:val="24"/>
          <w:lang w:val="fr-FR"/>
        </w:rPr>
        <w:t xml:space="preserve"> dit qu</w:t>
      </w:r>
      <w:r>
        <w:rPr>
          <w:szCs w:val="24"/>
          <w:lang w:val="fr-FR"/>
        </w:rPr>
        <w:t>’</w:t>
      </w:r>
      <w:r w:rsidRPr="00B55706">
        <w:rPr>
          <w:szCs w:val="24"/>
          <w:lang w:val="fr-FR"/>
        </w:rPr>
        <w:t>à sa cinquantième session, le Comité a examiné 6 rapports périodiques soumis au titre de l</w:t>
      </w:r>
      <w:r>
        <w:rPr>
          <w:szCs w:val="24"/>
          <w:lang w:val="fr-FR"/>
        </w:rPr>
        <w:t>’</w:t>
      </w:r>
      <w:r w:rsidRPr="00B55706">
        <w:rPr>
          <w:szCs w:val="24"/>
          <w:lang w:val="fr-FR"/>
        </w:rPr>
        <w:t xml:space="preserve">article 44 de la Convention, </w:t>
      </w:r>
      <w:r>
        <w:rPr>
          <w:szCs w:val="24"/>
          <w:lang w:val="fr-FR"/>
        </w:rPr>
        <w:t>présentés respectivement par le </w:t>
      </w:r>
      <w:r w:rsidRPr="00B55706">
        <w:rPr>
          <w:szCs w:val="24"/>
          <w:lang w:val="fr-FR"/>
        </w:rPr>
        <w:t>Malawi, les Pays-Bas, la République de Moldova, la République démocratique du Congo</w:t>
      </w:r>
      <w:r>
        <w:rPr>
          <w:szCs w:val="24"/>
          <w:lang w:val="fr-FR"/>
        </w:rPr>
        <w:t>, la </w:t>
      </w:r>
      <w:r w:rsidRPr="00B55706">
        <w:rPr>
          <w:szCs w:val="24"/>
          <w:lang w:val="fr-FR"/>
        </w:rPr>
        <w:t>République populaire démocratique de Corée et le Tchad, 3 rapports initiaux soumis au titre de l</w:t>
      </w:r>
      <w:r>
        <w:rPr>
          <w:szCs w:val="24"/>
          <w:lang w:val="fr-FR"/>
        </w:rPr>
        <w:t>’</w:t>
      </w:r>
      <w:r w:rsidRPr="00B55706">
        <w:rPr>
          <w:szCs w:val="24"/>
          <w:lang w:val="fr-FR"/>
        </w:rPr>
        <w:t>article 8 du Protocole facultatif concernant l</w:t>
      </w:r>
      <w:r>
        <w:rPr>
          <w:szCs w:val="24"/>
          <w:lang w:val="fr-FR"/>
        </w:rPr>
        <w:t>’</w:t>
      </w:r>
      <w:r w:rsidRPr="00B55706">
        <w:rPr>
          <w:szCs w:val="24"/>
          <w:lang w:val="fr-FR"/>
        </w:rPr>
        <w:t>implication d</w:t>
      </w:r>
      <w:r>
        <w:rPr>
          <w:szCs w:val="24"/>
          <w:lang w:val="fr-FR"/>
        </w:rPr>
        <w:t>’</w:t>
      </w:r>
      <w:r w:rsidRPr="00B55706">
        <w:rPr>
          <w:szCs w:val="24"/>
          <w:lang w:val="fr-FR"/>
        </w:rPr>
        <w:t>enfants dans les conflits armés, présentés respectivement par les Maldives, la République de Moldova et la Tunisie, et 2 rapports initiaux soumis au titre de l</w:t>
      </w:r>
      <w:r>
        <w:rPr>
          <w:szCs w:val="24"/>
          <w:lang w:val="fr-FR"/>
        </w:rPr>
        <w:t>’</w:t>
      </w:r>
      <w:r w:rsidRPr="00B55706">
        <w:rPr>
          <w:szCs w:val="24"/>
          <w:lang w:val="fr-FR"/>
        </w:rPr>
        <w:t>article 12 du Protocole facultatif concernant la vente d</w:t>
      </w:r>
      <w:r>
        <w:rPr>
          <w:szCs w:val="24"/>
          <w:lang w:val="fr-FR"/>
        </w:rPr>
        <w:t>’enfants, la </w:t>
      </w:r>
      <w:r w:rsidRPr="00B55706">
        <w:rPr>
          <w:szCs w:val="24"/>
          <w:lang w:val="fr-FR"/>
        </w:rPr>
        <w:t>prostitution des enfants et la pornographie mettant en scène des enfants, présentés respectivement par les Maldives et les Pays-Bas. Le Comité a adopté des observations finales sur chacun de ces rapports.</w:t>
      </w:r>
    </w:p>
    <w:p w:rsidR="00882026" w:rsidRPr="00B55706" w:rsidRDefault="00882026" w:rsidP="00882026">
      <w:pPr>
        <w:autoSpaceDE w:val="0"/>
        <w:autoSpaceDN w:val="0"/>
        <w:adjustRightInd w:val="0"/>
        <w:spacing w:after="240"/>
        <w:rPr>
          <w:szCs w:val="24"/>
          <w:lang w:val="fr-FR"/>
        </w:rPr>
      </w:pPr>
      <w:r>
        <w:rPr>
          <w:szCs w:val="24"/>
          <w:lang w:val="fr-FR"/>
        </w:rPr>
        <w:t>2.</w:t>
      </w:r>
      <w:r>
        <w:rPr>
          <w:szCs w:val="24"/>
          <w:lang w:val="fr-FR"/>
        </w:rPr>
        <w:tab/>
      </w:r>
      <w:r w:rsidRPr="00B55706">
        <w:rPr>
          <w:szCs w:val="24"/>
          <w:lang w:val="fr-FR"/>
        </w:rPr>
        <w:t xml:space="preserve">Le Comité a arrêté le programme de travail provisoire de sa </w:t>
      </w:r>
      <w:r>
        <w:rPr>
          <w:szCs w:val="24"/>
          <w:lang w:val="fr-FR"/>
        </w:rPr>
        <w:t>cinquante et unième session. Il </w:t>
      </w:r>
      <w:r w:rsidRPr="00B55706">
        <w:rPr>
          <w:szCs w:val="24"/>
          <w:lang w:val="fr-FR"/>
        </w:rPr>
        <w:t>a adopté l</w:t>
      </w:r>
      <w:r>
        <w:rPr>
          <w:szCs w:val="24"/>
          <w:lang w:val="fr-FR"/>
        </w:rPr>
        <w:t>’</w:t>
      </w:r>
      <w:r w:rsidRPr="00B55706">
        <w:rPr>
          <w:szCs w:val="24"/>
          <w:lang w:val="fr-FR"/>
        </w:rPr>
        <w:t xml:space="preserve">Observation générale </w:t>
      </w:r>
      <w:r w:rsidRPr="00882026">
        <w:rPr>
          <w:rFonts w:eastAsia="MS Mincho"/>
          <w:szCs w:val="24"/>
          <w:lang w:val="fr-FR"/>
        </w:rPr>
        <w:t>n</w:t>
      </w:r>
      <w:r w:rsidRPr="00882026">
        <w:rPr>
          <w:rFonts w:eastAsia="MS Mincho"/>
          <w:szCs w:val="24"/>
          <w:vertAlign w:val="superscript"/>
          <w:lang w:val="fr-FR"/>
        </w:rPr>
        <w:t>o</w:t>
      </w:r>
      <w:r>
        <w:rPr>
          <w:szCs w:val="24"/>
          <w:lang w:val="fr-FR"/>
        </w:rPr>
        <w:t> </w:t>
      </w:r>
      <w:r w:rsidRPr="00B55706">
        <w:rPr>
          <w:szCs w:val="24"/>
          <w:lang w:val="fr-FR"/>
        </w:rPr>
        <w:t>11 sur les droits des enfants autochtones. Il s</w:t>
      </w:r>
      <w:r>
        <w:rPr>
          <w:szCs w:val="24"/>
          <w:lang w:val="fr-FR"/>
        </w:rPr>
        <w:t>’</w:t>
      </w:r>
      <w:r w:rsidRPr="00B55706">
        <w:rPr>
          <w:szCs w:val="24"/>
          <w:lang w:val="fr-FR"/>
        </w:rPr>
        <w:t>est également penché sur le projet d</w:t>
      </w:r>
      <w:r>
        <w:rPr>
          <w:szCs w:val="24"/>
          <w:lang w:val="fr-FR"/>
        </w:rPr>
        <w:t>’</w:t>
      </w:r>
      <w:r w:rsidRPr="00B55706">
        <w:rPr>
          <w:szCs w:val="24"/>
          <w:lang w:val="fr-FR"/>
        </w:rPr>
        <w:t xml:space="preserve">observation générale </w:t>
      </w:r>
      <w:r w:rsidRPr="00882026">
        <w:rPr>
          <w:rFonts w:eastAsia="MS Mincho"/>
          <w:szCs w:val="24"/>
          <w:lang w:val="fr-FR"/>
        </w:rPr>
        <w:t>n</w:t>
      </w:r>
      <w:r w:rsidRPr="00882026">
        <w:rPr>
          <w:rFonts w:eastAsia="MS Mincho"/>
          <w:szCs w:val="24"/>
          <w:vertAlign w:val="superscript"/>
          <w:lang w:val="fr-FR"/>
        </w:rPr>
        <w:t>o</w:t>
      </w:r>
      <w:r>
        <w:rPr>
          <w:szCs w:val="24"/>
          <w:lang w:val="fr-FR"/>
        </w:rPr>
        <w:t> </w:t>
      </w:r>
      <w:r w:rsidRPr="00B55706">
        <w:rPr>
          <w:szCs w:val="24"/>
          <w:lang w:val="fr-FR"/>
        </w:rPr>
        <w:t xml:space="preserve">12 sur le droit </w:t>
      </w:r>
      <w:r>
        <w:rPr>
          <w:szCs w:val="24"/>
          <w:lang w:val="fr-FR"/>
        </w:rPr>
        <w:t xml:space="preserve">de </w:t>
      </w:r>
      <w:r w:rsidRPr="00B55706">
        <w:rPr>
          <w:szCs w:val="24"/>
          <w:lang w:val="fr-FR"/>
        </w:rPr>
        <w:t>l</w:t>
      </w:r>
      <w:r>
        <w:rPr>
          <w:szCs w:val="24"/>
          <w:lang w:val="fr-FR"/>
        </w:rPr>
        <w:t>’</w:t>
      </w:r>
      <w:r w:rsidRPr="00B55706">
        <w:rPr>
          <w:szCs w:val="24"/>
          <w:lang w:val="fr-FR"/>
        </w:rPr>
        <w:t>enfant d</w:t>
      </w:r>
      <w:r>
        <w:rPr>
          <w:szCs w:val="24"/>
          <w:lang w:val="fr-FR"/>
        </w:rPr>
        <w:t>’</w:t>
      </w:r>
      <w:r w:rsidRPr="00B55706">
        <w:rPr>
          <w:szCs w:val="24"/>
          <w:lang w:val="fr-FR"/>
        </w:rPr>
        <w:t>être entendu (art.</w:t>
      </w:r>
      <w:r>
        <w:rPr>
          <w:szCs w:val="24"/>
          <w:lang w:val="fr-FR"/>
        </w:rPr>
        <w:t> </w:t>
      </w:r>
      <w:r w:rsidRPr="00B55706">
        <w:rPr>
          <w:szCs w:val="24"/>
          <w:lang w:val="fr-FR"/>
        </w:rPr>
        <w:t>12), dont la vers</w:t>
      </w:r>
      <w:r>
        <w:rPr>
          <w:szCs w:val="24"/>
          <w:lang w:val="fr-FR"/>
        </w:rPr>
        <w:t>ion finale est presque achevée.</w:t>
      </w:r>
    </w:p>
    <w:p w:rsidR="00882026" w:rsidRPr="00B55706" w:rsidRDefault="00882026" w:rsidP="00882026">
      <w:pPr>
        <w:autoSpaceDE w:val="0"/>
        <w:autoSpaceDN w:val="0"/>
        <w:adjustRightInd w:val="0"/>
        <w:spacing w:after="240"/>
        <w:rPr>
          <w:szCs w:val="24"/>
          <w:lang w:val="fr-FR"/>
        </w:rPr>
      </w:pPr>
      <w:r>
        <w:rPr>
          <w:szCs w:val="24"/>
          <w:lang w:val="fr-FR"/>
        </w:rPr>
        <w:t>3.</w:t>
      </w:r>
      <w:r>
        <w:rPr>
          <w:szCs w:val="24"/>
          <w:lang w:val="fr-FR"/>
        </w:rPr>
        <w:tab/>
      </w:r>
      <w:r w:rsidRPr="00B55706">
        <w:rPr>
          <w:szCs w:val="24"/>
          <w:lang w:val="fr-FR"/>
        </w:rPr>
        <w:t xml:space="preserve">Le Comité a pris part aux consultations informelles organisées par la Slovénie sur le thème </w:t>
      </w:r>
      <w:r>
        <w:rPr>
          <w:szCs w:val="24"/>
          <w:lang w:val="fr-FR"/>
        </w:rPr>
        <w:t>«</w:t>
      </w:r>
      <w:r w:rsidRPr="00B55706">
        <w:rPr>
          <w:szCs w:val="24"/>
          <w:lang w:val="fr-FR"/>
        </w:rPr>
        <w:t>Vers une procédure de présentation de communications au titre de la Convention relative aux droits de l</w:t>
      </w:r>
      <w:r>
        <w:rPr>
          <w:szCs w:val="24"/>
          <w:lang w:val="fr-FR"/>
        </w:rPr>
        <w:t>’</w:t>
      </w:r>
      <w:r w:rsidRPr="00B55706">
        <w:rPr>
          <w:szCs w:val="24"/>
          <w:lang w:val="fr-FR"/>
        </w:rPr>
        <w:t>enfant</w:t>
      </w:r>
      <w:r>
        <w:rPr>
          <w:szCs w:val="24"/>
          <w:lang w:val="fr-FR"/>
        </w:rPr>
        <w:t>»</w:t>
      </w:r>
      <w:r w:rsidRPr="00B55706">
        <w:rPr>
          <w:szCs w:val="24"/>
          <w:lang w:val="fr-FR"/>
        </w:rPr>
        <w:t>. Enfin, il a tenu sa cinquième réunion informelle avec les États parties, qui a été particulièrement fructueuse.</w:t>
      </w:r>
    </w:p>
    <w:p w:rsidR="00882026" w:rsidRPr="00B55706" w:rsidRDefault="00882026" w:rsidP="00882026">
      <w:pPr>
        <w:autoSpaceDE w:val="0"/>
        <w:autoSpaceDN w:val="0"/>
        <w:adjustRightInd w:val="0"/>
        <w:spacing w:after="240"/>
        <w:rPr>
          <w:szCs w:val="24"/>
          <w:lang w:val="fr-FR"/>
        </w:rPr>
      </w:pPr>
      <w:r>
        <w:rPr>
          <w:szCs w:val="24"/>
          <w:lang w:val="fr-FR"/>
        </w:rPr>
        <w:t>4.</w:t>
      </w:r>
      <w:r>
        <w:rPr>
          <w:szCs w:val="24"/>
          <w:lang w:val="fr-FR"/>
        </w:rPr>
        <w:tab/>
      </w:r>
      <w:r w:rsidRPr="00B55706">
        <w:rPr>
          <w:szCs w:val="24"/>
          <w:u w:val="single"/>
          <w:lang w:val="fr-FR"/>
        </w:rPr>
        <w:t>M. KRAPPMANN</w:t>
      </w:r>
      <w:r w:rsidRPr="00B55706">
        <w:rPr>
          <w:szCs w:val="24"/>
          <w:lang w:val="fr-FR"/>
        </w:rPr>
        <w:t xml:space="preserve"> (Rapporteur) dit que les membres du C</w:t>
      </w:r>
      <w:r>
        <w:rPr>
          <w:szCs w:val="24"/>
          <w:lang w:val="fr-FR"/>
        </w:rPr>
        <w:t>omité se sont souvent réunis en </w:t>
      </w:r>
      <w:r w:rsidRPr="00B55706">
        <w:rPr>
          <w:szCs w:val="24"/>
          <w:lang w:val="fr-FR"/>
        </w:rPr>
        <w:t>groupes de travail afin de mettre au point les projets d</w:t>
      </w:r>
      <w:r>
        <w:rPr>
          <w:szCs w:val="24"/>
          <w:lang w:val="fr-FR"/>
        </w:rPr>
        <w:t>’</w:t>
      </w:r>
      <w:r w:rsidRPr="00B55706">
        <w:rPr>
          <w:szCs w:val="24"/>
          <w:lang w:val="fr-FR"/>
        </w:rPr>
        <w:t xml:space="preserve">observations générales mais aussi de préparer la conférence intitulée </w:t>
      </w:r>
      <w:r>
        <w:rPr>
          <w:szCs w:val="24"/>
          <w:lang w:val="fr-FR"/>
        </w:rPr>
        <w:t>«</w:t>
      </w:r>
      <w:r w:rsidRPr="00B55706">
        <w:rPr>
          <w:szCs w:val="24"/>
          <w:lang w:val="fr-FR"/>
        </w:rPr>
        <w:t>Dignité, développement et dialogue</w:t>
      </w:r>
      <w:r>
        <w:rPr>
          <w:szCs w:val="24"/>
          <w:lang w:val="fr-FR"/>
        </w:rPr>
        <w:t>»</w:t>
      </w:r>
      <w:r w:rsidRPr="00B55706">
        <w:rPr>
          <w:szCs w:val="24"/>
          <w:lang w:val="fr-FR"/>
        </w:rPr>
        <w:t>, qui doit avoir lieu à la fin de la session de septembre/octobre 2009 pour marquer le vingtième anniversaire de la Convention. Ils ont également pris part aux préparatifs de la conférence concernant la recherche sur les droits de l</w:t>
      </w:r>
      <w:r>
        <w:rPr>
          <w:szCs w:val="24"/>
          <w:lang w:val="fr-FR"/>
        </w:rPr>
        <w:t>’</w:t>
      </w:r>
      <w:r w:rsidRPr="00B55706">
        <w:rPr>
          <w:szCs w:val="24"/>
          <w:lang w:val="fr-FR"/>
        </w:rPr>
        <w:t>enfant et leur mise en œuvre, qui vise à renforcer la participation des milieux de la recherche au suivi de la Convention.</w:t>
      </w:r>
    </w:p>
    <w:p w:rsidR="00882026" w:rsidRPr="00B55706" w:rsidRDefault="00882026" w:rsidP="00882026">
      <w:pPr>
        <w:autoSpaceDE w:val="0"/>
        <w:autoSpaceDN w:val="0"/>
        <w:adjustRightInd w:val="0"/>
        <w:spacing w:after="240"/>
        <w:rPr>
          <w:szCs w:val="24"/>
          <w:lang w:val="fr-FR"/>
        </w:rPr>
      </w:pPr>
      <w:r>
        <w:rPr>
          <w:szCs w:val="24"/>
          <w:lang w:val="fr-FR"/>
        </w:rPr>
        <w:t>5.</w:t>
      </w:r>
      <w:r>
        <w:rPr>
          <w:szCs w:val="24"/>
          <w:lang w:val="fr-FR"/>
        </w:rPr>
        <w:tab/>
      </w:r>
      <w:r w:rsidRPr="00B55706">
        <w:rPr>
          <w:szCs w:val="24"/>
          <w:lang w:val="fr-FR"/>
        </w:rPr>
        <w:t>Un d</w:t>
      </w:r>
      <w:r>
        <w:rPr>
          <w:szCs w:val="24"/>
          <w:lang w:val="fr-FR"/>
        </w:rPr>
        <w:t>î</w:t>
      </w:r>
      <w:r w:rsidRPr="00B55706">
        <w:rPr>
          <w:szCs w:val="24"/>
          <w:lang w:val="fr-FR"/>
        </w:rPr>
        <w:t>ner de travail a été organisé par l</w:t>
      </w:r>
      <w:r>
        <w:rPr>
          <w:szCs w:val="24"/>
          <w:lang w:val="fr-FR"/>
        </w:rPr>
        <w:t>’</w:t>
      </w:r>
      <w:r w:rsidRPr="00B55706">
        <w:rPr>
          <w:szCs w:val="24"/>
          <w:lang w:val="fr-FR"/>
        </w:rPr>
        <w:t>UNICEF à l</w:t>
      </w:r>
      <w:r>
        <w:rPr>
          <w:szCs w:val="24"/>
          <w:lang w:val="fr-FR"/>
        </w:rPr>
        <w:t>’</w:t>
      </w:r>
      <w:r w:rsidRPr="00B55706">
        <w:rPr>
          <w:szCs w:val="24"/>
          <w:lang w:val="fr-FR"/>
        </w:rPr>
        <w:t>intention des membres du Comité des droits de l</w:t>
      </w:r>
      <w:r>
        <w:rPr>
          <w:szCs w:val="24"/>
          <w:lang w:val="fr-FR"/>
        </w:rPr>
        <w:t>’</w:t>
      </w:r>
      <w:r w:rsidRPr="00B55706">
        <w:rPr>
          <w:szCs w:val="24"/>
          <w:lang w:val="fr-FR"/>
        </w:rPr>
        <w:t>enfant et du Comi</w:t>
      </w:r>
      <w:r>
        <w:rPr>
          <w:szCs w:val="24"/>
          <w:lang w:val="fr-FR"/>
        </w:rPr>
        <w:t xml:space="preserve">té pour l’élimination de la discrimination à l’égard des femmes dans le but de renforcer la coopération entre ces deux organes, dont les travaux se recoupent dans de nombreux domaines. Les bureaux des deux </w:t>
      </w:r>
      <w:r w:rsidR="00104BED">
        <w:rPr>
          <w:szCs w:val="24"/>
          <w:lang w:val="fr-FR"/>
        </w:rPr>
        <w:t>C</w:t>
      </w:r>
      <w:r>
        <w:rPr>
          <w:szCs w:val="24"/>
          <w:lang w:val="fr-FR"/>
        </w:rPr>
        <w:t>omités tiendront prochainement leur première réunion conjointe, au cours de laquelle ils débattront d’un programme de coopération.</w:t>
      </w:r>
    </w:p>
    <w:p w:rsidR="00882026" w:rsidRPr="00B55706" w:rsidRDefault="00882026" w:rsidP="00882026">
      <w:pPr>
        <w:autoSpaceDE w:val="0"/>
        <w:autoSpaceDN w:val="0"/>
        <w:adjustRightInd w:val="0"/>
        <w:spacing w:after="240"/>
        <w:rPr>
          <w:szCs w:val="24"/>
          <w:lang w:val="fr-FR"/>
        </w:rPr>
      </w:pPr>
      <w:r>
        <w:rPr>
          <w:szCs w:val="24"/>
          <w:lang w:val="fr-FR"/>
        </w:rPr>
        <w:t>6.</w:t>
      </w:r>
      <w:r>
        <w:rPr>
          <w:szCs w:val="24"/>
          <w:lang w:val="fr-FR"/>
        </w:rPr>
        <w:tab/>
      </w:r>
      <w:r w:rsidRPr="00B55706">
        <w:rPr>
          <w:szCs w:val="24"/>
          <w:lang w:val="fr-FR"/>
        </w:rPr>
        <w:t>Le Comité a tenu un certain nombre de réunions avec les représentants d</w:t>
      </w:r>
      <w:r>
        <w:rPr>
          <w:szCs w:val="24"/>
          <w:lang w:val="fr-FR"/>
        </w:rPr>
        <w:t>’</w:t>
      </w:r>
      <w:r w:rsidRPr="00B55706">
        <w:rPr>
          <w:szCs w:val="24"/>
          <w:lang w:val="fr-FR"/>
        </w:rPr>
        <w:t>ONG nationales et internationales et de l</w:t>
      </w:r>
      <w:r>
        <w:rPr>
          <w:szCs w:val="24"/>
          <w:lang w:val="fr-FR"/>
        </w:rPr>
        <w:t>’</w:t>
      </w:r>
      <w:r w:rsidRPr="00B55706">
        <w:rPr>
          <w:szCs w:val="24"/>
          <w:lang w:val="fr-FR"/>
        </w:rPr>
        <w:t>UNICEF pour recueillir leur avis sur la situation dans les pays à l</w:t>
      </w:r>
      <w:r>
        <w:rPr>
          <w:szCs w:val="24"/>
          <w:lang w:val="fr-FR"/>
        </w:rPr>
        <w:t>’</w:t>
      </w:r>
      <w:r w:rsidRPr="00B55706">
        <w:rPr>
          <w:szCs w:val="24"/>
          <w:lang w:val="fr-FR"/>
        </w:rPr>
        <w:t>examen ou étudier les possibilités de mécanismes de suivi. Il a également eu des échanges très riches avec le Groupe des ONG sur la question de la participation des enfants à l</w:t>
      </w:r>
      <w:r>
        <w:rPr>
          <w:szCs w:val="24"/>
          <w:lang w:val="fr-FR"/>
        </w:rPr>
        <w:t>’</w:t>
      </w:r>
      <w:r w:rsidRPr="00B55706">
        <w:rPr>
          <w:szCs w:val="24"/>
          <w:lang w:val="fr-FR"/>
        </w:rPr>
        <w:t>élaboration des rapports parallèles.</w:t>
      </w:r>
    </w:p>
    <w:p w:rsidR="00882026" w:rsidRPr="00B55706" w:rsidRDefault="00882026" w:rsidP="00882026">
      <w:pPr>
        <w:keepLines/>
        <w:autoSpaceDE w:val="0"/>
        <w:autoSpaceDN w:val="0"/>
        <w:adjustRightInd w:val="0"/>
        <w:spacing w:after="240"/>
        <w:rPr>
          <w:szCs w:val="24"/>
          <w:lang w:val="fr-FR"/>
        </w:rPr>
      </w:pPr>
      <w:r>
        <w:rPr>
          <w:szCs w:val="24"/>
          <w:lang w:val="fr-FR"/>
        </w:rPr>
        <w:t>7.</w:t>
      </w:r>
      <w:r>
        <w:rPr>
          <w:szCs w:val="24"/>
          <w:lang w:val="fr-FR"/>
        </w:rPr>
        <w:tab/>
      </w:r>
      <w:r w:rsidRPr="00B55706">
        <w:rPr>
          <w:szCs w:val="24"/>
          <w:lang w:val="fr-FR"/>
        </w:rPr>
        <w:t xml:space="preserve">Le Rapporteur adresse tous ses vœux de réussite à </w:t>
      </w:r>
      <w:r w:rsidRPr="00882026">
        <w:rPr>
          <w:szCs w:val="24"/>
          <w:lang w:val="fr-FR"/>
        </w:rPr>
        <w:t>M</w:t>
      </w:r>
      <w:r w:rsidRPr="00882026">
        <w:rPr>
          <w:szCs w:val="24"/>
          <w:vertAlign w:val="superscript"/>
          <w:lang w:val="fr-FR"/>
        </w:rPr>
        <w:t>me</w:t>
      </w:r>
      <w:r>
        <w:rPr>
          <w:szCs w:val="24"/>
          <w:vertAlign w:val="superscript"/>
          <w:lang w:val="fr-FR"/>
        </w:rPr>
        <w:t>s</w:t>
      </w:r>
      <w:r w:rsidRPr="00882026">
        <w:rPr>
          <w:szCs w:val="24"/>
          <w:lang w:val="fr-FR"/>
        </w:rPr>
        <w:t> </w:t>
      </w:r>
      <w:r w:rsidRPr="00B55706">
        <w:rPr>
          <w:szCs w:val="24"/>
          <w:lang w:val="fr-FR"/>
        </w:rPr>
        <w:t>Al-Thani, Aluoch, Smith et Vuckovic</w:t>
      </w:r>
      <w:r>
        <w:rPr>
          <w:szCs w:val="24"/>
          <w:lang w:val="fr-FR"/>
        </w:rPr>
        <w:noBreakHyphen/>
      </w:r>
      <w:r w:rsidRPr="00B55706">
        <w:rPr>
          <w:szCs w:val="24"/>
          <w:lang w:val="fr-FR"/>
        </w:rPr>
        <w:t>Sahovic et à MM</w:t>
      </w:r>
      <w:r>
        <w:rPr>
          <w:szCs w:val="24"/>
          <w:lang w:val="fr-FR"/>
        </w:rPr>
        <w:t>.</w:t>
      </w:r>
      <w:r w:rsidRPr="00B55706">
        <w:rPr>
          <w:szCs w:val="24"/>
          <w:lang w:val="fr-FR"/>
        </w:rPr>
        <w:t xml:space="preserve"> Parfitt et Siddiqui, dont les mandats arrivent à terme, et compte sur les membres réélus, </w:t>
      </w:r>
      <w:r w:rsidRPr="00882026">
        <w:rPr>
          <w:szCs w:val="24"/>
          <w:lang w:val="fr-FR"/>
        </w:rPr>
        <w:t>M</w:t>
      </w:r>
      <w:r w:rsidRPr="00882026">
        <w:rPr>
          <w:szCs w:val="24"/>
          <w:vertAlign w:val="superscript"/>
          <w:lang w:val="fr-FR"/>
        </w:rPr>
        <w:t>me</w:t>
      </w:r>
      <w:r w:rsidRPr="00882026">
        <w:rPr>
          <w:szCs w:val="24"/>
          <w:lang w:val="fr-FR"/>
        </w:rPr>
        <w:t> </w:t>
      </w:r>
      <w:r w:rsidRPr="00B55706">
        <w:rPr>
          <w:szCs w:val="24"/>
          <w:lang w:val="fr-FR"/>
        </w:rPr>
        <w:t>Lee, M. Pollar et M. Zermatten pour assurer la continuité des travaux du Comité. Il se réjouit de faire prochainement la connaissance des six nouveaux membres élus, qui apporteront des idées nouvelles au Comité.</w:t>
      </w:r>
    </w:p>
    <w:p w:rsidR="00882026" w:rsidRPr="00B55706" w:rsidRDefault="00882026" w:rsidP="00882026">
      <w:pPr>
        <w:autoSpaceDE w:val="0"/>
        <w:autoSpaceDN w:val="0"/>
        <w:adjustRightInd w:val="0"/>
        <w:spacing w:after="240"/>
        <w:rPr>
          <w:szCs w:val="24"/>
          <w:lang w:val="fr-FR"/>
        </w:rPr>
      </w:pPr>
      <w:r>
        <w:rPr>
          <w:szCs w:val="24"/>
          <w:lang w:val="fr-FR"/>
        </w:rPr>
        <w:t>8.</w:t>
      </w:r>
      <w:r>
        <w:rPr>
          <w:szCs w:val="24"/>
          <w:lang w:val="fr-FR"/>
        </w:rPr>
        <w:tab/>
      </w:r>
      <w:r w:rsidRPr="00882026">
        <w:rPr>
          <w:szCs w:val="24"/>
          <w:lang w:val="fr-FR"/>
        </w:rPr>
        <w:t xml:space="preserve">La </w:t>
      </w:r>
      <w:r w:rsidRPr="00B55706">
        <w:rPr>
          <w:szCs w:val="24"/>
          <w:u w:val="single"/>
          <w:lang w:val="fr-FR"/>
        </w:rPr>
        <w:t>PRÉSIDENTE</w:t>
      </w:r>
      <w:r w:rsidRPr="00B55706">
        <w:rPr>
          <w:szCs w:val="24"/>
          <w:lang w:val="fr-FR"/>
        </w:rPr>
        <w:t xml:space="preserve"> dit qu</w:t>
      </w:r>
      <w:r>
        <w:rPr>
          <w:szCs w:val="24"/>
          <w:lang w:val="fr-FR"/>
        </w:rPr>
        <w:t>’</w:t>
      </w:r>
      <w:r w:rsidRPr="00B55706">
        <w:rPr>
          <w:szCs w:val="24"/>
          <w:lang w:val="fr-FR"/>
        </w:rPr>
        <w:t>en l</w:t>
      </w:r>
      <w:r>
        <w:rPr>
          <w:szCs w:val="24"/>
          <w:lang w:val="fr-FR"/>
        </w:rPr>
        <w:t>’</w:t>
      </w:r>
      <w:r w:rsidRPr="00B55706">
        <w:rPr>
          <w:szCs w:val="24"/>
          <w:lang w:val="fr-FR"/>
        </w:rPr>
        <w:t>absence de question ou d</w:t>
      </w:r>
      <w:r>
        <w:rPr>
          <w:szCs w:val="24"/>
          <w:lang w:val="fr-FR"/>
        </w:rPr>
        <w:t>’</w:t>
      </w:r>
      <w:r w:rsidRPr="00B55706">
        <w:rPr>
          <w:szCs w:val="24"/>
          <w:lang w:val="fr-FR"/>
        </w:rPr>
        <w:t>objection, elle considérera que le rapport du Comité sur sa cinquantième session (CRC/C/50/3) est adopté.</w:t>
      </w:r>
    </w:p>
    <w:p w:rsidR="00882026" w:rsidRPr="00B55706" w:rsidRDefault="00882026" w:rsidP="00882026">
      <w:pPr>
        <w:autoSpaceDE w:val="0"/>
        <w:autoSpaceDN w:val="0"/>
        <w:adjustRightInd w:val="0"/>
        <w:spacing w:after="240"/>
        <w:rPr>
          <w:i/>
          <w:iCs/>
          <w:szCs w:val="24"/>
          <w:lang w:val="fr-FR"/>
        </w:rPr>
      </w:pPr>
      <w:r>
        <w:rPr>
          <w:iCs/>
          <w:szCs w:val="24"/>
          <w:lang w:val="fr-FR"/>
        </w:rPr>
        <w:t>9.</w:t>
      </w:r>
      <w:r>
        <w:rPr>
          <w:iCs/>
          <w:szCs w:val="24"/>
          <w:lang w:val="fr-FR"/>
        </w:rPr>
        <w:tab/>
      </w:r>
      <w:r w:rsidRPr="00B55706">
        <w:rPr>
          <w:i/>
          <w:iCs/>
          <w:szCs w:val="24"/>
          <w:lang w:val="fr-FR"/>
        </w:rPr>
        <w:t>Il en est ainsi décidé.</w:t>
      </w:r>
    </w:p>
    <w:p w:rsidR="00882026" w:rsidRPr="00B55706" w:rsidRDefault="00882026" w:rsidP="00882026">
      <w:pPr>
        <w:keepNext/>
        <w:autoSpaceDE w:val="0"/>
        <w:autoSpaceDN w:val="0"/>
        <w:adjustRightInd w:val="0"/>
        <w:spacing w:after="240"/>
        <w:rPr>
          <w:szCs w:val="24"/>
          <w:lang w:val="fr-FR"/>
        </w:rPr>
      </w:pPr>
      <w:r w:rsidRPr="00B55706">
        <w:rPr>
          <w:szCs w:val="24"/>
          <w:lang w:val="fr-FR"/>
        </w:rPr>
        <w:t>CLÔTURE DE LA SESSION</w:t>
      </w:r>
    </w:p>
    <w:p w:rsidR="00882026" w:rsidRPr="00B55706" w:rsidRDefault="00882026" w:rsidP="00882026">
      <w:pPr>
        <w:autoSpaceDE w:val="0"/>
        <w:autoSpaceDN w:val="0"/>
        <w:adjustRightInd w:val="0"/>
        <w:spacing w:after="240"/>
        <w:rPr>
          <w:szCs w:val="24"/>
          <w:lang w:val="fr-FR"/>
        </w:rPr>
      </w:pPr>
      <w:r>
        <w:rPr>
          <w:szCs w:val="24"/>
          <w:lang w:val="fr-FR"/>
        </w:rPr>
        <w:t>10.</w:t>
      </w:r>
      <w:r>
        <w:rPr>
          <w:szCs w:val="24"/>
          <w:lang w:val="fr-FR"/>
        </w:rPr>
        <w:tab/>
      </w:r>
      <w:r w:rsidRPr="00882026">
        <w:rPr>
          <w:szCs w:val="24"/>
          <w:lang w:val="fr-FR"/>
        </w:rPr>
        <w:t xml:space="preserve">La </w:t>
      </w:r>
      <w:r w:rsidRPr="00B55706">
        <w:rPr>
          <w:szCs w:val="24"/>
          <w:u w:val="single"/>
          <w:lang w:val="fr-FR"/>
        </w:rPr>
        <w:t>PRÉSIDENTE</w:t>
      </w:r>
      <w:r w:rsidRPr="00B55706">
        <w:rPr>
          <w:szCs w:val="24"/>
          <w:lang w:val="fr-FR"/>
        </w:rPr>
        <w:t xml:space="preserve"> remercie tous ceux qui ont contribué au succès de la cinquantième session du Comité.</w:t>
      </w:r>
    </w:p>
    <w:p w:rsidR="00882026" w:rsidRPr="00B55706" w:rsidRDefault="00882026" w:rsidP="00882026">
      <w:pPr>
        <w:autoSpaceDE w:val="0"/>
        <w:autoSpaceDN w:val="0"/>
        <w:adjustRightInd w:val="0"/>
        <w:spacing w:after="240"/>
        <w:jc w:val="center"/>
        <w:rPr>
          <w:i/>
          <w:iCs/>
          <w:szCs w:val="24"/>
          <w:lang w:val="fr-FR"/>
        </w:rPr>
      </w:pPr>
      <w:r w:rsidRPr="00B55706">
        <w:rPr>
          <w:i/>
          <w:iCs/>
          <w:szCs w:val="24"/>
          <w:lang w:val="fr-FR"/>
        </w:rPr>
        <w:t>La séance est levée à 12 h 55.</w:t>
      </w:r>
    </w:p>
    <w:p w:rsidR="00601E12" w:rsidRPr="00601E12" w:rsidRDefault="00882026" w:rsidP="00882026">
      <w:pPr>
        <w:spacing w:after="240"/>
        <w:jc w:val="center"/>
        <w:rPr>
          <w:bCs/>
        </w:rPr>
      </w:pPr>
      <w:r>
        <w:rPr>
          <w:bCs/>
        </w:rPr>
        <w:t>-----</w:t>
      </w:r>
    </w:p>
    <w:sectPr w:rsidR="00601E12" w:rsidRPr="00601E12" w:rsidSect="004E4E59">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DA" w:rsidRDefault="00A318DA">
      <w:r>
        <w:separator/>
      </w:r>
    </w:p>
  </w:endnote>
  <w:endnote w:type="continuationSeparator" w:id="0">
    <w:p w:rsidR="00A318DA" w:rsidRDefault="00A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0C" w:rsidRDefault="006F670C">
    <w:pPr>
      <w:spacing w:after="120"/>
    </w:pPr>
    <w:r>
      <w:t>________________________</w:t>
    </w:r>
  </w:p>
  <w:p w:rsidR="006F670C" w:rsidRDefault="006F670C">
    <w:pPr>
      <w:spacing w:after="120"/>
    </w:pPr>
    <w:r>
      <w:rPr>
        <w:b/>
        <w:bCs/>
        <w:vertAlign w:val="superscript"/>
      </w:rPr>
      <w:t>*</w:t>
    </w:r>
    <w:r>
      <w:t xml:space="preserve">  Il n’a pas été établi de compte rendu analytique pour la première partie (privée) de la séance.</w:t>
    </w:r>
  </w:p>
  <w:p w:rsidR="006F670C" w:rsidRDefault="006F670C">
    <w:pPr>
      <w:spacing w:after="120"/>
    </w:pPr>
    <w:r>
      <w:t>________________________</w:t>
    </w:r>
  </w:p>
  <w:p w:rsidR="006F670C" w:rsidRDefault="006F670C">
    <w:pPr>
      <w:spacing w:after="120"/>
      <w:ind w:firstLine="567"/>
    </w:pPr>
    <w:r>
      <w:t>Le présent compte rendu est sujet à rectifications.</w:t>
    </w:r>
  </w:p>
  <w:p w:rsidR="006F670C" w:rsidRDefault="006F670C">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6F670C" w:rsidRDefault="006F670C">
    <w:pPr>
      <w:spacing w:after="240"/>
      <w:ind w:firstLine="567"/>
    </w:pPr>
    <w:r>
      <w:t>Les rectifications aux comptes rendus des séances publiques du Comité seront groupées dans un rectificatif unique qui sera publié peu après la session.</w:t>
    </w:r>
  </w:p>
  <w:p w:rsidR="006F670C" w:rsidRDefault="006F670C">
    <w:pPr>
      <w:pStyle w:val="Footer"/>
    </w:pPr>
    <w:r>
      <w:t>GE.09</w:t>
    </w:r>
    <w:r>
      <w:noBreakHyphen/>
    </w:r>
    <w:r w:rsidR="00BD69C5">
      <w:t>40413</w:t>
    </w:r>
    <w:r>
      <w:t xml:space="preserve"> (F)</w:t>
    </w:r>
    <w:r w:rsidR="00BD69C5">
      <w:t xml:space="preserve">    040209</w:t>
    </w:r>
    <w:r w:rsidR="00994D95">
      <w:t xml:space="preserve">    020309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DA" w:rsidRDefault="00A318DA">
      <w:r>
        <w:separator/>
      </w:r>
    </w:p>
  </w:footnote>
  <w:footnote w:type="continuationSeparator" w:id="0">
    <w:p w:rsidR="00A318DA" w:rsidRDefault="00A3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59" w:rsidRDefault="004E4E59">
    <w:pPr>
      <w:pStyle w:val="Header"/>
    </w:pPr>
    <w:r>
      <w:t>CRC/C/SR.1398</w:t>
    </w:r>
  </w:p>
  <w:p w:rsidR="004E4E59" w:rsidRDefault="004E4E59">
    <w:pPr>
      <w:pStyle w:val="Header"/>
    </w:pPr>
    <w:r>
      <w:t xml:space="preserve">page </w:t>
    </w:r>
    <w:r>
      <w:fldChar w:fldCharType="begin"/>
    </w:r>
    <w:r>
      <w:instrText xml:space="preserve"> PAGE  \* MERGEFORMAT </w:instrText>
    </w:r>
    <w:r>
      <w:fldChar w:fldCharType="separate"/>
    </w:r>
    <w:r w:rsidR="00B97FE0">
      <w:rPr>
        <w:noProof/>
      </w:rPr>
      <w:t>2</w:t>
    </w:r>
    <w:r>
      <w:fldChar w:fldCharType="end"/>
    </w:r>
  </w:p>
  <w:p w:rsidR="004E4E59" w:rsidRDefault="004E4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59" w:rsidRDefault="004E4E59" w:rsidP="004E4E59">
    <w:pPr>
      <w:pStyle w:val="Header"/>
      <w:tabs>
        <w:tab w:val="clear" w:pos="4320"/>
        <w:tab w:val="clear" w:pos="8640"/>
        <w:tab w:val="left" w:pos="6803"/>
      </w:tabs>
    </w:pPr>
    <w:r>
      <w:tab/>
      <w:t>CRC/C/SR.1398</w:t>
    </w:r>
  </w:p>
  <w:p w:rsidR="004E4E59" w:rsidRDefault="004E4E59" w:rsidP="004E4E59">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B97FE0">
      <w:rPr>
        <w:noProof/>
      </w:rPr>
      <w:t>3</w:t>
    </w:r>
    <w:r>
      <w:fldChar w:fldCharType="end"/>
    </w:r>
  </w:p>
  <w:p w:rsidR="004E4E59" w:rsidRDefault="004E4E59" w:rsidP="004E4E59">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70C"/>
    <w:rsid w:val="00017FC1"/>
    <w:rsid w:val="0008748E"/>
    <w:rsid w:val="00104BED"/>
    <w:rsid w:val="001621A8"/>
    <w:rsid w:val="00183903"/>
    <w:rsid w:val="003017D4"/>
    <w:rsid w:val="004A24B0"/>
    <w:rsid w:val="004E4E59"/>
    <w:rsid w:val="00601E12"/>
    <w:rsid w:val="006F670C"/>
    <w:rsid w:val="007D1BA8"/>
    <w:rsid w:val="008427DA"/>
    <w:rsid w:val="00876E54"/>
    <w:rsid w:val="00882026"/>
    <w:rsid w:val="00933BCB"/>
    <w:rsid w:val="00947D26"/>
    <w:rsid w:val="00966E11"/>
    <w:rsid w:val="00994D95"/>
    <w:rsid w:val="009F2FB2"/>
    <w:rsid w:val="00A00564"/>
    <w:rsid w:val="00A318DA"/>
    <w:rsid w:val="00A5063C"/>
    <w:rsid w:val="00B139CF"/>
    <w:rsid w:val="00B97FE0"/>
    <w:rsid w:val="00BD69C5"/>
    <w:rsid w:val="00D23EF2"/>
    <w:rsid w:val="00F356D3"/>
    <w:rsid w:val="00F361D8"/>
    <w:rsid w:val="00FD6C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903"/>
    <w:rPr>
      <w:sz w:val="24"/>
      <w:lang w:eastAsia="en-US"/>
    </w:rPr>
  </w:style>
  <w:style w:type="paragraph" w:styleId="Heading1">
    <w:name w:val="heading 1"/>
    <w:basedOn w:val="Normal"/>
    <w:next w:val="Normal"/>
    <w:qFormat/>
    <w:rsid w:val="00183903"/>
    <w:pPr>
      <w:keepNext/>
      <w:spacing w:after="240"/>
      <w:outlineLvl w:val="0"/>
    </w:pPr>
    <w:rPr>
      <w:b/>
      <w:bCs/>
    </w:rPr>
  </w:style>
  <w:style w:type="paragraph" w:styleId="Heading2">
    <w:name w:val="heading 2"/>
    <w:basedOn w:val="Normal"/>
    <w:next w:val="Normal"/>
    <w:qFormat/>
    <w:rsid w:val="00183903"/>
    <w:pPr>
      <w:keepNext/>
      <w:spacing w:after="240"/>
      <w:outlineLvl w:val="1"/>
    </w:pPr>
    <w:rPr>
      <w:b/>
    </w:rPr>
  </w:style>
  <w:style w:type="paragraph" w:styleId="Heading3">
    <w:name w:val="heading 3"/>
    <w:basedOn w:val="Normal"/>
    <w:next w:val="Normal"/>
    <w:qFormat/>
    <w:rsid w:val="00183903"/>
    <w:pPr>
      <w:keepNext/>
      <w:spacing w:after="240"/>
      <w:outlineLvl w:val="2"/>
    </w:pPr>
  </w:style>
  <w:style w:type="paragraph" w:styleId="Heading4">
    <w:name w:val="heading 4"/>
    <w:basedOn w:val="Normal"/>
    <w:next w:val="Normal"/>
    <w:qFormat/>
    <w:rsid w:val="00183903"/>
    <w:pPr>
      <w:keepNext/>
      <w:spacing w:before="240" w:after="60"/>
      <w:outlineLvl w:val="3"/>
    </w:pPr>
    <w:rPr>
      <w:b/>
      <w:bCs/>
      <w:sz w:val="28"/>
      <w:szCs w:val="28"/>
    </w:rPr>
  </w:style>
  <w:style w:type="paragraph" w:styleId="Heading5">
    <w:name w:val="heading 5"/>
    <w:basedOn w:val="Normal"/>
    <w:next w:val="Normal"/>
    <w:qFormat/>
    <w:rsid w:val="00183903"/>
    <w:pPr>
      <w:spacing w:before="240" w:after="60"/>
      <w:outlineLvl w:val="4"/>
    </w:pPr>
    <w:rPr>
      <w:b/>
      <w:bCs/>
      <w:i/>
      <w:iCs/>
      <w:sz w:val="26"/>
      <w:szCs w:val="26"/>
    </w:rPr>
  </w:style>
  <w:style w:type="paragraph" w:styleId="Heading6">
    <w:name w:val="heading 6"/>
    <w:basedOn w:val="Normal"/>
    <w:next w:val="Normal"/>
    <w:qFormat/>
    <w:rsid w:val="00183903"/>
    <w:pPr>
      <w:spacing w:before="240" w:after="60"/>
      <w:outlineLvl w:val="5"/>
    </w:pPr>
    <w:rPr>
      <w:b/>
      <w:bCs/>
      <w:sz w:val="22"/>
      <w:szCs w:val="22"/>
    </w:rPr>
  </w:style>
  <w:style w:type="paragraph" w:styleId="Heading7">
    <w:name w:val="heading 7"/>
    <w:basedOn w:val="Normal"/>
    <w:next w:val="Normal"/>
    <w:qFormat/>
    <w:rsid w:val="00183903"/>
    <w:pPr>
      <w:spacing w:before="240" w:after="60"/>
      <w:outlineLvl w:val="6"/>
    </w:pPr>
    <w:rPr>
      <w:szCs w:val="24"/>
    </w:rPr>
  </w:style>
  <w:style w:type="paragraph" w:styleId="Heading8">
    <w:name w:val="heading 8"/>
    <w:basedOn w:val="Normal"/>
    <w:next w:val="Normal"/>
    <w:qFormat/>
    <w:rsid w:val="00183903"/>
    <w:pPr>
      <w:spacing w:before="240" w:after="60"/>
      <w:outlineLvl w:val="7"/>
    </w:pPr>
    <w:rPr>
      <w:i/>
      <w:iCs/>
      <w:szCs w:val="24"/>
    </w:rPr>
  </w:style>
  <w:style w:type="paragraph" w:styleId="Heading9">
    <w:name w:val="heading 9"/>
    <w:basedOn w:val="Normal"/>
    <w:next w:val="Normal"/>
    <w:qFormat/>
    <w:rsid w:val="00183903"/>
    <w:pPr>
      <w:spacing w:before="240" w:after="60"/>
      <w:outlineLvl w:val="8"/>
    </w:pPr>
    <w:rPr>
      <w:rFonts w:ascii="Arial" w:hAnsi="Arial" w:cs="Arial"/>
      <w:sz w:val="22"/>
      <w:szCs w:val="22"/>
    </w:rPr>
  </w:style>
  <w:style w:type="character" w:default="1" w:styleId="DefaultParagraphFont">
    <w:name w:val="Default Paragraph Font"/>
    <w:rsid w:val="001839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83903"/>
  </w:style>
  <w:style w:type="character" w:styleId="FootnoteReference">
    <w:name w:val="footnote reference"/>
    <w:rsid w:val="00183903"/>
    <w:rPr>
      <w:rFonts w:ascii="Times New Roman" w:hAnsi="Times New Roman"/>
      <w:b/>
      <w:sz w:val="24"/>
      <w:vertAlign w:val="superscript"/>
    </w:rPr>
  </w:style>
  <w:style w:type="paragraph" w:styleId="Header">
    <w:name w:val="header"/>
    <w:basedOn w:val="Normal"/>
    <w:rsid w:val="00183903"/>
    <w:pPr>
      <w:tabs>
        <w:tab w:val="center" w:pos="4320"/>
        <w:tab w:val="right" w:pos="8640"/>
      </w:tabs>
    </w:pPr>
  </w:style>
  <w:style w:type="character" w:styleId="PageNumber">
    <w:name w:val="page number"/>
    <w:basedOn w:val="DefaultParagraphFont"/>
    <w:rsid w:val="00183903"/>
  </w:style>
  <w:style w:type="paragraph" w:styleId="Footer">
    <w:name w:val="footer"/>
    <w:basedOn w:val="Normal"/>
    <w:rsid w:val="00183903"/>
    <w:pPr>
      <w:tabs>
        <w:tab w:val="center" w:pos="4320"/>
        <w:tab w:val="right" w:pos="8640"/>
      </w:tabs>
    </w:pPr>
  </w:style>
  <w:style w:type="paragraph" w:styleId="FootnoteText">
    <w:name w:val="footnote text"/>
    <w:basedOn w:val="Normal"/>
    <w:rsid w:val="00183903"/>
  </w:style>
  <w:style w:type="character" w:styleId="EndnoteReference">
    <w:name w:val="endnote reference"/>
    <w:rsid w:val="00183903"/>
    <w:rPr>
      <w:rFonts w:ascii="Times New Roman" w:hAnsi="Times New Roman"/>
      <w:b/>
      <w:sz w:val="24"/>
      <w:vertAlign w:val="superscript"/>
    </w:rPr>
  </w:style>
  <w:style w:type="paragraph" w:styleId="EndnoteText">
    <w:name w:val="endnote text"/>
    <w:basedOn w:val="Normal"/>
    <w:rsid w:val="0018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3</Pages>
  <Words>696</Words>
  <Characters>3649</Characters>
  <Application>Microsoft Office Word</Application>
  <DocSecurity>4</DocSecurity>
  <Lines>76</Lines>
  <Paragraphs>34</Paragraphs>
  <ScaleCrop>false</ScaleCrop>
  <HeadingPairs>
    <vt:vector size="2" baseType="variant">
      <vt:variant>
        <vt:lpstr>Titre</vt:lpstr>
      </vt:variant>
      <vt:variant>
        <vt:i4>1</vt:i4>
      </vt:variant>
    </vt:vector>
  </HeadingPairs>
  <TitlesOfParts>
    <vt:vector size="1" baseType="lpstr">
      <vt:lpstr>CRC/C/SR.1398</vt:lpstr>
    </vt:vector>
  </TitlesOfParts>
  <Company>ONU</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CRC/C/SR.1398</dc:title>
  <dc:subject>Final (Bourhis)</dc:subject>
  <dc:creator>Moret-Var</dc:creator>
  <cp:keywords/>
  <dc:description/>
  <cp:lastModifiedBy>VIGNY</cp:lastModifiedBy>
  <cp:revision>2</cp:revision>
  <cp:lastPrinted>2009-03-02T10:16:00Z</cp:lastPrinted>
  <dcterms:created xsi:type="dcterms:W3CDTF">2009-03-02T12:36:00Z</dcterms:created>
  <dcterms:modified xsi:type="dcterms:W3CDTF">2009-03-02T12:36:00Z</dcterms:modified>
</cp:coreProperties>
</file>