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RPr="00D410DC" w:rsidTr="001D2A25">
        <w:trPr>
          <w:trHeight w:val="851"/>
        </w:trPr>
        <w:tc>
          <w:tcPr>
            <w:tcW w:w="1259" w:type="dxa"/>
            <w:tcBorders>
              <w:top w:val="nil"/>
              <w:left w:val="nil"/>
              <w:bottom w:val="single" w:sz="4" w:space="0" w:color="auto"/>
              <w:right w:val="nil"/>
            </w:tcBorders>
            <w:shd w:val="clear" w:color="auto" w:fill="auto"/>
          </w:tcPr>
          <w:p w:rsidR="0071724F" w:rsidRDefault="0071724F" w:rsidP="001D2A25">
            <w:pPr>
              <w:spacing w:after="80" w:line="340" w:lineRule="exact"/>
            </w:pPr>
          </w:p>
        </w:tc>
        <w:tc>
          <w:tcPr>
            <w:tcW w:w="2236" w:type="dxa"/>
            <w:tcBorders>
              <w:top w:val="nil"/>
              <w:left w:val="nil"/>
              <w:bottom w:val="single" w:sz="4" w:space="0" w:color="auto"/>
              <w:right w:val="nil"/>
            </w:tcBorders>
            <w:shd w:val="clear" w:color="auto" w:fill="auto"/>
            <w:vAlign w:val="bottom"/>
          </w:tcPr>
          <w:p w:rsidR="0071724F" w:rsidRPr="00D410DC" w:rsidRDefault="0071724F" w:rsidP="001D2A25">
            <w:pPr>
              <w:spacing w:after="80" w:line="340" w:lineRule="exact"/>
              <w:rPr>
                <w:sz w:val="28"/>
                <w:szCs w:val="28"/>
              </w:rPr>
            </w:pPr>
            <w:r w:rsidRPr="00D410D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71724F" w:rsidRPr="00D410DC" w:rsidRDefault="00E3332D" w:rsidP="00B66F68">
            <w:pPr>
              <w:suppressAutoHyphens w:val="0"/>
              <w:spacing w:after="20"/>
              <w:jc w:val="right"/>
            </w:pPr>
            <w:r w:rsidRPr="00D410DC">
              <w:rPr>
                <w:sz w:val="40"/>
              </w:rPr>
              <w:t>CRC</w:t>
            </w:r>
            <w:r w:rsidRPr="00D410DC">
              <w:t>/C/</w:t>
            </w:r>
            <w:r w:rsidR="00B66F68" w:rsidRPr="00D410DC">
              <w:t>JOR</w:t>
            </w:r>
            <w:r w:rsidRPr="00D410DC">
              <w:t>/CO/</w:t>
            </w:r>
            <w:r w:rsidR="00B66F68" w:rsidRPr="00D410DC">
              <w:t>4</w:t>
            </w:r>
            <w:r w:rsidR="00982C13" w:rsidRPr="00D410DC">
              <w:t>-</w:t>
            </w:r>
            <w:r w:rsidR="00B66F68" w:rsidRPr="00D410DC">
              <w:t>5</w:t>
            </w:r>
          </w:p>
        </w:tc>
      </w:tr>
      <w:tr w:rsidR="0071724F" w:rsidRPr="00D410DC" w:rsidTr="001D2A25">
        <w:trPr>
          <w:trHeight w:val="2835"/>
        </w:trPr>
        <w:tc>
          <w:tcPr>
            <w:tcW w:w="1259" w:type="dxa"/>
            <w:tcBorders>
              <w:top w:val="single" w:sz="4" w:space="0" w:color="auto"/>
              <w:left w:val="nil"/>
              <w:bottom w:val="single" w:sz="12" w:space="0" w:color="auto"/>
              <w:right w:val="nil"/>
            </w:tcBorders>
            <w:shd w:val="clear" w:color="auto" w:fill="auto"/>
          </w:tcPr>
          <w:p w:rsidR="0071724F" w:rsidRPr="00D410DC" w:rsidRDefault="0071724F" w:rsidP="001D2A25">
            <w:pPr>
              <w:spacing w:before="120"/>
              <w:jc w:val="center"/>
            </w:pPr>
            <w:r w:rsidRPr="00D410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71724F" w:rsidRPr="00D410DC" w:rsidRDefault="0071724F" w:rsidP="001D2A25">
            <w:pPr>
              <w:spacing w:before="120" w:line="420" w:lineRule="exact"/>
              <w:rPr>
                <w:b/>
                <w:sz w:val="40"/>
                <w:szCs w:val="40"/>
              </w:rPr>
            </w:pPr>
            <w:r w:rsidRPr="00D410DC">
              <w:rPr>
                <w:b/>
                <w:sz w:val="40"/>
                <w:szCs w:val="40"/>
              </w:rPr>
              <w:t>Convention on the</w:t>
            </w:r>
            <w:r w:rsidRPr="00D410DC">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E3332D" w:rsidRPr="00D410DC" w:rsidRDefault="00E3332D" w:rsidP="001D2A25">
            <w:pPr>
              <w:suppressAutoHyphens w:val="0"/>
              <w:spacing w:before="240" w:line="240" w:lineRule="exact"/>
            </w:pPr>
            <w:r w:rsidRPr="00D410DC">
              <w:t>Distr.: General</w:t>
            </w:r>
          </w:p>
          <w:p w:rsidR="00E3332D" w:rsidRPr="00D410DC" w:rsidRDefault="007440AB" w:rsidP="001D2A25">
            <w:pPr>
              <w:suppressAutoHyphens w:val="0"/>
            </w:pPr>
            <w:r>
              <w:t>8</w:t>
            </w:r>
            <w:r w:rsidR="00982C13" w:rsidRPr="00D410DC">
              <w:t xml:space="preserve"> Ju</w:t>
            </w:r>
            <w:r w:rsidR="000E2199" w:rsidRPr="00D410DC">
              <w:t>ly</w:t>
            </w:r>
            <w:r w:rsidR="00982C13" w:rsidRPr="00D410DC">
              <w:t xml:space="preserve"> 2014</w:t>
            </w:r>
          </w:p>
          <w:p w:rsidR="00E3332D" w:rsidRPr="00D410DC" w:rsidRDefault="00E3332D" w:rsidP="001D2A25">
            <w:pPr>
              <w:suppressAutoHyphens w:val="0"/>
            </w:pPr>
          </w:p>
          <w:p w:rsidR="005A14DE" w:rsidRPr="00D410DC" w:rsidRDefault="00E3332D" w:rsidP="001D2A25">
            <w:pPr>
              <w:suppressAutoHyphens w:val="0"/>
            </w:pPr>
            <w:r w:rsidRPr="00D410DC">
              <w:t xml:space="preserve">Original: </w:t>
            </w:r>
            <w:r w:rsidR="00982C13" w:rsidRPr="00D410DC">
              <w:t>English</w:t>
            </w:r>
          </w:p>
        </w:tc>
      </w:tr>
    </w:tbl>
    <w:p w:rsidR="00E3332D" w:rsidRPr="00D410DC" w:rsidRDefault="00E3332D" w:rsidP="00E3332D">
      <w:pPr>
        <w:spacing w:before="120"/>
        <w:rPr>
          <w:b/>
          <w:sz w:val="24"/>
          <w:szCs w:val="24"/>
        </w:rPr>
      </w:pPr>
      <w:r w:rsidRPr="00D410DC">
        <w:rPr>
          <w:b/>
          <w:sz w:val="24"/>
          <w:szCs w:val="24"/>
        </w:rPr>
        <w:t>Committee on the Rights of the Child</w:t>
      </w:r>
    </w:p>
    <w:p w:rsidR="00E3332D" w:rsidRPr="00D410DC" w:rsidRDefault="00E3332D" w:rsidP="00E3332D">
      <w:pPr>
        <w:pStyle w:val="HChG"/>
      </w:pPr>
      <w:r w:rsidRPr="00D410DC">
        <w:tab/>
      </w:r>
      <w:r w:rsidRPr="00D410DC">
        <w:tab/>
        <w:t xml:space="preserve">Concluding observations on the </w:t>
      </w:r>
      <w:r w:rsidR="00915B73" w:rsidRPr="00D410DC">
        <w:t xml:space="preserve">combined </w:t>
      </w:r>
      <w:r w:rsidR="00B66F68" w:rsidRPr="00D410DC">
        <w:t>fourth</w:t>
      </w:r>
      <w:r w:rsidR="00F56FE6" w:rsidRPr="00D410DC">
        <w:t xml:space="preserve"> and f</w:t>
      </w:r>
      <w:r w:rsidR="00B66F68" w:rsidRPr="00D410DC">
        <w:t>ifth</w:t>
      </w:r>
      <w:r w:rsidRPr="00D410DC">
        <w:t xml:space="preserve"> periodic report</w:t>
      </w:r>
      <w:r w:rsidR="00F56FE6" w:rsidRPr="00D410DC">
        <w:t>s</w:t>
      </w:r>
      <w:r w:rsidRPr="00D410DC">
        <w:t xml:space="preserve"> of </w:t>
      </w:r>
      <w:r w:rsidR="00B66F68" w:rsidRPr="00D410DC">
        <w:t>Jordan</w:t>
      </w:r>
      <w:r w:rsidRPr="00D410DC">
        <w:rPr>
          <w:rStyle w:val="FootnoteReference"/>
          <w:b w:val="0"/>
          <w:sz w:val="20"/>
          <w:vertAlign w:val="baseline"/>
        </w:rPr>
        <w:footnoteReference w:customMarkFollows="1" w:id="2"/>
        <w:t>*</w:t>
      </w:r>
    </w:p>
    <w:p w:rsidR="00B66F68" w:rsidRPr="00D410DC" w:rsidRDefault="00B66F68" w:rsidP="008917FA">
      <w:pPr>
        <w:pStyle w:val="SingleTxtG"/>
        <w:numPr>
          <w:ilvl w:val="2"/>
          <w:numId w:val="39"/>
        </w:numPr>
        <w:tabs>
          <w:tab w:val="clear" w:pos="1696"/>
        </w:tabs>
        <w:ind w:left="1134" w:firstLine="0"/>
        <w:rPr>
          <w:rFonts w:eastAsia="Malgun Gothic"/>
        </w:rPr>
      </w:pPr>
      <w:r w:rsidRPr="00D410DC">
        <w:rPr>
          <w:rFonts w:eastAsia="Malgun Gothic"/>
          <w:lang w:eastAsia="zh-CN"/>
        </w:rPr>
        <w:t xml:space="preserve">The Committee considered the </w:t>
      </w:r>
      <w:r w:rsidR="000A06AE" w:rsidRPr="00D410DC">
        <w:rPr>
          <w:rFonts w:eastAsia="Malgun Gothic"/>
          <w:lang w:eastAsia="zh-CN"/>
        </w:rPr>
        <w:t xml:space="preserve">combined </w:t>
      </w:r>
      <w:r w:rsidRPr="00D410DC">
        <w:rPr>
          <w:rFonts w:eastAsia="Malgun Gothic"/>
          <w:lang w:eastAsia="zh-CN"/>
        </w:rPr>
        <w:t>fourth and fifth periodic reports of Jordan (CRC/C/JOR/4-5) at its 1877</w:t>
      </w:r>
      <w:r w:rsidRPr="007440AB">
        <w:rPr>
          <w:rFonts w:eastAsia="Malgun Gothic"/>
          <w:lang w:eastAsia="zh-CN"/>
        </w:rPr>
        <w:t>th</w:t>
      </w:r>
      <w:r w:rsidRPr="00D410DC">
        <w:rPr>
          <w:rFonts w:eastAsia="Malgun Gothic"/>
          <w:lang w:eastAsia="zh-CN"/>
        </w:rPr>
        <w:t xml:space="preserve"> </w:t>
      </w:r>
      <w:r w:rsidRPr="00D410DC">
        <w:rPr>
          <w:rFonts w:eastAsia="Malgun Gothic"/>
          <w:snapToGrid w:val="0"/>
          <w:lang w:eastAsia="zh-CN"/>
        </w:rPr>
        <w:t>and 1878</w:t>
      </w:r>
      <w:r w:rsidRPr="007440AB">
        <w:rPr>
          <w:rFonts w:eastAsia="Malgun Gothic"/>
          <w:snapToGrid w:val="0"/>
          <w:lang w:eastAsia="zh-CN"/>
        </w:rPr>
        <w:t>th</w:t>
      </w:r>
      <w:r w:rsidRPr="00D410DC">
        <w:rPr>
          <w:rFonts w:eastAsia="Malgun Gothic"/>
          <w:snapToGrid w:val="0"/>
          <w:lang w:eastAsia="zh-CN"/>
        </w:rPr>
        <w:t xml:space="preserve"> </w:t>
      </w:r>
      <w:r w:rsidRPr="00D410DC">
        <w:rPr>
          <w:rFonts w:eastAsia="Malgun Gothic"/>
          <w:lang w:eastAsia="zh-CN"/>
        </w:rPr>
        <w:t xml:space="preserve">meetings (see CRC/C/SR.1877 and 1878), held on 26 and 27 May 2014, and adopted, at its </w:t>
      </w:r>
      <w:r w:rsidR="002A1571" w:rsidRPr="00D410DC">
        <w:rPr>
          <w:rFonts w:eastAsia="Malgun Gothic"/>
          <w:lang w:eastAsia="zh-CN"/>
        </w:rPr>
        <w:t xml:space="preserve">1901st </w:t>
      </w:r>
      <w:r w:rsidRPr="00D410DC">
        <w:rPr>
          <w:rFonts w:eastAsia="Malgun Gothic"/>
          <w:lang w:eastAsia="zh-CN"/>
        </w:rPr>
        <w:t>meeting, held on 1</w:t>
      </w:r>
      <w:r w:rsidR="00125585" w:rsidRPr="00D410DC">
        <w:rPr>
          <w:rFonts w:eastAsia="Malgun Gothic"/>
          <w:lang w:eastAsia="zh-CN"/>
        </w:rPr>
        <w:t>3</w:t>
      </w:r>
      <w:r w:rsidRPr="00D410DC">
        <w:rPr>
          <w:rFonts w:eastAsia="Malgun Gothic"/>
          <w:lang w:eastAsia="zh-CN"/>
        </w:rPr>
        <w:t xml:space="preserve"> June 2014, the following concluding observations. </w:t>
      </w:r>
    </w:p>
    <w:p w:rsidR="00B66F68" w:rsidRPr="00D410DC" w:rsidRDefault="00B66F68" w:rsidP="008B7676">
      <w:pPr>
        <w:pStyle w:val="HChG"/>
        <w:rPr>
          <w:rFonts w:eastAsia="Malgun Gothic"/>
        </w:rPr>
      </w:pPr>
      <w:r w:rsidRPr="00D410DC">
        <w:rPr>
          <w:rFonts w:eastAsia="Malgun Gothic"/>
          <w:lang w:eastAsia="zh-CN"/>
        </w:rPr>
        <w:tab/>
        <w:t>I.</w:t>
      </w:r>
      <w:r w:rsidRPr="00D410DC">
        <w:rPr>
          <w:rFonts w:eastAsia="Malgun Gothic"/>
          <w:lang w:eastAsia="zh-CN"/>
        </w:rPr>
        <w:tab/>
        <w:t>Introduction</w:t>
      </w:r>
    </w:p>
    <w:p w:rsidR="00B66F68" w:rsidRPr="00D410DC" w:rsidRDefault="00B66F68" w:rsidP="008917FA">
      <w:pPr>
        <w:pStyle w:val="SingleTxtG"/>
        <w:numPr>
          <w:ilvl w:val="2"/>
          <w:numId w:val="39"/>
        </w:numPr>
        <w:tabs>
          <w:tab w:val="clear" w:pos="1696"/>
        </w:tabs>
        <w:ind w:left="1134" w:firstLine="0"/>
        <w:rPr>
          <w:rFonts w:eastAsia="Malgun Gothic"/>
          <w:lang w:eastAsia="zh-CN"/>
        </w:rPr>
      </w:pPr>
      <w:r w:rsidRPr="00D410DC">
        <w:rPr>
          <w:rFonts w:eastAsia="Malgun Gothic"/>
          <w:lang w:eastAsia="zh-CN"/>
        </w:rPr>
        <w:t>The Committee welcomes the submission of the consolidated fourth and fifth periodic reports of the State party (CRC/C/JOR/4-5) and the written replies to its list of issues (</w:t>
      </w:r>
      <w:r w:rsidRPr="00D410DC">
        <w:t>CRC/C/JOR/Q/4-5/Add.1</w:t>
      </w:r>
      <w:r w:rsidRPr="00D410DC">
        <w:rPr>
          <w:rFonts w:eastAsia="Malgun Gothic"/>
          <w:lang w:eastAsia="zh-CN"/>
        </w:rPr>
        <w:t xml:space="preserve">), which allowed for a better understanding of the situation of children’s rights in the State party. The Committee expresses </w:t>
      </w:r>
      <w:r w:rsidR="00FA14AF" w:rsidRPr="00D410DC">
        <w:rPr>
          <w:rFonts w:eastAsia="Malgun Gothic"/>
          <w:lang w:eastAsia="zh-CN"/>
        </w:rPr>
        <w:t xml:space="preserve">its </w:t>
      </w:r>
      <w:r w:rsidRPr="00D410DC">
        <w:rPr>
          <w:rFonts w:eastAsia="Malgun Gothic"/>
          <w:lang w:eastAsia="zh-CN"/>
        </w:rPr>
        <w:t xml:space="preserve">appreciation for the constructive dialogue held with the multisectoral delegation of the State party. </w:t>
      </w:r>
    </w:p>
    <w:p w:rsidR="00B66F68" w:rsidRPr="00D410DC" w:rsidRDefault="00B66F68" w:rsidP="008B7676">
      <w:pPr>
        <w:pStyle w:val="HChG"/>
        <w:rPr>
          <w:rFonts w:eastAsia="Malgun Gothic"/>
        </w:rPr>
      </w:pPr>
      <w:r w:rsidRPr="00D410DC">
        <w:rPr>
          <w:rFonts w:eastAsia="Malgun Gothic"/>
          <w:lang w:eastAsia="zh-CN"/>
        </w:rPr>
        <w:tab/>
        <w:t>II.</w:t>
      </w:r>
      <w:r w:rsidRPr="00D410DC">
        <w:rPr>
          <w:rFonts w:eastAsia="Malgun Gothic"/>
          <w:lang w:eastAsia="zh-CN"/>
        </w:rPr>
        <w:tab/>
        <w:t>Follow-up measures taken and progress achieved by the State party</w:t>
      </w:r>
    </w:p>
    <w:p w:rsidR="00B66F68" w:rsidRPr="00D410DC" w:rsidRDefault="00B66F68" w:rsidP="008917FA">
      <w:pPr>
        <w:pStyle w:val="SingleTxtG"/>
        <w:numPr>
          <w:ilvl w:val="2"/>
          <w:numId w:val="39"/>
        </w:numPr>
        <w:tabs>
          <w:tab w:val="clear" w:pos="1696"/>
        </w:tabs>
        <w:ind w:left="1134" w:firstLine="0"/>
        <w:rPr>
          <w:rFonts w:eastAsia="Malgun Gothic"/>
          <w:lang w:eastAsia="zh-CN"/>
        </w:rPr>
      </w:pPr>
      <w:r w:rsidRPr="00D410DC">
        <w:rPr>
          <w:rFonts w:eastAsia="Malgun Gothic"/>
          <w:lang w:eastAsia="zh-CN"/>
        </w:rPr>
        <w:t>The Committee welcomes the adoption of the following legislative measures:</w:t>
      </w:r>
    </w:p>
    <w:p w:rsidR="00B66F68" w:rsidRPr="00D410DC" w:rsidRDefault="00ED23EF" w:rsidP="00ED23EF">
      <w:pPr>
        <w:pStyle w:val="SingleTxtG"/>
        <w:ind w:firstLine="567"/>
        <w:rPr>
          <w:rFonts w:eastAsia="Malgun Gothic"/>
          <w:lang w:eastAsia="zh-CN"/>
        </w:rPr>
      </w:pPr>
      <w:r w:rsidRPr="00D410DC">
        <w:t>(a)</w:t>
      </w:r>
      <w:r w:rsidRPr="00D410DC">
        <w:tab/>
      </w:r>
      <w:r w:rsidR="00B66F68" w:rsidRPr="00D410DC">
        <w:t>Act No. 9 of 2009</w:t>
      </w:r>
      <w:r w:rsidR="006D0F7B" w:rsidRPr="00D410DC">
        <w:t xml:space="preserve"> on human trafficking</w:t>
      </w:r>
      <w:r w:rsidR="00B66F68" w:rsidRPr="00D410DC">
        <w:t>;</w:t>
      </w:r>
    </w:p>
    <w:p w:rsidR="00B66F68" w:rsidRPr="00D410DC" w:rsidRDefault="00ED23EF" w:rsidP="00ED23EF">
      <w:pPr>
        <w:pStyle w:val="SingleTxtG"/>
        <w:ind w:firstLine="567"/>
        <w:rPr>
          <w:rFonts w:eastAsia="Malgun Gothic"/>
          <w:lang w:eastAsia="zh-CN"/>
        </w:rPr>
      </w:pPr>
      <w:r w:rsidRPr="00D410DC">
        <w:t>(b)</w:t>
      </w:r>
      <w:r w:rsidRPr="00D410DC">
        <w:tab/>
      </w:r>
      <w:r w:rsidR="00B66F68" w:rsidRPr="00D410DC">
        <w:t>Act No.</w:t>
      </w:r>
      <w:r w:rsidR="006D0F7B" w:rsidRPr="00D410DC">
        <w:t> </w:t>
      </w:r>
      <w:r w:rsidR="00B66F68" w:rsidRPr="00D410DC">
        <w:t xml:space="preserve">6 </w:t>
      </w:r>
      <w:r w:rsidR="006D0F7B" w:rsidRPr="00D410DC">
        <w:t xml:space="preserve">of 2008 </w:t>
      </w:r>
      <w:r w:rsidR="00B66F68" w:rsidRPr="00D410DC">
        <w:t>on protection from domestic violence;</w:t>
      </w:r>
    </w:p>
    <w:p w:rsidR="00B66F68" w:rsidRPr="00D410DC" w:rsidRDefault="00ED23EF" w:rsidP="00ED23EF">
      <w:pPr>
        <w:pStyle w:val="SingleTxtG"/>
        <w:ind w:firstLine="567"/>
        <w:rPr>
          <w:rFonts w:eastAsia="Malgun Gothic"/>
          <w:lang w:eastAsia="zh-CN"/>
        </w:rPr>
      </w:pPr>
      <w:r w:rsidRPr="00D410DC">
        <w:t>(c)</w:t>
      </w:r>
      <w:r w:rsidRPr="00D410DC">
        <w:tab/>
      </w:r>
      <w:r w:rsidR="00B66F68" w:rsidRPr="00D410DC">
        <w:t>Act No. 31 of 2007</w:t>
      </w:r>
      <w:r w:rsidR="006D0F7B" w:rsidRPr="00D410DC">
        <w:t xml:space="preserve"> on persons with disabilities</w:t>
      </w:r>
      <w:r w:rsidR="00B66F68" w:rsidRPr="00D410DC">
        <w:t xml:space="preserve">. </w:t>
      </w:r>
    </w:p>
    <w:p w:rsidR="00B66F68" w:rsidRPr="00D410DC" w:rsidRDefault="00B66F68" w:rsidP="008917FA">
      <w:pPr>
        <w:pStyle w:val="SingleTxtG"/>
        <w:numPr>
          <w:ilvl w:val="2"/>
          <w:numId w:val="39"/>
        </w:numPr>
        <w:tabs>
          <w:tab w:val="clear" w:pos="1696"/>
        </w:tabs>
        <w:ind w:left="1134" w:firstLine="0"/>
        <w:rPr>
          <w:rFonts w:eastAsia="Malgun Gothic"/>
          <w:lang w:eastAsia="zh-CN"/>
        </w:rPr>
      </w:pPr>
      <w:r w:rsidRPr="00D410DC">
        <w:rPr>
          <w:rFonts w:eastAsia="Malgun Gothic"/>
          <w:lang w:eastAsia="zh-CN"/>
        </w:rPr>
        <w:t xml:space="preserve">The Committee also notes with appreciation the </w:t>
      </w:r>
      <w:r w:rsidR="00BD0ECE" w:rsidRPr="00D410DC">
        <w:rPr>
          <w:rFonts w:eastAsia="Malgun Gothic"/>
          <w:lang w:eastAsia="zh-CN"/>
        </w:rPr>
        <w:t xml:space="preserve">State party’s </w:t>
      </w:r>
      <w:r w:rsidRPr="00D410DC">
        <w:rPr>
          <w:rFonts w:eastAsia="Malgun Gothic"/>
          <w:lang w:eastAsia="zh-CN"/>
        </w:rPr>
        <w:t>ratification of</w:t>
      </w:r>
      <w:r w:rsidR="00BD0ECE" w:rsidRPr="00D410DC">
        <w:rPr>
          <w:rFonts w:eastAsia="Malgun Gothic"/>
          <w:lang w:eastAsia="zh-CN"/>
        </w:rPr>
        <w:t xml:space="preserve"> or accession to</w:t>
      </w:r>
      <w:r w:rsidRPr="00D410DC">
        <w:rPr>
          <w:rFonts w:eastAsia="Malgun Gothic"/>
          <w:lang w:eastAsia="zh-CN"/>
        </w:rPr>
        <w:t xml:space="preserve">: </w:t>
      </w:r>
    </w:p>
    <w:p w:rsidR="00B66F68" w:rsidRPr="00D410DC" w:rsidRDefault="00ED23EF" w:rsidP="00ED23EF">
      <w:pPr>
        <w:pStyle w:val="SingleTxtG"/>
        <w:ind w:firstLine="567"/>
      </w:pPr>
      <w:r w:rsidRPr="00D410DC">
        <w:t>(a)</w:t>
      </w:r>
      <w:r w:rsidRPr="00D410DC">
        <w:tab/>
      </w:r>
      <w:r w:rsidR="00B66F68" w:rsidRPr="00D410DC">
        <w:t xml:space="preserve">The Optional Protocol </w:t>
      </w:r>
      <w:r w:rsidR="006D0F7B" w:rsidRPr="00D410DC">
        <w:t xml:space="preserve">to the Convention on the Rights of the Child </w:t>
      </w:r>
      <w:r w:rsidR="00B66F68" w:rsidRPr="00D410DC">
        <w:t>on the involvement of children in armed conflict</w:t>
      </w:r>
      <w:r w:rsidR="006D0F7B" w:rsidRPr="00D410DC">
        <w:t>,</w:t>
      </w:r>
      <w:r w:rsidR="00B66F68" w:rsidRPr="00D410DC">
        <w:t xml:space="preserve"> in May 2007;</w:t>
      </w:r>
    </w:p>
    <w:p w:rsidR="00B66F68" w:rsidRPr="00D410DC" w:rsidRDefault="0059577B" w:rsidP="00ED23EF">
      <w:pPr>
        <w:pStyle w:val="SingleTxtG"/>
        <w:ind w:firstLine="567"/>
      </w:pPr>
      <w:r>
        <w:rPr>
          <w:noProof/>
          <w:lang w:val="en-US"/>
        </w:rPr>
        <w:pict>
          <v:shape id="_x0000_s1026" type="#_x0000_t75" style="position:absolute;left:0;text-align:left;margin-left:432.55pt;margin-top:623.6pt;width:50.25pt;height:50.25pt;z-index:1;mso-position-horizontal-relative:margin;mso-position-vertical-relative:margin" o:allowoverlap="f">
            <v:imagedata r:id="rId8" o:title="4-5&amp;Size=2 &amp;Lang=E"/>
            <w10:wrap anchorx="margin" anchory="margin"/>
          </v:shape>
        </w:pict>
      </w:r>
      <w:r w:rsidR="00ED23EF" w:rsidRPr="00D410DC">
        <w:t>(b)</w:t>
      </w:r>
      <w:r w:rsidR="00ED23EF" w:rsidRPr="00D410DC">
        <w:tab/>
      </w:r>
      <w:r w:rsidR="00B66F68" w:rsidRPr="00D410DC">
        <w:t xml:space="preserve">The Optional Protocol </w:t>
      </w:r>
      <w:r w:rsidR="006D0F7B" w:rsidRPr="00D410DC">
        <w:t xml:space="preserve">to the Convention on the Rights of the Child </w:t>
      </w:r>
      <w:r w:rsidR="00B66F68" w:rsidRPr="00D410DC">
        <w:t>on the sale of children, child prostitution and child pornography</w:t>
      </w:r>
      <w:r w:rsidR="006D0F7B" w:rsidRPr="00D410DC">
        <w:t>,</w:t>
      </w:r>
      <w:r w:rsidR="00B66F68" w:rsidRPr="00D410DC">
        <w:t xml:space="preserve"> in December 2006;</w:t>
      </w:r>
    </w:p>
    <w:p w:rsidR="00B66F68" w:rsidRPr="00D410DC" w:rsidRDefault="00ED23EF" w:rsidP="00ED23EF">
      <w:pPr>
        <w:pStyle w:val="SingleTxtG"/>
        <w:ind w:firstLine="567"/>
      </w:pPr>
      <w:r w:rsidRPr="00D410DC">
        <w:t>(c)</w:t>
      </w:r>
      <w:r w:rsidRPr="00D410DC">
        <w:tab/>
      </w:r>
      <w:r w:rsidR="00B66F68" w:rsidRPr="00D410DC">
        <w:t>The Convention on the Rights of Persons with Disabilities</w:t>
      </w:r>
      <w:r w:rsidR="006D0F7B" w:rsidRPr="00D410DC">
        <w:t>,</w:t>
      </w:r>
      <w:r w:rsidR="00B66F68" w:rsidRPr="00D410DC">
        <w:t xml:space="preserve"> in March 2008; </w:t>
      </w:r>
    </w:p>
    <w:p w:rsidR="00B66F68" w:rsidRPr="00D410DC" w:rsidRDefault="00ED23EF" w:rsidP="00ED23EF">
      <w:pPr>
        <w:pStyle w:val="SingleTxtG"/>
        <w:ind w:firstLine="567"/>
      </w:pPr>
      <w:r w:rsidRPr="00D410DC">
        <w:rPr>
          <w:lang w:eastAsia="en-GB"/>
        </w:rPr>
        <w:t>(d)</w:t>
      </w:r>
      <w:r w:rsidRPr="00D410DC">
        <w:rPr>
          <w:lang w:eastAsia="en-GB"/>
        </w:rPr>
        <w:tab/>
      </w:r>
      <w:r w:rsidR="00B66F68" w:rsidRPr="00D410DC">
        <w:rPr>
          <w:lang w:eastAsia="en-GB"/>
        </w:rPr>
        <w:t xml:space="preserve">The Protocol to Prevent, Suppress and Punish Trafficking in Persons, Especially Women and Children, supplementing the United Nations Convention against Transnational Organized Crime, in </w:t>
      </w:r>
      <w:r w:rsidR="007E3281" w:rsidRPr="00D410DC">
        <w:rPr>
          <w:lang w:eastAsia="en-GB"/>
        </w:rPr>
        <w:t xml:space="preserve">June </w:t>
      </w:r>
      <w:r w:rsidR="00B66F68" w:rsidRPr="00D410DC">
        <w:rPr>
          <w:lang w:eastAsia="en-GB"/>
        </w:rPr>
        <w:t>2009.</w:t>
      </w:r>
    </w:p>
    <w:p w:rsidR="00B66F68" w:rsidRPr="00D410DC" w:rsidRDefault="00B66F68" w:rsidP="008917FA">
      <w:pPr>
        <w:pStyle w:val="SingleTxtG"/>
        <w:numPr>
          <w:ilvl w:val="2"/>
          <w:numId w:val="39"/>
        </w:numPr>
        <w:tabs>
          <w:tab w:val="clear" w:pos="1696"/>
        </w:tabs>
        <w:ind w:left="1134" w:firstLine="0"/>
        <w:rPr>
          <w:rFonts w:eastAsia="Malgun Gothic"/>
          <w:lang w:eastAsia="zh-CN"/>
        </w:rPr>
      </w:pPr>
      <w:r w:rsidRPr="00D410DC">
        <w:rPr>
          <w:rFonts w:eastAsia="Malgun Gothic"/>
          <w:lang w:eastAsia="zh-CN"/>
        </w:rPr>
        <w:t>The Committee also welcomes the following institutional and policy measures:</w:t>
      </w:r>
    </w:p>
    <w:p w:rsidR="00B66F68" w:rsidRPr="00D410DC" w:rsidRDefault="00ED23EF" w:rsidP="00ED23EF">
      <w:pPr>
        <w:pStyle w:val="SingleTxtG"/>
        <w:ind w:firstLine="567"/>
        <w:rPr>
          <w:rFonts w:eastAsia="Malgun Gothic"/>
          <w:lang w:eastAsia="zh-CN"/>
        </w:rPr>
      </w:pPr>
      <w:r w:rsidRPr="00D410DC">
        <w:t>(a)</w:t>
      </w:r>
      <w:r w:rsidRPr="00D410DC">
        <w:tab/>
      </w:r>
      <w:r w:rsidR="00B66F68" w:rsidRPr="00D410DC">
        <w:t>The National Strategy for Persons with Disabilities (2007–2015);</w:t>
      </w:r>
    </w:p>
    <w:p w:rsidR="00B66F68" w:rsidRPr="00D410DC" w:rsidRDefault="00ED23EF" w:rsidP="00ED23EF">
      <w:pPr>
        <w:pStyle w:val="SingleTxtG"/>
        <w:ind w:firstLine="567"/>
        <w:rPr>
          <w:rFonts w:eastAsia="Malgun Gothic"/>
          <w:lang w:eastAsia="zh-CN"/>
        </w:rPr>
      </w:pPr>
      <w:r w:rsidRPr="00D410DC">
        <w:rPr>
          <w:rFonts w:eastAsia="Malgun Gothic"/>
          <w:lang w:eastAsia="zh-CN"/>
        </w:rPr>
        <w:t>(b)</w:t>
      </w:r>
      <w:r w:rsidRPr="00D410DC">
        <w:rPr>
          <w:rFonts w:eastAsia="Malgun Gothic"/>
          <w:lang w:eastAsia="zh-CN"/>
        </w:rPr>
        <w:tab/>
      </w:r>
      <w:r w:rsidR="00B66F68" w:rsidRPr="00D410DC">
        <w:rPr>
          <w:rFonts w:eastAsia="Malgun Gothic"/>
          <w:lang w:eastAsia="zh-CN"/>
        </w:rPr>
        <w:t xml:space="preserve">The National Strategy to </w:t>
      </w:r>
      <w:r w:rsidR="00924CBF" w:rsidRPr="00D410DC">
        <w:rPr>
          <w:rFonts w:eastAsia="Malgun Gothic"/>
          <w:lang w:eastAsia="zh-CN"/>
        </w:rPr>
        <w:t>C</w:t>
      </w:r>
      <w:r w:rsidR="00B66F68" w:rsidRPr="00D410DC">
        <w:rPr>
          <w:rFonts w:eastAsia="Malgun Gothic"/>
          <w:lang w:eastAsia="zh-CN"/>
        </w:rPr>
        <w:t xml:space="preserve">ombat </w:t>
      </w:r>
      <w:r w:rsidR="00924CBF" w:rsidRPr="00D410DC">
        <w:rPr>
          <w:rFonts w:eastAsia="Malgun Gothic"/>
          <w:lang w:eastAsia="zh-CN"/>
        </w:rPr>
        <w:t>H</w:t>
      </w:r>
      <w:r w:rsidR="00B66F68" w:rsidRPr="00D410DC">
        <w:rPr>
          <w:rFonts w:eastAsia="Malgun Gothic"/>
          <w:lang w:eastAsia="zh-CN"/>
        </w:rPr>
        <w:t xml:space="preserve">uman </w:t>
      </w:r>
      <w:r w:rsidR="00924CBF" w:rsidRPr="00D410DC">
        <w:rPr>
          <w:rFonts w:eastAsia="Malgun Gothic"/>
          <w:lang w:eastAsia="zh-CN"/>
        </w:rPr>
        <w:t>T</w:t>
      </w:r>
      <w:r w:rsidR="00B66F68" w:rsidRPr="00D410DC">
        <w:rPr>
          <w:rFonts w:eastAsia="Malgun Gothic"/>
          <w:lang w:eastAsia="zh-CN"/>
        </w:rPr>
        <w:t>rafficking</w:t>
      </w:r>
      <w:r w:rsidR="00924CBF" w:rsidRPr="00D410DC">
        <w:rPr>
          <w:rFonts w:eastAsia="Malgun Gothic"/>
          <w:lang w:eastAsia="zh-CN"/>
        </w:rPr>
        <w:t>,</w:t>
      </w:r>
      <w:r w:rsidR="00B66F68" w:rsidRPr="00D410DC">
        <w:rPr>
          <w:rFonts w:eastAsia="Malgun Gothic"/>
          <w:lang w:eastAsia="zh-CN"/>
        </w:rPr>
        <w:t xml:space="preserve"> launched in March 2010;</w:t>
      </w:r>
    </w:p>
    <w:p w:rsidR="00B66F68" w:rsidRPr="00D410DC" w:rsidRDefault="00ED23EF" w:rsidP="00ED23EF">
      <w:pPr>
        <w:pStyle w:val="SingleTxtG"/>
        <w:ind w:firstLine="567"/>
        <w:rPr>
          <w:rFonts w:eastAsia="Malgun Gothic"/>
          <w:lang w:eastAsia="zh-CN"/>
        </w:rPr>
      </w:pPr>
      <w:r w:rsidRPr="00D410DC">
        <w:rPr>
          <w:rFonts w:eastAsia="Malgun Gothic"/>
          <w:lang w:eastAsia="zh-CN"/>
        </w:rPr>
        <w:t>(c)</w:t>
      </w:r>
      <w:r w:rsidRPr="00D410DC">
        <w:rPr>
          <w:rFonts w:eastAsia="Malgun Gothic"/>
          <w:lang w:eastAsia="zh-CN"/>
        </w:rPr>
        <w:tab/>
      </w:r>
      <w:r w:rsidR="00B66F68" w:rsidRPr="00D410DC">
        <w:rPr>
          <w:rFonts w:eastAsia="Malgun Gothic"/>
          <w:lang w:eastAsia="zh-CN"/>
        </w:rPr>
        <w:t>The development by the National Council for Family Affairs of indicators that can be used as guidelines to strengthen capacities in monitoring the implementation of the Convention.</w:t>
      </w:r>
    </w:p>
    <w:p w:rsidR="00B66F68" w:rsidRPr="00D410DC" w:rsidRDefault="00B66F68" w:rsidP="008917FA">
      <w:pPr>
        <w:pStyle w:val="SingleTxtG"/>
        <w:numPr>
          <w:ilvl w:val="2"/>
          <w:numId w:val="39"/>
        </w:numPr>
        <w:tabs>
          <w:tab w:val="clear" w:pos="1696"/>
        </w:tabs>
        <w:ind w:left="1134" w:firstLine="0"/>
        <w:rPr>
          <w:rFonts w:eastAsia="Malgun Gothic"/>
          <w:lang w:eastAsia="zh-CN"/>
        </w:rPr>
      </w:pPr>
      <w:r w:rsidRPr="00D410DC">
        <w:t xml:space="preserve">The Committee notes as positive the </w:t>
      </w:r>
      <w:r w:rsidR="00924CBF" w:rsidRPr="00D410DC">
        <w:t>extension by the State party</w:t>
      </w:r>
      <w:r w:rsidRPr="00D410DC">
        <w:t xml:space="preserve"> </w:t>
      </w:r>
      <w:r w:rsidR="00924CBF" w:rsidRPr="00D410DC">
        <w:t>of its first invitation</w:t>
      </w:r>
      <w:r w:rsidRPr="00D410DC">
        <w:t xml:space="preserve"> to United Nations </w:t>
      </w:r>
      <w:r w:rsidR="00924CBF" w:rsidRPr="00D410DC">
        <w:t>s</w:t>
      </w:r>
      <w:r w:rsidRPr="00D410DC">
        <w:t xml:space="preserve">pecial </w:t>
      </w:r>
      <w:r w:rsidR="00924CBF" w:rsidRPr="00D410DC">
        <w:t>p</w:t>
      </w:r>
      <w:r w:rsidRPr="00D410DC">
        <w:t>rocedures</w:t>
      </w:r>
      <w:r w:rsidR="00924CBF" w:rsidRPr="00D410DC">
        <w:t>,</w:t>
      </w:r>
      <w:r w:rsidRPr="00D410DC">
        <w:t xml:space="preserve"> in April 2006.</w:t>
      </w:r>
    </w:p>
    <w:p w:rsidR="00B66F68" w:rsidRPr="00D410DC" w:rsidRDefault="00B66F68" w:rsidP="008B7676">
      <w:pPr>
        <w:pStyle w:val="HChG"/>
        <w:rPr>
          <w:rFonts w:eastAsia="Malgun Gothic"/>
          <w:lang w:eastAsia="zh-CN"/>
        </w:rPr>
      </w:pPr>
      <w:r w:rsidRPr="00D410DC">
        <w:rPr>
          <w:rFonts w:eastAsia="Malgun Gothic"/>
          <w:lang w:eastAsia="zh-CN"/>
        </w:rPr>
        <w:tab/>
        <w:t>III.</w:t>
      </w:r>
      <w:r w:rsidRPr="00D410DC">
        <w:rPr>
          <w:rFonts w:eastAsia="Malgun Gothic"/>
          <w:lang w:eastAsia="zh-CN"/>
        </w:rPr>
        <w:tab/>
        <w:t>Main areas of concern and recommendations</w:t>
      </w:r>
    </w:p>
    <w:p w:rsidR="00B66F68" w:rsidRPr="00D410DC" w:rsidRDefault="00B66F68" w:rsidP="00B66F68">
      <w:pPr>
        <w:pStyle w:val="H1G"/>
      </w:pPr>
      <w:r w:rsidRPr="00D410DC">
        <w:tab/>
        <w:t>A.</w:t>
      </w:r>
      <w:r w:rsidRPr="00D410DC">
        <w:tab/>
        <w:t xml:space="preserve">General measures of implementation (arts. 4, 42 and 44 </w:t>
      </w:r>
      <w:r w:rsidR="006905B6" w:rsidRPr="00D410DC">
        <w:t>(</w:t>
      </w:r>
      <w:r w:rsidRPr="00D410DC">
        <w:t>6</w:t>
      </w:r>
      <w:r w:rsidR="006905B6" w:rsidRPr="00D410DC">
        <w:t>)</w:t>
      </w:r>
      <w:r w:rsidRPr="00D410DC">
        <w:t>, of the Convention)</w:t>
      </w:r>
    </w:p>
    <w:p w:rsidR="00B66F68" w:rsidRPr="00D410DC" w:rsidRDefault="00B66F68" w:rsidP="008B7676">
      <w:pPr>
        <w:pStyle w:val="H23G"/>
      </w:pPr>
      <w:r w:rsidRPr="00D410DC">
        <w:tab/>
      </w:r>
      <w:r w:rsidRPr="00D410DC">
        <w:tab/>
        <w:t xml:space="preserve">The Committee’s previous recommendations </w:t>
      </w:r>
    </w:p>
    <w:p w:rsidR="00B66F68" w:rsidRPr="00D410DC" w:rsidRDefault="00B66F68" w:rsidP="008917FA">
      <w:pPr>
        <w:pStyle w:val="SingleTxtG"/>
        <w:numPr>
          <w:ilvl w:val="2"/>
          <w:numId w:val="39"/>
        </w:numPr>
        <w:tabs>
          <w:tab w:val="clear" w:pos="1696"/>
        </w:tabs>
        <w:ind w:left="1134" w:firstLine="0"/>
        <w:rPr>
          <w:rFonts w:eastAsia="Malgun Gothic"/>
          <w:lang w:eastAsia="zh-CN"/>
        </w:rPr>
      </w:pPr>
      <w:r w:rsidRPr="00D410DC">
        <w:t xml:space="preserve">The Committee, while welcoming the State party’s efforts to implement the </w:t>
      </w:r>
      <w:r w:rsidRPr="00D410DC">
        <w:rPr>
          <w:color w:val="000000"/>
          <w:lang w:eastAsia="en-GB"/>
        </w:rPr>
        <w:t>Committee’s concluding observations of 2006 on the State party’s third periodic report (CRC/C/JOR/CO/3)</w:t>
      </w:r>
      <w:r w:rsidRPr="00D410DC">
        <w:t>, notes with regret that some of the recommendations contained therein have not been fully addressed</w:t>
      </w:r>
      <w:r w:rsidRPr="00D410DC">
        <w:rPr>
          <w:i/>
          <w:iCs/>
        </w:rPr>
        <w:t>.</w:t>
      </w:r>
    </w:p>
    <w:p w:rsidR="00B66F68" w:rsidRPr="00D410DC" w:rsidRDefault="00B66F68" w:rsidP="008917FA">
      <w:pPr>
        <w:pStyle w:val="SingleTxtG"/>
        <w:numPr>
          <w:ilvl w:val="2"/>
          <w:numId w:val="39"/>
        </w:numPr>
        <w:tabs>
          <w:tab w:val="clear" w:pos="1696"/>
        </w:tabs>
        <w:ind w:left="1134" w:firstLine="0"/>
        <w:rPr>
          <w:b/>
          <w:bCs/>
        </w:rPr>
      </w:pPr>
      <w:r w:rsidRPr="00D410DC">
        <w:rPr>
          <w:b/>
          <w:bCs/>
        </w:rPr>
        <w:t>The Committee recommends that the State party take all necessary measures to address those recommendations that have not been implemented or sufficiently implemented and, in particular, reiterates its recommendations to the State party to:</w:t>
      </w:r>
      <w:r w:rsidR="00ED23EF" w:rsidRPr="00D410DC">
        <w:rPr>
          <w:b/>
          <w:bCs/>
        </w:rPr>
        <w:t xml:space="preserve"> </w:t>
      </w:r>
    </w:p>
    <w:p w:rsidR="00B66F68" w:rsidRPr="00D410DC" w:rsidRDefault="00BA05AA" w:rsidP="00BA05AA">
      <w:pPr>
        <w:pStyle w:val="SingleTxtG"/>
        <w:ind w:firstLine="567"/>
        <w:rPr>
          <w:b/>
          <w:bCs/>
          <w:lang w:eastAsia="en-GB"/>
        </w:rPr>
      </w:pPr>
      <w:r w:rsidRPr="00D410DC">
        <w:rPr>
          <w:b/>
          <w:bCs/>
          <w:lang w:eastAsia="en-GB"/>
        </w:rPr>
        <w:t>(a)</w:t>
      </w:r>
      <w:r w:rsidRPr="00D410DC">
        <w:rPr>
          <w:b/>
          <w:bCs/>
          <w:lang w:eastAsia="en-GB"/>
        </w:rPr>
        <w:tab/>
      </w:r>
      <w:r w:rsidR="00B66F68" w:rsidRPr="00D410DC">
        <w:rPr>
          <w:b/>
          <w:bCs/>
          <w:lang w:eastAsia="en-GB"/>
        </w:rPr>
        <w:t xml:space="preserve">Further strengthen coordination between the bodies and institutions working on the rights of the child at all levels in order to ensure </w:t>
      </w:r>
      <w:r w:rsidR="00606199" w:rsidRPr="00D410DC">
        <w:rPr>
          <w:b/>
          <w:bCs/>
          <w:lang w:eastAsia="en-GB"/>
        </w:rPr>
        <w:t xml:space="preserve">the </w:t>
      </w:r>
      <w:r w:rsidR="00B66F68" w:rsidRPr="00D410DC">
        <w:rPr>
          <w:b/>
          <w:bCs/>
          <w:lang w:eastAsia="en-GB"/>
        </w:rPr>
        <w:t>uniform implementation of the Convention in all governorates;</w:t>
      </w:r>
    </w:p>
    <w:p w:rsidR="00B66F68" w:rsidRPr="00D410DC" w:rsidRDefault="00BA05AA" w:rsidP="00BA05AA">
      <w:pPr>
        <w:pStyle w:val="SingleTxtG"/>
        <w:ind w:firstLine="567"/>
        <w:rPr>
          <w:b/>
          <w:bCs/>
          <w:lang w:eastAsia="en-GB"/>
        </w:rPr>
      </w:pPr>
      <w:r w:rsidRPr="00D410DC">
        <w:rPr>
          <w:b/>
          <w:bCs/>
          <w:lang w:eastAsia="en-GB"/>
        </w:rPr>
        <w:t>(b)</w:t>
      </w:r>
      <w:r w:rsidRPr="00D410DC">
        <w:rPr>
          <w:b/>
          <w:bCs/>
          <w:lang w:eastAsia="en-GB"/>
        </w:rPr>
        <w:tab/>
      </w:r>
      <w:r w:rsidR="00B66F68" w:rsidRPr="00D410DC">
        <w:rPr>
          <w:b/>
          <w:bCs/>
          <w:lang w:eastAsia="en-GB"/>
        </w:rPr>
        <w:t>Strengthen its mechanisms for data collection by establishing a central database on children</w:t>
      </w:r>
      <w:r w:rsidR="00FA14AF" w:rsidRPr="00D410DC">
        <w:rPr>
          <w:b/>
          <w:bCs/>
          <w:lang w:eastAsia="en-GB"/>
        </w:rPr>
        <w:t>,</w:t>
      </w:r>
      <w:r w:rsidR="00B66F68" w:rsidRPr="00D410DC">
        <w:rPr>
          <w:b/>
          <w:bCs/>
          <w:lang w:eastAsia="en-GB"/>
        </w:rPr>
        <w:t xml:space="preserve"> and ensure that data are collected on all areas </w:t>
      </w:r>
      <w:r w:rsidR="006C679F" w:rsidRPr="00D410DC">
        <w:rPr>
          <w:b/>
          <w:bCs/>
          <w:lang w:eastAsia="en-GB"/>
        </w:rPr>
        <w:t xml:space="preserve">covered by </w:t>
      </w:r>
      <w:r w:rsidR="00B66F68" w:rsidRPr="00D410DC">
        <w:rPr>
          <w:b/>
          <w:bCs/>
          <w:lang w:eastAsia="en-GB"/>
        </w:rPr>
        <w:t xml:space="preserve">the Convention and </w:t>
      </w:r>
      <w:r w:rsidR="006C679F" w:rsidRPr="00D410DC">
        <w:rPr>
          <w:b/>
          <w:bCs/>
          <w:lang w:eastAsia="en-GB"/>
        </w:rPr>
        <w:t xml:space="preserve">that such data </w:t>
      </w:r>
      <w:r w:rsidR="00EC4611" w:rsidRPr="00D410DC">
        <w:rPr>
          <w:b/>
          <w:bCs/>
          <w:lang w:eastAsia="en-GB"/>
        </w:rPr>
        <w:t>are</w:t>
      </w:r>
      <w:r w:rsidR="006C679F" w:rsidRPr="00D410DC">
        <w:rPr>
          <w:b/>
          <w:bCs/>
          <w:lang w:eastAsia="en-GB"/>
        </w:rPr>
        <w:t xml:space="preserve"> </w:t>
      </w:r>
      <w:r w:rsidR="00B66F68" w:rsidRPr="00D410DC">
        <w:rPr>
          <w:b/>
          <w:bCs/>
          <w:lang w:eastAsia="en-GB"/>
        </w:rPr>
        <w:t xml:space="preserve">disaggregated, inter alia, by age for all persons under 18 years, </w:t>
      </w:r>
      <w:r w:rsidR="006C679F" w:rsidRPr="00D410DC">
        <w:rPr>
          <w:b/>
          <w:bCs/>
          <w:lang w:eastAsia="en-GB"/>
        </w:rPr>
        <w:t xml:space="preserve">by </w:t>
      </w:r>
      <w:r w:rsidR="00B66F68" w:rsidRPr="00D410DC">
        <w:rPr>
          <w:b/>
          <w:bCs/>
          <w:lang w:eastAsia="en-GB"/>
        </w:rPr>
        <w:t xml:space="preserve">sex, </w:t>
      </w:r>
      <w:r w:rsidR="006C679F" w:rsidRPr="00D410DC">
        <w:rPr>
          <w:b/>
          <w:bCs/>
          <w:lang w:eastAsia="en-GB"/>
        </w:rPr>
        <w:t xml:space="preserve">by </w:t>
      </w:r>
      <w:r w:rsidR="00B66F68" w:rsidRPr="00D410DC">
        <w:rPr>
          <w:b/>
          <w:bCs/>
          <w:lang w:eastAsia="en-GB"/>
        </w:rPr>
        <w:t>urban and rural areas and by those groups of children who are in need of special protection. Indicators consistent with the Convention should be developed and used to formulate policies and programmes for the effective implementation of the Convention;</w:t>
      </w:r>
    </w:p>
    <w:p w:rsidR="00B66F68" w:rsidRPr="00D410DC" w:rsidRDefault="00BA05AA" w:rsidP="00BA05AA">
      <w:pPr>
        <w:pStyle w:val="SingleTxtG"/>
        <w:ind w:firstLine="567"/>
        <w:rPr>
          <w:b/>
          <w:bCs/>
          <w:lang w:eastAsia="en-GB"/>
        </w:rPr>
      </w:pPr>
      <w:r w:rsidRPr="00D410DC">
        <w:rPr>
          <w:b/>
          <w:bCs/>
        </w:rPr>
        <w:t>(c)</w:t>
      </w:r>
      <w:r w:rsidRPr="00D410DC">
        <w:rPr>
          <w:b/>
          <w:bCs/>
        </w:rPr>
        <w:tab/>
      </w:r>
      <w:r w:rsidR="00B66F68" w:rsidRPr="00D410DC">
        <w:rPr>
          <w:b/>
          <w:bCs/>
        </w:rPr>
        <w:t>Continue to develop creative and child-friendly methods to promote awareness of the content and meaning of the Convention, in particular at the local level and through the media</w:t>
      </w:r>
      <w:r w:rsidR="006C679F" w:rsidRPr="00D410DC">
        <w:rPr>
          <w:b/>
          <w:bCs/>
        </w:rPr>
        <w:t>,</w:t>
      </w:r>
      <w:r w:rsidR="00B66F68" w:rsidRPr="00D410DC">
        <w:rPr>
          <w:b/>
          <w:bCs/>
        </w:rPr>
        <w:t xml:space="preserve"> in order to reach children living in the most remote parts of the country;</w:t>
      </w:r>
    </w:p>
    <w:p w:rsidR="00B66F68" w:rsidRPr="00D410DC" w:rsidRDefault="00BA05AA" w:rsidP="00BA05AA">
      <w:pPr>
        <w:pStyle w:val="SingleTxtG"/>
        <w:ind w:firstLine="567"/>
        <w:rPr>
          <w:b/>
          <w:bCs/>
          <w:lang w:eastAsia="en-GB"/>
        </w:rPr>
      </w:pPr>
      <w:r w:rsidRPr="00D410DC">
        <w:rPr>
          <w:b/>
          <w:bCs/>
        </w:rPr>
        <w:t>(d)</w:t>
      </w:r>
      <w:r w:rsidRPr="00D410DC">
        <w:rPr>
          <w:b/>
          <w:bCs/>
        </w:rPr>
        <w:tab/>
      </w:r>
      <w:r w:rsidR="00B66F68" w:rsidRPr="00D410DC">
        <w:rPr>
          <w:b/>
          <w:bCs/>
        </w:rPr>
        <w:t>Continue to strengthen its efforts to provide adequate and systematic training and/or sensitization on children’s rights for professional groups working with and for children, such as judges, lawyers, law enforcement and health personnel, teachers, school and institution administrators</w:t>
      </w:r>
      <w:r w:rsidR="006C679F" w:rsidRPr="00D410DC">
        <w:rPr>
          <w:b/>
          <w:bCs/>
        </w:rPr>
        <w:t>,</w:t>
      </w:r>
      <w:r w:rsidR="00B66F68" w:rsidRPr="00D410DC">
        <w:rPr>
          <w:b/>
          <w:bCs/>
        </w:rPr>
        <w:t xml:space="preserve"> social workers</w:t>
      </w:r>
      <w:r w:rsidR="006C679F" w:rsidRPr="00D410DC">
        <w:rPr>
          <w:b/>
          <w:bCs/>
        </w:rPr>
        <w:t xml:space="preserve"> and</w:t>
      </w:r>
      <w:r w:rsidR="00B66F68" w:rsidRPr="00D410DC">
        <w:rPr>
          <w:b/>
          <w:bCs/>
        </w:rPr>
        <w:t xml:space="preserve"> religious and community leaders</w:t>
      </w:r>
      <w:r w:rsidR="006C679F" w:rsidRPr="00D410DC">
        <w:rPr>
          <w:b/>
          <w:bCs/>
        </w:rPr>
        <w:t>,</w:t>
      </w:r>
      <w:r w:rsidR="00B66F68" w:rsidRPr="00D410DC">
        <w:rPr>
          <w:b/>
          <w:bCs/>
        </w:rPr>
        <w:t xml:space="preserve"> as well as journalists;</w:t>
      </w:r>
    </w:p>
    <w:p w:rsidR="00B66F68" w:rsidRPr="00D410DC" w:rsidRDefault="00BA05AA" w:rsidP="00BA05AA">
      <w:pPr>
        <w:pStyle w:val="SingleTxtG"/>
        <w:ind w:firstLine="567"/>
        <w:rPr>
          <w:b/>
          <w:bCs/>
          <w:lang w:eastAsia="en-GB"/>
        </w:rPr>
      </w:pPr>
      <w:r w:rsidRPr="00D410DC">
        <w:rPr>
          <w:b/>
          <w:bCs/>
          <w:lang w:eastAsia="en-GB"/>
        </w:rPr>
        <w:t>(e)</w:t>
      </w:r>
      <w:r w:rsidRPr="00D410DC">
        <w:rPr>
          <w:b/>
          <w:bCs/>
          <w:lang w:eastAsia="en-GB"/>
        </w:rPr>
        <w:tab/>
      </w:r>
      <w:r w:rsidR="00B66F68" w:rsidRPr="00D410DC">
        <w:rPr>
          <w:b/>
          <w:bCs/>
          <w:lang w:eastAsia="en-GB"/>
        </w:rPr>
        <w:t xml:space="preserve">Ensure that </w:t>
      </w:r>
      <w:r w:rsidR="00590061" w:rsidRPr="00D410DC">
        <w:rPr>
          <w:b/>
          <w:bCs/>
          <w:lang w:eastAsia="en-GB"/>
        </w:rPr>
        <w:t xml:space="preserve">the </w:t>
      </w:r>
      <w:r w:rsidR="006C679F" w:rsidRPr="00D410DC">
        <w:rPr>
          <w:b/>
          <w:bCs/>
          <w:lang w:eastAsia="en-GB"/>
        </w:rPr>
        <w:t>n</w:t>
      </w:r>
      <w:r w:rsidR="00590061" w:rsidRPr="00D410DC">
        <w:rPr>
          <w:b/>
          <w:bCs/>
          <w:lang w:eastAsia="en-GB"/>
        </w:rPr>
        <w:t xml:space="preserve">ational </w:t>
      </w:r>
      <w:r w:rsidR="006C679F" w:rsidRPr="00D410DC">
        <w:rPr>
          <w:b/>
          <w:bCs/>
          <w:lang w:eastAsia="en-GB"/>
        </w:rPr>
        <w:t>h</w:t>
      </w:r>
      <w:r w:rsidR="00590061" w:rsidRPr="00D410DC">
        <w:rPr>
          <w:b/>
          <w:bCs/>
          <w:lang w:eastAsia="en-GB"/>
        </w:rPr>
        <w:t xml:space="preserve">uman </w:t>
      </w:r>
      <w:r w:rsidR="006C679F" w:rsidRPr="00D410DC">
        <w:rPr>
          <w:b/>
          <w:bCs/>
          <w:lang w:eastAsia="en-GB"/>
        </w:rPr>
        <w:t>r</w:t>
      </w:r>
      <w:r w:rsidR="00590061" w:rsidRPr="00D410DC">
        <w:rPr>
          <w:b/>
          <w:bCs/>
          <w:lang w:eastAsia="en-GB"/>
        </w:rPr>
        <w:t xml:space="preserve">ights </w:t>
      </w:r>
      <w:r w:rsidR="006C679F" w:rsidRPr="00D410DC">
        <w:rPr>
          <w:b/>
          <w:bCs/>
          <w:lang w:eastAsia="en-GB"/>
        </w:rPr>
        <w:t>i</w:t>
      </w:r>
      <w:r w:rsidR="00590061" w:rsidRPr="00D410DC">
        <w:rPr>
          <w:b/>
          <w:bCs/>
          <w:lang w:eastAsia="en-GB"/>
        </w:rPr>
        <w:t xml:space="preserve">nstitution </w:t>
      </w:r>
      <w:r w:rsidR="00B66F68" w:rsidRPr="00D410DC">
        <w:rPr>
          <w:b/>
          <w:bCs/>
          <w:lang w:eastAsia="en-GB"/>
        </w:rPr>
        <w:t xml:space="preserve">is provided with adequate human, financial and technical resources and that it has </w:t>
      </w:r>
      <w:r w:rsidR="006C679F" w:rsidRPr="00D410DC">
        <w:rPr>
          <w:b/>
          <w:bCs/>
          <w:lang w:eastAsia="en-GB"/>
        </w:rPr>
        <w:t xml:space="preserve">the </w:t>
      </w:r>
      <w:r w:rsidR="00B66F68" w:rsidRPr="00D410DC">
        <w:rPr>
          <w:b/>
          <w:bCs/>
          <w:lang w:eastAsia="en-GB"/>
        </w:rPr>
        <w:t>facilities to monitor and evaluate progress in the implementation of the Convention at the national and local levels as well as to receive, investigate and address complaints from children;</w:t>
      </w:r>
    </w:p>
    <w:p w:rsidR="00B66F68" w:rsidRPr="00D410DC" w:rsidRDefault="00BA05AA" w:rsidP="00BA05AA">
      <w:pPr>
        <w:pStyle w:val="SingleTxtG"/>
        <w:ind w:firstLine="567"/>
        <w:rPr>
          <w:b/>
          <w:bCs/>
          <w:lang w:eastAsia="en-GB"/>
        </w:rPr>
      </w:pPr>
      <w:r w:rsidRPr="00D410DC">
        <w:rPr>
          <w:b/>
          <w:bCs/>
        </w:rPr>
        <w:t>(f)</w:t>
      </w:r>
      <w:r w:rsidRPr="00D410DC">
        <w:rPr>
          <w:b/>
          <w:bCs/>
        </w:rPr>
        <w:tab/>
      </w:r>
      <w:r w:rsidR="00B66F68" w:rsidRPr="00D410DC">
        <w:rPr>
          <w:b/>
          <w:bCs/>
        </w:rPr>
        <w:t xml:space="preserve">Introduce and strengthen joint projects on human rights education and include human rights education, and particularly education on the rights of the child, in the curricula at </w:t>
      </w:r>
      <w:r w:rsidR="006C679F" w:rsidRPr="00D410DC">
        <w:rPr>
          <w:b/>
          <w:bCs/>
        </w:rPr>
        <w:t xml:space="preserve">the </w:t>
      </w:r>
      <w:r w:rsidR="00B66F68" w:rsidRPr="00D410DC">
        <w:rPr>
          <w:b/>
          <w:bCs/>
        </w:rPr>
        <w:t>primary and secondary levels of education.</w:t>
      </w:r>
    </w:p>
    <w:p w:rsidR="00B66F68" w:rsidRPr="00D410DC" w:rsidRDefault="00B66F68" w:rsidP="008B7676">
      <w:pPr>
        <w:pStyle w:val="H23G"/>
      </w:pPr>
      <w:r w:rsidRPr="00D410DC">
        <w:tab/>
      </w:r>
      <w:r w:rsidRPr="00D410DC">
        <w:tab/>
        <w:t>Reservations</w:t>
      </w:r>
    </w:p>
    <w:p w:rsidR="00B66F68" w:rsidRPr="00D410DC" w:rsidRDefault="00B66F68" w:rsidP="008917FA">
      <w:pPr>
        <w:pStyle w:val="SingleTxtG"/>
        <w:numPr>
          <w:ilvl w:val="2"/>
          <w:numId w:val="39"/>
        </w:numPr>
        <w:tabs>
          <w:tab w:val="clear" w:pos="1696"/>
        </w:tabs>
        <w:ind w:left="1134" w:firstLine="0"/>
      </w:pPr>
      <w:r w:rsidRPr="00D410DC">
        <w:t>The Committee takes note of the statement made by the head of the delegation during the dialogue that the State party w</w:t>
      </w:r>
      <w:r w:rsidR="0004068B" w:rsidRPr="00D410DC">
        <w:t>ould</w:t>
      </w:r>
      <w:r w:rsidRPr="00D410DC">
        <w:t xml:space="preserve"> consider the possibility of withdrawing its reservations to the Convention. The Committee reiterates its view that the State party’s reservation to articles 20 and 21 is unnecessary</w:t>
      </w:r>
      <w:r w:rsidR="004336B6" w:rsidRPr="00D410DC">
        <w:t>,</w:t>
      </w:r>
      <w:r w:rsidRPr="00D410DC">
        <w:t xml:space="preserve"> and its concern about the broad and imprecise nature of the State party’s reservation </w:t>
      </w:r>
      <w:r w:rsidRPr="00D410DC">
        <w:rPr>
          <w:lang w:eastAsia="fi-FI"/>
        </w:rPr>
        <w:t xml:space="preserve">to article 14. </w:t>
      </w:r>
    </w:p>
    <w:p w:rsidR="00B66F68" w:rsidRPr="00D410DC" w:rsidRDefault="00B66F68" w:rsidP="008917FA">
      <w:pPr>
        <w:pStyle w:val="SingleTxtG"/>
        <w:numPr>
          <w:ilvl w:val="2"/>
          <w:numId w:val="39"/>
        </w:numPr>
        <w:tabs>
          <w:tab w:val="clear" w:pos="1696"/>
        </w:tabs>
        <w:ind w:left="1134" w:firstLine="0"/>
      </w:pPr>
      <w:r w:rsidRPr="00D410DC">
        <w:rPr>
          <w:b/>
          <w:bCs/>
        </w:rPr>
        <w:t>The Committee reiterates its previous recommendation to the State party that it review the nature of its reservations with a view to withdrawing them in accordance with the Vienna Declaration and Plan of Action adopted by the World Conference on Human Rights of 1993</w:t>
      </w:r>
      <w:r w:rsidR="00480886" w:rsidRPr="00D410DC">
        <w:rPr>
          <w:b/>
          <w:bCs/>
        </w:rPr>
        <w:t xml:space="preserve"> (CRC/C/JOR/CO/3, para. 11)</w:t>
      </w:r>
      <w:r w:rsidRPr="00D410DC">
        <w:rPr>
          <w:b/>
          <w:bCs/>
        </w:rPr>
        <w:t>.</w:t>
      </w:r>
    </w:p>
    <w:p w:rsidR="00B66F68" w:rsidRPr="00D410DC" w:rsidRDefault="00B66F68" w:rsidP="00212BED">
      <w:pPr>
        <w:pStyle w:val="H23G"/>
        <w:rPr>
          <w:rFonts w:eastAsia="Malgun Gothic"/>
        </w:rPr>
      </w:pPr>
      <w:r w:rsidRPr="00D410DC">
        <w:rPr>
          <w:rFonts w:eastAsia="Malgun Gothic"/>
          <w:lang w:eastAsia="zh-CN"/>
        </w:rPr>
        <w:tab/>
      </w:r>
      <w:r w:rsidRPr="00D410DC">
        <w:rPr>
          <w:rFonts w:eastAsia="Malgun Gothic"/>
          <w:lang w:eastAsia="zh-CN"/>
        </w:rPr>
        <w:tab/>
        <w:t>Legislation</w:t>
      </w:r>
    </w:p>
    <w:p w:rsidR="00B66F68" w:rsidRPr="00D410DC" w:rsidRDefault="00B66F68" w:rsidP="008917FA">
      <w:pPr>
        <w:pStyle w:val="SingleTxtG"/>
        <w:numPr>
          <w:ilvl w:val="2"/>
          <w:numId w:val="39"/>
        </w:numPr>
        <w:tabs>
          <w:tab w:val="clear" w:pos="1696"/>
        </w:tabs>
        <w:ind w:left="1134" w:firstLine="0"/>
      </w:pPr>
      <w:r w:rsidRPr="00D410DC">
        <w:rPr>
          <w:lang w:val="en-US"/>
        </w:rPr>
        <w:t xml:space="preserve">The Committee notes with appreciation that </w:t>
      </w:r>
      <w:r w:rsidRPr="00D410DC">
        <w:t>the legal status of the Convention and its precedence ov</w:t>
      </w:r>
      <w:r w:rsidR="00590061" w:rsidRPr="00D410DC">
        <w:t xml:space="preserve">er domestic laws was clarified by </w:t>
      </w:r>
      <w:r w:rsidR="00EC4611" w:rsidRPr="00D410DC">
        <w:t xml:space="preserve">its </w:t>
      </w:r>
      <w:r w:rsidRPr="00D410DC">
        <w:t>publication in the official gazette pursuant to Act No. 50 of 2006</w:t>
      </w:r>
      <w:r w:rsidR="00F142DB" w:rsidRPr="00D410DC">
        <w:t>,</w:t>
      </w:r>
      <w:r w:rsidRPr="00D410DC">
        <w:t xml:space="preserve"> in accordance with the Committee’s previous recommendation. The Committee is however concerned about the considerable delay in adopting the Children’s Rights Bill and the draft law on juvenile justice. The Committee is also concerned that efforts made to harmonize the </w:t>
      </w:r>
      <w:r w:rsidRPr="00D410DC">
        <w:rPr>
          <w:lang w:eastAsia="en-GB"/>
        </w:rPr>
        <w:t>domestic legal framework with the principles and provisions of the Convention have remained insufficient.</w:t>
      </w:r>
      <w:r w:rsidRPr="00D410DC">
        <w:t xml:space="preserve"> </w:t>
      </w:r>
    </w:p>
    <w:p w:rsidR="00B66F68" w:rsidRPr="007440AB" w:rsidRDefault="00B66F68" w:rsidP="008917FA">
      <w:pPr>
        <w:pStyle w:val="SingleTxtG"/>
        <w:numPr>
          <w:ilvl w:val="2"/>
          <w:numId w:val="39"/>
        </w:numPr>
        <w:tabs>
          <w:tab w:val="clear" w:pos="1696"/>
        </w:tabs>
        <w:ind w:left="1134" w:firstLine="0"/>
        <w:rPr>
          <w:rFonts w:ascii="Times New Roman Bold" w:hAnsi="Times New Roman Bold"/>
          <w:b/>
          <w:spacing w:val="-2"/>
        </w:rPr>
      </w:pPr>
      <w:r w:rsidRPr="007440AB">
        <w:rPr>
          <w:rFonts w:ascii="Times New Roman Bold" w:hAnsi="Times New Roman Bold"/>
          <w:b/>
          <w:spacing w:val="-2"/>
        </w:rPr>
        <w:t>The Committee urges the State party to enact without further delay the Children’s Rights Bill and ensure that it includes all</w:t>
      </w:r>
      <w:r w:rsidR="00EC4611" w:rsidRPr="00D410DC">
        <w:rPr>
          <w:rFonts w:ascii="Times New Roman Bold" w:hAnsi="Times New Roman Bold"/>
          <w:b/>
          <w:spacing w:val="-2"/>
        </w:rPr>
        <w:t xml:space="preserve"> the</w:t>
      </w:r>
      <w:r w:rsidRPr="007440AB">
        <w:rPr>
          <w:rFonts w:ascii="Times New Roman Bold" w:hAnsi="Times New Roman Bold"/>
          <w:b/>
          <w:spacing w:val="-2"/>
        </w:rPr>
        <w:t xml:space="preserve"> rights and principles enshrined in the Convention. The Committee further recommends that the State party accelerate the adoption of the draft law on juvenile justice. The Committee also reiterates its recommendation that the State party rigorously review all domestic laws concerning children and the relevant administrative regulations</w:t>
      </w:r>
      <w:r w:rsidR="004336B6" w:rsidRPr="007440AB">
        <w:rPr>
          <w:rFonts w:ascii="Times New Roman Bold" w:hAnsi="Times New Roman Bold"/>
          <w:b/>
          <w:spacing w:val="-2"/>
        </w:rPr>
        <w:t>,</w:t>
      </w:r>
      <w:r w:rsidRPr="007440AB">
        <w:rPr>
          <w:rFonts w:ascii="Times New Roman Bold" w:hAnsi="Times New Roman Bold"/>
          <w:b/>
          <w:spacing w:val="-2"/>
        </w:rPr>
        <w:t xml:space="preserve"> with a view to ensuring that they are rights-based and in conformity with the Convention</w:t>
      </w:r>
      <w:r w:rsidR="00480886" w:rsidRPr="007440AB">
        <w:rPr>
          <w:rFonts w:ascii="Times New Roman Bold" w:hAnsi="Times New Roman Bold"/>
          <w:b/>
          <w:spacing w:val="-2"/>
        </w:rPr>
        <w:t xml:space="preserve"> (CRC/C/JOR/CO/3, para. 13)</w:t>
      </w:r>
      <w:r w:rsidRPr="007440AB">
        <w:rPr>
          <w:rFonts w:ascii="Times New Roman Bold" w:hAnsi="Times New Roman Bold"/>
          <w:b/>
          <w:spacing w:val="-2"/>
        </w:rPr>
        <w:t>.</w:t>
      </w:r>
    </w:p>
    <w:p w:rsidR="00B66F68" w:rsidRPr="00D410DC" w:rsidRDefault="00B66F68" w:rsidP="008B7676">
      <w:pPr>
        <w:pStyle w:val="H23G"/>
        <w:rPr>
          <w:rFonts w:eastAsia="Malgun Gothic"/>
          <w:color w:val="000000"/>
          <w:lang w:eastAsia="en-GB"/>
        </w:rPr>
      </w:pPr>
      <w:r w:rsidRPr="00D410DC">
        <w:tab/>
      </w:r>
      <w:r w:rsidRPr="00D410DC">
        <w:rPr>
          <w:rFonts w:eastAsia="Malgun Gothic"/>
          <w:lang w:eastAsia="zh-CN"/>
        </w:rPr>
        <w:tab/>
        <w:t>Allocation of resources</w:t>
      </w:r>
    </w:p>
    <w:p w:rsidR="00B66F68" w:rsidRPr="00D410DC" w:rsidRDefault="00B66F68" w:rsidP="008917FA">
      <w:pPr>
        <w:pStyle w:val="SingleTxtG"/>
        <w:numPr>
          <w:ilvl w:val="2"/>
          <w:numId w:val="39"/>
        </w:numPr>
        <w:tabs>
          <w:tab w:val="clear" w:pos="1696"/>
        </w:tabs>
        <w:ind w:left="1134" w:firstLine="0"/>
        <w:rPr>
          <w:b/>
        </w:rPr>
      </w:pPr>
      <w:r w:rsidRPr="00D410DC">
        <w:t>The Committee welcomes the study undertaken by the National Council for Family Affairs to analyse budget allocations for children</w:t>
      </w:r>
      <w:r w:rsidR="00F142DB" w:rsidRPr="00D410DC">
        <w:t>,</w:t>
      </w:r>
      <w:r w:rsidRPr="00D410DC">
        <w:t xml:space="preserve"> as well as the development of a budget model</w:t>
      </w:r>
      <w:r w:rsidR="00F142DB" w:rsidRPr="00D410DC">
        <w:t xml:space="preserve"> that</w:t>
      </w:r>
      <w:r w:rsidRPr="00D410DC">
        <w:t xml:space="preserve"> includes strategic goals and </w:t>
      </w:r>
      <w:r w:rsidR="00590061" w:rsidRPr="00D410DC">
        <w:t>tasks for each ministry</w:t>
      </w:r>
      <w:r w:rsidR="004336B6" w:rsidRPr="00D410DC">
        <w:t>,</w:t>
      </w:r>
      <w:r w:rsidR="00590061" w:rsidRPr="00D410DC">
        <w:t xml:space="preserve"> with a</w:t>
      </w:r>
      <w:r w:rsidRPr="00D410DC">
        <w:t xml:space="preserve"> view to </w:t>
      </w:r>
      <w:r w:rsidR="0055454E">
        <w:t>meeting</w:t>
      </w:r>
      <w:r w:rsidRPr="00D410DC">
        <w:t xml:space="preserve"> children’s needs and </w:t>
      </w:r>
      <w:r w:rsidR="0055454E">
        <w:t>protecting</w:t>
      </w:r>
      <w:r w:rsidRPr="00D410DC">
        <w:t xml:space="preserve"> their rights. The Committee is however concerned that general cuts </w:t>
      </w:r>
      <w:r w:rsidRPr="00D410DC">
        <w:rPr>
          <w:rFonts w:eastAsia="Calibri"/>
        </w:rPr>
        <w:t>in the national budget have been threatening the progress achieved by the State party in the field of children’s development.</w:t>
      </w:r>
    </w:p>
    <w:p w:rsidR="00B66F68" w:rsidRPr="00D410DC" w:rsidRDefault="00B66F68" w:rsidP="008917FA">
      <w:pPr>
        <w:pStyle w:val="SingleTxtG"/>
        <w:numPr>
          <w:ilvl w:val="2"/>
          <w:numId w:val="39"/>
        </w:numPr>
        <w:tabs>
          <w:tab w:val="clear" w:pos="1696"/>
        </w:tabs>
        <w:ind w:left="1134" w:firstLine="0"/>
        <w:rPr>
          <w:b/>
        </w:rPr>
      </w:pPr>
      <w:r w:rsidRPr="00D410DC">
        <w:rPr>
          <w:b/>
        </w:rPr>
        <w:t xml:space="preserve">In the light of its day of general discussion in 2007 on “Resources for the </w:t>
      </w:r>
      <w:r w:rsidR="00167E52" w:rsidRPr="00D410DC">
        <w:rPr>
          <w:b/>
        </w:rPr>
        <w:t>r</w:t>
      </w:r>
      <w:r w:rsidRPr="00D410DC">
        <w:rPr>
          <w:b/>
        </w:rPr>
        <w:t xml:space="preserve">ights of the </w:t>
      </w:r>
      <w:r w:rsidR="00167E52" w:rsidRPr="00D410DC">
        <w:rPr>
          <w:b/>
        </w:rPr>
        <w:t>c</w:t>
      </w:r>
      <w:r w:rsidRPr="00D410DC">
        <w:rPr>
          <w:b/>
        </w:rPr>
        <w:t xml:space="preserve">hild – </w:t>
      </w:r>
      <w:r w:rsidR="00167E52" w:rsidRPr="00D410DC">
        <w:rPr>
          <w:b/>
        </w:rPr>
        <w:t>r</w:t>
      </w:r>
      <w:r w:rsidRPr="00D410DC">
        <w:rPr>
          <w:b/>
        </w:rPr>
        <w:t>esponsibility of States” and with emphasis on articles 2</w:t>
      </w:r>
      <w:r w:rsidR="00EC4611" w:rsidRPr="00D410DC">
        <w:rPr>
          <w:b/>
        </w:rPr>
        <w:t xml:space="preserve"> to</w:t>
      </w:r>
      <w:r w:rsidRPr="00D410DC">
        <w:rPr>
          <w:b/>
        </w:rPr>
        <w:t xml:space="preserve"> 4 and 6 of the Convention, the Committee recommends that the State party:</w:t>
      </w:r>
    </w:p>
    <w:p w:rsidR="00B66F68" w:rsidRPr="00D410DC" w:rsidRDefault="00DB198E" w:rsidP="00DB198E">
      <w:pPr>
        <w:pStyle w:val="SingleTxtG"/>
        <w:ind w:firstLine="567"/>
        <w:rPr>
          <w:rFonts w:eastAsia="Malgun Gothic"/>
          <w:b/>
          <w:bCs/>
        </w:rPr>
      </w:pPr>
      <w:r w:rsidRPr="00D410DC">
        <w:rPr>
          <w:b/>
          <w:bCs/>
          <w:lang w:eastAsia="fr-FR"/>
        </w:rPr>
        <w:t>(a)</w:t>
      </w:r>
      <w:r w:rsidRPr="00D410DC">
        <w:rPr>
          <w:b/>
          <w:bCs/>
          <w:lang w:eastAsia="fr-FR"/>
        </w:rPr>
        <w:tab/>
      </w:r>
      <w:r w:rsidR="00B66F68" w:rsidRPr="00D410DC">
        <w:rPr>
          <w:b/>
          <w:bCs/>
          <w:lang w:eastAsia="fr-FR"/>
        </w:rPr>
        <w:t xml:space="preserve">Continue </w:t>
      </w:r>
      <w:r w:rsidR="00167E52" w:rsidRPr="00D410DC">
        <w:rPr>
          <w:b/>
          <w:bCs/>
          <w:lang w:eastAsia="fr-FR"/>
        </w:rPr>
        <w:t xml:space="preserve">to </w:t>
      </w:r>
      <w:r w:rsidR="00B66F68" w:rsidRPr="00D410DC">
        <w:rPr>
          <w:b/>
          <w:bCs/>
          <w:lang w:eastAsia="fr-FR"/>
        </w:rPr>
        <w:t>allocat</w:t>
      </w:r>
      <w:r w:rsidR="00167E52" w:rsidRPr="00D410DC">
        <w:rPr>
          <w:b/>
          <w:bCs/>
          <w:lang w:eastAsia="fr-FR"/>
        </w:rPr>
        <w:t>e</w:t>
      </w:r>
      <w:r w:rsidR="00B66F68" w:rsidRPr="00D410DC">
        <w:rPr>
          <w:b/>
          <w:bCs/>
          <w:lang w:eastAsia="fr-FR"/>
        </w:rPr>
        <w:t xml:space="preserve"> adequate budgetary resources </w:t>
      </w:r>
      <w:r w:rsidR="00EC4611" w:rsidRPr="00D410DC">
        <w:rPr>
          <w:b/>
          <w:bCs/>
          <w:lang w:eastAsia="fr-FR"/>
        </w:rPr>
        <w:t xml:space="preserve">for the implementation of children’s rights, </w:t>
      </w:r>
      <w:r w:rsidR="00B66F68" w:rsidRPr="00D410DC">
        <w:rPr>
          <w:b/>
          <w:bCs/>
          <w:lang w:eastAsia="fr-FR"/>
        </w:rPr>
        <w:t xml:space="preserve">in accordance with article 4 of the Convention; </w:t>
      </w:r>
    </w:p>
    <w:p w:rsidR="00B66F68" w:rsidRPr="00D410DC" w:rsidRDefault="00DB198E" w:rsidP="00DB198E">
      <w:pPr>
        <w:pStyle w:val="SingleTxtG"/>
        <w:ind w:firstLine="567"/>
        <w:rPr>
          <w:rFonts w:eastAsia="Malgun Gothic"/>
          <w:b/>
          <w:bCs/>
        </w:rPr>
      </w:pPr>
      <w:r w:rsidRPr="00D410DC">
        <w:rPr>
          <w:b/>
          <w:bCs/>
        </w:rPr>
        <w:t>(b)</w:t>
      </w:r>
      <w:r w:rsidRPr="00D410DC">
        <w:rPr>
          <w:b/>
          <w:bCs/>
        </w:rPr>
        <w:tab/>
      </w:r>
      <w:r w:rsidR="00B66F68" w:rsidRPr="00D410DC">
        <w:rPr>
          <w:b/>
          <w:bCs/>
        </w:rPr>
        <w:t>Conduct systematic c</w:t>
      </w:r>
      <w:r w:rsidR="00B66F68" w:rsidRPr="00D410DC">
        <w:rPr>
          <w:b/>
          <w:bCs/>
          <w:sz w:val="19"/>
          <w:szCs w:val="19"/>
          <w:lang w:val="en"/>
        </w:rPr>
        <w:t>hild-rights impact assessments</w:t>
      </w:r>
      <w:r w:rsidR="00B66F68" w:rsidRPr="00D410DC">
        <w:rPr>
          <w:b/>
          <w:bCs/>
          <w:color w:val="444444"/>
          <w:sz w:val="19"/>
          <w:szCs w:val="19"/>
          <w:lang w:val="en"/>
        </w:rPr>
        <w:t xml:space="preserve"> </w:t>
      </w:r>
      <w:r w:rsidR="00B66F68" w:rsidRPr="00D410DC">
        <w:rPr>
          <w:b/>
          <w:bCs/>
        </w:rPr>
        <w:t xml:space="preserve">of </w:t>
      </w:r>
      <w:r w:rsidR="00B66F68" w:rsidRPr="00D410DC">
        <w:rPr>
          <w:rFonts w:eastAsia="Calibri"/>
          <w:b/>
          <w:bCs/>
        </w:rPr>
        <w:t>policies aimed at reducing the national budget deficit and</w:t>
      </w:r>
      <w:r w:rsidR="00167E52" w:rsidRPr="00D410DC">
        <w:rPr>
          <w:rFonts w:eastAsia="Calibri"/>
          <w:b/>
          <w:bCs/>
        </w:rPr>
        <w:t>,</w:t>
      </w:r>
      <w:r w:rsidR="00B66F68" w:rsidRPr="00D410DC">
        <w:rPr>
          <w:rFonts w:eastAsia="Calibri"/>
          <w:b/>
          <w:bCs/>
        </w:rPr>
        <w:t xml:space="preserve"> on the basis of the outcome, refrain from adopting any policy which might</w:t>
      </w:r>
      <w:r w:rsidR="00B66F68" w:rsidRPr="00D410DC">
        <w:rPr>
          <w:b/>
          <w:bCs/>
          <w:sz w:val="19"/>
          <w:szCs w:val="19"/>
          <w:lang w:val="en"/>
        </w:rPr>
        <w:t xml:space="preserve"> negatively affect children;</w:t>
      </w:r>
    </w:p>
    <w:p w:rsidR="00B66F68" w:rsidRPr="00D410DC" w:rsidRDefault="00DB198E" w:rsidP="00DB198E">
      <w:pPr>
        <w:pStyle w:val="SingleTxtG"/>
        <w:ind w:firstLine="567"/>
        <w:rPr>
          <w:rFonts w:eastAsia="Malgun Gothic"/>
          <w:b/>
          <w:bCs/>
        </w:rPr>
      </w:pPr>
      <w:r w:rsidRPr="00D410DC">
        <w:rPr>
          <w:rFonts w:eastAsia="Malgun Gothic"/>
          <w:b/>
          <w:bCs/>
        </w:rPr>
        <w:t>(c)</w:t>
      </w:r>
      <w:r w:rsidRPr="00D410DC">
        <w:rPr>
          <w:rFonts w:eastAsia="Malgun Gothic"/>
          <w:b/>
          <w:bCs/>
        </w:rPr>
        <w:tab/>
      </w:r>
      <w:r w:rsidR="00B66F68" w:rsidRPr="00D410DC">
        <w:rPr>
          <w:rFonts w:eastAsia="Malgun Gothic"/>
          <w:b/>
          <w:bCs/>
        </w:rPr>
        <w:t xml:space="preserve">On the basis of the model budget developed by the State party, </w:t>
      </w:r>
      <w:r w:rsidR="00B66F68" w:rsidRPr="00D410DC">
        <w:rPr>
          <w:b/>
          <w:bCs/>
          <w:lang w:eastAsia="fr-FR"/>
        </w:rPr>
        <w:t>u</w:t>
      </w:r>
      <w:r w:rsidR="00167E52" w:rsidRPr="00D410DC">
        <w:rPr>
          <w:b/>
          <w:bCs/>
          <w:lang w:eastAsia="fr-FR"/>
        </w:rPr>
        <w:t>se</w:t>
      </w:r>
      <w:r w:rsidR="00B66F68" w:rsidRPr="00D410DC">
        <w:rPr>
          <w:b/>
          <w:bCs/>
          <w:lang w:eastAsia="fr-FR"/>
        </w:rPr>
        <w:t xml:space="preserve"> a child-rights approach in the elaboration of the State budget by implementing a tracking system for the allocation and use of resources for children throughout the budget, thus providing visibility to the investment </w:t>
      </w:r>
      <w:r w:rsidR="004336B6" w:rsidRPr="00D410DC">
        <w:rPr>
          <w:b/>
          <w:bCs/>
          <w:lang w:eastAsia="fr-FR"/>
        </w:rPr>
        <w:t>i</w:t>
      </w:r>
      <w:r w:rsidR="00B66F68" w:rsidRPr="00D410DC">
        <w:rPr>
          <w:b/>
          <w:bCs/>
          <w:lang w:eastAsia="fr-FR"/>
        </w:rPr>
        <w:t>n children. The Committee also urges that th</w:t>
      </w:r>
      <w:r w:rsidR="00167E52" w:rsidRPr="00D410DC">
        <w:rPr>
          <w:b/>
          <w:bCs/>
          <w:lang w:eastAsia="fr-FR"/>
        </w:rPr>
        <w:t>e</w:t>
      </w:r>
      <w:r w:rsidR="00B66F68" w:rsidRPr="00D410DC">
        <w:rPr>
          <w:b/>
          <w:bCs/>
          <w:lang w:eastAsia="fr-FR"/>
        </w:rPr>
        <w:t xml:space="preserve"> tracking system be used for impact assessments on how investments in any sector may serve the best interests of the child,</w:t>
      </w:r>
      <w:r w:rsidR="00590061" w:rsidRPr="00D410DC">
        <w:rPr>
          <w:b/>
          <w:bCs/>
          <w:lang w:eastAsia="fr-FR"/>
        </w:rPr>
        <w:t xml:space="preserve"> ensuring that the different </w:t>
      </w:r>
      <w:r w:rsidR="00B66F68" w:rsidRPr="00D410DC">
        <w:rPr>
          <w:b/>
          <w:bCs/>
          <w:lang w:eastAsia="fr-FR"/>
        </w:rPr>
        <w:t xml:space="preserve">impact </w:t>
      </w:r>
      <w:r w:rsidR="00EC4611" w:rsidRPr="00D410DC">
        <w:rPr>
          <w:b/>
          <w:bCs/>
          <w:lang w:eastAsia="fr-FR"/>
        </w:rPr>
        <w:t xml:space="preserve">on girls and boys </w:t>
      </w:r>
      <w:r w:rsidR="00B66F68" w:rsidRPr="00D410DC">
        <w:rPr>
          <w:b/>
          <w:bCs/>
          <w:lang w:eastAsia="fr-FR"/>
        </w:rPr>
        <w:t>of such investment is measured;</w:t>
      </w:r>
    </w:p>
    <w:p w:rsidR="00B66F68" w:rsidRPr="00D410DC" w:rsidRDefault="00DB198E" w:rsidP="00DB198E">
      <w:pPr>
        <w:pStyle w:val="SingleTxtG"/>
        <w:ind w:firstLine="567"/>
        <w:rPr>
          <w:b/>
          <w:bCs/>
        </w:rPr>
      </w:pPr>
      <w:r w:rsidRPr="00D410DC">
        <w:rPr>
          <w:b/>
          <w:bCs/>
          <w:lang w:eastAsia="fr-FR"/>
        </w:rPr>
        <w:t>(d)</w:t>
      </w:r>
      <w:r w:rsidRPr="00D410DC">
        <w:rPr>
          <w:b/>
          <w:bCs/>
          <w:lang w:eastAsia="fr-FR"/>
        </w:rPr>
        <w:tab/>
      </w:r>
      <w:r w:rsidR="00B66F68" w:rsidRPr="00D410DC">
        <w:rPr>
          <w:b/>
          <w:bCs/>
          <w:lang w:eastAsia="fr-FR"/>
        </w:rPr>
        <w:t>Define strategic budgetary lines for children in disadvantaged or vulnerable situations that may require affirmative social measures and make sure that those budgetary lines are protected even in situations of economic crisis, natural disasters or other emergencies.</w:t>
      </w:r>
    </w:p>
    <w:p w:rsidR="00B66F68" w:rsidRPr="00D410DC" w:rsidRDefault="00B66F68" w:rsidP="008B7676">
      <w:pPr>
        <w:pStyle w:val="H1G"/>
      </w:pPr>
      <w:r w:rsidRPr="00D410DC">
        <w:rPr>
          <w:lang w:eastAsia="ja-JP"/>
        </w:rPr>
        <w:tab/>
        <w:t>B</w:t>
      </w:r>
      <w:r w:rsidRPr="00D410DC">
        <w:t>.</w:t>
      </w:r>
      <w:r w:rsidRPr="00D410DC">
        <w:tab/>
        <w:t>General principles (arts. 2, 3, 6 and 12 of the Convention)</w:t>
      </w:r>
    </w:p>
    <w:p w:rsidR="00B66F68" w:rsidRPr="00D410DC" w:rsidRDefault="00B66F68" w:rsidP="008B7676">
      <w:pPr>
        <w:pStyle w:val="H23G"/>
      </w:pPr>
      <w:r w:rsidRPr="00D410DC">
        <w:tab/>
      </w:r>
      <w:r w:rsidRPr="00D410DC">
        <w:tab/>
        <w:t>Non-discrimination</w:t>
      </w:r>
    </w:p>
    <w:p w:rsidR="00B66F68" w:rsidRPr="00D410DC" w:rsidRDefault="00B66F68" w:rsidP="008917FA">
      <w:pPr>
        <w:pStyle w:val="SingleTxtG"/>
        <w:numPr>
          <w:ilvl w:val="2"/>
          <w:numId w:val="39"/>
        </w:numPr>
        <w:tabs>
          <w:tab w:val="clear" w:pos="1696"/>
        </w:tabs>
        <w:ind w:left="1134" w:firstLine="0"/>
      </w:pPr>
      <w:r w:rsidRPr="00D410DC">
        <w:t xml:space="preserve">The Committee reiterates its concern about de jure discrimination against children born </w:t>
      </w:r>
      <w:r w:rsidR="004336B6" w:rsidRPr="007440AB">
        <w:t>to</w:t>
      </w:r>
      <w:r w:rsidR="004336B6" w:rsidRPr="00D410DC">
        <w:t xml:space="preserve"> </w:t>
      </w:r>
      <w:r w:rsidR="007E3281" w:rsidRPr="00D410DC">
        <w:t xml:space="preserve">a </w:t>
      </w:r>
      <w:r w:rsidRPr="00D410DC">
        <w:t xml:space="preserve">Jordanian mother </w:t>
      </w:r>
      <w:r w:rsidR="007B7CB0" w:rsidRPr="00D410DC">
        <w:t>and</w:t>
      </w:r>
      <w:r w:rsidRPr="00D410DC">
        <w:t xml:space="preserve"> </w:t>
      </w:r>
      <w:r w:rsidR="007B7CB0" w:rsidRPr="00D410DC">
        <w:t xml:space="preserve">a </w:t>
      </w:r>
      <w:r w:rsidRPr="00D410DC">
        <w:t xml:space="preserve">non-Jordanian </w:t>
      </w:r>
      <w:r w:rsidR="007B7CB0" w:rsidRPr="00D410DC">
        <w:t xml:space="preserve">father, </w:t>
      </w:r>
      <w:r w:rsidR="004336B6" w:rsidRPr="007440AB">
        <w:t>on the basis of</w:t>
      </w:r>
      <w:r w:rsidR="007B7CB0" w:rsidRPr="00D410DC">
        <w:t xml:space="preserve"> the nationality of the father, </w:t>
      </w:r>
      <w:r w:rsidRPr="00D410DC">
        <w:t xml:space="preserve">and </w:t>
      </w:r>
      <w:r w:rsidR="00167E52" w:rsidRPr="00D410DC">
        <w:t xml:space="preserve">against </w:t>
      </w:r>
      <w:r w:rsidRPr="00D410DC">
        <w:t xml:space="preserve">children born out of wedlock. The Committee is also concerned about discrimination suffered by children of Palestinian origin, children with disabilities, children living in institutions, children living in extreme poverty and </w:t>
      </w:r>
      <w:r w:rsidR="00167E52" w:rsidRPr="00D410DC">
        <w:t xml:space="preserve">children </w:t>
      </w:r>
      <w:r w:rsidRPr="00D410DC">
        <w:t>in remote areas.</w:t>
      </w:r>
    </w:p>
    <w:p w:rsidR="00B66F68" w:rsidRPr="00D410DC" w:rsidRDefault="00B66F68" w:rsidP="008917FA">
      <w:pPr>
        <w:pStyle w:val="SingleTxtG"/>
        <w:numPr>
          <w:ilvl w:val="2"/>
          <w:numId w:val="39"/>
        </w:numPr>
        <w:tabs>
          <w:tab w:val="clear" w:pos="1696"/>
        </w:tabs>
        <w:ind w:left="1134" w:firstLine="0"/>
        <w:rPr>
          <w:b/>
          <w:bCs/>
          <w:lang w:eastAsia="en-GB"/>
        </w:rPr>
      </w:pPr>
      <w:r w:rsidRPr="00D410DC">
        <w:rPr>
          <w:b/>
        </w:rPr>
        <w:t xml:space="preserve">The Committee </w:t>
      </w:r>
      <w:r w:rsidR="00B93786">
        <w:rPr>
          <w:b/>
        </w:rPr>
        <w:t xml:space="preserve">urges the </w:t>
      </w:r>
      <w:r w:rsidRPr="00D410DC">
        <w:rPr>
          <w:b/>
        </w:rPr>
        <w:t xml:space="preserve">State party </w:t>
      </w:r>
      <w:r w:rsidR="00B93786">
        <w:rPr>
          <w:b/>
        </w:rPr>
        <w:t xml:space="preserve">to </w:t>
      </w:r>
      <w:r w:rsidRPr="00D410DC">
        <w:rPr>
          <w:b/>
          <w:bCs/>
          <w:lang w:eastAsia="en-GB"/>
        </w:rPr>
        <w:t xml:space="preserve">abolish the discriminatory classifications of children as “illegitimate” or “children victims of lascivious conduct” and </w:t>
      </w:r>
      <w:r w:rsidR="00B93786">
        <w:rPr>
          <w:b/>
          <w:bCs/>
          <w:lang w:eastAsia="en-GB"/>
        </w:rPr>
        <w:t xml:space="preserve">to </w:t>
      </w:r>
      <w:r w:rsidRPr="00D410DC">
        <w:rPr>
          <w:b/>
          <w:bCs/>
          <w:lang w:eastAsia="en-GB"/>
        </w:rPr>
        <w:t xml:space="preserve">adopt a proactive and comprehensive strategy to eliminate de jure and de facto discrimination on any grounds and against all groups of children in marginalized or disadvantaged situations. </w:t>
      </w:r>
    </w:p>
    <w:p w:rsidR="00B66F68" w:rsidRPr="00D410DC" w:rsidRDefault="00B66F68" w:rsidP="008917FA">
      <w:pPr>
        <w:pStyle w:val="SingleTxtG"/>
        <w:numPr>
          <w:ilvl w:val="2"/>
          <w:numId w:val="39"/>
        </w:numPr>
        <w:tabs>
          <w:tab w:val="clear" w:pos="1696"/>
        </w:tabs>
        <w:ind w:left="1134" w:firstLine="0"/>
        <w:rPr>
          <w:b/>
          <w:bCs/>
          <w:lang w:eastAsia="en-GB"/>
        </w:rPr>
      </w:pPr>
      <w:r w:rsidRPr="00D410DC">
        <w:rPr>
          <w:lang w:val="en-CA"/>
        </w:rPr>
        <w:t>The Committee expresses concern that</w:t>
      </w:r>
      <w:r w:rsidR="00C82FF4" w:rsidRPr="00D410DC">
        <w:rPr>
          <w:lang w:val="en-CA"/>
        </w:rPr>
        <w:t>,</w:t>
      </w:r>
      <w:r w:rsidRPr="00D410DC">
        <w:rPr>
          <w:lang w:val="en-CA"/>
        </w:rPr>
        <w:t xml:space="preserve"> </w:t>
      </w:r>
      <w:r w:rsidR="00C82FF4" w:rsidRPr="00D410DC">
        <w:rPr>
          <w:lang w:val="en-CA"/>
        </w:rPr>
        <w:t>de</w:t>
      </w:r>
      <w:r w:rsidRPr="00D410DC">
        <w:rPr>
          <w:lang w:val="en-CA"/>
        </w:rPr>
        <w:t>spite repeated recommendations from treaty bodies, the legislation of the State party and the way it is applied continue to discriminate against girls, notably in the field</w:t>
      </w:r>
      <w:r w:rsidR="00C82FF4" w:rsidRPr="00D410DC">
        <w:rPr>
          <w:lang w:val="en-CA"/>
        </w:rPr>
        <w:t>s</w:t>
      </w:r>
      <w:r w:rsidRPr="00D410DC">
        <w:rPr>
          <w:lang w:val="en-CA"/>
        </w:rPr>
        <w:t xml:space="preserve"> of inheritance, marriage and protection from violence. The Committee is also concerned that although girls continue to experience discrimination from the earliest stages of their li</w:t>
      </w:r>
      <w:r w:rsidR="00C82FF4" w:rsidRPr="00D410DC">
        <w:rPr>
          <w:lang w:val="en-CA"/>
        </w:rPr>
        <w:t>ves</w:t>
      </w:r>
      <w:r w:rsidRPr="00D410DC">
        <w:rPr>
          <w:lang w:val="en-CA"/>
        </w:rPr>
        <w:t>, and through their childhood, insufficient efforts have been deployed by the State party, including with religious leaders, opinion makers, educational institutions and the mass media, to combat and change adverse attitudes, practices and norms that condone discrimination against girls and violations of their rights under the Convention</w:t>
      </w:r>
      <w:r w:rsidR="007B7CB0" w:rsidRPr="00D410DC">
        <w:rPr>
          <w:lang w:val="en-CA"/>
        </w:rPr>
        <w:t>,</w:t>
      </w:r>
      <w:r w:rsidRPr="00D410DC">
        <w:rPr>
          <w:lang w:val="en-CA"/>
        </w:rPr>
        <w:t xml:space="preserve"> including gender-based violence.</w:t>
      </w:r>
    </w:p>
    <w:p w:rsidR="00B66F68" w:rsidRPr="00D410DC" w:rsidRDefault="00B66F68" w:rsidP="008917FA">
      <w:pPr>
        <w:pStyle w:val="SingleTxtG"/>
        <w:numPr>
          <w:ilvl w:val="2"/>
          <w:numId w:val="39"/>
        </w:numPr>
        <w:tabs>
          <w:tab w:val="clear" w:pos="1696"/>
        </w:tabs>
        <w:ind w:left="1134" w:firstLine="0"/>
        <w:rPr>
          <w:b/>
          <w:bCs/>
          <w:lang w:eastAsia="en-GB"/>
        </w:rPr>
      </w:pPr>
      <w:r w:rsidRPr="00D410DC">
        <w:rPr>
          <w:b/>
          <w:bCs/>
          <w:lang w:eastAsia="en-GB"/>
        </w:rPr>
        <w:t xml:space="preserve">The Committee urges the State </w:t>
      </w:r>
      <w:r w:rsidR="00590061" w:rsidRPr="00D410DC">
        <w:rPr>
          <w:b/>
          <w:bCs/>
          <w:lang w:eastAsia="en-GB"/>
        </w:rPr>
        <w:t xml:space="preserve">party </w:t>
      </w:r>
      <w:r w:rsidRPr="00D410DC">
        <w:rPr>
          <w:b/>
          <w:bCs/>
          <w:lang w:eastAsia="en-GB"/>
        </w:rPr>
        <w:t>to repeal without further delay all legislation which discriminates against girls. The State party should prioritize the adoption of a comprehensive strategy to combat all forms of discrimination against girls and to address the persistent negative gender stereotypes that lead to discrimination and violence against them. The Committee reiterates its recommendation that</w:t>
      </w:r>
      <w:r w:rsidRPr="00D410DC">
        <w:rPr>
          <w:b/>
        </w:rPr>
        <w:t xml:space="preserve"> local, religious and other leaders </w:t>
      </w:r>
      <w:r w:rsidR="00C82FF4" w:rsidRPr="00D410DC">
        <w:rPr>
          <w:b/>
        </w:rPr>
        <w:t xml:space="preserve">should </w:t>
      </w:r>
      <w:r w:rsidRPr="00D410DC">
        <w:rPr>
          <w:b/>
        </w:rPr>
        <w:t>be invited to take a more active role in supporting the efforts to prevent and eliminate discrimination against the girl child and to provide guidance to communities in th</w:t>
      </w:r>
      <w:r w:rsidR="00C82FF4" w:rsidRPr="00D410DC">
        <w:rPr>
          <w:b/>
        </w:rPr>
        <w:t>at</w:t>
      </w:r>
      <w:r w:rsidRPr="00D410DC">
        <w:rPr>
          <w:b/>
        </w:rPr>
        <w:t xml:space="preserve"> regard</w:t>
      </w:r>
      <w:r w:rsidR="00C82FF4" w:rsidRPr="00D410DC">
        <w:rPr>
          <w:b/>
        </w:rPr>
        <w:t xml:space="preserve"> </w:t>
      </w:r>
      <w:r w:rsidR="00C82FF4" w:rsidRPr="00D410DC">
        <w:rPr>
          <w:b/>
          <w:bCs/>
          <w:lang w:eastAsia="en-GB"/>
        </w:rPr>
        <w:t>(</w:t>
      </w:r>
      <w:r w:rsidR="00C82FF4" w:rsidRPr="00D410DC">
        <w:rPr>
          <w:b/>
        </w:rPr>
        <w:t>CRC/C/JOR/CO/3</w:t>
      </w:r>
      <w:r w:rsidR="00A67B49" w:rsidRPr="00D410DC">
        <w:rPr>
          <w:b/>
        </w:rPr>
        <w:t>,</w:t>
      </w:r>
      <w:r w:rsidR="00C82FF4" w:rsidRPr="00D410DC">
        <w:rPr>
          <w:b/>
        </w:rPr>
        <w:t xml:space="preserve"> para. 32)</w:t>
      </w:r>
      <w:r w:rsidRPr="00D410DC">
        <w:rPr>
          <w:b/>
        </w:rPr>
        <w:t>.</w:t>
      </w:r>
    </w:p>
    <w:p w:rsidR="00B66F68" w:rsidRPr="00D410DC" w:rsidRDefault="00B66F68" w:rsidP="008917FA">
      <w:pPr>
        <w:pStyle w:val="H23G"/>
      </w:pPr>
      <w:r w:rsidRPr="00D410DC">
        <w:tab/>
      </w:r>
      <w:r w:rsidRPr="00D410DC">
        <w:tab/>
        <w:t>Best interests of the child</w:t>
      </w:r>
    </w:p>
    <w:p w:rsidR="00B66F68" w:rsidRPr="00D410DC" w:rsidRDefault="00B66F68" w:rsidP="008917FA">
      <w:pPr>
        <w:pStyle w:val="SingleTxtG"/>
        <w:numPr>
          <w:ilvl w:val="2"/>
          <w:numId w:val="39"/>
        </w:numPr>
        <w:tabs>
          <w:tab w:val="clear" w:pos="1696"/>
        </w:tabs>
        <w:ind w:left="1134" w:firstLine="0"/>
      </w:pPr>
      <w:r w:rsidRPr="00D410DC">
        <w:t>While noting the willingness of t</w:t>
      </w:r>
      <w:r w:rsidR="00590061" w:rsidRPr="00D410DC">
        <w:t>he State party to make the best</w:t>
      </w:r>
      <w:r w:rsidRPr="00D410DC">
        <w:t xml:space="preserve"> interests of the child one of the key principles of its </w:t>
      </w:r>
      <w:r w:rsidR="007B7CB0" w:rsidRPr="00D410DC">
        <w:t>i</w:t>
      </w:r>
      <w:r w:rsidRPr="00D410DC">
        <w:t>nterim Personal Status Code</w:t>
      </w:r>
      <w:r w:rsidR="00C82FF4" w:rsidRPr="00D410DC">
        <w:t>, Act No. 36</w:t>
      </w:r>
      <w:r w:rsidRPr="00D410DC">
        <w:t xml:space="preserve"> of 2010, the Committee is concerned that there is a misinterpretation of the best interests of the child </w:t>
      </w:r>
      <w:r w:rsidR="00DF6422">
        <w:t>as reflected</w:t>
      </w:r>
      <w:r w:rsidRPr="00D410DC">
        <w:t xml:space="preserve"> </w:t>
      </w:r>
      <w:r w:rsidR="00DF6422">
        <w:t xml:space="preserve">in </w:t>
      </w:r>
      <w:r w:rsidRPr="00D410DC">
        <w:t>several provisions of th</w:t>
      </w:r>
      <w:r w:rsidR="00C82FF4" w:rsidRPr="00D410DC">
        <w:t>e</w:t>
      </w:r>
      <w:r w:rsidRPr="00D410DC">
        <w:t xml:space="preserve"> Act, in particular those relat</w:t>
      </w:r>
      <w:r w:rsidR="00C82FF4" w:rsidRPr="00D410DC">
        <w:t>ing</w:t>
      </w:r>
      <w:r w:rsidRPr="00D410DC">
        <w:t xml:space="preserve"> to child custody, marriage, inheritance and transmission of nationality</w:t>
      </w:r>
      <w:r w:rsidR="00C82FF4" w:rsidRPr="00D410DC">
        <w:t>,</w:t>
      </w:r>
      <w:r w:rsidRPr="00D410DC">
        <w:t xml:space="preserve"> </w:t>
      </w:r>
      <w:r w:rsidR="00DF6422">
        <w:t xml:space="preserve">which </w:t>
      </w:r>
      <w:r w:rsidRPr="00D410DC">
        <w:t>are</w:t>
      </w:r>
      <w:r w:rsidRPr="00D410DC">
        <w:rPr>
          <w:lang w:val="en-US"/>
        </w:rPr>
        <w:t xml:space="preserve"> </w:t>
      </w:r>
      <w:r w:rsidRPr="00D410DC">
        <w:t xml:space="preserve">incompatible with </w:t>
      </w:r>
      <w:r w:rsidR="00C82FF4" w:rsidRPr="00D410DC">
        <w:t xml:space="preserve">the </w:t>
      </w:r>
      <w:r w:rsidRPr="00D410DC">
        <w:t>right</w:t>
      </w:r>
      <w:r w:rsidR="00C82FF4" w:rsidRPr="00D410DC">
        <w:t xml:space="preserve"> of children</w:t>
      </w:r>
      <w:r w:rsidRPr="00D410DC">
        <w:t xml:space="preserve"> to have their best interests taken into consideration. The Committee is particularly concerned that</w:t>
      </w:r>
      <w:r w:rsidR="00C82FF4" w:rsidRPr="00D410DC">
        <w:t>,</w:t>
      </w:r>
      <w:r w:rsidRPr="00D410DC">
        <w:t xml:space="preserve"> accord</w:t>
      </w:r>
      <w:r w:rsidR="00C82FF4" w:rsidRPr="00D410DC">
        <w:t>ing</w:t>
      </w:r>
      <w:r w:rsidRPr="00D410DC">
        <w:t xml:space="preserve"> </w:t>
      </w:r>
      <w:r w:rsidR="00C82FF4" w:rsidRPr="00D410DC">
        <w:t xml:space="preserve">to </w:t>
      </w:r>
      <w:r w:rsidRPr="00D410DC">
        <w:t>the law (art</w:t>
      </w:r>
      <w:r w:rsidR="006905B6" w:rsidRPr="00D410DC">
        <w:t>.</w:t>
      </w:r>
      <w:r w:rsidRPr="00D410DC">
        <w:t xml:space="preserve"> 30</w:t>
      </w:r>
      <w:r w:rsidR="00BF6AFD" w:rsidRPr="00D410DC">
        <w:t>8</w:t>
      </w:r>
      <w:r w:rsidRPr="00D410DC">
        <w:t xml:space="preserve"> of the Criminal Code) and jurisprudence of the State party, the marriage of a girl </w:t>
      </w:r>
      <w:r w:rsidR="001A20BE" w:rsidRPr="00D410DC">
        <w:t xml:space="preserve">to </w:t>
      </w:r>
      <w:r w:rsidRPr="00D410DC">
        <w:t>her rapist can be considered as being in her best interests</w:t>
      </w:r>
      <w:r w:rsidR="00EC4611" w:rsidRPr="00D410DC">
        <w:t>,</w:t>
      </w:r>
      <w:r w:rsidRPr="00D410DC">
        <w:t xml:space="preserve"> alt</w:t>
      </w:r>
      <w:r w:rsidR="00590061" w:rsidRPr="00D410DC">
        <w:t>hough such an option constitutes</w:t>
      </w:r>
      <w:r w:rsidRPr="00D410DC">
        <w:t xml:space="preserve"> in itself a serious breach </w:t>
      </w:r>
      <w:r w:rsidR="006B6709" w:rsidRPr="00D410DC">
        <w:t>of</w:t>
      </w:r>
      <w:r w:rsidRPr="00D410DC">
        <w:t xml:space="preserve"> the Convention.</w:t>
      </w:r>
    </w:p>
    <w:p w:rsidR="00B66F68" w:rsidRPr="00D410DC" w:rsidRDefault="00B66F68" w:rsidP="008917FA">
      <w:pPr>
        <w:pStyle w:val="SingleTxtG"/>
        <w:numPr>
          <w:ilvl w:val="2"/>
          <w:numId w:val="39"/>
        </w:numPr>
        <w:tabs>
          <w:tab w:val="clear" w:pos="1696"/>
        </w:tabs>
        <w:ind w:left="1134" w:firstLine="0"/>
        <w:rPr>
          <w:b/>
        </w:rPr>
      </w:pPr>
      <w:r w:rsidRPr="00D410DC">
        <w:rPr>
          <w:b/>
        </w:rPr>
        <w:t>The Committee</w:t>
      </w:r>
      <w:r w:rsidR="00590061" w:rsidRPr="00D410DC">
        <w:rPr>
          <w:b/>
        </w:rPr>
        <w:t xml:space="preserve">, in </w:t>
      </w:r>
      <w:r w:rsidR="001A20BE" w:rsidRPr="00D410DC">
        <w:rPr>
          <w:b/>
        </w:rPr>
        <w:t xml:space="preserve">the </w:t>
      </w:r>
      <w:r w:rsidR="00590061" w:rsidRPr="00D410DC">
        <w:rPr>
          <w:b/>
        </w:rPr>
        <w:t>light of</w:t>
      </w:r>
      <w:r w:rsidR="00ED23EF" w:rsidRPr="00D410DC">
        <w:rPr>
          <w:b/>
        </w:rPr>
        <w:t xml:space="preserve"> </w:t>
      </w:r>
      <w:r w:rsidRPr="00D410DC">
        <w:rPr>
          <w:b/>
        </w:rPr>
        <w:t>its general comment No</w:t>
      </w:r>
      <w:r w:rsidR="001A20BE" w:rsidRPr="00D410DC">
        <w:rPr>
          <w:b/>
        </w:rPr>
        <w:t>.</w:t>
      </w:r>
      <w:r w:rsidRPr="00D410DC">
        <w:rPr>
          <w:b/>
        </w:rPr>
        <w:t xml:space="preserve"> 14 (2013) on the right of the child to have his or her best interests taken as a primary consideration</w:t>
      </w:r>
      <w:r w:rsidR="00590061" w:rsidRPr="00D410DC">
        <w:rPr>
          <w:b/>
        </w:rPr>
        <w:t>,</w:t>
      </w:r>
      <w:r w:rsidRPr="00D410DC">
        <w:rPr>
          <w:b/>
        </w:rPr>
        <w:t xml:space="preserve"> reminds the State party that this right </w:t>
      </w:r>
      <w:r w:rsidRPr="00D410DC">
        <w:rPr>
          <w:b/>
          <w:lang w:eastAsia="fr-FR"/>
        </w:rPr>
        <w:t>is aimed at ensuring both the full and effective enjoyment of all the rights recognized in the Convention and the holistic development of the child.</w:t>
      </w:r>
      <w:r w:rsidRPr="00D410DC">
        <w:rPr>
          <w:b/>
        </w:rPr>
        <w:t xml:space="preserve"> The Committee recommends that the State party ensure that this right is appropriately integrated and consistently applied in all legislative, administrative and judicial proceedings as well as in all policies, programmes and projects that are relevant to and have an impact on children. </w:t>
      </w:r>
      <w:r w:rsidRPr="00D410DC">
        <w:rPr>
          <w:b/>
          <w:lang w:eastAsia="de-DE"/>
        </w:rPr>
        <w:t>In th</w:t>
      </w:r>
      <w:r w:rsidR="001A20BE" w:rsidRPr="00D410DC">
        <w:rPr>
          <w:b/>
          <w:lang w:eastAsia="de-DE"/>
        </w:rPr>
        <w:t>at</w:t>
      </w:r>
      <w:r w:rsidRPr="00D410DC">
        <w:rPr>
          <w:b/>
          <w:lang w:eastAsia="de-DE"/>
        </w:rPr>
        <w:t xml:space="preserve"> regard, the State party is encouraged to develop procedures and criteria to provide guidance to all relevant persons in authority for determining the best interests of the child in every area and for giving </w:t>
      </w:r>
      <w:r w:rsidR="00E95DF4" w:rsidRPr="00D410DC">
        <w:rPr>
          <w:b/>
          <w:lang w:eastAsia="de-DE"/>
        </w:rPr>
        <w:t xml:space="preserve">those interests </w:t>
      </w:r>
      <w:r w:rsidRPr="00D410DC">
        <w:rPr>
          <w:b/>
          <w:lang w:eastAsia="de-DE"/>
        </w:rPr>
        <w:t xml:space="preserve">due weight as a primary consideration. Such procedures and criteria </w:t>
      </w:r>
      <w:r w:rsidRPr="00D410DC">
        <w:rPr>
          <w:b/>
        </w:rPr>
        <w:t>should be dissem</w:t>
      </w:r>
      <w:r w:rsidR="00590061" w:rsidRPr="00D410DC">
        <w:rPr>
          <w:b/>
        </w:rPr>
        <w:t>inated to the public, including</w:t>
      </w:r>
      <w:r w:rsidRPr="00D410DC">
        <w:rPr>
          <w:b/>
        </w:rPr>
        <w:t xml:space="preserve"> public and private social welfare institutions,</w:t>
      </w:r>
      <w:r w:rsidR="00276C0D">
        <w:rPr>
          <w:b/>
        </w:rPr>
        <w:t xml:space="preserve"> as well as to</w:t>
      </w:r>
      <w:r w:rsidRPr="00D410DC">
        <w:rPr>
          <w:b/>
        </w:rPr>
        <w:t xml:space="preserve"> courts of law, administrative authorities and legislative bodies, </w:t>
      </w:r>
      <w:r w:rsidR="00E95DF4" w:rsidRPr="00D410DC">
        <w:rPr>
          <w:b/>
        </w:rPr>
        <w:t xml:space="preserve">and </w:t>
      </w:r>
      <w:r w:rsidRPr="00D410DC">
        <w:rPr>
          <w:b/>
        </w:rPr>
        <w:t>traditional and religious leaders.</w:t>
      </w:r>
    </w:p>
    <w:p w:rsidR="00B66F68" w:rsidRPr="00D410DC" w:rsidRDefault="00B66F68" w:rsidP="008917FA">
      <w:pPr>
        <w:pStyle w:val="H23G"/>
        <w:rPr>
          <w:rFonts w:eastAsia="Malgun Gothic"/>
          <w:bCs/>
          <w:lang w:eastAsia="zh-CN"/>
        </w:rPr>
      </w:pPr>
      <w:r w:rsidRPr="00D410DC">
        <w:rPr>
          <w:rFonts w:eastAsia="Malgun Gothic"/>
          <w:lang w:eastAsia="zh-CN"/>
        </w:rPr>
        <w:tab/>
      </w:r>
      <w:r w:rsidRPr="00D410DC">
        <w:rPr>
          <w:rFonts w:eastAsia="Malgun Gothic"/>
          <w:lang w:eastAsia="zh-CN"/>
        </w:rPr>
        <w:tab/>
        <w:t>Right to life, survival and development</w:t>
      </w:r>
    </w:p>
    <w:p w:rsidR="00B66F68" w:rsidRPr="00D410DC" w:rsidRDefault="00B66F68" w:rsidP="008917FA">
      <w:pPr>
        <w:pStyle w:val="SingleTxtG"/>
        <w:numPr>
          <w:ilvl w:val="2"/>
          <w:numId w:val="39"/>
        </w:numPr>
        <w:tabs>
          <w:tab w:val="clear" w:pos="1696"/>
        </w:tabs>
        <w:ind w:left="1134" w:firstLine="0"/>
      </w:pPr>
      <w:r w:rsidRPr="00D410DC">
        <w:t>The Committee expresses its deepest concern that while dozens of girls continue to be killed every year in the name of so</w:t>
      </w:r>
      <w:r w:rsidR="00B7633A" w:rsidRPr="00D410DC">
        <w:t>-</w:t>
      </w:r>
      <w:r w:rsidRPr="00D410DC">
        <w:t xml:space="preserve">called honour, article 345 </w:t>
      </w:r>
      <w:r w:rsidRPr="007440AB">
        <w:rPr>
          <w:iCs/>
        </w:rPr>
        <w:t>bis</w:t>
      </w:r>
      <w:r w:rsidRPr="00D410DC">
        <w:t xml:space="preserve"> of the Criminal Code</w:t>
      </w:r>
      <w:r w:rsidR="00E95DF4" w:rsidRPr="00D410DC">
        <w:t>, introduced by the State party through an amendment,</w:t>
      </w:r>
      <w:r w:rsidRPr="00D410DC">
        <w:t xml:space="preserve"> </w:t>
      </w:r>
      <w:r w:rsidR="00590061" w:rsidRPr="00D410DC">
        <w:t>only</w:t>
      </w:r>
      <w:r w:rsidRPr="00D410DC">
        <w:t xml:space="preserve"> exclude</w:t>
      </w:r>
      <w:r w:rsidR="00E95DF4" w:rsidRPr="00D410DC">
        <w:t>s</w:t>
      </w:r>
      <w:r w:rsidRPr="00D410DC">
        <w:t xml:space="preserve"> perpetrators of </w:t>
      </w:r>
      <w:r w:rsidR="00E95DF4" w:rsidRPr="00D410DC">
        <w:t xml:space="preserve">such </w:t>
      </w:r>
      <w:r w:rsidRPr="00D410DC">
        <w:t>crimes from the benefi</w:t>
      </w:r>
      <w:r w:rsidR="00E95DF4" w:rsidRPr="00D410DC">
        <w:t>t</w:t>
      </w:r>
      <w:r w:rsidRPr="00D410DC">
        <w:t xml:space="preserve"> of mitigating circumstances</w:t>
      </w:r>
      <w:r w:rsidR="00590061" w:rsidRPr="00D410DC">
        <w:t>,</w:t>
      </w:r>
      <w:r w:rsidRPr="00D410DC">
        <w:t xml:space="preserve"> and therefore </w:t>
      </w:r>
      <w:r w:rsidR="00E95DF4" w:rsidRPr="00D410DC">
        <w:t xml:space="preserve">a </w:t>
      </w:r>
      <w:r w:rsidRPr="00D410DC">
        <w:t>reduced sentence, when the victim is less than 15 years old. The Committee is also seriously concerned that girls at risk of becoming victims of th</w:t>
      </w:r>
      <w:r w:rsidR="001E0567" w:rsidRPr="00D410DC">
        <w:t>o</w:t>
      </w:r>
      <w:r w:rsidRPr="00D410DC">
        <w:t>se crimes have been</w:t>
      </w:r>
      <w:r w:rsidR="001651EE" w:rsidRPr="00D410DC">
        <w:t>,</w:t>
      </w:r>
      <w:r w:rsidRPr="00D410DC">
        <w:t xml:space="preserve"> and continue to be</w:t>
      </w:r>
      <w:r w:rsidR="001651EE" w:rsidRPr="00D410DC">
        <w:t>,</w:t>
      </w:r>
      <w:r w:rsidRPr="00D410DC">
        <w:t xml:space="preserve"> arbitrarily detained in correctional facilities for indefinite period</w:t>
      </w:r>
      <w:r w:rsidR="00590061" w:rsidRPr="00D410DC">
        <w:t>s</w:t>
      </w:r>
      <w:r w:rsidRPr="00D410DC">
        <w:t xml:space="preserve"> of time, supposedly for their protection.</w:t>
      </w:r>
    </w:p>
    <w:p w:rsidR="00B66F68" w:rsidRPr="00D410DC" w:rsidRDefault="00B66F68" w:rsidP="008917FA">
      <w:pPr>
        <w:pStyle w:val="SingleTxtG"/>
        <w:numPr>
          <w:ilvl w:val="2"/>
          <w:numId w:val="39"/>
        </w:numPr>
        <w:tabs>
          <w:tab w:val="clear" w:pos="1696"/>
        </w:tabs>
        <w:ind w:left="1134" w:firstLine="0"/>
        <w:rPr>
          <w:rFonts w:eastAsia="Malgun Gothic"/>
          <w:b/>
          <w:lang w:eastAsia="zh-CN"/>
        </w:rPr>
      </w:pPr>
      <w:r w:rsidRPr="00D410DC">
        <w:rPr>
          <w:b/>
        </w:rPr>
        <w:t>The Committee strongly urges the State party to repeal without further delay all legal provisions condoning gender</w:t>
      </w:r>
      <w:r w:rsidR="001E0567" w:rsidRPr="00D410DC">
        <w:rPr>
          <w:b/>
        </w:rPr>
        <w:t>-</w:t>
      </w:r>
      <w:r w:rsidRPr="00D410DC">
        <w:rPr>
          <w:b/>
        </w:rPr>
        <w:t>based crimes, in particular articles 97</w:t>
      </w:r>
      <w:r w:rsidR="00EC4611" w:rsidRPr="00D410DC">
        <w:rPr>
          <w:b/>
        </w:rPr>
        <w:t xml:space="preserve"> to </w:t>
      </w:r>
      <w:r w:rsidRPr="00D410DC">
        <w:rPr>
          <w:b/>
        </w:rPr>
        <w:t>99</w:t>
      </w:r>
      <w:r w:rsidR="001651EE" w:rsidRPr="00D410DC">
        <w:rPr>
          <w:b/>
        </w:rPr>
        <w:t>,</w:t>
      </w:r>
      <w:r w:rsidRPr="00D410DC">
        <w:rPr>
          <w:b/>
        </w:rPr>
        <w:t xml:space="preserve"> 340 and 345 bis of the Criminal Code</w:t>
      </w:r>
      <w:r w:rsidR="00B7633A" w:rsidRPr="00D410DC">
        <w:rPr>
          <w:b/>
        </w:rPr>
        <w:t>,</w:t>
      </w:r>
      <w:r w:rsidRPr="00D410DC">
        <w:rPr>
          <w:b/>
        </w:rPr>
        <w:t xml:space="preserve"> and ensure that all perpetrators of gender-based crimes</w:t>
      </w:r>
      <w:r w:rsidR="00B7633A" w:rsidRPr="00D410DC">
        <w:rPr>
          <w:b/>
        </w:rPr>
        <w:t>,</w:t>
      </w:r>
      <w:r w:rsidRPr="00D410DC">
        <w:rPr>
          <w:b/>
        </w:rPr>
        <w:t xml:space="preserve"> including those committed in the name of so-called honour</w:t>
      </w:r>
      <w:r w:rsidR="001651EE" w:rsidRPr="00D410DC">
        <w:rPr>
          <w:b/>
        </w:rPr>
        <w:t>,</w:t>
      </w:r>
      <w:r w:rsidRPr="00D410DC">
        <w:rPr>
          <w:b/>
        </w:rPr>
        <w:t xml:space="preserve"> receive penalties commensurate with the gravity of their crimes. The Committee also urges the State party to immediately release women and girls arbitrarily placed in custody, to establish appropriate shelters and mechanism</w:t>
      </w:r>
      <w:r w:rsidR="00B7633A" w:rsidRPr="00D410DC">
        <w:rPr>
          <w:b/>
        </w:rPr>
        <w:t>s</w:t>
      </w:r>
      <w:r w:rsidRPr="00D410DC">
        <w:rPr>
          <w:b/>
        </w:rPr>
        <w:t xml:space="preserve"> for their protection throughout the country and to ensure that they participate and consent to any protection measure provided to them. </w:t>
      </w:r>
    </w:p>
    <w:p w:rsidR="00B66F68" w:rsidRPr="00D410DC" w:rsidRDefault="00B66F68" w:rsidP="008917FA">
      <w:pPr>
        <w:pStyle w:val="H23G"/>
        <w:rPr>
          <w:rFonts w:eastAsia="Malgun Gothic"/>
        </w:rPr>
      </w:pPr>
      <w:r w:rsidRPr="00D410DC">
        <w:rPr>
          <w:rFonts w:eastAsia="Malgun Gothic"/>
          <w:lang w:eastAsia="zh-CN"/>
        </w:rPr>
        <w:tab/>
      </w:r>
      <w:r w:rsidRPr="00D410DC">
        <w:rPr>
          <w:rFonts w:eastAsia="Malgun Gothic"/>
          <w:lang w:eastAsia="zh-CN"/>
        </w:rPr>
        <w:tab/>
        <w:t>Respect for the views of the child</w:t>
      </w:r>
    </w:p>
    <w:p w:rsidR="00B66F68" w:rsidRPr="00D410DC" w:rsidRDefault="00B66F68" w:rsidP="008917FA">
      <w:pPr>
        <w:pStyle w:val="SingleTxtG"/>
        <w:numPr>
          <w:ilvl w:val="2"/>
          <w:numId w:val="39"/>
        </w:numPr>
        <w:tabs>
          <w:tab w:val="clear" w:pos="1696"/>
        </w:tabs>
        <w:ind w:left="1134" w:firstLine="0"/>
        <w:rPr>
          <w:rFonts w:eastAsia="Malgun Gothic"/>
          <w:b/>
          <w:lang w:eastAsia="zh-CN"/>
        </w:rPr>
      </w:pPr>
      <w:r w:rsidRPr="00D410DC">
        <w:t>The Committee welcomes the initiatives taken by the State party over the reporting period to promote the right of the child to be heard, in particular through the consultation</w:t>
      </w:r>
      <w:r w:rsidRPr="00D410DC">
        <w:rPr>
          <w:lang w:eastAsia="es-ES"/>
        </w:rPr>
        <w:t xml:space="preserve"> of children in the context of the preparation of the State party’s report, the </w:t>
      </w:r>
      <w:r w:rsidR="00994037" w:rsidRPr="00D410DC">
        <w:t xml:space="preserve">Second </w:t>
      </w:r>
      <w:r w:rsidRPr="00D410DC">
        <w:t xml:space="preserve">National Youth Survey and the creation of </w:t>
      </w:r>
      <w:r w:rsidR="00994037" w:rsidRPr="00D410DC">
        <w:t>c</w:t>
      </w:r>
      <w:r w:rsidRPr="00D410DC">
        <w:t>hildren</w:t>
      </w:r>
      <w:r w:rsidR="00994037" w:rsidRPr="00D410DC">
        <w:t>’s</w:t>
      </w:r>
      <w:r w:rsidRPr="00D410DC">
        <w:t xml:space="preserve"> </w:t>
      </w:r>
      <w:r w:rsidR="00994037" w:rsidRPr="00D410DC">
        <w:t>p</w:t>
      </w:r>
      <w:r w:rsidRPr="00D410DC">
        <w:t xml:space="preserve">arliaments. The Committee nevertheless reiterates its concern that </w:t>
      </w:r>
      <w:r w:rsidRPr="00D410DC">
        <w:rPr>
          <w:lang w:eastAsia="en-GB"/>
        </w:rPr>
        <w:t xml:space="preserve">legal and administrative proceedings do not systematically provide for </w:t>
      </w:r>
      <w:r w:rsidR="00994037" w:rsidRPr="00D410DC">
        <w:rPr>
          <w:lang w:eastAsia="en-GB"/>
        </w:rPr>
        <w:t xml:space="preserve">the right of </w:t>
      </w:r>
      <w:r w:rsidRPr="00D410DC">
        <w:rPr>
          <w:lang w:eastAsia="en-GB"/>
        </w:rPr>
        <w:t xml:space="preserve">children to be heard </w:t>
      </w:r>
      <w:r w:rsidRPr="00D410DC">
        <w:t xml:space="preserve">and that respect for the views </w:t>
      </w:r>
      <w:r w:rsidRPr="00D410DC">
        <w:rPr>
          <w:lang w:eastAsia="en-GB"/>
        </w:rPr>
        <w:t xml:space="preserve">of children remains limited </w:t>
      </w:r>
      <w:r w:rsidR="00EC4611" w:rsidRPr="00D410DC">
        <w:rPr>
          <w:lang w:eastAsia="en-GB"/>
        </w:rPr>
        <w:t xml:space="preserve">owing </w:t>
      </w:r>
      <w:r w:rsidRPr="00D410DC">
        <w:rPr>
          <w:lang w:eastAsia="en-GB"/>
        </w:rPr>
        <w:t>to traditional societal attitudes towards children, and especially girls, within the family and the community at large.</w:t>
      </w:r>
    </w:p>
    <w:p w:rsidR="00B66F68" w:rsidRPr="00D410DC" w:rsidRDefault="00B66F68" w:rsidP="008917FA">
      <w:pPr>
        <w:pStyle w:val="SingleTxtG"/>
        <w:numPr>
          <w:ilvl w:val="2"/>
          <w:numId w:val="39"/>
        </w:numPr>
        <w:tabs>
          <w:tab w:val="clear" w:pos="1696"/>
        </w:tabs>
        <w:ind w:left="1134" w:firstLine="0"/>
        <w:rPr>
          <w:rFonts w:eastAsia="Malgun Gothic"/>
          <w:b/>
          <w:lang w:eastAsia="zh-CN"/>
        </w:rPr>
      </w:pPr>
      <w:r w:rsidRPr="00D410DC">
        <w:rPr>
          <w:rFonts w:eastAsia="Malgun Gothic"/>
          <w:b/>
          <w:lang w:eastAsia="zh-CN"/>
        </w:rPr>
        <w:t xml:space="preserve">The Committee draws the State party’s attention to its general comment No. 12 (2009) </w:t>
      </w:r>
      <w:r w:rsidR="00994037" w:rsidRPr="00D410DC">
        <w:rPr>
          <w:rFonts w:eastAsia="Malgun Gothic"/>
          <w:b/>
          <w:lang w:eastAsia="zh-CN"/>
        </w:rPr>
        <w:t xml:space="preserve">on the right of the child to be heard, </w:t>
      </w:r>
      <w:r w:rsidRPr="00D410DC">
        <w:rPr>
          <w:rFonts w:eastAsia="Malgun Gothic"/>
          <w:b/>
          <w:lang w:eastAsia="zh-CN"/>
        </w:rPr>
        <w:t xml:space="preserve">which underlines that </w:t>
      </w:r>
      <w:r w:rsidR="00994037" w:rsidRPr="00D410DC">
        <w:rPr>
          <w:rFonts w:eastAsia="Malgun Gothic"/>
          <w:b/>
          <w:lang w:eastAsia="zh-CN"/>
        </w:rPr>
        <w:t xml:space="preserve">the right of </w:t>
      </w:r>
      <w:r w:rsidRPr="00D410DC">
        <w:rPr>
          <w:b/>
        </w:rPr>
        <w:t xml:space="preserve">children to freely express their views constitutes one of the most essential components of children’s dignity and </w:t>
      </w:r>
      <w:r w:rsidRPr="00D410DC">
        <w:rPr>
          <w:rFonts w:eastAsia="Malgun Gothic"/>
          <w:b/>
          <w:lang w:eastAsia="zh-CN"/>
        </w:rPr>
        <w:t xml:space="preserve">that a </w:t>
      </w:r>
      <w:r w:rsidRPr="00D410DC">
        <w:rPr>
          <w:b/>
        </w:rPr>
        <w:t>family where children</w:t>
      </w:r>
      <w:r w:rsidR="00994037" w:rsidRPr="00D410DC">
        <w:rPr>
          <w:b/>
        </w:rPr>
        <w:t>, from the earliest ages,</w:t>
      </w:r>
      <w:r w:rsidRPr="00D410DC">
        <w:rPr>
          <w:b/>
        </w:rPr>
        <w:t xml:space="preserve"> can freely express views and have them given due weight provides an important model, and is a preparation for the child to exercise the right to be heard in the wider society.</w:t>
      </w:r>
      <w:r w:rsidRPr="00D410DC">
        <w:rPr>
          <w:rFonts w:eastAsia="Malgun Gothic"/>
          <w:b/>
          <w:lang w:eastAsia="zh-CN"/>
        </w:rPr>
        <w:t xml:space="preserve"> The Committee recommends that the State party: </w:t>
      </w:r>
    </w:p>
    <w:p w:rsidR="00B66F68" w:rsidRPr="00D410DC" w:rsidRDefault="007919EF" w:rsidP="007919EF">
      <w:pPr>
        <w:pStyle w:val="SingleTxtG"/>
        <w:ind w:firstLine="567"/>
        <w:rPr>
          <w:rFonts w:eastAsia="Calibri"/>
          <w:b/>
          <w:bCs/>
        </w:rPr>
      </w:pPr>
      <w:r w:rsidRPr="00D410DC">
        <w:rPr>
          <w:rFonts w:eastAsia="Calibri"/>
          <w:b/>
          <w:bCs/>
        </w:rPr>
        <w:t>(a)</w:t>
      </w:r>
      <w:r w:rsidRPr="00D410DC">
        <w:rPr>
          <w:rFonts w:eastAsia="Calibri"/>
          <w:b/>
          <w:bCs/>
        </w:rPr>
        <w:tab/>
      </w:r>
      <w:r w:rsidR="00B66F68" w:rsidRPr="00D410DC">
        <w:rPr>
          <w:rFonts w:eastAsia="Calibri"/>
          <w:b/>
          <w:bCs/>
        </w:rPr>
        <w:t xml:space="preserve">Take measures to ensure the effective implementation of legislation </w:t>
      </w:r>
      <w:r w:rsidR="001C7462" w:rsidRPr="00D410DC">
        <w:rPr>
          <w:rFonts w:eastAsia="Calibri"/>
          <w:b/>
          <w:bCs/>
        </w:rPr>
        <w:t xml:space="preserve">that </w:t>
      </w:r>
      <w:r w:rsidR="00B66F68" w:rsidRPr="00D410DC">
        <w:rPr>
          <w:rFonts w:eastAsia="Calibri"/>
          <w:b/>
          <w:bCs/>
        </w:rPr>
        <w:t>recogniz</w:t>
      </w:r>
      <w:r w:rsidR="001C7462" w:rsidRPr="00D410DC">
        <w:rPr>
          <w:rFonts w:eastAsia="Calibri"/>
          <w:b/>
          <w:bCs/>
        </w:rPr>
        <w:t>es</w:t>
      </w:r>
      <w:r w:rsidR="00B66F68" w:rsidRPr="00D410DC">
        <w:rPr>
          <w:rFonts w:eastAsia="Calibri"/>
          <w:b/>
          <w:bCs/>
        </w:rPr>
        <w:t xml:space="preserve"> the right of the child to be heard in relevant legal proceedings, including by establishing systems and/or procedures for social workers and courts to comply with the principle; </w:t>
      </w:r>
    </w:p>
    <w:p w:rsidR="00B66F68" w:rsidRPr="00D410DC" w:rsidRDefault="007919EF" w:rsidP="007919EF">
      <w:pPr>
        <w:pStyle w:val="SingleTxtG"/>
        <w:ind w:firstLine="567"/>
        <w:rPr>
          <w:rFonts w:eastAsia="Calibri"/>
          <w:b/>
          <w:bCs/>
        </w:rPr>
      </w:pPr>
      <w:r w:rsidRPr="00D410DC">
        <w:rPr>
          <w:b/>
          <w:bCs/>
        </w:rPr>
        <w:t>(b)</w:t>
      </w:r>
      <w:r w:rsidRPr="00D410DC">
        <w:rPr>
          <w:b/>
          <w:bCs/>
        </w:rPr>
        <w:tab/>
      </w:r>
      <w:r w:rsidR="00B66F68" w:rsidRPr="00D410DC">
        <w:rPr>
          <w:b/>
          <w:bCs/>
        </w:rPr>
        <w:t>Conduct research to identify the issues that are most important to children, to hear their views on those issues, to find out how well their voices are heard in family decision</w:t>
      </w:r>
      <w:r w:rsidR="00CC3B73" w:rsidRPr="00D410DC">
        <w:rPr>
          <w:b/>
          <w:bCs/>
        </w:rPr>
        <w:t>-making</w:t>
      </w:r>
      <w:r w:rsidR="00B66F68" w:rsidRPr="00D410DC">
        <w:rPr>
          <w:b/>
          <w:bCs/>
        </w:rPr>
        <w:t xml:space="preserve"> affecting their lives and </w:t>
      </w:r>
      <w:r w:rsidR="00EC4611" w:rsidRPr="00D410DC">
        <w:rPr>
          <w:b/>
          <w:bCs/>
        </w:rPr>
        <w:t xml:space="preserve">to </w:t>
      </w:r>
      <w:r w:rsidR="00CC3B73" w:rsidRPr="00D410DC">
        <w:rPr>
          <w:b/>
          <w:bCs/>
        </w:rPr>
        <w:t xml:space="preserve">identify </w:t>
      </w:r>
      <w:r w:rsidR="00B66F68" w:rsidRPr="00D410DC">
        <w:rPr>
          <w:b/>
          <w:bCs/>
        </w:rPr>
        <w:t>the channels through which they currently and potentially have the most influence on national and local decision-making;</w:t>
      </w:r>
    </w:p>
    <w:p w:rsidR="00B66F68" w:rsidRPr="00D410DC" w:rsidRDefault="007919EF" w:rsidP="007919EF">
      <w:pPr>
        <w:pStyle w:val="SingleTxtG"/>
        <w:ind w:firstLine="567"/>
        <w:rPr>
          <w:rFonts w:eastAsia="Calibri"/>
          <w:b/>
          <w:bCs/>
        </w:rPr>
      </w:pPr>
      <w:r w:rsidRPr="00D410DC">
        <w:rPr>
          <w:rFonts w:eastAsia="Calibri"/>
          <w:b/>
          <w:bCs/>
        </w:rPr>
        <w:t>(c)</w:t>
      </w:r>
      <w:r w:rsidRPr="00D410DC">
        <w:rPr>
          <w:rFonts w:eastAsia="Calibri"/>
          <w:b/>
          <w:bCs/>
        </w:rPr>
        <w:tab/>
      </w:r>
      <w:r w:rsidR="00B66F68" w:rsidRPr="00D410DC">
        <w:rPr>
          <w:rFonts w:eastAsia="Calibri"/>
          <w:b/>
          <w:bCs/>
        </w:rPr>
        <w:t xml:space="preserve">Conduct programmes and awareness-raising activities to promote the meaningful and empowered participation of all children within the family, </w:t>
      </w:r>
      <w:r w:rsidR="00EC4611" w:rsidRPr="00D410DC">
        <w:rPr>
          <w:rFonts w:eastAsia="Calibri"/>
          <w:b/>
          <w:bCs/>
        </w:rPr>
        <w:t xml:space="preserve">the </w:t>
      </w:r>
      <w:r w:rsidR="00B66F68" w:rsidRPr="00D410DC">
        <w:rPr>
          <w:rFonts w:eastAsia="Calibri"/>
          <w:b/>
          <w:bCs/>
        </w:rPr>
        <w:t xml:space="preserve">community and schools, including within student councils, </w:t>
      </w:r>
      <w:r w:rsidR="00CC3B73" w:rsidRPr="00D410DC">
        <w:rPr>
          <w:rFonts w:eastAsia="Calibri"/>
          <w:b/>
          <w:bCs/>
        </w:rPr>
        <w:t xml:space="preserve">paying </w:t>
      </w:r>
      <w:r w:rsidR="00B66F68" w:rsidRPr="00D410DC">
        <w:rPr>
          <w:rFonts w:eastAsia="Calibri"/>
          <w:b/>
          <w:bCs/>
        </w:rPr>
        <w:t xml:space="preserve">particular attention to girls and children in vulnerable situations. </w:t>
      </w:r>
    </w:p>
    <w:p w:rsidR="00B66F68" w:rsidRPr="00D410DC" w:rsidRDefault="00B66F68" w:rsidP="00B66F68">
      <w:pPr>
        <w:pStyle w:val="H1G"/>
        <w:rPr>
          <w:rFonts w:eastAsia="Malgun Gothic"/>
          <w:lang w:eastAsia="zh-CN"/>
        </w:rPr>
      </w:pPr>
      <w:r w:rsidRPr="00D410DC">
        <w:rPr>
          <w:rFonts w:eastAsia="Malgun Gothic"/>
          <w:lang w:eastAsia="zh-CN"/>
        </w:rPr>
        <w:tab/>
      </w:r>
      <w:r w:rsidR="005B28F9" w:rsidRPr="00D410DC">
        <w:rPr>
          <w:rFonts w:eastAsia="Malgun Gothic"/>
          <w:lang w:eastAsia="zh-CN"/>
        </w:rPr>
        <w:t>C</w:t>
      </w:r>
      <w:r w:rsidRPr="00D410DC">
        <w:rPr>
          <w:rFonts w:eastAsia="Malgun Gothic"/>
          <w:lang w:eastAsia="zh-CN"/>
        </w:rPr>
        <w:t>.</w:t>
      </w:r>
      <w:r w:rsidRPr="00D410DC">
        <w:rPr>
          <w:rFonts w:eastAsia="Malgun Gothic"/>
          <w:lang w:eastAsia="zh-CN"/>
        </w:rPr>
        <w:tab/>
        <w:t>Civil rights and freedoms (arts. 7, 8 and 13</w:t>
      </w:r>
      <w:r w:rsidR="006905B6" w:rsidRPr="00D410DC">
        <w:rPr>
          <w:rFonts w:eastAsia="Malgun Gothic"/>
          <w:lang w:eastAsia="zh-CN"/>
        </w:rPr>
        <w:t>–</w:t>
      </w:r>
      <w:r w:rsidRPr="00D410DC">
        <w:rPr>
          <w:rFonts w:eastAsia="Malgun Gothic"/>
          <w:lang w:eastAsia="zh-CN"/>
        </w:rPr>
        <w:t>17)</w:t>
      </w:r>
    </w:p>
    <w:p w:rsidR="00B66F68" w:rsidRPr="00D410DC" w:rsidRDefault="00B66F68" w:rsidP="00B66F68">
      <w:pPr>
        <w:pStyle w:val="H23G"/>
      </w:pPr>
      <w:r w:rsidRPr="00D410DC">
        <w:tab/>
      </w:r>
      <w:r w:rsidRPr="00D410DC">
        <w:tab/>
        <w:t>Right to nationality</w:t>
      </w:r>
    </w:p>
    <w:p w:rsidR="00B66F68" w:rsidRPr="00D410DC" w:rsidRDefault="00B66F68" w:rsidP="008917FA">
      <w:pPr>
        <w:pStyle w:val="SingleTxtG"/>
        <w:numPr>
          <w:ilvl w:val="2"/>
          <w:numId w:val="39"/>
        </w:numPr>
        <w:tabs>
          <w:tab w:val="clear" w:pos="1696"/>
        </w:tabs>
        <w:ind w:left="1134" w:firstLine="0"/>
        <w:rPr>
          <w:lang w:eastAsia="en-GB"/>
        </w:rPr>
      </w:pPr>
      <w:r w:rsidRPr="00D410DC">
        <w:t xml:space="preserve">The Committee remains concerned that children of Jordanian mothers still </w:t>
      </w:r>
      <w:r w:rsidR="003D7683" w:rsidRPr="00D410DC">
        <w:t>can</w:t>
      </w:r>
      <w:r w:rsidRPr="00D410DC">
        <w:t xml:space="preserve">not acquire the nationality of their mother if </w:t>
      </w:r>
      <w:r w:rsidR="00D9298B" w:rsidRPr="00D410DC">
        <w:t xml:space="preserve">she is </w:t>
      </w:r>
      <w:r w:rsidRPr="00D410DC">
        <w:t xml:space="preserve">married </w:t>
      </w:r>
      <w:r w:rsidR="00881981" w:rsidRPr="00D410DC">
        <w:t xml:space="preserve">to </w:t>
      </w:r>
      <w:r w:rsidRPr="00D410DC">
        <w:t>a non-</w:t>
      </w:r>
      <w:r w:rsidRPr="00D410DC">
        <w:rPr>
          <w:lang w:eastAsia="en-GB"/>
        </w:rPr>
        <w:t>Jordanian national, a situation which may result in statelessness and which lead</w:t>
      </w:r>
      <w:r w:rsidR="00881981" w:rsidRPr="00D410DC">
        <w:rPr>
          <w:lang w:eastAsia="en-GB"/>
        </w:rPr>
        <w:t>s</w:t>
      </w:r>
      <w:r w:rsidRPr="00D410DC">
        <w:rPr>
          <w:lang w:eastAsia="en-GB"/>
        </w:rPr>
        <w:t xml:space="preserve"> </w:t>
      </w:r>
      <w:r w:rsidR="00881981" w:rsidRPr="00D410DC">
        <w:rPr>
          <w:lang w:eastAsia="en-GB"/>
        </w:rPr>
        <w:t xml:space="preserve">such </w:t>
      </w:r>
      <w:r w:rsidRPr="00D410DC">
        <w:rPr>
          <w:lang w:eastAsia="en-GB"/>
        </w:rPr>
        <w:t>children and their families to be discriminated against and to suffer economic difficulties, as they are considered illegible, for instance, for subsidized education and health</w:t>
      </w:r>
      <w:r w:rsidR="00881981" w:rsidRPr="00D410DC">
        <w:rPr>
          <w:lang w:eastAsia="en-GB"/>
        </w:rPr>
        <w:t xml:space="preserve"> </w:t>
      </w:r>
      <w:r w:rsidRPr="00D410DC">
        <w:rPr>
          <w:lang w:eastAsia="en-GB"/>
        </w:rPr>
        <w:t>care. The Committee notes with serious concern that</w:t>
      </w:r>
      <w:r w:rsidR="00881981" w:rsidRPr="00D410DC">
        <w:rPr>
          <w:lang w:eastAsia="en-GB"/>
        </w:rPr>
        <w:t>,</w:t>
      </w:r>
      <w:r w:rsidRPr="00D410DC">
        <w:rPr>
          <w:lang w:eastAsia="en-GB"/>
        </w:rPr>
        <w:t xml:space="preserve"> </w:t>
      </w:r>
      <w:r w:rsidR="00881981" w:rsidRPr="00D410DC">
        <w:rPr>
          <w:lang w:eastAsia="en-GB"/>
        </w:rPr>
        <w:t>de</w:t>
      </w:r>
      <w:r w:rsidRPr="00D410DC">
        <w:rPr>
          <w:lang w:eastAsia="en-GB"/>
        </w:rPr>
        <w:t xml:space="preserve">spite </w:t>
      </w:r>
      <w:r w:rsidR="00881981" w:rsidRPr="00D410DC">
        <w:rPr>
          <w:lang w:eastAsia="en-GB"/>
        </w:rPr>
        <w:t xml:space="preserve">the </w:t>
      </w:r>
      <w:r w:rsidRPr="00D410DC">
        <w:rPr>
          <w:lang w:eastAsia="en-GB"/>
        </w:rPr>
        <w:t xml:space="preserve">assurances given by the delegation of the State party during the dialogue, corroborated and credible reports indicate that dozens of Palestinian children and families residing permanently in </w:t>
      </w:r>
      <w:smartTag w:uri="urn:schemas-microsoft-com:office:smarttags" w:element="country-region">
        <w:smartTag w:uri="urn:schemas-microsoft-com:office:smarttags" w:element="place">
          <w:r w:rsidRPr="00D410DC">
            <w:rPr>
              <w:lang w:eastAsia="en-GB"/>
            </w:rPr>
            <w:t>Jordan</w:t>
          </w:r>
        </w:smartTag>
      </w:smartTag>
      <w:r w:rsidRPr="00D410DC">
        <w:rPr>
          <w:lang w:eastAsia="en-GB"/>
        </w:rPr>
        <w:t xml:space="preserve"> have had their Jordanian nationality withdrawn </w:t>
      </w:r>
      <w:r w:rsidR="006905B6" w:rsidRPr="00D410DC">
        <w:rPr>
          <w:lang w:eastAsia="en-GB"/>
        </w:rPr>
        <w:t xml:space="preserve">during </w:t>
      </w:r>
      <w:r w:rsidRPr="00D410DC">
        <w:rPr>
          <w:lang w:eastAsia="en-GB"/>
        </w:rPr>
        <w:t>the reporting period.</w:t>
      </w:r>
    </w:p>
    <w:p w:rsidR="00B66F68" w:rsidRPr="00D410DC" w:rsidRDefault="00B66F68" w:rsidP="008917FA">
      <w:pPr>
        <w:pStyle w:val="SingleTxtG"/>
        <w:numPr>
          <w:ilvl w:val="2"/>
          <w:numId w:val="39"/>
        </w:numPr>
        <w:tabs>
          <w:tab w:val="clear" w:pos="1696"/>
        </w:tabs>
        <w:ind w:left="1134" w:firstLine="0"/>
        <w:rPr>
          <w:b/>
        </w:rPr>
      </w:pPr>
      <w:r w:rsidRPr="00D410DC">
        <w:rPr>
          <w:b/>
        </w:rPr>
        <w:t xml:space="preserve">The Committee reiterates its recommendation </w:t>
      </w:r>
      <w:r w:rsidRPr="00D410DC">
        <w:rPr>
          <w:b/>
          <w:bCs/>
          <w:lang w:eastAsia="en-GB"/>
        </w:rPr>
        <w:t xml:space="preserve">that the State party review and amend Law No. </w:t>
      </w:r>
      <w:r w:rsidR="001801AB" w:rsidRPr="00D410DC">
        <w:rPr>
          <w:b/>
          <w:bCs/>
          <w:lang w:eastAsia="en-GB"/>
        </w:rPr>
        <w:t>6</w:t>
      </w:r>
      <w:r w:rsidRPr="00D410DC">
        <w:rPr>
          <w:b/>
          <w:bCs/>
          <w:lang w:eastAsia="en-GB"/>
        </w:rPr>
        <w:t xml:space="preserve"> of 1954</w:t>
      </w:r>
      <w:r w:rsidR="006905B6" w:rsidRPr="00D410DC">
        <w:rPr>
          <w:b/>
          <w:bCs/>
          <w:lang w:eastAsia="en-GB"/>
        </w:rPr>
        <w:t xml:space="preserve"> on nationality</w:t>
      </w:r>
      <w:r w:rsidRPr="00D410DC">
        <w:rPr>
          <w:b/>
          <w:bCs/>
          <w:lang w:eastAsia="en-GB"/>
        </w:rPr>
        <w:t xml:space="preserve"> in order to ensure that a Jordanian mother married to a non-Jordanian man has the right to </w:t>
      </w:r>
      <w:r w:rsidR="003D7683" w:rsidRPr="00D410DC">
        <w:rPr>
          <w:b/>
          <w:bCs/>
          <w:lang w:eastAsia="en-GB"/>
        </w:rPr>
        <w:t xml:space="preserve">transmit </w:t>
      </w:r>
      <w:r w:rsidRPr="00D410DC">
        <w:rPr>
          <w:b/>
          <w:bCs/>
          <w:lang w:eastAsia="en-GB"/>
        </w:rPr>
        <w:t xml:space="preserve">her nationality to her children equally and without discrimination. The Committee also urges the State </w:t>
      </w:r>
      <w:r w:rsidR="00D9298B" w:rsidRPr="00D410DC">
        <w:rPr>
          <w:b/>
          <w:bCs/>
          <w:lang w:eastAsia="en-GB"/>
        </w:rPr>
        <w:t xml:space="preserve">party </w:t>
      </w:r>
      <w:r w:rsidRPr="00D410DC">
        <w:rPr>
          <w:b/>
          <w:bCs/>
          <w:lang w:eastAsia="en-GB"/>
        </w:rPr>
        <w:t xml:space="preserve">to put an end to the </w:t>
      </w:r>
      <w:r w:rsidR="00575F3A" w:rsidRPr="00D410DC">
        <w:rPr>
          <w:b/>
          <w:bCs/>
          <w:lang w:eastAsia="en-GB"/>
        </w:rPr>
        <w:t xml:space="preserve">revocation </w:t>
      </w:r>
      <w:r w:rsidRPr="00D410DC">
        <w:rPr>
          <w:b/>
          <w:bCs/>
          <w:lang w:eastAsia="en-GB"/>
        </w:rPr>
        <w:t xml:space="preserve">of </w:t>
      </w:r>
      <w:r w:rsidR="006905B6" w:rsidRPr="00D410DC">
        <w:rPr>
          <w:b/>
          <w:bCs/>
          <w:lang w:eastAsia="en-GB"/>
        </w:rPr>
        <w:t xml:space="preserve">the </w:t>
      </w:r>
      <w:r w:rsidRPr="00D410DC">
        <w:rPr>
          <w:b/>
          <w:bCs/>
          <w:lang w:eastAsia="en-GB"/>
        </w:rPr>
        <w:t xml:space="preserve">Jordanian nationality of Palestinian refugee families residing in </w:t>
      </w:r>
      <w:smartTag w:uri="urn:schemas-microsoft-com:office:smarttags" w:element="country-region">
        <w:smartTag w:uri="urn:schemas-microsoft-com:office:smarttags" w:element="place">
          <w:r w:rsidRPr="00D410DC">
            <w:rPr>
              <w:b/>
              <w:bCs/>
              <w:lang w:eastAsia="en-GB"/>
            </w:rPr>
            <w:t>Jordan</w:t>
          </w:r>
        </w:smartTag>
      </w:smartTag>
      <w:r w:rsidRPr="00D410DC">
        <w:rPr>
          <w:b/>
          <w:bCs/>
          <w:lang w:eastAsia="en-GB"/>
        </w:rPr>
        <w:t xml:space="preserve">. The Committee also recommends that the State party consider acceding to the 1961 Convention on the Reduction of Statelessness. </w:t>
      </w:r>
    </w:p>
    <w:p w:rsidR="00B66F68" w:rsidRPr="00D410DC" w:rsidRDefault="00B66F68" w:rsidP="00B66F68">
      <w:pPr>
        <w:pStyle w:val="H1G"/>
        <w:rPr>
          <w:rFonts w:eastAsia="Malgun Gothic"/>
          <w:lang w:eastAsia="zh-CN"/>
        </w:rPr>
      </w:pPr>
      <w:r w:rsidRPr="00D410DC">
        <w:rPr>
          <w:rFonts w:eastAsia="Malgun Gothic"/>
          <w:lang w:eastAsia="zh-CN"/>
        </w:rPr>
        <w:tab/>
      </w:r>
      <w:r w:rsidR="005B28F9" w:rsidRPr="00D410DC">
        <w:rPr>
          <w:rFonts w:eastAsia="Malgun Gothic"/>
          <w:lang w:eastAsia="zh-CN"/>
        </w:rPr>
        <w:t>D</w:t>
      </w:r>
      <w:r w:rsidRPr="00D410DC">
        <w:rPr>
          <w:rFonts w:eastAsia="Malgun Gothic"/>
          <w:lang w:eastAsia="zh-CN"/>
        </w:rPr>
        <w:t>.</w:t>
      </w:r>
      <w:r w:rsidRPr="00D410DC">
        <w:rPr>
          <w:rFonts w:eastAsia="Malgun Gothic"/>
          <w:lang w:eastAsia="zh-CN"/>
        </w:rPr>
        <w:tab/>
        <w:t>Violence against children (arts. 19, 24</w:t>
      </w:r>
      <w:r w:rsidR="006905B6" w:rsidRPr="00D410DC">
        <w:rPr>
          <w:rFonts w:eastAsia="Malgun Gothic"/>
          <w:lang w:eastAsia="zh-CN"/>
        </w:rPr>
        <w:t xml:space="preserve"> (3)</w:t>
      </w:r>
      <w:r w:rsidR="007919EF" w:rsidRPr="00D410DC">
        <w:rPr>
          <w:rFonts w:eastAsia="Malgun Gothic"/>
          <w:lang w:eastAsia="zh-CN"/>
        </w:rPr>
        <w:t xml:space="preserve">, 28 </w:t>
      </w:r>
      <w:r w:rsidR="006905B6" w:rsidRPr="00D410DC">
        <w:rPr>
          <w:rFonts w:eastAsia="Malgun Gothic"/>
          <w:lang w:eastAsia="zh-CN"/>
        </w:rPr>
        <w:t>(</w:t>
      </w:r>
      <w:r w:rsidR="007919EF" w:rsidRPr="00D410DC">
        <w:rPr>
          <w:rFonts w:eastAsia="Malgun Gothic"/>
          <w:lang w:eastAsia="zh-CN"/>
        </w:rPr>
        <w:t>2</w:t>
      </w:r>
      <w:r w:rsidR="006905B6" w:rsidRPr="00D410DC">
        <w:rPr>
          <w:rFonts w:eastAsia="Malgun Gothic"/>
          <w:lang w:eastAsia="zh-CN"/>
        </w:rPr>
        <w:t>)</w:t>
      </w:r>
      <w:r w:rsidR="007919EF" w:rsidRPr="00D410DC">
        <w:rPr>
          <w:rFonts w:eastAsia="Malgun Gothic"/>
          <w:lang w:eastAsia="zh-CN"/>
        </w:rPr>
        <w:t>, 34, 37 (a) and </w:t>
      </w:r>
      <w:r w:rsidRPr="00D410DC">
        <w:rPr>
          <w:rFonts w:eastAsia="Malgun Gothic"/>
          <w:lang w:eastAsia="zh-CN"/>
        </w:rPr>
        <w:t>39)</w:t>
      </w:r>
    </w:p>
    <w:p w:rsidR="00B66F68" w:rsidRPr="00D410DC" w:rsidRDefault="00B66F68" w:rsidP="00B66F68">
      <w:pPr>
        <w:pStyle w:val="H23G"/>
        <w:rPr>
          <w:rFonts w:eastAsia="Malgun Gothic"/>
          <w:lang w:val="es-EC" w:eastAsia="zh-CN"/>
        </w:rPr>
      </w:pPr>
      <w:r w:rsidRPr="00D410DC">
        <w:rPr>
          <w:rFonts w:eastAsia="Malgun Gothic"/>
          <w:lang w:val="es-EC" w:eastAsia="zh-CN"/>
        </w:rPr>
        <w:tab/>
      </w:r>
      <w:r w:rsidRPr="00D410DC">
        <w:rPr>
          <w:rFonts w:eastAsia="Malgun Gothic"/>
          <w:lang w:val="es-EC" w:eastAsia="zh-CN"/>
        </w:rPr>
        <w:tab/>
        <w:t>Corporal punishment</w:t>
      </w:r>
    </w:p>
    <w:p w:rsidR="00B66F68" w:rsidRPr="00D410DC" w:rsidRDefault="00B66F68" w:rsidP="008917FA">
      <w:pPr>
        <w:pStyle w:val="SingleTxtG"/>
        <w:numPr>
          <w:ilvl w:val="2"/>
          <w:numId w:val="39"/>
        </w:numPr>
        <w:tabs>
          <w:tab w:val="clear" w:pos="1696"/>
        </w:tabs>
        <w:ind w:left="1134" w:firstLine="0"/>
      </w:pPr>
      <w:r w:rsidRPr="00D410DC">
        <w:t xml:space="preserve">The Committee welcomes </w:t>
      </w:r>
      <w:r w:rsidR="00901CBF" w:rsidRPr="00D410DC">
        <w:t xml:space="preserve">the </w:t>
      </w:r>
      <w:r w:rsidRPr="00D410DC">
        <w:t>initiatives of the State party</w:t>
      </w:r>
      <w:r w:rsidR="00BC2861" w:rsidRPr="00D410DC">
        <w:t>,</w:t>
      </w:r>
      <w:r w:rsidRPr="00D410DC">
        <w:t xml:space="preserve"> such as the “</w:t>
      </w:r>
      <w:r w:rsidRPr="007440AB">
        <w:t xml:space="preserve">Together for a safe school environment” </w:t>
      </w:r>
      <w:r w:rsidR="00D9298B" w:rsidRPr="00D410DC">
        <w:t xml:space="preserve">campaign </w:t>
      </w:r>
      <w:r w:rsidR="00BC2861" w:rsidRPr="00D410DC">
        <w:t xml:space="preserve">aimed </w:t>
      </w:r>
      <w:r w:rsidRPr="00D410DC">
        <w:t>at informing teachers of positive educational techniques. The Committee is</w:t>
      </w:r>
      <w:r w:rsidR="00901CBF" w:rsidRPr="00D410DC">
        <w:t>,</w:t>
      </w:r>
      <w:r w:rsidRPr="00D410DC">
        <w:t xml:space="preserve"> however</w:t>
      </w:r>
      <w:r w:rsidR="00901CBF" w:rsidRPr="00D410DC">
        <w:t>,</w:t>
      </w:r>
      <w:r w:rsidRPr="00D410DC">
        <w:t xml:space="preserve"> concerned that the amended version of article 62 of the </w:t>
      </w:r>
      <w:r w:rsidR="00BC2861" w:rsidRPr="00D410DC">
        <w:t>C</w:t>
      </w:r>
      <w:r w:rsidRPr="00D410DC">
        <w:t xml:space="preserve">riminal </w:t>
      </w:r>
      <w:r w:rsidR="00BC2861" w:rsidRPr="00D410DC">
        <w:t>C</w:t>
      </w:r>
      <w:r w:rsidRPr="00D410DC">
        <w:t>ode still allows parents and guardians to discipline their children within “culturally acceptable norms” as long as it does not lead to physical injury, and that the 2012 Jordan Population and Family Health Survey revealed that 89 per</w:t>
      </w:r>
      <w:r w:rsidR="00BC2861" w:rsidRPr="00D410DC">
        <w:t xml:space="preserve"> </w:t>
      </w:r>
      <w:r w:rsidRPr="00D410DC">
        <w:t>cent of children were subjected to violent forms of discipline.</w:t>
      </w:r>
    </w:p>
    <w:p w:rsidR="00B66F68" w:rsidRPr="00D410DC" w:rsidRDefault="00B66F68" w:rsidP="008917FA">
      <w:pPr>
        <w:pStyle w:val="SingleTxtG"/>
        <w:numPr>
          <w:ilvl w:val="2"/>
          <w:numId w:val="39"/>
        </w:numPr>
        <w:tabs>
          <w:tab w:val="clear" w:pos="1696"/>
        </w:tabs>
        <w:ind w:left="1134" w:firstLine="0"/>
        <w:rPr>
          <w:b/>
        </w:rPr>
      </w:pPr>
      <w:r w:rsidRPr="00D410DC">
        <w:rPr>
          <w:b/>
          <w:bCs/>
          <w:color w:val="000000"/>
        </w:rPr>
        <w:t xml:space="preserve">The Committee draws the attention </w:t>
      </w:r>
      <w:r w:rsidR="00BC2861" w:rsidRPr="00D410DC">
        <w:rPr>
          <w:b/>
          <w:bCs/>
          <w:color w:val="000000"/>
        </w:rPr>
        <w:t>of</w:t>
      </w:r>
      <w:r w:rsidRPr="00D410DC">
        <w:rPr>
          <w:b/>
          <w:bCs/>
          <w:color w:val="000000"/>
        </w:rPr>
        <w:t xml:space="preserve"> the State party to its </w:t>
      </w:r>
      <w:r w:rsidR="00BC2861" w:rsidRPr="00D410DC">
        <w:rPr>
          <w:b/>
          <w:bCs/>
          <w:color w:val="000000"/>
        </w:rPr>
        <w:t>g</w:t>
      </w:r>
      <w:r w:rsidRPr="00D410DC">
        <w:rPr>
          <w:b/>
          <w:bCs/>
          <w:color w:val="000000"/>
        </w:rPr>
        <w:t xml:space="preserve">eneral </w:t>
      </w:r>
      <w:r w:rsidR="00BC2861" w:rsidRPr="00D410DC">
        <w:rPr>
          <w:b/>
          <w:bCs/>
          <w:color w:val="000000"/>
        </w:rPr>
        <w:t>c</w:t>
      </w:r>
      <w:r w:rsidRPr="00D410DC">
        <w:rPr>
          <w:b/>
          <w:bCs/>
          <w:color w:val="000000"/>
        </w:rPr>
        <w:t>omment No. 8 (2006) on the right of the child to protection from corporal punishment and other cruel or degrading forms of punishment</w:t>
      </w:r>
      <w:r w:rsidRPr="00D410DC">
        <w:rPr>
          <w:b/>
        </w:rPr>
        <w:t xml:space="preserve">, </w:t>
      </w:r>
      <w:r w:rsidR="00BC2861" w:rsidRPr="00D410DC">
        <w:rPr>
          <w:b/>
        </w:rPr>
        <w:t xml:space="preserve">in </w:t>
      </w:r>
      <w:r w:rsidRPr="00D410DC">
        <w:rPr>
          <w:b/>
        </w:rPr>
        <w:t>which</w:t>
      </w:r>
      <w:r w:rsidR="00BC2861" w:rsidRPr="00D410DC">
        <w:rPr>
          <w:b/>
        </w:rPr>
        <w:t xml:space="preserve"> the Committee</w:t>
      </w:r>
      <w:r w:rsidRPr="00D410DC">
        <w:rPr>
          <w:b/>
        </w:rPr>
        <w:t xml:space="preserve"> underline</w:t>
      </w:r>
      <w:r w:rsidR="00901CBF" w:rsidRPr="00D410DC">
        <w:rPr>
          <w:b/>
        </w:rPr>
        <w:t>d</w:t>
      </w:r>
      <w:r w:rsidRPr="00D410DC">
        <w:rPr>
          <w:b/>
        </w:rPr>
        <w:t xml:space="preserve"> that </w:t>
      </w:r>
      <w:r w:rsidRPr="00D410DC">
        <w:rPr>
          <w:b/>
          <w:lang w:eastAsia="fr-FR"/>
        </w:rPr>
        <w:t xml:space="preserve">all forms of violence against children, however light, are unacceptable and that the prerogatives of the parents should in no way undermine </w:t>
      </w:r>
      <w:r w:rsidR="00BC2861" w:rsidRPr="00D410DC">
        <w:rPr>
          <w:b/>
          <w:lang w:eastAsia="fr-FR"/>
        </w:rPr>
        <w:t xml:space="preserve">the right of </w:t>
      </w:r>
      <w:r w:rsidRPr="00D410DC">
        <w:rPr>
          <w:b/>
          <w:lang w:eastAsia="fr-FR"/>
        </w:rPr>
        <w:t xml:space="preserve">children to be protected from corporal punishment. The Committee </w:t>
      </w:r>
      <w:r w:rsidRPr="00D410DC">
        <w:rPr>
          <w:b/>
        </w:rPr>
        <w:t>urges the State party to:</w:t>
      </w:r>
    </w:p>
    <w:p w:rsidR="00B66F68" w:rsidRPr="00D410DC" w:rsidRDefault="00552003" w:rsidP="00552003">
      <w:pPr>
        <w:pStyle w:val="SingleTxtG"/>
        <w:ind w:firstLine="567"/>
        <w:rPr>
          <w:b/>
          <w:bCs/>
        </w:rPr>
      </w:pPr>
      <w:r w:rsidRPr="00D410DC">
        <w:rPr>
          <w:b/>
          <w:bCs/>
        </w:rPr>
        <w:t>(a)</w:t>
      </w:r>
      <w:r w:rsidRPr="00D410DC">
        <w:rPr>
          <w:b/>
          <w:bCs/>
        </w:rPr>
        <w:tab/>
      </w:r>
      <w:r w:rsidR="00B66F68" w:rsidRPr="00D410DC">
        <w:rPr>
          <w:b/>
          <w:bCs/>
        </w:rPr>
        <w:t xml:space="preserve">Repeal without delay article 62 of the </w:t>
      </w:r>
      <w:r w:rsidR="00BC2861" w:rsidRPr="00D410DC">
        <w:rPr>
          <w:b/>
          <w:bCs/>
        </w:rPr>
        <w:t xml:space="preserve">Criminal </w:t>
      </w:r>
      <w:r w:rsidR="00B66F68" w:rsidRPr="00D410DC">
        <w:rPr>
          <w:b/>
          <w:bCs/>
        </w:rPr>
        <w:t>Code and unequivocally prohibit corporal punishment in all settings;</w:t>
      </w:r>
    </w:p>
    <w:p w:rsidR="00B66F68" w:rsidRPr="00D410DC" w:rsidRDefault="00552003" w:rsidP="00552003">
      <w:pPr>
        <w:pStyle w:val="SingleTxtG"/>
        <w:ind w:firstLine="567"/>
        <w:rPr>
          <w:b/>
          <w:bCs/>
        </w:rPr>
      </w:pPr>
      <w:r w:rsidRPr="00D410DC">
        <w:rPr>
          <w:b/>
          <w:bCs/>
          <w:color w:val="000000"/>
        </w:rPr>
        <w:t>(b)</w:t>
      </w:r>
      <w:r w:rsidRPr="00D410DC">
        <w:rPr>
          <w:b/>
          <w:bCs/>
          <w:color w:val="000000"/>
        </w:rPr>
        <w:tab/>
      </w:r>
      <w:r w:rsidR="00B66F68" w:rsidRPr="00D410DC">
        <w:rPr>
          <w:b/>
          <w:bCs/>
          <w:color w:val="000000"/>
        </w:rPr>
        <w:t xml:space="preserve">Ensure that laws prohibiting corporal punishment are implemented </w:t>
      </w:r>
      <w:r w:rsidR="00FA14AF" w:rsidRPr="00D410DC">
        <w:rPr>
          <w:b/>
          <w:bCs/>
          <w:color w:val="000000"/>
        </w:rPr>
        <w:t xml:space="preserve">effectively </w:t>
      </w:r>
      <w:r w:rsidR="00B66F68" w:rsidRPr="00D410DC">
        <w:rPr>
          <w:b/>
          <w:bCs/>
          <w:color w:val="000000"/>
        </w:rPr>
        <w:t xml:space="preserve">and that legal proceedings are systematically initiated against those </w:t>
      </w:r>
      <w:r w:rsidR="00DE58C6">
        <w:rPr>
          <w:b/>
          <w:bCs/>
          <w:color w:val="000000"/>
        </w:rPr>
        <w:t>who inflict</w:t>
      </w:r>
      <w:r w:rsidR="00517E60">
        <w:rPr>
          <w:b/>
          <w:bCs/>
          <w:color w:val="000000"/>
        </w:rPr>
        <w:t xml:space="preserve"> corporal punishment</w:t>
      </w:r>
      <w:r w:rsidR="00B66F68" w:rsidRPr="00D410DC">
        <w:rPr>
          <w:b/>
          <w:bCs/>
          <w:color w:val="000000"/>
        </w:rPr>
        <w:t xml:space="preserve">; </w:t>
      </w:r>
    </w:p>
    <w:p w:rsidR="00B66F68" w:rsidRPr="00D410DC" w:rsidRDefault="00552003" w:rsidP="00552003">
      <w:pPr>
        <w:pStyle w:val="SingleTxtG"/>
        <w:ind w:firstLine="567"/>
        <w:rPr>
          <w:b/>
          <w:bCs/>
        </w:rPr>
      </w:pPr>
      <w:r w:rsidRPr="00D410DC">
        <w:rPr>
          <w:b/>
          <w:bCs/>
          <w:color w:val="000000"/>
        </w:rPr>
        <w:t>(c)</w:t>
      </w:r>
      <w:r w:rsidRPr="00D410DC">
        <w:rPr>
          <w:b/>
          <w:bCs/>
          <w:color w:val="000000"/>
        </w:rPr>
        <w:tab/>
      </w:r>
      <w:r w:rsidR="00B66F68" w:rsidRPr="00D410DC">
        <w:rPr>
          <w:b/>
          <w:bCs/>
          <w:color w:val="000000"/>
        </w:rPr>
        <w:t xml:space="preserve">Introduce sustained public education, awareness-raising and social mobilization programmes, involving children, families, communities and religious leaders, on the </w:t>
      </w:r>
      <w:r w:rsidR="00EC4611" w:rsidRPr="00D410DC">
        <w:rPr>
          <w:b/>
          <w:bCs/>
          <w:color w:val="000000"/>
        </w:rPr>
        <w:t xml:space="preserve">harmful </w:t>
      </w:r>
      <w:r w:rsidR="00B66F68" w:rsidRPr="00D410DC">
        <w:rPr>
          <w:b/>
          <w:bCs/>
          <w:color w:val="000000"/>
        </w:rPr>
        <w:t>physical and psychological effects of corporal punishment with a view to changing the general attitude towards th</w:t>
      </w:r>
      <w:r w:rsidR="00247093" w:rsidRPr="00D410DC">
        <w:rPr>
          <w:b/>
          <w:bCs/>
          <w:color w:val="000000"/>
        </w:rPr>
        <w:t>at</w:t>
      </w:r>
      <w:r w:rsidR="00B66F68" w:rsidRPr="00D410DC">
        <w:rPr>
          <w:b/>
          <w:bCs/>
          <w:color w:val="000000"/>
        </w:rPr>
        <w:t xml:space="preserve"> practice</w:t>
      </w:r>
      <w:r w:rsidR="00247093" w:rsidRPr="00D410DC">
        <w:rPr>
          <w:b/>
          <w:bCs/>
          <w:color w:val="000000"/>
        </w:rPr>
        <w:t>,</w:t>
      </w:r>
      <w:r w:rsidR="00B66F68" w:rsidRPr="00D410DC">
        <w:rPr>
          <w:b/>
          <w:bCs/>
          <w:color w:val="000000"/>
        </w:rPr>
        <w:t xml:space="preserve"> and promote positive, non-violent and participatory forms of child-rearing and discipline as an alternative to corporal punishment;</w:t>
      </w:r>
    </w:p>
    <w:p w:rsidR="00B66F68" w:rsidRPr="00D410DC" w:rsidRDefault="00552003" w:rsidP="00552003">
      <w:pPr>
        <w:pStyle w:val="SingleTxtG"/>
        <w:ind w:firstLine="567"/>
        <w:rPr>
          <w:b/>
          <w:bCs/>
        </w:rPr>
      </w:pPr>
      <w:r w:rsidRPr="00D410DC">
        <w:rPr>
          <w:b/>
          <w:bCs/>
          <w:color w:val="000000"/>
        </w:rPr>
        <w:t>(d)</w:t>
      </w:r>
      <w:r w:rsidRPr="00D410DC">
        <w:rPr>
          <w:b/>
          <w:bCs/>
          <w:color w:val="000000"/>
        </w:rPr>
        <w:tab/>
      </w:r>
      <w:r w:rsidR="00B66F68" w:rsidRPr="00D410DC">
        <w:rPr>
          <w:b/>
          <w:bCs/>
          <w:color w:val="000000"/>
        </w:rPr>
        <w:t xml:space="preserve">Ensure the </w:t>
      </w:r>
      <w:r w:rsidR="00B66F68" w:rsidRPr="00D410DC">
        <w:rPr>
          <w:rFonts w:eastAsia="SimSun"/>
          <w:b/>
          <w:bCs/>
          <w:color w:val="000000"/>
          <w:lang w:eastAsia="zh-CN"/>
        </w:rPr>
        <w:t xml:space="preserve">involvement and participation of the whole society, including children, in the design and implementation of preventive strategies </w:t>
      </w:r>
      <w:r w:rsidR="00EC4611" w:rsidRPr="00D410DC">
        <w:rPr>
          <w:rFonts w:eastAsia="SimSun"/>
          <w:b/>
          <w:bCs/>
          <w:color w:val="000000"/>
          <w:lang w:eastAsia="zh-CN"/>
        </w:rPr>
        <w:t xml:space="preserve">with regard to </w:t>
      </w:r>
      <w:r w:rsidR="00B66F68" w:rsidRPr="00D410DC">
        <w:rPr>
          <w:rFonts w:eastAsia="SimSun"/>
          <w:b/>
          <w:bCs/>
          <w:color w:val="000000"/>
          <w:lang w:eastAsia="zh-CN"/>
        </w:rPr>
        <w:t>corporal punishment of children</w:t>
      </w:r>
      <w:r w:rsidR="00B66F68" w:rsidRPr="00D410DC">
        <w:rPr>
          <w:b/>
          <w:bCs/>
          <w:color w:val="000000"/>
        </w:rPr>
        <w:t>.</w:t>
      </w:r>
    </w:p>
    <w:p w:rsidR="00B66F68" w:rsidRPr="00D410DC" w:rsidRDefault="00B66F68" w:rsidP="00B66F68">
      <w:pPr>
        <w:pStyle w:val="H23G"/>
      </w:pPr>
      <w:r w:rsidRPr="00D410DC">
        <w:tab/>
      </w:r>
      <w:r w:rsidRPr="00D410DC">
        <w:tab/>
        <w:t>Abuse and neglect</w:t>
      </w:r>
    </w:p>
    <w:p w:rsidR="00B66F68" w:rsidRPr="00D410DC" w:rsidRDefault="00B66F68" w:rsidP="008917FA">
      <w:pPr>
        <w:pStyle w:val="SingleTxtG"/>
        <w:numPr>
          <w:ilvl w:val="2"/>
          <w:numId w:val="39"/>
        </w:numPr>
        <w:tabs>
          <w:tab w:val="clear" w:pos="1696"/>
        </w:tabs>
        <w:ind w:left="1134" w:firstLine="0"/>
        <w:rPr>
          <w:rFonts w:eastAsia="Malgun Gothic"/>
          <w:lang w:eastAsia="zh-CN"/>
        </w:rPr>
      </w:pPr>
      <w:r w:rsidRPr="00D410DC">
        <w:t>The Committee welcomes the steps taken by the State party to address domestic violence, in particular the adoption of Act No.</w:t>
      </w:r>
      <w:r w:rsidR="00247093" w:rsidRPr="00D410DC">
        <w:t xml:space="preserve"> </w:t>
      </w:r>
      <w:r w:rsidRPr="00D410DC">
        <w:t xml:space="preserve">6 </w:t>
      </w:r>
      <w:r w:rsidR="00247093" w:rsidRPr="00D410DC">
        <w:t xml:space="preserve">of 2008 </w:t>
      </w:r>
      <w:r w:rsidRPr="00D410DC">
        <w:t>on protection from domestic violence</w:t>
      </w:r>
      <w:r w:rsidR="00080AFC" w:rsidRPr="00D410DC">
        <w:t xml:space="preserve"> and</w:t>
      </w:r>
      <w:r w:rsidRPr="00D410DC">
        <w:t xml:space="preserve"> the National Strategic Plan on Family Protection and the Prevention of Violence 2005–2009 and the establishment of a </w:t>
      </w:r>
      <w:r w:rsidR="00247093" w:rsidRPr="00D410DC">
        <w:t xml:space="preserve">system to track </w:t>
      </w:r>
      <w:r w:rsidRPr="00D410DC">
        <w:t>family violence. However</w:t>
      </w:r>
      <w:r w:rsidR="00247093" w:rsidRPr="00D410DC">
        <w:t>,</w:t>
      </w:r>
      <w:r w:rsidRPr="00D410DC">
        <w:t xml:space="preserve"> the Committee is deeply concerned that th</w:t>
      </w:r>
      <w:r w:rsidR="00247093" w:rsidRPr="00D410DC">
        <w:t>o</w:t>
      </w:r>
      <w:r w:rsidRPr="00D410DC">
        <w:t>se measures have proven to be insufficient to respond to the many concerns expressed by the Committee in 2006</w:t>
      </w:r>
      <w:r w:rsidR="00247093" w:rsidRPr="00D410DC">
        <w:t>,</w:t>
      </w:r>
      <w:r w:rsidRPr="00D410DC">
        <w:t xml:space="preserve"> as shown by the widespread abuse and neglect </w:t>
      </w:r>
      <w:r w:rsidR="00247093" w:rsidRPr="00D410DC">
        <w:t>that</w:t>
      </w:r>
      <w:r w:rsidRPr="00D410DC">
        <w:t xml:space="preserve"> children, and especially girls</w:t>
      </w:r>
      <w:r w:rsidR="00D9298B" w:rsidRPr="00D410DC">
        <w:t>,</w:t>
      </w:r>
      <w:r w:rsidRPr="00D410DC">
        <w:t xml:space="preserve"> continue to be victims of.</w:t>
      </w:r>
    </w:p>
    <w:p w:rsidR="00B66F68" w:rsidRPr="00D410DC" w:rsidRDefault="00B66F68" w:rsidP="008917FA">
      <w:pPr>
        <w:pStyle w:val="SingleTxtG"/>
        <w:numPr>
          <w:ilvl w:val="2"/>
          <w:numId w:val="39"/>
        </w:numPr>
        <w:tabs>
          <w:tab w:val="clear" w:pos="1696"/>
        </w:tabs>
        <w:ind w:left="1134" w:firstLine="0"/>
        <w:rPr>
          <w:b/>
          <w:color w:val="000000"/>
        </w:rPr>
      </w:pPr>
      <w:r w:rsidRPr="00D410DC">
        <w:rPr>
          <w:b/>
        </w:rPr>
        <w:t>The Committee urges the State party to accord a higher priority to implementing</w:t>
      </w:r>
      <w:r w:rsidR="00247093" w:rsidRPr="00D410DC">
        <w:rPr>
          <w:b/>
        </w:rPr>
        <w:t xml:space="preserve"> effectively</w:t>
      </w:r>
      <w:r w:rsidRPr="00D410DC">
        <w:rPr>
          <w:b/>
        </w:rPr>
        <w:t xml:space="preserve"> its recommendations of 2006 (CRC/C/JOR/CO/3</w:t>
      </w:r>
      <w:r w:rsidR="00247093" w:rsidRPr="00D410DC">
        <w:rPr>
          <w:b/>
        </w:rPr>
        <w:t>,</w:t>
      </w:r>
      <w:r w:rsidRPr="00D410DC">
        <w:rPr>
          <w:b/>
        </w:rPr>
        <w:t xml:space="preserve"> para. 55), in particular those relat</w:t>
      </w:r>
      <w:r w:rsidR="00EC4611" w:rsidRPr="00D410DC">
        <w:rPr>
          <w:b/>
        </w:rPr>
        <w:t>ing</w:t>
      </w:r>
      <w:r w:rsidRPr="00D410DC">
        <w:rPr>
          <w:b/>
        </w:rPr>
        <w:t xml:space="preserve"> to the necessity to undertake a national study on </w:t>
      </w:r>
      <w:r w:rsidRPr="00D410DC">
        <w:rPr>
          <w:rFonts w:eastAsia="Calibri"/>
          <w:b/>
        </w:rPr>
        <w:t xml:space="preserve">the extent, causes and nature of </w:t>
      </w:r>
      <w:r w:rsidRPr="00D410DC">
        <w:rPr>
          <w:b/>
        </w:rPr>
        <w:t>domestic violence, ill</w:t>
      </w:r>
      <w:r w:rsidR="00247093" w:rsidRPr="00D410DC">
        <w:rPr>
          <w:b/>
        </w:rPr>
        <w:t>-</w:t>
      </w:r>
      <w:r w:rsidRPr="00D410DC">
        <w:rPr>
          <w:b/>
        </w:rPr>
        <w:t>treatment and child abuse in the home, to develop a comprehensive strategy to prevent and respond to domestic violence</w:t>
      </w:r>
      <w:r w:rsidR="001542E3" w:rsidRPr="00D410DC">
        <w:rPr>
          <w:b/>
        </w:rPr>
        <w:t>,</w:t>
      </w:r>
      <w:r w:rsidRPr="00D410DC">
        <w:rPr>
          <w:b/>
        </w:rPr>
        <w:t xml:space="preserve"> and to develop an effective system for the identification, reporting and managing of </w:t>
      </w:r>
      <w:r w:rsidR="001542E3" w:rsidRPr="00D410DC">
        <w:rPr>
          <w:b/>
        </w:rPr>
        <w:t xml:space="preserve">cases of </w:t>
      </w:r>
      <w:r w:rsidRPr="00D410DC">
        <w:rPr>
          <w:b/>
        </w:rPr>
        <w:t>child abuse and ill</w:t>
      </w:r>
      <w:r w:rsidR="001542E3" w:rsidRPr="00D410DC">
        <w:rPr>
          <w:b/>
        </w:rPr>
        <w:t>-</w:t>
      </w:r>
      <w:r w:rsidRPr="00D410DC">
        <w:rPr>
          <w:b/>
        </w:rPr>
        <w:t>treatment. The Committee also urges the State party to:</w:t>
      </w:r>
      <w:r w:rsidRPr="00D410DC">
        <w:rPr>
          <w:b/>
          <w:color w:val="000000"/>
        </w:rPr>
        <w:t xml:space="preserve"> </w:t>
      </w:r>
    </w:p>
    <w:p w:rsidR="00B66F68" w:rsidRPr="00D410DC" w:rsidRDefault="002D2C7C" w:rsidP="002D2C7C">
      <w:pPr>
        <w:pStyle w:val="SingleTxtG"/>
        <w:ind w:firstLine="567"/>
        <w:rPr>
          <w:b/>
          <w:bCs/>
        </w:rPr>
      </w:pPr>
      <w:r w:rsidRPr="00D410DC">
        <w:rPr>
          <w:b/>
          <w:bCs/>
        </w:rPr>
        <w:t>(a)</w:t>
      </w:r>
      <w:r w:rsidRPr="00D410DC">
        <w:rPr>
          <w:b/>
          <w:bCs/>
        </w:rPr>
        <w:tab/>
      </w:r>
      <w:r w:rsidR="00B66F68" w:rsidRPr="00D410DC">
        <w:rPr>
          <w:b/>
          <w:bCs/>
        </w:rPr>
        <w:t xml:space="preserve">Adopt as a matter of priority a law </w:t>
      </w:r>
      <w:r w:rsidR="00080AFC" w:rsidRPr="00D410DC">
        <w:rPr>
          <w:b/>
          <w:bCs/>
        </w:rPr>
        <w:t xml:space="preserve">that </w:t>
      </w:r>
      <w:r w:rsidR="00B66F68" w:rsidRPr="00D410DC">
        <w:rPr>
          <w:b/>
          <w:bCs/>
        </w:rPr>
        <w:t>criminaliz</w:t>
      </w:r>
      <w:r w:rsidR="00080AFC" w:rsidRPr="00D410DC">
        <w:rPr>
          <w:b/>
          <w:bCs/>
        </w:rPr>
        <w:t>es</w:t>
      </w:r>
      <w:r w:rsidR="00B66F68" w:rsidRPr="00D410DC">
        <w:rPr>
          <w:b/>
          <w:bCs/>
        </w:rPr>
        <w:t xml:space="preserve"> all forms of domestic violence, including marital rape</w:t>
      </w:r>
      <w:r w:rsidR="00D9298B" w:rsidRPr="00D410DC">
        <w:rPr>
          <w:b/>
          <w:bCs/>
        </w:rPr>
        <w:t>,</w:t>
      </w:r>
      <w:r w:rsidR="00B66F68" w:rsidRPr="00D410DC">
        <w:rPr>
          <w:b/>
          <w:bCs/>
        </w:rPr>
        <w:t xml:space="preserve"> and repeal any legal provisions that excuse perpetrators of domestic violence;</w:t>
      </w:r>
    </w:p>
    <w:p w:rsidR="00B66F68" w:rsidRPr="00D410DC" w:rsidRDefault="002D2C7C" w:rsidP="002D2C7C">
      <w:pPr>
        <w:pStyle w:val="SingleTxtG"/>
        <w:ind w:firstLine="567"/>
        <w:rPr>
          <w:b/>
          <w:bCs/>
        </w:rPr>
      </w:pPr>
      <w:r w:rsidRPr="00D410DC">
        <w:rPr>
          <w:rFonts w:eastAsia="Calibri"/>
          <w:b/>
          <w:bCs/>
        </w:rPr>
        <w:t>(b)</w:t>
      </w:r>
      <w:r w:rsidRPr="00D410DC">
        <w:rPr>
          <w:rFonts w:eastAsia="Calibri"/>
          <w:b/>
          <w:bCs/>
        </w:rPr>
        <w:tab/>
      </w:r>
      <w:r w:rsidR="00B66F68" w:rsidRPr="00D410DC">
        <w:rPr>
          <w:rFonts w:eastAsia="Calibri"/>
          <w:b/>
          <w:bCs/>
        </w:rPr>
        <w:t xml:space="preserve">Establish a national database on all cases of domestic violence against children; </w:t>
      </w:r>
    </w:p>
    <w:p w:rsidR="00B66F68" w:rsidRPr="00D410DC" w:rsidRDefault="002D2C7C" w:rsidP="002D2C7C">
      <w:pPr>
        <w:pStyle w:val="SingleTxtG"/>
        <w:ind w:firstLine="567"/>
        <w:rPr>
          <w:b/>
          <w:bCs/>
        </w:rPr>
      </w:pPr>
      <w:r w:rsidRPr="00D410DC">
        <w:rPr>
          <w:rFonts w:eastAsia="Calibri"/>
          <w:b/>
          <w:bCs/>
        </w:rPr>
        <w:t>(c)</w:t>
      </w:r>
      <w:r w:rsidRPr="00D410DC">
        <w:rPr>
          <w:rFonts w:eastAsia="Calibri"/>
          <w:b/>
          <w:bCs/>
        </w:rPr>
        <w:tab/>
      </w:r>
      <w:r w:rsidR="00B66F68" w:rsidRPr="00D410DC">
        <w:rPr>
          <w:rFonts w:eastAsia="Calibri"/>
          <w:b/>
          <w:bCs/>
        </w:rPr>
        <w:t xml:space="preserve">Address </w:t>
      </w:r>
      <w:r w:rsidR="00B66F68" w:rsidRPr="00D410DC">
        <w:rPr>
          <w:b/>
          <w:bCs/>
          <w:lang w:eastAsia="en-GB"/>
        </w:rPr>
        <w:t xml:space="preserve">the root causes of violence and abuse and take concrete measures to </w:t>
      </w:r>
      <w:r w:rsidR="00B66F68" w:rsidRPr="00D410DC">
        <w:rPr>
          <w:b/>
          <w:bCs/>
        </w:rPr>
        <w:t xml:space="preserve">change </w:t>
      </w:r>
      <w:r w:rsidR="00B66F68" w:rsidRPr="00D410DC">
        <w:rPr>
          <w:b/>
          <w:bCs/>
          <w:noProof/>
        </w:rPr>
        <w:t>attitudes, traditions, customs and behavioural practices which often serve as a justification for domestic violence, especially against girls</w:t>
      </w:r>
      <w:r w:rsidR="00B66F68" w:rsidRPr="00D410DC">
        <w:rPr>
          <w:b/>
          <w:bCs/>
          <w:lang w:eastAsia="en-GB"/>
        </w:rPr>
        <w:t xml:space="preserve">; </w:t>
      </w:r>
    </w:p>
    <w:p w:rsidR="00B66F68" w:rsidRPr="00D410DC" w:rsidRDefault="002D2C7C" w:rsidP="002D2C7C">
      <w:pPr>
        <w:pStyle w:val="SingleTxtG"/>
        <w:ind w:firstLine="567"/>
        <w:rPr>
          <w:b/>
          <w:bCs/>
        </w:rPr>
      </w:pPr>
      <w:r w:rsidRPr="00D410DC">
        <w:rPr>
          <w:rFonts w:eastAsia="Calibri"/>
          <w:b/>
          <w:bCs/>
        </w:rPr>
        <w:t>(d)</w:t>
      </w:r>
      <w:r w:rsidRPr="00D410DC">
        <w:rPr>
          <w:rFonts w:eastAsia="Calibri"/>
          <w:b/>
          <w:bCs/>
        </w:rPr>
        <w:tab/>
      </w:r>
      <w:r w:rsidR="00B66F68" w:rsidRPr="00D410DC">
        <w:rPr>
          <w:rFonts w:eastAsia="Calibri"/>
          <w:b/>
          <w:bCs/>
        </w:rPr>
        <w:t xml:space="preserve">Encourage community-based programmes aimed at preventing and tackling domestic violence, child abuse and neglect, including by involving former victims, volunteers and community members and providing </w:t>
      </w:r>
      <w:r w:rsidR="001542E3" w:rsidRPr="00D410DC">
        <w:rPr>
          <w:rFonts w:eastAsia="Calibri"/>
          <w:b/>
          <w:bCs/>
        </w:rPr>
        <w:t xml:space="preserve">them with </w:t>
      </w:r>
      <w:r w:rsidR="00B66F68" w:rsidRPr="00D410DC">
        <w:rPr>
          <w:rFonts w:eastAsia="Calibri"/>
          <w:b/>
          <w:bCs/>
        </w:rPr>
        <w:t xml:space="preserve">training support; </w:t>
      </w:r>
    </w:p>
    <w:p w:rsidR="00B66F68" w:rsidRPr="00D410DC" w:rsidRDefault="002D2C7C" w:rsidP="002D2C7C">
      <w:pPr>
        <w:pStyle w:val="SingleTxtG"/>
        <w:ind w:firstLine="567"/>
        <w:rPr>
          <w:b/>
          <w:bCs/>
        </w:rPr>
      </w:pPr>
      <w:r w:rsidRPr="00D410DC">
        <w:rPr>
          <w:b/>
          <w:bCs/>
        </w:rPr>
        <w:t>(e)</w:t>
      </w:r>
      <w:r w:rsidRPr="00D410DC">
        <w:rPr>
          <w:b/>
          <w:bCs/>
        </w:rPr>
        <w:tab/>
      </w:r>
      <w:r w:rsidR="00B66F68" w:rsidRPr="00D410DC">
        <w:rPr>
          <w:b/>
          <w:bCs/>
        </w:rPr>
        <w:t xml:space="preserve">Ensure that children and women victims of domestic violence are provided with appropriate </w:t>
      </w:r>
      <w:r w:rsidR="00B66F68" w:rsidRPr="00D410DC">
        <w:rPr>
          <w:rFonts w:eastAsia="Calibri"/>
          <w:b/>
          <w:bCs/>
        </w:rPr>
        <w:t xml:space="preserve">medical, legal and psychological assistance and housing </w:t>
      </w:r>
      <w:r w:rsidR="00D9298B" w:rsidRPr="00D410DC">
        <w:rPr>
          <w:rFonts w:eastAsia="Calibri"/>
          <w:b/>
          <w:bCs/>
        </w:rPr>
        <w:t>support,</w:t>
      </w:r>
      <w:r w:rsidR="00B66F68" w:rsidRPr="00D410DC">
        <w:rPr>
          <w:rFonts w:eastAsia="Calibri"/>
          <w:b/>
          <w:bCs/>
        </w:rPr>
        <w:t xml:space="preserve"> and increase the number of home shelters in conformity with the commitment</w:t>
      </w:r>
      <w:r w:rsidR="001542E3" w:rsidRPr="00D410DC">
        <w:rPr>
          <w:rFonts w:eastAsia="Calibri"/>
          <w:b/>
          <w:bCs/>
        </w:rPr>
        <w:t xml:space="preserve"> it made</w:t>
      </w:r>
      <w:r w:rsidR="00B66F68" w:rsidRPr="00D410DC">
        <w:rPr>
          <w:rFonts w:eastAsia="Calibri"/>
          <w:b/>
          <w:bCs/>
        </w:rPr>
        <w:t xml:space="preserve"> during the 2009 </w:t>
      </w:r>
      <w:r w:rsidR="001542E3" w:rsidRPr="00D410DC">
        <w:rPr>
          <w:rFonts w:eastAsia="Calibri"/>
          <w:b/>
          <w:bCs/>
        </w:rPr>
        <w:t>u</w:t>
      </w:r>
      <w:r w:rsidR="00B66F68" w:rsidRPr="00D410DC">
        <w:rPr>
          <w:rFonts w:eastAsia="Calibri"/>
          <w:b/>
          <w:bCs/>
        </w:rPr>
        <w:t xml:space="preserve">niversal </w:t>
      </w:r>
      <w:r w:rsidR="001542E3" w:rsidRPr="00D410DC">
        <w:rPr>
          <w:rFonts w:eastAsia="Calibri"/>
          <w:b/>
          <w:bCs/>
        </w:rPr>
        <w:t>p</w:t>
      </w:r>
      <w:r w:rsidR="00B66F68" w:rsidRPr="00D410DC">
        <w:rPr>
          <w:rFonts w:eastAsia="Calibri"/>
          <w:b/>
          <w:bCs/>
        </w:rPr>
        <w:t xml:space="preserve">eriodic </w:t>
      </w:r>
      <w:r w:rsidR="001542E3" w:rsidRPr="00D410DC">
        <w:rPr>
          <w:rFonts w:eastAsia="Calibri"/>
          <w:b/>
          <w:bCs/>
        </w:rPr>
        <w:t>r</w:t>
      </w:r>
      <w:r w:rsidR="00B66F68" w:rsidRPr="00D410DC">
        <w:rPr>
          <w:rFonts w:eastAsia="Calibri"/>
          <w:b/>
          <w:bCs/>
        </w:rPr>
        <w:t>eview (A/HRC/11/29</w:t>
      </w:r>
      <w:r w:rsidR="001542E3" w:rsidRPr="00D410DC">
        <w:rPr>
          <w:rFonts w:eastAsia="Calibri"/>
          <w:b/>
          <w:bCs/>
        </w:rPr>
        <w:t>,</w:t>
      </w:r>
      <w:r w:rsidR="00B66F68" w:rsidRPr="00D410DC">
        <w:rPr>
          <w:rFonts w:eastAsia="Calibri"/>
          <w:b/>
          <w:bCs/>
        </w:rPr>
        <w:t xml:space="preserve"> para</w:t>
      </w:r>
      <w:r w:rsidR="00BF6AFD" w:rsidRPr="00D410DC">
        <w:rPr>
          <w:rFonts w:eastAsia="Calibri"/>
          <w:b/>
          <w:bCs/>
        </w:rPr>
        <w:t>.</w:t>
      </w:r>
      <w:r w:rsidR="00B66F68" w:rsidRPr="00D410DC">
        <w:rPr>
          <w:rFonts w:eastAsia="Calibri"/>
          <w:b/>
          <w:bCs/>
        </w:rPr>
        <w:t xml:space="preserve"> 92</w:t>
      </w:r>
      <w:r w:rsidR="00EC4611" w:rsidRPr="00D410DC">
        <w:rPr>
          <w:rFonts w:eastAsia="Calibri"/>
          <w:b/>
          <w:bCs/>
        </w:rPr>
        <w:t>.</w:t>
      </w:r>
      <w:r w:rsidR="00B66F68" w:rsidRPr="00D410DC">
        <w:rPr>
          <w:rFonts w:eastAsia="Calibri"/>
          <w:b/>
          <w:bCs/>
        </w:rPr>
        <w:t>21);</w:t>
      </w:r>
    </w:p>
    <w:p w:rsidR="00B66F68" w:rsidRPr="00D410DC" w:rsidRDefault="002D2C7C" w:rsidP="002D2C7C">
      <w:pPr>
        <w:pStyle w:val="SingleTxtG"/>
        <w:ind w:firstLine="567"/>
        <w:rPr>
          <w:b/>
          <w:bCs/>
        </w:rPr>
      </w:pPr>
      <w:r w:rsidRPr="00D410DC">
        <w:rPr>
          <w:b/>
          <w:bCs/>
        </w:rPr>
        <w:t>(f)</w:t>
      </w:r>
      <w:r w:rsidRPr="00D410DC">
        <w:rPr>
          <w:b/>
          <w:bCs/>
        </w:rPr>
        <w:tab/>
      </w:r>
      <w:r w:rsidR="00B66F68" w:rsidRPr="00D410DC">
        <w:rPr>
          <w:b/>
          <w:bCs/>
        </w:rPr>
        <w:t>Provide detailed information in its next periodic report on the measures taken to address domestic violence and their outcome.</w:t>
      </w:r>
    </w:p>
    <w:p w:rsidR="00B66F68" w:rsidRPr="00D410DC" w:rsidRDefault="00B66F68" w:rsidP="00B66F68">
      <w:pPr>
        <w:pStyle w:val="H23G"/>
      </w:pPr>
      <w:r w:rsidRPr="00D410DC">
        <w:tab/>
      </w:r>
      <w:r w:rsidRPr="00D410DC">
        <w:tab/>
        <w:t>Sexual exploitation and abuse</w:t>
      </w:r>
    </w:p>
    <w:p w:rsidR="00B66F68" w:rsidRPr="00D410DC" w:rsidRDefault="00B66F68" w:rsidP="008917FA">
      <w:pPr>
        <w:pStyle w:val="SingleTxtG"/>
        <w:numPr>
          <w:ilvl w:val="2"/>
          <w:numId w:val="39"/>
        </w:numPr>
        <w:tabs>
          <w:tab w:val="clear" w:pos="1696"/>
        </w:tabs>
        <w:ind w:left="1134" w:firstLine="0"/>
        <w:rPr>
          <w:b/>
        </w:rPr>
      </w:pPr>
      <w:r w:rsidRPr="00D410DC">
        <w:t xml:space="preserve">The Committee is deeply concerned that article 308 of the </w:t>
      </w:r>
      <w:r w:rsidR="00BF6AFD" w:rsidRPr="00D410DC">
        <w:t xml:space="preserve">Criminal </w:t>
      </w:r>
      <w:r w:rsidRPr="00D410DC">
        <w:t>Code allows for the impunity of perpetrators of rape i</w:t>
      </w:r>
      <w:r w:rsidR="00BF6AFD" w:rsidRPr="00D410DC">
        <w:t>f</w:t>
      </w:r>
      <w:r w:rsidRPr="00D410DC">
        <w:t xml:space="preserve"> they marry the girl they abused. The Committee is also concerned that</w:t>
      </w:r>
      <w:r w:rsidR="00BF6AFD" w:rsidRPr="00D410DC">
        <w:t>,</w:t>
      </w:r>
      <w:r w:rsidRPr="00D410DC">
        <w:t xml:space="preserve"> in accordance with article 310 of the </w:t>
      </w:r>
      <w:r w:rsidR="00BF6AFD" w:rsidRPr="00D410DC">
        <w:t xml:space="preserve">Criminal </w:t>
      </w:r>
      <w:r w:rsidRPr="00D410DC">
        <w:t>Code, sexual abusers may escape punishment if the girl is considered as being of “immoral character”</w:t>
      </w:r>
      <w:r w:rsidR="00BF6AFD" w:rsidRPr="00D410DC">
        <w:t>.</w:t>
      </w:r>
      <w:r w:rsidRPr="00D410DC">
        <w:t xml:space="preserve"> The Committee is also concerned that the legislation of the State party fails to protect boys from sexual abuse and exploitation </w:t>
      </w:r>
      <w:r w:rsidR="00EC4611" w:rsidRPr="00D410DC">
        <w:t xml:space="preserve">or </w:t>
      </w:r>
      <w:r w:rsidRPr="00D410DC">
        <w:t xml:space="preserve">to provide sentences commensurate with the gravity of sexual crimes against children. </w:t>
      </w:r>
    </w:p>
    <w:p w:rsidR="00B66F68" w:rsidRPr="00D410DC" w:rsidRDefault="00B66F68" w:rsidP="008917FA">
      <w:pPr>
        <w:pStyle w:val="SingleTxtG"/>
        <w:numPr>
          <w:ilvl w:val="2"/>
          <w:numId w:val="39"/>
        </w:numPr>
        <w:tabs>
          <w:tab w:val="clear" w:pos="1696"/>
        </w:tabs>
        <w:ind w:left="1134" w:firstLine="0"/>
      </w:pPr>
      <w:r w:rsidRPr="00D410DC">
        <w:rPr>
          <w:b/>
        </w:rPr>
        <w:t>The Committee urges the State party to expeditiously repeal article</w:t>
      </w:r>
      <w:r w:rsidR="00BF6AFD" w:rsidRPr="00D410DC">
        <w:rPr>
          <w:b/>
        </w:rPr>
        <w:t>s</w:t>
      </w:r>
      <w:r w:rsidRPr="00D410DC">
        <w:rPr>
          <w:b/>
        </w:rPr>
        <w:t xml:space="preserve"> 308 and 310 of the </w:t>
      </w:r>
      <w:r w:rsidR="00BF6AFD" w:rsidRPr="00D410DC">
        <w:rPr>
          <w:b/>
        </w:rPr>
        <w:t xml:space="preserve">Criminal </w:t>
      </w:r>
      <w:r w:rsidRPr="00D410DC">
        <w:rPr>
          <w:b/>
        </w:rPr>
        <w:t xml:space="preserve">Code and all legal provisions that can be used </w:t>
      </w:r>
      <w:r w:rsidR="009D39C9" w:rsidRPr="00D410DC">
        <w:rPr>
          <w:b/>
        </w:rPr>
        <w:t>to</w:t>
      </w:r>
      <w:r w:rsidRPr="00D410DC">
        <w:rPr>
          <w:b/>
        </w:rPr>
        <w:t xml:space="preserve"> excuse perpetrator</w:t>
      </w:r>
      <w:r w:rsidR="00BF6AFD" w:rsidRPr="00D410DC">
        <w:rPr>
          <w:b/>
        </w:rPr>
        <w:t>s</w:t>
      </w:r>
      <w:r w:rsidRPr="00D410DC">
        <w:rPr>
          <w:b/>
        </w:rPr>
        <w:t xml:space="preserve"> of child sexual abuse. The State party should also ensure </w:t>
      </w:r>
      <w:r w:rsidR="00BF6AFD" w:rsidRPr="00D410DC">
        <w:rPr>
          <w:b/>
        </w:rPr>
        <w:t xml:space="preserve">the </w:t>
      </w:r>
      <w:r w:rsidRPr="00D410DC">
        <w:rPr>
          <w:b/>
        </w:rPr>
        <w:t>full protection of all children, including boys</w:t>
      </w:r>
      <w:r w:rsidR="00D9298B" w:rsidRPr="00D410DC">
        <w:rPr>
          <w:b/>
        </w:rPr>
        <w:t>,</w:t>
      </w:r>
      <w:r w:rsidRPr="00D410DC">
        <w:rPr>
          <w:b/>
        </w:rPr>
        <w:t xml:space="preserve"> from all forms of sexual abuse and exploitation. The Committee also urges the State party to :</w:t>
      </w:r>
    </w:p>
    <w:p w:rsidR="00B66F68" w:rsidRPr="00D410DC" w:rsidRDefault="002D2C7C" w:rsidP="002D2C7C">
      <w:pPr>
        <w:pStyle w:val="SingleTxtG"/>
        <w:ind w:firstLine="567"/>
        <w:rPr>
          <w:b/>
          <w:bCs/>
        </w:rPr>
      </w:pPr>
      <w:r w:rsidRPr="00D410DC">
        <w:rPr>
          <w:b/>
          <w:bCs/>
        </w:rPr>
        <w:t>(a)</w:t>
      </w:r>
      <w:r w:rsidRPr="00D410DC">
        <w:rPr>
          <w:b/>
          <w:bCs/>
        </w:rPr>
        <w:tab/>
      </w:r>
      <w:r w:rsidR="00B66F68" w:rsidRPr="00D410DC">
        <w:rPr>
          <w:b/>
          <w:bCs/>
        </w:rPr>
        <w:t xml:space="preserve">Establish mechanisms, procedures and guidelines to ensure mandatory reporting of cases of child sexual abuse and exploitation; </w:t>
      </w:r>
    </w:p>
    <w:p w:rsidR="00B66F68" w:rsidRPr="00D410DC" w:rsidRDefault="002D2C7C" w:rsidP="002D2C7C">
      <w:pPr>
        <w:pStyle w:val="SingleTxtG"/>
        <w:ind w:firstLine="567"/>
        <w:rPr>
          <w:b/>
          <w:bCs/>
        </w:rPr>
      </w:pPr>
      <w:r w:rsidRPr="00D410DC">
        <w:rPr>
          <w:rFonts w:eastAsia="Malgun Gothic"/>
          <w:b/>
          <w:bCs/>
          <w:lang w:eastAsia="zh-CN"/>
        </w:rPr>
        <w:t>(b)</w:t>
      </w:r>
      <w:r w:rsidRPr="00D410DC">
        <w:rPr>
          <w:rFonts w:eastAsia="Malgun Gothic"/>
          <w:b/>
          <w:bCs/>
          <w:lang w:eastAsia="zh-CN"/>
        </w:rPr>
        <w:tab/>
      </w:r>
      <w:r w:rsidR="00B66F68" w:rsidRPr="00D410DC">
        <w:rPr>
          <w:rFonts w:eastAsia="Malgun Gothic"/>
          <w:b/>
          <w:bCs/>
          <w:lang w:eastAsia="zh-CN"/>
        </w:rPr>
        <w:t>Ensure accessible, confidential, child-friendly and effective reporting channels for all child victims of such violations</w:t>
      </w:r>
      <w:r w:rsidR="00BF6AFD" w:rsidRPr="00D410DC">
        <w:rPr>
          <w:rFonts w:eastAsia="Malgun Gothic"/>
          <w:b/>
          <w:bCs/>
          <w:lang w:eastAsia="zh-CN"/>
        </w:rPr>
        <w:t>,</w:t>
      </w:r>
      <w:r w:rsidR="00B66F68" w:rsidRPr="00D410DC">
        <w:rPr>
          <w:rFonts w:eastAsia="Malgun Gothic"/>
          <w:b/>
          <w:bCs/>
          <w:lang w:eastAsia="zh-CN"/>
        </w:rPr>
        <w:t xml:space="preserve"> and abolish the requirement of</w:t>
      </w:r>
      <w:r w:rsidR="00EC4611" w:rsidRPr="00D410DC">
        <w:rPr>
          <w:rFonts w:eastAsia="Malgun Gothic"/>
          <w:b/>
          <w:bCs/>
          <w:lang w:eastAsia="zh-CN"/>
        </w:rPr>
        <w:t xml:space="preserve"> the child victim</w:t>
      </w:r>
      <w:r w:rsidR="00B66F68" w:rsidRPr="00D410DC">
        <w:rPr>
          <w:rFonts w:eastAsia="Malgun Gothic"/>
          <w:b/>
          <w:bCs/>
          <w:lang w:eastAsia="zh-CN"/>
        </w:rPr>
        <w:t xml:space="preserve"> being represented by a parent or a legal guardian</w:t>
      </w:r>
      <w:r w:rsidR="00B66F68" w:rsidRPr="00D410DC">
        <w:rPr>
          <w:b/>
          <w:bCs/>
        </w:rPr>
        <w:t>;</w:t>
      </w:r>
    </w:p>
    <w:p w:rsidR="00B66F68" w:rsidRPr="00D410DC" w:rsidRDefault="002D2C7C" w:rsidP="002D2C7C">
      <w:pPr>
        <w:pStyle w:val="SingleTxtG"/>
        <w:ind w:firstLine="567"/>
        <w:rPr>
          <w:b/>
          <w:bCs/>
        </w:rPr>
      </w:pPr>
      <w:r w:rsidRPr="00D410DC">
        <w:rPr>
          <w:b/>
          <w:bCs/>
        </w:rPr>
        <w:t>(c)</w:t>
      </w:r>
      <w:r w:rsidRPr="00D410DC">
        <w:rPr>
          <w:b/>
          <w:bCs/>
        </w:rPr>
        <w:tab/>
      </w:r>
      <w:r w:rsidR="00B66F68" w:rsidRPr="00D410DC">
        <w:rPr>
          <w:b/>
          <w:bCs/>
        </w:rPr>
        <w:t>Conduct awareness-</w:t>
      </w:r>
      <w:r w:rsidR="00B66F68" w:rsidRPr="00D410DC">
        <w:rPr>
          <w:rFonts w:eastAsia="Malgun Gothic"/>
          <w:b/>
          <w:bCs/>
          <w:lang w:eastAsia="zh-CN"/>
        </w:rPr>
        <w:t>raising activities to combat the stigmatization of victims of sexual exploitation and abuse, including incest;</w:t>
      </w:r>
    </w:p>
    <w:p w:rsidR="00B66F68" w:rsidRPr="00D410DC" w:rsidRDefault="002D2C7C" w:rsidP="002D2C7C">
      <w:pPr>
        <w:pStyle w:val="SingleTxtG"/>
        <w:ind w:firstLine="567"/>
        <w:rPr>
          <w:b/>
          <w:bCs/>
        </w:rPr>
      </w:pPr>
      <w:r w:rsidRPr="00D410DC">
        <w:rPr>
          <w:b/>
          <w:bCs/>
        </w:rPr>
        <w:t>(d)</w:t>
      </w:r>
      <w:r w:rsidRPr="00D410DC">
        <w:rPr>
          <w:b/>
          <w:bCs/>
        </w:rPr>
        <w:tab/>
      </w:r>
      <w:r w:rsidR="00B66F68" w:rsidRPr="00D410DC">
        <w:rPr>
          <w:b/>
          <w:bCs/>
        </w:rPr>
        <w:t>Ensure the development of programmes and policies for the recovery and social reintegration of child victims, in accordance with the outcome documents adopted at the 1996, 2001 and 2008 World Congresses against Sexual Exploitation of Children, held in Stockholm, Yokohama</w:t>
      </w:r>
      <w:r w:rsidR="002C0386" w:rsidRPr="00D410DC">
        <w:rPr>
          <w:b/>
          <w:bCs/>
        </w:rPr>
        <w:t>, Japan</w:t>
      </w:r>
      <w:r w:rsidR="00BF6AFD" w:rsidRPr="00D410DC">
        <w:rPr>
          <w:b/>
          <w:bCs/>
        </w:rPr>
        <w:t xml:space="preserve"> </w:t>
      </w:r>
      <w:r w:rsidR="00B66F68" w:rsidRPr="00D410DC">
        <w:rPr>
          <w:b/>
          <w:bCs/>
        </w:rPr>
        <w:t>and Rio de Janeiro,</w:t>
      </w:r>
      <w:r w:rsidR="002C0386" w:rsidRPr="00D410DC">
        <w:rPr>
          <w:b/>
          <w:bCs/>
        </w:rPr>
        <w:t xml:space="preserve"> Brazil,</w:t>
      </w:r>
      <w:r w:rsidR="00B66F68" w:rsidRPr="00D410DC">
        <w:rPr>
          <w:b/>
          <w:bCs/>
        </w:rPr>
        <w:t xml:space="preserve"> respectively.</w:t>
      </w:r>
    </w:p>
    <w:p w:rsidR="00B66F68" w:rsidRPr="00D410DC" w:rsidRDefault="00B66F68" w:rsidP="00B66F68">
      <w:pPr>
        <w:pStyle w:val="H23G"/>
        <w:rPr>
          <w:rFonts w:eastAsia="Calibri"/>
        </w:rPr>
      </w:pPr>
      <w:r w:rsidRPr="00D410DC">
        <w:rPr>
          <w:rFonts w:eastAsia="Calibri"/>
        </w:rPr>
        <w:tab/>
      </w:r>
      <w:r w:rsidRPr="00D410DC">
        <w:rPr>
          <w:rFonts w:eastAsia="Calibri"/>
        </w:rPr>
        <w:tab/>
        <w:t>Harmful practices</w:t>
      </w:r>
    </w:p>
    <w:p w:rsidR="00B66F68" w:rsidRPr="00D410DC" w:rsidRDefault="00B66F68" w:rsidP="008917FA">
      <w:pPr>
        <w:pStyle w:val="SingleTxtG"/>
        <w:numPr>
          <w:ilvl w:val="2"/>
          <w:numId w:val="39"/>
        </w:numPr>
        <w:tabs>
          <w:tab w:val="clear" w:pos="1696"/>
        </w:tabs>
        <w:ind w:left="1134" w:firstLine="0"/>
        <w:rPr>
          <w:rFonts w:eastAsia="Malgun Gothic"/>
          <w:b/>
          <w:lang w:eastAsia="zh-CN"/>
        </w:rPr>
      </w:pPr>
      <w:r w:rsidRPr="00D410DC">
        <w:rPr>
          <w:rFonts w:eastAsia="Malgun Gothic"/>
          <w:lang w:eastAsia="zh-CN"/>
        </w:rPr>
        <w:t xml:space="preserve">The Committee remains concerned that marriages of underage girls are on the rise in the State party, and that thousands of girls, some as young as 15 years old, </w:t>
      </w:r>
      <w:r w:rsidR="00677C8C" w:rsidRPr="00D410DC">
        <w:rPr>
          <w:rFonts w:eastAsia="Malgun Gothic"/>
          <w:lang w:eastAsia="zh-CN"/>
        </w:rPr>
        <w:t>are</w:t>
      </w:r>
      <w:r w:rsidRPr="00D410DC">
        <w:rPr>
          <w:rFonts w:eastAsia="Malgun Gothic"/>
          <w:lang w:eastAsia="zh-CN"/>
        </w:rPr>
        <w:t xml:space="preserve"> married every year as a result of the extensive use of derogations to the minimum age of marriage and the broad discretion left to the Chief Justice and legal guardians in th</w:t>
      </w:r>
      <w:r w:rsidR="00BF6AFD" w:rsidRPr="00D410DC">
        <w:rPr>
          <w:rFonts w:eastAsia="Malgun Gothic"/>
          <w:lang w:eastAsia="zh-CN"/>
        </w:rPr>
        <w:t>at</w:t>
      </w:r>
      <w:r w:rsidRPr="00D410DC">
        <w:rPr>
          <w:rFonts w:eastAsia="Malgun Gothic"/>
          <w:lang w:eastAsia="zh-CN"/>
        </w:rPr>
        <w:t xml:space="preserve"> respect. The Committee is also particularly concerned that, in practice, situations of poverty and out</w:t>
      </w:r>
      <w:r w:rsidR="00BF6AFD" w:rsidRPr="00D410DC">
        <w:rPr>
          <w:rFonts w:eastAsia="Malgun Gothic"/>
          <w:lang w:eastAsia="zh-CN"/>
        </w:rPr>
        <w:t>-</w:t>
      </w:r>
      <w:r w:rsidRPr="00D410DC">
        <w:rPr>
          <w:rFonts w:eastAsia="Malgun Gothic"/>
          <w:lang w:eastAsia="zh-CN"/>
        </w:rPr>
        <w:t>of</w:t>
      </w:r>
      <w:r w:rsidR="00BF6AFD" w:rsidRPr="00D410DC">
        <w:rPr>
          <w:rFonts w:eastAsia="Malgun Gothic"/>
          <w:lang w:eastAsia="zh-CN"/>
        </w:rPr>
        <w:t>-</w:t>
      </w:r>
      <w:r w:rsidRPr="00D410DC">
        <w:rPr>
          <w:rFonts w:eastAsia="Malgun Gothic"/>
          <w:lang w:eastAsia="zh-CN"/>
        </w:rPr>
        <w:t>wedlock pregnancy often result in authoriz</w:t>
      </w:r>
      <w:r w:rsidR="00BF6AFD" w:rsidRPr="00D410DC">
        <w:rPr>
          <w:rFonts w:eastAsia="Malgun Gothic"/>
          <w:lang w:eastAsia="zh-CN"/>
        </w:rPr>
        <w:t>ations of</w:t>
      </w:r>
      <w:r w:rsidRPr="00D410DC">
        <w:rPr>
          <w:rFonts w:eastAsia="Malgun Gothic"/>
          <w:lang w:eastAsia="zh-CN"/>
        </w:rPr>
        <w:t xml:space="preserve"> </w:t>
      </w:r>
      <w:r w:rsidR="00BF6AFD" w:rsidRPr="00D410DC">
        <w:rPr>
          <w:rFonts w:eastAsia="Malgun Gothic"/>
          <w:lang w:eastAsia="zh-CN"/>
        </w:rPr>
        <w:t xml:space="preserve">such </w:t>
      </w:r>
      <w:r w:rsidRPr="00D410DC">
        <w:rPr>
          <w:rFonts w:eastAsia="Malgun Gothic"/>
          <w:lang w:eastAsia="zh-CN"/>
        </w:rPr>
        <w:t xml:space="preserve">marriages. </w:t>
      </w:r>
    </w:p>
    <w:p w:rsidR="00B66F68" w:rsidRPr="00D410DC" w:rsidRDefault="00B66F68" w:rsidP="008917FA">
      <w:pPr>
        <w:pStyle w:val="SingleTxtG"/>
        <w:numPr>
          <w:ilvl w:val="2"/>
          <w:numId w:val="39"/>
        </w:numPr>
        <w:tabs>
          <w:tab w:val="clear" w:pos="1696"/>
        </w:tabs>
        <w:ind w:left="1134" w:firstLine="0"/>
        <w:rPr>
          <w:rFonts w:eastAsia="Malgun Gothic"/>
          <w:b/>
          <w:lang w:eastAsia="zh-CN"/>
        </w:rPr>
      </w:pPr>
      <w:r w:rsidRPr="00D410DC">
        <w:rPr>
          <w:rFonts w:eastAsia="Malgun Gothic"/>
          <w:b/>
          <w:lang w:eastAsia="zh-CN"/>
        </w:rPr>
        <w:t>The Committee urges the State party to take active measures to put an end to the practice of early and forced marriage. The Committee also reiterates its recommendation that the State party conduct awareness-raising campaigns concerning the many negative consequences resulting from early marriages</w:t>
      </w:r>
      <w:r w:rsidR="00BF6AFD" w:rsidRPr="00D410DC">
        <w:rPr>
          <w:rFonts w:eastAsia="Malgun Gothic"/>
          <w:b/>
          <w:lang w:eastAsia="zh-CN"/>
        </w:rPr>
        <w:t xml:space="preserve"> (CRC/C/JOR/CO/3, para. 28)</w:t>
      </w:r>
      <w:r w:rsidRPr="00D410DC">
        <w:rPr>
          <w:rFonts w:eastAsia="Malgun Gothic"/>
          <w:b/>
          <w:lang w:eastAsia="zh-CN"/>
        </w:rPr>
        <w:t>.</w:t>
      </w:r>
    </w:p>
    <w:p w:rsidR="00B66F68" w:rsidRPr="00D410DC" w:rsidRDefault="00B66F68" w:rsidP="00B66F68">
      <w:pPr>
        <w:pStyle w:val="H23G"/>
      </w:pPr>
      <w:r w:rsidRPr="00D410DC">
        <w:tab/>
      </w:r>
      <w:r w:rsidRPr="00D410DC">
        <w:tab/>
        <w:t>Access to justice and remedies</w:t>
      </w:r>
    </w:p>
    <w:p w:rsidR="00B66F68" w:rsidRPr="00D410DC" w:rsidRDefault="00B66F68" w:rsidP="008917FA">
      <w:pPr>
        <w:pStyle w:val="SingleTxtG"/>
        <w:numPr>
          <w:ilvl w:val="2"/>
          <w:numId w:val="39"/>
        </w:numPr>
        <w:tabs>
          <w:tab w:val="clear" w:pos="1696"/>
        </w:tabs>
        <w:ind w:left="1134" w:firstLine="0"/>
        <w:rPr>
          <w:lang w:eastAsia="fr-FR"/>
        </w:rPr>
      </w:pPr>
      <w:r w:rsidRPr="00D410DC">
        <w:t xml:space="preserve">The Committee expresses </w:t>
      </w:r>
      <w:r w:rsidR="0097696A" w:rsidRPr="00D410DC">
        <w:t xml:space="preserve">its </w:t>
      </w:r>
      <w:r w:rsidRPr="00D410DC">
        <w:t xml:space="preserve">concern about the information provided by the delegation that children under the age of 15 cannot lodge complaints </w:t>
      </w:r>
      <w:r w:rsidR="0097696A" w:rsidRPr="00D410DC">
        <w:t>of</w:t>
      </w:r>
      <w:r w:rsidRPr="00D410DC">
        <w:t xml:space="preserve"> violations of their rights if they are not assisted by their parents or their guardians. The Committee is also concerned that mechanisms to support children in reporting their claims have yet to be established.</w:t>
      </w:r>
    </w:p>
    <w:p w:rsidR="00B66F68" w:rsidRPr="00D410DC" w:rsidRDefault="00B66F68" w:rsidP="008917FA">
      <w:pPr>
        <w:pStyle w:val="SingleTxtG"/>
        <w:numPr>
          <w:ilvl w:val="2"/>
          <w:numId w:val="39"/>
        </w:numPr>
        <w:tabs>
          <w:tab w:val="clear" w:pos="1696"/>
        </w:tabs>
        <w:ind w:left="1134" w:firstLine="0"/>
        <w:rPr>
          <w:b/>
          <w:lang w:eastAsia="fr-FR"/>
        </w:rPr>
      </w:pPr>
      <w:r w:rsidRPr="00D410DC">
        <w:rPr>
          <w:b/>
          <w:lang w:eastAsia="fr-FR"/>
        </w:rPr>
        <w:t>The Committee urges the State party to take all necessary measures to ensure children’s access to justice and effective remedy. The State party should, inter alia, develop safe, well-publicized, confidential and accessible reporting mechanisms for children</w:t>
      </w:r>
      <w:r w:rsidR="0097696A" w:rsidRPr="00D410DC">
        <w:rPr>
          <w:b/>
          <w:lang w:eastAsia="fr-FR"/>
        </w:rPr>
        <w:t>,</w:t>
      </w:r>
      <w:r w:rsidRPr="00D410DC">
        <w:rPr>
          <w:b/>
          <w:lang w:eastAsia="fr-FR"/>
        </w:rPr>
        <w:t xml:space="preserve"> coupled with help-oriented services </w:t>
      </w:r>
      <w:r w:rsidR="008A203C" w:rsidRPr="00D410DC">
        <w:rPr>
          <w:b/>
          <w:lang w:eastAsia="fr-FR"/>
        </w:rPr>
        <w:t xml:space="preserve">that </w:t>
      </w:r>
      <w:r w:rsidRPr="00D410DC">
        <w:rPr>
          <w:b/>
          <w:lang w:eastAsia="fr-FR"/>
        </w:rPr>
        <w:t>offer public health and social support</w:t>
      </w:r>
      <w:r w:rsidR="0097696A" w:rsidRPr="00D410DC">
        <w:rPr>
          <w:b/>
          <w:lang w:eastAsia="fr-FR"/>
        </w:rPr>
        <w:t>,</w:t>
      </w:r>
      <w:r w:rsidRPr="00D410DC">
        <w:rPr>
          <w:b/>
          <w:lang w:eastAsia="fr-FR"/>
        </w:rPr>
        <w:t xml:space="preserve"> and remove the condition </w:t>
      </w:r>
      <w:r w:rsidR="0097696A" w:rsidRPr="00D410DC">
        <w:rPr>
          <w:b/>
          <w:lang w:eastAsia="fr-FR"/>
        </w:rPr>
        <w:t xml:space="preserve">that </w:t>
      </w:r>
      <w:r w:rsidRPr="00D410DC">
        <w:rPr>
          <w:b/>
          <w:lang w:eastAsia="fr-FR"/>
        </w:rPr>
        <w:t xml:space="preserve">children </w:t>
      </w:r>
      <w:r w:rsidR="0097696A" w:rsidRPr="00D410DC">
        <w:rPr>
          <w:b/>
          <w:lang w:eastAsia="fr-FR"/>
        </w:rPr>
        <w:t xml:space="preserve">must </w:t>
      </w:r>
      <w:r w:rsidRPr="00D410DC">
        <w:rPr>
          <w:b/>
          <w:lang w:eastAsia="fr-FR"/>
        </w:rPr>
        <w:t>be assisted by their parents to make a complaint. The Committee also urges the State party to ensure that persons receiving child</w:t>
      </w:r>
      <w:r w:rsidR="0097696A" w:rsidRPr="00D410DC">
        <w:rPr>
          <w:b/>
          <w:lang w:eastAsia="fr-FR"/>
        </w:rPr>
        <w:t>ren’s</w:t>
      </w:r>
      <w:r w:rsidRPr="00D410DC">
        <w:rPr>
          <w:b/>
          <w:lang w:eastAsia="fr-FR"/>
        </w:rPr>
        <w:t xml:space="preserve"> complaints </w:t>
      </w:r>
      <w:r w:rsidR="00D9298B" w:rsidRPr="00D410DC">
        <w:rPr>
          <w:b/>
          <w:lang w:eastAsia="fr-FR"/>
        </w:rPr>
        <w:t>are provided with</w:t>
      </w:r>
      <w:r w:rsidRPr="00D410DC">
        <w:rPr>
          <w:b/>
          <w:lang w:eastAsia="fr-FR"/>
        </w:rPr>
        <w:t xml:space="preserve"> clear guidance and training and that child-sensitive investigation procedures </w:t>
      </w:r>
      <w:r w:rsidR="0097696A" w:rsidRPr="00D410DC">
        <w:rPr>
          <w:b/>
          <w:lang w:eastAsia="fr-FR"/>
        </w:rPr>
        <w:t xml:space="preserve">are </w:t>
      </w:r>
      <w:r w:rsidRPr="00D410DC">
        <w:rPr>
          <w:b/>
          <w:lang w:eastAsia="fr-FR"/>
        </w:rPr>
        <w:t>established.</w:t>
      </w:r>
    </w:p>
    <w:p w:rsidR="00B66F68" w:rsidRPr="00D410DC" w:rsidRDefault="005B28F9" w:rsidP="002D2C7C">
      <w:pPr>
        <w:pStyle w:val="H1G"/>
      </w:pPr>
      <w:r w:rsidRPr="00D410DC">
        <w:tab/>
        <w:t>E</w:t>
      </w:r>
      <w:r w:rsidR="00B66F68" w:rsidRPr="00D410DC">
        <w:t>.</w:t>
      </w:r>
      <w:r w:rsidR="00B66F68" w:rsidRPr="00D410DC">
        <w:tab/>
        <w:t>Family environment and alternative care (</w:t>
      </w:r>
      <w:r w:rsidR="00212BED" w:rsidRPr="00D410DC">
        <w:t>arts. 5, 9</w:t>
      </w:r>
      <w:r w:rsidR="006905B6" w:rsidRPr="00D410DC">
        <w:t>–</w:t>
      </w:r>
      <w:r w:rsidR="00212BED" w:rsidRPr="00D410DC">
        <w:t>11, 18 (1 and </w:t>
      </w:r>
      <w:r w:rsidR="00B66F68" w:rsidRPr="00D410DC">
        <w:t>2), 20</w:t>
      </w:r>
      <w:r w:rsidR="00193951">
        <w:t xml:space="preserve">, </w:t>
      </w:r>
      <w:r w:rsidR="00B66F68" w:rsidRPr="00D410DC">
        <w:t>21, 25 and 27 (4))</w:t>
      </w:r>
    </w:p>
    <w:p w:rsidR="00B66F68" w:rsidRPr="00D410DC" w:rsidRDefault="00B66F68" w:rsidP="002D2C7C">
      <w:pPr>
        <w:pStyle w:val="H23G"/>
      </w:pPr>
      <w:r w:rsidRPr="00D410DC">
        <w:tab/>
      </w:r>
      <w:r w:rsidRPr="00D410DC">
        <w:tab/>
        <w:t>Family environment</w:t>
      </w:r>
    </w:p>
    <w:p w:rsidR="00B66F68" w:rsidRPr="00D410DC" w:rsidRDefault="00B66F68" w:rsidP="008917FA">
      <w:pPr>
        <w:pStyle w:val="SingleTxtG"/>
        <w:numPr>
          <w:ilvl w:val="2"/>
          <w:numId w:val="39"/>
        </w:numPr>
        <w:tabs>
          <w:tab w:val="clear" w:pos="1696"/>
        </w:tabs>
        <w:ind w:left="1134" w:firstLine="0"/>
      </w:pPr>
      <w:r w:rsidRPr="00D410DC">
        <w:t xml:space="preserve">The Committee reiterates its concern that </w:t>
      </w:r>
      <w:r w:rsidRPr="00D410DC">
        <w:rPr>
          <w:rFonts w:eastAsia="Calibri"/>
        </w:rPr>
        <w:t>parental responsibilities are still not assigned equally</w:t>
      </w:r>
      <w:r w:rsidR="00B00928" w:rsidRPr="00D410DC">
        <w:rPr>
          <w:rFonts w:eastAsia="Calibri"/>
        </w:rPr>
        <w:t>,</w:t>
      </w:r>
      <w:r w:rsidRPr="00D410DC">
        <w:rPr>
          <w:rFonts w:eastAsia="Calibri"/>
        </w:rPr>
        <w:t xml:space="preserve"> under law</w:t>
      </w:r>
      <w:r w:rsidR="00B00928" w:rsidRPr="00D410DC">
        <w:rPr>
          <w:rFonts w:eastAsia="Calibri"/>
        </w:rPr>
        <w:t>,</w:t>
      </w:r>
      <w:r w:rsidRPr="00D410DC">
        <w:rPr>
          <w:rFonts w:eastAsia="Calibri"/>
        </w:rPr>
        <w:t xml:space="preserve"> to fathers and</w:t>
      </w:r>
      <w:r w:rsidRPr="00D410DC">
        <w:t xml:space="preserve"> </w:t>
      </w:r>
      <w:r w:rsidRPr="00D410DC">
        <w:rPr>
          <w:rFonts w:eastAsia="Calibri"/>
        </w:rPr>
        <w:t xml:space="preserve">mothers </w:t>
      </w:r>
      <w:r w:rsidR="00B00928" w:rsidRPr="00D410DC">
        <w:t xml:space="preserve">(CRC/C/JOR/CO/3, para. 49), </w:t>
      </w:r>
      <w:r w:rsidR="00B00928" w:rsidRPr="00D410DC">
        <w:rPr>
          <w:rFonts w:eastAsia="Calibri"/>
        </w:rPr>
        <w:t xml:space="preserve">owing </w:t>
      </w:r>
      <w:r w:rsidRPr="00D410DC">
        <w:rPr>
          <w:rFonts w:eastAsia="Calibri"/>
        </w:rPr>
        <w:t>to the continu</w:t>
      </w:r>
      <w:r w:rsidR="00EC4611" w:rsidRPr="00D410DC">
        <w:rPr>
          <w:rFonts w:eastAsia="Calibri"/>
        </w:rPr>
        <w:t>ing</w:t>
      </w:r>
      <w:r w:rsidRPr="00D410DC">
        <w:rPr>
          <w:rFonts w:eastAsia="Calibri"/>
        </w:rPr>
        <w:t xml:space="preserve"> application of discriminatory provisions contained in the </w:t>
      </w:r>
      <w:r w:rsidR="00F14D32" w:rsidRPr="00D410DC">
        <w:rPr>
          <w:rFonts w:eastAsia="Calibri"/>
        </w:rPr>
        <w:t>i</w:t>
      </w:r>
      <w:r w:rsidRPr="00D410DC">
        <w:rPr>
          <w:rFonts w:eastAsia="Calibri"/>
        </w:rPr>
        <w:t xml:space="preserve">nterim </w:t>
      </w:r>
      <w:r w:rsidR="00F14D32" w:rsidRPr="00D410DC">
        <w:rPr>
          <w:rFonts w:eastAsia="Calibri"/>
        </w:rPr>
        <w:t xml:space="preserve">Personal </w:t>
      </w:r>
      <w:r w:rsidRPr="00D410DC">
        <w:rPr>
          <w:rFonts w:eastAsia="Calibri"/>
        </w:rPr>
        <w:t xml:space="preserve">Status Code Act of 2010. The Committee is also </w:t>
      </w:r>
      <w:r w:rsidRPr="00D410DC">
        <w:t>concerned that:</w:t>
      </w:r>
    </w:p>
    <w:p w:rsidR="00B66F68" w:rsidRPr="00D410DC" w:rsidRDefault="00210960" w:rsidP="00210960">
      <w:pPr>
        <w:pStyle w:val="SingleTxtG"/>
        <w:ind w:firstLine="567"/>
      </w:pPr>
      <w:r w:rsidRPr="00D410DC">
        <w:rPr>
          <w:rFonts w:eastAsia="Calibri"/>
        </w:rPr>
        <w:t>(a)</w:t>
      </w:r>
      <w:r w:rsidRPr="00D410DC">
        <w:rPr>
          <w:rFonts w:eastAsia="Calibri"/>
        </w:rPr>
        <w:tab/>
      </w:r>
      <w:r w:rsidR="00B66F68" w:rsidRPr="00D410DC">
        <w:rPr>
          <w:rFonts w:eastAsia="Calibri"/>
        </w:rPr>
        <w:t xml:space="preserve">Despite certain restrictions introduced in the law, polygamy remains permissible, a situation which is contrary to the dignity of women and girls entering </w:t>
      </w:r>
      <w:r w:rsidR="00F14D32" w:rsidRPr="00D410DC">
        <w:rPr>
          <w:rFonts w:eastAsia="Calibri"/>
        </w:rPr>
        <w:t xml:space="preserve">such </w:t>
      </w:r>
      <w:r w:rsidR="00B66F68" w:rsidRPr="00D410DC">
        <w:rPr>
          <w:rFonts w:eastAsia="Calibri"/>
        </w:rPr>
        <w:t>marriages and which negatively affects children;</w:t>
      </w:r>
    </w:p>
    <w:p w:rsidR="00B66F68" w:rsidRPr="00D410DC" w:rsidRDefault="00210960" w:rsidP="00210960">
      <w:pPr>
        <w:pStyle w:val="SingleTxtG"/>
        <w:ind w:firstLine="567"/>
      </w:pPr>
      <w:r w:rsidRPr="00D410DC">
        <w:t>(b)</w:t>
      </w:r>
      <w:r w:rsidRPr="00D410DC">
        <w:tab/>
      </w:r>
      <w:r w:rsidR="00B66F68" w:rsidRPr="00D410DC">
        <w:t xml:space="preserve">Children born of a marriage between a Muslim woman and a non-Muslim man may not be legally recognized, </w:t>
      </w:r>
      <w:r w:rsidR="00F14D32" w:rsidRPr="00D410DC">
        <w:t xml:space="preserve">which </w:t>
      </w:r>
      <w:r w:rsidR="00B66F68" w:rsidRPr="00D410DC">
        <w:t>prevents them from enjoying all their rights in conditions of equality with other children;</w:t>
      </w:r>
    </w:p>
    <w:p w:rsidR="00B66F68" w:rsidRPr="00D410DC" w:rsidRDefault="00210960" w:rsidP="00210960">
      <w:pPr>
        <w:pStyle w:val="SingleTxtG"/>
        <w:ind w:firstLine="567"/>
      </w:pPr>
      <w:r w:rsidRPr="00D410DC">
        <w:t>(c)</w:t>
      </w:r>
      <w:r w:rsidRPr="00D410DC">
        <w:tab/>
      </w:r>
      <w:r w:rsidR="00B66F68" w:rsidRPr="00D410DC">
        <w:t>In case</w:t>
      </w:r>
      <w:r w:rsidR="00F14D32" w:rsidRPr="00D410DC">
        <w:t>s</w:t>
      </w:r>
      <w:r w:rsidR="00B66F68" w:rsidRPr="00D410DC">
        <w:t xml:space="preserve"> of divorce, article 173 of the </w:t>
      </w:r>
      <w:r w:rsidR="00F14D32" w:rsidRPr="00D410DC">
        <w:t>i</w:t>
      </w:r>
      <w:r w:rsidR="00B66F68" w:rsidRPr="00D410DC">
        <w:t xml:space="preserve">nterim </w:t>
      </w:r>
      <w:r w:rsidR="00F14D32" w:rsidRPr="00D410DC">
        <w:t xml:space="preserve">Personal </w:t>
      </w:r>
      <w:r w:rsidR="00B66F68" w:rsidRPr="00D410DC">
        <w:t xml:space="preserve">Status Code Act </w:t>
      </w:r>
      <w:r w:rsidR="00B66F68" w:rsidRPr="00D410DC">
        <w:rPr>
          <w:lang w:eastAsia="fr-FR"/>
        </w:rPr>
        <w:t xml:space="preserve">grants the mother custody of her children until they reach </w:t>
      </w:r>
      <w:r w:rsidR="00F14D32" w:rsidRPr="00D410DC">
        <w:rPr>
          <w:lang w:eastAsia="fr-FR"/>
        </w:rPr>
        <w:t xml:space="preserve">the age of </w:t>
      </w:r>
      <w:r w:rsidR="00B66F68" w:rsidRPr="00D410DC">
        <w:rPr>
          <w:lang w:eastAsia="fr-FR"/>
        </w:rPr>
        <w:t xml:space="preserve">15 </w:t>
      </w:r>
      <w:r w:rsidR="00EC4611" w:rsidRPr="00D410DC">
        <w:rPr>
          <w:lang w:eastAsia="fr-FR"/>
        </w:rPr>
        <w:t>but</w:t>
      </w:r>
      <w:r w:rsidR="00677C8C" w:rsidRPr="00D410DC">
        <w:rPr>
          <w:lang w:eastAsia="fr-FR"/>
        </w:rPr>
        <w:t>, if she is non-Muslim,</w:t>
      </w:r>
      <w:r w:rsidR="008A203C" w:rsidRPr="007440AB">
        <w:rPr>
          <w:lang w:eastAsia="fr-FR"/>
        </w:rPr>
        <w:t xml:space="preserve"> only</w:t>
      </w:r>
      <w:r w:rsidR="00677C8C" w:rsidRPr="00D410DC">
        <w:rPr>
          <w:lang w:eastAsia="fr-FR"/>
        </w:rPr>
        <w:t xml:space="preserve"> </w:t>
      </w:r>
      <w:r w:rsidR="00B66F68" w:rsidRPr="00D410DC">
        <w:rPr>
          <w:lang w:eastAsia="fr-FR"/>
        </w:rPr>
        <w:t xml:space="preserve">until </w:t>
      </w:r>
      <w:r w:rsidR="00264585" w:rsidRPr="00D410DC">
        <w:rPr>
          <w:lang w:eastAsia="fr-FR"/>
        </w:rPr>
        <w:t xml:space="preserve">they reach </w:t>
      </w:r>
      <w:r w:rsidR="00F14D32" w:rsidRPr="00D410DC">
        <w:rPr>
          <w:lang w:eastAsia="fr-FR"/>
        </w:rPr>
        <w:t xml:space="preserve">the age of </w:t>
      </w:r>
      <w:r w:rsidR="00B66F68" w:rsidRPr="00D410DC">
        <w:rPr>
          <w:lang w:eastAsia="fr-FR"/>
        </w:rPr>
        <w:t>7.</w:t>
      </w:r>
    </w:p>
    <w:p w:rsidR="00B66F68" w:rsidRPr="00D410DC" w:rsidRDefault="00B66F68" w:rsidP="008917FA">
      <w:pPr>
        <w:pStyle w:val="SingleTxtG"/>
        <w:numPr>
          <w:ilvl w:val="2"/>
          <w:numId w:val="39"/>
        </w:numPr>
        <w:tabs>
          <w:tab w:val="clear" w:pos="1696"/>
        </w:tabs>
        <w:ind w:left="1134" w:firstLine="0"/>
        <w:rPr>
          <w:rFonts w:eastAsia="Calibri"/>
          <w:b/>
          <w:bCs/>
          <w:color w:val="000000"/>
        </w:rPr>
      </w:pPr>
      <w:r w:rsidRPr="00D410DC">
        <w:rPr>
          <w:rFonts w:eastAsia="Calibri"/>
          <w:b/>
          <w:bCs/>
          <w:color w:val="000000"/>
        </w:rPr>
        <w:t xml:space="preserve">The Committee urges the State party to ensure that mothers and fathers </w:t>
      </w:r>
      <w:r w:rsidR="00EC4611" w:rsidRPr="00D410DC">
        <w:rPr>
          <w:rFonts w:eastAsia="Calibri"/>
          <w:b/>
          <w:bCs/>
          <w:color w:val="000000"/>
        </w:rPr>
        <w:t xml:space="preserve">share </w:t>
      </w:r>
      <w:r w:rsidRPr="00D410DC">
        <w:rPr>
          <w:rFonts w:eastAsia="Calibri"/>
          <w:b/>
          <w:bCs/>
          <w:color w:val="000000"/>
        </w:rPr>
        <w:t>equally the legal responsibility for their children</w:t>
      </w:r>
      <w:r w:rsidR="00EC7B88" w:rsidRPr="00D410DC">
        <w:rPr>
          <w:rFonts w:eastAsia="Calibri"/>
          <w:b/>
          <w:bCs/>
          <w:color w:val="000000"/>
        </w:rPr>
        <w:t>,</w:t>
      </w:r>
      <w:r w:rsidRPr="00D410DC">
        <w:rPr>
          <w:rFonts w:eastAsia="Calibri"/>
          <w:b/>
          <w:bCs/>
          <w:color w:val="000000"/>
        </w:rPr>
        <w:t xml:space="preserve"> in accordance with article 18</w:t>
      </w:r>
      <w:r w:rsidR="00F14D32" w:rsidRPr="00D410DC">
        <w:rPr>
          <w:rFonts w:eastAsia="Calibri"/>
          <w:b/>
          <w:bCs/>
          <w:color w:val="000000"/>
        </w:rPr>
        <w:t>, paragraph</w:t>
      </w:r>
      <w:r w:rsidRPr="00D410DC">
        <w:rPr>
          <w:rFonts w:eastAsia="Calibri"/>
          <w:b/>
          <w:bCs/>
          <w:color w:val="000000"/>
        </w:rPr>
        <w:t xml:space="preserve"> 1</w:t>
      </w:r>
      <w:r w:rsidR="00F14D32" w:rsidRPr="00D410DC">
        <w:rPr>
          <w:rFonts w:eastAsia="Calibri"/>
          <w:b/>
          <w:bCs/>
          <w:color w:val="000000"/>
        </w:rPr>
        <w:t>,</w:t>
      </w:r>
      <w:r w:rsidRPr="00D410DC">
        <w:rPr>
          <w:rFonts w:eastAsia="Calibri"/>
          <w:b/>
          <w:bCs/>
          <w:color w:val="000000"/>
        </w:rPr>
        <w:t xml:space="preserve"> of </w:t>
      </w:r>
      <w:r w:rsidR="00D9298B" w:rsidRPr="00D410DC">
        <w:rPr>
          <w:rFonts w:eastAsia="Calibri"/>
          <w:b/>
          <w:bCs/>
          <w:color w:val="000000"/>
        </w:rPr>
        <w:t>the Convention</w:t>
      </w:r>
      <w:r w:rsidR="00EC7B88" w:rsidRPr="00D410DC">
        <w:rPr>
          <w:rFonts w:eastAsia="Calibri"/>
          <w:b/>
          <w:bCs/>
          <w:color w:val="000000"/>
        </w:rPr>
        <w:t>,</w:t>
      </w:r>
      <w:r w:rsidR="00D9298B" w:rsidRPr="00D410DC">
        <w:rPr>
          <w:rFonts w:eastAsia="Calibri"/>
          <w:b/>
          <w:bCs/>
          <w:color w:val="000000"/>
        </w:rPr>
        <w:t xml:space="preserve"> and that laws do</w:t>
      </w:r>
      <w:r w:rsidRPr="00D410DC">
        <w:rPr>
          <w:rFonts w:eastAsia="Calibri"/>
          <w:b/>
          <w:bCs/>
          <w:color w:val="000000"/>
        </w:rPr>
        <w:t xml:space="preserve"> not discriminate against the girl child. The Committee also urges the State party to:</w:t>
      </w:r>
    </w:p>
    <w:p w:rsidR="00B66F68" w:rsidRPr="00D410DC" w:rsidRDefault="00210960" w:rsidP="00210960">
      <w:pPr>
        <w:pStyle w:val="SingleTxtG"/>
        <w:ind w:firstLine="567"/>
        <w:rPr>
          <w:rFonts w:eastAsia="Calibri"/>
          <w:b/>
          <w:bCs/>
        </w:rPr>
      </w:pPr>
      <w:r w:rsidRPr="00D410DC">
        <w:rPr>
          <w:rFonts w:eastAsia="Calibri"/>
          <w:b/>
          <w:bCs/>
        </w:rPr>
        <w:t>(a)</w:t>
      </w:r>
      <w:r w:rsidRPr="00D410DC">
        <w:rPr>
          <w:rFonts w:eastAsia="Calibri"/>
          <w:b/>
          <w:bCs/>
        </w:rPr>
        <w:tab/>
      </w:r>
      <w:r w:rsidR="00B66F68" w:rsidRPr="00D410DC">
        <w:rPr>
          <w:rFonts w:eastAsia="Calibri"/>
          <w:b/>
          <w:bCs/>
        </w:rPr>
        <w:t xml:space="preserve">Revise the </w:t>
      </w:r>
      <w:r w:rsidR="00F14D32" w:rsidRPr="00D410DC">
        <w:rPr>
          <w:b/>
          <w:bCs/>
        </w:rPr>
        <w:t>i</w:t>
      </w:r>
      <w:r w:rsidR="00B66F68" w:rsidRPr="00D410DC">
        <w:rPr>
          <w:b/>
          <w:bCs/>
        </w:rPr>
        <w:t xml:space="preserve">nterim </w:t>
      </w:r>
      <w:r w:rsidR="00F14D32" w:rsidRPr="00D410DC">
        <w:rPr>
          <w:b/>
          <w:bCs/>
        </w:rPr>
        <w:t xml:space="preserve">Personal </w:t>
      </w:r>
      <w:r w:rsidR="00B66F68" w:rsidRPr="00D410DC">
        <w:rPr>
          <w:b/>
          <w:bCs/>
        </w:rPr>
        <w:t xml:space="preserve">Status Code Act </w:t>
      </w:r>
      <w:r w:rsidR="00B66F68" w:rsidRPr="00D410DC">
        <w:rPr>
          <w:rFonts w:eastAsia="Calibri"/>
          <w:b/>
          <w:bCs/>
        </w:rPr>
        <w:t xml:space="preserve">and ensure that all provisions that discriminate against women and girls and negatively </w:t>
      </w:r>
      <w:r w:rsidR="00F14D32" w:rsidRPr="00D410DC">
        <w:rPr>
          <w:rFonts w:eastAsia="Calibri"/>
          <w:b/>
          <w:bCs/>
        </w:rPr>
        <w:t xml:space="preserve">affect </w:t>
      </w:r>
      <w:r w:rsidR="00B66F68" w:rsidRPr="00D410DC">
        <w:rPr>
          <w:rFonts w:eastAsia="Calibri"/>
          <w:b/>
          <w:bCs/>
        </w:rPr>
        <w:t xml:space="preserve">their children </w:t>
      </w:r>
      <w:r w:rsidR="00EC7B88" w:rsidRPr="00D410DC">
        <w:rPr>
          <w:rFonts w:eastAsia="Calibri"/>
          <w:b/>
          <w:bCs/>
        </w:rPr>
        <w:t xml:space="preserve">are </w:t>
      </w:r>
      <w:r w:rsidR="00B66F68" w:rsidRPr="00D410DC">
        <w:rPr>
          <w:rFonts w:eastAsia="Calibri"/>
          <w:b/>
          <w:bCs/>
        </w:rPr>
        <w:t xml:space="preserve">repealed, such as those </w:t>
      </w:r>
      <w:r w:rsidR="00F14D32" w:rsidRPr="00D410DC">
        <w:rPr>
          <w:rFonts w:eastAsia="Calibri"/>
          <w:b/>
          <w:bCs/>
        </w:rPr>
        <w:t xml:space="preserve">that </w:t>
      </w:r>
      <w:r w:rsidR="00B66F68" w:rsidRPr="00D410DC">
        <w:rPr>
          <w:rFonts w:eastAsia="Calibri"/>
          <w:b/>
          <w:bCs/>
        </w:rPr>
        <w:t xml:space="preserve">authorize polygamy; </w:t>
      </w:r>
    </w:p>
    <w:p w:rsidR="00B66F68" w:rsidRPr="00D410DC" w:rsidRDefault="00210960" w:rsidP="00210960">
      <w:pPr>
        <w:pStyle w:val="SingleTxtG"/>
        <w:ind w:firstLine="567"/>
        <w:rPr>
          <w:rFonts w:eastAsia="Calibri"/>
          <w:b/>
          <w:bCs/>
        </w:rPr>
      </w:pPr>
      <w:r w:rsidRPr="00D410DC">
        <w:rPr>
          <w:b/>
          <w:bCs/>
        </w:rPr>
        <w:t>(b)</w:t>
      </w:r>
      <w:r w:rsidRPr="00D410DC">
        <w:rPr>
          <w:b/>
          <w:bCs/>
        </w:rPr>
        <w:tab/>
      </w:r>
      <w:r w:rsidR="00B66F68" w:rsidRPr="00D410DC">
        <w:rPr>
          <w:b/>
          <w:bCs/>
        </w:rPr>
        <w:t xml:space="preserve">Prevent and </w:t>
      </w:r>
      <w:r w:rsidR="00F14D32" w:rsidRPr="00D410DC">
        <w:rPr>
          <w:b/>
          <w:bCs/>
        </w:rPr>
        <w:t>e</w:t>
      </w:r>
      <w:r w:rsidR="00B66F68" w:rsidRPr="00D410DC">
        <w:rPr>
          <w:b/>
          <w:bCs/>
        </w:rPr>
        <w:t>liminate any form of discrimination against children born of marriages between a Muslim woman and a non-Muslim man</w:t>
      </w:r>
      <w:r w:rsidR="00B66F68" w:rsidRPr="00D410DC">
        <w:rPr>
          <w:rFonts w:eastAsia="Calibri"/>
          <w:b/>
          <w:bCs/>
        </w:rPr>
        <w:t>;</w:t>
      </w:r>
    </w:p>
    <w:p w:rsidR="00B66F68" w:rsidRPr="00D410DC" w:rsidRDefault="00210960" w:rsidP="00210960">
      <w:pPr>
        <w:pStyle w:val="SingleTxtG"/>
        <w:ind w:firstLine="567"/>
        <w:rPr>
          <w:rFonts w:eastAsia="Calibri"/>
          <w:b/>
          <w:bCs/>
        </w:rPr>
      </w:pPr>
      <w:r w:rsidRPr="00D410DC">
        <w:rPr>
          <w:b/>
          <w:bCs/>
        </w:rPr>
        <w:t>(c)</w:t>
      </w:r>
      <w:r w:rsidRPr="00D410DC">
        <w:rPr>
          <w:b/>
          <w:bCs/>
        </w:rPr>
        <w:tab/>
      </w:r>
      <w:r w:rsidR="00B66F68" w:rsidRPr="00D410DC">
        <w:rPr>
          <w:b/>
          <w:bCs/>
        </w:rPr>
        <w:t>Review its legislation relating to the custody of child</w:t>
      </w:r>
      <w:r w:rsidR="00F14D32" w:rsidRPr="00D410DC">
        <w:rPr>
          <w:b/>
          <w:bCs/>
        </w:rPr>
        <w:t>ren,</w:t>
      </w:r>
      <w:r w:rsidR="00B66F68" w:rsidRPr="00D410DC">
        <w:rPr>
          <w:b/>
          <w:bCs/>
        </w:rPr>
        <w:t xml:space="preserve"> with a view to ensuring that all decisions taken are based on the principle of the best interests of the child</w:t>
      </w:r>
      <w:r w:rsidR="00F14D32" w:rsidRPr="00D410DC">
        <w:rPr>
          <w:b/>
          <w:bCs/>
        </w:rPr>
        <w:t>,</w:t>
      </w:r>
      <w:r w:rsidR="00B66F68" w:rsidRPr="00D410DC">
        <w:rPr>
          <w:b/>
          <w:bCs/>
        </w:rPr>
        <w:t xml:space="preserve"> in line with articles 3 and 12 of the Convention and removing provisions that discriminate against children of non-Muslim mothers.</w:t>
      </w:r>
    </w:p>
    <w:p w:rsidR="00B66F68" w:rsidRPr="00D410DC" w:rsidRDefault="002A6A9B" w:rsidP="002A6A9B">
      <w:pPr>
        <w:pStyle w:val="H23G"/>
      </w:pPr>
      <w:r w:rsidRPr="00D410DC">
        <w:tab/>
      </w:r>
      <w:r w:rsidRPr="00D410DC">
        <w:tab/>
      </w:r>
      <w:r w:rsidR="00B66F68" w:rsidRPr="00D410DC">
        <w:t xml:space="preserve">Children deprived of a family environment </w:t>
      </w:r>
    </w:p>
    <w:p w:rsidR="00B66F68" w:rsidRPr="00D410DC" w:rsidRDefault="00B66F68" w:rsidP="008917FA">
      <w:pPr>
        <w:pStyle w:val="SingleTxtG"/>
        <w:numPr>
          <w:ilvl w:val="2"/>
          <w:numId w:val="39"/>
        </w:numPr>
        <w:tabs>
          <w:tab w:val="clear" w:pos="1696"/>
        </w:tabs>
        <w:ind w:left="1134" w:firstLine="0"/>
        <w:rPr>
          <w:rFonts w:eastAsia="Malgun Gothic"/>
          <w:lang w:eastAsia="zh-CN"/>
        </w:rPr>
      </w:pPr>
      <w:r w:rsidRPr="00D410DC">
        <w:rPr>
          <w:rFonts w:eastAsia="Malgun Gothic"/>
          <w:lang w:eastAsia="zh-CN"/>
        </w:rPr>
        <w:t>The Committee welcomes the adoption of Regulation No. 49 of 2009 on the licensing and management of children’s homes</w:t>
      </w:r>
      <w:r w:rsidR="00F14D32" w:rsidRPr="00D410DC">
        <w:rPr>
          <w:rFonts w:eastAsia="Malgun Gothic"/>
          <w:lang w:eastAsia="zh-CN"/>
        </w:rPr>
        <w:t>,</w:t>
      </w:r>
      <w:r w:rsidRPr="00D410DC">
        <w:rPr>
          <w:rFonts w:eastAsia="Malgun Gothic"/>
          <w:lang w:eastAsia="zh-CN"/>
        </w:rPr>
        <w:t xml:space="preserve"> as well as the establishment of the first foster</w:t>
      </w:r>
      <w:r w:rsidR="00F14D32" w:rsidRPr="00D410DC">
        <w:rPr>
          <w:rFonts w:eastAsia="Malgun Gothic"/>
          <w:lang w:eastAsia="zh-CN"/>
        </w:rPr>
        <w:t>-</w:t>
      </w:r>
      <w:r w:rsidRPr="00D410DC">
        <w:rPr>
          <w:rFonts w:eastAsia="Malgun Gothic"/>
          <w:lang w:eastAsia="zh-CN"/>
        </w:rPr>
        <w:t xml:space="preserve">care programme for children in </w:t>
      </w:r>
      <w:r w:rsidR="00F14D32" w:rsidRPr="00D410DC">
        <w:rPr>
          <w:rFonts w:eastAsia="Malgun Gothic"/>
          <w:lang w:eastAsia="zh-CN"/>
        </w:rPr>
        <w:t xml:space="preserve">the </w:t>
      </w:r>
      <w:r w:rsidRPr="00D410DC">
        <w:rPr>
          <w:rFonts w:eastAsia="Malgun Gothic"/>
          <w:lang w:eastAsia="zh-CN"/>
        </w:rPr>
        <w:t>Zarqa governorate. The Committee is</w:t>
      </w:r>
      <w:r w:rsidR="00590538" w:rsidRPr="00D410DC">
        <w:rPr>
          <w:rFonts w:eastAsia="Malgun Gothic"/>
          <w:lang w:eastAsia="zh-CN"/>
        </w:rPr>
        <w:t>,</w:t>
      </w:r>
      <w:r w:rsidRPr="00D410DC">
        <w:rPr>
          <w:rFonts w:eastAsia="Malgun Gothic"/>
          <w:lang w:eastAsia="zh-CN"/>
        </w:rPr>
        <w:t xml:space="preserve"> however</w:t>
      </w:r>
      <w:r w:rsidR="00590538" w:rsidRPr="00D410DC">
        <w:rPr>
          <w:rFonts w:eastAsia="Malgun Gothic"/>
          <w:lang w:eastAsia="zh-CN"/>
        </w:rPr>
        <w:t>,</w:t>
      </w:r>
      <w:r w:rsidRPr="00D410DC">
        <w:rPr>
          <w:rFonts w:eastAsia="Malgun Gothic"/>
          <w:lang w:eastAsia="zh-CN"/>
        </w:rPr>
        <w:t xml:space="preserve"> concerned that the number of institutionalized children has not decreased over the reporting period and that children of unmarried mothers are often placed in institutions. The Committee is also concerned that the foster</w:t>
      </w:r>
      <w:r w:rsidR="00972192" w:rsidRPr="00D410DC">
        <w:rPr>
          <w:rFonts w:eastAsia="Malgun Gothic"/>
          <w:lang w:eastAsia="zh-CN"/>
        </w:rPr>
        <w:t>-</w:t>
      </w:r>
      <w:r w:rsidRPr="00D410DC">
        <w:rPr>
          <w:rFonts w:eastAsia="Malgun Gothic"/>
          <w:lang w:eastAsia="zh-CN"/>
        </w:rPr>
        <w:t xml:space="preserve">care programme has still not been properly regulated, a situation which places children deprived of their family environment at risk of abuse and neglect. </w:t>
      </w:r>
    </w:p>
    <w:p w:rsidR="00B66F68" w:rsidRPr="00D410DC" w:rsidRDefault="00B66F68" w:rsidP="008917FA">
      <w:pPr>
        <w:pStyle w:val="SingleTxtG"/>
        <w:numPr>
          <w:ilvl w:val="2"/>
          <w:numId w:val="39"/>
        </w:numPr>
        <w:tabs>
          <w:tab w:val="clear" w:pos="1696"/>
        </w:tabs>
        <w:ind w:left="1134" w:firstLine="0"/>
        <w:rPr>
          <w:rFonts w:eastAsia="Calibri"/>
          <w:b/>
        </w:rPr>
      </w:pPr>
      <w:r w:rsidRPr="00D410DC">
        <w:rPr>
          <w:rFonts w:eastAsia="Malgun Gothic"/>
          <w:b/>
          <w:lang w:eastAsia="zh-CN"/>
        </w:rPr>
        <w:t xml:space="preserve">Drawing the State party’s attention to the Guidelines for the Alternative Care of </w:t>
      </w:r>
      <w:r w:rsidR="00C13209" w:rsidRPr="00D410DC">
        <w:rPr>
          <w:rFonts w:eastAsia="Malgun Gothic"/>
          <w:b/>
          <w:lang w:eastAsia="zh-CN"/>
        </w:rPr>
        <w:t>C</w:t>
      </w:r>
      <w:r w:rsidRPr="00D410DC">
        <w:rPr>
          <w:rFonts w:eastAsia="Malgun Gothic"/>
          <w:b/>
          <w:lang w:eastAsia="zh-CN"/>
        </w:rPr>
        <w:t xml:space="preserve">hildren, the Committee recommends that the State party take </w:t>
      </w:r>
      <w:r w:rsidRPr="00D410DC">
        <w:rPr>
          <w:b/>
        </w:rPr>
        <w:t xml:space="preserve">active measures to accelerate the transition from institutionalization to </w:t>
      </w:r>
      <w:r w:rsidRPr="00D410DC">
        <w:rPr>
          <w:rFonts w:eastAsia="Calibri"/>
          <w:b/>
        </w:rPr>
        <w:t>family-based care for children and</w:t>
      </w:r>
      <w:r w:rsidR="00C13209" w:rsidRPr="00D410DC">
        <w:rPr>
          <w:rFonts w:eastAsia="Calibri"/>
          <w:b/>
        </w:rPr>
        <w:t>,</w:t>
      </w:r>
      <w:r w:rsidRPr="00D410DC">
        <w:rPr>
          <w:rFonts w:eastAsia="Calibri"/>
          <w:b/>
        </w:rPr>
        <w:t xml:space="preserve"> to th</w:t>
      </w:r>
      <w:r w:rsidR="00C13209" w:rsidRPr="00D410DC">
        <w:rPr>
          <w:rFonts w:eastAsia="Calibri"/>
          <w:b/>
        </w:rPr>
        <w:t>at end</w:t>
      </w:r>
      <w:r w:rsidRPr="00D410DC">
        <w:rPr>
          <w:rFonts w:eastAsia="Calibri"/>
          <w:b/>
        </w:rPr>
        <w:t>, strengthen efforts towards the establishment of a well</w:t>
      </w:r>
      <w:r w:rsidR="00C13209" w:rsidRPr="00D410DC">
        <w:rPr>
          <w:rFonts w:eastAsia="Calibri"/>
          <w:b/>
        </w:rPr>
        <w:t>-</w:t>
      </w:r>
      <w:r w:rsidRPr="00D410DC">
        <w:rPr>
          <w:rFonts w:eastAsia="Calibri"/>
          <w:b/>
        </w:rPr>
        <w:t>regulated system of foster care for children deprived of their families. The State party should also:</w:t>
      </w:r>
    </w:p>
    <w:p w:rsidR="00B66F68" w:rsidRPr="00D410DC" w:rsidRDefault="008707A4" w:rsidP="008707A4">
      <w:pPr>
        <w:pStyle w:val="SingleTxtG"/>
        <w:ind w:firstLine="567"/>
        <w:rPr>
          <w:rFonts w:eastAsia="Calibri"/>
          <w:b/>
          <w:bCs/>
        </w:rPr>
      </w:pPr>
      <w:r w:rsidRPr="00D410DC">
        <w:rPr>
          <w:b/>
          <w:bCs/>
        </w:rPr>
        <w:t>(a)</w:t>
      </w:r>
      <w:r w:rsidRPr="00D410DC">
        <w:rPr>
          <w:b/>
          <w:bCs/>
        </w:rPr>
        <w:tab/>
      </w:r>
      <w:r w:rsidR="00B66F68" w:rsidRPr="00D410DC">
        <w:rPr>
          <w:b/>
          <w:bCs/>
        </w:rPr>
        <w:t>Ensure that adequate human, technical and financial resources are allocated to alternative care centres and relevant child protection services, in order to facilitate the rehabilitation and social reintegration of children resident therein to the greatest extent possible;</w:t>
      </w:r>
    </w:p>
    <w:p w:rsidR="00B66F68" w:rsidRPr="00D410DC" w:rsidRDefault="008707A4" w:rsidP="008707A4">
      <w:pPr>
        <w:pStyle w:val="SingleTxtG"/>
        <w:ind w:firstLine="567"/>
        <w:rPr>
          <w:rFonts w:eastAsia="Calibri"/>
          <w:b/>
          <w:bCs/>
        </w:rPr>
      </w:pPr>
      <w:r w:rsidRPr="00D410DC">
        <w:rPr>
          <w:rFonts w:eastAsia="Calibri"/>
          <w:b/>
          <w:bCs/>
        </w:rPr>
        <w:t>(b)</w:t>
      </w:r>
      <w:r w:rsidRPr="00D410DC">
        <w:rPr>
          <w:rFonts w:eastAsia="Calibri"/>
          <w:b/>
          <w:bCs/>
        </w:rPr>
        <w:tab/>
      </w:r>
      <w:r w:rsidR="00B66F68" w:rsidRPr="00D410DC">
        <w:rPr>
          <w:rFonts w:eastAsia="Calibri"/>
          <w:b/>
          <w:bCs/>
        </w:rPr>
        <w:t xml:space="preserve">Provide unmarried mothers with support to enable them to take care of </w:t>
      </w:r>
      <w:r w:rsidR="00D9298B" w:rsidRPr="00D410DC">
        <w:rPr>
          <w:rFonts w:eastAsia="Calibri"/>
          <w:b/>
          <w:bCs/>
        </w:rPr>
        <w:t>their</w:t>
      </w:r>
      <w:r w:rsidR="00B66F68" w:rsidRPr="00D410DC">
        <w:rPr>
          <w:rFonts w:eastAsia="Calibri"/>
          <w:b/>
          <w:bCs/>
        </w:rPr>
        <w:t xml:space="preserve"> child</w:t>
      </w:r>
      <w:r w:rsidR="00B554B7" w:rsidRPr="00D410DC">
        <w:rPr>
          <w:rFonts w:eastAsia="Calibri"/>
          <w:b/>
          <w:bCs/>
        </w:rPr>
        <w:t>ren</w:t>
      </w:r>
      <w:r w:rsidR="00590538" w:rsidRPr="00D410DC">
        <w:rPr>
          <w:rFonts w:eastAsia="Calibri"/>
          <w:b/>
          <w:bCs/>
        </w:rPr>
        <w:t>,</w:t>
      </w:r>
      <w:r w:rsidR="00B66F68" w:rsidRPr="00D410DC">
        <w:rPr>
          <w:rFonts w:eastAsia="Calibri"/>
          <w:b/>
          <w:bCs/>
        </w:rPr>
        <w:t xml:space="preserve"> and conduct awareness</w:t>
      </w:r>
      <w:r w:rsidR="00B554B7" w:rsidRPr="00D410DC">
        <w:rPr>
          <w:rFonts w:eastAsia="Calibri"/>
          <w:b/>
          <w:bCs/>
        </w:rPr>
        <w:t>-</w:t>
      </w:r>
      <w:r w:rsidR="00B66F68" w:rsidRPr="00D410DC">
        <w:rPr>
          <w:rFonts w:eastAsia="Calibri"/>
          <w:b/>
          <w:bCs/>
        </w:rPr>
        <w:t>raising campaigns to eliminate the stigma attached to out</w:t>
      </w:r>
      <w:r w:rsidR="00B554B7" w:rsidRPr="00D410DC">
        <w:rPr>
          <w:rFonts w:eastAsia="Calibri"/>
          <w:b/>
          <w:bCs/>
        </w:rPr>
        <w:t>-</w:t>
      </w:r>
      <w:r w:rsidR="00B66F68" w:rsidRPr="00D410DC">
        <w:rPr>
          <w:rFonts w:eastAsia="Calibri"/>
          <w:b/>
          <w:bCs/>
        </w:rPr>
        <w:t>of</w:t>
      </w:r>
      <w:r w:rsidR="00B554B7" w:rsidRPr="00D410DC">
        <w:rPr>
          <w:rFonts w:eastAsia="Calibri"/>
          <w:b/>
          <w:bCs/>
        </w:rPr>
        <w:t>-</w:t>
      </w:r>
      <w:r w:rsidR="00B66F68" w:rsidRPr="00D410DC">
        <w:rPr>
          <w:rFonts w:eastAsia="Calibri"/>
          <w:b/>
          <w:bCs/>
        </w:rPr>
        <w:t>wedlock pregnancy;</w:t>
      </w:r>
    </w:p>
    <w:p w:rsidR="00B66F68" w:rsidRPr="00D410DC" w:rsidRDefault="008707A4" w:rsidP="008707A4">
      <w:pPr>
        <w:pStyle w:val="SingleTxtG"/>
        <w:ind w:firstLine="567"/>
        <w:rPr>
          <w:rFonts w:eastAsia="Calibri"/>
          <w:b/>
          <w:bCs/>
        </w:rPr>
      </w:pPr>
      <w:r w:rsidRPr="00D410DC">
        <w:rPr>
          <w:b/>
          <w:bCs/>
        </w:rPr>
        <w:t>(c)</w:t>
      </w:r>
      <w:r w:rsidRPr="00D410DC">
        <w:rPr>
          <w:b/>
          <w:bCs/>
        </w:rPr>
        <w:tab/>
      </w:r>
      <w:r w:rsidR="00B66F68" w:rsidRPr="00D410DC">
        <w:rPr>
          <w:b/>
          <w:bCs/>
        </w:rPr>
        <w:t xml:space="preserve">Ensure adequate safeguards and clear criteria, based on the needs </w:t>
      </w:r>
      <w:r w:rsidR="00B554B7" w:rsidRPr="00D410DC">
        <w:rPr>
          <w:b/>
          <w:bCs/>
        </w:rPr>
        <w:t>and</w:t>
      </w:r>
      <w:r w:rsidR="00B66F68" w:rsidRPr="00D410DC">
        <w:rPr>
          <w:b/>
          <w:bCs/>
        </w:rPr>
        <w:t xml:space="preserve"> </w:t>
      </w:r>
      <w:r w:rsidR="00B554B7" w:rsidRPr="00D410DC">
        <w:rPr>
          <w:b/>
          <w:bCs/>
        </w:rPr>
        <w:t xml:space="preserve">the </w:t>
      </w:r>
      <w:r w:rsidR="00B66F68" w:rsidRPr="00D410DC">
        <w:rPr>
          <w:b/>
          <w:bCs/>
        </w:rPr>
        <w:t>best interests of the child, for determining whether a child should be placed in alternative care;</w:t>
      </w:r>
    </w:p>
    <w:p w:rsidR="00B66F68" w:rsidRPr="00D410DC" w:rsidRDefault="008707A4" w:rsidP="008707A4">
      <w:pPr>
        <w:pStyle w:val="SingleTxtG"/>
        <w:ind w:firstLine="567"/>
        <w:rPr>
          <w:rFonts w:eastAsia="Calibri"/>
          <w:b/>
          <w:bCs/>
        </w:rPr>
      </w:pPr>
      <w:r w:rsidRPr="00D410DC">
        <w:rPr>
          <w:b/>
          <w:bCs/>
        </w:rPr>
        <w:t>(d)</w:t>
      </w:r>
      <w:r w:rsidRPr="00D410DC">
        <w:rPr>
          <w:b/>
          <w:bCs/>
        </w:rPr>
        <w:tab/>
      </w:r>
      <w:r w:rsidR="00B66F68" w:rsidRPr="00D410DC">
        <w:rPr>
          <w:b/>
          <w:bCs/>
        </w:rPr>
        <w:t>E</w:t>
      </w:r>
      <w:r w:rsidR="00B66F68" w:rsidRPr="00D410DC">
        <w:rPr>
          <w:rFonts w:eastAsia="Calibri"/>
          <w:b/>
          <w:bCs/>
        </w:rPr>
        <w:t xml:space="preserve">nsure periodic review of the placement of children in foster care and </w:t>
      </w:r>
      <w:r w:rsidR="00B554B7" w:rsidRPr="00D410DC">
        <w:rPr>
          <w:rFonts w:eastAsia="Calibri"/>
          <w:b/>
          <w:bCs/>
        </w:rPr>
        <w:t xml:space="preserve">in </w:t>
      </w:r>
      <w:r w:rsidR="00B66F68" w:rsidRPr="00D410DC">
        <w:rPr>
          <w:rFonts w:eastAsia="Calibri"/>
          <w:b/>
          <w:bCs/>
        </w:rPr>
        <w:t xml:space="preserve">institutions, and monitor the quality of care therein, including by providing accessible channels for reporting, monitoring and remedying </w:t>
      </w:r>
      <w:r w:rsidR="00B554B7" w:rsidRPr="00D410DC">
        <w:rPr>
          <w:rFonts w:eastAsia="Calibri"/>
          <w:b/>
          <w:bCs/>
        </w:rPr>
        <w:t xml:space="preserve">the </w:t>
      </w:r>
      <w:r w:rsidR="00B66F68" w:rsidRPr="00D410DC">
        <w:rPr>
          <w:rFonts w:eastAsia="Calibri"/>
          <w:b/>
          <w:bCs/>
        </w:rPr>
        <w:t>maltreatment of children.</w:t>
      </w:r>
    </w:p>
    <w:p w:rsidR="00B66F68" w:rsidRPr="00D410DC" w:rsidRDefault="005B28F9" w:rsidP="00212BED">
      <w:pPr>
        <w:pStyle w:val="H1G"/>
      </w:pPr>
      <w:r w:rsidRPr="00D410DC">
        <w:tab/>
        <w:t>F</w:t>
      </w:r>
      <w:r w:rsidR="00B66F68" w:rsidRPr="00D410DC">
        <w:t>.</w:t>
      </w:r>
      <w:r w:rsidR="00B66F68" w:rsidRPr="00D410DC">
        <w:tab/>
        <w:t>Disability, basic health and welfare (arts. 6, 18 (3), 23, 24, 26, 27 (1</w:t>
      </w:r>
      <w:r w:rsidR="006905B6" w:rsidRPr="00D410DC">
        <w:t>–</w:t>
      </w:r>
      <w:r w:rsidR="00B66F68" w:rsidRPr="00D410DC">
        <w:t>3) and 33)</w:t>
      </w:r>
    </w:p>
    <w:p w:rsidR="00B66F68" w:rsidRPr="00D410DC" w:rsidRDefault="00B66F68" w:rsidP="00212BED">
      <w:pPr>
        <w:pStyle w:val="H23G"/>
      </w:pPr>
      <w:r w:rsidRPr="00D410DC">
        <w:tab/>
      </w:r>
      <w:r w:rsidRPr="00D410DC">
        <w:tab/>
        <w:t xml:space="preserve">Children with disabilities </w:t>
      </w:r>
    </w:p>
    <w:p w:rsidR="00B66F68" w:rsidRPr="00D410DC" w:rsidRDefault="00B66F68" w:rsidP="008917FA">
      <w:pPr>
        <w:pStyle w:val="SingleTxtG"/>
        <w:numPr>
          <w:ilvl w:val="2"/>
          <w:numId w:val="39"/>
        </w:numPr>
        <w:tabs>
          <w:tab w:val="clear" w:pos="1696"/>
        </w:tabs>
        <w:ind w:left="1134" w:firstLine="0"/>
      </w:pPr>
      <w:r w:rsidRPr="00D410DC">
        <w:t>The Committee welcomes the adoption in 2007 of Act No. 31</w:t>
      </w:r>
      <w:r w:rsidR="00B554B7" w:rsidRPr="00D410DC">
        <w:t xml:space="preserve"> on persons with disabilities</w:t>
      </w:r>
      <w:r w:rsidR="00E85FBD" w:rsidRPr="00D410DC">
        <w:t xml:space="preserve"> and</w:t>
      </w:r>
      <w:r w:rsidRPr="00D410DC">
        <w:t xml:space="preserve"> the establishment of </w:t>
      </w:r>
      <w:r w:rsidR="00E85FBD" w:rsidRPr="00D410DC">
        <w:t>the</w:t>
      </w:r>
      <w:r w:rsidRPr="00D410DC">
        <w:t xml:space="preserve"> Higher Council for Persons with Disabilities</w:t>
      </w:r>
      <w:r w:rsidR="00E85FBD" w:rsidRPr="00D410DC">
        <w:t>,</w:t>
      </w:r>
      <w:r w:rsidRPr="00D410DC">
        <w:t xml:space="preserve"> as well as the adoption of the National Strategy for Persons with Disabilities (2007–2015). The Committee is</w:t>
      </w:r>
      <w:r w:rsidR="00590538" w:rsidRPr="00D410DC">
        <w:t>,</w:t>
      </w:r>
      <w:r w:rsidRPr="00D410DC">
        <w:t xml:space="preserve"> however</w:t>
      </w:r>
      <w:r w:rsidR="00590538" w:rsidRPr="00D410DC">
        <w:t>,</w:t>
      </w:r>
      <w:r w:rsidRPr="00D410DC">
        <w:t xml:space="preserve"> concerned that :</w:t>
      </w:r>
    </w:p>
    <w:p w:rsidR="00B66F68" w:rsidRPr="00D410DC" w:rsidRDefault="00C61BFC" w:rsidP="00C61BFC">
      <w:pPr>
        <w:pStyle w:val="SingleTxtG"/>
        <w:ind w:firstLine="567"/>
      </w:pPr>
      <w:r w:rsidRPr="00D410DC">
        <w:t>(a)</w:t>
      </w:r>
      <w:r w:rsidRPr="00D410DC">
        <w:tab/>
      </w:r>
      <w:r w:rsidR="00B66F68" w:rsidRPr="00D410DC">
        <w:t xml:space="preserve">Article 2 of </w:t>
      </w:r>
      <w:r w:rsidR="00E85FBD" w:rsidRPr="00D410DC">
        <w:t xml:space="preserve">Act No. </w:t>
      </w:r>
      <w:r w:rsidR="00B66F68" w:rsidRPr="00D410DC">
        <w:t>31 does not use the definition of disability provided in the Convention on the Rights of Persons with Disabilit</w:t>
      </w:r>
      <w:r w:rsidR="00E85FBD" w:rsidRPr="00D410DC">
        <w:t>ies,</w:t>
      </w:r>
      <w:r w:rsidR="00B66F68" w:rsidRPr="00D410DC">
        <w:t xml:space="preserve"> but </w:t>
      </w:r>
      <w:r w:rsidR="00E85FBD" w:rsidRPr="00D410DC">
        <w:t xml:space="preserve">rather </w:t>
      </w:r>
      <w:r w:rsidR="00B66F68" w:rsidRPr="00D410DC">
        <w:t>a medical model of disability;</w:t>
      </w:r>
    </w:p>
    <w:p w:rsidR="00B66F68" w:rsidRPr="00D410DC" w:rsidRDefault="00C61BFC" w:rsidP="00C61BFC">
      <w:pPr>
        <w:pStyle w:val="SingleTxtG"/>
        <w:ind w:firstLine="567"/>
      </w:pPr>
      <w:r w:rsidRPr="00D410DC">
        <w:t>(b)</w:t>
      </w:r>
      <w:r w:rsidRPr="00D410DC">
        <w:tab/>
      </w:r>
      <w:r w:rsidR="00B66F68" w:rsidRPr="00D410DC">
        <w:t>Limited data is available regard</w:t>
      </w:r>
      <w:r w:rsidR="00EC7B88" w:rsidRPr="00D410DC">
        <w:t>ing</w:t>
      </w:r>
      <w:r w:rsidR="00B66F68" w:rsidRPr="00D410DC">
        <w:t xml:space="preserve"> children with disabilit</w:t>
      </w:r>
      <w:r w:rsidR="00E85FBD" w:rsidRPr="00D410DC">
        <w:t>ies</w:t>
      </w:r>
      <w:r w:rsidR="00B66F68" w:rsidRPr="00D410DC">
        <w:t xml:space="preserve">; </w:t>
      </w:r>
    </w:p>
    <w:p w:rsidR="00B66F68" w:rsidRPr="00D410DC" w:rsidRDefault="00C61BFC" w:rsidP="00C61BFC">
      <w:pPr>
        <w:pStyle w:val="SingleTxtG"/>
        <w:ind w:firstLine="567"/>
      </w:pPr>
      <w:r w:rsidRPr="00D410DC">
        <w:t>(c)</w:t>
      </w:r>
      <w:r w:rsidRPr="00D410DC">
        <w:tab/>
      </w:r>
      <w:r w:rsidR="00D13E22" w:rsidRPr="00D410DC">
        <w:t>Because of the</w:t>
      </w:r>
      <w:r w:rsidR="00B66F68" w:rsidRPr="00D410DC">
        <w:t xml:space="preserve"> limited measures taken to develop inclusive education, children with disabilities </w:t>
      </w:r>
      <w:r w:rsidR="00D13E22" w:rsidRPr="00D410DC">
        <w:t>are</w:t>
      </w:r>
      <w:r w:rsidR="00E85FBD" w:rsidRPr="00D410DC">
        <w:t>,</w:t>
      </w:r>
      <w:r w:rsidR="00B66F68" w:rsidRPr="00D410DC">
        <w:t xml:space="preserve"> in most cases</w:t>
      </w:r>
      <w:r w:rsidR="00E85FBD" w:rsidRPr="00D410DC">
        <w:t>, placed</w:t>
      </w:r>
      <w:r w:rsidR="00B66F68" w:rsidRPr="00D410DC">
        <w:t xml:space="preserve"> in special classes where </w:t>
      </w:r>
      <w:r w:rsidR="0055454E">
        <w:t>the promotion of</w:t>
      </w:r>
      <w:r w:rsidR="00B66F68" w:rsidRPr="00D410DC">
        <w:t xml:space="preserve"> inclusion is </w:t>
      </w:r>
      <w:r w:rsidR="0055454E">
        <w:t>limited</w:t>
      </w:r>
      <w:r w:rsidR="00B66F68" w:rsidRPr="00D410DC">
        <w:t>;</w:t>
      </w:r>
      <w:bookmarkStart w:id="0" w:name="_Toc365734691"/>
      <w:bookmarkStart w:id="1" w:name="_Toc365794257"/>
      <w:bookmarkStart w:id="2" w:name="_Toc366189734"/>
      <w:r w:rsidR="00B66F68" w:rsidRPr="00D410DC">
        <w:t xml:space="preserve"> </w:t>
      </w:r>
    </w:p>
    <w:p w:rsidR="00B66F68" w:rsidRPr="00D410DC" w:rsidRDefault="00C61BFC" w:rsidP="00C61BFC">
      <w:pPr>
        <w:pStyle w:val="SingleTxtG"/>
        <w:ind w:firstLine="567"/>
      </w:pPr>
      <w:r w:rsidRPr="00D410DC">
        <w:t>(d)</w:t>
      </w:r>
      <w:r w:rsidRPr="00D410DC">
        <w:tab/>
      </w:r>
      <w:r w:rsidR="00B66F68" w:rsidRPr="00D410DC">
        <w:t>The vast majority of children with disabilities and children with learning difficulties do not benefit from adequate support, such as the presence of specialized teachers, social workers and personnel</w:t>
      </w:r>
      <w:r w:rsidR="00590538" w:rsidRPr="00D410DC">
        <w:t>,</w:t>
      </w:r>
      <w:r w:rsidR="00B66F68" w:rsidRPr="00D410DC">
        <w:t xml:space="preserve"> to ensure their effective inclusion in ordinary schools;</w:t>
      </w:r>
    </w:p>
    <w:p w:rsidR="00B66F68" w:rsidRPr="00D410DC" w:rsidRDefault="00C61BFC" w:rsidP="00C61BFC">
      <w:pPr>
        <w:pStyle w:val="SingleTxtG"/>
        <w:ind w:firstLine="567"/>
      </w:pPr>
      <w:r w:rsidRPr="00D410DC">
        <w:t>(e)</w:t>
      </w:r>
      <w:r w:rsidRPr="00D410DC">
        <w:tab/>
      </w:r>
      <w:r w:rsidR="00B66F68" w:rsidRPr="00D410DC">
        <w:t>Measures aim</w:t>
      </w:r>
      <w:r w:rsidR="00E85FBD" w:rsidRPr="00D410DC">
        <w:t>ed</w:t>
      </w:r>
      <w:r w:rsidR="00B66F68" w:rsidRPr="00D410DC">
        <w:t xml:space="preserve"> at the inclusion of children with disabilities in leisure and cultural activities remain rare in the State party.</w:t>
      </w:r>
    </w:p>
    <w:bookmarkEnd w:id="0"/>
    <w:bookmarkEnd w:id="1"/>
    <w:bookmarkEnd w:id="2"/>
    <w:p w:rsidR="00B66F68" w:rsidRPr="00D410DC" w:rsidRDefault="00B66F68" w:rsidP="008917FA">
      <w:pPr>
        <w:pStyle w:val="SingleTxtG"/>
        <w:numPr>
          <w:ilvl w:val="2"/>
          <w:numId w:val="39"/>
        </w:numPr>
        <w:tabs>
          <w:tab w:val="clear" w:pos="1696"/>
        </w:tabs>
        <w:ind w:left="1134" w:firstLine="0"/>
        <w:rPr>
          <w:b/>
        </w:rPr>
      </w:pPr>
      <w:r w:rsidRPr="00D410DC">
        <w:rPr>
          <w:b/>
        </w:rPr>
        <w:t xml:space="preserve">In the light of article 23 of the Convention and of its general comment No. 9 (2006) on the rights of children with disabilities, the Committee urges the State party to adopt and </w:t>
      </w:r>
      <w:r w:rsidRPr="00D410DC">
        <w:rPr>
          <w:rFonts w:eastAsia="Calibri"/>
          <w:b/>
        </w:rPr>
        <w:t>promote the social and human rights</w:t>
      </w:r>
      <w:r w:rsidR="00E85FBD" w:rsidRPr="00D410DC">
        <w:rPr>
          <w:rFonts w:eastAsia="Calibri"/>
          <w:b/>
        </w:rPr>
        <w:t>-</w:t>
      </w:r>
      <w:r w:rsidRPr="00D410DC">
        <w:rPr>
          <w:rFonts w:eastAsia="Calibri"/>
          <w:b/>
        </w:rPr>
        <w:t xml:space="preserve">based approach </w:t>
      </w:r>
      <w:r w:rsidR="00EC7B88" w:rsidRPr="00D410DC">
        <w:rPr>
          <w:rFonts w:eastAsia="Calibri"/>
          <w:b/>
        </w:rPr>
        <w:t>to</w:t>
      </w:r>
      <w:r w:rsidRPr="00D410DC">
        <w:rPr>
          <w:rFonts w:eastAsia="Calibri"/>
          <w:b/>
        </w:rPr>
        <w:t xml:space="preserve"> disability</w:t>
      </w:r>
      <w:r w:rsidR="00E85FBD" w:rsidRPr="00D410DC">
        <w:rPr>
          <w:rFonts w:eastAsia="Calibri"/>
          <w:b/>
        </w:rPr>
        <w:t>,</w:t>
      </w:r>
      <w:r w:rsidRPr="00D410DC">
        <w:rPr>
          <w:rFonts w:eastAsia="Calibri"/>
          <w:b/>
        </w:rPr>
        <w:t xml:space="preserve"> which acknowledges that the disabling factors reside in the environmental and attitudinal barriers created by society, and that all children with disabilities are </w:t>
      </w:r>
      <w:r w:rsidR="00EC7B88" w:rsidRPr="00D410DC">
        <w:rPr>
          <w:rFonts w:eastAsia="Calibri"/>
          <w:b/>
        </w:rPr>
        <w:t xml:space="preserve">the </w:t>
      </w:r>
      <w:r w:rsidRPr="00D410DC">
        <w:rPr>
          <w:rFonts w:eastAsia="Calibri"/>
          <w:b/>
        </w:rPr>
        <w:t xml:space="preserve">subjects of their own rights and can become active participants and contributors to society. The State party should: </w:t>
      </w:r>
    </w:p>
    <w:p w:rsidR="00B66F68" w:rsidRPr="00D410DC" w:rsidRDefault="00773303" w:rsidP="00773303">
      <w:pPr>
        <w:pStyle w:val="SingleTxtG"/>
        <w:ind w:firstLine="567"/>
        <w:rPr>
          <w:b/>
          <w:bCs/>
        </w:rPr>
      </w:pPr>
      <w:r w:rsidRPr="00D410DC">
        <w:rPr>
          <w:b/>
          <w:bCs/>
        </w:rPr>
        <w:t>(a)</w:t>
      </w:r>
      <w:r w:rsidRPr="00D410DC">
        <w:rPr>
          <w:b/>
          <w:bCs/>
        </w:rPr>
        <w:tab/>
      </w:r>
      <w:r w:rsidR="00B66F68" w:rsidRPr="00D410DC">
        <w:rPr>
          <w:b/>
          <w:bCs/>
        </w:rPr>
        <w:t xml:space="preserve">Amend article 2 of </w:t>
      </w:r>
      <w:r w:rsidR="00E85FBD" w:rsidRPr="00D410DC">
        <w:rPr>
          <w:b/>
          <w:bCs/>
        </w:rPr>
        <w:t xml:space="preserve">Act No. </w:t>
      </w:r>
      <w:r w:rsidR="00B66F68" w:rsidRPr="00D410DC">
        <w:rPr>
          <w:b/>
          <w:bCs/>
        </w:rPr>
        <w:t>31</w:t>
      </w:r>
      <w:r w:rsidR="00E85FBD" w:rsidRPr="00D410DC">
        <w:rPr>
          <w:b/>
          <w:bCs/>
        </w:rPr>
        <w:t xml:space="preserve"> of </w:t>
      </w:r>
      <w:r w:rsidR="00B66F68" w:rsidRPr="00D410DC">
        <w:rPr>
          <w:b/>
          <w:bCs/>
        </w:rPr>
        <w:t>2007 to reflect the social model of disability;</w:t>
      </w:r>
    </w:p>
    <w:p w:rsidR="00B66F68" w:rsidRPr="00D410DC" w:rsidRDefault="00773303" w:rsidP="00773303">
      <w:pPr>
        <w:pStyle w:val="SingleTxtG"/>
        <w:ind w:firstLine="567"/>
        <w:rPr>
          <w:b/>
          <w:bCs/>
        </w:rPr>
      </w:pPr>
      <w:r w:rsidRPr="00D410DC">
        <w:rPr>
          <w:b/>
          <w:bCs/>
        </w:rPr>
        <w:t>(b)</w:t>
      </w:r>
      <w:r w:rsidRPr="00D410DC">
        <w:rPr>
          <w:b/>
          <w:bCs/>
        </w:rPr>
        <w:tab/>
      </w:r>
      <w:r w:rsidR="00B66F68" w:rsidRPr="00D410DC">
        <w:rPr>
          <w:b/>
          <w:bCs/>
        </w:rPr>
        <w:t>Organize the collection</w:t>
      </w:r>
      <w:r w:rsidR="00E85FBD" w:rsidRPr="00D410DC">
        <w:rPr>
          <w:b/>
          <w:bCs/>
        </w:rPr>
        <w:t>, during the 2014 national census,</w:t>
      </w:r>
      <w:r w:rsidR="00B66F68" w:rsidRPr="00D410DC">
        <w:rPr>
          <w:b/>
          <w:bCs/>
        </w:rPr>
        <w:t xml:space="preserve"> of appropriate data on children with disabilities which are necessary for the development of policies and programmes for children with disabilities;</w:t>
      </w:r>
    </w:p>
    <w:p w:rsidR="00B66F68" w:rsidRPr="00D410DC" w:rsidRDefault="00773303" w:rsidP="00773303">
      <w:pPr>
        <w:pStyle w:val="SingleTxtG"/>
        <w:ind w:firstLine="567"/>
        <w:rPr>
          <w:b/>
          <w:bCs/>
        </w:rPr>
      </w:pPr>
      <w:r w:rsidRPr="00D410DC">
        <w:rPr>
          <w:b/>
          <w:bCs/>
        </w:rPr>
        <w:t>(c)</w:t>
      </w:r>
      <w:r w:rsidRPr="00D410DC">
        <w:rPr>
          <w:b/>
          <w:bCs/>
        </w:rPr>
        <w:tab/>
      </w:r>
      <w:r w:rsidR="00B66F68" w:rsidRPr="00D410DC">
        <w:rPr>
          <w:b/>
          <w:bCs/>
        </w:rPr>
        <w:t xml:space="preserve">Set up </w:t>
      </w:r>
      <w:r w:rsidR="00B66F68" w:rsidRPr="00D410DC">
        <w:rPr>
          <w:rFonts w:eastAsia="Calibri"/>
          <w:b/>
          <w:bCs/>
        </w:rPr>
        <w:t>a comprehensive policy to develop inclusive education</w:t>
      </w:r>
      <w:r w:rsidR="00B66F68" w:rsidRPr="00D410DC">
        <w:rPr>
          <w:b/>
          <w:bCs/>
        </w:rPr>
        <w:t xml:space="preserve"> and ensure that inclusive education is given priority over the placement of children in specialized institutions, paying particular attention to children with mental and multiple disabilities;</w:t>
      </w:r>
    </w:p>
    <w:p w:rsidR="00B66F68" w:rsidRPr="00D410DC" w:rsidRDefault="00773303" w:rsidP="00773303">
      <w:pPr>
        <w:pStyle w:val="SingleTxtG"/>
        <w:ind w:firstLine="567"/>
        <w:rPr>
          <w:b/>
          <w:bCs/>
        </w:rPr>
      </w:pPr>
      <w:r w:rsidRPr="00D410DC">
        <w:rPr>
          <w:rFonts w:eastAsia="Calibri"/>
          <w:b/>
          <w:bCs/>
        </w:rPr>
        <w:t>(d)</w:t>
      </w:r>
      <w:r w:rsidRPr="00D410DC">
        <w:rPr>
          <w:rFonts w:eastAsia="Calibri"/>
          <w:b/>
          <w:bCs/>
        </w:rPr>
        <w:tab/>
      </w:r>
      <w:r w:rsidR="00D9298B" w:rsidRPr="00D410DC">
        <w:rPr>
          <w:rFonts w:eastAsia="Calibri"/>
          <w:b/>
          <w:bCs/>
        </w:rPr>
        <w:t xml:space="preserve">Recruit </w:t>
      </w:r>
      <w:r w:rsidR="00B66F68" w:rsidRPr="00D410DC">
        <w:rPr>
          <w:rFonts w:eastAsia="Calibri"/>
          <w:b/>
          <w:bCs/>
        </w:rPr>
        <w:t xml:space="preserve">sufficient numbers of specialized teachers and professionals </w:t>
      </w:r>
      <w:r w:rsidR="00D9298B" w:rsidRPr="00D410DC">
        <w:rPr>
          <w:rFonts w:eastAsia="Calibri"/>
          <w:b/>
          <w:bCs/>
        </w:rPr>
        <w:t>to provide</w:t>
      </w:r>
      <w:r w:rsidR="00B66F68" w:rsidRPr="00D410DC">
        <w:rPr>
          <w:rFonts w:eastAsia="Calibri"/>
          <w:b/>
          <w:bCs/>
        </w:rPr>
        <w:t xml:space="preserve"> individual support in all schools</w:t>
      </w:r>
      <w:r w:rsidR="00590538" w:rsidRPr="00D410DC">
        <w:rPr>
          <w:rFonts w:eastAsia="Calibri"/>
          <w:b/>
          <w:bCs/>
        </w:rPr>
        <w:t>,</w:t>
      </w:r>
      <w:r w:rsidR="00B66F68" w:rsidRPr="00D410DC">
        <w:rPr>
          <w:rFonts w:eastAsia="Calibri"/>
          <w:b/>
          <w:bCs/>
        </w:rPr>
        <w:t xml:space="preserve"> and ensure that all professionals are adequately trained so that all children with disabilities can enjoy </w:t>
      </w:r>
      <w:r w:rsidR="00EF498B" w:rsidRPr="00D410DC">
        <w:rPr>
          <w:rFonts w:eastAsia="Calibri"/>
          <w:b/>
          <w:bCs/>
        </w:rPr>
        <w:t xml:space="preserve">effectively </w:t>
      </w:r>
      <w:r w:rsidR="00B66F68" w:rsidRPr="00D410DC">
        <w:rPr>
          <w:rFonts w:eastAsia="Calibri"/>
          <w:b/>
          <w:bCs/>
        </w:rPr>
        <w:t xml:space="preserve">their right to </w:t>
      </w:r>
      <w:r w:rsidR="003B5268">
        <w:rPr>
          <w:rFonts w:eastAsia="Calibri"/>
          <w:b/>
          <w:bCs/>
        </w:rPr>
        <w:t xml:space="preserve">good </w:t>
      </w:r>
      <w:r w:rsidR="00B66F68" w:rsidRPr="00D410DC">
        <w:rPr>
          <w:rFonts w:eastAsia="Calibri"/>
          <w:b/>
          <w:bCs/>
        </w:rPr>
        <w:t>quality inclusive education</w:t>
      </w:r>
      <w:r w:rsidR="00B66F68" w:rsidRPr="00D410DC">
        <w:rPr>
          <w:b/>
          <w:bCs/>
        </w:rPr>
        <w:t>;</w:t>
      </w:r>
    </w:p>
    <w:p w:rsidR="00B66F68" w:rsidRPr="00D410DC" w:rsidRDefault="00773303" w:rsidP="00773303">
      <w:pPr>
        <w:pStyle w:val="SingleTxtG"/>
        <w:ind w:firstLine="567"/>
        <w:rPr>
          <w:b/>
          <w:bCs/>
        </w:rPr>
      </w:pPr>
      <w:r w:rsidRPr="00D410DC">
        <w:rPr>
          <w:rFonts w:eastAsia="Calibri"/>
          <w:b/>
          <w:bCs/>
        </w:rPr>
        <w:t>(e)</w:t>
      </w:r>
      <w:r w:rsidRPr="00D410DC">
        <w:rPr>
          <w:rFonts w:eastAsia="Calibri"/>
          <w:b/>
          <w:bCs/>
        </w:rPr>
        <w:tab/>
      </w:r>
      <w:r w:rsidR="00B66F68" w:rsidRPr="00D410DC">
        <w:rPr>
          <w:rFonts w:eastAsia="Calibri"/>
          <w:b/>
          <w:bCs/>
        </w:rPr>
        <w:t xml:space="preserve">Take all necessary measures to ensure </w:t>
      </w:r>
      <w:r w:rsidR="00EF498B" w:rsidRPr="00D410DC">
        <w:rPr>
          <w:rFonts w:eastAsia="Calibri"/>
          <w:b/>
          <w:bCs/>
        </w:rPr>
        <w:t xml:space="preserve">the </w:t>
      </w:r>
      <w:r w:rsidR="00B66F68" w:rsidRPr="00D410DC">
        <w:rPr>
          <w:rFonts w:eastAsia="Calibri"/>
          <w:b/>
          <w:bCs/>
        </w:rPr>
        <w:t xml:space="preserve">inclusion of children </w:t>
      </w:r>
      <w:r w:rsidR="00D13E22" w:rsidRPr="00D410DC">
        <w:rPr>
          <w:rFonts w:eastAsia="Calibri"/>
          <w:b/>
          <w:bCs/>
        </w:rPr>
        <w:t xml:space="preserve">with </w:t>
      </w:r>
      <w:r w:rsidR="00B66F68" w:rsidRPr="00D410DC">
        <w:rPr>
          <w:rFonts w:eastAsia="Calibri"/>
          <w:b/>
          <w:bCs/>
        </w:rPr>
        <w:t>disabilities in leisure and cultural activities</w:t>
      </w:r>
      <w:r w:rsidR="00B66F68" w:rsidRPr="00D410DC">
        <w:rPr>
          <w:b/>
          <w:bCs/>
        </w:rPr>
        <w:t>;</w:t>
      </w:r>
    </w:p>
    <w:p w:rsidR="00B66F68" w:rsidRPr="00D410DC" w:rsidRDefault="00773303" w:rsidP="00773303">
      <w:pPr>
        <w:pStyle w:val="SingleTxtG"/>
        <w:ind w:firstLine="567"/>
        <w:rPr>
          <w:b/>
          <w:bCs/>
        </w:rPr>
      </w:pPr>
      <w:r w:rsidRPr="00D410DC">
        <w:rPr>
          <w:rFonts w:eastAsia="Calibri"/>
          <w:b/>
          <w:bCs/>
        </w:rPr>
        <w:t>(f)</w:t>
      </w:r>
      <w:r w:rsidRPr="00D410DC">
        <w:rPr>
          <w:rFonts w:eastAsia="Calibri"/>
          <w:b/>
          <w:bCs/>
        </w:rPr>
        <w:tab/>
      </w:r>
      <w:r w:rsidR="00B66F68" w:rsidRPr="00D410DC">
        <w:rPr>
          <w:rFonts w:eastAsia="Calibri"/>
          <w:b/>
          <w:bCs/>
        </w:rPr>
        <w:t xml:space="preserve">Undertake awareness-raising campaigns </w:t>
      </w:r>
      <w:r w:rsidR="00264585" w:rsidRPr="00D410DC">
        <w:rPr>
          <w:rFonts w:eastAsia="Calibri"/>
          <w:b/>
          <w:bCs/>
        </w:rPr>
        <w:t>targeting</w:t>
      </w:r>
      <w:r w:rsidR="00B66F68" w:rsidRPr="00D410DC">
        <w:rPr>
          <w:rFonts w:eastAsia="Calibri"/>
          <w:b/>
          <w:bCs/>
        </w:rPr>
        <w:t xml:space="preserve"> the </w:t>
      </w:r>
      <w:r w:rsidR="00EF498B" w:rsidRPr="00D410DC">
        <w:rPr>
          <w:rFonts w:eastAsia="Calibri"/>
          <w:b/>
          <w:bCs/>
        </w:rPr>
        <w:t>G</w:t>
      </w:r>
      <w:r w:rsidR="00B66F68" w:rsidRPr="00D410DC">
        <w:rPr>
          <w:rFonts w:eastAsia="Calibri"/>
          <w:b/>
          <w:bCs/>
        </w:rPr>
        <w:t xml:space="preserve">overnment, </w:t>
      </w:r>
      <w:r w:rsidR="00EF498B" w:rsidRPr="00D410DC">
        <w:rPr>
          <w:rFonts w:eastAsia="Calibri"/>
          <w:b/>
          <w:bCs/>
        </w:rPr>
        <w:t xml:space="preserve">the </w:t>
      </w:r>
      <w:r w:rsidR="00B66F68" w:rsidRPr="00D410DC">
        <w:rPr>
          <w:rFonts w:eastAsia="Calibri"/>
          <w:b/>
          <w:bCs/>
        </w:rPr>
        <w:t xml:space="preserve">public and families to combat </w:t>
      </w:r>
      <w:r w:rsidR="00EF498B" w:rsidRPr="00D410DC">
        <w:rPr>
          <w:rFonts w:eastAsia="Calibri"/>
          <w:b/>
          <w:bCs/>
        </w:rPr>
        <w:t xml:space="preserve">the </w:t>
      </w:r>
      <w:r w:rsidR="00B66F68" w:rsidRPr="00D410DC">
        <w:rPr>
          <w:rFonts w:eastAsia="Calibri"/>
          <w:b/>
          <w:bCs/>
        </w:rPr>
        <w:t xml:space="preserve">stigmatization </w:t>
      </w:r>
      <w:r w:rsidR="00EF498B" w:rsidRPr="00D410DC">
        <w:rPr>
          <w:rFonts w:eastAsia="Calibri"/>
          <w:b/>
          <w:bCs/>
        </w:rPr>
        <w:t xml:space="preserve">of </w:t>
      </w:r>
      <w:r w:rsidR="00B66F68" w:rsidRPr="00D410DC">
        <w:rPr>
          <w:rFonts w:eastAsia="Calibri"/>
          <w:b/>
          <w:bCs/>
        </w:rPr>
        <w:t xml:space="preserve">and </w:t>
      </w:r>
      <w:r w:rsidR="00EF498B" w:rsidRPr="00D410DC">
        <w:rPr>
          <w:rFonts w:eastAsia="Calibri"/>
          <w:b/>
          <w:bCs/>
        </w:rPr>
        <w:t>prejud</w:t>
      </w:r>
      <w:r w:rsidR="00EC7B88" w:rsidRPr="00D410DC">
        <w:rPr>
          <w:rFonts w:eastAsia="Calibri"/>
          <w:b/>
          <w:bCs/>
        </w:rPr>
        <w:t>ice</w:t>
      </w:r>
      <w:r w:rsidR="00EF498B" w:rsidRPr="00D410DC">
        <w:rPr>
          <w:rFonts w:eastAsia="Calibri"/>
          <w:b/>
          <w:bCs/>
        </w:rPr>
        <w:t xml:space="preserve"> </w:t>
      </w:r>
      <w:r w:rsidR="00B66F68" w:rsidRPr="00D410DC">
        <w:rPr>
          <w:rFonts w:eastAsia="Calibri"/>
          <w:b/>
          <w:bCs/>
        </w:rPr>
        <w:t xml:space="preserve">against children with disabilities and </w:t>
      </w:r>
      <w:r w:rsidR="00EF498B" w:rsidRPr="00D410DC">
        <w:rPr>
          <w:rFonts w:eastAsia="Calibri"/>
          <w:b/>
          <w:bCs/>
        </w:rPr>
        <w:t xml:space="preserve">to promote </w:t>
      </w:r>
      <w:r w:rsidR="00B66F68" w:rsidRPr="00D410DC">
        <w:rPr>
          <w:rFonts w:eastAsia="Calibri"/>
          <w:b/>
          <w:bCs/>
        </w:rPr>
        <w:t>a positive image of children and adults with disabilities;</w:t>
      </w:r>
    </w:p>
    <w:p w:rsidR="00B66F68" w:rsidRPr="00D410DC" w:rsidRDefault="00773303" w:rsidP="00773303">
      <w:pPr>
        <w:pStyle w:val="SingleTxtG"/>
        <w:ind w:firstLine="567"/>
        <w:rPr>
          <w:b/>
          <w:bCs/>
        </w:rPr>
      </w:pPr>
      <w:r w:rsidRPr="00D410DC">
        <w:rPr>
          <w:b/>
          <w:bCs/>
        </w:rPr>
        <w:t>(g)</w:t>
      </w:r>
      <w:r w:rsidRPr="00D410DC">
        <w:rPr>
          <w:b/>
          <w:bCs/>
        </w:rPr>
        <w:tab/>
      </w:r>
      <w:r w:rsidR="00B66F68" w:rsidRPr="00D410DC">
        <w:rPr>
          <w:b/>
          <w:bCs/>
        </w:rPr>
        <w:t>Consider ratifying the Optional Protocol to the Convention on the Rights of Persons with Disabilities.</w:t>
      </w:r>
    </w:p>
    <w:p w:rsidR="00B66F68" w:rsidRPr="00D410DC" w:rsidRDefault="00B66F68" w:rsidP="00212BED">
      <w:pPr>
        <w:pStyle w:val="H23G"/>
        <w:rPr>
          <w:rFonts w:eastAsia="Malgun Gothic"/>
        </w:rPr>
      </w:pPr>
      <w:r w:rsidRPr="00D410DC">
        <w:rPr>
          <w:rFonts w:eastAsia="Malgun Gothic"/>
          <w:lang w:eastAsia="zh-CN"/>
        </w:rPr>
        <w:tab/>
      </w:r>
      <w:r w:rsidRPr="00D410DC">
        <w:rPr>
          <w:rFonts w:eastAsia="Malgun Gothic"/>
          <w:lang w:eastAsia="zh-CN"/>
        </w:rPr>
        <w:tab/>
        <w:t xml:space="preserve">Health and health services </w:t>
      </w:r>
    </w:p>
    <w:p w:rsidR="00B66F68" w:rsidRPr="00D410DC" w:rsidRDefault="00B66F68" w:rsidP="008917FA">
      <w:pPr>
        <w:pStyle w:val="SingleTxtG"/>
        <w:numPr>
          <w:ilvl w:val="2"/>
          <w:numId w:val="39"/>
        </w:numPr>
        <w:tabs>
          <w:tab w:val="clear" w:pos="1696"/>
        </w:tabs>
        <w:ind w:left="1134" w:firstLine="0"/>
      </w:pPr>
      <w:r w:rsidRPr="00D410DC">
        <w:t>The Committee welcomes the significant progress made in reducing maternal and child mortality</w:t>
      </w:r>
      <w:r w:rsidR="000943DF" w:rsidRPr="00D410DC">
        <w:t>,</w:t>
      </w:r>
      <w:r w:rsidRPr="00D410DC">
        <w:t xml:space="preserve"> as well as the recognition by the State party that further efforts are needed to reduce </w:t>
      </w:r>
      <w:r w:rsidR="00FB156E" w:rsidRPr="00D410DC">
        <w:t xml:space="preserve">the </w:t>
      </w:r>
      <w:r w:rsidRPr="00D410DC">
        <w:t>under-</w:t>
      </w:r>
      <w:r w:rsidR="009567D2" w:rsidRPr="00D410DC">
        <w:t xml:space="preserve">5 </w:t>
      </w:r>
      <w:r w:rsidRPr="00D410DC">
        <w:t>mortality</w:t>
      </w:r>
      <w:r w:rsidR="009567D2" w:rsidRPr="00D410DC">
        <w:t xml:space="preserve"> rate</w:t>
      </w:r>
      <w:r w:rsidRPr="00D410DC">
        <w:t xml:space="preserve">. The Committee also notes with interest the adoption of </w:t>
      </w:r>
      <w:r w:rsidR="00174BDD" w:rsidRPr="00D410DC">
        <w:t>i</w:t>
      </w:r>
      <w:r w:rsidRPr="00D410DC">
        <w:t>nterim Act No. 7 of 2010</w:t>
      </w:r>
      <w:r w:rsidR="00174BDD" w:rsidRPr="00D410DC">
        <w:t xml:space="preserve"> on social security,</w:t>
      </w:r>
      <w:r w:rsidRPr="00D410DC">
        <w:t xml:space="preserve"> which affords children the right to </w:t>
      </w:r>
      <w:r w:rsidR="00174BDD" w:rsidRPr="00D410DC">
        <w:t xml:space="preserve">a </w:t>
      </w:r>
      <w:r w:rsidRPr="00D410DC">
        <w:t>number of social security benefits. The Committee is</w:t>
      </w:r>
      <w:r w:rsidR="00FB156E" w:rsidRPr="00D410DC">
        <w:t>,</w:t>
      </w:r>
      <w:r w:rsidRPr="00D410DC">
        <w:t xml:space="preserve"> however</w:t>
      </w:r>
      <w:r w:rsidR="00FB156E" w:rsidRPr="00D410DC">
        <w:t>,</w:t>
      </w:r>
      <w:r w:rsidRPr="00D410DC">
        <w:t xml:space="preserve"> seriously concerned about:</w:t>
      </w:r>
    </w:p>
    <w:p w:rsidR="00B66F68" w:rsidRPr="00D410DC" w:rsidRDefault="006B2D5C" w:rsidP="006B2D5C">
      <w:pPr>
        <w:pStyle w:val="SingleTxtG"/>
        <w:ind w:firstLine="567"/>
      </w:pPr>
      <w:r w:rsidRPr="00D410DC">
        <w:t>(a)</w:t>
      </w:r>
      <w:r w:rsidRPr="00D410DC">
        <w:tab/>
      </w:r>
      <w:r w:rsidR="00174BDD" w:rsidRPr="00D410DC">
        <w:t>The a</w:t>
      </w:r>
      <w:r w:rsidR="00B66F68" w:rsidRPr="00D410DC">
        <w:t>larming rates of malnutrition of children in the Za’atari camp;</w:t>
      </w:r>
    </w:p>
    <w:p w:rsidR="00B66F68" w:rsidRPr="00D410DC" w:rsidRDefault="006B2D5C" w:rsidP="006B2D5C">
      <w:pPr>
        <w:pStyle w:val="SingleTxtG"/>
        <w:ind w:firstLine="567"/>
      </w:pPr>
      <w:r w:rsidRPr="00D410DC">
        <w:t>(b)</w:t>
      </w:r>
      <w:r w:rsidRPr="00D410DC">
        <w:tab/>
      </w:r>
      <w:r w:rsidR="00EC7B88" w:rsidRPr="00D410DC">
        <w:t>The m</w:t>
      </w:r>
      <w:r w:rsidR="00B66F68" w:rsidRPr="00D410DC">
        <w:t xml:space="preserve">alnutrition </w:t>
      </w:r>
      <w:r w:rsidR="00D13E22" w:rsidRPr="00D410DC">
        <w:t>which c</w:t>
      </w:r>
      <w:r w:rsidR="00B66F68" w:rsidRPr="00D410DC">
        <w:t>ontinues to disproportionately affect children living in remote areas and belonging to the poorest segments of the population;</w:t>
      </w:r>
    </w:p>
    <w:p w:rsidR="00B66F68" w:rsidRPr="00D410DC" w:rsidRDefault="006B2D5C" w:rsidP="006B2D5C">
      <w:pPr>
        <w:pStyle w:val="SingleTxtG"/>
        <w:ind w:firstLine="567"/>
      </w:pPr>
      <w:r w:rsidRPr="00D410DC">
        <w:t>(c)</w:t>
      </w:r>
      <w:r w:rsidRPr="00D410DC">
        <w:tab/>
      </w:r>
      <w:r w:rsidR="00B66F68" w:rsidRPr="00D410DC">
        <w:t>Infectious diseases</w:t>
      </w:r>
      <w:r w:rsidR="00174BDD" w:rsidRPr="00D410DC">
        <w:t>,</w:t>
      </w:r>
      <w:r w:rsidR="00B66F68" w:rsidRPr="00D410DC">
        <w:t xml:space="preserve"> </w:t>
      </w:r>
      <w:r w:rsidR="00174BDD" w:rsidRPr="00D410DC">
        <w:t xml:space="preserve">which </w:t>
      </w:r>
      <w:r w:rsidR="00B66F68" w:rsidRPr="00D410DC">
        <w:t>remain the leading causes of child morbidity;</w:t>
      </w:r>
    </w:p>
    <w:p w:rsidR="00B66F68" w:rsidRPr="00D410DC" w:rsidRDefault="006B2D5C" w:rsidP="006B2D5C">
      <w:pPr>
        <w:pStyle w:val="SingleTxtG"/>
        <w:ind w:firstLine="567"/>
      </w:pPr>
      <w:r w:rsidRPr="00D410DC">
        <w:t>(d)</w:t>
      </w:r>
      <w:r w:rsidRPr="00D410DC">
        <w:tab/>
      </w:r>
      <w:r w:rsidR="00B66F68" w:rsidRPr="00D410DC">
        <w:t>Universal health insurance coverage of children</w:t>
      </w:r>
      <w:r w:rsidR="00174BDD" w:rsidRPr="00D410DC">
        <w:t>,</w:t>
      </w:r>
      <w:r w:rsidR="00B66F68" w:rsidRPr="00D410DC">
        <w:t xml:space="preserve"> </w:t>
      </w:r>
      <w:r w:rsidR="00174BDD" w:rsidRPr="00D410DC">
        <w:t xml:space="preserve">which </w:t>
      </w:r>
      <w:r w:rsidR="00B66F68" w:rsidRPr="00D410DC">
        <w:t xml:space="preserve">has not </w:t>
      </w:r>
      <w:r w:rsidR="00174BDD" w:rsidRPr="00D410DC">
        <w:t xml:space="preserve">yet </w:t>
      </w:r>
      <w:r w:rsidR="00B66F68" w:rsidRPr="00D410DC">
        <w:t>been achieved.</w:t>
      </w:r>
    </w:p>
    <w:p w:rsidR="00B66F68" w:rsidRPr="00D410DC" w:rsidRDefault="00B66F68" w:rsidP="008917FA">
      <w:pPr>
        <w:pStyle w:val="SingleTxtG"/>
        <w:numPr>
          <w:ilvl w:val="2"/>
          <w:numId w:val="39"/>
        </w:numPr>
        <w:tabs>
          <w:tab w:val="clear" w:pos="1696"/>
        </w:tabs>
        <w:ind w:left="1134" w:firstLine="0"/>
      </w:pPr>
      <w:r w:rsidRPr="00D410DC">
        <w:rPr>
          <w:b/>
        </w:rPr>
        <w:t>The Committee</w:t>
      </w:r>
      <w:r w:rsidR="00D9298B" w:rsidRPr="00D410DC">
        <w:rPr>
          <w:b/>
        </w:rPr>
        <w:t xml:space="preserve">, in </w:t>
      </w:r>
      <w:r w:rsidR="00174BDD" w:rsidRPr="00D410DC">
        <w:rPr>
          <w:b/>
        </w:rPr>
        <w:t xml:space="preserve">the </w:t>
      </w:r>
      <w:r w:rsidR="00D9298B" w:rsidRPr="00D410DC">
        <w:rPr>
          <w:b/>
        </w:rPr>
        <w:t xml:space="preserve">light of its </w:t>
      </w:r>
      <w:r w:rsidRPr="00D410DC">
        <w:rPr>
          <w:b/>
        </w:rPr>
        <w:t xml:space="preserve">general comment No. 15 (2013) on the right of the child to the enjoyment of the highest attainable standard of health, recommends that the State party </w:t>
      </w:r>
      <w:r w:rsidRPr="00D410DC">
        <w:rPr>
          <w:b/>
          <w:bCs/>
          <w:lang w:eastAsia="en-GB"/>
        </w:rPr>
        <w:t xml:space="preserve">ensure equal access to </w:t>
      </w:r>
      <w:r w:rsidR="003B5268">
        <w:rPr>
          <w:b/>
          <w:bCs/>
          <w:lang w:eastAsia="en-GB"/>
        </w:rPr>
        <w:t xml:space="preserve">good </w:t>
      </w:r>
      <w:r w:rsidRPr="00D410DC">
        <w:rPr>
          <w:b/>
          <w:bCs/>
          <w:lang w:eastAsia="en-GB"/>
        </w:rPr>
        <w:t>quality health services by all children, through the adoption of measures aimed at prioritizing children in the most disadvantaged and marginalized situations, especially child refugees</w:t>
      </w:r>
      <w:r w:rsidR="00D9298B" w:rsidRPr="00D410DC">
        <w:rPr>
          <w:b/>
          <w:bCs/>
          <w:lang w:eastAsia="en-GB"/>
        </w:rPr>
        <w:t>,</w:t>
      </w:r>
      <w:r w:rsidRPr="00D410DC">
        <w:rPr>
          <w:b/>
          <w:bCs/>
          <w:lang w:eastAsia="en-GB"/>
        </w:rPr>
        <w:t xml:space="preserve"> and </w:t>
      </w:r>
      <w:r w:rsidR="00D9298B" w:rsidRPr="00D410DC">
        <w:rPr>
          <w:b/>
          <w:bCs/>
          <w:lang w:eastAsia="en-GB"/>
        </w:rPr>
        <w:t xml:space="preserve">by </w:t>
      </w:r>
      <w:r w:rsidRPr="00D410DC">
        <w:rPr>
          <w:b/>
          <w:lang w:val="en-US"/>
        </w:rPr>
        <w:t>addressing child malnutrition and infectious diseases. The State party should also take the necessary measures for all children to be properly covered by health insurance.</w:t>
      </w:r>
    </w:p>
    <w:p w:rsidR="00B66F68" w:rsidRPr="00D410DC" w:rsidRDefault="0017340C" w:rsidP="0017340C">
      <w:pPr>
        <w:pStyle w:val="H23G"/>
      </w:pPr>
      <w:r w:rsidRPr="00D410DC">
        <w:tab/>
      </w:r>
      <w:r w:rsidRPr="00D410DC">
        <w:tab/>
      </w:r>
      <w:r w:rsidR="00B66F68" w:rsidRPr="00D410DC">
        <w:t>Adolescent health</w:t>
      </w:r>
    </w:p>
    <w:p w:rsidR="00B66F68" w:rsidRPr="00D410DC" w:rsidRDefault="00B66F68" w:rsidP="008917FA">
      <w:pPr>
        <w:pStyle w:val="SingleTxtG"/>
        <w:numPr>
          <w:ilvl w:val="2"/>
          <w:numId w:val="39"/>
        </w:numPr>
        <w:tabs>
          <w:tab w:val="clear" w:pos="1696"/>
        </w:tabs>
        <w:ind w:left="1134" w:firstLine="0"/>
      </w:pPr>
      <w:r w:rsidRPr="00D410DC">
        <w:t xml:space="preserve">The Committee expresses </w:t>
      </w:r>
      <w:r w:rsidR="006163BF" w:rsidRPr="00D410DC">
        <w:t xml:space="preserve">its </w:t>
      </w:r>
      <w:r w:rsidRPr="00D410DC">
        <w:t xml:space="preserve">concern about the criminalization of abortion in all circumstances under article 321 of the </w:t>
      </w:r>
      <w:r w:rsidR="00A6689E" w:rsidRPr="00D410DC">
        <w:t xml:space="preserve">Criminal </w:t>
      </w:r>
      <w:r w:rsidRPr="00D410DC">
        <w:t>Code, a situation which leads adolescent girls to resort to unsafe clandestine abortion at the risk of their li</w:t>
      </w:r>
      <w:r w:rsidR="00A6689E" w:rsidRPr="00D410DC">
        <w:t>ves</w:t>
      </w:r>
      <w:r w:rsidRPr="00D410DC">
        <w:t>.</w:t>
      </w:r>
      <w:r w:rsidR="00ED23EF" w:rsidRPr="00D410DC">
        <w:t xml:space="preserve"> </w:t>
      </w:r>
      <w:r w:rsidRPr="00D410DC">
        <w:t>The Committee is also concerned about the lack of information on the measures taken by the State party to improve adolescent health, including through sexual and reproductive health education and the improvement of mental health youth services.</w:t>
      </w:r>
    </w:p>
    <w:p w:rsidR="00B66F68" w:rsidRPr="00D410DC" w:rsidRDefault="00D9298B" w:rsidP="008917FA">
      <w:pPr>
        <w:pStyle w:val="SingleTxtG"/>
        <w:numPr>
          <w:ilvl w:val="2"/>
          <w:numId w:val="39"/>
        </w:numPr>
        <w:tabs>
          <w:tab w:val="clear" w:pos="1696"/>
        </w:tabs>
        <w:ind w:left="1134" w:firstLine="0"/>
      </w:pPr>
      <w:r w:rsidRPr="00D410DC">
        <w:rPr>
          <w:b/>
        </w:rPr>
        <w:t>In the light of</w:t>
      </w:r>
      <w:r w:rsidR="00B66F68" w:rsidRPr="00D410DC">
        <w:rPr>
          <w:b/>
        </w:rPr>
        <w:t xml:space="preserve"> its general comment No. 4 (2003) on adolescent health </w:t>
      </w:r>
      <w:r w:rsidR="00D94DA0" w:rsidRPr="00D410DC">
        <w:rPr>
          <w:b/>
        </w:rPr>
        <w:t xml:space="preserve">and development </w:t>
      </w:r>
      <w:r w:rsidR="00427EA6" w:rsidRPr="00D410DC">
        <w:rPr>
          <w:b/>
        </w:rPr>
        <w:t xml:space="preserve">in the context of the Convention on the Rights of the Child </w:t>
      </w:r>
      <w:r w:rsidR="00B66F68" w:rsidRPr="00D410DC">
        <w:rPr>
          <w:b/>
        </w:rPr>
        <w:t>and its general comment No. 15 (2013) on the right of the child to the enjoyment of the highest attainable standard of health, the Committee urges the State party to decriminalize abortion and review its legislation with a view</w:t>
      </w:r>
      <w:r w:rsidR="00D94DA0" w:rsidRPr="00D410DC">
        <w:rPr>
          <w:b/>
        </w:rPr>
        <w:t>,</w:t>
      </w:r>
      <w:r w:rsidR="00B66F68" w:rsidRPr="00D410DC">
        <w:rPr>
          <w:b/>
        </w:rPr>
        <w:t xml:space="preserve"> notably</w:t>
      </w:r>
      <w:r w:rsidR="00D94DA0" w:rsidRPr="00D410DC">
        <w:rPr>
          <w:b/>
        </w:rPr>
        <w:t>,</w:t>
      </w:r>
      <w:r w:rsidR="00B66F68" w:rsidRPr="00D410DC">
        <w:rPr>
          <w:b/>
        </w:rPr>
        <w:t xml:space="preserve"> to guaranteeing the best interests of pregnant teenagers</w:t>
      </w:r>
      <w:r w:rsidR="00315AC6" w:rsidRPr="00D410DC">
        <w:rPr>
          <w:b/>
        </w:rPr>
        <w:t>,</w:t>
      </w:r>
      <w:r w:rsidR="00B66F68" w:rsidRPr="00D410DC">
        <w:rPr>
          <w:b/>
        </w:rPr>
        <w:t xml:space="preserve"> and </w:t>
      </w:r>
      <w:r w:rsidR="00EC7B88" w:rsidRPr="00D410DC">
        <w:rPr>
          <w:b/>
        </w:rPr>
        <w:t xml:space="preserve">to </w:t>
      </w:r>
      <w:r w:rsidR="00B66F68" w:rsidRPr="00D410DC">
        <w:rPr>
          <w:b/>
        </w:rPr>
        <w:t>ensure</w:t>
      </w:r>
      <w:r w:rsidR="00B66F68" w:rsidRPr="00D410DC">
        <w:rPr>
          <w:b/>
          <w:bCs/>
          <w:lang w:eastAsia="en-GB"/>
        </w:rPr>
        <w:t xml:space="preserve"> that the views of the child </w:t>
      </w:r>
      <w:r w:rsidR="00315AC6" w:rsidRPr="00D410DC">
        <w:rPr>
          <w:b/>
          <w:bCs/>
          <w:lang w:eastAsia="en-GB"/>
        </w:rPr>
        <w:t xml:space="preserve">are </w:t>
      </w:r>
      <w:r w:rsidR="00B66F68" w:rsidRPr="00D410DC">
        <w:rPr>
          <w:b/>
          <w:bCs/>
          <w:lang w:eastAsia="en-GB"/>
        </w:rPr>
        <w:t xml:space="preserve">always heard and respected in abortion decisions. </w:t>
      </w:r>
      <w:r w:rsidR="00E74F41" w:rsidRPr="00D410DC">
        <w:rPr>
          <w:b/>
          <w:bCs/>
          <w:lang w:eastAsia="en-GB"/>
        </w:rPr>
        <w:t xml:space="preserve">Recalling its previous recommendation </w:t>
      </w:r>
      <w:r w:rsidR="00E74F41" w:rsidRPr="00D410DC">
        <w:rPr>
          <w:rFonts w:eastAsia="Malgun Gothic"/>
          <w:b/>
          <w:lang w:eastAsia="zh-CN"/>
        </w:rPr>
        <w:t>(CRC/C/JOR/CO/3, para. 65)</w:t>
      </w:r>
      <w:r w:rsidR="00E74F41" w:rsidRPr="00D410DC">
        <w:rPr>
          <w:b/>
          <w:bCs/>
          <w:lang w:eastAsia="en-GB"/>
        </w:rPr>
        <w:t xml:space="preserve">, </w:t>
      </w:r>
      <w:r w:rsidR="00E74F41" w:rsidRPr="00D410DC">
        <w:rPr>
          <w:rFonts w:eastAsia="Malgun Gothic"/>
          <w:b/>
          <w:lang w:eastAsia="zh-CN"/>
        </w:rPr>
        <w:t>t</w:t>
      </w:r>
      <w:r w:rsidR="00B66F68" w:rsidRPr="00D410DC">
        <w:rPr>
          <w:rFonts w:eastAsia="Malgun Gothic"/>
          <w:b/>
          <w:lang w:eastAsia="zh-CN"/>
        </w:rPr>
        <w:t>he Committee recommend</w:t>
      </w:r>
      <w:r w:rsidR="00E74F41" w:rsidRPr="00D410DC">
        <w:rPr>
          <w:rFonts w:eastAsia="Malgun Gothic"/>
          <w:b/>
          <w:lang w:eastAsia="zh-CN"/>
        </w:rPr>
        <w:t>s</w:t>
      </w:r>
      <w:r w:rsidR="00B66F68" w:rsidRPr="00D410DC">
        <w:rPr>
          <w:rFonts w:eastAsia="Malgun Gothic"/>
          <w:b/>
          <w:lang w:eastAsia="zh-CN"/>
        </w:rPr>
        <w:t xml:space="preserve"> that </w:t>
      </w:r>
      <w:r w:rsidR="00B66F68" w:rsidRPr="00D410DC">
        <w:rPr>
          <w:b/>
          <w:bCs/>
          <w:lang w:eastAsia="en-GB"/>
        </w:rPr>
        <w:t>the State party adopt a comprehensive sexual and reproductive health policy for</w:t>
      </w:r>
      <w:r w:rsidR="00B66F68" w:rsidRPr="00D410DC">
        <w:rPr>
          <w:bCs/>
        </w:rPr>
        <w:t xml:space="preserve"> </w:t>
      </w:r>
      <w:r w:rsidR="00B66F68" w:rsidRPr="00D410DC">
        <w:rPr>
          <w:b/>
          <w:bCs/>
          <w:lang w:eastAsia="en-GB"/>
        </w:rPr>
        <w:t>adolescents and ensure that sexual and reproductive health education is part of the mandatory school curriculum and</w:t>
      </w:r>
      <w:r w:rsidR="000F378A" w:rsidRPr="00D410DC">
        <w:rPr>
          <w:b/>
          <w:bCs/>
          <w:lang w:eastAsia="en-GB"/>
        </w:rPr>
        <w:t xml:space="preserve"> </w:t>
      </w:r>
      <w:r w:rsidR="00B66F68" w:rsidRPr="00D410DC">
        <w:rPr>
          <w:b/>
          <w:bCs/>
          <w:lang w:eastAsia="en-GB"/>
        </w:rPr>
        <w:t>targeted</w:t>
      </w:r>
      <w:r w:rsidR="00B66F68" w:rsidRPr="00D410DC">
        <w:rPr>
          <w:bCs/>
        </w:rPr>
        <w:t xml:space="preserve"> </w:t>
      </w:r>
      <w:r w:rsidR="00B66F68" w:rsidRPr="00D410DC">
        <w:rPr>
          <w:b/>
          <w:bCs/>
          <w:lang w:eastAsia="en-GB"/>
        </w:rPr>
        <w:t xml:space="preserve">at adolescent girls and boys, with </w:t>
      </w:r>
      <w:r w:rsidR="00EC7B88" w:rsidRPr="00D410DC">
        <w:rPr>
          <w:b/>
          <w:bCs/>
          <w:lang w:eastAsia="en-GB"/>
        </w:rPr>
        <w:t>emphasis</w:t>
      </w:r>
      <w:r w:rsidR="00B66F68" w:rsidRPr="00D410DC">
        <w:rPr>
          <w:b/>
          <w:bCs/>
          <w:lang w:eastAsia="en-GB"/>
        </w:rPr>
        <w:t xml:space="preserve"> on preventing early pregnancy and sexually transmitted infections.</w:t>
      </w:r>
    </w:p>
    <w:p w:rsidR="00B66F68" w:rsidRPr="00D410DC" w:rsidRDefault="00B66F68" w:rsidP="00212BED">
      <w:pPr>
        <w:pStyle w:val="H23G"/>
        <w:rPr>
          <w:rFonts w:eastAsia="Malgun Gothic"/>
          <w:lang w:eastAsia="zh-CN"/>
        </w:rPr>
      </w:pPr>
      <w:r w:rsidRPr="00D410DC">
        <w:rPr>
          <w:rFonts w:eastAsia="Malgun Gothic"/>
          <w:lang w:eastAsia="zh-CN"/>
        </w:rPr>
        <w:tab/>
      </w:r>
      <w:r w:rsidRPr="00D410DC">
        <w:rPr>
          <w:rFonts w:eastAsia="Malgun Gothic"/>
          <w:lang w:eastAsia="zh-CN"/>
        </w:rPr>
        <w:tab/>
        <w:t xml:space="preserve">HIV/AIDS </w:t>
      </w:r>
    </w:p>
    <w:p w:rsidR="00B66F68" w:rsidRPr="00D410DC" w:rsidRDefault="00B66F68" w:rsidP="008917FA">
      <w:pPr>
        <w:pStyle w:val="SingleTxtG"/>
        <w:numPr>
          <w:ilvl w:val="2"/>
          <w:numId w:val="39"/>
        </w:numPr>
        <w:tabs>
          <w:tab w:val="clear" w:pos="1696"/>
        </w:tabs>
        <w:ind w:left="1134" w:firstLine="0"/>
      </w:pPr>
      <w:r w:rsidRPr="00D410DC">
        <w:t xml:space="preserve">While welcoming the National Strategic Plan on HIV and </w:t>
      </w:r>
      <w:r w:rsidR="00E74F41" w:rsidRPr="00D410DC">
        <w:t xml:space="preserve">AIDS </w:t>
      </w:r>
      <w:r w:rsidRPr="00D410DC">
        <w:t>(2012</w:t>
      </w:r>
      <w:r w:rsidR="00E74F41" w:rsidRPr="00D410DC">
        <w:t>–</w:t>
      </w:r>
      <w:r w:rsidRPr="00D410DC">
        <w:t>2016), the Committee notes with concern that knowledge about HIV</w:t>
      </w:r>
      <w:r w:rsidR="00E74F41" w:rsidRPr="00D410DC">
        <w:t>/</w:t>
      </w:r>
      <w:r w:rsidRPr="00D410DC">
        <w:t>AID</w:t>
      </w:r>
      <w:r w:rsidR="006F1DBA" w:rsidRPr="00D410DC">
        <w:t>S</w:t>
      </w:r>
      <w:r w:rsidRPr="00D410DC">
        <w:t xml:space="preserve"> remains extremely l</w:t>
      </w:r>
      <w:r w:rsidR="00EC7B88" w:rsidRPr="00D410DC">
        <w:t>imited</w:t>
      </w:r>
      <w:r w:rsidRPr="00D410DC">
        <w:t xml:space="preserve"> among adolescents and the population at large. The Committee is also concerned that women and girls do not have access to counselling and testing services in prenatal clinics and that </w:t>
      </w:r>
      <w:r w:rsidR="00E74F41" w:rsidRPr="00D410DC">
        <w:t xml:space="preserve">the </w:t>
      </w:r>
      <w:r w:rsidRPr="00D410DC">
        <w:t xml:space="preserve">distribution of condoms to groups </w:t>
      </w:r>
      <w:r w:rsidR="000F378A" w:rsidRPr="00D410DC">
        <w:t xml:space="preserve">that </w:t>
      </w:r>
      <w:r w:rsidRPr="00D410DC">
        <w:t>are more at risk of HIV infection, including adolescents, is not ensured.</w:t>
      </w:r>
    </w:p>
    <w:p w:rsidR="00B66F68" w:rsidRPr="00D410DC" w:rsidRDefault="00B66F68" w:rsidP="008917FA">
      <w:pPr>
        <w:pStyle w:val="SingleTxtG"/>
        <w:numPr>
          <w:ilvl w:val="2"/>
          <w:numId w:val="39"/>
        </w:numPr>
        <w:tabs>
          <w:tab w:val="clear" w:pos="1696"/>
        </w:tabs>
        <w:ind w:left="1134" w:firstLine="0"/>
        <w:rPr>
          <w:b/>
        </w:rPr>
      </w:pPr>
      <w:r w:rsidRPr="00D410DC">
        <w:rPr>
          <w:b/>
        </w:rPr>
        <w:t xml:space="preserve">In </w:t>
      </w:r>
      <w:r w:rsidR="00E74F41" w:rsidRPr="00D410DC">
        <w:rPr>
          <w:b/>
        </w:rPr>
        <w:t xml:space="preserve">the </w:t>
      </w:r>
      <w:r w:rsidRPr="00D410DC">
        <w:rPr>
          <w:b/>
        </w:rPr>
        <w:t xml:space="preserve">light of its general comment No. 3 (2003) on HIV/AIDS and the rights of the child, the Committee recommends that the State party </w:t>
      </w:r>
      <w:r w:rsidR="00E74F41" w:rsidRPr="00D410DC">
        <w:rPr>
          <w:b/>
        </w:rPr>
        <w:t>i</w:t>
      </w:r>
      <w:r w:rsidRPr="00D410DC">
        <w:rPr>
          <w:b/>
        </w:rPr>
        <w:t xml:space="preserve">mprove access to </w:t>
      </w:r>
      <w:r w:rsidR="00DE58C6">
        <w:rPr>
          <w:b/>
        </w:rPr>
        <w:t xml:space="preserve">good </w:t>
      </w:r>
      <w:r w:rsidRPr="00D410DC">
        <w:rPr>
          <w:b/>
        </w:rPr>
        <w:t>quality, age-appropriate HIV/AIDS, sexual and reproductive health information and services. To th</w:t>
      </w:r>
      <w:r w:rsidR="00AC3B56" w:rsidRPr="00D410DC">
        <w:rPr>
          <w:b/>
        </w:rPr>
        <w:t>at</w:t>
      </w:r>
      <w:r w:rsidRPr="00D410DC">
        <w:rPr>
          <w:b/>
        </w:rPr>
        <w:t xml:space="preserve"> effect, the Committee recommends that the State party seek technical assistance from, inter alia, the Joint United Nations Programme on HIV/AIDS (UNAIDS) and </w:t>
      </w:r>
      <w:r w:rsidR="00AC3B56" w:rsidRPr="00D410DC">
        <w:rPr>
          <w:b/>
        </w:rPr>
        <w:t>the United Nations Children’s Fund (</w:t>
      </w:r>
      <w:r w:rsidRPr="00D410DC">
        <w:rPr>
          <w:b/>
        </w:rPr>
        <w:t>UNICEF</w:t>
      </w:r>
      <w:r w:rsidR="00AC3B56" w:rsidRPr="00D410DC">
        <w:rPr>
          <w:b/>
        </w:rPr>
        <w:t>)</w:t>
      </w:r>
      <w:r w:rsidRPr="00D410DC">
        <w:rPr>
          <w:b/>
        </w:rPr>
        <w:t xml:space="preserve">. </w:t>
      </w:r>
    </w:p>
    <w:p w:rsidR="00B66F68" w:rsidRPr="00D410DC" w:rsidRDefault="0017340C" w:rsidP="00212BED">
      <w:pPr>
        <w:pStyle w:val="H23G"/>
        <w:rPr>
          <w:rFonts w:eastAsia="Malgun Gothic"/>
        </w:rPr>
      </w:pPr>
      <w:r w:rsidRPr="00D410DC">
        <w:rPr>
          <w:rFonts w:eastAsia="Malgun Gothic"/>
          <w:lang w:eastAsia="zh-CN"/>
        </w:rPr>
        <w:tab/>
      </w:r>
      <w:r w:rsidRPr="00D410DC">
        <w:rPr>
          <w:rFonts w:eastAsia="Malgun Gothic"/>
          <w:lang w:eastAsia="zh-CN"/>
        </w:rPr>
        <w:tab/>
      </w:r>
      <w:r w:rsidR="00B66F68" w:rsidRPr="00D410DC">
        <w:rPr>
          <w:rFonts w:eastAsia="Malgun Gothic"/>
          <w:lang w:eastAsia="zh-CN"/>
        </w:rPr>
        <w:t>Standard of living</w:t>
      </w:r>
    </w:p>
    <w:p w:rsidR="00B66F68" w:rsidRPr="00D410DC" w:rsidRDefault="00B66F68" w:rsidP="008917FA">
      <w:pPr>
        <w:pStyle w:val="SingleTxtG"/>
        <w:numPr>
          <w:ilvl w:val="2"/>
          <w:numId w:val="39"/>
        </w:numPr>
        <w:tabs>
          <w:tab w:val="clear" w:pos="1696"/>
        </w:tabs>
        <w:ind w:left="1134" w:firstLine="0"/>
        <w:rPr>
          <w:rFonts w:eastAsia="Malgun Gothic"/>
          <w:b/>
          <w:lang w:eastAsia="zh-CN"/>
        </w:rPr>
      </w:pPr>
      <w:r w:rsidRPr="00D410DC">
        <w:t>While welcoming the significant progress made by the State party in terms of human development, the Committee is concerned that children overwhelmingly bear the brunt of poverty in the State party and remain insufficiently covered by the National Aid Fund. The Committee is also concerned that progress made by the State party over the reporting period to combat poverty is challenged by the adoption of financial policies aimed at reducing the national budget deficit. The Committee is further concerned that</w:t>
      </w:r>
      <w:r w:rsidR="00B91D09" w:rsidRPr="00D410DC">
        <w:t>,</w:t>
      </w:r>
      <w:r w:rsidRPr="00D410DC">
        <w:t xml:space="preserve"> </w:t>
      </w:r>
      <w:r w:rsidR="00B91D09" w:rsidRPr="00D410DC">
        <w:t xml:space="preserve">owing </w:t>
      </w:r>
      <w:r w:rsidRPr="00D410DC">
        <w:t xml:space="preserve">to their lack of status, many Palestinian families live in poverty in the State party without access to the National Aid Fund </w:t>
      </w:r>
      <w:r w:rsidR="000F378A" w:rsidRPr="00D410DC">
        <w:t xml:space="preserve">or </w:t>
      </w:r>
      <w:r w:rsidRPr="00D410DC">
        <w:t>to free basic services.</w:t>
      </w:r>
    </w:p>
    <w:p w:rsidR="00B66F68" w:rsidRPr="00D410DC" w:rsidRDefault="00B66F68" w:rsidP="008917FA">
      <w:pPr>
        <w:pStyle w:val="SingleTxtG"/>
        <w:numPr>
          <w:ilvl w:val="2"/>
          <w:numId w:val="39"/>
        </w:numPr>
        <w:tabs>
          <w:tab w:val="clear" w:pos="1696"/>
        </w:tabs>
        <w:ind w:left="1134" w:firstLine="0"/>
        <w:rPr>
          <w:rFonts w:eastAsia="Malgun Gothic"/>
          <w:b/>
          <w:lang w:eastAsia="zh-CN"/>
        </w:rPr>
      </w:pPr>
      <w:r w:rsidRPr="00D410DC">
        <w:rPr>
          <w:b/>
        </w:rPr>
        <w:t>The Committee recommends that the State party c</w:t>
      </w:r>
      <w:r w:rsidRPr="00D410DC">
        <w:rPr>
          <w:b/>
          <w:lang w:eastAsia="en-GB"/>
        </w:rPr>
        <w:t xml:space="preserve">onsider holding targeted consultations with families, children and children’s rights civil society organizations on the issue of child poverty, with a view to strengthening the strategies and measures for fulfilling children’s rights in the </w:t>
      </w:r>
      <w:r w:rsidR="00DE58C6">
        <w:rPr>
          <w:b/>
          <w:lang w:eastAsia="en-GB"/>
        </w:rPr>
        <w:t>p</w:t>
      </w:r>
      <w:r w:rsidRPr="00D410DC">
        <w:rPr>
          <w:b/>
          <w:lang w:eastAsia="en-GB"/>
        </w:rPr>
        <w:t xml:space="preserve">overty </w:t>
      </w:r>
      <w:r w:rsidR="00DE58C6">
        <w:rPr>
          <w:b/>
          <w:lang w:eastAsia="en-GB"/>
        </w:rPr>
        <w:t>r</w:t>
      </w:r>
      <w:r w:rsidRPr="00D410DC">
        <w:rPr>
          <w:b/>
          <w:lang w:eastAsia="en-GB"/>
        </w:rPr>
        <w:t xml:space="preserve">eduction </w:t>
      </w:r>
      <w:r w:rsidR="00DE58C6">
        <w:rPr>
          <w:b/>
          <w:lang w:eastAsia="en-GB"/>
        </w:rPr>
        <w:t>p</w:t>
      </w:r>
      <w:r w:rsidRPr="00D410DC">
        <w:rPr>
          <w:b/>
          <w:lang w:eastAsia="en-GB"/>
        </w:rPr>
        <w:t xml:space="preserve">lan. The State party should also ensure that the National Aid Fund gives priority to children living in poverty and that </w:t>
      </w:r>
      <w:r w:rsidR="009A6AAC">
        <w:rPr>
          <w:b/>
          <w:lang w:eastAsia="en-GB"/>
        </w:rPr>
        <w:t xml:space="preserve">a </w:t>
      </w:r>
      <w:r w:rsidRPr="00D410DC">
        <w:rPr>
          <w:b/>
          <w:lang w:eastAsia="en-GB"/>
        </w:rPr>
        <w:t xml:space="preserve">child impact assessment of policies and measures aimed at reducing the national budget deficit </w:t>
      </w:r>
      <w:r w:rsidR="009A6AAC">
        <w:rPr>
          <w:b/>
          <w:lang w:eastAsia="en-GB"/>
        </w:rPr>
        <w:t>is</w:t>
      </w:r>
      <w:r w:rsidRPr="00D410DC">
        <w:rPr>
          <w:b/>
          <w:lang w:eastAsia="en-GB"/>
        </w:rPr>
        <w:t xml:space="preserve"> conducted. The Committee urges the State party to address the legal status of Palestinian families residing in the State party and to ensure that Palestinian children are provided with free basic services and are covered by the National Aid Fund. </w:t>
      </w:r>
    </w:p>
    <w:p w:rsidR="00B66F68" w:rsidRPr="00D410DC" w:rsidRDefault="005B28F9" w:rsidP="006B2D5C">
      <w:pPr>
        <w:pStyle w:val="H1G"/>
        <w:rPr>
          <w:rFonts w:eastAsia="Malgun Gothic"/>
        </w:rPr>
      </w:pPr>
      <w:r w:rsidRPr="00D410DC">
        <w:rPr>
          <w:rFonts w:eastAsia="Malgun Gothic"/>
          <w:lang w:eastAsia="zh-CN"/>
        </w:rPr>
        <w:tab/>
        <w:t>G</w:t>
      </w:r>
      <w:r w:rsidR="00B66F68" w:rsidRPr="00D410DC">
        <w:rPr>
          <w:rFonts w:eastAsia="Malgun Gothic"/>
          <w:lang w:eastAsia="zh-CN"/>
        </w:rPr>
        <w:t>.</w:t>
      </w:r>
      <w:r w:rsidR="00B66F68" w:rsidRPr="00D410DC">
        <w:rPr>
          <w:rFonts w:eastAsia="Malgun Gothic"/>
          <w:lang w:eastAsia="zh-CN"/>
        </w:rPr>
        <w:tab/>
        <w:t>Education, leisure and cultural activities (arts. 28, 29, 30 and 31)</w:t>
      </w:r>
    </w:p>
    <w:p w:rsidR="00B66F68" w:rsidRPr="00D410DC" w:rsidRDefault="0017340C" w:rsidP="0017340C">
      <w:pPr>
        <w:pStyle w:val="H23G"/>
      </w:pPr>
      <w:r w:rsidRPr="00D410DC">
        <w:tab/>
      </w:r>
      <w:r w:rsidRPr="00D410DC">
        <w:tab/>
      </w:r>
      <w:r w:rsidR="00B66F68" w:rsidRPr="00D410DC">
        <w:t>Education, including vocational training and guidance</w:t>
      </w:r>
    </w:p>
    <w:p w:rsidR="00B66F68" w:rsidRPr="00D410DC" w:rsidRDefault="00B66F68" w:rsidP="008917FA">
      <w:pPr>
        <w:pStyle w:val="SingleTxtG"/>
        <w:numPr>
          <w:ilvl w:val="2"/>
          <w:numId w:val="39"/>
        </w:numPr>
        <w:tabs>
          <w:tab w:val="clear" w:pos="1696"/>
        </w:tabs>
        <w:ind w:left="1134" w:firstLine="0"/>
      </w:pPr>
      <w:r w:rsidRPr="00D410DC">
        <w:t>The Committee notes as positive the measures taken over the reporting period to reduce school dropout and to develop early education. Nevertheless, the Committee is concerned that:</w:t>
      </w:r>
    </w:p>
    <w:p w:rsidR="00B66F68" w:rsidRPr="00D410DC" w:rsidRDefault="00D02266" w:rsidP="00D02266">
      <w:pPr>
        <w:pStyle w:val="SingleTxtG"/>
        <w:ind w:firstLine="567"/>
      </w:pPr>
      <w:r w:rsidRPr="00D410DC">
        <w:rPr>
          <w:rFonts w:eastAsia="Calibri"/>
        </w:rPr>
        <w:t>(a)</w:t>
      </w:r>
      <w:r w:rsidRPr="00D410DC">
        <w:rPr>
          <w:rFonts w:eastAsia="Calibri"/>
        </w:rPr>
        <w:tab/>
      </w:r>
      <w:r w:rsidR="00B66F68" w:rsidRPr="00D410DC">
        <w:rPr>
          <w:rFonts w:eastAsia="Calibri"/>
        </w:rPr>
        <w:t>Non-Jordanian children</w:t>
      </w:r>
      <w:r w:rsidR="001F00B4" w:rsidRPr="00D410DC">
        <w:rPr>
          <w:rFonts w:eastAsia="Calibri"/>
        </w:rPr>
        <w:t>,</w:t>
      </w:r>
      <w:r w:rsidR="00B66F68" w:rsidRPr="00D410DC">
        <w:rPr>
          <w:rFonts w:eastAsia="Calibri"/>
        </w:rPr>
        <w:t xml:space="preserve"> and among them </w:t>
      </w:r>
      <w:r w:rsidR="00B66F68" w:rsidRPr="00D410DC">
        <w:t>children of Jordanian mothers</w:t>
      </w:r>
      <w:r w:rsidR="00B66F68" w:rsidRPr="00D410DC">
        <w:rPr>
          <w:rFonts w:eastAsia="Calibri"/>
        </w:rPr>
        <w:t xml:space="preserve"> and non-Jordanian fathers</w:t>
      </w:r>
      <w:r w:rsidR="00D9298B" w:rsidRPr="00D410DC">
        <w:rPr>
          <w:rFonts w:eastAsia="Calibri"/>
        </w:rPr>
        <w:t>,</w:t>
      </w:r>
      <w:r w:rsidR="00B66F68" w:rsidRPr="00D410DC">
        <w:rPr>
          <w:rFonts w:eastAsia="Calibri"/>
        </w:rPr>
        <w:t xml:space="preserve"> as well as children of parents of Palestinian origin who had their Jordanian nationality withdrawn</w:t>
      </w:r>
      <w:r w:rsidR="00D9298B" w:rsidRPr="00D410DC">
        <w:rPr>
          <w:rFonts w:eastAsia="Calibri"/>
        </w:rPr>
        <w:t>,</w:t>
      </w:r>
      <w:r w:rsidR="00B66F68" w:rsidRPr="00D410DC">
        <w:rPr>
          <w:rFonts w:eastAsia="Calibri"/>
        </w:rPr>
        <w:t xml:space="preserve"> are sometimes victims of discriminatory practices </w:t>
      </w:r>
      <w:r w:rsidR="00EC7B88" w:rsidRPr="00D410DC">
        <w:rPr>
          <w:rFonts w:eastAsia="Calibri"/>
        </w:rPr>
        <w:t xml:space="preserve">with regard to </w:t>
      </w:r>
      <w:r w:rsidR="00B66F68" w:rsidRPr="00D410DC">
        <w:rPr>
          <w:rFonts w:eastAsia="Calibri"/>
        </w:rPr>
        <w:t>attending State elementary and secondary schools and are</w:t>
      </w:r>
      <w:r w:rsidR="00B66F68" w:rsidRPr="00D410DC">
        <w:t xml:space="preserve"> i</w:t>
      </w:r>
      <w:r w:rsidR="00EC7B88" w:rsidRPr="00D410DC">
        <w:t>n</w:t>
      </w:r>
      <w:r w:rsidR="00B66F68" w:rsidRPr="00D410DC">
        <w:t>e</w:t>
      </w:r>
      <w:r w:rsidR="00EC7B88" w:rsidRPr="00D410DC">
        <w:t>li</w:t>
      </w:r>
      <w:r w:rsidR="00B66F68" w:rsidRPr="00D410DC">
        <w:t>gible for free public education;</w:t>
      </w:r>
    </w:p>
    <w:p w:rsidR="00B66F68" w:rsidRPr="00D410DC" w:rsidRDefault="00D02266" w:rsidP="00D02266">
      <w:pPr>
        <w:pStyle w:val="SingleTxtG"/>
        <w:ind w:firstLine="567"/>
      </w:pPr>
      <w:r w:rsidRPr="00D410DC">
        <w:rPr>
          <w:rFonts w:eastAsia="LucidaSansUnicode"/>
        </w:rPr>
        <w:t>(b)</w:t>
      </w:r>
      <w:r w:rsidRPr="00D410DC">
        <w:rPr>
          <w:rFonts w:eastAsia="LucidaSansUnicode"/>
        </w:rPr>
        <w:tab/>
      </w:r>
      <w:r w:rsidR="00B66F68" w:rsidRPr="00D410DC">
        <w:rPr>
          <w:rFonts w:eastAsia="LucidaSansUnicode"/>
        </w:rPr>
        <w:t xml:space="preserve">Young married women have limited access to </w:t>
      </w:r>
      <w:r w:rsidR="009A6AAC">
        <w:rPr>
          <w:rFonts w:eastAsia="LucidaSansUnicode"/>
        </w:rPr>
        <w:t>the</w:t>
      </w:r>
      <w:r w:rsidR="009A6AAC" w:rsidRPr="00D410DC">
        <w:rPr>
          <w:rFonts w:eastAsia="LucidaSansUnicode"/>
        </w:rPr>
        <w:t xml:space="preserve"> </w:t>
      </w:r>
      <w:r w:rsidR="00B66F68" w:rsidRPr="00D410DC">
        <w:rPr>
          <w:rFonts w:eastAsia="LucidaSansUnicode"/>
        </w:rPr>
        <w:t>education</w:t>
      </w:r>
      <w:r w:rsidR="009A6AAC">
        <w:rPr>
          <w:rFonts w:eastAsia="LucidaSansUnicode"/>
        </w:rPr>
        <w:t xml:space="preserve"> system</w:t>
      </w:r>
      <w:r w:rsidR="00B66F68" w:rsidRPr="00D410DC">
        <w:rPr>
          <w:rFonts w:eastAsia="LucidaSansUnicode"/>
        </w:rPr>
        <w:t>;</w:t>
      </w:r>
    </w:p>
    <w:p w:rsidR="00B66F68" w:rsidRPr="00D410DC" w:rsidRDefault="00D02266" w:rsidP="00D02266">
      <w:pPr>
        <w:pStyle w:val="SingleTxtG"/>
        <w:ind w:firstLine="567"/>
      </w:pPr>
      <w:r w:rsidRPr="00D410DC">
        <w:t>(c)</w:t>
      </w:r>
      <w:r w:rsidRPr="00D410DC">
        <w:tab/>
      </w:r>
      <w:r w:rsidR="00B66F68" w:rsidRPr="00D410DC">
        <w:t xml:space="preserve">An increase in the number of </w:t>
      </w:r>
      <w:r w:rsidR="001F00B4" w:rsidRPr="00D410DC">
        <w:t>students</w:t>
      </w:r>
      <w:r w:rsidR="00B051D7" w:rsidRPr="007440AB">
        <w:t xml:space="preserve">, </w:t>
      </w:r>
      <w:r w:rsidR="00B051D7" w:rsidRPr="00D410DC">
        <w:t>especially boys,</w:t>
      </w:r>
      <w:r w:rsidR="001F00B4" w:rsidRPr="00D410DC">
        <w:t xml:space="preserve"> who have dropped out for economic reasons </w:t>
      </w:r>
      <w:r w:rsidR="00B66F68" w:rsidRPr="00D410DC">
        <w:t>has been noticed during recent years</w:t>
      </w:r>
      <w:r w:rsidR="00B66F68" w:rsidRPr="00D410DC">
        <w:rPr>
          <w:rFonts w:eastAsia="Calibri"/>
          <w:bCs/>
        </w:rPr>
        <w:t>;</w:t>
      </w:r>
    </w:p>
    <w:p w:rsidR="00B66F68" w:rsidRPr="00D410DC" w:rsidRDefault="00D02266" w:rsidP="00D02266">
      <w:pPr>
        <w:pStyle w:val="SingleTxtG"/>
        <w:ind w:firstLine="567"/>
      </w:pPr>
      <w:r w:rsidRPr="00D410DC">
        <w:rPr>
          <w:rFonts w:eastAsia="Calibri"/>
          <w:bCs/>
        </w:rPr>
        <w:t>(d)</w:t>
      </w:r>
      <w:r w:rsidRPr="00D410DC">
        <w:rPr>
          <w:rFonts w:eastAsia="Calibri"/>
          <w:bCs/>
        </w:rPr>
        <w:tab/>
      </w:r>
      <w:r w:rsidR="00B66F68" w:rsidRPr="00D410DC">
        <w:rPr>
          <w:rFonts w:eastAsia="Calibri"/>
          <w:bCs/>
        </w:rPr>
        <w:t xml:space="preserve">Violence in schools remains widespread, especially against </w:t>
      </w:r>
      <w:r w:rsidR="00B66F68" w:rsidRPr="00D410DC">
        <w:t>children of non-Jordanian fathers.</w:t>
      </w:r>
    </w:p>
    <w:p w:rsidR="00B66F68" w:rsidRPr="00D410DC" w:rsidRDefault="00B66F68" w:rsidP="008917FA">
      <w:pPr>
        <w:pStyle w:val="SingleTxtG"/>
        <w:numPr>
          <w:ilvl w:val="2"/>
          <w:numId w:val="39"/>
        </w:numPr>
        <w:tabs>
          <w:tab w:val="clear" w:pos="1696"/>
        </w:tabs>
        <w:ind w:left="1134" w:firstLine="0"/>
        <w:rPr>
          <w:b/>
        </w:rPr>
      </w:pPr>
      <w:r w:rsidRPr="00D410DC">
        <w:rPr>
          <w:b/>
        </w:rPr>
        <w:t>The Committee urges the State party to:</w:t>
      </w:r>
    </w:p>
    <w:p w:rsidR="00D9298B" w:rsidRPr="00D410DC" w:rsidRDefault="00D02266" w:rsidP="00D02266">
      <w:pPr>
        <w:pStyle w:val="SingleTxtG"/>
        <w:ind w:firstLine="567"/>
        <w:rPr>
          <w:b/>
          <w:bCs/>
        </w:rPr>
      </w:pPr>
      <w:r w:rsidRPr="00D410DC">
        <w:rPr>
          <w:b/>
          <w:bCs/>
        </w:rPr>
        <w:t>(a)</w:t>
      </w:r>
      <w:r w:rsidRPr="00D410DC">
        <w:rPr>
          <w:b/>
          <w:bCs/>
        </w:rPr>
        <w:tab/>
      </w:r>
      <w:r w:rsidR="00B66F68" w:rsidRPr="00D410DC">
        <w:rPr>
          <w:b/>
          <w:bCs/>
        </w:rPr>
        <w:t xml:space="preserve">Take immediate measures </w:t>
      </w:r>
      <w:r w:rsidR="00B66F68" w:rsidRPr="00D410DC">
        <w:rPr>
          <w:rFonts w:eastAsia="Calibri"/>
          <w:b/>
          <w:bCs/>
        </w:rPr>
        <w:t>to ensure that all children living in the State party enjoy their right to free primary education without discrimination and</w:t>
      </w:r>
      <w:r w:rsidR="00D9298B" w:rsidRPr="00D410DC">
        <w:rPr>
          <w:rFonts w:eastAsia="Calibri"/>
          <w:b/>
          <w:bCs/>
        </w:rPr>
        <w:t>,</w:t>
      </w:r>
      <w:r w:rsidR="00B66F68" w:rsidRPr="00D410DC">
        <w:rPr>
          <w:rFonts w:eastAsia="Calibri"/>
          <w:b/>
          <w:bCs/>
        </w:rPr>
        <w:t xml:space="preserve"> to th</w:t>
      </w:r>
      <w:r w:rsidR="001F00B4" w:rsidRPr="00D410DC">
        <w:rPr>
          <w:rFonts w:eastAsia="Calibri"/>
          <w:b/>
          <w:bCs/>
        </w:rPr>
        <w:t>at</w:t>
      </w:r>
      <w:r w:rsidR="00B66F68" w:rsidRPr="00D410DC">
        <w:rPr>
          <w:rFonts w:eastAsia="Calibri"/>
          <w:b/>
          <w:bCs/>
        </w:rPr>
        <w:t xml:space="preserve"> end, amend legislation and address practices which lead to discrimination </w:t>
      </w:r>
      <w:r w:rsidR="000F0EAF" w:rsidRPr="00D410DC">
        <w:rPr>
          <w:rFonts w:eastAsia="Calibri"/>
          <w:b/>
          <w:bCs/>
        </w:rPr>
        <w:t xml:space="preserve">against </w:t>
      </w:r>
      <w:r w:rsidR="00B66F68" w:rsidRPr="00D410DC">
        <w:rPr>
          <w:rFonts w:eastAsia="Calibri"/>
          <w:b/>
          <w:bCs/>
        </w:rPr>
        <w:t>children of Palestinian origin and children of Jordanian mothers and non-Jordanian fathers</w:t>
      </w:r>
      <w:r w:rsidR="00D9298B" w:rsidRPr="00D410DC">
        <w:rPr>
          <w:b/>
          <w:bCs/>
        </w:rPr>
        <w:t>;</w:t>
      </w:r>
    </w:p>
    <w:p w:rsidR="00B66F68" w:rsidRPr="00D410DC" w:rsidRDefault="00D02266" w:rsidP="00D02266">
      <w:pPr>
        <w:pStyle w:val="SingleTxtG"/>
        <w:ind w:firstLine="567"/>
        <w:rPr>
          <w:b/>
          <w:bCs/>
        </w:rPr>
      </w:pPr>
      <w:r w:rsidRPr="00D410DC">
        <w:rPr>
          <w:b/>
          <w:bCs/>
        </w:rPr>
        <w:t>(b)</w:t>
      </w:r>
      <w:r w:rsidRPr="00D410DC">
        <w:rPr>
          <w:b/>
          <w:bCs/>
        </w:rPr>
        <w:tab/>
      </w:r>
      <w:r w:rsidR="00D9298B" w:rsidRPr="00D410DC">
        <w:rPr>
          <w:b/>
          <w:bCs/>
        </w:rPr>
        <w:t>E</w:t>
      </w:r>
      <w:r w:rsidR="00B66F68" w:rsidRPr="00D410DC">
        <w:rPr>
          <w:b/>
          <w:bCs/>
        </w:rPr>
        <w:t>nsure that pregnant teenagers and adolescent mothers are supported and assisted in continuing their education in mainstream schools;</w:t>
      </w:r>
    </w:p>
    <w:p w:rsidR="00B66F68" w:rsidRPr="00D410DC" w:rsidRDefault="00D02266" w:rsidP="00D02266">
      <w:pPr>
        <w:pStyle w:val="SingleTxtG"/>
        <w:ind w:firstLine="567"/>
        <w:rPr>
          <w:b/>
          <w:bCs/>
        </w:rPr>
      </w:pPr>
      <w:r w:rsidRPr="00D410DC">
        <w:rPr>
          <w:b/>
          <w:bCs/>
        </w:rPr>
        <w:t>(c)</w:t>
      </w:r>
      <w:r w:rsidRPr="00D410DC">
        <w:rPr>
          <w:b/>
          <w:bCs/>
        </w:rPr>
        <w:tab/>
      </w:r>
      <w:r w:rsidR="00B66F68" w:rsidRPr="00D410DC">
        <w:rPr>
          <w:b/>
          <w:bCs/>
        </w:rPr>
        <w:t xml:space="preserve">Take the necessary measures to improve </w:t>
      </w:r>
      <w:r w:rsidR="000F0EAF" w:rsidRPr="00D410DC">
        <w:rPr>
          <w:b/>
          <w:bCs/>
        </w:rPr>
        <w:t xml:space="preserve">the </w:t>
      </w:r>
      <w:r w:rsidR="00B66F68" w:rsidRPr="00D410DC">
        <w:rPr>
          <w:b/>
          <w:bCs/>
        </w:rPr>
        <w:t xml:space="preserve">accessibility and quality of education, and provide </w:t>
      </w:r>
      <w:r w:rsidR="00DE58C6">
        <w:rPr>
          <w:b/>
          <w:bCs/>
        </w:rPr>
        <w:t xml:space="preserve">good </w:t>
      </w:r>
      <w:r w:rsidR="00B66F68" w:rsidRPr="00D410DC">
        <w:rPr>
          <w:b/>
          <w:bCs/>
        </w:rPr>
        <w:t xml:space="preserve">quality training for teachers, with </w:t>
      </w:r>
      <w:r w:rsidR="00B80F0B" w:rsidRPr="00D410DC">
        <w:rPr>
          <w:b/>
          <w:bCs/>
        </w:rPr>
        <w:t xml:space="preserve">a </w:t>
      </w:r>
      <w:r w:rsidR="00B66F68" w:rsidRPr="00D410DC">
        <w:rPr>
          <w:b/>
          <w:bCs/>
        </w:rPr>
        <w:t>particular e</w:t>
      </w:r>
      <w:r w:rsidR="00D9298B" w:rsidRPr="00D410DC">
        <w:rPr>
          <w:b/>
          <w:bCs/>
        </w:rPr>
        <w:t>mphasis on rural areas</w:t>
      </w:r>
      <w:r w:rsidR="0074658A" w:rsidRPr="00D410DC">
        <w:rPr>
          <w:b/>
          <w:bCs/>
        </w:rPr>
        <w:t>,</w:t>
      </w:r>
      <w:r w:rsidR="00D9298B" w:rsidRPr="00D410DC">
        <w:rPr>
          <w:b/>
          <w:bCs/>
        </w:rPr>
        <w:t xml:space="preserve"> with a </w:t>
      </w:r>
      <w:r w:rsidR="00B66F68" w:rsidRPr="00D410DC">
        <w:rPr>
          <w:b/>
          <w:bCs/>
        </w:rPr>
        <w:t>view to address</w:t>
      </w:r>
      <w:r w:rsidR="0074658A" w:rsidRPr="00D410DC">
        <w:rPr>
          <w:b/>
          <w:bCs/>
        </w:rPr>
        <w:t>ing</w:t>
      </w:r>
      <w:r w:rsidR="00B66F68" w:rsidRPr="00D410DC">
        <w:rPr>
          <w:b/>
          <w:bCs/>
        </w:rPr>
        <w:t xml:space="preserve"> school dropout;</w:t>
      </w:r>
    </w:p>
    <w:p w:rsidR="00B66F68" w:rsidRPr="00D410DC" w:rsidRDefault="00D02266" w:rsidP="00D02266">
      <w:pPr>
        <w:pStyle w:val="SingleTxtG"/>
        <w:ind w:firstLine="567"/>
        <w:rPr>
          <w:b/>
          <w:bCs/>
        </w:rPr>
      </w:pPr>
      <w:r w:rsidRPr="00D410DC">
        <w:rPr>
          <w:b/>
          <w:bCs/>
        </w:rPr>
        <w:t>(d)</w:t>
      </w:r>
      <w:r w:rsidRPr="00D410DC">
        <w:rPr>
          <w:b/>
          <w:bCs/>
        </w:rPr>
        <w:tab/>
      </w:r>
      <w:r w:rsidR="00B66F68" w:rsidRPr="00D410DC">
        <w:rPr>
          <w:b/>
          <w:bCs/>
        </w:rPr>
        <w:t>Continue to expand early childhood education, on</w:t>
      </w:r>
      <w:r w:rsidR="00B80F0B" w:rsidRPr="00D410DC">
        <w:rPr>
          <w:b/>
          <w:bCs/>
        </w:rPr>
        <w:t xml:space="preserve"> the basis of</w:t>
      </w:r>
      <w:r w:rsidR="00B66F68" w:rsidRPr="00D410DC">
        <w:rPr>
          <w:b/>
          <w:bCs/>
        </w:rPr>
        <w:t xml:space="preserve"> a comprehensive and holistic policy of early childhood care and development.</w:t>
      </w:r>
    </w:p>
    <w:p w:rsidR="00B66F68" w:rsidRPr="00D410DC" w:rsidRDefault="0017340C" w:rsidP="0017340C">
      <w:pPr>
        <w:pStyle w:val="H23G"/>
      </w:pPr>
      <w:r w:rsidRPr="00D410DC">
        <w:tab/>
      </w:r>
      <w:r w:rsidRPr="00D410DC">
        <w:tab/>
      </w:r>
      <w:r w:rsidR="00B66F68" w:rsidRPr="00D410DC">
        <w:t>Aims of education</w:t>
      </w:r>
    </w:p>
    <w:p w:rsidR="00B66F68" w:rsidRPr="00D410DC" w:rsidRDefault="00B66F68" w:rsidP="008917FA">
      <w:pPr>
        <w:pStyle w:val="SingleTxtG"/>
        <w:numPr>
          <w:ilvl w:val="2"/>
          <w:numId w:val="39"/>
        </w:numPr>
        <w:tabs>
          <w:tab w:val="clear" w:pos="1696"/>
        </w:tabs>
        <w:ind w:left="1134" w:firstLine="0"/>
      </w:pPr>
      <w:r w:rsidRPr="00D410DC">
        <w:t>The Committee welcomes the initiatives on gender mainstreaming in education described in the State party’s report, in particular the development of school textbooks and manuals for teachers that challenge negative stereotypes. The Committee is concerned</w:t>
      </w:r>
      <w:r w:rsidR="006E04C6" w:rsidRPr="00D410DC">
        <w:t>, however,</w:t>
      </w:r>
      <w:r w:rsidRPr="00D410DC">
        <w:t xml:space="preserve"> that th</w:t>
      </w:r>
      <w:r w:rsidR="00A51ED0" w:rsidRPr="00D410DC">
        <w:t>o</w:t>
      </w:r>
      <w:r w:rsidRPr="00D410DC">
        <w:t xml:space="preserve">se initiatives </w:t>
      </w:r>
      <w:r w:rsidR="00D9298B" w:rsidRPr="00D410DC">
        <w:t>are</w:t>
      </w:r>
      <w:r w:rsidRPr="00D410DC">
        <w:t xml:space="preserve"> insufficient to address the persistence of deep-rooted negative stereotypes against girls </w:t>
      </w:r>
      <w:r w:rsidR="00A51ED0" w:rsidRPr="00D410DC">
        <w:t xml:space="preserve">that </w:t>
      </w:r>
      <w:r w:rsidRPr="00D410DC">
        <w:t xml:space="preserve">undermine the image that girls have of themselves. The Committee also regrets that education </w:t>
      </w:r>
      <w:r w:rsidR="00A6367D" w:rsidRPr="00D410DC">
        <w:t xml:space="preserve">relating </w:t>
      </w:r>
      <w:r w:rsidRPr="00D410DC">
        <w:t>to tolerance and peace ha</w:t>
      </w:r>
      <w:r w:rsidR="00A6367D" w:rsidRPr="00D410DC">
        <w:t>s</w:t>
      </w:r>
      <w:r w:rsidRPr="00D410DC">
        <w:t xml:space="preserve"> not been sufficiently developed</w:t>
      </w:r>
      <w:r w:rsidR="008917FA" w:rsidRPr="00D410DC">
        <w:t>.</w:t>
      </w:r>
    </w:p>
    <w:p w:rsidR="00B66F68" w:rsidRPr="00D410DC" w:rsidRDefault="00B66F68" w:rsidP="008917FA">
      <w:pPr>
        <w:pStyle w:val="SingleTxtG"/>
        <w:numPr>
          <w:ilvl w:val="2"/>
          <w:numId w:val="39"/>
        </w:numPr>
        <w:tabs>
          <w:tab w:val="clear" w:pos="1696"/>
        </w:tabs>
        <w:ind w:left="1134" w:firstLine="0"/>
        <w:rPr>
          <w:b/>
        </w:rPr>
      </w:pPr>
      <w:r w:rsidRPr="00D410DC">
        <w:rPr>
          <w:b/>
        </w:rPr>
        <w:t xml:space="preserve">Taking into account its general comment No. 1 (2001) on the aims of education, the Committee urges the State party to strengthen its efforts to generalize non-stereotyped educational curricula that address </w:t>
      </w:r>
      <w:r w:rsidR="00A51ED0" w:rsidRPr="00D410DC">
        <w:rPr>
          <w:b/>
        </w:rPr>
        <w:t xml:space="preserve">the </w:t>
      </w:r>
      <w:r w:rsidRPr="00D410DC">
        <w:rPr>
          <w:b/>
        </w:rPr>
        <w:t>structural causes of gender discrimination</w:t>
      </w:r>
      <w:r w:rsidR="00A51ED0" w:rsidRPr="00D410DC">
        <w:rPr>
          <w:b/>
        </w:rPr>
        <w:t>,</w:t>
      </w:r>
      <w:r w:rsidRPr="00D410DC">
        <w:rPr>
          <w:b/>
        </w:rPr>
        <w:t xml:space="preserve"> and enhance educational opportunities and achievement for girls and boys at all levels. The Committee also recommends that the State party strengthen its efforts to include </w:t>
      </w:r>
      <w:r w:rsidR="00B01B5D" w:rsidRPr="00D410DC">
        <w:rPr>
          <w:b/>
        </w:rPr>
        <w:t xml:space="preserve">in the school curricula </w:t>
      </w:r>
      <w:r w:rsidRPr="00D410DC">
        <w:rPr>
          <w:b/>
        </w:rPr>
        <w:t xml:space="preserve">education </w:t>
      </w:r>
      <w:r w:rsidR="00455B41" w:rsidRPr="00D410DC">
        <w:rPr>
          <w:b/>
        </w:rPr>
        <w:t>on</w:t>
      </w:r>
      <w:r w:rsidRPr="00D410DC">
        <w:rPr>
          <w:b/>
        </w:rPr>
        <w:t xml:space="preserve"> tolerance and peace.</w:t>
      </w:r>
    </w:p>
    <w:p w:rsidR="00B66F68" w:rsidRPr="00D410DC" w:rsidRDefault="005B28F9" w:rsidP="0017340C">
      <w:pPr>
        <w:pStyle w:val="H1G"/>
      </w:pPr>
      <w:r w:rsidRPr="00D410DC">
        <w:tab/>
        <w:t>H</w:t>
      </w:r>
      <w:r w:rsidR="00B66F68" w:rsidRPr="00D410DC">
        <w:t>.</w:t>
      </w:r>
      <w:r w:rsidR="00B66F68" w:rsidRPr="00D410DC">
        <w:tab/>
        <w:t>Special protection measures (arts. 22, 30, 32</w:t>
      </w:r>
      <w:r w:rsidR="00455B41" w:rsidRPr="00D410DC">
        <w:t xml:space="preserve">, </w:t>
      </w:r>
      <w:r w:rsidR="00B66F68" w:rsidRPr="00D410DC">
        <w:t>33, 35</w:t>
      </w:r>
      <w:r w:rsidR="00455B41" w:rsidRPr="00D410DC">
        <w:t xml:space="preserve">, </w:t>
      </w:r>
      <w:r w:rsidR="00B66F68" w:rsidRPr="00D410DC">
        <w:t>36, 37 (b)</w:t>
      </w:r>
      <w:r w:rsidR="006905B6" w:rsidRPr="00D410DC">
        <w:t>–</w:t>
      </w:r>
      <w:r w:rsidR="00B66F68" w:rsidRPr="00D410DC">
        <w:t>(d)</w:t>
      </w:r>
      <w:r w:rsidR="006905B6" w:rsidRPr="00D410DC">
        <w:t xml:space="preserve"> and</w:t>
      </w:r>
      <w:r w:rsidR="00B66F68" w:rsidRPr="00D410DC">
        <w:t xml:space="preserve"> 38</w:t>
      </w:r>
      <w:r w:rsidR="006905B6" w:rsidRPr="00D410DC">
        <w:t>–</w:t>
      </w:r>
      <w:r w:rsidR="00B66F68" w:rsidRPr="00D410DC">
        <w:t>40)</w:t>
      </w:r>
    </w:p>
    <w:p w:rsidR="00B66F68" w:rsidRPr="00D410DC" w:rsidRDefault="00B66F68" w:rsidP="0017340C">
      <w:pPr>
        <w:pStyle w:val="H23G"/>
      </w:pPr>
      <w:r w:rsidRPr="00D410DC">
        <w:tab/>
      </w:r>
      <w:r w:rsidRPr="00D410DC">
        <w:tab/>
        <w:t>Asylum-seeking and refugee children</w:t>
      </w:r>
    </w:p>
    <w:p w:rsidR="00B66F68" w:rsidRPr="00D410DC" w:rsidRDefault="00B66F68" w:rsidP="008917FA">
      <w:pPr>
        <w:pStyle w:val="SingleTxtG"/>
        <w:numPr>
          <w:ilvl w:val="2"/>
          <w:numId w:val="39"/>
        </w:numPr>
        <w:tabs>
          <w:tab w:val="clear" w:pos="1696"/>
        </w:tabs>
        <w:ind w:left="1134" w:firstLine="0"/>
      </w:pPr>
      <w:r w:rsidRPr="00D410DC">
        <w:t xml:space="preserve">The Committee commends the State party for all the measures it has put in place to cope with the massive arrival of Syrian refugees, half of them children, including the </w:t>
      </w:r>
      <w:r w:rsidR="00C72ED2" w:rsidRPr="00D410DC">
        <w:t xml:space="preserve">establishment </w:t>
      </w:r>
      <w:r w:rsidRPr="00D410DC">
        <w:t>of a Sub</w:t>
      </w:r>
      <w:r w:rsidR="003B2C2C" w:rsidRPr="00D410DC">
        <w:t>c</w:t>
      </w:r>
      <w:r w:rsidRPr="00D410DC">
        <w:t>ommittee on Syrian Refugee Child Labour. The Committee is</w:t>
      </w:r>
      <w:r w:rsidR="00A6367D" w:rsidRPr="00D410DC">
        <w:t>,</w:t>
      </w:r>
      <w:r w:rsidRPr="00D410DC">
        <w:t xml:space="preserve"> however</w:t>
      </w:r>
      <w:r w:rsidR="00A6367D" w:rsidRPr="00D410DC">
        <w:t>,</w:t>
      </w:r>
      <w:r w:rsidRPr="00D410DC">
        <w:t xml:space="preserve"> concerned that most Syrian refugee children remain without access to education and experience malnutrition, labour exploitation, widespread domestic violence</w:t>
      </w:r>
      <w:r w:rsidR="003B2C2C" w:rsidRPr="00D410DC">
        <w:t xml:space="preserve"> and</w:t>
      </w:r>
      <w:r w:rsidRPr="00D410DC">
        <w:t xml:space="preserve"> forced marriages</w:t>
      </w:r>
      <w:r w:rsidR="003B2C2C" w:rsidRPr="00D410DC">
        <w:t>,</w:t>
      </w:r>
      <w:r w:rsidRPr="00D410DC">
        <w:t xml:space="preserve"> and </w:t>
      </w:r>
      <w:r w:rsidR="007E3281" w:rsidRPr="00D410DC">
        <w:t xml:space="preserve">that </w:t>
      </w:r>
      <w:r w:rsidRPr="00D410DC">
        <w:t xml:space="preserve">some cases of violence attributed to </w:t>
      </w:r>
      <w:r w:rsidR="00C72ED2" w:rsidRPr="007440AB">
        <w:t xml:space="preserve">the </w:t>
      </w:r>
      <w:r w:rsidRPr="00D410DC">
        <w:t>Jordanian police</w:t>
      </w:r>
      <w:r w:rsidR="007E3281" w:rsidRPr="00D410DC">
        <w:t xml:space="preserve"> have been reported</w:t>
      </w:r>
      <w:r w:rsidRPr="00D410DC">
        <w:t xml:space="preserve">. The Committee is also deeply concerned about the treatment of Palestinian refugee families and children fleeing </w:t>
      </w:r>
      <w:r w:rsidR="003B2C2C" w:rsidRPr="00D410DC">
        <w:t xml:space="preserve">the </w:t>
      </w:r>
      <w:smartTag w:uri="urn:schemas-microsoft-com:office:smarttags" w:element="place">
        <w:smartTag w:uri="urn:schemas-microsoft-com:office:smarttags" w:element="PlaceName">
          <w:r w:rsidRPr="00D410DC">
            <w:t>Syria</w:t>
          </w:r>
          <w:r w:rsidR="003B2C2C" w:rsidRPr="00D410DC">
            <w:t>n</w:t>
          </w:r>
        </w:smartTag>
        <w:r w:rsidR="003B2C2C" w:rsidRPr="00D410DC">
          <w:t xml:space="preserve"> </w:t>
        </w:r>
        <w:smartTag w:uri="urn:schemas-microsoft-com:office:smarttags" w:element="PlaceName">
          <w:r w:rsidR="003B2C2C" w:rsidRPr="00D410DC">
            <w:t>Arab</w:t>
          </w:r>
        </w:smartTag>
        <w:r w:rsidR="003B2C2C" w:rsidRPr="00D410DC">
          <w:t xml:space="preserve"> </w:t>
        </w:r>
        <w:smartTag w:uri="urn:schemas-microsoft-com:office:smarttags" w:element="PlaceType">
          <w:r w:rsidR="003B2C2C" w:rsidRPr="00D410DC">
            <w:t>Republic</w:t>
          </w:r>
        </w:smartTag>
      </w:smartTag>
      <w:r w:rsidR="003B2C2C" w:rsidRPr="00D410DC">
        <w:t>,</w:t>
      </w:r>
      <w:r w:rsidRPr="00D410DC">
        <w:t xml:space="preserve"> and especially about:</w:t>
      </w:r>
    </w:p>
    <w:p w:rsidR="00B66F68" w:rsidRPr="00D410DC" w:rsidRDefault="00A1565D" w:rsidP="00A1565D">
      <w:pPr>
        <w:pStyle w:val="SingleTxtG"/>
        <w:ind w:firstLine="567"/>
      </w:pPr>
      <w:r w:rsidRPr="00D410DC">
        <w:t>(a)</w:t>
      </w:r>
      <w:r w:rsidRPr="00D410DC">
        <w:tab/>
      </w:r>
      <w:r w:rsidR="00B66F68" w:rsidRPr="00D410DC">
        <w:t>The position of the authorities</w:t>
      </w:r>
      <w:r w:rsidR="003B2C2C" w:rsidRPr="00D410DC">
        <w:t>,</w:t>
      </w:r>
      <w:r w:rsidR="00B66F68" w:rsidRPr="00D410DC">
        <w:t xml:space="preserve"> </w:t>
      </w:r>
      <w:r w:rsidR="003B2C2C" w:rsidRPr="00D410DC">
        <w:t xml:space="preserve">held </w:t>
      </w:r>
      <w:r w:rsidR="00B66F68" w:rsidRPr="00D410DC">
        <w:t>since January 2013</w:t>
      </w:r>
      <w:r w:rsidR="003B2C2C" w:rsidRPr="00D410DC">
        <w:t>,</w:t>
      </w:r>
      <w:r w:rsidR="00B66F68" w:rsidRPr="00D410DC">
        <w:t xml:space="preserve"> consisting in the systematic denial of </w:t>
      </w:r>
      <w:r w:rsidR="003B2C2C" w:rsidRPr="00D410DC">
        <w:t>entry to</w:t>
      </w:r>
      <w:r w:rsidR="00B66F68" w:rsidRPr="00D410DC">
        <w:t xml:space="preserve"> Palestinian refugee families fleeing </w:t>
      </w:r>
      <w:r w:rsidR="003B2C2C" w:rsidRPr="00D410DC">
        <w:t xml:space="preserve">the </w:t>
      </w:r>
      <w:r w:rsidR="00B66F68" w:rsidRPr="00D410DC">
        <w:t>Syria</w:t>
      </w:r>
      <w:r w:rsidR="003B2C2C" w:rsidRPr="00D410DC">
        <w:t>n Arab Republic,</w:t>
      </w:r>
      <w:r w:rsidR="00B66F68" w:rsidRPr="00D410DC">
        <w:t xml:space="preserve"> as well as the deportation back to </w:t>
      </w:r>
      <w:r w:rsidR="003B2C2C" w:rsidRPr="00D410DC">
        <w:t xml:space="preserve">the </w:t>
      </w:r>
      <w:r w:rsidR="00B66F68" w:rsidRPr="00D410DC">
        <w:t>Syria</w:t>
      </w:r>
      <w:r w:rsidR="003B2C2C" w:rsidRPr="00D410DC">
        <w:t>n Arab Republic</w:t>
      </w:r>
      <w:r w:rsidR="00B66F68" w:rsidRPr="00D410DC">
        <w:t xml:space="preserve"> of dozens of Palestinian children who had entered the country;</w:t>
      </w:r>
    </w:p>
    <w:p w:rsidR="00B66F68" w:rsidRPr="00D410DC" w:rsidRDefault="00A1565D" w:rsidP="00A1565D">
      <w:pPr>
        <w:pStyle w:val="SingleTxtG"/>
        <w:ind w:firstLine="567"/>
      </w:pPr>
      <w:r w:rsidRPr="00D410DC">
        <w:t>(b)</w:t>
      </w:r>
      <w:r w:rsidRPr="00D410DC">
        <w:tab/>
      </w:r>
      <w:r w:rsidR="00B66F68" w:rsidRPr="00D410DC">
        <w:t xml:space="preserve">Cases of Palestinian mothers fleeing </w:t>
      </w:r>
      <w:r w:rsidR="003B2C2C" w:rsidRPr="00D410DC">
        <w:t xml:space="preserve">the </w:t>
      </w:r>
      <w:smartTag w:uri="urn:schemas-microsoft-com:office:smarttags" w:element="PlaceName">
        <w:r w:rsidR="00B66F68" w:rsidRPr="00D410DC">
          <w:t>Syria</w:t>
        </w:r>
        <w:r w:rsidR="003B2C2C" w:rsidRPr="00D410DC">
          <w:t>n</w:t>
        </w:r>
      </w:smartTag>
      <w:r w:rsidR="003B2C2C" w:rsidRPr="00D410DC">
        <w:t xml:space="preserve"> </w:t>
      </w:r>
      <w:smartTag w:uri="urn:schemas-microsoft-com:office:smarttags" w:element="PlaceName">
        <w:r w:rsidR="003B2C2C" w:rsidRPr="00D410DC">
          <w:t>Arab</w:t>
        </w:r>
      </w:smartTag>
      <w:r w:rsidR="003B2C2C" w:rsidRPr="00D410DC">
        <w:t xml:space="preserve"> </w:t>
      </w:r>
      <w:smartTag w:uri="urn:schemas-microsoft-com:office:smarttags" w:element="PlaceType">
        <w:r w:rsidR="003B2C2C" w:rsidRPr="00D410DC">
          <w:t>Republic</w:t>
        </w:r>
      </w:smartTag>
      <w:r w:rsidR="00B66F68" w:rsidRPr="00D410DC">
        <w:t xml:space="preserve"> being prevented from entering </w:t>
      </w:r>
      <w:smartTag w:uri="urn:schemas-microsoft-com:office:smarttags" w:element="country-region">
        <w:smartTag w:uri="urn:schemas-microsoft-com:office:smarttags" w:element="place">
          <w:r w:rsidR="00B66F68" w:rsidRPr="00D410DC">
            <w:t>Jordan</w:t>
          </w:r>
        </w:smartTag>
      </w:smartTag>
      <w:r w:rsidR="00B66F68" w:rsidRPr="00D410DC">
        <w:t xml:space="preserve"> while their Syrian husband and children were allowed to do so;</w:t>
      </w:r>
    </w:p>
    <w:p w:rsidR="00B66F68" w:rsidRPr="00D410DC" w:rsidRDefault="00A1565D" w:rsidP="00A1565D">
      <w:pPr>
        <w:pStyle w:val="SingleTxtG"/>
        <w:ind w:firstLine="567"/>
      </w:pPr>
      <w:r w:rsidRPr="00D410DC">
        <w:t>(c)</w:t>
      </w:r>
      <w:r w:rsidRPr="00D410DC">
        <w:tab/>
      </w:r>
      <w:r w:rsidR="00B66F68" w:rsidRPr="00D410DC">
        <w:t xml:space="preserve">Cases of Palestinian children injured in </w:t>
      </w:r>
      <w:r w:rsidR="003B2C2C" w:rsidRPr="00D410DC">
        <w:t xml:space="preserve">the </w:t>
      </w:r>
      <w:smartTag w:uri="urn:schemas-microsoft-com:office:smarttags" w:element="PlaceName">
        <w:r w:rsidR="00B66F68" w:rsidRPr="00D410DC">
          <w:t>Syria</w:t>
        </w:r>
        <w:r w:rsidR="003B2C2C" w:rsidRPr="00D410DC">
          <w:t>n</w:t>
        </w:r>
      </w:smartTag>
      <w:r w:rsidR="003B2C2C" w:rsidRPr="00D410DC">
        <w:t xml:space="preserve"> </w:t>
      </w:r>
      <w:smartTag w:uri="urn:schemas-microsoft-com:office:smarttags" w:element="PlaceName">
        <w:r w:rsidR="003B2C2C" w:rsidRPr="00D410DC">
          <w:t>Arab</w:t>
        </w:r>
      </w:smartTag>
      <w:r w:rsidR="003B2C2C" w:rsidRPr="00D410DC">
        <w:t xml:space="preserve"> </w:t>
      </w:r>
      <w:smartTag w:uri="urn:schemas-microsoft-com:office:smarttags" w:element="PlaceType">
        <w:r w:rsidR="003B2C2C" w:rsidRPr="00D410DC">
          <w:t>Republic</w:t>
        </w:r>
      </w:smartTag>
      <w:r w:rsidR="00B66F68" w:rsidRPr="00D410DC">
        <w:t xml:space="preserve"> who were allowed to enter </w:t>
      </w:r>
      <w:smartTag w:uri="urn:schemas-microsoft-com:office:smarttags" w:element="country-region">
        <w:r w:rsidR="00B66F68" w:rsidRPr="00D410DC">
          <w:t>Jordan</w:t>
        </w:r>
      </w:smartTag>
      <w:r w:rsidR="00B66F68" w:rsidRPr="00D410DC">
        <w:t xml:space="preserve"> for medical treatment but whose family was not authorized to </w:t>
      </w:r>
      <w:r w:rsidR="003B2C2C" w:rsidRPr="00D410DC">
        <w:t>enter,</w:t>
      </w:r>
      <w:r w:rsidR="00B66F68" w:rsidRPr="00D410DC">
        <w:t xml:space="preserve"> and cases of wounded</w:t>
      </w:r>
      <w:r w:rsidR="00EB237C" w:rsidRPr="00D410DC">
        <w:t xml:space="preserve"> Palestinian</w:t>
      </w:r>
      <w:r w:rsidR="00B66F68" w:rsidRPr="00D410DC">
        <w:t xml:space="preserve"> children who were deported back to </w:t>
      </w:r>
      <w:r w:rsidR="003B2C2C" w:rsidRPr="00D410DC">
        <w:t xml:space="preserve">the </w:t>
      </w:r>
      <w:smartTag w:uri="urn:schemas-microsoft-com:office:smarttags" w:element="place">
        <w:smartTag w:uri="urn:schemas-microsoft-com:office:smarttags" w:element="PlaceName">
          <w:r w:rsidR="00B66F68" w:rsidRPr="00D410DC">
            <w:t>Syria</w:t>
          </w:r>
          <w:r w:rsidR="003B2C2C" w:rsidRPr="00D410DC">
            <w:t>n</w:t>
          </w:r>
        </w:smartTag>
        <w:r w:rsidR="003B2C2C" w:rsidRPr="00D410DC">
          <w:t xml:space="preserve"> </w:t>
        </w:r>
        <w:smartTag w:uri="urn:schemas-microsoft-com:office:smarttags" w:element="PlaceName">
          <w:r w:rsidR="003B2C2C" w:rsidRPr="00D410DC">
            <w:t>Arab</w:t>
          </w:r>
        </w:smartTag>
        <w:r w:rsidR="003B2C2C" w:rsidRPr="00D410DC">
          <w:t xml:space="preserve"> </w:t>
        </w:r>
        <w:smartTag w:uri="urn:schemas-microsoft-com:office:smarttags" w:element="PlaceType">
          <w:r w:rsidR="003B2C2C" w:rsidRPr="00D410DC">
            <w:t>Republic</w:t>
          </w:r>
        </w:smartTag>
      </w:smartTag>
      <w:r w:rsidR="00B66F68" w:rsidRPr="00D410DC">
        <w:t xml:space="preserve"> while their Jordanian mothers were allowed to stay in the State party.</w:t>
      </w:r>
    </w:p>
    <w:p w:rsidR="00B66F68" w:rsidRPr="00D410DC" w:rsidRDefault="00B66F68" w:rsidP="008917FA">
      <w:pPr>
        <w:pStyle w:val="SingleTxtG"/>
        <w:numPr>
          <w:ilvl w:val="2"/>
          <w:numId w:val="39"/>
        </w:numPr>
        <w:tabs>
          <w:tab w:val="clear" w:pos="1696"/>
        </w:tabs>
        <w:ind w:left="1134" w:firstLine="0"/>
        <w:rPr>
          <w:b/>
          <w:i/>
        </w:rPr>
      </w:pPr>
      <w:r w:rsidRPr="00D410DC">
        <w:rPr>
          <w:b/>
        </w:rPr>
        <w:t xml:space="preserve">The Committee urges the State party to take all appropriate measures and </w:t>
      </w:r>
      <w:r w:rsidR="006E46B0" w:rsidRPr="00D410DC">
        <w:rPr>
          <w:b/>
        </w:rPr>
        <w:t xml:space="preserve">implement </w:t>
      </w:r>
      <w:r w:rsidRPr="00D410DC">
        <w:rPr>
          <w:b/>
        </w:rPr>
        <w:t>specific program</w:t>
      </w:r>
      <w:r w:rsidR="006E46B0" w:rsidRPr="00D410DC">
        <w:rPr>
          <w:b/>
        </w:rPr>
        <w:t>me</w:t>
      </w:r>
      <w:r w:rsidRPr="00D410DC">
        <w:rPr>
          <w:b/>
        </w:rPr>
        <w:t>s to improve the living conditions of Syrian refugee children, ensuring</w:t>
      </w:r>
      <w:r w:rsidR="006E46B0" w:rsidRPr="00D410DC">
        <w:rPr>
          <w:b/>
        </w:rPr>
        <w:t>,</w:t>
      </w:r>
      <w:r w:rsidRPr="00D410DC">
        <w:rPr>
          <w:b/>
        </w:rPr>
        <w:t xml:space="preserve"> inter alia</w:t>
      </w:r>
      <w:r w:rsidR="006E46B0" w:rsidRPr="00D410DC">
        <w:rPr>
          <w:b/>
        </w:rPr>
        <w:t>,</w:t>
      </w:r>
      <w:r w:rsidRPr="00D410DC">
        <w:rPr>
          <w:b/>
        </w:rPr>
        <w:t xml:space="preserve"> their access to education, to health</w:t>
      </w:r>
      <w:r w:rsidR="006E46B0" w:rsidRPr="00D410DC">
        <w:rPr>
          <w:b/>
        </w:rPr>
        <w:t xml:space="preserve"> </w:t>
      </w:r>
      <w:r w:rsidRPr="00D410DC">
        <w:rPr>
          <w:b/>
        </w:rPr>
        <w:t xml:space="preserve">care and to good nutrition and protecting them from various forms of labour exploitation, violence and, with regard to young girls, forced or early marriage practices. The Committee also urges the State party to ensure that no Palestinian refugee children fleeing </w:t>
      </w:r>
      <w:r w:rsidR="006E46B0" w:rsidRPr="00D410DC">
        <w:rPr>
          <w:b/>
        </w:rPr>
        <w:t xml:space="preserve">the </w:t>
      </w:r>
      <w:r w:rsidRPr="00D410DC">
        <w:rPr>
          <w:b/>
        </w:rPr>
        <w:t>Syria</w:t>
      </w:r>
      <w:r w:rsidR="006E46B0" w:rsidRPr="00D410DC">
        <w:rPr>
          <w:b/>
        </w:rPr>
        <w:t>n Arab Republic</w:t>
      </w:r>
      <w:r w:rsidRPr="00D410DC">
        <w:rPr>
          <w:b/>
        </w:rPr>
        <w:t xml:space="preserve"> </w:t>
      </w:r>
      <w:r w:rsidR="00A6367D" w:rsidRPr="00D410DC">
        <w:rPr>
          <w:b/>
        </w:rPr>
        <w:t xml:space="preserve">are </w:t>
      </w:r>
      <w:r w:rsidRPr="00D410DC">
        <w:rPr>
          <w:b/>
        </w:rPr>
        <w:t xml:space="preserve">prevented from entering Jordan or deported back to </w:t>
      </w:r>
      <w:r w:rsidR="006E46B0" w:rsidRPr="00D410DC">
        <w:rPr>
          <w:b/>
        </w:rPr>
        <w:t xml:space="preserve">the </w:t>
      </w:r>
      <w:r w:rsidRPr="00D410DC">
        <w:rPr>
          <w:b/>
        </w:rPr>
        <w:t>Syria</w:t>
      </w:r>
      <w:r w:rsidR="006E46B0" w:rsidRPr="00D410DC">
        <w:rPr>
          <w:b/>
        </w:rPr>
        <w:t>n Arab Republic</w:t>
      </w:r>
      <w:r w:rsidRPr="00D410DC">
        <w:rPr>
          <w:b/>
        </w:rPr>
        <w:t xml:space="preserve"> and that they receive the same treatment as Syrian children in the State party. The Committee also recommends that the State party ratify the 1951 </w:t>
      </w:r>
      <w:r w:rsidR="006E46B0" w:rsidRPr="00D410DC">
        <w:rPr>
          <w:b/>
        </w:rPr>
        <w:t>Convention relating to</w:t>
      </w:r>
      <w:r w:rsidRPr="00D410DC">
        <w:rPr>
          <w:b/>
        </w:rPr>
        <w:t xml:space="preserve"> the Status of Refugee</w:t>
      </w:r>
      <w:r w:rsidR="006E46B0" w:rsidRPr="00D410DC">
        <w:rPr>
          <w:b/>
        </w:rPr>
        <w:t>s</w:t>
      </w:r>
      <w:r w:rsidRPr="00D410DC">
        <w:rPr>
          <w:b/>
        </w:rPr>
        <w:t xml:space="preserve"> and its Protocol of 1967.</w:t>
      </w:r>
    </w:p>
    <w:p w:rsidR="00B66F68" w:rsidRPr="00D410DC" w:rsidRDefault="00B66F68" w:rsidP="0017340C">
      <w:pPr>
        <w:pStyle w:val="H23G"/>
      </w:pPr>
      <w:r w:rsidRPr="00D410DC">
        <w:tab/>
      </w:r>
      <w:r w:rsidRPr="00D410DC">
        <w:tab/>
        <w:t>Economic exploitation, including child labour</w:t>
      </w:r>
      <w:r w:rsidR="00ED23EF" w:rsidRPr="00D410DC">
        <w:t xml:space="preserve"> </w:t>
      </w:r>
    </w:p>
    <w:p w:rsidR="00B66F68" w:rsidRPr="00D410DC" w:rsidRDefault="00B66F68" w:rsidP="008917FA">
      <w:pPr>
        <w:pStyle w:val="SingleTxtG"/>
        <w:numPr>
          <w:ilvl w:val="2"/>
          <w:numId w:val="39"/>
        </w:numPr>
        <w:tabs>
          <w:tab w:val="clear" w:pos="1696"/>
        </w:tabs>
        <w:ind w:left="1134" w:firstLine="0"/>
      </w:pPr>
      <w:r w:rsidRPr="00D410DC">
        <w:t xml:space="preserve">While welcoming the </w:t>
      </w:r>
      <w:r w:rsidR="00C72ED2" w:rsidRPr="00D410DC">
        <w:t>“</w:t>
      </w:r>
      <w:r w:rsidRPr="00D410DC">
        <w:t xml:space="preserve">Combating </w:t>
      </w:r>
      <w:r w:rsidR="00C72ED2" w:rsidRPr="00D410DC">
        <w:t>e</w:t>
      </w:r>
      <w:r w:rsidRPr="00D410DC">
        <w:t xml:space="preserve">xploitive </w:t>
      </w:r>
      <w:r w:rsidR="00C72ED2" w:rsidRPr="00D410DC">
        <w:t>c</w:t>
      </w:r>
      <w:r w:rsidRPr="00D410DC">
        <w:t xml:space="preserve">hild </w:t>
      </w:r>
      <w:r w:rsidR="00C72ED2" w:rsidRPr="00D410DC">
        <w:t>l</w:t>
      </w:r>
      <w:r w:rsidRPr="00D410DC">
        <w:t xml:space="preserve">abour through </w:t>
      </w:r>
      <w:r w:rsidR="00C72ED2" w:rsidRPr="00D410DC">
        <w:t>e</w:t>
      </w:r>
      <w:r w:rsidRPr="00D410DC">
        <w:t>ducation</w:t>
      </w:r>
      <w:r w:rsidR="00C72ED2" w:rsidRPr="00D410DC">
        <w:t>”</w:t>
      </w:r>
      <w:r w:rsidRPr="00D410DC">
        <w:t xml:space="preserve"> project launched in November 2008</w:t>
      </w:r>
      <w:r w:rsidR="00284A43" w:rsidRPr="00D410DC">
        <w:t>,</w:t>
      </w:r>
      <w:r w:rsidRPr="00D410DC">
        <w:t xml:space="preserve"> as well as the appointment of </w:t>
      </w:r>
      <w:r w:rsidR="00284A43" w:rsidRPr="00D410DC">
        <w:t xml:space="preserve">20 </w:t>
      </w:r>
      <w:r w:rsidRPr="00D410DC">
        <w:t>child</w:t>
      </w:r>
      <w:r w:rsidR="00284A43" w:rsidRPr="00D410DC">
        <w:t>-</w:t>
      </w:r>
      <w:r w:rsidRPr="00D410DC">
        <w:t>labour liaison officers in 2010, the Committee is concerned that:</w:t>
      </w:r>
    </w:p>
    <w:p w:rsidR="00B66F68" w:rsidRPr="00D410DC" w:rsidRDefault="007F19A2" w:rsidP="007F19A2">
      <w:pPr>
        <w:pStyle w:val="SingleTxtG"/>
        <w:ind w:firstLine="567"/>
      </w:pPr>
      <w:r w:rsidRPr="00D410DC">
        <w:t>(a)</w:t>
      </w:r>
      <w:r w:rsidRPr="00D410DC">
        <w:tab/>
      </w:r>
      <w:r w:rsidR="00B66F68" w:rsidRPr="00D410DC">
        <w:t xml:space="preserve">Thousands of children, mainly boys, are still working in the wholesale and retail trade and agriculture sectors and that child labour is widespread among Syrian refugees. </w:t>
      </w:r>
    </w:p>
    <w:p w:rsidR="00B66F68" w:rsidRPr="00D410DC" w:rsidRDefault="007F19A2" w:rsidP="007F19A2">
      <w:pPr>
        <w:pStyle w:val="SingleTxtG"/>
        <w:ind w:firstLine="567"/>
      </w:pPr>
      <w:r w:rsidRPr="00D410DC">
        <w:t>(b)</w:t>
      </w:r>
      <w:r w:rsidRPr="00D410DC">
        <w:tab/>
      </w:r>
      <w:r w:rsidR="00B66F68" w:rsidRPr="00D410DC">
        <w:t xml:space="preserve">A number of girls </w:t>
      </w:r>
      <w:r w:rsidR="00EB237C" w:rsidRPr="00D410DC">
        <w:t>engaged as domestic workers face</w:t>
      </w:r>
      <w:r w:rsidR="00B66F68" w:rsidRPr="00D410DC">
        <w:t xml:space="preserve"> harsh conditions and are highly exposed to physical and sexual abuse;</w:t>
      </w:r>
    </w:p>
    <w:p w:rsidR="00B66F68" w:rsidRPr="00D410DC" w:rsidRDefault="007F19A2" w:rsidP="007F19A2">
      <w:pPr>
        <w:pStyle w:val="SingleTxtG"/>
        <w:ind w:firstLine="567"/>
      </w:pPr>
      <w:r w:rsidRPr="00D410DC">
        <w:t>(c)</w:t>
      </w:r>
      <w:r w:rsidRPr="00D410DC">
        <w:tab/>
      </w:r>
      <w:r w:rsidR="00B66F68" w:rsidRPr="00D410DC">
        <w:t>The reinforcement of the child</w:t>
      </w:r>
      <w:r w:rsidR="00284A43" w:rsidRPr="00D410DC">
        <w:t>-</w:t>
      </w:r>
      <w:r w:rsidR="00B66F68" w:rsidRPr="00D410DC">
        <w:t xml:space="preserve">labour unit has not resulted in increased convictions of those </w:t>
      </w:r>
      <w:r w:rsidR="003D3DB2" w:rsidRPr="00D410DC">
        <w:t xml:space="preserve">who </w:t>
      </w:r>
      <w:r w:rsidR="00B66F68" w:rsidRPr="00D410DC">
        <w:t>exploit children.</w:t>
      </w:r>
    </w:p>
    <w:p w:rsidR="00B66F68" w:rsidRPr="00D410DC" w:rsidRDefault="00B66F68" w:rsidP="008917FA">
      <w:pPr>
        <w:pStyle w:val="SingleTxtG"/>
        <w:numPr>
          <w:ilvl w:val="2"/>
          <w:numId w:val="39"/>
        </w:numPr>
        <w:tabs>
          <w:tab w:val="clear" w:pos="1696"/>
        </w:tabs>
        <w:ind w:left="1134" w:firstLine="0"/>
        <w:rPr>
          <w:rFonts w:eastAsia="Malgun Gothic"/>
          <w:b/>
          <w:lang w:eastAsia="zh-CN"/>
        </w:rPr>
      </w:pPr>
      <w:r w:rsidRPr="00D410DC">
        <w:rPr>
          <w:b/>
        </w:rPr>
        <w:t xml:space="preserve">The Committee urges the State party to accelerate efforts to eliminate child labour. The State party should prioritize the removal of children from the worst forms of child labour, in particular girls working as domestic workers. The State party should ensure that legal proceedings </w:t>
      </w:r>
      <w:r w:rsidR="003D3DB2" w:rsidRPr="00D410DC">
        <w:rPr>
          <w:b/>
        </w:rPr>
        <w:t xml:space="preserve">are </w:t>
      </w:r>
      <w:r w:rsidRPr="00D410DC">
        <w:rPr>
          <w:b/>
        </w:rPr>
        <w:t>engaged against those who exploit children</w:t>
      </w:r>
      <w:r w:rsidR="00C72ED2" w:rsidRPr="00D410DC">
        <w:rPr>
          <w:b/>
        </w:rPr>
        <w:t xml:space="preserve"> economically</w:t>
      </w:r>
      <w:r w:rsidRPr="00D410DC">
        <w:rPr>
          <w:b/>
        </w:rPr>
        <w:t>. The Committee also recommends that the State party r</w:t>
      </w:r>
      <w:r w:rsidRPr="00D410DC">
        <w:rPr>
          <w:rFonts w:eastAsia="Malgun Gothic"/>
          <w:b/>
          <w:lang w:eastAsia="zh-CN"/>
        </w:rPr>
        <w:t xml:space="preserve">atify </w:t>
      </w:r>
      <w:r w:rsidR="00C61FA2" w:rsidRPr="00D410DC">
        <w:rPr>
          <w:rFonts w:eastAsia="Malgun Gothic"/>
          <w:b/>
          <w:lang w:eastAsia="zh-CN"/>
        </w:rPr>
        <w:t xml:space="preserve">International Labour Organization </w:t>
      </w:r>
      <w:r w:rsidRPr="00D410DC">
        <w:rPr>
          <w:rFonts w:eastAsia="Malgun Gothic"/>
          <w:b/>
          <w:lang w:eastAsia="zh-CN"/>
        </w:rPr>
        <w:t xml:space="preserve">Convention No. 189 (2011) concerning Decent Work for Domestic Workers and continue </w:t>
      </w:r>
      <w:r w:rsidR="00B92C5D" w:rsidRPr="00D410DC">
        <w:rPr>
          <w:rFonts w:eastAsia="Malgun Gothic"/>
          <w:b/>
          <w:lang w:eastAsia="zh-CN"/>
        </w:rPr>
        <w:t xml:space="preserve">to </w:t>
      </w:r>
      <w:r w:rsidRPr="00D410DC">
        <w:rPr>
          <w:rFonts w:eastAsia="Malgun Gothic"/>
          <w:b/>
          <w:lang w:eastAsia="zh-CN"/>
        </w:rPr>
        <w:t>seek assistance from the International Programme on the Elimination of Child Labour.</w:t>
      </w:r>
    </w:p>
    <w:p w:rsidR="00B66F68" w:rsidRPr="00D410DC" w:rsidRDefault="00B66F68" w:rsidP="0017340C">
      <w:pPr>
        <w:pStyle w:val="H23G"/>
        <w:rPr>
          <w:rFonts w:eastAsia="Malgun Gothic"/>
          <w:lang w:eastAsia="zh-CN"/>
        </w:rPr>
      </w:pPr>
      <w:r w:rsidRPr="00D410DC">
        <w:rPr>
          <w:rFonts w:eastAsia="Malgun Gothic"/>
          <w:lang w:eastAsia="zh-CN"/>
        </w:rPr>
        <w:tab/>
      </w:r>
      <w:r w:rsidRPr="00D410DC">
        <w:rPr>
          <w:rFonts w:eastAsia="Malgun Gothic"/>
          <w:lang w:eastAsia="zh-CN"/>
        </w:rPr>
        <w:tab/>
        <w:t>Children in street situations</w:t>
      </w:r>
    </w:p>
    <w:p w:rsidR="00B66F68" w:rsidRPr="00D410DC" w:rsidRDefault="00B66F68" w:rsidP="008917FA">
      <w:pPr>
        <w:pStyle w:val="SingleTxtG"/>
        <w:numPr>
          <w:ilvl w:val="2"/>
          <w:numId w:val="39"/>
        </w:numPr>
        <w:tabs>
          <w:tab w:val="clear" w:pos="1696"/>
        </w:tabs>
        <w:ind w:left="1134" w:firstLine="0"/>
      </w:pPr>
      <w:r w:rsidRPr="00D410DC">
        <w:t>The Committee regrets that</w:t>
      </w:r>
      <w:r w:rsidR="00213F7F" w:rsidRPr="00D410DC">
        <w:t>,</w:t>
      </w:r>
      <w:r w:rsidRPr="00D410DC">
        <w:t xml:space="preserve"> </w:t>
      </w:r>
      <w:r w:rsidR="00213F7F" w:rsidRPr="00D410DC">
        <w:t>de</w:t>
      </w:r>
      <w:r w:rsidRPr="00D410DC">
        <w:t xml:space="preserve">spite its previous recommendations, knowledge of the extent of the phenomenon and situation of children working on the streets remains limited. The Committee is particularly concerned that children in street situations are still arrested by the police and detained for </w:t>
      </w:r>
      <w:r w:rsidR="00213F7F" w:rsidRPr="00D410DC">
        <w:t xml:space="preserve">a </w:t>
      </w:r>
      <w:r w:rsidRPr="00D410DC">
        <w:t>short time until their parents bail them out</w:t>
      </w:r>
      <w:r w:rsidR="00213F7F" w:rsidRPr="00D410DC">
        <w:t>,</w:t>
      </w:r>
      <w:r w:rsidRPr="00D410DC">
        <w:t xml:space="preserve"> and that there is still no clear strategy in place to rehabilitate and respond to the needs of th</w:t>
      </w:r>
      <w:r w:rsidR="00213F7F" w:rsidRPr="00D410DC">
        <w:t>o</w:t>
      </w:r>
      <w:r w:rsidRPr="00D410DC">
        <w:t>se children.</w:t>
      </w:r>
    </w:p>
    <w:p w:rsidR="00B66F68" w:rsidRPr="00D410DC" w:rsidRDefault="00B66F68" w:rsidP="008917FA">
      <w:pPr>
        <w:pStyle w:val="SingleTxtG"/>
        <w:numPr>
          <w:ilvl w:val="2"/>
          <w:numId w:val="39"/>
        </w:numPr>
        <w:tabs>
          <w:tab w:val="clear" w:pos="1696"/>
        </w:tabs>
        <w:ind w:left="1134" w:firstLine="0"/>
        <w:rPr>
          <w:b/>
        </w:rPr>
      </w:pPr>
      <w:r w:rsidRPr="00D410DC">
        <w:rPr>
          <w:b/>
        </w:rPr>
        <w:t>The Committee urges the State party to ensure that no child</w:t>
      </w:r>
      <w:r w:rsidR="00213F7F" w:rsidRPr="00D410DC">
        <w:rPr>
          <w:b/>
        </w:rPr>
        <w:t>ren</w:t>
      </w:r>
      <w:r w:rsidRPr="00D410DC">
        <w:rPr>
          <w:b/>
        </w:rPr>
        <w:t xml:space="preserve"> in street situations </w:t>
      </w:r>
      <w:r w:rsidR="00213F7F" w:rsidRPr="00D410DC">
        <w:rPr>
          <w:b/>
        </w:rPr>
        <w:t xml:space="preserve">are </w:t>
      </w:r>
      <w:r w:rsidRPr="00D410DC">
        <w:rPr>
          <w:b/>
        </w:rPr>
        <w:t>arrested and detained</w:t>
      </w:r>
      <w:r w:rsidR="00213F7F" w:rsidRPr="00D410DC">
        <w:rPr>
          <w:b/>
        </w:rPr>
        <w:t>,</w:t>
      </w:r>
      <w:r w:rsidRPr="00D410DC">
        <w:rPr>
          <w:b/>
        </w:rPr>
        <w:t xml:space="preserve"> </w:t>
      </w:r>
      <w:r w:rsidR="00213F7F" w:rsidRPr="00D410DC">
        <w:rPr>
          <w:b/>
        </w:rPr>
        <w:t xml:space="preserve">and that, rather, they are </w:t>
      </w:r>
      <w:r w:rsidRPr="00D410DC">
        <w:rPr>
          <w:b/>
          <w:bCs/>
          <w:lang w:eastAsia="fi-FI"/>
        </w:rPr>
        <w:t>assisted by trained street counsellors, provided with adequate nutrition, clothing and shelter as well as with social and health services, including recovery and social reintegration services, and educational opportunities, including vocational and life-skills training, in order to support their full development</w:t>
      </w:r>
      <w:r w:rsidR="00213F7F" w:rsidRPr="00D410DC">
        <w:rPr>
          <w:b/>
          <w:bCs/>
          <w:lang w:eastAsia="fi-FI"/>
        </w:rPr>
        <w:t>,</w:t>
      </w:r>
      <w:r w:rsidRPr="00D410DC">
        <w:rPr>
          <w:b/>
          <w:bCs/>
          <w:lang w:eastAsia="fi-FI"/>
        </w:rPr>
        <w:t xml:space="preserve"> as previously recommended.</w:t>
      </w:r>
    </w:p>
    <w:p w:rsidR="00B66F68" w:rsidRPr="00D410DC" w:rsidRDefault="00B66F68" w:rsidP="0017340C">
      <w:pPr>
        <w:pStyle w:val="H23G"/>
        <w:rPr>
          <w:rFonts w:eastAsia="Malgun Gothic"/>
          <w:lang w:eastAsia="zh-CN"/>
        </w:rPr>
      </w:pPr>
      <w:r w:rsidRPr="00D410DC">
        <w:rPr>
          <w:rFonts w:eastAsia="Malgun Gothic"/>
          <w:lang w:eastAsia="zh-CN"/>
        </w:rPr>
        <w:tab/>
      </w:r>
      <w:r w:rsidRPr="00D410DC">
        <w:rPr>
          <w:rFonts w:eastAsia="Malgun Gothic"/>
          <w:lang w:eastAsia="zh-CN"/>
        </w:rPr>
        <w:tab/>
      </w:r>
      <w:smartTag w:uri="urn:schemas-microsoft-com:office:smarttags" w:element="City">
        <w:smartTag w:uri="urn:schemas-microsoft-com:office:smarttags" w:element="place">
          <w:r w:rsidRPr="00D410DC">
            <w:rPr>
              <w:rFonts w:eastAsia="Malgun Gothic"/>
              <w:lang w:eastAsia="zh-CN"/>
            </w:rPr>
            <w:t>Sale</w:t>
          </w:r>
        </w:smartTag>
      </w:smartTag>
      <w:r w:rsidRPr="00D410DC">
        <w:rPr>
          <w:rFonts w:eastAsia="Malgun Gothic"/>
          <w:lang w:eastAsia="zh-CN"/>
        </w:rPr>
        <w:t xml:space="preserve">, trafficking and abduction </w:t>
      </w:r>
    </w:p>
    <w:p w:rsidR="00B66F68" w:rsidRPr="00D410DC" w:rsidRDefault="00B66F68" w:rsidP="008917FA">
      <w:pPr>
        <w:pStyle w:val="SingleTxtG"/>
        <w:numPr>
          <w:ilvl w:val="2"/>
          <w:numId w:val="39"/>
        </w:numPr>
        <w:tabs>
          <w:tab w:val="clear" w:pos="1696"/>
        </w:tabs>
        <w:ind w:left="1134" w:firstLine="0"/>
      </w:pPr>
      <w:r w:rsidRPr="00D410DC">
        <w:t>The Committee welcomes the adoption of Act No. 9 of 2009</w:t>
      </w:r>
      <w:r w:rsidR="00D40F67" w:rsidRPr="00D410DC">
        <w:t xml:space="preserve"> on human trafficking</w:t>
      </w:r>
      <w:r w:rsidRPr="00D410DC">
        <w:t xml:space="preserve"> and the National Strategy to Combat Human Trafficking</w:t>
      </w:r>
      <w:r w:rsidR="00D40F67" w:rsidRPr="00D410DC">
        <w:t>,</w:t>
      </w:r>
      <w:r w:rsidRPr="00D410DC">
        <w:t xml:space="preserve"> launched in March 2010 together with a framework for action. While noting the indication provided during the dialogue that child victims of trafficking cannot be considered as offenders, the Committee is seriously concerned about the recognition by the delegation that child victims might be placed in detention facilities </w:t>
      </w:r>
      <w:r w:rsidR="003D3DB2" w:rsidRPr="00D410DC">
        <w:t xml:space="preserve">owing </w:t>
      </w:r>
      <w:r w:rsidRPr="00D410DC">
        <w:t xml:space="preserve">to </w:t>
      </w:r>
      <w:r w:rsidR="00D40F67" w:rsidRPr="00D410DC">
        <w:t xml:space="preserve">a </w:t>
      </w:r>
      <w:r w:rsidRPr="00D410DC">
        <w:t xml:space="preserve">lack of available shelter. The Committee is also concerned that the State party remains </w:t>
      </w:r>
      <w:r w:rsidRPr="00D410DC">
        <w:rPr>
          <w:rFonts w:ascii="Times" w:hAnsi="Times" w:cs="Times"/>
        </w:rPr>
        <w:t xml:space="preserve">a destination and transit country for children subjected to forced labour and sex trafficking, that the number of trafficking offenders convicted over the reporting period has been low and that </w:t>
      </w:r>
      <w:r w:rsidR="00D40F67" w:rsidRPr="00D410DC">
        <w:rPr>
          <w:rFonts w:ascii="Times" w:hAnsi="Times" w:cs="Times"/>
        </w:rPr>
        <w:t xml:space="preserve">the </w:t>
      </w:r>
      <w:r w:rsidRPr="00D410DC">
        <w:rPr>
          <w:rFonts w:ascii="Times" w:hAnsi="Times" w:cs="Times"/>
        </w:rPr>
        <w:t xml:space="preserve">protection provided </w:t>
      </w:r>
      <w:r w:rsidR="003D3DB2" w:rsidRPr="00D410DC">
        <w:rPr>
          <w:rFonts w:ascii="Times" w:hAnsi="Times" w:cs="Times"/>
        </w:rPr>
        <w:t>for</w:t>
      </w:r>
      <w:r w:rsidRPr="00D410DC">
        <w:rPr>
          <w:rFonts w:ascii="Times" w:hAnsi="Times" w:cs="Times"/>
        </w:rPr>
        <w:t xml:space="preserve"> victims of trafficking has been insufficient, </w:t>
      </w:r>
      <w:r w:rsidR="00D40F67" w:rsidRPr="00D410DC">
        <w:rPr>
          <w:rFonts w:ascii="Times" w:hAnsi="Times" w:cs="Times"/>
        </w:rPr>
        <w:t xml:space="preserve">with </w:t>
      </w:r>
      <w:r w:rsidRPr="00D410DC">
        <w:rPr>
          <w:rFonts w:ascii="Times" w:hAnsi="Times" w:cs="Times"/>
        </w:rPr>
        <w:t xml:space="preserve">most </w:t>
      </w:r>
      <w:r w:rsidR="00D40F67" w:rsidRPr="00D410DC">
        <w:rPr>
          <w:rFonts w:ascii="Times" w:hAnsi="Times" w:cs="Times"/>
        </w:rPr>
        <w:t>victims</w:t>
      </w:r>
      <w:r w:rsidRPr="00D410DC">
        <w:rPr>
          <w:rFonts w:ascii="Times" w:hAnsi="Times" w:cs="Times"/>
        </w:rPr>
        <w:t xml:space="preserve"> being referred to shelter services</w:t>
      </w:r>
      <w:r w:rsidR="00D40F67" w:rsidRPr="00D410DC">
        <w:rPr>
          <w:rFonts w:ascii="Times" w:hAnsi="Times" w:cs="Times"/>
        </w:rPr>
        <w:t xml:space="preserve"> run by non-governmental organizations</w:t>
      </w:r>
      <w:r w:rsidRPr="00D410DC">
        <w:rPr>
          <w:rFonts w:ascii="Times" w:hAnsi="Times" w:cs="Times"/>
        </w:rPr>
        <w:t>.</w:t>
      </w:r>
    </w:p>
    <w:p w:rsidR="00B66F68" w:rsidRPr="00D410DC" w:rsidRDefault="00B66F68" w:rsidP="008917FA">
      <w:pPr>
        <w:pStyle w:val="SingleTxtG"/>
        <w:numPr>
          <w:ilvl w:val="2"/>
          <w:numId w:val="39"/>
        </w:numPr>
        <w:tabs>
          <w:tab w:val="clear" w:pos="1696"/>
        </w:tabs>
        <w:ind w:left="1134" w:firstLine="0"/>
        <w:rPr>
          <w:b/>
        </w:rPr>
      </w:pPr>
      <w:r w:rsidRPr="00D410DC">
        <w:rPr>
          <w:b/>
        </w:rPr>
        <w:t xml:space="preserve">The Committee urges the State party to strengthen its efforts for </w:t>
      </w:r>
      <w:r w:rsidR="00B06570" w:rsidRPr="00D410DC">
        <w:rPr>
          <w:b/>
        </w:rPr>
        <w:t xml:space="preserve">the </w:t>
      </w:r>
      <w:r w:rsidRPr="00D410DC">
        <w:rPr>
          <w:b/>
        </w:rPr>
        <w:t>effective implementation of Act No. 9 of 2009</w:t>
      </w:r>
      <w:r w:rsidR="00D40F67" w:rsidRPr="00D410DC">
        <w:rPr>
          <w:b/>
        </w:rPr>
        <w:t xml:space="preserve"> on human trafficking,</w:t>
      </w:r>
      <w:r w:rsidRPr="00D410DC">
        <w:rPr>
          <w:b/>
        </w:rPr>
        <w:t xml:space="preserve"> and to </w:t>
      </w:r>
      <w:r w:rsidRPr="00D410DC">
        <w:rPr>
          <w:rFonts w:ascii="Times" w:hAnsi="Times" w:cs="Times"/>
          <w:b/>
        </w:rPr>
        <w:t>prosecute</w:t>
      </w:r>
      <w:r w:rsidR="003D3DB2" w:rsidRPr="00D410DC">
        <w:rPr>
          <w:rFonts w:ascii="Times" w:hAnsi="Times" w:cs="Times"/>
          <w:b/>
        </w:rPr>
        <w:t xml:space="preserve"> </w:t>
      </w:r>
      <w:r w:rsidR="003D3DB2" w:rsidRPr="00D410DC">
        <w:rPr>
          <w:b/>
        </w:rPr>
        <w:t>effectively</w:t>
      </w:r>
      <w:r w:rsidRPr="00D410DC">
        <w:rPr>
          <w:rFonts w:ascii="Times" w:hAnsi="Times" w:cs="Times"/>
          <w:b/>
        </w:rPr>
        <w:t xml:space="preserve"> </w:t>
      </w:r>
      <w:r w:rsidR="003D3DB2" w:rsidRPr="00D410DC">
        <w:rPr>
          <w:rFonts w:ascii="Times" w:hAnsi="Times" w:cs="Times"/>
          <w:b/>
        </w:rPr>
        <w:t xml:space="preserve">and </w:t>
      </w:r>
      <w:r w:rsidRPr="00D410DC">
        <w:rPr>
          <w:rFonts w:ascii="Times" w:hAnsi="Times" w:cs="Times"/>
          <w:b/>
        </w:rPr>
        <w:t>convict child traffickers</w:t>
      </w:r>
      <w:r w:rsidR="003D3DB2" w:rsidRPr="00D410DC">
        <w:rPr>
          <w:rFonts w:ascii="Times" w:hAnsi="Times" w:cs="Times"/>
          <w:b/>
        </w:rPr>
        <w:t xml:space="preserve"> and punish them</w:t>
      </w:r>
      <w:r w:rsidRPr="00D410DC">
        <w:rPr>
          <w:rFonts w:ascii="Times" w:hAnsi="Times" w:cs="Times"/>
          <w:b/>
        </w:rPr>
        <w:t xml:space="preserve"> with penalties commensurate with the gravity of the crime. The State party should ensure that no child victims </w:t>
      </w:r>
      <w:r w:rsidR="00D40F67" w:rsidRPr="00D410DC">
        <w:rPr>
          <w:rFonts w:ascii="Times" w:hAnsi="Times" w:cs="Times"/>
          <w:b/>
        </w:rPr>
        <w:t xml:space="preserve">are </w:t>
      </w:r>
      <w:r w:rsidRPr="00D410DC">
        <w:rPr>
          <w:rFonts w:ascii="Times" w:hAnsi="Times" w:cs="Times"/>
          <w:b/>
        </w:rPr>
        <w:t xml:space="preserve">placed in detention facilities but </w:t>
      </w:r>
      <w:r w:rsidR="00B06570" w:rsidRPr="00D410DC">
        <w:rPr>
          <w:rFonts w:ascii="Times" w:hAnsi="Times" w:cs="Times"/>
          <w:b/>
        </w:rPr>
        <w:t>that they are</w:t>
      </w:r>
      <w:r w:rsidR="003D3DB2" w:rsidRPr="00D410DC">
        <w:rPr>
          <w:rFonts w:ascii="Times" w:hAnsi="Times" w:cs="Times"/>
          <w:b/>
        </w:rPr>
        <w:t xml:space="preserve"> </w:t>
      </w:r>
      <w:r w:rsidRPr="00D410DC">
        <w:rPr>
          <w:rFonts w:ascii="Times" w:hAnsi="Times" w:cs="Times"/>
          <w:b/>
        </w:rPr>
        <w:t>provided with comprehensive protective and rehabilitation services, including adequate shelter.</w:t>
      </w:r>
    </w:p>
    <w:p w:rsidR="00B66F68" w:rsidRPr="00D410DC" w:rsidRDefault="00B66F68" w:rsidP="005B28F9">
      <w:pPr>
        <w:pStyle w:val="H23G"/>
        <w:rPr>
          <w:bCs/>
          <w:lang w:eastAsia="en-GB"/>
        </w:rPr>
      </w:pPr>
      <w:r w:rsidRPr="00D410DC">
        <w:rPr>
          <w:rFonts w:eastAsia="Calibri"/>
        </w:rPr>
        <w:tab/>
      </w:r>
      <w:r w:rsidRPr="00D410DC">
        <w:rPr>
          <w:rFonts w:eastAsia="Calibri"/>
        </w:rPr>
        <w:tab/>
      </w:r>
      <w:r w:rsidRPr="00D410DC">
        <w:rPr>
          <w:rFonts w:eastAsia="Malgun Gothic"/>
          <w:lang w:eastAsia="zh-CN"/>
        </w:rPr>
        <w:t>Administration of juvenile justice</w:t>
      </w:r>
      <w:r w:rsidR="00ED23EF" w:rsidRPr="00D410DC">
        <w:rPr>
          <w:rFonts w:eastAsia="Malgun Gothic"/>
          <w:lang w:eastAsia="zh-CN"/>
        </w:rPr>
        <w:t xml:space="preserve"> </w:t>
      </w:r>
    </w:p>
    <w:p w:rsidR="00B66F68" w:rsidRPr="00D410DC" w:rsidRDefault="00B66F68" w:rsidP="008917FA">
      <w:pPr>
        <w:pStyle w:val="SingleTxtG"/>
        <w:numPr>
          <w:ilvl w:val="2"/>
          <w:numId w:val="39"/>
        </w:numPr>
        <w:tabs>
          <w:tab w:val="clear" w:pos="1696"/>
        </w:tabs>
        <w:ind w:left="1134" w:firstLine="0"/>
      </w:pPr>
      <w:r w:rsidRPr="00D410DC">
        <w:t xml:space="preserve">While noting as positive the establishment of </w:t>
      </w:r>
      <w:r w:rsidR="00C553C2" w:rsidRPr="00D410DC">
        <w:t>the</w:t>
      </w:r>
      <w:r w:rsidRPr="00D410DC">
        <w:t xml:space="preserve"> Juvenile Police Department in 2011 in the capital, </w:t>
      </w:r>
      <w:smartTag w:uri="urn:schemas-microsoft-com:office:smarttags" w:element="City">
        <w:smartTag w:uri="urn:schemas-microsoft-com:office:smarttags" w:element="place">
          <w:r w:rsidRPr="00D410DC">
            <w:t>Amman</w:t>
          </w:r>
        </w:smartTag>
      </w:smartTag>
      <w:r w:rsidRPr="00D410DC">
        <w:t>, to support the restorative justice process</w:t>
      </w:r>
      <w:r w:rsidR="00C553C2" w:rsidRPr="00D410DC">
        <w:t>,</w:t>
      </w:r>
      <w:r w:rsidRPr="00D410DC">
        <w:t xml:space="preserve"> and the Community Family Integration </w:t>
      </w:r>
      <w:r w:rsidR="007E3281" w:rsidRPr="00D410DC">
        <w:t>Team diversion p</w:t>
      </w:r>
      <w:r w:rsidRPr="00D410DC">
        <w:t>rogramme for children in conflict with the law, the Committee is</w:t>
      </w:r>
      <w:r w:rsidR="003D3DB2" w:rsidRPr="00D410DC">
        <w:t>,</w:t>
      </w:r>
      <w:r w:rsidRPr="00D410DC">
        <w:t xml:space="preserve"> however</w:t>
      </w:r>
      <w:r w:rsidR="003D3DB2" w:rsidRPr="00D410DC">
        <w:t>,</w:t>
      </w:r>
      <w:r w:rsidRPr="00D410DC">
        <w:t xml:space="preserve"> concerned that that the minimum age of criminal responsibility is still 7 years. The Committe</w:t>
      </w:r>
      <w:r w:rsidR="00EB237C" w:rsidRPr="00D410DC">
        <w:t>e is also concerned that:</w:t>
      </w:r>
    </w:p>
    <w:p w:rsidR="00B66F68" w:rsidRPr="00D410DC" w:rsidRDefault="008C26D6" w:rsidP="008C26D6">
      <w:pPr>
        <w:pStyle w:val="SingleTxtG"/>
        <w:ind w:firstLine="567"/>
      </w:pPr>
      <w:r w:rsidRPr="00D410DC">
        <w:t>(a)</w:t>
      </w:r>
      <w:r w:rsidRPr="00D410DC">
        <w:tab/>
      </w:r>
      <w:r w:rsidR="00B66F68" w:rsidRPr="00D410DC">
        <w:t>The</w:t>
      </w:r>
      <w:r w:rsidR="00EB237C" w:rsidRPr="00D410DC">
        <w:t xml:space="preserve"> Juvenile</w:t>
      </w:r>
      <w:r w:rsidR="00C553C2" w:rsidRPr="00D410DC">
        <w:t>s</w:t>
      </w:r>
      <w:r w:rsidR="00EB237C" w:rsidRPr="00D410DC">
        <w:t xml:space="preserve"> Bill does not </w:t>
      </w:r>
      <w:r w:rsidR="00C553C2" w:rsidRPr="00D410DC">
        <w:t xml:space="preserve">provide for </w:t>
      </w:r>
      <w:r w:rsidR="00B66F68" w:rsidRPr="00D410DC">
        <w:t>the establishment of specialized juvenile courts, lacks provisions on free legal assistance for children, imposes more li</w:t>
      </w:r>
      <w:r w:rsidR="00D13E22" w:rsidRPr="00D410DC">
        <w:t>berty</w:t>
      </w:r>
      <w:r w:rsidR="00682E59" w:rsidRPr="00D410DC">
        <w:t>-</w:t>
      </w:r>
      <w:r w:rsidR="00D13E22" w:rsidRPr="00D410DC">
        <w:t>restricting penalties than</w:t>
      </w:r>
      <w:r w:rsidR="00B66F68" w:rsidRPr="00D410DC">
        <w:t xml:space="preserve"> alternatives to detention and fails to address the consequences </w:t>
      </w:r>
      <w:r w:rsidR="00682E59" w:rsidRPr="00D410DC">
        <w:t xml:space="preserve">of </w:t>
      </w:r>
      <w:r w:rsidR="00B66F68" w:rsidRPr="00D410DC">
        <w:t>and follow</w:t>
      </w:r>
      <w:r w:rsidR="00682E59" w:rsidRPr="00D410DC">
        <w:t>-</w:t>
      </w:r>
      <w:r w:rsidR="00B66F68" w:rsidRPr="00D410DC">
        <w:t xml:space="preserve">up </w:t>
      </w:r>
      <w:r w:rsidR="00682E59" w:rsidRPr="00D410DC">
        <w:t>to the</w:t>
      </w:r>
      <w:r w:rsidR="00B66F68" w:rsidRPr="00D410DC">
        <w:t xml:space="preserve"> inspection of detention facilities where children are placed;</w:t>
      </w:r>
    </w:p>
    <w:p w:rsidR="00B66F68" w:rsidRPr="00D410DC" w:rsidRDefault="008C26D6" w:rsidP="008C26D6">
      <w:pPr>
        <w:pStyle w:val="SingleTxtG"/>
        <w:ind w:firstLine="567"/>
      </w:pPr>
      <w:r w:rsidRPr="00D410DC">
        <w:t>(b)</w:t>
      </w:r>
      <w:r w:rsidRPr="00D410DC">
        <w:tab/>
      </w:r>
      <w:r w:rsidR="00B66F68" w:rsidRPr="00D410DC">
        <w:t>In case where offences are committed by adults and children, children are judged by adult courts;</w:t>
      </w:r>
    </w:p>
    <w:p w:rsidR="00B66F68" w:rsidRPr="00D410DC" w:rsidRDefault="008C26D6" w:rsidP="008C26D6">
      <w:pPr>
        <w:pStyle w:val="SingleTxtG"/>
        <w:ind w:firstLine="567"/>
      </w:pPr>
      <w:r w:rsidRPr="00D410DC">
        <w:t>(c)</w:t>
      </w:r>
      <w:r w:rsidRPr="00D410DC">
        <w:tab/>
      </w:r>
      <w:r w:rsidR="00B66F68" w:rsidRPr="00D410DC">
        <w:t xml:space="preserve">Teaching on juvenile justice remains clearly insufficient. </w:t>
      </w:r>
    </w:p>
    <w:p w:rsidR="00B66F68" w:rsidRPr="00D410DC" w:rsidRDefault="00B66F68" w:rsidP="008917FA">
      <w:pPr>
        <w:pStyle w:val="SingleTxtG"/>
        <w:numPr>
          <w:ilvl w:val="2"/>
          <w:numId w:val="39"/>
        </w:numPr>
        <w:tabs>
          <w:tab w:val="clear" w:pos="1696"/>
        </w:tabs>
        <w:ind w:left="1134" w:firstLine="0"/>
        <w:rPr>
          <w:b/>
        </w:rPr>
      </w:pPr>
      <w:r w:rsidRPr="00D410DC">
        <w:rPr>
          <w:rFonts w:eastAsia="Calibri"/>
          <w:b/>
          <w:lang w:val="en-US"/>
        </w:rPr>
        <w:t>The</w:t>
      </w:r>
      <w:r w:rsidRPr="00D410DC">
        <w:rPr>
          <w:b/>
          <w:color w:val="000000"/>
        </w:rPr>
        <w:t xml:space="preserve"> Committee recommends that the State party strengthen its efforts to build a system of restorative and rehabilitative juvenile justice fully in line with the Convention</w:t>
      </w:r>
      <w:r w:rsidRPr="00D410DC">
        <w:rPr>
          <w:b/>
        </w:rPr>
        <w:t xml:space="preserve">, in particular articles 37, 39 and 40, with other relevant standards, and </w:t>
      </w:r>
      <w:r w:rsidR="005210C4" w:rsidRPr="00D410DC">
        <w:rPr>
          <w:b/>
        </w:rPr>
        <w:t xml:space="preserve">with </w:t>
      </w:r>
      <w:r w:rsidRPr="00D410DC">
        <w:rPr>
          <w:b/>
        </w:rPr>
        <w:t xml:space="preserve">the Committee’s general comment No. 10 </w:t>
      </w:r>
      <w:r w:rsidR="00B06570" w:rsidRPr="00D410DC">
        <w:rPr>
          <w:b/>
        </w:rPr>
        <w:t>(</w:t>
      </w:r>
      <w:r w:rsidRPr="00D410DC">
        <w:rPr>
          <w:b/>
        </w:rPr>
        <w:t>2007</w:t>
      </w:r>
      <w:r w:rsidR="00B06570" w:rsidRPr="00D410DC">
        <w:rPr>
          <w:b/>
        </w:rPr>
        <w:t>)</w:t>
      </w:r>
      <w:r w:rsidR="005210C4" w:rsidRPr="00D410DC">
        <w:rPr>
          <w:b/>
        </w:rPr>
        <w:t xml:space="preserve"> on children’s rights in juvenile justice</w:t>
      </w:r>
      <w:r w:rsidRPr="00D410DC">
        <w:rPr>
          <w:b/>
        </w:rPr>
        <w:t>. In particular, the Committee urges the State party</w:t>
      </w:r>
      <w:r w:rsidR="00B06570" w:rsidRPr="00D410DC">
        <w:rPr>
          <w:b/>
        </w:rPr>
        <w:t xml:space="preserve"> to</w:t>
      </w:r>
      <w:r w:rsidRPr="00D410DC">
        <w:rPr>
          <w:b/>
        </w:rPr>
        <w:t>:</w:t>
      </w:r>
    </w:p>
    <w:p w:rsidR="00B66F68" w:rsidRPr="00D410DC" w:rsidRDefault="00447C8C" w:rsidP="00447C8C">
      <w:pPr>
        <w:pStyle w:val="SingleTxtG"/>
        <w:ind w:firstLine="567"/>
        <w:rPr>
          <w:rFonts w:eastAsia="Calibri"/>
          <w:b/>
          <w:bCs/>
          <w:lang w:eastAsia="de-DE"/>
        </w:rPr>
      </w:pPr>
      <w:r w:rsidRPr="00D410DC">
        <w:rPr>
          <w:rFonts w:eastAsia="Calibri"/>
          <w:b/>
          <w:bCs/>
          <w:lang w:eastAsia="de-DE"/>
        </w:rPr>
        <w:t>(a)</w:t>
      </w:r>
      <w:r w:rsidRPr="00D410DC">
        <w:rPr>
          <w:rFonts w:eastAsia="Calibri"/>
          <w:b/>
          <w:bCs/>
          <w:lang w:eastAsia="de-DE"/>
        </w:rPr>
        <w:tab/>
      </w:r>
      <w:r w:rsidR="00EB237C" w:rsidRPr="00D410DC">
        <w:rPr>
          <w:rFonts w:eastAsia="Calibri"/>
          <w:b/>
          <w:bCs/>
          <w:lang w:eastAsia="de-DE"/>
        </w:rPr>
        <w:t>Expeditiously adopt</w:t>
      </w:r>
      <w:r w:rsidR="00B66F68" w:rsidRPr="00D410DC">
        <w:rPr>
          <w:rFonts w:eastAsia="Calibri"/>
          <w:b/>
          <w:bCs/>
          <w:lang w:eastAsia="de-DE"/>
        </w:rPr>
        <w:t xml:space="preserve"> an amended Juvenil</w:t>
      </w:r>
      <w:r w:rsidR="00EB237C" w:rsidRPr="00D410DC">
        <w:rPr>
          <w:rFonts w:eastAsia="Calibri"/>
          <w:b/>
          <w:bCs/>
          <w:lang w:eastAsia="de-DE"/>
        </w:rPr>
        <w:t>e</w:t>
      </w:r>
      <w:r w:rsidR="005210C4" w:rsidRPr="00D410DC">
        <w:rPr>
          <w:rFonts w:eastAsia="Calibri"/>
          <w:b/>
          <w:bCs/>
          <w:lang w:eastAsia="de-DE"/>
        </w:rPr>
        <w:t>s</w:t>
      </w:r>
      <w:r w:rsidR="00B66F68" w:rsidRPr="00D410DC">
        <w:rPr>
          <w:rFonts w:eastAsia="Calibri"/>
          <w:b/>
          <w:bCs/>
          <w:lang w:eastAsia="de-DE"/>
        </w:rPr>
        <w:t xml:space="preserve"> Bill raising the age of criminal responsibility to </w:t>
      </w:r>
      <w:r w:rsidR="003D3DB2" w:rsidRPr="00D410DC">
        <w:rPr>
          <w:rFonts w:eastAsia="Calibri"/>
          <w:b/>
          <w:bCs/>
          <w:lang w:eastAsia="de-DE"/>
        </w:rPr>
        <w:t xml:space="preserve">an </w:t>
      </w:r>
      <w:r w:rsidR="00B66F68" w:rsidRPr="00D410DC">
        <w:rPr>
          <w:rFonts w:eastAsia="Calibri"/>
          <w:b/>
          <w:bCs/>
          <w:lang w:eastAsia="de-DE"/>
        </w:rPr>
        <w:t>internationally acceptable level</w:t>
      </w:r>
      <w:r w:rsidR="005210C4" w:rsidRPr="00D410DC">
        <w:rPr>
          <w:rFonts w:eastAsia="Calibri"/>
          <w:b/>
          <w:bCs/>
          <w:lang w:eastAsia="de-DE"/>
        </w:rPr>
        <w:t>,</w:t>
      </w:r>
      <w:r w:rsidR="00B66F68" w:rsidRPr="00D410DC">
        <w:rPr>
          <w:rFonts w:eastAsia="Calibri"/>
          <w:b/>
          <w:bCs/>
          <w:lang w:eastAsia="de-DE"/>
        </w:rPr>
        <w:t xml:space="preserve"> as previously recommended;</w:t>
      </w:r>
    </w:p>
    <w:p w:rsidR="00B66F68" w:rsidRPr="00D410DC" w:rsidRDefault="00447C8C" w:rsidP="00447C8C">
      <w:pPr>
        <w:pStyle w:val="SingleTxtG"/>
        <w:ind w:firstLine="567"/>
        <w:rPr>
          <w:rFonts w:eastAsia="Calibri"/>
          <w:b/>
          <w:bCs/>
          <w:lang w:eastAsia="de-DE"/>
        </w:rPr>
      </w:pPr>
      <w:r w:rsidRPr="00D410DC">
        <w:rPr>
          <w:rFonts w:eastAsia="Calibri"/>
          <w:b/>
          <w:bCs/>
          <w:lang w:eastAsia="de-DE"/>
        </w:rPr>
        <w:t>(b)</w:t>
      </w:r>
      <w:r w:rsidRPr="00D410DC">
        <w:rPr>
          <w:rFonts w:eastAsia="Calibri"/>
          <w:b/>
          <w:bCs/>
          <w:lang w:eastAsia="de-DE"/>
        </w:rPr>
        <w:tab/>
      </w:r>
      <w:r w:rsidR="00B66F68" w:rsidRPr="00D410DC">
        <w:rPr>
          <w:rFonts w:eastAsia="Calibri"/>
          <w:b/>
          <w:bCs/>
          <w:lang w:eastAsia="de-DE"/>
        </w:rPr>
        <w:t>Ens</w:t>
      </w:r>
      <w:r w:rsidR="00EB237C" w:rsidRPr="00D410DC">
        <w:rPr>
          <w:rFonts w:eastAsia="Calibri"/>
          <w:b/>
          <w:bCs/>
          <w:lang w:eastAsia="de-DE"/>
        </w:rPr>
        <w:t>ure that the new law establish</w:t>
      </w:r>
      <w:r w:rsidR="005210C4" w:rsidRPr="00D410DC">
        <w:rPr>
          <w:rFonts w:eastAsia="Calibri"/>
          <w:b/>
          <w:bCs/>
          <w:lang w:eastAsia="de-DE"/>
        </w:rPr>
        <w:t>es</w:t>
      </w:r>
      <w:r w:rsidR="00B66F68" w:rsidRPr="00D410DC">
        <w:rPr>
          <w:rFonts w:eastAsia="Calibri"/>
          <w:b/>
          <w:bCs/>
          <w:lang w:eastAsia="de-DE"/>
        </w:rPr>
        <w:t xml:space="preserve"> specialized juvenile courts, focusing on restorative justice and providing for free legal aid for children at an early stage of the procedure and throughout the legal proceedings;</w:t>
      </w:r>
    </w:p>
    <w:p w:rsidR="00B66F68" w:rsidRPr="00D410DC" w:rsidRDefault="00447C8C" w:rsidP="00447C8C">
      <w:pPr>
        <w:pStyle w:val="SingleTxtG"/>
        <w:ind w:firstLine="567"/>
        <w:rPr>
          <w:rFonts w:eastAsia="Calibri"/>
          <w:b/>
          <w:bCs/>
          <w:lang w:eastAsia="de-DE"/>
        </w:rPr>
      </w:pPr>
      <w:r w:rsidRPr="00D410DC">
        <w:rPr>
          <w:rFonts w:eastAsia="Calibri"/>
          <w:b/>
          <w:bCs/>
          <w:lang w:val="en-US"/>
        </w:rPr>
        <w:t>(c)</w:t>
      </w:r>
      <w:r w:rsidRPr="00D410DC">
        <w:rPr>
          <w:rFonts w:eastAsia="Calibri"/>
          <w:b/>
          <w:bCs/>
          <w:lang w:val="en-US"/>
        </w:rPr>
        <w:tab/>
      </w:r>
      <w:r w:rsidR="00B66F68" w:rsidRPr="00D410DC">
        <w:rPr>
          <w:rFonts w:eastAsia="Calibri"/>
          <w:b/>
          <w:bCs/>
          <w:lang w:val="en-US"/>
        </w:rPr>
        <w:t>Ensure that detention, including pretrial detention</w:t>
      </w:r>
      <w:r w:rsidR="005210C4" w:rsidRPr="00D410DC">
        <w:rPr>
          <w:rFonts w:eastAsia="Calibri"/>
          <w:b/>
          <w:bCs/>
          <w:lang w:val="en-US"/>
        </w:rPr>
        <w:t>,</w:t>
      </w:r>
      <w:r w:rsidR="00B66F68" w:rsidRPr="00D410DC">
        <w:rPr>
          <w:rFonts w:eastAsia="Calibri"/>
          <w:b/>
          <w:bCs/>
          <w:lang w:val="en-US"/>
        </w:rPr>
        <w:t xml:space="preserve"> is used as a measure of last resort and for the shortes</w:t>
      </w:r>
      <w:r w:rsidR="00EB237C" w:rsidRPr="00D410DC">
        <w:rPr>
          <w:rFonts w:eastAsia="Calibri"/>
          <w:b/>
          <w:bCs/>
          <w:lang w:val="en-US"/>
        </w:rPr>
        <w:t>t possible time, even</w:t>
      </w:r>
      <w:r w:rsidR="00B66F68" w:rsidRPr="00D410DC">
        <w:rPr>
          <w:rFonts w:eastAsia="Calibri"/>
          <w:b/>
          <w:bCs/>
          <w:lang w:val="en-US"/>
        </w:rPr>
        <w:t xml:space="preserve"> in case</w:t>
      </w:r>
      <w:r w:rsidR="005210C4" w:rsidRPr="00D410DC">
        <w:rPr>
          <w:rFonts w:eastAsia="Calibri"/>
          <w:b/>
          <w:bCs/>
          <w:lang w:val="en-US"/>
        </w:rPr>
        <w:t>s</w:t>
      </w:r>
      <w:r w:rsidR="00B66F68" w:rsidRPr="00D410DC">
        <w:rPr>
          <w:rFonts w:eastAsia="Calibri"/>
          <w:b/>
          <w:bCs/>
          <w:lang w:val="en-US"/>
        </w:rPr>
        <w:t xml:space="preserve"> of very severe crimes</w:t>
      </w:r>
      <w:r w:rsidR="005210C4" w:rsidRPr="00D410DC">
        <w:rPr>
          <w:rFonts w:eastAsia="Calibri"/>
          <w:b/>
          <w:bCs/>
          <w:lang w:val="en-US"/>
        </w:rPr>
        <w:t>,</w:t>
      </w:r>
      <w:r w:rsidR="00B66F68" w:rsidRPr="00D410DC">
        <w:rPr>
          <w:rFonts w:eastAsia="Calibri"/>
          <w:b/>
          <w:bCs/>
          <w:lang w:val="en-US"/>
        </w:rPr>
        <w:t xml:space="preserve"> and that it is reviewed on a regular basis with a view to </w:t>
      </w:r>
      <w:r w:rsidR="00B06570" w:rsidRPr="00D410DC">
        <w:rPr>
          <w:rFonts w:eastAsia="Calibri"/>
          <w:b/>
          <w:bCs/>
          <w:lang w:val="en-US"/>
        </w:rPr>
        <w:t xml:space="preserve">its being </w:t>
      </w:r>
      <w:r w:rsidR="00B66F68" w:rsidRPr="00D410DC">
        <w:rPr>
          <w:rFonts w:eastAsia="Calibri"/>
          <w:b/>
          <w:bCs/>
          <w:lang w:val="en-US"/>
        </w:rPr>
        <w:t>withdraw</w:t>
      </w:r>
      <w:r w:rsidR="00B06570" w:rsidRPr="00D410DC">
        <w:rPr>
          <w:rFonts w:eastAsia="Calibri"/>
          <w:b/>
          <w:bCs/>
          <w:lang w:val="en-US"/>
        </w:rPr>
        <w:t>n</w:t>
      </w:r>
      <w:r w:rsidR="005210C4" w:rsidRPr="00D410DC">
        <w:rPr>
          <w:rFonts w:eastAsia="Calibri"/>
          <w:b/>
          <w:bCs/>
          <w:lang w:val="en-US"/>
        </w:rPr>
        <w:t>.</w:t>
      </w:r>
      <w:r w:rsidR="00B66F68" w:rsidRPr="00D410DC">
        <w:rPr>
          <w:rFonts w:eastAsia="Calibri"/>
          <w:b/>
          <w:bCs/>
          <w:lang w:eastAsia="de-DE"/>
        </w:rPr>
        <w:t xml:space="preserve"> Alternative measures to detention, such as diversion, probation, mediation, counselling or community service, </w:t>
      </w:r>
      <w:r w:rsidR="005210C4" w:rsidRPr="00D410DC">
        <w:rPr>
          <w:rFonts w:eastAsia="Calibri"/>
          <w:b/>
          <w:bCs/>
          <w:lang w:eastAsia="de-DE"/>
        </w:rPr>
        <w:t xml:space="preserve">should be given priority </w:t>
      </w:r>
      <w:r w:rsidR="00B66F68" w:rsidRPr="00D410DC">
        <w:rPr>
          <w:rFonts w:eastAsia="Calibri"/>
          <w:b/>
          <w:bCs/>
          <w:lang w:eastAsia="de-DE"/>
        </w:rPr>
        <w:t>wherever possible;</w:t>
      </w:r>
    </w:p>
    <w:p w:rsidR="00B66F68" w:rsidRPr="00D410DC" w:rsidRDefault="00447C8C" w:rsidP="00447C8C">
      <w:pPr>
        <w:pStyle w:val="SingleTxtG"/>
        <w:ind w:firstLine="567"/>
        <w:rPr>
          <w:rFonts w:eastAsia="Calibri"/>
          <w:b/>
          <w:bCs/>
          <w:lang w:eastAsia="de-DE"/>
        </w:rPr>
      </w:pPr>
      <w:r w:rsidRPr="00D410DC">
        <w:rPr>
          <w:rFonts w:eastAsia="Calibri"/>
          <w:b/>
          <w:bCs/>
          <w:lang w:eastAsia="de-DE"/>
        </w:rPr>
        <w:t>(d)</w:t>
      </w:r>
      <w:r w:rsidRPr="00D410DC">
        <w:rPr>
          <w:rFonts w:eastAsia="Calibri"/>
          <w:b/>
          <w:bCs/>
          <w:lang w:eastAsia="de-DE"/>
        </w:rPr>
        <w:tab/>
      </w:r>
      <w:r w:rsidR="00B66F68" w:rsidRPr="00D410DC">
        <w:rPr>
          <w:rFonts w:eastAsia="Calibri"/>
          <w:b/>
          <w:bCs/>
          <w:lang w:eastAsia="de-DE"/>
        </w:rPr>
        <w:t>Designate specialized judges for children and ensure that such specialized judges receive appropriate education and training;</w:t>
      </w:r>
    </w:p>
    <w:p w:rsidR="00B66F68" w:rsidRPr="00D410DC" w:rsidRDefault="00447C8C" w:rsidP="00447C8C">
      <w:pPr>
        <w:pStyle w:val="SingleTxtG"/>
        <w:ind w:firstLine="567"/>
        <w:rPr>
          <w:rFonts w:eastAsia="Calibri"/>
          <w:b/>
          <w:bCs/>
          <w:lang w:eastAsia="de-DE"/>
        </w:rPr>
      </w:pPr>
      <w:r w:rsidRPr="00D410DC">
        <w:rPr>
          <w:rFonts w:eastAsia="Malgun Gothic"/>
          <w:b/>
          <w:bCs/>
          <w:lang w:eastAsia="zh-CN"/>
        </w:rPr>
        <w:t>(e)</w:t>
      </w:r>
      <w:r w:rsidRPr="00D410DC">
        <w:rPr>
          <w:rFonts w:eastAsia="Malgun Gothic"/>
          <w:b/>
          <w:bCs/>
          <w:lang w:eastAsia="zh-CN"/>
        </w:rPr>
        <w:tab/>
      </w:r>
      <w:r w:rsidR="00B66F68" w:rsidRPr="00D410DC">
        <w:rPr>
          <w:rFonts w:eastAsia="Malgun Gothic"/>
          <w:b/>
          <w:bCs/>
          <w:lang w:eastAsia="zh-CN"/>
        </w:rPr>
        <w:t xml:space="preserve">Make use of the technical assistance tools developed by the Interagency Panel on Juvenile Justice and its members, including the United Nations Office on Drugs and Crime, UNICEF, </w:t>
      </w:r>
      <w:r w:rsidR="005210C4" w:rsidRPr="00D410DC">
        <w:rPr>
          <w:rFonts w:eastAsia="Malgun Gothic"/>
          <w:b/>
          <w:bCs/>
          <w:lang w:eastAsia="zh-CN"/>
        </w:rPr>
        <w:t>the Office of the United Nations High Commissioner for Human Rights</w:t>
      </w:r>
      <w:r w:rsidR="00B66F68" w:rsidRPr="00D410DC">
        <w:rPr>
          <w:rFonts w:eastAsia="Malgun Gothic"/>
          <w:b/>
          <w:bCs/>
          <w:lang w:eastAsia="zh-CN"/>
        </w:rPr>
        <w:t xml:space="preserve"> and </w:t>
      </w:r>
      <w:r w:rsidR="005210C4" w:rsidRPr="00D410DC">
        <w:rPr>
          <w:rFonts w:eastAsia="Malgun Gothic"/>
          <w:b/>
          <w:bCs/>
          <w:lang w:eastAsia="zh-CN"/>
        </w:rPr>
        <w:t>non-governmental organizations</w:t>
      </w:r>
      <w:r w:rsidR="00B66F68" w:rsidRPr="00D410DC">
        <w:rPr>
          <w:rFonts w:eastAsia="Malgun Gothic"/>
          <w:b/>
          <w:bCs/>
          <w:lang w:eastAsia="zh-CN"/>
        </w:rPr>
        <w:t>, and seek technical assistance in the area of juvenile justice from members of the Panel.</w:t>
      </w:r>
    </w:p>
    <w:p w:rsidR="00B66F68" w:rsidRPr="00D410DC" w:rsidRDefault="00B66F68" w:rsidP="008917FA">
      <w:pPr>
        <w:pStyle w:val="H23G"/>
        <w:rPr>
          <w:rFonts w:eastAsia="Malgun Gothic"/>
        </w:rPr>
      </w:pPr>
      <w:r w:rsidRPr="00D410DC">
        <w:rPr>
          <w:rFonts w:eastAsia="Malgun Gothic"/>
          <w:lang w:eastAsia="zh-CN"/>
        </w:rPr>
        <w:tab/>
      </w:r>
      <w:r w:rsidRPr="00D410DC">
        <w:rPr>
          <w:rFonts w:eastAsia="Malgun Gothic"/>
          <w:lang w:eastAsia="zh-CN"/>
        </w:rPr>
        <w:tab/>
        <w:t>Child victims and witnesses of crimes</w:t>
      </w:r>
    </w:p>
    <w:p w:rsidR="00B66F68" w:rsidRPr="00D410DC" w:rsidRDefault="00B66F68" w:rsidP="008917FA">
      <w:pPr>
        <w:pStyle w:val="SingleTxtG"/>
        <w:numPr>
          <w:ilvl w:val="2"/>
          <w:numId w:val="39"/>
        </w:numPr>
        <w:tabs>
          <w:tab w:val="clear" w:pos="1696"/>
        </w:tabs>
        <w:ind w:left="1134" w:firstLine="0"/>
        <w:rPr>
          <w:color w:val="000000"/>
        </w:rPr>
      </w:pPr>
      <w:r w:rsidRPr="00D410DC">
        <w:rPr>
          <w:rFonts w:eastAsia="Calibri"/>
          <w:b/>
          <w:bCs/>
          <w:lang w:val="en-US"/>
        </w:rPr>
        <w:t xml:space="preserve">The Committee also recommends that the State party ensure, through adequate legal provisions and regulations, that all children who are victims and/or witnesses of crimes, </w:t>
      </w:r>
      <w:r w:rsidR="005210C4" w:rsidRPr="00D410DC">
        <w:rPr>
          <w:rFonts w:eastAsia="Calibri"/>
          <w:b/>
          <w:bCs/>
          <w:lang w:val="en-US"/>
        </w:rPr>
        <w:t>for example,</w:t>
      </w:r>
      <w:r w:rsidRPr="00D410DC">
        <w:rPr>
          <w:rFonts w:eastAsia="Calibri"/>
          <w:b/>
          <w:bCs/>
          <w:lang w:val="en-US"/>
        </w:rPr>
        <w:t xml:space="preserve"> child victims of abuse, domestic violence, sexual and economic exploitation, abduction and trafficking and </w:t>
      </w:r>
      <w:r w:rsidR="00B06570" w:rsidRPr="00D410DC">
        <w:rPr>
          <w:rFonts w:eastAsia="Calibri"/>
          <w:b/>
          <w:bCs/>
          <w:lang w:val="en-US"/>
        </w:rPr>
        <w:t xml:space="preserve">child </w:t>
      </w:r>
      <w:r w:rsidRPr="00D410DC">
        <w:rPr>
          <w:rFonts w:eastAsia="Calibri"/>
          <w:b/>
          <w:bCs/>
          <w:lang w:val="en-US"/>
        </w:rPr>
        <w:t>witnesses of such crimes, are provided with the protection required by the Convention</w:t>
      </w:r>
      <w:r w:rsidR="005210C4" w:rsidRPr="00D410DC">
        <w:rPr>
          <w:rFonts w:eastAsia="Calibri"/>
          <w:b/>
          <w:bCs/>
          <w:lang w:val="en-US"/>
        </w:rPr>
        <w:t>,</w:t>
      </w:r>
      <w:r w:rsidRPr="00D410DC">
        <w:rPr>
          <w:rFonts w:eastAsia="Calibri"/>
          <w:b/>
          <w:bCs/>
          <w:lang w:val="en-US"/>
        </w:rPr>
        <w:t xml:space="preserve"> and that the State party take fully into account the Guidelines on Justice in Matters </w:t>
      </w:r>
      <w:r w:rsidR="005210C4" w:rsidRPr="00D410DC">
        <w:rPr>
          <w:rFonts w:eastAsia="Calibri"/>
          <w:b/>
          <w:bCs/>
          <w:lang w:val="en-US"/>
        </w:rPr>
        <w:t>i</w:t>
      </w:r>
      <w:r w:rsidRPr="00D410DC">
        <w:rPr>
          <w:rFonts w:eastAsia="Calibri"/>
          <w:b/>
          <w:bCs/>
          <w:lang w:val="en-US"/>
        </w:rPr>
        <w:t>nvolving Child Victims and Witnesses of Crime.</w:t>
      </w:r>
    </w:p>
    <w:p w:rsidR="00B66F68" w:rsidRPr="00D410DC" w:rsidRDefault="005B28F9" w:rsidP="0017340C">
      <w:pPr>
        <w:pStyle w:val="H1G"/>
        <w:rPr>
          <w:rFonts w:eastAsia="SimSun"/>
          <w:lang w:eastAsia="zh-CN"/>
        </w:rPr>
      </w:pPr>
      <w:r w:rsidRPr="00D410DC">
        <w:rPr>
          <w:rFonts w:eastAsia="SimSun"/>
          <w:lang w:eastAsia="zh-CN"/>
        </w:rPr>
        <w:tab/>
        <w:t>I</w:t>
      </w:r>
      <w:r w:rsidR="00B66F68" w:rsidRPr="00D410DC">
        <w:rPr>
          <w:rFonts w:eastAsia="SimSun"/>
          <w:lang w:eastAsia="zh-CN"/>
        </w:rPr>
        <w:t>.</w:t>
      </w:r>
      <w:r w:rsidR="00B66F68" w:rsidRPr="00D410DC">
        <w:rPr>
          <w:rFonts w:eastAsia="SimSun"/>
          <w:lang w:eastAsia="zh-CN"/>
        </w:rPr>
        <w:tab/>
        <w:t xml:space="preserve">Ratification of </w:t>
      </w:r>
      <w:r w:rsidR="00B66F68" w:rsidRPr="00D410DC">
        <w:t xml:space="preserve">the Optional Protocol on a </w:t>
      </w:r>
      <w:r w:rsidR="006905B6" w:rsidRPr="00D410DC">
        <w:t>c</w:t>
      </w:r>
      <w:r w:rsidR="00B66F68" w:rsidRPr="00D410DC">
        <w:t xml:space="preserve">ommunications </w:t>
      </w:r>
      <w:r w:rsidR="006905B6" w:rsidRPr="00D410DC">
        <w:t>p</w:t>
      </w:r>
      <w:r w:rsidR="00B66F68" w:rsidRPr="00D410DC">
        <w:t>rocedure</w:t>
      </w:r>
    </w:p>
    <w:p w:rsidR="00B66F68" w:rsidRPr="00D410DC" w:rsidRDefault="00B66F68" w:rsidP="008917FA">
      <w:pPr>
        <w:pStyle w:val="SingleTxtG"/>
        <w:numPr>
          <w:ilvl w:val="2"/>
          <w:numId w:val="39"/>
        </w:numPr>
        <w:tabs>
          <w:tab w:val="clear" w:pos="1696"/>
        </w:tabs>
        <w:ind w:left="1134" w:firstLine="0"/>
        <w:rPr>
          <w:color w:val="000000"/>
          <w:u w:val="single"/>
          <w:lang w:eastAsia="en-GB"/>
        </w:rPr>
      </w:pPr>
      <w:r w:rsidRPr="00D410DC">
        <w:rPr>
          <w:rFonts w:eastAsia="Malgun Gothic"/>
          <w:b/>
          <w:lang w:eastAsia="zh-CN"/>
        </w:rPr>
        <w:t xml:space="preserve">The Committee recommends that the State party, in order to further strengthen the fulfilment of children’s rights, ratify </w:t>
      </w:r>
      <w:r w:rsidRPr="00D410DC">
        <w:rPr>
          <w:b/>
          <w:bCs/>
        </w:rPr>
        <w:t xml:space="preserve">the Optional Protocol to the Convention on the Rights of the Child on a </w:t>
      </w:r>
      <w:r w:rsidR="00432569" w:rsidRPr="00D410DC">
        <w:rPr>
          <w:b/>
          <w:bCs/>
        </w:rPr>
        <w:t>c</w:t>
      </w:r>
      <w:r w:rsidRPr="00D410DC">
        <w:rPr>
          <w:b/>
          <w:bCs/>
        </w:rPr>
        <w:t xml:space="preserve">ommunications </w:t>
      </w:r>
      <w:r w:rsidR="00432569" w:rsidRPr="00D410DC">
        <w:rPr>
          <w:b/>
          <w:bCs/>
        </w:rPr>
        <w:t>p</w:t>
      </w:r>
      <w:r w:rsidRPr="00D410DC">
        <w:rPr>
          <w:b/>
          <w:bCs/>
        </w:rPr>
        <w:t>rocedure</w:t>
      </w:r>
      <w:r w:rsidRPr="00D410DC">
        <w:rPr>
          <w:b/>
          <w:bCs/>
          <w:i/>
        </w:rPr>
        <w:t xml:space="preserve">. </w:t>
      </w:r>
    </w:p>
    <w:p w:rsidR="00B66F68" w:rsidRPr="00D410DC" w:rsidRDefault="005B28F9" w:rsidP="008917FA">
      <w:pPr>
        <w:pStyle w:val="H1G"/>
        <w:rPr>
          <w:rFonts w:eastAsia="SimSun"/>
        </w:rPr>
      </w:pPr>
      <w:r w:rsidRPr="00D410DC">
        <w:rPr>
          <w:rFonts w:eastAsia="SimSun"/>
          <w:lang w:eastAsia="zh-CN"/>
        </w:rPr>
        <w:tab/>
        <w:t>J</w:t>
      </w:r>
      <w:r w:rsidR="0017340C" w:rsidRPr="00D410DC">
        <w:rPr>
          <w:rFonts w:eastAsia="SimSun"/>
          <w:lang w:eastAsia="zh-CN"/>
        </w:rPr>
        <w:t>.</w:t>
      </w:r>
      <w:r w:rsidR="0017340C" w:rsidRPr="00D410DC">
        <w:rPr>
          <w:rFonts w:eastAsia="SimSun"/>
          <w:lang w:eastAsia="zh-CN"/>
        </w:rPr>
        <w:tab/>
      </w:r>
      <w:r w:rsidR="00B66F68" w:rsidRPr="00D410DC">
        <w:rPr>
          <w:rFonts w:eastAsia="SimSun"/>
          <w:lang w:eastAsia="zh-CN"/>
        </w:rPr>
        <w:t>Ratification of international human rights instruments</w:t>
      </w:r>
    </w:p>
    <w:p w:rsidR="00B66F68" w:rsidRPr="00D410DC" w:rsidRDefault="00B66F68" w:rsidP="008917FA">
      <w:pPr>
        <w:pStyle w:val="SingleTxtG"/>
        <w:numPr>
          <w:ilvl w:val="2"/>
          <w:numId w:val="39"/>
        </w:numPr>
        <w:tabs>
          <w:tab w:val="clear" w:pos="1696"/>
        </w:tabs>
        <w:ind w:left="1134" w:firstLine="0"/>
        <w:rPr>
          <w:b/>
        </w:rPr>
      </w:pPr>
      <w:r w:rsidRPr="0069049D">
        <w:rPr>
          <w:b/>
        </w:rPr>
        <w:t>The Committee recommends that the State party, in order to further strengthen the fulfilment of children’s rights,</w:t>
      </w:r>
      <w:r w:rsidRPr="00D410DC">
        <w:rPr>
          <w:b/>
        </w:rPr>
        <w:t xml:space="preserve"> ratify the core human rights instruments to which it is not yet a party, namely</w:t>
      </w:r>
      <w:r w:rsidR="00432569" w:rsidRPr="00D410DC">
        <w:rPr>
          <w:b/>
        </w:rPr>
        <w:t>, the</w:t>
      </w:r>
      <w:r w:rsidRPr="00D410DC">
        <w:rPr>
          <w:b/>
        </w:rPr>
        <w:t xml:space="preserve"> </w:t>
      </w:r>
      <w:r w:rsidR="00432569" w:rsidRPr="00D410DC">
        <w:rPr>
          <w:b/>
        </w:rPr>
        <w:t xml:space="preserve">International </w:t>
      </w:r>
      <w:r w:rsidRPr="00D410DC">
        <w:rPr>
          <w:b/>
          <w:bCs/>
        </w:rPr>
        <w:t>Convention for the Protection of All Persons from Enforced Disappearance</w:t>
      </w:r>
      <w:r w:rsidR="00822BF9">
        <w:rPr>
          <w:b/>
          <w:bCs/>
        </w:rPr>
        <w:t xml:space="preserve"> and the </w:t>
      </w:r>
      <w:r w:rsidR="00162D49" w:rsidRPr="007440AB">
        <w:rPr>
          <w:b/>
        </w:rPr>
        <w:t xml:space="preserve">International Convention on the Protection of the Rights of All </w:t>
      </w:r>
      <w:r w:rsidR="00822BF9" w:rsidRPr="00822BF9">
        <w:rPr>
          <w:b/>
        </w:rPr>
        <w:t xml:space="preserve">Migrant Workers and Members of </w:t>
      </w:r>
      <w:r w:rsidR="00822BF9" w:rsidRPr="00A35121">
        <w:rPr>
          <w:b/>
        </w:rPr>
        <w:t>T</w:t>
      </w:r>
      <w:r w:rsidR="00162D49" w:rsidRPr="007440AB">
        <w:rPr>
          <w:b/>
        </w:rPr>
        <w:t>heir Families</w:t>
      </w:r>
      <w:r w:rsidR="00432569" w:rsidRPr="00822BF9">
        <w:rPr>
          <w:b/>
        </w:rPr>
        <w:t>,</w:t>
      </w:r>
      <w:r w:rsidRPr="00D410DC">
        <w:rPr>
          <w:b/>
          <w:bCs/>
        </w:rPr>
        <w:t xml:space="preserve"> as well as </w:t>
      </w:r>
      <w:r w:rsidRPr="00D410DC">
        <w:rPr>
          <w:b/>
          <w:bCs/>
          <w:iCs/>
        </w:rPr>
        <w:t>the</w:t>
      </w:r>
      <w:r w:rsidRPr="00D410DC">
        <w:rPr>
          <w:b/>
          <w:iCs/>
        </w:rPr>
        <w:t xml:space="preserve"> optional protocols to the </w:t>
      </w:r>
      <w:r w:rsidRPr="00D410DC">
        <w:rPr>
          <w:b/>
        </w:rPr>
        <w:t xml:space="preserve">International Covenant on Civil and Political Rights, </w:t>
      </w:r>
      <w:r w:rsidR="00432569" w:rsidRPr="00D410DC">
        <w:rPr>
          <w:b/>
        </w:rPr>
        <w:t xml:space="preserve">to </w:t>
      </w:r>
      <w:r w:rsidRPr="00D410DC">
        <w:rPr>
          <w:b/>
        </w:rPr>
        <w:t xml:space="preserve">the International Covenant on Economic, Social and Cultural Rights, </w:t>
      </w:r>
      <w:r w:rsidR="00432569" w:rsidRPr="00D410DC">
        <w:rPr>
          <w:b/>
        </w:rPr>
        <w:t xml:space="preserve">to </w:t>
      </w:r>
      <w:r w:rsidRPr="00D410DC">
        <w:rPr>
          <w:b/>
        </w:rPr>
        <w:t xml:space="preserve">the Convention on the Elimination of </w:t>
      </w:r>
      <w:r w:rsidR="00432569" w:rsidRPr="00D410DC">
        <w:rPr>
          <w:b/>
        </w:rPr>
        <w:t xml:space="preserve">All Forms of </w:t>
      </w:r>
      <w:r w:rsidRPr="00D410DC">
        <w:rPr>
          <w:b/>
        </w:rPr>
        <w:t xml:space="preserve">Discrimination against Women, </w:t>
      </w:r>
      <w:r w:rsidR="00432569" w:rsidRPr="00D410DC">
        <w:rPr>
          <w:b/>
        </w:rPr>
        <w:t xml:space="preserve">to the </w:t>
      </w:r>
      <w:r w:rsidRPr="00D410DC">
        <w:rPr>
          <w:b/>
        </w:rPr>
        <w:t xml:space="preserve">Convention against Torture and </w:t>
      </w:r>
      <w:r w:rsidR="00432569" w:rsidRPr="00D410DC">
        <w:rPr>
          <w:b/>
        </w:rPr>
        <w:t>O</w:t>
      </w:r>
      <w:r w:rsidRPr="00D410DC">
        <w:rPr>
          <w:b/>
        </w:rPr>
        <w:t>ther Cruel, Inhuman or Degrading Treatment or Punishment, and to the Convention on the Rights</w:t>
      </w:r>
      <w:r w:rsidRPr="007440AB">
        <w:rPr>
          <w:b/>
        </w:rPr>
        <w:t xml:space="preserve"> of P</w:t>
      </w:r>
      <w:r w:rsidRPr="00D410DC">
        <w:rPr>
          <w:b/>
          <w:snapToGrid w:val="0"/>
        </w:rPr>
        <w:t>ersons with Disabilities</w:t>
      </w:r>
      <w:r w:rsidR="008917FA" w:rsidRPr="00D410DC">
        <w:rPr>
          <w:b/>
          <w:snapToGrid w:val="0"/>
        </w:rPr>
        <w:t>.</w:t>
      </w:r>
    </w:p>
    <w:p w:rsidR="00B66F68" w:rsidRPr="00D410DC" w:rsidRDefault="00B66F68" w:rsidP="0092543F">
      <w:pPr>
        <w:pStyle w:val="H1G"/>
      </w:pPr>
      <w:r w:rsidRPr="00D410DC">
        <w:rPr>
          <w:rFonts w:eastAsia="SimSun"/>
          <w:lang w:eastAsia="zh-CN"/>
        </w:rPr>
        <w:tab/>
      </w:r>
      <w:r w:rsidR="005B28F9" w:rsidRPr="00D410DC">
        <w:rPr>
          <w:rFonts w:eastAsia="SimSun"/>
          <w:lang w:eastAsia="zh-CN"/>
        </w:rPr>
        <w:t>K</w:t>
      </w:r>
      <w:r w:rsidRPr="00D410DC">
        <w:t>.</w:t>
      </w:r>
      <w:r w:rsidRPr="00D410DC">
        <w:tab/>
        <w:t>Follow-up and dissemination</w:t>
      </w:r>
    </w:p>
    <w:p w:rsidR="00B66F68" w:rsidRPr="00D410DC" w:rsidRDefault="00B66F68" w:rsidP="008917FA">
      <w:pPr>
        <w:pStyle w:val="SingleTxtG"/>
        <w:numPr>
          <w:ilvl w:val="2"/>
          <w:numId w:val="39"/>
        </w:numPr>
        <w:tabs>
          <w:tab w:val="clear" w:pos="1696"/>
        </w:tabs>
        <w:ind w:left="1134" w:firstLine="0"/>
        <w:rPr>
          <w:b/>
        </w:rPr>
      </w:pPr>
      <w:r w:rsidRPr="00D410DC">
        <w:rPr>
          <w:b/>
        </w:rPr>
        <w:t xml:space="preserve">The Committee recommends that the State party take all appropriate measures to ensure that </w:t>
      </w:r>
      <w:r w:rsidRPr="00834FC7">
        <w:rPr>
          <w:b/>
        </w:rPr>
        <w:t xml:space="preserve">the recommendations </w:t>
      </w:r>
      <w:r w:rsidR="00834FC7">
        <w:rPr>
          <w:b/>
        </w:rPr>
        <w:t xml:space="preserve">contained in the present concluding observations </w:t>
      </w:r>
      <w:r w:rsidRPr="00834FC7">
        <w:rPr>
          <w:b/>
        </w:rPr>
        <w:t>are fully implemented</w:t>
      </w:r>
      <w:r w:rsidRPr="00D410DC">
        <w:rPr>
          <w:b/>
        </w:rPr>
        <w:t xml:space="preserve"> by, inter alia, transmitting them to the Head of State, Parliament, </w:t>
      </w:r>
      <w:r w:rsidR="00193951">
        <w:rPr>
          <w:b/>
        </w:rPr>
        <w:t xml:space="preserve">the </w:t>
      </w:r>
      <w:r w:rsidRPr="00D410DC">
        <w:rPr>
          <w:b/>
        </w:rPr>
        <w:t>relevant ministries, the Supreme Court and local authorities for appropriate consideration and further action.</w:t>
      </w:r>
    </w:p>
    <w:p w:rsidR="00B66F68" w:rsidRPr="00D410DC" w:rsidRDefault="00B66F68" w:rsidP="008917FA">
      <w:pPr>
        <w:pStyle w:val="SingleTxtG"/>
        <w:numPr>
          <w:ilvl w:val="2"/>
          <w:numId w:val="39"/>
        </w:numPr>
        <w:tabs>
          <w:tab w:val="clear" w:pos="1696"/>
        </w:tabs>
        <w:ind w:left="1134" w:firstLine="0"/>
        <w:rPr>
          <w:b/>
        </w:rPr>
      </w:pPr>
      <w:r w:rsidRPr="00D410DC">
        <w:rPr>
          <w:b/>
        </w:rPr>
        <w:t xml:space="preserve">The Committee </w:t>
      </w:r>
      <w:r w:rsidR="001B1BB2" w:rsidRPr="00D410DC">
        <w:rPr>
          <w:b/>
        </w:rPr>
        <w:t xml:space="preserve">also </w:t>
      </w:r>
      <w:r w:rsidRPr="00D410DC">
        <w:rPr>
          <w:b/>
        </w:rPr>
        <w:t>recommends that the combined fourth and fifth periodic reports and the written replies by the State party and the related recommendations (concluding observations) be made widely available in the languages of the country, including</w:t>
      </w:r>
      <w:r w:rsidR="001B1BB2" w:rsidRPr="00D410DC">
        <w:rPr>
          <w:b/>
        </w:rPr>
        <w:t xml:space="preserve">, </w:t>
      </w:r>
      <w:r w:rsidRPr="00D410DC">
        <w:rPr>
          <w:b/>
        </w:rPr>
        <w:t>but not exclusively</w:t>
      </w:r>
      <w:r w:rsidR="001B1BB2" w:rsidRPr="00D410DC">
        <w:rPr>
          <w:b/>
        </w:rPr>
        <w:t>,</w:t>
      </w:r>
      <w:r w:rsidRPr="00D410DC">
        <w:rPr>
          <w:b/>
        </w:rPr>
        <w:t xml:space="preserve"> through the Internet, to the public at large, civil society organizations, </w:t>
      </w:r>
      <w:r w:rsidR="001B1BB2" w:rsidRPr="00D410DC">
        <w:rPr>
          <w:b/>
        </w:rPr>
        <w:t xml:space="preserve">the </w:t>
      </w:r>
      <w:r w:rsidRPr="00D410DC">
        <w:rPr>
          <w:b/>
        </w:rPr>
        <w:t xml:space="preserve">media, youth groups, professional groups and children, in order to generate debate </w:t>
      </w:r>
      <w:r w:rsidR="001B1BB2" w:rsidRPr="00D410DC">
        <w:rPr>
          <w:b/>
        </w:rPr>
        <w:t xml:space="preserve">on </w:t>
      </w:r>
      <w:r w:rsidRPr="00D410DC">
        <w:rPr>
          <w:b/>
        </w:rPr>
        <w:t>and awareness of the Convention and the Optional Protocols thereto</w:t>
      </w:r>
      <w:r w:rsidR="001B1BB2" w:rsidRPr="00D410DC">
        <w:rPr>
          <w:b/>
        </w:rPr>
        <w:t>,</w:t>
      </w:r>
      <w:r w:rsidRPr="00D410DC">
        <w:rPr>
          <w:b/>
        </w:rPr>
        <w:t xml:space="preserve"> and their implementation and monitoring.</w:t>
      </w:r>
    </w:p>
    <w:p w:rsidR="00B66F68" w:rsidRPr="00D410DC" w:rsidRDefault="005B28F9" w:rsidP="0092543F">
      <w:pPr>
        <w:pStyle w:val="H1G"/>
      </w:pPr>
      <w:r w:rsidRPr="00D410DC">
        <w:rPr>
          <w:rFonts w:eastAsia="Malgun Gothic"/>
          <w:lang w:eastAsia="zh-CN"/>
        </w:rPr>
        <w:tab/>
        <w:t>L</w:t>
      </w:r>
      <w:r w:rsidR="00B66F68" w:rsidRPr="00D410DC">
        <w:rPr>
          <w:rFonts w:eastAsia="Malgun Gothic"/>
          <w:lang w:eastAsia="zh-CN"/>
        </w:rPr>
        <w:t>.</w:t>
      </w:r>
      <w:r w:rsidR="00B66F68" w:rsidRPr="00D410DC">
        <w:rPr>
          <w:rFonts w:eastAsia="Malgun Gothic"/>
          <w:lang w:eastAsia="zh-CN"/>
        </w:rPr>
        <w:tab/>
      </w:r>
      <w:r w:rsidR="00B66F68" w:rsidRPr="00D410DC">
        <w:t xml:space="preserve">Next report </w:t>
      </w:r>
    </w:p>
    <w:p w:rsidR="00F705F8" w:rsidRPr="00D410DC" w:rsidRDefault="00F705F8" w:rsidP="00703473">
      <w:pPr>
        <w:pStyle w:val="SingleTxtG"/>
        <w:numPr>
          <w:ilvl w:val="2"/>
          <w:numId w:val="39"/>
        </w:numPr>
        <w:tabs>
          <w:tab w:val="clear" w:pos="1696"/>
        </w:tabs>
        <w:ind w:left="1134" w:firstLine="0"/>
        <w:rPr>
          <w:b/>
        </w:rPr>
      </w:pPr>
      <w:r w:rsidRPr="00D410DC">
        <w:rPr>
          <w:b/>
        </w:rPr>
        <w:t xml:space="preserve">The Committee invites the State party to submit its </w:t>
      </w:r>
      <w:r w:rsidR="004F7FFC" w:rsidRPr="00D410DC">
        <w:rPr>
          <w:b/>
        </w:rPr>
        <w:t>sixth</w:t>
      </w:r>
      <w:r w:rsidRPr="00D410DC">
        <w:rPr>
          <w:b/>
        </w:rPr>
        <w:t xml:space="preserve"> periodic report by 22</w:t>
      </w:r>
      <w:r w:rsidR="00703473" w:rsidRPr="00D410DC">
        <w:rPr>
          <w:b/>
        </w:rPr>
        <w:t> </w:t>
      </w:r>
      <w:r w:rsidRPr="00D410DC">
        <w:rPr>
          <w:b/>
        </w:rPr>
        <w:t xml:space="preserve">June 2019 and to include in it information on the </w:t>
      </w:r>
      <w:r w:rsidR="001B1BB2" w:rsidRPr="00D410DC">
        <w:rPr>
          <w:b/>
        </w:rPr>
        <w:t>follow-up to</w:t>
      </w:r>
      <w:r w:rsidRPr="00D410DC">
        <w:rPr>
          <w:b/>
        </w:rPr>
        <w:t xml:space="preserve"> the present concluding observations. The report should be in compliance with the Committee’s harmonized treaty-specific reporting guidelines adopted on 1 October 2010 (CRC/C/58/Rev.2 and</w:t>
      </w:r>
      <w:r w:rsidR="00762B7A" w:rsidRPr="00D410DC">
        <w:rPr>
          <w:b/>
        </w:rPr>
        <w:t xml:space="preserve"> Corr. 1)</w:t>
      </w:r>
      <w:r w:rsidRPr="00D410DC">
        <w:rPr>
          <w:b/>
        </w:rPr>
        <w:t xml:space="preserve"> and should not exceed 21,200 words (see General Assembly resolution 68/268</w:t>
      </w:r>
      <w:r w:rsidR="001B1BB2" w:rsidRPr="00D410DC">
        <w:rPr>
          <w:b/>
        </w:rPr>
        <w:t xml:space="preserve"> of</w:t>
      </w:r>
      <w:r w:rsidRPr="00D410DC">
        <w:rPr>
          <w:b/>
        </w:rPr>
        <w:t xml:space="preserve"> 9 April 2014, para</w:t>
      </w:r>
      <w:r w:rsidR="001B1BB2" w:rsidRPr="00D410DC">
        <w:rPr>
          <w:b/>
        </w:rPr>
        <w:t>.</w:t>
      </w:r>
      <w:r w:rsidRPr="00D410DC">
        <w:rPr>
          <w:b/>
        </w:rPr>
        <w:t xml:space="preserve"> 16). In the event </w:t>
      </w:r>
      <w:r w:rsidR="00B06570" w:rsidRPr="00D410DC">
        <w:rPr>
          <w:b/>
        </w:rPr>
        <w:t xml:space="preserve">that </w:t>
      </w:r>
      <w:r w:rsidRPr="00D410DC">
        <w:rPr>
          <w:b/>
        </w:rPr>
        <w:t xml:space="preserve">a report exceeding the established word limit is submitted, the State party will be asked to shorten the report in accordance with the above-mentioned resolution. If the State party is not in a position to review and resubmit the report, translation of the report for </w:t>
      </w:r>
      <w:r w:rsidR="001B1BB2" w:rsidRPr="00D410DC">
        <w:rPr>
          <w:b/>
        </w:rPr>
        <w:t xml:space="preserve">the </w:t>
      </w:r>
      <w:r w:rsidRPr="00D410DC">
        <w:rPr>
          <w:b/>
        </w:rPr>
        <w:t xml:space="preserve">purposes of </w:t>
      </w:r>
      <w:r w:rsidR="001B1BB2" w:rsidRPr="00D410DC">
        <w:rPr>
          <w:b/>
        </w:rPr>
        <w:t>consideration by</w:t>
      </w:r>
      <w:r w:rsidRPr="00D410DC">
        <w:rPr>
          <w:b/>
        </w:rPr>
        <w:t xml:space="preserve"> the treaty body cannot be guaranteed.</w:t>
      </w:r>
    </w:p>
    <w:p w:rsidR="00EB237C" w:rsidRPr="007440AB" w:rsidRDefault="00EB237C" w:rsidP="008917FA">
      <w:pPr>
        <w:pStyle w:val="SingleTxtG"/>
        <w:numPr>
          <w:ilvl w:val="2"/>
          <w:numId w:val="39"/>
        </w:numPr>
        <w:tabs>
          <w:tab w:val="clear" w:pos="1696"/>
        </w:tabs>
        <w:ind w:left="1134" w:firstLine="0"/>
        <w:rPr>
          <w:rFonts w:ascii="Times New Roman Bold" w:hAnsi="Times New Roman Bold"/>
          <w:b/>
          <w:spacing w:val="-2"/>
        </w:rPr>
      </w:pPr>
      <w:r w:rsidRPr="007440AB">
        <w:rPr>
          <w:rFonts w:ascii="Times New Roman Bold" w:hAnsi="Times New Roman Bold"/>
          <w:b/>
          <w:spacing w:val="-2"/>
        </w:rPr>
        <w:t xml:space="preserve">The Committee also invites the State party to submit an updated core document in accordance with the requirements of the common core document in the harmonized guidelines on reporting, approved at the fifth </w:t>
      </w:r>
      <w:r w:rsidR="001B1BB2" w:rsidRPr="00D410DC">
        <w:rPr>
          <w:rFonts w:ascii="Times New Roman Bold" w:hAnsi="Times New Roman Bold"/>
          <w:b/>
          <w:spacing w:val="-2"/>
        </w:rPr>
        <w:t>i</w:t>
      </w:r>
      <w:r w:rsidRPr="007440AB">
        <w:rPr>
          <w:rFonts w:ascii="Times New Roman Bold" w:hAnsi="Times New Roman Bold"/>
          <w:b/>
          <w:spacing w:val="-2"/>
        </w:rPr>
        <w:t>nter-</w:t>
      </w:r>
      <w:r w:rsidR="001B1BB2" w:rsidRPr="00D410DC">
        <w:rPr>
          <w:rFonts w:ascii="Times New Roman Bold" w:hAnsi="Times New Roman Bold"/>
          <w:b/>
          <w:spacing w:val="-2"/>
        </w:rPr>
        <w:t>c</w:t>
      </w:r>
      <w:r w:rsidRPr="007440AB">
        <w:rPr>
          <w:rFonts w:ascii="Times New Roman Bold" w:hAnsi="Times New Roman Bold"/>
          <w:b/>
          <w:spacing w:val="-2"/>
        </w:rPr>
        <w:t xml:space="preserve">ommittee </w:t>
      </w:r>
      <w:r w:rsidR="001B1BB2" w:rsidRPr="00D410DC">
        <w:rPr>
          <w:rFonts w:ascii="Times New Roman Bold" w:hAnsi="Times New Roman Bold"/>
          <w:b/>
          <w:spacing w:val="-2"/>
        </w:rPr>
        <w:t>m</w:t>
      </w:r>
      <w:r w:rsidRPr="007440AB">
        <w:rPr>
          <w:rFonts w:ascii="Times New Roman Bold" w:hAnsi="Times New Roman Bold"/>
          <w:b/>
          <w:spacing w:val="-2"/>
        </w:rPr>
        <w:t>eeting of the human rights treaty bodies in June 2006 (</w:t>
      </w:r>
      <w:r w:rsidR="001B1BB2" w:rsidRPr="00D410DC">
        <w:rPr>
          <w:rFonts w:ascii="Times New Roman Bold" w:hAnsi="Times New Roman Bold"/>
          <w:b/>
          <w:spacing w:val="-2"/>
        </w:rPr>
        <w:t>HRI/GEN/2/Rev.6, chap. I</w:t>
      </w:r>
      <w:r w:rsidRPr="007440AB">
        <w:rPr>
          <w:rFonts w:ascii="Times New Roman Bold" w:hAnsi="Times New Roman Bold"/>
          <w:b/>
          <w:spacing w:val="-2"/>
        </w:rPr>
        <w:t xml:space="preserve">). The word limit </w:t>
      </w:r>
      <w:r w:rsidR="00A35121">
        <w:rPr>
          <w:rFonts w:ascii="Times New Roman Bold" w:hAnsi="Times New Roman Bold"/>
          <w:b/>
          <w:spacing w:val="-2"/>
        </w:rPr>
        <w:t>for</w:t>
      </w:r>
      <w:r w:rsidR="001B1BB2" w:rsidRPr="00D410DC">
        <w:rPr>
          <w:rFonts w:ascii="Times New Roman Bold" w:hAnsi="Times New Roman Bold"/>
          <w:b/>
          <w:spacing w:val="-2"/>
        </w:rPr>
        <w:t xml:space="preserve"> the common core document </w:t>
      </w:r>
      <w:r w:rsidRPr="007440AB">
        <w:rPr>
          <w:rFonts w:ascii="Times New Roman Bold" w:hAnsi="Times New Roman Bold"/>
          <w:b/>
          <w:spacing w:val="-2"/>
        </w:rPr>
        <w:t>is 42,400 words</w:t>
      </w:r>
      <w:r w:rsidR="001B1BB2" w:rsidRPr="00D410DC">
        <w:rPr>
          <w:rFonts w:ascii="Times New Roman Bold" w:hAnsi="Times New Roman Bold"/>
          <w:b/>
          <w:spacing w:val="-2"/>
        </w:rPr>
        <w:t>,</w:t>
      </w:r>
      <w:r w:rsidRPr="007440AB">
        <w:rPr>
          <w:rFonts w:ascii="Times New Roman Bold" w:hAnsi="Times New Roman Bold"/>
          <w:b/>
          <w:spacing w:val="-2"/>
        </w:rPr>
        <w:t xml:space="preserve"> as established by the General Assembly </w:t>
      </w:r>
      <w:r w:rsidR="00ED23EF" w:rsidRPr="007440AB">
        <w:rPr>
          <w:rFonts w:ascii="Times New Roman Bold" w:hAnsi="Times New Roman Bold"/>
          <w:b/>
          <w:spacing w:val="-2"/>
        </w:rPr>
        <w:t>in its resolution 68/268 (para. </w:t>
      </w:r>
      <w:r w:rsidRPr="007440AB">
        <w:rPr>
          <w:rFonts w:ascii="Times New Roman Bold" w:hAnsi="Times New Roman Bold"/>
          <w:b/>
          <w:spacing w:val="-2"/>
        </w:rPr>
        <w:t xml:space="preserve">16). </w:t>
      </w:r>
    </w:p>
    <w:p w:rsidR="00F56FE6" w:rsidRPr="00A420E9" w:rsidRDefault="00A420E9" w:rsidP="00A420E9">
      <w:pPr>
        <w:spacing w:before="240"/>
        <w:ind w:left="1134" w:right="1134"/>
        <w:jc w:val="center"/>
        <w:rPr>
          <w:u w:val="single"/>
        </w:rPr>
      </w:pPr>
      <w:r>
        <w:rPr>
          <w:u w:val="single"/>
        </w:rPr>
        <w:tab/>
      </w:r>
      <w:r>
        <w:rPr>
          <w:u w:val="single"/>
        </w:rPr>
        <w:tab/>
      </w:r>
      <w:r>
        <w:rPr>
          <w:u w:val="single"/>
        </w:rPr>
        <w:tab/>
      </w:r>
    </w:p>
    <w:sectPr w:rsidR="00F56FE6" w:rsidRPr="00A420E9" w:rsidSect="00E3332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A7" w:rsidRDefault="005122A7"/>
  </w:endnote>
  <w:endnote w:type="continuationSeparator" w:id="0">
    <w:p w:rsidR="005122A7" w:rsidRDefault="005122A7"/>
  </w:endnote>
  <w:endnote w:type="continuationNotice" w:id="1">
    <w:p w:rsidR="005122A7" w:rsidRDefault="00512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New Roman Bold">
    <w:panose1 w:val="00000000000000000000"/>
    <w:charset w:val="00"/>
    <w:family w:val="roman"/>
    <w:notTrueType/>
    <w:pitch w:val="default"/>
    <w:sig w:usb0="00000003" w:usb1="00000000" w:usb2="00000000" w:usb3="00000000" w:csb0="00000001" w:csb1="00000000"/>
  </w:font>
  <w:font w:name="LucidaSansUnicode">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A7" w:rsidRPr="00E3332D" w:rsidRDefault="005122A7" w:rsidP="00E3332D">
    <w:pPr>
      <w:pStyle w:val="Footer"/>
      <w:tabs>
        <w:tab w:val="right" w:pos="9598"/>
      </w:tabs>
    </w:pPr>
    <w:r w:rsidRPr="00E3332D">
      <w:rPr>
        <w:b/>
        <w:sz w:val="18"/>
      </w:rPr>
      <w:fldChar w:fldCharType="begin"/>
    </w:r>
    <w:r w:rsidRPr="00E3332D">
      <w:rPr>
        <w:b/>
        <w:sz w:val="18"/>
      </w:rPr>
      <w:instrText xml:space="preserve"> PAGE  \* MERGEFORMAT </w:instrText>
    </w:r>
    <w:r w:rsidRPr="00E3332D">
      <w:rPr>
        <w:b/>
        <w:sz w:val="18"/>
      </w:rPr>
      <w:fldChar w:fldCharType="separate"/>
    </w:r>
    <w:r>
      <w:rPr>
        <w:b/>
        <w:noProof/>
        <w:sz w:val="18"/>
      </w:rPr>
      <w:t>2</w:t>
    </w:r>
    <w:r w:rsidRPr="00E3332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A7" w:rsidRPr="00E3332D" w:rsidRDefault="005122A7" w:rsidP="00E3332D">
    <w:pPr>
      <w:pStyle w:val="Footer"/>
      <w:tabs>
        <w:tab w:val="right" w:pos="9598"/>
      </w:tabs>
      <w:rPr>
        <w:b/>
        <w:sz w:val="18"/>
      </w:rPr>
    </w:pPr>
    <w:r>
      <w:tab/>
    </w:r>
    <w:r w:rsidRPr="00E3332D">
      <w:rPr>
        <w:b/>
        <w:sz w:val="18"/>
      </w:rPr>
      <w:fldChar w:fldCharType="begin"/>
    </w:r>
    <w:r w:rsidRPr="00E3332D">
      <w:rPr>
        <w:b/>
        <w:sz w:val="18"/>
      </w:rPr>
      <w:instrText xml:space="preserve"> PAGE  \* MERGEFORMAT </w:instrText>
    </w:r>
    <w:r w:rsidRPr="00E3332D">
      <w:rPr>
        <w:b/>
        <w:sz w:val="18"/>
      </w:rPr>
      <w:fldChar w:fldCharType="separate"/>
    </w:r>
    <w:r>
      <w:rPr>
        <w:b/>
        <w:noProof/>
        <w:sz w:val="18"/>
      </w:rPr>
      <w:t>3</w:t>
    </w:r>
    <w:r w:rsidRPr="00E333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A7" w:rsidRDefault="005122A7">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lang w:val="en-US"/>
      </w:rPr>
      <w:t>GE.14-07683  (E)</w:t>
    </w:r>
    <w:r>
      <w:rPr>
        <w:sz w:val="20"/>
        <w:lang w:val="en-US"/>
      </w:rPr>
      <w:br/>
    </w:r>
    <w:r w:rsidRPr="00A666D8">
      <w:rPr>
        <w:rFonts w:ascii="C39T30Lfz" w:hAnsi="C39T30Lfz"/>
        <w:sz w:val="56"/>
        <w:lang w:val="en-US"/>
      </w:rPr>
      <w:t></w:t>
    </w:r>
    <w:r w:rsidRPr="00A666D8">
      <w:rPr>
        <w:rFonts w:ascii="C39T30Lfz" w:hAnsi="C39T30Lfz"/>
        <w:sz w:val="56"/>
        <w:lang w:val="en-US"/>
      </w:rPr>
      <w:t></w:t>
    </w:r>
    <w:r w:rsidRPr="00A666D8">
      <w:rPr>
        <w:rFonts w:ascii="C39T30Lfz" w:hAnsi="C39T30Lfz"/>
        <w:sz w:val="56"/>
        <w:lang w:val="en-US"/>
      </w:rPr>
      <w:t></w:t>
    </w:r>
    <w:r w:rsidRPr="00A666D8">
      <w:rPr>
        <w:rFonts w:ascii="C39T30Lfz" w:hAnsi="C39T30Lfz"/>
        <w:sz w:val="56"/>
        <w:lang w:val="en-US"/>
      </w:rPr>
      <w:t></w:t>
    </w:r>
    <w:r w:rsidRPr="00A666D8">
      <w:rPr>
        <w:rFonts w:ascii="C39T30Lfz" w:hAnsi="C39T30Lfz"/>
        <w:sz w:val="56"/>
        <w:lang w:val="en-US"/>
      </w:rPr>
      <w:t></w:t>
    </w:r>
    <w:r w:rsidRPr="00A666D8">
      <w:rPr>
        <w:rFonts w:ascii="C39T30Lfz" w:hAnsi="C39T30Lfz"/>
        <w:sz w:val="56"/>
        <w:lang w:val="en-US"/>
      </w:rPr>
      <w:t></w:t>
    </w:r>
    <w:r w:rsidRPr="00A666D8">
      <w:rPr>
        <w:rFonts w:ascii="C39T30Lfz" w:hAnsi="C39T30Lfz"/>
        <w:sz w:val="56"/>
        <w:lang w:val="en-US"/>
      </w:rPr>
      <w:t></w:t>
    </w:r>
    <w:r w:rsidRPr="00A666D8">
      <w:rPr>
        <w:rFonts w:ascii="C39T30Lfz" w:hAnsi="C39T30Lfz"/>
        <w:sz w:val="56"/>
        <w:lang w:val="en-US"/>
      </w:rPr>
      <w:t></w:t>
    </w:r>
    <w:r w:rsidRPr="00A666D8">
      <w:rPr>
        <w:rFonts w:ascii="C39T30Lfz" w:hAnsi="C39T30Lfz"/>
        <w:sz w:val="5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A7" w:rsidRDefault="005122A7">
      <w:pPr>
        <w:tabs>
          <w:tab w:val="right" w:pos="2155"/>
        </w:tabs>
        <w:spacing w:after="80"/>
        <w:ind w:left="680"/>
        <w:rPr>
          <w:u w:val="single"/>
        </w:rPr>
      </w:pPr>
      <w:r>
        <w:rPr>
          <w:u w:val="single"/>
        </w:rPr>
        <w:tab/>
      </w:r>
    </w:p>
  </w:footnote>
  <w:footnote w:type="continuationSeparator" w:id="0">
    <w:p w:rsidR="005122A7" w:rsidRDefault="005122A7">
      <w:pPr>
        <w:tabs>
          <w:tab w:val="left" w:pos="2155"/>
        </w:tabs>
        <w:spacing w:after="80"/>
        <w:ind w:left="680"/>
        <w:rPr>
          <w:u w:val="single"/>
        </w:rPr>
      </w:pPr>
      <w:r>
        <w:rPr>
          <w:u w:val="single"/>
        </w:rPr>
        <w:tab/>
      </w:r>
    </w:p>
  </w:footnote>
  <w:footnote w:type="continuationNotice" w:id="1">
    <w:p w:rsidR="005122A7" w:rsidRDefault="005122A7"/>
  </w:footnote>
  <w:footnote w:id="2">
    <w:p w:rsidR="005122A7" w:rsidRPr="004B3C66" w:rsidRDefault="005122A7" w:rsidP="00E3332D">
      <w:pPr>
        <w:pStyle w:val="FootnoteText"/>
        <w:rPr>
          <w:lang w:val="en-US"/>
        </w:rPr>
      </w:pPr>
      <w:r>
        <w:tab/>
      </w:r>
      <w:r w:rsidRPr="007440AB">
        <w:rPr>
          <w:rStyle w:val="FootnoteReference"/>
          <w:szCs w:val="18"/>
          <w:vertAlign w:val="baseline"/>
        </w:rPr>
        <w:t>*</w:t>
      </w:r>
      <w:r>
        <w:rPr>
          <w:sz w:val="20"/>
        </w:rPr>
        <w:tab/>
      </w:r>
      <w:r w:rsidRPr="00E057FE">
        <w:t xml:space="preserve">Adopted by the Committee at </w:t>
      </w:r>
      <w:r w:rsidRPr="00DA3D6D">
        <w:t>its sixty-sixth session</w:t>
      </w:r>
      <w:r w:rsidRPr="00E057FE">
        <w:t xml:space="preserve"> (</w:t>
      </w:r>
      <w:r>
        <w:t>26 May–13 June 2014</w:t>
      </w:r>
      <w:r w:rsidRPr="00E057F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A7" w:rsidRPr="00E3332D" w:rsidRDefault="005122A7" w:rsidP="00E3332D">
    <w:pPr>
      <w:pStyle w:val="Header"/>
    </w:pPr>
    <w:r>
      <w:t>CRC/C/JOR</w:t>
    </w:r>
    <w:r w:rsidRPr="00E3332D">
      <w:t>/CO/</w:t>
    </w:r>
    <w:r>
      <w:t>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A7" w:rsidRPr="00E3332D" w:rsidRDefault="005122A7" w:rsidP="00E3332D">
    <w:pPr>
      <w:pStyle w:val="Header"/>
      <w:jc w:val="right"/>
    </w:pPr>
    <w:r>
      <w:t>CRC/C/JOR</w:t>
    </w:r>
    <w:r w:rsidRPr="00E3332D">
      <w:t>/CO/</w:t>
    </w:r>
    <w: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91C86"/>
    <w:multiLevelType w:val="hybridMultilevel"/>
    <w:tmpl w:val="7DD4C5E8"/>
    <w:lvl w:ilvl="0" w:tplc="C61CCE1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E86D00"/>
    <w:multiLevelType w:val="hybridMultilevel"/>
    <w:tmpl w:val="BA861ED2"/>
    <w:lvl w:ilvl="0" w:tplc="8A08CBE8">
      <w:start w:val="1"/>
      <w:numFmt w:val="lowerLetter"/>
      <w:lvlText w:val="(%1)"/>
      <w:lvlJc w:val="right"/>
      <w:pPr>
        <w:tabs>
          <w:tab w:val="num" w:pos="890"/>
        </w:tabs>
        <w:ind w:left="890" w:hanging="18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E005192"/>
    <w:multiLevelType w:val="multilevel"/>
    <w:tmpl w:val="2D0A546E"/>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5">
    <w:nsid w:val="0FAF5F76"/>
    <w:multiLevelType w:val="hybridMultilevel"/>
    <w:tmpl w:val="0B38CFDE"/>
    <w:lvl w:ilvl="0" w:tplc="32A8E0B8">
      <w:start w:val="1"/>
      <w:numFmt w:val="lowerLetter"/>
      <w:lvlText w:val="(%1)"/>
      <w:lvlJc w:val="left"/>
      <w:pPr>
        <w:ind w:left="1494" w:hanging="360"/>
      </w:pPr>
      <w:rPr>
        <w:rFonts w:ascii="Times New Roman" w:eastAsia="Calibri" w:hAnsi="Times New Roman" w:cs="Times New Roman"/>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14512553"/>
    <w:multiLevelType w:val="hybridMultilevel"/>
    <w:tmpl w:val="6A666AAC"/>
    <w:lvl w:ilvl="0" w:tplc="13865A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D3F7B"/>
    <w:multiLevelType w:val="hybridMultilevel"/>
    <w:tmpl w:val="34286A42"/>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EA42797A">
      <w:start w:val="1"/>
      <w:numFmt w:val="decimal"/>
      <w:lvlText w:val="%3."/>
      <w:lvlJc w:val="left"/>
      <w:pPr>
        <w:tabs>
          <w:tab w:val="num" w:pos="1696"/>
        </w:tabs>
        <w:ind w:left="3474" w:hanging="360"/>
      </w:pPr>
      <w:rPr>
        <w:rFonts w:ascii="Times New Roman" w:hAnsi="Times New Roman" w:cs="Times New Roman" w:hint="default"/>
        <w:b w:val="0"/>
        <w:bCs w:val="0"/>
        <w:i w:val="0"/>
        <w:iCs w:val="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16B83A64"/>
    <w:multiLevelType w:val="hybridMultilevel"/>
    <w:tmpl w:val="612E95F0"/>
    <w:lvl w:ilvl="0" w:tplc="929002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19BD246D"/>
    <w:multiLevelType w:val="hybridMultilevel"/>
    <w:tmpl w:val="2774E2E8"/>
    <w:lvl w:ilvl="0" w:tplc="52F86E6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87283A"/>
    <w:multiLevelType w:val="hybridMultilevel"/>
    <w:tmpl w:val="A9BAC104"/>
    <w:lvl w:ilvl="0" w:tplc="C61CCE1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29573298"/>
    <w:multiLevelType w:val="hybridMultilevel"/>
    <w:tmpl w:val="890402CA"/>
    <w:lvl w:ilvl="0" w:tplc="1C72B58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2EF823BC"/>
    <w:multiLevelType w:val="hybridMultilevel"/>
    <w:tmpl w:val="1B2E2BC0"/>
    <w:lvl w:ilvl="0" w:tplc="2D60332A">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C004E1"/>
    <w:multiLevelType w:val="hybridMultilevel"/>
    <w:tmpl w:val="4DF89BF6"/>
    <w:lvl w:ilvl="0" w:tplc="B89CAD9A">
      <w:start w:val="1"/>
      <w:numFmt w:val="lowerLetter"/>
      <w:lvlText w:val="(%1)"/>
      <w:lvlJc w:val="left"/>
      <w:pPr>
        <w:ind w:left="1494" w:hanging="360"/>
      </w:pPr>
      <w:rPr>
        <w:rFonts w:ascii="Times New Roman" w:eastAsia="Malgun Gothic" w:hAnsi="Times New Roman" w:cs="Times New Roman"/>
      </w:rPr>
    </w:lvl>
    <w:lvl w:ilvl="1" w:tplc="08090003" w:tentative="1">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nsid w:val="446D4985"/>
    <w:multiLevelType w:val="hybridMultilevel"/>
    <w:tmpl w:val="4DDE8DA8"/>
    <w:lvl w:ilvl="0" w:tplc="C8003416">
      <w:start w:val="1"/>
      <w:numFmt w:val="lowerLetter"/>
      <w:lvlText w:val="(%1)"/>
      <w:lvlJc w:val="left"/>
      <w:pPr>
        <w:ind w:left="2214" w:hanging="360"/>
      </w:pPr>
      <w:rPr>
        <w:rFonts w:ascii="Times New Roman" w:eastAsia="Times New Roman" w:hAnsi="Times New Roman" w:cs="Times New Roman"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8">
    <w:nsid w:val="4C2279E1"/>
    <w:multiLevelType w:val="hybridMultilevel"/>
    <w:tmpl w:val="02EEA788"/>
    <w:lvl w:ilvl="0" w:tplc="8CFE6830">
      <w:start w:val="1"/>
      <w:numFmt w:val="lowerLetter"/>
      <w:lvlText w:val="(%1)"/>
      <w:lvlJc w:val="left"/>
      <w:pPr>
        <w:ind w:left="2061" w:hanging="360"/>
      </w:pPr>
      <w:rPr>
        <w:rFonts w:ascii="Times New Roman" w:eastAsia="Calibri" w:hAnsi="Times New Roman" w:cs="Times New Roman"/>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9">
    <w:nsid w:val="57CB6069"/>
    <w:multiLevelType w:val="hybridMultilevel"/>
    <w:tmpl w:val="BDC83F2A"/>
    <w:lvl w:ilvl="0" w:tplc="B89CAD9A">
      <w:start w:val="1"/>
      <w:numFmt w:val="lowerLetter"/>
      <w:lvlText w:val="(%1)"/>
      <w:lvlJc w:val="left"/>
      <w:pPr>
        <w:tabs>
          <w:tab w:val="num" w:pos="720"/>
        </w:tabs>
        <w:ind w:left="720" w:hanging="360"/>
      </w:pPr>
      <w:rPr>
        <w:rFonts w:ascii="Times New Roman" w:eastAsia="Malgun Gothic" w:hAnsi="Times New Roman" w:cs="Times New Roman" w:hint="default"/>
      </w:rPr>
    </w:lvl>
    <w:lvl w:ilvl="1" w:tplc="D5800F06">
      <w:start w:val="1"/>
      <w:numFmt w:val="decimal"/>
      <w:lvlText w:val="%2."/>
      <w:lvlJc w:val="left"/>
      <w:pPr>
        <w:tabs>
          <w:tab w:val="num" w:pos="1800"/>
        </w:tabs>
        <w:ind w:left="1800" w:hanging="720"/>
      </w:pPr>
      <w:rPr>
        <w:rFonts w:hint="default"/>
        <w:b w:val="0"/>
        <w:bCs w:val="0"/>
      </w:rPr>
    </w:lvl>
    <w:lvl w:ilvl="2" w:tplc="8A08CBE8">
      <w:start w:val="1"/>
      <w:numFmt w:val="lowerLetter"/>
      <w:lvlText w:val="(%3)"/>
      <w:lvlJc w:val="right"/>
      <w:pPr>
        <w:tabs>
          <w:tab w:val="num" w:pos="2160"/>
        </w:tabs>
        <w:ind w:left="216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hint="default"/>
      </w:rPr>
    </w:lvl>
    <w:lvl w:ilvl="4" w:tplc="DB5C0432">
      <w:start w:val="1"/>
      <w:numFmt w:val="lowerLetter"/>
      <w:lvlText w:val="(%5)"/>
      <w:lvlJc w:val="left"/>
      <w:pPr>
        <w:tabs>
          <w:tab w:val="num" w:pos="3600"/>
        </w:tabs>
        <w:ind w:left="3600" w:hanging="360"/>
      </w:pPr>
      <w:rPr>
        <w:rFonts w:ascii="Times New Roman" w:eastAsia="Calibri"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EE44D2"/>
    <w:multiLevelType w:val="hybridMultilevel"/>
    <w:tmpl w:val="C4EAC1CC"/>
    <w:lvl w:ilvl="0" w:tplc="603083B0">
      <w:start w:val="1"/>
      <w:numFmt w:val="lowerLetter"/>
      <w:lvlText w:val="(%1)"/>
      <w:lvlJc w:val="left"/>
      <w:pPr>
        <w:tabs>
          <w:tab w:val="num" w:pos="720"/>
        </w:tabs>
        <w:ind w:left="720" w:hanging="360"/>
      </w:pPr>
      <w:rPr>
        <w:rFonts w:ascii="Times New Roman" w:eastAsia="Calibri" w:hAnsi="Times New Roman" w:cs="Times New Roman"/>
      </w:rPr>
    </w:lvl>
    <w:lvl w:ilvl="1" w:tplc="D5800F06">
      <w:start w:val="1"/>
      <w:numFmt w:val="decimal"/>
      <w:lvlText w:val="%2."/>
      <w:lvlJc w:val="left"/>
      <w:pPr>
        <w:tabs>
          <w:tab w:val="num" w:pos="720"/>
        </w:tabs>
        <w:ind w:left="720" w:hanging="720"/>
      </w:pPr>
      <w:rPr>
        <w:rFonts w:hint="default"/>
        <w:b w:val="0"/>
        <w:bCs w:val="0"/>
      </w:rPr>
    </w:lvl>
    <w:lvl w:ilvl="2" w:tplc="8A08CBE8">
      <w:start w:val="1"/>
      <w:numFmt w:val="lowerLetter"/>
      <w:lvlText w:val="(%3)"/>
      <w:lvlJc w:val="right"/>
      <w:pPr>
        <w:tabs>
          <w:tab w:val="num" w:pos="890"/>
        </w:tabs>
        <w:ind w:left="89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hint="default"/>
      </w:rPr>
    </w:lvl>
    <w:lvl w:ilvl="4" w:tplc="21368CA2">
      <w:start w:val="1"/>
      <w:numFmt w:val="lowerLetter"/>
      <w:lvlText w:val="(%5)"/>
      <w:lvlJc w:val="left"/>
      <w:pPr>
        <w:ind w:left="3600" w:hanging="360"/>
      </w:pPr>
      <w:rPr>
        <w:rFonts w:ascii="Times New Roman" w:eastAsia="Calibri" w:hAnsi="Times New Roman" w:cs="Times New Roman"/>
      </w:rPr>
    </w:lvl>
    <w:lvl w:ilvl="5" w:tplc="AC7A5100">
      <w:start w:val="1"/>
      <w:numFmt w:val="lowerLetter"/>
      <w:lvlText w:val="%6)"/>
      <w:lvlJc w:val="left"/>
      <w:pPr>
        <w:ind w:left="4500" w:hanging="360"/>
      </w:pPr>
      <w:rPr>
        <w:rFonts w:hint="default"/>
      </w:rPr>
    </w:lvl>
    <w:lvl w:ilvl="6" w:tplc="5F3AB194">
      <w:start w:val="1"/>
      <w:numFmt w:val="bullet"/>
      <w:lvlText w:val="-"/>
      <w:lvlJc w:val="left"/>
      <w:pPr>
        <w:ind w:left="5040" w:hanging="360"/>
      </w:pPr>
      <w:rPr>
        <w:rFonts w:ascii="Times New Roman" w:eastAsia="Times New Roman" w:hAnsi="Times New Roman" w:cs="Times New Roman" w:hint="default"/>
        <w:color w:val="auto"/>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1A65EEB"/>
    <w:multiLevelType w:val="hybridMultilevel"/>
    <w:tmpl w:val="3D34683A"/>
    <w:lvl w:ilvl="0" w:tplc="17EC150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45557E7"/>
    <w:multiLevelType w:val="hybridMultilevel"/>
    <w:tmpl w:val="D898BD98"/>
    <w:lvl w:ilvl="0" w:tplc="A5AE8946">
      <w:start w:val="1"/>
      <w:numFmt w:val="lowerLetter"/>
      <w:lvlText w:val="(%1)"/>
      <w:lvlJc w:val="left"/>
      <w:pPr>
        <w:ind w:left="2214" w:hanging="360"/>
      </w:pPr>
      <w:rPr>
        <w:rFonts w:eastAsia="Times New Roman"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4">
    <w:nsid w:val="6B027A74"/>
    <w:multiLevelType w:val="hybridMultilevel"/>
    <w:tmpl w:val="30D6F0FE"/>
    <w:lvl w:ilvl="0" w:tplc="C8003416">
      <w:start w:val="1"/>
      <w:numFmt w:val="lowerLetter"/>
      <w:lvlText w:val="(%1)"/>
      <w:lvlJc w:val="left"/>
      <w:pPr>
        <w:ind w:left="1778" w:hanging="360"/>
      </w:pPr>
      <w:rPr>
        <w:rFonts w:ascii="Times New Roman" w:eastAsia="Times New Roman" w:hAnsi="Times New Roman" w:cs="Times New Roman"/>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5">
    <w:nsid w:val="6CB05D2D"/>
    <w:multiLevelType w:val="hybridMultilevel"/>
    <w:tmpl w:val="527856FE"/>
    <w:lvl w:ilvl="0" w:tplc="B06223B0">
      <w:start w:val="1"/>
      <w:numFmt w:val="decimal"/>
      <w:lvlText w:val="%1."/>
      <w:lvlJc w:val="left"/>
      <w:pPr>
        <w:ind w:left="1353"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6EA176EB"/>
    <w:multiLevelType w:val="hybridMultilevel"/>
    <w:tmpl w:val="EAE4F146"/>
    <w:lvl w:ilvl="0" w:tplc="30884F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7">
    <w:nsid w:val="71D71997"/>
    <w:multiLevelType w:val="hybridMultilevel"/>
    <w:tmpl w:val="FCE0E060"/>
    <w:lvl w:ilvl="0" w:tplc="AE741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8C48CB"/>
    <w:multiLevelType w:val="hybridMultilevel"/>
    <w:tmpl w:val="C396D4A4"/>
    <w:lvl w:ilvl="0" w:tplc="C61CCE1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1"/>
  </w:num>
  <w:num w:numId="13">
    <w:abstractNumId w:val="10"/>
  </w:num>
  <w:num w:numId="14">
    <w:abstractNumId w:val="31"/>
  </w:num>
  <w:num w:numId="15">
    <w:abstractNumId w:val="17"/>
  </w:num>
  <w:num w:numId="16">
    <w:abstractNumId w:val="12"/>
  </w:num>
  <w:num w:numId="17">
    <w:abstractNumId w:val="35"/>
  </w:num>
  <w:num w:numId="18">
    <w:abstractNumId w:val="34"/>
  </w:num>
  <w:num w:numId="19">
    <w:abstractNumId w:val="28"/>
  </w:num>
  <w:num w:numId="20">
    <w:abstractNumId w:val="15"/>
  </w:num>
  <w:num w:numId="21">
    <w:abstractNumId w:val="26"/>
  </w:num>
  <w:num w:numId="22">
    <w:abstractNumId w:val="11"/>
  </w:num>
  <w:num w:numId="23">
    <w:abstractNumId w:val="38"/>
  </w:num>
  <w:num w:numId="24">
    <w:abstractNumId w:val="22"/>
  </w:num>
  <w:num w:numId="25">
    <w:abstractNumId w:val="37"/>
  </w:num>
  <w:num w:numId="26">
    <w:abstractNumId w:val="29"/>
  </w:num>
  <w:num w:numId="27">
    <w:abstractNumId w:val="13"/>
  </w:num>
  <w:num w:numId="28">
    <w:abstractNumId w:val="30"/>
  </w:num>
  <w:num w:numId="29">
    <w:abstractNumId w:val="20"/>
  </w:num>
  <w:num w:numId="30">
    <w:abstractNumId w:val="33"/>
  </w:num>
  <w:num w:numId="31">
    <w:abstractNumId w:val="23"/>
  </w:num>
  <w:num w:numId="32">
    <w:abstractNumId w:val="32"/>
  </w:num>
  <w:num w:numId="33">
    <w:abstractNumId w:val="19"/>
  </w:num>
  <w:num w:numId="34">
    <w:abstractNumId w:val="36"/>
  </w:num>
  <w:num w:numId="35">
    <w:abstractNumId w:val="24"/>
  </w:num>
  <w:num w:numId="36">
    <w:abstractNumId w:val="16"/>
  </w:num>
  <w:num w:numId="37">
    <w:abstractNumId w:val="2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C"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086"/>
    <w:rsid w:val="00000435"/>
    <w:rsid w:val="00004854"/>
    <w:rsid w:val="00034751"/>
    <w:rsid w:val="0004068B"/>
    <w:rsid w:val="00045B9F"/>
    <w:rsid w:val="00056F64"/>
    <w:rsid w:val="00080AFC"/>
    <w:rsid w:val="00082FB6"/>
    <w:rsid w:val="00083A0E"/>
    <w:rsid w:val="000943DF"/>
    <w:rsid w:val="000A06AE"/>
    <w:rsid w:val="000A7BA5"/>
    <w:rsid w:val="000B74FF"/>
    <w:rsid w:val="000E0DBD"/>
    <w:rsid w:val="000E2199"/>
    <w:rsid w:val="000E56A1"/>
    <w:rsid w:val="000E5E4A"/>
    <w:rsid w:val="000F0EAF"/>
    <w:rsid w:val="000F33BC"/>
    <w:rsid w:val="000F378A"/>
    <w:rsid w:val="00116610"/>
    <w:rsid w:val="00125086"/>
    <w:rsid w:val="00125585"/>
    <w:rsid w:val="001542E3"/>
    <w:rsid w:val="00161150"/>
    <w:rsid w:val="00162D49"/>
    <w:rsid w:val="001651EE"/>
    <w:rsid w:val="00167E52"/>
    <w:rsid w:val="0017340C"/>
    <w:rsid w:val="00174BDD"/>
    <w:rsid w:val="001801AB"/>
    <w:rsid w:val="00185EC6"/>
    <w:rsid w:val="00193951"/>
    <w:rsid w:val="001A20BE"/>
    <w:rsid w:val="001A488E"/>
    <w:rsid w:val="001A5163"/>
    <w:rsid w:val="001B1BB2"/>
    <w:rsid w:val="001C7462"/>
    <w:rsid w:val="001D2A25"/>
    <w:rsid w:val="001D52CE"/>
    <w:rsid w:val="001D6240"/>
    <w:rsid w:val="001E0567"/>
    <w:rsid w:val="001F00B4"/>
    <w:rsid w:val="001F6A89"/>
    <w:rsid w:val="00200A74"/>
    <w:rsid w:val="00204916"/>
    <w:rsid w:val="00210437"/>
    <w:rsid w:val="00210960"/>
    <w:rsid w:val="00212BED"/>
    <w:rsid w:val="00213F7F"/>
    <w:rsid w:val="00222420"/>
    <w:rsid w:val="0023686D"/>
    <w:rsid w:val="002410EF"/>
    <w:rsid w:val="00247093"/>
    <w:rsid w:val="0025038D"/>
    <w:rsid w:val="00264585"/>
    <w:rsid w:val="00270EF8"/>
    <w:rsid w:val="00273BC5"/>
    <w:rsid w:val="00276C0D"/>
    <w:rsid w:val="00284A43"/>
    <w:rsid w:val="002968D6"/>
    <w:rsid w:val="002A1571"/>
    <w:rsid w:val="002A6A9B"/>
    <w:rsid w:val="002B032E"/>
    <w:rsid w:val="002B61E2"/>
    <w:rsid w:val="002C0386"/>
    <w:rsid w:val="002D2C7C"/>
    <w:rsid w:val="002D4577"/>
    <w:rsid w:val="0030133D"/>
    <w:rsid w:val="00313ADA"/>
    <w:rsid w:val="00315AC6"/>
    <w:rsid w:val="00324132"/>
    <w:rsid w:val="00362707"/>
    <w:rsid w:val="00392D11"/>
    <w:rsid w:val="003B2C2C"/>
    <w:rsid w:val="003B5268"/>
    <w:rsid w:val="003C6404"/>
    <w:rsid w:val="003D3DB2"/>
    <w:rsid w:val="003D7683"/>
    <w:rsid w:val="003F0DE8"/>
    <w:rsid w:val="003F399C"/>
    <w:rsid w:val="00401347"/>
    <w:rsid w:val="00427EA6"/>
    <w:rsid w:val="00432569"/>
    <w:rsid w:val="004336B6"/>
    <w:rsid w:val="00442C5F"/>
    <w:rsid w:val="004461F6"/>
    <w:rsid w:val="00447C8C"/>
    <w:rsid w:val="00455B41"/>
    <w:rsid w:val="00463849"/>
    <w:rsid w:val="00480886"/>
    <w:rsid w:val="004A46BC"/>
    <w:rsid w:val="004A58B5"/>
    <w:rsid w:val="004B41C1"/>
    <w:rsid w:val="004E4582"/>
    <w:rsid w:val="004E622C"/>
    <w:rsid w:val="004F7FFC"/>
    <w:rsid w:val="005122A7"/>
    <w:rsid w:val="00517E60"/>
    <w:rsid w:val="005210C4"/>
    <w:rsid w:val="00521827"/>
    <w:rsid w:val="00536776"/>
    <w:rsid w:val="00552003"/>
    <w:rsid w:val="0055454E"/>
    <w:rsid w:val="00557475"/>
    <w:rsid w:val="00566FF9"/>
    <w:rsid w:val="00575E78"/>
    <w:rsid w:val="00575F3A"/>
    <w:rsid w:val="00590061"/>
    <w:rsid w:val="00590538"/>
    <w:rsid w:val="0059577B"/>
    <w:rsid w:val="005A14DE"/>
    <w:rsid w:val="005A53AF"/>
    <w:rsid w:val="005B28F9"/>
    <w:rsid w:val="005C2775"/>
    <w:rsid w:val="005C33A5"/>
    <w:rsid w:val="005E0589"/>
    <w:rsid w:val="00606199"/>
    <w:rsid w:val="00607B16"/>
    <w:rsid w:val="006163BF"/>
    <w:rsid w:val="006272EA"/>
    <w:rsid w:val="00632221"/>
    <w:rsid w:val="006324D6"/>
    <w:rsid w:val="00637447"/>
    <w:rsid w:val="00641EB1"/>
    <w:rsid w:val="00664A13"/>
    <w:rsid w:val="00671231"/>
    <w:rsid w:val="00677C8C"/>
    <w:rsid w:val="00682E59"/>
    <w:rsid w:val="00685893"/>
    <w:rsid w:val="0069049D"/>
    <w:rsid w:val="006905B6"/>
    <w:rsid w:val="006A751B"/>
    <w:rsid w:val="006B2D5C"/>
    <w:rsid w:val="006B6709"/>
    <w:rsid w:val="006B6FE5"/>
    <w:rsid w:val="006C679F"/>
    <w:rsid w:val="006D0F7B"/>
    <w:rsid w:val="006D5812"/>
    <w:rsid w:val="006E04C6"/>
    <w:rsid w:val="006E46B0"/>
    <w:rsid w:val="006E7746"/>
    <w:rsid w:val="006F1DBA"/>
    <w:rsid w:val="00703473"/>
    <w:rsid w:val="007056DF"/>
    <w:rsid w:val="00711705"/>
    <w:rsid w:val="00712218"/>
    <w:rsid w:val="00712661"/>
    <w:rsid w:val="0071724F"/>
    <w:rsid w:val="007201A1"/>
    <w:rsid w:val="007440AB"/>
    <w:rsid w:val="0074658A"/>
    <w:rsid w:val="00762B7A"/>
    <w:rsid w:val="00764788"/>
    <w:rsid w:val="007731C3"/>
    <w:rsid w:val="00773303"/>
    <w:rsid w:val="007872FB"/>
    <w:rsid w:val="007919EF"/>
    <w:rsid w:val="00791BAD"/>
    <w:rsid w:val="00792FA4"/>
    <w:rsid w:val="00797B23"/>
    <w:rsid w:val="007B7CB0"/>
    <w:rsid w:val="007C632B"/>
    <w:rsid w:val="007C7CE6"/>
    <w:rsid w:val="007E3281"/>
    <w:rsid w:val="007F19A2"/>
    <w:rsid w:val="007F79E8"/>
    <w:rsid w:val="00817FC5"/>
    <w:rsid w:val="0082174A"/>
    <w:rsid w:val="00822BF9"/>
    <w:rsid w:val="00823C49"/>
    <w:rsid w:val="00834FC7"/>
    <w:rsid w:val="00837182"/>
    <w:rsid w:val="008462FF"/>
    <w:rsid w:val="00861435"/>
    <w:rsid w:val="00867A5F"/>
    <w:rsid w:val="008707A4"/>
    <w:rsid w:val="00873F04"/>
    <w:rsid w:val="00881981"/>
    <w:rsid w:val="00883768"/>
    <w:rsid w:val="008917FA"/>
    <w:rsid w:val="00891A7A"/>
    <w:rsid w:val="008A203C"/>
    <w:rsid w:val="008A59AC"/>
    <w:rsid w:val="008B5789"/>
    <w:rsid w:val="008B7676"/>
    <w:rsid w:val="008C26D6"/>
    <w:rsid w:val="008E1FB5"/>
    <w:rsid w:val="008F5CD9"/>
    <w:rsid w:val="00901CBF"/>
    <w:rsid w:val="00915B73"/>
    <w:rsid w:val="00915D1A"/>
    <w:rsid w:val="009201A4"/>
    <w:rsid w:val="009225C5"/>
    <w:rsid w:val="00924CBF"/>
    <w:rsid w:val="0092543F"/>
    <w:rsid w:val="00940C1F"/>
    <w:rsid w:val="00946897"/>
    <w:rsid w:val="00947FB4"/>
    <w:rsid w:val="009567D2"/>
    <w:rsid w:val="00961FCE"/>
    <w:rsid w:val="00963CF4"/>
    <w:rsid w:val="00972192"/>
    <w:rsid w:val="0097696A"/>
    <w:rsid w:val="00982C13"/>
    <w:rsid w:val="00994037"/>
    <w:rsid w:val="009A6AAC"/>
    <w:rsid w:val="009D18EA"/>
    <w:rsid w:val="009D2005"/>
    <w:rsid w:val="009D39C9"/>
    <w:rsid w:val="009D7D3C"/>
    <w:rsid w:val="009E0342"/>
    <w:rsid w:val="009E7B17"/>
    <w:rsid w:val="00A1565D"/>
    <w:rsid w:val="00A17778"/>
    <w:rsid w:val="00A35121"/>
    <w:rsid w:val="00A420E9"/>
    <w:rsid w:val="00A51ED0"/>
    <w:rsid w:val="00A53873"/>
    <w:rsid w:val="00A57FC1"/>
    <w:rsid w:val="00A60508"/>
    <w:rsid w:val="00A6367D"/>
    <w:rsid w:val="00A666D8"/>
    <w:rsid w:val="00A6689E"/>
    <w:rsid w:val="00A67B49"/>
    <w:rsid w:val="00AB7741"/>
    <w:rsid w:val="00AC3B56"/>
    <w:rsid w:val="00AC6982"/>
    <w:rsid w:val="00AD295A"/>
    <w:rsid w:val="00B00928"/>
    <w:rsid w:val="00B01B5D"/>
    <w:rsid w:val="00B051D7"/>
    <w:rsid w:val="00B06570"/>
    <w:rsid w:val="00B26833"/>
    <w:rsid w:val="00B554B7"/>
    <w:rsid w:val="00B66F68"/>
    <w:rsid w:val="00B72090"/>
    <w:rsid w:val="00B7633A"/>
    <w:rsid w:val="00B77CAA"/>
    <w:rsid w:val="00B80F0B"/>
    <w:rsid w:val="00B80FB8"/>
    <w:rsid w:val="00B82B2A"/>
    <w:rsid w:val="00B91D09"/>
    <w:rsid w:val="00B92C5D"/>
    <w:rsid w:val="00B93786"/>
    <w:rsid w:val="00BA05AA"/>
    <w:rsid w:val="00BA6D0B"/>
    <w:rsid w:val="00BB53A5"/>
    <w:rsid w:val="00BC2861"/>
    <w:rsid w:val="00BC5854"/>
    <w:rsid w:val="00BD0ECE"/>
    <w:rsid w:val="00BE3698"/>
    <w:rsid w:val="00BF6512"/>
    <w:rsid w:val="00BF6AFD"/>
    <w:rsid w:val="00C01F1C"/>
    <w:rsid w:val="00C02AB2"/>
    <w:rsid w:val="00C0302F"/>
    <w:rsid w:val="00C12C58"/>
    <w:rsid w:val="00C13209"/>
    <w:rsid w:val="00C4172C"/>
    <w:rsid w:val="00C43E75"/>
    <w:rsid w:val="00C511B7"/>
    <w:rsid w:val="00C553C2"/>
    <w:rsid w:val="00C61BFC"/>
    <w:rsid w:val="00C61FA2"/>
    <w:rsid w:val="00C72ED2"/>
    <w:rsid w:val="00C82FF4"/>
    <w:rsid w:val="00CC3B73"/>
    <w:rsid w:val="00CD4637"/>
    <w:rsid w:val="00CE0D67"/>
    <w:rsid w:val="00CF73F9"/>
    <w:rsid w:val="00D02266"/>
    <w:rsid w:val="00D13E22"/>
    <w:rsid w:val="00D15C7F"/>
    <w:rsid w:val="00D3405C"/>
    <w:rsid w:val="00D40F67"/>
    <w:rsid w:val="00D410DC"/>
    <w:rsid w:val="00D47D9B"/>
    <w:rsid w:val="00D572E8"/>
    <w:rsid w:val="00D9298B"/>
    <w:rsid w:val="00D94DA0"/>
    <w:rsid w:val="00DA029C"/>
    <w:rsid w:val="00DA3D6D"/>
    <w:rsid w:val="00DB198E"/>
    <w:rsid w:val="00DD492B"/>
    <w:rsid w:val="00DE58C6"/>
    <w:rsid w:val="00DF4274"/>
    <w:rsid w:val="00DF6422"/>
    <w:rsid w:val="00E26DDB"/>
    <w:rsid w:val="00E3332D"/>
    <w:rsid w:val="00E42461"/>
    <w:rsid w:val="00E674C6"/>
    <w:rsid w:val="00E74F41"/>
    <w:rsid w:val="00E7711F"/>
    <w:rsid w:val="00E803B8"/>
    <w:rsid w:val="00E85FBD"/>
    <w:rsid w:val="00E87753"/>
    <w:rsid w:val="00E95DF4"/>
    <w:rsid w:val="00EA5A3F"/>
    <w:rsid w:val="00EB237C"/>
    <w:rsid w:val="00EC4611"/>
    <w:rsid w:val="00EC7B88"/>
    <w:rsid w:val="00ED23EF"/>
    <w:rsid w:val="00EF498B"/>
    <w:rsid w:val="00F142DB"/>
    <w:rsid w:val="00F14D32"/>
    <w:rsid w:val="00F56FE6"/>
    <w:rsid w:val="00F61699"/>
    <w:rsid w:val="00F6622E"/>
    <w:rsid w:val="00F705F8"/>
    <w:rsid w:val="00F74217"/>
    <w:rsid w:val="00FA14AF"/>
    <w:rsid w:val="00FB156E"/>
    <w:rsid w:val="00FD18A3"/>
    <w:rsid w:val="00FD581F"/>
    <w:rsid w:val="00FE2A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uiPriority w:val="9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Char"/>
    <w:basedOn w:val="Normal"/>
    <w:link w:val="FootnoteTextChar"/>
    <w:uiPriority w:val="99"/>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customStyle="1" w:styleId="TableGrid10">
    <w:name w:val="Table Grid1"/>
    <w:basedOn w:val="TableNormal"/>
    <w:next w:val="TableGrid"/>
    <w:semiHidden/>
    <w:rsid w:val="00F56FE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aliases w:val="Table_G Char"/>
    <w:link w:val="Heading1"/>
    <w:locked/>
    <w:rsid w:val="00F56FE6"/>
    <w:rPr>
      <w:lang w:eastAsia="en-US"/>
    </w:rPr>
  </w:style>
  <w:style w:type="character" w:customStyle="1" w:styleId="Heading2Char">
    <w:name w:val="Heading 2 Char"/>
    <w:link w:val="Heading2"/>
    <w:locked/>
    <w:rsid w:val="00F56FE6"/>
    <w:rPr>
      <w:lang w:eastAsia="en-US"/>
    </w:rPr>
  </w:style>
  <w:style w:type="character" w:customStyle="1" w:styleId="Heading3Char">
    <w:name w:val="Heading 3 Char"/>
    <w:link w:val="Heading3"/>
    <w:locked/>
    <w:rsid w:val="00F56FE6"/>
    <w:rPr>
      <w:lang w:eastAsia="en-US"/>
    </w:rPr>
  </w:style>
  <w:style w:type="paragraph" w:customStyle="1" w:styleId="Default">
    <w:name w:val="Default"/>
    <w:rsid w:val="00F56FE6"/>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F56FE6"/>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F56FE6"/>
    <w:rPr>
      <w:sz w:val="18"/>
      <w:lang w:eastAsia="en-US"/>
    </w:rPr>
  </w:style>
  <w:style w:type="character" w:customStyle="1" w:styleId="Bulletpoint1Char">
    <w:name w:val="Bulletpoint_1 Char"/>
    <w:link w:val="Bulletpoint1"/>
    <w:locked/>
    <w:rsid w:val="00F56FE6"/>
    <w:rPr>
      <w:lang w:val="en-US"/>
    </w:rPr>
  </w:style>
  <w:style w:type="paragraph" w:customStyle="1" w:styleId="Bulletpoint1">
    <w:name w:val="Bulletpoint_1"/>
    <w:basedOn w:val="Normal"/>
    <w:link w:val="Bulletpoint1Char"/>
    <w:rsid w:val="00F56FE6"/>
    <w:pPr>
      <w:widowControl w:val="0"/>
      <w:tabs>
        <w:tab w:val="num" w:pos="720"/>
      </w:tabs>
      <w:suppressAutoHyphens w:val="0"/>
      <w:snapToGrid w:val="0"/>
      <w:spacing w:after="120" w:line="240" w:lineRule="auto"/>
      <w:ind w:left="720" w:hanging="360"/>
      <w:jc w:val="both"/>
    </w:pPr>
    <w:rPr>
      <w:lang w:val="en-US" w:eastAsia="en-GB"/>
    </w:rPr>
  </w:style>
  <w:style w:type="character" w:customStyle="1" w:styleId="HChGChar">
    <w:name w:val="_ H _Ch_G Char"/>
    <w:link w:val="HChG"/>
    <w:locked/>
    <w:rsid w:val="00F56FE6"/>
    <w:rPr>
      <w:b/>
      <w:sz w:val="28"/>
      <w:lang w:eastAsia="en-US"/>
    </w:rPr>
  </w:style>
  <w:style w:type="character" w:customStyle="1" w:styleId="st">
    <w:name w:val="st"/>
    <w:rsid w:val="00F56FE6"/>
    <w:rPr>
      <w:rFonts w:cs="Times New Roman"/>
    </w:rPr>
  </w:style>
  <w:style w:type="character" w:customStyle="1" w:styleId="H1GChar">
    <w:name w:val="_ H_1_G Char"/>
    <w:link w:val="H1G"/>
    <w:rsid w:val="00F56FE6"/>
    <w:rPr>
      <w:b/>
      <w:sz w:val="24"/>
      <w:lang w:eastAsia="en-US"/>
    </w:rPr>
  </w:style>
  <w:style w:type="paragraph" w:styleId="BalloonText">
    <w:name w:val="Balloon Text"/>
    <w:basedOn w:val="Normal"/>
    <w:link w:val="BalloonTextChar"/>
    <w:rsid w:val="00F56FE6"/>
    <w:rPr>
      <w:rFonts w:ascii="Tahoma" w:hAnsi="Tahoma"/>
      <w:sz w:val="16"/>
      <w:szCs w:val="16"/>
      <w:lang w:val="x-none"/>
    </w:rPr>
  </w:style>
  <w:style w:type="character" w:customStyle="1" w:styleId="BalloonTextChar">
    <w:name w:val="Balloon Text Char"/>
    <w:link w:val="BalloonText"/>
    <w:rsid w:val="00F56FE6"/>
    <w:rPr>
      <w:rFonts w:ascii="Tahoma" w:hAnsi="Tahoma"/>
      <w:sz w:val="16"/>
      <w:szCs w:val="16"/>
      <w:lang w:val="x-none" w:eastAsia="en-US"/>
    </w:rPr>
  </w:style>
  <w:style w:type="character" w:customStyle="1" w:styleId="CommentTextChar">
    <w:name w:val="Comment Text Char"/>
    <w:rsid w:val="00F56FE6"/>
    <w:rPr>
      <w:lang w:eastAsia="en-US"/>
    </w:rPr>
  </w:style>
  <w:style w:type="paragraph" w:styleId="CommentSubject">
    <w:name w:val="annotation subject"/>
    <w:basedOn w:val="CommentText"/>
    <w:next w:val="CommentText"/>
    <w:link w:val="CommentSubjectChar"/>
    <w:rsid w:val="00F56FE6"/>
    <w:rPr>
      <w:b/>
      <w:bCs/>
      <w:lang w:val="x-none"/>
    </w:rPr>
  </w:style>
  <w:style w:type="character" w:customStyle="1" w:styleId="CommentTextChar1">
    <w:name w:val="Comment Text Char1"/>
    <w:link w:val="CommentText"/>
    <w:rsid w:val="00F56FE6"/>
    <w:rPr>
      <w:lang w:eastAsia="en-US"/>
    </w:rPr>
  </w:style>
  <w:style w:type="character" w:customStyle="1" w:styleId="CommentSubjectChar">
    <w:name w:val="Comment Subject Char"/>
    <w:link w:val="CommentSubject"/>
    <w:rsid w:val="00F56FE6"/>
    <w:rPr>
      <w:b/>
      <w:bCs/>
      <w:lang w:val="x-none" w:eastAsia="en-US"/>
    </w:rPr>
  </w:style>
  <w:style w:type="character" w:customStyle="1" w:styleId="HeaderChar">
    <w:name w:val="Header Char"/>
    <w:aliases w:val="6_G Char"/>
    <w:link w:val="Header"/>
    <w:uiPriority w:val="99"/>
    <w:rsid w:val="00F56FE6"/>
    <w:rPr>
      <w:b/>
      <w:sz w:val="18"/>
      <w:lang w:eastAsia="en-US"/>
    </w:rPr>
  </w:style>
  <w:style w:type="character" w:customStyle="1" w:styleId="FooterChar">
    <w:name w:val="Footer Char"/>
    <w:aliases w:val="3_G Char"/>
    <w:link w:val="Footer"/>
    <w:uiPriority w:val="99"/>
    <w:rsid w:val="00F56FE6"/>
    <w:rPr>
      <w:sz w:val="16"/>
      <w:lang w:eastAsia="en-US"/>
    </w:rPr>
  </w:style>
  <w:style w:type="paragraph" w:styleId="DocumentMap">
    <w:name w:val="Document Map"/>
    <w:basedOn w:val="Normal"/>
    <w:link w:val="DocumentMapChar"/>
    <w:rsid w:val="00F56FE6"/>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F56FE6"/>
    <w:rPr>
      <w:rFonts w:ascii="Tahoma" w:eastAsia="Calibri" w:hAnsi="Tahoma"/>
      <w:sz w:val="16"/>
      <w:szCs w:val="16"/>
      <w:lang w:val="en-US" w:eastAsia="zh-CN"/>
    </w:rPr>
  </w:style>
  <w:style w:type="character" w:customStyle="1" w:styleId="highlight1">
    <w:name w:val="highlight1"/>
    <w:rsid w:val="00F56FE6"/>
    <w:rPr>
      <w:shd w:val="clear" w:color="auto" w:fill="FFCC33"/>
    </w:rPr>
  </w:style>
  <w:style w:type="character" w:customStyle="1" w:styleId="hps">
    <w:name w:val="hps"/>
    <w:rsid w:val="00F56FE6"/>
  </w:style>
  <w:style w:type="character" w:customStyle="1" w:styleId="apple-converted-space">
    <w:name w:val="apple-converted-space"/>
    <w:rsid w:val="00F56FE6"/>
  </w:style>
  <w:style w:type="character" w:customStyle="1" w:styleId="highlight">
    <w:name w:val="highlight"/>
    <w:rsid w:val="00F56FE6"/>
  </w:style>
  <w:style w:type="numbering" w:customStyle="1" w:styleId="NoList1">
    <w:name w:val="No List1"/>
    <w:next w:val="NoList"/>
    <w:uiPriority w:val="99"/>
    <w:semiHidden/>
    <w:unhideWhenUsed/>
    <w:rsid w:val="00F56FE6"/>
  </w:style>
  <w:style w:type="paragraph" w:customStyle="1" w:styleId="ListParagraph1">
    <w:name w:val="List Paragraph1"/>
    <w:basedOn w:val="Normal"/>
    <w:uiPriority w:val="34"/>
    <w:qFormat/>
    <w:rsid w:val="00F56FE6"/>
    <w:pPr>
      <w:suppressAutoHyphens w:val="0"/>
      <w:spacing w:line="240" w:lineRule="auto"/>
      <w:ind w:left="720"/>
    </w:pPr>
    <w:rPr>
      <w:rFonts w:eastAsia="Malgun Gothic"/>
      <w:sz w:val="24"/>
      <w:szCs w:val="24"/>
      <w:lang w:val="en-US" w:eastAsia="zh-CN"/>
    </w:rPr>
  </w:style>
  <w:style w:type="character" w:customStyle="1" w:styleId="st1">
    <w:name w:val="st1"/>
    <w:rsid w:val="00F56FE6"/>
  </w:style>
  <w:style w:type="character" w:customStyle="1" w:styleId="apple-style-span">
    <w:name w:val="apple-style-span"/>
    <w:rsid w:val="00F56FE6"/>
  </w:style>
  <w:style w:type="character" w:customStyle="1" w:styleId="subject2">
    <w:name w:val="subject2"/>
    <w:rsid w:val="00F56FE6"/>
    <w:rPr>
      <w:color w:val="B92517"/>
      <w:sz w:val="34"/>
      <w:szCs w:val="34"/>
    </w:rPr>
  </w:style>
  <w:style w:type="character" w:customStyle="1" w:styleId="comment">
    <w:name w:val="comment"/>
    <w:rsid w:val="00F56FE6"/>
  </w:style>
  <w:style w:type="paragraph" w:customStyle="1" w:styleId="TOCHeading1">
    <w:name w:val="TOC Heading1"/>
    <w:basedOn w:val="Heading1"/>
    <w:next w:val="Normal"/>
    <w:uiPriority w:val="39"/>
    <w:qFormat/>
    <w:rsid w:val="00F56FE6"/>
    <w:pPr>
      <w:suppressAutoHyphens w:val="0"/>
      <w:spacing w:before="300" w:after="40" w:line="276" w:lineRule="auto"/>
      <w:ind w:left="0"/>
      <w:outlineLvl w:val="9"/>
    </w:pPr>
    <w:rPr>
      <w:rFonts w:ascii="Calibri" w:hAnsi="Calibri"/>
      <w:smallCaps/>
      <w:spacing w:val="5"/>
      <w:sz w:val="32"/>
      <w:szCs w:val="32"/>
      <w:lang w:bidi="en-US"/>
    </w:rPr>
  </w:style>
  <w:style w:type="paragraph" w:customStyle="1" w:styleId="MediumGrid21">
    <w:name w:val="Medium Grid 21"/>
    <w:link w:val="MediumGrid2Char"/>
    <w:uiPriority w:val="1"/>
    <w:qFormat/>
    <w:rsid w:val="00F56FE6"/>
    <w:rPr>
      <w:rFonts w:ascii="Calibri" w:eastAsia="MS Mincho" w:hAnsi="Calibri"/>
      <w:sz w:val="22"/>
      <w:szCs w:val="22"/>
      <w:lang w:val="en-US" w:eastAsia="ja-JP"/>
    </w:rPr>
  </w:style>
  <w:style w:type="character" w:customStyle="1" w:styleId="MediumGrid2Char">
    <w:name w:val="Medium Grid 2 Char"/>
    <w:link w:val="MediumGrid21"/>
    <w:uiPriority w:val="1"/>
    <w:rsid w:val="00F56FE6"/>
    <w:rPr>
      <w:rFonts w:ascii="Calibri" w:eastAsia="MS Mincho" w:hAnsi="Calibri"/>
      <w:sz w:val="22"/>
      <w:szCs w:val="22"/>
      <w:lang w:val="en-US" w:eastAsia="ja-JP"/>
    </w:rPr>
  </w:style>
  <w:style w:type="character" w:customStyle="1" w:styleId="BodyTextChar">
    <w:name w:val="Body Text Char"/>
    <w:link w:val="BodyText"/>
    <w:rsid w:val="00F56FE6"/>
    <w:rPr>
      <w:lang w:eastAsia="en-US"/>
    </w:rPr>
  </w:style>
  <w:style w:type="paragraph" w:customStyle="1" w:styleId="FreeFormAA">
    <w:name w:val="Free Form A A"/>
    <w:rsid w:val="00F56FE6"/>
    <w:rPr>
      <w:rFonts w:ascii="Helvetica" w:eastAsia="ヒラギノ角ゴ Pro W3" w:hAnsi="Helvetica"/>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18</Pages>
  <Words>8329</Words>
  <Characters>45979</Characters>
  <Application>Microsoft Office Word</Application>
  <DocSecurity>4</DocSecurity>
  <Lines>766</Lines>
  <Paragraphs>244</Paragraphs>
  <ScaleCrop>false</ScaleCrop>
  <HeadingPairs>
    <vt:vector size="2" baseType="variant">
      <vt:variant>
        <vt:lpstr>Title</vt:lpstr>
      </vt:variant>
      <vt:variant>
        <vt:i4>1</vt:i4>
      </vt:variant>
    </vt:vector>
  </HeadingPairs>
  <TitlesOfParts>
    <vt:vector size="1" baseType="lpstr">
      <vt:lpstr>1363938</vt:lpstr>
    </vt:vector>
  </TitlesOfParts>
  <Company>CSD</Company>
  <LinksUpToDate>false</LinksUpToDate>
  <CharactersWithSpaces>54064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1363938</dc:title>
  <dc:subject/>
  <dc:creator>PAE</dc:creator>
  <cp:keywords>CRC/C/XXX/CO/Y</cp:keywords>
  <dc:description>final</dc:description>
  <cp:lastModifiedBy>PDF</cp:lastModifiedBy>
  <cp:revision>2</cp:revision>
  <cp:lastPrinted>2014-06-17T11:36:00Z</cp:lastPrinted>
  <dcterms:created xsi:type="dcterms:W3CDTF">2014-07-08T10:06:00Z</dcterms:created>
  <dcterms:modified xsi:type="dcterms:W3CDTF">2014-07-08T10:06:00Z</dcterms:modified>
</cp:coreProperties>
</file>