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2F77F0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C73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C73F9" w:rsidRDefault="008C73F9" w:rsidP="008C73F9">
            <w:pPr>
              <w:jc w:val="right"/>
              <w:rPr>
                <w:lang w:val="en-US"/>
              </w:rPr>
            </w:pPr>
            <w:r w:rsidRPr="008C73F9">
              <w:rPr>
                <w:sz w:val="40"/>
                <w:lang w:val="en-US"/>
              </w:rPr>
              <w:t>CCPR</w:t>
            </w:r>
            <w:r w:rsidRPr="008C73F9">
              <w:rPr>
                <w:lang w:val="en-US"/>
              </w:rPr>
              <w:t>/C/VCT/CO/2/Add.1</w:t>
            </w:r>
          </w:p>
        </w:tc>
      </w:tr>
      <w:tr w:rsidR="002D5AAC" w:rsidRPr="002F77F0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C73F9" w:rsidRDefault="008C73F9" w:rsidP="00BC3629">
            <w:pPr>
              <w:spacing w:before="240"/>
              <w:rPr>
                <w:lang w:val="en-US"/>
              </w:rPr>
            </w:pPr>
            <w:r w:rsidRPr="008C73F9">
              <w:rPr>
                <w:lang w:val="en-US"/>
              </w:rPr>
              <w:t>Distr.: General</w:t>
            </w:r>
          </w:p>
          <w:p w:rsidR="008C73F9" w:rsidRPr="008C73F9" w:rsidRDefault="008C73F9" w:rsidP="008C73F9">
            <w:pPr>
              <w:spacing w:line="240" w:lineRule="exact"/>
              <w:rPr>
                <w:lang w:val="en-US"/>
              </w:rPr>
            </w:pPr>
            <w:r w:rsidRPr="008C73F9">
              <w:rPr>
                <w:lang w:val="en-US"/>
              </w:rPr>
              <w:t>9 May 2019</w:t>
            </w:r>
          </w:p>
          <w:p w:rsidR="008C73F9" w:rsidRPr="008C73F9" w:rsidRDefault="008C73F9" w:rsidP="008C73F9">
            <w:pPr>
              <w:spacing w:line="240" w:lineRule="exact"/>
              <w:rPr>
                <w:lang w:val="en-US"/>
              </w:rPr>
            </w:pPr>
            <w:r w:rsidRPr="008C73F9">
              <w:rPr>
                <w:lang w:val="en-US"/>
              </w:rPr>
              <w:t>Russian</w:t>
            </w:r>
          </w:p>
          <w:p w:rsidR="008C73F9" w:rsidRPr="008C73F9" w:rsidRDefault="008C73F9" w:rsidP="008C73F9">
            <w:pPr>
              <w:spacing w:line="240" w:lineRule="exact"/>
              <w:rPr>
                <w:lang w:val="en-US"/>
              </w:rPr>
            </w:pPr>
            <w:r w:rsidRPr="008C73F9">
              <w:rPr>
                <w:lang w:val="en-US"/>
              </w:rPr>
              <w:t>Original: English</w:t>
            </w:r>
          </w:p>
        </w:tc>
      </w:tr>
    </w:tbl>
    <w:p w:rsidR="008C73F9" w:rsidRPr="004E4FEE" w:rsidRDefault="004E4FEE" w:rsidP="004E4FEE">
      <w:pPr>
        <w:spacing w:before="120"/>
      </w:pPr>
      <w:r w:rsidRPr="009273A1">
        <w:rPr>
          <w:b/>
          <w:bCs/>
          <w:sz w:val="24"/>
          <w:szCs w:val="24"/>
        </w:rPr>
        <w:t>Комитет по правам человека</w:t>
      </w:r>
    </w:p>
    <w:p w:rsidR="004E4FEE" w:rsidRPr="009273A1" w:rsidRDefault="004E4FEE" w:rsidP="004E4FEE">
      <w:pPr>
        <w:pStyle w:val="HChG"/>
      </w:pPr>
      <w:r>
        <w:rPr>
          <w:bCs/>
        </w:rPr>
        <w:tab/>
      </w:r>
      <w:r>
        <w:rPr>
          <w:bCs/>
        </w:rPr>
        <w:tab/>
      </w:r>
      <w:r w:rsidRPr="009273A1">
        <w:rPr>
          <w:bCs/>
        </w:rPr>
        <w:t>Заключительные замечания в отношении Сент-Винсента и Гренадин в условиях отсутствия его второго периодического доклада</w:t>
      </w:r>
      <w:r w:rsidRPr="004E4FEE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</w:p>
    <w:p w:rsidR="004E4FEE" w:rsidRPr="009273A1" w:rsidRDefault="004E4FEE" w:rsidP="004E4FEE">
      <w:pPr>
        <w:pStyle w:val="SingleTxtG"/>
      </w:pPr>
      <w:r w:rsidRPr="009273A1">
        <w:t>1.</w:t>
      </w:r>
      <w:r w:rsidRPr="009273A1">
        <w:tab/>
        <w:t>В условиях отсутствия доклада государства-участника Комитет рассмотрел положение в области гражданских и политических прав в Сент-Винсенте и Гренадинах согласно Пакту на своих 3572-м и 3573-м заседаниях (см. CCPR/C/SR.3572 и 3573), состоявшихся в формате открытых заседаний Комитета 5 и 6 марта 2019 года. Согласно пункту 1 правила 7</w:t>
      </w:r>
      <w:r w:rsidR="00424C7B" w:rsidRPr="00424C7B">
        <w:t>1</w:t>
      </w:r>
      <w:r w:rsidRPr="009273A1">
        <w:t xml:space="preserve"> правил процедуры Комитета в случае, когда государство-участник не представило свой доклад в соответствии со статьей 40 Пакта, Комитет может рассмотреть на открытом заседании меры, принятые государством-участником для осуществления признаваемых в Пакте прав, и принять заключительные замечания.</w:t>
      </w:r>
    </w:p>
    <w:p w:rsidR="004E4FEE" w:rsidRPr="009273A1" w:rsidRDefault="004E4FEE" w:rsidP="004E4FEE">
      <w:pPr>
        <w:pStyle w:val="SingleTxtG"/>
      </w:pPr>
      <w:r w:rsidRPr="009273A1">
        <w:t>2.</w:t>
      </w:r>
      <w:r w:rsidRPr="009273A1">
        <w:tab/>
        <w:t>На своем 3596-м заседании, состоявшемся 21 марта 2019 года, Комитет принял следующие заключительные замечания.</w:t>
      </w:r>
    </w:p>
    <w:p w:rsidR="004E4FEE" w:rsidRPr="009273A1" w:rsidRDefault="004E4FEE" w:rsidP="004E4FEE">
      <w:pPr>
        <w:pStyle w:val="H1G"/>
      </w:pPr>
      <w:r w:rsidRPr="009273A1">
        <w:rPr>
          <w:bCs/>
        </w:rPr>
        <w:tab/>
        <w:t>A.</w:t>
      </w:r>
      <w:r w:rsidRPr="009273A1">
        <w:tab/>
      </w:r>
      <w:r w:rsidRPr="009273A1">
        <w:rPr>
          <w:bCs/>
        </w:rPr>
        <w:t>Введение</w:t>
      </w:r>
      <w:bookmarkStart w:id="0" w:name="_Toc491177784"/>
      <w:bookmarkEnd w:id="0"/>
    </w:p>
    <w:p w:rsidR="004E4FEE" w:rsidRPr="009273A1" w:rsidRDefault="004E4FEE" w:rsidP="004E4FEE">
      <w:pPr>
        <w:pStyle w:val="SingleTxtG"/>
      </w:pPr>
      <w:r w:rsidRPr="009273A1">
        <w:t>3.</w:t>
      </w:r>
      <w:r w:rsidRPr="009273A1">
        <w:tab/>
        <w:t>Пакт вступил в силу для Сент-Винсента и Гренадин 9 февраля 1982 года. Государство-участник обязано было представить свой второй периодический доклад к 31 октября 1991 года. Комитет сожалеет о том, что государство-участник не выполнило свои обязательства по представлению доклада в соответствии с</w:t>
      </w:r>
      <w:r w:rsidR="00424C7B">
        <w:t>о статьей </w:t>
      </w:r>
      <w:r w:rsidRPr="009273A1">
        <w:t>40 Пакта и, несмотря на многочисленные напоминания, не представило свой второй периодический доклад.</w:t>
      </w:r>
    </w:p>
    <w:p w:rsidR="004E4FEE" w:rsidRPr="009273A1" w:rsidRDefault="004E4FEE" w:rsidP="004E4FEE">
      <w:pPr>
        <w:pStyle w:val="SingleTxtG"/>
      </w:pPr>
      <w:r w:rsidRPr="009273A1">
        <w:t>4.</w:t>
      </w:r>
      <w:r w:rsidRPr="009273A1">
        <w:tab/>
        <w:t>Комитет, тем не менее, высоко ценит предоставленную ему возможность провести с делегацией государства-участника конструктивный диалог по вопросу об осуществлении положений Пакта. Комитет благодарит государство-участник за его письменные ответы (CCPR/C/VCT/Q/2/Add.1) на перечень вопросов (CCPR/C/VCT/Q/2), которые были дополнены устны</w:t>
      </w:r>
      <w:r w:rsidR="00424C7B">
        <w:t>ми ответами членов делегации, а </w:t>
      </w:r>
      <w:r w:rsidRPr="009273A1">
        <w:t>также за предоставленную ему в письменном виде дополнительную информацию.</w:t>
      </w:r>
    </w:p>
    <w:p w:rsidR="004E4FEE" w:rsidRPr="009273A1" w:rsidRDefault="004E4FEE" w:rsidP="004E4FEE">
      <w:pPr>
        <w:pStyle w:val="SingleTxtG"/>
      </w:pPr>
      <w:r w:rsidRPr="009273A1">
        <w:t>5.</w:t>
      </w:r>
      <w:r w:rsidRPr="009273A1">
        <w:tab/>
        <w:t>С учетом подробных письменных ответов на перечень вопросов Комитета и конструктивного диалога, который Комитет провел с делегацией государства-участника, Комитет рассматривает письменные ответы в качестве второго периодического доклада государства-участника и просит государство-участник обновить свой общий базовый документ (HRI/CORE/1/Add.36) в целях содействия дальнейшему диалогу.</w:t>
      </w:r>
    </w:p>
    <w:p w:rsidR="004E4FEE" w:rsidRPr="009273A1" w:rsidRDefault="004E4FEE" w:rsidP="004E4FEE">
      <w:pPr>
        <w:pStyle w:val="H1G"/>
      </w:pPr>
      <w:r w:rsidRPr="009273A1">
        <w:rPr>
          <w:bCs/>
        </w:rPr>
        <w:lastRenderedPageBreak/>
        <w:tab/>
        <w:t>B.</w:t>
      </w:r>
      <w:r w:rsidRPr="009273A1">
        <w:tab/>
      </w:r>
      <w:r w:rsidRPr="009273A1">
        <w:rPr>
          <w:bCs/>
        </w:rPr>
        <w:t>Позитивные аспекты</w:t>
      </w:r>
      <w:bookmarkStart w:id="1" w:name="_Toc491177785"/>
      <w:bookmarkEnd w:id="1"/>
    </w:p>
    <w:p w:rsidR="004E4FEE" w:rsidRPr="009273A1" w:rsidRDefault="004E4FEE" w:rsidP="004E4FEE">
      <w:pPr>
        <w:pStyle w:val="SingleTxtG"/>
      </w:pPr>
      <w:r w:rsidRPr="009273A1">
        <w:t>6.</w:t>
      </w:r>
      <w:r w:rsidRPr="009273A1">
        <w:tab/>
        <w:t>Комитет приветствует следующие законодательные и институциональные меры, принятые государством-участником:</w:t>
      </w:r>
    </w:p>
    <w:p w:rsidR="004E4FEE" w:rsidRPr="009273A1" w:rsidRDefault="004E4FEE" w:rsidP="004E4FEE">
      <w:pPr>
        <w:pStyle w:val="SingleTxtG"/>
      </w:pPr>
      <w:r w:rsidRPr="009273A1">
        <w:tab/>
      </w:r>
      <w:r>
        <w:tab/>
      </w:r>
      <w:r w:rsidRPr="009273A1">
        <w:t>а)</w:t>
      </w:r>
      <w:r w:rsidRPr="009273A1">
        <w:tab/>
        <w:t>принятие в 2010 году Закона о детях (уход и усыновление);</w:t>
      </w:r>
    </w:p>
    <w:p w:rsidR="004E4FEE" w:rsidRPr="009273A1" w:rsidRDefault="004E4FEE" w:rsidP="004E4FEE">
      <w:pPr>
        <w:pStyle w:val="SingleTxtG"/>
      </w:pPr>
      <w:r>
        <w:tab/>
      </w:r>
      <w:r w:rsidRPr="009273A1">
        <w:tab/>
        <w:t>b)</w:t>
      </w:r>
      <w:r w:rsidRPr="009273A1">
        <w:tab/>
        <w:t>принятие Закона о предупреждении торговли людьми в 2011 году и Национального плана действий по борьбе с торговлей людьми в 2015 году;</w:t>
      </w:r>
    </w:p>
    <w:p w:rsidR="004E4FEE" w:rsidRPr="009273A1" w:rsidRDefault="004E4FEE" w:rsidP="004E4FEE">
      <w:pPr>
        <w:pStyle w:val="SingleTxtG"/>
      </w:pPr>
      <w:r>
        <w:tab/>
      </w:r>
      <w:r w:rsidRPr="009273A1">
        <w:tab/>
        <w:t>с)</w:t>
      </w:r>
      <w:r w:rsidRPr="009273A1">
        <w:tab/>
        <w:t xml:space="preserve">принятие в 2015 году Закона о насилии в семье и Национального плана действий по борьбе с насилием по признаку пола; </w:t>
      </w:r>
    </w:p>
    <w:p w:rsidR="004E4FEE" w:rsidRPr="009273A1" w:rsidRDefault="004E4FEE" w:rsidP="004E4FEE">
      <w:pPr>
        <w:pStyle w:val="SingleTxtG"/>
      </w:pPr>
      <w:r>
        <w:tab/>
      </w:r>
      <w:r w:rsidRPr="009273A1">
        <w:tab/>
        <w:t>d)</w:t>
      </w:r>
      <w:r w:rsidRPr="009273A1">
        <w:tab/>
        <w:t>создание в 2016 году Национального механизма представления докладов и последующей деятельности.</w:t>
      </w:r>
    </w:p>
    <w:p w:rsidR="004E4FEE" w:rsidRPr="009273A1" w:rsidRDefault="004E4FEE" w:rsidP="004E4FEE">
      <w:pPr>
        <w:pStyle w:val="SingleTxtG"/>
      </w:pPr>
      <w:r w:rsidRPr="009273A1">
        <w:t>7.</w:t>
      </w:r>
      <w:r w:rsidRPr="009273A1">
        <w:tab/>
        <w:t>Комитет также приветствует присоединение государства-участника к следующим международным договорам:</w:t>
      </w:r>
    </w:p>
    <w:p w:rsidR="004E4FEE" w:rsidRPr="009273A1" w:rsidRDefault="004E4FEE" w:rsidP="004E4FEE">
      <w:pPr>
        <w:pStyle w:val="SingleTxtG"/>
      </w:pPr>
      <w:r>
        <w:tab/>
      </w:r>
      <w:r w:rsidRPr="009273A1">
        <w:tab/>
        <w:t>а)</w:t>
      </w:r>
      <w:r w:rsidRPr="009273A1">
        <w:tab/>
        <w:t>Конвенции о правах инвалидов и Факу</w:t>
      </w:r>
      <w:r>
        <w:t>льтативному протоколу к ней, 29 </w:t>
      </w:r>
      <w:r w:rsidRPr="009273A1">
        <w:t>октября 2010 года;</w:t>
      </w:r>
    </w:p>
    <w:p w:rsidR="004E4FEE" w:rsidRPr="009273A1" w:rsidRDefault="004E4FEE" w:rsidP="004E4FEE">
      <w:pPr>
        <w:pStyle w:val="SingleTxtG"/>
      </w:pPr>
      <w:r>
        <w:tab/>
      </w:r>
      <w:r w:rsidRPr="009273A1">
        <w:tab/>
        <w:t>b)</w:t>
      </w:r>
      <w:r w:rsidRPr="009273A1">
        <w:tab/>
        <w:t>Международной конвенции о защите прав всех трудящихся-мигрантов и членов их семей, 29 октября 2010 года;</w:t>
      </w:r>
    </w:p>
    <w:p w:rsidR="004E4FEE" w:rsidRPr="009273A1" w:rsidRDefault="004E4FEE" w:rsidP="004E4FEE">
      <w:pPr>
        <w:pStyle w:val="SingleTxtG"/>
      </w:pPr>
      <w:r>
        <w:tab/>
      </w:r>
      <w:r w:rsidRPr="009273A1">
        <w:tab/>
        <w:t>с)</w:t>
      </w:r>
      <w:r w:rsidRPr="009273A1">
        <w:tab/>
        <w:t>Факультативному протоколу к Конвенции о правах ребенка, касающемуся участия детей в вооруженных конфликтах, 29 марта 2011</w:t>
      </w:r>
      <w:r w:rsidR="00A635C6">
        <w:t xml:space="preserve"> года</w:t>
      </w:r>
      <w:r w:rsidRPr="009273A1">
        <w:t>.</w:t>
      </w:r>
    </w:p>
    <w:p w:rsidR="004E4FEE" w:rsidRPr="009273A1" w:rsidRDefault="004E4FEE" w:rsidP="004E4FEE">
      <w:pPr>
        <w:pStyle w:val="H1G"/>
      </w:pPr>
      <w:r w:rsidRPr="009273A1">
        <w:rPr>
          <w:bCs/>
        </w:rPr>
        <w:tab/>
        <w:t>C.</w:t>
      </w:r>
      <w:r w:rsidRPr="009273A1">
        <w:tab/>
      </w:r>
      <w:r w:rsidRPr="009273A1">
        <w:rPr>
          <w:bCs/>
        </w:rPr>
        <w:t>Основные вопросы</w:t>
      </w:r>
      <w:r>
        <w:rPr>
          <w:bCs/>
        </w:rPr>
        <w:t>, вызывающие обеспокоенность, и </w:t>
      </w:r>
      <w:r w:rsidRPr="009273A1">
        <w:rPr>
          <w:bCs/>
        </w:rPr>
        <w:t>рекомендации</w:t>
      </w:r>
      <w:bookmarkStart w:id="2" w:name="_Toc491177786"/>
      <w:bookmarkEnd w:id="2"/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Конституционные и правовые рамки осуществления Пакта</w:t>
      </w:r>
    </w:p>
    <w:p w:rsidR="004E4FEE" w:rsidRPr="009273A1" w:rsidRDefault="004E4FEE" w:rsidP="004E4FEE">
      <w:pPr>
        <w:pStyle w:val="SingleTxtG"/>
      </w:pPr>
      <w:r w:rsidRPr="009273A1">
        <w:t>8.</w:t>
      </w:r>
      <w:r w:rsidRPr="009273A1">
        <w:tab/>
        <w:t>Хотя многие из прав, закрепленных в Пакте, были включены в Конституцию, Комитет обеспокоен тем, что некоторые из этих прав, такие как равенство между мужчинами и женщинами и запрещение дискриминации, не были в полной мере инкорпорированы в Конституцию и внутреннее законодательство. Отмечая усилия, предпринимаемые для профессиональной подготовки судей, прокуроров и адвокатов по вопросам прав, закрепленных в Пакте, и для повышения осведомленности о них среди широкой общественности, Комитет также обеспокоен тем, что на Пакт редко делаются ссылки в национальных судах (статья 2).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9.</w:t>
      </w:r>
      <w:r w:rsidRPr="009273A1">
        <w:tab/>
      </w:r>
      <w:r w:rsidRPr="009273A1">
        <w:rPr>
          <w:b/>
          <w:bCs/>
        </w:rPr>
        <w:t>Государству-участнику следует обеспечить, чтобы права, закрепленные в Пакте, были полностью инкорпорированы в Конституцию и другие соответствующие источники внутреннего законодательства.</w:t>
      </w:r>
      <w:r w:rsidRPr="009273A1">
        <w:t xml:space="preserve"> </w:t>
      </w:r>
      <w:r w:rsidRPr="009273A1">
        <w:rPr>
          <w:b/>
          <w:bCs/>
        </w:rPr>
        <w:t>Ему следует принять все необходимые меры для обеспечения того, чтобы законы формулировались, толковались и применялись в полном соответствии с Пактом.</w:t>
      </w:r>
      <w:r w:rsidRPr="009273A1">
        <w:t xml:space="preserve"> </w:t>
      </w:r>
      <w:r w:rsidRPr="009273A1">
        <w:rPr>
          <w:b/>
          <w:bCs/>
        </w:rPr>
        <w:t>Ему следует также организовать профессиональную подготовку работников судебной системы и юристов, включая судей, прокуроров и адвокатов, а также государственных должностных лиц и широкой общественности, по вопросам прав, закрепленных в Пакте и Факультативном протоколе, и их применения.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Национальный механизм отчетнос</w:t>
      </w:r>
      <w:r>
        <w:rPr>
          <w:bCs/>
        </w:rPr>
        <w:t>ти и последующей деятельности и </w:t>
      </w:r>
      <w:r w:rsidRPr="009273A1">
        <w:rPr>
          <w:bCs/>
        </w:rPr>
        <w:t>национальное правозащитное учреждение</w:t>
      </w:r>
    </w:p>
    <w:p w:rsidR="004E4FEE" w:rsidRPr="009273A1" w:rsidRDefault="004E4FEE" w:rsidP="004E4FEE">
      <w:pPr>
        <w:pStyle w:val="SingleTxtG"/>
      </w:pPr>
      <w:r w:rsidRPr="009273A1">
        <w:t>10.</w:t>
      </w:r>
      <w:r w:rsidRPr="009273A1">
        <w:tab/>
        <w:t>Приветствуя создание Национального механизма представления докладов и последующей деятельности, Комитет в то же время обеспокоен задержками в выполнении государством-участником своих обязательств по представлению докладов и выполнению рекомендаций международных правозащитных механизмов. Он также обеспокоен отсутствием независимого национального учреждения, занимающегося контролем за соблюдением прав человека в государстве-участнике. Комитет также обеспокоен отсутствием данных и статистики, касающихся осуществления прав человека (статья 2).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lastRenderedPageBreak/>
        <w:t>11.</w:t>
      </w:r>
      <w:r w:rsidRPr="009273A1">
        <w:tab/>
      </w:r>
      <w:r w:rsidRPr="009273A1">
        <w:rPr>
          <w:b/>
          <w:bCs/>
        </w:rPr>
        <w:t>Государству-участнику следует активизировать усилия по обеспечению соблюдения своих обязательств по представлению докладов, выполнению рекомендаций Комитета, а также рекомендаций других международных правозащитных механизмов, в целях улучшения сбора данных и использования, при необходимости, технической помощи и помощи в наращивании потенциала.</w:t>
      </w:r>
      <w:r w:rsidRPr="009273A1">
        <w:t xml:space="preserve"> </w:t>
      </w:r>
      <w:r w:rsidRPr="009273A1">
        <w:rPr>
          <w:b/>
          <w:bCs/>
        </w:rPr>
        <w:t>Государству-участнику следует создать независимое национальное правозащитное учреждение, облеченное широким мандатом в области защиты прав человека и располагающее достаточными кадровыми и финансовыми ресурсами, как это предусмотрено в Принципах, касающихся статуса национальных учреждений, занимающихся поощрением и защитой прав человека (Парижских принципах).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Запрет на лишение свободы за неспособность выполнить какое-либо договорное обязательство</w:t>
      </w:r>
    </w:p>
    <w:p w:rsidR="004E4FEE" w:rsidRPr="009273A1" w:rsidRDefault="004E4FEE" w:rsidP="004E4FEE">
      <w:pPr>
        <w:pStyle w:val="SingleTxtG"/>
      </w:pPr>
      <w:r w:rsidRPr="009273A1">
        <w:t>12.</w:t>
      </w:r>
      <w:r w:rsidRPr="009273A1">
        <w:tab/>
        <w:t>Комитет по-прежнему обеспокоен тем, что по некоторым гражданским делам Закон о должниках допускает тюремное заключение за долги (статьи 9 и 11).</w:t>
      </w:r>
    </w:p>
    <w:p w:rsidR="004E4FEE" w:rsidRPr="009273A1" w:rsidRDefault="004E4FEE" w:rsidP="004E4FEE">
      <w:pPr>
        <w:pStyle w:val="SingleTxtG"/>
        <w:rPr>
          <w:b/>
        </w:rPr>
      </w:pPr>
      <w:r w:rsidRPr="009273A1">
        <w:t>13.</w:t>
      </w:r>
      <w:r w:rsidRPr="009273A1">
        <w:tab/>
      </w:r>
      <w:r w:rsidRPr="009273A1">
        <w:rPr>
          <w:b/>
          <w:bCs/>
        </w:rPr>
        <w:t>Государству-участнику следует пересмотреть Закон о должниках, с тем чтобы предусмотреть альтернативы тюремному заключению в случае неисполнения обязательств по гражданским делам в соответствии с положениями Пакта.</w:t>
      </w:r>
      <w:r w:rsidRPr="009273A1">
        <w:t xml:space="preserve"> 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Недискриминация и равенство между женщинами и мужчинами</w:t>
      </w:r>
      <w:r w:rsidRPr="009273A1">
        <w:t xml:space="preserve"> </w:t>
      </w:r>
    </w:p>
    <w:p w:rsidR="004E4FEE" w:rsidRPr="009273A1" w:rsidRDefault="004E4FEE" w:rsidP="004E4FEE">
      <w:pPr>
        <w:pStyle w:val="SingleTxtG"/>
      </w:pPr>
      <w:r w:rsidRPr="009273A1">
        <w:t>14.</w:t>
      </w:r>
      <w:r w:rsidRPr="009273A1">
        <w:tab/>
        <w:t>Комитет обеспокоен тем, что Конституция не запрещает дискриминацию по всем признакам, предусмотренным в Пакте, и что ни одно конкретное положение не устанавливает, что мужчины и женщины имеют равные права. Комитет также обеспокоен тем, что женщины по-прежнему недостаточно представлены как в государственном, так и в частном секторах, особен</w:t>
      </w:r>
      <w:r>
        <w:t>но на руководящих должностях, и </w:t>
      </w:r>
      <w:r w:rsidRPr="009273A1">
        <w:t>сожалеет о сохранении стереотипов в отношении положения женщин в обществе (статьи 2, 3 и 26).</w:t>
      </w:r>
    </w:p>
    <w:p w:rsidR="004E4FEE" w:rsidRPr="009273A1" w:rsidRDefault="004E4FEE" w:rsidP="004E4FEE">
      <w:pPr>
        <w:pStyle w:val="SingleTxtG"/>
      </w:pPr>
      <w:r w:rsidRPr="009273A1">
        <w:t>15.</w:t>
      </w:r>
      <w:r w:rsidRPr="009273A1">
        <w:tab/>
      </w:r>
      <w:r w:rsidRPr="009273A1">
        <w:rPr>
          <w:b/>
          <w:bCs/>
        </w:rPr>
        <w:t>Государству-участнику следует пересмотреть свою Конституцию, с тем чтобы она прямо запрещала дискриминацию по всем признакам, указанным в неисчерпывающем перечне, в соответствии со статьей 26 Пакта и чтобы она обеспечивала равные права мужчин и женщин в соответствии со статьей 3 Пакта.</w:t>
      </w:r>
      <w:r w:rsidRPr="009273A1">
        <w:t xml:space="preserve"> </w:t>
      </w:r>
      <w:r w:rsidRPr="009273A1">
        <w:rPr>
          <w:b/>
          <w:bCs/>
        </w:rPr>
        <w:t>Государству-участнику следует активизировать свои усилия по расширению участия женщин в государственном и частном секторах путем принятия в случае необходимости соответствующих временных специальных мер для осуществления положений Пакта.</w:t>
      </w:r>
      <w:r w:rsidRPr="009273A1">
        <w:t xml:space="preserve"> </w:t>
      </w:r>
      <w:r w:rsidRPr="009273A1">
        <w:rPr>
          <w:b/>
          <w:bCs/>
        </w:rPr>
        <w:t>Государству-участнику следует принять практические меры, необходимые для искоренения стереотипов в отношении положения женщин в обществе.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Недопущение дискриминации и права</w:t>
      </w:r>
      <w:r>
        <w:rPr>
          <w:bCs/>
        </w:rPr>
        <w:t xml:space="preserve"> лесбиянок, геев, бисексуалов и </w:t>
      </w:r>
      <w:r w:rsidRPr="009273A1">
        <w:rPr>
          <w:bCs/>
        </w:rPr>
        <w:t>трансгендеров</w:t>
      </w:r>
    </w:p>
    <w:p w:rsidR="004E4FEE" w:rsidRPr="009273A1" w:rsidRDefault="004E4FEE" w:rsidP="004E4FEE">
      <w:pPr>
        <w:pStyle w:val="SingleTxtG"/>
      </w:pPr>
      <w:r w:rsidRPr="009273A1">
        <w:t>16.</w:t>
      </w:r>
      <w:r w:rsidRPr="009273A1">
        <w:tab/>
        <w:t>Комитет выражает обеспокоенность в связи с отсутствием в государстве-участнике всеобъемлющего антидискриминационного законодательства. Комитет также обеспокоен тем, что однополые отношения по обоюдному согласию по</w:t>
      </w:r>
      <w:r w:rsidR="00424C7B">
        <w:noBreakHyphen/>
      </w:r>
      <w:r w:rsidRPr="009273A1">
        <w:t>прежнему криминализируются в государстве-участнике и что закон, даже если его соблюдение не обеспечивается, может способствовать распространению гомофобных взглядов и препятствовать тому, чтобы лесбиянки, геи, бисексуалы и трансгендеры подавали жалобы в связи с дискриминацией,</w:t>
      </w:r>
      <w:r>
        <w:t xml:space="preserve"> угрозами и преследованиями. Он </w:t>
      </w:r>
      <w:r w:rsidRPr="009273A1">
        <w:t>особенно обеспокоен тем, что лесбиянки, геи, бисексуалы и трансгендеры, как сообщается, продолжают подвергаться такому обращению (статьи 2, 9, 17 и 26).</w:t>
      </w:r>
    </w:p>
    <w:p w:rsidR="004E4FEE" w:rsidRPr="009273A1" w:rsidRDefault="004E4FEE" w:rsidP="004E4FEE">
      <w:pPr>
        <w:pStyle w:val="SingleTxtG"/>
        <w:keepNext/>
        <w:keepLines/>
        <w:rPr>
          <w:b/>
          <w:bCs/>
        </w:rPr>
      </w:pPr>
      <w:r w:rsidRPr="009273A1">
        <w:lastRenderedPageBreak/>
        <w:t>17.</w:t>
      </w:r>
      <w:r w:rsidRPr="009273A1">
        <w:tab/>
      </w:r>
      <w:r w:rsidRPr="009273A1">
        <w:rPr>
          <w:b/>
          <w:bCs/>
        </w:rPr>
        <w:t>Государству-участнику в дополнение к проведению пересмотра Конституции, как указано выше, следует обеспечить, чтобы его антидискриминационное законодательство:</w:t>
      </w:r>
    </w:p>
    <w:p w:rsidR="004E4FEE" w:rsidRPr="004E4FEE" w:rsidRDefault="004E4FEE" w:rsidP="004E4FEE">
      <w:pPr>
        <w:pStyle w:val="SingleTxtG"/>
        <w:rPr>
          <w:b/>
          <w:bCs/>
        </w:rPr>
      </w:pPr>
      <w:r>
        <w:tab/>
      </w:r>
      <w:r w:rsidRPr="009273A1">
        <w:tab/>
      </w:r>
      <w:r w:rsidRPr="004E4FEE">
        <w:rPr>
          <w:b/>
        </w:rPr>
        <w:t>a)</w:t>
      </w:r>
      <w:r w:rsidRPr="004E4FEE">
        <w:rPr>
          <w:b/>
        </w:rPr>
        <w:tab/>
      </w:r>
      <w:r w:rsidRPr="004E4FEE">
        <w:rPr>
          <w:b/>
          <w:bCs/>
        </w:rPr>
        <w:t>обеспечивало полную и эффективную защиту от дискриминации во всех сферах, включая частную сферу, и запрещало прямую, косвенную и множественную дискриминацию;</w:t>
      </w:r>
      <w:r w:rsidRPr="004E4FEE">
        <w:rPr>
          <w:b/>
        </w:rPr>
        <w:t xml:space="preserve"> 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b)</w:t>
      </w:r>
      <w:r w:rsidRPr="004E4FEE">
        <w:rPr>
          <w:b/>
        </w:rPr>
        <w:tab/>
      </w:r>
      <w:r w:rsidRPr="004E4FEE">
        <w:rPr>
          <w:b/>
          <w:bCs/>
        </w:rPr>
        <w:t>содержало всеобъемлющий перечень оснований для дискриминации в соответствии с Пактом, включая сексуальную ориентацию и гендерную идентичность;</w:t>
      </w:r>
      <w:r w:rsidRPr="004E4FEE">
        <w:rPr>
          <w:b/>
        </w:rPr>
        <w:t xml:space="preserve"> 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с)</w:t>
      </w:r>
      <w:r w:rsidRPr="004E4FEE">
        <w:rPr>
          <w:b/>
        </w:rPr>
        <w:tab/>
      </w:r>
      <w:r w:rsidRPr="004E4FEE">
        <w:rPr>
          <w:b/>
          <w:bCs/>
        </w:rPr>
        <w:t>пред</w:t>
      </w:r>
      <w:r w:rsidRPr="009273A1">
        <w:rPr>
          <w:b/>
          <w:bCs/>
        </w:rPr>
        <w:t>усматривало доступ жертв дискриминации к эффективным и надлежащим средствам правовой защиты.</w:t>
      </w:r>
      <w:r w:rsidRPr="009273A1">
        <w:t xml:space="preserve"> </w:t>
      </w:r>
    </w:p>
    <w:p w:rsidR="004E4FEE" w:rsidRPr="009273A1" w:rsidRDefault="004E4FEE" w:rsidP="004E4FEE">
      <w:pPr>
        <w:pStyle w:val="SingleTxtG"/>
        <w:rPr>
          <w:b/>
          <w:bCs/>
        </w:rPr>
      </w:pPr>
      <w:r>
        <w:rPr>
          <w:b/>
          <w:bCs/>
        </w:rPr>
        <w:tab/>
      </w:r>
      <w:r w:rsidRPr="009273A1">
        <w:rPr>
          <w:b/>
          <w:bCs/>
        </w:rPr>
        <w:t>Ему следует принять меры по борьбе с дискриминацией, декриминализировать однополые отношения между взрослыми людьми по обоюдному согласию и принять меры, включая политические и просветительские инициативы, для изменения общественного восприятия лесбиянок, геев, бисексуалов и трансгендеров и для защиты их от угроз и преследований.</w:t>
      </w:r>
      <w:r w:rsidRPr="009273A1">
        <w:t xml:space="preserve"> 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Насилие в отношении женщин и насилие в семье</w:t>
      </w:r>
    </w:p>
    <w:p w:rsidR="004E4FEE" w:rsidRPr="009273A1" w:rsidRDefault="004E4FEE" w:rsidP="004E4FEE">
      <w:pPr>
        <w:pStyle w:val="SingleTxtG"/>
        <w:rPr>
          <w:bCs/>
        </w:rPr>
      </w:pPr>
      <w:r w:rsidRPr="009273A1">
        <w:t>18.</w:t>
      </w:r>
      <w:r w:rsidRPr="009273A1">
        <w:tab/>
        <w:t>Приветствуя принятие в апреле 2015 года Закона о насилии в семье, Комитет в то же время обеспокоен сообщениями о широком распространении насилия в семье, сексуального насилия и надругательств, включая высокие показатели изнасилований, которые в непропорционально большой степени затрагивают женщин и детей и данные о которых часто бывают занижены из-за отсутствия доверия между жертвами и правоохранительными органами. Комитет также обеспокоен узкими определениями изнасилования и кровосмешения, отсутствием законодательных запретов на изнасилование в браке и сексуальные домогательства и отсутствием всеобъемлющего определения гендерного насилия в Уголовном кодексе (статьи 2, 6, 7 и 26).</w:t>
      </w:r>
    </w:p>
    <w:p w:rsidR="004E4FEE" w:rsidRPr="009273A1" w:rsidRDefault="004E4FEE" w:rsidP="004E4FEE">
      <w:pPr>
        <w:pStyle w:val="SingleTxtG"/>
        <w:keepNext/>
        <w:rPr>
          <w:b/>
          <w:bCs/>
        </w:rPr>
      </w:pPr>
      <w:r w:rsidRPr="009273A1">
        <w:t>19.</w:t>
      </w:r>
      <w:r w:rsidRPr="009273A1">
        <w:tab/>
      </w:r>
      <w:r w:rsidRPr="009273A1">
        <w:rPr>
          <w:b/>
          <w:bCs/>
        </w:rPr>
        <w:t>Государству-участнику следует:</w:t>
      </w:r>
    </w:p>
    <w:p w:rsidR="004E4FEE" w:rsidRPr="004E4FEE" w:rsidRDefault="004E4FEE" w:rsidP="004E4FEE">
      <w:pPr>
        <w:pStyle w:val="SingleTxtG"/>
        <w:rPr>
          <w:b/>
          <w:bCs/>
        </w:rPr>
      </w:pPr>
      <w:r>
        <w:tab/>
      </w:r>
      <w:r w:rsidRPr="009273A1">
        <w:tab/>
      </w:r>
      <w:r w:rsidRPr="004E4FEE">
        <w:rPr>
          <w:b/>
        </w:rPr>
        <w:t>a)</w:t>
      </w:r>
      <w:r w:rsidRPr="004E4FEE">
        <w:rPr>
          <w:b/>
        </w:rPr>
        <w:tab/>
      </w:r>
      <w:r w:rsidRPr="004E4FEE">
        <w:rPr>
          <w:b/>
          <w:bCs/>
        </w:rPr>
        <w:t>незамедлительно внести поправки в свои законы, с тем чтобы обеспечить надлежащую защиту от гендерного насилия, включая сексуальное насилие и надругательства, такие как изнасилование, кровосмешение и сексуальные домогательства;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b)</w:t>
      </w:r>
      <w:r w:rsidRPr="004E4FEE">
        <w:rPr>
          <w:b/>
        </w:rPr>
        <w:tab/>
      </w:r>
      <w:r w:rsidRPr="004E4FEE">
        <w:rPr>
          <w:b/>
          <w:bCs/>
        </w:rPr>
        <w:t>активизировать усилия по повышению осведомленности общественности о пагубных последствиях бытового и гендерного насилия и изменить отношение общества к женщинам и культурные гендерные нормы;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с)</w:t>
      </w:r>
      <w:r w:rsidRPr="004E4FEE">
        <w:rPr>
          <w:b/>
        </w:rPr>
        <w:tab/>
      </w:r>
      <w:r w:rsidRPr="004E4FEE">
        <w:rPr>
          <w:b/>
          <w:bCs/>
        </w:rPr>
        <w:t>поощрять сообщения о случаях бытового и гендерного насилия;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d)</w:t>
      </w:r>
      <w:r w:rsidRPr="004E4FEE">
        <w:rPr>
          <w:b/>
        </w:rPr>
        <w:tab/>
      </w:r>
      <w:r w:rsidRPr="004E4FEE">
        <w:rPr>
          <w:b/>
          <w:bCs/>
        </w:rPr>
        <w:t>обеспечить тщательное расследование заявлений, судебное преследование виновных и в случае их осуждения применение к ним мер наказания, соразмерных совершенному преступлению;</w:t>
      </w:r>
      <w:r w:rsidRPr="004E4FEE">
        <w:rPr>
          <w:b/>
        </w:rPr>
        <w:t xml:space="preserve"> 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e)</w:t>
      </w:r>
      <w:r w:rsidRPr="004E4FEE">
        <w:rPr>
          <w:b/>
        </w:rPr>
        <w:tab/>
      </w:r>
      <w:r w:rsidRPr="004E4FEE">
        <w:rPr>
          <w:b/>
          <w:bCs/>
        </w:rPr>
        <w:t>улучшить качество услуг по предоставлению убежища и мер оказания пом</w:t>
      </w:r>
      <w:r w:rsidRPr="009273A1">
        <w:rPr>
          <w:b/>
          <w:bCs/>
        </w:rPr>
        <w:t>ощи жертвам и обеспечить предоставление жертвам бытового и гендерного насилия надлежащей правовой, медицинской и психологической помощи.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Сексуальные и репродуктивные права и добровольное прерывание беременности</w:t>
      </w:r>
      <w:r w:rsidRPr="009273A1">
        <w:t xml:space="preserve"> </w:t>
      </w:r>
    </w:p>
    <w:p w:rsidR="004E4FEE" w:rsidRPr="009273A1" w:rsidRDefault="004E4FEE" w:rsidP="00F50A27">
      <w:pPr>
        <w:pStyle w:val="H23G"/>
        <w:keepNext w:val="0"/>
        <w:keepLines w:val="0"/>
        <w:jc w:val="both"/>
        <w:rPr>
          <w:b w:val="0"/>
        </w:rPr>
      </w:pPr>
      <w:r w:rsidRPr="009273A1">
        <w:tab/>
      </w:r>
      <w:r w:rsidRPr="009273A1">
        <w:tab/>
      </w:r>
      <w:r w:rsidRPr="009273A1">
        <w:rPr>
          <w:b w:val="0"/>
        </w:rPr>
        <w:t>20.</w:t>
      </w:r>
      <w:bookmarkStart w:id="3" w:name="_GoBack"/>
      <w:bookmarkEnd w:id="3"/>
      <w:r w:rsidRPr="009273A1">
        <w:rPr>
          <w:b w:val="0"/>
        </w:rPr>
        <w:tab/>
        <w:t>Комитет обеспокоен высоким уровнем подростковой беременности и отсутствием эффективного доступа женщин и девочек к противозачаточным средствам. Комитет также обеспокоен крайне ограничивающими обстоятельствами, при которых женщины могут законно делать а</w:t>
      </w:r>
      <w:r>
        <w:rPr>
          <w:b w:val="0"/>
        </w:rPr>
        <w:t>борт в государстве-участнике. В </w:t>
      </w:r>
      <w:r w:rsidRPr="009273A1">
        <w:rPr>
          <w:b w:val="0"/>
        </w:rPr>
        <w:t xml:space="preserve">частности, он обеспокоен требованием о получении разрешения от двух практикующих медицинских работников на проведение абортов по медицинским показаниям и социально-экономическими барьерами, обусловленными высокой, по </w:t>
      </w:r>
      <w:r w:rsidRPr="009273A1">
        <w:rPr>
          <w:b w:val="0"/>
        </w:rPr>
        <w:lastRenderedPageBreak/>
        <w:t>сообщениям, стоимостью надлежащей медицинской процедуры. Он обеспокоен тем, что предусмотренные в этом законодательстве ограничения, которые применяются в государстве-участнике, могут вынудить женщин и девочек прибегать к небезопасным абортам, которые ставят под угрозу их здоровье и даже жизнь (статьи 2, 3, 6, 7, 17, 24 и 26).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21.</w:t>
      </w:r>
      <w:r w:rsidRPr="009273A1">
        <w:tab/>
      </w:r>
      <w:r w:rsidRPr="009273A1">
        <w:rPr>
          <w:b/>
          <w:bCs/>
        </w:rPr>
        <w:t>Государству-участнику следует:</w:t>
      </w:r>
      <w:r w:rsidRPr="009273A1">
        <w:t xml:space="preserve"> </w:t>
      </w:r>
    </w:p>
    <w:p w:rsidR="004E4FEE" w:rsidRPr="004E4FEE" w:rsidRDefault="004E4FEE" w:rsidP="004E4FEE">
      <w:pPr>
        <w:pStyle w:val="SingleTxtG"/>
        <w:rPr>
          <w:b/>
          <w:bCs/>
        </w:rPr>
      </w:pPr>
      <w:r>
        <w:tab/>
      </w:r>
      <w:r w:rsidRPr="009273A1">
        <w:tab/>
      </w:r>
      <w:r w:rsidRPr="004E4FEE">
        <w:rPr>
          <w:b/>
        </w:rPr>
        <w:t>а)</w:t>
      </w:r>
      <w:r w:rsidRPr="004E4FEE">
        <w:rPr>
          <w:b/>
        </w:rPr>
        <w:tab/>
      </w:r>
      <w:r w:rsidRPr="004E4FEE">
        <w:rPr>
          <w:b/>
          <w:bCs/>
        </w:rPr>
        <w:t>обеспечить беспрепятственный доступ к услугам и просвещению в области сексуального и репродуктивного здоровья, а также надлежащие и доступные по цене противозачаточные средства для мужчин, женщин и подростков на всей территории страны;</w:t>
      </w:r>
      <w:r w:rsidRPr="004E4FEE">
        <w:rPr>
          <w:b/>
        </w:rPr>
        <w:t xml:space="preserve"> 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b)</w:t>
      </w:r>
      <w:r w:rsidRPr="004E4FEE">
        <w:rPr>
          <w:b/>
        </w:rPr>
        <w:tab/>
      </w:r>
      <w:r w:rsidRPr="004E4FEE">
        <w:rPr>
          <w:b/>
          <w:bCs/>
        </w:rPr>
        <w:t>пересмотреть свое законодательство, с тем чтобы гарантировать безопасный, законный и эффективный доступ к абортам в случае, когда жизнь или здоровье беременной женщины или девочки находится под угрозой и когда вынашивание беременности до срока причинит беременной женщине или девочке существенную боль или страдание, особенно в тех случаях, когда беременность наступила в результате изнасилования или инцеста или речь идет о нежизнеспособности плода;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с)</w:t>
      </w:r>
      <w:r w:rsidRPr="004E4FEE">
        <w:rPr>
          <w:b/>
        </w:rPr>
        <w:tab/>
      </w:r>
      <w:r w:rsidRPr="004E4FEE">
        <w:rPr>
          <w:b/>
          <w:bCs/>
        </w:rPr>
        <w:t>воздерживаться от отказа женщинам и девочкам в эффективном доступе к безопасным и легальным услугам по прерыванию беременности;</w:t>
      </w:r>
      <w:r w:rsidRPr="004E4FEE">
        <w:rPr>
          <w:b/>
        </w:rPr>
        <w:t xml:space="preserve"> 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d)</w:t>
      </w:r>
      <w:r w:rsidRPr="004E4FEE">
        <w:rPr>
          <w:b/>
        </w:rPr>
        <w:tab/>
      </w:r>
      <w:r w:rsidRPr="004E4FEE">
        <w:rPr>
          <w:b/>
          <w:bCs/>
        </w:rPr>
        <w:t>обеспе</w:t>
      </w:r>
      <w:r w:rsidRPr="009273A1">
        <w:rPr>
          <w:b/>
          <w:bCs/>
        </w:rPr>
        <w:t>чить, чтобы женщины и д</w:t>
      </w:r>
      <w:r>
        <w:rPr>
          <w:b/>
          <w:bCs/>
        </w:rPr>
        <w:t>евочки, прибегающие к аборту, а </w:t>
      </w:r>
      <w:r w:rsidRPr="009273A1">
        <w:rPr>
          <w:b/>
          <w:bCs/>
        </w:rPr>
        <w:t>также оказывающие им медицинскую помощь практикующие медицинские работники не привлекались к уголовной ответственности.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Право на жизнь</w:t>
      </w:r>
    </w:p>
    <w:p w:rsidR="004E4FEE" w:rsidRPr="009273A1" w:rsidRDefault="004E4FEE" w:rsidP="004E4FEE">
      <w:pPr>
        <w:pStyle w:val="SingleTxtG"/>
      </w:pPr>
      <w:r w:rsidRPr="009273A1">
        <w:t>22.</w:t>
      </w:r>
      <w:r w:rsidRPr="009273A1">
        <w:tab/>
        <w:t>Комитет приветствует тот факт, что государство-участник не совершало никаких казней с 1993 года и что оно никого не пригов</w:t>
      </w:r>
      <w:r>
        <w:t>аривало к смертной казни с 2008 </w:t>
      </w:r>
      <w:r w:rsidRPr="009273A1">
        <w:t>года и тем самым установило фактический мораторий. Однако Комитет обеспокоен тем, что смертная казнь по-прежнему предусмотрена Уголовным кодексом и что правительство не ввело официальный мораторий на применение смертной казни с целью ее отмены. Он также обеспокоен тем, что один человек по-прежнему находится в камере смертников (статья 6).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23.</w:t>
      </w:r>
      <w:r w:rsidRPr="009273A1">
        <w:tab/>
      </w:r>
      <w:r w:rsidRPr="009273A1">
        <w:rPr>
          <w:b/>
          <w:bCs/>
        </w:rPr>
        <w:t xml:space="preserve">В соответствии с принятым </w:t>
      </w:r>
      <w:r w:rsidR="00424C7B" w:rsidRPr="009273A1">
        <w:rPr>
          <w:b/>
          <w:bCs/>
        </w:rPr>
        <w:t xml:space="preserve">Комитетом </w:t>
      </w:r>
      <w:r w:rsidRPr="009273A1">
        <w:rPr>
          <w:b/>
          <w:bCs/>
        </w:rPr>
        <w:t>замечанием общего порядка № 36 (2018) о праве на жизнь, в котором Комитет подтверждает, что государства-участники, которые еще не полностью отменили смертную казнь, должны вступить на необратимый путь к ее полному искоренению де-факто и де-юре в обозримом будущем, государству-участнику следует рассмотреть вопросы:</w:t>
      </w:r>
    </w:p>
    <w:p w:rsidR="004E4FEE" w:rsidRPr="004E4FEE" w:rsidRDefault="004E4FEE" w:rsidP="004E4FEE">
      <w:pPr>
        <w:pStyle w:val="SingleTxtG"/>
        <w:rPr>
          <w:b/>
          <w:bCs/>
        </w:rPr>
      </w:pPr>
      <w:r>
        <w:tab/>
      </w:r>
      <w:r w:rsidRPr="004E4FEE">
        <w:rPr>
          <w:b/>
        </w:rPr>
        <w:tab/>
        <w:t>a)</w:t>
      </w:r>
      <w:r w:rsidRPr="004E4FEE">
        <w:rPr>
          <w:b/>
        </w:rPr>
        <w:tab/>
      </w:r>
      <w:r w:rsidRPr="004E4FEE">
        <w:rPr>
          <w:b/>
          <w:bCs/>
        </w:rPr>
        <w:t>о введении официального моратория на смертную казнь с целью ее отмены;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b)</w:t>
      </w:r>
      <w:r w:rsidRPr="004E4FEE">
        <w:rPr>
          <w:b/>
        </w:rPr>
        <w:tab/>
      </w:r>
      <w:r w:rsidRPr="004E4FEE">
        <w:rPr>
          <w:b/>
          <w:bCs/>
        </w:rPr>
        <w:t>присоединении ко второму Факультативному протоколу к Пакту, направленному на отмену смертной казни;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с)</w:t>
      </w:r>
      <w:r w:rsidRPr="004E4FEE">
        <w:rPr>
          <w:b/>
        </w:rPr>
        <w:tab/>
      </w:r>
      <w:r w:rsidRPr="004E4FEE">
        <w:rPr>
          <w:b/>
          <w:bCs/>
        </w:rPr>
        <w:t>принятии соответствующих мер, направленных на повышение осведомленност</w:t>
      </w:r>
      <w:r w:rsidRPr="009273A1">
        <w:rPr>
          <w:b/>
          <w:bCs/>
        </w:rPr>
        <w:t>и, в целях мобилизации общественного мнения в поддержку отмены смертной казни.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Пытки и жестокое обращение</w:t>
      </w:r>
    </w:p>
    <w:p w:rsidR="004E4FEE" w:rsidRPr="009273A1" w:rsidRDefault="004E4FEE" w:rsidP="004E4FEE">
      <w:pPr>
        <w:pStyle w:val="SingleTxtG"/>
      </w:pPr>
      <w:r w:rsidRPr="009273A1">
        <w:t>24.</w:t>
      </w:r>
      <w:r w:rsidRPr="009273A1">
        <w:tab/>
        <w:t>Комитет обеспокоен тем, что пытки не являются уголовным преступлением в Уголовном кодексе и что не существует независимого органа для расследования жалоб на применение пыток и других жестоких, бесчеловечных или унижающих достоинство видов обращения и наказания со стороны сотрудников правоохранительных органов и для их предупреждения (статья 7).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25.</w:t>
      </w:r>
      <w:r w:rsidRPr="009273A1">
        <w:tab/>
      </w:r>
      <w:r w:rsidRPr="009273A1">
        <w:rPr>
          <w:b/>
          <w:bCs/>
        </w:rPr>
        <w:t>Государству-участнику следует:</w:t>
      </w:r>
    </w:p>
    <w:p w:rsidR="004E4FEE" w:rsidRPr="004E4FEE" w:rsidRDefault="004E4FEE" w:rsidP="004E4FEE">
      <w:pPr>
        <w:pStyle w:val="SingleTxtG"/>
        <w:rPr>
          <w:b/>
          <w:bCs/>
        </w:rPr>
      </w:pPr>
      <w:r>
        <w:tab/>
      </w:r>
      <w:r w:rsidRPr="009273A1">
        <w:tab/>
      </w:r>
      <w:r w:rsidRPr="004E4FEE">
        <w:rPr>
          <w:b/>
        </w:rPr>
        <w:t>а)</w:t>
      </w:r>
      <w:r w:rsidRPr="004E4FEE">
        <w:rPr>
          <w:b/>
        </w:rPr>
        <w:tab/>
      </w:r>
      <w:r w:rsidRPr="004E4FEE">
        <w:rPr>
          <w:b/>
          <w:bCs/>
        </w:rPr>
        <w:t>пересмотреть Уголовный кодекс с целью включения в него пыток в качестве уголовного преступления;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lastRenderedPageBreak/>
        <w:tab/>
      </w:r>
      <w:r w:rsidRPr="004E4FEE">
        <w:rPr>
          <w:b/>
        </w:rPr>
        <w:tab/>
        <w:t>b)</w:t>
      </w:r>
      <w:r w:rsidRPr="004E4FEE">
        <w:rPr>
          <w:b/>
        </w:rPr>
        <w:tab/>
      </w:r>
      <w:r w:rsidRPr="004E4FEE">
        <w:rPr>
          <w:b/>
          <w:bCs/>
        </w:rPr>
        <w:t>создать независимый орган для расследования жалоб на злоупотребления и жестокое обращение со стороны сотрудников правоохранительных органов и для их предупреждения;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с)</w:t>
      </w:r>
      <w:r w:rsidRPr="004E4FEE">
        <w:rPr>
          <w:b/>
        </w:rPr>
        <w:tab/>
      </w:r>
      <w:r w:rsidRPr="004E4FEE">
        <w:rPr>
          <w:b/>
          <w:bCs/>
        </w:rPr>
        <w:t>обеспечить, чтобы все утверждения о пытках и жестоком обращении расследов</w:t>
      </w:r>
      <w:r w:rsidRPr="009273A1">
        <w:rPr>
          <w:b/>
          <w:bCs/>
        </w:rPr>
        <w:t>ались оперативно, беспристрастно и тщательно, чтобы виновные привлекались к ответственности и, в случае осуждения, приговаривались к наказанию, соизмеримому с тяжестью преступления, и чтобы жертвам предоставлялись эффективные средства правовой защиты.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Произвольные аресты и задержания</w:t>
      </w:r>
    </w:p>
    <w:p w:rsidR="004E4FEE" w:rsidRPr="009273A1" w:rsidRDefault="004E4FEE" w:rsidP="004E4FEE">
      <w:pPr>
        <w:pStyle w:val="SingleTxtG"/>
      </w:pPr>
      <w:r w:rsidRPr="009273A1">
        <w:t>26.</w:t>
      </w:r>
      <w:r w:rsidRPr="009273A1">
        <w:tab/>
        <w:t>Комитет обеспокоен утверждениями о произвольных арестах и задержаниях на срок более 48 часов без предъявления обвинений и сообщениями о задержках с получением психиатрических заключений в отношении лиц, лишенных свободы (статьи 9, 10 и 14).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27.</w:t>
      </w:r>
      <w:r w:rsidRPr="009273A1">
        <w:tab/>
      </w:r>
      <w:r w:rsidRPr="009273A1">
        <w:rPr>
          <w:b/>
          <w:bCs/>
        </w:rPr>
        <w:t>Государству-участнику следует принять необходимые меры для обеспечения того, чтобы:</w:t>
      </w:r>
    </w:p>
    <w:p w:rsidR="004E4FEE" w:rsidRPr="004E4FEE" w:rsidRDefault="004E4FEE" w:rsidP="004E4FEE">
      <w:pPr>
        <w:pStyle w:val="SingleTxtG"/>
        <w:rPr>
          <w:b/>
          <w:bCs/>
        </w:rPr>
      </w:pPr>
      <w:r>
        <w:tab/>
      </w:r>
      <w:r w:rsidRPr="009273A1">
        <w:tab/>
      </w:r>
      <w:r w:rsidRPr="004E4FEE">
        <w:rPr>
          <w:b/>
        </w:rPr>
        <w:t>a)</w:t>
      </w:r>
      <w:r w:rsidRPr="004E4FEE">
        <w:rPr>
          <w:b/>
        </w:rPr>
        <w:tab/>
      </w:r>
      <w:r w:rsidRPr="004E4FEE">
        <w:rPr>
          <w:b/>
          <w:bCs/>
        </w:rPr>
        <w:t>лица, арестованные или задержанные по уголовному обвинению, доставлялись к судье или к другому должностному лицу, наделенному законом правом осуществлять судебную власть, в течение не более 48 часов, в целях обеспечения судебного контроля за содержанием их под стражей;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b)</w:t>
      </w:r>
      <w:r w:rsidRPr="004E4FEE">
        <w:rPr>
          <w:b/>
        </w:rPr>
        <w:tab/>
      </w:r>
      <w:r w:rsidRPr="004E4FEE">
        <w:rPr>
          <w:b/>
          <w:bCs/>
        </w:rPr>
        <w:t>по всем случаям произвольного задержания проводились расследования, а виновные подвергались дисциплинарному взысканию и/или судебному преследованию;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с)</w:t>
      </w:r>
      <w:r w:rsidRPr="004E4FEE">
        <w:rPr>
          <w:b/>
        </w:rPr>
        <w:tab/>
      </w:r>
      <w:r w:rsidRPr="004E4FEE">
        <w:rPr>
          <w:b/>
          <w:bCs/>
        </w:rPr>
        <w:t>своевр</w:t>
      </w:r>
      <w:r w:rsidRPr="009273A1">
        <w:rPr>
          <w:b/>
          <w:bCs/>
        </w:rPr>
        <w:t>еменно проводилась психиатрическая экспертиза.</w:t>
      </w:r>
      <w:r w:rsidRPr="009273A1">
        <w:t xml:space="preserve"> 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Условия содержания под стражей</w:t>
      </w:r>
    </w:p>
    <w:p w:rsidR="004E4FEE" w:rsidRPr="009273A1" w:rsidRDefault="004E4FEE" w:rsidP="004E4FEE">
      <w:pPr>
        <w:pStyle w:val="SingleTxtG"/>
        <w:rPr>
          <w:bCs/>
        </w:rPr>
      </w:pPr>
      <w:r w:rsidRPr="009273A1">
        <w:t>28.</w:t>
      </w:r>
      <w:r w:rsidRPr="009273A1">
        <w:tab/>
        <w:t xml:space="preserve">Отмечая, что государство-участник построило новую тюрьму </w:t>
      </w:r>
      <w:r w:rsidRPr="004E4FEE">
        <w:t>–</w:t>
      </w:r>
      <w:r w:rsidRPr="009273A1">
        <w:t xml:space="preserve"> Исправительное учреждение на острове Бель-Иль, Комитет по-прежнему обеспокоен неадекватными условиями содержания в старой тюрьме в Кингстауне, включая отсутствие раздельного содержания заключенных, применяющих насилие, и сообщения о бандитской деятельности, контрабанде наркотиков и недостаточном уровне здравоохранения (статья 10).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29.</w:t>
      </w:r>
      <w:r w:rsidRPr="009273A1">
        <w:tab/>
      </w:r>
      <w:r w:rsidRPr="009273A1">
        <w:rPr>
          <w:b/>
          <w:bCs/>
        </w:rPr>
        <w:t>Государству-участнику следует улучшить условия содержания в своих пенитенциарных учреждениях в соответствии с Пактом и Минимальными стандартными правилами Организации Объединенных Наций в отношении обращения с заключенными (Правилами Нельсона Манделы).</w:t>
      </w:r>
      <w:r w:rsidRPr="009273A1">
        <w:t xml:space="preserve"> </w:t>
      </w:r>
      <w:r w:rsidRPr="009273A1">
        <w:rPr>
          <w:b/>
          <w:bCs/>
        </w:rPr>
        <w:t>Государству-участнику следует рассмотреть вопрос о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наказания.</w:t>
      </w:r>
      <w:r w:rsidRPr="009273A1">
        <w:t xml:space="preserve"> 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Права ребенка</w:t>
      </w:r>
    </w:p>
    <w:p w:rsidR="004E4FEE" w:rsidRPr="009273A1" w:rsidRDefault="004E4FEE" w:rsidP="004E4FEE">
      <w:pPr>
        <w:pStyle w:val="SingleTxtG"/>
        <w:rPr>
          <w:bCs/>
        </w:rPr>
      </w:pPr>
      <w:r w:rsidRPr="009273A1">
        <w:t>30.</w:t>
      </w:r>
      <w:r w:rsidRPr="009273A1">
        <w:tab/>
        <w:t>Комитет по-прежнему обеспокоен тем, что в соответствии с Законом о телесных наказаниях несовершеннолетних и Законом об образовании телесные наказания детей остаются допустимыми во всех местах, включая частные дома, учреждения альтернативного ухода, школы и пенитенциарные учреждения (статьи 7 и 24).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31.</w:t>
      </w:r>
      <w:r w:rsidRPr="009273A1">
        <w:tab/>
      </w:r>
      <w:r w:rsidRPr="009273A1">
        <w:rPr>
          <w:b/>
          <w:bCs/>
        </w:rPr>
        <w:t>Государству-участнику следует принять все необходимые меры, включая законодательную реформу и практические шаги, для запрещения телесных наказаний при любых обстоятельствах.</w:t>
      </w:r>
      <w:r w:rsidRPr="009273A1">
        <w:t xml:space="preserve"> </w:t>
      </w:r>
      <w:r w:rsidRPr="009273A1">
        <w:rPr>
          <w:b/>
          <w:bCs/>
        </w:rPr>
        <w:t>Ему следует поощрять ненасильственные формы поддержания дисциплины в качестве альтернатив телесному наказанию и проводить информационно-просветительские кампании с целью повышения уровня осведомленности о его пагубных последствиях.</w:t>
      </w:r>
    </w:p>
    <w:p w:rsidR="004E4FEE" w:rsidRPr="009273A1" w:rsidRDefault="004E4FEE" w:rsidP="004E4FEE">
      <w:pPr>
        <w:pStyle w:val="H23G"/>
      </w:pPr>
      <w:r w:rsidRPr="009273A1">
        <w:lastRenderedPageBreak/>
        <w:tab/>
      </w:r>
      <w:r w:rsidRPr="009273A1">
        <w:tab/>
      </w:r>
      <w:r w:rsidRPr="009273A1">
        <w:rPr>
          <w:bCs/>
        </w:rPr>
        <w:t>Правосудие в отношении несовершеннолетних</w:t>
      </w:r>
    </w:p>
    <w:p w:rsidR="004E4FEE" w:rsidRPr="009273A1" w:rsidRDefault="004E4FEE" w:rsidP="004E4FEE">
      <w:pPr>
        <w:pStyle w:val="SingleTxtG"/>
        <w:rPr>
          <w:bCs/>
        </w:rPr>
      </w:pPr>
      <w:r w:rsidRPr="009273A1">
        <w:t>32.</w:t>
      </w:r>
      <w:r w:rsidRPr="009273A1">
        <w:tab/>
        <w:t>Комитет обеспокоен низким возрастом наступления уголовной ответственности (с восьми лет), отсутствием правовых положений, гарантирующих применение в отношении детей наказания в виде лишения свободы только в качестве крайней меры и по возможности на самый короткий срок, тем фактом, что детей могут наказывать ударами тростью в качестве уголовного наказания, и сообщениями о том, что осужденные несовершеннолетние содержатся под стражей вместе со взрослыми (статьи 7, 9, 10 и 24).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33.</w:t>
      </w:r>
      <w:r w:rsidRPr="009273A1">
        <w:tab/>
      </w:r>
      <w:r w:rsidRPr="009273A1">
        <w:rPr>
          <w:b/>
          <w:bCs/>
        </w:rPr>
        <w:t>Государству-участнику следует реформировать свою систему отправления правосудия в отношении несовершеннолетних в соответствии с международными стандартами, в том числе путем принятия следующих мер:</w:t>
      </w:r>
    </w:p>
    <w:p w:rsidR="004E4FEE" w:rsidRPr="004E4FEE" w:rsidRDefault="004E4FEE" w:rsidP="004E4FEE">
      <w:pPr>
        <w:pStyle w:val="SingleTxtG"/>
        <w:rPr>
          <w:b/>
          <w:bCs/>
        </w:rPr>
      </w:pPr>
      <w:r>
        <w:tab/>
      </w:r>
      <w:r w:rsidRPr="009273A1">
        <w:tab/>
      </w:r>
      <w:r w:rsidRPr="004E4FEE">
        <w:rPr>
          <w:b/>
        </w:rPr>
        <w:t>а)</w:t>
      </w:r>
      <w:r w:rsidRPr="004E4FEE">
        <w:rPr>
          <w:b/>
        </w:rPr>
        <w:tab/>
      </w:r>
      <w:r w:rsidRPr="004E4FEE">
        <w:rPr>
          <w:b/>
          <w:bCs/>
        </w:rPr>
        <w:t>повышения возраста наступления уголовной ответственности в соответствии с международными стандартами;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b)</w:t>
      </w:r>
      <w:r w:rsidRPr="004E4FEE">
        <w:rPr>
          <w:b/>
        </w:rPr>
        <w:tab/>
      </w:r>
      <w:r w:rsidRPr="004E4FEE">
        <w:rPr>
          <w:b/>
          <w:bCs/>
        </w:rPr>
        <w:t>искоренения телесных наказаний детей в качестве санкции за уголовные преступления;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с)</w:t>
      </w:r>
      <w:r w:rsidRPr="004E4FEE">
        <w:rPr>
          <w:b/>
        </w:rPr>
        <w:tab/>
      </w:r>
      <w:r w:rsidRPr="004E4FEE">
        <w:rPr>
          <w:b/>
          <w:bCs/>
        </w:rPr>
        <w:t>обеспечения того, чтобы лишение свободы детей использовалось только в качестве крайней меры и на как можно более короткий срок;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d)</w:t>
      </w:r>
      <w:r w:rsidRPr="004E4FEE">
        <w:rPr>
          <w:b/>
        </w:rPr>
        <w:tab/>
      </w:r>
      <w:r w:rsidRPr="004E4FEE">
        <w:rPr>
          <w:b/>
          <w:bCs/>
        </w:rPr>
        <w:t>обесп</w:t>
      </w:r>
      <w:r w:rsidRPr="009273A1">
        <w:rPr>
          <w:b/>
          <w:bCs/>
        </w:rPr>
        <w:t>ечения того, чтобы несовершеннолетние содержались отдельно от взрослых во всех местах лишения свободы.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Сексуальная эксплуатация детей и сексуальные надругательства над детьми</w:t>
      </w:r>
    </w:p>
    <w:p w:rsidR="004E4FEE" w:rsidRPr="009273A1" w:rsidRDefault="004E4FEE" w:rsidP="004E4FEE">
      <w:pPr>
        <w:pStyle w:val="SingleTxtG"/>
        <w:rPr>
          <w:bCs/>
        </w:rPr>
      </w:pPr>
      <w:r w:rsidRPr="009273A1">
        <w:t>34.</w:t>
      </w:r>
      <w:r w:rsidRPr="009273A1">
        <w:tab/>
        <w:t>Отмечая усилия государства-участника по борьбе с сексуальной эксплуатацией детей и сексуальными надругательствами над ними, включая создание Управления по делам семьи и Отдела по борьбе с сексуальными преступлениями в полиции, Комитет в то же время обеспокоен сохраняющимися пробелами. Комитет в особенности обеспокоен:</w:t>
      </w:r>
    </w:p>
    <w:p w:rsidR="004E4FEE" w:rsidRPr="009273A1" w:rsidRDefault="004E4FEE" w:rsidP="004E4FEE">
      <w:pPr>
        <w:pStyle w:val="SingleTxtG"/>
        <w:rPr>
          <w:bCs/>
        </w:rPr>
      </w:pPr>
      <w:r>
        <w:tab/>
      </w:r>
      <w:r w:rsidRPr="009273A1">
        <w:tab/>
        <w:t>a)</w:t>
      </w:r>
      <w:r w:rsidRPr="009273A1">
        <w:tab/>
        <w:t>низким уровнем судебного преследования и вынесения обвинительных приговоров за половую связь с лицом, не достигшим совершеннолетия, и кровосмешение;</w:t>
      </w:r>
    </w:p>
    <w:p w:rsidR="004E4FEE" w:rsidRPr="009273A1" w:rsidRDefault="004E4FEE" w:rsidP="004E4FEE">
      <w:pPr>
        <w:pStyle w:val="SingleTxtG"/>
        <w:rPr>
          <w:bCs/>
        </w:rPr>
      </w:pPr>
      <w:r>
        <w:tab/>
      </w:r>
      <w:r w:rsidRPr="009273A1">
        <w:tab/>
        <w:t>b)</w:t>
      </w:r>
      <w:r w:rsidRPr="009273A1">
        <w:tab/>
        <w:t>наличием аргумента защиты против обвинения в половой связи с лицом, не достигшим совершеннолетия, основанном на ошибочном представлении о том, что жертва была старше 15 лет;</w:t>
      </w:r>
    </w:p>
    <w:p w:rsidR="004E4FEE" w:rsidRPr="009273A1" w:rsidRDefault="004E4FEE" w:rsidP="004E4FEE">
      <w:pPr>
        <w:pStyle w:val="SingleTxtG"/>
        <w:rPr>
          <w:bCs/>
        </w:rPr>
      </w:pPr>
      <w:r>
        <w:tab/>
      </w:r>
      <w:r w:rsidRPr="009273A1">
        <w:tab/>
        <w:t>с)</w:t>
      </w:r>
      <w:r w:rsidRPr="009273A1">
        <w:tab/>
        <w:t>занижением сведений о случаях сексуального надругательства над детьми, обусловленным отчасти отношением общества к сообщению таких сведений;</w:t>
      </w:r>
    </w:p>
    <w:p w:rsidR="004E4FEE" w:rsidRPr="009273A1" w:rsidRDefault="004E4FEE" w:rsidP="004E4FEE">
      <w:pPr>
        <w:pStyle w:val="SingleTxtG"/>
        <w:rPr>
          <w:bCs/>
        </w:rPr>
      </w:pPr>
      <w:r>
        <w:tab/>
      </w:r>
      <w:r w:rsidRPr="009273A1">
        <w:tab/>
        <w:t>d)</w:t>
      </w:r>
      <w:r w:rsidRPr="009273A1">
        <w:tab/>
        <w:t>отсутствием гарантированной юридической помощи или назначаемых государством адвокатов по делам детей, которые должны предоставляться в случае жалоб детей на надругательства (статьи 7 и 24).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35.</w:t>
      </w:r>
      <w:r w:rsidRPr="009273A1">
        <w:tab/>
      </w:r>
      <w:r w:rsidRPr="009273A1">
        <w:rPr>
          <w:b/>
          <w:bCs/>
        </w:rPr>
        <w:t>Государству-участнику следует активизировать свои усилия по борьбе с сексуальными надругательствами над детьми посредством:</w:t>
      </w:r>
    </w:p>
    <w:p w:rsidR="004E4FEE" w:rsidRPr="009273A1" w:rsidRDefault="004E4FEE" w:rsidP="004E4FEE">
      <w:pPr>
        <w:pStyle w:val="SingleTxtG"/>
        <w:rPr>
          <w:b/>
          <w:bCs/>
        </w:rPr>
      </w:pPr>
      <w:r>
        <w:tab/>
      </w:r>
      <w:r w:rsidRPr="009273A1">
        <w:tab/>
      </w:r>
      <w:r w:rsidRPr="004E4FEE">
        <w:rPr>
          <w:b/>
        </w:rPr>
        <w:t>a)</w:t>
      </w:r>
      <w:r w:rsidRPr="004E4FEE">
        <w:rPr>
          <w:b/>
        </w:rPr>
        <w:tab/>
      </w:r>
      <w:r w:rsidRPr="009273A1">
        <w:rPr>
          <w:b/>
          <w:bCs/>
        </w:rPr>
        <w:t>совершенствования механизмов раннего выявления и вмешательства;</w:t>
      </w:r>
    </w:p>
    <w:p w:rsidR="004E4FEE" w:rsidRPr="004E4FEE" w:rsidRDefault="004E4FEE" w:rsidP="004E4FEE">
      <w:pPr>
        <w:pStyle w:val="SingleTxtG"/>
        <w:rPr>
          <w:b/>
          <w:bCs/>
        </w:rPr>
      </w:pPr>
      <w:r>
        <w:tab/>
      </w:r>
      <w:r w:rsidRPr="009273A1">
        <w:tab/>
      </w:r>
      <w:r w:rsidRPr="004E4FEE">
        <w:rPr>
          <w:b/>
        </w:rPr>
        <w:t>b)</w:t>
      </w:r>
      <w:r w:rsidRPr="004E4FEE">
        <w:rPr>
          <w:b/>
        </w:rPr>
        <w:tab/>
      </w:r>
      <w:r w:rsidRPr="004E4FEE">
        <w:rPr>
          <w:b/>
          <w:bCs/>
        </w:rPr>
        <w:t>поощрения представления сведений о предполагаемых и фактических случаях надругательства над детьми, в том числе путем принятия мер по преодолению отношения общества к представлению таких сведений;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с)</w:t>
      </w:r>
      <w:r w:rsidRPr="004E4FEE">
        <w:rPr>
          <w:b/>
        </w:rPr>
        <w:tab/>
      </w:r>
      <w:r w:rsidRPr="004E4FEE">
        <w:rPr>
          <w:b/>
          <w:bCs/>
        </w:rPr>
        <w:t>обеспечения тщательного расследования случаев надругательства, привлечения виновных к ответственности и, в случае осуждения, применения к ним соответствующих мер наказания, а также предоставления жертвам эффективных средств правовой защиты, включая реабилитацию;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d)</w:t>
      </w:r>
      <w:r w:rsidRPr="004E4FEE">
        <w:rPr>
          <w:b/>
        </w:rPr>
        <w:tab/>
      </w:r>
      <w:r w:rsidRPr="004E4FEE">
        <w:rPr>
          <w:b/>
          <w:bCs/>
        </w:rPr>
        <w:t>предоставления заявителям из числа детей гарантированной правовой помощи или назначенного государством адвоката по делам детей;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4E4FEE">
        <w:rPr>
          <w:b/>
        </w:rPr>
        <w:lastRenderedPageBreak/>
        <w:tab/>
      </w:r>
      <w:r w:rsidRPr="004E4FEE">
        <w:rPr>
          <w:b/>
        </w:rPr>
        <w:tab/>
        <w:t>e)</w:t>
      </w:r>
      <w:r w:rsidRPr="004E4FEE">
        <w:rPr>
          <w:b/>
        </w:rPr>
        <w:tab/>
      </w:r>
      <w:r w:rsidRPr="004E4FEE">
        <w:rPr>
          <w:b/>
          <w:bCs/>
        </w:rPr>
        <w:t>создания механизма для систематического сбора и публикации всеобъемлющи</w:t>
      </w:r>
      <w:r w:rsidRPr="009273A1">
        <w:rPr>
          <w:b/>
          <w:bCs/>
        </w:rPr>
        <w:t>х и дезагрегированных данных об эксплуатации детей и надругательствах над ними во всех условиях.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Минимальный возраст вступления в брак</w:t>
      </w:r>
    </w:p>
    <w:p w:rsidR="004E4FEE" w:rsidRPr="009273A1" w:rsidRDefault="004E4FEE" w:rsidP="004E4FEE">
      <w:pPr>
        <w:pStyle w:val="SingleTxtG"/>
        <w:rPr>
          <w:bCs/>
        </w:rPr>
      </w:pPr>
      <w:r w:rsidRPr="009273A1">
        <w:t>36.</w:t>
      </w:r>
      <w:r w:rsidRPr="009273A1">
        <w:tab/>
        <w:t>Отмечая намерение государства-участника внести поправки в Закон о браке, Комитет выражает обеспокоенность тем, что минимальный возраст вступления в брак является низким и различается для женщин (15 лет) и мужчин (16 лет) (статьи 2, 3, 24 и 26).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37.</w:t>
      </w:r>
      <w:r w:rsidRPr="009273A1">
        <w:tab/>
      </w:r>
      <w:r w:rsidRPr="009273A1">
        <w:rPr>
          <w:b/>
          <w:bCs/>
        </w:rPr>
        <w:t>Государству-участнику следует обеспечить, чтобы минимальный возраст вступления в брак составлял 18 лет как для женщин, так и для мужчин в соответствии с международными стандартами.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Торговля людьми</w:t>
      </w:r>
    </w:p>
    <w:p w:rsidR="004E4FEE" w:rsidRPr="009273A1" w:rsidRDefault="004E4FEE" w:rsidP="004E4FEE">
      <w:pPr>
        <w:pStyle w:val="SingleTxtG"/>
      </w:pPr>
      <w:r w:rsidRPr="009273A1">
        <w:t>38.</w:t>
      </w:r>
      <w:r w:rsidRPr="009273A1">
        <w:tab/>
        <w:t>Отмечая усилия государства-участника по борьбе с торговлей людьми, Комитет по-прежнему обеспокоен недостаточностью законодательства о борьбе с торговлей людьми, поскольку оно предусматривает наказания, несоразмерные тяжести преступления, а также незначительным числом вынесенных приговоров (статьи 8, 24 и 26).</w:t>
      </w:r>
    </w:p>
    <w:p w:rsidR="004E4FEE" w:rsidRPr="009273A1" w:rsidRDefault="004E4FEE" w:rsidP="004E4FEE">
      <w:pPr>
        <w:pStyle w:val="SingleTxtG"/>
      </w:pPr>
      <w:r w:rsidRPr="009273A1">
        <w:t>39.</w:t>
      </w:r>
      <w:r w:rsidRPr="009273A1">
        <w:tab/>
      </w:r>
      <w:r w:rsidRPr="009273A1">
        <w:rPr>
          <w:b/>
          <w:bCs/>
        </w:rPr>
        <w:t>Государству-участнику следует: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9273A1">
        <w:tab/>
      </w:r>
      <w:r>
        <w:tab/>
      </w:r>
      <w:r w:rsidRPr="004E4FEE">
        <w:rPr>
          <w:b/>
        </w:rPr>
        <w:t>а)</w:t>
      </w:r>
      <w:r w:rsidRPr="004E4FEE">
        <w:rPr>
          <w:b/>
        </w:rPr>
        <w:tab/>
      </w:r>
      <w:r w:rsidRPr="004E4FEE">
        <w:rPr>
          <w:b/>
          <w:bCs/>
        </w:rPr>
        <w:t>усилить законодательство о борьбе с торговлей людьми, с тем чтобы предусмотреть адекватные меры наказания;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b)</w:t>
      </w:r>
      <w:r w:rsidRPr="004E4FEE">
        <w:rPr>
          <w:b/>
        </w:rPr>
        <w:tab/>
      </w:r>
      <w:r w:rsidRPr="004E4FEE">
        <w:rPr>
          <w:b/>
          <w:bCs/>
        </w:rPr>
        <w:t>проводить профилактические и информационно-просветительские кампании с целью повышения осведомленности общественности о негативных последствиях торговли людьми;</w:t>
      </w:r>
    </w:p>
    <w:p w:rsidR="004E4FEE" w:rsidRPr="004E4FEE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с)</w:t>
      </w:r>
      <w:r w:rsidRPr="004E4FEE">
        <w:rPr>
          <w:b/>
        </w:rPr>
        <w:tab/>
      </w:r>
      <w:r w:rsidRPr="004E4FEE">
        <w:rPr>
          <w:b/>
          <w:bCs/>
        </w:rPr>
        <w:t>продолжать подготовку сотрудников правоохранительных и государственных органов, медицинского персонала, учителей, судей и прокуроров, а также представителей гражданского общества;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4E4FEE">
        <w:rPr>
          <w:b/>
        </w:rPr>
        <w:tab/>
      </w:r>
      <w:r w:rsidRPr="004E4FEE">
        <w:rPr>
          <w:b/>
        </w:rPr>
        <w:tab/>
        <w:t>d)</w:t>
      </w:r>
      <w:r w:rsidRPr="004E4FEE">
        <w:rPr>
          <w:b/>
        </w:rPr>
        <w:tab/>
      </w:r>
      <w:r w:rsidRPr="004E4FEE">
        <w:rPr>
          <w:b/>
          <w:bCs/>
        </w:rPr>
        <w:t>предо</w:t>
      </w:r>
      <w:r w:rsidRPr="009273A1">
        <w:rPr>
          <w:b/>
          <w:bCs/>
        </w:rPr>
        <w:t>ставлять жертвам доступ к эффективным средствам правовой защиты, включая реабилитацию.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Мигранты, беженцы и лица без гражданства</w:t>
      </w:r>
      <w:r w:rsidRPr="009273A1">
        <w:t xml:space="preserve"> </w:t>
      </w:r>
    </w:p>
    <w:p w:rsidR="004E4FEE" w:rsidRPr="009273A1" w:rsidRDefault="004E4FEE" w:rsidP="004E4FEE">
      <w:pPr>
        <w:pStyle w:val="SingleTxtG"/>
        <w:rPr>
          <w:bCs/>
        </w:rPr>
      </w:pPr>
      <w:r w:rsidRPr="009273A1">
        <w:t>40.</w:t>
      </w:r>
      <w:r w:rsidRPr="009273A1">
        <w:tab/>
        <w:t>Отмечая, что в государстве-участнике насчитывается очень мало беженцев и просителей убежища, Комитет выражает сожаление в связи с тем, что государство-участник не приняло законодательство об определении статуса беженца и убежища. Комитет также обеспокоен отсутствием законодательства, обеспечивающего эффективную защиту лиц без гражданства, находящихся на территории государства-участника (статьи 6 и 7).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41.</w:t>
      </w:r>
      <w:r w:rsidRPr="009273A1">
        <w:tab/>
      </w:r>
      <w:r w:rsidRPr="009273A1">
        <w:rPr>
          <w:b/>
          <w:bCs/>
        </w:rPr>
        <w:t>Государству-участнику следует принять законодательство о беженцах и предоставлении убежища в соответствии с Конвенцией о статусе беженцев и Протоколом к ней и обеспечить, чтобы все лица, ходатайствующие о международной защите, имели доступ к справедливой и полной процедуре предоставления убежища.</w:t>
      </w:r>
      <w:r w:rsidRPr="009273A1">
        <w:t xml:space="preserve"> </w:t>
      </w:r>
      <w:r w:rsidRPr="009273A1">
        <w:rPr>
          <w:b/>
          <w:bCs/>
        </w:rPr>
        <w:t>Государству-участнику следует также предпринять шаги, включая принятие соответствующего законодательства, для обеспечения эффективной защиты лиц без гражданства, находящихся на его территории.</w:t>
      </w:r>
      <w:r w:rsidRPr="009273A1">
        <w:t xml:space="preserve"> 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Инвалиды</w:t>
      </w:r>
    </w:p>
    <w:p w:rsidR="004E4FEE" w:rsidRPr="009273A1" w:rsidRDefault="004E4FEE" w:rsidP="004E4FEE">
      <w:pPr>
        <w:pStyle w:val="SingleTxtG"/>
        <w:rPr>
          <w:bCs/>
        </w:rPr>
      </w:pPr>
      <w:r w:rsidRPr="009273A1">
        <w:t>42.</w:t>
      </w:r>
      <w:r w:rsidRPr="009273A1">
        <w:tab/>
        <w:t>Отмечая усилия государства-участника по защите инвалидов, Комитет вместе с тем обеспокоен недостаточной интеграцией детей-инвалидов в обычные школы, нехваткой учителей, подготовленных для работы с детьми-инвалидами, и ограниченным доступом инвалидов к занятости, общественным зданиям и транспорту (статьи 2 и 26).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lastRenderedPageBreak/>
        <w:t>43.</w:t>
      </w:r>
      <w:r w:rsidRPr="009273A1">
        <w:tab/>
      </w:r>
      <w:r w:rsidRPr="009273A1">
        <w:rPr>
          <w:b/>
          <w:bCs/>
        </w:rPr>
        <w:t>Государству-участнику следует активизировать свои усилия, направленные на защиту инвалидов от дискриминации в любой форме и обеспечение полного доступа к образованию, занятости, общественному транспорту и общественным помещениям.</w:t>
      </w:r>
      <w:r w:rsidRPr="009273A1">
        <w:t xml:space="preserve"> 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Свобода выражения мнений</w:t>
      </w:r>
    </w:p>
    <w:p w:rsidR="004E4FEE" w:rsidRPr="009273A1" w:rsidRDefault="004E4FEE" w:rsidP="004E4FEE">
      <w:pPr>
        <w:pStyle w:val="SingleTxtG"/>
      </w:pPr>
      <w:r w:rsidRPr="009273A1">
        <w:t>44.</w:t>
      </w:r>
      <w:r w:rsidRPr="009273A1">
        <w:tab/>
        <w:t>Комитет обеспокоен тем, что положения Закона о киберпреступности предусматривают уголовную ответственность за диффамацию. Он также обеспокоен утверждениями о том, что эти положения могут быть использованы для подавления публичной критики правительства (статья 19).</w:t>
      </w:r>
    </w:p>
    <w:p w:rsidR="004E4FEE" w:rsidRPr="009273A1" w:rsidRDefault="004E4FEE" w:rsidP="004E4FEE">
      <w:pPr>
        <w:pStyle w:val="SingleTxtG"/>
      </w:pPr>
      <w:r w:rsidRPr="009273A1">
        <w:t>45.</w:t>
      </w:r>
      <w:r w:rsidRPr="009273A1">
        <w:tab/>
      </w:r>
      <w:r w:rsidRPr="009273A1">
        <w:rPr>
          <w:b/>
          <w:bCs/>
        </w:rPr>
        <w:t>Государству-участнику следует рассмотреть вопрос о декриминализации диффамации и обеспечить, чтобы тюремное заключение никогда не использовалось в качестве наказания за диффамацию и чтобы Закон о киберпреступности не использовался для подавления свободы выражения мнений.</w:t>
      </w:r>
    </w:p>
    <w:p w:rsidR="004E4FEE" w:rsidRPr="009273A1" w:rsidRDefault="004E4FEE" w:rsidP="004E4FEE">
      <w:pPr>
        <w:pStyle w:val="H23G"/>
      </w:pPr>
      <w:r w:rsidRPr="009273A1">
        <w:tab/>
      </w:r>
      <w:r w:rsidRPr="009273A1">
        <w:tab/>
      </w:r>
      <w:r w:rsidRPr="009273A1">
        <w:rPr>
          <w:bCs/>
        </w:rPr>
        <w:t>Участие в общественной жизни</w:t>
      </w:r>
    </w:p>
    <w:p w:rsidR="004E4FEE" w:rsidRPr="009273A1" w:rsidRDefault="004E4FEE" w:rsidP="004E4FEE">
      <w:pPr>
        <w:pStyle w:val="SingleTxtG"/>
      </w:pPr>
      <w:r w:rsidRPr="009273A1">
        <w:t>46.</w:t>
      </w:r>
      <w:r w:rsidRPr="009273A1">
        <w:tab/>
        <w:t>Отмечая выполнение некоторых рекомендаций, вынесенных миссией Организации американских государств по наблюдению за выборами, присутствовавшей в государстве-участнике в ходе выборов 2015 года, Комитет вместе с тем сожалеет, что до сих пор не приняты меры по выполнению некоторых из рекомендаций, касающихся совершенствования избирательного процесса. Комитет также обеспокоен отсутствием законодательства, регулирующего финансирование избирательных кампаний, в государстве-участнике и сообщениями о задержках в судебном рассмотрении ходатайств о пересмотре результатов голосования, поданных в отношении выборов 2015 года (статьи 14 и 25).</w:t>
      </w:r>
      <w:bookmarkStart w:id="4" w:name="_Hlk8158871"/>
      <w:bookmarkEnd w:id="4"/>
    </w:p>
    <w:p w:rsidR="004E4FEE" w:rsidRPr="009273A1" w:rsidRDefault="004E4FEE" w:rsidP="004E4FEE">
      <w:pPr>
        <w:pStyle w:val="SingleTxtG"/>
        <w:rPr>
          <w:b/>
        </w:rPr>
      </w:pPr>
      <w:r w:rsidRPr="009273A1">
        <w:t>47.</w:t>
      </w:r>
      <w:r w:rsidRPr="009273A1">
        <w:tab/>
      </w:r>
      <w:r w:rsidRPr="009273A1">
        <w:rPr>
          <w:b/>
          <w:bCs/>
        </w:rPr>
        <w:t>Государству-участнику следует ускорить судопроизводство по ходатайствам о пересмотре результатов выборов.</w:t>
      </w:r>
      <w:r w:rsidRPr="009273A1">
        <w:t xml:space="preserve"> </w:t>
      </w:r>
      <w:r w:rsidRPr="009273A1">
        <w:rPr>
          <w:b/>
          <w:bCs/>
        </w:rPr>
        <w:t>Ему следует рассмотреть вопрос о принятии законодательства, регулирующего финансирование избирательных кампаний, и о выполнении рекомендаций миссии Организации американских государств по наблюдению за выборами, касающихся совершенствования избирательного процесса, в соответствии со статьей 25 Пакта.</w:t>
      </w:r>
    </w:p>
    <w:p w:rsidR="004E4FEE" w:rsidRPr="009273A1" w:rsidRDefault="004E4FEE" w:rsidP="004E4FEE">
      <w:pPr>
        <w:pStyle w:val="H1G"/>
      </w:pPr>
      <w:r w:rsidRPr="009273A1">
        <w:rPr>
          <w:bCs/>
        </w:rPr>
        <w:tab/>
        <w:t>D.</w:t>
      </w:r>
      <w:r w:rsidRPr="009273A1">
        <w:tab/>
      </w:r>
      <w:r w:rsidRPr="009273A1">
        <w:rPr>
          <w:bCs/>
        </w:rPr>
        <w:t>Распространение информации и последующая деятельность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48.</w:t>
      </w:r>
      <w:r w:rsidRPr="009273A1">
        <w:tab/>
      </w:r>
      <w:r w:rsidRPr="009273A1">
        <w:rPr>
          <w:b/>
          <w:bCs/>
        </w:rPr>
        <w:t>Государству-участнику следует обеспечить широкое распространение Пакта, первого Факультативного протокола к нему, письменных ответов на перечень вопросов Комитета и настоящих заключительных замечаний, с тем чтобы повысить уровень осведомленности о закрепленных в Пакте правах среди представителей судебных, законодательных и административных органов, гражданского общества и неправительственных организаций, действующих в стране, а также широкой общественности.</w:t>
      </w:r>
      <w:r w:rsidRPr="009273A1">
        <w:t xml:space="preserve"> </w:t>
      </w:r>
    </w:p>
    <w:p w:rsidR="004E4FEE" w:rsidRPr="009273A1" w:rsidRDefault="004E4FEE" w:rsidP="004E4FEE">
      <w:pPr>
        <w:pStyle w:val="SingleTxtG"/>
        <w:rPr>
          <w:b/>
          <w:bCs/>
        </w:rPr>
      </w:pPr>
      <w:r w:rsidRPr="009273A1">
        <w:t>49.</w:t>
      </w:r>
      <w:r w:rsidRPr="009273A1">
        <w:tab/>
      </w:r>
      <w:r w:rsidRPr="009273A1">
        <w:rPr>
          <w:b/>
          <w:bCs/>
        </w:rPr>
        <w:t>В соответствии с пунктом 1 правила 75 правил процедуры Комитета государству-участнику предлагается представить к 21 марта 2020 года информацию о выполнении им рекомендаций Комитета, изложенных в пунктах</w:t>
      </w:r>
      <w:r>
        <w:rPr>
          <w:b/>
          <w:bCs/>
        </w:rPr>
        <w:t> </w:t>
      </w:r>
      <w:r w:rsidRPr="009273A1">
        <w:rPr>
          <w:b/>
          <w:bCs/>
        </w:rPr>
        <w:t>19 (насилие в отношении женщин и насилие в семье), 25 (пытки и жестокое обращение) и 35 (сексуальная эксплуатация и сексуальные надругательства над детьми) выше.</w:t>
      </w:r>
    </w:p>
    <w:p w:rsidR="00381C24" w:rsidRPr="004E4FEE" w:rsidRDefault="004E4FEE" w:rsidP="004E4FEE">
      <w:pPr>
        <w:pStyle w:val="SingleTxtG"/>
      </w:pPr>
      <w:r w:rsidRPr="009273A1">
        <w:t>50.</w:t>
      </w:r>
      <w:r w:rsidRPr="009273A1">
        <w:tab/>
      </w:r>
      <w:r w:rsidRPr="009273A1">
        <w:rPr>
          <w:b/>
          <w:bCs/>
        </w:rPr>
        <w:t>Комитет просит государство-участник представить свой следующий периодический доклад к 29 марта 2024 года и включить в него конкретную обновленную информацию о выполнении рекомендаций, содержащихся в настоящих заключительных замечаниях и Пакте в целом.</w:t>
      </w:r>
      <w:r w:rsidRPr="009273A1">
        <w:t xml:space="preserve"> </w:t>
      </w:r>
      <w:r w:rsidRPr="009273A1">
        <w:rPr>
          <w:b/>
          <w:bCs/>
        </w:rPr>
        <w:t xml:space="preserve">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</w:t>
      </w:r>
      <w:r w:rsidRPr="009273A1">
        <w:rPr>
          <w:b/>
          <w:bCs/>
        </w:rPr>
        <w:lastRenderedPageBreak/>
        <w:t>стране неправительственных организаций.</w:t>
      </w:r>
      <w:r w:rsidRPr="009273A1">
        <w:t xml:space="preserve"> </w:t>
      </w:r>
      <w:r w:rsidRPr="009273A1">
        <w:rPr>
          <w:b/>
          <w:bCs/>
        </w:rPr>
        <w:t>В соответствии с резолюцией 68/268 Генеральной Ассамблеи объем доклада не должен превышать 21 200 слов.</w:t>
      </w:r>
      <w:r w:rsidRPr="009273A1">
        <w:t xml:space="preserve"> </w:t>
      </w:r>
      <w:r w:rsidRPr="009273A1">
        <w:rPr>
          <w:b/>
          <w:bCs/>
        </w:rPr>
        <w:t>Комитет призывает все государства при представлении своих докладов следовать упрощенной процедуре.</w:t>
      </w:r>
      <w:r w:rsidRPr="009273A1">
        <w:t xml:space="preserve"> </w:t>
      </w:r>
      <w:r w:rsidRPr="009273A1">
        <w:rPr>
          <w:b/>
          <w:bCs/>
        </w:rPr>
        <w:t>Если государство-участник пожелает следовать упрощенной процедуре представления следующего доклада, ему предлагается проинформировать об этом Комитет в течение одного года с момента получения настоящих заключительных замечаний.</w:t>
      </w:r>
      <w:r w:rsidRPr="009273A1">
        <w:t xml:space="preserve"> </w:t>
      </w:r>
      <w:r w:rsidRPr="009273A1">
        <w:rPr>
          <w:b/>
          <w:bCs/>
        </w:rPr>
        <w:t>Ответы государства-участника на перечень вопросов, подготовленный Комитетом в соответствии с упрощенной процедурой представления докладов, будут представлять собой следующий периодический доклад, подлежащий представлению в соответствии со статьей 40 Пакта.</w:t>
      </w:r>
    </w:p>
    <w:p w:rsidR="004E4FEE" w:rsidRPr="004E4FEE" w:rsidRDefault="004E4FEE" w:rsidP="004E4FE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4FEE" w:rsidRPr="004E4FEE" w:rsidSect="008C73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16" w:rsidRPr="00A312BC" w:rsidRDefault="00513916" w:rsidP="00A312BC"/>
  </w:endnote>
  <w:endnote w:type="continuationSeparator" w:id="0">
    <w:p w:rsidR="00513916" w:rsidRPr="00A312BC" w:rsidRDefault="005139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F9" w:rsidRPr="008C73F9" w:rsidRDefault="008C73F9">
    <w:pPr>
      <w:pStyle w:val="a8"/>
    </w:pPr>
    <w:r w:rsidRPr="008C73F9">
      <w:rPr>
        <w:b/>
        <w:sz w:val="18"/>
      </w:rPr>
      <w:fldChar w:fldCharType="begin"/>
    </w:r>
    <w:r w:rsidRPr="008C73F9">
      <w:rPr>
        <w:b/>
        <w:sz w:val="18"/>
      </w:rPr>
      <w:instrText xml:space="preserve"> PAGE  \* MERGEFORMAT </w:instrText>
    </w:r>
    <w:r w:rsidRPr="008C73F9">
      <w:rPr>
        <w:b/>
        <w:sz w:val="18"/>
      </w:rPr>
      <w:fldChar w:fldCharType="separate"/>
    </w:r>
    <w:r w:rsidR="002F77F0">
      <w:rPr>
        <w:b/>
        <w:noProof/>
        <w:sz w:val="18"/>
      </w:rPr>
      <w:t>10</w:t>
    </w:r>
    <w:r w:rsidRPr="008C73F9">
      <w:rPr>
        <w:b/>
        <w:sz w:val="18"/>
      </w:rPr>
      <w:fldChar w:fldCharType="end"/>
    </w:r>
    <w:r>
      <w:rPr>
        <w:b/>
        <w:sz w:val="18"/>
      </w:rPr>
      <w:tab/>
    </w:r>
    <w:r>
      <w:t>GE.19-07663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F9" w:rsidRPr="008C73F9" w:rsidRDefault="008C73F9" w:rsidP="008C73F9">
    <w:pPr>
      <w:pStyle w:val="a8"/>
      <w:tabs>
        <w:tab w:val="clear" w:pos="9639"/>
        <w:tab w:val="right" w:pos="9638"/>
      </w:tabs>
      <w:rPr>
        <w:b/>
        <w:sz w:val="18"/>
      </w:rPr>
    </w:pPr>
    <w:r>
      <w:t>GE.19-07663</w:t>
    </w:r>
    <w:r>
      <w:tab/>
    </w:r>
    <w:r w:rsidRPr="008C73F9">
      <w:rPr>
        <w:b/>
        <w:sz w:val="18"/>
      </w:rPr>
      <w:fldChar w:fldCharType="begin"/>
    </w:r>
    <w:r w:rsidRPr="008C73F9">
      <w:rPr>
        <w:b/>
        <w:sz w:val="18"/>
      </w:rPr>
      <w:instrText xml:space="preserve"> PAGE  \* MERGEFORMAT </w:instrText>
    </w:r>
    <w:r w:rsidRPr="008C73F9">
      <w:rPr>
        <w:b/>
        <w:sz w:val="18"/>
      </w:rPr>
      <w:fldChar w:fldCharType="separate"/>
    </w:r>
    <w:r w:rsidR="002F77F0">
      <w:rPr>
        <w:b/>
        <w:noProof/>
        <w:sz w:val="18"/>
      </w:rPr>
      <w:t>9</w:t>
    </w:r>
    <w:r w:rsidRPr="008C73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C73F9" w:rsidRDefault="008C73F9" w:rsidP="008C73F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19-07663  (R)</w:t>
    </w:r>
    <w:r w:rsidR="004E4FEE">
      <w:rPr>
        <w:lang w:val="en-US"/>
      </w:rPr>
      <w:t xml:space="preserve">  300519  310519</w:t>
    </w:r>
    <w:r>
      <w:br/>
    </w:r>
    <w:r w:rsidRPr="008C73F9">
      <w:rPr>
        <w:rFonts w:ascii="C39T30Lfz" w:hAnsi="C39T30Lfz"/>
        <w:kern w:val="14"/>
        <w:sz w:val="56"/>
      </w:rPr>
      <w:t></w:t>
    </w:r>
    <w:r w:rsidRPr="008C73F9">
      <w:rPr>
        <w:rFonts w:ascii="C39T30Lfz" w:hAnsi="C39T30Lfz"/>
        <w:kern w:val="14"/>
        <w:sz w:val="56"/>
      </w:rPr>
      <w:t></w:t>
    </w:r>
    <w:r w:rsidRPr="008C73F9">
      <w:rPr>
        <w:rFonts w:ascii="C39T30Lfz" w:hAnsi="C39T30Lfz"/>
        <w:kern w:val="14"/>
        <w:sz w:val="56"/>
      </w:rPr>
      <w:t></w:t>
    </w:r>
    <w:r w:rsidRPr="008C73F9">
      <w:rPr>
        <w:rFonts w:ascii="C39T30Lfz" w:hAnsi="C39T30Lfz"/>
        <w:kern w:val="14"/>
        <w:sz w:val="56"/>
      </w:rPr>
      <w:t></w:t>
    </w:r>
    <w:r w:rsidRPr="008C73F9">
      <w:rPr>
        <w:rFonts w:ascii="C39T30Lfz" w:hAnsi="C39T30Lfz"/>
        <w:kern w:val="14"/>
        <w:sz w:val="56"/>
      </w:rPr>
      <w:t></w:t>
    </w:r>
    <w:r w:rsidRPr="008C73F9">
      <w:rPr>
        <w:rFonts w:ascii="C39T30Lfz" w:hAnsi="C39T30Lfz"/>
        <w:kern w:val="14"/>
        <w:sz w:val="56"/>
      </w:rPr>
      <w:t></w:t>
    </w:r>
    <w:r w:rsidRPr="008C73F9">
      <w:rPr>
        <w:rFonts w:ascii="C39T30Lfz" w:hAnsi="C39T30Lfz"/>
        <w:kern w:val="14"/>
        <w:sz w:val="56"/>
      </w:rPr>
      <w:t></w:t>
    </w:r>
    <w:r w:rsidRPr="008C73F9">
      <w:rPr>
        <w:rFonts w:ascii="C39T30Lfz" w:hAnsi="C39T30Lfz"/>
        <w:kern w:val="14"/>
        <w:sz w:val="56"/>
      </w:rPr>
      <w:t></w:t>
    </w:r>
    <w:r w:rsidRPr="008C73F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VCT/CO/2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VCT/CO/2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16" w:rsidRPr="001075E9" w:rsidRDefault="005139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3916" w:rsidRDefault="005139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E4FEE" w:rsidRPr="00EA4901" w:rsidRDefault="004E4FEE" w:rsidP="004E4FEE">
      <w:pPr>
        <w:pStyle w:val="ad"/>
      </w:pPr>
      <w:r>
        <w:tab/>
      </w:r>
      <w:r w:rsidRPr="004E4FEE">
        <w:rPr>
          <w:sz w:val="20"/>
        </w:rPr>
        <w:t>*</w:t>
      </w:r>
      <w:r>
        <w:tab/>
        <w:t>Приняты Комитетом на его 125-й сессии (4–29 марта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F9" w:rsidRPr="008C73F9" w:rsidRDefault="00C052BF">
    <w:pPr>
      <w:pStyle w:val="a5"/>
    </w:pPr>
    <w:fldSimple w:instr=" TITLE  \* MERGEFORMAT ">
      <w:r w:rsidR="002F77F0">
        <w:t>CCPR/C/VCT/CO/2/Add.1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F9" w:rsidRPr="008C73F9" w:rsidRDefault="00C052BF" w:rsidP="008C73F9">
    <w:pPr>
      <w:pStyle w:val="a5"/>
      <w:jc w:val="right"/>
    </w:pPr>
    <w:fldSimple w:instr=" TITLE  \* MERGEFORMAT ">
      <w:r w:rsidR="002F77F0">
        <w:t>CCPR/C/VCT/CO/2/Add.1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16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960A5"/>
    <w:rsid w:val="002A2EFC"/>
    <w:rsid w:val="002C0E18"/>
    <w:rsid w:val="002D5AAC"/>
    <w:rsid w:val="002E5067"/>
    <w:rsid w:val="002F405F"/>
    <w:rsid w:val="002F77F0"/>
    <w:rsid w:val="002F7EEC"/>
    <w:rsid w:val="00301299"/>
    <w:rsid w:val="00305C08"/>
    <w:rsid w:val="00307FB6"/>
    <w:rsid w:val="00317339"/>
    <w:rsid w:val="00322004"/>
    <w:rsid w:val="0032326A"/>
    <w:rsid w:val="003402C2"/>
    <w:rsid w:val="00354D44"/>
    <w:rsid w:val="00375F01"/>
    <w:rsid w:val="00381C24"/>
    <w:rsid w:val="003958D0"/>
    <w:rsid w:val="003B00E5"/>
    <w:rsid w:val="00407B78"/>
    <w:rsid w:val="00424203"/>
    <w:rsid w:val="00424C7B"/>
    <w:rsid w:val="00452493"/>
    <w:rsid w:val="00454E07"/>
    <w:rsid w:val="00472C5C"/>
    <w:rsid w:val="004969B2"/>
    <w:rsid w:val="004E4FEE"/>
    <w:rsid w:val="0050108D"/>
    <w:rsid w:val="00513081"/>
    <w:rsid w:val="00513916"/>
    <w:rsid w:val="00517901"/>
    <w:rsid w:val="00526683"/>
    <w:rsid w:val="005709E0"/>
    <w:rsid w:val="00572E19"/>
    <w:rsid w:val="005961C8"/>
    <w:rsid w:val="005D7914"/>
    <w:rsid w:val="005E2B41"/>
    <w:rsid w:val="005E7512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8C73F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635C6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052BF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CF6A44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7A9"/>
    <w:rsid w:val="00ED0BDA"/>
    <w:rsid w:val="00EF1360"/>
    <w:rsid w:val="00EF3220"/>
    <w:rsid w:val="00F43903"/>
    <w:rsid w:val="00F50A27"/>
    <w:rsid w:val="00F94155"/>
    <w:rsid w:val="00F9783F"/>
    <w:rsid w:val="00FC636C"/>
    <w:rsid w:val="00FC691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9AF21E-BDD7-4A7B-9E9D-DA4F3307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10</Pages>
  <Words>3390</Words>
  <Characters>23932</Characters>
  <Application>Microsoft Office Word</Application>
  <DocSecurity>0</DocSecurity>
  <Lines>451</Lines>
  <Paragraphs>129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CCPR/C/VCT/CO/2/Add.1</vt:lpstr>
      <vt:lpstr>A/</vt:lpstr>
      <vt:lpstr>A/</vt:lpstr>
    </vt:vector>
  </TitlesOfParts>
  <Company>DCM</Company>
  <LinksUpToDate>false</LinksUpToDate>
  <CharactersWithSpaces>27357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CCPR/C/VCT/CO/2/Add.1</dc:title>
  <dc:subject/>
  <dc:creator>Marina KOROTKOVA</dc:creator>
  <cp:keywords/>
  <cp:lastModifiedBy>Ioulia Goussarova</cp:lastModifiedBy>
  <cp:revision>3</cp:revision>
  <cp:lastPrinted>2019-05-31T10:06:00Z</cp:lastPrinted>
  <dcterms:created xsi:type="dcterms:W3CDTF">2019-05-31T10:06:00Z</dcterms:created>
  <dcterms:modified xsi:type="dcterms:W3CDTF">2019-05-31T10:07:00Z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