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573A49">
                <w:t>C/LUX/CO/14-17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573A49">
                <w:rPr>
                  <w:sz w:val="20"/>
                  <w:lang w:val="en-US"/>
                </w:rPr>
                <w:t>13 March 2014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E75DCC" w:rsidRPr="00573A49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573A49" w:rsidRPr="00A0083B" w:rsidRDefault="00573A49" w:rsidP="00573A49">
      <w:pPr>
        <w:spacing w:before="120"/>
        <w:rPr>
          <w:sz w:val="24"/>
          <w:szCs w:val="24"/>
          <w:lang w:val="en-US"/>
        </w:rPr>
      </w:pPr>
      <w:proofErr w:type="spellStart"/>
      <w:r w:rsidRPr="00A0083B">
        <w:rPr>
          <w:b/>
          <w:sz w:val="24"/>
          <w:szCs w:val="24"/>
          <w:lang w:val="fr-CH"/>
        </w:rPr>
        <w:t>Комитет</w:t>
      </w:r>
      <w:proofErr w:type="spellEnd"/>
      <w:r w:rsidRPr="00A0083B">
        <w:rPr>
          <w:b/>
          <w:sz w:val="24"/>
          <w:szCs w:val="24"/>
          <w:lang w:val="fr-CH"/>
        </w:rPr>
        <w:t xml:space="preserve"> </w:t>
      </w:r>
      <w:proofErr w:type="spellStart"/>
      <w:r w:rsidRPr="00A0083B">
        <w:rPr>
          <w:b/>
          <w:sz w:val="24"/>
          <w:szCs w:val="24"/>
          <w:lang w:val="fr-CH"/>
        </w:rPr>
        <w:t>по</w:t>
      </w:r>
      <w:proofErr w:type="spellEnd"/>
      <w:r w:rsidRPr="00A0083B">
        <w:rPr>
          <w:b/>
          <w:sz w:val="24"/>
          <w:szCs w:val="24"/>
          <w:lang w:val="fr-CH"/>
        </w:rPr>
        <w:t xml:space="preserve"> </w:t>
      </w:r>
      <w:proofErr w:type="spellStart"/>
      <w:r w:rsidRPr="00A0083B">
        <w:rPr>
          <w:b/>
          <w:sz w:val="24"/>
          <w:szCs w:val="24"/>
          <w:lang w:val="fr-CH"/>
        </w:rPr>
        <w:t>ликвидации</w:t>
      </w:r>
      <w:proofErr w:type="spellEnd"/>
      <w:r w:rsidRPr="00A0083B">
        <w:rPr>
          <w:b/>
          <w:sz w:val="24"/>
          <w:szCs w:val="24"/>
          <w:lang w:val="fr-CH"/>
        </w:rPr>
        <w:t xml:space="preserve"> </w:t>
      </w:r>
      <w:proofErr w:type="spellStart"/>
      <w:r w:rsidRPr="00A0083B">
        <w:rPr>
          <w:b/>
          <w:sz w:val="24"/>
          <w:szCs w:val="24"/>
          <w:lang w:val="fr-CH"/>
        </w:rPr>
        <w:t>расовой</w:t>
      </w:r>
      <w:proofErr w:type="spellEnd"/>
      <w:r w:rsidRPr="00A0083B">
        <w:rPr>
          <w:b/>
          <w:sz w:val="24"/>
          <w:szCs w:val="24"/>
          <w:lang w:val="fr-CH"/>
        </w:rPr>
        <w:t xml:space="preserve"> </w:t>
      </w:r>
      <w:proofErr w:type="spellStart"/>
      <w:r w:rsidRPr="00A0083B">
        <w:rPr>
          <w:b/>
          <w:sz w:val="24"/>
          <w:szCs w:val="24"/>
          <w:lang w:val="fr-CH"/>
        </w:rPr>
        <w:t>дискриминации</w:t>
      </w:r>
      <w:proofErr w:type="spellEnd"/>
    </w:p>
    <w:p w:rsidR="00573A49" w:rsidRPr="00977076" w:rsidRDefault="00573A49" w:rsidP="00573A49">
      <w:pPr>
        <w:pStyle w:val="HChGR"/>
        <w:rPr>
          <w:b w:val="0"/>
          <w:sz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33F1C">
        <w:t>Заключительные замечания по</w:t>
      </w:r>
      <w:r>
        <w:rPr>
          <w:lang w:val="en-US"/>
        </w:rPr>
        <w:t> </w:t>
      </w:r>
      <w:r w:rsidRPr="00E33F1C">
        <w:t>четырнадцатому</w:t>
      </w:r>
      <w:r>
        <w:rPr>
          <w:lang w:val="en-US"/>
        </w:rPr>
        <w:t>−</w:t>
      </w:r>
      <w:r w:rsidRPr="00E33F1C">
        <w:t>семнадцатому периодическим докладам Люксембурга, представленным в одном документе</w:t>
      </w:r>
      <w:r w:rsidRPr="0097707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573A49" w:rsidRPr="00E33F1C" w:rsidRDefault="00573A49" w:rsidP="00573A49">
      <w:pPr>
        <w:pStyle w:val="SingleTxtGR"/>
        <w:rPr>
          <w:lang w:val="fr-CH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E33F1C">
        <w:t>Комитет рассмотрел четырнадцатый</w:t>
      </w:r>
      <w:r w:rsidRPr="00E33F1C">
        <w:rPr>
          <w:lang w:val="fr-CH"/>
        </w:rPr>
        <w:t>,</w:t>
      </w:r>
      <w:r w:rsidRPr="00E33F1C">
        <w:t xml:space="preserve"> пятнадцатый, шестнадцатый и се</w:t>
      </w:r>
      <w:r w:rsidRPr="00E33F1C">
        <w:t>м</w:t>
      </w:r>
      <w:r w:rsidRPr="00E33F1C">
        <w:t>надцатый периодические доклады Люксембурга, представленные в одном д</w:t>
      </w:r>
      <w:r w:rsidRPr="00E33F1C">
        <w:t>о</w:t>
      </w:r>
      <w:r w:rsidRPr="00E33F1C">
        <w:t xml:space="preserve">кументе </w:t>
      </w:r>
      <w:r w:rsidRPr="00E33F1C">
        <w:rPr>
          <w:lang w:val="fr-CH"/>
        </w:rPr>
        <w:t xml:space="preserve">(CERD/C/LUX/14-17), </w:t>
      </w:r>
      <w:r w:rsidRPr="00E33F1C">
        <w:t>на своих</w:t>
      </w:r>
      <w:r w:rsidRPr="00E33F1C">
        <w:rPr>
          <w:lang w:val="fr-CH"/>
        </w:rPr>
        <w:t xml:space="preserve"> 228</w:t>
      </w:r>
      <w:r w:rsidRPr="00E33F1C">
        <w:t>1-м и 2282-м заседаниях</w:t>
      </w:r>
      <w:r w:rsidRPr="00E33F1C">
        <w:rPr>
          <w:lang w:val="fr-CH"/>
        </w:rPr>
        <w:t xml:space="preserve"> (CERD/C/SR.2281 </w:t>
      </w:r>
      <w:r w:rsidRPr="00E33F1C">
        <w:t>и</w:t>
      </w:r>
      <w:r w:rsidRPr="00E33F1C">
        <w:rPr>
          <w:lang w:val="fr-CH"/>
        </w:rPr>
        <w:t xml:space="preserve"> 2282), </w:t>
      </w:r>
      <w:r w:rsidRPr="00E33F1C">
        <w:t xml:space="preserve">состоявшихся 13 и 14 февраля </w:t>
      </w:r>
      <w:r w:rsidRPr="00E33F1C">
        <w:rPr>
          <w:lang w:val="fr-CH"/>
        </w:rPr>
        <w:t>2014</w:t>
      </w:r>
      <w:r w:rsidRPr="00E33F1C">
        <w:t xml:space="preserve"> года. На своих 2291-м и 2292-м заседаниях</w:t>
      </w:r>
      <w:r w:rsidRPr="00E33F1C">
        <w:rPr>
          <w:lang w:val="fr-CH"/>
        </w:rPr>
        <w:t xml:space="preserve"> (CERD/C/SR.2291 </w:t>
      </w:r>
      <w:r w:rsidRPr="00E33F1C">
        <w:t>и</w:t>
      </w:r>
      <w:r w:rsidRPr="00E33F1C">
        <w:rPr>
          <w:lang w:val="fr-CH"/>
        </w:rPr>
        <w:t xml:space="preserve"> 2292),</w:t>
      </w:r>
      <w:r w:rsidRPr="00E33F1C">
        <w:t xml:space="preserve"> состоявшихся 20 и 21</w:t>
      </w:r>
      <w:r>
        <w:rPr>
          <w:lang w:val="en-US"/>
        </w:rPr>
        <w:t> </w:t>
      </w:r>
      <w:r w:rsidRPr="00E33F1C">
        <w:t xml:space="preserve">февраля </w:t>
      </w:r>
      <w:r w:rsidRPr="00E33F1C">
        <w:rPr>
          <w:lang w:val="fr-CH"/>
        </w:rPr>
        <w:t>2014</w:t>
      </w:r>
      <w:r w:rsidRPr="00E33F1C">
        <w:t xml:space="preserve"> года</w:t>
      </w:r>
      <w:r w:rsidRPr="00E33F1C">
        <w:rPr>
          <w:lang w:val="fr-CH"/>
        </w:rPr>
        <w:t>,</w:t>
      </w:r>
      <w:r w:rsidRPr="00E33F1C">
        <w:t xml:space="preserve"> он принял следующие заключительные замечания</w:t>
      </w:r>
      <w:r w:rsidRPr="00E33F1C">
        <w:rPr>
          <w:lang w:val="fr-CH"/>
        </w:rPr>
        <w:t>.</w:t>
      </w:r>
    </w:p>
    <w:p w:rsidR="00573A49" w:rsidRPr="007929DE" w:rsidRDefault="00573A49" w:rsidP="00573A49">
      <w:pPr>
        <w:pStyle w:val="H1GR"/>
        <w:rPr>
          <w:lang w:val="en-US"/>
        </w:rPr>
      </w:pPr>
      <w:r>
        <w:rPr>
          <w:lang w:val="en-US"/>
        </w:rPr>
        <w:tab/>
        <w:t>A.</w:t>
      </w:r>
      <w:r>
        <w:rPr>
          <w:lang w:val="en-US"/>
        </w:rPr>
        <w:tab/>
      </w:r>
      <w:r w:rsidRPr="00E33F1C">
        <w:t>Введе</w:t>
      </w:r>
      <w:r>
        <w:t>ние</w:t>
      </w:r>
    </w:p>
    <w:p w:rsidR="00573A49" w:rsidRPr="0081781D" w:rsidRDefault="00573A49" w:rsidP="00573A49">
      <w:pPr>
        <w:pStyle w:val="SingleTxtGR"/>
      </w:pPr>
      <w:r w:rsidRPr="0081781D">
        <w:t>2.</w:t>
      </w:r>
      <w:r w:rsidRPr="0081781D">
        <w:tab/>
      </w:r>
      <w:r w:rsidRPr="00E33F1C">
        <w:t>Комитет приветствует представленные в одном документе четырнадц</w:t>
      </w:r>
      <w:r w:rsidRPr="00E33F1C">
        <w:t>а</w:t>
      </w:r>
      <w:r w:rsidRPr="00E33F1C">
        <w:t>тый</w:t>
      </w:r>
      <w:r w:rsidRPr="0081781D">
        <w:t>,</w:t>
      </w:r>
      <w:r w:rsidRPr="00E33F1C">
        <w:t xml:space="preserve"> пятнадцатый, шестнадцатый и семнадцатый периодические доклады гос</w:t>
      </w:r>
      <w:r w:rsidRPr="00E33F1C">
        <w:t>у</w:t>
      </w:r>
      <w:r w:rsidRPr="00E33F1C">
        <w:t>дарства-участника, которые подготовлены в соответствии с руководящими принц</w:t>
      </w:r>
      <w:r w:rsidRPr="00E33F1C">
        <w:t>и</w:t>
      </w:r>
      <w:r w:rsidRPr="00E33F1C">
        <w:t>пами составления докладов об осуществлении Конвенции. При этом он сожал</w:t>
      </w:r>
      <w:r w:rsidRPr="00E33F1C">
        <w:t>е</w:t>
      </w:r>
      <w:r w:rsidRPr="00E33F1C">
        <w:t>ет, что государство-участник представило свои доклады с опозданием, и приз</w:t>
      </w:r>
      <w:r w:rsidRPr="00E33F1C">
        <w:t>ы</w:t>
      </w:r>
      <w:r w:rsidRPr="00E33F1C">
        <w:t>вает его впредь соблюдать сроки представления докладов.</w:t>
      </w:r>
    </w:p>
    <w:p w:rsidR="00573A49" w:rsidRPr="0081781D" w:rsidRDefault="00573A49" w:rsidP="00573A49">
      <w:pPr>
        <w:pStyle w:val="SingleTxtGR"/>
      </w:pPr>
      <w:r w:rsidRPr="0081781D">
        <w:t>3.</w:t>
      </w:r>
      <w:r w:rsidRPr="0081781D">
        <w:tab/>
      </w:r>
      <w:r w:rsidRPr="00E33F1C">
        <w:t>Комитет выражает удовлетворение открытым и конструктивным диал</w:t>
      </w:r>
      <w:r w:rsidRPr="00E33F1C">
        <w:t>о</w:t>
      </w:r>
      <w:r w:rsidRPr="00E33F1C">
        <w:t>гом, который состоялся между членами Комитета и делегацией государства-участника</w:t>
      </w:r>
      <w:r w:rsidRPr="0081781D">
        <w:t>.</w:t>
      </w:r>
      <w:r w:rsidRPr="00E33F1C">
        <w:t xml:space="preserve"> Комитет с удовлетворением отмечает устное выступление и подро</w:t>
      </w:r>
      <w:r w:rsidRPr="00E33F1C">
        <w:t>б</w:t>
      </w:r>
      <w:r w:rsidRPr="00E33F1C">
        <w:t>ные ответы членов делегации в ходе рассмотрения доклада</w:t>
      </w:r>
      <w:r w:rsidRPr="0081781D">
        <w:t>.</w:t>
      </w:r>
    </w:p>
    <w:p w:rsidR="00573A49" w:rsidRPr="00393F32" w:rsidRDefault="00573A49" w:rsidP="00573A49">
      <w:pPr>
        <w:pStyle w:val="H1GR"/>
        <w:rPr>
          <w:lang w:val="en-US"/>
        </w:rPr>
      </w:pPr>
      <w:r>
        <w:rPr>
          <w:lang w:val="en-US"/>
        </w:rPr>
        <w:tab/>
      </w:r>
      <w:r w:rsidRPr="000847FE">
        <w:t>B.</w:t>
      </w:r>
      <w:r w:rsidRPr="000847FE">
        <w:tab/>
      </w:r>
      <w:r>
        <w:t>Позитивные аспекты</w:t>
      </w:r>
    </w:p>
    <w:p w:rsidR="00573A49" w:rsidRPr="0081781D" w:rsidRDefault="00573A49" w:rsidP="00F848A7">
      <w:pPr>
        <w:pStyle w:val="SingleTxtGR"/>
      </w:pPr>
      <w:r w:rsidRPr="0081781D">
        <w:t>4.</w:t>
      </w:r>
      <w:r w:rsidRPr="0081781D">
        <w:tab/>
      </w:r>
      <w:r w:rsidRPr="00E33F1C">
        <w:t>Комитет с интересом принимает к сведению меры законодательного, и</w:t>
      </w:r>
      <w:r w:rsidRPr="00E33F1C">
        <w:t>н</w:t>
      </w:r>
      <w:r w:rsidRPr="00E33F1C">
        <w:t>ституционального, административного и политического характера, которые б</w:t>
      </w:r>
      <w:r w:rsidRPr="00E33F1C">
        <w:t>ы</w:t>
      </w:r>
      <w:r w:rsidRPr="00E33F1C">
        <w:t>ли приняты государством-участником за период после представления его пр</w:t>
      </w:r>
      <w:r w:rsidRPr="00E33F1C">
        <w:t>е</w:t>
      </w:r>
      <w:r w:rsidRPr="00E33F1C">
        <w:t>дыдущего периодического доклада и которые способствовали ведению борьбы с дискриминацией, в частности</w:t>
      </w:r>
      <w:r w:rsidRPr="0081781D">
        <w:t xml:space="preserve">: </w:t>
      </w:r>
    </w:p>
    <w:p w:rsidR="00573A49" w:rsidRPr="00E33F1C" w:rsidRDefault="00573A49" w:rsidP="00573A49">
      <w:pPr>
        <w:pStyle w:val="SingleTxtGR"/>
      </w:pPr>
      <w:r w:rsidRPr="0081781D">
        <w:tab/>
        <w:t>a)</w:t>
      </w:r>
      <w:r w:rsidRPr="0081781D">
        <w:tab/>
      </w:r>
      <w:r w:rsidRPr="00E33F1C">
        <w:t>принятие Закона от 23 октября 2008 года о гражданстве Люксе</w:t>
      </w:r>
      <w:r w:rsidRPr="00E33F1C">
        <w:t>м</w:t>
      </w:r>
      <w:r w:rsidRPr="00E33F1C">
        <w:t>бурга, в котором предусмотрена возможность сохранения гражданства страны происхождения в случае добровольного приобретения люксембургского гра</w:t>
      </w:r>
      <w:r w:rsidRPr="00E33F1C">
        <w:t>ж</w:t>
      </w:r>
      <w:r w:rsidRPr="00E33F1C">
        <w:t>данства, возможность приобретения люксембургского гражданства детьми, к</w:t>
      </w:r>
      <w:r w:rsidRPr="00E33F1C">
        <w:t>о</w:t>
      </w:r>
      <w:r w:rsidRPr="00E33F1C">
        <w:t>торые родились в Великом Герцогстве от родителей-иностранцев, один из кот</w:t>
      </w:r>
      <w:r w:rsidRPr="00E33F1C">
        <w:t>о</w:t>
      </w:r>
      <w:r w:rsidRPr="00E33F1C">
        <w:t>рых родился в Люксембурге, а также возможность восстановления люксембур</w:t>
      </w:r>
      <w:r w:rsidRPr="00E33F1C">
        <w:t>г</w:t>
      </w:r>
      <w:r w:rsidRPr="00E33F1C">
        <w:t>ского гражданства для лиц, утративших его в силу проживания за пределами национальной территории;</w:t>
      </w:r>
    </w:p>
    <w:p w:rsidR="00573A49" w:rsidRPr="0081781D" w:rsidRDefault="00573A49" w:rsidP="00573A49">
      <w:pPr>
        <w:pStyle w:val="SingleTxtGR"/>
      </w:pPr>
      <w:r w:rsidRPr="0081781D">
        <w:tab/>
        <w:t>b)</w:t>
      </w:r>
      <w:r w:rsidRPr="0081781D">
        <w:tab/>
      </w:r>
      <w:r w:rsidRPr="00E33F1C">
        <w:t xml:space="preserve">принятие Закона от 16 декабря </w:t>
      </w:r>
      <w:r w:rsidRPr="0081781D">
        <w:t>2008</w:t>
      </w:r>
      <w:r w:rsidRPr="00E33F1C">
        <w:t xml:space="preserve"> года</w:t>
      </w:r>
      <w:r w:rsidR="00387CAC">
        <w:t xml:space="preserve"> </w:t>
      </w:r>
      <w:r w:rsidRPr="0081781D">
        <w:t>о приеме и интеграции иностранцев в Великом Герцогстве Люксембург</w:t>
      </w:r>
      <w:r w:rsidRPr="00E33F1C">
        <w:t xml:space="preserve">, </w:t>
      </w:r>
      <w:r w:rsidRPr="0081781D">
        <w:t>предусматрива</w:t>
      </w:r>
      <w:r w:rsidRPr="00E33F1C">
        <w:t xml:space="preserve">ющего </w:t>
      </w:r>
      <w:r w:rsidRPr="0081781D">
        <w:t>со</w:t>
      </w:r>
      <w:r w:rsidRPr="0081781D">
        <w:t>з</w:t>
      </w:r>
      <w:r w:rsidRPr="0081781D">
        <w:t>дание Управления по вопросам приема и интеграции Люксембурга;</w:t>
      </w:r>
    </w:p>
    <w:p w:rsidR="00573A49" w:rsidRPr="0081781D" w:rsidRDefault="00573A49" w:rsidP="00573A49">
      <w:pPr>
        <w:pStyle w:val="SingleTxtGR"/>
      </w:pPr>
      <w:r w:rsidRPr="0081781D">
        <w:tab/>
      </w:r>
      <w:proofErr w:type="spellStart"/>
      <w:r w:rsidRPr="0081781D">
        <w:t>c</w:t>
      </w:r>
      <w:proofErr w:type="spellEnd"/>
      <w:r w:rsidRPr="0081781D">
        <w:t>)</w:t>
      </w:r>
      <w:r w:rsidRPr="0081781D">
        <w:tab/>
      </w:r>
      <w:r w:rsidRPr="00E33F1C">
        <w:t xml:space="preserve">принятие Закона от 21 ноября </w:t>
      </w:r>
      <w:r w:rsidRPr="0081781D">
        <w:t>2008</w:t>
      </w:r>
      <w:r w:rsidRPr="00E33F1C">
        <w:t xml:space="preserve"> года об учреждении Консульт</w:t>
      </w:r>
      <w:r w:rsidRPr="00E33F1C">
        <w:t>а</w:t>
      </w:r>
      <w:r w:rsidRPr="00E33F1C">
        <w:t xml:space="preserve">тивной комиссии по правам человека в </w:t>
      </w:r>
      <w:r w:rsidRPr="0081781D">
        <w:t>Великом Герцогстве Люксембург;</w:t>
      </w:r>
    </w:p>
    <w:p w:rsidR="00573A49" w:rsidRPr="0081781D" w:rsidRDefault="00573A49" w:rsidP="00573A49">
      <w:pPr>
        <w:pStyle w:val="SingleTxtGR"/>
      </w:pPr>
      <w:r w:rsidRPr="0081781D">
        <w:tab/>
      </w:r>
      <w:proofErr w:type="spellStart"/>
      <w:r w:rsidRPr="0081781D">
        <w:t>d</w:t>
      </w:r>
      <w:proofErr w:type="spellEnd"/>
      <w:r w:rsidRPr="0081781D">
        <w:t>)</w:t>
      </w:r>
      <w:r w:rsidRPr="0081781D">
        <w:tab/>
      </w:r>
      <w:r w:rsidRPr="00E33F1C">
        <w:t xml:space="preserve">принятие Закона от </w:t>
      </w:r>
      <w:r w:rsidRPr="0081781D">
        <w:t>28</w:t>
      </w:r>
      <w:r w:rsidRPr="00E33F1C">
        <w:t xml:space="preserve"> ноября </w:t>
      </w:r>
      <w:r w:rsidRPr="0081781D">
        <w:t>2006</w:t>
      </w:r>
      <w:r w:rsidRPr="00E33F1C">
        <w:t xml:space="preserve"> года</w:t>
      </w:r>
      <w:r w:rsidRPr="0081781D">
        <w:t xml:space="preserve"> </w:t>
      </w:r>
      <w:r w:rsidRPr="00E33F1C">
        <w:t>о равном обращении, пр</w:t>
      </w:r>
      <w:r w:rsidRPr="00E33F1C">
        <w:t>е</w:t>
      </w:r>
      <w:r w:rsidRPr="00E33F1C">
        <w:t xml:space="preserve">дусматривающего создание Центра </w:t>
      </w:r>
      <w:r w:rsidRPr="0081781D">
        <w:t>по вопросам равного обращения;</w:t>
      </w:r>
    </w:p>
    <w:p w:rsidR="00573A49" w:rsidRPr="0081781D" w:rsidRDefault="00573A49" w:rsidP="00573A49">
      <w:pPr>
        <w:pStyle w:val="SingleTxtGR"/>
      </w:pPr>
      <w:r w:rsidRPr="0081781D">
        <w:tab/>
      </w:r>
      <w:proofErr w:type="spellStart"/>
      <w:r w:rsidRPr="0081781D">
        <w:t>e</w:t>
      </w:r>
      <w:proofErr w:type="spellEnd"/>
      <w:r w:rsidRPr="0081781D">
        <w:t>)</w:t>
      </w:r>
      <w:r w:rsidRPr="0081781D">
        <w:tab/>
      </w:r>
      <w:r w:rsidRPr="00E33F1C">
        <w:t>введение уголовного наказания за отрицание Холокоста в соотве</w:t>
      </w:r>
      <w:r w:rsidRPr="00E33F1C">
        <w:t>т</w:t>
      </w:r>
      <w:r w:rsidRPr="00E33F1C">
        <w:t xml:space="preserve">ствии со статьей </w:t>
      </w:r>
      <w:r w:rsidRPr="0081781D">
        <w:t>457-3</w:t>
      </w:r>
      <w:r w:rsidRPr="00E33F1C">
        <w:t xml:space="preserve"> Уголовного кодекса</w:t>
      </w:r>
      <w:r w:rsidRPr="0081781D">
        <w:t>;</w:t>
      </w:r>
    </w:p>
    <w:p w:rsidR="00573A49" w:rsidRPr="0081781D" w:rsidRDefault="00573A49" w:rsidP="00573A49">
      <w:pPr>
        <w:pStyle w:val="SingleTxtGR"/>
      </w:pPr>
      <w:r w:rsidRPr="0081781D">
        <w:tab/>
      </w:r>
      <w:proofErr w:type="spellStart"/>
      <w:r w:rsidRPr="0081781D">
        <w:t>f</w:t>
      </w:r>
      <w:proofErr w:type="spellEnd"/>
      <w:r w:rsidRPr="0081781D">
        <w:t>)</w:t>
      </w:r>
      <w:r w:rsidRPr="0081781D">
        <w:tab/>
      </w:r>
      <w:r w:rsidRPr="00E33F1C">
        <w:t>принятие</w:t>
      </w:r>
      <w:r w:rsidRPr="0081781D">
        <w:t xml:space="preserve"> Национальн</w:t>
      </w:r>
      <w:r w:rsidRPr="00E33F1C">
        <w:t xml:space="preserve">ого </w:t>
      </w:r>
      <w:r w:rsidRPr="0081781D">
        <w:t>многолетн</w:t>
      </w:r>
      <w:r w:rsidRPr="00E33F1C">
        <w:t xml:space="preserve">его </w:t>
      </w:r>
      <w:r w:rsidRPr="0081781D">
        <w:t>план</w:t>
      </w:r>
      <w:r w:rsidRPr="00E33F1C">
        <w:t>а</w:t>
      </w:r>
      <w:r w:rsidRPr="0081781D">
        <w:t xml:space="preserve"> действий в области интеграции и борьбы с дискриминацией</w:t>
      </w:r>
      <w:r w:rsidRPr="00E33F1C">
        <w:t xml:space="preserve"> на </w:t>
      </w:r>
      <w:r w:rsidRPr="0081781D">
        <w:t>2010</w:t>
      </w:r>
      <w:r w:rsidR="00AD0731">
        <w:t>−</w:t>
      </w:r>
      <w:r w:rsidRPr="0081781D">
        <w:t>2014</w:t>
      </w:r>
      <w:r w:rsidRPr="00E33F1C">
        <w:t xml:space="preserve"> годы</w:t>
      </w:r>
      <w:r w:rsidRPr="0081781D">
        <w:t>;</w:t>
      </w:r>
    </w:p>
    <w:p w:rsidR="00573A49" w:rsidRPr="0081781D" w:rsidRDefault="00573A49" w:rsidP="00573A49">
      <w:pPr>
        <w:pStyle w:val="SingleTxtGR"/>
      </w:pPr>
      <w:r w:rsidRPr="0081781D">
        <w:tab/>
      </w:r>
      <w:proofErr w:type="spellStart"/>
      <w:r w:rsidRPr="0081781D">
        <w:t>g</w:t>
      </w:r>
      <w:proofErr w:type="spellEnd"/>
      <w:r w:rsidRPr="0081781D">
        <w:t>)</w:t>
      </w:r>
      <w:r w:rsidRPr="0081781D">
        <w:tab/>
      </w:r>
      <w:r w:rsidRPr="00E33F1C">
        <w:t>внедрение контракта по приему и интеграции, который способств</w:t>
      </w:r>
      <w:r w:rsidRPr="00E33F1C">
        <w:t>у</w:t>
      </w:r>
      <w:r w:rsidRPr="00E33F1C">
        <w:t>ет интеграции иностранцев и позволяет сократить необходимый срок прожив</w:t>
      </w:r>
      <w:r w:rsidRPr="00E33F1C">
        <w:t>а</w:t>
      </w:r>
      <w:r w:rsidRPr="00E33F1C">
        <w:t>ния при подаче ходатайства о предоставлении гражданства Люксембурга</w:t>
      </w:r>
      <w:r w:rsidRPr="0081781D">
        <w:t>;</w:t>
      </w:r>
    </w:p>
    <w:p w:rsidR="00573A49" w:rsidRPr="0081781D" w:rsidRDefault="00573A49" w:rsidP="00573A49">
      <w:pPr>
        <w:pStyle w:val="SingleTxtGR"/>
      </w:pPr>
      <w:r w:rsidRPr="0081781D">
        <w:tab/>
      </w:r>
      <w:proofErr w:type="spellStart"/>
      <w:r w:rsidRPr="0081781D">
        <w:t>h</w:t>
      </w:r>
      <w:proofErr w:type="spellEnd"/>
      <w:r w:rsidRPr="0081781D">
        <w:t>)</w:t>
      </w:r>
      <w:r w:rsidRPr="0081781D">
        <w:tab/>
      </w:r>
      <w:r w:rsidRPr="00E33F1C">
        <w:t xml:space="preserve">реализация проекта </w:t>
      </w:r>
      <w:r w:rsidR="007261B7">
        <w:t>"</w:t>
      </w:r>
      <w:bookmarkStart w:id="2" w:name="OLE_LINK1"/>
      <w:r w:rsidRPr="0081781D">
        <w:t xml:space="preserve">BEE SECURE </w:t>
      </w:r>
      <w:proofErr w:type="spellStart"/>
      <w:r w:rsidRPr="0081781D">
        <w:t>Stopline</w:t>
      </w:r>
      <w:proofErr w:type="spellEnd"/>
      <w:r w:rsidR="007261B7">
        <w:t>"</w:t>
      </w:r>
      <w:r w:rsidRPr="0081781D">
        <w:t>,</w:t>
      </w:r>
      <w:r w:rsidRPr="00E33F1C">
        <w:t xml:space="preserve"> направленного на борьбу с раси</w:t>
      </w:r>
      <w:r w:rsidRPr="00E33F1C">
        <w:t>з</w:t>
      </w:r>
      <w:r w:rsidRPr="00E33F1C">
        <w:t>мом в Интернете</w:t>
      </w:r>
      <w:bookmarkEnd w:id="2"/>
      <w:r w:rsidRPr="0081781D">
        <w:t xml:space="preserve">. </w:t>
      </w:r>
    </w:p>
    <w:p w:rsidR="00573A49" w:rsidRPr="0081781D" w:rsidRDefault="00573A49" w:rsidP="00573A49">
      <w:pPr>
        <w:pStyle w:val="SingleTxtGR"/>
      </w:pPr>
      <w:r w:rsidRPr="0081781D">
        <w:t>5.</w:t>
      </w:r>
      <w:r w:rsidRPr="0081781D">
        <w:tab/>
      </w:r>
      <w:r w:rsidRPr="00E33F1C">
        <w:t>Кроме того, Комитет с интересом констатирует</w:t>
      </w:r>
      <w:r w:rsidRPr="0081781D">
        <w:t>,</w:t>
      </w:r>
      <w:r w:rsidRPr="00E33F1C">
        <w:t xml:space="preserve"> что за период после ра</w:t>
      </w:r>
      <w:r w:rsidRPr="00E33F1C">
        <w:t>с</w:t>
      </w:r>
      <w:r w:rsidRPr="00E33F1C">
        <w:t>смотрения последних периодических докладов государства-участника оно р</w:t>
      </w:r>
      <w:r w:rsidRPr="00E33F1C">
        <w:t>а</w:t>
      </w:r>
      <w:r w:rsidRPr="00E33F1C">
        <w:t xml:space="preserve">тифицировало следующие международные договоры: </w:t>
      </w:r>
    </w:p>
    <w:p w:rsidR="00573A49" w:rsidRPr="0081781D" w:rsidRDefault="00573A49" w:rsidP="00573A49">
      <w:pPr>
        <w:pStyle w:val="SingleTxtGR"/>
      </w:pPr>
      <w:r w:rsidRPr="0081781D">
        <w:tab/>
      </w:r>
      <w:proofErr w:type="spellStart"/>
      <w:r w:rsidRPr="0081781D">
        <w:t>a</w:t>
      </w:r>
      <w:proofErr w:type="spellEnd"/>
      <w:r w:rsidRPr="0081781D">
        <w:t>)</w:t>
      </w:r>
      <w:r w:rsidRPr="0081781D">
        <w:tab/>
      </w:r>
      <w:r w:rsidRPr="00E33F1C">
        <w:t>Факультативный протокол к Конвенции против пыток и других жестоких, бесчеловечных или унижающих достоинство видов обращения и н</w:t>
      </w:r>
      <w:r w:rsidRPr="00E33F1C">
        <w:t>а</w:t>
      </w:r>
      <w:r w:rsidRPr="00E33F1C">
        <w:t xml:space="preserve">казания – 10 мая </w:t>
      </w:r>
      <w:r w:rsidRPr="0081781D">
        <w:t>2010</w:t>
      </w:r>
      <w:r w:rsidRPr="00E33F1C">
        <w:t xml:space="preserve"> года</w:t>
      </w:r>
      <w:r w:rsidRPr="0081781D">
        <w:t>;</w:t>
      </w:r>
    </w:p>
    <w:p w:rsidR="00573A49" w:rsidRPr="0081781D" w:rsidRDefault="00573A49" w:rsidP="00573A49">
      <w:pPr>
        <w:pStyle w:val="SingleTxtGR"/>
      </w:pPr>
      <w:r w:rsidRPr="0081781D">
        <w:tab/>
      </w:r>
      <w:proofErr w:type="spellStart"/>
      <w:r w:rsidRPr="0081781D">
        <w:t>b</w:t>
      </w:r>
      <w:proofErr w:type="spellEnd"/>
      <w:r w:rsidRPr="0081781D">
        <w:t>)</w:t>
      </w:r>
      <w:r w:rsidRPr="0081781D">
        <w:tab/>
      </w:r>
      <w:r w:rsidRPr="00E33F1C">
        <w:t>Факультативный протокол к Конвенции о правах ребенка</w:t>
      </w:r>
      <w:r w:rsidRPr="0081781D">
        <w:t>,</w:t>
      </w:r>
      <w:r w:rsidRPr="00E33F1C">
        <w:t xml:space="preserve"> каса</w:t>
      </w:r>
      <w:r w:rsidRPr="00E33F1C">
        <w:t>ю</w:t>
      </w:r>
      <w:r w:rsidRPr="00E33F1C">
        <w:t>щийся торговли детьми, детской проституции и детской порнографии – 2 се</w:t>
      </w:r>
      <w:r w:rsidRPr="00E33F1C">
        <w:t>н</w:t>
      </w:r>
      <w:r w:rsidRPr="00E33F1C">
        <w:t xml:space="preserve">тября </w:t>
      </w:r>
      <w:r w:rsidRPr="0081781D">
        <w:t>2011</w:t>
      </w:r>
      <w:r w:rsidRPr="00E33F1C">
        <w:t xml:space="preserve"> года</w:t>
      </w:r>
      <w:r w:rsidRPr="0081781D">
        <w:t>;</w:t>
      </w:r>
    </w:p>
    <w:p w:rsidR="00573A49" w:rsidRPr="0081781D" w:rsidRDefault="00573A49" w:rsidP="00573A49">
      <w:pPr>
        <w:pStyle w:val="SingleTxtGR"/>
      </w:pPr>
      <w:r w:rsidRPr="0081781D">
        <w:tab/>
      </w:r>
      <w:proofErr w:type="spellStart"/>
      <w:r w:rsidRPr="0081781D">
        <w:t>c</w:t>
      </w:r>
      <w:proofErr w:type="spellEnd"/>
      <w:r w:rsidRPr="0081781D">
        <w:t>)</w:t>
      </w:r>
      <w:r w:rsidRPr="0081781D">
        <w:tab/>
      </w:r>
      <w:r w:rsidRPr="00E33F1C">
        <w:t>Конвенцию о правах инвалидов и Факультативный протокол к Ко</w:t>
      </w:r>
      <w:r w:rsidRPr="00E33F1C">
        <w:t>н</w:t>
      </w:r>
      <w:r w:rsidRPr="00E33F1C">
        <w:t xml:space="preserve">венции о правах инвалидов – 26 сентября </w:t>
      </w:r>
      <w:r w:rsidRPr="0081781D">
        <w:t>2011</w:t>
      </w:r>
      <w:r w:rsidRPr="00E33F1C">
        <w:t xml:space="preserve"> года</w:t>
      </w:r>
      <w:r w:rsidRPr="0081781D">
        <w:t>;</w:t>
      </w:r>
    </w:p>
    <w:p w:rsidR="00573A49" w:rsidRPr="0081781D" w:rsidRDefault="00573A49" w:rsidP="00573A49">
      <w:pPr>
        <w:pStyle w:val="SingleTxtGR"/>
      </w:pPr>
      <w:r w:rsidRPr="0081781D">
        <w:tab/>
      </w:r>
      <w:proofErr w:type="spellStart"/>
      <w:r w:rsidRPr="0081781D">
        <w:t>d</w:t>
      </w:r>
      <w:proofErr w:type="spellEnd"/>
      <w:r w:rsidRPr="0081781D">
        <w:t>)</w:t>
      </w:r>
      <w:r w:rsidRPr="0081781D">
        <w:tab/>
      </w:r>
      <w:r w:rsidRPr="00E33F1C">
        <w:t xml:space="preserve">Протокол № </w:t>
      </w:r>
      <w:r w:rsidRPr="0081781D">
        <w:t xml:space="preserve">12 </w:t>
      </w:r>
      <w:r w:rsidRPr="00E33F1C">
        <w:t>к Конвенции о защите прав человека и основных свобод (Евр</w:t>
      </w:r>
      <w:r w:rsidRPr="00E33F1C">
        <w:t>о</w:t>
      </w:r>
      <w:r w:rsidRPr="00E33F1C">
        <w:t xml:space="preserve">пейской конвенции о правах человека) – 21 марта </w:t>
      </w:r>
      <w:r w:rsidRPr="0081781D">
        <w:t>2006</w:t>
      </w:r>
      <w:r w:rsidRPr="00E33F1C">
        <w:t xml:space="preserve"> года</w:t>
      </w:r>
      <w:r w:rsidRPr="0081781D">
        <w:t xml:space="preserve">. </w:t>
      </w:r>
    </w:p>
    <w:p w:rsidR="00573A49" w:rsidRPr="005F25F8" w:rsidRDefault="00573A49" w:rsidP="00573A49">
      <w:pPr>
        <w:pStyle w:val="H1GR"/>
        <w:rPr>
          <w:lang w:val="en-US"/>
        </w:rPr>
      </w:pPr>
      <w:r>
        <w:rPr>
          <w:lang w:val="en-US"/>
        </w:rPr>
        <w:tab/>
        <w:t>C.</w:t>
      </w:r>
      <w:r>
        <w:rPr>
          <w:lang w:val="en-US"/>
        </w:rPr>
        <w:tab/>
      </w:r>
      <w:r w:rsidRPr="00E33F1C">
        <w:t>Вопросы, вызывающи</w:t>
      </w:r>
      <w:r>
        <w:t>е озабоченность, и рекомендации</w:t>
      </w:r>
    </w:p>
    <w:p w:rsidR="00573A49" w:rsidRPr="007261B7" w:rsidRDefault="00573A49" w:rsidP="00573A49">
      <w:pPr>
        <w:pStyle w:val="H23GR"/>
      </w:pPr>
      <w:r w:rsidRPr="00E33F1C">
        <w:rPr>
          <w:lang w:val="fr-CH"/>
        </w:rPr>
        <w:tab/>
      </w:r>
      <w:r w:rsidRPr="00E33F1C">
        <w:rPr>
          <w:lang w:val="fr-CH"/>
        </w:rPr>
        <w:tab/>
      </w:r>
      <w:r w:rsidR="007261B7">
        <w:t>Этнический состав населения</w:t>
      </w:r>
    </w:p>
    <w:p w:rsidR="00573A49" w:rsidRPr="0081781D" w:rsidRDefault="00573A49" w:rsidP="00573A49">
      <w:pPr>
        <w:pStyle w:val="SingleTxtGR"/>
      </w:pPr>
      <w:r w:rsidRPr="0081781D">
        <w:t>6.</w:t>
      </w:r>
      <w:r w:rsidRPr="0081781D">
        <w:tab/>
      </w:r>
      <w:r w:rsidRPr="00E33F1C">
        <w:t>Комитет принимает к сведению тот факт, что в силу духовных и истор</w:t>
      </w:r>
      <w:r w:rsidRPr="00E33F1C">
        <w:t>и</w:t>
      </w:r>
      <w:r w:rsidRPr="00E33F1C">
        <w:t>ческих причин государство-участник не производит сбор данных об этническом составе населения, проживающего на его территории</w:t>
      </w:r>
      <w:r w:rsidRPr="0081781D">
        <w:t>.</w:t>
      </w:r>
      <w:r w:rsidRPr="00E33F1C">
        <w:t xml:space="preserve"> При этом Комитет с обеспокоенностью отмечает, что в докладе государства-участника отсутствует информация о социально-экономических показателях различных групп насел</w:t>
      </w:r>
      <w:r w:rsidRPr="00E33F1C">
        <w:t>е</w:t>
      </w:r>
      <w:r w:rsidRPr="00E33F1C">
        <w:t>ния, живущих на его территории, в разбивке по национальному или этническ</w:t>
      </w:r>
      <w:r w:rsidRPr="00E33F1C">
        <w:t>о</w:t>
      </w:r>
      <w:r w:rsidRPr="00E33F1C">
        <w:t>му пр</w:t>
      </w:r>
      <w:r w:rsidRPr="00E33F1C">
        <w:t>о</w:t>
      </w:r>
      <w:r w:rsidRPr="00E33F1C">
        <w:t xml:space="preserve">исхождению (статья </w:t>
      </w:r>
      <w:r w:rsidRPr="0081781D">
        <w:t>1).</w:t>
      </w:r>
    </w:p>
    <w:p w:rsidR="00573A49" w:rsidRPr="002701B7" w:rsidRDefault="00573A49" w:rsidP="00573A49">
      <w:pPr>
        <w:pStyle w:val="SingleTxtGR"/>
        <w:rPr>
          <w:b/>
        </w:rPr>
      </w:pPr>
      <w:r w:rsidRPr="002701B7">
        <w:rPr>
          <w:b/>
        </w:rPr>
        <w:t>Руководствуясь пунктами 10−12 своих пересмотренных руководящих принц</w:t>
      </w:r>
      <w:r w:rsidRPr="002701B7">
        <w:rPr>
          <w:b/>
        </w:rPr>
        <w:t>и</w:t>
      </w:r>
      <w:r w:rsidRPr="002701B7">
        <w:rPr>
          <w:b/>
        </w:rPr>
        <w:t>пов подготовки докладов об осуществлении Конвенции (CERD/C/2007/1) и ссылаясь на свою общую рекомендацию № 24 (1999 год) относительно статьи 1 Конвенции, Комитет рекомендует государству-участнику собирать и публиковать надежные, актуальные и полные стат</w:t>
      </w:r>
      <w:r w:rsidRPr="002701B7">
        <w:rPr>
          <w:b/>
        </w:rPr>
        <w:t>и</w:t>
      </w:r>
      <w:r w:rsidRPr="002701B7">
        <w:rPr>
          <w:b/>
        </w:rPr>
        <w:t>стические данные о социально-экономических показателях в разбивке по национальному или этническому происхождению, в частности об эмигра</w:t>
      </w:r>
      <w:r w:rsidRPr="002701B7">
        <w:rPr>
          <w:b/>
        </w:rPr>
        <w:t>н</w:t>
      </w:r>
      <w:r w:rsidRPr="002701B7">
        <w:rPr>
          <w:b/>
        </w:rPr>
        <w:t>тах, беженцах, опираясь на результаты национальных обследований или переписей, проводимых на основе самоидентификации, чтобы дать Ком</w:t>
      </w:r>
      <w:r w:rsidRPr="002701B7">
        <w:rPr>
          <w:b/>
        </w:rPr>
        <w:t>и</w:t>
      </w:r>
      <w:r w:rsidRPr="002701B7">
        <w:rPr>
          <w:b/>
        </w:rPr>
        <w:t>тету возможность эффективнее оценивать уровень осуществления в Лю</w:t>
      </w:r>
      <w:r w:rsidRPr="002701B7">
        <w:rPr>
          <w:b/>
        </w:rPr>
        <w:t>к</w:t>
      </w:r>
      <w:r w:rsidRPr="002701B7">
        <w:rPr>
          <w:b/>
        </w:rPr>
        <w:t>сембурге прав, кот</w:t>
      </w:r>
      <w:r w:rsidRPr="002701B7">
        <w:rPr>
          <w:b/>
        </w:rPr>
        <w:t>о</w:t>
      </w:r>
      <w:r w:rsidRPr="002701B7">
        <w:rPr>
          <w:b/>
        </w:rPr>
        <w:t xml:space="preserve">рые закреплены в Конвенции. </w:t>
      </w:r>
    </w:p>
    <w:p w:rsidR="00573A49" w:rsidRPr="002701B7" w:rsidRDefault="00573A49" w:rsidP="00573A49">
      <w:pPr>
        <w:pStyle w:val="SingleTxtGR"/>
        <w:rPr>
          <w:b/>
        </w:rPr>
      </w:pPr>
      <w:r w:rsidRPr="00E33F1C">
        <w:rPr>
          <w:b/>
        </w:rPr>
        <w:t>Комитет рекомендует также государству-участнику создать механизмы для сбора данных и представить ему в своем следующем докладе информацию о прогрессе в этом направлении</w:t>
      </w:r>
      <w:r w:rsidRPr="002701B7">
        <w:rPr>
          <w:b/>
        </w:rPr>
        <w:t xml:space="preserve">. </w:t>
      </w:r>
    </w:p>
    <w:p w:rsidR="00573A49" w:rsidRPr="00E33F1C" w:rsidRDefault="00573A49" w:rsidP="00573A49">
      <w:pPr>
        <w:pStyle w:val="H23GR"/>
      </w:pPr>
      <w:r w:rsidRPr="00E33F1C">
        <w:rPr>
          <w:lang w:val="fr-CH"/>
        </w:rPr>
        <w:tab/>
      </w:r>
      <w:r w:rsidRPr="00E33F1C">
        <w:rPr>
          <w:lang w:val="fr-CH"/>
        </w:rPr>
        <w:tab/>
      </w:r>
      <w:r w:rsidRPr="00E33F1C">
        <w:t>Определение расовой дискриминации</w:t>
      </w:r>
    </w:p>
    <w:p w:rsidR="00573A49" w:rsidRPr="0081781D" w:rsidRDefault="00573A49" w:rsidP="00573A49">
      <w:pPr>
        <w:pStyle w:val="SingleTxtGR"/>
      </w:pPr>
      <w:r w:rsidRPr="0081781D">
        <w:t>7.</w:t>
      </w:r>
      <w:r w:rsidRPr="0081781D">
        <w:tab/>
      </w:r>
      <w:r w:rsidRPr="00E33F1C">
        <w:t>Комитет озабочен тем, что определение расовой дискриминации, соде</w:t>
      </w:r>
      <w:r w:rsidRPr="00E33F1C">
        <w:t>р</w:t>
      </w:r>
      <w:r w:rsidRPr="00E33F1C">
        <w:t xml:space="preserve">жащееся в пункте 1 статьи 1 Закона от 28 ноября </w:t>
      </w:r>
      <w:r w:rsidRPr="0081781D">
        <w:t>2006</w:t>
      </w:r>
      <w:r w:rsidRPr="00E33F1C">
        <w:t xml:space="preserve"> года о равном обращ</w:t>
      </w:r>
      <w:r w:rsidRPr="00E33F1C">
        <w:t>е</w:t>
      </w:r>
      <w:r w:rsidRPr="00E33F1C">
        <w:t>нии</w:t>
      </w:r>
      <w:r w:rsidRPr="0081781D">
        <w:t>,</w:t>
      </w:r>
      <w:r w:rsidRPr="00E33F1C">
        <w:t xml:space="preserve"> не включает в себя критерии национального происхождения, цвета кожи и родового происхождения и, следовательно, не вполне соответствует статье 1 Конвенции (статьи 1 и </w:t>
      </w:r>
      <w:r w:rsidRPr="0081781D">
        <w:t>2)</w:t>
      </w:r>
      <w:r w:rsidRPr="00E33F1C">
        <w:t>.</w:t>
      </w:r>
    </w:p>
    <w:p w:rsidR="00573A49" w:rsidRPr="002701B7" w:rsidRDefault="00573A49" w:rsidP="00573A49">
      <w:pPr>
        <w:pStyle w:val="SingleTxtGR"/>
        <w:rPr>
          <w:b/>
        </w:rPr>
      </w:pPr>
      <w:r w:rsidRPr="00E33F1C">
        <w:rPr>
          <w:b/>
        </w:rPr>
        <w:t>Комитет рекомендует государству-участнику пересмотреть пункт 1 ст</w:t>
      </w:r>
      <w:r w:rsidRPr="00E33F1C">
        <w:rPr>
          <w:b/>
        </w:rPr>
        <w:t>а</w:t>
      </w:r>
      <w:r w:rsidRPr="00E33F1C">
        <w:rPr>
          <w:b/>
        </w:rPr>
        <w:t>тьи</w:t>
      </w:r>
      <w:r w:rsidR="00387CAC">
        <w:rPr>
          <w:b/>
        </w:rPr>
        <w:t> </w:t>
      </w:r>
      <w:r w:rsidRPr="00E33F1C">
        <w:rPr>
          <w:b/>
        </w:rPr>
        <w:t>1 Закона от 28 ноября 200</w:t>
      </w:r>
      <w:r w:rsidRPr="002701B7">
        <w:rPr>
          <w:b/>
        </w:rPr>
        <w:t xml:space="preserve">6 </w:t>
      </w:r>
      <w:r w:rsidRPr="00E33F1C">
        <w:rPr>
          <w:b/>
        </w:rPr>
        <w:t>года для приведения своего законодательс</w:t>
      </w:r>
      <w:r w:rsidRPr="00E33F1C">
        <w:rPr>
          <w:b/>
        </w:rPr>
        <w:t>т</w:t>
      </w:r>
      <w:r w:rsidRPr="00E33F1C">
        <w:rPr>
          <w:b/>
        </w:rPr>
        <w:t>ва в полное соответствие с Конвенцией</w:t>
      </w:r>
      <w:r w:rsidRPr="002701B7">
        <w:rPr>
          <w:b/>
        </w:rPr>
        <w:t>.</w:t>
      </w:r>
    </w:p>
    <w:p w:rsidR="00573A49" w:rsidRPr="0043278D" w:rsidRDefault="00573A49" w:rsidP="00573A49">
      <w:pPr>
        <w:pStyle w:val="H23GR"/>
        <w:rPr>
          <w:lang w:val="en-US"/>
        </w:rPr>
      </w:pPr>
      <w:r w:rsidRPr="00E33F1C">
        <w:rPr>
          <w:lang w:val="fr-CH"/>
        </w:rPr>
        <w:tab/>
      </w:r>
      <w:r w:rsidRPr="00E33F1C">
        <w:rPr>
          <w:lang w:val="fr-CH"/>
        </w:rPr>
        <w:tab/>
      </w:r>
      <w:r w:rsidRPr="00E33F1C">
        <w:t>Непосредственное применение Конвенции национальными с</w:t>
      </w:r>
      <w:r w:rsidRPr="00E33F1C">
        <w:t>у</w:t>
      </w:r>
      <w:r w:rsidRPr="00E33F1C">
        <w:t>д</w:t>
      </w:r>
      <w:r>
        <w:t>ами</w:t>
      </w:r>
    </w:p>
    <w:p w:rsidR="00573A49" w:rsidRPr="0081781D" w:rsidRDefault="00573A49" w:rsidP="00573A49">
      <w:pPr>
        <w:pStyle w:val="SingleTxtGR"/>
      </w:pPr>
      <w:r w:rsidRPr="0081781D">
        <w:t>8.</w:t>
      </w:r>
      <w:r w:rsidRPr="0081781D">
        <w:tab/>
      </w:r>
      <w:r w:rsidRPr="00E33F1C">
        <w:t>Комитет отмечает, что законодательство государства-участника пред</w:t>
      </w:r>
      <w:r w:rsidRPr="00E33F1C">
        <w:t>у</w:t>
      </w:r>
      <w:r w:rsidRPr="00E33F1C">
        <w:t>сматривает приоритет международных договоров над внутренним законод</w:t>
      </w:r>
      <w:r w:rsidRPr="00E33F1C">
        <w:t>а</w:t>
      </w:r>
      <w:r w:rsidRPr="00E33F1C">
        <w:t>тельством</w:t>
      </w:r>
      <w:r w:rsidRPr="0081781D">
        <w:t>.</w:t>
      </w:r>
      <w:r w:rsidRPr="00E33F1C">
        <w:t xml:space="preserve"> Однако Комитет сожалеет, что государство-участник не представило информации о случаях непосредственного применения Конвенции его суде</w:t>
      </w:r>
      <w:r w:rsidRPr="00E33F1C">
        <w:t>б</w:t>
      </w:r>
      <w:r w:rsidRPr="00E33F1C">
        <w:t>ными орг</w:t>
      </w:r>
      <w:r w:rsidRPr="00E33F1C">
        <w:t>а</w:t>
      </w:r>
      <w:r w:rsidRPr="00E33F1C">
        <w:t xml:space="preserve">нами (статья </w:t>
      </w:r>
      <w:r w:rsidRPr="0081781D">
        <w:t xml:space="preserve">2). </w:t>
      </w:r>
    </w:p>
    <w:p w:rsidR="00573A49" w:rsidRPr="002701B7" w:rsidRDefault="00573A49" w:rsidP="00573A49">
      <w:pPr>
        <w:pStyle w:val="SingleTxtGR"/>
        <w:rPr>
          <w:b/>
        </w:rPr>
      </w:pPr>
      <w:r w:rsidRPr="00E33F1C">
        <w:rPr>
          <w:b/>
        </w:rPr>
        <w:t>Комитет рекомендует государству-участнику продолжать проведение среди судей, магистратов и адвокатов мероприятий по ознакомлению с полож</w:t>
      </w:r>
      <w:r w:rsidRPr="00E33F1C">
        <w:rPr>
          <w:b/>
        </w:rPr>
        <w:t>е</w:t>
      </w:r>
      <w:r w:rsidRPr="00E33F1C">
        <w:rPr>
          <w:b/>
        </w:rPr>
        <w:t>ниями Конвенции, с тем чтобы суды государства-участника ссылались на положения Конвенции и непосредственно применяли ее положения</w:t>
      </w:r>
      <w:r w:rsidRPr="002701B7">
        <w:rPr>
          <w:b/>
        </w:rPr>
        <w:t xml:space="preserve">. </w:t>
      </w:r>
    </w:p>
    <w:p w:rsidR="00573A49" w:rsidRPr="0043278D" w:rsidRDefault="00573A49" w:rsidP="00573A49">
      <w:pPr>
        <w:pStyle w:val="H23GR"/>
        <w:rPr>
          <w:lang w:val="en-US"/>
        </w:rPr>
      </w:pPr>
      <w:r w:rsidRPr="00E33F1C">
        <w:rPr>
          <w:lang w:val="fr-CH"/>
        </w:rPr>
        <w:tab/>
      </w:r>
      <w:r w:rsidRPr="00E33F1C">
        <w:rPr>
          <w:lang w:val="fr-CH"/>
        </w:rPr>
        <w:tab/>
      </w:r>
      <w:r w:rsidRPr="00E33F1C">
        <w:t>Институциональные механи</w:t>
      </w:r>
      <w:r>
        <w:t>змы</w:t>
      </w:r>
    </w:p>
    <w:p w:rsidR="00573A49" w:rsidRPr="0081781D" w:rsidRDefault="00573A49" w:rsidP="00573A49">
      <w:pPr>
        <w:pStyle w:val="SingleTxtGR"/>
      </w:pPr>
      <w:r w:rsidRPr="0081781D">
        <w:t>9.</w:t>
      </w:r>
      <w:r w:rsidRPr="0081781D">
        <w:tab/>
      </w:r>
      <w:r w:rsidRPr="00E33F1C">
        <w:t>Комитет выражает сожаление в связи с тем, что новый состав Наци</w:t>
      </w:r>
      <w:r w:rsidRPr="00E33F1C">
        <w:t>о</w:t>
      </w:r>
      <w:r w:rsidRPr="00E33F1C">
        <w:t>нального совета по делам иностранцев не продлил срок полномочий П</w:t>
      </w:r>
      <w:r w:rsidRPr="0081781D">
        <w:t>остоя</w:t>
      </w:r>
      <w:r w:rsidRPr="0081781D">
        <w:t>н</w:t>
      </w:r>
      <w:r w:rsidRPr="0081781D">
        <w:t>ной консультативной комиссии по вопросам борьбы с расовой дискриминацией</w:t>
      </w:r>
      <w:r w:rsidRPr="00E33F1C">
        <w:t xml:space="preserve"> и заменил ее Комиссией по вопросам интеграции и равенства возможностей, что чревато ослаблением внимания к проблеме расовой дискриминации в ра</w:t>
      </w:r>
      <w:r w:rsidRPr="00E33F1C">
        <w:t>м</w:t>
      </w:r>
      <w:r w:rsidRPr="00E33F1C">
        <w:t>ках Национального совета по правам иностранцев (статья 2).</w:t>
      </w:r>
    </w:p>
    <w:p w:rsidR="00573A49" w:rsidRPr="002701B7" w:rsidRDefault="00573A49" w:rsidP="00573A49">
      <w:pPr>
        <w:pStyle w:val="SingleTxtGR"/>
        <w:rPr>
          <w:b/>
        </w:rPr>
      </w:pPr>
      <w:r w:rsidRPr="00E33F1C">
        <w:rPr>
          <w:b/>
        </w:rPr>
        <w:t>Комитет призывает государство-участник принять меры к восстановлению полномочий, возлагавшихся на бывшую П</w:t>
      </w:r>
      <w:r w:rsidRPr="002701B7">
        <w:rPr>
          <w:b/>
        </w:rPr>
        <w:t>остоянн</w:t>
      </w:r>
      <w:r w:rsidRPr="00E33F1C">
        <w:rPr>
          <w:b/>
        </w:rPr>
        <w:t xml:space="preserve">ую </w:t>
      </w:r>
      <w:r w:rsidRPr="002701B7">
        <w:rPr>
          <w:b/>
        </w:rPr>
        <w:t>консультативн</w:t>
      </w:r>
      <w:r w:rsidRPr="00E33F1C">
        <w:rPr>
          <w:b/>
        </w:rPr>
        <w:t xml:space="preserve">ую </w:t>
      </w:r>
      <w:r w:rsidRPr="002701B7">
        <w:rPr>
          <w:b/>
        </w:rPr>
        <w:t>комисси</w:t>
      </w:r>
      <w:r w:rsidRPr="00E33F1C">
        <w:rPr>
          <w:b/>
        </w:rPr>
        <w:t>ю</w:t>
      </w:r>
      <w:r w:rsidRPr="002701B7">
        <w:rPr>
          <w:b/>
        </w:rPr>
        <w:t xml:space="preserve"> по вопросам борьбы с расовой дискриминацией</w:t>
      </w:r>
      <w:r w:rsidRPr="00E33F1C">
        <w:rPr>
          <w:b/>
        </w:rPr>
        <w:t xml:space="preserve"> в целях подде</w:t>
      </w:r>
      <w:r w:rsidRPr="00E33F1C">
        <w:rPr>
          <w:b/>
        </w:rPr>
        <w:t>р</w:t>
      </w:r>
      <w:r w:rsidRPr="00E33F1C">
        <w:rPr>
          <w:b/>
        </w:rPr>
        <w:t>жания внимания к вопросу о расовой дискриминации</w:t>
      </w:r>
      <w:r w:rsidRPr="002701B7">
        <w:rPr>
          <w:b/>
        </w:rPr>
        <w:t>.</w:t>
      </w:r>
    </w:p>
    <w:p w:rsidR="00573A49" w:rsidRPr="0081781D" w:rsidRDefault="00573A49" w:rsidP="00573A49">
      <w:pPr>
        <w:pStyle w:val="SingleTxtGR"/>
      </w:pPr>
      <w:r w:rsidRPr="0081781D">
        <w:t>10.</w:t>
      </w:r>
      <w:r w:rsidRPr="0081781D">
        <w:tab/>
      </w:r>
      <w:r w:rsidRPr="00E33F1C">
        <w:t xml:space="preserve">Комитет обеспокоен тем, что </w:t>
      </w:r>
      <w:r w:rsidRPr="0081781D">
        <w:t>Управлени</w:t>
      </w:r>
      <w:r w:rsidRPr="00E33F1C">
        <w:t>е</w:t>
      </w:r>
      <w:r w:rsidRPr="0081781D">
        <w:t xml:space="preserve"> по вопросам приема и интегр</w:t>
      </w:r>
      <w:r w:rsidRPr="0081781D">
        <w:t>а</w:t>
      </w:r>
      <w:r w:rsidRPr="0081781D">
        <w:t>ции Люксембурга</w:t>
      </w:r>
      <w:r w:rsidRPr="00E33F1C">
        <w:t xml:space="preserve"> не имеет надлежащих ресурсов, необходимых для выполн</w:t>
      </w:r>
      <w:r w:rsidRPr="00E33F1C">
        <w:t>е</w:t>
      </w:r>
      <w:r w:rsidRPr="00E33F1C">
        <w:t>ния своих функций, в частности кадровых ресурсов, что может служить пр</w:t>
      </w:r>
      <w:r w:rsidRPr="00E33F1C">
        <w:t>е</w:t>
      </w:r>
      <w:r w:rsidRPr="00E33F1C">
        <w:t>пятствием для эффективной работы Управления в случае значительного прит</w:t>
      </w:r>
      <w:r w:rsidRPr="00E33F1C">
        <w:t>о</w:t>
      </w:r>
      <w:r w:rsidRPr="00E33F1C">
        <w:t xml:space="preserve">ка мигрантов (статья 2). </w:t>
      </w:r>
    </w:p>
    <w:p w:rsidR="00573A49" w:rsidRPr="002701B7" w:rsidRDefault="00573A49" w:rsidP="00573A49">
      <w:pPr>
        <w:pStyle w:val="SingleTxtGR"/>
        <w:rPr>
          <w:b/>
        </w:rPr>
      </w:pPr>
      <w:r w:rsidRPr="00E33F1C">
        <w:rPr>
          <w:b/>
        </w:rPr>
        <w:t xml:space="preserve">Комитет рекомендует государству-участнику провести анализ деятельности и потребностей </w:t>
      </w:r>
      <w:r w:rsidRPr="002701B7">
        <w:rPr>
          <w:b/>
        </w:rPr>
        <w:t>Управлени</w:t>
      </w:r>
      <w:r w:rsidRPr="00E33F1C">
        <w:rPr>
          <w:b/>
        </w:rPr>
        <w:t>я</w:t>
      </w:r>
      <w:r w:rsidRPr="002701B7">
        <w:rPr>
          <w:b/>
        </w:rPr>
        <w:t xml:space="preserve"> по вопросам приема и интеграции Люксембу</w:t>
      </w:r>
      <w:r w:rsidRPr="002701B7">
        <w:rPr>
          <w:b/>
        </w:rPr>
        <w:t>р</w:t>
      </w:r>
      <w:r w:rsidRPr="002701B7">
        <w:rPr>
          <w:b/>
        </w:rPr>
        <w:t>га</w:t>
      </w:r>
      <w:r w:rsidRPr="00E33F1C">
        <w:rPr>
          <w:b/>
        </w:rPr>
        <w:t xml:space="preserve"> и предоставить ему достаточные кадровые ресурсы, позволяющие э</w:t>
      </w:r>
      <w:r w:rsidRPr="00E33F1C">
        <w:rPr>
          <w:b/>
        </w:rPr>
        <w:t>ф</w:t>
      </w:r>
      <w:r w:rsidRPr="00E33F1C">
        <w:rPr>
          <w:b/>
        </w:rPr>
        <w:t>фективно выполнять свои функции.</w:t>
      </w:r>
    </w:p>
    <w:p w:rsidR="00573A49" w:rsidRPr="004B3955" w:rsidRDefault="00573A49" w:rsidP="00573A49">
      <w:pPr>
        <w:pStyle w:val="H23GR"/>
        <w:rPr>
          <w:lang w:val="en-US"/>
        </w:rPr>
      </w:pPr>
      <w:r w:rsidRPr="00E33F1C">
        <w:rPr>
          <w:lang w:val="fr-CH"/>
        </w:rPr>
        <w:tab/>
      </w:r>
      <w:r w:rsidRPr="00E33F1C">
        <w:rPr>
          <w:lang w:val="fr-CH"/>
        </w:rPr>
        <w:tab/>
      </w:r>
      <w:r w:rsidRPr="00E33F1C">
        <w:t>Отягчающее обстоятельство при совершении преступлений на расовой по</w:t>
      </w:r>
      <w:r>
        <w:t>чве</w:t>
      </w:r>
    </w:p>
    <w:p w:rsidR="00573A49" w:rsidRPr="0081781D" w:rsidRDefault="00573A49" w:rsidP="00573A49">
      <w:pPr>
        <w:pStyle w:val="SingleTxtGR"/>
      </w:pPr>
      <w:r w:rsidRPr="0081781D">
        <w:t>11.</w:t>
      </w:r>
      <w:r w:rsidRPr="0081781D">
        <w:tab/>
      </w:r>
      <w:r w:rsidRPr="00E33F1C">
        <w:t>Комитет принимает к сведению предоставленную государством-участником информацию о том, что у</w:t>
      </w:r>
      <w:r w:rsidRPr="0081781D">
        <w:t>головное законодательство страны не пр</w:t>
      </w:r>
      <w:r w:rsidRPr="0081781D">
        <w:t>е</w:t>
      </w:r>
      <w:r w:rsidRPr="0081781D">
        <w:t>дусматривает наличия отягчающих обстоятельств в виде мотивации какого-либо деян</w:t>
      </w:r>
      <w:r w:rsidRPr="00E33F1C">
        <w:t>ия</w:t>
      </w:r>
      <w:r w:rsidRPr="0081781D">
        <w:t>.</w:t>
      </w:r>
      <w:r w:rsidRPr="00E33F1C">
        <w:t xml:space="preserve"> П</w:t>
      </w:r>
      <w:r w:rsidRPr="00E33F1C">
        <w:t>о</w:t>
      </w:r>
      <w:r w:rsidRPr="00E33F1C">
        <w:t xml:space="preserve">этому Комитет обеспокоен тем, что </w:t>
      </w:r>
      <w:r w:rsidR="007261B7">
        <w:t>"</w:t>
      </w:r>
      <w:r w:rsidRPr="00E33F1C">
        <w:t>р</w:t>
      </w:r>
      <w:r w:rsidRPr="0081781D">
        <w:t>асовая подоплека какого-либо преступления не считается в Люксембурге отягчающим обстоятельством</w:t>
      </w:r>
      <w:r w:rsidR="007261B7">
        <w:t>"</w:t>
      </w:r>
      <w:r w:rsidRPr="0081781D">
        <w:t xml:space="preserve"> (CERD/C/LUX/14-17, </w:t>
      </w:r>
      <w:r w:rsidRPr="00E33F1C">
        <w:t xml:space="preserve">пункт </w:t>
      </w:r>
      <w:r w:rsidRPr="0081781D">
        <w:t>42) [</w:t>
      </w:r>
      <w:r w:rsidRPr="00E33F1C">
        <w:t xml:space="preserve">статья </w:t>
      </w:r>
      <w:r w:rsidRPr="0081781D">
        <w:t>4].</w:t>
      </w:r>
    </w:p>
    <w:p w:rsidR="00573A49" w:rsidRPr="002701B7" w:rsidRDefault="00573A49" w:rsidP="00573A49">
      <w:pPr>
        <w:pStyle w:val="SingleTxtGR"/>
        <w:rPr>
          <w:b/>
        </w:rPr>
      </w:pPr>
      <w:r w:rsidRPr="00E33F1C">
        <w:rPr>
          <w:b/>
        </w:rPr>
        <w:t>Комитет повторно рекомендует государству-участнику включить в свое уголовное законодательство положение о том, что наличие расовой подо</w:t>
      </w:r>
      <w:r w:rsidRPr="00E33F1C">
        <w:rPr>
          <w:b/>
        </w:rPr>
        <w:t>п</w:t>
      </w:r>
      <w:r w:rsidRPr="00E33F1C">
        <w:rPr>
          <w:b/>
        </w:rPr>
        <w:t>леки при совершении какого-либо преступления является отягчающим о</w:t>
      </w:r>
      <w:r w:rsidRPr="00E33F1C">
        <w:rPr>
          <w:b/>
        </w:rPr>
        <w:t>б</w:t>
      </w:r>
      <w:r w:rsidRPr="00E33F1C">
        <w:rPr>
          <w:b/>
        </w:rPr>
        <w:t>стоятельством</w:t>
      </w:r>
      <w:r w:rsidRPr="002701B7">
        <w:rPr>
          <w:b/>
        </w:rPr>
        <w:t>.</w:t>
      </w:r>
    </w:p>
    <w:p w:rsidR="00573A49" w:rsidRPr="00E33F1C" w:rsidRDefault="00573A49" w:rsidP="00573A49">
      <w:pPr>
        <w:pStyle w:val="H23GR"/>
        <w:rPr>
          <w:lang w:val="fr-CH"/>
        </w:rPr>
      </w:pPr>
      <w:r w:rsidRPr="00E33F1C">
        <w:rPr>
          <w:lang w:val="fr-CH"/>
        </w:rPr>
        <w:tab/>
      </w:r>
      <w:r w:rsidRPr="00E33F1C">
        <w:rPr>
          <w:lang w:val="fr-CH"/>
        </w:rPr>
        <w:tab/>
      </w:r>
      <w:r w:rsidRPr="00E33F1C">
        <w:t xml:space="preserve">Соответствие положениям статьи 4 Конвенции </w:t>
      </w:r>
    </w:p>
    <w:p w:rsidR="00573A49" w:rsidRPr="0081781D" w:rsidRDefault="00573A49" w:rsidP="00573A49">
      <w:pPr>
        <w:pStyle w:val="SingleTxtGR"/>
      </w:pPr>
      <w:r w:rsidRPr="0081781D">
        <w:t>12.</w:t>
      </w:r>
      <w:r w:rsidRPr="0081781D">
        <w:tab/>
      </w:r>
      <w:r w:rsidRPr="00E33F1C">
        <w:t>Комитет принимает к сведению пояснения делегации государства-участника относительно законодательных положений, которые дают возмо</w:t>
      </w:r>
      <w:r w:rsidRPr="00E33F1C">
        <w:t>ж</w:t>
      </w:r>
      <w:r w:rsidRPr="00E33F1C">
        <w:t>ность априори запретить какую-либо организацию, подстрекающую к расовой дискриминации, и применить к ней по постановлению суда ту или иную меру наказания вплоть до роспуска соответствующей организации, если она наруш</w:t>
      </w:r>
      <w:r w:rsidRPr="00E33F1C">
        <w:t>а</w:t>
      </w:r>
      <w:r w:rsidRPr="00E33F1C">
        <w:t>ет правопорядок. Комитет также отмечает, что Уголовным кодексом предусмо</w:t>
      </w:r>
      <w:r w:rsidRPr="00E33F1C">
        <w:t>т</w:t>
      </w:r>
      <w:r w:rsidRPr="00E33F1C">
        <w:t>рена во</w:t>
      </w:r>
      <w:r w:rsidRPr="00E33F1C">
        <w:t>з</w:t>
      </w:r>
      <w:r w:rsidRPr="00E33F1C">
        <w:t>можность привлечения к уголовной ответственности юридических лиц, включая организации, подстрекающие к расовой дискриминации. При этом К</w:t>
      </w:r>
      <w:r w:rsidRPr="00E33F1C">
        <w:t>о</w:t>
      </w:r>
      <w:r w:rsidRPr="00E33F1C">
        <w:t>митет отмечает, что государство-участник не включило в свое законодательство отдельное положение о запрещении любой организации, подстрекающей к р</w:t>
      </w:r>
      <w:r w:rsidRPr="00E33F1C">
        <w:t>а</w:t>
      </w:r>
      <w:r w:rsidRPr="00E33F1C">
        <w:t>совой дискриминации, и о признании такой организации незаконной (статья 4).</w:t>
      </w:r>
    </w:p>
    <w:p w:rsidR="00573A49" w:rsidRPr="00E33F1C" w:rsidRDefault="00573A49" w:rsidP="00573A49">
      <w:pPr>
        <w:pStyle w:val="SingleTxtGR"/>
        <w:rPr>
          <w:b/>
        </w:rPr>
      </w:pPr>
      <w:r w:rsidRPr="00E33F1C">
        <w:rPr>
          <w:b/>
        </w:rPr>
        <w:t xml:space="preserve">Ссылаясь на свою рекомендацию общего порядка № </w:t>
      </w:r>
      <w:r w:rsidRPr="002701B7">
        <w:rPr>
          <w:b/>
        </w:rPr>
        <w:t>15 (1993</w:t>
      </w:r>
      <w:r w:rsidRPr="00E33F1C">
        <w:rPr>
          <w:b/>
        </w:rPr>
        <w:t xml:space="preserve"> год</w:t>
      </w:r>
      <w:r w:rsidRPr="002701B7">
        <w:rPr>
          <w:b/>
        </w:rPr>
        <w:t>),</w:t>
      </w:r>
      <w:r w:rsidR="007261B7">
        <w:rPr>
          <w:b/>
        </w:rPr>
        <w:t xml:space="preserve"> </w:t>
      </w:r>
      <w:r w:rsidRPr="00E33F1C">
        <w:rPr>
          <w:b/>
        </w:rPr>
        <w:t>согла</w:t>
      </w:r>
      <w:r w:rsidRPr="00E33F1C">
        <w:rPr>
          <w:b/>
        </w:rPr>
        <w:t>с</w:t>
      </w:r>
      <w:r w:rsidRPr="00E33F1C">
        <w:rPr>
          <w:b/>
        </w:rPr>
        <w:t>но которой все положения статьи 4 Конвенции носят императивный и пр</w:t>
      </w:r>
      <w:r w:rsidRPr="00E33F1C">
        <w:rPr>
          <w:b/>
        </w:rPr>
        <w:t>е</w:t>
      </w:r>
      <w:r w:rsidRPr="00E33F1C">
        <w:rPr>
          <w:b/>
        </w:rPr>
        <w:t>вентивный характер, и учитывая свою общую рекомендацию № 35 (2013</w:t>
      </w:r>
      <w:r w:rsidR="00387CAC">
        <w:rPr>
          <w:b/>
        </w:rPr>
        <w:t> </w:t>
      </w:r>
      <w:r w:rsidRPr="00E33F1C">
        <w:rPr>
          <w:b/>
        </w:rPr>
        <w:t>год) в отношении борьбы с разжиганием расовой ненависти, Комитет рекомендует государству-участнику принять меры к тому, чтобы все эл</w:t>
      </w:r>
      <w:r w:rsidRPr="00E33F1C">
        <w:rPr>
          <w:b/>
        </w:rPr>
        <w:t>е</w:t>
      </w:r>
      <w:r w:rsidRPr="00E33F1C">
        <w:rPr>
          <w:b/>
        </w:rPr>
        <w:t>менты статьи 4 Конвенции были включены в его законодательство. В этой связи Комитет обращается к государству-участнику с просьбой предост</w:t>
      </w:r>
      <w:r w:rsidRPr="00E33F1C">
        <w:rPr>
          <w:b/>
        </w:rPr>
        <w:t>а</w:t>
      </w:r>
      <w:r w:rsidRPr="00E33F1C">
        <w:rPr>
          <w:b/>
        </w:rPr>
        <w:t>вить ему информацию о судебной процедуре, которая применяется в н</w:t>
      </w:r>
      <w:r w:rsidRPr="00E33F1C">
        <w:rPr>
          <w:b/>
        </w:rPr>
        <w:t>а</w:t>
      </w:r>
      <w:r w:rsidRPr="00E33F1C">
        <w:rPr>
          <w:b/>
        </w:rPr>
        <w:t>стоящее время в случае запрещения и роспуска организаций, подстрека</w:t>
      </w:r>
      <w:r w:rsidRPr="00E33F1C">
        <w:rPr>
          <w:b/>
        </w:rPr>
        <w:t>ю</w:t>
      </w:r>
      <w:r w:rsidRPr="00E33F1C">
        <w:rPr>
          <w:b/>
        </w:rPr>
        <w:t>щих к расовой дискриминации.</w:t>
      </w:r>
    </w:p>
    <w:p w:rsidR="00573A49" w:rsidRPr="00E33F1C" w:rsidRDefault="00573A49" w:rsidP="00573A49">
      <w:pPr>
        <w:pStyle w:val="H23GR"/>
      </w:pPr>
      <w:r w:rsidRPr="00E33F1C">
        <w:rPr>
          <w:lang w:val="fr-CH"/>
        </w:rPr>
        <w:tab/>
      </w:r>
      <w:r w:rsidRPr="00E33F1C">
        <w:rPr>
          <w:lang w:val="fr-CH"/>
        </w:rPr>
        <w:tab/>
      </w:r>
      <w:r w:rsidRPr="00E33F1C">
        <w:t xml:space="preserve">Просители убежища </w:t>
      </w:r>
    </w:p>
    <w:p w:rsidR="00573A49" w:rsidRPr="0081781D" w:rsidRDefault="00573A49" w:rsidP="00573A49">
      <w:pPr>
        <w:pStyle w:val="SingleTxtGR"/>
      </w:pPr>
      <w:r w:rsidRPr="0081781D">
        <w:t>13.</w:t>
      </w:r>
      <w:r w:rsidRPr="0081781D">
        <w:tab/>
      </w:r>
      <w:r w:rsidRPr="00E33F1C">
        <w:t>Комитет озабочен тем, что для получения доступа к рынку труда прос</w:t>
      </w:r>
      <w:r w:rsidRPr="00E33F1C">
        <w:t>и</w:t>
      </w:r>
      <w:r w:rsidRPr="00E33F1C">
        <w:t xml:space="preserve">тели убежища обязаны ждать девять месяцев после подачи своего ходатайства (статья </w:t>
      </w:r>
      <w:r w:rsidRPr="0081781D">
        <w:t xml:space="preserve">5). </w:t>
      </w:r>
    </w:p>
    <w:p w:rsidR="00573A49" w:rsidRPr="002701B7" w:rsidRDefault="00573A49" w:rsidP="00573A49">
      <w:pPr>
        <w:pStyle w:val="SingleTxtGR"/>
        <w:rPr>
          <w:b/>
        </w:rPr>
      </w:pPr>
      <w:r w:rsidRPr="00E33F1C">
        <w:rPr>
          <w:b/>
        </w:rPr>
        <w:t xml:space="preserve">Ссылаясь на свою общую рекомендацию № 30 </w:t>
      </w:r>
      <w:r w:rsidRPr="002701B7">
        <w:rPr>
          <w:b/>
        </w:rPr>
        <w:t>(2004</w:t>
      </w:r>
      <w:r w:rsidRPr="00E33F1C">
        <w:rPr>
          <w:b/>
        </w:rPr>
        <w:t xml:space="preserve"> год</w:t>
      </w:r>
      <w:r w:rsidRPr="002701B7">
        <w:rPr>
          <w:b/>
        </w:rPr>
        <w:t>)</w:t>
      </w:r>
      <w:r w:rsidRPr="00E33F1C">
        <w:rPr>
          <w:b/>
        </w:rPr>
        <w:t xml:space="preserve"> о дискриминации в отношении </w:t>
      </w:r>
      <w:proofErr w:type="spellStart"/>
      <w:r w:rsidRPr="00E33F1C">
        <w:rPr>
          <w:b/>
        </w:rPr>
        <w:t>неграждан</w:t>
      </w:r>
      <w:proofErr w:type="spellEnd"/>
      <w:r w:rsidRPr="00E33F1C">
        <w:rPr>
          <w:b/>
        </w:rPr>
        <w:t>, Комитет рекомендует государству-участнику с</w:t>
      </w:r>
      <w:r w:rsidRPr="00E33F1C">
        <w:rPr>
          <w:b/>
        </w:rPr>
        <w:t>о</w:t>
      </w:r>
      <w:r w:rsidRPr="00E33F1C">
        <w:rPr>
          <w:b/>
        </w:rPr>
        <w:t>кратить предусмотренный девятимесячный период ожидания, чтобы пр</w:t>
      </w:r>
      <w:r w:rsidRPr="00E33F1C">
        <w:rPr>
          <w:b/>
        </w:rPr>
        <w:t>е</w:t>
      </w:r>
      <w:r w:rsidRPr="00E33F1C">
        <w:rPr>
          <w:b/>
        </w:rPr>
        <w:t>доставить просителям убежища более быстрый доступ к рынку труда</w:t>
      </w:r>
      <w:r w:rsidRPr="002701B7">
        <w:rPr>
          <w:b/>
        </w:rPr>
        <w:t xml:space="preserve">. </w:t>
      </w:r>
    </w:p>
    <w:p w:rsidR="00573A49" w:rsidRPr="00E33F1C" w:rsidRDefault="00573A49" w:rsidP="00573A49">
      <w:pPr>
        <w:pStyle w:val="H23GR"/>
      </w:pPr>
      <w:r w:rsidRPr="00E33F1C">
        <w:rPr>
          <w:lang w:val="fr-CH"/>
        </w:rPr>
        <w:tab/>
      </w:r>
      <w:r w:rsidRPr="00E33F1C">
        <w:rPr>
          <w:lang w:val="fr-CH"/>
        </w:rPr>
        <w:tab/>
      </w:r>
      <w:r w:rsidRPr="00E33F1C">
        <w:t xml:space="preserve">Дискриминация в сфере занятости </w:t>
      </w:r>
    </w:p>
    <w:p w:rsidR="00573A49" w:rsidRPr="0081781D" w:rsidRDefault="00573A49" w:rsidP="00573A49">
      <w:pPr>
        <w:pStyle w:val="SingleTxtGR"/>
      </w:pPr>
      <w:r w:rsidRPr="0081781D">
        <w:t>14.</w:t>
      </w:r>
      <w:r w:rsidRPr="0081781D">
        <w:tab/>
      </w:r>
      <w:r w:rsidRPr="00E33F1C">
        <w:t>Принимая к сведению информацию, представленную делегацией гос</w:t>
      </w:r>
      <w:r w:rsidRPr="00E33F1C">
        <w:t>у</w:t>
      </w:r>
      <w:r w:rsidRPr="00E33F1C">
        <w:t>дарства-участника, Комитет выражает озабоченность в связи с трудностями доступа к рынку труда для лиц иностранного происхождения, в основном для представителей стран, не входящих в Европейский союз, и особенно для же</w:t>
      </w:r>
      <w:r w:rsidRPr="00E33F1C">
        <w:t>н</w:t>
      </w:r>
      <w:r w:rsidRPr="00E33F1C">
        <w:t>щин (ст</w:t>
      </w:r>
      <w:r w:rsidRPr="00E33F1C">
        <w:t>а</w:t>
      </w:r>
      <w:r w:rsidRPr="00E33F1C">
        <w:t>тья</w:t>
      </w:r>
      <w:r w:rsidRPr="0081781D">
        <w:t> 5).</w:t>
      </w:r>
    </w:p>
    <w:p w:rsidR="00573A49" w:rsidRPr="002701B7" w:rsidRDefault="00573A49" w:rsidP="00573A49">
      <w:pPr>
        <w:pStyle w:val="SingleTxtGR"/>
        <w:rPr>
          <w:b/>
        </w:rPr>
      </w:pPr>
      <w:r w:rsidRPr="00E33F1C">
        <w:rPr>
          <w:b/>
        </w:rPr>
        <w:t xml:space="preserve">В свете своей общей рекомендации № 30 </w:t>
      </w:r>
      <w:r w:rsidRPr="002701B7">
        <w:rPr>
          <w:b/>
        </w:rPr>
        <w:t>(2004</w:t>
      </w:r>
      <w:r w:rsidRPr="00E33F1C">
        <w:rPr>
          <w:b/>
        </w:rPr>
        <w:t xml:space="preserve"> год</w:t>
      </w:r>
      <w:r w:rsidRPr="002701B7">
        <w:rPr>
          <w:b/>
        </w:rPr>
        <w:t>)</w:t>
      </w:r>
      <w:r w:rsidRPr="00E33F1C">
        <w:rPr>
          <w:b/>
        </w:rPr>
        <w:t xml:space="preserve"> о дискриминации в о</w:t>
      </w:r>
      <w:r w:rsidRPr="00E33F1C">
        <w:rPr>
          <w:b/>
        </w:rPr>
        <w:t>т</w:t>
      </w:r>
      <w:r w:rsidRPr="00E33F1C">
        <w:rPr>
          <w:b/>
        </w:rPr>
        <w:t xml:space="preserve">ношении </w:t>
      </w:r>
      <w:proofErr w:type="spellStart"/>
      <w:r w:rsidRPr="00E33F1C">
        <w:rPr>
          <w:b/>
        </w:rPr>
        <w:t>неграждан</w:t>
      </w:r>
      <w:proofErr w:type="spellEnd"/>
      <w:r w:rsidRPr="00E33F1C">
        <w:rPr>
          <w:b/>
        </w:rPr>
        <w:t xml:space="preserve"> и своей общей рекомендации № </w:t>
      </w:r>
      <w:r w:rsidRPr="002701B7">
        <w:rPr>
          <w:b/>
        </w:rPr>
        <w:t>25 (2000</w:t>
      </w:r>
      <w:r w:rsidRPr="00E33F1C">
        <w:rPr>
          <w:b/>
        </w:rPr>
        <w:t xml:space="preserve"> год</w:t>
      </w:r>
      <w:r w:rsidRPr="002701B7">
        <w:rPr>
          <w:b/>
        </w:rPr>
        <w:t xml:space="preserve">) </w:t>
      </w:r>
      <w:r w:rsidRPr="00E33F1C">
        <w:rPr>
          <w:b/>
        </w:rPr>
        <w:t>о генде</w:t>
      </w:r>
      <w:r w:rsidRPr="00E33F1C">
        <w:rPr>
          <w:b/>
        </w:rPr>
        <w:t>р</w:t>
      </w:r>
      <w:r w:rsidRPr="00E33F1C">
        <w:rPr>
          <w:b/>
        </w:rPr>
        <w:t>ных аспектах расовой дискриминации Комитет рекомендует государству-участнику</w:t>
      </w:r>
      <w:r w:rsidR="007261B7">
        <w:rPr>
          <w:b/>
        </w:rPr>
        <w:t xml:space="preserve"> </w:t>
      </w:r>
      <w:r w:rsidRPr="00E33F1C">
        <w:rPr>
          <w:b/>
        </w:rPr>
        <w:t>принять все необходимые меры для упрощения доступа к ры</w:t>
      </w:r>
      <w:r w:rsidRPr="00E33F1C">
        <w:rPr>
          <w:b/>
        </w:rPr>
        <w:t>н</w:t>
      </w:r>
      <w:r w:rsidRPr="00E33F1C">
        <w:rPr>
          <w:b/>
        </w:rPr>
        <w:t>ку труда для лиц иностранного происхождения, являющихся гражданами стран, не входящих в Европейский союз, и особенно для женщин</w:t>
      </w:r>
      <w:r w:rsidRPr="002701B7">
        <w:rPr>
          <w:b/>
        </w:rPr>
        <w:t>.</w:t>
      </w:r>
      <w:r w:rsidRPr="00E33F1C">
        <w:rPr>
          <w:b/>
        </w:rPr>
        <w:t xml:space="preserve"> Комитет рекомендует также государству-участнику периодически проводить оценку мер, принятых в этом направлении, в целях их корректировки или сове</w:t>
      </w:r>
      <w:r w:rsidRPr="00E33F1C">
        <w:rPr>
          <w:b/>
        </w:rPr>
        <w:t>р</w:t>
      </w:r>
      <w:r w:rsidRPr="00E33F1C">
        <w:rPr>
          <w:b/>
        </w:rPr>
        <w:t>шенствования. Наконец, он рекомендует государству-участнику способс</w:t>
      </w:r>
      <w:r w:rsidRPr="00E33F1C">
        <w:rPr>
          <w:b/>
        </w:rPr>
        <w:t>т</w:t>
      </w:r>
      <w:r w:rsidRPr="00E33F1C">
        <w:rPr>
          <w:b/>
        </w:rPr>
        <w:t>вовать эффективному применению трудового законодательства</w:t>
      </w:r>
      <w:r w:rsidRPr="002701B7">
        <w:rPr>
          <w:b/>
        </w:rPr>
        <w:t>,</w:t>
      </w:r>
      <w:r w:rsidRPr="00E33F1C">
        <w:rPr>
          <w:b/>
        </w:rPr>
        <w:t xml:space="preserve"> знакомить судей и адвокатов с этим законодательством и предоставлять Комитету информацию о делах, связанных с проявлением дискриминации на рынке труда</w:t>
      </w:r>
      <w:r w:rsidRPr="002701B7">
        <w:rPr>
          <w:b/>
        </w:rPr>
        <w:t>.</w:t>
      </w:r>
    </w:p>
    <w:p w:rsidR="00573A49" w:rsidRPr="00E33F1C" w:rsidRDefault="00573A49" w:rsidP="00573A49">
      <w:pPr>
        <w:pStyle w:val="H23GR"/>
        <w:rPr>
          <w:lang w:val="fr-CH"/>
        </w:rPr>
      </w:pPr>
      <w:r w:rsidRPr="00E33F1C">
        <w:rPr>
          <w:lang w:val="fr-FR"/>
        </w:rPr>
        <w:tab/>
      </w:r>
      <w:r w:rsidRPr="00E33F1C">
        <w:rPr>
          <w:lang w:val="fr-FR"/>
        </w:rPr>
        <w:tab/>
      </w:r>
      <w:r w:rsidRPr="00E33F1C">
        <w:t>Судебные иски в</w:t>
      </w:r>
      <w:r w:rsidR="00387CAC">
        <w:t xml:space="preserve"> связи с расовой дискриминацией</w:t>
      </w:r>
    </w:p>
    <w:p w:rsidR="00573A49" w:rsidRPr="0081781D" w:rsidRDefault="00573A49" w:rsidP="00573A49">
      <w:pPr>
        <w:pStyle w:val="SingleTxtGR"/>
      </w:pPr>
      <w:r w:rsidRPr="0081781D">
        <w:t>15.</w:t>
      </w:r>
      <w:r w:rsidRPr="0081781D">
        <w:tab/>
      </w:r>
      <w:r w:rsidRPr="00E33F1C">
        <w:t>Принимая к сведению информацию, представленную государством-участником, Комитет сожалеет, что государство-участник не сообщило ему ни подробных данных о зарегистрированных и рассмотренных жалобах на рас</w:t>
      </w:r>
      <w:r w:rsidRPr="00E33F1C">
        <w:t>о</w:t>
      </w:r>
      <w:r w:rsidRPr="00E33F1C">
        <w:t>вую дискр</w:t>
      </w:r>
      <w:r w:rsidRPr="00E33F1C">
        <w:t>и</w:t>
      </w:r>
      <w:r w:rsidRPr="00E33F1C">
        <w:t>минацию, ни информации о вынесенных судебных постановлениях. Комитет обеспокоен тем, что Центр по вопросам равного обращения не упо</w:t>
      </w:r>
      <w:r w:rsidRPr="00E33F1C">
        <w:t>л</w:t>
      </w:r>
      <w:r w:rsidRPr="00E33F1C">
        <w:t xml:space="preserve">номочен выступать в качестве стороны в суде (статья </w:t>
      </w:r>
      <w:r w:rsidRPr="0081781D">
        <w:t>6).</w:t>
      </w:r>
    </w:p>
    <w:p w:rsidR="00573A49" w:rsidRPr="002701B7" w:rsidRDefault="00573A49" w:rsidP="00573A49">
      <w:pPr>
        <w:pStyle w:val="SingleTxtGR"/>
        <w:rPr>
          <w:b/>
        </w:rPr>
      </w:pPr>
      <w:r w:rsidRPr="00E33F1C">
        <w:rPr>
          <w:b/>
        </w:rPr>
        <w:t xml:space="preserve">Ссылаясь на свою общую рекомендацию № </w:t>
      </w:r>
      <w:r w:rsidRPr="002701B7">
        <w:rPr>
          <w:b/>
        </w:rPr>
        <w:t>31 (2005</w:t>
      </w:r>
      <w:r w:rsidRPr="00E33F1C">
        <w:rPr>
          <w:b/>
        </w:rPr>
        <w:t xml:space="preserve"> год</w:t>
      </w:r>
      <w:r w:rsidRPr="002701B7">
        <w:rPr>
          <w:b/>
        </w:rPr>
        <w:t xml:space="preserve">) </w:t>
      </w:r>
      <w:r w:rsidRPr="00E33F1C">
        <w:rPr>
          <w:b/>
        </w:rPr>
        <w:t>о предупреждении расовой дискриминации в процессе отправления и функционирования си</w:t>
      </w:r>
      <w:r w:rsidRPr="00E33F1C">
        <w:rPr>
          <w:b/>
        </w:rPr>
        <w:t>с</w:t>
      </w:r>
      <w:r w:rsidRPr="00E33F1C">
        <w:rPr>
          <w:b/>
        </w:rPr>
        <w:t>темы уголовного правосудия, Комитет предлагает государству-участнику представить ему более подробную информацию о содержании жалоб и р</w:t>
      </w:r>
      <w:r w:rsidRPr="00E33F1C">
        <w:rPr>
          <w:b/>
        </w:rPr>
        <w:t>е</w:t>
      </w:r>
      <w:r w:rsidRPr="00E33F1C">
        <w:rPr>
          <w:b/>
        </w:rPr>
        <w:t>шений, вынесенных судами по делам о расовой дискриминации</w:t>
      </w:r>
      <w:r w:rsidRPr="002701B7">
        <w:rPr>
          <w:b/>
        </w:rPr>
        <w:t xml:space="preserve">. </w:t>
      </w:r>
      <w:r w:rsidRPr="00E33F1C">
        <w:rPr>
          <w:b/>
        </w:rPr>
        <w:t>Комитет обращается к государству-участнику с просьбой принять меры к тому, чт</w:t>
      </w:r>
      <w:r w:rsidRPr="00E33F1C">
        <w:rPr>
          <w:b/>
        </w:rPr>
        <w:t>о</w:t>
      </w:r>
      <w:r w:rsidRPr="00E33F1C">
        <w:rPr>
          <w:b/>
        </w:rPr>
        <w:t>бы население знало свои права</w:t>
      </w:r>
      <w:r w:rsidRPr="002701B7">
        <w:rPr>
          <w:b/>
        </w:rPr>
        <w:t>,</w:t>
      </w:r>
      <w:r w:rsidRPr="00E33F1C">
        <w:rPr>
          <w:b/>
        </w:rPr>
        <w:t xml:space="preserve"> включая все средства правовой защиты от расовой дискриминации, особенно лица иностранного происхождения из стран, не являющихся членами Европейского союза</w:t>
      </w:r>
      <w:r w:rsidRPr="002701B7">
        <w:rPr>
          <w:b/>
        </w:rPr>
        <w:t>.</w:t>
      </w:r>
      <w:r w:rsidRPr="00E33F1C">
        <w:rPr>
          <w:b/>
        </w:rPr>
        <w:t xml:space="preserve"> Комитет рекомендует также государству-участнику пересмотреть Закон от 28 ноября </w:t>
      </w:r>
      <w:r w:rsidRPr="002701B7">
        <w:rPr>
          <w:b/>
        </w:rPr>
        <w:t>2006</w:t>
      </w:r>
      <w:r w:rsidRPr="00E33F1C">
        <w:rPr>
          <w:b/>
        </w:rPr>
        <w:t xml:space="preserve"> года, чтобы предоставить Центру по вопросам равного обращения полномочия являться стороной в суде</w:t>
      </w:r>
      <w:r w:rsidR="00387CAC">
        <w:rPr>
          <w:b/>
        </w:rPr>
        <w:t>.</w:t>
      </w:r>
    </w:p>
    <w:p w:rsidR="00573A49" w:rsidRPr="00E33F1C" w:rsidRDefault="00573A49" w:rsidP="00573A49">
      <w:pPr>
        <w:pStyle w:val="H23GR"/>
        <w:rPr>
          <w:lang w:val="fr-CH"/>
        </w:rPr>
      </w:pPr>
      <w:r w:rsidRPr="00E33F1C">
        <w:rPr>
          <w:lang w:val="fr-CH"/>
        </w:rPr>
        <w:tab/>
      </w:r>
      <w:r w:rsidRPr="00E33F1C">
        <w:rPr>
          <w:lang w:val="fr-CH"/>
        </w:rPr>
        <w:tab/>
      </w:r>
      <w:r w:rsidRPr="00E33F1C">
        <w:t>Дискриминационные стереотипы в средствах массовой инфо</w:t>
      </w:r>
      <w:r w:rsidRPr="00E33F1C">
        <w:t>р</w:t>
      </w:r>
      <w:r w:rsidRPr="00E33F1C">
        <w:t>мации</w:t>
      </w:r>
    </w:p>
    <w:p w:rsidR="00573A49" w:rsidRPr="0081781D" w:rsidRDefault="00573A49" w:rsidP="00573A49">
      <w:pPr>
        <w:pStyle w:val="SingleTxtGR"/>
      </w:pPr>
      <w:r w:rsidRPr="0081781D">
        <w:t>16.</w:t>
      </w:r>
      <w:r w:rsidRPr="0081781D">
        <w:tab/>
      </w:r>
      <w:r w:rsidRPr="00E33F1C">
        <w:t>Комитет выражает озабоченность тем, что в средствах массовой инфо</w:t>
      </w:r>
      <w:r w:rsidRPr="00E33F1C">
        <w:t>р</w:t>
      </w:r>
      <w:r w:rsidRPr="00E33F1C">
        <w:t>мации по-прежнему распространяются дискриминационные стереотипы в о</w:t>
      </w:r>
      <w:r w:rsidRPr="00E33F1C">
        <w:t>т</w:t>
      </w:r>
      <w:r w:rsidRPr="00E33F1C">
        <w:t>ношении некоторых групп населения и что они способствуют формированию предра</w:t>
      </w:r>
      <w:r w:rsidRPr="00E33F1C">
        <w:t>с</w:t>
      </w:r>
      <w:r>
        <w:t xml:space="preserve">судков </w:t>
      </w:r>
      <w:r w:rsidRPr="00E33F1C">
        <w:t>в связи с этими группами (статьи 2 и</w:t>
      </w:r>
      <w:r w:rsidRPr="0081781D">
        <w:t> 7).</w:t>
      </w:r>
    </w:p>
    <w:p w:rsidR="00573A49" w:rsidRPr="002701B7" w:rsidRDefault="00573A49" w:rsidP="00573A49">
      <w:pPr>
        <w:pStyle w:val="SingleTxtGR"/>
        <w:rPr>
          <w:b/>
        </w:rPr>
      </w:pPr>
      <w:r w:rsidRPr="00E33F1C">
        <w:rPr>
          <w:b/>
        </w:rPr>
        <w:t>Комитет рекомендует государству-участнику</w:t>
      </w:r>
      <w:r w:rsidRPr="002701B7">
        <w:rPr>
          <w:b/>
        </w:rPr>
        <w:t>,</w:t>
      </w:r>
      <w:r w:rsidRPr="00E33F1C">
        <w:rPr>
          <w:b/>
        </w:rPr>
        <w:t xml:space="preserve"> действуя с соблюдением ме</w:t>
      </w:r>
      <w:r w:rsidRPr="00E33F1C">
        <w:rPr>
          <w:b/>
        </w:rPr>
        <w:t>ж</w:t>
      </w:r>
      <w:r w:rsidRPr="00E33F1C">
        <w:rPr>
          <w:b/>
        </w:rPr>
        <w:t>дународных норм в области свободы прессы, принимать меры по обеспеч</w:t>
      </w:r>
      <w:r w:rsidRPr="00E33F1C">
        <w:rPr>
          <w:b/>
        </w:rPr>
        <w:t>е</w:t>
      </w:r>
      <w:r w:rsidRPr="00E33F1C">
        <w:rPr>
          <w:b/>
        </w:rPr>
        <w:t>нию бдительности в отношении средств массовой информации и вести борьбу с распространением негативных стереотипов, касающихся некот</w:t>
      </w:r>
      <w:r w:rsidRPr="00E33F1C">
        <w:rPr>
          <w:b/>
        </w:rPr>
        <w:t>о</w:t>
      </w:r>
      <w:r w:rsidRPr="00E33F1C">
        <w:rPr>
          <w:b/>
        </w:rPr>
        <w:t>рых этнических групп</w:t>
      </w:r>
      <w:r w:rsidRPr="002701B7">
        <w:rPr>
          <w:b/>
        </w:rPr>
        <w:t xml:space="preserve">. </w:t>
      </w:r>
      <w:r w:rsidRPr="00E33F1C">
        <w:rPr>
          <w:b/>
        </w:rPr>
        <w:t>Комитет рекомендует также государству-участнику проводить среди журналистов и населения в целом кампании по разъясн</w:t>
      </w:r>
      <w:r w:rsidRPr="00E33F1C">
        <w:rPr>
          <w:b/>
        </w:rPr>
        <w:t>е</w:t>
      </w:r>
      <w:r w:rsidRPr="00E33F1C">
        <w:rPr>
          <w:b/>
        </w:rPr>
        <w:t>нию принципов Конвенции</w:t>
      </w:r>
      <w:r w:rsidRPr="002701B7">
        <w:rPr>
          <w:b/>
        </w:rPr>
        <w:t xml:space="preserve">. </w:t>
      </w:r>
    </w:p>
    <w:p w:rsidR="00573A49" w:rsidRPr="00E33F1C" w:rsidRDefault="00573A49" w:rsidP="00573A49">
      <w:pPr>
        <w:pStyle w:val="H1GR"/>
      </w:pPr>
      <w:r>
        <w:rPr>
          <w:lang w:val="en-US"/>
        </w:rPr>
        <w:tab/>
        <w:t>D.</w:t>
      </w:r>
      <w:r>
        <w:rPr>
          <w:lang w:val="en-US"/>
        </w:rPr>
        <w:tab/>
      </w:r>
      <w:r w:rsidRPr="00E33F1C">
        <w:t xml:space="preserve">Прочие рекомендации </w:t>
      </w:r>
    </w:p>
    <w:p w:rsidR="00573A49" w:rsidRPr="00E33F1C" w:rsidRDefault="00573A49" w:rsidP="00573A49">
      <w:pPr>
        <w:pStyle w:val="H23GR"/>
      </w:pPr>
      <w:r w:rsidRPr="00E33F1C">
        <w:rPr>
          <w:lang w:val="fr-CH"/>
        </w:rPr>
        <w:tab/>
      </w:r>
      <w:r w:rsidRPr="00E33F1C">
        <w:rPr>
          <w:lang w:val="fr-CH"/>
        </w:rPr>
        <w:tab/>
      </w:r>
      <w:r w:rsidRPr="00E33F1C">
        <w:t xml:space="preserve">Ратификация других договоров </w:t>
      </w:r>
    </w:p>
    <w:p w:rsidR="00573A49" w:rsidRPr="004B3955" w:rsidRDefault="00573A49" w:rsidP="00573A49">
      <w:pPr>
        <w:pStyle w:val="SingleTxtGR"/>
      </w:pPr>
      <w:r w:rsidRPr="0081781D">
        <w:t>17.</w:t>
      </w:r>
      <w:r w:rsidRPr="0081781D">
        <w:tab/>
      </w:r>
      <w:r w:rsidRPr="004B3955">
        <w:t>Учитывая неделимость всех прав человека, Комитет призывает госуда</w:t>
      </w:r>
      <w:r w:rsidRPr="004B3955">
        <w:t>р</w:t>
      </w:r>
      <w:r w:rsidRPr="004B3955">
        <w:t>ство-участник рассмотреть вопрос о ратификации тех международных догов</w:t>
      </w:r>
      <w:r w:rsidRPr="004B3955">
        <w:t>о</w:t>
      </w:r>
      <w:r w:rsidRPr="004B3955">
        <w:t xml:space="preserve">ров о правах человека, </w:t>
      </w:r>
      <w:r w:rsidRPr="00E33F1C">
        <w:t xml:space="preserve">участником </w:t>
      </w:r>
      <w:r w:rsidRPr="004B3955">
        <w:t>которы</w:t>
      </w:r>
      <w:r w:rsidRPr="00E33F1C">
        <w:t>х</w:t>
      </w:r>
      <w:r w:rsidRPr="004B3955">
        <w:t xml:space="preserve"> оно еще не</w:t>
      </w:r>
      <w:r w:rsidRPr="00E33F1C">
        <w:t xml:space="preserve"> является</w:t>
      </w:r>
      <w:r w:rsidRPr="004B3955">
        <w:t>, в частности договоров, положения которых имеют прямое отношение к</w:t>
      </w:r>
      <w:r w:rsidRPr="00E33F1C">
        <w:t xml:space="preserve"> </w:t>
      </w:r>
      <w:r w:rsidRPr="004B3955">
        <w:t>расовой дискрим</w:t>
      </w:r>
      <w:r w:rsidRPr="004B3955">
        <w:t>и</w:t>
      </w:r>
      <w:r w:rsidRPr="004B3955">
        <w:t>нации, например Международн</w:t>
      </w:r>
      <w:r w:rsidRPr="00E33F1C">
        <w:t>ой</w:t>
      </w:r>
      <w:r w:rsidRPr="004B3955">
        <w:t xml:space="preserve"> конвенци</w:t>
      </w:r>
      <w:r w:rsidRPr="00E33F1C">
        <w:t>и</w:t>
      </w:r>
      <w:r w:rsidRPr="004B3955">
        <w:t xml:space="preserve"> о защите прав всех трудящихся-мигрантов и членов их семе</w:t>
      </w:r>
      <w:r w:rsidRPr="00E33F1C">
        <w:t xml:space="preserve">й и Конвенции № </w:t>
      </w:r>
      <w:r w:rsidRPr="004B3955">
        <w:t>189 (2011</w:t>
      </w:r>
      <w:r w:rsidRPr="00E33F1C">
        <w:t xml:space="preserve"> год</w:t>
      </w:r>
      <w:r w:rsidRPr="004B3955">
        <w:t>)</w:t>
      </w:r>
      <w:r w:rsidRPr="00E33F1C">
        <w:t xml:space="preserve"> о до</w:t>
      </w:r>
      <w:r w:rsidRPr="00E33F1C">
        <w:t>с</w:t>
      </w:r>
      <w:r w:rsidRPr="00E33F1C">
        <w:t>тойном труде домашних работников, принятой Международной организацией труда</w:t>
      </w:r>
      <w:r w:rsidRPr="004B3955">
        <w:t xml:space="preserve">. </w:t>
      </w:r>
    </w:p>
    <w:p w:rsidR="00573A49" w:rsidRPr="00E33F1C" w:rsidRDefault="00573A49" w:rsidP="00573A4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E33F1C">
        <w:t xml:space="preserve">Консультации с организациями гражданского общества </w:t>
      </w:r>
    </w:p>
    <w:p w:rsidR="00573A49" w:rsidRPr="009B4F2C" w:rsidRDefault="00573A49" w:rsidP="00573A49">
      <w:pPr>
        <w:pStyle w:val="SingleTxtGR"/>
      </w:pPr>
      <w:r w:rsidRPr="009B4F2C">
        <w:t>18.</w:t>
      </w:r>
      <w:r w:rsidRPr="009B4F2C">
        <w:tab/>
      </w:r>
      <w:r w:rsidRPr="00E33F1C">
        <w:t>Комитет рекомендует государству-участнику при подготовке следующего периодического доклада проводить консультации и активизировать диалог с о</w:t>
      </w:r>
      <w:r w:rsidRPr="00E33F1C">
        <w:t>р</w:t>
      </w:r>
      <w:r w:rsidRPr="00E33F1C">
        <w:t>ганизациями гражданского общества, действующими в области защиты прав человека, в частности в области борьбы с расовой дискриминацией</w:t>
      </w:r>
      <w:r w:rsidRPr="009B4F2C">
        <w:t>.</w:t>
      </w:r>
    </w:p>
    <w:p w:rsidR="00573A49" w:rsidRPr="009B4F2C" w:rsidRDefault="00573A49" w:rsidP="00573A4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B4F2C">
        <w:t xml:space="preserve">Последующие меры в связи с заключительными замечаниями </w:t>
      </w:r>
    </w:p>
    <w:p w:rsidR="00573A49" w:rsidRPr="009B4F2C" w:rsidRDefault="00573A49" w:rsidP="00573A49">
      <w:pPr>
        <w:pStyle w:val="SingleTxtGR"/>
      </w:pPr>
      <w:r w:rsidRPr="009B4F2C">
        <w:t>19.</w:t>
      </w:r>
      <w:r w:rsidRPr="009B4F2C">
        <w:tab/>
        <w:t>В соответствии с пунктом 1 статьи 9 Конвенции и правилом 65 правил процедуры Комитета с внесенными в них поправками Комитет просит госуда</w:t>
      </w:r>
      <w:r w:rsidRPr="009B4F2C">
        <w:t>р</w:t>
      </w:r>
      <w:r w:rsidRPr="009B4F2C">
        <w:t>ство-участник в течение одного</w:t>
      </w:r>
      <w:r w:rsidR="007A732A">
        <w:t xml:space="preserve"> </w:t>
      </w:r>
      <w:r w:rsidRPr="009B4F2C">
        <w:t>года с момента принятия настоящих заключ</w:t>
      </w:r>
      <w:r w:rsidRPr="009B4F2C">
        <w:t>и</w:t>
      </w:r>
      <w:r w:rsidRPr="009B4F2C">
        <w:t>тельных замечаний представить информацию о последующих мерах по выпо</w:t>
      </w:r>
      <w:r w:rsidRPr="009B4F2C">
        <w:t>л</w:t>
      </w:r>
      <w:r w:rsidRPr="009B4F2C">
        <w:t>нению рекомендаций, изложенных в пунктах</w:t>
      </w:r>
      <w:r w:rsidRPr="00E33F1C">
        <w:t xml:space="preserve"> 12 и 15 выше</w:t>
      </w:r>
      <w:r w:rsidRPr="009B4F2C">
        <w:t>.</w:t>
      </w:r>
    </w:p>
    <w:p w:rsidR="00573A49" w:rsidRPr="009B4F2C" w:rsidRDefault="00573A49" w:rsidP="00573A4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B4F2C">
        <w:t xml:space="preserve">Рекомендации, имеющие особую значимость </w:t>
      </w:r>
    </w:p>
    <w:p w:rsidR="00573A49" w:rsidRPr="009B4F2C" w:rsidRDefault="00573A49" w:rsidP="00573A49">
      <w:pPr>
        <w:pStyle w:val="SingleTxtGR"/>
      </w:pPr>
      <w:r w:rsidRPr="0081781D">
        <w:t>20.</w:t>
      </w:r>
      <w:r w:rsidRPr="0081781D">
        <w:tab/>
      </w:r>
      <w:r w:rsidRPr="00E33F1C">
        <w:t xml:space="preserve">Кроме того, </w:t>
      </w:r>
      <w:r w:rsidRPr="009B4F2C">
        <w:t>Комитет хотел бы</w:t>
      </w:r>
      <w:r w:rsidRPr="00E33F1C">
        <w:t xml:space="preserve"> </w:t>
      </w:r>
      <w:r w:rsidRPr="009B4F2C">
        <w:t xml:space="preserve">обратить внимание государства-участника на особую значимость рекомендаций, содержащихся в пунктах </w:t>
      </w:r>
      <w:r w:rsidRPr="00E33F1C">
        <w:t>9</w:t>
      </w:r>
      <w:r w:rsidRPr="009B4F2C">
        <w:t>, 1</w:t>
      </w:r>
      <w:r w:rsidRPr="00E33F1C">
        <w:t>1 и 16</w:t>
      </w:r>
      <w:r w:rsidRPr="009B4F2C">
        <w:t>, и просит государство-участник в своем следующем периодическом докладе пре</w:t>
      </w:r>
      <w:r w:rsidRPr="009B4F2C">
        <w:t>д</w:t>
      </w:r>
      <w:r w:rsidRPr="009B4F2C">
        <w:t>ставить подробную информацию о конкретных мерах, приняты</w:t>
      </w:r>
      <w:r w:rsidRPr="00E33F1C">
        <w:t>х</w:t>
      </w:r>
      <w:r w:rsidRPr="009B4F2C">
        <w:t xml:space="preserve"> для выполн</w:t>
      </w:r>
      <w:r w:rsidRPr="009B4F2C">
        <w:t>е</w:t>
      </w:r>
      <w:r w:rsidRPr="009B4F2C">
        <w:t>ния этих рекомендаций.</w:t>
      </w:r>
    </w:p>
    <w:p w:rsidR="00573A49" w:rsidRPr="009B4F2C" w:rsidRDefault="00573A49" w:rsidP="00573A4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B4F2C">
        <w:t xml:space="preserve">Распространение </w:t>
      </w:r>
    </w:p>
    <w:p w:rsidR="00573A49" w:rsidRPr="009B4F2C" w:rsidRDefault="00573A49" w:rsidP="00573A49">
      <w:pPr>
        <w:pStyle w:val="SingleTxtGR"/>
      </w:pPr>
      <w:r w:rsidRPr="0081781D">
        <w:t>21.</w:t>
      </w:r>
      <w:r w:rsidRPr="0081781D">
        <w:tab/>
      </w:r>
      <w:r w:rsidRPr="00E33F1C">
        <w:t>Комитет рекомендует государству-участнику принять меры к тому</w:t>
      </w:r>
      <w:r w:rsidRPr="009B4F2C">
        <w:t>, чтобы его</w:t>
      </w:r>
      <w:r w:rsidRPr="00E33F1C">
        <w:t xml:space="preserve"> периодические </w:t>
      </w:r>
      <w:r w:rsidRPr="009B4F2C">
        <w:t xml:space="preserve">доклады были </w:t>
      </w:r>
      <w:r w:rsidRPr="00E33F1C">
        <w:t xml:space="preserve">легко </w:t>
      </w:r>
      <w:r w:rsidRPr="009B4F2C">
        <w:t xml:space="preserve">доступны широкой общественности в момент их представления и чтобы </w:t>
      </w:r>
      <w:r w:rsidRPr="00E33F1C">
        <w:t xml:space="preserve">заключительные </w:t>
      </w:r>
      <w:r w:rsidRPr="009B4F2C">
        <w:t xml:space="preserve">замечания Комитета по этим докладам </w:t>
      </w:r>
      <w:r w:rsidRPr="00E33F1C">
        <w:t>также распространялись на</w:t>
      </w:r>
      <w:r w:rsidRPr="009B4F2C">
        <w:t xml:space="preserve"> официальн</w:t>
      </w:r>
      <w:r w:rsidRPr="00E33F1C">
        <w:t>ых языках государства и на других языках, используемых в повседневной жизни, в зависимости от того, к</w:t>
      </w:r>
      <w:r w:rsidRPr="00E33F1C">
        <w:t>а</w:t>
      </w:r>
      <w:r w:rsidRPr="00E33F1C">
        <w:t>кой вариант является наиболее подходящим</w:t>
      </w:r>
      <w:r w:rsidRPr="009B4F2C">
        <w:t>.</w:t>
      </w:r>
    </w:p>
    <w:p w:rsidR="00573A49" w:rsidRPr="009B4F2C" w:rsidRDefault="00573A49" w:rsidP="00573A4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B4F2C">
        <w:t xml:space="preserve">Подготовка следующего периодического доклада </w:t>
      </w:r>
    </w:p>
    <w:p w:rsidR="00573A49" w:rsidRDefault="00573A49" w:rsidP="00573A49">
      <w:pPr>
        <w:pStyle w:val="SingleTxtGR"/>
        <w:rPr>
          <w:lang w:val="en-US"/>
        </w:rPr>
      </w:pPr>
      <w:r w:rsidRPr="0081781D">
        <w:t>22.</w:t>
      </w:r>
      <w:r w:rsidRPr="0081781D">
        <w:tab/>
      </w:r>
      <w:r w:rsidRPr="00E33F1C">
        <w:t>Комитет рекомендует государству-участнику</w:t>
      </w:r>
      <w:r w:rsidRPr="009B4F2C">
        <w:t xml:space="preserve"> </w:t>
      </w:r>
      <w:r w:rsidRPr="00E33F1C">
        <w:t>представить восем</w:t>
      </w:r>
      <w:r w:rsidRPr="009B4F2C">
        <w:t>надц</w:t>
      </w:r>
      <w:r w:rsidRPr="009B4F2C">
        <w:t>а</w:t>
      </w:r>
      <w:r w:rsidRPr="009B4F2C">
        <w:t>тый</w:t>
      </w:r>
      <w:r w:rsidRPr="00E33F1C">
        <w:t xml:space="preserve">, </w:t>
      </w:r>
      <w:r w:rsidRPr="009B4F2C">
        <w:t>д</w:t>
      </w:r>
      <w:r w:rsidRPr="00E33F1C">
        <w:t>е</w:t>
      </w:r>
      <w:r w:rsidRPr="009B4F2C">
        <w:t>в</w:t>
      </w:r>
      <w:r w:rsidRPr="00E33F1C">
        <w:t>ят</w:t>
      </w:r>
      <w:r w:rsidRPr="009B4F2C">
        <w:t xml:space="preserve">надцатый </w:t>
      </w:r>
      <w:r w:rsidRPr="00E33F1C">
        <w:t xml:space="preserve">и двадцатый </w:t>
      </w:r>
      <w:r w:rsidRPr="009B4F2C">
        <w:t xml:space="preserve">периодические доклады в одном документе не позднее </w:t>
      </w:r>
      <w:r w:rsidRPr="00E33F1C">
        <w:t>31</w:t>
      </w:r>
      <w:r w:rsidRPr="009B4F2C">
        <w:t xml:space="preserve"> мая 201</w:t>
      </w:r>
      <w:r w:rsidRPr="00E33F1C">
        <w:t>7</w:t>
      </w:r>
      <w:r w:rsidRPr="0081781D">
        <w:t xml:space="preserve"> </w:t>
      </w:r>
      <w:r w:rsidRPr="009B4F2C">
        <w:t xml:space="preserve">года с учетом руководящих принципов подготовки </w:t>
      </w:r>
      <w:r w:rsidRPr="0081781D">
        <w:t>докл</w:t>
      </w:r>
      <w:r w:rsidRPr="0081781D">
        <w:t>а</w:t>
      </w:r>
      <w:r w:rsidRPr="0081781D">
        <w:t>дов</w:t>
      </w:r>
      <w:r w:rsidRPr="00E33F1C">
        <w:t xml:space="preserve"> об осуществлении Конвенции</w:t>
      </w:r>
      <w:r w:rsidRPr="0081781D">
        <w:t>, принятых Комитетом на его семьдесят пе</w:t>
      </w:r>
      <w:r w:rsidRPr="0081781D">
        <w:t>р</w:t>
      </w:r>
      <w:r w:rsidRPr="0081781D">
        <w:t>вой сессии (CERD/C/2007/1), и отразить в нем все вопросы, затронутые в н</w:t>
      </w:r>
      <w:r w:rsidRPr="0081781D">
        <w:t>а</w:t>
      </w:r>
      <w:r w:rsidRPr="0081781D">
        <w:t xml:space="preserve">стоящих заключительных замечаниях. </w:t>
      </w:r>
      <w:r w:rsidRPr="00E33F1C">
        <w:t xml:space="preserve">Наряду с этим </w:t>
      </w:r>
      <w:r w:rsidRPr="0081781D">
        <w:t>Комитет настоятельно призывает государство-участник соблюдать ограничение в 40 страниц для до</w:t>
      </w:r>
      <w:r w:rsidRPr="0081781D">
        <w:t>к</w:t>
      </w:r>
      <w:r w:rsidRPr="0081781D">
        <w:t xml:space="preserve">ладов </w:t>
      </w:r>
      <w:r w:rsidRPr="00E33F1C">
        <w:t xml:space="preserve">Комитету </w:t>
      </w:r>
      <w:r w:rsidRPr="0081781D">
        <w:t xml:space="preserve">и </w:t>
      </w:r>
      <w:r w:rsidRPr="00E33F1C">
        <w:t xml:space="preserve">ограничение </w:t>
      </w:r>
      <w:r w:rsidRPr="0081781D">
        <w:t>в 60−80 страниц для общего базового документа (</w:t>
      </w:r>
      <w:r w:rsidRPr="00E33F1C">
        <w:t>см. согласованные руководящие принципы, содержащиеся в док</w:t>
      </w:r>
      <w:r w:rsidRPr="00E33F1C">
        <w:t>у</w:t>
      </w:r>
      <w:r w:rsidRPr="00E33F1C">
        <w:t xml:space="preserve">менте </w:t>
      </w:r>
      <w:r w:rsidR="002E3729">
        <w:rPr>
          <w:lang w:val="fr-CH"/>
        </w:rPr>
        <w:t>HRI/GEN.2/</w:t>
      </w:r>
      <w:proofErr w:type="spellStart"/>
      <w:r w:rsidRPr="00E33F1C">
        <w:rPr>
          <w:lang w:val="fr-CH"/>
        </w:rPr>
        <w:t>Rev</w:t>
      </w:r>
      <w:proofErr w:type="spellEnd"/>
      <w:r w:rsidRPr="00E33F1C">
        <w:rPr>
          <w:lang w:val="fr-CH"/>
        </w:rPr>
        <w:t xml:space="preserve">.6, </w:t>
      </w:r>
      <w:proofErr w:type="spellStart"/>
      <w:r w:rsidRPr="00E33F1C">
        <w:rPr>
          <w:lang w:val="fr-CH"/>
        </w:rPr>
        <w:t>глава</w:t>
      </w:r>
      <w:proofErr w:type="spellEnd"/>
      <w:r w:rsidRPr="00E33F1C">
        <w:rPr>
          <w:lang w:val="fr-CH"/>
        </w:rPr>
        <w:t xml:space="preserve"> I, </w:t>
      </w:r>
      <w:proofErr w:type="spellStart"/>
      <w:r w:rsidRPr="00E33F1C">
        <w:rPr>
          <w:lang w:val="fr-CH"/>
        </w:rPr>
        <w:t>пункт</w:t>
      </w:r>
      <w:proofErr w:type="spellEnd"/>
      <w:r w:rsidRPr="00E33F1C">
        <w:rPr>
          <w:lang w:val="fr-CH"/>
        </w:rPr>
        <w:t xml:space="preserve"> 19</w:t>
      </w:r>
      <w:r w:rsidRPr="00E33F1C">
        <w:t>).</w:t>
      </w:r>
    </w:p>
    <w:p w:rsidR="00B7014E" w:rsidRPr="00641DCD" w:rsidRDefault="00573A49" w:rsidP="00641DCD">
      <w:pPr>
        <w:spacing w:before="240"/>
        <w:jc w:val="center"/>
        <w:rPr>
          <w:u w:val="single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B7014E" w:rsidRPr="00641DCD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10" w:rsidRDefault="00610610">
      <w:r>
        <w:rPr>
          <w:lang w:val="en-US"/>
        </w:rPr>
        <w:tab/>
      </w:r>
      <w:r>
        <w:separator/>
      </w:r>
    </w:p>
  </w:endnote>
  <w:endnote w:type="continuationSeparator" w:id="0">
    <w:p w:rsidR="00610610" w:rsidRDefault="0061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10" w:rsidRPr="009A6F4A" w:rsidRDefault="0061061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GE.14-41576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10" w:rsidRPr="009A6F4A" w:rsidRDefault="00610610">
    <w:pPr>
      <w:pStyle w:val="Footer"/>
      <w:rPr>
        <w:lang w:val="en-US"/>
      </w:rPr>
    </w:pPr>
    <w:r>
      <w:rPr>
        <w:lang w:val="en-US"/>
      </w:rPr>
      <w:t>GE.14-41576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610610" w:rsidTr="00BB2D63">
      <w:trPr>
        <w:cnfStyle w:val="100000000000"/>
        <w:trHeight w:val="438"/>
      </w:trPr>
      <w:tc>
        <w:tcPr>
          <w:tcW w:w="4068" w:type="dxa"/>
          <w:vAlign w:val="bottom"/>
        </w:tcPr>
        <w:p w:rsidR="00610610" w:rsidRPr="00D24875" w:rsidRDefault="00610610" w:rsidP="00BB2D63">
          <w:pPr>
            <w:rPr>
              <w:sz w:val="20"/>
            </w:rPr>
          </w:pPr>
          <w:r>
            <w:rPr>
              <w:sz w:val="20"/>
              <w:lang w:val="en-US"/>
            </w:rPr>
            <w:t>GE.14-41576</w:t>
          </w:r>
          <w:r w:rsidRPr="00D24875">
            <w:rPr>
              <w:sz w:val="20"/>
              <w:lang w:val="en-US"/>
            </w:rPr>
            <w:t xml:space="preserve">  (R)</w:t>
          </w:r>
          <w:r>
            <w:rPr>
              <w:sz w:val="20"/>
              <w:lang w:val="en-US"/>
            </w:rPr>
            <w:t xml:space="preserve">  100414  100414</w:t>
          </w:r>
        </w:p>
      </w:tc>
      <w:tc>
        <w:tcPr>
          <w:tcW w:w="4663" w:type="dxa"/>
          <w:vMerge w:val="restart"/>
          <w:vAlign w:val="bottom"/>
        </w:tcPr>
        <w:p w:rsidR="00610610" w:rsidRDefault="00610610" w:rsidP="00BB2D63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610610" w:rsidRDefault="00610610" w:rsidP="00BB2D63">
          <w:pPr>
            <w:jc w:val="right"/>
          </w:pPr>
          <w:r>
            <w:pict>
              <v:shape id="_x0000_i1027" type="#_x0000_t75" style="width:50.25pt;height:50.25pt">
                <v:imagedata r:id="rId2" o:title="14-17&amp;Size=2&amp;Lang=R"/>
              </v:shape>
            </w:pict>
          </w:r>
        </w:p>
      </w:tc>
    </w:tr>
    <w:tr w:rsidR="00610610" w:rsidRPr="00797A78" w:rsidTr="00BB2D63">
      <w:tc>
        <w:tcPr>
          <w:tcW w:w="4068" w:type="dxa"/>
          <w:vAlign w:val="bottom"/>
        </w:tcPr>
        <w:p w:rsidR="00610610" w:rsidRPr="0053041F" w:rsidRDefault="00610610" w:rsidP="00BB2D63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304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304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304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304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304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304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304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304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304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10610" w:rsidRDefault="00610610" w:rsidP="00BB2D63"/>
      </w:tc>
      <w:tc>
        <w:tcPr>
          <w:tcW w:w="1124" w:type="dxa"/>
          <w:vMerge/>
        </w:tcPr>
        <w:p w:rsidR="00610610" w:rsidRDefault="00610610" w:rsidP="00BB2D63"/>
      </w:tc>
    </w:tr>
  </w:tbl>
  <w:p w:rsidR="00610610" w:rsidRDefault="00610610" w:rsidP="00D24875">
    <w:pPr>
      <w:spacing w:line="240" w:lineRule="auto"/>
      <w:rPr>
        <w:sz w:val="2"/>
        <w:szCs w:val="2"/>
        <w:lang w:val="en-US"/>
      </w:rPr>
    </w:pPr>
  </w:p>
  <w:p w:rsidR="00610610" w:rsidRDefault="00610610" w:rsidP="00B7014E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10" w:rsidRPr="00F71F63" w:rsidRDefault="0061061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10610" w:rsidRPr="00F71F63" w:rsidRDefault="0061061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10610" w:rsidRPr="00635E86" w:rsidRDefault="00610610" w:rsidP="00635E86">
      <w:pPr>
        <w:pStyle w:val="Footer"/>
      </w:pPr>
    </w:p>
  </w:footnote>
  <w:footnote w:id="1">
    <w:p w:rsidR="00610610" w:rsidRPr="000847FE" w:rsidRDefault="00610610" w:rsidP="00573A49">
      <w:pPr>
        <w:pStyle w:val="FootnoteText"/>
        <w:rPr>
          <w:sz w:val="20"/>
          <w:lang w:val="en-US"/>
        </w:rPr>
      </w:pPr>
      <w:r>
        <w:tab/>
      </w:r>
      <w:r w:rsidRPr="000847FE">
        <w:rPr>
          <w:rStyle w:val="FootnoteReference"/>
          <w:sz w:val="20"/>
          <w:vertAlign w:val="baseline"/>
        </w:rPr>
        <w:t>*</w:t>
      </w:r>
      <w:r w:rsidRPr="000847FE">
        <w:tab/>
      </w:r>
      <w:r w:rsidRPr="000847FE">
        <w:rPr>
          <w:lang w:val="ru-RU"/>
        </w:rPr>
        <w:t xml:space="preserve">Приняты Комитетом на его восемьдесят четвертой сессии </w:t>
      </w:r>
      <w:r>
        <w:rPr>
          <w:lang w:val="ru-RU"/>
        </w:rPr>
        <w:t>(3</w:t>
      </w:r>
      <w:r>
        <w:rPr>
          <w:lang w:val="en-US"/>
        </w:rPr>
        <w:t>−</w:t>
      </w:r>
      <w:r w:rsidRPr="000847FE">
        <w:rPr>
          <w:lang w:val="ru-RU"/>
        </w:rPr>
        <w:t>21 февраля 2014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10" w:rsidRPr="00FE576F" w:rsidRDefault="00610610" w:rsidP="00FE576F">
    <w:pPr>
      <w:pStyle w:val="Header"/>
    </w:pPr>
    <w:r w:rsidRPr="00772C0B">
      <w:t>CERD/C/LUX/</w:t>
    </w:r>
    <w:r>
      <w:t>CO/</w:t>
    </w:r>
    <w:r w:rsidRPr="00772C0B">
      <w:t>14-17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10" w:rsidRPr="009A6F4A" w:rsidRDefault="00610610">
    <w:pPr>
      <w:pStyle w:val="Header"/>
      <w:rPr>
        <w:lang w:val="en-US"/>
      </w:rPr>
    </w:pPr>
    <w:r>
      <w:rPr>
        <w:lang w:val="en-US"/>
      </w:rPr>
      <w:tab/>
    </w:r>
    <w:r w:rsidRPr="00772C0B">
      <w:t>CERD/C/LUX/</w:t>
    </w:r>
    <w:r>
      <w:t>CO/</w:t>
    </w:r>
    <w:r w:rsidRPr="00772C0B">
      <w:t>14-17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49"/>
    <w:rsid w:val="000033D8"/>
    <w:rsid w:val="00005C1C"/>
    <w:rsid w:val="00016553"/>
    <w:rsid w:val="000233B3"/>
    <w:rsid w:val="00023E9E"/>
    <w:rsid w:val="00026B0C"/>
    <w:rsid w:val="00034A16"/>
    <w:rsid w:val="0003638E"/>
    <w:rsid w:val="00036FF2"/>
    <w:rsid w:val="0004010A"/>
    <w:rsid w:val="00043D88"/>
    <w:rsid w:val="00046676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5617C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3729"/>
    <w:rsid w:val="002E43F3"/>
    <w:rsid w:val="003215F5"/>
    <w:rsid w:val="00332891"/>
    <w:rsid w:val="00336175"/>
    <w:rsid w:val="00356BB2"/>
    <w:rsid w:val="00360477"/>
    <w:rsid w:val="00367FC9"/>
    <w:rsid w:val="003711A1"/>
    <w:rsid w:val="00372123"/>
    <w:rsid w:val="00386581"/>
    <w:rsid w:val="00387100"/>
    <w:rsid w:val="00387CAC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213D"/>
    <w:rsid w:val="0051339C"/>
    <w:rsid w:val="0051412F"/>
    <w:rsid w:val="00522B6F"/>
    <w:rsid w:val="0052430E"/>
    <w:rsid w:val="005276AD"/>
    <w:rsid w:val="0053041F"/>
    <w:rsid w:val="00540A9A"/>
    <w:rsid w:val="00543522"/>
    <w:rsid w:val="00545680"/>
    <w:rsid w:val="0056618E"/>
    <w:rsid w:val="00573A49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0610"/>
    <w:rsid w:val="006115AA"/>
    <w:rsid w:val="006120AE"/>
    <w:rsid w:val="00635E86"/>
    <w:rsid w:val="00636A37"/>
    <w:rsid w:val="00641DCD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61B7"/>
    <w:rsid w:val="00735602"/>
    <w:rsid w:val="007511D7"/>
    <w:rsid w:val="0075279B"/>
    <w:rsid w:val="00753748"/>
    <w:rsid w:val="00762446"/>
    <w:rsid w:val="00781ACB"/>
    <w:rsid w:val="007A732A"/>
    <w:rsid w:val="007A79EB"/>
    <w:rsid w:val="007D4CA0"/>
    <w:rsid w:val="007D61E2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5557"/>
    <w:rsid w:val="00926904"/>
    <w:rsid w:val="00934544"/>
    <w:rsid w:val="009372F0"/>
    <w:rsid w:val="00955022"/>
    <w:rsid w:val="00957B4D"/>
    <w:rsid w:val="00964EEA"/>
    <w:rsid w:val="00977076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D0731"/>
    <w:rsid w:val="00AE60E2"/>
    <w:rsid w:val="00B0169F"/>
    <w:rsid w:val="00B05F21"/>
    <w:rsid w:val="00B14EA9"/>
    <w:rsid w:val="00B30A3C"/>
    <w:rsid w:val="00B7014E"/>
    <w:rsid w:val="00B80D90"/>
    <w:rsid w:val="00B81305"/>
    <w:rsid w:val="00BA62EB"/>
    <w:rsid w:val="00BB17DC"/>
    <w:rsid w:val="00BB1AF9"/>
    <w:rsid w:val="00BB2D63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4875"/>
    <w:rsid w:val="00D26B13"/>
    <w:rsid w:val="00D26CC1"/>
    <w:rsid w:val="00D30662"/>
    <w:rsid w:val="00D32A0B"/>
    <w:rsid w:val="00D376E8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18D1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75DCC"/>
    <w:rsid w:val="00E8167D"/>
    <w:rsid w:val="00E907E9"/>
    <w:rsid w:val="00E96BE7"/>
    <w:rsid w:val="00EA2CD0"/>
    <w:rsid w:val="00EA6294"/>
    <w:rsid w:val="00EC0044"/>
    <w:rsid w:val="00EC6B9F"/>
    <w:rsid w:val="00EE2456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48A7"/>
    <w:rsid w:val="00F87506"/>
    <w:rsid w:val="00F92C41"/>
    <w:rsid w:val="00F976F3"/>
    <w:rsid w:val="00FA5522"/>
    <w:rsid w:val="00FA6E4A"/>
    <w:rsid w:val="00FB2B35"/>
    <w:rsid w:val="00FC4AE1"/>
    <w:rsid w:val="00FD78A3"/>
    <w:rsid w:val="00FE576F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7</Pages>
  <Words>2475</Words>
  <Characters>14111</Characters>
  <Application>Microsoft Office Outlook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1441576</vt:lpstr>
    </vt:vector>
  </TitlesOfParts>
  <Company>CSD</Company>
  <LinksUpToDate>false</LinksUpToDate>
  <CharactersWithSpaces>16553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1441576</dc:title>
  <dc:subject/>
  <dc:creator>Ольга Новикова</dc:creator>
  <cp:keywords/>
  <dc:description/>
  <cp:lastModifiedBy>Ольга Новикова</cp:lastModifiedBy>
  <cp:revision>2</cp:revision>
  <cp:lastPrinted>1601-01-01T00:00:00Z</cp:lastPrinted>
  <dcterms:created xsi:type="dcterms:W3CDTF">2014-04-10T14:38:00Z</dcterms:created>
  <dcterms:modified xsi:type="dcterms:W3CDTF">2014-04-10T14:38:00Z</dcterms:modified>
</cp:coreProperties>
</file>