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F124C6" w14:paraId="211830C3" w14:textId="77777777" w:rsidTr="00684327">
        <w:trPr>
          <w:trHeight w:hRule="exact" w:val="851"/>
        </w:trPr>
        <w:tc>
          <w:tcPr>
            <w:tcW w:w="1280" w:type="dxa"/>
            <w:tcBorders>
              <w:bottom w:val="single" w:sz="4" w:space="0" w:color="auto"/>
            </w:tcBorders>
          </w:tcPr>
          <w:p w14:paraId="2F9FE12F" w14:textId="77777777" w:rsidR="006621F5" w:rsidRPr="00A550DA" w:rsidRDefault="006621F5" w:rsidP="00684327">
            <w:pPr>
              <w:pStyle w:val="H23GC"/>
              <w:rPr>
                <w:lang w:val="fr-CH"/>
              </w:rPr>
            </w:pPr>
          </w:p>
        </w:tc>
        <w:tc>
          <w:tcPr>
            <w:tcW w:w="2273" w:type="dxa"/>
            <w:tcBorders>
              <w:bottom w:val="single" w:sz="4" w:space="0" w:color="auto"/>
            </w:tcBorders>
            <w:vAlign w:val="bottom"/>
          </w:tcPr>
          <w:p w14:paraId="238EA3DD" w14:textId="77777777" w:rsidR="006621F5" w:rsidRPr="0050687F" w:rsidRDefault="006621F5" w:rsidP="00684327">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32311C51" w14:textId="3454ECB9" w:rsidR="006621F5" w:rsidRPr="002D2907" w:rsidRDefault="0089124E" w:rsidP="00684327">
            <w:pPr>
              <w:spacing w:line="240" w:lineRule="atLeast"/>
              <w:jc w:val="right"/>
              <w:rPr>
                <w:sz w:val="20"/>
                <w:szCs w:val="21"/>
              </w:rPr>
            </w:pPr>
            <w:proofErr w:type="spellStart"/>
            <w:r>
              <w:rPr>
                <w:sz w:val="40"/>
                <w:szCs w:val="21"/>
              </w:rPr>
              <w:t>CERD</w:t>
            </w:r>
            <w:proofErr w:type="spellEnd"/>
            <w:r w:rsidR="002D2907">
              <w:rPr>
                <w:sz w:val="20"/>
                <w:szCs w:val="21"/>
              </w:rPr>
              <w:t>/</w:t>
            </w:r>
            <w:r>
              <w:rPr>
                <w:sz w:val="20"/>
                <w:szCs w:val="21"/>
              </w:rPr>
              <w:t>C</w:t>
            </w:r>
            <w:r w:rsidR="002D2907">
              <w:rPr>
                <w:sz w:val="20"/>
                <w:szCs w:val="21"/>
              </w:rPr>
              <w:t>/</w:t>
            </w:r>
            <w:r>
              <w:rPr>
                <w:sz w:val="20"/>
                <w:szCs w:val="21"/>
              </w:rPr>
              <w:t>LUX</w:t>
            </w:r>
            <w:r w:rsidR="002D2907">
              <w:rPr>
                <w:sz w:val="20"/>
                <w:szCs w:val="21"/>
              </w:rPr>
              <w:t>/</w:t>
            </w:r>
            <w:r>
              <w:rPr>
                <w:sz w:val="20"/>
                <w:szCs w:val="21"/>
              </w:rPr>
              <w:t>CO</w:t>
            </w:r>
            <w:r w:rsidR="002D2907">
              <w:rPr>
                <w:sz w:val="20"/>
                <w:szCs w:val="21"/>
              </w:rPr>
              <w:t>/</w:t>
            </w:r>
            <w:r>
              <w:rPr>
                <w:sz w:val="20"/>
                <w:szCs w:val="21"/>
              </w:rPr>
              <w:t>18</w:t>
            </w:r>
            <w:r w:rsidR="002D2907">
              <w:rPr>
                <w:sz w:val="20"/>
                <w:szCs w:val="21"/>
              </w:rPr>
              <w:t>-</w:t>
            </w:r>
            <w:r>
              <w:rPr>
                <w:sz w:val="20"/>
                <w:szCs w:val="21"/>
              </w:rPr>
              <w:t>2</w:t>
            </w:r>
            <w:r w:rsidR="002D2907">
              <w:rPr>
                <w:sz w:val="20"/>
                <w:szCs w:val="21"/>
              </w:rPr>
              <w:t>0</w:t>
            </w:r>
          </w:p>
        </w:tc>
      </w:tr>
      <w:tr w:rsidR="006621F5" w:rsidRPr="00F124C6" w14:paraId="39FBDBF9" w14:textId="77777777" w:rsidTr="00684327">
        <w:trPr>
          <w:trHeight w:hRule="exact" w:val="2835"/>
        </w:trPr>
        <w:tc>
          <w:tcPr>
            <w:tcW w:w="1280" w:type="dxa"/>
            <w:tcBorders>
              <w:top w:val="single" w:sz="4" w:space="0" w:color="auto"/>
              <w:bottom w:val="single" w:sz="12" w:space="0" w:color="auto"/>
            </w:tcBorders>
          </w:tcPr>
          <w:p w14:paraId="38135A71" w14:textId="77777777" w:rsidR="006621F5" w:rsidRPr="00F124C6" w:rsidRDefault="006621F5" w:rsidP="00684327">
            <w:pPr>
              <w:spacing w:line="120" w:lineRule="atLeast"/>
              <w:rPr>
                <w:sz w:val="10"/>
                <w:szCs w:val="10"/>
              </w:rPr>
            </w:pPr>
          </w:p>
          <w:p w14:paraId="59818454" w14:textId="77777777" w:rsidR="006621F5" w:rsidRPr="00F124C6" w:rsidRDefault="006621F5" w:rsidP="00684327">
            <w:pPr>
              <w:spacing w:line="120" w:lineRule="atLeast"/>
              <w:rPr>
                <w:sz w:val="10"/>
                <w:szCs w:val="10"/>
              </w:rPr>
            </w:pPr>
            <w:r>
              <w:rPr>
                <w:rFonts w:hint="eastAsia"/>
                <w:noProof/>
                <w:snapToGrid/>
              </w:rPr>
              <w:drawing>
                <wp:inline distT="0" distB="0" distL="0" distR="0" wp14:anchorId="4B268857" wp14:editId="204959E8">
                  <wp:extent cx="715010" cy="592455"/>
                  <wp:effectExtent l="0" t="0" r="8890" b="0"/>
                  <wp:docPr id="4" name="图片 4"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8BE7E34" w14:textId="77777777" w:rsidR="006621F5" w:rsidRDefault="006621F5" w:rsidP="00684327">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消除一切形式</w:t>
            </w:r>
            <w:r>
              <w:rPr>
                <w:rFonts w:ascii="Time New Roman" w:eastAsia="黑体" w:hAnsi="Time New Roman" w:hint="eastAsia"/>
                <w:sz w:val="34"/>
                <w:szCs w:val="34"/>
              </w:rPr>
              <w:br/>
            </w:r>
            <w:r>
              <w:rPr>
                <w:rFonts w:ascii="Time New Roman" w:eastAsia="黑体" w:hAnsi="Time New Roman" w:hint="eastAsia"/>
                <w:sz w:val="34"/>
                <w:szCs w:val="34"/>
              </w:rPr>
              <w:t>种族歧视国际公约</w:t>
            </w:r>
          </w:p>
        </w:tc>
        <w:tc>
          <w:tcPr>
            <w:tcW w:w="2819" w:type="dxa"/>
            <w:tcBorders>
              <w:top w:val="single" w:sz="4" w:space="0" w:color="auto"/>
              <w:bottom w:val="single" w:sz="12" w:space="0" w:color="auto"/>
            </w:tcBorders>
          </w:tcPr>
          <w:p w14:paraId="1EFC7C1E" w14:textId="702741E3" w:rsidR="006621F5" w:rsidRPr="0004600B" w:rsidRDefault="0089124E" w:rsidP="00684327">
            <w:pPr>
              <w:spacing w:before="240" w:line="240" w:lineRule="atLeast"/>
              <w:rPr>
                <w:sz w:val="20"/>
              </w:rPr>
            </w:pPr>
            <w:r>
              <w:rPr>
                <w:sz w:val="20"/>
              </w:rPr>
              <w:t>Distr.: General</w:t>
            </w:r>
          </w:p>
          <w:p w14:paraId="57323B9A" w14:textId="469EA4CF" w:rsidR="006621F5" w:rsidRPr="00F124C6" w:rsidRDefault="0089124E" w:rsidP="00684327">
            <w:pPr>
              <w:spacing w:line="240" w:lineRule="atLeast"/>
              <w:rPr>
                <w:sz w:val="20"/>
              </w:rPr>
            </w:pPr>
            <w:r>
              <w:rPr>
                <w:sz w:val="20"/>
              </w:rPr>
              <w:t>16 May</w:t>
            </w:r>
            <w:r w:rsidR="006D1FBC">
              <w:rPr>
                <w:sz w:val="20"/>
              </w:rPr>
              <w:t xml:space="preserve"> </w:t>
            </w:r>
            <w:r>
              <w:rPr>
                <w:sz w:val="20"/>
              </w:rPr>
              <w:t>2</w:t>
            </w:r>
            <w:r w:rsidR="006D1FBC">
              <w:rPr>
                <w:sz w:val="20"/>
              </w:rPr>
              <w:t>0</w:t>
            </w:r>
            <w:r>
              <w:rPr>
                <w:sz w:val="20"/>
              </w:rPr>
              <w:t>2</w:t>
            </w:r>
            <w:r w:rsidR="00C8205A">
              <w:rPr>
                <w:sz w:val="20"/>
              </w:rPr>
              <w:t>2</w:t>
            </w:r>
          </w:p>
          <w:p w14:paraId="3D255F55" w14:textId="067D6539" w:rsidR="006621F5" w:rsidRPr="00F124C6" w:rsidRDefault="0089124E" w:rsidP="00684327">
            <w:pPr>
              <w:spacing w:line="240" w:lineRule="atLeast"/>
              <w:rPr>
                <w:sz w:val="20"/>
              </w:rPr>
            </w:pPr>
            <w:r>
              <w:rPr>
                <w:sz w:val="20"/>
              </w:rPr>
              <w:t>Chinese</w:t>
            </w:r>
            <w:r w:rsidR="006621F5" w:rsidRPr="00F124C6">
              <w:rPr>
                <w:sz w:val="20"/>
              </w:rPr>
              <w:t xml:space="preserve"> </w:t>
            </w:r>
          </w:p>
          <w:p w14:paraId="5DC7184B" w14:textId="6A878C35" w:rsidR="006621F5" w:rsidRPr="00F124C6" w:rsidRDefault="0089124E" w:rsidP="00684327">
            <w:pPr>
              <w:spacing w:line="240" w:lineRule="atLeast"/>
            </w:pPr>
            <w:r>
              <w:rPr>
                <w:sz w:val="20"/>
              </w:rPr>
              <w:t>Original: French</w:t>
            </w:r>
          </w:p>
        </w:tc>
      </w:tr>
    </w:tbl>
    <w:p w14:paraId="0E32BA6C" w14:textId="40752877" w:rsidR="002D2907" w:rsidRDefault="0089124E" w:rsidP="0089124E">
      <w:pPr>
        <w:pStyle w:val="a9"/>
        <w:spacing w:before="120"/>
        <w:rPr>
          <w:rFonts w:ascii="Time New Roman" w:eastAsia="黑体" w:hAnsi="Time New Roman"/>
          <w:sz w:val="24"/>
          <w:szCs w:val="24"/>
        </w:rPr>
      </w:pPr>
      <w:r w:rsidRPr="0089124E">
        <w:rPr>
          <w:rFonts w:ascii="Time New Roman" w:eastAsia="黑体" w:hAnsi="Time New Roman" w:hint="eastAsia"/>
          <w:sz w:val="24"/>
          <w:szCs w:val="24"/>
        </w:rPr>
        <w:t>消除种族歧视委员会</w:t>
      </w:r>
    </w:p>
    <w:p w14:paraId="44067AA3" w14:textId="5953020F" w:rsidR="0089124E" w:rsidRPr="0089124E" w:rsidRDefault="0089124E" w:rsidP="00C328FE">
      <w:pPr>
        <w:pStyle w:val="HChGC"/>
        <w:spacing w:before="560" w:after="320"/>
      </w:pPr>
      <w:bookmarkStart w:id="0" w:name="_Hlk103320880"/>
      <w:r w:rsidRPr="0089124E">
        <w:tab/>
      </w:r>
      <w:r w:rsidRPr="0089124E">
        <w:tab/>
      </w:r>
      <w:r w:rsidRPr="0089124E">
        <w:t>关于卢森堡第十八至第二十次定期报告的结论性意见</w:t>
      </w:r>
      <w:r w:rsidR="001A7AE9" w:rsidRPr="001A7AE9">
        <w:rPr>
          <w:rStyle w:val="a8"/>
          <w:rFonts w:eastAsia="黑体"/>
          <w:sz w:val="28"/>
          <w:vertAlign w:val="baseline"/>
        </w:rPr>
        <w:footnoteReference w:customMarkFollows="1" w:id="2"/>
        <w:t>*</w:t>
      </w:r>
    </w:p>
    <w:p w14:paraId="479B9648" w14:textId="7FD533BA" w:rsidR="0089124E" w:rsidRPr="0089124E" w:rsidRDefault="0089124E" w:rsidP="0089124E">
      <w:pPr>
        <w:pStyle w:val="SingleTxtGC"/>
      </w:pPr>
      <w:r w:rsidRPr="008F5933">
        <w:rPr>
          <w:spacing w:val="2"/>
        </w:rPr>
        <w:t>1</w:t>
      </w:r>
      <w:r w:rsidRPr="008F5933">
        <w:rPr>
          <w:spacing w:val="2"/>
        </w:rPr>
        <w:t>.</w:t>
      </w:r>
      <w:r w:rsidRPr="008F5933">
        <w:rPr>
          <w:spacing w:val="2"/>
        </w:rPr>
        <w:tab/>
      </w:r>
      <w:r w:rsidRPr="008F5933">
        <w:rPr>
          <w:spacing w:val="2"/>
        </w:rPr>
        <w:t>委员会在</w:t>
      </w:r>
      <w:r w:rsidRPr="008F5933">
        <w:rPr>
          <w:spacing w:val="2"/>
        </w:rPr>
        <w:t>2</w:t>
      </w:r>
      <w:r w:rsidRPr="008F5933">
        <w:rPr>
          <w:spacing w:val="2"/>
        </w:rPr>
        <w:t>0</w:t>
      </w:r>
      <w:r w:rsidRPr="008F5933">
        <w:rPr>
          <w:spacing w:val="2"/>
        </w:rPr>
        <w:t>22</w:t>
      </w:r>
      <w:r w:rsidRPr="008F5933">
        <w:rPr>
          <w:spacing w:val="2"/>
        </w:rPr>
        <w:t>年</w:t>
      </w:r>
      <w:r w:rsidRPr="008F5933">
        <w:rPr>
          <w:spacing w:val="2"/>
        </w:rPr>
        <w:t>4</w:t>
      </w:r>
      <w:r w:rsidRPr="008F5933">
        <w:rPr>
          <w:spacing w:val="2"/>
        </w:rPr>
        <w:t>月</w:t>
      </w:r>
      <w:r w:rsidRPr="008F5933">
        <w:rPr>
          <w:spacing w:val="2"/>
        </w:rPr>
        <w:t>19</w:t>
      </w:r>
      <w:r w:rsidRPr="008F5933">
        <w:rPr>
          <w:spacing w:val="2"/>
        </w:rPr>
        <w:t>日和</w:t>
      </w:r>
      <w:r w:rsidRPr="008F5933">
        <w:rPr>
          <w:spacing w:val="2"/>
        </w:rPr>
        <w:t>2</w:t>
      </w:r>
      <w:r w:rsidRPr="008F5933">
        <w:rPr>
          <w:spacing w:val="2"/>
        </w:rPr>
        <w:t>0</w:t>
      </w:r>
      <w:r w:rsidRPr="008F5933">
        <w:rPr>
          <w:spacing w:val="2"/>
        </w:rPr>
        <w:t>日举行的第</w:t>
      </w:r>
      <w:r w:rsidRPr="008F5933">
        <w:rPr>
          <w:spacing w:val="2"/>
        </w:rPr>
        <w:t>2875</w:t>
      </w:r>
      <w:r w:rsidRPr="008F5933">
        <w:rPr>
          <w:spacing w:val="2"/>
        </w:rPr>
        <w:t>次和第</w:t>
      </w:r>
      <w:r w:rsidRPr="008F5933">
        <w:rPr>
          <w:spacing w:val="2"/>
        </w:rPr>
        <w:t>2876</w:t>
      </w:r>
      <w:r w:rsidRPr="008F5933">
        <w:rPr>
          <w:spacing w:val="2"/>
        </w:rPr>
        <w:t>次会议</w:t>
      </w:r>
      <w:r w:rsidRPr="008F5933">
        <w:rPr>
          <w:spacing w:val="2"/>
          <w:vertAlign w:val="superscript"/>
        </w:rPr>
        <w:footnoteReference w:id="3"/>
      </w:r>
      <w:r w:rsidR="008F5933" w:rsidRPr="008F5933">
        <w:rPr>
          <w:rFonts w:hint="eastAsia"/>
          <w:spacing w:val="2"/>
        </w:rPr>
        <w:t xml:space="preserve"> </w:t>
      </w:r>
      <w:r w:rsidRPr="008F5933">
        <w:rPr>
          <w:spacing w:val="2"/>
        </w:rPr>
        <w:t>上</w:t>
      </w:r>
      <w:r w:rsidRPr="008F5933">
        <w:rPr>
          <w:spacing w:val="-4"/>
        </w:rPr>
        <w:t>审议了卢森堡的第十八至第二十次定期报告</w:t>
      </w:r>
      <w:r w:rsidRPr="008F5933">
        <w:rPr>
          <w:spacing w:val="-4"/>
          <w:vertAlign w:val="superscript"/>
        </w:rPr>
        <w:footnoteReference w:id="4"/>
      </w:r>
      <w:r w:rsidRPr="008F5933">
        <w:rPr>
          <w:spacing w:val="-4"/>
        </w:rPr>
        <w:t>。在</w:t>
      </w:r>
      <w:r w:rsidRPr="008F5933">
        <w:rPr>
          <w:spacing w:val="-4"/>
        </w:rPr>
        <w:t>2</w:t>
      </w:r>
      <w:r w:rsidRPr="008F5933">
        <w:rPr>
          <w:spacing w:val="-4"/>
        </w:rPr>
        <w:t>0</w:t>
      </w:r>
      <w:r w:rsidRPr="008F5933">
        <w:rPr>
          <w:spacing w:val="-4"/>
        </w:rPr>
        <w:t>22</w:t>
      </w:r>
      <w:r w:rsidRPr="008F5933">
        <w:rPr>
          <w:spacing w:val="-4"/>
        </w:rPr>
        <w:t>年</w:t>
      </w:r>
      <w:r w:rsidRPr="008F5933">
        <w:rPr>
          <w:spacing w:val="-4"/>
        </w:rPr>
        <w:t>4</w:t>
      </w:r>
      <w:r w:rsidRPr="008F5933">
        <w:rPr>
          <w:spacing w:val="-4"/>
        </w:rPr>
        <w:t>月</w:t>
      </w:r>
      <w:r w:rsidRPr="008F5933">
        <w:rPr>
          <w:spacing w:val="-4"/>
        </w:rPr>
        <w:t>27</w:t>
      </w:r>
      <w:r w:rsidRPr="008F5933">
        <w:rPr>
          <w:spacing w:val="-4"/>
        </w:rPr>
        <w:t>日举行的第</w:t>
      </w:r>
      <w:r w:rsidRPr="008F5933">
        <w:rPr>
          <w:spacing w:val="-4"/>
        </w:rPr>
        <w:t>2887</w:t>
      </w:r>
      <w:r w:rsidRPr="008F5933">
        <w:rPr>
          <w:spacing w:val="-4"/>
        </w:rPr>
        <w:t>次</w:t>
      </w:r>
      <w:r w:rsidRPr="0089124E">
        <w:t>会议上，委员会通过了</w:t>
      </w:r>
      <w:r w:rsidRPr="0089124E">
        <w:rPr>
          <w:rFonts w:hint="eastAsia"/>
        </w:rPr>
        <w:t>本</w:t>
      </w:r>
      <w:r w:rsidRPr="0089124E">
        <w:t>结论性意见。</w:t>
      </w:r>
    </w:p>
    <w:p w14:paraId="36E1248B" w14:textId="4EED21F3" w:rsidR="0089124E" w:rsidRPr="0089124E" w:rsidRDefault="0089124E" w:rsidP="00F44AFB">
      <w:pPr>
        <w:pStyle w:val="H1GC"/>
      </w:pPr>
      <w:r w:rsidRPr="0089124E">
        <w:rPr>
          <w:bCs/>
        </w:rPr>
        <w:tab/>
      </w:r>
      <w:r>
        <w:rPr>
          <w:bCs/>
        </w:rPr>
        <w:t>A</w:t>
      </w:r>
      <w:r w:rsidRPr="0089124E">
        <w:rPr>
          <w:bCs/>
        </w:rPr>
        <w:t>.</w:t>
      </w:r>
      <w:r w:rsidRPr="0089124E">
        <w:tab/>
      </w:r>
      <w:r w:rsidRPr="0089124E">
        <w:t>导言</w:t>
      </w:r>
    </w:p>
    <w:p w14:paraId="7643C0E9" w14:textId="12D2600A" w:rsidR="0089124E" w:rsidRPr="0089124E" w:rsidRDefault="0089124E" w:rsidP="0089124E">
      <w:pPr>
        <w:pStyle w:val="SingleTxtGC"/>
      </w:pPr>
      <w:r w:rsidRPr="00C662DD">
        <w:rPr>
          <w:spacing w:val="2"/>
        </w:rPr>
        <w:t>2</w:t>
      </w:r>
      <w:r w:rsidRPr="00C662DD">
        <w:rPr>
          <w:spacing w:val="2"/>
        </w:rPr>
        <w:t>.</w:t>
      </w:r>
      <w:r w:rsidRPr="00C662DD">
        <w:rPr>
          <w:spacing w:val="2"/>
        </w:rPr>
        <w:tab/>
      </w:r>
      <w:r w:rsidRPr="00C662DD">
        <w:rPr>
          <w:spacing w:val="2"/>
        </w:rPr>
        <w:t>委员会欢迎缔约国第十次出席委员会会议，介绍其第十八至第二十次合并定</w:t>
      </w:r>
      <w:r w:rsidRPr="0089124E">
        <w:t>期报告。委员会赞赏与缔约国代表团进行的建设性对话，并感谢</w:t>
      </w:r>
      <w:r w:rsidRPr="0089124E">
        <w:rPr>
          <w:rFonts w:hint="eastAsia"/>
        </w:rPr>
        <w:t>代表团</w:t>
      </w:r>
      <w:r w:rsidRPr="0089124E">
        <w:t>在审议报告期间提供的资料</w:t>
      </w:r>
      <w:r w:rsidRPr="0089124E">
        <w:rPr>
          <w:rFonts w:hint="eastAsia"/>
        </w:rPr>
        <w:t>以及在</w:t>
      </w:r>
      <w:r w:rsidRPr="0089124E">
        <w:t>对话</w:t>
      </w:r>
      <w:r w:rsidRPr="0089124E">
        <w:rPr>
          <w:rFonts w:hint="eastAsia"/>
        </w:rPr>
        <w:t>之后</w:t>
      </w:r>
      <w:r w:rsidRPr="0089124E">
        <w:t>提供的补充资料。</w:t>
      </w:r>
    </w:p>
    <w:p w14:paraId="204C9160" w14:textId="46CB32FC" w:rsidR="0089124E" w:rsidRPr="0089124E" w:rsidRDefault="0089124E" w:rsidP="00F44AFB">
      <w:pPr>
        <w:pStyle w:val="H1GC"/>
      </w:pPr>
      <w:r w:rsidRPr="0089124E">
        <w:rPr>
          <w:bCs/>
        </w:rPr>
        <w:tab/>
      </w:r>
      <w:r>
        <w:rPr>
          <w:bCs/>
        </w:rPr>
        <w:t>B</w:t>
      </w:r>
      <w:r w:rsidRPr="0089124E">
        <w:rPr>
          <w:bCs/>
        </w:rPr>
        <w:t>.</w:t>
      </w:r>
      <w:r w:rsidRPr="0089124E">
        <w:tab/>
      </w:r>
      <w:r w:rsidRPr="0089124E">
        <w:t>积极方面</w:t>
      </w:r>
    </w:p>
    <w:p w14:paraId="3471C48D" w14:textId="2F32FF3E" w:rsidR="0089124E" w:rsidRPr="0089124E" w:rsidRDefault="0089124E" w:rsidP="0089124E">
      <w:pPr>
        <w:pStyle w:val="SingleTxtGC"/>
      </w:pPr>
      <w:r>
        <w:t>3</w:t>
      </w:r>
      <w:r w:rsidRPr="0089124E">
        <w:t>.</w:t>
      </w:r>
      <w:r w:rsidRPr="0089124E">
        <w:tab/>
      </w:r>
      <w:r w:rsidRPr="0089124E">
        <w:t>委员会赞赏地注意到缔约国批准或加入了下列国际文书：</w:t>
      </w:r>
    </w:p>
    <w:p w14:paraId="0B8E234D" w14:textId="466330BA" w:rsidR="0089124E" w:rsidRPr="0089124E" w:rsidRDefault="0089124E" w:rsidP="00F44AFB">
      <w:pPr>
        <w:pStyle w:val="SingleTxtGC"/>
        <w:numPr>
          <w:ilvl w:val="0"/>
          <w:numId w:val="9"/>
        </w:numPr>
      </w:pPr>
      <w:r w:rsidRPr="0089124E">
        <w:rPr>
          <w:rFonts w:hint="eastAsia"/>
        </w:rPr>
        <w:t>《</w:t>
      </w:r>
      <w:r w:rsidRPr="0089124E">
        <w:t>保护所有人免遭强迫失踪国际公约</w:t>
      </w:r>
      <w:r w:rsidRPr="0089124E">
        <w:rPr>
          <w:rFonts w:hint="eastAsia"/>
        </w:rPr>
        <w:t>》</w:t>
      </w:r>
      <w:r w:rsidRPr="0089124E">
        <w:t>，</w:t>
      </w:r>
      <w:r>
        <w:t>2</w:t>
      </w:r>
      <w:r w:rsidRPr="0089124E">
        <w:t>0</w:t>
      </w:r>
      <w:r>
        <w:t>22</w:t>
      </w:r>
      <w:r w:rsidRPr="0089124E">
        <w:t>年</w:t>
      </w:r>
      <w:r>
        <w:t>4</w:t>
      </w:r>
      <w:r w:rsidRPr="0089124E">
        <w:t>月</w:t>
      </w:r>
      <w:r>
        <w:t>1</w:t>
      </w:r>
      <w:r w:rsidRPr="0089124E">
        <w:t>日；</w:t>
      </w:r>
    </w:p>
    <w:p w14:paraId="66ECFEC9" w14:textId="675F0D31" w:rsidR="0089124E" w:rsidRPr="0089124E" w:rsidRDefault="0089124E" w:rsidP="00F44AFB">
      <w:pPr>
        <w:pStyle w:val="SingleTxtGC"/>
        <w:numPr>
          <w:ilvl w:val="0"/>
          <w:numId w:val="9"/>
        </w:numPr>
      </w:pPr>
      <w:r w:rsidRPr="0089124E">
        <w:rPr>
          <w:rFonts w:hint="eastAsia"/>
        </w:rPr>
        <w:t>《</w:t>
      </w:r>
      <w:r w:rsidRPr="0089124E">
        <w:t>减少无国籍状态公约</w:t>
      </w:r>
      <w:r w:rsidRPr="0089124E">
        <w:rPr>
          <w:rFonts w:hint="eastAsia"/>
        </w:rPr>
        <w:t>》</w:t>
      </w:r>
      <w:r w:rsidRPr="0089124E">
        <w:t>，</w:t>
      </w:r>
      <w:r>
        <w:t>2</w:t>
      </w:r>
      <w:r w:rsidRPr="0089124E">
        <w:t>0</w:t>
      </w:r>
      <w:r>
        <w:t>17</w:t>
      </w:r>
      <w:r w:rsidRPr="0089124E">
        <w:t>年</w:t>
      </w:r>
      <w:r>
        <w:t>9</w:t>
      </w:r>
      <w:r w:rsidRPr="0089124E">
        <w:t>月</w:t>
      </w:r>
      <w:r>
        <w:t>21</w:t>
      </w:r>
      <w:r w:rsidRPr="0089124E">
        <w:t>日；</w:t>
      </w:r>
    </w:p>
    <w:p w14:paraId="2CF75F9B" w14:textId="4489F4FB" w:rsidR="0089124E" w:rsidRPr="00944645" w:rsidRDefault="0089124E" w:rsidP="00F44AFB">
      <w:pPr>
        <w:pStyle w:val="SingleTxtGC"/>
        <w:numPr>
          <w:ilvl w:val="0"/>
          <w:numId w:val="9"/>
        </w:numPr>
        <w:rPr>
          <w:spacing w:val="-4"/>
        </w:rPr>
      </w:pPr>
      <w:r w:rsidRPr="00944645">
        <w:rPr>
          <w:rFonts w:hint="eastAsia"/>
          <w:spacing w:val="-4"/>
        </w:rPr>
        <w:t>《</w:t>
      </w:r>
      <w:r w:rsidRPr="00944645">
        <w:rPr>
          <w:spacing w:val="-4"/>
        </w:rPr>
        <w:t>儿童权利公约关于设定来文程序的任择议定书</w:t>
      </w:r>
      <w:r w:rsidRPr="00944645">
        <w:rPr>
          <w:rFonts w:hint="eastAsia"/>
          <w:spacing w:val="-4"/>
        </w:rPr>
        <w:t>》</w:t>
      </w:r>
      <w:r w:rsidRPr="00944645">
        <w:rPr>
          <w:spacing w:val="-4"/>
        </w:rPr>
        <w:t>，</w:t>
      </w:r>
      <w:r w:rsidRPr="00944645">
        <w:rPr>
          <w:spacing w:val="-4"/>
        </w:rPr>
        <w:t>2</w:t>
      </w:r>
      <w:r w:rsidRPr="00944645">
        <w:rPr>
          <w:spacing w:val="-4"/>
        </w:rPr>
        <w:t>0</w:t>
      </w:r>
      <w:r w:rsidRPr="00944645">
        <w:rPr>
          <w:spacing w:val="-4"/>
        </w:rPr>
        <w:t>16</w:t>
      </w:r>
      <w:r w:rsidRPr="00944645">
        <w:rPr>
          <w:spacing w:val="-4"/>
        </w:rPr>
        <w:t>年</w:t>
      </w:r>
      <w:r w:rsidRPr="00944645">
        <w:rPr>
          <w:spacing w:val="-4"/>
        </w:rPr>
        <w:t>2</w:t>
      </w:r>
      <w:r w:rsidRPr="00944645">
        <w:rPr>
          <w:spacing w:val="-4"/>
        </w:rPr>
        <w:t>月</w:t>
      </w:r>
      <w:r w:rsidRPr="00944645">
        <w:rPr>
          <w:spacing w:val="-4"/>
        </w:rPr>
        <w:t>12</w:t>
      </w:r>
      <w:r w:rsidRPr="00944645">
        <w:rPr>
          <w:spacing w:val="-4"/>
        </w:rPr>
        <w:t>日；</w:t>
      </w:r>
    </w:p>
    <w:p w14:paraId="291B7714" w14:textId="7B881566" w:rsidR="0089124E" w:rsidRPr="0089124E" w:rsidRDefault="0089124E" w:rsidP="00F44AFB">
      <w:pPr>
        <w:pStyle w:val="SingleTxtGC"/>
        <w:numPr>
          <w:ilvl w:val="0"/>
          <w:numId w:val="9"/>
        </w:numPr>
      </w:pPr>
      <w:r w:rsidRPr="0089124E">
        <w:rPr>
          <w:rFonts w:hint="eastAsia"/>
        </w:rPr>
        <w:t>《</w:t>
      </w:r>
      <w:r w:rsidRPr="0089124E">
        <w:t>经济</w:t>
      </w:r>
      <w:r w:rsidRPr="0089124E">
        <w:rPr>
          <w:rFonts w:hint="eastAsia"/>
        </w:rPr>
        <w:t>、</w:t>
      </w:r>
      <w:r w:rsidRPr="0089124E">
        <w:t>社会</w:t>
      </w:r>
      <w:r w:rsidRPr="0089124E">
        <w:rPr>
          <w:rFonts w:hint="eastAsia"/>
        </w:rPr>
        <w:t>、</w:t>
      </w:r>
      <w:r w:rsidRPr="0089124E">
        <w:t>文化权利国际公约任择议定书</w:t>
      </w:r>
      <w:r w:rsidRPr="0089124E">
        <w:rPr>
          <w:rFonts w:hint="eastAsia"/>
        </w:rPr>
        <w:t>》</w:t>
      </w:r>
      <w:r w:rsidRPr="0089124E">
        <w:t>，</w:t>
      </w:r>
      <w:r>
        <w:t>2</w:t>
      </w:r>
      <w:r w:rsidRPr="0089124E">
        <w:t>0</w:t>
      </w:r>
      <w:r>
        <w:t>15</w:t>
      </w:r>
      <w:r w:rsidRPr="0089124E">
        <w:t>年</w:t>
      </w:r>
      <w:r>
        <w:t>2</w:t>
      </w:r>
      <w:r w:rsidRPr="0089124E">
        <w:t>月</w:t>
      </w:r>
      <w:r>
        <w:t>3</w:t>
      </w:r>
      <w:r w:rsidRPr="0089124E">
        <w:t>日。</w:t>
      </w:r>
    </w:p>
    <w:p w14:paraId="1DB415D5" w14:textId="79E265D2" w:rsidR="0089124E" w:rsidRPr="0089124E" w:rsidRDefault="0089124E" w:rsidP="0089124E">
      <w:pPr>
        <w:pStyle w:val="SingleTxtGC"/>
      </w:pPr>
      <w:r>
        <w:t>4</w:t>
      </w:r>
      <w:r w:rsidRPr="0089124E">
        <w:t>.</w:t>
      </w:r>
      <w:r w:rsidRPr="0089124E">
        <w:tab/>
      </w:r>
      <w:r w:rsidRPr="0089124E">
        <w:t>委员会还欢迎缔约国采取的下列立法</w:t>
      </w:r>
      <w:r w:rsidRPr="0089124E">
        <w:rPr>
          <w:rFonts w:hint="eastAsia"/>
        </w:rPr>
        <w:t>、</w:t>
      </w:r>
      <w:r w:rsidRPr="0089124E">
        <w:t>体制和政策措施：</w:t>
      </w:r>
    </w:p>
    <w:p w14:paraId="20B63E82" w14:textId="2299F88E" w:rsidR="0089124E" w:rsidRPr="0089124E" w:rsidRDefault="0089124E" w:rsidP="00F44AFB">
      <w:pPr>
        <w:pStyle w:val="SingleTxtGC"/>
        <w:numPr>
          <w:ilvl w:val="0"/>
          <w:numId w:val="12"/>
        </w:numPr>
      </w:pPr>
      <w:r w:rsidRPr="0089124E">
        <w:t>众议院于</w:t>
      </w:r>
      <w:r>
        <w:t>2</w:t>
      </w:r>
      <w:r w:rsidRPr="0089124E">
        <w:t>0</w:t>
      </w:r>
      <w:r>
        <w:t>2</w:t>
      </w:r>
      <w:r w:rsidRPr="0089124E">
        <w:t>0</w:t>
      </w:r>
      <w:r w:rsidRPr="0089124E">
        <w:t>年</w:t>
      </w:r>
      <w:r>
        <w:t>7</w:t>
      </w:r>
      <w:r w:rsidRPr="0089124E">
        <w:t>月</w:t>
      </w:r>
      <w:r>
        <w:t>1</w:t>
      </w:r>
      <w:r w:rsidRPr="0089124E">
        <w:t>日通过的动议</w:t>
      </w:r>
      <w:r w:rsidRPr="0089124E">
        <w:rPr>
          <w:rFonts w:hint="eastAsia"/>
        </w:rPr>
        <w:t>请政府编写一份关于卢森堡种族</w:t>
      </w:r>
      <w:r w:rsidRPr="00781830">
        <w:rPr>
          <w:rFonts w:hint="eastAsia"/>
          <w:spacing w:val="4"/>
        </w:rPr>
        <w:t>主义现象的研究报告，以便制定一项连贯一致的打击种族主义的战略</w:t>
      </w:r>
      <w:r w:rsidRPr="00781830">
        <w:rPr>
          <w:spacing w:val="4"/>
        </w:rPr>
        <w:t>，关于</w:t>
      </w:r>
      <w:r w:rsidRPr="00781830">
        <w:rPr>
          <w:rFonts w:hint="eastAsia"/>
          <w:spacing w:val="4"/>
        </w:rPr>
        <w:t>“</w:t>
      </w:r>
      <w:r w:rsidRPr="00781830">
        <w:rPr>
          <w:spacing w:val="4"/>
        </w:rPr>
        <w:t>卢</w:t>
      </w:r>
      <w:r w:rsidRPr="0089124E">
        <w:t>森堡的种族主义和族裔种族歧视</w:t>
      </w:r>
      <w:r>
        <w:rPr>
          <w:rFonts w:hint="eastAsia"/>
        </w:rPr>
        <w:t>”</w:t>
      </w:r>
      <w:r w:rsidRPr="0089124E">
        <w:t>的研究报告</w:t>
      </w:r>
      <w:r w:rsidRPr="0089124E">
        <w:rPr>
          <w:vertAlign w:val="superscript"/>
        </w:rPr>
        <w:footnoteReference w:id="5"/>
      </w:r>
      <w:r w:rsidR="008F5933">
        <w:rPr>
          <w:rFonts w:hint="eastAsia"/>
        </w:rPr>
        <w:t xml:space="preserve"> </w:t>
      </w:r>
      <w:r w:rsidRPr="0089124E">
        <w:t>于</w:t>
      </w:r>
      <w:r>
        <w:t>2</w:t>
      </w:r>
      <w:r w:rsidRPr="0089124E">
        <w:t>0</w:t>
      </w:r>
      <w:r>
        <w:t>22</w:t>
      </w:r>
      <w:r w:rsidRPr="0089124E">
        <w:t>年</w:t>
      </w:r>
      <w:r>
        <w:t>3</w:t>
      </w:r>
      <w:r w:rsidRPr="0089124E">
        <w:t>月发表；</w:t>
      </w:r>
    </w:p>
    <w:p w14:paraId="0A88C890" w14:textId="195EE018" w:rsidR="0089124E" w:rsidRPr="0089124E" w:rsidRDefault="0089124E" w:rsidP="00F44AFB">
      <w:pPr>
        <w:pStyle w:val="SingleTxtGC"/>
        <w:numPr>
          <w:ilvl w:val="0"/>
          <w:numId w:val="12"/>
        </w:numPr>
      </w:pPr>
      <w:r w:rsidRPr="00813A27">
        <w:rPr>
          <w:spacing w:val="2"/>
        </w:rPr>
        <w:lastRenderedPageBreak/>
        <w:t>2</w:t>
      </w:r>
      <w:r w:rsidRPr="00813A27">
        <w:rPr>
          <w:spacing w:val="2"/>
        </w:rPr>
        <w:t>0</w:t>
      </w:r>
      <w:r w:rsidRPr="00813A27">
        <w:rPr>
          <w:spacing w:val="2"/>
        </w:rPr>
        <w:t>18</w:t>
      </w:r>
      <w:r w:rsidRPr="00813A27">
        <w:rPr>
          <w:spacing w:val="2"/>
        </w:rPr>
        <w:t>年</w:t>
      </w:r>
      <w:r w:rsidRPr="00813A27">
        <w:rPr>
          <w:spacing w:val="2"/>
        </w:rPr>
        <w:t>2</w:t>
      </w:r>
      <w:r w:rsidRPr="00813A27">
        <w:rPr>
          <w:spacing w:val="2"/>
        </w:rPr>
        <w:t>月</w:t>
      </w:r>
      <w:r w:rsidRPr="00813A27">
        <w:rPr>
          <w:spacing w:val="2"/>
        </w:rPr>
        <w:t>28</w:t>
      </w:r>
      <w:r w:rsidRPr="00813A27">
        <w:rPr>
          <w:spacing w:val="2"/>
        </w:rPr>
        <w:t>日</w:t>
      </w:r>
      <w:r w:rsidRPr="00813A27">
        <w:rPr>
          <w:rFonts w:hint="eastAsia"/>
          <w:spacing w:val="2"/>
        </w:rPr>
        <w:t>加强打击利用卖淫营利、介绍他人卖淫和为性目的贩</w:t>
      </w:r>
      <w:r w:rsidRPr="0089124E">
        <w:rPr>
          <w:rFonts w:hint="eastAsia"/>
        </w:rPr>
        <w:t>运人口的法律</w:t>
      </w:r>
      <w:r w:rsidRPr="0089124E">
        <w:t>；</w:t>
      </w:r>
    </w:p>
    <w:p w14:paraId="3C82ECCB" w14:textId="67C7B243" w:rsidR="0089124E" w:rsidRPr="0089124E" w:rsidRDefault="0089124E" w:rsidP="00F44AFB">
      <w:pPr>
        <w:pStyle w:val="SingleTxtGC"/>
        <w:numPr>
          <w:ilvl w:val="0"/>
          <w:numId w:val="12"/>
        </w:numPr>
      </w:pPr>
      <w:r w:rsidRPr="00F57DCE">
        <w:rPr>
          <w:rFonts w:hint="eastAsia"/>
          <w:spacing w:val="2"/>
        </w:rPr>
        <w:t>“</w:t>
      </w:r>
      <w:r w:rsidRPr="00F57DCE">
        <w:rPr>
          <w:spacing w:val="2"/>
        </w:rPr>
        <w:t>2</w:t>
      </w:r>
      <w:r w:rsidRPr="00F57DCE">
        <w:rPr>
          <w:spacing w:val="2"/>
        </w:rPr>
        <w:t>0</w:t>
      </w:r>
      <w:r w:rsidRPr="00F57DCE">
        <w:rPr>
          <w:spacing w:val="2"/>
        </w:rPr>
        <w:t>18</w:t>
      </w:r>
      <w:r w:rsidRPr="00F57DCE">
        <w:rPr>
          <w:spacing w:val="2"/>
        </w:rPr>
        <w:t>-</w:t>
      </w:r>
      <w:r w:rsidRPr="00F57DCE">
        <w:rPr>
          <w:spacing w:val="2"/>
        </w:rPr>
        <w:t>2</w:t>
      </w:r>
      <w:r w:rsidRPr="00F57DCE">
        <w:rPr>
          <w:spacing w:val="2"/>
        </w:rPr>
        <w:t>0</w:t>
      </w:r>
      <w:r w:rsidRPr="00F57DCE">
        <w:rPr>
          <w:spacing w:val="2"/>
        </w:rPr>
        <w:t>23</w:t>
      </w:r>
      <w:r w:rsidRPr="00F57DCE">
        <w:rPr>
          <w:spacing w:val="2"/>
        </w:rPr>
        <w:t>年政府联盟</w:t>
      </w:r>
      <w:r w:rsidRPr="00F57DCE">
        <w:rPr>
          <w:rFonts w:hint="eastAsia"/>
          <w:spacing w:val="2"/>
        </w:rPr>
        <w:t>协议</w:t>
      </w:r>
      <w:r w:rsidRPr="00F57DCE">
        <w:rPr>
          <w:rFonts w:hint="eastAsia"/>
          <w:spacing w:val="2"/>
        </w:rPr>
        <w:t>”</w:t>
      </w:r>
      <w:r w:rsidRPr="00F57DCE">
        <w:rPr>
          <w:spacing w:val="2"/>
        </w:rPr>
        <w:t>，其中</w:t>
      </w:r>
      <w:r w:rsidRPr="00F57DCE">
        <w:rPr>
          <w:rFonts w:hint="eastAsia"/>
          <w:spacing w:val="2"/>
        </w:rPr>
        <w:t>重申将寻求庇护的孤身儿童和离</w:t>
      </w:r>
      <w:r w:rsidRPr="0089124E">
        <w:rPr>
          <w:rFonts w:hint="eastAsia"/>
        </w:rPr>
        <w:t>散儿童的最大利益作为整个庇护程序的首要考虑因素</w:t>
      </w:r>
      <w:r w:rsidRPr="0089124E">
        <w:t>；</w:t>
      </w:r>
    </w:p>
    <w:p w14:paraId="05C2EF3B" w14:textId="730EA15C" w:rsidR="0089124E" w:rsidRPr="0089124E" w:rsidRDefault="0089124E" w:rsidP="00F44AFB">
      <w:pPr>
        <w:pStyle w:val="SingleTxtGC"/>
        <w:numPr>
          <w:ilvl w:val="0"/>
          <w:numId w:val="12"/>
        </w:numPr>
      </w:pPr>
      <w:r>
        <w:t>2</w:t>
      </w:r>
      <w:r w:rsidRPr="0089124E">
        <w:t>0</w:t>
      </w:r>
      <w:r>
        <w:t>15</w:t>
      </w:r>
      <w:r w:rsidRPr="0089124E">
        <w:t>年</w:t>
      </w:r>
      <w:r>
        <w:t>6</w:t>
      </w:r>
      <w:r w:rsidRPr="0089124E">
        <w:t>月设立部际人权委员会。</w:t>
      </w:r>
    </w:p>
    <w:p w14:paraId="226068DA" w14:textId="2B7C080A" w:rsidR="0089124E" w:rsidRPr="0089124E" w:rsidRDefault="0089124E" w:rsidP="00F44AFB">
      <w:pPr>
        <w:pStyle w:val="H1GC"/>
      </w:pPr>
      <w:r w:rsidRPr="0089124E">
        <w:rPr>
          <w:bCs/>
        </w:rPr>
        <w:tab/>
      </w:r>
      <w:r>
        <w:rPr>
          <w:bCs/>
        </w:rPr>
        <w:t>C</w:t>
      </w:r>
      <w:r w:rsidRPr="0089124E">
        <w:rPr>
          <w:bCs/>
        </w:rPr>
        <w:t>.</w:t>
      </w:r>
      <w:r w:rsidRPr="0089124E">
        <w:tab/>
      </w:r>
      <w:r w:rsidRPr="0089124E">
        <w:rPr>
          <w:rFonts w:hint="eastAsia"/>
        </w:rPr>
        <w:t>关注的问题</w:t>
      </w:r>
      <w:r w:rsidRPr="0089124E">
        <w:t>和建议</w:t>
      </w:r>
    </w:p>
    <w:p w14:paraId="67A3326F" w14:textId="77777777" w:rsidR="0089124E" w:rsidRPr="0089124E" w:rsidRDefault="0089124E" w:rsidP="00C87A76">
      <w:pPr>
        <w:pStyle w:val="H23GC"/>
        <w:spacing w:after="180"/>
      </w:pPr>
      <w:r w:rsidRPr="0089124E">
        <w:tab/>
      </w:r>
      <w:r w:rsidRPr="0089124E">
        <w:tab/>
      </w:r>
      <w:r w:rsidRPr="0089124E">
        <w:t>统计</w:t>
      </w:r>
      <w:r w:rsidRPr="0089124E">
        <w:rPr>
          <w:rFonts w:hint="eastAsia"/>
        </w:rPr>
        <w:t>数据</w:t>
      </w:r>
    </w:p>
    <w:p w14:paraId="7AD2B1D9" w14:textId="44E96576" w:rsidR="0089124E" w:rsidRPr="0089124E" w:rsidRDefault="0089124E" w:rsidP="0089124E">
      <w:pPr>
        <w:pStyle w:val="SingleTxtGC"/>
      </w:pPr>
      <w:r>
        <w:t>5</w:t>
      </w:r>
      <w:r w:rsidRPr="0089124E">
        <w:t>.</w:t>
      </w:r>
      <w:r w:rsidRPr="0089124E">
        <w:tab/>
      </w:r>
      <w:r w:rsidRPr="00B76CEE">
        <w:rPr>
          <w:spacing w:val="-4"/>
        </w:rPr>
        <w:t>委员会注意到，缔约国提供了基于民族</w:t>
      </w:r>
      <w:r w:rsidRPr="00B76CEE">
        <w:rPr>
          <w:rFonts w:hint="eastAsia"/>
          <w:spacing w:val="-4"/>
        </w:rPr>
        <w:t>出身</w:t>
      </w:r>
      <w:r w:rsidRPr="00B76CEE">
        <w:rPr>
          <w:spacing w:val="-4"/>
        </w:rPr>
        <w:t>的数据，</w:t>
      </w:r>
      <w:r w:rsidRPr="00B76CEE">
        <w:rPr>
          <w:rFonts w:hint="eastAsia"/>
          <w:spacing w:val="-4"/>
        </w:rPr>
        <w:t>但缔约国出于</w:t>
      </w:r>
      <w:r w:rsidRPr="00B76CEE">
        <w:rPr>
          <w:spacing w:val="-4"/>
        </w:rPr>
        <w:t>历史原因，</w:t>
      </w:r>
      <w:r w:rsidRPr="0089124E">
        <w:t>没有收集族裔种族数据。在这方面，委员会再次感到遗憾的是，缔约国仍然没有</w:t>
      </w:r>
      <w:proofErr w:type="gramStart"/>
      <w:r w:rsidRPr="0089124E">
        <w:t>收集按</w:t>
      </w:r>
      <w:proofErr w:type="gramEnd"/>
      <w:r w:rsidRPr="0089124E">
        <w:t>族裔分列的统计数据，这使委员会无法评估不同群体充分享有</w:t>
      </w:r>
      <w:r w:rsidRPr="0089124E">
        <w:rPr>
          <w:rFonts w:hint="eastAsia"/>
        </w:rPr>
        <w:t>《</w:t>
      </w:r>
      <w:r w:rsidRPr="0089124E">
        <w:t>公约</w:t>
      </w:r>
      <w:r w:rsidRPr="0089124E">
        <w:rPr>
          <w:rFonts w:hint="eastAsia"/>
        </w:rPr>
        <w:t>》所</w:t>
      </w:r>
      <w:r w:rsidRPr="0089124E">
        <w:t>规定权利</w:t>
      </w:r>
      <w:r w:rsidRPr="0089124E">
        <w:rPr>
          <w:rFonts w:hint="eastAsia"/>
        </w:rPr>
        <w:t>的情况</w:t>
      </w:r>
      <w:r>
        <w:t>(</w:t>
      </w:r>
      <w:r w:rsidRPr="0089124E">
        <w:t>第一和第二条</w:t>
      </w:r>
      <w:r>
        <w:t>)</w:t>
      </w:r>
      <w:r w:rsidRPr="0089124E">
        <w:t>。</w:t>
      </w:r>
    </w:p>
    <w:p w14:paraId="7FFDD6C0" w14:textId="293486C4" w:rsidR="0089124E" w:rsidRPr="002B23F7" w:rsidRDefault="0089124E" w:rsidP="0089124E">
      <w:pPr>
        <w:pStyle w:val="SingleTxtGC"/>
        <w:rPr>
          <w:rFonts w:ascii="Time New Roman" w:eastAsia="黑体" w:hAnsi="Time New Roman"/>
          <w:bCs/>
        </w:rPr>
      </w:pPr>
      <w:r w:rsidRPr="002B23F7">
        <w:rPr>
          <w:rFonts w:ascii="Time New Roman" w:eastAsia="黑体" w:hAnsi="Time New Roman"/>
          <w:bCs/>
        </w:rPr>
        <w:t>6</w:t>
      </w:r>
      <w:r w:rsidRPr="002B23F7">
        <w:rPr>
          <w:rFonts w:ascii="Time New Roman" w:eastAsia="黑体" w:hAnsi="Time New Roman"/>
          <w:bCs/>
        </w:rPr>
        <w:t>.</w:t>
      </w:r>
      <w:r w:rsidRPr="002B23F7">
        <w:rPr>
          <w:rFonts w:ascii="Time New Roman" w:eastAsia="黑体" w:hAnsi="Time New Roman"/>
          <w:bCs/>
        </w:rPr>
        <w:tab/>
      </w:r>
      <w:r w:rsidRPr="002B23F7">
        <w:rPr>
          <w:rFonts w:ascii="Time New Roman" w:eastAsia="黑体" w:hAnsi="Time New Roman"/>
          <w:bCs/>
        </w:rPr>
        <w:t>委员会回顾其</w:t>
      </w:r>
      <w:r w:rsidRPr="002B23F7">
        <w:rPr>
          <w:rFonts w:ascii="Time New Roman" w:eastAsia="黑体" w:hAnsi="Time New Roman" w:hint="eastAsia"/>
          <w:bCs/>
        </w:rPr>
        <w:t>关于提交《</w:t>
      </w:r>
      <w:r w:rsidRPr="002B23F7">
        <w:rPr>
          <w:rFonts w:ascii="Time New Roman" w:eastAsia="黑体" w:hAnsi="Time New Roman"/>
          <w:bCs/>
        </w:rPr>
        <w:t>公约</w:t>
      </w:r>
      <w:r w:rsidRPr="002B23F7">
        <w:rPr>
          <w:rFonts w:ascii="Time New Roman" w:eastAsia="黑体" w:hAnsi="Time New Roman" w:hint="eastAsia"/>
          <w:bCs/>
        </w:rPr>
        <w:t>》具体</w:t>
      </w:r>
      <w:r w:rsidRPr="002B23F7">
        <w:rPr>
          <w:rFonts w:ascii="Time New Roman" w:eastAsia="黑体" w:hAnsi="Time New Roman"/>
          <w:bCs/>
        </w:rPr>
        <w:t>文件的准则</w:t>
      </w:r>
      <w:r w:rsidRPr="002B23F7">
        <w:rPr>
          <w:rFonts w:ascii="Time New Roman" w:eastAsia="黑体" w:hAnsi="Time New Roman"/>
          <w:bCs/>
          <w:vertAlign w:val="superscript"/>
        </w:rPr>
        <w:footnoteReference w:id="6"/>
      </w:r>
      <w:r w:rsidRPr="002B23F7">
        <w:rPr>
          <w:rFonts w:ascii="Time New Roman" w:eastAsia="黑体" w:hAnsi="Time New Roman"/>
          <w:bCs/>
        </w:rPr>
        <w:t>，重申其建议</w:t>
      </w:r>
      <w:r w:rsidRPr="002B23F7">
        <w:rPr>
          <w:rFonts w:ascii="Time New Roman" w:eastAsia="黑体" w:hAnsi="Time New Roman"/>
          <w:bCs/>
          <w:vertAlign w:val="superscript"/>
        </w:rPr>
        <w:footnoteReference w:id="7"/>
      </w:r>
      <w:r w:rsidRPr="002B23F7">
        <w:rPr>
          <w:rFonts w:ascii="Time New Roman" w:eastAsia="黑体" w:hAnsi="Time New Roman"/>
          <w:bCs/>
        </w:rPr>
        <w:t>，即缔约国应收</w:t>
      </w:r>
      <w:proofErr w:type="gramStart"/>
      <w:r w:rsidRPr="002B23F7">
        <w:rPr>
          <w:rFonts w:ascii="Time New Roman" w:eastAsia="黑体" w:hAnsi="Time New Roman"/>
          <w:bCs/>
        </w:rPr>
        <w:t>集</w:t>
      </w:r>
      <w:r w:rsidRPr="002B23F7">
        <w:rPr>
          <w:rFonts w:ascii="Time New Roman" w:eastAsia="黑体" w:hAnsi="Time New Roman" w:hint="eastAsia"/>
          <w:bCs/>
        </w:rPr>
        <w:t>关于</w:t>
      </w:r>
      <w:proofErr w:type="gramEnd"/>
      <w:r w:rsidRPr="002B23F7">
        <w:rPr>
          <w:rFonts w:ascii="Time New Roman" w:eastAsia="黑体" w:hAnsi="Time New Roman"/>
          <w:bCs/>
        </w:rPr>
        <w:t>社会经济指标</w:t>
      </w:r>
      <w:r w:rsidRPr="002B23F7">
        <w:rPr>
          <w:rFonts w:ascii="Time New Roman" w:eastAsia="黑体" w:hAnsi="Time New Roman" w:hint="eastAsia"/>
          <w:bCs/>
        </w:rPr>
        <w:t>的匿名、可靠和最新的</w:t>
      </w:r>
      <w:r w:rsidRPr="002B23F7">
        <w:rPr>
          <w:rFonts w:ascii="Time New Roman" w:eastAsia="黑体" w:hAnsi="Time New Roman"/>
          <w:bCs/>
        </w:rPr>
        <w:t>统计数据，</w:t>
      </w:r>
      <w:r w:rsidRPr="002B23F7">
        <w:rPr>
          <w:rFonts w:ascii="Time New Roman" w:eastAsia="黑体" w:hAnsi="Time New Roman" w:hint="eastAsia"/>
          <w:bCs/>
        </w:rPr>
        <w:t>按族裔分列，以便</w:t>
      </w:r>
      <w:r w:rsidRPr="002B23F7">
        <w:rPr>
          <w:rFonts w:ascii="Time New Roman" w:eastAsia="黑体" w:hAnsi="Time New Roman"/>
          <w:bCs/>
        </w:rPr>
        <w:t>获得充分</w:t>
      </w:r>
      <w:r w:rsidRPr="002B23F7">
        <w:rPr>
          <w:rFonts w:ascii="Time New Roman" w:eastAsia="黑体" w:hAnsi="Time New Roman" w:hint="eastAsia"/>
          <w:bCs/>
        </w:rPr>
        <w:t>的数据</w:t>
      </w:r>
      <w:r w:rsidRPr="002B23F7">
        <w:rPr>
          <w:rFonts w:ascii="Time New Roman" w:eastAsia="黑体" w:hAnsi="Time New Roman"/>
          <w:bCs/>
        </w:rPr>
        <w:t>基础，</w:t>
      </w:r>
      <w:r w:rsidRPr="002B23F7">
        <w:rPr>
          <w:rFonts w:ascii="Time New Roman" w:eastAsia="黑体" w:hAnsi="Time New Roman" w:hint="eastAsia"/>
          <w:bCs/>
        </w:rPr>
        <w:t>来评估缔约国为</w:t>
      </w:r>
      <w:r w:rsidRPr="002B23F7">
        <w:rPr>
          <w:rFonts w:ascii="Time New Roman" w:eastAsia="黑体" w:hAnsi="Time New Roman"/>
          <w:bCs/>
        </w:rPr>
        <w:t>确保生活在其领土上的所有人口群体平等和不受歧视地享有</w:t>
      </w:r>
      <w:r w:rsidRPr="002B23F7">
        <w:rPr>
          <w:rFonts w:ascii="Time New Roman" w:eastAsia="黑体" w:hAnsi="Time New Roman" w:hint="eastAsia"/>
          <w:bCs/>
        </w:rPr>
        <w:t>《</w:t>
      </w:r>
      <w:r w:rsidRPr="002B23F7">
        <w:rPr>
          <w:rFonts w:ascii="Time New Roman" w:eastAsia="黑体" w:hAnsi="Time New Roman"/>
          <w:bCs/>
        </w:rPr>
        <w:t>公约</w:t>
      </w:r>
      <w:r w:rsidRPr="002B23F7">
        <w:rPr>
          <w:rFonts w:ascii="Time New Roman" w:eastAsia="黑体" w:hAnsi="Time New Roman" w:hint="eastAsia"/>
          <w:bCs/>
        </w:rPr>
        <w:t>》</w:t>
      </w:r>
      <w:r w:rsidRPr="002B23F7">
        <w:rPr>
          <w:rFonts w:ascii="Time New Roman" w:eastAsia="黑体" w:hAnsi="Time New Roman"/>
          <w:bCs/>
        </w:rPr>
        <w:t>保护的所有权利</w:t>
      </w:r>
      <w:r w:rsidRPr="002B23F7">
        <w:rPr>
          <w:rFonts w:ascii="Time New Roman" w:eastAsia="黑体" w:hAnsi="Time New Roman" w:hint="eastAsia"/>
          <w:bCs/>
        </w:rPr>
        <w:t>所采取的政策和措施</w:t>
      </w:r>
      <w:r w:rsidRPr="002B23F7">
        <w:rPr>
          <w:rFonts w:ascii="Time New Roman" w:eastAsia="黑体" w:hAnsi="Time New Roman"/>
          <w:bCs/>
        </w:rPr>
        <w:t>。</w:t>
      </w:r>
    </w:p>
    <w:p w14:paraId="48248CF2" w14:textId="77777777" w:rsidR="0089124E" w:rsidRPr="0089124E" w:rsidRDefault="0089124E" w:rsidP="00C87A76">
      <w:pPr>
        <w:pStyle w:val="H23GC"/>
        <w:spacing w:after="180"/>
      </w:pPr>
      <w:r w:rsidRPr="0089124E">
        <w:tab/>
      </w:r>
      <w:r w:rsidRPr="0089124E">
        <w:tab/>
      </w:r>
      <w:r w:rsidRPr="0089124E">
        <w:t>宪法</w:t>
      </w:r>
      <w:r w:rsidRPr="0089124E">
        <w:rPr>
          <w:rFonts w:hint="eastAsia"/>
        </w:rPr>
        <w:t>对</w:t>
      </w:r>
      <w:r w:rsidRPr="0089124E">
        <w:t>歧视</w:t>
      </w:r>
      <w:r w:rsidRPr="0089124E">
        <w:rPr>
          <w:rFonts w:hint="eastAsia"/>
        </w:rPr>
        <w:t>的禁止</w:t>
      </w:r>
    </w:p>
    <w:p w14:paraId="3D3FE9DE" w14:textId="11E0E844" w:rsidR="0089124E" w:rsidRPr="0089124E" w:rsidRDefault="0089124E" w:rsidP="0089124E">
      <w:pPr>
        <w:pStyle w:val="SingleTxtGC"/>
      </w:pPr>
      <w:r>
        <w:t>7</w:t>
      </w:r>
      <w:r w:rsidRPr="0089124E">
        <w:t>.</w:t>
      </w:r>
      <w:r w:rsidRPr="0089124E">
        <w:tab/>
      </w:r>
      <w:r w:rsidRPr="00B76CEE">
        <w:rPr>
          <w:spacing w:val="-4"/>
        </w:rPr>
        <w:t>委员会</w:t>
      </w:r>
      <w:r w:rsidRPr="00B76CEE">
        <w:rPr>
          <w:rFonts w:hint="eastAsia"/>
          <w:spacing w:val="-4"/>
        </w:rPr>
        <w:t>关切地注意到</w:t>
      </w:r>
      <w:r w:rsidRPr="00B76CEE">
        <w:rPr>
          <w:spacing w:val="-4"/>
        </w:rPr>
        <w:t>，正在进行的宪法改革没有规定法律面前人人平等，</w:t>
      </w:r>
      <w:r w:rsidRPr="00B76CEE">
        <w:rPr>
          <w:rFonts w:hint="eastAsia"/>
          <w:spacing w:val="-4"/>
        </w:rPr>
        <w:t>而是</w:t>
      </w:r>
      <w:r w:rsidRPr="00B76CEE">
        <w:rPr>
          <w:spacing w:val="-6"/>
        </w:rPr>
        <w:t>保留了</w:t>
      </w:r>
      <w:r w:rsidRPr="00B76CEE">
        <w:rPr>
          <w:rFonts w:hint="eastAsia"/>
          <w:spacing w:val="-6"/>
        </w:rPr>
        <w:t>《宪法》</w:t>
      </w:r>
      <w:r w:rsidRPr="00B76CEE">
        <w:rPr>
          <w:spacing w:val="-6"/>
        </w:rPr>
        <w:t>第</w:t>
      </w:r>
      <w:r w:rsidRPr="00B76CEE">
        <w:rPr>
          <w:spacing w:val="-6"/>
        </w:rPr>
        <w:t>1</w:t>
      </w:r>
      <w:r w:rsidRPr="00B76CEE">
        <w:rPr>
          <w:spacing w:val="-6"/>
        </w:rPr>
        <w:t>0</w:t>
      </w:r>
      <w:r w:rsidRPr="00B76CEE">
        <w:rPr>
          <w:spacing w:val="-6"/>
        </w:rPr>
        <w:t>条之二</w:t>
      </w:r>
      <w:r w:rsidRPr="00B76CEE">
        <w:rPr>
          <w:spacing w:val="-6"/>
        </w:rPr>
        <w:t>(</w:t>
      </w:r>
      <w:r w:rsidRPr="00B76CEE">
        <w:rPr>
          <w:spacing w:val="-6"/>
        </w:rPr>
        <w:t>第</w:t>
      </w:r>
      <w:r w:rsidRPr="00B76CEE">
        <w:rPr>
          <w:rFonts w:hint="eastAsia"/>
          <w:spacing w:val="-6"/>
        </w:rPr>
        <w:t>1</w:t>
      </w:r>
      <w:r w:rsidRPr="00B76CEE">
        <w:rPr>
          <w:rFonts w:hint="eastAsia"/>
          <w:spacing w:val="-6"/>
        </w:rPr>
        <w:t>款</w:t>
      </w:r>
      <w:r w:rsidRPr="00B76CEE">
        <w:rPr>
          <w:spacing w:val="-6"/>
        </w:rPr>
        <w:t>)</w:t>
      </w:r>
      <w:r w:rsidRPr="00B76CEE">
        <w:rPr>
          <w:rFonts w:hint="eastAsia"/>
          <w:spacing w:val="-6"/>
        </w:rPr>
        <w:t>的</w:t>
      </w:r>
      <w:r w:rsidRPr="00B76CEE">
        <w:rPr>
          <w:spacing w:val="-6"/>
        </w:rPr>
        <w:t>规定</w:t>
      </w:r>
      <w:r w:rsidRPr="00B76CEE">
        <w:rPr>
          <w:rFonts w:hint="eastAsia"/>
          <w:spacing w:val="-6"/>
        </w:rPr>
        <w:t>，即</w:t>
      </w:r>
      <w:r w:rsidRPr="00B76CEE">
        <w:rPr>
          <w:rFonts w:hint="eastAsia"/>
          <w:spacing w:val="-6"/>
        </w:rPr>
        <w:t>“</w:t>
      </w:r>
      <w:r w:rsidRPr="00B76CEE">
        <w:rPr>
          <w:spacing w:val="-6"/>
        </w:rPr>
        <w:t>卢森堡人在法律面前一律平等</w:t>
      </w:r>
      <w:r w:rsidRPr="00B76CEE">
        <w:rPr>
          <w:rFonts w:hint="eastAsia"/>
          <w:spacing w:val="-6"/>
        </w:rPr>
        <w:t>”</w:t>
      </w:r>
      <w:r w:rsidRPr="00B76CEE">
        <w:rPr>
          <w:spacing w:val="-6"/>
        </w:rPr>
        <w:t>，</w:t>
      </w:r>
      <w:r w:rsidRPr="0089124E">
        <w:t>这表明国民和非国民在法律面前存在不平等。委员会还感到关切的是，这项改革没有纳入</w:t>
      </w:r>
      <w:r w:rsidRPr="0089124E">
        <w:rPr>
          <w:rFonts w:hint="eastAsia"/>
        </w:rPr>
        <w:t>《</w:t>
      </w:r>
      <w:r w:rsidRPr="0089124E">
        <w:t>公约</w:t>
      </w:r>
      <w:r w:rsidRPr="0089124E">
        <w:rPr>
          <w:rFonts w:hint="eastAsia"/>
        </w:rPr>
        <w:t>》</w:t>
      </w:r>
      <w:r w:rsidRPr="0089124E">
        <w:t>第一条规定的歧视理由，而仅限于规定</w:t>
      </w:r>
      <w:r>
        <w:rPr>
          <w:rFonts w:hint="eastAsia"/>
        </w:rPr>
        <w:t>“</w:t>
      </w:r>
      <w:r w:rsidRPr="0089124E">
        <w:t>任何人不得因其</w:t>
      </w:r>
      <w:r w:rsidRPr="0089124E">
        <w:rPr>
          <w:rFonts w:hint="eastAsia"/>
        </w:rPr>
        <w:t>身份</w:t>
      </w:r>
      <w:r w:rsidRPr="0089124E">
        <w:t>或</w:t>
      </w:r>
      <w:r w:rsidRPr="0089124E">
        <w:rPr>
          <w:rFonts w:hint="eastAsia"/>
        </w:rPr>
        <w:t>个人</w:t>
      </w:r>
      <w:r w:rsidRPr="0089124E">
        <w:t>情况而受到歧视</w:t>
      </w:r>
      <w:r w:rsidRPr="0089124E">
        <w:rPr>
          <w:rFonts w:hint="eastAsia"/>
        </w:rPr>
        <w:t>。</w:t>
      </w:r>
      <w:r>
        <w:rPr>
          <w:rFonts w:hint="eastAsia"/>
        </w:rPr>
        <w:t>”</w:t>
      </w:r>
      <w:r>
        <w:t>(</w:t>
      </w:r>
      <w:r w:rsidRPr="0089124E">
        <w:t>第一条</w:t>
      </w:r>
      <w:r>
        <w:t>)</w:t>
      </w:r>
    </w:p>
    <w:p w14:paraId="57FBCE33" w14:textId="0C19A82C" w:rsidR="0089124E" w:rsidRPr="00CA6CE6" w:rsidRDefault="0089124E" w:rsidP="0089124E">
      <w:pPr>
        <w:pStyle w:val="SingleTxtGC"/>
        <w:rPr>
          <w:rFonts w:ascii="Time New Roman" w:eastAsia="黑体" w:hAnsi="Time New Roman"/>
          <w:bCs/>
        </w:rPr>
      </w:pPr>
      <w:r w:rsidRPr="00CA6CE6">
        <w:rPr>
          <w:rFonts w:ascii="Time New Roman" w:eastAsia="黑体" w:hAnsi="Time New Roman"/>
          <w:bCs/>
        </w:rPr>
        <w:t>8</w:t>
      </w:r>
      <w:r w:rsidRPr="00CA6CE6">
        <w:rPr>
          <w:rFonts w:ascii="Time New Roman" w:eastAsia="黑体" w:hAnsi="Time New Roman"/>
          <w:bCs/>
        </w:rPr>
        <w:t>.</w:t>
      </w:r>
      <w:r w:rsidRPr="00CA6CE6">
        <w:rPr>
          <w:rFonts w:ascii="Time New Roman" w:eastAsia="黑体" w:hAnsi="Time New Roman"/>
          <w:bCs/>
        </w:rPr>
        <w:tab/>
      </w:r>
      <w:r w:rsidRPr="008A44CB">
        <w:rPr>
          <w:rFonts w:ascii="Time New Roman" w:eastAsia="黑体" w:hAnsi="Time New Roman"/>
          <w:bCs/>
          <w:spacing w:val="-4"/>
        </w:rPr>
        <w:t>委员会敦促缔约国利用宪法改革的机会，确保</w:t>
      </w:r>
      <w:r w:rsidRPr="008A44CB">
        <w:rPr>
          <w:rFonts w:ascii="Time New Roman" w:eastAsia="黑体" w:hAnsi="Time New Roman" w:hint="eastAsia"/>
          <w:bCs/>
          <w:spacing w:val="-4"/>
        </w:rPr>
        <w:t>《宪法》</w:t>
      </w:r>
      <w:r w:rsidRPr="008A44CB">
        <w:rPr>
          <w:rFonts w:ascii="Time New Roman" w:eastAsia="黑体" w:hAnsi="Time New Roman"/>
          <w:bCs/>
          <w:spacing w:val="-4"/>
        </w:rPr>
        <w:t>保障其管辖下的所有人</w:t>
      </w:r>
      <w:r w:rsidRPr="00CA6CE6">
        <w:rPr>
          <w:rFonts w:ascii="Time New Roman" w:eastAsia="黑体" w:hAnsi="Time New Roman"/>
          <w:bCs/>
        </w:rPr>
        <w:t>在法律面前一律平等，不因种族</w:t>
      </w:r>
      <w:r w:rsidRPr="00CA6CE6">
        <w:rPr>
          <w:rFonts w:ascii="Time New Roman" w:eastAsia="黑体" w:hAnsi="Time New Roman" w:hint="eastAsia"/>
          <w:bCs/>
        </w:rPr>
        <w:t>、</w:t>
      </w:r>
      <w:r w:rsidRPr="00CA6CE6">
        <w:rPr>
          <w:rFonts w:ascii="Time New Roman" w:eastAsia="黑体" w:hAnsi="Time New Roman"/>
          <w:bCs/>
        </w:rPr>
        <w:t>肤色</w:t>
      </w:r>
      <w:r w:rsidRPr="00CA6CE6">
        <w:rPr>
          <w:rFonts w:ascii="Time New Roman" w:eastAsia="黑体" w:hAnsi="Time New Roman" w:hint="eastAsia"/>
          <w:bCs/>
        </w:rPr>
        <w:t>、血统</w:t>
      </w:r>
      <w:r w:rsidRPr="00CA6CE6">
        <w:rPr>
          <w:rFonts w:ascii="Time New Roman" w:eastAsia="黑体" w:hAnsi="Time New Roman"/>
          <w:bCs/>
        </w:rPr>
        <w:t>或民族或</w:t>
      </w:r>
      <w:r w:rsidRPr="00CA6CE6">
        <w:rPr>
          <w:rFonts w:ascii="Time New Roman" w:eastAsia="黑体" w:hAnsi="Time New Roman" w:hint="eastAsia"/>
          <w:bCs/>
        </w:rPr>
        <w:t>族裔</w:t>
      </w:r>
      <w:r w:rsidRPr="00CA6CE6">
        <w:rPr>
          <w:rFonts w:ascii="Time New Roman" w:eastAsia="黑体" w:hAnsi="Time New Roman"/>
          <w:bCs/>
        </w:rPr>
        <w:t>而受到歧视，</w:t>
      </w:r>
      <w:r w:rsidRPr="00CA6CE6">
        <w:rPr>
          <w:rFonts w:ascii="Time New Roman" w:eastAsia="黑体" w:hAnsi="Time New Roman" w:hint="eastAsia"/>
          <w:bCs/>
        </w:rPr>
        <w:t>以</w:t>
      </w:r>
      <w:r w:rsidRPr="00CA6CE6">
        <w:rPr>
          <w:rFonts w:ascii="Time New Roman" w:eastAsia="黑体" w:hAnsi="Time New Roman"/>
          <w:bCs/>
        </w:rPr>
        <w:t>避免</w:t>
      </w:r>
      <w:r w:rsidRPr="008A44CB">
        <w:rPr>
          <w:rFonts w:ascii="Time New Roman" w:eastAsia="黑体" w:hAnsi="Time New Roman"/>
          <w:bCs/>
          <w:spacing w:val="2"/>
        </w:rPr>
        <w:t>削弱</w:t>
      </w:r>
      <w:r w:rsidRPr="008A44CB">
        <w:rPr>
          <w:rFonts w:ascii="Time New Roman" w:eastAsia="黑体" w:hAnsi="Time New Roman" w:hint="eastAsia"/>
          <w:bCs/>
          <w:spacing w:val="2"/>
        </w:rPr>
        <w:t>《</w:t>
      </w:r>
      <w:r w:rsidRPr="008A44CB">
        <w:rPr>
          <w:rFonts w:ascii="Time New Roman" w:eastAsia="黑体" w:hAnsi="Time New Roman"/>
          <w:bCs/>
          <w:spacing w:val="2"/>
        </w:rPr>
        <w:t>公约</w:t>
      </w:r>
      <w:r w:rsidRPr="008A44CB">
        <w:rPr>
          <w:rFonts w:ascii="Time New Roman" w:eastAsia="黑体" w:hAnsi="Time New Roman" w:hint="eastAsia"/>
          <w:bCs/>
          <w:spacing w:val="2"/>
        </w:rPr>
        <w:t>》</w:t>
      </w:r>
      <w:r w:rsidRPr="008A44CB">
        <w:rPr>
          <w:rFonts w:ascii="Time New Roman" w:eastAsia="黑体" w:hAnsi="Time New Roman"/>
          <w:bCs/>
          <w:spacing w:val="2"/>
        </w:rPr>
        <w:t>第</w:t>
      </w:r>
      <w:r w:rsidRPr="008A44CB">
        <w:rPr>
          <w:rFonts w:ascii="Time New Roman" w:eastAsia="黑体" w:hAnsi="Time New Roman" w:hint="eastAsia"/>
          <w:bCs/>
          <w:spacing w:val="2"/>
        </w:rPr>
        <w:t>一</w:t>
      </w:r>
      <w:r w:rsidRPr="008A44CB">
        <w:rPr>
          <w:rFonts w:ascii="Time New Roman" w:eastAsia="黑体" w:hAnsi="Time New Roman"/>
          <w:bCs/>
          <w:spacing w:val="2"/>
        </w:rPr>
        <w:t>条对歧视的</w:t>
      </w:r>
      <w:r w:rsidRPr="008A44CB">
        <w:rPr>
          <w:rFonts w:ascii="Time New Roman" w:eastAsia="黑体" w:hAnsi="Time New Roman" w:hint="eastAsia"/>
          <w:bCs/>
          <w:spacing w:val="2"/>
        </w:rPr>
        <w:t>根本</w:t>
      </w:r>
      <w:r w:rsidRPr="008A44CB">
        <w:rPr>
          <w:rFonts w:ascii="Time New Roman" w:eastAsia="黑体" w:hAnsi="Time New Roman"/>
          <w:bCs/>
          <w:spacing w:val="2"/>
        </w:rPr>
        <w:t>禁止。委员会还敦促缔约国在新</w:t>
      </w:r>
      <w:r w:rsidRPr="008A44CB">
        <w:rPr>
          <w:rFonts w:ascii="Time New Roman" w:eastAsia="黑体" w:hAnsi="Time New Roman" w:hint="eastAsia"/>
          <w:bCs/>
          <w:spacing w:val="2"/>
        </w:rPr>
        <w:t>《</w:t>
      </w:r>
      <w:r w:rsidRPr="008A44CB">
        <w:rPr>
          <w:rFonts w:ascii="Time New Roman" w:eastAsia="黑体" w:hAnsi="Time New Roman"/>
          <w:bCs/>
          <w:spacing w:val="2"/>
        </w:rPr>
        <w:t>宪法</w:t>
      </w:r>
      <w:r w:rsidRPr="008A44CB">
        <w:rPr>
          <w:rFonts w:ascii="Time New Roman" w:eastAsia="黑体" w:hAnsi="Time New Roman" w:hint="eastAsia"/>
          <w:bCs/>
          <w:spacing w:val="2"/>
        </w:rPr>
        <w:t>》</w:t>
      </w:r>
      <w:r w:rsidRPr="008A44CB">
        <w:rPr>
          <w:rFonts w:ascii="Time New Roman" w:eastAsia="黑体" w:hAnsi="Time New Roman"/>
          <w:bCs/>
          <w:spacing w:val="2"/>
        </w:rPr>
        <w:t>中</w:t>
      </w:r>
      <w:r w:rsidRPr="008A44CB">
        <w:rPr>
          <w:rFonts w:ascii="Time New Roman" w:eastAsia="黑体" w:hAnsi="Time New Roman" w:hint="eastAsia"/>
          <w:bCs/>
          <w:spacing w:val="2"/>
        </w:rPr>
        <w:t>纳</w:t>
      </w:r>
      <w:r w:rsidRPr="00CA6CE6">
        <w:rPr>
          <w:rFonts w:ascii="Time New Roman" w:eastAsia="黑体" w:hAnsi="Time New Roman" w:hint="eastAsia"/>
          <w:bCs/>
        </w:rPr>
        <w:t>入</w:t>
      </w:r>
      <w:r w:rsidRPr="00CA6CE6">
        <w:rPr>
          <w:rFonts w:ascii="Time New Roman" w:eastAsia="黑体" w:hAnsi="Time New Roman"/>
          <w:bCs/>
        </w:rPr>
        <w:t>一份歧视理由</w:t>
      </w:r>
      <w:r w:rsidRPr="00CA6CE6">
        <w:rPr>
          <w:rFonts w:ascii="Time New Roman" w:eastAsia="黑体" w:hAnsi="Time New Roman" w:hint="eastAsia"/>
          <w:bCs/>
        </w:rPr>
        <w:t>的全面</w:t>
      </w:r>
      <w:r w:rsidRPr="00CA6CE6">
        <w:rPr>
          <w:rFonts w:ascii="Time New Roman" w:eastAsia="黑体" w:hAnsi="Time New Roman"/>
          <w:bCs/>
        </w:rPr>
        <w:t>清单，包括</w:t>
      </w:r>
      <w:r w:rsidRPr="00CA6CE6">
        <w:rPr>
          <w:rFonts w:ascii="Time New Roman" w:eastAsia="黑体" w:hAnsi="Time New Roman" w:hint="eastAsia"/>
          <w:bCs/>
        </w:rPr>
        <w:t>《</w:t>
      </w:r>
      <w:r w:rsidRPr="00CA6CE6">
        <w:rPr>
          <w:rFonts w:ascii="Time New Roman" w:eastAsia="黑体" w:hAnsi="Time New Roman"/>
          <w:bCs/>
        </w:rPr>
        <w:t>公约</w:t>
      </w:r>
      <w:r w:rsidRPr="00CA6CE6">
        <w:rPr>
          <w:rFonts w:ascii="Time New Roman" w:eastAsia="黑体" w:hAnsi="Time New Roman" w:hint="eastAsia"/>
          <w:bCs/>
        </w:rPr>
        <w:t>》</w:t>
      </w:r>
      <w:r w:rsidRPr="00CA6CE6">
        <w:rPr>
          <w:rFonts w:ascii="Time New Roman" w:eastAsia="黑体" w:hAnsi="Time New Roman"/>
          <w:bCs/>
        </w:rPr>
        <w:t>第</w:t>
      </w:r>
      <w:r w:rsidRPr="00CA6CE6">
        <w:rPr>
          <w:rFonts w:ascii="Time New Roman" w:eastAsia="黑体" w:hAnsi="Time New Roman" w:hint="eastAsia"/>
          <w:bCs/>
        </w:rPr>
        <w:t>一</w:t>
      </w:r>
      <w:r w:rsidRPr="00CA6CE6">
        <w:rPr>
          <w:rFonts w:ascii="Time New Roman" w:eastAsia="黑体" w:hAnsi="Time New Roman"/>
          <w:bCs/>
        </w:rPr>
        <w:t>条规定的</w:t>
      </w:r>
      <w:r w:rsidRPr="00CA6CE6">
        <w:rPr>
          <w:rFonts w:ascii="Time New Roman" w:eastAsia="黑体" w:hAnsi="Time New Roman" w:hint="eastAsia"/>
          <w:bCs/>
        </w:rPr>
        <w:t>各项</w:t>
      </w:r>
      <w:r w:rsidRPr="00CA6CE6">
        <w:rPr>
          <w:rFonts w:ascii="Time New Roman" w:eastAsia="黑体" w:hAnsi="Time New Roman"/>
          <w:bCs/>
        </w:rPr>
        <w:t>理由。</w:t>
      </w:r>
    </w:p>
    <w:p w14:paraId="72227196" w14:textId="77777777" w:rsidR="0089124E" w:rsidRPr="0089124E" w:rsidRDefault="0089124E" w:rsidP="00C87A76">
      <w:pPr>
        <w:pStyle w:val="H23GC"/>
        <w:spacing w:after="180"/>
        <w:rPr>
          <w:lang w:val="fr-FR"/>
        </w:rPr>
      </w:pPr>
      <w:r w:rsidRPr="0089124E">
        <w:rPr>
          <w:lang w:val="fr-FR"/>
        </w:rPr>
        <w:tab/>
      </w:r>
      <w:r w:rsidRPr="0089124E">
        <w:rPr>
          <w:lang w:val="fr-FR"/>
        </w:rPr>
        <w:tab/>
      </w:r>
      <w:r w:rsidRPr="0089124E">
        <w:rPr>
          <w:rFonts w:hint="eastAsia"/>
          <w:lang w:val="fr-FR"/>
        </w:rPr>
        <w:t>国内法院对《公约》的适用</w:t>
      </w:r>
    </w:p>
    <w:p w14:paraId="2E6C7962" w14:textId="0E844A6D" w:rsidR="0089124E" w:rsidRPr="0089124E" w:rsidRDefault="0089124E" w:rsidP="0089124E">
      <w:pPr>
        <w:pStyle w:val="SingleTxtGC"/>
      </w:pPr>
      <w:r>
        <w:t>9</w:t>
      </w:r>
      <w:r w:rsidRPr="0089124E">
        <w:t>.</w:t>
      </w:r>
      <w:r w:rsidRPr="0089124E">
        <w:tab/>
      </w:r>
      <w:r w:rsidRPr="0089124E">
        <w:t>委员会再次感到遗憾的是，缺乏关于缔约国法院援引或直接适用</w:t>
      </w:r>
      <w:r w:rsidRPr="0089124E">
        <w:rPr>
          <w:rFonts w:hint="eastAsia"/>
        </w:rPr>
        <w:t>《</w:t>
      </w:r>
      <w:r w:rsidRPr="0089124E">
        <w:t>公约</w:t>
      </w:r>
      <w:r w:rsidRPr="0089124E">
        <w:rPr>
          <w:rFonts w:hint="eastAsia"/>
        </w:rPr>
        <w:t>》</w:t>
      </w:r>
      <w:r w:rsidRPr="0089124E">
        <w:t>的</w:t>
      </w:r>
      <w:r w:rsidRPr="008A44CB">
        <w:rPr>
          <w:rFonts w:hint="eastAsia"/>
          <w:spacing w:val="-4"/>
        </w:rPr>
        <w:t>案件的</w:t>
      </w:r>
      <w:r w:rsidRPr="008A44CB">
        <w:rPr>
          <w:spacing w:val="-4"/>
        </w:rPr>
        <w:t>资料。在这方面，委员会感到关切的是，这表明司法机构</w:t>
      </w:r>
      <w:r w:rsidRPr="008A44CB">
        <w:rPr>
          <w:rFonts w:hint="eastAsia"/>
          <w:spacing w:val="-4"/>
        </w:rPr>
        <w:t>、</w:t>
      </w:r>
      <w:r w:rsidRPr="008A44CB">
        <w:rPr>
          <w:spacing w:val="-4"/>
        </w:rPr>
        <w:t>民间社会和</w:t>
      </w:r>
      <w:r w:rsidRPr="008A44CB">
        <w:rPr>
          <w:rFonts w:hint="eastAsia"/>
          <w:spacing w:val="-4"/>
        </w:rPr>
        <w:t>普通</w:t>
      </w:r>
      <w:r w:rsidRPr="0089124E">
        <w:rPr>
          <w:rFonts w:hint="eastAsia"/>
        </w:rPr>
        <w:t>民众</w:t>
      </w:r>
      <w:r w:rsidRPr="0089124E">
        <w:t>对</w:t>
      </w:r>
      <w:r w:rsidRPr="0089124E">
        <w:rPr>
          <w:rFonts w:hint="eastAsia"/>
        </w:rPr>
        <w:t>《</w:t>
      </w:r>
      <w:r w:rsidRPr="0089124E">
        <w:t>公约</w:t>
      </w:r>
      <w:r w:rsidRPr="0089124E">
        <w:rPr>
          <w:rFonts w:hint="eastAsia"/>
        </w:rPr>
        <w:t>》</w:t>
      </w:r>
      <w:r w:rsidRPr="0089124E">
        <w:t>的认识不足</w:t>
      </w:r>
      <w:r>
        <w:t>(</w:t>
      </w:r>
      <w:r w:rsidRPr="0089124E">
        <w:t>第二条</w:t>
      </w:r>
      <w:r>
        <w:t>)</w:t>
      </w:r>
      <w:r w:rsidRPr="0089124E">
        <w:t>。</w:t>
      </w:r>
    </w:p>
    <w:p w14:paraId="1279820A" w14:textId="492C3F01" w:rsidR="0089124E" w:rsidRPr="00CA6CE6" w:rsidRDefault="0089124E" w:rsidP="0089124E">
      <w:pPr>
        <w:pStyle w:val="SingleTxtGC"/>
        <w:rPr>
          <w:rFonts w:ascii="Time New Roman" w:eastAsia="黑体" w:hAnsi="Time New Roman"/>
          <w:bCs/>
        </w:rPr>
      </w:pPr>
      <w:r w:rsidRPr="00CA6CE6">
        <w:rPr>
          <w:rFonts w:ascii="Time New Roman" w:eastAsia="黑体" w:hAnsi="Time New Roman"/>
          <w:bCs/>
        </w:rPr>
        <w:t>1</w:t>
      </w:r>
      <w:r w:rsidRPr="00CA6CE6">
        <w:rPr>
          <w:rFonts w:ascii="Time New Roman" w:eastAsia="黑体" w:hAnsi="Time New Roman"/>
          <w:bCs/>
        </w:rPr>
        <w:t>0.</w:t>
      </w:r>
      <w:r w:rsidRPr="00CA6CE6">
        <w:rPr>
          <w:rFonts w:ascii="Time New Roman" w:eastAsia="黑体" w:hAnsi="Time New Roman"/>
          <w:bCs/>
        </w:rPr>
        <w:tab/>
      </w:r>
      <w:r w:rsidRPr="00CA6CE6">
        <w:rPr>
          <w:rFonts w:ascii="Time New Roman" w:eastAsia="黑体" w:hAnsi="Time New Roman"/>
          <w:bCs/>
        </w:rPr>
        <w:t>委员会重申其建议</w:t>
      </w:r>
      <w:r w:rsidRPr="00CA6CE6">
        <w:rPr>
          <w:rFonts w:ascii="Time New Roman" w:eastAsia="黑体" w:hAnsi="Time New Roman"/>
          <w:bCs/>
          <w:vertAlign w:val="superscript"/>
        </w:rPr>
        <w:footnoteReference w:id="8"/>
      </w:r>
      <w:r w:rsidRPr="00CA6CE6">
        <w:rPr>
          <w:rFonts w:ascii="Time New Roman" w:eastAsia="黑体" w:hAnsi="Time New Roman"/>
          <w:bCs/>
        </w:rPr>
        <w:t>，即缔约国应加强对法官</w:t>
      </w:r>
      <w:r w:rsidRPr="00CA6CE6">
        <w:rPr>
          <w:rFonts w:ascii="Time New Roman" w:eastAsia="黑体" w:hAnsi="Time New Roman" w:hint="eastAsia"/>
          <w:bCs/>
        </w:rPr>
        <w:t>、</w:t>
      </w:r>
      <w:r w:rsidRPr="00CA6CE6">
        <w:rPr>
          <w:rFonts w:ascii="Time New Roman" w:eastAsia="黑体" w:hAnsi="Time New Roman"/>
          <w:bCs/>
        </w:rPr>
        <w:t>检察官</w:t>
      </w:r>
      <w:r w:rsidRPr="00CA6CE6">
        <w:rPr>
          <w:rFonts w:ascii="Time New Roman" w:eastAsia="黑体" w:hAnsi="Time New Roman" w:hint="eastAsia"/>
          <w:bCs/>
        </w:rPr>
        <w:t>、</w:t>
      </w:r>
      <w:r w:rsidRPr="00CA6CE6">
        <w:rPr>
          <w:rFonts w:ascii="Time New Roman" w:eastAsia="黑体" w:hAnsi="Time New Roman"/>
          <w:bCs/>
        </w:rPr>
        <w:t>执法人员</w:t>
      </w:r>
      <w:r w:rsidRPr="00CA6CE6">
        <w:rPr>
          <w:rFonts w:ascii="Time New Roman" w:eastAsia="黑体" w:hAnsi="Time New Roman" w:hint="eastAsia"/>
          <w:bCs/>
        </w:rPr>
        <w:t>、</w:t>
      </w:r>
      <w:r w:rsidRPr="00CA6CE6">
        <w:rPr>
          <w:rFonts w:ascii="Time New Roman" w:eastAsia="黑体" w:hAnsi="Time New Roman"/>
          <w:bCs/>
        </w:rPr>
        <w:t>律师</w:t>
      </w:r>
      <w:r w:rsidRPr="00CA6CE6">
        <w:rPr>
          <w:rFonts w:ascii="Time New Roman" w:eastAsia="黑体" w:hAnsi="Time New Roman" w:hint="eastAsia"/>
          <w:bCs/>
        </w:rPr>
        <w:t>以及普通民众</w:t>
      </w:r>
      <w:r w:rsidRPr="00CA6CE6">
        <w:rPr>
          <w:rFonts w:ascii="Time New Roman" w:eastAsia="黑体" w:hAnsi="Time New Roman"/>
          <w:bCs/>
        </w:rPr>
        <w:t>的培训</w:t>
      </w:r>
      <w:r w:rsidRPr="00CA6CE6">
        <w:rPr>
          <w:rFonts w:ascii="Time New Roman" w:eastAsia="黑体" w:hAnsi="Time New Roman" w:hint="eastAsia"/>
          <w:bCs/>
        </w:rPr>
        <w:t>，</w:t>
      </w:r>
      <w:r w:rsidRPr="00CA6CE6">
        <w:rPr>
          <w:rFonts w:ascii="Time New Roman" w:eastAsia="黑体" w:hAnsi="Time New Roman"/>
          <w:bCs/>
        </w:rPr>
        <w:t>提高对</w:t>
      </w:r>
      <w:r w:rsidRPr="00CA6CE6">
        <w:rPr>
          <w:rFonts w:ascii="Time New Roman" w:eastAsia="黑体" w:hAnsi="Time New Roman" w:hint="eastAsia"/>
          <w:bCs/>
        </w:rPr>
        <w:t>《</w:t>
      </w:r>
      <w:r w:rsidRPr="00CA6CE6">
        <w:rPr>
          <w:rFonts w:ascii="Time New Roman" w:eastAsia="黑体" w:hAnsi="Time New Roman"/>
          <w:bCs/>
        </w:rPr>
        <w:t>公约</w:t>
      </w:r>
      <w:r w:rsidRPr="00CA6CE6">
        <w:rPr>
          <w:rFonts w:ascii="Time New Roman" w:eastAsia="黑体" w:hAnsi="Time New Roman" w:hint="eastAsia"/>
          <w:bCs/>
        </w:rPr>
        <w:t>》</w:t>
      </w:r>
      <w:r w:rsidRPr="00CA6CE6">
        <w:rPr>
          <w:rFonts w:ascii="Time New Roman" w:eastAsia="黑体" w:hAnsi="Time New Roman"/>
          <w:bCs/>
        </w:rPr>
        <w:t>的认识，</w:t>
      </w:r>
      <w:r w:rsidRPr="00CA6CE6">
        <w:rPr>
          <w:rFonts w:ascii="Time New Roman" w:eastAsia="黑体" w:hAnsi="Time New Roman" w:hint="eastAsia"/>
          <w:bCs/>
        </w:rPr>
        <w:t>以便《公约》能够被</w:t>
      </w:r>
      <w:proofErr w:type="gramStart"/>
      <w:r w:rsidRPr="00CA6CE6">
        <w:rPr>
          <w:rFonts w:ascii="Time New Roman" w:eastAsia="黑体" w:hAnsi="Time New Roman" w:hint="eastAsia"/>
          <w:bCs/>
        </w:rPr>
        <w:t>其</w:t>
      </w:r>
      <w:r w:rsidRPr="00CA6CE6">
        <w:rPr>
          <w:rFonts w:ascii="Time New Roman" w:eastAsia="黑体" w:hAnsi="Time New Roman"/>
          <w:bCs/>
        </w:rPr>
        <w:t>法院</w:t>
      </w:r>
      <w:proofErr w:type="gramEnd"/>
      <w:r w:rsidRPr="00CA6CE6">
        <w:rPr>
          <w:rFonts w:ascii="Time New Roman" w:eastAsia="黑体" w:hAnsi="Time New Roman"/>
          <w:bCs/>
        </w:rPr>
        <w:t>援引或直接适用。</w:t>
      </w:r>
    </w:p>
    <w:p w14:paraId="5A7E8084" w14:textId="77777777" w:rsidR="0089124E" w:rsidRPr="0089124E" w:rsidRDefault="0089124E" w:rsidP="005D5029">
      <w:pPr>
        <w:pStyle w:val="H23GC"/>
        <w:spacing w:after="180" w:line="340" w:lineRule="exact"/>
      </w:pPr>
      <w:r w:rsidRPr="0089124E">
        <w:lastRenderedPageBreak/>
        <w:tab/>
      </w:r>
      <w:r w:rsidRPr="0089124E">
        <w:tab/>
      </w:r>
      <w:r w:rsidRPr="0089124E">
        <w:t>反种族歧视立法</w:t>
      </w:r>
    </w:p>
    <w:p w14:paraId="42151B59" w14:textId="7A01B7EC" w:rsidR="0089124E" w:rsidRPr="0089124E" w:rsidRDefault="0089124E" w:rsidP="005D5029">
      <w:pPr>
        <w:pStyle w:val="SingleTxtGC"/>
        <w:spacing w:line="340" w:lineRule="exact"/>
      </w:pPr>
      <w:r>
        <w:t>11</w:t>
      </w:r>
      <w:r w:rsidRPr="0089124E">
        <w:t>.</w:t>
      </w:r>
      <w:r w:rsidRPr="0089124E">
        <w:tab/>
      </w:r>
      <w:r w:rsidRPr="0089124E">
        <w:t>委员会感到关切的是，尽管</w:t>
      </w:r>
      <w:r>
        <w:t>2</w:t>
      </w:r>
      <w:r w:rsidRPr="0089124E">
        <w:t>0</w:t>
      </w:r>
      <w:r>
        <w:t>17</w:t>
      </w:r>
      <w:r w:rsidRPr="0089124E">
        <w:t>年</w:t>
      </w:r>
      <w:r>
        <w:t>11</w:t>
      </w:r>
      <w:r w:rsidRPr="0089124E">
        <w:t>月</w:t>
      </w:r>
      <w:r>
        <w:t>7</w:t>
      </w:r>
      <w:r w:rsidRPr="0089124E">
        <w:t>日的法律进行了修订，以使</w:t>
      </w:r>
      <w:r w:rsidRPr="0089124E">
        <w:rPr>
          <w:rFonts w:hint="eastAsia"/>
        </w:rPr>
        <w:t>国内法</w:t>
      </w:r>
      <w:r w:rsidRPr="0089124E">
        <w:t>与</w:t>
      </w:r>
      <w:r w:rsidRPr="0089124E">
        <w:rPr>
          <w:rFonts w:hint="eastAsia"/>
        </w:rPr>
        <w:t>《</w:t>
      </w:r>
      <w:r w:rsidRPr="0089124E">
        <w:t>公约</w:t>
      </w:r>
      <w:r w:rsidRPr="0089124E">
        <w:rPr>
          <w:rFonts w:hint="eastAsia"/>
        </w:rPr>
        <w:t>》</w:t>
      </w:r>
      <w:r w:rsidRPr="0089124E">
        <w:t>第</w:t>
      </w:r>
      <w:r w:rsidRPr="0089124E">
        <w:rPr>
          <w:rFonts w:hint="eastAsia"/>
        </w:rPr>
        <w:t>一</w:t>
      </w:r>
      <w:r w:rsidRPr="0089124E">
        <w:t>条一致，但</w:t>
      </w:r>
      <w:r>
        <w:t>2</w:t>
      </w:r>
      <w:r w:rsidRPr="0089124E">
        <w:t>00</w:t>
      </w:r>
      <w:r>
        <w:t>6</w:t>
      </w:r>
      <w:r w:rsidRPr="0089124E">
        <w:t>年</w:t>
      </w:r>
      <w:r>
        <w:t>11</w:t>
      </w:r>
      <w:r w:rsidRPr="0089124E">
        <w:t>月</w:t>
      </w:r>
      <w:r>
        <w:t>28</w:t>
      </w:r>
      <w:r w:rsidRPr="0089124E">
        <w:t>日关于平等待遇的法律</w:t>
      </w:r>
      <w:r w:rsidRPr="0089124E">
        <w:rPr>
          <w:rFonts w:hint="eastAsia"/>
        </w:rPr>
        <w:t>、</w:t>
      </w:r>
      <w:r>
        <w:t>2</w:t>
      </w:r>
      <w:r w:rsidRPr="0089124E">
        <w:t>00</w:t>
      </w:r>
      <w:r>
        <w:t>6</w:t>
      </w:r>
      <w:r w:rsidRPr="0089124E">
        <w:t>年</w:t>
      </w:r>
      <w:r w:rsidRPr="0089124E">
        <w:rPr>
          <w:rFonts w:hint="eastAsia"/>
        </w:rPr>
        <w:t>《</w:t>
      </w:r>
      <w:r w:rsidRPr="0089124E">
        <w:t>劳动法</w:t>
      </w:r>
      <w:r w:rsidRPr="0089124E">
        <w:rPr>
          <w:rFonts w:hint="eastAsia"/>
        </w:rPr>
        <w:t>》、</w:t>
      </w:r>
      <w:r>
        <w:t>1979</w:t>
      </w:r>
      <w:r w:rsidRPr="0089124E">
        <w:t>年</w:t>
      </w:r>
      <w:r>
        <w:t>4</w:t>
      </w:r>
      <w:r w:rsidRPr="0089124E">
        <w:t>月</w:t>
      </w:r>
      <w:r>
        <w:t>16</w:t>
      </w:r>
      <w:r w:rsidRPr="0089124E">
        <w:t>日关于国家</w:t>
      </w:r>
      <w:r w:rsidRPr="0089124E">
        <w:rPr>
          <w:rFonts w:hint="eastAsia"/>
        </w:rPr>
        <w:t>公务员</w:t>
      </w:r>
      <w:r w:rsidRPr="0089124E">
        <w:t>一般地位的法律和</w:t>
      </w:r>
      <w:r>
        <w:t>1985</w:t>
      </w:r>
      <w:r w:rsidRPr="0089124E">
        <w:t>年</w:t>
      </w:r>
      <w:r>
        <w:t>12</w:t>
      </w:r>
      <w:r w:rsidRPr="0089124E">
        <w:t>月</w:t>
      </w:r>
      <w:r w:rsidRPr="007319F8">
        <w:rPr>
          <w:spacing w:val="-2"/>
        </w:rPr>
        <w:t>24</w:t>
      </w:r>
      <w:r w:rsidRPr="007319F8">
        <w:rPr>
          <w:spacing w:val="-2"/>
        </w:rPr>
        <w:t>日关于社区</w:t>
      </w:r>
      <w:r w:rsidRPr="007319F8">
        <w:rPr>
          <w:rFonts w:hint="eastAsia"/>
          <w:spacing w:val="-2"/>
        </w:rPr>
        <w:t>公务员</w:t>
      </w:r>
      <w:r w:rsidRPr="007319F8">
        <w:rPr>
          <w:spacing w:val="-2"/>
        </w:rPr>
        <w:t>一般地位的法律并</w:t>
      </w:r>
      <w:r w:rsidRPr="007319F8">
        <w:rPr>
          <w:rFonts w:hint="eastAsia"/>
          <w:spacing w:val="-2"/>
        </w:rPr>
        <w:t>没有</w:t>
      </w:r>
      <w:r w:rsidRPr="007319F8">
        <w:rPr>
          <w:spacing w:val="-2"/>
        </w:rPr>
        <w:t>禁止基于肤色和</w:t>
      </w:r>
      <w:r w:rsidRPr="007319F8">
        <w:rPr>
          <w:rFonts w:hint="eastAsia"/>
          <w:spacing w:val="-2"/>
        </w:rPr>
        <w:t>血统</w:t>
      </w:r>
      <w:r w:rsidRPr="007319F8">
        <w:rPr>
          <w:spacing w:val="-2"/>
        </w:rPr>
        <w:t>的歧视。委员会</w:t>
      </w:r>
      <w:r w:rsidRPr="007319F8">
        <w:rPr>
          <w:spacing w:val="2"/>
        </w:rPr>
        <w:t>还感到关切的是，</w:t>
      </w:r>
      <w:r w:rsidRPr="007319F8">
        <w:rPr>
          <w:rFonts w:hint="eastAsia"/>
          <w:spacing w:val="2"/>
        </w:rPr>
        <w:t>《</w:t>
      </w:r>
      <w:r w:rsidRPr="007319F8">
        <w:rPr>
          <w:spacing w:val="2"/>
        </w:rPr>
        <w:t>刑法</w:t>
      </w:r>
      <w:r w:rsidRPr="007319F8">
        <w:rPr>
          <w:rFonts w:hint="eastAsia"/>
          <w:spacing w:val="2"/>
        </w:rPr>
        <w:t>》</w:t>
      </w:r>
      <w:r w:rsidRPr="007319F8">
        <w:rPr>
          <w:spacing w:val="2"/>
        </w:rPr>
        <w:t>第</w:t>
      </w:r>
      <w:r w:rsidRPr="007319F8">
        <w:rPr>
          <w:spacing w:val="2"/>
        </w:rPr>
        <w:t>454</w:t>
      </w:r>
      <w:r w:rsidRPr="007319F8">
        <w:rPr>
          <w:spacing w:val="2"/>
        </w:rPr>
        <w:t>条也</w:t>
      </w:r>
      <w:r w:rsidRPr="007319F8">
        <w:rPr>
          <w:rFonts w:hint="eastAsia"/>
          <w:spacing w:val="2"/>
        </w:rPr>
        <w:t>没有</w:t>
      </w:r>
      <w:r w:rsidRPr="007319F8">
        <w:rPr>
          <w:spacing w:val="2"/>
        </w:rPr>
        <w:t>包括血统理由。此外，委员会感到关</w:t>
      </w:r>
      <w:r w:rsidRPr="0089124E">
        <w:t>切的是，没有明确禁止种族</w:t>
      </w:r>
      <w:r w:rsidRPr="0089124E">
        <w:rPr>
          <w:rFonts w:hint="eastAsia"/>
        </w:rPr>
        <w:t>定性行为</w:t>
      </w:r>
      <w:r w:rsidRPr="0089124E">
        <w:t>的</w:t>
      </w:r>
      <w:r w:rsidRPr="0089124E">
        <w:rPr>
          <w:rFonts w:hint="eastAsia"/>
        </w:rPr>
        <w:t>法律</w:t>
      </w:r>
      <w:r w:rsidRPr="0089124E">
        <w:t>条款</w:t>
      </w:r>
      <w:r>
        <w:t>(</w:t>
      </w:r>
      <w:r w:rsidRPr="0089124E">
        <w:t>第二和第四条</w:t>
      </w:r>
      <w:r>
        <w:t>)</w:t>
      </w:r>
      <w:r w:rsidRPr="0089124E">
        <w:t>。</w:t>
      </w:r>
    </w:p>
    <w:p w14:paraId="3EC7058A" w14:textId="3A55A163" w:rsidR="0089124E" w:rsidRPr="00CA6CE6" w:rsidRDefault="0089124E" w:rsidP="005D5029">
      <w:pPr>
        <w:pStyle w:val="SingleTxtGC"/>
        <w:spacing w:line="340" w:lineRule="exact"/>
        <w:rPr>
          <w:rFonts w:ascii="Time New Roman" w:eastAsia="黑体" w:hAnsi="Time New Roman"/>
          <w:bCs/>
        </w:rPr>
      </w:pPr>
      <w:r w:rsidRPr="00CA6CE6">
        <w:rPr>
          <w:rFonts w:ascii="Time New Roman" w:eastAsia="黑体" w:hAnsi="Time New Roman"/>
          <w:bCs/>
        </w:rPr>
        <w:t>12</w:t>
      </w:r>
      <w:r w:rsidRPr="00CA6CE6">
        <w:rPr>
          <w:rFonts w:ascii="Time New Roman" w:eastAsia="黑体" w:hAnsi="Time New Roman"/>
          <w:bCs/>
        </w:rPr>
        <w:t>.</w:t>
      </w:r>
      <w:r w:rsidRPr="00CA6CE6">
        <w:rPr>
          <w:rFonts w:ascii="Time New Roman" w:eastAsia="黑体" w:hAnsi="Time New Roman"/>
          <w:bCs/>
        </w:rPr>
        <w:tab/>
      </w:r>
      <w:r w:rsidRPr="00497AF9">
        <w:rPr>
          <w:rFonts w:ascii="Time New Roman" w:eastAsia="黑体" w:hAnsi="Time New Roman"/>
          <w:bCs/>
          <w:spacing w:val="-6"/>
        </w:rPr>
        <w:t>委员会建议缔约国使其国内</w:t>
      </w:r>
      <w:r w:rsidRPr="00497AF9">
        <w:rPr>
          <w:rFonts w:ascii="Time New Roman" w:eastAsia="黑体" w:hAnsi="Time New Roman" w:hint="eastAsia"/>
          <w:bCs/>
          <w:spacing w:val="-6"/>
        </w:rPr>
        <w:t>法律</w:t>
      </w:r>
      <w:r w:rsidRPr="00497AF9">
        <w:rPr>
          <w:rFonts w:ascii="Time New Roman" w:eastAsia="黑体" w:hAnsi="Time New Roman"/>
          <w:bCs/>
          <w:spacing w:val="-6"/>
        </w:rPr>
        <w:t>，包括上述</w:t>
      </w:r>
      <w:r w:rsidRPr="00497AF9">
        <w:rPr>
          <w:rFonts w:ascii="Time New Roman" w:eastAsia="黑体" w:hAnsi="Time New Roman" w:hint="eastAsia"/>
          <w:bCs/>
          <w:spacing w:val="-6"/>
        </w:rPr>
        <w:t>各项</w:t>
      </w:r>
      <w:r w:rsidRPr="00497AF9">
        <w:rPr>
          <w:rFonts w:ascii="Time New Roman" w:eastAsia="黑体" w:hAnsi="Time New Roman"/>
          <w:bCs/>
          <w:spacing w:val="-6"/>
        </w:rPr>
        <w:t>法律</w:t>
      </w:r>
      <w:r w:rsidRPr="00497AF9">
        <w:rPr>
          <w:rFonts w:ascii="Time New Roman" w:eastAsia="黑体" w:hAnsi="Time New Roman" w:hint="eastAsia"/>
          <w:bCs/>
          <w:spacing w:val="-6"/>
        </w:rPr>
        <w:t>法规</w:t>
      </w:r>
      <w:r w:rsidRPr="00497AF9">
        <w:rPr>
          <w:rFonts w:ascii="Time New Roman" w:eastAsia="黑体" w:hAnsi="Time New Roman"/>
          <w:bCs/>
          <w:spacing w:val="-6"/>
        </w:rPr>
        <w:t>，完全符合</w:t>
      </w:r>
      <w:r w:rsidRPr="00497AF9">
        <w:rPr>
          <w:rFonts w:ascii="Time New Roman" w:eastAsia="黑体" w:hAnsi="Time New Roman" w:hint="eastAsia"/>
          <w:bCs/>
          <w:spacing w:val="-6"/>
        </w:rPr>
        <w:t>《</w:t>
      </w:r>
      <w:r w:rsidRPr="00497AF9">
        <w:rPr>
          <w:rFonts w:ascii="Time New Roman" w:eastAsia="黑体" w:hAnsi="Time New Roman"/>
          <w:bCs/>
          <w:spacing w:val="-6"/>
        </w:rPr>
        <w:t>公约</w:t>
      </w:r>
      <w:r w:rsidRPr="00497AF9">
        <w:rPr>
          <w:rFonts w:ascii="Time New Roman" w:eastAsia="黑体" w:hAnsi="Time New Roman" w:hint="eastAsia"/>
          <w:bCs/>
          <w:spacing w:val="-6"/>
        </w:rPr>
        <w:t>》</w:t>
      </w:r>
      <w:r w:rsidRPr="00CA6CE6">
        <w:rPr>
          <w:rFonts w:ascii="Time New Roman" w:eastAsia="黑体" w:hAnsi="Time New Roman"/>
          <w:bCs/>
        </w:rPr>
        <w:t>第</w:t>
      </w:r>
      <w:r w:rsidRPr="00CA6CE6">
        <w:rPr>
          <w:rFonts w:ascii="Time New Roman" w:eastAsia="黑体" w:hAnsi="Time New Roman" w:hint="eastAsia"/>
          <w:bCs/>
        </w:rPr>
        <w:t>一</w:t>
      </w:r>
      <w:r w:rsidRPr="00CA6CE6">
        <w:rPr>
          <w:rFonts w:ascii="Time New Roman" w:eastAsia="黑体" w:hAnsi="Time New Roman"/>
          <w:bCs/>
        </w:rPr>
        <w:t>条。委员会还建议缔约国考虑到委员会第</w:t>
      </w:r>
      <w:r w:rsidRPr="00CA6CE6">
        <w:rPr>
          <w:rFonts w:ascii="Time New Roman" w:eastAsia="黑体" w:hAnsi="Time New Roman"/>
          <w:bCs/>
        </w:rPr>
        <w:t>36</w:t>
      </w:r>
      <w:r w:rsidRPr="00CA6CE6">
        <w:rPr>
          <w:rFonts w:ascii="Time New Roman" w:eastAsia="黑体" w:hAnsi="Time New Roman"/>
          <w:bCs/>
        </w:rPr>
        <w:t>号一般性建议</w:t>
      </w:r>
      <w:r w:rsidRPr="00CA6CE6">
        <w:rPr>
          <w:rFonts w:ascii="Time New Roman" w:eastAsia="黑体" w:hAnsi="Time New Roman"/>
          <w:bCs/>
        </w:rPr>
        <w:t>(2</w:t>
      </w:r>
      <w:r w:rsidRPr="00CA6CE6">
        <w:rPr>
          <w:rFonts w:ascii="Time New Roman" w:eastAsia="黑体" w:hAnsi="Time New Roman"/>
          <w:bCs/>
        </w:rPr>
        <w:t>0</w:t>
      </w:r>
      <w:r w:rsidRPr="00CA6CE6">
        <w:rPr>
          <w:rFonts w:ascii="Time New Roman" w:eastAsia="黑体" w:hAnsi="Time New Roman"/>
          <w:bCs/>
        </w:rPr>
        <w:t>2</w:t>
      </w:r>
      <w:r w:rsidRPr="00CA6CE6">
        <w:rPr>
          <w:rFonts w:ascii="Time New Roman" w:eastAsia="黑体" w:hAnsi="Time New Roman"/>
          <w:bCs/>
        </w:rPr>
        <w:t>0</w:t>
      </w:r>
      <w:r w:rsidRPr="00CA6CE6">
        <w:rPr>
          <w:rFonts w:ascii="Time New Roman" w:eastAsia="黑体" w:hAnsi="Time New Roman"/>
          <w:bCs/>
        </w:rPr>
        <w:t>年</w:t>
      </w:r>
      <w:r w:rsidRPr="00CA6CE6">
        <w:rPr>
          <w:rFonts w:ascii="Time New Roman" w:eastAsia="黑体" w:hAnsi="Time New Roman"/>
          <w:bCs/>
        </w:rPr>
        <w:t>)</w:t>
      </w:r>
      <w:r w:rsidRPr="00CA6CE6">
        <w:rPr>
          <w:rFonts w:ascii="Time New Roman" w:eastAsia="黑体" w:hAnsi="Time New Roman"/>
          <w:bCs/>
        </w:rPr>
        <w:t>，在其</w:t>
      </w:r>
      <w:r w:rsidRPr="00CA6CE6">
        <w:rPr>
          <w:rFonts w:ascii="Time New Roman" w:eastAsia="黑体" w:hAnsi="Time New Roman" w:hint="eastAsia"/>
          <w:bCs/>
        </w:rPr>
        <w:t>法律</w:t>
      </w:r>
      <w:r w:rsidRPr="00CA6CE6">
        <w:rPr>
          <w:rFonts w:ascii="Time New Roman" w:eastAsia="黑体" w:hAnsi="Time New Roman"/>
          <w:bCs/>
        </w:rPr>
        <w:t>中明确禁止种族</w:t>
      </w:r>
      <w:r w:rsidRPr="00CA6CE6">
        <w:rPr>
          <w:rFonts w:ascii="Time New Roman" w:eastAsia="黑体" w:hAnsi="Time New Roman" w:hint="eastAsia"/>
          <w:bCs/>
        </w:rPr>
        <w:t>定性行为</w:t>
      </w:r>
      <w:r w:rsidRPr="00CA6CE6">
        <w:rPr>
          <w:rFonts w:ascii="Time New Roman" w:eastAsia="黑体" w:hAnsi="Time New Roman"/>
          <w:bCs/>
        </w:rPr>
        <w:t>。</w:t>
      </w:r>
    </w:p>
    <w:p w14:paraId="742C61A9" w14:textId="77777777" w:rsidR="0089124E" w:rsidRPr="0089124E" w:rsidRDefault="0089124E" w:rsidP="005D5029">
      <w:pPr>
        <w:pStyle w:val="H23GC"/>
        <w:spacing w:after="180" w:line="340" w:lineRule="exact"/>
      </w:pPr>
      <w:r w:rsidRPr="0089124E">
        <w:tab/>
      </w:r>
      <w:r w:rsidRPr="0089124E">
        <w:tab/>
      </w:r>
      <w:r w:rsidRPr="0089124E">
        <w:t>体制框架</w:t>
      </w:r>
    </w:p>
    <w:p w14:paraId="65AB8B20" w14:textId="33C2AAAA" w:rsidR="0089124E" w:rsidRPr="0089124E" w:rsidRDefault="0089124E" w:rsidP="005D5029">
      <w:pPr>
        <w:pStyle w:val="SingleTxtGC"/>
        <w:spacing w:line="340" w:lineRule="exact"/>
      </w:pPr>
      <w:r>
        <w:t>13</w:t>
      </w:r>
      <w:r w:rsidRPr="0089124E">
        <w:t>.</w:t>
      </w:r>
      <w:r w:rsidRPr="0089124E">
        <w:tab/>
      </w:r>
      <w:r w:rsidRPr="0089124E">
        <w:t>委员会注意到与打击种族歧视有关的</w:t>
      </w:r>
      <w:r w:rsidRPr="0089124E">
        <w:rPr>
          <w:rFonts w:hint="eastAsia"/>
        </w:rPr>
        <w:t>若干</w:t>
      </w:r>
      <w:r w:rsidRPr="0089124E">
        <w:t>机构，包括平等待遇中心</w:t>
      </w:r>
      <w:r w:rsidRPr="0089124E">
        <w:rPr>
          <w:rFonts w:hint="eastAsia"/>
        </w:rPr>
        <w:t>、</w:t>
      </w:r>
      <w:r w:rsidRPr="0089124E">
        <w:t>监察员</w:t>
      </w:r>
      <w:r w:rsidRPr="0089124E">
        <w:rPr>
          <w:rFonts w:hint="eastAsia"/>
        </w:rPr>
        <w:t>、</w:t>
      </w:r>
      <w:r w:rsidRPr="0089124E">
        <w:t>人权咨询委员会</w:t>
      </w:r>
      <w:r w:rsidRPr="0089124E">
        <w:rPr>
          <w:rFonts w:hint="eastAsia"/>
        </w:rPr>
        <w:t>、全国</w:t>
      </w:r>
      <w:r w:rsidRPr="0089124E">
        <w:t>外国人理事会和国家接待办公室。然而，委员会感到关切的是，有报告称，这些机构之间缺乏协调，而且行为</w:t>
      </w:r>
      <w:r w:rsidRPr="0089124E">
        <w:rPr>
          <w:rFonts w:hint="eastAsia"/>
        </w:rPr>
        <w:t>方的多重性</w:t>
      </w:r>
      <w:r w:rsidRPr="0089124E">
        <w:t>对</w:t>
      </w:r>
      <w:r w:rsidRPr="0089124E">
        <w:rPr>
          <w:rFonts w:hint="eastAsia"/>
        </w:rPr>
        <w:t>希望寻求</w:t>
      </w:r>
      <w:r w:rsidRPr="0089124E">
        <w:t>最适当机构的受害者</w:t>
      </w:r>
      <w:r w:rsidRPr="0089124E">
        <w:rPr>
          <w:rFonts w:hint="eastAsia"/>
        </w:rPr>
        <w:t>而言过于</w:t>
      </w:r>
      <w:r w:rsidRPr="0089124E">
        <w:t>复杂。此外，尽管近年来资源有所增加，但委员会仍然感到关切的是，分配给平等待遇中心和人权咨询委员会的财政和人力资源仍然不足以</w:t>
      </w:r>
      <w:r w:rsidRPr="0089124E">
        <w:rPr>
          <w:rFonts w:hint="eastAsia"/>
        </w:rPr>
        <w:t>这些机构</w:t>
      </w:r>
      <w:r w:rsidRPr="0089124E">
        <w:t>充分履行</w:t>
      </w:r>
      <w:r w:rsidRPr="0089124E">
        <w:rPr>
          <w:rFonts w:hint="eastAsia"/>
        </w:rPr>
        <w:t>其</w:t>
      </w:r>
      <w:r w:rsidRPr="0089124E">
        <w:t>任务。最后，</w:t>
      </w:r>
      <w:r w:rsidRPr="0089124E">
        <w:rPr>
          <w:rFonts w:hint="eastAsia"/>
        </w:rPr>
        <w:t>委员会</w:t>
      </w:r>
      <w:r w:rsidRPr="0089124E">
        <w:t>感到关切的是，平等待遇中心没有明确的法律地位，基于民族</w:t>
      </w:r>
      <w:r w:rsidRPr="0089124E">
        <w:rPr>
          <w:rFonts w:hint="eastAsia"/>
        </w:rPr>
        <w:t>出身</w:t>
      </w:r>
      <w:r w:rsidRPr="0089124E">
        <w:t>的歧视理由</w:t>
      </w:r>
      <w:r w:rsidRPr="0089124E">
        <w:rPr>
          <w:rFonts w:hint="eastAsia"/>
        </w:rPr>
        <w:t>不属于其工作范围</w:t>
      </w:r>
      <w:r>
        <w:t>(</w:t>
      </w:r>
      <w:r w:rsidRPr="0089124E">
        <w:t>第二条</w:t>
      </w:r>
      <w:r>
        <w:t>)</w:t>
      </w:r>
      <w:r w:rsidRPr="0089124E">
        <w:t>。</w:t>
      </w:r>
    </w:p>
    <w:p w14:paraId="010538D9" w14:textId="3727E39C" w:rsidR="0089124E" w:rsidRPr="00497AF9" w:rsidRDefault="0089124E" w:rsidP="005D5029">
      <w:pPr>
        <w:pStyle w:val="SingleTxtGC"/>
        <w:spacing w:line="340" w:lineRule="exact"/>
        <w:rPr>
          <w:rFonts w:ascii="Time New Roman" w:eastAsia="黑体" w:hAnsi="Time New Roman"/>
          <w:bCs/>
        </w:rPr>
      </w:pPr>
      <w:r w:rsidRPr="00497AF9">
        <w:rPr>
          <w:rFonts w:ascii="Time New Roman" w:eastAsia="黑体" w:hAnsi="Time New Roman"/>
          <w:bCs/>
        </w:rPr>
        <w:t>14</w:t>
      </w:r>
      <w:r w:rsidRPr="00497AF9">
        <w:rPr>
          <w:rFonts w:ascii="Time New Roman" w:eastAsia="黑体" w:hAnsi="Time New Roman"/>
          <w:bCs/>
        </w:rPr>
        <w:t>.</w:t>
      </w:r>
      <w:r w:rsidRPr="00497AF9">
        <w:rPr>
          <w:rFonts w:ascii="Time New Roman" w:eastAsia="黑体" w:hAnsi="Time New Roman"/>
          <w:bCs/>
        </w:rPr>
        <w:tab/>
      </w:r>
      <w:r w:rsidRPr="00497AF9">
        <w:rPr>
          <w:rFonts w:ascii="Time New Roman" w:eastAsia="黑体" w:hAnsi="Time New Roman"/>
          <w:bCs/>
        </w:rPr>
        <w:t>委员会建议缔约国确保上述机构在与种族歧视有关的问题上进行有效合作，并建立或改进向潜在受害者提供适</w:t>
      </w:r>
      <w:r w:rsidRPr="00497AF9">
        <w:rPr>
          <w:rFonts w:ascii="Time New Roman" w:eastAsia="黑体" w:hAnsi="Time New Roman" w:hint="eastAsia"/>
          <w:bCs/>
        </w:rPr>
        <w:t>当求助</w:t>
      </w:r>
      <w:r w:rsidRPr="00497AF9">
        <w:rPr>
          <w:rFonts w:ascii="Time New Roman" w:eastAsia="黑体" w:hAnsi="Time New Roman"/>
          <w:bCs/>
        </w:rPr>
        <w:t>机构信息的系统。委员会还建议缔约国向平等待遇中心和人权咨询委员会提供充足的人力和财政资源，使其能够有效执行任务。委员会还建议缔约国给予平等待遇中心明确的法律地位，并将基于民族</w:t>
      </w:r>
      <w:r w:rsidRPr="00497AF9">
        <w:rPr>
          <w:rFonts w:ascii="Time New Roman" w:eastAsia="黑体" w:hAnsi="Time New Roman" w:hint="eastAsia"/>
          <w:bCs/>
        </w:rPr>
        <w:t>出身</w:t>
      </w:r>
      <w:r w:rsidRPr="00497AF9">
        <w:rPr>
          <w:rFonts w:ascii="Time New Roman" w:eastAsia="黑体" w:hAnsi="Time New Roman"/>
          <w:bCs/>
        </w:rPr>
        <w:t>的歧视纳入其</w:t>
      </w:r>
      <w:r w:rsidRPr="00497AF9">
        <w:rPr>
          <w:rFonts w:ascii="Time New Roman" w:eastAsia="黑体" w:hAnsi="Time New Roman" w:hint="eastAsia"/>
          <w:bCs/>
        </w:rPr>
        <w:t>工作范围</w:t>
      </w:r>
      <w:r w:rsidRPr="00497AF9">
        <w:rPr>
          <w:rFonts w:ascii="Time New Roman" w:eastAsia="黑体" w:hAnsi="Time New Roman"/>
          <w:bCs/>
        </w:rPr>
        <w:t>。</w:t>
      </w:r>
    </w:p>
    <w:p w14:paraId="406297BA" w14:textId="77777777" w:rsidR="0089124E" w:rsidRPr="0089124E" w:rsidRDefault="0089124E" w:rsidP="005D5029">
      <w:pPr>
        <w:pStyle w:val="H23GC"/>
        <w:spacing w:after="180" w:line="340" w:lineRule="exact"/>
      </w:pPr>
      <w:r w:rsidRPr="0089124E">
        <w:tab/>
      </w:r>
      <w:r w:rsidRPr="0089124E">
        <w:tab/>
      </w:r>
      <w:r w:rsidRPr="0089124E">
        <w:rPr>
          <w:rFonts w:hint="eastAsia"/>
        </w:rPr>
        <w:t>刑法</w:t>
      </w:r>
      <w:r w:rsidRPr="0089124E">
        <w:t>与</w:t>
      </w:r>
      <w:r w:rsidRPr="0089124E">
        <w:rPr>
          <w:rFonts w:hint="eastAsia"/>
        </w:rPr>
        <w:t>《</w:t>
      </w:r>
      <w:r w:rsidRPr="0089124E">
        <w:t>公约</w:t>
      </w:r>
      <w:r w:rsidRPr="0089124E">
        <w:rPr>
          <w:rFonts w:hint="eastAsia"/>
        </w:rPr>
        <w:t>》</w:t>
      </w:r>
      <w:r w:rsidRPr="0089124E">
        <w:t>第</w:t>
      </w:r>
      <w:r w:rsidRPr="0089124E">
        <w:rPr>
          <w:rFonts w:hint="eastAsia"/>
        </w:rPr>
        <w:t>四</w:t>
      </w:r>
      <w:r w:rsidRPr="0089124E">
        <w:t>条的一致性</w:t>
      </w:r>
    </w:p>
    <w:p w14:paraId="21638B92" w14:textId="6DFCAA1C" w:rsidR="0089124E" w:rsidRPr="0089124E" w:rsidRDefault="0089124E" w:rsidP="005D5029">
      <w:pPr>
        <w:pStyle w:val="SingleTxtGC"/>
        <w:spacing w:line="340" w:lineRule="exact"/>
      </w:pPr>
      <w:r w:rsidRPr="006A6DE1">
        <w:rPr>
          <w:spacing w:val="2"/>
        </w:rPr>
        <w:t>15</w:t>
      </w:r>
      <w:r w:rsidRPr="006A6DE1">
        <w:rPr>
          <w:spacing w:val="2"/>
        </w:rPr>
        <w:t>.</w:t>
      </w:r>
      <w:r w:rsidRPr="006A6DE1">
        <w:rPr>
          <w:spacing w:val="2"/>
        </w:rPr>
        <w:tab/>
      </w:r>
      <w:r w:rsidRPr="006A6DE1">
        <w:rPr>
          <w:spacing w:val="2"/>
        </w:rPr>
        <w:t>委员会注意到缔约国提供的资料，但仍感到关切的是，</w:t>
      </w:r>
      <w:r w:rsidRPr="006A6DE1">
        <w:rPr>
          <w:rFonts w:hint="eastAsia"/>
          <w:spacing w:val="2"/>
        </w:rPr>
        <w:t>《</w:t>
      </w:r>
      <w:r w:rsidRPr="006A6DE1">
        <w:rPr>
          <w:spacing w:val="2"/>
        </w:rPr>
        <w:t>刑法</w:t>
      </w:r>
      <w:r w:rsidRPr="006A6DE1">
        <w:rPr>
          <w:rFonts w:hint="eastAsia"/>
          <w:spacing w:val="2"/>
        </w:rPr>
        <w:t>》</w:t>
      </w:r>
      <w:r w:rsidRPr="006A6DE1">
        <w:rPr>
          <w:spacing w:val="2"/>
        </w:rPr>
        <w:t>仍然没有规</w:t>
      </w:r>
      <w:r w:rsidRPr="0089124E">
        <w:t>定犯罪的种族主义动机构成加重处罚的情节。此外，委员会重申其关切</w:t>
      </w:r>
      <w:r w:rsidRPr="0089124E">
        <w:rPr>
          <w:rFonts w:hint="eastAsia"/>
        </w:rPr>
        <w:t>，即</w:t>
      </w:r>
      <w:r w:rsidRPr="006A6DE1">
        <w:rPr>
          <w:rFonts w:hint="eastAsia"/>
          <w:spacing w:val="-2"/>
        </w:rPr>
        <w:t>《</w:t>
      </w:r>
      <w:r w:rsidRPr="006A6DE1">
        <w:rPr>
          <w:spacing w:val="-2"/>
        </w:rPr>
        <w:t>刑法</w:t>
      </w:r>
      <w:r w:rsidRPr="006A6DE1">
        <w:rPr>
          <w:rFonts w:hint="eastAsia"/>
          <w:spacing w:val="-2"/>
        </w:rPr>
        <w:t>》</w:t>
      </w:r>
      <w:r w:rsidRPr="006A6DE1">
        <w:rPr>
          <w:spacing w:val="-2"/>
        </w:rPr>
        <w:t>中没有具体条款禁止任何煽动种族歧视的组织并宣布其为非法</w:t>
      </w:r>
      <w:r w:rsidRPr="006A6DE1">
        <w:rPr>
          <w:spacing w:val="-2"/>
        </w:rPr>
        <w:t>(</w:t>
      </w:r>
      <w:r w:rsidRPr="006A6DE1">
        <w:rPr>
          <w:spacing w:val="-2"/>
        </w:rPr>
        <w:t>第四条</w:t>
      </w:r>
      <w:r w:rsidRPr="006A6DE1">
        <w:rPr>
          <w:spacing w:val="-2"/>
        </w:rPr>
        <w:t>)</w:t>
      </w:r>
      <w:r w:rsidRPr="006A6DE1">
        <w:rPr>
          <w:spacing w:val="-2"/>
        </w:rPr>
        <w:t>。</w:t>
      </w:r>
    </w:p>
    <w:p w14:paraId="02EE2C8B" w14:textId="4DCC802D" w:rsidR="0089124E" w:rsidRPr="00497AF9" w:rsidRDefault="0089124E" w:rsidP="005D5029">
      <w:pPr>
        <w:pStyle w:val="SingleTxtGC"/>
        <w:spacing w:line="340" w:lineRule="exact"/>
        <w:rPr>
          <w:rFonts w:ascii="Time New Roman" w:eastAsia="黑体" w:hAnsi="Time New Roman"/>
          <w:bCs/>
        </w:rPr>
      </w:pPr>
      <w:r w:rsidRPr="00497AF9">
        <w:rPr>
          <w:rFonts w:ascii="Time New Roman" w:eastAsia="黑体" w:hAnsi="Time New Roman"/>
          <w:bCs/>
        </w:rPr>
        <w:t>16</w:t>
      </w:r>
      <w:r w:rsidRPr="00497AF9">
        <w:rPr>
          <w:rFonts w:ascii="Time New Roman" w:eastAsia="黑体" w:hAnsi="Time New Roman"/>
          <w:bCs/>
        </w:rPr>
        <w:t>.</w:t>
      </w:r>
      <w:r w:rsidRPr="00497AF9">
        <w:rPr>
          <w:rFonts w:ascii="Time New Roman" w:eastAsia="黑体" w:hAnsi="Time New Roman"/>
          <w:bCs/>
        </w:rPr>
        <w:tab/>
      </w:r>
      <w:r w:rsidRPr="00497AF9">
        <w:rPr>
          <w:rFonts w:ascii="Time New Roman" w:eastAsia="黑体" w:hAnsi="Time New Roman"/>
          <w:bCs/>
        </w:rPr>
        <w:t>委员会回顾其第</w:t>
      </w:r>
      <w:r w:rsidRPr="00497AF9">
        <w:rPr>
          <w:rFonts w:ascii="Time New Roman" w:eastAsia="黑体" w:hAnsi="Time New Roman"/>
          <w:bCs/>
        </w:rPr>
        <w:t>7</w:t>
      </w:r>
      <w:r w:rsidRPr="00497AF9">
        <w:rPr>
          <w:rFonts w:ascii="Time New Roman" w:eastAsia="黑体" w:hAnsi="Time New Roman"/>
          <w:bCs/>
        </w:rPr>
        <w:t>号一般性建议</w:t>
      </w:r>
      <w:r w:rsidRPr="00497AF9">
        <w:rPr>
          <w:rFonts w:ascii="Time New Roman" w:eastAsia="黑体" w:hAnsi="Time New Roman"/>
          <w:bCs/>
        </w:rPr>
        <w:t>(1985</w:t>
      </w:r>
      <w:r w:rsidRPr="00497AF9">
        <w:rPr>
          <w:rFonts w:ascii="Time New Roman" w:eastAsia="黑体" w:hAnsi="Time New Roman"/>
          <w:bCs/>
        </w:rPr>
        <w:t>年</w:t>
      </w:r>
      <w:r w:rsidRPr="00497AF9">
        <w:rPr>
          <w:rFonts w:ascii="Time New Roman" w:eastAsia="黑体" w:hAnsi="Time New Roman"/>
          <w:bCs/>
        </w:rPr>
        <w:t>)</w:t>
      </w:r>
      <w:r w:rsidRPr="00497AF9">
        <w:rPr>
          <w:rFonts w:ascii="Time New Roman" w:eastAsia="黑体" w:hAnsi="Time New Roman"/>
          <w:bCs/>
        </w:rPr>
        <w:t>，第</w:t>
      </w:r>
      <w:r w:rsidRPr="00497AF9">
        <w:rPr>
          <w:rFonts w:ascii="Time New Roman" w:eastAsia="黑体" w:hAnsi="Time New Roman"/>
          <w:bCs/>
        </w:rPr>
        <w:t>15</w:t>
      </w:r>
      <w:r w:rsidRPr="00497AF9">
        <w:rPr>
          <w:rFonts w:ascii="Time New Roman" w:eastAsia="黑体" w:hAnsi="Time New Roman"/>
          <w:bCs/>
        </w:rPr>
        <w:t>号一般性建议</w:t>
      </w:r>
      <w:r w:rsidRPr="00497AF9">
        <w:rPr>
          <w:rFonts w:ascii="Time New Roman" w:eastAsia="黑体" w:hAnsi="Time New Roman"/>
          <w:bCs/>
        </w:rPr>
        <w:t>(1993</w:t>
      </w:r>
      <w:r w:rsidRPr="00497AF9">
        <w:rPr>
          <w:rFonts w:ascii="Time New Roman" w:eastAsia="黑体" w:hAnsi="Time New Roman"/>
          <w:bCs/>
        </w:rPr>
        <w:t>年</w:t>
      </w:r>
      <w:r w:rsidRPr="00497AF9">
        <w:rPr>
          <w:rFonts w:ascii="Time New Roman" w:eastAsia="黑体" w:hAnsi="Time New Roman"/>
          <w:bCs/>
        </w:rPr>
        <w:t>)</w:t>
      </w:r>
      <w:r w:rsidRPr="00497AF9">
        <w:rPr>
          <w:rFonts w:ascii="Time New Roman" w:eastAsia="黑体" w:hAnsi="Time New Roman"/>
          <w:bCs/>
        </w:rPr>
        <w:t>和第</w:t>
      </w:r>
      <w:r w:rsidRPr="00497AF9">
        <w:rPr>
          <w:rFonts w:ascii="Time New Roman" w:eastAsia="黑体" w:hAnsi="Time New Roman"/>
          <w:bCs/>
        </w:rPr>
        <w:t>35</w:t>
      </w:r>
      <w:r w:rsidRPr="00497AF9">
        <w:rPr>
          <w:rFonts w:ascii="Time New Roman" w:eastAsia="黑体" w:hAnsi="Time New Roman"/>
          <w:bCs/>
        </w:rPr>
        <w:t>号一般性建议</w:t>
      </w:r>
      <w:r w:rsidRPr="00497AF9">
        <w:rPr>
          <w:rFonts w:ascii="Time New Roman" w:eastAsia="黑体" w:hAnsi="Time New Roman"/>
          <w:bCs/>
        </w:rPr>
        <w:t>(2</w:t>
      </w:r>
      <w:r w:rsidRPr="00497AF9">
        <w:rPr>
          <w:rFonts w:ascii="Time New Roman" w:eastAsia="黑体" w:hAnsi="Time New Roman"/>
          <w:bCs/>
        </w:rPr>
        <w:t>0</w:t>
      </w:r>
      <w:r w:rsidRPr="00497AF9">
        <w:rPr>
          <w:rFonts w:ascii="Time New Roman" w:eastAsia="黑体" w:hAnsi="Time New Roman"/>
          <w:bCs/>
        </w:rPr>
        <w:t>13</w:t>
      </w:r>
      <w:r w:rsidRPr="00497AF9">
        <w:rPr>
          <w:rFonts w:ascii="Time New Roman" w:eastAsia="黑体" w:hAnsi="Time New Roman"/>
          <w:bCs/>
        </w:rPr>
        <w:t>年</w:t>
      </w:r>
      <w:r w:rsidRPr="00497AF9">
        <w:rPr>
          <w:rFonts w:ascii="Time New Roman" w:eastAsia="黑体" w:hAnsi="Time New Roman"/>
          <w:bCs/>
        </w:rPr>
        <w:t>)</w:t>
      </w:r>
      <w:r w:rsidRPr="00497AF9">
        <w:rPr>
          <w:rFonts w:ascii="Time New Roman" w:eastAsia="黑体" w:hAnsi="Time New Roman"/>
          <w:bCs/>
        </w:rPr>
        <w:t>，重申其向缔约国提出的建议</w:t>
      </w:r>
      <w:r w:rsidRPr="00497AF9">
        <w:rPr>
          <w:rFonts w:ascii="Time New Roman" w:eastAsia="黑体" w:hAnsi="Time New Roman"/>
          <w:bCs/>
          <w:vertAlign w:val="superscript"/>
        </w:rPr>
        <w:footnoteReference w:id="9"/>
      </w:r>
      <w:r w:rsidRPr="00497AF9">
        <w:rPr>
          <w:rFonts w:ascii="Time New Roman" w:eastAsia="黑体" w:hAnsi="Time New Roman"/>
          <w:bCs/>
        </w:rPr>
        <w:t>，即对出于种族主义动机的罪行规定加重处罚情节。委员会</w:t>
      </w:r>
      <w:r w:rsidRPr="00497AF9">
        <w:rPr>
          <w:rFonts w:ascii="Time New Roman" w:eastAsia="黑体" w:hAnsi="Time New Roman" w:hint="eastAsia"/>
          <w:bCs/>
        </w:rPr>
        <w:t>再次</w:t>
      </w:r>
      <w:r w:rsidRPr="00497AF9">
        <w:rPr>
          <w:rFonts w:ascii="Time New Roman" w:eastAsia="黑体" w:hAnsi="Time New Roman"/>
          <w:bCs/>
        </w:rPr>
        <w:t>建议</w:t>
      </w:r>
      <w:r w:rsidRPr="00497AF9">
        <w:rPr>
          <w:rFonts w:ascii="Time New Roman" w:eastAsia="黑体" w:hAnsi="Time New Roman"/>
          <w:bCs/>
          <w:vertAlign w:val="superscript"/>
        </w:rPr>
        <w:footnoteReference w:id="10"/>
      </w:r>
      <w:r w:rsidR="002B23F7" w:rsidRPr="00497AF9">
        <w:rPr>
          <w:rFonts w:ascii="Time New Roman" w:eastAsia="黑体" w:hAnsi="Time New Roman" w:hint="eastAsia"/>
          <w:bCs/>
        </w:rPr>
        <w:t xml:space="preserve"> </w:t>
      </w:r>
      <w:r w:rsidRPr="00497AF9">
        <w:rPr>
          <w:rFonts w:ascii="Time New Roman" w:eastAsia="黑体" w:hAnsi="Time New Roman"/>
          <w:bCs/>
        </w:rPr>
        <w:t>缔约国根据</w:t>
      </w:r>
      <w:r w:rsidRPr="00497AF9">
        <w:rPr>
          <w:rFonts w:ascii="Time New Roman" w:eastAsia="黑体" w:hAnsi="Time New Roman" w:hint="eastAsia"/>
          <w:bCs/>
        </w:rPr>
        <w:t>《</w:t>
      </w:r>
      <w:r w:rsidRPr="00497AF9">
        <w:rPr>
          <w:rFonts w:ascii="Time New Roman" w:eastAsia="黑体" w:hAnsi="Time New Roman"/>
          <w:bCs/>
        </w:rPr>
        <w:t>公约</w:t>
      </w:r>
      <w:r w:rsidRPr="00497AF9">
        <w:rPr>
          <w:rFonts w:ascii="Time New Roman" w:eastAsia="黑体" w:hAnsi="Time New Roman" w:hint="eastAsia"/>
          <w:bCs/>
        </w:rPr>
        <w:t>》</w:t>
      </w:r>
      <w:r w:rsidRPr="00497AF9">
        <w:rPr>
          <w:rFonts w:ascii="Time New Roman" w:eastAsia="黑体" w:hAnsi="Time New Roman"/>
          <w:bCs/>
        </w:rPr>
        <w:t>第四条</w:t>
      </w:r>
      <w:r w:rsidRPr="00497AF9">
        <w:rPr>
          <w:rFonts w:ascii="Time New Roman" w:eastAsia="黑体" w:hAnsi="Time New Roman"/>
          <w:bCs/>
        </w:rPr>
        <w:t>(</w:t>
      </w:r>
      <w:r w:rsidRPr="00497AF9">
        <w:rPr>
          <w:rFonts w:ascii="Time New Roman" w:eastAsia="黑体" w:hAnsi="Time New Roman"/>
          <w:bCs/>
        </w:rPr>
        <w:t>丑</w:t>
      </w:r>
      <w:r w:rsidRPr="00497AF9">
        <w:rPr>
          <w:rFonts w:ascii="Time New Roman" w:eastAsia="黑体" w:hAnsi="Time New Roman"/>
          <w:bCs/>
        </w:rPr>
        <w:t>)</w:t>
      </w:r>
      <w:r w:rsidRPr="00497AF9">
        <w:rPr>
          <w:rFonts w:ascii="Time New Roman" w:eastAsia="黑体" w:hAnsi="Time New Roman"/>
          <w:bCs/>
        </w:rPr>
        <w:t>项，在</w:t>
      </w:r>
      <w:r w:rsidRPr="00497AF9">
        <w:rPr>
          <w:rFonts w:ascii="Time New Roman" w:eastAsia="黑体" w:hAnsi="Time New Roman" w:hint="eastAsia"/>
          <w:bCs/>
        </w:rPr>
        <w:t>《</w:t>
      </w:r>
      <w:r w:rsidRPr="00497AF9">
        <w:rPr>
          <w:rFonts w:ascii="Time New Roman" w:eastAsia="黑体" w:hAnsi="Time New Roman"/>
          <w:bCs/>
        </w:rPr>
        <w:t>刑法</w:t>
      </w:r>
      <w:r w:rsidRPr="00497AF9">
        <w:rPr>
          <w:rFonts w:ascii="Time New Roman" w:eastAsia="黑体" w:hAnsi="Time New Roman" w:hint="eastAsia"/>
          <w:bCs/>
        </w:rPr>
        <w:t>》</w:t>
      </w:r>
      <w:r w:rsidRPr="00497AF9">
        <w:rPr>
          <w:rFonts w:ascii="Time New Roman" w:eastAsia="黑体" w:hAnsi="Time New Roman"/>
          <w:bCs/>
        </w:rPr>
        <w:t>中列入一项具体条款，宣布任何煽动种族歧视的组织</w:t>
      </w:r>
      <w:r w:rsidRPr="00497AF9">
        <w:rPr>
          <w:rFonts w:ascii="Time New Roman" w:eastAsia="黑体" w:hAnsi="Time New Roman" w:hint="eastAsia"/>
          <w:bCs/>
        </w:rPr>
        <w:t>属</w:t>
      </w:r>
      <w:r w:rsidRPr="00497AF9">
        <w:rPr>
          <w:rFonts w:ascii="Time New Roman" w:eastAsia="黑体" w:hAnsi="Time New Roman"/>
          <w:bCs/>
        </w:rPr>
        <w:t>非法</w:t>
      </w:r>
      <w:r w:rsidRPr="00497AF9">
        <w:rPr>
          <w:rFonts w:ascii="Time New Roman" w:eastAsia="黑体" w:hAnsi="Time New Roman" w:hint="eastAsia"/>
          <w:bCs/>
        </w:rPr>
        <w:t>组织</w:t>
      </w:r>
      <w:r w:rsidRPr="00497AF9">
        <w:rPr>
          <w:rFonts w:ascii="Time New Roman" w:eastAsia="黑体" w:hAnsi="Time New Roman"/>
          <w:bCs/>
        </w:rPr>
        <w:t>并予以禁止。</w:t>
      </w:r>
    </w:p>
    <w:p w14:paraId="46A1BC8E" w14:textId="77777777" w:rsidR="005D5029" w:rsidRDefault="005D5029">
      <w:pPr>
        <w:tabs>
          <w:tab w:val="clear" w:pos="431"/>
        </w:tabs>
        <w:overflowPunct/>
        <w:adjustRightInd/>
        <w:snapToGrid/>
        <w:spacing w:line="240" w:lineRule="auto"/>
        <w:jc w:val="left"/>
        <w:rPr>
          <w:rFonts w:eastAsia="黑体"/>
          <w:snapToGrid/>
          <w:sz w:val="22"/>
          <w:szCs w:val="22"/>
        </w:rPr>
      </w:pPr>
      <w:r>
        <w:br w:type="page"/>
      </w:r>
    </w:p>
    <w:p w14:paraId="062F956F" w14:textId="73F63024" w:rsidR="0089124E" w:rsidRPr="0089124E" w:rsidRDefault="0089124E" w:rsidP="00305652">
      <w:pPr>
        <w:pStyle w:val="H23GC"/>
      </w:pPr>
      <w:r w:rsidRPr="0089124E">
        <w:lastRenderedPageBreak/>
        <w:tab/>
      </w:r>
      <w:r w:rsidRPr="0089124E">
        <w:tab/>
      </w:r>
      <w:r w:rsidRPr="0089124E">
        <w:t>种族主义仇恨言论</w:t>
      </w:r>
    </w:p>
    <w:p w14:paraId="6A847AFF" w14:textId="37A8A814" w:rsidR="0089124E" w:rsidRPr="0089124E" w:rsidRDefault="0089124E" w:rsidP="0089124E">
      <w:pPr>
        <w:pStyle w:val="SingleTxtGC"/>
      </w:pPr>
      <w:r>
        <w:t>17</w:t>
      </w:r>
      <w:r w:rsidRPr="0089124E">
        <w:t>.</w:t>
      </w:r>
      <w:r w:rsidRPr="0089124E">
        <w:tab/>
      </w:r>
      <w:r w:rsidRPr="00423CEB">
        <w:rPr>
          <w:spacing w:val="-2"/>
        </w:rPr>
        <w:t>委员会注意到缔约国为打击仇恨言论而采取的措施，例如</w:t>
      </w:r>
      <w:r w:rsidRPr="00423CEB">
        <w:rPr>
          <w:spacing w:val="-2"/>
        </w:rPr>
        <w:t>Bee</w:t>
      </w:r>
      <w:r w:rsidRPr="00423CEB">
        <w:rPr>
          <w:spacing w:val="-2"/>
        </w:rPr>
        <w:t xml:space="preserve"> </w:t>
      </w:r>
      <w:r w:rsidRPr="00423CEB">
        <w:rPr>
          <w:spacing w:val="-2"/>
        </w:rPr>
        <w:t>Secure</w:t>
      </w:r>
      <w:r w:rsidRPr="00423CEB">
        <w:rPr>
          <w:spacing w:val="-2"/>
        </w:rPr>
        <w:t xml:space="preserve"> </w:t>
      </w:r>
      <w:proofErr w:type="spellStart"/>
      <w:r w:rsidRPr="00423CEB">
        <w:rPr>
          <w:spacing w:val="-2"/>
        </w:rPr>
        <w:t>Stopline</w:t>
      </w:r>
      <w:proofErr w:type="spellEnd"/>
      <w:r w:rsidRPr="0089124E">
        <w:t>平台，该平台收集互联网上仇恨言论的报告并将其</w:t>
      </w:r>
      <w:r w:rsidRPr="0089124E">
        <w:rPr>
          <w:rFonts w:hint="eastAsia"/>
        </w:rPr>
        <w:t>转交</w:t>
      </w:r>
      <w:r w:rsidRPr="0089124E">
        <w:t>警方。然而，</w:t>
      </w:r>
      <w:r w:rsidRPr="0089124E">
        <w:rPr>
          <w:rFonts w:hint="eastAsia"/>
        </w:rPr>
        <w:t>委员会</w:t>
      </w:r>
      <w:r w:rsidRPr="0089124E">
        <w:t>感到</w:t>
      </w:r>
      <w:r w:rsidRPr="007D7BCA">
        <w:rPr>
          <w:spacing w:val="-6"/>
        </w:rPr>
        <w:t>关切的是，有报告称，针对移民</w:t>
      </w:r>
      <w:r w:rsidRPr="007D7BCA">
        <w:rPr>
          <w:rFonts w:hint="eastAsia"/>
          <w:spacing w:val="-6"/>
        </w:rPr>
        <w:t>、</w:t>
      </w:r>
      <w:r w:rsidRPr="007D7BCA">
        <w:rPr>
          <w:spacing w:val="-6"/>
        </w:rPr>
        <w:t>难民</w:t>
      </w:r>
      <w:r w:rsidRPr="007D7BCA">
        <w:rPr>
          <w:rFonts w:hint="eastAsia"/>
          <w:spacing w:val="-6"/>
        </w:rPr>
        <w:t>、</w:t>
      </w:r>
      <w:r w:rsidRPr="007D7BCA">
        <w:rPr>
          <w:spacing w:val="-6"/>
        </w:rPr>
        <w:t>寻求庇护者和非洲人后裔的种族仇恨言论</w:t>
      </w:r>
      <w:r w:rsidRPr="007D7BCA">
        <w:rPr>
          <w:rFonts w:hint="eastAsia"/>
          <w:spacing w:val="-6"/>
        </w:rPr>
        <w:t>，</w:t>
      </w:r>
      <w:r w:rsidRPr="007D7BCA">
        <w:rPr>
          <w:spacing w:val="2"/>
        </w:rPr>
        <w:t>特别是在互联网和社交媒体上</w:t>
      </w:r>
      <w:r w:rsidRPr="007D7BCA">
        <w:rPr>
          <w:rFonts w:hint="eastAsia"/>
          <w:spacing w:val="2"/>
        </w:rPr>
        <w:t>的这种言论有所增加</w:t>
      </w:r>
      <w:r w:rsidRPr="007D7BCA">
        <w:rPr>
          <w:spacing w:val="2"/>
        </w:rPr>
        <w:t>。委员会还感到关切的是，</w:t>
      </w:r>
      <w:r w:rsidRPr="007D7BCA">
        <w:rPr>
          <w:spacing w:val="-6"/>
        </w:rPr>
        <w:t>缺乏按族裔分列的数据，因此无法全面了解种族仇恨言论问题的</w:t>
      </w:r>
      <w:r w:rsidRPr="007D7BCA">
        <w:rPr>
          <w:spacing w:val="-4"/>
        </w:rPr>
        <w:t>严重程度</w:t>
      </w:r>
      <w:r w:rsidRPr="007D7BCA">
        <w:rPr>
          <w:spacing w:val="-4"/>
        </w:rPr>
        <w:t>(</w:t>
      </w:r>
      <w:r w:rsidRPr="007D7BCA">
        <w:rPr>
          <w:spacing w:val="-6"/>
        </w:rPr>
        <w:t>第四条</w:t>
      </w:r>
      <w:r w:rsidRPr="007D7BCA">
        <w:rPr>
          <w:spacing w:val="-6"/>
        </w:rPr>
        <w:t>)</w:t>
      </w:r>
      <w:r w:rsidRPr="007D7BCA">
        <w:rPr>
          <w:spacing w:val="-6"/>
        </w:rPr>
        <w:t>。</w:t>
      </w:r>
    </w:p>
    <w:p w14:paraId="776F77E5" w14:textId="70ED0027" w:rsidR="0089124E" w:rsidRPr="00497AF9" w:rsidRDefault="0089124E" w:rsidP="0089124E">
      <w:pPr>
        <w:pStyle w:val="SingleTxtGC"/>
        <w:rPr>
          <w:rFonts w:ascii="Time New Roman" w:eastAsia="黑体" w:hAnsi="Time New Roman"/>
          <w:bCs/>
        </w:rPr>
      </w:pPr>
      <w:r w:rsidRPr="00497AF9">
        <w:rPr>
          <w:rFonts w:ascii="Time New Roman" w:eastAsia="黑体" w:hAnsi="Time New Roman"/>
          <w:bCs/>
        </w:rPr>
        <w:t>18</w:t>
      </w:r>
      <w:r w:rsidRPr="00497AF9">
        <w:rPr>
          <w:rFonts w:ascii="Time New Roman" w:eastAsia="黑体" w:hAnsi="Time New Roman"/>
          <w:bCs/>
        </w:rPr>
        <w:t>.</w:t>
      </w:r>
      <w:r w:rsidRPr="00497AF9">
        <w:rPr>
          <w:rFonts w:ascii="Time New Roman" w:eastAsia="黑体" w:hAnsi="Time New Roman"/>
          <w:bCs/>
        </w:rPr>
        <w:tab/>
      </w:r>
      <w:r w:rsidRPr="00497AF9">
        <w:rPr>
          <w:rFonts w:ascii="Time New Roman" w:eastAsia="黑体" w:hAnsi="Time New Roman"/>
          <w:bCs/>
        </w:rPr>
        <w:t>委员会建议缔约国：</w:t>
      </w:r>
    </w:p>
    <w:p w14:paraId="0A5772FF" w14:textId="35232152" w:rsidR="0089124E" w:rsidRPr="00497AF9" w:rsidRDefault="0089124E" w:rsidP="00DA4BB0">
      <w:pPr>
        <w:pStyle w:val="SingleTxtGC"/>
        <w:numPr>
          <w:ilvl w:val="0"/>
          <w:numId w:val="18"/>
        </w:numPr>
        <w:rPr>
          <w:rFonts w:ascii="Time New Roman" w:eastAsia="黑体" w:hAnsi="Time New Roman"/>
        </w:rPr>
      </w:pPr>
      <w:r w:rsidRPr="00497AF9">
        <w:rPr>
          <w:rFonts w:ascii="Time New Roman" w:eastAsia="黑体" w:hAnsi="Time New Roman"/>
        </w:rPr>
        <w:t>采取必要措施，防止</w:t>
      </w:r>
      <w:r w:rsidRPr="00497AF9">
        <w:rPr>
          <w:rFonts w:ascii="Time New Roman" w:eastAsia="黑体" w:hAnsi="Time New Roman" w:hint="eastAsia"/>
        </w:rPr>
        <w:t>、</w:t>
      </w:r>
      <w:r w:rsidRPr="00497AF9">
        <w:rPr>
          <w:rFonts w:ascii="Time New Roman" w:eastAsia="黑体" w:hAnsi="Time New Roman"/>
        </w:rPr>
        <w:t>谴责和打击针对最</w:t>
      </w:r>
      <w:r w:rsidRPr="00497AF9">
        <w:rPr>
          <w:rFonts w:ascii="Time New Roman" w:eastAsia="黑体" w:hAnsi="Time New Roman" w:hint="eastAsia"/>
        </w:rPr>
        <w:t>容易遭受</w:t>
      </w:r>
      <w:r w:rsidRPr="00497AF9">
        <w:rPr>
          <w:rFonts w:ascii="Time New Roman" w:eastAsia="黑体" w:hAnsi="Time New Roman"/>
        </w:rPr>
        <w:t>种族歧视群体的仇恨言论，包括互联网和社交媒体上的</w:t>
      </w:r>
      <w:r w:rsidRPr="00497AF9">
        <w:rPr>
          <w:rFonts w:ascii="Time New Roman" w:eastAsia="黑体" w:hAnsi="Time New Roman" w:hint="eastAsia"/>
        </w:rPr>
        <w:t>此类</w:t>
      </w:r>
      <w:r w:rsidRPr="00497AF9">
        <w:rPr>
          <w:rFonts w:ascii="Time New Roman" w:eastAsia="黑体" w:hAnsi="Time New Roman"/>
        </w:rPr>
        <w:t>言论，并确保</w:t>
      </w:r>
      <w:r w:rsidRPr="00497AF9">
        <w:rPr>
          <w:rFonts w:ascii="Time New Roman" w:eastAsia="黑体" w:hAnsi="Time New Roman" w:hint="eastAsia"/>
        </w:rPr>
        <w:t>有效调查</w:t>
      </w:r>
      <w:r w:rsidRPr="00497AF9">
        <w:rPr>
          <w:rFonts w:ascii="Time New Roman" w:eastAsia="黑体" w:hAnsi="Time New Roman"/>
        </w:rPr>
        <w:t>报告的</w:t>
      </w:r>
      <w:r w:rsidRPr="00497AF9">
        <w:rPr>
          <w:rFonts w:ascii="Time New Roman" w:eastAsia="黑体" w:hAnsi="Time New Roman" w:hint="eastAsia"/>
        </w:rPr>
        <w:t>所有</w:t>
      </w:r>
      <w:r w:rsidRPr="00497AF9">
        <w:rPr>
          <w:rFonts w:ascii="Time New Roman" w:eastAsia="黑体" w:hAnsi="Time New Roman"/>
        </w:rPr>
        <w:t>种族仇恨言论案件，并在必要时予以起诉和</w:t>
      </w:r>
      <w:r w:rsidRPr="00497AF9">
        <w:rPr>
          <w:rFonts w:ascii="Time New Roman" w:eastAsia="黑体" w:hAnsi="Time New Roman" w:hint="eastAsia"/>
        </w:rPr>
        <w:t>惩处</w:t>
      </w:r>
      <w:r w:rsidRPr="00497AF9">
        <w:rPr>
          <w:rFonts w:ascii="Time New Roman" w:eastAsia="黑体" w:hAnsi="Time New Roman"/>
        </w:rPr>
        <w:t>；</w:t>
      </w:r>
    </w:p>
    <w:p w14:paraId="57E35C34" w14:textId="1FC226A0" w:rsidR="0089124E" w:rsidRPr="00497AF9" w:rsidRDefault="0089124E" w:rsidP="00DA4BB0">
      <w:pPr>
        <w:pStyle w:val="SingleTxtGC"/>
        <w:numPr>
          <w:ilvl w:val="0"/>
          <w:numId w:val="18"/>
        </w:numPr>
        <w:rPr>
          <w:rFonts w:ascii="Time New Roman" w:eastAsia="黑体" w:hAnsi="Time New Roman"/>
        </w:rPr>
      </w:pPr>
      <w:r w:rsidRPr="00497AF9">
        <w:rPr>
          <w:rFonts w:ascii="Time New Roman" w:eastAsia="黑体" w:hAnsi="Time New Roman" w:hint="eastAsia"/>
        </w:rPr>
        <w:t>加强努力，与网络运营商、社交媒体平台和受种族主义仇恨言论影响最严重的群体密切合作，遏制互联网和社交媒体上种族主义仇恨言论的扩散；</w:t>
      </w:r>
    </w:p>
    <w:p w14:paraId="4855203D" w14:textId="765087D0" w:rsidR="0089124E" w:rsidRPr="00497AF9" w:rsidRDefault="0089124E" w:rsidP="00DA4BB0">
      <w:pPr>
        <w:pStyle w:val="SingleTxtGC"/>
        <w:numPr>
          <w:ilvl w:val="0"/>
          <w:numId w:val="18"/>
        </w:numPr>
        <w:rPr>
          <w:rFonts w:ascii="Time New Roman" w:eastAsia="黑体" w:hAnsi="Time New Roman"/>
        </w:rPr>
      </w:pPr>
      <w:r w:rsidRPr="00497AF9">
        <w:rPr>
          <w:rFonts w:ascii="Time New Roman" w:eastAsia="黑体" w:hAnsi="Time New Roman"/>
        </w:rPr>
        <w:t>开展提高公众认识的运动，一方面消除</w:t>
      </w:r>
      <w:r w:rsidRPr="00497AF9">
        <w:rPr>
          <w:rFonts w:ascii="Time New Roman" w:eastAsia="黑体" w:hAnsi="Time New Roman" w:hint="eastAsia"/>
        </w:rPr>
        <w:t>关于</w:t>
      </w:r>
      <w:r w:rsidRPr="00497AF9">
        <w:rPr>
          <w:rFonts w:ascii="Time New Roman" w:eastAsia="黑体" w:hAnsi="Time New Roman"/>
        </w:rPr>
        <w:t>移民</w:t>
      </w:r>
      <w:r w:rsidRPr="00497AF9">
        <w:rPr>
          <w:rFonts w:ascii="Time New Roman" w:eastAsia="黑体" w:hAnsi="Time New Roman" w:hint="eastAsia"/>
        </w:rPr>
        <w:t>、</w:t>
      </w:r>
      <w:r w:rsidRPr="00497AF9">
        <w:rPr>
          <w:rFonts w:ascii="Time New Roman" w:eastAsia="黑体" w:hAnsi="Time New Roman"/>
        </w:rPr>
        <w:t>难民</w:t>
      </w:r>
      <w:r w:rsidRPr="00497AF9">
        <w:rPr>
          <w:rFonts w:ascii="Time New Roman" w:eastAsia="黑体" w:hAnsi="Time New Roman" w:hint="eastAsia"/>
        </w:rPr>
        <w:t>、</w:t>
      </w:r>
      <w:r w:rsidRPr="00497AF9">
        <w:rPr>
          <w:rFonts w:ascii="Time New Roman" w:eastAsia="黑体" w:hAnsi="Time New Roman"/>
        </w:rPr>
        <w:t>寻求庇护者和非洲人后裔的偏见和</w:t>
      </w:r>
      <w:r w:rsidRPr="00497AF9">
        <w:rPr>
          <w:rFonts w:ascii="Time New Roman" w:eastAsia="黑体" w:hAnsi="Time New Roman" w:hint="eastAsia"/>
        </w:rPr>
        <w:t>虚假</w:t>
      </w:r>
      <w:r w:rsidRPr="00497AF9">
        <w:rPr>
          <w:rFonts w:ascii="Time New Roman" w:eastAsia="黑体" w:hAnsi="Time New Roman"/>
        </w:rPr>
        <w:t>信息，另一方面促进尊重多样性和消除种族歧视；</w:t>
      </w:r>
    </w:p>
    <w:p w14:paraId="04C2ACD7" w14:textId="0A771F8A" w:rsidR="0089124E" w:rsidRPr="00497AF9" w:rsidRDefault="0089124E" w:rsidP="00DA4BB0">
      <w:pPr>
        <w:pStyle w:val="SingleTxtGC"/>
        <w:numPr>
          <w:ilvl w:val="0"/>
          <w:numId w:val="18"/>
        </w:numPr>
        <w:rPr>
          <w:rFonts w:ascii="Time New Roman" w:eastAsia="黑体" w:hAnsi="Time New Roman"/>
        </w:rPr>
      </w:pPr>
      <w:r w:rsidRPr="00C12C5C">
        <w:rPr>
          <w:rFonts w:ascii="Time New Roman" w:eastAsia="黑体" w:hAnsi="Time New Roman" w:hint="eastAsia"/>
          <w:spacing w:val="4"/>
        </w:rPr>
        <w:t>按照族裔</w:t>
      </w:r>
      <w:r w:rsidRPr="00C12C5C">
        <w:rPr>
          <w:rFonts w:ascii="Time New Roman" w:eastAsia="黑体" w:hAnsi="Time New Roman"/>
          <w:spacing w:val="4"/>
        </w:rPr>
        <w:t>收集关于种族仇恨言论</w:t>
      </w:r>
      <w:r w:rsidRPr="00C12C5C">
        <w:rPr>
          <w:rFonts w:ascii="Time New Roman" w:eastAsia="黑体" w:hAnsi="Time New Roman" w:hint="eastAsia"/>
          <w:spacing w:val="4"/>
        </w:rPr>
        <w:t>的</w:t>
      </w:r>
      <w:r w:rsidRPr="00C12C5C">
        <w:rPr>
          <w:rFonts w:ascii="Time New Roman" w:eastAsia="黑体" w:hAnsi="Time New Roman"/>
          <w:spacing w:val="4"/>
        </w:rPr>
        <w:t>报告</w:t>
      </w:r>
      <w:r w:rsidRPr="00C12C5C">
        <w:rPr>
          <w:rFonts w:ascii="Time New Roman" w:eastAsia="黑体" w:hAnsi="Time New Roman" w:hint="eastAsia"/>
          <w:spacing w:val="4"/>
        </w:rPr>
        <w:t>、</w:t>
      </w:r>
      <w:r w:rsidRPr="00C12C5C">
        <w:rPr>
          <w:rFonts w:ascii="Time New Roman" w:eastAsia="黑体" w:hAnsi="Time New Roman"/>
          <w:spacing w:val="4"/>
        </w:rPr>
        <w:t>起诉</w:t>
      </w:r>
      <w:r w:rsidRPr="00C12C5C">
        <w:rPr>
          <w:rFonts w:ascii="Time New Roman" w:eastAsia="黑体" w:hAnsi="Time New Roman" w:hint="eastAsia"/>
          <w:spacing w:val="4"/>
        </w:rPr>
        <w:t>、</w:t>
      </w:r>
      <w:r w:rsidRPr="00C12C5C">
        <w:rPr>
          <w:rFonts w:ascii="Time New Roman" w:eastAsia="黑体" w:hAnsi="Time New Roman"/>
          <w:spacing w:val="4"/>
        </w:rPr>
        <w:t>定罪和判刑以及向受</w:t>
      </w:r>
      <w:r w:rsidRPr="00497AF9">
        <w:rPr>
          <w:rFonts w:ascii="Time New Roman" w:eastAsia="黑体" w:hAnsi="Time New Roman"/>
        </w:rPr>
        <w:t>害者提供赔偿的可靠和全面的统计数据。</w:t>
      </w:r>
    </w:p>
    <w:p w14:paraId="3B6D5E11" w14:textId="77777777" w:rsidR="0089124E" w:rsidRPr="0089124E" w:rsidRDefault="0089124E" w:rsidP="00305652">
      <w:pPr>
        <w:pStyle w:val="H23GC"/>
      </w:pPr>
      <w:r w:rsidRPr="0089124E">
        <w:tab/>
      </w:r>
      <w:r w:rsidRPr="0089124E">
        <w:tab/>
      </w:r>
      <w:r w:rsidRPr="0089124E">
        <w:t>非公民，包括移民</w:t>
      </w:r>
      <w:r w:rsidRPr="0089124E">
        <w:rPr>
          <w:rFonts w:hint="eastAsia"/>
        </w:rPr>
        <w:t>、</w:t>
      </w:r>
      <w:r w:rsidRPr="0089124E">
        <w:t>难民</w:t>
      </w:r>
      <w:r w:rsidRPr="0089124E">
        <w:rPr>
          <w:rFonts w:hint="eastAsia"/>
        </w:rPr>
        <w:t>、</w:t>
      </w:r>
      <w:r w:rsidRPr="0089124E">
        <w:t>寻求庇护者和无国籍人的处境</w:t>
      </w:r>
    </w:p>
    <w:p w14:paraId="6DBE8139" w14:textId="56D3C278" w:rsidR="0089124E" w:rsidRPr="0089124E" w:rsidRDefault="0089124E" w:rsidP="0089124E">
      <w:pPr>
        <w:pStyle w:val="SingleTxtGC"/>
      </w:pPr>
      <w:r>
        <w:t>19</w:t>
      </w:r>
      <w:r w:rsidRPr="0089124E">
        <w:t>.</w:t>
      </w:r>
      <w:r w:rsidRPr="0089124E">
        <w:tab/>
      </w:r>
      <w:r w:rsidRPr="0089124E">
        <w:t>委员会注意到缔约国提供</w:t>
      </w:r>
      <w:r w:rsidRPr="0089124E">
        <w:rPr>
          <w:rFonts w:hint="eastAsia"/>
        </w:rPr>
        <w:t>了</w:t>
      </w:r>
      <w:r w:rsidRPr="0089124E">
        <w:t>资料，说明为提高接纳寻求庇护者和难民，包括</w:t>
      </w:r>
      <w:r w:rsidRPr="00C12C5C">
        <w:rPr>
          <w:spacing w:val="-2"/>
        </w:rPr>
        <w:t>逃离乌克兰战争的难民</w:t>
      </w:r>
      <w:r w:rsidRPr="00C12C5C">
        <w:rPr>
          <w:rFonts w:hint="eastAsia"/>
          <w:spacing w:val="-2"/>
        </w:rPr>
        <w:t>(</w:t>
      </w:r>
      <w:r w:rsidRPr="00C12C5C">
        <w:rPr>
          <w:rFonts w:hint="eastAsia"/>
          <w:spacing w:val="-2"/>
        </w:rPr>
        <w:t>无论其国籍如何</w:t>
      </w:r>
      <w:r w:rsidRPr="00C12C5C">
        <w:rPr>
          <w:spacing w:val="-2"/>
        </w:rPr>
        <w:t>)</w:t>
      </w:r>
      <w:r w:rsidRPr="00C12C5C">
        <w:rPr>
          <w:spacing w:val="-2"/>
        </w:rPr>
        <w:t>的能力而采取的措施，以及为保障非公民</w:t>
      </w:r>
      <w:r w:rsidRPr="0089124E">
        <w:t>的权利而采取的措施。然而，委员会感到关切的是：</w:t>
      </w:r>
    </w:p>
    <w:p w14:paraId="407059C0" w14:textId="75ED0BD7" w:rsidR="0089124E" w:rsidRPr="0089124E" w:rsidRDefault="0089124E" w:rsidP="00DA4BB0">
      <w:pPr>
        <w:pStyle w:val="SingleTxtGC"/>
        <w:numPr>
          <w:ilvl w:val="0"/>
          <w:numId w:val="16"/>
        </w:numPr>
      </w:pPr>
      <w:r w:rsidRPr="0089124E">
        <w:t>寻求庇护者必须在提出申请六个月</w:t>
      </w:r>
      <w:r w:rsidRPr="0089124E">
        <w:rPr>
          <w:rFonts w:hint="eastAsia"/>
        </w:rPr>
        <w:t>后</w:t>
      </w:r>
      <w:r w:rsidRPr="0089124E">
        <w:t>才能进入劳动力市场；</w:t>
      </w:r>
    </w:p>
    <w:p w14:paraId="312FDFE9" w14:textId="21EC27F3" w:rsidR="0089124E" w:rsidRPr="0089124E" w:rsidRDefault="0089124E" w:rsidP="00DA4BB0">
      <w:pPr>
        <w:pStyle w:val="SingleTxtGC"/>
        <w:numPr>
          <w:ilvl w:val="0"/>
          <w:numId w:val="16"/>
        </w:numPr>
      </w:pPr>
      <w:r w:rsidRPr="00C12C5C">
        <w:rPr>
          <w:rFonts w:hint="eastAsia"/>
          <w:spacing w:val="-2"/>
        </w:rPr>
        <w:t>非正常居留者</w:t>
      </w:r>
      <w:r w:rsidRPr="00C12C5C">
        <w:rPr>
          <w:spacing w:val="-2"/>
        </w:rPr>
        <w:t>在实际享受全民保健保险之前至少有三个月的时间得不到</w:t>
      </w:r>
      <w:r w:rsidRPr="0089124E">
        <w:t>充分的保护；</w:t>
      </w:r>
    </w:p>
    <w:p w14:paraId="14ADBA39" w14:textId="7BC55E08" w:rsidR="0089124E" w:rsidRPr="0089124E" w:rsidRDefault="0089124E" w:rsidP="00DA4BB0">
      <w:pPr>
        <w:pStyle w:val="SingleTxtGC"/>
        <w:numPr>
          <w:ilvl w:val="0"/>
          <w:numId w:val="16"/>
        </w:numPr>
      </w:pPr>
      <w:r w:rsidRPr="0089124E">
        <w:t>有报告称，许多寻求庇护者收容所不符合</w:t>
      </w:r>
      <w:r w:rsidRPr="0089124E">
        <w:rPr>
          <w:rFonts w:hint="eastAsia"/>
        </w:rPr>
        <w:t>清洁</w:t>
      </w:r>
      <w:r w:rsidRPr="0089124E">
        <w:t>和卫生要求，</w:t>
      </w:r>
      <w:r w:rsidRPr="0089124E">
        <w:rPr>
          <w:rFonts w:hint="eastAsia"/>
        </w:rPr>
        <w:t>而且</w:t>
      </w:r>
      <w:r w:rsidRPr="0089124E">
        <w:t>寻求庇</w:t>
      </w:r>
      <w:r w:rsidRPr="000E79C6">
        <w:rPr>
          <w:spacing w:val="-4"/>
        </w:rPr>
        <w:t>护者</w:t>
      </w:r>
      <w:r w:rsidRPr="000E79C6">
        <w:rPr>
          <w:rFonts w:hint="eastAsia"/>
          <w:spacing w:val="-4"/>
        </w:rPr>
        <w:t>会</w:t>
      </w:r>
      <w:r w:rsidRPr="000E79C6">
        <w:rPr>
          <w:spacing w:val="-4"/>
        </w:rPr>
        <w:t>定期从一个收容所转移到另一个收容所，尽管缔约国努力处理这些情况；</w:t>
      </w:r>
    </w:p>
    <w:p w14:paraId="67CDE89B" w14:textId="5DB5410E" w:rsidR="0089124E" w:rsidRPr="0089124E" w:rsidRDefault="0089124E" w:rsidP="00DA4BB0">
      <w:pPr>
        <w:pStyle w:val="SingleTxtGC"/>
        <w:numPr>
          <w:ilvl w:val="0"/>
          <w:numId w:val="16"/>
        </w:numPr>
      </w:pPr>
      <w:r w:rsidRPr="0089124E">
        <w:t>有报告称，非</w:t>
      </w:r>
      <w:r w:rsidRPr="0089124E">
        <w:rPr>
          <w:rFonts w:hint="eastAsia"/>
        </w:rPr>
        <w:t>公民</w:t>
      </w:r>
      <w:r w:rsidRPr="0089124E">
        <w:t>学生在</w:t>
      </w:r>
      <w:r w:rsidRPr="0089124E">
        <w:rPr>
          <w:rFonts w:hint="eastAsia"/>
        </w:rPr>
        <w:t>职业中等</w:t>
      </w:r>
      <w:r w:rsidRPr="0089124E">
        <w:t>教育</w:t>
      </w:r>
      <w:r>
        <w:t>(</w:t>
      </w:r>
      <w:r w:rsidRPr="0089124E">
        <w:t>技术</w:t>
      </w:r>
      <w:r w:rsidRPr="0089124E">
        <w:rPr>
          <w:rFonts w:hint="eastAsia"/>
        </w:rPr>
        <w:t>学校</w:t>
      </w:r>
      <w:r>
        <w:t>)</w:t>
      </w:r>
      <w:r w:rsidRPr="0089124E">
        <w:t>中所占比例过高，在</w:t>
      </w:r>
      <w:r w:rsidRPr="0089124E">
        <w:rPr>
          <w:rFonts w:hint="eastAsia"/>
        </w:rPr>
        <w:t>辍学</w:t>
      </w:r>
      <w:r w:rsidRPr="0089124E">
        <w:t>的学生中所占比例过高；</w:t>
      </w:r>
    </w:p>
    <w:p w14:paraId="61618296" w14:textId="0D8DA283" w:rsidR="0089124E" w:rsidRPr="0089124E" w:rsidRDefault="0089124E" w:rsidP="00DA4BB0">
      <w:pPr>
        <w:pStyle w:val="SingleTxtGC"/>
        <w:numPr>
          <w:ilvl w:val="0"/>
          <w:numId w:val="16"/>
        </w:numPr>
      </w:pPr>
      <w:r w:rsidRPr="000E79C6">
        <w:rPr>
          <w:spacing w:val="-4"/>
        </w:rPr>
        <w:t>缺乏关于无国籍问题的具体</w:t>
      </w:r>
      <w:r w:rsidRPr="000E79C6">
        <w:rPr>
          <w:rFonts w:hint="eastAsia"/>
          <w:spacing w:val="-4"/>
        </w:rPr>
        <w:t>法律</w:t>
      </w:r>
      <w:r w:rsidRPr="000E79C6">
        <w:rPr>
          <w:spacing w:val="-4"/>
        </w:rPr>
        <w:t>，包括关于无国籍状态</w:t>
      </w:r>
      <w:r w:rsidRPr="000E79C6">
        <w:rPr>
          <w:rFonts w:hint="eastAsia"/>
          <w:spacing w:val="-4"/>
        </w:rPr>
        <w:t>认定</w:t>
      </w:r>
      <w:r w:rsidRPr="000E79C6">
        <w:rPr>
          <w:spacing w:val="-4"/>
        </w:rPr>
        <w:t>程序的</w:t>
      </w:r>
      <w:r w:rsidRPr="000E79C6">
        <w:rPr>
          <w:rFonts w:hint="eastAsia"/>
          <w:spacing w:val="-4"/>
        </w:rPr>
        <w:t>法律</w:t>
      </w:r>
      <w:r>
        <w:t>(</w:t>
      </w:r>
      <w:r w:rsidRPr="0089124E">
        <w:t>第五条</w:t>
      </w:r>
      <w:r>
        <w:t>)</w:t>
      </w:r>
      <w:r w:rsidRPr="0089124E">
        <w:t>。</w:t>
      </w:r>
    </w:p>
    <w:p w14:paraId="74DB8D21" w14:textId="7233856E" w:rsidR="0089124E" w:rsidRPr="00497AF9" w:rsidRDefault="0089124E" w:rsidP="0089124E">
      <w:pPr>
        <w:pStyle w:val="SingleTxtGC"/>
        <w:rPr>
          <w:rFonts w:ascii="Time New Roman" w:eastAsia="黑体" w:hAnsi="Time New Roman"/>
          <w:bCs/>
        </w:rPr>
      </w:pPr>
      <w:r w:rsidRPr="00497AF9">
        <w:rPr>
          <w:rFonts w:ascii="Time New Roman" w:eastAsia="黑体" w:hAnsi="Time New Roman"/>
          <w:bCs/>
        </w:rPr>
        <w:t>2</w:t>
      </w:r>
      <w:r w:rsidRPr="00497AF9">
        <w:rPr>
          <w:rFonts w:ascii="Time New Roman" w:eastAsia="黑体" w:hAnsi="Time New Roman"/>
          <w:bCs/>
        </w:rPr>
        <w:t>0.</w:t>
      </w:r>
      <w:r w:rsidRPr="00497AF9">
        <w:rPr>
          <w:rFonts w:ascii="Time New Roman" w:eastAsia="黑体" w:hAnsi="Time New Roman"/>
          <w:bCs/>
        </w:rPr>
        <w:tab/>
      </w:r>
      <w:r w:rsidRPr="00497AF9">
        <w:rPr>
          <w:rFonts w:ascii="Time New Roman" w:eastAsia="黑体" w:hAnsi="Time New Roman"/>
          <w:bCs/>
        </w:rPr>
        <w:t>委员会建议缔约国：</w:t>
      </w:r>
    </w:p>
    <w:p w14:paraId="25C2269F" w14:textId="43029C01" w:rsidR="0089124E" w:rsidRPr="00497AF9" w:rsidRDefault="0089124E" w:rsidP="00305652">
      <w:pPr>
        <w:pStyle w:val="SingleTxtGC"/>
        <w:numPr>
          <w:ilvl w:val="0"/>
          <w:numId w:val="14"/>
        </w:numPr>
        <w:rPr>
          <w:rFonts w:ascii="Time New Roman" w:eastAsia="黑体" w:hAnsi="Time New Roman"/>
        </w:rPr>
      </w:pPr>
      <w:r w:rsidRPr="00497AF9">
        <w:rPr>
          <w:rFonts w:ascii="Time New Roman" w:eastAsia="黑体" w:hAnsi="Time New Roman"/>
        </w:rPr>
        <w:t>缩短六个月的期限，使寻求庇护者能够更快进入劳动力市场；</w:t>
      </w:r>
    </w:p>
    <w:p w14:paraId="24507083" w14:textId="5627A023" w:rsidR="0089124E" w:rsidRPr="00497AF9" w:rsidRDefault="0089124E" w:rsidP="00305652">
      <w:pPr>
        <w:pStyle w:val="SingleTxtGC"/>
        <w:numPr>
          <w:ilvl w:val="0"/>
          <w:numId w:val="14"/>
        </w:numPr>
        <w:rPr>
          <w:rFonts w:ascii="Time New Roman" w:eastAsia="黑体" w:hAnsi="Time New Roman"/>
        </w:rPr>
      </w:pPr>
      <w:r w:rsidRPr="00497AF9">
        <w:rPr>
          <w:rFonts w:ascii="Time New Roman" w:eastAsia="黑体" w:hAnsi="Time New Roman"/>
        </w:rPr>
        <w:t>采取必要措施，确保非正常</w:t>
      </w:r>
      <w:r w:rsidRPr="00497AF9">
        <w:rPr>
          <w:rFonts w:ascii="Time New Roman" w:eastAsia="黑体" w:hAnsi="Time New Roman" w:hint="eastAsia"/>
        </w:rPr>
        <w:t>居留的移民在实践中</w:t>
      </w:r>
      <w:r w:rsidRPr="00497AF9">
        <w:rPr>
          <w:rFonts w:ascii="Time New Roman" w:eastAsia="黑体" w:hAnsi="Time New Roman"/>
        </w:rPr>
        <w:t>能够不受歧视地</w:t>
      </w:r>
      <w:r w:rsidRPr="00497AF9">
        <w:rPr>
          <w:rFonts w:ascii="Time New Roman" w:eastAsia="黑体" w:hAnsi="Time New Roman" w:hint="eastAsia"/>
        </w:rPr>
        <w:t>切实</w:t>
      </w:r>
      <w:r w:rsidRPr="00497AF9">
        <w:rPr>
          <w:rFonts w:ascii="Time New Roman" w:eastAsia="黑体" w:hAnsi="Time New Roman"/>
        </w:rPr>
        <w:t>获得保健服务；</w:t>
      </w:r>
    </w:p>
    <w:p w14:paraId="3CF927C2" w14:textId="49374D62" w:rsidR="0089124E" w:rsidRPr="00497AF9" w:rsidRDefault="0089124E" w:rsidP="00305652">
      <w:pPr>
        <w:pStyle w:val="SingleTxtGC"/>
        <w:numPr>
          <w:ilvl w:val="0"/>
          <w:numId w:val="14"/>
        </w:numPr>
        <w:rPr>
          <w:rFonts w:ascii="Time New Roman" w:eastAsia="黑体" w:hAnsi="Time New Roman"/>
        </w:rPr>
      </w:pPr>
      <w:r w:rsidRPr="00497AF9">
        <w:rPr>
          <w:rFonts w:ascii="Time New Roman" w:eastAsia="黑体" w:hAnsi="Time New Roman"/>
        </w:rPr>
        <w:t>继续努力确保寻求庇护者获得</w:t>
      </w:r>
      <w:r w:rsidRPr="00497AF9">
        <w:rPr>
          <w:rFonts w:ascii="Time New Roman" w:eastAsia="黑体" w:hAnsi="Time New Roman" w:hint="eastAsia"/>
        </w:rPr>
        <w:t>适当</w:t>
      </w:r>
      <w:r w:rsidRPr="00497AF9">
        <w:rPr>
          <w:rFonts w:ascii="Time New Roman" w:eastAsia="黑体" w:hAnsi="Time New Roman"/>
        </w:rPr>
        <w:t>住房；</w:t>
      </w:r>
    </w:p>
    <w:p w14:paraId="3D7712F8" w14:textId="69A08D4E" w:rsidR="0089124E" w:rsidRPr="00497AF9" w:rsidRDefault="0089124E" w:rsidP="00305652">
      <w:pPr>
        <w:pStyle w:val="SingleTxtGC"/>
        <w:numPr>
          <w:ilvl w:val="0"/>
          <w:numId w:val="14"/>
        </w:numPr>
        <w:rPr>
          <w:rFonts w:ascii="Time New Roman" w:eastAsia="黑体" w:hAnsi="Time New Roman"/>
        </w:rPr>
      </w:pPr>
      <w:r w:rsidRPr="00497AF9">
        <w:rPr>
          <w:rFonts w:ascii="Time New Roman" w:eastAsia="黑体" w:hAnsi="Time New Roman"/>
        </w:rPr>
        <w:t>加强措施，确保非公民学生在实践中不受歧视地</w:t>
      </w:r>
      <w:r w:rsidRPr="00497AF9">
        <w:rPr>
          <w:rFonts w:ascii="Time New Roman" w:eastAsia="黑体" w:hAnsi="Time New Roman" w:hint="eastAsia"/>
        </w:rPr>
        <w:t>切实</w:t>
      </w:r>
      <w:r w:rsidRPr="00497AF9">
        <w:rPr>
          <w:rFonts w:ascii="Time New Roman" w:eastAsia="黑体" w:hAnsi="Time New Roman"/>
        </w:rPr>
        <w:t>接受教育，包括</w:t>
      </w:r>
      <w:r w:rsidRPr="00497AF9">
        <w:rPr>
          <w:rFonts w:ascii="Time New Roman" w:eastAsia="黑体" w:hAnsi="Time New Roman" w:hint="eastAsia"/>
        </w:rPr>
        <w:t>传统</w:t>
      </w:r>
      <w:r w:rsidRPr="00497AF9">
        <w:rPr>
          <w:rFonts w:ascii="Time New Roman" w:eastAsia="黑体" w:hAnsi="Time New Roman"/>
        </w:rPr>
        <w:t>中等教育；</w:t>
      </w:r>
    </w:p>
    <w:p w14:paraId="1C1F979A" w14:textId="4F59C7F8" w:rsidR="0089124E" w:rsidRPr="00497AF9" w:rsidRDefault="0089124E" w:rsidP="00305652">
      <w:pPr>
        <w:pStyle w:val="SingleTxtGC"/>
        <w:numPr>
          <w:ilvl w:val="0"/>
          <w:numId w:val="14"/>
        </w:numPr>
        <w:rPr>
          <w:rFonts w:ascii="Time New Roman" w:eastAsia="黑体" w:hAnsi="Time New Roman"/>
        </w:rPr>
      </w:pPr>
      <w:r w:rsidRPr="00497AF9">
        <w:rPr>
          <w:rFonts w:ascii="Time New Roman" w:eastAsia="黑体" w:hAnsi="Time New Roman"/>
        </w:rPr>
        <w:t>考虑通过关于无国籍状态的具体</w:t>
      </w:r>
      <w:r w:rsidRPr="00497AF9">
        <w:rPr>
          <w:rFonts w:ascii="Time New Roman" w:eastAsia="黑体" w:hAnsi="Time New Roman" w:hint="eastAsia"/>
        </w:rPr>
        <w:t>法律</w:t>
      </w:r>
      <w:r w:rsidRPr="00497AF9">
        <w:rPr>
          <w:rFonts w:ascii="Time New Roman" w:eastAsia="黑体" w:hAnsi="Time New Roman"/>
        </w:rPr>
        <w:t>，包括无国籍状态</w:t>
      </w:r>
      <w:r w:rsidRPr="00497AF9">
        <w:rPr>
          <w:rFonts w:ascii="Time New Roman" w:eastAsia="黑体" w:hAnsi="Time New Roman" w:hint="eastAsia"/>
        </w:rPr>
        <w:t>认定</w:t>
      </w:r>
      <w:r w:rsidRPr="00497AF9">
        <w:rPr>
          <w:rFonts w:ascii="Time New Roman" w:eastAsia="黑体" w:hAnsi="Time New Roman"/>
        </w:rPr>
        <w:t>程序。</w:t>
      </w:r>
    </w:p>
    <w:p w14:paraId="0307AAD1" w14:textId="77777777" w:rsidR="0089124E" w:rsidRPr="0089124E" w:rsidRDefault="0089124E" w:rsidP="00305652">
      <w:pPr>
        <w:pStyle w:val="H23GC"/>
      </w:pPr>
      <w:r w:rsidRPr="0089124E">
        <w:lastRenderedPageBreak/>
        <w:tab/>
      </w:r>
      <w:r w:rsidRPr="0089124E">
        <w:tab/>
      </w:r>
      <w:r w:rsidRPr="0089124E">
        <w:t>对非洲人后裔的歧视</w:t>
      </w:r>
    </w:p>
    <w:p w14:paraId="5830CC6C" w14:textId="40A6677E" w:rsidR="0089124E" w:rsidRPr="0089124E" w:rsidRDefault="0089124E" w:rsidP="00DA45E6">
      <w:pPr>
        <w:pStyle w:val="SingleTxtGC"/>
        <w:spacing w:line="340" w:lineRule="exact"/>
      </w:pPr>
      <w:r>
        <w:t>21</w:t>
      </w:r>
      <w:r w:rsidRPr="0089124E">
        <w:t>.</w:t>
      </w:r>
      <w:r w:rsidRPr="0089124E">
        <w:tab/>
      </w:r>
      <w:r w:rsidRPr="0089124E">
        <w:t>委员会注意到缔约国提供的资料，但感到关切的是，根据</w:t>
      </w:r>
      <w:r>
        <w:t>2</w:t>
      </w:r>
      <w:r w:rsidRPr="0089124E">
        <w:t>0</w:t>
      </w:r>
      <w:r>
        <w:t>22</w:t>
      </w:r>
      <w:r w:rsidRPr="0089124E">
        <w:t>年</w:t>
      </w:r>
      <w:r>
        <w:t>3</w:t>
      </w:r>
      <w:r w:rsidRPr="0089124E">
        <w:t>月题为</w:t>
      </w:r>
      <w:r>
        <w:rPr>
          <w:rFonts w:hint="eastAsia"/>
        </w:rPr>
        <w:t>“</w:t>
      </w:r>
      <w:r w:rsidRPr="0089124E">
        <w:t>卢森堡的种族主义和族裔种族歧视</w:t>
      </w:r>
      <w:r>
        <w:rPr>
          <w:rFonts w:hint="eastAsia"/>
        </w:rPr>
        <w:t>”</w:t>
      </w:r>
      <w:r w:rsidRPr="0089124E">
        <w:t>的研究报告，非洲人后裔在</w:t>
      </w:r>
      <w:r w:rsidRPr="0089124E">
        <w:rPr>
          <w:rFonts w:hint="eastAsia"/>
        </w:rPr>
        <w:t>工作场所和教育领域，以及在</w:t>
      </w:r>
      <w:r w:rsidRPr="0089124E">
        <w:t>寻找工作和住房时遭受种族主义和歧视的比例明显高于其他人口群体</w:t>
      </w:r>
      <w:r>
        <w:t>(</w:t>
      </w:r>
      <w:r w:rsidRPr="0089124E">
        <w:t>第</w:t>
      </w:r>
      <w:r w:rsidRPr="0089124E">
        <w:rPr>
          <w:rFonts w:hint="eastAsia"/>
        </w:rPr>
        <w:t>五</w:t>
      </w:r>
      <w:r w:rsidRPr="0089124E">
        <w:t>条</w:t>
      </w:r>
      <w:r>
        <w:t>)</w:t>
      </w:r>
      <w:r w:rsidRPr="0089124E">
        <w:t>。</w:t>
      </w:r>
    </w:p>
    <w:p w14:paraId="631F236D" w14:textId="73721B6B" w:rsidR="0089124E" w:rsidRPr="00497AF9" w:rsidRDefault="0089124E" w:rsidP="00DA45E6">
      <w:pPr>
        <w:pStyle w:val="SingleTxtGC"/>
        <w:spacing w:line="340" w:lineRule="exact"/>
        <w:rPr>
          <w:rFonts w:ascii="Time New Roman" w:eastAsia="黑体" w:hAnsi="Time New Roman"/>
          <w:bCs/>
        </w:rPr>
      </w:pPr>
      <w:r w:rsidRPr="00F120F7">
        <w:rPr>
          <w:rFonts w:ascii="Time New Roman" w:eastAsia="黑体" w:hAnsi="Time New Roman"/>
          <w:bCs/>
          <w:spacing w:val="6"/>
        </w:rPr>
        <w:t>22</w:t>
      </w:r>
      <w:r w:rsidRPr="00F120F7">
        <w:rPr>
          <w:rFonts w:ascii="Time New Roman" w:eastAsia="黑体" w:hAnsi="Time New Roman"/>
          <w:bCs/>
          <w:spacing w:val="6"/>
        </w:rPr>
        <w:t>.</w:t>
      </w:r>
      <w:r w:rsidRPr="00F120F7">
        <w:rPr>
          <w:rFonts w:ascii="Time New Roman" w:eastAsia="黑体" w:hAnsi="Time New Roman"/>
          <w:bCs/>
          <w:spacing w:val="6"/>
        </w:rPr>
        <w:tab/>
      </w:r>
      <w:r w:rsidRPr="00F120F7">
        <w:rPr>
          <w:rFonts w:ascii="Time New Roman" w:eastAsia="黑体" w:hAnsi="Time New Roman" w:hint="eastAsia"/>
          <w:bCs/>
          <w:spacing w:val="6"/>
        </w:rPr>
        <w:t>委员会</w:t>
      </w:r>
      <w:r w:rsidRPr="00F120F7">
        <w:rPr>
          <w:rFonts w:ascii="Time New Roman" w:eastAsia="黑体" w:hAnsi="Time New Roman"/>
          <w:bCs/>
          <w:spacing w:val="6"/>
        </w:rPr>
        <w:t>回顾其关于</w:t>
      </w:r>
      <w:r w:rsidRPr="00F120F7">
        <w:rPr>
          <w:rFonts w:ascii="Time New Roman" w:eastAsia="黑体" w:hAnsi="Time New Roman" w:hint="eastAsia"/>
          <w:bCs/>
          <w:spacing w:val="6"/>
        </w:rPr>
        <w:t>针对</w:t>
      </w:r>
      <w:r w:rsidRPr="00F120F7">
        <w:rPr>
          <w:rFonts w:ascii="Time New Roman" w:eastAsia="黑体" w:hAnsi="Time New Roman"/>
          <w:bCs/>
          <w:spacing w:val="6"/>
        </w:rPr>
        <w:t>非洲人后裔的种族歧视的第</w:t>
      </w:r>
      <w:r w:rsidRPr="00F120F7">
        <w:rPr>
          <w:rFonts w:ascii="Time New Roman" w:eastAsia="黑体" w:hAnsi="Time New Roman"/>
          <w:bCs/>
          <w:spacing w:val="6"/>
        </w:rPr>
        <w:t>34</w:t>
      </w:r>
      <w:r w:rsidRPr="00F120F7">
        <w:rPr>
          <w:rFonts w:ascii="Time New Roman" w:eastAsia="黑体" w:hAnsi="Time New Roman"/>
          <w:bCs/>
          <w:spacing w:val="6"/>
        </w:rPr>
        <w:t>号一般性建议</w:t>
      </w:r>
      <w:r w:rsidRPr="00F120F7">
        <w:rPr>
          <w:rFonts w:ascii="Time New Roman" w:eastAsia="黑体" w:hAnsi="Time New Roman" w:hint="eastAsia"/>
          <w:bCs/>
        </w:rPr>
        <w:t>(</w:t>
      </w:r>
      <w:r w:rsidRPr="00F120F7">
        <w:rPr>
          <w:rFonts w:ascii="Time New Roman" w:eastAsia="黑体" w:hAnsi="Time New Roman"/>
          <w:bCs/>
        </w:rPr>
        <w:t>2</w:t>
      </w:r>
      <w:r w:rsidRPr="00F120F7">
        <w:rPr>
          <w:rFonts w:ascii="Time New Roman" w:eastAsia="黑体" w:hAnsi="Time New Roman"/>
          <w:bCs/>
        </w:rPr>
        <w:t>0</w:t>
      </w:r>
      <w:r w:rsidRPr="00F120F7">
        <w:rPr>
          <w:rFonts w:ascii="Time New Roman" w:eastAsia="黑体" w:hAnsi="Time New Roman"/>
          <w:bCs/>
        </w:rPr>
        <w:t>11</w:t>
      </w:r>
      <w:r w:rsidRPr="00F120F7">
        <w:rPr>
          <w:rFonts w:ascii="Time New Roman" w:eastAsia="黑体" w:hAnsi="Time New Roman" w:hint="eastAsia"/>
          <w:bCs/>
        </w:rPr>
        <w:t>年</w:t>
      </w:r>
      <w:r w:rsidRPr="00F120F7">
        <w:rPr>
          <w:rFonts w:ascii="Time New Roman" w:eastAsia="黑体" w:hAnsi="Time New Roman"/>
          <w:bCs/>
        </w:rPr>
        <w:t>)</w:t>
      </w:r>
      <w:r w:rsidRPr="00F120F7">
        <w:rPr>
          <w:rFonts w:ascii="Time New Roman" w:eastAsia="黑体" w:hAnsi="Time New Roman"/>
          <w:bCs/>
        </w:rPr>
        <w:t>，</w:t>
      </w:r>
      <w:r w:rsidRPr="00497AF9">
        <w:rPr>
          <w:rFonts w:ascii="Time New Roman" w:eastAsia="黑体" w:hAnsi="Time New Roman"/>
          <w:bCs/>
        </w:rPr>
        <w:t>建议缔约国采取有效措施，包括特别措施，打击对非洲人后裔的种族主义和一切形式的歧视，特别是在就业</w:t>
      </w:r>
      <w:r w:rsidRPr="00497AF9">
        <w:rPr>
          <w:rFonts w:ascii="Time New Roman" w:eastAsia="黑体" w:hAnsi="Time New Roman" w:hint="eastAsia"/>
          <w:bCs/>
        </w:rPr>
        <w:t>、</w:t>
      </w:r>
      <w:r w:rsidRPr="00497AF9">
        <w:rPr>
          <w:rFonts w:ascii="Time New Roman" w:eastAsia="黑体" w:hAnsi="Time New Roman"/>
          <w:bCs/>
        </w:rPr>
        <w:t>住房和教育</w:t>
      </w:r>
      <w:r w:rsidRPr="00497AF9">
        <w:rPr>
          <w:rFonts w:ascii="Time New Roman" w:eastAsia="黑体" w:hAnsi="Time New Roman" w:hint="eastAsia"/>
          <w:bCs/>
        </w:rPr>
        <w:t>领域</w:t>
      </w:r>
      <w:r w:rsidRPr="00497AF9">
        <w:rPr>
          <w:rFonts w:ascii="Time New Roman" w:eastAsia="黑体" w:hAnsi="Time New Roman"/>
          <w:bCs/>
        </w:rPr>
        <w:t>。委员会还建议缔约国与非洲人后裔合作，通过一项</w:t>
      </w:r>
      <w:r w:rsidRPr="00497AF9">
        <w:rPr>
          <w:rFonts w:ascii="Time New Roman" w:eastAsia="黑体" w:hAnsi="Time New Roman" w:hint="eastAsia"/>
          <w:bCs/>
        </w:rPr>
        <w:t>让</w:t>
      </w:r>
      <w:r w:rsidRPr="00497AF9">
        <w:rPr>
          <w:rFonts w:ascii="Time New Roman" w:eastAsia="黑体" w:hAnsi="Time New Roman"/>
          <w:bCs/>
        </w:rPr>
        <w:t>非洲人后裔</w:t>
      </w:r>
      <w:r w:rsidRPr="00497AF9">
        <w:rPr>
          <w:rFonts w:ascii="Time New Roman" w:eastAsia="黑体" w:hAnsi="Time New Roman" w:hint="eastAsia"/>
          <w:bCs/>
        </w:rPr>
        <w:t>融入社会</w:t>
      </w:r>
      <w:r w:rsidRPr="00497AF9">
        <w:rPr>
          <w:rFonts w:ascii="Time New Roman" w:eastAsia="黑体" w:hAnsi="Time New Roman"/>
          <w:bCs/>
        </w:rPr>
        <w:t>的国家战略。</w:t>
      </w:r>
    </w:p>
    <w:p w14:paraId="3C9EF56C" w14:textId="77777777" w:rsidR="0089124E" w:rsidRPr="0089124E" w:rsidRDefault="0089124E" w:rsidP="00DA45E6">
      <w:pPr>
        <w:pStyle w:val="H23GC"/>
        <w:spacing w:line="340" w:lineRule="exact"/>
      </w:pPr>
      <w:r w:rsidRPr="0089124E">
        <w:tab/>
      </w:r>
      <w:r w:rsidRPr="0089124E">
        <w:tab/>
      </w:r>
      <w:r w:rsidRPr="0089124E">
        <w:t>种族歧视申诉</w:t>
      </w:r>
    </w:p>
    <w:p w14:paraId="393A0E7F" w14:textId="7B646937" w:rsidR="0089124E" w:rsidRPr="0089124E" w:rsidRDefault="0089124E" w:rsidP="00DA45E6">
      <w:pPr>
        <w:pStyle w:val="SingleTxtGC"/>
        <w:spacing w:line="340" w:lineRule="exact"/>
      </w:pPr>
      <w:r w:rsidRPr="006818F9">
        <w:rPr>
          <w:spacing w:val="4"/>
        </w:rPr>
        <w:t>23</w:t>
      </w:r>
      <w:r w:rsidRPr="006818F9">
        <w:rPr>
          <w:spacing w:val="4"/>
        </w:rPr>
        <w:t>.</w:t>
      </w:r>
      <w:r w:rsidRPr="006818F9">
        <w:rPr>
          <w:spacing w:val="4"/>
        </w:rPr>
        <w:tab/>
      </w:r>
      <w:r w:rsidRPr="006818F9">
        <w:rPr>
          <w:spacing w:val="4"/>
        </w:rPr>
        <w:t>委员会关切地注意到，根据</w:t>
      </w:r>
      <w:r w:rsidRPr="006818F9">
        <w:rPr>
          <w:spacing w:val="4"/>
        </w:rPr>
        <w:t>2</w:t>
      </w:r>
      <w:r w:rsidRPr="006818F9">
        <w:rPr>
          <w:spacing w:val="4"/>
        </w:rPr>
        <w:t>0</w:t>
      </w:r>
      <w:r w:rsidRPr="006818F9">
        <w:rPr>
          <w:spacing w:val="4"/>
        </w:rPr>
        <w:t>22</w:t>
      </w:r>
      <w:r w:rsidRPr="006818F9">
        <w:rPr>
          <w:spacing w:val="4"/>
        </w:rPr>
        <w:t>年</w:t>
      </w:r>
      <w:r w:rsidRPr="006818F9">
        <w:rPr>
          <w:spacing w:val="4"/>
        </w:rPr>
        <w:t>3</w:t>
      </w:r>
      <w:r w:rsidRPr="006818F9">
        <w:rPr>
          <w:spacing w:val="4"/>
        </w:rPr>
        <w:t>月题为</w:t>
      </w:r>
      <w:r w:rsidRPr="006818F9">
        <w:rPr>
          <w:rFonts w:hint="eastAsia"/>
          <w:spacing w:val="4"/>
        </w:rPr>
        <w:t>“</w:t>
      </w:r>
      <w:r w:rsidRPr="006818F9">
        <w:rPr>
          <w:spacing w:val="4"/>
        </w:rPr>
        <w:t>卢森堡的种族主义和族裔</w:t>
      </w:r>
      <w:r w:rsidRPr="006818F9">
        <w:rPr>
          <w:spacing w:val="-4"/>
        </w:rPr>
        <w:t>种族歧视</w:t>
      </w:r>
      <w:r w:rsidRPr="006818F9">
        <w:rPr>
          <w:rFonts w:hint="eastAsia"/>
          <w:spacing w:val="-4"/>
        </w:rPr>
        <w:t>”</w:t>
      </w:r>
      <w:r w:rsidRPr="006818F9">
        <w:rPr>
          <w:spacing w:val="-4"/>
        </w:rPr>
        <w:t>的研究报告，据称种族主义或</w:t>
      </w:r>
      <w:r w:rsidRPr="006818F9">
        <w:rPr>
          <w:rFonts w:hint="eastAsia"/>
          <w:spacing w:val="-4"/>
        </w:rPr>
        <w:t>种族</w:t>
      </w:r>
      <w:r w:rsidRPr="006818F9">
        <w:rPr>
          <w:spacing w:val="-4"/>
        </w:rPr>
        <w:t>歧视的受害者中有三分之二没有提出</w:t>
      </w:r>
      <w:r w:rsidRPr="0089124E">
        <w:t>申诉，原因</w:t>
      </w:r>
      <w:r w:rsidRPr="0089124E">
        <w:rPr>
          <w:rFonts w:hint="eastAsia"/>
        </w:rPr>
        <w:t>包括：</w:t>
      </w:r>
      <w:r w:rsidRPr="0089124E">
        <w:t>费用高</w:t>
      </w:r>
      <w:r w:rsidRPr="0089124E">
        <w:rPr>
          <w:rFonts w:hint="eastAsia"/>
        </w:rPr>
        <w:t>、举证难、</w:t>
      </w:r>
      <w:r w:rsidRPr="0089124E">
        <w:t>由于害怕失去工作而产生的不情愿</w:t>
      </w:r>
      <w:r w:rsidRPr="0089124E">
        <w:rPr>
          <w:rFonts w:hint="eastAsia"/>
        </w:rPr>
        <w:t>(</w:t>
      </w:r>
      <w:r w:rsidRPr="0089124E">
        <w:t>特别是在就业歧视</w:t>
      </w:r>
      <w:r w:rsidRPr="0089124E">
        <w:rPr>
          <w:rFonts w:hint="eastAsia"/>
        </w:rPr>
        <w:t>案件中</w:t>
      </w:r>
      <w:r w:rsidRPr="0089124E">
        <w:rPr>
          <w:rFonts w:hint="eastAsia"/>
        </w:rPr>
        <w:t>)</w:t>
      </w:r>
      <w:r w:rsidRPr="0089124E">
        <w:t>或法律援助</w:t>
      </w:r>
      <w:r w:rsidRPr="0089124E">
        <w:rPr>
          <w:rFonts w:hint="eastAsia"/>
        </w:rPr>
        <w:t>有限</w:t>
      </w:r>
      <w:r w:rsidRPr="0089124E">
        <w:t>。委员会重申其关切，</w:t>
      </w:r>
      <w:r w:rsidRPr="0089124E">
        <w:rPr>
          <w:rFonts w:hint="eastAsia"/>
        </w:rPr>
        <w:t>即</w:t>
      </w:r>
      <w:r w:rsidRPr="0089124E">
        <w:t>平等待遇中心没有受理申诉或提起法律诉讼的权限</w:t>
      </w:r>
      <w:r>
        <w:t>(</w:t>
      </w:r>
      <w:r w:rsidRPr="0089124E">
        <w:t>第六条</w:t>
      </w:r>
      <w:r>
        <w:t>)</w:t>
      </w:r>
      <w:r w:rsidRPr="0089124E">
        <w:t>。</w:t>
      </w:r>
    </w:p>
    <w:p w14:paraId="034AE4F3" w14:textId="48DD40A7" w:rsidR="0089124E" w:rsidRPr="00F120F7" w:rsidRDefault="0089124E" w:rsidP="00DA45E6">
      <w:pPr>
        <w:pStyle w:val="SingleTxtGC"/>
        <w:spacing w:line="340" w:lineRule="exact"/>
        <w:rPr>
          <w:rFonts w:ascii="Time New Roman" w:eastAsia="黑体" w:hAnsi="Time New Roman"/>
          <w:bCs/>
        </w:rPr>
      </w:pPr>
      <w:r w:rsidRPr="00F120F7">
        <w:rPr>
          <w:rFonts w:ascii="Time New Roman" w:eastAsia="黑体" w:hAnsi="Time New Roman"/>
          <w:bCs/>
        </w:rPr>
        <w:t>24</w:t>
      </w:r>
      <w:r w:rsidRPr="00F120F7">
        <w:rPr>
          <w:rFonts w:ascii="Time New Roman" w:eastAsia="黑体" w:hAnsi="Time New Roman"/>
          <w:bCs/>
        </w:rPr>
        <w:t>.</w:t>
      </w:r>
      <w:r w:rsidRPr="00F120F7">
        <w:rPr>
          <w:rFonts w:ascii="Time New Roman" w:eastAsia="黑体" w:hAnsi="Time New Roman"/>
          <w:bCs/>
        </w:rPr>
        <w:tab/>
      </w:r>
      <w:r w:rsidRPr="006818F9">
        <w:rPr>
          <w:rFonts w:ascii="Time New Roman" w:eastAsia="黑体" w:hAnsi="Time New Roman"/>
          <w:bCs/>
          <w:spacing w:val="-4"/>
        </w:rPr>
        <w:t>委员会建议缔约国采取措施，便利受害者诉诸司法，包括向他们提供关于申诉</w:t>
      </w:r>
      <w:r w:rsidRPr="00F120F7">
        <w:rPr>
          <w:rFonts w:ascii="Time New Roman" w:eastAsia="黑体" w:hAnsi="Time New Roman"/>
          <w:bCs/>
        </w:rPr>
        <w:t>机制的信息，降低诉讼费用，保护受害者免遭报复和加强法律援助制度。委员会重申其建议</w:t>
      </w:r>
      <w:r w:rsidRPr="00F120F7">
        <w:rPr>
          <w:rFonts w:ascii="Time New Roman" w:eastAsia="黑体" w:hAnsi="Time New Roman"/>
          <w:bCs/>
          <w:vertAlign w:val="superscript"/>
        </w:rPr>
        <w:footnoteReference w:id="11"/>
      </w:r>
      <w:r w:rsidRPr="00F120F7">
        <w:rPr>
          <w:rFonts w:ascii="Time New Roman" w:eastAsia="黑体" w:hAnsi="Time New Roman"/>
          <w:bCs/>
        </w:rPr>
        <w:t>，即缔约国应赋予平等待遇中心受理申诉和提起法律诉讼的权限。</w:t>
      </w:r>
    </w:p>
    <w:p w14:paraId="6B3DE457" w14:textId="77777777" w:rsidR="0089124E" w:rsidRPr="0089124E" w:rsidRDefault="0089124E" w:rsidP="00DA45E6">
      <w:pPr>
        <w:pStyle w:val="H23GC"/>
        <w:spacing w:line="340" w:lineRule="exact"/>
      </w:pPr>
      <w:r w:rsidRPr="0089124E">
        <w:tab/>
      </w:r>
      <w:r w:rsidRPr="0089124E">
        <w:tab/>
      </w:r>
      <w:r w:rsidRPr="0089124E">
        <w:t>反对种族歧视的教育和培训</w:t>
      </w:r>
    </w:p>
    <w:p w14:paraId="406DC1F0" w14:textId="469E496D" w:rsidR="0089124E" w:rsidRPr="0089124E" w:rsidRDefault="0089124E" w:rsidP="00DA45E6">
      <w:pPr>
        <w:pStyle w:val="SingleTxtGC"/>
        <w:spacing w:line="340" w:lineRule="exact"/>
      </w:pPr>
      <w:r>
        <w:t>25</w:t>
      </w:r>
      <w:r w:rsidRPr="0089124E">
        <w:t>.</w:t>
      </w:r>
      <w:r w:rsidRPr="0089124E">
        <w:tab/>
      </w:r>
      <w:r w:rsidRPr="0089124E">
        <w:t>委员会欢迎</w:t>
      </w:r>
      <w:r>
        <w:t>2</w:t>
      </w:r>
      <w:r w:rsidRPr="0089124E">
        <w:t>0</w:t>
      </w:r>
      <w:r>
        <w:t>22</w:t>
      </w:r>
      <w:r w:rsidRPr="0089124E">
        <w:t>年</w:t>
      </w:r>
      <w:r>
        <w:t>4</w:t>
      </w:r>
      <w:r w:rsidRPr="0089124E">
        <w:t>月在国家历史和艺术博物馆举办</w:t>
      </w:r>
      <w:r w:rsidRPr="0089124E">
        <w:rPr>
          <w:rFonts w:hint="eastAsia"/>
        </w:rPr>
        <w:t>的</w:t>
      </w:r>
      <w:r>
        <w:rPr>
          <w:rFonts w:hint="eastAsia"/>
        </w:rPr>
        <w:t>“</w:t>
      </w:r>
      <w:r w:rsidRPr="0089124E">
        <w:t>卢森堡殖民史</w:t>
      </w:r>
      <w:r>
        <w:rPr>
          <w:rFonts w:hint="eastAsia"/>
        </w:rPr>
        <w:t>”</w:t>
      </w:r>
      <w:r w:rsidRPr="0089124E">
        <w:t>展览。委员会还注意到旨在促进容忍</w:t>
      </w:r>
      <w:r w:rsidRPr="0089124E">
        <w:rPr>
          <w:rFonts w:hint="eastAsia"/>
        </w:rPr>
        <w:t>和纳入关于《世界人权宣言》知识</w:t>
      </w:r>
      <w:r w:rsidRPr="0089124E">
        <w:t>的</w:t>
      </w:r>
      <w:r>
        <w:rPr>
          <w:rFonts w:hint="eastAsia"/>
        </w:rPr>
        <w:t>“</w:t>
      </w:r>
      <w:r w:rsidRPr="0089124E">
        <w:t>生活与社会</w:t>
      </w:r>
      <w:r>
        <w:rPr>
          <w:rFonts w:hint="eastAsia"/>
        </w:rPr>
        <w:t>”</w:t>
      </w:r>
      <w:r w:rsidRPr="0089124E">
        <w:t>学校课程，然而，委员会感到关切的是，缺乏关于</w:t>
      </w:r>
      <w:r w:rsidRPr="0089124E">
        <w:rPr>
          <w:rFonts w:hint="eastAsia"/>
        </w:rPr>
        <w:t>在教育中</w:t>
      </w:r>
      <w:r w:rsidRPr="0089124E">
        <w:t>纳入打击种族歧视</w:t>
      </w:r>
      <w:r w:rsidRPr="0089124E">
        <w:rPr>
          <w:rFonts w:hint="eastAsia"/>
        </w:rPr>
        <w:t>内容</w:t>
      </w:r>
      <w:r w:rsidRPr="0089124E">
        <w:t>和</w:t>
      </w:r>
      <w:r w:rsidRPr="0089124E">
        <w:rPr>
          <w:rFonts w:hint="eastAsia"/>
        </w:rPr>
        <w:t>《</w:t>
      </w:r>
      <w:r w:rsidRPr="0089124E">
        <w:t>公约</w:t>
      </w:r>
      <w:r w:rsidRPr="0089124E">
        <w:rPr>
          <w:rFonts w:hint="eastAsia"/>
        </w:rPr>
        <w:t>》</w:t>
      </w:r>
      <w:r w:rsidRPr="0089124E">
        <w:t>所载权利的详细资料。委员会感到遗憾的是，没有将殖民主义和奴隶制的历史纳入</w:t>
      </w:r>
      <w:r w:rsidRPr="0089124E">
        <w:rPr>
          <w:rFonts w:hint="eastAsia"/>
        </w:rPr>
        <w:t>各级教育课程</w:t>
      </w:r>
      <w:r>
        <w:t>(</w:t>
      </w:r>
      <w:r w:rsidRPr="0089124E">
        <w:t>第七条</w:t>
      </w:r>
      <w:r>
        <w:t>)</w:t>
      </w:r>
      <w:r w:rsidRPr="0089124E">
        <w:t>。</w:t>
      </w:r>
    </w:p>
    <w:p w14:paraId="4DB5E6FC" w14:textId="0A443FC1" w:rsidR="0089124E" w:rsidRPr="00F120F7" w:rsidRDefault="0089124E" w:rsidP="00DA45E6">
      <w:pPr>
        <w:pStyle w:val="SingleTxtGC"/>
        <w:spacing w:line="340" w:lineRule="exact"/>
        <w:rPr>
          <w:rFonts w:ascii="Time New Roman" w:eastAsia="黑体" w:hAnsi="Time New Roman"/>
          <w:bCs/>
        </w:rPr>
      </w:pPr>
      <w:r w:rsidRPr="00F120F7">
        <w:rPr>
          <w:rFonts w:ascii="Time New Roman" w:eastAsia="黑体" w:hAnsi="Time New Roman"/>
          <w:bCs/>
        </w:rPr>
        <w:t>26</w:t>
      </w:r>
      <w:r w:rsidRPr="00F120F7">
        <w:rPr>
          <w:rFonts w:ascii="Time New Roman" w:eastAsia="黑体" w:hAnsi="Time New Roman"/>
          <w:bCs/>
        </w:rPr>
        <w:t>.</w:t>
      </w:r>
      <w:r w:rsidRPr="00F120F7">
        <w:rPr>
          <w:rFonts w:ascii="Time New Roman" w:eastAsia="黑体" w:hAnsi="Time New Roman"/>
          <w:bCs/>
        </w:rPr>
        <w:tab/>
      </w:r>
      <w:r w:rsidRPr="00F120F7">
        <w:rPr>
          <w:rFonts w:ascii="Time New Roman" w:eastAsia="黑体" w:hAnsi="Time New Roman"/>
          <w:bCs/>
        </w:rPr>
        <w:t>委员会建议缔约国继续努力，将人权教育，包括</w:t>
      </w:r>
      <w:r w:rsidRPr="00F120F7">
        <w:rPr>
          <w:rFonts w:ascii="Time New Roman" w:eastAsia="黑体" w:hAnsi="Time New Roman" w:hint="eastAsia"/>
          <w:bCs/>
        </w:rPr>
        <w:t>关于</w:t>
      </w:r>
      <w:r w:rsidRPr="00F120F7">
        <w:rPr>
          <w:rFonts w:ascii="Time New Roman" w:eastAsia="黑体" w:hAnsi="Time New Roman"/>
          <w:bCs/>
        </w:rPr>
        <w:t>打击种族歧视</w:t>
      </w:r>
      <w:r w:rsidRPr="00F120F7">
        <w:rPr>
          <w:rFonts w:ascii="Time New Roman" w:eastAsia="黑体" w:hAnsi="Time New Roman" w:hint="eastAsia"/>
          <w:bCs/>
        </w:rPr>
        <w:t>、</w:t>
      </w:r>
      <w:r w:rsidRPr="00F120F7">
        <w:rPr>
          <w:rFonts w:ascii="Time New Roman" w:eastAsia="黑体" w:hAnsi="Time New Roman"/>
          <w:bCs/>
        </w:rPr>
        <w:t>尊重多样性和促进平等待遇</w:t>
      </w:r>
      <w:r w:rsidRPr="00F120F7">
        <w:rPr>
          <w:rFonts w:ascii="Time New Roman" w:eastAsia="黑体" w:hAnsi="Time New Roman" w:hint="eastAsia"/>
          <w:bCs/>
        </w:rPr>
        <w:t>的内容</w:t>
      </w:r>
      <w:r w:rsidRPr="00F120F7">
        <w:rPr>
          <w:rFonts w:ascii="Time New Roman" w:eastAsia="黑体" w:hAnsi="Time New Roman"/>
          <w:bCs/>
        </w:rPr>
        <w:t>纳入各级</w:t>
      </w:r>
      <w:r w:rsidRPr="00F120F7">
        <w:rPr>
          <w:rFonts w:ascii="Time New Roman" w:eastAsia="黑体" w:hAnsi="Time New Roman" w:hint="eastAsia"/>
          <w:bCs/>
        </w:rPr>
        <w:t>教育</w:t>
      </w:r>
      <w:r w:rsidRPr="00F120F7">
        <w:rPr>
          <w:rFonts w:ascii="Time New Roman" w:eastAsia="黑体" w:hAnsi="Time New Roman"/>
          <w:bCs/>
        </w:rPr>
        <w:t>课程。委员会鼓励缔约国在这些</w:t>
      </w:r>
      <w:r w:rsidRPr="00F120F7">
        <w:rPr>
          <w:rFonts w:ascii="Time New Roman" w:eastAsia="黑体" w:hAnsi="Time New Roman" w:hint="eastAsia"/>
          <w:bCs/>
        </w:rPr>
        <w:t>课程</w:t>
      </w:r>
      <w:r w:rsidRPr="00F120F7">
        <w:rPr>
          <w:rFonts w:ascii="Time New Roman" w:eastAsia="黑体" w:hAnsi="Time New Roman"/>
          <w:bCs/>
        </w:rPr>
        <w:t>中列入</w:t>
      </w:r>
      <w:r w:rsidRPr="00F120F7">
        <w:rPr>
          <w:rFonts w:ascii="Time New Roman" w:eastAsia="黑体" w:hAnsi="Time New Roman" w:hint="eastAsia"/>
          <w:bCs/>
        </w:rPr>
        <w:t>关于</w:t>
      </w:r>
      <w:r w:rsidRPr="00F120F7">
        <w:rPr>
          <w:rFonts w:ascii="Time New Roman" w:eastAsia="黑体" w:hAnsi="Time New Roman"/>
          <w:bCs/>
        </w:rPr>
        <w:t>殖民主义</w:t>
      </w:r>
      <w:r w:rsidRPr="00F120F7">
        <w:rPr>
          <w:rFonts w:ascii="Time New Roman" w:eastAsia="黑体" w:hAnsi="Time New Roman" w:hint="eastAsia"/>
          <w:bCs/>
        </w:rPr>
        <w:t>、</w:t>
      </w:r>
      <w:r w:rsidRPr="00F120F7">
        <w:rPr>
          <w:rFonts w:ascii="Time New Roman" w:eastAsia="黑体" w:hAnsi="Time New Roman"/>
          <w:bCs/>
        </w:rPr>
        <w:t>奴隶制及其后果的历史。</w:t>
      </w:r>
    </w:p>
    <w:p w14:paraId="566B205F" w14:textId="665AFBB1" w:rsidR="0089124E" w:rsidRPr="0089124E" w:rsidRDefault="0089124E" w:rsidP="00DA45E6">
      <w:pPr>
        <w:pStyle w:val="H1GC"/>
        <w:spacing w:line="340" w:lineRule="exact"/>
      </w:pPr>
      <w:r w:rsidRPr="0089124E">
        <w:rPr>
          <w:bCs/>
        </w:rPr>
        <w:tab/>
      </w:r>
      <w:r>
        <w:rPr>
          <w:bCs/>
        </w:rPr>
        <w:t>D</w:t>
      </w:r>
      <w:r w:rsidRPr="0089124E">
        <w:rPr>
          <w:bCs/>
        </w:rPr>
        <w:t>.</w:t>
      </w:r>
      <w:r w:rsidRPr="0089124E">
        <w:tab/>
      </w:r>
      <w:r w:rsidRPr="0089124E">
        <w:t>其他建议</w:t>
      </w:r>
    </w:p>
    <w:p w14:paraId="66C5B9A5" w14:textId="77777777" w:rsidR="0089124E" w:rsidRPr="0089124E" w:rsidRDefault="0089124E" w:rsidP="00DA45E6">
      <w:pPr>
        <w:pStyle w:val="H23GC"/>
        <w:spacing w:line="340" w:lineRule="exact"/>
      </w:pPr>
      <w:r w:rsidRPr="0089124E">
        <w:tab/>
      </w:r>
      <w:r w:rsidRPr="0089124E">
        <w:tab/>
      </w:r>
      <w:r w:rsidRPr="0089124E">
        <w:t>批准其他文书</w:t>
      </w:r>
    </w:p>
    <w:p w14:paraId="4A6FE6AD" w14:textId="4CEA1EC6" w:rsidR="0089124E" w:rsidRPr="00B930E1" w:rsidRDefault="0089124E" w:rsidP="00DA45E6">
      <w:pPr>
        <w:pStyle w:val="SingleTxtGC"/>
        <w:spacing w:line="340" w:lineRule="exact"/>
        <w:rPr>
          <w:rFonts w:ascii="Time New Roman" w:eastAsia="黑体" w:hAnsi="Time New Roman"/>
          <w:bCs/>
        </w:rPr>
      </w:pPr>
      <w:r w:rsidRPr="00B930E1">
        <w:rPr>
          <w:rFonts w:ascii="Time New Roman" w:eastAsia="黑体" w:hAnsi="Time New Roman"/>
          <w:bCs/>
        </w:rPr>
        <w:t>27</w:t>
      </w:r>
      <w:r w:rsidRPr="00B930E1">
        <w:rPr>
          <w:rFonts w:ascii="Time New Roman" w:eastAsia="黑体" w:hAnsi="Time New Roman"/>
          <w:bCs/>
        </w:rPr>
        <w:t>.</w:t>
      </w:r>
      <w:r w:rsidRPr="00B930E1">
        <w:rPr>
          <w:rFonts w:ascii="Time New Roman" w:eastAsia="黑体" w:hAnsi="Time New Roman"/>
          <w:bCs/>
        </w:rPr>
        <w:tab/>
      </w:r>
      <w:r w:rsidRPr="00B930E1">
        <w:rPr>
          <w:rFonts w:ascii="Time New Roman" w:eastAsia="黑体" w:hAnsi="Time New Roman"/>
          <w:bCs/>
        </w:rPr>
        <w:t>鉴于所有人权</w:t>
      </w:r>
      <w:r w:rsidRPr="00B930E1">
        <w:rPr>
          <w:rFonts w:ascii="Time New Roman" w:eastAsia="黑体" w:hAnsi="Time New Roman" w:hint="eastAsia"/>
          <w:bCs/>
        </w:rPr>
        <w:t>的</w:t>
      </w:r>
      <w:r w:rsidRPr="00B930E1">
        <w:rPr>
          <w:rFonts w:ascii="Time New Roman" w:eastAsia="黑体" w:hAnsi="Time New Roman"/>
          <w:bCs/>
        </w:rPr>
        <w:t>不可分割性，委员会鼓励缔约国考虑批准其尚未加入的国际人权文书，特别是其条款与可能遭受种族歧视的</w:t>
      </w:r>
      <w:r w:rsidRPr="00B930E1">
        <w:rPr>
          <w:rFonts w:ascii="Time New Roman" w:eastAsia="黑体" w:hAnsi="Time New Roman" w:hint="eastAsia"/>
          <w:bCs/>
        </w:rPr>
        <w:t>族群</w:t>
      </w:r>
      <w:r w:rsidRPr="00B930E1">
        <w:rPr>
          <w:rFonts w:ascii="Time New Roman" w:eastAsia="黑体" w:hAnsi="Time New Roman"/>
          <w:bCs/>
        </w:rPr>
        <w:t>直接相关的文书，如</w:t>
      </w:r>
      <w:r w:rsidRPr="00B930E1">
        <w:rPr>
          <w:rFonts w:ascii="Time New Roman" w:eastAsia="黑体" w:hAnsi="Time New Roman" w:hint="eastAsia"/>
          <w:bCs/>
        </w:rPr>
        <w:t>《保护所有移</w:t>
      </w:r>
      <w:proofErr w:type="gramStart"/>
      <w:r w:rsidRPr="00B930E1">
        <w:rPr>
          <w:rFonts w:ascii="Time New Roman" w:eastAsia="黑体" w:hAnsi="Time New Roman" w:hint="eastAsia"/>
          <w:bCs/>
        </w:rPr>
        <w:t>徙工</w:t>
      </w:r>
      <w:proofErr w:type="gramEnd"/>
      <w:r w:rsidRPr="00B930E1">
        <w:rPr>
          <w:rFonts w:ascii="Time New Roman" w:eastAsia="黑体" w:hAnsi="Time New Roman" w:hint="eastAsia"/>
          <w:bCs/>
        </w:rPr>
        <w:t>人及其家庭成员权利国际公约》和国际劳工组织</w:t>
      </w:r>
      <w:r w:rsidRPr="00B930E1">
        <w:rPr>
          <w:rFonts w:ascii="Time New Roman" w:eastAsia="黑体" w:hAnsi="Time New Roman"/>
          <w:bCs/>
        </w:rPr>
        <w:t>2</w:t>
      </w:r>
      <w:r w:rsidRPr="00B930E1">
        <w:rPr>
          <w:rFonts w:ascii="Time New Roman" w:eastAsia="黑体" w:hAnsi="Time New Roman"/>
          <w:bCs/>
        </w:rPr>
        <w:t>0</w:t>
      </w:r>
      <w:r w:rsidRPr="00B930E1">
        <w:rPr>
          <w:rFonts w:ascii="Time New Roman" w:eastAsia="黑体" w:hAnsi="Time New Roman"/>
          <w:bCs/>
        </w:rPr>
        <w:t>11</w:t>
      </w:r>
      <w:r w:rsidRPr="00B930E1">
        <w:rPr>
          <w:rFonts w:ascii="Time New Roman" w:eastAsia="黑体" w:hAnsi="Time New Roman" w:hint="eastAsia"/>
          <w:bCs/>
        </w:rPr>
        <w:t>年《家庭工人公约》</w:t>
      </w:r>
      <w:r w:rsidRPr="00B930E1">
        <w:rPr>
          <w:rFonts w:ascii="Time New Roman" w:eastAsia="黑体" w:hAnsi="Time New Roman"/>
          <w:bCs/>
        </w:rPr>
        <w:t>(</w:t>
      </w:r>
      <w:r w:rsidRPr="00B930E1">
        <w:rPr>
          <w:rFonts w:ascii="Time New Roman" w:eastAsia="黑体" w:hAnsi="Time New Roman" w:hint="eastAsia"/>
          <w:bCs/>
        </w:rPr>
        <w:t>第</w:t>
      </w:r>
      <w:r w:rsidRPr="00B930E1">
        <w:rPr>
          <w:rFonts w:ascii="Time New Roman" w:eastAsia="黑体" w:hAnsi="Time New Roman"/>
          <w:bCs/>
        </w:rPr>
        <w:t>189</w:t>
      </w:r>
      <w:r w:rsidRPr="00B930E1">
        <w:rPr>
          <w:rFonts w:ascii="Time New Roman" w:eastAsia="黑体" w:hAnsi="Time New Roman" w:hint="eastAsia"/>
          <w:bCs/>
        </w:rPr>
        <w:t>号</w:t>
      </w:r>
      <w:r w:rsidRPr="00B930E1">
        <w:rPr>
          <w:rFonts w:ascii="Time New Roman" w:eastAsia="黑体" w:hAnsi="Time New Roman"/>
          <w:bCs/>
        </w:rPr>
        <w:t>)</w:t>
      </w:r>
      <w:r w:rsidRPr="00B930E1">
        <w:rPr>
          <w:rFonts w:ascii="Time New Roman" w:eastAsia="黑体" w:hAnsi="Time New Roman" w:hint="eastAsia"/>
          <w:bCs/>
        </w:rPr>
        <w:t>。</w:t>
      </w:r>
    </w:p>
    <w:p w14:paraId="41F15EBA" w14:textId="77777777" w:rsidR="0089124E" w:rsidRPr="00B930E1" w:rsidRDefault="0089124E" w:rsidP="00305652">
      <w:pPr>
        <w:pStyle w:val="H23GC"/>
        <w:rPr>
          <w:rFonts w:ascii="Time New Roman" w:hAnsi="Time New Roman"/>
        </w:rPr>
      </w:pPr>
      <w:r w:rsidRPr="00B930E1">
        <w:rPr>
          <w:rFonts w:ascii="Time New Roman" w:hAnsi="Time New Roman"/>
        </w:rPr>
        <w:lastRenderedPageBreak/>
        <w:tab/>
      </w:r>
      <w:r w:rsidRPr="00B930E1">
        <w:rPr>
          <w:rFonts w:ascii="Time New Roman" w:hAnsi="Time New Roman"/>
        </w:rPr>
        <w:tab/>
      </w:r>
      <w:r w:rsidRPr="00B930E1">
        <w:rPr>
          <w:rFonts w:ascii="Time New Roman" w:hAnsi="Time New Roman" w:hint="eastAsia"/>
        </w:rPr>
        <w:t>后续落实《德班宣言和行动纲领》</w:t>
      </w:r>
    </w:p>
    <w:p w14:paraId="63CBE447" w14:textId="7EBD0598" w:rsidR="0089124E" w:rsidRPr="00B930E1" w:rsidRDefault="0089124E" w:rsidP="0089124E">
      <w:pPr>
        <w:pStyle w:val="SingleTxtGC"/>
        <w:rPr>
          <w:rFonts w:ascii="Time New Roman" w:eastAsia="黑体" w:hAnsi="Time New Roman"/>
          <w:bCs/>
        </w:rPr>
      </w:pPr>
      <w:r w:rsidRPr="00B930E1">
        <w:rPr>
          <w:rFonts w:ascii="Time New Roman" w:eastAsia="黑体" w:hAnsi="Time New Roman"/>
          <w:bCs/>
        </w:rPr>
        <w:t>28</w:t>
      </w:r>
      <w:r w:rsidRPr="00B930E1">
        <w:rPr>
          <w:rFonts w:ascii="Time New Roman" w:eastAsia="黑体" w:hAnsi="Time New Roman"/>
          <w:bCs/>
        </w:rPr>
        <w:t>.</w:t>
      </w:r>
      <w:r w:rsidRPr="00B930E1">
        <w:rPr>
          <w:rFonts w:ascii="Time New Roman" w:eastAsia="黑体" w:hAnsi="Time New Roman"/>
          <w:bCs/>
        </w:rPr>
        <w:tab/>
      </w:r>
      <w:r w:rsidRPr="00DA45E6">
        <w:rPr>
          <w:rFonts w:ascii="Time New Roman" w:eastAsia="黑体" w:hAnsi="Time New Roman" w:hint="eastAsia"/>
          <w:bCs/>
          <w:spacing w:val="-2"/>
        </w:rPr>
        <w:t>委员会参照关于德班审查会议后续行动的第</w:t>
      </w:r>
      <w:r w:rsidRPr="00DA45E6">
        <w:rPr>
          <w:rFonts w:ascii="Time New Roman" w:eastAsia="黑体" w:hAnsi="Time New Roman"/>
          <w:bCs/>
          <w:spacing w:val="-2"/>
        </w:rPr>
        <w:t>33</w:t>
      </w:r>
      <w:r w:rsidRPr="00DA45E6">
        <w:rPr>
          <w:rFonts w:ascii="Time New Roman" w:eastAsia="黑体" w:hAnsi="Time New Roman" w:hint="eastAsia"/>
          <w:bCs/>
          <w:spacing w:val="-2"/>
        </w:rPr>
        <w:t>号一般性建议</w:t>
      </w:r>
      <w:r w:rsidRPr="00DA45E6">
        <w:rPr>
          <w:rFonts w:ascii="Time New Roman" w:eastAsia="黑体" w:hAnsi="Time New Roman"/>
          <w:bCs/>
          <w:spacing w:val="-2"/>
        </w:rPr>
        <w:t>(</w:t>
      </w:r>
      <w:r w:rsidRPr="00DA45E6">
        <w:rPr>
          <w:rFonts w:ascii="Time New Roman" w:eastAsia="黑体" w:hAnsi="Time New Roman"/>
          <w:bCs/>
          <w:spacing w:val="-2"/>
        </w:rPr>
        <w:t>2</w:t>
      </w:r>
      <w:r w:rsidRPr="00DA45E6">
        <w:rPr>
          <w:rFonts w:ascii="Time New Roman" w:eastAsia="黑体" w:hAnsi="Time New Roman"/>
          <w:bCs/>
          <w:spacing w:val="-2"/>
        </w:rPr>
        <w:t>00</w:t>
      </w:r>
      <w:r w:rsidRPr="00DA45E6">
        <w:rPr>
          <w:rFonts w:ascii="Time New Roman" w:eastAsia="黑体" w:hAnsi="Time New Roman"/>
          <w:bCs/>
          <w:spacing w:val="-2"/>
        </w:rPr>
        <w:t>9</w:t>
      </w:r>
      <w:r w:rsidRPr="00DA45E6">
        <w:rPr>
          <w:rFonts w:ascii="Time New Roman" w:eastAsia="黑体" w:hAnsi="Time New Roman" w:hint="eastAsia"/>
          <w:bCs/>
          <w:spacing w:val="-2"/>
        </w:rPr>
        <w:t>年</w:t>
      </w:r>
      <w:r w:rsidRPr="00DA45E6">
        <w:rPr>
          <w:rFonts w:ascii="Time New Roman" w:eastAsia="黑体" w:hAnsi="Time New Roman"/>
          <w:bCs/>
          <w:spacing w:val="-2"/>
        </w:rPr>
        <w:t>)</w:t>
      </w:r>
      <w:r w:rsidRPr="00DA45E6">
        <w:rPr>
          <w:rFonts w:ascii="Time New Roman" w:eastAsia="黑体" w:hAnsi="Time New Roman" w:hint="eastAsia"/>
          <w:bCs/>
          <w:spacing w:val="-2"/>
        </w:rPr>
        <w:t>，建议</w:t>
      </w:r>
      <w:r w:rsidRPr="00B930E1">
        <w:rPr>
          <w:rFonts w:ascii="Time New Roman" w:eastAsia="黑体" w:hAnsi="Time New Roman" w:hint="eastAsia"/>
          <w:bCs/>
        </w:rPr>
        <w:t>缔约国在执行《公约》时落实反对种族主义、种族歧视、仇外心理和相关不容忍行为世界会议</w:t>
      </w:r>
      <w:r w:rsidRPr="00B930E1">
        <w:rPr>
          <w:rFonts w:ascii="Time New Roman" w:eastAsia="黑体" w:hAnsi="Time New Roman"/>
          <w:bCs/>
        </w:rPr>
        <w:t>2</w:t>
      </w:r>
      <w:r w:rsidRPr="00B930E1">
        <w:rPr>
          <w:rFonts w:ascii="Time New Roman" w:eastAsia="黑体" w:hAnsi="Time New Roman"/>
          <w:bCs/>
        </w:rPr>
        <w:t>00</w:t>
      </w:r>
      <w:r w:rsidRPr="00B930E1">
        <w:rPr>
          <w:rFonts w:ascii="Time New Roman" w:eastAsia="黑体" w:hAnsi="Time New Roman"/>
          <w:bCs/>
        </w:rPr>
        <w:t>1</w:t>
      </w:r>
      <w:r w:rsidRPr="00B930E1">
        <w:rPr>
          <w:rFonts w:ascii="Time New Roman" w:eastAsia="黑体" w:hAnsi="Time New Roman" w:hint="eastAsia"/>
          <w:bCs/>
        </w:rPr>
        <w:t>年</w:t>
      </w:r>
      <w:r w:rsidRPr="00B930E1">
        <w:rPr>
          <w:rFonts w:ascii="Time New Roman" w:eastAsia="黑体" w:hAnsi="Time New Roman"/>
          <w:bCs/>
        </w:rPr>
        <w:t>9</w:t>
      </w:r>
      <w:r w:rsidRPr="00B930E1">
        <w:rPr>
          <w:rFonts w:ascii="Time New Roman" w:eastAsia="黑体" w:hAnsi="Time New Roman" w:hint="eastAsia"/>
          <w:bCs/>
        </w:rPr>
        <w:t>月通过的《德班宣言和行动纲领》，同时考虑到</w:t>
      </w:r>
      <w:r w:rsidRPr="00B930E1">
        <w:rPr>
          <w:rFonts w:ascii="Time New Roman" w:eastAsia="黑体" w:hAnsi="Time New Roman"/>
          <w:bCs/>
        </w:rPr>
        <w:t>2</w:t>
      </w:r>
      <w:r w:rsidRPr="00B930E1">
        <w:rPr>
          <w:rFonts w:ascii="Time New Roman" w:eastAsia="黑体" w:hAnsi="Time New Roman"/>
          <w:bCs/>
        </w:rPr>
        <w:t>00</w:t>
      </w:r>
      <w:r w:rsidRPr="00B930E1">
        <w:rPr>
          <w:rFonts w:ascii="Time New Roman" w:eastAsia="黑体" w:hAnsi="Time New Roman"/>
          <w:bCs/>
        </w:rPr>
        <w:t>9</w:t>
      </w:r>
      <w:r w:rsidRPr="00B930E1">
        <w:rPr>
          <w:rFonts w:ascii="Time New Roman" w:eastAsia="黑体" w:hAnsi="Time New Roman" w:hint="eastAsia"/>
          <w:bCs/>
        </w:rPr>
        <w:t>年</w:t>
      </w:r>
      <w:r w:rsidRPr="00B930E1">
        <w:rPr>
          <w:rFonts w:ascii="Time New Roman" w:eastAsia="黑体" w:hAnsi="Time New Roman"/>
          <w:bCs/>
        </w:rPr>
        <w:t>4</w:t>
      </w:r>
      <w:r w:rsidRPr="00B930E1">
        <w:rPr>
          <w:rFonts w:ascii="Time New Roman" w:eastAsia="黑体" w:hAnsi="Time New Roman" w:hint="eastAsia"/>
          <w:bCs/>
        </w:rPr>
        <w:t>月在日内瓦举行的德班审查会议成果文件。委员会请缔约国在下次定期报告中具体说明国家贯彻执行《德班宣言和行动纲领》的行动计划和其他措施。</w:t>
      </w:r>
    </w:p>
    <w:p w14:paraId="2001686A" w14:textId="77777777" w:rsidR="0089124E" w:rsidRPr="00B930E1" w:rsidRDefault="0089124E" w:rsidP="00305652">
      <w:pPr>
        <w:pStyle w:val="H23GC"/>
        <w:rPr>
          <w:rFonts w:ascii="Time New Roman" w:hAnsi="Time New Roman"/>
        </w:rPr>
      </w:pPr>
      <w:r w:rsidRPr="00B930E1">
        <w:rPr>
          <w:rFonts w:ascii="Time New Roman" w:hAnsi="Time New Roman"/>
        </w:rPr>
        <w:tab/>
      </w:r>
      <w:r w:rsidRPr="00B930E1">
        <w:rPr>
          <w:rFonts w:ascii="Time New Roman" w:hAnsi="Time New Roman"/>
        </w:rPr>
        <w:tab/>
      </w:r>
      <w:r w:rsidRPr="00B930E1">
        <w:rPr>
          <w:rFonts w:ascii="Time New Roman" w:hAnsi="Time New Roman"/>
        </w:rPr>
        <w:t>非洲人后裔国际十年</w:t>
      </w:r>
    </w:p>
    <w:p w14:paraId="710F5E35" w14:textId="2E92F8D9" w:rsidR="0089124E" w:rsidRPr="00B930E1" w:rsidRDefault="0089124E" w:rsidP="0089124E">
      <w:pPr>
        <w:pStyle w:val="SingleTxtGC"/>
        <w:rPr>
          <w:rFonts w:ascii="Time New Roman" w:eastAsia="黑体" w:hAnsi="Time New Roman"/>
        </w:rPr>
      </w:pPr>
      <w:r w:rsidRPr="00B930E1">
        <w:rPr>
          <w:rFonts w:ascii="Time New Roman" w:eastAsia="黑体" w:hAnsi="Time New Roman"/>
        </w:rPr>
        <w:t>29</w:t>
      </w:r>
      <w:r w:rsidRPr="00B930E1">
        <w:rPr>
          <w:rFonts w:ascii="Time New Roman" w:eastAsia="黑体" w:hAnsi="Time New Roman"/>
        </w:rPr>
        <w:t>.</w:t>
      </w:r>
      <w:r w:rsidRPr="00B930E1">
        <w:rPr>
          <w:rFonts w:ascii="Time New Roman" w:eastAsia="黑体" w:hAnsi="Time New Roman"/>
        </w:rPr>
        <w:tab/>
      </w:r>
      <w:r w:rsidRPr="00B930E1">
        <w:rPr>
          <w:rFonts w:ascii="Time New Roman" w:eastAsia="黑体" w:hAnsi="Time New Roman" w:hint="eastAsia"/>
        </w:rPr>
        <w:t>委员会参照大会宣布</w:t>
      </w:r>
      <w:r w:rsidRPr="00B930E1">
        <w:rPr>
          <w:rFonts w:ascii="Time New Roman" w:eastAsia="黑体" w:hAnsi="Time New Roman"/>
        </w:rPr>
        <w:t>2</w:t>
      </w:r>
      <w:r w:rsidRPr="00B930E1">
        <w:rPr>
          <w:rFonts w:ascii="Time New Roman" w:eastAsia="黑体" w:hAnsi="Time New Roman"/>
        </w:rPr>
        <w:t>0</w:t>
      </w:r>
      <w:r w:rsidRPr="00B930E1">
        <w:rPr>
          <w:rFonts w:ascii="Time New Roman" w:eastAsia="黑体" w:hAnsi="Time New Roman"/>
        </w:rPr>
        <w:t>15</w:t>
      </w:r>
      <w:r w:rsidRPr="00B930E1">
        <w:rPr>
          <w:rFonts w:ascii="Time New Roman" w:eastAsia="黑体" w:hAnsi="Time New Roman"/>
        </w:rPr>
        <w:t>-</w:t>
      </w:r>
      <w:r w:rsidRPr="00B930E1">
        <w:rPr>
          <w:rFonts w:ascii="Time New Roman" w:eastAsia="黑体" w:hAnsi="Time New Roman"/>
        </w:rPr>
        <w:t>2</w:t>
      </w:r>
      <w:r w:rsidRPr="00B930E1">
        <w:rPr>
          <w:rFonts w:ascii="Time New Roman" w:eastAsia="黑体" w:hAnsi="Time New Roman"/>
        </w:rPr>
        <w:t>0</w:t>
      </w:r>
      <w:r w:rsidRPr="00B930E1">
        <w:rPr>
          <w:rFonts w:ascii="Time New Roman" w:eastAsia="黑体" w:hAnsi="Time New Roman"/>
        </w:rPr>
        <w:t>24</w:t>
      </w:r>
      <w:r w:rsidRPr="00B930E1">
        <w:rPr>
          <w:rFonts w:ascii="Time New Roman" w:eastAsia="黑体" w:hAnsi="Time New Roman" w:hint="eastAsia"/>
        </w:rPr>
        <w:t>年为</w:t>
      </w:r>
      <w:r w:rsidRPr="00B930E1">
        <w:rPr>
          <w:rFonts w:ascii="Time New Roman" w:eastAsia="黑体" w:hAnsi="Time New Roman" w:hint="eastAsia"/>
        </w:rPr>
        <w:t>“</w:t>
      </w:r>
      <w:r w:rsidRPr="00B930E1">
        <w:rPr>
          <w:rFonts w:ascii="Time New Roman" w:eastAsia="黑体" w:hAnsi="Time New Roman" w:hint="eastAsia"/>
        </w:rPr>
        <w:t>非洲人后裔国际十年</w:t>
      </w:r>
      <w:r w:rsidRPr="00B930E1">
        <w:rPr>
          <w:rFonts w:ascii="Time New Roman" w:eastAsia="黑体" w:hAnsi="Time New Roman" w:hint="eastAsia"/>
        </w:rPr>
        <w:t>”</w:t>
      </w:r>
      <w:r w:rsidRPr="00B930E1">
        <w:rPr>
          <w:rFonts w:ascii="Time New Roman" w:eastAsia="黑体" w:hAnsi="Time New Roman" w:hint="eastAsia"/>
        </w:rPr>
        <w:t>的第</w:t>
      </w:r>
      <w:r w:rsidRPr="00B930E1">
        <w:rPr>
          <w:rFonts w:ascii="Time New Roman" w:eastAsia="黑体" w:hAnsi="Time New Roman"/>
        </w:rPr>
        <w:t>68</w:t>
      </w:r>
      <w:r w:rsidRPr="00B930E1">
        <w:rPr>
          <w:rFonts w:ascii="Time New Roman" w:eastAsia="黑体" w:hAnsi="Time New Roman"/>
        </w:rPr>
        <w:t>/</w:t>
      </w:r>
      <w:r w:rsidRPr="00B930E1">
        <w:rPr>
          <w:rFonts w:ascii="Time New Roman" w:eastAsia="黑体" w:hAnsi="Time New Roman"/>
        </w:rPr>
        <w:t>237</w:t>
      </w:r>
      <w:r w:rsidRPr="00B930E1">
        <w:rPr>
          <w:rFonts w:ascii="Time New Roman" w:eastAsia="黑体" w:hAnsi="Time New Roman" w:hint="eastAsia"/>
        </w:rPr>
        <w:t>号</w:t>
      </w:r>
      <w:r w:rsidRPr="00694852">
        <w:rPr>
          <w:rFonts w:ascii="Time New Roman" w:eastAsia="黑体" w:hAnsi="Time New Roman" w:hint="eastAsia"/>
          <w:spacing w:val="-4"/>
        </w:rPr>
        <w:t>决议以及大会关于落实</w:t>
      </w:r>
      <w:r w:rsidRPr="00694852">
        <w:rPr>
          <w:rFonts w:ascii="Time New Roman" w:eastAsia="黑体" w:hAnsi="Time New Roman" w:hint="eastAsia"/>
          <w:spacing w:val="-4"/>
        </w:rPr>
        <w:t>“</w:t>
      </w:r>
      <w:r w:rsidRPr="00694852">
        <w:rPr>
          <w:rFonts w:ascii="Time New Roman" w:eastAsia="黑体" w:hAnsi="Time New Roman" w:hint="eastAsia"/>
          <w:spacing w:val="-4"/>
        </w:rPr>
        <w:t>十年</w:t>
      </w:r>
      <w:r w:rsidRPr="00694852">
        <w:rPr>
          <w:rFonts w:ascii="Time New Roman" w:eastAsia="黑体" w:hAnsi="Time New Roman" w:hint="eastAsia"/>
          <w:spacing w:val="-4"/>
        </w:rPr>
        <w:t>”</w:t>
      </w:r>
      <w:r w:rsidRPr="00694852">
        <w:rPr>
          <w:rFonts w:ascii="Time New Roman" w:eastAsia="黑体" w:hAnsi="Time New Roman" w:hint="eastAsia"/>
          <w:spacing w:val="-4"/>
        </w:rPr>
        <w:t>活动方案的第</w:t>
      </w:r>
      <w:r w:rsidRPr="00694852">
        <w:rPr>
          <w:rFonts w:ascii="Time New Roman" w:eastAsia="黑体" w:hAnsi="Time New Roman"/>
          <w:spacing w:val="-4"/>
        </w:rPr>
        <w:t>69</w:t>
      </w:r>
      <w:r w:rsidRPr="00694852">
        <w:rPr>
          <w:rFonts w:ascii="Time New Roman" w:eastAsia="黑体" w:hAnsi="Time New Roman"/>
          <w:spacing w:val="-4"/>
        </w:rPr>
        <w:t>/</w:t>
      </w:r>
      <w:r w:rsidRPr="00694852">
        <w:rPr>
          <w:rFonts w:ascii="Time New Roman" w:eastAsia="黑体" w:hAnsi="Time New Roman"/>
          <w:spacing w:val="-4"/>
        </w:rPr>
        <w:t>16</w:t>
      </w:r>
      <w:r w:rsidRPr="00694852">
        <w:rPr>
          <w:rFonts w:ascii="Time New Roman" w:eastAsia="黑体" w:hAnsi="Time New Roman" w:hint="eastAsia"/>
          <w:spacing w:val="-4"/>
        </w:rPr>
        <w:t>号决议，建议缔约国与非洲人</w:t>
      </w:r>
      <w:r w:rsidRPr="00694852">
        <w:rPr>
          <w:rFonts w:ascii="Time New Roman" w:eastAsia="黑体" w:hAnsi="Time New Roman" w:hint="eastAsia"/>
          <w:spacing w:val="4"/>
        </w:rPr>
        <w:t>后裔组织和非洲人后裔合作制定和执行一个适当的措施和政策方案。委员会请缔</w:t>
      </w:r>
      <w:r w:rsidRPr="00B930E1">
        <w:rPr>
          <w:rFonts w:ascii="Time New Roman" w:eastAsia="黑体" w:hAnsi="Time New Roman" w:hint="eastAsia"/>
        </w:rPr>
        <w:t>约国考虑到委员会关于针对非洲人后裔的种族歧视的第</w:t>
      </w:r>
      <w:r w:rsidRPr="00B930E1">
        <w:rPr>
          <w:rFonts w:ascii="Time New Roman" w:eastAsia="黑体" w:hAnsi="Time New Roman"/>
        </w:rPr>
        <w:t>34</w:t>
      </w:r>
      <w:r w:rsidRPr="00B930E1">
        <w:rPr>
          <w:rFonts w:ascii="Time New Roman" w:eastAsia="黑体" w:hAnsi="Time New Roman" w:hint="eastAsia"/>
        </w:rPr>
        <w:t>号一般性建议</w:t>
      </w:r>
      <w:r w:rsidRPr="00B930E1">
        <w:rPr>
          <w:rFonts w:ascii="Time New Roman" w:eastAsia="黑体" w:hAnsi="Time New Roman"/>
        </w:rPr>
        <w:t>(</w:t>
      </w:r>
      <w:r w:rsidRPr="00B930E1">
        <w:rPr>
          <w:rFonts w:ascii="Time New Roman" w:eastAsia="黑体" w:hAnsi="Time New Roman"/>
        </w:rPr>
        <w:t>2</w:t>
      </w:r>
      <w:r w:rsidRPr="00B930E1">
        <w:rPr>
          <w:rFonts w:ascii="Time New Roman" w:eastAsia="黑体" w:hAnsi="Time New Roman"/>
        </w:rPr>
        <w:t>0</w:t>
      </w:r>
      <w:r w:rsidRPr="00B930E1">
        <w:rPr>
          <w:rFonts w:ascii="Time New Roman" w:eastAsia="黑体" w:hAnsi="Time New Roman"/>
        </w:rPr>
        <w:t>11</w:t>
      </w:r>
      <w:r w:rsidRPr="00B930E1">
        <w:rPr>
          <w:rFonts w:ascii="Time New Roman" w:eastAsia="黑体" w:hAnsi="Time New Roman" w:hint="eastAsia"/>
        </w:rPr>
        <w:t>年</w:t>
      </w:r>
      <w:r w:rsidRPr="00B930E1">
        <w:rPr>
          <w:rFonts w:ascii="Time New Roman" w:eastAsia="黑体" w:hAnsi="Time New Roman"/>
        </w:rPr>
        <w:t>)</w:t>
      </w:r>
      <w:r w:rsidRPr="00B930E1">
        <w:rPr>
          <w:rFonts w:ascii="Time New Roman" w:eastAsia="黑体" w:hAnsi="Time New Roman" w:hint="eastAsia"/>
        </w:rPr>
        <w:t>，在</w:t>
      </w:r>
      <w:proofErr w:type="gramStart"/>
      <w:r w:rsidRPr="00B930E1">
        <w:rPr>
          <w:rFonts w:ascii="Time New Roman" w:eastAsia="黑体" w:hAnsi="Time New Roman" w:hint="eastAsia"/>
        </w:rPr>
        <w:t>下次报告</w:t>
      </w:r>
      <w:proofErr w:type="gramEnd"/>
      <w:r w:rsidRPr="00B930E1">
        <w:rPr>
          <w:rFonts w:ascii="Time New Roman" w:eastAsia="黑体" w:hAnsi="Time New Roman" w:hint="eastAsia"/>
        </w:rPr>
        <w:t>中确切说明在这一框架内采取的具体措施</w:t>
      </w:r>
      <w:r w:rsidRPr="00B930E1">
        <w:rPr>
          <w:rFonts w:ascii="Time New Roman" w:eastAsia="黑体" w:hAnsi="Time New Roman" w:hint="eastAsia"/>
          <w:bCs/>
        </w:rPr>
        <w:t>。</w:t>
      </w:r>
    </w:p>
    <w:p w14:paraId="759DFDD4" w14:textId="77777777" w:rsidR="0089124E" w:rsidRPr="00B930E1" w:rsidRDefault="0089124E" w:rsidP="00305652">
      <w:pPr>
        <w:pStyle w:val="H23GC"/>
        <w:rPr>
          <w:rFonts w:ascii="Time New Roman" w:hAnsi="Time New Roman"/>
        </w:rPr>
      </w:pPr>
      <w:r w:rsidRPr="00B930E1">
        <w:rPr>
          <w:rFonts w:ascii="Time New Roman" w:hAnsi="Time New Roman"/>
        </w:rPr>
        <w:tab/>
      </w:r>
      <w:r w:rsidRPr="00B930E1">
        <w:rPr>
          <w:rFonts w:ascii="Time New Roman" w:hAnsi="Time New Roman"/>
        </w:rPr>
        <w:tab/>
      </w:r>
      <w:r w:rsidRPr="00B930E1">
        <w:rPr>
          <w:rFonts w:ascii="Time New Roman" w:hAnsi="Time New Roman" w:hint="eastAsia"/>
        </w:rPr>
        <w:t>与民间社会协商</w:t>
      </w:r>
    </w:p>
    <w:p w14:paraId="491FA17B" w14:textId="28A231E6" w:rsidR="0089124E" w:rsidRPr="00B930E1" w:rsidRDefault="0089124E" w:rsidP="0089124E">
      <w:pPr>
        <w:pStyle w:val="SingleTxtGC"/>
        <w:rPr>
          <w:rFonts w:ascii="Time New Roman" w:eastAsia="黑体" w:hAnsi="Time New Roman"/>
        </w:rPr>
      </w:pPr>
      <w:r w:rsidRPr="00B930E1">
        <w:rPr>
          <w:rFonts w:ascii="Time New Roman" w:eastAsia="黑体" w:hAnsi="Time New Roman"/>
        </w:rPr>
        <w:t>3</w:t>
      </w:r>
      <w:r w:rsidRPr="00B930E1">
        <w:rPr>
          <w:rFonts w:ascii="Time New Roman" w:eastAsia="黑体" w:hAnsi="Time New Roman"/>
        </w:rPr>
        <w:t>0.</w:t>
      </w:r>
      <w:r w:rsidRPr="00B930E1">
        <w:rPr>
          <w:rFonts w:ascii="Time New Roman" w:eastAsia="黑体" w:hAnsi="Time New Roman"/>
        </w:rPr>
        <w:tab/>
      </w:r>
      <w:r w:rsidRPr="00B930E1">
        <w:rPr>
          <w:rFonts w:ascii="Time New Roman" w:eastAsia="黑体" w:hAnsi="Time New Roman" w:hint="eastAsia"/>
        </w:rPr>
        <w:t>委员会建议缔约国在编写下次定期报告和后续落实本结论性意见时，继续与</w:t>
      </w:r>
      <w:r w:rsidRPr="00686F08">
        <w:rPr>
          <w:rFonts w:ascii="Time New Roman" w:eastAsia="黑体" w:hAnsi="Time New Roman" w:hint="eastAsia"/>
          <w:spacing w:val="-4"/>
        </w:rPr>
        <w:t>人权保护领域的民间社会组织，特别是反种族歧视组织，包括最容易遭受种族歧视</w:t>
      </w:r>
      <w:r w:rsidRPr="00B930E1">
        <w:rPr>
          <w:rFonts w:ascii="Time New Roman" w:eastAsia="黑体" w:hAnsi="Time New Roman" w:hint="eastAsia"/>
        </w:rPr>
        <w:t>群体的代表组织进行协商并加强对话</w:t>
      </w:r>
      <w:r w:rsidRPr="00B930E1">
        <w:rPr>
          <w:rFonts w:ascii="Time New Roman" w:eastAsia="黑体" w:hAnsi="Time New Roman" w:hint="eastAsia"/>
          <w:bCs/>
        </w:rPr>
        <w:t>。</w:t>
      </w:r>
    </w:p>
    <w:p w14:paraId="5D82C213" w14:textId="77777777" w:rsidR="0089124E" w:rsidRPr="00B930E1" w:rsidRDefault="0089124E" w:rsidP="00305652">
      <w:pPr>
        <w:pStyle w:val="H23GC"/>
        <w:rPr>
          <w:rFonts w:ascii="Time New Roman" w:hAnsi="Time New Roman"/>
        </w:rPr>
      </w:pPr>
      <w:r w:rsidRPr="00B930E1">
        <w:rPr>
          <w:rFonts w:ascii="Time New Roman" w:hAnsi="Time New Roman"/>
        </w:rPr>
        <w:tab/>
      </w:r>
      <w:r w:rsidRPr="00B930E1">
        <w:rPr>
          <w:rFonts w:ascii="Time New Roman" w:hAnsi="Time New Roman"/>
        </w:rPr>
        <w:tab/>
      </w:r>
      <w:r w:rsidRPr="00B930E1">
        <w:rPr>
          <w:rFonts w:ascii="Time New Roman" w:hAnsi="Time New Roman"/>
        </w:rPr>
        <w:t>传播</w:t>
      </w:r>
      <w:r w:rsidRPr="00B930E1">
        <w:rPr>
          <w:rFonts w:ascii="Time New Roman" w:hAnsi="Time New Roman" w:hint="eastAsia"/>
        </w:rPr>
        <w:t>相关信息</w:t>
      </w:r>
    </w:p>
    <w:p w14:paraId="7C5C3D4C" w14:textId="3567BF68" w:rsidR="0089124E" w:rsidRPr="00B930E1" w:rsidRDefault="0089124E" w:rsidP="0089124E">
      <w:pPr>
        <w:pStyle w:val="SingleTxtGC"/>
        <w:rPr>
          <w:rFonts w:ascii="Time New Roman" w:eastAsia="黑体" w:hAnsi="Time New Roman"/>
          <w:bCs/>
        </w:rPr>
      </w:pPr>
      <w:r w:rsidRPr="00B930E1">
        <w:rPr>
          <w:rFonts w:ascii="Time New Roman" w:eastAsia="黑体" w:hAnsi="Time New Roman"/>
        </w:rPr>
        <w:t>31</w:t>
      </w:r>
      <w:r w:rsidRPr="00B930E1">
        <w:rPr>
          <w:rFonts w:ascii="Time New Roman" w:eastAsia="黑体" w:hAnsi="Time New Roman"/>
        </w:rPr>
        <w:t>.</w:t>
      </w:r>
      <w:r w:rsidRPr="00B930E1">
        <w:rPr>
          <w:rFonts w:ascii="Time New Roman" w:eastAsia="黑体" w:hAnsi="Time New Roman"/>
        </w:rPr>
        <w:tab/>
      </w:r>
      <w:r w:rsidRPr="00B930E1">
        <w:rPr>
          <w:rFonts w:ascii="Time New Roman" w:eastAsia="黑体" w:hAnsi="Time New Roman" w:hint="eastAsia"/>
        </w:rPr>
        <w:t>委员会建议缔约国在提交报告时方便公众索取和查阅，并建议缔约国酌情以官方语言和其他通用语言向负责执行《公约》的各国家机构包括市政当局转发，并在外交与欧洲事务部网站上公布委员会关于缔约国报告的结论性意见</w:t>
      </w:r>
      <w:r w:rsidRPr="00B930E1">
        <w:rPr>
          <w:rFonts w:ascii="Time New Roman" w:eastAsia="黑体" w:hAnsi="Time New Roman" w:hint="eastAsia"/>
          <w:bCs/>
        </w:rPr>
        <w:t>。</w:t>
      </w:r>
    </w:p>
    <w:p w14:paraId="79A88A1C" w14:textId="77777777" w:rsidR="0089124E" w:rsidRPr="00B930E1" w:rsidRDefault="0089124E" w:rsidP="00305652">
      <w:pPr>
        <w:pStyle w:val="H23GC"/>
        <w:rPr>
          <w:rFonts w:ascii="Time New Roman" w:hAnsi="Time New Roman"/>
        </w:rPr>
      </w:pPr>
      <w:r w:rsidRPr="00B930E1">
        <w:rPr>
          <w:rFonts w:ascii="Time New Roman" w:hAnsi="Time New Roman"/>
        </w:rPr>
        <w:tab/>
      </w:r>
      <w:r w:rsidRPr="00B930E1">
        <w:rPr>
          <w:rFonts w:ascii="Time New Roman" w:hAnsi="Time New Roman"/>
        </w:rPr>
        <w:tab/>
      </w:r>
      <w:r w:rsidRPr="00B930E1">
        <w:rPr>
          <w:rFonts w:ascii="Time New Roman" w:hAnsi="Time New Roman" w:hint="eastAsia"/>
        </w:rPr>
        <w:t>后续落实本结论性意见</w:t>
      </w:r>
    </w:p>
    <w:p w14:paraId="51C75DF7" w14:textId="362A9E81" w:rsidR="0089124E" w:rsidRPr="00B930E1" w:rsidRDefault="0089124E" w:rsidP="0089124E">
      <w:pPr>
        <w:pStyle w:val="SingleTxtGC"/>
        <w:rPr>
          <w:rFonts w:ascii="Time New Roman" w:eastAsia="黑体" w:hAnsi="Time New Roman"/>
        </w:rPr>
      </w:pPr>
      <w:r w:rsidRPr="00B930E1">
        <w:rPr>
          <w:rFonts w:ascii="Time New Roman" w:eastAsia="黑体" w:hAnsi="Time New Roman"/>
        </w:rPr>
        <w:t>32</w:t>
      </w:r>
      <w:r w:rsidRPr="00B930E1">
        <w:rPr>
          <w:rFonts w:ascii="Time New Roman" w:eastAsia="黑体" w:hAnsi="Time New Roman"/>
        </w:rPr>
        <w:t>.</w:t>
      </w:r>
      <w:r w:rsidRPr="00B930E1">
        <w:rPr>
          <w:rFonts w:ascii="Time New Roman" w:eastAsia="黑体" w:hAnsi="Time New Roman"/>
        </w:rPr>
        <w:tab/>
      </w:r>
      <w:r w:rsidRPr="00B930E1">
        <w:rPr>
          <w:rFonts w:ascii="Time New Roman" w:eastAsia="黑体" w:hAnsi="Time New Roman" w:hint="eastAsia"/>
        </w:rPr>
        <w:t>委员会根据《公约》第九条第一款和委员会议事规则第</w:t>
      </w:r>
      <w:r w:rsidRPr="00B930E1">
        <w:rPr>
          <w:rFonts w:ascii="Time New Roman" w:eastAsia="黑体" w:hAnsi="Time New Roman"/>
        </w:rPr>
        <w:t>65</w:t>
      </w:r>
      <w:r w:rsidRPr="00B930E1">
        <w:rPr>
          <w:rFonts w:ascii="Time New Roman" w:eastAsia="黑体" w:hAnsi="Time New Roman" w:hint="eastAsia"/>
        </w:rPr>
        <w:t>条，请缔约国在本结论性意见通过后一年内说明上文第</w:t>
      </w:r>
      <w:r w:rsidRPr="00B930E1">
        <w:rPr>
          <w:rFonts w:ascii="Time New Roman" w:eastAsia="黑体" w:hAnsi="Time New Roman"/>
        </w:rPr>
        <w:t>8</w:t>
      </w:r>
      <w:r w:rsidRPr="00B930E1">
        <w:rPr>
          <w:rFonts w:ascii="Time New Roman" w:eastAsia="黑体" w:hAnsi="Time New Roman" w:hint="eastAsia"/>
        </w:rPr>
        <w:t>段</w:t>
      </w:r>
      <w:r w:rsidRPr="00B930E1">
        <w:rPr>
          <w:rFonts w:ascii="Time New Roman" w:eastAsia="黑体" w:hAnsi="Time New Roman" w:hint="eastAsia"/>
        </w:rPr>
        <w:t>(</w:t>
      </w:r>
      <w:r w:rsidRPr="00B930E1">
        <w:rPr>
          <w:rFonts w:ascii="Time New Roman" w:eastAsia="黑体" w:hAnsi="Time New Roman" w:hint="eastAsia"/>
        </w:rPr>
        <w:t>宪法对歧视的禁止</w:t>
      </w:r>
      <w:r w:rsidRPr="00B930E1">
        <w:rPr>
          <w:rFonts w:ascii="Time New Roman" w:eastAsia="黑体" w:hAnsi="Time New Roman"/>
        </w:rPr>
        <w:t>)</w:t>
      </w:r>
      <w:r w:rsidRPr="00B930E1">
        <w:rPr>
          <w:rFonts w:ascii="Time New Roman" w:eastAsia="黑体" w:hAnsi="Time New Roman" w:hint="eastAsia"/>
        </w:rPr>
        <w:t>和第</w:t>
      </w:r>
      <w:r w:rsidRPr="00B930E1">
        <w:rPr>
          <w:rFonts w:ascii="Time New Roman" w:eastAsia="黑体" w:hAnsi="Time New Roman"/>
        </w:rPr>
        <w:t>18</w:t>
      </w:r>
      <w:r w:rsidRPr="00B930E1">
        <w:rPr>
          <w:rFonts w:ascii="Time New Roman" w:eastAsia="黑体" w:hAnsi="Time New Roman" w:hint="eastAsia"/>
        </w:rPr>
        <w:t>段</w:t>
      </w:r>
      <w:r w:rsidRPr="00B930E1">
        <w:rPr>
          <w:rFonts w:ascii="Time New Roman" w:eastAsia="黑体" w:hAnsi="Time New Roman" w:hint="eastAsia"/>
        </w:rPr>
        <w:t>(</w:t>
      </w:r>
      <w:r w:rsidRPr="00B930E1">
        <w:rPr>
          <w:rFonts w:ascii="Time New Roman" w:eastAsia="黑体" w:hAnsi="Time New Roman" w:hint="eastAsia"/>
        </w:rPr>
        <w:t>种族主义仇恨言论</w:t>
      </w:r>
      <w:r w:rsidRPr="00B930E1">
        <w:rPr>
          <w:rFonts w:ascii="Time New Roman" w:eastAsia="黑体" w:hAnsi="Time New Roman"/>
        </w:rPr>
        <w:t>)</w:t>
      </w:r>
      <w:r w:rsidRPr="00B930E1">
        <w:rPr>
          <w:rFonts w:ascii="Time New Roman" w:eastAsia="黑体" w:hAnsi="Time New Roman" w:hint="eastAsia"/>
        </w:rPr>
        <w:t xml:space="preserve"> </w:t>
      </w:r>
      <w:r w:rsidRPr="00B930E1">
        <w:rPr>
          <w:rFonts w:ascii="Time New Roman" w:eastAsia="黑体" w:hAnsi="Time New Roman" w:hint="eastAsia"/>
        </w:rPr>
        <w:t>b</w:t>
      </w:r>
      <w:r w:rsidRPr="00B930E1">
        <w:rPr>
          <w:rFonts w:ascii="Time New Roman" w:eastAsia="黑体" w:hAnsi="Time New Roman"/>
        </w:rPr>
        <w:t>)</w:t>
      </w:r>
      <w:r w:rsidRPr="00B930E1">
        <w:rPr>
          <w:rFonts w:ascii="Time New Roman" w:eastAsia="黑体" w:hAnsi="Time New Roman" w:hint="eastAsia"/>
        </w:rPr>
        <w:t>和</w:t>
      </w:r>
      <w:r w:rsidRPr="00B930E1">
        <w:rPr>
          <w:rFonts w:ascii="Time New Roman" w:eastAsia="黑体" w:hAnsi="Time New Roman"/>
        </w:rPr>
        <w:t>c</w:t>
      </w:r>
      <w:r w:rsidRPr="00B930E1">
        <w:rPr>
          <w:rFonts w:ascii="Time New Roman" w:eastAsia="黑体" w:hAnsi="Time New Roman"/>
        </w:rPr>
        <w:t>)</w:t>
      </w:r>
      <w:r w:rsidRPr="00B930E1">
        <w:rPr>
          <w:rFonts w:ascii="Time New Roman" w:eastAsia="黑体" w:hAnsi="Time New Roman" w:hint="eastAsia"/>
        </w:rPr>
        <w:t>项所载建议的落实情况</w:t>
      </w:r>
      <w:r w:rsidRPr="00B930E1">
        <w:rPr>
          <w:rFonts w:ascii="Time New Roman" w:eastAsia="黑体" w:hAnsi="Time New Roman" w:hint="eastAsia"/>
          <w:bCs/>
        </w:rPr>
        <w:t>。</w:t>
      </w:r>
    </w:p>
    <w:p w14:paraId="686CA811" w14:textId="77777777" w:rsidR="0089124E" w:rsidRPr="00B930E1" w:rsidRDefault="0089124E" w:rsidP="00305652">
      <w:pPr>
        <w:pStyle w:val="H23GC"/>
        <w:rPr>
          <w:rFonts w:ascii="Time New Roman" w:hAnsi="Time New Roman"/>
          <w:bCs/>
        </w:rPr>
      </w:pPr>
      <w:r w:rsidRPr="00B930E1">
        <w:rPr>
          <w:rFonts w:ascii="Time New Roman" w:hAnsi="Time New Roman"/>
          <w:bCs/>
        </w:rPr>
        <w:tab/>
      </w:r>
      <w:r w:rsidRPr="00B930E1">
        <w:rPr>
          <w:rFonts w:ascii="Time New Roman" w:hAnsi="Time New Roman"/>
          <w:bCs/>
        </w:rPr>
        <w:tab/>
      </w:r>
      <w:r w:rsidRPr="00B930E1">
        <w:rPr>
          <w:rFonts w:ascii="Time New Roman" w:hAnsi="Time New Roman"/>
          <w:bCs/>
        </w:rPr>
        <w:t>特别重要的段落</w:t>
      </w:r>
    </w:p>
    <w:p w14:paraId="2B787E20" w14:textId="368BD984" w:rsidR="0089124E" w:rsidRPr="00B930E1" w:rsidRDefault="0089124E" w:rsidP="0089124E">
      <w:pPr>
        <w:pStyle w:val="SingleTxtGC"/>
        <w:rPr>
          <w:rFonts w:ascii="Time New Roman" w:eastAsia="黑体" w:hAnsi="Time New Roman"/>
          <w:bCs/>
        </w:rPr>
      </w:pPr>
      <w:r w:rsidRPr="00B930E1">
        <w:rPr>
          <w:rFonts w:ascii="Time New Roman" w:eastAsia="黑体" w:hAnsi="Time New Roman"/>
        </w:rPr>
        <w:t>33</w:t>
      </w:r>
      <w:r w:rsidRPr="00B930E1">
        <w:rPr>
          <w:rFonts w:ascii="Time New Roman" w:eastAsia="黑体" w:hAnsi="Time New Roman"/>
        </w:rPr>
        <w:t>.</w:t>
      </w:r>
      <w:r w:rsidRPr="00B930E1">
        <w:rPr>
          <w:rFonts w:ascii="Time New Roman" w:eastAsia="黑体" w:hAnsi="Time New Roman"/>
        </w:rPr>
        <w:tab/>
      </w:r>
      <w:r w:rsidRPr="004505D3">
        <w:rPr>
          <w:rFonts w:ascii="Time New Roman" w:eastAsia="黑体" w:hAnsi="Time New Roman" w:hint="eastAsia"/>
          <w:spacing w:val="-4"/>
        </w:rPr>
        <w:t>委员会谨请缔约国注意，上文第</w:t>
      </w:r>
      <w:r w:rsidRPr="004505D3">
        <w:rPr>
          <w:rFonts w:ascii="Time New Roman" w:eastAsia="黑体" w:hAnsi="Time New Roman"/>
          <w:spacing w:val="-4"/>
        </w:rPr>
        <w:t>1</w:t>
      </w:r>
      <w:r w:rsidRPr="004505D3">
        <w:rPr>
          <w:rFonts w:ascii="Time New Roman" w:eastAsia="黑体" w:hAnsi="Time New Roman"/>
          <w:spacing w:val="-4"/>
        </w:rPr>
        <w:t>0</w:t>
      </w:r>
      <w:r w:rsidRPr="004505D3">
        <w:rPr>
          <w:rFonts w:ascii="Time New Roman" w:eastAsia="黑体" w:hAnsi="Time New Roman" w:hint="eastAsia"/>
          <w:spacing w:val="-4"/>
        </w:rPr>
        <w:t>段</w:t>
      </w:r>
      <w:r w:rsidRPr="004505D3">
        <w:rPr>
          <w:rFonts w:ascii="Time New Roman" w:eastAsia="黑体" w:hAnsi="Time New Roman" w:hint="eastAsia"/>
          <w:spacing w:val="-4"/>
        </w:rPr>
        <w:t>(</w:t>
      </w:r>
      <w:r w:rsidRPr="004505D3">
        <w:rPr>
          <w:rFonts w:ascii="Time New Roman" w:eastAsia="黑体" w:hAnsi="Time New Roman" w:hint="eastAsia"/>
          <w:spacing w:val="-4"/>
        </w:rPr>
        <w:t>国内法院对《公约》的适用</w:t>
      </w:r>
      <w:r w:rsidRPr="004505D3">
        <w:rPr>
          <w:rFonts w:ascii="Time New Roman" w:eastAsia="黑体" w:hAnsi="Time New Roman"/>
          <w:spacing w:val="-4"/>
        </w:rPr>
        <w:t>)</w:t>
      </w:r>
      <w:r w:rsidRPr="004505D3">
        <w:rPr>
          <w:rFonts w:ascii="Time New Roman" w:eastAsia="黑体" w:hAnsi="Time New Roman" w:hint="eastAsia"/>
          <w:spacing w:val="-4"/>
        </w:rPr>
        <w:t>、第</w:t>
      </w:r>
      <w:r w:rsidRPr="004505D3">
        <w:rPr>
          <w:rFonts w:ascii="Time New Roman" w:eastAsia="黑体" w:hAnsi="Time New Roman"/>
          <w:spacing w:val="-4"/>
        </w:rPr>
        <w:t>12</w:t>
      </w:r>
      <w:r w:rsidRPr="004505D3">
        <w:rPr>
          <w:rFonts w:ascii="Time New Roman" w:eastAsia="黑体" w:hAnsi="Time New Roman" w:hint="eastAsia"/>
          <w:spacing w:val="-4"/>
        </w:rPr>
        <w:t>段</w:t>
      </w:r>
      <w:r w:rsidRPr="00B930E1">
        <w:rPr>
          <w:rFonts w:ascii="Time New Roman" w:eastAsia="黑体" w:hAnsi="Time New Roman" w:hint="eastAsia"/>
        </w:rPr>
        <w:t>(</w:t>
      </w:r>
      <w:r w:rsidRPr="00B930E1">
        <w:rPr>
          <w:rFonts w:ascii="Time New Roman" w:eastAsia="黑体" w:hAnsi="Time New Roman" w:hint="eastAsia"/>
        </w:rPr>
        <w:t>反种族歧视立法</w:t>
      </w:r>
      <w:r w:rsidRPr="00B930E1">
        <w:rPr>
          <w:rFonts w:ascii="Time New Roman" w:eastAsia="黑体" w:hAnsi="Time New Roman"/>
        </w:rPr>
        <w:t>)</w:t>
      </w:r>
      <w:r w:rsidRPr="00B930E1">
        <w:rPr>
          <w:rFonts w:ascii="Time New Roman" w:eastAsia="黑体" w:hAnsi="Time New Roman" w:hint="eastAsia"/>
        </w:rPr>
        <w:t>和第</w:t>
      </w:r>
      <w:r w:rsidRPr="00B930E1">
        <w:rPr>
          <w:rFonts w:ascii="Time New Roman" w:eastAsia="黑体" w:hAnsi="Time New Roman"/>
        </w:rPr>
        <w:t>16</w:t>
      </w:r>
      <w:r w:rsidRPr="00B930E1">
        <w:rPr>
          <w:rFonts w:ascii="Time New Roman" w:eastAsia="黑体" w:hAnsi="Time New Roman" w:hint="eastAsia"/>
        </w:rPr>
        <w:t>段</w:t>
      </w:r>
      <w:r w:rsidRPr="00B930E1">
        <w:rPr>
          <w:rFonts w:ascii="Time New Roman" w:eastAsia="黑体" w:hAnsi="Time New Roman" w:hint="eastAsia"/>
        </w:rPr>
        <w:t>(</w:t>
      </w:r>
      <w:r w:rsidRPr="00B930E1">
        <w:rPr>
          <w:rFonts w:ascii="Time New Roman" w:eastAsia="黑体" w:hAnsi="Time New Roman" w:hint="eastAsia"/>
        </w:rPr>
        <w:t>《刑法》与《公约》第四条的一致性</w:t>
      </w:r>
      <w:r w:rsidRPr="00B930E1">
        <w:rPr>
          <w:rFonts w:ascii="Time New Roman" w:eastAsia="黑体" w:hAnsi="Time New Roman"/>
        </w:rPr>
        <w:t>)</w:t>
      </w:r>
      <w:r w:rsidRPr="00B930E1">
        <w:rPr>
          <w:rFonts w:ascii="Time New Roman" w:eastAsia="黑体" w:hAnsi="Time New Roman" w:hint="eastAsia"/>
        </w:rPr>
        <w:t>所载建议特别</w:t>
      </w:r>
      <w:r w:rsidRPr="004505D3">
        <w:rPr>
          <w:rFonts w:ascii="Time New Roman" w:eastAsia="黑体" w:hAnsi="Time New Roman" w:hint="eastAsia"/>
          <w:spacing w:val="-4"/>
        </w:rPr>
        <w:t>重要，并请缔约国在下次定期报告中</w:t>
      </w:r>
      <w:r w:rsidRPr="00D45705">
        <w:rPr>
          <w:rFonts w:ascii="Time New Roman" w:eastAsia="黑体" w:hAnsi="Time New Roman" w:hint="eastAsia"/>
          <w:spacing w:val="-2"/>
        </w:rPr>
        <w:t>详细说明为落实这些建议而采取的具体措施</w:t>
      </w:r>
      <w:r w:rsidRPr="004505D3">
        <w:rPr>
          <w:rFonts w:ascii="Time New Roman" w:eastAsia="黑体" w:hAnsi="Time New Roman" w:hint="eastAsia"/>
          <w:bCs/>
          <w:spacing w:val="-4"/>
        </w:rPr>
        <w:t>。</w:t>
      </w:r>
    </w:p>
    <w:p w14:paraId="488B6552" w14:textId="77777777" w:rsidR="0089124E" w:rsidRPr="00B930E1" w:rsidRDefault="0089124E" w:rsidP="00305652">
      <w:pPr>
        <w:pStyle w:val="H23GC"/>
        <w:rPr>
          <w:rFonts w:ascii="Time New Roman" w:hAnsi="Time New Roman"/>
        </w:rPr>
      </w:pPr>
      <w:r w:rsidRPr="00B930E1">
        <w:rPr>
          <w:rFonts w:ascii="Time New Roman" w:hAnsi="Time New Roman"/>
        </w:rPr>
        <w:tab/>
      </w:r>
      <w:r w:rsidRPr="00B930E1">
        <w:rPr>
          <w:rFonts w:ascii="Time New Roman" w:hAnsi="Time New Roman"/>
        </w:rPr>
        <w:tab/>
      </w:r>
      <w:r w:rsidRPr="00B930E1">
        <w:rPr>
          <w:rFonts w:ascii="Time New Roman" w:hAnsi="Time New Roman" w:hint="eastAsia"/>
        </w:rPr>
        <w:t>编写下次定期报告</w:t>
      </w:r>
    </w:p>
    <w:p w14:paraId="699E3CEA" w14:textId="576160DE" w:rsidR="0089124E" w:rsidRDefault="0089124E" w:rsidP="0089124E">
      <w:pPr>
        <w:pStyle w:val="SingleTxtGC"/>
        <w:rPr>
          <w:bCs/>
        </w:rPr>
      </w:pPr>
      <w:r w:rsidRPr="00D45705">
        <w:rPr>
          <w:rFonts w:ascii="Time New Roman" w:eastAsia="黑体" w:hAnsi="Time New Roman"/>
          <w:spacing w:val="2"/>
        </w:rPr>
        <w:t>34</w:t>
      </w:r>
      <w:r w:rsidRPr="00D45705">
        <w:rPr>
          <w:rFonts w:ascii="Time New Roman" w:eastAsia="黑体" w:hAnsi="Time New Roman"/>
          <w:spacing w:val="2"/>
        </w:rPr>
        <w:t>.</w:t>
      </w:r>
      <w:r w:rsidRPr="00D45705">
        <w:rPr>
          <w:rFonts w:ascii="Time New Roman" w:eastAsia="黑体" w:hAnsi="Time New Roman"/>
          <w:spacing w:val="2"/>
        </w:rPr>
        <w:tab/>
      </w:r>
      <w:bookmarkEnd w:id="0"/>
      <w:r w:rsidRPr="00D45705">
        <w:rPr>
          <w:rFonts w:ascii="Time New Roman" w:eastAsia="黑体" w:hAnsi="Time New Roman" w:hint="eastAsia"/>
          <w:spacing w:val="2"/>
        </w:rPr>
        <w:t>委员会建议缔约国在</w:t>
      </w:r>
      <w:r w:rsidRPr="00D45705">
        <w:rPr>
          <w:rFonts w:ascii="Time New Roman" w:eastAsia="黑体" w:hAnsi="Time New Roman"/>
          <w:spacing w:val="2"/>
        </w:rPr>
        <w:t>2</w:t>
      </w:r>
      <w:r w:rsidRPr="00D45705">
        <w:rPr>
          <w:rFonts w:ascii="Time New Roman" w:eastAsia="黑体" w:hAnsi="Time New Roman"/>
          <w:spacing w:val="2"/>
        </w:rPr>
        <w:t>0</w:t>
      </w:r>
      <w:r w:rsidRPr="00D45705">
        <w:rPr>
          <w:rFonts w:ascii="Time New Roman" w:eastAsia="黑体" w:hAnsi="Time New Roman"/>
          <w:spacing w:val="2"/>
        </w:rPr>
        <w:t>25</w:t>
      </w:r>
      <w:r w:rsidRPr="00D45705">
        <w:rPr>
          <w:rFonts w:ascii="Time New Roman" w:eastAsia="黑体" w:hAnsi="Time New Roman" w:hint="eastAsia"/>
          <w:spacing w:val="2"/>
        </w:rPr>
        <w:t>年</w:t>
      </w:r>
      <w:r w:rsidRPr="00D45705">
        <w:rPr>
          <w:rFonts w:ascii="Time New Roman" w:eastAsia="黑体" w:hAnsi="Time New Roman" w:hint="eastAsia"/>
          <w:spacing w:val="2"/>
        </w:rPr>
        <w:t>5</w:t>
      </w:r>
      <w:r w:rsidRPr="00D45705">
        <w:rPr>
          <w:rFonts w:ascii="Time New Roman" w:eastAsia="黑体" w:hAnsi="Time New Roman" w:hint="eastAsia"/>
          <w:spacing w:val="2"/>
        </w:rPr>
        <w:t>月</w:t>
      </w:r>
      <w:r w:rsidRPr="00D45705">
        <w:rPr>
          <w:rFonts w:ascii="Time New Roman" w:eastAsia="黑体" w:hAnsi="Time New Roman"/>
          <w:spacing w:val="2"/>
        </w:rPr>
        <w:t>31</w:t>
      </w:r>
      <w:r w:rsidRPr="00D45705">
        <w:rPr>
          <w:rFonts w:ascii="Time New Roman" w:eastAsia="黑体" w:hAnsi="Time New Roman" w:hint="eastAsia"/>
          <w:spacing w:val="2"/>
        </w:rPr>
        <w:t>日前提交第二十一至第二十四次合并定</w:t>
      </w:r>
      <w:r w:rsidRPr="00B930E1">
        <w:rPr>
          <w:rFonts w:ascii="Time New Roman" w:eastAsia="黑体" w:hAnsi="Time New Roman" w:hint="eastAsia"/>
        </w:rPr>
        <w:t>期报告，报告应遵循委员会第七十一届会议通过的报告准则</w:t>
      </w:r>
      <w:r w:rsidRPr="00B930E1">
        <w:rPr>
          <w:rFonts w:ascii="Time New Roman" w:eastAsia="黑体" w:hAnsi="Time New Roman"/>
          <w:vertAlign w:val="superscript"/>
        </w:rPr>
        <w:footnoteReference w:id="12"/>
      </w:r>
      <w:r w:rsidRPr="00B930E1">
        <w:rPr>
          <w:rFonts w:ascii="Time New Roman" w:eastAsia="黑体" w:hAnsi="Time New Roman" w:hint="eastAsia"/>
        </w:rPr>
        <w:t>，回应本结论性</w:t>
      </w:r>
      <w:r w:rsidRPr="00782481">
        <w:rPr>
          <w:rFonts w:ascii="Time New Roman" w:eastAsia="黑体" w:hAnsi="Time New Roman" w:hint="eastAsia"/>
          <w:spacing w:val="-4"/>
        </w:rPr>
        <w:t>意见提到的所有问题。委员会参照大会第</w:t>
      </w:r>
      <w:r w:rsidRPr="00782481">
        <w:rPr>
          <w:rFonts w:ascii="Time New Roman" w:eastAsia="黑体" w:hAnsi="Time New Roman"/>
          <w:spacing w:val="-4"/>
        </w:rPr>
        <w:t>68</w:t>
      </w:r>
      <w:r w:rsidRPr="00782481">
        <w:rPr>
          <w:rFonts w:ascii="Time New Roman" w:eastAsia="黑体" w:hAnsi="Time New Roman"/>
          <w:spacing w:val="-4"/>
        </w:rPr>
        <w:t>/</w:t>
      </w:r>
      <w:r w:rsidRPr="00782481">
        <w:rPr>
          <w:rFonts w:ascii="Time New Roman" w:eastAsia="黑体" w:hAnsi="Time New Roman"/>
          <w:spacing w:val="-4"/>
        </w:rPr>
        <w:t>268</w:t>
      </w:r>
      <w:r w:rsidRPr="00782481">
        <w:rPr>
          <w:rFonts w:ascii="Time New Roman" w:eastAsia="黑体" w:hAnsi="Time New Roman" w:hint="eastAsia"/>
          <w:spacing w:val="-4"/>
        </w:rPr>
        <w:t>号决议，促请缔约国遵守定期报告</w:t>
      </w:r>
      <w:r w:rsidRPr="00B930E1">
        <w:rPr>
          <w:rFonts w:ascii="Time New Roman" w:eastAsia="黑体" w:hAnsi="Time New Roman" w:hint="eastAsia"/>
        </w:rPr>
        <w:t>不超过</w:t>
      </w:r>
      <w:r w:rsidRPr="00B930E1">
        <w:rPr>
          <w:rFonts w:ascii="Time New Roman" w:eastAsia="黑体" w:hAnsi="Time New Roman"/>
        </w:rPr>
        <w:t>21,2</w:t>
      </w:r>
      <w:r w:rsidRPr="00B930E1">
        <w:rPr>
          <w:rFonts w:ascii="Time New Roman" w:eastAsia="黑体" w:hAnsi="Time New Roman"/>
        </w:rPr>
        <w:t>00</w:t>
      </w:r>
      <w:r w:rsidRPr="00B930E1">
        <w:rPr>
          <w:rFonts w:ascii="Time New Roman" w:eastAsia="黑体" w:hAnsi="Time New Roman" w:hint="eastAsia"/>
        </w:rPr>
        <w:t>字的字数限制</w:t>
      </w:r>
      <w:r w:rsidRPr="00B930E1">
        <w:rPr>
          <w:rFonts w:ascii="Time New Roman" w:eastAsia="黑体" w:hAnsi="Time New Roman" w:hint="eastAsia"/>
          <w:bCs/>
        </w:rPr>
        <w:t>。</w:t>
      </w:r>
    </w:p>
    <w:p w14:paraId="30E88DC9" w14:textId="77777777" w:rsidR="00CC4985" w:rsidRPr="002D6A9C" w:rsidRDefault="00CC498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CC4985" w:rsidRPr="002D6A9C" w:rsidSect="008E158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5FBFB" w14:textId="77777777" w:rsidR="00DC762D" w:rsidRPr="000D319F" w:rsidRDefault="00DC762D" w:rsidP="000D319F">
      <w:pPr>
        <w:pStyle w:val="af0"/>
        <w:spacing w:after="240"/>
        <w:ind w:left="907"/>
        <w:rPr>
          <w:rFonts w:asciiTheme="majorBidi" w:eastAsia="宋体" w:hAnsiTheme="majorBidi" w:cstheme="majorBidi"/>
          <w:sz w:val="21"/>
          <w:szCs w:val="21"/>
          <w:lang w:val="en-US"/>
        </w:rPr>
      </w:pPr>
    </w:p>
    <w:p w14:paraId="15607DF0" w14:textId="77777777" w:rsidR="00DC762D" w:rsidRPr="000D319F" w:rsidRDefault="00DC762D"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009C0A16" w14:textId="77777777" w:rsidR="00DC762D" w:rsidRPr="000D319F" w:rsidRDefault="00DC762D" w:rsidP="000D319F">
      <w:pPr>
        <w:pStyle w:val="af0"/>
      </w:pPr>
    </w:p>
  </w:endnote>
  <w:endnote w:type="continuationNotice" w:id="1">
    <w:p w14:paraId="70A62D2F" w14:textId="77777777" w:rsidR="00DC762D" w:rsidRDefault="00DC762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529F8" w14:textId="77777777" w:rsidR="00056632" w:rsidRPr="002D2907" w:rsidRDefault="002D2907" w:rsidP="002D2907">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2D2907">
      <w:rPr>
        <w:rStyle w:val="af2"/>
        <w:b w:val="0"/>
        <w:snapToGrid w:val="0"/>
        <w:sz w:val="16"/>
      </w:rPr>
      <w:t>GE.22</w:t>
    </w:r>
    <w:proofErr w:type="spellEnd"/>
    <w:r w:rsidRPr="002D2907">
      <w:rPr>
        <w:rStyle w:val="af2"/>
        <w:b w:val="0"/>
        <w:snapToGrid w:val="0"/>
        <w:sz w:val="16"/>
      </w:rPr>
      <w:t>-07169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48A38" w14:textId="77777777" w:rsidR="00056632" w:rsidRPr="002D2907" w:rsidRDefault="002D2907" w:rsidP="002D2907">
    <w:pPr>
      <w:pStyle w:val="af0"/>
      <w:tabs>
        <w:tab w:val="clear" w:pos="431"/>
        <w:tab w:val="right" w:pos="9638"/>
      </w:tabs>
      <w:rPr>
        <w:rStyle w:val="af2"/>
      </w:rPr>
    </w:pPr>
    <w:proofErr w:type="spellStart"/>
    <w:r>
      <w:t>GE.22</w:t>
    </w:r>
    <w:proofErr w:type="spellEnd"/>
    <w:r>
      <w:t>-07169</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350C" w14:textId="4F043A7A" w:rsidR="00056632" w:rsidRPr="00487939" w:rsidRDefault="002D2907" w:rsidP="001110C9">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7AAF0459" wp14:editId="2746C0F2">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-07169</w:t>
    </w:r>
    <w:r w:rsidR="00731A42" w:rsidRPr="00EE277A">
      <w:rPr>
        <w:sz w:val="20"/>
        <w:lang w:eastAsia="zh-CN"/>
      </w:rPr>
      <w:t xml:space="preserve"> (C)</w:t>
    </w:r>
    <w:r w:rsidR="006D1FBC">
      <w:rPr>
        <w:sz w:val="20"/>
        <w:lang w:eastAsia="zh-CN"/>
      </w:rPr>
      <w:tab/>
    </w:r>
    <w:r w:rsidR="00BA27C2">
      <w:rPr>
        <w:sz w:val="20"/>
        <w:lang w:eastAsia="zh-CN"/>
      </w:rPr>
      <w:t>13</w:t>
    </w:r>
    <w:r w:rsidR="006D1FBC">
      <w:rPr>
        <w:sz w:val="20"/>
        <w:lang w:eastAsia="zh-CN"/>
      </w:rPr>
      <w:t>0</w:t>
    </w:r>
    <w:r w:rsidR="00BA27C2">
      <w:rPr>
        <w:sz w:val="20"/>
        <w:lang w:eastAsia="zh-CN"/>
      </w:rPr>
      <w:t>6</w:t>
    </w:r>
    <w:r w:rsidR="001635B2">
      <w:rPr>
        <w:sz w:val="20"/>
        <w:lang w:eastAsia="zh-CN"/>
      </w:rPr>
      <w:t>2</w:t>
    </w:r>
    <w:r w:rsidR="00BA27C2">
      <w:rPr>
        <w:rFonts w:asciiTheme="majorBidi" w:eastAsiaTheme="minorEastAsia" w:hAnsiTheme="majorBidi" w:cstheme="majorBidi"/>
        <w:sz w:val="20"/>
      </w:rPr>
      <w:t>2</w:t>
    </w:r>
    <w:r w:rsidR="00731A42">
      <w:rPr>
        <w:sz w:val="20"/>
        <w:lang w:eastAsia="zh-CN"/>
      </w:rPr>
      <w:tab/>
    </w:r>
    <w:r w:rsidR="00731A42" w:rsidRPr="00EE277A">
      <w:rPr>
        <w:sz w:val="20"/>
        <w:lang w:eastAsia="zh-CN"/>
      </w:rPr>
      <w:t>0</w:t>
    </w:r>
    <w:r w:rsidR="00BA27C2">
      <w:rPr>
        <w:sz w:val="20"/>
        <w:lang w:eastAsia="zh-CN"/>
      </w:rPr>
      <w:t>7</w:t>
    </w:r>
    <w:r w:rsidR="00731A42">
      <w:rPr>
        <w:sz w:val="20"/>
        <w:lang w:eastAsia="zh-CN"/>
      </w:rPr>
      <w:t>0</w:t>
    </w:r>
    <w:r w:rsidR="00BA27C2">
      <w:rPr>
        <w:sz w:val="20"/>
        <w:lang w:eastAsia="zh-CN"/>
      </w:rPr>
      <w:t>7</w:t>
    </w:r>
    <w:r w:rsidR="001635B2">
      <w:rPr>
        <w:sz w:val="20"/>
        <w:lang w:eastAsia="zh-CN"/>
      </w:rPr>
      <w:t>2</w:t>
    </w:r>
    <w:r w:rsidR="00BA27C2">
      <w:rPr>
        <w:rFonts w:asciiTheme="majorBidi" w:eastAsiaTheme="minorEastAsia" w:hAnsiTheme="majorBidi" w:cstheme="majorBidi"/>
        <w:sz w:val="20"/>
      </w:rPr>
      <w:t>2</w:t>
    </w:r>
    <w:r w:rsidR="00731A42">
      <w:rPr>
        <w:b/>
        <w:sz w:val="21"/>
      </w:rPr>
      <w:tab/>
    </w:r>
    <w:r w:rsidR="00A1364C">
      <w:rPr>
        <w:rFonts w:hint="eastAsia"/>
        <w:b/>
        <w:noProof/>
        <w:snapToGrid/>
        <w:sz w:val="21"/>
        <w:lang w:val="en-US" w:eastAsia="zh-CN"/>
      </w:rPr>
      <w:drawing>
        <wp:inline distT="0" distB="0" distL="0" distR="0" wp14:anchorId="6064CC11" wp14:editId="15F5A54F">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29934" w14:textId="77777777" w:rsidR="00DC762D" w:rsidRPr="000157B1" w:rsidRDefault="00DC762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6D92BD58" w14:textId="77777777" w:rsidR="00DC762D" w:rsidRPr="000157B1" w:rsidRDefault="00DC762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33826C41" w14:textId="77777777" w:rsidR="00DC762D" w:rsidRDefault="00DC762D"/>
  </w:footnote>
  <w:footnote w:id="2">
    <w:p w14:paraId="6082EC9D" w14:textId="01FD1A6B" w:rsidR="001A7AE9" w:rsidRDefault="001A7AE9" w:rsidP="001A7AE9">
      <w:pPr>
        <w:pStyle w:val="a6"/>
        <w:tabs>
          <w:tab w:val="clear" w:pos="1021"/>
          <w:tab w:val="right" w:pos="1020"/>
        </w:tabs>
      </w:pPr>
      <w:r>
        <w:rPr>
          <w:rStyle w:val="a8"/>
          <w:rFonts w:eastAsia="宋体"/>
        </w:rPr>
        <w:tab/>
      </w:r>
      <w:r w:rsidRPr="00193967">
        <w:rPr>
          <w:rStyle w:val="a8"/>
          <w:rFonts w:eastAsia="宋体"/>
          <w:vertAlign w:val="baseline"/>
        </w:rPr>
        <w:t>*</w:t>
      </w:r>
      <w:r>
        <w:tab/>
      </w:r>
      <w:r w:rsidR="002B0860" w:rsidRPr="002B0860">
        <w:rPr>
          <w:rFonts w:hint="eastAsia"/>
        </w:rPr>
        <w:t>委员会第一百零六届会议</w:t>
      </w:r>
      <w:r w:rsidR="00193967">
        <w:t>(</w:t>
      </w:r>
      <w:r w:rsidR="002B0860" w:rsidRPr="002B0860">
        <w:rPr>
          <w:rFonts w:hint="eastAsia"/>
        </w:rPr>
        <w:t>2022</w:t>
      </w:r>
      <w:r w:rsidR="002B0860" w:rsidRPr="002B0860">
        <w:rPr>
          <w:rFonts w:hint="eastAsia"/>
        </w:rPr>
        <w:t>年</w:t>
      </w:r>
      <w:r w:rsidR="002B0860" w:rsidRPr="002B0860">
        <w:rPr>
          <w:rFonts w:hint="eastAsia"/>
        </w:rPr>
        <w:t>4</w:t>
      </w:r>
      <w:r w:rsidR="002B0860" w:rsidRPr="002B0860">
        <w:rPr>
          <w:rFonts w:hint="eastAsia"/>
        </w:rPr>
        <w:t>月</w:t>
      </w:r>
      <w:r w:rsidR="002B0860" w:rsidRPr="002B0860">
        <w:rPr>
          <w:rFonts w:hint="eastAsia"/>
        </w:rPr>
        <w:t>11</w:t>
      </w:r>
      <w:r w:rsidR="002B0860" w:rsidRPr="002B0860">
        <w:rPr>
          <w:rFonts w:hint="eastAsia"/>
        </w:rPr>
        <w:t>日至</w:t>
      </w:r>
      <w:r w:rsidR="002B0860" w:rsidRPr="002B0860">
        <w:rPr>
          <w:rFonts w:hint="eastAsia"/>
        </w:rPr>
        <w:t>29</w:t>
      </w:r>
      <w:r w:rsidR="002B0860" w:rsidRPr="002B0860">
        <w:rPr>
          <w:rFonts w:hint="eastAsia"/>
        </w:rPr>
        <w:t>日</w:t>
      </w:r>
      <w:r w:rsidR="00193967">
        <w:t>)</w:t>
      </w:r>
      <w:r w:rsidR="002B0860" w:rsidRPr="002B0860">
        <w:rPr>
          <w:rFonts w:hint="eastAsia"/>
        </w:rPr>
        <w:t>通过。</w:t>
      </w:r>
    </w:p>
  </w:footnote>
  <w:footnote w:id="3">
    <w:p w14:paraId="457E9C4C" w14:textId="3EB38BAB" w:rsidR="0089124E" w:rsidRPr="004F6F04" w:rsidRDefault="0089124E" w:rsidP="006A6821">
      <w:pPr>
        <w:pStyle w:val="a6"/>
      </w:pPr>
      <w:r w:rsidRPr="004F6F04">
        <w:rPr>
          <w:rFonts w:eastAsiaTheme="minorEastAsia"/>
          <w:lang w:val="zh-CN"/>
        </w:rPr>
        <w:tab/>
      </w:r>
      <w:r w:rsidRPr="004F6F04">
        <w:rPr>
          <w:rStyle w:val="a8"/>
          <w:rFonts w:eastAsia="宋体"/>
          <w:lang w:val="zh-CN"/>
        </w:rPr>
        <w:footnoteRef/>
      </w:r>
      <w:r w:rsidRPr="004F6F04">
        <w:rPr>
          <w:lang w:val="zh-CN"/>
        </w:rPr>
        <w:tab/>
      </w:r>
      <w:r w:rsidRPr="004F6F04">
        <w:rPr>
          <w:lang w:val="zh-CN"/>
        </w:rPr>
        <w:t>见</w:t>
      </w:r>
      <w:hyperlink r:id="rId1" w:history="1">
        <w:proofErr w:type="spellStart"/>
        <w:r>
          <w:rPr>
            <w:rStyle w:val="af5"/>
          </w:rPr>
          <w:t>CERD</w:t>
        </w:r>
        <w:proofErr w:type="spellEnd"/>
        <w:r>
          <w:rPr>
            <w:rStyle w:val="af5"/>
          </w:rPr>
          <w:t>/C/</w:t>
        </w:r>
        <w:proofErr w:type="spellStart"/>
        <w:r>
          <w:rPr>
            <w:rStyle w:val="af5"/>
          </w:rPr>
          <w:t>SR.2875</w:t>
        </w:r>
        <w:proofErr w:type="spellEnd"/>
      </w:hyperlink>
      <w:r w:rsidRPr="004F6F04">
        <w:rPr>
          <w:lang w:val="zh-CN"/>
        </w:rPr>
        <w:t>和</w:t>
      </w:r>
      <w:r>
        <w:fldChar w:fldCharType="begin"/>
      </w:r>
      <w:r>
        <w:instrText xml:space="preserve"> HYPERLINK "http://undocs.org/en/CERD/C/SR.2876" </w:instrText>
      </w:r>
      <w:r>
        <w:fldChar w:fldCharType="separate"/>
      </w:r>
      <w:proofErr w:type="spellStart"/>
      <w:r>
        <w:rPr>
          <w:rStyle w:val="af5"/>
        </w:rPr>
        <w:t>CERD</w:t>
      </w:r>
      <w:proofErr w:type="spellEnd"/>
      <w:r>
        <w:rPr>
          <w:rStyle w:val="af5"/>
        </w:rPr>
        <w:t>/C/</w:t>
      </w:r>
      <w:proofErr w:type="spellStart"/>
      <w:r>
        <w:rPr>
          <w:rStyle w:val="af5"/>
        </w:rPr>
        <w:t>SR.2876</w:t>
      </w:r>
      <w:proofErr w:type="spellEnd"/>
      <w:r>
        <w:rPr>
          <w:rStyle w:val="af5"/>
        </w:rPr>
        <w:fldChar w:fldCharType="end"/>
      </w:r>
      <w:r w:rsidRPr="004F6F04">
        <w:rPr>
          <w:lang w:val="zh-CN"/>
        </w:rPr>
        <w:t>。</w:t>
      </w:r>
    </w:p>
  </w:footnote>
  <w:footnote w:id="4">
    <w:p w14:paraId="253EEF98" w14:textId="3821728D" w:rsidR="0089124E" w:rsidRPr="004F6F04" w:rsidRDefault="0089124E" w:rsidP="006A6821">
      <w:pPr>
        <w:pStyle w:val="a6"/>
        <w:rPr>
          <w:rFonts w:eastAsiaTheme="minorEastAsia"/>
        </w:rPr>
      </w:pPr>
      <w:r w:rsidRPr="004F6F04">
        <w:rPr>
          <w:rFonts w:eastAsiaTheme="minorEastAsia"/>
          <w:lang w:val="zh-CN"/>
        </w:rPr>
        <w:tab/>
      </w:r>
      <w:r w:rsidRPr="004F6F04">
        <w:rPr>
          <w:rStyle w:val="a8"/>
          <w:rFonts w:eastAsia="宋体"/>
          <w:lang w:val="zh-CN"/>
        </w:rPr>
        <w:footnoteRef/>
      </w:r>
      <w:r w:rsidRPr="004F6F04">
        <w:rPr>
          <w:lang w:val="zh-CN"/>
        </w:rPr>
        <w:tab/>
      </w:r>
      <w:hyperlink r:id="rId2" w:history="1">
        <w:proofErr w:type="spellStart"/>
        <w:r>
          <w:rPr>
            <w:rStyle w:val="af5"/>
          </w:rPr>
          <w:t>CERD</w:t>
        </w:r>
        <w:proofErr w:type="spellEnd"/>
        <w:r>
          <w:rPr>
            <w:rStyle w:val="af5"/>
          </w:rPr>
          <w:t>/C/LUX/18-20</w:t>
        </w:r>
      </w:hyperlink>
      <w:r w:rsidR="002D67CC">
        <w:rPr>
          <w:rFonts w:eastAsiaTheme="minorEastAsia" w:hint="eastAsia"/>
          <w:lang w:val="zh-CN"/>
        </w:rPr>
        <w:t>.</w:t>
      </w:r>
    </w:p>
  </w:footnote>
  <w:footnote w:id="5">
    <w:p w14:paraId="7A7A67D7" w14:textId="28EA275F" w:rsidR="0089124E" w:rsidRPr="004F6F04" w:rsidRDefault="0089124E" w:rsidP="006A6821">
      <w:pPr>
        <w:pStyle w:val="a6"/>
      </w:pPr>
      <w:r w:rsidRPr="004F6F04">
        <w:rPr>
          <w:rFonts w:eastAsiaTheme="minorEastAsia"/>
          <w:lang w:val="zh-CN"/>
        </w:rPr>
        <w:tab/>
      </w:r>
      <w:r w:rsidRPr="004F6F04">
        <w:rPr>
          <w:rStyle w:val="a8"/>
          <w:rFonts w:eastAsia="宋体"/>
          <w:lang w:val="zh-CN"/>
        </w:rPr>
        <w:footnoteRef/>
      </w:r>
      <w:r w:rsidRPr="004F6F04">
        <w:rPr>
          <w:lang w:val="zh-CN"/>
        </w:rPr>
        <w:tab/>
      </w:r>
      <w:r w:rsidRPr="004F6F04">
        <w:rPr>
          <w:lang w:val="zh-CN"/>
        </w:rPr>
        <w:t>卢森堡，家庭</w:t>
      </w:r>
      <w:r w:rsidRPr="004F6F04">
        <w:rPr>
          <w:rFonts w:ascii="宋体" w:hAnsi="宋体" w:cs="宋体" w:hint="eastAsia"/>
          <w:lang w:val="zh-CN"/>
        </w:rPr>
        <w:t>、</w:t>
      </w:r>
      <w:r w:rsidRPr="004F6F04">
        <w:rPr>
          <w:lang w:val="zh-CN"/>
        </w:rPr>
        <w:t>融合和大区部，跨文化和社会研究和培训中心，卢森堡社会经济研究所，</w:t>
      </w:r>
      <w:r>
        <w:rPr>
          <w:rFonts w:ascii="宋体" w:hAnsi="宋体" w:cs="宋体" w:hint="eastAsia"/>
          <w:lang w:val="zh-CN"/>
        </w:rPr>
        <w:t>《</w:t>
      </w:r>
      <w:r w:rsidRPr="004F6F04">
        <w:rPr>
          <w:lang w:val="zh-CN"/>
        </w:rPr>
        <w:t>卢森堡的种族主义和族裔种族歧视</w:t>
      </w:r>
      <w:r>
        <w:rPr>
          <w:rFonts w:ascii="宋体" w:hAnsi="宋体" w:cs="宋体" w:hint="eastAsia"/>
          <w:lang w:val="zh-CN"/>
        </w:rPr>
        <w:t>》</w:t>
      </w:r>
      <w:r w:rsidRPr="004F6F04">
        <w:rPr>
          <w:lang w:val="zh-CN"/>
        </w:rPr>
        <w:t>，</w:t>
      </w:r>
      <w:r w:rsidRPr="004F6F04">
        <w:rPr>
          <w:lang w:val="zh-CN"/>
        </w:rPr>
        <w:t>2022</w:t>
      </w:r>
      <w:r w:rsidRPr="004F6F04">
        <w:rPr>
          <w:lang w:val="zh-CN"/>
        </w:rPr>
        <w:t>年。</w:t>
      </w:r>
    </w:p>
  </w:footnote>
  <w:footnote w:id="6">
    <w:p w14:paraId="44EEAA34" w14:textId="75939AF8" w:rsidR="0089124E" w:rsidRPr="004F6F04" w:rsidRDefault="0089124E" w:rsidP="006A6821">
      <w:pPr>
        <w:pStyle w:val="a6"/>
        <w:rPr>
          <w:lang w:val="fr-FR"/>
        </w:rPr>
      </w:pPr>
      <w:r w:rsidRPr="004F6F04">
        <w:rPr>
          <w:rFonts w:eastAsiaTheme="minorEastAsia"/>
          <w:lang w:val="zh-CN"/>
        </w:rPr>
        <w:tab/>
      </w:r>
      <w:r w:rsidRPr="004F6F04">
        <w:rPr>
          <w:rStyle w:val="a8"/>
          <w:rFonts w:eastAsia="宋体"/>
          <w:lang w:val="zh-CN"/>
        </w:rPr>
        <w:footnoteRef/>
      </w:r>
      <w:r w:rsidRPr="004F6F04">
        <w:rPr>
          <w:lang w:val="fr-FR"/>
        </w:rPr>
        <w:tab/>
      </w:r>
      <w:hyperlink r:id="rId3" w:history="1">
        <w:proofErr w:type="spellStart"/>
        <w:r w:rsidRPr="003124F4">
          <w:rPr>
            <w:rStyle w:val="af5"/>
            <w:bCs/>
            <w:lang w:val="fr-FR"/>
          </w:rPr>
          <w:t>CERD</w:t>
        </w:r>
        <w:proofErr w:type="spellEnd"/>
        <w:r w:rsidRPr="003124F4">
          <w:rPr>
            <w:rStyle w:val="af5"/>
            <w:bCs/>
            <w:lang w:val="fr-FR"/>
          </w:rPr>
          <w:t>/C/2007/1</w:t>
        </w:r>
      </w:hyperlink>
      <w:r w:rsidR="00782F9D">
        <w:rPr>
          <w:rFonts w:ascii="宋体" w:hAnsi="宋体" w:cs="宋体" w:hint="eastAsia"/>
          <w:lang w:val="fr-FR"/>
        </w:rPr>
        <w:t>.</w:t>
      </w:r>
    </w:p>
  </w:footnote>
  <w:footnote w:id="7">
    <w:p w14:paraId="1304538D" w14:textId="3D8C8A80" w:rsidR="0089124E" w:rsidRPr="004F6F04" w:rsidRDefault="0089124E" w:rsidP="006A6821">
      <w:pPr>
        <w:pStyle w:val="a6"/>
        <w:rPr>
          <w:rFonts w:eastAsiaTheme="minorEastAsia"/>
          <w:lang w:val="fr-FR"/>
        </w:rPr>
      </w:pPr>
      <w:r w:rsidRPr="004F6F04">
        <w:rPr>
          <w:lang w:val="fr-FR"/>
        </w:rPr>
        <w:tab/>
      </w:r>
      <w:r w:rsidRPr="004F6F04">
        <w:rPr>
          <w:rStyle w:val="a8"/>
          <w:rFonts w:eastAsia="宋体"/>
          <w:lang w:val="zh-CN"/>
        </w:rPr>
        <w:footnoteRef/>
      </w:r>
      <w:r w:rsidRPr="004F6F04">
        <w:rPr>
          <w:lang w:val="fr-FR"/>
        </w:rPr>
        <w:tab/>
      </w:r>
      <w:hyperlink r:id="rId4" w:history="1">
        <w:proofErr w:type="spellStart"/>
        <w:r w:rsidRPr="003124F4">
          <w:rPr>
            <w:rStyle w:val="af5"/>
            <w:bCs/>
            <w:lang w:val="fr-FR"/>
          </w:rPr>
          <w:t>CERD</w:t>
        </w:r>
        <w:proofErr w:type="spellEnd"/>
        <w:r w:rsidRPr="003124F4">
          <w:rPr>
            <w:rStyle w:val="af5"/>
            <w:bCs/>
            <w:lang w:val="fr-FR"/>
          </w:rPr>
          <w:t>/C/LUX/CO/14-17</w:t>
        </w:r>
      </w:hyperlink>
      <w:r w:rsidRPr="004F6F04">
        <w:rPr>
          <w:lang w:val="fr-FR"/>
        </w:rPr>
        <w:t>，</w:t>
      </w:r>
      <w:r w:rsidRPr="004F6F04">
        <w:rPr>
          <w:lang w:val="zh-CN"/>
        </w:rPr>
        <w:t>第</w:t>
      </w:r>
      <w:r w:rsidRPr="004F6F04">
        <w:rPr>
          <w:rFonts w:eastAsiaTheme="minorEastAsia" w:hint="eastAsia"/>
          <w:lang w:val="fr-FR"/>
        </w:rPr>
        <w:t>6</w:t>
      </w:r>
      <w:r w:rsidRPr="004F6F04">
        <w:rPr>
          <w:lang w:val="zh-CN"/>
        </w:rPr>
        <w:t>段。</w:t>
      </w:r>
    </w:p>
  </w:footnote>
  <w:footnote w:id="8">
    <w:p w14:paraId="280606B7" w14:textId="53AA1FA0" w:rsidR="0089124E" w:rsidRPr="004F6F04" w:rsidRDefault="0089124E" w:rsidP="006A6821">
      <w:pPr>
        <w:pStyle w:val="a6"/>
        <w:rPr>
          <w:rFonts w:eastAsiaTheme="minorEastAsia"/>
          <w:lang w:val="fr-FR"/>
        </w:rPr>
      </w:pPr>
      <w:r w:rsidRPr="004F6F04">
        <w:rPr>
          <w:rFonts w:eastAsiaTheme="minorEastAsia"/>
          <w:lang w:val="fr-FR"/>
        </w:rPr>
        <w:tab/>
      </w:r>
      <w:r w:rsidRPr="004F6F04">
        <w:rPr>
          <w:rStyle w:val="a8"/>
          <w:rFonts w:eastAsia="宋体"/>
          <w:lang w:val="zh-CN"/>
        </w:rPr>
        <w:footnoteRef/>
      </w:r>
      <w:r w:rsidRPr="004F6F04">
        <w:rPr>
          <w:lang w:val="fr-FR"/>
        </w:rPr>
        <w:tab/>
      </w:r>
      <w:r w:rsidRPr="004F6F04">
        <w:rPr>
          <w:lang w:val="zh-CN"/>
        </w:rPr>
        <w:t>同上</w:t>
      </w:r>
      <w:r w:rsidRPr="004F6F04">
        <w:rPr>
          <w:lang w:val="fr-FR"/>
        </w:rPr>
        <w:t>，</w:t>
      </w:r>
      <w:r w:rsidRPr="004F6F04">
        <w:rPr>
          <w:lang w:val="zh-CN"/>
        </w:rPr>
        <w:t>第</w:t>
      </w:r>
      <w:r w:rsidRPr="004F6F04">
        <w:rPr>
          <w:rFonts w:eastAsiaTheme="minorEastAsia"/>
          <w:lang w:val="fr-FR"/>
        </w:rPr>
        <w:t>8</w:t>
      </w:r>
      <w:r w:rsidRPr="004F6F04">
        <w:rPr>
          <w:lang w:val="zh-CN"/>
        </w:rPr>
        <w:t>段。</w:t>
      </w:r>
    </w:p>
  </w:footnote>
  <w:footnote w:id="9">
    <w:p w14:paraId="0A3C60B1" w14:textId="44F61312" w:rsidR="0089124E" w:rsidRPr="00A54D6D" w:rsidRDefault="0089124E" w:rsidP="006A6821">
      <w:pPr>
        <w:pStyle w:val="a6"/>
        <w:rPr>
          <w:rFonts w:eastAsiaTheme="minorEastAsia"/>
          <w:lang w:val="fr-FR"/>
        </w:rPr>
      </w:pPr>
      <w:r w:rsidRPr="004F6F04">
        <w:rPr>
          <w:lang w:val="fr-FR"/>
        </w:rPr>
        <w:tab/>
      </w:r>
      <w:r w:rsidRPr="004F6F04">
        <w:rPr>
          <w:rStyle w:val="a8"/>
          <w:rFonts w:eastAsia="宋体"/>
          <w:lang w:val="zh-CN"/>
        </w:rPr>
        <w:footnoteRef/>
      </w:r>
      <w:r w:rsidRPr="004F6F04">
        <w:rPr>
          <w:lang w:val="fr-FR"/>
        </w:rPr>
        <w:tab/>
      </w:r>
      <w:r w:rsidRPr="004F6F04">
        <w:rPr>
          <w:lang w:val="zh-CN"/>
        </w:rPr>
        <w:t>同上</w:t>
      </w:r>
      <w:r w:rsidRPr="004F6F04">
        <w:rPr>
          <w:lang w:val="fr-FR"/>
        </w:rPr>
        <w:t>，</w:t>
      </w:r>
      <w:r w:rsidRPr="004F6F04">
        <w:rPr>
          <w:lang w:val="zh-CN"/>
        </w:rPr>
        <w:t>第</w:t>
      </w:r>
      <w:r w:rsidRPr="004F6F04">
        <w:rPr>
          <w:lang w:val="fr-FR"/>
        </w:rPr>
        <w:t>11</w:t>
      </w:r>
      <w:r w:rsidRPr="004F6F04">
        <w:rPr>
          <w:lang w:val="zh-CN"/>
        </w:rPr>
        <w:t>段。</w:t>
      </w:r>
    </w:p>
  </w:footnote>
  <w:footnote w:id="10">
    <w:p w14:paraId="49562158" w14:textId="2F468044" w:rsidR="0089124E" w:rsidRPr="00A54D6D" w:rsidRDefault="0089124E" w:rsidP="00004E0C">
      <w:pPr>
        <w:pStyle w:val="a6"/>
        <w:spacing w:after="180"/>
        <w:rPr>
          <w:rFonts w:eastAsiaTheme="minorEastAsia"/>
          <w:lang w:val="fr-FR"/>
        </w:rPr>
      </w:pPr>
      <w:r w:rsidRPr="00A54D6D">
        <w:rPr>
          <w:rFonts w:eastAsiaTheme="minorEastAsia"/>
          <w:lang w:val="fr-FR"/>
        </w:rPr>
        <w:tab/>
      </w:r>
      <w:r w:rsidRPr="004F6F04">
        <w:rPr>
          <w:rStyle w:val="a8"/>
          <w:rFonts w:eastAsia="宋体"/>
          <w:lang w:val="zh-CN"/>
        </w:rPr>
        <w:footnoteRef/>
      </w:r>
      <w:r w:rsidRPr="00A54D6D">
        <w:rPr>
          <w:lang w:val="fr-FR"/>
        </w:rPr>
        <w:tab/>
      </w:r>
      <w:r w:rsidRPr="004F6F04">
        <w:rPr>
          <w:lang w:val="zh-CN"/>
        </w:rPr>
        <w:t>同上</w:t>
      </w:r>
      <w:r w:rsidRPr="00A54D6D">
        <w:rPr>
          <w:lang w:val="fr-FR"/>
        </w:rPr>
        <w:t>，</w:t>
      </w:r>
      <w:r w:rsidRPr="004F6F04">
        <w:rPr>
          <w:lang w:val="zh-CN"/>
        </w:rPr>
        <w:t>第</w:t>
      </w:r>
      <w:r w:rsidRPr="00A54D6D">
        <w:rPr>
          <w:rFonts w:eastAsiaTheme="minorEastAsia"/>
          <w:lang w:val="fr-FR"/>
        </w:rPr>
        <w:t>12</w:t>
      </w:r>
      <w:r w:rsidRPr="004F6F04">
        <w:rPr>
          <w:lang w:val="zh-CN"/>
        </w:rPr>
        <w:t>段。</w:t>
      </w:r>
    </w:p>
  </w:footnote>
  <w:footnote w:id="11">
    <w:p w14:paraId="084A0BE8" w14:textId="79802AC7" w:rsidR="0089124E" w:rsidRPr="00A54D6D" w:rsidRDefault="0089124E" w:rsidP="006A6821">
      <w:pPr>
        <w:pStyle w:val="a6"/>
        <w:rPr>
          <w:rFonts w:eastAsiaTheme="minorEastAsia"/>
          <w:lang w:val="fr-FR"/>
        </w:rPr>
      </w:pPr>
      <w:r w:rsidRPr="00A54D6D">
        <w:rPr>
          <w:rFonts w:eastAsiaTheme="minorEastAsia"/>
          <w:lang w:val="fr-FR"/>
        </w:rPr>
        <w:tab/>
      </w:r>
      <w:r w:rsidRPr="004F6F04">
        <w:rPr>
          <w:rStyle w:val="a8"/>
          <w:rFonts w:eastAsia="宋体"/>
          <w:lang w:val="zh-CN"/>
        </w:rPr>
        <w:footnoteRef/>
      </w:r>
      <w:r w:rsidRPr="00A54D6D">
        <w:rPr>
          <w:lang w:val="fr-FR"/>
        </w:rPr>
        <w:tab/>
      </w:r>
      <w:r w:rsidRPr="004F6F04">
        <w:rPr>
          <w:lang w:val="zh-CN"/>
        </w:rPr>
        <w:t>同上</w:t>
      </w:r>
      <w:r w:rsidRPr="00A54D6D">
        <w:rPr>
          <w:lang w:val="fr-FR"/>
        </w:rPr>
        <w:t>，</w:t>
      </w:r>
      <w:r w:rsidRPr="004F6F04">
        <w:rPr>
          <w:lang w:val="zh-CN"/>
        </w:rPr>
        <w:t>第</w:t>
      </w:r>
      <w:r w:rsidRPr="00A54D6D">
        <w:rPr>
          <w:rFonts w:eastAsiaTheme="minorEastAsia"/>
          <w:lang w:val="fr-FR"/>
        </w:rPr>
        <w:t>15</w:t>
      </w:r>
      <w:r w:rsidRPr="004F6F04">
        <w:rPr>
          <w:lang w:val="zh-CN"/>
        </w:rPr>
        <w:t>段。</w:t>
      </w:r>
    </w:p>
  </w:footnote>
  <w:footnote w:id="12">
    <w:p w14:paraId="1BB77C14" w14:textId="1B01655E" w:rsidR="0089124E" w:rsidRPr="00E84FDF" w:rsidRDefault="0089124E" w:rsidP="006A6821">
      <w:pPr>
        <w:pStyle w:val="a6"/>
        <w:rPr>
          <w:rFonts w:eastAsiaTheme="minorEastAsia"/>
        </w:rPr>
      </w:pPr>
      <w:r w:rsidRPr="00A54D6D">
        <w:rPr>
          <w:rFonts w:eastAsiaTheme="minorEastAsia"/>
          <w:lang w:val="fr-FR"/>
        </w:rPr>
        <w:tab/>
      </w:r>
      <w:r w:rsidRPr="004F6F04">
        <w:rPr>
          <w:rStyle w:val="a8"/>
          <w:rFonts w:eastAsia="宋体"/>
          <w:lang w:val="zh-CN"/>
        </w:rPr>
        <w:footnoteRef/>
      </w:r>
      <w:r w:rsidRPr="004F6F04">
        <w:rPr>
          <w:lang w:val="zh-CN"/>
        </w:rPr>
        <w:tab/>
      </w:r>
      <w:hyperlink r:id="rId5" w:history="1">
        <w:proofErr w:type="spellStart"/>
        <w:r>
          <w:rPr>
            <w:rStyle w:val="af5"/>
          </w:rPr>
          <w:t>CERD</w:t>
        </w:r>
        <w:proofErr w:type="spellEnd"/>
        <w:r>
          <w:rPr>
            <w:rStyle w:val="af5"/>
          </w:rPr>
          <w:t>/C/2007/1</w:t>
        </w:r>
      </w:hyperlink>
      <w:r w:rsidR="00782F9D">
        <w:rPr>
          <w:rFonts w:ascii="宋体" w:hAnsi="宋体" w:cs="宋体" w:hint="eastAsia"/>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3385C" w14:textId="77777777" w:rsidR="00056632" w:rsidRDefault="002D2907" w:rsidP="002D2907">
    <w:pPr>
      <w:pStyle w:val="af3"/>
    </w:pPr>
    <w:proofErr w:type="spellStart"/>
    <w:r>
      <w:t>CERD</w:t>
    </w:r>
    <w:proofErr w:type="spellEnd"/>
    <w:r>
      <w:t>/C/LUX/CO/18-20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A979" w14:textId="77777777" w:rsidR="00056632" w:rsidRPr="00202A30" w:rsidRDefault="002D2907" w:rsidP="002D2907">
    <w:pPr>
      <w:pStyle w:val="af3"/>
      <w:jc w:val="right"/>
    </w:pPr>
    <w:proofErr w:type="spellStart"/>
    <w:r>
      <w:t>CERD</w:t>
    </w:r>
    <w:proofErr w:type="spellEnd"/>
    <w:r>
      <w:t>/C/LUX/CO/18-20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CBC2FD5"/>
    <w:multiLevelType w:val="hybridMultilevel"/>
    <w:tmpl w:val="85D49FC2"/>
    <w:lvl w:ilvl="0" w:tplc="93D845E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F9F7A53"/>
    <w:multiLevelType w:val="hybridMultilevel"/>
    <w:tmpl w:val="B5947682"/>
    <w:lvl w:ilvl="0" w:tplc="E5D85264">
      <w:start w:val="1"/>
      <w:numFmt w:val="lowerLetter"/>
      <w:lvlRestart w:val="0"/>
      <w:lvlText w:val="(%1)"/>
      <w:lvlJc w:val="left"/>
      <w:pPr>
        <w:tabs>
          <w:tab w:val="num" w:pos="2426"/>
        </w:tabs>
        <w:ind w:left="1134" w:firstLine="431"/>
      </w:pPr>
    </w:lvl>
    <w:lvl w:ilvl="1" w:tplc="FC92168A">
      <w:start w:val="1"/>
      <w:numFmt w:val="lowerLetter"/>
      <w:lvlText w:val="%2)"/>
      <w:lvlJc w:val="left"/>
      <w:pPr>
        <w:ind w:left="850" w:hanging="43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6" w15:restartNumberingAfterBreak="0">
    <w:nsid w:val="174D1B64"/>
    <w:multiLevelType w:val="hybridMultilevel"/>
    <w:tmpl w:val="217A98DE"/>
    <w:lvl w:ilvl="0" w:tplc="54F813F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8" w15:restartNumberingAfterBreak="0">
    <w:nsid w:val="392F0047"/>
    <w:multiLevelType w:val="hybridMultilevel"/>
    <w:tmpl w:val="9E8C0E6C"/>
    <w:lvl w:ilvl="0" w:tplc="E9F61E22">
      <w:start w:val="1"/>
      <w:numFmt w:val="lowerLetter"/>
      <w:lvlRestart w:val="0"/>
      <w:lvlText w:val="(%1)"/>
      <w:lvlJc w:val="left"/>
      <w:pPr>
        <w:tabs>
          <w:tab w:val="num" w:pos="2426"/>
        </w:tabs>
        <w:ind w:left="1134" w:firstLine="431"/>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0662E90"/>
    <w:multiLevelType w:val="hybridMultilevel"/>
    <w:tmpl w:val="F1F0172E"/>
    <w:lvl w:ilvl="0" w:tplc="0EC6FCD2">
      <w:start w:val="1"/>
      <w:numFmt w:val="lowerLetter"/>
      <w:lvlRestart w:val="0"/>
      <w:lvlText w:val="(%1)"/>
      <w:lvlJc w:val="left"/>
      <w:pPr>
        <w:tabs>
          <w:tab w:val="num" w:pos="2426"/>
        </w:tabs>
        <w:ind w:left="1134" w:firstLine="431"/>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41D17CC"/>
    <w:multiLevelType w:val="hybridMultilevel"/>
    <w:tmpl w:val="23E6BA30"/>
    <w:lvl w:ilvl="0" w:tplc="0F22E458">
      <w:start w:val="1"/>
      <w:numFmt w:val="lowerLetter"/>
      <w:lvlRestart w:val="0"/>
      <w:lvlText w:val="(%1)"/>
      <w:lvlJc w:val="left"/>
      <w:pPr>
        <w:tabs>
          <w:tab w:val="num" w:pos="2426"/>
        </w:tabs>
        <w:ind w:left="1134" w:firstLine="431"/>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46659A0"/>
    <w:multiLevelType w:val="hybridMultilevel"/>
    <w:tmpl w:val="5546C9FC"/>
    <w:lvl w:ilvl="0" w:tplc="A4221EF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65050F8"/>
    <w:multiLevelType w:val="hybridMultilevel"/>
    <w:tmpl w:val="6D3E7D20"/>
    <w:lvl w:ilvl="0" w:tplc="34C0051C">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54E12F6"/>
    <w:multiLevelType w:val="hybridMultilevel"/>
    <w:tmpl w:val="54BC33C2"/>
    <w:lvl w:ilvl="0" w:tplc="CB0032D2">
      <w:start w:val="1"/>
      <w:numFmt w:val="lowerLetter"/>
      <w:lvlRestart w:val="0"/>
      <w:lvlText w:val="(%1)"/>
      <w:lvlJc w:val="left"/>
      <w:pPr>
        <w:tabs>
          <w:tab w:val="num" w:pos="2426"/>
        </w:tabs>
        <w:ind w:left="1134" w:firstLine="431"/>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E4918F5"/>
    <w:multiLevelType w:val="hybridMultilevel"/>
    <w:tmpl w:val="68D29E1C"/>
    <w:lvl w:ilvl="0" w:tplc="505651A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3"/>
  </w:num>
  <w:num w:numId="3">
    <w:abstractNumId w:val="4"/>
  </w:num>
  <w:num w:numId="4">
    <w:abstractNumId w:val="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2"/>
  </w:num>
  <w:num w:numId="10">
    <w:abstractNumId w:val="12"/>
  </w:num>
  <w:num w:numId="11">
    <w:abstractNumId w:val="9"/>
  </w:num>
  <w:num w:numId="12">
    <w:abstractNumId w:val="11"/>
  </w:num>
  <w:num w:numId="13">
    <w:abstractNumId w:val="8"/>
  </w:num>
  <w:num w:numId="14">
    <w:abstractNumId w:val="1"/>
  </w:num>
  <w:num w:numId="15">
    <w:abstractNumId w:val="15"/>
  </w:num>
  <w:num w:numId="16">
    <w:abstractNumId w:val="16"/>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62D"/>
    <w:rsid w:val="00004E0C"/>
    <w:rsid w:val="00011483"/>
    <w:rsid w:val="000152A7"/>
    <w:rsid w:val="0007509A"/>
    <w:rsid w:val="000B2D1A"/>
    <w:rsid w:val="000D319F"/>
    <w:rsid w:val="000E4D0E"/>
    <w:rsid w:val="000E79C6"/>
    <w:rsid w:val="001110C9"/>
    <w:rsid w:val="00144B69"/>
    <w:rsid w:val="00153E86"/>
    <w:rsid w:val="001635B2"/>
    <w:rsid w:val="00193967"/>
    <w:rsid w:val="001A7AE9"/>
    <w:rsid w:val="001B1BD1"/>
    <w:rsid w:val="001C3EF2"/>
    <w:rsid w:val="001D17F6"/>
    <w:rsid w:val="00204B42"/>
    <w:rsid w:val="0021248C"/>
    <w:rsid w:val="0021265F"/>
    <w:rsid w:val="002231C3"/>
    <w:rsid w:val="0024417F"/>
    <w:rsid w:val="00250F8D"/>
    <w:rsid w:val="0025129E"/>
    <w:rsid w:val="002B0860"/>
    <w:rsid w:val="002B23F7"/>
    <w:rsid w:val="002D2907"/>
    <w:rsid w:val="002D5B34"/>
    <w:rsid w:val="002D67CC"/>
    <w:rsid w:val="002E1C97"/>
    <w:rsid w:val="002E742B"/>
    <w:rsid w:val="002F5834"/>
    <w:rsid w:val="003006AB"/>
    <w:rsid w:val="00305652"/>
    <w:rsid w:val="00326EBF"/>
    <w:rsid w:val="00327FE4"/>
    <w:rsid w:val="003A2644"/>
    <w:rsid w:val="003C2455"/>
    <w:rsid w:val="003D5050"/>
    <w:rsid w:val="00423CEB"/>
    <w:rsid w:val="00427F63"/>
    <w:rsid w:val="00434D38"/>
    <w:rsid w:val="004505D3"/>
    <w:rsid w:val="00473434"/>
    <w:rsid w:val="00494EB8"/>
    <w:rsid w:val="00497AF9"/>
    <w:rsid w:val="004B6B8B"/>
    <w:rsid w:val="004C4A0A"/>
    <w:rsid w:val="00501220"/>
    <w:rsid w:val="0050403D"/>
    <w:rsid w:val="00531F42"/>
    <w:rsid w:val="005D5029"/>
    <w:rsid w:val="005E403A"/>
    <w:rsid w:val="005F5348"/>
    <w:rsid w:val="00644081"/>
    <w:rsid w:val="006621F5"/>
    <w:rsid w:val="0067651B"/>
    <w:rsid w:val="00680656"/>
    <w:rsid w:val="006818F9"/>
    <w:rsid w:val="00684327"/>
    <w:rsid w:val="00686F08"/>
    <w:rsid w:val="00694852"/>
    <w:rsid w:val="006A6821"/>
    <w:rsid w:val="006A6DE1"/>
    <w:rsid w:val="006B1119"/>
    <w:rsid w:val="006B5316"/>
    <w:rsid w:val="006D1FBC"/>
    <w:rsid w:val="006E3E46"/>
    <w:rsid w:val="006E71B1"/>
    <w:rsid w:val="006F1404"/>
    <w:rsid w:val="006F3BEF"/>
    <w:rsid w:val="0070593B"/>
    <w:rsid w:val="00705D89"/>
    <w:rsid w:val="007319F8"/>
    <w:rsid w:val="00731A42"/>
    <w:rsid w:val="00750947"/>
    <w:rsid w:val="00767E69"/>
    <w:rsid w:val="0077079A"/>
    <w:rsid w:val="00781830"/>
    <w:rsid w:val="00782481"/>
    <w:rsid w:val="00782F9D"/>
    <w:rsid w:val="007A5599"/>
    <w:rsid w:val="007D2CD7"/>
    <w:rsid w:val="007D7BCA"/>
    <w:rsid w:val="00806D29"/>
    <w:rsid w:val="00813A27"/>
    <w:rsid w:val="00835529"/>
    <w:rsid w:val="00845F45"/>
    <w:rsid w:val="00856233"/>
    <w:rsid w:val="00860F27"/>
    <w:rsid w:val="00886495"/>
    <w:rsid w:val="0089124E"/>
    <w:rsid w:val="00897EFD"/>
    <w:rsid w:val="008A44CB"/>
    <w:rsid w:val="008B0560"/>
    <w:rsid w:val="008B2BFA"/>
    <w:rsid w:val="008C6244"/>
    <w:rsid w:val="008E158F"/>
    <w:rsid w:val="008E6A3F"/>
    <w:rsid w:val="008F5933"/>
    <w:rsid w:val="00901FE7"/>
    <w:rsid w:val="00936F03"/>
    <w:rsid w:val="00943B69"/>
    <w:rsid w:val="00944645"/>
    <w:rsid w:val="00944CB3"/>
    <w:rsid w:val="00986624"/>
    <w:rsid w:val="009B09D7"/>
    <w:rsid w:val="009D35ED"/>
    <w:rsid w:val="009D3F2F"/>
    <w:rsid w:val="009F422E"/>
    <w:rsid w:val="00A03CB6"/>
    <w:rsid w:val="00A1364C"/>
    <w:rsid w:val="00A21076"/>
    <w:rsid w:val="00A3739A"/>
    <w:rsid w:val="00A52DAF"/>
    <w:rsid w:val="00A550DA"/>
    <w:rsid w:val="00A6295D"/>
    <w:rsid w:val="00A84072"/>
    <w:rsid w:val="00AB2D1F"/>
    <w:rsid w:val="00B16570"/>
    <w:rsid w:val="00B23B03"/>
    <w:rsid w:val="00B25048"/>
    <w:rsid w:val="00B43EB7"/>
    <w:rsid w:val="00B53320"/>
    <w:rsid w:val="00B73449"/>
    <w:rsid w:val="00B76CEE"/>
    <w:rsid w:val="00B930E1"/>
    <w:rsid w:val="00BA27C2"/>
    <w:rsid w:val="00BC6522"/>
    <w:rsid w:val="00C121D5"/>
    <w:rsid w:val="00C12C5C"/>
    <w:rsid w:val="00C17349"/>
    <w:rsid w:val="00C328FE"/>
    <w:rsid w:val="00C351AA"/>
    <w:rsid w:val="00C662DD"/>
    <w:rsid w:val="00C7253F"/>
    <w:rsid w:val="00C7379B"/>
    <w:rsid w:val="00C8205A"/>
    <w:rsid w:val="00C87A76"/>
    <w:rsid w:val="00CA6CE6"/>
    <w:rsid w:val="00CC4985"/>
    <w:rsid w:val="00CF6941"/>
    <w:rsid w:val="00D26A05"/>
    <w:rsid w:val="00D43327"/>
    <w:rsid w:val="00D45705"/>
    <w:rsid w:val="00D97B98"/>
    <w:rsid w:val="00DA45E6"/>
    <w:rsid w:val="00DA4BB0"/>
    <w:rsid w:val="00DC671F"/>
    <w:rsid w:val="00DC762D"/>
    <w:rsid w:val="00DE4DA7"/>
    <w:rsid w:val="00E07C86"/>
    <w:rsid w:val="00E33B38"/>
    <w:rsid w:val="00E47FE5"/>
    <w:rsid w:val="00E574AF"/>
    <w:rsid w:val="00E74A10"/>
    <w:rsid w:val="00EB5A14"/>
    <w:rsid w:val="00F120F7"/>
    <w:rsid w:val="00F24E6D"/>
    <w:rsid w:val="00F44AFB"/>
    <w:rsid w:val="00F57DCE"/>
    <w:rsid w:val="00F714DA"/>
    <w:rsid w:val="00F95E0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1D6884"/>
  <w15:docId w15:val="{32686D0E-BBCF-4AA8-ACF3-4BB3FACB6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07C8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E07C8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E07C8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0403D"/>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9F422E"/>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E07C8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8C6244"/>
    <w:rPr>
      <w:snapToGrid w:val="0"/>
      <w:sz w:val="18"/>
      <w:szCs w:val="18"/>
    </w:rPr>
  </w:style>
  <w:style w:type="character" w:styleId="a8">
    <w:name w:val="footnote reference"/>
    <w:basedOn w:val="a0"/>
    <w:qFormat/>
    <w:rsid w:val="003D5050"/>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8C6244"/>
    <w:pPr>
      <w:keepLines w:val="0"/>
    </w:pPr>
  </w:style>
  <w:style w:type="character" w:customStyle="1" w:styleId="ad">
    <w:name w:val="尾注文本 字符"/>
    <w:basedOn w:val="a0"/>
    <w:link w:val="ac"/>
    <w:rsid w:val="008C6244"/>
    <w:rPr>
      <w:snapToGrid w:val="0"/>
      <w:sz w:val="18"/>
      <w:szCs w:val="18"/>
    </w:rPr>
  </w:style>
  <w:style w:type="character" w:styleId="ae">
    <w:name w:val="endnote reference"/>
    <w:basedOn w:val="a8"/>
    <w:qFormat/>
    <w:rsid w:val="003D5050"/>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B2D1F"/>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B2D1F"/>
    <w:rPr>
      <w:rFonts w:eastAsia="Times New Roman"/>
      <w:snapToGrid w:val="0"/>
      <w:sz w:val="16"/>
      <w:szCs w:val="16"/>
      <w:lang w:val="en-GB" w:eastAsia="en-US"/>
    </w:rPr>
  </w:style>
  <w:style w:type="character" w:styleId="af2">
    <w:name w:val="page number"/>
    <w:basedOn w:val="a0"/>
    <w:qFormat/>
    <w:rsid w:val="00AB2D1F"/>
    <w:rPr>
      <w:rFonts w:ascii="Times New Roman" w:hAnsi="Times New Roman"/>
      <w:b/>
      <w:i w:val="0"/>
      <w:snapToGrid w:val="0"/>
      <w:spacing w:val="0"/>
      <w:kern w:val="0"/>
      <w:sz w:val="18"/>
      <w14:cntxtAlts w14:val="0"/>
    </w:rPr>
  </w:style>
  <w:style w:type="paragraph" w:styleId="af3">
    <w:name w:val="header"/>
    <w:basedOn w:val="a"/>
    <w:link w:val="af4"/>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B2D1F"/>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901FE7"/>
    <w:pPr>
      <w:numPr>
        <w:numId w:val="8"/>
      </w:numPr>
      <w:tabs>
        <w:tab w:val="clear" w:pos="431"/>
        <w:tab w:val="num" w:pos="1492"/>
      </w:tabs>
      <w:ind w:left="1134" w:firstLine="0"/>
    </w:pPr>
    <w:rPr>
      <w:snapToGrid/>
      <w:szCs w:val="21"/>
    </w:rPr>
  </w:style>
  <w:style w:type="paragraph" w:styleId="TOC1">
    <w:name w:val="toc 1"/>
    <w:basedOn w:val="a"/>
    <w:next w:val="a"/>
    <w:autoRedefine/>
    <w:uiPriority w:val="39"/>
    <w:unhideWhenUsed/>
    <w:rsid w:val="005F5348"/>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5F5348"/>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5F5348"/>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5F5348"/>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5F5348"/>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5F5348"/>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character" w:styleId="af5">
    <w:name w:val="Hyperlink"/>
    <w:basedOn w:val="a0"/>
    <w:unhideWhenUsed/>
    <w:rsid w:val="0089124E"/>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fr/CERD/C/2007/1" TargetMode="External"/><Relationship Id="rId2" Type="http://schemas.openxmlformats.org/officeDocument/2006/relationships/hyperlink" Target="http://undocs.org/fr/CERD/C/LUX/18-20" TargetMode="External"/><Relationship Id="rId1" Type="http://schemas.openxmlformats.org/officeDocument/2006/relationships/hyperlink" Target="http://undocs.org/en/CERD/C/SR.2875" TargetMode="External"/><Relationship Id="rId5" Type="http://schemas.openxmlformats.org/officeDocument/2006/relationships/hyperlink" Target="http://undocs.org/fr/CERD/C/2007/1" TargetMode="External"/><Relationship Id="rId4" Type="http://schemas.openxmlformats.org/officeDocument/2006/relationships/hyperlink" Target="http://undocs.org/fr/CERD/C/LUX/CO/14-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189CB-DE80-463D-A8B2-33C0FD320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6</Pages>
  <Words>5005</Words>
  <Characters>5360</Characters>
  <Application>Microsoft Office Word</Application>
  <DocSecurity>0</DocSecurity>
  <Lines>199</Lines>
  <Paragraphs>88</Paragraphs>
  <ScaleCrop>false</ScaleCrop>
  <Company>DCM</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CERD/C/LUX/CO/18-20</dc:title>
  <dc:subject>2207169</dc:subject>
  <dc:creator>tian</dc:creator>
  <cp:keywords/>
  <dc:description/>
  <cp:lastModifiedBy>Hui Tian</cp:lastModifiedBy>
  <cp:revision>2</cp:revision>
  <cp:lastPrinted>2014-05-09T11:28:00Z</cp:lastPrinted>
  <dcterms:created xsi:type="dcterms:W3CDTF">2022-07-07T09:05:00Z</dcterms:created>
  <dcterms:modified xsi:type="dcterms:W3CDTF">2022-07-07T09:05:00Z</dcterms:modified>
</cp:coreProperties>
</file>