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13.65pt;width:113.4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GE.01-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41255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412"/>
        <w:gridCol w:w="3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proofErr w:type="spellStart"/>
            <w:r>
              <w:rPr>
                <w:rFonts w:ascii="Times New Roman" w:hAnsi="Times New Roman"/>
                <w:sz w:val="68"/>
              </w:rPr>
              <w:t>CRC</w:t>
            </w:r>
            <w:proofErr w:type="spellEnd"/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End w:id="0"/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444551918" r:id="rId7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CRC</w:t>
            </w:r>
            <w:proofErr w:type="spellEnd"/>
            <w:r>
              <w:rPr>
                <w:sz w:val="22"/>
                <w:lang w:val="en-US"/>
              </w:rPr>
              <w:t>/GC/2001/1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General comment 1</w:t>
            </w:r>
            <w:r>
              <w:rPr>
                <w:sz w:val="22"/>
                <w:lang w:val="en-US"/>
              </w:rPr>
              <w:br/>
              <w:t>17 April 2001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000000" w:rsidRDefault="00000000">
      <w:pPr>
        <w:jc w:val="center"/>
        <w:rPr>
          <w:b/>
          <w:bCs/>
          <w:u w:val="single"/>
          <w:lang w:val="en-US"/>
        </w:rPr>
      </w:pPr>
    </w:p>
    <w:p w:rsidR="00000000" w:rsidRDefault="00000000">
      <w:pPr>
        <w:jc w:val="center"/>
        <w:rPr>
          <w:b/>
          <w:bCs/>
          <w:u w:val="single"/>
          <w:lang w:val="en-US"/>
        </w:rPr>
      </w:pPr>
    </w:p>
    <w:p w:rsidR="00000000" w:rsidRDefault="000000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Приложение </w:t>
      </w:r>
      <w:r>
        <w:rPr>
          <w:b/>
          <w:bCs/>
          <w:u w:val="single"/>
          <w:lang w:val="en-US"/>
        </w:rPr>
        <w:t>IX</w:t>
      </w:r>
    </w:p>
    <w:p w:rsidR="00000000" w:rsidRDefault="00000000">
      <w:pPr>
        <w:jc w:val="center"/>
        <w:rPr>
          <w:b/>
          <w:bCs/>
          <w:u w:val="single"/>
        </w:rPr>
      </w:pPr>
    </w:p>
    <w:p w:rsidR="00000000" w:rsidRDefault="00000000">
      <w:pPr>
        <w:pStyle w:val="10"/>
      </w:pPr>
      <w:r>
        <w:rPr>
          <w:bCs/>
        </w:rPr>
        <w:t xml:space="preserve">ЗАМЕЧАНИЕ ОБЩЕГО ПОРЯДКА № 1 (2001) </w:t>
      </w:r>
      <w:r>
        <w:t xml:space="preserve">ПО ПУНКТУ 1 </w:t>
      </w:r>
    </w:p>
    <w:p w:rsidR="00000000" w:rsidRDefault="00000000">
      <w:pPr>
        <w:pStyle w:val="10"/>
      </w:pPr>
      <w:r>
        <w:t>СТАТЬИ 29:  ЦЕЛИ ОБРАЗОВАНИЯ</w:t>
      </w:r>
    </w:p>
    <w:p w:rsidR="00000000" w:rsidRDefault="00000000">
      <w:pPr>
        <w:pStyle w:val="10"/>
      </w:pPr>
    </w:p>
    <w:p w:rsidR="00000000" w:rsidRDefault="00000000">
      <w:pPr>
        <w:pStyle w:val="Heading1"/>
        <w:rPr>
          <w:bCs/>
          <w:kern w:val="0"/>
        </w:rPr>
      </w:pPr>
      <w:r>
        <w:rPr>
          <w:bCs/>
          <w:kern w:val="0"/>
        </w:rPr>
        <w:t>Пункт 1 статьи 29 Конвенции о правах ребенка</w:t>
      </w:r>
    </w:p>
    <w:p w:rsidR="00000000" w:rsidRDefault="00000000">
      <w:pPr>
        <w:rPr>
          <w:lang w:val="en-US"/>
        </w:rPr>
      </w:pPr>
    </w:p>
    <w:p w:rsidR="00000000" w:rsidRDefault="00000000">
      <w:pPr>
        <w:ind w:left="567" w:hanging="567"/>
      </w:pPr>
      <w:r>
        <w:rPr>
          <w:lang w:val="en-US"/>
        </w:rPr>
        <w:tab/>
      </w:r>
      <w:r>
        <w:t>"1.</w:t>
      </w:r>
      <w:r>
        <w:tab/>
        <w:t>Государства-участники соглашаются в том, что образование ребенка должно быть направлено на: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ab/>
      </w:r>
      <w:r>
        <w:tab/>
        <w:t>а)</w:t>
      </w:r>
      <w:r>
        <w:tab/>
        <w:t>развитие личности, талантов и умственных и физических способностей ребенка в их самом полном объеме;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ab/>
      </w:r>
      <w:r>
        <w:tab/>
      </w:r>
      <w:proofErr w:type="spellStart"/>
      <w:r>
        <w:t>b</w:t>
      </w:r>
      <w:proofErr w:type="spellEnd"/>
      <w:r>
        <w:t>)</w:t>
      </w:r>
      <w:r>
        <w:tab/>
        <w:t>воспитание уважения к правам человека и основным свободам, а также принципам, провозглашенным в Уставе Организации Объединенных Наций;</w:t>
      </w:r>
    </w:p>
    <w:p w:rsidR="00000000" w:rsidRDefault="00000000">
      <w:pPr>
        <w:ind w:left="567" w:hanging="567"/>
      </w:pPr>
    </w:p>
    <w:p w:rsidR="00000000" w:rsidRDefault="00000000">
      <w:pPr>
        <w:pStyle w:val="BodyTextIndent"/>
      </w:pPr>
      <w:r>
        <w:tab/>
      </w:r>
      <w:r>
        <w:tab/>
        <w:t>с)</w:t>
      </w:r>
      <w:r>
        <w:tab/>
        <w:t>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от его собственной;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ab/>
      </w:r>
      <w:r>
        <w:tab/>
      </w:r>
      <w:proofErr w:type="spellStart"/>
      <w:r>
        <w:t>d</w:t>
      </w:r>
      <w:proofErr w:type="spellEnd"/>
      <w:r>
        <w:t>)</w:t>
      </w:r>
      <w:r>
        <w:tab/>
        <w:t xml:space="preserve">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</w:t>
      </w:r>
      <w:proofErr w:type="spellStart"/>
      <w:r>
        <w:t>неселения</w:t>
      </w:r>
      <w:proofErr w:type="spellEnd"/>
      <w:r>
        <w:t>;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ab/>
      </w:r>
      <w:r>
        <w:tab/>
      </w:r>
      <w:proofErr w:type="spellStart"/>
      <w:r>
        <w:t>е</w:t>
      </w:r>
      <w:proofErr w:type="spellEnd"/>
      <w:r>
        <w:t>)</w:t>
      </w:r>
      <w:r>
        <w:tab/>
        <w:t>воспитание уважения к окружающей природе".</w:t>
      </w:r>
    </w:p>
    <w:p w:rsidR="00000000" w:rsidRDefault="00000000">
      <w:pPr>
        <w:ind w:left="567" w:hanging="567"/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t>Приложение</w:t>
      </w:r>
    </w:p>
    <w:p w:rsidR="00000000" w:rsidRDefault="00000000">
      <w:pPr>
        <w:jc w:val="center"/>
        <w:rPr>
          <w:b/>
          <w:bCs/>
          <w:u w:val="single"/>
        </w:rPr>
      </w:pPr>
    </w:p>
    <w:p w:rsidR="00000000" w:rsidRDefault="00000000">
      <w:pPr>
        <w:pStyle w:val="10"/>
        <w:rPr>
          <w:bCs/>
        </w:rPr>
      </w:pPr>
      <w:r>
        <w:rPr>
          <w:bCs/>
        </w:rPr>
        <w:t>ЗАМЕЧАНИЕ ОБЩЕГО ПОРЯДКА № 1 (2001) -</w:t>
      </w:r>
    </w:p>
    <w:p w:rsidR="00000000" w:rsidRDefault="00000000">
      <w:pPr>
        <w:pStyle w:val="10"/>
      </w:pPr>
      <w:r>
        <w:t>ЦЕЛИ ОБРАЗОВАНИЯ</w:t>
      </w:r>
    </w:p>
    <w:p w:rsidR="00000000" w:rsidRDefault="00000000">
      <w:pPr>
        <w:pStyle w:val="10"/>
      </w:pPr>
    </w:p>
    <w:p w:rsidR="00000000" w:rsidRDefault="00000000">
      <w:r>
        <w:rPr>
          <w:u w:val="single"/>
        </w:rPr>
        <w:t>Значение статьи 29(1</w:t>
      </w:r>
      <w:r>
        <w:t>)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r>
        <w:t>1.</w:t>
      </w:r>
      <w:r>
        <w:tab/>
        <w:t>Пункт 1 статьи 29 Конвенции о правах ребенка имеет очень важное значение.  Изложенные в нем цели образования, которые были одобрены всеми государствами-участниками, поощряют, поддерживают и защищают базовую ценность Конвенции:  присущие каждому ребенку человеческое достоинство и его равные и неотъемлемые права.  Все эти цели, изложенные в пяти подпунктах статьи 29(1), напрямую связаны с уважением человеческого достоинства ребенка и осуществлением его прав, с учетом особых потребностей ребенка в плане развития и его различных изменяющихся способностей.  Эти цели включают целостное развитие полного потенциала ребенка (29(1) а)), включая воспитание уважения к правам человека (29(1) </w:t>
      </w:r>
      <w:r>
        <w:rPr>
          <w:lang w:val="en-US"/>
        </w:rPr>
        <w:t>b</w:t>
      </w:r>
      <w:r>
        <w:t>)), осознание чувства своей самобытности и принадлежности к единому целому (29(1) с)), а также подготовку ребенка к жизни в обществе и обеспечение его взаимодействия с другими (29(1) </w:t>
      </w:r>
      <w:r>
        <w:rPr>
          <w:lang w:val="en-US"/>
        </w:rPr>
        <w:t>d</w:t>
      </w:r>
      <w:r>
        <w:t>)) и с окружающей природой (29(1) </w:t>
      </w:r>
      <w:proofErr w:type="spellStart"/>
      <w:r>
        <w:t>е</w:t>
      </w:r>
      <w:proofErr w:type="spellEnd"/>
      <w:r>
        <w:t>)).</w:t>
      </w:r>
    </w:p>
    <w:p w:rsidR="00000000" w:rsidRDefault="00000000"/>
    <w:p w:rsidR="00000000" w:rsidRDefault="00000000">
      <w:r>
        <w:t>2.</w:t>
      </w:r>
      <w:r>
        <w:tab/>
        <w:t>Статья 29(1) не только добавляет к признанному в статье 28 праву на образование качественный аспект, отражающий права ребенка и присущее ему достоинство, но и подчеркивает необходимость обеспечения того, чтобы образование учитывало потребности и интересы ребенка и раскрывало перед ним новые возможности, а также призывает к обеспечению того, чтобы процесс образования основывался на тех принципах, которые провозглашены в этой статье</w:t>
      </w:r>
      <w:r>
        <w:rPr>
          <w:rStyle w:val="FootnoteReference"/>
        </w:rPr>
        <w:footnoteReference w:id="1"/>
      </w:r>
      <w:r>
        <w:t xml:space="preserve">.  Образование, на которое имеет право каждый ребенок, призвано обеспечить ребенка необходимыми для жизни навыками, расширить его возможности в плане пользования всеми правами человека и содействовать развитию культуры, учитывающей надлежащие ценности в области прав человека.  Его </w:t>
      </w:r>
    </w:p>
    <w:p w:rsidR="00000000" w:rsidRDefault="00000000">
      <w:r>
        <w:t>цель заключается в развитии потенциала ребенка посредством развития его навыков, способностей к познанию и других способностей, человеческого достоинства, самоуважения и уверенности в себе.  В этом контексте понятие "образование" выходит далеко за рамки формального школьного образования и охватывает широкий круг жизненных ситуаций и процессов познания, которые позволяют детям как индивидуально, так и в коллективе развивать свою личность, таланты и способности и жить полноценной и приносящей удовлетворение жизнью в обществе.</w:t>
      </w:r>
    </w:p>
    <w:p w:rsidR="00000000" w:rsidRDefault="00000000"/>
    <w:p w:rsidR="00000000" w:rsidRDefault="00000000">
      <w:r>
        <w:t>3.</w:t>
      </w:r>
      <w:r>
        <w:tab/>
        <w:t xml:space="preserve">Право ребенка на образование связано не только с доступом (статья 28), но и с содержанием.  Образование, содержание которого прочно базируется на ценностях, провозглашенных в статье 29(1), является необходимым инструментом для каждого ребенка в его усилиях по нахождению на протяжении своего жизненного пути сбалансированных и учитывающих права человека ответов на вызовы, появляющиеся в связи с происходящими в мире радикальными изменениями, обусловленными </w:t>
      </w:r>
      <w:proofErr w:type="spellStart"/>
      <w:r>
        <w:t>глобализацией</w:t>
      </w:r>
      <w:proofErr w:type="spellEnd"/>
      <w:r>
        <w:t>, новыми технологиями и связанными с ними явлениями.  Такие вызовы включают преодоление противоречий между, в частности, глобальными и локальными проблемами;  индивидуальным и универсальным;  традициями и современными тенденциями;  долгосрочными и краткосрочными задачами;  необходимостью соревнования стремлением к равенству возможностей;  развитием знаний и возможностями их усвоения человеком;  и между духовным и материальным миром</w:t>
      </w:r>
      <w:r>
        <w:rPr>
          <w:rStyle w:val="FootnoteReference"/>
        </w:rPr>
        <w:footnoteReference w:id="2"/>
      </w:r>
      <w:r>
        <w:t>.  Тем не менее в важных национальных и международных программах и стратегиях, касающихся образования, элементы, содержащиеся в статье 29(1), как представляется, в большинстве случаев либо отсутствуют, либо упоминаются лишь вскользь.</w:t>
      </w:r>
    </w:p>
    <w:p w:rsidR="00000000" w:rsidRDefault="00000000"/>
    <w:p w:rsidR="00000000" w:rsidRDefault="00000000">
      <w:r>
        <w:t>4.</w:t>
      </w:r>
      <w:r>
        <w:tab/>
        <w:t>Согласно статье 29(1) государства-участники соглашаются в том, что образование должно быть направлено на широкий круг ценностей.  Это согласие выходит за границы религии, нации и культуры, определенные во многих частях мира.  На первый взгляд, может показаться, что некоторые из различных ценностей, перечисленных в статье 29(1), в определенных ситуациях противоречат друг другу.  Так, усилия, направленные на поощрение понимания, терпимости и дружбы между всеми народами, о которых говорится в пункте 1 </w:t>
      </w:r>
      <w:r>
        <w:rPr>
          <w:lang w:val="en-US"/>
        </w:rPr>
        <w:t>d</w:t>
      </w:r>
      <w:r>
        <w:t>), могут не всегда автоматически сочетаться со стратегиями, преследующими цель, в соответствии с пунктом 1 с), воспитания уважения к культурной самобытности ребенка, его языку и ценностям, национальным ценностям страны, в которой ребенок проживает, к стране его происхождения и к цивилизациям, отличным от его собственной.  Однако на практике часть важности этого положения заключается именно в его признании необходимости сбалансированного подхода к образованию, в рамках которого обеспечивается учет различающихся ценностей благодаря диалогу и уважению к различиям.  Кроме того, дети могут играть уникальную роль в сглаживании многих различий, которые исторически выступали барьерами между различными группами людей.</w:t>
      </w:r>
    </w:p>
    <w:p w:rsidR="00000000" w:rsidRDefault="00000000"/>
    <w:p w:rsidR="00000000" w:rsidRDefault="00000000">
      <w:r>
        <w:rPr>
          <w:u w:val="single"/>
        </w:rPr>
        <w:t>Функции к статье 29(1</w:t>
      </w:r>
      <w:r>
        <w:t>)</w:t>
      </w:r>
    </w:p>
    <w:p w:rsidR="00000000" w:rsidRDefault="00000000"/>
    <w:p w:rsidR="00000000" w:rsidRDefault="00000000">
      <w:r>
        <w:t>5.</w:t>
      </w:r>
      <w:r>
        <w:tab/>
        <w:t>Статья 29(1) представляет собой нечто значительно большее, чем простое перечисление различных целей, на достижение которых должно быть направлено образование.  В рамках общего контекста Конвенции она служит выделению, в частности, следующих аспектов.</w:t>
      </w:r>
    </w:p>
    <w:p w:rsidR="00000000" w:rsidRDefault="00000000"/>
    <w:p w:rsidR="00000000" w:rsidRDefault="00000000">
      <w:r>
        <w:t>6.</w:t>
      </w:r>
      <w:r>
        <w:tab/>
        <w:t>Во</w:t>
      </w:r>
      <w:r>
        <w:noBreakHyphen/>
        <w:t xml:space="preserve">первых, в ней подчеркивается необходимая взаимосвязь между положениями Конвенции.  Она выделяет, усиливает, интегрирует и дополняет ряд других положений и не может правильно пониматься в отрыве от них.  В дополнение к общим принципам Конвенции - </w:t>
      </w:r>
      <w:proofErr w:type="spellStart"/>
      <w:r>
        <w:t>недискриминация</w:t>
      </w:r>
      <w:proofErr w:type="spellEnd"/>
      <w:r>
        <w:t xml:space="preserve"> (статья 2), наилучшие интересы ребенка (статья 3), право на жизнь, выживание и развитие (статья 6), право на выражение взглядов и на то, чтобы эти взгляды были приняты во внимание (статья 12), - можно упомянуть о многих других положениях, в число которых, в частности, входят положения, касающиеся прав и обязанностей родителей (статьи 5 и 18), свободы выражения мнений (статья 13), свободы мысли (статья 14), права на получение информации (статья 17), прав детей-инвалидов (статья 23), права на получение знаний, касающихся здоровья (статья 24), права на образование (статья 28) и языковых и культурных прав детей, принадлежащих к группам меньшинств (статья 30).</w:t>
      </w:r>
    </w:p>
    <w:p w:rsidR="00000000" w:rsidRDefault="00000000">
      <w:pPr>
        <w:rPr>
          <w:lang w:val="en-US"/>
        </w:rPr>
      </w:pPr>
    </w:p>
    <w:p w:rsidR="00000000" w:rsidRDefault="00000000">
      <w:r>
        <w:t>7.</w:t>
      </w:r>
      <w:r>
        <w:tab/>
        <w:t>Права детей являются не оторванными или изолированными ценностями, лишенными конкретного контекста, а существуют в пределах более широких этических рамок, которые частично описываются в статье 29(1) и в преамбуле к Конвенции.  Это положение служит конкретным ответом на многие критические замечания, которые высказывались в отношении Конвенции.  Так, например, в этой статье подчеркивается важность уважения к родителям, необходимость рассматривать права с учетом их более широких этических, моральных, духовных, культурных и социальных рамок и того факта, что большинство прав детей являются не привнесенными извне, а основывающимися на ценностях местных общин.</w:t>
      </w:r>
    </w:p>
    <w:p w:rsidR="00000000" w:rsidRDefault="00000000"/>
    <w:p w:rsidR="00000000" w:rsidRDefault="00000000">
      <w:r>
        <w:t>8.</w:t>
      </w:r>
      <w:r>
        <w:tab/>
        <w:t>Во</w:t>
      </w:r>
      <w:r>
        <w:noBreakHyphen/>
        <w:t>вторых, в этой статье подчеркивается важное значение процесса, с помощью которого должно поощряться право на образование.  Так, усилия по поощрению осуществления других прав должны не подрываться, а усиливаться благодаря уважению ценностей, прививаемых в процессе образования.  Это включает не только содержание учебной программы, но и учебные процессы, педагогические методы и обстановку, в которой протекает процесс образования, будь то дома, в школе или в других условиях.  Дети не теряют своих прав человека, переступая порог школы.  Так, например, образование должно предоставляться таким образом, чтобы при этом обеспечивалось уважение присущего ребенку достоинства и создавались возможности для свободного выражения ребенком своих мнений в соответствии со статьей 12(1) и участия в школьной жизни.  Образование должно также предоставляться таким образом, чтобы при этом соблюдались строгие ограничения в отношении дисциплины, о которых говорится в статье 28(2), и поощрялось отсутствие насилия в школе.  Комитет неоднократно ясно отмечал в своих заключительных замечаниях, что применение телесного наказания противоречит уважению присущего ребенку достоинства и нарушает строгие ограничения, касающиеся школьной дисциплины.  Уважение ценностей, признаваемых в статье 29(1), ясно требует, чтобы школы учитывали интересы ребенка в самом полном значении этого понятия и чтобы любые аспекты их деятельности обеспечивали уважение достоинства ребенка.  Участие детей в школьной жизни, создание школьных общин и советов учащихся, взаимное обучение и консультирование и привлечение детей к участию в деятельности школьных органов, рассматривающих вопросы дисциплины, следует поощрять в качестве составных элементов процесса познания и осознания реализации прав.</w:t>
      </w:r>
    </w:p>
    <w:p w:rsidR="00000000" w:rsidRDefault="00000000"/>
    <w:p w:rsidR="00000000" w:rsidRDefault="00000000">
      <w:r>
        <w:t>9.</w:t>
      </w:r>
      <w:r>
        <w:tab/>
        <w:t>В-третьих, тогда как в статье 28 делается упор на обязанностях государств-участников, касающихся создания систем образования и обеспечения к ним доступа, в статье 29(1) подчеркивается индивидуальное и субъективное право на конкретное качество образования.  В соответствии с положениями Конвенции, в которых подчеркивается важное значение принятия мер с целью учета наилучших интересов ребенка, в рассматриваемой статье также уделяется особое внимание тому, чтобы в центре процесса образования находились интересы ребенка:  в ней признается, что главная цель образования заключается в развитии личности, талантов и способностей каждого ребенка, и признается тот факт, что каждый ребенок имеет уникальные особенности, интересы, способности и учебные потребности</w:t>
      </w:r>
      <w:r>
        <w:rPr>
          <w:rStyle w:val="FootnoteReference"/>
        </w:rPr>
        <w:footnoteReference w:id="3"/>
      </w:r>
      <w:r>
        <w:t>.  Таким образом, учебная программа должна непосредственно учитывать социальные, культурные, экологические и экономические условия, в которых находится ребенок, и его нынешние и будущие потребности, а также его изменяющиеся способности;  методы преподавания должны соответствовать различающимся потребностям различных детей.  Образование должно также быть направлено на обеспечение того, чтобы каждый ребенок приобретал основные жизненные навыки и чтобы по окончании школы каждый ребенок был готов к решению различных проблем, с которыми он может столкнуться в жизни.  В число основных навыков входят не только умение читать и писать, но и такие жизненно важные навыки, как умение принимать взвешенные решения, решать конфликты ненасильственным путем, вести здоровый образ жизни, поддерживать хорошие отношения с окружающими, развитие чувства ответственности, способность к критическому мышлению, развитие творческих способностей и других способностей, которые дают детям возможность идти по жизни выбранными ими путями.</w:t>
      </w:r>
    </w:p>
    <w:p w:rsidR="00000000" w:rsidRDefault="00000000"/>
    <w:p w:rsidR="00000000" w:rsidRDefault="00000000">
      <w:r>
        <w:t>10.</w:t>
      </w:r>
      <w:r>
        <w:tab/>
        <w:t>Дискриминация по любым признакам, перечисленным в статье 2 Конвенции, независимо от того, является ли она явной или скрытой, оскорбляет человеческое достоинство ребенка и может подорвать и даже свести на нет способность ребенка пользоваться возможностями, связанными с образованием.  Тогда как отказ ребенку в доступе к возможностям в сфере образования является прежде всего вопросом, охватываемым в статье 28 Конвенции, существует множество ситуаций, в которых несоблюдение принципов, содержащихся в статье 29(1), может приводить к аналогичным последствиям.  Если взять один из крайних примеров, то дискриминация по признаку пола может усиливаться в тех случаях, когда учебная программа не соответствует принципам гендерного равенства, когда существуют условия, ограничивающие возможности, которые могут получить девочки благодаря процессу образования, и когда участие девочек в учебном процессе ограничивается существованием небезопасной или недружественной обстановки.  Дискриминация в отношении детей</w:t>
      </w:r>
      <w:r>
        <w:noBreakHyphen/>
        <w:t>инвалидов также широко распространена во многих официальных учебных системах и во многих ситуациях, когда обучение осуществляется на неформальной основе, в том числе на дому</w:t>
      </w:r>
      <w:r>
        <w:rPr>
          <w:rStyle w:val="FootnoteReference"/>
        </w:rPr>
        <w:footnoteReference w:id="4"/>
      </w:r>
      <w:r>
        <w:t>.  В рамках этих обоих типов обучения дети, зараженные ВИЧ и больные СПИДом, также подвергаются значительной дискриминации</w:t>
      </w:r>
      <w:r>
        <w:rPr>
          <w:rStyle w:val="FootnoteReference"/>
        </w:rPr>
        <w:footnoteReference w:id="5"/>
      </w:r>
      <w:r>
        <w:t>.  Все такие дискриминационные виды практики напрямую противоречат содержащемуся в статье 29(1) а) требованию о том, чтобы образование было направлено на развитие личности, талантов и умственных и физических способностей ребенка в их самом полном объеме.</w:t>
      </w:r>
    </w:p>
    <w:p w:rsidR="00000000" w:rsidRDefault="00000000"/>
    <w:p w:rsidR="00000000" w:rsidRDefault="00000000">
      <w:r>
        <w:t>11.</w:t>
      </w:r>
      <w:r>
        <w:tab/>
        <w:t>Комитет хотел бы также подчеркнуть связь, существующую между статьей 29(1) и борьбой против расизма, расовой дискриминации, ксенофобии и связанной с ними нетерпимости.  Расизм и связанные с ним явления процветают в условиях невежества, необоснованных опасений, связанных с расовыми, этническими, религиозными, культурными, языковыми или другими формами различия, использования предрассудков либо преподавания или распространения искаженных ценностей.  Надежным и долгосрочным способом устранения всех этих недостатков является обеспечение образования, поощряющего понимание и оценку ценностей, перечисленных в статье 29(1), включая уважение различий, и способствующего устранению всех аспектов дискриминации и предрассудков.  Поэтому образование должно являться одним из главных приоритетов в ходе любых кампаний, направленных на борьбу с расизмом и связанными с ним явлениями.  Следует также подчеркивать важность изучения различных форм расизма, имевших место на протяжении истории человечества, и в частности его различные проявления, которые имели место раньше или наблюдаются в настоящее время в конкретных общинах.  Расистское поведение не является феноменом, в котором участвуют лишь "другие".  Поэтому в процессе обучения правам человека и правам ребенка и осмысления принципа недискриминации важно рассматривать положение именно в тех общинах, в которых проживают конкретные группы детей.  Такое обучение может эффективно содействовать предотвращению и ликвидации расизма, этнической дискриминации, ксенофобии и связанной с ними нетерпимости.</w:t>
      </w:r>
    </w:p>
    <w:p w:rsidR="00000000" w:rsidRDefault="00000000"/>
    <w:p w:rsidR="00000000" w:rsidRDefault="00000000">
      <w:r>
        <w:t>12.</w:t>
      </w:r>
      <w:r>
        <w:tab/>
        <w:t>В частности, в статье 29(1) делается упор на использовании целостного подхода к образованию, который обеспечивает достижение того, чтобы создаваемые возможности в сфере образования обеспечивали надлежащий баланс между поощрением физических, психических, духовных и эмоциональных аспектов образования, развитием интеллектуальных, социальных и практических аспектов и поощрением аспектов, касающихся интересов детей и их будущих потребностей во взрослой жизни.  Общая цель образования заключается в максимальном развитии способностей и возможностей детей полноценно участвовать в жизни свободного общества и сознавать ответственность за свои поступки.  Следует подчеркнуть, что процесс обучения, в ходе которого основное внимание уделяется накоплению знаний, ведущему к появлению духа состязательности и чрезмерной перегрузке детей, может служить серьезным препятствием на пути гармоничного развития ребенка с использованием всего потенциала его способностей и талантов.  Образование должно учитывать интересы ребенка, а также вдохновлять и мотивировать его.  Школы должны поощрять создание гуманной атмосферы и предоставлять детям возможность развиваться по мере изменения их способностей.</w:t>
      </w:r>
    </w:p>
    <w:p w:rsidR="00000000" w:rsidRDefault="00000000"/>
    <w:p w:rsidR="00000000" w:rsidRDefault="00000000">
      <w:r>
        <w:t>13.</w:t>
      </w:r>
      <w:r>
        <w:tab/>
        <w:t>В-пятых, в ней подчеркивается необходимость обеспечения того, чтобы образование поощряло и усиливало конкретные этические ценности, провозглашенные в Конвенции, включая привитие стремления к миру, терпимости и уважения к окружающей природе, на основе комплексного и целостного подхода.  Это может потребовать использования многодисциплинарного подхода.  Поощрение и усиление ценностей, провозглашенных в статье 29(1), необходимо не только по причине существования проблем в других регионах, но и с учетом проблем, существующих в общине проживания ребенка, которые также заслуживают первоочередного внимания.  Привитие этих ценностей должно осуществляться в семье, однако важную роль в этом направлении призваны также играть школа и община.  Например, для развития уважения к окружающей природе в процессе образования следует увязывать вопросы, касающиеся окружающей среды и устойчивого развития, с социально-экономическими, социально-культурными и демографическими вопросами.  Аналогичным образом уважительное отношение к природе должно прививаться ребенку в семье, школе и в общине, при этом следует учитывать как национальные, так и международные проблемы и активно привлекать детей к участию в осуществлении местных, региональных или глобальных экологических проектов.</w:t>
      </w:r>
    </w:p>
    <w:p w:rsidR="00000000" w:rsidRDefault="00000000"/>
    <w:p w:rsidR="00000000" w:rsidRDefault="00000000">
      <w:r>
        <w:t>14.</w:t>
      </w:r>
      <w:r>
        <w:tab/>
        <w:t xml:space="preserve">В-шестых, рассматриваемая статья подчеркивает важную роль надлежащих возможностей в сфере образования для поощрения всех других прав человека и осознания их неделимости.  Способность ребенка к полноценному и ответственному участию в жизни свободного общества может быть ограничена или сведена на нет не только полным лишением доступа к образованию, но и </w:t>
      </w:r>
      <w:proofErr w:type="spellStart"/>
      <w:r>
        <w:t>необеспечением</w:t>
      </w:r>
      <w:proofErr w:type="spellEnd"/>
      <w:r>
        <w:t xml:space="preserve"> поощрения осознания ценностей, признанных в этой статье.</w:t>
      </w:r>
    </w:p>
    <w:p w:rsidR="00000000" w:rsidRDefault="00000000"/>
    <w:p w:rsidR="00000000" w:rsidRDefault="00000000">
      <w:pPr>
        <w:pStyle w:val="Heading3"/>
        <w:rPr>
          <w:i w:val="0"/>
          <w:u w:val="single"/>
        </w:rPr>
      </w:pPr>
      <w:r>
        <w:rPr>
          <w:i w:val="0"/>
          <w:u w:val="single"/>
        </w:rPr>
        <w:t>Образование в области прав человека</w:t>
      </w:r>
    </w:p>
    <w:p w:rsidR="00000000" w:rsidRDefault="00000000">
      <w:pPr>
        <w:pStyle w:val="Heading3"/>
        <w:rPr>
          <w:i w:val="0"/>
          <w:u w:val="single"/>
        </w:rPr>
      </w:pPr>
    </w:p>
    <w:p w:rsidR="00000000" w:rsidRDefault="00000000">
      <w:r>
        <w:t>15.</w:t>
      </w:r>
      <w:r>
        <w:tab/>
        <w:t>Статью 29(1) можно также рассматривать как основу для осуществления различных программ, касающихся образования в области прав человека, к осуществлению которых призывали участники Всемирной конференции по правам человека, состоявшейся в Вене в 1993 году, и которые поощряются международными учреждениями.  Тем не менее, в рамках такой деятельности правам ребенка не всегда уделялось то внимание, которого они заслуживают.  Образование в области прав человека должно обеспечивать информацию о содержании договоров по правам человека.  Вместе с тем дети должны также узнавать о правах человека благодаря тому, что они видят осуществление соответствующих норм в повседневной жизни, будь то в семье, школе или в общине.  Обучение правам человека должно являться всеобъемлющим процессом, продолжающимся на протяжении всей жизни, который начинается с практического применения ценностей, касающихся прав человека, в повседневной жизни и в тех ситуациях, с которыми детям приходится сталкиваться</w:t>
      </w:r>
      <w:r>
        <w:rPr>
          <w:rStyle w:val="FootnoteReference"/>
        </w:rPr>
        <w:footnoteReference w:id="6"/>
      </w:r>
      <w:r>
        <w:t>.</w:t>
      </w:r>
    </w:p>
    <w:p w:rsidR="00000000" w:rsidRDefault="00000000">
      <w:pPr>
        <w:rPr>
          <w:lang w:val="en-US"/>
        </w:rPr>
      </w:pPr>
    </w:p>
    <w:p w:rsidR="00000000" w:rsidRDefault="00000000">
      <w:r>
        <w:t>16.</w:t>
      </w:r>
      <w:r>
        <w:tab/>
        <w:t>Провозглашенные в статье 29(1) ценности касаются детей, живущих в условиях мира, однако они имеют еще большую важность для тех детей, которые живут в условиях конфликта или чрезвычайного положения.  Как отмечается в Дакарских рамках действий, в контексте систем образования, пострадавших от конфликтов, стихийных бедствий и нестабильности, важно обеспечивать, чтобы осуществление образовательных программ содействовало взаимопониманию, миру и терпимости и оказанию помощи в предотвращении насилия и конфликтов</w:t>
      </w:r>
      <w:r>
        <w:rPr>
          <w:rStyle w:val="FootnoteReference"/>
        </w:rPr>
        <w:footnoteReference w:id="7"/>
      </w:r>
      <w:r>
        <w:t>.  Одним из важных аспектов усилий, направленных на осуществление положений статьи 29(1), является обучение по вопросам, касающимся международного гуманитарного права.</w:t>
      </w:r>
    </w:p>
    <w:p w:rsidR="00000000" w:rsidRDefault="00000000"/>
    <w:p w:rsidR="00000000" w:rsidRDefault="00000000">
      <w:pPr>
        <w:pStyle w:val="Heading2"/>
      </w:pPr>
      <w:r>
        <w:t>Осуществление, контроль и пересмотр</w:t>
      </w:r>
    </w:p>
    <w:p w:rsidR="00000000" w:rsidRDefault="00000000">
      <w:pPr>
        <w:pStyle w:val="Heading2"/>
      </w:pPr>
    </w:p>
    <w:p w:rsidR="00000000" w:rsidRDefault="00000000">
      <w:r>
        <w:t>17.</w:t>
      </w:r>
      <w:r>
        <w:tab/>
        <w:t>Перечисленные в рассматриваемой статье цели и ценности изложены в общем виде, и их последствия могут весьма сильно различаться.  По этой причине многие государства-участники, как представляется, считают необязательным или даже нецелесообразным обеспечивать, чтобы соответствующие принципы были отражены в законодательстве или в административных директивах.  Это мнение является ошибочным.  Как представляется, при отсутствии каких-либо конкретных положений, подтверждающих эти принципы в национальном законодательстве или политике, они вряд ли будут использоваться для определения соответствующих стратегий в сфере образования.  Поэтому Комитет призывает все государства-участники принять необходимые меры для эффективного включения этих принципов в их стратегии в сфере образования и законодательство на всех уровнях.</w:t>
      </w:r>
    </w:p>
    <w:p w:rsidR="00000000" w:rsidRDefault="00000000"/>
    <w:p w:rsidR="00000000" w:rsidRDefault="00000000">
      <w:r>
        <w:t>18.</w:t>
      </w:r>
      <w:r>
        <w:tab/>
        <w:t xml:space="preserve">Эффективное содействие осуществлению статьи 29(1) требует радикального пересмотра учебных программ с целью отражения в них различных целей образования и систематического пересмотра учебников и других учебных материалов и методов, а также стратегий школьного обучения.  Подходы, в рамках которых предпринимаются попытки простого переноса целей и ценностей рассматриваемой статьи в существующую систему без осуществления серьезных изменений, являются явно неадекватными.  Соответствующие ценности не могут быть реально включены в учебную программу и, таким образом, стать ее составной частью до тех пор, пока сами лица, которые призваны препровождать, поощрять, преподавать и, по мере возможности, воплощать эти ценности, не поверят в их важность.  В этой связи важное значение для преподавателей, администраторов и других лиц, участвующих в процессе обучения детей, имеют программы подготовки, предназначенные как для будущих специалистов, так и для тех, кто уже имеет опыт работы, и поощряющие принципы, отраженные в статье 29(1).  Также </w:t>
      </w:r>
    </w:p>
    <w:p w:rsidR="00000000" w:rsidRDefault="00000000">
      <w:r>
        <w:t>важно обеспечить, чтобы используемые в школах методы преподавания отражали дух Конвенции о правах ребенка и предусмотренные в ней подходы к процессу обучения, а также закрепленные в статье 29(1) цели образования.</w:t>
      </w:r>
    </w:p>
    <w:p w:rsidR="00000000" w:rsidRDefault="00000000"/>
    <w:p w:rsidR="00000000" w:rsidRDefault="00000000">
      <w:r>
        <w:t>19.</w:t>
      </w:r>
      <w:r>
        <w:tab/>
        <w:t>Кроме того, сама обстановка в школе должна способствовать духу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населения, о чем содержится призыв в подпунктах b) и d) статьи 29(1).  Школы, которые попустительствуют запугиванию или другим насильственным действиям и видам практики, ведущим к отчуждению, не отвечают требованиям статьи 29(1).  Выражение "образование в области прав человека" слишком часто используется таким образом, при котором чрезмерно упрощаются его коннотации.  В дополнение к официальному образованию в области прав человека необходимо обеспечить поощрение ценностей и стратегий, способствующих осуществлению прав человека, не только в школах и университетах, но и в обществе в целом.</w:t>
      </w:r>
    </w:p>
    <w:p w:rsidR="00000000" w:rsidRDefault="00000000"/>
    <w:p w:rsidR="00000000" w:rsidRDefault="00000000">
      <w:r>
        <w:t>20.</w:t>
      </w:r>
      <w:r>
        <w:tab/>
        <w:t>В более общем плане различные инициативы, которые государства-участники должны предпринимать в соответствии со своими обязательствами по Конвенции, будут недостаточно эффективными, если не будет обеспечено широкое распространение текста Конвенции в соответствии с положениями статьи 42.  Это также содействовало бы тому, чтобы дети играли роль пропагандистов и защитников прав детей в повседневной жизни.  Для содействия более широкому распространению Конвенции государствам-участникам следует сообщать о мерах, принятых ими для достижения этой цели, а Управлению Верховного комиссара по правам человека следует разработать комплексную базу данных, содержащую тексты Конвенции на различных языках.</w:t>
      </w:r>
    </w:p>
    <w:p w:rsidR="00000000" w:rsidRDefault="00000000"/>
    <w:p w:rsidR="00000000" w:rsidRDefault="00000000">
      <w:r>
        <w:t>21.</w:t>
      </w:r>
      <w:r>
        <w:tab/>
        <w:t>Средства массовой информации, в широком понимании этого термина, также призваны играть важную роль как в поощрении ценностей и целей, провозглашенных в статье 29(1), так и в обеспечении того, чтобы их деятельность не препятствовала усилиям других лиц, направленным на содействие достижению этих целей.  В соответствии со статьей 17 a) Конвенции правительства обязаны принимать все необходимые меры, направленные на "поощрение средств массовой информации к распространению информации и материалов, полезных для ребенка в социальном и культурном отношении"</w:t>
      </w:r>
      <w:r>
        <w:rPr>
          <w:rStyle w:val="FootnoteReference"/>
        </w:rPr>
        <w:footnoteReference w:id="8"/>
      </w:r>
      <w:r>
        <w:t>.</w:t>
      </w:r>
    </w:p>
    <w:p w:rsidR="00000000" w:rsidRDefault="00000000"/>
    <w:p w:rsidR="00000000" w:rsidRDefault="00000000">
      <w:r>
        <w:t>22.</w:t>
      </w:r>
      <w:r>
        <w:tab/>
        <w:t>Комитет призывает государства-участники уделять больше внимания образованию как динамичному процессу и определить способы, позволяющие оценивать достигнутый со временем процесс в связи с осуществлением статьи 29(1).  Каждый ребенок имеет право на получение образования надлежащего качества, что в свою очередь требует уделения первоочередного внимания условиям, в которых осуществляется процесс обучения, качеству преподавания, учебных методов и материалов, а также достигнутым результатам.  Комитет отмечает важное значение обзоров, которые могут позволять производить оценку достигнутого прогресса с учетом мнений всех участников процесса образования, включая детей (как тех, кто проходит обучение, так и тех, кто не посещает школы), преподавателей и молодежных лидеров, родителей, администраторов учебных заведений и лиц, осуществляющих контроль.  В этой связи Комитет подчеркивает роль мониторинга на национальном уровне, направленного на обеспечение того, чтобы решения, касающиеся образования, принимались с учетом мнений детей, родителей и педагогов.</w:t>
      </w:r>
    </w:p>
    <w:p w:rsidR="00000000" w:rsidRDefault="00000000"/>
    <w:p w:rsidR="00000000" w:rsidRDefault="00000000">
      <w:r>
        <w:t>23.</w:t>
      </w:r>
      <w:r>
        <w:tab/>
        <w:t>Комитет призывает государства-участники разработать комплексный национальный план действий по поощрению и мониторингу достижения целей, перечисленных в статье 29(1).  Если такой план разработан в более широком контексте национального плана действий в интересах детей, национального плана действий по осуществлению прав человека или национальной стратегии по образованию в области прав человека, правительствам необходимо обеспечить, чтобы он тем не менее охватывал все вопросы, рассматриваемые в статье 29(1), и учитывал интересы детей.  Комитет настоятельно призывает Организацию Объединенных Наций и другие международные органы, занимающиеся стратегиями в сфере образования и вопросами образования в области прав человека, стремиться к осуществлению более полной координации в целях повышения эффективности процесса осуществления статьи 29(1).</w:t>
      </w:r>
    </w:p>
    <w:p w:rsidR="00000000" w:rsidRDefault="00000000"/>
    <w:p w:rsidR="00000000" w:rsidRDefault="00000000">
      <w:r>
        <w:t>24.</w:t>
      </w:r>
      <w:r>
        <w:tab/>
        <w:t>Разработка и осуществление программ, направленных на поощрение предусмотренных в этой статье ценностей, должны стать составной частью мер, принимаемых правительствами в ответ почти на все ситуации, связанные с нарушениями прав человека.  Так, например, в тех случаях, когда имеют место серьезные инциденты, связанные с проявлениями расизма, расовой дискриминации, ксенофобии и связанной с ними нетерпимости в отношении несовершеннолетних, вполне оправданно предположить, что соответствующее правительство не приняло всех необходимых мер для поощрения ценностей, закрепленных в Конвенции в целом и в статье 29(1) в частности.  Поэтому следует принимать надлежащие дополнительные меры в соответствии со статьей 29(1), включающие изучение и принятие любых методов преподавания, которые могут способствовать осуществлению прав, признанных в Конвенции.</w:t>
      </w:r>
    </w:p>
    <w:p w:rsidR="00000000" w:rsidRDefault="00000000">
      <w:pPr>
        <w:spacing w:line="264" w:lineRule="auto"/>
      </w:pPr>
      <w:r>
        <w:br w:type="page"/>
        <w:t>25.</w:t>
      </w:r>
      <w:r>
        <w:tab/>
        <w:t>Государствам-участникам следует также рассмотреть вопрос о разработке процедуры по пересмотру, которая учитывала бы представляемые жалобы в отношении того, что существующие стратегии или виды практики не соответствуют положениям статьи 29(1).  Разработка таких процедур по пересмотру необязательно должна приводить к созданию новых юридических и административных органов или органов по вопросам образования.  Функции по пересмотру могут быть возложены также на национальные учреждения, занимающиеся вопросами прав человека, или на существующие административные органы.  Комитет просит каждое государство-участник в процессе подготовки докладов по данной статье определять реальные возможности, которые существуют на национальном или местном уровнях, для пересмотра существующих подходов, которые, как утверждается, несовместимы с положениями Конвенции.  Следует также представлять информацию о том, каким образом можно приступить к осуществлению таких пересмотров и сколько соответствующих процедур по пересмотру было осуществлено за отчетный период.</w:t>
      </w:r>
    </w:p>
    <w:p w:rsidR="00000000" w:rsidRDefault="00000000">
      <w:pPr>
        <w:spacing w:line="264" w:lineRule="auto"/>
      </w:pPr>
    </w:p>
    <w:p w:rsidR="00000000" w:rsidRDefault="00000000">
      <w:pPr>
        <w:spacing w:line="264" w:lineRule="auto"/>
      </w:pPr>
      <w:r>
        <w:t>26.</w:t>
      </w:r>
      <w:r>
        <w:tab/>
        <w:t>Для более эффективного рассмотрения докладов государств-участников, касающихся статьи 29(1), и в соответствии с требованием статьи 44 о том, что в докладах должны указываться соответствующие факторы и трудности, Комитет просит каждое государство-участник включать в свои периодические доклады подробную информацию о тех приоритетах в рамках его юрисдикции, которые оно считает наиболее важными для осуществления более согласованных усилий, направленных на поощрение провозглашенных в рассматриваемой статье ценностей, и представлять информацию о программе действий, которые оно намеревается предпринять в течение последующих пяти лет для решения выявленных проблем.</w:t>
      </w:r>
    </w:p>
    <w:p w:rsidR="00000000" w:rsidRDefault="00000000">
      <w:pPr>
        <w:spacing w:line="264" w:lineRule="auto"/>
      </w:pPr>
    </w:p>
    <w:p w:rsidR="00000000" w:rsidRDefault="00000000">
      <w:pPr>
        <w:spacing w:line="264" w:lineRule="auto"/>
      </w:pPr>
      <w:r>
        <w:t>27.</w:t>
      </w:r>
      <w:r>
        <w:tab/>
        <w:t>Комитет призывает органы и учреждения Организации Объединенных Наций и другие компетентные органы, роль которых подчеркивается в статье 45 Конвенции, активнее и более систематически содействовать деятельности, осуществляемой Комитетом в соответствии со статьей 29(1).</w:t>
      </w:r>
    </w:p>
    <w:p w:rsidR="00000000" w:rsidRDefault="00000000">
      <w:pPr>
        <w:spacing w:line="264" w:lineRule="auto"/>
      </w:pPr>
    </w:p>
    <w:p w:rsidR="00000000" w:rsidRDefault="00000000">
      <w:pPr>
        <w:spacing w:line="264" w:lineRule="auto"/>
      </w:pPr>
      <w:r>
        <w:t>28.</w:t>
      </w:r>
      <w:r>
        <w:tab/>
        <w:t>Осуществление комплексных национальных планов действий, направленных на поощрение соблюдения положений статьи 29(1), потребует людских и финансовых ресурсов, которые необходимо обеспечивать в максимально возможной степени в соответствии со статьей 4.  Поэтому Комитет считает, что ограничения в отношении ресурсов не могут служить оправданием для непринятия государством-участником надлежащих мер или для принятия неадекватных мер.  В этой связи и в свете обязательств государств-участников по поощрению и развитию международного сотрудничества как в целом (статьи 4 и 34 Конвенции), так и в области образования (статья 28(3)) Комитет настоятельно призывает государства-участники, осуществляющие сотрудничество в области развития, обеспечить, чтобы их программы в полной мере учитывали принципы, отраженные в статье 29(1).</w:t>
      </w:r>
    </w:p>
    <w:p w:rsidR="00000000" w:rsidRDefault="00000000">
      <w:pPr>
        <w:spacing w:line="264" w:lineRule="auto"/>
      </w:pPr>
    </w:p>
    <w:p w:rsidR="00000000" w:rsidRDefault="00000000">
      <w:pPr>
        <w:spacing w:line="264" w:lineRule="auto"/>
        <w:jc w:val="center"/>
      </w:pPr>
      <w:r>
        <w:t>-------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В этой связи Комитет принимает к сведению Замечание общего порядка № 13 (1999) Комитета по экономическим, социальным и культурным правам о праве на образование, в котором рассматриваются, в частности, цели образования, провозглашенные в статье 13(1) Международного пакта об экономических, социальных и культурных правах.  Комитет также обращает внимание на общие руководящие принципы, касающиеся формы и содержания периодических докладов, которые должны представляться государствами-участниками в соответствии с пунктом 1 </w:t>
      </w:r>
      <w:r>
        <w:rPr>
          <w:lang w:val="en-US"/>
        </w:rPr>
        <w:t>b</w:t>
      </w:r>
      <w:r>
        <w:t>) статьи 44 Конвенции (</w:t>
      </w:r>
      <w:r>
        <w:rPr>
          <w:lang w:val="en-US"/>
        </w:rPr>
        <w:t>CRC</w:t>
      </w:r>
      <w:r>
        <w:t>/С/58), пункты 112</w:t>
      </w:r>
      <w:r>
        <w:noBreakHyphen/>
        <w:t>116.</w:t>
      </w:r>
    </w:p>
  </w:footnote>
  <w:footnote w:id="2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Организация Объединенных Наций по вопросам образования, науки и культуры, </w:t>
      </w:r>
      <w:r>
        <w:rPr>
          <w:i/>
          <w:iCs/>
        </w:rPr>
        <w:t>Образование:  сокрытое сокровище</w:t>
      </w:r>
      <w:r>
        <w:t xml:space="preserve">, Доклад Международной комиссии по образованию для </w:t>
      </w:r>
      <w:r>
        <w:rPr>
          <w:lang w:val="en-US"/>
        </w:rPr>
        <w:t>XXI</w:t>
      </w:r>
      <w:r>
        <w:t xml:space="preserve"> века, 1996 год, стр. 12-14.</w:t>
      </w:r>
    </w:p>
  </w:footnote>
  <w:footnote w:id="3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Организация Объединенных Наций по вопросам образования, науки и культуры, </w:t>
      </w:r>
      <w:r>
        <w:rPr>
          <w:i/>
          <w:iCs/>
        </w:rPr>
        <w:t xml:space="preserve">Саламанкская декларация и рамки действий по образованию лиц с особыми потребностями, </w:t>
      </w:r>
      <w:r>
        <w:t xml:space="preserve">1994 год, стр. </w:t>
      </w:r>
      <w:r>
        <w:rPr>
          <w:lang w:val="en-US"/>
        </w:rPr>
        <w:t>viii</w:t>
      </w:r>
      <w:r>
        <w:t>.</w:t>
      </w:r>
    </w:p>
  </w:footnote>
  <w:footnote w:id="4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См. Замечания общего порядка № 5 (1994) Комитета по экономическим, социальным и культурным правам о лицах с какой-либо формой инвалидности.</w:t>
      </w:r>
    </w:p>
    <w:p w:rsidR="00000000" w:rsidRDefault="00000000">
      <w:pPr>
        <w:pStyle w:val="FootnoteText"/>
      </w:pPr>
    </w:p>
  </w:footnote>
  <w:footnote w:id="5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См. рекомендации, принятые Комитетом по правам ребенка по итогам его дня общей дискуссии в 1998 году о детях, живущих в мире, в котором существует проблема ВИЧ/СПИДа (А/55/41, пункт 1536).</w:t>
      </w:r>
    </w:p>
  </w:footnote>
  <w:footnote w:id="6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См. резолюцию 49/184 Генеральной Ассамблеи от 23 декабря 1994 года, провозглашающую Десятилетие образования в области прав человека Организации Объединенных Наций.</w:t>
      </w:r>
    </w:p>
  </w:footnote>
  <w:footnote w:id="7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"Образование для всех:  выполнение наших общих обязательств", текст, принятый Всемирным форумом по образованию, Дакар, 26-28 апреля 2000 года.</w:t>
      </w:r>
    </w:p>
    <w:p w:rsidR="00000000" w:rsidRDefault="00000000">
      <w:pPr>
        <w:pStyle w:val="FootnoteText"/>
      </w:pPr>
    </w:p>
  </w:footnote>
  <w:footnote w:id="8">
    <w:p w:rsidR="00000000" w:rsidRDefault="000000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Комитет ссылается на рекомендации, которые были приняты по этому вопросу по итогам проведенного им в 1996 году дня общей дискуссии по теме "Дети и средства массовой информации" (см. </w:t>
      </w:r>
      <w:r>
        <w:rPr>
          <w:lang w:val="en-US"/>
        </w:rPr>
        <w:t>A/53/41</w:t>
      </w:r>
      <w:r>
        <w:t>,</w:t>
      </w:r>
      <w:r>
        <w:rPr>
          <w:lang w:val="en-US"/>
        </w:rPr>
        <w:t xml:space="preserve"> </w:t>
      </w:r>
      <w:r>
        <w:t>пункт</w:t>
      </w:r>
      <w:r>
        <w:rPr>
          <w:lang w:val="en-US"/>
        </w:rPr>
        <w:t xml:space="preserve"> 1396).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CRC/GC/2001/1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663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CRC/GC/2001/1</w:t>
    </w:r>
  </w:p>
  <w:p w:rsidR="00000000" w:rsidRDefault="00000000">
    <w:pPr>
      <w:pStyle w:val="Header"/>
      <w:tabs>
        <w:tab w:val="left" w:pos="6663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663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  <w:pPr>
      <w:spacing w:before="0" w:after="0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semiHidden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3</TotalTime>
  <Pages>1</Pages>
  <Words>4194</Words>
  <Characters>23908</Characters>
  <Application>Microsoft Office Word</Application>
  <DocSecurity>4</DocSecurity>
  <Lines>199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0141255.doc</vt:lpstr>
    </vt:vector>
  </TitlesOfParts>
  <Company> </Company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0141255.doc</dc:title>
  <dc:subject>Lihkoletov</dc:subject>
  <dc:creator>TDm</dc:creator>
  <cp:keywords/>
  <dc:description/>
  <cp:lastModifiedBy>Tatiana Dmitrieva</cp:lastModifiedBy>
  <cp:revision>3</cp:revision>
  <cp:lastPrinted>2001-05-15T10:25:00Z</cp:lastPrinted>
  <dcterms:created xsi:type="dcterms:W3CDTF">2001-05-15T10:24:00Z</dcterms:created>
  <dcterms:modified xsi:type="dcterms:W3CDTF">2001-05-15T10:27:00Z</dcterms:modified>
</cp:coreProperties>
</file>