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9B6463" w:rsidP="009B6463">
            <w:pPr>
              <w:bidi w:val="0"/>
              <w:spacing w:after="20"/>
              <w:jc w:val="left"/>
              <w:rPr>
                <w:szCs w:val="20"/>
              </w:rPr>
            </w:pPr>
            <w:proofErr w:type="spellStart"/>
            <w:r w:rsidRPr="009B6463">
              <w:rPr>
                <w:sz w:val="40"/>
                <w:szCs w:val="20"/>
              </w:rPr>
              <w:t>CCPR</w:t>
            </w:r>
            <w:proofErr w:type="spellEnd"/>
            <w:r>
              <w:rPr>
                <w:szCs w:val="20"/>
              </w:rPr>
              <w:t>/C/99/3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9B6463" w:rsidRDefault="009B6463" w:rsidP="009B6463">
            <w:pPr>
              <w:bidi w:val="0"/>
              <w:spacing w:before="240"/>
              <w:jc w:val="left"/>
            </w:pPr>
            <w:r>
              <w:t>Distr.: General</w:t>
            </w:r>
          </w:p>
          <w:p w:rsidR="009B6463" w:rsidRDefault="009B6463" w:rsidP="009B6463">
            <w:pPr>
              <w:bidi w:val="0"/>
              <w:jc w:val="left"/>
            </w:pPr>
            <w:r>
              <w:t>14 September 2010</w:t>
            </w:r>
          </w:p>
          <w:p w:rsidR="009B6463" w:rsidRDefault="009B6463" w:rsidP="009B6463">
            <w:pPr>
              <w:bidi w:val="0"/>
              <w:jc w:val="left"/>
            </w:pPr>
            <w:r>
              <w:t>Arabic</w:t>
            </w:r>
          </w:p>
          <w:p w:rsidR="00257225" w:rsidRPr="008B4BC6" w:rsidRDefault="009B6463" w:rsidP="009B6463">
            <w:pPr>
              <w:bidi w:val="0"/>
              <w:jc w:val="left"/>
            </w:pPr>
            <w:r>
              <w:t>Original: English</w:t>
            </w:r>
          </w:p>
        </w:tc>
      </w:tr>
    </w:tbl>
    <w:p w:rsidR="009B6463" w:rsidRPr="009B6463" w:rsidRDefault="009B6463" w:rsidP="009B6463">
      <w:pPr>
        <w:spacing w:before="120" w:line="380" w:lineRule="exact"/>
        <w:rPr>
          <w:rFonts w:hint="cs"/>
          <w:b/>
          <w:bCs/>
          <w:sz w:val="26"/>
          <w:szCs w:val="36"/>
          <w:rtl/>
          <w:lang w:val="fr-CH"/>
        </w:rPr>
      </w:pPr>
      <w:r w:rsidRPr="009B6463">
        <w:rPr>
          <w:rFonts w:hint="cs"/>
          <w:b/>
          <w:bCs/>
          <w:sz w:val="26"/>
          <w:szCs w:val="36"/>
          <w:rtl/>
          <w:lang w:val="fr-CH"/>
        </w:rPr>
        <w:t>اللجنة المعنية بحقوق الإنسان</w:t>
      </w:r>
    </w:p>
    <w:p w:rsidR="009B6463" w:rsidRPr="009B6463" w:rsidRDefault="009B6463" w:rsidP="009B6463">
      <w:pPr>
        <w:spacing w:line="380" w:lineRule="exact"/>
        <w:rPr>
          <w:rFonts w:hint="cs"/>
          <w:b/>
          <w:bCs/>
          <w:rtl/>
          <w:lang w:val="fr-CH"/>
        </w:rPr>
      </w:pPr>
      <w:r w:rsidRPr="009B6463">
        <w:rPr>
          <w:rFonts w:hint="cs"/>
          <w:b/>
          <w:bCs/>
          <w:rtl/>
          <w:lang w:val="fr-CH"/>
        </w:rPr>
        <w:t>الدورة التاسعة والتسعون</w:t>
      </w:r>
    </w:p>
    <w:p w:rsidR="009B6463" w:rsidRPr="009B6463" w:rsidRDefault="009B6463" w:rsidP="009B6463">
      <w:pPr>
        <w:spacing w:line="380" w:lineRule="exact"/>
        <w:rPr>
          <w:rFonts w:hint="cs"/>
          <w:rtl/>
          <w:lang w:val="fr-CH"/>
        </w:rPr>
      </w:pPr>
      <w:r w:rsidRPr="009B6463">
        <w:rPr>
          <w:rFonts w:hint="cs"/>
          <w:rtl/>
          <w:lang w:val="fr-CH"/>
        </w:rPr>
        <w:t xml:space="preserve">12-30 تموز/يوليه 2010 </w:t>
      </w:r>
    </w:p>
    <w:p w:rsidR="009B6463" w:rsidRPr="009B6463" w:rsidRDefault="009B6463" w:rsidP="009B6463">
      <w:pPr>
        <w:pStyle w:val="HChGA"/>
        <w:rPr>
          <w:rFonts w:hint="cs"/>
          <w:spacing w:val="-4"/>
          <w:rtl/>
          <w:lang w:val="fr-CH"/>
        </w:rPr>
      </w:pPr>
      <w:r w:rsidRPr="009B6463">
        <w:rPr>
          <w:rFonts w:hint="cs"/>
          <w:spacing w:val="-4"/>
          <w:rtl/>
          <w:lang w:val="fr-CH"/>
        </w:rPr>
        <w:tab/>
      </w:r>
      <w:r w:rsidRPr="009B6463">
        <w:rPr>
          <w:rFonts w:hint="cs"/>
          <w:spacing w:val="-4"/>
          <w:rtl/>
          <w:lang w:val="fr-CH"/>
        </w:rPr>
        <w:tab/>
        <w:t>تقرير متابعة مرحلي للجنة المعنية بحقوق الإنسان بشأن البلاغات الفردية</w:t>
      </w:r>
    </w:p>
    <w:p w:rsidR="009B6463" w:rsidRPr="009B6463" w:rsidRDefault="009B6463" w:rsidP="009B6463">
      <w:pPr>
        <w:pStyle w:val="SingleTxtGA"/>
        <w:rPr>
          <w:rFonts w:hint="cs"/>
          <w:rtl/>
          <w:lang w:val="fr-CH"/>
        </w:rPr>
      </w:pPr>
      <w:r w:rsidRPr="009B6463">
        <w:rPr>
          <w:rFonts w:hint="cs"/>
          <w:rtl/>
          <w:lang w:val="fr-CH"/>
        </w:rPr>
        <w:tab/>
        <w:t>تُجمع في هذا التقرير المعلومات الواردة منذ الدورة الثامنة والتسعين للجنة المعنية بحقوق الإنسان المعقودة من 8 إلى 26 آذار/مارس 2010</w:t>
      </w:r>
    </w:p>
    <w:tbl>
      <w:tblPr>
        <w:tblStyle w:val="TableGrid"/>
        <w:bidiVisual/>
        <w:tblW w:w="8398" w:type="dxa"/>
        <w:tblInd w:w="1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13"/>
        <w:gridCol w:w="308"/>
        <w:gridCol w:w="5277"/>
      </w:tblGrid>
      <w:tr w:rsidR="009B6463" w:rsidRPr="009B6463" w:rsidTr="00AB689D">
        <w:tc>
          <w:tcPr>
            <w:tcW w:w="2813" w:type="dxa"/>
            <w:tcBorders>
              <w:top w:val="single" w:sz="4" w:space="0" w:color="auto"/>
              <w:bottom w:val="single" w:sz="12" w:space="0" w:color="auto"/>
            </w:tcBorders>
            <w:shd w:val="clear" w:color="auto" w:fill="auto"/>
          </w:tcPr>
          <w:p w:rsidR="009B6463" w:rsidRPr="00297367" w:rsidRDefault="009B6463" w:rsidP="009B6463">
            <w:pPr>
              <w:tabs>
                <w:tab w:val="left" w:pos="1928"/>
                <w:tab w:val="left" w:pos="2608"/>
                <w:tab w:val="left" w:pos="3289"/>
                <w:tab w:val="left" w:pos="3969"/>
                <w:tab w:val="left" w:pos="4649"/>
                <w:tab w:val="left" w:pos="5330"/>
              </w:tabs>
              <w:spacing w:before="60" w:after="60" w:line="380" w:lineRule="exact"/>
              <w:ind w:left="57"/>
              <w:rPr>
                <w:rFonts w:hint="cs"/>
                <w:b/>
                <w:bCs/>
                <w:i/>
                <w:rtl/>
                <w:lang w:val="fr-CH"/>
              </w:rPr>
            </w:pPr>
            <w:r w:rsidRPr="00297367">
              <w:rPr>
                <w:rFonts w:hint="cs"/>
                <w:b/>
                <w:bCs/>
                <w:i/>
                <w:rtl/>
                <w:lang w:val="fr-CH"/>
              </w:rPr>
              <w:t>الدولة الطرف</w:t>
            </w:r>
          </w:p>
        </w:tc>
        <w:tc>
          <w:tcPr>
            <w:tcW w:w="308" w:type="dxa"/>
            <w:tcBorders>
              <w:top w:val="single" w:sz="4" w:space="0" w:color="auto"/>
              <w:bottom w:val="single" w:sz="12" w:space="0" w:color="auto"/>
            </w:tcBorders>
            <w:shd w:val="clear" w:color="auto" w:fill="auto"/>
          </w:tcPr>
          <w:p w:rsidR="009B6463" w:rsidRPr="009B6463" w:rsidRDefault="009B6463" w:rsidP="009B6463">
            <w:pPr>
              <w:tabs>
                <w:tab w:val="left" w:pos="1928"/>
                <w:tab w:val="left" w:pos="2608"/>
                <w:tab w:val="left" w:pos="3289"/>
                <w:tab w:val="left" w:pos="3969"/>
                <w:tab w:val="left" w:pos="4649"/>
                <w:tab w:val="left" w:pos="5330"/>
              </w:tabs>
              <w:spacing w:before="60" w:after="60" w:line="380" w:lineRule="exact"/>
              <w:rPr>
                <w:rFonts w:hint="cs"/>
                <w:b/>
                <w:bCs/>
                <w:i/>
                <w:rtl/>
                <w:lang w:val="fr-CH"/>
              </w:rPr>
            </w:pPr>
          </w:p>
        </w:tc>
        <w:tc>
          <w:tcPr>
            <w:tcW w:w="5277" w:type="dxa"/>
            <w:tcBorders>
              <w:top w:val="single" w:sz="4" w:space="0" w:color="auto"/>
              <w:bottom w:val="single" w:sz="12" w:space="0" w:color="auto"/>
            </w:tcBorders>
            <w:shd w:val="clear" w:color="auto" w:fill="auto"/>
          </w:tcPr>
          <w:p w:rsidR="009B6463" w:rsidRPr="009B6463" w:rsidRDefault="009B6463" w:rsidP="009B6463">
            <w:pPr>
              <w:tabs>
                <w:tab w:val="left" w:pos="1928"/>
                <w:tab w:val="left" w:pos="2608"/>
                <w:tab w:val="left" w:pos="3289"/>
                <w:tab w:val="left" w:pos="3969"/>
                <w:tab w:val="left" w:pos="4649"/>
                <w:tab w:val="left" w:pos="5330"/>
              </w:tabs>
              <w:spacing w:before="60" w:after="60" w:line="380" w:lineRule="exact"/>
              <w:ind w:left="57"/>
              <w:rPr>
                <w:rFonts w:hint="cs"/>
                <w:b/>
                <w:bCs/>
                <w:i/>
                <w:rtl/>
                <w:lang w:val="fr-CH"/>
              </w:rPr>
            </w:pPr>
            <w:r w:rsidRPr="005C2A28">
              <w:rPr>
                <w:rFonts w:hint="cs"/>
                <w:b/>
                <w:bCs/>
                <w:i/>
                <w:sz w:val="26"/>
                <w:szCs w:val="36"/>
                <w:rtl/>
                <w:lang w:val="fr-CH"/>
              </w:rPr>
              <w:t>الكاميرون</w:t>
            </w:r>
          </w:p>
        </w:tc>
      </w:tr>
      <w:tr w:rsidR="009B6463" w:rsidRPr="009B6463" w:rsidTr="00AB689D">
        <w:tc>
          <w:tcPr>
            <w:tcW w:w="2813" w:type="dxa"/>
            <w:tcBorders>
              <w:top w:val="single" w:sz="12" w:space="0" w:color="auto"/>
            </w:tcBorders>
            <w:shd w:val="clear" w:color="auto" w:fill="auto"/>
          </w:tcPr>
          <w:p w:rsidR="009B6463" w:rsidRPr="00297367" w:rsidRDefault="009B6463" w:rsidP="009B6463">
            <w:pPr>
              <w:tabs>
                <w:tab w:val="left" w:pos="1928"/>
                <w:tab w:val="left" w:pos="2608"/>
                <w:tab w:val="left" w:pos="3289"/>
                <w:tab w:val="left" w:pos="3969"/>
                <w:tab w:val="left" w:pos="4649"/>
                <w:tab w:val="left" w:pos="5330"/>
              </w:tabs>
              <w:spacing w:before="60" w:after="60" w:line="380" w:lineRule="exact"/>
              <w:ind w:left="57"/>
              <w:rPr>
                <w:rFonts w:hint="cs"/>
                <w:b/>
                <w:bCs/>
                <w:rtl/>
                <w:lang w:val="fr-CH"/>
              </w:rPr>
            </w:pPr>
            <w:r w:rsidRPr="00297367">
              <w:rPr>
                <w:rFonts w:hint="cs"/>
                <w:b/>
                <w:bCs/>
                <w:rtl/>
                <w:lang w:val="fr-CH"/>
              </w:rPr>
              <w:t>القضية</w:t>
            </w:r>
          </w:p>
        </w:tc>
        <w:tc>
          <w:tcPr>
            <w:tcW w:w="308" w:type="dxa"/>
            <w:tcBorders>
              <w:top w:val="single" w:sz="12" w:space="0" w:color="auto"/>
            </w:tcBorders>
            <w:shd w:val="clear" w:color="auto" w:fill="auto"/>
          </w:tcPr>
          <w:p w:rsidR="009B6463" w:rsidRPr="009B6463" w:rsidRDefault="009B6463" w:rsidP="009B6463">
            <w:pPr>
              <w:tabs>
                <w:tab w:val="left" w:pos="1928"/>
                <w:tab w:val="left" w:pos="2608"/>
                <w:tab w:val="left" w:pos="3289"/>
                <w:tab w:val="left" w:pos="3969"/>
                <w:tab w:val="left" w:pos="4649"/>
                <w:tab w:val="left" w:pos="5330"/>
              </w:tabs>
              <w:spacing w:before="60" w:after="60" w:line="380" w:lineRule="exact"/>
              <w:rPr>
                <w:rFonts w:hint="cs"/>
                <w:rtl/>
                <w:lang w:val="fr-CH"/>
              </w:rPr>
            </w:pPr>
          </w:p>
        </w:tc>
        <w:tc>
          <w:tcPr>
            <w:tcW w:w="5277" w:type="dxa"/>
            <w:tcBorders>
              <w:top w:val="single" w:sz="12" w:space="0" w:color="auto"/>
            </w:tcBorders>
            <w:shd w:val="clear" w:color="auto" w:fill="auto"/>
          </w:tcPr>
          <w:p w:rsidR="009B6463" w:rsidRPr="009B6463" w:rsidRDefault="009B6463" w:rsidP="009B6463">
            <w:pPr>
              <w:tabs>
                <w:tab w:val="left" w:pos="1928"/>
                <w:tab w:val="left" w:pos="2608"/>
                <w:tab w:val="left" w:pos="3289"/>
                <w:tab w:val="left" w:pos="3969"/>
                <w:tab w:val="left" w:pos="4649"/>
                <w:tab w:val="left" w:pos="5330"/>
              </w:tabs>
              <w:spacing w:before="60" w:after="60" w:line="380" w:lineRule="exact"/>
              <w:ind w:left="57"/>
              <w:rPr>
                <w:rFonts w:hint="cs"/>
                <w:b/>
                <w:bCs/>
                <w:rtl/>
                <w:lang w:val="fr-CH"/>
              </w:rPr>
            </w:pPr>
            <w:r w:rsidRPr="009B6463">
              <w:rPr>
                <w:rFonts w:hint="cs"/>
                <w:b/>
                <w:bCs/>
                <w:rtl/>
                <w:lang w:val="fr-CH"/>
              </w:rPr>
              <w:t xml:space="preserve">فيليب </w:t>
            </w:r>
            <w:proofErr w:type="spellStart"/>
            <w:r w:rsidRPr="009B6463">
              <w:rPr>
                <w:rFonts w:hint="cs"/>
                <w:b/>
                <w:bCs/>
                <w:rtl/>
                <w:lang w:val="fr-CH"/>
              </w:rPr>
              <w:t>أفوسون</w:t>
            </w:r>
            <w:proofErr w:type="spellEnd"/>
            <w:r w:rsidRPr="009B6463">
              <w:rPr>
                <w:rFonts w:hint="cs"/>
                <w:b/>
                <w:bCs/>
                <w:rtl/>
                <w:lang w:val="fr-CH"/>
              </w:rPr>
              <w:t xml:space="preserve"> نجارو، 1353/2005</w:t>
            </w:r>
          </w:p>
        </w:tc>
      </w:tr>
      <w:tr w:rsidR="009B6463" w:rsidRPr="009B6463" w:rsidTr="00AB689D">
        <w:tc>
          <w:tcPr>
            <w:tcW w:w="2813" w:type="dxa"/>
            <w:shd w:val="clear" w:color="auto" w:fill="auto"/>
          </w:tcPr>
          <w:p w:rsidR="009B6463" w:rsidRPr="00297367" w:rsidRDefault="009B6463" w:rsidP="009B6463">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297367">
              <w:rPr>
                <w:rFonts w:hint="cs"/>
                <w:rtl/>
                <w:lang w:val="fr-CH"/>
              </w:rPr>
              <w:t>تاريخ اعتماد الآراء</w:t>
            </w:r>
          </w:p>
        </w:tc>
        <w:tc>
          <w:tcPr>
            <w:tcW w:w="308" w:type="dxa"/>
            <w:shd w:val="clear" w:color="auto" w:fill="auto"/>
          </w:tcPr>
          <w:p w:rsidR="009B6463" w:rsidRPr="009B6463" w:rsidRDefault="009B6463" w:rsidP="009B6463">
            <w:pPr>
              <w:tabs>
                <w:tab w:val="left" w:pos="1928"/>
                <w:tab w:val="left" w:pos="2608"/>
                <w:tab w:val="left" w:pos="3289"/>
                <w:tab w:val="left" w:pos="3969"/>
                <w:tab w:val="left" w:pos="4649"/>
                <w:tab w:val="left" w:pos="5330"/>
              </w:tabs>
              <w:spacing w:before="60" w:after="60" w:line="380" w:lineRule="exact"/>
              <w:rPr>
                <w:rFonts w:hint="cs"/>
                <w:rtl/>
                <w:lang w:val="fr-CH"/>
              </w:rPr>
            </w:pPr>
          </w:p>
        </w:tc>
        <w:tc>
          <w:tcPr>
            <w:tcW w:w="5277" w:type="dxa"/>
            <w:shd w:val="clear" w:color="auto" w:fill="auto"/>
          </w:tcPr>
          <w:p w:rsidR="009B6463" w:rsidRPr="009B6463" w:rsidRDefault="009B6463" w:rsidP="009B6463">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9B6463">
              <w:rPr>
                <w:rFonts w:hint="cs"/>
                <w:rtl/>
                <w:lang w:val="fr-CH"/>
              </w:rPr>
              <w:t xml:space="preserve">19 </w:t>
            </w:r>
            <w:r w:rsidRPr="009B6463">
              <w:rPr>
                <w:rFonts w:hint="cs"/>
                <w:sz w:val="30"/>
                <w:rtl/>
                <w:lang w:val="fr-CH"/>
              </w:rPr>
              <w:t xml:space="preserve">آذار/مارس </w:t>
            </w:r>
            <w:r w:rsidRPr="009B6463">
              <w:rPr>
                <w:rFonts w:hint="cs"/>
                <w:rtl/>
                <w:lang w:val="fr-CH"/>
              </w:rPr>
              <w:t>2007</w:t>
            </w:r>
          </w:p>
        </w:tc>
      </w:tr>
      <w:tr w:rsidR="009B6463" w:rsidRPr="009B6463" w:rsidTr="00AB689D">
        <w:tc>
          <w:tcPr>
            <w:tcW w:w="2813" w:type="dxa"/>
            <w:shd w:val="clear" w:color="auto" w:fill="auto"/>
          </w:tcPr>
          <w:p w:rsidR="009B6463" w:rsidRPr="00297367" w:rsidRDefault="009B6463" w:rsidP="009B6463">
            <w:pPr>
              <w:tabs>
                <w:tab w:val="left" w:pos="1928"/>
                <w:tab w:val="left" w:pos="2608"/>
                <w:tab w:val="left" w:pos="3289"/>
                <w:tab w:val="left" w:pos="3969"/>
                <w:tab w:val="left" w:pos="4649"/>
                <w:tab w:val="left" w:pos="5330"/>
              </w:tabs>
              <w:spacing w:before="60" w:after="60" w:line="380" w:lineRule="exact"/>
              <w:ind w:left="57"/>
              <w:jc w:val="left"/>
              <w:rPr>
                <w:rFonts w:hint="cs"/>
                <w:rtl/>
                <w:lang w:val="fr-CH"/>
              </w:rPr>
            </w:pPr>
            <w:r w:rsidRPr="00297367">
              <w:rPr>
                <w:rFonts w:hint="cs"/>
                <w:rtl/>
                <w:lang w:val="fr-CH"/>
              </w:rPr>
              <w:t>المسائل والانتهاكات التي خلصت إليها اللجنة</w:t>
            </w:r>
          </w:p>
        </w:tc>
        <w:tc>
          <w:tcPr>
            <w:tcW w:w="308" w:type="dxa"/>
            <w:shd w:val="clear" w:color="auto" w:fill="auto"/>
          </w:tcPr>
          <w:p w:rsidR="009B6463" w:rsidRPr="009B6463" w:rsidRDefault="009B6463" w:rsidP="009B6463">
            <w:pPr>
              <w:tabs>
                <w:tab w:val="left" w:pos="1928"/>
                <w:tab w:val="left" w:pos="2608"/>
                <w:tab w:val="left" w:pos="3289"/>
                <w:tab w:val="left" w:pos="3969"/>
                <w:tab w:val="left" w:pos="4649"/>
                <w:tab w:val="left" w:pos="5330"/>
              </w:tabs>
              <w:spacing w:before="60" w:after="60" w:line="380" w:lineRule="exact"/>
              <w:rPr>
                <w:rFonts w:hint="cs"/>
                <w:rtl/>
                <w:lang w:val="fr-CH"/>
              </w:rPr>
            </w:pPr>
          </w:p>
        </w:tc>
        <w:tc>
          <w:tcPr>
            <w:tcW w:w="5277" w:type="dxa"/>
            <w:shd w:val="clear" w:color="auto" w:fill="auto"/>
          </w:tcPr>
          <w:p w:rsidR="009B6463" w:rsidRPr="009B6463" w:rsidRDefault="009B6463" w:rsidP="009B6463">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9B6463">
              <w:rPr>
                <w:rFonts w:hint="cs"/>
                <w:rtl/>
                <w:lang w:val="fr-CH"/>
              </w:rPr>
              <w:t xml:space="preserve">التعذيب الجسدي والنفسي؛ الاحتجاز التعسفي؛ حرية التعبير؛ حق الفرد في الأمان على شخصه؛ الحق في الرجوع - المادة 7؛ والفقرتان 1 </w:t>
            </w:r>
            <w:proofErr w:type="spellStart"/>
            <w:r w:rsidRPr="009B6463">
              <w:rPr>
                <w:rFonts w:hint="cs"/>
                <w:rtl/>
                <w:lang w:val="fr-CH"/>
              </w:rPr>
              <w:t>و2</w:t>
            </w:r>
            <w:proofErr w:type="spellEnd"/>
            <w:r w:rsidRPr="009B6463">
              <w:rPr>
                <w:rFonts w:hint="cs"/>
                <w:rtl/>
                <w:lang w:val="fr-CH"/>
              </w:rPr>
              <w:t xml:space="preserve"> من المادة 9؛ والفقرة 2 من المادة 19، مقروءة بالاقتران مع الفقرة 3 من المادة 2 من العهد</w:t>
            </w:r>
            <w:r w:rsidR="00F04457">
              <w:rPr>
                <w:rFonts w:hint="cs"/>
                <w:rtl/>
                <w:lang w:val="fr-CH"/>
              </w:rPr>
              <w:t>.</w:t>
            </w:r>
          </w:p>
        </w:tc>
      </w:tr>
      <w:tr w:rsidR="009B6463" w:rsidRPr="009B6463" w:rsidTr="00AB689D">
        <w:tc>
          <w:tcPr>
            <w:tcW w:w="2813" w:type="dxa"/>
            <w:shd w:val="clear" w:color="auto" w:fill="auto"/>
          </w:tcPr>
          <w:p w:rsidR="009B6463" w:rsidRPr="00297367" w:rsidRDefault="009B6463" w:rsidP="009B6463">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297367">
              <w:rPr>
                <w:rFonts w:hint="cs"/>
                <w:rtl/>
                <w:lang w:val="fr-CH"/>
              </w:rPr>
              <w:t>إجراء الانتصاف الموصى به</w:t>
            </w:r>
          </w:p>
        </w:tc>
        <w:tc>
          <w:tcPr>
            <w:tcW w:w="308" w:type="dxa"/>
            <w:shd w:val="clear" w:color="auto" w:fill="auto"/>
          </w:tcPr>
          <w:p w:rsidR="009B6463" w:rsidRPr="009B6463" w:rsidRDefault="009B6463" w:rsidP="009B6463">
            <w:pPr>
              <w:tabs>
                <w:tab w:val="left" w:pos="1928"/>
                <w:tab w:val="left" w:pos="2608"/>
                <w:tab w:val="left" w:pos="3289"/>
                <w:tab w:val="left" w:pos="3969"/>
                <w:tab w:val="left" w:pos="4649"/>
                <w:tab w:val="left" w:pos="5330"/>
              </w:tabs>
              <w:spacing w:before="60" w:after="60" w:line="380" w:lineRule="exact"/>
              <w:rPr>
                <w:rFonts w:hint="cs"/>
                <w:rtl/>
                <w:lang w:val="fr-CH"/>
              </w:rPr>
            </w:pPr>
          </w:p>
        </w:tc>
        <w:tc>
          <w:tcPr>
            <w:tcW w:w="5277" w:type="dxa"/>
            <w:shd w:val="clear" w:color="auto" w:fill="auto"/>
          </w:tcPr>
          <w:p w:rsidR="009B6463" w:rsidRPr="009B6463" w:rsidRDefault="009B6463" w:rsidP="009B6463">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9B6463">
              <w:rPr>
                <w:rFonts w:hint="cs"/>
                <w:rtl/>
                <w:lang w:val="fr-CH"/>
              </w:rPr>
              <w:t>ينبغي للدولة الطرف أن تَكفَل ما يلي: (أ) فتح إجراءات جنائية من أجل التعجيل بمحاكمة الأشخاص المسؤولين عن توقيف صاحب البلاغ وإساءة معاملته وإدانتهم؛ (ب) حماية صاحب البلاغ من التهديدات و/أو أعمال التخويف الصادرة عن أفراد في قوات الأمن؛ (ج) منح صاحب البلاغ سبيل انتصاف فعالاً، بما في ذلك التعويض الكامل.</w:t>
            </w:r>
          </w:p>
        </w:tc>
      </w:tr>
      <w:tr w:rsidR="009B6463" w:rsidRPr="009B6463" w:rsidTr="00AB689D">
        <w:tc>
          <w:tcPr>
            <w:tcW w:w="2813" w:type="dxa"/>
            <w:shd w:val="clear" w:color="auto" w:fill="auto"/>
          </w:tcPr>
          <w:p w:rsidR="009B6463" w:rsidRPr="00297367" w:rsidRDefault="009B6463" w:rsidP="009B6463">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297367">
              <w:rPr>
                <w:rFonts w:hint="cs"/>
                <w:rtl/>
                <w:lang w:val="fr-CH"/>
              </w:rPr>
              <w:t>التاريخ المُحدد لرد الدولة الطرف</w:t>
            </w:r>
          </w:p>
        </w:tc>
        <w:tc>
          <w:tcPr>
            <w:tcW w:w="308" w:type="dxa"/>
            <w:shd w:val="clear" w:color="auto" w:fill="auto"/>
          </w:tcPr>
          <w:p w:rsidR="009B6463" w:rsidRPr="009B6463" w:rsidRDefault="009B6463" w:rsidP="009B6463">
            <w:pPr>
              <w:tabs>
                <w:tab w:val="left" w:pos="1928"/>
                <w:tab w:val="left" w:pos="2608"/>
                <w:tab w:val="left" w:pos="3289"/>
                <w:tab w:val="left" w:pos="3969"/>
                <w:tab w:val="left" w:pos="4649"/>
                <w:tab w:val="left" w:pos="5330"/>
              </w:tabs>
              <w:spacing w:before="60" w:after="60" w:line="380" w:lineRule="exact"/>
              <w:rPr>
                <w:rFonts w:hint="cs"/>
                <w:rtl/>
                <w:lang w:val="fr-CH"/>
              </w:rPr>
            </w:pPr>
          </w:p>
        </w:tc>
        <w:tc>
          <w:tcPr>
            <w:tcW w:w="5277" w:type="dxa"/>
            <w:shd w:val="clear" w:color="auto" w:fill="auto"/>
          </w:tcPr>
          <w:p w:rsidR="009B6463" w:rsidRPr="009B6463" w:rsidRDefault="009B6463" w:rsidP="009B6463">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9B6463">
              <w:rPr>
                <w:rFonts w:hint="cs"/>
                <w:rtl/>
                <w:lang w:val="fr-CH"/>
              </w:rPr>
              <w:t xml:space="preserve">3 </w:t>
            </w:r>
            <w:r w:rsidRPr="009B6463">
              <w:rPr>
                <w:rFonts w:hint="cs"/>
                <w:sz w:val="30"/>
                <w:rtl/>
                <w:lang w:val="fr-CH"/>
              </w:rPr>
              <w:t xml:space="preserve">آذار/مارس </w:t>
            </w:r>
            <w:r w:rsidRPr="009B6463">
              <w:rPr>
                <w:rFonts w:hint="cs"/>
                <w:rtl/>
                <w:lang w:val="fr-CH"/>
              </w:rPr>
              <w:t>2007</w:t>
            </w:r>
          </w:p>
        </w:tc>
      </w:tr>
      <w:tr w:rsidR="009B6463" w:rsidRPr="009B6463" w:rsidTr="00AB689D">
        <w:tc>
          <w:tcPr>
            <w:tcW w:w="2813" w:type="dxa"/>
            <w:shd w:val="clear" w:color="auto" w:fill="auto"/>
          </w:tcPr>
          <w:p w:rsidR="009B6463" w:rsidRPr="00297367" w:rsidRDefault="009B6463" w:rsidP="009B6463">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297367">
              <w:rPr>
                <w:rFonts w:hint="cs"/>
                <w:rtl/>
                <w:lang w:val="fr-CH"/>
              </w:rPr>
              <w:t>تاريخ رد الدولة الطرف</w:t>
            </w:r>
          </w:p>
        </w:tc>
        <w:tc>
          <w:tcPr>
            <w:tcW w:w="308" w:type="dxa"/>
            <w:shd w:val="clear" w:color="auto" w:fill="auto"/>
          </w:tcPr>
          <w:p w:rsidR="009B6463" w:rsidRPr="009B6463" w:rsidRDefault="009B6463" w:rsidP="009B6463">
            <w:pPr>
              <w:tabs>
                <w:tab w:val="left" w:pos="1928"/>
                <w:tab w:val="left" w:pos="2608"/>
                <w:tab w:val="left" w:pos="3289"/>
                <w:tab w:val="left" w:pos="3969"/>
                <w:tab w:val="left" w:pos="4649"/>
                <w:tab w:val="left" w:pos="5330"/>
              </w:tabs>
              <w:spacing w:before="60" w:after="60" w:line="380" w:lineRule="exact"/>
              <w:rPr>
                <w:rFonts w:hint="cs"/>
                <w:rtl/>
                <w:lang w:val="fr-CH"/>
              </w:rPr>
            </w:pPr>
          </w:p>
        </w:tc>
        <w:tc>
          <w:tcPr>
            <w:tcW w:w="5277" w:type="dxa"/>
            <w:shd w:val="clear" w:color="auto" w:fill="auto"/>
          </w:tcPr>
          <w:p w:rsidR="009B6463" w:rsidRPr="009B6463" w:rsidRDefault="009B6463" w:rsidP="009B6463">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9B6463">
              <w:rPr>
                <w:rFonts w:hint="cs"/>
                <w:rtl/>
                <w:lang w:val="fr-CH"/>
              </w:rPr>
              <w:t xml:space="preserve">16 </w:t>
            </w:r>
            <w:r w:rsidRPr="009B6463">
              <w:rPr>
                <w:rFonts w:hint="cs"/>
                <w:sz w:val="30"/>
                <w:rtl/>
                <w:lang w:val="fr-CH"/>
              </w:rPr>
              <w:t xml:space="preserve">كانون الأول/ديسمبر </w:t>
            </w:r>
            <w:r w:rsidRPr="009B6463">
              <w:rPr>
                <w:rFonts w:hint="cs"/>
                <w:rtl/>
                <w:lang w:val="fr-CH"/>
              </w:rPr>
              <w:t>2009</w:t>
            </w:r>
          </w:p>
        </w:tc>
      </w:tr>
    </w:tbl>
    <w:p w:rsidR="00297367" w:rsidRDefault="00297367"/>
    <w:tbl>
      <w:tblPr>
        <w:tblStyle w:val="TableGrid"/>
        <w:bidiVisual/>
        <w:tblW w:w="8398" w:type="dxa"/>
        <w:tblInd w:w="1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13"/>
        <w:gridCol w:w="308"/>
        <w:gridCol w:w="5277"/>
      </w:tblGrid>
      <w:tr w:rsidR="009B6463" w:rsidRPr="009B6463" w:rsidTr="00AB689D">
        <w:trPr>
          <w:trHeight w:val="187"/>
        </w:trPr>
        <w:tc>
          <w:tcPr>
            <w:tcW w:w="8398" w:type="dxa"/>
            <w:gridSpan w:val="3"/>
            <w:shd w:val="clear" w:color="auto" w:fill="auto"/>
          </w:tcPr>
          <w:p w:rsidR="009B6463" w:rsidRPr="00297367" w:rsidRDefault="009B6463" w:rsidP="00297367">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297367">
              <w:rPr>
                <w:rFonts w:hint="cs"/>
                <w:rtl/>
                <w:lang w:val="fr-CH"/>
              </w:rPr>
              <w:t>إفادة الدولة الطرف</w:t>
            </w:r>
          </w:p>
        </w:tc>
      </w:tr>
      <w:tr w:rsidR="009B6463" w:rsidRPr="009B6463" w:rsidTr="00AB689D">
        <w:trPr>
          <w:trHeight w:val="1500"/>
        </w:trPr>
        <w:tc>
          <w:tcPr>
            <w:tcW w:w="8398" w:type="dxa"/>
            <w:gridSpan w:val="3"/>
            <w:shd w:val="clear" w:color="auto" w:fill="auto"/>
          </w:tcPr>
          <w:p w:rsidR="009B6463" w:rsidRPr="00297367" w:rsidRDefault="009B6463" w:rsidP="00297367">
            <w:pPr>
              <w:spacing w:before="60" w:after="60" w:line="380" w:lineRule="exact"/>
              <w:ind w:left="57"/>
              <w:rPr>
                <w:rFonts w:hint="cs"/>
                <w:rtl/>
                <w:lang w:val="fr-CH"/>
              </w:rPr>
            </w:pPr>
            <w:r w:rsidRPr="00297367">
              <w:rPr>
                <w:rtl/>
                <w:lang w:val="fr-CH"/>
              </w:rPr>
              <w:tab/>
            </w:r>
            <w:r w:rsidRPr="00297367">
              <w:rPr>
                <w:rFonts w:hint="cs"/>
                <w:rtl/>
                <w:lang w:val="fr-CH"/>
              </w:rPr>
              <w:t xml:space="preserve">تذكِّر </w:t>
            </w:r>
            <w:r w:rsidR="00297367">
              <w:rPr>
                <w:rFonts w:hint="cs"/>
                <w:rtl/>
                <w:lang w:val="fr-CH"/>
              </w:rPr>
              <w:t xml:space="preserve">اللجنة بأن </w:t>
            </w:r>
            <w:r w:rsidRPr="00297367">
              <w:rPr>
                <w:rFonts w:hint="cs"/>
                <w:rtl/>
                <w:lang w:val="fr-CH"/>
              </w:rPr>
              <w:t xml:space="preserve">الدولة الطرف كانت قد أعلمتها، في 16 </w:t>
            </w:r>
            <w:r w:rsidRPr="00297367">
              <w:rPr>
                <w:rFonts w:hint="cs"/>
                <w:sz w:val="30"/>
                <w:rtl/>
                <w:lang w:val="fr-CH"/>
              </w:rPr>
              <w:t xml:space="preserve">كانون الأول/ديسمبر </w:t>
            </w:r>
            <w:r w:rsidRPr="00297367">
              <w:rPr>
                <w:rFonts w:hint="cs"/>
                <w:rtl/>
                <w:lang w:val="fr-CH"/>
              </w:rPr>
              <w:t>2009، بالترتيبات التي اتخذتها لتعويض صاحب البلاغ عما لحقه من أضرار، غير أنها لم تتمكن من الاتصال به رغم ما بذلته من جهد. ولم تقدِّم الدولة الطرف أية تفاصيل أخرى.</w:t>
            </w:r>
          </w:p>
        </w:tc>
      </w:tr>
      <w:tr w:rsidR="009B6463" w:rsidRPr="009B6463" w:rsidTr="00297367">
        <w:trPr>
          <w:trHeight w:val="437"/>
        </w:trPr>
        <w:tc>
          <w:tcPr>
            <w:tcW w:w="8398" w:type="dxa"/>
            <w:gridSpan w:val="3"/>
            <w:shd w:val="clear" w:color="auto" w:fill="auto"/>
          </w:tcPr>
          <w:p w:rsidR="009B6463" w:rsidRPr="00297367" w:rsidRDefault="009B6463" w:rsidP="00297367">
            <w:pPr>
              <w:spacing w:before="60" w:after="60" w:line="380" w:lineRule="exact"/>
              <w:ind w:left="57"/>
              <w:rPr>
                <w:rFonts w:hint="cs"/>
                <w:rtl/>
                <w:lang w:val="fr-CH"/>
              </w:rPr>
            </w:pPr>
            <w:r w:rsidRPr="00297367">
              <w:rPr>
                <w:rFonts w:hint="cs"/>
                <w:rtl/>
                <w:lang w:val="fr-CH"/>
              </w:rPr>
              <w:t>تعليقات صاحب البلاغ</w:t>
            </w:r>
          </w:p>
        </w:tc>
      </w:tr>
      <w:tr w:rsidR="009B6463" w:rsidRPr="009B6463" w:rsidTr="00AB689D">
        <w:trPr>
          <w:trHeight w:val="1416"/>
        </w:trPr>
        <w:tc>
          <w:tcPr>
            <w:tcW w:w="8398" w:type="dxa"/>
            <w:gridSpan w:val="3"/>
            <w:shd w:val="clear" w:color="auto" w:fill="auto"/>
          </w:tcPr>
          <w:p w:rsidR="009B6463" w:rsidRPr="00297367" w:rsidRDefault="009B6463" w:rsidP="00297367">
            <w:pPr>
              <w:spacing w:before="60" w:after="60" w:line="380" w:lineRule="exact"/>
              <w:ind w:left="57"/>
              <w:rPr>
                <w:rFonts w:hint="cs"/>
                <w:rtl/>
                <w:lang w:val="fr-CH"/>
              </w:rPr>
            </w:pPr>
            <w:r w:rsidRPr="00297367">
              <w:rPr>
                <w:rtl/>
                <w:lang w:val="fr-CH"/>
              </w:rPr>
              <w:tab/>
            </w:r>
            <w:r w:rsidR="00297367">
              <w:rPr>
                <w:rFonts w:hint="cs"/>
                <w:rtl/>
                <w:lang w:val="fr-CH"/>
              </w:rPr>
              <w:t xml:space="preserve">تُذكّر اللجنة أيضاً بأن </w:t>
            </w:r>
            <w:r w:rsidRPr="00297367">
              <w:rPr>
                <w:rFonts w:hint="cs"/>
                <w:rtl/>
                <w:lang w:val="fr-CH"/>
              </w:rPr>
              <w:t xml:space="preserve">صاحب البلاغ </w:t>
            </w:r>
            <w:r w:rsidR="00297367">
              <w:rPr>
                <w:rFonts w:hint="cs"/>
                <w:rtl/>
                <w:lang w:val="fr-CH"/>
              </w:rPr>
              <w:t>كان قد أعلمها في 25 شباط/فبراير 2010، أن</w:t>
            </w:r>
            <w:r w:rsidR="00AC3467">
              <w:rPr>
                <w:rFonts w:hint="cs"/>
                <w:rtl/>
                <w:lang w:val="fr-CH"/>
              </w:rPr>
              <w:t>ّ</w:t>
            </w:r>
            <w:r w:rsidR="00297367">
              <w:rPr>
                <w:rFonts w:hint="cs"/>
                <w:rtl/>
                <w:lang w:val="fr-CH"/>
              </w:rPr>
              <w:t xml:space="preserve"> </w:t>
            </w:r>
            <w:r w:rsidRPr="00297367">
              <w:rPr>
                <w:rFonts w:hint="cs"/>
                <w:rtl/>
                <w:lang w:val="fr-CH"/>
              </w:rPr>
              <w:t xml:space="preserve">الدولة الطرف لم تضع آراء اللجنة موضع التنفيذ الفعال. وعلى الرغم من المبادرة التي قامت بها اللجنة الوطنية المعنية بحقوق الإنسان والحريات، لم يحصل صاحب البلاغ على أي جَبر. وفي 29 </w:t>
            </w:r>
            <w:r w:rsidRPr="00297367">
              <w:rPr>
                <w:rFonts w:hint="cs"/>
                <w:sz w:val="30"/>
                <w:rtl/>
                <w:lang w:val="fr-CH"/>
              </w:rPr>
              <w:t xml:space="preserve">آب/أغسطس </w:t>
            </w:r>
            <w:r w:rsidRPr="00297367">
              <w:rPr>
                <w:rFonts w:hint="cs"/>
                <w:rtl/>
                <w:lang w:val="fr-CH"/>
              </w:rPr>
              <w:t xml:space="preserve">2008، التقى صاحب البلاغ بموظفة في وزارة الخارجية، وأرسل إليها بعد ذلك اقتراحاً يهدف إلى إيجاد حل لقضيته. وفي عام 2008، غادر صاحب البلاغ بلاده إلى الخارج خوفاً على سلامته، ومُنِحَ فيما بعد حق اللجوء السياسي </w:t>
            </w:r>
            <w:r w:rsidRPr="00AC3467">
              <w:rPr>
                <w:rFonts w:hint="cs"/>
                <w:spacing w:val="-2"/>
                <w:rtl/>
                <w:lang w:val="fr-CH"/>
              </w:rPr>
              <w:t xml:space="preserve">في أحد البلدان الأوروبية. وظل، منذ وصوله إلى أوروبا، على اتصال بواسطة البريد الإلكتروني بنفس موظفة الوزارة، التي أبلغته في 27 </w:t>
            </w:r>
            <w:r w:rsidRPr="00AC3467">
              <w:rPr>
                <w:rFonts w:hint="cs"/>
                <w:spacing w:val="-2"/>
                <w:sz w:val="30"/>
                <w:rtl/>
                <w:lang w:val="fr-CH"/>
              </w:rPr>
              <w:t xml:space="preserve">نيسان/أبريل </w:t>
            </w:r>
            <w:r w:rsidRPr="00AC3467">
              <w:rPr>
                <w:rFonts w:hint="cs"/>
                <w:spacing w:val="-2"/>
                <w:rtl/>
                <w:lang w:val="fr-CH"/>
              </w:rPr>
              <w:t xml:space="preserve">2009 أنه تم عقد </w:t>
            </w:r>
            <w:r w:rsidR="00AC3467" w:rsidRPr="00AC3467">
              <w:rPr>
                <w:rFonts w:hint="cs"/>
                <w:spacing w:val="-2"/>
                <w:rtl/>
                <w:lang w:val="fr-CH"/>
              </w:rPr>
              <w:t>"</w:t>
            </w:r>
            <w:r w:rsidRPr="00AC3467">
              <w:rPr>
                <w:rFonts w:hint="cs"/>
                <w:spacing w:val="-2"/>
                <w:rtl/>
                <w:lang w:val="fr-CH"/>
              </w:rPr>
              <w:t>سلسلة</w:t>
            </w:r>
            <w:r w:rsidR="00AC3467" w:rsidRPr="00AC3467">
              <w:rPr>
                <w:rFonts w:hint="cs"/>
                <w:spacing w:val="-2"/>
                <w:rtl/>
                <w:lang w:val="fr-CH"/>
              </w:rPr>
              <w:t>"</w:t>
            </w:r>
            <w:r w:rsidRPr="00AC3467">
              <w:rPr>
                <w:rFonts w:hint="cs"/>
                <w:spacing w:val="-2"/>
                <w:rtl/>
                <w:lang w:val="fr-CH"/>
              </w:rPr>
              <w:t xml:space="preserve"> من الاجتماعات بين الوزارات للنظر في قضيته وأن آخر اجتماع أوصى "بوجوب أن تجتمع اللجنة في أقرب وقت ممكن </w:t>
            </w:r>
            <w:r w:rsidRPr="00AC3467">
              <w:rPr>
                <w:rFonts w:hint="cs"/>
                <w:spacing w:val="-2"/>
                <w:sz w:val="30"/>
                <w:rtl/>
                <w:lang w:val="fr-CH"/>
              </w:rPr>
              <w:t>ب‍</w:t>
            </w:r>
            <w:r w:rsidRPr="00AC3467">
              <w:rPr>
                <w:rFonts w:hint="cs"/>
                <w:spacing w:val="-2"/>
                <w:rtl/>
                <w:lang w:val="fr-CH"/>
              </w:rPr>
              <w:t xml:space="preserve"> ]صاحب البلاغ]، أي في </w:t>
            </w:r>
            <w:r w:rsidRPr="00AC3467">
              <w:rPr>
                <w:rFonts w:hint="cs"/>
                <w:spacing w:val="-2"/>
                <w:sz w:val="30"/>
                <w:rtl/>
                <w:lang w:val="fr-CH"/>
              </w:rPr>
              <w:t xml:space="preserve">أيار/مايو </w:t>
            </w:r>
            <w:r w:rsidRPr="00AC3467">
              <w:rPr>
                <w:rFonts w:hint="cs"/>
                <w:spacing w:val="-2"/>
                <w:rtl/>
                <w:lang w:val="fr-CH"/>
              </w:rPr>
              <w:t>[2009]". ويقول صاحب البلاغ إنه لا يعرف ما هي اللجنة التي أشار إليها الاجتماع، ولكن بما أنه لم يكن موجوداً في البلد في ذلك الوقت، فإنه لم يكن بإمكانه أن يحضر الاجتماع. ويضيف بالقول إنه لم يتلق أي رد على طلبات التوضيح التي أرسلها. ويطلب صاحب البلاغ، في جملة أمور، تنظيم اجتماع مع المقرر المعني بمتابعة الآراء ومع ممثلي الدولة الطرف لضمان وضع هذه الآراء موضع التنفيذ بشكل عاجل وفعال.</w:t>
            </w:r>
          </w:p>
        </w:tc>
      </w:tr>
      <w:tr w:rsidR="009B6463" w:rsidRPr="009B6463" w:rsidTr="00AB689D">
        <w:trPr>
          <w:trHeight w:val="1500"/>
        </w:trPr>
        <w:tc>
          <w:tcPr>
            <w:tcW w:w="8398" w:type="dxa"/>
            <w:gridSpan w:val="3"/>
            <w:shd w:val="clear" w:color="auto" w:fill="auto"/>
          </w:tcPr>
          <w:p w:rsidR="009B6463" w:rsidRPr="00297367" w:rsidRDefault="009B6463" w:rsidP="00297367">
            <w:pPr>
              <w:spacing w:before="60" w:after="60" w:line="380" w:lineRule="exact"/>
              <w:ind w:left="57"/>
              <w:rPr>
                <w:rFonts w:hint="cs"/>
                <w:rtl/>
                <w:lang w:val="fr-CH"/>
              </w:rPr>
            </w:pPr>
            <w:r w:rsidRPr="00297367">
              <w:rPr>
                <w:rtl/>
                <w:lang w:val="fr-CH"/>
              </w:rPr>
              <w:tab/>
            </w:r>
            <w:r w:rsidRPr="00297367">
              <w:rPr>
                <w:rFonts w:hint="cs"/>
                <w:rtl/>
                <w:lang w:val="fr-CH"/>
              </w:rPr>
              <w:t xml:space="preserve">وفي 24 </w:t>
            </w:r>
            <w:r w:rsidRPr="00297367">
              <w:rPr>
                <w:rFonts w:hint="cs"/>
                <w:sz w:val="30"/>
                <w:rtl/>
                <w:lang w:val="fr-CH"/>
              </w:rPr>
              <w:t xml:space="preserve">نيسان/أبريل </w:t>
            </w:r>
            <w:r w:rsidRPr="00297367">
              <w:rPr>
                <w:rFonts w:hint="cs"/>
                <w:rtl/>
                <w:lang w:val="fr-CH"/>
              </w:rPr>
              <w:t xml:space="preserve">2010، قدَّم صاحب البلاغ المعلومات الجديدة التالية. فهو يقول إنه تلقى رسالة من وزارة العلاقات الخارجية في الدولة الطرف بتاريخ 14 </w:t>
            </w:r>
            <w:r w:rsidRPr="00297367">
              <w:rPr>
                <w:rFonts w:hint="cs"/>
                <w:sz w:val="30"/>
                <w:rtl/>
                <w:lang w:val="fr-CH"/>
              </w:rPr>
              <w:t xml:space="preserve">شباط/فبراير </w:t>
            </w:r>
            <w:r w:rsidRPr="00297367">
              <w:rPr>
                <w:rFonts w:hint="cs"/>
                <w:rtl/>
                <w:lang w:val="fr-CH"/>
              </w:rPr>
              <w:t>2010. وقد ورد في تلك الرسالة، التي تلقاها في البلد الأوروبي الذي منحه اللجوء، أن لجنة تتألف من وزارة التخطيط العمراني واللامركزي</w:t>
            </w:r>
            <w:r w:rsidR="00AC3467">
              <w:rPr>
                <w:rFonts w:hint="cs"/>
                <w:rtl/>
                <w:lang w:val="fr-CH"/>
              </w:rPr>
              <w:t>ة</w:t>
            </w:r>
            <w:r w:rsidRPr="00297367">
              <w:rPr>
                <w:rFonts w:hint="cs"/>
                <w:rtl/>
                <w:lang w:val="fr-CH"/>
              </w:rPr>
              <w:t xml:space="preserve"> ووزارة المالية ووزارة العلاقات الخارجية </w:t>
            </w:r>
            <w:r w:rsidR="00AC3467">
              <w:rPr>
                <w:rFonts w:hint="cs"/>
                <w:rtl/>
                <w:lang w:val="fr-CH"/>
              </w:rPr>
              <w:t xml:space="preserve">والمفوضيات </w:t>
            </w:r>
            <w:r w:rsidRPr="00297367">
              <w:rPr>
                <w:rFonts w:hint="cs"/>
                <w:rtl/>
                <w:lang w:val="fr-CH"/>
              </w:rPr>
              <w:t xml:space="preserve">العامة للشرطة، عقدت اجتماعاً في 17 </w:t>
            </w:r>
            <w:r w:rsidRPr="00297367">
              <w:rPr>
                <w:rFonts w:hint="cs"/>
                <w:sz w:val="30"/>
                <w:rtl/>
                <w:lang w:val="fr-CH"/>
              </w:rPr>
              <w:t xml:space="preserve">شباط/فبراير </w:t>
            </w:r>
            <w:r w:rsidRPr="00297367">
              <w:rPr>
                <w:rFonts w:hint="cs"/>
                <w:rtl/>
                <w:lang w:val="fr-CH"/>
              </w:rPr>
              <w:t>2009. وبعد المداولة، اقترحت اللجنة "[على صاحب البلاغ] الحد الأقصى المتمثل في مبلغ مالي قدره 30 مليون فرنك من الفرنكات الأفريقية (نحو 000 56 دولار من دولارات الولايات المتحدة) كتعويض عن جميع الأضرار التي لحِقَته بغية التوصل إلى تسوية نهائية تُفضي إلى غلق ملف هذه القضية".</w:t>
            </w:r>
          </w:p>
        </w:tc>
      </w:tr>
      <w:tr w:rsidR="009B6463" w:rsidRPr="009B6463" w:rsidTr="00AB689D">
        <w:trPr>
          <w:trHeight w:val="856"/>
        </w:trPr>
        <w:tc>
          <w:tcPr>
            <w:tcW w:w="8398" w:type="dxa"/>
            <w:gridSpan w:val="3"/>
            <w:shd w:val="clear" w:color="auto" w:fill="auto"/>
          </w:tcPr>
          <w:p w:rsidR="009B6463" w:rsidRPr="00297367" w:rsidRDefault="009B6463" w:rsidP="00297367">
            <w:pPr>
              <w:spacing w:before="60" w:after="60" w:line="380" w:lineRule="exact"/>
              <w:ind w:left="57"/>
              <w:rPr>
                <w:rFonts w:hint="cs"/>
                <w:rtl/>
                <w:lang w:val="fr-CH"/>
              </w:rPr>
            </w:pPr>
            <w:r w:rsidRPr="00297367">
              <w:rPr>
                <w:rtl/>
                <w:lang w:val="fr-CH"/>
              </w:rPr>
              <w:tab/>
            </w:r>
            <w:r w:rsidRPr="00297367">
              <w:rPr>
                <w:rFonts w:hint="cs"/>
                <w:rtl/>
                <w:lang w:val="fr-CH"/>
              </w:rPr>
              <w:t>وبينما يرى صاحب البلاغ أن قرار منحه التعويض يشكِّل مؤشراً إيجابياً على رغبة الدولة الطرف في تسوية القضية، فإنه يعتبر أن مبلغ التعويض لا يرقى إلى حجم الأضرار التي لحقته، لا سيما أنه</w:t>
            </w:r>
            <w:r w:rsidRPr="00297367">
              <w:rPr>
                <w:rtl/>
                <w:lang w:val="fr-CH"/>
              </w:rPr>
              <w:br/>
            </w:r>
            <w:r w:rsidRPr="00297367">
              <w:rPr>
                <w:rFonts w:hint="cs"/>
                <w:rtl/>
                <w:lang w:val="fr-CH"/>
              </w:rPr>
              <w:t xml:space="preserve">لا يزال يتابع علاجاً طبياً ويُعاني من ألم شديد في الأذن </w:t>
            </w:r>
            <w:proofErr w:type="spellStart"/>
            <w:r w:rsidRPr="00297367">
              <w:rPr>
                <w:rFonts w:hint="cs"/>
                <w:rtl/>
                <w:lang w:val="fr-CH"/>
              </w:rPr>
              <w:t>اليُسرى</w:t>
            </w:r>
            <w:proofErr w:type="spellEnd"/>
            <w:r w:rsidRPr="00297367">
              <w:rPr>
                <w:rFonts w:hint="cs"/>
                <w:rtl/>
                <w:lang w:val="fr-CH"/>
              </w:rPr>
              <w:t xml:space="preserve"> ومن قصور سمعي حاد، إضافةً إلى آلام في فكه الأيسر واضطرابات في الذاكرة والنوم نتيجة إجهاد نفسي لاحق للصدمة. ولهذه الأسباب، من بين أسباب أخرى، يُذكِّر صاحب البلاغ بأن على الدولة الطرف التزاماً بأن تمنحه سبيل انتصاف فعالاً بما في ذلك التعويض الكامل عن الأضرار التي لحقته. وقد </w:t>
            </w:r>
            <w:r w:rsidR="00AC3467">
              <w:rPr>
                <w:rFonts w:hint="cs"/>
                <w:rtl/>
                <w:lang w:val="fr-CH"/>
              </w:rPr>
              <w:t>أ</w:t>
            </w:r>
            <w:r w:rsidRPr="00297367">
              <w:rPr>
                <w:rFonts w:hint="cs"/>
                <w:rtl/>
                <w:lang w:val="fr-CH"/>
              </w:rPr>
              <w:t>طلعت الدولة الطرف فعلاً في عام 2008 على طلبات صاحب البلاغ المتمثلة فيما يلي: أن تمنحه الدولة الطرف مبلغ 500 مليون فرنك من الفرنكات الأفريقية (أي ما يعادِل 000 930 دولار من دولارات الولايات المتحدة) تعويضاً عما لحقه من أضرار عامة وخاصة جراء انتهاك حقوقه الإنسانية؛ أن تتكفل الدولة الطرف بتكاليف علاجه الطبي في الخارج؛ أن يُحال المسؤولون عن تلك الانتهاكات إلى القضاء ويُعاقَب</w:t>
            </w:r>
            <w:r w:rsidR="00AC3467">
              <w:rPr>
                <w:rFonts w:hint="cs"/>
                <w:rtl/>
                <w:lang w:val="fr-CH"/>
              </w:rPr>
              <w:t>وا</w:t>
            </w:r>
            <w:r w:rsidRPr="00297367">
              <w:rPr>
                <w:rFonts w:hint="cs"/>
                <w:rtl/>
                <w:lang w:val="fr-CH"/>
              </w:rPr>
              <w:t xml:space="preserve"> وفق القانون؛ أن يتم التحقيق بسرعة في ما يتعرض له صاحب البلاغ من تهديدات على يد ضباط في الشرطة وقوات الأمن وأن يُحال المسؤولون عن تلك الأفعال إلى القضاء؛ وأن تضمن الدولة الطرف أمنه الشخصي.</w:t>
            </w:r>
          </w:p>
        </w:tc>
      </w:tr>
      <w:tr w:rsidR="009B6463" w:rsidRPr="009B6463" w:rsidTr="00AB689D">
        <w:trPr>
          <w:trHeight w:val="856"/>
        </w:trPr>
        <w:tc>
          <w:tcPr>
            <w:tcW w:w="8398" w:type="dxa"/>
            <w:gridSpan w:val="3"/>
            <w:shd w:val="clear" w:color="auto" w:fill="auto"/>
          </w:tcPr>
          <w:p w:rsidR="009B6463" w:rsidRPr="00297367" w:rsidRDefault="009B6463" w:rsidP="00297367">
            <w:pPr>
              <w:spacing w:before="60" w:after="60" w:line="380" w:lineRule="exact"/>
              <w:ind w:left="57"/>
              <w:rPr>
                <w:rFonts w:hint="cs"/>
                <w:rtl/>
              </w:rPr>
            </w:pPr>
            <w:r w:rsidRPr="00297367">
              <w:rPr>
                <w:rFonts w:hint="cs"/>
                <w:rtl/>
                <w:lang w:val="fr-CH"/>
              </w:rPr>
              <w:tab/>
              <w:t xml:space="preserve">ويؤكد صاحب البلاغ أنه لم يلاحظ أي إشارة واضحة على رغبة الدولة الطرف في بدء إجراءات جنائية من أجل </w:t>
            </w:r>
            <w:r w:rsidR="00AC3467">
              <w:rPr>
                <w:rFonts w:hint="cs"/>
                <w:rtl/>
                <w:lang w:val="fr-CH"/>
              </w:rPr>
              <w:t xml:space="preserve">فتح </w:t>
            </w:r>
            <w:r w:rsidRPr="00297367">
              <w:rPr>
                <w:rFonts w:hint="cs"/>
                <w:rtl/>
                <w:lang w:val="fr-CH"/>
              </w:rPr>
              <w:t xml:space="preserve">تحقيقات عاجلة ومقاضاة المسؤولين وإدانتهم، أو </w:t>
            </w:r>
            <w:r w:rsidR="00AC3467">
              <w:rPr>
                <w:rFonts w:hint="cs"/>
                <w:rtl/>
                <w:lang w:val="fr-CH"/>
              </w:rPr>
              <w:t xml:space="preserve">على </w:t>
            </w:r>
            <w:r w:rsidRPr="00297367">
              <w:rPr>
                <w:rFonts w:hint="cs"/>
                <w:rtl/>
                <w:lang w:val="fr-CH"/>
              </w:rPr>
              <w:t>رغبتها في حماية صاحب البلاغ من أعمال التهديد و/أو التخويف الصادرة عن أفراد في قوات الأمن. ويزعم صاحب البلاغ أن الدولة الطرف لم تتخذ أية إجراءات من أجل حمايته من أعمال التهديد و/أو التخويف الصادرة عن أفراد في قوات الأمن حتى بعد اعتماد آراء اللجنة في عام 2007. وعلى سبيل المثال، ففي الفترة من 2004 إلى 2007، رفع صاحب البلاغ ما يزيد على 10 شكاوى ضد أفراد في الشرطة عَقِبَ توقيفه</w:t>
            </w:r>
            <w:r w:rsidRPr="00297367">
              <w:rPr>
                <w:rFonts w:hint="cs"/>
                <w:rtl/>
              </w:rPr>
              <w:t xml:space="preserve"> واحتجازه تعسفاً وإساءة معاملته، وبعد تلقيه في مناسبات عدة تهديدات بالموت صادرة عن أفراد في قوات الأمن. وإثباتاً لصحة مزاعمه المتعلقة بتعرضه للاضطهاد، يذكر صاحب البلاغ أمثلة عديدة على ما تعرَّض له عام 2005 من انتهاكات لحقوقه الإنسانية، وهي انتهاكات كان صاحب البلاغ قد أبلغها إلى القضاء دون أن يُفتح بشأنها أي تحقيق ودون أن يطال المسؤولون عنها أي عقاب</w:t>
            </w:r>
            <w:r w:rsidR="00AC3467">
              <w:rPr>
                <w:rFonts w:hint="cs"/>
                <w:rtl/>
              </w:rPr>
              <w:t>.</w:t>
            </w:r>
          </w:p>
        </w:tc>
      </w:tr>
      <w:tr w:rsidR="009B6463" w:rsidRPr="009B6463" w:rsidTr="00AB689D">
        <w:trPr>
          <w:trHeight w:val="339"/>
        </w:trPr>
        <w:tc>
          <w:tcPr>
            <w:tcW w:w="8398" w:type="dxa"/>
            <w:gridSpan w:val="3"/>
            <w:shd w:val="clear" w:color="auto" w:fill="auto"/>
          </w:tcPr>
          <w:p w:rsidR="009B6463" w:rsidRPr="00297367" w:rsidRDefault="009B6463" w:rsidP="00297367">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297367">
              <w:rPr>
                <w:rFonts w:hint="cs"/>
                <w:rtl/>
                <w:lang w:val="fr-CH"/>
              </w:rPr>
              <w:t>الإجراءات الإضافية المتخذة أو المطلوبة</w:t>
            </w:r>
          </w:p>
        </w:tc>
      </w:tr>
      <w:tr w:rsidR="009B6463" w:rsidRPr="009B6463" w:rsidTr="00E52EE4">
        <w:trPr>
          <w:trHeight w:val="857"/>
        </w:trPr>
        <w:tc>
          <w:tcPr>
            <w:tcW w:w="8398" w:type="dxa"/>
            <w:gridSpan w:val="3"/>
            <w:shd w:val="clear" w:color="auto" w:fill="auto"/>
          </w:tcPr>
          <w:p w:rsidR="009B6463" w:rsidRPr="00297367" w:rsidRDefault="009B6463" w:rsidP="00297367">
            <w:pPr>
              <w:spacing w:before="60" w:after="60" w:line="380" w:lineRule="exact"/>
              <w:ind w:left="57"/>
              <w:rPr>
                <w:rFonts w:hint="cs"/>
                <w:rtl/>
                <w:lang w:val="fr-CH"/>
              </w:rPr>
            </w:pPr>
            <w:r w:rsidRPr="00297367">
              <w:rPr>
                <w:rtl/>
                <w:lang w:val="fr-CH"/>
              </w:rPr>
              <w:tab/>
            </w:r>
            <w:r w:rsidR="00AC3467">
              <w:rPr>
                <w:rFonts w:hint="cs"/>
                <w:rtl/>
                <w:lang w:val="fr-CH"/>
              </w:rPr>
              <w:t xml:space="preserve">أُحيلت </w:t>
            </w:r>
            <w:r w:rsidRPr="00297367">
              <w:rPr>
                <w:rFonts w:hint="cs"/>
                <w:rtl/>
                <w:lang w:val="fr-CH"/>
              </w:rPr>
              <w:t xml:space="preserve">تعليقات صاحب البلاغ إلى الدولة الطرف في 8 ثم في 28 </w:t>
            </w:r>
            <w:r w:rsidRPr="00297367">
              <w:rPr>
                <w:rFonts w:hint="cs"/>
                <w:sz w:val="30"/>
                <w:rtl/>
                <w:lang w:val="fr-CH"/>
              </w:rPr>
              <w:t xml:space="preserve">نيسان/أبريل </w:t>
            </w:r>
            <w:r w:rsidRPr="00297367">
              <w:rPr>
                <w:rFonts w:hint="cs"/>
                <w:rtl/>
                <w:lang w:val="fr-CH"/>
              </w:rPr>
              <w:t>2010. وقد تود اللجنة انتظار رد الدولة الطرف قبل اتخاذ أي قرار بشأن هذه القضية.</w:t>
            </w:r>
          </w:p>
        </w:tc>
      </w:tr>
      <w:tr w:rsidR="009B6463" w:rsidRPr="009B6463" w:rsidTr="00E52EE4">
        <w:trPr>
          <w:trHeight w:val="80"/>
        </w:trPr>
        <w:tc>
          <w:tcPr>
            <w:tcW w:w="2813" w:type="dxa"/>
            <w:tcBorders>
              <w:bottom w:val="single" w:sz="12" w:space="0" w:color="auto"/>
            </w:tcBorders>
            <w:shd w:val="clear" w:color="auto" w:fill="auto"/>
          </w:tcPr>
          <w:p w:rsidR="009B6463" w:rsidRPr="00297367" w:rsidRDefault="009B6463" w:rsidP="00297367">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297367">
              <w:rPr>
                <w:rFonts w:hint="cs"/>
                <w:rtl/>
                <w:lang w:val="fr-CH"/>
              </w:rPr>
              <w:t>قرار اللجنة</w:t>
            </w:r>
          </w:p>
        </w:tc>
        <w:tc>
          <w:tcPr>
            <w:tcW w:w="308" w:type="dxa"/>
            <w:tcBorders>
              <w:bottom w:val="single" w:sz="12" w:space="0" w:color="auto"/>
            </w:tcBorders>
            <w:shd w:val="clear" w:color="auto" w:fill="auto"/>
          </w:tcPr>
          <w:p w:rsidR="009B6463" w:rsidRPr="009B6463" w:rsidRDefault="009B6463" w:rsidP="00297367">
            <w:pPr>
              <w:tabs>
                <w:tab w:val="left" w:pos="1928"/>
                <w:tab w:val="left" w:pos="2608"/>
                <w:tab w:val="left" w:pos="3289"/>
                <w:tab w:val="left" w:pos="3969"/>
                <w:tab w:val="left" w:pos="4649"/>
                <w:tab w:val="left" w:pos="5330"/>
              </w:tabs>
              <w:spacing w:before="60" w:after="60" w:line="380" w:lineRule="exact"/>
              <w:rPr>
                <w:rFonts w:hint="cs"/>
                <w:rtl/>
                <w:lang w:val="fr-CH"/>
              </w:rPr>
            </w:pPr>
          </w:p>
        </w:tc>
        <w:tc>
          <w:tcPr>
            <w:tcW w:w="5277" w:type="dxa"/>
            <w:tcBorders>
              <w:bottom w:val="single" w:sz="12" w:space="0" w:color="auto"/>
            </w:tcBorders>
            <w:shd w:val="clear" w:color="auto" w:fill="auto"/>
          </w:tcPr>
          <w:p w:rsidR="009B6463" w:rsidRPr="009B6463" w:rsidRDefault="009B6463" w:rsidP="00297367">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9B6463">
              <w:rPr>
                <w:rFonts w:hint="cs"/>
                <w:rtl/>
                <w:lang w:val="fr-CH"/>
              </w:rPr>
              <w:t>تعتبر اللجنة الحوار مستمراً.</w:t>
            </w:r>
          </w:p>
        </w:tc>
      </w:tr>
    </w:tbl>
    <w:p w:rsidR="00E52EE4" w:rsidRDefault="00E52EE4" w:rsidP="005C2A28">
      <w:pPr>
        <w:pStyle w:val="SingleTxtGA"/>
        <w:spacing w:after="0"/>
      </w:pPr>
    </w:p>
    <w:tbl>
      <w:tblPr>
        <w:tblStyle w:val="TableGrid"/>
        <w:bidiVisual/>
        <w:tblW w:w="8398" w:type="dxa"/>
        <w:tblInd w:w="1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13"/>
        <w:gridCol w:w="308"/>
        <w:gridCol w:w="5277"/>
      </w:tblGrid>
      <w:tr w:rsidR="009B6463" w:rsidRPr="009B6463" w:rsidTr="00AB689D">
        <w:trPr>
          <w:trHeight w:val="80"/>
        </w:trPr>
        <w:tc>
          <w:tcPr>
            <w:tcW w:w="2813" w:type="dxa"/>
            <w:tcBorders>
              <w:top w:val="single" w:sz="2" w:space="0" w:color="auto"/>
              <w:bottom w:val="single" w:sz="12" w:space="0" w:color="auto"/>
            </w:tcBorders>
            <w:shd w:val="clear" w:color="auto" w:fill="auto"/>
          </w:tcPr>
          <w:p w:rsidR="009B6463" w:rsidRPr="00E52EE4" w:rsidRDefault="009B6463" w:rsidP="00297367">
            <w:pPr>
              <w:tabs>
                <w:tab w:val="left" w:pos="1928"/>
                <w:tab w:val="left" w:pos="2608"/>
                <w:tab w:val="left" w:pos="3289"/>
                <w:tab w:val="left" w:pos="3969"/>
                <w:tab w:val="left" w:pos="4649"/>
                <w:tab w:val="left" w:pos="5330"/>
              </w:tabs>
              <w:spacing w:before="60" w:after="60" w:line="380" w:lineRule="exact"/>
              <w:ind w:left="57"/>
              <w:rPr>
                <w:rFonts w:hint="cs"/>
                <w:b/>
                <w:bCs/>
                <w:rtl/>
                <w:lang w:val="fr-CH"/>
              </w:rPr>
            </w:pPr>
            <w:r w:rsidRPr="00E52EE4">
              <w:rPr>
                <w:rFonts w:hint="cs"/>
                <w:b/>
                <w:bCs/>
                <w:rtl/>
                <w:lang w:val="fr-CH"/>
              </w:rPr>
              <w:t>الدولة الطرف</w:t>
            </w:r>
          </w:p>
        </w:tc>
        <w:tc>
          <w:tcPr>
            <w:tcW w:w="308" w:type="dxa"/>
            <w:tcBorders>
              <w:top w:val="single" w:sz="2" w:space="0" w:color="auto"/>
              <w:bottom w:val="single" w:sz="12" w:space="0" w:color="auto"/>
            </w:tcBorders>
            <w:shd w:val="clear" w:color="auto" w:fill="auto"/>
          </w:tcPr>
          <w:p w:rsidR="009B6463" w:rsidRPr="009B6463" w:rsidRDefault="009B6463" w:rsidP="00297367">
            <w:pPr>
              <w:tabs>
                <w:tab w:val="left" w:pos="1928"/>
                <w:tab w:val="left" w:pos="2608"/>
                <w:tab w:val="left" w:pos="3289"/>
                <w:tab w:val="left" w:pos="3969"/>
                <w:tab w:val="left" w:pos="4649"/>
                <w:tab w:val="left" w:pos="5330"/>
              </w:tabs>
              <w:spacing w:before="60" w:after="60" w:line="380" w:lineRule="exact"/>
              <w:rPr>
                <w:rFonts w:hint="cs"/>
                <w:rtl/>
                <w:lang w:val="fr-CH"/>
              </w:rPr>
            </w:pPr>
          </w:p>
        </w:tc>
        <w:tc>
          <w:tcPr>
            <w:tcW w:w="5277" w:type="dxa"/>
            <w:tcBorders>
              <w:top w:val="single" w:sz="2" w:space="0" w:color="auto"/>
              <w:bottom w:val="single" w:sz="12" w:space="0" w:color="auto"/>
            </w:tcBorders>
            <w:shd w:val="clear" w:color="auto" w:fill="auto"/>
          </w:tcPr>
          <w:p w:rsidR="009B6463" w:rsidRPr="009B6463" w:rsidRDefault="009B6463" w:rsidP="00297367">
            <w:pPr>
              <w:tabs>
                <w:tab w:val="left" w:pos="1928"/>
                <w:tab w:val="left" w:pos="2608"/>
                <w:tab w:val="left" w:pos="3289"/>
                <w:tab w:val="left" w:pos="3969"/>
                <w:tab w:val="left" w:pos="4649"/>
                <w:tab w:val="left" w:pos="5330"/>
              </w:tabs>
              <w:spacing w:before="60" w:after="60" w:line="380" w:lineRule="exact"/>
              <w:ind w:left="57"/>
              <w:rPr>
                <w:rFonts w:hint="cs"/>
                <w:b/>
                <w:bCs/>
                <w:rtl/>
                <w:lang w:val="fr-CH"/>
              </w:rPr>
            </w:pPr>
            <w:r w:rsidRPr="009B6463">
              <w:rPr>
                <w:rFonts w:hint="cs"/>
                <w:b/>
                <w:bCs/>
                <w:sz w:val="26"/>
                <w:szCs w:val="36"/>
                <w:rtl/>
                <w:lang w:val="fr-CH"/>
              </w:rPr>
              <w:t>إسبانيا</w:t>
            </w:r>
          </w:p>
        </w:tc>
      </w:tr>
      <w:tr w:rsidR="009B6463" w:rsidRPr="009B6463" w:rsidTr="00AB689D">
        <w:trPr>
          <w:trHeight w:val="80"/>
        </w:trPr>
        <w:tc>
          <w:tcPr>
            <w:tcW w:w="2813" w:type="dxa"/>
            <w:tcBorders>
              <w:top w:val="single" w:sz="12" w:space="0" w:color="auto"/>
            </w:tcBorders>
            <w:shd w:val="clear" w:color="auto" w:fill="auto"/>
          </w:tcPr>
          <w:p w:rsidR="009B6463" w:rsidRPr="00E52EE4" w:rsidRDefault="009B6463" w:rsidP="00297367">
            <w:pPr>
              <w:tabs>
                <w:tab w:val="left" w:pos="1928"/>
                <w:tab w:val="left" w:pos="2608"/>
                <w:tab w:val="left" w:pos="3289"/>
                <w:tab w:val="left" w:pos="3969"/>
                <w:tab w:val="left" w:pos="4649"/>
                <w:tab w:val="left" w:pos="5330"/>
              </w:tabs>
              <w:spacing w:before="60" w:after="60" w:line="380" w:lineRule="exact"/>
              <w:ind w:left="57"/>
              <w:rPr>
                <w:rFonts w:hint="cs"/>
                <w:b/>
                <w:bCs/>
                <w:rtl/>
                <w:lang w:val="fr-CH"/>
              </w:rPr>
            </w:pPr>
            <w:r w:rsidRPr="00E52EE4">
              <w:rPr>
                <w:rFonts w:hint="cs"/>
                <w:b/>
                <w:bCs/>
                <w:rtl/>
                <w:lang w:val="fr-CH"/>
              </w:rPr>
              <w:t>القضية</w:t>
            </w:r>
          </w:p>
        </w:tc>
        <w:tc>
          <w:tcPr>
            <w:tcW w:w="308" w:type="dxa"/>
            <w:tcBorders>
              <w:top w:val="single" w:sz="12" w:space="0" w:color="auto"/>
            </w:tcBorders>
            <w:shd w:val="clear" w:color="auto" w:fill="auto"/>
          </w:tcPr>
          <w:p w:rsidR="009B6463" w:rsidRPr="009B6463" w:rsidRDefault="009B6463" w:rsidP="00297367">
            <w:pPr>
              <w:tabs>
                <w:tab w:val="left" w:pos="1928"/>
                <w:tab w:val="left" w:pos="2608"/>
                <w:tab w:val="left" w:pos="3289"/>
                <w:tab w:val="left" w:pos="3969"/>
                <w:tab w:val="left" w:pos="4649"/>
                <w:tab w:val="left" w:pos="5330"/>
              </w:tabs>
              <w:spacing w:before="60" w:after="60" w:line="380" w:lineRule="exact"/>
              <w:rPr>
                <w:rFonts w:hint="cs"/>
                <w:rtl/>
                <w:lang w:val="fr-CH"/>
              </w:rPr>
            </w:pPr>
          </w:p>
        </w:tc>
        <w:tc>
          <w:tcPr>
            <w:tcW w:w="5277" w:type="dxa"/>
            <w:tcBorders>
              <w:top w:val="single" w:sz="12" w:space="0" w:color="auto"/>
            </w:tcBorders>
            <w:shd w:val="clear" w:color="auto" w:fill="auto"/>
          </w:tcPr>
          <w:p w:rsidR="009B6463" w:rsidRPr="009B6463" w:rsidRDefault="009B6463" w:rsidP="00297367">
            <w:pPr>
              <w:tabs>
                <w:tab w:val="left" w:pos="1928"/>
                <w:tab w:val="left" w:pos="2608"/>
                <w:tab w:val="left" w:pos="3289"/>
                <w:tab w:val="left" w:pos="3969"/>
                <w:tab w:val="left" w:pos="4649"/>
                <w:tab w:val="left" w:pos="5330"/>
              </w:tabs>
              <w:spacing w:before="60" w:after="60" w:line="380" w:lineRule="exact"/>
              <w:ind w:left="57"/>
              <w:rPr>
                <w:rFonts w:hint="cs"/>
                <w:b/>
                <w:bCs/>
                <w:rtl/>
                <w:lang w:val="fr-CH"/>
              </w:rPr>
            </w:pPr>
            <w:r w:rsidRPr="009B6463">
              <w:rPr>
                <w:rFonts w:hint="cs"/>
                <w:b/>
                <w:bCs/>
                <w:rtl/>
                <w:lang w:val="fr-CH"/>
              </w:rPr>
              <w:t xml:space="preserve">ألبا </w:t>
            </w:r>
            <w:proofErr w:type="spellStart"/>
            <w:r w:rsidRPr="009B6463">
              <w:rPr>
                <w:rFonts w:hint="cs"/>
                <w:b/>
                <w:bCs/>
                <w:rtl/>
                <w:lang w:val="fr-CH"/>
              </w:rPr>
              <w:t>كابريادا</w:t>
            </w:r>
            <w:proofErr w:type="spellEnd"/>
            <w:r w:rsidRPr="009B6463">
              <w:rPr>
                <w:rFonts w:hint="cs"/>
                <w:b/>
                <w:bCs/>
                <w:rtl/>
                <w:lang w:val="fr-CH"/>
              </w:rPr>
              <w:t>، 1101/2002</w:t>
            </w:r>
          </w:p>
        </w:tc>
      </w:tr>
      <w:tr w:rsidR="009B6463" w:rsidRPr="009B6463" w:rsidTr="00AB689D">
        <w:trPr>
          <w:trHeight w:val="80"/>
        </w:trPr>
        <w:tc>
          <w:tcPr>
            <w:tcW w:w="2813" w:type="dxa"/>
            <w:shd w:val="clear" w:color="auto" w:fill="auto"/>
          </w:tcPr>
          <w:p w:rsidR="009B6463" w:rsidRPr="00297367" w:rsidRDefault="009B6463" w:rsidP="00297367">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297367">
              <w:rPr>
                <w:rFonts w:hint="cs"/>
                <w:rtl/>
                <w:lang w:val="fr-CH"/>
              </w:rPr>
              <w:t>تاريخ اعتماد الآراء</w:t>
            </w:r>
          </w:p>
        </w:tc>
        <w:tc>
          <w:tcPr>
            <w:tcW w:w="308" w:type="dxa"/>
            <w:shd w:val="clear" w:color="auto" w:fill="auto"/>
          </w:tcPr>
          <w:p w:rsidR="009B6463" w:rsidRPr="009B6463" w:rsidRDefault="009B6463" w:rsidP="00297367">
            <w:pPr>
              <w:tabs>
                <w:tab w:val="left" w:pos="1928"/>
                <w:tab w:val="left" w:pos="2608"/>
                <w:tab w:val="left" w:pos="3289"/>
                <w:tab w:val="left" w:pos="3969"/>
                <w:tab w:val="left" w:pos="4649"/>
                <w:tab w:val="left" w:pos="5330"/>
              </w:tabs>
              <w:spacing w:before="60" w:after="60" w:line="380" w:lineRule="exact"/>
              <w:rPr>
                <w:rFonts w:hint="cs"/>
                <w:rtl/>
                <w:lang w:val="fr-CH"/>
              </w:rPr>
            </w:pPr>
          </w:p>
        </w:tc>
        <w:tc>
          <w:tcPr>
            <w:tcW w:w="5277" w:type="dxa"/>
            <w:shd w:val="clear" w:color="auto" w:fill="auto"/>
          </w:tcPr>
          <w:p w:rsidR="009B6463" w:rsidRPr="009B6463" w:rsidRDefault="009B6463" w:rsidP="00297367">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9B6463">
              <w:rPr>
                <w:rFonts w:hint="cs"/>
                <w:rtl/>
                <w:lang w:val="fr-CH"/>
              </w:rPr>
              <w:t xml:space="preserve">1 </w:t>
            </w:r>
            <w:r w:rsidRPr="009B6463">
              <w:rPr>
                <w:rFonts w:hint="cs"/>
                <w:sz w:val="30"/>
                <w:rtl/>
                <w:lang w:val="fr-CH"/>
              </w:rPr>
              <w:t xml:space="preserve">تشرين الثاني/نوفمبر </w:t>
            </w:r>
            <w:r w:rsidRPr="009B6463">
              <w:rPr>
                <w:rFonts w:hint="cs"/>
                <w:rtl/>
                <w:lang w:val="fr-CH"/>
              </w:rPr>
              <w:t>2004</w:t>
            </w:r>
          </w:p>
        </w:tc>
      </w:tr>
      <w:tr w:rsidR="009B6463" w:rsidRPr="009B6463" w:rsidTr="00AB689D">
        <w:trPr>
          <w:trHeight w:val="80"/>
        </w:trPr>
        <w:tc>
          <w:tcPr>
            <w:tcW w:w="2813" w:type="dxa"/>
            <w:shd w:val="clear" w:color="auto" w:fill="auto"/>
          </w:tcPr>
          <w:p w:rsidR="009B6463" w:rsidRPr="00297367" w:rsidRDefault="009B6463" w:rsidP="00E52EE4">
            <w:pPr>
              <w:tabs>
                <w:tab w:val="left" w:pos="1928"/>
                <w:tab w:val="left" w:pos="2608"/>
                <w:tab w:val="left" w:pos="3289"/>
                <w:tab w:val="left" w:pos="3969"/>
                <w:tab w:val="left" w:pos="4649"/>
                <w:tab w:val="left" w:pos="5330"/>
              </w:tabs>
              <w:spacing w:before="60" w:after="60" w:line="380" w:lineRule="exact"/>
              <w:ind w:left="57"/>
              <w:jc w:val="left"/>
              <w:rPr>
                <w:rFonts w:hint="cs"/>
                <w:rtl/>
                <w:lang w:val="fr-CH"/>
              </w:rPr>
            </w:pPr>
            <w:r w:rsidRPr="00297367">
              <w:rPr>
                <w:rFonts w:hint="cs"/>
                <w:rtl/>
                <w:lang w:val="fr-CH"/>
              </w:rPr>
              <w:t>المسائل والانتهاكات التي خلُصَت إليها اللجنة</w:t>
            </w:r>
          </w:p>
        </w:tc>
        <w:tc>
          <w:tcPr>
            <w:tcW w:w="308" w:type="dxa"/>
            <w:shd w:val="clear" w:color="auto" w:fill="auto"/>
          </w:tcPr>
          <w:p w:rsidR="009B6463" w:rsidRPr="009B6463" w:rsidRDefault="009B6463" w:rsidP="00297367">
            <w:pPr>
              <w:tabs>
                <w:tab w:val="left" w:pos="1928"/>
                <w:tab w:val="left" w:pos="2608"/>
                <w:tab w:val="left" w:pos="3289"/>
                <w:tab w:val="left" w:pos="3969"/>
                <w:tab w:val="left" w:pos="4649"/>
                <w:tab w:val="left" w:pos="5330"/>
              </w:tabs>
              <w:spacing w:before="60" w:after="60" w:line="380" w:lineRule="exact"/>
              <w:rPr>
                <w:rFonts w:hint="cs"/>
                <w:rtl/>
                <w:lang w:val="fr-CH"/>
              </w:rPr>
            </w:pPr>
          </w:p>
        </w:tc>
        <w:tc>
          <w:tcPr>
            <w:tcW w:w="5277" w:type="dxa"/>
            <w:shd w:val="clear" w:color="auto" w:fill="auto"/>
          </w:tcPr>
          <w:p w:rsidR="009B6463" w:rsidRPr="009B6463" w:rsidRDefault="009B6463" w:rsidP="00297367">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9B6463">
              <w:rPr>
                <w:rFonts w:hint="cs"/>
                <w:rtl/>
                <w:lang w:val="fr-CH"/>
              </w:rPr>
              <w:t>الحق في المراجعة القضائية - الفقرة 5 من المادة 14</w:t>
            </w:r>
          </w:p>
        </w:tc>
      </w:tr>
      <w:tr w:rsidR="009B6463" w:rsidRPr="009B6463" w:rsidTr="00AB689D">
        <w:trPr>
          <w:trHeight w:val="80"/>
        </w:trPr>
        <w:tc>
          <w:tcPr>
            <w:tcW w:w="2813" w:type="dxa"/>
            <w:shd w:val="clear" w:color="auto" w:fill="auto"/>
          </w:tcPr>
          <w:p w:rsidR="009B6463" w:rsidRPr="00297367" w:rsidRDefault="009B6463" w:rsidP="00297367">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297367">
              <w:rPr>
                <w:rFonts w:hint="cs"/>
                <w:rtl/>
                <w:lang w:val="fr-CH"/>
              </w:rPr>
              <w:t>إجراء الانتصاف الموصَى به</w:t>
            </w:r>
          </w:p>
        </w:tc>
        <w:tc>
          <w:tcPr>
            <w:tcW w:w="308" w:type="dxa"/>
            <w:shd w:val="clear" w:color="auto" w:fill="auto"/>
          </w:tcPr>
          <w:p w:rsidR="009B6463" w:rsidRPr="009B6463" w:rsidRDefault="009B6463" w:rsidP="00297367">
            <w:pPr>
              <w:tabs>
                <w:tab w:val="left" w:pos="1928"/>
                <w:tab w:val="left" w:pos="2608"/>
                <w:tab w:val="left" w:pos="3289"/>
                <w:tab w:val="left" w:pos="3969"/>
                <w:tab w:val="left" w:pos="4649"/>
                <w:tab w:val="left" w:pos="5330"/>
              </w:tabs>
              <w:spacing w:before="60" w:after="60" w:line="380" w:lineRule="exact"/>
              <w:rPr>
                <w:rFonts w:hint="cs"/>
                <w:rtl/>
                <w:lang w:val="fr-CH"/>
              </w:rPr>
            </w:pPr>
          </w:p>
        </w:tc>
        <w:tc>
          <w:tcPr>
            <w:tcW w:w="5277" w:type="dxa"/>
            <w:shd w:val="clear" w:color="auto" w:fill="auto"/>
          </w:tcPr>
          <w:p w:rsidR="009B6463" w:rsidRPr="009B6463" w:rsidRDefault="009B6463" w:rsidP="00297367">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9B6463">
              <w:rPr>
                <w:rFonts w:hint="cs"/>
                <w:rtl/>
                <w:lang w:val="fr-CH"/>
              </w:rPr>
              <w:t>منح صاحب البلاغ سبيل انتصاف فعالاً. ويجب مراجعة قرار إدانة صاحب البلاغ وفقاً للفقرة 5 من المادة 14 من العهد.</w:t>
            </w:r>
          </w:p>
        </w:tc>
      </w:tr>
      <w:tr w:rsidR="009B6463" w:rsidRPr="009B6463" w:rsidTr="00AB689D">
        <w:trPr>
          <w:trHeight w:val="80"/>
        </w:trPr>
        <w:tc>
          <w:tcPr>
            <w:tcW w:w="2813" w:type="dxa"/>
            <w:shd w:val="clear" w:color="auto" w:fill="auto"/>
          </w:tcPr>
          <w:p w:rsidR="009B6463" w:rsidRPr="00297367" w:rsidRDefault="009B6463" w:rsidP="00297367">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297367">
              <w:rPr>
                <w:rFonts w:hint="cs"/>
                <w:rtl/>
                <w:lang w:val="fr-CH"/>
              </w:rPr>
              <w:t xml:space="preserve">التاريخ المُحدَّد </w:t>
            </w:r>
            <w:r w:rsidR="00E52EE4">
              <w:rPr>
                <w:rFonts w:hint="cs"/>
                <w:rtl/>
                <w:lang w:val="fr-CH"/>
              </w:rPr>
              <w:t>ل</w:t>
            </w:r>
            <w:r w:rsidRPr="00297367">
              <w:rPr>
                <w:rFonts w:hint="cs"/>
                <w:rtl/>
                <w:lang w:val="fr-CH"/>
              </w:rPr>
              <w:t>رد الدولة الطرف</w:t>
            </w:r>
          </w:p>
        </w:tc>
        <w:tc>
          <w:tcPr>
            <w:tcW w:w="308" w:type="dxa"/>
            <w:shd w:val="clear" w:color="auto" w:fill="auto"/>
          </w:tcPr>
          <w:p w:rsidR="009B6463" w:rsidRPr="009B6463" w:rsidRDefault="009B6463" w:rsidP="00297367">
            <w:pPr>
              <w:tabs>
                <w:tab w:val="left" w:pos="1928"/>
                <w:tab w:val="left" w:pos="2608"/>
                <w:tab w:val="left" w:pos="3289"/>
                <w:tab w:val="left" w:pos="3969"/>
                <w:tab w:val="left" w:pos="4649"/>
                <w:tab w:val="left" w:pos="5330"/>
              </w:tabs>
              <w:spacing w:before="60" w:after="60" w:line="380" w:lineRule="exact"/>
              <w:rPr>
                <w:rFonts w:hint="cs"/>
                <w:rtl/>
                <w:lang w:val="fr-CH"/>
              </w:rPr>
            </w:pPr>
          </w:p>
        </w:tc>
        <w:tc>
          <w:tcPr>
            <w:tcW w:w="5277" w:type="dxa"/>
            <w:shd w:val="clear" w:color="auto" w:fill="auto"/>
          </w:tcPr>
          <w:p w:rsidR="009B6463" w:rsidRPr="009B6463" w:rsidRDefault="009B6463" w:rsidP="00297367">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9B6463">
              <w:rPr>
                <w:rFonts w:hint="cs"/>
                <w:rtl/>
                <w:lang w:val="fr-CH"/>
              </w:rPr>
              <w:t xml:space="preserve">1 </w:t>
            </w:r>
            <w:r w:rsidRPr="009B6463">
              <w:rPr>
                <w:rFonts w:hint="cs"/>
                <w:sz w:val="30"/>
                <w:rtl/>
                <w:lang w:val="fr-CH"/>
              </w:rPr>
              <w:t xml:space="preserve">أيار/مايو </w:t>
            </w:r>
            <w:r w:rsidRPr="009B6463">
              <w:rPr>
                <w:rFonts w:hint="cs"/>
                <w:rtl/>
                <w:lang w:val="fr-CH"/>
              </w:rPr>
              <w:t>2005</w:t>
            </w:r>
          </w:p>
        </w:tc>
      </w:tr>
      <w:tr w:rsidR="009B6463" w:rsidRPr="009B6463" w:rsidTr="00AB689D">
        <w:trPr>
          <w:trHeight w:val="80"/>
        </w:trPr>
        <w:tc>
          <w:tcPr>
            <w:tcW w:w="2813" w:type="dxa"/>
            <w:shd w:val="clear" w:color="auto" w:fill="auto"/>
          </w:tcPr>
          <w:p w:rsidR="009B6463" w:rsidRPr="00297367" w:rsidRDefault="009B6463" w:rsidP="00297367">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297367">
              <w:rPr>
                <w:rFonts w:hint="cs"/>
                <w:rtl/>
                <w:lang w:val="fr-CH"/>
              </w:rPr>
              <w:t>تاريخ رد الدولة الطرف</w:t>
            </w:r>
          </w:p>
        </w:tc>
        <w:tc>
          <w:tcPr>
            <w:tcW w:w="308" w:type="dxa"/>
            <w:shd w:val="clear" w:color="auto" w:fill="auto"/>
          </w:tcPr>
          <w:p w:rsidR="009B6463" w:rsidRPr="009B6463" w:rsidRDefault="009B6463" w:rsidP="00297367">
            <w:pPr>
              <w:tabs>
                <w:tab w:val="left" w:pos="1928"/>
                <w:tab w:val="left" w:pos="2608"/>
                <w:tab w:val="left" w:pos="3289"/>
                <w:tab w:val="left" w:pos="3969"/>
                <w:tab w:val="left" w:pos="4649"/>
                <w:tab w:val="left" w:pos="5330"/>
              </w:tabs>
              <w:spacing w:before="60" w:after="60" w:line="380" w:lineRule="exact"/>
              <w:rPr>
                <w:rFonts w:hint="cs"/>
                <w:rtl/>
                <w:lang w:val="fr-CH"/>
              </w:rPr>
            </w:pPr>
          </w:p>
        </w:tc>
        <w:tc>
          <w:tcPr>
            <w:tcW w:w="5277" w:type="dxa"/>
            <w:shd w:val="clear" w:color="auto" w:fill="auto"/>
          </w:tcPr>
          <w:p w:rsidR="009B6463" w:rsidRPr="009B6463" w:rsidRDefault="009B6463" w:rsidP="00297367">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9B6463">
              <w:rPr>
                <w:rFonts w:hint="cs"/>
                <w:rtl/>
                <w:lang w:val="fr-CH"/>
              </w:rPr>
              <w:t>لم يصل ردُّ من الدولة الطرف</w:t>
            </w:r>
          </w:p>
        </w:tc>
      </w:tr>
      <w:tr w:rsidR="009B6463" w:rsidRPr="009B6463" w:rsidTr="00AB689D">
        <w:trPr>
          <w:trHeight w:val="80"/>
        </w:trPr>
        <w:tc>
          <w:tcPr>
            <w:tcW w:w="2813" w:type="dxa"/>
            <w:shd w:val="clear" w:color="auto" w:fill="auto"/>
          </w:tcPr>
          <w:p w:rsidR="009B6463" w:rsidRPr="00297367" w:rsidRDefault="009B6463" w:rsidP="00297367">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297367">
              <w:rPr>
                <w:rFonts w:hint="cs"/>
                <w:rtl/>
                <w:lang w:val="fr-CH"/>
              </w:rPr>
              <w:t>إفادة صاحب البلاغ</w:t>
            </w:r>
          </w:p>
        </w:tc>
        <w:tc>
          <w:tcPr>
            <w:tcW w:w="308" w:type="dxa"/>
            <w:shd w:val="clear" w:color="auto" w:fill="auto"/>
          </w:tcPr>
          <w:p w:rsidR="009B6463" w:rsidRPr="009B6463" w:rsidRDefault="009B6463" w:rsidP="00297367">
            <w:pPr>
              <w:tabs>
                <w:tab w:val="left" w:pos="1928"/>
                <w:tab w:val="left" w:pos="2608"/>
                <w:tab w:val="left" w:pos="3289"/>
                <w:tab w:val="left" w:pos="3969"/>
                <w:tab w:val="left" w:pos="4649"/>
                <w:tab w:val="left" w:pos="5330"/>
              </w:tabs>
              <w:spacing w:before="60" w:after="60" w:line="380" w:lineRule="exact"/>
              <w:rPr>
                <w:rFonts w:hint="cs"/>
                <w:rtl/>
                <w:lang w:val="fr-CH"/>
              </w:rPr>
            </w:pPr>
          </w:p>
        </w:tc>
        <w:tc>
          <w:tcPr>
            <w:tcW w:w="5277" w:type="dxa"/>
            <w:shd w:val="clear" w:color="auto" w:fill="auto"/>
          </w:tcPr>
          <w:p w:rsidR="009B6463" w:rsidRPr="009B6463" w:rsidRDefault="009B6463" w:rsidP="00297367">
            <w:pPr>
              <w:tabs>
                <w:tab w:val="left" w:pos="1928"/>
                <w:tab w:val="left" w:pos="2608"/>
                <w:tab w:val="left" w:pos="3289"/>
                <w:tab w:val="left" w:pos="3969"/>
                <w:tab w:val="left" w:pos="4649"/>
                <w:tab w:val="left" w:pos="5330"/>
              </w:tabs>
              <w:spacing w:before="60" w:after="60" w:line="380" w:lineRule="exact"/>
              <w:ind w:left="57"/>
              <w:rPr>
                <w:rFonts w:hint="cs"/>
                <w:rtl/>
                <w:lang w:val="fr-CH"/>
              </w:rPr>
            </w:pPr>
          </w:p>
        </w:tc>
      </w:tr>
      <w:tr w:rsidR="009B6463" w:rsidRPr="009B6463" w:rsidTr="00AB689D">
        <w:trPr>
          <w:trHeight w:val="80"/>
        </w:trPr>
        <w:tc>
          <w:tcPr>
            <w:tcW w:w="8398" w:type="dxa"/>
            <w:gridSpan w:val="3"/>
            <w:shd w:val="clear" w:color="auto" w:fill="auto"/>
          </w:tcPr>
          <w:p w:rsidR="009B6463" w:rsidRPr="00297367" w:rsidRDefault="009B6463" w:rsidP="00297367">
            <w:pPr>
              <w:tabs>
                <w:tab w:val="left" w:pos="728"/>
                <w:tab w:val="left" w:pos="1928"/>
                <w:tab w:val="left" w:pos="2608"/>
                <w:tab w:val="left" w:pos="3289"/>
                <w:tab w:val="left" w:pos="3969"/>
                <w:tab w:val="left" w:pos="4649"/>
                <w:tab w:val="left" w:pos="5330"/>
              </w:tabs>
              <w:spacing w:before="60" w:after="60" w:line="380" w:lineRule="exact"/>
              <w:ind w:left="57"/>
              <w:rPr>
                <w:rFonts w:hint="cs"/>
                <w:rtl/>
                <w:lang w:val="fr-CH"/>
              </w:rPr>
            </w:pPr>
            <w:r w:rsidRPr="00297367">
              <w:rPr>
                <w:rFonts w:hint="cs"/>
                <w:rtl/>
                <w:lang w:val="fr-CH"/>
              </w:rPr>
              <w:tab/>
              <w:t xml:space="preserve">في 2 </w:t>
            </w:r>
            <w:r w:rsidRPr="00297367">
              <w:rPr>
                <w:rFonts w:hint="cs"/>
                <w:sz w:val="30"/>
                <w:rtl/>
                <w:lang w:val="fr-CH"/>
              </w:rPr>
              <w:t xml:space="preserve">نيسان/أبريل </w:t>
            </w:r>
            <w:r w:rsidRPr="00297367">
              <w:rPr>
                <w:rFonts w:hint="cs"/>
                <w:rtl/>
                <w:lang w:val="fr-CH"/>
              </w:rPr>
              <w:t xml:space="preserve">2010، أحاط صاحب البلاغ اللجنة أن الدولة الطرف لم تتخذ أية إجراءات لمراجعة قرار سجنه لمدة 10 سنوات تمشياً مع توصية اللجنة. فالدولة الطرف لم تقم بتعديل قانونها الجنائي امتثالاً للشروط الواردة في الفقرة 5 من المادة 14. وبالتالي، فهو يطلب </w:t>
            </w:r>
            <w:r w:rsidR="00E52EE4">
              <w:rPr>
                <w:rFonts w:hint="cs"/>
                <w:rtl/>
                <w:lang w:val="fr-CH"/>
              </w:rPr>
              <w:t xml:space="preserve">إلى </w:t>
            </w:r>
            <w:r w:rsidRPr="00297367">
              <w:rPr>
                <w:rFonts w:hint="cs"/>
                <w:rtl/>
                <w:lang w:val="fr-CH"/>
              </w:rPr>
              <w:t>اللجنة أن تحث الدولة الطرف على الوفاء بالتزاماتها بموجب المادة 2 من العهد.</w:t>
            </w:r>
          </w:p>
        </w:tc>
      </w:tr>
      <w:tr w:rsidR="009B6463" w:rsidRPr="009B6463" w:rsidTr="00AB689D">
        <w:trPr>
          <w:trHeight w:val="80"/>
        </w:trPr>
        <w:tc>
          <w:tcPr>
            <w:tcW w:w="8398" w:type="dxa"/>
            <w:gridSpan w:val="3"/>
            <w:shd w:val="clear" w:color="auto" w:fill="auto"/>
          </w:tcPr>
          <w:p w:rsidR="009B6463" w:rsidRPr="00297367" w:rsidRDefault="009B6463" w:rsidP="00297367">
            <w:pPr>
              <w:tabs>
                <w:tab w:val="left" w:pos="728"/>
                <w:tab w:val="left" w:pos="1928"/>
                <w:tab w:val="left" w:pos="2608"/>
                <w:tab w:val="left" w:pos="3289"/>
                <w:tab w:val="left" w:pos="3969"/>
                <w:tab w:val="left" w:pos="4649"/>
                <w:tab w:val="left" w:pos="5330"/>
              </w:tabs>
              <w:spacing w:before="60" w:after="60" w:line="380" w:lineRule="exact"/>
              <w:ind w:left="57"/>
              <w:rPr>
                <w:rFonts w:hint="cs"/>
                <w:rtl/>
                <w:lang w:val="fr-CH"/>
              </w:rPr>
            </w:pPr>
            <w:r w:rsidRPr="00297367">
              <w:rPr>
                <w:rFonts w:hint="cs"/>
                <w:rtl/>
                <w:lang w:val="fr-CH"/>
              </w:rPr>
              <w:t>الإجراء</w:t>
            </w:r>
            <w:r w:rsidR="00E52EE4">
              <w:rPr>
                <w:rFonts w:hint="cs"/>
                <w:rtl/>
                <w:lang w:val="fr-CH"/>
              </w:rPr>
              <w:t>ات</w:t>
            </w:r>
            <w:r w:rsidRPr="00297367">
              <w:rPr>
                <w:rFonts w:hint="cs"/>
                <w:rtl/>
                <w:lang w:val="fr-CH"/>
              </w:rPr>
              <w:t xml:space="preserve"> الإضافي</w:t>
            </w:r>
            <w:r w:rsidR="00E52EE4">
              <w:rPr>
                <w:rFonts w:hint="cs"/>
                <w:rtl/>
                <w:lang w:val="fr-CH"/>
              </w:rPr>
              <w:t>ة</w:t>
            </w:r>
            <w:r w:rsidRPr="00297367">
              <w:rPr>
                <w:rFonts w:hint="cs"/>
                <w:rtl/>
                <w:lang w:val="fr-CH"/>
              </w:rPr>
              <w:t xml:space="preserve"> المتخذ</w:t>
            </w:r>
            <w:r w:rsidR="00E52EE4">
              <w:rPr>
                <w:rFonts w:hint="cs"/>
                <w:rtl/>
                <w:lang w:val="fr-CH"/>
              </w:rPr>
              <w:t>ة</w:t>
            </w:r>
            <w:r w:rsidRPr="00297367">
              <w:rPr>
                <w:rFonts w:hint="cs"/>
                <w:rtl/>
                <w:lang w:val="fr-CH"/>
              </w:rPr>
              <w:t xml:space="preserve"> أو المطلوب</w:t>
            </w:r>
            <w:r w:rsidR="00E52EE4">
              <w:rPr>
                <w:rFonts w:hint="cs"/>
                <w:rtl/>
                <w:lang w:val="fr-CH"/>
              </w:rPr>
              <w:t>ة</w:t>
            </w:r>
          </w:p>
        </w:tc>
      </w:tr>
      <w:tr w:rsidR="009B6463" w:rsidRPr="009B6463" w:rsidTr="00E52EE4">
        <w:trPr>
          <w:trHeight w:val="80"/>
        </w:trPr>
        <w:tc>
          <w:tcPr>
            <w:tcW w:w="8398" w:type="dxa"/>
            <w:gridSpan w:val="3"/>
            <w:shd w:val="clear" w:color="auto" w:fill="auto"/>
          </w:tcPr>
          <w:p w:rsidR="009B6463" w:rsidRPr="00297367" w:rsidRDefault="009B6463" w:rsidP="00297367">
            <w:pPr>
              <w:tabs>
                <w:tab w:val="left" w:pos="728"/>
                <w:tab w:val="left" w:pos="1928"/>
                <w:tab w:val="left" w:pos="2608"/>
                <w:tab w:val="left" w:pos="3289"/>
                <w:tab w:val="left" w:pos="3969"/>
                <w:tab w:val="left" w:pos="4649"/>
                <w:tab w:val="left" w:pos="5330"/>
              </w:tabs>
              <w:spacing w:before="60" w:after="60" w:line="380" w:lineRule="exact"/>
              <w:ind w:left="57"/>
              <w:rPr>
                <w:rFonts w:hint="cs"/>
                <w:rtl/>
                <w:lang w:val="fr-CH"/>
              </w:rPr>
            </w:pPr>
            <w:r w:rsidRPr="00297367">
              <w:rPr>
                <w:rtl/>
                <w:lang w:val="fr-CH"/>
              </w:rPr>
              <w:tab/>
            </w:r>
            <w:r w:rsidRPr="00297367">
              <w:rPr>
                <w:rFonts w:hint="cs"/>
                <w:rtl/>
                <w:lang w:val="fr-CH"/>
              </w:rPr>
              <w:t>أُحيلت إفادة صاحب البلاغ إلى الدولة الطرف مشفوعةً برسالة تذكير تطلب إلى الدولة الطرف أن تُقدِّم تعليقاتها على آراء اللجنة.</w:t>
            </w:r>
          </w:p>
        </w:tc>
      </w:tr>
      <w:tr w:rsidR="009B6463" w:rsidRPr="009B6463" w:rsidTr="00E52EE4">
        <w:trPr>
          <w:trHeight w:val="80"/>
        </w:trPr>
        <w:tc>
          <w:tcPr>
            <w:tcW w:w="2813" w:type="dxa"/>
            <w:tcBorders>
              <w:bottom w:val="single" w:sz="12" w:space="0" w:color="auto"/>
            </w:tcBorders>
            <w:shd w:val="clear" w:color="auto" w:fill="auto"/>
          </w:tcPr>
          <w:p w:rsidR="009B6463" w:rsidRPr="00297367" w:rsidRDefault="009B6463" w:rsidP="00297367">
            <w:pPr>
              <w:tabs>
                <w:tab w:val="left" w:pos="728"/>
                <w:tab w:val="left" w:pos="1928"/>
                <w:tab w:val="left" w:pos="2608"/>
                <w:tab w:val="left" w:pos="3289"/>
                <w:tab w:val="left" w:pos="3969"/>
                <w:tab w:val="left" w:pos="4649"/>
                <w:tab w:val="left" w:pos="5330"/>
              </w:tabs>
              <w:spacing w:before="60" w:after="60" w:line="380" w:lineRule="exact"/>
              <w:ind w:left="57"/>
              <w:rPr>
                <w:rFonts w:hint="cs"/>
                <w:rtl/>
                <w:lang w:val="fr-CH"/>
              </w:rPr>
            </w:pPr>
            <w:r w:rsidRPr="00297367">
              <w:rPr>
                <w:rFonts w:hint="cs"/>
                <w:rtl/>
                <w:lang w:val="fr-CH"/>
              </w:rPr>
              <w:t>قرار اللجنة المُقترح</w:t>
            </w:r>
          </w:p>
        </w:tc>
        <w:tc>
          <w:tcPr>
            <w:tcW w:w="308" w:type="dxa"/>
            <w:tcBorders>
              <w:bottom w:val="single" w:sz="12" w:space="0" w:color="auto"/>
            </w:tcBorders>
            <w:shd w:val="clear" w:color="auto" w:fill="auto"/>
          </w:tcPr>
          <w:p w:rsidR="009B6463" w:rsidRPr="009B6463" w:rsidRDefault="009B6463" w:rsidP="00297367">
            <w:pPr>
              <w:tabs>
                <w:tab w:val="left" w:pos="1928"/>
                <w:tab w:val="left" w:pos="2608"/>
                <w:tab w:val="left" w:pos="3289"/>
                <w:tab w:val="left" w:pos="3969"/>
                <w:tab w:val="left" w:pos="4649"/>
                <w:tab w:val="left" w:pos="5330"/>
              </w:tabs>
              <w:spacing w:before="60" w:after="60" w:line="380" w:lineRule="exact"/>
              <w:rPr>
                <w:rFonts w:hint="cs"/>
                <w:rtl/>
                <w:lang w:val="fr-CH"/>
              </w:rPr>
            </w:pPr>
          </w:p>
        </w:tc>
        <w:tc>
          <w:tcPr>
            <w:tcW w:w="5277" w:type="dxa"/>
            <w:tcBorders>
              <w:bottom w:val="single" w:sz="12" w:space="0" w:color="auto"/>
            </w:tcBorders>
            <w:shd w:val="clear" w:color="auto" w:fill="auto"/>
          </w:tcPr>
          <w:p w:rsidR="009B6463" w:rsidRPr="009B6463" w:rsidRDefault="009B6463" w:rsidP="00297367">
            <w:pPr>
              <w:tabs>
                <w:tab w:val="left" w:pos="1928"/>
                <w:tab w:val="left" w:pos="2608"/>
                <w:tab w:val="left" w:pos="3289"/>
                <w:tab w:val="left" w:pos="3969"/>
                <w:tab w:val="left" w:pos="4649"/>
                <w:tab w:val="left" w:pos="5330"/>
              </w:tabs>
              <w:spacing w:before="60" w:after="60" w:line="380" w:lineRule="exact"/>
              <w:ind w:left="57"/>
              <w:rPr>
                <w:rFonts w:hint="cs"/>
                <w:rtl/>
                <w:lang w:val="fr-CH"/>
              </w:rPr>
            </w:pPr>
            <w:r w:rsidRPr="009B6463">
              <w:rPr>
                <w:rFonts w:hint="cs"/>
                <w:rtl/>
                <w:lang w:val="fr-CH"/>
              </w:rPr>
              <w:t>تعتبر الجنة الحوار مستمراً</w:t>
            </w:r>
            <w:r w:rsidR="005C2A28">
              <w:rPr>
                <w:rFonts w:hint="cs"/>
                <w:rtl/>
                <w:lang w:val="fr-CH"/>
              </w:rPr>
              <w:t>.</w:t>
            </w:r>
          </w:p>
        </w:tc>
      </w:tr>
    </w:tbl>
    <w:p w:rsidR="009B6463" w:rsidRDefault="009B6463" w:rsidP="005C2A28">
      <w:pPr>
        <w:pStyle w:val="SingleTxtGA"/>
        <w:spacing w:after="0"/>
        <w:rPr>
          <w:rFonts w:hint="cs"/>
          <w:rtl/>
          <w:lang w:val="fr-CH"/>
        </w:rPr>
      </w:pPr>
    </w:p>
    <w:tbl>
      <w:tblPr>
        <w:tblStyle w:val="TableGrid"/>
        <w:bidiVisual/>
        <w:tblW w:w="0" w:type="auto"/>
        <w:tblInd w:w="1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97"/>
        <w:gridCol w:w="336"/>
        <w:gridCol w:w="5264"/>
      </w:tblGrid>
      <w:tr w:rsidR="00801BD7" w:rsidRPr="00DC47EF" w:rsidTr="00801BD7">
        <w:tc>
          <w:tcPr>
            <w:tcW w:w="2897" w:type="dxa"/>
            <w:tcBorders>
              <w:top w:val="single" w:sz="4" w:space="0" w:color="auto"/>
              <w:bottom w:val="single" w:sz="12" w:space="0" w:color="auto"/>
            </w:tcBorders>
            <w:shd w:val="clear" w:color="auto" w:fill="auto"/>
          </w:tcPr>
          <w:p w:rsidR="00801BD7" w:rsidRPr="00DC47EF" w:rsidRDefault="00801BD7" w:rsidP="00801BD7">
            <w:pPr>
              <w:pStyle w:val="SingleTxtG"/>
              <w:bidi/>
              <w:spacing w:before="60" w:after="60" w:line="380" w:lineRule="exact"/>
              <w:ind w:left="57" w:right="0"/>
              <w:jc w:val="lowKashida"/>
              <w:rPr>
                <w:rFonts w:cs="Traditional Arabic" w:hint="cs"/>
                <w:b/>
                <w:bCs/>
                <w:szCs w:val="30"/>
              </w:rPr>
            </w:pPr>
            <w:r>
              <w:rPr>
                <w:rFonts w:cs="Traditional Arabic" w:hint="cs"/>
                <w:b/>
                <w:bCs/>
                <w:szCs w:val="30"/>
                <w:rtl/>
              </w:rPr>
              <w:t>الدولة الطرف</w:t>
            </w:r>
          </w:p>
        </w:tc>
        <w:tc>
          <w:tcPr>
            <w:tcW w:w="336" w:type="dxa"/>
            <w:tcBorders>
              <w:top w:val="single" w:sz="4" w:space="0" w:color="auto"/>
              <w:bottom w:val="single" w:sz="12" w:space="0" w:color="auto"/>
            </w:tcBorders>
          </w:tcPr>
          <w:p w:rsidR="00801BD7" w:rsidRDefault="00801BD7" w:rsidP="00801BD7">
            <w:pPr>
              <w:pStyle w:val="SingleTxtG"/>
              <w:bidi/>
              <w:spacing w:before="60" w:after="60" w:line="380" w:lineRule="exact"/>
              <w:ind w:left="57" w:right="0"/>
              <w:jc w:val="lowKashida"/>
              <w:rPr>
                <w:rFonts w:cs="Traditional Arabic" w:hint="cs"/>
                <w:b/>
                <w:bCs/>
                <w:szCs w:val="30"/>
                <w:rtl/>
              </w:rPr>
            </w:pPr>
          </w:p>
        </w:tc>
        <w:tc>
          <w:tcPr>
            <w:tcW w:w="5264" w:type="dxa"/>
            <w:tcBorders>
              <w:top w:val="single" w:sz="4" w:space="0" w:color="auto"/>
              <w:bottom w:val="single" w:sz="12" w:space="0" w:color="auto"/>
            </w:tcBorders>
            <w:shd w:val="clear" w:color="auto" w:fill="auto"/>
          </w:tcPr>
          <w:p w:rsidR="00801BD7" w:rsidRPr="00DC47EF" w:rsidRDefault="00801BD7" w:rsidP="00801BD7">
            <w:pPr>
              <w:pStyle w:val="SingleTxtG"/>
              <w:bidi/>
              <w:spacing w:before="60" w:after="60" w:line="380" w:lineRule="exact"/>
              <w:ind w:left="57" w:right="0"/>
              <w:jc w:val="lowKashida"/>
              <w:rPr>
                <w:rFonts w:cs="Traditional Arabic" w:hint="cs"/>
                <w:b/>
                <w:bCs/>
                <w:szCs w:val="30"/>
              </w:rPr>
            </w:pPr>
            <w:r w:rsidRPr="005C2A28">
              <w:rPr>
                <w:rFonts w:cs="Traditional Arabic" w:hint="cs"/>
                <w:b/>
                <w:bCs/>
                <w:sz w:val="26"/>
                <w:szCs w:val="36"/>
                <w:rtl/>
              </w:rPr>
              <w:t>إسبانيا</w:t>
            </w:r>
          </w:p>
        </w:tc>
      </w:tr>
      <w:tr w:rsidR="00801BD7" w:rsidRPr="00E20850" w:rsidTr="00801BD7">
        <w:tc>
          <w:tcPr>
            <w:tcW w:w="2897" w:type="dxa"/>
            <w:tcBorders>
              <w:top w:val="single" w:sz="12" w:space="0" w:color="auto"/>
            </w:tcBorders>
            <w:shd w:val="clear" w:color="auto" w:fill="auto"/>
          </w:tcPr>
          <w:p w:rsidR="00801BD7" w:rsidRPr="00E20850" w:rsidRDefault="00801BD7" w:rsidP="00801BD7">
            <w:pPr>
              <w:pStyle w:val="SingleTxtG"/>
              <w:bidi/>
              <w:spacing w:before="60" w:after="60" w:line="380" w:lineRule="exact"/>
              <w:ind w:left="57" w:right="0"/>
              <w:jc w:val="lowKashida"/>
              <w:rPr>
                <w:rFonts w:cs="Traditional Arabic" w:hint="cs"/>
                <w:b/>
                <w:bCs/>
                <w:szCs w:val="30"/>
              </w:rPr>
            </w:pPr>
            <w:r w:rsidRPr="00E20850">
              <w:rPr>
                <w:rFonts w:cs="Traditional Arabic" w:hint="cs"/>
                <w:b/>
                <w:bCs/>
                <w:szCs w:val="30"/>
                <w:rtl/>
              </w:rPr>
              <w:t>القضية</w:t>
            </w:r>
          </w:p>
        </w:tc>
        <w:tc>
          <w:tcPr>
            <w:tcW w:w="336" w:type="dxa"/>
            <w:tcBorders>
              <w:top w:val="single" w:sz="12" w:space="0" w:color="auto"/>
            </w:tcBorders>
          </w:tcPr>
          <w:p w:rsidR="00801BD7" w:rsidRPr="00E20850" w:rsidRDefault="00801BD7" w:rsidP="00801BD7">
            <w:pPr>
              <w:pStyle w:val="SingleTxtG"/>
              <w:bidi/>
              <w:spacing w:before="60" w:after="60" w:line="380" w:lineRule="exact"/>
              <w:ind w:left="57" w:right="0"/>
              <w:jc w:val="lowKashida"/>
              <w:rPr>
                <w:rFonts w:cs="Traditional Arabic" w:hint="cs"/>
                <w:b/>
                <w:bCs/>
                <w:szCs w:val="30"/>
                <w:rtl/>
              </w:rPr>
            </w:pPr>
          </w:p>
        </w:tc>
        <w:tc>
          <w:tcPr>
            <w:tcW w:w="5264" w:type="dxa"/>
            <w:tcBorders>
              <w:top w:val="single" w:sz="12" w:space="0" w:color="auto"/>
            </w:tcBorders>
            <w:shd w:val="clear" w:color="auto" w:fill="auto"/>
          </w:tcPr>
          <w:p w:rsidR="00801BD7" w:rsidRPr="00E20850" w:rsidRDefault="00801BD7" w:rsidP="00801BD7">
            <w:pPr>
              <w:pStyle w:val="SingleTxtG"/>
              <w:bidi/>
              <w:spacing w:before="60" w:after="60" w:line="380" w:lineRule="exact"/>
              <w:ind w:left="57" w:right="0"/>
              <w:jc w:val="lowKashida"/>
              <w:rPr>
                <w:rFonts w:cs="Traditional Arabic" w:hint="cs"/>
                <w:b/>
                <w:bCs/>
                <w:szCs w:val="30"/>
                <w:lang w:val="en-US"/>
              </w:rPr>
            </w:pPr>
            <w:r w:rsidRPr="00E20850">
              <w:rPr>
                <w:rFonts w:cs="Traditional Arabic" w:hint="cs"/>
                <w:b/>
                <w:bCs/>
                <w:szCs w:val="30"/>
                <w:rtl/>
              </w:rPr>
              <w:t xml:space="preserve">ويليامز </w:t>
            </w:r>
            <w:proofErr w:type="spellStart"/>
            <w:r w:rsidRPr="00E20850">
              <w:rPr>
                <w:rFonts w:cs="Traditional Arabic" w:hint="cs"/>
                <w:b/>
                <w:bCs/>
                <w:szCs w:val="30"/>
                <w:rtl/>
              </w:rPr>
              <w:t>لوكرافت</w:t>
            </w:r>
            <w:proofErr w:type="spellEnd"/>
            <w:r w:rsidRPr="00E20850">
              <w:rPr>
                <w:rFonts w:cs="Traditional Arabic" w:hint="cs"/>
                <w:b/>
                <w:bCs/>
                <w:szCs w:val="30"/>
                <w:rtl/>
              </w:rPr>
              <w:t>، 1493/2006</w:t>
            </w:r>
          </w:p>
        </w:tc>
      </w:tr>
      <w:tr w:rsidR="00801BD7" w:rsidRPr="00DC47EF" w:rsidTr="00801BD7">
        <w:tc>
          <w:tcPr>
            <w:tcW w:w="2897" w:type="dxa"/>
            <w:shd w:val="clear" w:color="auto" w:fill="auto"/>
          </w:tcPr>
          <w:p w:rsidR="00801BD7" w:rsidRPr="00DC47EF" w:rsidRDefault="00801BD7" w:rsidP="00801BD7">
            <w:pPr>
              <w:pStyle w:val="SingleTxtG"/>
              <w:bidi/>
              <w:spacing w:before="60" w:after="60" w:line="370" w:lineRule="exact"/>
              <w:ind w:left="57" w:right="0"/>
              <w:jc w:val="lowKashida"/>
              <w:rPr>
                <w:rFonts w:cs="Traditional Arabic" w:hint="cs"/>
                <w:szCs w:val="30"/>
              </w:rPr>
            </w:pPr>
            <w:r>
              <w:rPr>
                <w:rFonts w:cs="Traditional Arabic" w:hint="cs"/>
                <w:szCs w:val="30"/>
                <w:rtl/>
              </w:rPr>
              <w:t xml:space="preserve">تاريخ اعتماد الآراء </w:t>
            </w:r>
          </w:p>
        </w:tc>
        <w:tc>
          <w:tcPr>
            <w:tcW w:w="336" w:type="dxa"/>
          </w:tcPr>
          <w:p w:rsidR="00801BD7" w:rsidRDefault="00801BD7" w:rsidP="00801BD7">
            <w:pPr>
              <w:pStyle w:val="SingleTxtG"/>
              <w:bidi/>
              <w:spacing w:before="60" w:after="60" w:line="370" w:lineRule="exact"/>
              <w:ind w:left="57" w:right="0"/>
              <w:jc w:val="lowKashida"/>
              <w:rPr>
                <w:rFonts w:cs="Traditional Arabic" w:hint="cs"/>
                <w:szCs w:val="30"/>
                <w:rtl/>
              </w:rPr>
            </w:pPr>
          </w:p>
        </w:tc>
        <w:tc>
          <w:tcPr>
            <w:tcW w:w="5264" w:type="dxa"/>
            <w:shd w:val="clear" w:color="auto" w:fill="auto"/>
          </w:tcPr>
          <w:p w:rsidR="00801BD7" w:rsidRPr="00DC47EF" w:rsidRDefault="00801BD7" w:rsidP="00801BD7">
            <w:pPr>
              <w:pStyle w:val="SingleTxtG"/>
              <w:bidi/>
              <w:spacing w:before="60" w:after="60" w:line="370" w:lineRule="exact"/>
              <w:ind w:left="57" w:right="0"/>
              <w:jc w:val="lowKashida"/>
              <w:rPr>
                <w:rFonts w:cs="Traditional Arabic" w:hint="cs"/>
                <w:szCs w:val="30"/>
              </w:rPr>
            </w:pPr>
            <w:r>
              <w:rPr>
                <w:rFonts w:cs="Traditional Arabic" w:hint="cs"/>
                <w:szCs w:val="30"/>
                <w:rtl/>
              </w:rPr>
              <w:t xml:space="preserve">27 </w:t>
            </w:r>
            <w:r w:rsidRPr="00DC47EF">
              <w:rPr>
                <w:rFonts w:cs="Traditional Arabic" w:hint="cs"/>
                <w:sz w:val="30"/>
                <w:szCs w:val="30"/>
                <w:rtl/>
              </w:rPr>
              <w:t xml:space="preserve">تموز/يوليه </w:t>
            </w:r>
            <w:r>
              <w:rPr>
                <w:rFonts w:cs="Traditional Arabic" w:hint="cs"/>
                <w:szCs w:val="30"/>
                <w:rtl/>
              </w:rPr>
              <w:t>2009</w:t>
            </w:r>
          </w:p>
        </w:tc>
      </w:tr>
      <w:tr w:rsidR="00801BD7" w:rsidRPr="00DC47EF" w:rsidTr="00801BD7">
        <w:tc>
          <w:tcPr>
            <w:tcW w:w="2897" w:type="dxa"/>
            <w:shd w:val="clear" w:color="auto" w:fill="auto"/>
          </w:tcPr>
          <w:p w:rsidR="00801BD7" w:rsidRPr="00DC47EF" w:rsidRDefault="00801BD7" w:rsidP="00801BD7">
            <w:pPr>
              <w:pStyle w:val="SingleTxtG"/>
              <w:bidi/>
              <w:spacing w:before="60" w:after="60" w:line="370" w:lineRule="exact"/>
              <w:ind w:left="57" w:right="0"/>
              <w:jc w:val="left"/>
              <w:rPr>
                <w:rFonts w:cs="Traditional Arabic" w:hint="cs"/>
                <w:szCs w:val="30"/>
              </w:rPr>
            </w:pPr>
            <w:r>
              <w:rPr>
                <w:rFonts w:cs="Traditional Arabic" w:hint="cs"/>
                <w:szCs w:val="30"/>
                <w:rtl/>
              </w:rPr>
              <w:t>المسائل والانتهاكات التي خلصت إليها اللجنة</w:t>
            </w:r>
          </w:p>
        </w:tc>
        <w:tc>
          <w:tcPr>
            <w:tcW w:w="336" w:type="dxa"/>
          </w:tcPr>
          <w:p w:rsidR="00801BD7" w:rsidRDefault="00801BD7" w:rsidP="00801BD7">
            <w:pPr>
              <w:pStyle w:val="SingleTxtG"/>
              <w:bidi/>
              <w:spacing w:before="60" w:after="60" w:line="370" w:lineRule="exact"/>
              <w:ind w:left="57" w:right="0"/>
              <w:jc w:val="lowKashida"/>
              <w:rPr>
                <w:rFonts w:cs="Traditional Arabic" w:hint="cs"/>
                <w:szCs w:val="30"/>
                <w:rtl/>
              </w:rPr>
            </w:pPr>
          </w:p>
        </w:tc>
        <w:tc>
          <w:tcPr>
            <w:tcW w:w="5264" w:type="dxa"/>
            <w:shd w:val="clear" w:color="auto" w:fill="auto"/>
          </w:tcPr>
          <w:p w:rsidR="00801BD7" w:rsidRPr="00DC47EF" w:rsidRDefault="00801BD7" w:rsidP="00801BD7">
            <w:pPr>
              <w:pStyle w:val="SingleTxtG"/>
              <w:bidi/>
              <w:spacing w:before="60" w:after="60" w:line="370" w:lineRule="exact"/>
              <w:ind w:left="57" w:right="0"/>
              <w:jc w:val="lowKashida"/>
              <w:rPr>
                <w:rFonts w:cs="Traditional Arabic"/>
                <w:szCs w:val="30"/>
              </w:rPr>
            </w:pPr>
            <w:r>
              <w:rPr>
                <w:rFonts w:cs="Traditional Arabic" w:hint="cs"/>
                <w:szCs w:val="30"/>
                <w:rtl/>
              </w:rPr>
              <w:t>التمييز القائم على التنميط العنصري - المادة 26 بالاقتران بالفقرة 3 من المادة 2</w:t>
            </w:r>
          </w:p>
        </w:tc>
      </w:tr>
      <w:tr w:rsidR="00801BD7" w:rsidRPr="00DC47EF" w:rsidTr="00801BD7">
        <w:tc>
          <w:tcPr>
            <w:tcW w:w="2897" w:type="dxa"/>
            <w:shd w:val="clear" w:color="auto" w:fill="auto"/>
          </w:tcPr>
          <w:p w:rsidR="00801BD7" w:rsidRPr="00DC47EF" w:rsidRDefault="00801BD7" w:rsidP="00801BD7">
            <w:pPr>
              <w:pStyle w:val="SingleTxtG"/>
              <w:bidi/>
              <w:spacing w:before="60" w:after="60" w:line="370" w:lineRule="exact"/>
              <w:ind w:left="57" w:right="0"/>
              <w:jc w:val="lowKashida"/>
              <w:rPr>
                <w:rFonts w:cs="Traditional Arabic" w:hint="cs"/>
                <w:szCs w:val="30"/>
              </w:rPr>
            </w:pPr>
            <w:r>
              <w:rPr>
                <w:rFonts w:cs="Traditional Arabic" w:hint="cs"/>
                <w:szCs w:val="30"/>
                <w:rtl/>
              </w:rPr>
              <w:t>إجراء الانتصاف الموصى به</w:t>
            </w:r>
          </w:p>
        </w:tc>
        <w:tc>
          <w:tcPr>
            <w:tcW w:w="336" w:type="dxa"/>
          </w:tcPr>
          <w:p w:rsidR="00801BD7" w:rsidRDefault="00801BD7" w:rsidP="00801BD7">
            <w:pPr>
              <w:pStyle w:val="SingleTxtG"/>
              <w:bidi/>
              <w:spacing w:before="60" w:after="60" w:line="370" w:lineRule="exact"/>
              <w:ind w:left="57" w:right="0"/>
              <w:jc w:val="lowKashida"/>
              <w:rPr>
                <w:rFonts w:cs="Traditional Arabic" w:hint="cs"/>
                <w:szCs w:val="30"/>
                <w:rtl/>
              </w:rPr>
            </w:pPr>
          </w:p>
        </w:tc>
        <w:tc>
          <w:tcPr>
            <w:tcW w:w="5264" w:type="dxa"/>
            <w:shd w:val="clear" w:color="auto" w:fill="auto"/>
          </w:tcPr>
          <w:p w:rsidR="00801BD7" w:rsidRPr="00DC47EF" w:rsidRDefault="00801BD7" w:rsidP="00801BD7">
            <w:pPr>
              <w:pStyle w:val="SingleTxtG"/>
              <w:bidi/>
              <w:spacing w:before="60" w:after="60" w:line="370" w:lineRule="exact"/>
              <w:ind w:left="57" w:right="0"/>
              <w:jc w:val="lowKashida"/>
              <w:rPr>
                <w:rFonts w:cs="Traditional Arabic" w:hint="cs"/>
                <w:szCs w:val="30"/>
              </w:rPr>
            </w:pPr>
            <w:r>
              <w:rPr>
                <w:rFonts w:cs="Traditional Arabic" w:hint="cs"/>
                <w:szCs w:val="30"/>
                <w:rtl/>
              </w:rPr>
              <w:t>توفير سبيل انتصاف فعال، بما في ذلك اعتذار علني</w:t>
            </w:r>
          </w:p>
        </w:tc>
      </w:tr>
      <w:tr w:rsidR="00801BD7" w:rsidRPr="00DC47EF" w:rsidTr="00801BD7">
        <w:tc>
          <w:tcPr>
            <w:tcW w:w="2897" w:type="dxa"/>
            <w:shd w:val="clear" w:color="auto" w:fill="auto"/>
          </w:tcPr>
          <w:p w:rsidR="00801BD7" w:rsidRPr="00DC47EF" w:rsidRDefault="00801BD7" w:rsidP="00801BD7">
            <w:pPr>
              <w:pStyle w:val="SingleTxtG"/>
              <w:bidi/>
              <w:spacing w:before="60" w:after="60" w:line="370" w:lineRule="exact"/>
              <w:ind w:left="57" w:right="0"/>
              <w:jc w:val="lowKashida"/>
              <w:rPr>
                <w:rFonts w:cs="Traditional Arabic" w:hint="cs"/>
                <w:szCs w:val="30"/>
              </w:rPr>
            </w:pPr>
            <w:r>
              <w:rPr>
                <w:rFonts w:cs="Traditional Arabic" w:hint="cs"/>
                <w:szCs w:val="30"/>
                <w:rtl/>
              </w:rPr>
              <w:t>التاريخ المحدد لرد الدولة الطرف</w:t>
            </w:r>
          </w:p>
        </w:tc>
        <w:tc>
          <w:tcPr>
            <w:tcW w:w="336" w:type="dxa"/>
          </w:tcPr>
          <w:p w:rsidR="00801BD7" w:rsidRDefault="00801BD7" w:rsidP="00801BD7">
            <w:pPr>
              <w:pStyle w:val="SingleTxtG"/>
              <w:bidi/>
              <w:spacing w:before="60" w:after="60" w:line="370" w:lineRule="exact"/>
              <w:ind w:left="57" w:right="0"/>
              <w:jc w:val="lowKashida"/>
              <w:rPr>
                <w:rFonts w:cs="Traditional Arabic" w:hint="cs"/>
                <w:szCs w:val="30"/>
                <w:rtl/>
              </w:rPr>
            </w:pPr>
          </w:p>
        </w:tc>
        <w:tc>
          <w:tcPr>
            <w:tcW w:w="5264" w:type="dxa"/>
            <w:shd w:val="clear" w:color="auto" w:fill="auto"/>
          </w:tcPr>
          <w:p w:rsidR="00801BD7" w:rsidRPr="00DC47EF" w:rsidRDefault="00801BD7" w:rsidP="00801BD7">
            <w:pPr>
              <w:pStyle w:val="SingleTxtG"/>
              <w:bidi/>
              <w:spacing w:before="60" w:after="60" w:line="370" w:lineRule="exact"/>
              <w:ind w:left="57" w:right="0"/>
              <w:jc w:val="lowKashida"/>
              <w:rPr>
                <w:rFonts w:cs="Traditional Arabic" w:hint="cs"/>
                <w:szCs w:val="30"/>
              </w:rPr>
            </w:pPr>
            <w:r>
              <w:rPr>
                <w:rFonts w:cs="Traditional Arabic" w:hint="cs"/>
                <w:szCs w:val="30"/>
                <w:rtl/>
              </w:rPr>
              <w:t xml:space="preserve">1 </w:t>
            </w:r>
            <w:r w:rsidRPr="00AA3FAD">
              <w:rPr>
                <w:rFonts w:cs="Traditional Arabic" w:hint="cs"/>
                <w:sz w:val="30"/>
                <w:szCs w:val="30"/>
                <w:rtl/>
              </w:rPr>
              <w:t xml:space="preserve">شباط/فبراير </w:t>
            </w:r>
            <w:r>
              <w:rPr>
                <w:rFonts w:cs="Traditional Arabic" w:hint="cs"/>
                <w:szCs w:val="30"/>
                <w:rtl/>
              </w:rPr>
              <w:t>2010</w:t>
            </w:r>
          </w:p>
        </w:tc>
      </w:tr>
      <w:tr w:rsidR="00801BD7" w:rsidRPr="00DC47EF" w:rsidTr="00801BD7">
        <w:tc>
          <w:tcPr>
            <w:tcW w:w="2897" w:type="dxa"/>
            <w:shd w:val="clear" w:color="auto" w:fill="auto"/>
          </w:tcPr>
          <w:p w:rsidR="00801BD7" w:rsidRPr="00DC47EF" w:rsidRDefault="00801BD7" w:rsidP="00801BD7">
            <w:pPr>
              <w:pStyle w:val="SingleTxtG"/>
              <w:bidi/>
              <w:spacing w:before="60" w:after="60" w:line="370" w:lineRule="exact"/>
              <w:ind w:left="57" w:right="0"/>
              <w:jc w:val="lowKashida"/>
              <w:rPr>
                <w:rFonts w:cs="Traditional Arabic" w:hint="cs"/>
                <w:szCs w:val="30"/>
              </w:rPr>
            </w:pPr>
            <w:r>
              <w:rPr>
                <w:rFonts w:cs="Traditional Arabic" w:hint="cs"/>
                <w:szCs w:val="30"/>
                <w:rtl/>
              </w:rPr>
              <w:t>تاريخ رد الدولة الطرف</w:t>
            </w:r>
          </w:p>
        </w:tc>
        <w:tc>
          <w:tcPr>
            <w:tcW w:w="336" w:type="dxa"/>
          </w:tcPr>
          <w:p w:rsidR="00801BD7" w:rsidRDefault="00801BD7" w:rsidP="00801BD7">
            <w:pPr>
              <w:pStyle w:val="SingleTxtG"/>
              <w:bidi/>
              <w:spacing w:before="60" w:after="60" w:line="370" w:lineRule="exact"/>
              <w:ind w:left="57" w:right="0"/>
              <w:jc w:val="lowKashida"/>
              <w:rPr>
                <w:rFonts w:cs="Traditional Arabic" w:hint="cs"/>
                <w:szCs w:val="30"/>
                <w:rtl/>
              </w:rPr>
            </w:pPr>
          </w:p>
        </w:tc>
        <w:tc>
          <w:tcPr>
            <w:tcW w:w="5264" w:type="dxa"/>
            <w:shd w:val="clear" w:color="auto" w:fill="auto"/>
          </w:tcPr>
          <w:p w:rsidR="00801BD7" w:rsidRPr="00DC47EF" w:rsidRDefault="00801BD7" w:rsidP="00801BD7">
            <w:pPr>
              <w:pStyle w:val="SingleTxtG"/>
              <w:bidi/>
              <w:spacing w:before="60" w:after="60" w:line="370" w:lineRule="exact"/>
              <w:ind w:left="57" w:right="0"/>
              <w:jc w:val="lowKashida"/>
              <w:rPr>
                <w:rFonts w:cs="Traditional Arabic" w:hint="cs"/>
                <w:szCs w:val="30"/>
              </w:rPr>
            </w:pPr>
            <w:r>
              <w:rPr>
                <w:rFonts w:cs="Traditional Arabic" w:hint="cs"/>
                <w:szCs w:val="30"/>
                <w:rtl/>
              </w:rPr>
              <w:t xml:space="preserve">27 </w:t>
            </w:r>
            <w:r w:rsidRPr="00AA3FAD">
              <w:rPr>
                <w:rFonts w:cs="Traditional Arabic" w:hint="cs"/>
                <w:sz w:val="30"/>
                <w:szCs w:val="30"/>
                <w:rtl/>
              </w:rPr>
              <w:t xml:space="preserve">كانون الثاني/يناير </w:t>
            </w:r>
            <w:r>
              <w:rPr>
                <w:rFonts w:cs="Traditional Arabic" w:hint="cs"/>
                <w:szCs w:val="30"/>
                <w:rtl/>
              </w:rPr>
              <w:t>2010</w:t>
            </w:r>
          </w:p>
        </w:tc>
      </w:tr>
      <w:tr w:rsidR="00801BD7" w:rsidRPr="00DC47EF" w:rsidTr="00801BD7">
        <w:tc>
          <w:tcPr>
            <w:tcW w:w="2897" w:type="dxa"/>
            <w:shd w:val="clear" w:color="auto" w:fill="auto"/>
          </w:tcPr>
          <w:p w:rsidR="00801BD7" w:rsidRPr="00DC47EF" w:rsidRDefault="00801BD7" w:rsidP="00801BD7">
            <w:pPr>
              <w:pStyle w:val="SingleTxtG"/>
              <w:bidi/>
              <w:spacing w:before="60" w:after="60" w:line="370" w:lineRule="exact"/>
              <w:ind w:left="57" w:right="0"/>
              <w:jc w:val="lowKashida"/>
              <w:rPr>
                <w:rFonts w:cs="Traditional Arabic" w:hint="cs"/>
                <w:szCs w:val="30"/>
              </w:rPr>
            </w:pPr>
            <w:r>
              <w:rPr>
                <w:rFonts w:cs="Traditional Arabic" w:hint="cs"/>
                <w:szCs w:val="30"/>
                <w:rtl/>
              </w:rPr>
              <w:t>تعليقات الدولة الطرف</w:t>
            </w:r>
          </w:p>
        </w:tc>
        <w:tc>
          <w:tcPr>
            <w:tcW w:w="336" w:type="dxa"/>
          </w:tcPr>
          <w:p w:rsidR="00801BD7" w:rsidRDefault="00801BD7" w:rsidP="00801BD7">
            <w:pPr>
              <w:pStyle w:val="SingleTxtG"/>
              <w:bidi/>
              <w:spacing w:before="60" w:after="60" w:line="370" w:lineRule="exact"/>
              <w:ind w:left="57" w:right="0"/>
              <w:jc w:val="lowKashida"/>
              <w:rPr>
                <w:rFonts w:cs="Traditional Arabic" w:hint="cs"/>
                <w:szCs w:val="30"/>
                <w:rtl/>
              </w:rPr>
            </w:pPr>
          </w:p>
        </w:tc>
        <w:tc>
          <w:tcPr>
            <w:tcW w:w="5264" w:type="dxa"/>
            <w:shd w:val="clear" w:color="auto" w:fill="auto"/>
          </w:tcPr>
          <w:p w:rsidR="00801BD7" w:rsidRPr="00DC47EF" w:rsidRDefault="00801BD7" w:rsidP="00801BD7">
            <w:pPr>
              <w:pStyle w:val="SingleTxtG"/>
              <w:bidi/>
              <w:spacing w:before="60" w:after="60" w:line="370" w:lineRule="exact"/>
              <w:ind w:left="57" w:right="0"/>
              <w:jc w:val="lowKashida"/>
              <w:rPr>
                <w:rFonts w:cs="Traditional Arabic" w:hint="cs"/>
                <w:szCs w:val="30"/>
              </w:rPr>
            </w:pPr>
          </w:p>
        </w:tc>
      </w:tr>
      <w:tr w:rsidR="00801BD7" w:rsidTr="00AB689D">
        <w:tc>
          <w:tcPr>
            <w:tcW w:w="8497" w:type="dxa"/>
            <w:gridSpan w:val="3"/>
            <w:shd w:val="clear" w:color="auto" w:fill="auto"/>
          </w:tcPr>
          <w:p w:rsidR="00801BD7" w:rsidRDefault="000D0975" w:rsidP="00801BD7">
            <w:pPr>
              <w:pStyle w:val="SingleTxtG"/>
              <w:bidi/>
              <w:spacing w:before="60" w:after="60" w:line="370" w:lineRule="exact"/>
              <w:ind w:left="57" w:right="0"/>
              <w:jc w:val="lowKashida"/>
              <w:rPr>
                <w:rFonts w:cs="Traditional Arabic" w:hint="cs"/>
                <w:szCs w:val="30"/>
                <w:rtl/>
              </w:rPr>
            </w:pPr>
            <w:r>
              <w:rPr>
                <w:rFonts w:cs="Traditional Arabic"/>
                <w:szCs w:val="30"/>
                <w:rtl/>
              </w:rPr>
              <w:tab/>
            </w:r>
            <w:r w:rsidR="00801BD7">
              <w:rPr>
                <w:rFonts w:cs="Traditional Arabic" w:hint="cs"/>
                <w:szCs w:val="30"/>
                <w:rtl/>
              </w:rPr>
              <w:t>تُذكر اللجنة بما ورد في إفادة الدولة الطرف من أنها اتخذت التدابير التالية وفقاً لآراء اللجنة:</w:t>
            </w:r>
          </w:p>
        </w:tc>
      </w:tr>
      <w:tr w:rsidR="00801BD7" w:rsidTr="00AB689D">
        <w:tc>
          <w:tcPr>
            <w:tcW w:w="8497" w:type="dxa"/>
            <w:gridSpan w:val="3"/>
            <w:shd w:val="clear" w:color="auto" w:fill="auto"/>
          </w:tcPr>
          <w:p w:rsidR="00801BD7" w:rsidRDefault="00801BD7" w:rsidP="00801BD7">
            <w:pPr>
              <w:pStyle w:val="SingleTxtG"/>
              <w:bidi/>
              <w:spacing w:before="60" w:after="60" w:line="370" w:lineRule="exact"/>
              <w:ind w:left="57" w:right="0"/>
              <w:jc w:val="lowKashida"/>
              <w:rPr>
                <w:rFonts w:cs="Traditional Arabic" w:hint="cs"/>
                <w:szCs w:val="30"/>
                <w:rtl/>
              </w:rPr>
            </w:pPr>
            <w:r>
              <w:rPr>
                <w:rFonts w:cs="Traditional Arabic"/>
                <w:szCs w:val="30"/>
                <w:rtl/>
              </w:rPr>
              <w:tab/>
            </w:r>
            <w:r>
              <w:rPr>
                <w:rFonts w:cs="Traditional Arabic" w:hint="cs"/>
                <w:szCs w:val="30"/>
                <w:rtl/>
              </w:rPr>
              <w:t xml:space="preserve">أدرج نص الآراء في نشرة المعلومات التابعة لوزارة العدل المؤرخة 15 </w:t>
            </w:r>
            <w:r w:rsidRPr="00C43722">
              <w:rPr>
                <w:rFonts w:cs="Traditional Arabic" w:hint="cs"/>
                <w:sz w:val="30"/>
                <w:szCs w:val="30"/>
                <w:rtl/>
              </w:rPr>
              <w:t xml:space="preserve">أيلول/سبتمبر </w:t>
            </w:r>
            <w:r>
              <w:rPr>
                <w:rFonts w:cs="Traditional Arabic" w:hint="cs"/>
                <w:szCs w:val="30"/>
                <w:rtl/>
              </w:rPr>
              <w:t>2009. وهذه النشرة هي نشرة عامة توزع على الجمهور ويمكن لأي شخص الاطلاع عليها.</w:t>
            </w:r>
          </w:p>
        </w:tc>
      </w:tr>
      <w:tr w:rsidR="00801BD7" w:rsidTr="00AB689D">
        <w:tc>
          <w:tcPr>
            <w:tcW w:w="8497" w:type="dxa"/>
            <w:gridSpan w:val="3"/>
            <w:shd w:val="clear" w:color="auto" w:fill="auto"/>
          </w:tcPr>
          <w:p w:rsidR="00801BD7" w:rsidRDefault="00801BD7" w:rsidP="00801BD7">
            <w:pPr>
              <w:pStyle w:val="SingleTxtG"/>
              <w:bidi/>
              <w:spacing w:before="60" w:after="60" w:line="370" w:lineRule="exact"/>
              <w:ind w:left="57" w:right="0"/>
              <w:jc w:val="lowKashida"/>
              <w:rPr>
                <w:rFonts w:cs="Traditional Arabic" w:hint="cs"/>
                <w:szCs w:val="30"/>
                <w:rtl/>
              </w:rPr>
            </w:pPr>
            <w:r>
              <w:rPr>
                <w:rFonts w:cs="Traditional Arabic"/>
                <w:szCs w:val="30"/>
                <w:rtl/>
              </w:rPr>
              <w:tab/>
            </w:r>
            <w:r>
              <w:rPr>
                <w:rFonts w:cs="Traditional Arabic" w:hint="cs"/>
                <w:szCs w:val="30"/>
                <w:rtl/>
              </w:rPr>
              <w:t>وأرسلت الآراء إلى جميع المؤسسات والهيئات القضائية الرئيسية المعنية، بما في ذلك المجلس العام للقضاء، والمحكمة الدستورية، والمحكمة العليا، ومكتب الادعاء العام، ووزارة الداخلية.</w:t>
            </w:r>
          </w:p>
        </w:tc>
      </w:tr>
      <w:tr w:rsidR="00801BD7" w:rsidTr="00AB689D">
        <w:tc>
          <w:tcPr>
            <w:tcW w:w="8497" w:type="dxa"/>
            <w:gridSpan w:val="3"/>
            <w:shd w:val="clear" w:color="auto" w:fill="auto"/>
          </w:tcPr>
          <w:p w:rsidR="00801BD7" w:rsidRDefault="00801BD7" w:rsidP="00801BD7">
            <w:pPr>
              <w:pStyle w:val="SingleTxtG"/>
              <w:bidi/>
              <w:spacing w:before="60" w:after="60" w:line="370" w:lineRule="exact"/>
              <w:ind w:left="57" w:right="0"/>
              <w:jc w:val="lowKashida"/>
              <w:rPr>
                <w:rFonts w:cs="Traditional Arabic" w:hint="cs"/>
                <w:szCs w:val="30"/>
                <w:rtl/>
              </w:rPr>
            </w:pPr>
            <w:r>
              <w:rPr>
                <w:rFonts w:cs="Traditional Arabic"/>
                <w:szCs w:val="30"/>
                <w:rtl/>
              </w:rPr>
              <w:tab/>
            </w:r>
            <w:r>
              <w:rPr>
                <w:rFonts w:cs="Traditional Arabic" w:hint="cs"/>
                <w:szCs w:val="30"/>
                <w:rtl/>
              </w:rPr>
              <w:t xml:space="preserve">وفي 11 </w:t>
            </w:r>
            <w:r w:rsidRPr="00C43722">
              <w:rPr>
                <w:rFonts w:cs="Traditional Arabic" w:hint="cs"/>
                <w:sz w:val="30"/>
                <w:szCs w:val="30"/>
                <w:rtl/>
              </w:rPr>
              <w:t xml:space="preserve">تشرين الثاني/نوفمبر </w:t>
            </w:r>
            <w:r>
              <w:rPr>
                <w:rFonts w:cs="Traditional Arabic" w:hint="cs"/>
                <w:szCs w:val="30"/>
                <w:rtl/>
              </w:rPr>
              <w:t xml:space="preserve">2009، التقى وزير الشؤون الخارجية وغيره من كبار المسؤولين في وزارته، بالسيدة </w:t>
            </w:r>
            <w:proofErr w:type="spellStart"/>
            <w:r>
              <w:rPr>
                <w:rFonts w:cs="Traditional Arabic" w:hint="cs"/>
                <w:szCs w:val="30"/>
                <w:rtl/>
              </w:rPr>
              <w:t>لوكرافت</w:t>
            </w:r>
            <w:proofErr w:type="spellEnd"/>
            <w:r>
              <w:rPr>
                <w:rFonts w:cs="Traditional Arabic" w:hint="cs"/>
                <w:szCs w:val="30"/>
                <w:rtl/>
              </w:rPr>
              <w:t xml:space="preserve"> وقدم إليها اعتذاره على الأفعال التي وقعت ضحيتها.</w:t>
            </w:r>
          </w:p>
        </w:tc>
      </w:tr>
      <w:tr w:rsidR="00801BD7" w:rsidTr="00AB689D">
        <w:tc>
          <w:tcPr>
            <w:tcW w:w="8497" w:type="dxa"/>
            <w:gridSpan w:val="3"/>
            <w:shd w:val="clear" w:color="auto" w:fill="auto"/>
          </w:tcPr>
          <w:p w:rsidR="00801BD7" w:rsidRDefault="00801BD7" w:rsidP="00801BD7">
            <w:pPr>
              <w:pStyle w:val="SingleTxtG"/>
              <w:bidi/>
              <w:spacing w:before="60" w:after="60" w:line="370" w:lineRule="exact"/>
              <w:ind w:left="57" w:right="0"/>
              <w:jc w:val="lowKashida"/>
              <w:rPr>
                <w:rFonts w:cs="Traditional Arabic" w:hint="cs"/>
                <w:szCs w:val="30"/>
                <w:rtl/>
              </w:rPr>
            </w:pPr>
            <w:r>
              <w:rPr>
                <w:rFonts w:cs="Traditional Arabic"/>
                <w:szCs w:val="30"/>
                <w:rtl/>
              </w:rPr>
              <w:tab/>
            </w:r>
            <w:r>
              <w:rPr>
                <w:rFonts w:cs="Traditional Arabic" w:hint="cs"/>
                <w:szCs w:val="30"/>
                <w:rtl/>
              </w:rPr>
              <w:t xml:space="preserve">وفي 27 </w:t>
            </w:r>
            <w:r w:rsidRPr="00C43722">
              <w:rPr>
                <w:rFonts w:cs="Traditional Arabic" w:hint="cs"/>
                <w:sz w:val="30"/>
                <w:szCs w:val="30"/>
                <w:rtl/>
              </w:rPr>
              <w:t xml:space="preserve">كانون الأول/ديسمبر </w:t>
            </w:r>
            <w:r>
              <w:rPr>
                <w:rFonts w:cs="Traditional Arabic" w:hint="cs"/>
                <w:szCs w:val="30"/>
                <w:rtl/>
              </w:rPr>
              <w:t xml:space="preserve">2009، أرسل نائب وزير العدل رسالة إلى ممثلي السيدة </w:t>
            </w:r>
            <w:proofErr w:type="spellStart"/>
            <w:r>
              <w:rPr>
                <w:rFonts w:cs="Traditional Arabic" w:hint="cs"/>
                <w:szCs w:val="30"/>
                <w:rtl/>
              </w:rPr>
              <w:t>لوكرافت</w:t>
            </w:r>
            <w:proofErr w:type="spellEnd"/>
            <w:r>
              <w:rPr>
                <w:rFonts w:cs="Traditional Arabic" w:hint="cs"/>
                <w:szCs w:val="30"/>
                <w:rtl/>
              </w:rPr>
              <w:t xml:space="preserve"> موضحاً فيها سياسة الوزارة فيما يتعلق بتدريب موظفي الشرطة في مجال حقوق الإنسان.</w:t>
            </w:r>
          </w:p>
        </w:tc>
      </w:tr>
      <w:tr w:rsidR="00801BD7" w:rsidTr="00AB689D">
        <w:tc>
          <w:tcPr>
            <w:tcW w:w="8497" w:type="dxa"/>
            <w:gridSpan w:val="3"/>
            <w:shd w:val="clear" w:color="auto" w:fill="auto"/>
          </w:tcPr>
          <w:p w:rsidR="00801BD7" w:rsidRDefault="00801BD7" w:rsidP="005404B7">
            <w:pPr>
              <w:pStyle w:val="SingleTxtG"/>
              <w:bidi/>
              <w:spacing w:before="50" w:after="50" w:line="360" w:lineRule="exact"/>
              <w:ind w:left="57" w:right="0"/>
              <w:jc w:val="lowKashida"/>
              <w:rPr>
                <w:rFonts w:cs="Traditional Arabic" w:hint="cs"/>
                <w:szCs w:val="30"/>
                <w:rtl/>
              </w:rPr>
            </w:pPr>
            <w:r>
              <w:rPr>
                <w:rFonts w:cs="Traditional Arabic"/>
                <w:szCs w:val="30"/>
                <w:rtl/>
              </w:rPr>
              <w:tab/>
            </w:r>
            <w:r>
              <w:rPr>
                <w:rFonts w:cs="Traditional Arabic" w:hint="cs"/>
                <w:szCs w:val="30"/>
                <w:rtl/>
              </w:rPr>
              <w:t xml:space="preserve">وفي 15 </w:t>
            </w:r>
            <w:r w:rsidRPr="00C43722">
              <w:rPr>
                <w:rFonts w:cs="Traditional Arabic" w:hint="cs"/>
                <w:sz w:val="30"/>
                <w:szCs w:val="30"/>
                <w:rtl/>
              </w:rPr>
              <w:t xml:space="preserve">كانون الثاني/يناير </w:t>
            </w:r>
            <w:r>
              <w:rPr>
                <w:rFonts w:cs="Traditional Arabic" w:hint="cs"/>
                <w:szCs w:val="30"/>
                <w:rtl/>
              </w:rPr>
              <w:t xml:space="preserve">2010، اجتمع نائب وزير الداخلية للشؤون الأمنية بالسيدة </w:t>
            </w:r>
            <w:proofErr w:type="spellStart"/>
            <w:r>
              <w:rPr>
                <w:rFonts w:cs="Traditional Arabic" w:hint="cs"/>
                <w:szCs w:val="30"/>
                <w:rtl/>
              </w:rPr>
              <w:t>لوكرافت</w:t>
            </w:r>
            <w:proofErr w:type="spellEnd"/>
            <w:r>
              <w:rPr>
                <w:rFonts w:cs="Traditional Arabic" w:hint="cs"/>
                <w:szCs w:val="30"/>
                <w:rtl/>
              </w:rPr>
              <w:t xml:space="preserve"> وقدم إليها اعتذاراً شفوياً وخطياً بالنيابة عن الوزير. كما أوضح لها التدابير التي تتخذها الوزارة بغية ضمان عدم ارتكاب موظفي الشرطة أفعالاً تتعلق بالتمييز العنصري.</w:t>
            </w:r>
          </w:p>
        </w:tc>
      </w:tr>
      <w:tr w:rsidR="00801BD7" w:rsidTr="00AB689D">
        <w:tc>
          <w:tcPr>
            <w:tcW w:w="8497" w:type="dxa"/>
            <w:gridSpan w:val="3"/>
            <w:shd w:val="clear" w:color="auto" w:fill="auto"/>
          </w:tcPr>
          <w:p w:rsidR="00801BD7" w:rsidRDefault="00801BD7" w:rsidP="005404B7">
            <w:pPr>
              <w:pStyle w:val="SingleTxtG"/>
              <w:bidi/>
              <w:spacing w:before="50" w:after="50" w:line="360" w:lineRule="exact"/>
              <w:ind w:left="57" w:right="0"/>
              <w:jc w:val="lowKashida"/>
              <w:rPr>
                <w:rFonts w:cs="Traditional Arabic" w:hint="cs"/>
                <w:szCs w:val="30"/>
                <w:rtl/>
              </w:rPr>
            </w:pPr>
            <w:r>
              <w:rPr>
                <w:rFonts w:cs="Traditional Arabic" w:hint="cs"/>
                <w:szCs w:val="30"/>
                <w:rtl/>
              </w:rPr>
              <w:t>تعليقات صاحبة البلاغ</w:t>
            </w:r>
          </w:p>
        </w:tc>
      </w:tr>
      <w:tr w:rsidR="00801BD7" w:rsidTr="00AB689D">
        <w:tc>
          <w:tcPr>
            <w:tcW w:w="8497" w:type="dxa"/>
            <w:gridSpan w:val="3"/>
            <w:shd w:val="clear" w:color="auto" w:fill="auto"/>
          </w:tcPr>
          <w:p w:rsidR="00801BD7" w:rsidRDefault="00801BD7" w:rsidP="005404B7">
            <w:pPr>
              <w:pStyle w:val="SingleTxtG"/>
              <w:bidi/>
              <w:spacing w:before="50" w:after="50" w:line="360" w:lineRule="exact"/>
              <w:ind w:left="57" w:right="0"/>
              <w:jc w:val="lowKashida"/>
              <w:rPr>
                <w:rFonts w:cs="Traditional Arabic" w:hint="cs"/>
                <w:szCs w:val="30"/>
                <w:rtl/>
              </w:rPr>
            </w:pPr>
            <w:r>
              <w:rPr>
                <w:rFonts w:cs="Traditional Arabic"/>
                <w:szCs w:val="30"/>
                <w:rtl/>
              </w:rPr>
              <w:tab/>
            </w:r>
            <w:r>
              <w:rPr>
                <w:rFonts w:cs="Traditional Arabic" w:hint="cs"/>
                <w:szCs w:val="30"/>
                <w:rtl/>
              </w:rPr>
              <w:t>في 23 نيسان/أبريل 2010، علَّقت صاحبة البلاغ على إفادة الدولة الطرف. ونوّهت بالإجراءات المحدودة التي اتخذتها الدولة الطرف في محاولة منها لوضع آراء اللجنة موضع التنفيذ، إلا أنها اعتبرت أن تلك الإجراءات غير كافية. وتقول صاحبة البلاغ في تعليقاتها إن على الدولة الطرف أن تتخذ الخطوات التالية.</w:t>
            </w:r>
          </w:p>
        </w:tc>
      </w:tr>
      <w:tr w:rsidR="00801BD7" w:rsidRPr="001A76F3" w:rsidTr="00AB689D">
        <w:tc>
          <w:tcPr>
            <w:tcW w:w="8497" w:type="dxa"/>
            <w:gridSpan w:val="3"/>
            <w:shd w:val="clear" w:color="auto" w:fill="auto"/>
          </w:tcPr>
          <w:p w:rsidR="00801BD7" w:rsidRPr="001A76F3" w:rsidRDefault="005C2A28" w:rsidP="005404B7">
            <w:pPr>
              <w:pStyle w:val="SingleTxtG"/>
              <w:tabs>
                <w:tab w:val="left" w:pos="1180"/>
              </w:tabs>
              <w:bidi/>
              <w:spacing w:before="50" w:after="50" w:line="360" w:lineRule="exact"/>
              <w:ind w:left="1180" w:right="0" w:hanging="516"/>
              <w:jc w:val="lowKashida"/>
              <w:rPr>
                <w:rFonts w:cs="Traditional Arabic" w:hint="cs"/>
                <w:szCs w:val="30"/>
                <w:rtl/>
                <w:lang w:val="en-US"/>
              </w:rPr>
            </w:pPr>
            <w:r>
              <w:rPr>
                <w:rFonts w:cs="Traditional Arabic" w:hint="cs"/>
                <w:szCs w:val="30"/>
                <w:rtl/>
                <w:lang w:val="en-US"/>
              </w:rPr>
              <w:t>(</w:t>
            </w:r>
            <w:r w:rsidR="00801BD7">
              <w:rPr>
                <w:rFonts w:cs="Traditional Arabic" w:hint="cs"/>
                <w:szCs w:val="30"/>
                <w:rtl/>
                <w:lang w:val="en-US"/>
              </w:rPr>
              <w:t>1)</w:t>
            </w:r>
            <w:r w:rsidR="00801BD7">
              <w:rPr>
                <w:rFonts w:cs="Traditional Arabic"/>
                <w:szCs w:val="30"/>
                <w:rtl/>
                <w:lang w:val="en-US"/>
              </w:rPr>
              <w:tab/>
            </w:r>
            <w:r w:rsidR="00801BD7">
              <w:rPr>
                <w:rFonts w:cs="Traditional Arabic" w:hint="cs"/>
                <w:szCs w:val="30"/>
                <w:rtl/>
                <w:lang w:val="en-US"/>
              </w:rPr>
              <w:t xml:space="preserve">أن تعتذر علناً وفق ما أوصت به اللجنة صراحةً. وتبيِّن صاحبة البلاغ الفرق بين الاعتذار العلني والاعتذار المقدم خلف الأبواب المغلقة، وتقترح نشر رسالة اعتذار من وزير الداخلية، السيد </w:t>
            </w:r>
            <w:proofErr w:type="spellStart"/>
            <w:r w:rsidR="00801BD7">
              <w:rPr>
                <w:rFonts w:cs="Traditional Arabic" w:hint="cs"/>
                <w:szCs w:val="30"/>
                <w:rtl/>
                <w:lang w:val="en-US"/>
              </w:rPr>
              <w:t>روباكالبا</w:t>
            </w:r>
            <w:proofErr w:type="spellEnd"/>
            <w:r w:rsidR="00801BD7">
              <w:rPr>
                <w:rFonts w:cs="Traditional Arabic" w:hint="cs"/>
                <w:szCs w:val="30"/>
                <w:rtl/>
                <w:lang w:val="en-US"/>
              </w:rPr>
              <w:t>، في الموقع الإلكتروني التابع للوزارة بعد القيام بتصريح علني في المحفل المناسب ونشر بيان صحفي من خلال الصحف وسائر وسائط الإعلام الجماهيري.</w:t>
            </w:r>
          </w:p>
        </w:tc>
      </w:tr>
      <w:tr w:rsidR="00801BD7" w:rsidRPr="003809E2" w:rsidTr="00AB689D">
        <w:tc>
          <w:tcPr>
            <w:tcW w:w="8497" w:type="dxa"/>
            <w:gridSpan w:val="3"/>
            <w:shd w:val="clear" w:color="auto" w:fill="auto"/>
          </w:tcPr>
          <w:p w:rsidR="00801BD7" w:rsidRPr="003809E2" w:rsidRDefault="005C2A28" w:rsidP="005404B7">
            <w:pPr>
              <w:pStyle w:val="SingleTxtG"/>
              <w:tabs>
                <w:tab w:val="left" w:pos="1180"/>
              </w:tabs>
              <w:bidi/>
              <w:spacing w:before="50" w:after="50" w:line="360" w:lineRule="exact"/>
              <w:ind w:left="1180" w:right="0" w:hanging="516"/>
              <w:jc w:val="lowKashida"/>
              <w:rPr>
                <w:rFonts w:cs="Traditional Arabic" w:hint="cs"/>
                <w:szCs w:val="30"/>
                <w:rtl/>
                <w:lang w:val="en-US"/>
              </w:rPr>
            </w:pPr>
            <w:r>
              <w:rPr>
                <w:rFonts w:cs="Traditional Arabic" w:hint="cs"/>
                <w:szCs w:val="30"/>
                <w:rtl/>
                <w:lang w:val="en-US"/>
              </w:rPr>
              <w:t>(</w:t>
            </w:r>
            <w:r w:rsidR="00801BD7">
              <w:rPr>
                <w:rFonts w:cs="Traditional Arabic" w:hint="cs"/>
                <w:szCs w:val="30"/>
                <w:rtl/>
                <w:lang w:val="en-US"/>
              </w:rPr>
              <w:t>2)</w:t>
            </w:r>
            <w:r w:rsidR="00801BD7">
              <w:rPr>
                <w:rFonts w:cs="Traditional Arabic"/>
                <w:szCs w:val="30"/>
                <w:rtl/>
                <w:lang w:val="en-US"/>
              </w:rPr>
              <w:tab/>
            </w:r>
            <w:r w:rsidR="00801BD7">
              <w:rPr>
                <w:rFonts w:cs="Traditional Arabic" w:hint="cs"/>
                <w:szCs w:val="30"/>
                <w:rtl/>
                <w:lang w:val="en-US"/>
              </w:rPr>
              <w:t>وتتقدم صاحبة البلاغ باقتراحات مفصَّلة عن الخطوات التي يمكن اتخاذها لمنع تكرار مثل تلك الأفعال، ومن بين تلك الخطوات إصدار تعليمات مفصَّلة تتعلق بإجراء التوقيف لأغراض التفتيش، وتوفير تدريب خاص لأفراد الشرطة ووضع معايير لعدم التمييز خلال عمليات التثبّت من هوية المهاجرين. وكانت صاحبة البلاغ قد أثارت هذه المسائل في مناسبات عدة وتلقت ردوداً من وزارة الداخلية تتعلق ببرامج التدريب الجاري تنفيذها، ولكنها تعتبر أن تلك البرامج يغلب عليها الطابع العام.</w:t>
            </w:r>
          </w:p>
        </w:tc>
      </w:tr>
      <w:tr w:rsidR="00801BD7" w:rsidRPr="003809E2" w:rsidTr="00AB689D">
        <w:tc>
          <w:tcPr>
            <w:tcW w:w="8497" w:type="dxa"/>
            <w:gridSpan w:val="3"/>
            <w:shd w:val="clear" w:color="auto" w:fill="auto"/>
          </w:tcPr>
          <w:p w:rsidR="00801BD7" w:rsidRPr="003809E2" w:rsidRDefault="005C2A28" w:rsidP="005404B7">
            <w:pPr>
              <w:pStyle w:val="SingleTxtG"/>
              <w:tabs>
                <w:tab w:val="left" w:pos="1180"/>
              </w:tabs>
              <w:bidi/>
              <w:spacing w:before="50" w:after="50" w:line="360" w:lineRule="exact"/>
              <w:ind w:left="1180" w:right="0" w:hanging="516"/>
              <w:jc w:val="lowKashida"/>
              <w:rPr>
                <w:rFonts w:cs="Traditional Arabic" w:hint="cs"/>
                <w:szCs w:val="30"/>
                <w:rtl/>
                <w:lang w:val="en-US"/>
              </w:rPr>
            </w:pPr>
            <w:r>
              <w:rPr>
                <w:rFonts w:cs="Traditional Arabic" w:hint="cs"/>
                <w:szCs w:val="30"/>
                <w:rtl/>
                <w:lang w:val="en-US"/>
              </w:rPr>
              <w:t>(</w:t>
            </w:r>
            <w:r w:rsidR="00801BD7">
              <w:rPr>
                <w:rFonts w:cs="Traditional Arabic" w:hint="cs"/>
                <w:szCs w:val="30"/>
                <w:rtl/>
                <w:lang w:val="en-US"/>
              </w:rPr>
              <w:t>3)</w:t>
            </w:r>
            <w:r w:rsidR="00801BD7">
              <w:rPr>
                <w:rFonts w:cs="Traditional Arabic"/>
                <w:szCs w:val="30"/>
                <w:rtl/>
                <w:lang w:val="en-US"/>
              </w:rPr>
              <w:tab/>
            </w:r>
            <w:r w:rsidR="00801BD7">
              <w:rPr>
                <w:rFonts w:cs="Traditional Arabic" w:hint="cs"/>
                <w:szCs w:val="30"/>
                <w:rtl/>
                <w:lang w:val="en-US"/>
              </w:rPr>
              <w:t xml:space="preserve">ينبغي للدولة الطرف أن تنظر بجدية في إمكانية دفع تعويض لصاحبة البلاغ كإجراء انتصاف مناسب يبيّن حرص السلطات على التصدي بصرامة لحالات التمييز العنصري. وفي رسالة موجهة إلى الدولة الطرف بتاريخ 6 تشرين الثاني/نوفمبر 2009، طالبت صاحبة البلاغ بمبلغ 000 30 </w:t>
            </w:r>
            <w:proofErr w:type="spellStart"/>
            <w:r w:rsidR="00801BD7">
              <w:rPr>
                <w:rFonts w:cs="Traditional Arabic" w:hint="cs"/>
                <w:szCs w:val="30"/>
                <w:rtl/>
                <w:lang w:val="en-US"/>
              </w:rPr>
              <w:t>يورو</w:t>
            </w:r>
            <w:proofErr w:type="spellEnd"/>
            <w:r w:rsidR="00801BD7">
              <w:rPr>
                <w:rFonts w:cs="Traditional Arabic" w:hint="cs"/>
                <w:szCs w:val="30"/>
                <w:rtl/>
                <w:lang w:val="en-US"/>
              </w:rPr>
              <w:t xml:space="preserve"> كتعويض عن الأضرار المعنوية والنفسية ومبلغ إضافي قدره 000 30 </w:t>
            </w:r>
            <w:proofErr w:type="spellStart"/>
            <w:r w:rsidR="00801BD7">
              <w:rPr>
                <w:rFonts w:cs="Traditional Arabic" w:hint="cs"/>
                <w:szCs w:val="30"/>
                <w:rtl/>
                <w:lang w:val="en-US"/>
              </w:rPr>
              <w:t>يورو</w:t>
            </w:r>
            <w:proofErr w:type="spellEnd"/>
            <w:r w:rsidR="00801BD7">
              <w:rPr>
                <w:rFonts w:cs="Traditional Arabic" w:hint="cs"/>
                <w:szCs w:val="30"/>
                <w:rtl/>
                <w:lang w:val="en-US"/>
              </w:rPr>
              <w:t xml:space="preserve"> تعويضاً عن المصاريف القانونية التي تكبدتها صاحبة البلاغ في إطار الإجراءات القضائية أمام المحاكم الوطنية. وقد قوبل طلب التعويض المقدَّم من صاحبة البلاغ بالرفض بحجة أن المحاكم الإسبانية لم تحكم لصالحها. لذلك، فإن صاحبة البلاغ تحث الدولة الطرف الآن على أن تنظر في سبل بديلة تكفل لها جبر الأضرار الواقعة عليها، كأن تقرر الدولة الطرف أن تدفع تعويضاً لصاحبة البلاغ استناداً إلى سلطتها التقديرية. </w:t>
            </w:r>
          </w:p>
        </w:tc>
      </w:tr>
      <w:tr w:rsidR="00801BD7" w:rsidRPr="00DC47EF" w:rsidTr="00801BD7">
        <w:tc>
          <w:tcPr>
            <w:tcW w:w="2897" w:type="dxa"/>
            <w:shd w:val="clear" w:color="auto" w:fill="auto"/>
          </w:tcPr>
          <w:p w:rsidR="00801BD7" w:rsidRPr="00DC47EF" w:rsidRDefault="00801BD7" w:rsidP="005404B7">
            <w:pPr>
              <w:pStyle w:val="SingleTxtG"/>
              <w:bidi/>
              <w:spacing w:before="50" w:after="50" w:line="360" w:lineRule="exact"/>
              <w:ind w:left="57" w:right="0"/>
              <w:jc w:val="left"/>
              <w:rPr>
                <w:rFonts w:cs="Traditional Arabic" w:hint="cs"/>
                <w:szCs w:val="30"/>
              </w:rPr>
            </w:pPr>
            <w:r>
              <w:rPr>
                <w:rFonts w:cs="Traditional Arabic" w:hint="cs"/>
                <w:szCs w:val="30"/>
                <w:rtl/>
                <w:lang w:val="en-US"/>
              </w:rPr>
              <w:t>الإجراءات الإضافية المتخذة        أو المطلوبة</w:t>
            </w:r>
          </w:p>
        </w:tc>
        <w:tc>
          <w:tcPr>
            <w:tcW w:w="336" w:type="dxa"/>
          </w:tcPr>
          <w:p w:rsidR="00801BD7" w:rsidRDefault="00801BD7" w:rsidP="005404B7">
            <w:pPr>
              <w:pStyle w:val="SingleTxtG"/>
              <w:bidi/>
              <w:spacing w:before="50" w:after="50" w:line="360" w:lineRule="exact"/>
              <w:ind w:left="57" w:right="0"/>
              <w:jc w:val="lowKashida"/>
              <w:rPr>
                <w:rFonts w:cs="Traditional Arabic" w:hint="cs"/>
                <w:szCs w:val="30"/>
                <w:rtl/>
              </w:rPr>
            </w:pPr>
          </w:p>
        </w:tc>
        <w:tc>
          <w:tcPr>
            <w:tcW w:w="5264" w:type="dxa"/>
            <w:shd w:val="clear" w:color="auto" w:fill="auto"/>
          </w:tcPr>
          <w:p w:rsidR="00801BD7" w:rsidRPr="00DC47EF" w:rsidRDefault="00801BD7" w:rsidP="005404B7">
            <w:pPr>
              <w:pStyle w:val="SingleTxtG"/>
              <w:bidi/>
              <w:spacing w:before="50" w:after="50" w:line="360" w:lineRule="exact"/>
              <w:ind w:left="57" w:right="0"/>
              <w:jc w:val="lowKashida"/>
              <w:rPr>
                <w:rFonts w:cs="Traditional Arabic" w:hint="cs"/>
                <w:szCs w:val="30"/>
                <w:rtl/>
              </w:rPr>
            </w:pPr>
            <w:r>
              <w:rPr>
                <w:rFonts w:cs="Traditional Arabic" w:hint="cs"/>
                <w:szCs w:val="30"/>
                <w:rtl/>
              </w:rPr>
              <w:t>أُرسلت تعليقات صاحبة البلاغ إلى الدولة الطرف في 27 نيسان/أبريل 2010.</w:t>
            </w:r>
          </w:p>
        </w:tc>
      </w:tr>
      <w:tr w:rsidR="00801BD7" w:rsidTr="00801BD7">
        <w:tc>
          <w:tcPr>
            <w:tcW w:w="2897" w:type="dxa"/>
            <w:tcBorders>
              <w:bottom w:val="single" w:sz="12" w:space="0" w:color="auto"/>
            </w:tcBorders>
            <w:shd w:val="clear" w:color="auto" w:fill="auto"/>
          </w:tcPr>
          <w:p w:rsidR="00801BD7" w:rsidRPr="003809E2" w:rsidRDefault="00801BD7" w:rsidP="005404B7">
            <w:pPr>
              <w:pStyle w:val="SingleTxtG"/>
              <w:bidi/>
              <w:spacing w:before="50" w:after="50" w:line="360" w:lineRule="exact"/>
              <w:ind w:left="57" w:right="0"/>
              <w:jc w:val="lowKashida"/>
              <w:rPr>
                <w:rFonts w:cs="Traditional Arabic" w:hint="cs"/>
                <w:szCs w:val="30"/>
                <w:rtl/>
                <w:lang w:val="en-US"/>
              </w:rPr>
            </w:pPr>
            <w:r>
              <w:rPr>
                <w:rFonts w:cs="Traditional Arabic" w:hint="cs"/>
                <w:szCs w:val="30"/>
                <w:rtl/>
                <w:lang w:val="en-US"/>
              </w:rPr>
              <w:t>قرار اللجنة</w:t>
            </w:r>
          </w:p>
        </w:tc>
        <w:tc>
          <w:tcPr>
            <w:tcW w:w="336" w:type="dxa"/>
            <w:tcBorders>
              <w:bottom w:val="single" w:sz="12" w:space="0" w:color="auto"/>
            </w:tcBorders>
          </w:tcPr>
          <w:p w:rsidR="00801BD7" w:rsidRDefault="00801BD7" w:rsidP="005404B7">
            <w:pPr>
              <w:pStyle w:val="SingleTxtG"/>
              <w:bidi/>
              <w:spacing w:before="50" w:after="50" w:line="360" w:lineRule="exact"/>
              <w:ind w:left="57" w:right="0"/>
              <w:jc w:val="lowKashida"/>
              <w:rPr>
                <w:rFonts w:cs="Traditional Arabic" w:hint="cs"/>
                <w:szCs w:val="30"/>
                <w:rtl/>
              </w:rPr>
            </w:pPr>
          </w:p>
        </w:tc>
        <w:tc>
          <w:tcPr>
            <w:tcW w:w="5264" w:type="dxa"/>
            <w:tcBorders>
              <w:bottom w:val="single" w:sz="12" w:space="0" w:color="auto"/>
            </w:tcBorders>
            <w:shd w:val="clear" w:color="auto" w:fill="auto"/>
          </w:tcPr>
          <w:p w:rsidR="00801BD7" w:rsidRPr="005404B7" w:rsidRDefault="00801BD7" w:rsidP="005404B7">
            <w:pPr>
              <w:pStyle w:val="SingleTxtG"/>
              <w:bidi/>
              <w:spacing w:before="50" w:after="50" w:line="360" w:lineRule="exact"/>
              <w:ind w:left="57" w:right="0"/>
              <w:jc w:val="lowKashida"/>
              <w:rPr>
                <w:rFonts w:cs="Traditional Arabic" w:hint="cs"/>
                <w:szCs w:val="30"/>
                <w:rtl/>
              </w:rPr>
            </w:pPr>
            <w:r w:rsidRPr="005404B7">
              <w:rPr>
                <w:rFonts w:cs="Traditional Arabic" w:hint="cs"/>
                <w:szCs w:val="30"/>
                <w:rtl/>
              </w:rPr>
              <w:t xml:space="preserve">تُقرر اللجنة أنه، بالنظر إلى التدابير التي اتخذتها الدولة الطرف والمتمثلة في تقديم اعتذارات ونشر آراء اللجنة على نطاق واسع تنفيذاً لتوصيتها بتوفير ما يلزم </w:t>
            </w:r>
            <w:r w:rsidR="005404B7" w:rsidRPr="005404B7">
              <w:rPr>
                <w:rFonts w:cs="Traditional Arabic" w:hint="cs"/>
                <w:szCs w:val="30"/>
                <w:rtl/>
              </w:rPr>
              <w:t xml:space="preserve">من إجراءات الانتصاف، ترى اللجنة أنّ من غير الضروري </w:t>
            </w:r>
            <w:r w:rsidRPr="005404B7">
              <w:rPr>
                <w:rFonts w:cs="Traditional Arabic" w:hint="cs"/>
                <w:szCs w:val="30"/>
                <w:rtl/>
              </w:rPr>
              <w:t>مواصلة النظر في هذه القضية بموجب إجراء المتابعة.</w:t>
            </w:r>
          </w:p>
        </w:tc>
      </w:tr>
    </w:tbl>
    <w:p w:rsidR="00E52EE4" w:rsidRDefault="00E52EE4" w:rsidP="00404866">
      <w:pPr>
        <w:spacing w:after="120" w:line="20" w:lineRule="exact"/>
        <w:rPr>
          <w:rFonts w:hint="cs"/>
          <w:rtl/>
          <w:lang w:val="fr-CH"/>
        </w:rPr>
      </w:pPr>
    </w:p>
    <w:tbl>
      <w:tblPr>
        <w:tblStyle w:val="TableGrid"/>
        <w:bidiVisual/>
        <w:tblW w:w="8511" w:type="dxa"/>
        <w:tblInd w:w="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97"/>
        <w:gridCol w:w="28"/>
        <w:gridCol w:w="392"/>
        <w:gridCol w:w="5194"/>
      </w:tblGrid>
      <w:tr w:rsidR="00404866" w:rsidRPr="00723C6A" w:rsidTr="00404866">
        <w:tc>
          <w:tcPr>
            <w:tcW w:w="2925" w:type="dxa"/>
            <w:gridSpan w:val="2"/>
            <w:tcBorders>
              <w:top w:val="single" w:sz="4" w:space="0" w:color="auto"/>
              <w:bottom w:val="single" w:sz="12" w:space="0" w:color="auto"/>
            </w:tcBorders>
            <w:shd w:val="clear" w:color="auto" w:fill="auto"/>
          </w:tcPr>
          <w:p w:rsidR="00404866" w:rsidRPr="00723C6A" w:rsidRDefault="00404866" w:rsidP="00404866">
            <w:pPr>
              <w:spacing w:before="60" w:after="60" w:line="380" w:lineRule="exact"/>
              <w:ind w:left="57"/>
              <w:jc w:val="left"/>
              <w:rPr>
                <w:rFonts w:hint="cs"/>
                <w:b/>
                <w:bCs/>
                <w:i/>
                <w:sz w:val="18"/>
                <w:rtl/>
                <w:lang w:val="fr-CH"/>
              </w:rPr>
            </w:pPr>
            <w:r w:rsidRPr="00723C6A">
              <w:rPr>
                <w:rFonts w:hint="cs"/>
                <w:b/>
                <w:bCs/>
                <w:i/>
                <w:sz w:val="18"/>
                <w:rtl/>
                <w:lang w:val="fr-CH"/>
              </w:rPr>
              <w:t>الدولة الطرف</w:t>
            </w:r>
          </w:p>
        </w:tc>
        <w:tc>
          <w:tcPr>
            <w:tcW w:w="392" w:type="dxa"/>
            <w:tcBorders>
              <w:top w:val="single" w:sz="4" w:space="0" w:color="auto"/>
              <w:bottom w:val="single" w:sz="12" w:space="0" w:color="auto"/>
            </w:tcBorders>
          </w:tcPr>
          <w:p w:rsidR="00404866" w:rsidRPr="00723C6A" w:rsidRDefault="00404866" w:rsidP="00404866">
            <w:pPr>
              <w:spacing w:before="60" w:after="60" w:line="380" w:lineRule="exact"/>
              <w:ind w:left="57"/>
              <w:jc w:val="left"/>
              <w:rPr>
                <w:rFonts w:hint="cs"/>
                <w:b/>
                <w:bCs/>
                <w:i/>
                <w:sz w:val="18"/>
                <w:rtl/>
                <w:lang w:val="fr-CH"/>
              </w:rPr>
            </w:pPr>
          </w:p>
        </w:tc>
        <w:tc>
          <w:tcPr>
            <w:tcW w:w="5194" w:type="dxa"/>
            <w:tcBorders>
              <w:top w:val="single" w:sz="4" w:space="0" w:color="auto"/>
              <w:bottom w:val="single" w:sz="12" w:space="0" w:color="auto"/>
            </w:tcBorders>
            <w:shd w:val="clear" w:color="auto" w:fill="auto"/>
          </w:tcPr>
          <w:p w:rsidR="00404866" w:rsidRPr="005C2A28" w:rsidRDefault="00404866" w:rsidP="00404866">
            <w:pPr>
              <w:spacing w:before="60" w:after="60" w:line="380" w:lineRule="exact"/>
              <w:ind w:left="57"/>
              <w:rPr>
                <w:rFonts w:hint="cs"/>
                <w:b/>
                <w:bCs/>
                <w:i/>
                <w:sz w:val="24"/>
                <w:szCs w:val="36"/>
                <w:rtl/>
                <w:lang w:val="fr-CH"/>
              </w:rPr>
            </w:pPr>
            <w:r w:rsidRPr="005C2A28">
              <w:rPr>
                <w:rFonts w:hint="cs"/>
                <w:b/>
                <w:bCs/>
                <w:i/>
                <w:sz w:val="24"/>
                <w:szCs w:val="36"/>
                <w:rtl/>
                <w:lang w:val="fr-CH"/>
              </w:rPr>
              <w:t xml:space="preserve">باراغواي </w:t>
            </w:r>
          </w:p>
        </w:tc>
      </w:tr>
      <w:tr w:rsidR="00404866" w:rsidRPr="00CC6B12" w:rsidTr="00404866">
        <w:tc>
          <w:tcPr>
            <w:tcW w:w="2925" w:type="dxa"/>
            <w:gridSpan w:val="2"/>
            <w:tcBorders>
              <w:top w:val="single" w:sz="12" w:space="0" w:color="auto"/>
            </w:tcBorders>
            <w:shd w:val="clear" w:color="auto" w:fill="auto"/>
          </w:tcPr>
          <w:p w:rsidR="00404866" w:rsidRPr="00CC6B12" w:rsidRDefault="00404866" w:rsidP="00404866">
            <w:pPr>
              <w:spacing w:before="60" w:after="60" w:line="380" w:lineRule="exact"/>
              <w:ind w:left="57"/>
              <w:jc w:val="left"/>
              <w:rPr>
                <w:rFonts w:hint="cs"/>
                <w:b/>
                <w:bCs/>
                <w:sz w:val="18"/>
                <w:rtl/>
                <w:lang w:val="fr-CH"/>
              </w:rPr>
            </w:pPr>
            <w:r w:rsidRPr="00CC6B12">
              <w:rPr>
                <w:rFonts w:hint="cs"/>
                <w:b/>
                <w:bCs/>
                <w:sz w:val="18"/>
                <w:rtl/>
                <w:lang w:val="fr-CH"/>
              </w:rPr>
              <w:t xml:space="preserve">القضية </w:t>
            </w:r>
          </w:p>
        </w:tc>
        <w:tc>
          <w:tcPr>
            <w:tcW w:w="392" w:type="dxa"/>
            <w:tcBorders>
              <w:top w:val="single" w:sz="12" w:space="0" w:color="auto"/>
            </w:tcBorders>
          </w:tcPr>
          <w:p w:rsidR="00404866" w:rsidRPr="00CC6B12" w:rsidRDefault="00404866" w:rsidP="00404866">
            <w:pPr>
              <w:spacing w:before="60" w:after="60" w:line="380" w:lineRule="exact"/>
              <w:ind w:left="57"/>
              <w:rPr>
                <w:rFonts w:hint="cs"/>
                <w:b/>
                <w:bCs/>
                <w:sz w:val="18"/>
                <w:rtl/>
                <w:lang w:val="fr-CH"/>
              </w:rPr>
            </w:pPr>
          </w:p>
        </w:tc>
        <w:tc>
          <w:tcPr>
            <w:tcW w:w="5194" w:type="dxa"/>
            <w:tcBorders>
              <w:top w:val="single" w:sz="12" w:space="0" w:color="auto"/>
            </w:tcBorders>
            <w:shd w:val="clear" w:color="auto" w:fill="auto"/>
          </w:tcPr>
          <w:p w:rsidR="00404866" w:rsidRPr="00CC6B12" w:rsidRDefault="00404866" w:rsidP="00404866">
            <w:pPr>
              <w:spacing w:before="60" w:after="60" w:line="380" w:lineRule="exact"/>
              <w:ind w:left="57"/>
              <w:rPr>
                <w:rFonts w:hint="cs"/>
                <w:b/>
                <w:bCs/>
                <w:sz w:val="18"/>
                <w:rtl/>
                <w:lang w:val="fr-CH"/>
              </w:rPr>
            </w:pPr>
            <w:proofErr w:type="spellStart"/>
            <w:r w:rsidRPr="00CC6B12">
              <w:rPr>
                <w:rFonts w:hint="cs"/>
                <w:b/>
                <w:bCs/>
                <w:sz w:val="18"/>
                <w:rtl/>
                <w:lang w:val="fr-CH"/>
              </w:rPr>
              <w:t>أسينسي</w:t>
            </w:r>
            <w:proofErr w:type="spellEnd"/>
            <w:r w:rsidRPr="00CC6B12">
              <w:rPr>
                <w:rFonts w:hint="cs"/>
                <w:b/>
                <w:bCs/>
                <w:sz w:val="18"/>
                <w:rtl/>
                <w:lang w:val="fr-CH"/>
              </w:rPr>
              <w:t>، 1407/2005</w:t>
            </w:r>
          </w:p>
        </w:tc>
      </w:tr>
      <w:tr w:rsidR="00404866" w:rsidRPr="007D142D" w:rsidTr="00404866">
        <w:tc>
          <w:tcPr>
            <w:tcW w:w="2925" w:type="dxa"/>
            <w:gridSpan w:val="2"/>
            <w:shd w:val="clear" w:color="auto" w:fill="auto"/>
          </w:tcPr>
          <w:p w:rsidR="00404866" w:rsidRPr="007D142D" w:rsidRDefault="00404866" w:rsidP="00404866">
            <w:pPr>
              <w:spacing w:before="60" w:after="60" w:line="370" w:lineRule="exact"/>
              <w:ind w:left="57"/>
              <w:jc w:val="left"/>
              <w:rPr>
                <w:rFonts w:hint="cs"/>
                <w:sz w:val="18"/>
                <w:rtl/>
                <w:lang w:val="fr-CH"/>
              </w:rPr>
            </w:pPr>
            <w:r>
              <w:rPr>
                <w:rFonts w:hint="cs"/>
                <w:sz w:val="18"/>
                <w:rtl/>
                <w:lang w:val="fr-CH"/>
              </w:rPr>
              <w:t>تاريخ اعتماد الآراء</w:t>
            </w:r>
          </w:p>
        </w:tc>
        <w:tc>
          <w:tcPr>
            <w:tcW w:w="392" w:type="dxa"/>
          </w:tcPr>
          <w:p w:rsidR="00404866" w:rsidRDefault="00404866" w:rsidP="00404866">
            <w:pPr>
              <w:spacing w:before="60" w:after="60" w:line="370" w:lineRule="exact"/>
              <w:ind w:left="57"/>
              <w:rPr>
                <w:rFonts w:hint="cs"/>
                <w:sz w:val="18"/>
                <w:rtl/>
                <w:lang w:val="fr-CH"/>
              </w:rPr>
            </w:pPr>
          </w:p>
        </w:tc>
        <w:tc>
          <w:tcPr>
            <w:tcW w:w="5194" w:type="dxa"/>
            <w:shd w:val="clear" w:color="auto" w:fill="auto"/>
          </w:tcPr>
          <w:p w:rsidR="00404866" w:rsidRPr="007D142D" w:rsidRDefault="00404866" w:rsidP="00404866">
            <w:pPr>
              <w:spacing w:before="60" w:after="60" w:line="370" w:lineRule="exact"/>
              <w:ind w:left="57"/>
              <w:rPr>
                <w:rFonts w:hint="cs"/>
                <w:sz w:val="18"/>
                <w:rtl/>
                <w:lang w:val="fr-CH"/>
              </w:rPr>
            </w:pPr>
            <w:r>
              <w:rPr>
                <w:rFonts w:hint="cs"/>
                <w:sz w:val="18"/>
                <w:rtl/>
                <w:lang w:val="fr-CH"/>
              </w:rPr>
              <w:t>27 آذار/مارس 2009</w:t>
            </w:r>
          </w:p>
        </w:tc>
      </w:tr>
      <w:tr w:rsidR="00404866" w:rsidRPr="007D142D" w:rsidTr="00404866">
        <w:tc>
          <w:tcPr>
            <w:tcW w:w="2925" w:type="dxa"/>
            <w:gridSpan w:val="2"/>
            <w:shd w:val="clear" w:color="auto" w:fill="auto"/>
          </w:tcPr>
          <w:p w:rsidR="00404866" w:rsidRPr="007D142D" w:rsidRDefault="00404866" w:rsidP="00404866">
            <w:pPr>
              <w:spacing w:before="60" w:after="60" w:line="370" w:lineRule="exact"/>
              <w:ind w:left="57"/>
              <w:jc w:val="left"/>
              <w:rPr>
                <w:rFonts w:hint="cs"/>
                <w:sz w:val="18"/>
                <w:rtl/>
                <w:lang w:val="fr-CH"/>
              </w:rPr>
            </w:pPr>
            <w:r>
              <w:rPr>
                <w:rFonts w:hint="cs"/>
                <w:sz w:val="18"/>
                <w:rtl/>
                <w:lang w:val="fr-CH"/>
              </w:rPr>
              <w:t>المسائل والانتهاكات التي خلصت إليها اللجنة</w:t>
            </w:r>
          </w:p>
        </w:tc>
        <w:tc>
          <w:tcPr>
            <w:tcW w:w="392" w:type="dxa"/>
          </w:tcPr>
          <w:p w:rsidR="00404866" w:rsidRDefault="00404866" w:rsidP="00404866">
            <w:pPr>
              <w:spacing w:before="60" w:after="60" w:line="370" w:lineRule="exact"/>
              <w:ind w:left="57"/>
              <w:rPr>
                <w:rFonts w:hint="cs"/>
                <w:sz w:val="18"/>
                <w:rtl/>
                <w:lang w:val="fr-CH"/>
              </w:rPr>
            </w:pPr>
          </w:p>
        </w:tc>
        <w:tc>
          <w:tcPr>
            <w:tcW w:w="5194" w:type="dxa"/>
            <w:shd w:val="clear" w:color="auto" w:fill="auto"/>
          </w:tcPr>
          <w:p w:rsidR="00404866" w:rsidRPr="007D142D" w:rsidRDefault="00404866" w:rsidP="00404866">
            <w:pPr>
              <w:spacing w:before="60" w:after="60" w:line="370" w:lineRule="exact"/>
              <w:ind w:left="57"/>
              <w:rPr>
                <w:rFonts w:hint="cs"/>
                <w:sz w:val="18"/>
                <w:rtl/>
                <w:lang w:val="fr-CH"/>
              </w:rPr>
            </w:pPr>
            <w:r>
              <w:rPr>
                <w:rFonts w:hint="cs"/>
                <w:sz w:val="18"/>
                <w:rtl/>
                <w:lang w:val="fr-CH"/>
              </w:rPr>
              <w:t>حماية الأسرة، بما في ذلك الأطفال القصَّر، المادة 23 والفقرة 1 من المادة 24.</w:t>
            </w:r>
          </w:p>
        </w:tc>
      </w:tr>
      <w:tr w:rsidR="00404866" w:rsidRPr="007D142D" w:rsidTr="00404866">
        <w:tc>
          <w:tcPr>
            <w:tcW w:w="2925" w:type="dxa"/>
            <w:gridSpan w:val="2"/>
            <w:shd w:val="clear" w:color="auto" w:fill="auto"/>
          </w:tcPr>
          <w:p w:rsidR="00404866" w:rsidRPr="007D142D" w:rsidRDefault="00404866" w:rsidP="00404866">
            <w:pPr>
              <w:spacing w:before="60" w:after="60" w:line="370" w:lineRule="exact"/>
              <w:ind w:left="57"/>
              <w:jc w:val="left"/>
              <w:rPr>
                <w:rFonts w:hint="cs"/>
                <w:sz w:val="18"/>
                <w:rtl/>
                <w:lang w:val="fr-CH"/>
              </w:rPr>
            </w:pPr>
            <w:r>
              <w:rPr>
                <w:rFonts w:hint="cs"/>
                <w:sz w:val="18"/>
                <w:rtl/>
                <w:lang w:val="fr-CH"/>
              </w:rPr>
              <w:t>إجراء الانتصاف الموصى به</w:t>
            </w:r>
          </w:p>
        </w:tc>
        <w:tc>
          <w:tcPr>
            <w:tcW w:w="392" w:type="dxa"/>
          </w:tcPr>
          <w:p w:rsidR="00404866" w:rsidRDefault="00404866" w:rsidP="00404866">
            <w:pPr>
              <w:spacing w:before="60" w:after="60" w:line="370" w:lineRule="exact"/>
              <w:ind w:left="57"/>
              <w:rPr>
                <w:rFonts w:hint="cs"/>
                <w:sz w:val="18"/>
                <w:rtl/>
                <w:lang w:val="fr-CH"/>
              </w:rPr>
            </w:pPr>
          </w:p>
        </w:tc>
        <w:tc>
          <w:tcPr>
            <w:tcW w:w="5194" w:type="dxa"/>
            <w:shd w:val="clear" w:color="auto" w:fill="auto"/>
          </w:tcPr>
          <w:p w:rsidR="00404866" w:rsidRPr="007D142D" w:rsidRDefault="00404866" w:rsidP="00404866">
            <w:pPr>
              <w:spacing w:before="60" w:after="60" w:line="370" w:lineRule="exact"/>
              <w:ind w:left="57"/>
              <w:rPr>
                <w:rFonts w:hint="cs"/>
                <w:sz w:val="18"/>
                <w:rtl/>
                <w:lang w:val="fr-CH"/>
              </w:rPr>
            </w:pPr>
            <w:r>
              <w:rPr>
                <w:rFonts w:hint="cs"/>
                <w:sz w:val="18"/>
                <w:rtl/>
                <w:lang w:val="fr-CH"/>
              </w:rPr>
              <w:t>توفير سبيل انتصاف فعال، بما في ذلك تسهيل الاتصال بين صاحب البلاغ وبناته</w:t>
            </w:r>
          </w:p>
        </w:tc>
      </w:tr>
      <w:tr w:rsidR="00404866" w:rsidRPr="007D142D" w:rsidTr="00404866">
        <w:tc>
          <w:tcPr>
            <w:tcW w:w="2925" w:type="dxa"/>
            <w:gridSpan w:val="2"/>
            <w:shd w:val="clear" w:color="auto" w:fill="auto"/>
          </w:tcPr>
          <w:p w:rsidR="00404866" w:rsidRPr="007D142D" w:rsidRDefault="00404866" w:rsidP="00404866">
            <w:pPr>
              <w:spacing w:before="60" w:after="60" w:line="370" w:lineRule="exact"/>
              <w:ind w:left="57"/>
              <w:jc w:val="left"/>
              <w:rPr>
                <w:rFonts w:hint="cs"/>
                <w:sz w:val="18"/>
                <w:rtl/>
                <w:lang w:val="fr-CH"/>
              </w:rPr>
            </w:pPr>
            <w:r>
              <w:rPr>
                <w:rFonts w:hint="cs"/>
                <w:sz w:val="18"/>
                <w:rtl/>
                <w:lang w:val="fr-CH"/>
              </w:rPr>
              <w:t>التاريخ المحدد لرد الدولة الطرف</w:t>
            </w:r>
          </w:p>
        </w:tc>
        <w:tc>
          <w:tcPr>
            <w:tcW w:w="392" w:type="dxa"/>
          </w:tcPr>
          <w:p w:rsidR="00404866" w:rsidRDefault="00404866" w:rsidP="00404866">
            <w:pPr>
              <w:spacing w:before="60" w:after="60" w:line="370" w:lineRule="exact"/>
              <w:ind w:left="57"/>
              <w:rPr>
                <w:rFonts w:hint="cs"/>
                <w:sz w:val="18"/>
                <w:rtl/>
                <w:lang w:val="fr-CH"/>
              </w:rPr>
            </w:pPr>
          </w:p>
        </w:tc>
        <w:tc>
          <w:tcPr>
            <w:tcW w:w="5194" w:type="dxa"/>
            <w:shd w:val="clear" w:color="auto" w:fill="auto"/>
          </w:tcPr>
          <w:p w:rsidR="00404866" w:rsidRPr="007D142D" w:rsidRDefault="00404866" w:rsidP="00404866">
            <w:pPr>
              <w:spacing w:before="60" w:after="60" w:line="370" w:lineRule="exact"/>
              <w:ind w:left="57"/>
              <w:rPr>
                <w:rFonts w:hint="cs"/>
                <w:sz w:val="18"/>
                <w:rtl/>
                <w:lang w:val="fr-CH"/>
              </w:rPr>
            </w:pPr>
            <w:r>
              <w:rPr>
                <w:rFonts w:hint="cs"/>
                <w:sz w:val="18"/>
                <w:rtl/>
                <w:lang w:val="fr-CH"/>
              </w:rPr>
              <w:t>6 تشرين الأول/أكتوبر 2009</w:t>
            </w:r>
          </w:p>
        </w:tc>
      </w:tr>
      <w:tr w:rsidR="00404866" w:rsidRPr="007D142D" w:rsidTr="00404866">
        <w:tc>
          <w:tcPr>
            <w:tcW w:w="2925" w:type="dxa"/>
            <w:gridSpan w:val="2"/>
            <w:shd w:val="clear" w:color="auto" w:fill="auto"/>
          </w:tcPr>
          <w:p w:rsidR="00404866" w:rsidRPr="007D142D" w:rsidRDefault="00404866" w:rsidP="00404866">
            <w:pPr>
              <w:spacing w:before="60" w:after="60" w:line="370" w:lineRule="exact"/>
              <w:ind w:left="57"/>
              <w:jc w:val="left"/>
              <w:rPr>
                <w:rFonts w:hint="cs"/>
                <w:sz w:val="18"/>
                <w:rtl/>
                <w:lang w:val="fr-CH"/>
              </w:rPr>
            </w:pPr>
            <w:r>
              <w:rPr>
                <w:rFonts w:hint="cs"/>
                <w:sz w:val="18"/>
                <w:rtl/>
                <w:lang w:val="fr-CH"/>
              </w:rPr>
              <w:t>تاريخ رد الدولة الطرف</w:t>
            </w:r>
          </w:p>
        </w:tc>
        <w:tc>
          <w:tcPr>
            <w:tcW w:w="392" w:type="dxa"/>
          </w:tcPr>
          <w:p w:rsidR="00404866" w:rsidRDefault="00404866" w:rsidP="00404866">
            <w:pPr>
              <w:spacing w:before="60" w:after="60" w:line="370" w:lineRule="exact"/>
              <w:ind w:left="57"/>
              <w:rPr>
                <w:rFonts w:hint="cs"/>
                <w:sz w:val="18"/>
                <w:rtl/>
                <w:lang w:val="fr-CH"/>
              </w:rPr>
            </w:pPr>
          </w:p>
        </w:tc>
        <w:tc>
          <w:tcPr>
            <w:tcW w:w="5194" w:type="dxa"/>
            <w:shd w:val="clear" w:color="auto" w:fill="auto"/>
          </w:tcPr>
          <w:p w:rsidR="00404866" w:rsidRPr="007D142D" w:rsidRDefault="00404866" w:rsidP="00404866">
            <w:pPr>
              <w:spacing w:before="60" w:after="60" w:line="370" w:lineRule="exact"/>
              <w:ind w:left="57"/>
              <w:rPr>
                <w:rFonts w:hint="cs"/>
                <w:sz w:val="18"/>
                <w:rtl/>
                <w:lang w:val="fr-CH"/>
              </w:rPr>
            </w:pPr>
            <w:r>
              <w:rPr>
                <w:rFonts w:hint="cs"/>
                <w:sz w:val="18"/>
                <w:rtl/>
                <w:lang w:val="fr-CH"/>
              </w:rPr>
              <w:t>2 تشرين الأول/أكتوبر 2009</w:t>
            </w:r>
          </w:p>
        </w:tc>
      </w:tr>
      <w:tr w:rsidR="00404866" w:rsidRPr="007D142D" w:rsidTr="00404866">
        <w:tc>
          <w:tcPr>
            <w:tcW w:w="2925" w:type="dxa"/>
            <w:gridSpan w:val="2"/>
            <w:shd w:val="clear" w:color="auto" w:fill="auto"/>
          </w:tcPr>
          <w:p w:rsidR="00404866" w:rsidRPr="007D142D" w:rsidRDefault="00404866" w:rsidP="00404866">
            <w:pPr>
              <w:spacing w:before="60" w:after="60" w:line="370" w:lineRule="exact"/>
              <w:ind w:left="57"/>
              <w:jc w:val="left"/>
              <w:rPr>
                <w:rFonts w:hint="cs"/>
                <w:sz w:val="18"/>
                <w:rtl/>
                <w:lang w:val="fr-CH"/>
              </w:rPr>
            </w:pPr>
            <w:r>
              <w:rPr>
                <w:rFonts w:hint="cs"/>
                <w:sz w:val="18"/>
                <w:rtl/>
                <w:lang w:val="fr-CH"/>
              </w:rPr>
              <w:t>تاريخ تعليقات صاحب البلاغ</w:t>
            </w:r>
          </w:p>
        </w:tc>
        <w:tc>
          <w:tcPr>
            <w:tcW w:w="392" w:type="dxa"/>
          </w:tcPr>
          <w:p w:rsidR="00404866" w:rsidRDefault="00404866" w:rsidP="00404866">
            <w:pPr>
              <w:spacing w:before="60" w:after="60" w:line="370" w:lineRule="exact"/>
              <w:ind w:left="57"/>
              <w:rPr>
                <w:rFonts w:hint="cs"/>
                <w:sz w:val="18"/>
                <w:rtl/>
                <w:lang w:val="fr-CH"/>
              </w:rPr>
            </w:pPr>
          </w:p>
        </w:tc>
        <w:tc>
          <w:tcPr>
            <w:tcW w:w="5194" w:type="dxa"/>
            <w:shd w:val="clear" w:color="auto" w:fill="auto"/>
          </w:tcPr>
          <w:p w:rsidR="00404866" w:rsidRPr="007D142D" w:rsidRDefault="00404866" w:rsidP="00404866">
            <w:pPr>
              <w:spacing w:before="60" w:after="60" w:line="370" w:lineRule="exact"/>
              <w:ind w:left="57"/>
              <w:rPr>
                <w:rFonts w:hint="cs"/>
                <w:sz w:val="18"/>
                <w:rtl/>
                <w:lang w:val="fr-CH"/>
              </w:rPr>
            </w:pPr>
            <w:r>
              <w:rPr>
                <w:rFonts w:hint="cs"/>
                <w:sz w:val="18"/>
                <w:rtl/>
                <w:lang w:val="fr-CH"/>
              </w:rPr>
              <w:t>30 تشرين الثاني/نوفمبر 2009</w:t>
            </w:r>
          </w:p>
        </w:tc>
      </w:tr>
      <w:tr w:rsidR="00404866" w:rsidRPr="00DD36F0" w:rsidTr="00404866">
        <w:tblPrEx>
          <w:tblCellMar>
            <w:left w:w="108" w:type="dxa"/>
            <w:right w:w="108" w:type="dxa"/>
          </w:tblCellMar>
        </w:tblPrEx>
        <w:tc>
          <w:tcPr>
            <w:tcW w:w="8511" w:type="dxa"/>
            <w:gridSpan w:val="4"/>
          </w:tcPr>
          <w:p w:rsidR="00404866" w:rsidRPr="00DD36F0" w:rsidRDefault="00404866" w:rsidP="00404866">
            <w:pPr>
              <w:spacing w:before="60" w:after="60" w:line="370" w:lineRule="exact"/>
              <w:ind w:left="57"/>
              <w:rPr>
                <w:rFonts w:hint="cs"/>
                <w:rtl/>
                <w:lang w:val="fr-CH"/>
              </w:rPr>
            </w:pPr>
            <w:r>
              <w:rPr>
                <w:rFonts w:hint="cs"/>
                <w:rtl/>
                <w:lang w:val="fr-CH"/>
              </w:rPr>
              <w:t xml:space="preserve">تعليقات </w:t>
            </w:r>
            <w:r w:rsidRPr="00DD36F0">
              <w:rPr>
                <w:rFonts w:hint="cs"/>
                <w:rtl/>
                <w:lang w:val="fr-CH"/>
              </w:rPr>
              <w:t>الدولة الطرف</w:t>
            </w:r>
          </w:p>
        </w:tc>
      </w:tr>
      <w:tr w:rsidR="00404866" w:rsidRPr="007F1CC1" w:rsidTr="00404866">
        <w:tblPrEx>
          <w:tblCellMar>
            <w:left w:w="108" w:type="dxa"/>
            <w:right w:w="108" w:type="dxa"/>
          </w:tblCellMar>
        </w:tblPrEx>
        <w:tc>
          <w:tcPr>
            <w:tcW w:w="8511" w:type="dxa"/>
            <w:gridSpan w:val="4"/>
          </w:tcPr>
          <w:p w:rsidR="00404866" w:rsidRPr="007F1CC1" w:rsidRDefault="00404866" w:rsidP="00404866">
            <w:pPr>
              <w:spacing w:before="60" w:after="60" w:line="380" w:lineRule="exact"/>
              <w:ind w:left="57"/>
              <w:rPr>
                <w:rFonts w:hint="cs"/>
                <w:rtl/>
                <w:lang w:val="fr-CH"/>
              </w:rPr>
            </w:pPr>
            <w:r w:rsidRPr="007F1CC1">
              <w:rPr>
                <w:rFonts w:hint="cs"/>
                <w:rtl/>
                <w:lang w:val="fr-CH"/>
              </w:rPr>
              <w:tab/>
            </w:r>
            <w:r>
              <w:rPr>
                <w:rFonts w:hint="cs"/>
                <w:rtl/>
                <w:lang w:val="fr-CH"/>
              </w:rPr>
              <w:t xml:space="preserve">تُذكِّر اللجنة بأنه </w:t>
            </w:r>
            <w:r w:rsidRPr="007F1CC1">
              <w:rPr>
                <w:rFonts w:hint="cs"/>
                <w:rtl/>
                <w:lang w:val="fr-CH"/>
              </w:rPr>
              <w:t xml:space="preserve">في 2 تشرين الأول/أكتوبر 2009، </w:t>
            </w:r>
            <w:r>
              <w:rPr>
                <w:rFonts w:hint="cs"/>
                <w:rtl/>
                <w:lang w:val="fr-CH"/>
              </w:rPr>
              <w:t xml:space="preserve">أنكرت </w:t>
            </w:r>
            <w:r w:rsidRPr="007F1CC1">
              <w:rPr>
                <w:rFonts w:hint="cs"/>
                <w:rtl/>
                <w:lang w:val="fr-CH"/>
              </w:rPr>
              <w:t xml:space="preserve">الدولة الطرف </w:t>
            </w:r>
            <w:r>
              <w:rPr>
                <w:rFonts w:hint="cs"/>
                <w:rtl/>
                <w:lang w:val="fr-CH"/>
              </w:rPr>
              <w:t xml:space="preserve">أن </w:t>
            </w:r>
            <w:r w:rsidRPr="007F1CC1">
              <w:rPr>
                <w:rFonts w:hint="cs"/>
                <w:rtl/>
                <w:lang w:val="fr-CH"/>
              </w:rPr>
              <w:t xml:space="preserve">تكون قد انتهكت العهد. </w:t>
            </w:r>
            <w:r>
              <w:rPr>
                <w:rFonts w:hint="cs"/>
                <w:rtl/>
                <w:lang w:val="fr-CH"/>
              </w:rPr>
              <w:t xml:space="preserve">وأفادت بأن رفض الأوامر </w:t>
            </w:r>
            <w:r w:rsidRPr="007F1CC1">
              <w:rPr>
                <w:rFonts w:hint="cs"/>
                <w:rtl/>
                <w:lang w:val="fr-CH"/>
              </w:rPr>
              <w:t>الدولية الثلاث</w:t>
            </w:r>
            <w:r>
              <w:rPr>
                <w:rFonts w:hint="cs"/>
                <w:rtl/>
                <w:lang w:val="fr-CH"/>
              </w:rPr>
              <w:t xml:space="preserve">ة الصادرة </w:t>
            </w:r>
            <w:r w:rsidRPr="007F1CC1">
              <w:rPr>
                <w:rFonts w:hint="cs"/>
                <w:rtl/>
                <w:lang w:val="fr-CH"/>
              </w:rPr>
              <w:t>من إسبانيا</w:t>
            </w:r>
            <w:r>
              <w:rPr>
                <w:rFonts w:hint="cs"/>
                <w:rtl/>
                <w:lang w:val="fr-CH"/>
              </w:rPr>
              <w:t xml:space="preserve"> و</w:t>
            </w:r>
            <w:r w:rsidRPr="007F1CC1">
              <w:rPr>
                <w:rFonts w:hint="cs"/>
                <w:rtl/>
                <w:lang w:val="fr-CH"/>
              </w:rPr>
              <w:t xml:space="preserve">التي تطالب بإعادة الأطفال إلى والدهم تم وفقاً للأحكام القانونية في باراغواي التي تمتثل لأحكام القانون الدولي. وكان القرار دائماً هو أن </w:t>
            </w:r>
            <w:r>
              <w:rPr>
                <w:rFonts w:hint="cs"/>
                <w:rtl/>
                <w:lang w:val="fr-CH"/>
              </w:rPr>
              <w:t xml:space="preserve">البنات ينبغي أن </w:t>
            </w:r>
            <w:proofErr w:type="spellStart"/>
            <w:r>
              <w:rPr>
                <w:rFonts w:hint="cs"/>
                <w:rtl/>
                <w:lang w:val="fr-CH"/>
              </w:rPr>
              <w:t>يبقين</w:t>
            </w:r>
            <w:proofErr w:type="spellEnd"/>
            <w:r>
              <w:rPr>
                <w:rFonts w:hint="cs"/>
                <w:rtl/>
                <w:lang w:val="fr-CH"/>
              </w:rPr>
              <w:t xml:space="preserve"> </w:t>
            </w:r>
            <w:r w:rsidRPr="007F1CC1">
              <w:rPr>
                <w:rFonts w:hint="cs"/>
                <w:rtl/>
                <w:lang w:val="fr-CH"/>
              </w:rPr>
              <w:t xml:space="preserve">في باراغواي مع أمهن. ونظراً </w:t>
            </w:r>
            <w:r>
              <w:rPr>
                <w:rFonts w:hint="cs"/>
                <w:rtl/>
                <w:lang w:val="fr-CH"/>
              </w:rPr>
              <w:t xml:space="preserve">إلى الحالة </w:t>
            </w:r>
            <w:r w:rsidRPr="007F1CC1">
              <w:rPr>
                <w:rFonts w:hint="cs"/>
                <w:rtl/>
                <w:lang w:val="fr-CH"/>
              </w:rPr>
              <w:t xml:space="preserve">المعقدة التي يواجهها المهاجرون غير القانونيين في أوروبا، بما في ذلك رفض منح </w:t>
            </w:r>
            <w:r>
              <w:rPr>
                <w:rFonts w:hint="cs"/>
                <w:rtl/>
                <w:lang w:val="fr-CH"/>
              </w:rPr>
              <w:t xml:space="preserve">السيدة </w:t>
            </w:r>
            <w:proofErr w:type="spellStart"/>
            <w:r>
              <w:rPr>
                <w:rFonts w:hint="cs"/>
                <w:rtl/>
                <w:lang w:val="fr-CH"/>
              </w:rPr>
              <w:t>ميندوثا</w:t>
            </w:r>
            <w:proofErr w:type="spellEnd"/>
            <w:r>
              <w:rPr>
                <w:rFonts w:hint="cs"/>
                <w:rtl/>
                <w:lang w:val="fr-CH"/>
              </w:rPr>
              <w:t xml:space="preserve"> </w:t>
            </w:r>
            <w:r w:rsidRPr="007F1CC1">
              <w:rPr>
                <w:rFonts w:hint="cs"/>
                <w:rtl/>
                <w:lang w:val="fr-CH"/>
              </w:rPr>
              <w:t>تأشيرة دخول إلى إسبانيا</w:t>
            </w:r>
            <w:r>
              <w:rPr>
                <w:rFonts w:hint="cs"/>
                <w:rtl/>
                <w:lang w:val="fr-CH"/>
              </w:rPr>
              <w:t xml:space="preserve">، </w:t>
            </w:r>
            <w:r w:rsidRPr="007F1CC1">
              <w:rPr>
                <w:rFonts w:hint="cs"/>
                <w:rtl/>
                <w:lang w:val="fr-CH"/>
              </w:rPr>
              <w:t xml:space="preserve">فإن سلطات باراغواي </w:t>
            </w:r>
            <w:r>
              <w:rPr>
                <w:rFonts w:hint="cs"/>
                <w:rtl/>
                <w:lang w:val="fr-CH"/>
              </w:rPr>
              <w:t xml:space="preserve">ترى </w:t>
            </w:r>
            <w:r w:rsidRPr="007F1CC1">
              <w:rPr>
                <w:rFonts w:hint="cs"/>
                <w:rtl/>
                <w:lang w:val="fr-CH"/>
              </w:rPr>
              <w:t xml:space="preserve">أن من المنطقي أن تظل </w:t>
            </w:r>
            <w:r>
              <w:rPr>
                <w:rFonts w:hint="cs"/>
                <w:rtl/>
                <w:lang w:val="fr-CH"/>
              </w:rPr>
              <w:t xml:space="preserve">البنات </w:t>
            </w:r>
            <w:r w:rsidRPr="007F1CC1">
              <w:rPr>
                <w:rFonts w:hint="cs"/>
                <w:rtl/>
                <w:lang w:val="fr-CH"/>
              </w:rPr>
              <w:t xml:space="preserve">في باراغواي. </w:t>
            </w:r>
          </w:p>
        </w:tc>
      </w:tr>
      <w:tr w:rsidR="00404866" w:rsidRPr="007F1CC1" w:rsidTr="00404866">
        <w:tblPrEx>
          <w:tblCellMar>
            <w:left w:w="108" w:type="dxa"/>
            <w:right w:w="108" w:type="dxa"/>
          </w:tblCellMar>
        </w:tblPrEx>
        <w:tc>
          <w:tcPr>
            <w:tcW w:w="8511" w:type="dxa"/>
            <w:gridSpan w:val="4"/>
          </w:tcPr>
          <w:p w:rsidR="00404866" w:rsidRPr="007F1CC1" w:rsidRDefault="00404866" w:rsidP="00404866">
            <w:pPr>
              <w:spacing w:before="60" w:after="60" w:line="380" w:lineRule="exact"/>
              <w:ind w:left="57"/>
              <w:rPr>
                <w:rFonts w:hint="cs"/>
                <w:rtl/>
                <w:lang w:val="fr-CH"/>
              </w:rPr>
            </w:pPr>
            <w:r w:rsidRPr="007F1CC1">
              <w:rPr>
                <w:rFonts w:hint="cs"/>
                <w:rtl/>
                <w:lang w:val="fr-CH"/>
              </w:rPr>
              <w:tab/>
            </w:r>
            <w:r>
              <w:rPr>
                <w:rFonts w:hint="cs"/>
                <w:rtl/>
                <w:lang w:val="fr-CH"/>
              </w:rPr>
              <w:t xml:space="preserve">وتقول </w:t>
            </w:r>
            <w:r w:rsidRPr="007F1CC1">
              <w:rPr>
                <w:rFonts w:hint="cs"/>
                <w:rtl/>
                <w:lang w:val="fr-CH"/>
              </w:rPr>
              <w:t xml:space="preserve">الدولة الطرف </w:t>
            </w:r>
            <w:r>
              <w:rPr>
                <w:rFonts w:hint="cs"/>
                <w:rtl/>
                <w:lang w:val="fr-CH"/>
              </w:rPr>
              <w:t xml:space="preserve">إن البنات </w:t>
            </w:r>
            <w:r w:rsidRPr="007F1CC1">
              <w:rPr>
                <w:rFonts w:hint="cs"/>
                <w:rtl/>
                <w:lang w:val="fr-CH"/>
              </w:rPr>
              <w:t xml:space="preserve">ولدن في </w:t>
            </w:r>
            <w:proofErr w:type="spellStart"/>
            <w:r w:rsidRPr="007F1CC1">
              <w:rPr>
                <w:rFonts w:hint="cs"/>
                <w:rtl/>
                <w:lang w:val="fr-CH"/>
              </w:rPr>
              <w:t>أسنسيون</w:t>
            </w:r>
            <w:proofErr w:type="spellEnd"/>
            <w:r w:rsidRPr="007F1CC1">
              <w:rPr>
                <w:rFonts w:hint="cs"/>
                <w:rtl/>
                <w:lang w:val="fr-CH"/>
              </w:rPr>
              <w:t xml:space="preserve">، </w:t>
            </w:r>
            <w:r>
              <w:rPr>
                <w:rFonts w:hint="cs"/>
                <w:rtl/>
                <w:lang w:val="fr-CH"/>
              </w:rPr>
              <w:t xml:space="preserve">ويحملن الجنسية </w:t>
            </w:r>
            <w:proofErr w:type="spellStart"/>
            <w:r>
              <w:rPr>
                <w:rFonts w:hint="cs"/>
                <w:rtl/>
                <w:lang w:val="fr-CH"/>
              </w:rPr>
              <w:t>الباراغوايية</w:t>
            </w:r>
            <w:proofErr w:type="spellEnd"/>
            <w:r>
              <w:rPr>
                <w:rFonts w:hint="cs"/>
                <w:rtl/>
                <w:lang w:val="fr-CH"/>
              </w:rPr>
              <w:t xml:space="preserve"> وقضين </w:t>
            </w:r>
            <w:r w:rsidRPr="007F1CC1">
              <w:rPr>
                <w:rFonts w:hint="cs"/>
                <w:rtl/>
                <w:lang w:val="fr-CH"/>
              </w:rPr>
              <w:t xml:space="preserve">معظم حياتهن في باراغواي. </w:t>
            </w:r>
            <w:r>
              <w:rPr>
                <w:rFonts w:hint="cs"/>
                <w:rtl/>
                <w:lang w:val="fr-CH"/>
              </w:rPr>
              <w:t xml:space="preserve">ومن هذا </w:t>
            </w:r>
            <w:r w:rsidRPr="007F1CC1">
              <w:rPr>
                <w:rFonts w:hint="cs"/>
                <w:rtl/>
                <w:lang w:val="fr-CH"/>
              </w:rPr>
              <w:t xml:space="preserve">المنظور، فإن نقلهن إلى إسبانيا يعني اجتثاثهن من بيئتهن الطبيعية. وفيما </w:t>
            </w:r>
            <w:r>
              <w:rPr>
                <w:rFonts w:hint="cs"/>
                <w:rtl/>
                <w:lang w:val="fr-CH"/>
              </w:rPr>
              <w:t xml:space="preserve">يتصل بالإجراءات القضائية الجارية </w:t>
            </w:r>
            <w:r w:rsidRPr="007F1CC1">
              <w:rPr>
                <w:rFonts w:hint="cs"/>
                <w:rtl/>
                <w:lang w:val="fr-CH"/>
              </w:rPr>
              <w:t xml:space="preserve">في إسبانيا </w:t>
            </w:r>
            <w:r>
              <w:rPr>
                <w:rFonts w:hint="cs"/>
                <w:rtl/>
                <w:lang w:val="fr-CH"/>
              </w:rPr>
              <w:t xml:space="preserve">ضد السيدة </w:t>
            </w:r>
            <w:proofErr w:type="spellStart"/>
            <w:r>
              <w:rPr>
                <w:rFonts w:hint="cs"/>
                <w:rtl/>
                <w:lang w:val="fr-CH"/>
              </w:rPr>
              <w:t>ميندوثا</w:t>
            </w:r>
            <w:proofErr w:type="spellEnd"/>
            <w:r>
              <w:rPr>
                <w:rFonts w:hint="cs"/>
                <w:rtl/>
                <w:lang w:val="fr-CH"/>
              </w:rPr>
              <w:t xml:space="preserve"> </w:t>
            </w:r>
            <w:r w:rsidRPr="007F1CC1">
              <w:rPr>
                <w:rFonts w:hint="cs"/>
                <w:rtl/>
                <w:lang w:val="fr-CH"/>
              </w:rPr>
              <w:t>بسبب فرارها من البلد، لم ت</w:t>
            </w:r>
            <w:r>
              <w:rPr>
                <w:rFonts w:hint="cs"/>
                <w:rtl/>
                <w:lang w:val="fr-CH"/>
              </w:rPr>
              <w:t>ُ</w:t>
            </w:r>
            <w:r w:rsidRPr="007F1CC1">
              <w:rPr>
                <w:rFonts w:hint="cs"/>
                <w:rtl/>
                <w:lang w:val="fr-CH"/>
              </w:rPr>
              <w:t xml:space="preserve">منح ضمانات </w:t>
            </w:r>
            <w:r>
              <w:rPr>
                <w:rFonts w:hint="cs"/>
                <w:rtl/>
                <w:lang w:val="fr-CH"/>
              </w:rPr>
              <w:t xml:space="preserve">بشأن اتباع الطرق القانونية الواجبة. </w:t>
            </w:r>
          </w:p>
        </w:tc>
      </w:tr>
      <w:tr w:rsidR="00404866" w:rsidRPr="00DD36F0" w:rsidTr="00404866">
        <w:tblPrEx>
          <w:tblCellMar>
            <w:left w:w="108" w:type="dxa"/>
            <w:right w:w="108" w:type="dxa"/>
          </w:tblCellMar>
        </w:tblPrEx>
        <w:tc>
          <w:tcPr>
            <w:tcW w:w="8511" w:type="dxa"/>
            <w:gridSpan w:val="4"/>
          </w:tcPr>
          <w:p w:rsidR="00404866" w:rsidRPr="00404866" w:rsidRDefault="00404866" w:rsidP="00404866">
            <w:pPr>
              <w:spacing w:before="60" w:after="60" w:line="380" w:lineRule="exact"/>
              <w:ind w:left="57"/>
              <w:rPr>
                <w:rFonts w:hint="cs"/>
                <w:spacing w:val="-2"/>
                <w:rtl/>
                <w:lang w:val="fr-CH"/>
              </w:rPr>
            </w:pPr>
            <w:r w:rsidRPr="00404866">
              <w:rPr>
                <w:rFonts w:hint="cs"/>
                <w:spacing w:val="-2"/>
                <w:rtl/>
                <w:lang w:val="fr-CH"/>
              </w:rPr>
              <w:tab/>
              <w:t xml:space="preserve">وفيما يتعلق بملاحظات اللجنة بشأن </w:t>
            </w:r>
            <w:r>
              <w:rPr>
                <w:rFonts w:hint="cs"/>
                <w:spacing w:val="-2"/>
                <w:rtl/>
                <w:lang w:val="fr-CH"/>
              </w:rPr>
              <w:t>إمكانية الاتصال بالبنات</w:t>
            </w:r>
            <w:r w:rsidRPr="00404866">
              <w:rPr>
                <w:rFonts w:hint="cs"/>
                <w:spacing w:val="-2"/>
                <w:rtl/>
                <w:lang w:val="fr-CH"/>
              </w:rPr>
              <w:t xml:space="preserve">، تفيد الدولة الطرف بأن السيد </w:t>
            </w:r>
            <w:proofErr w:type="spellStart"/>
            <w:r w:rsidRPr="00404866">
              <w:rPr>
                <w:rFonts w:hint="cs"/>
                <w:spacing w:val="-2"/>
                <w:rtl/>
                <w:lang w:val="fr-CH"/>
              </w:rPr>
              <w:t>أسينسي</w:t>
            </w:r>
            <w:proofErr w:type="spellEnd"/>
            <w:r w:rsidRPr="00404866">
              <w:rPr>
                <w:rFonts w:hint="cs"/>
                <w:spacing w:val="-2"/>
                <w:rtl/>
                <w:lang w:val="fr-CH"/>
              </w:rPr>
              <w:t xml:space="preserve"> لم يقدم، حتى الآن، شكوى بموجب النظام القضائي في باراغواي، وهو أمر كان سيشكل السبيل القانوني الوحيد الذي يتيح إمكانية الاتصال المباشر ببناته. ولذلك، يُستنتج أن سبل الانتصاف القانونية لم تستنفد. وإن مزاعم صاحب البلاغ المتعلقة بظروف الفقر التي تعيش في ظلها البنات ينبغي أن تُفهم في سياق تاريخ باراغواي ومكانها في المنطقة. فمقارنة مستويات العيش بين إسبانيا وباراغواي هي مقارنة غير عادلة.</w:t>
            </w:r>
            <w:r>
              <w:rPr>
                <w:rFonts w:hint="cs"/>
                <w:spacing w:val="-2"/>
                <w:rtl/>
                <w:lang w:val="fr-CH"/>
              </w:rPr>
              <w:t xml:space="preserve">          </w:t>
            </w:r>
            <w:r w:rsidRPr="00404866">
              <w:rPr>
                <w:rFonts w:hint="cs"/>
                <w:spacing w:val="-2"/>
                <w:rtl/>
                <w:lang w:val="fr-CH"/>
              </w:rPr>
              <w:t xml:space="preserve"> ولا يمكن للأوضاع الاقتصادية أن تشكل عقبة أمام بقاء البنات في الدولة الطرف. وتقول الدولة الطرف إنه صدر أمر بإلقاء القبض على السيد </w:t>
            </w:r>
            <w:proofErr w:type="spellStart"/>
            <w:r w:rsidRPr="00404866">
              <w:rPr>
                <w:rFonts w:hint="cs"/>
                <w:spacing w:val="-2"/>
                <w:rtl/>
                <w:lang w:val="fr-CH"/>
              </w:rPr>
              <w:t>أسينسي</w:t>
            </w:r>
            <w:proofErr w:type="spellEnd"/>
            <w:r w:rsidRPr="00404866">
              <w:rPr>
                <w:rFonts w:hint="cs"/>
                <w:spacing w:val="-2"/>
                <w:rtl/>
                <w:lang w:val="fr-CH"/>
              </w:rPr>
              <w:t xml:space="preserve"> لأنه لم يدفع إعالة/نفقة لبناته. والبنات ملتحقات حالياً بالمدارس. وبعد أن أجرى باحثون اجتماعيون محليون تقييمات متعددة لحالة البنات، خلصوا إلى أن البنات يعشن في أحوال جيدة وقد أعربن عن رغبتهن في البقاء مع والدتهن، على النحو الذي تثبته عدة وثائق مرفقة. </w:t>
            </w:r>
          </w:p>
        </w:tc>
      </w:tr>
      <w:tr w:rsidR="00404866" w:rsidRPr="00DD36F0" w:rsidTr="00404866">
        <w:tblPrEx>
          <w:tblCellMar>
            <w:left w:w="108" w:type="dxa"/>
            <w:right w:w="108" w:type="dxa"/>
          </w:tblCellMar>
        </w:tblPrEx>
        <w:tc>
          <w:tcPr>
            <w:tcW w:w="8511" w:type="dxa"/>
            <w:gridSpan w:val="4"/>
          </w:tcPr>
          <w:p w:rsidR="00404866" w:rsidRPr="00DD36F0" w:rsidRDefault="00404866" w:rsidP="00404866">
            <w:pPr>
              <w:spacing w:before="60" w:after="60" w:line="380" w:lineRule="exact"/>
              <w:ind w:left="57"/>
              <w:rPr>
                <w:rFonts w:hint="cs"/>
                <w:rtl/>
                <w:lang w:val="fr-CH"/>
              </w:rPr>
            </w:pPr>
            <w:r w:rsidRPr="00DD36F0">
              <w:rPr>
                <w:rFonts w:hint="cs"/>
                <w:rtl/>
                <w:lang w:val="fr-CH"/>
              </w:rPr>
              <w:t>تعليقات صاحب البلاغ</w:t>
            </w:r>
          </w:p>
        </w:tc>
      </w:tr>
      <w:tr w:rsidR="00404866" w:rsidRPr="007F1CC1" w:rsidTr="00404866">
        <w:tblPrEx>
          <w:tblCellMar>
            <w:left w:w="108" w:type="dxa"/>
            <w:right w:w="108" w:type="dxa"/>
          </w:tblCellMar>
        </w:tblPrEx>
        <w:tc>
          <w:tcPr>
            <w:tcW w:w="8511" w:type="dxa"/>
            <w:gridSpan w:val="4"/>
          </w:tcPr>
          <w:p w:rsidR="00404866" w:rsidRPr="007F1CC1" w:rsidRDefault="00404866" w:rsidP="00404866">
            <w:pPr>
              <w:spacing w:before="60" w:after="60" w:line="380" w:lineRule="exact"/>
              <w:ind w:left="57"/>
              <w:rPr>
                <w:rFonts w:hint="cs"/>
                <w:rtl/>
                <w:lang w:val="fr-CH"/>
              </w:rPr>
            </w:pPr>
            <w:r w:rsidRPr="007F1CC1">
              <w:rPr>
                <w:rFonts w:hint="cs"/>
                <w:rtl/>
                <w:lang w:val="fr-CH"/>
              </w:rPr>
              <w:tab/>
            </w:r>
            <w:r>
              <w:rPr>
                <w:rFonts w:hint="cs"/>
                <w:rtl/>
                <w:lang w:val="fr-CH"/>
              </w:rPr>
              <w:t xml:space="preserve">تُذكِّر اللجنة أيضاً أن </w:t>
            </w:r>
            <w:r w:rsidRPr="007F1CC1">
              <w:rPr>
                <w:rFonts w:hint="cs"/>
                <w:rtl/>
                <w:lang w:val="fr-CH"/>
              </w:rPr>
              <w:t xml:space="preserve">صاحب البلاغ </w:t>
            </w:r>
            <w:r>
              <w:rPr>
                <w:rFonts w:hint="cs"/>
                <w:rtl/>
                <w:lang w:val="fr-CH"/>
              </w:rPr>
              <w:t xml:space="preserve">يفند </w:t>
            </w:r>
            <w:r w:rsidRPr="007F1CC1">
              <w:rPr>
                <w:rFonts w:hint="cs"/>
                <w:rtl/>
                <w:lang w:val="fr-CH"/>
              </w:rPr>
              <w:t xml:space="preserve">المعلومات المقدمة من الدولة الطرف رداً على آراء اللجنة. </w:t>
            </w:r>
            <w:r>
              <w:rPr>
                <w:rFonts w:hint="cs"/>
                <w:rtl/>
                <w:lang w:val="fr-CH"/>
              </w:rPr>
              <w:t xml:space="preserve">وينفي صحة الادعاء القائل إنه تم رفض منح </w:t>
            </w:r>
            <w:r w:rsidRPr="007F1CC1">
              <w:rPr>
                <w:rFonts w:hint="cs"/>
                <w:rtl/>
                <w:lang w:val="fr-CH"/>
              </w:rPr>
              <w:t xml:space="preserve">زوجته السابقة تأشيرة دخول إلى إسبانيا </w:t>
            </w:r>
            <w:r>
              <w:rPr>
                <w:rFonts w:hint="cs"/>
                <w:rtl/>
                <w:lang w:val="fr-CH"/>
              </w:rPr>
              <w:t>ورخصة ل</w:t>
            </w:r>
            <w:r w:rsidRPr="007F1CC1">
              <w:rPr>
                <w:rFonts w:hint="cs"/>
                <w:rtl/>
                <w:lang w:val="fr-CH"/>
              </w:rPr>
              <w:t>لإقامة فيها. فلكونها زوجته كان يحق لها أ</w:t>
            </w:r>
            <w:r>
              <w:rPr>
                <w:rFonts w:hint="cs"/>
                <w:rtl/>
                <w:lang w:val="fr-CH"/>
              </w:rPr>
              <w:t>ن تعيش في إسبانيا بصورة قانونية</w:t>
            </w:r>
            <w:r w:rsidRPr="007F1CC1">
              <w:rPr>
                <w:rFonts w:hint="cs"/>
                <w:rtl/>
                <w:lang w:val="fr-CH"/>
              </w:rPr>
              <w:t>. ومع ذلك</w:t>
            </w:r>
            <w:r>
              <w:rPr>
                <w:rFonts w:hint="cs"/>
                <w:rtl/>
                <w:lang w:val="fr-CH"/>
              </w:rPr>
              <w:t>،</w:t>
            </w:r>
            <w:r w:rsidRPr="007F1CC1">
              <w:rPr>
                <w:rFonts w:hint="cs"/>
                <w:rtl/>
                <w:lang w:val="fr-CH"/>
              </w:rPr>
              <w:t xml:space="preserve"> فإنها لعدم اهتمامها بالموضوع لم </w:t>
            </w:r>
            <w:r>
              <w:rPr>
                <w:rFonts w:hint="cs"/>
                <w:rtl/>
                <w:lang w:val="fr-CH"/>
              </w:rPr>
              <w:t xml:space="preserve">تقم </w:t>
            </w:r>
            <w:r w:rsidRPr="007F1CC1">
              <w:rPr>
                <w:rFonts w:hint="cs"/>
                <w:rtl/>
                <w:lang w:val="fr-CH"/>
              </w:rPr>
              <w:t xml:space="preserve">مطلقاً </w:t>
            </w:r>
            <w:r>
              <w:rPr>
                <w:rFonts w:hint="cs"/>
                <w:rtl/>
                <w:lang w:val="fr-CH"/>
              </w:rPr>
              <w:t xml:space="preserve">بملء </w:t>
            </w:r>
            <w:r w:rsidRPr="007F1CC1">
              <w:rPr>
                <w:rFonts w:hint="cs"/>
                <w:rtl/>
                <w:lang w:val="fr-CH"/>
              </w:rPr>
              <w:t xml:space="preserve">الوثائق الضرورية للحصول على مثل </w:t>
            </w:r>
            <w:r>
              <w:rPr>
                <w:rFonts w:hint="cs"/>
                <w:rtl/>
                <w:lang w:val="fr-CH"/>
              </w:rPr>
              <w:t xml:space="preserve">هذه الرخصة، </w:t>
            </w:r>
            <w:r w:rsidRPr="007F1CC1">
              <w:rPr>
                <w:rFonts w:hint="cs"/>
                <w:rtl/>
                <w:lang w:val="fr-CH"/>
              </w:rPr>
              <w:t xml:space="preserve">وإن كان ذلك مجرد </w:t>
            </w:r>
            <w:r>
              <w:rPr>
                <w:rFonts w:hint="cs"/>
                <w:rtl/>
                <w:lang w:val="fr-CH"/>
              </w:rPr>
              <w:t xml:space="preserve">إجراء شكلي. </w:t>
            </w:r>
          </w:p>
        </w:tc>
      </w:tr>
      <w:tr w:rsidR="00404866" w:rsidRPr="007F1CC1" w:rsidTr="00404866">
        <w:tblPrEx>
          <w:tblCellMar>
            <w:left w:w="108" w:type="dxa"/>
            <w:right w:w="108" w:type="dxa"/>
          </w:tblCellMar>
        </w:tblPrEx>
        <w:tc>
          <w:tcPr>
            <w:tcW w:w="8511" w:type="dxa"/>
            <w:gridSpan w:val="4"/>
          </w:tcPr>
          <w:p w:rsidR="00404866" w:rsidRPr="007F1CC1" w:rsidRDefault="00404866" w:rsidP="00404866">
            <w:pPr>
              <w:spacing w:before="60" w:after="60" w:line="380" w:lineRule="exact"/>
              <w:ind w:left="57"/>
              <w:rPr>
                <w:rFonts w:hint="cs"/>
                <w:rtl/>
                <w:lang w:val="fr-CH"/>
              </w:rPr>
            </w:pPr>
            <w:r w:rsidRPr="007F1CC1">
              <w:rPr>
                <w:rFonts w:hint="cs"/>
                <w:rtl/>
                <w:lang w:val="fr-CH"/>
              </w:rPr>
              <w:tab/>
              <w:t>فقد رفضت زوجته السابقة</w:t>
            </w:r>
            <w:r>
              <w:rPr>
                <w:rFonts w:hint="cs"/>
                <w:rtl/>
                <w:lang w:val="fr-CH"/>
              </w:rPr>
              <w:t xml:space="preserve">، على الدوام، </w:t>
            </w:r>
            <w:r w:rsidRPr="007F1CC1">
              <w:rPr>
                <w:rFonts w:hint="cs"/>
                <w:rtl/>
                <w:lang w:val="fr-CH"/>
              </w:rPr>
              <w:t xml:space="preserve">المشاركة في أية إجراءات تتعلق بالطلاق وبحضانة الأطفال في إسبانيا. كما أنها رفضت الامتثال للقرار الصادر في 27 آذار/مارس 2002 عن </w:t>
            </w:r>
            <w:r>
              <w:rPr>
                <w:rFonts w:hint="cs"/>
                <w:rtl/>
                <w:lang w:val="fr-CH"/>
              </w:rPr>
              <w:t xml:space="preserve">أحد القضاة </w:t>
            </w:r>
            <w:r w:rsidRPr="007F1CC1">
              <w:rPr>
                <w:rFonts w:hint="cs"/>
                <w:rtl/>
                <w:lang w:val="fr-CH"/>
              </w:rPr>
              <w:t xml:space="preserve">في باراغواي الذي أمرها بأن </w:t>
            </w:r>
            <w:r>
              <w:rPr>
                <w:rFonts w:hint="cs"/>
                <w:rtl/>
                <w:lang w:val="fr-CH"/>
              </w:rPr>
              <w:t xml:space="preserve">تقضي البنات </w:t>
            </w:r>
            <w:r w:rsidRPr="007F1CC1">
              <w:rPr>
                <w:rFonts w:hint="cs"/>
                <w:rtl/>
                <w:lang w:val="fr-CH"/>
              </w:rPr>
              <w:t>بعض الوقت مع والده</w:t>
            </w:r>
            <w:r>
              <w:rPr>
                <w:rFonts w:hint="cs"/>
                <w:rtl/>
                <w:lang w:val="fr-CH"/>
              </w:rPr>
              <w:t>ن</w:t>
            </w:r>
            <w:r w:rsidRPr="007F1CC1">
              <w:rPr>
                <w:rFonts w:hint="cs"/>
                <w:rtl/>
                <w:lang w:val="fr-CH"/>
              </w:rPr>
              <w:t xml:space="preserve">. وفضلاً عن ذلك، </w:t>
            </w:r>
            <w:r>
              <w:rPr>
                <w:rFonts w:hint="cs"/>
                <w:rtl/>
                <w:lang w:val="fr-CH"/>
              </w:rPr>
              <w:t xml:space="preserve">مثل </w:t>
            </w:r>
            <w:r w:rsidRPr="007F1CC1">
              <w:rPr>
                <w:rFonts w:hint="cs"/>
                <w:rtl/>
                <w:lang w:val="fr-CH"/>
              </w:rPr>
              <w:t>صاحب البلاغ وزوجته السابقة</w:t>
            </w:r>
            <w:r>
              <w:rPr>
                <w:rFonts w:hint="cs"/>
                <w:rtl/>
                <w:lang w:val="fr-CH"/>
              </w:rPr>
              <w:t xml:space="preserve">، في عام 2002، </w:t>
            </w:r>
            <w:r w:rsidRPr="007F1CC1">
              <w:rPr>
                <w:rFonts w:hint="cs"/>
                <w:rtl/>
                <w:lang w:val="fr-CH"/>
              </w:rPr>
              <w:t xml:space="preserve">أمام القاضي ج. </w:t>
            </w:r>
            <w:proofErr w:type="spellStart"/>
            <w:r w:rsidRPr="007F1CC1">
              <w:rPr>
                <w:rFonts w:hint="cs"/>
                <w:rtl/>
                <w:lang w:val="fr-CH"/>
              </w:rPr>
              <w:t>أوغستو</w:t>
            </w:r>
            <w:proofErr w:type="spellEnd"/>
            <w:r w:rsidRPr="007F1CC1">
              <w:rPr>
                <w:rFonts w:hint="cs"/>
                <w:rtl/>
                <w:lang w:val="fr-CH"/>
              </w:rPr>
              <w:t xml:space="preserve"> </w:t>
            </w:r>
            <w:proofErr w:type="spellStart"/>
            <w:r w:rsidRPr="007F1CC1">
              <w:rPr>
                <w:rFonts w:hint="cs"/>
                <w:rtl/>
                <w:lang w:val="fr-CH"/>
              </w:rPr>
              <w:t>سالديفار</w:t>
            </w:r>
            <w:proofErr w:type="spellEnd"/>
            <w:r w:rsidRPr="007F1CC1">
              <w:rPr>
                <w:rFonts w:hint="cs"/>
                <w:rtl/>
                <w:lang w:val="fr-CH"/>
              </w:rPr>
              <w:t xml:space="preserve"> بغية الاتفاق على </w:t>
            </w:r>
            <w:r>
              <w:rPr>
                <w:rFonts w:hint="cs"/>
                <w:rtl/>
                <w:lang w:val="fr-CH"/>
              </w:rPr>
              <w:t xml:space="preserve">ترتيبات الزيارات. </w:t>
            </w:r>
            <w:r w:rsidRPr="007F1CC1">
              <w:rPr>
                <w:rFonts w:hint="cs"/>
                <w:rtl/>
                <w:lang w:val="fr-CH"/>
              </w:rPr>
              <w:t xml:space="preserve">واقترح صاحب البلاغ تقديم الدعم المادي الضروري لبناته بشكل عيني والسماح له بالاتصال </w:t>
            </w:r>
            <w:r>
              <w:rPr>
                <w:rFonts w:hint="cs"/>
                <w:rtl/>
                <w:lang w:val="fr-CH"/>
              </w:rPr>
              <w:t xml:space="preserve">بهن </w:t>
            </w:r>
            <w:r w:rsidRPr="007F1CC1">
              <w:rPr>
                <w:rFonts w:hint="cs"/>
                <w:rtl/>
                <w:lang w:val="fr-CH"/>
              </w:rPr>
              <w:t>بشكل منتظم</w:t>
            </w:r>
            <w:r>
              <w:rPr>
                <w:rFonts w:hint="cs"/>
                <w:rtl/>
                <w:lang w:val="fr-CH"/>
              </w:rPr>
              <w:t xml:space="preserve">. </w:t>
            </w:r>
            <w:r w:rsidRPr="007F1CC1">
              <w:rPr>
                <w:rFonts w:hint="cs"/>
                <w:rtl/>
                <w:lang w:val="fr-CH"/>
              </w:rPr>
              <w:t xml:space="preserve">ومع ذلك، رفضت زوجته السابقة هذا الاقتراح. </w:t>
            </w:r>
          </w:p>
        </w:tc>
      </w:tr>
      <w:tr w:rsidR="00404866" w:rsidRPr="00DD36F0" w:rsidTr="00404866">
        <w:tblPrEx>
          <w:tblCellMar>
            <w:left w:w="108" w:type="dxa"/>
            <w:right w:w="108" w:type="dxa"/>
          </w:tblCellMar>
        </w:tblPrEx>
        <w:tc>
          <w:tcPr>
            <w:tcW w:w="8511" w:type="dxa"/>
            <w:gridSpan w:val="4"/>
          </w:tcPr>
          <w:p w:rsidR="00404866" w:rsidRPr="00DD36F0" w:rsidRDefault="00404866" w:rsidP="00404866">
            <w:pPr>
              <w:spacing w:before="60" w:after="60" w:line="380" w:lineRule="exact"/>
              <w:ind w:left="57"/>
              <w:rPr>
                <w:rFonts w:hint="cs"/>
                <w:rtl/>
                <w:lang w:val="fr-CH"/>
              </w:rPr>
            </w:pPr>
            <w:r w:rsidRPr="00DD36F0">
              <w:rPr>
                <w:rFonts w:hint="cs"/>
                <w:rtl/>
                <w:lang w:val="fr-CH"/>
              </w:rPr>
              <w:tab/>
            </w:r>
            <w:r>
              <w:rPr>
                <w:rFonts w:hint="cs"/>
                <w:rtl/>
                <w:lang w:val="fr-CH"/>
              </w:rPr>
              <w:t xml:space="preserve">وفيما يتعلق بادعاء </w:t>
            </w:r>
            <w:r w:rsidRPr="00DD36F0">
              <w:rPr>
                <w:rFonts w:hint="cs"/>
                <w:rtl/>
                <w:lang w:val="fr-CH"/>
              </w:rPr>
              <w:t>الدولة الطرف أن صاحب البلاغ تلقى من المحكمة أمراً بالحضور أمام أحد قضاة باراغواي نتيجة للدعوى التي أقامتها زوجته السابقة ضده لأنه لم يدفع مبالغ النفقة/الإعالة</w:t>
            </w:r>
            <w:r>
              <w:rPr>
                <w:rFonts w:hint="cs"/>
                <w:rtl/>
                <w:lang w:val="fr-CH"/>
              </w:rPr>
              <w:t>، يدعي</w:t>
            </w:r>
            <w:r w:rsidRPr="00DD36F0">
              <w:rPr>
                <w:rFonts w:hint="cs"/>
                <w:rtl/>
                <w:lang w:val="fr-CH"/>
              </w:rPr>
              <w:t xml:space="preserve"> صاحب البلاغ</w:t>
            </w:r>
            <w:r>
              <w:rPr>
                <w:rFonts w:hint="cs"/>
                <w:rtl/>
                <w:lang w:val="fr-CH"/>
              </w:rPr>
              <w:t xml:space="preserve"> </w:t>
            </w:r>
            <w:r w:rsidRPr="00DD36F0">
              <w:rPr>
                <w:rFonts w:hint="cs"/>
                <w:rtl/>
                <w:lang w:val="fr-CH"/>
              </w:rPr>
              <w:t xml:space="preserve">أنه لم يتلق مطلقاً أي إبلاغ وأنه لم ترسل أية رسائل في هذا الصدد إلى منزله في إسبانيا الذي يقطن فيه بصورة دائمة. </w:t>
            </w:r>
          </w:p>
        </w:tc>
      </w:tr>
      <w:tr w:rsidR="00404866" w:rsidRPr="007F1CC1" w:rsidTr="00404866">
        <w:tblPrEx>
          <w:tblCellMar>
            <w:left w:w="108" w:type="dxa"/>
            <w:right w:w="108" w:type="dxa"/>
          </w:tblCellMar>
        </w:tblPrEx>
        <w:tc>
          <w:tcPr>
            <w:tcW w:w="8511" w:type="dxa"/>
            <w:gridSpan w:val="4"/>
          </w:tcPr>
          <w:p w:rsidR="00404866" w:rsidRPr="005C2A28" w:rsidRDefault="00404866" w:rsidP="00404866">
            <w:pPr>
              <w:spacing w:before="60" w:after="60" w:line="380" w:lineRule="exact"/>
              <w:ind w:left="57"/>
              <w:rPr>
                <w:rFonts w:hint="cs"/>
                <w:spacing w:val="-2"/>
                <w:rtl/>
                <w:lang w:val="fr-CH"/>
              </w:rPr>
            </w:pPr>
            <w:r w:rsidRPr="005C2A28">
              <w:rPr>
                <w:rFonts w:hint="cs"/>
                <w:spacing w:val="-2"/>
                <w:rtl/>
                <w:lang w:val="fr-CH"/>
              </w:rPr>
              <w:tab/>
              <w:t>وقد دأبت سلطات باراغواي على رفض تنفيذ قرارات المحاكم الإسبانية فيما يتعلق بحضانة الأطفال. وفيما يتعلق بموضوع النفقة الذي أثاره رد الدولة الطرف، فإن قرار الطلاق لا يجبر صاحب البلاغ على دفع أي نفقة نظراً إلى أنه حصل على حضانة بناته. وعلى الرغم من ذلك، فإنه يرسل إليهن بصورة منتظمة المال والرزم عن طريق أسرة زوجته السابقة أو السفارة الإسبانية في باراغواي. وتدفع القنصلية الإسبانية رسوم الرعاية الطبية والمدارس لأن الفتيات يحملن الجنسية الإسبانية ويخضعن لنظام الضمان الاجتماعي الإسباني.</w:t>
            </w:r>
          </w:p>
        </w:tc>
      </w:tr>
      <w:tr w:rsidR="00404866" w:rsidRPr="00DD36F0" w:rsidTr="00404866">
        <w:tblPrEx>
          <w:tblCellMar>
            <w:left w:w="108" w:type="dxa"/>
            <w:right w:w="108" w:type="dxa"/>
          </w:tblCellMar>
        </w:tblPrEx>
        <w:tc>
          <w:tcPr>
            <w:tcW w:w="8511" w:type="dxa"/>
            <w:gridSpan w:val="4"/>
          </w:tcPr>
          <w:p w:rsidR="00404866" w:rsidRPr="00DD36F0" w:rsidRDefault="00404866" w:rsidP="00404866">
            <w:pPr>
              <w:spacing w:before="60" w:after="60" w:line="380" w:lineRule="exact"/>
              <w:ind w:left="57"/>
              <w:rPr>
                <w:rFonts w:hint="cs"/>
                <w:rtl/>
                <w:lang w:val="fr-CH"/>
              </w:rPr>
            </w:pPr>
            <w:r>
              <w:rPr>
                <w:rFonts w:hint="cs"/>
                <w:rtl/>
                <w:lang w:val="fr-CH"/>
              </w:rPr>
              <w:t>التعليقات الإضافية للدولة الطرف</w:t>
            </w:r>
          </w:p>
        </w:tc>
      </w:tr>
      <w:tr w:rsidR="00404866" w:rsidRPr="007F1CC1" w:rsidTr="00404866">
        <w:tblPrEx>
          <w:tblCellMar>
            <w:left w:w="108" w:type="dxa"/>
            <w:right w:w="108" w:type="dxa"/>
          </w:tblCellMar>
        </w:tblPrEx>
        <w:tc>
          <w:tcPr>
            <w:tcW w:w="8511" w:type="dxa"/>
            <w:gridSpan w:val="4"/>
          </w:tcPr>
          <w:p w:rsidR="00404866" w:rsidRPr="007F1CC1" w:rsidRDefault="000D0975" w:rsidP="00404866">
            <w:pPr>
              <w:spacing w:before="60" w:after="60" w:line="380" w:lineRule="exact"/>
              <w:ind w:left="57"/>
              <w:rPr>
                <w:rFonts w:hint="cs"/>
                <w:rtl/>
                <w:lang w:val="fr-CH"/>
              </w:rPr>
            </w:pPr>
            <w:r>
              <w:rPr>
                <w:rtl/>
                <w:lang w:val="fr-CH"/>
              </w:rPr>
              <w:tab/>
            </w:r>
            <w:r w:rsidR="00404866">
              <w:rPr>
                <w:rFonts w:hint="cs"/>
                <w:rtl/>
                <w:lang w:val="fr-CH"/>
              </w:rPr>
              <w:t xml:space="preserve">في 21 أيار/مايو 2010، قدَّمت الدولة الطرف معلومات محدَّثة جديدة إلى اللجنة عقب مذكرة شفوية من اللجنة (انظر تقرير الدورة الثامنة والتسعين) تطلب فيها إلى الدولة الطرف الرد على المسألة التالية "بما أن الدولة الطرف تدعي أن تشريعاتها تتيح لصاحب البلاغ إمكانية التمتع بحقوق الزيارة، فإن اللجنة تطلب إلى الدولة الطرف أن تزوِّدها بمعلومات مفصَّلة عن سُبل الانتصاف المتاحة التي يمكن لصاحب البلاغ ممارستها بموجب تلك التشريعات". </w:t>
            </w:r>
          </w:p>
        </w:tc>
      </w:tr>
      <w:tr w:rsidR="00404866" w:rsidTr="00404866">
        <w:tblPrEx>
          <w:tblCellMar>
            <w:left w:w="108" w:type="dxa"/>
            <w:right w:w="108" w:type="dxa"/>
          </w:tblCellMar>
        </w:tblPrEx>
        <w:tc>
          <w:tcPr>
            <w:tcW w:w="8511" w:type="dxa"/>
            <w:gridSpan w:val="4"/>
          </w:tcPr>
          <w:p w:rsidR="00404866" w:rsidRDefault="000D0975" w:rsidP="00404866">
            <w:pPr>
              <w:spacing w:before="60" w:after="60" w:line="380" w:lineRule="exact"/>
              <w:ind w:left="57"/>
              <w:rPr>
                <w:rFonts w:hint="cs"/>
                <w:rtl/>
                <w:lang w:val="fr-CH"/>
              </w:rPr>
            </w:pPr>
            <w:r>
              <w:rPr>
                <w:rtl/>
                <w:lang w:val="fr-CH"/>
              </w:rPr>
              <w:tab/>
            </w:r>
            <w:r w:rsidR="00404866">
              <w:rPr>
                <w:rFonts w:hint="cs"/>
                <w:rtl/>
                <w:lang w:val="fr-CH"/>
              </w:rPr>
              <w:t xml:space="preserve">وفيما يتعلق بواجب منح صاحب البلاغ سُبل انتصاف فعالة تمكّنه من رؤية بناته، تؤكد الدولة الطرف من جديد أن لا شيء يمنع صاحب البلاغ من استنفاد السُبل القانونية المتاحة في قضية من هذا النوع. وتزعم الدولة الطرف أن بطء الإجراءات في قضية صاحب البلاغ يُعزى إلى عدم رغبته في متابعة الإجراءات. ونظراً إلى أن صاحب البلاغ لم يتخذ أي إجراء (خلال فترة تزيد على ستة أشهر، ومع العلم أن المادة 172 من قانون الإجراءات القانونية هي التي تنطبق في مثل هذه الحالة)، فقد انقضت المهلة القانونية المحددة لمتابعة الدعوى التي قام بها صاحب البلاغ. ثم تلخص الدولة الطرف الإجراءات التي قام بها صاحب البلاغ في باراغواي (انظر قرار اللجنة) وتؤكد من جديد أن عدم اتخاذ أية قرارات بشأن القضايا التي أثارها السيد </w:t>
            </w:r>
            <w:proofErr w:type="spellStart"/>
            <w:r w:rsidR="00404866">
              <w:rPr>
                <w:rFonts w:hint="cs"/>
                <w:rtl/>
                <w:lang w:val="fr-CH"/>
              </w:rPr>
              <w:t>أسينسي</w:t>
            </w:r>
            <w:proofErr w:type="spellEnd"/>
            <w:r w:rsidR="00404866">
              <w:rPr>
                <w:rFonts w:hint="cs"/>
                <w:rtl/>
                <w:lang w:val="fr-CH"/>
              </w:rPr>
              <w:t xml:space="preserve"> يُعزى إلى تقاعسه على مدى مختلف مراحل الإجراءات. ومنذ صدور حكم المحكمة العليا رقم 120 الذي يؤكد القرار القاضي بعدم إسناد الحضانة إلى السيد </w:t>
            </w:r>
            <w:proofErr w:type="spellStart"/>
            <w:r w:rsidR="00404866">
              <w:rPr>
                <w:rFonts w:hint="cs"/>
                <w:rtl/>
                <w:lang w:val="fr-CH"/>
              </w:rPr>
              <w:t>أسينسي</w:t>
            </w:r>
            <w:proofErr w:type="spellEnd"/>
            <w:r w:rsidR="00404866">
              <w:rPr>
                <w:rFonts w:hint="cs"/>
                <w:rtl/>
                <w:lang w:val="fr-CH"/>
              </w:rPr>
              <w:t>، لم تتلق الدولة الطرف أي إشعار بإجراءات قانونية أو دعاوى أو طعون جديدة.</w:t>
            </w:r>
          </w:p>
        </w:tc>
      </w:tr>
      <w:tr w:rsidR="00404866" w:rsidRPr="008D3C80" w:rsidTr="00404866">
        <w:tblPrEx>
          <w:tblCellMar>
            <w:left w:w="108" w:type="dxa"/>
            <w:right w:w="108" w:type="dxa"/>
          </w:tblCellMar>
        </w:tblPrEx>
        <w:tc>
          <w:tcPr>
            <w:tcW w:w="8511" w:type="dxa"/>
            <w:gridSpan w:val="4"/>
          </w:tcPr>
          <w:p w:rsidR="00404866" w:rsidRPr="008D3C80" w:rsidRDefault="000D0975" w:rsidP="00404866">
            <w:pPr>
              <w:spacing w:before="60" w:after="60" w:line="380" w:lineRule="exact"/>
              <w:ind w:left="57"/>
              <w:rPr>
                <w:rFonts w:hint="cs"/>
                <w:rtl/>
                <w:lang w:val="fr-CH"/>
              </w:rPr>
            </w:pPr>
            <w:r>
              <w:rPr>
                <w:rtl/>
                <w:lang w:val="fr-CH"/>
              </w:rPr>
              <w:tab/>
            </w:r>
            <w:r w:rsidR="00404866">
              <w:rPr>
                <w:rFonts w:hint="cs"/>
                <w:rtl/>
                <w:lang w:val="fr-CH"/>
              </w:rPr>
              <w:t>وتكرر الدولة الطرف تأكيد اقتراحها بوضع ترتيب يمكِّن صاحب البلاغ من الوصول إلى بناته. فالتشريع الوطني (المادة 95 من القانون 1680/2001) ينص على اتخاذ ترتيبات قانونية بهدف إعمال حق الطفل في رؤية أفراد أسرته المنفصلين عنه والبقاء على اتصال بهم. وبناءً عليه، تقترح الدولة الطرف ما يلي:</w:t>
            </w:r>
          </w:p>
        </w:tc>
      </w:tr>
      <w:tr w:rsidR="00404866" w:rsidRPr="00E700F4" w:rsidTr="00404866">
        <w:tblPrEx>
          <w:tblCellMar>
            <w:left w:w="108" w:type="dxa"/>
            <w:right w:w="108" w:type="dxa"/>
          </w:tblCellMar>
        </w:tblPrEx>
        <w:tc>
          <w:tcPr>
            <w:tcW w:w="8511" w:type="dxa"/>
            <w:gridSpan w:val="4"/>
          </w:tcPr>
          <w:p w:rsidR="00404866" w:rsidRPr="00E700F4" w:rsidRDefault="00404866" w:rsidP="00404866">
            <w:pPr>
              <w:pStyle w:val="SingleTxtG"/>
              <w:tabs>
                <w:tab w:val="left" w:pos="1180"/>
              </w:tabs>
              <w:bidi/>
              <w:spacing w:before="50" w:after="50" w:line="360" w:lineRule="exact"/>
              <w:ind w:left="1180" w:right="0" w:hanging="516"/>
              <w:jc w:val="lowKashida"/>
              <w:rPr>
                <w:rFonts w:cs="Traditional Arabic" w:hint="cs"/>
                <w:szCs w:val="30"/>
                <w:rtl/>
                <w:lang w:val="fr-CH"/>
              </w:rPr>
            </w:pPr>
            <w:r w:rsidRPr="00E700F4">
              <w:rPr>
                <w:rFonts w:cs="Traditional Arabic" w:hint="cs"/>
                <w:szCs w:val="30"/>
                <w:rtl/>
                <w:lang w:val="fr-CH"/>
              </w:rPr>
              <w:t>1)</w:t>
            </w:r>
            <w:r w:rsidRPr="00E700F4">
              <w:rPr>
                <w:rFonts w:cs="Traditional Arabic"/>
                <w:szCs w:val="30"/>
                <w:rtl/>
                <w:lang w:val="fr-CH"/>
              </w:rPr>
              <w:tab/>
            </w:r>
            <w:r>
              <w:rPr>
                <w:rFonts w:cs="Traditional Arabic" w:hint="cs"/>
                <w:szCs w:val="30"/>
                <w:rtl/>
                <w:lang w:val="fr-CH"/>
              </w:rPr>
              <w:t xml:space="preserve">أن </w:t>
            </w:r>
            <w:r w:rsidRPr="00404866">
              <w:rPr>
                <w:rFonts w:cs="Traditional Arabic" w:hint="cs"/>
                <w:szCs w:val="30"/>
                <w:rtl/>
                <w:lang w:val="en-US"/>
              </w:rPr>
              <w:t>تؤدي</w:t>
            </w:r>
            <w:r>
              <w:rPr>
                <w:rFonts w:cs="Traditional Arabic" w:hint="cs"/>
                <w:szCs w:val="30"/>
                <w:rtl/>
                <w:lang w:val="fr-CH"/>
              </w:rPr>
              <w:t xml:space="preserve"> دور الوسيط بين الطرفين وفقاً لما تنص عليه التشريعات الوطنية. بالفعل، يمكن للطرفين الاستعانة مجاناً بخدمات مكتب الوسيط التابع للجهاز القضائي بغية تسوية خلافهما.</w:t>
            </w:r>
          </w:p>
        </w:tc>
      </w:tr>
      <w:tr w:rsidR="00404866" w:rsidRPr="00E700F4" w:rsidTr="00404866">
        <w:tblPrEx>
          <w:tblCellMar>
            <w:left w:w="108" w:type="dxa"/>
            <w:right w:w="108" w:type="dxa"/>
          </w:tblCellMar>
        </w:tblPrEx>
        <w:tc>
          <w:tcPr>
            <w:tcW w:w="8511" w:type="dxa"/>
            <w:gridSpan w:val="4"/>
          </w:tcPr>
          <w:p w:rsidR="00404866" w:rsidRPr="00E700F4" w:rsidRDefault="00404866" w:rsidP="00404866">
            <w:pPr>
              <w:pStyle w:val="SingleTxtG"/>
              <w:tabs>
                <w:tab w:val="left" w:pos="1180"/>
              </w:tabs>
              <w:bidi/>
              <w:spacing w:before="50" w:after="50" w:line="360" w:lineRule="exact"/>
              <w:ind w:left="1180" w:right="0" w:hanging="516"/>
              <w:jc w:val="lowKashida"/>
              <w:rPr>
                <w:rFonts w:cs="Traditional Arabic" w:hint="cs"/>
                <w:szCs w:val="30"/>
                <w:rtl/>
                <w:lang w:val="fr-CH"/>
              </w:rPr>
            </w:pPr>
            <w:r>
              <w:rPr>
                <w:rFonts w:cs="Traditional Arabic" w:hint="cs"/>
                <w:szCs w:val="30"/>
                <w:rtl/>
                <w:lang w:val="fr-CH"/>
              </w:rPr>
              <w:t>2)</w:t>
            </w:r>
            <w:r>
              <w:rPr>
                <w:rFonts w:cs="Traditional Arabic"/>
                <w:szCs w:val="30"/>
                <w:rtl/>
                <w:lang w:val="fr-CH"/>
              </w:rPr>
              <w:tab/>
            </w:r>
            <w:r>
              <w:rPr>
                <w:rFonts w:cs="Traditional Arabic" w:hint="cs"/>
                <w:szCs w:val="30"/>
                <w:rtl/>
                <w:lang w:val="fr-CH"/>
              </w:rPr>
              <w:t xml:space="preserve">يمكن </w:t>
            </w:r>
            <w:r w:rsidRPr="00404866">
              <w:rPr>
                <w:rFonts w:cs="Traditional Arabic" w:hint="cs"/>
                <w:szCs w:val="30"/>
                <w:rtl/>
                <w:lang w:val="en-US"/>
              </w:rPr>
              <w:t>أن</w:t>
            </w:r>
            <w:r>
              <w:rPr>
                <w:rFonts w:cs="Traditional Arabic" w:hint="cs"/>
                <w:szCs w:val="30"/>
                <w:rtl/>
                <w:lang w:val="fr-CH"/>
              </w:rPr>
              <w:t xml:space="preserve"> يُحال أي اتفاق يحصل بين الطرفين إلى قاضي الأطفال بغية إقراره. وتشير الدولة الطرف إلى أن اتصالات أولية قد أُقيمت مع محامي السيدة </w:t>
            </w:r>
            <w:proofErr w:type="spellStart"/>
            <w:r>
              <w:rPr>
                <w:rFonts w:cs="Traditional Arabic" w:hint="cs"/>
                <w:szCs w:val="30"/>
                <w:rtl/>
                <w:lang w:val="fr-CH"/>
              </w:rPr>
              <w:t>ميندوثا</w:t>
            </w:r>
            <w:proofErr w:type="spellEnd"/>
            <w:r>
              <w:rPr>
                <w:rFonts w:cs="Traditional Arabic" w:hint="cs"/>
                <w:szCs w:val="30"/>
                <w:rtl/>
                <w:lang w:val="fr-CH"/>
              </w:rPr>
              <w:t xml:space="preserve"> الذي كُلِّف بعرض الاقتراح على </w:t>
            </w:r>
            <w:proofErr w:type="spellStart"/>
            <w:r>
              <w:rPr>
                <w:rFonts w:cs="Traditional Arabic" w:hint="cs"/>
                <w:szCs w:val="30"/>
                <w:rtl/>
                <w:lang w:val="fr-CH"/>
              </w:rPr>
              <w:t>منوّبته</w:t>
            </w:r>
            <w:proofErr w:type="spellEnd"/>
            <w:r>
              <w:rPr>
                <w:rFonts w:cs="Traditional Arabic" w:hint="cs"/>
                <w:szCs w:val="30"/>
                <w:rtl/>
                <w:lang w:val="fr-CH"/>
              </w:rPr>
              <w:t xml:space="preserve">. </w:t>
            </w:r>
          </w:p>
        </w:tc>
      </w:tr>
      <w:tr w:rsidR="00404866" w:rsidTr="00404866">
        <w:tblPrEx>
          <w:tblCellMar>
            <w:left w:w="108" w:type="dxa"/>
            <w:right w:w="108" w:type="dxa"/>
          </w:tblCellMar>
        </w:tblPrEx>
        <w:tc>
          <w:tcPr>
            <w:tcW w:w="8511" w:type="dxa"/>
            <w:gridSpan w:val="4"/>
          </w:tcPr>
          <w:p w:rsidR="00404866" w:rsidRDefault="00404866" w:rsidP="00404866">
            <w:pPr>
              <w:pStyle w:val="SingleTxtG"/>
              <w:tabs>
                <w:tab w:val="left" w:pos="1180"/>
              </w:tabs>
              <w:bidi/>
              <w:spacing w:before="50" w:after="50" w:line="360" w:lineRule="exact"/>
              <w:ind w:left="1180" w:right="0" w:hanging="516"/>
              <w:jc w:val="lowKashida"/>
              <w:rPr>
                <w:rFonts w:cs="Traditional Arabic" w:hint="cs"/>
                <w:szCs w:val="30"/>
                <w:rtl/>
                <w:lang w:val="fr-CH"/>
              </w:rPr>
            </w:pPr>
            <w:r>
              <w:rPr>
                <w:rFonts w:cs="Traditional Arabic" w:hint="cs"/>
                <w:szCs w:val="30"/>
                <w:rtl/>
                <w:lang w:val="fr-CH"/>
              </w:rPr>
              <w:t>3)</w:t>
            </w:r>
            <w:r>
              <w:rPr>
                <w:rFonts w:cs="Traditional Arabic"/>
                <w:szCs w:val="30"/>
                <w:rtl/>
                <w:lang w:val="fr-CH"/>
              </w:rPr>
              <w:tab/>
            </w:r>
            <w:r>
              <w:rPr>
                <w:rFonts w:cs="Traditional Arabic" w:hint="cs"/>
                <w:szCs w:val="30"/>
                <w:rtl/>
                <w:lang w:val="fr-CH"/>
              </w:rPr>
              <w:t xml:space="preserve">إذا </w:t>
            </w:r>
            <w:r w:rsidRPr="00404866">
              <w:rPr>
                <w:rFonts w:cs="Traditional Arabic" w:hint="cs"/>
                <w:szCs w:val="30"/>
                <w:rtl/>
                <w:lang w:val="en-US"/>
              </w:rPr>
              <w:t>تعذر</w:t>
            </w:r>
            <w:r>
              <w:rPr>
                <w:rFonts w:cs="Traditional Arabic" w:hint="cs"/>
                <w:szCs w:val="30"/>
                <w:rtl/>
                <w:lang w:val="fr-CH"/>
              </w:rPr>
              <w:t xml:space="preserve"> على أحد الطرفين حضور جلسات الوساطة، يمكن على الرغم من ذلك أن يطلب السيد </w:t>
            </w:r>
            <w:proofErr w:type="spellStart"/>
            <w:r>
              <w:rPr>
                <w:rFonts w:cs="Traditional Arabic" w:hint="cs"/>
                <w:szCs w:val="30"/>
                <w:rtl/>
                <w:lang w:val="fr-CH"/>
              </w:rPr>
              <w:t>أسينسي</w:t>
            </w:r>
            <w:proofErr w:type="spellEnd"/>
            <w:r>
              <w:rPr>
                <w:rFonts w:cs="Traditional Arabic" w:hint="cs"/>
                <w:szCs w:val="30"/>
                <w:rtl/>
                <w:lang w:val="fr-CH"/>
              </w:rPr>
              <w:t xml:space="preserve"> بدء إجراءات جديدة </w:t>
            </w:r>
            <w:proofErr w:type="spellStart"/>
            <w:r>
              <w:rPr>
                <w:rFonts w:cs="Traditional Arabic" w:hint="cs"/>
                <w:szCs w:val="30"/>
                <w:rtl/>
                <w:lang w:val="fr-CH"/>
              </w:rPr>
              <w:t>ينوبه</w:t>
            </w:r>
            <w:proofErr w:type="spellEnd"/>
            <w:r>
              <w:rPr>
                <w:rFonts w:cs="Traditional Arabic" w:hint="cs"/>
                <w:szCs w:val="30"/>
                <w:rtl/>
                <w:lang w:val="fr-CH"/>
              </w:rPr>
              <w:t xml:space="preserve"> فيها شخص يختاره من بين أفراد قنصلية باراغواي في مدريد أو برشلونة، وهو ما من شأنه أن يعفيه من السفر إلى باراغواي.</w:t>
            </w:r>
          </w:p>
        </w:tc>
      </w:tr>
      <w:tr w:rsidR="00404866" w:rsidRPr="009D0974" w:rsidTr="00404866">
        <w:tblPrEx>
          <w:tblCellMar>
            <w:left w:w="108" w:type="dxa"/>
            <w:right w:w="108" w:type="dxa"/>
          </w:tblCellMar>
        </w:tblPrEx>
        <w:tc>
          <w:tcPr>
            <w:tcW w:w="8511" w:type="dxa"/>
            <w:gridSpan w:val="4"/>
          </w:tcPr>
          <w:p w:rsidR="00404866" w:rsidRPr="009D0974" w:rsidRDefault="00404866" w:rsidP="00404866">
            <w:pPr>
              <w:pStyle w:val="SingleTxtG"/>
              <w:tabs>
                <w:tab w:val="left" w:pos="1180"/>
              </w:tabs>
              <w:bidi/>
              <w:spacing w:before="50" w:after="50" w:line="360" w:lineRule="exact"/>
              <w:ind w:left="1180" w:right="0" w:hanging="516"/>
              <w:jc w:val="lowKashida"/>
              <w:rPr>
                <w:rFonts w:cs="Traditional Arabic" w:hint="cs"/>
                <w:szCs w:val="30"/>
                <w:rtl/>
                <w:lang w:val="fr-CH"/>
              </w:rPr>
            </w:pPr>
            <w:r>
              <w:rPr>
                <w:rFonts w:cs="Traditional Arabic" w:hint="cs"/>
                <w:szCs w:val="30"/>
                <w:rtl/>
                <w:lang w:val="fr-CH"/>
              </w:rPr>
              <w:t>4)</w:t>
            </w:r>
            <w:r>
              <w:rPr>
                <w:rFonts w:cs="Traditional Arabic"/>
                <w:szCs w:val="30"/>
                <w:rtl/>
                <w:lang w:val="fr-CH"/>
              </w:rPr>
              <w:tab/>
            </w:r>
            <w:r w:rsidRPr="00404866">
              <w:rPr>
                <w:rFonts w:cs="Traditional Arabic" w:hint="cs"/>
                <w:szCs w:val="30"/>
                <w:rtl/>
                <w:lang w:val="en-US"/>
              </w:rPr>
              <w:t>تلاحظ</w:t>
            </w:r>
            <w:r>
              <w:rPr>
                <w:rFonts w:cs="Traditional Arabic" w:hint="cs"/>
                <w:szCs w:val="30"/>
                <w:rtl/>
                <w:lang w:val="fr-CH"/>
              </w:rPr>
              <w:t xml:space="preserve"> الدولة الطرف أيضاً أنه بإمكان صاحب البلاغ أن يمارس كافة سبل الانتصاف القانوني المتاحة له، ولا سيما فيما يتعلق بحق الزيارة (المادة 95) وإبطال القرار المتعلق بإسناد حق الحضانة (المواد 70 إلى 81).</w:t>
            </w:r>
          </w:p>
        </w:tc>
      </w:tr>
      <w:tr w:rsidR="00404866" w:rsidRPr="00E20850" w:rsidTr="00404866">
        <w:tblPrEx>
          <w:tblCellMar>
            <w:left w:w="108" w:type="dxa"/>
            <w:right w:w="108" w:type="dxa"/>
          </w:tblCellMar>
        </w:tblPrEx>
        <w:tc>
          <w:tcPr>
            <w:tcW w:w="8511" w:type="dxa"/>
            <w:gridSpan w:val="4"/>
            <w:shd w:val="clear" w:color="auto" w:fill="auto"/>
          </w:tcPr>
          <w:p w:rsidR="00404866" w:rsidRPr="00404866" w:rsidRDefault="00404866" w:rsidP="00404866">
            <w:pPr>
              <w:spacing w:before="60" w:after="60" w:line="380" w:lineRule="exact"/>
              <w:ind w:left="57"/>
              <w:rPr>
                <w:rFonts w:hint="cs"/>
                <w:lang w:val="fr-CH"/>
              </w:rPr>
            </w:pPr>
            <w:r>
              <w:rPr>
                <w:rFonts w:hint="cs"/>
                <w:rtl/>
                <w:lang w:val="fr-CH"/>
              </w:rPr>
              <w:tab/>
              <w:t>وتُقدِّم الدولة الطرف التوضيحات التالية بخصوص موقفها من مسائل عدة:</w:t>
            </w:r>
          </w:p>
        </w:tc>
      </w:tr>
      <w:tr w:rsidR="00404866" w:rsidTr="00404866">
        <w:tblPrEx>
          <w:tblCellMar>
            <w:left w:w="108" w:type="dxa"/>
            <w:right w:w="108" w:type="dxa"/>
          </w:tblCellMar>
        </w:tblPrEx>
        <w:tc>
          <w:tcPr>
            <w:tcW w:w="8511" w:type="dxa"/>
            <w:gridSpan w:val="4"/>
            <w:shd w:val="clear" w:color="auto" w:fill="auto"/>
          </w:tcPr>
          <w:p w:rsidR="00404866" w:rsidRPr="00404866" w:rsidRDefault="00404866" w:rsidP="00404866">
            <w:pPr>
              <w:spacing w:before="60" w:after="60" w:line="380" w:lineRule="exact"/>
              <w:ind w:left="1180" w:hanging="532"/>
              <w:rPr>
                <w:rFonts w:hint="cs"/>
                <w:rtl/>
                <w:lang w:val="fr-CH"/>
              </w:rPr>
            </w:pPr>
            <w:r>
              <w:rPr>
                <w:rFonts w:hint="cs"/>
                <w:rtl/>
                <w:lang w:val="fr-CH"/>
              </w:rPr>
              <w:t>1)</w:t>
            </w:r>
            <w:r>
              <w:rPr>
                <w:rFonts w:hint="cs"/>
                <w:rtl/>
                <w:lang w:val="fr-CH"/>
              </w:rPr>
              <w:tab/>
              <w:t xml:space="preserve">تؤكد الدولة الطرف أنها ملتزمة بالتصدي للانتهاكات التي حدّدتها اللجنة فيما يتصل بالمادتين 23 </w:t>
            </w:r>
            <w:proofErr w:type="spellStart"/>
            <w:r>
              <w:rPr>
                <w:rFonts w:hint="cs"/>
                <w:rtl/>
                <w:lang w:val="fr-CH"/>
              </w:rPr>
              <w:t>و24</w:t>
            </w:r>
            <w:proofErr w:type="spellEnd"/>
            <w:r>
              <w:rPr>
                <w:rFonts w:hint="cs"/>
                <w:rtl/>
                <w:lang w:val="fr-CH"/>
              </w:rPr>
              <w:t xml:space="preserve">، وتلاحظ مع ذلك أن محامي السيد </w:t>
            </w:r>
            <w:proofErr w:type="spellStart"/>
            <w:r>
              <w:rPr>
                <w:rFonts w:hint="cs"/>
                <w:rtl/>
                <w:lang w:val="fr-CH"/>
              </w:rPr>
              <w:t>أسينسي</w:t>
            </w:r>
            <w:proofErr w:type="spellEnd"/>
            <w:r>
              <w:rPr>
                <w:rFonts w:hint="cs"/>
                <w:rtl/>
                <w:lang w:val="fr-CH"/>
              </w:rPr>
              <w:t xml:space="preserve"> غير راغب في التوصل إلى حل توفيقي يمكِّن المشتكي من رؤية بناته في إطار نظام قانوني محدد.</w:t>
            </w:r>
          </w:p>
        </w:tc>
      </w:tr>
      <w:tr w:rsidR="00404866" w:rsidRPr="003E7970" w:rsidTr="00404866">
        <w:tblPrEx>
          <w:tblCellMar>
            <w:left w:w="108" w:type="dxa"/>
            <w:right w:w="108" w:type="dxa"/>
          </w:tblCellMar>
        </w:tblPrEx>
        <w:tc>
          <w:tcPr>
            <w:tcW w:w="8511" w:type="dxa"/>
            <w:gridSpan w:val="4"/>
            <w:shd w:val="clear" w:color="auto" w:fill="auto"/>
          </w:tcPr>
          <w:p w:rsidR="00404866" w:rsidRDefault="00404866" w:rsidP="00404866">
            <w:pPr>
              <w:spacing w:before="60" w:after="60" w:line="380" w:lineRule="exact"/>
              <w:ind w:left="1180" w:hanging="532"/>
              <w:rPr>
                <w:rFonts w:hint="cs"/>
                <w:rtl/>
                <w:lang w:val="fr-CH"/>
              </w:rPr>
            </w:pPr>
            <w:r w:rsidRPr="00A440FF">
              <w:rPr>
                <w:rFonts w:hint="cs"/>
                <w:rtl/>
                <w:lang w:val="fr-CH"/>
              </w:rPr>
              <w:t>2)</w:t>
            </w:r>
            <w:r w:rsidRPr="00A440FF">
              <w:rPr>
                <w:rFonts w:hint="cs"/>
                <w:rtl/>
                <w:lang w:val="fr-CH"/>
              </w:rPr>
              <w:tab/>
              <w:t xml:space="preserve">وفيما يتعلق بالدعوى التي رفعها صاحب البلاغ ضد السيدة </w:t>
            </w:r>
            <w:proofErr w:type="spellStart"/>
            <w:r>
              <w:rPr>
                <w:rFonts w:hint="cs"/>
                <w:rtl/>
                <w:lang w:val="fr-CH"/>
              </w:rPr>
              <w:t>ميندوثا</w:t>
            </w:r>
            <w:proofErr w:type="spellEnd"/>
            <w:r>
              <w:rPr>
                <w:rFonts w:hint="cs"/>
                <w:rtl/>
                <w:lang w:val="fr-CH"/>
              </w:rPr>
              <w:t xml:space="preserve"> </w:t>
            </w:r>
            <w:r w:rsidRPr="00A440FF">
              <w:rPr>
                <w:rFonts w:hint="cs"/>
                <w:rtl/>
                <w:lang w:val="fr-CH"/>
              </w:rPr>
              <w:t xml:space="preserve">في إسبانيا بحجة عدم إحضار قُصَّر، تلاحظ الدولة الطرف أن إسبانيا تقدمت بطلب من أجل تسليم السيدة </w:t>
            </w:r>
            <w:proofErr w:type="spellStart"/>
            <w:r>
              <w:rPr>
                <w:rFonts w:hint="cs"/>
                <w:rtl/>
                <w:lang w:val="fr-CH"/>
              </w:rPr>
              <w:t>ميندوثا</w:t>
            </w:r>
            <w:proofErr w:type="spellEnd"/>
            <w:r>
              <w:rPr>
                <w:rFonts w:hint="cs"/>
                <w:rtl/>
                <w:lang w:val="fr-CH"/>
              </w:rPr>
              <w:t>.</w:t>
            </w:r>
            <w:r w:rsidRPr="00A440FF">
              <w:rPr>
                <w:rFonts w:hint="cs"/>
                <w:rtl/>
                <w:lang w:val="fr-CH"/>
              </w:rPr>
              <w:t xml:space="preserve"> وفي هذا الصدد أصدرت المحكمة العليا في 7 نيسان/أبريل 2010 </w:t>
            </w:r>
            <w:r>
              <w:rPr>
                <w:rFonts w:hint="cs"/>
                <w:rtl/>
                <w:lang w:val="fr-CH"/>
              </w:rPr>
              <w:t xml:space="preserve">حكماً </w:t>
            </w:r>
            <w:r w:rsidRPr="00A440FF">
              <w:rPr>
                <w:rFonts w:hint="cs"/>
                <w:rtl/>
                <w:lang w:val="fr-CH"/>
              </w:rPr>
              <w:t xml:space="preserve">يقضي برفض الطلب لأنه </w:t>
            </w:r>
            <w:r>
              <w:rPr>
                <w:rFonts w:hint="cs"/>
                <w:rtl/>
                <w:lang w:val="fr-CH"/>
              </w:rPr>
              <w:t>‘</w:t>
            </w:r>
            <w:r w:rsidRPr="00A440FF">
              <w:rPr>
                <w:rFonts w:hint="cs"/>
                <w:rtl/>
                <w:lang w:val="fr-CH"/>
              </w:rPr>
              <w:t>لا يستوفي شرط</w:t>
            </w:r>
            <w:r>
              <w:rPr>
                <w:rFonts w:hint="cs"/>
                <w:rtl/>
                <w:lang w:val="fr-CH"/>
              </w:rPr>
              <w:t>‘</w:t>
            </w:r>
            <w:r w:rsidRPr="00A440FF">
              <w:rPr>
                <w:rFonts w:hint="cs"/>
                <w:rtl/>
                <w:lang w:val="fr-CH"/>
              </w:rPr>
              <w:t xml:space="preserve"> ازدواجية الجرم"</w:t>
            </w:r>
            <w:r w:rsidRPr="008B35C8">
              <w:rPr>
                <w:vertAlign w:val="superscript"/>
                <w:rtl/>
                <w:lang w:val="fr-CH"/>
              </w:rPr>
              <w:t>(</w:t>
            </w:r>
            <w:r w:rsidRPr="008B35C8">
              <w:rPr>
                <w:b/>
                <w:vertAlign w:val="superscript"/>
                <w:rtl/>
              </w:rPr>
              <w:footnoteReference w:id="1"/>
            </w:r>
            <w:r w:rsidRPr="008B35C8">
              <w:rPr>
                <w:vertAlign w:val="superscript"/>
                <w:rtl/>
                <w:lang w:val="fr-CH"/>
              </w:rPr>
              <w:t>)</w:t>
            </w:r>
            <w:r w:rsidRPr="00A440FF">
              <w:rPr>
                <w:rtl/>
                <w:lang w:val="fr-CH"/>
              </w:rPr>
              <w:t xml:space="preserve"> </w:t>
            </w:r>
            <w:r w:rsidRPr="00A440FF">
              <w:rPr>
                <w:rFonts w:hint="cs"/>
                <w:rtl/>
                <w:lang w:val="fr-CH"/>
              </w:rPr>
              <w:t xml:space="preserve">بموجب كل من القانون الإسباني والقانون </w:t>
            </w:r>
            <w:proofErr w:type="spellStart"/>
            <w:r>
              <w:rPr>
                <w:rFonts w:hint="cs"/>
                <w:rtl/>
                <w:lang w:val="fr-CH"/>
              </w:rPr>
              <w:t>الباراغوايي</w:t>
            </w:r>
            <w:proofErr w:type="spellEnd"/>
            <w:r w:rsidRPr="00A440FF">
              <w:rPr>
                <w:rFonts w:hint="cs"/>
                <w:rtl/>
                <w:lang w:val="fr-CH"/>
              </w:rPr>
              <w:t xml:space="preserve">، وعملاً بأحكام اتفاقية تسليم المجرمين [المُبرمة بين البلدين]". </w:t>
            </w:r>
            <w:r w:rsidR="000204E0">
              <w:rPr>
                <w:rFonts w:hint="cs"/>
                <w:rtl/>
                <w:lang w:val="fr-CH"/>
              </w:rPr>
              <w:t xml:space="preserve">         </w:t>
            </w:r>
            <w:r w:rsidRPr="00A440FF">
              <w:rPr>
                <w:rFonts w:hint="cs"/>
                <w:rtl/>
                <w:lang w:val="fr-CH"/>
              </w:rPr>
              <w:t>وحتى أحكام قوانين باراغواي التي يمكن أن تسمح بالنظر في الطلب المقدَّم من إسبانيا غير مقبولة</w:t>
            </w:r>
            <w:r w:rsidRPr="008B35C8">
              <w:rPr>
                <w:vertAlign w:val="superscript"/>
                <w:rtl/>
                <w:lang w:val="fr-CH"/>
              </w:rPr>
              <w:t>(</w:t>
            </w:r>
            <w:r w:rsidRPr="008B35C8">
              <w:rPr>
                <w:b/>
                <w:vertAlign w:val="superscript"/>
                <w:rtl/>
              </w:rPr>
              <w:footnoteReference w:id="2"/>
            </w:r>
            <w:r w:rsidRPr="008B35C8">
              <w:rPr>
                <w:vertAlign w:val="superscript"/>
                <w:rtl/>
                <w:lang w:val="fr-CH"/>
              </w:rPr>
              <w:t>)</w:t>
            </w:r>
            <w:r w:rsidRPr="00A440FF">
              <w:rPr>
                <w:rtl/>
                <w:lang w:val="fr-CH"/>
              </w:rPr>
              <w:t xml:space="preserve"> </w:t>
            </w:r>
            <w:r w:rsidRPr="00A440FF">
              <w:rPr>
                <w:rFonts w:hint="cs"/>
                <w:rtl/>
                <w:lang w:val="fr-CH"/>
              </w:rPr>
              <w:t xml:space="preserve">باعتبار أن السيدة </w:t>
            </w:r>
            <w:proofErr w:type="spellStart"/>
            <w:r>
              <w:rPr>
                <w:rFonts w:hint="cs"/>
                <w:rtl/>
                <w:lang w:val="fr-CH"/>
              </w:rPr>
              <w:t>ميندوثا</w:t>
            </w:r>
            <w:proofErr w:type="spellEnd"/>
            <w:r>
              <w:rPr>
                <w:rFonts w:hint="cs"/>
                <w:rtl/>
                <w:lang w:val="fr-CH"/>
              </w:rPr>
              <w:t xml:space="preserve"> </w:t>
            </w:r>
            <w:r w:rsidRPr="00A440FF">
              <w:rPr>
                <w:rFonts w:hint="cs"/>
                <w:rtl/>
                <w:lang w:val="fr-CH"/>
              </w:rPr>
              <w:t>هي أم البنات وتتمتع بحق الحضانة.</w:t>
            </w:r>
          </w:p>
          <w:p w:rsidR="00F04457" w:rsidRDefault="00404866" w:rsidP="00F04457">
            <w:pPr>
              <w:spacing w:before="60" w:after="60" w:line="380" w:lineRule="exact"/>
              <w:ind w:left="1180" w:hanging="532"/>
              <w:rPr>
                <w:rFonts w:hint="cs"/>
                <w:rtl/>
                <w:lang w:val="fr-CH"/>
              </w:rPr>
            </w:pPr>
            <w:r w:rsidRPr="003E7970">
              <w:rPr>
                <w:rFonts w:hint="cs"/>
                <w:rtl/>
                <w:lang w:val="fr-CH"/>
              </w:rPr>
              <w:t>3)</w:t>
            </w:r>
            <w:r w:rsidRPr="003E7970">
              <w:rPr>
                <w:rFonts w:hint="cs"/>
                <w:rtl/>
                <w:lang w:val="fr-CH"/>
              </w:rPr>
              <w:tab/>
              <w:t>وبخصوص المزاعم المتعلقة بالح</w:t>
            </w:r>
            <w:r>
              <w:rPr>
                <w:rFonts w:hint="cs"/>
                <w:rtl/>
                <w:lang w:val="fr-CH"/>
              </w:rPr>
              <w:t>ض</w:t>
            </w:r>
            <w:r w:rsidRPr="003E7970">
              <w:rPr>
                <w:rFonts w:hint="cs"/>
                <w:rtl/>
                <w:lang w:val="fr-CH"/>
              </w:rPr>
              <w:t>انة، تؤكد الدولة الطرف أن قراراً قضائياً صدر في هذا الشأن وأن على المشتكي أن ي</w:t>
            </w:r>
            <w:r w:rsidR="008E1123">
              <w:rPr>
                <w:rFonts w:hint="cs"/>
                <w:rtl/>
                <w:lang w:val="fr-CH"/>
              </w:rPr>
              <w:t>فهم أن اللجنة لا تشكل درجة تقاضٍ</w:t>
            </w:r>
            <w:r w:rsidRPr="003E7970">
              <w:rPr>
                <w:rFonts w:hint="cs"/>
                <w:rtl/>
                <w:lang w:val="fr-CH"/>
              </w:rPr>
              <w:t xml:space="preserve"> رابعة وليست مختصة بمراجعة الوقائع والأدلة. </w:t>
            </w:r>
          </w:p>
          <w:p w:rsidR="00404866" w:rsidRPr="00F04457" w:rsidRDefault="00F04457" w:rsidP="00F04457">
            <w:pPr>
              <w:spacing w:before="60" w:after="60" w:line="380" w:lineRule="exact"/>
              <w:ind w:left="578"/>
              <w:rPr>
                <w:rFonts w:hint="cs"/>
                <w:rtl/>
                <w:lang w:val="fr-CH"/>
              </w:rPr>
            </w:pPr>
            <w:r>
              <w:rPr>
                <w:rFonts w:hint="cs"/>
                <w:rtl/>
                <w:lang w:val="fr-CH"/>
              </w:rPr>
              <w:tab/>
            </w:r>
            <w:r w:rsidR="00404866" w:rsidRPr="003E7970">
              <w:rPr>
                <w:rFonts w:hint="cs"/>
                <w:rtl/>
                <w:lang w:val="fr-CH"/>
              </w:rPr>
              <w:t>وفيما يتعلق بطلب التعويض، ترفض الدولة الطرف الامتثال لطلبات صاحب البلاغ لعدم وجود أي إشارة إلى تعويض مالي في قرار اللجنة.</w:t>
            </w:r>
          </w:p>
        </w:tc>
      </w:tr>
      <w:tr w:rsidR="00404866" w:rsidRPr="009E3534" w:rsidTr="00404866">
        <w:tblPrEx>
          <w:tblCellMar>
            <w:left w:w="108" w:type="dxa"/>
            <w:right w:w="108" w:type="dxa"/>
          </w:tblCellMar>
        </w:tblPrEx>
        <w:tc>
          <w:tcPr>
            <w:tcW w:w="8511" w:type="dxa"/>
            <w:gridSpan w:val="4"/>
            <w:shd w:val="clear" w:color="auto" w:fill="auto"/>
          </w:tcPr>
          <w:p w:rsidR="00404866" w:rsidRPr="009E3534" w:rsidRDefault="008E1123" w:rsidP="008E1123">
            <w:pPr>
              <w:pStyle w:val="SingleTxtG"/>
              <w:bidi/>
              <w:spacing w:before="60" w:after="60" w:line="380" w:lineRule="exact"/>
              <w:ind w:left="57" w:right="0"/>
              <w:jc w:val="lowKashida"/>
              <w:rPr>
                <w:rFonts w:cs="Traditional Arabic" w:hint="cs"/>
                <w:sz w:val="30"/>
                <w:szCs w:val="30"/>
                <w:rtl/>
                <w:lang w:val="en-US"/>
              </w:rPr>
            </w:pPr>
            <w:r>
              <w:rPr>
                <w:rFonts w:cs="Traditional Arabic"/>
                <w:sz w:val="30"/>
                <w:szCs w:val="30"/>
                <w:rtl/>
                <w:lang w:val="fr-CH"/>
              </w:rPr>
              <w:tab/>
            </w:r>
            <w:r w:rsidR="00404866" w:rsidRPr="009E3534">
              <w:rPr>
                <w:rFonts w:cs="Traditional Arabic" w:hint="cs"/>
                <w:sz w:val="30"/>
                <w:szCs w:val="30"/>
                <w:rtl/>
                <w:lang w:val="fr-CH"/>
              </w:rPr>
              <w:t>وتؤكد الدولة الطرف التزامها بتعزيز التوعية بأهمية الامتثال لقرارات اللجنة في إطار ما تنظمه المحكمة العليا من حلقات عمل لصالح القضاة المقبلين.</w:t>
            </w:r>
          </w:p>
        </w:tc>
      </w:tr>
      <w:tr w:rsidR="00404866" w:rsidRPr="003809E2" w:rsidTr="00404866">
        <w:tblPrEx>
          <w:tblCellMar>
            <w:left w:w="108" w:type="dxa"/>
            <w:right w:w="108" w:type="dxa"/>
          </w:tblCellMar>
        </w:tblPrEx>
        <w:tc>
          <w:tcPr>
            <w:tcW w:w="8511" w:type="dxa"/>
            <w:gridSpan w:val="4"/>
            <w:shd w:val="clear" w:color="auto" w:fill="auto"/>
          </w:tcPr>
          <w:p w:rsidR="00404866" w:rsidRPr="003809E2" w:rsidRDefault="00404866" w:rsidP="008E1123">
            <w:pPr>
              <w:pStyle w:val="SingleTxtG"/>
              <w:tabs>
                <w:tab w:val="left" w:pos="928"/>
              </w:tabs>
              <w:bidi/>
              <w:spacing w:before="60" w:after="60" w:line="380" w:lineRule="exact"/>
              <w:ind w:left="57" w:right="0"/>
              <w:jc w:val="lowKashida"/>
              <w:rPr>
                <w:rFonts w:cs="Traditional Arabic" w:hint="cs"/>
                <w:szCs w:val="30"/>
                <w:rtl/>
                <w:lang w:val="en-US"/>
              </w:rPr>
            </w:pPr>
            <w:r>
              <w:rPr>
                <w:rFonts w:cs="Traditional Arabic" w:hint="cs"/>
                <w:szCs w:val="30"/>
                <w:rtl/>
                <w:lang w:val="en-US"/>
              </w:rPr>
              <w:t>الإجراءات الإضافية المتخذة أو المطلوبة</w:t>
            </w:r>
          </w:p>
        </w:tc>
      </w:tr>
      <w:tr w:rsidR="00404866" w:rsidRPr="00DC47EF" w:rsidTr="00404866">
        <w:tblPrEx>
          <w:tblCellMar>
            <w:left w:w="108" w:type="dxa"/>
            <w:right w:w="108" w:type="dxa"/>
          </w:tblCellMar>
        </w:tblPrEx>
        <w:tc>
          <w:tcPr>
            <w:tcW w:w="8511" w:type="dxa"/>
            <w:gridSpan w:val="4"/>
            <w:shd w:val="clear" w:color="auto" w:fill="auto"/>
          </w:tcPr>
          <w:p w:rsidR="00404866" w:rsidRPr="00DC47EF" w:rsidRDefault="00404866" w:rsidP="008E1123">
            <w:pPr>
              <w:pStyle w:val="SingleTxtG"/>
              <w:bidi/>
              <w:spacing w:before="60" w:after="60" w:line="380" w:lineRule="exact"/>
              <w:ind w:left="57" w:right="0"/>
              <w:jc w:val="lowKashida"/>
              <w:rPr>
                <w:rFonts w:cs="Traditional Arabic" w:hint="cs"/>
                <w:szCs w:val="30"/>
                <w:rtl/>
              </w:rPr>
            </w:pPr>
            <w:r>
              <w:rPr>
                <w:rFonts w:cs="Traditional Arabic"/>
                <w:szCs w:val="30"/>
                <w:rtl/>
              </w:rPr>
              <w:tab/>
            </w:r>
            <w:r>
              <w:rPr>
                <w:rFonts w:cs="Traditional Arabic" w:hint="cs"/>
                <w:szCs w:val="30"/>
                <w:rtl/>
              </w:rPr>
              <w:t>أُحيلت آخر إفادة وردت من الدولة الطرف إلى صاحب البلاغ للتعليق عليها. وقد تود اللجنة عدم اتخاذ أي قرار بشأن هذه القضية ريثما تردها تعليقات صاحب البلاغ.</w:t>
            </w:r>
          </w:p>
        </w:tc>
      </w:tr>
      <w:tr w:rsidR="00404866" w:rsidTr="00404866">
        <w:tblPrEx>
          <w:tblCellMar>
            <w:left w:w="108" w:type="dxa"/>
            <w:right w:w="108" w:type="dxa"/>
          </w:tblCellMar>
        </w:tblPrEx>
        <w:tc>
          <w:tcPr>
            <w:tcW w:w="2897" w:type="dxa"/>
            <w:tcBorders>
              <w:bottom w:val="single" w:sz="12" w:space="0" w:color="auto"/>
            </w:tcBorders>
            <w:shd w:val="clear" w:color="auto" w:fill="auto"/>
          </w:tcPr>
          <w:p w:rsidR="00404866" w:rsidRPr="003809E2" w:rsidRDefault="00404866" w:rsidP="008E1123">
            <w:pPr>
              <w:pStyle w:val="SingleTxtG"/>
              <w:bidi/>
              <w:spacing w:before="60" w:after="60" w:line="380" w:lineRule="exact"/>
              <w:ind w:left="57" w:right="0"/>
              <w:jc w:val="lowKashida"/>
              <w:rPr>
                <w:rFonts w:cs="Traditional Arabic" w:hint="cs"/>
                <w:szCs w:val="30"/>
                <w:rtl/>
                <w:lang w:val="en-US"/>
              </w:rPr>
            </w:pPr>
            <w:r>
              <w:rPr>
                <w:rFonts w:cs="Traditional Arabic" w:hint="cs"/>
                <w:szCs w:val="30"/>
                <w:rtl/>
                <w:lang w:val="en-US"/>
              </w:rPr>
              <w:t>قرار اللجنة</w:t>
            </w:r>
          </w:p>
        </w:tc>
        <w:tc>
          <w:tcPr>
            <w:tcW w:w="420" w:type="dxa"/>
            <w:gridSpan w:val="2"/>
            <w:tcBorders>
              <w:bottom w:val="single" w:sz="12" w:space="0" w:color="auto"/>
            </w:tcBorders>
          </w:tcPr>
          <w:p w:rsidR="00404866" w:rsidRDefault="00404866" w:rsidP="00404866">
            <w:pPr>
              <w:pStyle w:val="SingleTxtG"/>
              <w:bidi/>
              <w:spacing w:before="60" w:after="60" w:line="380" w:lineRule="exact"/>
              <w:ind w:left="57" w:right="0"/>
              <w:jc w:val="lowKashida"/>
              <w:rPr>
                <w:rFonts w:cs="Traditional Arabic" w:hint="cs"/>
                <w:szCs w:val="30"/>
                <w:rtl/>
              </w:rPr>
            </w:pPr>
          </w:p>
        </w:tc>
        <w:tc>
          <w:tcPr>
            <w:tcW w:w="5194" w:type="dxa"/>
            <w:tcBorders>
              <w:bottom w:val="single" w:sz="12" w:space="0" w:color="auto"/>
            </w:tcBorders>
            <w:shd w:val="clear" w:color="auto" w:fill="auto"/>
          </w:tcPr>
          <w:p w:rsidR="00404866" w:rsidRDefault="00404866" w:rsidP="00404866">
            <w:pPr>
              <w:pStyle w:val="SingleTxtG"/>
              <w:bidi/>
              <w:spacing w:before="60" w:after="60" w:line="380" w:lineRule="exact"/>
              <w:ind w:left="57" w:right="0"/>
              <w:jc w:val="lowKashida"/>
              <w:rPr>
                <w:rFonts w:cs="Traditional Arabic" w:hint="cs"/>
                <w:szCs w:val="30"/>
                <w:rtl/>
              </w:rPr>
            </w:pPr>
            <w:r>
              <w:rPr>
                <w:rFonts w:cs="Traditional Arabic" w:hint="cs"/>
                <w:szCs w:val="30"/>
                <w:rtl/>
              </w:rPr>
              <w:t>تعتبر اللجنة الحوار مستمراً.</w:t>
            </w:r>
          </w:p>
        </w:tc>
      </w:tr>
    </w:tbl>
    <w:p w:rsidR="008B4BC6" w:rsidRDefault="008B4BC6" w:rsidP="00E1625D">
      <w:pPr>
        <w:pStyle w:val="SingleTxtGA"/>
        <w:spacing w:after="0"/>
        <w:rPr>
          <w:rFonts w:hint="cs"/>
          <w:rtl/>
        </w:rPr>
      </w:pPr>
    </w:p>
    <w:tbl>
      <w:tblPr>
        <w:tblStyle w:val="TableGrid"/>
        <w:bidiVisual/>
        <w:tblW w:w="0" w:type="auto"/>
        <w:tblInd w:w="1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97"/>
        <w:gridCol w:w="420"/>
        <w:gridCol w:w="5180"/>
      </w:tblGrid>
      <w:tr w:rsidR="004D1858" w:rsidRPr="00DC47EF" w:rsidTr="00AB689D">
        <w:tc>
          <w:tcPr>
            <w:tcW w:w="2897" w:type="dxa"/>
            <w:tcBorders>
              <w:top w:val="single" w:sz="4" w:space="0" w:color="auto"/>
              <w:bottom w:val="single" w:sz="12" w:space="0" w:color="auto"/>
            </w:tcBorders>
            <w:shd w:val="clear" w:color="auto" w:fill="auto"/>
          </w:tcPr>
          <w:p w:rsidR="004D1858" w:rsidRPr="00DC47EF" w:rsidRDefault="004D1858" w:rsidP="004D1858">
            <w:pPr>
              <w:pStyle w:val="SingleTxtG"/>
              <w:bidi/>
              <w:spacing w:before="60" w:after="60" w:line="380" w:lineRule="exact"/>
              <w:ind w:left="57" w:right="0"/>
              <w:jc w:val="lowKashida"/>
              <w:rPr>
                <w:rFonts w:cs="Traditional Arabic" w:hint="cs"/>
                <w:b/>
                <w:bCs/>
                <w:szCs w:val="30"/>
              </w:rPr>
            </w:pPr>
            <w:r>
              <w:rPr>
                <w:rFonts w:cs="Traditional Arabic" w:hint="cs"/>
                <w:b/>
                <w:bCs/>
                <w:szCs w:val="30"/>
                <w:rtl/>
              </w:rPr>
              <w:t>الدولة الطرف</w:t>
            </w:r>
          </w:p>
        </w:tc>
        <w:tc>
          <w:tcPr>
            <w:tcW w:w="420" w:type="dxa"/>
            <w:tcBorders>
              <w:top w:val="single" w:sz="4" w:space="0" w:color="auto"/>
              <w:bottom w:val="single" w:sz="12" w:space="0" w:color="auto"/>
            </w:tcBorders>
          </w:tcPr>
          <w:p w:rsidR="004D1858" w:rsidRDefault="004D1858" w:rsidP="004D1858">
            <w:pPr>
              <w:pStyle w:val="SingleTxtG"/>
              <w:bidi/>
              <w:spacing w:before="60" w:after="60" w:line="380" w:lineRule="exact"/>
              <w:ind w:left="57" w:right="0"/>
              <w:jc w:val="lowKashida"/>
              <w:rPr>
                <w:rFonts w:cs="Traditional Arabic" w:hint="cs"/>
                <w:b/>
                <w:bCs/>
                <w:szCs w:val="30"/>
                <w:rtl/>
              </w:rPr>
            </w:pPr>
          </w:p>
        </w:tc>
        <w:tc>
          <w:tcPr>
            <w:tcW w:w="5180" w:type="dxa"/>
            <w:tcBorders>
              <w:top w:val="single" w:sz="4" w:space="0" w:color="auto"/>
              <w:bottom w:val="single" w:sz="12" w:space="0" w:color="auto"/>
            </w:tcBorders>
            <w:shd w:val="clear" w:color="auto" w:fill="auto"/>
          </w:tcPr>
          <w:p w:rsidR="004D1858" w:rsidRPr="005C2A28" w:rsidRDefault="004D1858" w:rsidP="004D1858">
            <w:pPr>
              <w:pStyle w:val="SingleTxtG"/>
              <w:bidi/>
              <w:spacing w:before="60" w:after="60" w:line="380" w:lineRule="exact"/>
              <w:ind w:left="57" w:right="0"/>
              <w:jc w:val="lowKashida"/>
              <w:rPr>
                <w:rFonts w:cs="Traditional Arabic" w:hint="cs"/>
                <w:b/>
                <w:bCs/>
                <w:sz w:val="26"/>
                <w:szCs w:val="36"/>
              </w:rPr>
            </w:pPr>
            <w:r w:rsidRPr="005C2A28">
              <w:rPr>
                <w:rFonts w:cs="Traditional Arabic" w:hint="cs"/>
                <w:b/>
                <w:bCs/>
                <w:sz w:val="26"/>
                <w:szCs w:val="36"/>
                <w:rtl/>
              </w:rPr>
              <w:t>أوكرانيا</w:t>
            </w:r>
          </w:p>
        </w:tc>
      </w:tr>
      <w:tr w:rsidR="004D1858" w:rsidRPr="00E20850" w:rsidTr="00AB689D">
        <w:tc>
          <w:tcPr>
            <w:tcW w:w="2897" w:type="dxa"/>
            <w:tcBorders>
              <w:top w:val="single" w:sz="12" w:space="0" w:color="auto"/>
            </w:tcBorders>
            <w:shd w:val="clear" w:color="auto" w:fill="auto"/>
          </w:tcPr>
          <w:p w:rsidR="004D1858" w:rsidRPr="00E20850" w:rsidRDefault="004D1858" w:rsidP="004D1858">
            <w:pPr>
              <w:pStyle w:val="SingleTxtG"/>
              <w:bidi/>
              <w:spacing w:before="60" w:after="60" w:line="380" w:lineRule="exact"/>
              <w:ind w:left="57" w:right="0"/>
              <w:jc w:val="lowKashida"/>
              <w:rPr>
                <w:rFonts w:cs="Traditional Arabic" w:hint="cs"/>
                <w:b/>
                <w:bCs/>
                <w:szCs w:val="30"/>
              </w:rPr>
            </w:pPr>
            <w:r w:rsidRPr="00E20850">
              <w:rPr>
                <w:rFonts w:cs="Traditional Arabic" w:hint="cs"/>
                <w:b/>
                <w:bCs/>
                <w:szCs w:val="30"/>
                <w:rtl/>
              </w:rPr>
              <w:t>القضية</w:t>
            </w:r>
          </w:p>
        </w:tc>
        <w:tc>
          <w:tcPr>
            <w:tcW w:w="420" w:type="dxa"/>
            <w:tcBorders>
              <w:top w:val="single" w:sz="12" w:space="0" w:color="auto"/>
            </w:tcBorders>
          </w:tcPr>
          <w:p w:rsidR="004D1858" w:rsidRPr="00E20850" w:rsidRDefault="004D1858" w:rsidP="004D1858">
            <w:pPr>
              <w:pStyle w:val="SingleTxtG"/>
              <w:bidi/>
              <w:spacing w:before="60" w:after="60" w:line="380" w:lineRule="exact"/>
              <w:ind w:left="57" w:right="0"/>
              <w:jc w:val="lowKashida"/>
              <w:rPr>
                <w:rFonts w:cs="Traditional Arabic" w:hint="cs"/>
                <w:b/>
                <w:bCs/>
                <w:szCs w:val="30"/>
                <w:rtl/>
              </w:rPr>
            </w:pPr>
          </w:p>
        </w:tc>
        <w:tc>
          <w:tcPr>
            <w:tcW w:w="5180" w:type="dxa"/>
            <w:tcBorders>
              <w:top w:val="single" w:sz="12" w:space="0" w:color="auto"/>
            </w:tcBorders>
            <w:shd w:val="clear" w:color="auto" w:fill="auto"/>
          </w:tcPr>
          <w:p w:rsidR="004D1858" w:rsidRPr="00E20850" w:rsidRDefault="004D1858" w:rsidP="004D1858">
            <w:pPr>
              <w:pStyle w:val="SingleTxtG"/>
              <w:bidi/>
              <w:spacing w:before="60" w:after="60" w:line="380" w:lineRule="exact"/>
              <w:ind w:left="57" w:right="0"/>
              <w:jc w:val="lowKashida"/>
              <w:rPr>
                <w:rFonts w:cs="Traditional Arabic" w:hint="cs"/>
                <w:b/>
                <w:bCs/>
                <w:szCs w:val="30"/>
                <w:lang w:val="en-US"/>
              </w:rPr>
            </w:pPr>
            <w:r>
              <w:rPr>
                <w:rFonts w:cs="Traditional Arabic" w:hint="cs"/>
                <w:b/>
                <w:bCs/>
                <w:szCs w:val="30"/>
                <w:rtl/>
              </w:rPr>
              <w:t xml:space="preserve">أ. </w:t>
            </w:r>
            <w:proofErr w:type="spellStart"/>
            <w:r>
              <w:rPr>
                <w:rFonts w:cs="Traditional Arabic" w:hint="cs"/>
                <w:b/>
                <w:bCs/>
                <w:szCs w:val="30"/>
                <w:rtl/>
              </w:rPr>
              <w:t>علييف</w:t>
            </w:r>
            <w:proofErr w:type="spellEnd"/>
            <w:r>
              <w:rPr>
                <w:rFonts w:cs="Traditional Arabic" w:hint="cs"/>
                <w:b/>
                <w:bCs/>
                <w:szCs w:val="30"/>
                <w:rtl/>
              </w:rPr>
              <w:t>، 781/1997</w:t>
            </w:r>
          </w:p>
        </w:tc>
      </w:tr>
      <w:tr w:rsidR="004D1858" w:rsidRPr="00DC47EF" w:rsidTr="00AB689D">
        <w:tc>
          <w:tcPr>
            <w:tcW w:w="2897" w:type="dxa"/>
            <w:shd w:val="clear" w:color="auto" w:fill="auto"/>
          </w:tcPr>
          <w:p w:rsidR="004D1858" w:rsidRPr="00DC47EF" w:rsidRDefault="004D1858" w:rsidP="004D1858">
            <w:pPr>
              <w:pStyle w:val="SingleTxtG"/>
              <w:bidi/>
              <w:spacing w:before="60" w:after="60" w:line="380" w:lineRule="exact"/>
              <w:ind w:left="57" w:right="0"/>
              <w:jc w:val="lowKashida"/>
              <w:rPr>
                <w:rFonts w:cs="Traditional Arabic" w:hint="cs"/>
                <w:szCs w:val="30"/>
              </w:rPr>
            </w:pPr>
            <w:r>
              <w:rPr>
                <w:rFonts w:cs="Traditional Arabic" w:hint="cs"/>
                <w:szCs w:val="30"/>
                <w:rtl/>
              </w:rPr>
              <w:t xml:space="preserve">تاريخ اعتماد الآراء </w:t>
            </w:r>
          </w:p>
        </w:tc>
        <w:tc>
          <w:tcPr>
            <w:tcW w:w="420" w:type="dxa"/>
          </w:tcPr>
          <w:p w:rsidR="004D1858" w:rsidRDefault="004D1858" w:rsidP="004D1858">
            <w:pPr>
              <w:pStyle w:val="SingleTxtG"/>
              <w:bidi/>
              <w:spacing w:before="60" w:after="60" w:line="380" w:lineRule="exact"/>
              <w:ind w:left="57" w:right="0"/>
              <w:jc w:val="lowKashida"/>
              <w:rPr>
                <w:rFonts w:cs="Traditional Arabic" w:hint="cs"/>
                <w:szCs w:val="30"/>
                <w:rtl/>
              </w:rPr>
            </w:pPr>
          </w:p>
        </w:tc>
        <w:tc>
          <w:tcPr>
            <w:tcW w:w="5180" w:type="dxa"/>
            <w:shd w:val="clear" w:color="auto" w:fill="auto"/>
          </w:tcPr>
          <w:p w:rsidR="004D1858" w:rsidRPr="00DC47EF" w:rsidRDefault="004D1858" w:rsidP="004D1858">
            <w:pPr>
              <w:pStyle w:val="SingleTxtG"/>
              <w:bidi/>
              <w:spacing w:before="60" w:after="60" w:line="380" w:lineRule="exact"/>
              <w:ind w:left="57" w:right="0"/>
              <w:jc w:val="lowKashida"/>
              <w:rPr>
                <w:rFonts w:cs="Traditional Arabic" w:hint="cs"/>
                <w:szCs w:val="30"/>
              </w:rPr>
            </w:pPr>
            <w:r>
              <w:rPr>
                <w:rFonts w:cs="Traditional Arabic" w:hint="cs"/>
                <w:szCs w:val="30"/>
                <w:rtl/>
              </w:rPr>
              <w:t xml:space="preserve">7 </w:t>
            </w:r>
            <w:r w:rsidRPr="008D0784">
              <w:rPr>
                <w:rFonts w:cs="Traditional Arabic" w:hint="cs"/>
                <w:sz w:val="30"/>
                <w:szCs w:val="30"/>
                <w:rtl/>
              </w:rPr>
              <w:t xml:space="preserve">آب/أغسطس </w:t>
            </w:r>
            <w:r>
              <w:rPr>
                <w:rFonts w:cs="Traditional Arabic" w:hint="cs"/>
                <w:szCs w:val="30"/>
                <w:rtl/>
              </w:rPr>
              <w:t>2003</w:t>
            </w:r>
          </w:p>
        </w:tc>
      </w:tr>
      <w:tr w:rsidR="004D1858" w:rsidRPr="00DC47EF" w:rsidTr="00AB689D">
        <w:tc>
          <w:tcPr>
            <w:tcW w:w="2897" w:type="dxa"/>
            <w:shd w:val="clear" w:color="auto" w:fill="auto"/>
          </w:tcPr>
          <w:p w:rsidR="004D1858" w:rsidRPr="00DC47EF" w:rsidRDefault="004D1858" w:rsidP="004D1858">
            <w:pPr>
              <w:pStyle w:val="SingleTxtG"/>
              <w:bidi/>
              <w:spacing w:before="60" w:after="60" w:line="380" w:lineRule="exact"/>
              <w:ind w:left="57" w:right="0"/>
              <w:jc w:val="lowKashida"/>
              <w:rPr>
                <w:rFonts w:cs="Traditional Arabic" w:hint="cs"/>
                <w:szCs w:val="30"/>
              </w:rPr>
            </w:pPr>
            <w:r>
              <w:rPr>
                <w:rFonts w:cs="Traditional Arabic" w:hint="cs"/>
                <w:szCs w:val="30"/>
                <w:rtl/>
              </w:rPr>
              <w:t>المسائل والانتهاكات التي خلصت إليها اللجنة</w:t>
            </w:r>
          </w:p>
        </w:tc>
        <w:tc>
          <w:tcPr>
            <w:tcW w:w="420" w:type="dxa"/>
          </w:tcPr>
          <w:p w:rsidR="004D1858" w:rsidRDefault="004D1858" w:rsidP="004D1858">
            <w:pPr>
              <w:pStyle w:val="SingleTxtG"/>
              <w:bidi/>
              <w:spacing w:before="60" w:after="60" w:line="380" w:lineRule="exact"/>
              <w:ind w:left="57" w:right="0"/>
              <w:jc w:val="lowKashida"/>
              <w:rPr>
                <w:rFonts w:cs="Traditional Arabic" w:hint="cs"/>
                <w:szCs w:val="30"/>
                <w:rtl/>
              </w:rPr>
            </w:pPr>
          </w:p>
        </w:tc>
        <w:tc>
          <w:tcPr>
            <w:tcW w:w="5180" w:type="dxa"/>
            <w:shd w:val="clear" w:color="auto" w:fill="auto"/>
          </w:tcPr>
          <w:p w:rsidR="004D1858" w:rsidRPr="00DC47EF" w:rsidRDefault="004D1858" w:rsidP="004D1858">
            <w:pPr>
              <w:pStyle w:val="SingleTxtG"/>
              <w:bidi/>
              <w:spacing w:before="60" w:after="60" w:line="380" w:lineRule="exact"/>
              <w:ind w:left="57" w:right="0"/>
              <w:jc w:val="lowKashida"/>
              <w:rPr>
                <w:rFonts w:cs="Traditional Arabic"/>
                <w:szCs w:val="30"/>
              </w:rPr>
            </w:pPr>
            <w:r>
              <w:rPr>
                <w:rFonts w:cs="Traditional Arabic" w:hint="cs"/>
                <w:szCs w:val="30"/>
                <w:rtl/>
              </w:rPr>
              <w:t xml:space="preserve">محاكمة غير منصفة، والحرمان من الحق في التمثيل القانوني - الفقرتان 1 </w:t>
            </w:r>
            <w:proofErr w:type="spellStart"/>
            <w:r>
              <w:rPr>
                <w:rFonts w:cs="Traditional Arabic" w:hint="cs"/>
                <w:szCs w:val="30"/>
                <w:rtl/>
              </w:rPr>
              <w:t>و3</w:t>
            </w:r>
            <w:proofErr w:type="spellEnd"/>
            <w:r>
              <w:rPr>
                <w:rFonts w:cs="Traditional Arabic" w:hint="cs"/>
                <w:szCs w:val="30"/>
                <w:rtl/>
              </w:rPr>
              <w:t>(د) من المادة 14</w:t>
            </w:r>
          </w:p>
        </w:tc>
      </w:tr>
      <w:tr w:rsidR="004D1858" w:rsidRPr="00DC47EF" w:rsidTr="00AB689D">
        <w:tc>
          <w:tcPr>
            <w:tcW w:w="2897" w:type="dxa"/>
            <w:shd w:val="clear" w:color="auto" w:fill="auto"/>
          </w:tcPr>
          <w:p w:rsidR="004D1858" w:rsidRPr="00DC47EF" w:rsidRDefault="004D1858" w:rsidP="004D1858">
            <w:pPr>
              <w:pStyle w:val="SingleTxtG"/>
              <w:bidi/>
              <w:spacing w:before="60" w:after="60" w:line="380" w:lineRule="exact"/>
              <w:ind w:left="57" w:right="0"/>
              <w:jc w:val="lowKashida"/>
              <w:rPr>
                <w:rFonts w:cs="Traditional Arabic" w:hint="cs"/>
                <w:szCs w:val="30"/>
              </w:rPr>
            </w:pPr>
            <w:r>
              <w:rPr>
                <w:rFonts w:cs="Traditional Arabic" w:hint="cs"/>
                <w:szCs w:val="30"/>
                <w:rtl/>
              </w:rPr>
              <w:t>إجراء الانتصاف الموصى به</w:t>
            </w:r>
          </w:p>
        </w:tc>
        <w:tc>
          <w:tcPr>
            <w:tcW w:w="420" w:type="dxa"/>
          </w:tcPr>
          <w:p w:rsidR="004D1858" w:rsidRDefault="004D1858" w:rsidP="004D1858">
            <w:pPr>
              <w:pStyle w:val="SingleTxtG"/>
              <w:bidi/>
              <w:spacing w:before="60" w:after="60" w:line="380" w:lineRule="exact"/>
              <w:ind w:left="57" w:right="0"/>
              <w:jc w:val="lowKashida"/>
              <w:rPr>
                <w:rFonts w:cs="Traditional Arabic" w:hint="cs"/>
                <w:szCs w:val="30"/>
                <w:rtl/>
              </w:rPr>
            </w:pPr>
          </w:p>
        </w:tc>
        <w:tc>
          <w:tcPr>
            <w:tcW w:w="5180" w:type="dxa"/>
            <w:shd w:val="clear" w:color="auto" w:fill="auto"/>
          </w:tcPr>
          <w:p w:rsidR="004D1858" w:rsidRPr="00DC47EF" w:rsidRDefault="004D1858" w:rsidP="004D1858">
            <w:pPr>
              <w:pStyle w:val="SingleTxtG"/>
              <w:bidi/>
              <w:spacing w:before="60" w:after="60" w:line="380" w:lineRule="exact"/>
              <w:ind w:left="57" w:right="0"/>
              <w:jc w:val="lowKashida"/>
              <w:rPr>
                <w:rFonts w:cs="Traditional Arabic" w:hint="cs"/>
                <w:szCs w:val="30"/>
              </w:rPr>
            </w:pPr>
            <w:r>
              <w:rPr>
                <w:rFonts w:cs="Traditional Arabic" w:hint="cs"/>
                <w:szCs w:val="30"/>
                <w:rtl/>
              </w:rPr>
              <w:t>بما أن صاحب البلاغ لم يمثله محامٍ حسب الأصول المرعية خلال الأشهر الأولى من اعتقاله وفي أثناء جزء من محاكمته، مع أنه تعرَّض لخطر الحكم عليه بالإعدام، وَجَبَ النظر في إمكانية إطلاق سراحه مبكراً.</w:t>
            </w:r>
          </w:p>
        </w:tc>
      </w:tr>
      <w:tr w:rsidR="004D1858" w:rsidRPr="00DC47EF" w:rsidTr="00AB689D">
        <w:tc>
          <w:tcPr>
            <w:tcW w:w="2897" w:type="dxa"/>
            <w:shd w:val="clear" w:color="auto" w:fill="auto"/>
          </w:tcPr>
          <w:p w:rsidR="004D1858" w:rsidRPr="00DC47EF" w:rsidRDefault="004D1858" w:rsidP="004D1858">
            <w:pPr>
              <w:pStyle w:val="SingleTxtG"/>
              <w:bidi/>
              <w:spacing w:before="60" w:after="60" w:line="380" w:lineRule="exact"/>
              <w:ind w:left="57" w:right="0"/>
              <w:jc w:val="lowKashida"/>
              <w:rPr>
                <w:rFonts w:cs="Traditional Arabic" w:hint="cs"/>
                <w:szCs w:val="30"/>
              </w:rPr>
            </w:pPr>
            <w:r>
              <w:rPr>
                <w:rFonts w:cs="Traditional Arabic" w:hint="cs"/>
                <w:szCs w:val="30"/>
                <w:rtl/>
              </w:rPr>
              <w:t>التاريخ المحدد لرد الدولة الطرف</w:t>
            </w:r>
          </w:p>
        </w:tc>
        <w:tc>
          <w:tcPr>
            <w:tcW w:w="420" w:type="dxa"/>
          </w:tcPr>
          <w:p w:rsidR="004D1858" w:rsidRDefault="004D1858" w:rsidP="004D1858">
            <w:pPr>
              <w:pStyle w:val="SingleTxtG"/>
              <w:bidi/>
              <w:spacing w:before="60" w:after="60" w:line="380" w:lineRule="exact"/>
              <w:ind w:left="57" w:right="0"/>
              <w:jc w:val="lowKashida"/>
              <w:rPr>
                <w:rFonts w:cs="Traditional Arabic" w:hint="cs"/>
                <w:szCs w:val="30"/>
                <w:rtl/>
              </w:rPr>
            </w:pPr>
          </w:p>
        </w:tc>
        <w:tc>
          <w:tcPr>
            <w:tcW w:w="5180" w:type="dxa"/>
            <w:shd w:val="clear" w:color="auto" w:fill="auto"/>
          </w:tcPr>
          <w:p w:rsidR="004D1858" w:rsidRPr="00DC47EF" w:rsidRDefault="004D1858" w:rsidP="004D1858">
            <w:pPr>
              <w:pStyle w:val="SingleTxtG"/>
              <w:bidi/>
              <w:spacing w:before="60" w:after="60" w:line="380" w:lineRule="exact"/>
              <w:ind w:left="57" w:right="0"/>
              <w:jc w:val="lowKashida"/>
              <w:rPr>
                <w:rFonts w:cs="Traditional Arabic" w:hint="cs"/>
                <w:szCs w:val="30"/>
              </w:rPr>
            </w:pPr>
            <w:r>
              <w:rPr>
                <w:rFonts w:cs="Traditional Arabic" w:hint="cs"/>
                <w:szCs w:val="30"/>
                <w:rtl/>
              </w:rPr>
              <w:t xml:space="preserve">1 </w:t>
            </w:r>
            <w:r w:rsidRPr="00347C7F">
              <w:rPr>
                <w:rFonts w:cs="Traditional Arabic" w:hint="cs"/>
                <w:sz w:val="30"/>
                <w:szCs w:val="30"/>
                <w:rtl/>
              </w:rPr>
              <w:t xml:space="preserve">كانون الأول/ديسمبر </w:t>
            </w:r>
            <w:r>
              <w:rPr>
                <w:rFonts w:cs="Traditional Arabic" w:hint="cs"/>
                <w:szCs w:val="30"/>
                <w:rtl/>
              </w:rPr>
              <w:t>2003</w:t>
            </w:r>
          </w:p>
        </w:tc>
      </w:tr>
      <w:tr w:rsidR="004D1858" w:rsidRPr="00DC47EF" w:rsidTr="00AB689D">
        <w:tc>
          <w:tcPr>
            <w:tcW w:w="2897" w:type="dxa"/>
            <w:shd w:val="clear" w:color="auto" w:fill="auto"/>
          </w:tcPr>
          <w:p w:rsidR="004D1858" w:rsidRPr="00DC47EF" w:rsidRDefault="004D1858" w:rsidP="004D1858">
            <w:pPr>
              <w:pStyle w:val="SingleTxtG"/>
              <w:bidi/>
              <w:spacing w:before="60" w:after="60" w:line="380" w:lineRule="exact"/>
              <w:ind w:left="57" w:right="0"/>
              <w:jc w:val="lowKashida"/>
              <w:rPr>
                <w:rFonts w:cs="Traditional Arabic" w:hint="cs"/>
                <w:szCs w:val="30"/>
              </w:rPr>
            </w:pPr>
            <w:r>
              <w:rPr>
                <w:rFonts w:cs="Traditional Arabic" w:hint="cs"/>
                <w:szCs w:val="30"/>
                <w:rtl/>
              </w:rPr>
              <w:t>تاريخ رد الدولة الطرف</w:t>
            </w:r>
          </w:p>
        </w:tc>
        <w:tc>
          <w:tcPr>
            <w:tcW w:w="420" w:type="dxa"/>
          </w:tcPr>
          <w:p w:rsidR="004D1858" w:rsidRDefault="004D1858" w:rsidP="004D1858">
            <w:pPr>
              <w:pStyle w:val="SingleTxtG"/>
              <w:bidi/>
              <w:spacing w:before="60" w:after="60" w:line="380" w:lineRule="exact"/>
              <w:ind w:left="57" w:right="0"/>
              <w:jc w:val="lowKashida"/>
              <w:rPr>
                <w:rFonts w:cs="Traditional Arabic" w:hint="cs"/>
                <w:szCs w:val="30"/>
                <w:rtl/>
              </w:rPr>
            </w:pPr>
          </w:p>
        </w:tc>
        <w:tc>
          <w:tcPr>
            <w:tcW w:w="5180" w:type="dxa"/>
            <w:shd w:val="clear" w:color="auto" w:fill="auto"/>
          </w:tcPr>
          <w:p w:rsidR="004D1858" w:rsidRPr="00DC47EF" w:rsidRDefault="004D1858" w:rsidP="004D1858">
            <w:pPr>
              <w:pStyle w:val="SingleTxtG"/>
              <w:bidi/>
              <w:spacing w:before="60" w:after="60" w:line="380" w:lineRule="exact"/>
              <w:ind w:left="57" w:right="0"/>
              <w:jc w:val="lowKashida"/>
              <w:rPr>
                <w:rFonts w:cs="Traditional Arabic" w:hint="cs"/>
                <w:szCs w:val="30"/>
              </w:rPr>
            </w:pPr>
            <w:r>
              <w:rPr>
                <w:rFonts w:cs="Traditional Arabic" w:hint="cs"/>
                <w:szCs w:val="30"/>
                <w:rtl/>
              </w:rPr>
              <w:t xml:space="preserve">17 </w:t>
            </w:r>
            <w:r w:rsidRPr="00347C7F">
              <w:rPr>
                <w:rFonts w:cs="Traditional Arabic" w:hint="cs"/>
                <w:sz w:val="30"/>
                <w:szCs w:val="30"/>
                <w:rtl/>
              </w:rPr>
              <w:t xml:space="preserve">آب/أغسطس </w:t>
            </w:r>
            <w:r>
              <w:rPr>
                <w:rFonts w:cs="Traditional Arabic" w:hint="cs"/>
                <w:szCs w:val="30"/>
                <w:rtl/>
              </w:rPr>
              <w:t>2004</w:t>
            </w:r>
          </w:p>
        </w:tc>
      </w:tr>
      <w:tr w:rsidR="004D1858" w:rsidRPr="00DC47EF" w:rsidTr="00AB689D">
        <w:tc>
          <w:tcPr>
            <w:tcW w:w="2897" w:type="dxa"/>
            <w:shd w:val="clear" w:color="auto" w:fill="auto"/>
          </w:tcPr>
          <w:p w:rsidR="004D1858" w:rsidRPr="00DC47EF" w:rsidRDefault="004D1858" w:rsidP="004D1858">
            <w:pPr>
              <w:pStyle w:val="SingleTxtG"/>
              <w:bidi/>
              <w:spacing w:before="60" w:after="60" w:line="380" w:lineRule="exact"/>
              <w:ind w:left="57" w:right="0"/>
              <w:jc w:val="lowKashida"/>
              <w:rPr>
                <w:rFonts w:cs="Traditional Arabic" w:hint="cs"/>
                <w:szCs w:val="30"/>
              </w:rPr>
            </w:pPr>
            <w:r>
              <w:rPr>
                <w:rFonts w:cs="Traditional Arabic" w:hint="cs"/>
                <w:szCs w:val="30"/>
                <w:rtl/>
              </w:rPr>
              <w:t>تعليقات الدولة الطرف</w:t>
            </w:r>
          </w:p>
        </w:tc>
        <w:tc>
          <w:tcPr>
            <w:tcW w:w="420" w:type="dxa"/>
          </w:tcPr>
          <w:p w:rsidR="004D1858" w:rsidRDefault="004D1858" w:rsidP="004D1858">
            <w:pPr>
              <w:pStyle w:val="SingleTxtG"/>
              <w:bidi/>
              <w:spacing w:before="60" w:after="60" w:line="380" w:lineRule="exact"/>
              <w:ind w:left="57" w:right="0"/>
              <w:jc w:val="lowKashida"/>
              <w:rPr>
                <w:rFonts w:cs="Traditional Arabic" w:hint="cs"/>
                <w:szCs w:val="30"/>
                <w:rtl/>
              </w:rPr>
            </w:pPr>
          </w:p>
        </w:tc>
        <w:tc>
          <w:tcPr>
            <w:tcW w:w="5180" w:type="dxa"/>
            <w:shd w:val="clear" w:color="auto" w:fill="auto"/>
          </w:tcPr>
          <w:p w:rsidR="004D1858" w:rsidRPr="00DC47EF" w:rsidRDefault="004D1858" w:rsidP="004D1858">
            <w:pPr>
              <w:pStyle w:val="SingleTxtG"/>
              <w:bidi/>
              <w:spacing w:before="60" w:after="60" w:line="380" w:lineRule="exact"/>
              <w:ind w:left="57" w:right="0"/>
              <w:jc w:val="lowKashida"/>
              <w:rPr>
                <w:rFonts w:cs="Traditional Arabic" w:hint="cs"/>
                <w:szCs w:val="30"/>
              </w:rPr>
            </w:pPr>
          </w:p>
        </w:tc>
      </w:tr>
      <w:tr w:rsidR="004D1858" w:rsidTr="00AB689D">
        <w:tc>
          <w:tcPr>
            <w:tcW w:w="8497" w:type="dxa"/>
            <w:gridSpan w:val="3"/>
            <w:shd w:val="clear" w:color="auto" w:fill="auto"/>
          </w:tcPr>
          <w:p w:rsidR="004D1858" w:rsidRPr="00E1625D" w:rsidRDefault="004D1858" w:rsidP="004D1858">
            <w:pPr>
              <w:pStyle w:val="SingleTxtG"/>
              <w:bidi/>
              <w:spacing w:before="60" w:after="60" w:line="380" w:lineRule="exact"/>
              <w:ind w:left="57" w:right="0"/>
              <w:jc w:val="lowKashida"/>
              <w:rPr>
                <w:rFonts w:cs="Traditional Arabic" w:hint="cs"/>
                <w:spacing w:val="-2"/>
                <w:szCs w:val="30"/>
                <w:rtl/>
              </w:rPr>
            </w:pPr>
            <w:r w:rsidRPr="00E1625D">
              <w:rPr>
                <w:rFonts w:cs="Traditional Arabic"/>
                <w:spacing w:val="-2"/>
                <w:szCs w:val="30"/>
                <w:rtl/>
              </w:rPr>
              <w:tab/>
            </w:r>
            <w:r w:rsidRPr="00E1625D">
              <w:rPr>
                <w:rFonts w:cs="Traditional Arabic" w:hint="cs"/>
                <w:spacing w:val="-2"/>
                <w:szCs w:val="30"/>
                <w:rtl/>
              </w:rPr>
              <w:t xml:space="preserve">تُذكر اللجنة بأن الدولة الطرف أكدت في إفادتها أن المدعي العام قد نظر في قضية السيد </w:t>
            </w:r>
            <w:proofErr w:type="spellStart"/>
            <w:r w:rsidRPr="00E1625D">
              <w:rPr>
                <w:rFonts w:cs="Traditional Arabic" w:hint="cs"/>
                <w:spacing w:val="-2"/>
                <w:szCs w:val="30"/>
                <w:rtl/>
              </w:rPr>
              <w:t>علييف</w:t>
            </w:r>
            <w:proofErr w:type="spellEnd"/>
            <w:r w:rsidRPr="00E1625D">
              <w:rPr>
                <w:rFonts w:cs="Traditional Arabic" w:hint="cs"/>
                <w:spacing w:val="-2"/>
                <w:szCs w:val="30"/>
                <w:rtl/>
              </w:rPr>
              <w:t xml:space="preserve"> وخلُص إلى أن قرار إدانته الصادر في 11 </w:t>
            </w:r>
            <w:r w:rsidRPr="00E1625D">
              <w:rPr>
                <w:rFonts w:cs="Traditional Arabic" w:hint="cs"/>
                <w:spacing w:val="-2"/>
                <w:sz w:val="30"/>
                <w:szCs w:val="30"/>
                <w:rtl/>
              </w:rPr>
              <w:t xml:space="preserve">نيسان/أبريل </w:t>
            </w:r>
            <w:r w:rsidRPr="00E1625D">
              <w:rPr>
                <w:rFonts w:cs="Traditional Arabic" w:hint="cs"/>
                <w:spacing w:val="-2"/>
                <w:szCs w:val="30"/>
                <w:rtl/>
              </w:rPr>
              <w:t xml:space="preserve">1997 والحكم عليه بالإعدام لا تشوبهما شائبة. وفي 17 </w:t>
            </w:r>
            <w:r w:rsidRPr="00E1625D">
              <w:rPr>
                <w:rFonts w:cs="Traditional Arabic" w:hint="cs"/>
                <w:spacing w:val="-2"/>
                <w:sz w:val="30"/>
                <w:szCs w:val="30"/>
                <w:rtl/>
              </w:rPr>
              <w:t xml:space="preserve">تموز/يوليه </w:t>
            </w:r>
            <w:r w:rsidRPr="00E1625D">
              <w:rPr>
                <w:rFonts w:cs="Traditional Arabic" w:hint="cs"/>
                <w:spacing w:val="-2"/>
                <w:szCs w:val="30"/>
                <w:rtl/>
              </w:rPr>
              <w:t xml:space="preserve">1997، أقرت المحكمة العليا قرار الإدانة والحكم بالإعدام. كما اعتبر أن ادعاء صاحب البلاغ أنه حُرم من حقه في الاستعانة بمحامٍ لمدة خمسة أشهر خلال التحقيق هو ادعاء لا أساس له من الصحة. فقد استُجوِبَ عقب توقيفه في 28 </w:t>
            </w:r>
            <w:r w:rsidRPr="00E1625D">
              <w:rPr>
                <w:rFonts w:cs="Traditional Arabic" w:hint="cs"/>
                <w:spacing w:val="-2"/>
                <w:sz w:val="30"/>
                <w:szCs w:val="30"/>
                <w:rtl/>
              </w:rPr>
              <w:t xml:space="preserve">آب/أغسطس </w:t>
            </w:r>
            <w:r w:rsidRPr="00E1625D">
              <w:rPr>
                <w:rFonts w:cs="Traditional Arabic" w:hint="cs"/>
                <w:spacing w:val="-2"/>
                <w:szCs w:val="30"/>
                <w:rtl/>
              </w:rPr>
              <w:t>1996 بحضور محاميه. واُجري التحقيق الجنائي بحضور محاميه الذي شارك في جميع أ</w:t>
            </w:r>
            <w:r w:rsidR="00F04457">
              <w:rPr>
                <w:rFonts w:cs="Traditional Arabic" w:hint="cs"/>
                <w:spacing w:val="-2"/>
                <w:szCs w:val="30"/>
                <w:rtl/>
              </w:rPr>
              <w:t>ط</w:t>
            </w:r>
            <w:r w:rsidRPr="00E1625D">
              <w:rPr>
                <w:rFonts w:cs="Traditional Arabic" w:hint="cs"/>
                <w:spacing w:val="-2"/>
                <w:szCs w:val="30"/>
                <w:rtl/>
              </w:rPr>
              <w:t xml:space="preserve">وار القضية، بما في ذلك طور المحاكمة. وبعد صدور قرار الإدانة، رفع السيد </w:t>
            </w:r>
            <w:proofErr w:type="spellStart"/>
            <w:r w:rsidRPr="00E1625D">
              <w:rPr>
                <w:rFonts w:cs="Traditional Arabic" w:hint="cs"/>
                <w:spacing w:val="-2"/>
                <w:szCs w:val="30"/>
                <w:rtl/>
              </w:rPr>
              <w:t>علييف</w:t>
            </w:r>
            <w:proofErr w:type="spellEnd"/>
            <w:r w:rsidRPr="00E1625D">
              <w:rPr>
                <w:rFonts w:cs="Traditional Arabic" w:hint="cs"/>
                <w:spacing w:val="-2"/>
                <w:szCs w:val="30"/>
                <w:rtl/>
              </w:rPr>
              <w:t xml:space="preserve"> ومحاميه استئنافاً أمام المحكمة العليا. وتزعم الدولة الطرف أن صاحب البلاغ قد عَلِمَ بتاريخ جلسة المحكمة العليا ولكنه لم يحضر أمام المحكمة لأسباب مجهولة. وتشير أيضاً إلى أن المستندات التي يتضمنها ملف القضية تُفنِّد ادعاءات السيد </w:t>
            </w:r>
            <w:proofErr w:type="spellStart"/>
            <w:r w:rsidRPr="00E1625D">
              <w:rPr>
                <w:rFonts w:cs="Traditional Arabic" w:hint="cs"/>
                <w:spacing w:val="-2"/>
                <w:szCs w:val="30"/>
                <w:rtl/>
              </w:rPr>
              <w:t>علييف</w:t>
            </w:r>
            <w:proofErr w:type="spellEnd"/>
            <w:r w:rsidRPr="00E1625D">
              <w:rPr>
                <w:rFonts w:cs="Traditional Arabic" w:hint="cs"/>
                <w:spacing w:val="-2"/>
                <w:szCs w:val="30"/>
                <w:rtl/>
              </w:rPr>
              <w:t xml:space="preserve"> بتعرضه </w:t>
            </w:r>
            <w:r w:rsidRPr="00E1625D">
              <w:rPr>
                <w:rFonts w:cs="Traditional Arabic" w:hint="cs"/>
                <w:spacing w:val="-2"/>
                <w:sz w:val="30"/>
                <w:szCs w:val="30"/>
                <w:rtl/>
              </w:rPr>
              <w:t>ل‍</w:t>
            </w:r>
            <w:r w:rsidRPr="00E1625D">
              <w:rPr>
                <w:rFonts w:cs="Traditional Arabic" w:hint="cs"/>
                <w:spacing w:val="-2"/>
                <w:szCs w:val="30"/>
                <w:rtl/>
              </w:rPr>
              <w:t xml:space="preserve"> "وسائل تحقيق غير قانونية" أو بوقوع انتهاكات لقانون الإجراءات الجنائية. ولا يوجد في ملف القضية أي دليل يدل على خلاف ذلك، فضلاً عن أن السيد </w:t>
            </w:r>
            <w:proofErr w:type="spellStart"/>
            <w:r w:rsidRPr="00E1625D">
              <w:rPr>
                <w:rFonts w:cs="Traditional Arabic" w:hint="cs"/>
                <w:spacing w:val="-2"/>
                <w:szCs w:val="30"/>
                <w:rtl/>
              </w:rPr>
              <w:t>علييف</w:t>
            </w:r>
            <w:proofErr w:type="spellEnd"/>
            <w:r w:rsidRPr="00E1625D">
              <w:rPr>
                <w:rFonts w:cs="Traditional Arabic" w:hint="cs"/>
                <w:spacing w:val="-2"/>
                <w:szCs w:val="30"/>
                <w:rtl/>
              </w:rPr>
              <w:t xml:space="preserve"> لم يرفع آنذاك أي شكوى من هذا القبيل. ولم يدعِ السيد </w:t>
            </w:r>
            <w:proofErr w:type="spellStart"/>
            <w:r w:rsidRPr="00E1625D">
              <w:rPr>
                <w:rFonts w:cs="Traditional Arabic" w:hint="cs"/>
                <w:spacing w:val="-2"/>
                <w:szCs w:val="30"/>
                <w:rtl/>
              </w:rPr>
              <w:t>علييف</w:t>
            </w:r>
            <w:proofErr w:type="spellEnd"/>
            <w:r w:rsidRPr="00E1625D">
              <w:rPr>
                <w:rFonts w:cs="Traditional Arabic" w:hint="cs"/>
                <w:spacing w:val="-2"/>
                <w:szCs w:val="30"/>
                <w:rtl/>
              </w:rPr>
              <w:t xml:space="preserve"> أن الشرطة أجبرته على الإدلاء باعتراف سوى في طور الاستئناف. وقد صدر عفو عن المحكوم عليهم بعقوبة الإعدام، فخُففت العقوبة المحكوم بها على السيد </w:t>
            </w:r>
            <w:proofErr w:type="spellStart"/>
            <w:r w:rsidRPr="00E1625D">
              <w:rPr>
                <w:rFonts w:cs="Traditional Arabic" w:hint="cs"/>
                <w:spacing w:val="-2"/>
                <w:szCs w:val="30"/>
                <w:rtl/>
              </w:rPr>
              <w:t>علييف</w:t>
            </w:r>
            <w:proofErr w:type="spellEnd"/>
            <w:r w:rsidRPr="00E1625D">
              <w:rPr>
                <w:rFonts w:cs="Traditional Arabic" w:hint="cs"/>
                <w:spacing w:val="-2"/>
                <w:szCs w:val="30"/>
                <w:rtl/>
              </w:rPr>
              <w:t xml:space="preserve"> من حكم بالإعدام إلى السجن المؤبد. وفي ظل هذه الظروف، ترى الدولة الطرف أنه لا يوجد أية عناصر تُبرِّر إعادة النظر في النتائج التي خلصت إليها الهيئات القضائية المختصة.</w:t>
            </w:r>
          </w:p>
        </w:tc>
      </w:tr>
      <w:tr w:rsidR="004D1858" w:rsidTr="00AB689D">
        <w:tc>
          <w:tcPr>
            <w:tcW w:w="8497" w:type="dxa"/>
            <w:gridSpan w:val="3"/>
            <w:shd w:val="clear" w:color="auto" w:fill="auto"/>
          </w:tcPr>
          <w:p w:rsidR="004D1858" w:rsidRDefault="004D1858" w:rsidP="004D1858">
            <w:pPr>
              <w:pStyle w:val="SingleTxtG"/>
              <w:bidi/>
              <w:spacing w:before="60" w:after="60" w:line="380" w:lineRule="exact"/>
              <w:ind w:left="57" w:right="0"/>
              <w:jc w:val="lowKashida"/>
              <w:rPr>
                <w:rFonts w:cs="Traditional Arabic" w:hint="cs"/>
                <w:szCs w:val="30"/>
                <w:rtl/>
              </w:rPr>
            </w:pPr>
            <w:r>
              <w:rPr>
                <w:rFonts w:cs="Traditional Arabic" w:hint="cs"/>
                <w:szCs w:val="30"/>
                <w:rtl/>
              </w:rPr>
              <w:t>تعليقات صاحب البلاغ</w:t>
            </w:r>
          </w:p>
        </w:tc>
      </w:tr>
      <w:tr w:rsidR="004D1858" w:rsidTr="00AB689D">
        <w:tc>
          <w:tcPr>
            <w:tcW w:w="8497" w:type="dxa"/>
            <w:gridSpan w:val="3"/>
            <w:shd w:val="clear" w:color="auto" w:fill="auto"/>
          </w:tcPr>
          <w:p w:rsidR="004D1858" w:rsidRPr="004D1858" w:rsidRDefault="004D1858" w:rsidP="004D1858">
            <w:pPr>
              <w:pStyle w:val="SingleTxtG"/>
              <w:bidi/>
              <w:spacing w:before="60" w:after="60" w:line="380" w:lineRule="exact"/>
              <w:ind w:left="57" w:right="0"/>
              <w:jc w:val="lowKashida"/>
              <w:rPr>
                <w:rFonts w:cs="Traditional Arabic" w:hint="cs"/>
                <w:spacing w:val="-2"/>
                <w:szCs w:val="30"/>
                <w:rtl/>
              </w:rPr>
            </w:pPr>
            <w:r w:rsidRPr="004D1858">
              <w:rPr>
                <w:rFonts w:cs="Traditional Arabic"/>
                <w:spacing w:val="-2"/>
                <w:szCs w:val="30"/>
                <w:rtl/>
              </w:rPr>
              <w:tab/>
            </w:r>
            <w:r w:rsidRPr="004D1858">
              <w:rPr>
                <w:rFonts w:cs="Traditional Arabic" w:hint="cs"/>
                <w:spacing w:val="-2"/>
                <w:szCs w:val="30"/>
                <w:rtl/>
              </w:rPr>
              <w:t xml:space="preserve">في 10 </w:t>
            </w:r>
            <w:r w:rsidRPr="004D1858">
              <w:rPr>
                <w:rFonts w:cs="Traditional Arabic" w:hint="cs"/>
                <w:spacing w:val="-2"/>
                <w:sz w:val="30"/>
                <w:szCs w:val="30"/>
                <w:rtl/>
              </w:rPr>
              <w:t xml:space="preserve">نيسان/أبريل </w:t>
            </w:r>
            <w:r w:rsidRPr="004D1858">
              <w:rPr>
                <w:rFonts w:cs="Traditional Arabic" w:hint="cs"/>
                <w:spacing w:val="-2"/>
                <w:szCs w:val="30"/>
                <w:rtl/>
              </w:rPr>
              <w:t>2010، ردّ صاحب البلاغ على إفادة الدولة الطرف. وأكد من جديد المعلومات التي كان قد قدمها قبل نظر اللجنة في قضيته، بما في ذلك عرض مفصَّل للوقائع المتصلة بقضيته وللتناقضات التي تكشف عنها رواية الدولة الطرف لتلك الوقائع. وفيما يتعلق بالمتابعة، يؤكد صاحب البلاغ أن الدولة الطرف لم تفعل شيئاً من أجل وضع آراء اللجنة موضع التنفيذ وأنه لا يزال قابعاً في السجن.</w:t>
            </w:r>
          </w:p>
        </w:tc>
      </w:tr>
      <w:tr w:rsidR="004D1858" w:rsidTr="00AB689D">
        <w:tc>
          <w:tcPr>
            <w:tcW w:w="8497" w:type="dxa"/>
            <w:gridSpan w:val="3"/>
            <w:shd w:val="clear" w:color="auto" w:fill="auto"/>
          </w:tcPr>
          <w:p w:rsidR="004D1858" w:rsidRDefault="004D1858" w:rsidP="004D1858">
            <w:pPr>
              <w:pStyle w:val="SingleTxtG"/>
              <w:bidi/>
              <w:spacing w:before="60" w:after="60" w:line="380" w:lineRule="exact"/>
              <w:ind w:left="57" w:right="0"/>
              <w:jc w:val="lowKashida"/>
              <w:rPr>
                <w:rFonts w:cs="Traditional Arabic" w:hint="cs"/>
                <w:szCs w:val="30"/>
                <w:rtl/>
              </w:rPr>
            </w:pPr>
            <w:r>
              <w:rPr>
                <w:rFonts w:cs="Traditional Arabic" w:hint="cs"/>
                <w:szCs w:val="30"/>
                <w:rtl/>
              </w:rPr>
              <w:t>الإجراءات الإضافية المتخذة أو المطلوبة</w:t>
            </w:r>
          </w:p>
        </w:tc>
      </w:tr>
      <w:tr w:rsidR="004D1858" w:rsidRPr="005A7408" w:rsidTr="00AB689D">
        <w:tc>
          <w:tcPr>
            <w:tcW w:w="8497" w:type="dxa"/>
            <w:gridSpan w:val="3"/>
            <w:shd w:val="clear" w:color="auto" w:fill="auto"/>
          </w:tcPr>
          <w:p w:rsidR="004D1858" w:rsidRPr="005A7408" w:rsidRDefault="004D1858" w:rsidP="004D1858">
            <w:pPr>
              <w:pStyle w:val="SingleTxtG"/>
              <w:bidi/>
              <w:spacing w:before="60" w:after="60" w:line="380" w:lineRule="exact"/>
              <w:ind w:left="57" w:right="0"/>
              <w:jc w:val="lowKashida"/>
              <w:rPr>
                <w:rFonts w:cs="Traditional Arabic" w:hint="cs"/>
                <w:szCs w:val="30"/>
                <w:rtl/>
                <w:lang w:val="en-US"/>
              </w:rPr>
            </w:pPr>
            <w:r>
              <w:rPr>
                <w:rFonts w:cs="Traditional Arabic"/>
                <w:szCs w:val="30"/>
                <w:rtl/>
                <w:lang w:val="en-US"/>
              </w:rPr>
              <w:tab/>
            </w:r>
            <w:r>
              <w:rPr>
                <w:rFonts w:cs="Traditional Arabic" w:hint="cs"/>
                <w:szCs w:val="30"/>
                <w:rtl/>
                <w:lang w:val="en-US"/>
              </w:rPr>
              <w:t>قد تطلب اللجنة إلى المقرر الخاص أن يرتب اجتماعاً مع الدولة الطرف.</w:t>
            </w:r>
          </w:p>
        </w:tc>
      </w:tr>
      <w:tr w:rsidR="004D1858" w:rsidTr="00AB689D">
        <w:tc>
          <w:tcPr>
            <w:tcW w:w="2897" w:type="dxa"/>
            <w:tcBorders>
              <w:bottom w:val="single" w:sz="12" w:space="0" w:color="auto"/>
            </w:tcBorders>
            <w:shd w:val="clear" w:color="auto" w:fill="auto"/>
          </w:tcPr>
          <w:p w:rsidR="004D1858" w:rsidRPr="003809E2" w:rsidRDefault="004D1858" w:rsidP="004D1858">
            <w:pPr>
              <w:pStyle w:val="SingleTxtG"/>
              <w:bidi/>
              <w:spacing w:before="60" w:after="60" w:line="380" w:lineRule="exact"/>
              <w:ind w:left="57" w:right="0"/>
              <w:jc w:val="lowKashida"/>
              <w:rPr>
                <w:rFonts w:cs="Traditional Arabic" w:hint="cs"/>
                <w:szCs w:val="30"/>
                <w:rtl/>
                <w:lang w:val="en-US"/>
              </w:rPr>
            </w:pPr>
            <w:r>
              <w:rPr>
                <w:rFonts w:cs="Traditional Arabic" w:hint="cs"/>
                <w:szCs w:val="30"/>
                <w:rtl/>
                <w:lang w:val="en-US"/>
              </w:rPr>
              <w:t>قرار اللجنة</w:t>
            </w:r>
          </w:p>
        </w:tc>
        <w:tc>
          <w:tcPr>
            <w:tcW w:w="420" w:type="dxa"/>
            <w:tcBorders>
              <w:bottom w:val="single" w:sz="12" w:space="0" w:color="auto"/>
            </w:tcBorders>
          </w:tcPr>
          <w:p w:rsidR="004D1858" w:rsidRDefault="004D1858" w:rsidP="004D1858">
            <w:pPr>
              <w:pStyle w:val="SingleTxtG"/>
              <w:bidi/>
              <w:spacing w:before="60" w:after="60" w:line="380" w:lineRule="exact"/>
              <w:ind w:left="57" w:right="0"/>
              <w:jc w:val="lowKashida"/>
              <w:rPr>
                <w:rFonts w:cs="Traditional Arabic" w:hint="cs"/>
                <w:szCs w:val="30"/>
                <w:rtl/>
              </w:rPr>
            </w:pPr>
          </w:p>
        </w:tc>
        <w:tc>
          <w:tcPr>
            <w:tcW w:w="5180" w:type="dxa"/>
            <w:tcBorders>
              <w:bottom w:val="single" w:sz="12" w:space="0" w:color="auto"/>
            </w:tcBorders>
            <w:shd w:val="clear" w:color="auto" w:fill="auto"/>
          </w:tcPr>
          <w:p w:rsidR="004D1858" w:rsidRDefault="004D1858" w:rsidP="004D1858">
            <w:pPr>
              <w:pStyle w:val="SingleTxtG"/>
              <w:bidi/>
              <w:spacing w:before="60" w:after="60" w:line="380" w:lineRule="exact"/>
              <w:ind w:left="57" w:right="0"/>
              <w:jc w:val="lowKashida"/>
              <w:rPr>
                <w:rFonts w:cs="Traditional Arabic" w:hint="cs"/>
                <w:szCs w:val="30"/>
                <w:rtl/>
              </w:rPr>
            </w:pPr>
            <w:r>
              <w:rPr>
                <w:rFonts w:cs="Traditional Arabic" w:hint="cs"/>
                <w:szCs w:val="30"/>
                <w:rtl/>
              </w:rPr>
              <w:t>تُقرر اللجنة، في ضوء العناية التي أولتها الدولة الطرف بقضية صاحب البلاغ وفقاً لما أوصت به اللجنة وبالنظر إلى طول المدة المنقضية منذ اعتماد الآراء، أن من غير الضروري مواصلة النظر في هذه القضية بموجب إجراء المتابعة.</w:t>
            </w:r>
          </w:p>
        </w:tc>
      </w:tr>
    </w:tbl>
    <w:p w:rsidR="00E1625D" w:rsidRPr="00BE4C4C" w:rsidRDefault="00E1625D" w:rsidP="00E1625D">
      <w:pPr>
        <w:pStyle w:val="SingleTxtGA"/>
        <w:spacing w:before="120"/>
        <w:rPr>
          <w:rFonts w:hint="cs"/>
          <w:rtl/>
        </w:rPr>
      </w:pPr>
      <w:r>
        <w:rPr>
          <w:rFonts w:hint="cs"/>
          <w:rtl/>
        </w:rPr>
        <w:t>[اعتُمِدَ بالإسبانية والإنكليزية والفرنسية، علماً بأن النص الإنكليزي هو النص الأصلي. وسيصدر لاحقاً أيضاً بالروسية والصينية والعربية كجزء من التقرير السنوي المقدَّم من اللجنة إلى الجمعية العامة.]</w:t>
      </w:r>
    </w:p>
    <w:p w:rsidR="008E1123" w:rsidRPr="004D1858" w:rsidRDefault="004D1858" w:rsidP="00E1625D">
      <w:pPr>
        <w:jc w:val="center"/>
        <w:rPr>
          <w:rFonts w:hint="cs"/>
          <w:u w:val="single"/>
          <w:rtl/>
        </w:rPr>
      </w:pPr>
      <w:r>
        <w:rPr>
          <w:u w:val="single"/>
          <w:rtl/>
        </w:rPr>
        <w:tab/>
      </w:r>
      <w:r>
        <w:rPr>
          <w:u w:val="single"/>
          <w:rtl/>
        </w:rPr>
        <w:tab/>
      </w:r>
      <w:r>
        <w:rPr>
          <w:u w:val="single"/>
          <w:rtl/>
        </w:rPr>
        <w:tab/>
      </w:r>
    </w:p>
    <w:sectPr w:rsidR="008E1123" w:rsidRPr="004D1858"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89D" w:rsidRPr="00FE6865" w:rsidRDefault="00AB689D" w:rsidP="00FE6865">
      <w:pPr>
        <w:pStyle w:val="Footer"/>
      </w:pPr>
    </w:p>
  </w:endnote>
  <w:endnote w:type="continuationSeparator" w:id="0">
    <w:p w:rsidR="00AB689D" w:rsidRDefault="00AB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63" w:rsidRPr="009B6463" w:rsidRDefault="009B6463" w:rsidP="009B6463">
    <w:pPr>
      <w:pStyle w:val="Footer"/>
      <w:tabs>
        <w:tab w:val="right" w:pos="9598"/>
      </w:tabs>
    </w:pPr>
    <w:r>
      <w:t>GE.10-45171</w:t>
    </w:r>
    <w:r>
      <w:tab/>
    </w:r>
    <w:r w:rsidRPr="009B6463">
      <w:rPr>
        <w:b/>
        <w:sz w:val="18"/>
      </w:rPr>
      <w:fldChar w:fldCharType="begin"/>
    </w:r>
    <w:r w:rsidRPr="009B6463">
      <w:rPr>
        <w:b/>
        <w:sz w:val="18"/>
      </w:rPr>
      <w:instrText xml:space="preserve"> PAGE  \* MERGEFORMAT </w:instrText>
    </w:r>
    <w:r w:rsidRPr="009B6463">
      <w:rPr>
        <w:b/>
        <w:sz w:val="18"/>
      </w:rPr>
      <w:fldChar w:fldCharType="separate"/>
    </w:r>
    <w:r w:rsidR="00F04457">
      <w:rPr>
        <w:b/>
        <w:noProof/>
        <w:sz w:val="18"/>
      </w:rPr>
      <w:t>10</w:t>
    </w:r>
    <w:r w:rsidRPr="009B646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63" w:rsidRPr="009B6463" w:rsidRDefault="009B6463" w:rsidP="009B6463">
    <w:pPr>
      <w:pStyle w:val="Footer"/>
      <w:tabs>
        <w:tab w:val="right" w:pos="9598"/>
      </w:tabs>
      <w:rPr>
        <w:b/>
        <w:sz w:val="18"/>
      </w:rPr>
    </w:pPr>
    <w:r w:rsidRPr="009B6463">
      <w:rPr>
        <w:b/>
        <w:sz w:val="18"/>
      </w:rPr>
      <w:fldChar w:fldCharType="begin"/>
    </w:r>
    <w:r w:rsidRPr="009B6463">
      <w:rPr>
        <w:b/>
        <w:sz w:val="18"/>
      </w:rPr>
      <w:instrText xml:space="preserve"> PAGE  \* MERGEFORMAT </w:instrText>
    </w:r>
    <w:r w:rsidRPr="009B6463">
      <w:rPr>
        <w:b/>
        <w:sz w:val="18"/>
      </w:rPr>
      <w:fldChar w:fldCharType="separate"/>
    </w:r>
    <w:r w:rsidR="00F04457">
      <w:rPr>
        <w:b/>
        <w:noProof/>
        <w:sz w:val="18"/>
      </w:rPr>
      <w:t>9</w:t>
    </w:r>
    <w:r w:rsidRPr="009B6463">
      <w:rPr>
        <w:b/>
        <w:sz w:val="18"/>
      </w:rPr>
      <w:fldChar w:fldCharType="end"/>
    </w:r>
    <w:r>
      <w:rPr>
        <w:b/>
        <w:sz w:val="18"/>
      </w:rPr>
      <w:tab/>
    </w:r>
    <w:r>
      <w:t>GE.10-45171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C9" w:rsidRDefault="009B6463" w:rsidP="00F04457">
    <w:pPr>
      <w:pStyle w:val="Footer"/>
      <w:jc w:val="right"/>
    </w:pPr>
    <w:r>
      <w:rPr>
        <w:sz w:val="20"/>
      </w:rPr>
      <w:t>(A)   GE.10-45171</w:t>
    </w:r>
    <w:r w:rsidR="00DB7EC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82565F">
      <w:rPr>
        <w:sz w:val="20"/>
      </w:rPr>
      <w:t xml:space="preserve">    111010    </w:t>
    </w:r>
    <w:r w:rsidR="00F04457">
      <w:rPr>
        <w:sz w:val="20"/>
      </w:rPr>
      <w:t>12</w:t>
    </w:r>
    <w:r w:rsidR="0082565F">
      <w:rPr>
        <w:sz w:val="20"/>
      </w:rPr>
      <w:t>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89D" w:rsidRDefault="00AB689D" w:rsidP="007E4686">
      <w:pPr>
        <w:pStyle w:val="Footer"/>
        <w:bidi/>
        <w:spacing w:after="80" w:line="200" w:lineRule="exact"/>
        <w:ind w:left="680"/>
      </w:pPr>
      <w:r>
        <w:rPr>
          <w:rFonts w:hint="cs"/>
          <w:rtl/>
        </w:rPr>
        <w:t>__________</w:t>
      </w:r>
    </w:p>
  </w:footnote>
  <w:footnote w:type="continuationSeparator" w:id="0">
    <w:p w:rsidR="00AB689D" w:rsidRDefault="00AB689D" w:rsidP="007E4686">
      <w:pPr>
        <w:pStyle w:val="Footer"/>
        <w:bidi/>
        <w:spacing w:after="80" w:line="200" w:lineRule="exact"/>
        <w:ind w:left="680"/>
      </w:pPr>
      <w:r>
        <w:rPr>
          <w:rFonts w:hint="cs"/>
          <w:rtl/>
        </w:rPr>
        <w:t>__________</w:t>
      </w:r>
    </w:p>
  </w:footnote>
  <w:footnote w:id="1">
    <w:p w:rsidR="00404866" w:rsidRDefault="00404866" w:rsidP="00404866">
      <w:pPr>
        <w:pStyle w:val="FootnoteText"/>
        <w:numPr>
          <w:ilvl w:val="0"/>
          <w:numId w:val="40"/>
        </w:numPr>
        <w:tabs>
          <w:tab w:val="clear" w:pos="1293"/>
          <w:tab w:val="left" w:pos="1253"/>
        </w:tabs>
        <w:spacing w:after="60" w:line="300" w:lineRule="exact"/>
        <w:ind w:left="1248" w:right="1247"/>
        <w:rPr>
          <w:rFonts w:hint="cs"/>
        </w:rPr>
      </w:pPr>
      <w:r>
        <w:rPr>
          <w:rFonts w:hint="cs"/>
          <w:sz w:val="26"/>
          <w:szCs w:val="26"/>
          <w:rtl/>
        </w:rPr>
        <w:t xml:space="preserve">للاستجابة لطلب التسليم، يجب أن يكون الفعل المزعوم من فئة الأفعال التي يُعاقِب عليها قانون كلا البلدين. وتؤكد الدولة الطرف أن الأفعال المنسوبة إلى السيدة ميندوثا بموجب قانون باراغواي لا يوجد </w:t>
      </w:r>
      <w:r w:rsidR="000204E0">
        <w:rPr>
          <w:rFonts w:hint="cs"/>
          <w:sz w:val="26"/>
          <w:szCs w:val="26"/>
          <w:rtl/>
        </w:rPr>
        <w:t xml:space="preserve">     </w:t>
      </w:r>
      <w:r>
        <w:rPr>
          <w:rFonts w:hint="cs"/>
          <w:sz w:val="26"/>
          <w:szCs w:val="26"/>
          <w:rtl/>
        </w:rPr>
        <w:t>ما يقابلها في القانون الإسباني.</w:t>
      </w:r>
    </w:p>
  </w:footnote>
  <w:footnote w:id="2">
    <w:p w:rsidR="00404866" w:rsidRDefault="00404866" w:rsidP="00404866">
      <w:pPr>
        <w:pStyle w:val="FootnoteText"/>
        <w:numPr>
          <w:ilvl w:val="0"/>
          <w:numId w:val="40"/>
        </w:numPr>
        <w:tabs>
          <w:tab w:val="clear" w:pos="1293"/>
          <w:tab w:val="left" w:pos="1239"/>
        </w:tabs>
        <w:spacing w:after="60" w:line="300" w:lineRule="exact"/>
        <w:ind w:left="1247" w:right="1247"/>
        <w:rPr>
          <w:rFonts w:hint="cs"/>
        </w:rPr>
      </w:pPr>
      <w:r>
        <w:rPr>
          <w:rFonts w:hint="cs"/>
          <w:sz w:val="26"/>
          <w:szCs w:val="26"/>
          <w:rtl/>
        </w:rPr>
        <w:t>يوجد في باراغواي قانون ينص على معاقبة أي شخص يرفض تسليم الأبناء إلى أحد الوالدين المتمتع بحق الحضانة. وبما أن السيدة ميندوثا هي أم الأطفال وهي التي تمارس حق الحضانة بموجب قانون الدولة الطرف، لا يمكن في هذه القضية الاستجابة لطلبات صاحب البلاغ لانتفاء شرط "ازدواجية الجُرم".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63" w:rsidRPr="009B6463" w:rsidRDefault="009B6463" w:rsidP="009B6463">
    <w:pPr>
      <w:pStyle w:val="Header"/>
      <w:jc w:val="right"/>
    </w:pPr>
    <w:r w:rsidRPr="009B6463">
      <w:t>CCPR/C/99/3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C9" w:rsidRPr="009B6463" w:rsidRDefault="009B6463" w:rsidP="009B6463">
    <w:pPr>
      <w:pStyle w:val="Header"/>
      <w:jc w:val="left"/>
    </w:pPr>
    <w:r w:rsidRPr="009B6463">
      <w:t>CCPR/C/99/3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EC9" w:rsidRDefault="00DB7EC9"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DB7EC9" w:rsidRPr="008F6743" w:rsidRDefault="00DB7EC9"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0D000D"/>
    <w:multiLevelType w:val="hybridMultilevel"/>
    <w:tmpl w:val="7B84F2F6"/>
    <w:lvl w:ilvl="0" w:tplc="47CCE2F2">
      <w:start w:val="1"/>
      <w:numFmt w:val="decimal"/>
      <w:lvlRestart w:val="0"/>
      <w:lvlText w:val="(%1)"/>
      <w:lvlJc w:val="right"/>
      <w:pPr>
        <w:tabs>
          <w:tab w:val="num" w:pos="1293"/>
        </w:tabs>
        <w:ind w:left="1293" w:hanging="227"/>
      </w:pPr>
      <w:rPr>
        <w:rFonts w:ascii="Traditional Arabic" w:hAnsi="Traditional Arabic" w:cs="Traditional Arabic"/>
        <w:sz w:val="26"/>
        <w:szCs w:val="26"/>
      </w:rPr>
    </w:lvl>
    <w:lvl w:ilvl="1" w:tplc="0CF80704">
      <w:start w:val="1"/>
      <w:numFmt w:val="decimal"/>
      <w:lvlRestart w:val="0"/>
      <w:lvlText w:val="(%2)"/>
      <w:lvlJc w:val="right"/>
      <w:pPr>
        <w:tabs>
          <w:tab w:val="num" w:pos="1353"/>
        </w:tabs>
        <w:ind w:left="1353" w:hanging="227"/>
      </w:pPr>
      <w:rPr>
        <w:sz w:val="26"/>
        <w:szCs w:val="26"/>
      </w:r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EC9"/>
    <w:rsid w:val="000204E0"/>
    <w:rsid w:val="00040E25"/>
    <w:rsid w:val="00042149"/>
    <w:rsid w:val="000648EA"/>
    <w:rsid w:val="000957C8"/>
    <w:rsid w:val="00097049"/>
    <w:rsid w:val="000A04D5"/>
    <w:rsid w:val="000B52F2"/>
    <w:rsid w:val="000D0975"/>
    <w:rsid w:val="000D0EAE"/>
    <w:rsid w:val="000D5380"/>
    <w:rsid w:val="000D6654"/>
    <w:rsid w:val="000E103D"/>
    <w:rsid w:val="000F0264"/>
    <w:rsid w:val="000F2EBF"/>
    <w:rsid w:val="000F3A9F"/>
    <w:rsid w:val="000F5FF6"/>
    <w:rsid w:val="001022B5"/>
    <w:rsid w:val="00113FA5"/>
    <w:rsid w:val="001455A0"/>
    <w:rsid w:val="00153ACA"/>
    <w:rsid w:val="001602A3"/>
    <w:rsid w:val="001A5161"/>
    <w:rsid w:val="001A60BD"/>
    <w:rsid w:val="001C6D53"/>
    <w:rsid w:val="00232277"/>
    <w:rsid w:val="0023736D"/>
    <w:rsid w:val="00257225"/>
    <w:rsid w:val="0025763C"/>
    <w:rsid w:val="00297367"/>
    <w:rsid w:val="00310160"/>
    <w:rsid w:val="00341A8C"/>
    <w:rsid w:val="003519E6"/>
    <w:rsid w:val="00355F81"/>
    <w:rsid w:val="003B4356"/>
    <w:rsid w:val="003F08A8"/>
    <w:rsid w:val="00404866"/>
    <w:rsid w:val="004250E3"/>
    <w:rsid w:val="00472A81"/>
    <w:rsid w:val="004A20A6"/>
    <w:rsid w:val="004B2C92"/>
    <w:rsid w:val="004D1858"/>
    <w:rsid w:val="004D6A3A"/>
    <w:rsid w:val="004F4AD7"/>
    <w:rsid w:val="005404B7"/>
    <w:rsid w:val="00557CD3"/>
    <w:rsid w:val="00571432"/>
    <w:rsid w:val="005732A2"/>
    <w:rsid w:val="005762A5"/>
    <w:rsid w:val="00590BA3"/>
    <w:rsid w:val="005B46D9"/>
    <w:rsid w:val="005B7AE0"/>
    <w:rsid w:val="005C2A28"/>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9344E"/>
    <w:rsid w:val="007E197F"/>
    <w:rsid w:val="007E2786"/>
    <w:rsid w:val="007E4686"/>
    <w:rsid w:val="007F68C4"/>
    <w:rsid w:val="00801BD7"/>
    <w:rsid w:val="008153DE"/>
    <w:rsid w:val="0082565F"/>
    <w:rsid w:val="00852A10"/>
    <w:rsid w:val="00862634"/>
    <w:rsid w:val="00866C59"/>
    <w:rsid w:val="00877306"/>
    <w:rsid w:val="00885524"/>
    <w:rsid w:val="008A6242"/>
    <w:rsid w:val="008B4BC6"/>
    <w:rsid w:val="008E1123"/>
    <w:rsid w:val="008F6743"/>
    <w:rsid w:val="00901E57"/>
    <w:rsid w:val="009070DF"/>
    <w:rsid w:val="00935F0E"/>
    <w:rsid w:val="0095208F"/>
    <w:rsid w:val="00977B3F"/>
    <w:rsid w:val="009814AE"/>
    <w:rsid w:val="009901D3"/>
    <w:rsid w:val="00996BBE"/>
    <w:rsid w:val="009B2C03"/>
    <w:rsid w:val="009B6463"/>
    <w:rsid w:val="009D17B9"/>
    <w:rsid w:val="009D1DD5"/>
    <w:rsid w:val="009F722C"/>
    <w:rsid w:val="00A26157"/>
    <w:rsid w:val="00A265C3"/>
    <w:rsid w:val="00A43F9A"/>
    <w:rsid w:val="00A53F38"/>
    <w:rsid w:val="00A543D4"/>
    <w:rsid w:val="00AB689D"/>
    <w:rsid w:val="00AC3467"/>
    <w:rsid w:val="00AD0014"/>
    <w:rsid w:val="00AD4CF2"/>
    <w:rsid w:val="00AF0BBA"/>
    <w:rsid w:val="00B25159"/>
    <w:rsid w:val="00B30468"/>
    <w:rsid w:val="00B44E31"/>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D166D0"/>
    <w:rsid w:val="00D51067"/>
    <w:rsid w:val="00D75657"/>
    <w:rsid w:val="00D960AD"/>
    <w:rsid w:val="00DA0E0E"/>
    <w:rsid w:val="00DB0885"/>
    <w:rsid w:val="00DB0C39"/>
    <w:rsid w:val="00DB7679"/>
    <w:rsid w:val="00DB7EC9"/>
    <w:rsid w:val="00DF1702"/>
    <w:rsid w:val="00DF4DD8"/>
    <w:rsid w:val="00DF668E"/>
    <w:rsid w:val="00E04826"/>
    <w:rsid w:val="00E14D2B"/>
    <w:rsid w:val="00E1625D"/>
    <w:rsid w:val="00E20DBA"/>
    <w:rsid w:val="00E52EE4"/>
    <w:rsid w:val="00E6524A"/>
    <w:rsid w:val="00E660D6"/>
    <w:rsid w:val="00E771AB"/>
    <w:rsid w:val="00EA796F"/>
    <w:rsid w:val="00EB077B"/>
    <w:rsid w:val="00EC50B9"/>
    <w:rsid w:val="00ED26A0"/>
    <w:rsid w:val="00F04457"/>
    <w:rsid w:val="00F1727A"/>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SingleTxtG">
    <w:name w:val="_ Single Txt_G"/>
    <w:basedOn w:val="Normal"/>
    <w:rsid w:val="00801BD7"/>
    <w:pPr>
      <w:suppressAutoHyphens/>
      <w:bidi w:val="0"/>
      <w:spacing w:after="120"/>
      <w:ind w:left="1134" w:right="1134"/>
      <w:jc w:val="both"/>
    </w:pPr>
    <w:rPr>
      <w:rFont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10</Pages>
  <Words>3247</Words>
  <Characters>17602</Characters>
  <Application>Microsoft Office Word</Application>
  <DocSecurity>4</DocSecurity>
  <Lines>325</Lines>
  <Paragraphs>119</Paragraphs>
  <ScaleCrop>false</ScaleCrop>
  <HeadingPairs>
    <vt:vector size="2" baseType="variant">
      <vt:variant>
        <vt:lpstr>العنوان</vt:lpstr>
      </vt:variant>
      <vt:variant>
        <vt:i4>1</vt:i4>
      </vt:variant>
    </vt:vector>
  </HeadingPairs>
  <TitlesOfParts>
    <vt:vector size="1" baseType="lpstr">
      <vt:lpstr>CCPR/C/99/3</vt:lpstr>
    </vt:vector>
  </TitlesOfParts>
  <Company>CSD</Company>
  <LinksUpToDate>false</LinksUpToDate>
  <CharactersWithSpaces>20730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CCPR/C/99/3</dc:title>
  <dc:subject>BOUKADIDA</dc:subject>
  <dc:creator>BALAN</dc:creator>
  <cp:keywords/>
  <dc:description>تدقيق: ريما</dc:description>
  <cp:lastModifiedBy>BALAN</cp:lastModifiedBy>
  <cp:revision>2</cp:revision>
  <cp:lastPrinted>2010-10-12T11:02:00Z</cp:lastPrinted>
  <dcterms:created xsi:type="dcterms:W3CDTF">2010-10-12T11:02:00Z</dcterms:created>
  <dcterms:modified xsi:type="dcterms:W3CDTF">2010-10-12T11:02:00Z</dcterms:modified>
</cp:coreProperties>
</file>