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FF1C78">
              <w:rPr>
                <w:rFonts w:hint="eastAsia"/>
                <w:sz w:val="20"/>
              </w:rPr>
              <w:t>48/3/Add.1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FF1C78" w:rsidP="00DA36A7">
            <w:pPr>
              <w:spacing w:before="240" w:line="240" w:lineRule="atLeast"/>
              <w:rPr>
                <w:sz w:val="20"/>
              </w:rPr>
            </w:pPr>
            <w:r>
              <w:rPr>
                <w:sz w:val="20"/>
              </w:rPr>
              <w:t xml:space="preserve">Distr.: </w:t>
            </w:r>
            <w:r w:rsidR="003916A2">
              <w:rPr>
                <w:sz w:val="20"/>
              </w:rPr>
              <w:t>General</w:t>
            </w:r>
          </w:p>
          <w:p w:rsidR="00E06285" w:rsidRPr="00DA36A7" w:rsidRDefault="00FF1C78">
            <w:pPr>
              <w:spacing w:line="240" w:lineRule="atLeast"/>
              <w:rPr>
                <w:sz w:val="20"/>
              </w:rPr>
            </w:pPr>
            <w:r>
              <w:rPr>
                <w:rFonts w:hint="eastAsia"/>
                <w:sz w:val="20"/>
              </w:rPr>
              <w:t xml:space="preserve">5 </w:t>
            </w:r>
            <w:r w:rsidRPr="00FF1C78">
              <w:rPr>
                <w:sz w:val="20"/>
              </w:rPr>
              <w:t>January</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FF1C78">
            <w:pPr>
              <w:spacing w:line="240" w:lineRule="atLeast"/>
              <w:rPr>
                <w:rFonts w:hint="eastAsia"/>
                <w:sz w:val="20"/>
              </w:rPr>
            </w:pPr>
            <w:r>
              <w:rPr>
                <w:sz w:val="20"/>
              </w:rPr>
              <w:t xml:space="preserve">Original: </w:t>
            </w:r>
            <w:r w:rsidR="00E06285" w:rsidRPr="00DA36A7">
              <w:rPr>
                <w:sz w:val="20"/>
              </w:rPr>
              <w:t>English</w:t>
            </w:r>
          </w:p>
        </w:tc>
      </w:tr>
    </w:tbl>
    <w:p w:rsidR="00692FEF" w:rsidRDefault="00692FEF" w:rsidP="00692FEF">
      <w:pPr>
        <w:pStyle w:val="SingleTxtGC"/>
        <w:spacing w:before="120" w:after="0"/>
        <w:ind w:left="0" w:right="0"/>
        <w:rPr>
          <w:rFonts w:eastAsia="SimHei" w:hint="eastAsia"/>
          <w:sz w:val="24"/>
          <w:szCs w:val="24"/>
        </w:rPr>
      </w:pPr>
      <w:r w:rsidRPr="00692FEF">
        <w:rPr>
          <w:rFonts w:eastAsia="SimHei" w:hint="eastAsia"/>
          <w:sz w:val="24"/>
          <w:szCs w:val="24"/>
        </w:rPr>
        <w:t>消除对妇女歧视委员会</w:t>
      </w:r>
    </w:p>
    <w:p w:rsidR="00692FEF" w:rsidRPr="00692FEF" w:rsidRDefault="00692FEF" w:rsidP="00692FEF">
      <w:pPr>
        <w:pStyle w:val="SingleTxtGC"/>
        <w:spacing w:after="0"/>
        <w:ind w:left="0" w:right="0"/>
        <w:rPr>
          <w:rFonts w:eastAsia="SimHei" w:hint="eastAsia"/>
          <w:szCs w:val="21"/>
        </w:rPr>
      </w:pPr>
      <w:r w:rsidRPr="00692FEF">
        <w:rPr>
          <w:rFonts w:eastAsia="SimHei" w:hint="eastAsia"/>
          <w:szCs w:val="21"/>
        </w:rPr>
        <w:t>第四十八届会议</w:t>
      </w:r>
    </w:p>
    <w:p w:rsidR="00692FEF" w:rsidRPr="00692FEF" w:rsidRDefault="00FF1C78" w:rsidP="00692FEF">
      <w:pPr>
        <w:pStyle w:val="SingleTxtGC"/>
        <w:spacing w:after="0"/>
        <w:ind w:left="0" w:right="0"/>
        <w:rPr>
          <w:rFonts w:eastAsia="SimHei" w:hint="eastAsia"/>
          <w:szCs w:val="21"/>
        </w:rPr>
      </w:pPr>
      <w:r w:rsidRPr="00D35911">
        <w:rPr>
          <w:szCs w:val="21"/>
        </w:rPr>
        <w:t>201</w:t>
      </w:r>
      <w:r>
        <w:rPr>
          <w:rFonts w:hint="eastAsia"/>
          <w:szCs w:val="21"/>
        </w:rPr>
        <w:t>1</w:t>
      </w:r>
      <w:r w:rsidRPr="00D35911">
        <w:rPr>
          <w:rFonts w:hint="eastAsia"/>
          <w:szCs w:val="21"/>
        </w:rPr>
        <w:t>年</w:t>
      </w:r>
      <w:r w:rsidRPr="00D35911">
        <w:rPr>
          <w:rFonts w:hint="eastAsia"/>
          <w:szCs w:val="21"/>
        </w:rPr>
        <w:t>1</w:t>
      </w:r>
      <w:r w:rsidRPr="00D35911">
        <w:rPr>
          <w:rFonts w:hint="eastAsia"/>
          <w:szCs w:val="21"/>
        </w:rPr>
        <w:t>月</w:t>
      </w:r>
      <w:r>
        <w:rPr>
          <w:rFonts w:hint="eastAsia"/>
          <w:szCs w:val="21"/>
        </w:rPr>
        <w:t>17</w:t>
      </w:r>
      <w:r>
        <w:rPr>
          <w:rFonts w:hint="eastAsia"/>
          <w:szCs w:val="21"/>
        </w:rPr>
        <w:t>日</w:t>
      </w:r>
      <w:r w:rsidRPr="00D35911">
        <w:rPr>
          <w:rFonts w:hint="eastAsia"/>
          <w:szCs w:val="21"/>
        </w:rPr>
        <w:t>至</w:t>
      </w:r>
      <w:r w:rsidRPr="00D35911">
        <w:rPr>
          <w:rFonts w:hint="eastAsia"/>
          <w:szCs w:val="21"/>
        </w:rPr>
        <w:t>2</w:t>
      </w:r>
      <w:r>
        <w:rPr>
          <w:rFonts w:hint="eastAsia"/>
          <w:szCs w:val="21"/>
        </w:rPr>
        <w:t>月</w:t>
      </w:r>
      <w:r>
        <w:rPr>
          <w:rFonts w:hint="eastAsia"/>
          <w:szCs w:val="21"/>
        </w:rPr>
        <w:t>4</w:t>
      </w:r>
      <w:r w:rsidRPr="00D35911">
        <w:rPr>
          <w:rFonts w:hint="eastAsia"/>
          <w:szCs w:val="21"/>
        </w:rPr>
        <w:t>日</w:t>
      </w:r>
    </w:p>
    <w:p w:rsidR="00692FEF" w:rsidRPr="00692FEF" w:rsidRDefault="00FF1C78" w:rsidP="00692FEF">
      <w:pPr>
        <w:pStyle w:val="SingleTxtGC"/>
        <w:spacing w:after="0"/>
        <w:ind w:left="0" w:right="0"/>
        <w:rPr>
          <w:rFonts w:hint="eastAsia"/>
          <w:szCs w:val="21"/>
        </w:rPr>
      </w:pPr>
      <w:r>
        <w:rPr>
          <w:rFonts w:hint="eastAsia"/>
        </w:rPr>
        <w:t>临时议程项目</w:t>
      </w:r>
      <w:r w:rsidR="001F6BB0">
        <w:t>6</w:t>
      </w:r>
    </w:p>
    <w:p w:rsidR="00692FEF" w:rsidRPr="00692FEF" w:rsidRDefault="00FF1C78" w:rsidP="00692FEF">
      <w:pPr>
        <w:pStyle w:val="SingleTxtGC"/>
        <w:spacing w:after="0"/>
        <w:ind w:left="0" w:right="0"/>
        <w:rPr>
          <w:rFonts w:eastAsia="SimHei" w:hint="eastAsia"/>
        </w:rPr>
      </w:pPr>
      <w:r w:rsidRPr="00692FEF">
        <w:rPr>
          <w:rFonts w:eastAsia="SimHei" w:hint="eastAsia"/>
        </w:rPr>
        <w:t>《消除对妇女一切形式歧视公约》第二十一条</w:t>
      </w:r>
      <w:r w:rsidR="00692FEF">
        <w:rPr>
          <w:rFonts w:eastAsia="SimHei"/>
        </w:rPr>
        <w:br/>
      </w:r>
      <w:r w:rsidR="00692FEF">
        <w:rPr>
          <w:rFonts w:eastAsia="SimHei" w:hint="eastAsia"/>
        </w:rPr>
        <w:t xml:space="preserve">  </w:t>
      </w:r>
      <w:r w:rsidRPr="00692FEF">
        <w:rPr>
          <w:rFonts w:eastAsia="SimHei" w:hint="eastAsia"/>
        </w:rPr>
        <w:t>和第二十二条的执行情况</w:t>
      </w:r>
    </w:p>
    <w:p w:rsidR="00692FEF" w:rsidRPr="00692FEF" w:rsidRDefault="00692FEF" w:rsidP="00692FEF">
      <w:pPr>
        <w:pStyle w:val="HChGC"/>
        <w:rPr>
          <w:rFonts w:hint="eastAsia"/>
        </w:rPr>
      </w:pPr>
      <w:r>
        <w:rPr>
          <w:rFonts w:hint="eastAsia"/>
        </w:rPr>
        <w:tab/>
      </w:r>
      <w:r>
        <w:rPr>
          <w:rFonts w:hint="eastAsia"/>
        </w:rPr>
        <w:tab/>
      </w:r>
      <w:r w:rsidR="00FF1C78" w:rsidRPr="000E1C7F">
        <w:rPr>
          <w:rFonts w:hint="eastAsia"/>
        </w:rPr>
        <w:t>联合国系统各专门机构关于在其工作范围内执行公约的情况报告</w:t>
      </w:r>
    </w:p>
    <w:p w:rsidR="00692FEF" w:rsidRPr="00692FEF" w:rsidRDefault="00692FEF" w:rsidP="00692FEF">
      <w:pPr>
        <w:pStyle w:val="H23GC"/>
        <w:rPr>
          <w:rFonts w:hint="eastAsia"/>
          <w:szCs w:val="28"/>
          <w:vertAlign w:val="superscript"/>
        </w:rPr>
      </w:pPr>
      <w:r>
        <w:rPr>
          <w:rFonts w:hint="eastAsia"/>
        </w:rPr>
        <w:tab/>
      </w:r>
      <w:r>
        <w:rPr>
          <w:rFonts w:hint="eastAsia"/>
        </w:rPr>
        <w:tab/>
      </w:r>
      <w:r w:rsidR="00FF1C78">
        <w:rPr>
          <w:rFonts w:hint="eastAsia"/>
        </w:rPr>
        <w:t>增编</w:t>
      </w:r>
    </w:p>
    <w:p w:rsidR="00692FEF" w:rsidRPr="00692FEF" w:rsidRDefault="00692FEF" w:rsidP="00692FEF">
      <w:pPr>
        <w:pStyle w:val="H1GC"/>
        <w:rPr>
          <w:rStyle w:val="FootnoteReference"/>
          <w:rFonts w:hint="eastAsia"/>
          <w:color w:val="auto"/>
          <w:sz w:val="22"/>
          <w:vertAlign w:val="baseline"/>
        </w:rPr>
      </w:pPr>
      <w:r>
        <w:rPr>
          <w:rFonts w:hint="eastAsia"/>
        </w:rPr>
        <w:tab/>
      </w:r>
      <w:r>
        <w:rPr>
          <w:rFonts w:hint="eastAsia"/>
        </w:rPr>
        <w:tab/>
      </w:r>
      <w:r w:rsidR="00FF1C78">
        <w:rPr>
          <w:rFonts w:hint="eastAsia"/>
        </w:rPr>
        <w:t>秘书长的说明</w:t>
      </w:r>
      <w:r w:rsidR="00FF1C78" w:rsidRPr="00884188">
        <w:rPr>
          <w:rStyle w:val="FootnoteReference"/>
          <w:vertAlign w:val="baseline"/>
        </w:rPr>
        <w:footnoteReference w:customMarkFollows="1" w:id="1"/>
        <w:t>*</w:t>
      </w:r>
    </w:p>
    <w:p w:rsidR="00692FEF" w:rsidRPr="00692FEF" w:rsidRDefault="00692FEF" w:rsidP="00692FEF">
      <w:pPr>
        <w:pStyle w:val="HChGC"/>
        <w:rPr>
          <w:rFonts w:hint="eastAsia"/>
        </w:rPr>
      </w:pPr>
      <w:r>
        <w:rPr>
          <w:rFonts w:hint="eastAsia"/>
          <w:w w:val="103"/>
          <w:kern w:val="14"/>
        </w:rPr>
        <w:tab/>
      </w:r>
      <w:r>
        <w:rPr>
          <w:rFonts w:hint="eastAsia"/>
          <w:w w:val="103"/>
          <w:kern w:val="14"/>
        </w:rPr>
        <w:tab/>
      </w:r>
      <w:r w:rsidR="00FF1C78" w:rsidRPr="00C5333A">
        <w:rPr>
          <w:rFonts w:hint="eastAsia"/>
          <w:w w:val="103"/>
          <w:kern w:val="14"/>
        </w:rPr>
        <w:t>联合国教育、科学及文化组织</w:t>
      </w:r>
    </w:p>
    <w:p w:rsidR="00692FEF" w:rsidRPr="00692FEF" w:rsidRDefault="00692FEF" w:rsidP="00692FEF">
      <w:pPr>
        <w:pStyle w:val="HChGC"/>
        <w:rPr>
          <w:rFonts w:hint="eastAsia"/>
          <w:w w:val="103"/>
          <w:kern w:val="14"/>
        </w:rPr>
      </w:pPr>
      <w:r>
        <w:br w:type="page"/>
      </w:r>
      <w:r>
        <w:rPr>
          <w:rFonts w:hint="eastAsia"/>
        </w:rPr>
        <w:tab/>
      </w:r>
      <w:r w:rsidR="00FF1C78" w:rsidRPr="0009710E">
        <w:rPr>
          <w:rFonts w:hint="eastAsia"/>
        </w:rPr>
        <w:t>一</w:t>
      </w:r>
      <w:r w:rsidR="008C162D">
        <w:rPr>
          <w:rFonts w:hint="eastAsia"/>
        </w:rPr>
        <w:t>.</w:t>
      </w:r>
      <w:r w:rsidR="008C162D">
        <w:rPr>
          <w:rFonts w:hint="eastAsia"/>
        </w:rPr>
        <w:tab/>
      </w:r>
      <w:r w:rsidR="00FF1C78" w:rsidRPr="0009710E">
        <w:rPr>
          <w:rFonts w:hint="eastAsia"/>
        </w:rPr>
        <w:t>导言</w:t>
      </w:r>
    </w:p>
    <w:p w:rsidR="00692FEF" w:rsidRDefault="00FF1C78" w:rsidP="00692FEF">
      <w:pPr>
        <w:pStyle w:val="SingleTxtGC"/>
        <w:rPr>
          <w:rFonts w:hint="eastAsia"/>
        </w:rPr>
      </w:pPr>
      <w:r>
        <w:t>1.</w:t>
      </w:r>
      <w:r w:rsidR="00C331E9">
        <w:rPr>
          <w:rFonts w:hint="eastAsia"/>
        </w:rPr>
        <w:t xml:space="preserve">  </w:t>
      </w:r>
      <w:r>
        <w:rPr>
          <w:rFonts w:hint="eastAsia"/>
        </w:rPr>
        <w:t>消除对妇女歧视委员会第四十八届会议将审查下列国家的国家报告：孟加拉国、白俄罗斯、以色列、肯尼亚、列支敦士登、南非和斯里兰卡。</w:t>
      </w:r>
    </w:p>
    <w:p w:rsidR="00692FEF" w:rsidRDefault="00FF1C78" w:rsidP="00692FEF">
      <w:pPr>
        <w:pStyle w:val="SingleTxtGC"/>
        <w:rPr>
          <w:rFonts w:hint="eastAsia"/>
        </w:rPr>
      </w:pPr>
      <w:r>
        <w:t>2.</w:t>
      </w:r>
      <w:r w:rsidR="00C331E9">
        <w:rPr>
          <w:rFonts w:hint="eastAsia"/>
        </w:rPr>
        <w:t xml:space="preserve">  </w:t>
      </w:r>
      <w:r>
        <w:rPr>
          <w:rFonts w:hint="eastAsia"/>
        </w:rPr>
        <w:t>《消除对妇女一切形式歧视公约</w:t>
      </w:r>
      <w:r>
        <w:rPr>
          <w:rFonts w:hint="eastAsia"/>
        </w:rPr>
        <w:t xml:space="preserve"> </w:t>
      </w:r>
      <w:r>
        <w:rPr>
          <w:rFonts w:hint="eastAsia"/>
        </w:rPr>
        <w:t>》第二十二条请各专门机构“提交关于在其工作范围内执行公约的情况报告”，汇报有关条款的近期活动、政策和方案。联合国教育、科学及文化组织</w:t>
      </w:r>
      <w:r>
        <w:rPr>
          <w:rFonts w:hint="eastAsia"/>
        </w:rPr>
        <w:t>(</w:t>
      </w:r>
      <w:r>
        <w:rPr>
          <w:rFonts w:hint="eastAsia"/>
        </w:rPr>
        <w:t>教科文组织</w:t>
      </w:r>
      <w:r>
        <w:rPr>
          <w:rFonts w:hint="eastAsia"/>
        </w:rPr>
        <w:t>)</w:t>
      </w:r>
      <w:r>
        <w:rPr>
          <w:rFonts w:hint="eastAsia"/>
        </w:rPr>
        <w:t>随后报告了有关</w:t>
      </w:r>
      <w:r w:rsidRPr="006C6221">
        <w:t>第</w:t>
      </w:r>
      <w:r w:rsidRPr="006C6221">
        <w:t>10</w:t>
      </w:r>
      <w:r w:rsidRPr="006C6221">
        <w:t>条</w:t>
      </w:r>
      <w:r>
        <w:rPr>
          <w:rFonts w:hint="eastAsia"/>
        </w:rPr>
        <w:t>“教育”的执行</w:t>
      </w:r>
      <w:r w:rsidRPr="006C6221">
        <w:t>情况。</w:t>
      </w:r>
    </w:p>
    <w:p w:rsidR="00692FEF" w:rsidRDefault="00FF1C78" w:rsidP="00692FEF">
      <w:pPr>
        <w:pStyle w:val="SingleTxtGC"/>
        <w:rPr>
          <w:rFonts w:hint="eastAsia"/>
        </w:rPr>
      </w:pPr>
      <w:r>
        <w:t>3.</w:t>
      </w:r>
      <w:r w:rsidR="00C331E9">
        <w:rPr>
          <w:rFonts w:hint="eastAsia"/>
        </w:rPr>
        <w:t xml:space="preserve">  </w:t>
      </w:r>
      <w:r>
        <w:rPr>
          <w:rFonts w:hint="eastAsia"/>
        </w:rPr>
        <w:t>《世界人权宣言》</w:t>
      </w:r>
      <w:r>
        <w:rPr>
          <w:rFonts w:hint="eastAsia"/>
        </w:rPr>
        <w:t>(1948</w:t>
      </w:r>
      <w:r>
        <w:rPr>
          <w:rFonts w:hint="eastAsia"/>
        </w:rPr>
        <w:t>年</w:t>
      </w:r>
      <w:r>
        <w:rPr>
          <w:rFonts w:hint="eastAsia"/>
        </w:rPr>
        <w:t>)</w:t>
      </w:r>
      <w:r>
        <w:rPr>
          <w:rFonts w:hint="eastAsia"/>
        </w:rPr>
        <w:t>规定教育的两个基本职能。首先，它规定：“教育的目的在于充分发展人的个性”，其次是，“教育应促进各国、各种族或各宗教集团间的了解、容忍和友谊，并应促进联合国维护和平的各项活动”</w:t>
      </w:r>
      <w:r>
        <w:rPr>
          <w:rFonts w:hint="eastAsia"/>
        </w:rPr>
        <w:t>(</w:t>
      </w:r>
      <w:r>
        <w:rPr>
          <w:rFonts w:hint="eastAsia"/>
        </w:rPr>
        <w:t>第二十六条第</w:t>
      </w:r>
      <w:r>
        <w:rPr>
          <w:rFonts w:hAnsi="SimSun" w:hint="eastAsia"/>
        </w:rPr>
        <w:t>㈡</w:t>
      </w:r>
      <w:r>
        <w:rPr>
          <w:rFonts w:hint="eastAsia"/>
        </w:rPr>
        <w:t>款</w:t>
      </w:r>
      <w:r>
        <w:rPr>
          <w:rFonts w:hint="eastAsia"/>
        </w:rPr>
        <w:t>)</w:t>
      </w:r>
      <w:r>
        <w:rPr>
          <w:rFonts w:hint="eastAsia"/>
        </w:rPr>
        <w:t>。尽管会员国对《世界人权宣言》和其他最新人权文书作出庄严承诺，但要使社会变得更公正、更和谐，依然任重而道远。侵犯人权和暴力冲突持续存在，妇女和女童仍然是主要受害者。这种暴力行为无处不在，包括在校园环境内。</w:t>
      </w:r>
    </w:p>
    <w:p w:rsidR="00692FEF" w:rsidRDefault="00FF1C78" w:rsidP="00692FEF">
      <w:pPr>
        <w:pStyle w:val="SingleTxtGC"/>
        <w:rPr>
          <w:rFonts w:hint="eastAsia"/>
        </w:rPr>
      </w:pPr>
      <w:r>
        <w:t>4.</w:t>
      </w:r>
      <w:r w:rsidR="00C331E9">
        <w:rPr>
          <w:rFonts w:hint="eastAsia"/>
        </w:rPr>
        <w:t xml:space="preserve">  </w:t>
      </w:r>
      <w:r>
        <w:rPr>
          <w:rFonts w:hint="eastAsia"/>
        </w:rPr>
        <w:t>受教育的权利是教科文组织的使命的核心，是其根本任务的组成部分。教科文组织的章程体现了其创始人的信念：“人人享有充分、平等的受教育机会”。没有受教育的机会，基本人权得不到保障，是阻碍实现民主与和平的最大障碍之一。</w:t>
      </w:r>
    </w:p>
    <w:p w:rsidR="00692FEF" w:rsidRDefault="00FF1C78" w:rsidP="00692FEF">
      <w:pPr>
        <w:pStyle w:val="SingleTxtGC"/>
        <w:rPr>
          <w:rFonts w:hint="eastAsia"/>
        </w:rPr>
      </w:pPr>
      <w:r>
        <w:t>5.</w:t>
      </w:r>
      <w:r w:rsidR="00C331E9">
        <w:rPr>
          <w:rFonts w:hint="eastAsia"/>
        </w:rPr>
        <w:t xml:space="preserve">  </w:t>
      </w:r>
      <w:r>
        <w:rPr>
          <w:rFonts w:hint="eastAsia"/>
        </w:rPr>
        <w:t>教科文组织执行《取缔教育歧视公约》</w:t>
      </w:r>
      <w:r>
        <w:rPr>
          <w:rFonts w:hint="eastAsia"/>
        </w:rPr>
        <w:t>(1960</w:t>
      </w:r>
      <w:r>
        <w:rPr>
          <w:rFonts w:hint="eastAsia"/>
        </w:rPr>
        <w:t>年</w:t>
      </w:r>
      <w:r>
        <w:rPr>
          <w:rFonts w:hint="eastAsia"/>
        </w:rPr>
        <w:t>)</w:t>
      </w:r>
      <w:r>
        <w:rPr>
          <w:rFonts w:hint="eastAsia"/>
        </w:rPr>
        <w:t>的规范行动，有助于促进男孩和女孩的教育机会平等。女孩和妇女的基础教育也是国际二十一世纪教育委员会提出的教育愿景的重要要素，在其提交给教科文组织的报告《学习：内在财富》</w:t>
      </w:r>
      <w:r>
        <w:rPr>
          <w:rFonts w:hint="eastAsia"/>
        </w:rPr>
        <w:t>(1996</w:t>
      </w:r>
      <w:r>
        <w:rPr>
          <w:rFonts w:hint="eastAsia"/>
        </w:rPr>
        <w:t>年</w:t>
      </w:r>
      <w:r>
        <w:rPr>
          <w:rFonts w:hint="eastAsia"/>
        </w:rPr>
        <w:t>)</w:t>
      </w:r>
      <w:r w:rsidRPr="00D22C8B">
        <w:rPr>
          <w:rFonts w:hint="eastAsia"/>
        </w:rPr>
        <w:t xml:space="preserve"> </w:t>
      </w:r>
      <w:r>
        <w:rPr>
          <w:rFonts w:hint="eastAsia"/>
        </w:rPr>
        <w:t>中阐述如下：“教育是一项人权，是实现平等、发展与和平目标的一个重要工具。非歧视性教育使男孩和女孩都能受益，从而最终为促进男女之间关系进一步平等做出贡献。只有妇女享有平等的受教育的机会并获得学历，才能使更多的妇女成为促进变革的力量。”</w:t>
      </w:r>
    </w:p>
    <w:p w:rsidR="007D72D3" w:rsidRDefault="00FF1C78" w:rsidP="00692FEF">
      <w:pPr>
        <w:pStyle w:val="SingleTxtGC"/>
        <w:rPr>
          <w:rFonts w:hint="eastAsia"/>
        </w:rPr>
      </w:pPr>
      <w:r>
        <w:t>6.</w:t>
      </w:r>
      <w:r w:rsidR="00C331E9">
        <w:rPr>
          <w:rFonts w:hint="eastAsia"/>
        </w:rPr>
        <w:t xml:space="preserve">  </w:t>
      </w:r>
      <w:r>
        <w:rPr>
          <w:rFonts w:hint="eastAsia"/>
        </w:rPr>
        <w:t>在联合国系统内，教科文组织在受教育权利领域中发挥重要作用并承担重大责任，负责执行《消除对妇女一切形式歧视公约》，其中规定：“缔约各国应采取一切适当措施以消除对妇女的歧视，并保证妇女在教育方面享有与男子平等的权利……”</w:t>
      </w:r>
      <w:r>
        <w:rPr>
          <w:rFonts w:hint="eastAsia"/>
        </w:rPr>
        <w:t>(</w:t>
      </w:r>
      <w:r>
        <w:rPr>
          <w:rFonts w:hint="eastAsia"/>
        </w:rPr>
        <w:t>第十条</w:t>
      </w:r>
      <w:r>
        <w:rPr>
          <w:rFonts w:hint="eastAsia"/>
        </w:rPr>
        <w:t>)</w:t>
      </w:r>
      <w:r>
        <w:t>。</w:t>
      </w:r>
    </w:p>
    <w:p w:rsidR="007D72D3" w:rsidRDefault="00692FEF" w:rsidP="00692FEF">
      <w:pPr>
        <w:pStyle w:val="HChGC"/>
        <w:rPr>
          <w:rFonts w:hint="eastAsia"/>
        </w:rPr>
      </w:pPr>
      <w:r>
        <w:rPr>
          <w:rFonts w:hint="eastAsia"/>
        </w:rPr>
        <w:tab/>
      </w:r>
      <w:r w:rsidR="008C162D">
        <w:rPr>
          <w:rFonts w:hint="eastAsia"/>
        </w:rPr>
        <w:t>二</w:t>
      </w:r>
      <w:r w:rsidR="008C162D">
        <w:rPr>
          <w:rFonts w:hint="eastAsia"/>
        </w:rPr>
        <w:t>.</w:t>
      </w:r>
      <w:r w:rsidR="008C162D">
        <w:rPr>
          <w:rFonts w:hint="eastAsia"/>
        </w:rPr>
        <w:tab/>
      </w:r>
      <w:r w:rsidR="00FF1C78">
        <w:rPr>
          <w:rFonts w:hint="eastAsia"/>
        </w:rPr>
        <w:t>教科文组织秘书处执行《消除对妇女一切形式歧视公约》的总的活动</w:t>
      </w:r>
    </w:p>
    <w:p w:rsidR="00C331E9" w:rsidRPr="007D72D3" w:rsidRDefault="00FF1C78" w:rsidP="007D72D3">
      <w:pPr>
        <w:pStyle w:val="SingleTxtGC"/>
        <w:rPr>
          <w:rFonts w:hint="eastAsia"/>
        </w:rPr>
      </w:pPr>
      <w:r>
        <w:t>7.</w:t>
      </w:r>
      <w:r w:rsidR="00C331E9">
        <w:rPr>
          <w:rFonts w:hint="eastAsia"/>
        </w:rPr>
        <w:t xml:space="preserve">  </w:t>
      </w:r>
      <w:r>
        <w:rPr>
          <w:rFonts w:hint="eastAsia"/>
        </w:rPr>
        <w:t>作为联合国的专门机构，教科文组织努力通过教育、科学、文化、传播和信息，促进和平建设，消除贫困，可持续发展和文化间对话。</w:t>
      </w:r>
      <w:r w:rsidRPr="00A5728C">
        <w:rPr>
          <w:rFonts w:hint="eastAsia"/>
          <w:spacing w:val="-2"/>
        </w:rPr>
        <w:t>根据教科文组织</w:t>
      </w:r>
      <w:r w:rsidRPr="00A5728C">
        <w:rPr>
          <w:rFonts w:hint="eastAsia"/>
          <w:spacing w:val="-2"/>
        </w:rPr>
        <w:t>2008-2013</w:t>
      </w:r>
      <w:r w:rsidRPr="00A5728C">
        <w:rPr>
          <w:rFonts w:hint="eastAsia"/>
          <w:spacing w:val="-2"/>
        </w:rPr>
        <w:t>年中期战略，两性平等被</w:t>
      </w:r>
      <w:r>
        <w:rPr>
          <w:rFonts w:hint="eastAsia"/>
          <w:spacing w:val="-2"/>
        </w:rPr>
        <w:t>确</w:t>
      </w:r>
      <w:r w:rsidRPr="00A5728C">
        <w:rPr>
          <w:rFonts w:hint="eastAsia"/>
          <w:spacing w:val="-2"/>
        </w:rPr>
        <w:t>定为</w:t>
      </w:r>
      <w:r>
        <w:rPr>
          <w:rFonts w:hint="eastAsia"/>
          <w:spacing w:val="-2"/>
        </w:rPr>
        <w:t>该组织的</w:t>
      </w:r>
      <w:r w:rsidRPr="00A5728C">
        <w:rPr>
          <w:rFonts w:hint="eastAsia"/>
          <w:spacing w:val="-2"/>
        </w:rPr>
        <w:t>两</w:t>
      </w:r>
      <w:r>
        <w:rPr>
          <w:rFonts w:hint="eastAsia"/>
          <w:spacing w:val="-2"/>
        </w:rPr>
        <w:t>项</w:t>
      </w:r>
      <w:r w:rsidRPr="00A5728C">
        <w:rPr>
          <w:rFonts w:hint="eastAsia"/>
          <w:spacing w:val="-2"/>
        </w:rPr>
        <w:t>全球优先事项之一</w:t>
      </w:r>
      <w:r w:rsidRPr="00A5728C">
        <w:rPr>
          <w:rFonts w:hint="eastAsia"/>
          <w:spacing w:val="-2"/>
        </w:rPr>
        <w:t>(</w:t>
      </w:r>
      <w:r w:rsidRPr="00A5728C">
        <w:rPr>
          <w:rFonts w:hint="eastAsia"/>
          <w:spacing w:val="-2"/>
        </w:rPr>
        <w:t>另一个是非洲</w:t>
      </w:r>
      <w:r w:rsidRPr="00A5728C">
        <w:rPr>
          <w:rFonts w:hint="eastAsia"/>
          <w:spacing w:val="-2"/>
        </w:rPr>
        <w:t>)</w:t>
      </w:r>
      <w:r w:rsidRPr="00A5728C">
        <w:rPr>
          <w:rFonts w:hint="eastAsia"/>
          <w:spacing w:val="-2"/>
        </w:rPr>
        <w:t>。“性别平等</w:t>
      </w:r>
      <w:r>
        <w:rPr>
          <w:rFonts w:hint="eastAsia"/>
          <w:spacing w:val="-2"/>
        </w:rPr>
        <w:t>优先事项</w:t>
      </w:r>
      <w:r w:rsidRPr="00A5728C">
        <w:rPr>
          <w:rFonts w:hint="eastAsia"/>
          <w:spacing w:val="-2"/>
        </w:rPr>
        <w:t>”采取双管齐下的办法</w:t>
      </w:r>
      <w:r>
        <w:rPr>
          <w:rFonts w:hint="eastAsia"/>
          <w:spacing w:val="-2"/>
        </w:rPr>
        <w:t>：</w:t>
      </w:r>
      <w:r>
        <w:rPr>
          <w:rFonts w:hint="eastAsia"/>
        </w:rPr>
        <w:t>(</w:t>
      </w:r>
      <w:r>
        <w:t>a</w:t>
      </w:r>
      <w:r>
        <w:rPr>
          <w:rFonts w:hint="eastAsia"/>
        </w:rPr>
        <w:t>)</w:t>
      </w:r>
      <w:r w:rsidR="008C162D">
        <w:rPr>
          <w:rFonts w:hint="eastAsia"/>
        </w:rPr>
        <w:t xml:space="preserve"> </w:t>
      </w:r>
      <w:r>
        <w:rPr>
          <w:rFonts w:hint="eastAsia"/>
        </w:rPr>
        <w:t>针对不同性别的方案编制，</w:t>
      </w:r>
      <w:r>
        <w:rPr>
          <w:rFonts w:hint="eastAsia"/>
        </w:rPr>
        <w:t>(</w:t>
      </w:r>
      <w:r>
        <w:t>b</w:t>
      </w:r>
      <w:r>
        <w:rPr>
          <w:rFonts w:hint="eastAsia"/>
        </w:rPr>
        <w:t>)</w:t>
      </w:r>
      <w:r>
        <w:t xml:space="preserve"> </w:t>
      </w:r>
      <w:r>
        <w:rPr>
          <w:rFonts w:hint="eastAsia"/>
        </w:rPr>
        <w:t>将性别问题纳入教科文组织所有主管领域的主流。</w:t>
      </w:r>
      <w:r>
        <w:rPr>
          <w:rFonts w:hint="eastAsia"/>
        </w:rPr>
        <w:t>2009</w:t>
      </w:r>
      <w:r>
        <w:rPr>
          <w:rFonts w:hint="eastAsia"/>
        </w:rPr>
        <w:t>年</w:t>
      </w:r>
      <w:r>
        <w:rPr>
          <w:rFonts w:hint="eastAsia"/>
        </w:rPr>
        <w:t>11</w:t>
      </w:r>
      <w:r>
        <w:rPr>
          <w:rFonts w:hint="eastAsia"/>
        </w:rPr>
        <w:t>月当选的教科文组织首任女性总干事，将性别平等作为其任务的主要优先事项之一，通过实施各种实质性方案和具体行动，大力推动这一承诺的落实。</w:t>
      </w:r>
    </w:p>
    <w:p w:rsidR="008C162D" w:rsidRPr="00C331E9" w:rsidRDefault="00FF1C78" w:rsidP="00C331E9">
      <w:pPr>
        <w:pStyle w:val="SingleTxtGC"/>
        <w:rPr>
          <w:rFonts w:hint="eastAsia"/>
          <w:lang w:val="en"/>
        </w:rPr>
      </w:pPr>
      <w:r>
        <w:t>8.</w:t>
      </w:r>
      <w:r w:rsidR="00C331E9">
        <w:rPr>
          <w:rFonts w:hint="eastAsia"/>
        </w:rPr>
        <w:t xml:space="preserve">  </w:t>
      </w:r>
      <w:r>
        <w:rPr>
          <w:rFonts w:hint="eastAsia"/>
        </w:rPr>
        <w:t>教科文组织在努力促进妇女赋权，妇女权利和两性平等方面的指导性文献是：《北京行动纲要》、《消除对妇女一切形式歧视公约》、与教科文组织行动领域有关的各项决议以及国际和区域文书、教科文组织</w:t>
      </w:r>
      <w:r>
        <w:rPr>
          <w:rFonts w:hint="eastAsia"/>
        </w:rPr>
        <w:t>2008-2013</w:t>
      </w:r>
      <w:r>
        <w:rPr>
          <w:rFonts w:hint="eastAsia"/>
        </w:rPr>
        <w:t>年中期战略、教科文组织双年度方案和预算文件，以及支持和指导教科文组织实施全球性“性别平等优先事项”的全组织范围的“</w:t>
      </w:r>
      <w:r>
        <w:rPr>
          <w:rFonts w:hint="eastAsia"/>
        </w:rPr>
        <w:t>2008-2013</w:t>
      </w:r>
      <w:r>
        <w:rPr>
          <w:rFonts w:hint="eastAsia"/>
        </w:rPr>
        <w:t>年性别平等优先事项行动计划”。该行动计划包括有关两性平等的方案领域里的战略行动、相应的</w:t>
      </w:r>
      <w:r>
        <w:rPr>
          <w:rFonts w:hint="eastAsia"/>
        </w:rPr>
        <w:t>2008-2013</w:t>
      </w:r>
      <w:r>
        <w:rPr>
          <w:rFonts w:hint="eastAsia"/>
        </w:rPr>
        <w:t>年预期成果和绩效指标、实施、监测和报告支助两性平等行动的要素，以及促进组织内实现性别平等并侧重于能力发展，问责制和秘书处内决策一级职位的男女代表比例的机构机制。</w:t>
      </w:r>
    </w:p>
    <w:p w:rsidR="008C162D" w:rsidRDefault="008C162D" w:rsidP="008C162D">
      <w:pPr>
        <w:pStyle w:val="SingleTxtGC"/>
        <w:rPr>
          <w:rFonts w:hint="eastAsia"/>
        </w:rPr>
      </w:pPr>
      <w:r>
        <w:rPr>
          <w:rFonts w:hint="eastAsia"/>
        </w:rPr>
        <w:t xml:space="preserve">9.  </w:t>
      </w:r>
      <w:r w:rsidR="00FF1C78">
        <w:rPr>
          <w:rFonts w:hint="eastAsia"/>
        </w:rPr>
        <w:t>教科文组织主要处理以下对妇女的歧视和暴力行为：校园内外的人际间暴力；贩卖妇女；冲突中和冲突后局势中的妇女。活动涉及各个领域：教育、自然科学、社会科学和人文科学、文化、传播和信息。制定了双管齐下的办法，以消除对妇女的歧视和暴力行为：</w:t>
      </w:r>
    </w:p>
    <w:p w:rsidR="008C162D" w:rsidRDefault="00FF1C78" w:rsidP="00F92DB2">
      <w:pPr>
        <w:pStyle w:val="DashGC"/>
        <w:rPr>
          <w:rFonts w:hint="eastAsia"/>
        </w:rPr>
      </w:pPr>
      <w:r w:rsidRPr="00A5728C">
        <w:rPr>
          <w:rFonts w:ascii="KaiTi_GB2312" w:eastAsia="KaiTi_GB2312" w:hint="eastAsia"/>
        </w:rPr>
        <w:t>行为方式</w:t>
      </w:r>
      <w:r>
        <w:rPr>
          <w:rFonts w:hint="eastAsia"/>
        </w:rPr>
        <w:t>。通过开展教育，并借助信息通信技术手段，教科文组织努力使男子与妇女从思想上真正致力于和平建设和消除暴力文化。这包括促进对性别问题敏感的人权教育和非暴力解决冲突的办法。教科文组织的人权教育方案旨在深刻改革教育，以改变人们纵容暴力的态度和行为。方案涉及课程编制、在职和职前培训、教材、教学方法、课堂管理，以及各级教育系统的组织工作。</w:t>
      </w:r>
    </w:p>
    <w:p w:rsidR="00FF1C78" w:rsidRPr="008C162D" w:rsidRDefault="00FF1C78" w:rsidP="00F92DB2">
      <w:pPr>
        <w:pStyle w:val="DashGC"/>
      </w:pPr>
      <w:r w:rsidRPr="00A5728C">
        <w:rPr>
          <w:rFonts w:ascii="KaiTi_GB2312" w:eastAsia="KaiTi_GB2312" w:hint="eastAsia"/>
        </w:rPr>
        <w:t>结构性的方法</w:t>
      </w:r>
      <w:r>
        <w:rPr>
          <w:rFonts w:hint="eastAsia"/>
        </w:rPr>
        <w:t>。教科文组织着眼于对妇女的暴力的结构性原因，寻求鼓励全面和文化上适当的政策反应，消除暴力。</w:t>
      </w:r>
    </w:p>
    <w:p w:rsidR="00FF1C78" w:rsidRDefault="00FF1C78" w:rsidP="00FF1C78">
      <w:pPr>
        <w:pStyle w:val="SingleTxtGC"/>
        <w:rPr>
          <w:rFonts w:hint="eastAsia"/>
        </w:rPr>
      </w:pPr>
      <w:r>
        <w:t>10.</w:t>
      </w:r>
      <w:r w:rsidR="00F92DB2">
        <w:rPr>
          <w:rFonts w:hint="eastAsia"/>
        </w:rPr>
        <w:t xml:space="preserve">  </w:t>
      </w:r>
      <w:r>
        <w:rPr>
          <w:rFonts w:hint="eastAsia"/>
        </w:rPr>
        <w:t>在秘书处内，隶属总干事办公室的两性平等司负责发起、推动和监督总部和外地所有与妇女赋权和两性平等相关的行动。该司与总部以及外地办事处方案部门工作人员一道通过行动计划实施两性平等优先事项。</w:t>
      </w:r>
      <w:r w:rsidRPr="007C0204">
        <w:t xml:space="preserve"> </w:t>
      </w:r>
    </w:p>
    <w:p w:rsidR="00FF1C78" w:rsidRPr="007C0204" w:rsidRDefault="00FF1C78" w:rsidP="00FF1C78">
      <w:pPr>
        <w:pStyle w:val="SingleTxtGC"/>
        <w:rPr>
          <w:lang w:val="en"/>
        </w:rPr>
      </w:pPr>
      <w:r>
        <w:t>11.</w:t>
      </w:r>
      <w:r w:rsidR="00F92DB2">
        <w:rPr>
          <w:rFonts w:hint="eastAsia"/>
        </w:rPr>
        <w:t xml:space="preserve">  </w:t>
      </w:r>
      <w:r>
        <w:rPr>
          <w:rFonts w:hint="eastAsia"/>
        </w:rPr>
        <w:t>两性平等司还分别于</w:t>
      </w:r>
      <w:r>
        <w:rPr>
          <w:rFonts w:hint="eastAsia"/>
        </w:rPr>
        <w:t>3</w:t>
      </w:r>
      <w:r>
        <w:rPr>
          <w:rFonts w:hint="eastAsia"/>
        </w:rPr>
        <w:t>月</w:t>
      </w:r>
      <w:r>
        <w:rPr>
          <w:rFonts w:hint="eastAsia"/>
        </w:rPr>
        <w:t>8</w:t>
      </w:r>
      <w:r>
        <w:rPr>
          <w:rFonts w:hint="eastAsia"/>
        </w:rPr>
        <w:t>日和</w:t>
      </w:r>
      <w:r>
        <w:rPr>
          <w:rFonts w:hint="eastAsia"/>
        </w:rPr>
        <w:t>11</w:t>
      </w:r>
      <w:r>
        <w:rPr>
          <w:rFonts w:hint="eastAsia"/>
        </w:rPr>
        <w:t>月</w:t>
      </w:r>
      <w:r>
        <w:rPr>
          <w:rFonts w:hint="eastAsia"/>
        </w:rPr>
        <w:t>25</w:t>
      </w:r>
      <w:r>
        <w:rPr>
          <w:rFonts w:hint="eastAsia"/>
        </w:rPr>
        <w:t>日举办了高级别会议和宣传活动，纪念“国际消除对妇女暴力日”和</w:t>
      </w:r>
      <w:r>
        <w:rPr>
          <w:rFonts w:hint="eastAsia"/>
        </w:rPr>
        <w:t xml:space="preserve"> </w:t>
      </w:r>
      <w:r>
        <w:rPr>
          <w:rFonts w:hint="eastAsia"/>
        </w:rPr>
        <w:t>“国际妇女节”。作为今年</w:t>
      </w:r>
      <w:r>
        <w:rPr>
          <w:rFonts w:hint="eastAsia"/>
        </w:rPr>
        <w:t>11</w:t>
      </w:r>
      <w:r>
        <w:rPr>
          <w:rFonts w:hint="eastAsia"/>
        </w:rPr>
        <w:t>月</w:t>
      </w:r>
      <w:r>
        <w:rPr>
          <w:rFonts w:hint="eastAsia"/>
        </w:rPr>
        <w:t>25</w:t>
      </w:r>
      <w:r>
        <w:rPr>
          <w:rFonts w:hint="eastAsia"/>
        </w:rPr>
        <w:t>日的庆祝活动，教科文组织自</w:t>
      </w:r>
      <w:r>
        <w:rPr>
          <w:rFonts w:hint="eastAsia"/>
        </w:rPr>
        <w:t>10</w:t>
      </w:r>
      <w:r>
        <w:rPr>
          <w:rFonts w:hint="eastAsia"/>
        </w:rPr>
        <w:t>月</w:t>
      </w:r>
      <w:r>
        <w:rPr>
          <w:rFonts w:hint="eastAsia"/>
        </w:rPr>
        <w:t>28</w:t>
      </w:r>
      <w:r>
        <w:rPr>
          <w:rFonts w:hint="eastAsia"/>
        </w:rPr>
        <w:t>日起主办了一系列活动，包括举办会议、展览、圆桌会议和电影展，突出说明在教科文组织行动领域内不同形式对妇女的暴力行为，并着重指出世界各地为防止这一暴力所作出的种种努力。</w:t>
      </w:r>
      <w:r w:rsidRPr="007C0204">
        <w:rPr>
          <w:lang w:val="en"/>
        </w:rPr>
        <w:t xml:space="preserve"> </w:t>
      </w:r>
    </w:p>
    <w:p w:rsidR="00FF1C78" w:rsidRDefault="00FF1C78" w:rsidP="00FF1C78">
      <w:pPr>
        <w:pStyle w:val="SingleTxtGC"/>
        <w:rPr>
          <w:rFonts w:hint="eastAsia"/>
          <w:lang w:val="en"/>
        </w:rPr>
      </w:pPr>
      <w:r>
        <w:rPr>
          <w:lang w:val="en"/>
        </w:rPr>
        <w:t>12.</w:t>
      </w:r>
      <w:r w:rsidR="00F92DB2">
        <w:rPr>
          <w:rFonts w:hint="eastAsia"/>
          <w:lang w:val="en"/>
        </w:rPr>
        <w:t xml:space="preserve">  </w:t>
      </w:r>
      <w:r>
        <w:rPr>
          <w:rFonts w:hint="eastAsia"/>
          <w:lang w:val="en"/>
        </w:rPr>
        <w:t>2010</w:t>
      </w:r>
      <w:r>
        <w:rPr>
          <w:rFonts w:hint="eastAsia"/>
          <w:lang w:val="en"/>
        </w:rPr>
        <w:t>年，为纪念“国际消除对妇女暴力日”，教科文组织于</w:t>
      </w:r>
      <w:r>
        <w:rPr>
          <w:rFonts w:hint="eastAsia"/>
          <w:lang w:val="en"/>
        </w:rPr>
        <w:t>10</w:t>
      </w:r>
      <w:r>
        <w:rPr>
          <w:rFonts w:hint="eastAsia"/>
          <w:lang w:val="en"/>
        </w:rPr>
        <w:t>月</w:t>
      </w:r>
      <w:r>
        <w:rPr>
          <w:rFonts w:hint="eastAsia"/>
          <w:lang w:val="en"/>
        </w:rPr>
        <w:t>28</w:t>
      </w:r>
      <w:r>
        <w:rPr>
          <w:rFonts w:hint="eastAsia"/>
          <w:lang w:val="en"/>
        </w:rPr>
        <w:t>日开始举办有关多米尼加共和国政治活动家米拉瓦尔三姐妹生平事迹的会议和艺术展“蝴蝶的翅膀下”，由此拉开了庆祝活动的序幕。米拉瓦尔三姐妹被多米尼加统治者拉斐尔·特鲁希略</w:t>
      </w:r>
      <w:r w:rsidRPr="007C0204">
        <w:rPr>
          <w:lang w:val="en"/>
        </w:rPr>
        <w:t>(1930-1961</w:t>
      </w:r>
      <w:r>
        <w:rPr>
          <w:rFonts w:hint="eastAsia"/>
          <w:lang w:val="en"/>
        </w:rPr>
        <w:t>年</w:t>
      </w:r>
      <w:r w:rsidRPr="007C0204">
        <w:rPr>
          <w:lang w:val="en"/>
        </w:rPr>
        <w:t>)</w:t>
      </w:r>
      <w:r>
        <w:rPr>
          <w:rFonts w:hint="eastAsia"/>
          <w:lang w:val="en"/>
        </w:rPr>
        <w:t>下令野蛮杀害，联大于</w:t>
      </w:r>
      <w:r>
        <w:rPr>
          <w:rFonts w:hint="eastAsia"/>
          <w:lang w:val="en"/>
        </w:rPr>
        <w:t>1999</w:t>
      </w:r>
      <w:r>
        <w:rPr>
          <w:rFonts w:hint="eastAsia"/>
          <w:lang w:val="en"/>
        </w:rPr>
        <w:t>年将</w:t>
      </w:r>
      <w:r>
        <w:rPr>
          <w:rFonts w:hint="eastAsia"/>
          <w:lang w:val="en"/>
        </w:rPr>
        <w:t>11</w:t>
      </w:r>
      <w:r>
        <w:rPr>
          <w:rFonts w:hint="eastAsia"/>
          <w:lang w:val="en"/>
        </w:rPr>
        <w:t>月</w:t>
      </w:r>
      <w:r>
        <w:rPr>
          <w:rFonts w:hint="eastAsia"/>
          <w:lang w:val="en"/>
        </w:rPr>
        <w:t>25</w:t>
      </w:r>
      <w:r>
        <w:rPr>
          <w:rFonts w:hint="eastAsia"/>
          <w:lang w:val="en"/>
        </w:rPr>
        <w:t>日定为“国际消除对妇女暴力日”，以纪念米拉瓦尔三姐妹。</w:t>
      </w:r>
    </w:p>
    <w:p w:rsidR="00FF1C78" w:rsidRPr="007C0204" w:rsidRDefault="00FF1C78" w:rsidP="00FF1C78">
      <w:pPr>
        <w:pStyle w:val="SingleTxtGC"/>
        <w:rPr>
          <w:lang w:val="en"/>
        </w:rPr>
      </w:pPr>
      <w:r>
        <w:rPr>
          <w:lang w:val="en"/>
        </w:rPr>
        <w:t>13.</w:t>
      </w:r>
      <w:r w:rsidR="00F92DB2">
        <w:rPr>
          <w:rFonts w:hint="eastAsia"/>
          <w:lang w:val="en"/>
        </w:rPr>
        <w:t xml:space="preserve">  </w:t>
      </w:r>
      <w:r>
        <w:rPr>
          <w:rFonts w:hint="eastAsia"/>
          <w:lang w:val="en"/>
        </w:rPr>
        <w:t>11</w:t>
      </w:r>
      <w:r>
        <w:rPr>
          <w:rFonts w:hint="eastAsia"/>
          <w:lang w:val="en"/>
        </w:rPr>
        <w:t>月</w:t>
      </w:r>
      <w:r>
        <w:rPr>
          <w:rFonts w:hint="eastAsia"/>
          <w:lang w:val="en"/>
        </w:rPr>
        <w:t>22</w:t>
      </w:r>
      <w:r>
        <w:rPr>
          <w:rFonts w:hint="eastAsia"/>
          <w:lang w:val="en"/>
        </w:rPr>
        <w:t>日，教科文组织举办了会议和艺术展“崛起的声音：制作新闻的阿富汗妇女”，深入探讨和揭示了阿富汗女新闻记者所面临的种种挑战。</w:t>
      </w:r>
      <w:r>
        <w:rPr>
          <w:rFonts w:hint="eastAsia"/>
          <w:lang w:val="en"/>
        </w:rPr>
        <w:t>11</w:t>
      </w:r>
      <w:r>
        <w:rPr>
          <w:rFonts w:hint="eastAsia"/>
          <w:lang w:val="en"/>
        </w:rPr>
        <w:t>月</w:t>
      </w:r>
      <w:r>
        <w:rPr>
          <w:rFonts w:hint="eastAsia"/>
          <w:lang w:val="en"/>
        </w:rPr>
        <w:t>25</w:t>
      </w:r>
      <w:r>
        <w:rPr>
          <w:rFonts w:hint="eastAsia"/>
          <w:lang w:val="en"/>
        </w:rPr>
        <w:t>日，在题为“非洲妇女、水和可持续发展”会议上，探讨了妇女在水的提供、管理和保障方面起到的重要作用，强调获取清洁用水和卫生设施的重大意义不仅在于减少妇女的劳动负荷，使更多的女孩有上学的机会，以及腾出时间从事其它经济活动，它也将增强妇女和女孩的安全保障，她们远离家门汲水随时有可能遭到强奸和人身侵犯。</w:t>
      </w:r>
    </w:p>
    <w:p w:rsidR="00FF1C78" w:rsidRPr="007C0204" w:rsidRDefault="00FF1C78" w:rsidP="00FF1C78">
      <w:pPr>
        <w:pStyle w:val="SingleTxtGC"/>
      </w:pPr>
      <w:r>
        <w:rPr>
          <w:lang w:val="en"/>
        </w:rPr>
        <w:t>14.</w:t>
      </w:r>
      <w:r w:rsidR="00F92DB2">
        <w:rPr>
          <w:rFonts w:hint="eastAsia"/>
          <w:lang w:val="en"/>
        </w:rPr>
        <w:t xml:space="preserve">  </w:t>
      </w:r>
      <w:r>
        <w:rPr>
          <w:rFonts w:hint="eastAsia"/>
          <w:lang w:val="en"/>
        </w:rPr>
        <w:t>为</w:t>
      </w:r>
      <w:r>
        <w:rPr>
          <w:rFonts w:hint="eastAsia"/>
          <w:lang w:val="en"/>
        </w:rPr>
        <w:t>2010</w:t>
      </w:r>
      <w:r>
        <w:rPr>
          <w:rFonts w:hint="eastAsia"/>
          <w:lang w:val="en"/>
        </w:rPr>
        <w:t>年</w:t>
      </w:r>
      <w:r>
        <w:rPr>
          <w:rFonts w:hint="eastAsia"/>
          <w:lang w:val="en"/>
        </w:rPr>
        <w:t>9</w:t>
      </w:r>
      <w:r>
        <w:rPr>
          <w:rFonts w:hint="eastAsia"/>
          <w:lang w:val="en"/>
        </w:rPr>
        <w:t>月在纽约举行的千年发展目标高级别会议作准备，教科文组织在雅典举办了题为“两性平等：缺少的环节？</w:t>
      </w:r>
      <w:r>
        <w:rPr>
          <w:rFonts w:hint="eastAsia"/>
          <w:lang w:val="en"/>
        </w:rPr>
        <w:t xml:space="preserve">- </w:t>
      </w:r>
      <w:r>
        <w:rPr>
          <w:rFonts w:hint="eastAsia"/>
          <w:lang w:val="en"/>
        </w:rPr>
        <w:t>重新思考跨越</w:t>
      </w:r>
      <w:r>
        <w:rPr>
          <w:rFonts w:hint="eastAsia"/>
          <w:lang w:val="en"/>
        </w:rPr>
        <w:t>2015</w:t>
      </w:r>
      <w:r>
        <w:rPr>
          <w:rFonts w:hint="eastAsia"/>
          <w:lang w:val="en"/>
        </w:rPr>
        <w:t>年的国际商定发展目标”的高级别国际会议，探讨以下工作的重大意义：在多重全球性危机的情况下需要继续促进两性平等；以及必须动员国际社会消除妨碍实现妇女赋权和两性平等的传统的阻力因素。为进一步讨论实现两性平等的未来前景，在教科文组织总部举办了题为“联合国妇女：联合国促进两性平等新网络”的后续研讨会，雷切尔·马杨贾</w:t>
      </w:r>
      <w:r>
        <w:rPr>
          <w:rFonts w:hint="eastAsia"/>
          <w:lang w:val="en"/>
        </w:rPr>
        <w:t>(</w:t>
      </w:r>
      <w:r>
        <w:rPr>
          <w:rFonts w:hint="eastAsia"/>
          <w:lang w:val="en"/>
        </w:rPr>
        <w:t>助理秘书长暨两性平等问题和提高妇女地位问题特别顾问办公室和机构间妇女和两性平等网络负责人</w:t>
      </w:r>
      <w:r>
        <w:rPr>
          <w:rFonts w:hint="eastAsia"/>
          <w:lang w:val="en"/>
        </w:rPr>
        <w:t>)</w:t>
      </w:r>
      <w:r>
        <w:rPr>
          <w:rFonts w:hint="eastAsia"/>
          <w:lang w:val="en"/>
        </w:rPr>
        <w:t>和阿米娜塔·杜尔</w:t>
      </w:r>
      <w:r>
        <w:rPr>
          <w:rFonts w:hint="eastAsia"/>
          <w:lang w:val="en"/>
        </w:rPr>
        <w:t>(</w:t>
      </w:r>
      <w:r>
        <w:rPr>
          <w:rFonts w:hint="eastAsia"/>
          <w:lang w:val="en"/>
        </w:rPr>
        <w:t>联合国人口基金两性平等、人权和文化司司长</w:t>
      </w:r>
      <w:r>
        <w:rPr>
          <w:rFonts w:hint="eastAsia"/>
          <w:lang w:val="en"/>
        </w:rPr>
        <w:t>)</w:t>
      </w:r>
      <w:r>
        <w:rPr>
          <w:rFonts w:hint="eastAsia"/>
          <w:lang w:val="en"/>
        </w:rPr>
        <w:t>参加了会议。</w:t>
      </w:r>
    </w:p>
    <w:tbl>
      <w:tblPr>
        <w:tblpPr w:leftFromText="180" w:rightFromText="180" w:vertAnchor="text" w:horzAnchor="page" w:tblpX="12239" w:tblpY="2210"/>
        <w:tblW w:w="0" w:type="auto"/>
        <w:tblCellSpacing w:w="0" w:type="dxa"/>
        <w:tblCellMar>
          <w:left w:w="0" w:type="dxa"/>
          <w:right w:w="0" w:type="dxa"/>
        </w:tblCellMar>
        <w:tblLook w:val="0000" w:firstRow="0" w:lastRow="0" w:firstColumn="0" w:lastColumn="0" w:noHBand="0" w:noVBand="0"/>
      </w:tblPr>
      <w:tblGrid>
        <w:gridCol w:w="20"/>
      </w:tblGrid>
      <w:tr w:rsidR="00FF1C78" w:rsidRPr="007C0204" w:rsidTr="00FF1C78">
        <w:trPr>
          <w:tblCellSpacing w:w="0" w:type="dxa"/>
        </w:trPr>
        <w:tc>
          <w:tcPr>
            <w:tcW w:w="0" w:type="auto"/>
          </w:tcPr>
          <w:p w:rsidR="00FF1C78" w:rsidRPr="007C0204" w:rsidRDefault="00FF1C78" w:rsidP="00FF1C78">
            <w:pPr>
              <w:pStyle w:val="SingleTxtGC"/>
            </w:pPr>
          </w:p>
        </w:tc>
      </w:tr>
    </w:tbl>
    <w:p w:rsidR="00FF1C78" w:rsidRPr="007C0204" w:rsidRDefault="00FF1C78" w:rsidP="00FF1C78">
      <w:pPr>
        <w:pStyle w:val="SingleTxtGC"/>
      </w:pPr>
      <w:r>
        <w:t>15.</w:t>
      </w:r>
      <w:r w:rsidR="00F92DB2">
        <w:rPr>
          <w:rFonts w:hint="eastAsia"/>
        </w:rPr>
        <w:t xml:space="preserve">  </w:t>
      </w:r>
      <w:r>
        <w:rPr>
          <w:rFonts w:hint="eastAsia"/>
        </w:rPr>
        <w:t>根据其</w:t>
      </w:r>
      <w:r>
        <w:rPr>
          <w:rFonts w:hint="eastAsia"/>
        </w:rPr>
        <w:t>2010-2014</w:t>
      </w:r>
      <w:r>
        <w:rPr>
          <w:rFonts w:hint="eastAsia"/>
        </w:rPr>
        <w:t>年多年期方案，妇女地位委员会在</w:t>
      </w:r>
      <w:r>
        <w:rPr>
          <w:rFonts w:hint="eastAsia"/>
        </w:rPr>
        <w:t>2011</w:t>
      </w:r>
      <w:r>
        <w:rPr>
          <w:rFonts w:hint="eastAsia"/>
        </w:rPr>
        <w:t>年第五十五届会议期间将审议优先主题“妇女和女孩接受和参与教育、培训、科学技术，包括促进妇女平等获得充分就业和体面工作”。为了继续增进对问题的充分认识，协助委员会开展审议工作，教科文组织与联合国提高妇女地位司</w:t>
      </w:r>
      <w:r>
        <w:rPr>
          <w:rFonts w:hint="eastAsia"/>
        </w:rPr>
        <w:t>(</w:t>
      </w:r>
      <w:r>
        <w:rPr>
          <w:rFonts w:hint="eastAsia"/>
        </w:rPr>
        <w:t>现为联合国妇女署的一部分</w:t>
      </w:r>
      <w:r>
        <w:rPr>
          <w:rFonts w:hint="eastAsia"/>
        </w:rPr>
        <w:t>)</w:t>
      </w:r>
      <w:r>
        <w:rPr>
          <w:rFonts w:hint="eastAsia"/>
        </w:rPr>
        <w:t>合作，召集了一次题为“性别、科学与技术”的专家小组会议。该会议探讨了科学与技术方面的性别问题，以期确定可加速实现国际商定发展目标及千年发展目标的政策和方案。会议还审查了相关战略，以增进妇女接受和使用技术，包括更加注重性别问题的产品的机会，促进妇女接受和参与科技教育和培训，消除妨碍妇女参与科技工作的障碍。</w:t>
      </w:r>
    </w:p>
    <w:p w:rsidR="00FF1C78" w:rsidRPr="00257985" w:rsidRDefault="00F92DB2" w:rsidP="00F92DB2">
      <w:pPr>
        <w:pStyle w:val="HChGC"/>
      </w:pPr>
      <w:r>
        <w:rPr>
          <w:rFonts w:hint="eastAsia"/>
        </w:rPr>
        <w:tab/>
      </w:r>
      <w:r>
        <w:rPr>
          <w:rFonts w:hint="eastAsia"/>
        </w:rPr>
        <w:t>三</w:t>
      </w:r>
      <w:r>
        <w:rPr>
          <w:rFonts w:hint="eastAsia"/>
        </w:rPr>
        <w:t>.</w:t>
      </w:r>
      <w:r>
        <w:rPr>
          <w:rFonts w:hint="eastAsia"/>
        </w:rPr>
        <w:tab/>
      </w:r>
      <w:r w:rsidR="00FF1C78">
        <w:rPr>
          <w:rFonts w:hint="eastAsia"/>
        </w:rPr>
        <w:t>教科文组织为第</w:t>
      </w:r>
      <w:r w:rsidR="00FF1C78">
        <w:rPr>
          <w:rFonts w:hint="eastAsia"/>
        </w:rPr>
        <w:t>48</w:t>
      </w:r>
      <w:r w:rsidR="00FF1C78">
        <w:rPr>
          <w:rFonts w:hint="eastAsia"/>
        </w:rPr>
        <w:t>届会议将审议一些国家执行《公约》条款所采取的措施</w:t>
      </w:r>
    </w:p>
    <w:p w:rsidR="00FF1C78" w:rsidRPr="00257985" w:rsidRDefault="00F92DB2" w:rsidP="00F92DB2">
      <w:pPr>
        <w:pStyle w:val="H1GC"/>
      </w:pPr>
      <w:r>
        <w:rPr>
          <w:rFonts w:hint="eastAsia"/>
        </w:rPr>
        <w:tab/>
      </w:r>
      <w:r w:rsidR="00FF1C78" w:rsidRPr="00257985">
        <w:t>A.</w:t>
      </w:r>
      <w:r w:rsidR="00FF1C78" w:rsidRPr="00257985">
        <w:tab/>
      </w:r>
      <w:r w:rsidR="00FF1C78">
        <w:rPr>
          <w:rFonts w:hint="eastAsia"/>
        </w:rPr>
        <w:t>国别报告：联合国教科文组织的倡议</w:t>
      </w:r>
      <w:r w:rsidR="00FF1C78">
        <w:rPr>
          <w:rFonts w:hint="eastAsia"/>
        </w:rPr>
        <w:t>/</w:t>
      </w:r>
      <w:r w:rsidR="00FF1C78">
        <w:rPr>
          <w:rFonts w:hint="eastAsia"/>
        </w:rPr>
        <w:t>项目</w:t>
      </w:r>
    </w:p>
    <w:p w:rsidR="00FF1C78" w:rsidRDefault="00FF1C78" w:rsidP="00FF1C78">
      <w:pPr>
        <w:pStyle w:val="SingleTxtGC"/>
        <w:rPr>
          <w:rFonts w:hint="eastAsia"/>
        </w:rPr>
      </w:pPr>
      <w:r>
        <w:t>16.</w:t>
      </w:r>
      <w:r w:rsidR="00F92DB2">
        <w:rPr>
          <w:rFonts w:hint="eastAsia"/>
        </w:rPr>
        <w:t xml:space="preserve">  </w:t>
      </w:r>
      <w:r>
        <w:rPr>
          <w:rFonts w:hint="eastAsia"/>
        </w:rPr>
        <w:t>以下所载关于教科文组织的倡议和项目的国别报告所涉国家为：</w:t>
      </w:r>
      <w:r w:rsidRPr="00F45F13">
        <w:rPr>
          <w:rFonts w:hint="eastAsia"/>
        </w:rPr>
        <w:t>孟加拉国、白俄罗斯、以色列、肯尼亚、列支敦士登、南非和斯里兰卡</w:t>
      </w:r>
      <w:r w:rsidRPr="00F45F13">
        <w:rPr>
          <w:rFonts w:ascii="Arial" w:hAnsi="Arial" w:cs="Arial" w:hint="eastAsia"/>
          <w:color w:val="000000"/>
        </w:rPr>
        <w:t>。</w:t>
      </w:r>
    </w:p>
    <w:p w:rsidR="00FF1C78" w:rsidRPr="002D5A96" w:rsidRDefault="00FF1C78" w:rsidP="00F92DB2">
      <w:pPr>
        <w:pStyle w:val="H1GC"/>
      </w:pPr>
      <w:r>
        <w:tab/>
      </w:r>
      <w:r w:rsidRPr="002D5A96">
        <w:t>B.</w:t>
      </w:r>
      <w:r w:rsidRPr="002D5A96">
        <w:tab/>
      </w:r>
      <w:r>
        <w:rPr>
          <w:rFonts w:hint="eastAsia"/>
        </w:rPr>
        <w:t>向第</w:t>
      </w:r>
      <w:r>
        <w:rPr>
          <w:rFonts w:hint="eastAsia"/>
        </w:rPr>
        <w:t>48</w:t>
      </w:r>
      <w:r>
        <w:rPr>
          <w:rFonts w:hint="eastAsia"/>
        </w:rPr>
        <w:t>届会议提交报告的所有国家性别均等教育纵向比较统计数据</w:t>
      </w:r>
    </w:p>
    <w:p w:rsidR="00FF1C78" w:rsidRPr="007C0204" w:rsidRDefault="00F92DB2" w:rsidP="00F92DB2">
      <w:pPr>
        <w:pStyle w:val="H23GC"/>
      </w:pPr>
      <w:r>
        <w:rPr>
          <w:rFonts w:hint="eastAsia"/>
        </w:rPr>
        <w:tab/>
      </w:r>
      <w:r>
        <w:rPr>
          <w:rFonts w:hint="eastAsia"/>
        </w:rPr>
        <w:tab/>
      </w:r>
      <w:r w:rsidR="00FF1C78">
        <w:rPr>
          <w:rFonts w:hint="eastAsia"/>
        </w:rPr>
        <w:t>孟加拉国</w:t>
      </w:r>
    </w:p>
    <w:p w:rsidR="00FF1C78" w:rsidRPr="007C0204" w:rsidRDefault="00FF1C78" w:rsidP="00FF1C78">
      <w:pPr>
        <w:pStyle w:val="SingleTxtGC"/>
      </w:pPr>
      <w:r>
        <w:rPr>
          <w:iCs/>
        </w:rPr>
        <w:t>17.</w:t>
      </w:r>
      <w:r w:rsidR="00F92DB2">
        <w:rPr>
          <w:rFonts w:hint="eastAsia"/>
          <w:iCs/>
        </w:rPr>
        <w:t xml:space="preserve">  </w:t>
      </w:r>
      <w:r>
        <w:rPr>
          <w:rFonts w:hint="eastAsia"/>
          <w:iCs/>
        </w:rPr>
        <w:t>孟加拉国不是联合国教科文组织《取缔教育歧视公约》缔约国。</w:t>
      </w:r>
      <w:r w:rsidRPr="007C0204">
        <w:t xml:space="preserve"> </w:t>
      </w:r>
    </w:p>
    <w:p w:rsidR="00FF1C78" w:rsidRPr="007C0204" w:rsidRDefault="00F92DB2" w:rsidP="00F92DB2">
      <w:pPr>
        <w:pStyle w:val="H23GC"/>
      </w:pPr>
      <w:r>
        <w:tab/>
      </w:r>
      <w:r>
        <w:rPr>
          <w:rFonts w:hint="eastAsia"/>
        </w:rPr>
        <w:tab/>
      </w:r>
      <w:r w:rsidR="00FF1C78">
        <w:rPr>
          <w:rFonts w:hint="eastAsia"/>
        </w:rPr>
        <w:t>宪法框架</w:t>
      </w:r>
      <w:r w:rsidR="00FF1C78">
        <w:rPr>
          <w:rStyle w:val="FootnoteReference"/>
        </w:rPr>
        <w:footnoteReference w:id="2"/>
      </w:r>
    </w:p>
    <w:p w:rsidR="00FF1C78" w:rsidRPr="007C0204" w:rsidRDefault="00FF1C78" w:rsidP="00FF1C78">
      <w:pPr>
        <w:pStyle w:val="SingleTxtGC"/>
        <w:rPr>
          <w:rFonts w:hint="eastAsia"/>
        </w:rPr>
      </w:pPr>
      <w:r>
        <w:rPr>
          <w:bCs/>
        </w:rPr>
        <w:t>18.</w:t>
      </w:r>
      <w:r w:rsidR="00F92DB2">
        <w:rPr>
          <w:rFonts w:hint="eastAsia"/>
          <w:bCs/>
        </w:rPr>
        <w:t xml:space="preserve">  </w:t>
      </w:r>
      <w:r>
        <w:rPr>
          <w:rFonts w:hint="eastAsia"/>
          <w:bCs/>
        </w:rPr>
        <w:t>2004</w:t>
      </w:r>
      <w:r>
        <w:rPr>
          <w:rFonts w:hint="eastAsia"/>
          <w:bCs/>
        </w:rPr>
        <w:t>年经修订的《宪法》未明确提及受教育权。但《宪法》明确规定，根据第</w:t>
      </w:r>
      <w:r>
        <w:rPr>
          <w:rFonts w:hint="eastAsia"/>
          <w:bCs/>
        </w:rPr>
        <w:t>15</w:t>
      </w:r>
      <w:r>
        <w:rPr>
          <w:rFonts w:hint="eastAsia"/>
          <w:bCs/>
        </w:rPr>
        <w:t>条，国家有责任“提供基本生活必需品，包括……教育”。此外，第</w:t>
      </w:r>
      <w:r>
        <w:rPr>
          <w:rFonts w:hint="eastAsia"/>
          <w:bCs/>
        </w:rPr>
        <w:t>28</w:t>
      </w:r>
      <w:r>
        <w:rPr>
          <w:rFonts w:hint="eastAsia"/>
          <w:bCs/>
        </w:rPr>
        <w:t>条赋予公民以在接受“任何教育机构”的教育方面不“因宗教、种族、种族、性别或出生地”受歧视的基本权利。最后，在保护宗教自由方面，学生不得“被要求接受宗教指令”</w:t>
      </w:r>
      <w:r>
        <w:rPr>
          <w:rFonts w:hint="eastAsia"/>
          <w:bCs/>
        </w:rPr>
        <w:t>(</w:t>
      </w:r>
      <w:r>
        <w:rPr>
          <w:rFonts w:hint="eastAsia"/>
          <w:bCs/>
        </w:rPr>
        <w:t>第</w:t>
      </w:r>
      <w:r>
        <w:rPr>
          <w:rFonts w:hint="eastAsia"/>
          <w:bCs/>
        </w:rPr>
        <w:t>41</w:t>
      </w:r>
      <w:r>
        <w:rPr>
          <w:rFonts w:hint="eastAsia"/>
          <w:bCs/>
        </w:rPr>
        <w:t>条</w:t>
      </w:r>
      <w:r>
        <w:rPr>
          <w:rFonts w:hint="eastAsia"/>
          <w:bCs/>
        </w:rPr>
        <w:t>)</w:t>
      </w:r>
      <w:r>
        <w:rPr>
          <w:rFonts w:hint="eastAsia"/>
          <w:bCs/>
        </w:rPr>
        <w:t>。</w:t>
      </w:r>
    </w:p>
    <w:p w:rsidR="00FF1C78" w:rsidRPr="007C0204" w:rsidRDefault="00F92DB2" w:rsidP="00F92DB2">
      <w:pPr>
        <w:pStyle w:val="H23GC"/>
      </w:pPr>
      <w:r>
        <w:rPr>
          <w:rFonts w:hint="eastAsia"/>
        </w:rPr>
        <w:tab/>
      </w:r>
      <w:r>
        <w:rPr>
          <w:rFonts w:hint="eastAsia"/>
        </w:rPr>
        <w:tab/>
      </w:r>
      <w:r w:rsidR="00FF1C78">
        <w:rPr>
          <w:rFonts w:hint="eastAsia"/>
        </w:rPr>
        <w:t>立法框架</w:t>
      </w:r>
    </w:p>
    <w:p w:rsidR="00FF1C78" w:rsidRPr="007C0204" w:rsidRDefault="00FF1C78" w:rsidP="00FF1C78">
      <w:pPr>
        <w:pStyle w:val="SingleTxtGC"/>
      </w:pPr>
      <w:r>
        <w:t>19.</w:t>
      </w:r>
      <w:r w:rsidR="00F92DB2">
        <w:rPr>
          <w:rFonts w:hint="eastAsia"/>
        </w:rPr>
        <w:t xml:space="preserve">  </w:t>
      </w:r>
      <w:r>
        <w:rPr>
          <w:rFonts w:hint="eastAsia"/>
        </w:rPr>
        <w:t>在立法框架内，《初等教育</w:t>
      </w:r>
      <w:r>
        <w:rPr>
          <w:rFonts w:hint="eastAsia"/>
        </w:rPr>
        <w:t>(</w:t>
      </w:r>
      <w:r>
        <w:rPr>
          <w:rFonts w:hint="eastAsia"/>
        </w:rPr>
        <w:t>义务教育</w:t>
      </w:r>
      <w:r>
        <w:rPr>
          <w:rFonts w:hint="eastAsia"/>
        </w:rPr>
        <w:t>)</w:t>
      </w:r>
      <w:r>
        <w:rPr>
          <w:rFonts w:hint="eastAsia"/>
        </w:rPr>
        <w:t>法》</w:t>
      </w:r>
      <w:r>
        <w:rPr>
          <w:rFonts w:hint="eastAsia"/>
        </w:rPr>
        <w:t>(1990</w:t>
      </w:r>
      <w:r>
        <w:rPr>
          <w:rFonts w:hint="eastAsia"/>
        </w:rPr>
        <w:t>年</w:t>
      </w:r>
      <w:r>
        <w:rPr>
          <w:rFonts w:hint="eastAsia"/>
        </w:rPr>
        <w:t>)</w:t>
      </w:r>
      <w:r>
        <w:rPr>
          <w:rFonts w:hint="eastAsia"/>
        </w:rPr>
        <w:t>在普及初等教育方面迈出了第一步，实施</w:t>
      </w:r>
      <w:r>
        <w:rPr>
          <w:rFonts w:hint="eastAsia"/>
        </w:rPr>
        <w:t>6</w:t>
      </w:r>
      <w:r>
        <w:rPr>
          <w:rFonts w:hint="eastAsia"/>
        </w:rPr>
        <w:t>岁至</w:t>
      </w:r>
      <w:r>
        <w:rPr>
          <w:rFonts w:hint="eastAsia"/>
        </w:rPr>
        <w:t>10</w:t>
      </w:r>
      <w:r>
        <w:rPr>
          <w:rFonts w:hint="eastAsia"/>
        </w:rPr>
        <w:t>岁儿童义务教育，并于</w:t>
      </w:r>
      <w:r>
        <w:rPr>
          <w:rFonts w:hint="eastAsia"/>
        </w:rPr>
        <w:t>1993</w:t>
      </w:r>
      <w:r>
        <w:rPr>
          <w:rFonts w:hint="eastAsia"/>
        </w:rPr>
        <w:t>年在全国范围内实施。掀起了声势浩大的社会动员进程，以提高全民认识，并促使全民参与其中，包括为村级委员会提供培训，组织母亲集会，组建学生团队，以及利用大众和电子传媒。其结果，增强了公民对受教育的需要的意识，这种公民意识转化为入学率不断提高，结业率有所改善。</w:t>
      </w:r>
      <w:r>
        <w:rPr>
          <w:rStyle w:val="FootnoteReference"/>
        </w:rPr>
        <w:footnoteReference w:id="3"/>
      </w:r>
      <w:r w:rsidR="00F92DB2">
        <w:rPr>
          <w:rFonts w:hint="eastAsia"/>
        </w:rPr>
        <w:t xml:space="preserve"> </w:t>
      </w:r>
      <w:r>
        <w:rPr>
          <w:rFonts w:hint="eastAsia"/>
        </w:rPr>
        <w:t>私立大学的开办受</w:t>
      </w:r>
      <w:r>
        <w:rPr>
          <w:rFonts w:hint="eastAsia"/>
        </w:rPr>
        <w:t>1993</w:t>
      </w:r>
      <w:r>
        <w:rPr>
          <w:rFonts w:hint="eastAsia"/>
        </w:rPr>
        <w:t>年第</w:t>
      </w:r>
      <w:r>
        <w:rPr>
          <w:rFonts w:hint="eastAsia"/>
        </w:rPr>
        <w:t>34</w:t>
      </w:r>
      <w:r>
        <w:rPr>
          <w:rFonts w:hint="eastAsia"/>
        </w:rPr>
        <w:t>号《非公立大学法》</w:t>
      </w:r>
      <w:r>
        <w:rPr>
          <w:rStyle w:val="FootnoteReference"/>
        </w:rPr>
        <w:footnoteReference w:id="4"/>
      </w:r>
      <w:r w:rsidR="00F92DB2">
        <w:rPr>
          <w:rFonts w:hint="eastAsia"/>
        </w:rPr>
        <w:t xml:space="preserve"> </w:t>
      </w:r>
      <w:r>
        <w:rPr>
          <w:rFonts w:hint="eastAsia"/>
        </w:rPr>
        <w:t>制约。第五条规定，“私立大学应对任何种姓、宗教、种族和阶层的男子和妇女开放”，第七条</w:t>
      </w:r>
      <w:r w:rsidRPr="007C0204">
        <w:t>(f)</w:t>
      </w:r>
      <w:r>
        <w:rPr>
          <w:rFonts w:hint="eastAsia"/>
        </w:rPr>
        <w:t>款规定，“在规定的招生总名额中，应将</w:t>
      </w:r>
      <w:r>
        <w:rPr>
          <w:rFonts w:hint="eastAsia"/>
        </w:rPr>
        <w:t>5%</w:t>
      </w:r>
      <w:r>
        <w:rPr>
          <w:rFonts w:hint="eastAsia"/>
        </w:rPr>
        <w:t>的名额留给贫困生或优等生，所有这类学生均应享有免费学习机会”。</w:t>
      </w:r>
    </w:p>
    <w:p w:rsidR="00FF1C78" w:rsidRPr="007C0204" w:rsidRDefault="00F92DB2" w:rsidP="00F92DB2">
      <w:pPr>
        <w:pStyle w:val="H23GC"/>
      </w:pPr>
      <w:r>
        <w:rPr>
          <w:rFonts w:hint="eastAsia"/>
        </w:rPr>
        <w:tab/>
      </w:r>
      <w:r>
        <w:rPr>
          <w:rFonts w:hint="eastAsia"/>
        </w:rPr>
        <w:tab/>
      </w:r>
      <w:r w:rsidR="00FF1C78">
        <w:rPr>
          <w:rFonts w:hint="eastAsia"/>
        </w:rPr>
        <w:t>政策</w:t>
      </w:r>
    </w:p>
    <w:p w:rsidR="00FF1C78" w:rsidRPr="007C0204" w:rsidRDefault="00F92DB2" w:rsidP="00FF1C78">
      <w:pPr>
        <w:pStyle w:val="SingleTxtGC"/>
      </w:pPr>
      <w:r>
        <w:rPr>
          <w:rStyle w:val="SingleTxtGChar"/>
          <w:lang w:eastAsia="zh-CN"/>
        </w:rPr>
        <w:t>20.</w:t>
      </w:r>
      <w:r>
        <w:rPr>
          <w:rStyle w:val="SingleTxtGChar"/>
          <w:rFonts w:hint="eastAsia"/>
          <w:lang w:eastAsia="zh-CN"/>
        </w:rPr>
        <w:t xml:space="preserve">  </w:t>
      </w:r>
      <w:r w:rsidR="00FF1C78">
        <w:rPr>
          <w:rStyle w:val="SingleTxtGChar"/>
          <w:rFonts w:hint="eastAsia"/>
          <w:lang w:eastAsia="zh-CN"/>
        </w:rPr>
        <w:t>教育结构由正规教育分系统和非正规教育分系统组成。两个教育分系统也有并行的宗教流派。初等和大众教育部负责实施基础教育。教育部负责实施中等和高等教育；它也兼管宗教学校</w:t>
      </w:r>
      <w:r>
        <w:rPr>
          <w:rStyle w:val="SingleTxtGChar"/>
          <w:rFonts w:hint="eastAsia"/>
          <w:lang w:eastAsia="zh-CN"/>
        </w:rPr>
        <w:t xml:space="preserve"> </w:t>
      </w:r>
      <w:r w:rsidR="00FF1C78">
        <w:rPr>
          <w:rStyle w:val="FootnoteReference"/>
        </w:rPr>
        <w:footnoteReference w:id="5"/>
      </w:r>
      <w:r>
        <w:rPr>
          <w:rStyle w:val="SingleTxtGChar"/>
          <w:rFonts w:hint="eastAsia"/>
          <w:lang w:eastAsia="zh-CN"/>
        </w:rPr>
        <w:t xml:space="preserve"> </w:t>
      </w:r>
      <w:r w:rsidR="00FF1C78">
        <w:rPr>
          <w:rStyle w:val="SingleTxtGChar"/>
          <w:rFonts w:hint="eastAsia"/>
          <w:lang w:eastAsia="zh-CN"/>
        </w:rPr>
        <w:t>(</w:t>
      </w:r>
      <w:r w:rsidR="00FF1C78">
        <w:rPr>
          <w:rStyle w:val="SingleTxtGChar"/>
          <w:rFonts w:hint="eastAsia"/>
          <w:lang w:eastAsia="zh-CN"/>
        </w:rPr>
        <w:t>伊斯兰</w:t>
      </w:r>
      <w:r w:rsidR="00FF1C78">
        <w:rPr>
          <w:rStyle w:val="SingleTxtGChar"/>
          <w:rFonts w:hint="eastAsia"/>
          <w:lang w:eastAsia="zh-CN"/>
        </w:rPr>
        <w:t>)</w:t>
      </w:r>
      <w:r w:rsidR="00FF1C78">
        <w:rPr>
          <w:rStyle w:val="SingleTxtGChar"/>
          <w:rFonts w:hint="eastAsia"/>
          <w:lang w:eastAsia="zh-CN"/>
        </w:rPr>
        <w:t>和其它正式宗教流派的教育。</w:t>
      </w:r>
      <w:r w:rsidR="00FF1C78">
        <w:rPr>
          <w:rStyle w:val="SingleTxtGChar"/>
          <w:rFonts w:hint="eastAsia"/>
          <w:lang w:eastAsia="zh-CN"/>
        </w:rPr>
        <w:t>700</w:t>
      </w:r>
      <w:r w:rsidR="00FF1C78">
        <w:rPr>
          <w:rStyle w:val="SingleTxtGChar"/>
          <w:rFonts w:hint="eastAsia"/>
          <w:lang w:eastAsia="zh-CN"/>
        </w:rPr>
        <w:t>多个非政府组织活跃于非正规教育领域，其中一些非政府组织还是正规小学的组织和管理者。私营部门管理的</w:t>
      </w:r>
      <w:r w:rsidR="00FF1C78">
        <w:rPr>
          <w:rStyle w:val="SingleTxtGChar"/>
          <w:rFonts w:hint="eastAsia"/>
        </w:rPr>
        <w:t>学校采用英语授课。</w:t>
      </w:r>
      <w:r w:rsidR="00FF1C78">
        <w:rPr>
          <w:rStyle w:val="FootnoteReference"/>
        </w:rPr>
        <w:footnoteReference w:id="6"/>
      </w:r>
    </w:p>
    <w:p w:rsidR="00FF1C78" w:rsidRPr="007C0204" w:rsidRDefault="00FF1C78" w:rsidP="00FF1C78">
      <w:pPr>
        <w:pStyle w:val="SingleTxtGC"/>
      </w:pPr>
      <w:r>
        <w:t>21.</w:t>
      </w:r>
      <w:r>
        <w:tab/>
      </w:r>
      <w:r>
        <w:rPr>
          <w:rFonts w:hint="eastAsia"/>
        </w:rPr>
        <w:t>继第一个初等教育发展方案出台之后，又推出了</w:t>
      </w:r>
      <w:r>
        <w:rPr>
          <w:rFonts w:hint="eastAsia"/>
        </w:rPr>
        <w:t>2004-2009</w:t>
      </w:r>
      <w:r>
        <w:rPr>
          <w:rFonts w:hint="eastAsia"/>
        </w:rPr>
        <w:t>年第二个初等教育发展方案，目的在于增进孟加拉国所有符合条件的男孩和女孩受优质初等教育和公平教育的机会。孟加拉国还“制定了将土著儿童教育纳入主流战略和行动计划</w:t>
      </w:r>
      <w:r w:rsidR="000F3C9E">
        <w:rPr>
          <w:rFonts w:hint="eastAsia"/>
        </w:rPr>
        <w:t xml:space="preserve"> </w:t>
      </w:r>
      <w:r>
        <w:rPr>
          <w:rStyle w:val="FootnoteReference"/>
        </w:rPr>
        <w:footnoteReference w:id="7"/>
      </w:r>
      <w:r>
        <w:rPr>
          <w:rFonts w:hint="eastAsia"/>
        </w:rPr>
        <w:t>”。作为第二个初等教育发展方案的补充，制定了“</w:t>
      </w:r>
      <w:r>
        <w:rPr>
          <w:rFonts w:hint="eastAsia"/>
        </w:rPr>
        <w:t>2004-2010</w:t>
      </w:r>
      <w:r>
        <w:rPr>
          <w:rFonts w:hint="eastAsia"/>
        </w:rPr>
        <w:t>年关注辍学儿童项目</w:t>
      </w:r>
      <w:r>
        <w:rPr>
          <w:rStyle w:val="FootnoteReference"/>
        </w:rPr>
        <w:footnoteReference w:customMarkFollows="1" w:id="8"/>
        <w:t>7</w:t>
      </w:r>
      <w:r>
        <w:rPr>
          <w:rFonts w:hint="eastAsia"/>
        </w:rPr>
        <w:t>”，以满足大量辍学儿童特别是女孩的需要。政府认为，该项目满足了弱势群体，如无土地者或少数族裔以及城市地区处境不利的女孩和男孩的需要。</w:t>
      </w:r>
      <w:r>
        <w:rPr>
          <w:rStyle w:val="FootnoteReference"/>
        </w:rPr>
        <w:footnoteReference w:id="9"/>
        <w:t>8</w:t>
      </w:r>
    </w:p>
    <w:p w:rsidR="00FF1C78" w:rsidRPr="007C0204" w:rsidRDefault="00FF1C78" w:rsidP="00FF1C78">
      <w:pPr>
        <w:pStyle w:val="SingleTxtGC"/>
        <w:rPr>
          <w:rFonts w:hint="eastAsia"/>
        </w:rPr>
      </w:pPr>
      <w:r>
        <w:t>22.</w:t>
      </w:r>
      <w:r w:rsidR="000F3C9E">
        <w:rPr>
          <w:rFonts w:hint="eastAsia"/>
        </w:rPr>
        <w:t xml:space="preserve">  </w:t>
      </w:r>
      <w:r w:rsidRPr="000F3C9E">
        <w:rPr>
          <w:rFonts w:hint="eastAsia"/>
          <w:spacing w:val="-2"/>
        </w:rPr>
        <w:t>还制定了中等教育方案；在中等教育方案计划框架内所制定的中等教育部门改善项目</w:t>
      </w:r>
      <w:r w:rsidRPr="000F3C9E">
        <w:rPr>
          <w:rFonts w:hint="eastAsia"/>
          <w:spacing w:val="-2"/>
        </w:rPr>
        <w:t>(2000-2010</w:t>
      </w:r>
      <w:r w:rsidRPr="000F3C9E">
        <w:rPr>
          <w:rFonts w:hint="eastAsia"/>
          <w:spacing w:val="-2"/>
        </w:rPr>
        <w:t>年</w:t>
      </w:r>
      <w:r w:rsidRPr="000F3C9E">
        <w:rPr>
          <w:rFonts w:hint="eastAsia"/>
          <w:spacing w:val="-2"/>
        </w:rPr>
        <w:t>)</w:t>
      </w:r>
      <w:r w:rsidRPr="000F3C9E">
        <w:rPr>
          <w:rFonts w:hint="eastAsia"/>
          <w:spacing w:val="-2"/>
        </w:rPr>
        <w:t>，旨在加强中等教育的管理系统和能力、中等教育的质量保障系统以及女孩和男孩平等享有中等教育权。制定了女子中等教育助学项目，以改善两性平等问题，并重点关注农村女孩，每月为其颁发生活津贴和课本津贴。时常提及的一项重大成就是，该国在初等和中等教育上实现了性别平等。</w:t>
      </w:r>
      <w:r w:rsidRPr="000F3C9E">
        <w:rPr>
          <w:rStyle w:val="FootnoteReference"/>
          <w:spacing w:val="-2"/>
        </w:rPr>
        <w:footnoteReference w:id="10"/>
        <w:t>9</w:t>
      </w:r>
      <w:r w:rsidRPr="000F3C9E">
        <w:rPr>
          <w:rFonts w:hint="eastAsia"/>
          <w:spacing w:val="-2"/>
        </w:rPr>
        <w:t>此外，自</w:t>
      </w:r>
      <w:r w:rsidRPr="000F3C9E">
        <w:rPr>
          <w:rFonts w:hint="eastAsia"/>
          <w:spacing w:val="-2"/>
        </w:rPr>
        <w:t>2002</w:t>
      </w:r>
      <w:r w:rsidRPr="000F3C9E">
        <w:rPr>
          <w:rFonts w:hint="eastAsia"/>
          <w:spacing w:val="-2"/>
        </w:rPr>
        <w:t>年起，政府为十二年级以下女孩免费提供教育。</w:t>
      </w:r>
    </w:p>
    <w:p w:rsidR="00FF1C78" w:rsidRPr="007C0204" w:rsidRDefault="00FF1C78" w:rsidP="00FF1C78">
      <w:pPr>
        <w:pStyle w:val="SingleTxtGC"/>
      </w:pPr>
      <w:r>
        <w:t>23.</w:t>
      </w:r>
      <w:r w:rsidR="000F3C9E">
        <w:rPr>
          <w:rFonts w:hint="eastAsia"/>
        </w:rPr>
        <w:t xml:space="preserve">  </w:t>
      </w:r>
      <w:r>
        <w:rPr>
          <w:rFonts w:hint="eastAsia"/>
        </w:rPr>
        <w:t>过去十年中，孟加拉国在所有部门中均进行了系统性改革，重点举措是通过实施实施相关法律、国际公约以及平权行动，加大妇女的参与程度，并通过名额规定确保妇女参与。孟加拉国同时也在考虑在社会各个领域实现性别平等。由于贫穷和没有土地迫使妇女和男子外出寻找工作，这将进一步促进妇女与男子享有平等权利和责任。</w:t>
      </w:r>
    </w:p>
    <w:p w:rsidR="00FF1C78" w:rsidRPr="007C0204" w:rsidRDefault="00FF1C78" w:rsidP="00FF1C78">
      <w:pPr>
        <w:pStyle w:val="SingleTxtGC"/>
      </w:pPr>
      <w:r>
        <w:t>24.</w:t>
      </w:r>
      <w:r w:rsidR="000F3C9E">
        <w:rPr>
          <w:rFonts w:hint="eastAsia"/>
        </w:rPr>
        <w:t xml:space="preserve">  </w:t>
      </w:r>
      <w:r>
        <w:rPr>
          <w:rFonts w:hint="eastAsia"/>
        </w:rPr>
        <w:t>《孟加拉国行动纲领》处理对妇女的暴力、法律权利、卫生与教育等主要性别问题。自</w:t>
      </w:r>
      <w:r>
        <w:rPr>
          <w:rFonts w:hint="eastAsia"/>
        </w:rPr>
        <w:t>1992</w:t>
      </w:r>
      <w:r>
        <w:rPr>
          <w:rFonts w:hint="eastAsia"/>
        </w:rPr>
        <w:t>年以来开展的教育改革，目标是提高女孩的入学机会。通过采取平权行动措施，聘用的女教师人数翻了一番。为降低小学辍学率，实施了女孩助学金方案和“食品换教育方案”。对新增课程和新教材进行审查，以消除性别偏见。</w:t>
      </w:r>
      <w:r w:rsidRPr="007C0204">
        <w:t xml:space="preserve"> </w:t>
      </w:r>
    </w:p>
    <w:p w:rsidR="00FF1C78" w:rsidRPr="007C0204" w:rsidRDefault="00FF1C78" w:rsidP="00FF1C78">
      <w:pPr>
        <w:pStyle w:val="SingleTxtGC"/>
      </w:pPr>
      <w:r>
        <w:t>25.</w:t>
      </w:r>
      <w:r w:rsidR="000F3C9E">
        <w:rPr>
          <w:rFonts w:hint="eastAsia"/>
        </w:rPr>
        <w:t xml:space="preserve">  </w:t>
      </w:r>
      <w:r>
        <w:rPr>
          <w:rFonts w:hint="eastAsia"/>
        </w:rPr>
        <w:t>无论政府部门还是非政府组织的远程教育系统，在处理性别平等问题方面都存在下列主要问题：师资培训不足；缺乏男女平等的学习环境；静态课堂的实践；课程设置不当；以及缺少一套评估制度。管理上则是维持现状，从而限制了妇女在各级管理工作中发挥领导作用的能力。</w:t>
      </w:r>
      <w:r w:rsidRPr="007C0204">
        <w:t xml:space="preserve"> </w:t>
      </w:r>
    </w:p>
    <w:p w:rsidR="00FF1C78" w:rsidRPr="007C0204" w:rsidRDefault="000F3C9E" w:rsidP="000F3C9E">
      <w:pPr>
        <w:pStyle w:val="H23GC"/>
      </w:pPr>
      <w:r>
        <w:tab/>
      </w:r>
      <w:r>
        <w:rPr>
          <w:rFonts w:hint="eastAsia"/>
        </w:rPr>
        <w:tab/>
      </w:r>
      <w:r w:rsidR="00FF1C78">
        <w:rPr>
          <w:rFonts w:hint="eastAsia"/>
        </w:rPr>
        <w:t>教育</w:t>
      </w:r>
    </w:p>
    <w:p w:rsidR="00FF1C78" w:rsidRPr="007C0204" w:rsidRDefault="000F3C9E" w:rsidP="00FF1C78">
      <w:pPr>
        <w:pStyle w:val="SingleTxtGC"/>
      </w:pPr>
      <w:r>
        <w:t>26.</w:t>
      </w:r>
      <w:r>
        <w:rPr>
          <w:rFonts w:hint="eastAsia"/>
        </w:rPr>
        <w:t xml:space="preserve">  </w:t>
      </w:r>
      <w:r w:rsidR="00FF1C78">
        <w:rPr>
          <w:rFonts w:hint="eastAsia"/>
        </w:rPr>
        <w:t>“少女教育、卫生和能力培养综合方案”项目的目标是为达卡贫民区大量处境不利的少女提供知识、工具和服务。该项目的主题包括“青少年家庭生活教育”、“非正规继续教育”、“注重生殖健康的卫生教育”和“技能培养促进能力建设和信贷支持”。有</w:t>
      </w:r>
      <w:r w:rsidR="00FF1C78">
        <w:rPr>
          <w:rFonts w:hint="eastAsia"/>
        </w:rPr>
        <w:t>400</w:t>
      </w:r>
      <w:r w:rsidR="00FF1C78">
        <w:rPr>
          <w:rFonts w:hint="eastAsia"/>
        </w:rPr>
        <w:t>名少女在七所非正规教育中心注册学习。</w:t>
      </w:r>
    </w:p>
    <w:p w:rsidR="00FF1C78" w:rsidRPr="007C0204" w:rsidRDefault="0055199C" w:rsidP="0055199C">
      <w:pPr>
        <w:pStyle w:val="H23GC"/>
      </w:pPr>
      <w:r>
        <w:tab/>
      </w:r>
      <w:r>
        <w:rPr>
          <w:rFonts w:hint="eastAsia"/>
        </w:rPr>
        <w:tab/>
      </w:r>
      <w:r w:rsidR="00FF1C78">
        <w:rPr>
          <w:rFonts w:hint="eastAsia"/>
        </w:rPr>
        <w:t>传播和信息</w:t>
      </w:r>
    </w:p>
    <w:p w:rsidR="00FF1C78" w:rsidRPr="007C0204" w:rsidRDefault="00FF1C78" w:rsidP="00FF1C78">
      <w:pPr>
        <w:pStyle w:val="SingleTxtGC"/>
        <w:rPr>
          <w:bCs/>
        </w:rPr>
      </w:pPr>
      <w:r>
        <w:t>27.</w:t>
      </w:r>
      <w:r w:rsidR="0055199C">
        <w:rPr>
          <w:rFonts w:hint="eastAsia"/>
        </w:rPr>
        <w:t xml:space="preserve">  </w:t>
      </w:r>
      <w:r>
        <w:rPr>
          <w:rFonts w:hint="eastAsia"/>
        </w:rPr>
        <w:t>来自</w:t>
      </w:r>
      <w:r>
        <w:rPr>
          <w:rFonts w:hint="eastAsia"/>
        </w:rPr>
        <w:t>10</w:t>
      </w:r>
      <w:r>
        <w:rPr>
          <w:rFonts w:hint="eastAsia"/>
        </w:rPr>
        <w:t>个沿海地区的</w:t>
      </w:r>
      <w:r>
        <w:rPr>
          <w:rFonts w:hint="eastAsia"/>
        </w:rPr>
        <w:t>200</w:t>
      </w:r>
      <w:r>
        <w:rPr>
          <w:rFonts w:hint="eastAsia"/>
        </w:rPr>
        <w:t>名草根记者受益于大众媒体中心组织举办的一次关于道德和行为准则、对性别问题有敏感认识和基于权利的报告的培训方案。大众媒体中心是孟加拉国一个主要关注媒体发展与民主问题的非政府组织。这项活动的开展得益于教科文组织国际通讯发展方案提供的一笔赠款。大众媒体中心挑选了</w:t>
      </w:r>
      <w:r>
        <w:rPr>
          <w:rFonts w:hint="eastAsia"/>
        </w:rPr>
        <w:t>198</w:t>
      </w:r>
      <w:r>
        <w:rPr>
          <w:rFonts w:hint="eastAsia"/>
        </w:rPr>
        <w:t>名在职记者</w:t>
      </w:r>
      <w:r>
        <w:rPr>
          <w:rFonts w:hint="eastAsia"/>
        </w:rPr>
        <w:t>(</w:t>
      </w:r>
      <w:r>
        <w:rPr>
          <w:rFonts w:hint="eastAsia"/>
        </w:rPr>
        <w:t>其中</w:t>
      </w:r>
      <w:r>
        <w:rPr>
          <w:rFonts w:hint="eastAsia"/>
        </w:rPr>
        <w:t>81</w:t>
      </w:r>
      <w:r>
        <w:rPr>
          <w:rFonts w:hint="eastAsia"/>
        </w:rPr>
        <w:t>名为女性</w:t>
      </w:r>
      <w:r>
        <w:rPr>
          <w:rFonts w:hint="eastAsia"/>
        </w:rPr>
        <w:t>)</w:t>
      </w:r>
      <w:r>
        <w:rPr>
          <w:rFonts w:hint="eastAsia"/>
        </w:rPr>
        <w:t>参与培训的后续活动，这项活动持续了十个月，每期培训历时三天。工具包括大众媒体中心编制的一本最新出版的新闻记者道德操守手册，以及有关两性平等和权利问题的介绍。与会者提出了</w:t>
      </w:r>
      <w:r>
        <w:rPr>
          <w:rFonts w:hint="eastAsia"/>
        </w:rPr>
        <w:t>600</w:t>
      </w:r>
      <w:r>
        <w:rPr>
          <w:rFonts w:hint="eastAsia"/>
        </w:rPr>
        <w:t>份对性别问题有敏感认识和基于权利的报告，以及</w:t>
      </w:r>
      <w:r>
        <w:rPr>
          <w:rFonts w:hint="eastAsia"/>
        </w:rPr>
        <w:t>50</w:t>
      </w:r>
      <w:r>
        <w:rPr>
          <w:rFonts w:hint="eastAsia"/>
        </w:rPr>
        <w:t>份实地报告。通过开设专用网站、发行电子通讯以及实施新闻自由监督，便利开展培训后续行动。据观察，自开展培训活动以来，草根记者编写的有关对性别问题有敏感认识和基于权利的报告数量有所增加，同时也在努力遵守道德守则。</w:t>
      </w:r>
    </w:p>
    <w:p w:rsidR="00FF1C78" w:rsidRPr="007C0204" w:rsidRDefault="0055199C" w:rsidP="0055199C">
      <w:pPr>
        <w:pStyle w:val="H23GC"/>
      </w:pPr>
      <w:r>
        <w:tab/>
      </w:r>
      <w:r>
        <w:rPr>
          <w:rFonts w:hint="eastAsia"/>
        </w:rPr>
        <w:tab/>
      </w:r>
      <w:r w:rsidR="00FF1C78">
        <w:rPr>
          <w:rFonts w:hint="eastAsia"/>
        </w:rPr>
        <w:t>研究奖学金</w:t>
      </w:r>
    </w:p>
    <w:p w:rsidR="00FF1C78" w:rsidRPr="007C0204" w:rsidRDefault="00FF1C78" w:rsidP="00FF1C78">
      <w:pPr>
        <w:pStyle w:val="SingleTxtGC"/>
      </w:pPr>
      <w:r>
        <w:t>28.</w:t>
      </w:r>
      <w:r w:rsidR="0055199C">
        <w:rPr>
          <w:rFonts w:hint="eastAsia"/>
        </w:rPr>
        <w:t xml:space="preserve">  </w:t>
      </w:r>
      <w:r>
        <w:rPr>
          <w:rFonts w:hint="eastAsia"/>
        </w:rPr>
        <w:t>2007</w:t>
      </w:r>
      <w:r>
        <w:rPr>
          <w:rFonts w:hint="eastAsia"/>
        </w:rPr>
        <w:t>至</w:t>
      </w:r>
      <w:r>
        <w:rPr>
          <w:rFonts w:hint="eastAsia"/>
        </w:rPr>
        <w:t>2010</w:t>
      </w:r>
      <w:r>
        <w:rPr>
          <w:rFonts w:hint="eastAsia"/>
        </w:rPr>
        <w:t>年，教科文组织为孟加拉国妇女颁发了以下研究奖学金：</w:t>
      </w:r>
    </w:p>
    <w:p w:rsidR="00FF1C78" w:rsidRPr="00C869F1" w:rsidRDefault="00FF1C78" w:rsidP="0055199C">
      <w:pPr>
        <w:pStyle w:val="DashGC"/>
        <w:rPr>
          <w:rFonts w:hint="eastAsia"/>
        </w:rPr>
      </w:pPr>
      <w:r w:rsidRPr="00C869F1">
        <w:t>22/07/2008</w:t>
      </w:r>
      <w:r>
        <w:rPr>
          <w:rFonts w:hint="eastAsia"/>
        </w:rPr>
        <w:t>：联合赞助的农业与环境科学领域的研究奖学金</w:t>
      </w:r>
      <w:r>
        <w:rPr>
          <w:rFonts w:hint="eastAsia"/>
        </w:rPr>
        <w:t>(</w:t>
      </w:r>
      <w:r>
        <w:rPr>
          <w:rFonts w:hint="eastAsia"/>
        </w:rPr>
        <w:t>教科文组织</w:t>
      </w:r>
      <w:r>
        <w:rPr>
          <w:rFonts w:hint="eastAsia"/>
        </w:rPr>
        <w:t>/</w:t>
      </w:r>
      <w:r>
        <w:rPr>
          <w:rFonts w:hint="eastAsia"/>
        </w:rPr>
        <w:t>中国</w:t>
      </w:r>
      <w:r w:rsidR="00356010">
        <w:rPr>
          <w:rFonts w:hint="eastAsia"/>
          <w:spacing w:val="-50"/>
        </w:rPr>
        <w:t>―</w:t>
      </w:r>
      <w:r w:rsidR="00356010">
        <w:rPr>
          <w:rFonts w:hint="eastAsia"/>
        </w:rPr>
        <w:t>―</w:t>
      </w:r>
      <w:r>
        <w:rPr>
          <w:rFonts w:hint="eastAsia"/>
        </w:rPr>
        <w:t>长城</w:t>
      </w:r>
      <w:r>
        <w:rPr>
          <w:rFonts w:hint="eastAsia"/>
        </w:rPr>
        <w:t>)</w:t>
      </w:r>
      <w:r w:rsidR="0055199C">
        <w:rPr>
          <w:rFonts w:hint="eastAsia"/>
        </w:rPr>
        <w:t>；</w:t>
      </w:r>
    </w:p>
    <w:p w:rsidR="00FF1C78" w:rsidRPr="002D5A96" w:rsidRDefault="00FF1C78" w:rsidP="0055199C">
      <w:pPr>
        <w:pStyle w:val="DashGC"/>
        <w:rPr>
          <w:rFonts w:hint="eastAsia"/>
        </w:rPr>
      </w:pPr>
      <w:r w:rsidRPr="00C869F1">
        <w:t>11/08/2010</w:t>
      </w:r>
      <w:r>
        <w:t>：</w:t>
      </w:r>
      <w:r>
        <w:rPr>
          <w:rFonts w:hint="eastAsia"/>
        </w:rPr>
        <w:t>联合赞助的教育</w:t>
      </w:r>
      <w:r w:rsidR="00356010">
        <w:rPr>
          <w:rFonts w:hint="eastAsia"/>
          <w:spacing w:val="-50"/>
        </w:rPr>
        <w:t>―</w:t>
      </w:r>
      <w:r w:rsidR="00356010">
        <w:rPr>
          <w:rFonts w:hint="eastAsia"/>
        </w:rPr>
        <w:t>―</w:t>
      </w:r>
      <w:r>
        <w:rPr>
          <w:rFonts w:hint="eastAsia"/>
        </w:rPr>
        <w:t>基础教育师资培训领域的研究奖学金</w:t>
      </w:r>
      <w:r>
        <w:rPr>
          <w:rFonts w:hint="eastAsia"/>
        </w:rPr>
        <w:t>(</w:t>
      </w:r>
      <w:r>
        <w:rPr>
          <w:rFonts w:hint="eastAsia"/>
        </w:rPr>
        <w:t>教科文组织</w:t>
      </w:r>
      <w:r>
        <w:rPr>
          <w:rFonts w:hint="eastAsia"/>
        </w:rPr>
        <w:t>/</w:t>
      </w:r>
      <w:r>
        <w:rPr>
          <w:rFonts w:hint="eastAsia"/>
        </w:rPr>
        <w:t>大韩民国</w:t>
      </w:r>
      <w:r>
        <w:rPr>
          <w:rFonts w:hint="eastAsia"/>
        </w:rPr>
        <w:t>)</w:t>
      </w:r>
    </w:p>
    <w:p w:rsidR="00FF1C78" w:rsidRPr="007C0204" w:rsidRDefault="00FF1C78" w:rsidP="00FF1C78">
      <w:pPr>
        <w:pStyle w:val="SingleTxtGC"/>
      </w:pPr>
      <w:r>
        <w:rPr>
          <w:iCs/>
        </w:rPr>
        <w:t>29.</w:t>
      </w:r>
      <w:r w:rsidR="0055199C">
        <w:rPr>
          <w:rFonts w:hint="eastAsia"/>
          <w:iCs/>
        </w:rPr>
        <w:t xml:space="preserve">  </w:t>
      </w:r>
      <w:r>
        <w:rPr>
          <w:rFonts w:hint="eastAsia"/>
          <w:iCs/>
        </w:rPr>
        <w:t>白俄罗斯自</w:t>
      </w:r>
      <w:r>
        <w:rPr>
          <w:rFonts w:hint="eastAsia"/>
          <w:iCs/>
        </w:rPr>
        <w:t>1962</w:t>
      </w:r>
      <w:r>
        <w:rPr>
          <w:rFonts w:hint="eastAsia"/>
          <w:iCs/>
        </w:rPr>
        <w:t>年以来一直是教科文组织《取缔教育歧视公约》缔约国。</w:t>
      </w:r>
      <w:r w:rsidRPr="007C0204">
        <w:t xml:space="preserve"> </w:t>
      </w:r>
    </w:p>
    <w:p w:rsidR="00FF1C78" w:rsidRPr="007C0204" w:rsidRDefault="0055199C" w:rsidP="0055199C">
      <w:pPr>
        <w:pStyle w:val="H23GC"/>
      </w:pPr>
      <w:r>
        <w:tab/>
      </w:r>
      <w:r>
        <w:rPr>
          <w:rFonts w:hint="eastAsia"/>
        </w:rPr>
        <w:tab/>
      </w:r>
      <w:r w:rsidR="00FF1C78">
        <w:rPr>
          <w:rFonts w:hint="eastAsia"/>
        </w:rPr>
        <w:t>宪法框架</w:t>
      </w:r>
    </w:p>
    <w:p w:rsidR="00FF1C78" w:rsidRPr="007C0204" w:rsidRDefault="00FF1C78" w:rsidP="00FF1C78">
      <w:pPr>
        <w:pStyle w:val="SingleTxtGC"/>
        <w:rPr>
          <w:rFonts w:hint="eastAsia"/>
        </w:rPr>
      </w:pPr>
      <w:r>
        <w:t>30.</w:t>
      </w:r>
      <w:r w:rsidR="0055199C">
        <w:rPr>
          <w:rFonts w:hint="eastAsia"/>
        </w:rPr>
        <w:t xml:space="preserve">  </w:t>
      </w:r>
      <w:r>
        <w:rPr>
          <w:rFonts w:hint="eastAsia"/>
        </w:rPr>
        <w:t>1994</w:t>
      </w:r>
      <w:r>
        <w:rPr>
          <w:rFonts w:hint="eastAsia"/>
        </w:rPr>
        <w:t>年白俄罗斯《宪法》</w:t>
      </w:r>
      <w:r>
        <w:rPr>
          <w:rStyle w:val="FootnoteReference"/>
        </w:rPr>
        <w:footnoteReference w:customMarkFollows="1" w:id="11"/>
        <w:t>10</w:t>
      </w:r>
      <w:r w:rsidR="0055199C">
        <w:rPr>
          <w:rFonts w:hint="eastAsia"/>
        </w:rPr>
        <w:t xml:space="preserve"> </w:t>
      </w:r>
      <w:r>
        <w:rPr>
          <w:rFonts w:hint="eastAsia"/>
        </w:rPr>
        <w:t>第</w:t>
      </w:r>
      <w:r>
        <w:rPr>
          <w:rFonts w:hint="eastAsia"/>
        </w:rPr>
        <w:t>49</w:t>
      </w:r>
      <w:r>
        <w:rPr>
          <w:rFonts w:hint="eastAsia"/>
        </w:rPr>
        <w:t>条规定：“人人有权获得教育。免费获得普通中等教育和职业</w:t>
      </w:r>
      <w:r>
        <w:rPr>
          <w:rFonts w:hint="eastAsia"/>
        </w:rPr>
        <w:t>-</w:t>
      </w:r>
      <w:r>
        <w:rPr>
          <w:rFonts w:hint="eastAsia"/>
        </w:rPr>
        <w:t>技术教育的权利得到保障。所有人均可根据个人能力获得中等和高等教育。每个人均可通过考试在国立教育机构免费获得适当的教育。”关于两性平等，第</w:t>
      </w:r>
      <w:r>
        <w:rPr>
          <w:rFonts w:hint="eastAsia"/>
        </w:rPr>
        <w:t>32</w:t>
      </w:r>
      <w:r>
        <w:rPr>
          <w:rFonts w:hint="eastAsia"/>
        </w:rPr>
        <w:t>条规定，“应保障妇女在接受教育和职业培训方面享有与男子平等的权利，</w:t>
      </w:r>
      <w:r>
        <w:rPr>
          <w:rFonts w:hint="eastAsia"/>
        </w:rPr>
        <w:t>(</w:t>
      </w:r>
      <w:r>
        <w:rPr>
          <w:rFonts w:hint="eastAsia"/>
        </w:rPr>
        <w:t>……</w:t>
      </w:r>
      <w:r>
        <w:rPr>
          <w:rFonts w:hint="eastAsia"/>
        </w:rPr>
        <w:t>)</w:t>
      </w:r>
      <w:r>
        <w:rPr>
          <w:rFonts w:hint="eastAsia"/>
        </w:rPr>
        <w:t>。”，第</w:t>
      </w:r>
      <w:r>
        <w:rPr>
          <w:rFonts w:hint="eastAsia"/>
        </w:rPr>
        <w:t>22</w:t>
      </w:r>
      <w:r>
        <w:rPr>
          <w:rFonts w:hint="eastAsia"/>
        </w:rPr>
        <w:t>条强调指出，“所有的人在法律前平等，其权利和合法权益有权不受歧视地获得平等保护。”</w:t>
      </w:r>
    </w:p>
    <w:p w:rsidR="00FF1C78" w:rsidRPr="007C0204" w:rsidRDefault="0055199C" w:rsidP="0055199C">
      <w:pPr>
        <w:pStyle w:val="H23GC"/>
      </w:pPr>
      <w:r>
        <w:tab/>
      </w:r>
      <w:r>
        <w:rPr>
          <w:rFonts w:hint="eastAsia"/>
        </w:rPr>
        <w:tab/>
      </w:r>
      <w:r w:rsidR="00FF1C78">
        <w:rPr>
          <w:rFonts w:hint="eastAsia"/>
        </w:rPr>
        <w:t>立法和行政框架</w:t>
      </w:r>
    </w:p>
    <w:p w:rsidR="00FF1C78" w:rsidRPr="007C0204" w:rsidRDefault="00FF1C78" w:rsidP="00FF1C78">
      <w:pPr>
        <w:pStyle w:val="SingleTxtGC"/>
      </w:pPr>
      <w:r>
        <w:t>31.</w:t>
      </w:r>
      <w:r w:rsidR="0055199C">
        <w:rPr>
          <w:rFonts w:hint="eastAsia"/>
        </w:rPr>
        <w:t xml:space="preserve">  </w:t>
      </w:r>
      <w:r>
        <w:rPr>
          <w:rFonts w:hint="eastAsia"/>
        </w:rPr>
        <w:t>1991</w:t>
      </w:r>
      <w:r>
        <w:rPr>
          <w:rFonts w:hint="eastAsia"/>
        </w:rPr>
        <w:t>年</w:t>
      </w:r>
      <w:r>
        <w:rPr>
          <w:rFonts w:hint="eastAsia"/>
        </w:rPr>
        <w:t>10</w:t>
      </w:r>
      <w:r>
        <w:rPr>
          <w:rFonts w:hint="eastAsia"/>
        </w:rPr>
        <w:t>月</w:t>
      </w:r>
      <w:r>
        <w:rPr>
          <w:rFonts w:hint="eastAsia"/>
        </w:rPr>
        <w:t>29</w:t>
      </w:r>
      <w:r>
        <w:rPr>
          <w:rFonts w:hint="eastAsia"/>
        </w:rPr>
        <w:t>日通过了《教育法》。</w:t>
      </w:r>
      <w:r>
        <w:rPr>
          <w:rStyle w:val="FootnoteReference"/>
        </w:rPr>
        <w:footnoteReference w:id="12"/>
        <w:t>11</w:t>
      </w:r>
      <w:r>
        <w:rPr>
          <w:rFonts w:hint="eastAsia"/>
        </w:rPr>
        <w:t xml:space="preserve"> </w:t>
      </w:r>
      <w:r>
        <w:rPr>
          <w:rFonts w:hint="eastAsia"/>
        </w:rPr>
        <w:t>普通教育制度包括：初级、基础和中等教育</w:t>
      </w:r>
      <w:r>
        <w:rPr>
          <w:rFonts w:hint="eastAsia"/>
        </w:rPr>
        <w:t>(</w:t>
      </w:r>
      <w:r>
        <w:rPr>
          <w:rFonts w:hint="eastAsia"/>
        </w:rPr>
        <w:t>学习期为</w:t>
      </w:r>
      <w:r>
        <w:rPr>
          <w:rFonts w:hint="eastAsia"/>
        </w:rPr>
        <w:t>11</w:t>
      </w:r>
      <w:r>
        <w:rPr>
          <w:rFonts w:hint="eastAsia"/>
        </w:rPr>
        <w:t>或</w:t>
      </w:r>
      <w:r>
        <w:rPr>
          <w:rFonts w:hint="eastAsia"/>
        </w:rPr>
        <w:t>12</w:t>
      </w:r>
      <w:r>
        <w:rPr>
          <w:rFonts w:hint="eastAsia"/>
        </w:rPr>
        <w:t>年，年龄为</w:t>
      </w:r>
      <w:r>
        <w:rPr>
          <w:rFonts w:hint="eastAsia"/>
        </w:rPr>
        <w:t>6</w:t>
      </w:r>
      <w:r>
        <w:rPr>
          <w:rFonts w:hint="eastAsia"/>
        </w:rPr>
        <w:t>至</w:t>
      </w:r>
      <w:r>
        <w:rPr>
          <w:rFonts w:hint="eastAsia"/>
        </w:rPr>
        <w:t>17</w:t>
      </w:r>
      <w:r>
        <w:rPr>
          <w:rFonts w:hint="eastAsia"/>
        </w:rPr>
        <w:t>或</w:t>
      </w:r>
      <w:r>
        <w:rPr>
          <w:rFonts w:hint="eastAsia"/>
        </w:rPr>
        <w:t>18</w:t>
      </w:r>
      <w:r>
        <w:rPr>
          <w:rFonts w:hint="eastAsia"/>
        </w:rPr>
        <w:t>岁</w:t>
      </w:r>
      <w:r>
        <w:rPr>
          <w:rFonts w:hint="eastAsia"/>
        </w:rPr>
        <w:t>)</w:t>
      </w:r>
      <w:r>
        <w:rPr>
          <w:rFonts w:hint="eastAsia"/>
        </w:rPr>
        <w:t>，可自成系统单独存在或作为基础或中等教育的一部分。《教育法》规定，“白俄罗斯共和国保障优先发展教育，为教育系统正常运行提供适当的社会和经济条件，妇女与男子享有获得普通教育和职业教育的权利，传播一般文化价值观，保护知识产权、人材和文化。”</w:t>
      </w:r>
      <w:r>
        <w:rPr>
          <w:rStyle w:val="FootnoteReference"/>
        </w:rPr>
        <w:t xml:space="preserve"> </w:t>
      </w:r>
      <w:r>
        <w:rPr>
          <w:rStyle w:val="FootnoteReference"/>
        </w:rPr>
        <w:footnoteReference w:id="13"/>
        <w:t>12</w:t>
      </w:r>
    </w:p>
    <w:p w:rsidR="00FF1C78" w:rsidRPr="007C0204" w:rsidRDefault="0055199C" w:rsidP="0055199C">
      <w:pPr>
        <w:pStyle w:val="H23GC"/>
      </w:pPr>
      <w:r>
        <w:tab/>
      </w:r>
      <w:r>
        <w:rPr>
          <w:rFonts w:hint="eastAsia"/>
        </w:rPr>
        <w:tab/>
      </w:r>
      <w:r w:rsidR="00FF1C78">
        <w:rPr>
          <w:rFonts w:hint="eastAsia"/>
        </w:rPr>
        <w:t>政治</w:t>
      </w:r>
    </w:p>
    <w:p w:rsidR="00FF1C78" w:rsidRPr="007C0204" w:rsidRDefault="00FF1C78" w:rsidP="00FF1C78">
      <w:pPr>
        <w:pStyle w:val="SingleTxtGC"/>
      </w:pPr>
      <w:r>
        <w:t>32.</w:t>
      </w:r>
      <w:r w:rsidR="00B27D87">
        <w:rPr>
          <w:rFonts w:hint="eastAsia"/>
        </w:rPr>
        <w:t xml:space="preserve">  </w:t>
      </w:r>
      <w:r>
        <w:rPr>
          <w:rFonts w:hint="eastAsia"/>
        </w:rPr>
        <w:t>白俄罗斯</w:t>
      </w:r>
      <w:r>
        <w:rPr>
          <w:rFonts w:hint="eastAsia"/>
        </w:rPr>
        <w:t>2006-2010</w:t>
      </w:r>
      <w:r>
        <w:rPr>
          <w:rFonts w:hint="eastAsia"/>
        </w:rPr>
        <w:t>年的主要优先事项是教育与卫生。它们也为</w:t>
      </w:r>
      <w:r>
        <w:rPr>
          <w:rFonts w:hint="eastAsia"/>
        </w:rPr>
        <w:t>2020</w:t>
      </w:r>
      <w:r>
        <w:rPr>
          <w:rFonts w:hint="eastAsia"/>
        </w:rPr>
        <w:t>年之前的白俄罗斯国家方案和发展计划所承认。</w:t>
      </w:r>
      <w:r>
        <w:rPr>
          <w:rStyle w:val="FootnoteReference"/>
        </w:rPr>
        <w:footnoteReference w:id="14"/>
        <w:t>13</w:t>
      </w:r>
    </w:p>
    <w:p w:rsidR="00FF1C78" w:rsidRPr="007C0204" w:rsidRDefault="00FF1C78" w:rsidP="00FF1C78">
      <w:pPr>
        <w:pStyle w:val="SingleTxtGC"/>
      </w:pPr>
      <w:r>
        <w:t>33.</w:t>
      </w:r>
      <w:r w:rsidR="00B27D87">
        <w:rPr>
          <w:rFonts w:hint="eastAsia"/>
        </w:rPr>
        <w:t xml:space="preserve">  </w:t>
      </w:r>
      <w:r>
        <w:rPr>
          <w:rFonts w:hint="eastAsia"/>
        </w:rPr>
        <w:t>普通基础教育为义务教育。《宪法》第</w:t>
      </w:r>
      <w:r>
        <w:rPr>
          <w:rFonts w:hint="eastAsia"/>
        </w:rPr>
        <w:t>49</w:t>
      </w:r>
      <w:r>
        <w:rPr>
          <w:rFonts w:hint="eastAsia"/>
        </w:rPr>
        <w:t>条保障白俄罗斯公民获得初级和中等教育的权利。此外，</w:t>
      </w:r>
      <w:r w:rsidRPr="007C0204">
        <w:t>24.3</w:t>
      </w:r>
      <w:r>
        <w:rPr>
          <w:rFonts w:hint="eastAsia"/>
        </w:rPr>
        <w:t>%</w:t>
      </w:r>
      <w:r>
        <w:rPr>
          <w:rFonts w:hint="eastAsia"/>
        </w:rPr>
        <w:t>的儿童获得教育补助金。国家为低收入家庭中</w:t>
      </w:r>
      <w:r>
        <w:rPr>
          <w:rFonts w:hint="eastAsia"/>
        </w:rPr>
        <w:t>2</w:t>
      </w:r>
      <w:r>
        <w:rPr>
          <w:rFonts w:hint="eastAsia"/>
        </w:rPr>
        <w:t>岁以下儿童免费提供食品。</w:t>
      </w:r>
      <w:r>
        <w:rPr>
          <w:rStyle w:val="FootnoteReference"/>
        </w:rPr>
        <w:footnoteReference w:id="15"/>
        <w:t>14</w:t>
      </w:r>
    </w:p>
    <w:p w:rsidR="00FF1C78" w:rsidRPr="007C0204" w:rsidRDefault="00FF1C78" w:rsidP="00FF1C78">
      <w:pPr>
        <w:pStyle w:val="SingleTxtGC"/>
      </w:pPr>
      <w:r>
        <w:t>34.</w:t>
      </w:r>
      <w:r w:rsidR="00B27D87">
        <w:rPr>
          <w:rFonts w:hint="eastAsia"/>
        </w:rPr>
        <w:t xml:space="preserve">  </w:t>
      </w:r>
      <w:r>
        <w:rPr>
          <w:rFonts w:hint="eastAsia"/>
        </w:rPr>
        <w:t>妇女和男子可平等地向任何高等教育机构的任何高等教育方案提出学习申请。为增强教育的效率和吸引力，必须加强国际科技合作，促进学术交流活动，以及通过国家助学金制度为青年女科学家的研究项目提供专项资金的支持。在中小学和高校建立了人权教育系统。自</w:t>
      </w:r>
      <w:r>
        <w:rPr>
          <w:rFonts w:hint="eastAsia"/>
        </w:rPr>
        <w:t>2003</w:t>
      </w:r>
      <w:r>
        <w:rPr>
          <w:rFonts w:hint="eastAsia"/>
        </w:rPr>
        <w:t>年起，在全国普遍实施国家人权教育计划“人权法探讨”。该计划被列为大学的一项学术课程。</w:t>
      </w:r>
      <w:r>
        <w:rPr>
          <w:rStyle w:val="FootnoteReference"/>
        </w:rPr>
        <w:footnoteReference w:id="16"/>
        <w:t>15</w:t>
      </w:r>
    </w:p>
    <w:p w:rsidR="00FF1C78" w:rsidRPr="007C0204" w:rsidRDefault="00B27D87" w:rsidP="00B27D87">
      <w:pPr>
        <w:pStyle w:val="H23GC"/>
      </w:pPr>
      <w:r>
        <w:tab/>
      </w:r>
      <w:r>
        <w:rPr>
          <w:rFonts w:hint="eastAsia"/>
        </w:rPr>
        <w:tab/>
      </w:r>
      <w:r w:rsidR="00FF1C78">
        <w:rPr>
          <w:rFonts w:hint="eastAsia"/>
        </w:rPr>
        <w:t>传播和信息</w:t>
      </w:r>
    </w:p>
    <w:p w:rsidR="00FF1C78" w:rsidRPr="007C0204" w:rsidRDefault="00FF1C78" w:rsidP="00FF1C78">
      <w:pPr>
        <w:pStyle w:val="SingleTxtGC"/>
        <w:rPr>
          <w:rFonts w:hint="eastAsia"/>
          <w:bCs/>
        </w:rPr>
      </w:pPr>
      <w:r>
        <w:t>35.</w:t>
      </w:r>
      <w:r w:rsidR="00B27D87">
        <w:rPr>
          <w:rFonts w:hint="eastAsia"/>
        </w:rPr>
        <w:t xml:space="preserve">  </w:t>
      </w:r>
      <w:r>
        <w:rPr>
          <w:rFonts w:hint="eastAsia"/>
        </w:rPr>
        <w:t>教科文组织莫斯科办事处为在白俄罗斯开展的一系列课程编制活动提供了支持，这些活动旨在为学术界提供涉及性别问题的媒体自律和法治方面的知识与工具。开办了暑期学校并出版了两本教材，为白俄罗斯国立大学新闻系在对未来的女性记者和处于职业生涯中期阶段的专业人士开展媒体监管和媒体自律理念教育方面提供扎实的理论基础和实践技能。国际暑期学校汇聚了传媒法领域中的俄罗斯和白俄罗斯主要女专家。该项活动主要针对来自亚美尼亚、阿塞拜疆、白俄罗斯和俄罗斯联邦等国大学和其他高等教育机构的传媒法专家和传媒教育工作者。该方案所涉问题包括言论自由国际标准、获取信息、保护荣誉和尊严、新闻和通讯作者的权利、媒体自律以及向记者和媒体专业人士教授传媒法的途径和方法。</w:t>
      </w:r>
    </w:p>
    <w:p w:rsidR="00FF1C78" w:rsidRPr="007C0204" w:rsidRDefault="0074530E" w:rsidP="0074530E">
      <w:pPr>
        <w:pStyle w:val="H23GC"/>
      </w:pPr>
      <w:r>
        <w:tab/>
      </w:r>
      <w:r>
        <w:rPr>
          <w:rFonts w:hint="eastAsia"/>
        </w:rPr>
        <w:tab/>
      </w:r>
      <w:r w:rsidR="00FF1C78">
        <w:rPr>
          <w:rFonts w:hint="eastAsia"/>
        </w:rPr>
        <w:t>研究奖学金</w:t>
      </w:r>
    </w:p>
    <w:p w:rsidR="00FF1C78" w:rsidRPr="007C0204" w:rsidRDefault="00FF1C78" w:rsidP="00FF1C78">
      <w:pPr>
        <w:pStyle w:val="SingleTxtGC"/>
      </w:pPr>
      <w:r>
        <w:t>36.</w:t>
      </w:r>
      <w:r w:rsidR="0074530E">
        <w:rPr>
          <w:rFonts w:hint="eastAsia"/>
        </w:rPr>
        <w:t xml:space="preserve">  </w:t>
      </w:r>
      <w:r>
        <w:rPr>
          <w:rFonts w:hint="eastAsia"/>
        </w:rPr>
        <w:t>2007</w:t>
      </w:r>
      <w:r>
        <w:rPr>
          <w:rFonts w:hint="eastAsia"/>
        </w:rPr>
        <w:t>至</w:t>
      </w:r>
      <w:r>
        <w:rPr>
          <w:rFonts w:hint="eastAsia"/>
        </w:rPr>
        <w:t>2010</w:t>
      </w:r>
      <w:r>
        <w:rPr>
          <w:rFonts w:hint="eastAsia"/>
        </w:rPr>
        <w:t>年，教科文组织为白俄罗斯妇女颁发了以下研究奖学金：</w:t>
      </w:r>
    </w:p>
    <w:p w:rsidR="00FF1C78" w:rsidRPr="00273ACA" w:rsidRDefault="00FF1C78" w:rsidP="0074530E">
      <w:pPr>
        <w:pStyle w:val="DashGC"/>
      </w:pPr>
      <w:r w:rsidRPr="00273ACA">
        <w:t>23/02/2010</w:t>
      </w:r>
      <w:r>
        <w:rPr>
          <w:rFonts w:hint="eastAsia"/>
        </w:rPr>
        <w:t>：</w:t>
      </w:r>
      <w:r w:rsidRPr="00273ACA">
        <w:t xml:space="preserve"> </w:t>
      </w:r>
      <w:r>
        <w:rPr>
          <w:rFonts w:hint="eastAsia"/>
        </w:rPr>
        <w:t>联合赞助的可持续能源发展领域的研究奖学金</w:t>
      </w:r>
      <w:r>
        <w:rPr>
          <w:rFonts w:hint="eastAsia"/>
        </w:rPr>
        <w:t>(</w:t>
      </w:r>
      <w:r>
        <w:rPr>
          <w:rFonts w:hint="eastAsia"/>
        </w:rPr>
        <w:t>教科文组织</w:t>
      </w:r>
      <w:r>
        <w:rPr>
          <w:rFonts w:hint="eastAsia"/>
        </w:rPr>
        <w:t>/</w:t>
      </w:r>
      <w:r>
        <w:rPr>
          <w:rFonts w:hint="eastAsia"/>
        </w:rPr>
        <w:t>俄罗斯联邦</w:t>
      </w:r>
      <w:r>
        <w:rPr>
          <w:rFonts w:hint="eastAsia"/>
        </w:rPr>
        <w:t>)</w:t>
      </w:r>
    </w:p>
    <w:p w:rsidR="00FF1C78" w:rsidRPr="007C0204" w:rsidRDefault="0074530E" w:rsidP="0074530E">
      <w:pPr>
        <w:pStyle w:val="H23GC"/>
      </w:pPr>
      <w:r>
        <w:rPr>
          <w:rFonts w:hint="eastAsia"/>
        </w:rPr>
        <w:tab/>
      </w:r>
      <w:r>
        <w:rPr>
          <w:rFonts w:hint="eastAsia"/>
        </w:rPr>
        <w:tab/>
      </w:r>
      <w:r w:rsidR="00FF1C78">
        <w:rPr>
          <w:rFonts w:hint="eastAsia"/>
        </w:rPr>
        <w:t>以色列</w:t>
      </w:r>
    </w:p>
    <w:p w:rsidR="00FF1C78" w:rsidRPr="007C0204" w:rsidRDefault="00FF1C78" w:rsidP="00FF1C78">
      <w:pPr>
        <w:pStyle w:val="SingleTxtGC"/>
      </w:pPr>
      <w:r>
        <w:t>37.</w:t>
      </w:r>
      <w:r w:rsidR="0074530E">
        <w:rPr>
          <w:rFonts w:hint="eastAsia"/>
        </w:rPr>
        <w:t xml:space="preserve">  </w:t>
      </w:r>
      <w:r>
        <w:rPr>
          <w:rFonts w:hint="eastAsia"/>
        </w:rPr>
        <w:t>以色列自</w:t>
      </w:r>
      <w:r>
        <w:rPr>
          <w:rFonts w:hint="eastAsia"/>
        </w:rPr>
        <w:t>1961</w:t>
      </w:r>
      <w:r>
        <w:rPr>
          <w:rFonts w:hint="eastAsia"/>
        </w:rPr>
        <w:t>年以来一直是教科文组织</w:t>
      </w:r>
      <w:r>
        <w:rPr>
          <w:rFonts w:hint="eastAsia"/>
          <w:iCs/>
        </w:rPr>
        <w:t>《取缔教育歧视公约》缔约国。</w:t>
      </w:r>
      <w:r w:rsidRPr="007C0204">
        <w:t xml:space="preserve"> </w:t>
      </w:r>
    </w:p>
    <w:p w:rsidR="00FF1C78" w:rsidRPr="007C0204" w:rsidRDefault="0074530E" w:rsidP="0074530E">
      <w:pPr>
        <w:pStyle w:val="H23GC"/>
      </w:pPr>
      <w:r>
        <w:tab/>
      </w:r>
      <w:r>
        <w:rPr>
          <w:rFonts w:hint="eastAsia"/>
        </w:rPr>
        <w:tab/>
      </w:r>
      <w:r w:rsidR="00FF1C78">
        <w:rPr>
          <w:rFonts w:hint="eastAsia"/>
        </w:rPr>
        <w:t>宪法框架</w:t>
      </w:r>
    </w:p>
    <w:p w:rsidR="00FF1C78" w:rsidRPr="007C0204" w:rsidRDefault="00FF1C78" w:rsidP="00FF1C78">
      <w:pPr>
        <w:pStyle w:val="SingleTxtGC"/>
        <w:rPr>
          <w:bCs/>
        </w:rPr>
      </w:pPr>
      <w:r>
        <w:t>38.</w:t>
      </w:r>
      <w:r w:rsidR="0074530E">
        <w:rPr>
          <w:rFonts w:hint="eastAsia"/>
        </w:rPr>
        <w:t xml:space="preserve">  </w:t>
      </w:r>
      <w:r>
        <w:rPr>
          <w:rFonts w:hint="eastAsia"/>
        </w:rPr>
        <w:t>以色列虽无单一文件形式的成文宪法，但颁布了许多《基本法》</w:t>
      </w:r>
      <w:r>
        <w:rPr>
          <w:rStyle w:val="FootnoteReference"/>
        </w:rPr>
        <w:footnoteReference w:customMarkFollows="1" w:id="17"/>
        <w:t>16</w:t>
      </w:r>
      <w:r w:rsidR="00356010">
        <w:rPr>
          <w:rStyle w:val="FootnoteReference"/>
          <w:rFonts w:hint="eastAsia"/>
          <w:vertAlign w:val="baseline"/>
        </w:rPr>
        <w:t xml:space="preserve">, </w:t>
      </w:r>
      <w:r>
        <w:rPr>
          <w:rFonts w:hint="eastAsia"/>
        </w:rPr>
        <w:t>所有这些法律均保障受教育权。</w:t>
      </w:r>
    </w:p>
    <w:p w:rsidR="00FF1C78" w:rsidRPr="007C0204" w:rsidRDefault="0074530E" w:rsidP="0074530E">
      <w:pPr>
        <w:pStyle w:val="H23GC"/>
        <w:rPr>
          <w:rFonts w:hint="eastAsia"/>
        </w:rPr>
      </w:pPr>
      <w:r>
        <w:tab/>
      </w:r>
      <w:r>
        <w:rPr>
          <w:rFonts w:hint="eastAsia"/>
        </w:rPr>
        <w:tab/>
      </w:r>
      <w:r w:rsidR="00FF1C78">
        <w:rPr>
          <w:rFonts w:hint="eastAsia"/>
        </w:rPr>
        <w:t>立法框架</w:t>
      </w:r>
      <w:r w:rsidR="00FF1C78">
        <w:rPr>
          <w:rStyle w:val="FootnoteReference"/>
        </w:rPr>
        <w:footnoteReference w:customMarkFollows="1" w:id="18"/>
        <w:t>17</w:t>
      </w:r>
    </w:p>
    <w:p w:rsidR="00FF1C78" w:rsidRPr="007C0204" w:rsidRDefault="00FF1C78" w:rsidP="00FF1C78">
      <w:pPr>
        <w:pStyle w:val="SingleTxtGC"/>
      </w:pPr>
      <w:r>
        <w:t>39.</w:t>
      </w:r>
      <w:r w:rsidR="0074530E">
        <w:rPr>
          <w:rFonts w:hint="eastAsia"/>
        </w:rPr>
        <w:t xml:space="preserve">  </w:t>
      </w:r>
      <w:r>
        <w:rPr>
          <w:rFonts w:hint="eastAsia"/>
        </w:rPr>
        <w:t>根据《义务教育法》</w:t>
      </w:r>
      <w:r>
        <w:rPr>
          <w:rFonts w:hint="eastAsia"/>
        </w:rPr>
        <w:t>(1949</w:t>
      </w:r>
      <w:r>
        <w:rPr>
          <w:rFonts w:hint="eastAsia"/>
        </w:rPr>
        <w:t>年</w:t>
      </w:r>
      <w:r>
        <w:rPr>
          <w:rFonts w:hint="eastAsia"/>
        </w:rPr>
        <w:t>)</w:t>
      </w:r>
      <w:r>
        <w:rPr>
          <w:rFonts w:hint="eastAsia"/>
        </w:rPr>
        <w:t>，以及</w:t>
      </w:r>
      <w:r>
        <w:rPr>
          <w:rFonts w:hint="eastAsia"/>
        </w:rPr>
        <w:t>1968</w:t>
      </w:r>
      <w:r>
        <w:rPr>
          <w:rFonts w:hint="eastAsia"/>
        </w:rPr>
        <w:t>年教育制度改革后作出的修订，义务教育适用于所有</w:t>
      </w:r>
      <w:r>
        <w:rPr>
          <w:rFonts w:hint="eastAsia"/>
        </w:rPr>
        <w:t>5</w:t>
      </w:r>
      <w:r>
        <w:rPr>
          <w:rFonts w:hint="eastAsia"/>
        </w:rPr>
        <w:t>岁</w:t>
      </w:r>
      <w:r>
        <w:rPr>
          <w:rFonts w:hint="eastAsia"/>
        </w:rPr>
        <w:t>(</w:t>
      </w:r>
      <w:r>
        <w:rPr>
          <w:rFonts w:hint="eastAsia"/>
        </w:rPr>
        <w:t>幼儿园义务教育</w:t>
      </w:r>
      <w:r>
        <w:rPr>
          <w:rFonts w:hint="eastAsia"/>
        </w:rPr>
        <w:t>)</w:t>
      </w:r>
      <w:r>
        <w:rPr>
          <w:rFonts w:hint="eastAsia"/>
        </w:rPr>
        <w:t>至</w:t>
      </w:r>
      <w:r>
        <w:rPr>
          <w:rFonts w:hint="eastAsia"/>
        </w:rPr>
        <w:t>15</w:t>
      </w:r>
      <w:r>
        <w:rPr>
          <w:rFonts w:hint="eastAsia"/>
        </w:rPr>
        <w:t>岁</w:t>
      </w:r>
      <w:r>
        <w:rPr>
          <w:rFonts w:hint="eastAsia"/>
        </w:rPr>
        <w:t>(10</w:t>
      </w:r>
      <w:r>
        <w:rPr>
          <w:rFonts w:hint="eastAsia"/>
        </w:rPr>
        <w:t>年级</w:t>
      </w:r>
      <w:r>
        <w:rPr>
          <w:rFonts w:hint="eastAsia"/>
        </w:rPr>
        <w:t>)</w:t>
      </w:r>
      <w:r>
        <w:rPr>
          <w:rFonts w:hint="eastAsia"/>
        </w:rPr>
        <w:t>的女孩和男孩。国家免费提供这一教育。此外，法律规定实行</w:t>
      </w:r>
      <w:r>
        <w:rPr>
          <w:rFonts w:hint="eastAsia"/>
        </w:rPr>
        <w:t>16-17</w:t>
      </w:r>
      <w:r>
        <w:rPr>
          <w:rFonts w:hint="eastAsia"/>
        </w:rPr>
        <w:t>岁青少年以及未完成</w:t>
      </w:r>
      <w:r>
        <w:rPr>
          <w:rFonts w:hint="eastAsia"/>
        </w:rPr>
        <w:t>11</w:t>
      </w:r>
      <w:r>
        <w:rPr>
          <w:rFonts w:hint="eastAsia"/>
        </w:rPr>
        <w:t>年级课程的</w:t>
      </w:r>
      <w:r>
        <w:rPr>
          <w:rFonts w:hint="eastAsia"/>
        </w:rPr>
        <w:t>18</w:t>
      </w:r>
      <w:r>
        <w:rPr>
          <w:rFonts w:hint="eastAsia"/>
        </w:rPr>
        <w:t>岁青年免费教育。该法律规定，国家免费提供初级教育。对该法律原案文所作的重要补充包括：禁止基于族裔血统的歧视；禁止在学生录取、安置和升级方面的歧视；以及禁止因家长方面的作为或不作为对学生实施惩罚。</w:t>
      </w:r>
    </w:p>
    <w:p w:rsidR="00FF1C78" w:rsidRPr="007C0204" w:rsidRDefault="00FF1C78" w:rsidP="00FF1C78">
      <w:pPr>
        <w:pStyle w:val="SingleTxtGC"/>
      </w:pPr>
      <w:r>
        <w:t>40.</w:t>
      </w:r>
      <w:r w:rsidR="0074530E">
        <w:rPr>
          <w:rFonts w:hint="eastAsia"/>
        </w:rPr>
        <w:t xml:space="preserve">  </w:t>
      </w:r>
      <w:r>
        <w:rPr>
          <w:rFonts w:hint="eastAsia"/>
        </w:rPr>
        <w:t>2000</w:t>
      </w:r>
      <w:r>
        <w:rPr>
          <w:rFonts w:hint="eastAsia"/>
        </w:rPr>
        <w:t>年《学生权利法》确立了与联合国《儿童权利宪章》一致的关于女孩和男孩权利的原则。该法律规定，儿童享有受教育权</w:t>
      </w:r>
      <w:r>
        <w:rPr>
          <w:rFonts w:hint="eastAsia"/>
        </w:rPr>
        <w:t>(</w:t>
      </w:r>
      <w:r>
        <w:rPr>
          <w:rFonts w:hint="eastAsia"/>
        </w:rPr>
        <w:t>有权参加预科考试</w:t>
      </w:r>
      <w:r>
        <w:rPr>
          <w:rFonts w:hint="eastAsia"/>
        </w:rPr>
        <w:t>)</w:t>
      </w:r>
      <w:r>
        <w:rPr>
          <w:rFonts w:hint="eastAsia"/>
        </w:rPr>
        <w:t>、保密权和实现其权利的权利。</w:t>
      </w:r>
    </w:p>
    <w:p w:rsidR="00FF1C78" w:rsidRPr="00273ACA" w:rsidRDefault="00FF1C78" w:rsidP="00FF1C78">
      <w:pPr>
        <w:pStyle w:val="SingleTxtGC"/>
        <w:rPr>
          <w:rFonts w:hint="eastAsia"/>
          <w:bCs/>
        </w:rPr>
      </w:pPr>
      <w:r>
        <w:rPr>
          <w:bCs/>
        </w:rPr>
        <w:t>41.</w:t>
      </w:r>
      <w:r w:rsidR="00266CCE">
        <w:rPr>
          <w:rFonts w:hint="eastAsia"/>
          <w:bCs/>
        </w:rPr>
        <w:t xml:space="preserve">  </w:t>
      </w:r>
      <w:r>
        <w:rPr>
          <w:rFonts w:hint="eastAsia"/>
          <w:bCs/>
        </w:rPr>
        <w:t>2000</w:t>
      </w:r>
      <w:r>
        <w:rPr>
          <w:rFonts w:hint="eastAsia"/>
          <w:bCs/>
        </w:rPr>
        <w:t>年经修订的《妇女平等权利法》阐明了保障男女平等的政策。该修订法第</w:t>
      </w:r>
      <w:r>
        <w:rPr>
          <w:rFonts w:hint="eastAsia"/>
          <w:bCs/>
        </w:rPr>
        <w:t>6</w:t>
      </w:r>
      <w:r>
        <w:rPr>
          <w:rFonts w:hint="eastAsia"/>
          <w:bCs/>
        </w:rPr>
        <w:t>节规定，妇女与男子平等享有有尊严地生存的权利，包括教育领域的平等待遇。</w:t>
      </w:r>
      <w:r>
        <w:rPr>
          <w:rStyle w:val="FootnoteReference"/>
          <w:bCs/>
        </w:rPr>
        <w:footnoteReference w:customMarkFollows="1" w:id="19"/>
        <w:t>18</w:t>
      </w:r>
    </w:p>
    <w:p w:rsidR="00FF1C78" w:rsidRPr="007C0204" w:rsidRDefault="00266CCE" w:rsidP="00266CCE">
      <w:pPr>
        <w:pStyle w:val="H23GC"/>
      </w:pPr>
      <w:r>
        <w:tab/>
      </w:r>
      <w:r>
        <w:rPr>
          <w:rFonts w:hint="eastAsia"/>
        </w:rPr>
        <w:tab/>
      </w:r>
      <w:r w:rsidR="00FF1C78">
        <w:rPr>
          <w:rFonts w:hint="eastAsia"/>
        </w:rPr>
        <w:t>自然科学</w:t>
      </w:r>
    </w:p>
    <w:p w:rsidR="00FF1C78" w:rsidRPr="007C0204" w:rsidRDefault="00FF1C78" w:rsidP="00FF1C78">
      <w:pPr>
        <w:pStyle w:val="SingleTxtGC"/>
      </w:pPr>
      <w:r>
        <w:t>42.</w:t>
      </w:r>
      <w:r w:rsidR="00266CCE">
        <w:rPr>
          <w:rFonts w:hint="eastAsia"/>
        </w:rPr>
        <w:t xml:space="preserve">  </w:t>
      </w:r>
      <w:r w:rsidRPr="007C0204">
        <w:t>Adad Yonath</w:t>
      </w:r>
      <w:r>
        <w:rPr>
          <w:rFonts w:hint="eastAsia"/>
        </w:rPr>
        <w:t>因其对蛋白质合成系统及其受抗生素破坏的结构研究而成为欧洲</w:t>
      </w:r>
      <w:r>
        <w:rPr>
          <w:rFonts w:hint="eastAsia"/>
        </w:rPr>
        <w:t>2008</w:t>
      </w:r>
      <w:r>
        <w:rPr>
          <w:rFonts w:hint="eastAsia"/>
        </w:rPr>
        <w:t>年欧莱雅</w:t>
      </w:r>
      <w:r>
        <w:rPr>
          <w:rFonts w:hint="eastAsia"/>
        </w:rPr>
        <w:t>-</w:t>
      </w:r>
      <w:r>
        <w:rPr>
          <w:rFonts w:hint="eastAsia"/>
        </w:rPr>
        <w:t>教科文组织妇女与科学奖得主。</w:t>
      </w:r>
      <w:r w:rsidRPr="007C0204">
        <w:t>Yonath</w:t>
      </w:r>
      <w:r>
        <w:rPr>
          <w:rFonts w:hint="eastAsia"/>
        </w:rPr>
        <w:t>教授所提出的许多重要见解以及所开发的创新方法，导致确定了核糖体结构图，即活细胞内蛋白质合成的场所。</w:t>
      </w:r>
    </w:p>
    <w:p w:rsidR="00FF1C78" w:rsidRPr="007C0204" w:rsidRDefault="00266CCE" w:rsidP="00266CCE">
      <w:pPr>
        <w:pStyle w:val="H23GC"/>
      </w:pPr>
      <w:r>
        <w:tab/>
      </w:r>
      <w:r>
        <w:rPr>
          <w:rFonts w:hint="eastAsia"/>
        </w:rPr>
        <w:tab/>
      </w:r>
      <w:r w:rsidR="00FF1C78">
        <w:rPr>
          <w:rFonts w:hint="eastAsia"/>
        </w:rPr>
        <w:t>研究奖学金</w:t>
      </w:r>
    </w:p>
    <w:p w:rsidR="00FF1C78" w:rsidRPr="007C0204" w:rsidRDefault="00FF1C78" w:rsidP="00FF1C78">
      <w:pPr>
        <w:pStyle w:val="SingleTxtGC"/>
      </w:pPr>
      <w:r>
        <w:t>43.</w:t>
      </w:r>
      <w:r w:rsidR="00266CCE">
        <w:rPr>
          <w:rFonts w:hint="eastAsia"/>
        </w:rPr>
        <w:t xml:space="preserve">  </w:t>
      </w:r>
      <w:r>
        <w:rPr>
          <w:rFonts w:hint="eastAsia"/>
        </w:rPr>
        <w:t>2007</w:t>
      </w:r>
      <w:r>
        <w:rPr>
          <w:rFonts w:hint="eastAsia"/>
        </w:rPr>
        <w:t>至</w:t>
      </w:r>
      <w:r>
        <w:rPr>
          <w:rFonts w:hint="eastAsia"/>
        </w:rPr>
        <w:t>2010</w:t>
      </w:r>
      <w:r>
        <w:rPr>
          <w:rFonts w:hint="eastAsia"/>
        </w:rPr>
        <w:t>年，教科文组织为以色列妇女颁发了以下研究奖学金：</w:t>
      </w:r>
    </w:p>
    <w:p w:rsidR="00FF1C78" w:rsidRPr="00C869F1" w:rsidRDefault="00FF1C78" w:rsidP="00266CCE">
      <w:pPr>
        <w:pStyle w:val="DashGC"/>
        <w:rPr>
          <w:rFonts w:hint="eastAsia"/>
        </w:rPr>
      </w:pPr>
      <w:r w:rsidRPr="00C869F1">
        <w:t>20/08/2007</w:t>
      </w:r>
      <w:r>
        <w:rPr>
          <w:rFonts w:hint="eastAsia"/>
        </w:rPr>
        <w:t>：</w:t>
      </w:r>
      <w:r w:rsidRPr="00C869F1">
        <w:t>RP-</w:t>
      </w:r>
      <w:r>
        <w:rPr>
          <w:rFonts w:hint="eastAsia"/>
        </w:rPr>
        <w:t>教科文组织研究奖学金计划，以支持生物多样性领域的以对转基因生物监管为重点的优先方案领域。</w:t>
      </w:r>
    </w:p>
    <w:p w:rsidR="00FF1C78" w:rsidRPr="007C0204" w:rsidRDefault="00266CCE" w:rsidP="00266CCE">
      <w:pPr>
        <w:pStyle w:val="H23GC"/>
      </w:pPr>
      <w:r>
        <w:rPr>
          <w:rFonts w:hint="eastAsia"/>
        </w:rPr>
        <w:tab/>
      </w:r>
      <w:r>
        <w:rPr>
          <w:rFonts w:hint="eastAsia"/>
        </w:rPr>
        <w:tab/>
      </w:r>
      <w:r w:rsidR="00FF1C78">
        <w:rPr>
          <w:rFonts w:hint="eastAsia"/>
        </w:rPr>
        <w:t>肯尼亚</w:t>
      </w:r>
    </w:p>
    <w:p w:rsidR="00FF1C78" w:rsidRPr="007C0204" w:rsidRDefault="00FF1C78" w:rsidP="00FF1C78">
      <w:pPr>
        <w:pStyle w:val="SingleTxtGC"/>
      </w:pPr>
      <w:r>
        <w:t>44.</w:t>
      </w:r>
      <w:r w:rsidR="00266CCE">
        <w:rPr>
          <w:rFonts w:hint="eastAsia"/>
        </w:rPr>
        <w:t xml:space="preserve">  </w:t>
      </w:r>
      <w:r>
        <w:rPr>
          <w:rFonts w:hint="eastAsia"/>
        </w:rPr>
        <w:t>肯尼亚不是教科文组织《取缔教育歧视公约》缔约国。</w:t>
      </w:r>
      <w:r w:rsidRPr="007C0204">
        <w:t>.</w:t>
      </w:r>
    </w:p>
    <w:p w:rsidR="00FF1C78" w:rsidRPr="007C0204" w:rsidRDefault="00266CCE" w:rsidP="00266CCE">
      <w:pPr>
        <w:pStyle w:val="H23GC"/>
        <w:rPr>
          <w:rFonts w:hint="eastAsia"/>
        </w:rPr>
      </w:pPr>
      <w:r>
        <w:tab/>
      </w:r>
      <w:r>
        <w:rPr>
          <w:rFonts w:hint="eastAsia"/>
        </w:rPr>
        <w:tab/>
      </w:r>
      <w:r w:rsidR="00FF1C78">
        <w:rPr>
          <w:rFonts w:hint="eastAsia"/>
        </w:rPr>
        <w:t>宪法框架</w:t>
      </w:r>
      <w:r w:rsidR="00FF1C78">
        <w:rPr>
          <w:rStyle w:val="FootnoteReference"/>
        </w:rPr>
        <w:footnoteReference w:customMarkFollows="1" w:id="20"/>
        <w:t>19</w:t>
      </w:r>
    </w:p>
    <w:p w:rsidR="00FF1C78" w:rsidRPr="007C0204" w:rsidRDefault="00FF1C78" w:rsidP="00FF1C78">
      <w:pPr>
        <w:pStyle w:val="SingleTxtGC"/>
      </w:pPr>
      <w:r>
        <w:t>45.</w:t>
      </w:r>
      <w:r w:rsidR="00266CCE">
        <w:rPr>
          <w:rFonts w:hint="eastAsia"/>
        </w:rPr>
        <w:t xml:space="preserve">  </w:t>
      </w:r>
      <w:r>
        <w:rPr>
          <w:rFonts w:hint="eastAsia"/>
        </w:rPr>
        <w:t>肯尼亚最近公民投票方式通过了新宪法，该宪法承认人人享有受教育权</w:t>
      </w:r>
      <w:r>
        <w:rPr>
          <w:rFonts w:hint="eastAsia"/>
        </w:rPr>
        <w:t>(</w:t>
      </w:r>
      <w:r>
        <w:rPr>
          <w:rFonts w:hint="eastAsia"/>
        </w:rPr>
        <w:t>第</w:t>
      </w:r>
      <w:r>
        <w:rPr>
          <w:rFonts w:hint="eastAsia"/>
        </w:rPr>
        <w:t>43</w:t>
      </w:r>
      <w:r>
        <w:rPr>
          <w:rFonts w:hint="eastAsia"/>
        </w:rPr>
        <w:t>条</w:t>
      </w:r>
      <w:r>
        <w:rPr>
          <w:rFonts w:hint="eastAsia"/>
        </w:rPr>
        <w:t>)</w:t>
      </w:r>
      <w:r>
        <w:rPr>
          <w:rFonts w:hint="eastAsia"/>
        </w:rPr>
        <w:t>。此外，宪法还规定，所有男孩和女孩均有权免费获得义务教育</w:t>
      </w:r>
      <w:r>
        <w:rPr>
          <w:rFonts w:hint="eastAsia"/>
        </w:rPr>
        <w:t>(</w:t>
      </w:r>
      <w:r>
        <w:rPr>
          <w:rFonts w:hint="eastAsia"/>
        </w:rPr>
        <w:t>第</w:t>
      </w:r>
      <w:r>
        <w:rPr>
          <w:rFonts w:hint="eastAsia"/>
        </w:rPr>
        <w:t>53</w:t>
      </w:r>
      <w:r>
        <w:rPr>
          <w:rFonts w:hint="eastAsia"/>
        </w:rPr>
        <w:t>条</w:t>
      </w:r>
      <w:r>
        <w:rPr>
          <w:rFonts w:hint="eastAsia"/>
        </w:rPr>
        <w:t>)</w:t>
      </w:r>
      <w:r>
        <w:rPr>
          <w:rFonts w:hint="eastAsia"/>
        </w:rPr>
        <w:t>。根据这一新《宪法》，国家应制订平权行动计划，确保男孩和女孩接受相关教育和培训</w:t>
      </w:r>
      <w:r>
        <w:rPr>
          <w:rFonts w:hint="eastAsia"/>
        </w:rPr>
        <w:t>(</w:t>
      </w:r>
      <w:r>
        <w:rPr>
          <w:rFonts w:hint="eastAsia"/>
        </w:rPr>
        <w:t>第</w:t>
      </w:r>
      <w:r>
        <w:rPr>
          <w:rFonts w:hint="eastAsia"/>
        </w:rPr>
        <w:t>55</w:t>
      </w:r>
      <w:r>
        <w:rPr>
          <w:rFonts w:hint="eastAsia"/>
        </w:rPr>
        <w:t>条</w:t>
      </w:r>
      <w:r>
        <w:rPr>
          <w:rFonts w:hint="eastAsia"/>
        </w:rPr>
        <w:t>)</w:t>
      </w:r>
      <w:r>
        <w:rPr>
          <w:rFonts w:hint="eastAsia"/>
        </w:rPr>
        <w:t>，并确保为少数群体和边缘化群体提供特别计划接受教育</w:t>
      </w:r>
      <w:r>
        <w:rPr>
          <w:rFonts w:hint="eastAsia"/>
        </w:rPr>
        <w:t>(</w:t>
      </w:r>
      <w:r>
        <w:rPr>
          <w:rFonts w:hint="eastAsia"/>
        </w:rPr>
        <w:t>第</w:t>
      </w:r>
      <w:r>
        <w:rPr>
          <w:rFonts w:hint="eastAsia"/>
        </w:rPr>
        <w:t>56</w:t>
      </w:r>
      <w:r>
        <w:rPr>
          <w:rFonts w:hint="eastAsia"/>
        </w:rPr>
        <w:t>条</w:t>
      </w:r>
      <w:r>
        <w:rPr>
          <w:rFonts w:hint="eastAsia"/>
        </w:rPr>
        <w:t>)</w:t>
      </w:r>
      <w:r>
        <w:rPr>
          <w:rFonts w:hint="eastAsia"/>
        </w:rPr>
        <w:t>。</w:t>
      </w:r>
    </w:p>
    <w:p w:rsidR="00FF1C78" w:rsidRPr="007C0204" w:rsidRDefault="00266CCE" w:rsidP="00266CCE">
      <w:pPr>
        <w:pStyle w:val="H23GC"/>
        <w:rPr>
          <w:rFonts w:hint="eastAsia"/>
        </w:rPr>
      </w:pPr>
      <w:r>
        <w:tab/>
      </w:r>
      <w:r>
        <w:rPr>
          <w:rFonts w:hint="eastAsia"/>
        </w:rPr>
        <w:tab/>
      </w:r>
      <w:r w:rsidR="00FF1C78">
        <w:rPr>
          <w:rFonts w:hint="eastAsia"/>
        </w:rPr>
        <w:t>立法框架</w:t>
      </w:r>
      <w:r w:rsidR="00FF1C78">
        <w:rPr>
          <w:rStyle w:val="FootnoteReference"/>
        </w:rPr>
        <w:footnoteReference w:customMarkFollows="1" w:id="21"/>
        <w:t>20</w:t>
      </w:r>
    </w:p>
    <w:p w:rsidR="00FF1C78" w:rsidRPr="007C0204" w:rsidRDefault="00FF1C78" w:rsidP="00FF1C78">
      <w:pPr>
        <w:pStyle w:val="SingleTxtGC"/>
      </w:pPr>
      <w:r>
        <w:t>46.</w:t>
      </w:r>
      <w:r w:rsidR="00266CCE">
        <w:rPr>
          <w:rFonts w:hint="eastAsia"/>
        </w:rPr>
        <w:t xml:space="preserve">  </w:t>
      </w:r>
      <w:r>
        <w:rPr>
          <w:rFonts w:hint="eastAsia"/>
        </w:rPr>
        <w:t>《教育法》</w:t>
      </w:r>
      <w:r>
        <w:rPr>
          <w:rFonts w:hint="eastAsia"/>
        </w:rPr>
        <w:t>(1968</w:t>
      </w:r>
      <w:r>
        <w:rPr>
          <w:rFonts w:hint="eastAsia"/>
        </w:rPr>
        <w:t>年，</w:t>
      </w:r>
      <w:r>
        <w:rPr>
          <w:rFonts w:hint="eastAsia"/>
        </w:rPr>
        <w:t>1980</w:t>
      </w:r>
      <w:r>
        <w:rPr>
          <w:rFonts w:hint="eastAsia"/>
        </w:rPr>
        <w:t>年修订</w:t>
      </w:r>
      <w:r>
        <w:rPr>
          <w:rFonts w:hint="eastAsia"/>
        </w:rPr>
        <w:t>)</w:t>
      </w:r>
      <w:r>
        <w:rPr>
          <w:rFonts w:hint="eastAsia"/>
        </w:rPr>
        <w:t>将教育责任赋予教育部，并设立负责组织与管理的各级机关。《教育法》提出了关于建立和发展学校以及学校管理与经营的准则。由议会颁布并自</w:t>
      </w:r>
      <w:r>
        <w:rPr>
          <w:rFonts w:hint="eastAsia"/>
        </w:rPr>
        <w:t>2002</w:t>
      </w:r>
      <w:r>
        <w:rPr>
          <w:rFonts w:hint="eastAsia"/>
        </w:rPr>
        <w:t>年</w:t>
      </w:r>
      <w:r>
        <w:rPr>
          <w:rFonts w:hint="eastAsia"/>
        </w:rPr>
        <w:t>4</w:t>
      </w:r>
      <w:r>
        <w:rPr>
          <w:rFonts w:hint="eastAsia"/>
        </w:rPr>
        <w:t>月</w:t>
      </w:r>
      <w:r>
        <w:rPr>
          <w:rFonts w:hint="eastAsia"/>
        </w:rPr>
        <w:t>1</w:t>
      </w:r>
      <w:r>
        <w:rPr>
          <w:rFonts w:hint="eastAsia"/>
        </w:rPr>
        <w:t>日起生效的《儿童法》，要求政府采取一切必要步骤，为所有男孩和女孩免费提供基础教育。</w:t>
      </w:r>
    </w:p>
    <w:p w:rsidR="00FF1C78" w:rsidRPr="007C0204" w:rsidRDefault="00266CCE" w:rsidP="00266CCE">
      <w:pPr>
        <w:pStyle w:val="H23GC"/>
      </w:pPr>
      <w:r>
        <w:tab/>
      </w:r>
      <w:r>
        <w:rPr>
          <w:rFonts w:hint="eastAsia"/>
        </w:rPr>
        <w:tab/>
      </w:r>
      <w:r w:rsidR="00FF1C78">
        <w:rPr>
          <w:rFonts w:hint="eastAsia"/>
        </w:rPr>
        <w:t>政策</w:t>
      </w:r>
    </w:p>
    <w:p w:rsidR="00FF1C78" w:rsidRPr="00FF607A" w:rsidRDefault="00FF1C78" w:rsidP="00FF1C78">
      <w:pPr>
        <w:pStyle w:val="SingleTxtGC"/>
      </w:pPr>
      <w:r>
        <w:t>47.</w:t>
      </w:r>
      <w:r w:rsidR="00266CCE">
        <w:rPr>
          <w:rFonts w:hint="eastAsia"/>
        </w:rPr>
        <w:t xml:space="preserve">  </w:t>
      </w:r>
      <w:r>
        <w:rPr>
          <w:rFonts w:hint="eastAsia"/>
        </w:rPr>
        <w:t>自教育、科学和技术部于</w:t>
      </w:r>
      <w:r>
        <w:rPr>
          <w:rFonts w:hint="eastAsia"/>
        </w:rPr>
        <w:t>2003</w:t>
      </w:r>
      <w:r>
        <w:rPr>
          <w:rFonts w:hint="eastAsia"/>
        </w:rPr>
        <w:t>年</w:t>
      </w:r>
      <w:r>
        <w:rPr>
          <w:rFonts w:hint="eastAsia"/>
        </w:rPr>
        <w:t>11</w:t>
      </w:r>
      <w:r>
        <w:rPr>
          <w:rFonts w:hint="eastAsia"/>
        </w:rPr>
        <w:t>月召开全国教育会议以来，肯尼亚在普及初级教育方面取得了令人瞩目的进展。政府还启动了加强主要教育伙伴之间的伙伴关系和提高教育的效率和效益的方案。这些方案侧重于：女孩、健康与营养，以及能力建设促进有效的学校管理、课程审查和着眼于政策的教育研究。</w:t>
      </w:r>
    </w:p>
    <w:p w:rsidR="00FF1C78" w:rsidRPr="00266CCE" w:rsidRDefault="00FF1C78" w:rsidP="00FF1C78">
      <w:pPr>
        <w:pStyle w:val="SingleTxtGC"/>
        <w:rPr>
          <w:rFonts w:hint="eastAsia"/>
          <w:spacing w:val="2"/>
        </w:rPr>
      </w:pPr>
      <w:r w:rsidRPr="00266CCE">
        <w:rPr>
          <w:spacing w:val="2"/>
        </w:rPr>
        <w:t>48.</w:t>
      </w:r>
      <w:r w:rsidR="00266CCE" w:rsidRPr="00266CCE">
        <w:rPr>
          <w:rFonts w:hint="eastAsia"/>
          <w:spacing w:val="2"/>
        </w:rPr>
        <w:t xml:space="preserve">  </w:t>
      </w:r>
      <w:r w:rsidRPr="00266CCE">
        <w:rPr>
          <w:rFonts w:hint="eastAsia"/>
          <w:spacing w:val="2"/>
        </w:rPr>
        <w:t>1970</w:t>
      </w:r>
      <w:r w:rsidRPr="00266CCE">
        <w:rPr>
          <w:rFonts w:hint="eastAsia"/>
          <w:spacing w:val="2"/>
        </w:rPr>
        <w:t>年代之前，肯尼亚享有受教育机会的男孩人数上大大超过女孩。然而，在政府的干预下，以及随着公众的觉醒，父母开始将自己的女孩也送入学堂。</w:t>
      </w:r>
      <w:r w:rsidRPr="00266CCE">
        <w:rPr>
          <w:rStyle w:val="FootnoteReference"/>
          <w:spacing w:val="2"/>
        </w:rPr>
        <w:footnoteReference w:customMarkFollows="1" w:id="22"/>
        <w:t>21</w:t>
      </w:r>
      <w:r w:rsidR="00266CCE">
        <w:rPr>
          <w:rFonts w:hint="eastAsia"/>
          <w:spacing w:val="2"/>
        </w:rPr>
        <w:t xml:space="preserve"> </w:t>
      </w:r>
      <w:r w:rsidRPr="00266CCE">
        <w:rPr>
          <w:rFonts w:hint="eastAsia"/>
          <w:spacing w:val="2"/>
        </w:rPr>
        <w:t>非洲联盟促进妇女和女孩教育国际中心召开的一次会议指出，肯尼亚现已跻身于教育方面的男女不平等差距正在逐步缩小的非洲</w:t>
      </w:r>
      <w:r w:rsidRPr="00266CCE">
        <w:rPr>
          <w:rFonts w:hint="eastAsia"/>
          <w:spacing w:val="2"/>
        </w:rPr>
        <w:t>15</w:t>
      </w:r>
      <w:r w:rsidRPr="00266CCE">
        <w:rPr>
          <w:rFonts w:hint="eastAsia"/>
          <w:spacing w:val="2"/>
        </w:rPr>
        <w:t>国之列。</w:t>
      </w:r>
      <w:r w:rsidRPr="00266CCE">
        <w:rPr>
          <w:rStyle w:val="FootnoteReference"/>
          <w:spacing w:val="2"/>
        </w:rPr>
        <w:footnoteReference w:customMarkFollows="1" w:id="23"/>
        <w:t>22</w:t>
      </w:r>
      <w:r w:rsidRPr="00266CCE">
        <w:rPr>
          <w:rFonts w:hint="eastAsia"/>
          <w:spacing w:val="2"/>
        </w:rPr>
        <w:t xml:space="preserve"> 2003</w:t>
      </w:r>
      <w:r w:rsidRPr="00266CCE">
        <w:rPr>
          <w:rFonts w:hint="eastAsia"/>
          <w:spacing w:val="2"/>
        </w:rPr>
        <w:t>年制订的一项性别与教育政策，就读书期间怀孕女孩的复读问题作了规定，甚至允许她们从原在读学校转到其它学校念书。为了促进平等机会，政府计划实施一项针对贫困女孩，尤其是农村地区和贫民区小学高年级贫困女孩的助学金计划。</w:t>
      </w:r>
      <w:r w:rsidRPr="00266CCE">
        <w:rPr>
          <w:rStyle w:val="FootnoteReference"/>
          <w:spacing w:val="2"/>
        </w:rPr>
        <w:footnoteReference w:customMarkFollows="1" w:id="24"/>
        <w:t>23</w:t>
      </w:r>
      <w:r w:rsidR="00266CCE">
        <w:rPr>
          <w:rFonts w:hint="eastAsia"/>
          <w:spacing w:val="2"/>
        </w:rPr>
        <w:t xml:space="preserve"> </w:t>
      </w:r>
      <w:r w:rsidRPr="00266CCE">
        <w:rPr>
          <w:rFonts w:hint="eastAsia"/>
          <w:spacing w:val="2"/>
        </w:rPr>
        <w:t>2001</w:t>
      </w:r>
      <w:r w:rsidRPr="00266CCE">
        <w:rPr>
          <w:rFonts w:hint="eastAsia"/>
          <w:spacing w:val="2"/>
        </w:rPr>
        <w:t>年《儿童法》就所有儿童的受教育权作出规定，从而进一步推动了女孩教育工作。此外，通过开展免费初级教育和扩大中等教育这类改革，也创造了更多的受教育机会，这将间接促进女孩教育。</w:t>
      </w:r>
      <w:r w:rsidRPr="00266CCE">
        <w:rPr>
          <w:rStyle w:val="FootnoteReference"/>
          <w:spacing w:val="2"/>
        </w:rPr>
        <w:footnoteReference w:customMarkFollows="1" w:id="25"/>
        <w:t>24</w:t>
      </w:r>
    </w:p>
    <w:p w:rsidR="00FF1C78" w:rsidRPr="007C0204" w:rsidRDefault="00266CCE" w:rsidP="00266CCE">
      <w:pPr>
        <w:pStyle w:val="H23GC"/>
      </w:pPr>
      <w:r>
        <w:tab/>
      </w:r>
      <w:r>
        <w:rPr>
          <w:rFonts w:hint="eastAsia"/>
        </w:rPr>
        <w:tab/>
      </w:r>
      <w:r w:rsidR="00FF1C78">
        <w:rPr>
          <w:rFonts w:hint="eastAsia"/>
        </w:rPr>
        <w:t>教育：</w:t>
      </w:r>
    </w:p>
    <w:p w:rsidR="00FF1C78" w:rsidRPr="007C0204" w:rsidRDefault="00FF1C78" w:rsidP="00FF1C78">
      <w:pPr>
        <w:pStyle w:val="SingleTxtGC"/>
      </w:pPr>
      <w:r>
        <w:t>49.</w:t>
      </w:r>
      <w:r w:rsidR="00266CCE">
        <w:rPr>
          <w:rFonts w:hint="eastAsia"/>
        </w:rPr>
        <w:t xml:space="preserve">  </w:t>
      </w:r>
      <w:r w:rsidRPr="007C0204">
        <w:t>2007</w:t>
      </w:r>
      <w:r>
        <w:rPr>
          <w:rFonts w:hint="eastAsia"/>
        </w:rPr>
        <w:t>年</w:t>
      </w:r>
      <w:r>
        <w:rPr>
          <w:rFonts w:hint="eastAsia"/>
        </w:rPr>
        <w:t>12</w:t>
      </w:r>
      <w:r>
        <w:rPr>
          <w:rFonts w:hint="eastAsia"/>
        </w:rPr>
        <w:t>月，联合国国家工作队</w:t>
      </w:r>
      <w:r>
        <w:rPr>
          <w:rFonts w:hint="eastAsia"/>
        </w:rPr>
        <w:t>(</w:t>
      </w:r>
      <w:r>
        <w:rPr>
          <w:rFonts w:hint="eastAsia"/>
        </w:rPr>
        <w:t>国家工作队</w:t>
      </w:r>
      <w:r>
        <w:rPr>
          <w:rFonts w:hint="eastAsia"/>
        </w:rPr>
        <w:t>)</w:t>
      </w:r>
      <w:r>
        <w:rPr>
          <w:rFonts w:hint="eastAsia"/>
        </w:rPr>
        <w:t>完成了</w:t>
      </w:r>
      <w:r w:rsidR="00266CCE">
        <w:rPr>
          <w:rFonts w:hint="eastAsia"/>
        </w:rPr>
        <w:t>2009-</w:t>
      </w:r>
      <w:r>
        <w:rPr>
          <w:rFonts w:hint="eastAsia"/>
        </w:rPr>
        <w:t>2013</w:t>
      </w:r>
      <w:r>
        <w:rPr>
          <w:rFonts w:hint="eastAsia"/>
        </w:rPr>
        <w:t>年《联合国发展援助框架》</w:t>
      </w:r>
      <w:r>
        <w:rPr>
          <w:rFonts w:hint="eastAsia"/>
        </w:rPr>
        <w:t>(</w:t>
      </w:r>
      <w:r>
        <w:rPr>
          <w:rFonts w:hint="eastAsia"/>
        </w:rPr>
        <w:t>联发援框架</w:t>
      </w:r>
      <w:r>
        <w:rPr>
          <w:rFonts w:hint="eastAsia"/>
        </w:rPr>
        <w:t>)</w:t>
      </w:r>
      <w:r>
        <w:rPr>
          <w:rFonts w:hint="eastAsia"/>
        </w:rPr>
        <w:t>的编制。在</w:t>
      </w:r>
      <w:r>
        <w:rPr>
          <w:rFonts w:hint="eastAsia"/>
        </w:rPr>
        <w:t>2008</w:t>
      </w:r>
      <w:r>
        <w:rPr>
          <w:rFonts w:hint="eastAsia"/>
        </w:rPr>
        <w:t>年</w:t>
      </w:r>
      <w:r>
        <w:rPr>
          <w:rFonts w:hint="eastAsia"/>
        </w:rPr>
        <w:t>1</w:t>
      </w:r>
      <w:r>
        <w:rPr>
          <w:rFonts w:hint="eastAsia"/>
        </w:rPr>
        <w:t>月至</w:t>
      </w:r>
      <w:r>
        <w:rPr>
          <w:rFonts w:hint="eastAsia"/>
        </w:rPr>
        <w:t>3</w:t>
      </w:r>
      <w:r>
        <w:rPr>
          <w:rFonts w:hint="eastAsia"/>
        </w:rPr>
        <w:t>月的选举后危机之后，在教科文组织的协助下，对联发援框架成果矩阵列表作出了修订。与前几年不同的是，目前的联发援框架与</w:t>
      </w:r>
      <w:r>
        <w:rPr>
          <w:rFonts w:hint="eastAsia"/>
        </w:rPr>
        <w:t>2030</w:t>
      </w:r>
      <w:r>
        <w:rPr>
          <w:rFonts w:hint="eastAsia"/>
        </w:rPr>
        <w:t>年肯尼亚愿景保持一致。另外，为了行之有效，肯尼亚国家工作队还决定集中力量实施几个联合方案。这些方案是：两性平等与妇女赋权；青年赋权与就业；艾滋病毒和艾滋病；以及粮食安全与营养。教科文组织积极参与其中两个方案的工作：艾滋病毒和艾滋病与两性平等。所有联合方案</w:t>
      </w:r>
      <w:r>
        <w:rPr>
          <w:rFonts w:hint="eastAsia"/>
        </w:rPr>
        <w:t>(</w:t>
      </w:r>
      <w:r>
        <w:rPr>
          <w:rFonts w:hint="eastAsia"/>
        </w:rPr>
        <w:t>艾滋病毒和艾滋病除外</w:t>
      </w:r>
      <w:r>
        <w:rPr>
          <w:rFonts w:hint="eastAsia"/>
        </w:rPr>
        <w:t>)</w:t>
      </w:r>
      <w:r>
        <w:rPr>
          <w:rFonts w:hint="eastAsia"/>
        </w:rPr>
        <w:t>都存在资金不足问题，这意味着机构只能自筹资金参与方案活动。由于教科文组织没有涉及性别领域的指定用途的专项资金，本组织仅参与方案编制和项目开发。</w:t>
      </w:r>
    </w:p>
    <w:p w:rsidR="00FF1C78" w:rsidRPr="007C0204" w:rsidRDefault="000E5A79" w:rsidP="000E5A79">
      <w:pPr>
        <w:pStyle w:val="H23GC"/>
      </w:pPr>
      <w:r>
        <w:tab/>
      </w:r>
      <w:r>
        <w:rPr>
          <w:rFonts w:hint="eastAsia"/>
        </w:rPr>
        <w:tab/>
      </w:r>
      <w:r w:rsidR="00FF1C78">
        <w:rPr>
          <w:rFonts w:hint="eastAsia"/>
        </w:rPr>
        <w:t>自然科学</w:t>
      </w:r>
    </w:p>
    <w:p w:rsidR="00FF1C78" w:rsidRPr="007C0204" w:rsidRDefault="00FF1C78" w:rsidP="00FF1C78">
      <w:pPr>
        <w:pStyle w:val="SingleTxtGC"/>
        <w:rPr>
          <w:bCs/>
        </w:rPr>
      </w:pPr>
      <w:r>
        <w:t>50.</w:t>
      </w:r>
      <w:r w:rsidR="000E5A79">
        <w:rPr>
          <w:rFonts w:hint="eastAsia"/>
        </w:rPr>
        <w:t xml:space="preserve">  </w:t>
      </w:r>
      <w:r>
        <w:rPr>
          <w:rFonts w:hint="eastAsia"/>
        </w:rPr>
        <w:t>2009</w:t>
      </w:r>
      <w:r>
        <w:rPr>
          <w:rFonts w:hint="eastAsia"/>
        </w:rPr>
        <w:t>年，政府明确作为一严重关切将性别观点纳入</w:t>
      </w:r>
      <w:r w:rsidRPr="00D551B8">
        <w:rPr>
          <w:rFonts w:hint="eastAsia"/>
        </w:rPr>
        <w:t>科学、技术和创新</w:t>
      </w:r>
      <w:r>
        <w:rPr>
          <w:rFonts w:hint="eastAsia"/>
        </w:rPr>
        <w:t>主流，很有可能也会呼吁教科文组织协助其为科技部门制订一项性别政策。</w:t>
      </w:r>
    </w:p>
    <w:p w:rsidR="00FF1C78" w:rsidRPr="007C0204" w:rsidRDefault="003D088D" w:rsidP="003D088D">
      <w:pPr>
        <w:pStyle w:val="H23GC"/>
      </w:pPr>
      <w:r>
        <w:tab/>
      </w:r>
      <w:r>
        <w:rPr>
          <w:rFonts w:hint="eastAsia"/>
        </w:rPr>
        <w:tab/>
      </w:r>
      <w:r w:rsidR="00FF1C78">
        <w:rPr>
          <w:rFonts w:hint="eastAsia"/>
        </w:rPr>
        <w:t>社会科学和人文科学：</w:t>
      </w:r>
    </w:p>
    <w:p w:rsidR="00FF1C78" w:rsidRPr="007C0204" w:rsidRDefault="00FF1C78" w:rsidP="00FF1C78">
      <w:pPr>
        <w:pStyle w:val="SingleTxtGC"/>
        <w:rPr>
          <w:rFonts w:hint="eastAsia"/>
        </w:rPr>
      </w:pPr>
      <w:r>
        <w:t>51.</w:t>
      </w:r>
      <w:r w:rsidR="003D088D">
        <w:rPr>
          <w:rFonts w:hint="eastAsia"/>
        </w:rPr>
        <w:t xml:space="preserve">  </w:t>
      </w:r>
      <w:r>
        <w:rPr>
          <w:rFonts w:hint="eastAsia"/>
        </w:rPr>
        <w:t>教科文组织致力于开展能力建设活动，以加强肯尼亚社会中有关妇女与性别平等问题的认识基础，并开展有利于妇女和女孩的培训和宣传活动。这项活动应有助于支持妇女参与肯尼亚的公共生活，以及开展有关性别化贫困和对妇女的暴力等问题的重要政策相关研究，教育部和政府可利用此种政策规划和实施措施，确保履行其依据《消除对妇女一切形式歧视公约》所做的承诺。</w:t>
      </w:r>
    </w:p>
    <w:p w:rsidR="00FF1C78" w:rsidRPr="007C0204" w:rsidRDefault="00FF1C78" w:rsidP="00FF1C78">
      <w:pPr>
        <w:pStyle w:val="SingleTxtGC"/>
        <w:rPr>
          <w:rFonts w:hint="eastAsia"/>
        </w:rPr>
      </w:pPr>
      <w:r>
        <w:t>52.</w:t>
      </w:r>
      <w:r w:rsidR="003D088D">
        <w:rPr>
          <w:rFonts w:hint="eastAsia"/>
        </w:rPr>
        <w:t xml:space="preserve">  </w:t>
      </w:r>
      <w:r>
        <w:rPr>
          <w:rFonts w:hint="eastAsia"/>
        </w:rPr>
        <w:t>教科文组织还支持在刚果民主共和国金沙萨建立妇女、性别和和平建设区域研究和文献中心。肯尼亚是建立这一中心所涉国家之一。在这方面，肯尼亚性别、儿童和社会发展部参加了</w:t>
      </w:r>
      <w:r>
        <w:rPr>
          <w:rFonts w:hint="eastAsia"/>
        </w:rPr>
        <w:t>2008</w:t>
      </w:r>
      <w:r>
        <w:rPr>
          <w:rFonts w:hint="eastAsia"/>
        </w:rPr>
        <w:t>年和</w:t>
      </w:r>
      <w:r>
        <w:rPr>
          <w:rFonts w:hint="eastAsia"/>
        </w:rPr>
        <w:t>2009</w:t>
      </w:r>
      <w:r>
        <w:rPr>
          <w:rFonts w:hint="eastAsia"/>
        </w:rPr>
        <w:t>年大湖区部长级论坛举行的两个会议，肯尼亚于</w:t>
      </w:r>
      <w:r>
        <w:rPr>
          <w:rFonts w:hint="eastAsia"/>
        </w:rPr>
        <w:t>2009</w:t>
      </w:r>
      <w:r>
        <w:rPr>
          <w:rFonts w:hint="eastAsia"/>
        </w:rPr>
        <w:t>年在蒙巴萨主办了一次论坛后续会议。肯尼亚部长还参加了</w:t>
      </w:r>
      <w:r>
        <w:rPr>
          <w:rFonts w:hint="eastAsia"/>
        </w:rPr>
        <w:t>2010</w:t>
      </w:r>
      <w:r>
        <w:rPr>
          <w:rFonts w:hint="eastAsia"/>
        </w:rPr>
        <w:t>年</w:t>
      </w:r>
      <w:r>
        <w:rPr>
          <w:rFonts w:hint="eastAsia"/>
        </w:rPr>
        <w:t>12</w:t>
      </w:r>
      <w:r>
        <w:rPr>
          <w:rFonts w:hint="eastAsia"/>
        </w:rPr>
        <w:t>月在坦桑尼亚阿鲁沙举行的第三届部长级论坛。</w:t>
      </w:r>
    </w:p>
    <w:p w:rsidR="00FF1C78" w:rsidRPr="007C0204" w:rsidRDefault="00FF1C78" w:rsidP="00FF1C78">
      <w:pPr>
        <w:pStyle w:val="SingleTxtGC"/>
      </w:pPr>
      <w:r>
        <w:t>53.</w:t>
      </w:r>
      <w:r w:rsidR="003D088D">
        <w:rPr>
          <w:rFonts w:hint="eastAsia"/>
        </w:rPr>
        <w:t xml:space="preserve">  </w:t>
      </w:r>
      <w:r>
        <w:rPr>
          <w:rFonts w:hint="eastAsia"/>
        </w:rPr>
        <w:t>除了支持建立妇女、性别和和平建设区域研究和文献中心以外，肯尼亚在教科文组织的技术支持下，还将建立一个全国性别研究和文献中心，该中心将与区域中心密切合作。目标是使之成为大湖区和其它地区在性别研究和文献方面的一个英才中心。将通过该中心加强国家一级与区域和其它层级在联网与合作方面的联系，为此将开展以下活动：</w:t>
      </w:r>
    </w:p>
    <w:p w:rsidR="00FF1C78" w:rsidRPr="00C869F1" w:rsidRDefault="00FF1C78" w:rsidP="003D088D">
      <w:pPr>
        <w:pStyle w:val="DashGC"/>
      </w:pPr>
      <w:r>
        <w:rPr>
          <w:rFonts w:hint="eastAsia"/>
        </w:rPr>
        <w:t>建立有关性别分类数据的数据库；</w:t>
      </w:r>
    </w:p>
    <w:p w:rsidR="00FF1C78" w:rsidRPr="00C869F1" w:rsidRDefault="00FF1C78" w:rsidP="003D088D">
      <w:pPr>
        <w:pStyle w:val="DashGC"/>
      </w:pPr>
      <w:r>
        <w:rPr>
          <w:rFonts w:hint="eastAsia"/>
        </w:rPr>
        <w:t>明确差距以及如何缩小差距的方法；</w:t>
      </w:r>
    </w:p>
    <w:p w:rsidR="00FF1C78" w:rsidRPr="00C869F1" w:rsidRDefault="00FF1C78" w:rsidP="003D088D">
      <w:pPr>
        <w:pStyle w:val="DashGC"/>
      </w:pPr>
      <w:r>
        <w:rPr>
          <w:rFonts w:hint="eastAsia"/>
        </w:rPr>
        <w:t>分享信息与知识，促进伙伴关系；</w:t>
      </w:r>
      <w:r w:rsidRPr="00C869F1">
        <w:t xml:space="preserve"> </w:t>
      </w:r>
    </w:p>
    <w:p w:rsidR="00FF1C78" w:rsidRPr="00C869F1" w:rsidRDefault="00FF1C78" w:rsidP="003D088D">
      <w:pPr>
        <w:pStyle w:val="DashGC"/>
      </w:pPr>
      <w:r>
        <w:rPr>
          <w:rFonts w:hint="eastAsia"/>
        </w:rPr>
        <w:t>制定中心的资源调动战略；</w:t>
      </w:r>
    </w:p>
    <w:p w:rsidR="00FF1C78" w:rsidRPr="00C869F1" w:rsidRDefault="00FF1C78" w:rsidP="003D088D">
      <w:pPr>
        <w:pStyle w:val="DashGC"/>
      </w:pPr>
      <w:r>
        <w:rPr>
          <w:rFonts w:hint="eastAsia"/>
        </w:rPr>
        <w:t>加强中心在政策制定和政策审查研究方面的作用。</w:t>
      </w:r>
    </w:p>
    <w:p w:rsidR="00FF1C78" w:rsidRPr="00C869F1" w:rsidRDefault="00FF1C78" w:rsidP="00FF1C78">
      <w:pPr>
        <w:pStyle w:val="SingleTxtGC"/>
        <w:rPr>
          <w:iCs/>
        </w:rPr>
      </w:pPr>
      <w:r>
        <w:rPr>
          <w:iCs/>
        </w:rPr>
        <w:t>54.</w:t>
      </w:r>
      <w:r w:rsidR="003D088D">
        <w:rPr>
          <w:rFonts w:hint="eastAsia"/>
          <w:iCs/>
        </w:rPr>
        <w:t xml:space="preserve">  </w:t>
      </w:r>
      <w:r>
        <w:rPr>
          <w:rFonts w:hint="eastAsia"/>
          <w:iCs/>
        </w:rPr>
        <w:t>中心的研究主题将侧重于：</w:t>
      </w:r>
    </w:p>
    <w:p w:rsidR="00FF1C78" w:rsidRPr="00C869F1" w:rsidRDefault="00FF1C78" w:rsidP="003D088D">
      <w:pPr>
        <w:pStyle w:val="DashGC"/>
      </w:pPr>
      <w:r>
        <w:rPr>
          <w:rFonts w:hint="eastAsia"/>
        </w:rPr>
        <w:t>收集和利用关于两性平等问题的按性别分类的数据；</w:t>
      </w:r>
    </w:p>
    <w:p w:rsidR="00FF1C78" w:rsidRPr="00C869F1" w:rsidRDefault="00FF1C78" w:rsidP="003D088D">
      <w:pPr>
        <w:pStyle w:val="DashGC"/>
      </w:pPr>
      <w:r>
        <w:rPr>
          <w:rFonts w:hint="eastAsia"/>
        </w:rPr>
        <w:t>有关妇女赋权和两性平等问题的基线调查；</w:t>
      </w:r>
    </w:p>
    <w:p w:rsidR="00FF1C78" w:rsidRPr="00C869F1" w:rsidRDefault="00FF1C78" w:rsidP="003D088D">
      <w:pPr>
        <w:pStyle w:val="DashGC"/>
      </w:pPr>
      <w:r>
        <w:rPr>
          <w:rFonts w:hint="eastAsia"/>
        </w:rPr>
        <w:t>将区域和国际性别相关人权文书纳入国内法并予以执行。</w:t>
      </w:r>
    </w:p>
    <w:p w:rsidR="00FF1C78" w:rsidRPr="007C0204" w:rsidRDefault="00FF1C78" w:rsidP="00FF1C78">
      <w:pPr>
        <w:pStyle w:val="SingleTxtGC"/>
      </w:pPr>
      <w:r>
        <w:t>55.</w:t>
      </w:r>
      <w:r w:rsidR="003D088D">
        <w:rPr>
          <w:rFonts w:hint="eastAsia"/>
        </w:rPr>
        <w:t xml:space="preserve">  </w:t>
      </w:r>
      <w:r>
        <w:rPr>
          <w:rFonts w:hint="eastAsia"/>
        </w:rPr>
        <w:t>该中心将促进有关妇女权利的认识与研究，便利宣传有关两性平等的相关政策，帮助肯尼亚努力履行其依据《公约》所做的承诺。</w:t>
      </w:r>
    </w:p>
    <w:p w:rsidR="00FF1C78" w:rsidRPr="007C0204" w:rsidRDefault="003D088D" w:rsidP="003D088D">
      <w:pPr>
        <w:pStyle w:val="H23GC"/>
      </w:pPr>
      <w:r>
        <w:tab/>
      </w:r>
      <w:r>
        <w:rPr>
          <w:rFonts w:hint="eastAsia"/>
        </w:rPr>
        <w:tab/>
      </w:r>
      <w:r w:rsidR="00FF1C78">
        <w:rPr>
          <w:rFonts w:hint="eastAsia"/>
        </w:rPr>
        <w:t>传播和信息</w:t>
      </w:r>
    </w:p>
    <w:p w:rsidR="00FF1C78" w:rsidRPr="007C0204" w:rsidRDefault="00FF1C78" w:rsidP="00FF1C78">
      <w:pPr>
        <w:pStyle w:val="SingleTxtGC"/>
        <w:rPr>
          <w:b/>
          <w:bCs/>
          <w:u w:val="single"/>
        </w:rPr>
      </w:pPr>
      <w:r>
        <w:t>56.</w:t>
      </w:r>
      <w:r w:rsidR="003D088D">
        <w:rPr>
          <w:rFonts w:hint="eastAsia"/>
        </w:rPr>
        <w:t xml:space="preserve">  </w:t>
      </w:r>
      <w:r>
        <w:rPr>
          <w:rFonts w:hint="eastAsia"/>
        </w:rPr>
        <w:t>教科文组织促进非洲妇女组织积极参与信息自由立法和相关政策的起草、通过和有效执行进程。为此，教科文组织寻求通过颁布以一种性别包容的方式制定的法律，促</w:t>
      </w:r>
      <w:r w:rsidR="003D088D">
        <w:rPr>
          <w:rFonts w:hint="eastAsia"/>
        </w:rPr>
        <w:t>使履行非洲妇女的信息权。这一努力与本组织的两项全球性优先事项</w:t>
      </w:r>
      <w:r w:rsidR="003D088D">
        <w:rPr>
          <w:rFonts w:hint="eastAsia"/>
          <w:spacing w:val="-50"/>
        </w:rPr>
        <w:t>―</w:t>
      </w:r>
      <w:r w:rsidR="003D088D">
        <w:rPr>
          <w:rFonts w:hint="eastAsia"/>
        </w:rPr>
        <w:t>―两性平等和非洲</w:t>
      </w:r>
      <w:r w:rsidR="003D088D">
        <w:rPr>
          <w:rFonts w:hint="eastAsia"/>
          <w:spacing w:val="-50"/>
        </w:rPr>
        <w:t>―</w:t>
      </w:r>
      <w:r w:rsidR="003D088D">
        <w:rPr>
          <w:rFonts w:hint="eastAsia"/>
        </w:rPr>
        <w:t>―</w:t>
      </w:r>
      <w:r>
        <w:rPr>
          <w:rFonts w:hint="eastAsia"/>
        </w:rPr>
        <w:t>保持一致。目前正在开展信息自由和非洲妇女权利项目后续行动的规划工作，资金筹措工作亦在进行之中。南非和肯尼亚属于后续行动提议所列国家。</w:t>
      </w:r>
    </w:p>
    <w:p w:rsidR="00FF1C78" w:rsidRPr="007C0204" w:rsidRDefault="00FF1C78" w:rsidP="00FF1C78">
      <w:pPr>
        <w:pStyle w:val="SingleTxtGC"/>
        <w:rPr>
          <w:rFonts w:hint="eastAsia"/>
        </w:rPr>
      </w:pPr>
      <w:r>
        <w:t>57.</w:t>
      </w:r>
      <w:r w:rsidR="00027383">
        <w:rPr>
          <w:rFonts w:hint="eastAsia"/>
        </w:rPr>
        <w:t xml:space="preserve">  </w:t>
      </w:r>
      <w:r>
        <w:rPr>
          <w:rFonts w:hint="eastAsia"/>
        </w:rPr>
        <w:t>作为信息自由和非洲妇女权利项目的最初步骤，与非洲妇女发展和通信网合作出版了一本资料手册，书名为“信息自由与非洲妇女权利”。资料手册汇编了喀麦隆、加纳、肯尼亚、南非和赞比亚等国的个案研究。现已发行第三版英文资料手册和第一版法文资料手册</w:t>
      </w:r>
      <w:r>
        <w:rPr>
          <w:rFonts w:hint="eastAsia"/>
        </w:rPr>
        <w:t>(</w:t>
      </w:r>
      <w:r>
        <w:rPr>
          <w:rFonts w:hint="eastAsia"/>
        </w:rPr>
        <w:t>每版</w:t>
      </w:r>
      <w:r>
        <w:rPr>
          <w:rFonts w:hint="eastAsia"/>
        </w:rPr>
        <w:t>1000</w:t>
      </w:r>
      <w:r>
        <w:rPr>
          <w:rFonts w:hint="eastAsia"/>
        </w:rPr>
        <w:t>册</w:t>
      </w:r>
      <w:r>
        <w:rPr>
          <w:rFonts w:hint="eastAsia"/>
        </w:rPr>
        <w:t>)</w:t>
      </w:r>
      <w:r>
        <w:rPr>
          <w:rFonts w:hint="eastAsia"/>
        </w:rPr>
        <w:t>。</w:t>
      </w:r>
    </w:p>
    <w:p w:rsidR="00FF1C78" w:rsidRPr="007C0204" w:rsidRDefault="00FF1C78" w:rsidP="00FF1C78">
      <w:pPr>
        <w:pStyle w:val="SingleTxtGC"/>
      </w:pPr>
      <w:r>
        <w:t>58.</w:t>
      </w:r>
      <w:r w:rsidR="00027383">
        <w:rPr>
          <w:rFonts w:hint="eastAsia"/>
        </w:rPr>
        <w:t xml:space="preserve">  </w:t>
      </w:r>
      <w:r>
        <w:rPr>
          <w:rFonts w:hint="eastAsia"/>
        </w:rPr>
        <w:t>资料手册所描述的各会员国，通过</w:t>
      </w:r>
      <w:r>
        <w:rPr>
          <w:rFonts w:hint="eastAsia"/>
        </w:rPr>
        <w:t>2010</w:t>
      </w:r>
      <w:r>
        <w:rPr>
          <w:rFonts w:hint="eastAsia"/>
        </w:rPr>
        <w:t>年</w:t>
      </w:r>
      <w:r>
        <w:rPr>
          <w:rFonts w:hint="eastAsia"/>
        </w:rPr>
        <w:t>3</w:t>
      </w:r>
      <w:r>
        <w:rPr>
          <w:rFonts w:hint="eastAsia"/>
        </w:rPr>
        <w:t>月在教科文组织总部举行的一次信息会议，提高了人们对信息自由对妇女权利的重要性的认识。继这一信息会议之后，在</w:t>
      </w:r>
      <w:r>
        <w:rPr>
          <w:rFonts w:hint="eastAsia"/>
        </w:rPr>
        <w:t>2010</w:t>
      </w:r>
      <w:r>
        <w:rPr>
          <w:rFonts w:hint="eastAsia"/>
        </w:rPr>
        <w:t>年</w:t>
      </w:r>
      <w:r>
        <w:rPr>
          <w:rFonts w:hint="eastAsia"/>
        </w:rPr>
        <w:t>3</w:t>
      </w:r>
      <w:r>
        <w:rPr>
          <w:rFonts w:hint="eastAsia"/>
        </w:rPr>
        <w:t>月庆祝三八妇女节之际，通过在巴黎举行的一次圆桌讨论会，在国际层面推出了使该资源手册。非洲也开展了宣传活动：</w:t>
      </w:r>
      <w:r>
        <w:rPr>
          <w:rFonts w:hint="eastAsia"/>
        </w:rPr>
        <w:t>2010</w:t>
      </w:r>
      <w:r>
        <w:rPr>
          <w:rFonts w:hint="eastAsia"/>
        </w:rPr>
        <w:t>年</w:t>
      </w:r>
      <w:r>
        <w:rPr>
          <w:rFonts w:hint="eastAsia"/>
        </w:rPr>
        <w:t>1</w:t>
      </w:r>
      <w:r>
        <w:rPr>
          <w:rFonts w:hint="eastAsia"/>
        </w:rPr>
        <w:t>月的非洲联盟峰会期间，在区域一级推出了该资源手册；在妇女组织、媒体机构、参与信息自由运动的人权组织、新闻与传播专业学生和各研究中心中进行传播。</w:t>
      </w:r>
      <w:r w:rsidRPr="007C0204">
        <w:t xml:space="preserve"> </w:t>
      </w:r>
    </w:p>
    <w:p w:rsidR="00FF1C78" w:rsidRPr="007C0204" w:rsidRDefault="00FF1C78" w:rsidP="00FF1C78">
      <w:pPr>
        <w:pStyle w:val="SingleTxtGC"/>
      </w:pPr>
      <w:r>
        <w:t>59.</w:t>
      </w:r>
      <w:r w:rsidR="00027383">
        <w:rPr>
          <w:rFonts w:hint="eastAsia"/>
        </w:rPr>
        <w:t xml:space="preserve">  </w:t>
      </w:r>
      <w:r>
        <w:rPr>
          <w:rFonts w:hint="eastAsia"/>
        </w:rPr>
        <w:t>现已向欧洲委员会提出一项提议，以获取预算外资源，为喀麦隆、加纳、埃及、肯尼亚、纳米比亚、塞拉里昂、南非、坦桑尼亚联合共和国、乌干达和赞比亚等国的后续行动提供资金。项目期限为</w:t>
      </w:r>
      <w:r>
        <w:rPr>
          <w:rFonts w:hint="eastAsia"/>
        </w:rPr>
        <w:t>30</w:t>
      </w:r>
      <w:r>
        <w:rPr>
          <w:rFonts w:hint="eastAsia"/>
        </w:rPr>
        <w:t>个月。请欧洲委员会提供的金额为</w:t>
      </w:r>
      <w:r>
        <w:rPr>
          <w:rFonts w:hint="eastAsia"/>
        </w:rPr>
        <w:t>100</w:t>
      </w:r>
      <w:r>
        <w:rPr>
          <w:rFonts w:hint="eastAsia"/>
        </w:rPr>
        <w:t>万欧元</w:t>
      </w:r>
      <w:r>
        <w:rPr>
          <w:rFonts w:hint="eastAsia"/>
        </w:rPr>
        <w:t>(</w:t>
      </w:r>
      <w:r>
        <w:rPr>
          <w:rFonts w:hint="eastAsia"/>
        </w:rPr>
        <w:t>为项目概算总额的</w:t>
      </w:r>
      <w:r>
        <w:rPr>
          <w:rFonts w:hint="eastAsia"/>
        </w:rPr>
        <w:t>90%</w:t>
      </w:r>
      <w:r>
        <w:rPr>
          <w:rFonts w:hint="eastAsia"/>
        </w:rPr>
        <w:t>，项目总金额为</w:t>
      </w:r>
      <w:r>
        <w:rPr>
          <w:rFonts w:hint="eastAsia"/>
        </w:rPr>
        <w:t>110</w:t>
      </w:r>
      <w:r>
        <w:rPr>
          <w:rFonts w:hint="eastAsia"/>
        </w:rPr>
        <w:t>万欧元</w:t>
      </w:r>
      <w:r>
        <w:rPr>
          <w:rFonts w:hint="eastAsia"/>
        </w:rPr>
        <w:t>)</w:t>
      </w:r>
      <w:r>
        <w:rPr>
          <w:rFonts w:hint="eastAsia"/>
        </w:rPr>
        <w:t>。该提议下计划的初步活动包括：</w:t>
      </w:r>
      <w:r w:rsidR="00027383">
        <w:rPr>
          <w:rFonts w:hint="eastAsia"/>
        </w:rPr>
        <w:t>(</w:t>
      </w:r>
      <w:r>
        <w:rPr>
          <w:bCs/>
        </w:rPr>
        <w:t>a</w:t>
      </w:r>
      <w:r w:rsidRPr="007C0204">
        <w:rPr>
          <w:bCs/>
        </w:rPr>
        <w:t xml:space="preserve">) </w:t>
      </w:r>
      <w:r>
        <w:rPr>
          <w:rFonts w:hint="eastAsia"/>
          <w:bCs/>
        </w:rPr>
        <w:t>进一步传播资源手册；包括印刷新书和翻译成斯瓦希里语；</w:t>
      </w:r>
      <w:r w:rsidR="00027383">
        <w:rPr>
          <w:rFonts w:hint="eastAsia"/>
          <w:bCs/>
        </w:rPr>
        <w:t>(</w:t>
      </w:r>
      <w:r>
        <w:rPr>
          <w:bCs/>
        </w:rPr>
        <w:t>b</w:t>
      </w:r>
      <w:r w:rsidRPr="007C0204">
        <w:rPr>
          <w:bCs/>
        </w:rPr>
        <w:t xml:space="preserve">) </w:t>
      </w:r>
      <w:r>
        <w:rPr>
          <w:rFonts w:hint="eastAsia"/>
          <w:bCs/>
        </w:rPr>
        <w:t>印制供妇女组织宣传使用的信息、教育和通信材料；</w:t>
      </w:r>
      <w:r w:rsidR="00027383">
        <w:rPr>
          <w:rFonts w:hint="eastAsia"/>
          <w:bCs/>
        </w:rPr>
        <w:t>(</w:t>
      </w:r>
      <w:r>
        <w:rPr>
          <w:bCs/>
        </w:rPr>
        <w:t>c</w:t>
      </w:r>
      <w:r w:rsidRPr="007C0204">
        <w:rPr>
          <w:bCs/>
        </w:rPr>
        <w:t>)</w:t>
      </w:r>
      <w:r w:rsidRPr="007C0204">
        <w:t xml:space="preserve"> </w:t>
      </w:r>
      <w:r>
        <w:rPr>
          <w:rFonts w:hint="eastAsia"/>
        </w:rPr>
        <w:t>生产供非洲妇女权利组织使用的宣传工具包；</w:t>
      </w:r>
      <w:r w:rsidR="00027383">
        <w:rPr>
          <w:rFonts w:hint="eastAsia"/>
        </w:rPr>
        <w:t>(</w:t>
      </w:r>
      <w:r>
        <w:rPr>
          <w:bCs/>
        </w:rPr>
        <w:t>d</w:t>
      </w:r>
      <w:r w:rsidRPr="007C0204">
        <w:rPr>
          <w:bCs/>
        </w:rPr>
        <w:t>)</w:t>
      </w:r>
      <w:r w:rsidRPr="007C0204">
        <w:t xml:space="preserve"> </w:t>
      </w:r>
      <w:r>
        <w:rPr>
          <w:rFonts w:hint="eastAsia"/>
        </w:rPr>
        <w:t>努力动员媒体参与宣传</w:t>
      </w:r>
      <w:r>
        <w:rPr>
          <w:rFonts w:hint="eastAsia"/>
        </w:rPr>
        <w:t>(</w:t>
      </w:r>
      <w:r>
        <w:rPr>
          <w:rFonts w:hint="eastAsia"/>
        </w:rPr>
        <w:t>提高妇女组织在信息自由进程中的参与程度，并增强妇女和女孩对信息自由的认识</w:t>
      </w:r>
      <w:r>
        <w:rPr>
          <w:rFonts w:hint="eastAsia"/>
        </w:rPr>
        <w:t>)</w:t>
      </w:r>
      <w:r>
        <w:rPr>
          <w:rFonts w:hint="eastAsia"/>
        </w:rPr>
        <w:t>，加强媒体对信息自由和妇女权利问题的报道能力</w:t>
      </w:r>
      <w:r>
        <w:rPr>
          <w:rFonts w:hint="eastAsia"/>
        </w:rPr>
        <w:t>(</w:t>
      </w:r>
      <w:r>
        <w:rPr>
          <w:rFonts w:hint="eastAsia"/>
        </w:rPr>
        <w:t>为每个国家举办一期媒体培训讲习班，并可能为每个国家选定的一名记者提供资金，以开展一项新闻调查项目，通过增进获取信息的机会，促进妇女权利</w:t>
      </w:r>
      <w:r>
        <w:rPr>
          <w:rFonts w:hint="eastAsia"/>
        </w:rPr>
        <w:t>)</w:t>
      </w:r>
      <w:r>
        <w:rPr>
          <w:rFonts w:hint="eastAsia"/>
        </w:rPr>
        <w:t>；</w:t>
      </w:r>
      <w:r w:rsidR="00027383">
        <w:rPr>
          <w:rFonts w:hint="eastAsia"/>
        </w:rPr>
        <w:t>(</w:t>
      </w:r>
      <w:r>
        <w:rPr>
          <w:bCs/>
        </w:rPr>
        <w:t>e</w:t>
      </w:r>
      <w:r w:rsidRPr="007C0204">
        <w:rPr>
          <w:bCs/>
        </w:rPr>
        <w:t>)</w:t>
      </w:r>
      <w:r w:rsidRPr="007C0204">
        <w:t xml:space="preserve"> </w:t>
      </w:r>
      <w:r>
        <w:rPr>
          <w:rFonts w:hint="eastAsia"/>
        </w:rPr>
        <w:t>举办会议，在关注妇女问题的组织与各国参与信息自由联盟的行为者、政府官员、议员和政治家之间建立联系；</w:t>
      </w:r>
      <w:r w:rsidR="00027383">
        <w:rPr>
          <w:rFonts w:hint="eastAsia"/>
        </w:rPr>
        <w:t>(</w:t>
      </w:r>
      <w:r>
        <w:rPr>
          <w:bCs/>
        </w:rPr>
        <w:t>f</w:t>
      </w:r>
      <w:r w:rsidRPr="007C0204">
        <w:rPr>
          <w:bCs/>
        </w:rPr>
        <w:t>)</w:t>
      </w:r>
      <w:r>
        <w:rPr>
          <w:rFonts w:hint="eastAsia"/>
          <w:bCs/>
        </w:rPr>
        <w:t xml:space="preserve"> </w:t>
      </w:r>
      <w:r>
        <w:rPr>
          <w:rFonts w:hint="eastAsia"/>
          <w:bCs/>
        </w:rPr>
        <w:t>国家级利益攸关方多方研讨会；</w:t>
      </w:r>
      <w:r w:rsidR="00027383">
        <w:rPr>
          <w:rFonts w:hint="eastAsia"/>
          <w:bCs/>
        </w:rPr>
        <w:t>(</w:t>
      </w:r>
      <w:r>
        <w:rPr>
          <w:bCs/>
        </w:rPr>
        <w:t>g</w:t>
      </w:r>
      <w:r w:rsidRPr="007C0204">
        <w:rPr>
          <w:bCs/>
        </w:rPr>
        <w:t>)</w:t>
      </w:r>
      <w:r w:rsidRPr="007C0204">
        <w:t xml:space="preserve"> </w:t>
      </w:r>
      <w:r>
        <w:rPr>
          <w:rFonts w:hint="eastAsia"/>
        </w:rPr>
        <w:t>区域级利益攸关方多方研讨会；以及</w:t>
      </w:r>
      <w:r w:rsidR="00027383">
        <w:rPr>
          <w:rFonts w:hint="eastAsia"/>
        </w:rPr>
        <w:t>(</w:t>
      </w:r>
      <w:r>
        <w:rPr>
          <w:bCs/>
        </w:rPr>
        <w:t>h</w:t>
      </w:r>
      <w:r w:rsidRPr="007C0204">
        <w:rPr>
          <w:bCs/>
        </w:rPr>
        <w:t>)</w:t>
      </w:r>
      <w:r w:rsidRPr="007C0204">
        <w:t xml:space="preserve"> </w:t>
      </w:r>
      <w:r>
        <w:rPr>
          <w:rFonts w:hint="eastAsia"/>
        </w:rPr>
        <w:t>开展研究，编制参考资料和建立一个虚拟平台，以促进交流经验和资源、新闻、现行和示范性信息自由法、法规和政策，以及便利以信息自由和妇女权利为重点的讨论和网络。</w:t>
      </w:r>
    </w:p>
    <w:p w:rsidR="00FF1C78" w:rsidRPr="007C0204" w:rsidRDefault="00027383" w:rsidP="00027383">
      <w:pPr>
        <w:pStyle w:val="H23GC"/>
      </w:pPr>
      <w:r>
        <w:tab/>
      </w:r>
      <w:r>
        <w:rPr>
          <w:rFonts w:hint="eastAsia"/>
        </w:rPr>
        <w:tab/>
      </w:r>
      <w:r w:rsidR="00FF1C78">
        <w:rPr>
          <w:rFonts w:hint="eastAsia"/>
        </w:rPr>
        <w:t>文化</w:t>
      </w:r>
    </w:p>
    <w:p w:rsidR="00FF1C78" w:rsidRPr="007C0204" w:rsidRDefault="00FF1C78" w:rsidP="00FF1C78">
      <w:pPr>
        <w:pStyle w:val="SingleTxtGC"/>
      </w:pPr>
      <w:r>
        <w:t>60.</w:t>
      </w:r>
      <w:r w:rsidR="00027383">
        <w:rPr>
          <w:rFonts w:hint="eastAsia"/>
        </w:rPr>
        <w:t xml:space="preserve">  </w:t>
      </w:r>
      <w:r w:rsidRPr="007C0204">
        <w:t>2010</w:t>
      </w:r>
      <w:r>
        <w:rPr>
          <w:rFonts w:hint="eastAsia"/>
        </w:rPr>
        <w:t>年</w:t>
      </w:r>
      <w:r>
        <w:rPr>
          <w:rFonts w:hint="eastAsia"/>
        </w:rPr>
        <w:t>11</w:t>
      </w:r>
      <w:r>
        <w:rPr>
          <w:rFonts w:hint="eastAsia"/>
        </w:rPr>
        <w:t>月，在保护非物质文化遗产政府间委员会第</w:t>
      </w:r>
      <w:r>
        <w:rPr>
          <w:rFonts w:hint="eastAsia"/>
        </w:rPr>
        <w:t>5</w:t>
      </w:r>
      <w:r>
        <w:rPr>
          <w:rFonts w:hint="eastAsia"/>
        </w:rPr>
        <w:t>次会议召开前夕，教科文组织在内罗毕举办了第一届非政府组织论坛。目的是在非政府组织当中开展能力建设并加强伙伴关系，尤其是非洲发展中国家的非政府组织，同时促使民间社会更广泛地参与《公约》执行工作，并保护非物质文化遗产。论坛大力强调了非物质文化遗产方面的两性平等问题。论坛汇聚了</w:t>
      </w:r>
      <w:r>
        <w:rPr>
          <w:rFonts w:hint="eastAsia"/>
        </w:rPr>
        <w:t>100</w:t>
      </w:r>
      <w:r>
        <w:rPr>
          <w:rFonts w:hint="eastAsia"/>
        </w:rPr>
        <w:t>多名与会者。</w:t>
      </w:r>
      <w:r>
        <w:rPr>
          <w:rFonts w:hint="eastAsia"/>
        </w:rPr>
        <w:t>9</w:t>
      </w:r>
      <w:r>
        <w:rPr>
          <w:rFonts w:hint="eastAsia"/>
        </w:rPr>
        <w:t>个非洲非政府组织参加了论坛以及为期五天的委员会会议，会议是由匈牙利提供的资金。</w:t>
      </w:r>
    </w:p>
    <w:p w:rsidR="00FF1C78" w:rsidRPr="007C0204" w:rsidRDefault="00027383" w:rsidP="00027383">
      <w:pPr>
        <w:pStyle w:val="H23GC"/>
      </w:pPr>
      <w:r>
        <w:tab/>
      </w:r>
      <w:r>
        <w:rPr>
          <w:rFonts w:hint="eastAsia"/>
        </w:rPr>
        <w:tab/>
      </w:r>
      <w:r w:rsidR="00FF1C78">
        <w:rPr>
          <w:rFonts w:hint="eastAsia"/>
        </w:rPr>
        <w:t>研究奖学金</w:t>
      </w:r>
    </w:p>
    <w:p w:rsidR="00FF1C78" w:rsidRPr="007C0204" w:rsidRDefault="00FF1C78" w:rsidP="00FF1C78">
      <w:pPr>
        <w:pStyle w:val="SingleTxtGC"/>
      </w:pPr>
      <w:r>
        <w:t>61.</w:t>
      </w:r>
      <w:r w:rsidR="00027383">
        <w:rPr>
          <w:rFonts w:hint="eastAsia"/>
        </w:rPr>
        <w:t xml:space="preserve">  </w:t>
      </w:r>
      <w:r>
        <w:rPr>
          <w:rFonts w:hint="eastAsia"/>
        </w:rPr>
        <w:t>2007</w:t>
      </w:r>
      <w:r>
        <w:rPr>
          <w:rFonts w:hint="eastAsia"/>
        </w:rPr>
        <w:t>至</w:t>
      </w:r>
      <w:r>
        <w:rPr>
          <w:rFonts w:hint="eastAsia"/>
        </w:rPr>
        <w:t>2010</w:t>
      </w:r>
      <w:r>
        <w:rPr>
          <w:rFonts w:hint="eastAsia"/>
        </w:rPr>
        <w:t>年，教科文组织为肯尼亚妇女颁发以下研究奖学金：</w:t>
      </w:r>
    </w:p>
    <w:p w:rsidR="00FF1C78" w:rsidRPr="00C869F1" w:rsidRDefault="00FF1C78" w:rsidP="00027383">
      <w:pPr>
        <w:pStyle w:val="DashGC"/>
      </w:pPr>
      <w:r w:rsidRPr="00C869F1">
        <w:t>20/08/2007</w:t>
      </w:r>
      <w:r>
        <w:rPr>
          <w:rFonts w:hint="eastAsia"/>
        </w:rPr>
        <w:t>：</w:t>
      </w:r>
      <w:r w:rsidRPr="00C869F1">
        <w:t>RP-</w:t>
      </w:r>
      <w:r>
        <w:rPr>
          <w:rFonts w:hint="eastAsia"/>
        </w:rPr>
        <w:t>教科文组织研究奖学金计划，以支持生物多样性领域的以对转基因生物监管为重点的优先方案领域。</w:t>
      </w:r>
    </w:p>
    <w:p w:rsidR="00FF1C78" w:rsidRPr="007C0204" w:rsidRDefault="00027383" w:rsidP="00027383">
      <w:pPr>
        <w:pStyle w:val="H23GC"/>
      </w:pPr>
      <w:r>
        <w:rPr>
          <w:rFonts w:hint="eastAsia"/>
        </w:rPr>
        <w:tab/>
      </w:r>
      <w:r>
        <w:rPr>
          <w:rFonts w:hint="eastAsia"/>
        </w:rPr>
        <w:tab/>
      </w:r>
      <w:r w:rsidR="00FF1C78">
        <w:rPr>
          <w:rFonts w:hint="eastAsia"/>
        </w:rPr>
        <w:t>列支敦士登</w:t>
      </w:r>
    </w:p>
    <w:p w:rsidR="00FF1C78" w:rsidRPr="007C0204" w:rsidRDefault="00FF1C78" w:rsidP="00FF1C78">
      <w:pPr>
        <w:pStyle w:val="SingleTxtGC"/>
      </w:pPr>
      <w:r>
        <w:t>62.</w:t>
      </w:r>
      <w:r w:rsidR="00027383">
        <w:rPr>
          <w:rFonts w:hint="eastAsia"/>
        </w:rPr>
        <w:t xml:space="preserve">  </w:t>
      </w:r>
      <w:r>
        <w:rPr>
          <w:rFonts w:hint="eastAsia"/>
        </w:rPr>
        <w:t>列支敦士登不是教科文组织成员国，因而也不是教科文组织《取缔教育歧视公约》缔约国。</w:t>
      </w:r>
    </w:p>
    <w:p w:rsidR="00FF1C78" w:rsidRPr="007C0204" w:rsidRDefault="00027383" w:rsidP="00027383">
      <w:pPr>
        <w:pStyle w:val="H23GC"/>
      </w:pPr>
      <w:r>
        <w:tab/>
      </w:r>
      <w:r>
        <w:rPr>
          <w:rFonts w:hint="eastAsia"/>
        </w:rPr>
        <w:tab/>
      </w:r>
      <w:r w:rsidR="00FF1C78">
        <w:rPr>
          <w:rFonts w:hint="eastAsia"/>
        </w:rPr>
        <w:t>南非</w:t>
      </w:r>
      <w:r w:rsidR="00FF1C78" w:rsidRPr="007C0204">
        <w:t xml:space="preserve"> </w:t>
      </w:r>
    </w:p>
    <w:p w:rsidR="00FF1C78" w:rsidRPr="007C0204" w:rsidRDefault="00FF1C78" w:rsidP="00FF1C78">
      <w:pPr>
        <w:pStyle w:val="SingleTxtGC"/>
        <w:rPr>
          <w:rFonts w:hint="eastAsia"/>
        </w:rPr>
      </w:pPr>
      <w:r>
        <w:t>63.</w:t>
      </w:r>
      <w:r w:rsidR="00027383">
        <w:rPr>
          <w:rFonts w:hint="eastAsia"/>
        </w:rPr>
        <w:t xml:space="preserve">  </w:t>
      </w:r>
      <w:r>
        <w:rPr>
          <w:rFonts w:hint="eastAsia"/>
        </w:rPr>
        <w:t>南非自</w:t>
      </w:r>
      <w:r>
        <w:rPr>
          <w:rFonts w:hint="eastAsia"/>
        </w:rPr>
        <w:t>2000</w:t>
      </w:r>
      <w:r>
        <w:rPr>
          <w:rFonts w:hint="eastAsia"/>
        </w:rPr>
        <w:t>年</w:t>
      </w:r>
      <w:r>
        <w:rPr>
          <w:rFonts w:hint="eastAsia"/>
        </w:rPr>
        <w:t>3</w:t>
      </w:r>
      <w:r>
        <w:rPr>
          <w:rFonts w:hint="eastAsia"/>
        </w:rPr>
        <w:t>月以来一直是教科文组织《取缔教育歧视公约》缔约国。</w:t>
      </w:r>
    </w:p>
    <w:p w:rsidR="00FF1C78" w:rsidRPr="007C0204" w:rsidRDefault="00027383" w:rsidP="00027383">
      <w:pPr>
        <w:pStyle w:val="H23GC"/>
        <w:rPr>
          <w:rFonts w:hint="eastAsia"/>
        </w:rPr>
      </w:pPr>
      <w:r>
        <w:tab/>
      </w:r>
      <w:r>
        <w:rPr>
          <w:rFonts w:hint="eastAsia"/>
        </w:rPr>
        <w:tab/>
      </w:r>
      <w:r w:rsidR="00FF1C78">
        <w:rPr>
          <w:rFonts w:hint="eastAsia"/>
        </w:rPr>
        <w:t>宪法框架</w:t>
      </w:r>
      <w:r w:rsidR="00FF1C78">
        <w:rPr>
          <w:rStyle w:val="FootnoteReference"/>
        </w:rPr>
        <w:footnoteReference w:customMarkFollows="1" w:id="26"/>
        <w:t>25</w:t>
      </w:r>
    </w:p>
    <w:p w:rsidR="00FF1C78" w:rsidRPr="007C0204" w:rsidRDefault="00FF1C78" w:rsidP="00FF1C78">
      <w:pPr>
        <w:pStyle w:val="SingleTxtGC"/>
        <w:rPr>
          <w:rFonts w:hint="eastAsia"/>
        </w:rPr>
      </w:pPr>
      <w:r>
        <w:t>64.</w:t>
      </w:r>
      <w:r w:rsidR="00027383">
        <w:rPr>
          <w:rFonts w:hint="eastAsia"/>
        </w:rPr>
        <w:t xml:space="preserve">  </w:t>
      </w:r>
      <w:r>
        <w:rPr>
          <w:rFonts w:hint="eastAsia"/>
        </w:rPr>
        <w:t>《宪法》规定，应按照以下价值观实现教育转化和民主化：人的尊严；实现平等和促进人权与自由；非种族主义和非性别歧视。教育民主化包括这一理念，即所有利益攸关方</w:t>
      </w:r>
      <w:r>
        <w:rPr>
          <w:rFonts w:hint="eastAsia"/>
        </w:rPr>
        <w:t>(</w:t>
      </w:r>
      <w:r>
        <w:rPr>
          <w:rFonts w:hint="eastAsia"/>
        </w:rPr>
        <w:t>家长、教育工作者、学生和社会人士</w:t>
      </w:r>
      <w:r>
        <w:rPr>
          <w:rFonts w:hint="eastAsia"/>
        </w:rPr>
        <w:t>)</w:t>
      </w:r>
      <w:r>
        <w:rPr>
          <w:rFonts w:hint="eastAsia"/>
        </w:rPr>
        <w:t>必须参与学校活动。</w:t>
      </w:r>
      <w:r>
        <w:rPr>
          <w:rStyle w:val="FootnoteReference"/>
        </w:rPr>
        <w:footnoteReference w:customMarkFollows="1" w:id="27"/>
        <w:t>26</w:t>
      </w:r>
      <w:r>
        <w:rPr>
          <w:rFonts w:hint="eastAsia"/>
        </w:rPr>
        <w:t xml:space="preserve"> 1997</w:t>
      </w:r>
      <w:r>
        <w:rPr>
          <w:rFonts w:hint="eastAsia"/>
        </w:rPr>
        <w:t>年《宪法》就受教育权、特别是基础教育权作了规定。《宪法》第</w:t>
      </w:r>
      <w:r>
        <w:rPr>
          <w:rFonts w:hint="eastAsia"/>
        </w:rPr>
        <w:t>29</w:t>
      </w:r>
      <w:r>
        <w:rPr>
          <w:rFonts w:hint="eastAsia"/>
        </w:rPr>
        <w:t>条规定：“</w:t>
      </w:r>
      <w:r>
        <w:rPr>
          <w:rFonts w:hint="eastAsia"/>
        </w:rPr>
        <w:t>(1)</w:t>
      </w:r>
      <w:r>
        <w:rPr>
          <w:rFonts w:hint="eastAsia"/>
        </w:rPr>
        <w:t>人人有权</w:t>
      </w:r>
      <w:r w:rsidRPr="007C0204">
        <w:t>(a)</w:t>
      </w:r>
      <w:r>
        <w:rPr>
          <w:rFonts w:hint="eastAsia"/>
        </w:rPr>
        <w:t>获得基础教育，包括成人基础教育；并有权</w:t>
      </w:r>
      <w:r w:rsidRPr="007C0204">
        <w:t>(b)</w:t>
      </w:r>
      <w:r>
        <w:rPr>
          <w:rFonts w:hint="eastAsia"/>
        </w:rPr>
        <w:t>接受继续教育，国家必须通过采取合理的措施，保障公民逐步获得和利用此种教育”。</w:t>
      </w:r>
    </w:p>
    <w:p w:rsidR="00FF1C78" w:rsidRPr="007C0204" w:rsidRDefault="00FF1C78" w:rsidP="00027383">
      <w:pPr>
        <w:pStyle w:val="H23GC"/>
      </w:pPr>
      <w:r>
        <w:tab/>
      </w:r>
      <w:r>
        <w:tab/>
      </w:r>
      <w:r>
        <w:rPr>
          <w:rFonts w:hint="eastAsia"/>
        </w:rPr>
        <w:t>立法框架</w:t>
      </w:r>
    </w:p>
    <w:p w:rsidR="00FF1C78" w:rsidRPr="007C0204" w:rsidRDefault="00FF1C78" w:rsidP="00FF1C78">
      <w:pPr>
        <w:pStyle w:val="SingleTxtGC"/>
      </w:pPr>
      <w:r>
        <w:rPr>
          <w:bCs/>
        </w:rPr>
        <w:t>65.</w:t>
      </w:r>
      <w:r w:rsidR="00027383">
        <w:rPr>
          <w:rFonts w:hint="eastAsia"/>
          <w:bCs/>
        </w:rPr>
        <w:t xml:space="preserve">  </w:t>
      </w:r>
      <w:r>
        <w:rPr>
          <w:rFonts w:hint="eastAsia"/>
          <w:bCs/>
        </w:rPr>
        <w:t>《国家教育政策法》</w:t>
      </w:r>
      <w:r>
        <w:rPr>
          <w:rStyle w:val="FootnoteReference"/>
          <w:bCs/>
        </w:rPr>
        <w:footnoteReference w:customMarkFollows="1" w:id="28"/>
        <w:t>27</w:t>
      </w:r>
      <w:r w:rsidR="00027383">
        <w:rPr>
          <w:rFonts w:hint="eastAsia"/>
          <w:bCs/>
        </w:rPr>
        <w:t xml:space="preserve"> </w:t>
      </w:r>
      <w:r>
        <w:rPr>
          <w:rFonts w:hint="eastAsia"/>
          <w:bCs/>
        </w:rPr>
        <w:t>旨在促进和保护所有男子与妇女的基本权利，《权利法案》和南非批准的各国际公约的条款对这些权利予以保障。在非洲新合作伙伴关系的其他条款中，承诺促进实现教育机会均等，消除教育提供方面的不公平现象，包括促进两性平等和提高妇女地位。</w:t>
      </w:r>
    </w:p>
    <w:p w:rsidR="00FF1C78" w:rsidRPr="007C0204" w:rsidRDefault="00FF1C78" w:rsidP="00FF1C78">
      <w:pPr>
        <w:pStyle w:val="SingleTxtGC"/>
        <w:rPr>
          <w:bCs/>
        </w:rPr>
      </w:pPr>
      <w:r>
        <w:t>66.</w:t>
      </w:r>
      <w:r w:rsidR="00027383">
        <w:rPr>
          <w:rFonts w:hint="eastAsia"/>
        </w:rPr>
        <w:t xml:space="preserve">  </w:t>
      </w:r>
      <w:r>
        <w:rPr>
          <w:rFonts w:hint="eastAsia"/>
        </w:rPr>
        <w:t>南非在提交关于《取缔教育歧视公》执行情况的第七届协商会议的报告</w:t>
      </w:r>
      <w:r>
        <w:rPr>
          <w:rFonts w:hint="eastAsia"/>
        </w:rPr>
        <w:t>(</w:t>
      </w:r>
      <w:r>
        <w:rPr>
          <w:rFonts w:hint="eastAsia"/>
        </w:rPr>
        <w:t>报告期为</w:t>
      </w:r>
      <w:r>
        <w:rPr>
          <w:rFonts w:hint="eastAsia"/>
        </w:rPr>
        <w:t>2000-2005</w:t>
      </w:r>
      <w:r>
        <w:rPr>
          <w:rFonts w:hint="eastAsia"/>
        </w:rPr>
        <w:t>年</w:t>
      </w:r>
      <w:r>
        <w:rPr>
          <w:rFonts w:hint="eastAsia"/>
        </w:rPr>
        <w:t>)</w:t>
      </w:r>
      <w:r>
        <w:rPr>
          <w:rFonts w:hint="eastAsia"/>
        </w:rPr>
        <w:t>中，特别提到消除教育方面种族歧视的挑战，重点是种族融合战略。《南非学校法》</w:t>
      </w:r>
      <w:r>
        <w:rPr>
          <w:rStyle w:val="FootnoteReference"/>
        </w:rPr>
        <w:footnoteReference w:customMarkFollows="1" w:id="29"/>
        <w:t>28</w:t>
      </w:r>
      <w:r w:rsidRPr="007C0204">
        <w:rPr>
          <w:bCs/>
        </w:rPr>
        <w:t xml:space="preserve"> </w:t>
      </w:r>
      <w:r>
        <w:rPr>
          <w:rFonts w:hint="eastAsia"/>
          <w:bCs/>
        </w:rPr>
        <w:t>承诺打击种族主义、性别歧视和一切形式不公正歧视和不容忍现象。《促进平等和防止不公正歧视法》</w:t>
      </w:r>
      <w:r>
        <w:rPr>
          <w:rFonts w:hint="eastAsia"/>
          <w:bCs/>
        </w:rPr>
        <w:t>(2000</w:t>
      </w:r>
      <w:r>
        <w:rPr>
          <w:rFonts w:hint="eastAsia"/>
          <w:bCs/>
        </w:rPr>
        <w:t>年</w:t>
      </w:r>
      <w:r>
        <w:rPr>
          <w:rFonts w:hint="eastAsia"/>
          <w:bCs/>
        </w:rPr>
        <w:t>)</w:t>
      </w:r>
      <w:r>
        <w:rPr>
          <w:rFonts w:hint="eastAsia"/>
          <w:bCs/>
        </w:rPr>
        <w:t>旨在防止或禁止不公正歧视。此外，报告还指出，在南非，在教育领域受到歧视的公民可诉诸宪法法院，向政府提出质询。</w:t>
      </w:r>
    </w:p>
    <w:p w:rsidR="00FF1C78" w:rsidRPr="007C0204" w:rsidRDefault="00FF1C78" w:rsidP="00027383">
      <w:pPr>
        <w:pStyle w:val="H23GC"/>
      </w:pPr>
      <w:r>
        <w:tab/>
      </w:r>
      <w:r>
        <w:tab/>
      </w:r>
      <w:r>
        <w:rPr>
          <w:rFonts w:hint="eastAsia"/>
        </w:rPr>
        <w:t>政策</w:t>
      </w:r>
    </w:p>
    <w:p w:rsidR="00FF1C78" w:rsidRPr="007C0204" w:rsidRDefault="00FF1C78" w:rsidP="00FF1C78">
      <w:pPr>
        <w:pStyle w:val="SingleTxtGC"/>
        <w:rPr>
          <w:b/>
          <w:u w:val="single"/>
        </w:rPr>
      </w:pPr>
      <w:r>
        <w:t>67.</w:t>
      </w:r>
      <w:r w:rsidR="00027383">
        <w:rPr>
          <w:rFonts w:hint="eastAsia"/>
        </w:rPr>
        <w:t xml:space="preserve"> </w:t>
      </w:r>
      <w:r>
        <w:rPr>
          <w:rFonts w:hint="eastAsia"/>
        </w:rPr>
        <w:t>1995</w:t>
      </w:r>
      <w:r>
        <w:rPr>
          <w:rFonts w:hint="eastAsia"/>
        </w:rPr>
        <w:t>年发布的第一份白皮书“民主南非的教育与培训：建立一个新系统的初步行动”中，提出了教育部的基本政策框架。消除种族隔离的教育结构，设置国家和九个省级教育部门，机构调整，工作人员调动，移交记录和资产，这项工程浩大的组织工作在不中断教育工作的情况下得以完成。</w:t>
      </w:r>
      <w:r>
        <w:rPr>
          <w:rFonts w:hint="eastAsia"/>
        </w:rPr>
        <w:t>1</w:t>
      </w:r>
      <w:r>
        <w:rPr>
          <w:rFonts w:hint="eastAsia"/>
        </w:rPr>
        <w:t>号白皮书</w:t>
      </w:r>
      <w:r>
        <w:rPr>
          <w:rFonts w:hint="eastAsia"/>
        </w:rPr>
        <w:t>(1995</w:t>
      </w:r>
      <w:r>
        <w:rPr>
          <w:rFonts w:hint="eastAsia"/>
        </w:rPr>
        <w:t>年</w:t>
      </w:r>
      <w:r>
        <w:rPr>
          <w:rFonts w:hint="eastAsia"/>
        </w:rPr>
        <w:t>)</w:t>
      </w:r>
      <w:r>
        <w:rPr>
          <w:rFonts w:hint="eastAsia"/>
        </w:rPr>
        <w:t>承认，必须将对女孩和男孩的关怀及其发展作为社会关系的基础，并作为全国各级</w:t>
      </w:r>
      <w:r>
        <w:rPr>
          <w:rFonts w:hint="eastAsia"/>
        </w:rPr>
        <w:t>(</w:t>
      </w:r>
      <w:r>
        <w:rPr>
          <w:rFonts w:hint="eastAsia"/>
        </w:rPr>
        <w:t>下至社区，上至国家</w:t>
      </w:r>
      <w:r>
        <w:rPr>
          <w:rFonts w:hint="eastAsia"/>
        </w:rPr>
        <w:t>)</w:t>
      </w:r>
      <w:r>
        <w:rPr>
          <w:rFonts w:hint="eastAsia"/>
        </w:rPr>
        <w:t>人力资源开发战略的出发点。</w:t>
      </w:r>
    </w:p>
    <w:p w:rsidR="00FF1C78" w:rsidRPr="007C0204" w:rsidRDefault="00FF1C78" w:rsidP="00FF1C78">
      <w:pPr>
        <w:pStyle w:val="SingleTxtGC"/>
        <w:rPr>
          <w:bCs/>
        </w:rPr>
      </w:pPr>
      <w:r>
        <w:t>68.</w:t>
      </w:r>
      <w:r w:rsidR="00027383">
        <w:rPr>
          <w:rFonts w:hint="eastAsia"/>
        </w:rPr>
        <w:t xml:space="preserve">  </w:t>
      </w:r>
      <w:r>
        <w:rPr>
          <w:rFonts w:hint="eastAsia"/>
        </w:rPr>
        <w:t>在两性平等领域，自</w:t>
      </w:r>
      <w:r>
        <w:rPr>
          <w:rFonts w:hint="eastAsia"/>
        </w:rPr>
        <w:t>1994</w:t>
      </w:r>
      <w:r>
        <w:rPr>
          <w:rFonts w:hint="eastAsia"/>
        </w:rPr>
        <w:t>年以来南非的情况有了极大改观，但仍存在许多一成不变的状况。在种族隔离后时期，一方面是强调妇女在日常生活各个方面是平等的合作伙伴，而另一方面则是对妇女和女孩的暴力有增无减，以及妇女中的失业率和贫困率居高不下。国家实行全民教育方针，并将促进实现这些目标的发展和改革倡议纳入国家战略计划、政策和方案。女孩教育是种族隔离后教育制度的主要成就之一，女孩入学人数与男孩几乎持平。家境困难儿童的受教育机会现已大增多。</w:t>
      </w:r>
      <w:r>
        <w:rPr>
          <w:rStyle w:val="FootnoteReference"/>
        </w:rPr>
        <w:footnoteReference w:customMarkFollows="1" w:id="30"/>
        <w:t>29</w:t>
      </w:r>
      <w:r w:rsidRPr="007C0204">
        <w:rPr>
          <w:bCs/>
        </w:rPr>
        <w:t xml:space="preserve"> </w:t>
      </w:r>
      <w:r>
        <w:rPr>
          <w:rFonts w:hint="eastAsia"/>
          <w:bCs/>
        </w:rPr>
        <w:t>政府为实现两性平等开展了大量工作。</w:t>
      </w:r>
    </w:p>
    <w:p w:rsidR="00FF1C78" w:rsidRPr="007C0204" w:rsidRDefault="00FF1C78" w:rsidP="00FF1C78">
      <w:pPr>
        <w:pStyle w:val="SingleTxtGC"/>
        <w:rPr>
          <w:bCs/>
        </w:rPr>
      </w:pPr>
      <w:r>
        <w:rPr>
          <w:bCs/>
        </w:rPr>
        <w:t>69.</w:t>
      </w:r>
      <w:r w:rsidR="00027383">
        <w:rPr>
          <w:rFonts w:hint="eastAsia"/>
          <w:bCs/>
        </w:rPr>
        <w:t xml:space="preserve">  </w:t>
      </w:r>
      <w:r>
        <w:rPr>
          <w:rFonts w:hint="eastAsia"/>
          <w:bCs/>
        </w:rPr>
        <w:t>开展了女孩教育运动，以鼓励女孩学习科学技术知识。此外，教育部制定了公立学校《预防性暴力和性骚扰准则》。南非现已实现千年发展目标</w:t>
      </w:r>
      <w:r>
        <w:rPr>
          <w:rFonts w:hint="eastAsia"/>
          <w:bCs/>
        </w:rPr>
        <w:t>3,</w:t>
      </w:r>
      <w:r>
        <w:rPr>
          <w:rFonts w:hint="eastAsia"/>
          <w:bCs/>
        </w:rPr>
        <w:t>即到</w:t>
      </w:r>
      <w:r>
        <w:rPr>
          <w:rFonts w:hint="eastAsia"/>
          <w:bCs/>
        </w:rPr>
        <w:t>2015</w:t>
      </w:r>
      <w:r>
        <w:rPr>
          <w:rFonts w:hint="eastAsia"/>
          <w:bCs/>
        </w:rPr>
        <w:t>年消除初等教育和中等教育</w:t>
      </w:r>
      <w:r w:rsidRPr="00B003B0">
        <w:rPr>
          <w:rFonts w:ascii="Arial" w:hAnsi="Arial" w:cs="Arial"/>
          <w:color w:val="000000"/>
        </w:rPr>
        <w:t>中</w:t>
      </w:r>
      <w:r>
        <w:rPr>
          <w:rFonts w:hint="eastAsia"/>
          <w:bCs/>
        </w:rPr>
        <w:t>的</w:t>
      </w:r>
      <w:r w:rsidRPr="00B003B0">
        <w:rPr>
          <w:rFonts w:ascii="Arial" w:hAnsi="Arial" w:cs="Arial"/>
          <w:color w:val="000000"/>
        </w:rPr>
        <w:t>两性差距</w:t>
      </w:r>
      <w:r>
        <w:rPr>
          <w:rFonts w:ascii="Arial" w:hAnsi="Arial" w:cs="Arial" w:hint="eastAsia"/>
          <w:color w:val="000000"/>
        </w:rPr>
        <w:t>。</w:t>
      </w:r>
    </w:p>
    <w:p w:rsidR="00FF1C78" w:rsidRPr="007C0204" w:rsidRDefault="00FF1C78" w:rsidP="00027383">
      <w:pPr>
        <w:pStyle w:val="H23GC"/>
      </w:pPr>
      <w:r>
        <w:tab/>
      </w:r>
      <w:r>
        <w:tab/>
      </w:r>
      <w:r>
        <w:rPr>
          <w:rFonts w:hint="eastAsia"/>
        </w:rPr>
        <w:t>自然科学</w:t>
      </w:r>
    </w:p>
    <w:p w:rsidR="00FF1C78" w:rsidRPr="007C0204" w:rsidRDefault="00FF1C78" w:rsidP="00FF1C78">
      <w:pPr>
        <w:pStyle w:val="SingleTxtGC"/>
      </w:pPr>
      <w:r>
        <w:t>70.</w:t>
      </w:r>
      <w:r w:rsidR="00027383">
        <w:rPr>
          <w:rFonts w:hint="eastAsia"/>
        </w:rPr>
        <w:t xml:space="preserve">  </w:t>
      </w:r>
      <w:r>
        <w:rPr>
          <w:rFonts w:hint="eastAsia"/>
        </w:rPr>
        <w:t>2010</w:t>
      </w:r>
      <w:r>
        <w:rPr>
          <w:rFonts w:hint="eastAsia"/>
        </w:rPr>
        <w:t>年</w:t>
      </w:r>
      <w:r>
        <w:rPr>
          <w:rFonts w:hint="eastAsia"/>
        </w:rPr>
        <w:t>3</w:t>
      </w:r>
      <w:r>
        <w:rPr>
          <w:rFonts w:hint="eastAsia"/>
        </w:rPr>
        <w:t>月，非洲科学和技术机构网络</w:t>
      </w:r>
      <w:r>
        <w:rPr>
          <w:rFonts w:hint="eastAsia"/>
        </w:rPr>
        <w:t>/</w:t>
      </w:r>
      <w:r>
        <w:rPr>
          <w:rFonts w:hint="eastAsia"/>
        </w:rPr>
        <w:t>欧莱雅教科文组织女科学工作者区域奖学金的首届颁奖仪式在南非约翰内斯堡举行。</w:t>
      </w:r>
    </w:p>
    <w:p w:rsidR="00FF1C78" w:rsidRPr="007C0204" w:rsidRDefault="00FF1C78" w:rsidP="00027383">
      <w:pPr>
        <w:pStyle w:val="H23GC"/>
      </w:pPr>
      <w:r>
        <w:tab/>
      </w:r>
      <w:r>
        <w:tab/>
      </w:r>
      <w:r>
        <w:rPr>
          <w:rFonts w:hint="eastAsia"/>
        </w:rPr>
        <w:t>社会科学和人文科学</w:t>
      </w:r>
    </w:p>
    <w:p w:rsidR="00FF1C78" w:rsidRPr="007C0204" w:rsidRDefault="00940F19" w:rsidP="00FF1C78">
      <w:pPr>
        <w:pStyle w:val="SingleTxtGC"/>
      </w:pPr>
      <w:r>
        <w:t>71.</w:t>
      </w:r>
      <w:r>
        <w:rPr>
          <w:rFonts w:hint="eastAsia"/>
        </w:rPr>
        <w:t xml:space="preserve">  </w:t>
      </w:r>
      <w:r w:rsidR="00FF1C78">
        <w:rPr>
          <w:rFonts w:hint="eastAsia"/>
        </w:rPr>
        <w:t>在关于着重于行动的打击对妇女的暴力的研究以及制定有关妇女权利的政策建议，促进妇女充分参与和致力于非洲冲突后国家的和平与安全的方案框架下，教科文组织与英国赫尔大学和南非比勒陀利亚大学人权中心合作，启动了一项关于妇女权利促进非洲冲突后民主社会的和平与安全的研究方案。</w:t>
      </w:r>
      <w:r w:rsidR="00FF1C78">
        <w:rPr>
          <w:rFonts w:hint="eastAsia"/>
        </w:rPr>
        <w:t>2007</w:t>
      </w:r>
      <w:r w:rsidR="00FF1C78">
        <w:rPr>
          <w:rFonts w:hint="eastAsia"/>
        </w:rPr>
        <w:t>年，方案第一期在比勒陀利亚举行了一次研究会议，汇聚了撒哈拉以南非洲专门从事妇女权利工作的研究人员，就与“妇女权利促进撒哈拉以南非洲冲突后民主社会的和平与安全”有关的重要问题交换意见，并为各国政府、国际组织和非政府组织制定政策建议。</w:t>
      </w:r>
    </w:p>
    <w:p w:rsidR="00FF1C78" w:rsidRPr="007C0204" w:rsidRDefault="00FF1C78" w:rsidP="00FF1C78">
      <w:pPr>
        <w:pStyle w:val="SingleTxtGC"/>
      </w:pPr>
      <w:r>
        <w:t>72.</w:t>
      </w:r>
      <w:r w:rsidR="00027383">
        <w:rPr>
          <w:rFonts w:hint="eastAsia"/>
        </w:rPr>
        <w:t xml:space="preserve"> </w:t>
      </w:r>
      <w:r w:rsidR="00940F19">
        <w:rPr>
          <w:rFonts w:hint="eastAsia"/>
        </w:rPr>
        <w:t xml:space="preserve"> </w:t>
      </w:r>
      <w:r>
        <w:rPr>
          <w:rFonts w:hint="eastAsia"/>
        </w:rPr>
        <w:t>研究会议也为在教科文组织主持下召开的第二届大湖区妇女事务论坛上与各国部长就有关妇女权利的国家政策开展富有成果的对话奠定了基础。对话为报告“妇女权利促进撒哈拉以南非洲冲突后民主社会的和平与安全”拟定了综合性政策建议。</w:t>
      </w:r>
    </w:p>
    <w:p w:rsidR="00FF1C78" w:rsidRPr="007C0204" w:rsidRDefault="00FF1C78" w:rsidP="00027383">
      <w:pPr>
        <w:pStyle w:val="H23GC"/>
      </w:pPr>
      <w:r>
        <w:tab/>
      </w:r>
      <w:r>
        <w:tab/>
      </w:r>
      <w:r>
        <w:rPr>
          <w:rFonts w:hint="eastAsia"/>
        </w:rPr>
        <w:t>传播和信息</w:t>
      </w:r>
    </w:p>
    <w:p w:rsidR="00FF1C78" w:rsidRPr="007C0204" w:rsidRDefault="00FF1C78" w:rsidP="00FF1C78">
      <w:pPr>
        <w:pStyle w:val="SingleTxtGC"/>
        <w:rPr>
          <w:b/>
          <w:bCs/>
          <w:u w:val="single"/>
        </w:rPr>
      </w:pPr>
      <w:r>
        <w:t>73.</w:t>
      </w:r>
      <w:r w:rsidR="00027383">
        <w:rPr>
          <w:rFonts w:hint="eastAsia"/>
        </w:rPr>
        <w:t xml:space="preserve">  </w:t>
      </w:r>
      <w:r>
        <w:rPr>
          <w:rFonts w:hint="eastAsia"/>
        </w:rPr>
        <w:t>教科文组织促进非洲妇女组织积极参与信息自由立法和相关政策的起草、通过和有效实施进程。为此，教科文组织寻求通过颁布以一种性别包容的方式制定的法律，促使履行非洲妇女的信息权。这一努力与本组织的两项全球性优先事项</w:t>
      </w:r>
      <w:r w:rsidR="00027383">
        <w:rPr>
          <w:rFonts w:hint="eastAsia"/>
          <w:spacing w:val="-50"/>
        </w:rPr>
        <w:t>―</w:t>
      </w:r>
      <w:r w:rsidR="00027383">
        <w:rPr>
          <w:rFonts w:hint="eastAsia"/>
        </w:rPr>
        <w:t>―</w:t>
      </w:r>
      <w:r>
        <w:rPr>
          <w:rFonts w:hint="eastAsia"/>
        </w:rPr>
        <w:t>两性平等和非洲</w:t>
      </w:r>
      <w:r w:rsidR="00027383">
        <w:rPr>
          <w:rFonts w:hint="eastAsia"/>
          <w:spacing w:val="-50"/>
        </w:rPr>
        <w:t>―</w:t>
      </w:r>
      <w:r w:rsidR="00027383">
        <w:rPr>
          <w:rFonts w:hint="eastAsia"/>
        </w:rPr>
        <w:t>―</w:t>
      </w:r>
      <w:r>
        <w:rPr>
          <w:rFonts w:hint="eastAsia"/>
        </w:rPr>
        <w:t>保持一致。目前正在开展信息自由和非洲妇女权利项目第一期后续行动的规划工作，筹资工作亦在进行之中。南非和肯尼亚属于后续行动提议所列国家。</w:t>
      </w:r>
    </w:p>
    <w:p w:rsidR="00FF1C78" w:rsidRPr="007C0204" w:rsidRDefault="00FF1C78" w:rsidP="00FF1C78">
      <w:pPr>
        <w:pStyle w:val="SingleTxtGC"/>
      </w:pPr>
      <w:r>
        <w:t>74.</w:t>
      </w:r>
      <w:r w:rsidR="00027383">
        <w:rPr>
          <w:rFonts w:hint="eastAsia"/>
        </w:rPr>
        <w:t xml:space="preserve">  </w:t>
      </w:r>
      <w:r>
        <w:rPr>
          <w:rFonts w:hint="eastAsia"/>
        </w:rPr>
        <w:t>作为信息自由和非洲妇女权利项目的最初步骤，与非洲妇女发展和通信网合作出版了一本资料手册，书名为“信息自由与非洲妇女权利”。资料手册汇编了喀麦隆、加纳、肯尼亚、南非、赞比亚等国的个案研究。现已发行第三版英文资料手册和第一版法文资料手册</w:t>
      </w:r>
      <w:r>
        <w:rPr>
          <w:rFonts w:hint="eastAsia"/>
        </w:rPr>
        <w:t>(</w:t>
      </w:r>
      <w:r>
        <w:rPr>
          <w:rFonts w:hint="eastAsia"/>
        </w:rPr>
        <w:t>每版</w:t>
      </w:r>
      <w:r>
        <w:rPr>
          <w:rFonts w:hint="eastAsia"/>
        </w:rPr>
        <w:t>1000</w:t>
      </w:r>
      <w:r>
        <w:rPr>
          <w:rFonts w:hint="eastAsia"/>
        </w:rPr>
        <w:t>册</w:t>
      </w:r>
      <w:r>
        <w:rPr>
          <w:rFonts w:hint="eastAsia"/>
        </w:rPr>
        <w:t>)</w:t>
      </w:r>
      <w:r>
        <w:rPr>
          <w:rFonts w:hint="eastAsia"/>
        </w:rPr>
        <w:t>。</w:t>
      </w:r>
      <w:r w:rsidRPr="007C0204">
        <w:t xml:space="preserve"> </w:t>
      </w:r>
    </w:p>
    <w:p w:rsidR="00FF1C78" w:rsidRPr="007C0204" w:rsidRDefault="00FF1C78" w:rsidP="00FF1C78">
      <w:pPr>
        <w:pStyle w:val="SingleTxtGC"/>
      </w:pPr>
      <w:r>
        <w:t>75.</w:t>
      </w:r>
      <w:r w:rsidR="00027383">
        <w:rPr>
          <w:rFonts w:hint="eastAsia"/>
        </w:rPr>
        <w:t xml:space="preserve">  </w:t>
      </w:r>
      <w:r>
        <w:rPr>
          <w:rFonts w:hint="eastAsia"/>
        </w:rPr>
        <w:t>资料手册所描述的各会员国，通过</w:t>
      </w:r>
      <w:r>
        <w:rPr>
          <w:rFonts w:hint="eastAsia"/>
        </w:rPr>
        <w:t>2010</w:t>
      </w:r>
      <w:r>
        <w:rPr>
          <w:rFonts w:hint="eastAsia"/>
        </w:rPr>
        <w:t>年</w:t>
      </w:r>
      <w:r>
        <w:rPr>
          <w:rFonts w:hint="eastAsia"/>
        </w:rPr>
        <w:t>3</w:t>
      </w:r>
      <w:r>
        <w:rPr>
          <w:rFonts w:hint="eastAsia"/>
        </w:rPr>
        <w:t>月在教科文组织总部举行的一次信息会议，提高了人们对信息自由对妇女权利的重要性的认识。继这一信息会议之后，在</w:t>
      </w:r>
      <w:r>
        <w:rPr>
          <w:rFonts w:hint="eastAsia"/>
        </w:rPr>
        <w:t>2010</w:t>
      </w:r>
      <w:r>
        <w:rPr>
          <w:rFonts w:hint="eastAsia"/>
        </w:rPr>
        <w:t>年</w:t>
      </w:r>
      <w:r>
        <w:rPr>
          <w:rFonts w:hint="eastAsia"/>
        </w:rPr>
        <w:t>3</w:t>
      </w:r>
      <w:r>
        <w:rPr>
          <w:rFonts w:hint="eastAsia"/>
        </w:rPr>
        <w:t>月庆祝三八妇女节之际，通过在巴黎举行的一次圆桌讨论会，在国际层面推出了使该资源手册。非洲也开展了宣传活动：</w:t>
      </w:r>
      <w:r>
        <w:rPr>
          <w:rFonts w:hint="eastAsia"/>
        </w:rPr>
        <w:t xml:space="preserve"> 2010</w:t>
      </w:r>
      <w:r>
        <w:rPr>
          <w:rFonts w:hint="eastAsia"/>
        </w:rPr>
        <w:t>年</w:t>
      </w:r>
      <w:r>
        <w:rPr>
          <w:rFonts w:hint="eastAsia"/>
        </w:rPr>
        <w:t>1</w:t>
      </w:r>
      <w:r>
        <w:rPr>
          <w:rFonts w:hint="eastAsia"/>
        </w:rPr>
        <w:t>月的非洲联盟峰会期间，在区域一级推出了该资源手册；在妇女组织、媒体机构、参与信息自由运动的人权组织、新闻与传播专业学生和各研究中心中进行传播。</w:t>
      </w:r>
    </w:p>
    <w:p w:rsidR="00FF1C78" w:rsidRPr="007C0204" w:rsidRDefault="00FF1C78" w:rsidP="00FF1C78">
      <w:pPr>
        <w:pStyle w:val="SingleTxtGC"/>
      </w:pPr>
      <w:r>
        <w:t>76.</w:t>
      </w:r>
      <w:r w:rsidR="00027383">
        <w:rPr>
          <w:rFonts w:hint="eastAsia"/>
        </w:rPr>
        <w:t xml:space="preserve">  </w:t>
      </w:r>
      <w:r>
        <w:rPr>
          <w:rFonts w:hint="eastAsia"/>
        </w:rPr>
        <w:t>现已向欧洲委员会提出一项提议，以获取预算外资源，为喀麦隆、加纳、埃及、肯尼亚、纳米比亚、塞拉里昂、南非、坦桑尼亚联合共和国、乌干达、赞比亚等国的后续行动提供资金。项目期限为</w:t>
      </w:r>
      <w:r>
        <w:rPr>
          <w:rFonts w:hint="eastAsia"/>
        </w:rPr>
        <w:t>30</w:t>
      </w:r>
      <w:r>
        <w:rPr>
          <w:rFonts w:hint="eastAsia"/>
        </w:rPr>
        <w:t>个月。请欧洲委员会提供的金额为</w:t>
      </w:r>
      <w:r>
        <w:rPr>
          <w:rFonts w:hint="eastAsia"/>
        </w:rPr>
        <w:t>100</w:t>
      </w:r>
      <w:r>
        <w:rPr>
          <w:rFonts w:hint="eastAsia"/>
        </w:rPr>
        <w:t>万欧元</w:t>
      </w:r>
      <w:r>
        <w:rPr>
          <w:rFonts w:hint="eastAsia"/>
        </w:rPr>
        <w:t>(</w:t>
      </w:r>
      <w:r>
        <w:rPr>
          <w:rFonts w:hint="eastAsia"/>
        </w:rPr>
        <w:t>为项目概算总额的</w:t>
      </w:r>
      <w:r>
        <w:rPr>
          <w:rFonts w:hint="eastAsia"/>
        </w:rPr>
        <w:t>90%</w:t>
      </w:r>
      <w:r>
        <w:rPr>
          <w:rFonts w:hint="eastAsia"/>
        </w:rPr>
        <w:t>，项目总金额为</w:t>
      </w:r>
      <w:r>
        <w:rPr>
          <w:rFonts w:hint="eastAsia"/>
        </w:rPr>
        <w:t>110</w:t>
      </w:r>
      <w:r>
        <w:rPr>
          <w:rFonts w:hint="eastAsia"/>
        </w:rPr>
        <w:t>万欧元</w:t>
      </w:r>
      <w:r>
        <w:rPr>
          <w:rFonts w:hint="eastAsia"/>
        </w:rPr>
        <w:t>)</w:t>
      </w:r>
      <w:r>
        <w:rPr>
          <w:rFonts w:hint="eastAsia"/>
        </w:rPr>
        <w:t>。该提议下计划的初步活动包括：</w:t>
      </w:r>
      <w:r w:rsidR="00027383">
        <w:rPr>
          <w:rFonts w:hint="eastAsia"/>
        </w:rPr>
        <w:t>(</w:t>
      </w:r>
      <w:r>
        <w:rPr>
          <w:bCs/>
        </w:rPr>
        <w:t>a</w:t>
      </w:r>
      <w:r w:rsidRPr="007C0204">
        <w:rPr>
          <w:bCs/>
        </w:rPr>
        <w:t xml:space="preserve">) </w:t>
      </w:r>
      <w:r>
        <w:rPr>
          <w:rFonts w:hint="eastAsia"/>
          <w:bCs/>
        </w:rPr>
        <w:t>进一步传播资源手册；包括印刷新书和翻译成斯瓦希里语；</w:t>
      </w:r>
      <w:r w:rsidR="00027383">
        <w:rPr>
          <w:rFonts w:hint="eastAsia"/>
        </w:rPr>
        <w:t>(</w:t>
      </w:r>
      <w:r>
        <w:rPr>
          <w:bCs/>
        </w:rPr>
        <w:t>b</w:t>
      </w:r>
      <w:r w:rsidRPr="007C0204">
        <w:rPr>
          <w:bCs/>
        </w:rPr>
        <w:t xml:space="preserve">) </w:t>
      </w:r>
      <w:r>
        <w:rPr>
          <w:rFonts w:hint="eastAsia"/>
          <w:bCs/>
        </w:rPr>
        <w:t>印制供妇女组织宣传使用的信息、教育和通信材料；</w:t>
      </w:r>
      <w:r w:rsidR="00027383">
        <w:rPr>
          <w:rFonts w:hint="eastAsia"/>
          <w:bCs/>
        </w:rPr>
        <w:t>(</w:t>
      </w:r>
      <w:r>
        <w:rPr>
          <w:bCs/>
        </w:rPr>
        <w:t>c</w:t>
      </w:r>
      <w:r w:rsidRPr="007C0204">
        <w:rPr>
          <w:bCs/>
        </w:rPr>
        <w:t>)</w:t>
      </w:r>
      <w:r w:rsidRPr="007C0204">
        <w:t xml:space="preserve"> </w:t>
      </w:r>
      <w:r>
        <w:rPr>
          <w:rFonts w:hint="eastAsia"/>
        </w:rPr>
        <w:t>生产供非洲妇女权利组织使用的宣传工具包；</w:t>
      </w:r>
      <w:r w:rsidR="00027383">
        <w:rPr>
          <w:rFonts w:hint="eastAsia"/>
        </w:rPr>
        <w:t>(</w:t>
      </w:r>
      <w:r>
        <w:rPr>
          <w:bCs/>
        </w:rPr>
        <w:t>d</w:t>
      </w:r>
      <w:r w:rsidRPr="007C0204">
        <w:rPr>
          <w:bCs/>
        </w:rPr>
        <w:t>)</w:t>
      </w:r>
      <w:r w:rsidRPr="007C0204">
        <w:t xml:space="preserve"> </w:t>
      </w:r>
      <w:r>
        <w:rPr>
          <w:rFonts w:hint="eastAsia"/>
        </w:rPr>
        <w:t>努力动员媒体参与宣传</w:t>
      </w:r>
      <w:r>
        <w:rPr>
          <w:rFonts w:hint="eastAsia"/>
        </w:rPr>
        <w:t>(</w:t>
      </w:r>
      <w:r>
        <w:rPr>
          <w:rFonts w:hint="eastAsia"/>
        </w:rPr>
        <w:t>提高妇女组织在信息自由进程中的参与程度，并增强妇女和女孩对信息自由的认识</w:t>
      </w:r>
      <w:r>
        <w:rPr>
          <w:rFonts w:hint="eastAsia"/>
        </w:rPr>
        <w:t>)</w:t>
      </w:r>
      <w:r>
        <w:rPr>
          <w:rFonts w:hint="eastAsia"/>
        </w:rPr>
        <w:t>，加强媒体对信息自由和妇女权利问题的报道能力</w:t>
      </w:r>
      <w:r>
        <w:rPr>
          <w:rFonts w:hint="eastAsia"/>
        </w:rPr>
        <w:t>(</w:t>
      </w:r>
      <w:r>
        <w:rPr>
          <w:rFonts w:hint="eastAsia"/>
        </w:rPr>
        <w:t>为每个国家举办一期媒体培训讲习班，并可能为每个国家一名选定记者提供资金，以开展一项新闻调查项目，通过增进获取信息的机会，促进妇女权利</w:t>
      </w:r>
      <w:r>
        <w:rPr>
          <w:rFonts w:hint="eastAsia"/>
        </w:rPr>
        <w:t>)</w:t>
      </w:r>
      <w:r>
        <w:rPr>
          <w:rFonts w:hint="eastAsia"/>
        </w:rPr>
        <w:t>；</w:t>
      </w:r>
      <w:r w:rsidR="00027383">
        <w:rPr>
          <w:rFonts w:hint="eastAsia"/>
        </w:rPr>
        <w:t>(</w:t>
      </w:r>
      <w:r>
        <w:rPr>
          <w:bCs/>
        </w:rPr>
        <w:t>e</w:t>
      </w:r>
      <w:r w:rsidRPr="007C0204">
        <w:rPr>
          <w:bCs/>
        </w:rPr>
        <w:t>)</w:t>
      </w:r>
      <w:r w:rsidRPr="007C0204">
        <w:t xml:space="preserve"> </w:t>
      </w:r>
      <w:r>
        <w:rPr>
          <w:rFonts w:hint="eastAsia"/>
        </w:rPr>
        <w:t>举办会议，在关注妇女问题的组织与各国参与信息自由联盟的行为者、政府官员、议员和政治家之间建立联系；</w:t>
      </w:r>
      <w:r w:rsidR="00027383">
        <w:rPr>
          <w:rFonts w:hint="eastAsia"/>
        </w:rPr>
        <w:t>(</w:t>
      </w:r>
      <w:r>
        <w:rPr>
          <w:bCs/>
        </w:rPr>
        <w:t>f</w:t>
      </w:r>
      <w:r w:rsidRPr="007C0204">
        <w:rPr>
          <w:bCs/>
        </w:rPr>
        <w:t>)</w:t>
      </w:r>
      <w:r>
        <w:rPr>
          <w:rFonts w:hint="eastAsia"/>
          <w:bCs/>
        </w:rPr>
        <w:t xml:space="preserve"> </w:t>
      </w:r>
      <w:r>
        <w:rPr>
          <w:rFonts w:hint="eastAsia"/>
          <w:bCs/>
        </w:rPr>
        <w:t>国家级利益攸关方多方研讨会；</w:t>
      </w:r>
      <w:r w:rsidR="00027383">
        <w:rPr>
          <w:rFonts w:hint="eastAsia"/>
          <w:bCs/>
        </w:rPr>
        <w:t>(</w:t>
      </w:r>
      <w:r>
        <w:rPr>
          <w:bCs/>
        </w:rPr>
        <w:t>g</w:t>
      </w:r>
      <w:r w:rsidRPr="007C0204">
        <w:rPr>
          <w:bCs/>
        </w:rPr>
        <w:t>)</w:t>
      </w:r>
      <w:r w:rsidRPr="007C0204">
        <w:t xml:space="preserve"> </w:t>
      </w:r>
      <w:r>
        <w:rPr>
          <w:rFonts w:hint="eastAsia"/>
        </w:rPr>
        <w:t>区域级利益攸关方多方研讨会；以及</w:t>
      </w:r>
      <w:r w:rsidR="00027383">
        <w:rPr>
          <w:rFonts w:hint="eastAsia"/>
        </w:rPr>
        <w:t>(</w:t>
      </w:r>
      <w:r>
        <w:rPr>
          <w:bCs/>
        </w:rPr>
        <w:t>h</w:t>
      </w:r>
      <w:r w:rsidRPr="007C0204">
        <w:rPr>
          <w:bCs/>
        </w:rPr>
        <w:t>)</w:t>
      </w:r>
      <w:r w:rsidRPr="007C0204">
        <w:t xml:space="preserve"> </w:t>
      </w:r>
      <w:r>
        <w:rPr>
          <w:rFonts w:hint="eastAsia"/>
        </w:rPr>
        <w:t>开展研究，编制参考资料和建立一个虚拟平台，以促进交流经验和资源、新闻、现行和示范性信息自由法、法规和政策，以及便利以信息自由和妇女权利为重点的讨论和网络。</w:t>
      </w:r>
    </w:p>
    <w:p w:rsidR="00FF1C78" w:rsidRPr="007C0204" w:rsidRDefault="00FF1C78" w:rsidP="00FF1C78">
      <w:pPr>
        <w:pStyle w:val="SingleTxtGC"/>
        <w:rPr>
          <w:rFonts w:hint="eastAsia"/>
        </w:rPr>
      </w:pPr>
      <w:r>
        <w:t>77.</w:t>
      </w:r>
      <w:r w:rsidR="00027383">
        <w:rPr>
          <w:rFonts w:hint="eastAsia"/>
        </w:rPr>
        <w:t xml:space="preserve">  </w:t>
      </w:r>
      <w:r>
        <w:rPr>
          <w:rFonts w:hint="eastAsia"/>
        </w:rPr>
        <w:t>从传播与信息的角度看，与传媒实践和媒体内容有关的一些方面突出宣传了南非在实现公约消除对妇女歧视的目标方面所取得的进步或面临的挑战。下文提及的资料来源是由</w:t>
      </w:r>
      <w:r w:rsidRPr="007C0204">
        <w:t xml:space="preserve">Gender Links </w:t>
      </w:r>
      <w:r>
        <w:rPr>
          <w:rFonts w:hint="eastAsia"/>
        </w:rPr>
        <w:t>拟定的《</w:t>
      </w:r>
      <w:r>
        <w:rPr>
          <w:rFonts w:hint="eastAsia"/>
        </w:rPr>
        <w:t>2010</w:t>
      </w:r>
      <w:r>
        <w:rPr>
          <w:rFonts w:hint="eastAsia"/>
        </w:rPr>
        <w:t>年非洲南部性别问题与传媒的进展研究》：</w:t>
      </w:r>
    </w:p>
    <w:p w:rsidR="00FF1C78" w:rsidRPr="00C869F1" w:rsidRDefault="00FF1C78" w:rsidP="00027383">
      <w:pPr>
        <w:pStyle w:val="DashGC"/>
      </w:pPr>
      <w:r>
        <w:rPr>
          <w:rFonts w:hint="eastAsia"/>
        </w:rPr>
        <w:t>第</w:t>
      </w:r>
      <w:r w:rsidRPr="00C869F1">
        <w:t>4</w:t>
      </w:r>
      <w:r>
        <w:rPr>
          <w:rFonts w:hint="eastAsia"/>
        </w:rPr>
        <w:t>条：</w:t>
      </w:r>
      <w:r w:rsidRPr="00C869F1">
        <w:t xml:space="preserve"> </w:t>
      </w:r>
      <w:r>
        <w:rPr>
          <w:rFonts w:hint="eastAsia"/>
        </w:rPr>
        <w:t>加速实现男女平等。南非媒体未将男女平等问题列为优先事项，在媒体报道的所有主题中仅占</w:t>
      </w:r>
      <w:r>
        <w:rPr>
          <w:rFonts w:hint="eastAsia"/>
        </w:rPr>
        <w:t>0.3%(</w:t>
      </w:r>
      <w:r>
        <w:rPr>
          <w:rFonts w:hint="eastAsia"/>
        </w:rPr>
        <w:t>而体育报道则占</w:t>
      </w:r>
      <w:r>
        <w:rPr>
          <w:rFonts w:hint="eastAsia"/>
        </w:rPr>
        <w:t>29%)</w:t>
      </w:r>
      <w:r>
        <w:rPr>
          <w:rFonts w:hint="eastAsia"/>
        </w:rPr>
        <w:t>；</w:t>
      </w:r>
    </w:p>
    <w:p w:rsidR="00FF1C78" w:rsidRPr="00C869F1" w:rsidRDefault="00FF1C78" w:rsidP="00027383">
      <w:pPr>
        <w:pStyle w:val="DashGC"/>
      </w:pPr>
      <w:r>
        <w:rPr>
          <w:rFonts w:hint="eastAsia"/>
        </w:rPr>
        <w:t>第</w:t>
      </w:r>
      <w:r w:rsidRPr="00C869F1">
        <w:t>5</w:t>
      </w:r>
      <w:r>
        <w:rPr>
          <w:rFonts w:hint="eastAsia"/>
        </w:rPr>
        <w:t>条：</w:t>
      </w:r>
      <w:r>
        <w:rPr>
          <w:rFonts w:hint="eastAsia"/>
        </w:rPr>
        <w:t xml:space="preserve"> </w:t>
      </w:r>
      <w:r>
        <w:rPr>
          <w:rFonts w:hint="eastAsia"/>
        </w:rPr>
        <w:t>男女任务与陈规定型观念。妇女在新闻来源中仅占</w:t>
      </w:r>
      <w:r>
        <w:rPr>
          <w:rFonts w:hint="eastAsia"/>
        </w:rPr>
        <w:t>20%</w:t>
      </w:r>
      <w:r>
        <w:rPr>
          <w:rFonts w:hint="eastAsia"/>
        </w:rPr>
        <w:t>，人们难以听到妇女的呼声，并易产生成见、偏见和定型观念。妇女有可能就一些问题发表的意见大多被认为观点温和，很难对现有的陈规定型观念提出挑战；</w:t>
      </w:r>
    </w:p>
    <w:p w:rsidR="00FF1C78" w:rsidRPr="00C869F1" w:rsidRDefault="00FF1C78" w:rsidP="00027383">
      <w:pPr>
        <w:pStyle w:val="DashGC"/>
      </w:pPr>
      <w:r>
        <w:rPr>
          <w:rFonts w:hint="eastAsia"/>
        </w:rPr>
        <w:t>第</w:t>
      </w:r>
      <w:r w:rsidRPr="00C869F1">
        <w:t>11</w:t>
      </w:r>
      <w:r>
        <w:rPr>
          <w:rFonts w:hint="eastAsia"/>
        </w:rPr>
        <w:t>条：</w:t>
      </w:r>
      <w:r w:rsidRPr="00C869F1">
        <w:t xml:space="preserve"> </w:t>
      </w:r>
      <w:r>
        <w:rPr>
          <w:rFonts w:hint="eastAsia"/>
        </w:rPr>
        <w:t>就业歧视。妇女在电视广播事业中所占比例为</w:t>
      </w:r>
      <w:r>
        <w:rPr>
          <w:rFonts w:hint="eastAsia"/>
        </w:rPr>
        <w:t>54%</w:t>
      </w:r>
      <w:r>
        <w:rPr>
          <w:rFonts w:hint="eastAsia"/>
        </w:rPr>
        <w:t>，占记者总人数的</w:t>
      </w:r>
      <w:r>
        <w:rPr>
          <w:rFonts w:hint="eastAsia"/>
        </w:rPr>
        <w:t>49%</w:t>
      </w:r>
      <w:r>
        <w:rPr>
          <w:rFonts w:hint="eastAsia"/>
        </w:rPr>
        <w:t>。妇女在电台记者中所占比例尤其偏低。这一状况与南部非洲发展共同体《性别与发展议定书》不相符，该议定书要求妇女在所有决策领域中所占比例应为</w:t>
      </w:r>
      <w:r>
        <w:rPr>
          <w:rFonts w:hint="eastAsia"/>
        </w:rPr>
        <w:t>50%</w:t>
      </w:r>
      <w:r>
        <w:rPr>
          <w:rFonts w:hint="eastAsia"/>
        </w:rPr>
        <w:t>；</w:t>
      </w:r>
    </w:p>
    <w:p w:rsidR="00FF1C78" w:rsidRPr="00C869F1" w:rsidRDefault="00FF1C78" w:rsidP="00027383">
      <w:pPr>
        <w:pStyle w:val="DashGC"/>
      </w:pPr>
      <w:r>
        <w:rPr>
          <w:rFonts w:hint="eastAsia"/>
        </w:rPr>
        <w:t>基于性别的暴力：在南非媒体的报道专题中，有关基于性别的暴力的报道仅占</w:t>
      </w:r>
      <w:r>
        <w:rPr>
          <w:rFonts w:hint="eastAsia"/>
        </w:rPr>
        <w:t>3%</w:t>
      </w:r>
      <w:r>
        <w:rPr>
          <w:rFonts w:hint="eastAsia"/>
        </w:rPr>
        <w:t>。虽然妇女深受其害，但讲述者多以男性为主。</w:t>
      </w:r>
      <w:r w:rsidRPr="00C869F1">
        <w:t xml:space="preserve"> </w:t>
      </w:r>
    </w:p>
    <w:p w:rsidR="00FF1C78" w:rsidRPr="007C0204" w:rsidRDefault="00027383" w:rsidP="00027383">
      <w:pPr>
        <w:pStyle w:val="H23GC"/>
      </w:pPr>
      <w:r>
        <w:rPr>
          <w:rFonts w:hint="eastAsia"/>
        </w:rPr>
        <w:tab/>
      </w:r>
      <w:r>
        <w:rPr>
          <w:rFonts w:hint="eastAsia"/>
        </w:rPr>
        <w:tab/>
      </w:r>
      <w:r w:rsidR="00FF1C78">
        <w:rPr>
          <w:rFonts w:hint="eastAsia"/>
        </w:rPr>
        <w:t>研究奖学金</w:t>
      </w:r>
    </w:p>
    <w:p w:rsidR="00FF1C78" w:rsidRPr="007C0204" w:rsidRDefault="00FF1C78" w:rsidP="00FF1C78">
      <w:pPr>
        <w:pStyle w:val="SingleTxtGC"/>
      </w:pPr>
      <w:r>
        <w:t>78.</w:t>
      </w:r>
      <w:r w:rsidR="00027383">
        <w:rPr>
          <w:rFonts w:hint="eastAsia"/>
        </w:rPr>
        <w:t xml:space="preserve">  </w:t>
      </w:r>
      <w:r>
        <w:rPr>
          <w:rFonts w:hint="eastAsia"/>
        </w:rPr>
        <w:t>2007</w:t>
      </w:r>
      <w:r>
        <w:rPr>
          <w:rFonts w:hint="eastAsia"/>
        </w:rPr>
        <w:t>至</w:t>
      </w:r>
      <w:r>
        <w:rPr>
          <w:rFonts w:hint="eastAsia"/>
        </w:rPr>
        <w:t>2010</w:t>
      </w:r>
      <w:r>
        <w:rPr>
          <w:rFonts w:hint="eastAsia"/>
        </w:rPr>
        <w:t>年，教科文组织向南非妇女颁发了以下研究奖学金：</w:t>
      </w:r>
    </w:p>
    <w:p w:rsidR="00FF1C78" w:rsidRPr="00C869F1" w:rsidRDefault="00FF1C78" w:rsidP="00027383">
      <w:pPr>
        <w:pStyle w:val="DashGC"/>
      </w:pPr>
      <w:r w:rsidRPr="00C869F1">
        <w:t>05/03/2008</w:t>
      </w:r>
      <w:r>
        <w:rPr>
          <w:rFonts w:hint="eastAsia"/>
        </w:rPr>
        <w:t>：联合赞助的比较系统地理学领域的研究奖学金</w:t>
      </w:r>
      <w:r>
        <w:rPr>
          <w:rFonts w:hint="eastAsia"/>
        </w:rPr>
        <w:t>(</w:t>
      </w:r>
      <w:r>
        <w:rPr>
          <w:rFonts w:hint="eastAsia"/>
        </w:rPr>
        <w:t>教科文组织</w:t>
      </w:r>
      <w:r>
        <w:rPr>
          <w:rFonts w:hint="eastAsia"/>
        </w:rPr>
        <w:t>/</w:t>
      </w:r>
      <w:r>
        <w:rPr>
          <w:rFonts w:hint="eastAsia"/>
        </w:rPr>
        <w:t>欧莱雅</w:t>
      </w:r>
      <w:r>
        <w:rPr>
          <w:rFonts w:hint="eastAsia"/>
        </w:rPr>
        <w:t>)</w:t>
      </w:r>
      <w:r>
        <w:rPr>
          <w:rFonts w:hint="eastAsia"/>
        </w:rPr>
        <w:t>第一期。</w:t>
      </w:r>
    </w:p>
    <w:p w:rsidR="00FF1C78" w:rsidRPr="00C869F1" w:rsidRDefault="00FF1C78" w:rsidP="00027383">
      <w:pPr>
        <w:pStyle w:val="DashGC"/>
      </w:pPr>
      <w:r w:rsidRPr="00C869F1">
        <w:t>22/09/2008</w:t>
      </w:r>
      <w:r>
        <w:rPr>
          <w:rFonts w:hint="eastAsia"/>
        </w:rPr>
        <w:t>：为一颁奖仪式提供的联合赞助的研究奖学金</w:t>
      </w:r>
      <w:r>
        <w:rPr>
          <w:rFonts w:hint="eastAsia"/>
        </w:rPr>
        <w:t>(</w:t>
      </w:r>
      <w:r>
        <w:rPr>
          <w:rFonts w:hint="eastAsia"/>
        </w:rPr>
        <w:t>教科文组织</w:t>
      </w:r>
      <w:r>
        <w:rPr>
          <w:rFonts w:hint="eastAsia"/>
        </w:rPr>
        <w:t>/</w:t>
      </w:r>
      <w:r>
        <w:rPr>
          <w:rFonts w:hint="eastAsia"/>
        </w:rPr>
        <w:t>欧莱雅</w:t>
      </w:r>
      <w:r>
        <w:rPr>
          <w:rFonts w:hint="eastAsia"/>
        </w:rPr>
        <w:t>)</w:t>
      </w:r>
      <w:r>
        <w:rPr>
          <w:rFonts w:hint="eastAsia"/>
        </w:rPr>
        <w:t>。</w:t>
      </w:r>
    </w:p>
    <w:p w:rsidR="00FF1C78" w:rsidRPr="00C869F1" w:rsidRDefault="00FF1C78" w:rsidP="00027383">
      <w:pPr>
        <w:pStyle w:val="DashGC"/>
      </w:pPr>
      <w:r w:rsidRPr="00C869F1">
        <w:t>04/03/2009</w:t>
      </w:r>
      <w:r>
        <w:rPr>
          <w:rFonts w:hint="eastAsia"/>
        </w:rPr>
        <w:t>：联合赞助的医学</w:t>
      </w:r>
      <w:r w:rsidR="00356010">
        <w:rPr>
          <w:rFonts w:hint="eastAsia"/>
          <w:spacing w:val="-50"/>
        </w:rPr>
        <w:t>―</w:t>
      </w:r>
      <w:r w:rsidR="00356010">
        <w:rPr>
          <w:rFonts w:hint="eastAsia"/>
        </w:rPr>
        <w:t>―</w:t>
      </w:r>
      <w:r>
        <w:rPr>
          <w:rFonts w:hint="eastAsia"/>
        </w:rPr>
        <w:t>非洲传统医学领域的研究奖学金</w:t>
      </w:r>
      <w:r>
        <w:rPr>
          <w:rFonts w:hint="eastAsia"/>
        </w:rPr>
        <w:t>(</w:t>
      </w:r>
      <w:r>
        <w:rPr>
          <w:rFonts w:hint="eastAsia"/>
        </w:rPr>
        <w:t>教科文组织</w:t>
      </w:r>
      <w:r>
        <w:rPr>
          <w:rFonts w:hint="eastAsia"/>
        </w:rPr>
        <w:t>/</w:t>
      </w:r>
      <w:r>
        <w:rPr>
          <w:rFonts w:hint="eastAsia"/>
        </w:rPr>
        <w:t>欧莱雅</w:t>
      </w:r>
      <w:r>
        <w:rPr>
          <w:rFonts w:hint="eastAsia"/>
        </w:rPr>
        <w:t>)</w:t>
      </w:r>
      <w:r>
        <w:rPr>
          <w:rFonts w:hint="eastAsia"/>
        </w:rPr>
        <w:t>第一期。</w:t>
      </w:r>
    </w:p>
    <w:p w:rsidR="00FF1C78" w:rsidRPr="00C869F1" w:rsidRDefault="00FF1C78" w:rsidP="00027383">
      <w:pPr>
        <w:pStyle w:val="DashGC"/>
      </w:pPr>
      <w:r w:rsidRPr="00C869F1">
        <w:t>23/03/2009</w:t>
      </w:r>
      <w:r>
        <w:rPr>
          <w:rFonts w:hint="eastAsia"/>
        </w:rPr>
        <w:t>：联合赞助的比较系统地理学领域的研究奖学金</w:t>
      </w:r>
      <w:r>
        <w:rPr>
          <w:rFonts w:hint="eastAsia"/>
        </w:rPr>
        <w:t>(</w:t>
      </w:r>
      <w:r>
        <w:rPr>
          <w:rFonts w:hint="eastAsia"/>
        </w:rPr>
        <w:t>教科文组织</w:t>
      </w:r>
      <w:r>
        <w:rPr>
          <w:rFonts w:hint="eastAsia"/>
        </w:rPr>
        <w:t>/</w:t>
      </w:r>
      <w:r>
        <w:rPr>
          <w:rFonts w:hint="eastAsia"/>
        </w:rPr>
        <w:t>欧莱雅</w:t>
      </w:r>
      <w:r>
        <w:rPr>
          <w:rFonts w:hint="eastAsia"/>
        </w:rPr>
        <w:t>)</w:t>
      </w:r>
      <w:r>
        <w:rPr>
          <w:rFonts w:hint="eastAsia"/>
        </w:rPr>
        <w:t>第二期。</w:t>
      </w:r>
    </w:p>
    <w:p w:rsidR="00FF1C78" w:rsidRPr="00C869F1" w:rsidRDefault="00FF1C78" w:rsidP="00027383">
      <w:pPr>
        <w:pStyle w:val="DashGC"/>
      </w:pPr>
      <w:r w:rsidRPr="00C869F1">
        <w:t>04/03/2010</w:t>
      </w:r>
      <w:r w:rsidR="00356010">
        <w:rPr>
          <w:rFonts w:hint="eastAsia"/>
        </w:rPr>
        <w:t>：联合赞助的医学</w:t>
      </w:r>
      <w:r w:rsidR="00356010">
        <w:rPr>
          <w:rFonts w:hint="eastAsia"/>
          <w:spacing w:val="-50"/>
        </w:rPr>
        <w:t>―</w:t>
      </w:r>
      <w:r w:rsidR="00356010">
        <w:rPr>
          <w:rFonts w:hint="eastAsia"/>
        </w:rPr>
        <w:t>―</w:t>
      </w:r>
      <w:r>
        <w:rPr>
          <w:rFonts w:hint="eastAsia"/>
        </w:rPr>
        <w:t>非洲传统医学领域的研究奖学金</w:t>
      </w:r>
      <w:r>
        <w:rPr>
          <w:rFonts w:hint="eastAsia"/>
        </w:rPr>
        <w:t>(</w:t>
      </w:r>
      <w:r>
        <w:rPr>
          <w:rFonts w:hint="eastAsia"/>
        </w:rPr>
        <w:t>教科文组织</w:t>
      </w:r>
      <w:r>
        <w:rPr>
          <w:rFonts w:hint="eastAsia"/>
        </w:rPr>
        <w:t>/</w:t>
      </w:r>
      <w:r>
        <w:rPr>
          <w:rFonts w:hint="eastAsia"/>
        </w:rPr>
        <w:t>欧莱雅</w:t>
      </w:r>
      <w:r>
        <w:rPr>
          <w:rFonts w:hint="eastAsia"/>
        </w:rPr>
        <w:t>)</w:t>
      </w:r>
      <w:r>
        <w:rPr>
          <w:rFonts w:hint="eastAsia"/>
        </w:rPr>
        <w:t>第一期。</w:t>
      </w:r>
    </w:p>
    <w:p w:rsidR="00FF1C78" w:rsidRPr="007C0204" w:rsidRDefault="00027383" w:rsidP="00027383">
      <w:pPr>
        <w:pStyle w:val="H23GC"/>
      </w:pPr>
      <w:r>
        <w:rPr>
          <w:rFonts w:hint="eastAsia"/>
        </w:rPr>
        <w:tab/>
      </w:r>
      <w:r>
        <w:rPr>
          <w:rFonts w:hint="eastAsia"/>
        </w:rPr>
        <w:tab/>
      </w:r>
      <w:r w:rsidR="00FF1C78">
        <w:rPr>
          <w:rFonts w:hint="eastAsia"/>
        </w:rPr>
        <w:t>斯里兰卡</w:t>
      </w:r>
    </w:p>
    <w:p w:rsidR="00FF1C78" w:rsidRPr="007C0204" w:rsidRDefault="00FF1C78" w:rsidP="00FF1C78">
      <w:pPr>
        <w:pStyle w:val="SingleTxtGC"/>
        <w:rPr>
          <w:rFonts w:hint="eastAsia"/>
        </w:rPr>
      </w:pPr>
      <w:r>
        <w:t>79.</w:t>
      </w:r>
      <w:r w:rsidR="00027383">
        <w:rPr>
          <w:rFonts w:hint="eastAsia"/>
        </w:rPr>
        <w:t xml:space="preserve">  </w:t>
      </w:r>
      <w:r>
        <w:rPr>
          <w:rFonts w:hint="eastAsia"/>
        </w:rPr>
        <w:t>斯里兰卡自</w:t>
      </w:r>
      <w:r>
        <w:rPr>
          <w:rFonts w:hint="eastAsia"/>
        </w:rPr>
        <w:t>1983</w:t>
      </w:r>
      <w:r>
        <w:rPr>
          <w:rFonts w:hint="eastAsia"/>
        </w:rPr>
        <w:t>年以来一直是教科文组织《取缔教育歧视公约》缔约国。</w:t>
      </w:r>
    </w:p>
    <w:p w:rsidR="00FF1C78" w:rsidRPr="007C0204" w:rsidRDefault="00FF1C78" w:rsidP="00027383">
      <w:pPr>
        <w:pStyle w:val="H23GC"/>
      </w:pPr>
      <w:r>
        <w:tab/>
      </w:r>
      <w:r>
        <w:tab/>
      </w:r>
      <w:r>
        <w:rPr>
          <w:rFonts w:hint="eastAsia"/>
        </w:rPr>
        <w:t>信息与传播</w:t>
      </w:r>
      <w:r w:rsidRPr="007C0204">
        <w:t xml:space="preserve"> </w:t>
      </w:r>
    </w:p>
    <w:p w:rsidR="00FF1C78" w:rsidRPr="007C0204" w:rsidRDefault="00FF1C78" w:rsidP="00FF1C78">
      <w:pPr>
        <w:pStyle w:val="SingleTxtGC"/>
      </w:pPr>
      <w:r>
        <w:t>80.</w:t>
      </w:r>
      <w:r w:rsidR="00027383">
        <w:rPr>
          <w:rFonts w:hint="eastAsia"/>
        </w:rPr>
        <w:t xml:space="preserve">  </w:t>
      </w:r>
      <w:r>
        <w:rPr>
          <w:rFonts w:hint="eastAsia"/>
        </w:rPr>
        <w:t>事实表明，教科文组织赞助的社区广播电台对于促进农村妇女参与和交流意见、提高认识和技能多样化，以及满足卫生与文化需要起到了积极作用。政府为地方社区免费提供因特网接入。除本地因特网网吧之外，社区电台还在</w:t>
      </w:r>
      <w:r w:rsidRPr="007C0204">
        <w:t>Gampola</w:t>
      </w:r>
      <w:r>
        <w:rPr>
          <w:rFonts w:hint="eastAsia"/>
        </w:rPr>
        <w:t>和</w:t>
      </w:r>
      <w:r w:rsidRPr="007C0204">
        <w:t>Nawalapitiya</w:t>
      </w:r>
      <w:r>
        <w:rPr>
          <w:rFonts w:hint="eastAsia"/>
        </w:rPr>
        <w:t>这两个社区的图书馆免费开设了因特网接入点。</w:t>
      </w:r>
      <w:r w:rsidRPr="007C0204">
        <w:t xml:space="preserve"> </w:t>
      </w:r>
      <w:r>
        <w:rPr>
          <w:rFonts w:hint="eastAsia"/>
        </w:rPr>
        <w:t>这为农村妇女提供了极大便利，因为那些原本可以使用因特网的妇女每次使用都须支付长途话费，这只是极少数人才能承受得起的一种奢侈的享受。接入点也被用来直接链接广播电台，以制作广播节目和现场直播。</w:t>
      </w:r>
    </w:p>
    <w:p w:rsidR="00FF1C78" w:rsidRPr="007C0204" w:rsidRDefault="00FF1C78" w:rsidP="00FF1C78">
      <w:pPr>
        <w:pStyle w:val="SingleTxtGC"/>
        <w:rPr>
          <w:rFonts w:hint="eastAsia"/>
        </w:rPr>
      </w:pPr>
      <w:r>
        <w:t>81.</w:t>
      </w:r>
      <w:r w:rsidR="00027383">
        <w:rPr>
          <w:rFonts w:hint="eastAsia"/>
        </w:rPr>
        <w:t xml:space="preserve">  </w:t>
      </w:r>
      <w:r>
        <w:rPr>
          <w:rFonts w:hint="eastAsia"/>
        </w:rPr>
        <w:t>社区电台还发展了社区自己的电脑数据库，通常根据社区人员的要求，汇编来自因特网上的信息。该网站上发布的信息大多以当地语言提供。该数据库试图解决无法提供因特网上适合于农村需要的一揽子信息的问题。此外，社区电台即将提供一组光盘供公众使用。</w:t>
      </w:r>
    </w:p>
    <w:p w:rsidR="00FF1C78" w:rsidRPr="007C0204" w:rsidRDefault="00FF1C78" w:rsidP="00027383">
      <w:pPr>
        <w:pStyle w:val="H23GC"/>
      </w:pPr>
      <w:r>
        <w:tab/>
      </w:r>
      <w:r>
        <w:tab/>
      </w:r>
      <w:r>
        <w:rPr>
          <w:rFonts w:hint="eastAsia"/>
        </w:rPr>
        <w:t>研究奖学金</w:t>
      </w:r>
    </w:p>
    <w:p w:rsidR="00FF1C78" w:rsidRPr="007C0204" w:rsidRDefault="00FF1C78" w:rsidP="00FF1C78">
      <w:pPr>
        <w:pStyle w:val="SingleTxtGC"/>
        <w:rPr>
          <w:b/>
          <w:u w:val="single"/>
        </w:rPr>
      </w:pPr>
      <w:r>
        <w:t>82.</w:t>
      </w:r>
      <w:r w:rsidR="00027383">
        <w:rPr>
          <w:rFonts w:hint="eastAsia"/>
        </w:rPr>
        <w:t xml:space="preserve">  </w:t>
      </w:r>
      <w:r>
        <w:rPr>
          <w:rFonts w:hint="eastAsia"/>
        </w:rPr>
        <w:t>2007</w:t>
      </w:r>
      <w:r>
        <w:rPr>
          <w:rFonts w:hint="eastAsia"/>
        </w:rPr>
        <w:t>至</w:t>
      </w:r>
      <w:r>
        <w:rPr>
          <w:rFonts w:hint="eastAsia"/>
        </w:rPr>
        <w:t>2010</w:t>
      </w:r>
      <w:r>
        <w:rPr>
          <w:rFonts w:hint="eastAsia"/>
        </w:rPr>
        <w:t>年，教科文组织向斯里兰卡妇女颁发了以下研究奖学金：</w:t>
      </w:r>
    </w:p>
    <w:p w:rsidR="00FF1C78" w:rsidRPr="00C869F1" w:rsidRDefault="00FF1C78" w:rsidP="00027383">
      <w:pPr>
        <w:pStyle w:val="DashGC"/>
      </w:pPr>
      <w:r w:rsidRPr="00C869F1">
        <w:t>28/07/2008</w:t>
      </w:r>
      <w:r>
        <w:t>：</w:t>
      </w:r>
      <w:r>
        <w:rPr>
          <w:rFonts w:hint="eastAsia"/>
        </w:rPr>
        <w:t>对沼虾种类的比较研究：</w:t>
      </w:r>
      <w:r w:rsidRPr="00C869F1">
        <w:t xml:space="preserve"> </w:t>
      </w:r>
      <w:r>
        <w:rPr>
          <w:rFonts w:hint="eastAsia"/>
        </w:rPr>
        <w:t>生物多样性保护提示领域的研究奖学金</w:t>
      </w:r>
      <w:r w:rsidRPr="00C869F1">
        <w:t>(</w:t>
      </w:r>
      <w:r>
        <w:rPr>
          <w:rFonts w:hint="eastAsia"/>
        </w:rPr>
        <w:t>教科文组织</w:t>
      </w:r>
      <w:r w:rsidRPr="00C869F1">
        <w:t>/</w:t>
      </w:r>
      <w:r>
        <w:rPr>
          <w:rFonts w:hint="eastAsia"/>
        </w:rPr>
        <w:t>日本：</w:t>
      </w:r>
      <w:r w:rsidRPr="00C869F1">
        <w:t>OBUCHI)</w:t>
      </w:r>
      <w:r>
        <w:rPr>
          <w:rFonts w:hint="eastAsia"/>
        </w:rPr>
        <w:t>。</w:t>
      </w:r>
      <w:r w:rsidRPr="00C869F1">
        <w:t>.</w:t>
      </w:r>
    </w:p>
    <w:p w:rsidR="00FF1C78" w:rsidRPr="00C869F1" w:rsidRDefault="00FF1C78" w:rsidP="00027383">
      <w:pPr>
        <w:pStyle w:val="DashGC"/>
      </w:pPr>
      <w:r w:rsidRPr="00C869F1">
        <w:t>04/08/2009</w:t>
      </w:r>
      <w:r>
        <w:t>：</w:t>
      </w:r>
      <w:r w:rsidRPr="00C869F1">
        <w:t xml:space="preserve"> </w:t>
      </w:r>
      <w:r>
        <w:rPr>
          <w:rFonts w:hint="eastAsia"/>
        </w:rPr>
        <w:t>共同赞助的结构工程学领域的研究奖学金</w:t>
      </w:r>
      <w:r>
        <w:rPr>
          <w:rFonts w:hint="eastAsia"/>
        </w:rPr>
        <w:t>(</w:t>
      </w:r>
      <w:r>
        <w:rPr>
          <w:rFonts w:hint="eastAsia"/>
        </w:rPr>
        <w:t>教科文组织</w:t>
      </w:r>
      <w:r>
        <w:rPr>
          <w:rFonts w:hint="eastAsia"/>
        </w:rPr>
        <w:t>/</w:t>
      </w:r>
      <w:r>
        <w:rPr>
          <w:rFonts w:hint="eastAsia"/>
        </w:rPr>
        <w:t>中国</w:t>
      </w:r>
      <w:r>
        <w:rPr>
          <w:rFonts w:hint="eastAsia"/>
        </w:rPr>
        <w:t>-</w:t>
      </w:r>
      <w:r>
        <w:rPr>
          <w:rFonts w:hint="eastAsia"/>
        </w:rPr>
        <w:t>长城</w:t>
      </w:r>
      <w:r>
        <w:rPr>
          <w:rFonts w:hint="eastAsia"/>
        </w:rPr>
        <w:t>)</w:t>
      </w:r>
      <w:r>
        <w:rPr>
          <w:rFonts w:hint="eastAsia"/>
        </w:rPr>
        <w:t>。</w:t>
      </w:r>
    </w:p>
    <w:p w:rsidR="00FF1C78" w:rsidRPr="00C869F1" w:rsidRDefault="00FF1C78" w:rsidP="00027383">
      <w:pPr>
        <w:pStyle w:val="DashGC"/>
      </w:pPr>
      <w:r w:rsidRPr="00C869F1">
        <w:t>23/03/2009</w:t>
      </w:r>
      <w:r>
        <w:t>：</w:t>
      </w:r>
      <w:r w:rsidRPr="00C869F1">
        <w:t xml:space="preserve"> </w:t>
      </w:r>
      <w:r>
        <w:rPr>
          <w:rFonts w:hint="eastAsia"/>
        </w:rPr>
        <w:t>联合赞助的高等教育领域的研究奖学金</w:t>
      </w:r>
      <w:r>
        <w:rPr>
          <w:rFonts w:hint="eastAsia"/>
        </w:rPr>
        <w:t>(</w:t>
      </w:r>
      <w:r>
        <w:rPr>
          <w:rFonts w:hint="eastAsia"/>
        </w:rPr>
        <w:t>教科文组织</w:t>
      </w:r>
      <w:r>
        <w:rPr>
          <w:rFonts w:hint="eastAsia"/>
        </w:rPr>
        <w:t>/</w:t>
      </w:r>
      <w:r>
        <w:rPr>
          <w:rFonts w:hint="eastAsia"/>
        </w:rPr>
        <w:t>中国</w:t>
      </w:r>
      <w:r w:rsidR="00356010">
        <w:rPr>
          <w:rFonts w:hint="eastAsia"/>
          <w:spacing w:val="-50"/>
        </w:rPr>
        <w:t>―</w:t>
      </w:r>
      <w:r w:rsidR="00356010">
        <w:rPr>
          <w:rFonts w:hint="eastAsia"/>
        </w:rPr>
        <w:t>―</w:t>
      </w:r>
      <w:r>
        <w:rPr>
          <w:rFonts w:hint="eastAsia"/>
        </w:rPr>
        <w:t>长城</w:t>
      </w:r>
      <w:r>
        <w:rPr>
          <w:rFonts w:hint="eastAsia"/>
        </w:rPr>
        <w:t>)</w:t>
      </w:r>
      <w:r>
        <w:rPr>
          <w:rFonts w:hint="eastAsia"/>
        </w:rPr>
        <w:t>。</w:t>
      </w:r>
    </w:p>
    <w:p w:rsidR="00FF1C78" w:rsidRPr="007C0204" w:rsidRDefault="00027383" w:rsidP="00027383">
      <w:pPr>
        <w:pStyle w:val="H23GC"/>
      </w:pPr>
      <w:r>
        <w:rPr>
          <w:rFonts w:hint="eastAsia"/>
        </w:rPr>
        <w:tab/>
      </w:r>
      <w:r>
        <w:rPr>
          <w:rFonts w:hint="eastAsia"/>
        </w:rPr>
        <w:tab/>
      </w:r>
      <w:r w:rsidR="00FF1C78">
        <w:rPr>
          <w:rFonts w:hint="eastAsia"/>
        </w:rPr>
        <w:t>宪法框架</w:t>
      </w:r>
    </w:p>
    <w:p w:rsidR="00FF1C78" w:rsidRPr="007C0204" w:rsidRDefault="00FF1C78" w:rsidP="00FF1C78">
      <w:pPr>
        <w:pStyle w:val="SingleTxtGC"/>
      </w:pPr>
      <w:r>
        <w:t>83.</w:t>
      </w:r>
      <w:r w:rsidR="00027383">
        <w:rPr>
          <w:rFonts w:hint="eastAsia"/>
        </w:rPr>
        <w:t xml:space="preserve">  </w:t>
      </w:r>
      <w:r>
        <w:rPr>
          <w:rFonts w:hint="eastAsia"/>
        </w:rPr>
        <w:t>1978</w:t>
      </w:r>
      <w:r>
        <w:rPr>
          <w:rFonts w:hint="eastAsia"/>
        </w:rPr>
        <w:t>年通过的斯里兰卡《宪法》，在国家政策和基本义务的指导原则一章中规定：“国家承诺在斯里兰卡建立一个民主社会主义社会，其目标包括：</w:t>
      </w:r>
      <w:r>
        <w:rPr>
          <w:rFonts w:hint="eastAsia"/>
        </w:rPr>
        <w:t>(</w:t>
      </w:r>
      <w:r>
        <w:rPr>
          <w:rFonts w:hint="eastAsia"/>
        </w:rPr>
        <w:t>……</w:t>
      </w:r>
      <w:r>
        <w:rPr>
          <w:rFonts w:hint="eastAsia"/>
        </w:rPr>
        <w:t>)</w:t>
      </w:r>
      <w:r>
        <w:rPr>
          <w:rFonts w:hint="eastAsia"/>
        </w:rPr>
        <w:t>彻底消除文盲，确保人人有权接受和平等获得各级普及教育”</w:t>
      </w:r>
      <w:r>
        <w:rPr>
          <w:rFonts w:hint="eastAsia"/>
        </w:rPr>
        <w:t>(</w:t>
      </w:r>
      <w:r>
        <w:rPr>
          <w:rFonts w:hint="eastAsia"/>
        </w:rPr>
        <w:t>第</w:t>
      </w:r>
      <w:r>
        <w:rPr>
          <w:rFonts w:hint="eastAsia"/>
        </w:rPr>
        <w:t>27</w:t>
      </w:r>
      <w:r w:rsidRPr="007C0204">
        <w:t xml:space="preserve"> (2) (h)</w:t>
      </w:r>
      <w:r>
        <w:rPr>
          <w:rFonts w:hint="eastAsia"/>
        </w:rPr>
        <w:t>条</w:t>
      </w:r>
      <w:r>
        <w:rPr>
          <w:rFonts w:hint="eastAsia"/>
        </w:rPr>
        <w:t>)</w:t>
      </w:r>
      <w:r>
        <w:rPr>
          <w:rFonts w:hint="eastAsia"/>
        </w:rPr>
        <w:t>。</w:t>
      </w:r>
    </w:p>
    <w:p w:rsidR="00FF1C78" w:rsidRPr="007C0204" w:rsidRDefault="00FF1C78" w:rsidP="00027383">
      <w:pPr>
        <w:pStyle w:val="H23GC"/>
        <w:rPr>
          <w:rFonts w:hint="eastAsia"/>
        </w:rPr>
      </w:pPr>
      <w:r>
        <w:tab/>
      </w:r>
      <w:r>
        <w:tab/>
      </w:r>
      <w:r>
        <w:rPr>
          <w:rFonts w:hint="eastAsia"/>
        </w:rPr>
        <w:t>立法和行政框架</w:t>
      </w:r>
      <w:r>
        <w:rPr>
          <w:rStyle w:val="FootnoteReference"/>
        </w:rPr>
        <w:footnoteReference w:customMarkFollows="1" w:id="31"/>
        <w:t>30</w:t>
      </w:r>
    </w:p>
    <w:p w:rsidR="00FF1C78" w:rsidRPr="007C0204" w:rsidRDefault="00FF1C78" w:rsidP="00FF1C78">
      <w:pPr>
        <w:pStyle w:val="SingleTxtGC"/>
      </w:pPr>
      <w:r>
        <w:t>84.</w:t>
      </w:r>
      <w:r w:rsidR="00027383">
        <w:rPr>
          <w:rFonts w:hint="eastAsia"/>
        </w:rPr>
        <w:t xml:space="preserve">  </w:t>
      </w:r>
      <w:r>
        <w:rPr>
          <w:rFonts w:hint="eastAsia"/>
        </w:rPr>
        <w:t>现行立法框架包括</w:t>
      </w:r>
      <w:r>
        <w:rPr>
          <w:rFonts w:hint="eastAsia"/>
        </w:rPr>
        <w:t>1939</w:t>
      </w:r>
      <w:r>
        <w:rPr>
          <w:rFonts w:hint="eastAsia"/>
        </w:rPr>
        <w:t>年《教育条例》、随后对《教育条例》的修订和为设立各种支持机构所颁布的若干法案。</w:t>
      </w:r>
      <w:r>
        <w:rPr>
          <w:rFonts w:hint="eastAsia"/>
        </w:rPr>
        <w:t>1960</w:t>
      </w:r>
      <w:r>
        <w:rPr>
          <w:rFonts w:hint="eastAsia"/>
        </w:rPr>
        <w:t>年《第</w:t>
      </w:r>
      <w:r>
        <w:rPr>
          <w:rFonts w:hint="eastAsia"/>
        </w:rPr>
        <w:t>8</w:t>
      </w:r>
      <w:r>
        <w:rPr>
          <w:rFonts w:hint="eastAsia"/>
        </w:rPr>
        <w:t>号特别规定法》规定，政府是</w:t>
      </w:r>
      <w:r>
        <w:rPr>
          <w:rFonts w:hint="eastAsia"/>
        </w:rPr>
        <w:t>5</w:t>
      </w:r>
      <w:r>
        <w:rPr>
          <w:rFonts w:hint="eastAsia"/>
        </w:rPr>
        <w:t>至</w:t>
      </w:r>
      <w:r>
        <w:rPr>
          <w:rFonts w:hint="eastAsia"/>
        </w:rPr>
        <w:t>14</w:t>
      </w:r>
      <w:r>
        <w:rPr>
          <w:rFonts w:hint="eastAsia"/>
        </w:rPr>
        <w:t>岁男孩和女孩教育的惟一提供者。建立了特别委员会，以鼓励父母将女孩送入学校。</w:t>
      </w:r>
    </w:p>
    <w:p w:rsidR="00FF1C78" w:rsidRPr="007C0204" w:rsidRDefault="00FF1C78" w:rsidP="00027383">
      <w:pPr>
        <w:pStyle w:val="H23GC"/>
      </w:pPr>
      <w:r>
        <w:tab/>
      </w:r>
      <w:r>
        <w:tab/>
      </w:r>
      <w:r>
        <w:rPr>
          <w:rFonts w:hint="eastAsia"/>
        </w:rPr>
        <w:t>政策</w:t>
      </w:r>
    </w:p>
    <w:p w:rsidR="00FF1C78" w:rsidRPr="007C0204" w:rsidRDefault="00FF1C78" w:rsidP="00FF1C78">
      <w:pPr>
        <w:pStyle w:val="SingleTxtGC"/>
        <w:rPr>
          <w:rFonts w:hint="eastAsia"/>
        </w:rPr>
      </w:pPr>
      <w:r>
        <w:t>85.</w:t>
      </w:r>
      <w:r w:rsidR="00027383">
        <w:rPr>
          <w:rFonts w:hint="eastAsia"/>
        </w:rPr>
        <w:t xml:space="preserve">  </w:t>
      </w:r>
      <w:r>
        <w:rPr>
          <w:rFonts w:hint="eastAsia"/>
        </w:rPr>
        <w:t>斯里兰卡的教育制度最早可追溯至公元前三世纪佛教的传入。当时学习中心都是开办佛教寺庙内。数百年来，教育平等的理念深深植根于该国的价值体系，并从大多数人所信奉的宗教中汲取营养。目前的教育制度是由各种社会经济和政治因素以及民心所向促成的革命进程的结果。</w:t>
      </w:r>
      <w:r>
        <w:rPr>
          <w:rStyle w:val="FootnoteReference"/>
        </w:rPr>
        <w:footnoteReference w:customMarkFollows="1" w:id="32"/>
        <w:t>31</w:t>
      </w:r>
    </w:p>
    <w:p w:rsidR="00FF1C78" w:rsidRPr="007C0204" w:rsidRDefault="00FF1C78" w:rsidP="00FF1C78">
      <w:pPr>
        <w:pStyle w:val="SingleTxtGC"/>
      </w:pPr>
      <w:r>
        <w:t>86.</w:t>
      </w:r>
      <w:r w:rsidR="00027383">
        <w:rPr>
          <w:rFonts w:hint="eastAsia"/>
        </w:rPr>
        <w:t xml:space="preserve">  </w:t>
      </w:r>
      <w:r>
        <w:rPr>
          <w:rFonts w:hint="eastAsia"/>
        </w:rPr>
        <w:t>学校在促进道德、伦理和精神价值观方面应可发挥积极作用。办学的指导方针是实施旨在促进学生的文化和道德发展的教育计划，并将有关和平教育、民族和谐、民主原则、人权、两性平等和环境保护的概念酌情纳入课程的其它科目。在学校开展了解决冲突教育和与和平教育有关的特别活动。</w:t>
      </w:r>
      <w:r>
        <w:rPr>
          <w:rStyle w:val="FootnoteReference"/>
        </w:rPr>
        <w:footnoteReference w:customMarkFollows="1" w:id="33"/>
        <w:t>32</w:t>
      </w:r>
    </w:p>
    <w:p w:rsidR="00FF1C78" w:rsidRPr="007C0204" w:rsidRDefault="00FF1C78" w:rsidP="00FF1C78">
      <w:pPr>
        <w:pStyle w:val="SingleTxtGC"/>
      </w:pPr>
      <w:r>
        <w:t>87.</w:t>
      </w:r>
      <w:r w:rsidR="00027383">
        <w:rPr>
          <w:rFonts w:hint="eastAsia"/>
        </w:rPr>
        <w:t xml:space="preserve">  </w:t>
      </w:r>
      <w:r>
        <w:rPr>
          <w:rFonts w:hint="eastAsia"/>
        </w:rPr>
        <w:t>斯里兰卡在教育中铭记关于消除教育方面的性别差异的千年发展目标。为切实促进在教育领域实现两性平等，教育部为国家和次国家级教育规划人员在促进注重两性平等的各级教育发展方面提供了培训。现已拟定了一项注重两性平等的初级教育五年计划</w:t>
      </w:r>
      <w:r>
        <w:rPr>
          <w:rFonts w:hint="eastAsia"/>
        </w:rPr>
        <w:t>(2000-2004</w:t>
      </w:r>
      <w:r>
        <w:rPr>
          <w:rFonts w:hint="eastAsia"/>
        </w:rPr>
        <w:t>年</w:t>
      </w:r>
      <w:r>
        <w:rPr>
          <w:rFonts w:hint="eastAsia"/>
        </w:rPr>
        <w:t>)</w:t>
      </w:r>
      <w:r>
        <w:rPr>
          <w:rFonts w:hint="eastAsia"/>
        </w:rPr>
        <w:t>和注重两性平等的中等教育中期计划</w:t>
      </w:r>
      <w:r>
        <w:rPr>
          <w:rFonts w:hint="eastAsia"/>
        </w:rPr>
        <w:t>(2000-2008</w:t>
      </w:r>
      <w:r>
        <w:rPr>
          <w:rFonts w:hint="eastAsia"/>
        </w:rPr>
        <w:t>年</w:t>
      </w:r>
      <w:r>
        <w:rPr>
          <w:rFonts w:hint="eastAsia"/>
        </w:rPr>
        <w:t>)</w:t>
      </w:r>
      <w:r>
        <w:rPr>
          <w:rFonts w:hint="eastAsia"/>
        </w:rPr>
        <w:t>。</w:t>
      </w:r>
    </w:p>
    <w:p w:rsidR="00FF1C78" w:rsidRPr="00FF1C78" w:rsidRDefault="00FF1C78" w:rsidP="00FF1C78">
      <w:pPr>
        <w:pStyle w:val="SingleTxtGC"/>
        <w:rPr>
          <w:rFonts w:hint="eastAsia"/>
        </w:rPr>
      </w:pPr>
      <w:r>
        <w:t>88.</w:t>
      </w:r>
      <w:r w:rsidR="00027383">
        <w:rPr>
          <w:rFonts w:hint="eastAsia"/>
        </w:rPr>
        <w:t xml:space="preserve">  </w:t>
      </w:r>
      <w:r>
        <w:rPr>
          <w:rFonts w:hint="eastAsia"/>
        </w:rPr>
        <w:t>教育部非正规教育处专门负责查明辍学儿童尤其是辍学女童，并为这些儿童提供补救教育机会。建立了扫盲中心，以满足未上学或辍学儿童的需要。每年有大批儿童从这些中心转入正规学校学习。</w:t>
      </w:r>
    </w:p>
    <w:p w:rsidR="00537601" w:rsidRDefault="00537601" w:rsidP="00537601">
      <w:pPr>
        <w:sectPr w:rsidR="0053760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pPr>
    </w:p>
    <w:p w:rsidR="00537601" w:rsidRPr="00537601" w:rsidRDefault="00537601" w:rsidP="00537601">
      <w:pPr>
        <w:pStyle w:val="HChGC"/>
      </w:pPr>
      <w:r w:rsidRPr="00537601">
        <w:rPr>
          <w:rFonts w:hint="eastAsia"/>
        </w:rPr>
        <w:t>附件</w:t>
      </w:r>
    </w:p>
    <w:p w:rsidR="00537601" w:rsidRPr="00537601" w:rsidRDefault="00537601" w:rsidP="00537601">
      <w:pPr>
        <w:pStyle w:val="H1GC"/>
      </w:pPr>
      <w:r w:rsidRPr="00537601">
        <w:tab/>
      </w:r>
      <w:r>
        <w:rPr>
          <w:rFonts w:hint="eastAsia"/>
        </w:rPr>
        <w:tab/>
      </w:r>
      <w:r w:rsidRPr="00537601">
        <w:rPr>
          <w:rFonts w:hint="eastAsia"/>
        </w:rPr>
        <w:t>向第</w:t>
      </w:r>
      <w:r w:rsidRPr="00537601">
        <w:rPr>
          <w:rFonts w:hint="eastAsia"/>
        </w:rPr>
        <w:t>48</w:t>
      </w:r>
      <w:r w:rsidRPr="00537601">
        <w:rPr>
          <w:rFonts w:hint="eastAsia"/>
        </w:rPr>
        <w:t>届会议提交报告的所有国家性别均等教育纵向比较统计数据</w:t>
      </w:r>
    </w:p>
    <w:p w:rsidR="00537601" w:rsidRDefault="00537601" w:rsidP="00537601">
      <w:pPr>
        <w:pStyle w:val="H23GC"/>
        <w:rPr>
          <w:rFonts w:hint="eastAsia"/>
        </w:rPr>
      </w:pPr>
      <w:r w:rsidRPr="00537601">
        <w:tab/>
      </w:r>
      <w:r>
        <w:rPr>
          <w:rFonts w:hint="eastAsia"/>
        </w:rPr>
        <w:tab/>
      </w:r>
      <w:r w:rsidRPr="00537601">
        <w:rPr>
          <w:rFonts w:hint="eastAsia"/>
        </w:rPr>
        <w:t>表</w:t>
      </w:r>
      <w:r w:rsidR="006A000D">
        <w:t>1</w:t>
      </w:r>
      <w:r w:rsidR="006A000D">
        <w:rPr>
          <w:rFonts w:hint="eastAsia"/>
        </w:rPr>
        <w:br/>
      </w:r>
      <w:r w:rsidRPr="00537601">
        <w:rPr>
          <w:rFonts w:hint="eastAsia"/>
        </w:rPr>
        <w:t>初级教育</w:t>
      </w:r>
    </w:p>
    <w:tbl>
      <w:tblPr>
        <w:tblStyle w:val="TableGrid"/>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1"/>
        <w:gridCol w:w="568"/>
        <w:gridCol w:w="568"/>
        <w:gridCol w:w="569"/>
        <w:gridCol w:w="568"/>
        <w:gridCol w:w="569"/>
        <w:gridCol w:w="568"/>
        <w:gridCol w:w="568"/>
        <w:gridCol w:w="569"/>
        <w:gridCol w:w="568"/>
        <w:gridCol w:w="569"/>
        <w:gridCol w:w="568"/>
        <w:gridCol w:w="568"/>
        <w:gridCol w:w="569"/>
        <w:gridCol w:w="568"/>
        <w:gridCol w:w="569"/>
        <w:gridCol w:w="568"/>
        <w:gridCol w:w="568"/>
        <w:gridCol w:w="569"/>
        <w:gridCol w:w="568"/>
        <w:gridCol w:w="569"/>
      </w:tblGrid>
      <w:tr w:rsidR="006A000D" w:rsidRPr="006A000D" w:rsidTr="00304208">
        <w:tc>
          <w:tcPr>
            <w:tcW w:w="991" w:type="dxa"/>
            <w:tcBorders>
              <w:top w:val="single" w:sz="4" w:space="0" w:color="auto"/>
            </w:tcBorders>
            <w:shd w:val="clear" w:color="auto" w:fill="auto"/>
            <w:vAlign w:val="bottom"/>
          </w:tcPr>
          <w:p w:rsidR="006A000D" w:rsidRPr="004B160B" w:rsidRDefault="006A000D" w:rsidP="00893804">
            <w:pPr>
              <w:spacing w:before="120" w:after="80" w:line="336" w:lineRule="auto"/>
              <w:jc w:val="left"/>
              <w:rPr>
                <w:rFonts w:eastAsia="KaiTi_GB2312"/>
                <w:bCs/>
                <w:sz w:val="16"/>
              </w:rPr>
            </w:pPr>
            <w:r w:rsidRPr="004B160B">
              <w:rPr>
                <w:rFonts w:eastAsia="KaiTi_GB2312" w:hint="eastAsia"/>
                <w:bCs/>
                <w:sz w:val="16"/>
              </w:rPr>
              <w:t>数据</w:t>
            </w:r>
          </w:p>
        </w:tc>
        <w:tc>
          <w:tcPr>
            <w:tcW w:w="2842" w:type="dxa"/>
            <w:gridSpan w:val="5"/>
            <w:tcBorders>
              <w:top w:val="single" w:sz="4" w:space="0" w:color="auto"/>
              <w:bottom w:val="single" w:sz="4" w:space="0" w:color="auto"/>
              <w:right w:val="single" w:sz="24" w:space="0" w:color="FFFFFF"/>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小学女生总入学率</w:t>
            </w:r>
          </w:p>
        </w:tc>
        <w:tc>
          <w:tcPr>
            <w:tcW w:w="2842" w:type="dxa"/>
            <w:gridSpan w:val="5"/>
            <w:tcBorders>
              <w:top w:val="single" w:sz="4" w:space="0" w:color="auto"/>
              <w:left w:val="single" w:sz="24" w:space="0" w:color="FFFFFF"/>
              <w:bottom w:val="single" w:sz="4" w:space="0" w:color="auto"/>
              <w:right w:val="single" w:sz="24" w:space="0" w:color="FFFFFF"/>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小学男生总入学率</w:t>
            </w:r>
          </w:p>
        </w:tc>
        <w:tc>
          <w:tcPr>
            <w:tcW w:w="2842" w:type="dxa"/>
            <w:gridSpan w:val="5"/>
            <w:tcBorders>
              <w:top w:val="single" w:sz="4" w:space="0" w:color="auto"/>
              <w:left w:val="single" w:sz="24" w:space="0" w:color="FFFFFF"/>
              <w:bottom w:val="single" w:sz="4" w:space="0" w:color="auto"/>
              <w:right w:val="single" w:sz="24" w:space="0" w:color="FFFFFF"/>
            </w:tcBorders>
            <w:shd w:val="clear" w:color="auto" w:fill="auto"/>
            <w:tcMar>
              <w:right w:w="28" w:type="dxa"/>
            </w:tcMar>
            <w:vAlign w:val="bottom"/>
          </w:tcPr>
          <w:p w:rsidR="006A000D" w:rsidRPr="004B160B" w:rsidRDefault="006A000D" w:rsidP="00893804">
            <w:pPr>
              <w:spacing w:before="120" w:after="80" w:line="336" w:lineRule="auto"/>
              <w:ind w:left="113" w:right="160"/>
              <w:jc w:val="center"/>
              <w:rPr>
                <w:rFonts w:eastAsia="KaiTi_GB2312"/>
                <w:sz w:val="16"/>
              </w:rPr>
            </w:pPr>
            <w:r w:rsidRPr="004B160B">
              <w:rPr>
                <w:rFonts w:eastAsia="KaiTi_GB2312" w:hint="eastAsia"/>
                <w:sz w:val="16"/>
              </w:rPr>
              <w:t>小学男女生总入学率</w:t>
            </w:r>
          </w:p>
        </w:tc>
        <w:tc>
          <w:tcPr>
            <w:tcW w:w="2842" w:type="dxa"/>
            <w:gridSpan w:val="5"/>
            <w:tcBorders>
              <w:top w:val="single" w:sz="4" w:space="0" w:color="auto"/>
              <w:left w:val="single" w:sz="24" w:space="0" w:color="FFFFFF"/>
              <w:bottom w:val="single" w:sz="4" w:space="0" w:color="auto"/>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小学总入学率性别均等指数</w:t>
            </w:r>
          </w:p>
        </w:tc>
      </w:tr>
      <w:tr w:rsidR="0037692B" w:rsidRPr="007262FD" w:rsidTr="000F277A">
        <w:tc>
          <w:tcPr>
            <w:tcW w:w="991" w:type="dxa"/>
            <w:tcBorders>
              <w:bottom w:val="single" w:sz="12" w:space="0" w:color="auto"/>
            </w:tcBorders>
            <w:shd w:val="clear" w:color="auto" w:fill="auto"/>
            <w:vAlign w:val="bottom"/>
          </w:tcPr>
          <w:p w:rsidR="0037692B" w:rsidRPr="00537601" w:rsidRDefault="0037692B" w:rsidP="00304208">
            <w:pPr>
              <w:spacing w:before="80" w:after="80" w:line="240" w:lineRule="exact"/>
              <w:rPr>
                <w:bCs/>
                <w:sz w:val="18"/>
              </w:rPr>
            </w:pPr>
            <w:r w:rsidRPr="00537601">
              <w:rPr>
                <w:rFonts w:hint="eastAsia"/>
                <w:bCs/>
                <w:sz w:val="18"/>
              </w:rPr>
              <w:t>年度</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37692B" w:rsidRPr="000B2088" w:rsidRDefault="0037692B" w:rsidP="00304208">
            <w:pPr>
              <w:spacing w:before="80" w:after="80" w:line="240" w:lineRule="exact"/>
              <w:jc w:val="right"/>
              <w:rPr>
                <w:b/>
                <w:i/>
                <w:sz w:val="16"/>
              </w:rPr>
            </w:pPr>
            <w:r w:rsidRPr="000B2088">
              <w:rPr>
                <w:b/>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37692B" w:rsidRPr="000B2088" w:rsidRDefault="0037692B" w:rsidP="00304208">
            <w:pPr>
              <w:spacing w:before="80" w:after="80" w:line="240" w:lineRule="exact"/>
              <w:jc w:val="right"/>
              <w:rPr>
                <w:b/>
                <w:i/>
                <w:sz w:val="16"/>
              </w:rPr>
            </w:pPr>
            <w:r w:rsidRPr="000B2088">
              <w:rPr>
                <w:b/>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37692B" w:rsidRPr="000B2088" w:rsidRDefault="0037692B" w:rsidP="00304208">
            <w:pPr>
              <w:spacing w:before="80" w:after="80" w:line="240" w:lineRule="exact"/>
              <w:jc w:val="right"/>
              <w:rPr>
                <w:b/>
                <w:i/>
                <w:sz w:val="16"/>
              </w:rPr>
            </w:pPr>
            <w:r w:rsidRPr="000B2088">
              <w:rPr>
                <w:b/>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37692B" w:rsidRPr="000B2088" w:rsidRDefault="0037692B" w:rsidP="00304208">
            <w:pPr>
              <w:spacing w:before="80" w:after="80" w:line="240" w:lineRule="exact"/>
              <w:jc w:val="right"/>
              <w:rPr>
                <w:b/>
                <w:i/>
                <w:sz w:val="16"/>
              </w:rPr>
            </w:pPr>
            <w:r w:rsidRPr="000B2088">
              <w:rPr>
                <w:b/>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37692B" w:rsidRPr="000B2088" w:rsidRDefault="0037692B" w:rsidP="00304208">
            <w:pPr>
              <w:spacing w:before="80" w:after="80" w:line="240" w:lineRule="exact"/>
              <w:jc w:val="right"/>
              <w:rPr>
                <w:b/>
                <w:i/>
                <w:sz w:val="16"/>
              </w:rPr>
            </w:pPr>
            <w:r w:rsidRPr="000B2088">
              <w:rPr>
                <w:b/>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2007</w:t>
            </w:r>
          </w:p>
        </w:tc>
        <w:tc>
          <w:tcPr>
            <w:tcW w:w="569" w:type="dxa"/>
            <w:tcBorders>
              <w:top w:val="single" w:sz="4" w:space="0" w:color="auto"/>
              <w:bottom w:val="single" w:sz="12" w:space="0" w:color="auto"/>
            </w:tcBorders>
            <w:shd w:val="clear" w:color="auto" w:fill="auto"/>
            <w:tcMar>
              <w:right w:w="28" w:type="dxa"/>
            </w:tcMar>
            <w:vAlign w:val="bottom"/>
          </w:tcPr>
          <w:p w:rsidR="0037692B" w:rsidRPr="00A7798B" w:rsidRDefault="0037692B" w:rsidP="00304208">
            <w:pPr>
              <w:spacing w:before="80" w:after="80" w:line="240" w:lineRule="exact"/>
              <w:jc w:val="right"/>
              <w:rPr>
                <w:i/>
                <w:sz w:val="16"/>
              </w:rPr>
            </w:pPr>
            <w:r>
              <w:rPr>
                <w:i/>
                <w:sz w:val="16"/>
              </w:rPr>
              <w:t>2006</w:t>
            </w:r>
          </w:p>
        </w:tc>
      </w:tr>
      <w:tr w:rsidR="0037692B" w:rsidRPr="007262FD" w:rsidTr="00304208">
        <w:tc>
          <w:tcPr>
            <w:tcW w:w="991" w:type="dxa"/>
            <w:tcBorders>
              <w:top w:val="single" w:sz="12" w:space="0" w:color="auto"/>
            </w:tcBorders>
            <w:shd w:val="clear" w:color="auto" w:fill="auto"/>
            <w:vAlign w:val="center"/>
          </w:tcPr>
          <w:p w:rsidR="0037692B" w:rsidRPr="00537601" w:rsidRDefault="0037692B" w:rsidP="00304208">
            <w:pPr>
              <w:spacing w:before="80" w:after="80" w:line="240" w:lineRule="exact"/>
              <w:rPr>
                <w:bCs/>
                <w:sz w:val="18"/>
              </w:rPr>
            </w:pPr>
            <w:r w:rsidRPr="00537601">
              <w:rPr>
                <w:rFonts w:hint="eastAsia"/>
                <w:bCs/>
                <w:sz w:val="18"/>
              </w:rPr>
              <w:t>国家</w:t>
            </w: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9"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9"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9"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9"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0B2088" w:rsidRDefault="0037692B" w:rsidP="00304208">
            <w:pPr>
              <w:spacing w:before="80" w:after="80" w:line="240" w:lineRule="exact"/>
              <w:jc w:val="right"/>
              <w:rPr>
                <w:b/>
                <w:sz w:val="18"/>
              </w:rPr>
            </w:pPr>
          </w:p>
        </w:tc>
        <w:tc>
          <w:tcPr>
            <w:tcW w:w="568" w:type="dxa"/>
            <w:tcBorders>
              <w:top w:val="single" w:sz="12" w:space="0" w:color="auto"/>
            </w:tcBorders>
            <w:shd w:val="clear" w:color="auto" w:fill="auto"/>
            <w:tcMar>
              <w:right w:w="28" w:type="dxa"/>
            </w:tcMar>
            <w:vAlign w:val="center"/>
          </w:tcPr>
          <w:p w:rsidR="0037692B" w:rsidRPr="000B2088" w:rsidRDefault="0037692B" w:rsidP="00304208">
            <w:pPr>
              <w:spacing w:before="80" w:after="80" w:line="240" w:lineRule="exact"/>
              <w:jc w:val="right"/>
              <w:rPr>
                <w:b/>
                <w:sz w:val="18"/>
              </w:rPr>
            </w:pPr>
          </w:p>
        </w:tc>
        <w:tc>
          <w:tcPr>
            <w:tcW w:w="569" w:type="dxa"/>
            <w:tcBorders>
              <w:top w:val="single" w:sz="12" w:space="0" w:color="auto"/>
            </w:tcBorders>
            <w:shd w:val="clear" w:color="auto" w:fill="auto"/>
            <w:tcMar>
              <w:right w:w="28" w:type="dxa"/>
            </w:tcMar>
            <w:vAlign w:val="center"/>
          </w:tcPr>
          <w:p w:rsidR="0037692B" w:rsidRPr="000B2088" w:rsidRDefault="0037692B" w:rsidP="00304208">
            <w:pPr>
              <w:spacing w:before="80" w:after="80" w:line="240" w:lineRule="exact"/>
              <w:jc w:val="right"/>
              <w:rPr>
                <w:b/>
                <w:sz w:val="18"/>
              </w:rPr>
            </w:pPr>
          </w:p>
        </w:tc>
        <w:tc>
          <w:tcPr>
            <w:tcW w:w="568" w:type="dxa"/>
            <w:tcBorders>
              <w:top w:val="single" w:sz="12" w:space="0" w:color="auto"/>
            </w:tcBorders>
            <w:shd w:val="clear" w:color="auto" w:fill="auto"/>
            <w:tcMar>
              <w:right w:w="28" w:type="dxa"/>
            </w:tcMar>
            <w:vAlign w:val="center"/>
          </w:tcPr>
          <w:p w:rsidR="0037692B" w:rsidRPr="000B2088" w:rsidRDefault="0037692B" w:rsidP="00304208">
            <w:pPr>
              <w:spacing w:before="80" w:after="80" w:line="240" w:lineRule="exact"/>
              <w:jc w:val="right"/>
              <w:rPr>
                <w:b/>
                <w:sz w:val="18"/>
              </w:rPr>
            </w:pPr>
          </w:p>
        </w:tc>
        <w:tc>
          <w:tcPr>
            <w:tcW w:w="569" w:type="dxa"/>
            <w:tcBorders>
              <w:top w:val="single" w:sz="12" w:space="0" w:color="auto"/>
            </w:tcBorders>
            <w:shd w:val="clear" w:color="auto" w:fill="auto"/>
            <w:tcMar>
              <w:right w:w="28" w:type="dxa"/>
            </w:tcMar>
            <w:vAlign w:val="center"/>
          </w:tcPr>
          <w:p w:rsidR="0037692B" w:rsidRPr="000B2088" w:rsidRDefault="0037692B" w:rsidP="00304208">
            <w:pPr>
              <w:spacing w:before="80" w:after="80" w:line="240" w:lineRule="exact"/>
              <w:jc w:val="right"/>
              <w:rPr>
                <w:b/>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9"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8"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c>
          <w:tcPr>
            <w:tcW w:w="569" w:type="dxa"/>
            <w:tcBorders>
              <w:top w:val="single" w:sz="12" w:space="0" w:color="auto"/>
            </w:tcBorders>
            <w:shd w:val="clear" w:color="auto" w:fill="auto"/>
            <w:tcMar>
              <w:right w:w="28" w:type="dxa"/>
            </w:tcMar>
            <w:vAlign w:val="center"/>
          </w:tcPr>
          <w:p w:rsidR="0037692B" w:rsidRPr="007262FD" w:rsidRDefault="0037692B" w:rsidP="00304208">
            <w:pPr>
              <w:spacing w:before="80" w:after="80" w:line="240" w:lineRule="exact"/>
              <w:jc w:val="right"/>
              <w:rPr>
                <w:sz w:val="18"/>
              </w:rPr>
            </w:pPr>
          </w:p>
        </w:tc>
      </w:tr>
      <w:tr w:rsidR="0037692B" w:rsidRPr="007262FD" w:rsidTr="00304208">
        <w:tc>
          <w:tcPr>
            <w:tcW w:w="991" w:type="dxa"/>
            <w:shd w:val="clear" w:color="auto" w:fill="auto"/>
            <w:vAlign w:val="center"/>
          </w:tcPr>
          <w:p w:rsidR="0037692B" w:rsidRPr="00537601" w:rsidRDefault="0037692B" w:rsidP="00304208">
            <w:pPr>
              <w:spacing w:before="80" w:after="80" w:line="240" w:lineRule="exact"/>
              <w:rPr>
                <w:sz w:val="18"/>
              </w:rPr>
            </w:pPr>
            <w:r w:rsidRPr="00537601">
              <w:rPr>
                <w:rFonts w:hint="eastAsia"/>
                <w:sz w:val="18"/>
              </w:rPr>
              <w:t>孟加拉国</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94*</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97</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97</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89*</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91</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92</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92</w:t>
            </w:r>
            <w:r w:rsidRPr="00FC4644">
              <w:rPr>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94</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94</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1,06*</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1,07</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1,05</w:t>
            </w:r>
          </w:p>
        </w:tc>
      </w:tr>
      <w:tr w:rsidR="0037692B" w:rsidRPr="007262FD" w:rsidTr="00304208">
        <w:tc>
          <w:tcPr>
            <w:tcW w:w="991" w:type="dxa"/>
            <w:shd w:val="clear" w:color="auto" w:fill="auto"/>
            <w:vAlign w:val="center"/>
          </w:tcPr>
          <w:p w:rsidR="0037692B" w:rsidRPr="00537601" w:rsidRDefault="0037692B" w:rsidP="00304208">
            <w:pPr>
              <w:spacing w:before="80" w:after="80" w:line="240" w:lineRule="exact"/>
              <w:rPr>
                <w:sz w:val="18"/>
              </w:rPr>
            </w:pPr>
            <w:r w:rsidRPr="00537601">
              <w:rPr>
                <w:rFonts w:hint="eastAsia"/>
                <w:sz w:val="18"/>
              </w:rPr>
              <w:t>白俄罗斯</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100</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100</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96</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95</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98</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98</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98</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97</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99</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99</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97</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96</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1,2</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1,02</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0,99</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0,98</w:t>
            </w:r>
          </w:p>
        </w:tc>
      </w:tr>
      <w:tr w:rsidR="0037692B" w:rsidRPr="007262FD" w:rsidTr="00304208">
        <w:tc>
          <w:tcPr>
            <w:tcW w:w="991" w:type="dxa"/>
            <w:shd w:val="clear" w:color="auto" w:fill="auto"/>
            <w:vAlign w:val="center"/>
          </w:tcPr>
          <w:p w:rsidR="0037692B" w:rsidRPr="00537601" w:rsidRDefault="0037692B" w:rsidP="00304208">
            <w:pPr>
              <w:spacing w:before="80" w:after="80" w:line="240" w:lineRule="exact"/>
              <w:rPr>
                <w:sz w:val="18"/>
              </w:rPr>
            </w:pPr>
            <w:r w:rsidRPr="00537601">
              <w:rPr>
                <w:rFonts w:hint="eastAsia"/>
                <w:sz w:val="18"/>
              </w:rPr>
              <w:t>以色列</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111</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112</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111</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110</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110</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109</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111</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111</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110</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1,01</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1,01</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1,02</w:t>
            </w:r>
          </w:p>
        </w:tc>
      </w:tr>
      <w:tr w:rsidR="0037692B" w:rsidRPr="007262FD" w:rsidTr="00304208">
        <w:tc>
          <w:tcPr>
            <w:tcW w:w="991" w:type="dxa"/>
            <w:shd w:val="clear" w:color="auto" w:fill="auto"/>
            <w:vAlign w:val="center"/>
          </w:tcPr>
          <w:p w:rsidR="0037692B" w:rsidRPr="00537601" w:rsidRDefault="0037692B" w:rsidP="00304208">
            <w:pPr>
              <w:spacing w:before="80" w:after="80" w:line="240" w:lineRule="exact"/>
              <w:rPr>
                <w:sz w:val="18"/>
              </w:rPr>
            </w:pPr>
            <w:r w:rsidRPr="00537601">
              <w:rPr>
                <w:rFonts w:hint="eastAsia"/>
                <w:sz w:val="18"/>
              </w:rPr>
              <w:t>肯尼亚</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110</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111</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103</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114</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113</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113</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106</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113</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112</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112</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105</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0,8</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0,98</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0,99</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0,97</w:t>
            </w:r>
          </w:p>
        </w:tc>
      </w:tr>
      <w:tr w:rsidR="0037692B" w:rsidRPr="007262FD" w:rsidTr="00304208">
        <w:tc>
          <w:tcPr>
            <w:tcW w:w="991" w:type="dxa"/>
            <w:shd w:val="clear" w:color="auto" w:fill="auto"/>
            <w:vAlign w:val="center"/>
          </w:tcPr>
          <w:p w:rsidR="0037692B" w:rsidRPr="00537601" w:rsidRDefault="0037692B" w:rsidP="00304208">
            <w:pPr>
              <w:spacing w:before="80" w:after="80" w:line="240" w:lineRule="exact"/>
              <w:rPr>
                <w:sz w:val="18"/>
              </w:rPr>
            </w:pPr>
            <w:r w:rsidRPr="00537601">
              <w:rPr>
                <w:rFonts w:hint="eastAsia"/>
                <w:sz w:val="18"/>
              </w:rPr>
              <w:t>列支敦士登</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107*</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109*</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106*</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107*</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110*</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108*</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107</w:t>
            </w:r>
            <w:r w:rsidRPr="00FC4644">
              <w:rPr>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110</w:t>
            </w:r>
            <w:r w:rsidRPr="00FC4644">
              <w:rPr>
                <w:sz w:val="18"/>
              </w:rPr>
              <w:t>*</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FC4644">
              <w:rPr>
                <w:b/>
                <w:sz w:val="18"/>
              </w:rPr>
              <w:t>107</w:t>
            </w:r>
            <w:r w:rsidRPr="00FC4644">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1,00*</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0,99*</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0,98*</w:t>
            </w:r>
          </w:p>
        </w:tc>
      </w:tr>
      <w:tr w:rsidR="0037692B" w:rsidRPr="007262FD" w:rsidTr="00304208">
        <w:tc>
          <w:tcPr>
            <w:tcW w:w="991" w:type="dxa"/>
            <w:shd w:val="clear" w:color="auto" w:fill="auto"/>
            <w:vAlign w:val="center"/>
          </w:tcPr>
          <w:p w:rsidR="0037692B" w:rsidRPr="00537601" w:rsidRDefault="0037692B" w:rsidP="00304208">
            <w:pPr>
              <w:spacing w:before="80" w:after="80" w:line="240" w:lineRule="exact"/>
              <w:rPr>
                <w:sz w:val="18"/>
              </w:rPr>
            </w:pPr>
            <w:r w:rsidRPr="00537601">
              <w:rPr>
                <w:rFonts w:hint="eastAsia"/>
                <w:sz w:val="18"/>
              </w:rPr>
              <w:t>南非</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103</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102</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106</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106</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w:t>
            </w:r>
          </w:p>
        </w:tc>
        <w:tc>
          <w:tcPr>
            <w:tcW w:w="568"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105</w:t>
            </w:r>
          </w:p>
        </w:tc>
        <w:tc>
          <w:tcPr>
            <w:tcW w:w="569" w:type="dxa"/>
            <w:shd w:val="clear" w:color="auto" w:fill="auto"/>
            <w:tcMar>
              <w:right w:w="28" w:type="dxa"/>
            </w:tcMar>
            <w:vAlign w:val="center"/>
          </w:tcPr>
          <w:p w:rsidR="0037692B" w:rsidRPr="000B2088" w:rsidRDefault="0037692B" w:rsidP="00304208">
            <w:pPr>
              <w:spacing w:before="80" w:after="80" w:line="240" w:lineRule="exact"/>
              <w:jc w:val="right"/>
              <w:rPr>
                <w:b/>
                <w:sz w:val="18"/>
              </w:rPr>
            </w:pPr>
            <w:r w:rsidRPr="000B2088">
              <w:rPr>
                <w:b/>
                <w:sz w:val="18"/>
              </w:rPr>
              <w:t>104</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0,96</w:t>
            </w:r>
          </w:p>
        </w:tc>
        <w:tc>
          <w:tcPr>
            <w:tcW w:w="569" w:type="dxa"/>
            <w:shd w:val="clear" w:color="auto" w:fill="auto"/>
            <w:tcMar>
              <w:right w:w="28" w:type="dxa"/>
            </w:tcMar>
            <w:vAlign w:val="center"/>
          </w:tcPr>
          <w:p w:rsidR="0037692B" w:rsidRPr="007262FD" w:rsidRDefault="0037692B" w:rsidP="00304208">
            <w:pPr>
              <w:spacing w:before="80" w:after="80" w:line="240" w:lineRule="exact"/>
              <w:jc w:val="right"/>
              <w:rPr>
                <w:sz w:val="18"/>
              </w:rPr>
            </w:pPr>
            <w:r>
              <w:rPr>
                <w:sz w:val="18"/>
              </w:rPr>
              <w:t>0,96</w:t>
            </w:r>
          </w:p>
        </w:tc>
      </w:tr>
      <w:tr w:rsidR="006A000D" w:rsidRPr="007262FD" w:rsidTr="00304208">
        <w:tc>
          <w:tcPr>
            <w:tcW w:w="991" w:type="dxa"/>
            <w:tcBorders>
              <w:bottom w:val="single" w:sz="12" w:space="0" w:color="auto"/>
            </w:tcBorders>
            <w:shd w:val="clear" w:color="auto" w:fill="auto"/>
            <w:vAlign w:val="center"/>
          </w:tcPr>
          <w:p w:rsidR="006A000D" w:rsidRPr="00537601" w:rsidRDefault="0037692B" w:rsidP="00304208">
            <w:pPr>
              <w:spacing w:before="80" w:after="80" w:line="240" w:lineRule="exact"/>
              <w:rPr>
                <w:rFonts w:hint="eastAsia"/>
                <w:sz w:val="18"/>
              </w:rPr>
            </w:pPr>
            <w:r>
              <w:rPr>
                <w:rFonts w:hint="eastAsia"/>
                <w:sz w:val="18"/>
              </w:rPr>
              <w:t>斯里兰卡</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102</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105</w:t>
            </w:r>
          </w:p>
        </w:tc>
        <w:tc>
          <w:tcPr>
            <w:tcW w:w="569"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108</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101</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105</w:t>
            </w:r>
          </w:p>
        </w:tc>
        <w:tc>
          <w:tcPr>
            <w:tcW w:w="569"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108</w:t>
            </w:r>
          </w:p>
        </w:tc>
        <w:tc>
          <w:tcPr>
            <w:tcW w:w="568" w:type="dxa"/>
            <w:tcBorders>
              <w:bottom w:val="single" w:sz="12" w:space="0" w:color="auto"/>
            </w:tcBorders>
            <w:shd w:val="clear" w:color="auto" w:fill="auto"/>
            <w:tcMar>
              <w:right w:w="28" w:type="dxa"/>
            </w:tcMar>
            <w:vAlign w:val="center"/>
          </w:tcPr>
          <w:p w:rsidR="006A000D" w:rsidRPr="000B2088" w:rsidRDefault="006A000D" w:rsidP="00304208">
            <w:pPr>
              <w:spacing w:before="80" w:after="80" w:line="240" w:lineRule="exact"/>
              <w:jc w:val="right"/>
              <w:rPr>
                <w:b/>
                <w:sz w:val="18"/>
              </w:rPr>
            </w:pPr>
            <w:r w:rsidRPr="000B2088">
              <w:rPr>
                <w:b/>
                <w:sz w:val="18"/>
              </w:rPr>
              <w:t>...</w:t>
            </w:r>
          </w:p>
        </w:tc>
        <w:tc>
          <w:tcPr>
            <w:tcW w:w="568" w:type="dxa"/>
            <w:tcBorders>
              <w:bottom w:val="single" w:sz="12" w:space="0" w:color="auto"/>
            </w:tcBorders>
            <w:shd w:val="clear" w:color="auto" w:fill="auto"/>
            <w:tcMar>
              <w:right w:w="28" w:type="dxa"/>
            </w:tcMar>
            <w:vAlign w:val="center"/>
          </w:tcPr>
          <w:p w:rsidR="006A000D" w:rsidRPr="000B2088" w:rsidRDefault="006A000D" w:rsidP="00304208">
            <w:pPr>
              <w:spacing w:before="80" w:after="80" w:line="240" w:lineRule="exact"/>
              <w:jc w:val="right"/>
              <w:rPr>
                <w:b/>
                <w:sz w:val="18"/>
              </w:rPr>
            </w:pPr>
            <w:r w:rsidRPr="000B2088">
              <w:rPr>
                <w:b/>
                <w:sz w:val="18"/>
              </w:rPr>
              <w:t>...</w:t>
            </w:r>
          </w:p>
        </w:tc>
        <w:tc>
          <w:tcPr>
            <w:tcW w:w="569" w:type="dxa"/>
            <w:tcBorders>
              <w:bottom w:val="single" w:sz="12" w:space="0" w:color="auto"/>
            </w:tcBorders>
            <w:shd w:val="clear" w:color="auto" w:fill="auto"/>
            <w:tcMar>
              <w:right w:w="28" w:type="dxa"/>
            </w:tcMar>
            <w:vAlign w:val="center"/>
          </w:tcPr>
          <w:p w:rsidR="006A000D" w:rsidRPr="000B2088" w:rsidRDefault="006A000D" w:rsidP="00304208">
            <w:pPr>
              <w:spacing w:before="80" w:after="80" w:line="240" w:lineRule="exact"/>
              <w:jc w:val="right"/>
              <w:rPr>
                <w:b/>
                <w:sz w:val="18"/>
              </w:rPr>
            </w:pPr>
            <w:r w:rsidRPr="000B2088">
              <w:rPr>
                <w:b/>
                <w:sz w:val="18"/>
              </w:rPr>
              <w:t>101</w:t>
            </w:r>
          </w:p>
        </w:tc>
        <w:tc>
          <w:tcPr>
            <w:tcW w:w="568" w:type="dxa"/>
            <w:tcBorders>
              <w:bottom w:val="single" w:sz="12" w:space="0" w:color="auto"/>
            </w:tcBorders>
            <w:shd w:val="clear" w:color="auto" w:fill="auto"/>
            <w:tcMar>
              <w:right w:w="28" w:type="dxa"/>
            </w:tcMar>
            <w:vAlign w:val="center"/>
          </w:tcPr>
          <w:p w:rsidR="006A000D" w:rsidRPr="000B2088" w:rsidRDefault="006A000D" w:rsidP="00304208">
            <w:pPr>
              <w:spacing w:before="80" w:after="80" w:line="240" w:lineRule="exact"/>
              <w:jc w:val="right"/>
              <w:rPr>
                <w:b/>
                <w:sz w:val="18"/>
              </w:rPr>
            </w:pPr>
            <w:r w:rsidRPr="000B2088">
              <w:rPr>
                <w:b/>
                <w:sz w:val="18"/>
              </w:rPr>
              <w:t>105</w:t>
            </w:r>
          </w:p>
        </w:tc>
        <w:tc>
          <w:tcPr>
            <w:tcW w:w="569" w:type="dxa"/>
            <w:tcBorders>
              <w:bottom w:val="single" w:sz="12" w:space="0" w:color="auto"/>
            </w:tcBorders>
            <w:shd w:val="clear" w:color="auto" w:fill="auto"/>
            <w:tcMar>
              <w:right w:w="28" w:type="dxa"/>
            </w:tcMar>
            <w:vAlign w:val="center"/>
          </w:tcPr>
          <w:p w:rsidR="006A000D" w:rsidRPr="000B2088" w:rsidRDefault="006A000D" w:rsidP="00304208">
            <w:pPr>
              <w:spacing w:before="80" w:after="80" w:line="240" w:lineRule="exact"/>
              <w:jc w:val="right"/>
              <w:rPr>
                <w:b/>
                <w:sz w:val="18"/>
              </w:rPr>
            </w:pPr>
            <w:r w:rsidRPr="000B2088">
              <w:rPr>
                <w:b/>
                <w:sz w:val="18"/>
              </w:rPr>
              <w:t>108</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1,00</w:t>
            </w:r>
          </w:p>
        </w:tc>
        <w:tc>
          <w:tcPr>
            <w:tcW w:w="568"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1,00</w:t>
            </w:r>
          </w:p>
        </w:tc>
        <w:tc>
          <w:tcPr>
            <w:tcW w:w="569" w:type="dxa"/>
            <w:tcBorders>
              <w:bottom w:val="single" w:sz="12" w:space="0" w:color="auto"/>
            </w:tcBorders>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1,00</w:t>
            </w:r>
          </w:p>
        </w:tc>
      </w:tr>
    </w:tbl>
    <w:p w:rsidR="004B160B" w:rsidRDefault="004B160B" w:rsidP="004B160B">
      <w:pPr>
        <w:pStyle w:val="EndnoteText"/>
        <w:rPr>
          <w:rFonts w:hint="eastAsia"/>
        </w:rPr>
      </w:pPr>
    </w:p>
    <w:p w:rsidR="00537601" w:rsidRPr="00537601" w:rsidRDefault="004B160B" w:rsidP="00904B5A">
      <w:pPr>
        <w:pStyle w:val="EndnoteText"/>
        <w:tabs>
          <w:tab w:val="left" w:pos="1575"/>
        </w:tabs>
      </w:pPr>
      <w:r>
        <w:rPr>
          <w:rFonts w:hint="eastAsia"/>
        </w:rPr>
        <w:tab/>
      </w:r>
      <w:r>
        <w:rPr>
          <w:rFonts w:hint="eastAsia"/>
        </w:rPr>
        <w:tab/>
      </w:r>
      <w:r w:rsidR="00537601" w:rsidRPr="00537601">
        <w:t>(*)</w:t>
      </w:r>
      <w:r w:rsidR="00904B5A">
        <w:tab/>
      </w:r>
      <w:r w:rsidR="00537601" w:rsidRPr="00537601">
        <w:rPr>
          <w:rFonts w:hint="eastAsia"/>
        </w:rPr>
        <w:t>全国估计</w:t>
      </w:r>
    </w:p>
    <w:p w:rsidR="00DC5CBE" w:rsidRDefault="004B160B" w:rsidP="00DC5CBE">
      <w:pPr>
        <w:pStyle w:val="EndnoteText"/>
        <w:tabs>
          <w:tab w:val="left" w:pos="1575"/>
        </w:tabs>
        <w:rPr>
          <w:rFonts w:hint="eastAsia"/>
        </w:rPr>
      </w:pPr>
      <w:r>
        <w:rPr>
          <w:rFonts w:hint="eastAsia"/>
        </w:rPr>
        <w:tab/>
      </w:r>
      <w:r>
        <w:rPr>
          <w:rFonts w:hint="eastAsia"/>
        </w:rPr>
        <w:tab/>
      </w:r>
      <w:r w:rsidR="00537601" w:rsidRPr="00537601">
        <w:t>...</w:t>
      </w:r>
      <w:r w:rsidR="00904B5A">
        <w:rPr>
          <w:rFonts w:hint="eastAsia"/>
        </w:rPr>
        <w:tab/>
      </w:r>
      <w:r w:rsidR="00537601" w:rsidRPr="00537601">
        <w:rPr>
          <w:rFonts w:hint="eastAsia"/>
        </w:rPr>
        <w:t>未提供数据</w:t>
      </w:r>
    </w:p>
    <w:p w:rsidR="00537601" w:rsidRPr="00537601" w:rsidRDefault="00DC5CBE" w:rsidP="00DC5CBE">
      <w:pPr>
        <w:pStyle w:val="SingleTxtGC"/>
        <w:rPr>
          <w:rFonts w:hint="eastAsia"/>
        </w:rPr>
      </w:pPr>
      <w:r w:rsidRPr="001D60F7">
        <w:rPr>
          <w:rFonts w:eastAsia="KaiTi_GB2312" w:hint="eastAsia"/>
          <w:sz w:val="19"/>
          <w:szCs w:val="19"/>
        </w:rPr>
        <w:t>资料来源：</w:t>
      </w:r>
      <w:r w:rsidR="00537601" w:rsidRPr="00537601">
        <w:rPr>
          <w:rFonts w:hint="eastAsia"/>
        </w:rPr>
        <w:t>教科文组织统计研究所，</w:t>
      </w:r>
      <w:r w:rsidR="00537601" w:rsidRPr="00537601">
        <w:t xml:space="preserve"> (</w:t>
      </w:r>
      <w:hyperlink r:id="rId14" w:history="1">
        <w:r w:rsidR="00537601" w:rsidRPr="00537601">
          <w:rPr>
            <w:rStyle w:val="Hyperlink"/>
            <w:iCs/>
            <w:szCs w:val="18"/>
          </w:rPr>
          <w:t>http://www.uis.unesco.org</w:t>
        </w:r>
      </w:hyperlink>
      <w:r w:rsidR="00537601" w:rsidRPr="00537601">
        <w:t>)</w:t>
      </w:r>
      <w:r w:rsidR="00537601" w:rsidRPr="00537601">
        <w:rPr>
          <w:rFonts w:hint="eastAsia"/>
        </w:rPr>
        <w:t>；最新查询日前；</w:t>
      </w:r>
      <w:r w:rsidR="00537601" w:rsidRPr="00537601">
        <w:rPr>
          <w:rFonts w:hint="eastAsia"/>
        </w:rPr>
        <w:t>2010</w:t>
      </w:r>
      <w:r w:rsidR="00537601" w:rsidRPr="00537601">
        <w:rPr>
          <w:rFonts w:hint="eastAsia"/>
        </w:rPr>
        <w:t>年</w:t>
      </w:r>
      <w:r w:rsidR="00537601" w:rsidRPr="00537601">
        <w:rPr>
          <w:rFonts w:hint="eastAsia"/>
        </w:rPr>
        <w:t>11</w:t>
      </w:r>
      <w:r w:rsidR="00537601" w:rsidRPr="00537601">
        <w:rPr>
          <w:rFonts w:hint="eastAsia"/>
        </w:rPr>
        <w:t>月</w:t>
      </w:r>
      <w:r w:rsidR="00537601" w:rsidRPr="00537601">
        <w:rPr>
          <w:rFonts w:hint="eastAsia"/>
        </w:rPr>
        <w:t>24</w:t>
      </w:r>
      <w:r w:rsidR="00537601" w:rsidRPr="00537601">
        <w:rPr>
          <w:rFonts w:hint="eastAsia"/>
        </w:rPr>
        <w:t>日。</w:t>
      </w:r>
    </w:p>
    <w:p w:rsidR="006A000D" w:rsidRDefault="00537601" w:rsidP="006A000D">
      <w:pPr>
        <w:pStyle w:val="H23GC"/>
        <w:rPr>
          <w:rFonts w:hint="eastAsia"/>
        </w:rPr>
      </w:pPr>
      <w:r>
        <w:br w:type="page"/>
      </w:r>
    </w:p>
    <w:p w:rsidR="00356010" w:rsidRDefault="006A000D" w:rsidP="00356010">
      <w:pPr>
        <w:pStyle w:val="H23GC"/>
        <w:rPr>
          <w:rFonts w:hint="eastAsia"/>
        </w:rPr>
      </w:pPr>
      <w:r>
        <w:rPr>
          <w:rFonts w:hint="eastAsia"/>
        </w:rPr>
        <w:tab/>
      </w:r>
      <w:r>
        <w:rPr>
          <w:rFonts w:hint="eastAsia"/>
        </w:rPr>
        <w:tab/>
      </w:r>
      <w:r w:rsidRPr="00537601">
        <w:rPr>
          <w:rFonts w:hint="eastAsia"/>
        </w:rPr>
        <w:t>表</w:t>
      </w:r>
      <w:r w:rsidR="006E7CE5">
        <w:t>2</w:t>
      </w:r>
      <w:r w:rsidR="006E7CE5">
        <w:rPr>
          <w:rFonts w:hint="eastAsia"/>
        </w:rPr>
        <w:br/>
      </w:r>
      <w:r w:rsidRPr="00537601">
        <w:rPr>
          <w:rFonts w:hint="eastAsia"/>
        </w:rPr>
        <w:t>中等教育</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1"/>
        <w:gridCol w:w="568"/>
        <w:gridCol w:w="568"/>
        <w:gridCol w:w="569"/>
        <w:gridCol w:w="568"/>
        <w:gridCol w:w="569"/>
        <w:gridCol w:w="568"/>
        <w:gridCol w:w="568"/>
        <w:gridCol w:w="569"/>
        <w:gridCol w:w="568"/>
        <w:gridCol w:w="569"/>
        <w:gridCol w:w="568"/>
        <w:gridCol w:w="568"/>
        <w:gridCol w:w="569"/>
        <w:gridCol w:w="568"/>
        <w:gridCol w:w="569"/>
        <w:gridCol w:w="568"/>
        <w:gridCol w:w="568"/>
        <w:gridCol w:w="569"/>
        <w:gridCol w:w="568"/>
        <w:gridCol w:w="569"/>
      </w:tblGrid>
      <w:tr w:rsidR="006A000D" w:rsidRPr="006A000D" w:rsidTr="006A000D">
        <w:tc>
          <w:tcPr>
            <w:tcW w:w="991" w:type="dxa"/>
            <w:tcBorders>
              <w:top w:val="single" w:sz="4" w:space="0" w:color="auto"/>
            </w:tcBorders>
            <w:shd w:val="clear" w:color="auto" w:fill="auto"/>
            <w:vAlign w:val="bottom"/>
          </w:tcPr>
          <w:p w:rsidR="006A000D" w:rsidRPr="004B160B" w:rsidRDefault="006A000D" w:rsidP="00893804">
            <w:pPr>
              <w:spacing w:before="120" w:after="80" w:line="336" w:lineRule="auto"/>
              <w:jc w:val="left"/>
              <w:rPr>
                <w:rFonts w:eastAsia="KaiTi_GB2312"/>
                <w:bCs/>
                <w:sz w:val="16"/>
              </w:rPr>
            </w:pPr>
            <w:r w:rsidRPr="004B160B">
              <w:rPr>
                <w:rFonts w:eastAsia="KaiTi_GB2312" w:hint="eastAsia"/>
                <w:bCs/>
                <w:sz w:val="16"/>
              </w:rPr>
              <w:t>数据</w:t>
            </w:r>
          </w:p>
        </w:tc>
        <w:tc>
          <w:tcPr>
            <w:tcW w:w="2842" w:type="dxa"/>
            <w:gridSpan w:val="5"/>
            <w:tcBorders>
              <w:top w:val="single" w:sz="4" w:space="0" w:color="auto"/>
              <w:bottom w:val="single" w:sz="4" w:space="0" w:color="auto"/>
              <w:right w:val="single" w:sz="24" w:space="0" w:color="FFFFFF"/>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中学所有课程女生总入学率</w:t>
            </w:r>
          </w:p>
        </w:tc>
        <w:tc>
          <w:tcPr>
            <w:tcW w:w="2842" w:type="dxa"/>
            <w:gridSpan w:val="5"/>
            <w:tcBorders>
              <w:top w:val="single" w:sz="4" w:space="0" w:color="auto"/>
              <w:left w:val="single" w:sz="24" w:space="0" w:color="FFFFFF"/>
              <w:bottom w:val="single" w:sz="4" w:space="0" w:color="auto"/>
              <w:right w:val="single" w:sz="24" w:space="0" w:color="FFFFFF"/>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中学所有课程男生总入学率</w:t>
            </w:r>
          </w:p>
        </w:tc>
        <w:tc>
          <w:tcPr>
            <w:tcW w:w="2842" w:type="dxa"/>
            <w:gridSpan w:val="5"/>
            <w:tcBorders>
              <w:top w:val="single" w:sz="4" w:space="0" w:color="auto"/>
              <w:left w:val="single" w:sz="24" w:space="0" w:color="FFFFFF"/>
              <w:bottom w:val="single" w:sz="4" w:space="0" w:color="auto"/>
              <w:right w:val="single" w:sz="24" w:space="0" w:color="FFFFFF"/>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中学所有课程男女生总入学率</w:t>
            </w:r>
          </w:p>
        </w:tc>
        <w:tc>
          <w:tcPr>
            <w:tcW w:w="2842" w:type="dxa"/>
            <w:gridSpan w:val="5"/>
            <w:tcBorders>
              <w:top w:val="single" w:sz="4" w:space="0" w:color="auto"/>
              <w:left w:val="single" w:sz="24" w:space="0" w:color="FFFFFF"/>
              <w:bottom w:val="single" w:sz="4" w:space="0" w:color="auto"/>
            </w:tcBorders>
            <w:shd w:val="clear" w:color="auto" w:fill="auto"/>
            <w:tcMar>
              <w:right w:w="28" w:type="dxa"/>
            </w:tcMar>
            <w:vAlign w:val="bottom"/>
          </w:tcPr>
          <w:p w:rsidR="006A000D" w:rsidRPr="004B160B" w:rsidRDefault="006A000D" w:rsidP="00893804">
            <w:pPr>
              <w:spacing w:before="120" w:after="80" w:line="336" w:lineRule="auto"/>
              <w:ind w:left="113"/>
              <w:jc w:val="center"/>
              <w:rPr>
                <w:rFonts w:eastAsia="KaiTi_GB2312"/>
                <w:sz w:val="16"/>
              </w:rPr>
            </w:pPr>
            <w:r w:rsidRPr="004B160B">
              <w:rPr>
                <w:rFonts w:eastAsia="KaiTi_GB2312" w:hint="eastAsia"/>
                <w:sz w:val="16"/>
              </w:rPr>
              <w:t>中学所有课程总入学率性别均等指数</w:t>
            </w:r>
          </w:p>
        </w:tc>
      </w:tr>
      <w:tr w:rsidR="006A000D" w:rsidRPr="007262FD" w:rsidTr="006A000D">
        <w:tc>
          <w:tcPr>
            <w:tcW w:w="991" w:type="dxa"/>
            <w:tcBorders>
              <w:bottom w:val="single" w:sz="12" w:space="0" w:color="auto"/>
            </w:tcBorders>
            <w:shd w:val="clear" w:color="auto" w:fill="auto"/>
          </w:tcPr>
          <w:p w:rsidR="006A000D" w:rsidRPr="00537601" w:rsidRDefault="006A000D" w:rsidP="00304208">
            <w:pPr>
              <w:spacing w:before="80" w:after="80" w:line="240" w:lineRule="exact"/>
              <w:rPr>
                <w:bCs/>
                <w:sz w:val="18"/>
              </w:rPr>
            </w:pPr>
            <w:r w:rsidRPr="00537601">
              <w:rPr>
                <w:rFonts w:hint="eastAsia"/>
                <w:bCs/>
                <w:sz w:val="18"/>
              </w:rPr>
              <w:t>年度</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6A000D" w:rsidRPr="00A7798B" w:rsidRDefault="006A000D" w:rsidP="00304208">
            <w:pPr>
              <w:keepNext/>
              <w:keepLines/>
              <w:spacing w:before="80" w:after="80" w:line="240" w:lineRule="exact"/>
              <w:ind w:right="28"/>
              <w:jc w:val="right"/>
              <w:rPr>
                <w:i/>
                <w:sz w:val="16"/>
              </w:rPr>
            </w:pPr>
            <w:r>
              <w:rPr>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6A000D" w:rsidRPr="00A7798B" w:rsidRDefault="006A000D" w:rsidP="00304208">
            <w:pPr>
              <w:keepNext/>
              <w:keepLines/>
              <w:spacing w:before="80" w:after="80" w:line="240" w:lineRule="exact"/>
              <w:ind w:right="28"/>
              <w:jc w:val="right"/>
              <w:rPr>
                <w:i/>
                <w:sz w:val="16"/>
              </w:rPr>
            </w:pPr>
            <w:r>
              <w:rPr>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6A000D" w:rsidRPr="000B2088" w:rsidRDefault="006A000D" w:rsidP="00304208">
            <w:pPr>
              <w:keepNext/>
              <w:keepLines/>
              <w:spacing w:before="80" w:after="80" w:line="240" w:lineRule="exact"/>
              <w:ind w:right="28"/>
              <w:jc w:val="right"/>
              <w:rPr>
                <w:b/>
                <w:i/>
                <w:sz w:val="16"/>
              </w:rPr>
            </w:pPr>
            <w:r w:rsidRPr="000B2088">
              <w:rPr>
                <w:b/>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2007</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2006</w:t>
            </w:r>
          </w:p>
        </w:tc>
      </w:tr>
      <w:tr w:rsidR="006A000D" w:rsidRPr="007262FD" w:rsidTr="006A000D">
        <w:tc>
          <w:tcPr>
            <w:tcW w:w="991" w:type="dxa"/>
            <w:tcBorders>
              <w:top w:val="single" w:sz="12" w:space="0" w:color="auto"/>
            </w:tcBorders>
            <w:shd w:val="clear" w:color="auto" w:fill="auto"/>
          </w:tcPr>
          <w:p w:rsidR="006A000D" w:rsidRPr="00537601" w:rsidRDefault="006A000D" w:rsidP="00304208">
            <w:pPr>
              <w:spacing w:before="80" w:after="80" w:line="240" w:lineRule="exact"/>
              <w:rPr>
                <w:bCs/>
                <w:sz w:val="18"/>
              </w:rPr>
            </w:pPr>
            <w:r w:rsidRPr="00537601">
              <w:rPr>
                <w:rFonts w:hint="eastAsia"/>
                <w:bCs/>
                <w:sz w:val="18"/>
              </w:rPr>
              <w:t>国家</w:t>
            </w: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sz w:val="18"/>
              </w:rPr>
            </w:pPr>
          </w:p>
        </w:tc>
        <w:tc>
          <w:tcPr>
            <w:tcW w:w="568" w:type="dxa"/>
            <w:tcBorders>
              <w:top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sz w:val="18"/>
              </w:rPr>
            </w:pPr>
          </w:p>
        </w:tc>
        <w:tc>
          <w:tcPr>
            <w:tcW w:w="569" w:type="dxa"/>
            <w:tcBorders>
              <w:top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sz w:val="18"/>
              </w:rPr>
            </w:pPr>
          </w:p>
        </w:tc>
        <w:tc>
          <w:tcPr>
            <w:tcW w:w="568" w:type="dxa"/>
            <w:tcBorders>
              <w:top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sz w:val="18"/>
              </w:rPr>
            </w:pPr>
          </w:p>
        </w:tc>
        <w:tc>
          <w:tcPr>
            <w:tcW w:w="569" w:type="dxa"/>
            <w:tcBorders>
              <w:top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孟加拉国</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45</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45</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45</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40</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43</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42</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9"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42</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44</w:t>
            </w:r>
          </w:p>
        </w:tc>
        <w:tc>
          <w:tcPr>
            <w:tcW w:w="569" w:type="dxa"/>
            <w:shd w:val="clear" w:color="auto" w:fill="auto"/>
            <w:tcMar>
              <w:right w:w="28" w:type="dxa"/>
            </w:tcMar>
            <w:vAlign w:val="bottom"/>
          </w:tcPr>
          <w:p w:rsidR="006A000D" w:rsidRPr="00EF5A15" w:rsidRDefault="006A000D" w:rsidP="00304208">
            <w:pPr>
              <w:spacing w:before="80" w:after="80" w:line="240" w:lineRule="exact"/>
              <w:ind w:right="28"/>
              <w:jc w:val="right"/>
              <w:rPr>
                <w:b/>
                <w:sz w:val="18"/>
              </w:rPr>
            </w:pPr>
            <w:r>
              <w:rPr>
                <w:b/>
                <w:sz w:val="18"/>
              </w:rPr>
              <w:t>43</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1,12</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1,05</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1,05</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白俄罗斯</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91</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96</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97</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89</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94</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95</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90</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9"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95</w:t>
            </w:r>
          </w:p>
        </w:tc>
        <w:tc>
          <w:tcPr>
            <w:tcW w:w="569" w:type="dxa"/>
            <w:shd w:val="clear" w:color="auto" w:fill="auto"/>
            <w:tcMar>
              <w:right w:w="28" w:type="dxa"/>
            </w:tcMar>
            <w:vAlign w:val="bottom"/>
          </w:tcPr>
          <w:p w:rsidR="006A000D" w:rsidRPr="00EF5A15" w:rsidRDefault="006A000D" w:rsidP="00304208">
            <w:pPr>
              <w:spacing w:before="80" w:after="80" w:line="240" w:lineRule="exact"/>
              <w:ind w:right="28"/>
              <w:jc w:val="right"/>
              <w:rPr>
                <w:b/>
                <w:sz w:val="18"/>
              </w:rPr>
            </w:pPr>
            <w:r>
              <w:rPr>
                <w:b/>
                <w:sz w:val="18"/>
              </w:rPr>
              <w:t>96</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1,02</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1,02</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1,02</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以色列</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91</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92</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92</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89</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91</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93</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9"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90</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91</w:t>
            </w:r>
          </w:p>
        </w:tc>
        <w:tc>
          <w:tcPr>
            <w:tcW w:w="569" w:type="dxa"/>
            <w:shd w:val="clear" w:color="auto" w:fill="auto"/>
            <w:tcMar>
              <w:right w:w="28" w:type="dxa"/>
            </w:tcMar>
            <w:vAlign w:val="bottom"/>
          </w:tcPr>
          <w:p w:rsidR="006A000D" w:rsidRPr="00EF5A15" w:rsidRDefault="006A000D" w:rsidP="00304208">
            <w:pPr>
              <w:spacing w:before="80" w:after="80" w:line="240" w:lineRule="exact"/>
              <w:ind w:right="28"/>
              <w:jc w:val="right"/>
              <w:rPr>
                <w:b/>
                <w:sz w:val="18"/>
              </w:rPr>
            </w:pPr>
            <w:r>
              <w:rPr>
                <w:b/>
                <w:sz w:val="18"/>
              </w:rPr>
              <w:t>92</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1,01</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1,00</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0,99</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肯尼亚</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56</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56</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48</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48</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62</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61</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55</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51</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59</w:t>
            </w:r>
          </w:p>
        </w:tc>
        <w:tc>
          <w:tcPr>
            <w:tcW w:w="569"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58</w:t>
            </w:r>
          </w:p>
        </w:tc>
        <w:tc>
          <w:tcPr>
            <w:tcW w:w="568" w:type="dxa"/>
            <w:shd w:val="clear" w:color="auto" w:fill="auto"/>
            <w:tcMar>
              <w:right w:w="28" w:type="dxa"/>
            </w:tcMar>
            <w:vAlign w:val="bottom"/>
          </w:tcPr>
          <w:p w:rsidR="006A000D" w:rsidRPr="00EF5A15" w:rsidRDefault="006A000D" w:rsidP="00304208">
            <w:pPr>
              <w:spacing w:before="80" w:after="80" w:line="240" w:lineRule="exact"/>
              <w:jc w:val="right"/>
              <w:rPr>
                <w:b/>
                <w:sz w:val="18"/>
              </w:rPr>
            </w:pPr>
            <w:r w:rsidRPr="00EF5A15">
              <w:rPr>
                <w:b/>
                <w:sz w:val="18"/>
              </w:rPr>
              <w:t>52</w:t>
            </w:r>
          </w:p>
        </w:tc>
        <w:tc>
          <w:tcPr>
            <w:tcW w:w="569" w:type="dxa"/>
            <w:shd w:val="clear" w:color="auto" w:fill="auto"/>
            <w:tcMar>
              <w:right w:w="28" w:type="dxa"/>
            </w:tcMar>
            <w:vAlign w:val="bottom"/>
          </w:tcPr>
          <w:p w:rsidR="006A000D" w:rsidRPr="00EF5A15" w:rsidRDefault="006A000D" w:rsidP="00304208">
            <w:pPr>
              <w:spacing w:before="80" w:after="80" w:line="240" w:lineRule="exact"/>
              <w:ind w:right="28"/>
              <w:jc w:val="right"/>
              <w:rPr>
                <w:b/>
                <w:sz w:val="18"/>
              </w:rPr>
            </w:pPr>
            <w:r>
              <w:rPr>
                <w:b/>
                <w:sz w:val="18"/>
              </w:rPr>
              <w:t>49</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0,90</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0,92</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0,88</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0,93</w:t>
            </w:r>
          </w:p>
        </w:tc>
      </w:tr>
      <w:tr w:rsidR="006A000D" w:rsidRPr="007262FD" w:rsidTr="006A000D">
        <w:tc>
          <w:tcPr>
            <w:tcW w:w="991" w:type="dxa"/>
            <w:shd w:val="clear" w:color="auto" w:fill="auto"/>
          </w:tcPr>
          <w:p w:rsidR="006A000D" w:rsidRPr="00537601" w:rsidRDefault="006A000D" w:rsidP="00893804">
            <w:pPr>
              <w:spacing w:before="80" w:after="80" w:line="240" w:lineRule="exact"/>
              <w:rPr>
                <w:sz w:val="18"/>
              </w:rPr>
            </w:pPr>
            <w:r w:rsidRPr="00537601">
              <w:rPr>
                <w:rFonts w:hint="eastAsia"/>
                <w:sz w:val="18"/>
              </w:rPr>
              <w:t>列支敦士登</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72*</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70*</w:t>
            </w:r>
          </w:p>
        </w:tc>
        <w:tc>
          <w:tcPr>
            <w:tcW w:w="569" w:type="dxa"/>
            <w:shd w:val="clear" w:color="auto" w:fill="auto"/>
            <w:tcMar>
              <w:right w:w="28" w:type="dxa"/>
            </w:tcMar>
            <w:vAlign w:val="bottom"/>
          </w:tcPr>
          <w:p w:rsidR="006A000D" w:rsidRPr="007262FD" w:rsidRDefault="006A000D" w:rsidP="00893804">
            <w:pPr>
              <w:spacing w:before="80" w:after="80" w:line="240" w:lineRule="exact"/>
              <w:ind w:right="28"/>
              <w:jc w:val="right"/>
              <w:rPr>
                <w:sz w:val="18"/>
              </w:rPr>
            </w:pPr>
            <w:r>
              <w:rPr>
                <w:sz w:val="18"/>
              </w:rPr>
              <w:t>73*</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68*</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65*</w:t>
            </w:r>
          </w:p>
        </w:tc>
        <w:tc>
          <w:tcPr>
            <w:tcW w:w="569" w:type="dxa"/>
            <w:shd w:val="clear" w:color="auto" w:fill="auto"/>
            <w:tcMar>
              <w:right w:w="28" w:type="dxa"/>
            </w:tcMar>
            <w:vAlign w:val="bottom"/>
          </w:tcPr>
          <w:p w:rsidR="006A000D" w:rsidRPr="007262FD" w:rsidRDefault="006A000D" w:rsidP="00893804">
            <w:pPr>
              <w:spacing w:before="80" w:after="80" w:line="240" w:lineRule="exact"/>
              <w:ind w:right="28"/>
              <w:jc w:val="right"/>
              <w:rPr>
                <w:sz w:val="18"/>
              </w:rPr>
            </w:pPr>
            <w:r>
              <w:rPr>
                <w:sz w:val="18"/>
              </w:rPr>
              <w:t>65*</w:t>
            </w:r>
          </w:p>
        </w:tc>
        <w:tc>
          <w:tcPr>
            <w:tcW w:w="568" w:type="dxa"/>
            <w:shd w:val="clear" w:color="auto" w:fill="auto"/>
            <w:tcMar>
              <w:right w:w="28" w:type="dxa"/>
            </w:tcMar>
            <w:vAlign w:val="bottom"/>
          </w:tcPr>
          <w:p w:rsidR="006A000D" w:rsidRPr="00EF5A15" w:rsidRDefault="006A000D" w:rsidP="00893804">
            <w:pPr>
              <w:spacing w:before="80" w:after="80" w:line="240" w:lineRule="exact"/>
              <w:jc w:val="right"/>
              <w:rPr>
                <w:b/>
                <w:sz w:val="18"/>
              </w:rPr>
            </w:pPr>
            <w:r w:rsidRPr="00EF5A15">
              <w:rPr>
                <w:b/>
                <w:sz w:val="18"/>
              </w:rPr>
              <w:t>...</w:t>
            </w:r>
          </w:p>
        </w:tc>
        <w:tc>
          <w:tcPr>
            <w:tcW w:w="568" w:type="dxa"/>
            <w:shd w:val="clear" w:color="auto" w:fill="auto"/>
            <w:tcMar>
              <w:right w:w="28" w:type="dxa"/>
            </w:tcMar>
            <w:vAlign w:val="bottom"/>
          </w:tcPr>
          <w:p w:rsidR="006A000D" w:rsidRPr="00EF5A15" w:rsidRDefault="006A000D" w:rsidP="00893804">
            <w:pPr>
              <w:spacing w:before="80" w:after="80" w:line="240" w:lineRule="exact"/>
              <w:jc w:val="right"/>
              <w:rPr>
                <w:b/>
                <w:sz w:val="18"/>
              </w:rPr>
            </w:pPr>
            <w:r w:rsidRPr="00EF5A15">
              <w:rPr>
                <w:b/>
                <w:sz w:val="18"/>
              </w:rPr>
              <w:t>...</w:t>
            </w:r>
          </w:p>
        </w:tc>
        <w:tc>
          <w:tcPr>
            <w:tcW w:w="569" w:type="dxa"/>
            <w:shd w:val="clear" w:color="auto" w:fill="auto"/>
            <w:tcMar>
              <w:right w:w="28" w:type="dxa"/>
            </w:tcMar>
            <w:vAlign w:val="bottom"/>
          </w:tcPr>
          <w:p w:rsidR="006A000D" w:rsidRPr="00EF5A15" w:rsidRDefault="006A000D" w:rsidP="00893804">
            <w:pPr>
              <w:spacing w:before="80" w:after="80" w:line="240" w:lineRule="exact"/>
              <w:jc w:val="right"/>
              <w:rPr>
                <w:b/>
                <w:sz w:val="18"/>
              </w:rPr>
            </w:pPr>
            <w:r w:rsidRPr="00EF5A15">
              <w:rPr>
                <w:b/>
                <w:sz w:val="18"/>
              </w:rPr>
              <w:t>70</w:t>
            </w:r>
            <w:r w:rsidRPr="00EF5A15">
              <w:rPr>
                <w:sz w:val="18"/>
              </w:rPr>
              <w:t>*</w:t>
            </w:r>
          </w:p>
        </w:tc>
        <w:tc>
          <w:tcPr>
            <w:tcW w:w="568" w:type="dxa"/>
            <w:shd w:val="clear" w:color="auto" w:fill="auto"/>
            <w:tcMar>
              <w:right w:w="28" w:type="dxa"/>
            </w:tcMar>
            <w:vAlign w:val="bottom"/>
          </w:tcPr>
          <w:p w:rsidR="006A000D" w:rsidRPr="00EF5A15" w:rsidRDefault="006A000D" w:rsidP="00893804">
            <w:pPr>
              <w:spacing w:before="80" w:after="80" w:line="240" w:lineRule="exact"/>
              <w:jc w:val="right"/>
              <w:rPr>
                <w:b/>
                <w:sz w:val="18"/>
              </w:rPr>
            </w:pPr>
            <w:r w:rsidRPr="00EF5A15">
              <w:rPr>
                <w:b/>
                <w:sz w:val="18"/>
              </w:rPr>
              <w:t>67</w:t>
            </w:r>
            <w:r w:rsidRPr="00EF5A15">
              <w:rPr>
                <w:sz w:val="18"/>
              </w:rPr>
              <w:t>*</w:t>
            </w:r>
          </w:p>
        </w:tc>
        <w:tc>
          <w:tcPr>
            <w:tcW w:w="569" w:type="dxa"/>
            <w:shd w:val="clear" w:color="auto" w:fill="auto"/>
            <w:tcMar>
              <w:right w:w="28" w:type="dxa"/>
            </w:tcMar>
            <w:vAlign w:val="bottom"/>
          </w:tcPr>
          <w:p w:rsidR="006A000D" w:rsidRPr="00EF5A15" w:rsidRDefault="006A000D" w:rsidP="00893804">
            <w:pPr>
              <w:spacing w:before="80" w:after="80" w:line="240" w:lineRule="exact"/>
              <w:ind w:right="28"/>
              <w:jc w:val="right"/>
              <w:rPr>
                <w:b/>
                <w:sz w:val="18"/>
              </w:rPr>
            </w:pPr>
            <w:r>
              <w:rPr>
                <w:b/>
                <w:sz w:val="18"/>
              </w:rPr>
              <w:t>69</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1,06*</w:t>
            </w:r>
          </w:p>
        </w:tc>
        <w:tc>
          <w:tcPr>
            <w:tcW w:w="568"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1,07*</w:t>
            </w:r>
          </w:p>
        </w:tc>
        <w:tc>
          <w:tcPr>
            <w:tcW w:w="569" w:type="dxa"/>
            <w:shd w:val="clear" w:color="auto" w:fill="auto"/>
            <w:tcMar>
              <w:right w:w="28" w:type="dxa"/>
            </w:tcMar>
            <w:vAlign w:val="bottom"/>
          </w:tcPr>
          <w:p w:rsidR="006A000D" w:rsidRPr="007262FD" w:rsidRDefault="006A000D" w:rsidP="00893804">
            <w:pPr>
              <w:spacing w:before="80" w:after="80" w:line="240" w:lineRule="exact"/>
              <w:jc w:val="right"/>
              <w:rPr>
                <w:sz w:val="18"/>
              </w:rPr>
            </w:pPr>
            <w:r>
              <w:rPr>
                <w:sz w:val="18"/>
              </w:rPr>
              <w:t>1,12*</w:t>
            </w:r>
          </w:p>
        </w:tc>
      </w:tr>
      <w:tr w:rsidR="006A000D" w:rsidRPr="007262FD" w:rsidTr="00893804">
        <w:tc>
          <w:tcPr>
            <w:tcW w:w="991" w:type="dxa"/>
            <w:shd w:val="clear" w:color="auto" w:fill="auto"/>
            <w:vAlign w:val="center"/>
          </w:tcPr>
          <w:p w:rsidR="006A000D" w:rsidRPr="00537601" w:rsidRDefault="006A000D" w:rsidP="00304208">
            <w:pPr>
              <w:spacing w:before="80" w:after="80" w:line="240" w:lineRule="exact"/>
              <w:rPr>
                <w:sz w:val="18"/>
              </w:rPr>
            </w:pPr>
            <w:r w:rsidRPr="00537601">
              <w:rPr>
                <w:rFonts w:hint="eastAsia"/>
                <w:sz w:val="18"/>
              </w:rPr>
              <w:t>南非</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97**</w:t>
            </w:r>
          </w:p>
        </w:tc>
        <w:tc>
          <w:tcPr>
            <w:tcW w:w="569" w:type="dxa"/>
            <w:shd w:val="clear" w:color="auto" w:fill="auto"/>
            <w:tcMar>
              <w:right w:w="28" w:type="dxa"/>
            </w:tcMar>
            <w:vAlign w:val="center"/>
          </w:tcPr>
          <w:p w:rsidR="006A000D" w:rsidRPr="007262FD" w:rsidRDefault="006A000D" w:rsidP="00304208">
            <w:pPr>
              <w:spacing w:before="80" w:after="80" w:line="240" w:lineRule="exact"/>
              <w:ind w:right="28"/>
              <w:jc w:val="right"/>
              <w:rPr>
                <w:sz w:val="18"/>
              </w:rPr>
            </w:pPr>
            <w:r>
              <w:rPr>
                <w:sz w:val="18"/>
              </w:rPr>
              <w:t>97**</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93**</w:t>
            </w:r>
          </w:p>
        </w:tc>
        <w:tc>
          <w:tcPr>
            <w:tcW w:w="569" w:type="dxa"/>
            <w:shd w:val="clear" w:color="auto" w:fill="auto"/>
            <w:tcMar>
              <w:right w:w="28" w:type="dxa"/>
            </w:tcMar>
            <w:vAlign w:val="center"/>
          </w:tcPr>
          <w:p w:rsidR="006A000D" w:rsidRPr="007262FD" w:rsidRDefault="006A000D" w:rsidP="00304208">
            <w:pPr>
              <w:spacing w:before="80" w:after="80" w:line="240" w:lineRule="exact"/>
              <w:ind w:right="28"/>
              <w:jc w:val="right"/>
              <w:rPr>
                <w:sz w:val="18"/>
              </w:rPr>
            </w:pPr>
            <w:r>
              <w:rPr>
                <w:sz w:val="18"/>
              </w:rPr>
              <w:t>92**</w:t>
            </w:r>
          </w:p>
        </w:tc>
        <w:tc>
          <w:tcPr>
            <w:tcW w:w="568" w:type="dxa"/>
            <w:shd w:val="clear" w:color="auto" w:fill="auto"/>
            <w:tcMar>
              <w:right w:w="28" w:type="dxa"/>
            </w:tcMar>
            <w:vAlign w:val="center"/>
          </w:tcPr>
          <w:p w:rsidR="006A000D" w:rsidRPr="00EF5A15" w:rsidRDefault="006A000D" w:rsidP="00304208">
            <w:pPr>
              <w:spacing w:before="80" w:after="80" w:line="240" w:lineRule="exact"/>
              <w:jc w:val="right"/>
              <w:rPr>
                <w:b/>
                <w:sz w:val="18"/>
              </w:rPr>
            </w:pPr>
            <w:r w:rsidRPr="00EF5A15">
              <w:rPr>
                <w:b/>
                <w:sz w:val="18"/>
              </w:rPr>
              <w:t>...</w:t>
            </w:r>
          </w:p>
        </w:tc>
        <w:tc>
          <w:tcPr>
            <w:tcW w:w="568" w:type="dxa"/>
            <w:shd w:val="clear" w:color="auto" w:fill="auto"/>
            <w:tcMar>
              <w:right w:w="28" w:type="dxa"/>
            </w:tcMar>
            <w:vAlign w:val="center"/>
          </w:tcPr>
          <w:p w:rsidR="006A000D" w:rsidRPr="00EF5A15" w:rsidRDefault="006A000D" w:rsidP="00304208">
            <w:pPr>
              <w:spacing w:before="80" w:after="80" w:line="240" w:lineRule="exact"/>
              <w:jc w:val="right"/>
              <w:rPr>
                <w:b/>
                <w:sz w:val="18"/>
              </w:rPr>
            </w:pPr>
            <w:r w:rsidRPr="00EF5A15">
              <w:rPr>
                <w:b/>
                <w:sz w:val="18"/>
              </w:rPr>
              <w:t>...</w:t>
            </w:r>
          </w:p>
        </w:tc>
        <w:tc>
          <w:tcPr>
            <w:tcW w:w="569" w:type="dxa"/>
            <w:shd w:val="clear" w:color="auto" w:fill="auto"/>
            <w:tcMar>
              <w:right w:w="28" w:type="dxa"/>
            </w:tcMar>
            <w:vAlign w:val="center"/>
          </w:tcPr>
          <w:p w:rsidR="006A000D" w:rsidRPr="00EF5A15" w:rsidRDefault="006A000D" w:rsidP="00304208">
            <w:pPr>
              <w:spacing w:before="80" w:after="80" w:line="240" w:lineRule="exact"/>
              <w:jc w:val="right"/>
              <w:rPr>
                <w:b/>
                <w:sz w:val="18"/>
              </w:rPr>
            </w:pPr>
            <w:r w:rsidRPr="00EF5A15">
              <w:rPr>
                <w:b/>
                <w:sz w:val="18"/>
              </w:rPr>
              <w:t>...</w:t>
            </w:r>
          </w:p>
        </w:tc>
        <w:tc>
          <w:tcPr>
            <w:tcW w:w="568" w:type="dxa"/>
            <w:shd w:val="clear" w:color="auto" w:fill="auto"/>
            <w:tcMar>
              <w:right w:w="28" w:type="dxa"/>
            </w:tcMar>
            <w:vAlign w:val="center"/>
          </w:tcPr>
          <w:p w:rsidR="006A000D" w:rsidRPr="00EF5A15" w:rsidRDefault="006A000D" w:rsidP="00304208">
            <w:pPr>
              <w:spacing w:before="80" w:after="80" w:line="240" w:lineRule="exact"/>
              <w:jc w:val="right"/>
              <w:rPr>
                <w:b/>
                <w:sz w:val="18"/>
              </w:rPr>
            </w:pPr>
            <w:r w:rsidRPr="00EF5A15">
              <w:rPr>
                <w:b/>
                <w:sz w:val="18"/>
              </w:rPr>
              <w:t>95</w:t>
            </w:r>
            <w:r w:rsidRPr="00EF5A15">
              <w:rPr>
                <w:sz w:val="18"/>
              </w:rPr>
              <w:t>**</w:t>
            </w:r>
          </w:p>
        </w:tc>
        <w:tc>
          <w:tcPr>
            <w:tcW w:w="569" w:type="dxa"/>
            <w:shd w:val="clear" w:color="auto" w:fill="auto"/>
            <w:tcMar>
              <w:right w:w="28" w:type="dxa"/>
            </w:tcMar>
            <w:vAlign w:val="center"/>
          </w:tcPr>
          <w:p w:rsidR="006A000D" w:rsidRPr="00EF5A15" w:rsidRDefault="006A000D" w:rsidP="00304208">
            <w:pPr>
              <w:spacing w:before="80" w:after="80" w:line="240" w:lineRule="exact"/>
              <w:ind w:right="28"/>
              <w:jc w:val="right"/>
              <w:rPr>
                <w:b/>
                <w:sz w:val="18"/>
              </w:rPr>
            </w:pPr>
            <w:r w:rsidRPr="00EF5A15">
              <w:rPr>
                <w:b/>
                <w:sz w:val="18"/>
              </w:rPr>
              <w:t>95</w:t>
            </w:r>
            <w:r w:rsidRPr="00EF5A15">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1,05**</w:t>
            </w:r>
          </w:p>
        </w:tc>
        <w:tc>
          <w:tcPr>
            <w:tcW w:w="569" w:type="dxa"/>
            <w:shd w:val="clear" w:color="auto" w:fill="auto"/>
            <w:tcMar>
              <w:right w:w="28" w:type="dxa"/>
            </w:tcMar>
            <w:vAlign w:val="center"/>
          </w:tcPr>
          <w:p w:rsidR="006A000D" w:rsidRPr="007262FD" w:rsidRDefault="006A000D" w:rsidP="00304208">
            <w:pPr>
              <w:spacing w:before="80" w:after="80" w:line="240" w:lineRule="exact"/>
              <w:jc w:val="right"/>
              <w:rPr>
                <w:sz w:val="18"/>
              </w:rPr>
            </w:pPr>
            <w:r>
              <w:rPr>
                <w:sz w:val="18"/>
              </w:rPr>
              <w:t>1,06**</w:t>
            </w:r>
          </w:p>
        </w:tc>
      </w:tr>
      <w:tr w:rsidR="006A000D" w:rsidRPr="007262FD" w:rsidTr="00893804">
        <w:tc>
          <w:tcPr>
            <w:tcW w:w="991" w:type="dxa"/>
            <w:tcBorders>
              <w:bottom w:val="single" w:sz="12" w:space="0" w:color="auto"/>
            </w:tcBorders>
            <w:shd w:val="clear" w:color="auto" w:fill="auto"/>
            <w:vAlign w:val="center"/>
          </w:tcPr>
          <w:p w:rsidR="006A000D" w:rsidRPr="00537601" w:rsidRDefault="006A000D" w:rsidP="00893804">
            <w:pPr>
              <w:spacing w:before="80" w:after="80" w:line="240" w:lineRule="exact"/>
              <w:rPr>
                <w:sz w:val="18"/>
              </w:rPr>
            </w:pPr>
            <w:r w:rsidRPr="00537601">
              <w:rPr>
                <w:rFonts w:hint="eastAsia"/>
                <w:sz w:val="18"/>
              </w:rPr>
              <w:t>斯里兰卡</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ind w:right="28"/>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ind w:right="28"/>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EF5A15" w:rsidRDefault="006A000D" w:rsidP="00893804">
            <w:pPr>
              <w:spacing w:before="80" w:after="80" w:line="240" w:lineRule="exact"/>
              <w:jc w:val="right"/>
              <w:rPr>
                <w:b/>
                <w:sz w:val="18"/>
              </w:rPr>
            </w:pPr>
            <w:r w:rsidRPr="00EF5A15">
              <w:rPr>
                <w:b/>
                <w:sz w:val="18"/>
              </w:rPr>
              <w:t>...</w:t>
            </w:r>
          </w:p>
        </w:tc>
        <w:tc>
          <w:tcPr>
            <w:tcW w:w="568" w:type="dxa"/>
            <w:tcBorders>
              <w:bottom w:val="single" w:sz="12" w:space="0" w:color="auto"/>
            </w:tcBorders>
            <w:shd w:val="clear" w:color="auto" w:fill="auto"/>
            <w:tcMar>
              <w:right w:w="28" w:type="dxa"/>
            </w:tcMar>
            <w:vAlign w:val="center"/>
          </w:tcPr>
          <w:p w:rsidR="006A000D" w:rsidRPr="00EF5A15" w:rsidRDefault="006A000D" w:rsidP="00893804">
            <w:pPr>
              <w:spacing w:before="80" w:after="80" w:line="240" w:lineRule="exact"/>
              <w:jc w:val="right"/>
              <w:rPr>
                <w:b/>
                <w:sz w:val="18"/>
              </w:rPr>
            </w:pPr>
            <w:r w:rsidRPr="00EF5A15">
              <w:rPr>
                <w:b/>
                <w:sz w:val="18"/>
              </w:rPr>
              <w:t>...</w:t>
            </w:r>
          </w:p>
        </w:tc>
        <w:tc>
          <w:tcPr>
            <w:tcW w:w="569" w:type="dxa"/>
            <w:tcBorders>
              <w:bottom w:val="single" w:sz="12" w:space="0" w:color="auto"/>
            </w:tcBorders>
            <w:shd w:val="clear" w:color="auto" w:fill="auto"/>
            <w:tcMar>
              <w:right w:w="28" w:type="dxa"/>
            </w:tcMar>
            <w:vAlign w:val="center"/>
          </w:tcPr>
          <w:p w:rsidR="006A000D" w:rsidRPr="00EF5A15" w:rsidRDefault="006A000D" w:rsidP="00893804">
            <w:pPr>
              <w:spacing w:before="80" w:after="80" w:line="240" w:lineRule="exact"/>
              <w:jc w:val="right"/>
              <w:rPr>
                <w:b/>
                <w:sz w:val="18"/>
              </w:rPr>
            </w:pPr>
            <w:r w:rsidRPr="00EF5A15">
              <w:rPr>
                <w:b/>
                <w:sz w:val="18"/>
              </w:rPr>
              <w:t>...</w:t>
            </w:r>
          </w:p>
        </w:tc>
        <w:tc>
          <w:tcPr>
            <w:tcW w:w="568" w:type="dxa"/>
            <w:tcBorders>
              <w:bottom w:val="single" w:sz="12" w:space="0" w:color="auto"/>
            </w:tcBorders>
            <w:shd w:val="clear" w:color="auto" w:fill="auto"/>
            <w:tcMar>
              <w:right w:w="28" w:type="dxa"/>
            </w:tcMar>
            <w:vAlign w:val="center"/>
          </w:tcPr>
          <w:p w:rsidR="006A000D" w:rsidRPr="00EF5A15" w:rsidRDefault="006A000D" w:rsidP="00893804">
            <w:pPr>
              <w:spacing w:before="80" w:after="80" w:line="240" w:lineRule="exact"/>
              <w:jc w:val="right"/>
              <w:rPr>
                <w:b/>
                <w:sz w:val="18"/>
              </w:rPr>
            </w:pPr>
            <w:r w:rsidRPr="00EF5A15">
              <w:rPr>
                <w:b/>
                <w:sz w:val="18"/>
              </w:rPr>
              <w:t>...</w:t>
            </w:r>
          </w:p>
        </w:tc>
        <w:tc>
          <w:tcPr>
            <w:tcW w:w="569" w:type="dxa"/>
            <w:tcBorders>
              <w:bottom w:val="single" w:sz="12" w:space="0" w:color="auto"/>
            </w:tcBorders>
            <w:shd w:val="clear" w:color="auto" w:fill="auto"/>
            <w:tcMar>
              <w:right w:w="28" w:type="dxa"/>
            </w:tcMar>
            <w:vAlign w:val="center"/>
          </w:tcPr>
          <w:p w:rsidR="006A000D" w:rsidRPr="00EF5A15" w:rsidRDefault="006A000D" w:rsidP="00893804">
            <w:pPr>
              <w:spacing w:before="80" w:after="80" w:line="240" w:lineRule="exact"/>
              <w:ind w:right="28"/>
              <w:jc w:val="right"/>
              <w:rPr>
                <w:b/>
                <w:sz w:val="18"/>
              </w:rPr>
            </w:pPr>
            <w:r w:rsidRPr="00EF5A15">
              <w:rPr>
                <w:b/>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center"/>
          </w:tcPr>
          <w:p w:rsidR="006A000D" w:rsidRPr="007262FD" w:rsidRDefault="006A000D" w:rsidP="00893804">
            <w:pPr>
              <w:spacing w:before="80" w:after="80" w:line="240" w:lineRule="exact"/>
              <w:jc w:val="right"/>
              <w:rPr>
                <w:sz w:val="18"/>
              </w:rPr>
            </w:pPr>
            <w:r>
              <w:rPr>
                <w:sz w:val="18"/>
              </w:rPr>
              <w:t>...</w:t>
            </w:r>
          </w:p>
        </w:tc>
      </w:tr>
    </w:tbl>
    <w:p w:rsidR="004B160B" w:rsidRDefault="004B160B" w:rsidP="004B160B">
      <w:pPr>
        <w:pStyle w:val="EndnoteText"/>
        <w:rPr>
          <w:rFonts w:hint="eastAsia"/>
        </w:rPr>
      </w:pPr>
    </w:p>
    <w:p w:rsidR="00537601" w:rsidRPr="00537601" w:rsidRDefault="004B160B" w:rsidP="00904B5A">
      <w:pPr>
        <w:pStyle w:val="EndnoteText"/>
        <w:tabs>
          <w:tab w:val="left" w:pos="1666"/>
        </w:tabs>
      </w:pPr>
      <w:r>
        <w:rPr>
          <w:rFonts w:hint="eastAsia"/>
        </w:rPr>
        <w:tab/>
      </w:r>
      <w:r>
        <w:rPr>
          <w:rFonts w:hint="eastAsia"/>
        </w:rPr>
        <w:tab/>
      </w:r>
      <w:r w:rsidR="00537601" w:rsidRPr="00537601">
        <w:t>(*)</w:t>
      </w:r>
      <w:r w:rsidR="00904B5A">
        <w:rPr>
          <w:rFonts w:hint="eastAsia"/>
        </w:rPr>
        <w:tab/>
      </w:r>
      <w:r w:rsidR="00537601" w:rsidRPr="00537601">
        <w:rPr>
          <w:rFonts w:hint="eastAsia"/>
        </w:rPr>
        <w:t>全国估计</w:t>
      </w:r>
    </w:p>
    <w:p w:rsidR="00537601" w:rsidRPr="00537601" w:rsidRDefault="004B160B" w:rsidP="00904B5A">
      <w:pPr>
        <w:pStyle w:val="EndnoteText"/>
        <w:tabs>
          <w:tab w:val="left" w:pos="1666"/>
        </w:tabs>
      </w:pPr>
      <w:r>
        <w:rPr>
          <w:rFonts w:hint="eastAsia"/>
        </w:rPr>
        <w:tab/>
      </w:r>
      <w:r>
        <w:rPr>
          <w:rFonts w:hint="eastAsia"/>
        </w:rPr>
        <w:tab/>
      </w:r>
      <w:r w:rsidR="00537601" w:rsidRPr="00537601">
        <w:t xml:space="preserve">(**) </w:t>
      </w:r>
      <w:r w:rsidR="00904B5A">
        <w:rPr>
          <w:rFonts w:hint="eastAsia"/>
        </w:rPr>
        <w:tab/>
      </w:r>
      <w:r w:rsidR="00537601" w:rsidRPr="00537601">
        <w:rPr>
          <w:rFonts w:hint="eastAsia"/>
        </w:rPr>
        <w:t>教科文组织统计研究所估计。</w:t>
      </w:r>
    </w:p>
    <w:p w:rsidR="00DC5CBE" w:rsidRDefault="004B160B" w:rsidP="00DC5CBE">
      <w:pPr>
        <w:pStyle w:val="EndnoteText"/>
        <w:tabs>
          <w:tab w:val="left" w:pos="1666"/>
        </w:tabs>
        <w:rPr>
          <w:rFonts w:hint="eastAsia"/>
        </w:rPr>
      </w:pPr>
      <w:r>
        <w:rPr>
          <w:rFonts w:hint="eastAsia"/>
        </w:rPr>
        <w:tab/>
      </w:r>
      <w:r>
        <w:rPr>
          <w:rFonts w:hint="eastAsia"/>
        </w:rPr>
        <w:tab/>
      </w:r>
      <w:r w:rsidR="00537601" w:rsidRPr="00537601">
        <w:t xml:space="preserve">... </w:t>
      </w:r>
      <w:r w:rsidR="000F7D42">
        <w:rPr>
          <w:rFonts w:hint="eastAsia"/>
        </w:rPr>
        <w:t xml:space="preserve">  </w:t>
      </w:r>
      <w:r w:rsidR="00904B5A">
        <w:tab/>
      </w:r>
      <w:r w:rsidR="00537601" w:rsidRPr="00537601">
        <w:rPr>
          <w:rFonts w:hint="eastAsia"/>
        </w:rPr>
        <w:t>未提供数据</w:t>
      </w:r>
    </w:p>
    <w:p w:rsidR="00537601" w:rsidRPr="00537601" w:rsidRDefault="00DC5CBE" w:rsidP="00DC5CBE">
      <w:pPr>
        <w:pStyle w:val="SingleTxtGC"/>
      </w:pPr>
      <w:r w:rsidRPr="001D60F7">
        <w:rPr>
          <w:rFonts w:eastAsia="KaiTi_GB2312" w:hint="eastAsia"/>
          <w:sz w:val="19"/>
          <w:szCs w:val="19"/>
        </w:rPr>
        <w:t>资料来源：</w:t>
      </w:r>
      <w:r w:rsidR="00537601" w:rsidRPr="00537601">
        <w:rPr>
          <w:rFonts w:hint="eastAsia"/>
        </w:rPr>
        <w:t>教科文组织统计研究所，</w:t>
      </w:r>
      <w:r w:rsidR="00537601" w:rsidRPr="00537601">
        <w:t xml:space="preserve"> (</w:t>
      </w:r>
      <w:hyperlink r:id="rId15" w:history="1">
        <w:r w:rsidR="00537601" w:rsidRPr="00537601">
          <w:rPr>
            <w:rStyle w:val="Hyperlink"/>
            <w:iCs/>
            <w:szCs w:val="18"/>
          </w:rPr>
          <w:t>http://www.uis.unesco.org</w:t>
        </w:r>
      </w:hyperlink>
      <w:r w:rsidR="00537601" w:rsidRPr="00537601">
        <w:t>)</w:t>
      </w:r>
      <w:r w:rsidR="00537601" w:rsidRPr="00537601">
        <w:rPr>
          <w:rFonts w:hint="eastAsia"/>
        </w:rPr>
        <w:t>；最新查询日期：</w:t>
      </w:r>
      <w:r w:rsidR="00537601" w:rsidRPr="00537601">
        <w:rPr>
          <w:rFonts w:hint="eastAsia"/>
        </w:rPr>
        <w:t>2010</w:t>
      </w:r>
      <w:r w:rsidR="00537601" w:rsidRPr="00537601">
        <w:rPr>
          <w:rFonts w:hint="eastAsia"/>
        </w:rPr>
        <w:t>年</w:t>
      </w:r>
      <w:r w:rsidR="00537601" w:rsidRPr="00537601">
        <w:rPr>
          <w:rFonts w:hint="eastAsia"/>
        </w:rPr>
        <w:t>11</w:t>
      </w:r>
      <w:r w:rsidR="00537601" w:rsidRPr="00537601">
        <w:rPr>
          <w:rFonts w:hint="eastAsia"/>
        </w:rPr>
        <w:t>月</w:t>
      </w:r>
      <w:r w:rsidR="00537601" w:rsidRPr="00537601">
        <w:rPr>
          <w:rFonts w:hint="eastAsia"/>
        </w:rPr>
        <w:t>24</w:t>
      </w:r>
      <w:r w:rsidR="00537601" w:rsidRPr="00537601">
        <w:rPr>
          <w:rFonts w:hint="eastAsia"/>
        </w:rPr>
        <w:t>日。</w:t>
      </w:r>
    </w:p>
    <w:p w:rsidR="00356010" w:rsidRDefault="00537601" w:rsidP="00356010">
      <w:pPr>
        <w:pStyle w:val="H23GC"/>
        <w:rPr>
          <w:rFonts w:hint="eastAsia"/>
        </w:rPr>
      </w:pPr>
      <w:r w:rsidRPr="00537601">
        <w:br w:type="page"/>
      </w:r>
    </w:p>
    <w:p w:rsidR="00537601" w:rsidRDefault="008234E1" w:rsidP="00356010">
      <w:pPr>
        <w:pStyle w:val="H23GC"/>
        <w:rPr>
          <w:rFonts w:hint="eastAsia"/>
        </w:rPr>
      </w:pPr>
      <w:r>
        <w:rPr>
          <w:rFonts w:hint="eastAsia"/>
        </w:rPr>
        <w:tab/>
      </w:r>
      <w:r>
        <w:rPr>
          <w:rFonts w:hint="eastAsia"/>
        </w:rPr>
        <w:tab/>
      </w:r>
      <w:r w:rsidR="00537601" w:rsidRPr="00537601">
        <w:rPr>
          <w:rFonts w:hint="eastAsia"/>
        </w:rPr>
        <w:t>表</w:t>
      </w:r>
      <w:r w:rsidR="006E7CE5">
        <w:t>3</w:t>
      </w:r>
      <w:r w:rsidR="006E7CE5">
        <w:rPr>
          <w:rFonts w:hint="eastAsia"/>
        </w:rPr>
        <w:br/>
      </w:r>
      <w:r w:rsidR="00537601" w:rsidRPr="00537601">
        <w:rPr>
          <w:rFonts w:hint="eastAsia"/>
        </w:rPr>
        <w:t>高等教育（国际标准教育分类</w:t>
      </w:r>
      <w:r w:rsidR="00537601" w:rsidRPr="00537601">
        <w:rPr>
          <w:rFonts w:hint="eastAsia"/>
        </w:rPr>
        <w:t>5</w:t>
      </w:r>
      <w:r w:rsidR="00537601" w:rsidRPr="00537601">
        <w:rPr>
          <w:rFonts w:hint="eastAsia"/>
        </w:rPr>
        <w:t>和</w:t>
      </w:r>
      <w:r w:rsidR="00537601" w:rsidRPr="00537601">
        <w:rPr>
          <w:rFonts w:hint="eastAsia"/>
        </w:rPr>
        <w:t>6</w:t>
      </w:r>
      <w:r w:rsidR="00537601" w:rsidRPr="00537601">
        <w:rPr>
          <w:rFonts w:hint="eastAsia"/>
        </w:rPr>
        <w:t>）</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1"/>
        <w:gridCol w:w="568"/>
        <w:gridCol w:w="568"/>
        <w:gridCol w:w="569"/>
        <w:gridCol w:w="568"/>
        <w:gridCol w:w="569"/>
        <w:gridCol w:w="568"/>
        <w:gridCol w:w="568"/>
        <w:gridCol w:w="569"/>
        <w:gridCol w:w="568"/>
        <w:gridCol w:w="569"/>
        <w:gridCol w:w="568"/>
        <w:gridCol w:w="568"/>
        <w:gridCol w:w="569"/>
        <w:gridCol w:w="568"/>
        <w:gridCol w:w="569"/>
        <w:gridCol w:w="568"/>
        <w:gridCol w:w="568"/>
        <w:gridCol w:w="569"/>
        <w:gridCol w:w="568"/>
        <w:gridCol w:w="569"/>
      </w:tblGrid>
      <w:tr w:rsidR="006A000D" w:rsidRPr="006A000D" w:rsidTr="006A000D">
        <w:tc>
          <w:tcPr>
            <w:tcW w:w="991" w:type="dxa"/>
            <w:tcBorders>
              <w:top w:val="single" w:sz="4" w:space="0" w:color="auto"/>
            </w:tcBorders>
            <w:shd w:val="clear" w:color="auto" w:fill="auto"/>
            <w:vAlign w:val="bottom"/>
          </w:tcPr>
          <w:p w:rsidR="006A000D" w:rsidRPr="008234E1" w:rsidRDefault="006A000D" w:rsidP="00893804">
            <w:pPr>
              <w:spacing w:before="80" w:after="80" w:line="240" w:lineRule="auto"/>
              <w:jc w:val="left"/>
              <w:rPr>
                <w:rFonts w:eastAsia="KaiTi_GB2312"/>
                <w:bCs/>
                <w:sz w:val="16"/>
              </w:rPr>
            </w:pPr>
            <w:r w:rsidRPr="008234E1">
              <w:rPr>
                <w:rFonts w:eastAsia="KaiTi_GB2312" w:hint="eastAsia"/>
                <w:bCs/>
                <w:sz w:val="16"/>
              </w:rPr>
              <w:t>数据</w:t>
            </w:r>
          </w:p>
        </w:tc>
        <w:tc>
          <w:tcPr>
            <w:tcW w:w="2842" w:type="dxa"/>
            <w:gridSpan w:val="5"/>
            <w:tcBorders>
              <w:top w:val="single" w:sz="4" w:space="0" w:color="auto"/>
              <w:bottom w:val="single" w:sz="4" w:space="0" w:color="auto"/>
              <w:right w:val="single" w:sz="24" w:space="0" w:color="FFFFFF"/>
            </w:tcBorders>
            <w:shd w:val="clear" w:color="auto" w:fill="auto"/>
            <w:tcMar>
              <w:right w:w="28" w:type="dxa"/>
            </w:tcMar>
            <w:vAlign w:val="bottom"/>
          </w:tcPr>
          <w:p w:rsidR="006A000D" w:rsidRPr="008234E1" w:rsidRDefault="006A000D" w:rsidP="00893804">
            <w:pPr>
              <w:spacing w:before="80" w:after="80" w:line="240" w:lineRule="auto"/>
              <w:ind w:left="113"/>
              <w:jc w:val="center"/>
              <w:rPr>
                <w:rFonts w:eastAsia="KaiTi_GB2312" w:hint="eastAsia"/>
                <w:sz w:val="16"/>
              </w:rPr>
            </w:pPr>
            <w:r w:rsidRPr="008234E1">
              <w:rPr>
                <w:rFonts w:eastAsia="KaiTi_GB2312" w:hint="eastAsia"/>
                <w:sz w:val="16"/>
              </w:rPr>
              <w:t>国际标准教育分类</w:t>
            </w:r>
            <w:r w:rsidRPr="008234E1">
              <w:rPr>
                <w:rFonts w:eastAsia="KaiTi_GB2312" w:hint="eastAsia"/>
                <w:sz w:val="16"/>
              </w:rPr>
              <w:t>5</w:t>
            </w:r>
            <w:r w:rsidRPr="008234E1">
              <w:rPr>
                <w:rFonts w:eastAsia="KaiTi_GB2312" w:hint="eastAsia"/>
                <w:sz w:val="16"/>
              </w:rPr>
              <w:t>和</w:t>
            </w:r>
            <w:r w:rsidRPr="008234E1">
              <w:rPr>
                <w:rFonts w:eastAsia="KaiTi_GB2312" w:hint="eastAsia"/>
                <w:sz w:val="16"/>
              </w:rPr>
              <w:t>6</w:t>
            </w:r>
          </w:p>
          <w:p w:rsidR="006A000D" w:rsidRPr="008234E1" w:rsidRDefault="006A000D" w:rsidP="00893804">
            <w:pPr>
              <w:spacing w:before="80" w:after="80" w:line="240" w:lineRule="auto"/>
              <w:ind w:left="113"/>
              <w:jc w:val="center"/>
              <w:rPr>
                <w:rFonts w:eastAsia="KaiTi_GB2312"/>
                <w:sz w:val="16"/>
              </w:rPr>
            </w:pPr>
            <w:r w:rsidRPr="008234E1">
              <w:rPr>
                <w:rFonts w:eastAsia="KaiTi_GB2312" w:hint="eastAsia"/>
                <w:sz w:val="16"/>
              </w:rPr>
              <w:t>女生总入学率</w:t>
            </w:r>
          </w:p>
        </w:tc>
        <w:tc>
          <w:tcPr>
            <w:tcW w:w="2842" w:type="dxa"/>
            <w:gridSpan w:val="5"/>
            <w:tcBorders>
              <w:top w:val="single" w:sz="4" w:space="0" w:color="auto"/>
              <w:left w:val="single" w:sz="24" w:space="0" w:color="FFFFFF"/>
              <w:bottom w:val="single" w:sz="4" w:space="0" w:color="auto"/>
              <w:right w:val="single" w:sz="24" w:space="0" w:color="FFFFFF"/>
            </w:tcBorders>
            <w:shd w:val="clear" w:color="auto" w:fill="auto"/>
            <w:tcMar>
              <w:right w:w="28" w:type="dxa"/>
            </w:tcMar>
            <w:vAlign w:val="bottom"/>
          </w:tcPr>
          <w:p w:rsidR="006A000D" w:rsidRPr="008234E1" w:rsidRDefault="006A000D" w:rsidP="00893804">
            <w:pPr>
              <w:spacing w:before="80" w:after="80" w:line="240" w:lineRule="auto"/>
              <w:ind w:left="113"/>
              <w:jc w:val="center"/>
              <w:rPr>
                <w:rFonts w:eastAsia="KaiTi_GB2312" w:hint="eastAsia"/>
                <w:sz w:val="16"/>
              </w:rPr>
            </w:pPr>
            <w:r w:rsidRPr="008234E1">
              <w:rPr>
                <w:rFonts w:eastAsia="KaiTi_GB2312" w:hint="eastAsia"/>
                <w:sz w:val="16"/>
              </w:rPr>
              <w:t>国际标准教育分类</w:t>
            </w:r>
            <w:r w:rsidRPr="008234E1">
              <w:rPr>
                <w:rFonts w:eastAsia="KaiTi_GB2312" w:hint="eastAsia"/>
                <w:sz w:val="16"/>
              </w:rPr>
              <w:t>5</w:t>
            </w:r>
            <w:r w:rsidRPr="008234E1">
              <w:rPr>
                <w:rFonts w:eastAsia="KaiTi_GB2312" w:hint="eastAsia"/>
                <w:sz w:val="16"/>
              </w:rPr>
              <w:t>和</w:t>
            </w:r>
            <w:r w:rsidRPr="008234E1">
              <w:rPr>
                <w:rFonts w:eastAsia="KaiTi_GB2312" w:hint="eastAsia"/>
                <w:sz w:val="16"/>
              </w:rPr>
              <w:t>6</w:t>
            </w:r>
          </w:p>
          <w:p w:rsidR="006A000D" w:rsidRPr="008234E1" w:rsidRDefault="006A000D" w:rsidP="00893804">
            <w:pPr>
              <w:spacing w:before="80" w:after="80" w:line="240" w:lineRule="auto"/>
              <w:ind w:left="113"/>
              <w:jc w:val="center"/>
              <w:rPr>
                <w:rFonts w:eastAsia="KaiTi_GB2312"/>
                <w:sz w:val="16"/>
              </w:rPr>
            </w:pPr>
            <w:r w:rsidRPr="008234E1">
              <w:rPr>
                <w:rFonts w:eastAsia="KaiTi_GB2312" w:hint="eastAsia"/>
                <w:sz w:val="16"/>
              </w:rPr>
              <w:t>男生总入学率</w:t>
            </w:r>
          </w:p>
        </w:tc>
        <w:tc>
          <w:tcPr>
            <w:tcW w:w="2842" w:type="dxa"/>
            <w:gridSpan w:val="5"/>
            <w:tcBorders>
              <w:top w:val="single" w:sz="4" w:space="0" w:color="auto"/>
              <w:left w:val="single" w:sz="24" w:space="0" w:color="FFFFFF"/>
              <w:bottom w:val="single" w:sz="4" w:space="0" w:color="auto"/>
              <w:right w:val="single" w:sz="24" w:space="0" w:color="FFFFFF"/>
            </w:tcBorders>
            <w:shd w:val="clear" w:color="auto" w:fill="auto"/>
            <w:tcMar>
              <w:right w:w="28" w:type="dxa"/>
            </w:tcMar>
            <w:vAlign w:val="bottom"/>
          </w:tcPr>
          <w:p w:rsidR="006A000D" w:rsidRPr="008234E1" w:rsidRDefault="006A000D" w:rsidP="00893804">
            <w:pPr>
              <w:spacing w:before="80" w:after="80" w:line="240" w:lineRule="auto"/>
              <w:ind w:left="113"/>
              <w:jc w:val="center"/>
              <w:rPr>
                <w:rFonts w:eastAsia="KaiTi_GB2312" w:hint="eastAsia"/>
                <w:sz w:val="16"/>
              </w:rPr>
            </w:pPr>
            <w:r w:rsidRPr="008234E1">
              <w:rPr>
                <w:rFonts w:eastAsia="KaiTi_GB2312" w:hint="eastAsia"/>
                <w:sz w:val="16"/>
              </w:rPr>
              <w:t>国际标准教育分类</w:t>
            </w:r>
            <w:r w:rsidRPr="008234E1">
              <w:rPr>
                <w:rFonts w:eastAsia="KaiTi_GB2312" w:hint="eastAsia"/>
                <w:sz w:val="16"/>
              </w:rPr>
              <w:t>5</w:t>
            </w:r>
            <w:r w:rsidRPr="008234E1">
              <w:rPr>
                <w:rFonts w:eastAsia="KaiTi_GB2312" w:hint="eastAsia"/>
                <w:sz w:val="16"/>
              </w:rPr>
              <w:t>和</w:t>
            </w:r>
            <w:r w:rsidRPr="008234E1">
              <w:rPr>
                <w:rFonts w:eastAsia="KaiTi_GB2312" w:hint="eastAsia"/>
                <w:sz w:val="16"/>
              </w:rPr>
              <w:t>6</w:t>
            </w:r>
          </w:p>
          <w:p w:rsidR="006A000D" w:rsidRPr="008234E1" w:rsidRDefault="006A000D" w:rsidP="00893804">
            <w:pPr>
              <w:spacing w:before="80" w:after="80" w:line="240" w:lineRule="auto"/>
              <w:ind w:left="113"/>
              <w:jc w:val="center"/>
              <w:rPr>
                <w:rFonts w:eastAsia="KaiTi_GB2312"/>
                <w:sz w:val="16"/>
              </w:rPr>
            </w:pPr>
            <w:r w:rsidRPr="008234E1">
              <w:rPr>
                <w:rFonts w:eastAsia="KaiTi_GB2312" w:hint="eastAsia"/>
                <w:sz w:val="16"/>
              </w:rPr>
              <w:t>总入学率</w:t>
            </w:r>
          </w:p>
        </w:tc>
        <w:tc>
          <w:tcPr>
            <w:tcW w:w="2842" w:type="dxa"/>
            <w:gridSpan w:val="5"/>
            <w:tcBorders>
              <w:top w:val="single" w:sz="4" w:space="0" w:color="auto"/>
              <w:left w:val="single" w:sz="24" w:space="0" w:color="FFFFFF"/>
              <w:bottom w:val="single" w:sz="4" w:space="0" w:color="auto"/>
            </w:tcBorders>
            <w:shd w:val="clear" w:color="auto" w:fill="auto"/>
            <w:tcMar>
              <w:right w:w="28" w:type="dxa"/>
            </w:tcMar>
            <w:vAlign w:val="bottom"/>
          </w:tcPr>
          <w:p w:rsidR="006A000D" w:rsidRPr="008234E1" w:rsidRDefault="006A000D" w:rsidP="00893804">
            <w:pPr>
              <w:spacing w:before="80" w:after="80" w:line="240" w:lineRule="auto"/>
              <w:ind w:left="113"/>
              <w:jc w:val="center"/>
              <w:rPr>
                <w:rFonts w:eastAsia="KaiTi_GB2312" w:hint="eastAsia"/>
                <w:sz w:val="16"/>
              </w:rPr>
            </w:pPr>
            <w:r w:rsidRPr="008234E1">
              <w:rPr>
                <w:rFonts w:eastAsia="KaiTi_GB2312" w:hint="eastAsia"/>
                <w:sz w:val="16"/>
              </w:rPr>
              <w:t>国际标准教育分类</w:t>
            </w:r>
            <w:r w:rsidRPr="008234E1">
              <w:rPr>
                <w:rFonts w:eastAsia="KaiTi_GB2312" w:hint="eastAsia"/>
                <w:sz w:val="16"/>
              </w:rPr>
              <w:t>5</w:t>
            </w:r>
            <w:r w:rsidRPr="008234E1">
              <w:rPr>
                <w:rFonts w:eastAsia="KaiTi_GB2312" w:hint="eastAsia"/>
                <w:sz w:val="16"/>
              </w:rPr>
              <w:t>和</w:t>
            </w:r>
            <w:r w:rsidRPr="008234E1">
              <w:rPr>
                <w:rFonts w:eastAsia="KaiTi_GB2312" w:hint="eastAsia"/>
                <w:sz w:val="16"/>
              </w:rPr>
              <w:t>6</w:t>
            </w:r>
          </w:p>
          <w:p w:rsidR="006A000D" w:rsidRPr="008234E1" w:rsidRDefault="006A000D" w:rsidP="00893804">
            <w:pPr>
              <w:spacing w:before="80" w:after="80" w:line="240" w:lineRule="auto"/>
              <w:ind w:left="113"/>
              <w:jc w:val="center"/>
              <w:rPr>
                <w:rFonts w:eastAsia="KaiTi_GB2312"/>
                <w:sz w:val="16"/>
              </w:rPr>
            </w:pPr>
            <w:r w:rsidRPr="008234E1">
              <w:rPr>
                <w:rFonts w:eastAsia="KaiTi_GB2312" w:hint="eastAsia"/>
                <w:sz w:val="16"/>
              </w:rPr>
              <w:t>总入学率性别均等指数</w:t>
            </w:r>
          </w:p>
        </w:tc>
      </w:tr>
      <w:tr w:rsidR="006A000D" w:rsidRPr="007262FD" w:rsidTr="006A000D">
        <w:tc>
          <w:tcPr>
            <w:tcW w:w="991" w:type="dxa"/>
            <w:tcBorders>
              <w:bottom w:val="single" w:sz="12" w:space="0" w:color="auto"/>
            </w:tcBorders>
            <w:shd w:val="clear" w:color="auto" w:fill="auto"/>
          </w:tcPr>
          <w:p w:rsidR="006A000D" w:rsidRPr="00537601" w:rsidRDefault="006A000D" w:rsidP="00304208">
            <w:pPr>
              <w:spacing w:before="80" w:after="80" w:line="240" w:lineRule="exact"/>
              <w:rPr>
                <w:bCs/>
                <w:sz w:val="18"/>
              </w:rPr>
            </w:pPr>
            <w:r w:rsidRPr="00537601">
              <w:rPr>
                <w:rFonts w:hint="eastAsia"/>
                <w:bCs/>
                <w:sz w:val="18"/>
              </w:rPr>
              <w:t>年度</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6A000D" w:rsidRPr="00A7798B" w:rsidRDefault="006A000D" w:rsidP="00304208">
            <w:pPr>
              <w:keepNext/>
              <w:keepLines/>
              <w:spacing w:before="80" w:after="80" w:line="240" w:lineRule="exact"/>
              <w:ind w:right="28"/>
              <w:jc w:val="right"/>
              <w:rPr>
                <w:i/>
                <w:sz w:val="16"/>
              </w:rPr>
            </w:pPr>
            <w:r>
              <w:rPr>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6A000D" w:rsidRPr="00A7798B" w:rsidRDefault="006A000D" w:rsidP="00304208">
            <w:pPr>
              <w:keepNext/>
              <w:keepLines/>
              <w:spacing w:before="80" w:after="80" w:line="240" w:lineRule="exact"/>
              <w:ind w:right="28"/>
              <w:jc w:val="right"/>
              <w:rPr>
                <w:i/>
                <w:sz w:val="16"/>
              </w:rPr>
            </w:pPr>
            <w:r>
              <w:rPr>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0B2088" w:rsidRDefault="006A000D" w:rsidP="00304208">
            <w:pPr>
              <w:keepNext/>
              <w:keepLines/>
              <w:spacing w:before="80" w:after="80" w:line="240" w:lineRule="exact"/>
              <w:jc w:val="right"/>
              <w:rPr>
                <w:b/>
                <w:i/>
                <w:sz w:val="16"/>
              </w:rPr>
            </w:pPr>
            <w:r w:rsidRPr="000B2088">
              <w:rPr>
                <w:b/>
                <w:i/>
                <w:sz w:val="16"/>
              </w:rPr>
              <w:t>2007</w:t>
            </w:r>
          </w:p>
        </w:tc>
        <w:tc>
          <w:tcPr>
            <w:tcW w:w="569" w:type="dxa"/>
            <w:tcBorders>
              <w:top w:val="single" w:sz="4" w:space="0" w:color="auto"/>
              <w:bottom w:val="single" w:sz="12" w:space="0" w:color="auto"/>
              <w:right w:val="single" w:sz="24" w:space="0" w:color="FFFFFF"/>
            </w:tcBorders>
            <w:shd w:val="clear" w:color="auto" w:fill="auto"/>
            <w:tcMar>
              <w:right w:w="28" w:type="dxa"/>
            </w:tcMar>
            <w:vAlign w:val="bottom"/>
          </w:tcPr>
          <w:p w:rsidR="006A000D" w:rsidRPr="000B2088" w:rsidRDefault="006A000D" w:rsidP="00304208">
            <w:pPr>
              <w:keepNext/>
              <w:keepLines/>
              <w:spacing w:before="80" w:after="80" w:line="240" w:lineRule="exact"/>
              <w:ind w:right="28"/>
              <w:jc w:val="right"/>
              <w:rPr>
                <w:b/>
                <w:i/>
                <w:sz w:val="16"/>
              </w:rPr>
            </w:pPr>
            <w:r w:rsidRPr="000B2088">
              <w:rPr>
                <w:b/>
                <w:i/>
                <w:sz w:val="16"/>
              </w:rPr>
              <w:t>2006</w:t>
            </w:r>
          </w:p>
        </w:tc>
        <w:tc>
          <w:tcPr>
            <w:tcW w:w="568" w:type="dxa"/>
            <w:tcBorders>
              <w:top w:val="single" w:sz="4" w:space="0" w:color="auto"/>
              <w:left w:val="single" w:sz="24" w:space="0" w:color="FFFFFF"/>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2010</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2009</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2008</w:t>
            </w:r>
          </w:p>
        </w:tc>
        <w:tc>
          <w:tcPr>
            <w:tcW w:w="568"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2007</w:t>
            </w:r>
          </w:p>
        </w:tc>
        <w:tc>
          <w:tcPr>
            <w:tcW w:w="569" w:type="dxa"/>
            <w:tcBorders>
              <w:top w:val="single" w:sz="4" w:space="0" w:color="auto"/>
              <w:bottom w:val="single" w:sz="12" w:space="0" w:color="auto"/>
            </w:tcBorders>
            <w:shd w:val="clear" w:color="auto" w:fill="auto"/>
            <w:tcMar>
              <w:right w:w="28" w:type="dxa"/>
            </w:tcMar>
            <w:vAlign w:val="bottom"/>
          </w:tcPr>
          <w:p w:rsidR="006A000D" w:rsidRPr="00A7798B" w:rsidRDefault="006A000D" w:rsidP="00304208">
            <w:pPr>
              <w:keepNext/>
              <w:keepLines/>
              <w:spacing w:before="80" w:after="80" w:line="240" w:lineRule="exact"/>
              <w:jc w:val="right"/>
              <w:rPr>
                <w:i/>
                <w:sz w:val="16"/>
              </w:rPr>
            </w:pPr>
            <w:r>
              <w:rPr>
                <w:i/>
                <w:sz w:val="16"/>
              </w:rPr>
              <w:t>2006</w:t>
            </w:r>
          </w:p>
        </w:tc>
      </w:tr>
      <w:tr w:rsidR="006A000D" w:rsidRPr="007262FD" w:rsidTr="006A000D">
        <w:tc>
          <w:tcPr>
            <w:tcW w:w="991" w:type="dxa"/>
            <w:tcBorders>
              <w:top w:val="single" w:sz="12" w:space="0" w:color="auto"/>
            </w:tcBorders>
            <w:shd w:val="clear" w:color="auto" w:fill="auto"/>
          </w:tcPr>
          <w:p w:rsidR="006A000D" w:rsidRPr="00537601" w:rsidRDefault="006A000D" w:rsidP="00304208">
            <w:pPr>
              <w:spacing w:before="80" w:after="80" w:line="240" w:lineRule="exact"/>
              <w:rPr>
                <w:bCs/>
                <w:sz w:val="18"/>
              </w:rPr>
            </w:pPr>
            <w:r w:rsidRPr="00537601">
              <w:rPr>
                <w:rFonts w:hint="eastAsia"/>
                <w:bCs/>
                <w:sz w:val="18"/>
              </w:rPr>
              <w:t>国家</w:t>
            </w: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p>
        </w:tc>
        <w:tc>
          <w:tcPr>
            <w:tcW w:w="568" w:type="dxa"/>
            <w:tcBorders>
              <w:top w:val="single" w:sz="12" w:space="0" w:color="auto"/>
            </w:tcBorders>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p>
        </w:tc>
        <w:tc>
          <w:tcPr>
            <w:tcW w:w="569" w:type="dxa"/>
            <w:tcBorders>
              <w:top w:val="single" w:sz="12" w:space="0" w:color="auto"/>
            </w:tcBorders>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p>
        </w:tc>
        <w:tc>
          <w:tcPr>
            <w:tcW w:w="568" w:type="dxa"/>
            <w:tcBorders>
              <w:top w:val="single" w:sz="12" w:space="0" w:color="auto"/>
            </w:tcBorders>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p>
        </w:tc>
        <w:tc>
          <w:tcPr>
            <w:tcW w:w="569" w:type="dxa"/>
            <w:tcBorders>
              <w:top w:val="single" w:sz="12" w:space="0" w:color="auto"/>
            </w:tcBorders>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8"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c>
          <w:tcPr>
            <w:tcW w:w="569" w:type="dxa"/>
            <w:tcBorders>
              <w:top w:val="single" w:sz="12" w:space="0" w:color="auto"/>
            </w:tcBorders>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孟加拉国</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6</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5</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ind w:right="28"/>
              <w:jc w:val="right"/>
              <w:rPr>
                <w:sz w:val="18"/>
              </w:rPr>
            </w:pPr>
            <w:r>
              <w:rPr>
                <w:sz w:val="18"/>
              </w:rPr>
              <w:t>5</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10</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9</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ind w:right="28"/>
              <w:jc w:val="right"/>
              <w:rPr>
                <w:sz w:val="18"/>
              </w:rPr>
            </w:pPr>
            <w:r>
              <w:rPr>
                <w:sz w:val="18"/>
              </w:rPr>
              <w:t>8</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8</w:t>
            </w:r>
          </w:p>
        </w:tc>
        <w:tc>
          <w:tcPr>
            <w:tcW w:w="569"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7</w:t>
            </w:r>
          </w:p>
        </w:tc>
        <w:tc>
          <w:tcPr>
            <w:tcW w:w="569" w:type="dxa"/>
            <w:shd w:val="clear" w:color="auto" w:fill="auto"/>
            <w:tcMar>
              <w:right w:w="28" w:type="dxa"/>
            </w:tcMar>
            <w:vAlign w:val="bottom"/>
          </w:tcPr>
          <w:p w:rsidR="006A000D" w:rsidRPr="00AA4A69" w:rsidRDefault="006A000D" w:rsidP="00304208">
            <w:pPr>
              <w:keepNext/>
              <w:keepLines/>
              <w:spacing w:before="80" w:after="80" w:line="240" w:lineRule="exact"/>
              <w:ind w:right="28"/>
              <w:jc w:val="right"/>
              <w:rPr>
                <w:b/>
                <w:sz w:val="18"/>
              </w:rPr>
            </w:pPr>
            <w:r w:rsidRPr="00AA4A69">
              <w:rPr>
                <w:b/>
                <w:sz w:val="18"/>
              </w:rPr>
              <w:t>6</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0,56</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0,55</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0,55</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白俄罗斯</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91</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86</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80</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ind w:right="28"/>
              <w:jc w:val="right"/>
              <w:rPr>
                <w:sz w:val="18"/>
              </w:rPr>
            </w:pPr>
            <w:r>
              <w:rPr>
                <w:sz w:val="18"/>
              </w:rPr>
              <w:t>76</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63</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60</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57</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ind w:right="28"/>
              <w:jc w:val="right"/>
              <w:rPr>
                <w:sz w:val="18"/>
              </w:rPr>
            </w:pPr>
            <w:r>
              <w:rPr>
                <w:sz w:val="18"/>
              </w:rPr>
              <w:t>56</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77</w:t>
            </w:r>
          </w:p>
        </w:tc>
        <w:tc>
          <w:tcPr>
            <w:tcW w:w="569"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73</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68</w:t>
            </w:r>
          </w:p>
        </w:tc>
        <w:tc>
          <w:tcPr>
            <w:tcW w:w="569" w:type="dxa"/>
            <w:shd w:val="clear" w:color="auto" w:fill="auto"/>
            <w:tcMar>
              <w:right w:w="28" w:type="dxa"/>
            </w:tcMar>
            <w:vAlign w:val="bottom"/>
          </w:tcPr>
          <w:p w:rsidR="006A000D" w:rsidRPr="00AA4A69" w:rsidRDefault="006A000D" w:rsidP="00304208">
            <w:pPr>
              <w:keepNext/>
              <w:keepLines/>
              <w:spacing w:before="80" w:after="80" w:line="240" w:lineRule="exact"/>
              <w:ind w:right="28"/>
              <w:jc w:val="right"/>
              <w:rPr>
                <w:b/>
                <w:sz w:val="18"/>
              </w:rPr>
            </w:pPr>
            <w:r w:rsidRPr="00AA4A69">
              <w:rPr>
                <w:b/>
                <w:sz w:val="18"/>
              </w:rPr>
              <w:t>66</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1,44</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1,43</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1,41</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1,37</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以色列</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68</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69</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ind w:right="28"/>
              <w:jc w:val="right"/>
              <w:rPr>
                <w:sz w:val="18"/>
              </w:rPr>
            </w:pPr>
            <w:r>
              <w:rPr>
                <w:sz w:val="18"/>
              </w:rPr>
              <w:t>65</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52</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52</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ind w:right="28"/>
              <w:jc w:val="right"/>
              <w:rPr>
                <w:sz w:val="18"/>
              </w:rPr>
            </w:pPr>
            <w:r>
              <w:rPr>
                <w:sz w:val="18"/>
              </w:rPr>
              <w:t>51</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w:t>
            </w:r>
          </w:p>
        </w:tc>
        <w:tc>
          <w:tcPr>
            <w:tcW w:w="569"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60</w:t>
            </w:r>
          </w:p>
        </w:tc>
        <w:tc>
          <w:tcPr>
            <w:tcW w:w="568" w:type="dxa"/>
            <w:shd w:val="clear" w:color="auto" w:fill="auto"/>
            <w:tcMar>
              <w:right w:w="28" w:type="dxa"/>
            </w:tcMar>
            <w:vAlign w:val="bottom"/>
          </w:tcPr>
          <w:p w:rsidR="006A000D" w:rsidRPr="00AA4A69" w:rsidRDefault="006A000D" w:rsidP="00304208">
            <w:pPr>
              <w:keepNext/>
              <w:keepLines/>
              <w:spacing w:before="80" w:after="80" w:line="240" w:lineRule="exact"/>
              <w:jc w:val="right"/>
              <w:rPr>
                <w:b/>
                <w:sz w:val="18"/>
              </w:rPr>
            </w:pPr>
            <w:r w:rsidRPr="00AA4A69">
              <w:rPr>
                <w:b/>
                <w:sz w:val="18"/>
              </w:rPr>
              <w:t>60</w:t>
            </w:r>
          </w:p>
        </w:tc>
        <w:tc>
          <w:tcPr>
            <w:tcW w:w="569" w:type="dxa"/>
            <w:shd w:val="clear" w:color="auto" w:fill="auto"/>
            <w:tcMar>
              <w:right w:w="28" w:type="dxa"/>
            </w:tcMar>
            <w:vAlign w:val="bottom"/>
          </w:tcPr>
          <w:p w:rsidR="006A000D" w:rsidRPr="00AA4A69" w:rsidRDefault="006A000D" w:rsidP="00304208">
            <w:pPr>
              <w:keepNext/>
              <w:keepLines/>
              <w:spacing w:before="80" w:after="80" w:line="240" w:lineRule="exact"/>
              <w:ind w:right="28"/>
              <w:jc w:val="right"/>
              <w:rPr>
                <w:b/>
                <w:sz w:val="18"/>
              </w:rPr>
            </w:pPr>
            <w:r w:rsidRPr="00AA4A69">
              <w:rPr>
                <w:b/>
                <w:sz w:val="18"/>
              </w:rPr>
              <w:t>58</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1,31</w:t>
            </w:r>
          </w:p>
        </w:tc>
        <w:tc>
          <w:tcPr>
            <w:tcW w:w="568"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1,32</w:t>
            </w:r>
          </w:p>
        </w:tc>
        <w:tc>
          <w:tcPr>
            <w:tcW w:w="569" w:type="dxa"/>
            <w:shd w:val="clear" w:color="auto" w:fill="auto"/>
            <w:tcMar>
              <w:right w:w="28" w:type="dxa"/>
            </w:tcMar>
            <w:vAlign w:val="bottom"/>
          </w:tcPr>
          <w:p w:rsidR="006A000D" w:rsidRPr="007262FD" w:rsidRDefault="006A000D" w:rsidP="00304208">
            <w:pPr>
              <w:keepNext/>
              <w:keepLines/>
              <w:spacing w:before="80" w:after="80" w:line="240" w:lineRule="exact"/>
              <w:jc w:val="right"/>
              <w:rPr>
                <w:sz w:val="18"/>
              </w:rPr>
            </w:pPr>
            <w:r>
              <w:rPr>
                <w:sz w:val="18"/>
              </w:rPr>
              <w:t>1,29</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肯尼亚</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3</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5</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4</w:t>
            </w:r>
          </w:p>
        </w:tc>
        <w:tc>
          <w:tcPr>
            <w:tcW w:w="569"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9" w:type="dxa"/>
            <w:shd w:val="clear" w:color="auto" w:fill="auto"/>
            <w:tcMar>
              <w:right w:w="28" w:type="dxa"/>
            </w:tcMar>
            <w:vAlign w:val="bottom"/>
          </w:tcPr>
          <w:p w:rsidR="006A000D" w:rsidRPr="00AA4A69" w:rsidRDefault="006A000D" w:rsidP="00304208">
            <w:pPr>
              <w:spacing w:before="80" w:after="80" w:line="240" w:lineRule="exact"/>
              <w:ind w:right="28"/>
              <w:jc w:val="right"/>
              <w:rPr>
                <w:b/>
                <w:sz w:val="18"/>
              </w:rPr>
            </w:pPr>
            <w:r w:rsidRPr="00AA4A69">
              <w:rPr>
                <w:b/>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0,70</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列支敦士登</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25*</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20*</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18*</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48*</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41*</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42*</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9"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37</w:t>
            </w:r>
            <w:r w:rsidRPr="00AA4A69">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31</w:t>
            </w:r>
            <w:r w:rsidRPr="00AA4A69">
              <w:rPr>
                <w:sz w:val="18"/>
              </w:rPr>
              <w:t>*</w:t>
            </w:r>
          </w:p>
        </w:tc>
        <w:tc>
          <w:tcPr>
            <w:tcW w:w="569" w:type="dxa"/>
            <w:shd w:val="clear" w:color="auto" w:fill="auto"/>
            <w:tcMar>
              <w:right w:w="28" w:type="dxa"/>
            </w:tcMar>
            <w:vAlign w:val="bottom"/>
          </w:tcPr>
          <w:p w:rsidR="006A000D" w:rsidRPr="00AA4A69" w:rsidRDefault="006A000D" w:rsidP="00304208">
            <w:pPr>
              <w:spacing w:before="80" w:after="80" w:line="240" w:lineRule="exact"/>
              <w:ind w:right="28"/>
              <w:jc w:val="right"/>
              <w:rPr>
                <w:b/>
                <w:sz w:val="18"/>
              </w:rPr>
            </w:pPr>
            <w:r w:rsidRPr="00AA4A69">
              <w:rPr>
                <w:b/>
                <w:sz w:val="18"/>
              </w:rPr>
              <w:t>30</w:t>
            </w:r>
            <w:r w:rsidRPr="00AA4A69">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0,52*</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0,49*</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0,44*</w:t>
            </w:r>
          </w:p>
        </w:tc>
      </w:tr>
      <w:tr w:rsidR="006A000D" w:rsidRPr="007262FD" w:rsidTr="006A000D">
        <w:tc>
          <w:tcPr>
            <w:tcW w:w="991" w:type="dxa"/>
            <w:shd w:val="clear" w:color="auto" w:fill="auto"/>
          </w:tcPr>
          <w:p w:rsidR="006A000D" w:rsidRPr="00537601" w:rsidRDefault="006A000D" w:rsidP="00304208">
            <w:pPr>
              <w:spacing w:before="80" w:after="80" w:line="240" w:lineRule="exact"/>
              <w:rPr>
                <w:sz w:val="18"/>
              </w:rPr>
            </w:pPr>
            <w:r w:rsidRPr="00537601">
              <w:rPr>
                <w:rFonts w:hint="eastAsia"/>
                <w:sz w:val="18"/>
              </w:rPr>
              <w:t>南非</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9"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9" w:type="dxa"/>
            <w:shd w:val="clear" w:color="auto" w:fill="auto"/>
            <w:tcMar>
              <w:right w:w="28" w:type="dxa"/>
            </w:tcMar>
            <w:vAlign w:val="bottom"/>
          </w:tcPr>
          <w:p w:rsidR="006A000D" w:rsidRPr="00AA4A69" w:rsidRDefault="006A000D" w:rsidP="00304208">
            <w:pPr>
              <w:spacing w:before="80" w:after="80" w:line="240" w:lineRule="exact"/>
              <w:ind w:right="28"/>
              <w:jc w:val="right"/>
              <w:rPr>
                <w:b/>
                <w:sz w:val="18"/>
              </w:rPr>
            </w:pPr>
            <w:r w:rsidRPr="00AA4A69">
              <w:rPr>
                <w:b/>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r>
      <w:tr w:rsidR="006A000D" w:rsidRPr="007262FD" w:rsidTr="006A000D">
        <w:tc>
          <w:tcPr>
            <w:tcW w:w="991" w:type="dxa"/>
            <w:tcBorders>
              <w:bottom w:val="single" w:sz="12" w:space="0" w:color="auto"/>
            </w:tcBorders>
            <w:shd w:val="clear" w:color="auto" w:fill="auto"/>
          </w:tcPr>
          <w:p w:rsidR="006A000D" w:rsidRPr="00537601" w:rsidRDefault="006A000D" w:rsidP="00304208">
            <w:pPr>
              <w:spacing w:before="80" w:after="80" w:line="240" w:lineRule="exact"/>
              <w:rPr>
                <w:sz w:val="18"/>
              </w:rPr>
            </w:pPr>
            <w:r w:rsidRPr="00537601">
              <w:rPr>
                <w:rFonts w:hint="eastAsia"/>
                <w:sz w:val="18"/>
              </w:rPr>
              <w:t>斯里兰卡</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ind w:right="28"/>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tcBorders>
              <w:bottom w:val="single" w:sz="12" w:space="0" w:color="auto"/>
            </w:tcBorders>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9" w:type="dxa"/>
            <w:tcBorders>
              <w:bottom w:val="single" w:sz="12" w:space="0" w:color="auto"/>
            </w:tcBorders>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8" w:type="dxa"/>
            <w:tcBorders>
              <w:bottom w:val="single" w:sz="12" w:space="0" w:color="auto"/>
            </w:tcBorders>
            <w:shd w:val="clear" w:color="auto" w:fill="auto"/>
            <w:tcMar>
              <w:right w:w="28" w:type="dxa"/>
            </w:tcMar>
            <w:vAlign w:val="bottom"/>
          </w:tcPr>
          <w:p w:rsidR="006A000D" w:rsidRPr="00AA4A69" w:rsidRDefault="006A000D" w:rsidP="00304208">
            <w:pPr>
              <w:spacing w:before="80" w:after="80" w:line="240" w:lineRule="exact"/>
              <w:jc w:val="right"/>
              <w:rPr>
                <w:b/>
                <w:sz w:val="18"/>
              </w:rPr>
            </w:pPr>
            <w:r w:rsidRPr="00AA4A69">
              <w:rPr>
                <w:b/>
                <w:sz w:val="18"/>
              </w:rPr>
              <w:t>...</w:t>
            </w:r>
          </w:p>
        </w:tc>
        <w:tc>
          <w:tcPr>
            <w:tcW w:w="569" w:type="dxa"/>
            <w:tcBorders>
              <w:bottom w:val="single" w:sz="12" w:space="0" w:color="auto"/>
            </w:tcBorders>
            <w:shd w:val="clear" w:color="auto" w:fill="auto"/>
            <w:tcMar>
              <w:right w:w="28" w:type="dxa"/>
            </w:tcMar>
            <w:vAlign w:val="bottom"/>
          </w:tcPr>
          <w:p w:rsidR="006A000D" w:rsidRPr="00AA4A69" w:rsidRDefault="006A000D" w:rsidP="00304208">
            <w:pPr>
              <w:spacing w:before="80" w:after="80" w:line="240" w:lineRule="exact"/>
              <w:ind w:right="28"/>
              <w:jc w:val="right"/>
              <w:rPr>
                <w:b/>
                <w:sz w:val="18"/>
              </w:rPr>
            </w:pPr>
            <w:r w:rsidRPr="00AA4A69">
              <w:rPr>
                <w:b/>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8"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c>
          <w:tcPr>
            <w:tcW w:w="569" w:type="dxa"/>
            <w:tcBorders>
              <w:bottom w:val="single" w:sz="12" w:space="0" w:color="auto"/>
            </w:tcBorders>
            <w:shd w:val="clear" w:color="auto" w:fill="auto"/>
            <w:tcMar>
              <w:right w:w="28" w:type="dxa"/>
            </w:tcMar>
            <w:vAlign w:val="bottom"/>
          </w:tcPr>
          <w:p w:rsidR="006A000D" w:rsidRPr="007262FD" w:rsidRDefault="006A000D" w:rsidP="00304208">
            <w:pPr>
              <w:spacing w:before="80" w:after="80" w:line="240" w:lineRule="exact"/>
              <w:jc w:val="right"/>
              <w:rPr>
                <w:sz w:val="18"/>
              </w:rPr>
            </w:pPr>
            <w:r>
              <w:rPr>
                <w:sz w:val="18"/>
              </w:rPr>
              <w:t>...</w:t>
            </w:r>
          </w:p>
        </w:tc>
      </w:tr>
    </w:tbl>
    <w:p w:rsidR="008234E1" w:rsidRDefault="008234E1" w:rsidP="008234E1">
      <w:pPr>
        <w:pStyle w:val="EndnoteText"/>
        <w:rPr>
          <w:rFonts w:hint="eastAsia"/>
        </w:rPr>
      </w:pPr>
    </w:p>
    <w:p w:rsidR="00537601" w:rsidRPr="00537601" w:rsidRDefault="008234E1" w:rsidP="00E3269F">
      <w:pPr>
        <w:pStyle w:val="EndnoteText"/>
        <w:tabs>
          <w:tab w:val="left" w:pos="1680"/>
        </w:tabs>
      </w:pPr>
      <w:r>
        <w:rPr>
          <w:rFonts w:hint="eastAsia"/>
        </w:rPr>
        <w:tab/>
      </w:r>
      <w:r>
        <w:rPr>
          <w:rFonts w:hint="eastAsia"/>
        </w:rPr>
        <w:tab/>
      </w:r>
      <w:r w:rsidR="00904B5A">
        <w:t>(*)</w:t>
      </w:r>
      <w:r w:rsidR="00904B5A">
        <w:rPr>
          <w:rFonts w:hint="eastAsia"/>
        </w:rPr>
        <w:tab/>
      </w:r>
      <w:r w:rsidR="00537601" w:rsidRPr="00537601">
        <w:rPr>
          <w:rFonts w:hint="eastAsia"/>
        </w:rPr>
        <w:t>全国估计</w:t>
      </w:r>
    </w:p>
    <w:p w:rsidR="00537601" w:rsidRPr="00537601" w:rsidRDefault="008234E1" w:rsidP="00E3269F">
      <w:pPr>
        <w:pStyle w:val="EndnoteText"/>
        <w:tabs>
          <w:tab w:val="left" w:pos="1680"/>
        </w:tabs>
      </w:pPr>
      <w:r>
        <w:rPr>
          <w:rFonts w:hint="eastAsia"/>
        </w:rPr>
        <w:tab/>
      </w:r>
      <w:r>
        <w:rPr>
          <w:rFonts w:hint="eastAsia"/>
        </w:rPr>
        <w:tab/>
      </w:r>
      <w:r w:rsidR="00537601" w:rsidRPr="00537601">
        <w:t>(**)</w:t>
      </w:r>
      <w:r w:rsidR="00904B5A">
        <w:rPr>
          <w:rFonts w:hint="eastAsia"/>
        </w:rPr>
        <w:tab/>
      </w:r>
      <w:r w:rsidR="00537601" w:rsidRPr="00537601">
        <w:rPr>
          <w:rFonts w:hint="eastAsia"/>
        </w:rPr>
        <w:t>教科文组织统计研究所估计</w:t>
      </w:r>
    </w:p>
    <w:p w:rsidR="00537601" w:rsidRPr="00537601" w:rsidRDefault="008234E1" w:rsidP="00E3269F">
      <w:pPr>
        <w:pStyle w:val="EndnoteText"/>
        <w:tabs>
          <w:tab w:val="left" w:pos="1680"/>
        </w:tabs>
      </w:pPr>
      <w:r>
        <w:rPr>
          <w:rFonts w:hint="eastAsia"/>
        </w:rPr>
        <w:tab/>
      </w:r>
      <w:r>
        <w:rPr>
          <w:rFonts w:hint="eastAsia"/>
        </w:rPr>
        <w:tab/>
      </w:r>
      <w:r w:rsidR="00537601" w:rsidRPr="00537601">
        <w:t xml:space="preserve">... </w:t>
      </w:r>
      <w:r w:rsidR="00904B5A">
        <w:rPr>
          <w:rFonts w:hint="eastAsia"/>
        </w:rPr>
        <w:tab/>
      </w:r>
      <w:r w:rsidR="00537601" w:rsidRPr="00537601">
        <w:rPr>
          <w:rFonts w:hint="eastAsia"/>
        </w:rPr>
        <w:t>未提供数据</w:t>
      </w:r>
    </w:p>
    <w:p w:rsidR="00537601" w:rsidRPr="00537601" w:rsidRDefault="00DC5CBE" w:rsidP="00E3269F">
      <w:pPr>
        <w:pStyle w:val="SingleTxtGC"/>
        <w:spacing w:line="240" w:lineRule="exact"/>
      </w:pPr>
      <w:r w:rsidRPr="001D60F7">
        <w:rPr>
          <w:rFonts w:eastAsia="KaiTi_GB2312" w:hint="eastAsia"/>
          <w:sz w:val="19"/>
          <w:szCs w:val="19"/>
        </w:rPr>
        <w:t>资料来源：</w:t>
      </w:r>
      <w:r w:rsidR="00537601" w:rsidRPr="00537601">
        <w:rPr>
          <w:rFonts w:hint="eastAsia"/>
        </w:rPr>
        <w:t>教科文组织统计研究所，</w:t>
      </w:r>
      <w:r w:rsidR="00537601" w:rsidRPr="00537601">
        <w:t xml:space="preserve"> (</w:t>
      </w:r>
      <w:hyperlink r:id="rId16" w:history="1">
        <w:r w:rsidR="00537601" w:rsidRPr="00537601">
          <w:rPr>
            <w:rStyle w:val="Hyperlink"/>
            <w:iCs/>
            <w:szCs w:val="18"/>
          </w:rPr>
          <w:t>http://www.uis.unesco.org</w:t>
        </w:r>
      </w:hyperlink>
      <w:r w:rsidR="00537601" w:rsidRPr="00537601">
        <w:t>)</w:t>
      </w:r>
      <w:r w:rsidR="00537601" w:rsidRPr="00537601">
        <w:rPr>
          <w:rFonts w:hint="eastAsia"/>
        </w:rPr>
        <w:t>；最新查询日期：</w:t>
      </w:r>
      <w:r w:rsidR="00537601" w:rsidRPr="00537601">
        <w:rPr>
          <w:rFonts w:hint="eastAsia"/>
        </w:rPr>
        <w:t>2010</w:t>
      </w:r>
      <w:r w:rsidR="00537601" w:rsidRPr="00537601">
        <w:rPr>
          <w:rFonts w:hint="eastAsia"/>
        </w:rPr>
        <w:t>年</w:t>
      </w:r>
      <w:r w:rsidR="00537601" w:rsidRPr="00537601">
        <w:rPr>
          <w:rFonts w:hint="eastAsia"/>
        </w:rPr>
        <w:t>11</w:t>
      </w:r>
      <w:r w:rsidR="00537601" w:rsidRPr="00537601">
        <w:rPr>
          <w:rFonts w:hint="eastAsia"/>
        </w:rPr>
        <w:t>月</w:t>
      </w:r>
      <w:r w:rsidR="00537601" w:rsidRPr="00537601">
        <w:rPr>
          <w:rFonts w:hint="eastAsia"/>
        </w:rPr>
        <w:t>24</w:t>
      </w:r>
      <w:r w:rsidR="00537601" w:rsidRPr="00537601">
        <w:rPr>
          <w:rFonts w:hint="eastAsia"/>
        </w:rPr>
        <w:t>日。</w:t>
      </w:r>
    </w:p>
    <w:p w:rsidR="00537601" w:rsidRDefault="00537601" w:rsidP="00537601">
      <w:pPr>
        <w:rPr>
          <w:rFonts w:hint="eastAsia"/>
          <w:lang w:val="en-GB"/>
        </w:rPr>
      </w:pPr>
    </w:p>
    <w:p w:rsidR="008234E1" w:rsidRPr="002D6A9C" w:rsidRDefault="008234E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234E1" w:rsidRPr="00537601" w:rsidRDefault="008234E1" w:rsidP="00537601">
      <w:pPr>
        <w:rPr>
          <w:rFonts w:hint="eastAsia"/>
          <w:lang w:val="en-GB"/>
        </w:rPr>
      </w:pPr>
    </w:p>
    <w:sectPr w:rsidR="008234E1" w:rsidRPr="00537601" w:rsidSect="00537601">
      <w:headerReference w:type="even" r:id="rId17"/>
      <w:headerReference w:type="default" r:id="rId18"/>
      <w:footerReference w:type="even" r:id="rId19"/>
      <w:footerReference w:type="default" r:id="rId20"/>
      <w:headerReference w:type="first" r:id="rId21"/>
      <w:endnotePr>
        <w:numFmt w:val="decimal"/>
      </w:endnotePr>
      <w:pgSz w:w="16838" w:h="11906" w:orient="landscape" w:code="9"/>
      <w:pgMar w:top="1134" w:right="1701" w:bottom="1134" w:left="2268"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68" w:rsidRPr="008845C5" w:rsidRDefault="00F1186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11868" w:rsidRPr="008845C5" w:rsidRDefault="00F11868"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7D03D0" w:rsidRDefault="00431452"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A69F4">
      <w:rPr>
        <w:rStyle w:val="PageNumber"/>
        <w:noProof/>
      </w:rPr>
      <w:t>18</w:t>
    </w:r>
    <w:r>
      <w:rPr>
        <w:rStyle w:val="PageNumber"/>
      </w:rPr>
      <w:fldChar w:fldCharType="end"/>
    </w:r>
    <w:r>
      <w:rPr>
        <w:rStyle w:val="PageNumber"/>
        <w:rFonts w:eastAsia="SimSun" w:hint="eastAsia"/>
        <w:lang w:eastAsia="zh-CN"/>
      </w:rPr>
      <w:tab/>
    </w:r>
    <w:r w:rsidRPr="007D03D0">
      <w:rPr>
        <w:rFonts w:eastAsia="SimSun"/>
        <w:lang w:eastAsia="zh-CN"/>
      </w:rPr>
      <w:t>GE.11-40200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Default="00431452">
    <w:pPr>
      <w:pStyle w:val="Footer"/>
      <w:tabs>
        <w:tab w:val="right" w:pos="9639"/>
      </w:tabs>
    </w:pPr>
    <w:r w:rsidRPr="007D03D0">
      <w:rPr>
        <w:rFonts w:eastAsia="SimSun"/>
        <w:lang w:eastAsia="zh-CN"/>
      </w:rPr>
      <w:t>GE.11-40200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A69F4">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5C5B87" w:rsidRDefault="00431452"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40200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220211</w:t>
    </w:r>
    <w:r>
      <w:rPr>
        <w:rFonts w:eastAsia="SimSun"/>
        <w:sz w:val="20"/>
        <w:lang w:eastAsia="zh-CN"/>
      </w:rPr>
      <w:tab/>
    </w:r>
    <w:r>
      <w:rPr>
        <w:rFonts w:eastAsia="SimSun" w:hint="eastAsia"/>
        <w:sz w:val="20"/>
        <w:lang w:eastAsia="zh-CN"/>
      </w:rPr>
      <w:t>230211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537601" w:rsidRDefault="00431452" w:rsidP="00537601">
    <w:pPr>
      <w:pStyle w:val="Footer"/>
      <w:rPr>
        <w:rStyle w:val="PageNumber"/>
        <w:rFonts w:eastAsia="SimSun" w:hint="eastAsia"/>
        <w:b w:val="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537601" w:rsidRDefault="00431452" w:rsidP="0053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68" w:rsidRPr="00363561" w:rsidRDefault="00F1186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11868" w:rsidRPr="00363561" w:rsidRDefault="00F1186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31452" w:rsidRPr="00690417" w:rsidRDefault="00431452" w:rsidP="007D03D0">
      <w:pPr>
        <w:pStyle w:val="EndnoteText"/>
      </w:pPr>
      <w:r>
        <w:tab/>
      </w:r>
      <w:r w:rsidRPr="00884188">
        <w:rPr>
          <w:rStyle w:val="FootnoteReference"/>
          <w:vertAlign w:val="baseline"/>
        </w:rPr>
        <w:t>*</w:t>
      </w:r>
      <w:r>
        <w:rPr>
          <w:rFonts w:hint="eastAsia"/>
        </w:rPr>
        <w:tab/>
      </w:r>
      <w:r w:rsidRPr="00CB7DA2">
        <w:rPr>
          <w:rFonts w:hint="eastAsia"/>
        </w:rPr>
        <w:t>本文件因其他来源拖延报告情况而推迟提交。</w:t>
      </w:r>
    </w:p>
  </w:footnote>
  <w:footnote w:id="2">
    <w:p w:rsidR="00431452" w:rsidRPr="00F95EB2" w:rsidRDefault="00431452" w:rsidP="00F92DB2">
      <w:pPr>
        <w:pStyle w:val="EndnoteText"/>
      </w:pPr>
      <w:r>
        <w:tab/>
      </w:r>
      <w:r>
        <w:rPr>
          <w:rStyle w:val="FootnoteReference"/>
        </w:rPr>
        <w:footnoteRef/>
      </w:r>
      <w:r>
        <w:tab/>
      </w:r>
      <w:r>
        <w:rPr>
          <w:rFonts w:hint="eastAsia"/>
        </w:rPr>
        <w:t>见</w:t>
      </w:r>
      <w:hyperlink r:id="rId1" w:history="1">
        <w:r w:rsidRPr="004D5665">
          <w:rPr>
            <w:rStyle w:val="Hyperlink"/>
            <w:rFonts w:cs="Arial"/>
            <w:szCs w:val="18"/>
          </w:rPr>
          <w:t>http://www.right-to-education.org/country-node/302/country-constitutional</w:t>
        </w:r>
      </w:hyperlink>
      <w:r>
        <w:rPr>
          <w:rFonts w:hint="eastAsia"/>
        </w:rPr>
        <w:t>（访问时间：</w:t>
      </w:r>
      <w:r>
        <w:rPr>
          <w:rFonts w:hint="eastAsia"/>
        </w:rPr>
        <w:t>2010</w:t>
      </w:r>
      <w:r>
        <w:rPr>
          <w:rFonts w:hint="eastAsia"/>
        </w:rPr>
        <w:t>年</w:t>
      </w:r>
      <w:r>
        <w:rPr>
          <w:rFonts w:hint="eastAsia"/>
        </w:rPr>
        <w:t>11</w:t>
      </w:r>
      <w:r>
        <w:rPr>
          <w:rFonts w:hint="eastAsia"/>
        </w:rPr>
        <w:t>月</w:t>
      </w:r>
      <w:r>
        <w:rPr>
          <w:rFonts w:hint="eastAsia"/>
        </w:rPr>
        <w:t>15</w:t>
      </w:r>
      <w:r>
        <w:rPr>
          <w:rFonts w:hint="eastAsia"/>
        </w:rPr>
        <w:t>日）。</w:t>
      </w:r>
    </w:p>
  </w:footnote>
  <w:footnote w:id="3">
    <w:p w:rsidR="00431452" w:rsidRPr="00F95EB2" w:rsidRDefault="00431452" w:rsidP="00F92DB2">
      <w:pPr>
        <w:pStyle w:val="EndnoteText"/>
      </w:pPr>
      <w:r>
        <w:tab/>
      </w:r>
      <w:r>
        <w:rPr>
          <w:rStyle w:val="FootnoteReference"/>
        </w:rPr>
        <w:footnoteRef/>
      </w:r>
      <w:r>
        <w:tab/>
      </w:r>
      <w:r>
        <w:rPr>
          <w:rFonts w:hint="eastAsia"/>
        </w:rPr>
        <w:t>见</w:t>
      </w:r>
      <w:hyperlink r:id="rId2" w:history="1">
        <w:r w:rsidRPr="00F92DB2">
          <w:rPr>
            <w:rStyle w:val="Hyperlink"/>
            <w:rFonts w:cs="Arial"/>
            <w:spacing w:val="-4"/>
            <w:szCs w:val="18"/>
          </w:rPr>
          <w:t>http://www.ibe.unesco.org/fr/dans-le-monde/regions-de-lunesco/asie-et-pacifique/bangladesh/profile-of-education.html</w:t>
        </w:r>
      </w:hyperlink>
      <w:r>
        <w:rPr>
          <w:rFonts w:hint="eastAsia"/>
        </w:rPr>
        <w:t>（访问时间：</w:t>
      </w:r>
      <w:r>
        <w:rPr>
          <w:rFonts w:hint="eastAsia"/>
        </w:rPr>
        <w:t>2010</w:t>
      </w:r>
      <w:r>
        <w:rPr>
          <w:rFonts w:hint="eastAsia"/>
        </w:rPr>
        <w:t>年</w:t>
      </w:r>
      <w:r>
        <w:rPr>
          <w:rFonts w:hint="eastAsia"/>
        </w:rPr>
        <w:t>11</w:t>
      </w:r>
      <w:r>
        <w:rPr>
          <w:rFonts w:hint="eastAsia"/>
        </w:rPr>
        <w:t>月</w:t>
      </w:r>
      <w:r>
        <w:rPr>
          <w:rFonts w:hint="eastAsia"/>
        </w:rPr>
        <w:t>15</w:t>
      </w:r>
      <w:r>
        <w:rPr>
          <w:rFonts w:hint="eastAsia"/>
        </w:rPr>
        <w:t>日）。</w:t>
      </w:r>
    </w:p>
  </w:footnote>
  <w:footnote w:id="4">
    <w:p w:rsidR="00431452" w:rsidRPr="00F95EB2" w:rsidRDefault="00431452" w:rsidP="00F92DB2">
      <w:pPr>
        <w:pStyle w:val="EndnoteText"/>
      </w:pPr>
      <w:r>
        <w:tab/>
      </w:r>
      <w:r>
        <w:rPr>
          <w:rStyle w:val="FootnoteReference"/>
        </w:rPr>
        <w:footnoteRef/>
      </w:r>
      <w:r>
        <w:tab/>
      </w:r>
      <w:r>
        <w:rPr>
          <w:rFonts w:hint="eastAsia"/>
        </w:rPr>
        <w:t>见</w:t>
      </w:r>
      <w:hyperlink r:id="rId3" w:history="1">
        <w:r w:rsidRPr="004D5665">
          <w:rPr>
            <w:rStyle w:val="Hyperlink"/>
            <w:rFonts w:cs="Arial"/>
            <w:szCs w:val="18"/>
          </w:rPr>
          <w:t>http://www.sai.uni-heidelberg.de/workgroups/bdlaw</w:t>
        </w:r>
        <w:r w:rsidRPr="004D5665">
          <w:rPr>
            <w:rStyle w:val="Hyperlink"/>
            <w:rFonts w:cs="Arial"/>
            <w:szCs w:val="18"/>
          </w:rPr>
          <w:t>/</w:t>
        </w:r>
        <w:r w:rsidRPr="004D5665">
          <w:rPr>
            <w:rStyle w:val="Hyperlink"/>
            <w:rFonts w:cs="Arial"/>
            <w:szCs w:val="18"/>
          </w:rPr>
          <w:t>1992-a34.htm</w:t>
        </w:r>
      </w:hyperlink>
      <w:r>
        <w:rPr>
          <w:rFonts w:hint="eastAsia"/>
        </w:rPr>
        <w:t>。</w:t>
      </w:r>
    </w:p>
  </w:footnote>
  <w:footnote w:id="5">
    <w:p w:rsidR="00431452" w:rsidRPr="00F95EB2" w:rsidRDefault="00431452" w:rsidP="00F92DB2">
      <w:pPr>
        <w:pStyle w:val="EndnoteText"/>
        <w:rPr>
          <w:rFonts w:hint="eastAsia"/>
        </w:rPr>
      </w:pPr>
      <w:r>
        <w:tab/>
      </w:r>
      <w:r>
        <w:rPr>
          <w:rStyle w:val="FootnoteReference"/>
        </w:rPr>
        <w:footnoteRef/>
      </w:r>
      <w:r>
        <w:tab/>
      </w:r>
      <w:r>
        <w:rPr>
          <w:rFonts w:hint="eastAsia"/>
        </w:rPr>
        <w:t>1978</w:t>
      </w:r>
      <w:r>
        <w:rPr>
          <w:rFonts w:hint="eastAsia"/>
        </w:rPr>
        <w:t>年《宗教学校教育条例》（</w:t>
      </w:r>
      <w:r>
        <w:rPr>
          <w:rFonts w:hint="eastAsia"/>
        </w:rPr>
        <w:t>1978</w:t>
      </w:r>
      <w:r>
        <w:rPr>
          <w:rFonts w:hint="eastAsia"/>
        </w:rPr>
        <w:t>年第</w:t>
      </w:r>
      <w:r>
        <w:rPr>
          <w:rFonts w:hint="eastAsia"/>
        </w:rPr>
        <w:t>9</w:t>
      </w:r>
      <w:r>
        <w:rPr>
          <w:rFonts w:hint="eastAsia"/>
        </w:rPr>
        <w:t>号条例）承认伊斯兰学校。</w:t>
      </w:r>
    </w:p>
  </w:footnote>
  <w:footnote w:id="6">
    <w:p w:rsidR="00431452" w:rsidRPr="00F95EB2" w:rsidRDefault="00431452" w:rsidP="00F92DB2">
      <w:pPr>
        <w:pStyle w:val="EndnoteText"/>
      </w:pPr>
      <w:r>
        <w:tab/>
      </w:r>
      <w:r>
        <w:rPr>
          <w:rStyle w:val="FootnoteReference"/>
        </w:rPr>
        <w:footnoteRef/>
      </w:r>
      <w:r>
        <w:tab/>
      </w:r>
      <w:r w:rsidRPr="00F92DB2">
        <w:rPr>
          <w:spacing w:val="-6"/>
        </w:rPr>
        <w:t>2003-2015</w:t>
      </w:r>
      <w:r w:rsidRPr="00F92DB2">
        <w:rPr>
          <w:rFonts w:hint="eastAsia"/>
          <w:spacing w:val="-6"/>
        </w:rPr>
        <w:t>年国家行动计划的介绍</w:t>
      </w:r>
      <w:r w:rsidRPr="00F92DB2">
        <w:rPr>
          <w:spacing w:val="-6"/>
        </w:rPr>
        <w:t>/</w:t>
      </w:r>
      <w:r w:rsidRPr="00F92DB2">
        <w:rPr>
          <w:rFonts w:hint="eastAsia"/>
          <w:spacing w:val="-6"/>
        </w:rPr>
        <w:t>国家行动计划二，第</w:t>
      </w:r>
      <w:r w:rsidRPr="00F92DB2">
        <w:rPr>
          <w:rFonts w:hint="eastAsia"/>
          <w:spacing w:val="-6"/>
        </w:rPr>
        <w:t>15</w:t>
      </w:r>
      <w:r w:rsidRPr="00F92DB2">
        <w:rPr>
          <w:rFonts w:hint="eastAsia"/>
          <w:spacing w:val="-6"/>
        </w:rPr>
        <w:t>页，</w:t>
      </w:r>
      <w:hyperlink r:id="rId4" w:history="1">
        <w:r w:rsidRPr="00F92DB2">
          <w:rPr>
            <w:rStyle w:val="Hyperlink"/>
            <w:rFonts w:cs="Arial"/>
            <w:spacing w:val="-6"/>
            <w:szCs w:val="18"/>
          </w:rPr>
          <w:t>http://www.dpe.gov.bd/pdf/Npa2.pdf</w:t>
        </w:r>
      </w:hyperlink>
      <w:r>
        <w:rPr>
          <w:rFonts w:hint="eastAsia"/>
        </w:rPr>
        <w:t>。</w:t>
      </w:r>
    </w:p>
  </w:footnote>
  <w:footnote w:id="7">
    <w:p w:rsidR="00431452" w:rsidRPr="00F95EB2" w:rsidRDefault="00431452" w:rsidP="000F3C9E">
      <w:pPr>
        <w:pStyle w:val="EndnoteText"/>
      </w:pPr>
      <w:r>
        <w:tab/>
      </w:r>
      <w:r>
        <w:rPr>
          <w:rStyle w:val="FootnoteReference"/>
        </w:rPr>
        <w:footnoteRef/>
      </w:r>
      <w:r>
        <w:tab/>
      </w:r>
      <w:r>
        <w:rPr>
          <w:rFonts w:hint="eastAsia"/>
        </w:rPr>
        <w:t>该行动计划尤其是承认了主要生活在吉达港山区和锡尔赫特和孟加拉国北部地区的土著人民</w:t>
      </w:r>
      <w:r w:rsidRPr="004D5665">
        <w:rPr>
          <w:rFonts w:cs="Arial"/>
          <w:szCs w:val="18"/>
        </w:rPr>
        <w:t xml:space="preserve">/ </w:t>
      </w:r>
      <w:r>
        <w:rPr>
          <w:rFonts w:cs="Arial" w:hint="eastAsia"/>
          <w:szCs w:val="18"/>
        </w:rPr>
        <w:t>提交第七次协商会议的报告，前引书，第</w:t>
      </w:r>
      <w:r>
        <w:rPr>
          <w:rFonts w:cs="Arial" w:hint="eastAsia"/>
          <w:szCs w:val="18"/>
        </w:rPr>
        <w:t>7</w:t>
      </w:r>
      <w:r>
        <w:rPr>
          <w:rFonts w:cs="Arial" w:hint="eastAsia"/>
          <w:szCs w:val="18"/>
        </w:rPr>
        <w:t>页。</w:t>
      </w:r>
    </w:p>
  </w:footnote>
  <w:footnote w:id="8">
    <w:p w:rsidR="00431452" w:rsidRPr="000F3C9E" w:rsidRDefault="00431452" w:rsidP="000F3C9E">
      <w:pPr>
        <w:pStyle w:val="EndnoteText"/>
        <w:jc w:val="left"/>
        <w:rPr>
          <w:rFonts w:hint="eastAsia"/>
        </w:rPr>
      </w:pPr>
      <w:r>
        <w:rPr>
          <w:rFonts w:hint="eastAsia"/>
        </w:rPr>
        <w:tab/>
      </w:r>
      <w:r>
        <w:rPr>
          <w:rStyle w:val="FootnoteReference"/>
        </w:rPr>
        <w:t>7</w:t>
      </w:r>
      <w:r>
        <w:rPr>
          <w:rFonts w:hint="eastAsia"/>
        </w:rPr>
        <w:tab/>
      </w:r>
      <w:r>
        <w:rPr>
          <w:rFonts w:hint="eastAsia"/>
        </w:rPr>
        <w:t>见</w:t>
      </w:r>
      <w:hyperlink r:id="rId5" w:history="1">
        <w:r w:rsidRPr="00515B2D">
          <w:rPr>
            <w:rStyle w:val="Hyperlink"/>
            <w:rFonts w:cs="Arial"/>
            <w:szCs w:val="18"/>
          </w:rPr>
          <w:t>http://www.worldbank.org.bd/WBSITE/EXTERNAL/COUNTRIES/SOUTHASIAEXT/</w:t>
        </w:r>
        <w:r w:rsidRPr="00515B2D">
          <w:rPr>
            <w:rStyle w:val="Hyperlink"/>
            <w:rFonts w:cs="Arial" w:hint="eastAsia"/>
            <w:szCs w:val="18"/>
          </w:rPr>
          <w:t xml:space="preserve"> </w:t>
        </w:r>
        <w:r w:rsidRPr="00515B2D">
          <w:rPr>
            <w:rStyle w:val="Hyperlink"/>
            <w:rFonts w:cs="Arial"/>
            <w:szCs w:val="18"/>
          </w:rPr>
          <w:t>BANGLADESHEXTN/0,contentMDK:20215488~menuPK:64282138~pagePK:41367~piPK:279616~theSitePK:</w:t>
        </w:r>
        <w:r w:rsidRPr="00515B2D">
          <w:rPr>
            <w:rStyle w:val="Hyperlink"/>
            <w:rFonts w:cs="Arial" w:hint="eastAsia"/>
            <w:szCs w:val="18"/>
          </w:rPr>
          <w:t xml:space="preserve"> </w:t>
        </w:r>
        <w:r w:rsidRPr="00515B2D">
          <w:rPr>
            <w:rStyle w:val="Hyperlink"/>
            <w:rFonts w:cs="Arial"/>
            <w:szCs w:val="18"/>
          </w:rPr>
          <w:t>295760,00.htm</w:t>
        </w:r>
      </w:hyperlink>
      <w:r w:rsidRPr="000F3C9E">
        <w:rPr>
          <w:rFonts w:hint="eastAsia"/>
        </w:rPr>
        <w:t>。</w:t>
      </w:r>
    </w:p>
  </w:footnote>
  <w:footnote w:id="9">
    <w:p w:rsidR="00431452" w:rsidRPr="00C76C5F" w:rsidRDefault="00431452" w:rsidP="000F3C9E">
      <w:pPr>
        <w:pStyle w:val="EndnoteText"/>
        <w:rPr>
          <w:rFonts w:hint="eastAsia"/>
        </w:rPr>
      </w:pPr>
      <w:r>
        <w:rPr>
          <w:rFonts w:hint="eastAsia"/>
        </w:rPr>
        <w:tab/>
      </w:r>
      <w:r>
        <w:rPr>
          <w:rStyle w:val="FootnoteReference"/>
        </w:rPr>
        <w:t>8</w:t>
      </w:r>
      <w:r>
        <w:rPr>
          <w:rStyle w:val="FootnoteReference"/>
          <w:rFonts w:hint="eastAsia"/>
        </w:rPr>
        <w:tab/>
      </w:r>
      <w:r>
        <w:rPr>
          <w:rFonts w:hint="eastAsia"/>
        </w:rPr>
        <w:t>提交第七次协商会议的报告，前引书，第</w:t>
      </w:r>
      <w:r>
        <w:rPr>
          <w:rFonts w:hint="eastAsia"/>
        </w:rPr>
        <w:t>7</w:t>
      </w:r>
      <w:r>
        <w:rPr>
          <w:rFonts w:hint="eastAsia"/>
        </w:rPr>
        <w:t>页。</w:t>
      </w:r>
    </w:p>
  </w:footnote>
  <w:footnote w:id="10">
    <w:p w:rsidR="00431452" w:rsidRPr="00F95EB2" w:rsidRDefault="00431452" w:rsidP="00FF1C78">
      <w:pPr>
        <w:pStyle w:val="FootnoteText"/>
        <w:widowControl w:val="0"/>
        <w:tabs>
          <w:tab w:val="clear" w:pos="1021"/>
          <w:tab w:val="right" w:pos="1020"/>
        </w:tabs>
      </w:pPr>
      <w:r>
        <w:rPr>
          <w:rFonts w:hint="eastAsia"/>
        </w:rPr>
        <w:tab/>
      </w:r>
      <w:r>
        <w:rPr>
          <w:rStyle w:val="FootnoteReference"/>
        </w:rPr>
        <w:t>9</w:t>
      </w:r>
      <w:r>
        <w:rPr>
          <w:rFonts w:hint="eastAsia"/>
        </w:rPr>
        <w:tab/>
      </w:r>
      <w:r w:rsidRPr="0025524A">
        <w:rPr>
          <w:rFonts w:cs="Arial"/>
          <w:szCs w:val="18"/>
        </w:rPr>
        <w:t>2006</w:t>
      </w:r>
      <w:r>
        <w:rPr>
          <w:rFonts w:cs="Arial" w:hint="eastAsia"/>
          <w:szCs w:val="18"/>
        </w:rPr>
        <w:t>年，小学男女净入学比例分别为</w:t>
      </w:r>
      <w:r>
        <w:rPr>
          <w:rFonts w:cs="Arial" w:hint="eastAsia"/>
          <w:szCs w:val="18"/>
        </w:rPr>
        <w:t>87%</w:t>
      </w:r>
      <w:r>
        <w:rPr>
          <w:rFonts w:cs="Arial" w:hint="eastAsia"/>
          <w:szCs w:val="18"/>
        </w:rPr>
        <w:t>和</w:t>
      </w:r>
      <w:r>
        <w:rPr>
          <w:rFonts w:cs="Arial" w:hint="eastAsia"/>
          <w:szCs w:val="18"/>
        </w:rPr>
        <w:t>90%</w:t>
      </w:r>
      <w:r>
        <w:rPr>
          <w:rFonts w:cs="Arial" w:hint="eastAsia"/>
          <w:szCs w:val="18"/>
        </w:rPr>
        <w:t>，中学为</w:t>
      </w:r>
      <w:r>
        <w:rPr>
          <w:rFonts w:cs="Arial" w:hint="eastAsia"/>
          <w:szCs w:val="18"/>
        </w:rPr>
        <w:t>43%</w:t>
      </w:r>
      <w:r>
        <w:rPr>
          <w:rFonts w:cs="Arial" w:hint="eastAsia"/>
          <w:szCs w:val="18"/>
        </w:rPr>
        <w:t>和</w:t>
      </w:r>
      <w:r>
        <w:rPr>
          <w:rFonts w:cs="Arial" w:hint="eastAsia"/>
          <w:szCs w:val="18"/>
        </w:rPr>
        <w:t>45%</w:t>
      </w:r>
      <w:r>
        <w:rPr>
          <w:rFonts w:cs="Arial" w:hint="eastAsia"/>
          <w:szCs w:val="18"/>
        </w:rPr>
        <w:t>（</w:t>
      </w:r>
      <w:r>
        <w:rPr>
          <w:rFonts w:cs="Arial" w:hint="eastAsia"/>
          <w:szCs w:val="18"/>
        </w:rPr>
        <w:t>2009</w:t>
      </w:r>
      <w:r>
        <w:rPr>
          <w:rFonts w:cs="Arial" w:hint="eastAsia"/>
          <w:szCs w:val="18"/>
        </w:rPr>
        <w:t>年全民教育监测报告）。</w:t>
      </w:r>
    </w:p>
  </w:footnote>
  <w:footnote w:id="11">
    <w:p w:rsidR="00431452" w:rsidRPr="0055199C" w:rsidRDefault="00431452" w:rsidP="0055199C">
      <w:pPr>
        <w:pStyle w:val="EndnoteText"/>
        <w:rPr>
          <w:rFonts w:hint="eastAsia"/>
          <w:lang w:val="fr-FR"/>
        </w:rPr>
      </w:pPr>
      <w:r>
        <w:rPr>
          <w:rFonts w:hint="eastAsia"/>
        </w:rPr>
        <w:tab/>
      </w:r>
      <w:r w:rsidRPr="0055199C">
        <w:rPr>
          <w:rStyle w:val="FootnoteReference"/>
          <w:lang w:val="fr-FR"/>
        </w:rPr>
        <w:t>10</w:t>
      </w:r>
      <w:r w:rsidRPr="0055199C">
        <w:rPr>
          <w:rFonts w:hint="eastAsia"/>
          <w:lang w:val="fr-FR"/>
        </w:rPr>
        <w:tab/>
      </w:r>
      <w:hyperlink r:id="rId6" w:history="1">
        <w:r w:rsidRPr="00515B2D">
          <w:rPr>
            <w:rStyle w:val="Hyperlink"/>
            <w:lang w:val="fr-FR"/>
          </w:rPr>
          <w:t>http://www.law.by/work/EnglPortal.nsf/6e1a652fbefce34ac2256d910056d559/d93bc51590cf7f49c</w:t>
        </w:r>
        <w:r w:rsidRPr="00515B2D">
          <w:rPr>
            <w:rStyle w:val="Hyperlink"/>
            <w:rFonts w:hint="eastAsia"/>
            <w:lang w:val="fr-FR"/>
          </w:rPr>
          <w:t xml:space="preserve"> </w:t>
        </w:r>
        <w:r w:rsidRPr="00515B2D">
          <w:rPr>
            <w:rStyle w:val="Hyperlink"/>
            <w:lang w:val="fr-FR"/>
          </w:rPr>
          <w:t>2256dc0004601db?OpenDocument</w:t>
        </w:r>
      </w:hyperlink>
      <w:r>
        <w:rPr>
          <w:rFonts w:hint="eastAsia"/>
        </w:rPr>
        <w:t>。</w:t>
      </w:r>
    </w:p>
  </w:footnote>
  <w:footnote w:id="12">
    <w:p w:rsidR="00431452" w:rsidRPr="00856297" w:rsidRDefault="00431452" w:rsidP="00B27D87">
      <w:pPr>
        <w:pStyle w:val="EndnoteText"/>
        <w:jc w:val="left"/>
      </w:pPr>
      <w:r w:rsidRPr="004B160B">
        <w:rPr>
          <w:rFonts w:hint="eastAsia"/>
          <w:lang w:val="fr-FR"/>
        </w:rPr>
        <w:tab/>
      </w:r>
      <w:r>
        <w:rPr>
          <w:rStyle w:val="FootnoteReference"/>
        </w:rPr>
        <w:t>11</w:t>
      </w:r>
      <w:r>
        <w:rPr>
          <w:rFonts w:hint="eastAsia"/>
        </w:rPr>
        <w:tab/>
      </w:r>
      <w:r w:rsidRPr="0025524A">
        <w:t>N° 1202-XII, « Закон Республики БеларусЬ »</w:t>
      </w:r>
      <w:r>
        <w:rPr>
          <w:rFonts w:hint="eastAsia"/>
        </w:rPr>
        <w:t>。</w:t>
      </w:r>
      <w:hyperlink r:id="rId7" w:history="1">
        <w:r w:rsidRPr="00515B2D">
          <w:rPr>
            <w:rStyle w:val="Hyperlink"/>
            <w:rFonts w:cs="Arial"/>
            <w:szCs w:val="18"/>
          </w:rPr>
          <w:t>http://www.pravo.by/webnpa/text.asp?</w:t>
        </w:r>
        <w:r w:rsidRPr="00515B2D">
          <w:rPr>
            <w:rStyle w:val="Hyperlink"/>
            <w:rFonts w:cs="Arial" w:hint="eastAsia"/>
            <w:szCs w:val="18"/>
          </w:rPr>
          <w:t xml:space="preserve"> </w:t>
        </w:r>
        <w:r w:rsidRPr="00515B2D">
          <w:rPr>
            <w:rStyle w:val="Hyperlink"/>
            <w:rFonts w:cs="Arial"/>
            <w:szCs w:val="18"/>
          </w:rPr>
          <w:t>start=1&amp;RN=V19101202</w:t>
        </w:r>
      </w:hyperlink>
      <w:r w:rsidRPr="0025524A">
        <w:t xml:space="preserve"> (</w:t>
      </w:r>
      <w:r>
        <w:rPr>
          <w:rFonts w:hint="eastAsia"/>
        </w:rPr>
        <w:t>只有英文本</w:t>
      </w:r>
      <w:r w:rsidRPr="0025524A">
        <w:t>)</w:t>
      </w:r>
      <w:r>
        <w:rPr>
          <w:rFonts w:hint="eastAsia"/>
        </w:rPr>
        <w:t>。</w:t>
      </w:r>
    </w:p>
  </w:footnote>
  <w:footnote w:id="13">
    <w:p w:rsidR="00431452" w:rsidRPr="00856297" w:rsidRDefault="00431452" w:rsidP="00FF1C78">
      <w:pPr>
        <w:pStyle w:val="FootnoteText"/>
        <w:widowControl w:val="0"/>
        <w:tabs>
          <w:tab w:val="clear" w:pos="1021"/>
          <w:tab w:val="right" w:pos="1020"/>
        </w:tabs>
        <w:rPr>
          <w:rFonts w:hint="eastAsia"/>
        </w:rPr>
      </w:pPr>
      <w:r>
        <w:rPr>
          <w:rFonts w:hint="eastAsia"/>
        </w:rPr>
        <w:tab/>
      </w:r>
      <w:r>
        <w:rPr>
          <w:rStyle w:val="FootnoteReference"/>
        </w:rPr>
        <w:t>12</w:t>
      </w:r>
      <w:r>
        <w:rPr>
          <w:rFonts w:hint="eastAsia"/>
        </w:rPr>
        <w:tab/>
      </w:r>
      <w:r>
        <w:rPr>
          <w:rFonts w:cs="Arial" w:hint="eastAsia"/>
          <w:szCs w:val="18"/>
        </w:rPr>
        <w:t>结构：</w:t>
      </w:r>
      <w:r w:rsidRPr="0025524A">
        <w:rPr>
          <w:rFonts w:cs="Arial"/>
          <w:szCs w:val="18"/>
        </w:rPr>
        <w:t xml:space="preserve"> </w:t>
      </w:r>
      <w:r>
        <w:rPr>
          <w:rFonts w:cs="Arial" w:hint="eastAsia"/>
          <w:szCs w:val="18"/>
        </w:rPr>
        <w:t>第</w:t>
      </w:r>
      <w:r w:rsidRPr="00A35192">
        <w:rPr>
          <w:rFonts w:cs="Arial"/>
          <w:szCs w:val="18"/>
        </w:rPr>
        <w:t>2-13</w:t>
      </w:r>
      <w:r>
        <w:rPr>
          <w:rFonts w:cs="Arial" w:hint="eastAsia"/>
          <w:szCs w:val="18"/>
        </w:rPr>
        <w:t>条列有教育领域的立法和国家教育政策的主要目标；阐述了教育目标；规定了公民在教育和教学与教育语言方面的权利；并说明了教育与文化、科学、生态学、公共卫生、生产领域及政治活动在立法方面的相互联系。第</w:t>
      </w:r>
      <w:r w:rsidRPr="00A35192">
        <w:rPr>
          <w:rFonts w:cs="Arial"/>
          <w:szCs w:val="18"/>
        </w:rPr>
        <w:t>14-23</w:t>
      </w:r>
      <w:r>
        <w:rPr>
          <w:rFonts w:cs="Arial" w:hint="eastAsia"/>
          <w:szCs w:val="18"/>
        </w:rPr>
        <w:t>条确定了教育系统结构以及各级教育（学前教育、普通中等教育、校外教育、职业技术教育、中等特殊教育、高等教育、师资培训和科技人员培训、资深工作人员高级培训和进修以及成人教育）的目标和内容。第</w:t>
      </w:r>
      <w:r w:rsidRPr="00A35192">
        <w:rPr>
          <w:rFonts w:cs="Arial"/>
          <w:szCs w:val="18"/>
        </w:rPr>
        <w:t>24-29</w:t>
      </w:r>
      <w:r>
        <w:rPr>
          <w:rFonts w:cs="Arial" w:hint="eastAsia"/>
          <w:szCs w:val="18"/>
        </w:rPr>
        <w:t>条描述教育系统的职能以及教育机构的地位，包括非政府组织教育机构，并确定了教育管理机制、教育内容和学习进程结构安排。第</w:t>
      </w:r>
      <w:r w:rsidRPr="00A35192">
        <w:rPr>
          <w:rFonts w:cs="Arial"/>
          <w:szCs w:val="18"/>
        </w:rPr>
        <w:t xml:space="preserve"> 30-35</w:t>
      </w:r>
      <w:r>
        <w:rPr>
          <w:rFonts w:cs="Arial" w:hint="eastAsia"/>
          <w:szCs w:val="18"/>
        </w:rPr>
        <w:t>条明确规定了所有参与教育进程的人的权利与义务。第</w:t>
      </w:r>
      <w:r>
        <w:rPr>
          <w:rFonts w:cs="Arial" w:hint="eastAsia"/>
          <w:szCs w:val="18"/>
        </w:rPr>
        <w:t>36</w:t>
      </w:r>
      <w:r>
        <w:rPr>
          <w:rFonts w:cs="Arial" w:hint="eastAsia"/>
          <w:szCs w:val="18"/>
        </w:rPr>
        <w:t>条和第</w:t>
      </w:r>
      <w:r>
        <w:rPr>
          <w:rFonts w:cs="Arial" w:hint="eastAsia"/>
          <w:szCs w:val="18"/>
        </w:rPr>
        <w:t>37</w:t>
      </w:r>
      <w:r>
        <w:rPr>
          <w:rFonts w:cs="Arial" w:hint="eastAsia"/>
          <w:szCs w:val="18"/>
        </w:rPr>
        <w:t>条描述了教育系统的物质与技术基础结构以及教育系统的供资机制。</w:t>
      </w:r>
      <w:r w:rsidRPr="00A35192">
        <w:rPr>
          <w:rFonts w:cs="Arial"/>
          <w:szCs w:val="18"/>
        </w:rPr>
        <w:t xml:space="preserve"> </w:t>
      </w:r>
      <w:r>
        <w:rPr>
          <w:rFonts w:cs="Arial" w:hint="eastAsia"/>
          <w:szCs w:val="18"/>
        </w:rPr>
        <w:t>（跨文化双语教育网站）。</w:t>
      </w:r>
    </w:p>
  </w:footnote>
  <w:footnote w:id="14">
    <w:p w:rsidR="00431452" w:rsidRPr="00856297" w:rsidRDefault="00431452" w:rsidP="00B27D87">
      <w:pPr>
        <w:pStyle w:val="EndnoteText"/>
      </w:pPr>
      <w:r>
        <w:rPr>
          <w:rFonts w:hint="eastAsia"/>
        </w:rPr>
        <w:tab/>
      </w:r>
      <w:r>
        <w:rPr>
          <w:rStyle w:val="FootnoteReference"/>
        </w:rPr>
        <w:t>13</w:t>
      </w:r>
      <w:r>
        <w:rPr>
          <w:rFonts w:hint="eastAsia"/>
        </w:rPr>
        <w:tab/>
      </w:r>
      <w:r>
        <w:rPr>
          <w:rFonts w:hint="eastAsia"/>
        </w:rPr>
        <w:t>白俄罗斯教育发展国家报告的非正式译本，</w:t>
      </w:r>
      <w:hyperlink r:id="rId8" w:history="1">
        <w:r w:rsidRPr="003563AD">
          <w:rPr>
            <w:rStyle w:val="Hyperlink"/>
            <w:rFonts w:cs="Arial"/>
            <w:szCs w:val="18"/>
          </w:rPr>
          <w:t>http://www.ibe.unesco.org/National_Reports/</w:t>
        </w:r>
        <w:r w:rsidRPr="003563AD">
          <w:rPr>
            <w:rStyle w:val="Hyperlink"/>
            <w:rFonts w:cs="Arial" w:hint="eastAsia"/>
            <w:szCs w:val="18"/>
          </w:rPr>
          <w:t xml:space="preserve"> </w:t>
        </w:r>
        <w:r w:rsidRPr="003563AD">
          <w:rPr>
            <w:rStyle w:val="Hyperlink"/>
            <w:rFonts w:cs="Arial"/>
            <w:szCs w:val="18"/>
          </w:rPr>
          <w:t>ICE_2008/belarus_NR08_rus.pdf</w:t>
        </w:r>
      </w:hyperlink>
      <w:r>
        <w:rPr>
          <w:rFonts w:hint="eastAsia"/>
        </w:rPr>
        <w:t>。</w:t>
      </w:r>
    </w:p>
  </w:footnote>
  <w:footnote w:id="15">
    <w:p w:rsidR="00431452" w:rsidRPr="00856297" w:rsidRDefault="00431452" w:rsidP="00FF1C78">
      <w:pPr>
        <w:pStyle w:val="FootnoteText"/>
        <w:widowControl w:val="0"/>
        <w:tabs>
          <w:tab w:val="clear" w:pos="1021"/>
          <w:tab w:val="right" w:pos="1020"/>
        </w:tabs>
      </w:pPr>
      <w:r>
        <w:rPr>
          <w:rFonts w:hint="eastAsia"/>
        </w:rPr>
        <w:tab/>
      </w:r>
      <w:r>
        <w:rPr>
          <w:rStyle w:val="FootnoteReference"/>
        </w:rPr>
        <w:t>14</w:t>
      </w:r>
      <w:r>
        <w:tab/>
      </w:r>
      <w:r w:rsidRPr="0025524A">
        <w:rPr>
          <w:rFonts w:cs="Arial"/>
          <w:szCs w:val="18"/>
        </w:rPr>
        <w:t>CRIN</w:t>
      </w:r>
      <w:r>
        <w:rPr>
          <w:rFonts w:cs="Arial" w:hint="eastAsia"/>
          <w:szCs w:val="18"/>
        </w:rPr>
        <w:t>，</w:t>
      </w:r>
      <w:r>
        <w:rPr>
          <w:rFonts w:hint="eastAsia"/>
        </w:rPr>
        <w:t>白俄罗斯：普遍定期审议所涉儿童权利参考文献</w:t>
      </w:r>
      <w:r>
        <w:rPr>
          <w:rFonts w:cs="Arial" w:hint="eastAsia"/>
          <w:szCs w:val="18"/>
        </w:rPr>
        <w:t>，</w:t>
      </w:r>
      <w:hyperlink r:id="rId9" w:history="1">
        <w:r w:rsidRPr="00515B2D">
          <w:rPr>
            <w:rStyle w:val="Hyperlink"/>
            <w:rFonts w:cs="Arial"/>
            <w:szCs w:val="18"/>
          </w:rPr>
          <w:t>http://www.crin.org/enoc/resources/</w:t>
        </w:r>
        <w:r w:rsidRPr="00515B2D">
          <w:rPr>
            <w:rStyle w:val="Hyperlink"/>
            <w:rFonts w:cs="Arial" w:hint="eastAsia"/>
            <w:szCs w:val="18"/>
          </w:rPr>
          <w:t xml:space="preserve"> </w:t>
        </w:r>
        <w:r w:rsidRPr="00515B2D">
          <w:rPr>
            <w:rStyle w:val="Hyperlink"/>
            <w:rFonts w:cs="Arial"/>
            <w:szCs w:val="18"/>
          </w:rPr>
          <w:t>infodetail.asp?id=22307</w:t>
        </w:r>
      </w:hyperlink>
      <w:r>
        <w:rPr>
          <w:rFonts w:cs="Arial" w:hint="eastAsia"/>
          <w:szCs w:val="18"/>
        </w:rPr>
        <w:t>。</w:t>
      </w:r>
    </w:p>
  </w:footnote>
  <w:footnote w:id="16">
    <w:p w:rsidR="00431452" w:rsidRPr="00856297" w:rsidRDefault="00431452" w:rsidP="00FF1C78">
      <w:pPr>
        <w:pStyle w:val="FootnoteText"/>
        <w:widowControl w:val="0"/>
        <w:tabs>
          <w:tab w:val="clear" w:pos="1021"/>
          <w:tab w:val="right" w:pos="1020"/>
        </w:tabs>
      </w:pPr>
      <w:r>
        <w:rPr>
          <w:rFonts w:hint="eastAsia"/>
        </w:rPr>
        <w:tab/>
      </w:r>
      <w:r>
        <w:rPr>
          <w:rStyle w:val="FootnoteReference"/>
        </w:rPr>
        <w:t>15</w:t>
      </w:r>
      <w:r>
        <w:rPr>
          <w:rFonts w:hint="eastAsia"/>
        </w:rPr>
        <w:tab/>
      </w:r>
      <w:r>
        <w:rPr>
          <w:rFonts w:hint="eastAsia"/>
        </w:rPr>
        <w:t>白俄罗斯教育发展国家报告的</w:t>
      </w:r>
      <w:r>
        <w:rPr>
          <w:rFonts w:cs="Arial" w:hint="eastAsia"/>
          <w:szCs w:val="18"/>
        </w:rPr>
        <w:t>非正式译本，前引书。</w:t>
      </w:r>
    </w:p>
  </w:footnote>
  <w:footnote w:id="17">
    <w:p w:rsidR="00431452" w:rsidRDefault="00431452" w:rsidP="0074530E">
      <w:pPr>
        <w:pStyle w:val="EndnoteText"/>
        <w:rPr>
          <w:rFonts w:hint="eastAsia"/>
        </w:rPr>
      </w:pPr>
      <w:r>
        <w:rPr>
          <w:rFonts w:hint="eastAsia"/>
        </w:rPr>
        <w:tab/>
      </w:r>
      <w:r>
        <w:rPr>
          <w:rStyle w:val="FootnoteReference"/>
        </w:rPr>
        <w:t>16</w:t>
      </w:r>
      <w:r>
        <w:rPr>
          <w:rFonts w:hint="eastAsia"/>
        </w:rPr>
        <w:tab/>
      </w:r>
      <w:r>
        <w:rPr>
          <w:rFonts w:hint="eastAsia"/>
        </w:rPr>
        <w:t>见</w:t>
      </w:r>
      <w:hyperlink r:id="rId10" w:history="1">
        <w:r w:rsidRPr="0025524A">
          <w:rPr>
            <w:rStyle w:val="Hyperlink"/>
            <w:rFonts w:cs="Arial"/>
            <w:bCs/>
            <w:szCs w:val="18"/>
          </w:rPr>
          <w:t>http://www.servat.unibe.ch/icl/is__indx.html</w:t>
        </w:r>
      </w:hyperlink>
      <w:r>
        <w:rPr>
          <w:rFonts w:hint="eastAsia"/>
        </w:rPr>
        <w:t xml:space="preserve"> </w:t>
      </w:r>
      <w:r w:rsidRPr="0025524A">
        <w:t xml:space="preserve">and </w:t>
      </w:r>
      <w:hyperlink r:id="rId11" w:history="1">
        <w:r w:rsidRPr="00515B2D">
          <w:rPr>
            <w:rStyle w:val="Hyperlink"/>
            <w:rFonts w:cs="Arial"/>
            <w:szCs w:val="18"/>
          </w:rPr>
          <w:t>http://www.knesset.gov.il/description/eng/</w:t>
        </w:r>
        <w:r w:rsidRPr="00515B2D">
          <w:rPr>
            <w:rStyle w:val="Hyperlink"/>
            <w:rFonts w:cs="Arial" w:hint="eastAsia"/>
            <w:szCs w:val="18"/>
          </w:rPr>
          <w:t xml:space="preserve"> </w:t>
        </w:r>
        <w:r w:rsidRPr="00515B2D">
          <w:rPr>
            <w:rStyle w:val="Hyperlink"/>
            <w:rFonts w:cs="Arial"/>
            <w:szCs w:val="18"/>
          </w:rPr>
          <w:t>eng_</w:t>
        </w:r>
        <w:r w:rsidRPr="00515B2D">
          <w:rPr>
            <w:rStyle w:val="Hyperlink"/>
            <w:rFonts w:cs="Arial" w:hint="eastAsia"/>
            <w:szCs w:val="18"/>
          </w:rPr>
          <w:t xml:space="preserve"> </w:t>
        </w:r>
        <w:r w:rsidRPr="00515B2D">
          <w:rPr>
            <w:rStyle w:val="Hyperlink"/>
            <w:rFonts w:cs="Arial"/>
            <w:szCs w:val="18"/>
          </w:rPr>
          <w:t>mimshal_yesod1.htm</w:t>
        </w:r>
      </w:hyperlink>
      <w:r>
        <w:rPr>
          <w:rFonts w:hint="eastAsia"/>
        </w:rPr>
        <w:t>。</w:t>
      </w:r>
    </w:p>
  </w:footnote>
  <w:footnote w:id="18">
    <w:p w:rsidR="00431452" w:rsidRDefault="00431452" w:rsidP="0074530E">
      <w:pPr>
        <w:pStyle w:val="EndnoteText"/>
        <w:rPr>
          <w:rFonts w:hint="eastAsia"/>
        </w:rPr>
      </w:pPr>
      <w:r>
        <w:rPr>
          <w:rFonts w:hint="eastAsia"/>
        </w:rPr>
        <w:tab/>
      </w:r>
      <w:r>
        <w:rPr>
          <w:rStyle w:val="FootnoteReference"/>
        </w:rPr>
        <w:t>17</w:t>
      </w:r>
      <w:r>
        <w:rPr>
          <w:rStyle w:val="FootnoteReference"/>
          <w:rFonts w:hint="eastAsia"/>
        </w:rPr>
        <w:tab/>
      </w:r>
      <w:r>
        <w:rPr>
          <w:rFonts w:hint="eastAsia"/>
        </w:rPr>
        <w:t>跨文化双语教育，《以色列教育概况》，</w:t>
      </w:r>
      <w:hyperlink r:id="rId12" w:history="1">
        <w:r w:rsidRPr="00072595">
          <w:rPr>
            <w:rStyle w:val="Hyperlink"/>
            <w:rFonts w:cs="Arial"/>
            <w:szCs w:val="18"/>
          </w:rPr>
          <w:t>http://www.ibe.unesco.org/fr/dans-le-monde/europe-et-amerique-du-nord/israel/profile-of-education.html</w:t>
        </w:r>
      </w:hyperlink>
      <w:r>
        <w:rPr>
          <w:rFonts w:hint="eastAsia"/>
        </w:rPr>
        <w:t>。</w:t>
      </w:r>
    </w:p>
  </w:footnote>
  <w:footnote w:id="19">
    <w:p w:rsidR="00431452" w:rsidRDefault="00431452" w:rsidP="00FF1C78">
      <w:pPr>
        <w:pStyle w:val="FootnoteText"/>
        <w:rPr>
          <w:rFonts w:hint="eastAsia"/>
        </w:rPr>
      </w:pPr>
      <w:r>
        <w:rPr>
          <w:rFonts w:hint="eastAsia"/>
        </w:rPr>
        <w:tab/>
      </w:r>
      <w:r>
        <w:rPr>
          <w:rStyle w:val="FootnoteReference"/>
        </w:rPr>
        <w:t>18</w:t>
      </w:r>
      <w:r>
        <w:rPr>
          <w:rFonts w:hint="eastAsia"/>
        </w:rPr>
        <w:tab/>
      </w:r>
      <w:r>
        <w:rPr>
          <w:rFonts w:cs="Arial" w:hint="eastAsia"/>
          <w:szCs w:val="18"/>
          <w:lang w:val="fr-FR"/>
        </w:rPr>
        <w:t>国际劳工组织</w:t>
      </w:r>
      <w:r w:rsidRPr="00E552CF">
        <w:rPr>
          <w:rFonts w:cs="Arial" w:hint="eastAsia"/>
          <w:szCs w:val="18"/>
        </w:rPr>
        <w:t>，</w:t>
      </w:r>
      <w:hyperlink r:id="rId13" w:history="1">
        <w:r w:rsidRPr="00E552CF">
          <w:rPr>
            <w:rStyle w:val="Hyperlink"/>
            <w:rFonts w:cs="Arial"/>
            <w:szCs w:val="18"/>
          </w:rPr>
          <w:t>http://www.ilo.org/public/english/dialogue/ifpdial/info/national/is.htm</w:t>
        </w:r>
      </w:hyperlink>
      <w:r w:rsidRPr="00D753B9">
        <w:rPr>
          <w:rFonts w:cs="Arial" w:hint="eastAsia"/>
          <w:szCs w:val="18"/>
        </w:rPr>
        <w:t>。</w:t>
      </w:r>
    </w:p>
  </w:footnote>
  <w:footnote w:id="20">
    <w:p w:rsidR="00431452" w:rsidRDefault="00431452" w:rsidP="00FF1C78">
      <w:pPr>
        <w:pStyle w:val="FootnoteText"/>
        <w:rPr>
          <w:rFonts w:hint="eastAsia"/>
        </w:rPr>
      </w:pPr>
      <w:r>
        <w:rPr>
          <w:rFonts w:hint="eastAsia"/>
        </w:rPr>
        <w:tab/>
      </w:r>
      <w:r>
        <w:rPr>
          <w:rStyle w:val="FootnoteReference"/>
        </w:rPr>
        <w:t>19</w:t>
      </w:r>
      <w:r>
        <w:rPr>
          <w:rFonts w:hint="eastAsia"/>
        </w:rPr>
        <w:tab/>
      </w:r>
      <w:r>
        <w:rPr>
          <w:rFonts w:hint="eastAsia"/>
        </w:rPr>
        <w:t>见</w:t>
      </w:r>
      <w:r>
        <w:t xml:space="preserve"> </w:t>
      </w:r>
      <w:r w:rsidRPr="004D5665">
        <w:rPr>
          <w:rFonts w:cs="Arial"/>
          <w:szCs w:val="18"/>
        </w:rPr>
        <w:t>http://kenya.rcbowen.com/constitution/ (</w:t>
      </w:r>
      <w:r>
        <w:rPr>
          <w:rFonts w:cs="Arial" w:hint="eastAsia"/>
          <w:szCs w:val="18"/>
        </w:rPr>
        <w:t>查阅日期：</w:t>
      </w:r>
      <w:r>
        <w:rPr>
          <w:rFonts w:cs="Arial" w:hint="eastAsia"/>
          <w:szCs w:val="18"/>
        </w:rPr>
        <w:t>2010</w:t>
      </w:r>
      <w:r>
        <w:rPr>
          <w:rFonts w:cs="Arial" w:hint="eastAsia"/>
          <w:szCs w:val="18"/>
        </w:rPr>
        <w:t>年</w:t>
      </w:r>
      <w:r>
        <w:rPr>
          <w:rFonts w:cs="Arial" w:hint="eastAsia"/>
          <w:szCs w:val="18"/>
        </w:rPr>
        <w:t>11</w:t>
      </w:r>
      <w:r>
        <w:rPr>
          <w:rFonts w:cs="Arial" w:hint="eastAsia"/>
          <w:szCs w:val="18"/>
        </w:rPr>
        <w:t>月</w:t>
      </w:r>
      <w:r>
        <w:rPr>
          <w:rFonts w:cs="Arial" w:hint="eastAsia"/>
          <w:szCs w:val="18"/>
        </w:rPr>
        <w:t>15</w:t>
      </w:r>
      <w:r>
        <w:rPr>
          <w:rFonts w:cs="Arial" w:hint="eastAsia"/>
          <w:szCs w:val="18"/>
        </w:rPr>
        <w:t>日</w:t>
      </w:r>
      <w:r w:rsidRPr="004D5665">
        <w:rPr>
          <w:rFonts w:cs="Arial"/>
          <w:szCs w:val="18"/>
        </w:rPr>
        <w:t>)</w:t>
      </w:r>
      <w:r>
        <w:rPr>
          <w:rFonts w:cs="Arial" w:hint="eastAsia"/>
          <w:szCs w:val="18"/>
        </w:rPr>
        <w:t>。</w:t>
      </w:r>
    </w:p>
  </w:footnote>
  <w:footnote w:id="21">
    <w:p w:rsidR="00431452" w:rsidRDefault="00431452" w:rsidP="00FF1C78">
      <w:pPr>
        <w:pStyle w:val="FootnoteText"/>
        <w:rPr>
          <w:rFonts w:hint="eastAsia"/>
        </w:rPr>
      </w:pPr>
      <w:r>
        <w:rPr>
          <w:rFonts w:hint="eastAsia"/>
        </w:rPr>
        <w:tab/>
      </w:r>
      <w:r>
        <w:rPr>
          <w:rStyle w:val="FootnoteReference"/>
        </w:rPr>
        <w:t>20</w:t>
      </w:r>
      <w:r>
        <w:rPr>
          <w:rFonts w:hint="eastAsia"/>
        </w:rPr>
        <w:tab/>
      </w:r>
      <w:r>
        <w:rPr>
          <w:rFonts w:hint="eastAsia"/>
        </w:rPr>
        <w:t>见</w:t>
      </w:r>
      <w:hyperlink r:id="rId14" w:history="1">
        <w:r w:rsidRPr="00356010">
          <w:rPr>
            <w:rStyle w:val="Hyperlink"/>
            <w:rFonts w:cs="Arial"/>
            <w:spacing w:val="-4"/>
            <w:szCs w:val="18"/>
          </w:rPr>
          <w:t>http://www.ibe.unesco.org/fr/dans-le-monde/regions-de-lunesco/afrique/kenya/profile-of-education.htm</w:t>
        </w:r>
      </w:hyperlink>
      <w:r w:rsidRPr="004D5665">
        <w:rPr>
          <w:rFonts w:cs="Arial"/>
          <w:szCs w:val="18"/>
        </w:rPr>
        <w:t xml:space="preserve"> </w:t>
      </w:r>
      <w:r>
        <w:rPr>
          <w:rFonts w:cs="Arial" w:hint="eastAsia"/>
          <w:szCs w:val="18"/>
        </w:rPr>
        <w:t xml:space="preserve"> </w:t>
      </w:r>
      <w:r w:rsidRPr="004D5665">
        <w:rPr>
          <w:rFonts w:cs="Arial"/>
          <w:szCs w:val="18"/>
        </w:rPr>
        <w:t>(</w:t>
      </w:r>
      <w:r>
        <w:rPr>
          <w:rFonts w:cs="Arial" w:hint="eastAsia"/>
          <w:szCs w:val="18"/>
        </w:rPr>
        <w:t>查阅日期：</w:t>
      </w:r>
      <w:r>
        <w:rPr>
          <w:rFonts w:cs="Arial" w:hint="eastAsia"/>
          <w:szCs w:val="18"/>
        </w:rPr>
        <w:t>2010</w:t>
      </w:r>
      <w:r>
        <w:rPr>
          <w:rFonts w:cs="Arial" w:hint="eastAsia"/>
          <w:szCs w:val="18"/>
        </w:rPr>
        <w:t>年</w:t>
      </w:r>
      <w:r>
        <w:rPr>
          <w:rFonts w:cs="Arial" w:hint="eastAsia"/>
          <w:szCs w:val="18"/>
        </w:rPr>
        <w:t>11</w:t>
      </w:r>
      <w:r>
        <w:rPr>
          <w:rFonts w:cs="Arial" w:hint="eastAsia"/>
          <w:szCs w:val="18"/>
        </w:rPr>
        <w:t>月</w:t>
      </w:r>
      <w:r>
        <w:rPr>
          <w:rFonts w:cs="Arial" w:hint="eastAsia"/>
          <w:szCs w:val="18"/>
        </w:rPr>
        <w:t>15</w:t>
      </w:r>
      <w:r>
        <w:rPr>
          <w:rFonts w:cs="Arial" w:hint="eastAsia"/>
          <w:szCs w:val="18"/>
        </w:rPr>
        <w:t>日</w:t>
      </w:r>
      <w:r w:rsidRPr="004D5665">
        <w:rPr>
          <w:rFonts w:cs="Arial"/>
          <w:szCs w:val="18"/>
        </w:rPr>
        <w:t>)</w:t>
      </w:r>
      <w:r>
        <w:rPr>
          <w:rFonts w:cs="Arial" w:hint="eastAsia"/>
          <w:szCs w:val="18"/>
        </w:rPr>
        <w:t>。</w:t>
      </w:r>
    </w:p>
  </w:footnote>
  <w:footnote w:id="22">
    <w:p w:rsidR="00431452" w:rsidRDefault="00431452" w:rsidP="000E5A79">
      <w:pPr>
        <w:pStyle w:val="EndnoteText"/>
        <w:rPr>
          <w:rFonts w:hint="eastAsia"/>
        </w:rPr>
      </w:pPr>
      <w:r>
        <w:rPr>
          <w:rFonts w:hint="eastAsia"/>
        </w:rPr>
        <w:tab/>
      </w:r>
      <w:r>
        <w:rPr>
          <w:rStyle w:val="FootnoteReference"/>
        </w:rPr>
        <w:t>21</w:t>
      </w:r>
      <w:r>
        <w:rPr>
          <w:rFonts w:hint="eastAsia"/>
        </w:rPr>
        <w:tab/>
      </w:r>
      <w:r w:rsidRPr="000E5A79">
        <w:rPr>
          <w:rFonts w:hint="eastAsia"/>
          <w:spacing w:val="-2"/>
        </w:rPr>
        <w:t>见</w:t>
      </w:r>
      <w:hyperlink r:id="rId15" w:history="1">
        <w:r w:rsidRPr="000E5A79">
          <w:rPr>
            <w:rStyle w:val="Hyperlink"/>
            <w:rFonts w:cs="Arial"/>
            <w:spacing w:val="-2"/>
            <w:szCs w:val="18"/>
          </w:rPr>
          <w:t>http://www.ling.lancs.ac.uk/groups/crile/docs/crile54kitetu.pdf</w:t>
        </w:r>
      </w:hyperlink>
      <w:r w:rsidRPr="000E5A79">
        <w:rPr>
          <w:spacing w:val="-2"/>
        </w:rPr>
        <w:t>(</w:t>
      </w:r>
      <w:r w:rsidRPr="000E5A79">
        <w:rPr>
          <w:rFonts w:hint="eastAsia"/>
          <w:spacing w:val="-2"/>
        </w:rPr>
        <w:t>查询日期：</w:t>
      </w:r>
      <w:r w:rsidRPr="000E5A79">
        <w:rPr>
          <w:rFonts w:hint="eastAsia"/>
          <w:spacing w:val="-2"/>
        </w:rPr>
        <w:t>2010</w:t>
      </w:r>
      <w:r w:rsidRPr="000E5A79">
        <w:rPr>
          <w:rFonts w:hint="eastAsia"/>
          <w:spacing w:val="-2"/>
        </w:rPr>
        <w:t>年</w:t>
      </w:r>
      <w:r w:rsidRPr="000E5A79">
        <w:rPr>
          <w:rFonts w:hint="eastAsia"/>
          <w:spacing w:val="-2"/>
        </w:rPr>
        <w:t>11</w:t>
      </w:r>
      <w:r w:rsidRPr="000E5A79">
        <w:rPr>
          <w:rFonts w:hint="eastAsia"/>
          <w:spacing w:val="-2"/>
        </w:rPr>
        <w:t>月</w:t>
      </w:r>
      <w:r w:rsidRPr="000E5A79">
        <w:rPr>
          <w:rFonts w:hint="eastAsia"/>
          <w:spacing w:val="-2"/>
        </w:rPr>
        <w:t>15</w:t>
      </w:r>
      <w:r w:rsidRPr="000E5A79">
        <w:rPr>
          <w:rFonts w:hint="eastAsia"/>
          <w:spacing w:val="-2"/>
        </w:rPr>
        <w:t>日</w:t>
      </w:r>
      <w:r w:rsidRPr="000E5A79">
        <w:rPr>
          <w:rFonts w:hint="eastAsia"/>
          <w:spacing w:val="-2"/>
        </w:rPr>
        <w:t>)</w:t>
      </w:r>
      <w:r w:rsidRPr="000E5A79">
        <w:rPr>
          <w:rFonts w:hint="eastAsia"/>
          <w:spacing w:val="-2"/>
        </w:rPr>
        <w:t>。</w:t>
      </w:r>
    </w:p>
  </w:footnote>
  <w:footnote w:id="23">
    <w:p w:rsidR="00431452" w:rsidRDefault="00431452" w:rsidP="00356010">
      <w:pPr>
        <w:pStyle w:val="EndnoteText"/>
        <w:jc w:val="left"/>
        <w:rPr>
          <w:rFonts w:hint="eastAsia"/>
        </w:rPr>
      </w:pPr>
      <w:r>
        <w:rPr>
          <w:rFonts w:hint="eastAsia"/>
        </w:rPr>
        <w:tab/>
      </w:r>
      <w:r>
        <w:rPr>
          <w:rStyle w:val="FootnoteReference"/>
        </w:rPr>
        <w:t>22</w:t>
      </w:r>
      <w:r>
        <w:rPr>
          <w:rFonts w:hint="eastAsia"/>
        </w:rPr>
        <w:tab/>
      </w:r>
      <w:r>
        <w:rPr>
          <w:rFonts w:hint="eastAsia"/>
        </w:rPr>
        <w:t>见</w:t>
      </w:r>
      <w:r w:rsidRPr="002E37D2">
        <w:t>http:/</w:t>
      </w:r>
      <w:r>
        <w:t>/www.nation.co.ke/News/Kenya%20</w:t>
      </w:r>
      <w:r w:rsidRPr="002E37D2">
        <w:t>bridging%20gap%20on%20gender%20divide%20in</w:t>
      </w:r>
      <w:r>
        <w:rPr>
          <w:rFonts w:hint="eastAsia"/>
        </w:rPr>
        <w:t xml:space="preserve"> </w:t>
      </w:r>
      <w:r w:rsidRPr="002E37D2">
        <w:t xml:space="preserve">%20learning%20/-/1056/952758/-/hgax29/-/index.htm </w:t>
      </w:r>
      <w:r w:rsidRPr="004D5665">
        <w:t>(</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15</w:t>
      </w:r>
      <w:r>
        <w:rPr>
          <w:rFonts w:hint="eastAsia"/>
        </w:rPr>
        <w:t>日</w:t>
      </w:r>
      <w:r>
        <w:rPr>
          <w:rFonts w:hint="eastAsia"/>
        </w:rPr>
        <w:t>)</w:t>
      </w:r>
      <w:r>
        <w:rPr>
          <w:rFonts w:hint="eastAsia"/>
        </w:rPr>
        <w:t>。</w:t>
      </w:r>
    </w:p>
  </w:footnote>
  <w:footnote w:id="24">
    <w:p w:rsidR="00431452" w:rsidRDefault="00431452" w:rsidP="000E5A79">
      <w:pPr>
        <w:pStyle w:val="EndnoteText"/>
        <w:rPr>
          <w:rFonts w:hint="eastAsia"/>
        </w:rPr>
      </w:pPr>
      <w:r>
        <w:rPr>
          <w:rFonts w:hint="eastAsia"/>
        </w:rPr>
        <w:tab/>
      </w:r>
      <w:r>
        <w:rPr>
          <w:rStyle w:val="FootnoteReference"/>
        </w:rPr>
        <w:t>23</w:t>
      </w:r>
      <w:r>
        <w:rPr>
          <w:rFonts w:hint="eastAsia"/>
        </w:rPr>
        <w:tab/>
      </w:r>
      <w:r>
        <w:rPr>
          <w:rFonts w:hint="eastAsia"/>
        </w:rPr>
        <w:t>见</w:t>
      </w:r>
      <w:hyperlink r:id="rId16" w:history="1">
        <w:r w:rsidRPr="004D5665">
          <w:rPr>
            <w:rStyle w:val="Hyperlink"/>
            <w:rFonts w:cs="Arial"/>
            <w:szCs w:val="18"/>
          </w:rPr>
          <w:t>http://ipsnews.net/africa/nota.asp?idnews=34137</w:t>
        </w:r>
      </w:hyperlink>
      <w:r w:rsidRPr="004D5665">
        <w:t>(</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16</w:t>
      </w:r>
      <w:r>
        <w:rPr>
          <w:rFonts w:hint="eastAsia"/>
        </w:rPr>
        <w:t>日</w:t>
      </w:r>
      <w:r>
        <w:rPr>
          <w:rFonts w:hint="eastAsia"/>
        </w:rPr>
        <w:t>)</w:t>
      </w:r>
      <w:r>
        <w:rPr>
          <w:rFonts w:hint="eastAsia"/>
        </w:rPr>
        <w:t>。</w:t>
      </w:r>
    </w:p>
  </w:footnote>
  <w:footnote w:id="25">
    <w:p w:rsidR="00431452" w:rsidRDefault="00431452" w:rsidP="000E5A79">
      <w:pPr>
        <w:pStyle w:val="EndnoteText"/>
        <w:rPr>
          <w:rFonts w:hint="eastAsia"/>
        </w:rPr>
      </w:pPr>
      <w:r>
        <w:rPr>
          <w:rFonts w:hint="eastAsia"/>
        </w:rPr>
        <w:tab/>
      </w:r>
      <w:r>
        <w:rPr>
          <w:rStyle w:val="FootnoteReference"/>
        </w:rPr>
        <w:t>24</w:t>
      </w:r>
      <w:r>
        <w:rPr>
          <w:rFonts w:hint="eastAsia"/>
        </w:rPr>
        <w:tab/>
      </w:r>
      <w:r>
        <w:rPr>
          <w:rFonts w:hint="eastAsia"/>
        </w:rPr>
        <w:t>见</w:t>
      </w:r>
      <w:hyperlink r:id="rId17" w:history="1">
        <w:r w:rsidRPr="004D5665">
          <w:rPr>
            <w:rStyle w:val="Hyperlink"/>
            <w:rFonts w:cs="Arial"/>
            <w:szCs w:val="18"/>
          </w:rPr>
          <w:t>http://www.ibe.unesco.org/International/ICE47/English/Natreps/reports/kenya.pdf</w:t>
        </w:r>
      </w:hyperlink>
      <w:r w:rsidRPr="004D5665">
        <w:t xml:space="preserve"> (</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15</w:t>
      </w:r>
      <w:r>
        <w:rPr>
          <w:rFonts w:hint="eastAsia"/>
        </w:rPr>
        <w:t>日</w:t>
      </w:r>
      <w:r>
        <w:rPr>
          <w:rFonts w:hint="eastAsia"/>
        </w:rPr>
        <w:t>)</w:t>
      </w:r>
      <w:r>
        <w:rPr>
          <w:rFonts w:hint="eastAsia"/>
        </w:rPr>
        <w:t>。</w:t>
      </w:r>
    </w:p>
  </w:footnote>
  <w:footnote w:id="26">
    <w:p w:rsidR="00431452" w:rsidRDefault="00431452" w:rsidP="00027383">
      <w:pPr>
        <w:pStyle w:val="EndnoteText"/>
        <w:rPr>
          <w:rFonts w:hint="eastAsia"/>
        </w:rPr>
      </w:pPr>
      <w:r>
        <w:rPr>
          <w:rFonts w:hint="eastAsia"/>
        </w:rPr>
        <w:tab/>
      </w:r>
      <w:r>
        <w:rPr>
          <w:rStyle w:val="FootnoteReference"/>
        </w:rPr>
        <w:t>25</w:t>
      </w:r>
      <w:r>
        <w:rPr>
          <w:rFonts w:hint="eastAsia"/>
        </w:rPr>
        <w:tab/>
      </w:r>
      <w:r>
        <w:rPr>
          <w:rFonts w:hint="eastAsia"/>
        </w:rPr>
        <w:t>见</w:t>
      </w:r>
      <w:hyperlink r:id="rId18" w:history="1">
        <w:r w:rsidRPr="004D5665">
          <w:rPr>
            <w:rStyle w:val="Hyperlink"/>
            <w:rFonts w:cs="Arial"/>
            <w:szCs w:val="18"/>
          </w:rPr>
          <w:t>http://www.info.gov.za/documents/constitution/1996/index.htm</w:t>
        </w:r>
      </w:hyperlink>
      <w:r w:rsidRPr="004D5665">
        <w:t xml:space="preserve"> </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12</w:t>
      </w:r>
      <w:r>
        <w:rPr>
          <w:rFonts w:hint="eastAsia"/>
        </w:rPr>
        <w:t>日）。</w:t>
      </w:r>
    </w:p>
  </w:footnote>
  <w:footnote w:id="27">
    <w:p w:rsidR="00431452" w:rsidRDefault="00431452" w:rsidP="00027383">
      <w:pPr>
        <w:pStyle w:val="EndnoteText"/>
        <w:rPr>
          <w:rFonts w:hint="eastAsia"/>
        </w:rPr>
      </w:pPr>
      <w:r>
        <w:rPr>
          <w:rFonts w:hint="eastAsia"/>
        </w:rPr>
        <w:tab/>
      </w:r>
      <w:r>
        <w:rPr>
          <w:rStyle w:val="FootnoteReference"/>
        </w:rPr>
        <w:t>26</w:t>
      </w:r>
      <w:r>
        <w:rPr>
          <w:rFonts w:hint="eastAsia"/>
        </w:rPr>
        <w:tab/>
      </w:r>
      <w:r>
        <w:rPr>
          <w:rFonts w:hint="eastAsia"/>
        </w:rPr>
        <w:t>见</w:t>
      </w:r>
      <w:hyperlink r:id="rId19" w:history="1">
        <w:r w:rsidRPr="004D5665">
          <w:rPr>
            <w:rStyle w:val="Hyperlink"/>
            <w:rFonts w:cs="Arial"/>
            <w:szCs w:val="18"/>
          </w:rPr>
          <w:t>http://www.ibe.unesco.org/fr/dans-le-monde/regions-de-lunesco/afrique/afrique-du-sud/profile-of-education.html</w:t>
        </w:r>
      </w:hyperlink>
      <w:r w:rsidRPr="004D5665">
        <w:t xml:space="preserve"> </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15</w:t>
      </w:r>
      <w:r>
        <w:rPr>
          <w:rFonts w:hint="eastAsia"/>
        </w:rPr>
        <w:t>日）。</w:t>
      </w:r>
    </w:p>
  </w:footnote>
  <w:footnote w:id="28">
    <w:p w:rsidR="00431452" w:rsidRDefault="00431452" w:rsidP="00027383">
      <w:pPr>
        <w:pStyle w:val="EndnoteText"/>
        <w:rPr>
          <w:rFonts w:hint="eastAsia"/>
        </w:rPr>
      </w:pPr>
      <w:r>
        <w:rPr>
          <w:rFonts w:hint="eastAsia"/>
        </w:rPr>
        <w:tab/>
      </w:r>
      <w:r>
        <w:rPr>
          <w:rStyle w:val="FootnoteReference"/>
        </w:rPr>
        <w:t>27</w:t>
      </w:r>
      <w:r>
        <w:rPr>
          <w:rFonts w:hint="eastAsia"/>
        </w:rPr>
        <w:tab/>
      </w:r>
      <w:r>
        <w:rPr>
          <w:rFonts w:hint="eastAsia"/>
        </w:rPr>
        <w:t>见</w:t>
      </w:r>
      <w:hyperlink r:id="rId20" w:history="1">
        <w:r w:rsidRPr="004D5665">
          <w:rPr>
            <w:rStyle w:val="Hyperlink"/>
            <w:rFonts w:cs="Arial"/>
            <w:szCs w:val="18"/>
          </w:rPr>
          <w:t>http://www.info.gov.za/acts/1996/a27-96.pdf</w:t>
        </w:r>
      </w:hyperlink>
      <w:r w:rsidRPr="004D5665">
        <w:t xml:space="preserve"> </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12</w:t>
      </w:r>
      <w:r>
        <w:rPr>
          <w:rFonts w:hint="eastAsia"/>
        </w:rPr>
        <w:t>日）。</w:t>
      </w:r>
    </w:p>
  </w:footnote>
  <w:footnote w:id="29">
    <w:p w:rsidR="00431452" w:rsidRDefault="00431452" w:rsidP="00027383">
      <w:pPr>
        <w:pStyle w:val="EndnoteText"/>
        <w:rPr>
          <w:rFonts w:hint="eastAsia"/>
        </w:rPr>
      </w:pPr>
      <w:r>
        <w:rPr>
          <w:rFonts w:hint="eastAsia"/>
        </w:rPr>
        <w:tab/>
      </w:r>
      <w:r>
        <w:rPr>
          <w:rStyle w:val="FootnoteReference"/>
        </w:rPr>
        <w:t>28</w:t>
      </w:r>
      <w:r>
        <w:rPr>
          <w:rFonts w:hint="eastAsia"/>
        </w:rPr>
        <w:tab/>
      </w:r>
      <w:r>
        <w:rPr>
          <w:rFonts w:hint="eastAsia"/>
        </w:rPr>
        <w:t>见</w:t>
      </w:r>
      <w:hyperlink r:id="rId21" w:history="1">
        <w:r w:rsidRPr="004D5665">
          <w:rPr>
            <w:rStyle w:val="Hyperlink"/>
            <w:rFonts w:cs="Arial"/>
            <w:szCs w:val="18"/>
          </w:rPr>
          <w:t>http://www.info.gov.za/acts/1996/a84-96.pdf</w:t>
        </w:r>
      </w:hyperlink>
      <w:r w:rsidRPr="004D5665">
        <w:t xml:space="preserve"> </w:t>
      </w:r>
      <w:r>
        <w:rPr>
          <w:rFonts w:hint="eastAsia"/>
        </w:rPr>
        <w:t>（查询日期：</w:t>
      </w:r>
      <w:r>
        <w:rPr>
          <w:rFonts w:hint="eastAsia"/>
        </w:rPr>
        <w:t>2010</w:t>
      </w:r>
      <w:r>
        <w:rPr>
          <w:rFonts w:hint="eastAsia"/>
        </w:rPr>
        <w:t>年</w:t>
      </w:r>
      <w:r>
        <w:rPr>
          <w:rFonts w:hint="eastAsia"/>
        </w:rPr>
        <w:t>11</w:t>
      </w:r>
      <w:r>
        <w:rPr>
          <w:rFonts w:hint="eastAsia"/>
        </w:rPr>
        <w:t>月</w:t>
      </w:r>
      <w:r>
        <w:rPr>
          <w:rFonts w:hint="eastAsia"/>
        </w:rPr>
        <w:t>12</w:t>
      </w:r>
      <w:r>
        <w:rPr>
          <w:rFonts w:hint="eastAsia"/>
        </w:rPr>
        <w:t>日）。</w:t>
      </w:r>
    </w:p>
  </w:footnote>
  <w:footnote w:id="30">
    <w:p w:rsidR="00431452" w:rsidRDefault="00431452" w:rsidP="00FF1C78">
      <w:pPr>
        <w:pStyle w:val="FootnoteText"/>
        <w:rPr>
          <w:rFonts w:hint="eastAsia"/>
        </w:rPr>
      </w:pPr>
      <w:r>
        <w:rPr>
          <w:rFonts w:hint="eastAsia"/>
        </w:rPr>
        <w:tab/>
      </w:r>
      <w:r>
        <w:rPr>
          <w:rStyle w:val="FootnoteReference"/>
        </w:rPr>
        <w:t>29</w:t>
      </w:r>
      <w:r>
        <w:rPr>
          <w:rFonts w:hint="eastAsia"/>
        </w:rPr>
        <w:tab/>
      </w:r>
      <w:r>
        <w:rPr>
          <w:rFonts w:hint="eastAsia"/>
        </w:rPr>
        <w:t>见</w:t>
      </w:r>
      <w:hyperlink r:id="rId22" w:history="1">
        <w:r w:rsidRPr="004D5665">
          <w:rPr>
            <w:rStyle w:val="Hyperlink"/>
            <w:rFonts w:cs="Arial"/>
            <w:szCs w:val="18"/>
          </w:rPr>
          <w:t>http://www.unicef.org/southafrica/education.html</w:t>
        </w:r>
      </w:hyperlink>
      <w:r>
        <w:rPr>
          <w:rFonts w:cs="Arial" w:hint="eastAsia"/>
          <w:szCs w:val="18"/>
        </w:rPr>
        <w:t>（查询日期：</w:t>
      </w:r>
      <w:r>
        <w:rPr>
          <w:rFonts w:cs="Arial" w:hint="eastAsia"/>
          <w:szCs w:val="18"/>
        </w:rPr>
        <w:t>2010</w:t>
      </w:r>
      <w:r>
        <w:rPr>
          <w:rFonts w:cs="Arial" w:hint="eastAsia"/>
          <w:szCs w:val="18"/>
        </w:rPr>
        <w:t>年</w:t>
      </w:r>
      <w:r>
        <w:rPr>
          <w:rFonts w:cs="Arial" w:hint="eastAsia"/>
          <w:szCs w:val="18"/>
        </w:rPr>
        <w:t>11</w:t>
      </w:r>
      <w:r>
        <w:rPr>
          <w:rFonts w:cs="Arial" w:hint="eastAsia"/>
          <w:szCs w:val="18"/>
        </w:rPr>
        <w:t>月</w:t>
      </w:r>
      <w:r>
        <w:rPr>
          <w:rFonts w:cs="Arial" w:hint="eastAsia"/>
          <w:szCs w:val="18"/>
        </w:rPr>
        <w:t>12</w:t>
      </w:r>
      <w:r>
        <w:rPr>
          <w:rFonts w:cs="Arial" w:hint="eastAsia"/>
          <w:szCs w:val="18"/>
        </w:rPr>
        <w:t>日）。</w:t>
      </w:r>
    </w:p>
  </w:footnote>
  <w:footnote w:id="31">
    <w:p w:rsidR="00431452" w:rsidRDefault="00431452" w:rsidP="00027383">
      <w:pPr>
        <w:pStyle w:val="EndnoteText"/>
        <w:rPr>
          <w:rFonts w:hint="eastAsia"/>
        </w:rPr>
      </w:pPr>
      <w:r>
        <w:rPr>
          <w:rFonts w:hint="eastAsia"/>
        </w:rPr>
        <w:tab/>
      </w:r>
      <w:r>
        <w:rPr>
          <w:rStyle w:val="FootnoteReference"/>
        </w:rPr>
        <w:t>30</w:t>
      </w:r>
      <w:r>
        <w:rPr>
          <w:rFonts w:hint="eastAsia"/>
        </w:rPr>
        <w:tab/>
      </w:r>
      <w:r>
        <w:rPr>
          <w:rFonts w:hint="eastAsia"/>
        </w:rPr>
        <w:t>教科文组织国际教育局提供的数据，</w:t>
      </w:r>
      <w:r>
        <w:t xml:space="preserve"> </w:t>
      </w:r>
      <w:hyperlink r:id="rId23" w:history="1">
        <w:r w:rsidRPr="00072595">
          <w:rPr>
            <w:rStyle w:val="Hyperlink"/>
            <w:rFonts w:cs="Arial"/>
            <w:szCs w:val="18"/>
          </w:rPr>
          <w:t>http://www.ibe.unesco.org/en/access-by-country/asia-and-the-pacific/sri-lanka/profile-of-education.html</w:t>
        </w:r>
      </w:hyperlink>
      <w:r>
        <w:rPr>
          <w:rFonts w:hint="eastAsia"/>
        </w:rPr>
        <w:t>。</w:t>
      </w:r>
    </w:p>
  </w:footnote>
  <w:footnote w:id="32">
    <w:p w:rsidR="00431452" w:rsidRDefault="00431452" w:rsidP="00027383">
      <w:pPr>
        <w:pStyle w:val="EndnoteText"/>
        <w:rPr>
          <w:rFonts w:hint="eastAsia"/>
        </w:rPr>
      </w:pPr>
      <w:r>
        <w:rPr>
          <w:rFonts w:hint="eastAsia"/>
        </w:rPr>
        <w:tab/>
      </w:r>
      <w:r>
        <w:rPr>
          <w:rStyle w:val="FootnoteReference"/>
        </w:rPr>
        <w:t>31</w:t>
      </w:r>
      <w:r>
        <w:rPr>
          <w:rFonts w:hint="eastAsia"/>
        </w:rPr>
        <w:tab/>
      </w:r>
      <w:r>
        <w:rPr>
          <w:rFonts w:hint="eastAsia"/>
        </w:rPr>
        <w:t>教科文组织国际教育局提供的数据，</w:t>
      </w:r>
      <w:r>
        <w:t xml:space="preserve"> </w:t>
      </w:r>
      <w:hyperlink r:id="rId24" w:history="1">
        <w:r w:rsidRPr="00072595">
          <w:rPr>
            <w:rStyle w:val="Hyperlink"/>
            <w:rFonts w:cs="Arial"/>
            <w:szCs w:val="18"/>
          </w:rPr>
          <w:t>http://www.ibe.unesco.org/en/access-by-country/asia-and-the-pacific/sri-lanka/profile-of-education.html</w:t>
        </w:r>
      </w:hyperlink>
      <w:r>
        <w:rPr>
          <w:rFonts w:hint="eastAsia"/>
        </w:rPr>
        <w:t>。</w:t>
      </w:r>
    </w:p>
  </w:footnote>
  <w:footnote w:id="33">
    <w:p w:rsidR="00431452" w:rsidRDefault="00431452" w:rsidP="00FF1C78">
      <w:pPr>
        <w:pStyle w:val="FootnoteText"/>
        <w:rPr>
          <w:rFonts w:hint="eastAsia"/>
        </w:rPr>
      </w:pPr>
      <w:r>
        <w:rPr>
          <w:rFonts w:hint="eastAsia"/>
        </w:rPr>
        <w:tab/>
      </w:r>
      <w:r>
        <w:rPr>
          <w:rStyle w:val="FootnoteReference"/>
        </w:rPr>
        <w:t>32</w:t>
      </w:r>
      <w:r>
        <w:rPr>
          <w:rFonts w:hint="eastAsia"/>
        </w:rPr>
        <w:tab/>
      </w:r>
      <w:r>
        <w:rPr>
          <w:rFonts w:hint="eastAsia"/>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7D03D0" w:rsidRDefault="00431452">
    <w:pPr>
      <w:pStyle w:val="Header"/>
    </w:pPr>
    <w:r w:rsidRPr="007D03D0">
      <w:t>CEDAW/C/48/3/Add.1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7D03D0" w:rsidRDefault="00431452" w:rsidP="00DA36A7">
    <w:pPr>
      <w:pStyle w:val="Header"/>
      <w:jc w:val="right"/>
      <w:rPr>
        <w:rFonts w:hint="eastAsia"/>
        <w:lang w:eastAsia="zh-CN"/>
      </w:rPr>
    </w:pPr>
    <w:r w:rsidRPr="007D03D0">
      <w:rPr>
        <w:lang w:eastAsia="zh-CN"/>
      </w:rPr>
      <w:t>CEDAW/C/48/3/Add.1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Default="00431452">
    <w:pPr>
      <w:pStyle w:val="Header"/>
      <w:jc w:val="right"/>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537601" w:rsidRDefault="00431452" w:rsidP="00537601">
    <w:pPr>
      <w:pStyle w:val="Header"/>
      <w:pBdr>
        <w:bottom w:val="none" w:sz="0" w:space="0" w:color="auto"/>
      </w:pBdr>
    </w:pPr>
    <w:r>
      <w:rPr>
        <w:noProof/>
        <w:snapToGrid/>
        <w:lang w:val="en-US" w:eastAsia="zh-CN"/>
      </w:rPr>
      <w:pict>
        <v:shapetype id="_x0000_t202" coordsize="21600,21600" o:spt="202" path="m,l,21600r21600,l21600,xe">
          <v:stroke joinstyle="miter"/>
          <v:path gradientshapeok="t" o:connecttype="rect"/>
        </v:shapetype>
        <v:shape id="_x0000_s2052" type="#_x0000_t202" style="position:absolute;left:0;text-align:left;margin-left:78.5pt;margin-top:56.65pt;width:17.55pt;height:481.9pt;z-index:2;mso-position-horizontal-relative:page;mso-position-vertical-relative:page" stroked="f">
          <v:textbox style="layout-flow:vertical" inset="0,0,0,0">
            <w:txbxContent>
              <w:p w:rsidR="00431452" w:rsidRPr="007D03D0" w:rsidRDefault="00431452" w:rsidP="0053760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A69F4">
                  <w:rPr>
                    <w:rStyle w:val="PageNumber"/>
                    <w:noProof/>
                  </w:rPr>
                  <w:t>22</w:t>
                </w:r>
                <w:r>
                  <w:rPr>
                    <w:rStyle w:val="PageNumber"/>
                  </w:rPr>
                  <w:fldChar w:fldCharType="end"/>
                </w:r>
                <w:r>
                  <w:rPr>
                    <w:rStyle w:val="PageNumber"/>
                    <w:rFonts w:eastAsia="SimSun" w:hint="eastAsia"/>
                    <w:lang w:eastAsia="zh-CN"/>
                  </w:rPr>
                  <w:tab/>
                </w:r>
                <w:r w:rsidRPr="007D03D0">
                  <w:rPr>
                    <w:rFonts w:eastAsia="SimSun"/>
                    <w:lang w:eastAsia="zh-CN"/>
                  </w:rPr>
                  <w:t>GE.11-40200</w:t>
                </w:r>
              </w:p>
              <w:p w:rsidR="00431452" w:rsidRDefault="00431452"/>
            </w:txbxContent>
          </v:textbox>
          <w10:anchorlock/>
        </v:shape>
      </w:pict>
    </w:r>
    <w:r>
      <w:rPr>
        <w:noProof/>
        <w:snapToGrid/>
        <w:lang w:val="en-US" w:eastAsia="zh-CN"/>
      </w:rPr>
      <w:pict>
        <v:shape id="_x0000_s2051" type="#_x0000_t202" style="position:absolute;left:0;text-align:left;margin-left:771pt;margin-top:56.65pt;width:17.55pt;height:481.9pt;z-index:1;mso-position-horizontal-relative:page;mso-position-vertical-relative:page" stroked="f">
          <v:textbox style="layout-flow:vertical" inset="0,0,0,0">
            <w:txbxContent>
              <w:p w:rsidR="00431452" w:rsidRPr="007D03D0" w:rsidRDefault="00431452" w:rsidP="00537601">
                <w:pPr>
                  <w:pStyle w:val="Header"/>
                </w:pPr>
                <w:r w:rsidRPr="007D03D0">
                  <w:t>CEDAW/C/48/3/Add.1</w:t>
                </w:r>
              </w:p>
              <w:p w:rsidR="00431452" w:rsidRDefault="00431452"/>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Pr="00537601" w:rsidRDefault="00431452" w:rsidP="00537601">
    <w:pPr>
      <w:pStyle w:val="Header"/>
      <w:pBdr>
        <w:bottom w:val="none" w:sz="0" w:space="0" w:color="auto"/>
      </w:pBdr>
      <w:rPr>
        <w:rFonts w:hint="eastAsia"/>
      </w:rPr>
    </w:pPr>
    <w:r>
      <w:rPr>
        <w:rFonts w:hint="eastAsia"/>
        <w:noProof/>
        <w:snapToGrid/>
        <w:lang w:val="en-US" w:eastAsia="zh-CN"/>
      </w:rPr>
      <w:pict>
        <v:shapetype id="_x0000_t202" coordsize="21600,21600" o:spt="202" path="m,l,21600r21600,l21600,xe">
          <v:stroke joinstyle="miter"/>
          <v:path gradientshapeok="t" o:connecttype="rect"/>
        </v:shapetype>
        <v:shape id="_x0000_s2054" type="#_x0000_t202" style="position:absolute;left:0;text-align:left;margin-left:78.5pt;margin-top:56.65pt;width:17.55pt;height:481.9pt;z-index:4;mso-position-horizontal-relative:page;mso-position-vertical-relative:page" stroked="f">
          <v:textbox style="layout-flow:vertical" inset="0,0,0,0">
            <w:txbxContent>
              <w:p w:rsidR="00431452" w:rsidRDefault="00431452" w:rsidP="00537601">
                <w:pPr>
                  <w:pStyle w:val="Footer"/>
                  <w:tabs>
                    <w:tab w:val="right" w:pos="9639"/>
                  </w:tabs>
                </w:pPr>
                <w:r w:rsidRPr="007D03D0">
                  <w:rPr>
                    <w:rFonts w:eastAsia="SimSun"/>
                    <w:lang w:eastAsia="zh-CN"/>
                  </w:rPr>
                  <w:t>GE.11-40200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A69F4">
                  <w:rPr>
                    <w:rStyle w:val="PageNumber"/>
                    <w:noProof/>
                  </w:rPr>
                  <w:t>21</w:t>
                </w:r>
                <w:r>
                  <w:rPr>
                    <w:rStyle w:val="PageNumber"/>
                  </w:rPr>
                  <w:fldChar w:fldCharType="end"/>
                </w:r>
              </w:p>
              <w:p w:rsidR="00431452" w:rsidRDefault="00431452"/>
            </w:txbxContent>
          </v:textbox>
          <w10:anchorlock/>
        </v:shape>
      </w:pict>
    </w:r>
    <w:r>
      <w:rPr>
        <w:rFonts w:hint="eastAsia"/>
        <w:noProof/>
        <w:snapToGrid/>
        <w:lang w:val="en-US" w:eastAsia="zh-CN"/>
      </w:rPr>
      <w:pict>
        <v:shape id="_x0000_s2053" type="#_x0000_t202" style="position:absolute;left:0;text-align:left;margin-left:771pt;margin-top:56.65pt;width:17.55pt;height:481.9pt;z-index:3;mso-position-horizontal-relative:page;mso-position-vertical-relative:page" stroked="f">
          <v:textbox style="layout-flow:vertical" inset="0,0,0,0">
            <w:txbxContent>
              <w:p w:rsidR="00431452" w:rsidRPr="007D03D0" w:rsidRDefault="00431452" w:rsidP="00537601">
                <w:pPr>
                  <w:pStyle w:val="Header"/>
                  <w:jc w:val="right"/>
                  <w:rPr>
                    <w:rFonts w:hint="eastAsia"/>
                    <w:lang w:eastAsia="zh-CN"/>
                  </w:rPr>
                </w:pPr>
                <w:r w:rsidRPr="007D03D0">
                  <w:rPr>
                    <w:lang w:eastAsia="zh-CN"/>
                  </w:rPr>
                  <w:t>CEDAW/C/48/3/Add.1</w:t>
                </w:r>
              </w:p>
              <w:p w:rsidR="00431452" w:rsidRDefault="00431452"/>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2" w:rsidRDefault="0043145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9576106"/>
    <w:multiLevelType w:val="hybridMultilevel"/>
    <w:tmpl w:val="DC8EB210"/>
    <w:lvl w:ilvl="0" w:tplc="3AE6051A">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26CE992">
      <w:start w:val="1"/>
      <w:numFmt w:val="bullet"/>
      <w:lvlText w:val=""/>
      <w:lvlJc w:val="left"/>
      <w:pPr>
        <w:tabs>
          <w:tab w:val="num" w:pos="1418"/>
        </w:tabs>
        <w:ind w:left="1134"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2"/>
  </w:num>
  <w:num w:numId="13">
    <w:abstractNumId w:val="12"/>
  </w:num>
  <w:num w:numId="14">
    <w:abstractNumId w:val="11"/>
  </w:num>
  <w:num w:numId="15">
    <w:abstractNumId w:val="13"/>
  </w:num>
  <w:num w:numId="16">
    <w:abstractNumId w:val="21"/>
  </w:num>
  <w:num w:numId="17">
    <w:abstractNumId w:val="11"/>
  </w:num>
  <w:num w:numId="18">
    <w:abstractNumId w:val="21"/>
  </w:num>
  <w:num w:numId="19">
    <w:abstractNumId w:val="13"/>
  </w:num>
  <w:num w:numId="20">
    <w:abstractNumId w:val="13"/>
  </w:num>
  <w:num w:numId="21">
    <w:abstractNumId w:val="19"/>
  </w:num>
  <w:num w:numId="22">
    <w:abstractNumId w:val="16"/>
  </w:num>
  <w:num w:numId="23">
    <w:abstractNumId w:val="14"/>
  </w:num>
  <w:num w:numId="24">
    <w:abstractNumId w:val="17"/>
  </w:num>
  <w:num w:numId="25">
    <w:abstractNumId w:val="10"/>
  </w:num>
  <w:num w:numId="26">
    <w:abstractNumId w:val="15"/>
  </w:num>
  <w:num w:numId="27">
    <w:abstractNumId w:val="23"/>
  </w:num>
  <w:num w:numId="28">
    <w:abstractNumId w:val="17"/>
  </w:num>
  <w:num w:numId="29">
    <w:abstractNumId w:val="10"/>
  </w:num>
  <w:num w:numId="30">
    <w:abstractNumId w:val="15"/>
  </w:num>
  <w:num w:numId="31">
    <w:abstractNumId w:val="23"/>
  </w:num>
  <w:num w:numId="32">
    <w:abstractNumId w:val="19"/>
  </w:num>
  <w:num w:numId="33">
    <w:abstractNumId w:val="16"/>
  </w:num>
  <w:num w:numId="34">
    <w:abstractNumId w:val="14"/>
  </w:num>
  <w:num w:numId="35">
    <w:abstractNumId w:val="17"/>
  </w:num>
  <w:num w:numId="36">
    <w:abstractNumId w:val="10"/>
  </w:num>
  <w:num w:numId="37">
    <w:abstractNumId w:val="15"/>
  </w:num>
  <w:num w:numId="38">
    <w:abstractNumId w:val="23"/>
  </w:num>
  <w:num w:numId="39">
    <w:abstractNumId w:val="11"/>
  </w:num>
  <w:num w:numId="40">
    <w:abstractNumId w:val="21"/>
  </w:num>
  <w:num w:numId="41">
    <w:abstractNumId w:val="13"/>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C78"/>
    <w:rsid w:val="000179DC"/>
    <w:rsid w:val="000233C7"/>
    <w:rsid w:val="00027383"/>
    <w:rsid w:val="000277CB"/>
    <w:rsid w:val="00045038"/>
    <w:rsid w:val="00085957"/>
    <w:rsid w:val="000B40D6"/>
    <w:rsid w:val="000B5AAE"/>
    <w:rsid w:val="000C2A50"/>
    <w:rsid w:val="000E5A79"/>
    <w:rsid w:val="000F277A"/>
    <w:rsid w:val="000F3C9E"/>
    <w:rsid w:val="000F7D42"/>
    <w:rsid w:val="0012768D"/>
    <w:rsid w:val="001539A6"/>
    <w:rsid w:val="001974C5"/>
    <w:rsid w:val="001B59AE"/>
    <w:rsid w:val="001B5B95"/>
    <w:rsid w:val="001C0ECB"/>
    <w:rsid w:val="001D5EC5"/>
    <w:rsid w:val="001E53DE"/>
    <w:rsid w:val="001F6BB0"/>
    <w:rsid w:val="00252D02"/>
    <w:rsid w:val="00263360"/>
    <w:rsid w:val="00266CCE"/>
    <w:rsid w:val="00293164"/>
    <w:rsid w:val="002A0A29"/>
    <w:rsid w:val="002C6169"/>
    <w:rsid w:val="00304208"/>
    <w:rsid w:val="00343E38"/>
    <w:rsid w:val="00356010"/>
    <w:rsid w:val="00360A5A"/>
    <w:rsid w:val="00363561"/>
    <w:rsid w:val="0037692B"/>
    <w:rsid w:val="00380051"/>
    <w:rsid w:val="003916A2"/>
    <w:rsid w:val="003B4748"/>
    <w:rsid w:val="003C59D1"/>
    <w:rsid w:val="003D088D"/>
    <w:rsid w:val="003D0921"/>
    <w:rsid w:val="003D0CAD"/>
    <w:rsid w:val="003E1FA3"/>
    <w:rsid w:val="003F0150"/>
    <w:rsid w:val="0040530D"/>
    <w:rsid w:val="004054EB"/>
    <w:rsid w:val="00426632"/>
    <w:rsid w:val="00427372"/>
    <w:rsid w:val="00431452"/>
    <w:rsid w:val="004455D3"/>
    <w:rsid w:val="004838FD"/>
    <w:rsid w:val="00493C2C"/>
    <w:rsid w:val="004B160B"/>
    <w:rsid w:val="004E626A"/>
    <w:rsid w:val="005069C1"/>
    <w:rsid w:val="00537601"/>
    <w:rsid w:val="00545D76"/>
    <w:rsid w:val="00547708"/>
    <w:rsid w:val="0055199C"/>
    <w:rsid w:val="00570754"/>
    <w:rsid w:val="005A4601"/>
    <w:rsid w:val="005C5B87"/>
    <w:rsid w:val="005D25AD"/>
    <w:rsid w:val="005D33EE"/>
    <w:rsid w:val="005E28F8"/>
    <w:rsid w:val="005E47D2"/>
    <w:rsid w:val="005E6EDE"/>
    <w:rsid w:val="006156DF"/>
    <w:rsid w:val="006172C8"/>
    <w:rsid w:val="00636379"/>
    <w:rsid w:val="006465BF"/>
    <w:rsid w:val="0065153A"/>
    <w:rsid w:val="00670EC9"/>
    <w:rsid w:val="00692FEF"/>
    <w:rsid w:val="006A000D"/>
    <w:rsid w:val="006A59A2"/>
    <w:rsid w:val="006C22D9"/>
    <w:rsid w:val="006D2443"/>
    <w:rsid w:val="006E7CE5"/>
    <w:rsid w:val="006F20AD"/>
    <w:rsid w:val="00720AF0"/>
    <w:rsid w:val="00720CB2"/>
    <w:rsid w:val="0074530E"/>
    <w:rsid w:val="007500A3"/>
    <w:rsid w:val="0077480C"/>
    <w:rsid w:val="007801AE"/>
    <w:rsid w:val="007863D0"/>
    <w:rsid w:val="00787E80"/>
    <w:rsid w:val="007A69F4"/>
    <w:rsid w:val="007D03D0"/>
    <w:rsid w:val="007D72D3"/>
    <w:rsid w:val="007F6102"/>
    <w:rsid w:val="007F7187"/>
    <w:rsid w:val="0081277D"/>
    <w:rsid w:val="008233D3"/>
    <w:rsid w:val="008234E1"/>
    <w:rsid w:val="008354CE"/>
    <w:rsid w:val="00840A66"/>
    <w:rsid w:val="00872452"/>
    <w:rsid w:val="008747DC"/>
    <w:rsid w:val="00884188"/>
    <w:rsid w:val="008845C5"/>
    <w:rsid w:val="00893804"/>
    <w:rsid w:val="008C162D"/>
    <w:rsid w:val="00904B5A"/>
    <w:rsid w:val="00940F19"/>
    <w:rsid w:val="00960FB2"/>
    <w:rsid w:val="00961300"/>
    <w:rsid w:val="00966CAE"/>
    <w:rsid w:val="00981BBE"/>
    <w:rsid w:val="0098424F"/>
    <w:rsid w:val="0098441C"/>
    <w:rsid w:val="009A05E0"/>
    <w:rsid w:val="009A2799"/>
    <w:rsid w:val="009C1A5F"/>
    <w:rsid w:val="009C7ECF"/>
    <w:rsid w:val="009D1A81"/>
    <w:rsid w:val="009D6897"/>
    <w:rsid w:val="00A075AA"/>
    <w:rsid w:val="00A64FC3"/>
    <w:rsid w:val="00AA3046"/>
    <w:rsid w:val="00AB16A6"/>
    <w:rsid w:val="00AD29BB"/>
    <w:rsid w:val="00AD343B"/>
    <w:rsid w:val="00AF0610"/>
    <w:rsid w:val="00AF7C1B"/>
    <w:rsid w:val="00B10A59"/>
    <w:rsid w:val="00B11CC6"/>
    <w:rsid w:val="00B15AFA"/>
    <w:rsid w:val="00B27D87"/>
    <w:rsid w:val="00B55660"/>
    <w:rsid w:val="00B6033C"/>
    <w:rsid w:val="00B973F8"/>
    <w:rsid w:val="00BB21E9"/>
    <w:rsid w:val="00BE1220"/>
    <w:rsid w:val="00BF3DDF"/>
    <w:rsid w:val="00BF691A"/>
    <w:rsid w:val="00BF6CF0"/>
    <w:rsid w:val="00C331E9"/>
    <w:rsid w:val="00C47CB8"/>
    <w:rsid w:val="00C643F6"/>
    <w:rsid w:val="00C80342"/>
    <w:rsid w:val="00C82E94"/>
    <w:rsid w:val="00CA5F0A"/>
    <w:rsid w:val="00CC5FAA"/>
    <w:rsid w:val="00D143C0"/>
    <w:rsid w:val="00D25318"/>
    <w:rsid w:val="00D56F18"/>
    <w:rsid w:val="00DA36A7"/>
    <w:rsid w:val="00DC4381"/>
    <w:rsid w:val="00DC5CBE"/>
    <w:rsid w:val="00DC79F9"/>
    <w:rsid w:val="00E06285"/>
    <w:rsid w:val="00E0787A"/>
    <w:rsid w:val="00E11B2D"/>
    <w:rsid w:val="00E3269F"/>
    <w:rsid w:val="00E76A86"/>
    <w:rsid w:val="00E9425B"/>
    <w:rsid w:val="00ED539D"/>
    <w:rsid w:val="00EE16D3"/>
    <w:rsid w:val="00F0027D"/>
    <w:rsid w:val="00F03C40"/>
    <w:rsid w:val="00F07EC1"/>
    <w:rsid w:val="00F11868"/>
    <w:rsid w:val="00F11C42"/>
    <w:rsid w:val="00F55CFA"/>
    <w:rsid w:val="00F65065"/>
    <w:rsid w:val="00F7268B"/>
    <w:rsid w:val="00F92DB2"/>
    <w:rsid w:val="00FA7E25"/>
    <w:rsid w:val="00FB237D"/>
    <w:rsid w:val="00FC4442"/>
    <w:rsid w:val="00FC741A"/>
    <w:rsid w:val="00FE0142"/>
    <w:rsid w:val="00FE2B7C"/>
    <w:rsid w:val="00FF1C78"/>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Normal"/>
    <w:rsid w:val="00FF1C78"/>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paragraph" w:customStyle="1" w:styleId="SingleTxtG">
    <w:name w:val="_ Single Txt_G"/>
    <w:basedOn w:val="Normal"/>
    <w:link w:val="SingleTxtGChar"/>
    <w:rsid w:val="00FF1C78"/>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link w:val="H1GChar"/>
    <w:rsid w:val="00FF1C7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FF1C7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23">
    <w:name w:val="_ H_2/3"/>
    <w:basedOn w:val="H1"/>
    <w:next w:val="Normal"/>
    <w:rsid w:val="00FF1C78"/>
    <w:pPr>
      <w:spacing w:line="240" w:lineRule="exact"/>
      <w:outlineLvl w:val="1"/>
    </w:pPr>
    <w:rPr>
      <w:spacing w:val="2"/>
      <w:sz w:val="20"/>
    </w:rPr>
  </w:style>
  <w:style w:type="character" w:customStyle="1" w:styleId="H1GChar">
    <w:name w:val="_ H_1_G Char"/>
    <w:link w:val="H1G"/>
    <w:rsid w:val="00FF1C78"/>
    <w:rPr>
      <w:rFonts w:eastAsia="SimSun"/>
      <w:b/>
      <w:sz w:val="24"/>
      <w:lang w:val="en-GB" w:eastAsia="en-US" w:bidi="ar-SA"/>
    </w:rPr>
  </w:style>
  <w:style w:type="character" w:customStyle="1" w:styleId="SingleTxtGChar">
    <w:name w:val="_ Single Txt_G Char"/>
    <w:link w:val="SingleTxtG"/>
    <w:rsid w:val="00FF1C78"/>
    <w:rPr>
      <w:rFonts w:eastAsia="SimSun"/>
      <w:lang w:val="en-GB" w:eastAsia="en-US" w:bidi="ar-SA"/>
    </w:rPr>
  </w:style>
  <w:style w:type="character" w:customStyle="1" w:styleId="SingleTxtGCChar">
    <w:name w:val="_ Single Txt_GC Char"/>
    <w:link w:val="SingleTxtGC"/>
    <w:locked/>
    <w:rsid w:val="00DC5CBE"/>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is.unesco.or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is.unesco.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is.unesco.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ibe.unesco.org/National_Reports/%20ICE_2008/belarus_NR08_rus.pdf" TargetMode="External"/><Relationship Id="rId13" Type="http://schemas.openxmlformats.org/officeDocument/2006/relationships/hyperlink" Target="http://www.ilo.org/public/english/dialogue/ifpdial/info/national/is.htm" TargetMode="External"/><Relationship Id="rId18" Type="http://schemas.openxmlformats.org/officeDocument/2006/relationships/hyperlink" Target="http://www.info.gov.za/documents/constitution/1996/index.htm" TargetMode="External"/><Relationship Id="rId3" Type="http://schemas.openxmlformats.org/officeDocument/2006/relationships/hyperlink" Target="http://www.sai.uni-heidelberg.de/workgroups/bdlaw/1992-a34.htm" TargetMode="External"/><Relationship Id="rId21" Type="http://schemas.openxmlformats.org/officeDocument/2006/relationships/hyperlink" Target="http://www.info.gov.za/acts/1996/a84-96.pdf" TargetMode="External"/><Relationship Id="rId7" Type="http://schemas.openxmlformats.org/officeDocument/2006/relationships/hyperlink" Target="http://www.pravo.by/webnpa/text.asp?%20start=1&amp;RN=V19101202" TargetMode="External"/><Relationship Id="rId12" Type="http://schemas.openxmlformats.org/officeDocument/2006/relationships/hyperlink" Target="http://www.ibe.unesco.org/fr/dans-le-monde/europe-et-amerique-du-nord/israel/profile-of-education.html" TargetMode="External"/><Relationship Id="rId17" Type="http://schemas.openxmlformats.org/officeDocument/2006/relationships/hyperlink" Target="http://www.ibe.unesco.org/International/ICE47/English/Natreps/reports/kenya.pdf" TargetMode="External"/><Relationship Id="rId2" Type="http://schemas.openxmlformats.org/officeDocument/2006/relationships/hyperlink" Target="http://www.ibe.unesco.org/fr/dans-le-monde/regions-de-lunesco/asie-et-pacifique/bangladesh/profile-of-education.html" TargetMode="External"/><Relationship Id="rId16" Type="http://schemas.openxmlformats.org/officeDocument/2006/relationships/hyperlink" Target="http://ipsnews.net/africa/nota.asp?idnews=34137" TargetMode="External"/><Relationship Id="rId20" Type="http://schemas.openxmlformats.org/officeDocument/2006/relationships/hyperlink" Target="http://www.info.gov.za/acts/1996/a27-96.pdf" TargetMode="External"/><Relationship Id="rId1" Type="http://schemas.openxmlformats.org/officeDocument/2006/relationships/hyperlink" Target="http://www.right-to-education.org/country-node/302/country-constitutional" TargetMode="External"/><Relationship Id="rId6" Type="http://schemas.openxmlformats.org/officeDocument/2006/relationships/hyperlink" Target="http://www.law.by/work/EnglPortal.nsf/6e1a652fbefce34ac2256d910056d559/d93bc51590cf7f49c%202256dc0004601db?OpenDocument" TargetMode="External"/><Relationship Id="rId11" Type="http://schemas.openxmlformats.org/officeDocument/2006/relationships/hyperlink" Target="http://www.knesset.gov.il/description/eng/%20eng_%20mimshal_yesod1.htm" TargetMode="External"/><Relationship Id="rId24" Type="http://schemas.openxmlformats.org/officeDocument/2006/relationships/hyperlink" Target="http://www.ibe.unesco.org/en/access-by-country/asia-and-the-pacific/sri-lanka/profile-of-education.html" TargetMode="External"/><Relationship Id="rId5" Type="http://schemas.openxmlformats.org/officeDocument/2006/relationships/hyperlink" Target="http://www.worldbank.org.bd/WBSITE/EXTERNAL/COUNTRIES/SOUTHASIAEXT/%20BANGLADESHEXTN/0,contentMDK:20215488~menuPK:64282138~pagePK:41367~piPK:279616~theSitePK:%20295760,00.htm" TargetMode="External"/><Relationship Id="rId15" Type="http://schemas.openxmlformats.org/officeDocument/2006/relationships/hyperlink" Target="http://www.ling.lancs.ac.uk/groups/crile/docs/crile54kitetu.pdf" TargetMode="External"/><Relationship Id="rId23" Type="http://schemas.openxmlformats.org/officeDocument/2006/relationships/hyperlink" Target="http://www.ibe.unesco.org/en/access-by-country/asia-and-the-pacific/sri-lanka/profile-of-education.html" TargetMode="External"/><Relationship Id="rId10" Type="http://schemas.openxmlformats.org/officeDocument/2006/relationships/hyperlink" Target="http://www.servat.unibe.ch/icl/is__indx.html" TargetMode="External"/><Relationship Id="rId19" Type="http://schemas.openxmlformats.org/officeDocument/2006/relationships/hyperlink" Target="http://www.ibe.unesco.org/fr/dans-le-monde/regions-de-lunesco/afrique/afrique-du-sud/profile-of-education.html" TargetMode="External"/><Relationship Id="rId4" Type="http://schemas.openxmlformats.org/officeDocument/2006/relationships/hyperlink" Target="http://www.dpe.gov.bd/pdf/Npa2.pdf" TargetMode="External"/><Relationship Id="rId9" Type="http://schemas.openxmlformats.org/officeDocument/2006/relationships/hyperlink" Target="http://www.crin.org/enoc/resources/%20infodetail.asp?id=22307" TargetMode="External"/><Relationship Id="rId14" Type="http://schemas.openxmlformats.org/officeDocument/2006/relationships/hyperlink" Target="http://www.ibe.unesco.org/fr/dans-le-monde/regions-de-lunesco/afrique/kenya/profile-of-education.htm" TargetMode="External"/><Relationship Id="rId22" Type="http://schemas.openxmlformats.org/officeDocument/2006/relationships/hyperlink" Target="http://www.unicef.org/southafrica/edu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2827</Words>
  <Characters>16116</Characters>
  <Application>Microsoft Office Word</Application>
  <DocSecurity>4</DocSecurity>
  <Lines>134</Lines>
  <Paragraphs>37</Paragraphs>
  <ScaleCrop>false</ScaleCrop>
  <Company>CSD</Company>
  <LinksUpToDate>false</LinksUpToDate>
  <CharactersWithSpaces>18906</CharactersWithSpaces>
  <SharedDoc>false</SharedDoc>
  <HLinks>
    <vt:vector size="162" baseType="variant">
      <vt:variant>
        <vt:i4>2949229</vt:i4>
      </vt:variant>
      <vt:variant>
        <vt:i4>6</vt:i4>
      </vt:variant>
      <vt:variant>
        <vt:i4>0</vt:i4>
      </vt:variant>
      <vt:variant>
        <vt:i4>5</vt:i4>
      </vt:variant>
      <vt:variant>
        <vt:lpwstr>http://www.uis.unesco.org/</vt:lpwstr>
      </vt:variant>
      <vt:variant>
        <vt:lpwstr/>
      </vt:variant>
      <vt:variant>
        <vt:i4>2949229</vt:i4>
      </vt:variant>
      <vt:variant>
        <vt:i4>3</vt:i4>
      </vt:variant>
      <vt:variant>
        <vt:i4>0</vt:i4>
      </vt:variant>
      <vt:variant>
        <vt:i4>5</vt:i4>
      </vt:variant>
      <vt:variant>
        <vt:lpwstr>http://www.uis.unesco.org/</vt:lpwstr>
      </vt:variant>
      <vt:variant>
        <vt:lpwstr/>
      </vt:variant>
      <vt:variant>
        <vt:i4>2949229</vt:i4>
      </vt:variant>
      <vt:variant>
        <vt:i4>0</vt:i4>
      </vt:variant>
      <vt:variant>
        <vt:i4>0</vt:i4>
      </vt:variant>
      <vt:variant>
        <vt:i4>5</vt:i4>
      </vt:variant>
      <vt:variant>
        <vt:lpwstr>http://www.uis.unesco.org/</vt:lpwstr>
      </vt:variant>
      <vt:variant>
        <vt:lpwstr/>
      </vt:variant>
      <vt:variant>
        <vt:i4>2097204</vt:i4>
      </vt:variant>
      <vt:variant>
        <vt:i4>69</vt:i4>
      </vt:variant>
      <vt:variant>
        <vt:i4>0</vt:i4>
      </vt:variant>
      <vt:variant>
        <vt:i4>5</vt:i4>
      </vt:variant>
      <vt:variant>
        <vt:lpwstr>http://www.ibe.unesco.org/en/access-by-country/asia-and-the-pacific/sri-lanka/profile-of-education.html</vt:lpwstr>
      </vt:variant>
      <vt:variant>
        <vt:lpwstr/>
      </vt:variant>
      <vt:variant>
        <vt:i4>2097204</vt:i4>
      </vt:variant>
      <vt:variant>
        <vt:i4>66</vt:i4>
      </vt:variant>
      <vt:variant>
        <vt:i4>0</vt:i4>
      </vt:variant>
      <vt:variant>
        <vt:i4>5</vt:i4>
      </vt:variant>
      <vt:variant>
        <vt:lpwstr>http://www.ibe.unesco.org/en/access-by-country/asia-and-the-pacific/sri-lanka/profile-of-education.html</vt:lpwstr>
      </vt:variant>
      <vt:variant>
        <vt:lpwstr/>
      </vt:variant>
      <vt:variant>
        <vt:i4>5177408</vt:i4>
      </vt:variant>
      <vt:variant>
        <vt:i4>63</vt:i4>
      </vt:variant>
      <vt:variant>
        <vt:i4>0</vt:i4>
      </vt:variant>
      <vt:variant>
        <vt:i4>5</vt:i4>
      </vt:variant>
      <vt:variant>
        <vt:lpwstr>http://www.unicef.org/southafrica/education.html</vt:lpwstr>
      </vt:variant>
      <vt:variant>
        <vt:lpwstr/>
      </vt:variant>
      <vt:variant>
        <vt:i4>3735665</vt:i4>
      </vt:variant>
      <vt:variant>
        <vt:i4>60</vt:i4>
      </vt:variant>
      <vt:variant>
        <vt:i4>0</vt:i4>
      </vt:variant>
      <vt:variant>
        <vt:i4>5</vt:i4>
      </vt:variant>
      <vt:variant>
        <vt:lpwstr>http://www.info.gov.za/acts/1996/a84-96.pdf</vt:lpwstr>
      </vt:variant>
      <vt:variant>
        <vt:lpwstr/>
      </vt:variant>
      <vt:variant>
        <vt:i4>3801211</vt:i4>
      </vt:variant>
      <vt:variant>
        <vt:i4>57</vt:i4>
      </vt:variant>
      <vt:variant>
        <vt:i4>0</vt:i4>
      </vt:variant>
      <vt:variant>
        <vt:i4>5</vt:i4>
      </vt:variant>
      <vt:variant>
        <vt:lpwstr>http://www.info.gov.za/acts/1996/a27-96.pdf</vt:lpwstr>
      </vt:variant>
      <vt:variant>
        <vt:lpwstr/>
      </vt:variant>
      <vt:variant>
        <vt:i4>7733311</vt:i4>
      </vt:variant>
      <vt:variant>
        <vt:i4>54</vt:i4>
      </vt:variant>
      <vt:variant>
        <vt:i4>0</vt:i4>
      </vt:variant>
      <vt:variant>
        <vt:i4>5</vt:i4>
      </vt:variant>
      <vt:variant>
        <vt:lpwstr>http://www.ibe.unesco.org/fr/dans-le-monde/regions-de-lunesco/afrique/afrique-du-sud/profile-of-education.html</vt:lpwstr>
      </vt:variant>
      <vt:variant>
        <vt:lpwstr/>
      </vt:variant>
      <vt:variant>
        <vt:i4>1769536</vt:i4>
      </vt:variant>
      <vt:variant>
        <vt:i4>51</vt:i4>
      </vt:variant>
      <vt:variant>
        <vt:i4>0</vt:i4>
      </vt:variant>
      <vt:variant>
        <vt:i4>5</vt:i4>
      </vt:variant>
      <vt:variant>
        <vt:lpwstr>http://www.info.gov.za/documents/constitution/1996/index.htm</vt:lpwstr>
      </vt:variant>
      <vt:variant>
        <vt:lpwstr/>
      </vt:variant>
      <vt:variant>
        <vt:i4>7995424</vt:i4>
      </vt:variant>
      <vt:variant>
        <vt:i4>48</vt:i4>
      </vt:variant>
      <vt:variant>
        <vt:i4>0</vt:i4>
      </vt:variant>
      <vt:variant>
        <vt:i4>5</vt:i4>
      </vt:variant>
      <vt:variant>
        <vt:lpwstr>http://www.ibe.unesco.org/International/ICE47/English/Natreps/reports/kenya.pdf</vt:lpwstr>
      </vt:variant>
      <vt:variant>
        <vt:lpwstr/>
      </vt:variant>
      <vt:variant>
        <vt:i4>3604578</vt:i4>
      </vt:variant>
      <vt:variant>
        <vt:i4>45</vt:i4>
      </vt:variant>
      <vt:variant>
        <vt:i4>0</vt:i4>
      </vt:variant>
      <vt:variant>
        <vt:i4>5</vt:i4>
      </vt:variant>
      <vt:variant>
        <vt:lpwstr>http://ipsnews.net/africa/nota.asp?idnews=34137</vt:lpwstr>
      </vt:variant>
      <vt:variant>
        <vt:lpwstr/>
      </vt:variant>
      <vt:variant>
        <vt:i4>2818083</vt:i4>
      </vt:variant>
      <vt:variant>
        <vt:i4>42</vt:i4>
      </vt:variant>
      <vt:variant>
        <vt:i4>0</vt:i4>
      </vt:variant>
      <vt:variant>
        <vt:i4>5</vt:i4>
      </vt:variant>
      <vt:variant>
        <vt:lpwstr>http://www.ling.lancs.ac.uk/groups/crile/docs/crile54kitetu.pdf</vt:lpwstr>
      </vt:variant>
      <vt:variant>
        <vt:lpwstr/>
      </vt:variant>
      <vt:variant>
        <vt:i4>4915224</vt:i4>
      </vt:variant>
      <vt:variant>
        <vt:i4>39</vt:i4>
      </vt:variant>
      <vt:variant>
        <vt:i4>0</vt:i4>
      </vt:variant>
      <vt:variant>
        <vt:i4>5</vt:i4>
      </vt:variant>
      <vt:variant>
        <vt:lpwstr>http://www.ibe.unesco.org/fr/dans-le-monde/regions-de-lunesco/afrique/kenya/profile-of-education.htm</vt:lpwstr>
      </vt:variant>
      <vt:variant>
        <vt:lpwstr/>
      </vt:variant>
      <vt:variant>
        <vt:i4>2949227</vt:i4>
      </vt:variant>
      <vt:variant>
        <vt:i4>36</vt:i4>
      </vt:variant>
      <vt:variant>
        <vt:i4>0</vt:i4>
      </vt:variant>
      <vt:variant>
        <vt:i4>5</vt:i4>
      </vt:variant>
      <vt:variant>
        <vt:lpwstr>http://www.ilo.org/public/english/dialogue/ifpdial/info/national/is.htm</vt:lpwstr>
      </vt:variant>
      <vt:variant>
        <vt:lpwstr/>
      </vt:variant>
      <vt:variant>
        <vt:i4>3735607</vt:i4>
      </vt:variant>
      <vt:variant>
        <vt:i4>33</vt:i4>
      </vt:variant>
      <vt:variant>
        <vt:i4>0</vt:i4>
      </vt:variant>
      <vt:variant>
        <vt:i4>5</vt:i4>
      </vt:variant>
      <vt:variant>
        <vt:lpwstr>http://www.ibe.unesco.org/fr/dans-le-monde/europe-et-amerique-du-nord/israel/profile-of-education.html</vt:lpwstr>
      </vt:variant>
      <vt:variant>
        <vt:lpwstr/>
      </vt:variant>
      <vt:variant>
        <vt:i4>5701658</vt:i4>
      </vt:variant>
      <vt:variant>
        <vt:i4>30</vt:i4>
      </vt:variant>
      <vt:variant>
        <vt:i4>0</vt:i4>
      </vt:variant>
      <vt:variant>
        <vt:i4>5</vt:i4>
      </vt:variant>
      <vt:variant>
        <vt:lpwstr>http://www.knesset.gov.il/description/eng/ eng_ mimshal_yesod1.htm</vt:lpwstr>
      </vt:variant>
      <vt:variant>
        <vt:lpwstr/>
      </vt:variant>
      <vt:variant>
        <vt:i4>2556017</vt:i4>
      </vt:variant>
      <vt:variant>
        <vt:i4>27</vt:i4>
      </vt:variant>
      <vt:variant>
        <vt:i4>0</vt:i4>
      </vt:variant>
      <vt:variant>
        <vt:i4>5</vt:i4>
      </vt:variant>
      <vt:variant>
        <vt:lpwstr>http://www.servat.unibe.ch/icl/is__indx.html</vt:lpwstr>
      </vt:variant>
      <vt:variant>
        <vt:lpwstr/>
      </vt:variant>
      <vt:variant>
        <vt:i4>3473442</vt:i4>
      </vt:variant>
      <vt:variant>
        <vt:i4>24</vt:i4>
      </vt:variant>
      <vt:variant>
        <vt:i4>0</vt:i4>
      </vt:variant>
      <vt:variant>
        <vt:i4>5</vt:i4>
      </vt:variant>
      <vt:variant>
        <vt:lpwstr>http://www.crin.org/enoc/resources/ infodetail.asp?id=22307</vt:lpwstr>
      </vt:variant>
      <vt:variant>
        <vt:lpwstr/>
      </vt:variant>
      <vt:variant>
        <vt:i4>720968</vt:i4>
      </vt:variant>
      <vt:variant>
        <vt:i4>21</vt:i4>
      </vt:variant>
      <vt:variant>
        <vt:i4>0</vt:i4>
      </vt:variant>
      <vt:variant>
        <vt:i4>5</vt:i4>
      </vt:variant>
      <vt:variant>
        <vt:lpwstr>http://www.ibe.unesco.org/National_Reports/ ICE_2008/belarus_NR08_rus.pdf</vt:lpwstr>
      </vt:variant>
      <vt:variant>
        <vt:lpwstr/>
      </vt:variant>
      <vt:variant>
        <vt:i4>327767</vt:i4>
      </vt:variant>
      <vt:variant>
        <vt:i4>18</vt:i4>
      </vt:variant>
      <vt:variant>
        <vt:i4>0</vt:i4>
      </vt:variant>
      <vt:variant>
        <vt:i4>5</vt:i4>
      </vt:variant>
      <vt:variant>
        <vt:lpwstr>http://www.pravo.by/webnpa/text.asp? start=1&amp;RN=V19101202</vt:lpwstr>
      </vt:variant>
      <vt:variant>
        <vt:lpwstr/>
      </vt:variant>
      <vt:variant>
        <vt:i4>393305</vt:i4>
      </vt:variant>
      <vt:variant>
        <vt:i4>15</vt:i4>
      </vt:variant>
      <vt:variant>
        <vt:i4>0</vt:i4>
      </vt:variant>
      <vt:variant>
        <vt:i4>5</vt:i4>
      </vt:variant>
      <vt:variant>
        <vt:lpwstr>http://www.law.by/work/EnglPortal.nsf/6e1a652fbefce34ac2256d910056d559/d93bc51590cf7f49c 2256dc0004601db?OpenDocument</vt:lpwstr>
      </vt:variant>
      <vt:variant>
        <vt:lpwstr/>
      </vt:variant>
      <vt:variant>
        <vt:i4>8192111</vt:i4>
      </vt:variant>
      <vt:variant>
        <vt:i4>12</vt:i4>
      </vt:variant>
      <vt:variant>
        <vt:i4>0</vt:i4>
      </vt:variant>
      <vt:variant>
        <vt:i4>5</vt:i4>
      </vt:variant>
      <vt:variant>
        <vt:lpwstr>http://www.worldbank.org.bd/WBSITE/EXTERNAL/COUNTRIES/SOUTHASIAEXT/ BANGLADESHEXTN/0,contentMDK:20215488~menuPK:64282138~pagePK:41367~piPK:279616~theSitePK: 295760,00.htm</vt:lpwstr>
      </vt:variant>
      <vt:variant>
        <vt:lpwstr/>
      </vt:variant>
      <vt:variant>
        <vt:i4>6881400</vt:i4>
      </vt:variant>
      <vt:variant>
        <vt:i4>9</vt:i4>
      </vt:variant>
      <vt:variant>
        <vt:i4>0</vt:i4>
      </vt:variant>
      <vt:variant>
        <vt:i4>5</vt:i4>
      </vt:variant>
      <vt:variant>
        <vt:lpwstr>http://www.dpe.gov.bd/pdf/Npa2.pdf</vt:lpwstr>
      </vt:variant>
      <vt:variant>
        <vt:lpwstr/>
      </vt:variant>
      <vt:variant>
        <vt:i4>3211325</vt:i4>
      </vt:variant>
      <vt:variant>
        <vt:i4>6</vt:i4>
      </vt:variant>
      <vt:variant>
        <vt:i4>0</vt:i4>
      </vt:variant>
      <vt:variant>
        <vt:i4>5</vt:i4>
      </vt:variant>
      <vt:variant>
        <vt:lpwstr>http://www.sai.uni-heidelberg.de/workgroups/bdlaw/1992-a34.htm</vt:lpwstr>
      </vt:variant>
      <vt:variant>
        <vt:lpwstr/>
      </vt:variant>
      <vt:variant>
        <vt:i4>1638468</vt:i4>
      </vt:variant>
      <vt:variant>
        <vt:i4>3</vt:i4>
      </vt:variant>
      <vt:variant>
        <vt:i4>0</vt:i4>
      </vt:variant>
      <vt:variant>
        <vt:i4>5</vt:i4>
      </vt:variant>
      <vt:variant>
        <vt:lpwstr>http://www.ibe.unesco.org/fr/dans-le-monde/regions-de-lunesco/asie-et-pacifique/bangladesh/profile-of-education.html</vt:lpwstr>
      </vt:variant>
      <vt:variant>
        <vt:lpwstr/>
      </vt:variant>
      <vt:variant>
        <vt:i4>4522005</vt:i4>
      </vt:variant>
      <vt:variant>
        <vt:i4>0</vt:i4>
      </vt:variant>
      <vt:variant>
        <vt:i4>0</vt:i4>
      </vt:variant>
      <vt:variant>
        <vt:i4>5</vt:i4>
      </vt:variant>
      <vt:variant>
        <vt:lpwstr>http://www.right-to-education.org/country-node/302/country-constitutional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2011-02-23T13:42:00Z</cp:lastPrinted>
  <dcterms:created xsi:type="dcterms:W3CDTF">2011-02-23T13:42:00Z</dcterms:created>
  <dcterms:modified xsi:type="dcterms:W3CDTF">2011-02-23T13:43:00Z</dcterms:modified>
</cp:coreProperties>
</file>