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33" w:rsidRDefault="00476933" w:rsidP="00476933">
      <w:pPr>
        <w:spacing w:line="60" w:lineRule="exact"/>
        <w:rPr>
          <w:sz w:val="6"/>
        </w:rPr>
        <w:sectPr w:rsidR="00476933" w:rsidSect="0047693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476933" w:rsidRDefault="00476933" w:rsidP="00476933">
      <w:pPr>
        <w:spacing w:line="60" w:lineRule="exact"/>
        <w:rPr>
          <w:sz w:val="6"/>
        </w:rPr>
      </w:pPr>
    </w:p>
    <w:p w:rsidR="006C4CB4" w:rsidRDefault="006C4CB4" w:rsidP="006C4CB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6C4CB4" w:rsidRPr="00816FBA" w:rsidRDefault="006C4CB4" w:rsidP="006C4CB4">
      <w:pPr>
        <w:pStyle w:val="SingleTxt"/>
        <w:spacing w:after="60"/>
        <w:ind w:left="0"/>
        <w:rPr>
          <w:rFonts w:ascii="SimHei" w:eastAsia="SimHei" w:hint="eastAsia"/>
          <w:color w:val="FF0000"/>
        </w:rPr>
      </w:pPr>
      <w:r w:rsidRPr="00816FBA">
        <w:rPr>
          <w:rFonts w:ascii="SimHei" w:eastAsia="SimHei" w:hint="eastAsia"/>
          <w:color w:val="FF0000"/>
        </w:rPr>
        <w:t>第四十二届会议</w:t>
      </w:r>
    </w:p>
    <w:p w:rsidR="006C4CB4" w:rsidRDefault="006C4CB4" w:rsidP="006C4CB4">
      <w:pPr>
        <w:pStyle w:val="SingleTxt"/>
        <w:ind w:left="0"/>
        <w:rPr>
          <w:rFonts w:hint="eastAsia"/>
        </w:rPr>
      </w:pPr>
      <w:r>
        <w:rPr>
          <w:rFonts w:hint="eastAsia"/>
        </w:rPr>
        <w:t>2008年10月20日至11月7日</w:t>
      </w:r>
    </w:p>
    <w:p w:rsidR="006C4CB4" w:rsidRPr="00816FBA" w:rsidRDefault="006C4CB4" w:rsidP="006C4CB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6C4CB4" w:rsidRPr="00816FBA" w:rsidRDefault="006C4CB4" w:rsidP="006C4CB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6C4CB4" w:rsidRPr="00816FBA" w:rsidRDefault="006C4CB4" w:rsidP="006C4CB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6C4CB4" w:rsidRDefault="006C4CB4" w:rsidP="006C4CB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消除对妇女歧视委员会关于根据《消除对妇女一切形式歧视公约任择议定书》作出的决定</w:t>
      </w:r>
    </w:p>
    <w:p w:rsidR="006C4CB4" w:rsidRPr="00816FBA" w:rsidRDefault="006C4CB4" w:rsidP="006C4CB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6C4CB4" w:rsidRPr="00816FBA" w:rsidRDefault="006C4CB4" w:rsidP="006C4CB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6C4CB4" w:rsidRDefault="006C4CB4" w:rsidP="006C4CB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第15/2007号来文</w:t>
      </w:r>
      <w:r w:rsidRPr="00665CEF">
        <w:rPr>
          <w:rFonts w:hint="eastAsia"/>
          <w:vertAlign w:val="superscript"/>
        </w:rPr>
        <w:t>***</w:t>
      </w:r>
      <w:r w:rsidRPr="00665CEF">
        <w:rPr>
          <w:vertAlign w:val="superscript"/>
        </w:rPr>
        <w:t>*</w:t>
      </w:r>
      <w:r>
        <w:rPr>
          <w:rFonts w:hint="eastAsia"/>
        </w:rPr>
        <w:t xml:space="preserve"> </w:t>
      </w:r>
      <w:r>
        <w:rPr>
          <w:rFonts w:ascii="STKaiti" w:eastAsia="STKaiti" w:hAnsi="STKaiti" w:hint="eastAsia"/>
          <w:color w:val="auto"/>
          <w:spacing w:val="0"/>
          <w:vertAlign w:val="superscript"/>
        </w:rPr>
        <w:t>†</w:t>
      </w:r>
    </w:p>
    <w:p w:rsidR="006C4CB4" w:rsidRPr="00816FBA" w:rsidRDefault="006C4CB4" w:rsidP="006C4CB4">
      <w:pPr>
        <w:pStyle w:val="SingleTxt"/>
        <w:spacing w:after="0" w:line="120" w:lineRule="exact"/>
        <w:rPr>
          <w:rFonts w:hint="eastAsia"/>
          <w:sz w:val="10"/>
        </w:rPr>
      </w:pPr>
    </w:p>
    <w:p w:rsidR="008A347D" w:rsidRPr="008A347D" w:rsidRDefault="008A347D" w:rsidP="008A347D">
      <w:pPr>
        <w:pStyle w:val="SingleTxt"/>
        <w:spacing w:after="0" w:line="120" w:lineRule="exact"/>
        <w:rPr>
          <w:rFonts w:ascii="KaiTi_GB2312" w:eastAsia="KaiTi_GB2312" w:hint="eastAsia"/>
          <w:color w:val="0000FF"/>
          <w:sz w:val="10"/>
        </w:rPr>
      </w:pPr>
    </w:p>
    <w:p w:rsidR="006C4CB4" w:rsidRDefault="006C4CB4" w:rsidP="006C4CB4">
      <w:pPr>
        <w:pStyle w:val="SingleTxt"/>
        <w:rPr>
          <w:rFonts w:hint="eastAsia"/>
        </w:rPr>
      </w:pPr>
      <w:r w:rsidRPr="00A5424F">
        <w:rPr>
          <w:rFonts w:ascii="KaiTi_GB2312" w:eastAsia="KaiTi_GB2312" w:hint="eastAsia"/>
          <w:color w:val="0000FF"/>
        </w:rPr>
        <w:t>提交人</w:t>
      </w:r>
      <w:r>
        <w:rPr>
          <w:rFonts w:hint="eastAsia"/>
        </w:rPr>
        <w:t>：</w:t>
      </w:r>
      <w:r>
        <w:tab/>
      </w:r>
      <w:r>
        <w:tab/>
      </w:r>
      <w:r>
        <w:rPr>
          <w:rFonts w:hint="eastAsia"/>
        </w:rPr>
        <w:t>Zhen Zhen Zheng女士(由律师Michel Arnold Collet先生代表)</w:t>
      </w:r>
    </w:p>
    <w:p w:rsidR="006C4CB4" w:rsidRDefault="006C4CB4" w:rsidP="006C4CB4">
      <w:pPr>
        <w:pStyle w:val="SingleTxt"/>
        <w:rPr>
          <w:rFonts w:hint="eastAsia"/>
        </w:rPr>
      </w:pPr>
      <w:r w:rsidRPr="00A5424F">
        <w:rPr>
          <w:rFonts w:ascii="KaiTi_GB2312" w:eastAsia="KaiTi_GB2312" w:hint="eastAsia"/>
          <w:color w:val="0000FF"/>
        </w:rPr>
        <w:t>声称受害人</w:t>
      </w:r>
      <w:r>
        <w:rPr>
          <w:rFonts w:hint="eastAsia"/>
        </w:rPr>
        <w:t>：来文人</w:t>
      </w:r>
    </w:p>
    <w:p w:rsidR="006C4CB4" w:rsidRDefault="006C4CB4" w:rsidP="006C4CB4">
      <w:pPr>
        <w:pStyle w:val="SingleTxt"/>
        <w:rPr>
          <w:rFonts w:hint="eastAsia"/>
        </w:rPr>
      </w:pPr>
      <w:r w:rsidRPr="00A5424F">
        <w:rPr>
          <w:rFonts w:ascii="KaiTi_GB2312" w:eastAsia="KaiTi_GB2312" w:hint="eastAsia"/>
          <w:color w:val="0000FF"/>
        </w:rPr>
        <w:t>缔约国</w:t>
      </w:r>
      <w:r>
        <w:rPr>
          <w:rFonts w:hint="eastAsia"/>
        </w:rPr>
        <w:t>：</w:t>
      </w:r>
      <w:r>
        <w:tab/>
      </w:r>
      <w:r>
        <w:tab/>
      </w:r>
      <w:r>
        <w:rPr>
          <w:rFonts w:hint="eastAsia"/>
        </w:rPr>
        <w:t>荷兰</w:t>
      </w:r>
    </w:p>
    <w:p w:rsidR="006C4CB4" w:rsidRDefault="006C4CB4" w:rsidP="006C4CB4">
      <w:pPr>
        <w:pStyle w:val="SingleTxt"/>
        <w:rPr>
          <w:rFonts w:hint="eastAsia"/>
        </w:rPr>
      </w:pPr>
      <w:r w:rsidRPr="00A5424F">
        <w:rPr>
          <w:rFonts w:ascii="KaiTi_GB2312" w:eastAsia="KaiTi_GB2312" w:hint="eastAsia"/>
          <w:color w:val="0000FF"/>
        </w:rPr>
        <w:t>来文日期</w:t>
      </w:r>
      <w:r>
        <w:rPr>
          <w:rFonts w:hint="eastAsia"/>
        </w:rPr>
        <w:t>：</w:t>
      </w:r>
      <w:r>
        <w:tab/>
      </w:r>
      <w:r>
        <w:rPr>
          <w:rFonts w:hint="eastAsia"/>
        </w:rPr>
        <w:t>2007年1月22日(首次提交)</w:t>
      </w:r>
    </w:p>
    <w:p w:rsidR="006C4CB4" w:rsidRDefault="006C4CB4" w:rsidP="006C4CB4">
      <w:pPr>
        <w:pStyle w:val="SingleTxt"/>
        <w:rPr>
          <w:rFonts w:hint="eastAsia"/>
        </w:rPr>
      </w:pPr>
      <w:r w:rsidRPr="00A5424F">
        <w:rPr>
          <w:rFonts w:ascii="KaiTi_GB2312" w:eastAsia="KaiTi_GB2312" w:hint="eastAsia"/>
          <w:color w:val="0000FF"/>
        </w:rPr>
        <w:t>参考文件：</w:t>
      </w:r>
      <w:r>
        <w:tab/>
      </w:r>
      <w:r>
        <w:rPr>
          <w:rFonts w:hint="eastAsia"/>
        </w:rPr>
        <w:t>已于2007年6月7日转交缔约国(未以文件形式印发)</w:t>
      </w:r>
    </w:p>
    <w:p w:rsidR="006C4CB4" w:rsidRDefault="006C4CB4" w:rsidP="006C4CB4">
      <w:pPr>
        <w:pStyle w:val="SingleTxt"/>
        <w:rPr>
          <w:rFonts w:hint="eastAsia"/>
        </w:rPr>
      </w:pPr>
      <w:r>
        <w:rPr>
          <w:rFonts w:hint="eastAsia"/>
        </w:rPr>
        <w:tab/>
        <w:t>依照《消除对妇女一切形式歧视公约》第17条设立的消除对妇女歧视委员会，</w:t>
      </w:r>
    </w:p>
    <w:p w:rsidR="006C4CB4" w:rsidRPr="00816FBA" w:rsidRDefault="006C4CB4" w:rsidP="006C4CB4">
      <w:pPr>
        <w:framePr w:w="9792" w:h="432" w:hSpace="180" w:wrap="around" w:hAnchor="page" w:x="1210" w:yAlign="bottom"/>
        <w:spacing w:line="100" w:lineRule="exact"/>
        <w:rPr>
          <w:sz w:val="10"/>
        </w:rPr>
      </w:pPr>
    </w:p>
    <w:p w:rsidR="006C4CB4" w:rsidRPr="00816FBA" w:rsidRDefault="006C4CB4" w:rsidP="006C4CB4">
      <w:pPr>
        <w:framePr w:w="9792" w:h="432" w:hSpace="180" w:wrap="around" w:hAnchor="page" w:x="1210" w:yAlign="bottom"/>
        <w:spacing w:line="60" w:lineRule="exact"/>
        <w:rPr>
          <w:sz w:val="6"/>
        </w:rPr>
      </w:pPr>
      <w:r w:rsidRPr="00816FBA">
        <w:rPr>
          <w:noProof/>
          <w:sz w:val="6"/>
        </w:rPr>
        <w:pict>
          <v:line id="_x0000_s1026" style="position:absolute;left:0;text-align:left;z-index:1;mso-position-horizontal-relative:page" from="108pt,-1pt" to="180pt,-1pt" strokeweight=".25pt">
            <w10:wrap anchorx="page"/>
          </v:line>
        </w:pict>
      </w:r>
    </w:p>
    <w:p w:rsidR="006C4CB4" w:rsidRPr="00816FBA" w:rsidRDefault="006C4CB4" w:rsidP="006C4CB4">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rFonts w:hint="eastAsia"/>
          <w:sz w:val="18"/>
        </w:rPr>
      </w:pPr>
      <w:r w:rsidRPr="00816FBA">
        <w:rPr>
          <w:rFonts w:hint="eastAsia"/>
          <w:sz w:val="18"/>
        </w:rPr>
        <w:tab/>
      </w:r>
      <w:r w:rsidRPr="00BA163D">
        <w:rPr>
          <w:rFonts w:hint="eastAsia"/>
          <w:szCs w:val="21"/>
          <w:vertAlign w:val="superscript"/>
        </w:rPr>
        <w:t>**</w:t>
      </w:r>
      <w:r w:rsidRPr="00BA163D">
        <w:rPr>
          <w:szCs w:val="21"/>
          <w:vertAlign w:val="superscript"/>
        </w:rPr>
        <w:t>*</w:t>
      </w:r>
      <w:r w:rsidRPr="00816FBA">
        <w:rPr>
          <w:rFonts w:hint="eastAsia"/>
          <w:sz w:val="18"/>
        </w:rPr>
        <w:tab/>
      </w:r>
      <w:r>
        <w:rPr>
          <w:rFonts w:hint="eastAsia"/>
          <w:sz w:val="18"/>
        </w:rPr>
        <w:t>由于技术原因第三</w:t>
      </w:r>
      <w:r w:rsidRPr="00816FBA">
        <w:rPr>
          <w:rFonts w:hint="eastAsia"/>
          <w:sz w:val="18"/>
        </w:rPr>
        <w:t>次重新印发。</w:t>
      </w:r>
    </w:p>
    <w:p w:rsidR="006C4CB4" w:rsidRPr="00343125" w:rsidRDefault="006C4CB4" w:rsidP="006C4CB4">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816FBA">
        <w:rPr>
          <w:rFonts w:hint="eastAsia"/>
          <w:sz w:val="18"/>
        </w:rPr>
        <w:tab/>
      </w:r>
      <w:r w:rsidRPr="00BA163D">
        <w:rPr>
          <w:rFonts w:hint="eastAsia"/>
          <w:szCs w:val="21"/>
          <w:vertAlign w:val="superscript"/>
        </w:rPr>
        <w:t>***</w:t>
      </w:r>
      <w:r w:rsidRPr="00BA163D">
        <w:rPr>
          <w:szCs w:val="21"/>
          <w:vertAlign w:val="superscript"/>
        </w:rPr>
        <w:t>*</w:t>
      </w:r>
      <w:r w:rsidRPr="00816FBA">
        <w:rPr>
          <w:rFonts w:hint="eastAsia"/>
          <w:sz w:val="18"/>
        </w:rPr>
        <w:tab/>
      </w:r>
      <w:r w:rsidR="00343125" w:rsidRPr="00343125">
        <w:rPr>
          <w:rFonts w:hint="eastAsia"/>
          <w:sz w:val="18"/>
        </w:rPr>
        <w:t>委员会以下成员参加了对本来文的审议：</w:t>
      </w:r>
      <w:r w:rsidR="00A11E7A">
        <w:rPr>
          <w:rFonts w:hint="eastAsia"/>
          <w:sz w:val="18"/>
        </w:rPr>
        <w:t>Ferdous Ara Begum</w:t>
      </w:r>
      <w:r w:rsidR="00343125" w:rsidRPr="00343125">
        <w:rPr>
          <w:rFonts w:hint="eastAsia"/>
          <w:sz w:val="18"/>
        </w:rPr>
        <w:t>女士、Magalys Arocha Dominguez 女士、</w:t>
      </w:r>
      <w:r w:rsidR="00A11E7A">
        <w:rPr>
          <w:rFonts w:hint="eastAsia"/>
          <w:sz w:val="18"/>
        </w:rPr>
        <w:t>Meriem Belmihoub-Zerdani</w:t>
      </w:r>
      <w:r w:rsidR="00343125" w:rsidRPr="00343125">
        <w:rPr>
          <w:rFonts w:hint="eastAsia"/>
          <w:sz w:val="18"/>
        </w:rPr>
        <w:t>女士、</w:t>
      </w:r>
      <w:r w:rsidR="00A11E7A">
        <w:rPr>
          <w:rFonts w:hint="eastAsia"/>
          <w:sz w:val="18"/>
        </w:rPr>
        <w:t>Saisuree Chutikul</w:t>
      </w:r>
      <w:r w:rsidR="00343125" w:rsidRPr="00343125">
        <w:rPr>
          <w:rFonts w:hint="eastAsia"/>
          <w:sz w:val="18"/>
        </w:rPr>
        <w:t>女士、</w:t>
      </w:r>
      <w:r w:rsidR="00A11E7A">
        <w:rPr>
          <w:rFonts w:hint="eastAsia"/>
          <w:sz w:val="18"/>
        </w:rPr>
        <w:t>Dorcas Coker-Appiah</w:t>
      </w:r>
      <w:r w:rsidR="00343125" w:rsidRPr="00343125">
        <w:rPr>
          <w:rFonts w:hint="eastAsia"/>
          <w:sz w:val="18"/>
        </w:rPr>
        <w:t>女士、</w:t>
      </w:r>
      <w:r w:rsidR="00646165">
        <w:rPr>
          <w:rFonts w:hint="eastAsia"/>
          <w:sz w:val="18"/>
        </w:rPr>
        <w:t>Mary Shanthi Dairiam</w:t>
      </w:r>
      <w:r w:rsidR="00343125" w:rsidRPr="00343125">
        <w:rPr>
          <w:rFonts w:hint="eastAsia"/>
          <w:sz w:val="18"/>
        </w:rPr>
        <w:t>女士、</w:t>
      </w:r>
      <w:r w:rsidR="00646165">
        <w:rPr>
          <w:rFonts w:hint="eastAsia"/>
          <w:sz w:val="18"/>
        </w:rPr>
        <w:t>Naela Mohamed Gabr</w:t>
      </w:r>
      <w:r w:rsidR="00343125" w:rsidRPr="00343125">
        <w:rPr>
          <w:rFonts w:hint="eastAsia"/>
          <w:sz w:val="18"/>
        </w:rPr>
        <w:t>女士、Fran</w:t>
      </w:r>
      <w:r w:rsidR="00343125" w:rsidRPr="00343125">
        <w:rPr>
          <w:rFonts w:hint="eastAsia"/>
          <w:sz w:val="18"/>
        </w:rPr>
        <w:t>ç</w:t>
      </w:r>
      <w:r w:rsidR="00A11E7A">
        <w:rPr>
          <w:rFonts w:hint="eastAsia"/>
          <w:sz w:val="18"/>
        </w:rPr>
        <w:t>oise Gaspard</w:t>
      </w:r>
      <w:r w:rsidR="00343125" w:rsidRPr="00343125">
        <w:rPr>
          <w:rFonts w:hint="eastAsia"/>
          <w:sz w:val="18"/>
        </w:rPr>
        <w:t>女士、Ruth</w:t>
      </w:r>
      <w:r w:rsidR="00A11E7A">
        <w:rPr>
          <w:rFonts w:hint="eastAsia"/>
          <w:sz w:val="18"/>
        </w:rPr>
        <w:t xml:space="preserve"> Halperin-Kaddari</w:t>
      </w:r>
      <w:r w:rsidR="00343125" w:rsidRPr="00343125">
        <w:rPr>
          <w:rFonts w:hint="eastAsia"/>
          <w:sz w:val="18"/>
        </w:rPr>
        <w:t>女士、</w:t>
      </w:r>
      <w:r w:rsidR="00A11E7A">
        <w:rPr>
          <w:rFonts w:hint="eastAsia"/>
          <w:sz w:val="18"/>
        </w:rPr>
        <w:t>Violeta Neubauer</w:t>
      </w:r>
      <w:r w:rsidR="00343125" w:rsidRPr="00343125">
        <w:rPr>
          <w:rFonts w:hint="eastAsia"/>
          <w:sz w:val="18"/>
        </w:rPr>
        <w:t>女士、Prami</w:t>
      </w:r>
      <w:r w:rsidR="00A11E7A">
        <w:rPr>
          <w:sz w:val="18"/>
        </w:rPr>
        <w:t>la Patten</w:t>
      </w:r>
      <w:r w:rsidR="00343125" w:rsidRPr="00343125">
        <w:rPr>
          <w:rFonts w:hint="eastAsia"/>
          <w:sz w:val="18"/>
        </w:rPr>
        <w:t>女士、</w:t>
      </w:r>
      <w:r w:rsidR="00343125" w:rsidRPr="00343125">
        <w:rPr>
          <w:sz w:val="18"/>
        </w:rPr>
        <w:t>Silvia Pimentel</w:t>
      </w:r>
      <w:r w:rsidR="00343125" w:rsidRPr="00343125">
        <w:rPr>
          <w:rFonts w:hint="eastAsia"/>
          <w:sz w:val="18"/>
        </w:rPr>
        <w:t>女士、</w:t>
      </w:r>
      <w:r w:rsidR="00A11E7A">
        <w:rPr>
          <w:sz w:val="18"/>
        </w:rPr>
        <w:t>Yoko Hayashi</w:t>
      </w:r>
      <w:r w:rsidR="00343125" w:rsidRPr="00343125">
        <w:rPr>
          <w:rFonts w:hint="eastAsia"/>
          <w:sz w:val="18"/>
        </w:rPr>
        <w:t>女士、</w:t>
      </w:r>
      <w:r w:rsidR="00343125" w:rsidRPr="00343125">
        <w:rPr>
          <w:sz w:val="18"/>
        </w:rPr>
        <w:t>Hanna Beate Sch</w:t>
      </w:r>
      <w:r w:rsidR="00343125" w:rsidRPr="00343125">
        <w:rPr>
          <w:sz w:val="18"/>
        </w:rPr>
        <w:t>ö</w:t>
      </w:r>
      <w:r w:rsidR="00343125" w:rsidRPr="00343125">
        <w:rPr>
          <w:sz w:val="18"/>
        </w:rPr>
        <w:t>pp-Schilling</w:t>
      </w:r>
      <w:r w:rsidR="00343125" w:rsidRPr="00343125">
        <w:rPr>
          <w:rFonts w:hint="eastAsia"/>
          <w:sz w:val="18"/>
        </w:rPr>
        <w:t>女士、</w:t>
      </w:r>
      <w:r w:rsidR="00343125" w:rsidRPr="00343125">
        <w:rPr>
          <w:sz w:val="18"/>
        </w:rPr>
        <w:t xml:space="preserve">Dubravka </w:t>
      </w:r>
      <w:r w:rsidR="00343125" w:rsidRPr="00343125">
        <w:rPr>
          <w:sz w:val="18"/>
        </w:rPr>
        <w:t>Š</w:t>
      </w:r>
      <w:r w:rsidR="00343125" w:rsidRPr="00343125">
        <w:rPr>
          <w:sz w:val="18"/>
        </w:rPr>
        <w:t>imonovi</w:t>
      </w:r>
      <w:r w:rsidR="00343125" w:rsidRPr="00343125">
        <w:rPr>
          <w:sz w:val="18"/>
        </w:rPr>
        <w:t>ć</w:t>
      </w:r>
      <w:r w:rsidR="00343125" w:rsidRPr="00343125">
        <w:rPr>
          <w:rFonts w:hint="eastAsia"/>
          <w:sz w:val="18"/>
        </w:rPr>
        <w:t>女士、</w:t>
      </w:r>
      <w:r w:rsidR="00343125" w:rsidRPr="00343125">
        <w:rPr>
          <w:sz w:val="18"/>
        </w:rPr>
        <w:t>Anamah Tan</w:t>
      </w:r>
      <w:r w:rsidR="00343125" w:rsidRPr="00343125">
        <w:rPr>
          <w:rFonts w:hint="eastAsia"/>
          <w:sz w:val="18"/>
        </w:rPr>
        <w:t>女士和</w:t>
      </w:r>
      <w:r w:rsidR="00343125" w:rsidRPr="00343125">
        <w:rPr>
          <w:sz w:val="18"/>
        </w:rPr>
        <w:t>Maria Regina Tavares da Silva</w:t>
      </w:r>
      <w:r w:rsidR="00343125" w:rsidRPr="00343125">
        <w:rPr>
          <w:rFonts w:hint="eastAsia"/>
          <w:sz w:val="18"/>
        </w:rPr>
        <w:t>女士。依据委员会议事规则第</w:t>
      </w:r>
      <w:r w:rsidR="00343125" w:rsidRPr="00343125">
        <w:rPr>
          <w:sz w:val="18"/>
        </w:rPr>
        <w:t>60</w:t>
      </w:r>
      <w:r w:rsidR="008A347D">
        <w:rPr>
          <w:rFonts w:ascii="NSimSun" w:eastAsia="NSimSun" w:hAnsi="NSimSun" w:hint="eastAsia"/>
          <w:sz w:val="18"/>
        </w:rPr>
        <w:t>⑴</w:t>
      </w:r>
      <w:r w:rsidR="00343125" w:rsidRPr="00343125">
        <w:rPr>
          <w:sz w:val="18"/>
        </w:rPr>
        <w:t>(c)</w:t>
      </w:r>
      <w:r w:rsidR="00343125" w:rsidRPr="00343125">
        <w:rPr>
          <w:rFonts w:hint="eastAsia"/>
          <w:sz w:val="18"/>
        </w:rPr>
        <w:t>条的规定，</w:t>
      </w:r>
      <w:r w:rsidR="008A347D">
        <w:rPr>
          <w:sz w:val="18"/>
        </w:rPr>
        <w:t>Cees Flinterman</w:t>
      </w:r>
      <w:r w:rsidR="00343125" w:rsidRPr="00343125">
        <w:rPr>
          <w:rFonts w:hint="eastAsia"/>
          <w:sz w:val="18"/>
        </w:rPr>
        <w:t>先生没有参与对本来文的审议，因为他是所涉缔约国的国民。</w:t>
      </w:r>
    </w:p>
    <w:p w:rsidR="006C4CB4" w:rsidRPr="00816FBA" w:rsidRDefault="006C4CB4" w:rsidP="006C4CB4">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816FBA">
        <w:rPr>
          <w:rFonts w:hint="eastAsia"/>
          <w:sz w:val="18"/>
        </w:rPr>
        <w:tab/>
      </w:r>
      <w:r>
        <w:rPr>
          <w:rFonts w:ascii="STKaiti" w:eastAsia="STKaiti" w:hAnsi="STKaiti" w:hint="eastAsia"/>
          <w:vertAlign w:val="superscript"/>
        </w:rPr>
        <w:t>†</w:t>
      </w:r>
      <w:r w:rsidRPr="00816FBA">
        <w:rPr>
          <w:rFonts w:hint="eastAsia"/>
          <w:sz w:val="18"/>
        </w:rPr>
        <w:tab/>
      </w:r>
      <w:r>
        <w:rPr>
          <w:rFonts w:hint="eastAsia"/>
          <w:sz w:val="18"/>
        </w:rPr>
        <w:t>本文件载录一份经</w:t>
      </w:r>
      <w:r w:rsidRPr="00816FBA">
        <w:rPr>
          <w:rFonts w:hint="eastAsia"/>
          <w:sz w:val="18"/>
        </w:rPr>
        <w:t>Sh</w:t>
      </w:r>
      <w:r>
        <w:rPr>
          <w:rFonts w:hint="eastAsia"/>
          <w:sz w:val="18"/>
        </w:rPr>
        <w:t>anthi Dairiam</w:t>
      </w:r>
      <w:r w:rsidR="00A000EF">
        <w:t>、</w:t>
      </w:r>
      <w:r>
        <w:rPr>
          <w:rFonts w:hint="eastAsia"/>
          <w:sz w:val="18"/>
        </w:rPr>
        <w:t>Violeta Neubauer</w:t>
      </w:r>
      <w:r w:rsidRPr="00816FBA">
        <w:rPr>
          <w:rFonts w:hint="eastAsia"/>
          <w:sz w:val="18"/>
        </w:rPr>
        <w:t>和Silvia Pimentel</w:t>
      </w:r>
      <w:r>
        <w:rPr>
          <w:rFonts w:hint="eastAsia"/>
          <w:sz w:val="18"/>
        </w:rPr>
        <w:t>(反对意见)</w:t>
      </w:r>
      <w:r w:rsidRPr="00816FBA">
        <w:rPr>
          <w:rFonts w:hint="eastAsia"/>
          <w:sz w:val="18"/>
        </w:rPr>
        <w:t>签字的个</w:t>
      </w:r>
      <w:r>
        <w:rPr>
          <w:rFonts w:hint="eastAsia"/>
          <w:sz w:val="18"/>
        </w:rPr>
        <w:t>别</w:t>
      </w:r>
      <w:r w:rsidRPr="00816FBA">
        <w:rPr>
          <w:rFonts w:hint="eastAsia"/>
          <w:sz w:val="18"/>
        </w:rPr>
        <w:t>意见</w:t>
      </w:r>
      <w:r>
        <w:rPr>
          <w:rFonts w:hint="eastAsia"/>
          <w:sz w:val="18"/>
        </w:rPr>
        <w:t>(反对意见)</w:t>
      </w:r>
      <w:r w:rsidRPr="00816FBA">
        <w:rPr>
          <w:rFonts w:hint="eastAsia"/>
          <w:sz w:val="18"/>
        </w:rPr>
        <w:t>。</w:t>
      </w:r>
    </w:p>
    <w:p w:rsidR="006C4CB4" w:rsidRDefault="006C4CB4" w:rsidP="006C4CB4">
      <w:pPr>
        <w:pStyle w:val="SingleTxt"/>
        <w:rPr>
          <w:rFonts w:hint="eastAsia"/>
        </w:rPr>
      </w:pPr>
      <w:r>
        <w:rPr>
          <w:rFonts w:hint="eastAsia"/>
        </w:rPr>
        <w:tab/>
        <w:t>于2008年10月27日召开</w:t>
      </w:r>
      <w:r w:rsidRPr="00524190">
        <w:rPr>
          <w:rFonts w:ascii="KaiTi_GB2312" w:eastAsia="KaiTi_GB2312" w:hint="eastAsia"/>
          <w:color w:val="0000FF"/>
        </w:rPr>
        <w:t>会议</w:t>
      </w:r>
      <w:r>
        <w:rPr>
          <w:rFonts w:hint="eastAsia"/>
        </w:rPr>
        <w:t>，</w:t>
      </w:r>
    </w:p>
    <w:p w:rsidR="006C4CB4" w:rsidRDefault="006C4CB4" w:rsidP="006C4CB4">
      <w:pPr>
        <w:pStyle w:val="SingleTxt"/>
        <w:rPr>
          <w:rFonts w:hint="eastAsia"/>
        </w:rPr>
      </w:pPr>
      <w:r>
        <w:rPr>
          <w:rFonts w:hint="eastAsia"/>
        </w:rPr>
        <w:tab/>
      </w:r>
      <w:r w:rsidRPr="00524190">
        <w:rPr>
          <w:rFonts w:ascii="KaiTi_GB2312" w:eastAsia="KaiTi_GB2312" w:hint="eastAsia"/>
          <w:color w:val="0000FF"/>
        </w:rPr>
        <w:t>通过下列意见</w:t>
      </w:r>
      <w:r>
        <w:rPr>
          <w:rFonts w:hint="eastAsia"/>
        </w:rPr>
        <w:t>：</w:t>
      </w:r>
    </w:p>
    <w:p w:rsidR="006C4CB4" w:rsidRPr="00A5424F" w:rsidRDefault="006C4CB4" w:rsidP="006C4CB4">
      <w:pPr>
        <w:pStyle w:val="SingleTxt"/>
        <w:rPr>
          <w:rFonts w:ascii="SimHei" w:eastAsia="SimHei" w:hint="eastAsia"/>
          <w:color w:val="FF0000"/>
        </w:rPr>
      </w:pPr>
      <w:r w:rsidRPr="00A5424F">
        <w:rPr>
          <w:rFonts w:ascii="SimHei" w:eastAsia="SimHei" w:hint="eastAsia"/>
          <w:color w:val="FF0000"/>
        </w:rPr>
        <w:t>关于可受理性的决定</w:t>
      </w:r>
    </w:p>
    <w:p w:rsidR="006C4CB4" w:rsidRDefault="006C4CB4" w:rsidP="006C4CB4">
      <w:pPr>
        <w:pStyle w:val="SingleTxt"/>
        <w:rPr>
          <w:rFonts w:hint="eastAsia"/>
        </w:rPr>
      </w:pPr>
      <w:r>
        <w:rPr>
          <w:rFonts w:hint="eastAsia"/>
        </w:rPr>
        <w:t>1.</w:t>
      </w:r>
      <w:r>
        <w:rPr>
          <w:rFonts w:hint="eastAsia"/>
        </w:rPr>
        <w:tab/>
        <w:t>2007年1月22日附有2007年3月12日补充资料的来文提交人是Zhen Zhen Zheng女士，是寻求庇护的中国人，现居荷兰迪温特市。Zheng女士声称她是荷兰违反《消除对妇女一切形式歧视公约》第6条行为的受害者。来文人由律师Michel Arnold Collet先生代理。该《公约》及其《任择议定书》分别于1991年8月22日和2002年8月22日对该缔约国生效。</w:t>
      </w:r>
    </w:p>
    <w:p w:rsidR="006C4CB4" w:rsidRPr="00A5424F" w:rsidRDefault="006C4CB4" w:rsidP="006C4CB4">
      <w:pPr>
        <w:pStyle w:val="SingleTxt"/>
        <w:rPr>
          <w:rFonts w:ascii="SimHei" w:eastAsia="SimHei" w:hint="eastAsia"/>
          <w:color w:val="FF0000"/>
        </w:rPr>
      </w:pPr>
      <w:r w:rsidRPr="00A5424F">
        <w:rPr>
          <w:rFonts w:ascii="SimHei" w:eastAsia="SimHei" w:hint="eastAsia"/>
          <w:color w:val="FF0000"/>
        </w:rPr>
        <w:t>来文人陈述的事实</w:t>
      </w:r>
    </w:p>
    <w:p w:rsidR="006C4CB4" w:rsidRDefault="006C4CB4" w:rsidP="006C4CB4">
      <w:pPr>
        <w:pStyle w:val="SingleTxt"/>
        <w:rPr>
          <w:rFonts w:hint="eastAsia"/>
        </w:rPr>
      </w:pPr>
      <w:r>
        <w:rPr>
          <w:rFonts w:hint="eastAsia"/>
        </w:rPr>
        <w:t>2.1</w:t>
      </w:r>
      <w:r>
        <w:tab/>
      </w:r>
      <w:r>
        <w:rPr>
          <w:rFonts w:hint="eastAsia"/>
        </w:rPr>
        <w:t>来文人1986年3月3日出生于中国四川省。她在中国生活很艰辛，也没有念过多少书。祖母去世后她开始流落街头。她在中国遭受虐待和强奸并被迫卖淫。</w:t>
      </w:r>
    </w:p>
    <w:p w:rsidR="006C4CB4" w:rsidRDefault="006C4CB4" w:rsidP="006C4CB4">
      <w:pPr>
        <w:pStyle w:val="SingleTxt"/>
        <w:rPr>
          <w:rFonts w:hint="eastAsia"/>
        </w:rPr>
      </w:pPr>
      <w:r>
        <w:rPr>
          <w:rFonts w:hint="eastAsia"/>
        </w:rPr>
        <w:t>2.2　来文人和另一些人一起被贩运到荷兰卖淫。她们被带到一所住房，后来逃离了该处。Zheng女士和一名青年男子一起过了一夜。后来一个华人女人把她带到她家里，要她做繁重的家务。大约八个月后，她开始显出怀孕迹象，被赶出了门，流落在街头。2003年6月22日，来文人诞下一女。</w:t>
      </w:r>
    </w:p>
    <w:p w:rsidR="006C4CB4" w:rsidRDefault="006C4CB4" w:rsidP="006C4CB4">
      <w:pPr>
        <w:pStyle w:val="SingleTxt"/>
        <w:rPr>
          <w:rFonts w:hint="eastAsia"/>
        </w:rPr>
      </w:pPr>
      <w:r>
        <w:rPr>
          <w:rFonts w:hint="eastAsia"/>
        </w:rPr>
        <w:t>2.3</w:t>
      </w:r>
      <w:r>
        <w:tab/>
      </w:r>
      <w:r>
        <w:rPr>
          <w:rFonts w:hint="eastAsia"/>
        </w:rPr>
        <w:t>Zheng女士在怀孕期间于2003年4月28日申请庇护。在第二次听询时， Zheng女士谈到了她遭受的虐待，包括威吓和强奸。</w:t>
      </w:r>
    </w:p>
    <w:p w:rsidR="006C4CB4" w:rsidRDefault="006C4CB4" w:rsidP="006C4CB4">
      <w:pPr>
        <w:pStyle w:val="SingleTxt"/>
        <w:rPr>
          <w:rFonts w:hint="eastAsia"/>
        </w:rPr>
      </w:pPr>
      <w:r>
        <w:rPr>
          <w:rFonts w:hint="eastAsia"/>
        </w:rPr>
        <w:t>2.4</w:t>
      </w:r>
      <w:r>
        <w:tab/>
      </w:r>
      <w:r>
        <w:rPr>
          <w:rFonts w:hint="eastAsia"/>
        </w:rPr>
        <w:t>移民归化局(移民局)于2003年5月1日拒绝批准她的申请，因为她未能提供从中国到荷兰的行程细节，没有身份证件，而且等待了八个月后才申请庇护。2003年5月27日，设在兹沃勒的海牙地区法院宣布她的申诉没有事实依据，并宣称如果她回到中国不会遭受任何危险。</w:t>
      </w:r>
    </w:p>
    <w:p w:rsidR="006C4CB4" w:rsidRDefault="006C4CB4" w:rsidP="006C4CB4">
      <w:pPr>
        <w:pStyle w:val="SingleTxt"/>
        <w:rPr>
          <w:rFonts w:hint="eastAsia"/>
        </w:rPr>
      </w:pPr>
      <w:r>
        <w:rPr>
          <w:rFonts w:hint="eastAsia"/>
        </w:rPr>
        <w:t>2.5</w:t>
      </w:r>
      <w:r>
        <w:rPr>
          <w:rFonts w:hint="eastAsia"/>
        </w:rPr>
        <w:tab/>
      </w:r>
      <w:r w:rsidRPr="00863B67">
        <w:rPr>
          <w:rFonts w:hint="eastAsia"/>
          <w:spacing w:val="2"/>
        </w:rPr>
        <w:t>2003年5月1日，移民局又决定，不得因为她是未成年人或因为她有孩子而向她签发居留许可证，因为中国很照顾未成年人，还对单身母亲及其子女提供适当的收容设施。2003年8月19日宣称来文人要求复审的申请没有事实依据。2003年9月16日向地区法院提出上诉。2006年2月13日，地区法院裁定她的行政上诉没有根据，并拒绝适用临时措施。法院只是依据外交部的一份出版物作出了这一裁定。该出版物指出，中国对未成年人和单身母亲照顾周到。2006年3月13日，来文人向行政法院提出上诉。行政法院于2006年7月24日驳回上诉。</w:t>
      </w:r>
    </w:p>
    <w:p w:rsidR="006C4CB4" w:rsidRDefault="006C4CB4" w:rsidP="006C4CB4">
      <w:pPr>
        <w:pStyle w:val="SingleTxt"/>
        <w:rPr>
          <w:rFonts w:hint="eastAsia"/>
        </w:rPr>
      </w:pPr>
      <w:r>
        <w:rPr>
          <w:rFonts w:hint="eastAsia"/>
        </w:rPr>
        <w:t>2.6</w:t>
      </w:r>
      <w:r>
        <w:rPr>
          <w:rFonts w:hint="eastAsia"/>
        </w:rPr>
        <w:tab/>
        <w:t>2006年8月17日，来文人以特殊情况(例如在荷兰居住已久也适应了荷兰文化)为由，再次向移民局提出申请。来文人对2006年9月26日拒签居留许可证的决定提出上诉。2007年5月16日上诉被驳回。2007年6月11日，来文人请求对她的申请进行司法复审，该复审请求目前尚待地方法院审理。</w:t>
      </w:r>
    </w:p>
    <w:p w:rsidR="006C4CB4" w:rsidRPr="00A5424F" w:rsidRDefault="006C4CB4" w:rsidP="006C4CB4">
      <w:pPr>
        <w:pStyle w:val="SingleTxt"/>
        <w:rPr>
          <w:rFonts w:ascii="SimHei" w:eastAsia="SimHei" w:hint="eastAsia"/>
          <w:color w:val="FF0000"/>
        </w:rPr>
      </w:pPr>
      <w:r w:rsidRPr="00A5424F">
        <w:rPr>
          <w:rFonts w:ascii="SimHei" w:eastAsia="SimHei" w:hint="eastAsia"/>
          <w:color w:val="FF0000"/>
        </w:rPr>
        <w:t>申诉</w:t>
      </w:r>
    </w:p>
    <w:p w:rsidR="006C4CB4" w:rsidRDefault="006C4CB4" w:rsidP="006C4CB4">
      <w:pPr>
        <w:pStyle w:val="SingleTxt"/>
        <w:rPr>
          <w:rFonts w:hint="eastAsia"/>
        </w:rPr>
      </w:pPr>
      <w:r>
        <w:rPr>
          <w:rFonts w:hint="eastAsia"/>
        </w:rPr>
        <w:t>3.1</w:t>
      </w:r>
      <w:r>
        <w:rPr>
          <w:rFonts w:hint="eastAsia"/>
        </w:rPr>
        <w:tab/>
        <w:t>来文人指称她是缔约国违反《消除对妇女一切形式歧视公约》第6条行为的受害者。她声称该条保护妇女免受贩运和被迫卖淫之害。她声称，尽管缔约国在某种程度上认识到这一点并希望尽其所能打击这种罪行，但缔约国往往无视这种罪行的性质，采取行动的方式违反了《公约》第6条。</w:t>
      </w:r>
    </w:p>
    <w:p w:rsidR="006C4CB4" w:rsidRDefault="006C4CB4" w:rsidP="006C4CB4">
      <w:pPr>
        <w:pStyle w:val="SingleTxt"/>
        <w:rPr>
          <w:rFonts w:hint="eastAsia"/>
        </w:rPr>
      </w:pPr>
      <w:r>
        <w:rPr>
          <w:rFonts w:hint="eastAsia"/>
        </w:rPr>
        <w:t>3.2</w:t>
      </w:r>
      <w:r>
        <w:rPr>
          <w:rFonts w:hint="eastAsia"/>
        </w:rPr>
        <w:tab/>
        <w:t>来文人声称，尽管中国有不少妇女遭到贩运是众所周知的现象，但很难弄清人贩子的活动方式，因为地下秘密活动人员网络极其庞大。她坚持认为很难甚至几乎无法起诉犯罪者，因为他们总是神出鬼没。光靠一个人的证词不足以摧毁一个网络，也不足以据此起诉犯罪者。</w:t>
      </w:r>
    </w:p>
    <w:p w:rsidR="006C4CB4" w:rsidRDefault="006C4CB4" w:rsidP="006C4CB4">
      <w:pPr>
        <w:pStyle w:val="SingleTxt"/>
        <w:rPr>
          <w:rFonts w:hint="eastAsia"/>
        </w:rPr>
      </w:pPr>
      <w:r>
        <w:rPr>
          <w:rFonts w:hint="eastAsia"/>
        </w:rPr>
        <w:t>3.3</w:t>
      </w:r>
      <w:r>
        <w:rPr>
          <w:rFonts w:hint="eastAsia"/>
        </w:rPr>
        <w:tab/>
        <w:t>来文人表示，荷兰法律规定，妇女如果与警察联系并告知自己是贩运人口行为的受害者，就可能获得居留许可证。获得居留许可证第二个必须符合的条件，是警方开始刑事调查以找到犯罪者。</w:t>
      </w:r>
    </w:p>
    <w:p w:rsidR="006C4CB4" w:rsidRDefault="006C4CB4" w:rsidP="006C4CB4">
      <w:pPr>
        <w:pStyle w:val="SingleTxt"/>
        <w:rPr>
          <w:rFonts w:hint="eastAsia"/>
        </w:rPr>
      </w:pPr>
      <w:r>
        <w:rPr>
          <w:rFonts w:hint="eastAsia"/>
        </w:rPr>
        <w:t>3.4</w:t>
      </w:r>
      <w:r>
        <w:rPr>
          <w:rFonts w:hint="eastAsia"/>
        </w:rPr>
        <w:tab/>
        <w:t>来文人声称，移民局没有告知她可以向警方报告她遭受虐待的案情，也没有告知她在这些案例中有可能取得在该国居留的特别许可证。来文人声称，移民局本来应该在第二次听询时就承认她是贩运奴隶和被迫卖淫行为的受害者，她的医疗记录表明她已受到严重的精神创伤。此外，他们本来应该对她为什么会有明显遭受虐待的迹象提出问题。</w:t>
      </w:r>
    </w:p>
    <w:p w:rsidR="006C4CB4" w:rsidRDefault="006C4CB4" w:rsidP="006C4CB4">
      <w:pPr>
        <w:pStyle w:val="SingleTxt"/>
        <w:rPr>
          <w:rFonts w:hint="eastAsia"/>
        </w:rPr>
      </w:pPr>
      <w:r>
        <w:rPr>
          <w:rFonts w:hint="eastAsia"/>
        </w:rPr>
        <w:t>3.5</w:t>
      </w:r>
      <w:r>
        <w:rPr>
          <w:rFonts w:hint="eastAsia"/>
        </w:rPr>
        <w:tab/>
        <w:t>她坚持认为必须铭记，如果妇女受害者向移民局等政府机构报告自己的处境，她就会极易受到伤害，尤其是会遇到严重的危险，因为贩运人口网络中有人会打听到她已经向主管当局举报了案情。</w:t>
      </w:r>
    </w:p>
    <w:p w:rsidR="006C4CB4" w:rsidRDefault="006C4CB4" w:rsidP="006C4CB4">
      <w:pPr>
        <w:pStyle w:val="SingleTxt"/>
        <w:rPr>
          <w:rFonts w:hint="eastAsia"/>
        </w:rPr>
      </w:pPr>
      <w:r>
        <w:rPr>
          <w:rFonts w:hint="eastAsia"/>
        </w:rPr>
        <w:t>3.6</w:t>
      </w:r>
      <w:r>
        <w:rPr>
          <w:rFonts w:hint="eastAsia"/>
        </w:rPr>
        <w:tab/>
        <w:t>来文人声称，该缔约国违反了《公约》第6条，没有在她还是未成年人时认真处理她的申请，也没有向她提供专门法律援助和充分的保护和支助。她还声称，移民官没有考虑到Zheng女士文化水平不高，也没有考虑到她是未成年人，因此她未能提供有关她前往荷兰行程详尽资料，也未能说清她在中国的家是在什么地方。他们也没有建议她向警方报告她的遭遇。</w:t>
      </w:r>
    </w:p>
    <w:p w:rsidR="006C4CB4" w:rsidRDefault="006C4CB4" w:rsidP="006C4CB4">
      <w:pPr>
        <w:pStyle w:val="SingleTxt"/>
        <w:rPr>
          <w:rFonts w:hint="eastAsia"/>
        </w:rPr>
      </w:pPr>
      <w:r>
        <w:rPr>
          <w:rFonts w:hint="eastAsia"/>
        </w:rPr>
        <w:t>3.7</w:t>
      </w:r>
      <w:r>
        <w:rPr>
          <w:rFonts w:hint="eastAsia"/>
        </w:rPr>
        <w:tab/>
      </w:r>
      <w:r w:rsidRPr="00863B67">
        <w:rPr>
          <w:rFonts w:hint="eastAsia"/>
          <w:spacing w:val="-2"/>
        </w:rPr>
        <w:t>由于缔约国玩忽职守，来文人在审理庇护程序期间受到严重精神创伤，还因为处境不安全产生了自杀倾向。她声称，缔约国的移民政策把未能提供有关曾到过哪些地方的任何信息和未能提供身份证明文件的过错推给了贩运行为的受害者。</w:t>
      </w:r>
    </w:p>
    <w:p w:rsidR="006C4CB4" w:rsidRPr="00A5424F" w:rsidRDefault="006C4CB4" w:rsidP="006C4CB4">
      <w:pPr>
        <w:pStyle w:val="SingleTxt"/>
        <w:rPr>
          <w:rFonts w:ascii="SimHei" w:eastAsia="SimHei" w:hint="eastAsia"/>
          <w:color w:val="FF0000"/>
        </w:rPr>
      </w:pPr>
      <w:r w:rsidRPr="00A5424F">
        <w:rPr>
          <w:rFonts w:ascii="SimHei" w:eastAsia="SimHei" w:hint="eastAsia"/>
          <w:color w:val="FF0000"/>
        </w:rPr>
        <w:t>缔约国关于可受理性和案情的意见</w:t>
      </w:r>
    </w:p>
    <w:p w:rsidR="006C4CB4" w:rsidRDefault="006C4CB4" w:rsidP="006C4CB4">
      <w:pPr>
        <w:pStyle w:val="SingleTxt"/>
        <w:rPr>
          <w:rFonts w:hint="eastAsia"/>
        </w:rPr>
      </w:pPr>
      <w:r>
        <w:rPr>
          <w:rFonts w:hint="eastAsia"/>
        </w:rPr>
        <w:t>4.1</w:t>
      </w:r>
      <w:r>
        <w:rPr>
          <w:rFonts w:hint="eastAsia"/>
        </w:rPr>
        <w:tab/>
        <w:t>缔约国于2007年8月7日来函，对来文的可受理性提出反驳，指称来文人未用尽国内补救办法，来文也没有充分的证据。</w:t>
      </w:r>
    </w:p>
    <w:p w:rsidR="006C4CB4" w:rsidRDefault="006C4CB4" w:rsidP="006C4CB4">
      <w:pPr>
        <w:pStyle w:val="SingleTxt"/>
        <w:rPr>
          <w:rFonts w:hint="eastAsia"/>
        </w:rPr>
      </w:pPr>
      <w:r>
        <w:rPr>
          <w:rFonts w:hint="eastAsia"/>
        </w:rPr>
        <w:t>4.2</w:t>
      </w:r>
      <w:r>
        <w:rPr>
          <w:rFonts w:hint="eastAsia"/>
        </w:rPr>
        <w:tab/>
      </w:r>
      <w:r w:rsidRPr="00863B67">
        <w:rPr>
          <w:rFonts w:hint="eastAsia"/>
          <w:spacing w:val="-4"/>
        </w:rPr>
        <w:t>关于用尽庇护诉讼程序国内补救办法一事，缔约国指称，来文人本来可以就海牙地区法院2003年5月27日的裁决向行政法院(Afdeling bestuursrechtspraak van de Raad van State)提出上诉。缔约国还声称，来文人未向国内法院提出指称违反《公约》第6条的实质内容，致使缔约国没有机会纠正指称的违约行为。缔约国在这方面提及委员会在Constance Ragan Salgado诉大不列颠及北爱尔兰联合王国的案件(来文第11/2006号)中所作的决定。</w:t>
      </w:r>
    </w:p>
    <w:p w:rsidR="006C4CB4" w:rsidRDefault="006C4CB4" w:rsidP="00863B67">
      <w:pPr>
        <w:pStyle w:val="SingleTxt"/>
        <w:spacing w:line="328" w:lineRule="exact"/>
        <w:rPr>
          <w:rFonts w:hint="eastAsia"/>
        </w:rPr>
      </w:pPr>
      <w:r>
        <w:rPr>
          <w:rFonts w:hint="eastAsia"/>
        </w:rPr>
        <w:t>4.3</w:t>
      </w:r>
      <w:r>
        <w:rPr>
          <w:rFonts w:hint="eastAsia"/>
        </w:rPr>
        <w:tab/>
        <w:t>缔约国还指出，来文人对2006年9月26日拒绝向她签发居留许可证的决定的上诉于2007年5月16日被驳回，并指出来文人2007年6月11日要求司法复审的申请目前尚待地区法院审理。</w:t>
      </w:r>
    </w:p>
    <w:p w:rsidR="006C4CB4" w:rsidRDefault="006C4CB4" w:rsidP="00863B67">
      <w:pPr>
        <w:pStyle w:val="SingleTxt"/>
        <w:spacing w:line="328" w:lineRule="exact"/>
        <w:rPr>
          <w:rFonts w:hint="eastAsia"/>
        </w:rPr>
      </w:pPr>
      <w:r>
        <w:rPr>
          <w:rFonts w:hint="eastAsia"/>
        </w:rPr>
        <w:t>4.4</w:t>
      </w:r>
      <w:r>
        <w:rPr>
          <w:rFonts w:hint="eastAsia"/>
        </w:rPr>
        <w:tab/>
        <w:t>缔约国还指称，该来文的可受理性没有事实依据。来文人以笼统地提及《公约》第6条，没有指出缔约国在这一具体案件中如何违反了该条规定。</w:t>
      </w:r>
    </w:p>
    <w:p w:rsidR="006C4CB4" w:rsidRDefault="006C4CB4" w:rsidP="00863B67">
      <w:pPr>
        <w:pStyle w:val="SingleTxt"/>
        <w:spacing w:line="328" w:lineRule="exact"/>
        <w:rPr>
          <w:rFonts w:hint="eastAsia"/>
        </w:rPr>
      </w:pPr>
      <w:r>
        <w:rPr>
          <w:rFonts w:hint="eastAsia"/>
        </w:rPr>
        <w:t>4.5</w:t>
      </w:r>
      <w:r>
        <w:rPr>
          <w:rFonts w:hint="eastAsia"/>
        </w:rPr>
        <w:tab/>
        <w:t>鉴于上述理由，缔约国认为，根据《任择议定书》第4条第1款和第4条第2款</w:t>
      </w:r>
      <w:r>
        <w:t>c</w:t>
      </w:r>
      <w:r>
        <w:rPr>
          <w:rFonts w:hint="eastAsia"/>
        </w:rPr>
        <w:t>项，该来文应不予受理。</w:t>
      </w:r>
    </w:p>
    <w:p w:rsidR="006C4CB4" w:rsidRDefault="006C4CB4" w:rsidP="00863B67">
      <w:pPr>
        <w:pStyle w:val="SingleTxt"/>
        <w:spacing w:line="328" w:lineRule="exact"/>
        <w:rPr>
          <w:rFonts w:hint="eastAsia"/>
        </w:rPr>
      </w:pPr>
      <w:r>
        <w:rPr>
          <w:rFonts w:hint="eastAsia"/>
        </w:rPr>
        <w:t>4.6</w:t>
      </w:r>
      <w:r>
        <w:rPr>
          <w:rFonts w:hint="eastAsia"/>
        </w:rPr>
        <w:tab/>
        <w:t>缔约国不放弃在稍后阶段对案情作出评论的权利，同时认为以下指控毫无依据：即指控移民局没有充分认真行事，没有通知来文人可向执法当局举报贩运人口行为并可随后依据受害者和证人/举报人特别计划(“B9计划”)提出权利要求。缔约国表示，B9计划规定，已经向执法当局报告的贩运人口行为受害者可在调查期间和对嫌疑犯进行刑事诉讼期间获得临时居留许可证。随后，这种许可证可能会基于紧迫的人道主义理由而转成长期居留许可证。缔约国强调指出，来文人没有提供口头或文件证据证实她的陈述，以支持她的庇护申请。缔约国指出，关于她本人身份及家庭成员的资料、她的历史或前往荷兰行程的情况，来文人提供的资料少之甚少，甚至未提供任何资料。缔约国还指出，她无法说出她声称抚养她长大的父母或祖父祖母的姓名，也无法说出她从哪个城镇离开中国，前往荷兰时途径哪些国家，使用了哪些交通工具。她也未能提供她同行者的任何资料，未能提供在提交庇护申请前约8个月内她住在什么地方以及同什么人住在一起的资料。在后来的审理程序中，她本来有机会表明她对拒绝批准她2003年5月1日庇护申请的意向通知的意见，但来文人没有提供任何补充资料；来文人在2003年5月7日提交的关于获得居留许可证程序的抗诉通知中也没有提供补充资料。因此缔约国得出结论认为，来文人的陈述没有任何内容可促使移民局告知来文人可向执法当局报告贩运人口行为。鉴于同样的理由，即使来文人当初通知了有关当局，也未必就会促成进行任何调查。</w:t>
      </w:r>
    </w:p>
    <w:p w:rsidR="006C4CB4" w:rsidRDefault="006C4CB4" w:rsidP="00863B67">
      <w:pPr>
        <w:pStyle w:val="SingleTxt"/>
        <w:spacing w:line="328" w:lineRule="exact"/>
        <w:rPr>
          <w:rFonts w:hint="eastAsia"/>
        </w:rPr>
      </w:pPr>
      <w:r>
        <w:rPr>
          <w:rFonts w:hint="eastAsia"/>
        </w:rPr>
        <w:t>4.7</w:t>
      </w:r>
      <w:r>
        <w:tab/>
      </w:r>
      <w:r>
        <w:rPr>
          <w:rFonts w:hint="eastAsia"/>
        </w:rPr>
        <w:t>缔约国强调，来文人由一名法律顾问在国内申诉程序中提供了援助。如果有任何适当的理由，该法律顾问当初可能会告知来文人可向执法当局报告她的处境，并要求根据B9计划得到保护。</w:t>
      </w:r>
    </w:p>
    <w:p w:rsidR="006C4CB4" w:rsidRDefault="006C4CB4" w:rsidP="00863B67">
      <w:pPr>
        <w:pStyle w:val="SingleTxt"/>
        <w:spacing w:line="328" w:lineRule="exact"/>
        <w:rPr>
          <w:rFonts w:hint="eastAsia"/>
        </w:rPr>
      </w:pPr>
      <w:r>
        <w:rPr>
          <w:rFonts w:hint="eastAsia"/>
        </w:rPr>
        <w:t>4.8</w:t>
      </w:r>
      <w:r>
        <w:rPr>
          <w:rFonts w:hint="eastAsia"/>
        </w:rPr>
        <w:tab/>
        <w:t>最后，缔约国指出，尽管现在已经告知来文人可以向执法当局报告她被贩运的案情，但她还是没有报告。</w:t>
      </w:r>
    </w:p>
    <w:p w:rsidR="006C4CB4" w:rsidRDefault="006C4CB4" w:rsidP="006C4CB4">
      <w:pPr>
        <w:pStyle w:val="SingleTxt"/>
        <w:rPr>
          <w:rFonts w:hint="eastAsia"/>
        </w:rPr>
      </w:pPr>
      <w:r>
        <w:rPr>
          <w:rFonts w:hint="eastAsia"/>
        </w:rPr>
        <w:t>4.9</w:t>
      </w:r>
      <w:r>
        <w:rPr>
          <w:rFonts w:hint="eastAsia"/>
        </w:rPr>
        <w:tab/>
        <w:t>缔约国的结论认为，如果委员会决定该案件可以受理，这将是毫无根据的决定。</w:t>
      </w:r>
    </w:p>
    <w:p w:rsidR="006C4CB4" w:rsidRPr="00A5424F" w:rsidRDefault="006C4CB4" w:rsidP="006C4CB4">
      <w:pPr>
        <w:pStyle w:val="SingleTxt"/>
        <w:rPr>
          <w:rFonts w:ascii="SimHei" w:eastAsia="SimHei" w:hint="eastAsia"/>
          <w:color w:val="FF0000"/>
        </w:rPr>
      </w:pPr>
      <w:r w:rsidRPr="00A5424F">
        <w:rPr>
          <w:rFonts w:ascii="SimHei" w:eastAsia="SimHei" w:hint="eastAsia"/>
          <w:color w:val="FF0000"/>
        </w:rPr>
        <w:t>来文人就缔约国关于可受理性和案情的意见提出的评论</w:t>
      </w:r>
    </w:p>
    <w:p w:rsidR="006C4CB4" w:rsidRDefault="006C4CB4" w:rsidP="006C4CB4">
      <w:pPr>
        <w:pStyle w:val="SingleTxt"/>
        <w:rPr>
          <w:rFonts w:hint="eastAsia"/>
        </w:rPr>
      </w:pPr>
      <w:r>
        <w:rPr>
          <w:rFonts w:hint="eastAsia"/>
        </w:rPr>
        <w:t>5.1</w:t>
      </w:r>
      <w:r>
        <w:rPr>
          <w:rFonts w:hint="eastAsia"/>
        </w:rPr>
        <w:tab/>
        <w:t>来文人于2007年9月20日来函，声称她已用尽国内补救办法。她解释说，“庇护居留申请”和“正常居留申请”两者有着明显的区别(也称为“分水岭”)，第一类仅涉及寻求庇护并声称担忧如果回到本国生命就会遭到危险的难民，第二类涉及居留许可证的申请，例如以遭受贩运为由的申请。据说行政法院司法部严格遵守这种分水岭界线。因此，来文人坚持认为，就涉及庇护诉讼程序而言，用尽国内补救办法的问题无关紧要，而且按照该机构2006年7月24日的决定，来文人已用尽有关居留许可证程序的所有国内补救办法。</w:t>
      </w:r>
    </w:p>
    <w:p w:rsidR="006C4CB4" w:rsidRDefault="006C4CB4" w:rsidP="006C4CB4">
      <w:pPr>
        <w:pStyle w:val="SingleTxt"/>
        <w:rPr>
          <w:rFonts w:hint="eastAsia"/>
        </w:rPr>
      </w:pPr>
      <w:r>
        <w:rPr>
          <w:rFonts w:hint="eastAsia"/>
        </w:rPr>
        <w:t>5.2</w:t>
      </w:r>
      <w:r>
        <w:rPr>
          <w:rFonts w:hint="eastAsia"/>
        </w:rPr>
        <w:tab/>
        <w:t>来文人声称，她已在来文中明确指出缔约国如何违反《公约》第6条的情况。她在移民局第二次听询会上说，她被迫与一些男子睡觉，遭到数次强奸，并被关锁在一所房屋里。她重申缔约国没有对她已提供的资料采取任何行动，因此未履行《公约》第6条规定的义务。缔约国设有处理贩运人口这一极敏感问题的特别工作队，移民局本来至少应该告知来文人有向警方举报该案件的选择。</w:t>
      </w:r>
    </w:p>
    <w:p w:rsidR="006C4CB4" w:rsidRDefault="006C4CB4" w:rsidP="006C4CB4">
      <w:pPr>
        <w:pStyle w:val="SingleTxt"/>
        <w:rPr>
          <w:rFonts w:hint="eastAsia"/>
        </w:rPr>
      </w:pPr>
      <w:r>
        <w:rPr>
          <w:rFonts w:hint="eastAsia"/>
        </w:rPr>
        <w:t>5.3</w:t>
      </w:r>
      <w:r>
        <w:rPr>
          <w:rFonts w:hint="eastAsia"/>
        </w:rPr>
        <w:tab/>
        <w:t>来文人声称，她无法提供有关她遭遇的详尽资料，这是因为她文化水平低，也因为她的遭遇使她的精神受到了创伤。她还进一步声称，无论如何，都不应该由移民局决定是否有充分证据开始对指称的贩运行为进行调查，因为这种调查是检察官的职责。她重申特别工作队应给予她特别的照顾，因为这些工作队应该已经调查是否有充分的理由可依照B9计划启动程序。</w:t>
      </w:r>
    </w:p>
    <w:p w:rsidR="006C4CB4" w:rsidRDefault="006C4CB4" w:rsidP="006C4CB4">
      <w:pPr>
        <w:pStyle w:val="SingleTxt"/>
        <w:rPr>
          <w:rFonts w:hint="eastAsia"/>
        </w:rPr>
      </w:pPr>
      <w:r>
        <w:rPr>
          <w:rFonts w:hint="eastAsia"/>
        </w:rPr>
        <w:t>5.4</w:t>
      </w:r>
      <w:r>
        <w:rPr>
          <w:rFonts w:hint="eastAsia"/>
        </w:rPr>
        <w:tab/>
        <w:t>来文人对缔约国的如下解释提出质疑：她的前任律师没有依照B9计划启动程序的原因是没有这个必要。其实，有许多原因可以解释她的前任律师为什么没这样做，其中一个原因是：几年前，许多律师不熟悉这种特别程序。</w:t>
      </w:r>
    </w:p>
    <w:p w:rsidR="006C4CB4" w:rsidRPr="00A5424F" w:rsidRDefault="006C4CB4" w:rsidP="006C4CB4">
      <w:pPr>
        <w:pStyle w:val="SingleTxt"/>
        <w:rPr>
          <w:rFonts w:ascii="SimHei" w:eastAsia="SimHei" w:hint="eastAsia"/>
          <w:color w:val="FF0000"/>
        </w:rPr>
      </w:pPr>
      <w:r w:rsidRPr="00A5424F">
        <w:rPr>
          <w:rFonts w:ascii="SimHei" w:eastAsia="SimHei" w:hint="eastAsia"/>
          <w:color w:val="FF0000"/>
        </w:rPr>
        <w:t>缔约国关于可受理性和案情的补充评论</w:t>
      </w:r>
    </w:p>
    <w:p w:rsidR="006C4CB4" w:rsidRDefault="006C4CB4" w:rsidP="006C4CB4">
      <w:pPr>
        <w:pStyle w:val="SingleTxt"/>
        <w:rPr>
          <w:rFonts w:hint="eastAsia"/>
        </w:rPr>
      </w:pPr>
      <w:r>
        <w:rPr>
          <w:rFonts w:hint="eastAsia"/>
        </w:rPr>
        <w:t>6.1</w:t>
      </w:r>
      <w:r>
        <w:rPr>
          <w:rFonts w:hint="eastAsia"/>
        </w:rPr>
        <w:tab/>
        <w:t>缔约国注意到来文人的如下论点：来文人没有用尽庇护程序所有法律补救办法的事实没有重要意义，因为B9计划并不适用于庇护程序。缔约国认为，这一论点对她没有用尽庇护程序国内补救办法的事实没有任何关联。</w:t>
      </w:r>
    </w:p>
    <w:p w:rsidR="006C4CB4" w:rsidRDefault="006C4CB4" w:rsidP="006C4CB4">
      <w:pPr>
        <w:pStyle w:val="SingleTxt"/>
        <w:rPr>
          <w:rFonts w:hint="eastAsia"/>
        </w:rPr>
      </w:pPr>
      <w:r>
        <w:rPr>
          <w:rFonts w:hint="eastAsia"/>
        </w:rPr>
        <w:t>6.2</w:t>
      </w:r>
      <w:r>
        <w:rPr>
          <w:rFonts w:hint="eastAsia"/>
        </w:rPr>
        <w:tab/>
        <w:t>关于获得居留许可证的程序，缔约国重申，来文人没有证实她根据《公约》第6条提出的指控。缔约国还重申，来文人提到的以遭受贩运为由获得临时居留许可证的新程序尚待审议，并重申来文人仍然没有向警方报告贩运人口活动的情况，因此不能依照B9计划启动程序。</w:t>
      </w:r>
    </w:p>
    <w:p w:rsidR="006C4CB4" w:rsidRDefault="006C4CB4" w:rsidP="006C4CB4">
      <w:pPr>
        <w:pStyle w:val="SingleTxt"/>
        <w:rPr>
          <w:rFonts w:hint="eastAsia"/>
        </w:rPr>
      </w:pPr>
      <w:r>
        <w:rPr>
          <w:rFonts w:hint="eastAsia"/>
        </w:rPr>
        <w:t>6.3</w:t>
      </w:r>
      <w:r>
        <w:rPr>
          <w:rFonts w:hint="eastAsia"/>
        </w:rPr>
        <w:tab/>
        <w:t>关于来文的是非曲直，缔约国重申来文人未能提供证据支持她的庇护申请。因此，移民局没有任何资料可促使该局建议来文人向警方报告她是贩运人口行为的受害者。缔约国承认，不应由移民局而应由警方决定现有资料是否可以促成开展调查。缔约国指出，在本案中，来文人没有提出理由证明移民局作出了此种决定。对来文人关于许多提供法律援助的人不知道可以举报贩运人口活动的这一论点，缔约国指出，来文人现在已经完全知道存在着这种选择，但她还是没有向警方报告她的案情。</w:t>
      </w:r>
    </w:p>
    <w:p w:rsidR="006C4CB4" w:rsidRPr="00A5424F" w:rsidRDefault="006C4CB4" w:rsidP="006C4CB4">
      <w:pPr>
        <w:pStyle w:val="SingleTxt"/>
        <w:rPr>
          <w:rFonts w:ascii="SimHei" w:eastAsia="SimHei" w:hint="eastAsia"/>
          <w:color w:val="FF0000"/>
        </w:rPr>
      </w:pPr>
      <w:r w:rsidRPr="00A5424F">
        <w:rPr>
          <w:rFonts w:ascii="SimHei" w:eastAsia="SimHei" w:hint="eastAsia"/>
          <w:color w:val="FF0000"/>
        </w:rPr>
        <w:t>对可受理性问题的审议</w:t>
      </w:r>
    </w:p>
    <w:p w:rsidR="006C4CB4" w:rsidRDefault="006C4CB4" w:rsidP="006C4CB4">
      <w:pPr>
        <w:pStyle w:val="SingleTxt"/>
        <w:rPr>
          <w:rFonts w:hint="eastAsia"/>
        </w:rPr>
      </w:pPr>
      <w:r>
        <w:rPr>
          <w:rFonts w:hint="eastAsia"/>
        </w:rPr>
        <w:t>7.1</w:t>
      </w:r>
      <w:r>
        <w:rPr>
          <w:rFonts w:hint="eastAsia"/>
        </w:rPr>
        <w:tab/>
        <w:t>按照委员会议事规则第64条，委员会应根据《公约任择议定书》决定来文是否可以受理。根据其议事规则第72条第4款，委员会应在审议来文的是非曲直之前作出此种决定。</w:t>
      </w:r>
    </w:p>
    <w:p w:rsidR="006C4CB4" w:rsidRDefault="006C4CB4" w:rsidP="006C4CB4">
      <w:pPr>
        <w:pStyle w:val="SingleTxt"/>
        <w:rPr>
          <w:rFonts w:hint="eastAsia"/>
        </w:rPr>
      </w:pPr>
      <w:r>
        <w:rPr>
          <w:rFonts w:hint="eastAsia"/>
        </w:rPr>
        <w:t>7.2</w:t>
      </w:r>
      <w:r>
        <w:rPr>
          <w:rFonts w:hint="eastAsia"/>
        </w:rPr>
        <w:tab/>
        <w:t>委员会业已查实，本事项没有经由或正在由另一国际调查程序或解决程序审理。</w:t>
      </w:r>
    </w:p>
    <w:p w:rsidR="006C4CB4" w:rsidRDefault="006C4CB4" w:rsidP="006C4CB4">
      <w:pPr>
        <w:pStyle w:val="SingleTxt"/>
        <w:spacing w:after="160"/>
        <w:rPr>
          <w:rFonts w:hint="eastAsia"/>
        </w:rPr>
      </w:pPr>
      <w:r>
        <w:rPr>
          <w:rFonts w:hint="eastAsia"/>
        </w:rPr>
        <w:t>7.3</w:t>
      </w:r>
      <w:r>
        <w:rPr>
          <w:rFonts w:hint="eastAsia"/>
        </w:rPr>
        <w:tab/>
        <w:t>委员会注意到缔约国如下论点：应按照《任择议定书》第4条第1款宣布来文不予受理，因为来文人没有在庇护诉讼程序以及居留许可证诉讼程序中用尽国内补救办法，在庇护诉讼程序中，来文人没有就海牙地区法院2003年5月27日的决定向行政法院行政司法部提出上诉；在居留许可证诉讼程序中，来文人2007年6月11日提出的对其申请进行司法复审的请求尚待审理。委员会回顾指出，《任择议定书》第4条第1款规定，委员会受理一项来文之前，必须确定“所有可用的国内补救办法已经用尽，或是补救办法的应用被不合理地拖延或不大可能带来有效的补救”，否则不得审议。委员会注意到来文人就此案有关事实唯一依据的《公约》条款就是第6条。委员会还注意到来文人没有向缔约国当局提出这一条款下的这个问题，来文人承认说贩运人口/妇女可作为获得居留许可的依据，来文人一直没有通过向警方报告案情来利用这一可能性。委员会提到其判例，其中指出来文人一定已经在国内一级提出实质性的诉求，并希望提交到委员会，</w:t>
      </w:r>
      <w:r w:rsidRPr="00863B67">
        <w:rPr>
          <w:rStyle w:val="FootnoteReference"/>
        </w:rPr>
        <w:footnoteReference w:id="1"/>
      </w:r>
      <w:r>
        <w:rPr>
          <w:rFonts w:hint="eastAsia"/>
        </w:rPr>
        <w:t xml:space="preserve"> 从而使国内当局和(或)法庭有机会处理这一诉求。</w:t>
      </w:r>
      <w:r w:rsidRPr="00863B67">
        <w:rPr>
          <w:rStyle w:val="FootnoteReference"/>
        </w:rPr>
        <w:footnoteReference w:id="2"/>
      </w:r>
      <w:r>
        <w:rPr>
          <w:rFonts w:hint="eastAsia"/>
        </w:rPr>
        <w:t xml:space="preserve"> 委员会又注意到，对来文人申请进行司法复审的请求尚待审理，来文人没有提出任何令人信服的辩解显示这一补救办法被不合理地拖延或不大可能带来有效的补救。委员会提到人权事务委员会的判例，其中称仅仅是怀疑补救方法的有效性并不意味着不让某个人用尽国内补救方法。委员会对来文人表示同情，因为她无法解释如何从中国一路来到荷兰，她文化水平不高，从幼年成为孤儿后遇到重重困难，自从发现自己身处荷兰，生活就十分艰难。但与此同时，只要来文人没有诉诸荷兰法律规定的程序，委员会就不能审议此案。为此，消除对妇女歧视委员会依照《任择议定书》关于没有用尽国内补救措施的第4条第1款，认为此来文不予受理。</w:t>
      </w:r>
    </w:p>
    <w:p w:rsidR="006C4CB4" w:rsidRDefault="006C4CB4" w:rsidP="006C4CB4">
      <w:pPr>
        <w:pStyle w:val="SingleTxt"/>
        <w:spacing w:after="160"/>
        <w:rPr>
          <w:rFonts w:hint="eastAsia"/>
        </w:rPr>
      </w:pPr>
      <w:r>
        <w:rPr>
          <w:rFonts w:hint="eastAsia"/>
        </w:rPr>
        <w:t>7.4</w:t>
      </w:r>
      <w:r>
        <w:rPr>
          <w:rFonts w:hint="eastAsia"/>
        </w:rPr>
        <w:tab/>
        <w:t>因此，委员会决定：</w:t>
      </w:r>
    </w:p>
    <w:p w:rsidR="006C4CB4" w:rsidRDefault="006C4CB4" w:rsidP="006C4CB4">
      <w:pPr>
        <w:pStyle w:val="SingleTxt"/>
        <w:spacing w:after="160"/>
        <w:rPr>
          <w:rFonts w:hint="eastAsia"/>
        </w:rPr>
      </w:pPr>
      <w:r>
        <w:rPr>
          <w:rFonts w:hint="eastAsia"/>
        </w:rPr>
        <w:tab/>
        <w:t>(a)</w:t>
      </w:r>
      <w:r>
        <w:rPr>
          <w:rFonts w:hint="eastAsia"/>
        </w:rPr>
        <w:tab/>
        <w:t>依照《任择议定书》关于没有用尽国内一切现有补救措施的第4条第1款，来文不予受理；</w:t>
      </w:r>
    </w:p>
    <w:p w:rsidR="006C4CB4" w:rsidRDefault="006C4CB4" w:rsidP="006C4CB4">
      <w:pPr>
        <w:pStyle w:val="SingleTxt"/>
        <w:spacing w:after="160"/>
        <w:rPr>
          <w:rFonts w:hint="eastAsia"/>
        </w:rPr>
      </w:pPr>
      <w:r>
        <w:rPr>
          <w:rFonts w:hint="eastAsia"/>
        </w:rPr>
        <w:tab/>
        <w:t>(b)</w:t>
      </w:r>
      <w:r>
        <w:rPr>
          <w:rFonts w:hint="eastAsia"/>
        </w:rPr>
        <w:tab/>
        <w:t>本决定应当送交缔约国和来文人。</w:t>
      </w:r>
    </w:p>
    <w:p w:rsidR="006C4CB4" w:rsidRPr="00A5424F" w:rsidRDefault="006C4CB4" w:rsidP="006C4CB4">
      <w:pPr>
        <w:pStyle w:val="SingleTxt"/>
        <w:spacing w:after="160"/>
        <w:rPr>
          <w:rFonts w:ascii="SimHei" w:eastAsia="SimHei" w:hint="eastAsia"/>
          <w:color w:val="FF0000"/>
        </w:rPr>
      </w:pPr>
      <w:r w:rsidRPr="00A5424F">
        <w:rPr>
          <w:rFonts w:ascii="SimHei" w:eastAsia="SimHei" w:hint="eastAsia"/>
          <w:color w:val="FF0000"/>
        </w:rPr>
        <w:t>委员会成员Mary Shanthi Dairiam、Violeta Neubauer和Silvia Pimentel的个</w:t>
      </w:r>
      <w:r>
        <w:rPr>
          <w:rFonts w:ascii="SimHei" w:eastAsia="SimHei" w:hint="eastAsia"/>
          <w:color w:val="FF0000"/>
        </w:rPr>
        <w:t>别</w:t>
      </w:r>
      <w:r>
        <w:rPr>
          <w:rFonts w:ascii="Times New Roman" w:eastAsia="SimHei" w:hint="eastAsia"/>
          <w:color w:val="FF0000"/>
        </w:rPr>
        <w:t>人</w:t>
      </w:r>
      <w:r w:rsidRPr="00A5424F">
        <w:rPr>
          <w:rFonts w:ascii="SimHei" w:eastAsia="SimHei" w:hint="eastAsia"/>
          <w:color w:val="FF0000"/>
        </w:rPr>
        <w:t>意见(反对意见)</w:t>
      </w:r>
    </w:p>
    <w:p w:rsidR="006C4CB4" w:rsidRDefault="006C4CB4" w:rsidP="006C4CB4">
      <w:pPr>
        <w:pStyle w:val="SingleTxt"/>
        <w:rPr>
          <w:rFonts w:hint="eastAsia"/>
        </w:rPr>
      </w:pPr>
      <w:r>
        <w:rPr>
          <w:rFonts w:hint="eastAsia"/>
        </w:rPr>
        <w:t>8.1</w:t>
      </w:r>
      <w:r>
        <w:rPr>
          <w:rFonts w:hint="eastAsia"/>
        </w:rPr>
        <w:tab/>
        <w:t>我们认为来文可予以受理。我们注意到该缔约国争辩说应按照《消除对妇女一切形式歧视公约任择议定书》第4条第1款宣布来文不予受理，因为来文人没有在庇护诉讼程序以及居留许可证诉讼程序中用尽国内补救办法，在庇护诉讼程序中，来文人没有就海牙地区法院2003年5月27日的决定向行政法院行政司法部提出上诉；在居留许可证诉讼程序中，来文人2007年6月11日提出的对其申请进行司法复审的请求尚待审理。我们记得《任择议定书》第4条第1款规定委员会受理一项来文之前，必须确定“所有可用的国内补救办法已经用尽，或是补救办法的应用被不合理地拖延或不大可能带来有效的补救”，否则不得审议。我们认为这项申诉是围绕着贩运人口问题开展的，来文人以贩运人口活动之外的理由启动的庇护程序或居留许可证程序均与本案无关。委员会认为，缔约国应义不容辞地保护贩运人口等国际罪行的受害者，并对执法官员进行充分培训，使他们能鉴别这种罪行的受害者，并告知受害者可通过哪些渠道寻求保护。我们还观察到贩运人口行为受害者处于非常易受伤害的境地，他们本应得到如何利用适当补救措施的指导。</w:t>
      </w:r>
    </w:p>
    <w:p w:rsidR="006C4CB4" w:rsidRDefault="006C4CB4" w:rsidP="006C4CB4">
      <w:pPr>
        <w:pStyle w:val="SingleTxt"/>
        <w:rPr>
          <w:rFonts w:hint="eastAsia"/>
        </w:rPr>
      </w:pPr>
      <w:r>
        <w:rPr>
          <w:rFonts w:hint="eastAsia"/>
        </w:rPr>
        <w:t>8.2</w:t>
      </w:r>
      <w:r>
        <w:rPr>
          <w:rFonts w:hint="eastAsia"/>
        </w:rPr>
        <w:tab/>
        <w:t>我们认为，来文人有关《公约》第6条的指控具有足够的、可予以受理的根据，因此宣布可予以受理。</w:t>
      </w:r>
    </w:p>
    <w:p w:rsidR="006C4CB4" w:rsidRDefault="006C4CB4" w:rsidP="006C4CB4">
      <w:pPr>
        <w:pStyle w:val="SingleTxt"/>
        <w:rPr>
          <w:rFonts w:hint="eastAsia"/>
        </w:rPr>
      </w:pPr>
      <w:r>
        <w:rPr>
          <w:rFonts w:hint="eastAsia"/>
        </w:rPr>
        <w:t>8.3</w:t>
      </w:r>
      <w:r>
        <w:rPr>
          <w:rFonts w:hint="eastAsia"/>
        </w:rPr>
        <w:tab/>
        <w:t>我们根据来文人和缔约国依照《任择议定书》第7条第1款提供的所有现有资料，审议了该来文。</w:t>
      </w:r>
    </w:p>
    <w:p w:rsidR="006C4CB4" w:rsidRDefault="006C4CB4" w:rsidP="006C4CB4">
      <w:pPr>
        <w:pStyle w:val="SingleTxt"/>
        <w:rPr>
          <w:rFonts w:hint="eastAsia"/>
        </w:rPr>
      </w:pPr>
      <w:r>
        <w:rPr>
          <w:rFonts w:hint="eastAsia"/>
        </w:rPr>
        <w:t>8.4</w:t>
      </w:r>
      <w:r>
        <w:rPr>
          <w:rFonts w:hint="eastAsia"/>
        </w:rPr>
        <w:tab/>
        <w:t>按照《公约》第6条，“缔约各国应采取一切适当措施，包括制定法律，以禁止一切形式贩运妇女和强迫妇女卖淫对她们进行剥削的行为。”</w:t>
      </w:r>
    </w:p>
    <w:p w:rsidR="006C4CB4" w:rsidRDefault="006C4CB4" w:rsidP="006C4CB4">
      <w:pPr>
        <w:pStyle w:val="SingleTxt"/>
        <w:rPr>
          <w:rFonts w:hint="eastAsia"/>
        </w:rPr>
      </w:pPr>
      <w:r>
        <w:rPr>
          <w:rFonts w:hint="eastAsia"/>
        </w:rPr>
        <w:t>8.5</w:t>
      </w:r>
      <w:r>
        <w:rPr>
          <w:rFonts w:hint="eastAsia"/>
        </w:rPr>
        <w:tab/>
        <w:t>关于对缔约国违反《公约》第6条的指控，我们注意到缔约国辩解说来文人从来没有提供足够的证据证明被贩运，在国内法庭面前也没有提出违反第6条的证据，因此没有给予该国对违反行为作出补救的机会，她只是非常笼统地提到了第6条。我们注意到缔约国称，来文人在她申请庇护时或在后来的诉讼程序中都没有提供任何本来可能会促使移民局相信她是贩运人口活动的受害者的资料，并促使移民局告知来文人有根据B9计划寻求保护的可能性。我们还注意到缔约国声称：即使来文人当初向警方报告了她的案情，但由于资料不足，也未必会开展调查。我们还注意到缔约国争辩说，尽管律师已告知来文人可诉诸B9计划，她还是这样做。</w:t>
      </w:r>
    </w:p>
    <w:p w:rsidR="006C4CB4" w:rsidRDefault="006C4CB4" w:rsidP="006C4CB4">
      <w:pPr>
        <w:pStyle w:val="SingleTxt"/>
        <w:rPr>
          <w:rFonts w:hint="eastAsia"/>
        </w:rPr>
      </w:pPr>
      <w:r>
        <w:rPr>
          <w:rFonts w:hint="eastAsia"/>
        </w:rPr>
        <w:t>8.6</w:t>
      </w:r>
      <w:r>
        <w:rPr>
          <w:rFonts w:hint="eastAsia"/>
        </w:rPr>
        <w:tab/>
        <w:t>然而，我们注意到对来文人的访谈以及来文所附报告中有许多情况本可以促使移民局官员怀疑她就是贩运人口的受害者。例如，来文人声称移民局在第2次听询会上就应该意识到她是奴隶制和卖淫的受害者；她曾被迫与男子睡觉，遭到多次强奸，并被锁在一个房屋里。按照《联合国打击跨国有组织犯罪公约关于预防、禁止和惩治贩运人口特别是妇女和儿童行为的补充议定书》(巴勒莫公约)第3条(a)和(b)款关于贩运的定义，这些都清楚地表明来文人遭到贩运。而荷兰于2005年7月27日成为该《议定书》的缔约国。我们还注意到，来文人文化水平极其有限，包括她无法说清如何从中国一路去到荷兰的情况，她识字不多，从幼年起就是孤儿，祖母去世后遭到遗弃，生活一贫如洗。我们还注意到来文人来文所附的医疗报告，该报告进一步证实了能表明她确是贩运人口行为受害者的种种迹象。</w:t>
      </w:r>
    </w:p>
    <w:p w:rsidR="006C4CB4" w:rsidRDefault="006C4CB4" w:rsidP="006C4CB4">
      <w:pPr>
        <w:pStyle w:val="SingleTxt"/>
        <w:rPr>
          <w:rFonts w:hint="eastAsia"/>
        </w:rPr>
      </w:pPr>
      <w:r>
        <w:rPr>
          <w:rFonts w:hint="eastAsia"/>
        </w:rPr>
        <w:t>8.7</w:t>
      </w:r>
      <w:r>
        <w:rPr>
          <w:rFonts w:hint="eastAsia"/>
        </w:rPr>
        <w:tab/>
        <w:t>鉴于贩运人口罪行的性质，也鉴于受害者因文化水平不高和受到精神创伤而难以准确和十分详尽地报告其遭遇的情况，我们认为，移民局没有以来文人的处境所要求的谨慎态度行事，没有确认她可能是贩运人口罪行的受害者，因此也没有告知她享有各种权利，包括可以采用B9计划的权利。根据《巴勒莫公约》，该项义务在第6条中有明确规定。此外， 我们希望回顾在2007年送发缔约国的结论意见中，委员会敦促缔约国向贩运受害者提供一切必要福利，无论他们是否能够提供合作。</w:t>
      </w:r>
      <w:r w:rsidRPr="00863B67">
        <w:rPr>
          <w:rStyle w:val="FootnoteReference"/>
        </w:rPr>
        <w:footnoteReference w:id="3"/>
      </w:r>
      <w:r>
        <w:rPr>
          <w:rFonts w:hint="eastAsia"/>
        </w:rPr>
        <w:t xml:space="preserve"> </w:t>
      </w:r>
    </w:p>
    <w:p w:rsidR="006C4CB4" w:rsidRDefault="006C4CB4" w:rsidP="006C4CB4">
      <w:pPr>
        <w:pStyle w:val="SingleTxt"/>
        <w:rPr>
          <w:rFonts w:hint="eastAsia"/>
        </w:rPr>
      </w:pPr>
      <w:r>
        <w:rPr>
          <w:rFonts w:hint="eastAsia"/>
        </w:rPr>
        <w:t>9.1</w:t>
      </w:r>
      <w:r>
        <w:rPr>
          <w:rFonts w:hint="eastAsia"/>
        </w:rPr>
        <w:tab/>
        <w:t>按照《消除对妇女一切形式歧视公约任择议定书》第7条第3款采取行动，我们认为委员会所获悉的事实表明了存在违反《公约》第6条的行为，并向缔约国提出以下建议：</w:t>
      </w:r>
    </w:p>
    <w:p w:rsidR="006C4CB4" w:rsidRDefault="006C4CB4" w:rsidP="006C4CB4">
      <w:pPr>
        <w:pStyle w:val="SingleTxt"/>
        <w:ind w:left="1684"/>
        <w:rPr>
          <w:rFonts w:hint="eastAsia"/>
        </w:rPr>
      </w:pPr>
      <w:r>
        <w:rPr>
          <w:rFonts w:hint="eastAsia"/>
        </w:rPr>
        <w:t>㈠</w:t>
      </w:r>
      <w:r>
        <w:rPr>
          <w:rFonts w:hint="eastAsia"/>
        </w:rPr>
        <w:tab/>
        <w:t>关于来文人：采取措施认定来文人是否确实是贩运人口活动的受害者，并在认定她确实是受害者后，向她提供《巴勒莫公约》第6条规定的保护措施。</w:t>
      </w:r>
    </w:p>
    <w:p w:rsidR="006C4CB4" w:rsidRDefault="006C4CB4" w:rsidP="006C4CB4">
      <w:pPr>
        <w:pStyle w:val="SingleTxt"/>
        <w:ind w:left="1684"/>
        <w:rPr>
          <w:rFonts w:hint="eastAsia"/>
        </w:rPr>
      </w:pPr>
      <w:r>
        <w:rPr>
          <w:rFonts w:hint="eastAsia"/>
        </w:rPr>
        <w:t>㈡</w:t>
      </w:r>
      <w:r>
        <w:rPr>
          <w:rFonts w:hint="eastAsia"/>
        </w:rPr>
        <w:tab/>
        <w:t>一般性建议：</w:t>
      </w:r>
    </w:p>
    <w:p w:rsidR="006C4CB4" w:rsidRDefault="006C4CB4" w:rsidP="006C4CB4">
      <w:pPr>
        <w:pStyle w:val="SingleTxt"/>
        <w:rPr>
          <w:rFonts w:hint="eastAsia"/>
        </w:rPr>
      </w:pPr>
      <w:r>
        <w:rPr>
          <w:rFonts w:hint="eastAsia"/>
        </w:rPr>
        <w:tab/>
        <w:t>(a)</w:t>
      </w:r>
      <w:r>
        <w:rPr>
          <w:rFonts w:hint="eastAsia"/>
        </w:rPr>
        <w:tab/>
        <w:t>采取措施，确保对边防卫队、警察和移民官员进行适当培训，培养他们拥有必要的技能，据以在早期阶段就能与贩运行为受害者妥善面谈并确认他们是受害者；对面谈技巧提供指导，应考虑到被贩运者处于患有创伤后应激障碍的弱势处境；</w:t>
      </w:r>
    </w:p>
    <w:p w:rsidR="006C4CB4" w:rsidRDefault="006C4CB4" w:rsidP="006C4CB4">
      <w:pPr>
        <w:pStyle w:val="SingleTxt"/>
        <w:rPr>
          <w:rFonts w:hint="eastAsia"/>
        </w:rPr>
      </w:pPr>
      <w:r>
        <w:rPr>
          <w:rFonts w:hint="eastAsia"/>
        </w:rPr>
        <w:tab/>
        <w:t>(b)</w:t>
      </w:r>
      <w:r>
        <w:rPr>
          <w:rFonts w:hint="eastAsia"/>
        </w:rPr>
        <w:tab/>
        <w:t>做出规定，必须转介那些假定为被贩运的人员接受服务和咨询，并告知他们可根据哪些程序寻求具体的保护。</w:t>
      </w:r>
    </w:p>
    <w:p w:rsidR="006C4CB4" w:rsidRDefault="006C4CB4" w:rsidP="006C4CB4">
      <w:pPr>
        <w:pStyle w:val="SingleTxt"/>
        <w:rPr>
          <w:rFonts w:hint="eastAsia"/>
        </w:rPr>
      </w:pPr>
      <w:r>
        <w:rPr>
          <w:rFonts w:hint="eastAsia"/>
        </w:rPr>
        <w:t>9.2</w:t>
      </w:r>
      <w:r>
        <w:rPr>
          <w:rFonts w:hint="eastAsia"/>
        </w:rPr>
        <w:tab/>
      </w:r>
      <w:r w:rsidRPr="00863B67">
        <w:rPr>
          <w:rFonts w:hint="eastAsia"/>
          <w:spacing w:val="2"/>
        </w:rPr>
        <w:t>此外，我们愿意向缔约国指出，当妇女们运用《消除对妇女一切形式歧视公约》的《任择议定书》时，《议定书》的一个重要宗旨是，为缔约国提供一个机会，可借以评估那些不让妇女获得法律意欲给与的福利以及那些不让妇女采取补救措施的程序、立法结构和行政机构以及法律系统的执行过程的种种不足之处。</w:t>
      </w:r>
    </w:p>
    <w:p w:rsidR="006C4CB4" w:rsidRDefault="006C4CB4" w:rsidP="006C4CB4">
      <w:pPr>
        <w:pStyle w:val="SingleTxt"/>
      </w:pPr>
    </w:p>
    <w:p w:rsidR="006C4CB4" w:rsidRDefault="006C4CB4" w:rsidP="006C4CB4">
      <w:pPr>
        <w:pStyle w:val="SingleTxt"/>
        <w:ind w:left="5674"/>
        <w:rPr>
          <w:rFonts w:hint="eastAsia"/>
        </w:rPr>
      </w:pPr>
      <w:r>
        <w:rPr>
          <w:rFonts w:hint="eastAsia"/>
        </w:rPr>
        <w:t xml:space="preserve">Mary Shantai </w:t>
      </w:r>
      <w:r w:rsidRPr="00A64A73">
        <w:rPr>
          <w:rFonts w:ascii="SimHei" w:eastAsia="SimHei" w:hint="eastAsia"/>
          <w:color w:val="FF0000"/>
        </w:rPr>
        <w:t>Dairiam</w:t>
      </w:r>
      <w:r>
        <w:rPr>
          <w:rFonts w:hint="eastAsia"/>
        </w:rPr>
        <w:t>(</w:t>
      </w:r>
      <w:r w:rsidRPr="00A64A73">
        <w:rPr>
          <w:rFonts w:ascii="KaiTi_GB2312" w:eastAsia="KaiTi_GB2312" w:hint="eastAsia"/>
          <w:color w:val="0000FF"/>
        </w:rPr>
        <w:t>签名</w:t>
      </w:r>
      <w:r>
        <w:rPr>
          <w:rFonts w:hint="eastAsia"/>
        </w:rPr>
        <w:t>)</w:t>
      </w:r>
    </w:p>
    <w:p w:rsidR="006C4CB4" w:rsidRDefault="006C4CB4" w:rsidP="006C4CB4">
      <w:pPr>
        <w:pStyle w:val="SingleTxt"/>
        <w:ind w:left="5674"/>
        <w:rPr>
          <w:rFonts w:hint="eastAsia"/>
        </w:rPr>
      </w:pPr>
      <w:r>
        <w:rPr>
          <w:rFonts w:hint="eastAsia"/>
        </w:rPr>
        <w:t xml:space="preserve">Violeta </w:t>
      </w:r>
      <w:r w:rsidRPr="00A64A73">
        <w:rPr>
          <w:rFonts w:ascii="SimHei" w:eastAsia="SimHei" w:hint="eastAsia"/>
          <w:color w:val="FF0000"/>
        </w:rPr>
        <w:t>Neubauer</w:t>
      </w:r>
      <w:r>
        <w:rPr>
          <w:rFonts w:hint="eastAsia"/>
        </w:rPr>
        <w:t>(</w:t>
      </w:r>
      <w:r w:rsidRPr="00A64A73">
        <w:rPr>
          <w:rFonts w:ascii="KaiTi_GB2312" w:eastAsia="KaiTi_GB2312" w:hint="eastAsia"/>
          <w:color w:val="0000FF"/>
        </w:rPr>
        <w:t>签名</w:t>
      </w:r>
      <w:r>
        <w:rPr>
          <w:rFonts w:hint="eastAsia"/>
        </w:rPr>
        <w:t>)</w:t>
      </w:r>
    </w:p>
    <w:p w:rsidR="00EA31C3" w:rsidRDefault="006C4CB4" w:rsidP="006C4CB4">
      <w:pPr>
        <w:pStyle w:val="SingleTx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 xml:space="preserve"> </w:t>
      </w:r>
      <w:r>
        <w:rPr>
          <w:rFonts w:hint="eastAsia"/>
        </w:rPr>
        <w:t xml:space="preserve">Silvia </w:t>
      </w:r>
      <w:r w:rsidRPr="00A64A73">
        <w:rPr>
          <w:rFonts w:ascii="SimHei" w:eastAsia="SimHei" w:hint="eastAsia"/>
          <w:color w:val="FF0000"/>
        </w:rPr>
        <w:t>Pimentel</w:t>
      </w:r>
      <w:r>
        <w:rPr>
          <w:rFonts w:hint="eastAsia"/>
        </w:rPr>
        <w:t>(</w:t>
      </w:r>
      <w:r w:rsidRPr="00A64A73">
        <w:rPr>
          <w:rFonts w:ascii="KaiTi_GB2312" w:eastAsia="KaiTi_GB2312" w:hint="eastAsia"/>
          <w:color w:val="0000FF"/>
        </w:rPr>
        <w:t>签名</w:t>
      </w:r>
      <w:r>
        <w:rPr>
          <w:rFonts w:hint="eastAsia"/>
        </w:rPr>
        <w:t>)</w:t>
      </w:r>
    </w:p>
    <w:p w:rsidR="006C4CB4" w:rsidRPr="006C4CB4" w:rsidRDefault="006C4CB4" w:rsidP="006C4CB4">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weight=".25pt"/>
        </w:pict>
      </w:r>
    </w:p>
    <w:sectPr w:rsidR="006C4CB4" w:rsidRPr="006C4CB4" w:rsidSect="00476933">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09-10-27T11:18:00Z" w:initials="Start">
    <w:p w:rsidR="00CF361F" w:rsidRDefault="00CF361F">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NO&gt;&gt;N0923939C&lt;&lt;ODS JOB NO&gt;&gt;</w:t>
      </w:r>
    </w:p>
    <w:p w:rsidR="00CF361F" w:rsidRDefault="00CF361F">
      <w:pPr>
        <w:pStyle w:val="CommentText"/>
      </w:pPr>
      <w:r>
        <w:t>&lt;&lt;ODS DOC SYMBOL1&gt;&gt;CEDAW/C/42/D/15/2007&lt;&lt;ODS DOC SYMBOL1&gt;&gt;</w:t>
      </w:r>
    </w:p>
    <w:p w:rsidR="00CF361F" w:rsidRDefault="00CF361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1B2" w:rsidRDefault="00FB11B2">
      <w:r>
        <w:separator/>
      </w:r>
    </w:p>
  </w:endnote>
  <w:endnote w:type="continuationSeparator" w:id="0">
    <w:p w:rsidR="00FB11B2" w:rsidRDefault="00FB1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TKaiti">
    <w:charset w:val="86"/>
    <w:family w:val="auto"/>
    <w:pitch w:val="variable"/>
    <w:sig w:usb0="00000287" w:usb1="080F0000" w:usb2="00000010" w:usb3="00000000" w:csb0="0004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F361F" w:rsidTr="00476933">
      <w:tblPrEx>
        <w:tblCellMar>
          <w:top w:w="0" w:type="dxa"/>
          <w:bottom w:w="0" w:type="dxa"/>
        </w:tblCellMar>
      </w:tblPrEx>
      <w:tc>
        <w:tcPr>
          <w:tcW w:w="5033" w:type="dxa"/>
          <w:shd w:val="clear" w:color="auto" w:fill="auto"/>
        </w:tcPr>
        <w:p w:rsidR="00CF361F" w:rsidRPr="00476933" w:rsidRDefault="00CF361F" w:rsidP="00476933">
          <w:pPr>
            <w:pStyle w:val="Footer"/>
            <w:jc w:val="right"/>
            <w:rPr>
              <w:b w:val="0"/>
              <w:w w:val="103"/>
              <w:sz w:val="14"/>
            </w:rPr>
          </w:pPr>
          <w:fldSimple w:instr=" DOCVARIABLE &quot;FooterJN&quot; \* MERGEFORMAT ">
            <w:r>
              <w:rPr>
                <w:b w:val="0"/>
                <w:w w:val="103"/>
                <w:sz w:val="14"/>
              </w:rPr>
              <w:t>09-23939 (C)</w:t>
            </w:r>
          </w:fldSimple>
        </w:p>
      </w:tc>
      <w:tc>
        <w:tcPr>
          <w:tcW w:w="5033" w:type="dxa"/>
          <w:shd w:val="clear" w:color="auto" w:fill="auto"/>
        </w:tcPr>
        <w:p w:rsidR="00CF361F" w:rsidRPr="00476933" w:rsidRDefault="00CF361F" w:rsidP="00476933">
          <w:pPr>
            <w:pStyle w:val="Footer"/>
            <w:jc w:val="left"/>
            <w:rPr>
              <w:w w:val="103"/>
            </w:rPr>
          </w:pPr>
          <w:r>
            <w:rPr>
              <w:w w:val="103"/>
            </w:rPr>
            <w:fldChar w:fldCharType="begin"/>
          </w:r>
          <w:r>
            <w:rPr>
              <w:w w:val="103"/>
            </w:rPr>
            <w:instrText xml:space="preserve"> PAGE  \* MERGEFORMAT </w:instrText>
          </w:r>
          <w:r>
            <w:rPr>
              <w:w w:val="103"/>
            </w:rPr>
            <w:fldChar w:fldCharType="separate"/>
          </w:r>
          <w:r w:rsidR="009A6BEF">
            <w:rPr>
              <w:w w:val="103"/>
            </w:rPr>
            <w:t>8</w:t>
          </w:r>
          <w:r>
            <w:rPr>
              <w:w w:val="103"/>
            </w:rPr>
            <w:fldChar w:fldCharType="end"/>
          </w:r>
        </w:p>
      </w:tc>
    </w:tr>
  </w:tbl>
  <w:p w:rsidR="00CF361F" w:rsidRPr="00476933" w:rsidRDefault="00CF361F" w:rsidP="004769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F361F" w:rsidTr="00476933">
      <w:tblPrEx>
        <w:tblCellMar>
          <w:top w:w="0" w:type="dxa"/>
          <w:bottom w:w="0" w:type="dxa"/>
        </w:tblCellMar>
      </w:tblPrEx>
      <w:tc>
        <w:tcPr>
          <w:tcW w:w="5033" w:type="dxa"/>
          <w:shd w:val="clear" w:color="auto" w:fill="auto"/>
        </w:tcPr>
        <w:p w:rsidR="00CF361F" w:rsidRPr="00476933" w:rsidRDefault="00CF361F" w:rsidP="00476933">
          <w:pPr>
            <w:pStyle w:val="Footer"/>
            <w:jc w:val="right"/>
          </w:pPr>
          <w:fldSimple w:instr=" PAGE  \* MERGEFORMAT ">
            <w:r w:rsidR="009A6BEF">
              <w:t>9</w:t>
            </w:r>
          </w:fldSimple>
        </w:p>
      </w:tc>
      <w:tc>
        <w:tcPr>
          <w:tcW w:w="5033" w:type="dxa"/>
          <w:shd w:val="clear" w:color="auto" w:fill="auto"/>
        </w:tcPr>
        <w:p w:rsidR="00CF361F" w:rsidRPr="00476933" w:rsidRDefault="00CF361F" w:rsidP="00476933">
          <w:pPr>
            <w:pStyle w:val="Footer"/>
            <w:jc w:val="left"/>
            <w:rPr>
              <w:b w:val="0"/>
              <w:w w:val="103"/>
              <w:sz w:val="14"/>
            </w:rPr>
          </w:pPr>
          <w:fldSimple w:instr=" DOCVARIABLE &quot;FooterJN&quot; \* MERGEFORMAT ">
            <w:r>
              <w:rPr>
                <w:b w:val="0"/>
                <w:w w:val="103"/>
                <w:sz w:val="14"/>
              </w:rPr>
              <w:t>09-23939 (C)</w:t>
            </w:r>
          </w:fldSimple>
        </w:p>
      </w:tc>
    </w:tr>
  </w:tbl>
  <w:p w:rsidR="00CF361F" w:rsidRPr="00476933" w:rsidRDefault="00CF361F" w:rsidP="004769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CF361F">
      <w:tblPrEx>
        <w:tblCellMar>
          <w:top w:w="0" w:type="dxa"/>
          <w:bottom w:w="0" w:type="dxa"/>
        </w:tblCellMar>
      </w:tblPrEx>
      <w:tc>
        <w:tcPr>
          <w:tcW w:w="5033" w:type="dxa"/>
        </w:tcPr>
        <w:p w:rsidR="00CF361F" w:rsidRDefault="00CF361F" w:rsidP="00476933">
          <w:pPr>
            <w:pStyle w:val="Footer"/>
            <w:rPr>
              <w:b w:val="0"/>
              <w:sz w:val="21"/>
            </w:rPr>
          </w:pPr>
          <w:r w:rsidRPr="007617AA">
            <w:rPr>
              <w:b w:val="0"/>
              <w:sz w:val="21"/>
            </w:rPr>
            <w:t>09-23939</w:t>
          </w:r>
          <w:r>
            <w:rPr>
              <w:b w:val="0"/>
              <w:sz w:val="21"/>
            </w:rPr>
            <w:t xml:space="preserve"> </w:t>
          </w:r>
          <w:r w:rsidRPr="007617AA">
            <w:rPr>
              <w:b w:val="0"/>
              <w:sz w:val="21"/>
            </w:rPr>
            <w:t>***</w:t>
          </w:r>
          <w:r>
            <w:rPr>
              <w:b w:val="0"/>
              <w:sz w:val="21"/>
            </w:rPr>
            <w:t xml:space="preserve"> (C)    271009    271009</w:t>
          </w:r>
        </w:p>
        <w:p w:rsidR="00CF361F" w:rsidRPr="00476933" w:rsidRDefault="00CF361F" w:rsidP="00476933">
          <w:pPr>
            <w:spacing w:before="80" w:line="210" w:lineRule="exact"/>
            <w:rPr>
              <w:rFonts w:ascii="Barcode 3 of 9 by request" w:hAnsi="Barcode 3 of 9 by request"/>
              <w:sz w:val="24"/>
            </w:rPr>
          </w:pPr>
          <w:fldSimple w:instr=" DOCVARIABLE &quot;Barcode&quot; \* MERGEFORMAT ">
            <w:r>
              <w:rPr>
                <w:rFonts w:ascii="Barcode 3 of 9 by request" w:hAnsi="Barcode 3 of 9 by request"/>
                <w:sz w:val="24"/>
              </w:rPr>
              <w:t>*0923939*</w:t>
            </w:r>
          </w:fldSimple>
        </w:p>
      </w:tc>
      <w:tc>
        <w:tcPr>
          <w:tcW w:w="5033" w:type="dxa"/>
        </w:tcPr>
        <w:p w:rsidR="00CF361F" w:rsidRDefault="00CF361F" w:rsidP="00476933">
          <w:pPr>
            <w:pStyle w:val="Footer"/>
            <w:jc w:val="right"/>
            <w:rPr>
              <w:b w:val="0"/>
              <w:sz w:val="21"/>
            </w:rPr>
          </w:pPr>
          <w:r w:rsidRPr="00476933">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CF361F" w:rsidRPr="00476933" w:rsidRDefault="00CF361F" w:rsidP="00476933">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1B2" w:rsidRPr="00863B67" w:rsidRDefault="00FB11B2" w:rsidP="00863B67">
      <w:pPr>
        <w:pStyle w:val="Footer"/>
        <w:spacing w:after="80"/>
        <w:ind w:left="792"/>
        <w:rPr>
          <w:sz w:val="16"/>
        </w:rPr>
      </w:pPr>
      <w:r w:rsidRPr="00863B67">
        <w:rPr>
          <w:sz w:val="16"/>
        </w:rPr>
        <w:t>__________________</w:t>
      </w:r>
    </w:p>
  </w:footnote>
  <w:footnote w:type="continuationSeparator" w:id="0">
    <w:p w:rsidR="00FB11B2" w:rsidRPr="00863B67" w:rsidRDefault="00FB11B2" w:rsidP="00863B67">
      <w:pPr>
        <w:pStyle w:val="Footer"/>
        <w:spacing w:after="80"/>
        <w:ind w:left="792"/>
        <w:rPr>
          <w:sz w:val="16"/>
        </w:rPr>
      </w:pPr>
      <w:r w:rsidRPr="00863B67">
        <w:rPr>
          <w:sz w:val="16"/>
        </w:rPr>
        <w:t>__________________</w:t>
      </w:r>
    </w:p>
  </w:footnote>
  <w:footnote w:id="1">
    <w:p w:rsidR="00CF361F" w:rsidRDefault="00CF361F" w:rsidP="00863B67">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sidRPr="007622DF">
        <w:rPr>
          <w:rFonts w:hint="eastAsia"/>
        </w:rPr>
        <w:t>见来文第8/2005号，</w:t>
      </w:r>
      <w:r w:rsidRPr="00524190">
        <w:rPr>
          <w:rFonts w:ascii="KaiTi_GB2312" w:eastAsia="KaiTi_GB2312" w:hint="eastAsia"/>
          <w:color w:val="0000FF"/>
        </w:rPr>
        <w:t>Kayhan诉土耳其</w:t>
      </w:r>
      <w:r w:rsidRPr="007622DF">
        <w:rPr>
          <w:rFonts w:hint="eastAsia"/>
        </w:rPr>
        <w:t>，2007年1月22日决定，第7.7段。</w:t>
      </w:r>
    </w:p>
  </w:footnote>
  <w:footnote w:id="2">
    <w:p w:rsidR="00CF361F" w:rsidRDefault="00CF361F" w:rsidP="00863B67">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见来文第10</w:t>
      </w:r>
      <w:r>
        <w:t>/2005</w:t>
      </w:r>
      <w:r>
        <w:rPr>
          <w:rFonts w:hint="eastAsia"/>
        </w:rPr>
        <w:t>号，</w:t>
      </w:r>
      <w:r w:rsidRPr="00524190">
        <w:rPr>
          <w:rFonts w:ascii="KaiTi_GB2312" w:eastAsia="KaiTi_GB2312" w:hint="eastAsia"/>
          <w:color w:val="0000FF"/>
        </w:rPr>
        <w:t>N</w:t>
      </w:r>
      <w:r w:rsidRPr="00524190">
        <w:rPr>
          <w:rFonts w:ascii="KaiTi_GB2312" w:eastAsia="KaiTi_GB2312"/>
          <w:color w:val="0000FF"/>
        </w:rPr>
        <w:t>.</w:t>
      </w:r>
      <w:r w:rsidRPr="00524190">
        <w:rPr>
          <w:rFonts w:ascii="KaiTi_GB2312" w:eastAsia="KaiTi_GB2312" w:hint="eastAsia"/>
          <w:color w:val="0000FF"/>
        </w:rPr>
        <w:t>S</w:t>
      </w:r>
      <w:r w:rsidRPr="00524190">
        <w:rPr>
          <w:rFonts w:ascii="KaiTi_GB2312" w:eastAsia="KaiTi_GB2312"/>
          <w:color w:val="0000FF"/>
        </w:rPr>
        <w:t>.</w:t>
      </w:r>
      <w:r w:rsidRPr="00524190">
        <w:rPr>
          <w:rFonts w:ascii="KaiTi_GB2312" w:eastAsia="KaiTi_GB2312" w:hint="eastAsia"/>
          <w:color w:val="0000FF"/>
        </w:rPr>
        <w:t>F诉联合王国</w:t>
      </w:r>
      <w:r>
        <w:rPr>
          <w:rFonts w:hint="eastAsia"/>
        </w:rPr>
        <w:t>，2007年5月30日决定，第7.3段。</w:t>
      </w:r>
    </w:p>
  </w:footnote>
  <w:footnote w:id="3">
    <w:p w:rsidR="00CF361F" w:rsidRDefault="00CF361F" w:rsidP="00863B67">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Pr>
          <w:rFonts w:hint="eastAsia"/>
        </w:rPr>
        <w:t>见CEDAW</w:t>
      </w:r>
      <w:r>
        <w:t>/C/NLD/CO/4</w:t>
      </w:r>
      <w:r>
        <w:rPr>
          <w:rFonts w:hint="eastAsia"/>
        </w:rPr>
        <w:t>，第24段。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F361F" w:rsidTr="00476933">
      <w:tblPrEx>
        <w:tblCellMar>
          <w:top w:w="0" w:type="dxa"/>
          <w:bottom w:w="0" w:type="dxa"/>
        </w:tblCellMar>
      </w:tblPrEx>
      <w:trPr>
        <w:trHeight w:hRule="exact" w:val="864"/>
      </w:trPr>
      <w:tc>
        <w:tcPr>
          <w:tcW w:w="4838" w:type="dxa"/>
          <w:shd w:val="clear" w:color="auto" w:fill="auto"/>
          <w:vAlign w:val="bottom"/>
        </w:tcPr>
        <w:p w:rsidR="00CF361F" w:rsidRPr="00476933" w:rsidRDefault="00CF361F" w:rsidP="00476933">
          <w:pPr>
            <w:pStyle w:val="Header"/>
            <w:spacing w:after="80"/>
            <w:jc w:val="left"/>
            <w:rPr>
              <w:b/>
              <w:sz w:val="17"/>
            </w:rPr>
          </w:pPr>
          <w:fldSimple w:instr=" DOCVARIABLE &quot;sss1&quot; \* MERGEFORMAT ">
            <w:r>
              <w:rPr>
                <w:b/>
                <w:sz w:val="17"/>
              </w:rPr>
              <w:t>CEDAW/C/42/D/15/2007</w:t>
            </w:r>
          </w:fldSimple>
        </w:p>
      </w:tc>
      <w:tc>
        <w:tcPr>
          <w:tcW w:w="5033" w:type="dxa"/>
          <w:shd w:val="clear" w:color="auto" w:fill="auto"/>
          <w:vAlign w:val="bottom"/>
        </w:tcPr>
        <w:p w:rsidR="00CF361F" w:rsidRDefault="00CF361F" w:rsidP="00476933">
          <w:pPr>
            <w:pStyle w:val="Header"/>
          </w:pPr>
        </w:p>
      </w:tc>
    </w:tr>
  </w:tbl>
  <w:p w:rsidR="00CF361F" w:rsidRPr="00476933" w:rsidRDefault="00CF361F" w:rsidP="004769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F361F" w:rsidTr="00476933">
      <w:tblPrEx>
        <w:tblCellMar>
          <w:top w:w="0" w:type="dxa"/>
          <w:bottom w:w="0" w:type="dxa"/>
        </w:tblCellMar>
      </w:tblPrEx>
      <w:trPr>
        <w:trHeight w:hRule="exact" w:val="864"/>
      </w:trPr>
      <w:tc>
        <w:tcPr>
          <w:tcW w:w="4838" w:type="dxa"/>
          <w:shd w:val="clear" w:color="auto" w:fill="auto"/>
          <w:vAlign w:val="bottom"/>
        </w:tcPr>
        <w:p w:rsidR="00CF361F" w:rsidRDefault="00CF361F" w:rsidP="00476933">
          <w:pPr>
            <w:pStyle w:val="Header"/>
          </w:pPr>
        </w:p>
      </w:tc>
      <w:tc>
        <w:tcPr>
          <w:tcW w:w="5033" w:type="dxa"/>
          <w:shd w:val="clear" w:color="auto" w:fill="auto"/>
          <w:vAlign w:val="bottom"/>
        </w:tcPr>
        <w:p w:rsidR="00CF361F" w:rsidRPr="00476933" w:rsidRDefault="00CF361F" w:rsidP="00476933">
          <w:pPr>
            <w:pStyle w:val="Header"/>
            <w:spacing w:after="80"/>
            <w:jc w:val="right"/>
            <w:rPr>
              <w:b/>
              <w:sz w:val="17"/>
            </w:rPr>
          </w:pPr>
          <w:fldSimple w:instr=" DOCVARIABLE &quot;sss1&quot; \* MERGEFORMAT ">
            <w:r>
              <w:rPr>
                <w:b/>
                <w:sz w:val="17"/>
              </w:rPr>
              <w:t>CEDAW/C/42/D/15/2007</w:t>
            </w:r>
          </w:fldSimple>
        </w:p>
      </w:tc>
    </w:tr>
  </w:tbl>
  <w:p w:rsidR="00CF361F" w:rsidRPr="00476933" w:rsidRDefault="00CF361F" w:rsidP="004769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CF361F" w:rsidTr="0047693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F361F" w:rsidRDefault="00CF361F" w:rsidP="00476933">
          <w:pPr>
            <w:pStyle w:val="Header"/>
            <w:spacing w:after="120"/>
          </w:pPr>
        </w:p>
      </w:tc>
      <w:tc>
        <w:tcPr>
          <w:tcW w:w="1872" w:type="dxa"/>
          <w:tcBorders>
            <w:bottom w:val="single" w:sz="4" w:space="0" w:color="auto"/>
          </w:tcBorders>
          <w:shd w:val="clear" w:color="auto" w:fill="auto"/>
          <w:vAlign w:val="bottom"/>
        </w:tcPr>
        <w:p w:rsidR="00CF361F" w:rsidRPr="00476933" w:rsidRDefault="00CF361F" w:rsidP="0047693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CF361F" w:rsidRDefault="00CF361F" w:rsidP="00476933">
          <w:pPr>
            <w:pStyle w:val="Header"/>
            <w:spacing w:after="120"/>
          </w:pPr>
        </w:p>
      </w:tc>
      <w:tc>
        <w:tcPr>
          <w:tcW w:w="6523" w:type="dxa"/>
          <w:gridSpan w:val="3"/>
          <w:tcBorders>
            <w:bottom w:val="single" w:sz="4" w:space="0" w:color="auto"/>
          </w:tcBorders>
          <w:shd w:val="clear" w:color="auto" w:fill="auto"/>
          <w:vAlign w:val="bottom"/>
        </w:tcPr>
        <w:p w:rsidR="00CF361F" w:rsidRPr="00476933" w:rsidRDefault="00CF361F" w:rsidP="00476933">
          <w:pPr>
            <w:spacing w:after="80" w:line="240" w:lineRule="auto"/>
            <w:jc w:val="right"/>
            <w:rPr>
              <w:rFonts w:ascii="Times New Roman"/>
              <w:position w:val="-4"/>
            </w:rPr>
          </w:pPr>
          <w:r>
            <w:rPr>
              <w:rFonts w:ascii="Times New Roman"/>
              <w:position w:val="-4"/>
              <w:sz w:val="40"/>
            </w:rPr>
            <w:t>CEDAW</w:t>
          </w:r>
          <w:r>
            <w:rPr>
              <w:rFonts w:ascii="Times New Roman"/>
              <w:position w:val="-4"/>
            </w:rPr>
            <w:t>/C/42/D/15/2007***</w:t>
          </w:r>
        </w:p>
      </w:tc>
    </w:tr>
    <w:tr w:rsidR="00CF361F" w:rsidRPr="00476933" w:rsidTr="0047693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F361F" w:rsidRDefault="00CF361F" w:rsidP="0047693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CF361F" w:rsidRPr="00476933" w:rsidRDefault="00CF361F" w:rsidP="00476933">
          <w:pPr>
            <w:pStyle w:val="Header"/>
            <w:spacing w:before="109"/>
            <w:ind w:left="-72"/>
          </w:pPr>
        </w:p>
      </w:tc>
      <w:tc>
        <w:tcPr>
          <w:tcW w:w="5227" w:type="dxa"/>
          <w:gridSpan w:val="3"/>
          <w:tcBorders>
            <w:top w:val="single" w:sz="4" w:space="0" w:color="auto"/>
            <w:bottom w:val="single" w:sz="12" w:space="0" w:color="auto"/>
          </w:tcBorders>
          <w:shd w:val="clear" w:color="auto" w:fill="auto"/>
        </w:tcPr>
        <w:p w:rsidR="00CF361F" w:rsidRPr="00476933" w:rsidRDefault="00CF361F" w:rsidP="0047693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CF361F" w:rsidRPr="00476933" w:rsidRDefault="00CF361F" w:rsidP="00476933">
          <w:pPr>
            <w:pStyle w:val="Header"/>
            <w:spacing w:before="109"/>
          </w:pPr>
        </w:p>
      </w:tc>
      <w:tc>
        <w:tcPr>
          <w:tcW w:w="3180" w:type="dxa"/>
          <w:gridSpan w:val="2"/>
          <w:tcBorders>
            <w:top w:val="single" w:sz="4" w:space="0" w:color="auto"/>
            <w:bottom w:val="single" w:sz="12" w:space="0" w:color="auto"/>
          </w:tcBorders>
          <w:shd w:val="clear" w:color="auto" w:fill="auto"/>
        </w:tcPr>
        <w:p w:rsidR="00CF361F" w:rsidRDefault="00CF361F" w:rsidP="00476933">
          <w:pPr>
            <w:spacing w:before="240" w:line="240" w:lineRule="exact"/>
            <w:rPr>
              <w:rFonts w:ascii="Times New Roman"/>
            </w:rPr>
          </w:pPr>
          <w:r>
            <w:rPr>
              <w:rFonts w:ascii="Times New Roman"/>
            </w:rPr>
            <w:t>Distr.: General</w:t>
          </w:r>
        </w:p>
        <w:p w:rsidR="00CF361F" w:rsidRDefault="00CF361F" w:rsidP="00476933">
          <w:pPr>
            <w:spacing w:line="240" w:lineRule="exact"/>
            <w:rPr>
              <w:rFonts w:ascii="Times New Roman"/>
            </w:rPr>
          </w:pPr>
          <w:r>
            <w:rPr>
              <w:rFonts w:ascii="Times New Roman"/>
            </w:rPr>
            <w:t>26 October 2009</w:t>
          </w:r>
        </w:p>
        <w:p w:rsidR="00CF361F" w:rsidRDefault="00CF361F" w:rsidP="00476933">
          <w:pPr>
            <w:spacing w:line="240" w:lineRule="exact"/>
            <w:rPr>
              <w:rFonts w:ascii="Times New Roman"/>
            </w:rPr>
          </w:pPr>
          <w:r>
            <w:rPr>
              <w:rFonts w:ascii="Times New Roman"/>
            </w:rPr>
            <w:t>Chinese</w:t>
          </w:r>
        </w:p>
        <w:p w:rsidR="00CF361F" w:rsidRPr="00476933" w:rsidRDefault="00CF361F" w:rsidP="00476933">
          <w:pPr>
            <w:spacing w:line="240" w:lineRule="exact"/>
            <w:rPr>
              <w:rFonts w:ascii="Times New Roman"/>
            </w:rPr>
          </w:pPr>
          <w:r>
            <w:rPr>
              <w:rFonts w:ascii="Times New Roman"/>
            </w:rPr>
            <w:t>Original: English</w:t>
          </w:r>
        </w:p>
      </w:tc>
    </w:tr>
  </w:tbl>
  <w:p w:rsidR="00CF361F" w:rsidRPr="00476933" w:rsidRDefault="00CF361F" w:rsidP="00476933">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0923939*"/>
    <w:docVar w:name="CreationDt" w:val="27/10/2009 11:03:10"/>
    <w:docVar w:name="DocCategory" w:val="Doc"/>
    <w:docVar w:name="DocType" w:val="Final"/>
    <w:docVar w:name="FooterJN" w:val="09-23939 (C)"/>
    <w:docVar w:name="jobn" w:val="09-23939 (C)"/>
    <w:docVar w:name="jobnDT" w:val="09-23939 (C)   271009"/>
    <w:docVar w:name="jobnDTDT" w:val="09-23939 (C)   271009   271009"/>
    <w:docVar w:name="JobNo" w:val="0923939C"/>
    <w:docVar w:name="OandT" w:val="duan"/>
    <w:docVar w:name="sss1" w:val="CEDAW/C/42/D/15/2007"/>
    <w:docVar w:name="sss2" w:val="-"/>
    <w:docVar w:name="Symbol1" w:val="CEDAW/C/42/D/15/2007"/>
    <w:docVar w:name="Symbol2" w:val="-"/>
  </w:docVars>
  <w:rsids>
    <w:rsidRoot w:val="008545FF"/>
    <w:rsid w:val="0000347C"/>
    <w:rsid w:val="000125BC"/>
    <w:rsid w:val="00021A2B"/>
    <w:rsid w:val="00037B39"/>
    <w:rsid w:val="00044CA4"/>
    <w:rsid w:val="00045EFE"/>
    <w:rsid w:val="00072093"/>
    <w:rsid w:val="0007337D"/>
    <w:rsid w:val="000758DF"/>
    <w:rsid w:val="00076EB8"/>
    <w:rsid w:val="00095C67"/>
    <w:rsid w:val="000A31F9"/>
    <w:rsid w:val="000C1786"/>
    <w:rsid w:val="000E240F"/>
    <w:rsid w:val="000E49A4"/>
    <w:rsid w:val="000F1058"/>
    <w:rsid w:val="00101C4E"/>
    <w:rsid w:val="001113F8"/>
    <w:rsid w:val="001212F9"/>
    <w:rsid w:val="00121328"/>
    <w:rsid w:val="0012708E"/>
    <w:rsid w:val="001329F7"/>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85D72"/>
    <w:rsid w:val="002A4AEF"/>
    <w:rsid w:val="002B305F"/>
    <w:rsid w:val="002B564F"/>
    <w:rsid w:val="002B5F5D"/>
    <w:rsid w:val="002C2254"/>
    <w:rsid w:val="002C3BC9"/>
    <w:rsid w:val="002C54DB"/>
    <w:rsid w:val="002D039F"/>
    <w:rsid w:val="002D0694"/>
    <w:rsid w:val="002D437A"/>
    <w:rsid w:val="002D4ACE"/>
    <w:rsid w:val="002D5503"/>
    <w:rsid w:val="002E66D5"/>
    <w:rsid w:val="002F364D"/>
    <w:rsid w:val="002F41E2"/>
    <w:rsid w:val="00320C99"/>
    <w:rsid w:val="003274A9"/>
    <w:rsid w:val="00331221"/>
    <w:rsid w:val="00343125"/>
    <w:rsid w:val="003649EE"/>
    <w:rsid w:val="00371BC6"/>
    <w:rsid w:val="00373A15"/>
    <w:rsid w:val="00383ACA"/>
    <w:rsid w:val="00392A19"/>
    <w:rsid w:val="00394A02"/>
    <w:rsid w:val="003C7B20"/>
    <w:rsid w:val="003E4565"/>
    <w:rsid w:val="003E5A51"/>
    <w:rsid w:val="003E748F"/>
    <w:rsid w:val="003E7612"/>
    <w:rsid w:val="00414423"/>
    <w:rsid w:val="004411AD"/>
    <w:rsid w:val="004424EF"/>
    <w:rsid w:val="00453BB0"/>
    <w:rsid w:val="00460162"/>
    <w:rsid w:val="004620A8"/>
    <w:rsid w:val="00466BB5"/>
    <w:rsid w:val="004700CF"/>
    <w:rsid w:val="00476933"/>
    <w:rsid w:val="00487444"/>
    <w:rsid w:val="004A06D1"/>
    <w:rsid w:val="004A11FC"/>
    <w:rsid w:val="004C0224"/>
    <w:rsid w:val="004C053E"/>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8302A"/>
    <w:rsid w:val="005B7338"/>
    <w:rsid w:val="005C02AB"/>
    <w:rsid w:val="005C5FC3"/>
    <w:rsid w:val="005D0F04"/>
    <w:rsid w:val="005F12F0"/>
    <w:rsid w:val="005F3273"/>
    <w:rsid w:val="005F34A3"/>
    <w:rsid w:val="00610CF2"/>
    <w:rsid w:val="006328DE"/>
    <w:rsid w:val="006353DE"/>
    <w:rsid w:val="00646165"/>
    <w:rsid w:val="006479F1"/>
    <w:rsid w:val="00650BEE"/>
    <w:rsid w:val="006520FA"/>
    <w:rsid w:val="0065377D"/>
    <w:rsid w:val="00665CEF"/>
    <w:rsid w:val="00666F57"/>
    <w:rsid w:val="006740A7"/>
    <w:rsid w:val="00691524"/>
    <w:rsid w:val="006A654B"/>
    <w:rsid w:val="006C4CB4"/>
    <w:rsid w:val="006E2924"/>
    <w:rsid w:val="006E7A26"/>
    <w:rsid w:val="006F2B3D"/>
    <w:rsid w:val="007052CC"/>
    <w:rsid w:val="007319E0"/>
    <w:rsid w:val="00737B00"/>
    <w:rsid w:val="0075155C"/>
    <w:rsid w:val="00753A05"/>
    <w:rsid w:val="00757193"/>
    <w:rsid w:val="00761190"/>
    <w:rsid w:val="007617AA"/>
    <w:rsid w:val="00776537"/>
    <w:rsid w:val="0077780D"/>
    <w:rsid w:val="00783A25"/>
    <w:rsid w:val="007877F4"/>
    <w:rsid w:val="007D40DC"/>
    <w:rsid w:val="007E1B5E"/>
    <w:rsid w:val="007E6253"/>
    <w:rsid w:val="007F2278"/>
    <w:rsid w:val="007F777D"/>
    <w:rsid w:val="00805783"/>
    <w:rsid w:val="00806F57"/>
    <w:rsid w:val="00806F90"/>
    <w:rsid w:val="008246FC"/>
    <w:rsid w:val="00824C19"/>
    <w:rsid w:val="00826250"/>
    <w:rsid w:val="008378D1"/>
    <w:rsid w:val="00846462"/>
    <w:rsid w:val="008545FF"/>
    <w:rsid w:val="00863B67"/>
    <w:rsid w:val="0086691F"/>
    <w:rsid w:val="00871A70"/>
    <w:rsid w:val="00883DB0"/>
    <w:rsid w:val="00884C8F"/>
    <w:rsid w:val="00896D38"/>
    <w:rsid w:val="008A347D"/>
    <w:rsid w:val="008C3296"/>
    <w:rsid w:val="008E2D03"/>
    <w:rsid w:val="008F2BB5"/>
    <w:rsid w:val="008F425D"/>
    <w:rsid w:val="008F5472"/>
    <w:rsid w:val="008F5D0F"/>
    <w:rsid w:val="009122E0"/>
    <w:rsid w:val="00913351"/>
    <w:rsid w:val="0096193C"/>
    <w:rsid w:val="009769E1"/>
    <w:rsid w:val="00977E0D"/>
    <w:rsid w:val="00986C04"/>
    <w:rsid w:val="009A2F76"/>
    <w:rsid w:val="009A6BEF"/>
    <w:rsid w:val="009A77D9"/>
    <w:rsid w:val="009D2AC2"/>
    <w:rsid w:val="009E1774"/>
    <w:rsid w:val="009E2668"/>
    <w:rsid w:val="009E40A3"/>
    <w:rsid w:val="009E5C8C"/>
    <w:rsid w:val="009F10B1"/>
    <w:rsid w:val="009F47E3"/>
    <w:rsid w:val="009F6938"/>
    <w:rsid w:val="00A000EF"/>
    <w:rsid w:val="00A0537D"/>
    <w:rsid w:val="00A069AD"/>
    <w:rsid w:val="00A11E7A"/>
    <w:rsid w:val="00A17A85"/>
    <w:rsid w:val="00A20856"/>
    <w:rsid w:val="00A24399"/>
    <w:rsid w:val="00A24CA5"/>
    <w:rsid w:val="00A33D6D"/>
    <w:rsid w:val="00A37345"/>
    <w:rsid w:val="00A5206D"/>
    <w:rsid w:val="00A72E47"/>
    <w:rsid w:val="00A90956"/>
    <w:rsid w:val="00A95404"/>
    <w:rsid w:val="00A968C5"/>
    <w:rsid w:val="00AA3C28"/>
    <w:rsid w:val="00AA759D"/>
    <w:rsid w:val="00AB2786"/>
    <w:rsid w:val="00AD4308"/>
    <w:rsid w:val="00AF2A33"/>
    <w:rsid w:val="00B309DD"/>
    <w:rsid w:val="00B36621"/>
    <w:rsid w:val="00B36D64"/>
    <w:rsid w:val="00B41B48"/>
    <w:rsid w:val="00B553FF"/>
    <w:rsid w:val="00B56194"/>
    <w:rsid w:val="00B61A34"/>
    <w:rsid w:val="00B64E8E"/>
    <w:rsid w:val="00B65E8B"/>
    <w:rsid w:val="00B8025A"/>
    <w:rsid w:val="00B827B1"/>
    <w:rsid w:val="00BA163D"/>
    <w:rsid w:val="00BA704D"/>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62EF9"/>
    <w:rsid w:val="00C76854"/>
    <w:rsid w:val="00C92AE0"/>
    <w:rsid w:val="00CB2B1E"/>
    <w:rsid w:val="00CC3E8B"/>
    <w:rsid w:val="00CC4E84"/>
    <w:rsid w:val="00CD5641"/>
    <w:rsid w:val="00CE64AC"/>
    <w:rsid w:val="00CF361F"/>
    <w:rsid w:val="00CF7718"/>
    <w:rsid w:val="00D144AC"/>
    <w:rsid w:val="00D177F1"/>
    <w:rsid w:val="00D323B5"/>
    <w:rsid w:val="00D42ACC"/>
    <w:rsid w:val="00D51DC5"/>
    <w:rsid w:val="00D676D7"/>
    <w:rsid w:val="00D71517"/>
    <w:rsid w:val="00D7168D"/>
    <w:rsid w:val="00D874E1"/>
    <w:rsid w:val="00D9586D"/>
    <w:rsid w:val="00DA51B2"/>
    <w:rsid w:val="00DB0932"/>
    <w:rsid w:val="00DC2506"/>
    <w:rsid w:val="00DC49FA"/>
    <w:rsid w:val="00DD3D6B"/>
    <w:rsid w:val="00DD4467"/>
    <w:rsid w:val="00DD61C8"/>
    <w:rsid w:val="00DD772B"/>
    <w:rsid w:val="00E041F4"/>
    <w:rsid w:val="00E050BA"/>
    <w:rsid w:val="00E25442"/>
    <w:rsid w:val="00E25A1F"/>
    <w:rsid w:val="00E37EEB"/>
    <w:rsid w:val="00E710FB"/>
    <w:rsid w:val="00E806D9"/>
    <w:rsid w:val="00E82CA2"/>
    <w:rsid w:val="00E94E5A"/>
    <w:rsid w:val="00E95594"/>
    <w:rsid w:val="00EA0470"/>
    <w:rsid w:val="00EA31C3"/>
    <w:rsid w:val="00EB33AC"/>
    <w:rsid w:val="00EC6F21"/>
    <w:rsid w:val="00EE0913"/>
    <w:rsid w:val="00F01440"/>
    <w:rsid w:val="00F13305"/>
    <w:rsid w:val="00F40463"/>
    <w:rsid w:val="00F50336"/>
    <w:rsid w:val="00F55E5B"/>
    <w:rsid w:val="00F62E3F"/>
    <w:rsid w:val="00F67F90"/>
    <w:rsid w:val="00F7324E"/>
    <w:rsid w:val="00F77B3E"/>
    <w:rsid w:val="00F833CB"/>
    <w:rsid w:val="00F87754"/>
    <w:rsid w:val="00F90A4B"/>
    <w:rsid w:val="00F90C56"/>
    <w:rsid w:val="00FB11B2"/>
    <w:rsid w:val="00FC1CE4"/>
    <w:rsid w:val="00FD594E"/>
    <w:rsid w:val="00FD75B9"/>
    <w:rsid w:val="00FE5F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1E5A51"/>
    <w:rPr>
      <w:color w:val="FF00FF"/>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3975</Words>
  <Characters>4374</Characters>
  <Application>Microsoft Office Outlook</Application>
  <DocSecurity>4</DocSecurity>
  <Lines>150</Lines>
  <Paragraphs>78</Paragraphs>
  <ScaleCrop>false</ScaleCrop>
  <Company>United Nations</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27</cp:revision>
  <cp:lastPrinted>2009-10-27T11:03:00Z</cp:lastPrinted>
  <dcterms:created xsi:type="dcterms:W3CDTF">2009-10-27T10:02:00Z</dcterms:created>
  <dcterms:modified xsi:type="dcterms:W3CDTF">2009-10-27T11:04:00Z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0923939</vt:lpwstr>
  </property>
  <property fmtid="{D5CDD505-2E9C-101B-9397-08002B2CF9AE}" pid="3" name="Symbol1">
    <vt:lpwstr>CEDAW/C/42/D/15/2007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duan</vt:lpwstr>
  </property>
</Properties>
</file>