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0D1F92" w:rsidTr="00AE5922">
        <w:trPr>
          <w:trHeight w:hRule="exact" w:val="851"/>
        </w:trPr>
        <w:tc>
          <w:tcPr>
            <w:tcW w:w="1276" w:type="dxa"/>
            <w:tcBorders>
              <w:bottom w:val="single" w:sz="4" w:space="0" w:color="auto"/>
            </w:tcBorders>
          </w:tcPr>
          <w:p w:rsidR="000354E9" w:rsidRPr="000D1F92" w:rsidRDefault="000354E9" w:rsidP="00E47E7E"/>
        </w:tc>
        <w:tc>
          <w:tcPr>
            <w:tcW w:w="2268" w:type="dxa"/>
            <w:tcBorders>
              <w:bottom w:val="single" w:sz="4" w:space="0" w:color="auto"/>
            </w:tcBorders>
            <w:vAlign w:val="bottom"/>
          </w:tcPr>
          <w:p w:rsidR="000354E9" w:rsidRPr="000D1F92" w:rsidRDefault="000354E9" w:rsidP="00AE5922">
            <w:pPr>
              <w:spacing w:after="80" w:line="300" w:lineRule="exact"/>
              <w:rPr>
                <w:sz w:val="28"/>
              </w:rPr>
            </w:pPr>
            <w:r w:rsidRPr="000D1F92">
              <w:rPr>
                <w:sz w:val="28"/>
              </w:rPr>
              <w:t>Nations Unies</w:t>
            </w:r>
          </w:p>
        </w:tc>
        <w:tc>
          <w:tcPr>
            <w:tcW w:w="6095" w:type="dxa"/>
            <w:gridSpan w:val="2"/>
            <w:tcBorders>
              <w:bottom w:val="single" w:sz="4" w:space="0" w:color="auto"/>
            </w:tcBorders>
            <w:vAlign w:val="bottom"/>
          </w:tcPr>
          <w:p w:rsidR="000354E9" w:rsidRPr="000D1F92" w:rsidRDefault="001638CA" w:rsidP="001638CA">
            <w:pPr>
              <w:jc w:val="right"/>
            </w:pPr>
            <w:r w:rsidRPr="000D1F92">
              <w:rPr>
                <w:sz w:val="40"/>
              </w:rPr>
              <w:t>CRC</w:t>
            </w:r>
            <w:r w:rsidRPr="000D1F92">
              <w:t>/C/77/D/10/2017</w:t>
            </w:r>
          </w:p>
        </w:tc>
      </w:tr>
      <w:tr w:rsidR="000354E9" w:rsidRPr="000D1F92" w:rsidTr="00AE5922">
        <w:trPr>
          <w:trHeight w:hRule="exact" w:val="2835"/>
        </w:trPr>
        <w:tc>
          <w:tcPr>
            <w:tcW w:w="1276" w:type="dxa"/>
            <w:tcBorders>
              <w:top w:val="single" w:sz="4" w:space="0" w:color="auto"/>
              <w:bottom w:val="single" w:sz="12" w:space="0" w:color="auto"/>
            </w:tcBorders>
          </w:tcPr>
          <w:p w:rsidR="000354E9" w:rsidRPr="000D1F92" w:rsidRDefault="00C048F3" w:rsidP="00AE5922">
            <w:pPr>
              <w:spacing w:before="120"/>
              <w:jc w:val="center"/>
            </w:pPr>
            <w:r>
              <w:rPr>
                <w:noProof/>
                <w:lang w:eastAsia="fr-CH"/>
              </w:rPr>
              <w:drawing>
                <wp:inline distT="0" distB="0" distL="0" distR="0">
                  <wp:extent cx="715010" cy="592455"/>
                  <wp:effectExtent l="0" t="0" r="0"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0D1F92" w:rsidRDefault="000354E9" w:rsidP="00AE5922">
            <w:pPr>
              <w:spacing w:before="120" w:line="460" w:lineRule="exact"/>
              <w:rPr>
                <w:b/>
                <w:sz w:val="40"/>
                <w:szCs w:val="40"/>
              </w:rPr>
            </w:pPr>
            <w:r w:rsidRPr="000D1F92">
              <w:rPr>
                <w:b/>
                <w:sz w:val="40"/>
                <w:szCs w:val="40"/>
              </w:rPr>
              <w:t>Convention relative</w:t>
            </w:r>
            <w:bookmarkStart w:id="0" w:name="_GoBack"/>
            <w:bookmarkEnd w:id="0"/>
            <w:r w:rsidRPr="000D1F92">
              <w:rPr>
                <w:b/>
                <w:sz w:val="40"/>
                <w:szCs w:val="40"/>
              </w:rPr>
              <w:br/>
              <w:t>aux droits de l</w:t>
            </w:r>
            <w:r w:rsidR="003D301C" w:rsidRPr="000D1F92">
              <w:rPr>
                <w:b/>
                <w:sz w:val="40"/>
                <w:szCs w:val="40"/>
              </w:rPr>
              <w:t>’</w:t>
            </w:r>
            <w:r w:rsidRPr="000D1F92">
              <w:rPr>
                <w:b/>
                <w:sz w:val="40"/>
                <w:szCs w:val="40"/>
              </w:rPr>
              <w:t>enfant</w:t>
            </w:r>
          </w:p>
        </w:tc>
        <w:tc>
          <w:tcPr>
            <w:tcW w:w="2835" w:type="dxa"/>
            <w:tcBorders>
              <w:top w:val="single" w:sz="4" w:space="0" w:color="auto"/>
              <w:bottom w:val="single" w:sz="12" w:space="0" w:color="auto"/>
            </w:tcBorders>
          </w:tcPr>
          <w:p w:rsidR="000354E9" w:rsidRPr="000D1F92" w:rsidRDefault="00E47E7E" w:rsidP="00533D01">
            <w:pPr>
              <w:spacing w:before="240"/>
            </w:pPr>
            <w:proofErr w:type="spellStart"/>
            <w:r w:rsidRPr="000D1F92">
              <w:t>Distr</w:t>
            </w:r>
            <w:proofErr w:type="spellEnd"/>
            <w:r w:rsidRPr="000D1F92">
              <w:t xml:space="preserve">. </w:t>
            </w:r>
            <w:r w:rsidR="001A621E">
              <w:t>générale</w:t>
            </w:r>
          </w:p>
          <w:p w:rsidR="00E47E7E" w:rsidRPr="000D1F92" w:rsidRDefault="00FF7AFF" w:rsidP="008D03CF">
            <w:pPr>
              <w:spacing w:line="240" w:lineRule="exact"/>
            </w:pPr>
            <w:r>
              <w:t>2</w:t>
            </w:r>
            <w:r w:rsidR="00847F04">
              <w:t>6</w:t>
            </w:r>
            <w:r w:rsidR="00B72F68">
              <w:t xml:space="preserve"> mars</w:t>
            </w:r>
            <w:r w:rsidR="00AC7DF4">
              <w:t xml:space="preserve"> </w:t>
            </w:r>
            <w:r w:rsidR="00633749">
              <w:t>2018</w:t>
            </w:r>
          </w:p>
          <w:p w:rsidR="00C374CB" w:rsidRPr="000D1F92" w:rsidRDefault="00C374CB" w:rsidP="00E47E7E">
            <w:pPr>
              <w:spacing w:line="240" w:lineRule="exact"/>
            </w:pPr>
          </w:p>
          <w:p w:rsidR="00E47E7E" w:rsidRPr="000D1F92" w:rsidRDefault="003D301C" w:rsidP="00E47E7E">
            <w:pPr>
              <w:spacing w:line="240" w:lineRule="exact"/>
            </w:pPr>
            <w:r w:rsidRPr="000D1F92">
              <w:t>Original :</w:t>
            </w:r>
            <w:r w:rsidR="00B72F68">
              <w:t xml:space="preserve"> </w:t>
            </w:r>
            <w:r w:rsidR="00A14261" w:rsidRPr="000D1F92">
              <w:t>français</w:t>
            </w:r>
          </w:p>
          <w:p w:rsidR="00E47E7E" w:rsidRPr="000D1F92" w:rsidRDefault="00E47E7E" w:rsidP="00D04864">
            <w:pPr>
              <w:spacing w:line="240" w:lineRule="exact"/>
            </w:pPr>
          </w:p>
        </w:tc>
      </w:tr>
    </w:tbl>
    <w:p w:rsidR="00E47E7E" w:rsidRPr="003D301C" w:rsidRDefault="002D14A3" w:rsidP="008D03CF">
      <w:pPr>
        <w:spacing w:before="120"/>
        <w:rPr>
          <w:b/>
        </w:rPr>
      </w:pPr>
      <w:r w:rsidRPr="003D301C">
        <w:rPr>
          <w:b/>
          <w:sz w:val="24"/>
          <w:szCs w:val="24"/>
        </w:rPr>
        <w:t>Comité des droits de l</w:t>
      </w:r>
      <w:r w:rsidR="003D301C">
        <w:rPr>
          <w:b/>
          <w:sz w:val="24"/>
          <w:szCs w:val="24"/>
        </w:rPr>
        <w:t>’</w:t>
      </w:r>
      <w:r w:rsidRPr="003D301C">
        <w:rPr>
          <w:b/>
          <w:sz w:val="24"/>
          <w:szCs w:val="24"/>
        </w:rPr>
        <w:t>enfant</w:t>
      </w:r>
    </w:p>
    <w:p w:rsidR="00E47E7E" w:rsidRPr="003D301C" w:rsidRDefault="00E47E7E">
      <w:pPr>
        <w:pStyle w:val="HChG"/>
      </w:pPr>
      <w:r w:rsidRPr="003D301C">
        <w:tab/>
      </w:r>
      <w:r w:rsidRPr="003D301C">
        <w:tab/>
      </w:r>
      <w:r w:rsidR="007178E3" w:rsidRPr="00270144">
        <w:t>Décision du Comité des droits de l</w:t>
      </w:r>
      <w:r w:rsidR="007178E3">
        <w:t>’</w:t>
      </w:r>
      <w:r w:rsidR="007178E3" w:rsidRPr="00270144">
        <w:t>enfant en vertu</w:t>
      </w:r>
      <w:r w:rsidR="007178E3">
        <w:t xml:space="preserve"> </w:t>
      </w:r>
      <w:r w:rsidR="007178E3" w:rsidRPr="00270144">
        <w:t>du Protocole facultatif à la Convention relative aux droits de l</w:t>
      </w:r>
      <w:r w:rsidR="007178E3">
        <w:t>’</w:t>
      </w:r>
      <w:r w:rsidR="007178E3" w:rsidRPr="00270144">
        <w:t>enfant établissant une procédure de présentation de communications</w:t>
      </w:r>
      <w:r w:rsidR="00E96B47">
        <w:t>,</w:t>
      </w:r>
      <w:r w:rsidR="007178E3">
        <w:t xml:space="preserve"> </w:t>
      </w:r>
      <w:r w:rsidR="007178E3" w:rsidRPr="00270144">
        <w:t>concernant la</w:t>
      </w:r>
      <w:r w:rsidR="007178E3" w:rsidRPr="003D301C">
        <w:t xml:space="preserve"> </w:t>
      </w:r>
      <w:r w:rsidR="00437832">
        <w:t>c</w:t>
      </w:r>
      <w:r w:rsidRPr="00437832">
        <w:t xml:space="preserve">ommunication </w:t>
      </w:r>
      <w:r w:rsidRPr="008D03CF">
        <w:t>n</w:t>
      </w:r>
      <w:r w:rsidRPr="008D03CF">
        <w:rPr>
          <w:vertAlign w:val="superscript"/>
        </w:rPr>
        <w:t>o</w:t>
      </w:r>
      <w:r w:rsidR="00A14261" w:rsidRPr="00437832">
        <w:t> 10/2017</w:t>
      </w:r>
      <w:r w:rsidR="00B0123E" w:rsidRPr="008D03CF">
        <w:rPr>
          <w:rStyle w:val="Appelnotedebasdep"/>
          <w:b w:val="0"/>
          <w:bCs/>
          <w:sz w:val="20"/>
          <w:vertAlign w:val="baseline"/>
        </w:rPr>
        <w:footnoteReference w:customMarkFollows="1" w:id="2"/>
        <w:t>*</w:t>
      </w:r>
      <w:r w:rsidR="003649FA" w:rsidRPr="008D03CF">
        <w:rPr>
          <w:b w:val="0"/>
          <w:bCs/>
          <w:position w:val="4"/>
          <w:sz w:val="20"/>
        </w:rPr>
        <w:t>,</w:t>
      </w:r>
      <w:r w:rsidR="00AD3823" w:rsidRPr="00973667">
        <w:rPr>
          <w:b w:val="0"/>
          <w:bCs/>
          <w:sz w:val="20"/>
        </w:rPr>
        <w:t xml:space="preserve"> </w:t>
      </w:r>
      <w:r w:rsidR="003649FA" w:rsidRPr="003D301C">
        <w:rPr>
          <w:b w:val="0"/>
          <w:bCs/>
          <w:sz w:val="20"/>
        </w:rPr>
        <w:footnoteReference w:customMarkFollows="1" w:id="3"/>
        <w:t>**</w:t>
      </w:r>
    </w:p>
    <w:tbl>
      <w:tblPr>
        <w:tblW w:w="0" w:type="auto"/>
        <w:tblInd w:w="1701" w:type="dxa"/>
        <w:tblLayout w:type="fixed"/>
        <w:tblCellMar>
          <w:left w:w="0" w:type="dxa"/>
          <w:right w:w="0" w:type="dxa"/>
        </w:tblCellMar>
        <w:tblLook w:val="01E0" w:firstRow="1" w:lastRow="1" w:firstColumn="1" w:lastColumn="1" w:noHBand="0" w:noVBand="0"/>
      </w:tblPr>
      <w:tblGrid>
        <w:gridCol w:w="2552"/>
        <w:gridCol w:w="4253"/>
      </w:tblGrid>
      <w:tr w:rsidR="00E47E7E" w:rsidRPr="000D1F92" w:rsidTr="00AE5922">
        <w:tc>
          <w:tcPr>
            <w:tcW w:w="2552" w:type="dxa"/>
          </w:tcPr>
          <w:p w:rsidR="00E47E7E" w:rsidRPr="000D1F92" w:rsidRDefault="009320A1" w:rsidP="00E47E7E">
            <w:pPr>
              <w:pStyle w:val="SingleTxtG"/>
              <w:ind w:left="0" w:right="0"/>
              <w:jc w:val="left"/>
              <w:rPr>
                <w:i/>
              </w:rPr>
            </w:pPr>
            <w:r>
              <w:rPr>
                <w:i/>
              </w:rPr>
              <w:t>Communication p</w:t>
            </w:r>
            <w:r w:rsidR="00E47E7E" w:rsidRPr="000D1F92">
              <w:rPr>
                <w:i/>
              </w:rPr>
              <w:t>résentée par</w:t>
            </w:r>
            <w:r w:rsidR="003D301C" w:rsidRPr="000D1F92">
              <w:t> :</w:t>
            </w:r>
          </w:p>
        </w:tc>
        <w:tc>
          <w:tcPr>
            <w:tcW w:w="4253" w:type="dxa"/>
          </w:tcPr>
          <w:p w:rsidR="00E47E7E" w:rsidRPr="000D1F92" w:rsidRDefault="00A14261" w:rsidP="00AE5922">
            <w:pPr>
              <w:pStyle w:val="SingleTxtG"/>
              <w:ind w:left="0" w:right="0"/>
              <w:jc w:val="left"/>
            </w:pPr>
            <w:r w:rsidRPr="000D1F92">
              <w:t>S.</w:t>
            </w:r>
            <w:r w:rsidR="00187A94">
              <w:t> </w:t>
            </w:r>
            <w:r w:rsidRPr="000D1F92">
              <w:t>C.</w:t>
            </w:r>
            <w:r w:rsidR="00187A94">
              <w:t> </w:t>
            </w:r>
            <w:r w:rsidRPr="000D1F92">
              <w:t>S.</w:t>
            </w:r>
          </w:p>
        </w:tc>
      </w:tr>
      <w:tr w:rsidR="00E47E7E" w:rsidRPr="000D1F92" w:rsidTr="00AE5922">
        <w:tc>
          <w:tcPr>
            <w:tcW w:w="2552" w:type="dxa"/>
          </w:tcPr>
          <w:p w:rsidR="00E47E7E" w:rsidRPr="000D1F92" w:rsidRDefault="00E47E7E" w:rsidP="00AE5922">
            <w:pPr>
              <w:pStyle w:val="SingleTxtG"/>
              <w:ind w:left="0" w:right="0"/>
              <w:jc w:val="left"/>
              <w:rPr>
                <w:i/>
              </w:rPr>
            </w:pPr>
            <w:r w:rsidRPr="000D1F92">
              <w:rPr>
                <w:i/>
              </w:rPr>
              <w:t>Au nom de</w:t>
            </w:r>
            <w:r w:rsidR="003D301C" w:rsidRPr="000D1F92">
              <w:t> :</w:t>
            </w:r>
          </w:p>
        </w:tc>
        <w:tc>
          <w:tcPr>
            <w:tcW w:w="4253" w:type="dxa"/>
          </w:tcPr>
          <w:p w:rsidR="00E47E7E" w:rsidRPr="000D1F92" w:rsidRDefault="00A14261" w:rsidP="00AE5922">
            <w:pPr>
              <w:pStyle w:val="SingleTxtG"/>
              <w:ind w:left="0" w:right="0"/>
              <w:jc w:val="left"/>
            </w:pPr>
            <w:r w:rsidRPr="000D1F92">
              <w:t>B.</w:t>
            </w:r>
            <w:r w:rsidR="00D6157F">
              <w:t> </w:t>
            </w:r>
            <w:r w:rsidRPr="000D1F92">
              <w:t>S.</w:t>
            </w:r>
            <w:r w:rsidR="00D6157F">
              <w:t> </w:t>
            </w:r>
            <w:r w:rsidRPr="000D1F92">
              <w:t>S., C.</w:t>
            </w:r>
            <w:r w:rsidR="00D6157F">
              <w:t> </w:t>
            </w:r>
            <w:r w:rsidRPr="000D1F92">
              <w:t>A.</w:t>
            </w:r>
            <w:r w:rsidR="00D6157F">
              <w:t> </w:t>
            </w:r>
            <w:r w:rsidRPr="000D1F92">
              <w:t>S</w:t>
            </w:r>
            <w:r w:rsidR="0057301D">
              <w:t>.</w:t>
            </w:r>
            <w:r w:rsidRPr="000D1F92">
              <w:t xml:space="preserve"> et C.</w:t>
            </w:r>
            <w:r w:rsidR="00D6157F">
              <w:t> </w:t>
            </w:r>
            <w:r w:rsidRPr="000D1F92">
              <w:t>M.</w:t>
            </w:r>
            <w:r w:rsidR="00D6157F">
              <w:t> </w:t>
            </w:r>
            <w:r w:rsidRPr="000D1F92">
              <w:t>S.</w:t>
            </w:r>
          </w:p>
        </w:tc>
      </w:tr>
      <w:tr w:rsidR="00E47E7E" w:rsidRPr="000D1F92" w:rsidTr="00AE5922">
        <w:tc>
          <w:tcPr>
            <w:tcW w:w="2552" w:type="dxa"/>
          </w:tcPr>
          <w:p w:rsidR="00E47E7E" w:rsidRPr="000D1F92" w:rsidRDefault="00E47E7E" w:rsidP="00AE5922">
            <w:pPr>
              <w:pStyle w:val="SingleTxtG"/>
              <w:ind w:left="0" w:right="0"/>
              <w:jc w:val="left"/>
              <w:rPr>
                <w:i/>
              </w:rPr>
            </w:pPr>
            <w:r w:rsidRPr="000D1F92">
              <w:rPr>
                <w:i/>
              </w:rPr>
              <w:t>État partie</w:t>
            </w:r>
            <w:r w:rsidR="003D301C" w:rsidRPr="000D1F92">
              <w:t> :</w:t>
            </w:r>
          </w:p>
        </w:tc>
        <w:tc>
          <w:tcPr>
            <w:tcW w:w="4253" w:type="dxa"/>
          </w:tcPr>
          <w:p w:rsidR="00E47E7E" w:rsidRPr="000D1F92" w:rsidRDefault="00A14261" w:rsidP="00AE5922">
            <w:pPr>
              <w:pStyle w:val="SingleTxtG"/>
              <w:ind w:left="0" w:right="0"/>
              <w:jc w:val="left"/>
            </w:pPr>
            <w:r w:rsidRPr="000D1F92">
              <w:t>France</w:t>
            </w:r>
          </w:p>
        </w:tc>
      </w:tr>
      <w:tr w:rsidR="00E47E7E" w:rsidRPr="000D1F92" w:rsidTr="00AE5922">
        <w:tc>
          <w:tcPr>
            <w:tcW w:w="2552" w:type="dxa"/>
          </w:tcPr>
          <w:p w:rsidR="00E47E7E" w:rsidRPr="000D1F92" w:rsidRDefault="00E47E7E" w:rsidP="00AE5922">
            <w:pPr>
              <w:pStyle w:val="SingleTxtG"/>
              <w:ind w:left="0" w:right="0"/>
              <w:jc w:val="left"/>
              <w:rPr>
                <w:i/>
              </w:rPr>
            </w:pPr>
            <w:r w:rsidRPr="000D1F92">
              <w:rPr>
                <w:i/>
              </w:rPr>
              <w:t>Date de la requête</w:t>
            </w:r>
            <w:r w:rsidR="003D301C" w:rsidRPr="000D1F92">
              <w:t> :</w:t>
            </w:r>
          </w:p>
        </w:tc>
        <w:tc>
          <w:tcPr>
            <w:tcW w:w="4253" w:type="dxa"/>
          </w:tcPr>
          <w:p w:rsidR="00E47E7E" w:rsidRPr="000D1F92" w:rsidRDefault="00A14261" w:rsidP="00AE5922">
            <w:pPr>
              <w:pStyle w:val="SingleTxtG"/>
              <w:ind w:left="0" w:right="0"/>
              <w:jc w:val="left"/>
            </w:pPr>
            <w:r w:rsidRPr="000D1F92">
              <w:t>5 janvier 2017</w:t>
            </w:r>
          </w:p>
        </w:tc>
      </w:tr>
      <w:tr w:rsidR="00E47E7E" w:rsidRPr="000D1F92" w:rsidTr="00AE5922">
        <w:tc>
          <w:tcPr>
            <w:tcW w:w="2552" w:type="dxa"/>
          </w:tcPr>
          <w:p w:rsidR="00E47E7E" w:rsidRPr="000D1F92" w:rsidRDefault="00E47E7E" w:rsidP="00AE5922">
            <w:pPr>
              <w:pStyle w:val="SingleTxtG"/>
              <w:ind w:left="0" w:right="0"/>
              <w:jc w:val="left"/>
              <w:rPr>
                <w:i/>
              </w:rPr>
            </w:pPr>
            <w:r w:rsidRPr="000D1F92">
              <w:rPr>
                <w:i/>
              </w:rPr>
              <w:t>Date de la présente décision</w:t>
            </w:r>
            <w:r w:rsidR="003D301C" w:rsidRPr="000D1F92">
              <w:t> :</w:t>
            </w:r>
          </w:p>
        </w:tc>
        <w:tc>
          <w:tcPr>
            <w:tcW w:w="4253" w:type="dxa"/>
            <w:vAlign w:val="bottom"/>
          </w:tcPr>
          <w:p w:rsidR="00E47E7E" w:rsidRPr="000D1F92" w:rsidRDefault="003649FA" w:rsidP="00A14261">
            <w:pPr>
              <w:pStyle w:val="SingleTxtG"/>
              <w:ind w:left="0" w:right="0"/>
              <w:jc w:val="left"/>
            </w:pPr>
            <w:r>
              <w:t xml:space="preserve">25 </w:t>
            </w:r>
            <w:r w:rsidR="00A14261" w:rsidRPr="000D1F92">
              <w:t>janvier 2018</w:t>
            </w:r>
          </w:p>
        </w:tc>
      </w:tr>
      <w:tr w:rsidR="00E47E7E" w:rsidRPr="000D1F92" w:rsidTr="00AE5922">
        <w:tc>
          <w:tcPr>
            <w:tcW w:w="2552" w:type="dxa"/>
          </w:tcPr>
          <w:p w:rsidR="00E47E7E" w:rsidRPr="000D1F92" w:rsidRDefault="00E47E7E" w:rsidP="00AE5922">
            <w:pPr>
              <w:pStyle w:val="SingleTxtG"/>
              <w:ind w:left="0" w:right="0"/>
              <w:jc w:val="left"/>
            </w:pPr>
            <w:r w:rsidRPr="000D1F92">
              <w:rPr>
                <w:i/>
              </w:rPr>
              <w:t>Objet</w:t>
            </w:r>
            <w:r w:rsidR="003D301C" w:rsidRPr="000D1F92">
              <w:t> :</w:t>
            </w:r>
          </w:p>
        </w:tc>
        <w:tc>
          <w:tcPr>
            <w:tcW w:w="4253" w:type="dxa"/>
            <w:vAlign w:val="bottom"/>
          </w:tcPr>
          <w:p w:rsidR="00E47E7E" w:rsidRPr="000D1F92" w:rsidRDefault="00A14261">
            <w:pPr>
              <w:pStyle w:val="SingleTxtG"/>
              <w:ind w:left="0" w:right="0"/>
              <w:jc w:val="left"/>
            </w:pPr>
            <w:r w:rsidRPr="000D1F92">
              <w:t>Expulsion d</w:t>
            </w:r>
            <w:r w:rsidR="009037D6">
              <w:t>’une</w:t>
            </w:r>
            <w:r w:rsidRPr="000D1F92">
              <w:t xml:space="preserve"> famille </w:t>
            </w:r>
            <w:r w:rsidR="00D3132A" w:rsidRPr="000D1F92">
              <w:t xml:space="preserve">avec enfants </w:t>
            </w:r>
            <w:r w:rsidRPr="000D1F92">
              <w:t xml:space="preserve">d’un camp </w:t>
            </w:r>
            <w:r w:rsidR="00C527AC">
              <w:t>r</w:t>
            </w:r>
            <w:r w:rsidR="00C527AC" w:rsidRPr="000D1F92">
              <w:t>om</w:t>
            </w:r>
          </w:p>
        </w:tc>
      </w:tr>
      <w:tr w:rsidR="00E47E7E" w:rsidRPr="000D1F92" w:rsidTr="00AE5922">
        <w:tc>
          <w:tcPr>
            <w:tcW w:w="2552" w:type="dxa"/>
          </w:tcPr>
          <w:p w:rsidR="00E47E7E" w:rsidRPr="000D1F92" w:rsidRDefault="00E47E7E" w:rsidP="00AE5922">
            <w:pPr>
              <w:pStyle w:val="SingleTxtG"/>
              <w:ind w:left="0" w:right="0"/>
              <w:jc w:val="left"/>
            </w:pPr>
            <w:r w:rsidRPr="000D1F92">
              <w:rPr>
                <w:i/>
              </w:rPr>
              <w:t>Question</w:t>
            </w:r>
            <w:r w:rsidR="0015207C">
              <w:rPr>
                <w:i/>
              </w:rPr>
              <w:t>(</w:t>
            </w:r>
            <w:r w:rsidRPr="000D1F92">
              <w:rPr>
                <w:i/>
              </w:rPr>
              <w:t>s</w:t>
            </w:r>
            <w:r w:rsidR="0015207C">
              <w:rPr>
                <w:i/>
              </w:rPr>
              <w:t>)</w:t>
            </w:r>
            <w:r w:rsidRPr="000D1F92">
              <w:rPr>
                <w:i/>
              </w:rPr>
              <w:t xml:space="preserve"> de procédure</w:t>
            </w:r>
            <w:r w:rsidR="003D301C" w:rsidRPr="000D1F92">
              <w:t> :</w:t>
            </w:r>
          </w:p>
        </w:tc>
        <w:tc>
          <w:tcPr>
            <w:tcW w:w="4253" w:type="dxa"/>
            <w:vAlign w:val="bottom"/>
          </w:tcPr>
          <w:p w:rsidR="00E47E7E" w:rsidRPr="000D1F92" w:rsidRDefault="00A14261" w:rsidP="00A14261">
            <w:pPr>
              <w:pStyle w:val="SingleTxtG"/>
              <w:ind w:left="0" w:right="0"/>
              <w:jc w:val="left"/>
            </w:pPr>
            <w:r w:rsidRPr="000D1F92">
              <w:t>I</w:t>
            </w:r>
            <w:r w:rsidR="00E47E7E" w:rsidRPr="000D1F92">
              <w:t xml:space="preserve">ncompatibilité </w:t>
            </w:r>
            <w:proofErr w:type="spellStart"/>
            <w:r w:rsidR="00E47E7E" w:rsidRPr="000D1F92">
              <w:rPr>
                <w:i/>
                <w:iCs/>
              </w:rPr>
              <w:t>ratione</w:t>
            </w:r>
            <w:proofErr w:type="spellEnd"/>
            <w:r w:rsidR="00E47E7E" w:rsidRPr="000D1F92">
              <w:rPr>
                <w:i/>
                <w:iCs/>
              </w:rPr>
              <w:t xml:space="preserve"> </w:t>
            </w:r>
            <w:proofErr w:type="spellStart"/>
            <w:r w:rsidRPr="000D1F92">
              <w:rPr>
                <w:i/>
                <w:iCs/>
              </w:rPr>
              <w:t>temporis</w:t>
            </w:r>
            <w:proofErr w:type="spellEnd"/>
          </w:p>
        </w:tc>
      </w:tr>
      <w:tr w:rsidR="00E47E7E" w:rsidRPr="000D1F92" w:rsidTr="00AE5922">
        <w:tc>
          <w:tcPr>
            <w:tcW w:w="2552" w:type="dxa"/>
          </w:tcPr>
          <w:p w:rsidR="00851D41" w:rsidRPr="000D1F92" w:rsidRDefault="00E47E7E" w:rsidP="00851D41">
            <w:r w:rsidRPr="000D1F92">
              <w:rPr>
                <w:i/>
              </w:rPr>
              <w:t>Question</w:t>
            </w:r>
            <w:r w:rsidR="0015207C">
              <w:rPr>
                <w:i/>
              </w:rPr>
              <w:t>(</w:t>
            </w:r>
            <w:r w:rsidRPr="000D1F92">
              <w:rPr>
                <w:i/>
              </w:rPr>
              <w:t>s</w:t>
            </w:r>
            <w:r w:rsidR="0015207C">
              <w:rPr>
                <w:i/>
              </w:rPr>
              <w:t>)</w:t>
            </w:r>
            <w:r w:rsidRPr="000D1F92">
              <w:rPr>
                <w:i/>
              </w:rPr>
              <w:t xml:space="preserve"> de fond</w:t>
            </w:r>
            <w:r w:rsidR="003D301C" w:rsidRPr="000D1F92">
              <w:t> :</w:t>
            </w:r>
          </w:p>
        </w:tc>
        <w:tc>
          <w:tcPr>
            <w:tcW w:w="4253" w:type="dxa"/>
            <w:vAlign w:val="bottom"/>
          </w:tcPr>
          <w:p w:rsidR="00E47E7E" w:rsidRPr="000D1F92" w:rsidRDefault="00851D41" w:rsidP="008D03CF">
            <w:pPr>
              <w:pStyle w:val="SingleTxtG"/>
              <w:ind w:left="0" w:right="0"/>
              <w:jc w:val="left"/>
            </w:pPr>
            <w:r w:rsidRPr="000D1F92">
              <w:t>Intérêt supérieur de l’enfant, droit au logement, droit à la santé, droit à l’éducation, traitements cruels, inhumains ou dégradants, discrimination basée sur l’ethnicité</w:t>
            </w:r>
          </w:p>
        </w:tc>
      </w:tr>
      <w:tr w:rsidR="00E47E7E" w:rsidRPr="000D1F92" w:rsidTr="00AE5922">
        <w:tc>
          <w:tcPr>
            <w:tcW w:w="2552" w:type="dxa"/>
          </w:tcPr>
          <w:p w:rsidR="00E47E7E" w:rsidRPr="000D1F92" w:rsidRDefault="000F5EF7" w:rsidP="00AE5922">
            <w:pPr>
              <w:pStyle w:val="SingleTxtG"/>
              <w:ind w:left="0" w:right="0"/>
              <w:jc w:val="left"/>
            </w:pPr>
            <w:r w:rsidRPr="000D1F92">
              <w:rPr>
                <w:i/>
              </w:rPr>
              <w:t>Article(s) de la Convention :</w:t>
            </w:r>
          </w:p>
        </w:tc>
        <w:tc>
          <w:tcPr>
            <w:tcW w:w="4253" w:type="dxa"/>
            <w:vAlign w:val="bottom"/>
          </w:tcPr>
          <w:p w:rsidR="00E47E7E" w:rsidRPr="000D1F92" w:rsidRDefault="000F5EF7" w:rsidP="00AE5922">
            <w:pPr>
              <w:pStyle w:val="SingleTxtG"/>
              <w:ind w:left="0" w:right="0"/>
              <w:jc w:val="left"/>
            </w:pPr>
            <w:r w:rsidRPr="000D1F92">
              <w:t>2, 3, 4, 27 (</w:t>
            </w:r>
            <w:r>
              <w:t xml:space="preserve">par. </w:t>
            </w:r>
            <w:r w:rsidRPr="000D1F92">
              <w:t>3), 28, 37</w:t>
            </w:r>
            <w:r>
              <w:t xml:space="preserve"> </w:t>
            </w:r>
            <w:r w:rsidRPr="000D1F92">
              <w:t>a)</w:t>
            </w:r>
          </w:p>
        </w:tc>
      </w:tr>
      <w:tr w:rsidR="000F5EF7" w:rsidRPr="000D1F92" w:rsidTr="00AE5922">
        <w:tc>
          <w:tcPr>
            <w:tcW w:w="2552" w:type="dxa"/>
          </w:tcPr>
          <w:p w:rsidR="000F5EF7" w:rsidRPr="000D1F92" w:rsidRDefault="000F5EF7" w:rsidP="000F5EF7">
            <w:pPr>
              <w:pStyle w:val="SingleTxtG"/>
              <w:ind w:left="0" w:right="0"/>
              <w:jc w:val="left"/>
              <w:rPr>
                <w:i/>
              </w:rPr>
            </w:pPr>
            <w:r w:rsidRPr="000D1F92">
              <w:rPr>
                <w:i/>
              </w:rPr>
              <w:t xml:space="preserve">Article(s) </w:t>
            </w:r>
            <w:r w:rsidRPr="000D1F92">
              <w:rPr>
                <w:i/>
                <w:iCs/>
              </w:rPr>
              <w:t>du Protocole facultatif </w:t>
            </w:r>
            <w:r w:rsidRPr="000D1F92">
              <w:t>:</w:t>
            </w:r>
          </w:p>
        </w:tc>
        <w:tc>
          <w:tcPr>
            <w:tcW w:w="4253" w:type="dxa"/>
            <w:vAlign w:val="bottom"/>
          </w:tcPr>
          <w:p w:rsidR="000F5EF7" w:rsidRPr="000D1F92" w:rsidRDefault="000F5EF7" w:rsidP="000F5EF7">
            <w:pPr>
              <w:pStyle w:val="SingleTxtG"/>
              <w:ind w:left="0" w:right="0"/>
              <w:jc w:val="left"/>
              <w:rPr>
                <w:iCs/>
              </w:rPr>
            </w:pPr>
            <w:r w:rsidRPr="000D1F92">
              <w:rPr>
                <w:iCs/>
              </w:rPr>
              <w:t>7 g)</w:t>
            </w:r>
          </w:p>
        </w:tc>
      </w:tr>
    </w:tbl>
    <w:p w:rsidR="00E47E7E" w:rsidRPr="003D301C" w:rsidRDefault="00E47E7E" w:rsidP="007341B7"/>
    <w:p w:rsidR="00E47E7E" w:rsidRDefault="00E47E7E" w:rsidP="008D03CF">
      <w:pPr>
        <w:pStyle w:val="SingleTxtG"/>
        <w:spacing w:before="240"/>
      </w:pPr>
      <w:r w:rsidRPr="003D301C">
        <w:t>1.</w:t>
      </w:r>
      <w:r w:rsidR="00C01AC4">
        <w:t>1</w:t>
      </w:r>
      <w:r w:rsidRPr="003D301C">
        <w:tab/>
        <w:t>L</w:t>
      </w:r>
      <w:r w:rsidR="003D301C">
        <w:t>’</w:t>
      </w:r>
      <w:r w:rsidRPr="003D301C">
        <w:t xml:space="preserve">auteure de la communication est </w:t>
      </w:r>
      <w:r w:rsidR="00A14261">
        <w:t>S.</w:t>
      </w:r>
      <w:r w:rsidR="00187A94">
        <w:t> </w:t>
      </w:r>
      <w:r w:rsidR="00A14261">
        <w:t>C.</w:t>
      </w:r>
      <w:r w:rsidR="00187A94">
        <w:t> </w:t>
      </w:r>
      <w:r w:rsidR="00A14261">
        <w:t>S.</w:t>
      </w:r>
      <w:r w:rsidRPr="003D301C">
        <w:t>, de nationalité</w:t>
      </w:r>
      <w:r w:rsidR="00A14261">
        <w:t xml:space="preserve"> roumaine</w:t>
      </w:r>
      <w:r w:rsidR="00187A94">
        <w:t>, de l’ethnie</w:t>
      </w:r>
      <w:r w:rsidR="00B43061">
        <w:t xml:space="preserve"> rom, </w:t>
      </w:r>
      <w:r w:rsidRPr="003D301C">
        <w:t>née en 19</w:t>
      </w:r>
      <w:r w:rsidR="00A14261">
        <w:t>72</w:t>
      </w:r>
      <w:r w:rsidRPr="003D301C">
        <w:t>. Elle présente la communication au nom de s</w:t>
      </w:r>
      <w:r w:rsidR="00993940">
        <w:t>es deux enfants, B.</w:t>
      </w:r>
      <w:r w:rsidR="00EF751A">
        <w:t> </w:t>
      </w:r>
      <w:r w:rsidR="00993940">
        <w:t>S.</w:t>
      </w:r>
      <w:r w:rsidR="00EF751A">
        <w:t> </w:t>
      </w:r>
      <w:r w:rsidR="00993940">
        <w:t>S., née</w:t>
      </w:r>
      <w:r w:rsidR="00CF35D6">
        <w:t xml:space="preserve"> le 22 </w:t>
      </w:r>
      <w:r w:rsidR="00A14261">
        <w:t>mars 2005, et C.</w:t>
      </w:r>
      <w:r w:rsidR="00EF751A">
        <w:t> </w:t>
      </w:r>
      <w:r w:rsidR="00A14261">
        <w:t>A.</w:t>
      </w:r>
      <w:r w:rsidR="00EF751A">
        <w:t> </w:t>
      </w:r>
      <w:r w:rsidR="00A14261">
        <w:t>S., né le 12 novembre 2009, et de son petit-fils, C.</w:t>
      </w:r>
      <w:r w:rsidR="00EF751A">
        <w:t> </w:t>
      </w:r>
      <w:r w:rsidR="00A14261">
        <w:t>M.</w:t>
      </w:r>
      <w:r w:rsidR="00EF751A">
        <w:t> </w:t>
      </w:r>
      <w:r w:rsidR="00A14261">
        <w:t xml:space="preserve">S., né le 14 juin 2011. </w:t>
      </w:r>
      <w:r w:rsidRPr="003D301C">
        <w:t xml:space="preserve">Elle </w:t>
      </w:r>
      <w:r w:rsidR="006B05E7">
        <w:t>affirme que B.</w:t>
      </w:r>
      <w:r w:rsidR="00C9546E">
        <w:t> </w:t>
      </w:r>
      <w:r w:rsidR="006B05E7">
        <w:t>S.</w:t>
      </w:r>
      <w:r w:rsidR="00C9546E">
        <w:t> </w:t>
      </w:r>
      <w:r w:rsidR="006B05E7">
        <w:t>S., C.</w:t>
      </w:r>
      <w:r w:rsidR="00C9546E">
        <w:t> </w:t>
      </w:r>
      <w:r w:rsidR="006B05E7">
        <w:t>A.</w:t>
      </w:r>
      <w:r w:rsidR="00C9546E">
        <w:t> </w:t>
      </w:r>
      <w:r w:rsidR="006B05E7">
        <w:t>S. et C.</w:t>
      </w:r>
      <w:r w:rsidR="00C9546E">
        <w:t> </w:t>
      </w:r>
      <w:r w:rsidR="006B05E7">
        <w:t>M.</w:t>
      </w:r>
      <w:r w:rsidR="00C9546E">
        <w:t> </w:t>
      </w:r>
      <w:r w:rsidR="006B05E7">
        <w:t xml:space="preserve">S. sont </w:t>
      </w:r>
      <w:r w:rsidRPr="003D301C">
        <w:t>victime</w:t>
      </w:r>
      <w:r w:rsidR="006B05E7">
        <w:t>s</w:t>
      </w:r>
      <w:r w:rsidRPr="003D301C">
        <w:t xml:space="preserve"> d</w:t>
      </w:r>
      <w:r w:rsidR="003D301C">
        <w:t xml:space="preserve">’une violation des </w:t>
      </w:r>
      <w:r w:rsidR="003D301C" w:rsidRPr="003D301C">
        <w:t>articles</w:t>
      </w:r>
      <w:r w:rsidR="003D301C">
        <w:t> </w:t>
      </w:r>
      <w:r w:rsidRPr="003D301C">
        <w:t xml:space="preserve">3, </w:t>
      </w:r>
      <w:r w:rsidR="00B43061">
        <w:t>4, 24, 27 (</w:t>
      </w:r>
      <w:r w:rsidR="001C58FE">
        <w:t xml:space="preserve">par. </w:t>
      </w:r>
      <w:r w:rsidR="00B43061">
        <w:t>3), 28</w:t>
      </w:r>
      <w:r w:rsidR="001C58FE">
        <w:t xml:space="preserve"> et </w:t>
      </w:r>
      <w:r w:rsidR="00B43061">
        <w:t xml:space="preserve">37 a), ainsi que </w:t>
      </w:r>
      <w:r w:rsidR="001C58FE">
        <w:t xml:space="preserve">de </w:t>
      </w:r>
      <w:r w:rsidR="00B43061">
        <w:t xml:space="preserve">l’article 2, lu conjointement avec les articles </w:t>
      </w:r>
      <w:r w:rsidR="00B43061" w:rsidRPr="003D301C">
        <w:t xml:space="preserve">3, </w:t>
      </w:r>
      <w:r w:rsidR="00B43061">
        <w:t>4, 24, 27 (</w:t>
      </w:r>
      <w:r w:rsidR="009C6227">
        <w:t xml:space="preserve">par. </w:t>
      </w:r>
      <w:r w:rsidR="00B43061">
        <w:t>3), 28</w:t>
      </w:r>
      <w:r w:rsidR="009C6227">
        <w:t xml:space="preserve"> et </w:t>
      </w:r>
      <w:r w:rsidR="00B43061">
        <w:t xml:space="preserve">37 a) </w:t>
      </w:r>
      <w:r w:rsidRPr="003D301C">
        <w:t>de la Convention. L</w:t>
      </w:r>
      <w:r w:rsidR="003D301C">
        <w:t>’</w:t>
      </w:r>
      <w:r w:rsidRPr="003D301C">
        <w:t>auteure est représentée par un conseil.</w:t>
      </w:r>
      <w:r w:rsidR="0008291E">
        <w:t xml:space="preserve"> Le Protocol</w:t>
      </w:r>
      <w:r w:rsidR="00D87035">
        <w:t>e</w:t>
      </w:r>
      <w:r w:rsidR="0008291E">
        <w:t xml:space="preserve"> </w:t>
      </w:r>
      <w:r w:rsidR="00D87035">
        <w:t xml:space="preserve">facultatif </w:t>
      </w:r>
      <w:r w:rsidR="0008291E">
        <w:t xml:space="preserve">est entré en vigueur pour l’État partie le </w:t>
      </w:r>
      <w:r w:rsidR="00C91EAE">
        <w:t>7 avril 2016</w:t>
      </w:r>
      <w:r w:rsidR="0008291E">
        <w:t>.</w:t>
      </w:r>
    </w:p>
    <w:p w:rsidR="00C01AC4" w:rsidRPr="003D301C" w:rsidRDefault="00C01AC4" w:rsidP="00E47E7E">
      <w:pPr>
        <w:pStyle w:val="SingleTxtG"/>
      </w:pPr>
      <w:r>
        <w:lastRenderedPageBreak/>
        <w:t>1.2</w:t>
      </w:r>
      <w:r>
        <w:tab/>
        <w:t xml:space="preserve">Le </w:t>
      </w:r>
      <w:r w:rsidR="00EF1F63">
        <w:t>16 juin 2017, le Comité, agissant par son groupe de travail des communications, a</w:t>
      </w:r>
      <w:r w:rsidR="0086286C">
        <w:t> </w:t>
      </w:r>
      <w:r w:rsidR="00EF1F63">
        <w:t>décidé d’examiner la question de la recevabilité de la communication séparément de celle du fond.</w:t>
      </w:r>
    </w:p>
    <w:p w:rsidR="00E47E7E" w:rsidRPr="003D301C" w:rsidRDefault="00E47E7E" w:rsidP="00E47E7E">
      <w:pPr>
        <w:pStyle w:val="H23G"/>
      </w:pPr>
      <w:r w:rsidRPr="003D301C">
        <w:tab/>
      </w:r>
      <w:r w:rsidRPr="003D301C">
        <w:tab/>
      </w:r>
      <w:r w:rsidR="006B05E7">
        <w:t>Les faits selon l’auteure</w:t>
      </w:r>
    </w:p>
    <w:p w:rsidR="00E47E7E" w:rsidRDefault="00E47E7E">
      <w:pPr>
        <w:pStyle w:val="SingleTxtG"/>
      </w:pPr>
      <w:r w:rsidRPr="003D301C">
        <w:t>2.1</w:t>
      </w:r>
      <w:r w:rsidRPr="003D301C">
        <w:tab/>
        <w:t>L</w:t>
      </w:r>
      <w:r w:rsidR="003D301C">
        <w:t>’</w:t>
      </w:r>
      <w:r w:rsidR="00C91EAE">
        <w:t>auteure</w:t>
      </w:r>
      <w:r w:rsidR="008F5B38">
        <w:t xml:space="preserve"> et sa famille</w:t>
      </w:r>
      <w:r w:rsidR="00C91EAE">
        <w:t xml:space="preserve">, </w:t>
      </w:r>
      <w:r w:rsidR="00973356">
        <w:t xml:space="preserve">qui </w:t>
      </w:r>
      <w:r w:rsidR="00C91EAE">
        <w:t>appart</w:t>
      </w:r>
      <w:r w:rsidR="00973356">
        <w:t>iennent tous</w:t>
      </w:r>
      <w:r w:rsidR="00C91EAE">
        <w:t xml:space="preserve"> à la communauté </w:t>
      </w:r>
      <w:r w:rsidR="001C14D9">
        <w:t>rom</w:t>
      </w:r>
      <w:r w:rsidR="00C91EAE">
        <w:t xml:space="preserve">, </w:t>
      </w:r>
      <w:r w:rsidR="00ED26A8">
        <w:t xml:space="preserve">ont quitté la Roumanie </w:t>
      </w:r>
      <w:r w:rsidR="00D71C8E">
        <w:t>pour se rendre en</w:t>
      </w:r>
      <w:r w:rsidR="007178E3">
        <w:t xml:space="preserve"> France à une</w:t>
      </w:r>
      <w:r w:rsidR="00ED26A8">
        <w:t xml:space="preserve"> date indéterminée. Après avoir fait l’objet</w:t>
      </w:r>
      <w:r w:rsidR="00330EB5">
        <w:t>, le 31</w:t>
      </w:r>
      <w:r w:rsidR="0086286C">
        <w:t> </w:t>
      </w:r>
      <w:r w:rsidR="00330EB5">
        <w:t>mars 2015,</w:t>
      </w:r>
      <w:r w:rsidR="00ED26A8">
        <w:t xml:space="preserve"> d’une expulsion </w:t>
      </w:r>
      <w:r w:rsidR="00993940">
        <w:t>du camp où ils habitaient</w:t>
      </w:r>
      <w:r w:rsidR="00ED26A8">
        <w:t xml:space="preserve">, ils se sont </w:t>
      </w:r>
      <w:r w:rsidR="00D71C8E">
        <w:t xml:space="preserve">installés </w:t>
      </w:r>
      <w:r w:rsidR="00C91EAE">
        <w:t xml:space="preserve">dans un </w:t>
      </w:r>
      <w:r w:rsidR="00993940">
        <w:t xml:space="preserve">deuxième </w:t>
      </w:r>
      <w:r w:rsidR="00C91EAE">
        <w:t>camp</w:t>
      </w:r>
      <w:r w:rsidR="008F7B06">
        <w:t>ement</w:t>
      </w:r>
      <w:r w:rsidR="00E124A1">
        <w:t xml:space="preserve"> </w:t>
      </w:r>
      <w:r w:rsidR="00993940">
        <w:t>à Champs-sur-Marne</w:t>
      </w:r>
      <w:r w:rsidR="00D71C8E">
        <w:t xml:space="preserve">, </w:t>
      </w:r>
      <w:r w:rsidR="00993940">
        <w:t>occupé par</w:t>
      </w:r>
      <w:r w:rsidR="00D71C8E">
        <w:t xml:space="preserve"> d’autres familles </w:t>
      </w:r>
      <w:r w:rsidR="001C14D9">
        <w:t>roms</w:t>
      </w:r>
      <w:r w:rsidR="00D71C8E">
        <w:t>,</w:t>
      </w:r>
      <w:r w:rsidR="00C91EAE">
        <w:t xml:space="preserve"> sur un terrain </w:t>
      </w:r>
      <w:r w:rsidR="00244511">
        <w:t>appartenant à l’</w:t>
      </w:r>
      <w:r w:rsidR="001E7905">
        <w:t>É</w:t>
      </w:r>
      <w:r w:rsidR="00244511">
        <w:t xml:space="preserve">tablissement </w:t>
      </w:r>
      <w:r w:rsidR="001C14D9">
        <w:t xml:space="preserve">public d’aménagement </w:t>
      </w:r>
      <w:r w:rsidR="00C91EAE">
        <w:t>de Marne-la-Vallée.</w:t>
      </w:r>
    </w:p>
    <w:p w:rsidR="00BB70C8" w:rsidRDefault="0078668D">
      <w:pPr>
        <w:pStyle w:val="SingleTxtG"/>
      </w:pPr>
      <w:r>
        <w:t>2.2</w:t>
      </w:r>
      <w:r>
        <w:tab/>
        <w:t xml:space="preserve">Par un </w:t>
      </w:r>
      <w:r w:rsidR="00993940">
        <w:t>arrêté</w:t>
      </w:r>
      <w:r>
        <w:t xml:space="preserve"> du 10 avril 2015, le maire de Champs-sur-Marne a mis en demeure les </w:t>
      </w:r>
      <w:r w:rsidR="00BB70C8">
        <w:t>résidents</w:t>
      </w:r>
      <w:r w:rsidR="00993940">
        <w:t xml:space="preserve"> du</w:t>
      </w:r>
      <w:r>
        <w:t xml:space="preserve"> camp</w:t>
      </w:r>
      <w:r w:rsidR="008F7B06">
        <w:t>ement</w:t>
      </w:r>
      <w:r>
        <w:t xml:space="preserve"> d</w:t>
      </w:r>
      <w:r w:rsidR="00993940">
        <w:t xml:space="preserve">e quitter </w:t>
      </w:r>
      <w:r>
        <w:t xml:space="preserve">les lieux dans un délai de </w:t>
      </w:r>
      <w:r w:rsidR="004D06A7">
        <w:t xml:space="preserve">quarante-huit </w:t>
      </w:r>
      <w:r>
        <w:t>heures</w:t>
      </w:r>
      <w:r w:rsidR="00993940">
        <w:t>, faute de quoi ils seraient évacués par la force</w:t>
      </w:r>
      <w:r>
        <w:t xml:space="preserve">. </w:t>
      </w:r>
      <w:r w:rsidR="00F52916">
        <w:t>L’auteure a formé un référé-liberté</w:t>
      </w:r>
      <w:r w:rsidR="006250C2">
        <w:rPr>
          <w:rStyle w:val="Appelnotedebasdep"/>
        </w:rPr>
        <w:footnoteReference w:id="4"/>
      </w:r>
      <w:r w:rsidR="004854C3">
        <w:t xml:space="preserve"> </w:t>
      </w:r>
      <w:r w:rsidR="00F52916">
        <w:t xml:space="preserve">devant le </w:t>
      </w:r>
      <w:r w:rsidR="004D06A7">
        <w:t xml:space="preserve">tribunal </w:t>
      </w:r>
      <w:r w:rsidR="00F52916">
        <w:t xml:space="preserve">administratif de Melun, </w:t>
      </w:r>
      <w:r w:rsidR="00BB70C8">
        <w:t>par lequel elle a demandé</w:t>
      </w:r>
      <w:r w:rsidR="00F52916">
        <w:t xml:space="preserve"> la suspension de l’exécution de l’arrêté du maire</w:t>
      </w:r>
      <w:r w:rsidR="00E124A1">
        <w:t xml:space="preserve"> </w:t>
      </w:r>
      <w:r w:rsidR="00BB70C8">
        <w:t>et</w:t>
      </w:r>
      <w:r w:rsidR="00E124A1">
        <w:t xml:space="preserve"> </w:t>
      </w:r>
      <w:r w:rsidR="00BB70C8">
        <w:t>l</w:t>
      </w:r>
      <w:r w:rsidR="007178E3">
        <w:t>a désignation</w:t>
      </w:r>
      <w:r w:rsidR="00BB70C8">
        <w:t xml:space="preserve"> d’un avocat</w:t>
      </w:r>
      <w:r w:rsidR="00F52916">
        <w:t xml:space="preserve">. </w:t>
      </w:r>
    </w:p>
    <w:p w:rsidR="004B4EC4" w:rsidRPr="00993940" w:rsidRDefault="00BB70C8">
      <w:pPr>
        <w:pStyle w:val="SingleTxtG"/>
      </w:pPr>
      <w:r>
        <w:t>2.3</w:t>
      </w:r>
      <w:r>
        <w:tab/>
      </w:r>
      <w:r w:rsidR="00F52916">
        <w:t>Par ordonnance du 16 avril 2015</w:t>
      </w:r>
      <w:r w:rsidR="00330EB5">
        <w:t>, c</w:t>
      </w:r>
      <w:r w:rsidR="00F52916">
        <w:t xml:space="preserve">e </w:t>
      </w:r>
      <w:r w:rsidR="004D06A7">
        <w:t xml:space="preserve">tribunal </w:t>
      </w:r>
      <w:r w:rsidR="00F52916">
        <w:t xml:space="preserve">a rejeté </w:t>
      </w:r>
      <w:r w:rsidR="00330EB5">
        <w:t>le</w:t>
      </w:r>
      <w:r w:rsidR="00F52916">
        <w:t xml:space="preserve"> recours</w:t>
      </w:r>
      <w:r w:rsidR="00E124A1">
        <w:t xml:space="preserve"> </w:t>
      </w:r>
      <w:r w:rsidR="00330EB5">
        <w:t xml:space="preserve">de l’auteure </w:t>
      </w:r>
      <w:r w:rsidR="00A55624">
        <w:t xml:space="preserve">en </w:t>
      </w:r>
      <w:r>
        <w:t>considérant</w:t>
      </w:r>
      <w:r w:rsidR="00A55624">
        <w:t xml:space="preserve"> que </w:t>
      </w:r>
      <w:r w:rsidR="00A55624" w:rsidRPr="00B92A44">
        <w:rPr>
          <w:lang w:val="fr-FR"/>
        </w:rPr>
        <w:t>l’arrêt</w:t>
      </w:r>
      <w:r>
        <w:rPr>
          <w:lang w:val="fr-FR"/>
        </w:rPr>
        <w:t>é</w:t>
      </w:r>
      <w:r w:rsidR="00A55624" w:rsidRPr="00B92A44">
        <w:rPr>
          <w:lang w:val="fr-FR"/>
        </w:rPr>
        <w:t xml:space="preserve"> du maire </w:t>
      </w:r>
      <w:r w:rsidR="00902AEC" w:rsidRPr="00B92A44">
        <w:rPr>
          <w:lang w:val="fr-FR"/>
        </w:rPr>
        <w:t>n’</w:t>
      </w:r>
      <w:r w:rsidR="00B92A44" w:rsidRPr="00B92A44">
        <w:rPr>
          <w:lang w:val="fr-FR"/>
        </w:rPr>
        <w:t>ét</w:t>
      </w:r>
      <w:r w:rsidR="00B92A44">
        <w:rPr>
          <w:lang w:val="fr-FR"/>
        </w:rPr>
        <w:t>a</w:t>
      </w:r>
      <w:r w:rsidR="00B92A44" w:rsidRPr="00B92A44">
        <w:rPr>
          <w:lang w:val="fr-FR"/>
        </w:rPr>
        <w:t>it</w:t>
      </w:r>
      <w:r w:rsidR="00902AEC" w:rsidRPr="00B92A44">
        <w:rPr>
          <w:lang w:val="fr-FR"/>
        </w:rPr>
        <w:t xml:space="preserve"> pas</w:t>
      </w:r>
      <w:r w:rsidR="00794D8A">
        <w:rPr>
          <w:lang w:val="fr-FR"/>
        </w:rPr>
        <w:t xml:space="preserve"> </w:t>
      </w:r>
      <w:r w:rsidR="006250C2">
        <w:rPr>
          <w:lang w:val="fr-FR"/>
        </w:rPr>
        <w:t>« </w:t>
      </w:r>
      <w:r w:rsidR="00902AEC" w:rsidRPr="00B92A44">
        <w:rPr>
          <w:lang w:val="fr-FR"/>
        </w:rPr>
        <w:t>entaché d’une méconnaissance manifeste des conditions</w:t>
      </w:r>
      <w:r w:rsidR="00B92A44" w:rsidRPr="00B92A44">
        <w:rPr>
          <w:lang w:val="fr-FR"/>
        </w:rPr>
        <w:t xml:space="preserve"> de nécessité et de proportionnalité</w:t>
      </w:r>
      <w:r w:rsidR="006250C2">
        <w:t> »</w:t>
      </w:r>
      <w:r w:rsidR="00C6412A">
        <w:t>,</w:t>
      </w:r>
      <w:r w:rsidR="00B52132">
        <w:t xml:space="preserve"> vu les risques constat</w:t>
      </w:r>
      <w:r w:rsidR="00330EB5">
        <w:t xml:space="preserve">és </w:t>
      </w:r>
      <w:r w:rsidR="007178E3">
        <w:t>pour</w:t>
      </w:r>
      <w:r w:rsidR="00330EB5">
        <w:t xml:space="preserve"> la sécurité des résidents du camp</w:t>
      </w:r>
      <w:r w:rsidR="00330EB5">
        <w:rPr>
          <w:rStyle w:val="Appelnotedebasdep"/>
        </w:rPr>
        <w:footnoteReference w:id="5"/>
      </w:r>
      <w:r w:rsidR="00F52916" w:rsidRPr="00B92A44">
        <w:rPr>
          <w:lang w:val="fr-FR"/>
        </w:rPr>
        <w:t xml:space="preserve">. </w:t>
      </w:r>
      <w:r w:rsidR="00EE1D04">
        <w:rPr>
          <w:lang w:val="fr-FR"/>
        </w:rPr>
        <w:t xml:space="preserve">Le </w:t>
      </w:r>
      <w:r w:rsidR="004D06A7">
        <w:rPr>
          <w:lang w:val="fr-FR"/>
        </w:rPr>
        <w:t xml:space="preserve">tribunal </w:t>
      </w:r>
      <w:r w:rsidR="00B52132">
        <w:rPr>
          <w:lang w:val="fr-FR"/>
        </w:rPr>
        <w:t>a</w:t>
      </w:r>
      <w:r w:rsidR="00E124A1">
        <w:rPr>
          <w:lang w:val="fr-FR"/>
        </w:rPr>
        <w:t xml:space="preserve"> </w:t>
      </w:r>
      <w:r w:rsidR="007B1F5A" w:rsidRPr="00993940">
        <w:t>e</w:t>
      </w:r>
      <w:r w:rsidR="00812392" w:rsidRPr="00993940">
        <w:t xml:space="preserve">n outre </w:t>
      </w:r>
      <w:r w:rsidR="00B52132">
        <w:t>considéré qu’il n’appartenait pas au juge des référés de désigner un conseil dans le cadre de cette procédure</w:t>
      </w:r>
      <w:r w:rsidR="00812392" w:rsidRPr="00993940">
        <w:t>.</w:t>
      </w:r>
      <w:r>
        <w:t xml:space="preserve"> Le même jour</w:t>
      </w:r>
      <w:r w:rsidR="009E586B">
        <w:t>,</w:t>
      </w:r>
      <w:r w:rsidR="004B4EC4">
        <w:rPr>
          <w:lang w:val="fr-FR"/>
        </w:rPr>
        <w:t xml:space="preserve"> l’auteure</w:t>
      </w:r>
      <w:r w:rsidR="00330EB5">
        <w:rPr>
          <w:lang w:val="fr-FR"/>
        </w:rPr>
        <w:t xml:space="preserve"> et sa famille</w:t>
      </w:r>
      <w:r w:rsidR="00DB2D59">
        <w:rPr>
          <w:lang w:val="fr-FR"/>
        </w:rPr>
        <w:t>, ainsi que d</w:t>
      </w:r>
      <w:r w:rsidR="00DB2D59" w:rsidRPr="00993940">
        <w:t xml:space="preserve">’autres résidents </w:t>
      </w:r>
      <w:r w:rsidR="00617677" w:rsidRPr="00993940">
        <w:t>de Champs-sur-Marne,</w:t>
      </w:r>
      <w:r w:rsidR="00BA2145">
        <w:rPr>
          <w:lang w:val="fr-FR"/>
        </w:rPr>
        <w:t xml:space="preserve"> ont </w:t>
      </w:r>
      <w:r w:rsidR="00DB2D59" w:rsidRPr="00993940">
        <w:t>été expulsés du camp</w:t>
      </w:r>
      <w:r w:rsidR="00617677" w:rsidRPr="00993940">
        <w:t xml:space="preserve">. </w:t>
      </w:r>
      <w:r w:rsidR="00DF0E45" w:rsidRPr="00993940">
        <w:t>L’auteure fait valoir qu</w:t>
      </w:r>
      <w:r w:rsidR="00E14A04" w:rsidRPr="00993940">
        <w:t xml:space="preserve">e, bien que les personnes </w:t>
      </w:r>
      <w:r w:rsidRPr="00993940">
        <w:t>sans</w:t>
      </w:r>
      <w:r w:rsidR="003E17C7">
        <w:t xml:space="preserve"> </w:t>
      </w:r>
      <w:r w:rsidRPr="00993940">
        <w:t>abri</w:t>
      </w:r>
      <w:r w:rsidR="00E14A04" w:rsidRPr="00993940">
        <w:t xml:space="preserve"> ont droit </w:t>
      </w:r>
      <w:r w:rsidR="004B2515" w:rsidRPr="00993940">
        <w:t xml:space="preserve">à </w:t>
      </w:r>
      <w:r w:rsidR="003E17C7">
        <w:t>un</w:t>
      </w:r>
      <w:r w:rsidR="003E17C7" w:rsidRPr="00993940">
        <w:t xml:space="preserve"> </w:t>
      </w:r>
      <w:r w:rsidR="004B2515" w:rsidRPr="00993940">
        <w:t>logement</w:t>
      </w:r>
      <w:r w:rsidR="007178E3">
        <w:t xml:space="preserve"> d’urgence</w:t>
      </w:r>
      <w:r w:rsidR="00E14A04" w:rsidRPr="00993940">
        <w:t>,</w:t>
      </w:r>
      <w:r w:rsidR="004B2515" w:rsidRPr="00993940">
        <w:t xml:space="preserve"> ils furent inform</w:t>
      </w:r>
      <w:r w:rsidR="003C3049" w:rsidRPr="00993940">
        <w:t xml:space="preserve">és qu’il ne serait </w:t>
      </w:r>
      <w:r w:rsidR="003E17C7">
        <w:t xml:space="preserve">pas </w:t>
      </w:r>
      <w:r w:rsidRPr="00993940">
        <w:t>possible</w:t>
      </w:r>
      <w:r w:rsidR="003C3049" w:rsidRPr="00993940">
        <w:t xml:space="preserve"> d</w:t>
      </w:r>
      <w:r w:rsidR="006663A4" w:rsidRPr="00993940">
        <w:t xml:space="preserve">e leur </w:t>
      </w:r>
      <w:r w:rsidR="003C3049" w:rsidRPr="00993940">
        <w:t xml:space="preserve">offrir un </w:t>
      </w:r>
      <w:r w:rsidRPr="00993940">
        <w:t>hébergement</w:t>
      </w:r>
      <w:r w:rsidR="003C3049" w:rsidRPr="00993940">
        <w:t>.</w:t>
      </w:r>
      <w:r w:rsidR="00915C1B" w:rsidRPr="00993940">
        <w:t xml:space="preserve"> L’auteure et sa famille, ainsi que les autres résid</w:t>
      </w:r>
      <w:r w:rsidR="00E23E74">
        <w:t>e</w:t>
      </w:r>
      <w:r w:rsidR="00915C1B" w:rsidRPr="00993940">
        <w:t>nts expulsés</w:t>
      </w:r>
      <w:r w:rsidR="00312E6B">
        <w:t xml:space="preserve"> </w:t>
      </w:r>
      <w:r w:rsidR="00915C1B" w:rsidRPr="00993940">
        <w:t xml:space="preserve">du camp, </w:t>
      </w:r>
      <w:r w:rsidR="00BF4774" w:rsidRPr="00993940">
        <w:t xml:space="preserve">sont restés pendant </w:t>
      </w:r>
      <w:r w:rsidR="00D2052E">
        <w:t>des</w:t>
      </w:r>
      <w:r w:rsidR="00BF4774" w:rsidRPr="00993940">
        <w:t xml:space="preserve"> heures à attendre à </w:t>
      </w:r>
      <w:r w:rsidRPr="00993940">
        <w:t>côté</w:t>
      </w:r>
      <w:r w:rsidR="00BF4774" w:rsidRPr="00993940">
        <w:t xml:space="preserve"> de la route, sans obtenir d</w:t>
      </w:r>
      <w:r w:rsidR="00F9620E" w:rsidRPr="00993940">
        <w:t xml:space="preserve">’information </w:t>
      </w:r>
      <w:r w:rsidR="00D2052E">
        <w:t>sur leur avenir</w:t>
      </w:r>
      <w:r w:rsidR="00BF4774" w:rsidRPr="00993940">
        <w:t>.</w:t>
      </w:r>
    </w:p>
    <w:p w:rsidR="004B4EC4" w:rsidRPr="00993940" w:rsidRDefault="004B4EC4">
      <w:pPr>
        <w:pStyle w:val="SingleTxtG"/>
      </w:pPr>
      <w:r>
        <w:rPr>
          <w:lang w:val="fr-FR"/>
        </w:rPr>
        <w:t>2.4</w:t>
      </w:r>
      <w:r>
        <w:rPr>
          <w:lang w:val="fr-FR"/>
        </w:rPr>
        <w:tab/>
        <w:t xml:space="preserve">L’auteure a </w:t>
      </w:r>
      <w:r w:rsidR="00F52916" w:rsidRPr="00B92A44">
        <w:rPr>
          <w:lang w:val="fr-FR"/>
        </w:rPr>
        <w:t xml:space="preserve">interjeté appel devant le Conseil </w:t>
      </w:r>
      <w:r w:rsidR="008400B9" w:rsidRPr="00B92A44">
        <w:rPr>
          <w:lang w:val="fr-FR"/>
        </w:rPr>
        <w:t>d’</w:t>
      </w:r>
      <w:r w:rsidR="008400B9">
        <w:rPr>
          <w:lang w:val="fr-FR"/>
        </w:rPr>
        <w:t>É</w:t>
      </w:r>
      <w:r w:rsidR="008400B9" w:rsidRPr="00B92A44">
        <w:rPr>
          <w:lang w:val="fr-FR"/>
        </w:rPr>
        <w:t>tat</w:t>
      </w:r>
      <w:r w:rsidR="00F52916" w:rsidRPr="00B92A44">
        <w:rPr>
          <w:lang w:val="fr-FR"/>
        </w:rPr>
        <w:t>. Par un arrêt du 7 janvier 2016, le Conseil d’</w:t>
      </w:r>
      <w:r w:rsidR="008400B9">
        <w:rPr>
          <w:lang w:val="fr-FR"/>
        </w:rPr>
        <w:t>É</w:t>
      </w:r>
      <w:r w:rsidR="00F52916" w:rsidRPr="00B92A44">
        <w:rPr>
          <w:lang w:val="fr-FR"/>
        </w:rPr>
        <w:t>tat a rejeté la demande de l’auteure mais a cependant annulé</w:t>
      </w:r>
      <w:r w:rsidR="00F52916">
        <w:t xml:space="preserve">, pour vice de procédure, l’ordonnance du </w:t>
      </w:r>
      <w:r w:rsidR="004D06A7">
        <w:t xml:space="preserve">tribunal </w:t>
      </w:r>
      <w:r w:rsidR="00F52916">
        <w:t>administratif de Melun</w:t>
      </w:r>
      <w:r w:rsidR="00754621">
        <w:rPr>
          <w:rStyle w:val="Appelnotedebasdep"/>
        </w:rPr>
        <w:footnoteReference w:id="6"/>
      </w:r>
      <w:r w:rsidR="00381EC1">
        <w:t>.</w:t>
      </w:r>
    </w:p>
    <w:p w:rsidR="00C91EAE" w:rsidRDefault="004B4EC4">
      <w:pPr>
        <w:pStyle w:val="SingleTxtG"/>
      </w:pPr>
      <w:r>
        <w:t>2.5</w:t>
      </w:r>
      <w:r w:rsidR="00244511">
        <w:tab/>
        <w:t>Le 7 juillet 2016</w:t>
      </w:r>
      <w:r w:rsidR="007E2CCF">
        <w:t>,</w:t>
      </w:r>
      <w:r w:rsidR="00244511">
        <w:t xml:space="preserve"> l’auteure a fo</w:t>
      </w:r>
      <w:r w:rsidR="00267B09">
        <w:t xml:space="preserve">rmé une requête devant la Cour </w:t>
      </w:r>
      <w:r w:rsidR="00A7067D">
        <w:t xml:space="preserve">européenne </w:t>
      </w:r>
      <w:r w:rsidR="00244511">
        <w:t xml:space="preserve">des </w:t>
      </w:r>
      <w:r w:rsidR="00A7067D">
        <w:t xml:space="preserve">droits </w:t>
      </w:r>
      <w:r w:rsidR="00267B09">
        <w:t xml:space="preserve">de </w:t>
      </w:r>
      <w:r w:rsidR="00A7067D">
        <w:t>l’homme</w:t>
      </w:r>
      <w:r w:rsidR="00244511">
        <w:t>, qui est actuellement pendante.</w:t>
      </w:r>
      <w:r w:rsidR="00312E6B">
        <w:t xml:space="preserve"> </w:t>
      </w:r>
      <w:r w:rsidR="008F7B06">
        <w:t xml:space="preserve">Dans cette requête, l’auteure a allégué être victime d’une stigmatisation et </w:t>
      </w:r>
      <w:r w:rsidR="00097A2E">
        <w:t xml:space="preserve">d’un </w:t>
      </w:r>
      <w:r w:rsidR="008F7B06">
        <w:t>harcèlement basé sur son ethnicité, ainsi qu</w:t>
      </w:r>
      <w:r w:rsidR="00BA15DE">
        <w:t>e d</w:t>
      </w:r>
      <w:r w:rsidR="008F7B06">
        <w:t xml:space="preserve">’une violation de son droit au respect de </w:t>
      </w:r>
      <w:r w:rsidR="005F0C21">
        <w:t>l</w:t>
      </w:r>
      <w:r w:rsidR="008F7B06">
        <w:t xml:space="preserve">a vie privée et familiale et </w:t>
      </w:r>
      <w:r w:rsidR="005F0C21">
        <w:t xml:space="preserve">de </w:t>
      </w:r>
      <w:r w:rsidR="008F7B06">
        <w:t>son domicile, et de son droit à un recours efficace.</w:t>
      </w:r>
    </w:p>
    <w:p w:rsidR="000A7D53" w:rsidRDefault="000A7D53">
      <w:pPr>
        <w:pStyle w:val="SingleTxtG"/>
      </w:pPr>
      <w:r>
        <w:t>2.6</w:t>
      </w:r>
      <w:r>
        <w:tab/>
        <w:t xml:space="preserve">L’auteure fait valoir que leur expulsion du campement de Champs-sur-Marne a eu des effets </w:t>
      </w:r>
      <w:r w:rsidR="00D2052E">
        <w:t xml:space="preserve">négatifs </w:t>
      </w:r>
      <w:r>
        <w:t xml:space="preserve">sur l’éducation </w:t>
      </w:r>
      <w:r w:rsidR="008F48C6">
        <w:t>de</w:t>
      </w:r>
      <w:r w:rsidR="00312E6B">
        <w:t xml:space="preserve"> </w:t>
      </w:r>
      <w:r w:rsidR="008F48C6">
        <w:t>B.</w:t>
      </w:r>
      <w:r w:rsidR="00BE65CA">
        <w:t> </w:t>
      </w:r>
      <w:r w:rsidR="008F48C6">
        <w:t>S.</w:t>
      </w:r>
      <w:r w:rsidR="00BE65CA">
        <w:t> </w:t>
      </w:r>
      <w:r w:rsidR="008F48C6">
        <w:t>S., C.</w:t>
      </w:r>
      <w:r w:rsidR="00BE65CA">
        <w:t> </w:t>
      </w:r>
      <w:r w:rsidR="008F48C6">
        <w:t>A.</w:t>
      </w:r>
      <w:r w:rsidR="00BE65CA">
        <w:t> </w:t>
      </w:r>
      <w:r w:rsidR="008F48C6">
        <w:t>S</w:t>
      </w:r>
      <w:r w:rsidR="00BE65CA">
        <w:t>.</w:t>
      </w:r>
      <w:r w:rsidR="008F48C6">
        <w:t xml:space="preserve"> et C.</w:t>
      </w:r>
      <w:r w:rsidR="00BE65CA">
        <w:t> </w:t>
      </w:r>
      <w:r w:rsidR="008F48C6">
        <w:t>M.</w:t>
      </w:r>
      <w:r w:rsidR="00BE65CA">
        <w:t> </w:t>
      </w:r>
      <w:r w:rsidR="008F48C6">
        <w:t>S</w:t>
      </w:r>
      <w:r>
        <w:t xml:space="preserve">. </w:t>
      </w:r>
      <w:r w:rsidR="008F48C6">
        <w:t xml:space="preserve">Ainsi, </w:t>
      </w:r>
      <w:r>
        <w:t>B.</w:t>
      </w:r>
      <w:r w:rsidR="00BE65CA">
        <w:t> </w:t>
      </w:r>
      <w:r>
        <w:t>S.</w:t>
      </w:r>
      <w:r w:rsidR="00BE65CA">
        <w:t> </w:t>
      </w:r>
      <w:r>
        <w:t>S</w:t>
      </w:r>
      <w:r w:rsidR="00BE65CA">
        <w:t>.</w:t>
      </w:r>
      <w:r w:rsidR="008F48C6">
        <w:t xml:space="preserve">, qui avait </w:t>
      </w:r>
      <w:r w:rsidR="00A81A12">
        <w:t xml:space="preserve">10 </w:t>
      </w:r>
      <w:r w:rsidR="008F48C6">
        <w:t xml:space="preserve">ans au moment de l’expulsion, </w:t>
      </w:r>
      <w:r>
        <w:t xml:space="preserve">était inscrite </w:t>
      </w:r>
      <w:r w:rsidR="00210FA6">
        <w:t xml:space="preserve">à </w:t>
      </w:r>
      <w:r>
        <w:t xml:space="preserve">l’école publique, où elle </w:t>
      </w:r>
      <w:r w:rsidR="00210FA6">
        <w:t xml:space="preserve">se rendait </w:t>
      </w:r>
      <w:r>
        <w:t xml:space="preserve">grâce à un </w:t>
      </w:r>
      <w:r w:rsidR="008F3CF6">
        <w:t xml:space="preserve">bénévole </w:t>
      </w:r>
      <w:r w:rsidR="002B2AAA">
        <w:t xml:space="preserve">qui amenait des enfants </w:t>
      </w:r>
      <w:r w:rsidR="00FA704D">
        <w:t xml:space="preserve">roms </w:t>
      </w:r>
      <w:r>
        <w:t>dans sa voiture</w:t>
      </w:r>
      <w:r w:rsidR="008F48C6">
        <w:t xml:space="preserve"> privée</w:t>
      </w:r>
      <w:r>
        <w:t>. Or, à partir de l’hiver</w:t>
      </w:r>
      <w:r w:rsidR="002B2AAA">
        <w:t xml:space="preserve"> </w:t>
      </w:r>
      <w:r>
        <w:t xml:space="preserve">2015, ce </w:t>
      </w:r>
      <w:r w:rsidR="008F3CF6">
        <w:t xml:space="preserve">bénévole </w:t>
      </w:r>
      <w:r>
        <w:t xml:space="preserve">n’a pas pu continuer à conduire les enfants </w:t>
      </w:r>
      <w:r w:rsidR="006250C2">
        <w:t xml:space="preserve">pour des raisons personnelles </w:t>
      </w:r>
      <w:r>
        <w:t xml:space="preserve">et, de ce fait, elle a dû </w:t>
      </w:r>
      <w:r w:rsidR="00F904EB">
        <w:t xml:space="preserve">depuis </w:t>
      </w:r>
      <w:r>
        <w:t xml:space="preserve">s’absenter de l’école. </w:t>
      </w:r>
      <w:r w:rsidR="002B2AAA">
        <w:t>L’auteure</w:t>
      </w:r>
      <w:r>
        <w:t xml:space="preserve"> note </w:t>
      </w:r>
      <w:r w:rsidR="00F904EB">
        <w:t xml:space="preserve">également </w:t>
      </w:r>
      <w:r>
        <w:t>que la famille habite aujourd’</w:t>
      </w:r>
      <w:r w:rsidR="00F904EB">
        <w:t xml:space="preserve">hui dans </w:t>
      </w:r>
      <w:r>
        <w:t xml:space="preserve">une case faite de </w:t>
      </w:r>
      <w:r w:rsidR="002B2AAA">
        <w:t>matériaux inflammables</w:t>
      </w:r>
      <w:r>
        <w:t xml:space="preserve">, sans eau potable, </w:t>
      </w:r>
      <w:r w:rsidR="008F3CF6">
        <w:t xml:space="preserve">ni </w:t>
      </w:r>
      <w:r>
        <w:t>électricité</w:t>
      </w:r>
      <w:r w:rsidR="008F3CF6">
        <w:t>,</w:t>
      </w:r>
      <w:r>
        <w:t xml:space="preserve"> ni toilettes. Ils </w:t>
      </w:r>
      <w:r w:rsidR="002B2AAA">
        <w:t>ont été</w:t>
      </w:r>
      <w:r>
        <w:t xml:space="preserve"> à nouveau expulsés </w:t>
      </w:r>
      <w:r w:rsidR="00F904EB">
        <w:t xml:space="preserve">d’un campement </w:t>
      </w:r>
      <w:r w:rsidR="002B2AAA">
        <w:t>le 3 août</w:t>
      </w:r>
      <w:r>
        <w:t xml:space="preserve"> 2016 et</w:t>
      </w:r>
      <w:r w:rsidR="008F3CF6">
        <w:t>,</w:t>
      </w:r>
      <w:r>
        <w:t xml:space="preserve"> ensuite, en septembre et novembre 2016.</w:t>
      </w:r>
    </w:p>
    <w:p w:rsidR="00C503BE" w:rsidRPr="003D301C" w:rsidRDefault="00C503BE">
      <w:pPr>
        <w:pStyle w:val="SingleTxtG"/>
      </w:pPr>
      <w:r>
        <w:t>2.7</w:t>
      </w:r>
      <w:r>
        <w:tab/>
        <w:t>L’auteure affirme que les faits d’espèce font partie d’une pratique administrative visant les expulsions forcé</w:t>
      </w:r>
      <w:r w:rsidR="00550CF9">
        <w:t>e</w:t>
      </w:r>
      <w:r>
        <w:t>s des Rom</w:t>
      </w:r>
      <w:r w:rsidR="00FA704D">
        <w:t>s</w:t>
      </w:r>
      <w:r>
        <w:t>, avec des milliers d</w:t>
      </w:r>
      <w:r w:rsidR="0069161A">
        <w:t>’</w:t>
      </w:r>
      <w:r>
        <w:t xml:space="preserve">expulsions ayant lieu </w:t>
      </w:r>
      <w:r w:rsidR="00130D67">
        <w:t>chaque année</w:t>
      </w:r>
      <w:r w:rsidR="00130D67">
        <w:rPr>
          <w:rStyle w:val="Appelnotedebasdep"/>
        </w:rPr>
        <w:footnoteReference w:id="7"/>
      </w:r>
      <w:r w:rsidR="00381EC1">
        <w:t>.</w:t>
      </w:r>
    </w:p>
    <w:p w:rsidR="00E47E7E" w:rsidRPr="003D301C" w:rsidRDefault="00E47E7E" w:rsidP="00E47E7E">
      <w:pPr>
        <w:pStyle w:val="H23G"/>
      </w:pPr>
      <w:r w:rsidRPr="003D301C">
        <w:lastRenderedPageBreak/>
        <w:tab/>
      </w:r>
      <w:r w:rsidRPr="003D301C">
        <w:tab/>
        <w:t>Teneur de la plainte</w:t>
      </w:r>
    </w:p>
    <w:p w:rsidR="00E47E7E" w:rsidRPr="003D301C" w:rsidRDefault="00E47E7E">
      <w:pPr>
        <w:pStyle w:val="SingleTxtG"/>
      </w:pPr>
      <w:r w:rsidRPr="003D301C">
        <w:t>3.1</w:t>
      </w:r>
      <w:r w:rsidRPr="003D301C">
        <w:tab/>
        <w:t>L</w:t>
      </w:r>
      <w:r w:rsidR="003D301C">
        <w:t>’</w:t>
      </w:r>
      <w:r w:rsidRPr="003D301C">
        <w:t>auteure fait valoir que l</w:t>
      </w:r>
      <w:r w:rsidR="003D301C">
        <w:t>’</w:t>
      </w:r>
      <w:r w:rsidRPr="003D301C">
        <w:t xml:space="preserve">État partie a violé les droits </w:t>
      </w:r>
      <w:r w:rsidR="00267B09">
        <w:t>de</w:t>
      </w:r>
      <w:r w:rsidR="00312E6B">
        <w:t xml:space="preserve"> </w:t>
      </w:r>
      <w:r w:rsidR="00267B09">
        <w:t>B.</w:t>
      </w:r>
      <w:r w:rsidR="00BE65CA">
        <w:t> </w:t>
      </w:r>
      <w:r w:rsidR="00267B09">
        <w:t>S.</w:t>
      </w:r>
      <w:r w:rsidR="00BE65CA">
        <w:t> </w:t>
      </w:r>
      <w:r w:rsidR="00267B09">
        <w:t>S., C.</w:t>
      </w:r>
      <w:r w:rsidR="00BE65CA">
        <w:t> </w:t>
      </w:r>
      <w:r w:rsidR="00267B09">
        <w:t>A.</w:t>
      </w:r>
      <w:r w:rsidR="00BE65CA">
        <w:t> </w:t>
      </w:r>
      <w:r w:rsidR="00267B09">
        <w:t>S</w:t>
      </w:r>
      <w:r w:rsidR="00BE65CA">
        <w:t>.</w:t>
      </w:r>
      <w:r w:rsidR="00267B09">
        <w:t xml:space="preserve"> et C.</w:t>
      </w:r>
      <w:r w:rsidR="00BE65CA">
        <w:t> </w:t>
      </w:r>
      <w:r w:rsidR="00267B09">
        <w:t>M.</w:t>
      </w:r>
      <w:r w:rsidR="00BE65CA">
        <w:t> </w:t>
      </w:r>
      <w:r w:rsidR="00267B09">
        <w:t xml:space="preserve">S. </w:t>
      </w:r>
      <w:r w:rsidRPr="003D301C">
        <w:t>au titre de l</w:t>
      </w:r>
      <w:r w:rsidR="003D301C">
        <w:t>’</w:t>
      </w:r>
      <w:r w:rsidRPr="003D301C">
        <w:t xml:space="preserve">article 3 de la Convention, car </w:t>
      </w:r>
      <w:r w:rsidR="00267B09" w:rsidRPr="003D301C">
        <w:t>l</w:t>
      </w:r>
      <w:r w:rsidR="00267B09">
        <w:t>’</w:t>
      </w:r>
      <w:r w:rsidR="00267B09" w:rsidRPr="003D301C">
        <w:t>intérêt supérieur de l</w:t>
      </w:r>
      <w:r w:rsidR="00267B09">
        <w:t>’</w:t>
      </w:r>
      <w:r w:rsidR="00267B09" w:rsidRPr="003D301C">
        <w:t>enfant</w:t>
      </w:r>
      <w:r w:rsidR="00267B09">
        <w:t xml:space="preserve"> n’était pas une considération </w:t>
      </w:r>
      <w:r w:rsidR="000C4F1C">
        <w:t xml:space="preserve">primordiale </w:t>
      </w:r>
      <w:r w:rsidR="00267B09">
        <w:t>ni dans l’arrêté du maire de Champs-sur-Marne</w:t>
      </w:r>
      <w:r w:rsidR="001F0DF6">
        <w:t>,</w:t>
      </w:r>
      <w:r w:rsidR="00267B09">
        <w:t xml:space="preserve"> ni dans les décisions </w:t>
      </w:r>
      <w:r w:rsidR="000C4F1C">
        <w:t>judiciaire</w:t>
      </w:r>
      <w:r w:rsidR="002B2AAA">
        <w:t>s</w:t>
      </w:r>
      <w:r w:rsidR="000C4F1C">
        <w:t xml:space="preserve"> adoptées </w:t>
      </w:r>
      <w:r w:rsidR="000D4A61">
        <w:t xml:space="preserve">à la </w:t>
      </w:r>
      <w:r w:rsidR="000C4F1C">
        <w:t xml:space="preserve">suite </w:t>
      </w:r>
      <w:r w:rsidR="000D4A61">
        <w:t xml:space="preserve">de </w:t>
      </w:r>
      <w:r w:rsidR="00267B09">
        <w:t>l’expulsion de la famille</w:t>
      </w:r>
      <w:r w:rsidR="000C4F1C">
        <w:t xml:space="preserve"> du camp</w:t>
      </w:r>
      <w:r w:rsidRPr="003D301C">
        <w:t>.</w:t>
      </w:r>
      <w:r w:rsidR="000C4F1C">
        <w:t xml:space="preserve"> Elle affirme que le maire ét</w:t>
      </w:r>
      <w:r w:rsidR="00550CF9">
        <w:t>ait</w:t>
      </w:r>
      <w:r w:rsidR="000C4F1C">
        <w:t xml:space="preserve"> au courant du fait qu’il y ava</w:t>
      </w:r>
      <w:r w:rsidR="002B2AAA">
        <w:t>it des enfants dans le camp</w:t>
      </w:r>
      <w:r w:rsidR="000C4F1C">
        <w:t xml:space="preserve"> mais qu’il a procédé néanmoins à </w:t>
      </w:r>
      <w:r w:rsidR="00567D75">
        <w:t>l’</w:t>
      </w:r>
      <w:r w:rsidR="000C4F1C">
        <w:t>exécut</w:t>
      </w:r>
      <w:r w:rsidR="00567D75">
        <w:t>ion de</w:t>
      </w:r>
      <w:r w:rsidR="000C4F1C">
        <w:t xml:space="preserve"> l’expulsion sans </w:t>
      </w:r>
      <w:r w:rsidR="002B2AAA">
        <w:t xml:space="preserve">mettre en place </w:t>
      </w:r>
      <w:r w:rsidR="000C4F1C">
        <w:t xml:space="preserve">des mesures de </w:t>
      </w:r>
      <w:r w:rsidR="001746DD">
        <w:t>re</w:t>
      </w:r>
      <w:r w:rsidR="000C4F1C">
        <w:t>logement.</w:t>
      </w:r>
    </w:p>
    <w:p w:rsidR="000C4F1C" w:rsidRPr="003D301C" w:rsidRDefault="00E47E7E">
      <w:pPr>
        <w:pStyle w:val="SingleTxtG"/>
      </w:pPr>
      <w:r w:rsidRPr="003D301C">
        <w:t>3.2</w:t>
      </w:r>
      <w:r w:rsidRPr="003D301C">
        <w:tab/>
        <w:t>L</w:t>
      </w:r>
      <w:r w:rsidR="003D301C">
        <w:t>’</w:t>
      </w:r>
      <w:r w:rsidRPr="003D301C">
        <w:t xml:space="preserve">auteure affirme que </w:t>
      </w:r>
      <w:r w:rsidR="000C4F1C">
        <w:t>l’</w:t>
      </w:r>
      <w:r w:rsidR="008400B9">
        <w:t>É</w:t>
      </w:r>
      <w:r w:rsidR="000C4F1C">
        <w:t xml:space="preserve">tat partie a violé l’article 4 de </w:t>
      </w:r>
      <w:r w:rsidR="002B2AAA">
        <w:t>la Convention, car des mesures sociales devaient être mises en place d’après</w:t>
      </w:r>
      <w:r w:rsidR="000C4F1C">
        <w:t xml:space="preserve"> une circulair</w:t>
      </w:r>
      <w:r w:rsidR="002B2AAA">
        <w:t>e administrative datée du 26 aoû</w:t>
      </w:r>
      <w:r w:rsidR="000C4F1C">
        <w:t xml:space="preserve">t 2012 </w:t>
      </w:r>
      <w:r w:rsidR="002B2AAA">
        <w:t>visant à</w:t>
      </w:r>
      <w:r w:rsidR="000C4F1C">
        <w:t xml:space="preserve"> assurer le respect des droits des résidents des bidonvilles. Cependant, cette circulaire n’a pas été respectée dans le cas d’</w:t>
      </w:r>
      <w:r w:rsidR="008559B1">
        <w:t xml:space="preserve">espèce, en particulier en ce qui concerne les </w:t>
      </w:r>
      <w:r w:rsidR="00CF1276">
        <w:t xml:space="preserve">dispositions </w:t>
      </w:r>
      <w:r w:rsidR="008559B1">
        <w:t>en matière de logement et d’éducation.</w:t>
      </w:r>
    </w:p>
    <w:p w:rsidR="00E47E7E" w:rsidRPr="003D301C" w:rsidRDefault="00E47E7E">
      <w:pPr>
        <w:pStyle w:val="SingleTxtG"/>
      </w:pPr>
      <w:r w:rsidRPr="003D301C">
        <w:t>3.3</w:t>
      </w:r>
      <w:r w:rsidRPr="003D301C">
        <w:tab/>
        <w:t>L</w:t>
      </w:r>
      <w:r w:rsidR="003D301C">
        <w:t>’</w:t>
      </w:r>
      <w:r w:rsidRPr="003D301C">
        <w:t xml:space="preserve">auteure fait valoir </w:t>
      </w:r>
      <w:r w:rsidR="002C5625">
        <w:t>une violation</w:t>
      </w:r>
      <w:r w:rsidR="00156623">
        <w:t xml:space="preserve"> de</w:t>
      </w:r>
      <w:r w:rsidR="0020692B">
        <w:t>s</w:t>
      </w:r>
      <w:r w:rsidR="007178E3">
        <w:t xml:space="preserve"> </w:t>
      </w:r>
      <w:r w:rsidR="0020692B" w:rsidRPr="003D301C">
        <w:t xml:space="preserve">droits </w:t>
      </w:r>
      <w:r w:rsidR="0020692B">
        <w:t>de B.</w:t>
      </w:r>
      <w:r w:rsidR="00C80556">
        <w:t> </w:t>
      </w:r>
      <w:r w:rsidR="0020692B">
        <w:t>S.</w:t>
      </w:r>
      <w:r w:rsidR="00C80556">
        <w:t> </w:t>
      </w:r>
      <w:r w:rsidR="0020692B">
        <w:t>S., C.</w:t>
      </w:r>
      <w:r w:rsidR="00C80556">
        <w:t> </w:t>
      </w:r>
      <w:r w:rsidR="0020692B">
        <w:t>A.</w:t>
      </w:r>
      <w:r w:rsidR="00C80556">
        <w:t> </w:t>
      </w:r>
      <w:r w:rsidR="0020692B">
        <w:t>S</w:t>
      </w:r>
      <w:r w:rsidR="00C80556">
        <w:t>.</w:t>
      </w:r>
      <w:r w:rsidR="0020692B">
        <w:t xml:space="preserve"> et C.</w:t>
      </w:r>
      <w:r w:rsidR="00C80556">
        <w:t> </w:t>
      </w:r>
      <w:r w:rsidR="0020692B">
        <w:t>M.</w:t>
      </w:r>
      <w:r w:rsidR="00C80556">
        <w:t> S.</w:t>
      </w:r>
      <w:r w:rsidR="007178E3">
        <w:t xml:space="preserve"> au</w:t>
      </w:r>
      <w:r w:rsidR="0020692B">
        <w:t xml:space="preserve"> titre des a</w:t>
      </w:r>
      <w:r w:rsidRPr="003D301C">
        <w:t>rticle</w:t>
      </w:r>
      <w:r w:rsidR="0020692B">
        <w:t>s</w:t>
      </w:r>
      <w:r w:rsidRPr="003D301C">
        <w:t> </w:t>
      </w:r>
      <w:r w:rsidR="002C5625">
        <w:t>24</w:t>
      </w:r>
      <w:r w:rsidR="0020692B">
        <w:t xml:space="preserve"> et 27, paragraphe 3,</w:t>
      </w:r>
      <w:r w:rsidRPr="003D301C">
        <w:t xml:space="preserve"> de la Convention</w:t>
      </w:r>
      <w:r w:rsidR="0020692B">
        <w:t>, car</w:t>
      </w:r>
      <w:r w:rsidR="002C5625">
        <w:t xml:space="preserve"> les autorités nationales</w:t>
      </w:r>
      <w:r w:rsidR="0020692B">
        <w:t>, en les laissant sans logement,</w:t>
      </w:r>
      <w:r w:rsidR="002C5625">
        <w:t xml:space="preserve"> n’ont pas </w:t>
      </w:r>
      <w:r w:rsidR="00361DF3">
        <w:t>pris</w:t>
      </w:r>
      <w:r w:rsidR="002C5625">
        <w:t xml:space="preserve"> de mesures pour éviter un risque pour la santé des enfants</w:t>
      </w:r>
      <w:r w:rsidR="00CB72AF">
        <w:t xml:space="preserve"> et pour </w:t>
      </w:r>
      <w:r w:rsidR="00C73966">
        <w:t xml:space="preserve">aider </w:t>
      </w:r>
      <w:r w:rsidR="0020692B">
        <w:t xml:space="preserve">l’auteure à assurer aux enfants un niveau de vie suffisant pour permettre </w:t>
      </w:r>
      <w:r w:rsidR="00C73966">
        <w:t xml:space="preserve">leur </w:t>
      </w:r>
      <w:r w:rsidR="0020692B">
        <w:t>développement</w:t>
      </w:r>
      <w:r w:rsidR="00156623">
        <w:t>.</w:t>
      </w:r>
    </w:p>
    <w:p w:rsidR="00E47E7E" w:rsidRPr="003D301C" w:rsidRDefault="00E47E7E">
      <w:pPr>
        <w:pStyle w:val="SingleTxtG"/>
      </w:pPr>
      <w:r w:rsidRPr="003D301C">
        <w:t>3.4</w:t>
      </w:r>
      <w:r w:rsidRPr="003D301C">
        <w:tab/>
        <w:t>L</w:t>
      </w:r>
      <w:r w:rsidR="003D301C">
        <w:t>’</w:t>
      </w:r>
      <w:r w:rsidRPr="003D301C">
        <w:t xml:space="preserve">auteure fait valoir </w:t>
      </w:r>
      <w:r w:rsidR="0020692B" w:rsidRPr="003D301C">
        <w:t>que l</w:t>
      </w:r>
      <w:r w:rsidR="0020692B">
        <w:t>’</w:t>
      </w:r>
      <w:r w:rsidR="0020692B" w:rsidRPr="003D301C">
        <w:t>État</w:t>
      </w:r>
      <w:r w:rsidR="0020692B">
        <w:t xml:space="preserve"> partie a violé le</w:t>
      </w:r>
      <w:r w:rsidR="000A7D53">
        <w:t>s</w:t>
      </w:r>
      <w:r w:rsidR="0020692B">
        <w:t xml:space="preserve"> droit</w:t>
      </w:r>
      <w:r w:rsidR="000A7D53">
        <w:t>s</w:t>
      </w:r>
      <w:r w:rsidR="0020692B">
        <w:t xml:space="preserve"> à l’éducation</w:t>
      </w:r>
      <w:r w:rsidR="007178E3">
        <w:t xml:space="preserve"> </w:t>
      </w:r>
      <w:r w:rsidR="0020692B">
        <w:t>de</w:t>
      </w:r>
      <w:r w:rsidR="007178E3">
        <w:t xml:space="preserve"> </w:t>
      </w:r>
      <w:r w:rsidR="0020692B">
        <w:t>B.</w:t>
      </w:r>
      <w:r w:rsidR="00FF54CA">
        <w:t> </w:t>
      </w:r>
      <w:r w:rsidR="0020692B">
        <w:t>S.</w:t>
      </w:r>
      <w:r w:rsidR="00FF54CA">
        <w:t> </w:t>
      </w:r>
      <w:r w:rsidR="0020692B">
        <w:t>S.</w:t>
      </w:r>
      <w:r w:rsidR="000A7D53">
        <w:t>,</w:t>
      </w:r>
      <w:r w:rsidR="00FF54CA">
        <w:t xml:space="preserve"> </w:t>
      </w:r>
      <w:r w:rsidR="000A7D53">
        <w:t>C.</w:t>
      </w:r>
      <w:r w:rsidR="00FF54CA">
        <w:t> </w:t>
      </w:r>
      <w:r w:rsidR="000A7D53">
        <w:t>A.</w:t>
      </w:r>
      <w:r w:rsidR="00FF54CA">
        <w:t> </w:t>
      </w:r>
      <w:r w:rsidR="000A7D53">
        <w:t>S</w:t>
      </w:r>
      <w:r w:rsidR="00FF54CA">
        <w:t>.</w:t>
      </w:r>
      <w:r w:rsidR="000A7D53">
        <w:t xml:space="preserve"> et C.</w:t>
      </w:r>
      <w:r w:rsidR="00FF54CA">
        <w:t> </w:t>
      </w:r>
      <w:r w:rsidR="000A7D53">
        <w:t>M.</w:t>
      </w:r>
      <w:r w:rsidR="00FF54CA">
        <w:t> </w:t>
      </w:r>
      <w:r w:rsidR="000A7D53">
        <w:t>S. au titre de l’article 28 de la Convention. En particulier, l’</w:t>
      </w:r>
      <w:r w:rsidR="008400B9">
        <w:t>É</w:t>
      </w:r>
      <w:r w:rsidR="000A7D53">
        <w:t>tat partie n’a pas adopté de mesures pour assurer la continuité de l’éducation de B.</w:t>
      </w:r>
      <w:r w:rsidR="00132340">
        <w:t> </w:t>
      </w:r>
      <w:r w:rsidR="000A7D53">
        <w:t>S.</w:t>
      </w:r>
      <w:r w:rsidR="00132340">
        <w:t> </w:t>
      </w:r>
      <w:r w:rsidR="000A7D53">
        <w:t>S. et pour assurer l’accès à l’éducation de C.</w:t>
      </w:r>
      <w:r w:rsidR="00132340">
        <w:t> </w:t>
      </w:r>
      <w:r w:rsidR="000A7D53">
        <w:t>A.</w:t>
      </w:r>
      <w:r w:rsidR="00132340">
        <w:t> </w:t>
      </w:r>
      <w:r w:rsidR="000A7D53">
        <w:t>S</w:t>
      </w:r>
      <w:r w:rsidR="00132340">
        <w:t>.</w:t>
      </w:r>
      <w:r w:rsidR="000A7D53">
        <w:t xml:space="preserve"> et C.</w:t>
      </w:r>
      <w:r w:rsidR="00132340">
        <w:t> </w:t>
      </w:r>
      <w:r w:rsidR="000A7D53">
        <w:t>M.</w:t>
      </w:r>
      <w:r w:rsidR="00132340">
        <w:t> </w:t>
      </w:r>
      <w:r w:rsidR="000A7D53">
        <w:t>S.</w:t>
      </w:r>
    </w:p>
    <w:p w:rsidR="00B25CAF" w:rsidRDefault="00E47E7E">
      <w:pPr>
        <w:pStyle w:val="SingleTxtG"/>
      </w:pPr>
      <w:r w:rsidRPr="003D301C">
        <w:t>3.5</w:t>
      </w:r>
      <w:r w:rsidRPr="003D301C">
        <w:tab/>
      </w:r>
      <w:r w:rsidR="00B25CAF">
        <w:t xml:space="preserve">L’auteure allègue que l’expulsion de la famille du campement de Champs-sur-Marne a constitué </w:t>
      </w:r>
      <w:r w:rsidR="001A3B09">
        <w:t xml:space="preserve">un </w:t>
      </w:r>
      <w:r w:rsidR="00B25CAF">
        <w:t xml:space="preserve">traitement inhumain et dégradant </w:t>
      </w:r>
      <w:r w:rsidR="009C5F40">
        <w:t>de</w:t>
      </w:r>
      <w:r w:rsidR="007178E3">
        <w:t xml:space="preserve"> </w:t>
      </w:r>
      <w:r w:rsidR="009C5F40">
        <w:t>B.</w:t>
      </w:r>
      <w:r w:rsidR="006F4012">
        <w:t> </w:t>
      </w:r>
      <w:r w:rsidR="009C5F40">
        <w:t>S.</w:t>
      </w:r>
      <w:r w:rsidR="006F4012">
        <w:t> </w:t>
      </w:r>
      <w:r w:rsidR="009C5F40">
        <w:t>S.,</w:t>
      </w:r>
      <w:r w:rsidR="006F4012">
        <w:t xml:space="preserve"> </w:t>
      </w:r>
      <w:r w:rsidR="009C5F40">
        <w:t>C.</w:t>
      </w:r>
      <w:r w:rsidR="006F4012">
        <w:t> </w:t>
      </w:r>
      <w:r w:rsidR="009C5F40">
        <w:t>A.</w:t>
      </w:r>
      <w:r w:rsidR="006F4012">
        <w:t> </w:t>
      </w:r>
      <w:r w:rsidR="009C5F40">
        <w:t>S</w:t>
      </w:r>
      <w:r w:rsidR="006F4012">
        <w:t>.</w:t>
      </w:r>
      <w:r w:rsidR="009C5F40">
        <w:t xml:space="preserve"> et C.</w:t>
      </w:r>
      <w:r w:rsidR="006F4012">
        <w:t> </w:t>
      </w:r>
      <w:r w:rsidR="009C5F40">
        <w:t>M.</w:t>
      </w:r>
      <w:r w:rsidR="006F4012">
        <w:t> </w:t>
      </w:r>
      <w:r w:rsidR="009C5F40">
        <w:t xml:space="preserve">S. </w:t>
      </w:r>
      <w:r w:rsidR="00617858">
        <w:t>au</w:t>
      </w:r>
      <w:r w:rsidR="00B25CAF">
        <w:t xml:space="preserve"> sens de l’article 37 a) de la Convention. </w:t>
      </w:r>
      <w:r w:rsidR="009C5F40">
        <w:t xml:space="preserve">Les enfants ont dû </w:t>
      </w:r>
      <w:r w:rsidR="00617858">
        <w:t xml:space="preserve">assister </w:t>
      </w:r>
      <w:r w:rsidR="00312E6B">
        <w:t xml:space="preserve">à </w:t>
      </w:r>
      <w:r w:rsidR="009C5F40">
        <w:t>la destruction de leur maison face à l’i</w:t>
      </w:r>
      <w:r w:rsidR="00BC2DBE">
        <w:t>mpuissance absolue de leur mère</w:t>
      </w:r>
      <w:r w:rsidR="009C5F40">
        <w:rPr>
          <w:rStyle w:val="Appelnotedebasdep"/>
        </w:rPr>
        <w:footnoteReference w:id="8"/>
      </w:r>
      <w:r w:rsidR="00BC2DBE">
        <w:t>.</w:t>
      </w:r>
    </w:p>
    <w:p w:rsidR="00E47E7E" w:rsidRDefault="00B25CAF">
      <w:pPr>
        <w:pStyle w:val="SingleTxtG"/>
        <w:spacing w:after="240"/>
      </w:pPr>
      <w:r>
        <w:t>3.6</w:t>
      </w:r>
      <w:r>
        <w:tab/>
      </w:r>
      <w:r w:rsidR="00E47E7E" w:rsidRPr="003D301C">
        <w:t>Enfin, l</w:t>
      </w:r>
      <w:r w:rsidR="003D301C">
        <w:t>’</w:t>
      </w:r>
      <w:r w:rsidR="00E47E7E" w:rsidRPr="003D301C">
        <w:t>auteure fait va</w:t>
      </w:r>
      <w:r w:rsidR="003D301C">
        <w:t>loir une violation de</w:t>
      </w:r>
      <w:r w:rsidR="003403B0">
        <w:t xml:space="preserve"> l’article 2, lu conjointement avec les articles 3, 4, 24, 27 (</w:t>
      </w:r>
      <w:r w:rsidR="0014095F">
        <w:t xml:space="preserve">par. </w:t>
      </w:r>
      <w:r w:rsidR="003403B0">
        <w:t>3), 28 et 37 a) de la Convention</w:t>
      </w:r>
      <w:r w:rsidR="006C3F5B">
        <w:t xml:space="preserve">, car l’expulsion s’insère dans une politique discriminatoire dirigée vers les personnes d’ethnicité </w:t>
      </w:r>
      <w:r w:rsidR="00FA704D">
        <w:t xml:space="preserve">rom </w:t>
      </w:r>
      <w:r w:rsidR="006C3F5B">
        <w:t>en France.</w:t>
      </w:r>
    </w:p>
    <w:p w:rsidR="00EA47F4" w:rsidRPr="00EA47F4" w:rsidRDefault="00CF35D6" w:rsidP="00CF35D6">
      <w:pPr>
        <w:pStyle w:val="H23G"/>
      </w:pPr>
      <w:r>
        <w:tab/>
      </w:r>
      <w:r>
        <w:tab/>
      </w:r>
      <w:r w:rsidR="006C3F5B" w:rsidRPr="00EA47F4">
        <w:t>Observations de l’</w:t>
      </w:r>
      <w:r w:rsidR="008400B9">
        <w:t>É</w:t>
      </w:r>
      <w:r w:rsidR="006C3F5B" w:rsidRPr="00EA47F4">
        <w:t xml:space="preserve">tat partie sur la </w:t>
      </w:r>
      <w:r w:rsidR="00EA47F4" w:rsidRPr="00EA47F4">
        <w:t>recevabilité</w:t>
      </w:r>
    </w:p>
    <w:p w:rsidR="006C3F5B" w:rsidRDefault="00EF1F63">
      <w:pPr>
        <w:pStyle w:val="SingleTxtG"/>
      </w:pPr>
      <w:r>
        <w:t>4.1</w:t>
      </w:r>
      <w:r>
        <w:tab/>
        <w:t>Le 18 avril 2017, l’</w:t>
      </w:r>
      <w:r w:rsidR="008400B9">
        <w:t>É</w:t>
      </w:r>
      <w:r>
        <w:t xml:space="preserve">tat partie </w:t>
      </w:r>
      <w:r w:rsidR="00A32925">
        <w:t xml:space="preserve">a </w:t>
      </w:r>
      <w:r w:rsidR="00F02D67">
        <w:t>not</w:t>
      </w:r>
      <w:r w:rsidR="00A32925">
        <w:t>é</w:t>
      </w:r>
      <w:r w:rsidR="00F02D67">
        <w:t xml:space="preserve"> que le Protocole </w:t>
      </w:r>
      <w:r w:rsidR="00734093">
        <w:t xml:space="preserve">facultatif </w:t>
      </w:r>
      <w:r w:rsidR="00A32925">
        <w:t xml:space="preserve">était </w:t>
      </w:r>
      <w:r w:rsidR="007E7BAF">
        <w:t>entré en v</w:t>
      </w:r>
      <w:r w:rsidR="00F02D67">
        <w:t>igueur pour la France le 7 avril 2016. Or, l’auteure se plai</w:t>
      </w:r>
      <w:r w:rsidR="00983760">
        <w:t>nt</w:t>
      </w:r>
      <w:r w:rsidR="00F02D67">
        <w:t xml:space="preserve"> de l’évacuation du camp de Champs-sur-Marne, qui a eu lieu le 16 avril 2015, à la suite de la décisio</w:t>
      </w:r>
      <w:r w:rsidR="007E7BAF">
        <w:t>n du maire</w:t>
      </w:r>
      <w:r w:rsidR="00F02D67">
        <w:t xml:space="preserve"> datée du 10 avril 2015.</w:t>
      </w:r>
      <w:r w:rsidR="007E7BAF">
        <w:t xml:space="preserve"> Bien qu’elle mentionne avoir fait l’objet d’autre</w:t>
      </w:r>
      <w:r w:rsidR="002B2AAA">
        <w:t xml:space="preserve">s expulsions, y compris en </w:t>
      </w:r>
      <w:r w:rsidR="00BD2933">
        <w:t>mars</w:t>
      </w:r>
      <w:r w:rsidR="00983760">
        <w:t xml:space="preserve"> </w:t>
      </w:r>
      <w:r w:rsidR="007E7BAF">
        <w:t>201</w:t>
      </w:r>
      <w:r w:rsidR="00BD2933">
        <w:t>5</w:t>
      </w:r>
      <w:r w:rsidR="007E7BAF">
        <w:t xml:space="preserve"> ainsi qu’en septembre et novembre 2016, les fait</w:t>
      </w:r>
      <w:r w:rsidR="00550CF9">
        <w:t>s</w:t>
      </w:r>
      <w:r w:rsidR="007E7BAF">
        <w:t xml:space="preserve"> qui font l’objet de la présente communication et qui avaient donné lieu préalablement aux recours internes devant le </w:t>
      </w:r>
      <w:r w:rsidR="004D06A7">
        <w:t xml:space="preserve">tribunal </w:t>
      </w:r>
      <w:r w:rsidR="007E7BAF">
        <w:t>administratif de Melun puis devant le Conseil d’</w:t>
      </w:r>
      <w:r w:rsidR="008400B9">
        <w:t>É</w:t>
      </w:r>
      <w:r w:rsidR="007E7BAF">
        <w:t xml:space="preserve">tat sont ceux relatifs à l’expulsion d’avril 2015. Ils sont donc antérieurs à l’entrée en vigueur du Protocole </w:t>
      </w:r>
      <w:r w:rsidR="00983760">
        <w:t>facultatif pour</w:t>
      </w:r>
      <w:r w:rsidR="007E7BAF">
        <w:t xml:space="preserve"> la France.</w:t>
      </w:r>
    </w:p>
    <w:p w:rsidR="007E7BAF" w:rsidRDefault="007E7BAF">
      <w:pPr>
        <w:pStyle w:val="SingleTxtG"/>
      </w:pPr>
      <w:r>
        <w:t>4.2</w:t>
      </w:r>
      <w:r>
        <w:tab/>
        <w:t>L’</w:t>
      </w:r>
      <w:r w:rsidR="008400B9">
        <w:t>É</w:t>
      </w:r>
      <w:r>
        <w:t xml:space="preserve">tat partie estime, par ailleurs, que tous les recours internes n’ont pas été épuisés en l’espèce car le référé-liberté introduit devant le </w:t>
      </w:r>
      <w:r w:rsidR="004D06A7">
        <w:t xml:space="preserve">tribunal </w:t>
      </w:r>
      <w:r>
        <w:t>administratif de Melun et l’appel exercé devant le Conseil d’</w:t>
      </w:r>
      <w:r w:rsidR="008400B9">
        <w:t>É</w:t>
      </w:r>
      <w:r>
        <w:t>tat ont été produits au nom et pour le compte de l’auteure uniquement, sans évoquer spécifiquement la situation de</w:t>
      </w:r>
      <w:r w:rsidR="00C5154E">
        <w:t xml:space="preserve"> B.</w:t>
      </w:r>
      <w:r w:rsidR="009A601C">
        <w:t> </w:t>
      </w:r>
      <w:r w:rsidR="00C5154E">
        <w:t>S.</w:t>
      </w:r>
      <w:r w:rsidR="009A601C">
        <w:t> </w:t>
      </w:r>
      <w:r w:rsidR="00C5154E">
        <w:t>S., C.</w:t>
      </w:r>
      <w:r w:rsidR="009A601C">
        <w:t> </w:t>
      </w:r>
      <w:r w:rsidR="00C5154E">
        <w:t>A.</w:t>
      </w:r>
      <w:r w:rsidR="009A601C">
        <w:t> </w:t>
      </w:r>
      <w:r w:rsidR="00C5154E">
        <w:t>S</w:t>
      </w:r>
      <w:r w:rsidR="009A601C">
        <w:t>.</w:t>
      </w:r>
      <w:r w:rsidR="00C5154E">
        <w:t xml:space="preserve"> et C.</w:t>
      </w:r>
      <w:r w:rsidR="009A601C">
        <w:t> </w:t>
      </w:r>
      <w:r w:rsidR="00C5154E">
        <w:t>M.</w:t>
      </w:r>
      <w:r w:rsidR="009A601C">
        <w:t> </w:t>
      </w:r>
      <w:r w:rsidR="00C5154E">
        <w:t>S.</w:t>
      </w:r>
      <w:r w:rsidR="007178E3">
        <w:t xml:space="preserve"> </w:t>
      </w:r>
      <w:r>
        <w:t xml:space="preserve">Dans </w:t>
      </w:r>
      <w:r>
        <w:lastRenderedPageBreak/>
        <w:t xml:space="preserve">son référé-liberté effectué devant le </w:t>
      </w:r>
      <w:r w:rsidR="004D06A7">
        <w:t xml:space="preserve">tribunal </w:t>
      </w:r>
      <w:r>
        <w:t xml:space="preserve">administratif, l’auteure mentionne uniquement et à une seule reprise l’intérêt supérieur de l’enfant sans développer toutefois davantage et sans soulever aucun argument spécifique à </w:t>
      </w:r>
      <w:r w:rsidR="00C5154E">
        <w:t>B.</w:t>
      </w:r>
      <w:r w:rsidR="009A601C">
        <w:t> </w:t>
      </w:r>
      <w:r w:rsidR="00C5154E">
        <w:t>S.</w:t>
      </w:r>
      <w:r w:rsidR="009A601C">
        <w:t> </w:t>
      </w:r>
      <w:r w:rsidR="00C5154E">
        <w:t>S., C.</w:t>
      </w:r>
      <w:r w:rsidR="009A601C">
        <w:t> </w:t>
      </w:r>
      <w:r w:rsidR="00C5154E">
        <w:t>A.</w:t>
      </w:r>
      <w:r w:rsidR="009A601C">
        <w:t> </w:t>
      </w:r>
      <w:r w:rsidR="00C5154E">
        <w:t>S</w:t>
      </w:r>
      <w:r w:rsidR="009A601C">
        <w:t>.</w:t>
      </w:r>
      <w:r w:rsidR="00C5154E">
        <w:t xml:space="preserve"> et C.</w:t>
      </w:r>
      <w:r w:rsidR="009A601C">
        <w:t> </w:t>
      </w:r>
      <w:r w:rsidR="00C5154E">
        <w:t>M.</w:t>
      </w:r>
      <w:r w:rsidR="009A601C">
        <w:t> </w:t>
      </w:r>
      <w:r w:rsidR="00C5154E">
        <w:t>S</w:t>
      </w:r>
      <w:r w:rsidR="00550CF9">
        <w:t>.</w:t>
      </w:r>
      <w:r>
        <w:t xml:space="preserve"> Dans les mémoire</w:t>
      </w:r>
      <w:r w:rsidR="00C5154E">
        <w:t>s</w:t>
      </w:r>
      <w:r>
        <w:t xml:space="preserve"> en appel devant le Conseil d’</w:t>
      </w:r>
      <w:r w:rsidR="008400B9">
        <w:t>É</w:t>
      </w:r>
      <w:r>
        <w:t>tat, l’auteure évoque de manière générale la scolarisation des enfants et l’intérêt supérieur de l’enfant. Or, ces mentions restent très générales et ne concernent pas directement et spécifiquement B.</w:t>
      </w:r>
      <w:r w:rsidR="009A601C">
        <w:t> </w:t>
      </w:r>
      <w:r>
        <w:t>S.</w:t>
      </w:r>
      <w:r w:rsidR="009A601C">
        <w:t> </w:t>
      </w:r>
      <w:r>
        <w:t>S., C.</w:t>
      </w:r>
      <w:r w:rsidR="009A601C">
        <w:t> </w:t>
      </w:r>
      <w:r>
        <w:t>A.</w:t>
      </w:r>
      <w:r w:rsidR="009A601C">
        <w:t> </w:t>
      </w:r>
      <w:r>
        <w:t>S</w:t>
      </w:r>
      <w:r w:rsidR="009A601C">
        <w:t>.</w:t>
      </w:r>
      <w:r>
        <w:t xml:space="preserve"> et C.</w:t>
      </w:r>
      <w:r w:rsidR="009A601C">
        <w:t> </w:t>
      </w:r>
      <w:r>
        <w:t>M.</w:t>
      </w:r>
      <w:r w:rsidR="009A601C">
        <w:t> </w:t>
      </w:r>
      <w:r>
        <w:t>S</w:t>
      </w:r>
      <w:r w:rsidR="00C5154E">
        <w:t>. Par ailleurs, les articles dont la violation est alléguée dans la présente communication n’ont pas fait l’objet de moyens soulevés dans les recours présentés devant les juridictions internes, excepté l’intérêt supérieur de l’enfant</w:t>
      </w:r>
      <w:r w:rsidR="00C5154E">
        <w:rPr>
          <w:rStyle w:val="Appelnotedebasdep"/>
        </w:rPr>
        <w:footnoteReference w:id="9"/>
      </w:r>
      <w:r w:rsidR="00E10065">
        <w:t>.</w:t>
      </w:r>
    </w:p>
    <w:p w:rsidR="002E1445" w:rsidRDefault="002E1445">
      <w:pPr>
        <w:pStyle w:val="SingleTxtG"/>
      </w:pPr>
      <w:r>
        <w:t>4.3</w:t>
      </w:r>
      <w:r>
        <w:tab/>
      </w:r>
      <w:r w:rsidR="00E26E9B">
        <w:t>Enfin</w:t>
      </w:r>
      <w:r>
        <w:t>, l’</w:t>
      </w:r>
      <w:r w:rsidR="008400B9">
        <w:t>É</w:t>
      </w:r>
      <w:r>
        <w:t xml:space="preserve">tat partie relève qu’une requête est actuellement pendante devant la Cour </w:t>
      </w:r>
      <w:r w:rsidR="00A7067D">
        <w:t xml:space="preserve">européenne </w:t>
      </w:r>
      <w:r>
        <w:t xml:space="preserve">des </w:t>
      </w:r>
      <w:r w:rsidR="00A7067D">
        <w:t xml:space="preserve">droits </w:t>
      </w:r>
      <w:r>
        <w:t xml:space="preserve">de </w:t>
      </w:r>
      <w:r w:rsidR="00A7067D">
        <w:t xml:space="preserve">l’homme </w:t>
      </w:r>
      <w:r>
        <w:t xml:space="preserve">qui porte sur les mêmes événements et les mêmes faits que ceux qui font l’objet de la présente communication. En conséquence, le Comité serait saisi de la « même question » </w:t>
      </w:r>
      <w:r w:rsidR="009E2623">
        <w:t>que la Cour au sens de l’article 7 d) du Protocol</w:t>
      </w:r>
      <w:r w:rsidR="00780E2C">
        <w:t>e</w:t>
      </w:r>
      <w:r w:rsidR="009E2623">
        <w:t xml:space="preserve"> </w:t>
      </w:r>
      <w:r w:rsidR="00780E2C">
        <w:t>facultatif</w:t>
      </w:r>
      <w:r w:rsidR="009E2623">
        <w:t>.</w:t>
      </w:r>
    </w:p>
    <w:p w:rsidR="006C3F5B" w:rsidRPr="00EA47F4" w:rsidRDefault="0086286C" w:rsidP="008D03CF">
      <w:pPr>
        <w:pStyle w:val="H23G"/>
      </w:pPr>
      <w:r>
        <w:tab/>
      </w:r>
      <w:r>
        <w:tab/>
      </w:r>
      <w:r w:rsidR="006C3F5B" w:rsidRPr="00EA47F4">
        <w:t>Commentaire</w:t>
      </w:r>
      <w:r w:rsidR="00B152DD">
        <w:t>s</w:t>
      </w:r>
      <w:r w:rsidR="006C3F5B" w:rsidRPr="00EA47F4">
        <w:t xml:space="preserve"> de l’auteure sur les observations de l’</w:t>
      </w:r>
      <w:r w:rsidR="008400B9">
        <w:t>É</w:t>
      </w:r>
      <w:r w:rsidR="006C3F5B" w:rsidRPr="00EA47F4">
        <w:t>tat partie</w:t>
      </w:r>
    </w:p>
    <w:p w:rsidR="00EA47F4" w:rsidRDefault="00EF1F63" w:rsidP="008D03CF">
      <w:pPr>
        <w:pStyle w:val="SingleTxtG"/>
      </w:pPr>
      <w:r>
        <w:t>5.1</w:t>
      </w:r>
      <w:r w:rsidR="00AC0D11">
        <w:tab/>
        <w:t>Le</w:t>
      </w:r>
      <w:r w:rsidR="0039507E">
        <w:t xml:space="preserve"> 23 mai 2017, l’auteure </w:t>
      </w:r>
      <w:r w:rsidR="00D00593">
        <w:t xml:space="preserve">a </w:t>
      </w:r>
      <w:r w:rsidR="0039507E">
        <w:t>inform</w:t>
      </w:r>
      <w:r w:rsidR="00D00593">
        <w:t>é</w:t>
      </w:r>
      <w:r w:rsidR="0039507E">
        <w:t xml:space="preserve"> le Comité que la famille </w:t>
      </w:r>
      <w:r w:rsidR="00B45AF2">
        <w:t>continu</w:t>
      </w:r>
      <w:r w:rsidR="00D00593">
        <w:t>ait</w:t>
      </w:r>
      <w:r w:rsidR="00B45AF2">
        <w:t xml:space="preserve"> à habiter</w:t>
      </w:r>
      <w:r w:rsidR="0039507E">
        <w:t xml:space="preserve"> dans un bidonville </w:t>
      </w:r>
      <w:r w:rsidR="00B45AF2">
        <w:t>situé dans</w:t>
      </w:r>
      <w:r w:rsidR="0039507E">
        <w:t xml:space="preserve"> la municipalité de Champs-sur-Marne, que B.</w:t>
      </w:r>
      <w:r w:rsidR="0072380F">
        <w:t> </w:t>
      </w:r>
      <w:r w:rsidR="0039507E">
        <w:t>S.</w:t>
      </w:r>
      <w:r w:rsidR="0072380F">
        <w:t> </w:t>
      </w:r>
      <w:r w:rsidR="0039507E">
        <w:t>S. a suspendu sa scolarisation et que C.</w:t>
      </w:r>
      <w:r w:rsidR="0072380F">
        <w:t> </w:t>
      </w:r>
      <w:r w:rsidR="0039507E">
        <w:t>A.</w:t>
      </w:r>
      <w:r w:rsidR="0072380F">
        <w:t> </w:t>
      </w:r>
      <w:r w:rsidR="0039507E">
        <w:t>S</w:t>
      </w:r>
      <w:r w:rsidR="0072380F">
        <w:t>.</w:t>
      </w:r>
      <w:r w:rsidR="0039507E">
        <w:t xml:space="preserve"> et C.</w:t>
      </w:r>
      <w:r w:rsidR="0072380F">
        <w:t> </w:t>
      </w:r>
      <w:r w:rsidR="0039507E">
        <w:t>M.</w:t>
      </w:r>
      <w:r w:rsidR="0072380F">
        <w:t> </w:t>
      </w:r>
      <w:r w:rsidR="0039507E">
        <w:t xml:space="preserve">S., qui ont maintenant l’âge de </w:t>
      </w:r>
      <w:r w:rsidR="0083182B">
        <w:t xml:space="preserve">la </w:t>
      </w:r>
      <w:r w:rsidR="0039507E">
        <w:t xml:space="preserve">scolarisation obligatoire en France, n’ont pas été acceptés dans les écoles publiques sollicitées par l’auteure. Ils ne reçoivent aucune aide publique et sont assistés seulement par des </w:t>
      </w:r>
      <w:r w:rsidR="00DD65CD">
        <w:t>organisations non gouvernementales</w:t>
      </w:r>
      <w:r w:rsidR="0039507E">
        <w:t>.</w:t>
      </w:r>
    </w:p>
    <w:p w:rsidR="0039507E" w:rsidRDefault="0039507E">
      <w:pPr>
        <w:pStyle w:val="SingleTxtG"/>
      </w:pPr>
      <w:r>
        <w:t>5.2</w:t>
      </w:r>
      <w:r w:rsidR="00BB4E8B">
        <w:tab/>
      </w:r>
      <w:r w:rsidR="008F3285">
        <w:t>L’auteure fait valoir que, bien que l’expulsion ait eu lieu le 16 avril 2015, les effet</w:t>
      </w:r>
      <w:r w:rsidR="00BD2933">
        <w:t>s de cet événement, notamment l</w:t>
      </w:r>
      <w:r w:rsidR="003D7ED5">
        <w:t>’absence</w:t>
      </w:r>
      <w:r w:rsidR="008F3285">
        <w:t xml:space="preserve"> de scolarisation de B.</w:t>
      </w:r>
      <w:r w:rsidR="009357BF">
        <w:t> </w:t>
      </w:r>
      <w:r w:rsidR="008F3285">
        <w:t>S.</w:t>
      </w:r>
      <w:r w:rsidR="009357BF">
        <w:t xml:space="preserve"> </w:t>
      </w:r>
      <w:r w:rsidR="008F3285">
        <w:t>S., C.</w:t>
      </w:r>
      <w:r w:rsidR="009357BF">
        <w:t> </w:t>
      </w:r>
      <w:r w:rsidR="008F3285">
        <w:t>A.</w:t>
      </w:r>
      <w:r w:rsidR="009357BF">
        <w:t> </w:t>
      </w:r>
      <w:r w:rsidR="008F3285">
        <w:t>S</w:t>
      </w:r>
      <w:r w:rsidR="009357BF">
        <w:t>.</w:t>
      </w:r>
      <w:r w:rsidR="008F3285">
        <w:t xml:space="preserve"> et C.</w:t>
      </w:r>
      <w:r w:rsidR="009357BF">
        <w:t> </w:t>
      </w:r>
      <w:r w:rsidR="008F3285">
        <w:t>M.</w:t>
      </w:r>
      <w:r w:rsidR="009357BF">
        <w:t> </w:t>
      </w:r>
      <w:r w:rsidR="008F3285">
        <w:t xml:space="preserve">S., ont continué au-delà de cette date et </w:t>
      </w:r>
      <w:r w:rsidR="00576F83">
        <w:t xml:space="preserve">jusqu’à </w:t>
      </w:r>
      <w:r w:rsidR="008F3285">
        <w:t>présent</w:t>
      </w:r>
      <w:r w:rsidR="00A94FD0">
        <w:rPr>
          <w:rStyle w:val="Appelnotedebasdep"/>
        </w:rPr>
        <w:footnoteReference w:id="10"/>
      </w:r>
      <w:r w:rsidR="00DD65CD">
        <w:t>.</w:t>
      </w:r>
    </w:p>
    <w:p w:rsidR="00436CF5" w:rsidRDefault="00436CF5">
      <w:pPr>
        <w:pStyle w:val="SingleTxtG"/>
      </w:pPr>
      <w:r>
        <w:t>5.3</w:t>
      </w:r>
      <w:r>
        <w:tab/>
        <w:t>L’auteure fait valoir que les voies de recours interne</w:t>
      </w:r>
      <w:r w:rsidR="00B45AF2">
        <w:t>s</w:t>
      </w:r>
      <w:r>
        <w:t xml:space="preserve"> ont été épuisées. Elle relève qu’elle a invoqué le meilleur intérêt de l’enfant dans son référé-liberté</w:t>
      </w:r>
      <w:r w:rsidR="00576F83">
        <w:t>,</w:t>
      </w:r>
      <w:r>
        <w:t xml:space="preserve"> et ce</w:t>
      </w:r>
      <w:r w:rsidR="00576F83">
        <w:t>,</w:t>
      </w:r>
      <w:r>
        <w:t xml:space="preserve"> sans avoir été représentée par un conseil dans </w:t>
      </w:r>
      <w:r w:rsidR="00B45AF2">
        <w:t xml:space="preserve">le cadre de </w:t>
      </w:r>
      <w:r>
        <w:t>cette procédure. Quant à l’</w:t>
      </w:r>
      <w:r w:rsidR="00196FFA">
        <w:t>évocation</w:t>
      </w:r>
      <w:r>
        <w:t xml:space="preserve"> du droit à l’</w:t>
      </w:r>
      <w:r w:rsidR="00196FFA">
        <w:t>éducation</w:t>
      </w:r>
      <w:r>
        <w:t xml:space="preserve"> dans son recours auprès du Conseil d’</w:t>
      </w:r>
      <w:r w:rsidR="008400B9">
        <w:t>É</w:t>
      </w:r>
      <w:r>
        <w:t xml:space="preserve">tat, l’auteure fait valoir qu’elle faisait une référence claire aux droits de ses enfants. Elle ajoute que la discrimination ethnique était implicite dans son argument dans le sens où </w:t>
      </w:r>
      <w:r w:rsidR="009A5519">
        <w:t>elle et ses enfants</w:t>
      </w:r>
      <w:r>
        <w:t xml:space="preserve"> faisaient partie d’une minorité </w:t>
      </w:r>
      <w:r w:rsidR="00196FFA">
        <w:t>vulnérable</w:t>
      </w:r>
      <w:r>
        <w:t>, les Rom</w:t>
      </w:r>
      <w:r w:rsidR="00FA704D">
        <w:t>s</w:t>
      </w:r>
      <w:r>
        <w:t>, et qu’ils avaient de ce fait besoin d</w:t>
      </w:r>
      <w:r w:rsidR="00B45AF2">
        <w:t>’une</w:t>
      </w:r>
      <w:r>
        <w:t xml:space="preserve"> protection spéciale.</w:t>
      </w:r>
    </w:p>
    <w:p w:rsidR="00196FFA" w:rsidRDefault="00196FFA">
      <w:pPr>
        <w:pStyle w:val="SingleTxtG"/>
      </w:pPr>
      <w:r>
        <w:t>5.4</w:t>
      </w:r>
      <w:r>
        <w:tab/>
        <w:t xml:space="preserve">Quant à la plainte pendante devant la Cour </w:t>
      </w:r>
      <w:r w:rsidR="00A7067D">
        <w:t xml:space="preserve">européenne </w:t>
      </w:r>
      <w:r>
        <w:t xml:space="preserve">des </w:t>
      </w:r>
      <w:r w:rsidR="00A7067D">
        <w:t xml:space="preserve">droits </w:t>
      </w:r>
      <w:r>
        <w:t xml:space="preserve">de </w:t>
      </w:r>
      <w:r w:rsidR="00A7067D">
        <w:t>l’homme</w:t>
      </w:r>
      <w:r>
        <w:t>, l’auteure signale que cette plainte était basée sur de</w:t>
      </w:r>
      <w:r w:rsidR="00142938">
        <w:t>s</w:t>
      </w:r>
      <w:r>
        <w:t xml:space="preserve"> vi</w:t>
      </w:r>
      <w:r w:rsidR="00142938">
        <w:t>olations différentes, notamment</w:t>
      </w:r>
      <w:r w:rsidR="003E2E6F">
        <w:t xml:space="preserve"> </w:t>
      </w:r>
      <w:r w:rsidR="00142938">
        <w:t>l’interférence dans leur vie privée et familiale et l’inexistence d’un recours utile.</w:t>
      </w:r>
      <w:r w:rsidR="008400B9">
        <w:t xml:space="preserve"> </w:t>
      </w:r>
      <w:r w:rsidR="00142938">
        <w:t>En</w:t>
      </w:r>
      <w:r w:rsidR="0086286C">
        <w:t> </w:t>
      </w:r>
      <w:r w:rsidR="00142938">
        <w:t>conséquence, cette plainte ne concerne pas les mêmes droits substantifs.</w:t>
      </w:r>
    </w:p>
    <w:p w:rsidR="00E47E7E" w:rsidRPr="003D301C" w:rsidRDefault="00E47E7E" w:rsidP="00E47E7E">
      <w:pPr>
        <w:pStyle w:val="H23G"/>
      </w:pPr>
      <w:r w:rsidRPr="003D301C">
        <w:tab/>
      </w:r>
      <w:r w:rsidRPr="003D301C">
        <w:tab/>
        <w:t>Délibérations du Comité</w:t>
      </w:r>
    </w:p>
    <w:p w:rsidR="00E47E7E" w:rsidRPr="003D301C" w:rsidRDefault="00E47E7E" w:rsidP="00E47E7E">
      <w:pPr>
        <w:pStyle w:val="H4G"/>
      </w:pPr>
      <w:r w:rsidRPr="003D301C">
        <w:tab/>
      </w:r>
      <w:r w:rsidRPr="003D301C">
        <w:tab/>
        <w:t>Examen de la recevabilité</w:t>
      </w:r>
    </w:p>
    <w:p w:rsidR="00E47E7E" w:rsidRPr="003D301C" w:rsidRDefault="00EF1F63" w:rsidP="00E47E7E">
      <w:pPr>
        <w:pStyle w:val="SingleTxtG"/>
      </w:pPr>
      <w:r>
        <w:t>6</w:t>
      </w:r>
      <w:r w:rsidR="00E47E7E" w:rsidRPr="003D301C">
        <w:t>.1</w:t>
      </w:r>
      <w:r w:rsidR="00E47E7E" w:rsidRPr="003D301C">
        <w:tab/>
        <w:t>Avant d</w:t>
      </w:r>
      <w:r w:rsidR="003D301C">
        <w:t>’</w:t>
      </w:r>
      <w:r w:rsidR="00E47E7E" w:rsidRPr="003D301C">
        <w:t>examiner toute plainte soumise dans une communication, le Comité doit, conformément à l</w:t>
      </w:r>
      <w:r w:rsidR="003D301C">
        <w:t>’</w:t>
      </w:r>
      <w:r w:rsidR="00E47E7E" w:rsidRPr="003D301C">
        <w:t>article</w:t>
      </w:r>
      <w:r w:rsidR="003D301C">
        <w:t> 20</w:t>
      </w:r>
      <w:r w:rsidR="00E47E7E" w:rsidRPr="003D301C">
        <w:t xml:space="preserve"> de son règlement intérieur, déterminer si la communication est recevable en vertu du Protocole facultatif à la Convention relative aux droits de l</w:t>
      </w:r>
      <w:r w:rsidR="003D301C">
        <w:t>’</w:t>
      </w:r>
      <w:r w:rsidR="00E47E7E" w:rsidRPr="003D301C">
        <w:t>enfant établissant une procédure de présentation de communications.</w:t>
      </w:r>
    </w:p>
    <w:p w:rsidR="00E47E7E" w:rsidRPr="003D301C" w:rsidRDefault="00EF1F63">
      <w:pPr>
        <w:pStyle w:val="SingleTxtG"/>
      </w:pPr>
      <w:r>
        <w:t>6</w:t>
      </w:r>
      <w:r w:rsidR="00E47E7E" w:rsidRPr="003D301C">
        <w:t>.2</w:t>
      </w:r>
      <w:r w:rsidR="00E47E7E" w:rsidRPr="003D301C">
        <w:tab/>
      </w:r>
      <w:r w:rsidR="00142938">
        <w:t xml:space="preserve">Le Comité prend note des allégations de l’auteure </w:t>
      </w:r>
      <w:r w:rsidR="00F94E71">
        <w:t>selon lesquelles</w:t>
      </w:r>
      <w:r w:rsidR="003E2E6F">
        <w:t>,</w:t>
      </w:r>
      <w:r w:rsidR="009E586B">
        <w:t xml:space="preserve"> le 16 avril 2015</w:t>
      </w:r>
      <w:r w:rsidR="003E2E6F">
        <w:t>, la</w:t>
      </w:r>
      <w:r w:rsidR="009E586B">
        <w:t xml:space="preserve"> famille </w:t>
      </w:r>
      <w:r w:rsidR="003E2E6F">
        <w:t>-</w:t>
      </w:r>
      <w:r w:rsidR="00F94E71">
        <w:t> </w:t>
      </w:r>
      <w:r w:rsidR="009E586B">
        <w:t>y compris B.</w:t>
      </w:r>
      <w:r w:rsidR="00AF41CD">
        <w:t> </w:t>
      </w:r>
      <w:r w:rsidR="009E586B">
        <w:t>S.</w:t>
      </w:r>
      <w:r w:rsidR="00AF41CD">
        <w:t> </w:t>
      </w:r>
      <w:r w:rsidR="009E586B">
        <w:t>S., C.</w:t>
      </w:r>
      <w:r w:rsidR="00AF41CD">
        <w:t> </w:t>
      </w:r>
      <w:r w:rsidR="009E586B">
        <w:t>A.</w:t>
      </w:r>
      <w:r w:rsidR="00AF41CD">
        <w:t> </w:t>
      </w:r>
      <w:r w:rsidR="009E586B">
        <w:t>S</w:t>
      </w:r>
      <w:r w:rsidR="00AF41CD">
        <w:t>.</w:t>
      </w:r>
      <w:r w:rsidR="009E586B">
        <w:t xml:space="preserve"> et C.</w:t>
      </w:r>
      <w:r w:rsidR="00AF41CD">
        <w:t> </w:t>
      </w:r>
      <w:r w:rsidR="009E586B">
        <w:t>M.</w:t>
      </w:r>
      <w:r w:rsidR="00AF41CD">
        <w:t> </w:t>
      </w:r>
      <w:r w:rsidR="009E586B">
        <w:t>S.</w:t>
      </w:r>
      <w:r w:rsidR="00F94E71">
        <w:t> </w:t>
      </w:r>
      <w:r w:rsidR="003E2E6F">
        <w:t>-</w:t>
      </w:r>
      <w:r w:rsidR="009E586B">
        <w:t xml:space="preserve">, </w:t>
      </w:r>
      <w:r w:rsidR="005E2FBE">
        <w:t xml:space="preserve">a </w:t>
      </w:r>
      <w:r w:rsidR="009E586B">
        <w:t xml:space="preserve">été </w:t>
      </w:r>
      <w:r w:rsidR="005E2FBE">
        <w:t xml:space="preserve">évacuée </w:t>
      </w:r>
      <w:r w:rsidR="009E586B">
        <w:t xml:space="preserve">du camp où </w:t>
      </w:r>
      <w:r w:rsidR="005E2FBE">
        <w:t xml:space="preserve">elle </w:t>
      </w:r>
      <w:r w:rsidR="009E586B">
        <w:t xml:space="preserve">habitait </w:t>
      </w:r>
      <w:r w:rsidR="005E1916">
        <w:lastRenderedPageBreak/>
        <w:t xml:space="preserve">à la </w:t>
      </w:r>
      <w:r w:rsidR="003E2E6F">
        <w:t xml:space="preserve">suite </w:t>
      </w:r>
      <w:r w:rsidR="005E1916">
        <w:t>d’</w:t>
      </w:r>
      <w:r w:rsidR="008D4D6C">
        <w:t>un arrêté municipal daté</w:t>
      </w:r>
      <w:r w:rsidR="009E586B">
        <w:t xml:space="preserve"> du 10 avril 2015</w:t>
      </w:r>
      <w:r w:rsidR="00C94A30">
        <w:t>,</w:t>
      </w:r>
      <w:r w:rsidR="009E586B">
        <w:t xml:space="preserve"> et les recours portés par l’auteure </w:t>
      </w:r>
      <w:r w:rsidR="003E2E6F">
        <w:t>co</w:t>
      </w:r>
      <w:r w:rsidR="009C7530">
        <w:t>n</w:t>
      </w:r>
      <w:r w:rsidR="003E2E6F">
        <w:t>tre l’exécution de cet arrêté ont été</w:t>
      </w:r>
      <w:r w:rsidR="009E586B">
        <w:t xml:space="preserve"> rejetés le 16 avril 2015 par le </w:t>
      </w:r>
      <w:r w:rsidR="004D06A7">
        <w:t xml:space="preserve">tribunal </w:t>
      </w:r>
      <w:r w:rsidR="009E586B">
        <w:t>administratif de Melun et le 16 janvier 2016 en appel auprès du Conseil d’</w:t>
      </w:r>
      <w:r w:rsidR="008400B9">
        <w:t>É</w:t>
      </w:r>
      <w:r w:rsidR="009E586B">
        <w:t xml:space="preserve">tat. Le Comité relève que </w:t>
      </w:r>
      <w:r w:rsidR="003E2E6F">
        <w:t>tous les faits présentés dans le cadre de la</w:t>
      </w:r>
      <w:r w:rsidR="009E586B">
        <w:t xml:space="preserve"> présente communication, y compris l’arrêt en dernière instance</w:t>
      </w:r>
      <w:r w:rsidR="003E2E6F">
        <w:t xml:space="preserve"> rendu par le Conseil d’</w:t>
      </w:r>
      <w:r w:rsidR="008400B9">
        <w:t>É</w:t>
      </w:r>
      <w:r w:rsidR="003E2E6F">
        <w:t>tat</w:t>
      </w:r>
      <w:r w:rsidR="009E586B">
        <w:t xml:space="preserve">, ont eu lieu avant le 7 avril 2016, date de l’entrée en vigueur du Protocole </w:t>
      </w:r>
      <w:r w:rsidR="00780E2C">
        <w:t xml:space="preserve">facultatif </w:t>
      </w:r>
      <w:r w:rsidR="009E586B">
        <w:t>pour l’</w:t>
      </w:r>
      <w:r w:rsidR="008400B9">
        <w:t>É</w:t>
      </w:r>
      <w:r w:rsidR="009E586B">
        <w:t>tat partie</w:t>
      </w:r>
      <w:r w:rsidR="009C7530">
        <w:rPr>
          <w:rStyle w:val="Appelnotedebasdep"/>
        </w:rPr>
        <w:footnoteReference w:id="11"/>
      </w:r>
      <w:r w:rsidR="00E10065">
        <w:t>.</w:t>
      </w:r>
    </w:p>
    <w:p w:rsidR="00E47E7E" w:rsidRPr="003D301C" w:rsidRDefault="003E2E6F">
      <w:pPr>
        <w:pStyle w:val="SingleTxtG"/>
      </w:pPr>
      <w:r>
        <w:t>6.3</w:t>
      </w:r>
      <w:r w:rsidR="00E47E7E" w:rsidRPr="003D301C">
        <w:tab/>
        <w:t xml:space="preserve">En conséquence, le Comité déclare cette plainte irrecevable </w:t>
      </w:r>
      <w:proofErr w:type="spellStart"/>
      <w:r w:rsidR="009C7530" w:rsidRPr="008D03CF">
        <w:rPr>
          <w:i/>
          <w:iCs/>
        </w:rPr>
        <w:t>ratione</w:t>
      </w:r>
      <w:proofErr w:type="spellEnd"/>
      <w:r w:rsidR="009C7530" w:rsidRPr="008D03CF">
        <w:rPr>
          <w:i/>
          <w:iCs/>
        </w:rPr>
        <w:t xml:space="preserve"> </w:t>
      </w:r>
      <w:proofErr w:type="spellStart"/>
      <w:r w:rsidR="009C7530" w:rsidRPr="008D03CF">
        <w:rPr>
          <w:i/>
          <w:iCs/>
        </w:rPr>
        <w:t>temporis</w:t>
      </w:r>
      <w:proofErr w:type="spellEnd"/>
      <w:r w:rsidR="009C7530">
        <w:t xml:space="preserve"> </w:t>
      </w:r>
      <w:r w:rsidR="00E47E7E" w:rsidRPr="003D301C">
        <w:t>en vertu de l</w:t>
      </w:r>
      <w:r w:rsidR="003D301C">
        <w:t>’</w:t>
      </w:r>
      <w:r w:rsidR="009E586B">
        <w:t xml:space="preserve">article 7 g) du Protocole </w:t>
      </w:r>
      <w:r w:rsidR="00780E2C">
        <w:t>f</w:t>
      </w:r>
      <w:r w:rsidR="00780E2C" w:rsidRPr="003D301C">
        <w:t>acultatif</w:t>
      </w:r>
      <w:r w:rsidR="00E47E7E" w:rsidRPr="003D301C">
        <w:t>.</w:t>
      </w:r>
    </w:p>
    <w:p w:rsidR="00E47E7E" w:rsidRPr="003D301C" w:rsidRDefault="003E2E6F" w:rsidP="003D301C">
      <w:pPr>
        <w:pStyle w:val="SingleTxtG"/>
        <w:keepNext/>
      </w:pPr>
      <w:r>
        <w:t>7</w:t>
      </w:r>
      <w:r w:rsidR="00E47E7E" w:rsidRPr="003D301C">
        <w:t>.</w:t>
      </w:r>
      <w:r w:rsidR="00E47E7E" w:rsidRPr="003D301C">
        <w:tab/>
        <w:t>Le Comité des droits de l</w:t>
      </w:r>
      <w:r w:rsidR="003D301C">
        <w:t>’</w:t>
      </w:r>
      <w:r w:rsidR="00E47E7E" w:rsidRPr="003D301C">
        <w:t>enfant décide</w:t>
      </w:r>
      <w:r w:rsidR="008400B9">
        <w:t> </w:t>
      </w:r>
      <w:r w:rsidR="003D301C">
        <w:t>:</w:t>
      </w:r>
    </w:p>
    <w:p w:rsidR="00E47E7E" w:rsidRPr="003D301C" w:rsidRDefault="00E47E7E">
      <w:pPr>
        <w:pStyle w:val="SingleTxtG"/>
        <w:ind w:firstLine="567"/>
      </w:pPr>
      <w:r w:rsidRPr="003D301C">
        <w:t>a)</w:t>
      </w:r>
      <w:r w:rsidRPr="003D301C">
        <w:tab/>
        <w:t xml:space="preserve">Que la communication est irrecevable conformément </w:t>
      </w:r>
      <w:r w:rsidR="00EF1F63">
        <w:t>à l’</w:t>
      </w:r>
      <w:r w:rsidRPr="003D301C">
        <w:t>article</w:t>
      </w:r>
      <w:r w:rsidR="00CF35D6">
        <w:t> 7 </w:t>
      </w:r>
      <w:r w:rsidR="00EF1F63">
        <w:t>g</w:t>
      </w:r>
      <w:r w:rsidR="00CC068D">
        <w:t xml:space="preserve">) du Protocole </w:t>
      </w:r>
      <w:r w:rsidR="00780E2C">
        <w:t>f</w:t>
      </w:r>
      <w:r w:rsidR="00780E2C" w:rsidRPr="003D301C">
        <w:t>acultatif</w:t>
      </w:r>
      <w:r w:rsidR="00780E2C">
        <w:t> </w:t>
      </w:r>
      <w:r w:rsidR="003D301C">
        <w:t>;</w:t>
      </w:r>
    </w:p>
    <w:p w:rsidR="00E47E7E" w:rsidRPr="003D301C" w:rsidRDefault="00E47E7E" w:rsidP="00E47E7E">
      <w:pPr>
        <w:pStyle w:val="SingleTxtG"/>
        <w:ind w:firstLine="567"/>
      </w:pPr>
      <w:r w:rsidRPr="003D301C">
        <w:t>b)</w:t>
      </w:r>
      <w:r w:rsidRPr="003D301C">
        <w:tab/>
        <w:t>Que la présente décision sera communiquée à l</w:t>
      </w:r>
      <w:r w:rsidR="003D301C">
        <w:t>’</w:t>
      </w:r>
      <w:r w:rsidRPr="003D301C">
        <w:t>auteure de la communication ainsi qu</w:t>
      </w:r>
      <w:r w:rsidR="003D301C">
        <w:t>’</w:t>
      </w:r>
      <w:r w:rsidRPr="003D301C">
        <w:t>à l</w:t>
      </w:r>
      <w:r w:rsidR="003D301C">
        <w:t>’</w:t>
      </w:r>
      <w:r w:rsidRPr="003D301C">
        <w:t>État partie pour information.</w:t>
      </w:r>
    </w:p>
    <w:p w:rsidR="007341B7" w:rsidRPr="003D301C" w:rsidRDefault="00E47E7E" w:rsidP="00E47E7E">
      <w:pPr>
        <w:pStyle w:val="SingleTxtG"/>
        <w:spacing w:before="240" w:after="0"/>
        <w:jc w:val="center"/>
        <w:rPr>
          <w:u w:val="single"/>
        </w:rPr>
      </w:pPr>
      <w:r w:rsidRPr="003D301C">
        <w:rPr>
          <w:u w:val="single"/>
        </w:rPr>
        <w:tab/>
      </w:r>
      <w:r w:rsidRPr="003D301C">
        <w:rPr>
          <w:u w:val="single"/>
        </w:rPr>
        <w:tab/>
      </w:r>
      <w:r w:rsidRPr="003D301C">
        <w:rPr>
          <w:u w:val="single"/>
        </w:rPr>
        <w:tab/>
      </w:r>
      <w:r w:rsidR="0086286C">
        <w:rPr>
          <w:u w:val="single"/>
        </w:rPr>
        <w:tab/>
      </w:r>
    </w:p>
    <w:sectPr w:rsidR="007341B7" w:rsidRPr="003D301C" w:rsidSect="007510E3">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3D2" w:rsidRDefault="003B13D2" w:rsidP="00F95C08">
      <w:pPr>
        <w:spacing w:line="240" w:lineRule="auto"/>
      </w:pPr>
    </w:p>
  </w:endnote>
  <w:endnote w:type="continuationSeparator" w:id="0">
    <w:p w:rsidR="003B13D2" w:rsidRPr="00AC3823" w:rsidRDefault="003B13D2" w:rsidP="00AC3823">
      <w:pPr>
        <w:pStyle w:val="Pieddepage"/>
      </w:pPr>
    </w:p>
  </w:endnote>
  <w:endnote w:type="continuationNotice" w:id="1">
    <w:p w:rsidR="003B13D2" w:rsidRDefault="003B13D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445" w:rsidRPr="00E47E7E" w:rsidRDefault="003B4BDA" w:rsidP="00E47E7E">
    <w:pPr>
      <w:pStyle w:val="Pieddepage"/>
      <w:tabs>
        <w:tab w:val="right" w:pos="9638"/>
      </w:tabs>
    </w:pPr>
    <w:r w:rsidRPr="00E47E7E">
      <w:rPr>
        <w:b/>
        <w:sz w:val="18"/>
      </w:rPr>
      <w:fldChar w:fldCharType="begin"/>
    </w:r>
    <w:r w:rsidR="002E1445" w:rsidRPr="00E47E7E">
      <w:rPr>
        <w:b/>
        <w:sz w:val="18"/>
      </w:rPr>
      <w:instrText xml:space="preserve"> PAGE  \* MERGEFORMAT </w:instrText>
    </w:r>
    <w:r w:rsidRPr="00E47E7E">
      <w:rPr>
        <w:b/>
        <w:sz w:val="18"/>
      </w:rPr>
      <w:fldChar w:fldCharType="separate"/>
    </w:r>
    <w:r w:rsidR="009B3BFB">
      <w:rPr>
        <w:b/>
        <w:noProof/>
        <w:sz w:val="18"/>
      </w:rPr>
      <w:t>4</w:t>
    </w:r>
    <w:r w:rsidRPr="00E47E7E">
      <w:rPr>
        <w:b/>
        <w:sz w:val="18"/>
      </w:rPr>
      <w:fldChar w:fldCharType="end"/>
    </w:r>
    <w:r w:rsidR="002E1445">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445" w:rsidRPr="00E47E7E" w:rsidRDefault="002E1445" w:rsidP="00E47E7E">
    <w:pPr>
      <w:pStyle w:val="Pieddepage"/>
      <w:tabs>
        <w:tab w:val="right" w:pos="9638"/>
      </w:tabs>
      <w:rPr>
        <w:b/>
        <w:sz w:val="18"/>
      </w:rPr>
    </w:pPr>
    <w:r>
      <w:tab/>
    </w:r>
    <w:r w:rsidR="003B4BDA" w:rsidRPr="00E47E7E">
      <w:rPr>
        <w:b/>
        <w:sz w:val="18"/>
      </w:rPr>
      <w:fldChar w:fldCharType="begin"/>
    </w:r>
    <w:r w:rsidRPr="00E47E7E">
      <w:rPr>
        <w:b/>
        <w:sz w:val="18"/>
      </w:rPr>
      <w:instrText xml:space="preserve"> PAGE  \* MERGEFORMAT </w:instrText>
    </w:r>
    <w:r w:rsidR="003B4BDA" w:rsidRPr="00E47E7E">
      <w:rPr>
        <w:b/>
        <w:sz w:val="18"/>
      </w:rPr>
      <w:fldChar w:fldCharType="separate"/>
    </w:r>
    <w:r w:rsidR="009B3BFB">
      <w:rPr>
        <w:b/>
        <w:noProof/>
        <w:sz w:val="18"/>
      </w:rPr>
      <w:t>5</w:t>
    </w:r>
    <w:r w:rsidR="003B4BDA" w:rsidRPr="00E47E7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445" w:rsidRPr="009C3B52" w:rsidRDefault="009C3B52" w:rsidP="001638CA">
    <w:pPr>
      <w:pStyle w:val="Pieddepage"/>
      <w:spacing w:before="120"/>
      <w:rPr>
        <w:rFonts w:ascii="C39T30Lfz" w:hAnsi="C39T30Lfz"/>
        <w:sz w:val="56"/>
      </w:rPr>
    </w:pPr>
    <w:r>
      <w:rPr>
        <w:noProof/>
        <w:sz w:val="20"/>
        <w:lang w:eastAsia="fr-CH"/>
      </w:rPr>
      <w:drawing>
        <wp:anchor distT="0" distB="0" distL="114300" distR="114300" simplePos="0" relativeHeight="251659776" behindDoc="0" locked="0" layoutInCell="1" allowOverlap="1" wp14:anchorId="648E36D1" wp14:editId="3ED9E15E">
          <wp:simplePos x="0" y="0"/>
          <wp:positionH relativeFrom="column">
            <wp:posOffset>5469570</wp:posOffset>
          </wp:positionH>
          <wp:positionV relativeFrom="paragraph">
            <wp:posOffset>11220</wp:posOffset>
          </wp:positionV>
          <wp:extent cx="638175" cy="638175"/>
          <wp:effectExtent l="0" t="0" r="9525" b="9525"/>
          <wp:wrapNone/>
          <wp:docPr id="2" name="Image 1" descr="https://undocs.org/m2/QRCode.ashx?DS=CRC/C/77/D/10/201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77/D/10/2017&amp;Size=2&amp;Lang=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w:t>
    </w:r>
    <w:r>
      <w:rPr>
        <w:noProof/>
        <w:lang w:eastAsia="fr-CH"/>
      </w:rPr>
      <w:drawing>
        <wp:anchor distT="0" distB="0" distL="114300" distR="114300" simplePos="0" relativeHeight="251657728" behindDoc="0" locked="0" layoutInCell="1" allowOverlap="0" wp14:anchorId="5FF6FA2A" wp14:editId="20E8027D">
          <wp:simplePos x="0" y="0"/>
          <wp:positionH relativeFrom="margin">
            <wp:posOffset>4319905</wp:posOffset>
          </wp:positionH>
          <wp:positionV relativeFrom="margin">
            <wp:posOffset>9144000</wp:posOffset>
          </wp:positionV>
          <wp:extent cx="1105200" cy="23400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w:t>
    </w:r>
    <w:r>
      <w:rPr>
        <w:sz w:val="20"/>
      </w:rPr>
      <w:t>4682</w:t>
    </w:r>
    <w:r>
      <w:rPr>
        <w:sz w:val="20"/>
      </w:rPr>
      <w:t xml:space="preserve">  (F)</w:t>
    </w:r>
    <w:r>
      <w:rPr>
        <w:sz w:val="20"/>
      </w:rPr>
      <w:br/>
    </w:r>
    <w:r w:rsidRPr="009C3B52">
      <w:rPr>
        <w:rFonts w:ascii="C39T30Lfz" w:hAnsi="C39T30Lfz"/>
        <w:sz w:val="56"/>
      </w:rPr>
      <w:t></w:t>
    </w:r>
    <w:r w:rsidRPr="009C3B52">
      <w:rPr>
        <w:rFonts w:ascii="C39T30Lfz" w:hAnsi="C39T30Lfz"/>
        <w:sz w:val="56"/>
      </w:rPr>
      <w:t></w:t>
    </w:r>
    <w:r w:rsidRPr="009C3B52">
      <w:rPr>
        <w:rFonts w:ascii="C39T30Lfz" w:hAnsi="C39T30Lfz"/>
        <w:sz w:val="56"/>
      </w:rPr>
      <w:t></w:t>
    </w:r>
    <w:r w:rsidRPr="009C3B52">
      <w:rPr>
        <w:rFonts w:ascii="C39T30Lfz" w:hAnsi="C39T30Lfz"/>
        <w:sz w:val="56"/>
      </w:rPr>
      <w:t></w:t>
    </w:r>
    <w:r w:rsidRPr="009C3B52">
      <w:rPr>
        <w:rFonts w:ascii="C39T30Lfz" w:hAnsi="C39T30Lfz"/>
        <w:sz w:val="56"/>
      </w:rPr>
      <w:t></w:t>
    </w:r>
    <w:r w:rsidRPr="009C3B52">
      <w:rPr>
        <w:rFonts w:ascii="C39T30Lfz" w:hAnsi="C39T30Lfz"/>
        <w:sz w:val="56"/>
      </w:rPr>
      <w:t></w:t>
    </w:r>
    <w:r w:rsidRPr="009C3B52">
      <w:rPr>
        <w:rFonts w:ascii="C39T30Lfz" w:hAnsi="C39T30Lfz"/>
        <w:sz w:val="56"/>
      </w:rPr>
      <w:t></w:t>
    </w:r>
    <w:r w:rsidRPr="009C3B52">
      <w:rPr>
        <w:rFonts w:ascii="C39T30Lfz" w:hAnsi="C39T30Lfz"/>
        <w:sz w:val="56"/>
      </w:rPr>
      <w:t></w:t>
    </w:r>
    <w:r w:rsidRPr="009C3B52">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3D2" w:rsidRPr="00AC3823" w:rsidRDefault="003B13D2" w:rsidP="00AC3823">
      <w:pPr>
        <w:pStyle w:val="Pieddepage"/>
        <w:tabs>
          <w:tab w:val="right" w:pos="2155"/>
        </w:tabs>
        <w:spacing w:after="80" w:line="240" w:lineRule="atLeast"/>
        <w:ind w:left="680"/>
        <w:rPr>
          <w:u w:val="single"/>
        </w:rPr>
      </w:pPr>
      <w:r>
        <w:rPr>
          <w:u w:val="single"/>
        </w:rPr>
        <w:tab/>
      </w:r>
    </w:p>
  </w:footnote>
  <w:footnote w:type="continuationSeparator" w:id="0">
    <w:p w:rsidR="003B13D2" w:rsidRPr="00AC3823" w:rsidRDefault="003B13D2" w:rsidP="00AC3823">
      <w:pPr>
        <w:pStyle w:val="Pieddepage"/>
        <w:tabs>
          <w:tab w:val="right" w:pos="2155"/>
        </w:tabs>
        <w:spacing w:after="80" w:line="240" w:lineRule="atLeast"/>
        <w:ind w:left="680"/>
        <w:rPr>
          <w:u w:val="single"/>
        </w:rPr>
      </w:pPr>
      <w:r>
        <w:rPr>
          <w:u w:val="single"/>
        </w:rPr>
        <w:tab/>
      </w:r>
    </w:p>
  </w:footnote>
  <w:footnote w:type="continuationNotice" w:id="1">
    <w:p w:rsidR="003B13D2" w:rsidRPr="00AC3823" w:rsidRDefault="003B13D2">
      <w:pPr>
        <w:spacing w:line="240" w:lineRule="auto"/>
        <w:rPr>
          <w:sz w:val="2"/>
          <w:szCs w:val="2"/>
        </w:rPr>
      </w:pPr>
    </w:p>
  </w:footnote>
  <w:footnote w:id="2">
    <w:p w:rsidR="00B0123E" w:rsidRPr="00454B93" w:rsidRDefault="00B0123E">
      <w:pPr>
        <w:pStyle w:val="Notedebasdepage"/>
        <w:rPr>
          <w:szCs w:val="18"/>
          <w:lang w:val="fr-FR"/>
        </w:rPr>
      </w:pPr>
      <w:r>
        <w:rPr>
          <w:rStyle w:val="Appelnotedebasdep"/>
        </w:rPr>
        <w:tab/>
      </w:r>
      <w:r w:rsidRPr="00454B93">
        <w:rPr>
          <w:rStyle w:val="Appelnotedebasdep"/>
          <w:szCs w:val="18"/>
          <w:vertAlign w:val="baseline"/>
        </w:rPr>
        <w:t>*</w:t>
      </w:r>
      <w:r w:rsidRPr="00454B93">
        <w:rPr>
          <w:rStyle w:val="Appelnotedebasdep"/>
          <w:szCs w:val="18"/>
          <w:vertAlign w:val="baseline"/>
        </w:rPr>
        <w:tab/>
      </w:r>
      <w:r w:rsidRPr="00454B93">
        <w:rPr>
          <w:szCs w:val="18"/>
        </w:rPr>
        <w:t>Adoptée par le Comité à sa soixante-dix-septième session (15 janvier-2 février 2018).</w:t>
      </w:r>
    </w:p>
  </w:footnote>
  <w:footnote w:id="3">
    <w:p w:rsidR="003649FA" w:rsidRPr="00454B93" w:rsidRDefault="003649FA" w:rsidP="003649FA">
      <w:pPr>
        <w:pStyle w:val="Notedebasdepage"/>
        <w:rPr>
          <w:szCs w:val="18"/>
        </w:rPr>
      </w:pPr>
      <w:r w:rsidRPr="00454B93">
        <w:rPr>
          <w:rStyle w:val="Appelnotedebasdep"/>
          <w:szCs w:val="18"/>
          <w:vertAlign w:val="baseline"/>
        </w:rPr>
        <w:tab/>
        <w:t>**</w:t>
      </w:r>
      <w:r w:rsidRPr="00454B93">
        <w:rPr>
          <w:rStyle w:val="Appelnotedebasdep"/>
          <w:szCs w:val="18"/>
          <w:vertAlign w:val="baseline"/>
        </w:rPr>
        <w:tab/>
      </w:r>
      <w:r w:rsidRPr="00454B93">
        <w:rPr>
          <w:szCs w:val="18"/>
        </w:rPr>
        <w:t>Les membres du Comité dont le nom suit ont participé à l’examen de la communication : Suzanne</w:t>
      </w:r>
      <w:r w:rsidR="0086286C" w:rsidRPr="00454B93">
        <w:rPr>
          <w:szCs w:val="18"/>
        </w:rPr>
        <w:t> </w:t>
      </w:r>
      <w:r w:rsidRPr="00454B93">
        <w:rPr>
          <w:szCs w:val="18"/>
        </w:rPr>
        <w:t xml:space="preserve">Aho </w:t>
      </w:r>
      <w:proofErr w:type="spellStart"/>
      <w:r w:rsidRPr="00454B93">
        <w:rPr>
          <w:szCs w:val="18"/>
        </w:rPr>
        <w:t>Assouma</w:t>
      </w:r>
      <w:proofErr w:type="spellEnd"/>
      <w:r w:rsidRPr="00454B93">
        <w:rPr>
          <w:szCs w:val="18"/>
        </w:rPr>
        <w:t xml:space="preserve">, Amal Salman </w:t>
      </w:r>
      <w:proofErr w:type="spellStart"/>
      <w:r w:rsidRPr="00454B93">
        <w:rPr>
          <w:szCs w:val="18"/>
        </w:rPr>
        <w:t>Aldoseri</w:t>
      </w:r>
      <w:proofErr w:type="spellEnd"/>
      <w:r w:rsidRPr="00454B93">
        <w:rPr>
          <w:szCs w:val="18"/>
        </w:rPr>
        <w:t xml:space="preserve">, Hynd </w:t>
      </w:r>
      <w:proofErr w:type="spellStart"/>
      <w:r w:rsidRPr="00454B93">
        <w:rPr>
          <w:szCs w:val="18"/>
        </w:rPr>
        <w:t>Ayoubi</w:t>
      </w:r>
      <w:proofErr w:type="spellEnd"/>
      <w:r w:rsidRPr="00454B93">
        <w:rPr>
          <w:szCs w:val="18"/>
        </w:rPr>
        <w:t xml:space="preserve"> </w:t>
      </w:r>
      <w:proofErr w:type="spellStart"/>
      <w:r w:rsidRPr="00454B93">
        <w:rPr>
          <w:szCs w:val="18"/>
        </w:rPr>
        <w:t>Idrissi</w:t>
      </w:r>
      <w:proofErr w:type="spellEnd"/>
      <w:r w:rsidRPr="00454B93">
        <w:rPr>
          <w:szCs w:val="18"/>
        </w:rPr>
        <w:t xml:space="preserve">, Jorge </w:t>
      </w:r>
      <w:proofErr w:type="spellStart"/>
      <w:r w:rsidRPr="00454B93">
        <w:rPr>
          <w:szCs w:val="18"/>
        </w:rPr>
        <w:t>Cardona</w:t>
      </w:r>
      <w:proofErr w:type="spellEnd"/>
      <w:r w:rsidRPr="00454B93">
        <w:rPr>
          <w:szCs w:val="18"/>
        </w:rPr>
        <w:t xml:space="preserve"> </w:t>
      </w:r>
      <w:proofErr w:type="spellStart"/>
      <w:r w:rsidRPr="00454B93">
        <w:rPr>
          <w:szCs w:val="18"/>
        </w:rPr>
        <w:t>Llorens</w:t>
      </w:r>
      <w:proofErr w:type="spellEnd"/>
      <w:r w:rsidRPr="00454B93">
        <w:rPr>
          <w:szCs w:val="18"/>
        </w:rPr>
        <w:t xml:space="preserve">, Bernard </w:t>
      </w:r>
      <w:proofErr w:type="spellStart"/>
      <w:r w:rsidRPr="00454B93">
        <w:rPr>
          <w:szCs w:val="18"/>
        </w:rPr>
        <w:t>Gastaud</w:t>
      </w:r>
      <w:proofErr w:type="spellEnd"/>
      <w:r w:rsidRPr="00454B93">
        <w:rPr>
          <w:szCs w:val="18"/>
        </w:rPr>
        <w:t xml:space="preserve">, Olga A. </w:t>
      </w:r>
      <w:proofErr w:type="spellStart"/>
      <w:r w:rsidRPr="00454B93">
        <w:rPr>
          <w:szCs w:val="18"/>
        </w:rPr>
        <w:t>Khazova</w:t>
      </w:r>
      <w:proofErr w:type="spellEnd"/>
      <w:r w:rsidRPr="00454B93">
        <w:rPr>
          <w:szCs w:val="18"/>
        </w:rPr>
        <w:t xml:space="preserve">, Hatem </w:t>
      </w:r>
      <w:proofErr w:type="spellStart"/>
      <w:r w:rsidRPr="00454B93">
        <w:rPr>
          <w:szCs w:val="18"/>
        </w:rPr>
        <w:t>Kotrane</w:t>
      </w:r>
      <w:proofErr w:type="spellEnd"/>
      <w:r w:rsidRPr="00454B93">
        <w:rPr>
          <w:szCs w:val="18"/>
        </w:rPr>
        <w:t xml:space="preserve">, </w:t>
      </w:r>
      <w:proofErr w:type="spellStart"/>
      <w:r w:rsidRPr="00454B93">
        <w:rPr>
          <w:szCs w:val="18"/>
        </w:rPr>
        <w:t>Gehad</w:t>
      </w:r>
      <w:proofErr w:type="spellEnd"/>
      <w:r w:rsidRPr="00454B93">
        <w:rPr>
          <w:szCs w:val="18"/>
        </w:rPr>
        <w:t xml:space="preserve"> </w:t>
      </w:r>
      <w:proofErr w:type="spellStart"/>
      <w:r w:rsidRPr="00454B93">
        <w:rPr>
          <w:szCs w:val="18"/>
        </w:rPr>
        <w:t>Madi</w:t>
      </w:r>
      <w:proofErr w:type="spellEnd"/>
      <w:r w:rsidRPr="00454B93">
        <w:rPr>
          <w:szCs w:val="18"/>
        </w:rPr>
        <w:t xml:space="preserve">, </w:t>
      </w:r>
      <w:proofErr w:type="spellStart"/>
      <w:r w:rsidRPr="00454B93">
        <w:rPr>
          <w:szCs w:val="18"/>
        </w:rPr>
        <w:t>Benyam</w:t>
      </w:r>
      <w:proofErr w:type="spellEnd"/>
      <w:r w:rsidRPr="00454B93">
        <w:rPr>
          <w:szCs w:val="18"/>
        </w:rPr>
        <w:t xml:space="preserve"> </w:t>
      </w:r>
      <w:proofErr w:type="spellStart"/>
      <w:r w:rsidRPr="00454B93">
        <w:rPr>
          <w:szCs w:val="18"/>
        </w:rPr>
        <w:t>Dawit</w:t>
      </w:r>
      <w:proofErr w:type="spellEnd"/>
      <w:r w:rsidRPr="00454B93">
        <w:rPr>
          <w:szCs w:val="18"/>
        </w:rPr>
        <w:t xml:space="preserve"> </w:t>
      </w:r>
      <w:proofErr w:type="spellStart"/>
      <w:r w:rsidRPr="00454B93">
        <w:rPr>
          <w:szCs w:val="18"/>
        </w:rPr>
        <w:t>Mezmur</w:t>
      </w:r>
      <w:proofErr w:type="spellEnd"/>
      <w:r w:rsidRPr="00454B93">
        <w:rPr>
          <w:szCs w:val="18"/>
        </w:rPr>
        <w:t xml:space="preserve">, Clarence Nelson, </w:t>
      </w:r>
      <w:proofErr w:type="spellStart"/>
      <w:r w:rsidRPr="00454B93">
        <w:rPr>
          <w:szCs w:val="18"/>
        </w:rPr>
        <w:t>Mikiko</w:t>
      </w:r>
      <w:proofErr w:type="spellEnd"/>
      <w:r w:rsidRPr="00454B93">
        <w:rPr>
          <w:szCs w:val="18"/>
        </w:rPr>
        <w:t xml:space="preserve"> </w:t>
      </w:r>
      <w:proofErr w:type="spellStart"/>
      <w:r w:rsidRPr="00454B93">
        <w:rPr>
          <w:szCs w:val="18"/>
        </w:rPr>
        <w:t>Otani</w:t>
      </w:r>
      <w:proofErr w:type="spellEnd"/>
      <w:r w:rsidRPr="00454B93">
        <w:rPr>
          <w:szCs w:val="18"/>
        </w:rPr>
        <w:t xml:space="preserve">, Luis </w:t>
      </w:r>
      <w:r w:rsidR="00A80E2D" w:rsidRPr="00454B93">
        <w:rPr>
          <w:szCs w:val="18"/>
        </w:rPr>
        <w:t xml:space="preserve">Ernesto </w:t>
      </w:r>
      <w:proofErr w:type="spellStart"/>
      <w:r w:rsidRPr="00454B93">
        <w:rPr>
          <w:szCs w:val="18"/>
        </w:rPr>
        <w:t>Pedernera</w:t>
      </w:r>
      <w:proofErr w:type="spellEnd"/>
      <w:r w:rsidR="00A80E2D" w:rsidRPr="00454B93">
        <w:rPr>
          <w:szCs w:val="18"/>
        </w:rPr>
        <w:t xml:space="preserve"> </w:t>
      </w:r>
      <w:proofErr w:type="spellStart"/>
      <w:r w:rsidR="00A80E2D" w:rsidRPr="00454B93">
        <w:rPr>
          <w:szCs w:val="18"/>
        </w:rPr>
        <w:t>Reyna</w:t>
      </w:r>
      <w:proofErr w:type="spellEnd"/>
      <w:r w:rsidRPr="00454B93">
        <w:rPr>
          <w:szCs w:val="18"/>
        </w:rPr>
        <w:t xml:space="preserve">, José </w:t>
      </w:r>
      <w:proofErr w:type="spellStart"/>
      <w:r w:rsidRPr="00454B93">
        <w:rPr>
          <w:szCs w:val="18"/>
        </w:rPr>
        <w:t>Ángel</w:t>
      </w:r>
      <w:proofErr w:type="spellEnd"/>
      <w:r w:rsidRPr="00454B93">
        <w:rPr>
          <w:szCs w:val="18"/>
        </w:rPr>
        <w:t xml:space="preserve"> </w:t>
      </w:r>
      <w:proofErr w:type="spellStart"/>
      <w:r w:rsidRPr="00454B93">
        <w:rPr>
          <w:szCs w:val="18"/>
        </w:rPr>
        <w:t>Rodríguez</w:t>
      </w:r>
      <w:proofErr w:type="spellEnd"/>
      <w:r w:rsidRPr="00454B93">
        <w:rPr>
          <w:szCs w:val="18"/>
        </w:rPr>
        <w:t xml:space="preserve"> Reyes, </w:t>
      </w:r>
      <w:r w:rsidR="00CF35D6" w:rsidRPr="00454B93">
        <w:rPr>
          <w:szCs w:val="18"/>
        </w:rPr>
        <w:t>Kirsten </w:t>
      </w:r>
      <w:r w:rsidRPr="00454B93">
        <w:rPr>
          <w:szCs w:val="18"/>
        </w:rPr>
        <w:t>Sandberg, Ann</w:t>
      </w:r>
      <w:r w:rsidR="000F5EF7" w:rsidRPr="00454B93">
        <w:rPr>
          <w:szCs w:val="18"/>
        </w:rPr>
        <w:t> </w:t>
      </w:r>
      <w:r w:rsidR="00D82EBC" w:rsidRPr="00454B93">
        <w:rPr>
          <w:szCs w:val="18"/>
        </w:rPr>
        <w:t xml:space="preserve">Marie </w:t>
      </w:r>
      <w:r w:rsidRPr="00454B93">
        <w:rPr>
          <w:szCs w:val="18"/>
        </w:rPr>
        <w:t xml:space="preserve">Skelton, Velina </w:t>
      </w:r>
      <w:proofErr w:type="spellStart"/>
      <w:r w:rsidRPr="00454B93">
        <w:rPr>
          <w:szCs w:val="18"/>
        </w:rPr>
        <w:t>Todorova</w:t>
      </w:r>
      <w:proofErr w:type="spellEnd"/>
      <w:r w:rsidRPr="00454B93">
        <w:rPr>
          <w:szCs w:val="18"/>
        </w:rPr>
        <w:t xml:space="preserve"> et Renate Winter.</w:t>
      </w:r>
    </w:p>
    <w:p w:rsidR="003649FA" w:rsidRPr="00454B93" w:rsidRDefault="003649FA" w:rsidP="003649FA">
      <w:pPr>
        <w:pStyle w:val="Notedebasdepage"/>
        <w:rPr>
          <w:szCs w:val="18"/>
        </w:rPr>
      </w:pPr>
    </w:p>
    <w:p w:rsidR="003649FA" w:rsidRPr="003D301C" w:rsidRDefault="003649FA" w:rsidP="003649FA">
      <w:pPr>
        <w:pStyle w:val="Notedebasdepage"/>
      </w:pPr>
    </w:p>
  </w:footnote>
  <w:footnote w:id="4">
    <w:p w:rsidR="006250C2" w:rsidRPr="004D475E" w:rsidRDefault="006250C2">
      <w:pPr>
        <w:pStyle w:val="Notedebasdepage"/>
      </w:pPr>
      <w:r w:rsidRPr="004D475E">
        <w:tab/>
      </w:r>
      <w:r w:rsidRPr="00640D49">
        <w:rPr>
          <w:rStyle w:val="Appelnotedebasdep"/>
        </w:rPr>
        <w:footnoteRef/>
      </w:r>
      <w:r w:rsidR="0068313D">
        <w:tab/>
      </w:r>
      <w:r w:rsidRPr="004D475E">
        <w:t xml:space="preserve">L’auteure a invoqué l’article 8 de la Convention </w:t>
      </w:r>
      <w:r w:rsidR="00A7067D">
        <w:t>e</w:t>
      </w:r>
      <w:r w:rsidR="00A7067D" w:rsidRPr="004D475E">
        <w:t xml:space="preserve">uropéenne </w:t>
      </w:r>
      <w:r w:rsidRPr="004D475E">
        <w:t>des droits de l’homme (droit à une vie privée et familiale) et l’article 3 de la Convention relative aux droits de l’enfant (intérêt supérieur de l’enfant), ainsi que leurs droits à la liberté de mouvement et l’inviolabilité du domicile.</w:t>
      </w:r>
    </w:p>
  </w:footnote>
  <w:footnote w:id="5">
    <w:p w:rsidR="00330EB5" w:rsidRPr="004D475E" w:rsidRDefault="00330EB5" w:rsidP="00CD1580">
      <w:pPr>
        <w:pStyle w:val="Notedebasdepage"/>
      </w:pPr>
      <w:r w:rsidRPr="004D475E">
        <w:tab/>
      </w:r>
      <w:r w:rsidRPr="00640D49">
        <w:rPr>
          <w:rStyle w:val="Appelnotedebasdep"/>
        </w:rPr>
        <w:footnoteRef/>
      </w:r>
      <w:r w:rsidR="0068313D">
        <w:tab/>
      </w:r>
      <w:r w:rsidRPr="004D475E">
        <w:t>Notamment, « des branchements électriques circulant grâce à des fils électriques dénudés, des feux de camp allumés, et des cabanes construites avec des matériaux précaires et inflammables</w:t>
      </w:r>
      <w:r w:rsidR="00E87710">
        <w:t> </w:t>
      </w:r>
      <w:r w:rsidRPr="004D475E">
        <w:t>»</w:t>
      </w:r>
      <w:r w:rsidR="00656D80">
        <w:t>.</w:t>
      </w:r>
    </w:p>
  </w:footnote>
  <w:footnote w:id="6">
    <w:p w:rsidR="002E1445" w:rsidRDefault="002E1445">
      <w:pPr>
        <w:pStyle w:val="Notedebasdepage"/>
      </w:pPr>
      <w:r w:rsidRPr="004D475E">
        <w:tab/>
      </w:r>
      <w:r w:rsidRPr="00640D49">
        <w:rPr>
          <w:rStyle w:val="Appelnotedebasdep"/>
        </w:rPr>
        <w:footnoteRef/>
      </w:r>
      <w:r w:rsidR="0068313D">
        <w:tab/>
      </w:r>
      <w:r w:rsidRPr="004D475E">
        <w:t>Le Conseil d’</w:t>
      </w:r>
      <w:r w:rsidR="008400B9">
        <w:t>É</w:t>
      </w:r>
      <w:r w:rsidRPr="004D475E">
        <w:t>tat a considéré que le juge des référés a</w:t>
      </w:r>
      <w:r w:rsidR="003E388A">
        <w:t>vait</w:t>
      </w:r>
      <w:r w:rsidRPr="004D475E">
        <w:t xml:space="preserve"> méconnu sa compétence </w:t>
      </w:r>
      <w:r w:rsidR="003E388A">
        <w:t>pour</w:t>
      </w:r>
      <w:r w:rsidR="003E388A" w:rsidRPr="004D475E">
        <w:t xml:space="preserve"> </w:t>
      </w:r>
      <w:r w:rsidRPr="004D475E">
        <w:t>désigner un avocat dans l</w:t>
      </w:r>
      <w:r w:rsidR="000F3746">
        <w:t>e</w:t>
      </w:r>
      <w:r w:rsidRPr="004D475E">
        <w:t xml:space="preserve"> cadre de cette procédure.</w:t>
      </w:r>
    </w:p>
  </w:footnote>
  <w:footnote w:id="7">
    <w:p w:rsidR="002E1445" w:rsidRPr="00517ADA" w:rsidRDefault="002E1445">
      <w:pPr>
        <w:pStyle w:val="Notedebasdepage"/>
      </w:pPr>
      <w:r>
        <w:tab/>
      </w:r>
      <w:r w:rsidRPr="00517ADA">
        <w:rPr>
          <w:rStyle w:val="Appelnotedebasdep"/>
        </w:rPr>
        <w:footnoteRef/>
      </w:r>
      <w:r w:rsidR="00E32F6F" w:rsidRPr="00AD3823">
        <w:tab/>
      </w:r>
      <w:r w:rsidRPr="00CD1580">
        <w:t>L’auteure cite le rapport d’</w:t>
      </w:r>
      <w:r w:rsidR="00BB4E8B" w:rsidRPr="00CD1580">
        <w:t>Amnesty</w:t>
      </w:r>
      <w:r w:rsidR="006250C2" w:rsidRPr="00CD1580">
        <w:t xml:space="preserve"> International « </w:t>
      </w:r>
      <w:r w:rsidR="00FF3D3B">
        <w:t>Condamnés à l’errance : les expulsions forcées de</w:t>
      </w:r>
      <w:r w:rsidR="0086286C">
        <w:t> </w:t>
      </w:r>
      <w:r w:rsidR="00FF3D3B">
        <w:t>Roms en France</w:t>
      </w:r>
      <w:r w:rsidRPr="00517ADA">
        <w:t xml:space="preserve"> » (octobre 2013), le rapport de </w:t>
      </w:r>
      <w:proofErr w:type="spellStart"/>
      <w:r w:rsidRPr="00517ADA">
        <w:t>Romeurope</w:t>
      </w:r>
      <w:proofErr w:type="spellEnd"/>
      <w:r w:rsidRPr="00517ADA">
        <w:t xml:space="preserve"> </w:t>
      </w:r>
      <w:r w:rsidR="00FF1101">
        <w:t>« </w:t>
      </w:r>
      <w:r w:rsidRPr="00517ADA">
        <w:t>Harcèlement et stigmatisation</w:t>
      </w:r>
      <w:r w:rsidR="00FF1101">
        <w:t> </w:t>
      </w:r>
      <w:r w:rsidRPr="00517ADA">
        <w:t>: politiques et paroles publiques aggravent la précarité des habitants des bidonvilles</w:t>
      </w:r>
      <w:r w:rsidR="00FF1101">
        <w:t> »</w:t>
      </w:r>
      <w:r w:rsidRPr="00517ADA">
        <w:t xml:space="preserve"> (2014), et les rapports annuels d</w:t>
      </w:r>
      <w:r w:rsidR="00625ACF">
        <w:t>u Centre européen des droits des Roms</w:t>
      </w:r>
      <w:r w:rsidRPr="00517ADA">
        <w:t xml:space="preserve"> et </w:t>
      </w:r>
      <w:r w:rsidR="00FF1101">
        <w:t xml:space="preserve">de la </w:t>
      </w:r>
      <w:r w:rsidRPr="00517ADA">
        <w:t xml:space="preserve">Ligue des </w:t>
      </w:r>
      <w:r w:rsidR="00023B12">
        <w:t>d</w:t>
      </w:r>
      <w:r w:rsidR="00023B12" w:rsidRPr="00517ADA">
        <w:t xml:space="preserve">roits </w:t>
      </w:r>
      <w:r w:rsidRPr="00517ADA">
        <w:t xml:space="preserve">de </w:t>
      </w:r>
      <w:r w:rsidR="00023B12" w:rsidRPr="00517ADA">
        <w:t>l’</w:t>
      </w:r>
      <w:r w:rsidR="00023B12">
        <w:t>h</w:t>
      </w:r>
      <w:r w:rsidR="00023B12" w:rsidRPr="00517ADA">
        <w:t xml:space="preserve">omme </w:t>
      </w:r>
      <w:r w:rsidRPr="00517ADA">
        <w:t>sur le</w:t>
      </w:r>
      <w:r w:rsidR="0086286C">
        <w:t> </w:t>
      </w:r>
      <w:r w:rsidRPr="00517ADA">
        <w:t>recensement des expulsions de Rom</w:t>
      </w:r>
      <w:r w:rsidR="00FA704D">
        <w:t>s</w:t>
      </w:r>
      <w:r w:rsidRPr="00517ADA">
        <w:t xml:space="preserve"> en France.</w:t>
      </w:r>
    </w:p>
  </w:footnote>
  <w:footnote w:id="8">
    <w:p w:rsidR="002E1445" w:rsidRPr="009C0071" w:rsidRDefault="002E1445">
      <w:pPr>
        <w:pStyle w:val="Notedebasdepage"/>
      </w:pPr>
      <w:r w:rsidRPr="00517ADA">
        <w:tab/>
      </w:r>
      <w:r w:rsidRPr="00BC2DBE">
        <w:rPr>
          <w:vertAlign w:val="superscript"/>
        </w:rPr>
        <w:footnoteRef/>
      </w:r>
      <w:r w:rsidR="007178E3">
        <w:tab/>
      </w:r>
      <w:r w:rsidRPr="001655FD">
        <w:t xml:space="preserve">L’auteure invoque la jurisprudence de la Cour </w:t>
      </w:r>
      <w:r w:rsidR="00023B12">
        <w:t>e</w:t>
      </w:r>
      <w:r w:rsidR="00023B12" w:rsidRPr="001655FD">
        <w:t xml:space="preserve">uropéenne </w:t>
      </w:r>
      <w:r w:rsidRPr="001655FD">
        <w:t xml:space="preserve">des </w:t>
      </w:r>
      <w:r w:rsidR="00023B12">
        <w:t>d</w:t>
      </w:r>
      <w:r w:rsidR="00023B12" w:rsidRPr="001655FD">
        <w:t xml:space="preserve">roits </w:t>
      </w:r>
      <w:r w:rsidRPr="001655FD">
        <w:t xml:space="preserve">de </w:t>
      </w:r>
      <w:r w:rsidR="00023B12" w:rsidRPr="001655FD">
        <w:t>l’</w:t>
      </w:r>
      <w:r w:rsidR="00023B12">
        <w:t>h</w:t>
      </w:r>
      <w:r w:rsidR="00023B12" w:rsidRPr="001655FD">
        <w:t xml:space="preserve">omme </w:t>
      </w:r>
      <w:r w:rsidRPr="001655FD">
        <w:t xml:space="preserve">dans les affaires </w:t>
      </w:r>
      <w:proofErr w:type="spellStart"/>
      <w:r w:rsidRPr="008D03CF">
        <w:rPr>
          <w:i/>
          <w:iCs/>
        </w:rPr>
        <w:t>Muskhadzhiyeva</w:t>
      </w:r>
      <w:proofErr w:type="spellEnd"/>
      <w:r w:rsidRPr="008D03CF">
        <w:rPr>
          <w:i/>
          <w:iCs/>
        </w:rPr>
        <w:t xml:space="preserve"> et a</w:t>
      </w:r>
      <w:r w:rsidR="00DA30B5">
        <w:rPr>
          <w:i/>
          <w:iCs/>
        </w:rPr>
        <w:t>utres</w:t>
      </w:r>
      <w:r w:rsidRPr="008D03CF">
        <w:rPr>
          <w:i/>
          <w:iCs/>
        </w:rPr>
        <w:t xml:space="preserve"> </w:t>
      </w:r>
      <w:r w:rsidR="007E3BC1">
        <w:rPr>
          <w:i/>
          <w:iCs/>
        </w:rPr>
        <w:t>c.</w:t>
      </w:r>
      <w:r w:rsidRPr="008D03CF">
        <w:rPr>
          <w:i/>
          <w:iCs/>
        </w:rPr>
        <w:t xml:space="preserve"> </w:t>
      </w:r>
      <w:r w:rsidR="003209C2">
        <w:rPr>
          <w:i/>
          <w:iCs/>
        </w:rPr>
        <w:t>Belgique</w:t>
      </w:r>
      <w:r w:rsidR="003209C2">
        <w:t>,</w:t>
      </w:r>
      <w:r w:rsidRPr="00AD3823">
        <w:t xml:space="preserve"> n</w:t>
      </w:r>
      <w:r w:rsidR="007E3BC1" w:rsidRPr="008D03CF">
        <w:rPr>
          <w:vertAlign w:val="superscript"/>
        </w:rPr>
        <w:t>o</w:t>
      </w:r>
      <w:r w:rsidR="007E3BC1">
        <w:t> </w:t>
      </w:r>
      <w:r w:rsidRPr="00AD3823">
        <w:t xml:space="preserve">41442/07, 19 janvier 2010, et </w:t>
      </w:r>
      <w:r w:rsidRPr="008D03CF">
        <w:rPr>
          <w:i/>
          <w:iCs/>
        </w:rPr>
        <w:t>Popov c</w:t>
      </w:r>
      <w:r w:rsidR="007E3BC1" w:rsidRPr="008D03CF">
        <w:rPr>
          <w:i/>
          <w:iCs/>
        </w:rPr>
        <w:t>.</w:t>
      </w:r>
      <w:r w:rsidRPr="008D03CF">
        <w:rPr>
          <w:i/>
          <w:iCs/>
        </w:rPr>
        <w:t xml:space="preserve"> France</w:t>
      </w:r>
      <w:r w:rsidR="001229E6">
        <w:t xml:space="preserve">, </w:t>
      </w:r>
      <w:r w:rsidRPr="00AD3823">
        <w:t>n</w:t>
      </w:r>
      <w:r w:rsidR="007E3BC1" w:rsidRPr="008D03CF">
        <w:rPr>
          <w:vertAlign w:val="superscript"/>
        </w:rPr>
        <w:t>o</w:t>
      </w:r>
      <w:r w:rsidR="00661149">
        <w:rPr>
          <w:vertAlign w:val="superscript"/>
        </w:rPr>
        <w:t>s</w:t>
      </w:r>
      <w:r w:rsidR="007E3BC1">
        <w:t> </w:t>
      </w:r>
      <w:r w:rsidRPr="00AD3823">
        <w:t>39472/07</w:t>
      </w:r>
      <w:r w:rsidR="001229E6">
        <w:t xml:space="preserve"> et 39474/07</w:t>
      </w:r>
      <w:r w:rsidRPr="00AD3823">
        <w:t>, 19 janvier 2012, pour justifier que le fait de voir leur</w:t>
      </w:r>
      <w:r w:rsidR="00C1335C" w:rsidRPr="001655FD">
        <w:t>s</w:t>
      </w:r>
      <w:r w:rsidR="007178E3">
        <w:t xml:space="preserve"> </w:t>
      </w:r>
      <w:r w:rsidRPr="001655FD">
        <w:t xml:space="preserve">parents </w:t>
      </w:r>
      <w:r w:rsidR="007C63E2">
        <w:br/>
      </w:r>
      <w:r w:rsidRPr="001655FD">
        <w:t>en détention impuissants et souffrant peut constituer un mauvais traitement pour les enfants.</w:t>
      </w:r>
      <w:r w:rsidR="007178E3">
        <w:t xml:space="preserve"> </w:t>
      </w:r>
      <w:r w:rsidR="007C63E2">
        <w:t>Elle </w:t>
      </w:r>
      <w:r w:rsidRPr="001655FD">
        <w:t xml:space="preserve">invoque également les affaires </w:t>
      </w:r>
      <w:r w:rsidRPr="008D03CF">
        <w:rPr>
          <w:i/>
          <w:iCs/>
        </w:rPr>
        <w:t>D.</w:t>
      </w:r>
      <w:r w:rsidR="000D5716">
        <w:rPr>
          <w:i/>
          <w:iCs/>
        </w:rPr>
        <w:t> </w:t>
      </w:r>
      <w:r w:rsidRPr="008D03CF">
        <w:rPr>
          <w:i/>
          <w:iCs/>
        </w:rPr>
        <w:t xml:space="preserve">H. et </w:t>
      </w:r>
      <w:r w:rsidR="001E250E">
        <w:rPr>
          <w:i/>
          <w:iCs/>
        </w:rPr>
        <w:t>autres</w:t>
      </w:r>
      <w:r w:rsidRPr="008D03CF">
        <w:rPr>
          <w:i/>
          <w:iCs/>
        </w:rPr>
        <w:t xml:space="preserve"> c</w:t>
      </w:r>
      <w:r w:rsidR="000D5716">
        <w:rPr>
          <w:i/>
          <w:iCs/>
        </w:rPr>
        <w:t>.</w:t>
      </w:r>
      <w:r w:rsidRPr="008D03CF">
        <w:rPr>
          <w:i/>
          <w:iCs/>
        </w:rPr>
        <w:t xml:space="preserve"> République </w:t>
      </w:r>
      <w:r w:rsidR="000D5716">
        <w:rPr>
          <w:i/>
          <w:iCs/>
        </w:rPr>
        <w:t>t</w:t>
      </w:r>
      <w:r w:rsidR="000D5716" w:rsidRPr="008D03CF">
        <w:rPr>
          <w:i/>
          <w:iCs/>
        </w:rPr>
        <w:t>chèque</w:t>
      </w:r>
      <w:r w:rsidR="009E0E67">
        <w:t xml:space="preserve"> [GC]</w:t>
      </w:r>
      <w:r w:rsidR="00D34B3F">
        <w:t xml:space="preserve">, </w:t>
      </w:r>
      <w:r w:rsidRPr="00AD3823">
        <w:t>n</w:t>
      </w:r>
      <w:r w:rsidR="000D5716" w:rsidRPr="008D03CF">
        <w:rPr>
          <w:vertAlign w:val="superscript"/>
        </w:rPr>
        <w:t>o</w:t>
      </w:r>
      <w:r w:rsidR="000D5716">
        <w:t> </w:t>
      </w:r>
      <w:r w:rsidRPr="00AD3823">
        <w:t xml:space="preserve">57325/00, </w:t>
      </w:r>
      <w:r w:rsidR="009E0E67">
        <w:t>CEDH 2007-IV</w:t>
      </w:r>
      <w:r w:rsidR="007C63E2">
        <w:t>, et </w:t>
      </w:r>
      <w:r w:rsidRPr="008D03CF">
        <w:rPr>
          <w:i/>
          <w:iCs/>
        </w:rPr>
        <w:t>M.</w:t>
      </w:r>
      <w:r w:rsidR="000D5716" w:rsidRPr="008D03CF">
        <w:rPr>
          <w:i/>
          <w:iCs/>
        </w:rPr>
        <w:t> </w:t>
      </w:r>
      <w:r w:rsidRPr="008D03CF">
        <w:rPr>
          <w:i/>
          <w:iCs/>
        </w:rPr>
        <w:t>S.</w:t>
      </w:r>
      <w:r w:rsidR="000D5716" w:rsidRPr="008D03CF">
        <w:rPr>
          <w:i/>
          <w:iCs/>
        </w:rPr>
        <w:t> </w:t>
      </w:r>
      <w:r w:rsidRPr="008D03CF">
        <w:rPr>
          <w:i/>
          <w:iCs/>
        </w:rPr>
        <w:t>S. c</w:t>
      </w:r>
      <w:r w:rsidR="000D5716" w:rsidRPr="008D03CF">
        <w:rPr>
          <w:i/>
          <w:iCs/>
        </w:rPr>
        <w:t>.</w:t>
      </w:r>
      <w:r w:rsidRPr="008D03CF">
        <w:rPr>
          <w:i/>
          <w:iCs/>
        </w:rPr>
        <w:t xml:space="preserve"> Belgique et Grèce</w:t>
      </w:r>
      <w:r w:rsidR="009E0E67">
        <w:t xml:space="preserve"> [GC],</w:t>
      </w:r>
      <w:r w:rsidRPr="001655FD">
        <w:t xml:space="preserve"> n</w:t>
      </w:r>
      <w:r w:rsidR="000D5716" w:rsidRPr="008D03CF">
        <w:rPr>
          <w:vertAlign w:val="superscript"/>
        </w:rPr>
        <w:t>o</w:t>
      </w:r>
      <w:r w:rsidR="000D5716">
        <w:t> </w:t>
      </w:r>
      <w:r w:rsidRPr="001655FD">
        <w:t xml:space="preserve">30696/09, </w:t>
      </w:r>
      <w:r w:rsidR="00BE03E1">
        <w:t>CEDH</w:t>
      </w:r>
      <w:r w:rsidRPr="001655FD">
        <w:t xml:space="preserve"> 2011</w:t>
      </w:r>
      <w:r w:rsidR="005F2F29">
        <w:t>,</w:t>
      </w:r>
      <w:r w:rsidR="006250C2" w:rsidRPr="001655FD">
        <w:t xml:space="preserve"> pour justifier</w:t>
      </w:r>
      <w:r w:rsidRPr="001655FD">
        <w:t xml:space="preserve"> que laisser des personnes dans une situation de vulnérabilité sans</w:t>
      </w:r>
      <w:r w:rsidR="007178E3">
        <w:t xml:space="preserve"> </w:t>
      </w:r>
      <w:r w:rsidRPr="001655FD">
        <w:t>logement peut entra</w:t>
      </w:r>
      <w:r w:rsidR="000D5716">
        <w:t>î</w:t>
      </w:r>
      <w:r w:rsidRPr="001655FD">
        <w:t xml:space="preserve">ner une responsabilité </w:t>
      </w:r>
      <w:r w:rsidR="000D5716">
        <w:t>au titre de</w:t>
      </w:r>
      <w:r w:rsidR="000D5716" w:rsidRPr="001655FD">
        <w:t xml:space="preserve"> </w:t>
      </w:r>
      <w:r w:rsidR="007C63E2">
        <w:t>l’article </w:t>
      </w:r>
      <w:r w:rsidRPr="001655FD">
        <w:t xml:space="preserve">3 de la Convention </w:t>
      </w:r>
      <w:r w:rsidR="00023B12">
        <w:t>e</w:t>
      </w:r>
      <w:r w:rsidR="00023B12" w:rsidRPr="001655FD">
        <w:t xml:space="preserve">uropéenne </w:t>
      </w:r>
      <w:r w:rsidRPr="001655FD">
        <w:t>des droits</w:t>
      </w:r>
      <w:r w:rsidR="007178E3">
        <w:t xml:space="preserve"> </w:t>
      </w:r>
      <w:r w:rsidRPr="001655FD">
        <w:t>de l’homme.</w:t>
      </w:r>
    </w:p>
  </w:footnote>
  <w:footnote w:id="9">
    <w:p w:rsidR="002E1445" w:rsidRDefault="002E1445">
      <w:pPr>
        <w:pStyle w:val="Notedebasdepage"/>
      </w:pPr>
      <w:r w:rsidRPr="009C0071">
        <w:tab/>
      </w:r>
      <w:r w:rsidRPr="008D71D7">
        <w:rPr>
          <w:rStyle w:val="Appelnotedebasdep"/>
        </w:rPr>
        <w:footnoteRef/>
      </w:r>
      <w:r w:rsidR="0068313D" w:rsidRPr="00AD3823">
        <w:tab/>
      </w:r>
      <w:r w:rsidRPr="0068313D">
        <w:t>L’</w:t>
      </w:r>
      <w:r w:rsidR="008400B9">
        <w:t>É</w:t>
      </w:r>
      <w:r w:rsidRPr="0068313D">
        <w:t xml:space="preserve">tat partie invoque la jurisprudence du Comité des droits de l’homme dans les affaires </w:t>
      </w:r>
      <w:r w:rsidRPr="008D03CF">
        <w:rPr>
          <w:i/>
          <w:iCs/>
        </w:rPr>
        <w:t>Stephens c</w:t>
      </w:r>
      <w:r w:rsidR="00DA7781">
        <w:rPr>
          <w:i/>
          <w:iCs/>
        </w:rPr>
        <w:t>.</w:t>
      </w:r>
      <w:r w:rsidR="00CF35D6">
        <w:rPr>
          <w:i/>
          <w:iCs/>
        </w:rPr>
        <w:t> </w:t>
      </w:r>
      <w:r w:rsidRPr="008D03CF">
        <w:rPr>
          <w:i/>
          <w:iCs/>
        </w:rPr>
        <w:t>Jamaïque</w:t>
      </w:r>
      <w:r w:rsidRPr="00AD3823">
        <w:t xml:space="preserve"> (</w:t>
      </w:r>
      <w:r w:rsidR="00A14EAF">
        <w:t>CCPR/C/55/D/</w:t>
      </w:r>
      <w:r w:rsidRPr="00AD3823">
        <w:t xml:space="preserve">373/1989), du 18 octobre 1995, et </w:t>
      </w:r>
      <w:r w:rsidRPr="008D03CF">
        <w:rPr>
          <w:i/>
          <w:iCs/>
        </w:rPr>
        <w:t>Singh c</w:t>
      </w:r>
      <w:r w:rsidR="00DA7781" w:rsidRPr="008D03CF">
        <w:rPr>
          <w:i/>
          <w:iCs/>
        </w:rPr>
        <w:t>.</w:t>
      </w:r>
      <w:r w:rsidRPr="008D03CF">
        <w:rPr>
          <w:i/>
          <w:iCs/>
        </w:rPr>
        <w:t xml:space="preserve"> France</w:t>
      </w:r>
      <w:r w:rsidRPr="00AD3823">
        <w:t xml:space="preserve"> (</w:t>
      </w:r>
      <w:r w:rsidR="00A14EAF">
        <w:t>CCPR/C/106/D/</w:t>
      </w:r>
      <w:r w:rsidRPr="001655FD">
        <w:t>185</w:t>
      </w:r>
      <w:r w:rsidR="00BD3D5C">
        <w:t>2</w:t>
      </w:r>
      <w:r w:rsidRPr="001655FD">
        <w:t>/2008), du 1</w:t>
      </w:r>
      <w:r w:rsidR="00DA7781" w:rsidRPr="008D03CF">
        <w:rPr>
          <w:vertAlign w:val="superscript"/>
        </w:rPr>
        <w:t>er</w:t>
      </w:r>
      <w:r w:rsidRPr="001655FD">
        <w:t xml:space="preserve"> novembre 2012, entre autres, selon laquelle </w:t>
      </w:r>
      <w:r w:rsidR="00DA7781">
        <w:t>i</w:t>
      </w:r>
      <w:r w:rsidRPr="001655FD">
        <w:t xml:space="preserve">l n’est pas nécessaire qu’un particulier qui se dit victime d’une violation de l’un quelconque des droits consacrés par le Pacte </w:t>
      </w:r>
      <w:r w:rsidR="00D52888">
        <w:t xml:space="preserve">international relatif aux droits civils et politiques </w:t>
      </w:r>
      <w:r w:rsidRPr="001655FD">
        <w:t>invoque expressément tel ou tel article du Pacte</w:t>
      </w:r>
      <w:r w:rsidR="004B5891">
        <w:t>.</w:t>
      </w:r>
      <w:r w:rsidRPr="001655FD">
        <w:t xml:space="preserve"> </w:t>
      </w:r>
      <w:r w:rsidR="004B5891">
        <w:t>E</w:t>
      </w:r>
      <w:r w:rsidRPr="001655FD">
        <w:t>n revanche</w:t>
      </w:r>
      <w:r w:rsidR="004B5891">
        <w:t>,</w:t>
      </w:r>
      <w:r w:rsidRPr="001655FD">
        <w:t xml:space="preserve"> le grief doit être soulevé en substance lors des recours internes afin de permettre aux juridictions nationales de remédier en premier lieu </w:t>
      </w:r>
      <w:r w:rsidR="00811EB5">
        <w:t xml:space="preserve">à </w:t>
      </w:r>
      <w:r w:rsidRPr="001655FD">
        <w:t xml:space="preserve">la </w:t>
      </w:r>
      <w:r w:rsidRPr="0068313D">
        <w:t>violation alléguée</w:t>
      </w:r>
      <w:r w:rsidR="00CB7608" w:rsidRPr="0068313D">
        <w:t>.</w:t>
      </w:r>
    </w:p>
  </w:footnote>
  <w:footnote w:id="10">
    <w:p w:rsidR="00A94FD0" w:rsidRPr="006B701A" w:rsidRDefault="00730A88">
      <w:pPr>
        <w:pStyle w:val="Notedebasdepage"/>
      </w:pPr>
      <w:r>
        <w:tab/>
      </w:r>
      <w:r w:rsidR="00A94FD0" w:rsidRPr="006B701A">
        <w:rPr>
          <w:rStyle w:val="Appelnotedebasdep"/>
        </w:rPr>
        <w:footnoteRef/>
      </w:r>
      <w:r w:rsidR="0068313D">
        <w:tab/>
      </w:r>
      <w:r w:rsidR="00A94FD0" w:rsidRPr="006B701A">
        <w:t>L’auteure cite l’</w:t>
      </w:r>
      <w:r w:rsidRPr="006B701A">
        <w:t xml:space="preserve">arrêt de la Cour </w:t>
      </w:r>
      <w:r w:rsidR="00023B12">
        <w:t>e</w:t>
      </w:r>
      <w:r w:rsidR="00023B12" w:rsidRPr="006B701A">
        <w:t xml:space="preserve">uropéenne </w:t>
      </w:r>
      <w:r w:rsidRPr="006B701A">
        <w:t xml:space="preserve">des </w:t>
      </w:r>
      <w:r w:rsidR="00023B12">
        <w:t>d</w:t>
      </w:r>
      <w:r w:rsidR="00023B12" w:rsidRPr="006B701A">
        <w:t xml:space="preserve">roits </w:t>
      </w:r>
      <w:r w:rsidRPr="006B701A">
        <w:t xml:space="preserve">de </w:t>
      </w:r>
      <w:r w:rsidR="00023B12" w:rsidRPr="006B701A">
        <w:t>l’</w:t>
      </w:r>
      <w:r w:rsidR="00023B12">
        <w:t>h</w:t>
      </w:r>
      <w:r w:rsidR="00023B12" w:rsidRPr="006B701A">
        <w:t xml:space="preserve">omme </w:t>
      </w:r>
      <w:r w:rsidRPr="006B701A">
        <w:t>dans l’</w:t>
      </w:r>
      <w:r w:rsidR="00A94FD0" w:rsidRPr="006B701A">
        <w:t xml:space="preserve">affaire </w:t>
      </w:r>
      <w:proofErr w:type="spellStart"/>
      <w:r w:rsidRPr="008D03CF">
        <w:rPr>
          <w:i/>
          <w:iCs/>
        </w:rPr>
        <w:t>Moldovan</w:t>
      </w:r>
      <w:proofErr w:type="spellEnd"/>
      <w:r w:rsidRPr="008D03CF">
        <w:rPr>
          <w:i/>
          <w:iCs/>
        </w:rPr>
        <w:t xml:space="preserve"> et a</w:t>
      </w:r>
      <w:r w:rsidR="007E2E32">
        <w:rPr>
          <w:i/>
          <w:iCs/>
        </w:rPr>
        <w:t>utres</w:t>
      </w:r>
      <w:r w:rsidRPr="008D03CF">
        <w:rPr>
          <w:i/>
          <w:iCs/>
        </w:rPr>
        <w:t xml:space="preserve"> c</w:t>
      </w:r>
      <w:r w:rsidR="00EC6C80" w:rsidRPr="008D03CF">
        <w:rPr>
          <w:i/>
          <w:iCs/>
        </w:rPr>
        <w:t>.</w:t>
      </w:r>
      <w:r w:rsidRPr="008D03CF">
        <w:rPr>
          <w:i/>
          <w:iCs/>
        </w:rPr>
        <w:t xml:space="preserve"> Roumanie</w:t>
      </w:r>
      <w:r w:rsidR="00045425">
        <w:rPr>
          <w:i/>
          <w:iCs/>
        </w:rPr>
        <w:t xml:space="preserve"> (n</w:t>
      </w:r>
      <w:r w:rsidR="00045425" w:rsidRPr="008D03CF">
        <w:rPr>
          <w:i/>
          <w:iCs/>
          <w:vertAlign w:val="superscript"/>
        </w:rPr>
        <w:t>o</w:t>
      </w:r>
      <w:r w:rsidR="00045425">
        <w:rPr>
          <w:i/>
          <w:iCs/>
        </w:rPr>
        <w:t> 2)</w:t>
      </w:r>
      <w:r w:rsidR="00B842D8">
        <w:t xml:space="preserve">, </w:t>
      </w:r>
      <w:r w:rsidRPr="00AD3823">
        <w:t>n</w:t>
      </w:r>
      <w:r w:rsidRPr="008D03CF">
        <w:rPr>
          <w:vertAlign w:val="superscript"/>
        </w:rPr>
        <w:t>os</w:t>
      </w:r>
      <w:r w:rsidR="00EC6C80">
        <w:t> </w:t>
      </w:r>
      <w:r w:rsidRPr="00AD3823">
        <w:t xml:space="preserve">41138/98 et 64320/01, </w:t>
      </w:r>
      <w:r w:rsidR="00045425">
        <w:t>CEDH</w:t>
      </w:r>
      <w:r w:rsidR="001B3720" w:rsidRPr="006B701A">
        <w:t xml:space="preserve"> 2005</w:t>
      </w:r>
      <w:r w:rsidR="00045425">
        <w:t>-VII</w:t>
      </w:r>
      <w:r w:rsidR="001B3720" w:rsidRPr="006B701A">
        <w:t xml:space="preserve">, et les constatations du Comité des droits des personnes handicapées </w:t>
      </w:r>
      <w:r w:rsidR="00EC6C80">
        <w:t>dans</w:t>
      </w:r>
      <w:r w:rsidR="00EC6C80" w:rsidRPr="006B701A">
        <w:t xml:space="preserve"> </w:t>
      </w:r>
      <w:r w:rsidR="001B3720" w:rsidRPr="006B701A">
        <w:t xml:space="preserve">l’affaire </w:t>
      </w:r>
      <w:r w:rsidR="001B3720" w:rsidRPr="008D03CF">
        <w:rPr>
          <w:i/>
          <w:iCs/>
        </w:rPr>
        <w:t>Noble c</w:t>
      </w:r>
      <w:r w:rsidR="00EC6C80" w:rsidRPr="008D03CF">
        <w:rPr>
          <w:i/>
          <w:iCs/>
        </w:rPr>
        <w:t>.</w:t>
      </w:r>
      <w:r w:rsidR="001B3720" w:rsidRPr="008D03CF">
        <w:rPr>
          <w:i/>
          <w:iCs/>
        </w:rPr>
        <w:t xml:space="preserve"> Australie</w:t>
      </w:r>
      <w:r w:rsidR="001B3720" w:rsidRPr="006B701A">
        <w:t xml:space="preserve"> (</w:t>
      </w:r>
      <w:r w:rsidR="00700AEA">
        <w:t>CRPD/C/16/D/</w:t>
      </w:r>
      <w:r w:rsidR="001B3720" w:rsidRPr="006B701A">
        <w:t>7/2012)</w:t>
      </w:r>
      <w:r w:rsidR="008379F6" w:rsidRPr="006B701A">
        <w:t>.</w:t>
      </w:r>
    </w:p>
  </w:footnote>
  <w:footnote w:id="11">
    <w:p w:rsidR="009C7530" w:rsidRPr="00E10065" w:rsidRDefault="009C7530">
      <w:pPr>
        <w:pStyle w:val="Notedebasdepage"/>
      </w:pPr>
      <w:r w:rsidRPr="006B701A">
        <w:tab/>
      </w:r>
      <w:r w:rsidRPr="006B701A">
        <w:rPr>
          <w:rStyle w:val="Appelnotedebasdep"/>
        </w:rPr>
        <w:footnoteRef/>
      </w:r>
      <w:r w:rsidR="0068313D">
        <w:tab/>
      </w:r>
      <w:r w:rsidRPr="006B701A">
        <w:t>Voir la décision du Comité</w:t>
      </w:r>
      <w:r w:rsidR="00C97A2A">
        <w:t xml:space="preserve"> des droits de l’enfant</w:t>
      </w:r>
      <w:r w:rsidRPr="006B701A">
        <w:t xml:space="preserve"> dans l’affaire </w:t>
      </w:r>
      <w:r w:rsidRPr="008D03CF">
        <w:rPr>
          <w:i/>
          <w:iCs/>
        </w:rPr>
        <w:t>A.</w:t>
      </w:r>
      <w:r w:rsidR="00AD2AC2" w:rsidRPr="008D03CF">
        <w:rPr>
          <w:i/>
          <w:iCs/>
        </w:rPr>
        <w:t> </w:t>
      </w:r>
      <w:r w:rsidRPr="008D03CF">
        <w:rPr>
          <w:i/>
          <w:iCs/>
        </w:rPr>
        <w:t>H.</w:t>
      </w:r>
      <w:r w:rsidR="00CF69B2">
        <w:rPr>
          <w:i/>
          <w:iCs/>
        </w:rPr>
        <w:t> </w:t>
      </w:r>
      <w:r w:rsidRPr="008D03CF">
        <w:rPr>
          <w:i/>
          <w:iCs/>
        </w:rPr>
        <w:t>A</w:t>
      </w:r>
      <w:r w:rsidR="00AD2AC2" w:rsidRPr="008D03CF">
        <w:rPr>
          <w:i/>
          <w:iCs/>
        </w:rPr>
        <w:t>.</w:t>
      </w:r>
      <w:r w:rsidRPr="008D03CF">
        <w:rPr>
          <w:i/>
          <w:iCs/>
        </w:rPr>
        <w:t xml:space="preserve"> c</w:t>
      </w:r>
      <w:r w:rsidR="00AD2AC2" w:rsidRPr="008D03CF">
        <w:rPr>
          <w:i/>
          <w:iCs/>
        </w:rPr>
        <w:t>.</w:t>
      </w:r>
      <w:r w:rsidRPr="008D03CF">
        <w:rPr>
          <w:i/>
          <w:iCs/>
        </w:rPr>
        <w:t xml:space="preserve"> Espagne</w:t>
      </w:r>
      <w:r w:rsidRPr="006B701A">
        <w:t xml:space="preserve"> (</w:t>
      </w:r>
      <w:r w:rsidR="007837E7">
        <w:t>CRC/C/69/D/</w:t>
      </w:r>
      <w:r w:rsidRPr="006B701A">
        <w:t>1/2014) du 4 juin 2015, par</w:t>
      </w:r>
      <w:r w:rsidR="00BE1731">
        <w:t>. </w:t>
      </w:r>
      <w:r w:rsidRPr="006B701A">
        <w:t>4.2.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445" w:rsidRPr="008D03CF" w:rsidRDefault="002E1445" w:rsidP="008D03CF">
    <w:pPr>
      <w:pStyle w:val="En-tte"/>
      <w:kinsoku/>
      <w:overflowPunct/>
      <w:autoSpaceDE/>
      <w:autoSpaceDN/>
      <w:adjustRightInd/>
      <w:snapToGrid/>
      <w:rPr>
        <w:rFonts w:eastAsia="Times New Roman"/>
      </w:rPr>
    </w:pPr>
    <w:r w:rsidRPr="008D03CF">
      <w:rPr>
        <w:rFonts w:eastAsia="Times New Roman"/>
      </w:rPr>
      <w:t>CRC/C/77/D/10/2017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445" w:rsidRPr="00E47E7E" w:rsidRDefault="002E1445" w:rsidP="00E47E7E">
    <w:pPr>
      <w:pStyle w:val="En-tte"/>
      <w:jc w:val="right"/>
    </w:pPr>
    <w:r>
      <w:t>CRC/C/77/D/10/2017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defaultTabStop w:val="567"/>
  <w:hyphenationZone w:val="425"/>
  <w:evenAndOddHeaders/>
  <w:characterSpacingControl w:val="doNotCompress"/>
  <w:hdrShapeDefaults>
    <o:shapedefaults v:ext="edit" spidmax="65538"/>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50E"/>
    <w:rsid w:val="000079FD"/>
    <w:rsid w:val="00017F94"/>
    <w:rsid w:val="00023842"/>
    <w:rsid w:val="00023B12"/>
    <w:rsid w:val="000259F0"/>
    <w:rsid w:val="000334F9"/>
    <w:rsid w:val="00034D14"/>
    <w:rsid w:val="000354E9"/>
    <w:rsid w:val="00045425"/>
    <w:rsid w:val="00060ECB"/>
    <w:rsid w:val="00061635"/>
    <w:rsid w:val="000657FE"/>
    <w:rsid w:val="000711CD"/>
    <w:rsid w:val="0007796D"/>
    <w:rsid w:val="0008073A"/>
    <w:rsid w:val="0008291E"/>
    <w:rsid w:val="00087968"/>
    <w:rsid w:val="00093F1A"/>
    <w:rsid w:val="00097A2E"/>
    <w:rsid w:val="000A2B01"/>
    <w:rsid w:val="000A493B"/>
    <w:rsid w:val="000A6B9F"/>
    <w:rsid w:val="000A7D53"/>
    <w:rsid w:val="000B5605"/>
    <w:rsid w:val="000B7790"/>
    <w:rsid w:val="000C4F1C"/>
    <w:rsid w:val="000D1F92"/>
    <w:rsid w:val="000D4A61"/>
    <w:rsid w:val="000D5716"/>
    <w:rsid w:val="000D6483"/>
    <w:rsid w:val="000E2371"/>
    <w:rsid w:val="000E2CBF"/>
    <w:rsid w:val="000F3746"/>
    <w:rsid w:val="000F5EF7"/>
    <w:rsid w:val="00102AC5"/>
    <w:rsid w:val="00103860"/>
    <w:rsid w:val="0010745B"/>
    <w:rsid w:val="00111F2F"/>
    <w:rsid w:val="00113FFA"/>
    <w:rsid w:val="001229E6"/>
    <w:rsid w:val="0012378F"/>
    <w:rsid w:val="001249D8"/>
    <w:rsid w:val="00130D67"/>
    <w:rsid w:val="00132340"/>
    <w:rsid w:val="0014095F"/>
    <w:rsid w:val="00142938"/>
    <w:rsid w:val="0014365E"/>
    <w:rsid w:val="00144C42"/>
    <w:rsid w:val="00146AA0"/>
    <w:rsid w:val="001470E8"/>
    <w:rsid w:val="0015207C"/>
    <w:rsid w:val="00156623"/>
    <w:rsid w:val="001638CA"/>
    <w:rsid w:val="001655FD"/>
    <w:rsid w:val="00167D96"/>
    <w:rsid w:val="001746DD"/>
    <w:rsid w:val="00176178"/>
    <w:rsid w:val="00177557"/>
    <w:rsid w:val="00185C4B"/>
    <w:rsid w:val="00187A94"/>
    <w:rsid w:val="00196FFA"/>
    <w:rsid w:val="001A3B09"/>
    <w:rsid w:val="001A621E"/>
    <w:rsid w:val="001B3720"/>
    <w:rsid w:val="001C0BDF"/>
    <w:rsid w:val="001C14D9"/>
    <w:rsid w:val="001C58FE"/>
    <w:rsid w:val="001D0168"/>
    <w:rsid w:val="001D6F87"/>
    <w:rsid w:val="001E250E"/>
    <w:rsid w:val="001E750F"/>
    <w:rsid w:val="001E7905"/>
    <w:rsid w:val="001F0DF6"/>
    <w:rsid w:val="001F525A"/>
    <w:rsid w:val="00200728"/>
    <w:rsid w:val="002027C3"/>
    <w:rsid w:val="00204F43"/>
    <w:rsid w:val="0020692B"/>
    <w:rsid w:val="00210FA6"/>
    <w:rsid w:val="00212E34"/>
    <w:rsid w:val="00214354"/>
    <w:rsid w:val="00220C2C"/>
    <w:rsid w:val="00223272"/>
    <w:rsid w:val="0022588C"/>
    <w:rsid w:val="0023445E"/>
    <w:rsid w:val="00244511"/>
    <w:rsid w:val="00246261"/>
    <w:rsid w:val="0024779E"/>
    <w:rsid w:val="00247926"/>
    <w:rsid w:val="00251938"/>
    <w:rsid w:val="00251C6D"/>
    <w:rsid w:val="0025765C"/>
    <w:rsid w:val="002666FC"/>
    <w:rsid w:val="00267B09"/>
    <w:rsid w:val="002721A6"/>
    <w:rsid w:val="00280DF9"/>
    <w:rsid w:val="0028679E"/>
    <w:rsid w:val="00293031"/>
    <w:rsid w:val="00294843"/>
    <w:rsid w:val="002A0877"/>
    <w:rsid w:val="002B0D80"/>
    <w:rsid w:val="002B2AAA"/>
    <w:rsid w:val="002C3485"/>
    <w:rsid w:val="002C5625"/>
    <w:rsid w:val="002D14A3"/>
    <w:rsid w:val="002D4D85"/>
    <w:rsid w:val="002E1445"/>
    <w:rsid w:val="002E574F"/>
    <w:rsid w:val="003037B8"/>
    <w:rsid w:val="003042E8"/>
    <w:rsid w:val="00312E6B"/>
    <w:rsid w:val="0031673F"/>
    <w:rsid w:val="003209C2"/>
    <w:rsid w:val="003250C8"/>
    <w:rsid w:val="00330EB5"/>
    <w:rsid w:val="00333ADF"/>
    <w:rsid w:val="0033477A"/>
    <w:rsid w:val="00336D34"/>
    <w:rsid w:val="003403B0"/>
    <w:rsid w:val="00345EF7"/>
    <w:rsid w:val="00347B5A"/>
    <w:rsid w:val="00361DF3"/>
    <w:rsid w:val="003649FA"/>
    <w:rsid w:val="003724C7"/>
    <w:rsid w:val="00374725"/>
    <w:rsid w:val="00376D38"/>
    <w:rsid w:val="00381EC1"/>
    <w:rsid w:val="0039507E"/>
    <w:rsid w:val="003968CE"/>
    <w:rsid w:val="003A18F9"/>
    <w:rsid w:val="003B13D2"/>
    <w:rsid w:val="003B1B3B"/>
    <w:rsid w:val="003B2DFB"/>
    <w:rsid w:val="003B3329"/>
    <w:rsid w:val="003B3789"/>
    <w:rsid w:val="003B4BDA"/>
    <w:rsid w:val="003C3049"/>
    <w:rsid w:val="003C5FFD"/>
    <w:rsid w:val="003D301C"/>
    <w:rsid w:val="003D678C"/>
    <w:rsid w:val="003D7ED5"/>
    <w:rsid w:val="003E17C7"/>
    <w:rsid w:val="003E2E6F"/>
    <w:rsid w:val="003E388A"/>
    <w:rsid w:val="003F10B6"/>
    <w:rsid w:val="003F2609"/>
    <w:rsid w:val="003F3886"/>
    <w:rsid w:val="004106B1"/>
    <w:rsid w:val="0042596C"/>
    <w:rsid w:val="00434339"/>
    <w:rsid w:val="00436CF5"/>
    <w:rsid w:val="00437832"/>
    <w:rsid w:val="004408CD"/>
    <w:rsid w:val="00446FE5"/>
    <w:rsid w:val="00452396"/>
    <w:rsid w:val="004537B6"/>
    <w:rsid w:val="00454B93"/>
    <w:rsid w:val="00484591"/>
    <w:rsid w:val="004854C3"/>
    <w:rsid w:val="00485B35"/>
    <w:rsid w:val="004871B8"/>
    <w:rsid w:val="004A3FFC"/>
    <w:rsid w:val="004B2515"/>
    <w:rsid w:val="004B3776"/>
    <w:rsid w:val="004B4EC4"/>
    <w:rsid w:val="004B537C"/>
    <w:rsid w:val="004B5891"/>
    <w:rsid w:val="004B5BD5"/>
    <w:rsid w:val="004D06A7"/>
    <w:rsid w:val="004D1FD8"/>
    <w:rsid w:val="004D475E"/>
    <w:rsid w:val="004D76B3"/>
    <w:rsid w:val="004D7A2C"/>
    <w:rsid w:val="004F6BB5"/>
    <w:rsid w:val="00510A65"/>
    <w:rsid w:val="00514FEA"/>
    <w:rsid w:val="00517ADA"/>
    <w:rsid w:val="00533D01"/>
    <w:rsid w:val="005505B7"/>
    <w:rsid w:val="00550CF9"/>
    <w:rsid w:val="005519A0"/>
    <w:rsid w:val="00561274"/>
    <w:rsid w:val="005648D4"/>
    <w:rsid w:val="00567D75"/>
    <w:rsid w:val="00572350"/>
    <w:rsid w:val="0057301D"/>
    <w:rsid w:val="00573BE5"/>
    <w:rsid w:val="00576F83"/>
    <w:rsid w:val="00586ED3"/>
    <w:rsid w:val="00596AA9"/>
    <w:rsid w:val="00597505"/>
    <w:rsid w:val="005C0150"/>
    <w:rsid w:val="005C370C"/>
    <w:rsid w:val="005C38C8"/>
    <w:rsid w:val="005D01F0"/>
    <w:rsid w:val="005D2F98"/>
    <w:rsid w:val="005D39B3"/>
    <w:rsid w:val="005E1916"/>
    <w:rsid w:val="005E2FBE"/>
    <w:rsid w:val="005E3E76"/>
    <w:rsid w:val="005E6472"/>
    <w:rsid w:val="005F0C21"/>
    <w:rsid w:val="005F2F29"/>
    <w:rsid w:val="005F3036"/>
    <w:rsid w:val="006031A1"/>
    <w:rsid w:val="00610BDE"/>
    <w:rsid w:val="00617677"/>
    <w:rsid w:val="00617858"/>
    <w:rsid w:val="00623578"/>
    <w:rsid w:val="006250C2"/>
    <w:rsid w:val="0062538E"/>
    <w:rsid w:val="0062595A"/>
    <w:rsid w:val="00625ACF"/>
    <w:rsid w:val="006271E5"/>
    <w:rsid w:val="00633749"/>
    <w:rsid w:val="00640D49"/>
    <w:rsid w:val="0064650E"/>
    <w:rsid w:val="00656D80"/>
    <w:rsid w:val="00661149"/>
    <w:rsid w:val="006640FA"/>
    <w:rsid w:val="006663A4"/>
    <w:rsid w:val="0066787A"/>
    <w:rsid w:val="00671A20"/>
    <w:rsid w:val="00682D66"/>
    <w:rsid w:val="0068313D"/>
    <w:rsid w:val="00684B1C"/>
    <w:rsid w:val="006902A4"/>
    <w:rsid w:val="0069161A"/>
    <w:rsid w:val="00692AAF"/>
    <w:rsid w:val="006A5D5C"/>
    <w:rsid w:val="006B05E7"/>
    <w:rsid w:val="006B0A9D"/>
    <w:rsid w:val="006B0AAE"/>
    <w:rsid w:val="006B37F2"/>
    <w:rsid w:val="006B5B8C"/>
    <w:rsid w:val="006B701A"/>
    <w:rsid w:val="006C3F5B"/>
    <w:rsid w:val="006C5ACF"/>
    <w:rsid w:val="006D03D1"/>
    <w:rsid w:val="006E0C5C"/>
    <w:rsid w:val="006E4F70"/>
    <w:rsid w:val="006E5160"/>
    <w:rsid w:val="006F1B3A"/>
    <w:rsid w:val="006F4012"/>
    <w:rsid w:val="006F540C"/>
    <w:rsid w:val="006F57D6"/>
    <w:rsid w:val="00700AEA"/>
    <w:rsid w:val="00714B82"/>
    <w:rsid w:val="0071601D"/>
    <w:rsid w:val="007178E3"/>
    <w:rsid w:val="007207C6"/>
    <w:rsid w:val="0072380F"/>
    <w:rsid w:val="007264B8"/>
    <w:rsid w:val="00730A88"/>
    <w:rsid w:val="00730B4F"/>
    <w:rsid w:val="00734093"/>
    <w:rsid w:val="007341B7"/>
    <w:rsid w:val="0074190E"/>
    <w:rsid w:val="007422DE"/>
    <w:rsid w:val="0074348E"/>
    <w:rsid w:val="007451D7"/>
    <w:rsid w:val="00747F2D"/>
    <w:rsid w:val="007510E3"/>
    <w:rsid w:val="00752142"/>
    <w:rsid w:val="00754621"/>
    <w:rsid w:val="00760CBC"/>
    <w:rsid w:val="00774417"/>
    <w:rsid w:val="0077659C"/>
    <w:rsid w:val="00780C73"/>
    <w:rsid w:val="00780E2C"/>
    <w:rsid w:val="007837E7"/>
    <w:rsid w:val="0078668D"/>
    <w:rsid w:val="0079432F"/>
    <w:rsid w:val="00794D8A"/>
    <w:rsid w:val="007A0F40"/>
    <w:rsid w:val="007A1D28"/>
    <w:rsid w:val="007A4926"/>
    <w:rsid w:val="007A62E6"/>
    <w:rsid w:val="007B1F5A"/>
    <w:rsid w:val="007B6857"/>
    <w:rsid w:val="007C3FE0"/>
    <w:rsid w:val="007C4B3C"/>
    <w:rsid w:val="007C63E2"/>
    <w:rsid w:val="007D125D"/>
    <w:rsid w:val="007E2CCF"/>
    <w:rsid w:val="007E2E32"/>
    <w:rsid w:val="007E3BC1"/>
    <w:rsid w:val="007E7BAF"/>
    <w:rsid w:val="007F1E3D"/>
    <w:rsid w:val="007F2C34"/>
    <w:rsid w:val="007F6EC5"/>
    <w:rsid w:val="00801DD1"/>
    <w:rsid w:val="008059F1"/>
    <w:rsid w:val="0080684C"/>
    <w:rsid w:val="00811EB5"/>
    <w:rsid w:val="00812392"/>
    <w:rsid w:val="00814E78"/>
    <w:rsid w:val="0083182B"/>
    <w:rsid w:val="008327EC"/>
    <w:rsid w:val="008379F6"/>
    <w:rsid w:val="008400B9"/>
    <w:rsid w:val="00840413"/>
    <w:rsid w:val="00847F04"/>
    <w:rsid w:val="00851D41"/>
    <w:rsid w:val="00852431"/>
    <w:rsid w:val="008559B1"/>
    <w:rsid w:val="00857734"/>
    <w:rsid w:val="0086286C"/>
    <w:rsid w:val="0086633F"/>
    <w:rsid w:val="00871C75"/>
    <w:rsid w:val="00873880"/>
    <w:rsid w:val="008776DC"/>
    <w:rsid w:val="0088080B"/>
    <w:rsid w:val="00880D1D"/>
    <w:rsid w:val="0088723F"/>
    <w:rsid w:val="008902D7"/>
    <w:rsid w:val="008A0D74"/>
    <w:rsid w:val="008A6C5D"/>
    <w:rsid w:val="008C1E80"/>
    <w:rsid w:val="008C3B13"/>
    <w:rsid w:val="008C40F9"/>
    <w:rsid w:val="008C54BD"/>
    <w:rsid w:val="008D03CF"/>
    <w:rsid w:val="008D44D1"/>
    <w:rsid w:val="008D4D6C"/>
    <w:rsid w:val="008D71D7"/>
    <w:rsid w:val="008F3285"/>
    <w:rsid w:val="008F3CF6"/>
    <w:rsid w:val="008F48C6"/>
    <w:rsid w:val="008F490F"/>
    <w:rsid w:val="008F5B38"/>
    <w:rsid w:val="008F7B06"/>
    <w:rsid w:val="00902AEC"/>
    <w:rsid w:val="009037D6"/>
    <w:rsid w:val="009051A5"/>
    <w:rsid w:val="00915C1B"/>
    <w:rsid w:val="00916C16"/>
    <w:rsid w:val="009320A1"/>
    <w:rsid w:val="009357BF"/>
    <w:rsid w:val="009443EE"/>
    <w:rsid w:val="00944D72"/>
    <w:rsid w:val="009705C8"/>
    <w:rsid w:val="00973356"/>
    <w:rsid w:val="00973667"/>
    <w:rsid w:val="009736B8"/>
    <w:rsid w:val="00980327"/>
    <w:rsid w:val="00983760"/>
    <w:rsid w:val="00993940"/>
    <w:rsid w:val="009A5519"/>
    <w:rsid w:val="009A601C"/>
    <w:rsid w:val="009B3BFB"/>
    <w:rsid w:val="009C0071"/>
    <w:rsid w:val="009C0309"/>
    <w:rsid w:val="009C2A3F"/>
    <w:rsid w:val="009C3B52"/>
    <w:rsid w:val="009C5F40"/>
    <w:rsid w:val="009C6227"/>
    <w:rsid w:val="009C7530"/>
    <w:rsid w:val="009D2A54"/>
    <w:rsid w:val="009E0E67"/>
    <w:rsid w:val="009E2623"/>
    <w:rsid w:val="009E586B"/>
    <w:rsid w:val="00A04E72"/>
    <w:rsid w:val="00A0704F"/>
    <w:rsid w:val="00A14261"/>
    <w:rsid w:val="00A14EAF"/>
    <w:rsid w:val="00A30353"/>
    <w:rsid w:val="00A32925"/>
    <w:rsid w:val="00A42EA3"/>
    <w:rsid w:val="00A470B4"/>
    <w:rsid w:val="00A55624"/>
    <w:rsid w:val="00A57DE3"/>
    <w:rsid w:val="00A7067D"/>
    <w:rsid w:val="00A80E2D"/>
    <w:rsid w:val="00A81A12"/>
    <w:rsid w:val="00A90E25"/>
    <w:rsid w:val="00A93EC3"/>
    <w:rsid w:val="00A94FD0"/>
    <w:rsid w:val="00AA5EAF"/>
    <w:rsid w:val="00AC0D11"/>
    <w:rsid w:val="00AC3823"/>
    <w:rsid w:val="00AC7DF4"/>
    <w:rsid w:val="00AD2AC2"/>
    <w:rsid w:val="00AD3823"/>
    <w:rsid w:val="00AD7788"/>
    <w:rsid w:val="00AE2B3C"/>
    <w:rsid w:val="00AE323C"/>
    <w:rsid w:val="00AE5922"/>
    <w:rsid w:val="00AF41CD"/>
    <w:rsid w:val="00AF74DB"/>
    <w:rsid w:val="00B00181"/>
    <w:rsid w:val="00B0123E"/>
    <w:rsid w:val="00B152DD"/>
    <w:rsid w:val="00B160CB"/>
    <w:rsid w:val="00B22FDB"/>
    <w:rsid w:val="00B25B57"/>
    <w:rsid w:val="00B25CAF"/>
    <w:rsid w:val="00B30E59"/>
    <w:rsid w:val="00B36337"/>
    <w:rsid w:val="00B36994"/>
    <w:rsid w:val="00B36C23"/>
    <w:rsid w:val="00B37C13"/>
    <w:rsid w:val="00B41805"/>
    <w:rsid w:val="00B43061"/>
    <w:rsid w:val="00B44995"/>
    <w:rsid w:val="00B45AF2"/>
    <w:rsid w:val="00B52132"/>
    <w:rsid w:val="00B60FF2"/>
    <w:rsid w:val="00B64292"/>
    <w:rsid w:val="00B72F68"/>
    <w:rsid w:val="00B733FA"/>
    <w:rsid w:val="00B75F04"/>
    <w:rsid w:val="00B765F7"/>
    <w:rsid w:val="00B77107"/>
    <w:rsid w:val="00B842D8"/>
    <w:rsid w:val="00B84AA6"/>
    <w:rsid w:val="00B92A44"/>
    <w:rsid w:val="00BA0CA9"/>
    <w:rsid w:val="00BA15DE"/>
    <w:rsid w:val="00BA2145"/>
    <w:rsid w:val="00BA334D"/>
    <w:rsid w:val="00BA52BD"/>
    <w:rsid w:val="00BA632B"/>
    <w:rsid w:val="00BB13E7"/>
    <w:rsid w:val="00BB4E8B"/>
    <w:rsid w:val="00BB70C8"/>
    <w:rsid w:val="00BC0FE2"/>
    <w:rsid w:val="00BC2DBE"/>
    <w:rsid w:val="00BD2432"/>
    <w:rsid w:val="00BD2933"/>
    <w:rsid w:val="00BD3D5C"/>
    <w:rsid w:val="00BD7EF7"/>
    <w:rsid w:val="00BE03E1"/>
    <w:rsid w:val="00BE1731"/>
    <w:rsid w:val="00BE65CA"/>
    <w:rsid w:val="00BF034C"/>
    <w:rsid w:val="00BF11C2"/>
    <w:rsid w:val="00BF4774"/>
    <w:rsid w:val="00C01360"/>
    <w:rsid w:val="00C01AC4"/>
    <w:rsid w:val="00C02897"/>
    <w:rsid w:val="00C048F3"/>
    <w:rsid w:val="00C06AC9"/>
    <w:rsid w:val="00C12978"/>
    <w:rsid w:val="00C1335C"/>
    <w:rsid w:val="00C2360C"/>
    <w:rsid w:val="00C2460B"/>
    <w:rsid w:val="00C32875"/>
    <w:rsid w:val="00C374CB"/>
    <w:rsid w:val="00C47AA0"/>
    <w:rsid w:val="00C503BE"/>
    <w:rsid w:val="00C5154E"/>
    <w:rsid w:val="00C51EB1"/>
    <w:rsid w:val="00C527AC"/>
    <w:rsid w:val="00C53010"/>
    <w:rsid w:val="00C538BA"/>
    <w:rsid w:val="00C57F7F"/>
    <w:rsid w:val="00C60894"/>
    <w:rsid w:val="00C6151D"/>
    <w:rsid w:val="00C6174A"/>
    <w:rsid w:val="00C6412A"/>
    <w:rsid w:val="00C64ACF"/>
    <w:rsid w:val="00C650E4"/>
    <w:rsid w:val="00C67301"/>
    <w:rsid w:val="00C72414"/>
    <w:rsid w:val="00C73966"/>
    <w:rsid w:val="00C746CE"/>
    <w:rsid w:val="00C769D4"/>
    <w:rsid w:val="00C80556"/>
    <w:rsid w:val="00C83B8D"/>
    <w:rsid w:val="00C84EFC"/>
    <w:rsid w:val="00C87827"/>
    <w:rsid w:val="00C91EAE"/>
    <w:rsid w:val="00C94854"/>
    <w:rsid w:val="00C94A30"/>
    <w:rsid w:val="00C9546E"/>
    <w:rsid w:val="00C9672A"/>
    <w:rsid w:val="00C97A2A"/>
    <w:rsid w:val="00CA5222"/>
    <w:rsid w:val="00CB1438"/>
    <w:rsid w:val="00CB21F8"/>
    <w:rsid w:val="00CB401A"/>
    <w:rsid w:val="00CB72AF"/>
    <w:rsid w:val="00CB7608"/>
    <w:rsid w:val="00CC068D"/>
    <w:rsid w:val="00CC295D"/>
    <w:rsid w:val="00CC2CFB"/>
    <w:rsid w:val="00CC7F4D"/>
    <w:rsid w:val="00CD1580"/>
    <w:rsid w:val="00CD70B3"/>
    <w:rsid w:val="00CE0D56"/>
    <w:rsid w:val="00CF0258"/>
    <w:rsid w:val="00CF1276"/>
    <w:rsid w:val="00CF35D6"/>
    <w:rsid w:val="00CF39F7"/>
    <w:rsid w:val="00CF69B2"/>
    <w:rsid w:val="00CF7314"/>
    <w:rsid w:val="00CF7704"/>
    <w:rsid w:val="00D00593"/>
    <w:rsid w:val="00D04864"/>
    <w:rsid w:val="00D0621B"/>
    <w:rsid w:val="00D145F4"/>
    <w:rsid w:val="00D2052E"/>
    <w:rsid w:val="00D216E3"/>
    <w:rsid w:val="00D300FC"/>
    <w:rsid w:val="00D302F9"/>
    <w:rsid w:val="00D30FC8"/>
    <w:rsid w:val="00D3132A"/>
    <w:rsid w:val="00D3140E"/>
    <w:rsid w:val="00D314B1"/>
    <w:rsid w:val="00D3439C"/>
    <w:rsid w:val="00D343B5"/>
    <w:rsid w:val="00D3455B"/>
    <w:rsid w:val="00D34B3F"/>
    <w:rsid w:val="00D37304"/>
    <w:rsid w:val="00D40123"/>
    <w:rsid w:val="00D509DB"/>
    <w:rsid w:val="00D52888"/>
    <w:rsid w:val="00D6157F"/>
    <w:rsid w:val="00D65109"/>
    <w:rsid w:val="00D65DEE"/>
    <w:rsid w:val="00D71C8E"/>
    <w:rsid w:val="00D76B71"/>
    <w:rsid w:val="00D81950"/>
    <w:rsid w:val="00D8232A"/>
    <w:rsid w:val="00D82EBC"/>
    <w:rsid w:val="00D83283"/>
    <w:rsid w:val="00D860B1"/>
    <w:rsid w:val="00D87035"/>
    <w:rsid w:val="00D95A24"/>
    <w:rsid w:val="00DA30B5"/>
    <w:rsid w:val="00DA4848"/>
    <w:rsid w:val="00DA6D31"/>
    <w:rsid w:val="00DA7781"/>
    <w:rsid w:val="00DB0B5D"/>
    <w:rsid w:val="00DB0D13"/>
    <w:rsid w:val="00DB1831"/>
    <w:rsid w:val="00DB2D59"/>
    <w:rsid w:val="00DD3BFD"/>
    <w:rsid w:val="00DD65CD"/>
    <w:rsid w:val="00DE3AED"/>
    <w:rsid w:val="00DE4AD5"/>
    <w:rsid w:val="00DF0E45"/>
    <w:rsid w:val="00DF34F2"/>
    <w:rsid w:val="00DF50E8"/>
    <w:rsid w:val="00DF6678"/>
    <w:rsid w:val="00DF7E09"/>
    <w:rsid w:val="00E015D1"/>
    <w:rsid w:val="00E03261"/>
    <w:rsid w:val="00E058D3"/>
    <w:rsid w:val="00E10065"/>
    <w:rsid w:val="00E124A1"/>
    <w:rsid w:val="00E14A04"/>
    <w:rsid w:val="00E22470"/>
    <w:rsid w:val="00E23E74"/>
    <w:rsid w:val="00E26E9B"/>
    <w:rsid w:val="00E32F6F"/>
    <w:rsid w:val="00E379E9"/>
    <w:rsid w:val="00E47E7E"/>
    <w:rsid w:val="00E506F1"/>
    <w:rsid w:val="00E51746"/>
    <w:rsid w:val="00E63996"/>
    <w:rsid w:val="00E744A9"/>
    <w:rsid w:val="00E74DA3"/>
    <w:rsid w:val="00E756E8"/>
    <w:rsid w:val="00E835DA"/>
    <w:rsid w:val="00E87710"/>
    <w:rsid w:val="00E96B47"/>
    <w:rsid w:val="00EA15A3"/>
    <w:rsid w:val="00EA47F4"/>
    <w:rsid w:val="00EC5AD0"/>
    <w:rsid w:val="00EC6C80"/>
    <w:rsid w:val="00ED26A8"/>
    <w:rsid w:val="00ED41AF"/>
    <w:rsid w:val="00EE075E"/>
    <w:rsid w:val="00EE1D04"/>
    <w:rsid w:val="00EF1F63"/>
    <w:rsid w:val="00EF751A"/>
    <w:rsid w:val="00F02D67"/>
    <w:rsid w:val="00F16058"/>
    <w:rsid w:val="00F278C1"/>
    <w:rsid w:val="00F308D6"/>
    <w:rsid w:val="00F3526F"/>
    <w:rsid w:val="00F40094"/>
    <w:rsid w:val="00F52916"/>
    <w:rsid w:val="00F557B1"/>
    <w:rsid w:val="00F57411"/>
    <w:rsid w:val="00F626FA"/>
    <w:rsid w:val="00F660DF"/>
    <w:rsid w:val="00F7233E"/>
    <w:rsid w:val="00F749D9"/>
    <w:rsid w:val="00F74CA5"/>
    <w:rsid w:val="00F76A50"/>
    <w:rsid w:val="00F817EA"/>
    <w:rsid w:val="00F904EB"/>
    <w:rsid w:val="00F94E71"/>
    <w:rsid w:val="00F95C08"/>
    <w:rsid w:val="00F9620E"/>
    <w:rsid w:val="00F96860"/>
    <w:rsid w:val="00FA704D"/>
    <w:rsid w:val="00FC4296"/>
    <w:rsid w:val="00FC6E48"/>
    <w:rsid w:val="00FD5C33"/>
    <w:rsid w:val="00FF1101"/>
    <w:rsid w:val="00FF3D3B"/>
    <w:rsid w:val="00FF54CA"/>
    <w:rsid w:val="00FF7AFF"/>
  </w:rsids>
  <m:mathPr>
    <m:mathFont m:val="Cambria Math"/>
    <m:brkBin m:val="before"/>
    <m:brkBinSub m:val="--"/>
    <m:smallFrac/>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8"/>
    <o:shapelayout v:ext="edit">
      <o:idmap v:ext="edit" data="1"/>
    </o:shapelayout>
  </w:shapeDefaults>
  <w:decimalSymbol w:val=","/>
  <w:listSeparator w:val=";"/>
  <w14:docId w14:val="6C4401AB"/>
  <w15:docId w15:val="{38859A00-3B37-454B-9D83-C2DFEC4E9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en-GB" w:eastAsia="en-GB"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C54BD"/>
    <w:pPr>
      <w:suppressAutoHyphens/>
      <w:kinsoku w:val="0"/>
      <w:overflowPunct w:val="0"/>
      <w:autoSpaceDE w:val="0"/>
      <w:autoSpaceDN w:val="0"/>
      <w:adjustRightInd w:val="0"/>
      <w:snapToGrid w:val="0"/>
      <w:spacing w:line="240" w:lineRule="atLeast"/>
    </w:pPr>
    <w:rPr>
      <w:rFonts w:ascii="Times New Roman" w:eastAsia="Calibri" w:hAnsi="Times New Roman" w:cs="Times New Roman"/>
      <w:lang w:val="fr-CH" w:eastAsia="en-US"/>
    </w:rPr>
  </w:style>
  <w:style w:type="paragraph" w:styleId="Titre1">
    <w:name w:val="heading 1"/>
    <w:aliases w:val="Table_G"/>
    <w:basedOn w:val="SingleTxtG"/>
    <w:next w:val="SingleTxtG"/>
    <w:link w:val="Titre1Car"/>
    <w:qFormat/>
    <w:rsid w:val="008C54BD"/>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C54BD"/>
    <w:pPr>
      <w:pBdr>
        <w:bottom w:val="single" w:sz="4" w:space="4" w:color="auto"/>
      </w:pBdr>
      <w:spacing w:line="240" w:lineRule="auto"/>
    </w:pPr>
    <w:rPr>
      <w:b/>
      <w:sz w:val="18"/>
    </w:rPr>
  </w:style>
  <w:style w:type="character" w:customStyle="1" w:styleId="En-tteCar">
    <w:name w:val="En-tête Car"/>
    <w:aliases w:val="6_G Car"/>
    <w:link w:val="En-tte"/>
    <w:rsid w:val="008C54BD"/>
    <w:rPr>
      <w:rFonts w:ascii="Times New Roman" w:eastAsia="Calibri" w:hAnsi="Times New Roman" w:cs="Times New Roman"/>
      <w:b/>
      <w:sz w:val="18"/>
      <w:szCs w:val="20"/>
      <w:lang w:eastAsia="en-US"/>
    </w:rPr>
  </w:style>
  <w:style w:type="paragraph" w:styleId="Pieddepage">
    <w:name w:val="footer"/>
    <w:aliases w:val="3_G"/>
    <w:basedOn w:val="Normal"/>
    <w:next w:val="Normal"/>
    <w:link w:val="PieddepageCar"/>
    <w:qFormat/>
    <w:rsid w:val="008C54BD"/>
    <w:pPr>
      <w:spacing w:line="240" w:lineRule="auto"/>
    </w:pPr>
    <w:rPr>
      <w:sz w:val="16"/>
    </w:rPr>
  </w:style>
  <w:style w:type="character" w:customStyle="1" w:styleId="PieddepageCar">
    <w:name w:val="Pied de page Car"/>
    <w:aliases w:val="3_G Car"/>
    <w:link w:val="Pieddepage"/>
    <w:rsid w:val="008C54BD"/>
    <w:rPr>
      <w:rFonts w:ascii="Times New Roman" w:eastAsia="Calibri" w:hAnsi="Times New Roman" w:cs="Times New Roman"/>
      <w:sz w:val="16"/>
      <w:szCs w:val="20"/>
      <w:lang w:eastAsia="en-US"/>
    </w:rPr>
  </w:style>
  <w:style w:type="paragraph" w:customStyle="1" w:styleId="HMG">
    <w:name w:val="_ H __M_G"/>
    <w:basedOn w:val="Normal"/>
    <w:next w:val="Normal"/>
    <w:qFormat/>
    <w:rsid w:val="008C54B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C54B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C54B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C54B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C54B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C54BD"/>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C54BD"/>
    <w:pPr>
      <w:spacing w:after="120"/>
      <w:ind w:left="1134" w:right="1134"/>
      <w:jc w:val="both"/>
    </w:pPr>
  </w:style>
  <w:style w:type="paragraph" w:customStyle="1" w:styleId="SLG">
    <w:name w:val="__S_L_G"/>
    <w:basedOn w:val="Normal"/>
    <w:next w:val="Normal"/>
    <w:rsid w:val="008C54BD"/>
    <w:pPr>
      <w:keepNext/>
      <w:keepLines/>
      <w:spacing w:before="240" w:after="240" w:line="580" w:lineRule="exact"/>
      <w:ind w:left="1134" w:right="1134"/>
    </w:pPr>
    <w:rPr>
      <w:b/>
      <w:sz w:val="56"/>
    </w:rPr>
  </w:style>
  <w:style w:type="paragraph" w:customStyle="1" w:styleId="SMG">
    <w:name w:val="__S_M_G"/>
    <w:basedOn w:val="Normal"/>
    <w:next w:val="Normal"/>
    <w:rsid w:val="008C54BD"/>
    <w:pPr>
      <w:keepNext/>
      <w:keepLines/>
      <w:spacing w:before="240" w:after="240" w:line="420" w:lineRule="exact"/>
      <w:ind w:left="1134" w:right="1134"/>
    </w:pPr>
    <w:rPr>
      <w:b/>
      <w:sz w:val="40"/>
    </w:rPr>
  </w:style>
  <w:style w:type="paragraph" w:customStyle="1" w:styleId="SSG">
    <w:name w:val="__S_S_G"/>
    <w:basedOn w:val="Normal"/>
    <w:next w:val="Normal"/>
    <w:rsid w:val="008C54BD"/>
    <w:pPr>
      <w:keepNext/>
      <w:keepLines/>
      <w:spacing w:before="240" w:after="240" w:line="300" w:lineRule="exact"/>
      <w:ind w:left="1134" w:right="1134"/>
    </w:pPr>
    <w:rPr>
      <w:b/>
      <w:sz w:val="28"/>
    </w:rPr>
  </w:style>
  <w:style w:type="paragraph" w:customStyle="1" w:styleId="XLargeG">
    <w:name w:val="__XLarge_G"/>
    <w:basedOn w:val="Normal"/>
    <w:next w:val="Normal"/>
    <w:rsid w:val="008C54BD"/>
    <w:pPr>
      <w:keepNext/>
      <w:keepLines/>
      <w:spacing w:before="240" w:after="240" w:line="420" w:lineRule="exact"/>
      <w:ind w:left="1134" w:right="1134"/>
    </w:pPr>
    <w:rPr>
      <w:b/>
      <w:sz w:val="40"/>
    </w:rPr>
  </w:style>
  <w:style w:type="paragraph" w:customStyle="1" w:styleId="Bullet1G">
    <w:name w:val="_Bullet 1_G"/>
    <w:basedOn w:val="Normal"/>
    <w:qFormat/>
    <w:rsid w:val="008C54BD"/>
    <w:pPr>
      <w:numPr>
        <w:numId w:val="14"/>
      </w:numPr>
      <w:spacing w:after="120"/>
      <w:ind w:right="1134"/>
      <w:jc w:val="both"/>
    </w:pPr>
  </w:style>
  <w:style w:type="paragraph" w:customStyle="1" w:styleId="Bullet2G">
    <w:name w:val="_Bullet 2_G"/>
    <w:basedOn w:val="Normal"/>
    <w:qFormat/>
    <w:rsid w:val="008C54BD"/>
    <w:pPr>
      <w:numPr>
        <w:numId w:val="15"/>
      </w:numPr>
      <w:spacing w:after="120"/>
      <w:ind w:right="1134"/>
      <w:jc w:val="both"/>
    </w:pPr>
  </w:style>
  <w:style w:type="paragraph" w:customStyle="1" w:styleId="ParNoG">
    <w:name w:val="_ParNo_G"/>
    <w:basedOn w:val="Normal"/>
    <w:qFormat/>
    <w:rsid w:val="008C54BD"/>
    <w:pPr>
      <w:numPr>
        <w:numId w:val="16"/>
      </w:numPr>
      <w:spacing w:after="120"/>
      <w:ind w:right="1134"/>
      <w:jc w:val="both"/>
    </w:pPr>
  </w:style>
  <w:style w:type="character" w:styleId="Appelnotedebasdep">
    <w:name w:val="footnote reference"/>
    <w:aliases w:val="4_G"/>
    <w:qFormat/>
    <w:rsid w:val="008C54BD"/>
    <w:rPr>
      <w:rFonts w:ascii="Times New Roman" w:hAnsi="Times New Roman"/>
      <w:sz w:val="18"/>
      <w:vertAlign w:val="superscript"/>
      <w:lang w:val="fr-CH"/>
    </w:rPr>
  </w:style>
  <w:style w:type="character" w:styleId="Appeldenotedefin">
    <w:name w:val="endnote reference"/>
    <w:aliases w:val="1_G"/>
    <w:qFormat/>
    <w:rsid w:val="008C54BD"/>
    <w:rPr>
      <w:rFonts w:ascii="Times New Roman" w:hAnsi="Times New Roman"/>
      <w:sz w:val="18"/>
      <w:vertAlign w:val="superscript"/>
      <w:lang w:val="fr-CH"/>
    </w:rPr>
  </w:style>
  <w:style w:type="table" w:styleId="Grilledutableau">
    <w:name w:val="Table Grid"/>
    <w:basedOn w:val="TableauNormal"/>
    <w:rsid w:val="008C54BD"/>
    <w:pPr>
      <w:suppressAutoHyphens/>
      <w:spacing w:line="240" w:lineRule="atLeast"/>
    </w:pPr>
    <w:rPr>
      <w:rFonts w:ascii="Times New Roman" w:eastAsia="Calibri"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unhideWhenUsed/>
    <w:rsid w:val="008C54BD"/>
    <w:rPr>
      <w:color w:val="0000FF"/>
      <w:u w:val="none"/>
    </w:rPr>
  </w:style>
  <w:style w:type="character" w:styleId="Lienhypertextesuivivisit">
    <w:name w:val="FollowedHyperlink"/>
    <w:unhideWhenUsed/>
    <w:rsid w:val="008C54BD"/>
    <w:rPr>
      <w:color w:val="0000FF"/>
      <w:u w:val="none"/>
    </w:rPr>
  </w:style>
  <w:style w:type="paragraph" w:styleId="Notedebasdepage">
    <w:name w:val="footnote text"/>
    <w:aliases w:val="5_G"/>
    <w:basedOn w:val="Normal"/>
    <w:link w:val="NotedebasdepageCar"/>
    <w:qFormat/>
    <w:rsid w:val="0086286C"/>
    <w:pPr>
      <w:tabs>
        <w:tab w:val="right" w:pos="1021"/>
      </w:tabs>
      <w:spacing w:line="220" w:lineRule="exact"/>
      <w:ind w:left="1134" w:right="1134" w:hanging="1134"/>
    </w:pPr>
    <w:rPr>
      <w:rFonts w:eastAsiaTheme="minorEastAsia"/>
      <w:sz w:val="18"/>
      <w:lang w:eastAsia="zh-CN"/>
    </w:rPr>
  </w:style>
  <w:style w:type="character" w:customStyle="1" w:styleId="NotedebasdepageCar">
    <w:name w:val="Note de bas de page Car"/>
    <w:aliases w:val="5_G Car"/>
    <w:basedOn w:val="Policepardfaut"/>
    <w:link w:val="Notedebasdepage"/>
    <w:rsid w:val="0086286C"/>
    <w:rPr>
      <w:rFonts w:ascii="Times New Roman" w:eastAsiaTheme="minorEastAsia" w:hAnsi="Times New Roman" w:cs="Times New Roman"/>
      <w:sz w:val="18"/>
      <w:lang w:val="fr-CH" w:eastAsia="zh-CN"/>
    </w:rPr>
  </w:style>
  <w:style w:type="paragraph" w:styleId="Notedefin">
    <w:name w:val="endnote text"/>
    <w:aliases w:val="2_G"/>
    <w:basedOn w:val="Notedebasdepage"/>
    <w:link w:val="NotedefinCar"/>
    <w:qFormat/>
    <w:rsid w:val="008C54BD"/>
  </w:style>
  <w:style w:type="character" w:customStyle="1" w:styleId="NotedefinCar">
    <w:name w:val="Note de fin Car"/>
    <w:aliases w:val="2_G Car"/>
    <w:link w:val="Notedefin"/>
    <w:rsid w:val="008C54BD"/>
    <w:rPr>
      <w:rFonts w:ascii="Times New Roman" w:eastAsia="Calibri" w:hAnsi="Times New Roman" w:cs="Times New Roman"/>
      <w:sz w:val="18"/>
      <w:szCs w:val="20"/>
      <w:lang w:eastAsia="en-US"/>
    </w:rPr>
  </w:style>
  <w:style w:type="character" w:styleId="Numrodepage">
    <w:name w:val="page number"/>
    <w:aliases w:val="7_G"/>
    <w:qFormat/>
    <w:rsid w:val="008C54BD"/>
    <w:rPr>
      <w:rFonts w:ascii="Times New Roman" w:hAnsi="Times New Roman"/>
      <w:b/>
      <w:sz w:val="18"/>
      <w:lang w:val="fr-CH"/>
    </w:rPr>
  </w:style>
  <w:style w:type="character" w:customStyle="1" w:styleId="Titre1Car">
    <w:name w:val="Titre 1 Car"/>
    <w:aliases w:val="Table_G Car"/>
    <w:link w:val="Titre1"/>
    <w:rsid w:val="008C54BD"/>
    <w:rPr>
      <w:rFonts w:ascii="Times New Roman" w:eastAsia="Calibri" w:hAnsi="Times New Roman" w:cs="Times New Roman"/>
      <w:sz w:val="20"/>
      <w:szCs w:val="20"/>
      <w:lang w:eastAsia="en-US"/>
    </w:rPr>
  </w:style>
  <w:style w:type="character" w:customStyle="1" w:styleId="Titre2Car">
    <w:name w:val="Titre 2 Car"/>
    <w:link w:val="Titre2"/>
    <w:semiHidden/>
    <w:rsid w:val="008C54BD"/>
    <w:rPr>
      <w:rFonts w:ascii="Times New Roman" w:eastAsia="Calibri" w:hAnsi="Times New Roman" w:cs="Times New Roman"/>
      <w:sz w:val="20"/>
      <w:szCs w:val="20"/>
      <w:lang w:eastAsia="en-US"/>
    </w:rPr>
  </w:style>
  <w:style w:type="character" w:customStyle="1" w:styleId="Titre3Car">
    <w:name w:val="Titre 3 Car"/>
    <w:link w:val="Titre3"/>
    <w:semiHidden/>
    <w:rsid w:val="008C54BD"/>
    <w:rPr>
      <w:rFonts w:ascii="Times New Roman" w:eastAsia="Calibri" w:hAnsi="Times New Roman" w:cs="Times New Roman"/>
      <w:sz w:val="20"/>
      <w:szCs w:val="20"/>
      <w:lang w:eastAsia="en-US"/>
    </w:rPr>
  </w:style>
  <w:style w:type="character" w:customStyle="1" w:styleId="Titre4Car">
    <w:name w:val="Titre 4 Car"/>
    <w:link w:val="Titre4"/>
    <w:semiHidden/>
    <w:rsid w:val="008C54BD"/>
    <w:rPr>
      <w:rFonts w:ascii="Times New Roman" w:eastAsia="Calibri" w:hAnsi="Times New Roman" w:cs="Times New Roman"/>
      <w:sz w:val="20"/>
      <w:szCs w:val="20"/>
      <w:lang w:eastAsia="en-US"/>
    </w:rPr>
  </w:style>
  <w:style w:type="character" w:customStyle="1" w:styleId="Titre5Car">
    <w:name w:val="Titre 5 Car"/>
    <w:link w:val="Titre5"/>
    <w:semiHidden/>
    <w:rsid w:val="008C54BD"/>
    <w:rPr>
      <w:rFonts w:ascii="Times New Roman" w:eastAsia="Calibri" w:hAnsi="Times New Roman" w:cs="Times New Roman"/>
      <w:sz w:val="20"/>
      <w:szCs w:val="20"/>
      <w:lang w:eastAsia="en-US"/>
    </w:rPr>
  </w:style>
  <w:style w:type="character" w:customStyle="1" w:styleId="Titre6Car">
    <w:name w:val="Titre 6 Car"/>
    <w:link w:val="Titre6"/>
    <w:semiHidden/>
    <w:rsid w:val="008C54BD"/>
    <w:rPr>
      <w:rFonts w:ascii="Times New Roman" w:eastAsia="Calibri" w:hAnsi="Times New Roman" w:cs="Times New Roman"/>
      <w:sz w:val="20"/>
      <w:szCs w:val="20"/>
      <w:lang w:eastAsia="en-US"/>
    </w:rPr>
  </w:style>
  <w:style w:type="character" w:customStyle="1" w:styleId="Titre7Car">
    <w:name w:val="Titre 7 Car"/>
    <w:link w:val="Titre7"/>
    <w:semiHidden/>
    <w:rsid w:val="008C54BD"/>
    <w:rPr>
      <w:rFonts w:ascii="Times New Roman" w:eastAsia="Calibri" w:hAnsi="Times New Roman" w:cs="Times New Roman"/>
      <w:sz w:val="20"/>
      <w:szCs w:val="20"/>
      <w:lang w:eastAsia="en-US"/>
    </w:rPr>
  </w:style>
  <w:style w:type="character" w:customStyle="1" w:styleId="Titre8Car">
    <w:name w:val="Titre 8 Car"/>
    <w:link w:val="Titre8"/>
    <w:semiHidden/>
    <w:rsid w:val="008C54BD"/>
    <w:rPr>
      <w:rFonts w:ascii="Times New Roman" w:eastAsia="Calibri" w:hAnsi="Times New Roman" w:cs="Times New Roman"/>
      <w:sz w:val="20"/>
      <w:szCs w:val="20"/>
      <w:lang w:eastAsia="en-US"/>
    </w:rPr>
  </w:style>
  <w:style w:type="character" w:customStyle="1" w:styleId="Titre9Car">
    <w:name w:val="Titre 9 Car"/>
    <w:link w:val="Titre9"/>
    <w:semiHidden/>
    <w:rsid w:val="008C54BD"/>
    <w:rPr>
      <w:rFonts w:ascii="Times New Roman" w:eastAsia="Calibr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Calibri" w:hAnsi="Times New Roman" w:cs="Times New Roman"/>
      <w:b/>
      <w:sz w:val="28"/>
      <w:szCs w:val="20"/>
      <w:lang w:eastAsia="en-US"/>
    </w:rPr>
  </w:style>
  <w:style w:type="character" w:customStyle="1" w:styleId="H1GChar">
    <w:name w:val="_ H_1_G Char"/>
    <w:link w:val="H1G"/>
    <w:locked/>
    <w:rsid w:val="007341B7"/>
    <w:rPr>
      <w:rFonts w:ascii="Times New Roman" w:eastAsia="Calibri" w:hAnsi="Times New Roman" w:cs="Times New Roman"/>
      <w:b/>
      <w:sz w:val="24"/>
      <w:szCs w:val="20"/>
      <w:lang w:eastAsia="en-US"/>
    </w:rPr>
  </w:style>
  <w:style w:type="character" w:customStyle="1" w:styleId="H23GChar">
    <w:name w:val="_ H_2/3_G Char"/>
    <w:link w:val="H23G"/>
    <w:locked/>
    <w:rsid w:val="007341B7"/>
    <w:rPr>
      <w:rFonts w:ascii="Times New Roman" w:eastAsia="Calibri" w:hAnsi="Times New Roman" w:cs="Times New Roman"/>
      <w:b/>
      <w:sz w:val="20"/>
      <w:szCs w:val="20"/>
      <w:lang w:eastAsia="en-US"/>
    </w:rPr>
  </w:style>
  <w:style w:type="character" w:customStyle="1" w:styleId="SingleTxtGChar">
    <w:name w:val="_ Single Txt_G Char"/>
    <w:link w:val="SingleTxtG"/>
    <w:rsid w:val="00E47E7E"/>
    <w:rPr>
      <w:rFonts w:ascii="Times New Roman" w:eastAsia="Calibri" w:hAnsi="Times New Roman" w:cs="Times New Roman"/>
      <w:sz w:val="20"/>
      <w:szCs w:val="20"/>
      <w:lang w:eastAsia="en-US"/>
    </w:rPr>
  </w:style>
  <w:style w:type="character" w:styleId="Marquedecommentaire">
    <w:name w:val="annotation reference"/>
    <w:uiPriority w:val="99"/>
    <w:semiHidden/>
    <w:unhideWhenUsed/>
    <w:rsid w:val="00550CF9"/>
    <w:rPr>
      <w:sz w:val="16"/>
      <w:szCs w:val="16"/>
    </w:rPr>
  </w:style>
  <w:style w:type="paragraph" w:styleId="Commentaire">
    <w:name w:val="annotation text"/>
    <w:basedOn w:val="Normal"/>
    <w:link w:val="CommentaireCar"/>
    <w:uiPriority w:val="99"/>
    <w:semiHidden/>
    <w:unhideWhenUsed/>
    <w:rsid w:val="00550CF9"/>
    <w:pPr>
      <w:spacing w:line="240" w:lineRule="auto"/>
    </w:pPr>
  </w:style>
  <w:style w:type="character" w:customStyle="1" w:styleId="CommentaireCar">
    <w:name w:val="Commentaire Car"/>
    <w:link w:val="Commentaire"/>
    <w:uiPriority w:val="99"/>
    <w:semiHidden/>
    <w:rsid w:val="00550CF9"/>
    <w:rPr>
      <w:rFonts w:ascii="Times New Roman" w:eastAsia="Calibri" w:hAnsi="Times New Roman" w:cs="Times New Roman"/>
      <w:sz w:val="20"/>
      <w:szCs w:val="20"/>
      <w:lang w:eastAsia="en-US"/>
    </w:rPr>
  </w:style>
  <w:style w:type="paragraph" w:styleId="Objetducommentaire">
    <w:name w:val="annotation subject"/>
    <w:basedOn w:val="Commentaire"/>
    <w:next w:val="Commentaire"/>
    <w:link w:val="ObjetducommentaireCar"/>
    <w:uiPriority w:val="99"/>
    <w:semiHidden/>
    <w:unhideWhenUsed/>
    <w:rsid w:val="00550CF9"/>
    <w:rPr>
      <w:b/>
      <w:bCs/>
    </w:rPr>
  </w:style>
  <w:style w:type="character" w:customStyle="1" w:styleId="ObjetducommentaireCar">
    <w:name w:val="Objet du commentaire Car"/>
    <w:link w:val="Objetducommentaire"/>
    <w:uiPriority w:val="99"/>
    <w:semiHidden/>
    <w:rsid w:val="00550CF9"/>
    <w:rPr>
      <w:rFonts w:ascii="Times New Roman" w:eastAsia="Calibri"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1834104638">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54223-0AEA-40A7-82EC-9A212E9CD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2001</Words>
  <Characters>11006</Characters>
  <Application>Microsoft Office Word</Application>
  <DocSecurity>0</DocSecurity>
  <Lines>91</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CRC/C/77/D/10/2017</vt:lpstr>
      <vt:lpstr>CRC/C/77/DR/10/2017</vt:lpstr>
    </vt:vector>
  </TitlesOfParts>
  <Company>DCM</Company>
  <LinksUpToDate>false</LinksUpToDate>
  <CharactersWithSpaces>12982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CRC/C/77/D/10/2017</dc:title>
  <dc:subject/>
  <dc:creator>dvx</dc:creator>
  <cp:keywords/>
  <dc:description/>
  <cp:lastModifiedBy>Christine Devouassoux</cp:lastModifiedBy>
  <cp:revision>3</cp:revision>
  <cp:lastPrinted>2018-03-27T05:32:00Z</cp:lastPrinted>
  <dcterms:created xsi:type="dcterms:W3CDTF">2018-03-27T05:32:00Z</dcterms:created>
  <dcterms:modified xsi:type="dcterms:W3CDTF">2018-03-27T05:33:00Z</dcterms:modified>
</cp:coreProperties>
</file>