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601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601F4" w:rsidRDefault="005601F4" w:rsidP="005601F4">
            <w:pPr>
              <w:jc w:val="right"/>
              <w:rPr>
                <w:sz w:val="40"/>
              </w:rPr>
            </w:pPr>
            <w:r w:rsidRPr="008B7978">
              <w:rPr>
                <w:sz w:val="40"/>
              </w:rPr>
              <w:t>CCPR</w:t>
            </w:r>
            <w:r>
              <w:t>/C/MUS/CO/5</w:t>
            </w:r>
          </w:p>
        </w:tc>
      </w:tr>
      <w:tr w:rsidR="002D5AAC" w:rsidRPr="005601F4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EA4F79" wp14:editId="4DF795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601F4" w:rsidRDefault="005601F4" w:rsidP="00BC3629">
            <w:pPr>
              <w:spacing w:before="240"/>
              <w:rPr>
                <w:lang w:val="en-US"/>
              </w:rPr>
            </w:pPr>
            <w:r w:rsidRPr="005601F4">
              <w:rPr>
                <w:lang w:val="en-US"/>
              </w:rPr>
              <w:t xml:space="preserve">Distr.: </w:t>
            </w:r>
            <w:r>
              <w:rPr>
                <w:lang w:val="en-US"/>
              </w:rPr>
              <w:t>General</w:t>
            </w:r>
          </w:p>
          <w:p w:rsidR="005601F4" w:rsidRPr="005601F4" w:rsidRDefault="005601F4" w:rsidP="005601F4">
            <w:pPr>
              <w:spacing w:line="240" w:lineRule="exact"/>
              <w:rPr>
                <w:lang w:val="en-US"/>
              </w:rPr>
            </w:pPr>
            <w:r w:rsidRPr="005601F4">
              <w:rPr>
                <w:lang w:val="en-US"/>
              </w:rPr>
              <w:t>11 December 2017</w:t>
            </w:r>
          </w:p>
          <w:p w:rsidR="005601F4" w:rsidRPr="005601F4" w:rsidRDefault="005601F4" w:rsidP="005601F4">
            <w:pPr>
              <w:spacing w:line="240" w:lineRule="exact"/>
              <w:rPr>
                <w:lang w:val="en-US"/>
              </w:rPr>
            </w:pPr>
            <w:r w:rsidRPr="005601F4">
              <w:rPr>
                <w:lang w:val="en-US"/>
              </w:rPr>
              <w:t>Russian</w:t>
            </w:r>
          </w:p>
          <w:p w:rsidR="005601F4" w:rsidRPr="005601F4" w:rsidRDefault="005601F4" w:rsidP="005601F4">
            <w:pPr>
              <w:spacing w:line="240" w:lineRule="exact"/>
              <w:rPr>
                <w:lang w:val="en-US"/>
              </w:rPr>
            </w:pPr>
            <w:r w:rsidRPr="005601F4">
              <w:rPr>
                <w:lang w:val="en-US"/>
              </w:rPr>
              <w:t>Original: English</w:t>
            </w:r>
          </w:p>
        </w:tc>
      </w:tr>
    </w:tbl>
    <w:p w:rsidR="005601F4" w:rsidRPr="000B18DF" w:rsidRDefault="000B18DF" w:rsidP="000B18DF">
      <w:pPr>
        <w:spacing w:before="120"/>
        <w:rPr>
          <w:sz w:val="24"/>
          <w:szCs w:val="24"/>
          <w:lang w:val="en-US"/>
        </w:rPr>
      </w:pPr>
      <w:r w:rsidRPr="000B18DF">
        <w:rPr>
          <w:rFonts w:eastAsia="Times New Roman" w:cs="Times New Roman"/>
          <w:b/>
          <w:bCs/>
          <w:sz w:val="24"/>
          <w:szCs w:val="24"/>
        </w:rPr>
        <w:t>Комитет по правам человека</w:t>
      </w:r>
    </w:p>
    <w:p w:rsidR="000B18DF" w:rsidRPr="000B18DF" w:rsidRDefault="000B18DF" w:rsidP="000B18DF">
      <w:pPr>
        <w:pStyle w:val="HChGR"/>
      </w:pPr>
      <w:r w:rsidRPr="000B18DF">
        <w:tab/>
      </w:r>
      <w:r w:rsidRPr="000B18DF">
        <w:tab/>
        <w:t>Заключительные замечания по пятому периодическому докл</w:t>
      </w:r>
      <w:r w:rsidRPr="000B18DF">
        <w:t>а</w:t>
      </w:r>
      <w:r w:rsidRPr="000B18DF">
        <w:t>ду Маврикия</w:t>
      </w:r>
      <w:r w:rsidRPr="000B18D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B18DF" w:rsidRPr="000B18DF" w:rsidRDefault="000B18DF" w:rsidP="000B18DF">
      <w:pPr>
        <w:pStyle w:val="SingleTxtGR"/>
      </w:pPr>
      <w:r w:rsidRPr="000B18DF">
        <w:t>1.</w:t>
      </w:r>
      <w:r w:rsidRPr="000B18DF">
        <w:tab/>
        <w:t>Комитет рассмотрел пятый периодический доклад Маврикия (CCPR/C/</w:t>
      </w:r>
      <w:r w:rsidR="006E1F17">
        <w:br/>
      </w:r>
      <w:r w:rsidRPr="000B18DF">
        <w:t xml:space="preserve">MUS/5) на своих 3424-м и 3425-м заседаниях (см. CCPR/C/SR.3424 </w:t>
      </w:r>
      <w:r w:rsidR="00B4090B">
        <w:t>и</w:t>
      </w:r>
      <w:r w:rsidR="00B4090B">
        <w:rPr>
          <w:lang w:val="en-US"/>
        </w:rPr>
        <w:t> </w:t>
      </w:r>
      <w:r w:rsidRPr="000B18DF">
        <w:t>3425), с</w:t>
      </w:r>
      <w:r w:rsidRPr="000B18DF">
        <w:t>о</w:t>
      </w:r>
      <w:r w:rsidRPr="000B18DF">
        <w:t>стоявшихся 23 и 24 октября 2017 года. На своем 3443-м заседании, состоя</w:t>
      </w:r>
      <w:r w:rsidRPr="000B18DF">
        <w:t>в</w:t>
      </w:r>
      <w:r w:rsidRPr="000B18DF">
        <w:t>шемся 6 ноября 2017 года, он принял настоящие заключительные зам</w:t>
      </w:r>
      <w:r w:rsidRPr="000B18DF">
        <w:t>е</w:t>
      </w:r>
      <w:r w:rsidRPr="000B18DF">
        <w:t>чания.</w:t>
      </w:r>
    </w:p>
    <w:p w:rsidR="000B18DF" w:rsidRPr="000B18DF" w:rsidRDefault="000B18DF" w:rsidP="000B18DF">
      <w:pPr>
        <w:pStyle w:val="H1GR"/>
      </w:pPr>
      <w:r w:rsidRPr="006E1F17">
        <w:tab/>
      </w:r>
      <w:r w:rsidRPr="000B18DF">
        <w:t>A.</w:t>
      </w:r>
      <w:r w:rsidRPr="000B18DF">
        <w:tab/>
        <w:t>Введение</w:t>
      </w:r>
    </w:p>
    <w:p w:rsidR="000B18DF" w:rsidRPr="000B18DF" w:rsidRDefault="000B18DF" w:rsidP="000B18DF">
      <w:pPr>
        <w:pStyle w:val="SingleTxtGR"/>
      </w:pPr>
      <w:r w:rsidRPr="000B18DF">
        <w:t>2.</w:t>
      </w:r>
      <w:r w:rsidRPr="000B18DF">
        <w:tab/>
        <w:t>Комитет приветствует представление, хотя и с запозданием на шесть лет, пятого периодического доклада Маврикия и содержащуюся в нем информацию. Он выражает удовлетворение в связи с возможностью возобновить констру</w:t>
      </w:r>
      <w:r w:rsidRPr="000B18DF">
        <w:t>к</w:t>
      </w:r>
      <w:r w:rsidRPr="000B18DF">
        <w:t>тивный диалог с делегацией государства-участника о мерах, принятых с моме</w:t>
      </w:r>
      <w:r w:rsidRPr="000B18DF">
        <w:t>н</w:t>
      </w:r>
      <w:r w:rsidRPr="000B18DF">
        <w:t>та последнего обзора в целях осуществления положений Пакта. Комитет благ</w:t>
      </w:r>
      <w:r w:rsidRPr="000B18DF">
        <w:t>о</w:t>
      </w:r>
      <w:r w:rsidRPr="000B18DF">
        <w:t>дарит государство-участник за его письменные ответы (CCPR/C/MUS/</w:t>
      </w:r>
      <w:r w:rsidR="00B4090B" w:rsidRPr="00B4090B">
        <w:br/>
      </w:r>
      <w:r w:rsidRPr="000B18DF">
        <w:t>Q/5/Add.1) на перечень вопросов (CCPR/C/MUS/Q/5), которые были дополнены устными ответами членов делегации, а также за представленную ему в пис</w:t>
      </w:r>
      <w:r w:rsidRPr="000B18DF">
        <w:t>ь</w:t>
      </w:r>
      <w:r w:rsidRPr="000B18DF">
        <w:t xml:space="preserve">менном виде дополнительную информацию. </w:t>
      </w:r>
    </w:p>
    <w:p w:rsidR="000B18DF" w:rsidRPr="000B18DF" w:rsidRDefault="000B18DF" w:rsidP="000B18DF">
      <w:pPr>
        <w:pStyle w:val="H1GR"/>
      </w:pPr>
      <w:r w:rsidRPr="00B4090B">
        <w:tab/>
      </w:r>
      <w:r w:rsidRPr="000B18DF">
        <w:t xml:space="preserve">B. </w:t>
      </w:r>
      <w:r w:rsidRPr="000B18DF">
        <w:tab/>
        <w:t>Позитивные аспекты</w:t>
      </w:r>
    </w:p>
    <w:p w:rsidR="000B18DF" w:rsidRPr="000B18DF" w:rsidRDefault="000B18DF" w:rsidP="000B18DF">
      <w:pPr>
        <w:pStyle w:val="SingleTxtGR"/>
      </w:pPr>
      <w:r w:rsidRPr="000B18DF">
        <w:t>3.</w:t>
      </w:r>
      <w:r w:rsidRPr="000B18DF">
        <w:tab/>
        <w:t>Комитет приветствует принятые государством-участником следующие з</w:t>
      </w:r>
      <w:r w:rsidRPr="000B18DF">
        <w:t>а</w:t>
      </w:r>
      <w:r w:rsidRPr="000B18DF">
        <w:t>конодательные, институциональные и политические меры:</w:t>
      </w:r>
    </w:p>
    <w:p w:rsidR="000B18DF" w:rsidRPr="000B18DF" w:rsidRDefault="000B18DF" w:rsidP="000B18DF">
      <w:pPr>
        <w:pStyle w:val="SingleTxtGR"/>
      </w:pPr>
      <w:r w:rsidRPr="000B18DF">
        <w:tab/>
        <w:t>a)</w:t>
      </w:r>
      <w:r w:rsidRPr="000B18DF">
        <w:tab/>
        <w:t>Закон о рассмотрении жалоб на действия полиции, 2013 год;</w:t>
      </w:r>
    </w:p>
    <w:p w:rsidR="000B18DF" w:rsidRPr="000B18DF" w:rsidRDefault="000B18DF" w:rsidP="000B18DF">
      <w:pPr>
        <w:pStyle w:val="SingleTxtGR"/>
      </w:pPr>
      <w:r w:rsidRPr="000B18DF">
        <w:tab/>
        <w:t>b)</w:t>
      </w:r>
      <w:r w:rsidRPr="000B18DF">
        <w:tab/>
        <w:t>поправки к Закону об апел</w:t>
      </w:r>
      <w:r w:rsidR="00213093">
        <w:t>л</w:t>
      </w:r>
      <w:r w:rsidRPr="000B18DF">
        <w:t>яциях по уголовным делам, 2013 год;</w:t>
      </w:r>
    </w:p>
    <w:p w:rsidR="000B18DF" w:rsidRPr="000B18DF" w:rsidRDefault="000B18DF" w:rsidP="000B18DF">
      <w:pPr>
        <w:pStyle w:val="SingleTxtGR"/>
      </w:pPr>
      <w:r w:rsidRPr="000B18DF">
        <w:tab/>
        <w:t>с)</w:t>
      </w:r>
      <w:r w:rsidRPr="000B18DF">
        <w:tab/>
        <w:t>поправки к Закону об уголовном судопроизводстве, 2011 год;</w:t>
      </w:r>
    </w:p>
    <w:p w:rsidR="000B18DF" w:rsidRPr="000B18DF" w:rsidRDefault="000B18DF" w:rsidP="000B18DF">
      <w:pPr>
        <w:pStyle w:val="SingleTxtGR"/>
      </w:pPr>
      <w:r w:rsidRPr="000B18DF">
        <w:tab/>
        <w:t>d)</w:t>
      </w:r>
      <w:r w:rsidRPr="000B18DF">
        <w:tab/>
        <w:t>Закон о местном самоуправлении, 2012 год;</w:t>
      </w:r>
    </w:p>
    <w:p w:rsidR="000B18DF" w:rsidRPr="000B18DF" w:rsidRDefault="000B18DF" w:rsidP="000B18DF">
      <w:pPr>
        <w:pStyle w:val="SingleTxtGR"/>
      </w:pPr>
      <w:r w:rsidRPr="000B18DF">
        <w:tab/>
        <w:t>e)</w:t>
      </w:r>
      <w:r w:rsidRPr="000B18DF">
        <w:tab/>
        <w:t>Закон о равных возможностях, 2012 год;</w:t>
      </w:r>
    </w:p>
    <w:p w:rsidR="000B18DF" w:rsidRPr="000B18DF" w:rsidRDefault="000B18DF" w:rsidP="000B18DF">
      <w:pPr>
        <w:pStyle w:val="SingleTxtGR"/>
      </w:pPr>
      <w:r w:rsidRPr="000B18DF">
        <w:tab/>
        <w:t>f)</w:t>
      </w:r>
      <w:r w:rsidRPr="000B18DF">
        <w:tab/>
        <w:t>Закон о защите прав человека (З</w:t>
      </w:r>
      <w:r w:rsidR="00B4090B">
        <w:t>акон о внесении поправок), 2012</w:t>
      </w:r>
      <w:r w:rsidR="00B4090B">
        <w:rPr>
          <w:lang w:val="en-US"/>
        </w:rPr>
        <w:t> </w:t>
      </w:r>
      <w:r w:rsidRPr="000B18DF">
        <w:t>год;</w:t>
      </w:r>
    </w:p>
    <w:p w:rsidR="000B18DF" w:rsidRPr="000B18DF" w:rsidRDefault="000B18DF" w:rsidP="000B18DF">
      <w:pPr>
        <w:pStyle w:val="SingleTxtGR"/>
      </w:pPr>
      <w:r w:rsidRPr="000B18DF">
        <w:tab/>
        <w:t>g)</w:t>
      </w:r>
      <w:r w:rsidRPr="000B18DF">
        <w:tab/>
        <w:t>Закон о Международном уголовном суде, 2012 год;</w:t>
      </w:r>
    </w:p>
    <w:p w:rsidR="000B18DF" w:rsidRPr="000B18DF" w:rsidRDefault="000B18DF" w:rsidP="000B18DF">
      <w:pPr>
        <w:pStyle w:val="SingleTxtGR"/>
      </w:pPr>
      <w:r w:rsidRPr="000B18DF">
        <w:tab/>
        <w:t>h)</w:t>
      </w:r>
      <w:r w:rsidRPr="000B18DF">
        <w:tab/>
        <w:t>Закон об оказании юридической помощи и о предоставлении юр</w:t>
      </w:r>
      <w:r w:rsidRPr="000B18DF">
        <w:t>и</w:t>
      </w:r>
      <w:r w:rsidRPr="000B18DF">
        <w:t>дических услуг, 2012 год;</w:t>
      </w:r>
    </w:p>
    <w:p w:rsidR="000B18DF" w:rsidRPr="000B18DF" w:rsidRDefault="000B18DF" w:rsidP="000B18DF">
      <w:pPr>
        <w:pStyle w:val="SingleTxtGR"/>
      </w:pPr>
      <w:r w:rsidRPr="000B18DF">
        <w:tab/>
        <w:t>i)</w:t>
      </w:r>
      <w:r w:rsidRPr="000B18DF">
        <w:tab/>
        <w:t>Закон о национальном превентивном механизме, 2012 год;</w:t>
      </w:r>
    </w:p>
    <w:p w:rsidR="000B18DF" w:rsidRPr="000B18DF" w:rsidRDefault="000B18DF" w:rsidP="000B18DF">
      <w:pPr>
        <w:pStyle w:val="SingleTxtGR"/>
      </w:pPr>
      <w:r w:rsidRPr="000B18DF">
        <w:lastRenderedPageBreak/>
        <w:tab/>
        <w:t>j)</w:t>
      </w:r>
      <w:r w:rsidRPr="000B18DF">
        <w:tab/>
        <w:t xml:space="preserve">Закон о создании института судебно-правовых исследований, </w:t>
      </w:r>
      <w:r w:rsidR="00B4090B">
        <w:t>2011</w:t>
      </w:r>
      <w:r w:rsidR="00B4090B">
        <w:rPr>
          <w:lang w:val="en-US"/>
        </w:rPr>
        <w:t> </w:t>
      </w:r>
      <w:r w:rsidRPr="000B18DF">
        <w:t>год;</w:t>
      </w:r>
    </w:p>
    <w:p w:rsidR="000B18DF" w:rsidRPr="000B18DF" w:rsidRDefault="000B18DF" w:rsidP="000B18DF">
      <w:pPr>
        <w:pStyle w:val="SingleTxtGR"/>
      </w:pPr>
      <w:r w:rsidRPr="000B18DF">
        <w:tab/>
      </w:r>
      <w:r w:rsidR="006B68F9">
        <w:t>k)</w:t>
      </w:r>
      <w:r w:rsidR="006B68F9">
        <w:tab/>
        <w:t>Закон</w:t>
      </w:r>
      <w:r w:rsidRPr="000B18DF">
        <w:t xml:space="preserve"> о борьбе с торговлей людьми, 2009 год.</w:t>
      </w:r>
    </w:p>
    <w:p w:rsidR="000B18DF" w:rsidRPr="000B18DF" w:rsidRDefault="006B68F9" w:rsidP="000B18DF">
      <w:pPr>
        <w:pStyle w:val="SingleTxtGR"/>
      </w:pPr>
      <w:r>
        <w:t>4.</w:t>
      </w:r>
      <w:r w:rsidR="000B18DF" w:rsidRPr="000B18DF">
        <w:tab/>
        <w:t>Комитет приветствует также ратификацию государством-участником сл</w:t>
      </w:r>
      <w:r w:rsidR="000B18DF" w:rsidRPr="000B18DF">
        <w:t>е</w:t>
      </w:r>
      <w:r w:rsidR="000B18DF" w:rsidRPr="000B18DF">
        <w:t>дующих международных договоров или его присоединение к ним:</w:t>
      </w:r>
    </w:p>
    <w:p w:rsidR="000B18DF" w:rsidRPr="000B18DF" w:rsidRDefault="006B68F9" w:rsidP="000B18DF">
      <w:pPr>
        <w:pStyle w:val="SingleTxtGR"/>
      </w:pPr>
      <w:r>
        <w:tab/>
      </w:r>
      <w:bookmarkStart w:id="0" w:name="_GoBack"/>
      <w:bookmarkEnd w:id="0"/>
      <w:r w:rsidR="000B18DF" w:rsidRPr="000B18DF">
        <w:t>a)</w:t>
      </w:r>
      <w:r w:rsidR="000B18DF" w:rsidRPr="000B18DF">
        <w:tab/>
        <w:t>Факультативный протокол к Конвенции о правах ребенка, каса</w:t>
      </w:r>
      <w:r w:rsidR="000B18DF" w:rsidRPr="000B18DF">
        <w:t>ю</w:t>
      </w:r>
      <w:r w:rsidR="000B18DF" w:rsidRPr="000B18DF">
        <w:t xml:space="preserve">щийся торговли детьми, детской проституции и детской порнографии, июнь 2011 года; </w:t>
      </w:r>
    </w:p>
    <w:p w:rsidR="000B18DF" w:rsidRPr="000B18DF" w:rsidRDefault="000B18DF" w:rsidP="000B18DF">
      <w:pPr>
        <w:pStyle w:val="SingleTxtGR"/>
      </w:pPr>
      <w:r w:rsidRPr="000B18DF">
        <w:tab/>
        <w:t>b)</w:t>
      </w:r>
      <w:r w:rsidRPr="000B18DF">
        <w:tab/>
        <w:t xml:space="preserve">Конвенция о правах инвалидов, январь 2010 года; </w:t>
      </w:r>
    </w:p>
    <w:p w:rsidR="000B18DF" w:rsidRPr="000B18DF" w:rsidRDefault="000B18DF" w:rsidP="000B18DF">
      <w:pPr>
        <w:pStyle w:val="SingleTxtGR"/>
      </w:pPr>
      <w:r w:rsidRPr="000B18DF">
        <w:tab/>
        <w:t>с)</w:t>
      </w:r>
      <w:r w:rsidRPr="000B18DF">
        <w:tab/>
        <w:t>Факультативный протокол к Конвенции о правах ребенка, каса</w:t>
      </w:r>
      <w:r w:rsidRPr="000B18DF">
        <w:t>ю</w:t>
      </w:r>
      <w:r w:rsidRPr="000B18DF">
        <w:t xml:space="preserve">щийся участия детей в вооруженных конфликтах, февраль 2009 года; </w:t>
      </w:r>
    </w:p>
    <w:p w:rsidR="000B18DF" w:rsidRPr="000B18DF" w:rsidRDefault="000B18DF" w:rsidP="000B18DF">
      <w:pPr>
        <w:pStyle w:val="SingleTxtGR"/>
      </w:pPr>
      <w:r w:rsidRPr="000B18DF">
        <w:tab/>
      </w:r>
      <w:r w:rsidR="00567F40">
        <w:t>d)</w:t>
      </w:r>
      <w:r w:rsidRPr="000B18DF">
        <w:tab/>
        <w:t>Факультативный протокол к Конвенции о ликвидации всех форм дискриминации в отношении женщин, октябрь 2008 года.</w:t>
      </w:r>
    </w:p>
    <w:p w:rsidR="000B18DF" w:rsidRPr="000B18DF" w:rsidRDefault="00B4090B" w:rsidP="00B4090B">
      <w:pPr>
        <w:pStyle w:val="H1GR"/>
      </w:pPr>
      <w:r w:rsidRPr="00567F40">
        <w:tab/>
      </w:r>
      <w:r w:rsidR="000B18DF" w:rsidRPr="000B18DF">
        <w:t>C.</w:t>
      </w:r>
      <w:r w:rsidR="000B18DF" w:rsidRPr="000B18DF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="000B18DF" w:rsidRPr="000B18DF">
        <w:t>рекомендации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 xml:space="preserve">Применение Пакта </w:t>
      </w:r>
    </w:p>
    <w:p w:rsidR="000B18DF" w:rsidRPr="000B18DF" w:rsidRDefault="000B18DF" w:rsidP="000B18DF">
      <w:pPr>
        <w:pStyle w:val="SingleTxtGR"/>
      </w:pPr>
      <w:r w:rsidRPr="000B18DF">
        <w:t>5.</w:t>
      </w:r>
      <w:r w:rsidRPr="000B18DF">
        <w:tab/>
        <w:t>Комитет обеспокоен тем, что положения Пакта не включены во внутре</w:t>
      </w:r>
      <w:r w:rsidRPr="000B18DF">
        <w:t>н</w:t>
      </w:r>
      <w:r w:rsidRPr="000B18DF">
        <w:t xml:space="preserve">нее законодательство государства-участника, а также в связи с ограниченным числом дел, в которых суды ссылаются на Пакт (статья 2). </w:t>
      </w:r>
    </w:p>
    <w:p w:rsidR="000B18DF" w:rsidRPr="000B18DF" w:rsidRDefault="000B18DF" w:rsidP="000B18DF">
      <w:pPr>
        <w:pStyle w:val="SingleTxtGR"/>
        <w:rPr>
          <w:b/>
        </w:rPr>
      </w:pPr>
      <w:r w:rsidRPr="000B18DF">
        <w:t>6.</w:t>
      </w:r>
      <w:r w:rsidRPr="000B18DF">
        <w:tab/>
      </w:r>
      <w:r w:rsidRPr="000B18DF">
        <w:rPr>
          <w:b/>
          <w:bCs/>
        </w:rPr>
        <w:t>Государству-участнику следует включить положения Пакта в свое внутреннее законодательство, а также повысить осведомленность о пр</w:t>
      </w:r>
      <w:r w:rsidRPr="000B18DF">
        <w:rPr>
          <w:b/>
          <w:bCs/>
        </w:rPr>
        <w:t>а</w:t>
      </w:r>
      <w:r w:rsidRPr="000B18DF">
        <w:rPr>
          <w:b/>
          <w:bCs/>
        </w:rPr>
        <w:t>вах, закрепленных в Пакте, среди судей, адвокатов и прокуроров, с тем чтобы национальные законы толковались и применялись в соответствии с Пактом.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Национальная комиссия по правам человека</w:t>
      </w:r>
    </w:p>
    <w:p w:rsidR="000B18DF" w:rsidRPr="000B18DF" w:rsidRDefault="000B18DF" w:rsidP="000B18DF">
      <w:pPr>
        <w:pStyle w:val="SingleTxtGR"/>
      </w:pPr>
      <w:r w:rsidRPr="000B18DF">
        <w:t>7.</w:t>
      </w:r>
      <w:r w:rsidRPr="000B18DF">
        <w:tab/>
      </w:r>
      <w:proofErr w:type="gramStart"/>
      <w:r w:rsidRPr="000B18DF">
        <w:t>Комитет обеспокоен в связи с: a) тем, что процесс отбора и назначения членов Национальной комиссии по правам человека и ее подразделений</w:t>
      </w:r>
      <w:r w:rsidRPr="000B18DF">
        <w:rPr>
          <w:i/>
          <w:iCs/>
        </w:rPr>
        <w:t xml:space="preserve"> </w:t>
      </w:r>
      <w:r w:rsidRPr="000B18DF">
        <w:t>не я</w:t>
      </w:r>
      <w:r w:rsidRPr="000B18DF">
        <w:t>в</w:t>
      </w:r>
      <w:r w:rsidRPr="000B18DF">
        <w:t>ляется достаточно транспарентным и не основан на широком участии; b) отсу</w:t>
      </w:r>
      <w:r w:rsidRPr="000B18DF">
        <w:t>т</w:t>
      </w:r>
      <w:r w:rsidRPr="000B18DF">
        <w:t>ствием ясности относительно гарантии несменяемости мандатариев; с) во</w:t>
      </w:r>
      <w:r w:rsidRPr="000B18DF">
        <w:t>з</w:t>
      </w:r>
      <w:r w:rsidRPr="000B18DF">
        <w:t>можным дублированием задач подразделений Комиссии; d) тем, что отсутствие конфликта интересов ее членов не гарантируется;</w:t>
      </w:r>
      <w:proofErr w:type="gramEnd"/>
      <w:r w:rsidRPr="000B18DF">
        <w:t xml:space="preserve"> и e) недостаточным числом сотрудников, необходимых для того</w:t>
      </w:r>
      <w:r w:rsidR="00213093">
        <w:t>,</w:t>
      </w:r>
      <w:r w:rsidRPr="000B18DF">
        <w:t xml:space="preserve"> чтобы Комиссия могла в полном объеме выполнять свой мандат (статья 2).</w:t>
      </w:r>
    </w:p>
    <w:p w:rsidR="000B18DF" w:rsidRPr="000B18DF" w:rsidRDefault="000B18DF" w:rsidP="000B18DF">
      <w:pPr>
        <w:pStyle w:val="SingleTxtGR"/>
      </w:pPr>
      <w:r w:rsidRPr="000B18DF">
        <w:t>8.</w:t>
      </w:r>
      <w:r w:rsidRPr="000B18DF">
        <w:tab/>
      </w:r>
      <w:r w:rsidRPr="000B18DF">
        <w:rPr>
          <w:b/>
          <w:bCs/>
        </w:rPr>
        <w:t>Государству-участнику следует: a) обеспечить более транспарентный и основанный на широком участии процесс отбора и назначения членов Комиссии и ее подразделений, с тем чтобы гарантировать их независ</w:t>
      </w:r>
      <w:r w:rsidRPr="000B18DF">
        <w:rPr>
          <w:b/>
          <w:bCs/>
        </w:rPr>
        <w:t>и</w:t>
      </w:r>
      <w:r w:rsidRPr="000B18DF">
        <w:rPr>
          <w:b/>
          <w:bCs/>
        </w:rPr>
        <w:t>мость;</w:t>
      </w:r>
      <w:r w:rsidRPr="000B18DF">
        <w:t xml:space="preserve"> </w:t>
      </w:r>
      <w:r w:rsidRPr="000B18DF">
        <w:rPr>
          <w:b/>
          <w:bCs/>
        </w:rPr>
        <w:t>b) обеспечить их несменяемость;</w:t>
      </w:r>
      <w:r w:rsidRPr="000B18DF">
        <w:t xml:space="preserve"> </w:t>
      </w:r>
      <w:r w:rsidRPr="000B18DF">
        <w:rPr>
          <w:b/>
          <w:bCs/>
        </w:rPr>
        <w:t>с) принять меры по предотвращ</w:t>
      </w:r>
      <w:r w:rsidRPr="000B18DF">
        <w:rPr>
          <w:b/>
          <w:bCs/>
        </w:rPr>
        <w:t>е</w:t>
      </w:r>
      <w:r w:rsidRPr="000B18DF">
        <w:rPr>
          <w:b/>
          <w:bCs/>
        </w:rPr>
        <w:t>нию конфликтов интересов в связи с обязанностями членов Комиссии;</w:t>
      </w:r>
      <w:r w:rsidRPr="000B18DF">
        <w:t xml:space="preserve"> </w:t>
      </w:r>
      <w:r w:rsidR="00567F40">
        <w:rPr>
          <w:b/>
          <w:bCs/>
        </w:rPr>
        <w:t>d) </w:t>
      </w:r>
      <w:r w:rsidRPr="000B18DF">
        <w:rPr>
          <w:b/>
          <w:bCs/>
        </w:rPr>
        <w:t>уточнить задачи каждого подразделения Комис</w:t>
      </w:r>
      <w:r w:rsidR="00567F40">
        <w:rPr>
          <w:b/>
          <w:bCs/>
        </w:rPr>
        <w:t>с</w:t>
      </w:r>
      <w:r w:rsidRPr="000B18DF">
        <w:rPr>
          <w:b/>
          <w:bCs/>
        </w:rPr>
        <w:t>ии;</w:t>
      </w:r>
      <w:r w:rsidRPr="000B18DF">
        <w:t xml:space="preserve"> </w:t>
      </w:r>
      <w:r w:rsidRPr="000B18DF">
        <w:rPr>
          <w:b/>
          <w:bCs/>
        </w:rPr>
        <w:t>и е) обеспечить наличие достаточного и стабильного числа подготовленных сотрудников, с тем чтобы она надлежащим образом выполняла свой мандат в полном с</w:t>
      </w:r>
      <w:r w:rsidRPr="000B18DF">
        <w:rPr>
          <w:b/>
          <w:bCs/>
        </w:rPr>
        <w:t>о</w:t>
      </w:r>
      <w:r w:rsidRPr="000B18DF">
        <w:rPr>
          <w:b/>
          <w:bCs/>
        </w:rPr>
        <w:t>ответствии с Принципами, касающимися статуса национальных учрежд</w:t>
      </w:r>
      <w:r w:rsidRPr="000B18DF">
        <w:rPr>
          <w:b/>
          <w:bCs/>
        </w:rPr>
        <w:t>е</w:t>
      </w:r>
      <w:r w:rsidRPr="000B18DF">
        <w:rPr>
          <w:b/>
          <w:bCs/>
        </w:rPr>
        <w:t>ний, занимающихся поощрением и защитой прав человека (Парижские принципы).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Дискриминация в отношении</w:t>
      </w:r>
      <w:r w:rsidR="00B4090B">
        <w:t xml:space="preserve"> лесбиянок, геев, бисексуалов и</w:t>
      </w:r>
      <w:r w:rsidR="00B4090B">
        <w:rPr>
          <w:lang w:val="en-US"/>
        </w:rPr>
        <w:t> </w:t>
      </w:r>
      <w:r w:rsidRPr="000B18DF">
        <w:t>трансгендеров</w:t>
      </w:r>
    </w:p>
    <w:p w:rsidR="000B18DF" w:rsidRPr="000B18DF" w:rsidRDefault="000B18DF" w:rsidP="000B18DF">
      <w:pPr>
        <w:pStyle w:val="SingleTxtGR"/>
      </w:pPr>
      <w:r w:rsidRPr="000B18DF">
        <w:t>9.</w:t>
      </w:r>
      <w:r w:rsidRPr="000B18DF">
        <w:tab/>
        <w:t>Комитет выражает обеспокоенность в связи с сообщениями о случаях ненавистнических высказываний и насилия, включая угрозы убийства, жест</w:t>
      </w:r>
      <w:r w:rsidRPr="000B18DF">
        <w:t>о</w:t>
      </w:r>
      <w:r w:rsidRPr="000B18DF">
        <w:t xml:space="preserve">кость и унижение, в отношении лесбиянок, геев, бисексуалов и трансгендеров. </w:t>
      </w:r>
      <w:r w:rsidRPr="000B18DF">
        <w:lastRenderedPageBreak/>
        <w:t>Кроме того, Комитет обеспокоен тем, что лесбиянкам, геям, бисексуалам и трансгендерам официально не разрешается вступать в брак или гражданские партнерства и им отказано в осуществлении других прав, касающихся гражда</w:t>
      </w:r>
      <w:r w:rsidRPr="000B18DF">
        <w:t>н</w:t>
      </w:r>
      <w:r w:rsidRPr="000B18DF">
        <w:t>ского состояния. Комитет также озабочен тем, что положение статьи 250 Уг</w:t>
      </w:r>
      <w:r w:rsidRPr="000B18DF">
        <w:t>о</w:t>
      </w:r>
      <w:r w:rsidRPr="000B18DF">
        <w:t>ловного кодекса Маврикия, которое предусматривает уголовную ответстве</w:t>
      </w:r>
      <w:r w:rsidRPr="000B18DF">
        <w:t>н</w:t>
      </w:r>
      <w:r w:rsidRPr="000B18DF">
        <w:t xml:space="preserve">ность за </w:t>
      </w:r>
      <w:r w:rsidR="00567F40">
        <w:t>«</w:t>
      </w:r>
      <w:r w:rsidRPr="000B18DF">
        <w:t>содомию</w:t>
      </w:r>
      <w:r w:rsidR="00567F40">
        <w:t>»</w:t>
      </w:r>
      <w:r w:rsidRPr="000B18DF">
        <w:t xml:space="preserve"> и </w:t>
      </w:r>
      <w:r w:rsidR="00567F40">
        <w:t>«</w:t>
      </w:r>
      <w:r w:rsidRPr="000B18DF">
        <w:t>зоофилию</w:t>
      </w:r>
      <w:r w:rsidR="00567F40">
        <w:t>»</w:t>
      </w:r>
      <w:r w:rsidRPr="000B18DF">
        <w:t>, до сих пор не отменено (статьи 2 и 23).</w:t>
      </w:r>
    </w:p>
    <w:p w:rsidR="000B18DF" w:rsidRPr="000B18DF" w:rsidRDefault="000B18DF" w:rsidP="000B18DF">
      <w:pPr>
        <w:pStyle w:val="SingleTxtGR"/>
        <w:rPr>
          <w:b/>
        </w:rPr>
      </w:pPr>
      <w:r w:rsidRPr="000B18DF">
        <w:t>10.</w:t>
      </w:r>
      <w:r w:rsidRPr="000B18DF">
        <w:tab/>
      </w:r>
      <w:r w:rsidRPr="000B18DF">
        <w:rPr>
          <w:b/>
          <w:bCs/>
        </w:rPr>
        <w:t>Государству-участнику следует решительно предотвращать проявл</w:t>
      </w:r>
      <w:r w:rsidRPr="000B18DF">
        <w:rPr>
          <w:b/>
          <w:bCs/>
        </w:rPr>
        <w:t>е</w:t>
      </w:r>
      <w:r w:rsidRPr="000B18DF">
        <w:rPr>
          <w:b/>
          <w:bCs/>
        </w:rPr>
        <w:t>ния и защищать от всех форм дискриминации по признаку сексуальной ориентации и гендерной идентичности в отношении лесбиянок, геев, б</w:t>
      </w:r>
      <w:r w:rsidRPr="000B18DF">
        <w:rPr>
          <w:b/>
          <w:bCs/>
        </w:rPr>
        <w:t>и</w:t>
      </w:r>
      <w:r w:rsidRPr="000B18DF">
        <w:rPr>
          <w:b/>
          <w:bCs/>
        </w:rPr>
        <w:t>сексуалов и трансгендеров и включить данные основания дискриминации во все соответствующие законодательные акты, в том числе Уголовный кодекс.</w:t>
      </w:r>
      <w:r w:rsidRPr="000B18DF">
        <w:t xml:space="preserve"> </w:t>
      </w:r>
      <w:r w:rsidRPr="000B18DF">
        <w:rPr>
          <w:b/>
          <w:bCs/>
        </w:rPr>
        <w:t>Кроме того, государству-участнику следует принять все необход</w:t>
      </w:r>
      <w:r w:rsidRPr="000B18DF">
        <w:rPr>
          <w:b/>
          <w:bCs/>
        </w:rPr>
        <w:t>и</w:t>
      </w:r>
      <w:r w:rsidRPr="000B18DF">
        <w:rPr>
          <w:b/>
          <w:bCs/>
        </w:rPr>
        <w:t>мые меры по искоренению дискриминации в отношении лесбиянок, геев, бисексуалов и трансгендеров, касающейся брака или гражданских пар</w:t>
      </w:r>
      <w:r w:rsidRPr="000B18DF">
        <w:rPr>
          <w:b/>
          <w:bCs/>
        </w:rPr>
        <w:t>т</w:t>
      </w:r>
      <w:r w:rsidRPr="000B18DF">
        <w:rPr>
          <w:b/>
          <w:bCs/>
        </w:rPr>
        <w:t>нерств, и отменить статью 250 Уголовного кодекса.</w:t>
      </w:r>
      <w:r w:rsidRPr="000B18DF">
        <w:t xml:space="preserve"> </w:t>
      </w:r>
      <w:r w:rsidRPr="000B18DF">
        <w:rPr>
          <w:b/>
          <w:bCs/>
        </w:rPr>
        <w:t>Государству-участнику также следует обеспечить, чтобы все жалобы на акты насилия, включая угрозы смерти и проявления жестокости, вследствие дискриминации в о</w:t>
      </w:r>
      <w:r w:rsidRPr="000B18DF">
        <w:rPr>
          <w:b/>
          <w:bCs/>
        </w:rPr>
        <w:t>т</w:t>
      </w:r>
      <w:r w:rsidRPr="000B18DF">
        <w:rPr>
          <w:b/>
          <w:bCs/>
        </w:rPr>
        <w:t>ношении лесбиянок, геев, бисексуалов и трансгендеров регистрировались полицией и расследовались, а виновные привлекались к уголовной отве</w:t>
      </w:r>
      <w:r w:rsidRPr="000B18DF">
        <w:rPr>
          <w:b/>
          <w:bCs/>
        </w:rPr>
        <w:t>т</w:t>
      </w:r>
      <w:r w:rsidRPr="000B18DF">
        <w:rPr>
          <w:b/>
          <w:bCs/>
        </w:rPr>
        <w:t>ственности в надлежащем порядке и в случае вынесения обвинительного приговора, получали наказание, соразмерное тяжести содеянного.</w:t>
      </w:r>
      <w:r w:rsidRPr="000B18DF">
        <w:t xml:space="preserve"> </w:t>
      </w:r>
      <w:r w:rsidRPr="000B18DF">
        <w:rPr>
          <w:b/>
          <w:bCs/>
        </w:rPr>
        <w:t>Вместе с тем государству-участнику следует организовать подготовку сотрудников полиции, судей и прокуроров, а также проводить информационно-просветительские кампании для населения по вопросам прав лесбиянок, геев, бисексуалов и трансгендеров.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 xml:space="preserve">Гендерное равенство </w:t>
      </w:r>
    </w:p>
    <w:p w:rsidR="000B18DF" w:rsidRPr="000B18DF" w:rsidRDefault="000B18DF" w:rsidP="000B18DF">
      <w:pPr>
        <w:pStyle w:val="SingleTxtGR"/>
      </w:pPr>
      <w:r w:rsidRPr="000B18DF">
        <w:t>11.</w:t>
      </w:r>
      <w:r w:rsidRPr="000B18DF">
        <w:tab/>
        <w:t>Комитет выражает обеспокоенность в связи со случаями дискриминации в отношении женщин на рабочем месте, как в государственном, так и частном секторе; а также в связи с тем, что женщины занимаются в основном низкокв</w:t>
      </w:r>
      <w:r w:rsidRPr="000B18DF">
        <w:t>а</w:t>
      </w:r>
      <w:r w:rsidRPr="000B18DF">
        <w:t>лифицированной работой и получают низкую заработную плату. Кроме того, он озабочен очень низким числом женщин на руководящих должностях. Комитет выражает сожаление в связи с тем, что лишь весьма ограниченное количество жалоб подается в Комиссию по обеспечению равных возможностей или напра</w:t>
      </w:r>
      <w:r w:rsidRPr="000B18DF">
        <w:t>в</w:t>
      </w:r>
      <w:r w:rsidRPr="000B18DF">
        <w:t>ляется на рассмотрение в Суд по делам о равных возможностях; и эта с</w:t>
      </w:r>
      <w:r w:rsidRPr="000B18DF">
        <w:t>и</w:t>
      </w:r>
      <w:r w:rsidRPr="000B18DF">
        <w:t>туация поднимает вопросы о трудностях, с которыми могут столкнуться женщины, ставшие жертвами дискриминации, в получении</w:t>
      </w:r>
      <w:r w:rsidR="00567F40">
        <w:t xml:space="preserve"> доступа к этим органам (статья</w:t>
      </w:r>
      <w:r w:rsidR="00567F40">
        <w:rPr>
          <w:lang w:val="en-US"/>
        </w:rPr>
        <w:t> </w:t>
      </w:r>
      <w:r w:rsidRPr="000B18DF">
        <w:t>3).</w:t>
      </w:r>
    </w:p>
    <w:p w:rsidR="000B18DF" w:rsidRPr="000B18DF" w:rsidRDefault="000B18DF" w:rsidP="000B18DF">
      <w:pPr>
        <w:pStyle w:val="SingleTxtGR"/>
      </w:pPr>
      <w:r w:rsidRPr="000B18DF">
        <w:t>12.</w:t>
      </w:r>
      <w:r w:rsidRPr="000B18DF">
        <w:tab/>
      </w:r>
      <w:r w:rsidRPr="000B18DF">
        <w:rPr>
          <w:b/>
          <w:bCs/>
        </w:rPr>
        <w:t>Государству-участнику следует: a) упростить процедуру подачи ж</w:t>
      </w:r>
      <w:r w:rsidRPr="000B18DF">
        <w:rPr>
          <w:b/>
          <w:bCs/>
        </w:rPr>
        <w:t>а</w:t>
      </w:r>
      <w:r w:rsidRPr="000B18DF">
        <w:rPr>
          <w:b/>
          <w:bCs/>
        </w:rPr>
        <w:t>лоб от женщин, ставших жертвами дискриминации на рабочем месте, и принимать надлежащие меры по защите их от репрессий;</w:t>
      </w:r>
      <w:r w:rsidRPr="000B18DF">
        <w:t xml:space="preserve"> </w:t>
      </w:r>
      <w:r w:rsidRPr="000B18DF">
        <w:rPr>
          <w:b/>
          <w:bCs/>
        </w:rPr>
        <w:t>b) обеспечить с</w:t>
      </w:r>
      <w:r w:rsidRPr="000B18DF">
        <w:rPr>
          <w:b/>
          <w:bCs/>
        </w:rPr>
        <w:t>о</w:t>
      </w:r>
      <w:r w:rsidRPr="000B18DF">
        <w:rPr>
          <w:b/>
          <w:bCs/>
        </w:rPr>
        <w:t>блюдение нормативных актов, касающихся равной оплаты за труд равной ценности;</w:t>
      </w:r>
      <w:r w:rsidRPr="000B18DF">
        <w:t xml:space="preserve"> </w:t>
      </w:r>
      <w:r w:rsidRPr="000B18DF">
        <w:rPr>
          <w:b/>
          <w:bCs/>
        </w:rPr>
        <w:t>c) увеличить число проверок на рабочих местах, а также пров</w:t>
      </w:r>
      <w:r w:rsidRPr="000B18DF">
        <w:rPr>
          <w:b/>
          <w:bCs/>
        </w:rPr>
        <w:t>о</w:t>
      </w:r>
      <w:r w:rsidRPr="000B18DF">
        <w:rPr>
          <w:b/>
          <w:bCs/>
        </w:rPr>
        <w:t>дить расследования и применять санкции в отношении компаний, не с</w:t>
      </w:r>
      <w:r w:rsidRPr="000B18DF">
        <w:rPr>
          <w:b/>
          <w:bCs/>
        </w:rPr>
        <w:t>о</w:t>
      </w:r>
      <w:r w:rsidRPr="000B18DF">
        <w:rPr>
          <w:b/>
          <w:bCs/>
        </w:rPr>
        <w:t>блюдающих эти нормативные акты;</w:t>
      </w:r>
      <w:r w:rsidRPr="000B18DF">
        <w:t xml:space="preserve"> </w:t>
      </w:r>
      <w:r w:rsidRPr="000B18DF">
        <w:rPr>
          <w:b/>
          <w:bCs/>
        </w:rPr>
        <w:t>d) принять меры по расширению прав и возможностей женщин на высококвалифицированных и руководящих должностях.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Представленность женщин в политической и общественной жизни</w:t>
      </w:r>
    </w:p>
    <w:p w:rsidR="000B18DF" w:rsidRPr="000B18DF" w:rsidRDefault="000B18DF" w:rsidP="000B18DF">
      <w:pPr>
        <w:pStyle w:val="SingleTxtGR"/>
      </w:pPr>
      <w:r w:rsidRPr="000B18DF">
        <w:t>13.</w:t>
      </w:r>
      <w:r w:rsidRPr="000B18DF">
        <w:tab/>
        <w:t>Комитет приветствует тот факт, что осуществление Закона о местном с</w:t>
      </w:r>
      <w:r w:rsidRPr="000B18DF">
        <w:t>а</w:t>
      </w:r>
      <w:r w:rsidRPr="000B18DF">
        <w:t>моуправлении от 2012 года позволило повысить представленность женщин в директивных органах на уровне муниципальных и сельских советов. Однако Комитет по-прежнему обеспокоен тем, что доля женщин, избранных в Наци</w:t>
      </w:r>
      <w:r w:rsidRPr="000B18DF">
        <w:t>о</w:t>
      </w:r>
      <w:r w:rsidRPr="000B18DF">
        <w:t>нальную ассамблею (11,4</w:t>
      </w:r>
      <w:r w:rsidR="00213093">
        <w:t>%</w:t>
      </w:r>
      <w:r w:rsidRPr="000B18DF">
        <w:t>) и назначенных в состав кабинета мини</w:t>
      </w:r>
      <w:r w:rsidR="00213093">
        <w:t>стров (12%</w:t>
      </w:r>
      <w:r w:rsidRPr="000B18DF">
        <w:t>), остается небольшой (статьи 3 и 25).</w:t>
      </w:r>
    </w:p>
    <w:p w:rsidR="000B18DF" w:rsidRPr="000B18DF" w:rsidRDefault="000B18DF" w:rsidP="000B18DF">
      <w:pPr>
        <w:pStyle w:val="SingleTxtGR"/>
      </w:pPr>
      <w:r w:rsidRPr="000B18DF">
        <w:t>14.</w:t>
      </w:r>
      <w:r w:rsidRPr="000B18DF">
        <w:tab/>
      </w:r>
      <w:r w:rsidRPr="000B18DF">
        <w:rPr>
          <w:b/>
          <w:bCs/>
        </w:rPr>
        <w:t xml:space="preserve">Государству-участнику следует далее повышать представленность женщин в директивных органах на национальном уровне, в том числе в </w:t>
      </w:r>
      <w:r w:rsidRPr="000B18DF">
        <w:rPr>
          <w:b/>
          <w:bCs/>
        </w:rPr>
        <w:lastRenderedPageBreak/>
        <w:t>кабинете министров.</w:t>
      </w:r>
      <w:r w:rsidRPr="000B18DF">
        <w:t xml:space="preserve"> </w:t>
      </w:r>
      <w:r w:rsidRPr="000B18DF">
        <w:rPr>
          <w:b/>
          <w:bCs/>
        </w:rPr>
        <w:t>С этой целью государству-участнику следует расш</w:t>
      </w:r>
      <w:r w:rsidRPr="000B18DF">
        <w:rPr>
          <w:b/>
          <w:bCs/>
        </w:rPr>
        <w:t>и</w:t>
      </w:r>
      <w:r w:rsidRPr="000B18DF">
        <w:rPr>
          <w:b/>
          <w:bCs/>
        </w:rPr>
        <w:t>рить участие женщин в политической жизни и директивных органах на 30</w:t>
      </w:r>
      <w:r w:rsidR="00213093">
        <w:rPr>
          <w:b/>
          <w:bCs/>
        </w:rPr>
        <w:t>%</w:t>
      </w:r>
      <w:r w:rsidRPr="000B18DF">
        <w:rPr>
          <w:b/>
          <w:bCs/>
        </w:rPr>
        <w:t xml:space="preserve"> в свете решения, принятого Сообществом развития юга Африки.</w:t>
      </w:r>
      <w:r w:rsidRPr="000B18DF">
        <w:t xml:space="preserve"> </w:t>
      </w:r>
      <w:r w:rsidRPr="000B18DF">
        <w:rPr>
          <w:b/>
          <w:bCs/>
        </w:rPr>
        <w:t>Го</w:t>
      </w:r>
      <w:r w:rsidRPr="000B18DF">
        <w:rPr>
          <w:b/>
          <w:bCs/>
        </w:rPr>
        <w:t>с</w:t>
      </w:r>
      <w:r w:rsidRPr="000B18DF">
        <w:rPr>
          <w:b/>
          <w:bCs/>
        </w:rPr>
        <w:t>ударству-участнику также следует проводить информационно-просветительские кампании в целях поощрения женщин к участию в о</w:t>
      </w:r>
      <w:r w:rsidRPr="000B18DF">
        <w:rPr>
          <w:b/>
          <w:bCs/>
        </w:rPr>
        <w:t>б</w:t>
      </w:r>
      <w:r w:rsidRPr="000B18DF">
        <w:rPr>
          <w:b/>
          <w:bCs/>
        </w:rPr>
        <w:t>щественной и политической жизни.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Добровольное прерывание беременности и репродуктивные права</w:t>
      </w:r>
    </w:p>
    <w:p w:rsidR="000B18DF" w:rsidRPr="000B18DF" w:rsidRDefault="000B18DF" w:rsidP="000B18DF">
      <w:pPr>
        <w:pStyle w:val="SingleTxtGR"/>
      </w:pPr>
      <w:r w:rsidRPr="000B18DF">
        <w:t>15.</w:t>
      </w:r>
      <w:r w:rsidRPr="000B18DF">
        <w:tab/>
        <w:t>Комитет принимает к сведению внесение в 2012 году поправок в Уголо</w:t>
      </w:r>
      <w:r w:rsidRPr="000B18DF">
        <w:t>в</w:t>
      </w:r>
      <w:r w:rsidRPr="000B18DF">
        <w:t>ный кодекс, которые разрешают добровольное прерывание беременности в определенных обстоятельствах. Однако Комитет выражает озабоченность в св</w:t>
      </w:r>
      <w:r w:rsidRPr="000B18DF">
        <w:t>я</w:t>
      </w:r>
      <w:r w:rsidRPr="000B18DF">
        <w:t xml:space="preserve">зи с тем, что представленные государством-участником данные о </w:t>
      </w:r>
      <w:r w:rsidR="00567F40">
        <w:t>«</w:t>
      </w:r>
      <w:r w:rsidRPr="000B18DF">
        <w:t>случаях л</w:t>
      </w:r>
      <w:r w:rsidRPr="000B18DF">
        <w:t>е</w:t>
      </w:r>
      <w:r w:rsidRPr="000B18DF">
        <w:t>чения осложнений после аборта</w:t>
      </w:r>
      <w:r w:rsidR="00567F40">
        <w:t>»</w:t>
      </w:r>
      <w:r w:rsidRPr="000B18DF">
        <w:t xml:space="preserve"> контрастируют с данными о </w:t>
      </w:r>
      <w:r w:rsidR="00567F40">
        <w:t>«</w:t>
      </w:r>
      <w:r w:rsidRPr="000B18DF">
        <w:t>случаях разр</w:t>
      </w:r>
      <w:r w:rsidRPr="000B18DF">
        <w:t>е</w:t>
      </w:r>
      <w:r w:rsidRPr="000B18DF">
        <w:t>шенного прерывания беременности</w:t>
      </w:r>
      <w:r w:rsidR="00567F40">
        <w:t>»</w:t>
      </w:r>
      <w:r w:rsidRPr="000B18DF">
        <w:t>, что вызывает беспокойство Комитета в связи с большим числом женщин, прибегающих к подпольным абортам, кот</w:t>
      </w:r>
      <w:r w:rsidRPr="000B18DF">
        <w:t>о</w:t>
      </w:r>
      <w:r w:rsidRPr="000B18DF">
        <w:t>рые ставят под угрозу их жизнь и здоровье, в том числе приводят к летальному исходу (статьи 3, 6, 7, 17 и 26).</w:t>
      </w:r>
    </w:p>
    <w:p w:rsidR="000B18DF" w:rsidRPr="000B18DF" w:rsidRDefault="000B18DF" w:rsidP="000B18DF">
      <w:pPr>
        <w:pStyle w:val="SingleTxtGR"/>
      </w:pPr>
      <w:r w:rsidRPr="000B18DF">
        <w:t>16.</w:t>
      </w:r>
      <w:r w:rsidRPr="000B18DF">
        <w:tab/>
      </w:r>
      <w:r w:rsidRPr="000B18DF">
        <w:rPr>
          <w:b/>
          <w:bCs/>
        </w:rPr>
        <w:t>Государству-участнику следует внести изменения в свое законод</w:t>
      </w:r>
      <w:r w:rsidRPr="000B18DF">
        <w:rPr>
          <w:b/>
          <w:bCs/>
        </w:rPr>
        <w:t>а</w:t>
      </w:r>
      <w:r w:rsidRPr="000B18DF">
        <w:rPr>
          <w:b/>
          <w:bCs/>
        </w:rPr>
        <w:t>тельство, с тем чтобы гарантировать безопасный, законный и эффекти</w:t>
      </w:r>
      <w:r w:rsidRPr="000B18DF">
        <w:rPr>
          <w:b/>
          <w:bCs/>
        </w:rPr>
        <w:t>в</w:t>
      </w:r>
      <w:r w:rsidRPr="000B18DF">
        <w:rPr>
          <w:b/>
          <w:bCs/>
        </w:rPr>
        <w:t>ный доступ к абортам, в случае когда жизнь или здоровье беременной женщины или девочки находится под угрозой и когда вынашивание бер</w:t>
      </w:r>
      <w:r w:rsidRPr="000B18DF">
        <w:rPr>
          <w:b/>
          <w:bCs/>
        </w:rPr>
        <w:t>е</w:t>
      </w:r>
      <w:r w:rsidRPr="000B18DF">
        <w:rPr>
          <w:b/>
          <w:bCs/>
        </w:rPr>
        <w:t>менности до срока причинит беременной женщине или девочке существе</w:t>
      </w:r>
      <w:r w:rsidRPr="000B18DF">
        <w:rPr>
          <w:b/>
          <w:bCs/>
        </w:rPr>
        <w:t>н</w:t>
      </w:r>
      <w:r w:rsidRPr="000B18DF">
        <w:rPr>
          <w:b/>
          <w:bCs/>
        </w:rPr>
        <w:t>ную боль или страдание, особенно в тех случаях, когда беременность наступила в результате изнасилования или инцеста, или речь идет о н</w:t>
      </w:r>
      <w:r w:rsidRPr="000B18DF">
        <w:rPr>
          <w:b/>
          <w:bCs/>
        </w:rPr>
        <w:t>е</w:t>
      </w:r>
      <w:r w:rsidRPr="000B18DF">
        <w:rPr>
          <w:b/>
          <w:bCs/>
        </w:rPr>
        <w:t>жизнеспособности плода.</w:t>
      </w:r>
      <w:r w:rsidRPr="000B18DF">
        <w:t xml:space="preserve"> </w:t>
      </w:r>
      <w:r w:rsidRPr="000B18DF">
        <w:rPr>
          <w:b/>
          <w:bCs/>
        </w:rPr>
        <w:t>Кроме того, государство-участник не может рег</w:t>
      </w:r>
      <w:r w:rsidRPr="000B18DF">
        <w:rPr>
          <w:b/>
          <w:bCs/>
        </w:rPr>
        <w:t>у</w:t>
      </w:r>
      <w:r w:rsidRPr="000B18DF">
        <w:rPr>
          <w:b/>
          <w:bCs/>
        </w:rPr>
        <w:t>лировать беременность или аборт во всех других случаях таким образом, который противоречит его обязанности по обеспечению того, чтобы же</w:t>
      </w:r>
      <w:r w:rsidRPr="000B18DF">
        <w:rPr>
          <w:b/>
          <w:bCs/>
        </w:rPr>
        <w:t>н</w:t>
      </w:r>
      <w:r w:rsidRPr="000B18DF">
        <w:rPr>
          <w:b/>
          <w:bCs/>
        </w:rPr>
        <w:t>щинам и девочкам не приходилось прибегать к небезопасным абортам.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внести соответствующие изменения в свое законодательство в отношении абортов.</w:t>
      </w:r>
      <w:r w:rsidRPr="000B18DF">
        <w:t xml:space="preserve"> </w:t>
      </w:r>
      <w:r w:rsidRPr="000B18DF">
        <w:rPr>
          <w:b/>
          <w:bCs/>
        </w:rPr>
        <w:t>Государству-участнику не следует привлекать к уголовной ответственности женщин и девочек, делающих аборт, или медицинский персонал, оказывающий им в этом помощь, п</w:t>
      </w:r>
      <w:r w:rsidRPr="000B18DF">
        <w:rPr>
          <w:b/>
          <w:bCs/>
        </w:rPr>
        <w:t>о</w:t>
      </w:r>
      <w:r w:rsidRPr="000B18DF">
        <w:rPr>
          <w:b/>
          <w:bCs/>
        </w:rPr>
        <w:t>скольку принятие таких мер вынуждает женщин и девочек прибегать к н</w:t>
      </w:r>
      <w:r w:rsidRPr="000B18DF">
        <w:rPr>
          <w:b/>
          <w:bCs/>
        </w:rPr>
        <w:t>е</w:t>
      </w:r>
      <w:r w:rsidRPr="000B18DF">
        <w:rPr>
          <w:b/>
          <w:bCs/>
        </w:rPr>
        <w:t>безопасным абортам.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обеспечить доступ к недорогим противозачаточным средствам и качественным информацио</w:t>
      </w:r>
      <w:r w:rsidRPr="000B18DF">
        <w:rPr>
          <w:b/>
          <w:bCs/>
        </w:rPr>
        <w:t>н</w:t>
      </w:r>
      <w:r w:rsidRPr="000B18DF">
        <w:rPr>
          <w:b/>
          <w:bCs/>
        </w:rPr>
        <w:t>но-образовательным программам по вопросам сексуальных и репроду</w:t>
      </w:r>
      <w:r w:rsidRPr="000B18DF">
        <w:rPr>
          <w:b/>
          <w:bCs/>
        </w:rPr>
        <w:t>к</w:t>
      </w:r>
      <w:r w:rsidRPr="000B18DF">
        <w:rPr>
          <w:b/>
          <w:bCs/>
        </w:rPr>
        <w:t>тивных прав для мужчин, женщин и подростков на всей территории стр</w:t>
      </w:r>
      <w:r w:rsidRPr="000B18DF">
        <w:rPr>
          <w:b/>
          <w:bCs/>
        </w:rPr>
        <w:t>а</w:t>
      </w:r>
      <w:r w:rsidRPr="000B18DF">
        <w:rPr>
          <w:b/>
          <w:bCs/>
        </w:rPr>
        <w:t>ны.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Смертная казнь</w:t>
      </w:r>
    </w:p>
    <w:p w:rsidR="000B18DF" w:rsidRPr="000B18DF" w:rsidRDefault="000B18DF" w:rsidP="000B18DF">
      <w:pPr>
        <w:pStyle w:val="SingleTxtGR"/>
      </w:pPr>
      <w:r w:rsidRPr="000B18DF">
        <w:t>17.</w:t>
      </w:r>
      <w:r w:rsidRPr="000B18DF">
        <w:tab/>
        <w:t>Комитет выражает сожаление в связи с тем, что, несмотря на отмену в 1995 году смертной казни в государстве-участнике, оно до сих пор не ратиф</w:t>
      </w:r>
      <w:r w:rsidRPr="000B18DF">
        <w:t>и</w:t>
      </w:r>
      <w:r w:rsidRPr="000B18DF">
        <w:t>цировало второй Факультативный протокол к Международному пакту о гра</w:t>
      </w:r>
      <w:r w:rsidRPr="000B18DF">
        <w:t>ж</w:t>
      </w:r>
      <w:r w:rsidRPr="000B18DF">
        <w:t>данских и политических правах, направленный на отмену смертной казни. Он</w:t>
      </w:r>
      <w:r w:rsidR="00567F40">
        <w:rPr>
          <w:lang w:val="en-US"/>
        </w:rPr>
        <w:t> </w:t>
      </w:r>
      <w:r w:rsidRPr="000B18DF">
        <w:t>не считает, что формулировки Конституции, которые не запрещают смер</w:t>
      </w:r>
      <w:r w:rsidRPr="000B18DF">
        <w:t>т</w:t>
      </w:r>
      <w:r w:rsidRPr="000B18DF">
        <w:t>ную казнь, являются препятствием для ратификации второго Факультативного протокола к Пакту (статья 6).</w:t>
      </w:r>
    </w:p>
    <w:p w:rsidR="000B18DF" w:rsidRPr="000B18DF" w:rsidRDefault="000B18DF" w:rsidP="000B18DF">
      <w:pPr>
        <w:pStyle w:val="SingleTxtGR"/>
      </w:pPr>
      <w:r w:rsidRPr="000B18DF">
        <w:t>18.</w:t>
      </w:r>
      <w:r w:rsidRPr="000B18DF">
        <w:tab/>
      </w:r>
      <w:r w:rsidRPr="000B18DF">
        <w:rPr>
          <w:b/>
          <w:bCs/>
        </w:rPr>
        <w:t>Государству-участнику следует рассмотреть вопрос о ратификации второго Факультативного протокола к Международному пакту о гражда</w:t>
      </w:r>
      <w:r w:rsidRPr="000B18DF">
        <w:rPr>
          <w:b/>
          <w:bCs/>
        </w:rPr>
        <w:t>н</w:t>
      </w:r>
      <w:r w:rsidRPr="000B18DF">
        <w:rPr>
          <w:b/>
          <w:bCs/>
        </w:rPr>
        <w:t>ских и политических правах, направленного на отмену смертной казни.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Насилие в семье, в том числе насилие в отношении женщин</w:t>
      </w:r>
    </w:p>
    <w:p w:rsidR="000B18DF" w:rsidRPr="000B18DF" w:rsidRDefault="000B18DF" w:rsidP="000B18DF">
      <w:pPr>
        <w:pStyle w:val="SingleTxtGR"/>
      </w:pPr>
      <w:r w:rsidRPr="000B18DF">
        <w:t>19.</w:t>
      </w:r>
      <w:r w:rsidRPr="000B18DF">
        <w:tab/>
        <w:t>Принимая к сведению поправки, принятые в целях усовершенствования положений Закона о защите от насилия в семье от 2007 года, и различные мех</w:t>
      </w:r>
      <w:r w:rsidRPr="000B18DF">
        <w:t>а</w:t>
      </w:r>
      <w:r w:rsidRPr="000B18DF">
        <w:t>низмы, созданные для укрепления системы защиты от насилия в семье, в час</w:t>
      </w:r>
      <w:r w:rsidRPr="000B18DF">
        <w:t>т</w:t>
      </w:r>
      <w:r w:rsidRPr="000B18DF">
        <w:t>ности насилия по гендерному признаку, Комитет выражает обеспокоенность в связи с сохраняющимся насилием в отношении женщин в государстве-</w:t>
      </w:r>
      <w:r w:rsidRPr="000B18DF">
        <w:lastRenderedPageBreak/>
        <w:t>участнике, которое в некоторых случаях приводит к смерти. Он также озабочен тем, что государство-участник не ввело уголовную ответственность за изнас</w:t>
      </w:r>
      <w:r w:rsidRPr="000B18DF">
        <w:t>и</w:t>
      </w:r>
      <w:r w:rsidRPr="000B18DF">
        <w:t>лование в браке. Отмечая увеличение числа сообщений о случаях насилия, К</w:t>
      </w:r>
      <w:r w:rsidRPr="000B18DF">
        <w:t>о</w:t>
      </w:r>
      <w:r w:rsidRPr="000B18DF">
        <w:t>митет обеспокоен тем, что женщины не всегда заявляют о них в полицию (ст</w:t>
      </w:r>
      <w:r w:rsidRPr="000B18DF">
        <w:t>а</w:t>
      </w:r>
      <w:r w:rsidRPr="000B18DF">
        <w:t>тьи 3, 7 и 23).</w:t>
      </w:r>
    </w:p>
    <w:p w:rsidR="000B18DF" w:rsidRPr="000B18DF" w:rsidRDefault="000B18DF" w:rsidP="000B18DF">
      <w:pPr>
        <w:pStyle w:val="SingleTxtGR"/>
      </w:pPr>
      <w:r w:rsidRPr="000B18DF">
        <w:t>20.</w:t>
      </w:r>
      <w:r w:rsidRPr="000B18DF">
        <w:tab/>
      </w:r>
      <w:r w:rsidRPr="000B18DF">
        <w:rPr>
          <w:b/>
          <w:bCs/>
        </w:rPr>
        <w:t>Государству-участнику следует далее наращивать усилия по борьбе с насилием в отношении женщин, в частности, посредством: a) эффективн</w:t>
      </w:r>
      <w:r w:rsidRPr="000B18DF">
        <w:rPr>
          <w:b/>
          <w:bCs/>
        </w:rPr>
        <w:t>о</w:t>
      </w:r>
      <w:r w:rsidRPr="000B18DF">
        <w:rPr>
          <w:b/>
          <w:bCs/>
        </w:rPr>
        <w:t>го выполнения действующего законодательства по борьбе с насилием в с</w:t>
      </w:r>
      <w:r w:rsidRPr="000B18DF">
        <w:rPr>
          <w:b/>
          <w:bCs/>
        </w:rPr>
        <w:t>е</w:t>
      </w:r>
      <w:r w:rsidRPr="000B18DF">
        <w:rPr>
          <w:b/>
          <w:bCs/>
        </w:rPr>
        <w:t>мье, в том числе путем привлечения к ответственности и наказания в</w:t>
      </w:r>
      <w:r w:rsidRPr="000B18DF">
        <w:rPr>
          <w:b/>
          <w:bCs/>
        </w:rPr>
        <w:t>и</w:t>
      </w:r>
      <w:r w:rsidRPr="000B18DF">
        <w:rPr>
          <w:b/>
          <w:bCs/>
        </w:rPr>
        <w:t>новных;</w:t>
      </w:r>
      <w:r w:rsidRPr="000B18DF">
        <w:t xml:space="preserve"> </w:t>
      </w:r>
      <w:r w:rsidRPr="000B18DF">
        <w:rPr>
          <w:b/>
          <w:bCs/>
        </w:rPr>
        <w:t>b) продолжения и активизации проведения информационно-просветительских кампаний на тему негативных последствий насилия в отношении женщин, поощрения женщин к сообщению о случаях насилия в семье, упрощения процедуры подачи жалоб в полицию и защиты женщин от любых форм репрессий или общественного порицания;</w:t>
      </w:r>
      <w:r w:rsidRPr="000B18DF">
        <w:t xml:space="preserve"> </w:t>
      </w:r>
      <w:r w:rsidRPr="000B18DF">
        <w:rPr>
          <w:b/>
          <w:bCs/>
        </w:rPr>
        <w:t>d) продолжения подготовки сотрудников полиции, судей и прокуроров, которые занимаю</w:t>
      </w:r>
      <w:r w:rsidRPr="000B18DF">
        <w:rPr>
          <w:b/>
          <w:bCs/>
        </w:rPr>
        <w:t>т</w:t>
      </w:r>
      <w:r w:rsidRPr="000B18DF">
        <w:rPr>
          <w:b/>
          <w:bCs/>
        </w:rPr>
        <w:t>ся делами о насилии по гендерному признаку;</w:t>
      </w:r>
      <w:r w:rsidRPr="000B18DF">
        <w:t xml:space="preserve"> </w:t>
      </w:r>
      <w:r w:rsidRPr="000B18DF">
        <w:rPr>
          <w:b/>
          <w:bCs/>
        </w:rPr>
        <w:t>и e) предоставления надл</w:t>
      </w:r>
      <w:r w:rsidRPr="000B18DF">
        <w:rPr>
          <w:b/>
          <w:bCs/>
        </w:rPr>
        <w:t>е</w:t>
      </w:r>
      <w:r w:rsidRPr="000B18DF">
        <w:rPr>
          <w:b/>
          <w:bCs/>
        </w:rPr>
        <w:t>жащей помощи женщинам-жертвам и обеспечения наличия квалифицир</w:t>
      </w:r>
      <w:r w:rsidRPr="000B18DF">
        <w:rPr>
          <w:b/>
          <w:bCs/>
        </w:rPr>
        <w:t>о</w:t>
      </w:r>
      <w:r w:rsidRPr="000B18DF">
        <w:rPr>
          <w:b/>
          <w:bCs/>
        </w:rPr>
        <w:t>ванного персонала в приютах и государственных учреждениях.</w:t>
      </w:r>
      <w:r w:rsidRPr="000B18DF">
        <w:t xml:space="preserve"> </w:t>
      </w:r>
    </w:p>
    <w:p w:rsidR="000B18DF" w:rsidRPr="000B18DF" w:rsidRDefault="000B18DF" w:rsidP="000B18DF">
      <w:pPr>
        <w:pStyle w:val="SingleTxtGR"/>
      </w:pPr>
      <w:r w:rsidRPr="000B18DF">
        <w:t>21.</w:t>
      </w:r>
      <w:r w:rsidRPr="000B18DF">
        <w:tab/>
        <w:t>Отмечая различные меры, принятые государством-участником, Комитет выражает обеспокоенность в связи с сообщениями об увеличении числа актов насилия и жестокого обращения в отношении пожилых людей, которые в о</w:t>
      </w:r>
      <w:r w:rsidRPr="000B18DF">
        <w:t>с</w:t>
      </w:r>
      <w:r w:rsidRPr="000B18DF">
        <w:t>новном происходят в семьях и учреждениях по уходу (статьи 2 и 23).</w:t>
      </w:r>
    </w:p>
    <w:p w:rsidR="000B18DF" w:rsidRPr="000B18DF" w:rsidRDefault="000B18DF" w:rsidP="000B18DF">
      <w:pPr>
        <w:pStyle w:val="SingleTxtGR"/>
      </w:pPr>
      <w:r w:rsidRPr="000B18DF">
        <w:t>22.</w:t>
      </w:r>
      <w:r w:rsidRPr="000B18DF">
        <w:tab/>
      </w:r>
      <w:proofErr w:type="gramStart"/>
      <w:r w:rsidRPr="000B18DF">
        <w:rPr>
          <w:b/>
          <w:bCs/>
        </w:rPr>
        <w:t>Государству-участнику следует обеспечить эффективное применение Закона о защите пожилых людей посредством: a) упрощения процедуры сообщения и подачи жалоб о насилии и злоупотреблениях в отношении п</w:t>
      </w:r>
      <w:r w:rsidRPr="000B18DF">
        <w:rPr>
          <w:b/>
          <w:bCs/>
        </w:rPr>
        <w:t>о</w:t>
      </w:r>
      <w:r w:rsidRPr="000B18DF">
        <w:rPr>
          <w:b/>
          <w:bCs/>
        </w:rPr>
        <w:t>жилых людей;</w:t>
      </w:r>
      <w:r w:rsidRPr="000B18DF">
        <w:t xml:space="preserve"> </w:t>
      </w:r>
      <w:r w:rsidRPr="000B18DF">
        <w:rPr>
          <w:b/>
          <w:bCs/>
        </w:rPr>
        <w:t>b) укрепления Группы по социальному обеспечению и з</w:t>
      </w:r>
      <w:r w:rsidRPr="000B18DF">
        <w:rPr>
          <w:b/>
          <w:bCs/>
        </w:rPr>
        <w:t>а</w:t>
      </w:r>
      <w:r w:rsidRPr="000B18DF">
        <w:rPr>
          <w:b/>
          <w:bCs/>
        </w:rPr>
        <w:t>щите пожилых людей;</w:t>
      </w:r>
      <w:r w:rsidRPr="000B18DF">
        <w:t xml:space="preserve"> </w:t>
      </w:r>
      <w:r w:rsidRPr="000B18DF">
        <w:rPr>
          <w:b/>
          <w:bCs/>
        </w:rPr>
        <w:t>c) проведения информационно-просветительских кампаний, ориентированных на пожилых людей и членов их семей;</w:t>
      </w:r>
      <w:r w:rsidRPr="000B18DF">
        <w:t xml:space="preserve"> </w:t>
      </w:r>
      <w:r w:rsidR="00213093">
        <w:rPr>
          <w:b/>
          <w:bCs/>
        </w:rPr>
        <w:t>и d) </w:t>
      </w:r>
      <w:r w:rsidRPr="000B18DF">
        <w:rPr>
          <w:b/>
          <w:bCs/>
        </w:rPr>
        <w:t>подготовки персонала, работающего в учреждениях по уходу.</w:t>
      </w:r>
      <w:proofErr w:type="gramEnd"/>
      <w:r w:rsidRPr="000B18DF">
        <w:t xml:space="preserve"> </w:t>
      </w:r>
      <w:r w:rsidRPr="000B18DF">
        <w:rPr>
          <w:b/>
          <w:bCs/>
        </w:rPr>
        <w:t>Ему также следует ускорить принятие национального стратегического документа и плана действий по вопросам старения и выделить необходимые людские и финансовые ресурсы для его эффективного осуществления.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Телесные наказания</w:t>
      </w:r>
    </w:p>
    <w:p w:rsidR="000B18DF" w:rsidRPr="000B18DF" w:rsidRDefault="000B18DF" w:rsidP="000B18DF">
      <w:pPr>
        <w:pStyle w:val="SingleTxtGR"/>
      </w:pPr>
      <w:r w:rsidRPr="000B18DF">
        <w:t>23.</w:t>
      </w:r>
      <w:r w:rsidRPr="000B18DF">
        <w:tab/>
        <w:t>Комитет обеспокоен в связи с тем, что телесные наказания по-прежнему в ясной форме не запрещены в семье, в системе дневного ухода и альтернативн</w:t>
      </w:r>
      <w:r w:rsidRPr="000B18DF">
        <w:t>о</w:t>
      </w:r>
      <w:r w:rsidRPr="000B18DF">
        <w:t>го ухода, а также в пенитенциарных учреждениях (статьи 7 и 24).</w:t>
      </w:r>
    </w:p>
    <w:p w:rsidR="000B18DF" w:rsidRPr="000B18DF" w:rsidRDefault="000B18DF" w:rsidP="000B18DF">
      <w:pPr>
        <w:pStyle w:val="SingleTxtGR"/>
      </w:pPr>
      <w:r w:rsidRPr="000B18DF">
        <w:t>24.</w:t>
      </w:r>
      <w:r w:rsidRPr="000B18DF">
        <w:tab/>
      </w:r>
      <w:r w:rsidRPr="000B18DF">
        <w:rPr>
          <w:b/>
          <w:bCs/>
        </w:rPr>
        <w:t>Государству-участнику следует запретить телесные наказания в л</w:t>
      </w:r>
      <w:r w:rsidRPr="000B18DF">
        <w:rPr>
          <w:b/>
          <w:bCs/>
        </w:rPr>
        <w:t>ю</w:t>
      </w:r>
      <w:r w:rsidRPr="000B18DF">
        <w:rPr>
          <w:b/>
          <w:bCs/>
        </w:rPr>
        <w:t>бых условиях.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Торговля людьми</w:t>
      </w:r>
    </w:p>
    <w:p w:rsidR="000B18DF" w:rsidRPr="000B18DF" w:rsidRDefault="000B18DF" w:rsidP="000B18DF">
      <w:pPr>
        <w:pStyle w:val="SingleTxtGR"/>
      </w:pPr>
      <w:r w:rsidRPr="000B18DF">
        <w:t>25.</w:t>
      </w:r>
      <w:r w:rsidRPr="000B18DF">
        <w:tab/>
        <w:t>Отмечая принятие государством-участником Закона о борьбе с торговлей людьми в 2009 году, Комитет обеспокоен тем, что торговля людьми, в том числе детьми и мигрантами, в целях сексуальной и трудовой эксплуатации по-прежнему сохраняется в государстве-участнике. Он выражает сожаление в св</w:t>
      </w:r>
      <w:r w:rsidRPr="000B18DF">
        <w:t>я</w:t>
      </w:r>
      <w:r w:rsidRPr="000B18DF">
        <w:t>зи с незначительным числом возбужденных в судах дел о торговле людьми (ст</w:t>
      </w:r>
      <w:r w:rsidRPr="000B18DF">
        <w:t>а</w:t>
      </w:r>
      <w:r w:rsidRPr="000B18DF">
        <w:t>тья 8).</w:t>
      </w:r>
    </w:p>
    <w:p w:rsidR="000B18DF" w:rsidRPr="000B18DF" w:rsidRDefault="000B18DF" w:rsidP="000B18DF">
      <w:pPr>
        <w:pStyle w:val="SingleTxtGR"/>
      </w:pPr>
      <w:r w:rsidRPr="000B18DF">
        <w:t>26.</w:t>
      </w:r>
      <w:r w:rsidRPr="000B18DF">
        <w:tab/>
      </w:r>
      <w:r w:rsidRPr="000B18DF">
        <w:rPr>
          <w:b/>
          <w:bCs/>
        </w:rPr>
        <w:t>Государству-участнику следует обеспечить более эффективное пр</w:t>
      </w:r>
      <w:r w:rsidRPr="000B18DF">
        <w:rPr>
          <w:b/>
          <w:bCs/>
        </w:rPr>
        <w:t>и</w:t>
      </w:r>
      <w:r w:rsidRPr="000B18DF">
        <w:rPr>
          <w:b/>
          <w:bCs/>
        </w:rPr>
        <w:t>менение Закона о борьбе с торговлей людьми от 2009 года и других соотве</w:t>
      </w:r>
      <w:r w:rsidRPr="000B18DF">
        <w:rPr>
          <w:b/>
          <w:bCs/>
        </w:rPr>
        <w:t>т</w:t>
      </w:r>
      <w:r w:rsidRPr="000B18DF">
        <w:rPr>
          <w:b/>
          <w:bCs/>
        </w:rPr>
        <w:t>ствующих законодательных актов.</w:t>
      </w:r>
      <w:r w:rsidRPr="000B18DF">
        <w:t xml:space="preserve"> </w:t>
      </w:r>
      <w:r w:rsidRPr="000B18DF">
        <w:rPr>
          <w:b/>
          <w:bCs/>
        </w:rPr>
        <w:t>Оно должно также упростить процедуру подачи жалоб от жертв торговли людьми, в частности от лиц мигрантского происхождения;</w:t>
      </w:r>
      <w:r w:rsidRPr="000B18DF">
        <w:t xml:space="preserve"> </w:t>
      </w:r>
      <w:r w:rsidRPr="000B18DF">
        <w:rPr>
          <w:b/>
          <w:bCs/>
        </w:rPr>
        <w:t>защищать их от репрессий;</w:t>
      </w:r>
      <w:r w:rsidRPr="000B18DF">
        <w:t xml:space="preserve"> </w:t>
      </w:r>
      <w:r w:rsidRPr="000B18DF">
        <w:rPr>
          <w:b/>
          <w:bCs/>
        </w:rPr>
        <w:t>и создавать центры, уко</w:t>
      </w:r>
      <w:r w:rsidRPr="000B18DF">
        <w:rPr>
          <w:b/>
          <w:bCs/>
        </w:rPr>
        <w:t>м</w:t>
      </w:r>
      <w:r w:rsidRPr="000B18DF">
        <w:rPr>
          <w:b/>
          <w:bCs/>
        </w:rPr>
        <w:t>плектованные квалифицированным персоналом, для оказания материал</w:t>
      </w:r>
      <w:r w:rsidRPr="000B18DF">
        <w:rPr>
          <w:b/>
          <w:bCs/>
        </w:rPr>
        <w:t>ь</w:t>
      </w:r>
      <w:r w:rsidRPr="000B18DF">
        <w:rPr>
          <w:b/>
          <w:bCs/>
        </w:rPr>
        <w:t>ной, медицинской и психологической помощи жертвам.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организовать подготовку сотрудников правоохран</w:t>
      </w:r>
      <w:r w:rsidRPr="000B18DF">
        <w:rPr>
          <w:b/>
          <w:bCs/>
        </w:rPr>
        <w:t>и</w:t>
      </w:r>
      <w:r w:rsidRPr="000B18DF">
        <w:rPr>
          <w:b/>
          <w:bCs/>
        </w:rPr>
        <w:t>тельных органов, включая сотрудников полиции, пограничной службы, с</w:t>
      </w:r>
      <w:r w:rsidRPr="000B18DF">
        <w:rPr>
          <w:b/>
          <w:bCs/>
        </w:rPr>
        <w:t>у</w:t>
      </w:r>
      <w:r w:rsidRPr="000B18DF">
        <w:rPr>
          <w:b/>
          <w:bCs/>
        </w:rPr>
        <w:lastRenderedPageBreak/>
        <w:t>дей и прокуроров, которые занимаются делами, связанными с торговлей людьми.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Права человека и терроризм</w:t>
      </w:r>
    </w:p>
    <w:p w:rsidR="000B18DF" w:rsidRPr="000B18DF" w:rsidRDefault="000B18DF" w:rsidP="000B18DF">
      <w:pPr>
        <w:pStyle w:val="SingleTxtGR"/>
      </w:pPr>
      <w:r w:rsidRPr="000B18DF">
        <w:t>27.</w:t>
      </w:r>
      <w:r w:rsidRPr="000B18DF">
        <w:tab/>
        <w:t>Комитет обеспокоен тем, что согласно статье 3 Закона о предупреждении терроризма (об отказе в освобождении под залог) содержащемуся под стражей лицу, подозреваемому в совершении преступления, связанного с терроризмом, может быть отказано в освобождении под з</w:t>
      </w:r>
      <w:r w:rsidR="00567F40">
        <w:t>алог в определенных случаях. Он</w:t>
      </w:r>
      <w:r w:rsidR="00567F40">
        <w:rPr>
          <w:lang w:val="en-US"/>
        </w:rPr>
        <w:t> </w:t>
      </w:r>
      <w:r w:rsidRPr="000B18DF">
        <w:t>также озабочен тем, что согласно статье 27 Закона о предупреждении терр</w:t>
      </w:r>
      <w:r w:rsidRPr="000B18DF">
        <w:t>о</w:t>
      </w:r>
      <w:r w:rsidRPr="000B18DF">
        <w:t>ризма лицо, подозреваемое в совершении преступления, связанного с терр</w:t>
      </w:r>
      <w:r w:rsidRPr="000B18DF">
        <w:t>о</w:t>
      </w:r>
      <w:r w:rsidRPr="000B18DF">
        <w:t>ризмом, может содержаться под стражей без связи с внешним миром, в том числе с адвокатом, в течение 36 часов. Комитет выражает сожаление относ</w:t>
      </w:r>
      <w:r w:rsidRPr="000B18DF">
        <w:t>и</w:t>
      </w:r>
      <w:r w:rsidRPr="000B18DF">
        <w:t>тельно отсутствия статистических данных о применении законодательства по борьбе с терроризмом, в частности о количестве арестов, задержаний, рассл</w:t>
      </w:r>
      <w:r w:rsidRPr="000B18DF">
        <w:t>е</w:t>
      </w:r>
      <w:r w:rsidRPr="000B18DF">
        <w:t xml:space="preserve">дований и приговоров (статья 9). </w:t>
      </w:r>
    </w:p>
    <w:p w:rsidR="000B18DF" w:rsidRPr="000B18DF" w:rsidRDefault="000B18DF" w:rsidP="000B18DF">
      <w:pPr>
        <w:pStyle w:val="SingleTxtGR"/>
      </w:pPr>
      <w:r w:rsidRPr="000B18DF">
        <w:t>28.</w:t>
      </w:r>
      <w:r w:rsidRPr="000B18DF">
        <w:tab/>
      </w:r>
      <w:r w:rsidRPr="000B18DF">
        <w:rPr>
          <w:b/>
          <w:bCs/>
        </w:rPr>
        <w:t>Государству-участнику следует обеспечить полное соответствие его законодательства по борьбе с терроризмом положениям статьи 9 Пакта, а также доступность для арестованных и задержанных всех правовых гара</w:t>
      </w:r>
      <w:r w:rsidRPr="000B18DF">
        <w:rPr>
          <w:b/>
          <w:bCs/>
        </w:rPr>
        <w:t>н</w:t>
      </w:r>
      <w:r w:rsidRPr="000B18DF">
        <w:rPr>
          <w:b/>
          <w:bCs/>
        </w:rPr>
        <w:t>тий защиты от произвола и жестокого обращения, включая возможность незамедлительного доступа к адвокату.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г</w:t>
      </w:r>
      <w:r w:rsidRPr="000B18DF">
        <w:rPr>
          <w:b/>
          <w:bCs/>
        </w:rPr>
        <w:t>а</w:t>
      </w:r>
      <w:r w:rsidRPr="000B18DF">
        <w:rPr>
          <w:b/>
          <w:bCs/>
        </w:rPr>
        <w:t>рантировать полномочия судей по решению вопроса об освобождении под</w:t>
      </w:r>
      <w:r w:rsidRPr="000B18DF">
        <w:rPr>
          <w:b/>
          <w:bCs/>
        </w:rPr>
        <w:t>о</w:t>
      </w:r>
      <w:r w:rsidRPr="000B18DF">
        <w:rPr>
          <w:b/>
          <w:bCs/>
        </w:rPr>
        <w:t>зреваемого под залог.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собирать и публик</w:t>
      </w:r>
      <w:r w:rsidRPr="000B18DF">
        <w:rPr>
          <w:b/>
          <w:bCs/>
        </w:rPr>
        <w:t>о</w:t>
      </w:r>
      <w:r w:rsidRPr="000B18DF">
        <w:rPr>
          <w:b/>
          <w:bCs/>
        </w:rPr>
        <w:t>вать статистические данные о применении Закона о предупреждении те</w:t>
      </w:r>
      <w:r w:rsidRPr="000B18DF">
        <w:rPr>
          <w:b/>
          <w:bCs/>
        </w:rPr>
        <w:t>р</w:t>
      </w:r>
      <w:r w:rsidRPr="000B18DF">
        <w:rPr>
          <w:b/>
          <w:bCs/>
        </w:rPr>
        <w:t>роризма, в частности о количестве арестов, задержаний, освобождений, расследований, признаний виновными и вынесенных обвинительных пр</w:t>
      </w:r>
      <w:r w:rsidRPr="000B18DF">
        <w:rPr>
          <w:b/>
          <w:bCs/>
        </w:rPr>
        <w:t>и</w:t>
      </w:r>
      <w:r w:rsidRPr="000B18DF">
        <w:rPr>
          <w:b/>
          <w:bCs/>
        </w:rPr>
        <w:t>говоров.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Досудебное содержание под стражей</w:t>
      </w:r>
    </w:p>
    <w:p w:rsidR="000B18DF" w:rsidRPr="000B18DF" w:rsidRDefault="000B18DF" w:rsidP="000B18DF">
      <w:pPr>
        <w:pStyle w:val="SingleTxtGR"/>
      </w:pPr>
      <w:r w:rsidRPr="000B18DF">
        <w:t>29.</w:t>
      </w:r>
      <w:r w:rsidRPr="000B18DF">
        <w:tab/>
        <w:t>Комитет выражает обеспокоенность в связи с большим числом лиц, с</w:t>
      </w:r>
      <w:r w:rsidRPr="000B18DF">
        <w:t>о</w:t>
      </w:r>
      <w:r w:rsidRPr="000B18DF">
        <w:t>держащихся под стражей до суда; продолжительность такого содержания под стражей является чрезмерной во многих случаях, особенно по делам, связа</w:t>
      </w:r>
      <w:r w:rsidRPr="000B18DF">
        <w:t>н</w:t>
      </w:r>
      <w:r w:rsidRPr="000B18DF">
        <w:t>ным с наркотиками (статья 9).</w:t>
      </w:r>
    </w:p>
    <w:p w:rsidR="000B18DF" w:rsidRPr="000B18DF" w:rsidRDefault="000B18DF" w:rsidP="000B18DF">
      <w:pPr>
        <w:pStyle w:val="SingleTxtGR"/>
      </w:pPr>
      <w:r w:rsidRPr="000B18DF">
        <w:t>30.</w:t>
      </w:r>
      <w:r w:rsidRPr="000B18DF">
        <w:tab/>
      </w:r>
      <w:r w:rsidR="00213093">
        <w:rPr>
          <w:b/>
          <w:bCs/>
        </w:rPr>
        <w:t>В рамках своего десяти</w:t>
      </w:r>
      <w:r w:rsidRPr="000B18DF">
        <w:rPr>
          <w:b/>
          <w:bCs/>
        </w:rPr>
        <w:t>летнего стратегического плана по вопросам досудебного содержания под стражей государству-участнику следует полн</w:t>
      </w:r>
      <w:r w:rsidRPr="000B18DF">
        <w:rPr>
          <w:b/>
          <w:bCs/>
        </w:rPr>
        <w:t>о</w:t>
      </w:r>
      <w:r w:rsidRPr="000B18DF">
        <w:rPr>
          <w:b/>
          <w:bCs/>
        </w:rPr>
        <w:t>стью решить проблему досудебного содержания под стражей и рассмотреть вопрос более частого использования мер, альтернативных лишению своб</w:t>
      </w:r>
      <w:r w:rsidRPr="000B18DF">
        <w:rPr>
          <w:b/>
          <w:bCs/>
        </w:rPr>
        <w:t>о</w:t>
      </w:r>
      <w:r w:rsidRPr="000B18DF">
        <w:rPr>
          <w:b/>
          <w:bCs/>
        </w:rPr>
        <w:t>ды.</w:t>
      </w:r>
      <w:r w:rsidRPr="000B18DF">
        <w:t xml:space="preserve"> </w:t>
      </w:r>
      <w:r w:rsidRPr="000B18DF">
        <w:rPr>
          <w:b/>
          <w:bCs/>
        </w:rPr>
        <w:t>Ему следует также ускорить рассмотрение дел в судах.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внести изменения в свое законодательство, с тем чтобы срок досудебного содержания под стражей был вычтен из назначенного срока наказания, и обеспечить доступность внесения залога для большего числа лиц, содержащихся под стражей.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Предварительные обвинения</w:t>
      </w:r>
    </w:p>
    <w:p w:rsidR="000B18DF" w:rsidRPr="000B18DF" w:rsidRDefault="000B18DF" w:rsidP="000B18DF">
      <w:pPr>
        <w:pStyle w:val="SingleTxtGR"/>
      </w:pPr>
      <w:r w:rsidRPr="000B18DF">
        <w:t>31.</w:t>
      </w:r>
      <w:r w:rsidRPr="000B18DF">
        <w:tab/>
        <w:t>Принимая к сведению представленную государством-участником инфо</w:t>
      </w:r>
      <w:r w:rsidRPr="000B18DF">
        <w:t>р</w:t>
      </w:r>
      <w:r w:rsidRPr="000B18DF">
        <w:t>мацию о его намерении отменить систему предварительных обвинений, Ком</w:t>
      </w:r>
      <w:r w:rsidRPr="000B18DF">
        <w:t>и</w:t>
      </w:r>
      <w:r w:rsidRPr="000B18DF">
        <w:t>тет выражает обеспокоенность в связи с тем, что система, в соответствии с к</w:t>
      </w:r>
      <w:r w:rsidRPr="000B18DF">
        <w:t>о</w:t>
      </w:r>
      <w:r w:rsidRPr="000B18DF">
        <w:t>торой лицо может быть задержано по подозрению в совершении тяжкого пр</w:t>
      </w:r>
      <w:r w:rsidRPr="000B18DF">
        <w:t>е</w:t>
      </w:r>
      <w:r w:rsidRPr="000B18DF">
        <w:t>ступления, может привести к злоупотреблениям и произволу. Комитет вновь выражает свою обеспокоенность (см. CCPR/CO/83/MUS, пункт 14) в связи с о</w:t>
      </w:r>
      <w:r w:rsidRPr="000B18DF">
        <w:t>т</w:t>
      </w:r>
      <w:r w:rsidRPr="000B18DF">
        <w:t>сутствием соответствия статьи 4 и подпункта k) пункта 1 статьи 5 Конституции государства-участника положениям Пакта (статья 9).</w:t>
      </w:r>
    </w:p>
    <w:p w:rsidR="000B18DF" w:rsidRPr="000B18DF" w:rsidRDefault="000B18DF" w:rsidP="000B18DF">
      <w:pPr>
        <w:pStyle w:val="SingleTxtGR"/>
      </w:pPr>
      <w:r w:rsidRPr="000B18DF">
        <w:t>32.</w:t>
      </w:r>
      <w:r w:rsidRPr="000B18DF">
        <w:tab/>
      </w:r>
      <w:r w:rsidRPr="000B18DF">
        <w:rPr>
          <w:b/>
          <w:bCs/>
        </w:rPr>
        <w:t>Государству-участнику следует внести поправки в свое законодател</w:t>
      </w:r>
      <w:r w:rsidRPr="000B18DF">
        <w:rPr>
          <w:b/>
          <w:bCs/>
        </w:rPr>
        <w:t>ь</w:t>
      </w:r>
      <w:r w:rsidRPr="000B18DF">
        <w:rPr>
          <w:b/>
          <w:bCs/>
        </w:rPr>
        <w:t>ство в целях устранения принципа верховенства предварительных обвин</w:t>
      </w:r>
      <w:r w:rsidRPr="000B18DF">
        <w:rPr>
          <w:b/>
          <w:bCs/>
        </w:rPr>
        <w:t>е</w:t>
      </w:r>
      <w:r w:rsidRPr="000B18DF">
        <w:rPr>
          <w:b/>
          <w:bCs/>
        </w:rPr>
        <w:t>ний, а также в статью 4 и подпункт k) пункта 1 статьи 5 своей Констит</w:t>
      </w:r>
      <w:r w:rsidRPr="000B18DF">
        <w:rPr>
          <w:b/>
          <w:bCs/>
        </w:rPr>
        <w:t>у</w:t>
      </w:r>
      <w:r w:rsidRPr="000B18DF">
        <w:rPr>
          <w:b/>
          <w:bCs/>
        </w:rPr>
        <w:t>ции в целях приведения их в полное соответствие с положениями Пакта.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ускорить процесс принятия нового закон</w:t>
      </w:r>
      <w:r w:rsidRPr="000B18DF">
        <w:rPr>
          <w:b/>
          <w:bCs/>
        </w:rPr>
        <w:t>о</w:t>
      </w:r>
      <w:r w:rsidRPr="000B18DF">
        <w:rPr>
          <w:b/>
          <w:bCs/>
        </w:rPr>
        <w:lastRenderedPageBreak/>
        <w:t>проекта о доказательствах по уголовным делам и привести его в соотве</w:t>
      </w:r>
      <w:r w:rsidRPr="000B18DF">
        <w:rPr>
          <w:b/>
          <w:bCs/>
        </w:rPr>
        <w:t>т</w:t>
      </w:r>
      <w:r w:rsidRPr="000B18DF">
        <w:rPr>
          <w:b/>
          <w:bCs/>
        </w:rPr>
        <w:t>ствие с положениями Пакта.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Жалобы на действия сотрудников органов безопасности</w:t>
      </w:r>
    </w:p>
    <w:p w:rsidR="000B18DF" w:rsidRPr="000B18DF" w:rsidRDefault="000B18DF" w:rsidP="000B18DF">
      <w:pPr>
        <w:pStyle w:val="SingleTxtGR"/>
      </w:pPr>
      <w:r w:rsidRPr="000B18DF">
        <w:t>33.</w:t>
      </w:r>
      <w:r w:rsidRPr="000B18DF">
        <w:tab/>
        <w:t>Комитет выражает обеспокоенность в связи с сообщениями о жестоком обращении со стороны сотрудников органов безопасности в отношении лиц, лишенных свободы. Он выражает сожаление в связи с отсутствием четкой и</w:t>
      </w:r>
      <w:r w:rsidRPr="000B18DF">
        <w:t>н</w:t>
      </w:r>
      <w:r w:rsidRPr="000B18DF">
        <w:t>формации об общем числе поданных жалоб, а также о характере и авторах предполагаемых деяний, проведенных расследованиях, вынесенных обвин</w:t>
      </w:r>
      <w:r w:rsidRPr="000B18DF">
        <w:t>и</w:t>
      </w:r>
      <w:r w:rsidRPr="000B18DF">
        <w:t>тельных приговорах и наказаниях, назначенных виновным, а также компенс</w:t>
      </w:r>
      <w:r w:rsidRPr="000B18DF">
        <w:t>а</w:t>
      </w:r>
      <w:r w:rsidRPr="000B18DF">
        <w:t>ции, предоставленной жертвам. Комитет отмечает создание в рамках Наци</w:t>
      </w:r>
      <w:r w:rsidRPr="000B18DF">
        <w:t>о</w:t>
      </w:r>
      <w:r w:rsidRPr="000B18DF">
        <w:t>нальной комиссии по правам человека нового подразделения по рассмотрению жалоб на действия полиции, которому поручено расследовать жалобы в отн</w:t>
      </w:r>
      <w:r w:rsidRPr="000B18DF">
        <w:t>о</w:t>
      </w:r>
      <w:r w:rsidRPr="000B18DF">
        <w:t>шении сотрудников органов безопасности; вместе с тем он выражает сожаление относительно отсутствия подробной информации о людских и финансовых р</w:t>
      </w:r>
      <w:r w:rsidRPr="000B18DF">
        <w:t>е</w:t>
      </w:r>
      <w:r w:rsidRPr="000B18DF">
        <w:t>сурсах, имеющихся в распоряжении данного подразделения (статьи 7 и 14).</w:t>
      </w:r>
    </w:p>
    <w:p w:rsidR="000B18DF" w:rsidRPr="000B18DF" w:rsidRDefault="000B18DF" w:rsidP="000B18DF">
      <w:pPr>
        <w:pStyle w:val="SingleTxtGR"/>
      </w:pPr>
      <w:r w:rsidRPr="000B18DF">
        <w:t>34.</w:t>
      </w:r>
      <w:r w:rsidRPr="000B18DF">
        <w:tab/>
      </w:r>
      <w:r w:rsidRPr="000B18DF">
        <w:rPr>
          <w:b/>
          <w:bCs/>
        </w:rPr>
        <w:t>Государству-участнику следует обеспечить во всех случаях жестокого обращения со стороны сотрудников органов безопасности (полиции и п</w:t>
      </w:r>
      <w:r w:rsidRPr="000B18DF">
        <w:rPr>
          <w:b/>
          <w:bCs/>
        </w:rPr>
        <w:t>е</w:t>
      </w:r>
      <w:r w:rsidRPr="000B18DF">
        <w:rPr>
          <w:b/>
          <w:bCs/>
        </w:rPr>
        <w:t>нитенциарных учреждений): a) возможность подачи жалоб жертвами;</w:t>
      </w:r>
      <w:r w:rsidRPr="000B18DF">
        <w:t xml:space="preserve"> </w:t>
      </w:r>
      <w:r w:rsidR="00213093">
        <w:rPr>
          <w:b/>
          <w:bCs/>
        </w:rPr>
        <w:t>b) </w:t>
      </w:r>
      <w:r w:rsidRPr="000B18DF">
        <w:rPr>
          <w:b/>
          <w:bCs/>
        </w:rPr>
        <w:t>проведение беспристрастных, тщательных и эффективных расследов</w:t>
      </w:r>
      <w:r w:rsidRPr="000B18DF">
        <w:rPr>
          <w:b/>
          <w:bCs/>
        </w:rPr>
        <w:t>а</w:t>
      </w:r>
      <w:r w:rsidRPr="000B18DF">
        <w:rPr>
          <w:b/>
          <w:bCs/>
        </w:rPr>
        <w:t>ний по фактам заявлений;</w:t>
      </w:r>
      <w:r w:rsidRPr="000B18DF">
        <w:t xml:space="preserve"> </w:t>
      </w:r>
      <w:r w:rsidRPr="000B18DF">
        <w:rPr>
          <w:b/>
          <w:bCs/>
        </w:rPr>
        <w:t>и c) привлечение виновных к ответственности и в случае признания виновными применение к ним наказания, соразмерн</w:t>
      </w:r>
      <w:r w:rsidRPr="000B18DF">
        <w:rPr>
          <w:b/>
          <w:bCs/>
        </w:rPr>
        <w:t>о</w:t>
      </w:r>
      <w:r w:rsidRPr="000B18DF">
        <w:rPr>
          <w:b/>
          <w:bCs/>
        </w:rPr>
        <w:t>го тяжести содеянного, а также доступ для жертв к эффективным сре</w:t>
      </w:r>
      <w:r w:rsidRPr="000B18DF">
        <w:rPr>
          <w:b/>
          <w:bCs/>
        </w:rPr>
        <w:t>д</w:t>
      </w:r>
      <w:r w:rsidRPr="000B18DF">
        <w:rPr>
          <w:b/>
          <w:bCs/>
        </w:rPr>
        <w:t>ствам правовой защиты.</w:t>
      </w:r>
      <w:r w:rsidRPr="000B18DF">
        <w:t xml:space="preserve"> </w:t>
      </w:r>
      <w:r w:rsidRPr="000B18DF">
        <w:rPr>
          <w:b/>
          <w:bCs/>
        </w:rPr>
        <w:t>Государству-участнику следует предоставить по</w:t>
      </w:r>
      <w:r w:rsidRPr="000B18DF">
        <w:rPr>
          <w:b/>
          <w:bCs/>
        </w:rPr>
        <w:t>д</w:t>
      </w:r>
      <w:r w:rsidRPr="000B18DF">
        <w:rPr>
          <w:b/>
          <w:bCs/>
        </w:rPr>
        <w:t>разделению по рассмотрению жалоб на действия полиции достаточные людские и финансовые ресурсы, с тем чтобы оно могло надлежащим обр</w:t>
      </w:r>
      <w:r w:rsidRPr="000B18DF">
        <w:rPr>
          <w:b/>
          <w:bCs/>
        </w:rPr>
        <w:t>а</w:t>
      </w:r>
      <w:r w:rsidRPr="000B18DF">
        <w:rPr>
          <w:b/>
          <w:bCs/>
        </w:rPr>
        <w:t>зом выполнять свои полномочия, а также обеспечить использование виде</w:t>
      </w:r>
      <w:r w:rsidRPr="000B18DF">
        <w:rPr>
          <w:b/>
          <w:bCs/>
        </w:rPr>
        <w:t>о</w:t>
      </w:r>
      <w:r w:rsidRPr="000B18DF">
        <w:rPr>
          <w:b/>
          <w:bCs/>
        </w:rPr>
        <w:t>записи во всех отделениях полиции и местах содержания под стражей в ц</w:t>
      </w:r>
      <w:r w:rsidRPr="000B18DF">
        <w:rPr>
          <w:b/>
          <w:bCs/>
        </w:rPr>
        <w:t>е</w:t>
      </w:r>
      <w:r w:rsidRPr="000B18DF">
        <w:rPr>
          <w:b/>
          <w:bCs/>
        </w:rPr>
        <w:t>лях пр</w:t>
      </w:r>
      <w:r w:rsidRPr="000B18DF">
        <w:rPr>
          <w:b/>
          <w:bCs/>
        </w:rPr>
        <w:t>е</w:t>
      </w:r>
      <w:r w:rsidRPr="000B18DF">
        <w:rPr>
          <w:b/>
          <w:bCs/>
        </w:rPr>
        <w:t>дупреждения жестокого обращения.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Условия содержания в тюрьмах</w:t>
      </w:r>
    </w:p>
    <w:p w:rsidR="000B18DF" w:rsidRPr="000B18DF" w:rsidRDefault="000B18DF" w:rsidP="000B18DF">
      <w:pPr>
        <w:pStyle w:val="SingleTxtGR"/>
      </w:pPr>
      <w:r w:rsidRPr="000B18DF">
        <w:t>35.</w:t>
      </w:r>
      <w:r w:rsidRPr="000B18DF">
        <w:tab/>
        <w:t>Комитет выражает обеспокоенность относительно плохих условий с</w:t>
      </w:r>
      <w:r w:rsidRPr="000B18DF">
        <w:t>о</w:t>
      </w:r>
      <w:r w:rsidRPr="000B18DF">
        <w:t>держания в тюрьмах государства-участника, а также в связи с сообщениями о самоубийствах, совершенных в тюрьмах. Кроме того, Комитет озабочен тем, что лица, находящиеся под стражей, не всегда содержатся раздельно в завис</w:t>
      </w:r>
      <w:r w:rsidRPr="000B18DF">
        <w:t>и</w:t>
      </w:r>
      <w:r w:rsidRPr="000B18DF">
        <w:t>мости от режима их содержания под стражей (статьи 6 и 10).</w:t>
      </w:r>
    </w:p>
    <w:p w:rsidR="000B18DF" w:rsidRPr="000B18DF" w:rsidRDefault="000B18DF" w:rsidP="000B18DF">
      <w:pPr>
        <w:pStyle w:val="SingleTxtGR"/>
      </w:pPr>
      <w:r w:rsidRPr="000B18DF">
        <w:t>36.</w:t>
      </w:r>
      <w:r w:rsidRPr="000B18DF">
        <w:tab/>
      </w:r>
      <w:r w:rsidRPr="000B18DF">
        <w:rPr>
          <w:b/>
          <w:bCs/>
        </w:rPr>
        <w:t>Государству-участнику следует улучшить условия содержания в тюрьмах, в том числе путем обеспечения раздельного содержания подсле</w:t>
      </w:r>
      <w:r w:rsidRPr="000B18DF">
        <w:rPr>
          <w:b/>
          <w:bCs/>
        </w:rPr>
        <w:t>д</w:t>
      </w:r>
      <w:r w:rsidRPr="000B18DF">
        <w:rPr>
          <w:b/>
          <w:bCs/>
        </w:rPr>
        <w:t>ственных и лиц, отбывающих тюремное заключение.</w:t>
      </w:r>
      <w:r w:rsidRPr="000B18DF">
        <w:t xml:space="preserve"> </w:t>
      </w:r>
      <w:r w:rsidRPr="000B18DF">
        <w:rPr>
          <w:b/>
          <w:bCs/>
        </w:rPr>
        <w:t>Ему следует принять конкретные меры по предупреждению самоубийств среди лиц, содерж</w:t>
      </w:r>
      <w:r w:rsidRPr="000B18DF">
        <w:rPr>
          <w:b/>
          <w:bCs/>
        </w:rPr>
        <w:t>а</w:t>
      </w:r>
      <w:r w:rsidRPr="000B18DF">
        <w:rPr>
          <w:b/>
          <w:bCs/>
        </w:rPr>
        <w:t>щихся под стражей.</w:t>
      </w:r>
      <w:r w:rsidRPr="000B18DF">
        <w:t xml:space="preserve"> </w:t>
      </w:r>
      <w:r w:rsidRPr="000B18DF">
        <w:rPr>
          <w:b/>
          <w:bCs/>
        </w:rPr>
        <w:t>Ему также следует продолжать применять меры, ал</w:t>
      </w:r>
      <w:r w:rsidRPr="000B18DF">
        <w:rPr>
          <w:b/>
          <w:bCs/>
        </w:rPr>
        <w:t>ь</w:t>
      </w:r>
      <w:r w:rsidRPr="000B18DF">
        <w:rPr>
          <w:b/>
          <w:bCs/>
        </w:rPr>
        <w:t>тернативные содержанию под стражей, когда это возможно.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Беженцы, просители убежища и лица без гражданства</w:t>
      </w:r>
    </w:p>
    <w:p w:rsidR="000B18DF" w:rsidRPr="000B18DF" w:rsidRDefault="000B18DF" w:rsidP="000B18DF">
      <w:pPr>
        <w:pStyle w:val="SingleTxtGR"/>
      </w:pPr>
      <w:r w:rsidRPr="000B18DF">
        <w:t>37.</w:t>
      </w:r>
      <w:r w:rsidRPr="000B18DF">
        <w:tab/>
        <w:t>Принимая к сведению информацию, представленную государством-участником, Комитет по-прежнему обеспокоен отсутствием национальной пр</w:t>
      </w:r>
      <w:r w:rsidRPr="000B18DF">
        <w:t>а</w:t>
      </w:r>
      <w:r w:rsidRPr="000B18DF">
        <w:t>вовой основы определения статуса беженцев, а также защиты прав лиц, нужд</w:t>
      </w:r>
      <w:r w:rsidRPr="000B18DF">
        <w:t>а</w:t>
      </w:r>
      <w:r w:rsidRPr="000B18DF">
        <w:t>ющихся в международной защите. Комитет также озабочен отсутствием наци</w:t>
      </w:r>
      <w:r w:rsidRPr="000B18DF">
        <w:t>о</w:t>
      </w:r>
      <w:r w:rsidRPr="000B18DF">
        <w:t>нального механизма по вопросам безгражданства. Он выражает сожаление в связи с отсутствием информации о числе просителей убежища, беженцев и лиц без гражданства, проживающих на территории государства-участника (статьи 2, 6, 7 и 13).</w:t>
      </w:r>
    </w:p>
    <w:p w:rsidR="000B18DF" w:rsidRPr="000B18DF" w:rsidRDefault="000B18DF" w:rsidP="000B18DF">
      <w:pPr>
        <w:pStyle w:val="SingleTxtGR"/>
        <w:rPr>
          <w:b/>
        </w:rPr>
      </w:pPr>
      <w:r w:rsidRPr="000B18DF">
        <w:t>38.</w:t>
      </w:r>
      <w:r w:rsidRPr="000B18DF">
        <w:tab/>
      </w:r>
      <w:r w:rsidRPr="000B18DF">
        <w:rPr>
          <w:b/>
          <w:bCs/>
        </w:rPr>
        <w:t>Государству-участнику следует предусмотреть введение национал</w:t>
      </w:r>
      <w:r w:rsidRPr="000B18DF">
        <w:rPr>
          <w:b/>
          <w:bCs/>
        </w:rPr>
        <w:t>ь</w:t>
      </w:r>
      <w:r w:rsidRPr="000B18DF">
        <w:rPr>
          <w:b/>
          <w:bCs/>
        </w:rPr>
        <w:t>ной системы предоставления убежища, включая механизм для оценки необходимости предоставления и определения статуса беженца, в целях обеспечения соблюдения принципа невозвращения.</w:t>
      </w:r>
      <w:r w:rsidRPr="000B18DF">
        <w:t xml:space="preserve"> </w:t>
      </w:r>
      <w:r w:rsidRPr="000B18DF">
        <w:rPr>
          <w:b/>
          <w:bCs/>
        </w:rPr>
        <w:t xml:space="preserve">Ему следует принять </w:t>
      </w:r>
      <w:r w:rsidRPr="000B18DF">
        <w:rPr>
          <w:b/>
          <w:bCs/>
        </w:rPr>
        <w:lastRenderedPageBreak/>
        <w:t>необходимые меры по предупреждению случаев безгражданства, а также по сбору и публикации информации о количестве просителей убежища, б</w:t>
      </w:r>
      <w:r w:rsidRPr="000B18DF">
        <w:rPr>
          <w:b/>
          <w:bCs/>
        </w:rPr>
        <w:t>е</w:t>
      </w:r>
      <w:r w:rsidRPr="000B18DF">
        <w:rPr>
          <w:b/>
          <w:bCs/>
        </w:rPr>
        <w:t>женцев и лиц без гражданства, проживающих на его территории.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Ювенальная юстиция</w:t>
      </w:r>
    </w:p>
    <w:p w:rsidR="000B18DF" w:rsidRPr="000B18DF" w:rsidRDefault="000B18DF" w:rsidP="000B18DF">
      <w:pPr>
        <w:pStyle w:val="SingleTxtGR"/>
      </w:pPr>
      <w:r w:rsidRPr="000B18DF">
        <w:t>39.</w:t>
      </w:r>
      <w:r w:rsidRPr="000B18DF">
        <w:tab/>
        <w:t>Комитет обеспокоен в связи с: а) отсутствием четкого законодательного положения о минимальном возрасте наступления уголовной ответственности, а также судов ювенальной юстиции, укомплектованных прошедшими специал</w:t>
      </w:r>
      <w:r w:rsidRPr="000B18DF">
        <w:t>ь</w:t>
      </w:r>
      <w:r w:rsidRPr="000B18DF">
        <w:t>ную подготовку судьями; b) сообщениями о том, что не всегда адвокаты пре</w:t>
      </w:r>
      <w:r w:rsidRPr="000B18DF">
        <w:t>д</w:t>
      </w:r>
      <w:r w:rsidRPr="000B18DF">
        <w:t>ставляют детей, которые предстают перед судом, и им не всегда доступна юр</w:t>
      </w:r>
      <w:r w:rsidRPr="000B18DF">
        <w:t>и</w:t>
      </w:r>
      <w:r w:rsidRPr="000B18DF">
        <w:t>дическая помощь; и c) информацией о том, что часто разбирательства в суде в отношении детей проводятся в отсутствие их юридических представителей или опекунов. Принимая к сведению представленную информацию, Комитет также обеспокоен тем, что в соответствии с Законом о несовершеннолетних правон</w:t>
      </w:r>
      <w:r w:rsidRPr="000B18DF">
        <w:t>а</w:t>
      </w:r>
      <w:r w:rsidRPr="000B18DF">
        <w:t xml:space="preserve">рушителях, дети, которые считаются </w:t>
      </w:r>
      <w:r w:rsidR="00567F40">
        <w:t>«</w:t>
      </w:r>
      <w:r w:rsidRPr="000B18DF">
        <w:t>неуправляемыми</w:t>
      </w:r>
      <w:r w:rsidR="00567F40">
        <w:t>»</w:t>
      </w:r>
      <w:r w:rsidRPr="000B18DF">
        <w:t>, помещаются в учр</w:t>
      </w:r>
      <w:r w:rsidRPr="000B18DF">
        <w:t>е</w:t>
      </w:r>
      <w:r w:rsidRPr="000B18DF">
        <w:t xml:space="preserve">ждения закрытого типа по просьбе родителей (статьи 14 и 24). </w:t>
      </w:r>
    </w:p>
    <w:p w:rsidR="000B18DF" w:rsidRPr="000B18DF" w:rsidRDefault="000B18DF" w:rsidP="000B18DF">
      <w:pPr>
        <w:pStyle w:val="SingleTxtGR"/>
      </w:pPr>
      <w:r w:rsidRPr="000B18DF">
        <w:t>40.</w:t>
      </w:r>
      <w:r w:rsidRPr="000B18DF">
        <w:tab/>
      </w:r>
      <w:r w:rsidRPr="000B18DF">
        <w:rPr>
          <w:b/>
          <w:bCs/>
        </w:rPr>
        <w:t>Государству-участнику следует: а) установить минимальный возраст уголовной ответственности в своем законодательстве в соответствии с международными стандартами;</w:t>
      </w:r>
      <w:r w:rsidRPr="000B18DF">
        <w:t xml:space="preserve"> </w:t>
      </w:r>
      <w:r w:rsidRPr="000B18DF">
        <w:rPr>
          <w:b/>
          <w:bCs/>
        </w:rPr>
        <w:t>b) завершить процесс создания судов юв</w:t>
      </w:r>
      <w:r w:rsidRPr="000B18DF">
        <w:rPr>
          <w:b/>
          <w:bCs/>
        </w:rPr>
        <w:t>е</w:t>
      </w:r>
      <w:r w:rsidRPr="000B18DF">
        <w:rPr>
          <w:b/>
          <w:bCs/>
        </w:rPr>
        <w:t>нальной юстиции и соответствующих процедур и предоставить им надл</w:t>
      </w:r>
      <w:r w:rsidRPr="000B18DF">
        <w:rPr>
          <w:b/>
          <w:bCs/>
        </w:rPr>
        <w:t>е</w:t>
      </w:r>
      <w:r w:rsidRPr="000B18DF">
        <w:rPr>
          <w:b/>
          <w:bCs/>
        </w:rPr>
        <w:t>жащие людские, технические и финансовые ресурсы, включая назначение прошедших специальную подготовку судей;</w:t>
      </w:r>
      <w:r w:rsidRPr="000B18DF">
        <w:t xml:space="preserve"> </w:t>
      </w:r>
      <w:r w:rsidRPr="000B18DF">
        <w:rPr>
          <w:b/>
          <w:bCs/>
        </w:rPr>
        <w:t>c) провести подготовку сотру</w:t>
      </w:r>
      <w:r w:rsidRPr="000B18DF">
        <w:rPr>
          <w:b/>
          <w:bCs/>
        </w:rPr>
        <w:t>д</w:t>
      </w:r>
      <w:r w:rsidRPr="000B18DF">
        <w:rPr>
          <w:b/>
          <w:bCs/>
        </w:rPr>
        <w:t>ников полиции по вопросам рассмотрения дел, имеющих отношение к ювенальной юстиции;</w:t>
      </w:r>
      <w:r w:rsidRPr="000B18DF">
        <w:t xml:space="preserve"> </w:t>
      </w:r>
      <w:r w:rsidRPr="000B18DF">
        <w:rPr>
          <w:b/>
          <w:bCs/>
        </w:rPr>
        <w:t>и d) обеспечить на систематической основе детям, нарушившим закон, получение помощи адвоката и присутствие в суде их юридических представителей.</w:t>
      </w:r>
      <w:r w:rsidRPr="000B18DF">
        <w:t xml:space="preserve"> </w:t>
      </w:r>
    </w:p>
    <w:p w:rsidR="000B18DF" w:rsidRPr="000B18DF" w:rsidRDefault="000B18DF" w:rsidP="00B4090B">
      <w:pPr>
        <w:pStyle w:val="H23GR"/>
      </w:pPr>
      <w:r w:rsidRPr="000B18DF">
        <w:tab/>
      </w:r>
      <w:r w:rsidRPr="000B18DF">
        <w:tab/>
        <w:t>Участие в общественной и политической жизни</w:t>
      </w:r>
    </w:p>
    <w:p w:rsidR="000B18DF" w:rsidRPr="000B18DF" w:rsidRDefault="000B18DF" w:rsidP="000B18DF">
      <w:pPr>
        <w:pStyle w:val="SingleTxtGR"/>
      </w:pPr>
      <w:r w:rsidRPr="000B18DF">
        <w:t>41.</w:t>
      </w:r>
      <w:r w:rsidRPr="000B18DF">
        <w:tab/>
        <w:t xml:space="preserve">Отмечая создание государством-участником министерского комитета для работы над реформированием избирательной системы в свете Соображений Комитета по делу </w:t>
      </w:r>
      <w:r w:rsidRPr="00567F40">
        <w:rPr>
          <w:i/>
        </w:rPr>
        <w:t>Нарраин и др. против Маврикия</w:t>
      </w:r>
      <w:r w:rsidRPr="000B18DF">
        <w:t xml:space="preserve"> (CCPR/C/105/D/1744/2007), Комитет выражает обеспокоенность в связи с отсутствием справедливого пре</w:t>
      </w:r>
      <w:r w:rsidRPr="000B18DF">
        <w:t>д</w:t>
      </w:r>
      <w:r w:rsidRPr="000B18DF">
        <w:t>ставительства различных слоев населения государства-участника в обществе</w:t>
      </w:r>
      <w:r w:rsidRPr="000B18DF">
        <w:t>н</w:t>
      </w:r>
      <w:r w:rsidRPr="000B18DF">
        <w:t xml:space="preserve">ной и политической жизни (статья 25). </w:t>
      </w:r>
    </w:p>
    <w:p w:rsidR="000B18DF" w:rsidRPr="000B18DF" w:rsidRDefault="000B18DF" w:rsidP="000B18DF">
      <w:pPr>
        <w:pStyle w:val="SingleTxtGR"/>
      </w:pPr>
      <w:r w:rsidRPr="000B18DF">
        <w:t>42.</w:t>
      </w:r>
      <w:r w:rsidRPr="000B18DF">
        <w:tab/>
      </w:r>
      <w:r w:rsidRPr="000B18DF">
        <w:rPr>
          <w:b/>
          <w:bCs/>
        </w:rPr>
        <w:t>Государству-участнику следует обеспечить в новой избирательной системе устранение препятствий для участия в политической жизни и надлежащую представленность всех слоев населения.</w:t>
      </w:r>
      <w:r w:rsidRPr="000B18DF">
        <w:t xml:space="preserve"> </w:t>
      </w:r>
    </w:p>
    <w:p w:rsidR="000B18DF" w:rsidRPr="000B18DF" w:rsidRDefault="00B4090B" w:rsidP="00B4090B">
      <w:pPr>
        <w:pStyle w:val="H1GR"/>
      </w:pPr>
      <w:r>
        <w:rPr>
          <w:lang w:val="en-US"/>
        </w:rPr>
        <w:tab/>
      </w:r>
      <w:r w:rsidR="000B18DF" w:rsidRPr="000B18DF">
        <w:t>D.</w:t>
      </w:r>
      <w:r w:rsidR="000B18DF" w:rsidRPr="000B18DF">
        <w:tab/>
        <w:t>Распространение информации и последующая деятельность</w:t>
      </w:r>
    </w:p>
    <w:p w:rsidR="000B18DF" w:rsidRPr="000B18DF" w:rsidRDefault="000B18DF" w:rsidP="000B18DF">
      <w:pPr>
        <w:pStyle w:val="SingleTxtGR"/>
      </w:pPr>
      <w:r w:rsidRPr="000B18DF">
        <w:t>43.</w:t>
      </w:r>
      <w:r w:rsidRPr="000B18DF">
        <w:tab/>
        <w:t>Государству-участнику следует обеспечить широкое распространение Пакта, своего пятого периодического доклада, письменных ответов на перечень вопросов Комитета и настоящих заключительных замечаний, с тем чтобы пов</w:t>
      </w:r>
      <w:r w:rsidRPr="000B18DF">
        <w:t>ы</w:t>
      </w:r>
      <w:r w:rsidRPr="000B18DF">
        <w:t>сить уровень осведомленности о закрепленных в Пакте правах среди предст</w:t>
      </w:r>
      <w:r w:rsidRPr="000B18DF">
        <w:t>а</w:t>
      </w:r>
      <w:r w:rsidRPr="000B18DF">
        <w:t>вителей судебных, законодательных и административных органов, гражданск</w:t>
      </w:r>
      <w:r w:rsidRPr="000B18DF">
        <w:t>о</w:t>
      </w:r>
      <w:r w:rsidRPr="000B18DF">
        <w:t>го общества и действующих в стране неправительственных организаций, а та</w:t>
      </w:r>
      <w:r w:rsidRPr="000B18DF">
        <w:t>к</w:t>
      </w:r>
      <w:r w:rsidRPr="000B18DF">
        <w:t>же широкой общественности. Государству-участнику следует обеспечить пер</w:t>
      </w:r>
      <w:r w:rsidRPr="000B18DF">
        <w:t>е</w:t>
      </w:r>
      <w:r w:rsidRPr="000B18DF">
        <w:t>вод периодического доклада и настоящих заключительных замечаний на оф</w:t>
      </w:r>
      <w:r w:rsidRPr="000B18DF">
        <w:t>и</w:t>
      </w:r>
      <w:r w:rsidRPr="000B18DF">
        <w:t xml:space="preserve">циальные языки государства-участника. </w:t>
      </w:r>
    </w:p>
    <w:p w:rsidR="000B18DF" w:rsidRPr="000B18DF" w:rsidRDefault="000B18DF" w:rsidP="000B18DF">
      <w:pPr>
        <w:pStyle w:val="SingleTxtGR"/>
      </w:pPr>
      <w:r w:rsidRPr="000B18DF">
        <w:t>44.</w:t>
      </w:r>
      <w:r w:rsidRPr="000B18DF">
        <w:tab/>
        <w:t>В соответствии с пунктом 5 правила 71 правил процедуры Комитета го</w:t>
      </w:r>
      <w:r w:rsidRPr="000B18DF">
        <w:t>с</w:t>
      </w:r>
      <w:r w:rsidRPr="000B18DF">
        <w:t>ударству-участнику предлагается представить к 10 ноября 2019 года информ</w:t>
      </w:r>
      <w:r w:rsidRPr="000B18DF">
        <w:t>а</w:t>
      </w:r>
      <w:r w:rsidRPr="000B18DF">
        <w:t>цию о выполнении им рекомендаций Комитета, изложенных в пунктах 8 (нац</w:t>
      </w:r>
      <w:r w:rsidRPr="000B18DF">
        <w:t>и</w:t>
      </w:r>
      <w:r w:rsidRPr="000B18DF">
        <w:t>ональная комиссия по правам человека), 38 (беженцы, просители убежища и лица без гражданства) и 40 (ювенальная юстиция) выше.</w:t>
      </w:r>
    </w:p>
    <w:p w:rsidR="00381C24" w:rsidRPr="000B18DF" w:rsidRDefault="000B18DF" w:rsidP="000B18DF">
      <w:pPr>
        <w:pStyle w:val="SingleTxtGR"/>
      </w:pPr>
      <w:r w:rsidRPr="000B18DF">
        <w:lastRenderedPageBreak/>
        <w:t>45.</w:t>
      </w:r>
      <w:r w:rsidRPr="000B18DF">
        <w:tab/>
        <w:t>Комитет просит государство-участник представить свой следующий п</w:t>
      </w:r>
      <w:r w:rsidRPr="000B18DF">
        <w:t>е</w:t>
      </w:r>
      <w:r w:rsidRPr="000B18DF">
        <w:t>риодический доклад к 10 ноября 2022 года и включить в него конкретную о</w:t>
      </w:r>
      <w:r w:rsidRPr="000B18DF">
        <w:t>б</w:t>
      </w:r>
      <w:r w:rsidRPr="000B18DF">
        <w:t>новленную информацию о выполнении рекомендаций, изложенных в насто</w:t>
      </w:r>
      <w:r w:rsidRPr="000B18DF">
        <w:t>я</w:t>
      </w:r>
      <w:r w:rsidRPr="000B18DF">
        <w:t>щих заключительных замечаниях, и Пакта в целом. Комитет также просит гос</w:t>
      </w:r>
      <w:r w:rsidRPr="000B18DF">
        <w:t>у</w:t>
      </w:r>
      <w:r w:rsidRPr="000B18DF">
        <w:t>дарство-участник при подготовке своего доклада провести широкие консульт</w:t>
      </w:r>
      <w:r w:rsidRPr="000B18DF">
        <w:t>а</w:t>
      </w:r>
      <w:r w:rsidRPr="000B18DF">
        <w:t>ции с представителями гражданского общества и действующих в стране непр</w:t>
      </w:r>
      <w:r w:rsidRPr="000B18DF">
        <w:t>а</w:t>
      </w:r>
      <w:r w:rsidRPr="000B18DF">
        <w:t>вительственных организаций, а также меньшинств и маргинализированных групп. В соответствии с резолюцией 68/268 Генеральной Ассамблеи объем д</w:t>
      </w:r>
      <w:r w:rsidRPr="000B18DF">
        <w:t>о</w:t>
      </w:r>
      <w:r w:rsidRPr="000B18DF">
        <w:t>клада не должен превышать 21</w:t>
      </w:r>
      <w:r w:rsidR="00567F40">
        <w:rPr>
          <w:lang w:val="en-US"/>
        </w:rPr>
        <w:t> </w:t>
      </w:r>
      <w:r w:rsidRPr="000B18DF">
        <w:t>200 слов. В качестве альтернативы Комитет предлагает государству-участнику дать в течение одного года после принятия заключительных замечаний согласие на использование его упрощенной проц</w:t>
      </w:r>
      <w:r w:rsidRPr="000B18DF">
        <w:t>е</w:t>
      </w:r>
      <w:r w:rsidRPr="000B18DF">
        <w:t>дуры представления докладов, в соответствии с которой Комитет препровожд</w:t>
      </w:r>
      <w:r w:rsidRPr="000B18DF">
        <w:t>а</w:t>
      </w:r>
      <w:r w:rsidRPr="000B18DF">
        <w:t>ет государству-участнику перечень вопросов до представления им доклада. О</w:t>
      </w:r>
      <w:r w:rsidRPr="000B18DF">
        <w:t>т</w:t>
      </w:r>
      <w:r w:rsidRPr="000B18DF">
        <w:t>веты государства-участника на этот перечень вопросов станут его следующим периодическим докладом, представляемым в соответствии со статьей 40 Пакта.</w:t>
      </w:r>
    </w:p>
    <w:p w:rsidR="000B18DF" w:rsidRPr="000B18DF" w:rsidRDefault="000B18DF" w:rsidP="000B18D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18DF" w:rsidRPr="000B18DF" w:rsidSect="005601F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26" w:rsidRPr="00A312BC" w:rsidRDefault="00F76E26" w:rsidP="00A312BC"/>
  </w:endnote>
  <w:endnote w:type="continuationSeparator" w:id="0">
    <w:p w:rsidR="00F76E26" w:rsidRPr="00A312BC" w:rsidRDefault="00F76E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F4" w:rsidRPr="005601F4" w:rsidRDefault="005601F4">
    <w:pPr>
      <w:pStyle w:val="a8"/>
    </w:pPr>
    <w:r w:rsidRPr="005601F4">
      <w:rPr>
        <w:b/>
        <w:sz w:val="18"/>
      </w:rPr>
      <w:fldChar w:fldCharType="begin"/>
    </w:r>
    <w:r w:rsidRPr="005601F4">
      <w:rPr>
        <w:b/>
        <w:sz w:val="18"/>
      </w:rPr>
      <w:instrText xml:space="preserve"> PAGE  \* MERGEFORMAT </w:instrText>
    </w:r>
    <w:r w:rsidRPr="005601F4">
      <w:rPr>
        <w:b/>
        <w:sz w:val="18"/>
      </w:rPr>
      <w:fldChar w:fldCharType="separate"/>
    </w:r>
    <w:r w:rsidR="00664574">
      <w:rPr>
        <w:b/>
        <w:noProof/>
        <w:sz w:val="18"/>
      </w:rPr>
      <w:t>2</w:t>
    </w:r>
    <w:r w:rsidRPr="005601F4">
      <w:rPr>
        <w:b/>
        <w:sz w:val="18"/>
      </w:rPr>
      <w:fldChar w:fldCharType="end"/>
    </w:r>
    <w:r>
      <w:rPr>
        <w:b/>
        <w:sz w:val="18"/>
      </w:rPr>
      <w:tab/>
    </w:r>
    <w:r>
      <w:t>GE.17-22215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F4" w:rsidRPr="005601F4" w:rsidRDefault="005601F4" w:rsidP="005601F4">
    <w:pPr>
      <w:pStyle w:val="a8"/>
      <w:tabs>
        <w:tab w:val="clear" w:pos="9639"/>
        <w:tab w:val="right" w:pos="9638"/>
      </w:tabs>
      <w:rPr>
        <w:b/>
        <w:sz w:val="18"/>
      </w:rPr>
    </w:pPr>
    <w:r>
      <w:t>GE.17-22215</w:t>
    </w:r>
    <w:r>
      <w:tab/>
    </w:r>
    <w:r w:rsidRPr="005601F4">
      <w:rPr>
        <w:b/>
        <w:sz w:val="18"/>
      </w:rPr>
      <w:fldChar w:fldCharType="begin"/>
    </w:r>
    <w:r w:rsidRPr="005601F4">
      <w:rPr>
        <w:b/>
        <w:sz w:val="18"/>
      </w:rPr>
      <w:instrText xml:space="preserve"> PAGE  \* MERGEFORMAT </w:instrText>
    </w:r>
    <w:r w:rsidRPr="005601F4">
      <w:rPr>
        <w:b/>
        <w:sz w:val="18"/>
      </w:rPr>
      <w:fldChar w:fldCharType="separate"/>
    </w:r>
    <w:r w:rsidR="00664574">
      <w:rPr>
        <w:b/>
        <w:noProof/>
        <w:sz w:val="18"/>
      </w:rPr>
      <w:t>9</w:t>
    </w:r>
    <w:r w:rsidRPr="005601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601F4" w:rsidRDefault="005601F4" w:rsidP="005601F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92DD54" wp14:editId="6441C8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17-22215  (R)</w:t>
    </w:r>
    <w:r w:rsidR="000B18DF">
      <w:rPr>
        <w:lang w:val="en-US"/>
      </w:rPr>
      <w:t xml:space="preserve">  151217  181217</w:t>
    </w:r>
    <w:r>
      <w:br/>
    </w:r>
    <w:r w:rsidRPr="005601F4">
      <w:rPr>
        <w:rFonts w:ascii="C39T30Lfz" w:hAnsi="C39T30Lfz"/>
        <w:spacing w:val="0"/>
        <w:w w:val="100"/>
        <w:sz w:val="56"/>
      </w:rPr>
      <w:t></w:t>
    </w:r>
    <w:r w:rsidRPr="005601F4">
      <w:rPr>
        <w:rFonts w:ascii="C39T30Lfz" w:hAnsi="C39T30Lfz"/>
        <w:spacing w:val="0"/>
        <w:w w:val="100"/>
        <w:sz w:val="56"/>
      </w:rPr>
      <w:t></w:t>
    </w:r>
    <w:r w:rsidRPr="005601F4">
      <w:rPr>
        <w:rFonts w:ascii="C39T30Lfz" w:hAnsi="C39T30Lfz"/>
        <w:spacing w:val="0"/>
        <w:w w:val="100"/>
        <w:sz w:val="56"/>
      </w:rPr>
      <w:t></w:t>
    </w:r>
    <w:r w:rsidRPr="005601F4">
      <w:rPr>
        <w:rFonts w:ascii="C39T30Lfz" w:hAnsi="C39T30Lfz"/>
        <w:spacing w:val="0"/>
        <w:w w:val="100"/>
        <w:sz w:val="56"/>
      </w:rPr>
      <w:t></w:t>
    </w:r>
    <w:r w:rsidRPr="005601F4">
      <w:rPr>
        <w:rFonts w:ascii="C39T30Lfz" w:hAnsi="C39T30Lfz"/>
        <w:spacing w:val="0"/>
        <w:w w:val="100"/>
        <w:sz w:val="56"/>
      </w:rPr>
      <w:t></w:t>
    </w:r>
    <w:r w:rsidRPr="005601F4">
      <w:rPr>
        <w:rFonts w:ascii="C39T30Lfz" w:hAnsi="C39T30Lfz"/>
        <w:spacing w:val="0"/>
        <w:w w:val="100"/>
        <w:sz w:val="56"/>
      </w:rPr>
      <w:t></w:t>
    </w:r>
    <w:r w:rsidRPr="005601F4">
      <w:rPr>
        <w:rFonts w:ascii="C39T30Lfz" w:hAnsi="C39T30Lfz"/>
        <w:spacing w:val="0"/>
        <w:w w:val="100"/>
        <w:sz w:val="56"/>
      </w:rPr>
      <w:t></w:t>
    </w:r>
    <w:r w:rsidRPr="005601F4">
      <w:rPr>
        <w:rFonts w:ascii="C39T30Lfz" w:hAnsi="C39T30Lfz"/>
        <w:spacing w:val="0"/>
        <w:w w:val="100"/>
        <w:sz w:val="56"/>
      </w:rPr>
      <w:t></w:t>
    </w:r>
    <w:r w:rsidRPr="005601F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General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General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26" w:rsidRPr="001075E9" w:rsidRDefault="00F76E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6E26" w:rsidRDefault="00F76E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18DF" w:rsidRPr="000B18DF" w:rsidRDefault="000B18DF">
      <w:pPr>
        <w:pStyle w:val="ad"/>
        <w:rPr>
          <w:sz w:val="20"/>
          <w:lang w:val="ru-RU"/>
        </w:rPr>
      </w:pPr>
      <w:r>
        <w:tab/>
      </w:r>
      <w:r w:rsidRPr="000B18DF">
        <w:rPr>
          <w:rStyle w:val="aa"/>
          <w:sz w:val="20"/>
          <w:vertAlign w:val="baseline"/>
          <w:lang w:val="ru-RU"/>
        </w:rPr>
        <w:t>*</w:t>
      </w:r>
      <w:r w:rsidRPr="000B18DF">
        <w:rPr>
          <w:rStyle w:val="aa"/>
          <w:vertAlign w:val="baseline"/>
          <w:lang w:val="ru-RU"/>
        </w:rPr>
        <w:tab/>
      </w:r>
      <w:r w:rsidRPr="000B18DF">
        <w:rPr>
          <w:lang w:val="ru-RU"/>
        </w:rPr>
        <w:t>Приняты Комитетом на его 121-й сессии (16 октября – 10 ноября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F4" w:rsidRPr="005601F4" w:rsidRDefault="000B18DF">
    <w:pPr>
      <w:pStyle w:val="a5"/>
    </w:pPr>
    <w:r w:rsidRPr="000B18DF">
      <w:t>CCPR/C/MUS/CO/5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F4" w:rsidRPr="005601F4" w:rsidRDefault="000B18DF" w:rsidP="005601F4">
    <w:pPr>
      <w:pStyle w:val="a5"/>
      <w:jc w:val="right"/>
    </w:pPr>
    <w:r w:rsidRPr="000B18DF">
      <w:t>CCPR/C/MUS/CO/5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6"/>
    <w:rsid w:val="00033EE1"/>
    <w:rsid w:val="00042B72"/>
    <w:rsid w:val="000558BD"/>
    <w:rsid w:val="000B18DF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3093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6CF5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601F4"/>
    <w:rsid w:val="00567F40"/>
    <w:rsid w:val="005709E0"/>
    <w:rsid w:val="00572E19"/>
    <w:rsid w:val="005961C8"/>
    <w:rsid w:val="005D7914"/>
    <w:rsid w:val="005E2B41"/>
    <w:rsid w:val="005F0B42"/>
    <w:rsid w:val="00664574"/>
    <w:rsid w:val="00666B97"/>
    <w:rsid w:val="00681A10"/>
    <w:rsid w:val="006A1ED8"/>
    <w:rsid w:val="006B68F9"/>
    <w:rsid w:val="006C2031"/>
    <w:rsid w:val="006D461A"/>
    <w:rsid w:val="006E1F17"/>
    <w:rsid w:val="006F35EE"/>
    <w:rsid w:val="007021FF"/>
    <w:rsid w:val="00712895"/>
    <w:rsid w:val="00757357"/>
    <w:rsid w:val="00791B9D"/>
    <w:rsid w:val="00825F8D"/>
    <w:rsid w:val="00826AE5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B10CC7"/>
    <w:rsid w:val="00B136DB"/>
    <w:rsid w:val="00B4090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76E26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  <w:style w:type="character" w:styleId="af3">
    <w:name w:val="annotation reference"/>
    <w:basedOn w:val="a0"/>
    <w:uiPriority w:val="99"/>
    <w:semiHidden/>
    <w:unhideWhenUsed/>
    <w:rsid w:val="000B18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18DF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18D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  <w:style w:type="character" w:styleId="af3">
    <w:name w:val="annotation reference"/>
    <w:basedOn w:val="a0"/>
    <w:uiPriority w:val="99"/>
    <w:semiHidden/>
    <w:unhideWhenUsed/>
    <w:rsid w:val="000B18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18DF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18D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9</Pages>
  <Words>3339</Words>
  <Characters>22919</Characters>
  <Application>Microsoft Office Word</Application>
  <DocSecurity>0</DocSecurity>
  <Lines>426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</vt:lpstr>
      <vt:lpstr>A/</vt:lpstr>
    </vt:vector>
  </TitlesOfParts>
  <Company>DCM</Company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subject/>
  <dc:creator>Izotova Elena</dc:creator>
  <cp:keywords/>
  <cp:lastModifiedBy>Izotova Elena</cp:lastModifiedBy>
  <cp:revision>3</cp:revision>
  <cp:lastPrinted>2017-12-18T09:37:00Z</cp:lastPrinted>
  <dcterms:created xsi:type="dcterms:W3CDTF">2017-12-18T09:37:00Z</dcterms:created>
  <dcterms:modified xsi:type="dcterms:W3CDTF">2017-12-18T09:38:00Z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