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3C7B22">
        <w:trPr>
          <w:cantSplit/>
          <w:trHeight w:hRule="exact" w:val="851"/>
        </w:trPr>
        <w:tc>
          <w:tcPr>
            <w:tcW w:w="4536" w:type="dxa"/>
            <w:gridSpan w:val="2"/>
            <w:tcBorders>
              <w:bottom w:val="single" w:sz="4" w:space="0" w:color="auto"/>
            </w:tcBorders>
            <w:vAlign w:val="bottom"/>
          </w:tcPr>
          <w:p w:rsidR="0087597F" w:rsidRPr="00B97172" w:rsidRDefault="0087597F" w:rsidP="003C7B22">
            <w:pPr>
              <w:spacing w:after="80" w:line="300" w:lineRule="exact"/>
              <w:rPr>
                <w:b/>
                <w:sz w:val="24"/>
                <w:szCs w:val="24"/>
              </w:rPr>
            </w:pPr>
            <w:bookmarkStart w:id="0" w:name="_GoBack"/>
            <w:bookmarkEnd w:id="0"/>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3C7B22">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3C7B22">
            <w:pPr>
              <w:spacing w:after="80"/>
              <w:jc w:val="right"/>
              <w:rPr>
                <w:lang w:val="en-US"/>
              </w:rPr>
            </w:pPr>
            <w:r w:rsidRPr="000B4B07">
              <w:rPr>
                <w:sz w:val="40"/>
                <w:szCs w:val="40"/>
                <w:lang w:val="en-US"/>
              </w:rPr>
              <w:t>CCPR</w:t>
            </w:r>
            <w:r>
              <w:rPr>
                <w:lang w:val="en-US"/>
              </w:rPr>
              <w:t>/</w:t>
            </w:r>
            <w:r w:rsidR="00D54537">
              <w:fldChar w:fldCharType="begin"/>
            </w:r>
            <w:r w:rsidR="00D54537">
              <w:instrText xml:space="preserve"> FILLIN  "Введите часть символа после CCPR/"  \* MERGEFORMAT </w:instrText>
            </w:r>
            <w:r w:rsidR="00D54537">
              <w:fldChar w:fldCharType="separate"/>
            </w:r>
            <w:r w:rsidR="000C51E3">
              <w:t>C/GHA/CO/1</w:t>
            </w:r>
            <w:r w:rsidR="00D54537">
              <w:fldChar w:fldCharType="end"/>
            </w:r>
          </w:p>
        </w:tc>
      </w:tr>
      <w:tr w:rsidR="0087597F" w:rsidRPr="002C048B" w:rsidTr="003C7B22">
        <w:trPr>
          <w:cantSplit/>
          <w:trHeight w:hRule="exact" w:val="2835"/>
        </w:trPr>
        <w:tc>
          <w:tcPr>
            <w:tcW w:w="1276" w:type="dxa"/>
            <w:tcBorders>
              <w:top w:val="single" w:sz="4" w:space="0" w:color="auto"/>
              <w:bottom w:val="single" w:sz="12" w:space="0" w:color="auto"/>
            </w:tcBorders>
          </w:tcPr>
          <w:p w:rsidR="0087597F" w:rsidRDefault="0087597F" w:rsidP="003C7B22">
            <w:pPr>
              <w:spacing w:before="120"/>
              <w:jc w:val="center"/>
            </w:pPr>
            <w:r>
              <w:rPr>
                <w:noProof/>
                <w:lang w:eastAsia="ru-RU"/>
              </w:rPr>
              <w:drawing>
                <wp:inline distT="0" distB="0" distL="0" distR="0" wp14:anchorId="7B72F820" wp14:editId="04A5DED0">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3C7B22">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3C7B22">
            <w:pPr>
              <w:spacing w:before="240"/>
            </w:pPr>
            <w:r>
              <w:rPr>
                <w:lang w:val="en-US"/>
              </w:rPr>
              <w:t>Distr</w:t>
            </w:r>
            <w:r>
              <w:t>.:</w:t>
            </w:r>
            <w:r w:rsidRPr="0087597F">
              <w:t xml:space="preserve"> </w:t>
            </w:r>
            <w:bookmarkStart w:id="1"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D54537">
              <w:fldChar w:fldCharType="separate"/>
            </w:r>
            <w:r>
              <w:fldChar w:fldCharType="end"/>
            </w:r>
            <w:bookmarkEnd w:id="1"/>
          </w:p>
          <w:p w:rsidR="0087597F" w:rsidRPr="0087597F" w:rsidRDefault="0087597F" w:rsidP="003C7B22">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0C51E3">
              <w:rPr>
                <w:lang w:val="en-US"/>
              </w:rPr>
              <w:t>9 August 2016</w:t>
            </w:r>
            <w:r>
              <w:rPr>
                <w:lang w:val="en-US"/>
              </w:rPr>
              <w:fldChar w:fldCharType="end"/>
            </w:r>
          </w:p>
          <w:p w:rsidR="0087597F" w:rsidRDefault="0087597F" w:rsidP="003C7B22">
            <w:r>
              <w:rPr>
                <w:lang w:val="en-US"/>
              </w:rPr>
              <w:t>Russian</w:t>
            </w:r>
          </w:p>
          <w:p w:rsidR="0087597F" w:rsidRDefault="0087597F" w:rsidP="003C7B22">
            <w:r>
              <w:rPr>
                <w:lang w:val="en-US"/>
              </w:rPr>
              <w:t>Original</w:t>
            </w:r>
            <w:r>
              <w:t xml:space="preserve">: </w:t>
            </w:r>
            <w:bookmarkStart w:id="2"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D54537">
              <w:fldChar w:fldCharType="separate"/>
            </w:r>
            <w:r>
              <w:fldChar w:fldCharType="end"/>
            </w:r>
            <w:bookmarkEnd w:id="2"/>
          </w:p>
          <w:p w:rsidR="0087597F" w:rsidRPr="002C048B" w:rsidRDefault="0087597F" w:rsidP="003C7B22"/>
        </w:tc>
      </w:tr>
    </w:tbl>
    <w:p w:rsidR="00F13427" w:rsidRPr="00F13427" w:rsidRDefault="00D06EB8" w:rsidP="00F13427">
      <w:pPr>
        <w:pStyle w:val="H1GR"/>
        <w:spacing w:before="120"/>
        <w:rPr>
          <w:lang w:val="en-US"/>
        </w:rPr>
      </w:pPr>
      <w:r>
        <w:t>Комитет</w:t>
      </w:r>
      <w:r w:rsidR="00F13427" w:rsidRPr="00F13427">
        <w:t xml:space="preserve"> по правам человека</w:t>
      </w:r>
    </w:p>
    <w:p w:rsidR="00F13427" w:rsidRPr="00F13427" w:rsidRDefault="00F13427" w:rsidP="00F13427">
      <w:pPr>
        <w:pStyle w:val="HChGR"/>
      </w:pPr>
      <w:r w:rsidRPr="00F13427">
        <w:tab/>
      </w:r>
      <w:r w:rsidRPr="00F13427">
        <w:tab/>
        <w:t>Заключительные замечания по первоначальному докладу Ганы</w:t>
      </w:r>
      <w:r w:rsidRPr="00F13427">
        <w:rPr>
          <w:b w:val="0"/>
          <w:bCs/>
          <w:sz w:val="20"/>
        </w:rPr>
        <w:footnoteReference w:customMarkFollows="1" w:id="1"/>
        <w:t>*</w:t>
      </w:r>
    </w:p>
    <w:p w:rsidR="00F13427" w:rsidRPr="00F13427" w:rsidRDefault="00F13427" w:rsidP="00F13427">
      <w:pPr>
        <w:pStyle w:val="SingleTxtGR"/>
      </w:pPr>
      <w:r w:rsidRPr="00F13427">
        <w:t>1.</w:t>
      </w:r>
      <w:r w:rsidRPr="00F13427">
        <w:tab/>
        <w:t>Комитет рассмотрел первоначальный доклад Ганы (</w:t>
      </w:r>
      <w:r w:rsidRPr="00F13427">
        <w:rPr>
          <w:lang w:val="en-GB"/>
        </w:rPr>
        <w:t>CCPR</w:t>
      </w:r>
      <w:r w:rsidRPr="00F13427">
        <w:t>/</w:t>
      </w:r>
      <w:r w:rsidRPr="00F13427">
        <w:rPr>
          <w:lang w:val="en-GB"/>
        </w:rPr>
        <w:t>C</w:t>
      </w:r>
      <w:r w:rsidRPr="00F13427">
        <w:t>/</w:t>
      </w:r>
      <w:r w:rsidRPr="00F13427">
        <w:rPr>
          <w:lang w:val="en-GB"/>
        </w:rPr>
        <w:t>GHA</w:t>
      </w:r>
      <w:r w:rsidRPr="00F13427">
        <w:t xml:space="preserve">/1) на своих 3274-м и 3275-м заседаниях (см. </w:t>
      </w:r>
      <w:r w:rsidRPr="00F13427">
        <w:rPr>
          <w:lang w:val="en-GB"/>
        </w:rPr>
        <w:t>CCPR</w:t>
      </w:r>
      <w:r w:rsidRPr="00F13427">
        <w:t>/</w:t>
      </w:r>
      <w:r w:rsidRPr="00F13427">
        <w:rPr>
          <w:lang w:val="en-GB"/>
        </w:rPr>
        <w:t>C</w:t>
      </w:r>
      <w:r w:rsidRPr="00F13427">
        <w:t>/</w:t>
      </w:r>
      <w:r w:rsidRPr="00F13427">
        <w:rPr>
          <w:lang w:val="en-GB"/>
        </w:rPr>
        <w:t>SR</w:t>
      </w:r>
      <w:r w:rsidRPr="00F13427">
        <w:t>.3274 и 3275), состоявшихся 24 июня 2016</w:t>
      </w:r>
      <w:r w:rsidRPr="00F13427">
        <w:rPr>
          <w:lang w:val="en-US"/>
        </w:rPr>
        <w:t> </w:t>
      </w:r>
      <w:r w:rsidRPr="00F13427">
        <w:t>года. На своем 3293-м заседании, состоявшемся 8 июля 2016</w:t>
      </w:r>
      <w:r w:rsidRPr="00F13427">
        <w:rPr>
          <w:lang w:val="en-US"/>
        </w:rPr>
        <w:t> </w:t>
      </w:r>
      <w:r w:rsidRPr="00F13427">
        <w:t>года, он принял настоящие заключительные замечания.</w:t>
      </w:r>
    </w:p>
    <w:p w:rsidR="00F13427" w:rsidRPr="00F13427" w:rsidRDefault="00F13427" w:rsidP="00F13427">
      <w:pPr>
        <w:pStyle w:val="H1GR"/>
      </w:pPr>
      <w:r w:rsidRPr="00F13427">
        <w:tab/>
      </w:r>
      <w:r w:rsidRPr="00F13427">
        <w:rPr>
          <w:lang w:val="en-GB"/>
        </w:rPr>
        <w:t>A</w:t>
      </w:r>
      <w:r w:rsidRPr="00F13427">
        <w:t>.</w:t>
      </w:r>
      <w:r w:rsidRPr="00F13427">
        <w:tab/>
        <w:t>Введение</w:t>
      </w:r>
    </w:p>
    <w:p w:rsidR="00F13427" w:rsidRPr="00F13427" w:rsidRDefault="00F13427" w:rsidP="00F13427">
      <w:pPr>
        <w:pStyle w:val="SingleTxtGR"/>
      </w:pPr>
      <w:r w:rsidRPr="00F13427">
        <w:t>2.</w:t>
      </w:r>
      <w:r w:rsidRPr="00F13427">
        <w:tab/>
        <w:t>Комитет приветствует представление первоначального доклада Ганы, з</w:t>
      </w:r>
      <w:r w:rsidRPr="00F13427">
        <w:t>а</w:t>
      </w:r>
      <w:r w:rsidRPr="00F13427">
        <w:t>держанного на 13 лет, и изложенную в нем информацию. Он выражает призн</w:t>
      </w:r>
      <w:r w:rsidRPr="00F13427">
        <w:t>а</w:t>
      </w:r>
      <w:r w:rsidRPr="00F13427">
        <w:t>тельность за возможность начать с делегацией высокого уровня государства-участника конструктивный диалог о мерах, принятых государством-участником с момента вступления Пакта в силу в целях осуществления его положений. К</w:t>
      </w:r>
      <w:r w:rsidRPr="00F13427">
        <w:t>о</w:t>
      </w:r>
      <w:r w:rsidRPr="00F13427">
        <w:t>митет выражает государству-участнику признательность за письменные ответы (</w:t>
      </w:r>
      <w:r w:rsidRPr="00F13427">
        <w:rPr>
          <w:lang w:val="en-GB"/>
        </w:rPr>
        <w:t>CCPR</w:t>
      </w:r>
      <w:r w:rsidRPr="00F13427">
        <w:t>/</w:t>
      </w:r>
      <w:r w:rsidRPr="00F13427">
        <w:rPr>
          <w:lang w:val="en-GB"/>
        </w:rPr>
        <w:t>C</w:t>
      </w:r>
      <w:r w:rsidRPr="00F13427">
        <w:t>/</w:t>
      </w:r>
      <w:r w:rsidRPr="00F13427">
        <w:rPr>
          <w:lang w:val="en-GB"/>
        </w:rPr>
        <w:t>GHA</w:t>
      </w:r>
      <w:r w:rsidRPr="00F13427">
        <w:t>/</w:t>
      </w:r>
      <w:r w:rsidRPr="00F13427">
        <w:rPr>
          <w:lang w:val="en-GB"/>
        </w:rPr>
        <w:t>Q</w:t>
      </w:r>
      <w:r w:rsidRPr="00F13427">
        <w:t>/1/</w:t>
      </w:r>
      <w:r w:rsidRPr="00F13427">
        <w:rPr>
          <w:lang w:val="en-GB"/>
        </w:rPr>
        <w:t>Add</w:t>
      </w:r>
      <w:r w:rsidRPr="00F13427">
        <w:t>.1) на перечень вопросов (</w:t>
      </w:r>
      <w:r w:rsidRPr="00F13427">
        <w:rPr>
          <w:lang w:val="en-GB"/>
        </w:rPr>
        <w:t>CCPR</w:t>
      </w:r>
      <w:r w:rsidRPr="00F13427">
        <w:t>/</w:t>
      </w:r>
      <w:r w:rsidRPr="00F13427">
        <w:rPr>
          <w:lang w:val="en-GB"/>
        </w:rPr>
        <w:t>C</w:t>
      </w:r>
      <w:r w:rsidRPr="00F13427">
        <w:t>/</w:t>
      </w:r>
      <w:r w:rsidRPr="00F13427">
        <w:rPr>
          <w:lang w:val="en-GB"/>
        </w:rPr>
        <w:t>GHA</w:t>
      </w:r>
      <w:r w:rsidRPr="00F13427">
        <w:t>/</w:t>
      </w:r>
      <w:r w:rsidRPr="00F13427">
        <w:rPr>
          <w:lang w:val="en-GB"/>
        </w:rPr>
        <w:t>Q</w:t>
      </w:r>
      <w:r w:rsidRPr="00F13427">
        <w:t>/1), которые были дополнены устными ответами делегации.</w:t>
      </w:r>
    </w:p>
    <w:p w:rsidR="00F13427" w:rsidRPr="00F13427" w:rsidRDefault="00F13427" w:rsidP="00F13427">
      <w:pPr>
        <w:pStyle w:val="H1GR"/>
      </w:pPr>
      <w:r w:rsidRPr="00F13427">
        <w:tab/>
      </w:r>
      <w:r w:rsidRPr="00F13427">
        <w:rPr>
          <w:lang w:val="en-GB"/>
        </w:rPr>
        <w:t>B</w:t>
      </w:r>
      <w:r w:rsidRPr="00F13427">
        <w:t>.</w:t>
      </w:r>
      <w:r w:rsidRPr="00F13427">
        <w:tab/>
        <w:t>Позитивные аспекты</w:t>
      </w:r>
    </w:p>
    <w:p w:rsidR="00F13427" w:rsidRPr="00F13427" w:rsidRDefault="00F13427" w:rsidP="00F13427">
      <w:pPr>
        <w:pStyle w:val="SingleTxtGR"/>
      </w:pPr>
      <w:r w:rsidRPr="00F13427">
        <w:t>3.</w:t>
      </w:r>
      <w:r w:rsidRPr="00F13427">
        <w:tab/>
        <w:t>Комитет приветствует следующие институциональные меры и меры п</w:t>
      </w:r>
      <w:r w:rsidRPr="00F13427">
        <w:t>о</w:t>
      </w:r>
      <w:r w:rsidRPr="00F13427">
        <w:t>литики, принятые государством-участником:</w:t>
      </w:r>
    </w:p>
    <w:p w:rsidR="00F13427" w:rsidRPr="00F13427" w:rsidRDefault="00F13427" w:rsidP="00F13427">
      <w:pPr>
        <w:pStyle w:val="SingleTxtGR"/>
      </w:pPr>
      <w:r w:rsidRPr="00F13427">
        <w:tab/>
      </w:r>
      <w:r w:rsidRPr="00F13427">
        <w:rPr>
          <w:lang w:val="en-GB"/>
        </w:rPr>
        <w:t>a</w:t>
      </w:r>
      <w:r w:rsidRPr="00F13427">
        <w:t>)</w:t>
      </w:r>
      <w:r w:rsidRPr="00F13427">
        <w:tab/>
        <w:t xml:space="preserve">национальный план действий по искоренению безгражданства в Гане, 2016 год; </w:t>
      </w:r>
    </w:p>
    <w:p w:rsidR="00F13427" w:rsidRPr="00F13427" w:rsidRDefault="00F13427" w:rsidP="00F13427">
      <w:pPr>
        <w:pStyle w:val="SingleTxtGR"/>
      </w:pPr>
      <w:r w:rsidRPr="00F13427">
        <w:tab/>
      </w:r>
      <w:r w:rsidRPr="00F13427">
        <w:rPr>
          <w:lang w:val="en-GB"/>
        </w:rPr>
        <w:t>b</w:t>
      </w:r>
      <w:r w:rsidRPr="00F13427">
        <w:t>)</w:t>
      </w:r>
      <w:r w:rsidRPr="00F13427">
        <w:tab/>
        <w:t>план действий по борьбе с бытовым насилием, 2009–2019 годы.</w:t>
      </w:r>
    </w:p>
    <w:p w:rsidR="00F13427" w:rsidRPr="00F13427" w:rsidRDefault="00F13427" w:rsidP="00F13427">
      <w:pPr>
        <w:pStyle w:val="SingleTxtGR"/>
      </w:pPr>
      <w:r w:rsidRPr="00F13427">
        <w:t>4.</w:t>
      </w:r>
      <w:r w:rsidRPr="00F13427">
        <w:tab/>
        <w:t>Комитет приветствует принятие государством-участником следующих з</w:t>
      </w:r>
      <w:r w:rsidRPr="00F13427">
        <w:t>а</w:t>
      </w:r>
      <w:r w:rsidRPr="00F13427">
        <w:t>конодательных мер:</w:t>
      </w:r>
    </w:p>
    <w:p w:rsidR="00F13427" w:rsidRPr="00F13427" w:rsidRDefault="00F13427" w:rsidP="00F13427">
      <w:pPr>
        <w:pStyle w:val="SingleTxtGR"/>
      </w:pPr>
      <w:r w:rsidRPr="00FD5C79">
        <w:tab/>
      </w:r>
      <w:r w:rsidRPr="00F13427">
        <w:rPr>
          <w:lang w:val="en-GB"/>
        </w:rPr>
        <w:t>a</w:t>
      </w:r>
      <w:r w:rsidRPr="00F13427">
        <w:t>)</w:t>
      </w:r>
      <w:r w:rsidRPr="00F13427">
        <w:tab/>
        <w:t>Закона о психическом здоровье (Закон 846), 2012 год;</w:t>
      </w:r>
    </w:p>
    <w:p w:rsidR="00F13427" w:rsidRPr="00F13427" w:rsidRDefault="00F13427" w:rsidP="00F13427">
      <w:pPr>
        <w:pStyle w:val="SingleTxtGR"/>
      </w:pPr>
      <w:r w:rsidRPr="00FD5C79">
        <w:tab/>
      </w:r>
      <w:r w:rsidRPr="00F13427">
        <w:rPr>
          <w:lang w:val="en-GB"/>
        </w:rPr>
        <w:t>b</w:t>
      </w:r>
      <w:r w:rsidRPr="00F13427">
        <w:t>)</w:t>
      </w:r>
      <w:r w:rsidRPr="00F13427">
        <w:tab/>
        <w:t xml:space="preserve">Закона о борьбе с насилием в семье (Закон 732), 2007 год; </w:t>
      </w:r>
    </w:p>
    <w:p w:rsidR="00F13427" w:rsidRPr="00F13427" w:rsidRDefault="00F13427" w:rsidP="00F13427">
      <w:pPr>
        <w:pStyle w:val="SingleTxtGR"/>
      </w:pPr>
      <w:r w:rsidRPr="00FD5C79">
        <w:lastRenderedPageBreak/>
        <w:tab/>
      </w:r>
      <w:r w:rsidRPr="00F13427">
        <w:rPr>
          <w:lang w:val="en-GB"/>
        </w:rPr>
        <w:t>c</w:t>
      </w:r>
      <w:r w:rsidRPr="00F13427">
        <w:t>)</w:t>
      </w:r>
      <w:r w:rsidRPr="00F13427">
        <w:tab/>
        <w:t xml:space="preserve">Закона об инвалидах (Закон 715), 2006 год; </w:t>
      </w:r>
    </w:p>
    <w:p w:rsidR="00F13427" w:rsidRPr="00F13427" w:rsidRDefault="00F13427" w:rsidP="00F13427">
      <w:pPr>
        <w:pStyle w:val="SingleTxtGR"/>
      </w:pPr>
      <w:r w:rsidRPr="00FD5C79">
        <w:tab/>
      </w:r>
      <w:r w:rsidRPr="00F13427">
        <w:rPr>
          <w:lang w:val="en-GB"/>
        </w:rPr>
        <w:t>d</w:t>
      </w:r>
      <w:r w:rsidRPr="00F13427">
        <w:t>)</w:t>
      </w:r>
      <w:r w:rsidRPr="00F13427">
        <w:tab/>
        <w:t>Закона о борьбе с торговлей людьми (Закон 694), 2005 год.</w:t>
      </w:r>
    </w:p>
    <w:p w:rsidR="00F13427" w:rsidRPr="00F13427" w:rsidRDefault="00F13427" w:rsidP="00F13427">
      <w:pPr>
        <w:pStyle w:val="SingleTxtGR"/>
      </w:pPr>
      <w:r w:rsidRPr="00F13427">
        <w:t>5.</w:t>
      </w:r>
      <w:r w:rsidRPr="00F13427">
        <w:tab/>
        <w:t>Комитет приветствует также ратификацию государством-участником сл</w:t>
      </w:r>
      <w:r w:rsidRPr="00F13427">
        <w:t>е</w:t>
      </w:r>
      <w:r w:rsidRPr="00F13427">
        <w:t>дующих международных договоров или его присоединение к ним:</w:t>
      </w:r>
    </w:p>
    <w:p w:rsidR="00F13427" w:rsidRPr="00F13427" w:rsidRDefault="00F13427" w:rsidP="00F13427">
      <w:pPr>
        <w:pStyle w:val="SingleTxtGR"/>
      </w:pPr>
      <w:r w:rsidRPr="00FD5C79">
        <w:tab/>
      </w:r>
      <w:r w:rsidRPr="00F13427">
        <w:rPr>
          <w:lang w:val="en-GB"/>
        </w:rPr>
        <w:t>a</w:t>
      </w:r>
      <w:r w:rsidRPr="00F13427">
        <w:t>)</w:t>
      </w:r>
      <w:r w:rsidRPr="00F13427">
        <w:tab/>
      </w:r>
      <w:r w:rsidRPr="00F13427">
        <w:rPr>
          <w:bCs/>
        </w:rPr>
        <w:t>Факультативного протокола к Конвенции о правах ребенка, каса</w:t>
      </w:r>
      <w:r w:rsidRPr="00F13427">
        <w:rPr>
          <w:bCs/>
        </w:rPr>
        <w:t>ю</w:t>
      </w:r>
      <w:r w:rsidRPr="00F13427">
        <w:rPr>
          <w:bCs/>
        </w:rPr>
        <w:t xml:space="preserve">щегося участия детей в вооруженных конфликтах, 24 сентября 2003 года; </w:t>
      </w:r>
    </w:p>
    <w:p w:rsidR="00F13427" w:rsidRPr="00F13427" w:rsidRDefault="00F13427" w:rsidP="00F13427">
      <w:pPr>
        <w:pStyle w:val="SingleTxtGR"/>
      </w:pPr>
      <w:r w:rsidRPr="00FD5C79">
        <w:tab/>
      </w:r>
      <w:r w:rsidRPr="00F13427">
        <w:rPr>
          <w:lang w:val="en-GB"/>
        </w:rPr>
        <w:t>b</w:t>
      </w:r>
      <w:r w:rsidRPr="00F13427">
        <w:t>)</w:t>
      </w:r>
      <w:r w:rsidRPr="00F13427">
        <w:tab/>
      </w:r>
      <w:r w:rsidRPr="00F13427">
        <w:rPr>
          <w:bCs/>
        </w:rPr>
        <w:t>Факультативного протокола к Конвенции о правах ребенка, каса</w:t>
      </w:r>
      <w:r w:rsidRPr="00F13427">
        <w:rPr>
          <w:bCs/>
        </w:rPr>
        <w:t>ю</w:t>
      </w:r>
      <w:r w:rsidRPr="00F13427">
        <w:rPr>
          <w:bCs/>
        </w:rPr>
        <w:t>щегося торговли детьми, детской проституции и детской порнографии, 24 се</w:t>
      </w:r>
      <w:r w:rsidRPr="00F13427">
        <w:rPr>
          <w:bCs/>
        </w:rPr>
        <w:t>н</w:t>
      </w:r>
      <w:r w:rsidRPr="00F13427">
        <w:rPr>
          <w:bCs/>
        </w:rPr>
        <w:t xml:space="preserve">тября 2003 года; </w:t>
      </w:r>
    </w:p>
    <w:p w:rsidR="00F13427" w:rsidRPr="00F13427" w:rsidRDefault="00F13427" w:rsidP="00F13427">
      <w:pPr>
        <w:pStyle w:val="SingleTxtGR"/>
      </w:pPr>
      <w:r w:rsidRPr="00FD5C79">
        <w:tab/>
      </w:r>
      <w:r w:rsidRPr="00F13427">
        <w:rPr>
          <w:lang w:val="en-GB"/>
        </w:rPr>
        <w:t>c</w:t>
      </w:r>
      <w:r w:rsidRPr="00F13427">
        <w:t>)</w:t>
      </w:r>
      <w:r w:rsidRPr="00F13427">
        <w:tab/>
      </w:r>
      <w:r w:rsidRPr="00F13427">
        <w:rPr>
          <w:bCs/>
        </w:rPr>
        <w:t xml:space="preserve">Конвенции о правах инвалидов, 30 марта 2007 года; </w:t>
      </w:r>
    </w:p>
    <w:p w:rsidR="00F13427" w:rsidRPr="00F13427" w:rsidRDefault="00F13427" w:rsidP="00F13427">
      <w:pPr>
        <w:pStyle w:val="SingleTxtGR"/>
      </w:pPr>
      <w:r w:rsidRPr="00FD5C79">
        <w:tab/>
      </w:r>
      <w:r w:rsidRPr="00F13427">
        <w:rPr>
          <w:lang w:val="en-GB"/>
        </w:rPr>
        <w:t>d</w:t>
      </w:r>
      <w:r w:rsidRPr="00F13427">
        <w:t>)</w:t>
      </w:r>
      <w:r w:rsidRPr="00F13427">
        <w:tab/>
      </w:r>
      <w:r w:rsidRPr="00F13427">
        <w:rPr>
          <w:bCs/>
        </w:rPr>
        <w:t xml:space="preserve">Факультативного протокола к Конвенции о ликвидации всех форм дискриминации в отношении женщин, 3 февраля 2011 года; </w:t>
      </w:r>
    </w:p>
    <w:p w:rsidR="00F13427" w:rsidRPr="00F13427" w:rsidRDefault="00F13427" w:rsidP="00F13427">
      <w:pPr>
        <w:pStyle w:val="SingleTxtGR"/>
      </w:pPr>
      <w:r w:rsidRPr="00FD5C79">
        <w:tab/>
      </w:r>
      <w:r w:rsidRPr="00F13427">
        <w:rPr>
          <w:lang w:val="en-GB"/>
        </w:rPr>
        <w:t>e</w:t>
      </w:r>
      <w:r w:rsidRPr="00F13427">
        <w:t>)</w:t>
      </w:r>
      <w:r w:rsidRPr="00F13427">
        <w:tab/>
      </w:r>
      <w:r w:rsidRPr="00F13427">
        <w:rPr>
          <w:bCs/>
        </w:rPr>
        <w:t>Факультативного протокола к Конвенции о правах инвалидов, 31</w:t>
      </w:r>
      <w:r w:rsidR="003C7B22">
        <w:rPr>
          <w:bCs/>
        </w:rPr>
        <w:t> </w:t>
      </w:r>
      <w:r w:rsidRPr="00F13427">
        <w:rPr>
          <w:bCs/>
        </w:rPr>
        <w:t>июля 2012 года.</w:t>
      </w:r>
    </w:p>
    <w:p w:rsidR="00F13427" w:rsidRPr="00F13427" w:rsidRDefault="00F13427" w:rsidP="00F13427">
      <w:pPr>
        <w:pStyle w:val="SingleTxtGR"/>
      </w:pPr>
      <w:r w:rsidRPr="00F13427">
        <w:t>6.</w:t>
      </w:r>
      <w:r w:rsidRPr="00F13427">
        <w:tab/>
        <w:t>Комитет приветствует сделанное 7 сентября 2000 года в соответствии со статьей 41 Пакта заявление государства-участника о признании компетенции Комитета получать и рассматривать межгосударственные сообщения</w:t>
      </w:r>
      <w:r w:rsidRPr="00F13427">
        <w:rPr>
          <w:i/>
        </w:rPr>
        <w:t>.</w:t>
      </w:r>
    </w:p>
    <w:p w:rsidR="00F13427" w:rsidRPr="00F13427" w:rsidRDefault="00F13427" w:rsidP="00F13427">
      <w:pPr>
        <w:pStyle w:val="H1GR"/>
      </w:pPr>
      <w:r w:rsidRPr="00F13427">
        <w:tab/>
      </w:r>
      <w:r w:rsidRPr="00F13427">
        <w:rPr>
          <w:lang w:val="en-GB"/>
        </w:rPr>
        <w:t>C</w:t>
      </w:r>
      <w:r w:rsidRPr="00F13427">
        <w:t>.</w:t>
      </w:r>
      <w:r w:rsidRPr="00F13427">
        <w:tab/>
        <w:t>Основные вопросы, вызывающие обеспокоенность, и</w:t>
      </w:r>
      <w:r>
        <w:rPr>
          <w:lang w:val="en-US"/>
        </w:rPr>
        <w:t> </w:t>
      </w:r>
      <w:r w:rsidRPr="00F13427">
        <w:t>рекомендации</w:t>
      </w:r>
    </w:p>
    <w:p w:rsidR="00F13427" w:rsidRPr="00F13427" w:rsidRDefault="00F13427" w:rsidP="00F13427">
      <w:pPr>
        <w:pStyle w:val="H23GR"/>
      </w:pPr>
      <w:r w:rsidRPr="00F13427">
        <w:tab/>
      </w:r>
      <w:r w:rsidRPr="00F13427">
        <w:tab/>
        <w:t xml:space="preserve">Применимость Пакта и выполнение </w:t>
      </w:r>
      <w:r w:rsidRPr="00F13427">
        <w:rPr>
          <w:bCs/>
        </w:rPr>
        <w:t>рекомендаций, содержащихся в</w:t>
      </w:r>
      <w:r>
        <w:rPr>
          <w:bCs/>
          <w:lang w:val="en-US"/>
        </w:rPr>
        <w:t> </w:t>
      </w:r>
      <w:r w:rsidRPr="00F13427">
        <w:rPr>
          <w:bCs/>
        </w:rPr>
        <w:t>Соображениях</w:t>
      </w:r>
      <w:r w:rsidRPr="00F13427">
        <w:t xml:space="preserve"> Комитета</w:t>
      </w:r>
    </w:p>
    <w:p w:rsidR="00F13427" w:rsidRPr="00F13427" w:rsidRDefault="00F13427" w:rsidP="00F13427">
      <w:pPr>
        <w:pStyle w:val="SingleTxtGR"/>
      </w:pPr>
      <w:r w:rsidRPr="00F13427">
        <w:rPr>
          <w:bCs/>
        </w:rPr>
        <w:t>7.</w:t>
      </w:r>
      <w:r w:rsidRPr="00F13427">
        <w:rPr>
          <w:bCs/>
        </w:rPr>
        <w:tab/>
        <w:t>Комитет отмечает, что, хотя глава</w:t>
      </w:r>
      <w:r w:rsidRPr="00F13427">
        <w:t xml:space="preserve"> 5 Конституции и устанавливает осно</w:t>
      </w:r>
      <w:r w:rsidRPr="00F13427">
        <w:t>в</w:t>
      </w:r>
      <w:r w:rsidRPr="00F13427">
        <w:t>ные права и свободы, положения Пакта не были инкорпорированы в законод</w:t>
      </w:r>
      <w:r w:rsidRPr="00F13427">
        <w:t>а</w:t>
      </w:r>
      <w:r w:rsidRPr="00F13427">
        <w:t>тельство Ганы.</w:t>
      </w:r>
      <w:r w:rsidRPr="00F13427">
        <w:rPr>
          <w:bCs/>
        </w:rPr>
        <w:t xml:space="preserve"> Комитет выражает сожаление по поводу того, что ему не было представлена и</w:t>
      </w:r>
      <w:r w:rsidR="00D87110">
        <w:rPr>
          <w:bCs/>
        </w:rPr>
        <w:t>нформация</w:t>
      </w:r>
      <w:r w:rsidRPr="00F13427">
        <w:rPr>
          <w:bCs/>
        </w:rPr>
        <w:t xml:space="preserve"> о примерах дел, при рассмотрении которых стороны разбирательства ссылались бы на положения Пакта, а суды применяли бы их. Кроме того, Комитет обеспокоен тем, что до сих пор не существует механизма полного выполнения рекомендаций, содержащихся в Соображениях Комитета (статья 2). </w:t>
      </w:r>
    </w:p>
    <w:p w:rsidR="00F13427" w:rsidRPr="00F13427" w:rsidRDefault="00F13427" w:rsidP="00F13427">
      <w:pPr>
        <w:pStyle w:val="SingleTxtGR"/>
        <w:rPr>
          <w:b/>
          <w:bCs/>
        </w:rPr>
      </w:pPr>
      <w:r w:rsidRPr="00F13427">
        <w:t>8.</w:t>
      </w:r>
      <w:r w:rsidRPr="00F13427">
        <w:tab/>
      </w:r>
      <w:r w:rsidRPr="00F13427">
        <w:rPr>
          <w:b/>
          <w:bCs/>
        </w:rPr>
        <w:t>Государству-участнику следует полностью включить положения Пакта в свое внутреннее право и прилагать более активные усилия по п</w:t>
      </w:r>
      <w:r w:rsidRPr="00F13427">
        <w:rPr>
          <w:b/>
          <w:bCs/>
        </w:rPr>
        <w:t>о</w:t>
      </w:r>
      <w:r w:rsidRPr="00F13427">
        <w:rPr>
          <w:b/>
          <w:bCs/>
        </w:rPr>
        <w:t>вышению осведомленности о Пакте, с тем чтобы обеспечить учет его пол</w:t>
      </w:r>
      <w:r w:rsidRPr="00F13427">
        <w:rPr>
          <w:b/>
          <w:bCs/>
        </w:rPr>
        <w:t>о</w:t>
      </w:r>
      <w:r w:rsidRPr="00F13427">
        <w:rPr>
          <w:b/>
          <w:bCs/>
        </w:rPr>
        <w:t>жений судами. Государству-участнику следует принять все необходимые меры для обеспечения полного выполнения рекомендаций, содержащихся в Соображениях Комитета, в соот</w:t>
      </w:r>
      <w:r w:rsidR="00D06EB8">
        <w:rPr>
          <w:b/>
          <w:bCs/>
        </w:rPr>
        <w:t>ветствии с пунктом 3</w:t>
      </w:r>
      <w:r w:rsidRPr="00F13427">
        <w:rPr>
          <w:b/>
          <w:bCs/>
        </w:rPr>
        <w:t xml:space="preserve"> статьи 2 Пакта.</w:t>
      </w:r>
    </w:p>
    <w:p w:rsidR="00F13427" w:rsidRPr="00F13427" w:rsidRDefault="00F13427" w:rsidP="00F13427">
      <w:pPr>
        <w:pStyle w:val="H23GR"/>
      </w:pPr>
      <w:r w:rsidRPr="00F13427">
        <w:tab/>
      </w:r>
      <w:r w:rsidRPr="00F13427">
        <w:tab/>
        <w:t>Независимая национальная комиссия по правам человека</w:t>
      </w:r>
    </w:p>
    <w:p w:rsidR="00F13427" w:rsidRPr="00F13427" w:rsidRDefault="00F13427" w:rsidP="00F13427">
      <w:pPr>
        <w:pStyle w:val="SingleTxtGR"/>
      </w:pPr>
      <w:r w:rsidRPr="00F13427">
        <w:t>9.</w:t>
      </w:r>
      <w:r w:rsidRPr="00F13427">
        <w:tab/>
        <w:t>Признавая, что Комиссия по правам человека и административному пр</w:t>
      </w:r>
      <w:r w:rsidRPr="00F13427">
        <w:t>а</w:t>
      </w:r>
      <w:r w:rsidRPr="00F13427">
        <w:t xml:space="preserve">восудию была аккредитована со статусом </w:t>
      </w:r>
      <w:r w:rsidR="003C7B22">
        <w:t>«</w:t>
      </w:r>
      <w:r w:rsidRPr="00F13427">
        <w:t>А</w:t>
      </w:r>
      <w:r w:rsidR="003C7B22">
        <w:t>»</w:t>
      </w:r>
      <w:r w:rsidRPr="00F13427">
        <w:t xml:space="preserve"> Глобальным альянсом наци</w:t>
      </w:r>
      <w:r w:rsidRPr="00F13427">
        <w:t>о</w:t>
      </w:r>
      <w:r w:rsidRPr="00F13427">
        <w:t>нальных правозащитных учреждений (бывший Международный координацио</w:t>
      </w:r>
      <w:r w:rsidRPr="00F13427">
        <w:t>н</w:t>
      </w:r>
      <w:r w:rsidRPr="00F13427">
        <w:t>ный комитет национальных учреждений по правам человека), Комитет прин</w:t>
      </w:r>
      <w:r w:rsidRPr="00F13427">
        <w:t>и</w:t>
      </w:r>
      <w:r w:rsidRPr="00F13427">
        <w:t>мает во внимание сообщения о том, что отбор членов Комиссии основывается на назначении со стороны президента и не обеспечивает плюрализма в ее с</w:t>
      </w:r>
      <w:r w:rsidRPr="00F13427">
        <w:t>о</w:t>
      </w:r>
      <w:r w:rsidRPr="00F13427">
        <w:t>ставе. Кроме того, он обеспокоен тем, что Комиссии не выделяется достаточн</w:t>
      </w:r>
      <w:r w:rsidRPr="00F13427">
        <w:t>о</w:t>
      </w:r>
      <w:r w:rsidRPr="00F13427">
        <w:t>го объема ресурсов (статья 2).</w:t>
      </w:r>
    </w:p>
    <w:p w:rsidR="00F13427" w:rsidRPr="00F13427" w:rsidRDefault="00F13427" w:rsidP="00F13427">
      <w:pPr>
        <w:pStyle w:val="SingleTxtGR"/>
        <w:rPr>
          <w:b/>
        </w:rPr>
      </w:pPr>
      <w:r w:rsidRPr="00F13427">
        <w:t>10.</w:t>
      </w:r>
      <w:r w:rsidRPr="00F13427">
        <w:tab/>
      </w:r>
      <w:r w:rsidRPr="00F13427">
        <w:rPr>
          <w:b/>
          <w:bCs/>
        </w:rPr>
        <w:t>Государству-участнику следует увеличить объем ресурсов, выделя</w:t>
      </w:r>
      <w:r w:rsidRPr="00F13427">
        <w:rPr>
          <w:b/>
          <w:bCs/>
        </w:rPr>
        <w:t>е</w:t>
      </w:r>
      <w:r w:rsidRPr="00F13427">
        <w:rPr>
          <w:b/>
          <w:bCs/>
        </w:rPr>
        <w:t>мых Комиссии по правам человека и административному правосудию, с тем чтобы она имела возможность надлежащим образом выполнять свой мандат. Ему также следует провести обзор процедур, регулирующих назн</w:t>
      </w:r>
      <w:r w:rsidRPr="00F13427">
        <w:rPr>
          <w:b/>
          <w:bCs/>
        </w:rPr>
        <w:t>а</w:t>
      </w:r>
      <w:r w:rsidRPr="00F13427">
        <w:rPr>
          <w:b/>
          <w:bCs/>
        </w:rPr>
        <w:t>чение членов Комиссии, для обеспечения справедливого, инклюзивного и прозрачного процесса отбора</w:t>
      </w:r>
      <w:r w:rsidRPr="00F13427">
        <w:rPr>
          <w:b/>
        </w:rPr>
        <w:t xml:space="preserve">. </w:t>
      </w:r>
    </w:p>
    <w:p w:rsidR="00F13427" w:rsidRPr="00F13427" w:rsidRDefault="00F13427" w:rsidP="00F13427">
      <w:pPr>
        <w:pStyle w:val="H23GR"/>
      </w:pPr>
      <w:r w:rsidRPr="00F13427">
        <w:tab/>
      </w:r>
      <w:r w:rsidRPr="00F13427">
        <w:tab/>
        <w:t>Равенство между мужчинами и женщинами</w:t>
      </w:r>
    </w:p>
    <w:p w:rsidR="00F13427" w:rsidRPr="00F13427" w:rsidRDefault="00F13427" w:rsidP="00F13427">
      <w:pPr>
        <w:pStyle w:val="SingleTxtGR"/>
      </w:pPr>
      <w:r w:rsidRPr="00F13427">
        <w:t>11.</w:t>
      </w:r>
      <w:r w:rsidRPr="00F13427">
        <w:tab/>
        <w:t>Комитет обеспокоен существованием дискриминационных для женщин положений в законодательстве государства-участника по вопросам владения имуществом, доступа к официальному кредитованию и наследования. В час</w:t>
      </w:r>
      <w:r w:rsidRPr="00F13427">
        <w:t>т</w:t>
      </w:r>
      <w:r w:rsidRPr="00F13427">
        <w:t>ности, Комитет с обеспокоенностью отмечает задержки с принятием закон</w:t>
      </w:r>
      <w:r w:rsidRPr="00F13427">
        <w:t>о</w:t>
      </w:r>
      <w:r w:rsidRPr="00F13427">
        <w:t xml:space="preserve">проекта об имущественных правах супругов, который был опубликован в </w:t>
      </w:r>
      <w:r w:rsidR="003C7B22">
        <w:t>«</w:t>
      </w:r>
      <w:r w:rsidRPr="00F13427">
        <w:t>Вестнике</w:t>
      </w:r>
      <w:r w:rsidR="003C7B22">
        <w:t>»</w:t>
      </w:r>
      <w:r w:rsidRPr="00F13427">
        <w:t xml:space="preserve"> в 2013 году (статьи</w:t>
      </w:r>
      <w:r w:rsidRPr="00F13427">
        <w:rPr>
          <w:lang w:val="en-GB"/>
        </w:rPr>
        <w:t> </w:t>
      </w:r>
      <w:r w:rsidRPr="00F13427">
        <w:t xml:space="preserve">2, 3, 23 и 26). </w:t>
      </w:r>
    </w:p>
    <w:p w:rsidR="00F13427" w:rsidRPr="00F13427" w:rsidRDefault="00F13427" w:rsidP="00F13427">
      <w:pPr>
        <w:pStyle w:val="SingleTxtGR"/>
        <w:rPr>
          <w:b/>
        </w:rPr>
      </w:pPr>
      <w:r w:rsidRPr="00F13427">
        <w:t>12.</w:t>
      </w:r>
      <w:r w:rsidRPr="00F13427">
        <w:tab/>
      </w:r>
      <w:r w:rsidRPr="00F13427">
        <w:rPr>
          <w:b/>
          <w:bCs/>
        </w:rPr>
        <w:t>Государству-участнику следует активизировать усилия по более по</w:t>
      </w:r>
      <w:r w:rsidRPr="00F13427">
        <w:rPr>
          <w:b/>
          <w:bCs/>
        </w:rPr>
        <w:t>л</w:t>
      </w:r>
      <w:r w:rsidRPr="00F13427">
        <w:rPr>
          <w:b/>
          <w:bCs/>
        </w:rPr>
        <w:t>ному осознанию населением традиционных подходов, оказывающих нег</w:t>
      </w:r>
      <w:r w:rsidRPr="00F13427">
        <w:rPr>
          <w:b/>
          <w:bCs/>
        </w:rPr>
        <w:t>а</w:t>
      </w:r>
      <w:r w:rsidRPr="00F13427">
        <w:rPr>
          <w:b/>
          <w:bCs/>
        </w:rPr>
        <w:t>тивное воздействие на права женщин, и изменению таких подходов</w:t>
      </w:r>
      <w:r w:rsidRPr="00F13427">
        <w:rPr>
          <w:b/>
        </w:rPr>
        <w:t xml:space="preserve">. </w:t>
      </w:r>
      <w:r w:rsidRPr="00F13427">
        <w:rPr>
          <w:b/>
          <w:bCs/>
        </w:rPr>
        <w:t>Гос</w:t>
      </w:r>
      <w:r w:rsidRPr="00F13427">
        <w:rPr>
          <w:b/>
          <w:bCs/>
        </w:rPr>
        <w:t>у</w:t>
      </w:r>
      <w:r w:rsidRPr="00F13427">
        <w:rPr>
          <w:b/>
          <w:bCs/>
        </w:rPr>
        <w:t>дарству-участнику следует в полном соответствии с Пактом ускорить пр</w:t>
      </w:r>
      <w:r w:rsidRPr="00F13427">
        <w:rPr>
          <w:b/>
          <w:bCs/>
        </w:rPr>
        <w:t>и</w:t>
      </w:r>
      <w:r w:rsidRPr="00F13427">
        <w:rPr>
          <w:b/>
          <w:bCs/>
        </w:rPr>
        <w:t>нятие законодательства, регулирующего наследование при отсутствии з</w:t>
      </w:r>
      <w:r w:rsidRPr="00F13427">
        <w:rPr>
          <w:b/>
          <w:bCs/>
        </w:rPr>
        <w:t>а</w:t>
      </w:r>
      <w:r w:rsidRPr="00F13427">
        <w:rPr>
          <w:b/>
          <w:bCs/>
        </w:rPr>
        <w:t>вещания и имущественные права супругов, в целях обеспечения равенства</w:t>
      </w:r>
      <w:r w:rsidRPr="00F13427">
        <w:t xml:space="preserve"> </w:t>
      </w:r>
      <w:r w:rsidRPr="00F13427">
        <w:rPr>
          <w:b/>
          <w:bCs/>
        </w:rPr>
        <w:t xml:space="preserve">между мужчинами и женщинами. </w:t>
      </w:r>
    </w:p>
    <w:p w:rsidR="00F13427" w:rsidRPr="00F13427" w:rsidRDefault="00F13427" w:rsidP="00F13427">
      <w:pPr>
        <w:pStyle w:val="H23GR"/>
      </w:pPr>
      <w:r w:rsidRPr="00F13427">
        <w:tab/>
      </w:r>
      <w:r w:rsidRPr="00F13427">
        <w:tab/>
        <w:t>Недискриминация в отношении уязвимых групп населения</w:t>
      </w:r>
    </w:p>
    <w:p w:rsidR="00F13427" w:rsidRPr="00F13427" w:rsidRDefault="00F13427" w:rsidP="00F13427">
      <w:pPr>
        <w:pStyle w:val="SingleTxtGR"/>
        <w:rPr>
          <w:b/>
        </w:rPr>
      </w:pPr>
      <w:r w:rsidRPr="00F13427">
        <w:t>13.</w:t>
      </w:r>
      <w:r w:rsidRPr="00F13427">
        <w:tab/>
        <w:t>Несмотря на шаги, предпринятые государством-участником для подг</w:t>
      </w:r>
      <w:r w:rsidRPr="00F13427">
        <w:t>о</w:t>
      </w:r>
      <w:r w:rsidRPr="00F13427">
        <w:t>товки сотрудников полиции для защиты женщин, занимающихся проституцией, Комитет обеспокоен сообщениями о широком распространении злоупотребл</w:t>
      </w:r>
      <w:r w:rsidRPr="00F13427">
        <w:t>е</w:t>
      </w:r>
      <w:r w:rsidRPr="00F13427">
        <w:t>ний в отношении этих женщин со стороны полиции. Кроме того, Комитет обе</w:t>
      </w:r>
      <w:r w:rsidRPr="00F13427">
        <w:t>с</w:t>
      </w:r>
      <w:r w:rsidRPr="00F13427">
        <w:t>покоен стигматизацией и дискриминацией лиц с альбинизмом (статьи 2, 7 и 26).</w:t>
      </w:r>
    </w:p>
    <w:p w:rsidR="00F13427" w:rsidRPr="00F13427" w:rsidRDefault="00F13427" w:rsidP="00F13427">
      <w:pPr>
        <w:pStyle w:val="SingleTxtGR"/>
        <w:rPr>
          <w:b/>
        </w:rPr>
      </w:pPr>
      <w:r w:rsidRPr="00F13427">
        <w:t>14.</w:t>
      </w:r>
      <w:r w:rsidRPr="00F13427">
        <w:tab/>
      </w:r>
      <w:r w:rsidRPr="00F13427">
        <w:rPr>
          <w:b/>
          <w:bCs/>
        </w:rPr>
        <w:t>Государству-участнику следует продолжить усилия по защите же</w:t>
      </w:r>
      <w:r w:rsidRPr="00F13427">
        <w:rPr>
          <w:b/>
          <w:bCs/>
        </w:rPr>
        <w:t>н</w:t>
      </w:r>
      <w:r w:rsidRPr="00F13427">
        <w:rPr>
          <w:b/>
          <w:bCs/>
        </w:rPr>
        <w:t>щин, занимающихся проституцией, от всех форм дискриминации, включая посягательства на их физическую неприкосновенность. Ему также следует обеспечить защиту лиц с альбинизмом от дискриминации и найти долг</w:t>
      </w:r>
      <w:r w:rsidRPr="00F13427">
        <w:rPr>
          <w:b/>
          <w:bCs/>
        </w:rPr>
        <w:t>о</w:t>
      </w:r>
      <w:r w:rsidRPr="00F13427">
        <w:rPr>
          <w:b/>
          <w:bCs/>
        </w:rPr>
        <w:t>временные решения, которые дадут им доступ</w:t>
      </w:r>
      <w:r w:rsidRPr="00F13427">
        <w:t xml:space="preserve"> </w:t>
      </w:r>
      <w:r w:rsidRPr="00F13427">
        <w:rPr>
          <w:b/>
          <w:bCs/>
        </w:rPr>
        <w:t>к медицинской помощи, с</w:t>
      </w:r>
      <w:r w:rsidRPr="00F13427">
        <w:rPr>
          <w:b/>
          <w:bCs/>
        </w:rPr>
        <w:t>о</w:t>
      </w:r>
      <w:r w:rsidRPr="00F13427">
        <w:rPr>
          <w:b/>
          <w:bCs/>
        </w:rPr>
        <w:t>циальному обслуживанию, занятости и образованию без какой-либо ди</w:t>
      </w:r>
      <w:r w:rsidRPr="00F13427">
        <w:rPr>
          <w:b/>
          <w:bCs/>
        </w:rPr>
        <w:t>с</w:t>
      </w:r>
      <w:r w:rsidRPr="00F13427">
        <w:rPr>
          <w:b/>
          <w:bCs/>
        </w:rPr>
        <w:t>криминации.</w:t>
      </w:r>
    </w:p>
    <w:p w:rsidR="00F13427" w:rsidRPr="00F13427" w:rsidRDefault="00F13427" w:rsidP="00F13427">
      <w:pPr>
        <w:pStyle w:val="H23GR"/>
      </w:pPr>
      <w:r w:rsidRPr="00F13427">
        <w:tab/>
      </w:r>
      <w:r w:rsidRPr="00F13427">
        <w:tab/>
        <w:t>Насилие в отношении женщин</w:t>
      </w:r>
    </w:p>
    <w:p w:rsidR="00F13427" w:rsidRPr="00F13427" w:rsidRDefault="00F13427" w:rsidP="00F13427">
      <w:pPr>
        <w:pStyle w:val="SingleTxtGR"/>
        <w:rPr>
          <w:b/>
        </w:rPr>
      </w:pPr>
      <w:r w:rsidRPr="00F13427">
        <w:t>15.</w:t>
      </w:r>
      <w:r w:rsidRPr="00F13427">
        <w:tab/>
        <w:t>Комитет обеспокоен тем, что в стране сохраняется насилие в отношении женщин, в том числе бытовое насилие, сексуальные нападения и изнасилов</w:t>
      </w:r>
      <w:r w:rsidRPr="00F13427">
        <w:t>а</w:t>
      </w:r>
      <w:r w:rsidRPr="00F13427">
        <w:t>ния. Он отмечает инициативу по подготовке законодательных документов в поддержку выполнения Закона 2007 года о борьбе с бытовым насилием, однако выражает сожаление по поводу задержек с его принятием. Комитет особенно обеспокоен частым отзывом жалоб женщинами, потерпевшим в результате б</w:t>
      </w:r>
      <w:r w:rsidRPr="00F13427">
        <w:t>ы</w:t>
      </w:r>
      <w:r w:rsidRPr="00F13427">
        <w:t xml:space="preserve">тового насилия, преследований или социальной стигматизации. Кроме того, он обеспокоен сообщениями о </w:t>
      </w:r>
      <w:proofErr w:type="spellStart"/>
      <w:r w:rsidRPr="00F13427">
        <w:t>непроведении</w:t>
      </w:r>
      <w:proofErr w:type="spellEnd"/>
      <w:r w:rsidRPr="00F13427">
        <w:t xml:space="preserve"> расследований и судебных преслед</w:t>
      </w:r>
      <w:r w:rsidRPr="00F13427">
        <w:t>о</w:t>
      </w:r>
      <w:r w:rsidRPr="00F13427">
        <w:t>ваний, а также о мягких приговорах, выносимых виновным</w:t>
      </w:r>
      <w:r w:rsidRPr="00F13427">
        <w:rPr>
          <w:bCs/>
        </w:rPr>
        <w:t>. Несмотря на учр</w:t>
      </w:r>
      <w:r w:rsidRPr="00F13427">
        <w:rPr>
          <w:bCs/>
        </w:rPr>
        <w:t>е</w:t>
      </w:r>
      <w:r w:rsidRPr="00F13427">
        <w:rPr>
          <w:bCs/>
        </w:rPr>
        <w:t>ждение Отдела по вопросам бытового насилия и поддержки жертв, призванного оказывать потерпевшим в результате гендерного насилия помощь в реабилит</w:t>
      </w:r>
      <w:r w:rsidRPr="00F13427">
        <w:rPr>
          <w:bCs/>
        </w:rPr>
        <w:t>а</w:t>
      </w:r>
      <w:r w:rsidRPr="00F13427">
        <w:rPr>
          <w:bCs/>
        </w:rPr>
        <w:t xml:space="preserve">ции и реинтеграции, Комитет обеспокоен недостаточностью социальных услуг и приютов для жертв бытового насилия </w:t>
      </w:r>
      <w:r w:rsidRPr="00F13427">
        <w:t>(статьи</w:t>
      </w:r>
      <w:r w:rsidRPr="00F13427">
        <w:rPr>
          <w:lang w:val="en-GB"/>
        </w:rPr>
        <w:t> </w:t>
      </w:r>
      <w:r w:rsidRPr="00F13427">
        <w:t>2, 3, 6 и</w:t>
      </w:r>
      <w:r w:rsidRPr="00F13427">
        <w:rPr>
          <w:lang w:val="en-GB"/>
        </w:rPr>
        <w:t> </w:t>
      </w:r>
      <w:r w:rsidRPr="00F13427">
        <w:t>7).</w:t>
      </w:r>
    </w:p>
    <w:p w:rsidR="00F13427" w:rsidRPr="00F13427" w:rsidRDefault="00F13427" w:rsidP="00F13427">
      <w:pPr>
        <w:pStyle w:val="SingleTxtGR"/>
        <w:rPr>
          <w:b/>
        </w:rPr>
      </w:pPr>
      <w:r w:rsidRPr="00F13427">
        <w:t>16.</w:t>
      </w:r>
      <w:r w:rsidRPr="00F13427">
        <w:tab/>
      </w:r>
      <w:r w:rsidRPr="00F13427">
        <w:rPr>
          <w:b/>
          <w:bCs/>
        </w:rPr>
        <w:t>Государству-участнику следует укреплять усилия по</w:t>
      </w:r>
      <w:r w:rsidRPr="00F13427">
        <w:t xml:space="preserve"> </w:t>
      </w:r>
      <w:r w:rsidRPr="00F13427">
        <w:rPr>
          <w:b/>
        </w:rPr>
        <w:t>предупрежд</w:t>
      </w:r>
      <w:r w:rsidRPr="00F13427">
        <w:rPr>
          <w:b/>
        </w:rPr>
        <w:t>е</w:t>
      </w:r>
      <w:r w:rsidRPr="00F13427">
        <w:rPr>
          <w:b/>
        </w:rPr>
        <w:t>нию и пресечению всех форм бытового насилия, в том числе путем:</w:t>
      </w:r>
    </w:p>
    <w:p w:rsidR="00F13427" w:rsidRPr="004D34AA" w:rsidRDefault="00F13427" w:rsidP="00F13427">
      <w:pPr>
        <w:pStyle w:val="SingleTxtGR"/>
        <w:rPr>
          <w:b/>
          <w:bCs/>
        </w:rPr>
      </w:pPr>
      <w:r w:rsidRPr="004D34AA">
        <w:rPr>
          <w:b/>
        </w:rPr>
        <w:tab/>
      </w:r>
      <w:r w:rsidRPr="004D34AA">
        <w:rPr>
          <w:b/>
          <w:bCs/>
          <w:lang w:val="en-GB"/>
        </w:rPr>
        <w:t>a</w:t>
      </w:r>
      <w:r w:rsidRPr="004D34AA">
        <w:rPr>
          <w:b/>
          <w:bCs/>
        </w:rPr>
        <w:t>)</w:t>
      </w:r>
      <w:r w:rsidRPr="004D34AA">
        <w:rPr>
          <w:b/>
        </w:rPr>
        <w:tab/>
        <w:t>обеспечения эффективного соблюдения соответствующих п</w:t>
      </w:r>
      <w:r w:rsidRPr="004D34AA">
        <w:rPr>
          <w:b/>
        </w:rPr>
        <w:t>о</w:t>
      </w:r>
      <w:r w:rsidRPr="004D34AA">
        <w:rPr>
          <w:b/>
        </w:rPr>
        <w:t xml:space="preserve">ложений </w:t>
      </w:r>
      <w:r w:rsidRPr="004D34AA">
        <w:rPr>
          <w:b/>
          <w:bCs/>
        </w:rPr>
        <w:t>Закона 2007 года о борьбе с бытовым насилием, в том числе п</w:t>
      </w:r>
      <w:r w:rsidRPr="004D34AA">
        <w:rPr>
          <w:b/>
          <w:bCs/>
        </w:rPr>
        <w:t>о</w:t>
      </w:r>
      <w:r w:rsidRPr="004D34AA">
        <w:rPr>
          <w:b/>
          <w:bCs/>
        </w:rPr>
        <w:t>средством принятия законодательных документов для поддержки его ос</w:t>
      </w:r>
      <w:r w:rsidRPr="004D34AA">
        <w:rPr>
          <w:b/>
          <w:bCs/>
        </w:rPr>
        <w:t>у</w:t>
      </w:r>
      <w:r w:rsidRPr="004D34AA">
        <w:rPr>
          <w:b/>
          <w:bCs/>
        </w:rPr>
        <w:t xml:space="preserve">ществления; </w:t>
      </w:r>
    </w:p>
    <w:p w:rsidR="00F13427" w:rsidRPr="004D34AA" w:rsidRDefault="00F13427" w:rsidP="00F13427">
      <w:pPr>
        <w:pStyle w:val="SingleTxtGR"/>
        <w:rPr>
          <w:b/>
          <w:bCs/>
        </w:rPr>
      </w:pPr>
      <w:r w:rsidRPr="004D34AA">
        <w:rPr>
          <w:b/>
          <w:bCs/>
        </w:rPr>
        <w:tab/>
      </w:r>
      <w:r w:rsidRPr="004D34AA">
        <w:rPr>
          <w:b/>
          <w:lang w:val="en-GB"/>
        </w:rPr>
        <w:t>b</w:t>
      </w:r>
      <w:r w:rsidRPr="004D34AA">
        <w:rPr>
          <w:b/>
        </w:rPr>
        <w:t>)</w:t>
      </w:r>
      <w:r w:rsidRPr="004D34AA">
        <w:rPr>
          <w:b/>
          <w:bCs/>
        </w:rPr>
        <w:tab/>
        <w:t>поощрения подачи жалоб на случаи бытового насилия, в час</w:t>
      </w:r>
      <w:r w:rsidRPr="004D34AA">
        <w:rPr>
          <w:b/>
          <w:bCs/>
        </w:rPr>
        <w:t>т</w:t>
      </w:r>
      <w:r w:rsidR="00D87110">
        <w:rPr>
          <w:b/>
          <w:bCs/>
        </w:rPr>
        <w:t>ности</w:t>
      </w:r>
      <w:r w:rsidRPr="004D34AA">
        <w:rPr>
          <w:b/>
          <w:bCs/>
        </w:rPr>
        <w:t xml:space="preserve"> посредством информирования женщин об их правах и существу</w:t>
      </w:r>
      <w:r w:rsidRPr="004D34AA">
        <w:rPr>
          <w:b/>
          <w:bCs/>
        </w:rPr>
        <w:t>ю</w:t>
      </w:r>
      <w:r w:rsidRPr="004D34AA">
        <w:rPr>
          <w:b/>
          <w:bCs/>
        </w:rPr>
        <w:t>щих юридических механизмах, с помощью которых они могут получить защиту</w:t>
      </w:r>
      <w:r w:rsidRPr="004D34AA">
        <w:rPr>
          <w:b/>
        </w:rPr>
        <w:t xml:space="preserve">; </w:t>
      </w:r>
    </w:p>
    <w:p w:rsidR="00F13427" w:rsidRPr="004D34AA" w:rsidRDefault="00F13427" w:rsidP="00F13427">
      <w:pPr>
        <w:pStyle w:val="SingleTxtGR"/>
        <w:rPr>
          <w:b/>
        </w:rPr>
      </w:pPr>
      <w:r w:rsidRPr="004D34AA">
        <w:rPr>
          <w:b/>
        </w:rPr>
        <w:tab/>
      </w:r>
      <w:r w:rsidRPr="004D34AA">
        <w:rPr>
          <w:b/>
          <w:bCs/>
          <w:lang w:val="en-GB"/>
        </w:rPr>
        <w:t>c</w:t>
      </w:r>
      <w:r w:rsidRPr="004D34AA">
        <w:rPr>
          <w:b/>
          <w:bCs/>
        </w:rPr>
        <w:t>)</w:t>
      </w:r>
      <w:r w:rsidRPr="004D34AA">
        <w:rPr>
          <w:b/>
        </w:rPr>
        <w:tab/>
        <w:t>укрепления Отдела по вопросам бытового насилия и поддер</w:t>
      </w:r>
      <w:r w:rsidRPr="004D34AA">
        <w:rPr>
          <w:b/>
        </w:rPr>
        <w:t>ж</w:t>
      </w:r>
      <w:r w:rsidRPr="004D34AA">
        <w:rPr>
          <w:b/>
        </w:rPr>
        <w:t>ки жертв</w:t>
      </w:r>
      <w:r w:rsidRPr="004D34AA">
        <w:rPr>
          <w:b/>
          <w:bCs/>
        </w:rPr>
        <w:t xml:space="preserve"> и обеспечения </w:t>
      </w:r>
      <w:r w:rsidRPr="004D34AA">
        <w:rPr>
          <w:b/>
        </w:rPr>
        <w:t>доступа жертв к эффективным средствам правовой защиты и различным видам защиты, включая создание достаточного к</w:t>
      </w:r>
      <w:r w:rsidRPr="004D34AA">
        <w:rPr>
          <w:b/>
        </w:rPr>
        <w:t>о</w:t>
      </w:r>
      <w:r w:rsidRPr="004D34AA">
        <w:rPr>
          <w:b/>
        </w:rPr>
        <w:t>личества приютов, а также наличия служб поддержки во всех регионах страны;</w:t>
      </w:r>
    </w:p>
    <w:p w:rsidR="00F13427" w:rsidRPr="004D34AA" w:rsidRDefault="00F13427" w:rsidP="00F13427">
      <w:pPr>
        <w:pStyle w:val="SingleTxtGR"/>
        <w:rPr>
          <w:b/>
        </w:rPr>
      </w:pPr>
      <w:r w:rsidRPr="004D34AA">
        <w:rPr>
          <w:b/>
        </w:rPr>
        <w:tab/>
      </w:r>
      <w:r w:rsidRPr="004D34AA">
        <w:rPr>
          <w:b/>
          <w:bCs/>
          <w:lang w:val="en-GB"/>
        </w:rPr>
        <w:t>d</w:t>
      </w:r>
      <w:r w:rsidRPr="004D34AA">
        <w:rPr>
          <w:b/>
          <w:bCs/>
        </w:rPr>
        <w:t>)</w:t>
      </w:r>
      <w:r w:rsidRPr="004D34AA">
        <w:rPr>
          <w:b/>
        </w:rPr>
        <w:tab/>
        <w:t>обеспечения дальнейшей надлежащей подготовки сотрудников правоохранительных органов по вопросам принятия мер в случае бытов</w:t>
      </w:r>
      <w:r w:rsidRPr="004D34AA">
        <w:rPr>
          <w:b/>
        </w:rPr>
        <w:t>о</w:t>
      </w:r>
      <w:r w:rsidRPr="004D34AA">
        <w:rPr>
          <w:b/>
        </w:rPr>
        <w:t>го насилия;</w:t>
      </w:r>
    </w:p>
    <w:p w:rsidR="00F13427" w:rsidRPr="00F13427" w:rsidRDefault="00F13427" w:rsidP="00F13427">
      <w:pPr>
        <w:pStyle w:val="SingleTxtGR"/>
        <w:rPr>
          <w:b/>
        </w:rPr>
      </w:pPr>
      <w:r w:rsidRPr="004D34AA">
        <w:rPr>
          <w:b/>
        </w:rPr>
        <w:tab/>
      </w:r>
      <w:r w:rsidRPr="004D34AA">
        <w:rPr>
          <w:b/>
          <w:bCs/>
          <w:lang w:val="en-GB"/>
        </w:rPr>
        <w:t>e</w:t>
      </w:r>
      <w:r w:rsidRPr="004D34AA">
        <w:rPr>
          <w:b/>
          <w:bCs/>
        </w:rPr>
        <w:t>)</w:t>
      </w:r>
      <w:r w:rsidRPr="004D34AA">
        <w:rPr>
          <w:b/>
        </w:rPr>
        <w:tab/>
        <w:t>продолжения усилий по повышению осведомленности с целью привлечения внимания широкой общественности к пагубным последств</w:t>
      </w:r>
      <w:r w:rsidRPr="004D34AA">
        <w:rPr>
          <w:b/>
        </w:rPr>
        <w:t>и</w:t>
      </w:r>
      <w:r w:rsidRPr="004D34AA">
        <w:rPr>
          <w:b/>
        </w:rPr>
        <w:t>ям бытового насилия.</w:t>
      </w:r>
    </w:p>
    <w:p w:rsidR="00F13427" w:rsidRPr="00F13427" w:rsidRDefault="00F13427" w:rsidP="004D34AA">
      <w:pPr>
        <w:pStyle w:val="H23GR"/>
      </w:pPr>
      <w:r w:rsidRPr="00F13427">
        <w:tab/>
      </w:r>
      <w:r w:rsidRPr="00F13427">
        <w:tab/>
        <w:t>Недискриминация и вредная традиционная практика</w:t>
      </w:r>
    </w:p>
    <w:p w:rsidR="00F13427" w:rsidRPr="00F13427" w:rsidRDefault="00F13427" w:rsidP="00F13427">
      <w:pPr>
        <w:pStyle w:val="SingleTxtGR"/>
      </w:pPr>
      <w:r w:rsidRPr="00F13427">
        <w:t>17.</w:t>
      </w:r>
      <w:r w:rsidRPr="00F13427">
        <w:tab/>
        <w:t>Комитет обеспокоен тем, что в стране сохраняются определенные виды вредоносной практики, такие как калечащие операции на женских половых о</w:t>
      </w:r>
      <w:r w:rsidRPr="00F13427">
        <w:t>р</w:t>
      </w:r>
      <w:r w:rsidRPr="00F13427">
        <w:t xml:space="preserve">ганах, </w:t>
      </w:r>
      <w:proofErr w:type="spellStart"/>
      <w:r w:rsidRPr="004D34AA">
        <w:t>трокоси</w:t>
      </w:r>
      <w:proofErr w:type="spellEnd"/>
      <w:r w:rsidRPr="00F13427">
        <w:t xml:space="preserve"> (ритуальное порабощение), принудительные ранние браки и о</w:t>
      </w:r>
      <w:r w:rsidRPr="00F13427">
        <w:t>б</w:t>
      </w:r>
      <w:r w:rsidRPr="00F13427">
        <w:t>винения в колдовстве, приводящие к помещению в лагеря для ведьм, несмотря на то, что такая практика запрещена законом. Кроме того, Комитет выражает обеспокоенность по поводу полигамии, которая до сих пор разрешена религ</w:t>
      </w:r>
      <w:r w:rsidRPr="00F13427">
        <w:t>и</w:t>
      </w:r>
      <w:r w:rsidRPr="00F13427">
        <w:t>озными или традиционными нормами и широко принимается в обществе. Хотя, как пояснила делегация во время диалога, при разработке стратегий ликвид</w:t>
      </w:r>
      <w:r w:rsidRPr="00F13427">
        <w:t>а</w:t>
      </w:r>
      <w:r w:rsidRPr="00F13427">
        <w:t>ции подобной практики необходимо принимать во внимание ее культурную о</w:t>
      </w:r>
      <w:r w:rsidRPr="00F13427">
        <w:t>с</w:t>
      </w:r>
      <w:r w:rsidRPr="00F13427">
        <w:t>нову, Комитет напоминает, что невыполнение обязательств, содержащихся в Пакте, в конечном итоге не может быть оправдано никакими внутренними с</w:t>
      </w:r>
      <w:r w:rsidRPr="00F13427">
        <w:t>о</w:t>
      </w:r>
      <w:r w:rsidRPr="00F13427">
        <w:t>ображениями политического, социального, культурного или экономического х</w:t>
      </w:r>
      <w:r w:rsidRPr="00F13427">
        <w:t>а</w:t>
      </w:r>
      <w:r w:rsidRPr="00F13427">
        <w:t>рактера (замечание общего порядка № 31 (2004) о характере общего юридич</w:t>
      </w:r>
      <w:r w:rsidRPr="00F13427">
        <w:t>е</w:t>
      </w:r>
      <w:r w:rsidRPr="00F13427">
        <w:t xml:space="preserve">ского обязательства, налагаемого на государства </w:t>
      </w:r>
      <w:r w:rsidR="003C7B22">
        <w:t>–</w:t>
      </w:r>
      <w:r w:rsidRPr="00F13427">
        <w:t xml:space="preserve"> участники Пакта). Комитет сожалеет о нехватке информации о возможно имевших место случаях судебного преследования виновных и мерах, принятых для возмещения ущерба жертвам вредной практики (статьи 2, 3, 7, 8, 24 и 26).</w:t>
      </w:r>
    </w:p>
    <w:p w:rsidR="00F13427" w:rsidRPr="00F13427" w:rsidRDefault="00F13427" w:rsidP="00F13427">
      <w:pPr>
        <w:pStyle w:val="SingleTxtGR"/>
      </w:pPr>
      <w:r w:rsidRPr="00F13427">
        <w:t>18.</w:t>
      </w:r>
      <w:r w:rsidRPr="00F13427">
        <w:tab/>
      </w:r>
      <w:r w:rsidRPr="00F13427">
        <w:rPr>
          <w:b/>
        </w:rPr>
        <w:t>Государству-участнику следует:</w:t>
      </w:r>
    </w:p>
    <w:p w:rsidR="00F13427" w:rsidRPr="004D34AA" w:rsidRDefault="00F13427" w:rsidP="00F13427">
      <w:pPr>
        <w:pStyle w:val="SingleTxtGR"/>
        <w:rPr>
          <w:b/>
        </w:rPr>
      </w:pPr>
      <w:r w:rsidRPr="004D34AA">
        <w:rPr>
          <w:b/>
        </w:rPr>
        <w:tab/>
      </w:r>
      <w:r w:rsidRPr="004D34AA">
        <w:rPr>
          <w:b/>
          <w:bCs/>
          <w:lang w:val="en-GB"/>
        </w:rPr>
        <w:t>a</w:t>
      </w:r>
      <w:r w:rsidRPr="004D34AA">
        <w:rPr>
          <w:b/>
          <w:bCs/>
        </w:rPr>
        <w:t>)</w:t>
      </w:r>
      <w:r w:rsidRPr="004D34AA">
        <w:rPr>
          <w:b/>
        </w:rPr>
        <w:tab/>
        <w:t>усилить его программы по повышению осведомленности и пр</w:t>
      </w:r>
      <w:r w:rsidRPr="004D34AA">
        <w:rPr>
          <w:b/>
        </w:rPr>
        <w:t>о</w:t>
      </w:r>
      <w:r w:rsidRPr="004D34AA">
        <w:rPr>
          <w:b/>
        </w:rPr>
        <w:t>свещению общественности в этом отношении, в частности в тех общинах, в которых такая практика по-прежнему широко распространена;</w:t>
      </w:r>
    </w:p>
    <w:p w:rsidR="00F13427" w:rsidRPr="004D34AA" w:rsidRDefault="00F13427" w:rsidP="00F13427">
      <w:pPr>
        <w:pStyle w:val="SingleTxtGR"/>
        <w:rPr>
          <w:b/>
        </w:rPr>
      </w:pPr>
      <w:r w:rsidRPr="004D34AA">
        <w:rPr>
          <w:b/>
        </w:rPr>
        <w:tab/>
      </w:r>
      <w:r w:rsidRPr="004D34AA">
        <w:rPr>
          <w:b/>
          <w:bCs/>
          <w:lang w:val="en-GB"/>
        </w:rPr>
        <w:t>b</w:t>
      </w:r>
      <w:r w:rsidRPr="004D34AA">
        <w:rPr>
          <w:b/>
          <w:bCs/>
        </w:rPr>
        <w:t>)</w:t>
      </w:r>
      <w:r w:rsidRPr="004D34AA">
        <w:rPr>
          <w:b/>
        </w:rPr>
        <w:tab/>
        <w:t>активизировать усилия по предупреждению и искоренению вредной традиционной практики;</w:t>
      </w:r>
    </w:p>
    <w:p w:rsidR="00F13427" w:rsidRPr="00F13427" w:rsidRDefault="00F13427" w:rsidP="00F13427">
      <w:pPr>
        <w:pStyle w:val="SingleTxtGR"/>
        <w:rPr>
          <w:b/>
        </w:rPr>
      </w:pPr>
      <w:r w:rsidRPr="004D34AA">
        <w:rPr>
          <w:b/>
        </w:rPr>
        <w:tab/>
      </w:r>
      <w:r w:rsidRPr="004D34AA">
        <w:rPr>
          <w:b/>
          <w:bCs/>
          <w:lang w:val="en-GB"/>
        </w:rPr>
        <w:t>c</w:t>
      </w:r>
      <w:r w:rsidRPr="004D34AA">
        <w:rPr>
          <w:b/>
          <w:bCs/>
        </w:rPr>
        <w:t>)</w:t>
      </w:r>
      <w:r w:rsidRPr="004D34AA">
        <w:rPr>
          <w:b/>
        </w:rPr>
        <w:tab/>
        <w:t>активно расследовать случаи применения вредной традицио</w:t>
      </w:r>
      <w:r w:rsidRPr="004D34AA">
        <w:rPr>
          <w:b/>
        </w:rPr>
        <w:t>н</w:t>
      </w:r>
      <w:r w:rsidRPr="004D34AA">
        <w:rPr>
          <w:b/>
        </w:rPr>
        <w:t>ной практики и обеспечить для жертв доступ к эффективным средствам правовой защиты и адекватным механизмам защиты, реабилитации и р</w:t>
      </w:r>
      <w:r w:rsidRPr="004D34AA">
        <w:rPr>
          <w:b/>
        </w:rPr>
        <w:t>е</w:t>
      </w:r>
      <w:r w:rsidRPr="004D34AA">
        <w:rPr>
          <w:b/>
        </w:rPr>
        <w:t>интеграции.</w:t>
      </w:r>
    </w:p>
    <w:p w:rsidR="00F13427" w:rsidRPr="00F13427" w:rsidRDefault="00F13427" w:rsidP="004D34AA">
      <w:pPr>
        <w:pStyle w:val="H23GR"/>
      </w:pPr>
      <w:r w:rsidRPr="00F13427">
        <w:tab/>
      </w:r>
      <w:r w:rsidRPr="00F13427">
        <w:tab/>
        <w:t>Смертная казнь</w:t>
      </w:r>
    </w:p>
    <w:p w:rsidR="00F13427" w:rsidRPr="00F13427" w:rsidRDefault="00F13427" w:rsidP="00F13427">
      <w:pPr>
        <w:pStyle w:val="SingleTxtGR"/>
      </w:pPr>
      <w:r w:rsidRPr="00F13427">
        <w:t>19.</w:t>
      </w:r>
      <w:r w:rsidRPr="00F13427">
        <w:tab/>
        <w:t>Приветствуя действие фактического моратория на приведение в исполн</w:t>
      </w:r>
      <w:r w:rsidRPr="00F13427">
        <w:t>е</w:t>
      </w:r>
      <w:r w:rsidRPr="00F13427">
        <w:t xml:space="preserve">ние смертных приговоров в государстве-участнике, Комитет обеспокоен тем, что смертные приговоры до сих пор выносятся и что значительное число лиц находятся в камере смертников в течение длительного времени. Комитет вновь подчеркивает в своих Соображениях по делу </w:t>
      </w:r>
      <w:proofErr w:type="spellStart"/>
      <w:r w:rsidRPr="00F13427">
        <w:rPr>
          <w:i/>
        </w:rPr>
        <w:t>Декстер</w:t>
      </w:r>
      <w:proofErr w:type="spellEnd"/>
      <w:r w:rsidRPr="00F13427">
        <w:rPr>
          <w:i/>
        </w:rPr>
        <w:t xml:space="preserve"> Эдди Джонсон против Ганы</w:t>
      </w:r>
      <w:r w:rsidRPr="00F13427">
        <w:rPr>
          <w:iCs/>
        </w:rPr>
        <w:t>, что обязательный смертный приговор противоречит Пакту</w:t>
      </w:r>
      <w:r w:rsidRPr="00F13427">
        <w:t>. Комитет пр</w:t>
      </w:r>
      <w:r w:rsidRPr="00F13427">
        <w:t>и</w:t>
      </w:r>
      <w:r w:rsidRPr="00F13427">
        <w:t>ветствует информацию о том, что государство-участник планирует отменить смертную казнь, однако обеспокоен задержкой с принятием поправки к Конст</w:t>
      </w:r>
      <w:r w:rsidRPr="00F13427">
        <w:t>и</w:t>
      </w:r>
      <w:r w:rsidRPr="00F13427">
        <w:t xml:space="preserve">туции (статьи 6, 7 и 10). </w:t>
      </w:r>
    </w:p>
    <w:p w:rsidR="00F13427" w:rsidRPr="00F13427" w:rsidRDefault="00F13427" w:rsidP="00F13427">
      <w:pPr>
        <w:pStyle w:val="SingleTxtGR"/>
      </w:pPr>
      <w:r w:rsidRPr="00F13427">
        <w:t>20.</w:t>
      </w:r>
      <w:r w:rsidRPr="00F13427">
        <w:tab/>
      </w:r>
      <w:r w:rsidRPr="00F13427">
        <w:rPr>
          <w:b/>
        </w:rPr>
        <w:t xml:space="preserve">Государству-участнику следует пересмотреть свой Уголовный кодекс, с тем чтобы исключить из него </w:t>
      </w:r>
      <w:r w:rsidRPr="00F13427">
        <w:rPr>
          <w:b/>
          <w:bCs/>
          <w:iCs/>
        </w:rPr>
        <w:t>обязательную смертную казнь</w:t>
      </w:r>
      <w:r w:rsidRPr="00F13427">
        <w:rPr>
          <w:b/>
        </w:rPr>
        <w:t>. Ему также следует продолжить усилия по отмене смертной казни и одновременно ра</w:t>
      </w:r>
      <w:r w:rsidRPr="00F13427">
        <w:rPr>
          <w:b/>
        </w:rPr>
        <w:t>с</w:t>
      </w:r>
      <w:r w:rsidRPr="00F13427">
        <w:rPr>
          <w:b/>
        </w:rPr>
        <w:t>смотреть возможность ратификации</w:t>
      </w:r>
      <w:r w:rsidRPr="00F13427">
        <w:t xml:space="preserve"> </w:t>
      </w:r>
      <w:r w:rsidRPr="00F13427">
        <w:rPr>
          <w:b/>
        </w:rPr>
        <w:t xml:space="preserve">второго Факультативного протокола к Международному пакту о гражданских и политических правах. </w:t>
      </w:r>
    </w:p>
    <w:p w:rsidR="00F13427" w:rsidRPr="00F13427" w:rsidRDefault="00F13427" w:rsidP="004D34AA">
      <w:pPr>
        <w:pStyle w:val="H23GR"/>
      </w:pPr>
      <w:r w:rsidRPr="00F13427">
        <w:tab/>
      </w:r>
      <w:r w:rsidRPr="00F13427">
        <w:tab/>
        <w:t>Чрезмерное применение силы</w:t>
      </w:r>
    </w:p>
    <w:p w:rsidR="00F13427" w:rsidRPr="00F13427" w:rsidRDefault="00F13427" w:rsidP="00F13427">
      <w:pPr>
        <w:pStyle w:val="SingleTxtGR"/>
      </w:pPr>
      <w:r w:rsidRPr="00F13427">
        <w:t>21.</w:t>
      </w:r>
      <w:r w:rsidRPr="00F13427">
        <w:tab/>
        <w:t>Комитет обеспокоен сообщениями о чрезмерном применении силы и н</w:t>
      </w:r>
      <w:r w:rsidRPr="00F13427">
        <w:t>е</w:t>
      </w:r>
      <w:r w:rsidRPr="00F13427">
        <w:t>законных убийствах сотрудниками правоохранительных органов и сил безопа</w:t>
      </w:r>
      <w:r w:rsidRPr="00F13427">
        <w:t>с</w:t>
      </w:r>
      <w:r w:rsidRPr="00F13427">
        <w:t>ности. Комитет сожалеет о том, что ему не было представлено никаких свед</w:t>
      </w:r>
      <w:r w:rsidRPr="00F13427">
        <w:t>е</w:t>
      </w:r>
      <w:r w:rsidRPr="00F13427">
        <w:t>ний или статистических данных о судебном преследовании виновных и пред</w:t>
      </w:r>
      <w:r w:rsidRPr="00F13427">
        <w:t>о</w:t>
      </w:r>
      <w:r w:rsidRPr="00F13427">
        <w:t>ставлении компенсации жертвам. Он сожалеет также о недостаточности и</w:t>
      </w:r>
      <w:r w:rsidRPr="00F13427">
        <w:t>н</w:t>
      </w:r>
      <w:r w:rsidRPr="00F13427">
        <w:t>формации о мерах, принятых для предупреждения подобных нарушений, вкл</w:t>
      </w:r>
      <w:r w:rsidRPr="00F13427">
        <w:t>ю</w:t>
      </w:r>
      <w:r w:rsidRPr="00F13427">
        <w:t>чая меры по приведению нормативно-правовых актов, касающихся применения смертоносной силы, в соответствие с обязательством государства-участника по статье 6 Пакта. Он с обеспокоенностью отмечает, что механизм для расследов</w:t>
      </w:r>
      <w:r w:rsidRPr="00F13427">
        <w:t>а</w:t>
      </w:r>
      <w:r w:rsidRPr="00F13427">
        <w:t>ния злоупотреблений полиции не является полностью независимым, поскольку жалобы на сотрудников полиции рассматриваются их же коллегами (статьи 6 и</w:t>
      </w:r>
      <w:r w:rsidR="00D87110">
        <w:t> </w:t>
      </w:r>
      <w:r w:rsidRPr="00F13427">
        <w:t xml:space="preserve">7). </w:t>
      </w:r>
    </w:p>
    <w:p w:rsidR="00F13427" w:rsidRPr="00F13427" w:rsidRDefault="00F13427" w:rsidP="00F13427">
      <w:pPr>
        <w:pStyle w:val="SingleTxtGR"/>
        <w:rPr>
          <w:b/>
          <w:bCs/>
        </w:rPr>
      </w:pPr>
      <w:r w:rsidRPr="00F13427">
        <w:t>22.</w:t>
      </w:r>
      <w:r w:rsidRPr="00F13427">
        <w:tab/>
      </w:r>
      <w:r w:rsidRPr="00F13427">
        <w:rPr>
          <w:b/>
          <w:bCs/>
        </w:rPr>
        <w:t>Государству-участнику следует создать независимый механизм для проведения расследований предполагаемых нарушений со стороны сотру</w:t>
      </w:r>
      <w:r w:rsidRPr="00F13427">
        <w:rPr>
          <w:b/>
          <w:bCs/>
        </w:rPr>
        <w:t>д</w:t>
      </w:r>
      <w:r w:rsidRPr="00F13427">
        <w:rPr>
          <w:b/>
          <w:bCs/>
        </w:rPr>
        <w:t>ников полиции. Государству-участнику следует также принять меры для обеспечения того, чтобы законодательство и практика соответствовали Основным принципам применения силы и огнестрельного оружия дол</w:t>
      </w:r>
      <w:r w:rsidRPr="00F13427">
        <w:rPr>
          <w:b/>
          <w:bCs/>
        </w:rPr>
        <w:t>ж</w:t>
      </w:r>
      <w:r w:rsidRPr="00F13427">
        <w:rPr>
          <w:b/>
          <w:bCs/>
        </w:rPr>
        <w:t>ностными лицами по поддержанию правопорядка.</w:t>
      </w:r>
    </w:p>
    <w:p w:rsidR="00F13427" w:rsidRPr="00F13427" w:rsidRDefault="00F13427" w:rsidP="004D34AA">
      <w:pPr>
        <w:pStyle w:val="H23GR"/>
      </w:pPr>
      <w:r w:rsidRPr="00F13427">
        <w:tab/>
      </w:r>
      <w:r w:rsidRPr="00F13427">
        <w:tab/>
        <w:t>Добровольное прерывание беременности</w:t>
      </w:r>
    </w:p>
    <w:p w:rsidR="00F13427" w:rsidRPr="00F13427" w:rsidRDefault="00F13427" w:rsidP="00F13427">
      <w:pPr>
        <w:pStyle w:val="SingleTxtGR"/>
      </w:pPr>
      <w:r w:rsidRPr="00F13427">
        <w:t>23.</w:t>
      </w:r>
      <w:r w:rsidRPr="00F13427">
        <w:tab/>
        <w:t>Комитет обеспокоен тем, что, несмотря на имеющиеся законные искл</w:t>
      </w:r>
      <w:r w:rsidRPr="00F13427">
        <w:t>ю</w:t>
      </w:r>
      <w:r w:rsidRPr="00F13427">
        <w:t>чения из запрета на аборты, безопасное прерывание беременности остается практически недоступным из-за социальной стигматизации, связанно</w:t>
      </w:r>
      <w:r w:rsidR="00D06EB8">
        <w:t>й</w:t>
      </w:r>
      <w:r w:rsidRPr="00F13427">
        <w:t xml:space="preserve"> с добр</w:t>
      </w:r>
      <w:r w:rsidRPr="00F13427">
        <w:t>о</w:t>
      </w:r>
      <w:r w:rsidRPr="00F13427">
        <w:t>вольным прерыванием беременности, его сравнительно высокой стоимостью и тем фактом, что оно не покрывается национальным планом медицинского стр</w:t>
      </w:r>
      <w:r w:rsidRPr="00F13427">
        <w:t>а</w:t>
      </w:r>
      <w:r w:rsidRPr="00F13427">
        <w:t>хования. Комитет обеспокоен процентным показателем материнской смертн</w:t>
      </w:r>
      <w:r w:rsidRPr="00F13427">
        <w:t>о</w:t>
      </w:r>
      <w:r w:rsidRPr="00F13427">
        <w:t>сти в результате небезопасных абортов (статьи</w:t>
      </w:r>
      <w:r w:rsidRPr="00F13427">
        <w:rPr>
          <w:lang w:val="en-GB"/>
        </w:rPr>
        <w:t> </w:t>
      </w:r>
      <w:r w:rsidRPr="00F13427">
        <w:t>3, 6, 7 и</w:t>
      </w:r>
      <w:r w:rsidRPr="00F13427">
        <w:rPr>
          <w:lang w:val="en-GB"/>
        </w:rPr>
        <w:t> </w:t>
      </w:r>
      <w:r w:rsidRPr="00F13427">
        <w:t>17).</w:t>
      </w:r>
    </w:p>
    <w:p w:rsidR="00F13427" w:rsidRPr="00F13427" w:rsidRDefault="00F13427" w:rsidP="00F13427">
      <w:pPr>
        <w:pStyle w:val="SingleTxtGR"/>
      </w:pPr>
      <w:r w:rsidRPr="00F13427">
        <w:t>24.</w:t>
      </w:r>
      <w:r w:rsidRPr="00F13427">
        <w:tab/>
      </w:r>
      <w:r w:rsidRPr="00F13427">
        <w:rPr>
          <w:b/>
          <w:bCs/>
        </w:rPr>
        <w:t>Государству-участнику следует</w:t>
      </w:r>
      <w:r w:rsidRPr="00F13427">
        <w:rPr>
          <w:b/>
        </w:rPr>
        <w:t xml:space="preserve"> активизировать усилия по снижению материнской смертности </w:t>
      </w:r>
      <w:r w:rsidRPr="00F13427">
        <w:rPr>
          <w:b/>
          <w:bCs/>
        </w:rPr>
        <w:t>в результате небезопасных абортов</w:t>
      </w:r>
      <w:r w:rsidRPr="00F13427">
        <w:rPr>
          <w:b/>
        </w:rPr>
        <w:t xml:space="preserve"> посредством соответствующей адаптации своих нормативно-правовых актов, каса</w:t>
      </w:r>
      <w:r w:rsidRPr="00F13427">
        <w:rPr>
          <w:b/>
        </w:rPr>
        <w:t>ю</w:t>
      </w:r>
      <w:r w:rsidRPr="00F13427">
        <w:rPr>
          <w:b/>
        </w:rPr>
        <w:t>щихся беременности и абортов, для обеспечения того, чтобы женщинам не приходилось прибегать к небезопасным абортам. Ему также следует обе</w:t>
      </w:r>
      <w:r w:rsidRPr="00F13427">
        <w:rPr>
          <w:b/>
        </w:rPr>
        <w:t>с</w:t>
      </w:r>
      <w:r w:rsidRPr="00F13427">
        <w:rPr>
          <w:b/>
        </w:rPr>
        <w:t>печить доступность добровольного прерывания беременности для всех женщин, независимо от объема им</w:t>
      </w:r>
      <w:r w:rsidR="00D87110">
        <w:rPr>
          <w:b/>
        </w:rPr>
        <w:t>еющихся у них средств, например</w:t>
      </w:r>
      <w:r w:rsidRPr="00F13427">
        <w:rPr>
          <w:b/>
        </w:rPr>
        <w:t xml:space="preserve"> п</w:t>
      </w:r>
      <w:r w:rsidRPr="00F13427">
        <w:rPr>
          <w:b/>
        </w:rPr>
        <w:t>о</w:t>
      </w:r>
      <w:r w:rsidRPr="00F13427">
        <w:rPr>
          <w:b/>
        </w:rPr>
        <w:t>средством рассмотрения возможности включения абортов в национальный план медицинского страхования. Кроме того, ему следует проводить пол</w:t>
      </w:r>
      <w:r w:rsidRPr="00F13427">
        <w:rPr>
          <w:b/>
        </w:rPr>
        <w:t>и</w:t>
      </w:r>
      <w:r w:rsidRPr="00F13427">
        <w:rPr>
          <w:b/>
        </w:rPr>
        <w:t>тику повышения осведомленности для борьбы со стигматизацией женщин и девушек, желающих прервать беременность, и обеспечить доступ к пр</w:t>
      </w:r>
      <w:r w:rsidRPr="00F13427">
        <w:rPr>
          <w:b/>
        </w:rPr>
        <w:t>о</w:t>
      </w:r>
      <w:r w:rsidRPr="00F13427">
        <w:rPr>
          <w:b/>
        </w:rPr>
        <w:t>тивозачаточным средствам и адекватным и недорогим услугам в области репродуктивного здоровья для всех женщин и подростков.</w:t>
      </w:r>
    </w:p>
    <w:p w:rsidR="00F13427" w:rsidRPr="00F13427" w:rsidRDefault="00F13427" w:rsidP="004D34AA">
      <w:pPr>
        <w:pStyle w:val="H23GR"/>
      </w:pPr>
      <w:r w:rsidRPr="00F13427">
        <w:tab/>
      </w:r>
      <w:r w:rsidRPr="00F13427">
        <w:tab/>
        <w:t>Запрещение пыток и неправомерного обращения</w:t>
      </w:r>
    </w:p>
    <w:p w:rsidR="00F13427" w:rsidRPr="00F13427" w:rsidRDefault="00F13427" w:rsidP="00F13427">
      <w:pPr>
        <w:pStyle w:val="SingleTxtGR"/>
      </w:pPr>
      <w:r w:rsidRPr="00F13427">
        <w:t>25.</w:t>
      </w:r>
      <w:r w:rsidRPr="00F13427">
        <w:tab/>
        <w:t>Комитет приветствует сделанное делегацией государства-участника во время диалога заявление о том, что оно введет в действие всеобъемлющее зак</w:t>
      </w:r>
      <w:r w:rsidRPr="00F13427">
        <w:t>о</w:t>
      </w:r>
      <w:r w:rsidRPr="00F13427">
        <w:t>нодательство, касающееся запрещения пыток и наказания за их применение, в полном соответствии со статьей 1 Конвенции против пыток и других жестоких, бесчеловечных или унижающих достоинство видов обращения и наказания и статьей 7 Пакта. Несмотря на представленную государством информацию о том, что признательные показания, полученные под давлением, не принимаю</w:t>
      </w:r>
      <w:r w:rsidRPr="00F13427">
        <w:t>т</w:t>
      </w:r>
      <w:r w:rsidRPr="00F13427">
        <w:t>ся в качестве доказательств в соответствии с Указом 1975 года о свидетельских показаниях, Комитет с обеспокоенностью отмечает, что на сегодняшний день ни одно должностное лицо не подверглось судебному преследованию или нак</w:t>
      </w:r>
      <w:r w:rsidRPr="00F13427">
        <w:t>а</w:t>
      </w:r>
      <w:r w:rsidRPr="00F13427">
        <w:t>занию за оказание давления в целях получения признательных показаний (ст</w:t>
      </w:r>
      <w:r w:rsidRPr="00F13427">
        <w:t>а</w:t>
      </w:r>
      <w:r w:rsidRPr="00F13427">
        <w:t xml:space="preserve">тьи 7 и 14). </w:t>
      </w:r>
    </w:p>
    <w:p w:rsidR="00F13427" w:rsidRPr="00F13427" w:rsidRDefault="00F13427" w:rsidP="00F13427">
      <w:pPr>
        <w:pStyle w:val="SingleTxtGR"/>
      </w:pPr>
      <w:r w:rsidRPr="00F13427">
        <w:t>26.</w:t>
      </w:r>
      <w:r w:rsidRPr="00F13427">
        <w:tab/>
      </w:r>
      <w:r w:rsidRPr="00F13427">
        <w:rPr>
          <w:b/>
          <w:bCs/>
        </w:rPr>
        <w:t>Государству-участнику следует</w:t>
      </w:r>
      <w:r w:rsidRPr="00F13427">
        <w:t xml:space="preserve"> </w:t>
      </w:r>
      <w:r w:rsidRPr="00F13427">
        <w:rPr>
          <w:b/>
          <w:bCs/>
        </w:rPr>
        <w:t>принять уголовное законодательство, которое содержало бы определение пыток и квалифицировало их в кач</w:t>
      </w:r>
      <w:r w:rsidRPr="00F13427">
        <w:rPr>
          <w:b/>
          <w:bCs/>
        </w:rPr>
        <w:t>е</w:t>
      </w:r>
      <w:r w:rsidRPr="00F13427">
        <w:rPr>
          <w:b/>
          <w:bCs/>
        </w:rPr>
        <w:t>стве уголовного преступления в соответствии с международными станда</w:t>
      </w:r>
      <w:r w:rsidRPr="00F13427">
        <w:rPr>
          <w:b/>
          <w:bCs/>
        </w:rPr>
        <w:t>р</w:t>
      </w:r>
      <w:r w:rsidRPr="00F13427">
        <w:rPr>
          <w:b/>
          <w:bCs/>
        </w:rPr>
        <w:t>тами, а также предусматривало бы наказания, соразмерные степени тяж</w:t>
      </w:r>
      <w:r w:rsidRPr="00F13427">
        <w:rPr>
          <w:b/>
          <w:bCs/>
        </w:rPr>
        <w:t>е</w:t>
      </w:r>
      <w:r w:rsidRPr="00F13427">
        <w:rPr>
          <w:b/>
          <w:bCs/>
        </w:rPr>
        <w:t>сти совершенного деяния</w:t>
      </w:r>
      <w:r w:rsidRPr="00F13427">
        <w:rPr>
          <w:b/>
        </w:rPr>
        <w:t>. Ему также следует обеспечить, чтобы призн</w:t>
      </w:r>
      <w:r w:rsidRPr="00F13427">
        <w:rPr>
          <w:b/>
        </w:rPr>
        <w:t>а</w:t>
      </w:r>
      <w:r w:rsidRPr="00F13427">
        <w:rPr>
          <w:b/>
        </w:rPr>
        <w:t>тельные показания, полученные в нарушение статьи 7 Пакта, не использ</w:t>
      </w:r>
      <w:r w:rsidRPr="00F13427">
        <w:rPr>
          <w:b/>
        </w:rPr>
        <w:t>о</w:t>
      </w:r>
      <w:r w:rsidRPr="00F13427">
        <w:rPr>
          <w:b/>
        </w:rPr>
        <w:t>вались и не принимались судами ни при каких обстоятельствах и чтобы деяния должностных лиц, применяющих пытки для получения призн</w:t>
      </w:r>
      <w:r w:rsidRPr="00F13427">
        <w:rPr>
          <w:b/>
        </w:rPr>
        <w:t>а</w:t>
      </w:r>
      <w:r w:rsidRPr="00F13427">
        <w:rPr>
          <w:b/>
        </w:rPr>
        <w:t>тельных показаний, подвергались расследованию и судебному преследов</w:t>
      </w:r>
      <w:r w:rsidRPr="00F13427">
        <w:rPr>
          <w:b/>
        </w:rPr>
        <w:t>а</w:t>
      </w:r>
      <w:r w:rsidRPr="00F13427">
        <w:rPr>
          <w:b/>
        </w:rPr>
        <w:t>нию.</w:t>
      </w:r>
    </w:p>
    <w:p w:rsidR="00F13427" w:rsidRPr="00F13427" w:rsidRDefault="00F13427" w:rsidP="004D34AA">
      <w:pPr>
        <w:pStyle w:val="H23GR"/>
        <w:rPr>
          <w:bCs/>
        </w:rPr>
      </w:pPr>
      <w:r w:rsidRPr="00F13427">
        <w:tab/>
      </w:r>
      <w:r w:rsidRPr="00F13427">
        <w:tab/>
        <w:t>Инвалиды и психиатрическое лечение</w:t>
      </w:r>
    </w:p>
    <w:p w:rsidR="00F13427" w:rsidRPr="00F13427" w:rsidRDefault="00F13427" w:rsidP="00F13427">
      <w:pPr>
        <w:pStyle w:val="SingleTxtGR"/>
      </w:pPr>
      <w:r w:rsidRPr="00F13427">
        <w:t>27.</w:t>
      </w:r>
      <w:r w:rsidRPr="00F13427">
        <w:tab/>
        <w:t>Комитет с обеспокоенностью отмечает стигматизацию и дискриминацию, с которыми сталкиваются инвалиды и которые в значительной степени спосо</w:t>
      </w:r>
      <w:r w:rsidRPr="00F13427">
        <w:t>б</w:t>
      </w:r>
      <w:r w:rsidRPr="00F13427">
        <w:t>ствует сохранению существенных недостатков в психиатрических больницах государства-участника. Он обеспокоен сообщениями о продолжительном и н</w:t>
      </w:r>
      <w:r w:rsidRPr="00F13427">
        <w:t>е</w:t>
      </w:r>
      <w:r w:rsidRPr="00F13427">
        <w:t xml:space="preserve">удовлетворительном лечении лиц с нарушениями психического здоровья в </w:t>
      </w:r>
      <w:proofErr w:type="spellStart"/>
      <w:r w:rsidRPr="00F13427">
        <w:t>го</w:t>
      </w:r>
      <w:r w:rsidR="00D87110">
        <w:t>-</w:t>
      </w:r>
      <w:r w:rsidRPr="00F13427">
        <w:t>сударственных</w:t>
      </w:r>
      <w:proofErr w:type="spellEnd"/>
      <w:r w:rsidRPr="00F13427">
        <w:t xml:space="preserve"> психиатрических учреждениях. В частности, Комитет обеспок</w:t>
      </w:r>
      <w:r w:rsidRPr="00F13427">
        <w:t>о</w:t>
      </w:r>
      <w:r w:rsidRPr="00F13427">
        <w:t>ен неблагоприятными условиями содержания больных, переполненностью и недостаточной кадровой укомплектованностью, наблюдающимися в госуда</w:t>
      </w:r>
      <w:r w:rsidRPr="00F13427">
        <w:t>р</w:t>
      </w:r>
      <w:r w:rsidRPr="00F13427">
        <w:t xml:space="preserve">ственных психиатрических лечебницах. Он обеспокоен также существованием сотен незарегистрированных частных </w:t>
      </w:r>
      <w:r w:rsidR="003C7B22">
        <w:t>«</w:t>
      </w:r>
      <w:r w:rsidRPr="00F13427">
        <w:t>молитвенных лагерей</w:t>
      </w:r>
      <w:r w:rsidR="003C7B22">
        <w:t>»</w:t>
      </w:r>
      <w:r w:rsidRPr="00F13427">
        <w:t xml:space="preserve"> для лечения з</w:t>
      </w:r>
      <w:r w:rsidRPr="00F13427">
        <w:t>а</w:t>
      </w:r>
      <w:r w:rsidRPr="00F13427">
        <w:t>болеваний, особенно психических, которые действуют практически без надзора и при полном отсутствии какого-либо государственного регулирования. Он также обеспокоен сообщениями о применении в подобных лагерях к лицам, страдающим психическими расстройствами, пыток и бесчеловечных или ун</w:t>
      </w:r>
      <w:r w:rsidRPr="00F13427">
        <w:t>и</w:t>
      </w:r>
      <w:r w:rsidRPr="00F13427">
        <w:t>жающих достоинство видов обращения, в том числе заковывания в кандалы и принудительного поста, а также о проведении лечения без получения свободн</w:t>
      </w:r>
      <w:r w:rsidRPr="00F13427">
        <w:t>о</w:t>
      </w:r>
      <w:r w:rsidRPr="00F13427">
        <w:t>го и осознанного согласия (статьи 2, 7, 9 и 10).</w:t>
      </w:r>
    </w:p>
    <w:p w:rsidR="00F13427" w:rsidRPr="00F13427" w:rsidRDefault="00F13427" w:rsidP="00F13427">
      <w:pPr>
        <w:pStyle w:val="SingleTxtGR"/>
      </w:pPr>
      <w:r w:rsidRPr="00F13427">
        <w:t>28.</w:t>
      </w:r>
      <w:r w:rsidRPr="00F13427">
        <w:tab/>
      </w:r>
      <w:r w:rsidRPr="00F13427">
        <w:rPr>
          <w:b/>
          <w:bCs/>
        </w:rPr>
        <w:t>Государству-участнику следует</w:t>
      </w:r>
      <w:r w:rsidRPr="00F13427">
        <w:rPr>
          <w:b/>
        </w:rPr>
        <w:t xml:space="preserve">: </w:t>
      </w:r>
    </w:p>
    <w:p w:rsidR="00F13427" w:rsidRPr="004D34AA" w:rsidRDefault="00F13427" w:rsidP="00F13427">
      <w:pPr>
        <w:pStyle w:val="SingleTxtGR"/>
        <w:rPr>
          <w:b/>
        </w:rPr>
      </w:pPr>
      <w:r w:rsidRPr="00F13427">
        <w:rPr>
          <w:b/>
        </w:rPr>
        <w:tab/>
      </w:r>
      <w:r w:rsidRPr="004D34AA">
        <w:rPr>
          <w:b/>
          <w:bCs/>
          <w:lang w:val="en-GB"/>
        </w:rPr>
        <w:t>a</w:t>
      </w:r>
      <w:r w:rsidRPr="004D34AA">
        <w:rPr>
          <w:b/>
          <w:bCs/>
        </w:rPr>
        <w:t>)</w:t>
      </w:r>
      <w:r w:rsidRPr="004D34AA">
        <w:rPr>
          <w:b/>
        </w:rPr>
        <w:tab/>
        <w:t xml:space="preserve">обеспечить выполнение </w:t>
      </w:r>
      <w:r w:rsidRPr="004D34AA">
        <w:rPr>
          <w:b/>
          <w:bCs/>
        </w:rPr>
        <w:t>Закона о психическом здоровье</w:t>
      </w:r>
      <w:r w:rsidRPr="004D34AA">
        <w:rPr>
          <w:b/>
        </w:rPr>
        <w:t>, в том числе посредством принятия законодательных документов для его ос</w:t>
      </w:r>
      <w:r w:rsidRPr="004D34AA">
        <w:rPr>
          <w:b/>
        </w:rPr>
        <w:t>у</w:t>
      </w:r>
      <w:r w:rsidRPr="004D34AA">
        <w:rPr>
          <w:b/>
        </w:rPr>
        <w:t>ществления и проведения набора квалифицированных специалистов в о</w:t>
      </w:r>
      <w:r w:rsidRPr="004D34AA">
        <w:rPr>
          <w:b/>
        </w:rPr>
        <w:t>б</w:t>
      </w:r>
      <w:r w:rsidRPr="004D34AA">
        <w:rPr>
          <w:b/>
        </w:rPr>
        <w:t>ласти психического здоровья;</w:t>
      </w:r>
    </w:p>
    <w:p w:rsidR="00F13427" w:rsidRPr="004D34AA" w:rsidRDefault="00F13427" w:rsidP="00F13427">
      <w:pPr>
        <w:pStyle w:val="SingleTxtGR"/>
        <w:rPr>
          <w:b/>
        </w:rPr>
      </w:pPr>
      <w:r w:rsidRPr="004D34AA">
        <w:rPr>
          <w:b/>
        </w:rPr>
        <w:tab/>
      </w:r>
      <w:r w:rsidRPr="004D34AA">
        <w:rPr>
          <w:b/>
          <w:bCs/>
          <w:lang w:val="en-GB"/>
        </w:rPr>
        <w:t>b</w:t>
      </w:r>
      <w:r w:rsidRPr="004D34AA">
        <w:rPr>
          <w:b/>
          <w:bCs/>
        </w:rPr>
        <w:t>)</w:t>
      </w:r>
      <w:r w:rsidRPr="004D34AA">
        <w:rPr>
          <w:b/>
        </w:rPr>
        <w:tab/>
        <w:t xml:space="preserve">обеспечить регистрацию, регулирование и контроль </w:t>
      </w:r>
      <w:r w:rsidR="003C7B22">
        <w:rPr>
          <w:b/>
        </w:rPr>
        <w:t>«</w:t>
      </w:r>
      <w:r w:rsidRPr="004D34AA">
        <w:rPr>
          <w:b/>
        </w:rPr>
        <w:t>моли</w:t>
      </w:r>
      <w:r w:rsidRPr="004D34AA">
        <w:rPr>
          <w:b/>
        </w:rPr>
        <w:t>т</w:t>
      </w:r>
      <w:r w:rsidRPr="004D34AA">
        <w:rPr>
          <w:b/>
        </w:rPr>
        <w:t>венных лагерей</w:t>
      </w:r>
      <w:r w:rsidR="003C7B22">
        <w:rPr>
          <w:b/>
        </w:rPr>
        <w:t>»</w:t>
      </w:r>
      <w:r w:rsidRPr="004D34AA">
        <w:rPr>
          <w:b/>
        </w:rPr>
        <w:t xml:space="preserve"> в целях предупреждения неправомерного обращения, в том числе бесчеловечной практики, предполагающей </w:t>
      </w:r>
      <w:r w:rsidRPr="004D34AA">
        <w:rPr>
          <w:b/>
          <w:bCs/>
        </w:rPr>
        <w:t>заковывание в ка</w:t>
      </w:r>
      <w:r w:rsidRPr="004D34AA">
        <w:rPr>
          <w:b/>
          <w:bCs/>
        </w:rPr>
        <w:t>н</w:t>
      </w:r>
      <w:r w:rsidRPr="004D34AA">
        <w:rPr>
          <w:b/>
          <w:bCs/>
        </w:rPr>
        <w:t>далы и принудительный пост</w:t>
      </w:r>
      <w:r w:rsidRPr="004D34AA">
        <w:rPr>
          <w:b/>
        </w:rPr>
        <w:t xml:space="preserve">; </w:t>
      </w:r>
    </w:p>
    <w:p w:rsidR="00F13427" w:rsidRPr="004D34AA" w:rsidRDefault="00F13427" w:rsidP="00F13427">
      <w:pPr>
        <w:pStyle w:val="SingleTxtGR"/>
        <w:rPr>
          <w:b/>
        </w:rPr>
      </w:pPr>
      <w:r w:rsidRPr="004D34AA">
        <w:rPr>
          <w:b/>
        </w:rPr>
        <w:tab/>
      </w:r>
      <w:r w:rsidRPr="004D34AA">
        <w:rPr>
          <w:b/>
          <w:bCs/>
          <w:lang w:val="en-GB"/>
        </w:rPr>
        <w:t>c</w:t>
      </w:r>
      <w:r w:rsidRPr="004D34AA">
        <w:rPr>
          <w:b/>
          <w:bCs/>
        </w:rPr>
        <w:t>)</w:t>
      </w:r>
      <w:r w:rsidRPr="004D34AA">
        <w:rPr>
          <w:b/>
        </w:rPr>
        <w:tab/>
        <w:t>создать эффективную и независимую систему мониторинга и отчетности о работе психиатрических больниц и учреждений социального ухода и обеспечить эффективное расследование и судебное преследование злоупотреблений, а также предоставление компенсации жертвам и членам их семей;</w:t>
      </w:r>
    </w:p>
    <w:p w:rsidR="00F13427" w:rsidRPr="004D34AA" w:rsidRDefault="00F13427" w:rsidP="00F13427">
      <w:pPr>
        <w:pStyle w:val="SingleTxtGR"/>
        <w:rPr>
          <w:b/>
        </w:rPr>
      </w:pPr>
      <w:r w:rsidRPr="004D34AA">
        <w:rPr>
          <w:b/>
        </w:rPr>
        <w:tab/>
      </w:r>
      <w:r w:rsidRPr="004D34AA">
        <w:rPr>
          <w:b/>
          <w:bCs/>
          <w:lang w:val="en-GB"/>
        </w:rPr>
        <w:t>d</w:t>
      </w:r>
      <w:r w:rsidRPr="004D34AA">
        <w:rPr>
          <w:b/>
          <w:bCs/>
        </w:rPr>
        <w:t>)</w:t>
      </w:r>
      <w:r w:rsidRPr="004D34AA">
        <w:rPr>
          <w:b/>
        </w:rPr>
        <w:tab/>
        <w:t xml:space="preserve">запретить психиатрическое лечение без согласия пациента, в частности принудительный прием лекарственных препаратов и помещение в изолятор; </w:t>
      </w:r>
    </w:p>
    <w:p w:rsidR="00F13427" w:rsidRPr="00F13427" w:rsidRDefault="00F13427" w:rsidP="00F13427">
      <w:pPr>
        <w:pStyle w:val="SingleTxtGR"/>
        <w:rPr>
          <w:b/>
        </w:rPr>
      </w:pPr>
      <w:r w:rsidRPr="004D34AA">
        <w:rPr>
          <w:b/>
        </w:rPr>
        <w:tab/>
      </w:r>
      <w:r w:rsidRPr="004D34AA">
        <w:rPr>
          <w:b/>
          <w:bCs/>
          <w:lang w:val="en-GB"/>
        </w:rPr>
        <w:t>e</w:t>
      </w:r>
      <w:r w:rsidRPr="004D34AA">
        <w:rPr>
          <w:b/>
          <w:bCs/>
        </w:rPr>
        <w:t>)</w:t>
      </w:r>
      <w:r w:rsidRPr="004D34AA">
        <w:rPr>
          <w:b/>
        </w:rPr>
        <w:tab/>
        <w:t>обеспечить, чтобы лица, страдающие психическими расстро</w:t>
      </w:r>
      <w:r w:rsidRPr="004D34AA">
        <w:rPr>
          <w:b/>
        </w:rPr>
        <w:t>й</w:t>
      </w:r>
      <w:r w:rsidRPr="004D34AA">
        <w:rPr>
          <w:b/>
        </w:rPr>
        <w:t>ствами, или их законные представители имели возможность пользоваться правом на эффективные средства правовой защиты от нарушений их прав.</w:t>
      </w:r>
    </w:p>
    <w:p w:rsidR="00F13427" w:rsidRPr="00F13427" w:rsidRDefault="00F13427" w:rsidP="004D34AA">
      <w:pPr>
        <w:pStyle w:val="H23GR"/>
      </w:pPr>
      <w:r w:rsidRPr="00F13427">
        <w:tab/>
      </w:r>
      <w:r w:rsidRPr="00F13427">
        <w:tab/>
        <w:t>Условия содержания под стражей и насилие среди заключенных</w:t>
      </w:r>
    </w:p>
    <w:p w:rsidR="00F13427" w:rsidRPr="00F13427" w:rsidRDefault="00F13427" w:rsidP="00F13427">
      <w:pPr>
        <w:pStyle w:val="SingleTxtGR"/>
      </w:pPr>
      <w:r w:rsidRPr="00F13427">
        <w:t>29.</w:t>
      </w:r>
      <w:r w:rsidRPr="00F13427">
        <w:tab/>
        <w:t xml:space="preserve">Несмотря на представленную делегацией государства-участника во время диалога информацию о том, что заключенные, называемые </w:t>
      </w:r>
      <w:r w:rsidR="003C7B22">
        <w:t>«</w:t>
      </w:r>
      <w:r w:rsidRPr="00F13427">
        <w:t>черными пиджак</w:t>
      </w:r>
      <w:r w:rsidRPr="00F13427">
        <w:t>а</w:t>
      </w:r>
      <w:r w:rsidRPr="00F13427">
        <w:t>ми</w:t>
      </w:r>
      <w:r w:rsidR="003C7B22">
        <w:t>»</w:t>
      </w:r>
      <w:r w:rsidRPr="00F13427">
        <w:t>, не имеют права осуществлять властные полномочия в отношении других заключенных вместо сотрудников пенитенциарных учреждений, Комитет в</w:t>
      </w:r>
      <w:r w:rsidRPr="00F13427">
        <w:t>ы</w:t>
      </w:r>
      <w:r w:rsidRPr="00F13427">
        <w:t>ражает обеспокоенность по поводу сообщений, в которых говорится, что иногда они осуществляют фактические властные полномочия, в том числе прибегая к насилию. Кроме того, он обеспокоен очень высоким показателем переполне</w:t>
      </w:r>
      <w:r w:rsidRPr="00F13427">
        <w:t>н</w:t>
      </w:r>
      <w:r w:rsidRPr="00F13427">
        <w:t>ности тюрем и неудовлетворительными условиями содержания в них, в том числе отсутствием раздельного содержания задержанных лиц и осужденных преступников, несовершеннолетних и других заключенных и мужчин и же</w:t>
      </w:r>
      <w:r w:rsidRPr="00F13427">
        <w:t>н</w:t>
      </w:r>
      <w:r w:rsidRPr="00F13427">
        <w:t>щин, антисанитарией и недостаточностью базовых услуг и инфраструктуры, а также отсутствием механизма регулярного и независимого мониторинга мест содержания под стражей (статьи</w:t>
      </w:r>
      <w:r w:rsidRPr="00F13427">
        <w:rPr>
          <w:lang w:val="en-GB"/>
        </w:rPr>
        <w:t> </w:t>
      </w:r>
      <w:r w:rsidRPr="00F13427">
        <w:t xml:space="preserve">7, 9 и 10). </w:t>
      </w:r>
    </w:p>
    <w:p w:rsidR="00F13427" w:rsidRPr="00F13427" w:rsidRDefault="00F13427" w:rsidP="00F13427">
      <w:pPr>
        <w:pStyle w:val="SingleTxtGR"/>
      </w:pPr>
      <w:r w:rsidRPr="00F13427">
        <w:t>30.</w:t>
      </w:r>
      <w:r w:rsidRPr="00F13427">
        <w:tab/>
      </w:r>
      <w:r w:rsidRPr="00F13427">
        <w:rPr>
          <w:b/>
          <w:bCs/>
        </w:rPr>
        <w:t>Государству-участнику следует принять меры для улучшения усл</w:t>
      </w:r>
      <w:r w:rsidRPr="00F13427">
        <w:rPr>
          <w:b/>
          <w:bCs/>
        </w:rPr>
        <w:t>о</w:t>
      </w:r>
      <w:r w:rsidRPr="00F13427">
        <w:rPr>
          <w:b/>
          <w:bCs/>
        </w:rPr>
        <w:t>вий содержания лиц, находящихся под стражей, и обращения с ними, а</w:t>
      </w:r>
      <w:r w:rsidR="003C7B22">
        <w:rPr>
          <w:b/>
          <w:bCs/>
        </w:rPr>
        <w:t> </w:t>
      </w:r>
      <w:r w:rsidRPr="00F13427">
        <w:rPr>
          <w:b/>
          <w:bCs/>
        </w:rPr>
        <w:t>также предпринять шаги для решения проблемы переполненности т</w:t>
      </w:r>
      <w:r w:rsidRPr="00F13427">
        <w:rPr>
          <w:b/>
          <w:bCs/>
        </w:rPr>
        <w:t>ю</w:t>
      </w:r>
      <w:r w:rsidRPr="00F13427">
        <w:rPr>
          <w:b/>
          <w:bCs/>
        </w:rPr>
        <w:t>рем, в том числе посредством введения действенной политики применения мер наказания, не связанных с лишением свободы, в соответствии с М</w:t>
      </w:r>
      <w:r w:rsidRPr="00F13427">
        <w:rPr>
          <w:b/>
          <w:bCs/>
        </w:rPr>
        <w:t>и</w:t>
      </w:r>
      <w:r w:rsidRPr="00F13427">
        <w:rPr>
          <w:b/>
          <w:bCs/>
        </w:rPr>
        <w:t xml:space="preserve">нимальными стандартными правилами Организации Объединенных Наций в отношении обращения с заключенными (Правила Нельсона </w:t>
      </w:r>
      <w:proofErr w:type="spellStart"/>
      <w:r w:rsidRPr="00F13427">
        <w:rPr>
          <w:b/>
          <w:bCs/>
        </w:rPr>
        <w:t>Ма</w:t>
      </w:r>
      <w:r w:rsidRPr="00F13427">
        <w:rPr>
          <w:b/>
          <w:bCs/>
        </w:rPr>
        <w:t>н</w:t>
      </w:r>
      <w:r w:rsidRPr="00F13427">
        <w:rPr>
          <w:b/>
          <w:bCs/>
        </w:rPr>
        <w:t>делы</w:t>
      </w:r>
      <w:proofErr w:type="spellEnd"/>
      <w:r w:rsidRPr="00F13427">
        <w:rPr>
          <w:b/>
          <w:bCs/>
        </w:rPr>
        <w:t>). Ему следует предпринять необходимые шаги для разделения закл</w:t>
      </w:r>
      <w:r w:rsidRPr="00F13427">
        <w:rPr>
          <w:b/>
          <w:bCs/>
        </w:rPr>
        <w:t>ю</w:t>
      </w:r>
      <w:r w:rsidRPr="00F13427">
        <w:rPr>
          <w:b/>
          <w:bCs/>
        </w:rPr>
        <w:t>ченных по категориям возраста, пола и режима содержания.</w:t>
      </w:r>
      <w:r w:rsidRPr="00F13427">
        <w:rPr>
          <w:rFonts w:hint="eastAsia"/>
          <w:b/>
        </w:rPr>
        <w:t xml:space="preserve"> </w:t>
      </w:r>
      <w:r w:rsidRPr="00F13427">
        <w:rPr>
          <w:b/>
        </w:rPr>
        <w:t xml:space="preserve">Кроме того, </w:t>
      </w:r>
      <w:r w:rsidRPr="00F13427">
        <w:rPr>
          <w:b/>
          <w:bCs/>
        </w:rPr>
        <w:t>государству-участнику следует</w:t>
      </w:r>
      <w:r w:rsidRPr="00F13427">
        <w:rPr>
          <w:b/>
        </w:rPr>
        <w:t xml:space="preserve"> обеспечить, чтобы заключенным не пред</w:t>
      </w:r>
      <w:r w:rsidRPr="00F13427">
        <w:rPr>
          <w:b/>
        </w:rPr>
        <w:t>о</w:t>
      </w:r>
      <w:r w:rsidRPr="00F13427">
        <w:rPr>
          <w:b/>
        </w:rPr>
        <w:t>ставлялись никакие дисциплинарные полномочия в отношении других з</w:t>
      </w:r>
      <w:r w:rsidRPr="00F13427">
        <w:rPr>
          <w:b/>
        </w:rPr>
        <w:t>а</w:t>
      </w:r>
      <w:r w:rsidRPr="00F13427">
        <w:rPr>
          <w:b/>
        </w:rPr>
        <w:t xml:space="preserve">ключенных. С учетом недавней ратификации </w:t>
      </w:r>
      <w:r w:rsidRPr="00F13427">
        <w:rPr>
          <w:b/>
          <w:bCs/>
        </w:rPr>
        <w:t>Факультативного протокола к Конвенции против пыток и других жестоких, бесчеловечных или униж</w:t>
      </w:r>
      <w:r w:rsidRPr="00F13427">
        <w:rPr>
          <w:b/>
          <w:bCs/>
        </w:rPr>
        <w:t>а</w:t>
      </w:r>
      <w:r w:rsidRPr="00F13427">
        <w:rPr>
          <w:b/>
          <w:bCs/>
        </w:rPr>
        <w:t>ющих достоинство видов обращения и наказания государству-участнику следует активизировать усилия по скорейшему учреждению национальн</w:t>
      </w:r>
      <w:r w:rsidRPr="00F13427">
        <w:rPr>
          <w:b/>
          <w:bCs/>
        </w:rPr>
        <w:t>о</w:t>
      </w:r>
      <w:r w:rsidRPr="00F13427">
        <w:rPr>
          <w:b/>
          <w:bCs/>
        </w:rPr>
        <w:t>го механизма по предупреждению пыток, а также механизма для получения и обработки жалоб, подаваемых лицами, содержащимися под стражей</w:t>
      </w:r>
      <w:r w:rsidRPr="00F13427">
        <w:rPr>
          <w:b/>
        </w:rPr>
        <w:t>.</w:t>
      </w:r>
    </w:p>
    <w:p w:rsidR="00F13427" w:rsidRPr="00F13427" w:rsidRDefault="00F13427" w:rsidP="004D34AA">
      <w:pPr>
        <w:pStyle w:val="H23GR"/>
        <w:rPr>
          <w:bCs/>
        </w:rPr>
      </w:pPr>
      <w:r w:rsidRPr="00F13427">
        <w:tab/>
      </w:r>
      <w:r w:rsidRPr="00F13427">
        <w:tab/>
        <w:t>Детский труд</w:t>
      </w:r>
    </w:p>
    <w:p w:rsidR="00F13427" w:rsidRPr="00F13427" w:rsidRDefault="00F13427" w:rsidP="00F13427">
      <w:pPr>
        <w:pStyle w:val="SingleTxtGR"/>
      </w:pPr>
      <w:r w:rsidRPr="00F13427">
        <w:t>31.</w:t>
      </w:r>
      <w:r w:rsidRPr="00F13427">
        <w:tab/>
        <w:t xml:space="preserve">Отмечая усилия, прилагаемые государством-участником для решения проблемы детского труда, в частности его наихудших форм, Комитет, тем не менее, выражает обеспокоенность по поводу того, что это явление по-прежнему распространено в государстве-участнике (статьи 8 и 24). </w:t>
      </w:r>
    </w:p>
    <w:p w:rsidR="00F13427" w:rsidRPr="00F13427" w:rsidRDefault="00F13427" w:rsidP="00F13427">
      <w:pPr>
        <w:pStyle w:val="SingleTxtGR"/>
        <w:rPr>
          <w:b/>
          <w:bCs/>
        </w:rPr>
      </w:pPr>
      <w:r w:rsidRPr="00F13427">
        <w:t>32.</w:t>
      </w:r>
      <w:r w:rsidRPr="00F13427">
        <w:tab/>
      </w:r>
      <w:r w:rsidRPr="00F13427">
        <w:rPr>
          <w:b/>
          <w:bCs/>
        </w:rPr>
        <w:t>Государству-участнику следует активизировать усилия по искорен</w:t>
      </w:r>
      <w:r w:rsidRPr="00F13427">
        <w:rPr>
          <w:b/>
          <w:bCs/>
        </w:rPr>
        <w:t>е</w:t>
      </w:r>
      <w:r w:rsidRPr="00F13427">
        <w:rPr>
          <w:b/>
          <w:bCs/>
        </w:rPr>
        <w:t>нию детского труда</w:t>
      </w:r>
      <w:r w:rsidRPr="00F13427">
        <w:rPr>
          <w:b/>
        </w:rPr>
        <w:t>, в частности посредством</w:t>
      </w:r>
      <w:r w:rsidRPr="00F13427">
        <w:t xml:space="preserve"> </w:t>
      </w:r>
      <w:r w:rsidRPr="00F13427">
        <w:rPr>
          <w:b/>
        </w:rPr>
        <w:t xml:space="preserve">укрепления своей кампании по повышению осведомленности общественности в этой связи. </w:t>
      </w:r>
      <w:r w:rsidRPr="00F13427">
        <w:rPr>
          <w:b/>
          <w:bCs/>
        </w:rPr>
        <w:t>Госуда</w:t>
      </w:r>
      <w:r w:rsidRPr="00F13427">
        <w:rPr>
          <w:b/>
          <w:bCs/>
        </w:rPr>
        <w:t>р</w:t>
      </w:r>
      <w:r w:rsidRPr="00F13427">
        <w:rPr>
          <w:b/>
          <w:bCs/>
        </w:rPr>
        <w:t>ству-участнику следует также расследовать случаи наихудших форм де</w:t>
      </w:r>
      <w:r w:rsidRPr="00F13427">
        <w:rPr>
          <w:b/>
          <w:bCs/>
        </w:rPr>
        <w:t>т</w:t>
      </w:r>
      <w:r w:rsidRPr="00F13427">
        <w:rPr>
          <w:b/>
          <w:bCs/>
        </w:rPr>
        <w:t>ского труда, привлекать предполагаемых виновных к ответственности и обеспечивать должную защиту, помощь, реабилитацию и компенсацию для всех жертв.</w:t>
      </w:r>
    </w:p>
    <w:p w:rsidR="00F13427" w:rsidRPr="00F13427" w:rsidRDefault="00F13427" w:rsidP="004D34AA">
      <w:pPr>
        <w:pStyle w:val="H23GR"/>
      </w:pPr>
      <w:r w:rsidRPr="00F13427">
        <w:tab/>
      </w:r>
      <w:r w:rsidRPr="00F13427">
        <w:tab/>
        <w:t>Беженцы и просители убежища</w:t>
      </w:r>
    </w:p>
    <w:p w:rsidR="00F13427" w:rsidRPr="00F13427" w:rsidRDefault="00F13427" w:rsidP="00F13427">
      <w:pPr>
        <w:pStyle w:val="SingleTxtGR"/>
        <w:rPr>
          <w:bCs/>
        </w:rPr>
      </w:pPr>
      <w:r w:rsidRPr="00F13427">
        <w:rPr>
          <w:bCs/>
        </w:rPr>
        <w:t>33.</w:t>
      </w:r>
      <w:r w:rsidRPr="00F13427">
        <w:rPr>
          <w:bCs/>
        </w:rPr>
        <w:tab/>
        <w:t xml:space="preserve">Приветствуя инициативу по реформированию системы предоставления убежища, включая </w:t>
      </w:r>
      <w:r w:rsidRPr="00F13427">
        <w:t>Закон о беженцах, принятый Ганой в 1992</w:t>
      </w:r>
      <w:r w:rsidRPr="00F13427">
        <w:rPr>
          <w:lang w:val="en-US"/>
        </w:rPr>
        <w:t> </w:t>
      </w:r>
      <w:r w:rsidRPr="00F13427">
        <w:t>году, с тем чтобы привести ее в соответствие с международными станд</w:t>
      </w:r>
      <w:r w:rsidR="005210B2">
        <w:t>артами, в частности с пунктом 3</w:t>
      </w:r>
      <w:r w:rsidRPr="00F13427">
        <w:t xml:space="preserve"> статьи 2 и статьями 6 и 7 Пакта, Комитет, тем не менее, сожалеет о задержке с процессом подготовки. Комитет приветствует представленную дел</w:t>
      </w:r>
      <w:r w:rsidRPr="00F13427">
        <w:t>е</w:t>
      </w:r>
      <w:r w:rsidRPr="00F13427">
        <w:t>гацией государства-участника информацию о том, что государство-участник рассматривает возможность ратификации Конвенции о статусе апатридов 1954 года и Конвенции о сокращении безгражданства 1961 года к концу 2016 года (статьи 6, 7 и 13).</w:t>
      </w:r>
    </w:p>
    <w:p w:rsidR="00F13427" w:rsidRPr="00F13427" w:rsidRDefault="00F13427" w:rsidP="00F13427">
      <w:pPr>
        <w:pStyle w:val="SingleTxtGR"/>
        <w:rPr>
          <w:bCs/>
        </w:rPr>
      </w:pPr>
      <w:r w:rsidRPr="00F13427">
        <w:rPr>
          <w:bCs/>
        </w:rPr>
        <w:t>34.</w:t>
      </w:r>
      <w:r w:rsidRPr="00F13427">
        <w:rPr>
          <w:bCs/>
        </w:rPr>
        <w:tab/>
      </w:r>
      <w:r w:rsidRPr="00F13427">
        <w:rPr>
          <w:b/>
          <w:bCs/>
        </w:rPr>
        <w:t>Государству-участнику следует ускорить процесс подготовки пер</w:t>
      </w:r>
      <w:r w:rsidRPr="00F13427">
        <w:rPr>
          <w:b/>
          <w:bCs/>
        </w:rPr>
        <w:t>е</w:t>
      </w:r>
      <w:r w:rsidRPr="00F13427">
        <w:rPr>
          <w:b/>
          <w:bCs/>
        </w:rPr>
        <w:t>смотренной правовой базы, касающейся беженцев, и ввести в действие з</w:t>
      </w:r>
      <w:r w:rsidRPr="00F13427">
        <w:rPr>
          <w:b/>
          <w:bCs/>
        </w:rPr>
        <w:t>а</w:t>
      </w:r>
      <w:r w:rsidRPr="00F13427">
        <w:rPr>
          <w:b/>
          <w:bCs/>
        </w:rPr>
        <w:t xml:space="preserve">конодательство в соответствии с обязательствами согласно Пакту. Кроме того, государству-участнику следует предпринять конкретные правовые и административные шаги для предотвращения безгражданства </w:t>
      </w:r>
      <w:r w:rsidRPr="00F13427">
        <w:rPr>
          <w:b/>
        </w:rPr>
        <w:t>и гарант</w:t>
      </w:r>
      <w:r w:rsidRPr="00F13427">
        <w:rPr>
          <w:b/>
        </w:rPr>
        <w:t>и</w:t>
      </w:r>
      <w:r w:rsidRPr="00F13427">
        <w:rPr>
          <w:b/>
        </w:rPr>
        <w:t>рования основных прав лиц без гражданства и лиц, подвергающихся риску безгражданства, с помощью законодательства и на практике.</w:t>
      </w:r>
    </w:p>
    <w:p w:rsidR="00F13427" w:rsidRPr="00F13427" w:rsidRDefault="00F13427" w:rsidP="004D34AA">
      <w:pPr>
        <w:pStyle w:val="H23GR"/>
        <w:rPr>
          <w:bCs/>
        </w:rPr>
      </w:pPr>
      <w:r w:rsidRPr="00F13427">
        <w:tab/>
      </w:r>
      <w:r w:rsidRPr="00F13427">
        <w:tab/>
        <w:t>Телесные наказания</w:t>
      </w:r>
    </w:p>
    <w:p w:rsidR="00F13427" w:rsidRPr="00F13427" w:rsidRDefault="00F13427" w:rsidP="00F13427">
      <w:pPr>
        <w:pStyle w:val="SingleTxtGR"/>
        <w:rPr>
          <w:b/>
          <w:bCs/>
        </w:rPr>
      </w:pPr>
      <w:r w:rsidRPr="00F13427">
        <w:rPr>
          <w:bCs/>
        </w:rPr>
        <w:t>35.</w:t>
      </w:r>
      <w:r w:rsidRPr="00F13427">
        <w:rPr>
          <w:bCs/>
        </w:rPr>
        <w:tab/>
        <w:t>Отмечая усилия, прилагаемые государством-участником, Комитет, тем не менее, указывает, что телесные наказания по-прежнему широко практикуются в обществе и считаются приемлемыми в качестве одной из мер поддержания дисциплины</w:t>
      </w:r>
      <w:r w:rsidRPr="00F13427">
        <w:t>, в частности в семье, школе и учреждениях альтернативного ухода (статьи 7 и 24).</w:t>
      </w:r>
    </w:p>
    <w:p w:rsidR="00F13427" w:rsidRPr="00F13427" w:rsidRDefault="00F13427" w:rsidP="00F13427">
      <w:pPr>
        <w:pStyle w:val="SingleTxtGR"/>
        <w:rPr>
          <w:b/>
          <w:bCs/>
        </w:rPr>
      </w:pPr>
      <w:r w:rsidRPr="00F13427">
        <w:rPr>
          <w:bCs/>
        </w:rPr>
        <w:t>36.</w:t>
      </w:r>
      <w:r w:rsidRPr="00F13427">
        <w:rPr>
          <w:bCs/>
        </w:rPr>
        <w:tab/>
      </w:r>
      <w:r w:rsidRPr="00F13427">
        <w:rPr>
          <w:b/>
          <w:bCs/>
        </w:rPr>
        <w:t>Государству-участнику следует активизировать усилия по прекращ</w:t>
      </w:r>
      <w:r w:rsidRPr="00F13427">
        <w:rPr>
          <w:b/>
          <w:bCs/>
        </w:rPr>
        <w:t>е</w:t>
      </w:r>
      <w:r w:rsidRPr="00F13427">
        <w:rPr>
          <w:b/>
          <w:bCs/>
        </w:rPr>
        <w:t>нию применения телесных наказаний в любых условиях. Ему следует с</w:t>
      </w:r>
      <w:r w:rsidRPr="00F13427">
        <w:rPr>
          <w:b/>
          <w:bCs/>
        </w:rPr>
        <w:t>о</w:t>
      </w:r>
      <w:r w:rsidRPr="00F13427">
        <w:rPr>
          <w:b/>
          <w:bCs/>
        </w:rPr>
        <w:t>действовать использованию ненасильственных методов поддержания ди</w:t>
      </w:r>
      <w:r w:rsidRPr="00F13427">
        <w:rPr>
          <w:b/>
          <w:bCs/>
        </w:rPr>
        <w:t>с</w:t>
      </w:r>
      <w:r w:rsidRPr="00F13427">
        <w:rPr>
          <w:b/>
          <w:bCs/>
        </w:rPr>
        <w:t>циплины вместо телесных наказаний и проводить среди населения инфо</w:t>
      </w:r>
      <w:r w:rsidRPr="00F13427">
        <w:rPr>
          <w:b/>
          <w:bCs/>
        </w:rPr>
        <w:t>р</w:t>
      </w:r>
      <w:r w:rsidRPr="00F13427">
        <w:rPr>
          <w:b/>
          <w:bCs/>
        </w:rPr>
        <w:t>мационные кампании с целью повышения осведомленности общественн</w:t>
      </w:r>
      <w:r w:rsidRPr="00F13427">
        <w:rPr>
          <w:b/>
          <w:bCs/>
        </w:rPr>
        <w:t>о</w:t>
      </w:r>
      <w:r w:rsidRPr="00F13427">
        <w:rPr>
          <w:b/>
          <w:bCs/>
        </w:rPr>
        <w:t>сти об их пагубных последствиях.</w:t>
      </w:r>
    </w:p>
    <w:p w:rsidR="00F13427" w:rsidRPr="00F13427" w:rsidRDefault="00F13427" w:rsidP="004D34AA">
      <w:pPr>
        <w:pStyle w:val="H23GR"/>
      </w:pPr>
      <w:r w:rsidRPr="00F13427">
        <w:tab/>
      </w:r>
      <w:r w:rsidRPr="00F13427">
        <w:tab/>
        <w:t>Регистрация рождений</w:t>
      </w:r>
    </w:p>
    <w:p w:rsidR="00F13427" w:rsidRPr="00F13427" w:rsidRDefault="00F13427" w:rsidP="00F13427">
      <w:pPr>
        <w:pStyle w:val="SingleTxtGR"/>
        <w:rPr>
          <w:b/>
          <w:bCs/>
        </w:rPr>
      </w:pPr>
      <w:r w:rsidRPr="00F13427">
        <w:rPr>
          <w:bCs/>
        </w:rPr>
        <w:t>37.</w:t>
      </w:r>
      <w:r w:rsidRPr="00F13427">
        <w:rPr>
          <w:bCs/>
        </w:rPr>
        <w:tab/>
      </w:r>
      <w:r w:rsidRPr="00F13427">
        <w:t>Комитет обеспокоен тем, что значительное число детей в государстве-участнике, особенно в сельских районах, остаются незарегистрированными. Он</w:t>
      </w:r>
      <w:r w:rsidR="003C7B22">
        <w:t> </w:t>
      </w:r>
      <w:r w:rsidRPr="00F13427">
        <w:t>обеспокоен также препятствиями, с которыми сталкиваются признанные беженцами дети, которые родились за пределами Ганы и не имеют свидетельств о рождении, при получении удостоверяющих личность документов, выдава</w:t>
      </w:r>
      <w:r w:rsidRPr="00F13427">
        <w:t>е</w:t>
      </w:r>
      <w:r w:rsidRPr="00F13427">
        <w:t xml:space="preserve">мых властями Ганы </w:t>
      </w:r>
      <w:r w:rsidRPr="00F13427">
        <w:rPr>
          <w:bCs/>
        </w:rPr>
        <w:t>(статьи 13, 16 и 24).</w:t>
      </w:r>
    </w:p>
    <w:p w:rsidR="00F13427" w:rsidRPr="00F13427" w:rsidRDefault="00F13427" w:rsidP="00F13427">
      <w:pPr>
        <w:pStyle w:val="SingleTxtGR"/>
        <w:rPr>
          <w:b/>
          <w:bCs/>
        </w:rPr>
      </w:pPr>
      <w:r w:rsidRPr="00F13427">
        <w:rPr>
          <w:bCs/>
        </w:rPr>
        <w:t>38.</w:t>
      </w:r>
      <w:r w:rsidRPr="00F13427">
        <w:rPr>
          <w:bCs/>
        </w:rPr>
        <w:tab/>
      </w:r>
      <w:r w:rsidRPr="00F13427">
        <w:rPr>
          <w:b/>
        </w:rPr>
        <w:t>Государству-участнику следует активизировать меры по ускорению регистрации пока не зарегистрированных детей</w:t>
      </w:r>
      <w:r w:rsidRPr="00F13427">
        <w:rPr>
          <w:b/>
          <w:bCs/>
        </w:rPr>
        <w:t>. Ему следует принять все меры для облегчения доступа детей-беженцев, которые родились за пред</w:t>
      </w:r>
      <w:r w:rsidRPr="00F13427">
        <w:rPr>
          <w:b/>
          <w:bCs/>
        </w:rPr>
        <w:t>е</w:t>
      </w:r>
      <w:r w:rsidRPr="00F13427">
        <w:rPr>
          <w:b/>
          <w:bCs/>
        </w:rPr>
        <w:t>лами Ганы, к документам, удостоверяющим личность</w:t>
      </w:r>
      <w:r w:rsidRPr="00F13427">
        <w:rPr>
          <w:b/>
        </w:rPr>
        <w:t xml:space="preserve">. </w:t>
      </w:r>
    </w:p>
    <w:p w:rsidR="00F13427" w:rsidRPr="00F13427" w:rsidRDefault="00F13427" w:rsidP="004D34AA">
      <w:pPr>
        <w:pStyle w:val="H23GR"/>
        <w:rPr>
          <w:bCs/>
          <w:iCs/>
        </w:rPr>
      </w:pPr>
      <w:r w:rsidRPr="00F13427">
        <w:tab/>
      </w:r>
      <w:r w:rsidRPr="00F13427">
        <w:tab/>
        <w:t>Свобода мнений и их свободное выражение</w:t>
      </w:r>
    </w:p>
    <w:p w:rsidR="00F13427" w:rsidRPr="00F13427" w:rsidRDefault="00F13427" w:rsidP="00F13427">
      <w:pPr>
        <w:pStyle w:val="SingleTxtGR"/>
        <w:rPr>
          <w:bCs/>
        </w:rPr>
      </w:pPr>
      <w:r w:rsidRPr="00F13427">
        <w:rPr>
          <w:bCs/>
        </w:rPr>
        <w:t>39.</w:t>
      </w:r>
      <w:r w:rsidRPr="00F13427">
        <w:rPr>
          <w:bCs/>
        </w:rPr>
        <w:tab/>
        <w:t>Комитет обеспокоен сообщениями о том, что журналисты подвергаются притеснениям, физическим нападениям и/или арестам со стороны полиции. Он</w:t>
      </w:r>
      <w:r w:rsidR="003C7B22">
        <w:rPr>
          <w:bCs/>
        </w:rPr>
        <w:t> </w:t>
      </w:r>
      <w:r w:rsidRPr="00F13427">
        <w:rPr>
          <w:bCs/>
        </w:rPr>
        <w:t>обеспокоен также задержками с принятием законопроекта о праве на и</w:t>
      </w:r>
      <w:r w:rsidRPr="00F13427">
        <w:rPr>
          <w:bCs/>
        </w:rPr>
        <w:t>н</w:t>
      </w:r>
      <w:r w:rsidRPr="00F13427">
        <w:rPr>
          <w:bCs/>
        </w:rPr>
        <w:t>формацию (статьи</w:t>
      </w:r>
      <w:r w:rsidRPr="00F13427">
        <w:rPr>
          <w:bCs/>
          <w:lang w:val="en-GB"/>
        </w:rPr>
        <w:t> </w:t>
      </w:r>
      <w:r w:rsidRPr="00F13427">
        <w:rPr>
          <w:bCs/>
        </w:rPr>
        <w:t>9 и</w:t>
      </w:r>
      <w:r w:rsidRPr="00F13427">
        <w:rPr>
          <w:bCs/>
          <w:lang w:val="en-GB"/>
        </w:rPr>
        <w:t> </w:t>
      </w:r>
      <w:r w:rsidRPr="00F13427">
        <w:rPr>
          <w:bCs/>
        </w:rPr>
        <w:t>19).</w:t>
      </w:r>
    </w:p>
    <w:p w:rsidR="00F13427" w:rsidRPr="00F13427" w:rsidRDefault="00F13427" w:rsidP="00F13427">
      <w:pPr>
        <w:pStyle w:val="SingleTxtGR"/>
        <w:rPr>
          <w:bCs/>
        </w:rPr>
      </w:pPr>
      <w:r w:rsidRPr="00F13427">
        <w:rPr>
          <w:bCs/>
        </w:rPr>
        <w:t>40.</w:t>
      </w:r>
      <w:r w:rsidRPr="00F13427">
        <w:rPr>
          <w:bCs/>
        </w:rPr>
        <w:tab/>
      </w:r>
      <w:r w:rsidRPr="00F13427">
        <w:rPr>
          <w:b/>
          <w:bCs/>
        </w:rPr>
        <w:t xml:space="preserve">Государству-участнику следует обеспечивать защиту журналистов от притеснений, нападений и произвольных арестов, привлекать виновных к ответственности и предоставлять компенсацию жертвам. Ему следует ускорить принятие </w:t>
      </w:r>
      <w:r w:rsidRPr="00F13427">
        <w:rPr>
          <w:b/>
        </w:rPr>
        <w:t>законопроекта о праве на информацию</w:t>
      </w:r>
      <w:r w:rsidRPr="00F13427">
        <w:rPr>
          <w:b/>
          <w:bCs/>
        </w:rPr>
        <w:t xml:space="preserve"> и обеспечить соответствие его положений Пакту.</w:t>
      </w:r>
    </w:p>
    <w:p w:rsidR="00F13427" w:rsidRPr="00F13427" w:rsidRDefault="00F13427" w:rsidP="004D34AA">
      <w:pPr>
        <w:pStyle w:val="H23GR"/>
      </w:pPr>
      <w:r w:rsidRPr="00F13427">
        <w:tab/>
      </w:r>
      <w:r w:rsidRPr="00F13427">
        <w:tab/>
        <w:t>Задержание, предварительное заключение и основные правовые гарантии</w:t>
      </w:r>
    </w:p>
    <w:p w:rsidR="00F13427" w:rsidRPr="00F13427" w:rsidRDefault="00F13427" w:rsidP="00F13427">
      <w:pPr>
        <w:pStyle w:val="SingleTxtGR"/>
      </w:pPr>
      <w:r w:rsidRPr="00F13427">
        <w:t>41.</w:t>
      </w:r>
      <w:r w:rsidRPr="00F13427">
        <w:tab/>
        <w:t>Комитет обеспокоен сообщениями о том, что подозреваемые не всегда доставляются к судье в течение 48 часов, и о практике задержания подозрева</w:t>
      </w:r>
      <w:r w:rsidRPr="00F13427">
        <w:t>е</w:t>
      </w:r>
      <w:r w:rsidRPr="00F13427">
        <w:t>мых в выходные дни с целью уклонения от соблюдения срока в 48 часов, п</w:t>
      </w:r>
      <w:r w:rsidRPr="00F13427">
        <w:t>о</w:t>
      </w:r>
      <w:r w:rsidRPr="00F13427">
        <w:t xml:space="preserve">скольку в выходные дни ни один суд не работает. Отмечая программу </w:t>
      </w:r>
      <w:r w:rsidR="003C7B22">
        <w:t>«</w:t>
      </w:r>
      <w:r w:rsidRPr="00F13427">
        <w:t>Прав</w:t>
      </w:r>
      <w:r w:rsidRPr="00F13427">
        <w:t>о</w:t>
      </w:r>
      <w:r w:rsidRPr="00F13427">
        <w:t>судие для всех</w:t>
      </w:r>
      <w:r w:rsidR="003C7B22">
        <w:t>»</w:t>
      </w:r>
      <w:r w:rsidRPr="00F13427">
        <w:t>, которая направлена на уменьшение переполненности тюрем, Комитет в то же время обеспокоен тем, что в стране сохраняется практика и</w:t>
      </w:r>
      <w:r w:rsidRPr="00F13427">
        <w:t>з</w:t>
      </w:r>
      <w:r w:rsidR="00D87110">
        <w:t>лишней</w:t>
      </w:r>
      <w:r w:rsidRPr="00F13427">
        <w:t xml:space="preserve">, чрезмерной и могущей на несколько лет превышать установленный национальным законодательством предел продолжительности содержания под стражей очень большого количества людей. Кроме того, Комитет обеспокоен острой нехваткой юридической помощи, несмотря на существование Плана оказания юридической помощи (статьи 9, 10 и 14). </w:t>
      </w:r>
    </w:p>
    <w:p w:rsidR="00F13427" w:rsidRPr="00F13427" w:rsidRDefault="00F13427" w:rsidP="00F13427">
      <w:pPr>
        <w:pStyle w:val="SingleTxtGR"/>
      </w:pPr>
      <w:r w:rsidRPr="00F13427">
        <w:t>42.</w:t>
      </w:r>
      <w:r w:rsidRPr="00F13427">
        <w:tab/>
      </w:r>
      <w:r w:rsidRPr="00F13427">
        <w:rPr>
          <w:b/>
          <w:bCs/>
        </w:rPr>
        <w:t>В свете принятого Комитетом замечания общего порядка № 35 (2014) о свободе и личной неприкосновенности государству-участнику следует в соответствии с Пактом предпринять необходимые шаги для обеспечения соблюдения предписанных сроков задержания и предварительного соде</w:t>
      </w:r>
      <w:r w:rsidRPr="00F13427">
        <w:rPr>
          <w:b/>
          <w:bCs/>
        </w:rPr>
        <w:t>р</w:t>
      </w:r>
      <w:r w:rsidRPr="00F13427">
        <w:rPr>
          <w:b/>
          <w:bCs/>
        </w:rPr>
        <w:t>жания под стражей, с тем чтобы избежать излишней и чрезмерной продо</w:t>
      </w:r>
      <w:r w:rsidRPr="00F13427">
        <w:rPr>
          <w:b/>
          <w:bCs/>
        </w:rPr>
        <w:t>л</w:t>
      </w:r>
      <w:r w:rsidRPr="00F13427">
        <w:rPr>
          <w:b/>
          <w:bCs/>
        </w:rPr>
        <w:t>жительности содержания под стражей. В этой связи государству-участнику следует обеспечить доставку задержанных к судье в течение 48 часов, даже если арест был произведен в выходные дни. Кроме того, государству-участнику следует принять соответствующие меры для обеспечения дост</w:t>
      </w:r>
      <w:r w:rsidRPr="00F13427">
        <w:rPr>
          <w:b/>
          <w:bCs/>
        </w:rPr>
        <w:t>у</w:t>
      </w:r>
      <w:r w:rsidRPr="00F13427">
        <w:rPr>
          <w:b/>
          <w:bCs/>
        </w:rPr>
        <w:t>па к судам и предоставить достаточное финансирование для осуществл</w:t>
      </w:r>
      <w:r w:rsidRPr="00F13427">
        <w:rPr>
          <w:b/>
          <w:bCs/>
        </w:rPr>
        <w:t>е</w:t>
      </w:r>
      <w:r w:rsidRPr="00F13427">
        <w:rPr>
          <w:b/>
          <w:bCs/>
        </w:rPr>
        <w:t>ния Плана оказания юридической помощи.</w:t>
      </w:r>
    </w:p>
    <w:p w:rsidR="00F13427" w:rsidRPr="00F13427" w:rsidRDefault="00F13427" w:rsidP="004D34AA">
      <w:pPr>
        <w:pStyle w:val="H23GR"/>
      </w:pPr>
      <w:r w:rsidRPr="00F13427">
        <w:tab/>
      </w:r>
      <w:r w:rsidRPr="00F13427">
        <w:tab/>
        <w:t>Дискриминация по признаку сексуальной ориентации</w:t>
      </w:r>
    </w:p>
    <w:p w:rsidR="00F13427" w:rsidRPr="00F13427" w:rsidRDefault="00F13427" w:rsidP="00F13427">
      <w:pPr>
        <w:pStyle w:val="SingleTxtGR"/>
        <w:rPr>
          <w:b/>
          <w:bCs/>
        </w:rPr>
      </w:pPr>
      <w:r w:rsidRPr="00F13427">
        <w:rPr>
          <w:bCs/>
        </w:rPr>
        <w:t>43.</w:t>
      </w:r>
      <w:r w:rsidRPr="00F13427">
        <w:rPr>
          <w:bCs/>
        </w:rPr>
        <w:tab/>
      </w:r>
      <w:r w:rsidRPr="00F13427">
        <w:t>Комитет обеспокоен сообщениями о том, что лесбиянки, гомосексуал</w:t>
      </w:r>
      <w:r w:rsidRPr="00F13427">
        <w:t>и</w:t>
      </w:r>
      <w:r w:rsidRPr="00F13427">
        <w:t>сты, бисексуалы и трансгендеры подвергаются дискриминации, запугиваниям и притеснениям, а также о безнаказанности виновных в подобных деяниях. К</w:t>
      </w:r>
      <w:r w:rsidRPr="00F13427">
        <w:t>о</w:t>
      </w:r>
      <w:r w:rsidRPr="00F13427">
        <w:t xml:space="preserve">митет с обеспокоенностью отмечает представленное государством-участником пояснение о том, что сексуальные отношения между однополыми партнерами подпадают под определение </w:t>
      </w:r>
      <w:r w:rsidR="003C7B22">
        <w:t>«</w:t>
      </w:r>
      <w:r w:rsidRPr="00F13427">
        <w:t>противоестественных половых отношений, с</w:t>
      </w:r>
      <w:r w:rsidRPr="00F13427">
        <w:t>о</w:t>
      </w:r>
      <w:r w:rsidRPr="00F13427">
        <w:t>держащееся в статье 104 Закона 1960 года об уголовных преступлениях, и сч</w:t>
      </w:r>
      <w:r w:rsidRPr="00F13427">
        <w:t>и</w:t>
      </w:r>
      <w:r w:rsidRPr="00F13427">
        <w:t>таются мелким правонарушением, если имеют место между двумя взрослыми по взаимному согласию</w:t>
      </w:r>
      <w:r w:rsidR="003C7B22">
        <w:t>»</w:t>
      </w:r>
      <w:r w:rsidRPr="00F13427">
        <w:t>.</w:t>
      </w:r>
    </w:p>
    <w:p w:rsidR="00F13427" w:rsidRPr="00F13427" w:rsidRDefault="00F13427" w:rsidP="00F13427">
      <w:pPr>
        <w:pStyle w:val="SingleTxtGR"/>
        <w:rPr>
          <w:b/>
          <w:bCs/>
        </w:rPr>
      </w:pPr>
      <w:r w:rsidRPr="00F13427">
        <w:rPr>
          <w:bCs/>
        </w:rPr>
        <w:t>44.</w:t>
      </w:r>
      <w:r w:rsidRPr="00F13427">
        <w:rPr>
          <w:bCs/>
        </w:rPr>
        <w:tab/>
      </w:r>
      <w:r w:rsidRPr="00F13427">
        <w:rPr>
          <w:b/>
          <w:bCs/>
        </w:rPr>
        <w:t>Государству-участнику следует предпринять необходимые шаги для защиты лесбиянок, гомосексуалистов, бисексуалов и трансгендеров от всех форм дискриминации, запугивания и насилия. Кроме того, государству-участнику следует внести поправки в статью 104 Закона 1960 года об уг</w:t>
      </w:r>
      <w:r w:rsidRPr="00F13427">
        <w:rPr>
          <w:b/>
          <w:bCs/>
        </w:rPr>
        <w:t>о</w:t>
      </w:r>
      <w:r w:rsidRPr="00F13427">
        <w:rPr>
          <w:b/>
          <w:bCs/>
        </w:rPr>
        <w:t>ловных преступлениях для обеспечения того, чтобы сексуальные отнош</w:t>
      </w:r>
      <w:r w:rsidRPr="00F13427">
        <w:rPr>
          <w:b/>
          <w:bCs/>
        </w:rPr>
        <w:t>е</w:t>
      </w:r>
      <w:r w:rsidRPr="00F13427">
        <w:rPr>
          <w:b/>
          <w:bCs/>
        </w:rPr>
        <w:t>ния между взрослыми партнерами одного пола по взаимному согласию не считались мелким правонарушением и не были наказуемыми по закону.</w:t>
      </w:r>
    </w:p>
    <w:p w:rsidR="00F13427" w:rsidRPr="00F13427" w:rsidRDefault="00F13427" w:rsidP="004D34AA">
      <w:pPr>
        <w:pStyle w:val="H1GR"/>
      </w:pPr>
      <w:r w:rsidRPr="00F13427">
        <w:tab/>
      </w:r>
      <w:r w:rsidRPr="00F13427">
        <w:rPr>
          <w:lang w:val="en-GB"/>
        </w:rPr>
        <w:t>D</w:t>
      </w:r>
      <w:r w:rsidRPr="00F13427">
        <w:t>.</w:t>
      </w:r>
      <w:r w:rsidRPr="00F13427">
        <w:tab/>
        <w:t>Распространение информации о Пакте</w:t>
      </w:r>
    </w:p>
    <w:p w:rsidR="00F13427" w:rsidRPr="00F13427" w:rsidRDefault="00F13427" w:rsidP="00F13427">
      <w:pPr>
        <w:pStyle w:val="SingleTxtGR"/>
      </w:pPr>
      <w:r w:rsidRPr="00F13427">
        <w:t>45.</w:t>
      </w:r>
      <w:r w:rsidRPr="00F13427">
        <w:tab/>
        <w:t>Государству-участнику следует обеспечить широкое распространение Пакта, первого Факультативного протокола к нему, своего первоначального д</w:t>
      </w:r>
      <w:r w:rsidRPr="00F13427">
        <w:t>о</w:t>
      </w:r>
      <w:r w:rsidRPr="00F13427">
        <w:t>клада, письменных ответов на перечень вопросов Комитета и настоящих закл</w:t>
      </w:r>
      <w:r w:rsidRPr="00F13427">
        <w:t>ю</w:t>
      </w:r>
      <w:r w:rsidRPr="00F13427">
        <w:t>чительных замечаний, с тем чтобы повысить уровень осведомленности о з</w:t>
      </w:r>
      <w:r w:rsidRPr="00F13427">
        <w:t>а</w:t>
      </w:r>
      <w:r w:rsidRPr="00F13427">
        <w:t>крепленных в Пакте правах среди представителей судебных, законодательных и административных органов, гражданского общества и неправительственных о</w:t>
      </w:r>
      <w:r w:rsidRPr="00F13427">
        <w:t>р</w:t>
      </w:r>
      <w:r w:rsidRPr="00F13427">
        <w:t xml:space="preserve">ганизаций, действующих в стране, и широкой общественности. Государству-участнику следует обеспечить перевод доклада и настоящих заключительных замечаний на официальные языки государства-участника. </w:t>
      </w:r>
    </w:p>
    <w:p w:rsidR="00F13427" w:rsidRPr="00F13427" w:rsidRDefault="00F13427" w:rsidP="00F13427">
      <w:pPr>
        <w:pStyle w:val="SingleTxtGR"/>
      </w:pPr>
      <w:r w:rsidRPr="00F13427">
        <w:t>46.</w:t>
      </w:r>
      <w:r w:rsidRPr="00F13427">
        <w:tab/>
        <w:t>В соответствии с пунктом 5 правила 71 правил процедуры Комитета к государству-участнику обращается просьба представить в течение одного года с момента принятия настоящих заключительных замечаний информацию о в</w:t>
      </w:r>
      <w:r w:rsidRPr="00F13427">
        <w:t>ы</w:t>
      </w:r>
      <w:r w:rsidRPr="00F13427">
        <w:t>полнении им рекомендаций Комитета, изложенных в пунктах 18 (недискрим</w:t>
      </w:r>
      <w:r w:rsidRPr="00F13427">
        <w:t>и</w:t>
      </w:r>
      <w:r w:rsidRPr="00F13427">
        <w:t>нация и вредная традиционная практика), 28 (инвалиды и психиатрическое л</w:t>
      </w:r>
      <w:r w:rsidRPr="00F13427">
        <w:t>е</w:t>
      </w:r>
      <w:r w:rsidRPr="00F13427">
        <w:t>чение) и 30 (условия содержания под стражей и насилие среди заключенных</w:t>
      </w:r>
      <w:r w:rsidRPr="00F13427">
        <w:rPr>
          <w:bCs/>
        </w:rPr>
        <w:t>)</w:t>
      </w:r>
      <w:r w:rsidRPr="00F13427">
        <w:t xml:space="preserve"> выше.</w:t>
      </w:r>
    </w:p>
    <w:p w:rsidR="0087597F" w:rsidRPr="00FD5C79" w:rsidRDefault="00F13427" w:rsidP="00F13427">
      <w:pPr>
        <w:pStyle w:val="SingleTxtGR"/>
      </w:pPr>
      <w:r w:rsidRPr="00F13427">
        <w:t>47.</w:t>
      </w:r>
      <w:r w:rsidRPr="00F13427">
        <w:tab/>
        <w:t>Комитет просит государство-участника представить свой следующий п</w:t>
      </w:r>
      <w:r w:rsidRPr="00F13427">
        <w:t>е</w:t>
      </w:r>
      <w:r w:rsidRPr="00F13427">
        <w:t>риодический доклад к 15 июля 2020</w:t>
      </w:r>
      <w:r w:rsidRPr="00F13427">
        <w:rPr>
          <w:lang w:val="en-US"/>
        </w:rPr>
        <w:t> </w:t>
      </w:r>
      <w:r w:rsidRPr="00F13427">
        <w:t>года и включить в этот доклад конкретную обновленную информацию о выполнении рекомендаций, вынесенных в наст</w:t>
      </w:r>
      <w:r w:rsidRPr="00F13427">
        <w:t>о</w:t>
      </w:r>
      <w:r w:rsidRPr="00F13427">
        <w:t>ящих заключительных замечаниях, и Пакта в целом. Комитет просит также го</w:t>
      </w:r>
      <w:r w:rsidR="00D87110">
        <w:t>-</w:t>
      </w:r>
      <w:r w:rsidRPr="00F13427">
        <w:t>сударство-участника при подготовке доклада проводить широкие консультации с гражданским обществом и неправительственными организациями, действу</w:t>
      </w:r>
      <w:r w:rsidRPr="00F13427">
        <w:t>ю</w:t>
      </w:r>
      <w:r w:rsidRPr="00F13427">
        <w:t xml:space="preserve">щими в стране, а также с меньшинствами и </w:t>
      </w:r>
      <w:proofErr w:type="spellStart"/>
      <w:r w:rsidRPr="00F13427">
        <w:t>маргинализованными</w:t>
      </w:r>
      <w:proofErr w:type="spellEnd"/>
      <w:r w:rsidRPr="00F13427">
        <w:t xml:space="preserve"> группами. В</w:t>
      </w:r>
      <w:r w:rsidR="000C0297">
        <w:rPr>
          <w:lang w:val="en-US"/>
        </w:rPr>
        <w:t> </w:t>
      </w:r>
      <w:r w:rsidRPr="00F13427">
        <w:t>соответствии с резолюцией 68/268 Генеральной Ассамблеи объем доклада не должен превышать 21 200 слов. В качестве альтернативы Комитет предлагает государству-участнику в течение одного года с момента принятия настоящих заключительных замечаний дать согласие на использование его упрощенной процедуры представления докладов, в соответствии с которой Комитет препр</w:t>
      </w:r>
      <w:r w:rsidRPr="00F13427">
        <w:t>о</w:t>
      </w:r>
      <w:r w:rsidRPr="00F13427">
        <w:t>вождает государству-участнику перечень вопросов до представления им пери</w:t>
      </w:r>
      <w:r w:rsidRPr="00F13427">
        <w:t>о</w:t>
      </w:r>
      <w:r w:rsidRPr="00F13427">
        <w:t>дического доклада. Ответы государства-участника на этот перечень вопросов будут представлять собой следующий периодический доклад, представляемый в соответствии со статьей 40 Пакта.</w:t>
      </w:r>
    </w:p>
    <w:p w:rsidR="004D34AA" w:rsidRPr="00FD5C79" w:rsidRDefault="004D34AA" w:rsidP="004D34AA">
      <w:pPr>
        <w:spacing w:before="240"/>
        <w:jc w:val="center"/>
        <w:rPr>
          <w:u w:val="single"/>
        </w:rPr>
      </w:pPr>
      <w:r w:rsidRPr="00FD5C79">
        <w:rPr>
          <w:u w:val="single"/>
        </w:rPr>
        <w:tab/>
      </w:r>
      <w:r w:rsidRPr="00FD5C79">
        <w:rPr>
          <w:u w:val="single"/>
        </w:rPr>
        <w:tab/>
      </w:r>
      <w:r w:rsidRPr="00FD5C79">
        <w:rPr>
          <w:u w:val="single"/>
        </w:rPr>
        <w:tab/>
      </w:r>
    </w:p>
    <w:sectPr w:rsidR="004D34AA" w:rsidRPr="00FD5C79" w:rsidSect="0087597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22" w:rsidRDefault="003C7B22" w:rsidP="00B471C5">
      <w:r>
        <w:separator/>
      </w:r>
    </w:p>
  </w:endnote>
  <w:endnote w:type="continuationSeparator" w:id="0">
    <w:p w:rsidR="003C7B22" w:rsidRDefault="003C7B2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22" w:rsidRPr="005F0588" w:rsidRDefault="003C7B22">
    <w:pPr>
      <w:pStyle w:val="a7"/>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D54537">
      <w:rPr>
        <w:b/>
        <w:noProof/>
        <w:sz w:val="18"/>
        <w:lang w:val="ru-RU"/>
      </w:rPr>
      <w:t>10</w:t>
    </w:r>
    <w:r w:rsidRPr="00760AEE">
      <w:rPr>
        <w:b/>
        <w:sz w:val="18"/>
      </w:rPr>
      <w:fldChar w:fldCharType="end"/>
    </w:r>
    <w:r>
      <w:rPr>
        <w:lang w:val="en-US"/>
      </w:rPr>
      <w:tab/>
      <w:t>GE.16-12715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22" w:rsidRPr="0075144F" w:rsidRDefault="003C7B22">
    <w:pPr>
      <w:pStyle w:val="a7"/>
      <w:rPr>
        <w:lang w:val="en-US"/>
      </w:rPr>
    </w:pPr>
    <w:r>
      <w:rPr>
        <w:lang w:val="en-US"/>
      </w:rPr>
      <w:t>GE.16-12715</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D54537">
      <w:rPr>
        <w:b/>
        <w:noProof/>
        <w:sz w:val="18"/>
        <w:lang w:val="ru-RU"/>
      </w:rPr>
      <w:t>9</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3C7B22" w:rsidRPr="00797A78" w:rsidTr="003C7B22">
      <w:trPr>
        <w:trHeight w:val="431"/>
      </w:trPr>
      <w:tc>
        <w:tcPr>
          <w:tcW w:w="3648" w:type="dxa"/>
          <w:tcMar>
            <w:left w:w="57" w:type="dxa"/>
            <w:right w:w="57" w:type="dxa"/>
          </w:tcMar>
          <w:vAlign w:val="bottom"/>
        </w:tcPr>
        <w:p w:rsidR="003C7B22" w:rsidRPr="001C3ABC" w:rsidRDefault="003C7B22" w:rsidP="003C7B22">
          <w:pPr>
            <w:spacing w:after="40"/>
            <w:rPr>
              <w:rFonts w:ascii="C39T30Lfz" w:hAnsi="C39T30Lfz"/>
              <w:spacing w:val="0"/>
              <w:w w:val="100"/>
              <w:kern w:val="0"/>
              <w:lang w:val="en-US" w:eastAsia="ru-RU"/>
            </w:rPr>
          </w:pPr>
          <w:r w:rsidRPr="001C3ABC">
            <w:rPr>
              <w:lang w:val="en-US"/>
            </w:rPr>
            <w:t>GE.16-</w:t>
          </w:r>
          <w:r>
            <w:rPr>
              <w:lang w:val="en-US"/>
            </w:rPr>
            <w:t>12715</w:t>
          </w:r>
          <w:r w:rsidRPr="001C3ABC">
            <w:rPr>
              <w:lang w:val="en-US"/>
            </w:rPr>
            <w:t xml:space="preserve"> (R)</w:t>
          </w:r>
          <w:r>
            <w:rPr>
              <w:lang w:val="en-US"/>
            </w:rPr>
            <w:t xml:space="preserve">  191016   201016</w:t>
          </w:r>
        </w:p>
      </w:tc>
      <w:tc>
        <w:tcPr>
          <w:tcW w:w="5056" w:type="dxa"/>
          <w:vMerge w:val="restart"/>
          <w:tcMar>
            <w:left w:w="57" w:type="dxa"/>
            <w:right w:w="57" w:type="dxa"/>
          </w:tcMar>
          <w:vAlign w:val="bottom"/>
        </w:tcPr>
        <w:p w:rsidR="003C7B22" w:rsidRDefault="003C7B22" w:rsidP="003C7B22">
          <w:pPr>
            <w:jc w:val="right"/>
          </w:pPr>
          <w:r>
            <w:rPr>
              <w:b/>
              <w:noProof/>
              <w:lang w:eastAsia="ru-RU"/>
            </w:rPr>
            <w:drawing>
              <wp:inline distT="0" distB="0" distL="0" distR="0" wp14:anchorId="52DE25DB" wp14:editId="2F5F3127">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3C7B22" w:rsidRDefault="003C7B22" w:rsidP="003C7B22">
          <w:pPr>
            <w:jc w:val="right"/>
          </w:pPr>
          <w:r>
            <w:rPr>
              <w:noProof/>
              <w:lang w:eastAsia="ru-RU"/>
            </w:rPr>
            <w:drawing>
              <wp:inline distT="0" distB="0" distL="0" distR="0">
                <wp:extent cx="579755" cy="579755"/>
                <wp:effectExtent l="0" t="0" r="0" b="0"/>
                <wp:docPr id="4" name="Рисунок 4" descr="http://undocs.org/m2/QRCode.ashx?DS=CCPR/C/GHA/CO/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GHA/CO/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3C7B22" w:rsidRPr="00797A78" w:rsidTr="003C7B22">
      <w:trPr>
        <w:trHeight w:hRule="exact" w:val="564"/>
      </w:trPr>
      <w:tc>
        <w:tcPr>
          <w:tcW w:w="3648" w:type="dxa"/>
          <w:tcMar>
            <w:left w:w="57" w:type="dxa"/>
            <w:right w:w="57" w:type="dxa"/>
          </w:tcMar>
          <w:vAlign w:val="bottom"/>
        </w:tcPr>
        <w:p w:rsidR="003C7B22" w:rsidRPr="00F13427" w:rsidRDefault="003C7B22" w:rsidP="003C7B22">
          <w:pPr>
            <w:spacing w:after="40"/>
            <w:rPr>
              <w:rFonts w:ascii="C39T30Lfz" w:hAnsi="C39T30Lfz"/>
              <w:spacing w:val="0"/>
              <w:w w:val="100"/>
              <w:kern w:val="0"/>
              <w:sz w:val="56"/>
              <w:szCs w:val="56"/>
              <w:lang w:val="en-US" w:eastAsia="ru-RU"/>
            </w:rPr>
          </w:pPr>
          <w:r w:rsidRPr="00F13427">
            <w:rPr>
              <w:rFonts w:ascii="C39T30Lfz" w:hAnsi="C39T30Lfz"/>
              <w:spacing w:val="0"/>
              <w:w w:val="100"/>
              <w:kern w:val="0"/>
              <w:sz w:val="56"/>
              <w:szCs w:val="56"/>
              <w:lang w:val="en-US" w:eastAsia="ru-RU"/>
            </w:rPr>
            <w:t></w:t>
          </w:r>
          <w:r w:rsidRPr="00F13427">
            <w:rPr>
              <w:rFonts w:ascii="C39T30Lfz" w:hAnsi="C39T30Lfz"/>
              <w:spacing w:val="0"/>
              <w:w w:val="100"/>
              <w:kern w:val="0"/>
              <w:sz w:val="56"/>
              <w:szCs w:val="56"/>
              <w:lang w:val="en-US" w:eastAsia="ru-RU"/>
            </w:rPr>
            <w:t></w:t>
          </w:r>
          <w:r w:rsidRPr="00F13427">
            <w:rPr>
              <w:rFonts w:ascii="C39T30Lfz" w:hAnsi="C39T30Lfz"/>
              <w:spacing w:val="0"/>
              <w:w w:val="100"/>
              <w:kern w:val="0"/>
              <w:sz w:val="56"/>
              <w:szCs w:val="56"/>
              <w:lang w:val="en-US" w:eastAsia="ru-RU"/>
            </w:rPr>
            <w:t></w:t>
          </w:r>
          <w:r w:rsidRPr="00F13427">
            <w:rPr>
              <w:rFonts w:ascii="C39T30Lfz" w:hAnsi="C39T30Lfz"/>
              <w:spacing w:val="0"/>
              <w:w w:val="100"/>
              <w:kern w:val="0"/>
              <w:sz w:val="56"/>
              <w:szCs w:val="56"/>
              <w:lang w:val="en-US" w:eastAsia="ru-RU"/>
            </w:rPr>
            <w:t></w:t>
          </w:r>
          <w:r w:rsidRPr="00F13427">
            <w:rPr>
              <w:rFonts w:ascii="C39T30Lfz" w:hAnsi="C39T30Lfz"/>
              <w:spacing w:val="0"/>
              <w:w w:val="100"/>
              <w:kern w:val="0"/>
              <w:sz w:val="56"/>
              <w:szCs w:val="56"/>
              <w:lang w:val="en-US" w:eastAsia="ru-RU"/>
            </w:rPr>
            <w:t></w:t>
          </w:r>
          <w:r w:rsidRPr="00F13427">
            <w:rPr>
              <w:rFonts w:ascii="C39T30Lfz" w:hAnsi="C39T30Lfz"/>
              <w:spacing w:val="0"/>
              <w:w w:val="100"/>
              <w:kern w:val="0"/>
              <w:sz w:val="56"/>
              <w:szCs w:val="56"/>
              <w:lang w:val="en-US" w:eastAsia="ru-RU"/>
            </w:rPr>
            <w:t></w:t>
          </w:r>
          <w:r w:rsidRPr="00F13427">
            <w:rPr>
              <w:rFonts w:ascii="C39T30Lfz" w:hAnsi="C39T30Lfz"/>
              <w:spacing w:val="0"/>
              <w:w w:val="100"/>
              <w:kern w:val="0"/>
              <w:sz w:val="56"/>
              <w:szCs w:val="56"/>
              <w:lang w:val="en-US" w:eastAsia="ru-RU"/>
            </w:rPr>
            <w:t></w:t>
          </w:r>
          <w:r w:rsidRPr="00F13427">
            <w:rPr>
              <w:rFonts w:ascii="C39T30Lfz" w:hAnsi="C39T30Lfz"/>
              <w:spacing w:val="0"/>
              <w:w w:val="100"/>
              <w:kern w:val="0"/>
              <w:sz w:val="56"/>
              <w:szCs w:val="56"/>
              <w:lang w:val="en-US" w:eastAsia="ru-RU"/>
            </w:rPr>
            <w:t></w:t>
          </w:r>
          <w:r w:rsidRPr="00F13427">
            <w:rPr>
              <w:rFonts w:ascii="C39T30Lfz" w:hAnsi="C39T30Lfz"/>
              <w:spacing w:val="0"/>
              <w:w w:val="100"/>
              <w:kern w:val="0"/>
              <w:sz w:val="56"/>
              <w:szCs w:val="56"/>
              <w:lang w:val="en-US" w:eastAsia="ru-RU"/>
            </w:rPr>
            <w:t></w:t>
          </w:r>
        </w:p>
      </w:tc>
      <w:tc>
        <w:tcPr>
          <w:tcW w:w="5056" w:type="dxa"/>
          <w:vMerge/>
          <w:tcMar>
            <w:left w:w="57" w:type="dxa"/>
            <w:right w:w="57" w:type="dxa"/>
          </w:tcMar>
        </w:tcPr>
        <w:p w:rsidR="003C7B22" w:rsidRDefault="003C7B22" w:rsidP="003C7B22"/>
      </w:tc>
      <w:tc>
        <w:tcPr>
          <w:tcW w:w="972" w:type="dxa"/>
          <w:vMerge/>
          <w:tcMar>
            <w:left w:w="57" w:type="dxa"/>
            <w:right w:w="57" w:type="dxa"/>
          </w:tcMar>
        </w:tcPr>
        <w:p w:rsidR="003C7B22" w:rsidRDefault="003C7B22" w:rsidP="003C7B22"/>
      </w:tc>
    </w:tr>
  </w:tbl>
  <w:p w:rsidR="003C7B22" w:rsidRPr="002D7E3C" w:rsidRDefault="003C7B22" w:rsidP="00F579C6">
    <w:pPr>
      <w:pStyle w:val="a7"/>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71ED82E7" wp14:editId="3FC3BAAC">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B22" w:rsidRDefault="003C7B22" w:rsidP="003C7B22">
                          <w:pPr>
                            <w:rPr>
                              <w:lang w:val="en-US"/>
                            </w:rPr>
                          </w:pPr>
                        </w:p>
                        <w:p w:rsidR="003C7B22" w:rsidRDefault="003C7B22" w:rsidP="003C7B22">
                          <w:pPr>
                            <w:rPr>
                              <w:lang w:val="en-US"/>
                            </w:rPr>
                          </w:pPr>
                          <w:r>
                            <w:rPr>
                              <w:lang w:val="en-US"/>
                            </w:rPr>
                            <w:t xml:space="preserve">page </w:t>
                          </w:r>
                          <w:r>
                            <w:rPr>
                              <w:rStyle w:val="a9"/>
                            </w:rPr>
                            <w:fldChar w:fldCharType="begin"/>
                          </w:r>
                          <w:r>
                            <w:rPr>
                              <w:rStyle w:val="a9"/>
                            </w:rPr>
                            <w:instrText xml:space="preserve"> PAGE </w:instrText>
                          </w:r>
                          <w:r>
                            <w:rPr>
                              <w:rStyle w:val="a9"/>
                            </w:rPr>
                            <w:fldChar w:fldCharType="separate"/>
                          </w:r>
                          <w:r w:rsidR="00D54537">
                            <w:rPr>
                              <w:rStyle w:val="a9"/>
                              <w:noProof/>
                            </w:rPr>
                            <w:t>1</w:t>
                          </w:r>
                          <w:r>
                            <w:rPr>
                              <w:rStyle w:val="a9"/>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3C7B22" w:rsidRDefault="003C7B22" w:rsidP="003C7B22">
                    <w:pPr>
                      <w:rPr>
                        <w:lang w:val="en-US"/>
                      </w:rPr>
                    </w:pPr>
                  </w:p>
                  <w:p w:rsidR="003C7B22" w:rsidRDefault="003C7B22" w:rsidP="003C7B22">
                    <w:pPr>
                      <w:rPr>
                        <w:lang w:val="en-US"/>
                      </w:rPr>
                    </w:pPr>
                    <w:r>
                      <w:rPr>
                        <w:lang w:val="en-US"/>
                      </w:rPr>
                      <w:t xml:space="preserve">page </w:t>
                    </w:r>
                    <w:r>
                      <w:rPr>
                        <w:rStyle w:val="a9"/>
                      </w:rPr>
                      <w:fldChar w:fldCharType="begin"/>
                    </w:r>
                    <w:r>
                      <w:rPr>
                        <w:rStyle w:val="a9"/>
                      </w:rPr>
                      <w:instrText xml:space="preserve"> PAGE </w:instrText>
                    </w:r>
                    <w:r>
                      <w:rPr>
                        <w:rStyle w:val="a9"/>
                      </w:rPr>
                      <w:fldChar w:fldCharType="separate"/>
                    </w:r>
                    <w:r w:rsidR="00D54537">
                      <w:rPr>
                        <w:rStyle w:val="a9"/>
                        <w:noProof/>
                      </w:rPr>
                      <w:t>1</w:t>
                    </w:r>
                    <w:r>
                      <w:rPr>
                        <w:rStyle w:val="a9"/>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22" w:rsidRPr="009141DC" w:rsidRDefault="003C7B22" w:rsidP="00D1261C">
      <w:pPr>
        <w:tabs>
          <w:tab w:val="left" w:pos="2268"/>
        </w:tabs>
        <w:spacing w:after="80"/>
        <w:ind w:left="680"/>
        <w:rPr>
          <w:u w:val="single"/>
          <w:lang w:val="en-US"/>
        </w:rPr>
      </w:pPr>
      <w:r>
        <w:rPr>
          <w:u w:val="single"/>
          <w:lang w:val="en-US"/>
        </w:rPr>
        <w:tab/>
      </w:r>
    </w:p>
  </w:footnote>
  <w:footnote w:type="continuationSeparator" w:id="0">
    <w:p w:rsidR="003C7B22" w:rsidRPr="00D1261C" w:rsidRDefault="003C7B22" w:rsidP="00D1261C">
      <w:pPr>
        <w:tabs>
          <w:tab w:val="left" w:pos="2268"/>
        </w:tabs>
        <w:spacing w:after="80"/>
        <w:rPr>
          <w:u w:val="single"/>
          <w:lang w:val="en-US"/>
        </w:rPr>
      </w:pPr>
      <w:r>
        <w:rPr>
          <w:u w:val="single"/>
          <w:lang w:val="en-US"/>
        </w:rPr>
        <w:tab/>
      </w:r>
    </w:p>
  </w:footnote>
  <w:footnote w:id="1">
    <w:p w:rsidR="003C7B22" w:rsidRPr="00A24BDC" w:rsidRDefault="003C7B22" w:rsidP="00F13427">
      <w:pPr>
        <w:pStyle w:val="aa"/>
        <w:rPr>
          <w:lang w:val="ru-RU"/>
        </w:rPr>
      </w:pPr>
      <w:r>
        <w:tab/>
      </w:r>
      <w:r w:rsidRPr="00A24BDC">
        <w:rPr>
          <w:sz w:val="20"/>
          <w:lang w:val="ru-RU"/>
        </w:rPr>
        <w:t>*</w:t>
      </w:r>
      <w:r w:rsidRPr="00A24BDC">
        <w:rPr>
          <w:sz w:val="20"/>
          <w:lang w:val="ru-RU"/>
        </w:rPr>
        <w:tab/>
      </w:r>
      <w:r>
        <w:rPr>
          <w:lang w:val="ru-RU"/>
        </w:rPr>
        <w:t xml:space="preserve">Приняты Комитетом на его </w:t>
      </w:r>
      <w:r w:rsidRPr="00A24BDC">
        <w:rPr>
          <w:lang w:val="ru-RU"/>
        </w:rPr>
        <w:t>117</w:t>
      </w:r>
      <w:r>
        <w:rPr>
          <w:lang w:val="ru-RU"/>
        </w:rPr>
        <w:t>-й сессии</w:t>
      </w:r>
      <w:r w:rsidRPr="00A24BDC">
        <w:rPr>
          <w:lang w:val="ru-RU"/>
        </w:rPr>
        <w:t xml:space="preserve"> (20 </w:t>
      </w:r>
      <w:r>
        <w:rPr>
          <w:lang w:val="ru-RU"/>
        </w:rPr>
        <w:t xml:space="preserve">июня – </w:t>
      </w:r>
      <w:r w:rsidRPr="00A24BDC">
        <w:rPr>
          <w:lang w:val="ru-RU"/>
        </w:rPr>
        <w:t xml:space="preserve">15 </w:t>
      </w:r>
      <w:r>
        <w:rPr>
          <w:lang w:val="ru-RU"/>
        </w:rPr>
        <w:t>июля</w:t>
      </w:r>
      <w:r w:rsidRPr="00A24BDC">
        <w:rPr>
          <w:lang w:val="ru-RU"/>
        </w:rPr>
        <w:t xml:space="preserve"> 2016</w:t>
      </w:r>
      <w:r>
        <w:rPr>
          <w:lang w:val="ru-RU"/>
        </w:rPr>
        <w:t> года</w:t>
      </w:r>
      <w:r w:rsidRPr="00A24BDC">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22" w:rsidRPr="005F0588" w:rsidRDefault="003C7B22">
    <w:pPr>
      <w:pStyle w:val="a3"/>
      <w:rPr>
        <w:lang w:val="en-US"/>
      </w:rPr>
    </w:pPr>
    <w:r>
      <w:rPr>
        <w:lang w:val="en-US"/>
      </w:rPr>
      <w:t>CCPR/</w:t>
    </w:r>
    <w:r w:rsidRPr="00F13427">
      <w:rPr>
        <w:lang w:val="en-US"/>
      </w:rPr>
      <w:t>C/GHA/CO/1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22" w:rsidRPr="005F0588" w:rsidRDefault="003C7B22">
    <w:pPr>
      <w:pStyle w:val="a3"/>
      <w:rPr>
        <w:lang w:val="en-US"/>
      </w:rPr>
    </w:pPr>
    <w:r>
      <w:rPr>
        <w:lang w:val="en-US"/>
      </w:rPr>
      <w:tab/>
      <w:t>CCPR/</w:t>
    </w:r>
    <w:r w:rsidRPr="00F13427">
      <w:rPr>
        <w:lang w:val="en-US"/>
      </w:rPr>
      <w:t>C/GHA/CO/1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549A7"/>
    <w:multiLevelType w:val="hybridMultilevel"/>
    <w:tmpl w:val="882C72B2"/>
    <w:lvl w:ilvl="0" w:tplc="82A43714">
      <w:start w:val="1"/>
      <w:numFmt w:val="decimal"/>
      <w:lvlText w:val="%1."/>
      <w:lvlJc w:val="left"/>
      <w:pPr>
        <w:ind w:left="1854" w:hanging="360"/>
      </w:pPr>
      <w:rPr>
        <w:lang w:val="en-I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FC1893"/>
    <w:multiLevelType w:val="hybridMultilevel"/>
    <w:tmpl w:val="F5521478"/>
    <w:lvl w:ilvl="0" w:tplc="5DEC9914">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A60265C"/>
    <w:multiLevelType w:val="hybridMultilevel"/>
    <w:tmpl w:val="4D7E46E4"/>
    <w:lvl w:ilvl="0" w:tplc="BC9E9BC0">
      <w:start w:val="1"/>
      <w:numFmt w:val="lowerLetter"/>
      <w:lvlText w:val="(%1)"/>
      <w:lvlJc w:val="left"/>
      <w:pPr>
        <w:ind w:left="2421" w:hanging="360"/>
      </w:pPr>
      <w:rPr>
        <w:rFonts w:hint="default"/>
      </w:rPr>
    </w:lvl>
    <w:lvl w:ilvl="1" w:tplc="0E5887F0">
      <w:numFmt w:val="bullet"/>
      <w:lvlText w:val="-"/>
      <w:lvlJc w:val="left"/>
      <w:pPr>
        <w:ind w:left="3471" w:hanging="690"/>
      </w:pPr>
      <w:rPr>
        <w:rFonts w:ascii="Times New Roman" w:eastAsia="Times New Roman" w:hAnsi="Times New Roman" w:cs="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1455463F"/>
    <w:multiLevelType w:val="hybridMultilevel"/>
    <w:tmpl w:val="A8EAC54A"/>
    <w:lvl w:ilvl="0" w:tplc="07ACB18A">
      <w:start w:val="1"/>
      <w:numFmt w:val="lowerLetter"/>
      <w:lvlText w:val="(%1)"/>
      <w:lvlJc w:val="left"/>
      <w:pPr>
        <w:ind w:left="1452" w:hanging="88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7B11D31"/>
    <w:multiLevelType w:val="hybridMultilevel"/>
    <w:tmpl w:val="5150DBF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D7214"/>
    <w:multiLevelType w:val="hybridMultilevel"/>
    <w:tmpl w:val="0BD65CB8"/>
    <w:lvl w:ilvl="0" w:tplc="39387726">
      <w:start w:val="1"/>
      <w:numFmt w:val="lowerLetter"/>
      <w:lvlText w:val="(%1)"/>
      <w:lvlJc w:val="left"/>
      <w:pPr>
        <w:ind w:left="185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8A65286"/>
    <w:multiLevelType w:val="hybridMultilevel"/>
    <w:tmpl w:val="A4C0C8C0"/>
    <w:lvl w:ilvl="0" w:tplc="FAB45F68">
      <w:start w:val="4"/>
      <w:numFmt w:val="upperLetter"/>
      <w:lvlText w:val="%1."/>
      <w:lvlJc w:val="left"/>
      <w:pPr>
        <w:ind w:left="1497" w:hanging="360"/>
      </w:pPr>
      <w:rPr>
        <w:rFonts w:eastAsia="Times New Roman" w:hint="default"/>
        <w:sz w:val="24"/>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9">
    <w:nsid w:val="4ACD70A0"/>
    <w:multiLevelType w:val="hybridMultilevel"/>
    <w:tmpl w:val="D19A9BF0"/>
    <w:lvl w:ilvl="0" w:tplc="CEFE7D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B774E7B"/>
    <w:multiLevelType w:val="hybridMultilevel"/>
    <w:tmpl w:val="4DA40314"/>
    <w:lvl w:ilvl="0" w:tplc="6C4E5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CA0023"/>
    <w:multiLevelType w:val="hybridMultilevel"/>
    <w:tmpl w:val="2340DA24"/>
    <w:lvl w:ilvl="0" w:tplc="C0EE1B0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nsid w:val="506E4978"/>
    <w:multiLevelType w:val="hybridMultilevel"/>
    <w:tmpl w:val="56AC9F12"/>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53A937EB"/>
    <w:multiLevelType w:val="hybridMultilevel"/>
    <w:tmpl w:val="CCE282F0"/>
    <w:lvl w:ilvl="0" w:tplc="08090017">
      <w:start w:val="1"/>
      <w:numFmt w:val="lowerLetter"/>
      <w:lvlText w:val="%1)"/>
      <w:lvlJc w:val="left"/>
      <w:pPr>
        <w:ind w:left="2426" w:hanging="360"/>
      </w:pPr>
    </w:lvl>
    <w:lvl w:ilvl="1" w:tplc="08090019" w:tentative="1">
      <w:start w:val="1"/>
      <w:numFmt w:val="lowerLetter"/>
      <w:lvlText w:val="%2."/>
      <w:lvlJc w:val="left"/>
      <w:pPr>
        <w:ind w:left="3146" w:hanging="360"/>
      </w:pPr>
    </w:lvl>
    <w:lvl w:ilvl="2" w:tplc="0809001B" w:tentative="1">
      <w:start w:val="1"/>
      <w:numFmt w:val="lowerRoman"/>
      <w:lvlText w:val="%3."/>
      <w:lvlJc w:val="right"/>
      <w:pPr>
        <w:ind w:left="3866" w:hanging="180"/>
      </w:pPr>
    </w:lvl>
    <w:lvl w:ilvl="3" w:tplc="0809000F" w:tentative="1">
      <w:start w:val="1"/>
      <w:numFmt w:val="decimal"/>
      <w:lvlText w:val="%4."/>
      <w:lvlJc w:val="left"/>
      <w:pPr>
        <w:ind w:left="4586" w:hanging="360"/>
      </w:pPr>
    </w:lvl>
    <w:lvl w:ilvl="4" w:tplc="08090019" w:tentative="1">
      <w:start w:val="1"/>
      <w:numFmt w:val="lowerLetter"/>
      <w:lvlText w:val="%5."/>
      <w:lvlJc w:val="left"/>
      <w:pPr>
        <w:ind w:left="5306" w:hanging="360"/>
      </w:pPr>
    </w:lvl>
    <w:lvl w:ilvl="5" w:tplc="0809001B" w:tentative="1">
      <w:start w:val="1"/>
      <w:numFmt w:val="lowerRoman"/>
      <w:lvlText w:val="%6."/>
      <w:lvlJc w:val="right"/>
      <w:pPr>
        <w:ind w:left="6026" w:hanging="180"/>
      </w:pPr>
    </w:lvl>
    <w:lvl w:ilvl="6" w:tplc="0809000F" w:tentative="1">
      <w:start w:val="1"/>
      <w:numFmt w:val="decimal"/>
      <w:lvlText w:val="%7."/>
      <w:lvlJc w:val="left"/>
      <w:pPr>
        <w:ind w:left="6746" w:hanging="360"/>
      </w:pPr>
    </w:lvl>
    <w:lvl w:ilvl="7" w:tplc="08090019" w:tentative="1">
      <w:start w:val="1"/>
      <w:numFmt w:val="lowerLetter"/>
      <w:lvlText w:val="%8."/>
      <w:lvlJc w:val="left"/>
      <w:pPr>
        <w:ind w:left="7466" w:hanging="360"/>
      </w:pPr>
    </w:lvl>
    <w:lvl w:ilvl="8" w:tplc="0809001B" w:tentative="1">
      <w:start w:val="1"/>
      <w:numFmt w:val="lowerRoman"/>
      <w:lvlText w:val="%9."/>
      <w:lvlJc w:val="right"/>
      <w:pPr>
        <w:ind w:left="8186" w:hanging="180"/>
      </w:pPr>
    </w:lvl>
  </w:abstractNum>
  <w:abstractNum w:abstractNumId="15">
    <w:nsid w:val="56067A78"/>
    <w:multiLevelType w:val="hybridMultilevel"/>
    <w:tmpl w:val="8BE412F0"/>
    <w:lvl w:ilvl="0" w:tplc="09964164">
      <w:start w:val="1"/>
      <w:numFmt w:val="decimal"/>
      <w:lvlText w:val="%1."/>
      <w:lvlJc w:val="left"/>
      <w:pPr>
        <w:ind w:left="1854" w:hanging="360"/>
      </w:pPr>
      <w:rPr>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D56C5C"/>
    <w:multiLevelType w:val="hybridMultilevel"/>
    <w:tmpl w:val="F7482D5C"/>
    <w:lvl w:ilvl="0" w:tplc="39387726">
      <w:start w:val="1"/>
      <w:numFmt w:val="lowerLetter"/>
      <w:lvlText w:val="(%1)"/>
      <w:lvlJc w:val="left"/>
      <w:pPr>
        <w:ind w:left="185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3B7ED3"/>
    <w:multiLevelType w:val="hybridMultilevel"/>
    <w:tmpl w:val="F0F47878"/>
    <w:lvl w:ilvl="0" w:tplc="08EEF8C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756F799C"/>
    <w:multiLevelType w:val="hybridMultilevel"/>
    <w:tmpl w:val="441E9154"/>
    <w:lvl w:ilvl="0" w:tplc="82A43714">
      <w:start w:val="1"/>
      <w:numFmt w:val="decimal"/>
      <w:lvlText w:val="%1."/>
      <w:lvlJc w:val="left"/>
      <w:pPr>
        <w:ind w:left="1854" w:hanging="360"/>
      </w:pPr>
      <w:rPr>
        <w:lang w:val="en-I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7413857"/>
    <w:multiLevelType w:val="hybridMultilevel"/>
    <w:tmpl w:val="B1CA15A6"/>
    <w:lvl w:ilvl="0" w:tplc="1934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2"/>
  </w:num>
  <w:num w:numId="5">
    <w:abstractNumId w:val="20"/>
  </w:num>
  <w:num w:numId="6">
    <w:abstractNumId w:val="13"/>
  </w:num>
  <w:num w:numId="7">
    <w:abstractNumId w:val="21"/>
  </w:num>
  <w:num w:numId="8">
    <w:abstractNumId w:val="8"/>
  </w:num>
  <w:num w:numId="9">
    <w:abstractNumId w:val="5"/>
  </w:num>
  <w:num w:numId="10">
    <w:abstractNumId w:val="12"/>
  </w:num>
  <w:num w:numId="11">
    <w:abstractNumId w:val="23"/>
  </w:num>
  <w:num w:numId="12">
    <w:abstractNumId w:val="10"/>
  </w:num>
  <w:num w:numId="13">
    <w:abstractNumId w:val="14"/>
  </w:num>
  <w:num w:numId="14">
    <w:abstractNumId w:val="6"/>
  </w:num>
  <w:num w:numId="15">
    <w:abstractNumId w:val="4"/>
  </w:num>
  <w:num w:numId="16">
    <w:abstractNumId w:val="15"/>
  </w:num>
  <w:num w:numId="17">
    <w:abstractNumId w:val="17"/>
  </w:num>
  <w:num w:numId="18">
    <w:abstractNumId w:val="7"/>
  </w:num>
  <w:num w:numId="19">
    <w:abstractNumId w:val="9"/>
  </w:num>
  <w:num w:numId="20">
    <w:abstractNumId w:val="19"/>
  </w:num>
  <w:num w:numId="21">
    <w:abstractNumId w:val="3"/>
  </w:num>
  <w:num w:numId="22">
    <w:abstractNumId w:val="2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E3"/>
    <w:rsid w:val="000450D1"/>
    <w:rsid w:val="000C0297"/>
    <w:rsid w:val="000C51E3"/>
    <w:rsid w:val="000F2A4F"/>
    <w:rsid w:val="00137D80"/>
    <w:rsid w:val="00203F84"/>
    <w:rsid w:val="00245476"/>
    <w:rsid w:val="00275188"/>
    <w:rsid w:val="0028687D"/>
    <w:rsid w:val="002B091C"/>
    <w:rsid w:val="002D0CCB"/>
    <w:rsid w:val="00345C79"/>
    <w:rsid w:val="00366A39"/>
    <w:rsid w:val="003C7B22"/>
    <w:rsid w:val="003E2A2A"/>
    <w:rsid w:val="0048005C"/>
    <w:rsid w:val="004D34AA"/>
    <w:rsid w:val="004E242B"/>
    <w:rsid w:val="005210B2"/>
    <w:rsid w:val="00544379"/>
    <w:rsid w:val="00566944"/>
    <w:rsid w:val="005A50E9"/>
    <w:rsid w:val="005D56BF"/>
    <w:rsid w:val="00665D8D"/>
    <w:rsid w:val="006A7A3B"/>
    <w:rsid w:val="006B6B57"/>
    <w:rsid w:val="00705394"/>
    <w:rsid w:val="00743F62"/>
    <w:rsid w:val="00760D3A"/>
    <w:rsid w:val="007A1F42"/>
    <w:rsid w:val="007D76DD"/>
    <w:rsid w:val="008717E8"/>
    <w:rsid w:val="0087597F"/>
    <w:rsid w:val="008D01AE"/>
    <w:rsid w:val="008E0423"/>
    <w:rsid w:val="009141DC"/>
    <w:rsid w:val="009174A1"/>
    <w:rsid w:val="0098674D"/>
    <w:rsid w:val="00997ACA"/>
    <w:rsid w:val="00A03FB7"/>
    <w:rsid w:val="00A75A11"/>
    <w:rsid w:val="00AD7EAD"/>
    <w:rsid w:val="00B35A32"/>
    <w:rsid w:val="00B432C6"/>
    <w:rsid w:val="00B471C5"/>
    <w:rsid w:val="00B6474A"/>
    <w:rsid w:val="00BE1742"/>
    <w:rsid w:val="00C914F3"/>
    <w:rsid w:val="00D06EB8"/>
    <w:rsid w:val="00D1261C"/>
    <w:rsid w:val="00D54537"/>
    <w:rsid w:val="00D75DCE"/>
    <w:rsid w:val="00D87110"/>
    <w:rsid w:val="00DD35AC"/>
    <w:rsid w:val="00DD479F"/>
    <w:rsid w:val="00E15E48"/>
    <w:rsid w:val="00EB0723"/>
    <w:rsid w:val="00EE6F37"/>
    <w:rsid w:val="00F13427"/>
    <w:rsid w:val="00F1599F"/>
    <w:rsid w:val="00F31EF2"/>
    <w:rsid w:val="00F579C6"/>
    <w:rsid w:val="00FD5C7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F13427"/>
    <w:pPr>
      <w:suppressAutoHyphens/>
      <w:spacing w:line="240" w:lineRule="auto"/>
      <w:outlineLvl w:val="1"/>
    </w:pPr>
    <w:rPr>
      <w:spacing w:val="0"/>
      <w:w w:val="100"/>
      <w:kern w:val="0"/>
      <w:lang w:val="en-GB"/>
    </w:rPr>
  </w:style>
  <w:style w:type="paragraph" w:styleId="3">
    <w:name w:val="heading 3"/>
    <w:basedOn w:val="a"/>
    <w:next w:val="a"/>
    <w:link w:val="30"/>
    <w:qFormat/>
    <w:rsid w:val="00F13427"/>
    <w:pPr>
      <w:suppressAutoHyphens/>
      <w:spacing w:line="240" w:lineRule="auto"/>
      <w:outlineLvl w:val="2"/>
    </w:pPr>
    <w:rPr>
      <w:spacing w:val="0"/>
      <w:w w:val="100"/>
      <w:kern w:val="0"/>
      <w:lang w:val="en-GB"/>
    </w:rPr>
  </w:style>
  <w:style w:type="paragraph" w:styleId="4">
    <w:name w:val="heading 4"/>
    <w:basedOn w:val="a"/>
    <w:next w:val="a"/>
    <w:link w:val="40"/>
    <w:qFormat/>
    <w:rsid w:val="00F13427"/>
    <w:pPr>
      <w:suppressAutoHyphens/>
      <w:spacing w:line="240" w:lineRule="auto"/>
      <w:outlineLvl w:val="3"/>
    </w:pPr>
    <w:rPr>
      <w:spacing w:val="0"/>
      <w:w w:val="100"/>
      <w:kern w:val="0"/>
      <w:lang w:val="en-GB"/>
    </w:rPr>
  </w:style>
  <w:style w:type="paragraph" w:styleId="5">
    <w:name w:val="heading 5"/>
    <w:basedOn w:val="a"/>
    <w:next w:val="a"/>
    <w:link w:val="50"/>
    <w:qFormat/>
    <w:rsid w:val="00F13427"/>
    <w:pPr>
      <w:suppressAutoHyphens/>
      <w:spacing w:line="240" w:lineRule="auto"/>
      <w:outlineLvl w:val="4"/>
    </w:pPr>
    <w:rPr>
      <w:spacing w:val="0"/>
      <w:w w:val="100"/>
      <w:kern w:val="0"/>
      <w:lang w:val="en-GB"/>
    </w:rPr>
  </w:style>
  <w:style w:type="paragraph" w:styleId="6">
    <w:name w:val="heading 6"/>
    <w:basedOn w:val="a"/>
    <w:next w:val="a"/>
    <w:link w:val="60"/>
    <w:qFormat/>
    <w:rsid w:val="00F13427"/>
    <w:pPr>
      <w:suppressAutoHyphens/>
      <w:spacing w:line="240" w:lineRule="auto"/>
      <w:outlineLvl w:val="5"/>
    </w:pPr>
    <w:rPr>
      <w:spacing w:val="0"/>
      <w:w w:val="100"/>
      <w:kern w:val="0"/>
      <w:lang w:val="en-GB"/>
    </w:rPr>
  </w:style>
  <w:style w:type="paragraph" w:styleId="7">
    <w:name w:val="heading 7"/>
    <w:basedOn w:val="a"/>
    <w:next w:val="a"/>
    <w:link w:val="70"/>
    <w:qFormat/>
    <w:rsid w:val="00F13427"/>
    <w:pPr>
      <w:suppressAutoHyphens/>
      <w:spacing w:line="240" w:lineRule="auto"/>
      <w:outlineLvl w:val="6"/>
    </w:pPr>
    <w:rPr>
      <w:spacing w:val="0"/>
      <w:w w:val="100"/>
      <w:kern w:val="0"/>
      <w:lang w:val="en-GB"/>
    </w:rPr>
  </w:style>
  <w:style w:type="paragraph" w:styleId="8">
    <w:name w:val="heading 8"/>
    <w:basedOn w:val="a"/>
    <w:next w:val="a"/>
    <w:link w:val="80"/>
    <w:qFormat/>
    <w:rsid w:val="00F13427"/>
    <w:pPr>
      <w:suppressAutoHyphens/>
      <w:spacing w:line="240" w:lineRule="auto"/>
      <w:outlineLvl w:val="7"/>
    </w:pPr>
    <w:rPr>
      <w:spacing w:val="0"/>
      <w:w w:val="100"/>
      <w:kern w:val="0"/>
      <w:lang w:val="en-GB"/>
    </w:rPr>
  </w:style>
  <w:style w:type="paragraph" w:styleId="9">
    <w:name w:val="heading 9"/>
    <w:basedOn w:val="a"/>
    <w:next w:val="a"/>
    <w:link w:val="90"/>
    <w:qFormat/>
    <w:rsid w:val="00F13427"/>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rsid w:val="000C51E3"/>
    <w:pPr>
      <w:spacing w:line="240" w:lineRule="auto"/>
    </w:pPr>
    <w:rPr>
      <w:rFonts w:ascii="Tahoma" w:hAnsi="Tahoma" w:cs="Tahoma"/>
      <w:sz w:val="16"/>
      <w:szCs w:val="16"/>
    </w:rPr>
  </w:style>
  <w:style w:type="character" w:customStyle="1" w:styleId="af0">
    <w:name w:val="Текст выноски Знак"/>
    <w:basedOn w:val="a0"/>
    <w:link w:val="af"/>
    <w:rsid w:val="000C51E3"/>
    <w:rPr>
      <w:rFonts w:ascii="Tahoma" w:eastAsia="Times New Roman" w:hAnsi="Tahoma" w:cs="Tahoma"/>
      <w:spacing w:val="4"/>
      <w:w w:val="103"/>
      <w:kern w:val="14"/>
      <w:sz w:val="16"/>
      <w:szCs w:val="16"/>
    </w:rPr>
  </w:style>
  <w:style w:type="character" w:customStyle="1" w:styleId="20">
    <w:name w:val="Заголовок 2 Знак"/>
    <w:basedOn w:val="a0"/>
    <w:link w:val="2"/>
    <w:rsid w:val="00F13427"/>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F13427"/>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F13427"/>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F13427"/>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F13427"/>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F13427"/>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F13427"/>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F13427"/>
    <w:rPr>
      <w:rFonts w:ascii="Times New Roman" w:eastAsia="Times New Roman" w:hAnsi="Times New Roman" w:cs="Times New Roman"/>
      <w:sz w:val="20"/>
      <w:szCs w:val="20"/>
      <w:lang w:val="en-GB"/>
    </w:rPr>
  </w:style>
  <w:style w:type="paragraph" w:customStyle="1" w:styleId="SingleTxtG">
    <w:name w:val="_ Single Txt_G"/>
    <w:basedOn w:val="a"/>
    <w:link w:val="SingleTxtGChar"/>
    <w:qFormat/>
    <w:rsid w:val="00F13427"/>
    <w:pPr>
      <w:suppressAutoHyphens/>
      <w:spacing w:after="120"/>
      <w:ind w:left="1134" w:right="1134"/>
      <w:jc w:val="both"/>
    </w:pPr>
    <w:rPr>
      <w:spacing w:val="0"/>
      <w:w w:val="100"/>
      <w:kern w:val="0"/>
      <w:lang w:val="en-GB"/>
    </w:rPr>
  </w:style>
  <w:style w:type="paragraph" w:customStyle="1" w:styleId="HMG">
    <w:name w:val="_ H __M_G"/>
    <w:basedOn w:val="a"/>
    <w:next w:val="a"/>
    <w:rsid w:val="00F13427"/>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F13427"/>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1">
    <w:name w:val="Hyperlink"/>
    <w:semiHidden/>
    <w:rsid w:val="00F13427"/>
    <w:rPr>
      <w:color w:val="auto"/>
      <w:u w:val="none"/>
    </w:rPr>
  </w:style>
  <w:style w:type="character" w:styleId="af2">
    <w:name w:val="FollowedHyperlink"/>
    <w:semiHidden/>
    <w:rsid w:val="00F13427"/>
    <w:rPr>
      <w:color w:val="auto"/>
      <w:u w:val="none"/>
    </w:rPr>
  </w:style>
  <w:style w:type="paragraph" w:customStyle="1" w:styleId="SMG">
    <w:name w:val="__S_M_G"/>
    <w:basedOn w:val="a"/>
    <w:next w:val="a"/>
    <w:rsid w:val="00F13427"/>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F13427"/>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F13427"/>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F13427"/>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F13427"/>
    <w:pPr>
      <w:numPr>
        <w:numId w:val="4"/>
      </w:numPr>
      <w:suppressAutoHyphens/>
      <w:spacing w:after="120"/>
      <w:ind w:right="1134"/>
      <w:jc w:val="both"/>
    </w:pPr>
    <w:rPr>
      <w:spacing w:val="0"/>
      <w:w w:val="100"/>
      <w:kern w:val="0"/>
      <w:lang w:val="en-GB"/>
    </w:rPr>
  </w:style>
  <w:style w:type="paragraph" w:customStyle="1" w:styleId="Bullet2G">
    <w:name w:val="_Bullet 2_G"/>
    <w:basedOn w:val="a"/>
    <w:rsid w:val="00F13427"/>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F13427"/>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link w:val="H23GChar"/>
    <w:rsid w:val="00F1342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F13427"/>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F13427"/>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H23GChar">
    <w:name w:val="_ H_2/3_G Char"/>
    <w:link w:val="H23G"/>
    <w:rsid w:val="00F13427"/>
    <w:rPr>
      <w:rFonts w:ascii="Times New Roman" w:eastAsia="Times New Roman" w:hAnsi="Times New Roman" w:cs="Times New Roman"/>
      <w:b/>
      <w:sz w:val="20"/>
      <w:szCs w:val="20"/>
      <w:lang w:val="en-GB"/>
    </w:rPr>
  </w:style>
  <w:style w:type="character" w:customStyle="1" w:styleId="SingleTxtGChar">
    <w:name w:val="_ Single Txt_G Char"/>
    <w:link w:val="SingleTxtG"/>
    <w:rsid w:val="00F13427"/>
    <w:rPr>
      <w:rFonts w:ascii="Times New Roman" w:eastAsia="Times New Roman" w:hAnsi="Times New Roman" w:cs="Times New Roman"/>
      <w:sz w:val="20"/>
      <w:szCs w:val="20"/>
      <w:lang w:val="en-GB"/>
    </w:rPr>
  </w:style>
  <w:style w:type="paragraph" w:customStyle="1" w:styleId="SingleTxt">
    <w:name w:val="__Single Txt"/>
    <w:basedOn w:val="a"/>
    <w:rsid w:val="00F134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lang w:val="en-GB"/>
    </w:rPr>
  </w:style>
  <w:style w:type="paragraph" w:customStyle="1" w:styleId="Default">
    <w:name w:val="Default"/>
    <w:rsid w:val="00F13427"/>
    <w:pPr>
      <w:autoSpaceDE w:val="0"/>
      <w:autoSpaceDN w:val="0"/>
      <w:adjustRightInd w:val="0"/>
    </w:pPr>
    <w:rPr>
      <w:rFonts w:ascii="Times New Roman" w:eastAsia="Times New Roman" w:hAnsi="Times New Roman" w:cs="Times New Roman"/>
      <w:color w:val="000000"/>
      <w:sz w:val="24"/>
      <w:szCs w:val="24"/>
      <w:lang w:val="en-GB" w:eastAsia="en-GB"/>
    </w:rPr>
  </w:style>
  <w:style w:type="paragraph" w:styleId="af3">
    <w:name w:val="List Paragraph"/>
    <w:basedOn w:val="a"/>
    <w:uiPriority w:val="34"/>
    <w:qFormat/>
    <w:rsid w:val="00F13427"/>
    <w:pPr>
      <w:suppressAutoHyphens/>
      <w:ind w:left="720"/>
      <w:contextualSpacing/>
    </w:pPr>
    <w:rPr>
      <w:spacing w:val="0"/>
      <w:w w:val="100"/>
      <w:kern w:val="0"/>
      <w:lang w:val="en-GB"/>
    </w:rPr>
  </w:style>
  <w:style w:type="character" w:customStyle="1" w:styleId="sessionsubtitle">
    <w:name w:val="sessionsubtitle"/>
    <w:rsid w:val="00F13427"/>
  </w:style>
  <w:style w:type="character" w:customStyle="1" w:styleId="None">
    <w:name w:val="None"/>
    <w:rsid w:val="00F13427"/>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a"/>
    <w:rsid w:val="00F13427"/>
    <w:pPr>
      <w:spacing w:after="160" w:line="240" w:lineRule="exact"/>
      <w:ind w:left="1134" w:right="1134"/>
      <w:jc w:val="both"/>
    </w:pPr>
    <w:rPr>
      <w:spacing w:val="0"/>
      <w:w w:val="100"/>
      <w:kern w:val="0"/>
      <w:sz w:val="18"/>
      <w:vertAlign w:val="superscript"/>
      <w:lang w:val="x-none" w:eastAsia="x-none"/>
    </w:rPr>
  </w:style>
  <w:style w:type="character" w:styleId="af4">
    <w:name w:val="annotation reference"/>
    <w:rsid w:val="00F13427"/>
    <w:rPr>
      <w:sz w:val="16"/>
      <w:szCs w:val="16"/>
    </w:rPr>
  </w:style>
  <w:style w:type="paragraph" w:styleId="af5">
    <w:name w:val="annotation text"/>
    <w:basedOn w:val="a"/>
    <w:link w:val="af6"/>
    <w:rsid w:val="00F13427"/>
    <w:pPr>
      <w:suppressAutoHyphens/>
    </w:pPr>
    <w:rPr>
      <w:spacing w:val="0"/>
      <w:w w:val="100"/>
      <w:kern w:val="0"/>
      <w:lang w:val="en-GB"/>
    </w:rPr>
  </w:style>
  <w:style w:type="character" w:customStyle="1" w:styleId="af6">
    <w:name w:val="Текст примечания Знак"/>
    <w:basedOn w:val="a0"/>
    <w:link w:val="af5"/>
    <w:rsid w:val="00F13427"/>
    <w:rPr>
      <w:rFonts w:ascii="Times New Roman" w:eastAsia="Times New Roman" w:hAnsi="Times New Roman" w:cs="Times New Roman"/>
      <w:sz w:val="20"/>
      <w:szCs w:val="20"/>
      <w:lang w:val="en-GB"/>
    </w:rPr>
  </w:style>
  <w:style w:type="paragraph" w:styleId="af7">
    <w:name w:val="annotation subject"/>
    <w:basedOn w:val="af5"/>
    <w:next w:val="af5"/>
    <w:link w:val="af8"/>
    <w:rsid w:val="00F13427"/>
    <w:rPr>
      <w:b/>
      <w:bCs/>
    </w:rPr>
  </w:style>
  <w:style w:type="character" w:customStyle="1" w:styleId="af8">
    <w:name w:val="Тема примечания Знак"/>
    <w:basedOn w:val="af6"/>
    <w:link w:val="af7"/>
    <w:rsid w:val="00F13427"/>
    <w:rPr>
      <w:rFonts w:ascii="Times New Roman" w:eastAsia="Times New Roman" w:hAnsi="Times New Roman" w:cs="Times New Roman"/>
      <w:b/>
      <w:bCs/>
      <w:sz w:val="20"/>
      <w:szCs w:val="20"/>
      <w:lang w:val="en-GB"/>
    </w:rPr>
  </w:style>
  <w:style w:type="paragraph" w:customStyle="1" w:styleId="ParaNoG">
    <w:name w:val="_ParaNo._G"/>
    <w:basedOn w:val="SingleTxtG"/>
    <w:rsid w:val="00F13427"/>
    <w:pPr>
      <w:numPr>
        <w:numId w:val="24"/>
      </w:numPr>
      <w:tabs>
        <w:tab w:val="clear" w:pos="0"/>
      </w:tabs>
      <w:ind w:left="1689" w:hanging="555"/>
    </w:pPr>
    <w:rPr>
      <w:rFonts w:eastAsia="SimSun"/>
      <w:lang w:eastAsia="zh-CN"/>
    </w:rPr>
  </w:style>
  <w:style w:type="paragraph" w:styleId="af9">
    <w:name w:val="Revision"/>
    <w:hidden/>
    <w:uiPriority w:val="99"/>
    <w:semiHidden/>
    <w:rsid w:val="00F1342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qFormat/>
    <w:rsid w:val="00F13427"/>
    <w:pPr>
      <w:suppressAutoHyphens/>
      <w:spacing w:line="240" w:lineRule="auto"/>
      <w:outlineLvl w:val="1"/>
    </w:pPr>
    <w:rPr>
      <w:spacing w:val="0"/>
      <w:w w:val="100"/>
      <w:kern w:val="0"/>
      <w:lang w:val="en-GB"/>
    </w:rPr>
  </w:style>
  <w:style w:type="paragraph" w:styleId="3">
    <w:name w:val="heading 3"/>
    <w:basedOn w:val="a"/>
    <w:next w:val="a"/>
    <w:link w:val="30"/>
    <w:qFormat/>
    <w:rsid w:val="00F13427"/>
    <w:pPr>
      <w:suppressAutoHyphens/>
      <w:spacing w:line="240" w:lineRule="auto"/>
      <w:outlineLvl w:val="2"/>
    </w:pPr>
    <w:rPr>
      <w:spacing w:val="0"/>
      <w:w w:val="100"/>
      <w:kern w:val="0"/>
      <w:lang w:val="en-GB"/>
    </w:rPr>
  </w:style>
  <w:style w:type="paragraph" w:styleId="4">
    <w:name w:val="heading 4"/>
    <w:basedOn w:val="a"/>
    <w:next w:val="a"/>
    <w:link w:val="40"/>
    <w:qFormat/>
    <w:rsid w:val="00F13427"/>
    <w:pPr>
      <w:suppressAutoHyphens/>
      <w:spacing w:line="240" w:lineRule="auto"/>
      <w:outlineLvl w:val="3"/>
    </w:pPr>
    <w:rPr>
      <w:spacing w:val="0"/>
      <w:w w:val="100"/>
      <w:kern w:val="0"/>
      <w:lang w:val="en-GB"/>
    </w:rPr>
  </w:style>
  <w:style w:type="paragraph" w:styleId="5">
    <w:name w:val="heading 5"/>
    <w:basedOn w:val="a"/>
    <w:next w:val="a"/>
    <w:link w:val="50"/>
    <w:qFormat/>
    <w:rsid w:val="00F13427"/>
    <w:pPr>
      <w:suppressAutoHyphens/>
      <w:spacing w:line="240" w:lineRule="auto"/>
      <w:outlineLvl w:val="4"/>
    </w:pPr>
    <w:rPr>
      <w:spacing w:val="0"/>
      <w:w w:val="100"/>
      <w:kern w:val="0"/>
      <w:lang w:val="en-GB"/>
    </w:rPr>
  </w:style>
  <w:style w:type="paragraph" w:styleId="6">
    <w:name w:val="heading 6"/>
    <w:basedOn w:val="a"/>
    <w:next w:val="a"/>
    <w:link w:val="60"/>
    <w:qFormat/>
    <w:rsid w:val="00F13427"/>
    <w:pPr>
      <w:suppressAutoHyphens/>
      <w:spacing w:line="240" w:lineRule="auto"/>
      <w:outlineLvl w:val="5"/>
    </w:pPr>
    <w:rPr>
      <w:spacing w:val="0"/>
      <w:w w:val="100"/>
      <w:kern w:val="0"/>
      <w:lang w:val="en-GB"/>
    </w:rPr>
  </w:style>
  <w:style w:type="paragraph" w:styleId="7">
    <w:name w:val="heading 7"/>
    <w:basedOn w:val="a"/>
    <w:next w:val="a"/>
    <w:link w:val="70"/>
    <w:qFormat/>
    <w:rsid w:val="00F13427"/>
    <w:pPr>
      <w:suppressAutoHyphens/>
      <w:spacing w:line="240" w:lineRule="auto"/>
      <w:outlineLvl w:val="6"/>
    </w:pPr>
    <w:rPr>
      <w:spacing w:val="0"/>
      <w:w w:val="100"/>
      <w:kern w:val="0"/>
      <w:lang w:val="en-GB"/>
    </w:rPr>
  </w:style>
  <w:style w:type="paragraph" w:styleId="8">
    <w:name w:val="heading 8"/>
    <w:basedOn w:val="a"/>
    <w:next w:val="a"/>
    <w:link w:val="80"/>
    <w:qFormat/>
    <w:rsid w:val="00F13427"/>
    <w:pPr>
      <w:suppressAutoHyphens/>
      <w:spacing w:line="240" w:lineRule="auto"/>
      <w:outlineLvl w:val="7"/>
    </w:pPr>
    <w:rPr>
      <w:spacing w:val="0"/>
      <w:w w:val="100"/>
      <w:kern w:val="0"/>
      <w:lang w:val="en-GB"/>
    </w:rPr>
  </w:style>
  <w:style w:type="paragraph" w:styleId="9">
    <w:name w:val="heading 9"/>
    <w:basedOn w:val="a"/>
    <w:next w:val="a"/>
    <w:link w:val="90"/>
    <w:qFormat/>
    <w:rsid w:val="00F13427"/>
    <w:pPr>
      <w:suppressAutoHyphens/>
      <w:spacing w:line="240" w:lineRule="auto"/>
      <w:outlineLvl w:val="8"/>
    </w:pPr>
    <w:rPr>
      <w:spacing w:val="0"/>
      <w:w w:val="100"/>
      <w:kern w:val="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__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2_G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nhideWhenUsed/>
    <w:rsid w:val="000C51E3"/>
    <w:pPr>
      <w:spacing w:line="240" w:lineRule="auto"/>
    </w:pPr>
    <w:rPr>
      <w:rFonts w:ascii="Tahoma" w:hAnsi="Tahoma" w:cs="Tahoma"/>
      <w:sz w:val="16"/>
      <w:szCs w:val="16"/>
    </w:rPr>
  </w:style>
  <w:style w:type="character" w:customStyle="1" w:styleId="af0">
    <w:name w:val="Текст выноски Знак"/>
    <w:basedOn w:val="a0"/>
    <w:link w:val="af"/>
    <w:rsid w:val="000C51E3"/>
    <w:rPr>
      <w:rFonts w:ascii="Tahoma" w:eastAsia="Times New Roman" w:hAnsi="Tahoma" w:cs="Tahoma"/>
      <w:spacing w:val="4"/>
      <w:w w:val="103"/>
      <w:kern w:val="14"/>
      <w:sz w:val="16"/>
      <w:szCs w:val="16"/>
    </w:rPr>
  </w:style>
  <w:style w:type="character" w:customStyle="1" w:styleId="20">
    <w:name w:val="Заголовок 2 Знак"/>
    <w:basedOn w:val="a0"/>
    <w:link w:val="2"/>
    <w:rsid w:val="00F13427"/>
    <w:rPr>
      <w:rFonts w:ascii="Times New Roman" w:eastAsia="Times New Roman" w:hAnsi="Times New Roman" w:cs="Times New Roman"/>
      <w:sz w:val="20"/>
      <w:szCs w:val="20"/>
      <w:lang w:val="en-GB"/>
    </w:rPr>
  </w:style>
  <w:style w:type="character" w:customStyle="1" w:styleId="30">
    <w:name w:val="Заголовок 3 Знак"/>
    <w:basedOn w:val="a0"/>
    <w:link w:val="3"/>
    <w:rsid w:val="00F13427"/>
    <w:rPr>
      <w:rFonts w:ascii="Times New Roman" w:eastAsia="Times New Roman" w:hAnsi="Times New Roman" w:cs="Times New Roman"/>
      <w:sz w:val="20"/>
      <w:szCs w:val="20"/>
      <w:lang w:val="en-GB"/>
    </w:rPr>
  </w:style>
  <w:style w:type="character" w:customStyle="1" w:styleId="40">
    <w:name w:val="Заголовок 4 Знак"/>
    <w:basedOn w:val="a0"/>
    <w:link w:val="4"/>
    <w:rsid w:val="00F13427"/>
    <w:rPr>
      <w:rFonts w:ascii="Times New Roman" w:eastAsia="Times New Roman" w:hAnsi="Times New Roman" w:cs="Times New Roman"/>
      <w:sz w:val="20"/>
      <w:szCs w:val="20"/>
      <w:lang w:val="en-GB"/>
    </w:rPr>
  </w:style>
  <w:style w:type="character" w:customStyle="1" w:styleId="50">
    <w:name w:val="Заголовок 5 Знак"/>
    <w:basedOn w:val="a0"/>
    <w:link w:val="5"/>
    <w:rsid w:val="00F13427"/>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F13427"/>
    <w:rPr>
      <w:rFonts w:ascii="Times New Roman" w:eastAsia="Times New Roman" w:hAnsi="Times New Roman" w:cs="Times New Roman"/>
      <w:sz w:val="20"/>
      <w:szCs w:val="20"/>
      <w:lang w:val="en-GB"/>
    </w:rPr>
  </w:style>
  <w:style w:type="character" w:customStyle="1" w:styleId="70">
    <w:name w:val="Заголовок 7 Знак"/>
    <w:basedOn w:val="a0"/>
    <w:link w:val="7"/>
    <w:rsid w:val="00F13427"/>
    <w:rPr>
      <w:rFonts w:ascii="Times New Roman" w:eastAsia="Times New Roman" w:hAnsi="Times New Roman" w:cs="Times New Roman"/>
      <w:sz w:val="20"/>
      <w:szCs w:val="20"/>
      <w:lang w:val="en-GB"/>
    </w:rPr>
  </w:style>
  <w:style w:type="character" w:customStyle="1" w:styleId="80">
    <w:name w:val="Заголовок 8 Знак"/>
    <w:basedOn w:val="a0"/>
    <w:link w:val="8"/>
    <w:rsid w:val="00F13427"/>
    <w:rPr>
      <w:rFonts w:ascii="Times New Roman" w:eastAsia="Times New Roman" w:hAnsi="Times New Roman" w:cs="Times New Roman"/>
      <w:sz w:val="20"/>
      <w:szCs w:val="20"/>
      <w:lang w:val="en-GB"/>
    </w:rPr>
  </w:style>
  <w:style w:type="character" w:customStyle="1" w:styleId="90">
    <w:name w:val="Заголовок 9 Знак"/>
    <w:basedOn w:val="a0"/>
    <w:link w:val="9"/>
    <w:rsid w:val="00F13427"/>
    <w:rPr>
      <w:rFonts w:ascii="Times New Roman" w:eastAsia="Times New Roman" w:hAnsi="Times New Roman" w:cs="Times New Roman"/>
      <w:sz w:val="20"/>
      <w:szCs w:val="20"/>
      <w:lang w:val="en-GB"/>
    </w:rPr>
  </w:style>
  <w:style w:type="paragraph" w:customStyle="1" w:styleId="SingleTxtG">
    <w:name w:val="_ Single Txt_G"/>
    <w:basedOn w:val="a"/>
    <w:link w:val="SingleTxtGChar"/>
    <w:qFormat/>
    <w:rsid w:val="00F13427"/>
    <w:pPr>
      <w:suppressAutoHyphens/>
      <w:spacing w:after="120"/>
      <w:ind w:left="1134" w:right="1134"/>
      <w:jc w:val="both"/>
    </w:pPr>
    <w:rPr>
      <w:spacing w:val="0"/>
      <w:w w:val="100"/>
      <w:kern w:val="0"/>
      <w:lang w:val="en-GB"/>
    </w:rPr>
  </w:style>
  <w:style w:type="paragraph" w:customStyle="1" w:styleId="HMG">
    <w:name w:val="_ H __M_G"/>
    <w:basedOn w:val="a"/>
    <w:next w:val="a"/>
    <w:rsid w:val="00F13427"/>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F13427"/>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1">
    <w:name w:val="Hyperlink"/>
    <w:semiHidden/>
    <w:rsid w:val="00F13427"/>
    <w:rPr>
      <w:color w:val="auto"/>
      <w:u w:val="none"/>
    </w:rPr>
  </w:style>
  <w:style w:type="character" w:styleId="af2">
    <w:name w:val="FollowedHyperlink"/>
    <w:semiHidden/>
    <w:rsid w:val="00F13427"/>
    <w:rPr>
      <w:color w:val="auto"/>
      <w:u w:val="none"/>
    </w:rPr>
  </w:style>
  <w:style w:type="paragraph" w:customStyle="1" w:styleId="SMG">
    <w:name w:val="__S_M_G"/>
    <w:basedOn w:val="a"/>
    <w:next w:val="a"/>
    <w:rsid w:val="00F13427"/>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F13427"/>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F13427"/>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F13427"/>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F13427"/>
    <w:pPr>
      <w:numPr>
        <w:numId w:val="4"/>
      </w:numPr>
      <w:suppressAutoHyphens/>
      <w:spacing w:after="120"/>
      <w:ind w:right="1134"/>
      <w:jc w:val="both"/>
    </w:pPr>
    <w:rPr>
      <w:spacing w:val="0"/>
      <w:w w:val="100"/>
      <w:kern w:val="0"/>
      <w:lang w:val="en-GB"/>
    </w:rPr>
  </w:style>
  <w:style w:type="paragraph" w:customStyle="1" w:styleId="Bullet2G">
    <w:name w:val="_Bullet 2_G"/>
    <w:basedOn w:val="a"/>
    <w:rsid w:val="00F13427"/>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F13427"/>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link w:val="H23GChar"/>
    <w:rsid w:val="00F1342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F13427"/>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F13427"/>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H23GChar">
    <w:name w:val="_ H_2/3_G Char"/>
    <w:link w:val="H23G"/>
    <w:rsid w:val="00F13427"/>
    <w:rPr>
      <w:rFonts w:ascii="Times New Roman" w:eastAsia="Times New Roman" w:hAnsi="Times New Roman" w:cs="Times New Roman"/>
      <w:b/>
      <w:sz w:val="20"/>
      <w:szCs w:val="20"/>
      <w:lang w:val="en-GB"/>
    </w:rPr>
  </w:style>
  <w:style w:type="character" w:customStyle="1" w:styleId="SingleTxtGChar">
    <w:name w:val="_ Single Txt_G Char"/>
    <w:link w:val="SingleTxtG"/>
    <w:rsid w:val="00F13427"/>
    <w:rPr>
      <w:rFonts w:ascii="Times New Roman" w:eastAsia="Times New Roman" w:hAnsi="Times New Roman" w:cs="Times New Roman"/>
      <w:sz w:val="20"/>
      <w:szCs w:val="20"/>
      <w:lang w:val="en-GB"/>
    </w:rPr>
  </w:style>
  <w:style w:type="paragraph" w:customStyle="1" w:styleId="SingleTxt">
    <w:name w:val="__Single Txt"/>
    <w:basedOn w:val="a"/>
    <w:rsid w:val="00F134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lang w:val="en-GB"/>
    </w:rPr>
  </w:style>
  <w:style w:type="paragraph" w:customStyle="1" w:styleId="Default">
    <w:name w:val="Default"/>
    <w:rsid w:val="00F13427"/>
    <w:pPr>
      <w:autoSpaceDE w:val="0"/>
      <w:autoSpaceDN w:val="0"/>
      <w:adjustRightInd w:val="0"/>
    </w:pPr>
    <w:rPr>
      <w:rFonts w:ascii="Times New Roman" w:eastAsia="Times New Roman" w:hAnsi="Times New Roman" w:cs="Times New Roman"/>
      <w:color w:val="000000"/>
      <w:sz w:val="24"/>
      <w:szCs w:val="24"/>
      <w:lang w:val="en-GB" w:eastAsia="en-GB"/>
    </w:rPr>
  </w:style>
  <w:style w:type="paragraph" w:styleId="af3">
    <w:name w:val="List Paragraph"/>
    <w:basedOn w:val="a"/>
    <w:uiPriority w:val="34"/>
    <w:qFormat/>
    <w:rsid w:val="00F13427"/>
    <w:pPr>
      <w:suppressAutoHyphens/>
      <w:ind w:left="720"/>
      <w:contextualSpacing/>
    </w:pPr>
    <w:rPr>
      <w:spacing w:val="0"/>
      <w:w w:val="100"/>
      <w:kern w:val="0"/>
      <w:lang w:val="en-GB"/>
    </w:rPr>
  </w:style>
  <w:style w:type="character" w:customStyle="1" w:styleId="sessionsubtitle">
    <w:name w:val="sessionsubtitle"/>
    <w:rsid w:val="00F13427"/>
  </w:style>
  <w:style w:type="character" w:customStyle="1" w:styleId="None">
    <w:name w:val="None"/>
    <w:rsid w:val="00F13427"/>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a"/>
    <w:rsid w:val="00F13427"/>
    <w:pPr>
      <w:spacing w:after="160" w:line="240" w:lineRule="exact"/>
      <w:ind w:left="1134" w:right="1134"/>
      <w:jc w:val="both"/>
    </w:pPr>
    <w:rPr>
      <w:spacing w:val="0"/>
      <w:w w:val="100"/>
      <w:kern w:val="0"/>
      <w:sz w:val="18"/>
      <w:vertAlign w:val="superscript"/>
      <w:lang w:val="x-none" w:eastAsia="x-none"/>
    </w:rPr>
  </w:style>
  <w:style w:type="character" w:styleId="af4">
    <w:name w:val="annotation reference"/>
    <w:rsid w:val="00F13427"/>
    <w:rPr>
      <w:sz w:val="16"/>
      <w:szCs w:val="16"/>
    </w:rPr>
  </w:style>
  <w:style w:type="paragraph" w:styleId="af5">
    <w:name w:val="annotation text"/>
    <w:basedOn w:val="a"/>
    <w:link w:val="af6"/>
    <w:rsid w:val="00F13427"/>
    <w:pPr>
      <w:suppressAutoHyphens/>
    </w:pPr>
    <w:rPr>
      <w:spacing w:val="0"/>
      <w:w w:val="100"/>
      <w:kern w:val="0"/>
      <w:lang w:val="en-GB"/>
    </w:rPr>
  </w:style>
  <w:style w:type="character" w:customStyle="1" w:styleId="af6">
    <w:name w:val="Текст примечания Знак"/>
    <w:basedOn w:val="a0"/>
    <w:link w:val="af5"/>
    <w:rsid w:val="00F13427"/>
    <w:rPr>
      <w:rFonts w:ascii="Times New Roman" w:eastAsia="Times New Roman" w:hAnsi="Times New Roman" w:cs="Times New Roman"/>
      <w:sz w:val="20"/>
      <w:szCs w:val="20"/>
      <w:lang w:val="en-GB"/>
    </w:rPr>
  </w:style>
  <w:style w:type="paragraph" w:styleId="af7">
    <w:name w:val="annotation subject"/>
    <w:basedOn w:val="af5"/>
    <w:next w:val="af5"/>
    <w:link w:val="af8"/>
    <w:rsid w:val="00F13427"/>
    <w:rPr>
      <w:b/>
      <w:bCs/>
    </w:rPr>
  </w:style>
  <w:style w:type="character" w:customStyle="1" w:styleId="af8">
    <w:name w:val="Тема примечания Знак"/>
    <w:basedOn w:val="af6"/>
    <w:link w:val="af7"/>
    <w:rsid w:val="00F13427"/>
    <w:rPr>
      <w:rFonts w:ascii="Times New Roman" w:eastAsia="Times New Roman" w:hAnsi="Times New Roman" w:cs="Times New Roman"/>
      <w:b/>
      <w:bCs/>
      <w:sz w:val="20"/>
      <w:szCs w:val="20"/>
      <w:lang w:val="en-GB"/>
    </w:rPr>
  </w:style>
  <w:style w:type="paragraph" w:customStyle="1" w:styleId="ParaNoG">
    <w:name w:val="_ParaNo._G"/>
    <w:basedOn w:val="SingleTxtG"/>
    <w:rsid w:val="00F13427"/>
    <w:pPr>
      <w:numPr>
        <w:numId w:val="24"/>
      </w:numPr>
      <w:tabs>
        <w:tab w:val="clear" w:pos="0"/>
      </w:tabs>
      <w:ind w:left="1689" w:hanging="555"/>
    </w:pPr>
    <w:rPr>
      <w:rFonts w:eastAsia="SimSun"/>
      <w:lang w:eastAsia="zh-CN"/>
    </w:rPr>
  </w:style>
  <w:style w:type="paragraph" w:styleId="af9">
    <w:name w:val="Revision"/>
    <w:hidden/>
    <w:uiPriority w:val="99"/>
    <w:semiHidden/>
    <w:rsid w:val="00F1342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4A5D-E814-4241-A697-EF5EBC16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3471</Words>
  <Characters>24629</Characters>
  <Application>Microsoft Office Word</Application>
  <DocSecurity>0</DocSecurity>
  <Lines>461</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28095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Sharkina</cp:lastModifiedBy>
  <cp:revision>3</cp:revision>
  <cp:lastPrinted>2016-10-20T10:07:00Z</cp:lastPrinted>
  <dcterms:created xsi:type="dcterms:W3CDTF">2016-10-20T11:33:00Z</dcterms:created>
  <dcterms:modified xsi:type="dcterms:W3CDTF">2016-10-20T11:34:00Z</dcterms:modified>
</cp:coreProperties>
</file>