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hint="eastAsia"/>
        </w:rPr>
        <w:t>禁止酷刑委员会</w:t>
      </w:r>
    </w:p>
    <w:p w:rsidR="00000000" w:rsidRDefault="00000000">
      <w:r>
        <w:rPr>
          <w:rFonts w:hint="eastAsia"/>
        </w:rPr>
        <w:t>第三十届会议</w:t>
      </w:r>
    </w:p>
    <w:p w:rsidR="00000000" w:rsidRDefault="00000000">
      <w:pPr>
        <w:spacing w:after="320"/>
        <w:rPr>
          <w:rFonts w:hint="eastAsia"/>
        </w:rPr>
      </w:pPr>
      <w:r>
        <w:rPr>
          <w:rFonts w:hint="eastAsia"/>
        </w:rPr>
        <w:t>2003</w:t>
      </w:r>
      <w:r>
        <w:rPr>
          <w:rFonts w:hint="eastAsia"/>
        </w:rPr>
        <w:t>年</w:t>
      </w:r>
      <w:r>
        <w:rPr>
          <w:rFonts w:hint="eastAsia"/>
        </w:rPr>
        <w:t>4</w:t>
      </w:r>
      <w:r>
        <w:rPr>
          <w:rFonts w:hint="eastAsia"/>
        </w:rPr>
        <w:t>月</w:t>
      </w:r>
      <w:r>
        <w:rPr>
          <w:rFonts w:hint="eastAsia"/>
        </w:rPr>
        <w:t>28</w:t>
      </w:r>
      <w:r>
        <w:rPr>
          <w:rFonts w:hint="eastAsia"/>
        </w:rPr>
        <w:t>日至</w:t>
      </w:r>
      <w:r>
        <w:rPr>
          <w:rFonts w:hint="eastAsia"/>
        </w:rPr>
        <w:t>5</w:t>
      </w:r>
      <w:r>
        <w:rPr>
          <w:rFonts w:hint="eastAsia"/>
        </w:rPr>
        <w:t>月</w:t>
      </w:r>
      <w:r>
        <w:rPr>
          <w:rFonts w:hint="eastAsia"/>
        </w:rPr>
        <w:t>16</w:t>
      </w:r>
      <w:r>
        <w:rPr>
          <w:rFonts w:hint="eastAsia"/>
        </w:rPr>
        <w:t>日</w:t>
      </w:r>
    </w:p>
    <w:p w:rsidR="00000000" w:rsidRDefault="00000000">
      <w:pPr>
        <w:pStyle w:val="Heading2"/>
      </w:pPr>
      <w:r>
        <w:rPr>
          <w:rFonts w:hint="eastAsia"/>
        </w:rPr>
        <w:t>审议缔约国根据《公约》第</w:t>
      </w:r>
      <w:r>
        <w:rPr>
          <w:rFonts w:hint="eastAsia"/>
        </w:rPr>
        <w:t>19</w:t>
      </w:r>
      <w:r>
        <w:rPr>
          <w:rFonts w:hint="eastAsia"/>
        </w:rPr>
        <w:t>条提交的报告</w:t>
      </w:r>
    </w:p>
    <w:p w:rsidR="00000000" w:rsidRDefault="00000000">
      <w:pPr>
        <w:pStyle w:val="Heading3"/>
      </w:pPr>
      <w:r>
        <w:rPr>
          <w:rFonts w:hint="eastAsia"/>
        </w:rPr>
        <w:t>禁止酷刑委员会的结论和建议</w:t>
      </w:r>
    </w:p>
    <w:p w:rsidR="00000000" w:rsidRDefault="00000000">
      <w:pPr>
        <w:pStyle w:val="Heading2"/>
      </w:pPr>
      <w:r>
        <w:rPr>
          <w:rFonts w:hint="eastAsia"/>
        </w:rPr>
        <w:t>阿塞拜疆</w:t>
      </w:r>
    </w:p>
    <w:p w:rsidR="00000000" w:rsidRDefault="00000000">
      <w:pPr>
        <w:spacing w:after="320"/>
      </w:pPr>
      <w:r>
        <w:rPr>
          <w:rFonts w:hint="eastAsia"/>
        </w:rPr>
        <w:tab/>
      </w:r>
      <w:r>
        <w:t>1.</w:t>
      </w:r>
      <w:r>
        <w:rPr>
          <w:rFonts w:hint="eastAsia"/>
        </w:rPr>
        <w:t xml:space="preserve">  </w:t>
      </w:r>
      <w:r>
        <w:rPr>
          <w:rFonts w:hint="eastAsia"/>
        </w:rPr>
        <w:t>委员会在</w:t>
      </w:r>
      <w:r>
        <w:rPr>
          <w:rFonts w:hint="eastAsia"/>
        </w:rPr>
        <w:t>2003</w:t>
      </w:r>
      <w:r>
        <w:rPr>
          <w:rFonts w:hint="eastAsia"/>
        </w:rPr>
        <w:t>年</w:t>
      </w:r>
      <w:r>
        <w:rPr>
          <w:rFonts w:hint="eastAsia"/>
        </w:rPr>
        <w:t>4</w:t>
      </w:r>
      <w:r>
        <w:rPr>
          <w:rFonts w:hint="eastAsia"/>
        </w:rPr>
        <w:t>月</w:t>
      </w:r>
      <w:r>
        <w:rPr>
          <w:rFonts w:hint="eastAsia"/>
        </w:rPr>
        <w:t>30</w:t>
      </w:r>
      <w:r>
        <w:rPr>
          <w:rFonts w:hint="eastAsia"/>
        </w:rPr>
        <w:t>日、</w:t>
      </w:r>
      <w:r>
        <w:rPr>
          <w:rFonts w:hint="eastAsia"/>
        </w:rPr>
        <w:t>5</w:t>
      </w:r>
      <w:r>
        <w:rPr>
          <w:rFonts w:hint="eastAsia"/>
        </w:rPr>
        <w:t>月</w:t>
      </w:r>
      <w:r>
        <w:rPr>
          <w:rFonts w:hint="eastAsia"/>
        </w:rPr>
        <w:t>1</w:t>
      </w:r>
      <w:r>
        <w:rPr>
          <w:rFonts w:hint="eastAsia"/>
        </w:rPr>
        <w:t>日和</w:t>
      </w:r>
      <w:r>
        <w:rPr>
          <w:rFonts w:hint="eastAsia"/>
        </w:rPr>
        <w:t xml:space="preserve">  </w:t>
      </w:r>
      <w:r>
        <w:rPr>
          <w:rFonts w:hint="eastAsia"/>
        </w:rPr>
        <w:t>月</w:t>
      </w:r>
      <w:r>
        <w:rPr>
          <w:rFonts w:hint="eastAsia"/>
        </w:rPr>
        <w:t xml:space="preserve">  </w:t>
      </w:r>
      <w:r>
        <w:rPr>
          <w:rFonts w:hint="eastAsia"/>
        </w:rPr>
        <w:t>日举行的第</w:t>
      </w:r>
      <w:r>
        <w:rPr>
          <w:rFonts w:hint="eastAsia"/>
        </w:rPr>
        <w:t>550</w:t>
      </w:r>
      <w:r>
        <w:rPr>
          <w:rFonts w:hint="eastAsia"/>
        </w:rPr>
        <w:t>、</w:t>
      </w:r>
      <w:r>
        <w:rPr>
          <w:rFonts w:hint="eastAsia"/>
        </w:rPr>
        <w:t>553</w:t>
      </w:r>
      <w:r>
        <w:rPr>
          <w:rFonts w:hint="eastAsia"/>
        </w:rPr>
        <w:t>和</w:t>
      </w:r>
      <w:r>
        <w:rPr>
          <w:rFonts w:hint="eastAsia"/>
        </w:rPr>
        <w:t xml:space="preserve">  </w:t>
      </w:r>
      <w:r>
        <w:rPr>
          <w:rFonts w:hint="eastAsia"/>
        </w:rPr>
        <w:t>次会议</w:t>
      </w:r>
      <w:r>
        <w:t>(CAT/C/SR.5</w:t>
      </w:r>
      <w:r>
        <w:rPr>
          <w:rFonts w:hint="eastAsia"/>
        </w:rPr>
        <w:t>50</w:t>
      </w:r>
      <w:r>
        <w:rPr>
          <w:rFonts w:hint="eastAsia"/>
        </w:rPr>
        <w:t>、</w:t>
      </w:r>
      <w:r>
        <w:rPr>
          <w:rFonts w:hint="eastAsia"/>
        </w:rPr>
        <w:t>553</w:t>
      </w:r>
      <w:r>
        <w:rPr>
          <w:rFonts w:hint="eastAsia"/>
        </w:rPr>
        <w:t>和</w:t>
      </w:r>
      <w:r>
        <w:rPr>
          <w:rFonts w:hint="eastAsia"/>
        </w:rPr>
        <w:t xml:space="preserve">  </w:t>
      </w:r>
      <w:r>
        <w:t>)</w:t>
      </w:r>
      <w:r>
        <w:rPr>
          <w:rFonts w:hint="eastAsia"/>
        </w:rPr>
        <w:t>上，审议了阿塞拜疆的第二次定期报告</w:t>
      </w:r>
      <w:r>
        <w:t>(CAT/C/</w:t>
      </w:r>
      <w:r>
        <w:rPr>
          <w:rFonts w:hint="eastAsia"/>
        </w:rPr>
        <w:t>59</w:t>
      </w:r>
      <w:r>
        <w:t>/Add.</w:t>
      </w:r>
      <w:r>
        <w:rPr>
          <w:rFonts w:hint="eastAsia"/>
        </w:rPr>
        <w:t>1</w:t>
      </w:r>
      <w:r>
        <w:t>)</w:t>
      </w:r>
      <w:r>
        <w:rPr>
          <w:rFonts w:hint="eastAsia"/>
        </w:rPr>
        <w:t>，并通过了以下结论和建议。</w:t>
      </w:r>
    </w:p>
    <w:p w:rsidR="00000000" w:rsidRDefault="00000000">
      <w:pPr>
        <w:pStyle w:val="Heading3"/>
        <w:spacing w:before="320"/>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r>
        <w:rPr>
          <w:rFonts w:hint="eastAsia"/>
        </w:rPr>
        <w:tab/>
        <w:t xml:space="preserve">2.  </w:t>
      </w:r>
      <w:r>
        <w:rPr>
          <w:rFonts w:hint="eastAsia"/>
        </w:rPr>
        <w:t>委员会欢迎阿塞拜疆的第二次定期报告，以及高级别代表团提供的口头资料。委员会尤其欢迎缔约国保证认真对待委员会通过的关注事项和建议。</w:t>
      </w:r>
    </w:p>
    <w:p w:rsidR="00000000" w:rsidRDefault="00000000">
      <w:pPr>
        <w:rPr>
          <w:rFonts w:hint="eastAsia"/>
        </w:rPr>
      </w:pPr>
      <w:r>
        <w:rPr>
          <w:rFonts w:hint="eastAsia"/>
        </w:rPr>
        <w:tab/>
      </w:r>
      <w:r>
        <w:t>3.</w:t>
      </w:r>
      <w:r>
        <w:rPr>
          <w:rFonts w:hint="eastAsia"/>
        </w:rPr>
        <w:t xml:space="preserve">  </w:t>
      </w:r>
      <w:r>
        <w:rPr>
          <w:rFonts w:hint="eastAsia"/>
        </w:rPr>
        <w:t>该报告主要载述法律规定而缺乏关于《公约》实际执行情况的详细资料，并没有完全遵守委员会的报告准则。委员会强调，下一份定期报告应该载述更多关于执行情况的具体资料。</w:t>
      </w:r>
    </w:p>
    <w:p w:rsidR="00000000" w:rsidRDefault="00000000">
      <w:pPr>
        <w:pStyle w:val="Heading3"/>
        <w:spacing w:before="320"/>
      </w:pPr>
      <w:r>
        <w:rPr>
          <w:rFonts w:hint="eastAsia"/>
          <w:u w:val="none"/>
        </w:rPr>
        <w:t xml:space="preserve">B.  </w:t>
      </w:r>
      <w:r>
        <w:rPr>
          <w:rFonts w:hint="eastAsia"/>
        </w:rPr>
        <w:t>积极方面</w:t>
      </w:r>
    </w:p>
    <w:p w:rsidR="00000000" w:rsidRDefault="00000000">
      <w:pPr>
        <w:rPr>
          <w:rFonts w:hint="eastAsia"/>
        </w:rPr>
      </w:pPr>
      <w:r>
        <w:rPr>
          <w:rFonts w:hint="eastAsia"/>
        </w:rPr>
        <w:tab/>
      </w:r>
      <w:r>
        <w:t>4.</w:t>
      </w:r>
      <w:r>
        <w:rPr>
          <w:rFonts w:hint="eastAsia"/>
        </w:rPr>
        <w:t xml:space="preserve">  </w:t>
      </w:r>
      <w:r>
        <w:rPr>
          <w:rFonts w:hint="eastAsia"/>
        </w:rPr>
        <w:t>委员会注意到下列积极情况：</w:t>
      </w:r>
    </w:p>
    <w:p w:rsidR="00000000" w:rsidRDefault="00000000">
      <w:pPr>
        <w:ind w:left="1510" w:hanging="510"/>
        <w:rPr>
          <w:rFonts w:hint="eastAsia"/>
        </w:rPr>
      </w:pPr>
      <w:r>
        <w:t>(a)</w:t>
      </w:r>
      <w:r>
        <w:rPr>
          <w:rFonts w:hint="eastAsia"/>
        </w:rPr>
        <w:tab/>
      </w:r>
      <w:r>
        <w:rPr>
          <w:rFonts w:hint="eastAsia"/>
        </w:rPr>
        <w:t>缔约国具体地根据重要的《</w:t>
      </w:r>
      <w:r>
        <w:rPr>
          <w:rFonts w:hint="eastAsia"/>
        </w:rPr>
        <w:t>2000</w:t>
      </w:r>
      <w:r>
        <w:rPr>
          <w:rFonts w:hint="eastAsia"/>
        </w:rPr>
        <w:t>年</w:t>
      </w:r>
      <w:r>
        <w:rPr>
          <w:rFonts w:hint="eastAsia"/>
        </w:rPr>
        <w:t>3</w:t>
      </w:r>
      <w:r>
        <w:rPr>
          <w:rFonts w:hint="eastAsia"/>
        </w:rPr>
        <w:t>月</w:t>
      </w:r>
      <w:r>
        <w:rPr>
          <w:rFonts w:hint="eastAsia"/>
        </w:rPr>
        <w:t>10</w:t>
      </w:r>
      <w:r>
        <w:rPr>
          <w:rFonts w:hint="eastAsia"/>
        </w:rPr>
        <w:t>日总统令》落实委员会上</w:t>
      </w:r>
      <w:r>
        <w:tab/>
      </w:r>
      <w:r>
        <w:rPr>
          <w:rFonts w:hint="eastAsia"/>
        </w:rPr>
        <w:t>一次结论性建议；</w:t>
      </w:r>
    </w:p>
    <w:p w:rsidR="00000000" w:rsidRDefault="00000000">
      <w:pPr>
        <w:ind w:left="1510" w:hanging="510"/>
        <w:rPr>
          <w:rFonts w:hint="eastAsia"/>
        </w:rPr>
      </w:pPr>
      <w:r>
        <w:t>(b)</w:t>
      </w:r>
      <w:r>
        <w:rPr>
          <w:rFonts w:hint="eastAsia"/>
        </w:rPr>
        <w:tab/>
      </w:r>
      <w:r>
        <w:rPr>
          <w:rFonts w:hint="eastAsia"/>
        </w:rPr>
        <w:t>根据《公约》第</w:t>
      </w:r>
      <w:r>
        <w:rPr>
          <w:rFonts w:hint="eastAsia"/>
        </w:rPr>
        <w:t>22</w:t>
      </w:r>
      <w:r>
        <w:rPr>
          <w:rFonts w:hint="eastAsia"/>
        </w:rPr>
        <w:t>条作出使个人能够向委员会提出申诉的声明；</w:t>
      </w:r>
    </w:p>
    <w:p w:rsidR="00000000" w:rsidRDefault="00000000">
      <w:pPr>
        <w:ind w:left="1510" w:hanging="510"/>
        <w:rPr>
          <w:rFonts w:hint="eastAsia"/>
        </w:rPr>
      </w:pPr>
      <w:r>
        <w:t>(c)</w:t>
      </w:r>
      <w:r>
        <w:rPr>
          <w:rFonts w:hint="eastAsia"/>
        </w:rPr>
        <w:tab/>
      </w:r>
      <w:r>
        <w:rPr>
          <w:rFonts w:hint="eastAsia"/>
        </w:rPr>
        <w:t>批准了若干重要的人权条约，尤其是《防止酷刑和不人道或有辱人格的待遇或处罚欧洲公约》；</w:t>
      </w:r>
    </w:p>
    <w:p w:rsidR="00000000" w:rsidRDefault="00000000">
      <w:pPr>
        <w:ind w:left="1510" w:hanging="510"/>
        <w:rPr>
          <w:rFonts w:hint="eastAsia"/>
        </w:rPr>
      </w:pPr>
      <w:r>
        <w:t>(d)</w:t>
      </w:r>
      <w:r>
        <w:rPr>
          <w:rFonts w:hint="eastAsia"/>
        </w:rPr>
        <w:tab/>
      </w:r>
      <w:r>
        <w:rPr>
          <w:rFonts w:hint="eastAsia"/>
        </w:rPr>
        <w:t>缔约国进行了广泛的法律和立法改革，包括制定新《刑法》和新《刑事诉讼法》；</w:t>
      </w:r>
    </w:p>
    <w:p w:rsidR="00000000" w:rsidRDefault="00000000">
      <w:pPr>
        <w:ind w:left="1510" w:hanging="510"/>
        <w:rPr>
          <w:rFonts w:hint="eastAsia"/>
        </w:rPr>
      </w:pPr>
      <w:r>
        <w:t>(e)</w:t>
      </w:r>
      <w:r>
        <w:rPr>
          <w:rFonts w:hint="eastAsia"/>
        </w:rPr>
        <w:tab/>
      </w:r>
      <w:r>
        <w:rPr>
          <w:rFonts w:hint="eastAsia"/>
        </w:rPr>
        <w:t>缔约国在新《刑法》中将酷刑列为犯罪行为，并报道了对这种罪行定罪的一些案件；</w:t>
      </w:r>
    </w:p>
    <w:p w:rsidR="00000000" w:rsidRDefault="00000000">
      <w:pPr>
        <w:ind w:left="1510" w:hanging="510"/>
        <w:rPr>
          <w:rFonts w:hint="eastAsia"/>
        </w:rPr>
      </w:pPr>
      <w:r>
        <w:t>(f)</w:t>
      </w:r>
      <w:r>
        <w:rPr>
          <w:rFonts w:hint="eastAsia"/>
        </w:rPr>
        <w:tab/>
      </w:r>
      <w:r>
        <w:rPr>
          <w:rFonts w:hint="eastAsia"/>
        </w:rPr>
        <w:t>将内务部的还押中心改为司法部的职司单位；</w:t>
      </w:r>
    </w:p>
    <w:p w:rsidR="00000000" w:rsidRDefault="00000000">
      <w:pPr>
        <w:ind w:left="1510" w:hanging="510"/>
        <w:rPr>
          <w:rFonts w:hint="eastAsia"/>
        </w:rPr>
      </w:pPr>
      <w:r>
        <w:t>(g)</w:t>
      </w:r>
      <w:r>
        <w:rPr>
          <w:rFonts w:hint="eastAsia"/>
        </w:rPr>
        <w:tab/>
      </w:r>
      <w:r>
        <w:rPr>
          <w:rFonts w:hint="eastAsia"/>
        </w:rPr>
        <w:t>设置监察员职位；</w:t>
      </w:r>
    </w:p>
    <w:p w:rsidR="00000000" w:rsidRDefault="00000000">
      <w:pPr>
        <w:ind w:left="1510" w:hanging="510"/>
        <w:rPr>
          <w:rFonts w:hint="eastAsia"/>
        </w:rPr>
      </w:pPr>
      <w:r>
        <w:t>(h)</w:t>
      </w:r>
      <w:r>
        <w:rPr>
          <w:rFonts w:hint="eastAsia"/>
        </w:rPr>
        <w:tab/>
      </w:r>
      <w:r>
        <w:rPr>
          <w:rFonts w:hint="eastAsia"/>
        </w:rPr>
        <w:t>缔约国保证采取行动降低羁留中心的肺病发病率；</w:t>
      </w:r>
    </w:p>
    <w:p w:rsidR="00000000" w:rsidRDefault="00000000">
      <w:pPr>
        <w:ind w:left="1510" w:hanging="510"/>
        <w:rPr>
          <w:rFonts w:hint="eastAsia"/>
        </w:rPr>
      </w:pPr>
      <w:r>
        <w:t>(i)</w:t>
      </w:r>
      <w:r>
        <w:rPr>
          <w:rFonts w:hint="eastAsia"/>
        </w:rPr>
        <w:tab/>
      </w:r>
      <w:r>
        <w:rPr>
          <w:rFonts w:hint="eastAsia"/>
        </w:rPr>
        <w:t>与红十字国际委员会签订协议，使红十字国际委员会的代表能够不受限制地到羁留中心会见已被定罪的人，缔约国也保证非政府组织人员可以不受限制地到监狱探访和调查情况。</w:t>
      </w:r>
    </w:p>
    <w:p w:rsidR="00000000" w:rsidRDefault="00000000">
      <w:pPr>
        <w:pStyle w:val="Heading3"/>
        <w:spacing w:before="320"/>
        <w:rPr>
          <w:rFonts w:hint="eastAsia"/>
        </w:rPr>
      </w:pPr>
      <w:r>
        <w:rPr>
          <w:u w:val="none"/>
        </w:rPr>
        <w:t>C</w:t>
      </w:r>
      <w:r>
        <w:rPr>
          <w:rFonts w:hint="eastAsia"/>
          <w:u w:val="none"/>
        </w:rPr>
        <w:t xml:space="preserve">.  </w:t>
      </w:r>
      <w:r>
        <w:rPr>
          <w:rFonts w:hint="eastAsia"/>
        </w:rPr>
        <w:t>关注的问题</w:t>
      </w:r>
    </w:p>
    <w:p w:rsidR="00000000" w:rsidRDefault="00000000">
      <w:pPr>
        <w:spacing w:after="320"/>
        <w:rPr>
          <w:rFonts w:hint="eastAsia"/>
        </w:rPr>
      </w:pPr>
      <w:r>
        <w:rPr>
          <w:rFonts w:hint="eastAsia"/>
        </w:rPr>
        <w:tab/>
      </w:r>
      <w:r>
        <w:t>5.</w:t>
      </w:r>
      <w:r>
        <w:rPr>
          <w:rFonts w:hint="eastAsia"/>
        </w:rPr>
        <w:t xml:space="preserve">  </w:t>
      </w:r>
      <w:r>
        <w:rPr>
          <w:rFonts w:hint="eastAsia"/>
        </w:rPr>
        <w:t>委员会关注：</w:t>
      </w:r>
    </w:p>
    <w:p w:rsidR="00000000" w:rsidRDefault="00000000">
      <w:pPr>
        <w:ind w:left="1510" w:hanging="510"/>
        <w:rPr>
          <w:rFonts w:hint="eastAsia"/>
        </w:rPr>
      </w:pPr>
      <w:r>
        <w:t>(a)</w:t>
      </w:r>
      <w:r>
        <w:rPr>
          <w:rFonts w:hint="eastAsia"/>
        </w:rPr>
        <w:tab/>
      </w:r>
      <w:r>
        <w:rPr>
          <w:rFonts w:hint="eastAsia"/>
        </w:rPr>
        <w:t>目前有许多关于在警察局和临时拘留所以及还押中心和监狱中发生施用酷刑和虐待行为的指控案件；</w:t>
      </w:r>
    </w:p>
    <w:p w:rsidR="00000000" w:rsidRDefault="00000000">
      <w:pPr>
        <w:ind w:left="1510" w:hanging="510"/>
        <w:rPr>
          <w:rFonts w:hint="eastAsia"/>
        </w:rPr>
      </w:pPr>
      <w:r>
        <w:t>(b)</w:t>
      </w:r>
      <w:r>
        <w:rPr>
          <w:rFonts w:hint="eastAsia"/>
        </w:rPr>
        <w:tab/>
      </w:r>
      <w:r>
        <w:rPr>
          <w:rFonts w:hint="eastAsia"/>
        </w:rPr>
        <w:t>新《刑法》中对酷刑的定义不完全符合《公约》第</w:t>
      </w:r>
      <w:r>
        <w:rPr>
          <w:rFonts w:hint="eastAsia"/>
        </w:rPr>
        <w:t>1</w:t>
      </w:r>
      <w:r>
        <w:rPr>
          <w:rFonts w:hint="eastAsia"/>
        </w:rPr>
        <w:t>条，因为除其他</w:t>
      </w:r>
      <w:r>
        <w:tab/>
      </w:r>
      <w:r>
        <w:rPr>
          <w:rFonts w:hint="eastAsia"/>
        </w:rPr>
        <w:t>外，第</w:t>
      </w:r>
      <w:r>
        <w:rPr>
          <w:rFonts w:hint="eastAsia"/>
        </w:rPr>
        <w:t>133</w:t>
      </w:r>
      <w:r>
        <w:rPr>
          <w:rFonts w:hint="eastAsia"/>
        </w:rPr>
        <w:t>条没有提到《公约》第</w:t>
      </w:r>
      <w:r>
        <w:rPr>
          <w:rFonts w:hint="eastAsia"/>
        </w:rPr>
        <w:t>1</w:t>
      </w:r>
      <w:r>
        <w:rPr>
          <w:rFonts w:hint="eastAsia"/>
        </w:rPr>
        <w:t>条中所载列的酷刑的目的，将酷</w:t>
      </w:r>
      <w:r>
        <w:tab/>
      </w:r>
      <w:r>
        <w:rPr>
          <w:rFonts w:hint="eastAsia"/>
        </w:rPr>
        <w:t>刑限于一贯施加殴打或其他暴力行为，并没有规定默许施用酷刑</w:t>
      </w:r>
      <w:r>
        <w:tab/>
      </w:r>
      <w:r>
        <w:rPr>
          <w:rFonts w:hint="eastAsia"/>
        </w:rPr>
        <w:t>的官员的刑事责任；</w:t>
      </w:r>
    </w:p>
    <w:p w:rsidR="00000000" w:rsidRDefault="00000000">
      <w:pPr>
        <w:ind w:left="1510" w:hanging="510"/>
        <w:rPr>
          <w:rFonts w:hint="eastAsia"/>
        </w:rPr>
      </w:pPr>
      <w:r>
        <w:t>(c)</w:t>
      </w:r>
      <w:r>
        <w:rPr>
          <w:rFonts w:hint="eastAsia"/>
        </w:rPr>
        <w:tab/>
      </w:r>
      <w:r>
        <w:rPr>
          <w:rFonts w:hint="eastAsia"/>
        </w:rPr>
        <w:t>没有说明《公约》第</w:t>
      </w:r>
      <w:r>
        <w:rPr>
          <w:rFonts w:hint="eastAsia"/>
        </w:rPr>
        <w:t>3</w:t>
      </w:r>
      <w:r>
        <w:rPr>
          <w:rFonts w:hint="eastAsia"/>
        </w:rPr>
        <w:t>条中关于将人员移交某一确实可能对该人施加酷刑的国家的执行情况；</w:t>
      </w:r>
    </w:p>
    <w:p w:rsidR="00000000" w:rsidRDefault="00000000">
      <w:r>
        <w:rPr>
          <w:rFonts w:hint="eastAsia"/>
        </w:rPr>
        <w:tab/>
      </w:r>
      <w:r>
        <w:t>6.</w:t>
      </w:r>
      <w:r>
        <w:rPr>
          <w:rFonts w:hint="eastAsia"/>
        </w:rPr>
        <w:t xml:space="preserve">  </w:t>
      </w:r>
      <w:r>
        <w:rPr>
          <w:rFonts w:hint="eastAsia"/>
        </w:rPr>
        <w:t>委员会也关注立法框架与实际执行情况之间存在重大差距，并且关注：</w:t>
      </w:r>
    </w:p>
    <w:p w:rsidR="00000000" w:rsidRDefault="00000000">
      <w:pPr>
        <w:ind w:left="1510" w:hanging="510"/>
      </w:pPr>
      <w:r>
        <w:rPr>
          <w:rFonts w:ascii="Arial" w:hAnsi="Arial" w:cs="Arial"/>
          <w:snapToGrid/>
          <w:spacing w:val="0"/>
          <w:szCs w:val="24"/>
        </w:rPr>
        <w:t>(a)</w:t>
      </w:r>
      <w:r>
        <w:rPr>
          <w:rFonts w:ascii="Arial" w:hAnsi="Arial" w:cs="Arial" w:hint="eastAsia"/>
          <w:snapToGrid/>
          <w:spacing w:val="0"/>
          <w:szCs w:val="24"/>
        </w:rPr>
        <w:tab/>
      </w:r>
      <w:r>
        <w:rPr>
          <w:rFonts w:ascii="Arial" w:hAnsi="Arial" w:cs="Arial" w:hint="eastAsia"/>
          <w:snapToGrid/>
          <w:spacing w:val="0"/>
          <w:szCs w:val="24"/>
        </w:rPr>
        <w:t>尽管制订了新法规</w:t>
      </w:r>
      <w:r>
        <w:rPr>
          <w:rFonts w:hint="eastAsia"/>
        </w:rPr>
        <w:t>，司法部门显然还是缺乏独立性；</w:t>
      </w:r>
    </w:p>
    <w:p w:rsidR="00000000" w:rsidRDefault="00000000">
      <w:pPr>
        <w:ind w:left="1510" w:hanging="510"/>
        <w:rPr>
          <w:rFonts w:ascii="Arial" w:hAnsi="Arial" w:cs="Arial"/>
          <w:snapToGrid/>
          <w:spacing w:val="0"/>
          <w:szCs w:val="24"/>
        </w:rPr>
      </w:pPr>
      <w:r>
        <w:t>(b)</w:t>
      </w:r>
      <w:r>
        <w:rPr>
          <w:rFonts w:hint="eastAsia"/>
        </w:rPr>
        <w:tab/>
      </w:r>
      <w:r>
        <w:rPr>
          <w:rFonts w:hint="eastAsia"/>
        </w:rPr>
        <w:t>据报，有些人员被羁押在警察局的期间超过了《刑事诉讼法》所规定的</w:t>
      </w:r>
      <w:r>
        <w:t>48</w:t>
      </w:r>
      <w:r>
        <w:rPr>
          <w:rFonts w:hint="eastAsia"/>
        </w:rPr>
        <w:t>小时，在特殊情况下，地方警察局</w:t>
      </w:r>
      <w:r>
        <w:rPr>
          <w:rFonts w:ascii="Arial" w:hAnsi="Arial" w:cs="Arial" w:hint="eastAsia"/>
          <w:snapToGrid/>
          <w:spacing w:val="0"/>
          <w:szCs w:val="24"/>
        </w:rPr>
        <w:t>可以对被拘留者实行不超过</w:t>
      </w:r>
      <w:r>
        <w:rPr>
          <w:rFonts w:ascii="Arial" w:hAnsi="Arial" w:cs="Arial"/>
          <w:snapToGrid/>
          <w:spacing w:val="0"/>
          <w:szCs w:val="24"/>
        </w:rPr>
        <w:t>10</w:t>
      </w:r>
      <w:r>
        <w:rPr>
          <w:rFonts w:ascii="Arial" w:hAnsi="Arial" w:cs="Arial" w:hint="eastAsia"/>
          <w:snapToGrid/>
          <w:spacing w:val="0"/>
          <w:szCs w:val="24"/>
        </w:rPr>
        <w:t>天的临时羁押</w:t>
      </w:r>
      <w:r>
        <w:rPr>
          <w:rFonts w:ascii="Arial" w:hAnsi="Arial" w:cs="Arial"/>
          <w:snapToGrid/>
          <w:spacing w:val="0"/>
          <w:szCs w:val="24"/>
        </w:rPr>
        <w:t xml:space="preserve"> </w:t>
      </w:r>
      <w:r>
        <w:rPr>
          <w:rFonts w:ascii="Arial" w:hAnsi="Arial" w:cs="Arial" w:hint="eastAsia"/>
          <w:snapToGrid/>
          <w:spacing w:val="0"/>
          <w:szCs w:val="24"/>
        </w:rPr>
        <w:t>；</w:t>
      </w:r>
    </w:p>
    <w:p w:rsidR="00000000" w:rsidRDefault="00000000">
      <w:pPr>
        <w:ind w:left="1510" w:hanging="510"/>
        <w:rPr>
          <w:rFonts w:ascii="Arial" w:hAnsi="Arial" w:cs="Arial"/>
          <w:snapToGrid/>
          <w:spacing w:val="0"/>
          <w:szCs w:val="24"/>
        </w:rPr>
      </w:pPr>
      <w:r>
        <w:rPr>
          <w:rFonts w:ascii="Arial" w:hAnsi="Arial" w:cs="Arial"/>
          <w:snapToGrid/>
          <w:spacing w:val="0"/>
          <w:szCs w:val="24"/>
        </w:rPr>
        <w:t>(c)</w:t>
      </w:r>
      <w:r>
        <w:rPr>
          <w:rFonts w:ascii="Arial" w:hAnsi="Arial" w:cs="Arial"/>
          <w:snapToGrid/>
          <w:spacing w:val="0"/>
          <w:szCs w:val="24"/>
        </w:rPr>
        <w:tab/>
      </w:r>
      <w:r>
        <w:rPr>
          <w:rFonts w:ascii="Arial" w:hAnsi="Arial" w:cs="Arial" w:hint="eastAsia"/>
          <w:snapToGrid/>
          <w:spacing w:val="0"/>
          <w:szCs w:val="24"/>
        </w:rPr>
        <w:t>在许多情况下，警察局拘留所或还押中心所羁押的人员没有能够迅速、适当地会见独立律师和医生，而这种会见是防止酷刑的重要保障；据报，被羁押在警察局的人被迫放弃聘请律师的权利，只有在官员下令的情况下才能够就医，光是由被羁押者提出要求是没有用的；</w:t>
      </w:r>
    </w:p>
    <w:p w:rsidR="00000000" w:rsidRDefault="00000000">
      <w:pPr>
        <w:ind w:left="1510" w:hanging="510"/>
        <w:rPr>
          <w:rFonts w:hint="eastAsia"/>
        </w:rPr>
      </w:pPr>
      <w:r>
        <w:rPr>
          <w:rFonts w:ascii="Arial" w:hAnsi="Arial" w:cs="Arial"/>
          <w:snapToGrid/>
          <w:spacing w:val="0"/>
          <w:szCs w:val="24"/>
        </w:rPr>
        <w:t>(d)</w:t>
      </w:r>
      <w:r>
        <w:rPr>
          <w:rFonts w:ascii="Arial" w:hAnsi="Arial" w:cs="Arial"/>
          <w:snapToGrid/>
          <w:spacing w:val="0"/>
          <w:szCs w:val="24"/>
        </w:rPr>
        <w:tab/>
      </w:r>
      <w:r>
        <w:rPr>
          <w:rFonts w:ascii="Arial" w:hAnsi="Arial" w:cs="Arial" w:hint="eastAsia"/>
          <w:snapToGrid/>
          <w:spacing w:val="0"/>
          <w:szCs w:val="24"/>
        </w:rPr>
        <w:t>缔约国不理会酷刑问题特</w:t>
      </w:r>
      <w:r>
        <w:rPr>
          <w:rFonts w:hint="eastAsia"/>
        </w:rPr>
        <w:t>别报告员的建议，其国家安全部还押中心仍然</w:t>
      </w:r>
      <w:r>
        <w:tab/>
      </w:r>
      <w:r>
        <w:rPr>
          <w:rFonts w:hint="eastAsia"/>
        </w:rPr>
        <w:t>是进行审前侦查的同一个机构的职司单位；</w:t>
      </w:r>
    </w:p>
    <w:p w:rsidR="00000000" w:rsidRDefault="00000000">
      <w:pPr>
        <w:ind w:left="1510" w:hanging="510"/>
        <w:rPr>
          <w:rFonts w:hint="eastAsia"/>
        </w:rPr>
      </w:pPr>
      <w:r>
        <w:t>(e)</w:t>
      </w:r>
      <w:r>
        <w:tab/>
      </w:r>
      <w:r>
        <w:rPr>
          <w:rFonts w:hint="eastAsia"/>
        </w:rPr>
        <w:t>据报，人权维护者和一些组织的人员仍然受到骚扰和攻击；</w:t>
      </w:r>
    </w:p>
    <w:p w:rsidR="00000000" w:rsidRDefault="00000000">
      <w:pPr>
        <w:ind w:left="1510" w:hanging="510"/>
        <w:rPr>
          <w:rFonts w:hint="eastAsia"/>
        </w:rPr>
      </w:pPr>
      <w:r>
        <w:t>(f)</w:t>
      </w:r>
      <w:r>
        <w:tab/>
      </w:r>
      <w:r>
        <w:rPr>
          <w:rFonts w:hint="eastAsia"/>
        </w:rPr>
        <w:t>对被判处终身监禁的囚犯适用特别严厉的管理办法；</w:t>
      </w:r>
    </w:p>
    <w:p w:rsidR="00000000" w:rsidRDefault="00000000">
      <w:pPr>
        <w:ind w:left="1510" w:hanging="510"/>
        <w:rPr>
          <w:rFonts w:hint="eastAsia"/>
        </w:rPr>
      </w:pPr>
      <w:r>
        <w:t>(g)</w:t>
      </w:r>
      <w:r>
        <w:tab/>
      </w:r>
      <w:r>
        <w:rPr>
          <w:rFonts w:hint="eastAsia"/>
        </w:rPr>
        <w:t>由于拘留所实行通信检查，又没有任何机构保护提出申诉者不致受到报复，被拘留者提出申诉的能力受到不适当的限制；</w:t>
      </w:r>
    </w:p>
    <w:p w:rsidR="00000000" w:rsidRDefault="00000000">
      <w:pPr>
        <w:ind w:left="1510" w:hanging="510"/>
        <w:rPr>
          <w:rFonts w:hint="eastAsia"/>
        </w:rPr>
      </w:pPr>
      <w:r>
        <w:t>(h)</w:t>
      </w:r>
      <w:r>
        <w:tab/>
      </w:r>
      <w:r>
        <w:rPr>
          <w:rFonts w:hint="eastAsia"/>
        </w:rPr>
        <w:t>据报，缔约国未能迅速地对许多关于酷刑和虐待行为的指控进行公平和彻底的调查，也不曾起诉据称触犯刑章的人；</w:t>
      </w:r>
    </w:p>
    <w:p w:rsidR="00000000" w:rsidRDefault="00000000">
      <w:pPr>
        <w:ind w:left="1510" w:hanging="510"/>
        <w:rPr>
          <w:rFonts w:hint="eastAsia"/>
        </w:rPr>
      </w:pPr>
      <w:r>
        <w:t>(i)</w:t>
      </w:r>
      <w:r>
        <w:tab/>
      </w:r>
      <w:r>
        <w:rPr>
          <w:rFonts w:hint="eastAsia"/>
        </w:rPr>
        <w:t>没有建立负责查访和</w:t>
      </w:r>
      <w:r>
        <w:t>(</w:t>
      </w:r>
      <w:r>
        <w:rPr>
          <w:rFonts w:hint="eastAsia"/>
        </w:rPr>
        <w:t>或</w:t>
      </w:r>
      <w:r>
        <w:t>)</w:t>
      </w:r>
      <w:r>
        <w:rPr>
          <w:rFonts w:hint="eastAsia"/>
        </w:rPr>
        <w:t>监督拘留所的独立机构，非政府组织人员要求到监狱探望囚犯也受到阻止；</w:t>
      </w:r>
    </w:p>
    <w:p w:rsidR="00000000" w:rsidRDefault="00000000">
      <w:pPr>
        <w:ind w:left="1510" w:hanging="510"/>
        <w:rPr>
          <w:rFonts w:ascii="Arial" w:hAnsi="Arial" w:cs="Arial" w:hint="eastAsia"/>
          <w:snapToGrid/>
          <w:spacing w:val="0"/>
          <w:szCs w:val="24"/>
        </w:rPr>
      </w:pPr>
      <w:r>
        <w:t>(j)</w:t>
      </w:r>
      <w:r>
        <w:tab/>
      </w:r>
      <w:r>
        <w:rPr>
          <w:rFonts w:hint="eastAsia"/>
        </w:rPr>
        <w:t>受难者中获得赔偿的</w:t>
      </w:r>
      <w:r>
        <w:rPr>
          <w:rFonts w:ascii="Arial" w:hAnsi="Arial" w:cs="Arial" w:hint="eastAsia"/>
          <w:snapToGrid/>
          <w:spacing w:val="0"/>
          <w:szCs w:val="24"/>
        </w:rPr>
        <w:t>人极少；</w:t>
      </w:r>
    </w:p>
    <w:p w:rsidR="00000000" w:rsidRDefault="00000000">
      <w:pPr>
        <w:ind w:left="1510" w:hanging="510"/>
        <w:rPr>
          <w:rFonts w:ascii="Arial" w:hAnsi="Arial" w:cs="Arial" w:hint="eastAsia"/>
          <w:snapToGrid/>
          <w:spacing w:val="0"/>
          <w:szCs w:val="24"/>
        </w:rPr>
      </w:pPr>
      <w:r>
        <w:rPr>
          <w:rFonts w:ascii="Arial" w:hAnsi="Arial" w:cs="Arial"/>
          <w:snapToGrid/>
          <w:spacing w:val="0"/>
          <w:szCs w:val="24"/>
        </w:rPr>
        <w:t>(k)</w:t>
      </w:r>
      <w:r>
        <w:rPr>
          <w:rFonts w:ascii="Arial" w:hAnsi="Arial" w:cs="Arial"/>
          <w:snapToGrid/>
          <w:spacing w:val="0"/>
          <w:szCs w:val="24"/>
        </w:rPr>
        <w:tab/>
      </w:r>
      <w:r>
        <w:rPr>
          <w:rFonts w:ascii="Arial" w:hAnsi="Arial" w:cs="Arial" w:hint="eastAsia"/>
          <w:snapToGrid/>
          <w:spacing w:val="0"/>
          <w:szCs w:val="24"/>
        </w:rPr>
        <w:t>据报，在许多情况下，法官拒绝采信受过酷刑和虐待的明显证据，也不下令由独立机构进行身体检查或将案件退回并要求进一步侦查</w:t>
      </w:r>
      <w:r>
        <w:rPr>
          <w:rFonts w:ascii="Arial" w:hAnsi="Arial" w:cs="Arial"/>
          <w:snapToGrid/>
          <w:spacing w:val="0"/>
          <w:szCs w:val="24"/>
        </w:rPr>
        <w:t xml:space="preserve"> </w:t>
      </w:r>
      <w:r>
        <w:rPr>
          <w:rFonts w:ascii="Arial" w:hAnsi="Arial" w:cs="Arial" w:hint="eastAsia"/>
          <w:snapToGrid/>
          <w:spacing w:val="0"/>
          <w:szCs w:val="24"/>
        </w:rPr>
        <w:t>。</w:t>
      </w:r>
    </w:p>
    <w:p w:rsidR="00000000" w:rsidRDefault="00000000">
      <w:pPr>
        <w:pStyle w:val="Heading3"/>
        <w:spacing w:before="320"/>
        <w:rPr>
          <w:rFonts w:hint="eastAsia"/>
        </w:rPr>
      </w:pPr>
      <w:r>
        <w:rPr>
          <w:rFonts w:hint="eastAsia"/>
          <w:u w:val="none"/>
        </w:rPr>
        <w:t xml:space="preserve">D.  </w:t>
      </w:r>
      <w:r>
        <w:rPr>
          <w:rFonts w:hint="eastAsia"/>
        </w:rPr>
        <w:t>建</w:t>
      </w:r>
      <w:r>
        <w:rPr>
          <w:rFonts w:hint="eastAsia"/>
        </w:rPr>
        <w:t xml:space="preserve">  </w:t>
      </w:r>
      <w:r>
        <w:rPr>
          <w:rFonts w:hint="eastAsia"/>
        </w:rPr>
        <w:t>议</w:t>
      </w:r>
    </w:p>
    <w:p w:rsidR="00000000" w:rsidRDefault="00000000">
      <w:pPr>
        <w:rPr>
          <w:rFonts w:hint="eastAsia"/>
        </w:rPr>
      </w:pPr>
      <w:r>
        <w:rPr>
          <w:rFonts w:hint="eastAsia"/>
        </w:rPr>
        <w:tab/>
        <w:t xml:space="preserve">7.  </w:t>
      </w:r>
      <w:r>
        <w:rPr>
          <w:rFonts w:hint="eastAsia"/>
        </w:rPr>
        <w:t>委员会建议缔约国：</w:t>
      </w:r>
    </w:p>
    <w:p w:rsidR="00000000" w:rsidRDefault="00000000">
      <w:pPr>
        <w:numPr>
          <w:ilvl w:val="0"/>
          <w:numId w:val="26"/>
        </w:numPr>
        <w:spacing w:line="312" w:lineRule="auto"/>
        <w:rPr>
          <w:rFonts w:hint="eastAsia"/>
        </w:rPr>
      </w:pPr>
      <w:r>
        <w:rPr>
          <w:rFonts w:hint="eastAsia"/>
        </w:rPr>
        <w:t>确保国内立法中酷刑罪与《公约》第</w:t>
      </w:r>
      <w:r>
        <w:rPr>
          <w:rFonts w:hint="eastAsia"/>
        </w:rPr>
        <w:t>1</w:t>
      </w:r>
      <w:r>
        <w:rPr>
          <w:rFonts w:hint="eastAsia"/>
        </w:rPr>
        <w:t>条的定义完全相符；</w:t>
      </w:r>
    </w:p>
    <w:p w:rsidR="00000000" w:rsidRDefault="00000000">
      <w:pPr>
        <w:numPr>
          <w:ilvl w:val="0"/>
          <w:numId w:val="26"/>
        </w:numPr>
        <w:spacing w:line="312" w:lineRule="auto"/>
        <w:rPr>
          <w:rFonts w:hint="eastAsia"/>
        </w:rPr>
      </w:pPr>
      <w:r>
        <w:rPr>
          <w:rFonts w:hint="eastAsia"/>
        </w:rPr>
        <w:t>保证实际上最初的防范性拘留</w:t>
      </w:r>
      <w:r>
        <w:rPr>
          <w:rFonts w:hint="eastAsia"/>
        </w:rPr>
        <w:t>(</w:t>
      </w:r>
      <w:r>
        <w:rPr>
          <w:rFonts w:hint="eastAsia"/>
        </w:rPr>
        <w:t>警察羁押</w:t>
      </w:r>
      <w:r>
        <w:rPr>
          <w:rFonts w:hint="eastAsia"/>
        </w:rPr>
        <w:t>)</w:t>
      </w:r>
      <w:r>
        <w:rPr>
          <w:rFonts w:hint="eastAsia"/>
        </w:rPr>
        <w:t>不超过</w:t>
      </w:r>
      <w:r>
        <w:rPr>
          <w:rFonts w:hint="eastAsia"/>
        </w:rPr>
        <w:t>48</w:t>
      </w:r>
      <w:r>
        <w:rPr>
          <w:rFonts w:hint="eastAsia"/>
        </w:rPr>
        <w:t>小时，废除当地警察设施临时拘留达</w:t>
      </w:r>
      <w:r>
        <w:rPr>
          <w:rFonts w:hint="eastAsia"/>
        </w:rPr>
        <w:t>10</w:t>
      </w:r>
      <w:r>
        <w:rPr>
          <w:rFonts w:hint="eastAsia"/>
        </w:rPr>
        <w:t>天的可能，</w:t>
      </w:r>
    </w:p>
    <w:p w:rsidR="00000000" w:rsidRDefault="00000000">
      <w:pPr>
        <w:numPr>
          <w:ilvl w:val="0"/>
          <w:numId w:val="26"/>
        </w:numPr>
        <w:spacing w:line="312" w:lineRule="auto"/>
        <w:rPr>
          <w:rFonts w:hint="eastAsia"/>
          <w:spacing w:val="6"/>
        </w:rPr>
      </w:pPr>
      <w:r>
        <w:rPr>
          <w:rFonts w:hint="eastAsia"/>
          <w:spacing w:val="6"/>
        </w:rPr>
        <w:t>明确指示警官、调查当局和羁押中心人员必须尊重被拘留者在拘留后享有立即获得辩护律师以及应被拘留者的请求、而并非只在拘留当局书面同意之后看医生的权利。缔约国应该确保医疗专家的充分独立性；</w:t>
      </w:r>
    </w:p>
    <w:p w:rsidR="00000000" w:rsidRDefault="00000000">
      <w:pPr>
        <w:numPr>
          <w:ilvl w:val="0"/>
          <w:numId w:val="26"/>
        </w:numPr>
        <w:spacing w:line="312" w:lineRule="auto"/>
        <w:rPr>
          <w:rFonts w:hint="eastAsia"/>
        </w:rPr>
      </w:pPr>
      <w:r>
        <w:rPr>
          <w:rFonts w:hint="eastAsia"/>
        </w:rPr>
        <w:t>将国家安全部羁押中心移交司法部或停止使用这类中心；</w:t>
      </w:r>
    </w:p>
    <w:p w:rsidR="00000000" w:rsidRDefault="00000000">
      <w:pPr>
        <w:numPr>
          <w:ilvl w:val="0"/>
          <w:numId w:val="26"/>
        </w:numPr>
        <w:spacing w:line="312" w:lineRule="auto"/>
        <w:rPr>
          <w:rFonts w:hint="eastAsia"/>
        </w:rPr>
      </w:pPr>
      <w:r>
        <w:rPr>
          <w:rFonts w:hint="eastAsia"/>
        </w:rPr>
        <w:t>按照关于司法机关独立的基本原则，充分确保司法机构的独立；</w:t>
      </w:r>
    </w:p>
    <w:p w:rsidR="00000000" w:rsidRDefault="00000000">
      <w:pPr>
        <w:numPr>
          <w:ilvl w:val="0"/>
          <w:numId w:val="26"/>
        </w:numPr>
        <w:spacing w:line="312" w:lineRule="auto"/>
        <w:rPr>
          <w:rFonts w:hint="eastAsia"/>
        </w:rPr>
      </w:pPr>
      <w:r>
        <w:rPr>
          <w:rFonts w:hint="eastAsia"/>
        </w:rPr>
        <w:t>确保立即设立新的律师协会，并采取各项措施，保障有适当数量的合格和独立律师办理刑事案件；</w:t>
      </w:r>
    </w:p>
    <w:p w:rsidR="00000000" w:rsidRDefault="00000000">
      <w:pPr>
        <w:numPr>
          <w:ilvl w:val="0"/>
          <w:numId w:val="26"/>
        </w:numPr>
        <w:spacing w:line="312" w:lineRule="auto"/>
        <w:rPr>
          <w:rFonts w:hint="eastAsia"/>
        </w:rPr>
      </w:pPr>
      <w:r>
        <w:rPr>
          <w:rFonts w:hint="eastAsia"/>
        </w:rPr>
        <w:t>确保监察员的充分独立；</w:t>
      </w:r>
    </w:p>
    <w:p w:rsidR="00000000" w:rsidRDefault="00000000">
      <w:pPr>
        <w:numPr>
          <w:ilvl w:val="0"/>
          <w:numId w:val="26"/>
        </w:numPr>
        <w:spacing w:line="312" w:lineRule="auto"/>
        <w:rPr>
          <w:rFonts w:hint="eastAsia"/>
        </w:rPr>
      </w:pPr>
      <w:r>
        <w:rPr>
          <w:rFonts w:hint="eastAsia"/>
        </w:rPr>
        <w:t>确保非政府组织人权捍卫者和组织得到充分保护；</w:t>
      </w:r>
    </w:p>
    <w:p w:rsidR="00000000" w:rsidRDefault="00000000">
      <w:pPr>
        <w:numPr>
          <w:ilvl w:val="0"/>
          <w:numId w:val="26"/>
        </w:numPr>
        <w:spacing w:line="312" w:lineRule="auto"/>
        <w:rPr>
          <w:rFonts w:hint="eastAsia"/>
          <w:spacing w:val="6"/>
        </w:rPr>
      </w:pPr>
      <w:r>
        <w:rPr>
          <w:rFonts w:hint="eastAsia"/>
          <w:spacing w:val="6"/>
        </w:rPr>
        <w:t>确保所有人都有权利审查将其引渡至面临真正酷刑危险的国家的裁定；</w:t>
      </w:r>
    </w:p>
    <w:p w:rsidR="00000000" w:rsidRDefault="00000000">
      <w:pPr>
        <w:numPr>
          <w:ilvl w:val="0"/>
          <w:numId w:val="26"/>
        </w:numPr>
        <w:spacing w:line="312" w:lineRule="auto"/>
        <w:rPr>
          <w:rFonts w:hint="eastAsia"/>
          <w:spacing w:val="6"/>
        </w:rPr>
      </w:pPr>
      <w:r>
        <w:rPr>
          <w:rFonts w:hint="eastAsia"/>
          <w:spacing w:val="6"/>
        </w:rPr>
        <w:t>加强努力，在有义务保护国家羁押中所有人免遭酷刑和虐待方面，对警察、监狱工作人员、执法人员、法官和医生进行教育和培训。对医护人员进行培训，以发现酷刑或虐待迹象并记录这类行为尤其至关重要；</w:t>
      </w:r>
    </w:p>
    <w:p w:rsidR="00000000" w:rsidRDefault="00000000">
      <w:pPr>
        <w:numPr>
          <w:ilvl w:val="0"/>
          <w:numId w:val="26"/>
        </w:numPr>
        <w:spacing w:line="312" w:lineRule="auto"/>
        <w:rPr>
          <w:rFonts w:hint="eastAsia"/>
        </w:rPr>
      </w:pPr>
      <w:r>
        <w:rPr>
          <w:rFonts w:hint="eastAsia"/>
        </w:rPr>
        <w:t>确保被拘留者获得独立辩护律师、审查有关检查书信方面的规章以及在实际中保障投诉人免遭报复来保障被拘留者提出申诉的权利；</w:t>
      </w:r>
    </w:p>
    <w:p w:rsidR="00000000" w:rsidRDefault="00000000">
      <w:pPr>
        <w:numPr>
          <w:ilvl w:val="0"/>
          <w:numId w:val="26"/>
        </w:numPr>
        <w:spacing w:line="312" w:lineRule="auto"/>
        <w:rPr>
          <w:rFonts w:hint="eastAsia"/>
        </w:rPr>
      </w:pPr>
      <w:r>
        <w:rPr>
          <w:rFonts w:hint="eastAsia"/>
        </w:rPr>
        <w:t>审查服终身监禁人士的待遇，确保这类待遇符合《公约》的规定；</w:t>
      </w:r>
    </w:p>
    <w:p w:rsidR="00000000" w:rsidRDefault="00000000">
      <w:pPr>
        <w:numPr>
          <w:ilvl w:val="0"/>
          <w:numId w:val="26"/>
        </w:numPr>
        <w:spacing w:line="312" w:lineRule="auto"/>
        <w:rPr>
          <w:rFonts w:hint="eastAsia"/>
        </w:rPr>
      </w:pPr>
      <w:r>
        <w:rPr>
          <w:rFonts w:hint="eastAsia"/>
        </w:rPr>
        <w:t>在所有拘留场所和设施实际实行定期和独立检查制度，通过指示有关当局，使非政府组织得以访问这类拘留场所；</w:t>
      </w:r>
    </w:p>
    <w:p w:rsidR="00000000" w:rsidRDefault="00000000">
      <w:pPr>
        <w:numPr>
          <w:ilvl w:val="0"/>
          <w:numId w:val="26"/>
        </w:numPr>
        <w:spacing w:line="312" w:lineRule="auto"/>
        <w:rPr>
          <w:rFonts w:hint="eastAsia"/>
        </w:rPr>
      </w:pPr>
      <w:r>
        <w:rPr>
          <w:rFonts w:hint="eastAsia"/>
        </w:rPr>
        <w:t>确保立即、公正和充分调查所有酷刑和虐待指控，设立一个独立机构，赋予该机构接受和调查所有遭受官员酷刑和其他虐待的指控。缔约国还应该确保在这方面执行</w:t>
      </w:r>
      <w:r>
        <w:rPr>
          <w:rFonts w:hint="eastAsia"/>
        </w:rPr>
        <w:t>2000</w:t>
      </w:r>
      <w:r>
        <w:rPr>
          <w:rFonts w:hint="eastAsia"/>
        </w:rPr>
        <w:t>年</w:t>
      </w:r>
      <w:r>
        <w:rPr>
          <w:rFonts w:hint="eastAsia"/>
        </w:rPr>
        <w:t>3</w:t>
      </w:r>
      <w:r>
        <w:rPr>
          <w:rFonts w:hint="eastAsia"/>
        </w:rPr>
        <w:t>月</w:t>
      </w:r>
      <w:r>
        <w:rPr>
          <w:rFonts w:hint="eastAsia"/>
        </w:rPr>
        <w:t>10</w:t>
      </w:r>
      <w:r>
        <w:rPr>
          <w:rFonts w:hint="eastAsia"/>
        </w:rPr>
        <w:t>日总统令；</w:t>
      </w:r>
    </w:p>
    <w:p w:rsidR="00000000" w:rsidRDefault="00000000">
      <w:pPr>
        <w:numPr>
          <w:ilvl w:val="0"/>
          <w:numId w:val="26"/>
        </w:numPr>
        <w:spacing w:line="312" w:lineRule="auto"/>
        <w:rPr>
          <w:rFonts w:hint="eastAsia"/>
        </w:rPr>
      </w:pPr>
      <w:r>
        <w:rPr>
          <w:rFonts w:hint="eastAsia"/>
        </w:rPr>
        <w:t>确保酷刑受害者实际上得到校正、补偿和康复；</w:t>
      </w:r>
    </w:p>
    <w:p w:rsidR="00000000" w:rsidRDefault="00000000">
      <w:pPr>
        <w:numPr>
          <w:ilvl w:val="0"/>
          <w:numId w:val="26"/>
        </w:numPr>
        <w:spacing w:line="312" w:lineRule="auto"/>
        <w:rPr>
          <w:rFonts w:hint="eastAsia"/>
        </w:rPr>
      </w:pPr>
      <w:r>
        <w:rPr>
          <w:rFonts w:hint="eastAsia"/>
        </w:rPr>
        <w:t>以适当的语文向全国广为散发阿塞拜疆向委员会提交的各项报告、委员会的结论和建议以及审查的简要记录。</w:t>
      </w:r>
    </w:p>
    <w:p w:rsidR="00000000" w:rsidRDefault="00000000">
      <w:pPr>
        <w:rPr>
          <w:rFonts w:hint="eastAsia"/>
        </w:rPr>
      </w:pPr>
      <w:r>
        <w:rPr>
          <w:rFonts w:hint="eastAsia"/>
        </w:rPr>
        <w:tab/>
        <w:t xml:space="preserve">8.  </w:t>
      </w:r>
      <w:r>
        <w:rPr>
          <w:rFonts w:hint="eastAsia"/>
        </w:rPr>
        <w:t>委员会请缔约国在下一次定期报告中提供：</w:t>
      </w:r>
    </w:p>
    <w:p w:rsidR="00000000" w:rsidRDefault="00000000">
      <w:pPr>
        <w:numPr>
          <w:ilvl w:val="0"/>
          <w:numId w:val="27"/>
        </w:numPr>
        <w:spacing w:line="312" w:lineRule="auto"/>
        <w:rPr>
          <w:rFonts w:hint="eastAsia"/>
          <w:spacing w:val="6"/>
        </w:rPr>
      </w:pPr>
      <w:r>
        <w:rPr>
          <w:rFonts w:hint="eastAsia"/>
          <w:spacing w:val="6"/>
        </w:rPr>
        <w:t>包括实际执行立法和委员会各项建议、尤其是有关警察拘留和审判前羁押人士权利、执行</w:t>
      </w:r>
      <w:r>
        <w:rPr>
          <w:rFonts w:hint="eastAsia"/>
          <w:spacing w:val="6"/>
        </w:rPr>
        <w:t>1998</w:t>
      </w:r>
      <w:r>
        <w:rPr>
          <w:rFonts w:hint="eastAsia"/>
          <w:spacing w:val="6"/>
        </w:rPr>
        <w:t>年《赔偿法》或其他有关立法、执行《公约》第</w:t>
      </w:r>
      <w:r>
        <w:rPr>
          <w:rFonts w:hint="eastAsia"/>
          <w:spacing w:val="6"/>
        </w:rPr>
        <w:t>3</w:t>
      </w:r>
      <w:r>
        <w:rPr>
          <w:rFonts w:hint="eastAsia"/>
          <w:spacing w:val="6"/>
        </w:rPr>
        <w:t>条以及监察员的任务规定和活动方面统计数据在内的详细资料；</w:t>
      </w:r>
    </w:p>
    <w:p w:rsidR="00000000" w:rsidRDefault="00000000">
      <w:pPr>
        <w:numPr>
          <w:ilvl w:val="0"/>
          <w:numId w:val="27"/>
        </w:numPr>
        <w:spacing w:line="312" w:lineRule="auto"/>
        <w:rPr>
          <w:rFonts w:hint="eastAsia"/>
        </w:rPr>
      </w:pPr>
      <w:r>
        <w:rPr>
          <w:rFonts w:hint="eastAsia"/>
        </w:rPr>
        <w:t>对执法官员酷刑和虐待指控按照犯罪行为、地点、族裔和性别分类以及调查、起诉、刑罚和惩戒判决方面的详细统计资料。</w:t>
      </w:r>
    </w:p>
    <w:p w:rsidR="00000000" w:rsidRDefault="00000000">
      <w:pPr>
        <w:rPr>
          <w:rFonts w:hint="eastAsia"/>
        </w:rPr>
      </w:pPr>
      <w:r>
        <w:rPr>
          <w:rFonts w:hint="eastAsia"/>
        </w:rPr>
        <w:tab/>
        <w:t xml:space="preserve">9.  </w:t>
      </w:r>
      <w:r>
        <w:rPr>
          <w:rFonts w:hint="eastAsia"/>
        </w:rPr>
        <w:t>委员会欢迎代表团对尚未答复的问题提交书面补充资料的保证。</w:t>
      </w:r>
    </w:p>
    <w:p w:rsidR="00000000" w:rsidRDefault="00000000">
      <w:pPr>
        <w:rPr>
          <w:rFonts w:hint="eastAsia"/>
        </w:rPr>
      </w:pPr>
      <w:r>
        <w:rPr>
          <w:rFonts w:hint="eastAsia"/>
        </w:rPr>
        <w:tab/>
        <w:t xml:space="preserve">10.  </w:t>
      </w:r>
      <w:r>
        <w:rPr>
          <w:rFonts w:hint="eastAsia"/>
        </w:rPr>
        <w:t>委员会请缔约国在一年内提供答复载于委员会上述第</w:t>
      </w:r>
      <w:r>
        <w:t>(7)</w:t>
      </w:r>
      <w:r>
        <w:rPr>
          <w:rFonts w:hint="eastAsia"/>
        </w:rPr>
        <w:t>(</w:t>
      </w:r>
      <w:r>
        <w:t>c</w:t>
      </w:r>
      <w:r>
        <w:rPr>
          <w:rFonts w:hint="eastAsia"/>
        </w:rPr>
        <w:t>)</w:t>
      </w:r>
      <w:r>
        <w:rPr>
          <w:rFonts w:hint="eastAsia"/>
        </w:rPr>
        <w:t>、</w:t>
      </w:r>
      <w:r>
        <w:rPr>
          <w:rFonts w:hint="eastAsia"/>
        </w:rPr>
        <w:t>(</w:t>
      </w:r>
      <w:r>
        <w:t>f</w:t>
      </w:r>
      <w:r>
        <w:rPr>
          <w:rFonts w:hint="eastAsia"/>
        </w:rPr>
        <w:t>)</w:t>
      </w:r>
      <w:r>
        <w:rPr>
          <w:rFonts w:hint="eastAsia"/>
        </w:rPr>
        <w:t>、</w:t>
      </w:r>
      <w:r>
        <w:rPr>
          <w:rFonts w:hint="eastAsia"/>
        </w:rPr>
        <w:t>(</w:t>
      </w:r>
      <w:r>
        <w:t>h</w:t>
      </w:r>
      <w:r>
        <w:rPr>
          <w:rFonts w:hint="eastAsia"/>
        </w:rPr>
        <w:t>)</w:t>
      </w:r>
      <w:r>
        <w:rPr>
          <w:rFonts w:hint="eastAsia"/>
        </w:rPr>
        <w:t>、</w:t>
      </w:r>
      <w:r>
        <w:rPr>
          <w:rFonts w:hint="eastAsia"/>
        </w:rPr>
        <w:t>(</w:t>
      </w:r>
      <w:r>
        <w:t>i</w:t>
      </w:r>
      <w:r>
        <w:rPr>
          <w:rFonts w:hint="eastAsia"/>
        </w:rPr>
        <w:t>)</w:t>
      </w:r>
      <w:r>
        <w:rPr>
          <w:rFonts w:hint="eastAsia"/>
        </w:rPr>
        <w:t>和</w:t>
      </w:r>
      <w:r>
        <w:rPr>
          <w:rFonts w:hint="eastAsia"/>
        </w:rPr>
        <w:t>(n)</w:t>
      </w:r>
      <w:r>
        <w:rPr>
          <w:rFonts w:hint="eastAsia"/>
        </w:rPr>
        <w:t>段中各项建议的资料。</w:t>
      </w:r>
    </w:p>
    <w:p w:rsidR="00000000" w:rsidRDefault="00000000">
      <w:pPr>
        <w:spacing w:before="240"/>
        <w:jc w:val="center"/>
      </w:pPr>
      <w:r>
        <w:t>--  --  --  --  --</w:t>
      </w:r>
    </w:p>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长城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w:t>
          </w:r>
          <w:r>
            <w:rPr>
              <w:rFonts w:hint="eastAsia"/>
            </w:rPr>
            <w:t>3</w:t>
          </w:r>
          <w:r>
            <w:t>-</w:t>
          </w:r>
          <w:r>
            <w:rPr>
              <w:rFonts w:hint="eastAsia"/>
            </w:rPr>
            <w:t>41789</w:t>
          </w:r>
          <w:r>
            <w:t xml:space="preserve"> (C)</w:t>
          </w:r>
        </w:p>
      </w:tc>
      <w:tc>
        <w:tcPr>
          <w:tcW w:w="1050" w:type="dxa"/>
        </w:tcPr>
        <w:p w:rsidR="00000000" w:rsidRDefault="00000000">
          <w:pPr>
            <w:pStyle w:val="Footer"/>
            <w:rPr>
              <w:rFonts w:hint="eastAsia"/>
            </w:rPr>
          </w:pPr>
          <w:r>
            <w:rPr>
              <w:rFonts w:hint="eastAsia"/>
            </w:rPr>
            <w:t>1605</w:t>
          </w:r>
          <w:r>
            <w:t>0</w:t>
          </w:r>
          <w:r>
            <w:rPr>
              <w:rFonts w:hint="eastAsia"/>
            </w:rPr>
            <w:t>3</w:t>
          </w:r>
        </w:p>
      </w:tc>
      <w:tc>
        <w:tcPr>
          <w:tcW w:w="6061" w:type="dxa"/>
        </w:tcPr>
        <w:p w:rsidR="00000000" w:rsidRDefault="00000000">
          <w:pPr>
            <w:pStyle w:val="Footer"/>
            <w:rPr>
              <w:rFonts w:hint="eastAsia"/>
            </w:rPr>
          </w:pPr>
          <w:r>
            <w:rPr>
              <w:rFonts w:hint="eastAsia"/>
            </w:rPr>
            <w:t>1605</w:t>
          </w:r>
          <w:r>
            <w:t>0</w:t>
          </w:r>
          <w:r>
            <w:rPr>
              <w:rFonts w:hint="eastAsia"/>
            </w:rPr>
            <w:t>3</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1202"/>
        <w:tab w:val="clear" w:pos="6124"/>
        <w:tab w:val="clear" w:pos="6634"/>
        <w:tab w:val="clear" w:pos="7144"/>
        <w:tab w:val="clear" w:pos="7655"/>
        <w:tab w:val="clear" w:pos="8165"/>
      </w:tabs>
      <w:rPr>
        <w:lang w:val="fr-FR"/>
      </w:rPr>
    </w:pPr>
    <w:r>
      <w:rPr>
        <w:lang w:val="fr-FR"/>
      </w:rPr>
      <w:t>CAT/C/CR/30/1</w:t>
    </w:r>
    <w:r>
      <w:rPr>
        <w:lang w:val="fr-FR"/>
      </w:rPr>
      <w:br/>
      <w:t xml:space="preserve">Page </w:t>
    </w:r>
    <w:r>
      <w:fldChar w:fldCharType="begin"/>
    </w:r>
    <w:r>
      <w:rPr>
        <w:lang w:val="fr-FR"/>
      </w:rPr>
      <w:instrText xml:space="preserve"> PAGE  \* MERGEFORMAT </w:instrText>
    </w:r>
    <w:r>
      <w:fldChar w:fldCharType="separate"/>
    </w:r>
    <w:r>
      <w:rPr>
        <w:noProof/>
        <w:lang w:val="fr-FR"/>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1202"/>
        <w:tab w:val="clear" w:pos="6124"/>
        <w:tab w:val="clear" w:pos="6634"/>
        <w:tab w:val="clear" w:pos="7144"/>
        <w:tab w:val="clear" w:pos="7655"/>
        <w:tab w:val="clear" w:pos="8165"/>
      </w:tabs>
      <w:ind w:left="7650"/>
      <w:rPr>
        <w:rFonts w:hint="eastAsia"/>
        <w:lang w:val="fr-FR"/>
      </w:rPr>
    </w:pPr>
    <w:r>
      <w:rPr>
        <w:lang w:val="fr-FR"/>
      </w:rPr>
      <w:t>CAT/C/CR/30/1</w:t>
    </w:r>
    <w:r>
      <w:rPr>
        <w:lang w:val="fr-FR"/>
      </w:rPr>
      <w:br/>
      <w:t xml:space="preserve">Page </w:t>
    </w:r>
    <w:r>
      <w:fldChar w:fldCharType="begin"/>
    </w:r>
    <w:r>
      <w:rPr>
        <w:lang w:val="fr-FR"/>
      </w:rPr>
      <w:instrText xml:space="preserve"> PAGE  \* MERGEFORMAT </w:instrText>
    </w:r>
    <w:r>
      <w:fldChar w:fldCharType="separate"/>
    </w:r>
    <w:r>
      <w:rPr>
        <w:noProof/>
        <w:lang w:val="fr-FR"/>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2"/>
    </w:pPr>
  </w:p>
  <w:p w:rsidR="00000000" w:rsidRDefault="00000000">
    <w:pPr>
      <w:pStyle w:val="a2"/>
    </w:pPr>
    <w:r>
      <w:rPr>
        <w:noProof/>
        <w:sz w:val="20"/>
        <w:lang w:eastAsia="en-US"/>
      </w:rPr>
      <w:pict>
        <v:shapetype id="_x0000_t202" coordsize="21600,21600" o:spt="202" path="m,l,21600r21600,l21600,xe">
          <v:stroke joinstyle="miter"/>
          <v:path gradientshapeok="t" o:connecttype="rect"/>
        </v:shapetype>
        <v:shape id="_x0000_s2051" type="#_x0000_t202" style="position:absolute;margin-left:305.5pt;margin-top:10.4pt;width:143pt;height:108pt;z-index:1" strokecolor="white">
          <v:textbox style="mso-next-textbox:#_x0000_s2051">
            <w:txbxContent>
              <w:p w:rsidR="00000000" w:rsidRDefault="00000000">
                <w:pPr>
                  <w:pStyle w:val="Header"/>
                </w:pPr>
                <w:r>
                  <w:t>Distr.</w:t>
                </w:r>
              </w:p>
              <w:p w:rsidR="00000000" w:rsidRDefault="00000000">
                <w:pPr>
                  <w:pStyle w:val="Header"/>
                </w:pPr>
                <w:r>
                  <w:t>GENERAL</w:t>
                </w:r>
              </w:p>
              <w:p w:rsidR="00000000" w:rsidRDefault="00000000">
                <w:pPr>
                  <w:pStyle w:val="Header"/>
                </w:pPr>
              </w:p>
              <w:p w:rsidR="00000000" w:rsidRDefault="00000000">
                <w:pPr>
                  <w:pStyle w:val="Header"/>
                </w:pPr>
                <w:r>
                  <w:t>CAT/C/CR/30/1</w:t>
                </w:r>
              </w:p>
              <w:p w:rsidR="00000000" w:rsidRDefault="00000000">
                <w:pPr>
                  <w:pStyle w:val="Header"/>
                </w:pPr>
                <w:r>
                  <w:t>14 May 2003</w:t>
                </w:r>
              </w:p>
              <w:p w:rsidR="00000000" w:rsidRDefault="00000000">
                <w:pPr>
                  <w:pStyle w:val="Header"/>
                </w:pPr>
                <w:r>
                  <w:t>CHINESE</w:t>
                </w:r>
              </w:p>
              <w:p w:rsidR="00000000" w:rsidRDefault="00000000">
                <w:pPr>
                  <w:pStyle w:val="Header"/>
                </w:pPr>
                <w:r>
                  <w:t>Original:</w:t>
                </w:r>
                <w:r>
                  <w:tab/>
                  <w:t>ENGLISH</w:t>
                </w:r>
              </w:p>
              <w:p w:rsidR="00000000" w:rsidRDefault="00000000"/>
            </w:txbxContent>
          </v:textbox>
        </v:shape>
      </w:pict>
    </w:r>
  </w:p>
  <w:p w:rsidR="00000000" w:rsidRDefault="00000000">
    <w:pPr>
      <w:pStyle w:val="a2"/>
    </w:pPr>
  </w:p>
  <w:p w:rsidR="00000000" w:rsidRDefault="00000000">
    <w:pPr>
      <w:pStyle w:val="a2"/>
    </w:pPr>
  </w:p>
  <w:p w:rsidR="00000000" w:rsidRDefault="00000000">
    <w:pPr>
      <w:pStyle w:val="a2"/>
    </w:pPr>
  </w:p>
  <w:p w:rsidR="00000000" w:rsidRDefault="00000000">
    <w:pPr>
      <w:pStyle w:val="a2"/>
    </w:pPr>
  </w:p>
  <w:p w:rsidR="00000000" w:rsidRDefault="00000000">
    <w:pPr>
      <w:pStyle w:val="a2"/>
    </w:pPr>
  </w:p>
  <w:p w:rsidR="00000000" w:rsidRDefault="00000000">
    <w:pPr>
      <w:pStyle w:val="a2"/>
    </w:pPr>
  </w:p>
  <w:p w:rsidR="00000000" w:rsidRDefault="00000000">
    <w:pPr>
      <w:pStyle w:val="a2"/>
    </w:pPr>
  </w:p>
  <w:p w:rsidR="00000000" w:rsidRDefault="00000000">
    <w:pPr>
      <w:pStyle w:val="a2"/>
    </w:pPr>
    <w:r>
      <w:fldChar w:fldCharType="begin"/>
    </w:r>
    <w:r>
      <w:instrText>ADVANCE \Y 252.30</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562"/>
    <w:multiLevelType w:val="singleLevel"/>
    <w:tmpl w:val="894253C8"/>
    <w:lvl w:ilvl="0">
      <w:start w:val="1"/>
      <w:numFmt w:val="lowerLetter"/>
      <w:lvlText w:val="(%1)"/>
      <w:lvlJc w:val="left"/>
      <w:pPr>
        <w:tabs>
          <w:tab w:val="num" w:pos="1531"/>
        </w:tabs>
        <w:ind w:left="1531" w:hanging="510"/>
      </w:pPr>
      <w:rPr>
        <w:rFonts w:hint="eastAsia"/>
      </w:rPr>
    </w:lvl>
  </w:abstractNum>
  <w:abstractNum w:abstractNumId="1">
    <w:nsid w:val="22E44274"/>
    <w:multiLevelType w:val="hybridMultilevel"/>
    <w:tmpl w:val="98882628"/>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D95CC5"/>
    <w:multiLevelType w:val="singleLevel"/>
    <w:tmpl w:val="4B569EC2"/>
    <w:lvl w:ilvl="0">
      <w:start w:val="1"/>
      <w:numFmt w:val="lowerLetter"/>
      <w:lvlText w:val="(%1)"/>
      <w:legacy w:legacy="1" w:legacySpace="0" w:legacyIndent="425"/>
      <w:lvlJc w:val="left"/>
      <w:pPr>
        <w:ind w:left="1446" w:hanging="425"/>
      </w:pPr>
    </w:lvl>
  </w:abstractNum>
  <w:abstractNum w:abstractNumId="3">
    <w:nsid w:val="33BF5892"/>
    <w:multiLevelType w:val="singleLevel"/>
    <w:tmpl w:val="F5A416E4"/>
    <w:lvl w:ilvl="0">
      <w:start w:val="1"/>
      <w:numFmt w:val="chineseCountingThousand"/>
      <w:lvlText w:val="(%1)"/>
      <w:lvlJc w:val="left"/>
      <w:pPr>
        <w:tabs>
          <w:tab w:val="num" w:pos="1021"/>
        </w:tabs>
        <w:ind w:left="1021" w:hanging="511"/>
      </w:pPr>
      <w:rPr>
        <w:rFonts w:hint="eastAsia"/>
        <w:sz w:val="21"/>
      </w:rPr>
    </w:lvl>
  </w:abstractNum>
  <w:abstractNum w:abstractNumId="4">
    <w:nsid w:val="345858BC"/>
    <w:multiLevelType w:val="hybridMultilevel"/>
    <w:tmpl w:val="EDCA17A6"/>
    <w:lvl w:ilvl="0" w:tplc="DF848B1A">
      <w:start w:val="1"/>
      <w:numFmt w:val="lowerLetter"/>
      <w:lvlRestart w:val="0"/>
      <w:lvlText w:val="(%1)"/>
      <w:lvlJc w:val="left"/>
      <w:pPr>
        <w:tabs>
          <w:tab w:val="num" w:pos="0"/>
        </w:tabs>
        <w:ind w:left="1531" w:hanging="511"/>
      </w:pPr>
      <w:rPr>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D90235"/>
    <w:multiLevelType w:val="singleLevel"/>
    <w:tmpl w:val="5CA69FA2"/>
    <w:lvl w:ilvl="0">
      <w:start w:val="1"/>
      <w:numFmt w:val="bullet"/>
      <w:pStyle w:val="a"/>
      <w:lvlText w:val=""/>
      <w:lvlJc w:val="left"/>
      <w:pPr>
        <w:tabs>
          <w:tab w:val="num" w:pos="510"/>
        </w:tabs>
        <w:ind w:left="510" w:hanging="510"/>
      </w:pPr>
      <w:rPr>
        <w:rFonts w:ascii="Symbol" w:hAnsi="Symbol" w:hint="default"/>
      </w:rPr>
    </w:lvl>
  </w:abstractNum>
  <w:abstractNum w:abstractNumId="6">
    <w:nsid w:val="3DD67830"/>
    <w:multiLevelType w:val="hybridMultilevel"/>
    <w:tmpl w:val="577A379C"/>
    <w:lvl w:ilvl="0" w:tplc="DF848B1A">
      <w:start w:val="1"/>
      <w:numFmt w:val="lowerLetter"/>
      <w:lvlRestart w:val="0"/>
      <w:lvlText w:val="(%1)"/>
      <w:lvlJc w:val="left"/>
      <w:pPr>
        <w:tabs>
          <w:tab w:val="num" w:pos="0"/>
        </w:tabs>
        <w:ind w:left="1531" w:hanging="511"/>
      </w:pPr>
      <w:rPr>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7317FD"/>
    <w:multiLevelType w:val="singleLevel"/>
    <w:tmpl w:val="E496DCAC"/>
    <w:lvl w:ilvl="0">
      <w:start w:val="1"/>
      <w:numFmt w:val="bullet"/>
      <w:pStyle w:val="a0"/>
      <w:lvlText w:val=""/>
      <w:lvlJc w:val="left"/>
      <w:pPr>
        <w:tabs>
          <w:tab w:val="num" w:pos="510"/>
        </w:tabs>
        <w:ind w:left="510" w:hanging="510"/>
      </w:pPr>
      <w:rPr>
        <w:rFonts w:ascii="Symbol" w:hAnsi="Symbol" w:hint="default"/>
        <w:sz w:val="16"/>
      </w:rPr>
    </w:lvl>
  </w:abstractNum>
  <w:abstractNum w:abstractNumId="8">
    <w:nsid w:val="77350EFD"/>
    <w:multiLevelType w:val="hybridMultilevel"/>
    <w:tmpl w:val="954E6658"/>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5"/>
  </w:num>
  <w:num w:numId="4">
    <w:abstractNumId w:val="2"/>
  </w:num>
  <w:num w:numId="5">
    <w:abstractNumId w:val="3"/>
  </w:num>
  <w:num w:numId="6">
    <w:abstractNumId w:val="7"/>
  </w:num>
  <w:num w:numId="7">
    <w:abstractNumId w:val="5"/>
  </w:num>
  <w:num w:numId="8">
    <w:abstractNumId w:val="2"/>
  </w:num>
  <w:num w:numId="9">
    <w:abstractNumId w:val="3"/>
  </w:num>
  <w:num w:numId="10">
    <w:abstractNumId w:val="7"/>
  </w:num>
  <w:num w:numId="11">
    <w:abstractNumId w:val="5"/>
  </w:num>
  <w:num w:numId="12">
    <w:abstractNumId w:val="2"/>
  </w:num>
  <w:num w:numId="13">
    <w:abstractNumId w:val="3"/>
  </w:num>
  <w:num w:numId="14">
    <w:abstractNumId w:val="7"/>
  </w:num>
  <w:num w:numId="15">
    <w:abstractNumId w:val="5"/>
  </w:num>
  <w:num w:numId="16">
    <w:abstractNumId w:val="7"/>
  </w:num>
  <w:num w:numId="17">
    <w:abstractNumId w:val="5"/>
  </w:num>
  <w:num w:numId="18">
    <w:abstractNumId w:val="0"/>
  </w:num>
  <w:num w:numId="19">
    <w:abstractNumId w:val="7"/>
  </w:num>
  <w:num w:numId="20">
    <w:abstractNumId w:val="5"/>
  </w:num>
  <w:num w:numId="21">
    <w:abstractNumId w:val="8"/>
  </w:num>
  <w:num w:numId="22">
    <w:abstractNumId w:val="1"/>
  </w:num>
  <w:num w:numId="23">
    <w:abstractNumId w:val="1"/>
  </w:num>
  <w:num w:numId="24">
    <w:abstractNumId w:val="7"/>
  </w:num>
  <w:num w:numId="25">
    <w:abstractNumId w:val="5"/>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rawingGridVerticalSpacing w:val="163"/>
  <w:displayHorizontalDrawingGridEvery w:val="0"/>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paragraph" w:customStyle="1" w:styleId="a1">
    <w:name w:val="悬挂"/>
    <w:basedOn w:val="Normal"/>
    <w:pPr>
      <w:ind w:left="1531" w:hanging="510"/>
    </w:p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2">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NormalIndent">
    <w:name w:val="Normal Indent"/>
    <w:basedOn w:val="Normal"/>
    <w:semiHidden/>
    <w:pPr>
      <w:widowControl w:val="0"/>
      <w:ind w:firstLine="510"/>
    </w:pPr>
  </w:style>
  <w:style w:type="paragraph" w:customStyle="1" w:styleId="a3">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4">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styleId="BodyText">
    <w:name w:val="Body Text"/>
    <w:basedOn w:val="Normal"/>
    <w:semiHidden/>
    <w:pPr>
      <w:widowControl w:val="0"/>
    </w:pPr>
    <w:rPr>
      <w:snapToGrid/>
    </w:rPr>
  </w:style>
  <w:style w:type="paragraph" w:customStyle="1" w:styleId="a5">
    <w:name w:val="居中页眉"/>
    <w:basedOn w:val="Header"/>
    <w:pPr>
      <w:tabs>
        <w:tab w:val="left" w:pos="1202"/>
      </w:tabs>
      <w:snapToGrid/>
      <w:spacing w:line="288" w:lineRule="auto"/>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0">
    <w:name w:val="悬挂符号－"/>
    <w:basedOn w:val="a1"/>
    <w:pPr>
      <w:numPr>
        <w:numId w:val="24"/>
      </w:numPr>
      <w:tabs>
        <w:tab w:val="clear" w:pos="510"/>
      </w:tabs>
    </w:p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
    <w:name w:val="悬挂符号●"/>
    <w:basedOn w:val="Normal"/>
    <w:pPr>
      <w:numPr>
        <w:numId w:val="25"/>
      </w:numPr>
      <w:tabs>
        <w:tab w:val="clear" w:pos="510"/>
      </w:tabs>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a7">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8">
    <w:name w:val="文中楷体"/>
    <w:basedOn w:val="Normal"/>
    <w:next w:val="Normal"/>
    <w:rPr>
      <w:rFonts w:eastAsia="长城楷体"/>
      <w:spacing w:val="0"/>
    </w:rPr>
  </w:style>
  <w:style w:type="paragraph" w:customStyle="1" w:styleId="a9">
    <w:name w:val="楷体"/>
    <w:basedOn w:val="Normal"/>
    <w:pPr>
      <w:widowControl w:val="0"/>
    </w:pPr>
    <w:rPr>
      <w:rFonts w:eastAsia="KaiTi_GB2312"/>
      <w:snapToGrid/>
      <w:spacing w:val="0"/>
    </w:rPr>
  </w:style>
  <w:style w:type="paragraph" w:customStyle="1" w:styleId="x">
    <w:name w:val="悬挂[(x)"/>
    <w:basedOn w:val="Normal"/>
    <w:autoRedefine/>
    <w:pPr>
      <w:ind w:left="1531" w:hanging="595"/>
    </w:pPr>
  </w:style>
  <w:style w:type="paragraph" w:customStyle="1" w:styleId="x0">
    <w:name w:val="悬挂“(x)"/>
    <w:basedOn w:val="Normal"/>
    <w:autoRedefine/>
    <w:pPr>
      <w:adjustRightInd/>
      <w:ind w:left="1531" w:hanging="794"/>
    </w:pPr>
  </w:style>
  <w:style w:type="character" w:styleId="PageNumber">
    <w:name w:val="page number"/>
    <w:semiHidden/>
    <w:rPr>
      <w:rFonts w:ascii="Courier New" w:eastAsia="SimSun" w:hAnsi="Courier New"/>
      <w:spacing w:val="0"/>
      <w:w w:val="100"/>
      <w:position w:val="0"/>
      <w:sz w:val="20"/>
    </w:rPr>
  </w:style>
  <w:style w:type="paragraph" w:customStyle="1" w:styleId="aa">
    <w:name w:val="表中文字"/>
    <w:basedOn w:val="Normal"/>
    <w:pPr>
      <w:spacing w:line="320" w:lineRule="exact"/>
    </w:pPr>
    <w:rPr>
      <w:spacing w:val="0"/>
      <w:sz w:val="21"/>
    </w:rPr>
  </w:style>
  <w:style w:type="paragraph" w:customStyle="1" w:styleId="cdL1">
    <w:name w:val="cdL1"/>
    <w:basedOn w:val="Normal"/>
    <w:pPr>
      <w:widowControl w:val="0"/>
      <w:tabs>
        <w:tab w:val="left" w:pos="510"/>
      </w:tabs>
    </w:pPr>
    <w:rPr>
      <w:snapToGrid/>
      <w:spacing w:val="0"/>
    </w:rPr>
  </w:style>
  <w:style w:type="paragraph" w:customStyle="1" w:styleId="ab">
    <w:name w:val="横眉"/>
    <w:basedOn w:val="Header"/>
    <w:autoRedefine/>
    <w:pPr>
      <w:tabs>
        <w:tab w:val="left" w:pos="1202"/>
      </w:tabs>
      <w:snapToGrid/>
      <w:spacing w:line="160" w:lineRule="exact"/>
    </w:pPr>
  </w:style>
  <w:style w:type="paragraph" w:customStyle="1" w:styleId="ac">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1L">
    <w:name w:val="页眉1L"/>
    <w:basedOn w:val="Normal"/>
    <w:autoRedefine/>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UNLOGO">
    <w:name w:val="UNLOGO"/>
    <w:basedOn w:val="Normal"/>
    <w:pPr>
      <w:suppressAutoHyphens/>
    </w:pPr>
  </w:style>
  <w:style w:type="paragraph" w:customStyle="1" w:styleId="ad">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5\TEMPLATES\&#30333;&#324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白纸</Template>
  <TotalTime>8</TotalTime>
  <Pages>4</Pages>
  <Words>379</Words>
  <Characters>2162</Characters>
  <Application>Microsoft Office Word</Application>
  <DocSecurity>4</DocSecurity>
  <Lines>18</Lines>
  <Paragraphs>4</Paragraphs>
  <ScaleCrop>false</ScaleCrop>
  <HeadingPairs>
    <vt:vector size="4" baseType="variant">
      <vt:variant>
        <vt:lpstr>题目</vt:lpstr>
      </vt:variant>
      <vt:variant>
        <vt:i4>1</vt:i4>
      </vt:variant>
      <vt:variant>
        <vt:lpstr>标题</vt:lpstr>
      </vt:variant>
      <vt:variant>
        <vt:i4>7</vt:i4>
      </vt:variant>
    </vt:vector>
  </HeadingPairs>
  <TitlesOfParts>
    <vt:vector size="8" baseType="lpstr">
      <vt:lpstr>白纸.dot</vt:lpstr>
      <vt:lpstr>    审议缔约国根据《公约》第19条提交的报告</vt:lpstr>
      <vt:lpstr>        禁止酷刑委员会的结论和建议</vt:lpstr>
      <vt:lpstr>    阿塞拜疆</vt:lpstr>
      <vt:lpstr>        A.  导  言</vt:lpstr>
      <vt:lpstr>        B.  积极方面</vt:lpstr>
      <vt:lpstr>        C.  关注的问题</vt:lpstr>
      <vt:lpstr>        D.  建  议</vt:lpstr>
    </vt:vector>
  </TitlesOfParts>
  <Company>ONU</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白纸.dot</dc:title>
  <dc:subject/>
  <dc:creator>niu</dc:creator>
  <cp:keywords/>
  <cp:lastModifiedBy>niu</cp:lastModifiedBy>
  <cp:revision>3</cp:revision>
  <cp:lastPrinted>2003-05-16T08:40:00Z</cp:lastPrinted>
  <dcterms:created xsi:type="dcterms:W3CDTF">2003-05-16T08:35:00Z</dcterms:created>
  <dcterms:modified xsi:type="dcterms:W3CDTF">2003-05-16T08:44:00Z</dcterms:modified>
</cp:coreProperties>
</file>