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DE2691F" w14:textId="77777777" w:rsidTr="002B7BC7">
        <w:trPr>
          <w:trHeight w:hRule="exact" w:val="851"/>
        </w:trPr>
        <w:tc>
          <w:tcPr>
            <w:tcW w:w="1276" w:type="dxa"/>
            <w:tcBorders>
              <w:bottom w:val="single" w:sz="4" w:space="0" w:color="auto"/>
            </w:tcBorders>
          </w:tcPr>
          <w:p w14:paraId="14C4B8B5" w14:textId="77777777" w:rsidR="006F71EA" w:rsidRPr="00DB58B5" w:rsidRDefault="006F71EA" w:rsidP="0055272E"/>
        </w:tc>
        <w:tc>
          <w:tcPr>
            <w:tcW w:w="2268" w:type="dxa"/>
            <w:tcBorders>
              <w:bottom w:val="single" w:sz="4" w:space="0" w:color="auto"/>
            </w:tcBorders>
            <w:vAlign w:val="bottom"/>
          </w:tcPr>
          <w:p w14:paraId="59EEACA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6265A6" w14:textId="039F4E35" w:rsidR="006F71EA" w:rsidRPr="00DB58B5" w:rsidRDefault="0055272E" w:rsidP="0055272E">
            <w:pPr>
              <w:jc w:val="right"/>
            </w:pPr>
            <w:r w:rsidRPr="0055272E">
              <w:rPr>
                <w:sz w:val="40"/>
              </w:rPr>
              <w:t>CCPR</w:t>
            </w:r>
            <w:r>
              <w:t>/C/161</w:t>
            </w:r>
          </w:p>
        </w:tc>
      </w:tr>
      <w:tr w:rsidR="006F71EA" w:rsidRPr="00DB58B5" w14:paraId="7B72F3F0" w14:textId="77777777" w:rsidTr="002B7BC7">
        <w:trPr>
          <w:trHeight w:hRule="exact" w:val="2835"/>
        </w:trPr>
        <w:tc>
          <w:tcPr>
            <w:tcW w:w="1276" w:type="dxa"/>
            <w:tcBorders>
              <w:top w:val="single" w:sz="4" w:space="0" w:color="auto"/>
              <w:bottom w:val="single" w:sz="12" w:space="0" w:color="auto"/>
            </w:tcBorders>
          </w:tcPr>
          <w:p w14:paraId="31E79F9B" w14:textId="77777777" w:rsidR="006F71EA" w:rsidRPr="00DB58B5" w:rsidRDefault="006F71EA" w:rsidP="002B7BC7">
            <w:pPr>
              <w:spacing w:before="120"/>
              <w:jc w:val="center"/>
            </w:pPr>
            <w:r>
              <w:rPr>
                <w:noProof/>
                <w:lang w:eastAsia="fr-CH"/>
              </w:rPr>
              <w:drawing>
                <wp:inline distT="0" distB="0" distL="0" distR="0" wp14:anchorId="616F0563" wp14:editId="7B2E8C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E2D2E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0434CA6" w14:textId="77777777" w:rsidR="006F71EA" w:rsidRDefault="0055272E" w:rsidP="002B7BC7">
            <w:pPr>
              <w:spacing w:before="240"/>
            </w:pPr>
            <w:r>
              <w:t>Distr. générale</w:t>
            </w:r>
          </w:p>
          <w:p w14:paraId="5F2460E9" w14:textId="61AB4087" w:rsidR="0055272E" w:rsidRDefault="0055272E" w:rsidP="0055272E">
            <w:pPr>
              <w:spacing w:line="240" w:lineRule="exact"/>
            </w:pPr>
            <w:r>
              <w:t>23 décembre 2021</w:t>
            </w:r>
          </w:p>
          <w:p w14:paraId="18043854" w14:textId="77777777" w:rsidR="0055272E" w:rsidRDefault="0055272E" w:rsidP="0055272E">
            <w:pPr>
              <w:spacing w:line="240" w:lineRule="exact"/>
            </w:pPr>
            <w:r>
              <w:t>Français</w:t>
            </w:r>
          </w:p>
          <w:p w14:paraId="21C0C5DA" w14:textId="76618D9D" w:rsidR="0055272E" w:rsidRPr="00DB58B5" w:rsidRDefault="0055272E" w:rsidP="0055272E">
            <w:pPr>
              <w:spacing w:line="240" w:lineRule="exact"/>
            </w:pPr>
            <w:r>
              <w:t>Original : anglais</w:t>
            </w:r>
          </w:p>
        </w:tc>
      </w:tr>
    </w:tbl>
    <w:p w14:paraId="040543CA" w14:textId="2804915F" w:rsidR="006F71EA" w:rsidRDefault="006F71EA" w:rsidP="006F71EA">
      <w:pPr>
        <w:spacing w:before="120"/>
        <w:rPr>
          <w:b/>
          <w:sz w:val="24"/>
          <w:szCs w:val="24"/>
        </w:rPr>
      </w:pPr>
      <w:r w:rsidRPr="00DF3BF1">
        <w:rPr>
          <w:b/>
          <w:sz w:val="24"/>
          <w:szCs w:val="24"/>
        </w:rPr>
        <w:t>Comité des droits de l</w:t>
      </w:r>
      <w:r w:rsidR="00F94333">
        <w:rPr>
          <w:b/>
          <w:sz w:val="24"/>
          <w:szCs w:val="24"/>
        </w:rPr>
        <w:t>’</w:t>
      </w:r>
      <w:r w:rsidRPr="00DF3BF1">
        <w:rPr>
          <w:b/>
          <w:sz w:val="24"/>
          <w:szCs w:val="24"/>
        </w:rPr>
        <w:t>homme</w:t>
      </w:r>
    </w:p>
    <w:p w14:paraId="5D92B402" w14:textId="6E4919DF" w:rsidR="0055272E" w:rsidRPr="00C95666" w:rsidRDefault="0055272E" w:rsidP="0055272E">
      <w:pPr>
        <w:pStyle w:val="HChG"/>
      </w:pPr>
      <w:r>
        <w:rPr>
          <w:lang w:val="fr-FR"/>
        </w:rPr>
        <w:tab/>
      </w:r>
      <w:r>
        <w:rPr>
          <w:lang w:val="fr-FR"/>
        </w:rPr>
        <w:tab/>
        <w:t>Note du Comité des droits de l</w:t>
      </w:r>
      <w:r w:rsidR="00F94333">
        <w:rPr>
          <w:lang w:val="fr-FR"/>
        </w:rPr>
        <w:t>’</w:t>
      </w:r>
      <w:r>
        <w:rPr>
          <w:lang w:val="fr-FR"/>
        </w:rPr>
        <w:t>homme sur la procédure de suivi des observations finales</w:t>
      </w:r>
      <w:r w:rsidR="000D0AE3" w:rsidRPr="000D0AE3">
        <w:rPr>
          <w:rStyle w:val="Appelnotedebasdep"/>
          <w:b w:val="0"/>
          <w:bCs/>
          <w:sz w:val="20"/>
          <w:vertAlign w:val="baseline"/>
        </w:rPr>
        <w:footnoteReference w:customMarkFollows="1" w:id="2"/>
        <w:t>*</w:t>
      </w:r>
    </w:p>
    <w:p w14:paraId="60109EB8" w14:textId="77777777" w:rsidR="0055272E" w:rsidRPr="00C95666" w:rsidRDefault="0055272E" w:rsidP="0055272E">
      <w:pPr>
        <w:pStyle w:val="H1G"/>
      </w:pPr>
      <w:r>
        <w:rPr>
          <w:lang w:val="fr-FR"/>
        </w:rPr>
        <w:tab/>
      </w:r>
      <w:r>
        <w:rPr>
          <w:lang w:val="fr-FR"/>
        </w:rPr>
        <w:tab/>
        <w:t>Introduction</w:t>
      </w:r>
    </w:p>
    <w:p w14:paraId="78A5EB8E" w14:textId="0DA8A61E" w:rsidR="0055272E" w:rsidRPr="00C95666" w:rsidRDefault="0055272E" w:rsidP="0055272E">
      <w:pPr>
        <w:pStyle w:val="SingleTxtG"/>
      </w:pPr>
      <w:r>
        <w:rPr>
          <w:lang w:val="fr-FR"/>
        </w:rPr>
        <w:t>1.</w:t>
      </w:r>
      <w:r>
        <w:rPr>
          <w:lang w:val="fr-FR"/>
        </w:rPr>
        <w:tab/>
        <w:t>Conformément à l</w:t>
      </w:r>
      <w:r w:rsidR="00F94333">
        <w:rPr>
          <w:lang w:val="fr-FR"/>
        </w:rPr>
        <w:t>’</w:t>
      </w:r>
      <w:r>
        <w:rPr>
          <w:lang w:val="fr-FR"/>
        </w:rPr>
        <w:t>article</w:t>
      </w:r>
      <w:r w:rsidR="003C21CD">
        <w:rPr>
          <w:lang w:val="fr-FR"/>
        </w:rPr>
        <w:t> </w:t>
      </w:r>
      <w:r>
        <w:rPr>
          <w:lang w:val="fr-FR"/>
        </w:rPr>
        <w:t>40 (par.</w:t>
      </w:r>
      <w:r w:rsidR="006867E0">
        <w:rPr>
          <w:lang w:val="fr-FR"/>
        </w:rPr>
        <w:t> </w:t>
      </w:r>
      <w:r>
        <w:rPr>
          <w:lang w:val="fr-FR"/>
        </w:rPr>
        <w:t>1</w:t>
      </w:r>
      <w:r w:rsidR="006867E0">
        <w:rPr>
          <w:lang w:val="fr-FR"/>
        </w:rPr>
        <w:t> </w:t>
      </w:r>
      <w:r>
        <w:rPr>
          <w:lang w:val="fr-FR"/>
        </w:rPr>
        <w:t>b)) du Pacte, le Comité peut établir des rapports sur la suite donnée aux observations finales qu</w:t>
      </w:r>
      <w:r w:rsidR="00F94333">
        <w:rPr>
          <w:lang w:val="fr-FR"/>
        </w:rPr>
        <w:t>’</w:t>
      </w:r>
      <w:r>
        <w:rPr>
          <w:lang w:val="fr-FR"/>
        </w:rPr>
        <w:t>il formule sur la base des rapports présentés par les États parties au Pacte, en vue d</w:t>
      </w:r>
      <w:r w:rsidR="00F94333">
        <w:rPr>
          <w:lang w:val="fr-FR"/>
        </w:rPr>
        <w:t>’</w:t>
      </w:r>
      <w:r>
        <w:rPr>
          <w:lang w:val="fr-FR"/>
        </w:rPr>
        <w:t>aider ceux-ci à s</w:t>
      </w:r>
      <w:r w:rsidR="00F94333">
        <w:rPr>
          <w:lang w:val="fr-FR"/>
        </w:rPr>
        <w:t>’</w:t>
      </w:r>
      <w:r>
        <w:rPr>
          <w:lang w:val="fr-FR"/>
        </w:rPr>
        <w:t>acquitter des obligations qu</w:t>
      </w:r>
      <w:r w:rsidR="00F94333">
        <w:rPr>
          <w:lang w:val="fr-FR"/>
        </w:rPr>
        <w:t>’</w:t>
      </w:r>
      <w:r>
        <w:rPr>
          <w:lang w:val="fr-FR"/>
        </w:rPr>
        <w:t>ils ont contractées en vertu du Pacte.</w:t>
      </w:r>
    </w:p>
    <w:p w14:paraId="104AAA50" w14:textId="16D530FC" w:rsidR="0055272E" w:rsidRPr="00C95666" w:rsidRDefault="0055272E" w:rsidP="0055272E">
      <w:pPr>
        <w:pStyle w:val="SingleTxtG"/>
      </w:pPr>
      <w:r>
        <w:rPr>
          <w:lang w:val="fr-FR"/>
        </w:rPr>
        <w:t>2.</w:t>
      </w:r>
      <w:r>
        <w:rPr>
          <w:lang w:val="fr-FR"/>
        </w:rPr>
        <w:tab/>
        <w:t>Le Comité a mis en place la procédure de suivi des observations finales en 2001. En</w:t>
      </w:r>
      <w:r w:rsidR="000D0AE3">
        <w:rPr>
          <w:lang w:val="fr-FR"/>
        </w:rPr>
        <w:t> </w:t>
      </w:r>
      <w:r>
        <w:rPr>
          <w:lang w:val="fr-FR"/>
        </w:rPr>
        <w:t>2002, la réunion intercomités des organes créés en vertu d</w:t>
      </w:r>
      <w:r w:rsidR="00F94333">
        <w:rPr>
          <w:lang w:val="fr-FR"/>
        </w:rPr>
        <w:t>’</w:t>
      </w:r>
      <w:r>
        <w:rPr>
          <w:lang w:val="fr-FR"/>
        </w:rPr>
        <w:t>instruments internationaux relatifs aux droits de l</w:t>
      </w:r>
      <w:r w:rsidR="00F94333">
        <w:rPr>
          <w:lang w:val="fr-FR"/>
        </w:rPr>
        <w:t>’</w:t>
      </w:r>
      <w:r>
        <w:rPr>
          <w:lang w:val="fr-FR"/>
        </w:rPr>
        <w:t>homme a recommandé à tous les organes conventionnels de mettre au point des procédures de suivi des observations finales</w:t>
      </w:r>
      <w:r w:rsidRPr="00C95666">
        <w:rPr>
          <w:rStyle w:val="Appelnotedebasdep"/>
        </w:rPr>
        <w:footnoteReference w:id="3"/>
      </w:r>
      <w:r>
        <w:rPr>
          <w:lang w:val="fr-FR"/>
        </w:rPr>
        <w:t>. En 2009, elle a renouvelé cette recommandation, en précisant que les procédures de suivi faisaient partie intégrante de la procédure d</w:t>
      </w:r>
      <w:r w:rsidR="00F94333">
        <w:rPr>
          <w:lang w:val="fr-FR"/>
        </w:rPr>
        <w:t>’</w:t>
      </w:r>
      <w:r>
        <w:rPr>
          <w:lang w:val="fr-FR"/>
        </w:rPr>
        <w:t>examen des rapports</w:t>
      </w:r>
      <w:r w:rsidRPr="00C95666">
        <w:rPr>
          <w:rStyle w:val="Appelnotedebasdep"/>
        </w:rPr>
        <w:footnoteReference w:id="4"/>
      </w:r>
      <w:r>
        <w:rPr>
          <w:lang w:val="fr-FR"/>
        </w:rPr>
        <w:t>. L</w:t>
      </w:r>
      <w:r w:rsidR="00F94333">
        <w:rPr>
          <w:lang w:val="fr-FR"/>
        </w:rPr>
        <w:t>’</w:t>
      </w:r>
      <w:r>
        <w:rPr>
          <w:lang w:val="fr-FR"/>
        </w:rPr>
        <w:t>article 75 du règlement intérieur décrit la procédure de suivi des observations finales</w:t>
      </w:r>
      <w:r w:rsidRPr="00C95666">
        <w:rPr>
          <w:rStyle w:val="Appelnotedebasdep"/>
        </w:rPr>
        <w:footnoteReference w:id="5"/>
      </w:r>
      <w:r>
        <w:rPr>
          <w:lang w:val="fr-FR"/>
        </w:rPr>
        <w:t>. D</w:t>
      </w:r>
      <w:r w:rsidR="00F94333">
        <w:rPr>
          <w:lang w:val="fr-FR"/>
        </w:rPr>
        <w:t>’</w:t>
      </w:r>
      <w:r>
        <w:rPr>
          <w:lang w:val="fr-FR"/>
        </w:rPr>
        <w:t>autre part, le Comité a défini des lignes directrices sur la procédure de suivi décrite dans la présente note, qui ont été adoptées par le Comité à sa 133</w:t>
      </w:r>
      <w:r w:rsidRPr="003C21CD">
        <w:rPr>
          <w:vertAlign w:val="superscript"/>
          <w:lang w:val="fr-FR"/>
        </w:rPr>
        <w:t>e</w:t>
      </w:r>
      <w:r w:rsidR="003C21CD">
        <w:rPr>
          <w:lang w:val="fr-FR"/>
        </w:rPr>
        <w:t> </w:t>
      </w:r>
      <w:r>
        <w:rPr>
          <w:lang w:val="fr-FR"/>
        </w:rPr>
        <w:t>session, reflétant la pratique établie par le Comité.</w:t>
      </w:r>
    </w:p>
    <w:p w14:paraId="1B747F21" w14:textId="77777777" w:rsidR="0055272E" w:rsidRPr="00C95666" w:rsidRDefault="0055272E" w:rsidP="0055272E">
      <w:pPr>
        <w:pStyle w:val="H1G"/>
      </w:pPr>
      <w:r>
        <w:rPr>
          <w:lang w:val="fr-FR"/>
        </w:rPr>
        <w:tab/>
      </w:r>
      <w:r>
        <w:rPr>
          <w:lang w:val="fr-FR"/>
        </w:rPr>
        <w:tab/>
        <w:t>Rapporteurs spéciaux chargés du suivi des observations finales</w:t>
      </w:r>
    </w:p>
    <w:p w14:paraId="5F3DD414" w14:textId="53F1B896" w:rsidR="0055272E" w:rsidRPr="00C95666" w:rsidRDefault="0055272E" w:rsidP="0055272E">
      <w:pPr>
        <w:pStyle w:val="SingleTxtG"/>
      </w:pPr>
      <w:r>
        <w:rPr>
          <w:lang w:val="fr-FR"/>
        </w:rPr>
        <w:t>3.</w:t>
      </w:r>
      <w:r>
        <w:rPr>
          <w:lang w:val="fr-FR"/>
        </w:rPr>
        <w:tab/>
        <w:t>Lorsqu</w:t>
      </w:r>
      <w:r w:rsidR="00F94333">
        <w:rPr>
          <w:lang w:val="fr-FR"/>
        </w:rPr>
        <w:t>’</w:t>
      </w:r>
      <w:r>
        <w:rPr>
          <w:lang w:val="fr-FR"/>
        </w:rPr>
        <w:t>il adopte des observations finales, le Comité peut demander à l</w:t>
      </w:r>
      <w:r w:rsidR="00F94333">
        <w:rPr>
          <w:lang w:val="fr-FR"/>
        </w:rPr>
        <w:t>’</w:t>
      </w:r>
      <w:r>
        <w:rPr>
          <w:lang w:val="fr-FR"/>
        </w:rPr>
        <w:t>État partie de lui communiquer des informations supplémentaires sur certains aspects de ses observations. À cette fin, le Comité peut désigner parmi ses membres un ou plusieurs rapporteurs chargés de suivre avec les États parties la mise en application des observations finales. À sa 108</w:t>
      </w:r>
      <w:r w:rsidRPr="000D0AE3">
        <w:rPr>
          <w:vertAlign w:val="superscript"/>
          <w:lang w:val="fr-FR"/>
        </w:rPr>
        <w:t>e</w:t>
      </w:r>
      <w:r w:rsidR="000D0AE3">
        <w:rPr>
          <w:lang w:val="fr-FR"/>
        </w:rPr>
        <w:t> </w:t>
      </w:r>
      <w:r>
        <w:rPr>
          <w:lang w:val="fr-FR"/>
        </w:rPr>
        <w:t>session, en juillet 2013, le Comité a décidé de désigner un rapporteur spécial et un rapporteur spécial adjoint chargés du suivi des observations finales. Le rapporteur spécial et le rapporteur spécial adjoint sont désignés par le Comité tous les deux ans.</w:t>
      </w:r>
    </w:p>
    <w:p w14:paraId="61FDDADB" w14:textId="54640AF4" w:rsidR="0055272E" w:rsidRPr="00C95666" w:rsidRDefault="0055272E" w:rsidP="0055272E">
      <w:pPr>
        <w:pStyle w:val="SingleTxtG"/>
      </w:pPr>
      <w:r>
        <w:rPr>
          <w:lang w:val="fr-FR"/>
        </w:rPr>
        <w:t>4.</w:t>
      </w:r>
      <w:r>
        <w:rPr>
          <w:lang w:val="fr-FR"/>
        </w:rPr>
        <w:tab/>
        <w:t>Les rapporteurs chargés du suivi examinent les renseignements communiqués par les États parties et d</w:t>
      </w:r>
      <w:r w:rsidR="00F94333">
        <w:rPr>
          <w:lang w:val="fr-FR"/>
        </w:rPr>
        <w:t>’</w:t>
      </w:r>
      <w:r>
        <w:rPr>
          <w:lang w:val="fr-FR"/>
        </w:rPr>
        <w:t>autres parties prenantes et font rapport au Comité sur les informations reçues au sujet des mesures qui ont été prises pour répondre à ses recommandations. Le rapport sur le suivi des observations finales est présenté et adopté lors d</w:t>
      </w:r>
      <w:r w:rsidR="00F94333">
        <w:rPr>
          <w:lang w:val="fr-FR"/>
        </w:rPr>
        <w:t>’</w:t>
      </w:r>
      <w:r>
        <w:rPr>
          <w:lang w:val="fr-FR"/>
        </w:rPr>
        <w:t>une séance publique en plénière.</w:t>
      </w:r>
    </w:p>
    <w:p w14:paraId="62C1EA5C" w14:textId="3EC087C4" w:rsidR="0055272E" w:rsidRPr="00C95666" w:rsidRDefault="0055272E" w:rsidP="0055272E">
      <w:pPr>
        <w:pStyle w:val="H1G"/>
      </w:pPr>
      <w:r>
        <w:rPr>
          <w:lang w:val="fr-FR"/>
        </w:rPr>
        <w:lastRenderedPageBreak/>
        <w:tab/>
      </w:r>
      <w:r>
        <w:rPr>
          <w:lang w:val="fr-FR"/>
        </w:rPr>
        <w:tab/>
        <w:t>Critères de sélection des recommandations devant faire l</w:t>
      </w:r>
      <w:r w:rsidR="00F94333">
        <w:rPr>
          <w:lang w:val="fr-FR"/>
        </w:rPr>
        <w:t>’</w:t>
      </w:r>
      <w:r>
        <w:rPr>
          <w:lang w:val="fr-FR"/>
        </w:rPr>
        <w:t>objet d</w:t>
      </w:r>
      <w:r w:rsidR="00F94333">
        <w:rPr>
          <w:lang w:val="fr-FR"/>
        </w:rPr>
        <w:t>’</w:t>
      </w:r>
      <w:r>
        <w:rPr>
          <w:lang w:val="fr-FR"/>
        </w:rPr>
        <w:t>un</w:t>
      </w:r>
      <w:r w:rsidR="00AA6652">
        <w:rPr>
          <w:lang w:val="fr-FR"/>
        </w:rPr>
        <w:t> </w:t>
      </w:r>
      <w:r>
        <w:rPr>
          <w:lang w:val="fr-FR"/>
        </w:rPr>
        <w:t>suivi et calendrier</w:t>
      </w:r>
    </w:p>
    <w:p w14:paraId="4448AD5A" w14:textId="736A7458" w:rsidR="0055272E" w:rsidRPr="00C95666" w:rsidRDefault="0055272E" w:rsidP="0055272E">
      <w:pPr>
        <w:pStyle w:val="SingleTxtG"/>
        <w:rPr>
          <w:rFonts w:eastAsia="Calibri"/>
        </w:rPr>
      </w:pPr>
      <w:r>
        <w:rPr>
          <w:lang w:val="fr-FR"/>
        </w:rPr>
        <w:t>5.</w:t>
      </w:r>
      <w:r>
        <w:rPr>
          <w:lang w:val="fr-FR"/>
        </w:rPr>
        <w:tab/>
        <w:t>Le Comité a établi deux critères principaux pour sélectionner les recommandations devant faire l</w:t>
      </w:r>
      <w:r w:rsidR="00F94333">
        <w:rPr>
          <w:lang w:val="fr-FR"/>
        </w:rPr>
        <w:t>’</w:t>
      </w:r>
      <w:r>
        <w:rPr>
          <w:lang w:val="fr-FR"/>
        </w:rPr>
        <w:t>objet d</w:t>
      </w:r>
      <w:r w:rsidR="00F94333">
        <w:rPr>
          <w:lang w:val="fr-FR"/>
        </w:rPr>
        <w:t>’</w:t>
      </w:r>
      <w:r>
        <w:rPr>
          <w:lang w:val="fr-FR"/>
        </w:rPr>
        <w:t>un suivi</w:t>
      </w:r>
      <w:r w:rsidR="00F94333">
        <w:rPr>
          <w:lang w:val="fr-FR"/>
        </w:rPr>
        <w:t> </w:t>
      </w:r>
      <w:r>
        <w:rPr>
          <w:lang w:val="fr-FR"/>
        </w:rPr>
        <w:t>:</w:t>
      </w:r>
    </w:p>
    <w:p w14:paraId="332F3F0C" w14:textId="77777777" w:rsidR="0055272E" w:rsidRPr="00C95666" w:rsidRDefault="0055272E" w:rsidP="0055272E">
      <w:pPr>
        <w:pStyle w:val="SingleTxtG"/>
        <w:ind w:firstLine="567"/>
      </w:pPr>
      <w:r>
        <w:rPr>
          <w:lang w:val="fr-FR"/>
        </w:rPr>
        <w:t>a)</w:t>
      </w:r>
      <w:r>
        <w:rPr>
          <w:lang w:val="fr-FR"/>
        </w:rPr>
        <w:tab/>
        <w:t>La recommandation doit pouvoir être mise en application dans les trois ans suivant son adoption</w:t>
      </w:r>
      <w:r w:rsidRPr="00C95666">
        <w:rPr>
          <w:rStyle w:val="Appelnotedebasdep"/>
        </w:rPr>
        <w:footnoteReference w:id="6"/>
      </w:r>
      <w:r>
        <w:rPr>
          <w:lang w:val="fr-FR"/>
        </w:rPr>
        <w:t xml:space="preserve"> ; </w:t>
      </w:r>
    </w:p>
    <w:p w14:paraId="369271AC" w14:textId="72ED784C" w:rsidR="0055272E" w:rsidRPr="00C95666" w:rsidRDefault="0055272E" w:rsidP="0055272E">
      <w:pPr>
        <w:pStyle w:val="SingleTxtG"/>
        <w:ind w:firstLine="567"/>
      </w:pPr>
      <w:r>
        <w:rPr>
          <w:lang w:val="fr-FR"/>
        </w:rPr>
        <w:t>b)</w:t>
      </w:r>
      <w:r>
        <w:rPr>
          <w:lang w:val="fr-FR"/>
        </w:rPr>
        <w:tab/>
        <w:t>La recommandation demande une attention particulière en raison de la gravité ou de l</w:t>
      </w:r>
      <w:r w:rsidR="00F94333">
        <w:rPr>
          <w:lang w:val="fr-FR"/>
        </w:rPr>
        <w:t>’</w:t>
      </w:r>
      <w:r>
        <w:rPr>
          <w:lang w:val="fr-FR"/>
        </w:rPr>
        <w:t xml:space="preserve">urgence de la situation. Une situation est considérée comme urgente lorsque : </w:t>
      </w:r>
    </w:p>
    <w:p w14:paraId="2B1FA3CF" w14:textId="51FB1DCC" w:rsidR="0055272E" w:rsidRPr="00C95666" w:rsidRDefault="0055272E" w:rsidP="0055272E">
      <w:pPr>
        <w:pStyle w:val="SingleTxtG"/>
        <w:ind w:left="1701"/>
      </w:pPr>
      <w:r>
        <w:rPr>
          <w:lang w:val="fr-FR"/>
        </w:rPr>
        <w:t>i)</w:t>
      </w:r>
      <w:r>
        <w:rPr>
          <w:lang w:val="fr-FR"/>
        </w:rPr>
        <w:tab/>
        <w:t>L</w:t>
      </w:r>
      <w:r w:rsidR="00F94333">
        <w:rPr>
          <w:lang w:val="fr-FR"/>
        </w:rPr>
        <w:t>’</w:t>
      </w:r>
      <w:r>
        <w:rPr>
          <w:lang w:val="fr-FR"/>
        </w:rPr>
        <w:t>absence de mesures constitue un obstacle majeur à la mise en œuvre du Pacte</w:t>
      </w:r>
      <w:r w:rsidR="00F94333">
        <w:rPr>
          <w:lang w:val="fr-FR"/>
        </w:rPr>
        <w:t> </w:t>
      </w:r>
      <w:r>
        <w:rPr>
          <w:lang w:val="fr-FR"/>
        </w:rPr>
        <w:t>;</w:t>
      </w:r>
    </w:p>
    <w:p w14:paraId="77DC0B3F" w14:textId="29B2F194" w:rsidR="0055272E" w:rsidRPr="00C95666" w:rsidRDefault="0055272E" w:rsidP="0055272E">
      <w:pPr>
        <w:pStyle w:val="SingleTxtG"/>
        <w:ind w:left="1701"/>
      </w:pPr>
      <w:r>
        <w:rPr>
          <w:lang w:val="fr-FR"/>
        </w:rPr>
        <w:t>ii)</w:t>
      </w:r>
      <w:r>
        <w:rPr>
          <w:lang w:val="fr-FR"/>
        </w:rPr>
        <w:tab/>
        <w:t>L</w:t>
      </w:r>
      <w:r w:rsidR="00F94333">
        <w:rPr>
          <w:lang w:val="fr-FR"/>
        </w:rPr>
        <w:t>’</w:t>
      </w:r>
      <w:r>
        <w:rPr>
          <w:lang w:val="fr-FR"/>
        </w:rPr>
        <w:t>absence de mesures pourrait mettre en danger la vie ou la sécurité d</w:t>
      </w:r>
      <w:r w:rsidR="00F94333">
        <w:rPr>
          <w:lang w:val="fr-FR"/>
        </w:rPr>
        <w:t>’</w:t>
      </w:r>
      <w:r>
        <w:rPr>
          <w:lang w:val="fr-FR"/>
        </w:rPr>
        <w:t>une ou plusieurs personnes</w:t>
      </w:r>
      <w:r w:rsidR="00F94333">
        <w:rPr>
          <w:lang w:val="fr-FR"/>
        </w:rPr>
        <w:t> </w:t>
      </w:r>
      <w:r>
        <w:rPr>
          <w:lang w:val="fr-FR"/>
        </w:rPr>
        <w:t>;</w:t>
      </w:r>
    </w:p>
    <w:p w14:paraId="4FA861ED" w14:textId="73765726" w:rsidR="0055272E" w:rsidRPr="00C95666" w:rsidRDefault="0055272E" w:rsidP="0055272E">
      <w:pPr>
        <w:pStyle w:val="SingleTxtG"/>
        <w:ind w:left="1701"/>
      </w:pPr>
      <w:r>
        <w:rPr>
          <w:lang w:val="fr-FR"/>
        </w:rPr>
        <w:t>iii)</w:t>
      </w:r>
      <w:r>
        <w:rPr>
          <w:lang w:val="fr-FR"/>
        </w:rPr>
        <w:tab/>
        <w:t>La question est en suspens depuis longtemps et l</w:t>
      </w:r>
      <w:r w:rsidR="00F94333">
        <w:rPr>
          <w:lang w:val="fr-FR"/>
        </w:rPr>
        <w:t>’</w:t>
      </w:r>
      <w:r>
        <w:rPr>
          <w:lang w:val="fr-FR"/>
        </w:rPr>
        <w:t>État partie ne l</w:t>
      </w:r>
      <w:r w:rsidR="00F94333">
        <w:rPr>
          <w:lang w:val="fr-FR"/>
        </w:rPr>
        <w:t>’</w:t>
      </w:r>
      <w:r>
        <w:rPr>
          <w:lang w:val="fr-FR"/>
        </w:rPr>
        <w:t>a pas traitée.</w:t>
      </w:r>
    </w:p>
    <w:p w14:paraId="09C1ACA0" w14:textId="1EBEE3B0" w:rsidR="0055272E" w:rsidRPr="00C95666" w:rsidRDefault="0055272E" w:rsidP="0055272E">
      <w:pPr>
        <w:pStyle w:val="H1G"/>
      </w:pPr>
      <w:r>
        <w:rPr>
          <w:lang w:val="fr-FR"/>
        </w:rPr>
        <w:tab/>
      </w:r>
      <w:r>
        <w:rPr>
          <w:lang w:val="fr-FR"/>
        </w:rPr>
        <w:tab/>
        <w:t>Nombre de recommandations devant faire l</w:t>
      </w:r>
      <w:r w:rsidR="00F94333">
        <w:rPr>
          <w:lang w:val="fr-FR"/>
        </w:rPr>
        <w:t>’</w:t>
      </w:r>
      <w:r>
        <w:rPr>
          <w:lang w:val="fr-FR"/>
        </w:rPr>
        <w:t>objet d</w:t>
      </w:r>
      <w:r w:rsidR="00F94333">
        <w:rPr>
          <w:lang w:val="fr-FR"/>
        </w:rPr>
        <w:t>’</w:t>
      </w:r>
      <w:r>
        <w:rPr>
          <w:lang w:val="fr-FR"/>
        </w:rPr>
        <w:t>un suivi</w:t>
      </w:r>
    </w:p>
    <w:p w14:paraId="66081C56" w14:textId="33333AB5" w:rsidR="0055272E" w:rsidRPr="00C95666" w:rsidRDefault="0055272E" w:rsidP="0055272E">
      <w:pPr>
        <w:pStyle w:val="SingleTxtG"/>
        <w:rPr>
          <w:rFonts w:eastAsia="Calibri"/>
        </w:rPr>
      </w:pPr>
      <w:r>
        <w:rPr>
          <w:lang w:val="fr-FR"/>
        </w:rPr>
        <w:t>6.</w:t>
      </w:r>
      <w:r>
        <w:rPr>
          <w:lang w:val="fr-FR"/>
        </w:rPr>
        <w:tab/>
        <w:t>Le Comité choisit en moyenne trois recommandations, parmi celles qu</w:t>
      </w:r>
      <w:r w:rsidR="00F94333">
        <w:rPr>
          <w:lang w:val="fr-FR"/>
        </w:rPr>
        <w:t>’</w:t>
      </w:r>
      <w:r>
        <w:rPr>
          <w:lang w:val="fr-FR"/>
        </w:rPr>
        <w:t>il a formulées dans ses observations finales, pour examen dans le cadre de la procédure de suivi. Il est indiqué dans les observations finales quelles recommandations sont ainsi retenues.</w:t>
      </w:r>
    </w:p>
    <w:p w14:paraId="60340182" w14:textId="3136C893" w:rsidR="0055272E" w:rsidRPr="00C95666" w:rsidRDefault="0055272E" w:rsidP="0055272E">
      <w:pPr>
        <w:pStyle w:val="H1G"/>
      </w:pPr>
      <w:r>
        <w:rPr>
          <w:lang w:val="fr-FR"/>
        </w:rPr>
        <w:tab/>
      </w:r>
      <w:r>
        <w:rPr>
          <w:lang w:val="fr-FR"/>
        </w:rPr>
        <w:tab/>
        <w:t>Délai de soumission par l</w:t>
      </w:r>
      <w:r w:rsidR="00F94333">
        <w:rPr>
          <w:lang w:val="fr-FR"/>
        </w:rPr>
        <w:t>’</w:t>
      </w:r>
      <w:r>
        <w:rPr>
          <w:lang w:val="fr-FR"/>
        </w:rPr>
        <w:t>État partie des renseignements sur la suite donnée aux observations finales</w:t>
      </w:r>
    </w:p>
    <w:p w14:paraId="462AB224" w14:textId="7CF7949A" w:rsidR="0055272E" w:rsidRPr="00C95666" w:rsidRDefault="0055272E" w:rsidP="0055272E">
      <w:pPr>
        <w:pStyle w:val="SingleTxtG"/>
      </w:pPr>
      <w:r>
        <w:rPr>
          <w:lang w:val="fr-FR"/>
        </w:rPr>
        <w:t>7.</w:t>
      </w:r>
      <w:r>
        <w:rPr>
          <w:lang w:val="fr-FR"/>
        </w:rPr>
        <w:tab/>
        <w:t xml:space="preserve">Les États parties ont trois ans pour communiquer des renseignements sur la suite donnée aux recommandations sélectionnées. Les informations soumises par les États parties dans le cadre de la procédure de suivi sont appelées </w:t>
      </w:r>
      <w:r w:rsidR="00AA6652">
        <w:rPr>
          <w:lang w:val="fr-FR"/>
        </w:rPr>
        <w:t>« </w:t>
      </w:r>
      <w:r>
        <w:rPr>
          <w:lang w:val="fr-FR"/>
        </w:rPr>
        <w:t>renseignements reçus de l</w:t>
      </w:r>
      <w:r w:rsidR="00F94333">
        <w:rPr>
          <w:lang w:val="fr-FR"/>
        </w:rPr>
        <w:t>’</w:t>
      </w:r>
      <w:r>
        <w:rPr>
          <w:lang w:val="fr-FR"/>
        </w:rPr>
        <w:t>État partie au sujet de la suite donnée aux observations finales</w:t>
      </w:r>
      <w:r w:rsidR="00AA6652">
        <w:rPr>
          <w:lang w:val="fr-FR"/>
        </w:rPr>
        <w:t> »</w:t>
      </w:r>
      <w:r>
        <w:rPr>
          <w:lang w:val="fr-FR"/>
        </w:rPr>
        <w:t>.</w:t>
      </w:r>
    </w:p>
    <w:p w14:paraId="6F00E7B7" w14:textId="5F9299F1" w:rsidR="0055272E" w:rsidRPr="00C95666" w:rsidRDefault="0055272E" w:rsidP="0055272E">
      <w:pPr>
        <w:pStyle w:val="H1G"/>
      </w:pPr>
      <w:r>
        <w:rPr>
          <w:lang w:val="fr-FR"/>
        </w:rPr>
        <w:tab/>
      </w:r>
      <w:r>
        <w:rPr>
          <w:lang w:val="fr-FR"/>
        </w:rPr>
        <w:tab/>
        <w:t>Lignes directrices à l</w:t>
      </w:r>
      <w:r w:rsidR="00F94333">
        <w:rPr>
          <w:lang w:val="fr-FR"/>
        </w:rPr>
        <w:t>’</w:t>
      </w:r>
      <w:r>
        <w:rPr>
          <w:lang w:val="fr-FR"/>
        </w:rPr>
        <w:t>intention des États parties concernant la</w:t>
      </w:r>
      <w:r w:rsidR="00454A44">
        <w:rPr>
          <w:lang w:val="fr-FR"/>
        </w:rPr>
        <w:t> </w:t>
      </w:r>
      <w:r>
        <w:rPr>
          <w:lang w:val="fr-FR"/>
        </w:rPr>
        <w:t xml:space="preserve">présentation des renseignements sur la suite donnée </w:t>
      </w:r>
      <w:r w:rsidR="00454A44">
        <w:rPr>
          <w:lang w:val="fr-FR"/>
        </w:rPr>
        <w:br/>
      </w:r>
      <w:r>
        <w:rPr>
          <w:lang w:val="fr-FR"/>
        </w:rPr>
        <w:t>aux observations finales</w:t>
      </w:r>
    </w:p>
    <w:p w14:paraId="10C6531E" w14:textId="50EA85C5" w:rsidR="0055272E" w:rsidRPr="00C95666" w:rsidRDefault="0055272E" w:rsidP="0055272E">
      <w:pPr>
        <w:pStyle w:val="SingleTxtG"/>
        <w:rPr>
          <w:rFonts w:eastAsia="Calibri"/>
        </w:rPr>
      </w:pPr>
      <w:r>
        <w:rPr>
          <w:lang w:val="fr-FR"/>
        </w:rPr>
        <w:t>8.</w:t>
      </w:r>
      <w:r>
        <w:rPr>
          <w:lang w:val="fr-FR"/>
        </w:rPr>
        <w:tab/>
        <w:t>Lorsqu</w:t>
      </w:r>
      <w:r w:rsidR="00F94333">
        <w:rPr>
          <w:lang w:val="fr-FR"/>
        </w:rPr>
        <w:t>’</w:t>
      </w:r>
      <w:r>
        <w:rPr>
          <w:lang w:val="fr-FR"/>
        </w:rPr>
        <w:t>il adresse des observations finales aux États parties, le Comité donne des indications sur la manière de présenter les renseignements qu</w:t>
      </w:r>
      <w:r w:rsidR="00F94333">
        <w:rPr>
          <w:lang w:val="fr-FR"/>
        </w:rPr>
        <w:t>’</w:t>
      </w:r>
      <w:r>
        <w:rPr>
          <w:lang w:val="fr-FR"/>
        </w:rPr>
        <w:t>il demande sur la suite donnée aux observations finales. Ces indications, qui sont également affichées sur la page Web du Comité, sont les suivantes</w:t>
      </w:r>
      <w:r w:rsidR="00F94333">
        <w:rPr>
          <w:lang w:val="fr-FR"/>
        </w:rPr>
        <w:t> </w:t>
      </w:r>
      <w:r>
        <w:rPr>
          <w:lang w:val="fr-FR"/>
        </w:rPr>
        <w:t xml:space="preserve">: </w:t>
      </w:r>
    </w:p>
    <w:p w14:paraId="236F4E49" w14:textId="72267F6D" w:rsidR="0055272E" w:rsidRPr="00C95666" w:rsidRDefault="0055272E" w:rsidP="0055272E">
      <w:pPr>
        <w:pStyle w:val="SingleTxtG"/>
        <w:ind w:firstLine="567"/>
      </w:pPr>
      <w:r>
        <w:rPr>
          <w:lang w:val="fr-FR"/>
        </w:rPr>
        <w:t>a)</w:t>
      </w:r>
      <w:r>
        <w:rPr>
          <w:lang w:val="fr-FR"/>
        </w:rPr>
        <w:tab/>
        <w:t xml:space="preserve">Les renseignements devront être concis et porter uniquement sur les recommandations </w:t>
      </w:r>
      <w:r w:rsidRPr="008604FE">
        <w:rPr>
          <w:lang w:val="fr-FR"/>
        </w:rPr>
        <w:t>retenues</w:t>
      </w:r>
      <w:r>
        <w:rPr>
          <w:lang w:val="fr-FR"/>
        </w:rPr>
        <w:t xml:space="preserve"> par le Comité dans le cadre de la procédure de suivi</w:t>
      </w:r>
      <w:r w:rsidR="00454A44">
        <w:rPr>
          <w:lang w:val="fr-FR"/>
        </w:rPr>
        <w:t> </w:t>
      </w:r>
      <w:r>
        <w:rPr>
          <w:lang w:val="fr-FR"/>
        </w:rPr>
        <w:t xml:space="preserve">; </w:t>
      </w:r>
    </w:p>
    <w:p w14:paraId="001B1CB1" w14:textId="6673C105" w:rsidR="0055272E" w:rsidRPr="00C95666" w:rsidRDefault="0055272E" w:rsidP="0055272E">
      <w:pPr>
        <w:pStyle w:val="SingleTxtG"/>
        <w:ind w:firstLine="567"/>
      </w:pPr>
      <w:r>
        <w:rPr>
          <w:lang w:val="fr-FR"/>
        </w:rPr>
        <w:t>b)</w:t>
      </w:r>
      <w:r>
        <w:rPr>
          <w:lang w:val="fr-FR"/>
        </w:rPr>
        <w:tab/>
        <w:t>Le texte ne devrait en général pas dépasser 3</w:t>
      </w:r>
      <w:r w:rsidR="00AA6652">
        <w:rPr>
          <w:lang w:val="fr-FR"/>
        </w:rPr>
        <w:t> </w:t>
      </w:r>
      <w:r>
        <w:rPr>
          <w:lang w:val="fr-FR"/>
        </w:rPr>
        <w:t>500</w:t>
      </w:r>
      <w:r w:rsidR="00AA6652">
        <w:rPr>
          <w:lang w:val="fr-FR"/>
        </w:rPr>
        <w:t> </w:t>
      </w:r>
      <w:r>
        <w:rPr>
          <w:lang w:val="fr-FR"/>
        </w:rPr>
        <w:t>mots ;</w:t>
      </w:r>
    </w:p>
    <w:p w14:paraId="2B28616F" w14:textId="67DE2E9B" w:rsidR="0055272E" w:rsidRPr="00DC0212" w:rsidRDefault="0055272E" w:rsidP="0055272E">
      <w:pPr>
        <w:pStyle w:val="SingleTxtG"/>
        <w:ind w:firstLine="567"/>
        <w:rPr>
          <w:lang w:val="fr-FR"/>
        </w:rPr>
      </w:pPr>
      <w:r>
        <w:rPr>
          <w:lang w:val="fr-FR"/>
        </w:rPr>
        <w:t>c)</w:t>
      </w:r>
      <w:r>
        <w:rPr>
          <w:lang w:val="fr-FR"/>
        </w:rPr>
        <w:tab/>
        <w:t>L</w:t>
      </w:r>
      <w:r w:rsidR="00F94333">
        <w:rPr>
          <w:lang w:val="fr-FR"/>
        </w:rPr>
        <w:t>’</w:t>
      </w:r>
      <w:r>
        <w:rPr>
          <w:lang w:val="fr-FR"/>
        </w:rPr>
        <w:t>État partie fournira des informations sur toutes les mesures qu</w:t>
      </w:r>
      <w:r w:rsidR="00F94333">
        <w:rPr>
          <w:lang w:val="fr-FR"/>
        </w:rPr>
        <w:t>’</w:t>
      </w:r>
      <w:r>
        <w:rPr>
          <w:lang w:val="fr-FR"/>
        </w:rPr>
        <w:t>il aura prises après l</w:t>
      </w:r>
      <w:r w:rsidR="00F94333">
        <w:rPr>
          <w:lang w:val="fr-FR"/>
        </w:rPr>
        <w:t>’</w:t>
      </w:r>
      <w:r>
        <w:rPr>
          <w:lang w:val="fr-FR"/>
        </w:rPr>
        <w:t>adoption des observations finales pour donner suite aux recommandations correspondantes, en précisant à quelle date les mesures ont été adoptées et leur état d</w:t>
      </w:r>
      <w:r w:rsidR="00F94333">
        <w:rPr>
          <w:lang w:val="fr-FR"/>
        </w:rPr>
        <w:t>’</w:t>
      </w:r>
      <w:r>
        <w:rPr>
          <w:lang w:val="fr-FR"/>
        </w:rPr>
        <w:t>avancement</w:t>
      </w:r>
      <w:r w:rsidR="00454A44">
        <w:rPr>
          <w:lang w:val="fr-FR"/>
        </w:rPr>
        <w:t> </w:t>
      </w:r>
      <w:r>
        <w:rPr>
          <w:lang w:val="fr-FR"/>
        </w:rPr>
        <w:t>;</w:t>
      </w:r>
    </w:p>
    <w:p w14:paraId="472E9C78" w14:textId="3DEC132B" w:rsidR="0055272E" w:rsidRPr="00C95666" w:rsidRDefault="0055272E" w:rsidP="0055272E">
      <w:pPr>
        <w:pStyle w:val="SingleTxtG"/>
        <w:ind w:firstLine="567"/>
      </w:pPr>
      <w:r>
        <w:rPr>
          <w:lang w:val="fr-FR"/>
        </w:rPr>
        <w:t>d)</w:t>
      </w:r>
      <w:r>
        <w:rPr>
          <w:lang w:val="fr-FR"/>
        </w:rPr>
        <w:tab/>
        <w:t>Les renseignements devront être soumis dans le délai établi dans les observations finales (trois ans suivant l</w:t>
      </w:r>
      <w:r w:rsidR="00F94333">
        <w:rPr>
          <w:lang w:val="fr-FR"/>
        </w:rPr>
        <w:t>’</w:t>
      </w:r>
      <w:r>
        <w:rPr>
          <w:lang w:val="fr-FR"/>
        </w:rPr>
        <w:t>adoption des observations finales) ;</w:t>
      </w:r>
    </w:p>
    <w:p w14:paraId="623571D9" w14:textId="357A3F9C" w:rsidR="0055272E" w:rsidRPr="00C95666" w:rsidRDefault="0055272E" w:rsidP="0055272E">
      <w:pPr>
        <w:pStyle w:val="SingleTxtG"/>
        <w:ind w:firstLine="567"/>
      </w:pPr>
      <w:r>
        <w:rPr>
          <w:lang w:val="fr-FR"/>
        </w:rPr>
        <w:lastRenderedPageBreak/>
        <w:t>e)</w:t>
      </w:r>
      <w:r>
        <w:rPr>
          <w:lang w:val="fr-FR"/>
        </w:rPr>
        <w:tab/>
        <w:t>L</w:t>
      </w:r>
      <w:r w:rsidR="00F94333">
        <w:rPr>
          <w:lang w:val="fr-FR"/>
        </w:rPr>
        <w:t>’</w:t>
      </w:r>
      <w:r>
        <w:rPr>
          <w:lang w:val="fr-FR"/>
        </w:rPr>
        <w:t>État partie soumettra les renseignements dans l</w:t>
      </w:r>
      <w:r w:rsidR="00F94333">
        <w:rPr>
          <w:lang w:val="fr-FR"/>
        </w:rPr>
        <w:t>’</w:t>
      </w:r>
      <w:r>
        <w:rPr>
          <w:lang w:val="fr-FR"/>
        </w:rPr>
        <w:t>une des langues officielles de l</w:t>
      </w:r>
      <w:r w:rsidR="00F94333">
        <w:rPr>
          <w:lang w:val="fr-FR"/>
        </w:rPr>
        <w:t>’</w:t>
      </w:r>
      <w:r>
        <w:rPr>
          <w:lang w:val="fr-FR"/>
        </w:rPr>
        <w:t>Organisation des Nations Unies</w:t>
      </w:r>
      <w:r w:rsidR="00454A44">
        <w:rPr>
          <w:lang w:val="fr-FR"/>
        </w:rPr>
        <w:t> </w:t>
      </w:r>
      <w:r>
        <w:rPr>
          <w:lang w:val="fr-FR"/>
        </w:rPr>
        <w:t xml:space="preserve">; </w:t>
      </w:r>
    </w:p>
    <w:p w14:paraId="375D6BE6" w14:textId="556B5C09" w:rsidR="0055272E" w:rsidRPr="00C95666" w:rsidRDefault="0055272E" w:rsidP="0055272E">
      <w:pPr>
        <w:pStyle w:val="SingleTxtG"/>
        <w:ind w:firstLine="567"/>
      </w:pPr>
      <w:r>
        <w:rPr>
          <w:lang w:val="fr-FR"/>
        </w:rPr>
        <w:t>f)</w:t>
      </w:r>
      <w:r>
        <w:rPr>
          <w:lang w:val="fr-FR"/>
        </w:rPr>
        <w:tab/>
        <w:t>L</w:t>
      </w:r>
      <w:r w:rsidR="00F94333">
        <w:rPr>
          <w:lang w:val="fr-FR"/>
        </w:rPr>
        <w:t>’</w:t>
      </w:r>
      <w:r>
        <w:rPr>
          <w:lang w:val="fr-FR"/>
        </w:rPr>
        <w:t>État partie adressera les renseignements en format Word à l</w:t>
      </w:r>
      <w:r w:rsidR="00F94333">
        <w:rPr>
          <w:lang w:val="fr-FR"/>
        </w:rPr>
        <w:t>’</w:t>
      </w:r>
      <w:r>
        <w:rPr>
          <w:lang w:val="fr-FR"/>
        </w:rPr>
        <w:t xml:space="preserve">adresse électronique </w:t>
      </w:r>
      <w:r w:rsidRPr="00E32238">
        <w:rPr>
          <w:lang w:val="fr-FR"/>
        </w:rPr>
        <w:t>suivante</w:t>
      </w:r>
      <w:r w:rsidR="00F94333" w:rsidRPr="00E32238">
        <w:rPr>
          <w:lang w:val="fr-FR"/>
        </w:rPr>
        <w:t> </w:t>
      </w:r>
      <w:r w:rsidRPr="00E32238">
        <w:rPr>
          <w:lang w:val="fr-FR"/>
        </w:rPr>
        <w:t xml:space="preserve">: </w:t>
      </w:r>
      <w:hyperlink r:id="rId8" w:history="1">
        <w:r w:rsidRPr="00E32238">
          <w:rPr>
            <w:rStyle w:val="Lienhypertexte"/>
            <w:color w:val="auto"/>
            <w:lang w:val="fr-FR"/>
          </w:rPr>
          <w:t>ohchr-ccpr@un.org</w:t>
        </w:r>
      </w:hyperlink>
      <w:r w:rsidRPr="00E32238">
        <w:rPr>
          <w:lang w:val="fr-FR"/>
        </w:rPr>
        <w:t>.</w:t>
      </w:r>
    </w:p>
    <w:p w14:paraId="160116C5" w14:textId="4BE1A811" w:rsidR="0055272E" w:rsidRPr="00C95666" w:rsidRDefault="0055272E" w:rsidP="0055272E">
      <w:pPr>
        <w:pStyle w:val="H1G"/>
      </w:pPr>
      <w:r>
        <w:rPr>
          <w:lang w:val="fr-FR"/>
        </w:rPr>
        <w:tab/>
      </w:r>
      <w:r>
        <w:rPr>
          <w:lang w:val="fr-FR"/>
        </w:rPr>
        <w:tab/>
        <w:t>Délai de soumission</w:t>
      </w:r>
      <w:r w:rsidRPr="00027BF7">
        <w:rPr>
          <w:lang w:val="fr-FR"/>
        </w:rPr>
        <w:t xml:space="preserve"> </w:t>
      </w:r>
      <w:r>
        <w:rPr>
          <w:lang w:val="fr-FR"/>
        </w:rPr>
        <w:t>par d</w:t>
      </w:r>
      <w:r w:rsidR="00F94333">
        <w:rPr>
          <w:lang w:val="fr-FR"/>
        </w:rPr>
        <w:t>’</w:t>
      </w:r>
      <w:r>
        <w:rPr>
          <w:lang w:val="fr-FR"/>
        </w:rPr>
        <w:t>autres parties prenantes de renseignements sur la suite donnée aux observations finales</w:t>
      </w:r>
    </w:p>
    <w:p w14:paraId="42D35098" w14:textId="73D5F419" w:rsidR="0055272E" w:rsidRPr="00C95666" w:rsidRDefault="0055272E" w:rsidP="0055272E">
      <w:pPr>
        <w:pStyle w:val="SingleTxtG"/>
      </w:pPr>
      <w:r>
        <w:rPr>
          <w:lang w:val="fr-FR"/>
        </w:rPr>
        <w:t>9.</w:t>
      </w:r>
      <w:r>
        <w:rPr>
          <w:lang w:val="fr-FR"/>
        </w:rPr>
        <w:tab/>
        <w:t>Le Comité prend connaissance avec intérêt des informations sur les recommandations sélectionnées que peuvent lui communiquer toutes parties prenantes, notamment les organisations non gouvernementales, les institutions nationales des droits de l</w:t>
      </w:r>
      <w:r w:rsidR="00F94333">
        <w:rPr>
          <w:lang w:val="fr-FR"/>
        </w:rPr>
        <w:t>’</w:t>
      </w:r>
      <w:r>
        <w:rPr>
          <w:lang w:val="fr-FR"/>
        </w:rPr>
        <w:t xml:space="preserve">homme et les organisations régionales. Les informations soumises par les parties prenantes dans le cadre de la procédure de suivi sont appelées </w:t>
      </w:r>
      <w:r w:rsidR="00454A44">
        <w:rPr>
          <w:lang w:val="fr-FR"/>
        </w:rPr>
        <w:t>« </w:t>
      </w:r>
      <w:r>
        <w:rPr>
          <w:lang w:val="fr-FR"/>
        </w:rPr>
        <w:t>renseignements reçus de parties prenantes au sujet de la suite donnée aux observations finales</w:t>
      </w:r>
      <w:r w:rsidR="00454A44">
        <w:rPr>
          <w:lang w:val="fr-FR"/>
        </w:rPr>
        <w:t> »</w:t>
      </w:r>
      <w:r>
        <w:rPr>
          <w:lang w:val="fr-FR"/>
        </w:rPr>
        <w:t>.</w:t>
      </w:r>
    </w:p>
    <w:p w14:paraId="3FC7A691" w14:textId="79EDB4CA" w:rsidR="0055272E" w:rsidRPr="00C95666" w:rsidRDefault="0055272E" w:rsidP="0055272E">
      <w:pPr>
        <w:pStyle w:val="SingleTxtG"/>
        <w:rPr>
          <w:rFonts w:eastAsia="Calibri"/>
        </w:rPr>
      </w:pPr>
      <w:r>
        <w:rPr>
          <w:lang w:val="fr-FR"/>
        </w:rPr>
        <w:t>10.</w:t>
      </w:r>
      <w:r>
        <w:rPr>
          <w:lang w:val="fr-FR"/>
        </w:rPr>
        <w:tab/>
        <w:t>La date limite à laquelle les parties prenantes peuvent soumettre ces renseignements est affichée sur la page Web du Comité, dans la section consacrée à chaque session. Le délai est normalement de trois mois avant l</w:t>
      </w:r>
      <w:r w:rsidR="00F94333">
        <w:rPr>
          <w:lang w:val="fr-FR"/>
        </w:rPr>
        <w:t>’</w:t>
      </w:r>
      <w:r>
        <w:rPr>
          <w:lang w:val="fr-FR"/>
        </w:rPr>
        <w:t xml:space="preserve">examen par le Comité du rapport sur le suivi des observations finales. Il existe deux </w:t>
      </w:r>
      <w:r w:rsidRPr="00C34946">
        <w:rPr>
          <w:lang w:val="fr-FR"/>
        </w:rPr>
        <w:t>options</w:t>
      </w:r>
      <w:r>
        <w:rPr>
          <w:lang w:val="fr-FR"/>
        </w:rPr>
        <w:t xml:space="preserve"> possibles, qui ne s</w:t>
      </w:r>
      <w:r w:rsidR="00F94333">
        <w:rPr>
          <w:lang w:val="fr-FR"/>
        </w:rPr>
        <w:t>’</w:t>
      </w:r>
      <w:r>
        <w:rPr>
          <w:lang w:val="fr-FR"/>
        </w:rPr>
        <w:t xml:space="preserve">excluent pas mutuellement : </w:t>
      </w:r>
    </w:p>
    <w:p w14:paraId="694DF039" w14:textId="363296BB" w:rsidR="0055272E" w:rsidRPr="00C95666" w:rsidRDefault="0055272E" w:rsidP="0055272E">
      <w:pPr>
        <w:pStyle w:val="SingleTxtG"/>
        <w:ind w:firstLine="567"/>
      </w:pPr>
      <w:r>
        <w:rPr>
          <w:lang w:val="fr-FR"/>
        </w:rPr>
        <w:t>a)</w:t>
      </w:r>
      <w:r>
        <w:rPr>
          <w:lang w:val="fr-FR"/>
        </w:rPr>
        <w:tab/>
      </w:r>
      <w:r>
        <w:rPr>
          <w:i/>
          <w:iCs/>
          <w:lang w:val="fr-FR"/>
        </w:rPr>
        <w:t>Renseignements fournis par les parties prenantes avant la soumission par l</w:t>
      </w:r>
      <w:r w:rsidR="00F94333">
        <w:rPr>
          <w:i/>
          <w:iCs/>
          <w:lang w:val="fr-FR"/>
        </w:rPr>
        <w:t>’</w:t>
      </w:r>
      <w:r>
        <w:rPr>
          <w:i/>
          <w:iCs/>
          <w:lang w:val="fr-FR"/>
        </w:rPr>
        <w:t>État partie des renseignements sur la suite donnée aux observations finales</w:t>
      </w:r>
      <w:r w:rsidR="00454A44">
        <w:rPr>
          <w:lang w:val="fr-FR"/>
        </w:rPr>
        <w:t> </w:t>
      </w:r>
      <w:r>
        <w:rPr>
          <w:lang w:val="fr-FR"/>
        </w:rPr>
        <w:t xml:space="preserve">: Si les parties prenantes souhaitent commenter la mise en application des recommandations sélectionnées sans tenir compte des renseignements </w:t>
      </w:r>
      <w:r w:rsidRPr="00C34946">
        <w:rPr>
          <w:lang w:val="fr-FR"/>
        </w:rPr>
        <w:t>fournis</w:t>
      </w:r>
      <w:r>
        <w:rPr>
          <w:lang w:val="fr-FR"/>
        </w:rPr>
        <w:t xml:space="preserve"> par l</w:t>
      </w:r>
      <w:r w:rsidR="00F94333">
        <w:rPr>
          <w:lang w:val="fr-FR"/>
        </w:rPr>
        <w:t>’</w:t>
      </w:r>
      <w:r>
        <w:rPr>
          <w:lang w:val="fr-FR"/>
        </w:rPr>
        <w:t>État partie, elles peuvent le faire à tout moment avant l</w:t>
      </w:r>
      <w:r w:rsidR="00F94333">
        <w:rPr>
          <w:lang w:val="fr-FR"/>
        </w:rPr>
        <w:t>’</w:t>
      </w:r>
      <w:r>
        <w:rPr>
          <w:lang w:val="fr-FR"/>
        </w:rPr>
        <w:t>expiration du délai de trois ans dans lequel l</w:t>
      </w:r>
      <w:r w:rsidR="00F94333">
        <w:rPr>
          <w:lang w:val="fr-FR"/>
        </w:rPr>
        <w:t>’</w:t>
      </w:r>
      <w:r>
        <w:rPr>
          <w:lang w:val="fr-FR"/>
        </w:rPr>
        <w:t>État partie doit soumettre lesdits renseignements. Si les parties prenantes donnent des informations et que l</w:t>
      </w:r>
      <w:r w:rsidR="00F94333">
        <w:rPr>
          <w:lang w:val="fr-FR"/>
        </w:rPr>
        <w:t>’</w:t>
      </w:r>
      <w:r>
        <w:rPr>
          <w:lang w:val="fr-FR"/>
        </w:rPr>
        <w:t>État partie n</w:t>
      </w:r>
      <w:r w:rsidR="00F94333">
        <w:rPr>
          <w:lang w:val="fr-FR"/>
        </w:rPr>
        <w:t>’</w:t>
      </w:r>
      <w:r>
        <w:rPr>
          <w:lang w:val="fr-FR"/>
        </w:rPr>
        <w:t>en fournit pas, les renseignements communiqués par les parties prenantes seront mentionnés dans le tableau de suivi qui sera établi par la suite</w:t>
      </w:r>
      <w:r w:rsidRPr="00C95666">
        <w:rPr>
          <w:rStyle w:val="Appelnotedebasdep"/>
        </w:rPr>
        <w:footnoteReference w:id="7"/>
      </w:r>
      <w:r>
        <w:rPr>
          <w:lang w:val="fr-FR"/>
        </w:rPr>
        <w:t>, mais ne seront pas évalués tant que le Comité n</w:t>
      </w:r>
      <w:r w:rsidR="00F94333">
        <w:rPr>
          <w:lang w:val="fr-FR"/>
        </w:rPr>
        <w:t>’</w:t>
      </w:r>
      <w:r>
        <w:rPr>
          <w:lang w:val="fr-FR"/>
        </w:rPr>
        <w:t>aura pas reçu les renseignements attendus de l</w:t>
      </w:r>
      <w:r w:rsidR="00F94333">
        <w:rPr>
          <w:lang w:val="fr-FR"/>
        </w:rPr>
        <w:t>’</w:t>
      </w:r>
      <w:r>
        <w:rPr>
          <w:lang w:val="fr-FR"/>
        </w:rPr>
        <w:t>État partie (la procédure suivie en cas de non-communication d</w:t>
      </w:r>
      <w:r w:rsidR="00F94333">
        <w:rPr>
          <w:lang w:val="fr-FR"/>
        </w:rPr>
        <w:t>’</w:t>
      </w:r>
      <w:r>
        <w:rPr>
          <w:lang w:val="fr-FR"/>
        </w:rPr>
        <w:t>informations par l</w:t>
      </w:r>
      <w:r w:rsidR="00F94333">
        <w:rPr>
          <w:lang w:val="fr-FR"/>
        </w:rPr>
        <w:t>’</w:t>
      </w:r>
      <w:r>
        <w:rPr>
          <w:lang w:val="fr-FR"/>
        </w:rPr>
        <w:t>État partie est expliquée aux paragraphes</w:t>
      </w:r>
      <w:r w:rsidR="00A87941">
        <w:rPr>
          <w:lang w:val="fr-FR"/>
        </w:rPr>
        <w:t> </w:t>
      </w:r>
      <w:r>
        <w:rPr>
          <w:lang w:val="fr-FR"/>
        </w:rPr>
        <w:t>24 à 26 ci-dessous) ;</w:t>
      </w:r>
    </w:p>
    <w:p w14:paraId="6E05BBF5" w14:textId="5A1B6B2E" w:rsidR="0055272E" w:rsidRPr="00C95666" w:rsidRDefault="0055272E" w:rsidP="0055272E">
      <w:pPr>
        <w:pStyle w:val="SingleTxtG"/>
        <w:ind w:firstLine="567"/>
        <w:rPr>
          <w:rFonts w:eastAsia="Calibri"/>
        </w:rPr>
      </w:pPr>
      <w:r>
        <w:rPr>
          <w:lang w:val="fr-FR"/>
        </w:rPr>
        <w:t>b)</w:t>
      </w:r>
      <w:r>
        <w:rPr>
          <w:lang w:val="fr-FR"/>
        </w:rPr>
        <w:tab/>
      </w:r>
      <w:r>
        <w:rPr>
          <w:i/>
          <w:iCs/>
          <w:lang w:val="fr-FR"/>
        </w:rPr>
        <w:t>Renseignements fournis par les parties prenantes après la soumission d</w:t>
      </w:r>
      <w:r w:rsidR="00F94333">
        <w:rPr>
          <w:i/>
          <w:iCs/>
          <w:lang w:val="fr-FR"/>
        </w:rPr>
        <w:t>’</w:t>
      </w:r>
      <w:r>
        <w:rPr>
          <w:i/>
          <w:iCs/>
          <w:lang w:val="fr-FR"/>
        </w:rPr>
        <w:t>informations par l</w:t>
      </w:r>
      <w:r w:rsidR="00F94333">
        <w:rPr>
          <w:i/>
          <w:iCs/>
          <w:lang w:val="fr-FR"/>
        </w:rPr>
        <w:t>’</w:t>
      </w:r>
      <w:r>
        <w:rPr>
          <w:i/>
          <w:iCs/>
          <w:lang w:val="fr-FR"/>
        </w:rPr>
        <w:t>État partie</w:t>
      </w:r>
      <w:r w:rsidR="00F94333">
        <w:rPr>
          <w:i/>
          <w:iCs/>
          <w:lang w:val="fr-FR"/>
        </w:rPr>
        <w:t> </w:t>
      </w:r>
      <w:r>
        <w:rPr>
          <w:lang w:val="fr-FR"/>
        </w:rPr>
        <w:t>: Les parties prenantes qui souhaitent commenter les renseignements fournis par l</w:t>
      </w:r>
      <w:r w:rsidR="00F94333">
        <w:rPr>
          <w:lang w:val="fr-FR"/>
        </w:rPr>
        <w:t>’</w:t>
      </w:r>
      <w:r>
        <w:rPr>
          <w:lang w:val="fr-FR"/>
        </w:rPr>
        <w:t>État partie devront soumettre leurs commentaires après que l</w:t>
      </w:r>
      <w:r w:rsidR="00F94333">
        <w:rPr>
          <w:lang w:val="fr-FR"/>
        </w:rPr>
        <w:t>’</w:t>
      </w:r>
      <w:r>
        <w:rPr>
          <w:lang w:val="fr-FR"/>
        </w:rPr>
        <w:t xml:space="preserve">État partie a soumis les renseignements attendus et avant la date limite affichée sur la page Web du Comité. </w:t>
      </w:r>
    </w:p>
    <w:p w14:paraId="6D088C81" w14:textId="69457E4B" w:rsidR="0055272E" w:rsidRPr="00C95666" w:rsidRDefault="0055272E" w:rsidP="0055272E">
      <w:pPr>
        <w:pStyle w:val="H1G"/>
      </w:pPr>
      <w:r>
        <w:rPr>
          <w:lang w:val="fr-FR"/>
        </w:rPr>
        <w:tab/>
      </w:r>
      <w:r>
        <w:rPr>
          <w:lang w:val="fr-FR"/>
        </w:rPr>
        <w:tab/>
        <w:t>Lignes directrices à l</w:t>
      </w:r>
      <w:r w:rsidR="00F94333">
        <w:rPr>
          <w:lang w:val="fr-FR"/>
        </w:rPr>
        <w:t>’</w:t>
      </w:r>
      <w:r>
        <w:rPr>
          <w:lang w:val="fr-FR"/>
        </w:rPr>
        <w:t xml:space="preserve">intention des parties prenantes concernant la présentation de renseignements sur la suite donnée </w:t>
      </w:r>
      <w:r>
        <w:rPr>
          <w:lang w:val="fr-FR"/>
        </w:rPr>
        <w:br/>
        <w:t>aux observations finales</w:t>
      </w:r>
    </w:p>
    <w:p w14:paraId="7C031D48" w14:textId="721BAC0E" w:rsidR="0055272E" w:rsidRPr="00C95666" w:rsidRDefault="0055272E" w:rsidP="0055272E">
      <w:pPr>
        <w:pStyle w:val="SingleTxtG"/>
      </w:pPr>
      <w:r>
        <w:rPr>
          <w:lang w:val="fr-FR"/>
        </w:rPr>
        <w:t>11.</w:t>
      </w:r>
      <w:r>
        <w:rPr>
          <w:lang w:val="fr-FR"/>
        </w:rPr>
        <w:tab/>
        <w:t>Les indications suivantes sont données aux parties prenantes en ce qui concerne la présentation de renseignements sur la suite donnée aux observations finales</w:t>
      </w:r>
      <w:r w:rsidR="00454A44">
        <w:rPr>
          <w:lang w:val="fr-FR"/>
        </w:rPr>
        <w:t> </w:t>
      </w:r>
      <w:r>
        <w:rPr>
          <w:lang w:val="fr-FR"/>
        </w:rPr>
        <w:t xml:space="preserve">: </w:t>
      </w:r>
    </w:p>
    <w:p w14:paraId="1E874D11" w14:textId="349CE6C7" w:rsidR="0055272E" w:rsidRPr="00C95666" w:rsidRDefault="0055272E" w:rsidP="0055272E">
      <w:pPr>
        <w:pStyle w:val="SingleTxtG"/>
        <w:ind w:firstLine="567"/>
      </w:pPr>
      <w:r>
        <w:rPr>
          <w:lang w:val="fr-FR"/>
        </w:rPr>
        <w:t>a)</w:t>
      </w:r>
      <w:r>
        <w:rPr>
          <w:lang w:val="fr-FR"/>
        </w:rPr>
        <w:tab/>
        <w:t>Les parties prenantes devront fournir des informations pertinentes sur les mesures prises par l</w:t>
      </w:r>
      <w:r w:rsidR="00F94333">
        <w:rPr>
          <w:lang w:val="fr-FR"/>
        </w:rPr>
        <w:t>’</w:t>
      </w:r>
      <w:r>
        <w:rPr>
          <w:lang w:val="fr-FR"/>
        </w:rPr>
        <w:t>État partie pour mettre en application les recommandations qui lui ont été faites ;</w:t>
      </w:r>
    </w:p>
    <w:p w14:paraId="47A44D08" w14:textId="03FACC7F" w:rsidR="0055272E" w:rsidRPr="00C95666" w:rsidRDefault="0055272E" w:rsidP="0055272E">
      <w:pPr>
        <w:pStyle w:val="SingleTxtG"/>
        <w:ind w:firstLine="567"/>
      </w:pPr>
      <w:r>
        <w:rPr>
          <w:lang w:val="fr-FR"/>
        </w:rPr>
        <w:t>b)</w:t>
      </w:r>
      <w:r>
        <w:rPr>
          <w:lang w:val="fr-FR"/>
        </w:rPr>
        <w:tab/>
        <w:t>Les renseignements devront être concis et porter uniquement sur les recommandations retenues par le Comité dans le cadre de la procédure de suivi</w:t>
      </w:r>
      <w:r w:rsidR="00454A44">
        <w:rPr>
          <w:lang w:val="fr-FR"/>
        </w:rPr>
        <w:t> </w:t>
      </w:r>
      <w:r>
        <w:rPr>
          <w:lang w:val="fr-FR"/>
        </w:rPr>
        <w:t>;</w:t>
      </w:r>
    </w:p>
    <w:p w14:paraId="052C0D2B" w14:textId="29608349" w:rsidR="0055272E" w:rsidRPr="00C95666" w:rsidRDefault="0055272E" w:rsidP="0055272E">
      <w:pPr>
        <w:pStyle w:val="SingleTxtG"/>
        <w:ind w:firstLine="567"/>
      </w:pPr>
      <w:r>
        <w:rPr>
          <w:lang w:val="fr-FR"/>
        </w:rPr>
        <w:t>c)</w:t>
      </w:r>
      <w:r>
        <w:rPr>
          <w:lang w:val="fr-FR"/>
        </w:rPr>
        <w:tab/>
        <w:t>Le texte ne devrait en général pas dépasser 3 500 mots</w:t>
      </w:r>
      <w:r w:rsidR="00454A44">
        <w:rPr>
          <w:lang w:val="fr-FR"/>
        </w:rPr>
        <w:t> </w:t>
      </w:r>
      <w:r>
        <w:rPr>
          <w:lang w:val="fr-FR"/>
        </w:rPr>
        <w:t>;</w:t>
      </w:r>
    </w:p>
    <w:p w14:paraId="0601D542" w14:textId="2AC4A817" w:rsidR="0055272E" w:rsidRPr="00C95666" w:rsidRDefault="0055272E" w:rsidP="0055272E">
      <w:pPr>
        <w:pStyle w:val="SingleTxtG"/>
        <w:ind w:firstLine="567"/>
      </w:pPr>
      <w:r>
        <w:rPr>
          <w:lang w:val="fr-FR"/>
        </w:rPr>
        <w:t>d)</w:t>
      </w:r>
      <w:r>
        <w:rPr>
          <w:lang w:val="fr-FR"/>
        </w:rPr>
        <w:tab/>
        <w:t>Les parties prenantes soumettront les renseignements dans l</w:t>
      </w:r>
      <w:r w:rsidR="00F94333">
        <w:rPr>
          <w:lang w:val="fr-FR"/>
        </w:rPr>
        <w:t>’</w:t>
      </w:r>
      <w:r>
        <w:rPr>
          <w:lang w:val="fr-FR"/>
        </w:rPr>
        <w:t>une des langues officielles de l</w:t>
      </w:r>
      <w:r w:rsidR="00F94333">
        <w:rPr>
          <w:lang w:val="fr-FR"/>
        </w:rPr>
        <w:t>’</w:t>
      </w:r>
      <w:r>
        <w:rPr>
          <w:lang w:val="fr-FR"/>
        </w:rPr>
        <w:t>Organisation des Nations Unies</w:t>
      </w:r>
      <w:r w:rsidR="00454A44">
        <w:rPr>
          <w:lang w:val="fr-FR"/>
        </w:rPr>
        <w:t> </w:t>
      </w:r>
      <w:r>
        <w:rPr>
          <w:lang w:val="fr-FR"/>
        </w:rPr>
        <w:t>;</w:t>
      </w:r>
    </w:p>
    <w:p w14:paraId="0F5F0605" w14:textId="35C48915" w:rsidR="0055272E" w:rsidRPr="00C95666" w:rsidRDefault="0055272E" w:rsidP="0055272E">
      <w:pPr>
        <w:pStyle w:val="SingleTxtG"/>
        <w:ind w:firstLine="567"/>
      </w:pPr>
      <w:r>
        <w:rPr>
          <w:lang w:val="fr-FR"/>
        </w:rPr>
        <w:lastRenderedPageBreak/>
        <w:t>e)</w:t>
      </w:r>
      <w:r>
        <w:rPr>
          <w:lang w:val="fr-FR"/>
        </w:rPr>
        <w:tab/>
        <w:t>Les parties prenantes adresseront les renseignements en format Word à l</w:t>
      </w:r>
      <w:r w:rsidR="00F94333">
        <w:rPr>
          <w:lang w:val="fr-FR"/>
        </w:rPr>
        <w:t>’</w:t>
      </w:r>
      <w:r>
        <w:rPr>
          <w:lang w:val="fr-FR"/>
        </w:rPr>
        <w:t>adresse électronique suivante</w:t>
      </w:r>
      <w:r w:rsidR="00454A44">
        <w:rPr>
          <w:lang w:val="fr-FR"/>
        </w:rPr>
        <w:t> </w:t>
      </w:r>
      <w:r w:rsidRPr="00E32238">
        <w:rPr>
          <w:lang w:val="fr-FR"/>
        </w:rPr>
        <w:t xml:space="preserve">: </w:t>
      </w:r>
      <w:hyperlink r:id="rId9" w:history="1">
        <w:r w:rsidRPr="00E32238">
          <w:rPr>
            <w:rStyle w:val="Lienhypertexte"/>
            <w:color w:val="auto"/>
            <w:lang w:val="fr-FR"/>
          </w:rPr>
          <w:t>ccpr@ohchr.org</w:t>
        </w:r>
      </w:hyperlink>
      <w:r>
        <w:rPr>
          <w:lang w:val="fr-FR"/>
        </w:rPr>
        <w:t xml:space="preserve">. </w:t>
      </w:r>
    </w:p>
    <w:p w14:paraId="4B769467" w14:textId="77777777" w:rsidR="0055272E" w:rsidRPr="00C95666" w:rsidRDefault="0055272E" w:rsidP="0055272E">
      <w:pPr>
        <w:pStyle w:val="SingleTxtG"/>
      </w:pPr>
      <w:r>
        <w:rPr>
          <w:lang w:val="fr-FR"/>
        </w:rPr>
        <w:t>12.</w:t>
      </w:r>
      <w:r>
        <w:rPr>
          <w:lang w:val="fr-FR"/>
        </w:rPr>
        <w:tab/>
        <w:t xml:space="preserve">Les lignes directrices concernant la présentation de ces renseignements sont affichées sur le site Web du Comité. </w:t>
      </w:r>
    </w:p>
    <w:p w14:paraId="1F28222A" w14:textId="1BCB6EF5" w:rsidR="0055272E" w:rsidRPr="00C95666" w:rsidRDefault="0055272E" w:rsidP="0055272E">
      <w:pPr>
        <w:pStyle w:val="H1G"/>
      </w:pPr>
      <w:r>
        <w:rPr>
          <w:lang w:val="fr-FR"/>
        </w:rPr>
        <w:tab/>
      </w:r>
      <w:r>
        <w:rPr>
          <w:lang w:val="fr-FR"/>
        </w:rPr>
        <w:tab/>
        <w:t xml:space="preserve">Rapport sur le suivi des observations finales du Comité </w:t>
      </w:r>
      <w:r>
        <w:rPr>
          <w:lang w:val="fr-FR"/>
        </w:rPr>
        <w:br/>
        <w:t>des droits de l</w:t>
      </w:r>
      <w:r w:rsidR="00F94333">
        <w:rPr>
          <w:lang w:val="fr-FR"/>
        </w:rPr>
        <w:t>’</w:t>
      </w:r>
      <w:r>
        <w:rPr>
          <w:lang w:val="fr-FR"/>
        </w:rPr>
        <w:t>homme</w:t>
      </w:r>
    </w:p>
    <w:p w14:paraId="61B36A91" w14:textId="26DAF2C1" w:rsidR="0055272E" w:rsidRPr="00C95666" w:rsidRDefault="0055272E" w:rsidP="0055272E">
      <w:pPr>
        <w:pStyle w:val="SingleTxtG"/>
      </w:pPr>
      <w:r>
        <w:rPr>
          <w:lang w:val="fr-FR"/>
        </w:rPr>
        <w:t>13.</w:t>
      </w:r>
      <w:r>
        <w:rPr>
          <w:lang w:val="fr-FR"/>
        </w:rPr>
        <w:tab/>
        <w:t>Le rapport sur le suivi des observations finales du Comité est composé d</w:t>
      </w:r>
      <w:r w:rsidR="00F94333">
        <w:rPr>
          <w:lang w:val="fr-FR"/>
        </w:rPr>
        <w:t>’</w:t>
      </w:r>
      <w:r>
        <w:rPr>
          <w:lang w:val="fr-FR"/>
        </w:rPr>
        <w:t>un rapport principal, d</w:t>
      </w:r>
      <w:r w:rsidR="00F94333">
        <w:rPr>
          <w:lang w:val="fr-FR"/>
        </w:rPr>
        <w:t>’</w:t>
      </w:r>
      <w:r>
        <w:rPr>
          <w:lang w:val="fr-FR"/>
        </w:rPr>
        <w:t>additifs au rapport principal et d</w:t>
      </w:r>
      <w:r w:rsidR="00F94333">
        <w:rPr>
          <w:lang w:val="fr-FR"/>
        </w:rPr>
        <w:t>’</w:t>
      </w:r>
      <w:r>
        <w:rPr>
          <w:lang w:val="fr-FR"/>
        </w:rPr>
        <w:t>un tableau de suivi. Le rapport principal et les additifs sont soumis à une limite de 10</w:t>
      </w:r>
      <w:r w:rsidR="00A87941">
        <w:rPr>
          <w:lang w:val="fr-FR"/>
        </w:rPr>
        <w:t> </w:t>
      </w:r>
      <w:r>
        <w:rPr>
          <w:lang w:val="fr-FR"/>
        </w:rPr>
        <w:t>700</w:t>
      </w:r>
      <w:r w:rsidR="00A87941">
        <w:rPr>
          <w:lang w:val="fr-FR"/>
        </w:rPr>
        <w:t> </w:t>
      </w:r>
      <w:r>
        <w:rPr>
          <w:lang w:val="fr-FR"/>
        </w:rPr>
        <w:t>mots. Ces trois volets du rapport sont affichés sur la page Web du Comité.</w:t>
      </w:r>
    </w:p>
    <w:p w14:paraId="3B0C1731" w14:textId="6F488176" w:rsidR="0055272E" w:rsidRPr="00C95666" w:rsidRDefault="0055272E" w:rsidP="0055272E">
      <w:pPr>
        <w:pStyle w:val="H23G"/>
      </w:pPr>
      <w:r>
        <w:rPr>
          <w:lang w:val="fr-FR"/>
        </w:rPr>
        <w:tab/>
        <w:t>1.</w:t>
      </w:r>
      <w:r>
        <w:rPr>
          <w:lang w:val="fr-FR"/>
        </w:rPr>
        <w:tab/>
        <w:t>Rapport principal</w:t>
      </w:r>
    </w:p>
    <w:p w14:paraId="59E27676" w14:textId="252049AD" w:rsidR="0055272E" w:rsidRPr="00C95666" w:rsidRDefault="0055272E" w:rsidP="0055272E">
      <w:pPr>
        <w:pStyle w:val="SingleTxtG"/>
      </w:pPr>
      <w:r>
        <w:rPr>
          <w:lang w:val="fr-FR"/>
        </w:rPr>
        <w:t>14.</w:t>
      </w:r>
      <w:r>
        <w:rPr>
          <w:lang w:val="fr-FR"/>
        </w:rPr>
        <w:tab/>
        <w:t>Le rapport principal contient une introduction générale et la liste des critères d</w:t>
      </w:r>
      <w:r w:rsidR="00F94333">
        <w:rPr>
          <w:lang w:val="fr-FR"/>
        </w:rPr>
        <w:t>’</w:t>
      </w:r>
      <w:r>
        <w:rPr>
          <w:lang w:val="fr-FR"/>
        </w:rPr>
        <w:t>évaluation.</w:t>
      </w:r>
    </w:p>
    <w:p w14:paraId="5FE76787" w14:textId="4DD5FEF1" w:rsidR="0055272E" w:rsidRPr="00C95666" w:rsidRDefault="0055272E" w:rsidP="0055272E">
      <w:pPr>
        <w:pStyle w:val="H23G"/>
      </w:pPr>
      <w:r>
        <w:rPr>
          <w:bCs/>
          <w:lang w:val="fr-FR"/>
        </w:rPr>
        <w:tab/>
        <w:t>2.</w:t>
      </w:r>
      <w:r>
        <w:rPr>
          <w:lang w:val="fr-FR"/>
        </w:rPr>
        <w:tab/>
      </w:r>
      <w:r>
        <w:rPr>
          <w:bCs/>
          <w:lang w:val="fr-FR"/>
        </w:rPr>
        <w:t>Additifs</w:t>
      </w:r>
    </w:p>
    <w:p w14:paraId="4B7B9E01" w14:textId="529B6AA0" w:rsidR="0055272E" w:rsidRPr="00C95666" w:rsidRDefault="0055272E" w:rsidP="0055272E">
      <w:pPr>
        <w:pStyle w:val="SingleTxtG"/>
      </w:pPr>
      <w:r>
        <w:rPr>
          <w:lang w:val="fr-FR"/>
        </w:rPr>
        <w:t>15.</w:t>
      </w:r>
      <w:r>
        <w:rPr>
          <w:lang w:val="fr-FR"/>
        </w:rPr>
        <w:tab/>
        <w:t>Chaque additif contient un résumé des informations communiquées au Rapporteur spécial chargé du suivi des observations finales par l</w:t>
      </w:r>
      <w:r w:rsidR="00F94333">
        <w:rPr>
          <w:lang w:val="fr-FR"/>
        </w:rPr>
        <w:t>’</w:t>
      </w:r>
      <w:r>
        <w:rPr>
          <w:lang w:val="fr-FR"/>
        </w:rPr>
        <w:t>État partie et les parties prenantes pendant la période considérée, ainsi que l</w:t>
      </w:r>
      <w:r w:rsidR="00F94333">
        <w:rPr>
          <w:lang w:val="fr-FR"/>
        </w:rPr>
        <w:t>’</w:t>
      </w:r>
      <w:r>
        <w:rPr>
          <w:lang w:val="fr-FR"/>
        </w:rPr>
        <w:t>évaluation du Comité et les mesures recommandées adoptées au cours de la session correspondante.</w:t>
      </w:r>
    </w:p>
    <w:p w14:paraId="60695EC8" w14:textId="26A77E8E" w:rsidR="0055272E" w:rsidRPr="00C95666" w:rsidRDefault="0055272E" w:rsidP="0055272E">
      <w:pPr>
        <w:pStyle w:val="SingleTxtG"/>
      </w:pPr>
      <w:r>
        <w:rPr>
          <w:lang w:val="fr-FR"/>
        </w:rPr>
        <w:t>16.</w:t>
      </w:r>
      <w:r>
        <w:rPr>
          <w:lang w:val="fr-FR"/>
        </w:rPr>
        <w:tab/>
        <w:t>Les résumés font la synthèse des informations pertinentes reçues de l</w:t>
      </w:r>
      <w:r w:rsidR="00F94333">
        <w:rPr>
          <w:lang w:val="fr-FR"/>
        </w:rPr>
        <w:t>’</w:t>
      </w:r>
      <w:r>
        <w:rPr>
          <w:lang w:val="fr-FR"/>
        </w:rPr>
        <w:t>État partie et des parties prenantes. Les évaluations du Comité sont basées sur les critères d</w:t>
      </w:r>
      <w:r w:rsidR="00F94333">
        <w:rPr>
          <w:lang w:val="fr-FR"/>
        </w:rPr>
        <w:t>’</w:t>
      </w:r>
      <w:r>
        <w:rPr>
          <w:lang w:val="fr-FR"/>
        </w:rPr>
        <w:t>évaluation adoptés par celui-ci pour surveiller la mise en application de ses recommandations (voir par.</w:t>
      </w:r>
      <w:r w:rsidR="00A87941">
        <w:rPr>
          <w:lang w:val="fr-FR"/>
        </w:rPr>
        <w:t> </w:t>
      </w:r>
      <w:r>
        <w:rPr>
          <w:lang w:val="fr-FR"/>
        </w:rPr>
        <w:t>21 ci-dessous). À la fin du rapport, le Comité fait des recommandations sur les mesures que l</w:t>
      </w:r>
      <w:r w:rsidR="00F94333">
        <w:rPr>
          <w:lang w:val="fr-FR"/>
        </w:rPr>
        <w:t>’</w:t>
      </w:r>
      <w:r>
        <w:rPr>
          <w:lang w:val="fr-FR"/>
        </w:rPr>
        <w:t xml:space="preserve">État partie devrait prendre pour assurer la mise en application effective des recommandations évaluées dans le cadre de la procédure de suivi. </w:t>
      </w:r>
    </w:p>
    <w:p w14:paraId="4566175E" w14:textId="35872858" w:rsidR="0055272E" w:rsidRDefault="0055272E" w:rsidP="0055272E">
      <w:pPr>
        <w:pStyle w:val="SingleTxtG"/>
        <w:rPr>
          <w:lang w:val="fr-FR"/>
        </w:rPr>
      </w:pPr>
      <w:r>
        <w:rPr>
          <w:lang w:val="fr-FR"/>
        </w:rPr>
        <w:t>17.</w:t>
      </w:r>
      <w:r>
        <w:rPr>
          <w:lang w:val="fr-FR"/>
        </w:rPr>
        <w:tab/>
        <w:t>Chaque additif est établi selon le modèle suivant :</w:t>
      </w:r>
    </w:p>
    <w:tbl>
      <w:tblPr>
        <w:tblW w:w="7370" w:type="dxa"/>
        <w:tblInd w:w="1134" w:type="dxa"/>
        <w:tblBorders>
          <w:top w:val="single" w:sz="4" w:space="0" w:color="auto"/>
        </w:tblBorders>
        <w:tblLayout w:type="fixed"/>
        <w:tblCellMar>
          <w:left w:w="0" w:type="dxa"/>
        </w:tblCellMar>
        <w:tblLook w:val="04A0" w:firstRow="1" w:lastRow="0" w:firstColumn="1" w:lastColumn="0" w:noHBand="0" w:noVBand="1"/>
      </w:tblPr>
      <w:tblGrid>
        <w:gridCol w:w="3402"/>
        <w:gridCol w:w="3968"/>
      </w:tblGrid>
      <w:tr w:rsidR="0055272E" w:rsidRPr="00F669B3" w14:paraId="019F2B35" w14:textId="77777777" w:rsidTr="000A4711">
        <w:trPr>
          <w:trHeight w:val="240"/>
          <w:tblHeader/>
        </w:trPr>
        <w:tc>
          <w:tcPr>
            <w:tcW w:w="7370" w:type="dxa"/>
            <w:gridSpan w:val="2"/>
            <w:tcBorders>
              <w:top w:val="nil"/>
              <w:bottom w:val="nil"/>
            </w:tcBorders>
            <w:shd w:val="clear" w:color="auto" w:fill="auto"/>
            <w:vAlign w:val="bottom"/>
          </w:tcPr>
          <w:p w14:paraId="3D3A536C" w14:textId="63F0D208" w:rsidR="0055272E" w:rsidRPr="00F669B3" w:rsidRDefault="0055272E" w:rsidP="000A4711">
            <w:pPr>
              <w:shd w:val="clear" w:color="auto" w:fill="FFFFFF"/>
              <w:suppressAutoHyphens w:val="0"/>
              <w:spacing w:before="80" w:after="80" w:line="240" w:lineRule="auto"/>
              <w:rPr>
                <w:bCs/>
                <w:i/>
                <w:sz w:val="16"/>
              </w:rPr>
            </w:pPr>
            <w:r>
              <w:rPr>
                <w:b/>
                <w:bCs/>
                <w:lang w:val="fr-FR"/>
              </w:rPr>
              <w:t>Évaluation des renseignements sur la suite donnée aux observations finales concernant [</w:t>
            </w:r>
            <w:r>
              <w:rPr>
                <w:b/>
                <w:bCs/>
                <w:i/>
                <w:iCs/>
                <w:lang w:val="fr-FR"/>
              </w:rPr>
              <w:t>nom de l</w:t>
            </w:r>
            <w:r w:rsidR="00F94333">
              <w:rPr>
                <w:b/>
                <w:bCs/>
                <w:i/>
                <w:iCs/>
                <w:lang w:val="fr-FR"/>
              </w:rPr>
              <w:t>’</w:t>
            </w:r>
            <w:r>
              <w:rPr>
                <w:b/>
                <w:bCs/>
                <w:i/>
                <w:iCs/>
                <w:lang w:val="fr-FR"/>
              </w:rPr>
              <w:t>État partie</w:t>
            </w:r>
            <w:r>
              <w:rPr>
                <w:b/>
                <w:bCs/>
                <w:lang w:val="fr-FR"/>
              </w:rPr>
              <w:t>]</w:t>
            </w:r>
          </w:p>
        </w:tc>
      </w:tr>
      <w:tr w:rsidR="0055272E" w:rsidRPr="00F669B3" w14:paraId="6920B241" w14:textId="77777777" w:rsidTr="000A4711">
        <w:trPr>
          <w:trHeight w:val="240"/>
        </w:trPr>
        <w:tc>
          <w:tcPr>
            <w:tcW w:w="3402" w:type="dxa"/>
            <w:tcBorders>
              <w:top w:val="nil"/>
            </w:tcBorders>
            <w:shd w:val="clear" w:color="auto" w:fill="auto"/>
          </w:tcPr>
          <w:p w14:paraId="524942FB" w14:textId="0923D39E" w:rsidR="0055272E" w:rsidRPr="00F669B3" w:rsidRDefault="0055272E" w:rsidP="000A4711">
            <w:pPr>
              <w:shd w:val="clear" w:color="auto" w:fill="FFFFFF"/>
              <w:suppressAutoHyphens w:val="0"/>
              <w:spacing w:before="40" w:after="120" w:line="240" w:lineRule="auto"/>
              <w:rPr>
                <w:bCs/>
                <w:i/>
                <w:iCs/>
              </w:rPr>
            </w:pPr>
            <w:r>
              <w:rPr>
                <w:i/>
                <w:iCs/>
                <w:lang w:val="fr-FR"/>
              </w:rPr>
              <w:t xml:space="preserve">Observations finales </w:t>
            </w:r>
            <w:r w:rsidR="00454A44">
              <w:rPr>
                <w:i/>
                <w:iCs/>
                <w:lang w:val="fr-FR"/>
              </w:rPr>
              <w:br/>
            </w:r>
            <w:r>
              <w:rPr>
                <w:i/>
                <w:iCs/>
                <w:lang w:val="fr-FR"/>
              </w:rPr>
              <w:t>(numéro de la session)</w:t>
            </w:r>
            <w:r w:rsidR="00454A44">
              <w:rPr>
                <w:i/>
                <w:iCs/>
                <w:lang w:val="fr-FR"/>
              </w:rPr>
              <w:t> </w:t>
            </w:r>
            <w:r>
              <w:rPr>
                <w:i/>
                <w:iCs/>
                <w:lang w:val="fr-FR"/>
              </w:rPr>
              <w:t>:</w:t>
            </w:r>
          </w:p>
        </w:tc>
        <w:tc>
          <w:tcPr>
            <w:tcW w:w="3968" w:type="dxa"/>
            <w:tcBorders>
              <w:top w:val="nil"/>
            </w:tcBorders>
            <w:shd w:val="clear" w:color="auto" w:fill="auto"/>
          </w:tcPr>
          <w:p w14:paraId="5F9B6FE6" w14:textId="7641AE05" w:rsidR="0055272E" w:rsidRPr="00F669B3" w:rsidRDefault="0055272E" w:rsidP="000A4711">
            <w:pPr>
              <w:shd w:val="clear" w:color="auto" w:fill="FFFFFF"/>
              <w:suppressAutoHyphens w:val="0"/>
              <w:spacing w:before="40" w:after="120" w:line="240" w:lineRule="auto"/>
              <w:rPr>
                <w:bCs/>
              </w:rPr>
            </w:pPr>
            <w:r>
              <w:rPr>
                <w:lang w:val="fr-FR"/>
              </w:rPr>
              <w:t>Cote du document contenant les observations finales et date d</w:t>
            </w:r>
            <w:r w:rsidR="00F94333">
              <w:rPr>
                <w:lang w:val="fr-FR"/>
              </w:rPr>
              <w:t>’</w:t>
            </w:r>
            <w:r>
              <w:rPr>
                <w:lang w:val="fr-FR"/>
              </w:rPr>
              <w:t>adoption</w:t>
            </w:r>
          </w:p>
        </w:tc>
      </w:tr>
      <w:tr w:rsidR="0055272E" w:rsidRPr="00F669B3" w14:paraId="01A44F17" w14:textId="77777777" w:rsidTr="000A4711">
        <w:trPr>
          <w:trHeight w:val="240"/>
        </w:trPr>
        <w:tc>
          <w:tcPr>
            <w:tcW w:w="3402" w:type="dxa"/>
            <w:shd w:val="clear" w:color="auto" w:fill="auto"/>
          </w:tcPr>
          <w:p w14:paraId="26635071" w14:textId="1C2908F9" w:rsidR="0055272E" w:rsidRPr="00F669B3" w:rsidRDefault="0055272E" w:rsidP="000A4711">
            <w:pPr>
              <w:shd w:val="clear" w:color="auto" w:fill="FFFFFF"/>
              <w:suppressAutoHyphens w:val="0"/>
              <w:spacing w:before="40" w:after="120" w:line="240" w:lineRule="auto"/>
              <w:rPr>
                <w:bCs/>
                <w:i/>
                <w:iCs/>
              </w:rPr>
            </w:pPr>
            <w:r>
              <w:rPr>
                <w:i/>
                <w:iCs/>
                <w:lang w:val="fr-FR"/>
              </w:rPr>
              <w:t>Paragraphes faisant l</w:t>
            </w:r>
            <w:r w:rsidR="00F94333">
              <w:rPr>
                <w:i/>
                <w:iCs/>
                <w:lang w:val="fr-FR"/>
              </w:rPr>
              <w:t>’</w:t>
            </w:r>
            <w:r>
              <w:rPr>
                <w:i/>
                <w:iCs/>
                <w:lang w:val="fr-FR"/>
              </w:rPr>
              <w:t>objet d</w:t>
            </w:r>
            <w:r w:rsidR="00F94333">
              <w:rPr>
                <w:i/>
                <w:iCs/>
                <w:lang w:val="fr-FR"/>
              </w:rPr>
              <w:t>’</w:t>
            </w:r>
            <w:r>
              <w:rPr>
                <w:i/>
                <w:iCs/>
                <w:lang w:val="fr-FR"/>
              </w:rPr>
              <w:t>un suivi</w:t>
            </w:r>
            <w:r w:rsidR="00454A44">
              <w:rPr>
                <w:i/>
                <w:iCs/>
                <w:lang w:val="fr-FR"/>
              </w:rPr>
              <w:t> </w:t>
            </w:r>
            <w:r>
              <w:rPr>
                <w:i/>
                <w:iCs/>
                <w:lang w:val="fr-FR"/>
              </w:rPr>
              <w:t>:</w:t>
            </w:r>
          </w:p>
        </w:tc>
        <w:tc>
          <w:tcPr>
            <w:tcW w:w="3968" w:type="dxa"/>
            <w:shd w:val="clear" w:color="auto" w:fill="auto"/>
          </w:tcPr>
          <w:p w14:paraId="4B11B6F2" w14:textId="77777777" w:rsidR="0055272E" w:rsidRPr="00F669B3" w:rsidRDefault="0055272E" w:rsidP="000A4711">
            <w:pPr>
              <w:shd w:val="clear" w:color="auto" w:fill="FFFFFF"/>
              <w:suppressAutoHyphens w:val="0"/>
              <w:spacing w:before="40" w:after="120" w:line="240" w:lineRule="auto"/>
              <w:rPr>
                <w:bCs/>
              </w:rPr>
            </w:pPr>
            <w:r>
              <w:rPr>
                <w:lang w:val="fr-FR"/>
              </w:rPr>
              <w:t>Numéros de paragraphe des recommandations sélectionnées</w:t>
            </w:r>
          </w:p>
        </w:tc>
      </w:tr>
      <w:tr w:rsidR="0055272E" w:rsidRPr="00F669B3" w14:paraId="4C0D0E2F" w14:textId="77777777" w:rsidTr="000A4711">
        <w:trPr>
          <w:trHeight w:val="240"/>
        </w:trPr>
        <w:tc>
          <w:tcPr>
            <w:tcW w:w="3402" w:type="dxa"/>
            <w:shd w:val="clear" w:color="auto" w:fill="auto"/>
          </w:tcPr>
          <w:p w14:paraId="177ACB6C" w14:textId="4B487AD4" w:rsidR="0055272E" w:rsidRPr="00F669B3" w:rsidRDefault="0055272E" w:rsidP="000A4711">
            <w:pPr>
              <w:shd w:val="clear" w:color="auto" w:fill="FFFFFF"/>
              <w:suppressAutoHyphens w:val="0"/>
              <w:spacing w:before="40" w:after="120" w:line="240" w:lineRule="auto"/>
              <w:rPr>
                <w:bCs/>
                <w:i/>
                <w:iCs/>
              </w:rPr>
            </w:pPr>
            <w:r>
              <w:rPr>
                <w:i/>
                <w:iCs/>
                <w:lang w:val="fr-FR"/>
              </w:rPr>
              <w:t>Renseignements reçus de l</w:t>
            </w:r>
            <w:r w:rsidR="00F94333">
              <w:rPr>
                <w:i/>
                <w:iCs/>
                <w:lang w:val="fr-FR"/>
              </w:rPr>
              <w:t>’</w:t>
            </w:r>
            <w:r>
              <w:rPr>
                <w:i/>
                <w:iCs/>
                <w:lang w:val="fr-FR"/>
              </w:rPr>
              <w:t>État partie</w:t>
            </w:r>
            <w:r w:rsidR="00454A44">
              <w:rPr>
                <w:i/>
                <w:iCs/>
                <w:lang w:val="fr-FR"/>
              </w:rPr>
              <w:t> </w:t>
            </w:r>
            <w:r>
              <w:rPr>
                <w:i/>
                <w:iCs/>
                <w:lang w:val="fr-FR"/>
              </w:rPr>
              <w:t>:</w:t>
            </w:r>
            <w:r>
              <w:rPr>
                <w:lang w:val="fr-FR"/>
              </w:rPr>
              <w:t xml:space="preserve"> </w:t>
            </w:r>
          </w:p>
        </w:tc>
        <w:tc>
          <w:tcPr>
            <w:tcW w:w="3968" w:type="dxa"/>
            <w:shd w:val="clear" w:color="auto" w:fill="auto"/>
          </w:tcPr>
          <w:p w14:paraId="5CDAAC33" w14:textId="3D131BC4" w:rsidR="0055272E" w:rsidRPr="00F669B3" w:rsidRDefault="0055272E" w:rsidP="000A4711">
            <w:pPr>
              <w:shd w:val="clear" w:color="auto" w:fill="FFFFFF"/>
              <w:suppressAutoHyphens w:val="0"/>
              <w:spacing w:before="40" w:after="120" w:line="240" w:lineRule="auto"/>
              <w:rPr>
                <w:bCs/>
              </w:rPr>
            </w:pPr>
            <w:r>
              <w:rPr>
                <w:lang w:val="fr-FR"/>
              </w:rPr>
              <w:t>Cote du document contenant les renseignements émanant de l</w:t>
            </w:r>
            <w:r w:rsidR="00F94333">
              <w:rPr>
                <w:lang w:val="fr-FR"/>
              </w:rPr>
              <w:t>’</w:t>
            </w:r>
            <w:r>
              <w:rPr>
                <w:lang w:val="fr-FR"/>
              </w:rPr>
              <w:t xml:space="preserve">État partie </w:t>
            </w:r>
          </w:p>
        </w:tc>
      </w:tr>
      <w:tr w:rsidR="0055272E" w:rsidRPr="00F669B3" w14:paraId="2AB73820" w14:textId="77777777" w:rsidTr="000A4711">
        <w:trPr>
          <w:trHeight w:val="240"/>
        </w:trPr>
        <w:tc>
          <w:tcPr>
            <w:tcW w:w="3402" w:type="dxa"/>
            <w:shd w:val="clear" w:color="auto" w:fill="auto"/>
          </w:tcPr>
          <w:p w14:paraId="2BE60794" w14:textId="601AE82E" w:rsidR="0055272E" w:rsidRPr="00F669B3" w:rsidRDefault="0055272E" w:rsidP="000A4711">
            <w:pPr>
              <w:shd w:val="clear" w:color="auto" w:fill="FFFFFF"/>
              <w:suppressAutoHyphens w:val="0"/>
              <w:spacing w:before="40" w:after="120" w:line="240" w:lineRule="auto"/>
              <w:rPr>
                <w:bCs/>
                <w:i/>
                <w:iCs/>
              </w:rPr>
            </w:pPr>
            <w:r>
              <w:rPr>
                <w:i/>
                <w:iCs/>
                <w:lang w:val="fr-FR"/>
              </w:rPr>
              <w:t xml:space="preserve">Renseignements reçus </w:t>
            </w:r>
            <w:r w:rsidR="00A87941">
              <w:rPr>
                <w:i/>
                <w:iCs/>
                <w:lang w:val="fr-FR"/>
              </w:rPr>
              <w:br/>
            </w:r>
            <w:r>
              <w:rPr>
                <w:i/>
                <w:iCs/>
                <w:lang w:val="fr-FR"/>
              </w:rPr>
              <w:t>des parties prenantes</w:t>
            </w:r>
            <w:r w:rsidR="00454A44">
              <w:rPr>
                <w:i/>
                <w:iCs/>
                <w:lang w:val="fr-FR"/>
              </w:rPr>
              <w:t> </w:t>
            </w:r>
            <w:r>
              <w:rPr>
                <w:i/>
                <w:iCs/>
                <w:lang w:val="fr-FR"/>
              </w:rPr>
              <w:t>:</w:t>
            </w:r>
          </w:p>
        </w:tc>
        <w:tc>
          <w:tcPr>
            <w:tcW w:w="3968" w:type="dxa"/>
            <w:shd w:val="clear" w:color="auto" w:fill="auto"/>
          </w:tcPr>
          <w:p w14:paraId="32BD7ED3" w14:textId="77777777" w:rsidR="0055272E" w:rsidRPr="00F669B3" w:rsidRDefault="0055272E" w:rsidP="000A4711">
            <w:pPr>
              <w:shd w:val="clear" w:color="auto" w:fill="FFFFFF"/>
              <w:suppressAutoHyphens w:val="0"/>
              <w:spacing w:before="40" w:after="120" w:line="240" w:lineRule="auto"/>
              <w:rPr>
                <w:bCs/>
              </w:rPr>
            </w:pPr>
            <w:r>
              <w:rPr>
                <w:lang w:val="fr-FR"/>
              </w:rPr>
              <w:t>Nom de la partie prenante et date de réception</w:t>
            </w:r>
          </w:p>
        </w:tc>
      </w:tr>
      <w:tr w:rsidR="0055272E" w:rsidRPr="00F669B3" w14:paraId="261742D4" w14:textId="77777777" w:rsidTr="000A4711">
        <w:trPr>
          <w:trHeight w:val="240"/>
        </w:trPr>
        <w:tc>
          <w:tcPr>
            <w:tcW w:w="3402" w:type="dxa"/>
            <w:shd w:val="clear" w:color="auto" w:fill="auto"/>
          </w:tcPr>
          <w:p w14:paraId="51F0E470" w14:textId="000982A4" w:rsidR="0055272E" w:rsidRPr="00F669B3" w:rsidRDefault="0055272E" w:rsidP="000A4711">
            <w:pPr>
              <w:shd w:val="clear" w:color="auto" w:fill="FFFFFF"/>
              <w:suppressAutoHyphens w:val="0"/>
              <w:spacing w:before="40" w:after="120" w:line="240" w:lineRule="auto"/>
              <w:rPr>
                <w:bCs/>
                <w:i/>
                <w:iCs/>
              </w:rPr>
            </w:pPr>
            <w:r>
              <w:rPr>
                <w:i/>
                <w:iCs/>
                <w:lang w:val="fr-FR"/>
              </w:rPr>
              <w:t>Évaluation du Comité</w:t>
            </w:r>
            <w:r w:rsidR="00454A44">
              <w:rPr>
                <w:i/>
                <w:iCs/>
                <w:lang w:val="fr-FR"/>
              </w:rPr>
              <w:t> </w:t>
            </w:r>
            <w:r>
              <w:rPr>
                <w:i/>
                <w:iCs/>
                <w:lang w:val="fr-FR"/>
              </w:rPr>
              <w:t>:</w:t>
            </w:r>
          </w:p>
        </w:tc>
        <w:tc>
          <w:tcPr>
            <w:tcW w:w="3968" w:type="dxa"/>
            <w:shd w:val="clear" w:color="auto" w:fill="auto"/>
          </w:tcPr>
          <w:p w14:paraId="21787B19" w14:textId="77777777" w:rsidR="0055272E" w:rsidRPr="00F669B3" w:rsidDel="002B75E4" w:rsidRDefault="0055272E" w:rsidP="000A4711">
            <w:pPr>
              <w:shd w:val="clear" w:color="auto" w:fill="FFFFFF"/>
              <w:suppressAutoHyphens w:val="0"/>
              <w:spacing w:before="40" w:after="120" w:line="240" w:lineRule="auto"/>
              <w:rPr>
                <w:bCs/>
              </w:rPr>
            </w:pPr>
            <w:r>
              <w:rPr>
                <w:lang w:val="fr-FR"/>
              </w:rPr>
              <w:t>Numéros des paragraphes et évaluation du Comité</w:t>
            </w:r>
          </w:p>
        </w:tc>
      </w:tr>
      <w:tr w:rsidR="0055272E" w:rsidRPr="00F669B3" w14:paraId="6895209A" w14:textId="77777777" w:rsidTr="000A4711">
        <w:trPr>
          <w:trHeight w:val="240"/>
        </w:trPr>
        <w:tc>
          <w:tcPr>
            <w:tcW w:w="7370" w:type="dxa"/>
            <w:gridSpan w:val="2"/>
            <w:shd w:val="clear" w:color="auto" w:fill="auto"/>
          </w:tcPr>
          <w:p w14:paraId="656B8333" w14:textId="53048400" w:rsidR="0055272E" w:rsidRPr="00F669B3" w:rsidRDefault="0055272E" w:rsidP="000A4711">
            <w:pPr>
              <w:shd w:val="clear" w:color="auto" w:fill="FFFFFF"/>
              <w:suppressAutoHyphens w:val="0"/>
              <w:spacing w:before="40" w:after="120" w:line="240" w:lineRule="auto"/>
              <w:rPr>
                <w:bCs/>
              </w:rPr>
            </w:pPr>
            <w:r>
              <w:rPr>
                <w:lang w:val="fr-FR"/>
              </w:rPr>
              <w:t>Texte du premier paragraphe faisant l</w:t>
            </w:r>
            <w:r w:rsidR="00F94333">
              <w:rPr>
                <w:lang w:val="fr-FR"/>
              </w:rPr>
              <w:t>’</w:t>
            </w:r>
            <w:r>
              <w:rPr>
                <w:lang w:val="fr-FR"/>
              </w:rPr>
              <w:t>objet d</w:t>
            </w:r>
            <w:r w:rsidR="00F94333">
              <w:rPr>
                <w:lang w:val="fr-FR"/>
              </w:rPr>
              <w:t>’</w:t>
            </w:r>
            <w:r>
              <w:rPr>
                <w:lang w:val="fr-FR"/>
              </w:rPr>
              <w:t xml:space="preserve">un suivi. Le texte de la recommandation est reproduit intégralement. </w:t>
            </w:r>
          </w:p>
        </w:tc>
      </w:tr>
      <w:tr w:rsidR="0055272E" w:rsidRPr="00F669B3" w14:paraId="680CC547" w14:textId="77777777" w:rsidTr="000A4711">
        <w:trPr>
          <w:trHeight w:val="240"/>
        </w:trPr>
        <w:tc>
          <w:tcPr>
            <w:tcW w:w="7370" w:type="dxa"/>
            <w:gridSpan w:val="2"/>
            <w:shd w:val="clear" w:color="auto" w:fill="auto"/>
          </w:tcPr>
          <w:p w14:paraId="3C10B56C" w14:textId="57DF5956" w:rsidR="0055272E" w:rsidRPr="00F669B3" w:rsidRDefault="0055272E" w:rsidP="000A4711">
            <w:pPr>
              <w:shd w:val="clear" w:color="auto" w:fill="FFFFFF"/>
              <w:suppressAutoHyphens w:val="0"/>
              <w:spacing w:before="40" w:after="120" w:line="240" w:lineRule="auto"/>
              <w:rPr>
                <w:b/>
              </w:rPr>
            </w:pPr>
            <w:r>
              <w:rPr>
                <w:b/>
                <w:bCs/>
                <w:lang w:val="fr-FR"/>
              </w:rPr>
              <w:t>Résumé des renseignements reçus de l</w:t>
            </w:r>
            <w:r w:rsidR="00F94333">
              <w:rPr>
                <w:b/>
                <w:bCs/>
                <w:lang w:val="fr-FR"/>
              </w:rPr>
              <w:t>’</w:t>
            </w:r>
            <w:r>
              <w:rPr>
                <w:b/>
                <w:bCs/>
                <w:lang w:val="fr-FR"/>
              </w:rPr>
              <w:t>État partie</w:t>
            </w:r>
          </w:p>
        </w:tc>
      </w:tr>
      <w:tr w:rsidR="0055272E" w:rsidRPr="00F669B3" w14:paraId="0AA1C3CB" w14:textId="77777777" w:rsidTr="000A4711">
        <w:trPr>
          <w:trHeight w:val="240"/>
        </w:trPr>
        <w:tc>
          <w:tcPr>
            <w:tcW w:w="7370" w:type="dxa"/>
            <w:gridSpan w:val="2"/>
            <w:shd w:val="clear" w:color="auto" w:fill="auto"/>
          </w:tcPr>
          <w:p w14:paraId="4CF914DA" w14:textId="77777777" w:rsidR="0055272E" w:rsidRPr="00F669B3" w:rsidRDefault="0055272E" w:rsidP="000A4711">
            <w:pPr>
              <w:shd w:val="clear" w:color="auto" w:fill="FFFFFF"/>
              <w:suppressAutoHyphens w:val="0"/>
              <w:spacing w:before="40" w:after="120" w:line="240" w:lineRule="auto"/>
              <w:rPr>
                <w:b/>
              </w:rPr>
            </w:pPr>
            <w:r>
              <w:rPr>
                <w:b/>
                <w:bCs/>
                <w:lang w:val="fr-FR"/>
              </w:rPr>
              <w:t>Résumé des renseignements reçus des parties prenantes</w:t>
            </w:r>
          </w:p>
        </w:tc>
      </w:tr>
      <w:tr w:rsidR="0055272E" w:rsidRPr="00F669B3" w14:paraId="27F242A9" w14:textId="77777777" w:rsidTr="000A4711">
        <w:trPr>
          <w:trHeight w:val="240"/>
        </w:trPr>
        <w:tc>
          <w:tcPr>
            <w:tcW w:w="7370" w:type="dxa"/>
            <w:gridSpan w:val="2"/>
            <w:shd w:val="clear" w:color="auto" w:fill="auto"/>
          </w:tcPr>
          <w:p w14:paraId="7AE0F8FE" w14:textId="77777777" w:rsidR="0055272E" w:rsidRPr="00F669B3" w:rsidRDefault="0055272E" w:rsidP="000A4711">
            <w:pPr>
              <w:shd w:val="clear" w:color="auto" w:fill="FFFFFF"/>
              <w:suppressAutoHyphens w:val="0"/>
              <w:spacing w:before="40" w:after="120" w:line="240" w:lineRule="auto"/>
              <w:rPr>
                <w:b/>
              </w:rPr>
            </w:pPr>
            <w:r>
              <w:rPr>
                <w:b/>
                <w:bCs/>
                <w:lang w:val="fr-FR"/>
              </w:rPr>
              <w:t>Évaluation du Comité</w:t>
            </w:r>
          </w:p>
          <w:p w14:paraId="23BD1599" w14:textId="1063F77A" w:rsidR="0055272E" w:rsidRPr="00F669B3" w:rsidRDefault="0055272E" w:rsidP="000A4711">
            <w:pPr>
              <w:shd w:val="clear" w:color="auto" w:fill="FFFFFF"/>
              <w:suppressAutoHyphens w:val="0"/>
              <w:spacing w:before="40" w:after="120" w:line="240" w:lineRule="auto"/>
              <w:rPr>
                <w:bCs/>
              </w:rPr>
            </w:pPr>
            <w:r>
              <w:rPr>
                <w:lang w:val="fr-FR"/>
              </w:rPr>
              <w:t>Évaluation du Comité concernant le paragraphe examiné, réalisée notamment sur la base des critères d</w:t>
            </w:r>
            <w:r w:rsidR="00F94333">
              <w:rPr>
                <w:lang w:val="fr-FR"/>
              </w:rPr>
              <w:t>’</w:t>
            </w:r>
            <w:r>
              <w:rPr>
                <w:lang w:val="fr-FR"/>
              </w:rPr>
              <w:t xml:space="preserve">évaluation </w:t>
            </w:r>
          </w:p>
        </w:tc>
      </w:tr>
      <w:tr w:rsidR="0055272E" w:rsidRPr="00F669B3" w14:paraId="1433CCC8" w14:textId="77777777" w:rsidTr="000A4711">
        <w:trPr>
          <w:trHeight w:val="240"/>
        </w:trPr>
        <w:tc>
          <w:tcPr>
            <w:tcW w:w="7370" w:type="dxa"/>
            <w:gridSpan w:val="2"/>
            <w:shd w:val="clear" w:color="auto" w:fill="auto"/>
          </w:tcPr>
          <w:p w14:paraId="13F40A17" w14:textId="7CCCFB56" w:rsidR="0055272E" w:rsidRPr="00F669B3" w:rsidRDefault="0055272E" w:rsidP="000A4711">
            <w:pPr>
              <w:shd w:val="clear" w:color="auto" w:fill="FFFFFF"/>
              <w:suppressAutoHyphens w:val="0"/>
              <w:spacing w:before="40" w:after="120" w:line="240" w:lineRule="auto"/>
              <w:rPr>
                <w:bCs/>
              </w:rPr>
            </w:pPr>
            <w:r>
              <w:rPr>
                <w:lang w:val="fr-FR"/>
              </w:rPr>
              <w:lastRenderedPageBreak/>
              <w:t>Les mêmes informations sont données pour chaque paragraphe faisant l</w:t>
            </w:r>
            <w:r w:rsidR="00F94333">
              <w:rPr>
                <w:lang w:val="fr-FR"/>
              </w:rPr>
              <w:t>’</w:t>
            </w:r>
            <w:r>
              <w:rPr>
                <w:lang w:val="fr-FR"/>
              </w:rPr>
              <w:t>objet d</w:t>
            </w:r>
            <w:r w:rsidR="00F94333">
              <w:rPr>
                <w:lang w:val="fr-FR"/>
              </w:rPr>
              <w:t>’</w:t>
            </w:r>
            <w:r>
              <w:rPr>
                <w:lang w:val="fr-FR"/>
              </w:rPr>
              <w:t>un suivi.</w:t>
            </w:r>
          </w:p>
        </w:tc>
      </w:tr>
      <w:tr w:rsidR="0055272E" w:rsidRPr="00F669B3" w14:paraId="1C1700E6" w14:textId="77777777" w:rsidTr="000A4711">
        <w:trPr>
          <w:trHeight w:val="240"/>
        </w:trPr>
        <w:tc>
          <w:tcPr>
            <w:tcW w:w="7370" w:type="dxa"/>
            <w:gridSpan w:val="2"/>
            <w:tcBorders>
              <w:bottom w:val="nil"/>
            </w:tcBorders>
            <w:shd w:val="clear" w:color="auto" w:fill="auto"/>
          </w:tcPr>
          <w:p w14:paraId="2243BF84" w14:textId="095B75DC" w:rsidR="0055272E" w:rsidRPr="00F669B3" w:rsidRDefault="0055272E" w:rsidP="000A4711">
            <w:pPr>
              <w:shd w:val="clear" w:color="auto" w:fill="FFFFFF"/>
              <w:suppressAutoHyphens w:val="0"/>
              <w:spacing w:before="40" w:after="120" w:line="240" w:lineRule="auto"/>
              <w:rPr>
                <w:bCs/>
              </w:rPr>
            </w:pPr>
            <w:r>
              <w:rPr>
                <w:b/>
                <w:bCs/>
                <w:lang w:val="fr-FR"/>
              </w:rPr>
              <w:t>Mesures recommandées</w:t>
            </w:r>
            <w:r w:rsidR="00454A44">
              <w:rPr>
                <w:lang w:val="fr-FR"/>
              </w:rPr>
              <w:t> </w:t>
            </w:r>
            <w:r>
              <w:rPr>
                <w:lang w:val="fr-FR"/>
              </w:rPr>
              <w:t>: Description de la mesure ou des mesures recommandées par le Comité.</w:t>
            </w:r>
          </w:p>
        </w:tc>
      </w:tr>
      <w:tr w:rsidR="0055272E" w:rsidRPr="00F669B3" w14:paraId="0698ACF3" w14:textId="77777777" w:rsidTr="000A4711">
        <w:trPr>
          <w:trHeight w:val="240"/>
        </w:trPr>
        <w:tc>
          <w:tcPr>
            <w:tcW w:w="7370" w:type="dxa"/>
            <w:gridSpan w:val="2"/>
            <w:tcBorders>
              <w:top w:val="nil"/>
              <w:bottom w:val="nil"/>
            </w:tcBorders>
            <w:shd w:val="clear" w:color="auto" w:fill="auto"/>
          </w:tcPr>
          <w:p w14:paraId="398A3825" w14:textId="6B936B33" w:rsidR="0055272E" w:rsidRPr="00F669B3" w:rsidRDefault="0055272E" w:rsidP="000A4711">
            <w:pPr>
              <w:shd w:val="clear" w:color="auto" w:fill="FFFFFF"/>
              <w:suppressAutoHyphens w:val="0"/>
              <w:spacing w:before="40" w:after="120" w:line="240" w:lineRule="auto"/>
              <w:rPr>
                <w:bCs/>
              </w:rPr>
            </w:pPr>
            <w:r>
              <w:rPr>
                <w:b/>
                <w:bCs/>
                <w:lang w:val="fr-FR"/>
              </w:rPr>
              <w:t>Prochain rapport périodique attendu en</w:t>
            </w:r>
            <w:r w:rsidR="00454A44">
              <w:rPr>
                <w:lang w:val="fr-FR"/>
              </w:rPr>
              <w:t> </w:t>
            </w:r>
            <w:r>
              <w:rPr>
                <w:lang w:val="fr-FR"/>
              </w:rPr>
              <w:t>: Année (comme indiqué dans le dernier paragraphe des observations finales considérées).</w:t>
            </w:r>
          </w:p>
        </w:tc>
      </w:tr>
    </w:tbl>
    <w:p w14:paraId="0444A480" w14:textId="3B85A9FE" w:rsidR="0055272E" w:rsidRPr="00C95666" w:rsidRDefault="0055272E" w:rsidP="0055272E">
      <w:pPr>
        <w:pStyle w:val="H23G"/>
      </w:pPr>
      <w:r>
        <w:rPr>
          <w:lang w:val="fr-FR"/>
        </w:rPr>
        <w:tab/>
        <w:t>3.</w:t>
      </w:r>
      <w:r>
        <w:rPr>
          <w:lang w:val="fr-FR"/>
        </w:rPr>
        <w:tab/>
        <w:t>Tableau de suivi</w:t>
      </w:r>
    </w:p>
    <w:p w14:paraId="58678509" w14:textId="2B14B8A2" w:rsidR="0055272E" w:rsidRPr="00C95666" w:rsidRDefault="0055272E" w:rsidP="0055272E">
      <w:pPr>
        <w:pStyle w:val="SingleTxtG"/>
      </w:pPr>
      <w:r>
        <w:rPr>
          <w:lang w:val="fr-FR"/>
        </w:rPr>
        <w:t>18.</w:t>
      </w:r>
      <w:r>
        <w:rPr>
          <w:lang w:val="fr-FR"/>
        </w:rPr>
        <w:tab/>
        <w:t>Le tableau de suivi présente l</w:t>
      </w:r>
      <w:r w:rsidR="00F94333">
        <w:rPr>
          <w:lang w:val="fr-FR"/>
        </w:rPr>
        <w:t>’</w:t>
      </w:r>
      <w:r>
        <w:rPr>
          <w:lang w:val="fr-FR"/>
        </w:rPr>
        <w:t>état d</w:t>
      </w:r>
      <w:r w:rsidR="00F94333">
        <w:rPr>
          <w:lang w:val="fr-FR"/>
        </w:rPr>
        <w:t>’</w:t>
      </w:r>
      <w:r>
        <w:rPr>
          <w:lang w:val="fr-FR"/>
        </w:rPr>
        <w:t>avancement de la procédure de suivi des observations finales engagée par le Comité à sa 105</w:t>
      </w:r>
      <w:r w:rsidRPr="00A87941">
        <w:rPr>
          <w:vertAlign w:val="superscript"/>
          <w:lang w:val="fr-FR"/>
        </w:rPr>
        <w:t>e</w:t>
      </w:r>
      <w:r w:rsidR="00A87941">
        <w:rPr>
          <w:lang w:val="fr-FR"/>
        </w:rPr>
        <w:t> </w:t>
      </w:r>
      <w:r>
        <w:rPr>
          <w:lang w:val="fr-FR"/>
        </w:rPr>
        <w:t>session, tenue en juillet 2012.</w:t>
      </w:r>
    </w:p>
    <w:p w14:paraId="16678F80" w14:textId="64560FC6" w:rsidR="0055272E" w:rsidRPr="00C95666" w:rsidRDefault="0055272E" w:rsidP="0051495E">
      <w:pPr>
        <w:pStyle w:val="H23G"/>
      </w:pPr>
      <w:r>
        <w:rPr>
          <w:lang w:val="fr-FR"/>
        </w:rPr>
        <w:tab/>
      </w:r>
      <w:r>
        <w:rPr>
          <w:lang w:val="fr-FR"/>
        </w:rPr>
        <w:tab/>
        <w:t>Procédure d</w:t>
      </w:r>
      <w:r w:rsidR="00F94333">
        <w:rPr>
          <w:lang w:val="fr-FR"/>
        </w:rPr>
        <w:t>’</w:t>
      </w:r>
      <w:r>
        <w:rPr>
          <w:lang w:val="fr-FR"/>
        </w:rPr>
        <w:t>adoption du rapport sur le suivi des observations finales</w:t>
      </w:r>
    </w:p>
    <w:p w14:paraId="1DF8E430" w14:textId="259538E2" w:rsidR="0055272E" w:rsidRPr="00C95666" w:rsidRDefault="0055272E" w:rsidP="0055272E">
      <w:pPr>
        <w:pStyle w:val="SingleTxtG"/>
      </w:pPr>
      <w:r>
        <w:rPr>
          <w:lang w:val="fr-FR"/>
        </w:rPr>
        <w:t>19.</w:t>
      </w:r>
      <w:r>
        <w:rPr>
          <w:lang w:val="fr-FR"/>
        </w:rPr>
        <w:tab/>
        <w:t>Le secrétariat prépare une analyse préliminaire de toutes les informations reçues. Une</w:t>
      </w:r>
      <w:r w:rsidR="00A87941">
        <w:rPr>
          <w:lang w:val="fr-FR"/>
        </w:rPr>
        <w:t> </w:t>
      </w:r>
      <w:r>
        <w:rPr>
          <w:lang w:val="fr-FR"/>
        </w:rPr>
        <w:t>fois cette analyse préliminaire examinée et approuvée par les rapporteurs spéciaux chargés du suivi des observations finales, elle est incluse dans le rapport de suivi, qui sera discuté et adopté à la session suivante du Comité, lors d</w:t>
      </w:r>
      <w:r w:rsidR="00F94333">
        <w:rPr>
          <w:lang w:val="fr-FR"/>
        </w:rPr>
        <w:t>’</w:t>
      </w:r>
      <w:r>
        <w:rPr>
          <w:lang w:val="fr-FR"/>
        </w:rPr>
        <w:t>une séance publique en plénière. Le</w:t>
      </w:r>
      <w:r w:rsidR="00A87941">
        <w:rPr>
          <w:lang w:val="fr-FR"/>
        </w:rPr>
        <w:t> </w:t>
      </w:r>
      <w:r>
        <w:rPr>
          <w:lang w:val="fr-FR"/>
        </w:rPr>
        <w:t>Comité adopte trois rapports de suivi par an (un par session).</w:t>
      </w:r>
    </w:p>
    <w:p w14:paraId="7056D23D" w14:textId="0C74776A" w:rsidR="0055272E" w:rsidRPr="00C95666" w:rsidRDefault="0055272E" w:rsidP="0051495E">
      <w:pPr>
        <w:pStyle w:val="H1G"/>
      </w:pPr>
      <w:r>
        <w:rPr>
          <w:lang w:val="fr-FR"/>
        </w:rPr>
        <w:tab/>
      </w:r>
      <w:r>
        <w:rPr>
          <w:lang w:val="fr-FR"/>
        </w:rPr>
        <w:tab/>
        <w:t>Critères d</w:t>
      </w:r>
      <w:r w:rsidR="00F94333">
        <w:rPr>
          <w:lang w:val="fr-FR"/>
        </w:rPr>
        <w:t>’</w:t>
      </w:r>
      <w:r>
        <w:rPr>
          <w:lang w:val="fr-FR"/>
        </w:rPr>
        <w:t>évaluation de la mise en application des recommandations</w:t>
      </w:r>
    </w:p>
    <w:p w14:paraId="4DCC4EF8" w14:textId="7DE88F15" w:rsidR="0055272E" w:rsidRPr="00C95666" w:rsidRDefault="0055272E" w:rsidP="0055272E">
      <w:pPr>
        <w:pStyle w:val="SingleTxtG"/>
      </w:pPr>
      <w:r>
        <w:rPr>
          <w:lang w:val="fr-FR"/>
        </w:rPr>
        <w:t>20.</w:t>
      </w:r>
      <w:r>
        <w:rPr>
          <w:lang w:val="fr-FR"/>
        </w:rPr>
        <w:tab/>
        <w:t>Lorsqu</w:t>
      </w:r>
      <w:r w:rsidR="00F94333">
        <w:rPr>
          <w:lang w:val="fr-FR"/>
        </w:rPr>
        <w:t>’</w:t>
      </w:r>
      <w:r>
        <w:rPr>
          <w:lang w:val="fr-FR"/>
        </w:rPr>
        <w:t>il examine les informations reçues de l</w:t>
      </w:r>
      <w:r w:rsidR="00F94333">
        <w:rPr>
          <w:lang w:val="fr-FR"/>
        </w:rPr>
        <w:t>’</w:t>
      </w:r>
      <w:r>
        <w:rPr>
          <w:lang w:val="fr-FR"/>
        </w:rPr>
        <w:t>État partie et des parties prenantes, le Comité apprécie la nature et les effets des mesures prises pour mettre en application les recommandations sélectionnées.</w:t>
      </w:r>
    </w:p>
    <w:p w14:paraId="31FE4DA5" w14:textId="68EB9D06" w:rsidR="0055272E" w:rsidRDefault="0055272E" w:rsidP="0055272E">
      <w:pPr>
        <w:pStyle w:val="SingleTxtG"/>
        <w:rPr>
          <w:lang w:val="fr-FR"/>
        </w:rPr>
      </w:pPr>
      <w:r>
        <w:rPr>
          <w:lang w:val="fr-FR"/>
        </w:rPr>
        <w:t>21.</w:t>
      </w:r>
      <w:r>
        <w:rPr>
          <w:lang w:val="fr-FR"/>
        </w:rPr>
        <w:tab/>
        <w:t>À sa 118</w:t>
      </w:r>
      <w:r w:rsidRPr="00454A44">
        <w:rPr>
          <w:vertAlign w:val="superscript"/>
          <w:lang w:val="fr-FR"/>
        </w:rPr>
        <w:t>e</w:t>
      </w:r>
      <w:r w:rsidR="00454A44">
        <w:rPr>
          <w:lang w:val="fr-FR"/>
        </w:rPr>
        <w:t> </w:t>
      </w:r>
      <w:r>
        <w:rPr>
          <w:lang w:val="fr-FR"/>
        </w:rPr>
        <w:t>session, tenue en octobre 2016, le Comité a révisé les critères qu</w:t>
      </w:r>
      <w:r w:rsidR="00F94333">
        <w:rPr>
          <w:lang w:val="fr-FR"/>
        </w:rPr>
        <w:t>’</w:t>
      </w:r>
      <w:r>
        <w:rPr>
          <w:lang w:val="fr-FR"/>
        </w:rPr>
        <w:t xml:space="preserve">il utilise pour évaluer les informations reçues au sujet de la suite </w:t>
      </w:r>
      <w:r w:rsidRPr="00B03C96">
        <w:rPr>
          <w:lang w:val="fr-FR"/>
        </w:rPr>
        <w:t>donnée à ses observations finales</w:t>
      </w:r>
      <w:r>
        <w:rPr>
          <w:lang w:val="fr-FR"/>
        </w:rPr>
        <w:t>. Les informations sont évaluées selon le barème suivant</w:t>
      </w:r>
      <w:r w:rsidR="00F94333">
        <w:rPr>
          <w:lang w:val="fr-FR"/>
        </w:rPr>
        <w:t> </w:t>
      </w:r>
      <w:r>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866"/>
        <w:gridCol w:w="6504"/>
      </w:tblGrid>
      <w:tr w:rsidR="001F4BDA" w:rsidRPr="001F4BDA" w14:paraId="3D815404" w14:textId="77777777" w:rsidTr="001F4BDA">
        <w:trPr>
          <w:cantSplit/>
          <w:tblHeader/>
        </w:trPr>
        <w:tc>
          <w:tcPr>
            <w:tcW w:w="866" w:type="dxa"/>
            <w:tcBorders>
              <w:top w:val="single" w:sz="4" w:space="0" w:color="auto"/>
              <w:bottom w:val="single" w:sz="12" w:space="0" w:color="auto"/>
            </w:tcBorders>
            <w:shd w:val="clear" w:color="auto" w:fill="auto"/>
            <w:vAlign w:val="bottom"/>
          </w:tcPr>
          <w:p w14:paraId="03F58CB6" w14:textId="77777777" w:rsidR="0055272E" w:rsidRPr="001F4BDA" w:rsidRDefault="0055272E" w:rsidP="001F4BDA">
            <w:pPr>
              <w:spacing w:before="80" w:after="80" w:line="200" w:lineRule="exact"/>
              <w:ind w:right="113"/>
              <w:rPr>
                <w:i/>
                <w:sz w:val="16"/>
              </w:rPr>
            </w:pPr>
          </w:p>
        </w:tc>
        <w:tc>
          <w:tcPr>
            <w:tcW w:w="6504" w:type="dxa"/>
            <w:tcBorders>
              <w:top w:val="single" w:sz="4" w:space="0" w:color="auto"/>
              <w:bottom w:val="single" w:sz="12" w:space="0" w:color="auto"/>
            </w:tcBorders>
            <w:shd w:val="clear" w:color="auto" w:fill="auto"/>
            <w:vAlign w:val="bottom"/>
          </w:tcPr>
          <w:p w14:paraId="7E23C674" w14:textId="77777777" w:rsidR="0055272E" w:rsidRPr="001F4BDA" w:rsidRDefault="0055272E" w:rsidP="001F4BDA">
            <w:pPr>
              <w:spacing w:before="80" w:after="80" w:line="200" w:lineRule="exact"/>
              <w:ind w:right="113"/>
              <w:rPr>
                <w:i/>
                <w:sz w:val="16"/>
              </w:rPr>
            </w:pPr>
            <w:r w:rsidRPr="001F4BDA">
              <w:rPr>
                <w:i/>
                <w:iCs/>
                <w:sz w:val="16"/>
                <w:lang w:val="fr-FR"/>
              </w:rPr>
              <w:t>Évaluation des informations reçues des États parties</w:t>
            </w:r>
          </w:p>
        </w:tc>
      </w:tr>
      <w:tr w:rsidR="001F4BDA" w:rsidRPr="001F4BDA" w14:paraId="260E9294" w14:textId="77777777" w:rsidTr="001F4BDA">
        <w:trPr>
          <w:cantSplit/>
          <w:trHeight w:hRule="exact" w:val="113"/>
          <w:tblHeader/>
        </w:trPr>
        <w:tc>
          <w:tcPr>
            <w:tcW w:w="866" w:type="dxa"/>
            <w:tcBorders>
              <w:top w:val="single" w:sz="12" w:space="0" w:color="auto"/>
            </w:tcBorders>
            <w:shd w:val="clear" w:color="auto" w:fill="auto"/>
          </w:tcPr>
          <w:p w14:paraId="66CCC6FD" w14:textId="77777777" w:rsidR="001F4BDA" w:rsidRPr="001F4BDA" w:rsidRDefault="001F4BDA" w:rsidP="001F4BDA">
            <w:pPr>
              <w:spacing w:before="40" w:after="120"/>
              <w:ind w:right="113"/>
            </w:pPr>
          </w:p>
        </w:tc>
        <w:tc>
          <w:tcPr>
            <w:tcW w:w="6504" w:type="dxa"/>
            <w:tcBorders>
              <w:top w:val="single" w:sz="12" w:space="0" w:color="auto"/>
            </w:tcBorders>
            <w:shd w:val="clear" w:color="auto" w:fill="auto"/>
          </w:tcPr>
          <w:p w14:paraId="58FABC17" w14:textId="77777777" w:rsidR="001F4BDA" w:rsidRPr="001F4BDA" w:rsidRDefault="001F4BDA" w:rsidP="001F4BDA">
            <w:pPr>
              <w:spacing w:before="40" w:after="120"/>
              <w:ind w:right="113"/>
              <w:rPr>
                <w:iCs/>
                <w:lang w:val="fr-FR"/>
              </w:rPr>
            </w:pPr>
          </w:p>
        </w:tc>
      </w:tr>
      <w:tr w:rsidR="0055272E" w:rsidRPr="001F4BDA" w14:paraId="2B6C2869" w14:textId="77777777" w:rsidTr="001F4BDA">
        <w:trPr>
          <w:cantSplit/>
        </w:trPr>
        <w:tc>
          <w:tcPr>
            <w:tcW w:w="866" w:type="dxa"/>
            <w:shd w:val="clear" w:color="auto" w:fill="auto"/>
          </w:tcPr>
          <w:p w14:paraId="1A0387A0" w14:textId="77777777" w:rsidR="0055272E" w:rsidRPr="001F4BDA" w:rsidRDefault="0055272E" w:rsidP="001F4BDA">
            <w:pPr>
              <w:spacing w:before="40" w:after="120"/>
              <w:ind w:right="113"/>
              <w:rPr>
                <w:b/>
                <w:bCs/>
              </w:rPr>
            </w:pPr>
            <w:r w:rsidRPr="001F4BDA">
              <w:rPr>
                <w:b/>
                <w:bCs/>
                <w:lang w:val="fr-FR"/>
              </w:rPr>
              <w:t>A</w:t>
            </w:r>
          </w:p>
        </w:tc>
        <w:tc>
          <w:tcPr>
            <w:tcW w:w="6504" w:type="dxa"/>
            <w:shd w:val="clear" w:color="auto" w:fill="auto"/>
          </w:tcPr>
          <w:p w14:paraId="1476C4E4" w14:textId="6B9CD815" w:rsidR="0055272E" w:rsidRPr="001F4BDA" w:rsidRDefault="0055272E" w:rsidP="001F4BDA">
            <w:pPr>
              <w:spacing w:before="40" w:after="120"/>
              <w:ind w:right="113"/>
            </w:pPr>
            <w:r w:rsidRPr="001F4BDA">
              <w:rPr>
                <w:b/>
                <w:bCs/>
                <w:lang w:val="fr-FR"/>
              </w:rPr>
              <w:t>Informations ou mesures satisfaisantes dans l</w:t>
            </w:r>
            <w:r w:rsidR="00F94333">
              <w:rPr>
                <w:b/>
                <w:bCs/>
                <w:lang w:val="fr-FR"/>
              </w:rPr>
              <w:t>’</w:t>
            </w:r>
            <w:r w:rsidRPr="001F4BDA">
              <w:rPr>
                <w:b/>
                <w:bCs/>
                <w:lang w:val="fr-FR"/>
              </w:rPr>
              <w:t>ensemble</w:t>
            </w:r>
            <w:r w:rsidR="00454A44">
              <w:rPr>
                <w:b/>
                <w:bCs/>
                <w:lang w:val="fr-FR"/>
              </w:rPr>
              <w:t> </w:t>
            </w:r>
            <w:r w:rsidRPr="001F4BDA">
              <w:rPr>
                <w:b/>
                <w:bCs/>
                <w:lang w:val="fr-FR"/>
              </w:rPr>
              <w:t>:</w:t>
            </w:r>
            <w:r w:rsidRPr="001F4BDA">
              <w:rPr>
                <w:lang w:val="fr-FR"/>
              </w:rPr>
              <w:t xml:space="preserve"> L</w:t>
            </w:r>
            <w:r w:rsidR="00F94333">
              <w:rPr>
                <w:lang w:val="fr-FR"/>
              </w:rPr>
              <w:t>’</w:t>
            </w:r>
            <w:r w:rsidRPr="001F4BDA">
              <w:rPr>
                <w:lang w:val="fr-FR"/>
              </w:rPr>
              <w:t>État partie a démontré qu</w:t>
            </w:r>
            <w:r w:rsidR="00F94333">
              <w:rPr>
                <w:lang w:val="fr-FR"/>
              </w:rPr>
              <w:t>’</w:t>
            </w:r>
            <w:r w:rsidRPr="001F4BDA">
              <w:rPr>
                <w:lang w:val="fr-FR"/>
              </w:rPr>
              <w:t>il avait pris des mesures suffisantes pour mettre en application la recommandation faite par le Comité. Dans ce cas, le Comité peut demander à l</w:t>
            </w:r>
            <w:r w:rsidR="00F94333">
              <w:rPr>
                <w:lang w:val="fr-FR"/>
              </w:rPr>
              <w:t>’</w:t>
            </w:r>
            <w:r w:rsidRPr="001F4BDA">
              <w:rPr>
                <w:lang w:val="fr-FR"/>
              </w:rPr>
              <w:t>État partie de communiquer des renseignements supplémentaires dans son prochain rapport périodique.</w:t>
            </w:r>
          </w:p>
        </w:tc>
      </w:tr>
      <w:tr w:rsidR="0055272E" w:rsidRPr="001F4BDA" w14:paraId="28D0F2F1" w14:textId="77777777" w:rsidTr="001F4BDA">
        <w:trPr>
          <w:cantSplit/>
        </w:trPr>
        <w:tc>
          <w:tcPr>
            <w:tcW w:w="866" w:type="dxa"/>
            <w:shd w:val="clear" w:color="auto" w:fill="auto"/>
          </w:tcPr>
          <w:p w14:paraId="6F5705DB" w14:textId="77777777" w:rsidR="0055272E" w:rsidRPr="001F4BDA" w:rsidRDefault="0055272E" w:rsidP="001F4BDA">
            <w:pPr>
              <w:spacing w:before="40" w:after="120"/>
              <w:ind w:right="113"/>
              <w:rPr>
                <w:b/>
                <w:bCs/>
              </w:rPr>
            </w:pPr>
            <w:r w:rsidRPr="001F4BDA">
              <w:rPr>
                <w:b/>
                <w:bCs/>
                <w:lang w:val="fr-FR"/>
              </w:rPr>
              <w:t>B</w:t>
            </w:r>
          </w:p>
        </w:tc>
        <w:tc>
          <w:tcPr>
            <w:tcW w:w="6504" w:type="dxa"/>
            <w:shd w:val="clear" w:color="auto" w:fill="auto"/>
          </w:tcPr>
          <w:p w14:paraId="788887DC" w14:textId="3418DD40" w:rsidR="0055272E" w:rsidRPr="001F4BDA" w:rsidRDefault="0055272E" w:rsidP="001F4BDA">
            <w:pPr>
              <w:spacing w:before="40" w:after="120"/>
              <w:ind w:right="113"/>
            </w:pPr>
            <w:r w:rsidRPr="001F4BDA">
              <w:rPr>
                <w:b/>
                <w:bCs/>
                <w:lang w:val="fr-FR"/>
              </w:rPr>
              <w:t>Informations ou mesures partiellement satisfaisantes</w:t>
            </w:r>
            <w:r w:rsidR="00454A44">
              <w:rPr>
                <w:b/>
                <w:bCs/>
                <w:lang w:val="fr-FR"/>
              </w:rPr>
              <w:t> </w:t>
            </w:r>
            <w:r w:rsidRPr="001F4BDA">
              <w:rPr>
                <w:b/>
                <w:bCs/>
                <w:lang w:val="fr-FR"/>
              </w:rPr>
              <w:t>:</w:t>
            </w:r>
            <w:r w:rsidRPr="001F4BDA">
              <w:rPr>
                <w:lang w:val="fr-FR"/>
              </w:rPr>
              <w:t xml:space="preserve"> L</w:t>
            </w:r>
            <w:r w:rsidR="00F94333">
              <w:rPr>
                <w:lang w:val="fr-FR"/>
              </w:rPr>
              <w:t>’</w:t>
            </w:r>
            <w:r w:rsidRPr="001F4BDA">
              <w:rPr>
                <w:lang w:val="fr-FR"/>
              </w:rPr>
              <w:t>État partie a pris des mesures pour mettre en application la recommandation, mais des informations ou des mesures supplémentaires demeurent nécessaires. Dans ce cas, le Comité demande à l</w:t>
            </w:r>
            <w:r w:rsidR="00F94333">
              <w:rPr>
                <w:lang w:val="fr-FR"/>
              </w:rPr>
              <w:t>’</w:t>
            </w:r>
            <w:r w:rsidRPr="001F4BDA">
              <w:rPr>
                <w:lang w:val="fr-FR"/>
              </w:rPr>
              <w:t>État partie de communiquer, dans son prochain rapport périodique, des informations supplémentaires sur des points précis de sa réponse précédente qui appellent des clarifications, ou sur les nouvelles mesures prises pour mettre en application la recommandation.</w:t>
            </w:r>
          </w:p>
        </w:tc>
      </w:tr>
      <w:tr w:rsidR="0055272E" w:rsidRPr="001F4BDA" w14:paraId="25F60978" w14:textId="77777777" w:rsidTr="001F4BDA">
        <w:trPr>
          <w:cantSplit/>
        </w:trPr>
        <w:tc>
          <w:tcPr>
            <w:tcW w:w="866" w:type="dxa"/>
            <w:shd w:val="clear" w:color="auto" w:fill="auto"/>
          </w:tcPr>
          <w:p w14:paraId="7304D04E" w14:textId="77777777" w:rsidR="0055272E" w:rsidRPr="001F4BDA" w:rsidRDefault="0055272E" w:rsidP="001F4BDA">
            <w:pPr>
              <w:spacing w:before="40" w:after="120"/>
              <w:ind w:right="113"/>
              <w:rPr>
                <w:b/>
                <w:bCs/>
              </w:rPr>
            </w:pPr>
            <w:r w:rsidRPr="001F4BDA">
              <w:rPr>
                <w:b/>
                <w:bCs/>
                <w:lang w:val="fr-FR"/>
              </w:rPr>
              <w:t>C</w:t>
            </w:r>
          </w:p>
        </w:tc>
        <w:tc>
          <w:tcPr>
            <w:tcW w:w="6504" w:type="dxa"/>
            <w:shd w:val="clear" w:color="auto" w:fill="auto"/>
          </w:tcPr>
          <w:p w14:paraId="1AB8287D" w14:textId="182CA70C" w:rsidR="0055272E" w:rsidRPr="001F4BDA" w:rsidRDefault="0055272E" w:rsidP="001F4BDA">
            <w:pPr>
              <w:spacing w:before="40" w:after="120"/>
              <w:ind w:right="113"/>
            </w:pPr>
            <w:r w:rsidRPr="001F4BDA">
              <w:rPr>
                <w:b/>
                <w:bCs/>
                <w:lang w:val="fr-FR"/>
              </w:rPr>
              <w:t>Informations ou mesures insatisfaisantes</w:t>
            </w:r>
            <w:r w:rsidR="00454A44">
              <w:rPr>
                <w:b/>
                <w:bCs/>
                <w:lang w:val="fr-FR"/>
              </w:rPr>
              <w:t> </w:t>
            </w:r>
            <w:r w:rsidRPr="001F4BDA">
              <w:rPr>
                <w:b/>
                <w:bCs/>
                <w:lang w:val="fr-FR"/>
              </w:rPr>
              <w:t>:</w:t>
            </w:r>
            <w:r w:rsidRPr="001F4BDA">
              <w:rPr>
                <w:lang w:val="fr-FR"/>
              </w:rPr>
              <w:t xml:space="preserve"> Une réponse a été reçue, mais les mesures prises par l</w:t>
            </w:r>
            <w:r w:rsidR="00F94333">
              <w:rPr>
                <w:lang w:val="fr-FR"/>
              </w:rPr>
              <w:t>’</w:t>
            </w:r>
            <w:r w:rsidRPr="001F4BDA">
              <w:rPr>
                <w:lang w:val="fr-FR"/>
              </w:rPr>
              <w:t>État partie ou les renseignements qu</w:t>
            </w:r>
            <w:r w:rsidR="00F94333">
              <w:rPr>
                <w:lang w:val="fr-FR"/>
              </w:rPr>
              <w:t>’</w:t>
            </w:r>
            <w:r w:rsidRPr="001F4BDA">
              <w:rPr>
                <w:lang w:val="fr-FR"/>
              </w:rPr>
              <w:t>il a fournis ne sont pas pertinents ou ne permettent pas de mettre en application la recommandation. Les renseignements fournis par l</w:t>
            </w:r>
            <w:r w:rsidR="00F94333">
              <w:rPr>
                <w:lang w:val="fr-FR"/>
              </w:rPr>
              <w:t>’</w:t>
            </w:r>
            <w:r w:rsidRPr="001F4BDA">
              <w:rPr>
                <w:lang w:val="fr-FR"/>
              </w:rPr>
              <w:t>État partie qui reprennent des informations déjà communiquées au Comité avant que celui-ci établisse ses observations finales sont considérés comme n</w:t>
            </w:r>
            <w:r w:rsidR="00F94333">
              <w:rPr>
                <w:lang w:val="fr-FR"/>
              </w:rPr>
              <w:t>’</w:t>
            </w:r>
            <w:r w:rsidRPr="001F4BDA">
              <w:rPr>
                <w:lang w:val="fr-FR"/>
              </w:rPr>
              <w:t>étant pas pertinents aux fins du suivi. Le cas échéant, le Comité renouvelle la demande d</w:t>
            </w:r>
            <w:r w:rsidR="00F94333">
              <w:rPr>
                <w:lang w:val="fr-FR"/>
              </w:rPr>
              <w:t>’</w:t>
            </w:r>
            <w:r w:rsidRPr="001F4BDA">
              <w:rPr>
                <w:lang w:val="fr-FR"/>
              </w:rPr>
              <w:t>informations concernant les mesures prises pour mettre en application la recommandation.</w:t>
            </w:r>
          </w:p>
        </w:tc>
      </w:tr>
      <w:tr w:rsidR="0055272E" w:rsidRPr="001F4BDA" w14:paraId="0FE31866" w14:textId="77777777" w:rsidTr="001F4BDA">
        <w:trPr>
          <w:cantSplit/>
        </w:trPr>
        <w:tc>
          <w:tcPr>
            <w:tcW w:w="866" w:type="dxa"/>
            <w:shd w:val="clear" w:color="auto" w:fill="auto"/>
          </w:tcPr>
          <w:p w14:paraId="6AD61410" w14:textId="77777777" w:rsidR="0055272E" w:rsidRPr="001F4BDA" w:rsidRDefault="0055272E" w:rsidP="001F4BDA">
            <w:pPr>
              <w:spacing w:before="40" w:after="120"/>
              <w:ind w:right="113"/>
              <w:rPr>
                <w:b/>
                <w:bCs/>
              </w:rPr>
            </w:pPr>
            <w:r w:rsidRPr="001F4BDA">
              <w:rPr>
                <w:b/>
                <w:bCs/>
                <w:lang w:val="fr-FR"/>
              </w:rPr>
              <w:lastRenderedPageBreak/>
              <w:t>D</w:t>
            </w:r>
          </w:p>
        </w:tc>
        <w:tc>
          <w:tcPr>
            <w:tcW w:w="6504" w:type="dxa"/>
            <w:shd w:val="clear" w:color="auto" w:fill="auto"/>
          </w:tcPr>
          <w:p w14:paraId="31CC90FD" w14:textId="359E0778" w:rsidR="0055272E" w:rsidRPr="001F4BDA" w:rsidRDefault="0055272E" w:rsidP="001F4BDA">
            <w:pPr>
              <w:spacing w:before="40" w:after="120"/>
              <w:ind w:right="113"/>
            </w:pPr>
            <w:r w:rsidRPr="001F4BDA">
              <w:rPr>
                <w:b/>
                <w:bCs/>
                <w:lang w:val="fr-FR"/>
              </w:rPr>
              <w:t>Absence de coopération avec le Comité</w:t>
            </w:r>
            <w:r w:rsidR="00454A44">
              <w:rPr>
                <w:b/>
                <w:bCs/>
                <w:lang w:val="fr-FR"/>
              </w:rPr>
              <w:t> </w:t>
            </w:r>
            <w:r w:rsidRPr="001F4BDA">
              <w:rPr>
                <w:b/>
                <w:bCs/>
                <w:lang w:val="fr-FR"/>
              </w:rPr>
              <w:t>:</w:t>
            </w:r>
            <w:r w:rsidRPr="001F4BDA">
              <w:rPr>
                <w:lang w:val="fr-FR"/>
              </w:rPr>
              <w:t xml:space="preserve"> Aucun renseignement n</w:t>
            </w:r>
            <w:r w:rsidR="00F94333">
              <w:rPr>
                <w:lang w:val="fr-FR"/>
              </w:rPr>
              <w:t>’</w:t>
            </w:r>
            <w:r w:rsidRPr="001F4BDA">
              <w:rPr>
                <w:lang w:val="fr-FR"/>
              </w:rPr>
              <w:t>a été reçu de l</w:t>
            </w:r>
            <w:r w:rsidR="00F94333">
              <w:rPr>
                <w:lang w:val="fr-FR"/>
              </w:rPr>
              <w:t>’</w:t>
            </w:r>
            <w:r w:rsidRPr="001F4BDA">
              <w:rPr>
                <w:lang w:val="fr-FR"/>
              </w:rPr>
              <w:t>État partie. L</w:t>
            </w:r>
            <w:r w:rsidR="00F94333">
              <w:rPr>
                <w:lang w:val="fr-FR"/>
              </w:rPr>
              <w:t>’</w:t>
            </w:r>
            <w:r w:rsidRPr="001F4BDA">
              <w:rPr>
                <w:lang w:val="fr-FR"/>
              </w:rPr>
              <w:t>État partie n</w:t>
            </w:r>
            <w:r w:rsidR="00F94333">
              <w:rPr>
                <w:lang w:val="fr-FR"/>
              </w:rPr>
              <w:t>’</w:t>
            </w:r>
            <w:r w:rsidRPr="001F4BDA">
              <w:rPr>
                <w:lang w:val="fr-FR"/>
              </w:rPr>
              <w:t>a pas répondu dans les délais, ni après avoir reçu le rappel envoyé par le Rapporteur spécial chargé du suivi des observations finales.</w:t>
            </w:r>
          </w:p>
        </w:tc>
      </w:tr>
      <w:tr w:rsidR="001F4BDA" w:rsidRPr="001F4BDA" w14:paraId="20C60AED" w14:textId="77777777" w:rsidTr="001F4BDA">
        <w:trPr>
          <w:cantSplit/>
        </w:trPr>
        <w:tc>
          <w:tcPr>
            <w:tcW w:w="866" w:type="dxa"/>
            <w:tcBorders>
              <w:bottom w:val="single" w:sz="12" w:space="0" w:color="auto"/>
            </w:tcBorders>
            <w:shd w:val="clear" w:color="auto" w:fill="auto"/>
          </w:tcPr>
          <w:p w14:paraId="162BB668" w14:textId="77777777" w:rsidR="0055272E" w:rsidRPr="001F4BDA" w:rsidRDefault="0055272E" w:rsidP="001F4BDA">
            <w:pPr>
              <w:spacing w:before="40" w:after="120"/>
              <w:ind w:right="113"/>
              <w:rPr>
                <w:b/>
                <w:bCs/>
              </w:rPr>
            </w:pPr>
            <w:r w:rsidRPr="001F4BDA">
              <w:rPr>
                <w:b/>
                <w:bCs/>
                <w:lang w:val="fr-FR"/>
              </w:rPr>
              <w:t>E</w:t>
            </w:r>
          </w:p>
        </w:tc>
        <w:tc>
          <w:tcPr>
            <w:tcW w:w="6504" w:type="dxa"/>
            <w:tcBorders>
              <w:bottom w:val="single" w:sz="12" w:space="0" w:color="auto"/>
            </w:tcBorders>
            <w:shd w:val="clear" w:color="auto" w:fill="auto"/>
          </w:tcPr>
          <w:p w14:paraId="260173D9" w14:textId="31494C05" w:rsidR="0055272E" w:rsidRPr="001F4BDA" w:rsidRDefault="0055272E" w:rsidP="001F4BDA">
            <w:pPr>
              <w:spacing w:before="40" w:after="120"/>
              <w:ind w:right="113"/>
            </w:pPr>
            <w:r w:rsidRPr="001F4BDA">
              <w:rPr>
                <w:b/>
                <w:bCs/>
                <w:lang w:val="fr-FR"/>
              </w:rPr>
              <w:t>Les mesures prises sont contraires à la recommandation ou les informations reçues montrent que la recommandation est rejetée</w:t>
            </w:r>
            <w:r w:rsidR="00454A44">
              <w:rPr>
                <w:b/>
                <w:bCs/>
                <w:lang w:val="fr-FR"/>
              </w:rPr>
              <w:t> </w:t>
            </w:r>
            <w:r w:rsidRPr="00454A44">
              <w:rPr>
                <w:b/>
                <w:bCs/>
                <w:lang w:val="fr-FR"/>
              </w:rPr>
              <w:t>:</w:t>
            </w:r>
            <w:r w:rsidRPr="001F4BDA">
              <w:rPr>
                <w:lang w:val="fr-FR"/>
              </w:rPr>
              <w:t xml:space="preserve"> L</w:t>
            </w:r>
            <w:r w:rsidR="00F94333">
              <w:rPr>
                <w:lang w:val="fr-FR"/>
              </w:rPr>
              <w:t>’</w:t>
            </w:r>
            <w:r w:rsidRPr="001F4BDA">
              <w:rPr>
                <w:lang w:val="fr-FR"/>
              </w:rPr>
              <w:t>État</w:t>
            </w:r>
            <w:r w:rsidR="008856A6">
              <w:rPr>
                <w:lang w:val="fr-FR"/>
              </w:rPr>
              <w:t> </w:t>
            </w:r>
            <w:r w:rsidRPr="001F4BDA">
              <w:rPr>
                <w:lang w:val="fr-FR"/>
              </w:rPr>
              <w:t>partie a adopté des mesures qui vont à l</w:t>
            </w:r>
            <w:r w:rsidR="00F94333">
              <w:rPr>
                <w:lang w:val="fr-FR"/>
              </w:rPr>
              <w:t>’</w:t>
            </w:r>
            <w:r w:rsidRPr="001F4BDA">
              <w:rPr>
                <w:lang w:val="fr-FR"/>
              </w:rPr>
              <w:t>encontre de la recommandation du Comité ou dont les effets sont contraires à la recommandation ou qui montrent que la recommandation est rejetée.</w:t>
            </w:r>
          </w:p>
        </w:tc>
      </w:tr>
    </w:tbl>
    <w:p w14:paraId="689DD753" w14:textId="6EE03EE3" w:rsidR="0055272E" w:rsidRPr="00C95666" w:rsidRDefault="0055272E" w:rsidP="001F4BDA">
      <w:pPr>
        <w:pStyle w:val="SingleTxtG"/>
        <w:spacing w:before="240"/>
      </w:pPr>
      <w:r>
        <w:rPr>
          <w:lang w:val="fr-FR"/>
        </w:rPr>
        <w:t>22.</w:t>
      </w:r>
      <w:r>
        <w:rPr>
          <w:lang w:val="fr-FR"/>
        </w:rPr>
        <w:tab/>
        <w:t>Certaines recommandations peuvent couvrir plusieurs points ou questions. En pareil cas, il arrive qu</w:t>
      </w:r>
      <w:r w:rsidR="00F94333">
        <w:rPr>
          <w:lang w:val="fr-FR"/>
        </w:rPr>
        <w:t>’</w:t>
      </w:r>
      <w:r>
        <w:rPr>
          <w:lang w:val="fr-FR"/>
        </w:rPr>
        <w:t>une recommandation reçoive plusieurs mentions du barème, le but étant de distinguer les aspects de la recommandation qui ont été mis en application de ceux pour lesquels des mesures ou des informations supplémentaires sont requises, ainsi que de ceux qui n</w:t>
      </w:r>
      <w:r w:rsidR="00F94333">
        <w:rPr>
          <w:lang w:val="fr-FR"/>
        </w:rPr>
        <w:t>’</w:t>
      </w:r>
      <w:r>
        <w:rPr>
          <w:lang w:val="fr-FR"/>
        </w:rPr>
        <w:t>ont donné lieu à aucune mesure.</w:t>
      </w:r>
    </w:p>
    <w:p w14:paraId="0A5A71F5" w14:textId="48281296" w:rsidR="0055272E" w:rsidRPr="00C95666" w:rsidRDefault="0055272E" w:rsidP="001F4BDA">
      <w:pPr>
        <w:pStyle w:val="SingleTxtG"/>
      </w:pPr>
      <w:r>
        <w:rPr>
          <w:lang w:val="fr-FR"/>
        </w:rPr>
        <w:t>23.</w:t>
      </w:r>
      <w:r>
        <w:rPr>
          <w:lang w:val="fr-FR"/>
        </w:rPr>
        <w:tab/>
        <w:t>Après l</w:t>
      </w:r>
      <w:r w:rsidR="00F94333">
        <w:rPr>
          <w:lang w:val="fr-FR"/>
        </w:rPr>
        <w:t>’</w:t>
      </w:r>
      <w:r>
        <w:rPr>
          <w:lang w:val="fr-FR"/>
        </w:rPr>
        <w:t>adoption du rapport de suivi, le Rapporteur spécial chargé des observations finales adresse une lettre à l</w:t>
      </w:r>
      <w:r w:rsidR="00F94333">
        <w:rPr>
          <w:lang w:val="fr-FR"/>
        </w:rPr>
        <w:t>’</w:t>
      </w:r>
      <w:r>
        <w:rPr>
          <w:lang w:val="fr-FR"/>
        </w:rPr>
        <w:t>État partie, rendant compte de l</w:t>
      </w:r>
      <w:r w:rsidR="00F94333">
        <w:rPr>
          <w:lang w:val="fr-FR"/>
        </w:rPr>
        <w:t>’</w:t>
      </w:r>
      <w:r>
        <w:rPr>
          <w:lang w:val="fr-FR"/>
        </w:rPr>
        <w:t>analyse du Comité et de la décision que celui-ci a prise. Il est demandé à l</w:t>
      </w:r>
      <w:r w:rsidR="00F94333">
        <w:rPr>
          <w:lang w:val="fr-FR"/>
        </w:rPr>
        <w:t>’</w:t>
      </w:r>
      <w:r>
        <w:rPr>
          <w:lang w:val="fr-FR"/>
        </w:rPr>
        <w:t>État partie de donner des informations dans son prochain rapport.</w:t>
      </w:r>
    </w:p>
    <w:p w14:paraId="4AD27F92" w14:textId="16A53813" w:rsidR="0055272E" w:rsidRPr="00C95666" w:rsidRDefault="0055272E" w:rsidP="001F4BDA">
      <w:pPr>
        <w:pStyle w:val="H1G"/>
      </w:pPr>
      <w:r>
        <w:rPr>
          <w:lang w:val="fr-FR"/>
        </w:rPr>
        <w:tab/>
      </w:r>
      <w:r>
        <w:rPr>
          <w:lang w:val="fr-FR"/>
        </w:rPr>
        <w:tab/>
        <w:t>Procédure suivie en cas de non-communication d</w:t>
      </w:r>
      <w:r w:rsidR="00F94333">
        <w:rPr>
          <w:lang w:val="fr-FR"/>
        </w:rPr>
        <w:t>’</w:t>
      </w:r>
      <w:r>
        <w:rPr>
          <w:lang w:val="fr-FR"/>
        </w:rPr>
        <w:t>informations par</w:t>
      </w:r>
      <w:r w:rsidR="001F4BDA">
        <w:rPr>
          <w:lang w:val="fr-FR"/>
        </w:rPr>
        <w:t> </w:t>
      </w:r>
      <w:r>
        <w:rPr>
          <w:lang w:val="fr-FR"/>
        </w:rPr>
        <w:t>l</w:t>
      </w:r>
      <w:r w:rsidR="00F94333">
        <w:rPr>
          <w:lang w:val="fr-FR"/>
        </w:rPr>
        <w:t>’</w:t>
      </w:r>
      <w:r>
        <w:rPr>
          <w:lang w:val="fr-FR"/>
        </w:rPr>
        <w:t xml:space="preserve">État partie </w:t>
      </w:r>
    </w:p>
    <w:p w14:paraId="0874ED64" w14:textId="4A96F805" w:rsidR="0055272E" w:rsidRPr="00C95666" w:rsidRDefault="0055272E" w:rsidP="001F4BDA">
      <w:pPr>
        <w:pStyle w:val="SingleTxtG"/>
      </w:pPr>
      <w:r>
        <w:rPr>
          <w:lang w:val="fr-FR"/>
        </w:rPr>
        <w:t>24.</w:t>
      </w:r>
      <w:r>
        <w:rPr>
          <w:lang w:val="fr-FR"/>
        </w:rPr>
        <w:tab/>
        <w:t>Lorsqu</w:t>
      </w:r>
      <w:r w:rsidR="00F94333">
        <w:rPr>
          <w:lang w:val="fr-FR"/>
        </w:rPr>
        <w:t>’</w:t>
      </w:r>
      <w:r>
        <w:rPr>
          <w:lang w:val="fr-FR"/>
        </w:rPr>
        <w:t>un État partie ne fournit pas de renseignements sur la suite donnée aux observations finales, un rappel lui est envoyé.</w:t>
      </w:r>
    </w:p>
    <w:p w14:paraId="08C3D7A5" w14:textId="0147ED63" w:rsidR="0055272E" w:rsidRPr="00C95666" w:rsidRDefault="0055272E" w:rsidP="001F4BDA">
      <w:pPr>
        <w:pStyle w:val="SingleTxtG"/>
      </w:pPr>
      <w:r>
        <w:rPr>
          <w:lang w:val="fr-FR"/>
        </w:rPr>
        <w:t>25.</w:t>
      </w:r>
      <w:r>
        <w:rPr>
          <w:lang w:val="fr-FR"/>
        </w:rPr>
        <w:tab/>
        <w:t>Si le Comité ne reçoit aucun renseignement après ce rappel, le Rapporteur spécial chargé du suivi des observations finales peut demander une réunion avec l</w:t>
      </w:r>
      <w:r w:rsidR="00F94333">
        <w:rPr>
          <w:lang w:val="fr-FR"/>
        </w:rPr>
        <w:t>’</w:t>
      </w:r>
      <w:r>
        <w:rPr>
          <w:lang w:val="fr-FR"/>
        </w:rPr>
        <w:t>État partie, qui sera organisée par le secrétariat.</w:t>
      </w:r>
    </w:p>
    <w:p w14:paraId="590AAEC3" w14:textId="61218119" w:rsidR="00E85C42" w:rsidRDefault="0055272E" w:rsidP="001F4BDA">
      <w:pPr>
        <w:pStyle w:val="SingleTxtG"/>
        <w:rPr>
          <w:lang w:val="fr-FR"/>
        </w:rPr>
      </w:pPr>
      <w:r>
        <w:rPr>
          <w:lang w:val="fr-FR"/>
        </w:rPr>
        <w:t>26.</w:t>
      </w:r>
      <w:r>
        <w:rPr>
          <w:lang w:val="fr-FR"/>
        </w:rPr>
        <w:tab/>
        <w:t>S</w:t>
      </w:r>
      <w:r w:rsidR="00F94333">
        <w:rPr>
          <w:lang w:val="fr-FR"/>
        </w:rPr>
        <w:t>’</w:t>
      </w:r>
      <w:r>
        <w:rPr>
          <w:lang w:val="fr-FR"/>
        </w:rPr>
        <w:t>il n</w:t>
      </w:r>
      <w:r w:rsidR="00F94333">
        <w:rPr>
          <w:lang w:val="fr-FR"/>
        </w:rPr>
        <w:t>’</w:t>
      </w:r>
      <w:r>
        <w:rPr>
          <w:lang w:val="fr-FR"/>
        </w:rPr>
        <w:t>est reçu aucune réponse, la mention D est donnée à l</w:t>
      </w:r>
      <w:r w:rsidR="00F94333">
        <w:rPr>
          <w:lang w:val="fr-FR"/>
        </w:rPr>
        <w:t>’</w:t>
      </w:r>
      <w:r>
        <w:rPr>
          <w:lang w:val="fr-FR"/>
        </w:rPr>
        <w:t>État partie dans le rapport de suivi correspondant. Le Comité fera également mention de cette absence de coopération lors du dialogue concernant le rapport périodique suivant de l</w:t>
      </w:r>
      <w:r w:rsidR="00F94333">
        <w:rPr>
          <w:lang w:val="fr-FR"/>
        </w:rPr>
        <w:t>’</w:t>
      </w:r>
      <w:r>
        <w:rPr>
          <w:lang w:val="fr-FR"/>
        </w:rPr>
        <w:t>État partie ainsi que dans les observations finales concernant le rapport suivant de l</w:t>
      </w:r>
      <w:r w:rsidR="00F94333">
        <w:rPr>
          <w:lang w:val="fr-FR"/>
        </w:rPr>
        <w:t>’</w:t>
      </w:r>
      <w:r>
        <w:rPr>
          <w:lang w:val="fr-FR"/>
        </w:rPr>
        <w:t>État partie.</w:t>
      </w:r>
    </w:p>
    <w:p w14:paraId="09076F14" w14:textId="7D3D079C" w:rsidR="001F4BDA" w:rsidRPr="001F4BDA" w:rsidRDefault="001F4BDA" w:rsidP="001F4BDA">
      <w:pPr>
        <w:pStyle w:val="SingleTxtG"/>
        <w:spacing w:before="240" w:after="0"/>
        <w:jc w:val="center"/>
        <w:rPr>
          <w:u w:val="single"/>
        </w:rPr>
      </w:pPr>
      <w:r>
        <w:rPr>
          <w:u w:val="single"/>
        </w:rPr>
        <w:tab/>
      </w:r>
      <w:r>
        <w:rPr>
          <w:u w:val="single"/>
        </w:rPr>
        <w:tab/>
      </w:r>
      <w:r>
        <w:rPr>
          <w:u w:val="single"/>
        </w:rPr>
        <w:tab/>
      </w:r>
    </w:p>
    <w:sectPr w:rsidR="001F4BDA" w:rsidRPr="001F4BDA" w:rsidSect="0055272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A2C5" w14:textId="77777777" w:rsidR="001A4497" w:rsidRDefault="001A4497" w:rsidP="00F95C08">
      <w:pPr>
        <w:spacing w:line="240" w:lineRule="auto"/>
      </w:pPr>
    </w:p>
  </w:endnote>
  <w:endnote w:type="continuationSeparator" w:id="0">
    <w:p w14:paraId="74715892" w14:textId="77777777" w:rsidR="001A4497" w:rsidRPr="00AC3823" w:rsidRDefault="001A4497" w:rsidP="00AC3823">
      <w:pPr>
        <w:pStyle w:val="Pieddepage"/>
      </w:pPr>
    </w:p>
  </w:endnote>
  <w:endnote w:type="continuationNotice" w:id="1">
    <w:p w14:paraId="65C500CA" w14:textId="77777777" w:rsidR="001A4497" w:rsidRDefault="001A4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EA1D" w14:textId="254348D9" w:rsidR="0055272E" w:rsidRPr="0055272E" w:rsidRDefault="0055272E" w:rsidP="0055272E">
    <w:pPr>
      <w:pStyle w:val="Pieddepage"/>
      <w:tabs>
        <w:tab w:val="right" w:pos="9638"/>
      </w:tabs>
    </w:pPr>
    <w:r w:rsidRPr="0055272E">
      <w:rPr>
        <w:b/>
        <w:sz w:val="18"/>
      </w:rPr>
      <w:fldChar w:fldCharType="begin"/>
    </w:r>
    <w:r w:rsidRPr="0055272E">
      <w:rPr>
        <w:b/>
        <w:sz w:val="18"/>
      </w:rPr>
      <w:instrText xml:space="preserve"> PAGE  \* MERGEFORMAT </w:instrText>
    </w:r>
    <w:r w:rsidRPr="0055272E">
      <w:rPr>
        <w:b/>
        <w:sz w:val="18"/>
      </w:rPr>
      <w:fldChar w:fldCharType="separate"/>
    </w:r>
    <w:r w:rsidRPr="0055272E">
      <w:rPr>
        <w:b/>
        <w:noProof/>
        <w:sz w:val="18"/>
      </w:rPr>
      <w:t>2</w:t>
    </w:r>
    <w:r w:rsidRPr="0055272E">
      <w:rPr>
        <w:b/>
        <w:sz w:val="18"/>
      </w:rPr>
      <w:fldChar w:fldCharType="end"/>
    </w:r>
    <w:r>
      <w:rPr>
        <w:b/>
        <w:sz w:val="18"/>
      </w:rPr>
      <w:tab/>
    </w:r>
    <w:r>
      <w:t>GE.21-19572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1298" w14:textId="6ED629E2" w:rsidR="0055272E" w:rsidRPr="0055272E" w:rsidRDefault="0055272E" w:rsidP="0055272E">
    <w:pPr>
      <w:pStyle w:val="Pieddepage"/>
      <w:tabs>
        <w:tab w:val="right" w:pos="9638"/>
      </w:tabs>
      <w:rPr>
        <w:b/>
        <w:sz w:val="18"/>
      </w:rPr>
    </w:pPr>
    <w:r>
      <w:t>GE.21-19572</w:t>
    </w:r>
    <w:r>
      <w:tab/>
    </w:r>
    <w:r w:rsidRPr="0055272E">
      <w:rPr>
        <w:b/>
        <w:sz w:val="18"/>
      </w:rPr>
      <w:fldChar w:fldCharType="begin"/>
    </w:r>
    <w:r w:rsidRPr="0055272E">
      <w:rPr>
        <w:b/>
        <w:sz w:val="18"/>
      </w:rPr>
      <w:instrText xml:space="preserve"> PAGE  \* MERGEFORMAT </w:instrText>
    </w:r>
    <w:r w:rsidRPr="0055272E">
      <w:rPr>
        <w:b/>
        <w:sz w:val="18"/>
      </w:rPr>
      <w:fldChar w:fldCharType="separate"/>
    </w:r>
    <w:r w:rsidRPr="0055272E">
      <w:rPr>
        <w:b/>
        <w:noProof/>
        <w:sz w:val="18"/>
      </w:rPr>
      <w:t>3</w:t>
    </w:r>
    <w:r w:rsidRPr="005527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BB5F" w14:textId="7F034A16" w:rsidR="001B379B" w:rsidRPr="0055272E" w:rsidRDefault="0055272E" w:rsidP="0055272E">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493CFAC" wp14:editId="118BB20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21-19572  (F)</w:t>
    </w:r>
    <w:r>
      <w:rPr>
        <w:noProof/>
        <w:sz w:val="20"/>
      </w:rPr>
      <w:drawing>
        <wp:anchor distT="0" distB="0" distL="114300" distR="114300" simplePos="0" relativeHeight="251660288" behindDoc="0" locked="0" layoutInCell="1" allowOverlap="1" wp14:anchorId="0600E4EE" wp14:editId="7700BBF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BDA">
      <w:rPr>
        <w:sz w:val="20"/>
      </w:rPr>
      <w:t xml:space="preserve">    250122    2</w:t>
    </w:r>
    <w:r w:rsidR="003F0FF4">
      <w:rPr>
        <w:sz w:val="20"/>
      </w:rPr>
      <w:t>7</w:t>
    </w:r>
    <w:r w:rsidR="001F4BDA">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5D1C" w14:textId="77777777" w:rsidR="001A4497" w:rsidRPr="00AC3823" w:rsidRDefault="001A4497" w:rsidP="00AC3823">
      <w:pPr>
        <w:pStyle w:val="Pieddepage"/>
        <w:tabs>
          <w:tab w:val="right" w:pos="2155"/>
        </w:tabs>
        <w:spacing w:after="80" w:line="240" w:lineRule="atLeast"/>
        <w:ind w:left="680"/>
        <w:rPr>
          <w:u w:val="single"/>
        </w:rPr>
      </w:pPr>
      <w:r>
        <w:rPr>
          <w:u w:val="single"/>
        </w:rPr>
        <w:tab/>
      </w:r>
    </w:p>
  </w:footnote>
  <w:footnote w:type="continuationSeparator" w:id="0">
    <w:p w14:paraId="5337AE0A" w14:textId="77777777" w:rsidR="001A4497" w:rsidRPr="00AC3823" w:rsidRDefault="001A4497" w:rsidP="00AC3823">
      <w:pPr>
        <w:pStyle w:val="Pieddepage"/>
        <w:tabs>
          <w:tab w:val="right" w:pos="2155"/>
        </w:tabs>
        <w:spacing w:after="80" w:line="240" w:lineRule="atLeast"/>
        <w:ind w:left="680"/>
        <w:rPr>
          <w:u w:val="single"/>
        </w:rPr>
      </w:pPr>
      <w:r>
        <w:rPr>
          <w:u w:val="single"/>
        </w:rPr>
        <w:tab/>
      </w:r>
    </w:p>
  </w:footnote>
  <w:footnote w:type="continuationNotice" w:id="1">
    <w:p w14:paraId="53EFAFAE" w14:textId="77777777" w:rsidR="001A4497" w:rsidRPr="00AC3823" w:rsidRDefault="001A4497">
      <w:pPr>
        <w:spacing w:line="240" w:lineRule="auto"/>
        <w:rPr>
          <w:sz w:val="2"/>
          <w:szCs w:val="2"/>
        </w:rPr>
      </w:pPr>
    </w:p>
  </w:footnote>
  <w:footnote w:id="2">
    <w:p w14:paraId="5E8D898D" w14:textId="1C3BE7C4" w:rsidR="000D0AE3" w:rsidRPr="000D0AE3" w:rsidRDefault="000D0AE3">
      <w:pPr>
        <w:pStyle w:val="Notedebasdepage"/>
      </w:pPr>
      <w:r>
        <w:rPr>
          <w:rStyle w:val="Appelnotedebasdep"/>
        </w:rPr>
        <w:tab/>
      </w:r>
      <w:r w:rsidRPr="000D0AE3">
        <w:rPr>
          <w:rStyle w:val="Appelnotedebasdep"/>
          <w:sz w:val="20"/>
          <w:vertAlign w:val="baseline"/>
        </w:rPr>
        <w:t>*</w:t>
      </w:r>
      <w:r>
        <w:rPr>
          <w:rStyle w:val="Appelnotedebasdep"/>
          <w:sz w:val="20"/>
          <w:vertAlign w:val="baseline"/>
        </w:rPr>
        <w:tab/>
      </w:r>
      <w:r>
        <w:rPr>
          <w:lang w:val="fr-FR"/>
        </w:rPr>
        <w:t>La note sur la procédure de suivi des observations finales a été adoptée initialement par le Comité à sa 108</w:t>
      </w:r>
      <w:r w:rsidRPr="000D0AE3">
        <w:rPr>
          <w:vertAlign w:val="superscript"/>
          <w:lang w:val="fr-FR"/>
        </w:rPr>
        <w:t>e</w:t>
      </w:r>
      <w:r>
        <w:rPr>
          <w:lang w:val="fr-FR"/>
        </w:rPr>
        <w:t> session. La version actuelle de la note a été adoptée pendant la 133</w:t>
      </w:r>
      <w:r w:rsidRPr="000D0AE3">
        <w:rPr>
          <w:vertAlign w:val="superscript"/>
          <w:lang w:val="fr-FR"/>
        </w:rPr>
        <w:t>e</w:t>
      </w:r>
      <w:r>
        <w:rPr>
          <w:lang w:val="fr-FR"/>
        </w:rPr>
        <w:t> session du Comité, à la 3830</w:t>
      </w:r>
      <w:r w:rsidRPr="000D0AE3">
        <w:rPr>
          <w:vertAlign w:val="superscript"/>
          <w:lang w:val="fr-FR"/>
        </w:rPr>
        <w:t>e</w:t>
      </w:r>
      <w:r>
        <w:rPr>
          <w:lang w:val="fr-FR"/>
        </w:rPr>
        <w:t> séance.</w:t>
      </w:r>
    </w:p>
  </w:footnote>
  <w:footnote w:id="3">
    <w:p w14:paraId="2DB11FC6" w14:textId="4FCBA8BE" w:rsidR="0055272E" w:rsidRPr="0003763E" w:rsidRDefault="0055272E" w:rsidP="0055272E">
      <w:pPr>
        <w:pStyle w:val="Notedebasdepage"/>
      </w:pPr>
      <w:r w:rsidRPr="0003763E">
        <w:rPr>
          <w:lang w:val="fr-FR"/>
        </w:rPr>
        <w:tab/>
      </w:r>
      <w:r w:rsidRPr="00C95666">
        <w:rPr>
          <w:rStyle w:val="Appelnotedebasdep"/>
        </w:rPr>
        <w:footnoteRef/>
      </w:r>
      <w:r>
        <w:rPr>
          <w:lang w:val="fr-FR"/>
        </w:rPr>
        <w:tab/>
      </w:r>
      <w:hyperlink r:id="rId1" w:history="1">
        <w:r w:rsidRPr="00E32238">
          <w:rPr>
            <w:rStyle w:val="Lienhypertexte"/>
            <w:lang w:val="fr-FR"/>
          </w:rPr>
          <w:t>HRI/ICM/2002/3</w:t>
        </w:r>
      </w:hyperlink>
      <w:r>
        <w:rPr>
          <w:lang w:val="fr-FR"/>
        </w:rPr>
        <w:t>, par.</w:t>
      </w:r>
      <w:r w:rsidR="000D0AE3">
        <w:rPr>
          <w:lang w:val="fr-FR"/>
        </w:rPr>
        <w:t> </w:t>
      </w:r>
      <w:r>
        <w:rPr>
          <w:lang w:val="fr-FR"/>
        </w:rPr>
        <w:t>69.</w:t>
      </w:r>
    </w:p>
  </w:footnote>
  <w:footnote w:id="4">
    <w:p w14:paraId="7F1CB3EF" w14:textId="5315711E" w:rsidR="0055272E" w:rsidRPr="00931246" w:rsidRDefault="0055272E" w:rsidP="0055272E">
      <w:pPr>
        <w:pStyle w:val="Notedebasdepage"/>
      </w:pPr>
      <w:r w:rsidRPr="00C42C8D">
        <w:rPr>
          <w:lang w:val="fr-FR"/>
        </w:rPr>
        <w:tab/>
      </w:r>
      <w:r w:rsidRPr="00C95666">
        <w:rPr>
          <w:rStyle w:val="Appelnotedebasdep"/>
        </w:rPr>
        <w:footnoteRef/>
      </w:r>
      <w:r>
        <w:rPr>
          <w:lang w:val="fr-FR"/>
        </w:rPr>
        <w:tab/>
      </w:r>
      <w:hyperlink r:id="rId2" w:history="1">
        <w:r w:rsidRPr="00E32238">
          <w:rPr>
            <w:rStyle w:val="Lienhypertexte"/>
            <w:lang w:val="fr-FR"/>
          </w:rPr>
          <w:t>A/65/190</w:t>
        </w:r>
      </w:hyperlink>
      <w:r>
        <w:rPr>
          <w:lang w:val="fr-FR"/>
        </w:rPr>
        <w:t>, annexe I, par.</w:t>
      </w:r>
      <w:r w:rsidR="000D0AE3">
        <w:rPr>
          <w:lang w:val="fr-FR"/>
        </w:rPr>
        <w:t> </w:t>
      </w:r>
      <w:r>
        <w:rPr>
          <w:lang w:val="fr-FR"/>
        </w:rPr>
        <w:t>40.</w:t>
      </w:r>
    </w:p>
  </w:footnote>
  <w:footnote w:id="5">
    <w:p w14:paraId="0B2FE332" w14:textId="78A15B8B" w:rsidR="0055272E" w:rsidRPr="0003763E" w:rsidRDefault="0055272E" w:rsidP="0055272E">
      <w:pPr>
        <w:pStyle w:val="Notedebasdepage"/>
      </w:pPr>
      <w:r w:rsidRPr="0003763E">
        <w:rPr>
          <w:lang w:val="fr-FR"/>
        </w:rPr>
        <w:tab/>
      </w:r>
      <w:r w:rsidRPr="00C95666">
        <w:rPr>
          <w:rStyle w:val="Appelnotedebasdep"/>
        </w:rPr>
        <w:footnoteRef/>
      </w:r>
      <w:r>
        <w:rPr>
          <w:lang w:val="fr-FR"/>
        </w:rPr>
        <w:tab/>
      </w:r>
      <w:hyperlink r:id="rId3" w:history="1">
        <w:r w:rsidRPr="00E32238">
          <w:rPr>
            <w:rStyle w:val="Lienhypertexte"/>
            <w:lang w:val="fr-FR"/>
          </w:rPr>
          <w:t>CCPR/C/3/Rev.12</w:t>
        </w:r>
      </w:hyperlink>
      <w:r>
        <w:rPr>
          <w:lang w:val="fr-FR"/>
        </w:rPr>
        <w:t>.</w:t>
      </w:r>
    </w:p>
  </w:footnote>
  <w:footnote w:id="6">
    <w:p w14:paraId="472BA2F2" w14:textId="76341490" w:rsidR="0055272E" w:rsidRPr="0003763E" w:rsidRDefault="0055272E" w:rsidP="0055272E">
      <w:pPr>
        <w:pStyle w:val="Notedebasdepage"/>
      </w:pPr>
      <w:r w:rsidRPr="0003763E">
        <w:rPr>
          <w:lang w:val="fr-FR"/>
        </w:rPr>
        <w:tab/>
      </w:r>
      <w:r w:rsidRPr="00C95666">
        <w:rPr>
          <w:rStyle w:val="Appelnotedebasdep"/>
        </w:rPr>
        <w:footnoteRef/>
      </w:r>
      <w:r>
        <w:rPr>
          <w:lang w:val="fr-FR"/>
        </w:rPr>
        <w:tab/>
        <w:t>Conformément au cycle d</w:t>
      </w:r>
      <w:r w:rsidR="00F94333">
        <w:rPr>
          <w:lang w:val="fr-FR"/>
        </w:rPr>
        <w:t>’</w:t>
      </w:r>
      <w:r>
        <w:rPr>
          <w:lang w:val="fr-FR"/>
        </w:rPr>
        <w:t>examen prévisible, qui est basé sur un cycle d</w:t>
      </w:r>
      <w:r w:rsidR="00F94333">
        <w:rPr>
          <w:lang w:val="fr-FR"/>
        </w:rPr>
        <w:t>’</w:t>
      </w:r>
      <w:r>
        <w:rPr>
          <w:lang w:val="fr-FR"/>
        </w:rPr>
        <w:t>examen de huit ans. Les</w:t>
      </w:r>
      <w:r w:rsidR="00AA6652">
        <w:rPr>
          <w:lang w:val="fr-FR"/>
        </w:rPr>
        <w:t> </w:t>
      </w:r>
      <w:r>
        <w:rPr>
          <w:lang w:val="fr-FR"/>
        </w:rPr>
        <w:t>informations doivent être communiquées dans un délai de trois ans suivant l</w:t>
      </w:r>
      <w:r w:rsidR="00F94333">
        <w:rPr>
          <w:lang w:val="fr-FR"/>
        </w:rPr>
        <w:t>’</w:t>
      </w:r>
      <w:r>
        <w:rPr>
          <w:lang w:val="fr-FR"/>
        </w:rPr>
        <w:t>adoption des observations finales et seront évaluées dans le courant de la quatrième année.</w:t>
      </w:r>
    </w:p>
  </w:footnote>
  <w:footnote w:id="7">
    <w:p w14:paraId="7016F713" w14:textId="1DED5A19" w:rsidR="0055272E" w:rsidRPr="0003763E" w:rsidRDefault="0055272E" w:rsidP="0055272E">
      <w:pPr>
        <w:pStyle w:val="Notedebasdepage"/>
      </w:pPr>
      <w:r w:rsidRPr="0003763E">
        <w:rPr>
          <w:lang w:val="fr-FR"/>
        </w:rPr>
        <w:tab/>
      </w:r>
      <w:r w:rsidRPr="00C95666">
        <w:rPr>
          <w:rStyle w:val="Appelnotedebasdep"/>
        </w:rPr>
        <w:footnoteRef/>
      </w:r>
      <w:r>
        <w:rPr>
          <w:lang w:val="fr-FR"/>
        </w:rPr>
        <w:tab/>
        <w:t>L</w:t>
      </w:r>
      <w:r w:rsidR="00F94333">
        <w:rPr>
          <w:lang w:val="fr-FR"/>
        </w:rPr>
        <w:t>’</w:t>
      </w:r>
      <w:r>
        <w:rPr>
          <w:lang w:val="fr-FR"/>
        </w:rPr>
        <w:t>état d</w:t>
      </w:r>
      <w:r w:rsidR="00F94333">
        <w:rPr>
          <w:lang w:val="fr-FR"/>
        </w:rPr>
        <w:t>’</w:t>
      </w:r>
      <w:r>
        <w:rPr>
          <w:lang w:val="fr-FR"/>
        </w:rPr>
        <w:t>avancement de la procédure de suivi des observations finales engagée par le Comité depuis sa 105</w:t>
      </w:r>
      <w:r w:rsidRPr="00A87941">
        <w:rPr>
          <w:vertAlign w:val="superscript"/>
          <w:lang w:val="fr-FR"/>
        </w:rPr>
        <w:t>e</w:t>
      </w:r>
      <w:r w:rsidR="00A87941">
        <w:rPr>
          <w:lang w:val="fr-FR"/>
        </w:rPr>
        <w:t> </w:t>
      </w:r>
      <w:r>
        <w:rPr>
          <w:lang w:val="fr-FR"/>
        </w:rPr>
        <w:t>session (juillet 2012) est synthétisé dans un tableau qui peut être consulté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1F9D" w14:textId="77799C97" w:rsidR="0055272E" w:rsidRPr="0055272E" w:rsidRDefault="00E350A3">
    <w:pPr>
      <w:pStyle w:val="En-tte"/>
    </w:pPr>
    <w:r>
      <w:fldChar w:fldCharType="begin"/>
    </w:r>
    <w:r>
      <w:instrText xml:space="preserve"> TITLE  \* MERGEFORMAT </w:instrText>
    </w:r>
    <w:r>
      <w:fldChar w:fldCharType="separate"/>
    </w:r>
    <w:r>
      <w:t>CCPR/C/161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DD4A" w14:textId="39C4FEAF" w:rsidR="0055272E" w:rsidRPr="0055272E" w:rsidRDefault="00E350A3" w:rsidP="0055272E">
    <w:pPr>
      <w:pStyle w:val="En-tte"/>
      <w:jc w:val="right"/>
    </w:pPr>
    <w:r>
      <w:fldChar w:fldCharType="begin"/>
    </w:r>
    <w:r>
      <w:instrText xml:space="preserve"> TITLE  \* MERGEFORMAT </w:instrText>
    </w:r>
    <w:r>
      <w:fldChar w:fldCharType="separate"/>
    </w:r>
    <w:r>
      <w:t>CCPR/C/161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7"/>
    <w:rsid w:val="00017F94"/>
    <w:rsid w:val="00023842"/>
    <w:rsid w:val="000334F9"/>
    <w:rsid w:val="0007796D"/>
    <w:rsid w:val="000919AD"/>
    <w:rsid w:val="000B7790"/>
    <w:rsid w:val="000C2225"/>
    <w:rsid w:val="000D0AE3"/>
    <w:rsid w:val="00111F2F"/>
    <w:rsid w:val="0014365E"/>
    <w:rsid w:val="00176178"/>
    <w:rsid w:val="001A4497"/>
    <w:rsid w:val="001B379B"/>
    <w:rsid w:val="001D4F84"/>
    <w:rsid w:val="001F4BDA"/>
    <w:rsid w:val="001F525A"/>
    <w:rsid w:val="00223272"/>
    <w:rsid w:val="0024779E"/>
    <w:rsid w:val="002B7BC7"/>
    <w:rsid w:val="002E2D46"/>
    <w:rsid w:val="0032225A"/>
    <w:rsid w:val="003265B7"/>
    <w:rsid w:val="003402F1"/>
    <w:rsid w:val="00351332"/>
    <w:rsid w:val="003A6E96"/>
    <w:rsid w:val="003C21CD"/>
    <w:rsid w:val="003F0FF4"/>
    <w:rsid w:val="00446FE5"/>
    <w:rsid w:val="00452396"/>
    <w:rsid w:val="00454A44"/>
    <w:rsid w:val="00501656"/>
    <w:rsid w:val="0051495E"/>
    <w:rsid w:val="005505B7"/>
    <w:rsid w:val="0055272E"/>
    <w:rsid w:val="00573BE5"/>
    <w:rsid w:val="00586ED3"/>
    <w:rsid w:val="00596AA9"/>
    <w:rsid w:val="006867E0"/>
    <w:rsid w:val="006D1448"/>
    <w:rsid w:val="006F7144"/>
    <w:rsid w:val="006F71EA"/>
    <w:rsid w:val="0071601D"/>
    <w:rsid w:val="00793E85"/>
    <w:rsid w:val="007A611C"/>
    <w:rsid w:val="007A62E6"/>
    <w:rsid w:val="007E2032"/>
    <w:rsid w:val="0080684C"/>
    <w:rsid w:val="008560DB"/>
    <w:rsid w:val="00871C75"/>
    <w:rsid w:val="008776DC"/>
    <w:rsid w:val="008856A6"/>
    <w:rsid w:val="009705C8"/>
    <w:rsid w:val="009B1E6C"/>
    <w:rsid w:val="009E2C6A"/>
    <w:rsid w:val="00A57411"/>
    <w:rsid w:val="00A87941"/>
    <w:rsid w:val="00A9151D"/>
    <w:rsid w:val="00A92823"/>
    <w:rsid w:val="00AA6652"/>
    <w:rsid w:val="00AA6A35"/>
    <w:rsid w:val="00AC3823"/>
    <w:rsid w:val="00AE323C"/>
    <w:rsid w:val="00B00181"/>
    <w:rsid w:val="00B03C96"/>
    <w:rsid w:val="00B765F7"/>
    <w:rsid w:val="00BA0CA9"/>
    <w:rsid w:val="00C01ACF"/>
    <w:rsid w:val="00C02897"/>
    <w:rsid w:val="00CA7BC4"/>
    <w:rsid w:val="00D05667"/>
    <w:rsid w:val="00D22C9C"/>
    <w:rsid w:val="00D3439C"/>
    <w:rsid w:val="00D744E5"/>
    <w:rsid w:val="00D83177"/>
    <w:rsid w:val="00D84DD1"/>
    <w:rsid w:val="00DB1831"/>
    <w:rsid w:val="00DD3BFD"/>
    <w:rsid w:val="00DF6678"/>
    <w:rsid w:val="00E32238"/>
    <w:rsid w:val="00E350A3"/>
    <w:rsid w:val="00E85C42"/>
    <w:rsid w:val="00EC30D5"/>
    <w:rsid w:val="00EE1BD4"/>
    <w:rsid w:val="00F12152"/>
    <w:rsid w:val="00F660DF"/>
    <w:rsid w:val="00F94333"/>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44B2"/>
  <w15:docId w15:val="{B97BF146-E254-4B68-8639-DA65D7FB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A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ccpr@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pr@ohchr.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21/000/29/pdf/G2100029.pdf?OpenElement" TargetMode="External"/><Relationship Id="rId2" Type="http://schemas.openxmlformats.org/officeDocument/2006/relationships/hyperlink" Target="https://documents-dds-ny.un.org/doc/UNDOC/GEN/N10/468/94/pdf/N1046894.pdf?OpenElement" TargetMode="External"/><Relationship Id="rId1" Type="http://schemas.openxmlformats.org/officeDocument/2006/relationships/hyperlink" Target="https://documents-dds-ny.un.org/doc/UNDOC/GEN/G02/445/77/pdf/G0244577.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2343</Words>
  <Characters>13733</Characters>
  <Application>Microsoft Office Word</Application>
  <DocSecurity>0</DocSecurity>
  <Lines>1248</Lines>
  <Paragraphs>535</Paragraphs>
  <ScaleCrop>false</ScaleCrop>
  <HeadingPairs>
    <vt:vector size="2" baseType="variant">
      <vt:variant>
        <vt:lpstr>Titre</vt:lpstr>
      </vt:variant>
      <vt:variant>
        <vt:i4>1</vt:i4>
      </vt:variant>
    </vt:vector>
  </HeadingPairs>
  <TitlesOfParts>
    <vt:vector size="1" baseType="lpstr">
      <vt:lpstr>CCPR/C/161</vt:lpstr>
    </vt:vector>
  </TitlesOfParts>
  <Company>DCM</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CCPR/C/161</dc:title>
  <dc:subject/>
  <dc:creator>Julien OKRZESIK</dc:creator>
  <cp:keywords/>
  <cp:lastModifiedBy>Julien Okrzesik</cp:lastModifiedBy>
  <cp:revision>3</cp:revision>
  <cp:lastPrinted>2022-01-27T15:01:00Z</cp:lastPrinted>
  <dcterms:created xsi:type="dcterms:W3CDTF">2022-01-27T15:01:00Z</dcterms:created>
  <dcterms:modified xsi:type="dcterms:W3CDTF">2022-01-27T15:01:00Z</dcterms:modified>
</cp:coreProperties>
</file>