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Layout w:type="fixed"/>
        <w:tblCellMar>
          <w:left w:w="0" w:type="dxa"/>
          <w:right w:w="0" w:type="dxa"/>
        </w:tblCellMar>
        <w:tblLook w:val="0000" w:firstRow="0" w:lastRow="0" w:firstColumn="0" w:lastColumn="0" w:noHBand="0" w:noVBand="0"/>
      </w:tblPr>
      <w:tblGrid>
        <w:gridCol w:w="1474"/>
        <w:gridCol w:w="5006"/>
        <w:gridCol w:w="3240"/>
      </w:tblGrid>
      <w:tr w:rsidR="00EB3985" w:rsidTr="00806DA7">
        <w:tblPrEx>
          <w:tblCellMar>
            <w:top w:w="0" w:type="dxa"/>
            <w:bottom w:w="0" w:type="dxa"/>
          </w:tblCellMar>
        </w:tblPrEx>
        <w:trPr>
          <w:trHeight w:val="719"/>
        </w:trPr>
        <w:tc>
          <w:tcPr>
            <w:tcW w:w="6480" w:type="dxa"/>
            <w:gridSpan w:val="2"/>
            <w:tcBorders>
              <w:bottom w:val="single" w:sz="4" w:space="0" w:color="auto"/>
            </w:tcBorders>
          </w:tcPr>
          <w:p w:rsidR="00EB3985" w:rsidRDefault="00EB3985" w:rsidP="00EB3985">
            <w:pPr>
              <w:spacing w:after="0"/>
              <w:rPr>
                <w:rFonts w:ascii="Arial" w:hAnsi="Arial"/>
                <w:b/>
                <w:bCs/>
                <w:sz w:val="28"/>
              </w:rPr>
            </w:pPr>
            <w:r>
              <w:rPr>
                <w:rFonts w:ascii="Arial" w:hAnsi="Arial"/>
                <w:b/>
                <w:bCs/>
                <w:sz w:val="28"/>
              </w:rPr>
              <w:t>NATIONS</w:t>
            </w:r>
            <w:r>
              <w:rPr>
                <w:rFonts w:ascii="Arial" w:hAnsi="Arial"/>
                <w:b/>
                <w:bCs/>
                <w:sz w:val="28"/>
              </w:rPr>
              <w:br/>
              <w:t>UNIES</w:t>
            </w:r>
          </w:p>
        </w:tc>
        <w:tc>
          <w:tcPr>
            <w:tcW w:w="3240" w:type="dxa"/>
            <w:tcBorders>
              <w:bottom w:val="single" w:sz="4" w:space="0" w:color="auto"/>
            </w:tcBorders>
          </w:tcPr>
          <w:p w:rsidR="00EB3985" w:rsidRDefault="00EB3985" w:rsidP="00EB3985">
            <w:pPr>
              <w:spacing w:after="0"/>
              <w:jc w:val="right"/>
              <w:rPr>
                <w:rFonts w:ascii="Arial" w:hAnsi="Arial"/>
                <w:b/>
                <w:bCs/>
                <w:sz w:val="72"/>
              </w:rPr>
            </w:pPr>
            <w:r>
              <w:rPr>
                <w:rFonts w:ascii="Arial" w:hAnsi="Arial"/>
                <w:b/>
                <w:bCs/>
                <w:sz w:val="72"/>
              </w:rPr>
              <w:t>CAT</w:t>
            </w:r>
          </w:p>
        </w:tc>
      </w:tr>
      <w:bookmarkStart w:id="0" w:name="_MON_992768308"/>
      <w:bookmarkStart w:id="1" w:name="_MON_992768431"/>
      <w:bookmarkEnd w:id="0"/>
      <w:bookmarkEnd w:id="1"/>
      <w:tr w:rsidR="00EB3985" w:rsidRPr="00EB3985" w:rsidTr="00E9061F">
        <w:tblPrEx>
          <w:tblBorders>
            <w:bottom w:val="single" w:sz="36" w:space="0" w:color="auto"/>
          </w:tblBorders>
          <w:tblCellMar>
            <w:top w:w="0" w:type="dxa"/>
            <w:bottom w:w="0" w:type="dxa"/>
          </w:tblCellMar>
        </w:tblPrEx>
        <w:tc>
          <w:tcPr>
            <w:tcW w:w="1474" w:type="dxa"/>
          </w:tcPr>
          <w:p w:rsidR="00EB3985" w:rsidRDefault="00EB3985" w:rsidP="00E9061F">
            <w:pPr>
              <w:spacing w:before="284"/>
              <w:jc w:val="center"/>
              <w:rPr>
                <w:rFonts w:ascii="Arial" w:hAnsi="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7966" r:id="rId8"/>
              </w:object>
            </w:r>
          </w:p>
        </w:tc>
        <w:tc>
          <w:tcPr>
            <w:tcW w:w="5006" w:type="dxa"/>
          </w:tcPr>
          <w:p w:rsidR="00EB3985" w:rsidRPr="00EB3985" w:rsidRDefault="00EB3985" w:rsidP="004130B3">
            <w:pPr>
              <w:spacing w:before="284"/>
              <w:rPr>
                <w:rFonts w:ascii="Arial" w:hAnsi="Arial"/>
                <w:b/>
                <w:bCs/>
                <w:sz w:val="28"/>
                <w:lang w:val="fr-FR"/>
              </w:rPr>
            </w:pPr>
            <w:r w:rsidRPr="00EB3985">
              <w:rPr>
                <w:rFonts w:ascii="Arial" w:hAnsi="Arial"/>
                <w:b/>
                <w:sz w:val="32"/>
                <w:lang w:val="fr-FR"/>
              </w:rPr>
              <w:t>Convention contre</w:t>
            </w:r>
            <w:r w:rsidRPr="00EB3985">
              <w:rPr>
                <w:rFonts w:ascii="Arial" w:hAnsi="Arial"/>
                <w:b/>
                <w:sz w:val="32"/>
                <w:lang w:val="fr-FR"/>
              </w:rPr>
              <w:br/>
              <w:t>la torture et autres peines</w:t>
            </w:r>
            <w:r w:rsidRPr="00EB3985">
              <w:rPr>
                <w:rFonts w:ascii="Arial" w:hAnsi="Arial"/>
                <w:b/>
                <w:sz w:val="32"/>
                <w:lang w:val="fr-FR"/>
              </w:rPr>
              <w:br/>
              <w:t>ou traitements cruels,</w:t>
            </w:r>
            <w:r w:rsidRPr="00EB3985">
              <w:rPr>
                <w:rFonts w:ascii="Arial" w:hAnsi="Arial"/>
                <w:b/>
                <w:sz w:val="32"/>
                <w:lang w:val="fr-FR"/>
              </w:rPr>
              <w:br/>
              <w:t>inhumains ou dégradants</w:t>
            </w:r>
          </w:p>
        </w:tc>
        <w:tc>
          <w:tcPr>
            <w:tcW w:w="3240" w:type="dxa"/>
          </w:tcPr>
          <w:p w:rsidR="00EB3985" w:rsidRPr="007364E6" w:rsidRDefault="00EB3985" w:rsidP="004130B3">
            <w:pPr>
              <w:tabs>
                <w:tab w:val="right" w:pos="3195"/>
              </w:tabs>
              <w:spacing w:before="284" w:after="240"/>
              <w:rPr>
                <w:rFonts w:ascii="Times New Roman" w:hAnsi="Times New Roman" w:cs="Times New Roman"/>
                <w:sz w:val="24"/>
                <w:szCs w:val="24"/>
                <w:lang w:val="fr-FR"/>
              </w:rPr>
            </w:pPr>
            <w:r w:rsidRPr="007364E6">
              <w:rPr>
                <w:rFonts w:ascii="Times New Roman" w:hAnsi="Times New Roman" w:cs="Times New Roman"/>
                <w:sz w:val="24"/>
                <w:szCs w:val="24"/>
                <w:lang w:val="fr-FR"/>
              </w:rPr>
              <w:t>Distr.</w:t>
            </w:r>
            <w:r w:rsidRPr="007364E6">
              <w:rPr>
                <w:rFonts w:ascii="Times New Roman" w:hAnsi="Times New Roman" w:cs="Times New Roman"/>
                <w:sz w:val="24"/>
                <w:szCs w:val="24"/>
                <w:lang w:val="fr-FR"/>
              </w:rPr>
              <w:br/>
              <w:t>GÉNÉRALE</w:t>
            </w:r>
          </w:p>
          <w:p w:rsidR="00EB3985" w:rsidRPr="007364E6" w:rsidRDefault="00EB3985" w:rsidP="006D35A1">
            <w:pPr>
              <w:spacing w:before="284" w:after="240"/>
              <w:rPr>
                <w:rFonts w:ascii="Times New Roman" w:hAnsi="Times New Roman" w:cs="Times New Roman"/>
                <w:sz w:val="24"/>
                <w:szCs w:val="24"/>
              </w:rPr>
            </w:pPr>
            <w:r w:rsidRPr="007364E6">
              <w:rPr>
                <w:rFonts w:ascii="Times New Roman" w:hAnsi="Times New Roman" w:cs="Times New Roman"/>
                <w:sz w:val="24"/>
                <w:szCs w:val="24"/>
              </w:rPr>
              <w:t>CAT/C/TCD/CO/1</w:t>
            </w:r>
            <w:r w:rsidRPr="007364E6">
              <w:rPr>
                <w:rFonts w:ascii="Times New Roman" w:hAnsi="Times New Roman" w:cs="Times New Roman"/>
                <w:sz w:val="24"/>
                <w:szCs w:val="24"/>
              </w:rPr>
              <w:br/>
            </w:r>
            <w:r w:rsidR="00BE405E" w:rsidRPr="007364E6">
              <w:rPr>
                <w:rFonts w:ascii="Times New Roman" w:hAnsi="Times New Roman" w:cs="Times New Roman"/>
                <w:sz w:val="24"/>
                <w:szCs w:val="24"/>
              </w:rPr>
              <w:t>4</w:t>
            </w:r>
            <w:r w:rsidR="00805E80" w:rsidRPr="007364E6">
              <w:rPr>
                <w:rFonts w:ascii="Times New Roman" w:hAnsi="Times New Roman" w:cs="Times New Roman"/>
                <w:sz w:val="24"/>
                <w:szCs w:val="24"/>
              </w:rPr>
              <w:t xml:space="preserve"> juin</w:t>
            </w:r>
            <w:r w:rsidRPr="007364E6">
              <w:rPr>
                <w:rFonts w:ascii="Times New Roman" w:hAnsi="Times New Roman" w:cs="Times New Roman"/>
                <w:sz w:val="24"/>
                <w:szCs w:val="24"/>
              </w:rPr>
              <w:t xml:space="preserve"> 2009</w:t>
            </w:r>
          </w:p>
          <w:p w:rsidR="00EB3985" w:rsidRPr="00EB3985" w:rsidRDefault="00EB3985" w:rsidP="00805E80">
            <w:pPr>
              <w:spacing w:before="284" w:after="120"/>
              <w:rPr>
                <w:lang w:val="fr-FR"/>
              </w:rPr>
            </w:pPr>
            <w:r w:rsidRPr="007364E6">
              <w:rPr>
                <w:rFonts w:ascii="Times New Roman" w:hAnsi="Times New Roman" w:cs="Times New Roman"/>
                <w:sz w:val="24"/>
                <w:szCs w:val="24"/>
                <w:lang w:val="fr-FR"/>
              </w:rPr>
              <w:t>Original: FRANÇAIS</w:t>
            </w:r>
          </w:p>
        </w:tc>
      </w:tr>
    </w:tbl>
    <w:p w:rsidR="00AC73AC" w:rsidRDefault="00AC73AC" w:rsidP="005D0EA5">
      <w:pPr>
        <w:spacing w:after="720" w:line="240" w:lineRule="auto"/>
        <w:rPr>
          <w:rFonts w:ascii="Times New Roman" w:hAnsi="Times New Roman" w:cs="Times New Roman"/>
          <w:sz w:val="24"/>
          <w:szCs w:val="24"/>
          <w:lang w:val="fr-FR"/>
        </w:rPr>
      </w:pPr>
      <w:r>
        <w:rPr>
          <w:rFonts w:ascii="Times New Roman" w:hAnsi="Times New Roman" w:cs="Times New Roman"/>
          <w:sz w:val="24"/>
          <w:szCs w:val="24"/>
          <w:lang w:val="fr-FR"/>
        </w:rPr>
        <w:t>COMITÉ CONTRE LA TORTURE</w:t>
      </w:r>
      <w:r>
        <w:rPr>
          <w:rFonts w:ascii="Times New Roman" w:hAnsi="Times New Roman" w:cs="Times New Roman"/>
          <w:sz w:val="24"/>
          <w:szCs w:val="24"/>
          <w:lang w:val="fr-FR"/>
        </w:rPr>
        <w:br/>
      </w:r>
      <w:r w:rsidR="00DD7019">
        <w:rPr>
          <w:rFonts w:ascii="Times New Roman" w:hAnsi="Times New Roman" w:cs="Times New Roman"/>
          <w:sz w:val="24"/>
          <w:szCs w:val="24"/>
          <w:lang w:val="fr-FR"/>
        </w:rPr>
        <w:t>Quarante-deuxième</w:t>
      </w:r>
      <w:r>
        <w:rPr>
          <w:rFonts w:ascii="Times New Roman" w:hAnsi="Times New Roman" w:cs="Times New Roman"/>
          <w:sz w:val="24"/>
          <w:szCs w:val="24"/>
          <w:lang w:val="fr-FR"/>
        </w:rPr>
        <w:t xml:space="preserve"> session</w:t>
      </w:r>
      <w:r>
        <w:rPr>
          <w:rFonts w:ascii="Times New Roman" w:hAnsi="Times New Roman" w:cs="Times New Roman"/>
          <w:sz w:val="24"/>
          <w:szCs w:val="24"/>
          <w:lang w:val="fr-FR"/>
        </w:rPr>
        <w:br/>
        <w:t xml:space="preserve">Genève, </w:t>
      </w:r>
      <w:r w:rsidR="00DD7019">
        <w:rPr>
          <w:rFonts w:ascii="Times New Roman" w:hAnsi="Times New Roman" w:cs="Times New Roman"/>
          <w:sz w:val="24"/>
          <w:szCs w:val="24"/>
          <w:lang w:val="fr-FR"/>
        </w:rPr>
        <w:t>27 avril</w:t>
      </w:r>
      <w:r>
        <w:rPr>
          <w:rFonts w:ascii="Times New Roman" w:hAnsi="Times New Roman" w:cs="Times New Roman"/>
          <w:sz w:val="24"/>
          <w:szCs w:val="24"/>
          <w:lang w:val="fr-FR"/>
        </w:rPr>
        <w:t xml:space="preserve"> </w:t>
      </w:r>
      <w:r w:rsidR="00DD701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DD7019">
        <w:rPr>
          <w:rFonts w:ascii="Times New Roman" w:hAnsi="Times New Roman" w:cs="Times New Roman"/>
          <w:sz w:val="24"/>
          <w:szCs w:val="24"/>
          <w:lang w:val="fr-FR"/>
        </w:rPr>
        <w:t xml:space="preserve">15 mai </w:t>
      </w:r>
      <w:r>
        <w:rPr>
          <w:rFonts w:ascii="Times New Roman" w:hAnsi="Times New Roman" w:cs="Times New Roman"/>
          <w:sz w:val="24"/>
          <w:szCs w:val="24"/>
          <w:lang w:val="fr-FR"/>
        </w:rPr>
        <w:t>200</w:t>
      </w:r>
      <w:r w:rsidR="00DD7019">
        <w:rPr>
          <w:rFonts w:ascii="Times New Roman" w:hAnsi="Times New Roman" w:cs="Times New Roman"/>
          <w:sz w:val="24"/>
          <w:szCs w:val="24"/>
          <w:lang w:val="fr-FR"/>
        </w:rPr>
        <w:t>9</w:t>
      </w:r>
    </w:p>
    <w:p w:rsidR="00AC73AC" w:rsidRDefault="00AC73AC">
      <w:pPr>
        <w:spacing w:after="240" w:line="240" w:lineRule="auto"/>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EXAMEN DES RAPPORTS PRÉSENTÉS PAR LES ÉTATS PARTIES</w:t>
      </w:r>
      <w:r>
        <w:rPr>
          <w:rFonts w:ascii="Times New Roman" w:hAnsi="Times New Roman" w:cs="Times New Roman"/>
          <w:b/>
          <w:bCs/>
          <w:sz w:val="24"/>
          <w:szCs w:val="24"/>
          <w:lang w:val="fr-FR"/>
        </w:rPr>
        <w:br/>
        <w:t>EN APPLICATION DE L’ARTICLE 19 DE LA CONVENTION</w:t>
      </w:r>
    </w:p>
    <w:p w:rsidR="00AC73AC" w:rsidRDefault="00A93C2A" w:rsidP="0076207C">
      <w:pPr>
        <w:spacing w:after="240" w:line="240" w:lineRule="auto"/>
        <w:jc w:val="center"/>
        <w:outlineLvl w:val="0"/>
        <w:rPr>
          <w:rFonts w:ascii="Times New Roman" w:hAnsi="Times New Roman" w:cs="Times New Roman"/>
          <w:sz w:val="24"/>
          <w:szCs w:val="24"/>
          <w:lang w:val="fr-FR"/>
        </w:rPr>
      </w:pPr>
      <w:r>
        <w:rPr>
          <w:rFonts w:ascii="Times New Roman" w:hAnsi="Times New Roman" w:cs="Times New Roman"/>
          <w:b/>
          <w:bCs/>
          <w:sz w:val="24"/>
          <w:szCs w:val="24"/>
          <w:lang w:val="fr-FR" w:eastAsia="fr-FR"/>
        </w:rPr>
        <w:t>O</w:t>
      </w:r>
      <w:r w:rsidR="00112474">
        <w:rPr>
          <w:rFonts w:ascii="Times New Roman" w:hAnsi="Times New Roman" w:cs="Times New Roman"/>
          <w:b/>
          <w:bCs/>
          <w:sz w:val="24"/>
          <w:szCs w:val="24"/>
          <w:lang w:val="fr-FR" w:eastAsia="fr-FR"/>
        </w:rPr>
        <w:t>bservations finales</w:t>
      </w:r>
      <w:r w:rsidR="00AC73AC">
        <w:rPr>
          <w:rFonts w:ascii="Times New Roman" w:hAnsi="Times New Roman" w:cs="Times New Roman"/>
          <w:b/>
          <w:bCs/>
          <w:sz w:val="24"/>
          <w:szCs w:val="24"/>
          <w:lang w:val="fr-FR" w:eastAsia="fr-FR"/>
        </w:rPr>
        <w:t xml:space="preserve"> du Comité contre la torture</w:t>
      </w:r>
    </w:p>
    <w:p w:rsidR="00AC73AC" w:rsidRDefault="00DD7019">
      <w:pPr>
        <w:spacing w:after="120"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TCHAD</w:t>
      </w:r>
    </w:p>
    <w:p w:rsidR="00AC73AC" w:rsidRDefault="00AC73AC" w:rsidP="00F972FC">
      <w:pPr>
        <w:pStyle w:val="ListParagraph"/>
        <w:numPr>
          <w:ilvl w:val="0"/>
          <w:numId w:val="1"/>
        </w:numPr>
        <w:spacing w:after="240" w:line="240"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Le Comité contre la torture (« le Comité ») a examiné le rapport </w:t>
      </w:r>
      <w:r w:rsidR="00DD7019">
        <w:rPr>
          <w:rFonts w:ascii="Times New Roman" w:hAnsi="Times New Roman" w:cs="Times New Roman"/>
          <w:sz w:val="24"/>
          <w:szCs w:val="24"/>
          <w:lang w:val="fr-FR"/>
        </w:rPr>
        <w:t>i</w:t>
      </w:r>
      <w:r w:rsidR="00C81B0B">
        <w:rPr>
          <w:rFonts w:ascii="Times New Roman" w:hAnsi="Times New Roman" w:cs="Times New Roman"/>
          <w:sz w:val="24"/>
          <w:szCs w:val="24"/>
          <w:lang w:val="fr-FR"/>
        </w:rPr>
        <w:t>nitial du Tchad</w:t>
      </w:r>
      <w:r>
        <w:rPr>
          <w:rFonts w:ascii="Times New Roman" w:hAnsi="Times New Roman" w:cs="Times New Roman"/>
          <w:sz w:val="24"/>
          <w:szCs w:val="24"/>
          <w:lang w:val="fr-FR"/>
        </w:rPr>
        <w:t xml:space="preserve"> (CAT/C/</w:t>
      </w:r>
      <w:r w:rsidR="00C81B0B">
        <w:rPr>
          <w:rFonts w:ascii="Times New Roman" w:hAnsi="Times New Roman" w:cs="Times New Roman"/>
          <w:sz w:val="24"/>
          <w:szCs w:val="24"/>
          <w:lang w:val="fr-FR"/>
        </w:rPr>
        <w:t>TCD</w:t>
      </w:r>
      <w:r>
        <w:rPr>
          <w:rFonts w:ascii="Times New Roman" w:hAnsi="Times New Roman" w:cs="Times New Roman"/>
          <w:sz w:val="24"/>
          <w:szCs w:val="24"/>
          <w:lang w:val="fr-FR"/>
        </w:rPr>
        <w:t>/</w:t>
      </w:r>
      <w:r w:rsidR="00C81B0B">
        <w:rPr>
          <w:rFonts w:ascii="Times New Roman" w:hAnsi="Times New Roman" w:cs="Times New Roman"/>
          <w:sz w:val="24"/>
          <w:szCs w:val="24"/>
          <w:lang w:val="fr-FR"/>
        </w:rPr>
        <w:t>1</w:t>
      </w:r>
      <w:r>
        <w:rPr>
          <w:rFonts w:ascii="Times New Roman" w:hAnsi="Times New Roman" w:cs="Times New Roman"/>
          <w:sz w:val="24"/>
          <w:szCs w:val="24"/>
          <w:lang w:val="fr-FR"/>
        </w:rPr>
        <w:t xml:space="preserve">) </w:t>
      </w:r>
      <w:r w:rsidR="00112474">
        <w:rPr>
          <w:rFonts w:ascii="Times New Roman" w:hAnsi="Times New Roman" w:cs="Times New Roman"/>
          <w:sz w:val="24"/>
          <w:szCs w:val="24"/>
          <w:lang w:val="fr-FR"/>
        </w:rPr>
        <w:t xml:space="preserve">à </w:t>
      </w:r>
      <w:r>
        <w:rPr>
          <w:rFonts w:ascii="Times New Roman" w:hAnsi="Times New Roman" w:cs="Times New Roman"/>
          <w:sz w:val="24"/>
          <w:szCs w:val="24"/>
          <w:lang w:val="fr-FR"/>
        </w:rPr>
        <w:t xml:space="preserve">ses </w:t>
      </w:r>
      <w:r w:rsidR="00030291">
        <w:rPr>
          <w:rFonts w:ascii="Times New Roman" w:hAnsi="Times New Roman" w:cs="Times New Roman"/>
          <w:sz w:val="24"/>
          <w:szCs w:val="24"/>
          <w:lang w:val="fr-FR"/>
        </w:rPr>
        <w:t>870</w:t>
      </w:r>
      <w:r w:rsidR="00030291">
        <w:rPr>
          <w:rFonts w:ascii="Times New Roman" w:hAnsi="Times New Roman" w:cs="Times New Roman"/>
          <w:sz w:val="24"/>
          <w:szCs w:val="24"/>
          <w:vertAlign w:val="superscript"/>
          <w:lang w:val="fr-FR"/>
        </w:rPr>
        <w:t>ème</w:t>
      </w:r>
      <w:r w:rsidR="0003029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et </w:t>
      </w:r>
      <w:r w:rsidR="00030291">
        <w:rPr>
          <w:rFonts w:ascii="Times New Roman" w:hAnsi="Times New Roman" w:cs="Times New Roman"/>
          <w:sz w:val="24"/>
          <w:szCs w:val="24"/>
          <w:lang w:val="fr-FR"/>
        </w:rPr>
        <w:t>873</w:t>
      </w:r>
      <w:r w:rsidR="00030291">
        <w:rPr>
          <w:rFonts w:ascii="Times New Roman" w:hAnsi="Times New Roman" w:cs="Times New Roman"/>
          <w:sz w:val="24"/>
          <w:szCs w:val="24"/>
          <w:vertAlign w:val="superscript"/>
          <w:lang w:val="fr-FR"/>
        </w:rPr>
        <w:t>ème</w:t>
      </w:r>
      <w:r w:rsidR="0003029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séances, les </w:t>
      </w:r>
      <w:r w:rsidR="00030291">
        <w:rPr>
          <w:rFonts w:ascii="Times New Roman" w:hAnsi="Times New Roman" w:cs="Times New Roman"/>
          <w:sz w:val="24"/>
          <w:szCs w:val="24"/>
          <w:lang w:val="fr-FR"/>
        </w:rPr>
        <w:t xml:space="preserve">29 </w:t>
      </w:r>
      <w:r>
        <w:rPr>
          <w:rFonts w:ascii="Times New Roman" w:hAnsi="Times New Roman" w:cs="Times New Roman"/>
          <w:sz w:val="24"/>
          <w:szCs w:val="24"/>
          <w:lang w:val="fr-FR"/>
        </w:rPr>
        <w:t xml:space="preserve">et </w:t>
      </w:r>
      <w:r w:rsidR="00030291">
        <w:rPr>
          <w:rFonts w:ascii="Times New Roman" w:hAnsi="Times New Roman" w:cs="Times New Roman"/>
          <w:sz w:val="24"/>
          <w:szCs w:val="24"/>
          <w:lang w:val="fr-FR"/>
        </w:rPr>
        <w:t xml:space="preserve">30 </w:t>
      </w:r>
      <w:r w:rsidR="00C81B0B">
        <w:rPr>
          <w:rFonts w:ascii="Times New Roman" w:hAnsi="Times New Roman" w:cs="Times New Roman"/>
          <w:sz w:val="24"/>
          <w:szCs w:val="24"/>
          <w:lang w:val="fr-FR"/>
        </w:rPr>
        <w:t>avril</w:t>
      </w:r>
      <w:r>
        <w:rPr>
          <w:rFonts w:ascii="Times New Roman" w:hAnsi="Times New Roman" w:cs="Times New Roman"/>
          <w:sz w:val="24"/>
          <w:szCs w:val="24"/>
          <w:lang w:val="fr-FR"/>
        </w:rPr>
        <w:t xml:space="preserve"> 200</w:t>
      </w:r>
      <w:r w:rsidR="00C81B0B">
        <w:rPr>
          <w:rFonts w:ascii="Times New Roman" w:hAnsi="Times New Roman" w:cs="Times New Roman"/>
          <w:sz w:val="24"/>
          <w:szCs w:val="24"/>
          <w:lang w:val="fr-FR"/>
        </w:rPr>
        <w:t>9</w:t>
      </w:r>
      <w:r>
        <w:rPr>
          <w:rFonts w:ascii="Times New Roman" w:hAnsi="Times New Roman" w:cs="Times New Roman"/>
          <w:sz w:val="24"/>
          <w:szCs w:val="24"/>
          <w:lang w:val="fr-FR"/>
        </w:rPr>
        <w:t xml:space="preserve"> (CAT/C/SR.</w:t>
      </w:r>
      <w:r w:rsidR="00030291">
        <w:rPr>
          <w:rFonts w:ascii="Times New Roman" w:hAnsi="Times New Roman" w:cs="Times New Roman"/>
          <w:sz w:val="24"/>
          <w:szCs w:val="24"/>
          <w:lang w:val="fr-FR"/>
        </w:rPr>
        <w:t xml:space="preserve">870 </w:t>
      </w:r>
      <w:r>
        <w:rPr>
          <w:rFonts w:ascii="Times New Roman" w:hAnsi="Times New Roman" w:cs="Times New Roman"/>
          <w:sz w:val="24"/>
          <w:szCs w:val="24"/>
          <w:lang w:val="fr-FR"/>
        </w:rPr>
        <w:t xml:space="preserve">et </w:t>
      </w:r>
      <w:r w:rsidR="00030291">
        <w:rPr>
          <w:rFonts w:ascii="Times New Roman" w:hAnsi="Times New Roman" w:cs="Times New Roman"/>
          <w:sz w:val="24"/>
          <w:szCs w:val="24"/>
          <w:lang w:val="fr-FR"/>
        </w:rPr>
        <w:t>873</w:t>
      </w:r>
      <w:r>
        <w:rPr>
          <w:rFonts w:ascii="Times New Roman" w:hAnsi="Times New Roman" w:cs="Times New Roman"/>
          <w:sz w:val="24"/>
          <w:szCs w:val="24"/>
          <w:lang w:val="fr-FR"/>
        </w:rPr>
        <w:t xml:space="preserve">), et a adopté, à sa </w:t>
      </w:r>
      <w:r w:rsidR="00F972FC">
        <w:rPr>
          <w:rFonts w:ascii="Times New Roman" w:hAnsi="Times New Roman" w:cs="Times New Roman"/>
          <w:sz w:val="24"/>
          <w:szCs w:val="24"/>
          <w:lang w:val="fr-FR"/>
        </w:rPr>
        <w:t>888</w:t>
      </w:r>
      <w:r w:rsidR="00F972FC">
        <w:rPr>
          <w:rFonts w:ascii="Times New Roman" w:hAnsi="Times New Roman" w:cs="Times New Roman"/>
          <w:sz w:val="24"/>
          <w:szCs w:val="24"/>
          <w:vertAlign w:val="superscript"/>
          <w:lang w:val="fr-FR"/>
        </w:rPr>
        <w:t>ème</w:t>
      </w:r>
      <w:r w:rsidR="00F972F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séance, tenue le </w:t>
      </w:r>
      <w:r w:rsidR="00F972FC">
        <w:rPr>
          <w:rFonts w:ascii="Times New Roman" w:hAnsi="Times New Roman" w:cs="Times New Roman"/>
          <w:sz w:val="24"/>
          <w:szCs w:val="24"/>
          <w:lang w:val="fr-FR"/>
        </w:rPr>
        <w:t xml:space="preserve">12 </w:t>
      </w:r>
      <w:r w:rsidR="00C81B0B">
        <w:rPr>
          <w:rFonts w:ascii="Times New Roman" w:hAnsi="Times New Roman" w:cs="Times New Roman"/>
          <w:sz w:val="24"/>
          <w:szCs w:val="24"/>
          <w:lang w:val="fr-FR"/>
        </w:rPr>
        <w:t>mai</w:t>
      </w:r>
      <w:r>
        <w:rPr>
          <w:rFonts w:ascii="Times New Roman" w:hAnsi="Times New Roman" w:cs="Times New Roman"/>
          <w:sz w:val="24"/>
          <w:szCs w:val="24"/>
          <w:lang w:val="fr-FR"/>
        </w:rPr>
        <w:t xml:space="preserve"> 200</w:t>
      </w:r>
      <w:r w:rsidR="00C81B0B">
        <w:rPr>
          <w:rFonts w:ascii="Times New Roman" w:hAnsi="Times New Roman" w:cs="Times New Roman"/>
          <w:sz w:val="24"/>
          <w:szCs w:val="24"/>
          <w:lang w:val="fr-FR"/>
        </w:rPr>
        <w:t>9</w:t>
      </w:r>
      <w:r>
        <w:rPr>
          <w:rFonts w:ascii="Times New Roman" w:hAnsi="Times New Roman" w:cs="Times New Roman"/>
          <w:sz w:val="24"/>
          <w:szCs w:val="24"/>
          <w:lang w:val="fr-FR"/>
        </w:rPr>
        <w:t xml:space="preserve"> (CAT/C/SR.</w:t>
      </w:r>
      <w:r w:rsidR="00F972FC">
        <w:rPr>
          <w:rFonts w:ascii="Times New Roman" w:hAnsi="Times New Roman" w:cs="Times New Roman"/>
          <w:sz w:val="24"/>
          <w:szCs w:val="24"/>
          <w:lang w:val="fr-FR"/>
        </w:rPr>
        <w:t>888</w:t>
      </w:r>
      <w:r>
        <w:rPr>
          <w:rFonts w:ascii="Times New Roman" w:hAnsi="Times New Roman" w:cs="Times New Roman"/>
          <w:sz w:val="24"/>
          <w:szCs w:val="24"/>
          <w:lang w:val="fr-FR"/>
        </w:rPr>
        <w:t>), les conclusions et recommandations ci-après.</w:t>
      </w:r>
    </w:p>
    <w:p w:rsidR="00AC73AC" w:rsidRPr="00C25FF3" w:rsidRDefault="00C25FF3" w:rsidP="00EB3985">
      <w:pPr>
        <w:spacing w:after="120" w:line="240" w:lineRule="auto"/>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A. </w:t>
      </w:r>
      <w:r w:rsidR="00A93C2A">
        <w:rPr>
          <w:rFonts w:ascii="Times New Roman" w:hAnsi="Times New Roman" w:cs="Times New Roman"/>
          <w:b/>
          <w:bCs/>
          <w:sz w:val="24"/>
          <w:szCs w:val="24"/>
          <w:lang w:val="fr-FR"/>
        </w:rPr>
        <w:tab/>
      </w:r>
      <w:r w:rsidR="00AC73AC" w:rsidRPr="00C25FF3">
        <w:rPr>
          <w:rFonts w:ascii="Times New Roman" w:hAnsi="Times New Roman" w:cs="Times New Roman"/>
          <w:b/>
          <w:bCs/>
          <w:sz w:val="24"/>
          <w:szCs w:val="24"/>
          <w:lang w:val="fr-FR"/>
        </w:rPr>
        <w:t>Introduction</w:t>
      </w:r>
    </w:p>
    <w:p w:rsidR="00AC73AC" w:rsidRDefault="00AC73AC" w:rsidP="00641A50">
      <w:pPr>
        <w:pStyle w:val="ListParagraph"/>
        <w:numPr>
          <w:ilvl w:val="0"/>
          <w:numId w:val="1"/>
        </w:numPr>
        <w:snapToGrid w:val="0"/>
        <w:spacing w:after="240" w:line="240" w:lineRule="auto"/>
        <w:ind w:left="0" w:firstLine="0"/>
        <w:rPr>
          <w:rFonts w:ascii="Times New Roman" w:hAnsi="Times New Roman" w:cs="Times New Roman"/>
          <w:b/>
          <w:sz w:val="24"/>
          <w:szCs w:val="24"/>
          <w:lang w:val="fr-FR"/>
        </w:rPr>
      </w:pPr>
      <w:r w:rsidRPr="00DE50F6">
        <w:rPr>
          <w:rFonts w:ascii="Times New Roman" w:hAnsi="Times New Roman" w:cs="Times New Roman"/>
          <w:sz w:val="24"/>
          <w:szCs w:val="24"/>
          <w:lang w:val="fr-FR"/>
        </w:rPr>
        <w:t xml:space="preserve">Le Comité accueille avec satisfaction le rapport du </w:t>
      </w:r>
      <w:r w:rsidR="00675C0F" w:rsidRPr="00DE50F6">
        <w:rPr>
          <w:rFonts w:ascii="Times New Roman" w:hAnsi="Times New Roman" w:cs="Times New Roman"/>
          <w:sz w:val="24"/>
          <w:szCs w:val="24"/>
          <w:lang w:val="fr-FR"/>
        </w:rPr>
        <w:t>Tchad</w:t>
      </w:r>
      <w:r w:rsidRPr="00DE50F6">
        <w:rPr>
          <w:rFonts w:ascii="Times New Roman" w:hAnsi="Times New Roman" w:cs="Times New Roman"/>
          <w:sz w:val="24"/>
          <w:szCs w:val="24"/>
          <w:lang w:val="fr-FR"/>
        </w:rPr>
        <w:t xml:space="preserve"> qui est conforme aux directives générales du Comité pour l’établissement d</w:t>
      </w:r>
      <w:r w:rsidR="00841DD9" w:rsidRPr="00DE50F6">
        <w:rPr>
          <w:rFonts w:ascii="Times New Roman" w:hAnsi="Times New Roman" w:cs="Times New Roman"/>
          <w:sz w:val="24"/>
          <w:szCs w:val="24"/>
          <w:lang w:val="fr-FR"/>
        </w:rPr>
        <w:t>e</w:t>
      </w:r>
      <w:r w:rsidRPr="00DE50F6">
        <w:rPr>
          <w:rFonts w:ascii="Times New Roman" w:hAnsi="Times New Roman" w:cs="Times New Roman"/>
          <w:sz w:val="24"/>
          <w:szCs w:val="24"/>
          <w:lang w:val="fr-FR"/>
        </w:rPr>
        <w:t xml:space="preserve"> rapports</w:t>
      </w:r>
      <w:r w:rsidR="00841DD9" w:rsidRPr="00DE50F6">
        <w:rPr>
          <w:rFonts w:ascii="Times New Roman" w:hAnsi="Times New Roman" w:cs="Times New Roman"/>
          <w:sz w:val="24"/>
          <w:szCs w:val="24"/>
          <w:lang w:val="fr-FR"/>
        </w:rPr>
        <w:t xml:space="preserve"> initiaux</w:t>
      </w:r>
      <w:r w:rsidR="0053470A" w:rsidRPr="00DE50F6">
        <w:rPr>
          <w:rFonts w:ascii="Times New Roman" w:hAnsi="Times New Roman" w:cs="Times New Roman"/>
          <w:sz w:val="24"/>
          <w:szCs w:val="24"/>
          <w:lang w:val="fr-FR"/>
        </w:rPr>
        <w:t>.</w:t>
      </w:r>
      <w:r w:rsidRPr="00DE50F6">
        <w:rPr>
          <w:rFonts w:ascii="Times New Roman" w:hAnsi="Times New Roman" w:cs="Times New Roman"/>
          <w:sz w:val="24"/>
          <w:szCs w:val="24"/>
          <w:lang w:val="fr-FR"/>
        </w:rPr>
        <w:t xml:space="preserve"> Le Comité regrette toutefois que le</w:t>
      </w:r>
      <w:r>
        <w:rPr>
          <w:rFonts w:ascii="Times New Roman" w:hAnsi="Times New Roman" w:cs="Times New Roman"/>
          <w:sz w:val="24"/>
          <w:szCs w:val="24"/>
          <w:lang w:val="fr-FR"/>
        </w:rPr>
        <w:t xml:space="preserve"> rapport ait été soumis avec </w:t>
      </w:r>
      <w:r w:rsidR="00641A50">
        <w:rPr>
          <w:rFonts w:ascii="Times New Roman" w:hAnsi="Times New Roman" w:cs="Times New Roman"/>
          <w:sz w:val="24"/>
          <w:szCs w:val="24"/>
          <w:lang w:val="fr-FR"/>
        </w:rPr>
        <w:t xml:space="preserve">11 </w:t>
      </w:r>
      <w:r>
        <w:rPr>
          <w:rFonts w:ascii="Times New Roman" w:hAnsi="Times New Roman" w:cs="Times New Roman"/>
          <w:sz w:val="24"/>
          <w:szCs w:val="24"/>
          <w:lang w:val="fr-FR"/>
        </w:rPr>
        <w:t>ans de retard.</w:t>
      </w:r>
    </w:p>
    <w:p w:rsidR="00841DD9" w:rsidRPr="00841DD9" w:rsidRDefault="00841DD9" w:rsidP="00F972FC">
      <w:pPr>
        <w:widowControl w:val="0"/>
        <w:numPr>
          <w:ilvl w:val="0"/>
          <w:numId w:val="1"/>
        </w:numPr>
        <w:spacing w:after="240" w:line="240" w:lineRule="auto"/>
        <w:ind w:left="0" w:firstLine="0"/>
        <w:rPr>
          <w:rFonts w:ascii="Times New Roman" w:hAnsi="Times New Roman" w:cs="Times New Roman"/>
          <w:sz w:val="24"/>
          <w:szCs w:val="24"/>
          <w:lang w:val="fr-FR"/>
        </w:rPr>
      </w:pPr>
      <w:r w:rsidRPr="00841DD9">
        <w:rPr>
          <w:rFonts w:ascii="Times New Roman" w:hAnsi="Times New Roman" w:cs="Times New Roman"/>
          <w:sz w:val="24"/>
          <w:szCs w:val="24"/>
          <w:lang w:val="fr-FR"/>
        </w:rPr>
        <w:t>Le Comité prend note avec satisfaction de la franchise avec laquelle l’État partie reconnaît les lacunes de sa législation en matière</w:t>
      </w:r>
      <w:r w:rsidR="00F972FC" w:rsidRPr="00F972FC">
        <w:rPr>
          <w:rFonts w:ascii="Times New Roman" w:hAnsi="Times New Roman" w:cs="Times New Roman"/>
          <w:sz w:val="24"/>
          <w:szCs w:val="24"/>
          <w:lang w:val="fr-FR"/>
        </w:rPr>
        <w:t xml:space="preserve"> </w:t>
      </w:r>
      <w:r w:rsidR="00F972FC" w:rsidRPr="00841DD9">
        <w:rPr>
          <w:rFonts w:ascii="Times New Roman" w:hAnsi="Times New Roman" w:cs="Times New Roman"/>
          <w:sz w:val="24"/>
          <w:szCs w:val="24"/>
          <w:lang w:val="fr-FR"/>
        </w:rPr>
        <w:t>de prévention</w:t>
      </w:r>
      <w:r w:rsidR="00F972FC">
        <w:rPr>
          <w:rFonts w:ascii="Times New Roman" w:hAnsi="Times New Roman" w:cs="Times New Roman"/>
          <w:sz w:val="24"/>
          <w:szCs w:val="24"/>
          <w:lang w:val="fr-FR"/>
        </w:rPr>
        <w:t xml:space="preserve"> et d</w:t>
      </w:r>
      <w:r w:rsidRPr="00841DD9">
        <w:rPr>
          <w:rFonts w:ascii="Times New Roman" w:hAnsi="Times New Roman" w:cs="Times New Roman"/>
          <w:sz w:val="24"/>
          <w:szCs w:val="24"/>
          <w:lang w:val="fr-FR"/>
        </w:rPr>
        <w:t>’éradication de la torture et plus généralement dans la mise en œuvre de la Convention. Il apprécie l’effort réalisé par l’État partie pour identifier les mesures nécessaires afin d’y remédier. Le Comité se félicite du dialogue constructif engagé avec la délégation de haut niveau envoyée par l’État partie, ainsi que des réponses apportées aux questions posées au cours de ce dialogue.</w:t>
      </w:r>
    </w:p>
    <w:p w:rsidR="00AC73AC" w:rsidRDefault="00A93C2A" w:rsidP="009B4790">
      <w:pPr>
        <w:pStyle w:val="ListParagraph"/>
        <w:keepNext/>
        <w:keepLines/>
        <w:snapToGrid w:val="0"/>
        <w:spacing w:after="240" w:line="360" w:lineRule="auto"/>
        <w:ind w:left="0"/>
        <w:jc w:val="center"/>
        <w:outlineLvl w:val="0"/>
        <w:rPr>
          <w:rFonts w:ascii="Times New Roman" w:hAnsi="Times New Roman" w:cs="Times New Roman"/>
          <w:b/>
          <w:sz w:val="24"/>
          <w:szCs w:val="24"/>
          <w:lang w:val="fr-FR"/>
        </w:rPr>
      </w:pPr>
      <w:r>
        <w:rPr>
          <w:rFonts w:ascii="Times New Roman" w:hAnsi="Times New Roman" w:cs="Times New Roman"/>
          <w:b/>
          <w:sz w:val="24"/>
          <w:szCs w:val="24"/>
          <w:lang w:val="fr-FR"/>
        </w:rPr>
        <w:t>B.</w:t>
      </w:r>
      <w:r>
        <w:rPr>
          <w:rFonts w:ascii="Times New Roman" w:hAnsi="Times New Roman" w:cs="Times New Roman"/>
          <w:b/>
          <w:sz w:val="24"/>
          <w:szCs w:val="24"/>
          <w:lang w:val="fr-FR"/>
        </w:rPr>
        <w:tab/>
      </w:r>
      <w:r w:rsidR="00AC73AC">
        <w:rPr>
          <w:rFonts w:ascii="Times New Roman" w:hAnsi="Times New Roman" w:cs="Times New Roman"/>
          <w:b/>
          <w:sz w:val="24"/>
          <w:szCs w:val="24"/>
          <w:lang w:val="fr-FR"/>
        </w:rPr>
        <w:t>Aspects positifs</w:t>
      </w:r>
    </w:p>
    <w:p w:rsidR="008309A3" w:rsidRPr="008309A3" w:rsidRDefault="008309A3" w:rsidP="00805E80">
      <w:pPr>
        <w:pStyle w:val="ListParagraph"/>
        <w:numPr>
          <w:ilvl w:val="0"/>
          <w:numId w:val="1"/>
        </w:numPr>
        <w:spacing w:after="240" w:line="240" w:lineRule="auto"/>
        <w:ind w:left="0" w:firstLine="0"/>
        <w:rPr>
          <w:rFonts w:ascii="Times New Roman" w:hAnsi="Times New Roman" w:cs="Times New Roman"/>
          <w:i/>
          <w:iCs/>
          <w:sz w:val="24"/>
          <w:szCs w:val="24"/>
          <w:lang w:val="fr-FR"/>
        </w:rPr>
      </w:pPr>
      <w:r>
        <w:rPr>
          <w:rFonts w:ascii="Times New Roman" w:hAnsi="Times New Roman" w:cs="Times New Roman"/>
          <w:sz w:val="24"/>
          <w:szCs w:val="24"/>
          <w:lang w:val="fr-FR"/>
        </w:rPr>
        <w:t xml:space="preserve">Le Comité </w:t>
      </w:r>
      <w:r w:rsidR="00030291">
        <w:rPr>
          <w:rFonts w:ascii="Times New Roman" w:hAnsi="Times New Roman" w:cs="Times New Roman"/>
          <w:sz w:val="24"/>
          <w:szCs w:val="24"/>
          <w:lang w:val="fr-FR"/>
        </w:rPr>
        <w:t xml:space="preserve">prend note d’initiatives politiques encourageantes visant à sortir le pays de la crise, notamment </w:t>
      </w:r>
      <w:r w:rsidRPr="00030291">
        <w:rPr>
          <w:rFonts w:ascii="Times New Roman" w:hAnsi="Times New Roman" w:cs="Times New Roman"/>
          <w:sz w:val="24"/>
          <w:szCs w:val="24"/>
          <w:lang w:val="fr-FR"/>
        </w:rPr>
        <w:t xml:space="preserve">la signature de l’Accord de </w:t>
      </w:r>
      <w:r w:rsidR="00DA34FD">
        <w:rPr>
          <w:rFonts w:ascii="Times New Roman" w:hAnsi="Times New Roman" w:cs="Times New Roman"/>
          <w:sz w:val="24"/>
          <w:szCs w:val="24"/>
          <w:lang w:val="fr-FR"/>
        </w:rPr>
        <w:t>p</w:t>
      </w:r>
      <w:r w:rsidR="00DA34FD" w:rsidRPr="00030291">
        <w:rPr>
          <w:rFonts w:ascii="Times New Roman" w:hAnsi="Times New Roman" w:cs="Times New Roman"/>
          <w:sz w:val="24"/>
          <w:szCs w:val="24"/>
          <w:lang w:val="fr-FR"/>
        </w:rPr>
        <w:t xml:space="preserve">aix </w:t>
      </w:r>
      <w:r w:rsidRPr="00030291">
        <w:rPr>
          <w:rFonts w:ascii="Times New Roman" w:hAnsi="Times New Roman" w:cs="Times New Roman"/>
          <w:sz w:val="24"/>
          <w:szCs w:val="24"/>
          <w:lang w:val="fr-FR"/>
        </w:rPr>
        <w:t>entre le Gouvernement et les principaux group</w:t>
      </w:r>
      <w:r w:rsidR="00112474">
        <w:rPr>
          <w:rFonts w:ascii="Times New Roman" w:hAnsi="Times New Roman" w:cs="Times New Roman"/>
          <w:sz w:val="24"/>
          <w:szCs w:val="24"/>
          <w:lang w:val="fr-FR"/>
        </w:rPr>
        <w:t>e</w:t>
      </w:r>
      <w:r w:rsidRPr="00030291">
        <w:rPr>
          <w:rFonts w:ascii="Times New Roman" w:hAnsi="Times New Roman" w:cs="Times New Roman"/>
          <w:sz w:val="24"/>
          <w:szCs w:val="24"/>
          <w:lang w:val="fr-FR"/>
        </w:rPr>
        <w:t>s d’opposition armés tchadiens</w:t>
      </w:r>
      <w:r w:rsidR="00112474">
        <w:rPr>
          <w:rFonts w:ascii="Times New Roman" w:hAnsi="Times New Roman" w:cs="Times New Roman"/>
          <w:sz w:val="24"/>
          <w:szCs w:val="24"/>
          <w:lang w:val="fr-FR"/>
        </w:rPr>
        <w:t>,</w:t>
      </w:r>
      <w:r w:rsidRPr="00030291">
        <w:rPr>
          <w:rFonts w:ascii="Times New Roman" w:hAnsi="Times New Roman" w:cs="Times New Roman"/>
          <w:sz w:val="24"/>
          <w:szCs w:val="24"/>
          <w:lang w:val="fr-FR"/>
        </w:rPr>
        <w:t xml:space="preserve"> le 25 octobre 2007</w:t>
      </w:r>
      <w:r w:rsidR="00112474">
        <w:rPr>
          <w:rFonts w:ascii="Times New Roman" w:hAnsi="Times New Roman" w:cs="Times New Roman"/>
          <w:sz w:val="24"/>
          <w:szCs w:val="24"/>
          <w:lang w:val="fr-FR"/>
        </w:rPr>
        <w:t>,</w:t>
      </w:r>
      <w:r>
        <w:rPr>
          <w:rFonts w:ascii="Times New Roman" w:hAnsi="Times New Roman" w:cs="Times New Roman"/>
          <w:sz w:val="24"/>
          <w:szCs w:val="24"/>
          <w:lang w:val="fr-FR"/>
        </w:rPr>
        <w:t xml:space="preserve"> et l’action de normalisation des relations entre le Tchad et le Soudan, telle que prescrite dans l’Accord de Dakar du 13 mars 2008</w:t>
      </w:r>
      <w:r w:rsidR="000858AF">
        <w:rPr>
          <w:rFonts w:ascii="Times New Roman" w:hAnsi="Times New Roman" w:cs="Times New Roman"/>
          <w:sz w:val="24"/>
          <w:szCs w:val="24"/>
          <w:lang w:val="fr-FR"/>
        </w:rPr>
        <w:t>.</w:t>
      </w:r>
    </w:p>
    <w:p w:rsidR="00686619" w:rsidRPr="00E66002" w:rsidRDefault="00686619" w:rsidP="00641A50">
      <w:pPr>
        <w:pStyle w:val="ListParagraph"/>
        <w:numPr>
          <w:ilvl w:val="0"/>
          <w:numId w:val="1"/>
        </w:numPr>
        <w:spacing w:after="120" w:line="240" w:lineRule="auto"/>
        <w:ind w:left="0" w:firstLine="0"/>
        <w:rPr>
          <w:rFonts w:ascii="Times New Roman" w:hAnsi="Times New Roman" w:cs="Times New Roman"/>
          <w:i/>
          <w:iCs/>
          <w:sz w:val="24"/>
          <w:szCs w:val="24"/>
          <w:lang w:val="fr-FR"/>
        </w:rPr>
      </w:pPr>
      <w:r w:rsidRPr="00686619">
        <w:rPr>
          <w:rFonts w:ascii="Times New Roman" w:hAnsi="Times New Roman" w:cs="Times New Roman"/>
          <w:sz w:val="24"/>
          <w:szCs w:val="24"/>
          <w:lang w:val="fr-FR"/>
        </w:rPr>
        <w:t xml:space="preserve">Le Comité se félicite </w:t>
      </w:r>
      <w:r w:rsidR="0056620C">
        <w:rPr>
          <w:rFonts w:ascii="Times New Roman" w:hAnsi="Times New Roman" w:cs="Times New Roman"/>
          <w:sz w:val="24"/>
          <w:szCs w:val="24"/>
          <w:lang w:val="fr-FR"/>
        </w:rPr>
        <w:t xml:space="preserve">de ce </w:t>
      </w:r>
      <w:r w:rsidRPr="00686619">
        <w:rPr>
          <w:rFonts w:ascii="Times New Roman" w:hAnsi="Times New Roman" w:cs="Times New Roman"/>
          <w:sz w:val="24"/>
          <w:szCs w:val="24"/>
          <w:lang w:val="fr-FR"/>
        </w:rPr>
        <w:t xml:space="preserve">que, conformément à l’article </w:t>
      </w:r>
      <w:r w:rsidR="0056620C">
        <w:rPr>
          <w:rFonts w:ascii="Times New Roman" w:hAnsi="Times New Roman" w:cs="Times New Roman"/>
          <w:sz w:val="24"/>
          <w:szCs w:val="24"/>
          <w:lang w:val="fr-FR"/>
        </w:rPr>
        <w:t>222</w:t>
      </w:r>
      <w:r w:rsidR="00153827" w:rsidRPr="00686619">
        <w:rPr>
          <w:rFonts w:ascii="Times New Roman" w:hAnsi="Times New Roman" w:cs="Times New Roman"/>
          <w:sz w:val="24"/>
          <w:szCs w:val="24"/>
          <w:lang w:val="fr-FR"/>
        </w:rPr>
        <w:t xml:space="preserve"> </w:t>
      </w:r>
      <w:r w:rsidRPr="00686619">
        <w:rPr>
          <w:rFonts w:ascii="Times New Roman" w:hAnsi="Times New Roman" w:cs="Times New Roman"/>
          <w:sz w:val="24"/>
          <w:szCs w:val="24"/>
          <w:lang w:val="fr-FR"/>
        </w:rPr>
        <w:t xml:space="preserve">de </w:t>
      </w:r>
      <w:r w:rsidR="00153827">
        <w:rPr>
          <w:rFonts w:ascii="Times New Roman" w:hAnsi="Times New Roman" w:cs="Times New Roman"/>
          <w:sz w:val="24"/>
          <w:szCs w:val="24"/>
          <w:lang w:val="fr-FR"/>
        </w:rPr>
        <w:t>l</w:t>
      </w:r>
      <w:r w:rsidR="00153827" w:rsidRPr="00686619">
        <w:rPr>
          <w:rFonts w:ascii="Times New Roman" w:hAnsi="Times New Roman" w:cs="Times New Roman"/>
          <w:sz w:val="24"/>
          <w:szCs w:val="24"/>
          <w:lang w:val="fr-FR"/>
        </w:rPr>
        <w:t xml:space="preserve">a </w:t>
      </w:r>
      <w:r w:rsidRPr="00686619">
        <w:rPr>
          <w:rFonts w:ascii="Times New Roman" w:hAnsi="Times New Roman" w:cs="Times New Roman"/>
          <w:sz w:val="24"/>
          <w:szCs w:val="24"/>
          <w:lang w:val="fr-FR"/>
        </w:rPr>
        <w:t>Constitution</w:t>
      </w:r>
      <w:r w:rsidR="00153827">
        <w:rPr>
          <w:rFonts w:ascii="Times New Roman" w:hAnsi="Times New Roman" w:cs="Times New Roman"/>
          <w:sz w:val="24"/>
          <w:szCs w:val="24"/>
          <w:lang w:val="fr-FR"/>
        </w:rPr>
        <w:t xml:space="preserve"> de 1996, modifiée en 2005, l</w:t>
      </w:r>
      <w:r w:rsidRPr="00686619">
        <w:rPr>
          <w:rFonts w:ascii="Times New Roman" w:hAnsi="Times New Roman" w:cs="Times New Roman"/>
          <w:sz w:val="24"/>
          <w:szCs w:val="24"/>
          <w:lang w:val="fr-FR"/>
        </w:rPr>
        <w:t xml:space="preserve">es instruments internationaux ratifiés par </w:t>
      </w:r>
      <w:r w:rsidR="00641A50" w:rsidRPr="00686619">
        <w:rPr>
          <w:rFonts w:ascii="Times New Roman" w:hAnsi="Times New Roman" w:cs="Times New Roman"/>
          <w:sz w:val="24"/>
          <w:szCs w:val="24"/>
          <w:lang w:val="fr-FR"/>
        </w:rPr>
        <w:t>l’</w:t>
      </w:r>
      <w:r w:rsidR="00641A50">
        <w:rPr>
          <w:rFonts w:ascii="Times New Roman" w:hAnsi="Times New Roman" w:cs="Times New Roman"/>
          <w:sz w:val="24"/>
          <w:szCs w:val="24"/>
          <w:lang w:val="fr-FR"/>
        </w:rPr>
        <w:t>É</w:t>
      </w:r>
      <w:r w:rsidR="00641A50" w:rsidRPr="00686619">
        <w:rPr>
          <w:rFonts w:ascii="Times New Roman" w:hAnsi="Times New Roman" w:cs="Times New Roman"/>
          <w:sz w:val="24"/>
          <w:szCs w:val="24"/>
          <w:lang w:val="fr-FR"/>
        </w:rPr>
        <w:t xml:space="preserve">tat </w:t>
      </w:r>
      <w:r w:rsidRPr="00686619">
        <w:rPr>
          <w:rFonts w:ascii="Times New Roman" w:hAnsi="Times New Roman" w:cs="Times New Roman"/>
          <w:sz w:val="24"/>
          <w:szCs w:val="24"/>
          <w:lang w:val="fr-FR"/>
        </w:rPr>
        <w:t>partie, y compris la Convention contre la torture et autres peines ou traitements cruels, inhumains ou dégradants (« la Convention »), ont</w:t>
      </w:r>
      <w:r w:rsidR="00153827">
        <w:rPr>
          <w:rFonts w:ascii="Times New Roman" w:hAnsi="Times New Roman" w:cs="Times New Roman"/>
          <w:sz w:val="24"/>
          <w:szCs w:val="24"/>
          <w:lang w:val="fr-FR"/>
        </w:rPr>
        <w:t xml:space="preserve"> une autorité supérieure à celle des lois internes. </w:t>
      </w:r>
    </w:p>
    <w:p w:rsidR="007B43E0" w:rsidRPr="00153827" w:rsidRDefault="00210216" w:rsidP="0052221C">
      <w:pPr>
        <w:widowControl w:val="0"/>
        <w:numPr>
          <w:ilvl w:val="0"/>
          <w:numId w:val="1"/>
        </w:numPr>
        <w:spacing w:after="240" w:line="240" w:lineRule="auto"/>
        <w:ind w:left="0" w:firstLine="0"/>
        <w:rPr>
          <w:rFonts w:ascii="Times New Roman" w:hAnsi="Times New Roman" w:cs="Times New Roman"/>
          <w:sz w:val="24"/>
          <w:szCs w:val="24"/>
          <w:lang w:val="fr-FR"/>
        </w:rPr>
      </w:pPr>
      <w:r w:rsidRPr="00153827">
        <w:rPr>
          <w:rFonts w:ascii="Times New Roman" w:hAnsi="Times New Roman" w:cs="Times New Roman"/>
          <w:sz w:val="24"/>
          <w:szCs w:val="24"/>
          <w:lang w:val="fr-FR"/>
        </w:rPr>
        <w:t xml:space="preserve">Le Comité prend note du projet de révision du Code pénal </w:t>
      </w:r>
      <w:r w:rsidR="00030291">
        <w:rPr>
          <w:rFonts w:ascii="Times New Roman" w:hAnsi="Times New Roman" w:cs="Times New Roman"/>
          <w:sz w:val="24"/>
          <w:szCs w:val="24"/>
          <w:lang w:val="fr-FR"/>
        </w:rPr>
        <w:t xml:space="preserve">qui </w:t>
      </w:r>
      <w:r w:rsidRPr="00153827">
        <w:rPr>
          <w:rFonts w:ascii="Times New Roman" w:hAnsi="Times New Roman" w:cs="Times New Roman"/>
          <w:sz w:val="24"/>
          <w:szCs w:val="24"/>
          <w:lang w:val="fr-FR"/>
        </w:rPr>
        <w:t>prévo</w:t>
      </w:r>
      <w:r w:rsidR="00030291">
        <w:rPr>
          <w:rFonts w:ascii="Times New Roman" w:hAnsi="Times New Roman" w:cs="Times New Roman"/>
          <w:sz w:val="24"/>
          <w:szCs w:val="24"/>
          <w:lang w:val="fr-FR"/>
        </w:rPr>
        <w:t>it l’</w:t>
      </w:r>
      <w:r w:rsidRPr="00153827">
        <w:rPr>
          <w:rFonts w:ascii="Times New Roman" w:hAnsi="Times New Roman" w:cs="Times New Roman"/>
          <w:sz w:val="24"/>
          <w:szCs w:val="24"/>
          <w:lang w:val="fr-FR"/>
        </w:rPr>
        <w:t>incorpor</w:t>
      </w:r>
      <w:r w:rsidR="00030291">
        <w:rPr>
          <w:rFonts w:ascii="Times New Roman" w:hAnsi="Times New Roman" w:cs="Times New Roman"/>
          <w:sz w:val="24"/>
          <w:szCs w:val="24"/>
          <w:lang w:val="fr-FR"/>
        </w:rPr>
        <w:t>ation</w:t>
      </w:r>
      <w:r w:rsidRPr="00153827">
        <w:rPr>
          <w:rFonts w:ascii="Times New Roman" w:hAnsi="Times New Roman" w:cs="Times New Roman"/>
          <w:sz w:val="24"/>
          <w:szCs w:val="24"/>
          <w:lang w:val="fr-FR"/>
        </w:rPr>
        <w:t xml:space="preserve"> de dispositions</w:t>
      </w:r>
      <w:r>
        <w:rPr>
          <w:lang w:val="fr-FR"/>
        </w:rPr>
        <w:t xml:space="preserve"> </w:t>
      </w:r>
      <w:r w:rsidRPr="00153827">
        <w:rPr>
          <w:rFonts w:ascii="Times New Roman" w:hAnsi="Times New Roman" w:cs="Times New Roman"/>
          <w:sz w:val="24"/>
          <w:szCs w:val="24"/>
          <w:lang w:val="fr-FR"/>
        </w:rPr>
        <w:t>relatives à la</w:t>
      </w:r>
      <w:r w:rsidR="00030291">
        <w:rPr>
          <w:rFonts w:ascii="Times New Roman" w:hAnsi="Times New Roman" w:cs="Times New Roman"/>
          <w:sz w:val="24"/>
          <w:szCs w:val="24"/>
          <w:lang w:val="fr-FR"/>
        </w:rPr>
        <w:t xml:space="preserve"> définition et à la</w:t>
      </w:r>
      <w:r w:rsidRPr="00153827">
        <w:rPr>
          <w:rFonts w:ascii="Times New Roman" w:hAnsi="Times New Roman" w:cs="Times New Roman"/>
          <w:sz w:val="24"/>
          <w:szCs w:val="24"/>
          <w:lang w:val="fr-FR"/>
        </w:rPr>
        <w:t xml:space="preserve"> criminalisation des actes de torture et autres peines ou traitements cruels, inhumains ou dégradants. </w:t>
      </w:r>
    </w:p>
    <w:p w:rsidR="0052221C" w:rsidRDefault="00AC73AC" w:rsidP="00196354">
      <w:pPr>
        <w:pStyle w:val="ListParagraph"/>
        <w:numPr>
          <w:ilvl w:val="0"/>
          <w:numId w:val="1"/>
        </w:numPr>
        <w:spacing w:after="120" w:line="240"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Le Comité </w:t>
      </w:r>
      <w:r w:rsidR="00153827">
        <w:rPr>
          <w:rFonts w:ascii="Times New Roman" w:hAnsi="Times New Roman" w:cs="Times New Roman"/>
          <w:sz w:val="24"/>
          <w:szCs w:val="24"/>
          <w:lang w:val="fr-FR"/>
        </w:rPr>
        <w:t>se félicite de la tenue</w:t>
      </w:r>
      <w:r w:rsidR="005A0EA0">
        <w:rPr>
          <w:rFonts w:ascii="Times New Roman" w:hAnsi="Times New Roman" w:cs="Times New Roman"/>
          <w:sz w:val="24"/>
          <w:szCs w:val="24"/>
          <w:lang w:val="fr-FR"/>
        </w:rPr>
        <w:t>, en 2003,</w:t>
      </w:r>
      <w:r w:rsidR="00153827">
        <w:rPr>
          <w:rFonts w:ascii="Times New Roman" w:hAnsi="Times New Roman" w:cs="Times New Roman"/>
          <w:sz w:val="24"/>
          <w:szCs w:val="24"/>
          <w:lang w:val="fr-FR"/>
        </w:rPr>
        <w:t xml:space="preserve"> des états généraux de la justice et </w:t>
      </w:r>
      <w:r w:rsidR="00B64D33">
        <w:rPr>
          <w:rFonts w:ascii="Times New Roman" w:hAnsi="Times New Roman" w:cs="Times New Roman"/>
          <w:sz w:val="24"/>
          <w:szCs w:val="24"/>
          <w:lang w:val="fr-FR"/>
        </w:rPr>
        <w:t xml:space="preserve">note avec satisfaction que le programme de </w:t>
      </w:r>
      <w:r w:rsidR="00385C39">
        <w:rPr>
          <w:rFonts w:ascii="Times New Roman" w:hAnsi="Times New Roman" w:cs="Times New Roman"/>
          <w:sz w:val="24"/>
          <w:szCs w:val="24"/>
          <w:lang w:val="fr-FR"/>
        </w:rPr>
        <w:t>réforme</w:t>
      </w:r>
      <w:r w:rsidR="003B0F15">
        <w:rPr>
          <w:rFonts w:ascii="Times New Roman" w:hAnsi="Times New Roman" w:cs="Times New Roman"/>
          <w:sz w:val="24"/>
          <w:szCs w:val="24"/>
          <w:lang w:val="fr-FR"/>
        </w:rPr>
        <w:t xml:space="preserve"> </w:t>
      </w:r>
      <w:r w:rsidR="00153827">
        <w:rPr>
          <w:rFonts w:ascii="Times New Roman" w:hAnsi="Times New Roman" w:cs="Times New Roman"/>
          <w:sz w:val="24"/>
          <w:szCs w:val="24"/>
          <w:lang w:val="fr-FR"/>
        </w:rPr>
        <w:t>judiciaire</w:t>
      </w:r>
      <w:r w:rsidR="00B64D33">
        <w:rPr>
          <w:rFonts w:ascii="Times New Roman" w:hAnsi="Times New Roman" w:cs="Times New Roman"/>
          <w:sz w:val="24"/>
          <w:szCs w:val="24"/>
          <w:lang w:val="fr-FR"/>
        </w:rPr>
        <w:t xml:space="preserve"> approuvé </w:t>
      </w:r>
      <w:r w:rsidR="00153827">
        <w:rPr>
          <w:rFonts w:ascii="Times New Roman" w:hAnsi="Times New Roman" w:cs="Times New Roman"/>
          <w:sz w:val="24"/>
          <w:szCs w:val="24"/>
          <w:lang w:val="fr-FR"/>
        </w:rPr>
        <w:t>en</w:t>
      </w:r>
      <w:r w:rsidR="00B64D33">
        <w:rPr>
          <w:rFonts w:ascii="Times New Roman" w:hAnsi="Times New Roman" w:cs="Times New Roman"/>
          <w:sz w:val="24"/>
          <w:szCs w:val="24"/>
          <w:lang w:val="fr-FR"/>
        </w:rPr>
        <w:t xml:space="preserve"> 2005 retient, parmi les six principaux axes d’intervention</w:t>
      </w:r>
      <w:r w:rsidR="007B43E0">
        <w:rPr>
          <w:rFonts w:ascii="Times New Roman" w:hAnsi="Times New Roman" w:cs="Times New Roman"/>
          <w:sz w:val="24"/>
          <w:szCs w:val="24"/>
          <w:lang w:val="fr-FR"/>
        </w:rPr>
        <w:t>,</w:t>
      </w:r>
      <w:r w:rsidR="00385C39">
        <w:rPr>
          <w:rFonts w:ascii="Times New Roman" w:hAnsi="Times New Roman" w:cs="Times New Roman"/>
          <w:sz w:val="24"/>
          <w:szCs w:val="24"/>
          <w:lang w:val="fr-FR"/>
        </w:rPr>
        <w:t xml:space="preserve"> l</w:t>
      </w:r>
      <w:r w:rsidR="00B64D33">
        <w:rPr>
          <w:rFonts w:ascii="Times New Roman" w:hAnsi="Times New Roman" w:cs="Times New Roman"/>
          <w:sz w:val="24"/>
          <w:szCs w:val="24"/>
          <w:lang w:val="fr-FR"/>
        </w:rPr>
        <w:t>a formation du personnel judiciaire</w:t>
      </w:r>
      <w:r w:rsidR="00385C39">
        <w:rPr>
          <w:rFonts w:ascii="Times New Roman" w:hAnsi="Times New Roman" w:cs="Times New Roman"/>
          <w:sz w:val="24"/>
          <w:szCs w:val="24"/>
          <w:lang w:val="fr-FR"/>
        </w:rPr>
        <w:t>, la lutte contre la corruption et l’impunité</w:t>
      </w:r>
      <w:r w:rsidR="00B64D33">
        <w:rPr>
          <w:rFonts w:ascii="Times New Roman" w:hAnsi="Times New Roman" w:cs="Times New Roman"/>
          <w:sz w:val="24"/>
          <w:szCs w:val="24"/>
          <w:lang w:val="fr-FR"/>
        </w:rPr>
        <w:t xml:space="preserve"> et l’harmonisation de l’arsenal juridique et judiciaire </w:t>
      </w:r>
      <w:r w:rsidR="00385C39">
        <w:rPr>
          <w:rFonts w:ascii="Times New Roman" w:hAnsi="Times New Roman" w:cs="Times New Roman"/>
          <w:sz w:val="24"/>
          <w:szCs w:val="24"/>
          <w:lang w:val="fr-FR"/>
        </w:rPr>
        <w:t>avec les traités de droits de l’homme</w:t>
      </w:r>
      <w:r w:rsidR="003B0F15">
        <w:rPr>
          <w:rFonts w:ascii="Times New Roman" w:hAnsi="Times New Roman" w:cs="Times New Roman"/>
          <w:sz w:val="24"/>
          <w:szCs w:val="24"/>
          <w:lang w:val="fr-FR"/>
        </w:rPr>
        <w:t>, notamment la révision du Code pénal et du Code de procédure pénale</w:t>
      </w:r>
      <w:r w:rsidR="00385C39">
        <w:rPr>
          <w:rFonts w:ascii="Times New Roman" w:hAnsi="Times New Roman" w:cs="Times New Roman"/>
          <w:sz w:val="24"/>
          <w:szCs w:val="24"/>
          <w:lang w:val="fr-FR"/>
        </w:rPr>
        <w:t>.</w:t>
      </w:r>
    </w:p>
    <w:p w:rsidR="0052221C" w:rsidRDefault="0052221C" w:rsidP="0052221C">
      <w:pPr>
        <w:pStyle w:val="ListParagraph"/>
        <w:spacing w:after="120" w:line="240" w:lineRule="auto"/>
        <w:ind w:left="0"/>
        <w:rPr>
          <w:rFonts w:ascii="Times New Roman" w:hAnsi="Times New Roman" w:cs="Times New Roman"/>
          <w:sz w:val="24"/>
          <w:szCs w:val="24"/>
          <w:lang w:val="fr-FR"/>
        </w:rPr>
      </w:pPr>
    </w:p>
    <w:p w:rsidR="0052221C" w:rsidRDefault="0052221C" w:rsidP="00641A50">
      <w:pPr>
        <w:pStyle w:val="ListParagraph"/>
        <w:numPr>
          <w:ilvl w:val="0"/>
          <w:numId w:val="1"/>
        </w:numPr>
        <w:spacing w:after="120" w:line="240"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Le Comité salue la promulgation, en 2002, de la loi </w:t>
      </w:r>
      <w:r w:rsidR="00641A50">
        <w:rPr>
          <w:rFonts w:ascii="Times New Roman" w:hAnsi="Times New Roman" w:cs="Times New Roman"/>
          <w:sz w:val="24"/>
          <w:szCs w:val="24"/>
          <w:lang w:val="fr-FR"/>
        </w:rPr>
        <w:t>nº</w:t>
      </w:r>
      <w:r w:rsidR="00F972F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06/PR/2002 portant </w:t>
      </w:r>
      <w:r w:rsidR="00112474">
        <w:rPr>
          <w:rFonts w:ascii="Times New Roman" w:hAnsi="Times New Roman" w:cs="Times New Roman"/>
          <w:sz w:val="24"/>
          <w:szCs w:val="24"/>
          <w:lang w:val="fr-FR"/>
        </w:rPr>
        <w:t>« </w:t>
      </w:r>
      <w:r>
        <w:rPr>
          <w:rFonts w:ascii="Times New Roman" w:hAnsi="Times New Roman" w:cs="Times New Roman"/>
          <w:sz w:val="24"/>
          <w:szCs w:val="24"/>
          <w:lang w:val="fr-FR"/>
        </w:rPr>
        <w:t>promotion de la santé de reproduction</w:t>
      </w:r>
      <w:r w:rsidR="00112474">
        <w:rPr>
          <w:rFonts w:ascii="Times New Roman" w:hAnsi="Times New Roman" w:cs="Times New Roman"/>
          <w:sz w:val="24"/>
          <w:szCs w:val="24"/>
          <w:lang w:val="fr-FR"/>
        </w:rPr>
        <w:t> »</w:t>
      </w:r>
      <w:r>
        <w:rPr>
          <w:rFonts w:ascii="Times New Roman" w:hAnsi="Times New Roman" w:cs="Times New Roman"/>
          <w:sz w:val="24"/>
          <w:szCs w:val="24"/>
          <w:lang w:val="fr-FR"/>
        </w:rPr>
        <w:t xml:space="preserve"> qui énonce le droit à ne pas être soumis à la torture et à des traitements cruels, inhumains ou dégradants sur son corps en général et sur les organes de reproduction en particulier et qui interdit notamment les mutilations génitales féminines, le mariage précoce</w:t>
      </w:r>
      <w:r w:rsidR="00112474">
        <w:rPr>
          <w:rFonts w:ascii="Times New Roman" w:hAnsi="Times New Roman" w:cs="Times New Roman"/>
          <w:sz w:val="24"/>
          <w:szCs w:val="24"/>
          <w:lang w:val="fr-FR"/>
        </w:rPr>
        <w:t xml:space="preserve"> et</w:t>
      </w:r>
      <w:r>
        <w:rPr>
          <w:rFonts w:ascii="Times New Roman" w:hAnsi="Times New Roman" w:cs="Times New Roman"/>
          <w:sz w:val="24"/>
          <w:szCs w:val="24"/>
          <w:lang w:val="fr-FR"/>
        </w:rPr>
        <w:t xml:space="preserve"> les violences domestiques et sexuelles.</w:t>
      </w:r>
    </w:p>
    <w:p w:rsidR="0052221C" w:rsidRDefault="0052221C" w:rsidP="0052221C">
      <w:pPr>
        <w:pStyle w:val="ListParagraph"/>
        <w:spacing w:after="120" w:line="240" w:lineRule="auto"/>
        <w:ind w:left="0"/>
        <w:rPr>
          <w:rFonts w:ascii="Times New Roman" w:hAnsi="Times New Roman" w:cs="Times New Roman"/>
          <w:sz w:val="24"/>
          <w:szCs w:val="24"/>
          <w:lang w:val="fr-FR"/>
        </w:rPr>
      </w:pPr>
    </w:p>
    <w:p w:rsidR="0052221C" w:rsidRDefault="0052221C" w:rsidP="00641A50">
      <w:pPr>
        <w:pStyle w:val="ListParagraph"/>
        <w:numPr>
          <w:ilvl w:val="0"/>
          <w:numId w:val="1"/>
        </w:numPr>
        <w:spacing w:after="120" w:line="240"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Le Comité prend note avec satisfaction de l’introduction de l’enseignement des droits de l’homme et du droit international humanitaire dans les programmes de formation des </w:t>
      </w:r>
      <w:r w:rsidR="00641A50">
        <w:rPr>
          <w:rFonts w:ascii="Times New Roman" w:hAnsi="Times New Roman" w:cs="Times New Roman"/>
          <w:sz w:val="24"/>
          <w:szCs w:val="24"/>
          <w:lang w:val="fr-FR"/>
        </w:rPr>
        <w:t xml:space="preserve">Écoles </w:t>
      </w:r>
      <w:r>
        <w:rPr>
          <w:rFonts w:ascii="Times New Roman" w:hAnsi="Times New Roman" w:cs="Times New Roman"/>
          <w:sz w:val="24"/>
          <w:szCs w:val="24"/>
          <w:lang w:val="fr-FR"/>
        </w:rPr>
        <w:t xml:space="preserve">de la Police </w:t>
      </w:r>
      <w:r w:rsidR="00641A50">
        <w:rPr>
          <w:rFonts w:ascii="Times New Roman" w:hAnsi="Times New Roman" w:cs="Times New Roman"/>
          <w:sz w:val="24"/>
          <w:szCs w:val="24"/>
          <w:lang w:val="fr-FR"/>
        </w:rPr>
        <w:t>nationale</w:t>
      </w:r>
      <w:r>
        <w:rPr>
          <w:rFonts w:ascii="Times New Roman" w:hAnsi="Times New Roman" w:cs="Times New Roman"/>
          <w:sz w:val="24"/>
          <w:szCs w:val="24"/>
          <w:lang w:val="fr-FR"/>
        </w:rPr>
        <w:t xml:space="preserve">, de la Gendarmerie </w:t>
      </w:r>
      <w:r w:rsidR="00641A50">
        <w:rPr>
          <w:rFonts w:ascii="Times New Roman" w:hAnsi="Times New Roman" w:cs="Times New Roman"/>
          <w:sz w:val="24"/>
          <w:szCs w:val="24"/>
          <w:lang w:val="fr-FR"/>
        </w:rPr>
        <w:t xml:space="preserve">nationale </w:t>
      </w:r>
      <w:r>
        <w:rPr>
          <w:rFonts w:ascii="Times New Roman" w:hAnsi="Times New Roman" w:cs="Times New Roman"/>
          <w:sz w:val="24"/>
          <w:szCs w:val="24"/>
          <w:lang w:val="fr-FR"/>
        </w:rPr>
        <w:t>et des Officiers de l’Armé</w:t>
      </w:r>
      <w:r w:rsidR="00F972FC">
        <w:rPr>
          <w:rFonts w:ascii="Times New Roman" w:hAnsi="Times New Roman" w:cs="Times New Roman"/>
          <w:sz w:val="24"/>
          <w:szCs w:val="24"/>
          <w:lang w:val="fr-FR"/>
        </w:rPr>
        <w:t>e</w:t>
      </w:r>
      <w:r>
        <w:rPr>
          <w:rFonts w:ascii="Times New Roman" w:hAnsi="Times New Roman" w:cs="Times New Roman"/>
          <w:sz w:val="24"/>
          <w:szCs w:val="24"/>
          <w:lang w:val="fr-FR"/>
        </w:rPr>
        <w:t xml:space="preserve"> ainsi que la </w:t>
      </w:r>
      <w:r w:rsidR="00641A50">
        <w:rPr>
          <w:rFonts w:ascii="Times New Roman" w:hAnsi="Times New Roman" w:cs="Times New Roman"/>
          <w:sz w:val="24"/>
          <w:szCs w:val="24"/>
          <w:lang w:val="fr-FR"/>
        </w:rPr>
        <w:t xml:space="preserve">création </w:t>
      </w:r>
      <w:r>
        <w:rPr>
          <w:rFonts w:ascii="Times New Roman" w:hAnsi="Times New Roman" w:cs="Times New Roman"/>
          <w:sz w:val="24"/>
          <w:szCs w:val="24"/>
          <w:lang w:val="fr-FR"/>
        </w:rPr>
        <w:t xml:space="preserve">du Centre de </w:t>
      </w:r>
      <w:r w:rsidR="00641A50">
        <w:rPr>
          <w:rFonts w:ascii="Times New Roman" w:hAnsi="Times New Roman" w:cs="Times New Roman"/>
          <w:sz w:val="24"/>
          <w:szCs w:val="24"/>
          <w:lang w:val="fr-FR"/>
        </w:rPr>
        <w:t xml:space="preserve">référence </w:t>
      </w:r>
      <w:r>
        <w:rPr>
          <w:rFonts w:ascii="Times New Roman" w:hAnsi="Times New Roman" w:cs="Times New Roman"/>
          <w:sz w:val="24"/>
          <w:szCs w:val="24"/>
          <w:lang w:val="fr-FR"/>
        </w:rPr>
        <w:t xml:space="preserve">en </w:t>
      </w:r>
      <w:r w:rsidR="00641A50">
        <w:rPr>
          <w:rFonts w:ascii="Times New Roman" w:hAnsi="Times New Roman" w:cs="Times New Roman"/>
          <w:sz w:val="24"/>
          <w:szCs w:val="24"/>
          <w:lang w:val="fr-FR"/>
        </w:rPr>
        <w:t>droit international humanitaire</w:t>
      </w:r>
      <w:r>
        <w:rPr>
          <w:rFonts w:ascii="Times New Roman" w:hAnsi="Times New Roman" w:cs="Times New Roman"/>
          <w:sz w:val="24"/>
          <w:szCs w:val="24"/>
          <w:lang w:val="fr-FR"/>
        </w:rPr>
        <w:t>.</w:t>
      </w:r>
    </w:p>
    <w:p w:rsidR="0052221C" w:rsidRDefault="0052221C" w:rsidP="0052221C">
      <w:pPr>
        <w:pStyle w:val="ListParagraph"/>
        <w:spacing w:after="120" w:line="240" w:lineRule="auto"/>
        <w:ind w:left="0"/>
        <w:rPr>
          <w:rFonts w:ascii="Times New Roman" w:hAnsi="Times New Roman" w:cs="Times New Roman"/>
          <w:sz w:val="24"/>
          <w:szCs w:val="24"/>
          <w:lang w:val="fr-FR"/>
        </w:rPr>
      </w:pPr>
    </w:p>
    <w:p w:rsidR="0052221C" w:rsidRPr="007B43E0" w:rsidRDefault="0052221C" w:rsidP="00641A50">
      <w:pPr>
        <w:pStyle w:val="ListParagraph"/>
        <w:numPr>
          <w:ilvl w:val="0"/>
          <w:numId w:val="1"/>
        </w:numPr>
        <w:spacing w:after="120" w:line="240" w:lineRule="auto"/>
        <w:ind w:left="0" w:firstLine="0"/>
        <w:rPr>
          <w:rFonts w:ascii="Times New Roman" w:hAnsi="Times New Roman" w:cs="Times New Roman"/>
          <w:b/>
          <w:sz w:val="24"/>
          <w:szCs w:val="24"/>
          <w:lang w:val="fr-FR"/>
        </w:rPr>
      </w:pPr>
      <w:r>
        <w:rPr>
          <w:rFonts w:ascii="Times New Roman" w:hAnsi="Times New Roman" w:cs="Times New Roman"/>
          <w:sz w:val="24"/>
          <w:szCs w:val="24"/>
          <w:lang w:val="fr-FR"/>
        </w:rPr>
        <w:t xml:space="preserve">Le Comité se félicite de la signature par </w:t>
      </w:r>
      <w:r w:rsidR="00641A50">
        <w:rPr>
          <w:rFonts w:ascii="Times New Roman" w:hAnsi="Times New Roman" w:cs="Times New Roman"/>
          <w:sz w:val="24"/>
          <w:szCs w:val="24"/>
          <w:lang w:val="fr-FR"/>
        </w:rPr>
        <w:t xml:space="preserve">l’État </w:t>
      </w:r>
      <w:r>
        <w:rPr>
          <w:rFonts w:ascii="Times New Roman" w:hAnsi="Times New Roman" w:cs="Times New Roman"/>
          <w:sz w:val="24"/>
          <w:szCs w:val="24"/>
          <w:lang w:val="fr-FR"/>
        </w:rPr>
        <w:t xml:space="preserve">partie de l’Accord multilatéral de coopération régionale et l’adoption du Plan d’action régional de lutte contre la traite des personnes, en particulier des femmes et des enfants en 2006. </w:t>
      </w:r>
    </w:p>
    <w:p w:rsidR="00B64D33" w:rsidRDefault="00B64D33" w:rsidP="008C1127">
      <w:pPr>
        <w:pStyle w:val="ListParagraph"/>
        <w:spacing w:after="120" w:line="240" w:lineRule="auto"/>
        <w:rPr>
          <w:rFonts w:ascii="Times New Roman" w:hAnsi="Times New Roman" w:cs="Times New Roman"/>
          <w:b/>
          <w:sz w:val="24"/>
          <w:szCs w:val="24"/>
          <w:lang w:val="fr-FR"/>
        </w:rPr>
      </w:pPr>
    </w:p>
    <w:p w:rsidR="008C1127" w:rsidRDefault="008C1127" w:rsidP="00641A50">
      <w:pPr>
        <w:pStyle w:val="ListParagraph"/>
        <w:numPr>
          <w:ilvl w:val="0"/>
          <w:numId w:val="1"/>
        </w:numPr>
        <w:snapToGrid w:val="0"/>
        <w:spacing w:after="120" w:line="240" w:lineRule="auto"/>
        <w:ind w:left="0" w:firstLine="0"/>
        <w:rPr>
          <w:rFonts w:ascii="Times New Roman" w:hAnsi="Times New Roman" w:cs="Times New Roman"/>
          <w:sz w:val="24"/>
          <w:szCs w:val="24"/>
          <w:lang w:val="fr-FR"/>
        </w:rPr>
      </w:pPr>
      <w:r w:rsidRPr="0052221C">
        <w:rPr>
          <w:rFonts w:ascii="Times New Roman" w:hAnsi="Times New Roman" w:cs="Times New Roman"/>
          <w:sz w:val="24"/>
          <w:szCs w:val="24"/>
          <w:lang w:val="fr-FR"/>
        </w:rPr>
        <w:t xml:space="preserve">Le Comité </w:t>
      </w:r>
      <w:r w:rsidR="00E80287">
        <w:rPr>
          <w:rFonts w:ascii="Times New Roman" w:hAnsi="Times New Roman" w:cs="Times New Roman"/>
          <w:sz w:val="24"/>
          <w:szCs w:val="24"/>
          <w:lang w:val="fr-FR"/>
        </w:rPr>
        <w:t xml:space="preserve">accueille avec satisfaction la ratification par </w:t>
      </w:r>
      <w:r w:rsidR="00641A50">
        <w:rPr>
          <w:rFonts w:ascii="Times New Roman" w:hAnsi="Times New Roman" w:cs="Times New Roman"/>
          <w:sz w:val="24"/>
          <w:szCs w:val="24"/>
          <w:lang w:val="fr-FR"/>
        </w:rPr>
        <w:t xml:space="preserve">l’État </w:t>
      </w:r>
      <w:r w:rsidR="00E80287">
        <w:rPr>
          <w:rFonts w:ascii="Times New Roman" w:hAnsi="Times New Roman" w:cs="Times New Roman"/>
          <w:sz w:val="24"/>
          <w:szCs w:val="24"/>
          <w:lang w:val="fr-FR"/>
        </w:rPr>
        <w:t xml:space="preserve">partie des </w:t>
      </w:r>
      <w:r w:rsidRPr="0052221C">
        <w:rPr>
          <w:rFonts w:ascii="Times New Roman" w:hAnsi="Times New Roman" w:cs="Times New Roman"/>
          <w:sz w:val="24"/>
          <w:szCs w:val="24"/>
          <w:lang w:val="fr-FR"/>
        </w:rPr>
        <w:t>instruments ci-après:</w:t>
      </w:r>
    </w:p>
    <w:p w:rsidR="001C60B8" w:rsidRPr="001C60B8" w:rsidRDefault="001C60B8" w:rsidP="001C60B8">
      <w:pPr>
        <w:pStyle w:val="ListParagraph"/>
        <w:snapToGrid w:val="0"/>
        <w:spacing w:after="120" w:line="240" w:lineRule="auto"/>
        <w:ind w:left="0"/>
        <w:rPr>
          <w:rFonts w:ascii="Times New Roman" w:hAnsi="Times New Roman" w:cs="Times New Roman"/>
          <w:sz w:val="12"/>
          <w:szCs w:val="24"/>
          <w:lang w:val="fr-FR"/>
        </w:rPr>
      </w:pPr>
    </w:p>
    <w:p w:rsidR="00AC73AC" w:rsidRPr="001C60B8" w:rsidRDefault="00AC73AC" w:rsidP="00EB3985">
      <w:pPr>
        <w:pStyle w:val="ListParagraph"/>
        <w:numPr>
          <w:ilvl w:val="0"/>
          <w:numId w:val="22"/>
        </w:numPr>
        <w:tabs>
          <w:tab w:val="clear" w:pos="720"/>
        </w:tabs>
        <w:spacing w:after="120" w:line="240" w:lineRule="auto"/>
        <w:ind w:left="0" w:firstLine="720"/>
        <w:rPr>
          <w:rFonts w:ascii="Times New Roman" w:hAnsi="Times New Roman" w:cs="Times New Roman"/>
          <w:b/>
          <w:sz w:val="24"/>
          <w:szCs w:val="24"/>
          <w:lang w:val="fr-FR"/>
        </w:rPr>
      </w:pPr>
      <w:r w:rsidRPr="0052221C">
        <w:rPr>
          <w:rFonts w:ascii="Times New Roman" w:hAnsi="Times New Roman" w:cs="Times New Roman"/>
          <w:sz w:val="24"/>
          <w:szCs w:val="24"/>
          <w:lang w:val="fr-FR"/>
        </w:rPr>
        <w:t>L</w:t>
      </w:r>
      <w:r w:rsidR="008C1127" w:rsidRPr="0052221C">
        <w:rPr>
          <w:rFonts w:ascii="Times New Roman" w:hAnsi="Times New Roman" w:cs="Times New Roman"/>
          <w:sz w:val="24"/>
          <w:szCs w:val="24"/>
          <w:lang w:val="fr-FR"/>
        </w:rPr>
        <w:t>e Statut de Rome de la Cour pénale internationale</w:t>
      </w:r>
      <w:r w:rsidR="00F972FC">
        <w:rPr>
          <w:rFonts w:ascii="Times New Roman" w:hAnsi="Times New Roman" w:cs="Times New Roman"/>
          <w:sz w:val="24"/>
          <w:szCs w:val="24"/>
          <w:lang w:val="fr-FR"/>
        </w:rPr>
        <w:t>,</w:t>
      </w:r>
      <w:r w:rsidR="008C1127" w:rsidRPr="0052221C">
        <w:rPr>
          <w:rFonts w:ascii="Times New Roman" w:hAnsi="Times New Roman" w:cs="Times New Roman"/>
          <w:sz w:val="24"/>
          <w:szCs w:val="24"/>
          <w:lang w:val="fr-FR"/>
        </w:rPr>
        <w:t xml:space="preserve"> en novembre 2006;</w:t>
      </w:r>
    </w:p>
    <w:p w:rsidR="001C60B8" w:rsidRPr="001C60B8" w:rsidRDefault="001C60B8" w:rsidP="001C60B8">
      <w:pPr>
        <w:pStyle w:val="ListParagraph"/>
        <w:spacing w:after="120" w:line="240" w:lineRule="auto"/>
        <w:ind w:left="0"/>
        <w:rPr>
          <w:rFonts w:ascii="Times New Roman Bold" w:hAnsi="Times New Roman Bold" w:cs="Times New Roman Bold"/>
          <w:b/>
          <w:sz w:val="12"/>
          <w:szCs w:val="24"/>
          <w:lang w:val="fr-FR"/>
        </w:rPr>
      </w:pPr>
    </w:p>
    <w:p w:rsidR="008C1127" w:rsidRDefault="008C1127" w:rsidP="00EB3985">
      <w:pPr>
        <w:pStyle w:val="ListParagraph"/>
        <w:numPr>
          <w:ilvl w:val="0"/>
          <w:numId w:val="22"/>
        </w:numPr>
        <w:tabs>
          <w:tab w:val="clear" w:pos="720"/>
        </w:tabs>
        <w:spacing w:after="120" w:line="240" w:lineRule="auto"/>
        <w:ind w:left="0" w:firstLine="720"/>
        <w:rPr>
          <w:rFonts w:ascii="Times New Roman" w:eastAsia="SimSun" w:hAnsi="Times New Roman" w:cs="Times New Roman"/>
          <w:sz w:val="24"/>
          <w:szCs w:val="24"/>
          <w:lang w:val="fr-FR" w:eastAsia="zh-CN"/>
        </w:rPr>
      </w:pPr>
      <w:r w:rsidRPr="0052221C">
        <w:rPr>
          <w:rFonts w:ascii="Times New Roman" w:eastAsia="SimSun" w:hAnsi="Times New Roman" w:cs="Times New Roman"/>
          <w:sz w:val="24"/>
          <w:szCs w:val="24"/>
          <w:lang w:val="fr-FR" w:eastAsia="zh-CN"/>
        </w:rPr>
        <w:t xml:space="preserve">Le </w:t>
      </w:r>
      <w:r w:rsidRPr="00A93C2A">
        <w:rPr>
          <w:rFonts w:ascii="Times New Roman" w:hAnsi="Times New Roman" w:cs="Times New Roman"/>
          <w:sz w:val="24"/>
          <w:szCs w:val="24"/>
          <w:lang w:val="fr-FR"/>
        </w:rPr>
        <w:t>Protocole</w:t>
      </w:r>
      <w:r w:rsidRPr="0052221C">
        <w:rPr>
          <w:rFonts w:ascii="Times New Roman" w:eastAsia="SimSun" w:hAnsi="Times New Roman" w:cs="Times New Roman"/>
          <w:sz w:val="24"/>
          <w:szCs w:val="24"/>
          <w:lang w:val="fr-FR" w:eastAsia="zh-CN"/>
        </w:rPr>
        <w:t xml:space="preserve"> facultatif à la Convention relative aux droits de l’enfant, concernant la vente d’enfants, la prostitution des enfants et la pornographie mettant en scène des enfants, ainsi que le Protocole facultatif concernant l’implication d’enfants dans les conflits armés</w:t>
      </w:r>
      <w:r w:rsidR="00F972FC">
        <w:rPr>
          <w:rFonts w:ascii="Times New Roman" w:eastAsia="SimSun" w:hAnsi="Times New Roman" w:cs="Times New Roman"/>
          <w:sz w:val="24"/>
          <w:szCs w:val="24"/>
          <w:lang w:val="fr-FR" w:eastAsia="zh-CN"/>
        </w:rPr>
        <w:t>,</w:t>
      </w:r>
      <w:r w:rsidRPr="0052221C">
        <w:rPr>
          <w:rFonts w:ascii="Times New Roman" w:eastAsia="SimSun" w:hAnsi="Times New Roman" w:cs="Times New Roman"/>
          <w:sz w:val="24"/>
          <w:szCs w:val="24"/>
          <w:lang w:val="fr-FR" w:eastAsia="zh-CN"/>
        </w:rPr>
        <w:t xml:space="preserve"> en août 2002;</w:t>
      </w:r>
    </w:p>
    <w:p w:rsidR="001C60B8" w:rsidRPr="001C60B8" w:rsidRDefault="001C60B8" w:rsidP="001C60B8">
      <w:pPr>
        <w:pStyle w:val="ListParagraph"/>
        <w:spacing w:after="120" w:line="240" w:lineRule="auto"/>
        <w:ind w:left="0"/>
        <w:rPr>
          <w:rFonts w:ascii="Times New Roman" w:eastAsia="SimSun" w:hAnsi="Times New Roman" w:cs="Times New Roman"/>
          <w:sz w:val="12"/>
          <w:szCs w:val="24"/>
          <w:lang w:val="fr-FR" w:eastAsia="zh-CN"/>
        </w:rPr>
      </w:pPr>
    </w:p>
    <w:p w:rsidR="00112474" w:rsidRDefault="00112474" w:rsidP="005D0EA5">
      <w:pPr>
        <w:pStyle w:val="ListParagraph"/>
        <w:numPr>
          <w:ilvl w:val="0"/>
          <w:numId w:val="22"/>
        </w:numPr>
        <w:tabs>
          <w:tab w:val="clear" w:pos="720"/>
        </w:tabs>
        <w:spacing w:after="120" w:line="240" w:lineRule="auto"/>
        <w:ind w:left="0" w:firstLine="720"/>
        <w:rPr>
          <w:rFonts w:ascii="Times New Roman" w:eastAsia="SimSun" w:hAnsi="Times New Roman" w:cs="Times New Roman"/>
          <w:sz w:val="24"/>
          <w:szCs w:val="24"/>
          <w:lang w:val="fr-FR" w:eastAsia="zh-CN"/>
        </w:rPr>
      </w:pPr>
      <w:r w:rsidRPr="0052221C">
        <w:rPr>
          <w:rFonts w:ascii="Times New Roman" w:eastAsia="SimSun" w:hAnsi="Times New Roman" w:cs="Times New Roman"/>
          <w:sz w:val="24"/>
          <w:szCs w:val="24"/>
          <w:lang w:val="fr-FR" w:eastAsia="zh-CN"/>
        </w:rPr>
        <w:t xml:space="preserve">La Convention </w:t>
      </w:r>
      <w:r w:rsidR="00641A50">
        <w:rPr>
          <w:rFonts w:ascii="Times New Roman" w:eastAsia="SimSun" w:hAnsi="Times New Roman" w:cs="Times New Roman"/>
          <w:sz w:val="24"/>
          <w:szCs w:val="24"/>
          <w:lang w:val="fr-FR" w:eastAsia="zh-CN"/>
        </w:rPr>
        <w:t>nº</w:t>
      </w:r>
      <w:r w:rsidRPr="0052221C">
        <w:rPr>
          <w:rFonts w:ascii="Times New Roman" w:eastAsia="SimSun" w:hAnsi="Times New Roman" w:cs="Times New Roman"/>
          <w:sz w:val="24"/>
          <w:szCs w:val="24"/>
          <w:lang w:val="fr-FR" w:eastAsia="zh-CN"/>
        </w:rPr>
        <w:t xml:space="preserve"> 138 </w:t>
      </w:r>
      <w:r w:rsidR="005D0EA5" w:rsidRPr="0052221C">
        <w:rPr>
          <w:rFonts w:ascii="Times New Roman" w:eastAsia="SimSun" w:hAnsi="Times New Roman" w:cs="Times New Roman"/>
          <w:sz w:val="24"/>
          <w:szCs w:val="24"/>
          <w:lang w:val="fr-FR" w:eastAsia="zh-CN"/>
        </w:rPr>
        <w:t>(1973)</w:t>
      </w:r>
      <w:r w:rsidR="005D0EA5">
        <w:rPr>
          <w:rFonts w:ascii="Times New Roman" w:eastAsia="SimSun" w:hAnsi="Times New Roman" w:cs="Times New Roman"/>
          <w:sz w:val="24"/>
          <w:szCs w:val="24"/>
          <w:lang w:val="fr-FR" w:eastAsia="zh-CN"/>
        </w:rPr>
        <w:t xml:space="preserve"> </w:t>
      </w:r>
      <w:r w:rsidRPr="0052221C">
        <w:rPr>
          <w:rFonts w:ascii="Times New Roman" w:eastAsia="SimSun" w:hAnsi="Times New Roman" w:cs="Times New Roman"/>
          <w:sz w:val="24"/>
          <w:szCs w:val="24"/>
          <w:lang w:val="fr-FR" w:eastAsia="zh-CN"/>
        </w:rPr>
        <w:t>de l’</w:t>
      </w:r>
      <w:r w:rsidR="00641A50">
        <w:rPr>
          <w:rFonts w:ascii="Times New Roman" w:eastAsia="SimSun" w:hAnsi="Times New Roman" w:cs="Times New Roman"/>
          <w:sz w:val="24"/>
          <w:szCs w:val="24"/>
          <w:lang w:val="fr-FR" w:eastAsia="zh-CN"/>
        </w:rPr>
        <w:t>Organisation internationale du travail (</w:t>
      </w:r>
      <w:r w:rsidRPr="0052221C">
        <w:rPr>
          <w:rFonts w:ascii="Times New Roman" w:eastAsia="SimSun" w:hAnsi="Times New Roman" w:cs="Times New Roman"/>
          <w:sz w:val="24"/>
          <w:szCs w:val="24"/>
          <w:lang w:val="fr-FR" w:eastAsia="zh-CN"/>
        </w:rPr>
        <w:t>OIT</w:t>
      </w:r>
      <w:r w:rsidR="00641A50">
        <w:rPr>
          <w:rFonts w:ascii="Times New Roman" w:eastAsia="SimSun" w:hAnsi="Times New Roman" w:cs="Times New Roman"/>
          <w:sz w:val="24"/>
          <w:szCs w:val="24"/>
          <w:lang w:val="fr-FR" w:eastAsia="zh-CN"/>
        </w:rPr>
        <w:t>)</w:t>
      </w:r>
      <w:r w:rsidRPr="0052221C">
        <w:rPr>
          <w:rFonts w:ascii="Times New Roman" w:eastAsia="SimSun" w:hAnsi="Times New Roman" w:cs="Times New Roman"/>
          <w:sz w:val="24"/>
          <w:szCs w:val="24"/>
          <w:lang w:val="fr-FR" w:eastAsia="zh-CN"/>
        </w:rPr>
        <w:t xml:space="preserve">  concernant l’âge minimum d’admission à l’</w:t>
      </w:r>
      <w:r>
        <w:rPr>
          <w:rFonts w:ascii="Times New Roman" w:eastAsia="SimSun" w:hAnsi="Times New Roman" w:cs="Times New Roman"/>
          <w:sz w:val="24"/>
          <w:szCs w:val="24"/>
          <w:lang w:val="fr-FR" w:eastAsia="zh-CN"/>
        </w:rPr>
        <w:t>emploi, en mars 2005;</w:t>
      </w:r>
      <w:r w:rsidR="008509DA">
        <w:rPr>
          <w:rFonts w:ascii="Times New Roman" w:eastAsia="SimSun" w:hAnsi="Times New Roman" w:cs="Times New Roman"/>
          <w:sz w:val="24"/>
          <w:szCs w:val="24"/>
          <w:lang w:val="fr-FR" w:eastAsia="zh-CN"/>
        </w:rPr>
        <w:t xml:space="preserve"> </w:t>
      </w:r>
    </w:p>
    <w:p w:rsidR="001C60B8" w:rsidRPr="001C60B8" w:rsidRDefault="001C60B8" w:rsidP="001C60B8">
      <w:pPr>
        <w:pStyle w:val="ListParagraph"/>
        <w:spacing w:after="120" w:line="240" w:lineRule="auto"/>
        <w:ind w:left="0"/>
        <w:rPr>
          <w:rFonts w:ascii="Times New Roman" w:eastAsia="SimSun" w:hAnsi="Times New Roman" w:cs="Times New Roman"/>
          <w:sz w:val="12"/>
          <w:szCs w:val="24"/>
          <w:lang w:val="fr-FR" w:eastAsia="zh-CN"/>
        </w:rPr>
      </w:pPr>
    </w:p>
    <w:p w:rsidR="008C1127" w:rsidRPr="00C25FF3" w:rsidRDefault="008C1127" w:rsidP="00EB3985">
      <w:pPr>
        <w:pStyle w:val="ListParagraph"/>
        <w:numPr>
          <w:ilvl w:val="0"/>
          <w:numId w:val="22"/>
        </w:numPr>
        <w:tabs>
          <w:tab w:val="clear" w:pos="720"/>
        </w:tabs>
        <w:spacing w:after="120" w:line="240" w:lineRule="auto"/>
        <w:ind w:left="0" w:firstLine="720"/>
        <w:rPr>
          <w:rFonts w:ascii="Times New Roman" w:eastAsia="SimSun" w:hAnsi="Times New Roman" w:cs="Times New Roman"/>
          <w:sz w:val="24"/>
          <w:szCs w:val="24"/>
          <w:lang w:val="fr-FR" w:eastAsia="zh-CN"/>
        </w:rPr>
      </w:pPr>
      <w:r w:rsidRPr="0052221C">
        <w:rPr>
          <w:rFonts w:ascii="Times New Roman" w:eastAsia="SimSun" w:hAnsi="Times New Roman" w:cs="Times New Roman"/>
          <w:sz w:val="24"/>
          <w:szCs w:val="24"/>
          <w:lang w:val="fr-FR" w:eastAsia="zh-CN"/>
        </w:rPr>
        <w:t xml:space="preserve">La Convention </w:t>
      </w:r>
      <w:r w:rsidR="00641A50">
        <w:rPr>
          <w:rFonts w:ascii="Times New Roman" w:eastAsia="SimSun" w:hAnsi="Times New Roman" w:cs="Times New Roman"/>
          <w:sz w:val="24"/>
          <w:szCs w:val="24"/>
          <w:lang w:val="fr-FR" w:eastAsia="zh-CN"/>
        </w:rPr>
        <w:t>nº</w:t>
      </w:r>
      <w:r w:rsidR="00F972FC" w:rsidRPr="0052221C">
        <w:rPr>
          <w:rFonts w:ascii="Times New Roman" w:eastAsia="SimSun" w:hAnsi="Times New Roman" w:cs="Times New Roman"/>
          <w:sz w:val="24"/>
          <w:szCs w:val="24"/>
          <w:lang w:val="fr-FR" w:eastAsia="zh-CN"/>
        </w:rPr>
        <w:t xml:space="preserve"> </w:t>
      </w:r>
      <w:r w:rsidRPr="0052221C">
        <w:rPr>
          <w:rFonts w:ascii="Times New Roman" w:eastAsia="SimSun" w:hAnsi="Times New Roman" w:cs="Times New Roman"/>
          <w:sz w:val="24"/>
          <w:szCs w:val="24"/>
          <w:lang w:val="fr-FR" w:eastAsia="zh-CN"/>
        </w:rPr>
        <w:t>182 (1999) de l’OIT concernant l’interdiction des pires formes de travail des enfants et l’action immédiate en vue de leur élimination</w:t>
      </w:r>
      <w:r w:rsidR="00F972FC">
        <w:rPr>
          <w:rFonts w:ascii="Times New Roman" w:eastAsia="SimSun" w:hAnsi="Times New Roman" w:cs="Times New Roman"/>
          <w:sz w:val="24"/>
          <w:szCs w:val="24"/>
          <w:lang w:val="fr-FR" w:eastAsia="zh-CN"/>
        </w:rPr>
        <w:t>,</w:t>
      </w:r>
      <w:r w:rsidRPr="0052221C">
        <w:rPr>
          <w:rFonts w:ascii="Times New Roman" w:eastAsia="SimSun" w:hAnsi="Times New Roman" w:cs="Times New Roman"/>
          <w:sz w:val="24"/>
          <w:szCs w:val="24"/>
          <w:lang w:val="fr-FR" w:eastAsia="zh-CN"/>
        </w:rPr>
        <w:t xml:space="preserve"> en novembre 2000</w:t>
      </w:r>
      <w:r w:rsidR="00112474">
        <w:rPr>
          <w:rFonts w:ascii="Times New Roman" w:eastAsia="SimSun" w:hAnsi="Times New Roman" w:cs="Times New Roman"/>
          <w:sz w:val="24"/>
          <w:szCs w:val="24"/>
          <w:lang w:val="fr-FR" w:eastAsia="zh-CN"/>
        </w:rPr>
        <w:t>.</w:t>
      </w:r>
    </w:p>
    <w:p w:rsidR="00B5151D" w:rsidRDefault="00B5151D" w:rsidP="00E66002">
      <w:pPr>
        <w:autoSpaceDE w:val="0"/>
        <w:autoSpaceDN w:val="0"/>
        <w:adjustRightInd w:val="0"/>
        <w:spacing w:after="0" w:line="240" w:lineRule="auto"/>
        <w:rPr>
          <w:rFonts w:ascii="Times New Roman" w:eastAsia="SimSun" w:hAnsi="Times New Roman" w:cs="Times New Roman"/>
          <w:sz w:val="24"/>
          <w:szCs w:val="24"/>
          <w:lang w:val="fr-FR" w:eastAsia="zh-CN"/>
        </w:rPr>
      </w:pPr>
    </w:p>
    <w:p w:rsidR="008C1127" w:rsidRDefault="000D6667" w:rsidP="008D645F">
      <w:pPr>
        <w:pStyle w:val="ListParagraph"/>
        <w:numPr>
          <w:ilvl w:val="0"/>
          <w:numId w:val="1"/>
        </w:numPr>
        <w:spacing w:after="240" w:line="240" w:lineRule="auto"/>
        <w:ind w:left="0" w:firstLine="0"/>
        <w:rPr>
          <w:rFonts w:ascii="Times New Roman" w:eastAsia="SimSun" w:hAnsi="Times New Roman" w:cs="Times New Roman"/>
          <w:sz w:val="24"/>
          <w:szCs w:val="24"/>
          <w:lang w:val="fr-FR" w:eastAsia="zh-CN"/>
        </w:rPr>
      </w:pPr>
      <w:r>
        <w:rPr>
          <w:rFonts w:ascii="Times New Roman" w:eastAsia="SimSun" w:hAnsi="Times New Roman" w:cs="Times New Roman"/>
          <w:sz w:val="24"/>
          <w:szCs w:val="24"/>
          <w:lang w:val="fr-FR" w:eastAsia="zh-CN"/>
        </w:rPr>
        <w:t>Le Comité salue l</w:t>
      </w:r>
      <w:r w:rsidR="001B6AD8">
        <w:rPr>
          <w:rFonts w:ascii="Times New Roman" w:eastAsia="SimSun" w:hAnsi="Times New Roman" w:cs="Times New Roman"/>
          <w:sz w:val="24"/>
          <w:szCs w:val="24"/>
          <w:lang w:val="fr-FR" w:eastAsia="zh-CN"/>
        </w:rPr>
        <w:t xml:space="preserve">a levée de l’immunité de l’ancien chef de </w:t>
      </w:r>
      <w:r w:rsidR="00D168BE">
        <w:rPr>
          <w:rFonts w:ascii="Times New Roman" w:eastAsia="SimSun" w:hAnsi="Times New Roman" w:cs="Times New Roman"/>
          <w:sz w:val="24"/>
          <w:szCs w:val="24"/>
          <w:lang w:val="fr-FR" w:eastAsia="zh-CN"/>
        </w:rPr>
        <w:t xml:space="preserve">l’État </w:t>
      </w:r>
      <w:r w:rsidR="001B6AD8">
        <w:rPr>
          <w:rFonts w:ascii="Times New Roman" w:eastAsia="SimSun" w:hAnsi="Times New Roman" w:cs="Times New Roman"/>
          <w:sz w:val="24"/>
          <w:szCs w:val="24"/>
          <w:lang w:val="fr-FR" w:eastAsia="zh-CN"/>
        </w:rPr>
        <w:t>tchadien</w:t>
      </w:r>
      <w:r w:rsidR="00D168BE">
        <w:rPr>
          <w:rFonts w:ascii="Times New Roman" w:eastAsia="SimSun" w:hAnsi="Times New Roman" w:cs="Times New Roman"/>
          <w:sz w:val="24"/>
          <w:szCs w:val="24"/>
          <w:lang w:val="fr-FR" w:eastAsia="zh-CN"/>
        </w:rPr>
        <w:t>,</w:t>
      </w:r>
      <w:r w:rsidR="001B6AD8">
        <w:rPr>
          <w:rFonts w:ascii="Times New Roman" w:eastAsia="SimSun" w:hAnsi="Times New Roman" w:cs="Times New Roman"/>
          <w:sz w:val="24"/>
          <w:szCs w:val="24"/>
          <w:lang w:val="fr-FR" w:eastAsia="zh-CN"/>
        </w:rPr>
        <w:t xml:space="preserve"> Hissène Habré ainsi que l</w:t>
      </w:r>
      <w:r>
        <w:rPr>
          <w:rFonts w:ascii="Times New Roman" w:eastAsia="SimSun" w:hAnsi="Times New Roman" w:cs="Times New Roman"/>
          <w:sz w:val="24"/>
          <w:szCs w:val="24"/>
          <w:lang w:val="fr-FR" w:eastAsia="zh-CN"/>
        </w:rPr>
        <w:t xml:space="preserve">a volonté </w:t>
      </w:r>
      <w:r w:rsidR="008078B6">
        <w:rPr>
          <w:rFonts w:ascii="Times New Roman" w:eastAsia="SimSun" w:hAnsi="Times New Roman" w:cs="Times New Roman"/>
          <w:sz w:val="24"/>
          <w:szCs w:val="24"/>
          <w:lang w:val="fr-FR" w:eastAsia="zh-CN"/>
        </w:rPr>
        <w:t xml:space="preserve">affichée </w:t>
      </w:r>
      <w:r w:rsidR="00F424CF">
        <w:rPr>
          <w:rFonts w:ascii="Times New Roman" w:eastAsia="SimSun" w:hAnsi="Times New Roman" w:cs="Times New Roman"/>
          <w:sz w:val="24"/>
          <w:szCs w:val="24"/>
          <w:lang w:val="fr-FR" w:eastAsia="zh-CN"/>
        </w:rPr>
        <w:t xml:space="preserve">de </w:t>
      </w:r>
      <w:r w:rsidR="00D168BE">
        <w:rPr>
          <w:rFonts w:ascii="Times New Roman" w:eastAsia="SimSun" w:hAnsi="Times New Roman" w:cs="Times New Roman"/>
          <w:sz w:val="24"/>
          <w:szCs w:val="24"/>
          <w:lang w:val="fr-FR" w:eastAsia="zh-CN"/>
        </w:rPr>
        <w:t xml:space="preserve">l’État </w:t>
      </w:r>
      <w:r w:rsidR="00F424CF">
        <w:rPr>
          <w:rFonts w:ascii="Times New Roman" w:eastAsia="SimSun" w:hAnsi="Times New Roman" w:cs="Times New Roman"/>
          <w:sz w:val="24"/>
          <w:szCs w:val="24"/>
          <w:lang w:val="fr-FR" w:eastAsia="zh-CN"/>
        </w:rPr>
        <w:t>partie</w:t>
      </w:r>
      <w:r w:rsidR="001B6AD8">
        <w:rPr>
          <w:rFonts w:ascii="Times New Roman" w:eastAsia="SimSun" w:hAnsi="Times New Roman" w:cs="Times New Roman"/>
          <w:sz w:val="24"/>
          <w:szCs w:val="24"/>
          <w:lang w:val="fr-FR" w:eastAsia="zh-CN"/>
        </w:rPr>
        <w:t xml:space="preserve"> </w:t>
      </w:r>
      <w:r w:rsidR="00D168BE">
        <w:rPr>
          <w:rFonts w:ascii="Times New Roman" w:eastAsia="SimSun" w:hAnsi="Times New Roman" w:cs="Times New Roman"/>
          <w:sz w:val="24"/>
          <w:szCs w:val="24"/>
          <w:lang w:val="fr-FR" w:eastAsia="zh-CN"/>
        </w:rPr>
        <w:t xml:space="preserve">de </w:t>
      </w:r>
      <w:r w:rsidR="001B6AD8">
        <w:rPr>
          <w:rFonts w:ascii="Times New Roman" w:eastAsia="SimSun" w:hAnsi="Times New Roman" w:cs="Times New Roman"/>
          <w:sz w:val="24"/>
          <w:szCs w:val="24"/>
          <w:lang w:val="fr-FR" w:eastAsia="zh-CN"/>
        </w:rPr>
        <w:t>coopérer pleinement avec les instances judiciaires responsables de l’instruction et du procès</w:t>
      </w:r>
      <w:r w:rsidR="000858AF">
        <w:rPr>
          <w:rFonts w:ascii="Times New Roman" w:eastAsia="SimSun" w:hAnsi="Times New Roman" w:cs="Times New Roman"/>
          <w:sz w:val="24"/>
          <w:szCs w:val="24"/>
          <w:lang w:val="fr-FR" w:eastAsia="zh-CN"/>
        </w:rPr>
        <w:t xml:space="preserve"> d</w:t>
      </w:r>
      <w:r w:rsidR="008D645F">
        <w:rPr>
          <w:rFonts w:ascii="Times New Roman" w:eastAsia="SimSun" w:hAnsi="Times New Roman" w:cs="Times New Roman"/>
          <w:sz w:val="24"/>
          <w:szCs w:val="24"/>
          <w:lang w:val="fr-FR" w:eastAsia="zh-CN"/>
        </w:rPr>
        <w:t>’</w:t>
      </w:r>
      <w:r w:rsidR="000858AF">
        <w:rPr>
          <w:rFonts w:ascii="Times New Roman" w:eastAsia="SimSun" w:hAnsi="Times New Roman" w:cs="Times New Roman"/>
          <w:sz w:val="24"/>
          <w:szCs w:val="24"/>
          <w:lang w:val="fr-FR" w:eastAsia="zh-CN"/>
        </w:rPr>
        <w:t>Hissène</w:t>
      </w:r>
      <w:r w:rsidR="00CC548A">
        <w:rPr>
          <w:rFonts w:ascii="Times New Roman" w:eastAsia="SimSun" w:hAnsi="Times New Roman" w:cs="Times New Roman"/>
          <w:sz w:val="24"/>
          <w:szCs w:val="24"/>
          <w:lang w:val="fr-FR" w:eastAsia="zh-CN"/>
        </w:rPr>
        <w:t xml:space="preserve"> </w:t>
      </w:r>
      <w:r w:rsidR="000858AF">
        <w:rPr>
          <w:rFonts w:ascii="Times New Roman" w:eastAsia="SimSun" w:hAnsi="Times New Roman" w:cs="Times New Roman"/>
          <w:sz w:val="24"/>
          <w:szCs w:val="24"/>
          <w:lang w:val="fr-FR" w:eastAsia="zh-CN"/>
        </w:rPr>
        <w:t>Habré</w:t>
      </w:r>
      <w:r w:rsidR="001B6AD8">
        <w:rPr>
          <w:rFonts w:ascii="Times New Roman" w:eastAsia="SimSun" w:hAnsi="Times New Roman" w:cs="Times New Roman"/>
          <w:sz w:val="24"/>
          <w:szCs w:val="24"/>
          <w:lang w:val="fr-FR" w:eastAsia="zh-CN"/>
        </w:rPr>
        <w:t>.</w:t>
      </w:r>
    </w:p>
    <w:p w:rsidR="00AC73AC" w:rsidRPr="00EA5061" w:rsidRDefault="00A93C2A" w:rsidP="008509DA">
      <w:pPr>
        <w:spacing w:after="120" w:line="240" w:lineRule="auto"/>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C</w:t>
      </w:r>
      <w:r w:rsidR="00EA5061">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ab/>
      </w:r>
      <w:r w:rsidR="008509DA">
        <w:rPr>
          <w:rFonts w:ascii="Times New Roman" w:hAnsi="Times New Roman" w:cs="Times New Roman"/>
          <w:b/>
          <w:bCs/>
          <w:sz w:val="24"/>
          <w:szCs w:val="24"/>
          <w:lang w:val="fr-FR"/>
        </w:rPr>
        <w:t>Principaux s</w:t>
      </w:r>
      <w:r w:rsidR="00AC73AC" w:rsidRPr="00EA5061">
        <w:rPr>
          <w:rFonts w:ascii="Times New Roman" w:hAnsi="Times New Roman" w:cs="Times New Roman"/>
          <w:b/>
          <w:bCs/>
          <w:sz w:val="24"/>
          <w:szCs w:val="24"/>
          <w:lang w:val="fr-FR"/>
        </w:rPr>
        <w:t>ujets de préoccupation et recommandations</w:t>
      </w:r>
    </w:p>
    <w:p w:rsidR="00AC73AC" w:rsidRDefault="00AC73AC" w:rsidP="00EB3985">
      <w:pPr>
        <w:pStyle w:val="ListParagraph"/>
        <w:spacing w:after="120" w:line="240" w:lineRule="auto"/>
        <w:ind w:left="0"/>
        <w:outlineLvl w:val="0"/>
        <w:rPr>
          <w:rFonts w:ascii="Times New Roman" w:hAnsi="Times New Roman" w:cs="Times New Roman"/>
          <w:b/>
          <w:sz w:val="24"/>
          <w:szCs w:val="24"/>
          <w:lang w:val="fr-FR"/>
        </w:rPr>
      </w:pPr>
      <w:r>
        <w:rPr>
          <w:rFonts w:ascii="Times New Roman" w:hAnsi="Times New Roman" w:cs="Times New Roman"/>
          <w:b/>
          <w:sz w:val="24"/>
          <w:szCs w:val="24"/>
          <w:lang w:val="fr-FR"/>
        </w:rPr>
        <w:t>Définition de la torture</w:t>
      </w:r>
    </w:p>
    <w:p w:rsidR="00EB3985" w:rsidRPr="00EB3985" w:rsidRDefault="00EB3985" w:rsidP="00EB3985">
      <w:pPr>
        <w:pStyle w:val="ListParagraph"/>
        <w:spacing w:after="120" w:line="240" w:lineRule="auto"/>
        <w:ind w:left="0"/>
        <w:outlineLvl w:val="0"/>
        <w:rPr>
          <w:rFonts w:ascii="Times New Roman Bold" w:hAnsi="Times New Roman Bold" w:cs="Times New Roman Bold"/>
          <w:b/>
          <w:sz w:val="12"/>
          <w:szCs w:val="24"/>
          <w:lang w:val="fr-FR"/>
        </w:rPr>
      </w:pPr>
    </w:p>
    <w:p w:rsidR="000D6667" w:rsidRPr="00F424CF" w:rsidRDefault="00D00030" w:rsidP="00A93C2A">
      <w:pPr>
        <w:pStyle w:val="ListParagraph"/>
        <w:numPr>
          <w:ilvl w:val="0"/>
          <w:numId w:val="1"/>
        </w:numPr>
        <w:spacing w:before="120" w:after="120" w:line="240" w:lineRule="auto"/>
        <w:ind w:left="0" w:firstLine="0"/>
        <w:rPr>
          <w:rFonts w:ascii="Times New Roman" w:eastAsia="SimSun" w:hAnsi="Times New Roman" w:cs="Times New Roman"/>
          <w:sz w:val="24"/>
          <w:szCs w:val="24"/>
          <w:lang w:val="fr-FR" w:eastAsia="zh-CN"/>
        </w:rPr>
      </w:pPr>
      <w:r>
        <w:rPr>
          <w:rFonts w:ascii="Times New Roman" w:eastAsia="SimSun" w:hAnsi="Times New Roman" w:cs="Times New Roman"/>
          <w:sz w:val="24"/>
          <w:szCs w:val="24"/>
          <w:lang w:val="fr-FR" w:eastAsia="zh-CN"/>
        </w:rPr>
        <w:t>L</w:t>
      </w:r>
      <w:r w:rsidRPr="00345FB5">
        <w:rPr>
          <w:rFonts w:ascii="Times New Roman" w:eastAsia="SimSun" w:hAnsi="Times New Roman" w:cs="Times New Roman"/>
          <w:sz w:val="24"/>
          <w:szCs w:val="24"/>
          <w:lang w:val="fr-FR" w:eastAsia="zh-CN"/>
        </w:rPr>
        <w:t xml:space="preserve">e Comité </w:t>
      </w:r>
      <w:r>
        <w:rPr>
          <w:rFonts w:ascii="Times New Roman" w:eastAsia="SimSun" w:hAnsi="Times New Roman" w:cs="Times New Roman"/>
          <w:sz w:val="24"/>
          <w:szCs w:val="24"/>
          <w:lang w:val="fr-FR" w:eastAsia="zh-CN"/>
        </w:rPr>
        <w:t>est</w:t>
      </w:r>
      <w:r w:rsidRPr="00345FB5">
        <w:rPr>
          <w:rFonts w:ascii="Times New Roman" w:eastAsia="SimSun" w:hAnsi="Times New Roman" w:cs="Times New Roman"/>
          <w:sz w:val="24"/>
          <w:szCs w:val="24"/>
          <w:lang w:val="fr-FR" w:eastAsia="zh-CN"/>
        </w:rPr>
        <w:t xml:space="preserve"> préoccupé par l’absence de définition explicite de la torture dans le Code pénal en vigueur</w:t>
      </w:r>
      <w:r w:rsidR="00D168BE">
        <w:rPr>
          <w:rFonts w:ascii="Times New Roman" w:eastAsia="SimSun" w:hAnsi="Times New Roman" w:cs="Times New Roman"/>
          <w:sz w:val="24"/>
          <w:szCs w:val="24"/>
          <w:lang w:val="fr-FR" w:eastAsia="zh-CN"/>
        </w:rPr>
        <w:t>,</w:t>
      </w:r>
      <w:r w:rsidRPr="00345FB5">
        <w:rPr>
          <w:rFonts w:ascii="Times New Roman" w:eastAsia="SimSun" w:hAnsi="Times New Roman" w:cs="Times New Roman"/>
          <w:sz w:val="24"/>
          <w:szCs w:val="24"/>
          <w:lang w:val="fr-FR" w:eastAsia="zh-CN"/>
        </w:rPr>
        <w:t xml:space="preserve"> rendant </w:t>
      </w:r>
      <w:r>
        <w:rPr>
          <w:rFonts w:ascii="Times New Roman" w:eastAsia="SimSun" w:hAnsi="Times New Roman" w:cs="Times New Roman"/>
          <w:sz w:val="24"/>
          <w:szCs w:val="24"/>
          <w:lang w:val="fr-FR" w:eastAsia="zh-CN"/>
        </w:rPr>
        <w:t xml:space="preserve">les actes de torture </w:t>
      </w:r>
      <w:r w:rsidRPr="00345FB5">
        <w:rPr>
          <w:rFonts w:ascii="Times New Roman" w:eastAsia="SimSun" w:hAnsi="Times New Roman" w:cs="Times New Roman"/>
          <w:sz w:val="24"/>
          <w:szCs w:val="24"/>
          <w:lang w:val="fr-FR" w:eastAsia="zh-CN"/>
        </w:rPr>
        <w:t>passible</w:t>
      </w:r>
      <w:r>
        <w:rPr>
          <w:rFonts w:ascii="Times New Roman" w:eastAsia="SimSun" w:hAnsi="Times New Roman" w:cs="Times New Roman"/>
          <w:sz w:val="24"/>
          <w:szCs w:val="24"/>
          <w:lang w:val="fr-FR" w:eastAsia="zh-CN"/>
        </w:rPr>
        <w:t>s</w:t>
      </w:r>
      <w:r w:rsidRPr="00345FB5">
        <w:rPr>
          <w:rFonts w:ascii="Times New Roman" w:eastAsia="SimSun" w:hAnsi="Times New Roman" w:cs="Times New Roman"/>
          <w:sz w:val="24"/>
          <w:szCs w:val="24"/>
          <w:lang w:val="fr-FR" w:eastAsia="zh-CN"/>
        </w:rPr>
        <w:t xml:space="preserve"> de sanctions au regard du droit pénal, conformément aux articles 1 et 4 de la Convention. </w:t>
      </w:r>
      <w:r w:rsidR="00E66E26">
        <w:rPr>
          <w:rFonts w:ascii="Times New Roman" w:eastAsia="SimSun" w:hAnsi="Times New Roman" w:cs="Times New Roman"/>
          <w:sz w:val="24"/>
          <w:szCs w:val="24"/>
          <w:lang w:val="fr-FR" w:eastAsia="zh-CN"/>
        </w:rPr>
        <w:t xml:space="preserve">Tout en </w:t>
      </w:r>
      <w:r>
        <w:rPr>
          <w:rFonts w:ascii="Times New Roman" w:eastAsia="SimSun" w:hAnsi="Times New Roman" w:cs="Times New Roman"/>
          <w:sz w:val="24"/>
          <w:szCs w:val="24"/>
          <w:lang w:val="fr-FR" w:eastAsia="zh-CN"/>
        </w:rPr>
        <w:t>accueill</w:t>
      </w:r>
      <w:r w:rsidR="00E66E26">
        <w:rPr>
          <w:rFonts w:ascii="Times New Roman" w:eastAsia="SimSun" w:hAnsi="Times New Roman" w:cs="Times New Roman"/>
          <w:sz w:val="24"/>
          <w:szCs w:val="24"/>
          <w:lang w:val="fr-FR" w:eastAsia="zh-CN"/>
        </w:rPr>
        <w:t>ant</w:t>
      </w:r>
      <w:r>
        <w:rPr>
          <w:rFonts w:ascii="Times New Roman" w:eastAsia="SimSun" w:hAnsi="Times New Roman" w:cs="Times New Roman"/>
          <w:sz w:val="24"/>
          <w:szCs w:val="24"/>
          <w:lang w:val="fr-FR" w:eastAsia="zh-CN"/>
        </w:rPr>
        <w:t xml:space="preserve"> </w:t>
      </w:r>
      <w:r w:rsidR="000D6667" w:rsidRPr="00345FB5">
        <w:rPr>
          <w:rFonts w:ascii="Times New Roman" w:eastAsia="SimSun" w:hAnsi="Times New Roman" w:cs="Times New Roman"/>
          <w:sz w:val="24"/>
          <w:szCs w:val="24"/>
          <w:lang w:val="fr-FR" w:eastAsia="zh-CN"/>
        </w:rPr>
        <w:t xml:space="preserve">avec satisfaction </w:t>
      </w:r>
      <w:r w:rsidR="008D2072" w:rsidRPr="00345FB5">
        <w:rPr>
          <w:rFonts w:ascii="Times New Roman" w:eastAsia="SimSun" w:hAnsi="Times New Roman" w:cs="Times New Roman"/>
          <w:sz w:val="24"/>
          <w:szCs w:val="24"/>
          <w:lang w:val="fr-FR" w:eastAsia="zh-CN"/>
        </w:rPr>
        <w:t>l</w:t>
      </w:r>
      <w:r w:rsidR="000D6667" w:rsidRPr="00345FB5">
        <w:rPr>
          <w:rFonts w:ascii="Times New Roman" w:eastAsia="SimSun" w:hAnsi="Times New Roman" w:cs="Times New Roman"/>
          <w:sz w:val="24"/>
          <w:szCs w:val="24"/>
          <w:lang w:val="fr-FR" w:eastAsia="zh-CN"/>
        </w:rPr>
        <w:t xml:space="preserve">e projet de </w:t>
      </w:r>
      <w:r w:rsidR="008078B6" w:rsidRPr="00345FB5">
        <w:rPr>
          <w:rFonts w:ascii="Times New Roman" w:eastAsia="SimSun" w:hAnsi="Times New Roman" w:cs="Times New Roman"/>
          <w:sz w:val="24"/>
          <w:szCs w:val="24"/>
          <w:lang w:val="fr-FR" w:eastAsia="zh-CN"/>
        </w:rPr>
        <w:t xml:space="preserve">loi </w:t>
      </w:r>
      <w:r w:rsidR="000D6667" w:rsidRPr="00345FB5">
        <w:rPr>
          <w:rFonts w:ascii="Times New Roman" w:eastAsia="SimSun" w:hAnsi="Times New Roman" w:cs="Times New Roman"/>
          <w:sz w:val="24"/>
          <w:szCs w:val="24"/>
          <w:lang w:val="fr-FR" w:eastAsia="zh-CN"/>
        </w:rPr>
        <w:t>révis</w:t>
      </w:r>
      <w:r w:rsidR="008078B6" w:rsidRPr="00345FB5">
        <w:rPr>
          <w:rFonts w:ascii="Times New Roman" w:eastAsia="SimSun" w:hAnsi="Times New Roman" w:cs="Times New Roman"/>
          <w:sz w:val="24"/>
          <w:szCs w:val="24"/>
          <w:lang w:val="fr-FR" w:eastAsia="zh-CN"/>
        </w:rPr>
        <w:t>ant le</w:t>
      </w:r>
      <w:r w:rsidR="000D6667" w:rsidRPr="00345FB5">
        <w:rPr>
          <w:rFonts w:ascii="Times New Roman" w:eastAsia="SimSun" w:hAnsi="Times New Roman" w:cs="Times New Roman"/>
          <w:sz w:val="24"/>
          <w:szCs w:val="24"/>
          <w:lang w:val="fr-FR" w:eastAsia="zh-CN"/>
        </w:rPr>
        <w:t xml:space="preserve"> Code pénal </w:t>
      </w:r>
      <w:r w:rsidR="008078B6" w:rsidRPr="00345FB5">
        <w:rPr>
          <w:rFonts w:ascii="Times New Roman" w:eastAsia="SimSun" w:hAnsi="Times New Roman" w:cs="Times New Roman"/>
          <w:sz w:val="24"/>
          <w:szCs w:val="24"/>
          <w:lang w:val="fr-FR" w:eastAsia="zh-CN"/>
        </w:rPr>
        <w:t>dans lequel figure</w:t>
      </w:r>
      <w:r w:rsidR="000D6667" w:rsidRPr="00345FB5">
        <w:rPr>
          <w:rFonts w:ascii="Times New Roman" w:eastAsia="SimSun" w:hAnsi="Times New Roman" w:cs="Times New Roman"/>
          <w:sz w:val="24"/>
          <w:szCs w:val="24"/>
          <w:lang w:val="fr-FR" w:eastAsia="zh-CN"/>
        </w:rPr>
        <w:t xml:space="preserve"> une définition de la torture</w:t>
      </w:r>
      <w:r>
        <w:rPr>
          <w:rFonts w:ascii="Times New Roman" w:eastAsia="SimSun" w:hAnsi="Times New Roman" w:cs="Times New Roman"/>
          <w:sz w:val="24"/>
          <w:szCs w:val="24"/>
          <w:lang w:val="fr-FR" w:eastAsia="zh-CN"/>
        </w:rPr>
        <w:t xml:space="preserve">, </w:t>
      </w:r>
      <w:r w:rsidR="0076207C">
        <w:rPr>
          <w:rFonts w:ascii="Times New Roman" w:eastAsia="SimSun" w:hAnsi="Times New Roman" w:cs="Times New Roman"/>
          <w:sz w:val="24"/>
          <w:szCs w:val="24"/>
          <w:lang w:val="fr-FR" w:eastAsia="zh-CN"/>
        </w:rPr>
        <w:t>l</w:t>
      </w:r>
      <w:r w:rsidR="00E66E26">
        <w:rPr>
          <w:rFonts w:ascii="Times New Roman" w:eastAsia="SimSun" w:hAnsi="Times New Roman" w:cs="Times New Roman"/>
          <w:sz w:val="24"/>
          <w:szCs w:val="24"/>
          <w:lang w:val="fr-FR" w:eastAsia="zh-CN"/>
        </w:rPr>
        <w:t>e Comité</w:t>
      </w:r>
      <w:r>
        <w:rPr>
          <w:rFonts w:ascii="Times New Roman" w:eastAsia="SimSun" w:hAnsi="Times New Roman" w:cs="Times New Roman"/>
          <w:sz w:val="24"/>
          <w:szCs w:val="24"/>
          <w:lang w:val="fr-FR" w:eastAsia="zh-CN"/>
        </w:rPr>
        <w:t xml:space="preserve"> </w:t>
      </w:r>
      <w:r w:rsidR="005D72AF">
        <w:rPr>
          <w:rFonts w:ascii="Times New Roman" w:eastAsia="SimSun" w:hAnsi="Times New Roman" w:cs="Times New Roman"/>
          <w:sz w:val="24"/>
          <w:szCs w:val="24"/>
          <w:lang w:val="fr-FR" w:eastAsia="zh-CN"/>
        </w:rPr>
        <w:t xml:space="preserve">s’inquiète de ce que </w:t>
      </w:r>
      <w:r w:rsidR="008D219A">
        <w:rPr>
          <w:rFonts w:ascii="Times New Roman" w:eastAsia="SimSun" w:hAnsi="Times New Roman" w:cs="Times New Roman"/>
          <w:sz w:val="24"/>
          <w:szCs w:val="24"/>
          <w:lang w:val="fr-FR" w:eastAsia="zh-CN"/>
        </w:rPr>
        <w:t>cette</w:t>
      </w:r>
      <w:r w:rsidR="008D219A" w:rsidRPr="00F424CF">
        <w:rPr>
          <w:rFonts w:ascii="Times New Roman" w:eastAsia="SimSun" w:hAnsi="Times New Roman" w:cs="Times New Roman"/>
          <w:sz w:val="24"/>
          <w:szCs w:val="24"/>
          <w:lang w:val="fr-FR" w:eastAsia="zh-CN"/>
        </w:rPr>
        <w:t xml:space="preserve"> </w:t>
      </w:r>
      <w:r w:rsidR="00F424CF" w:rsidRPr="00F424CF">
        <w:rPr>
          <w:rFonts w:ascii="Times New Roman" w:eastAsia="SimSun" w:hAnsi="Times New Roman" w:cs="Times New Roman"/>
          <w:sz w:val="24"/>
          <w:szCs w:val="24"/>
          <w:lang w:val="fr-FR" w:eastAsia="zh-CN"/>
        </w:rPr>
        <w:t>définition n’est pas complète et n’est donc pas entièrement conforme à l’article premier de la Convention</w:t>
      </w:r>
      <w:r w:rsidR="000D6667" w:rsidRPr="00F424CF">
        <w:rPr>
          <w:rFonts w:ascii="Times New Roman" w:eastAsia="SimSun" w:hAnsi="Times New Roman" w:cs="Times New Roman"/>
          <w:sz w:val="24"/>
          <w:szCs w:val="24"/>
          <w:lang w:val="fr-FR" w:eastAsia="zh-CN"/>
        </w:rPr>
        <w:t xml:space="preserve"> (art. 1 et 4).</w:t>
      </w:r>
      <w:r w:rsidR="00F424CF" w:rsidRPr="00F424CF">
        <w:rPr>
          <w:rFonts w:ascii="Times New Roman" w:eastAsia="SimSun" w:hAnsi="Times New Roman" w:cs="Times New Roman"/>
          <w:sz w:val="24"/>
          <w:szCs w:val="24"/>
          <w:lang w:val="fr-FR" w:eastAsia="zh-CN"/>
        </w:rPr>
        <w:t xml:space="preserve"> </w:t>
      </w:r>
    </w:p>
    <w:p w:rsidR="000D6667" w:rsidRPr="00D515CC" w:rsidRDefault="000D6667" w:rsidP="00D168BE">
      <w:pPr>
        <w:spacing w:after="240" w:line="240" w:lineRule="auto"/>
        <w:ind w:left="720"/>
        <w:rPr>
          <w:rFonts w:ascii="Times New Roman" w:eastAsia="SimSun" w:hAnsi="Times New Roman" w:cs="Times New Roman"/>
          <w:b/>
          <w:bCs/>
          <w:sz w:val="24"/>
          <w:szCs w:val="24"/>
          <w:lang w:val="fr-FR"/>
        </w:rPr>
      </w:pPr>
      <w:r w:rsidRPr="00D515CC">
        <w:rPr>
          <w:rFonts w:ascii="Times New Roman" w:eastAsia="SimSun" w:hAnsi="Times New Roman" w:cs="Times New Roman"/>
          <w:b/>
          <w:bCs/>
          <w:sz w:val="24"/>
          <w:szCs w:val="24"/>
          <w:lang w:val="fr-FR"/>
        </w:rPr>
        <w:t xml:space="preserve">L’État partie devrait </w:t>
      </w:r>
      <w:r w:rsidR="00F972FC" w:rsidRPr="00D515CC">
        <w:rPr>
          <w:rFonts w:ascii="Times New Roman" w:eastAsia="SimSun" w:hAnsi="Times New Roman" w:cs="Times New Roman"/>
          <w:b/>
          <w:bCs/>
          <w:sz w:val="24"/>
          <w:szCs w:val="24"/>
          <w:lang w:val="fr-FR"/>
        </w:rPr>
        <w:t xml:space="preserve">réviser et </w:t>
      </w:r>
      <w:r w:rsidR="008078B6" w:rsidRPr="00D515CC">
        <w:rPr>
          <w:rFonts w:ascii="Times New Roman" w:eastAsia="SimSun" w:hAnsi="Times New Roman" w:cs="Times New Roman"/>
          <w:b/>
          <w:bCs/>
          <w:sz w:val="24"/>
          <w:szCs w:val="24"/>
          <w:lang w:val="fr-FR"/>
        </w:rPr>
        <w:t xml:space="preserve">adopter de toute urgence le projet de loi modifiant et complétant le Code </w:t>
      </w:r>
      <w:r w:rsidR="00D168BE">
        <w:rPr>
          <w:rFonts w:ascii="Times New Roman" w:eastAsia="SimSun" w:hAnsi="Times New Roman" w:cs="Times New Roman"/>
          <w:b/>
          <w:bCs/>
          <w:sz w:val="24"/>
          <w:szCs w:val="24"/>
          <w:lang w:val="fr-FR"/>
        </w:rPr>
        <w:t>p</w:t>
      </w:r>
      <w:r w:rsidR="00D168BE" w:rsidRPr="00D515CC">
        <w:rPr>
          <w:rFonts w:ascii="Times New Roman" w:eastAsia="SimSun" w:hAnsi="Times New Roman" w:cs="Times New Roman"/>
          <w:b/>
          <w:bCs/>
          <w:sz w:val="24"/>
          <w:szCs w:val="24"/>
          <w:lang w:val="fr-FR"/>
        </w:rPr>
        <w:t xml:space="preserve">énal </w:t>
      </w:r>
      <w:r w:rsidR="008078B6" w:rsidRPr="00D515CC">
        <w:rPr>
          <w:rFonts w:ascii="Times New Roman" w:eastAsia="SimSun" w:hAnsi="Times New Roman" w:cs="Times New Roman"/>
          <w:b/>
          <w:bCs/>
          <w:sz w:val="24"/>
          <w:szCs w:val="24"/>
          <w:lang w:val="fr-FR"/>
        </w:rPr>
        <w:t xml:space="preserve">afin d’y intégrer </w:t>
      </w:r>
      <w:r w:rsidRPr="00D515CC">
        <w:rPr>
          <w:rFonts w:ascii="Times New Roman" w:eastAsia="SimSun" w:hAnsi="Times New Roman" w:cs="Times New Roman"/>
          <w:b/>
          <w:bCs/>
          <w:sz w:val="24"/>
          <w:szCs w:val="24"/>
          <w:lang w:val="fr-FR"/>
        </w:rPr>
        <w:t xml:space="preserve">une définition de la torture conforme à l’article premier de la Convention, ainsi que des dispositions érigeant en infraction les actes de torture et les rendant passibles de sanctions pénales proportionnelles à la gravité des actes commis. </w:t>
      </w:r>
    </w:p>
    <w:p w:rsidR="00613891" w:rsidRDefault="00D168BE" w:rsidP="00A93C2A">
      <w:pPr>
        <w:keepNext/>
        <w:spacing w:after="120" w:line="240" w:lineRule="auto"/>
        <w:outlineLvl w:val="0"/>
        <w:rPr>
          <w:rFonts w:ascii="Times New Roman" w:hAnsi="Times New Roman" w:cs="Times New Roman"/>
          <w:b/>
          <w:sz w:val="24"/>
          <w:szCs w:val="24"/>
          <w:lang w:val="fr-FR"/>
        </w:rPr>
      </w:pPr>
      <w:r>
        <w:rPr>
          <w:rFonts w:ascii="Times New Roman" w:hAnsi="Times New Roman" w:cs="Times New Roman"/>
          <w:b/>
          <w:sz w:val="24"/>
          <w:szCs w:val="24"/>
          <w:lang w:val="fr-FR"/>
        </w:rPr>
        <w:t xml:space="preserve">État </w:t>
      </w:r>
      <w:r w:rsidR="00E10FA6">
        <w:rPr>
          <w:rFonts w:ascii="Times New Roman" w:hAnsi="Times New Roman" w:cs="Times New Roman"/>
          <w:b/>
          <w:sz w:val="24"/>
          <w:szCs w:val="24"/>
          <w:lang w:val="fr-FR"/>
        </w:rPr>
        <w:t>d’exception</w:t>
      </w:r>
    </w:p>
    <w:p w:rsidR="00613891" w:rsidRDefault="00613891" w:rsidP="00D168BE">
      <w:pPr>
        <w:pStyle w:val="ListParagraph"/>
        <w:numPr>
          <w:ilvl w:val="0"/>
          <w:numId w:val="1"/>
        </w:numPr>
        <w:spacing w:after="120" w:line="240" w:lineRule="auto"/>
        <w:ind w:left="0" w:firstLine="0"/>
        <w:rPr>
          <w:rFonts w:ascii="Times New Roman" w:hAnsi="Times New Roman" w:cs="Times New Roman"/>
          <w:b/>
          <w:sz w:val="24"/>
          <w:szCs w:val="24"/>
          <w:lang w:val="fr-FR"/>
        </w:rPr>
      </w:pPr>
      <w:r>
        <w:rPr>
          <w:rFonts w:ascii="Times New Roman" w:hAnsi="Times New Roman" w:cs="Times New Roman"/>
          <w:sz w:val="24"/>
          <w:szCs w:val="24"/>
          <w:lang w:val="fr-FR"/>
        </w:rPr>
        <w:t xml:space="preserve">Le Comité constate avec préoccupation que le droit pénal tchadien en vigueur ne contient pas de dispositions garantissant le caractère absolu et indérogeable de l’interdiction de la torture et que de nombreux abus, y compris des cas de torture et de disparition forcée reconnus par </w:t>
      </w:r>
      <w:r w:rsidR="00D168BE">
        <w:rPr>
          <w:rFonts w:ascii="Times New Roman" w:hAnsi="Times New Roman" w:cs="Times New Roman"/>
          <w:sz w:val="24"/>
          <w:szCs w:val="24"/>
          <w:lang w:val="fr-FR"/>
        </w:rPr>
        <w:t xml:space="preserve">l’État </w:t>
      </w:r>
      <w:r>
        <w:rPr>
          <w:rFonts w:ascii="Times New Roman" w:hAnsi="Times New Roman" w:cs="Times New Roman"/>
          <w:sz w:val="24"/>
          <w:szCs w:val="24"/>
          <w:lang w:val="fr-FR"/>
        </w:rPr>
        <w:t>partie, sont commis lors d’état d’exception (art. 2)</w:t>
      </w:r>
      <w:r w:rsidR="00D00030">
        <w:rPr>
          <w:rFonts w:ascii="Times New Roman" w:hAnsi="Times New Roman" w:cs="Times New Roman"/>
          <w:sz w:val="24"/>
          <w:szCs w:val="24"/>
          <w:lang w:val="fr-FR"/>
        </w:rPr>
        <w:t>.</w:t>
      </w:r>
    </w:p>
    <w:p w:rsidR="00613891" w:rsidRDefault="00613891" w:rsidP="00613891">
      <w:pPr>
        <w:spacing w:after="240" w:line="240" w:lineRule="auto"/>
        <w:ind w:left="720" w:hanging="720"/>
        <w:rPr>
          <w:rFonts w:ascii="Times New Roman" w:hAnsi="Times New Roman" w:cs="Times New Roman"/>
          <w:b/>
          <w:sz w:val="24"/>
          <w:szCs w:val="24"/>
          <w:lang w:val="fr-FR"/>
        </w:rPr>
      </w:pPr>
      <w:r>
        <w:rPr>
          <w:rFonts w:ascii="Times New Roman" w:hAnsi="Times New Roman" w:cs="Times New Roman"/>
          <w:b/>
          <w:sz w:val="24"/>
          <w:szCs w:val="24"/>
          <w:lang w:val="fr-FR"/>
        </w:rPr>
        <w:tab/>
        <w:t xml:space="preserve">L’État partie devrait veiller à ce que soit intégré dans sa législation pénale le principe de la prohibition absolue de la torture. </w:t>
      </w:r>
      <w:r w:rsidRPr="00CD6282">
        <w:rPr>
          <w:rFonts w:ascii="Times New Roman" w:hAnsi="Times New Roman" w:cs="Times New Roman"/>
          <w:b/>
          <w:sz w:val="24"/>
          <w:szCs w:val="24"/>
          <w:lang w:val="fr-FR"/>
        </w:rPr>
        <w:t xml:space="preserve">L’État partie devrait par ailleurs veiller à la stricte application de celle-ci, </w:t>
      </w:r>
      <w:r>
        <w:rPr>
          <w:rFonts w:ascii="Times New Roman" w:hAnsi="Times New Roman" w:cs="Times New Roman"/>
          <w:b/>
          <w:sz w:val="24"/>
          <w:szCs w:val="24"/>
          <w:lang w:val="fr-FR"/>
        </w:rPr>
        <w:t>conformément</w:t>
      </w:r>
      <w:r w:rsidRPr="00CD6282">
        <w:rPr>
          <w:rFonts w:ascii="Times New Roman" w:hAnsi="Times New Roman" w:cs="Times New Roman"/>
          <w:b/>
          <w:sz w:val="24"/>
          <w:szCs w:val="24"/>
          <w:lang w:val="fr-FR"/>
        </w:rPr>
        <w:t xml:space="preserve"> </w:t>
      </w:r>
      <w:r w:rsidR="00E80287">
        <w:rPr>
          <w:rFonts w:ascii="Times New Roman" w:hAnsi="Times New Roman" w:cs="Times New Roman"/>
          <w:b/>
          <w:sz w:val="24"/>
          <w:szCs w:val="24"/>
          <w:lang w:val="fr-FR"/>
        </w:rPr>
        <w:t xml:space="preserve">au </w:t>
      </w:r>
      <w:r w:rsidRPr="00CD6282">
        <w:rPr>
          <w:rFonts w:ascii="Times New Roman" w:hAnsi="Times New Roman" w:cs="Times New Roman"/>
          <w:b/>
          <w:sz w:val="24"/>
          <w:szCs w:val="24"/>
          <w:lang w:val="fr-FR"/>
        </w:rPr>
        <w:t xml:space="preserve">paragraphe 2 de </w:t>
      </w:r>
      <w:r>
        <w:rPr>
          <w:rFonts w:ascii="Times New Roman" w:hAnsi="Times New Roman" w:cs="Times New Roman"/>
          <w:b/>
          <w:sz w:val="24"/>
          <w:szCs w:val="24"/>
          <w:lang w:val="fr-FR"/>
        </w:rPr>
        <w:t>l’</w:t>
      </w:r>
      <w:r w:rsidRPr="00CD6282">
        <w:rPr>
          <w:rFonts w:ascii="Times New Roman" w:hAnsi="Times New Roman" w:cs="Times New Roman"/>
          <w:b/>
          <w:sz w:val="24"/>
          <w:szCs w:val="24"/>
          <w:lang w:val="fr-FR"/>
        </w:rPr>
        <w:t>article 2 </w:t>
      </w:r>
      <w:r>
        <w:rPr>
          <w:rFonts w:ascii="Times New Roman" w:hAnsi="Times New Roman" w:cs="Times New Roman"/>
          <w:b/>
          <w:sz w:val="24"/>
          <w:szCs w:val="24"/>
          <w:lang w:val="fr-FR"/>
        </w:rPr>
        <w:t>de la Convention</w:t>
      </w:r>
      <w:r w:rsidRPr="00CD6282">
        <w:rPr>
          <w:rFonts w:ascii="Times New Roman" w:hAnsi="Times New Roman" w:cs="Times New Roman"/>
          <w:b/>
          <w:sz w:val="24"/>
          <w:szCs w:val="24"/>
          <w:lang w:val="fr-FR"/>
        </w:rPr>
        <w:t xml:space="preserve"> prescrivant qu’aucune circonstance exceptionnelle, quelle qu'elle soit, qu'il s'agisse de l'état de guerre ou de menace de guerre, d'instabilité politique intérieure ou de tout autre état d'exception, ne peut être invoquée pour justifier la torture. </w:t>
      </w:r>
    </w:p>
    <w:p w:rsidR="0056620C" w:rsidRDefault="0056620C" w:rsidP="00A93C2A">
      <w:pPr>
        <w:spacing w:after="120" w:line="240" w:lineRule="auto"/>
        <w:ind w:left="720" w:hanging="720"/>
        <w:rPr>
          <w:rFonts w:ascii="Times New Roman" w:hAnsi="Times New Roman" w:cs="Times New Roman"/>
          <w:b/>
          <w:sz w:val="24"/>
          <w:szCs w:val="24"/>
          <w:lang w:val="fr-FR"/>
        </w:rPr>
      </w:pPr>
      <w:r>
        <w:rPr>
          <w:rFonts w:ascii="Times New Roman" w:hAnsi="Times New Roman" w:cs="Times New Roman"/>
          <w:b/>
          <w:sz w:val="24"/>
          <w:szCs w:val="24"/>
          <w:lang w:val="fr-FR"/>
        </w:rPr>
        <w:t>Devoir d’obéissance</w:t>
      </w:r>
    </w:p>
    <w:p w:rsidR="0056620C" w:rsidRPr="001D2CAA" w:rsidRDefault="0056620C" w:rsidP="00D168BE">
      <w:pPr>
        <w:pStyle w:val="ListParagraph"/>
        <w:numPr>
          <w:ilvl w:val="0"/>
          <w:numId w:val="1"/>
        </w:numPr>
        <w:spacing w:after="120" w:line="240" w:lineRule="auto"/>
        <w:ind w:left="0" w:firstLine="0"/>
        <w:rPr>
          <w:rFonts w:ascii="Times New Roman" w:eastAsia="SimSun" w:hAnsi="Times New Roman" w:cs="Times New Roman"/>
          <w:sz w:val="24"/>
          <w:szCs w:val="24"/>
          <w:lang w:val="fr-FR" w:eastAsia="zh-CN"/>
        </w:rPr>
      </w:pPr>
      <w:r w:rsidRPr="001D2CAA">
        <w:rPr>
          <w:rFonts w:ascii="Times New Roman" w:eastAsia="SimSun" w:hAnsi="Times New Roman" w:cs="Times New Roman"/>
          <w:sz w:val="24"/>
          <w:szCs w:val="24"/>
          <w:lang w:val="fr-CH" w:eastAsia="zh-CN"/>
        </w:rPr>
        <w:t>Le Comité relève avec préoccupation que</w:t>
      </w:r>
      <w:r>
        <w:rPr>
          <w:rFonts w:ascii="Times New Roman" w:eastAsia="SimSun" w:hAnsi="Times New Roman" w:cs="Times New Roman"/>
          <w:sz w:val="24"/>
          <w:szCs w:val="24"/>
          <w:lang w:val="fr-CH" w:eastAsia="zh-CN"/>
        </w:rPr>
        <w:t xml:space="preserve"> l’article 143 du Code pénal tchadien qui prévoit que toute personne qui aurait agi sur ordre d’un supérieur hiérarchique est exempt</w:t>
      </w:r>
      <w:r w:rsidR="00B076EA">
        <w:rPr>
          <w:rFonts w:ascii="Times New Roman" w:eastAsia="SimSun" w:hAnsi="Times New Roman" w:cs="Times New Roman"/>
          <w:sz w:val="24"/>
          <w:szCs w:val="24"/>
          <w:lang w:val="fr-CH" w:eastAsia="zh-CN"/>
        </w:rPr>
        <w:t>e</w:t>
      </w:r>
      <w:r>
        <w:rPr>
          <w:rFonts w:ascii="Times New Roman" w:eastAsia="SimSun" w:hAnsi="Times New Roman" w:cs="Times New Roman"/>
          <w:sz w:val="24"/>
          <w:szCs w:val="24"/>
          <w:lang w:val="fr-CH" w:eastAsia="zh-CN"/>
        </w:rPr>
        <w:t xml:space="preserve"> de toute peine n’est pas conforme avec </w:t>
      </w:r>
      <w:r w:rsidRPr="001D2CAA">
        <w:rPr>
          <w:rFonts w:ascii="Times New Roman" w:eastAsia="SimSun" w:hAnsi="Times New Roman" w:cs="Times New Roman"/>
          <w:sz w:val="24"/>
          <w:szCs w:val="24"/>
          <w:lang w:val="fr-CH" w:eastAsia="zh-CN"/>
        </w:rPr>
        <w:t>l’obligation découlant du paragraphe 3 de l’article 2 de la Convention (art. 2).</w:t>
      </w:r>
    </w:p>
    <w:p w:rsidR="0056620C" w:rsidRPr="001D2CAA" w:rsidRDefault="0056620C" w:rsidP="00A93C2A">
      <w:pPr>
        <w:spacing w:after="240" w:line="240" w:lineRule="auto"/>
        <w:ind w:left="720"/>
        <w:rPr>
          <w:rFonts w:ascii="Times New Roman" w:eastAsia="SimSun" w:hAnsi="Times New Roman" w:cs="Times New Roman"/>
          <w:sz w:val="24"/>
          <w:szCs w:val="24"/>
          <w:lang w:val="fr-FR" w:eastAsia="zh-CN"/>
        </w:rPr>
      </w:pPr>
      <w:r w:rsidRPr="004C6E8D">
        <w:rPr>
          <w:rFonts w:ascii="Times New Roman" w:eastAsia="SimSun" w:hAnsi="Times New Roman" w:cs="Times New Roman"/>
          <w:b/>
          <w:bCs/>
          <w:sz w:val="24"/>
          <w:szCs w:val="24"/>
          <w:lang w:val="fr-CH" w:eastAsia="zh-CN"/>
        </w:rPr>
        <w:t xml:space="preserve">L’État partie </w:t>
      </w:r>
      <w:r w:rsidR="00E80287">
        <w:rPr>
          <w:rFonts w:ascii="Times New Roman" w:eastAsia="SimSun" w:hAnsi="Times New Roman" w:cs="Times New Roman"/>
          <w:b/>
          <w:bCs/>
          <w:sz w:val="24"/>
          <w:szCs w:val="24"/>
          <w:lang w:val="fr-CH" w:eastAsia="zh-CN"/>
        </w:rPr>
        <w:t>devrait</w:t>
      </w:r>
      <w:r w:rsidR="00E80287" w:rsidRPr="004C6E8D">
        <w:rPr>
          <w:rFonts w:ascii="Times New Roman" w:eastAsia="SimSun" w:hAnsi="Times New Roman" w:cs="Times New Roman"/>
          <w:b/>
          <w:bCs/>
          <w:sz w:val="24"/>
          <w:szCs w:val="24"/>
          <w:lang w:val="fr-CH" w:eastAsia="zh-CN"/>
        </w:rPr>
        <w:t xml:space="preserve"> </w:t>
      </w:r>
      <w:r w:rsidRPr="004C6E8D">
        <w:rPr>
          <w:rFonts w:ascii="Times New Roman" w:eastAsia="SimSun" w:hAnsi="Times New Roman" w:cs="Times New Roman"/>
          <w:b/>
          <w:bCs/>
          <w:sz w:val="24"/>
          <w:szCs w:val="24"/>
          <w:lang w:val="fr-CH" w:eastAsia="zh-CN"/>
        </w:rPr>
        <w:t xml:space="preserve">modifier sa législation de façon à énoncer explicitement que </w:t>
      </w:r>
      <w:r>
        <w:rPr>
          <w:rFonts w:ascii="Times New Roman" w:eastAsia="SimSun" w:hAnsi="Times New Roman" w:cs="Times New Roman"/>
          <w:b/>
          <w:bCs/>
          <w:sz w:val="24"/>
          <w:szCs w:val="24"/>
          <w:lang w:val="fr-CH" w:eastAsia="zh-CN"/>
        </w:rPr>
        <w:t>l’ordre d’un supérieur</w:t>
      </w:r>
      <w:r w:rsidRPr="004C6E8D">
        <w:rPr>
          <w:rFonts w:ascii="Times New Roman" w:eastAsia="SimSun" w:hAnsi="Times New Roman" w:cs="Times New Roman"/>
          <w:b/>
          <w:bCs/>
          <w:sz w:val="24"/>
          <w:szCs w:val="24"/>
          <w:lang w:val="fr-CH" w:eastAsia="zh-CN"/>
        </w:rPr>
        <w:t xml:space="preserve"> ou d’une autorité publique ne peut pas être invoqué pour justifier</w:t>
      </w:r>
      <w:r w:rsidRPr="001D2CAA">
        <w:rPr>
          <w:rFonts w:ascii="Times New Roman" w:eastAsia="SimSun" w:hAnsi="Times New Roman" w:cs="Times New Roman"/>
          <w:b/>
          <w:bCs/>
          <w:sz w:val="24"/>
          <w:szCs w:val="24"/>
          <w:lang w:val="fr-CH" w:eastAsia="zh-CN"/>
        </w:rPr>
        <w:t xml:space="preserve"> la torture.</w:t>
      </w:r>
    </w:p>
    <w:p w:rsidR="000858AF" w:rsidRDefault="00A93C2A" w:rsidP="000A5ED5">
      <w:pPr>
        <w:spacing w:before="100" w:beforeAutospacing="1" w:after="120" w:line="240" w:lineRule="auto"/>
        <w:outlineLvl w:val="0"/>
        <w:rPr>
          <w:rFonts w:ascii="Times New Roman" w:eastAsia="SimSun" w:hAnsi="Times New Roman" w:cs="Times New Roman"/>
          <w:b/>
          <w:bCs/>
          <w:sz w:val="24"/>
          <w:szCs w:val="24"/>
          <w:lang w:val="fr-FR" w:eastAsia="zh-CN"/>
        </w:rPr>
      </w:pPr>
      <w:r>
        <w:rPr>
          <w:rFonts w:ascii="Times New Roman" w:eastAsia="SimSun" w:hAnsi="Times New Roman" w:cs="Times New Roman"/>
          <w:b/>
          <w:bCs/>
          <w:sz w:val="24"/>
          <w:szCs w:val="24"/>
          <w:lang w:val="fr-FR" w:eastAsia="zh-CN"/>
        </w:rPr>
        <w:br w:type="page"/>
      </w:r>
      <w:r w:rsidR="000858AF" w:rsidRPr="000858AF">
        <w:rPr>
          <w:rFonts w:ascii="Times New Roman" w:eastAsia="SimSun" w:hAnsi="Times New Roman" w:cs="Times New Roman"/>
          <w:b/>
          <w:bCs/>
          <w:sz w:val="24"/>
          <w:szCs w:val="24"/>
          <w:lang w:val="fr-FR" w:eastAsia="zh-CN"/>
        </w:rPr>
        <w:t xml:space="preserve">Garanties </w:t>
      </w:r>
      <w:r w:rsidR="000A5ED5">
        <w:rPr>
          <w:rFonts w:ascii="Times New Roman" w:eastAsia="SimSun" w:hAnsi="Times New Roman" w:cs="Times New Roman"/>
          <w:b/>
          <w:bCs/>
          <w:sz w:val="24"/>
          <w:szCs w:val="24"/>
          <w:lang w:val="fr-FR" w:eastAsia="zh-CN"/>
        </w:rPr>
        <w:t>offertes aux détenus</w:t>
      </w:r>
    </w:p>
    <w:p w:rsidR="000858AF" w:rsidRPr="00345FB5" w:rsidRDefault="00B30996" w:rsidP="008D219A">
      <w:pPr>
        <w:pStyle w:val="ListParagraph"/>
        <w:numPr>
          <w:ilvl w:val="0"/>
          <w:numId w:val="1"/>
        </w:numPr>
        <w:spacing w:after="120" w:line="240" w:lineRule="auto"/>
        <w:ind w:left="0" w:firstLine="0"/>
        <w:rPr>
          <w:rFonts w:ascii="Times New Roman" w:eastAsia="SimSun" w:hAnsi="Times New Roman" w:cs="Times New Roman"/>
          <w:sz w:val="24"/>
          <w:szCs w:val="24"/>
          <w:lang w:val="fr-FR" w:eastAsia="zh-CN"/>
        </w:rPr>
      </w:pPr>
      <w:r>
        <w:rPr>
          <w:rFonts w:ascii="Times New Roman" w:eastAsia="SimSun" w:hAnsi="Times New Roman" w:cs="Times New Roman"/>
          <w:sz w:val="24"/>
          <w:szCs w:val="24"/>
          <w:lang w:val="fr-FR" w:eastAsia="zh-CN"/>
        </w:rPr>
        <w:t>L</w:t>
      </w:r>
      <w:r w:rsidR="00B67A7B">
        <w:rPr>
          <w:rFonts w:ascii="Times New Roman" w:eastAsia="SimSun" w:hAnsi="Times New Roman" w:cs="Times New Roman"/>
          <w:sz w:val="24"/>
          <w:szCs w:val="24"/>
          <w:lang w:val="fr-FR" w:eastAsia="zh-CN"/>
        </w:rPr>
        <w:t xml:space="preserve">e Comité constate avec préoccupation que </w:t>
      </w:r>
      <w:r>
        <w:rPr>
          <w:rFonts w:ascii="Times New Roman" w:eastAsia="SimSun" w:hAnsi="Times New Roman" w:cs="Times New Roman"/>
          <w:sz w:val="24"/>
          <w:szCs w:val="24"/>
          <w:lang w:val="fr-FR" w:eastAsia="zh-CN"/>
        </w:rPr>
        <w:t xml:space="preserve">le </w:t>
      </w:r>
      <w:r w:rsidR="00B67A7B">
        <w:rPr>
          <w:rFonts w:ascii="Times New Roman" w:eastAsia="SimSun" w:hAnsi="Times New Roman" w:cs="Times New Roman"/>
          <w:sz w:val="24"/>
          <w:szCs w:val="24"/>
          <w:lang w:val="fr-FR" w:eastAsia="zh-CN"/>
        </w:rPr>
        <w:t xml:space="preserve">Code de </w:t>
      </w:r>
      <w:r w:rsidR="00D00030">
        <w:rPr>
          <w:rFonts w:ascii="Times New Roman" w:eastAsia="SimSun" w:hAnsi="Times New Roman" w:cs="Times New Roman"/>
          <w:sz w:val="24"/>
          <w:szCs w:val="24"/>
          <w:lang w:val="fr-FR" w:eastAsia="zh-CN"/>
        </w:rPr>
        <w:t xml:space="preserve">procédure </w:t>
      </w:r>
      <w:r w:rsidR="00B67A7B">
        <w:rPr>
          <w:rFonts w:ascii="Times New Roman" w:eastAsia="SimSun" w:hAnsi="Times New Roman" w:cs="Times New Roman"/>
          <w:sz w:val="24"/>
          <w:szCs w:val="24"/>
          <w:lang w:val="fr-FR" w:eastAsia="zh-CN"/>
        </w:rPr>
        <w:t xml:space="preserve">pénale en vigueur ne </w:t>
      </w:r>
      <w:r>
        <w:rPr>
          <w:rFonts w:ascii="Times New Roman" w:eastAsia="SimSun" w:hAnsi="Times New Roman" w:cs="Times New Roman"/>
          <w:sz w:val="24"/>
          <w:szCs w:val="24"/>
          <w:lang w:val="fr-FR" w:eastAsia="zh-CN"/>
        </w:rPr>
        <w:t xml:space="preserve">consacre pas les garanties juridiques fondamentales au </w:t>
      </w:r>
      <w:r w:rsidR="00177BD2">
        <w:rPr>
          <w:rFonts w:ascii="Times New Roman" w:eastAsia="SimSun" w:hAnsi="Times New Roman" w:cs="Times New Roman"/>
          <w:sz w:val="24"/>
          <w:szCs w:val="24"/>
          <w:lang w:val="fr-FR" w:eastAsia="zh-CN"/>
        </w:rPr>
        <w:t>bénéfice des personnes détenues.</w:t>
      </w:r>
      <w:r>
        <w:rPr>
          <w:rFonts w:ascii="Times New Roman" w:eastAsia="SimSun" w:hAnsi="Times New Roman" w:cs="Times New Roman"/>
          <w:sz w:val="24"/>
          <w:szCs w:val="24"/>
          <w:lang w:val="fr-FR" w:eastAsia="zh-CN"/>
        </w:rPr>
        <w:t xml:space="preserve"> Le Comité regrette également que le droit à l’aide juridictionnelle pour les personnes démunies</w:t>
      </w:r>
      <w:r w:rsidR="00D00030">
        <w:rPr>
          <w:rFonts w:ascii="Times New Roman" w:eastAsia="SimSun" w:hAnsi="Times New Roman" w:cs="Times New Roman"/>
          <w:sz w:val="24"/>
          <w:szCs w:val="24"/>
          <w:lang w:val="fr-FR" w:eastAsia="zh-CN"/>
        </w:rPr>
        <w:t>,</w:t>
      </w:r>
      <w:r>
        <w:rPr>
          <w:rFonts w:ascii="Times New Roman" w:eastAsia="SimSun" w:hAnsi="Times New Roman" w:cs="Times New Roman"/>
          <w:sz w:val="24"/>
          <w:szCs w:val="24"/>
          <w:lang w:val="fr-FR" w:eastAsia="zh-CN"/>
        </w:rPr>
        <w:t xml:space="preserve"> prévu à l’article 47 du Code de procédure pénale</w:t>
      </w:r>
      <w:r w:rsidR="00B076EA">
        <w:rPr>
          <w:rFonts w:ascii="Times New Roman" w:eastAsia="SimSun" w:hAnsi="Times New Roman" w:cs="Times New Roman"/>
          <w:sz w:val="24"/>
          <w:szCs w:val="24"/>
          <w:lang w:val="fr-FR" w:eastAsia="zh-CN"/>
        </w:rPr>
        <w:t>,</w:t>
      </w:r>
      <w:r>
        <w:rPr>
          <w:rFonts w:ascii="Times New Roman" w:eastAsia="SimSun" w:hAnsi="Times New Roman" w:cs="Times New Roman"/>
          <w:sz w:val="24"/>
          <w:szCs w:val="24"/>
          <w:lang w:val="fr-FR" w:eastAsia="zh-CN"/>
        </w:rPr>
        <w:t xml:space="preserve"> </w:t>
      </w:r>
      <w:r w:rsidR="008D219A">
        <w:rPr>
          <w:rFonts w:ascii="Times New Roman" w:eastAsia="SimSun" w:hAnsi="Times New Roman" w:cs="Times New Roman"/>
          <w:sz w:val="24"/>
          <w:szCs w:val="24"/>
          <w:lang w:val="fr-FR" w:eastAsia="zh-CN"/>
        </w:rPr>
        <w:t>est inexistant dans la pratique</w:t>
      </w:r>
      <w:r w:rsidR="00177BD2">
        <w:rPr>
          <w:rFonts w:ascii="Times New Roman" w:eastAsia="SimSun" w:hAnsi="Times New Roman" w:cs="Times New Roman"/>
          <w:sz w:val="24"/>
          <w:szCs w:val="24"/>
          <w:lang w:val="fr-FR" w:eastAsia="zh-CN"/>
        </w:rPr>
        <w:t xml:space="preserve">. </w:t>
      </w:r>
      <w:r w:rsidR="00B67A7B">
        <w:rPr>
          <w:rFonts w:ascii="Times New Roman" w:eastAsia="SimSun" w:hAnsi="Times New Roman" w:cs="Times New Roman"/>
          <w:sz w:val="24"/>
          <w:szCs w:val="24"/>
          <w:lang w:val="fr-FR" w:eastAsia="zh-CN"/>
        </w:rPr>
        <w:t xml:space="preserve">Par ailleurs, le Comité </w:t>
      </w:r>
      <w:r w:rsidR="00EB5934">
        <w:rPr>
          <w:rFonts w:ascii="Times New Roman" w:eastAsia="SimSun" w:hAnsi="Times New Roman" w:cs="Times New Roman"/>
          <w:sz w:val="24"/>
          <w:szCs w:val="24"/>
          <w:lang w:val="fr-FR" w:eastAsia="zh-CN"/>
        </w:rPr>
        <w:t xml:space="preserve">est vivement préoccupé </w:t>
      </w:r>
      <w:r w:rsidR="00FB2280">
        <w:rPr>
          <w:rFonts w:ascii="Times New Roman" w:eastAsia="SimSun" w:hAnsi="Times New Roman" w:cs="Times New Roman"/>
          <w:sz w:val="24"/>
          <w:szCs w:val="24"/>
          <w:lang w:val="fr-FR" w:eastAsia="zh-CN"/>
        </w:rPr>
        <w:t xml:space="preserve">par le fait </w:t>
      </w:r>
      <w:r w:rsidR="00B67A7B">
        <w:rPr>
          <w:rFonts w:ascii="Times New Roman" w:eastAsia="SimSun" w:hAnsi="Times New Roman" w:cs="Times New Roman"/>
          <w:sz w:val="24"/>
          <w:szCs w:val="24"/>
          <w:lang w:val="fr-FR" w:eastAsia="zh-CN"/>
        </w:rPr>
        <w:t>que le délai de garde à vue fixé à 48 heures n’est pas respecté dans la pratique</w:t>
      </w:r>
      <w:r w:rsidR="00FB2280">
        <w:rPr>
          <w:rFonts w:ascii="Times New Roman" w:eastAsia="SimSun" w:hAnsi="Times New Roman" w:cs="Times New Roman"/>
          <w:sz w:val="24"/>
          <w:szCs w:val="24"/>
          <w:lang w:val="fr-FR" w:eastAsia="zh-CN"/>
        </w:rPr>
        <w:t xml:space="preserve"> et par les déficiences de la tenue des registres d’écrou</w:t>
      </w:r>
      <w:r w:rsidR="00262F05">
        <w:rPr>
          <w:rFonts w:ascii="Times New Roman" w:eastAsia="SimSun" w:hAnsi="Times New Roman" w:cs="Times New Roman"/>
          <w:sz w:val="24"/>
          <w:szCs w:val="24"/>
          <w:lang w:val="fr-FR" w:eastAsia="zh-CN"/>
        </w:rPr>
        <w:t xml:space="preserve"> </w:t>
      </w:r>
      <w:r w:rsidR="000858AF" w:rsidRPr="00345FB5">
        <w:rPr>
          <w:rFonts w:ascii="Times New Roman" w:eastAsia="SimSun" w:hAnsi="Times New Roman" w:cs="Times New Roman"/>
          <w:sz w:val="24"/>
          <w:szCs w:val="24"/>
          <w:lang w:val="fr-FR" w:eastAsia="zh-CN"/>
        </w:rPr>
        <w:t>(art.  2 et 11).</w:t>
      </w:r>
    </w:p>
    <w:p w:rsidR="00EB5934" w:rsidRPr="00873AC8" w:rsidRDefault="00EB5934" w:rsidP="00544CE3">
      <w:pPr>
        <w:spacing w:after="240" w:line="240" w:lineRule="auto"/>
        <w:ind w:left="720"/>
        <w:rPr>
          <w:rFonts w:ascii="Times New Roman" w:eastAsia="SimSun" w:hAnsi="Times New Roman" w:cs="Times New Roman"/>
          <w:sz w:val="24"/>
          <w:szCs w:val="24"/>
          <w:lang w:val="fr-FR" w:eastAsia="zh-CN"/>
        </w:rPr>
      </w:pPr>
      <w:r w:rsidRPr="00873AC8">
        <w:rPr>
          <w:rFonts w:ascii="Times New Roman" w:eastAsia="SimSun" w:hAnsi="Times New Roman" w:cs="Times New Roman"/>
          <w:b/>
          <w:bCs/>
          <w:sz w:val="24"/>
          <w:szCs w:val="24"/>
          <w:lang w:val="fr-CH" w:eastAsia="zh-CN"/>
        </w:rPr>
        <w:t xml:space="preserve">L’État partie devrait </w:t>
      </w:r>
      <w:r w:rsidR="00177BD2">
        <w:rPr>
          <w:rFonts w:ascii="Times New Roman" w:eastAsia="SimSun" w:hAnsi="Times New Roman" w:cs="Times New Roman"/>
          <w:b/>
          <w:bCs/>
          <w:sz w:val="24"/>
          <w:szCs w:val="24"/>
          <w:lang w:val="fr-CH" w:eastAsia="zh-CN"/>
        </w:rPr>
        <w:t>réviser le Code de procédure pénale tchadien afin d’y faire figurer les garanties juridiques fondamentales au bénéfice de tous les suspects</w:t>
      </w:r>
      <w:r w:rsidR="00177BD2" w:rsidRPr="00873AC8">
        <w:rPr>
          <w:rFonts w:ascii="Times New Roman" w:eastAsia="SimSun" w:hAnsi="Times New Roman" w:cs="Times New Roman"/>
          <w:b/>
          <w:bCs/>
          <w:sz w:val="24"/>
          <w:szCs w:val="24"/>
          <w:lang w:val="fr-CH" w:eastAsia="zh-CN"/>
        </w:rPr>
        <w:t xml:space="preserve"> pendant leu</w:t>
      </w:r>
      <w:r w:rsidR="00177BD2">
        <w:rPr>
          <w:rFonts w:ascii="Times New Roman" w:eastAsia="SimSun" w:hAnsi="Times New Roman" w:cs="Times New Roman"/>
          <w:b/>
          <w:bCs/>
          <w:sz w:val="24"/>
          <w:szCs w:val="24"/>
          <w:lang w:val="fr-CH" w:eastAsia="zh-CN"/>
        </w:rPr>
        <w:t>r détention</w:t>
      </w:r>
      <w:r w:rsidR="00177BD2" w:rsidRPr="00873AC8">
        <w:rPr>
          <w:rFonts w:ascii="Times New Roman" w:eastAsia="SimSun" w:hAnsi="Times New Roman" w:cs="Times New Roman"/>
          <w:b/>
          <w:bCs/>
          <w:sz w:val="24"/>
          <w:szCs w:val="24"/>
          <w:lang w:val="fr-CH" w:eastAsia="zh-CN"/>
        </w:rPr>
        <w:t xml:space="preserve"> qui incluent</w:t>
      </w:r>
      <w:r w:rsidR="00D00030">
        <w:rPr>
          <w:rFonts w:ascii="Times New Roman" w:eastAsia="SimSun" w:hAnsi="Times New Roman" w:cs="Times New Roman"/>
          <w:b/>
          <w:bCs/>
          <w:sz w:val="24"/>
          <w:szCs w:val="24"/>
          <w:lang w:val="fr-CH" w:eastAsia="zh-CN"/>
        </w:rPr>
        <w:t>,</w:t>
      </w:r>
      <w:r w:rsidR="00177BD2" w:rsidRPr="00873AC8">
        <w:rPr>
          <w:rFonts w:ascii="Times New Roman" w:eastAsia="SimSun" w:hAnsi="Times New Roman" w:cs="Times New Roman"/>
          <w:b/>
          <w:bCs/>
          <w:sz w:val="24"/>
          <w:szCs w:val="24"/>
          <w:lang w:val="fr-CH" w:eastAsia="zh-CN"/>
        </w:rPr>
        <w:t xml:space="preserve"> notamment</w:t>
      </w:r>
      <w:r w:rsidR="00D00030">
        <w:rPr>
          <w:rFonts w:ascii="Times New Roman" w:eastAsia="SimSun" w:hAnsi="Times New Roman" w:cs="Times New Roman"/>
          <w:b/>
          <w:bCs/>
          <w:sz w:val="24"/>
          <w:szCs w:val="24"/>
          <w:lang w:val="fr-CH" w:eastAsia="zh-CN"/>
        </w:rPr>
        <w:t>,</w:t>
      </w:r>
      <w:r w:rsidR="00177BD2" w:rsidRPr="00873AC8">
        <w:rPr>
          <w:rFonts w:ascii="Times New Roman" w:eastAsia="SimSun" w:hAnsi="Times New Roman" w:cs="Times New Roman"/>
          <w:b/>
          <w:bCs/>
          <w:sz w:val="24"/>
          <w:szCs w:val="24"/>
          <w:lang w:val="fr-CH" w:eastAsia="zh-CN"/>
        </w:rPr>
        <w:t xml:space="preserve"> le droit d’avoir accès à un avocat, d’être examiné par un médecin indépendant, de contacter un proche et d’être informé de </w:t>
      </w:r>
      <w:r w:rsidR="008A6454">
        <w:rPr>
          <w:rFonts w:ascii="Times New Roman" w:eastAsia="SimSun" w:hAnsi="Times New Roman" w:cs="Times New Roman"/>
          <w:b/>
          <w:bCs/>
          <w:sz w:val="24"/>
          <w:szCs w:val="24"/>
          <w:lang w:val="fr-CH" w:eastAsia="zh-CN"/>
        </w:rPr>
        <w:t>ses</w:t>
      </w:r>
      <w:r w:rsidR="008A6454" w:rsidRPr="00873AC8">
        <w:rPr>
          <w:rFonts w:ascii="Times New Roman" w:eastAsia="SimSun" w:hAnsi="Times New Roman" w:cs="Times New Roman"/>
          <w:b/>
          <w:bCs/>
          <w:sz w:val="24"/>
          <w:szCs w:val="24"/>
          <w:lang w:val="fr-CH" w:eastAsia="zh-CN"/>
        </w:rPr>
        <w:t xml:space="preserve"> </w:t>
      </w:r>
      <w:r w:rsidR="00177BD2" w:rsidRPr="00873AC8">
        <w:rPr>
          <w:rFonts w:ascii="Times New Roman" w:eastAsia="SimSun" w:hAnsi="Times New Roman" w:cs="Times New Roman"/>
          <w:b/>
          <w:bCs/>
          <w:sz w:val="24"/>
          <w:szCs w:val="24"/>
          <w:lang w:val="fr-CH" w:eastAsia="zh-CN"/>
        </w:rPr>
        <w:t xml:space="preserve">droits dès </w:t>
      </w:r>
      <w:r w:rsidR="008A6454">
        <w:rPr>
          <w:rFonts w:ascii="Times New Roman" w:eastAsia="SimSun" w:hAnsi="Times New Roman" w:cs="Times New Roman"/>
          <w:b/>
          <w:bCs/>
          <w:sz w:val="24"/>
          <w:szCs w:val="24"/>
          <w:lang w:val="fr-CH" w:eastAsia="zh-CN"/>
        </w:rPr>
        <w:t>sa</w:t>
      </w:r>
      <w:r w:rsidR="008A6454" w:rsidRPr="00873AC8">
        <w:rPr>
          <w:rFonts w:ascii="Times New Roman" w:eastAsia="SimSun" w:hAnsi="Times New Roman" w:cs="Times New Roman"/>
          <w:b/>
          <w:bCs/>
          <w:sz w:val="24"/>
          <w:szCs w:val="24"/>
          <w:lang w:val="fr-CH" w:eastAsia="zh-CN"/>
        </w:rPr>
        <w:t xml:space="preserve"> </w:t>
      </w:r>
      <w:r w:rsidR="00177BD2" w:rsidRPr="00873AC8">
        <w:rPr>
          <w:rFonts w:ascii="Times New Roman" w:eastAsia="SimSun" w:hAnsi="Times New Roman" w:cs="Times New Roman"/>
          <w:b/>
          <w:bCs/>
          <w:sz w:val="24"/>
          <w:szCs w:val="24"/>
          <w:lang w:val="fr-CH" w:eastAsia="zh-CN"/>
        </w:rPr>
        <w:t xml:space="preserve">mise en détention, y compris des charges retenues contre </w:t>
      </w:r>
      <w:r w:rsidR="008A6454">
        <w:rPr>
          <w:rFonts w:ascii="Times New Roman" w:eastAsia="SimSun" w:hAnsi="Times New Roman" w:cs="Times New Roman"/>
          <w:b/>
          <w:bCs/>
          <w:sz w:val="24"/>
          <w:szCs w:val="24"/>
          <w:lang w:val="fr-CH" w:eastAsia="zh-CN"/>
        </w:rPr>
        <w:t xml:space="preserve">soi </w:t>
      </w:r>
      <w:r w:rsidR="00D00030">
        <w:rPr>
          <w:rFonts w:ascii="Times New Roman" w:eastAsia="SimSun" w:hAnsi="Times New Roman" w:cs="Times New Roman"/>
          <w:b/>
          <w:bCs/>
          <w:sz w:val="24"/>
          <w:szCs w:val="24"/>
          <w:lang w:val="fr-CH" w:eastAsia="zh-CN"/>
        </w:rPr>
        <w:t>ainsi que</w:t>
      </w:r>
      <w:r w:rsidR="00177BD2" w:rsidRPr="00873AC8">
        <w:rPr>
          <w:rFonts w:ascii="Times New Roman" w:eastAsia="SimSun" w:hAnsi="Times New Roman" w:cs="Times New Roman"/>
          <w:b/>
          <w:bCs/>
          <w:sz w:val="24"/>
          <w:szCs w:val="24"/>
          <w:lang w:val="fr-CH" w:eastAsia="zh-CN"/>
        </w:rPr>
        <w:t xml:space="preserve"> d’être présenté </w:t>
      </w:r>
      <w:r w:rsidR="00D00030">
        <w:rPr>
          <w:rFonts w:ascii="Times New Roman" w:eastAsia="SimSun" w:hAnsi="Times New Roman" w:cs="Times New Roman"/>
          <w:b/>
          <w:bCs/>
          <w:sz w:val="24"/>
          <w:szCs w:val="24"/>
          <w:lang w:val="fr-CH" w:eastAsia="zh-CN"/>
        </w:rPr>
        <w:t>dans les plus brefs délais</w:t>
      </w:r>
      <w:r w:rsidR="00D00030" w:rsidRPr="00873AC8">
        <w:rPr>
          <w:rFonts w:ascii="Times New Roman" w:eastAsia="SimSun" w:hAnsi="Times New Roman" w:cs="Times New Roman"/>
          <w:b/>
          <w:bCs/>
          <w:sz w:val="24"/>
          <w:szCs w:val="24"/>
          <w:lang w:val="fr-CH" w:eastAsia="zh-CN"/>
        </w:rPr>
        <w:t xml:space="preserve"> </w:t>
      </w:r>
      <w:r w:rsidR="00177BD2" w:rsidRPr="00873AC8">
        <w:rPr>
          <w:rFonts w:ascii="Times New Roman" w:eastAsia="SimSun" w:hAnsi="Times New Roman" w:cs="Times New Roman"/>
          <w:b/>
          <w:bCs/>
          <w:sz w:val="24"/>
          <w:szCs w:val="24"/>
          <w:lang w:val="fr-CH" w:eastAsia="zh-CN"/>
        </w:rPr>
        <w:t>devant un juge</w:t>
      </w:r>
      <w:r w:rsidR="00177BD2">
        <w:rPr>
          <w:rFonts w:ascii="Times New Roman" w:eastAsia="SimSun" w:hAnsi="Times New Roman" w:cs="Times New Roman"/>
          <w:b/>
          <w:bCs/>
          <w:sz w:val="24"/>
          <w:szCs w:val="24"/>
          <w:lang w:val="fr-CH" w:eastAsia="zh-CN"/>
        </w:rPr>
        <w:t xml:space="preserve">. </w:t>
      </w:r>
      <w:r w:rsidR="00F770AF">
        <w:rPr>
          <w:rFonts w:ascii="Times New Roman" w:eastAsia="SimSun" w:hAnsi="Times New Roman" w:cs="Times New Roman"/>
          <w:b/>
          <w:bCs/>
          <w:sz w:val="24"/>
          <w:szCs w:val="24"/>
          <w:lang w:val="fr-CH" w:eastAsia="zh-CN"/>
        </w:rPr>
        <w:t xml:space="preserve">L’État </w:t>
      </w:r>
      <w:r w:rsidR="00177BD2">
        <w:rPr>
          <w:rFonts w:ascii="Times New Roman" w:eastAsia="SimSun" w:hAnsi="Times New Roman" w:cs="Times New Roman"/>
          <w:b/>
          <w:bCs/>
          <w:sz w:val="24"/>
          <w:szCs w:val="24"/>
          <w:lang w:val="fr-CH" w:eastAsia="zh-CN"/>
        </w:rPr>
        <w:t xml:space="preserve">partie devrait par ailleurs s’assurer de la pleine jouissance de ces droits dans la </w:t>
      </w:r>
      <w:r w:rsidR="00177BD2" w:rsidRPr="00873AC8">
        <w:rPr>
          <w:rFonts w:ascii="Times New Roman" w:eastAsia="SimSun" w:hAnsi="Times New Roman" w:cs="Times New Roman"/>
          <w:b/>
          <w:bCs/>
          <w:sz w:val="24"/>
          <w:szCs w:val="24"/>
          <w:lang w:val="fr-CH" w:eastAsia="zh-CN"/>
        </w:rPr>
        <w:t>pratique</w:t>
      </w:r>
      <w:r w:rsidR="00177BD2">
        <w:rPr>
          <w:rFonts w:ascii="Times New Roman" w:eastAsia="SimSun" w:hAnsi="Times New Roman" w:cs="Times New Roman"/>
          <w:b/>
          <w:bCs/>
          <w:sz w:val="24"/>
          <w:szCs w:val="24"/>
          <w:lang w:val="fr-CH" w:eastAsia="zh-CN"/>
        </w:rPr>
        <w:t xml:space="preserve"> et il </w:t>
      </w:r>
      <w:r w:rsidRPr="00873AC8">
        <w:rPr>
          <w:rFonts w:ascii="Times New Roman" w:eastAsia="SimSun" w:hAnsi="Times New Roman" w:cs="Times New Roman"/>
          <w:b/>
          <w:bCs/>
          <w:sz w:val="24"/>
          <w:szCs w:val="24"/>
          <w:lang w:val="fr-CH" w:eastAsia="zh-CN"/>
        </w:rPr>
        <w:t xml:space="preserve">veiller </w:t>
      </w:r>
      <w:r w:rsidR="00262F05">
        <w:rPr>
          <w:rFonts w:ascii="Times New Roman" w:eastAsia="SimSun" w:hAnsi="Times New Roman" w:cs="Times New Roman"/>
          <w:b/>
          <w:bCs/>
          <w:sz w:val="24"/>
          <w:szCs w:val="24"/>
          <w:lang w:val="fr-CH" w:eastAsia="zh-CN"/>
        </w:rPr>
        <w:t xml:space="preserve">au </w:t>
      </w:r>
      <w:r w:rsidR="00F770AF">
        <w:rPr>
          <w:rFonts w:ascii="Times New Roman" w:eastAsia="SimSun" w:hAnsi="Times New Roman" w:cs="Times New Roman"/>
          <w:b/>
          <w:bCs/>
          <w:sz w:val="24"/>
          <w:szCs w:val="24"/>
          <w:lang w:val="fr-CH" w:eastAsia="zh-CN"/>
        </w:rPr>
        <w:t xml:space="preserve">strict </w:t>
      </w:r>
      <w:r w:rsidR="00262F05">
        <w:rPr>
          <w:rFonts w:ascii="Times New Roman" w:eastAsia="SimSun" w:hAnsi="Times New Roman" w:cs="Times New Roman"/>
          <w:b/>
          <w:bCs/>
          <w:sz w:val="24"/>
          <w:szCs w:val="24"/>
          <w:lang w:val="fr-CH" w:eastAsia="zh-CN"/>
        </w:rPr>
        <w:t xml:space="preserve">respect du délai de garde à vue et </w:t>
      </w:r>
      <w:r w:rsidR="00177BD2">
        <w:rPr>
          <w:rFonts w:ascii="Times New Roman" w:eastAsia="SimSun" w:hAnsi="Times New Roman" w:cs="Times New Roman"/>
          <w:b/>
          <w:bCs/>
          <w:sz w:val="24"/>
          <w:szCs w:val="24"/>
          <w:lang w:val="fr-FR" w:eastAsia="zh-CN"/>
        </w:rPr>
        <w:t>de</w:t>
      </w:r>
      <w:r w:rsidRPr="004A0B38">
        <w:rPr>
          <w:rFonts w:ascii="Times New Roman" w:eastAsia="SimSun" w:hAnsi="Times New Roman" w:cs="Times New Roman"/>
          <w:b/>
          <w:bCs/>
          <w:sz w:val="24"/>
          <w:szCs w:val="24"/>
          <w:lang w:val="fr-FR" w:eastAsia="zh-CN"/>
        </w:rPr>
        <w:t xml:space="preserve"> l’accès à l’aide juridictionnelle pour les personnes </w:t>
      </w:r>
      <w:r w:rsidR="00177BD2" w:rsidRPr="00FB2280">
        <w:rPr>
          <w:rFonts w:ascii="Times New Roman" w:eastAsia="SimSun" w:hAnsi="Times New Roman" w:cs="Times New Roman"/>
          <w:b/>
          <w:bCs/>
          <w:sz w:val="24"/>
          <w:szCs w:val="24"/>
          <w:lang w:val="fr-CH" w:eastAsia="zh-CN"/>
        </w:rPr>
        <w:t>démunies</w:t>
      </w:r>
      <w:r w:rsidRPr="00FB2280">
        <w:rPr>
          <w:rFonts w:ascii="Times New Roman" w:eastAsia="SimSun" w:hAnsi="Times New Roman" w:cs="Times New Roman"/>
          <w:b/>
          <w:bCs/>
          <w:sz w:val="24"/>
          <w:szCs w:val="24"/>
          <w:lang w:val="fr-CH" w:eastAsia="zh-CN"/>
        </w:rPr>
        <w:t>.</w:t>
      </w:r>
      <w:r w:rsidR="00177BD2">
        <w:rPr>
          <w:rFonts w:ascii="Times New Roman" w:eastAsia="SimSun" w:hAnsi="Times New Roman" w:cs="Times New Roman"/>
          <w:b/>
          <w:bCs/>
          <w:sz w:val="24"/>
          <w:szCs w:val="24"/>
          <w:lang w:val="fr-CH" w:eastAsia="zh-CN"/>
        </w:rPr>
        <w:t xml:space="preserve"> </w:t>
      </w:r>
      <w:r w:rsidR="00FB2280" w:rsidRPr="00FB2280">
        <w:rPr>
          <w:rFonts w:ascii="Times New Roman" w:eastAsia="SimSun" w:hAnsi="Times New Roman" w:cs="Times New Roman"/>
          <w:b/>
          <w:bCs/>
          <w:sz w:val="24"/>
          <w:szCs w:val="24"/>
          <w:lang w:val="fr-CH" w:eastAsia="zh-CN"/>
        </w:rPr>
        <w:t xml:space="preserve">En outre, les autorités devraient tenir à jour </w:t>
      </w:r>
      <w:r w:rsidR="008D219A">
        <w:rPr>
          <w:rFonts w:ascii="Times New Roman" w:eastAsia="SimSun" w:hAnsi="Times New Roman" w:cs="Times New Roman"/>
          <w:b/>
          <w:bCs/>
          <w:sz w:val="24"/>
          <w:szCs w:val="24"/>
          <w:lang w:val="fr-CH" w:eastAsia="zh-CN"/>
        </w:rPr>
        <w:t xml:space="preserve">de manière systématique et régulière </w:t>
      </w:r>
      <w:r w:rsidR="00FB2280" w:rsidRPr="00FB2280">
        <w:rPr>
          <w:rFonts w:ascii="Times New Roman" w:eastAsia="SimSun" w:hAnsi="Times New Roman" w:cs="Times New Roman"/>
          <w:b/>
          <w:bCs/>
          <w:sz w:val="24"/>
          <w:szCs w:val="24"/>
          <w:lang w:val="fr-CH" w:eastAsia="zh-CN"/>
        </w:rPr>
        <w:t xml:space="preserve">des registres </w:t>
      </w:r>
      <w:r w:rsidR="008D219A">
        <w:rPr>
          <w:rFonts w:ascii="Times New Roman" w:eastAsia="SimSun" w:hAnsi="Times New Roman" w:cs="Times New Roman"/>
          <w:b/>
          <w:bCs/>
          <w:sz w:val="24"/>
          <w:szCs w:val="24"/>
          <w:lang w:val="fr-CH" w:eastAsia="zh-CN"/>
        </w:rPr>
        <w:t>d’écrou où figurent le nom de chaque personne détenue</w:t>
      </w:r>
      <w:r w:rsidR="001D1A8F">
        <w:rPr>
          <w:rFonts w:ascii="Times New Roman" w:eastAsia="SimSun" w:hAnsi="Times New Roman" w:cs="Times New Roman"/>
          <w:b/>
          <w:bCs/>
          <w:sz w:val="24"/>
          <w:szCs w:val="24"/>
          <w:lang w:val="fr-CH" w:eastAsia="zh-CN"/>
        </w:rPr>
        <w:t xml:space="preserve">, </w:t>
      </w:r>
      <w:r w:rsidR="00CE0E77">
        <w:rPr>
          <w:rFonts w:ascii="Times New Roman" w:eastAsia="SimSun" w:hAnsi="Times New Roman" w:cs="Times New Roman"/>
          <w:b/>
          <w:bCs/>
          <w:sz w:val="24"/>
          <w:szCs w:val="24"/>
          <w:lang w:val="fr-CH" w:eastAsia="zh-CN"/>
        </w:rPr>
        <w:t xml:space="preserve">l’identité des fonctionnaires qui effectuent la </w:t>
      </w:r>
      <w:r w:rsidR="00F770AF">
        <w:rPr>
          <w:rFonts w:ascii="Times New Roman" w:eastAsia="SimSun" w:hAnsi="Times New Roman" w:cs="Times New Roman"/>
          <w:b/>
          <w:bCs/>
          <w:sz w:val="24"/>
          <w:szCs w:val="24"/>
          <w:lang w:val="fr-CH" w:eastAsia="zh-CN"/>
        </w:rPr>
        <w:t xml:space="preserve">mise en </w:t>
      </w:r>
      <w:r w:rsidR="00CE0E77">
        <w:rPr>
          <w:rFonts w:ascii="Times New Roman" w:eastAsia="SimSun" w:hAnsi="Times New Roman" w:cs="Times New Roman"/>
          <w:b/>
          <w:bCs/>
          <w:sz w:val="24"/>
          <w:szCs w:val="24"/>
          <w:lang w:val="fr-CH" w:eastAsia="zh-CN"/>
        </w:rPr>
        <w:t xml:space="preserve">détention, </w:t>
      </w:r>
      <w:r w:rsidR="001D1A8F">
        <w:rPr>
          <w:rFonts w:ascii="Times New Roman" w:eastAsia="SimSun" w:hAnsi="Times New Roman" w:cs="Times New Roman"/>
          <w:b/>
          <w:bCs/>
          <w:sz w:val="24"/>
          <w:szCs w:val="24"/>
          <w:lang w:val="fr-CH" w:eastAsia="zh-CN"/>
        </w:rPr>
        <w:t>la date d’</w:t>
      </w:r>
      <w:r w:rsidR="00FB2280" w:rsidRPr="00FB2280">
        <w:rPr>
          <w:rFonts w:ascii="Times New Roman" w:eastAsia="SimSun" w:hAnsi="Times New Roman" w:cs="Times New Roman"/>
          <w:b/>
          <w:bCs/>
          <w:sz w:val="24"/>
          <w:szCs w:val="24"/>
          <w:lang w:val="fr-CH" w:eastAsia="zh-CN"/>
        </w:rPr>
        <w:t>admission et</w:t>
      </w:r>
      <w:r w:rsidR="001D1A8F">
        <w:rPr>
          <w:rFonts w:ascii="Times New Roman" w:eastAsia="SimSun" w:hAnsi="Times New Roman" w:cs="Times New Roman"/>
          <w:b/>
          <w:bCs/>
          <w:sz w:val="24"/>
          <w:szCs w:val="24"/>
          <w:lang w:val="fr-CH" w:eastAsia="zh-CN"/>
        </w:rPr>
        <w:t xml:space="preserve"> de</w:t>
      </w:r>
      <w:r w:rsidR="00FB2280" w:rsidRPr="00FB2280">
        <w:rPr>
          <w:rFonts w:ascii="Times New Roman" w:eastAsia="SimSun" w:hAnsi="Times New Roman" w:cs="Times New Roman"/>
          <w:b/>
          <w:bCs/>
          <w:sz w:val="24"/>
          <w:szCs w:val="24"/>
          <w:lang w:val="fr-CH" w:eastAsia="zh-CN"/>
        </w:rPr>
        <w:t xml:space="preserve"> sortie</w:t>
      </w:r>
      <w:r w:rsidR="001D1A8F">
        <w:rPr>
          <w:rFonts w:ascii="Times New Roman" w:eastAsia="SimSun" w:hAnsi="Times New Roman" w:cs="Times New Roman"/>
          <w:b/>
          <w:bCs/>
          <w:sz w:val="24"/>
          <w:szCs w:val="24"/>
          <w:lang w:val="fr-CH" w:eastAsia="zh-CN"/>
        </w:rPr>
        <w:t xml:space="preserve"> </w:t>
      </w:r>
      <w:r w:rsidR="00CE0E77">
        <w:rPr>
          <w:rFonts w:ascii="Times New Roman" w:eastAsia="SimSun" w:hAnsi="Times New Roman" w:cs="Times New Roman"/>
          <w:b/>
          <w:bCs/>
          <w:sz w:val="24"/>
          <w:szCs w:val="24"/>
          <w:lang w:val="fr-CH" w:eastAsia="zh-CN"/>
        </w:rPr>
        <w:t xml:space="preserve">du détenu </w:t>
      </w:r>
      <w:r w:rsidR="001D1A8F">
        <w:rPr>
          <w:rFonts w:ascii="Times New Roman" w:eastAsia="SimSun" w:hAnsi="Times New Roman" w:cs="Times New Roman"/>
          <w:b/>
          <w:bCs/>
          <w:sz w:val="24"/>
          <w:szCs w:val="24"/>
          <w:lang w:val="fr-CH" w:eastAsia="zh-CN"/>
        </w:rPr>
        <w:t xml:space="preserve">ainsi que tout les autres éléments afférents </w:t>
      </w:r>
      <w:r w:rsidR="001D1A8F" w:rsidRPr="008D645F">
        <w:rPr>
          <w:rFonts w:ascii="Times New Roman" w:eastAsia="SimSun" w:hAnsi="Times New Roman" w:cs="Times New Roman"/>
          <w:b/>
          <w:bCs/>
          <w:sz w:val="24"/>
          <w:szCs w:val="24"/>
          <w:lang w:val="fr-CH" w:eastAsia="zh-CN"/>
        </w:rPr>
        <w:t xml:space="preserve">à la tenue de tels registres. </w:t>
      </w:r>
      <w:r w:rsidR="00FB2280" w:rsidRPr="008D645F">
        <w:rPr>
          <w:rFonts w:ascii="Times New Roman" w:eastAsia="SimSun" w:hAnsi="Times New Roman" w:cs="Times New Roman"/>
          <w:b/>
          <w:bCs/>
          <w:sz w:val="24"/>
          <w:szCs w:val="24"/>
          <w:lang w:val="fr-CH" w:eastAsia="zh-CN"/>
        </w:rPr>
        <w:t xml:space="preserve"> </w:t>
      </w:r>
    </w:p>
    <w:p w:rsidR="001D2CAA" w:rsidRDefault="000A5ED5" w:rsidP="00A93C2A">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Caractère généralisé des tortures et </w:t>
      </w:r>
      <w:r w:rsidR="004C6E8D">
        <w:rPr>
          <w:rFonts w:ascii="Times New Roman" w:hAnsi="Times New Roman" w:cs="Times New Roman"/>
          <w:b/>
          <w:sz w:val="24"/>
          <w:szCs w:val="24"/>
          <w:lang w:val="fr-FR"/>
        </w:rPr>
        <w:t>mauvais traitements</w:t>
      </w:r>
      <w:r w:rsidR="00E80287">
        <w:rPr>
          <w:rFonts w:ascii="Times New Roman" w:hAnsi="Times New Roman" w:cs="Times New Roman"/>
          <w:b/>
          <w:sz w:val="24"/>
          <w:szCs w:val="24"/>
          <w:lang w:val="fr-FR"/>
        </w:rPr>
        <w:t>, notamment lors d’opérations militaires</w:t>
      </w:r>
    </w:p>
    <w:p w:rsidR="00E80287" w:rsidRDefault="004C6E8D" w:rsidP="00A93C2A">
      <w:pPr>
        <w:pStyle w:val="ListParagraph"/>
        <w:numPr>
          <w:ilvl w:val="0"/>
          <w:numId w:val="1"/>
        </w:numPr>
        <w:spacing w:before="120" w:after="120" w:line="240" w:lineRule="auto"/>
        <w:ind w:left="0" w:firstLine="0"/>
        <w:rPr>
          <w:rFonts w:ascii="Times New Roman" w:hAnsi="Times New Roman" w:cs="Times New Roman"/>
          <w:bCs/>
          <w:sz w:val="24"/>
          <w:szCs w:val="24"/>
          <w:lang w:val="fr-FR"/>
        </w:rPr>
      </w:pPr>
      <w:r w:rsidRPr="004C6E8D">
        <w:rPr>
          <w:rFonts w:ascii="Times New Roman" w:hAnsi="Times New Roman" w:cs="Times New Roman"/>
          <w:bCs/>
          <w:sz w:val="24"/>
          <w:szCs w:val="24"/>
          <w:lang w:val="fr-FR"/>
        </w:rPr>
        <w:t>Le Comité est profondément préoccupé par</w:t>
      </w:r>
      <w:r w:rsidR="00E80287">
        <w:rPr>
          <w:rFonts w:ascii="Times New Roman" w:hAnsi="Times New Roman" w:cs="Times New Roman"/>
          <w:bCs/>
          <w:sz w:val="24"/>
          <w:szCs w:val="24"/>
          <w:lang w:val="fr-FR"/>
        </w:rPr>
        <w:t> :</w:t>
      </w:r>
    </w:p>
    <w:p w:rsidR="00EB3985" w:rsidRPr="00EB3985" w:rsidRDefault="00EB3985" w:rsidP="00EB3985">
      <w:pPr>
        <w:pStyle w:val="ListParagraph"/>
        <w:spacing w:before="120" w:after="120" w:line="240" w:lineRule="auto"/>
        <w:ind w:left="0"/>
        <w:rPr>
          <w:rFonts w:ascii="Times New Roman" w:hAnsi="Times New Roman" w:cs="Times New Roman"/>
          <w:bCs/>
          <w:sz w:val="12"/>
          <w:szCs w:val="24"/>
          <w:lang w:val="fr-FR"/>
        </w:rPr>
      </w:pPr>
    </w:p>
    <w:p w:rsidR="002E20CA" w:rsidRDefault="00E80287" w:rsidP="00544CE3">
      <w:pPr>
        <w:pStyle w:val="ListParagraph"/>
        <w:numPr>
          <w:ilvl w:val="0"/>
          <w:numId w:val="21"/>
        </w:numPr>
        <w:tabs>
          <w:tab w:val="clear" w:pos="720"/>
          <w:tab w:val="num" w:pos="-2520"/>
        </w:tabs>
        <w:spacing w:before="120" w:after="120" w:line="240" w:lineRule="auto"/>
        <w:ind w:left="0" w:firstLine="720"/>
        <w:rPr>
          <w:rFonts w:ascii="Times New Roman" w:hAnsi="Times New Roman" w:cs="Times New Roman"/>
          <w:bCs/>
          <w:sz w:val="24"/>
          <w:szCs w:val="24"/>
          <w:lang w:val="fr-FR"/>
        </w:rPr>
      </w:pPr>
      <w:r>
        <w:rPr>
          <w:rFonts w:ascii="Times New Roman" w:hAnsi="Times New Roman" w:cs="Times New Roman"/>
          <w:bCs/>
          <w:sz w:val="24"/>
          <w:szCs w:val="24"/>
          <w:lang w:val="fr-FR"/>
        </w:rPr>
        <w:t>D</w:t>
      </w:r>
      <w:r w:rsidR="004C6E8D">
        <w:rPr>
          <w:rFonts w:ascii="Times New Roman" w:hAnsi="Times New Roman" w:cs="Times New Roman"/>
          <w:bCs/>
          <w:sz w:val="24"/>
          <w:szCs w:val="24"/>
          <w:lang w:val="fr-FR"/>
        </w:rPr>
        <w:t xml:space="preserve">es </w:t>
      </w:r>
      <w:r w:rsidR="002215D7">
        <w:rPr>
          <w:rFonts w:ascii="Times New Roman" w:hAnsi="Times New Roman" w:cs="Times New Roman"/>
          <w:bCs/>
          <w:sz w:val="24"/>
          <w:szCs w:val="24"/>
          <w:lang w:val="fr-FR"/>
        </w:rPr>
        <w:t xml:space="preserve">informations </w:t>
      </w:r>
      <w:r w:rsidR="005E01C2">
        <w:rPr>
          <w:rFonts w:ascii="Times New Roman" w:hAnsi="Times New Roman" w:cs="Times New Roman"/>
          <w:bCs/>
          <w:sz w:val="24"/>
          <w:szCs w:val="24"/>
          <w:lang w:val="fr-FR"/>
        </w:rPr>
        <w:t xml:space="preserve">récurrentes </w:t>
      </w:r>
      <w:r w:rsidR="002215D7">
        <w:rPr>
          <w:rFonts w:ascii="Times New Roman" w:hAnsi="Times New Roman" w:cs="Times New Roman"/>
          <w:bCs/>
          <w:sz w:val="24"/>
          <w:szCs w:val="24"/>
          <w:lang w:val="fr-FR"/>
        </w:rPr>
        <w:t xml:space="preserve">et concomitantes </w:t>
      </w:r>
      <w:r w:rsidR="005E01C2">
        <w:rPr>
          <w:rFonts w:ascii="Times New Roman" w:hAnsi="Times New Roman" w:cs="Times New Roman"/>
          <w:bCs/>
          <w:sz w:val="24"/>
          <w:szCs w:val="24"/>
          <w:lang w:val="fr-FR"/>
        </w:rPr>
        <w:t xml:space="preserve">de tortures et mauvais traitements imputés aux forces et services de sécurité de </w:t>
      </w:r>
      <w:r w:rsidR="00544CE3">
        <w:rPr>
          <w:rFonts w:ascii="Times New Roman" w:hAnsi="Times New Roman" w:cs="Times New Roman"/>
          <w:bCs/>
          <w:sz w:val="24"/>
          <w:szCs w:val="24"/>
          <w:lang w:val="fr-FR"/>
        </w:rPr>
        <w:t xml:space="preserve">l’État </w:t>
      </w:r>
      <w:r w:rsidR="005E01C2">
        <w:rPr>
          <w:rFonts w:ascii="Times New Roman" w:hAnsi="Times New Roman" w:cs="Times New Roman"/>
          <w:bCs/>
          <w:sz w:val="24"/>
          <w:szCs w:val="24"/>
          <w:lang w:val="fr-FR"/>
        </w:rPr>
        <w:t xml:space="preserve">partie en particulier </w:t>
      </w:r>
      <w:r w:rsidR="004C6E8D" w:rsidRPr="004C6E8D">
        <w:rPr>
          <w:rFonts w:ascii="Times New Roman" w:hAnsi="Times New Roman" w:cs="Times New Roman"/>
          <w:bCs/>
          <w:sz w:val="24"/>
          <w:szCs w:val="24"/>
          <w:lang w:val="fr-FR"/>
        </w:rPr>
        <w:t xml:space="preserve">dans les </w:t>
      </w:r>
      <w:r w:rsidR="002215D7">
        <w:rPr>
          <w:rFonts w:ascii="Times New Roman" w:hAnsi="Times New Roman" w:cs="Times New Roman"/>
          <w:bCs/>
          <w:sz w:val="24"/>
          <w:szCs w:val="24"/>
          <w:lang w:val="fr-FR"/>
        </w:rPr>
        <w:t>c</w:t>
      </w:r>
      <w:r w:rsidR="002215D7" w:rsidRPr="004C6E8D">
        <w:rPr>
          <w:rFonts w:ascii="Times New Roman" w:hAnsi="Times New Roman" w:cs="Times New Roman"/>
          <w:bCs/>
          <w:sz w:val="24"/>
          <w:szCs w:val="24"/>
          <w:lang w:val="fr-FR"/>
        </w:rPr>
        <w:t xml:space="preserve">ommissariats </w:t>
      </w:r>
      <w:r w:rsidR="004C6E8D" w:rsidRPr="004C6E8D">
        <w:rPr>
          <w:rFonts w:ascii="Times New Roman" w:hAnsi="Times New Roman" w:cs="Times New Roman"/>
          <w:bCs/>
          <w:sz w:val="24"/>
          <w:szCs w:val="24"/>
          <w:lang w:val="fr-FR"/>
        </w:rPr>
        <w:t>d’arrondissement, les brigades de gendarmerie</w:t>
      </w:r>
      <w:r w:rsidR="008C2245">
        <w:rPr>
          <w:rFonts w:ascii="Times New Roman" w:hAnsi="Times New Roman" w:cs="Times New Roman"/>
          <w:bCs/>
          <w:sz w:val="24"/>
          <w:szCs w:val="24"/>
          <w:lang w:val="fr-FR"/>
        </w:rPr>
        <w:t xml:space="preserve"> et</w:t>
      </w:r>
      <w:r w:rsidR="008373F0">
        <w:rPr>
          <w:rFonts w:ascii="Times New Roman" w:hAnsi="Times New Roman" w:cs="Times New Roman"/>
          <w:bCs/>
          <w:sz w:val="24"/>
          <w:szCs w:val="24"/>
          <w:lang w:val="fr-FR"/>
        </w:rPr>
        <w:t xml:space="preserve"> les maisons d’arrêt</w:t>
      </w:r>
      <w:r w:rsidR="00613891">
        <w:rPr>
          <w:rFonts w:ascii="Times New Roman" w:hAnsi="Times New Roman" w:cs="Times New Roman"/>
          <w:bCs/>
          <w:sz w:val="24"/>
          <w:szCs w:val="24"/>
          <w:lang w:val="fr-FR"/>
        </w:rPr>
        <w:t xml:space="preserve"> </w:t>
      </w:r>
      <w:r w:rsidR="005E01C2">
        <w:rPr>
          <w:rFonts w:ascii="Times New Roman" w:hAnsi="Times New Roman" w:cs="Times New Roman"/>
          <w:bCs/>
          <w:sz w:val="24"/>
          <w:szCs w:val="24"/>
          <w:lang w:val="fr-FR"/>
        </w:rPr>
        <w:t xml:space="preserve">ainsi que par l’impunité apparente dont bénéficient les </w:t>
      </w:r>
      <w:r w:rsidR="005E01C2" w:rsidRPr="00D00030">
        <w:rPr>
          <w:rFonts w:ascii="Times New Roman" w:hAnsi="Times New Roman" w:cs="Times New Roman"/>
          <w:bCs/>
          <w:sz w:val="24"/>
          <w:szCs w:val="24"/>
          <w:lang w:val="fr-FR"/>
        </w:rPr>
        <w:t>auteurs de ces actes</w:t>
      </w:r>
      <w:r>
        <w:rPr>
          <w:rFonts w:ascii="Times New Roman" w:hAnsi="Times New Roman" w:cs="Times New Roman"/>
          <w:bCs/>
          <w:sz w:val="24"/>
          <w:szCs w:val="24"/>
          <w:lang w:val="fr-FR"/>
        </w:rPr>
        <w:t>;</w:t>
      </w:r>
    </w:p>
    <w:p w:rsidR="00EB3985" w:rsidRPr="00EB3985" w:rsidRDefault="00EB3985" w:rsidP="00EB3985">
      <w:pPr>
        <w:pStyle w:val="ListParagraph"/>
        <w:spacing w:before="120" w:after="120" w:line="240" w:lineRule="auto"/>
        <w:ind w:left="0"/>
        <w:rPr>
          <w:rFonts w:ascii="Times New Roman" w:hAnsi="Times New Roman" w:cs="Times New Roman"/>
          <w:bCs/>
          <w:sz w:val="12"/>
          <w:szCs w:val="24"/>
          <w:lang w:val="fr-FR"/>
        </w:rPr>
      </w:pPr>
    </w:p>
    <w:p w:rsidR="001D1A8F" w:rsidRDefault="00E80287" w:rsidP="00A93C2A">
      <w:pPr>
        <w:pStyle w:val="ListParagraph"/>
        <w:numPr>
          <w:ilvl w:val="0"/>
          <w:numId w:val="21"/>
        </w:numPr>
        <w:tabs>
          <w:tab w:val="clear" w:pos="720"/>
          <w:tab w:val="num" w:pos="-2520"/>
        </w:tabs>
        <w:spacing w:before="120" w:after="120" w:line="240" w:lineRule="auto"/>
        <w:ind w:left="0" w:firstLine="720"/>
        <w:rPr>
          <w:rFonts w:ascii="Times New Roman" w:hAnsi="Times New Roman" w:cs="Times New Roman"/>
          <w:bCs/>
          <w:sz w:val="24"/>
          <w:szCs w:val="24"/>
          <w:lang w:val="fr-FR"/>
        </w:rPr>
      </w:pPr>
      <w:r>
        <w:rPr>
          <w:rFonts w:ascii="Times New Roman" w:hAnsi="Times New Roman" w:cs="Times New Roman"/>
          <w:bCs/>
          <w:sz w:val="24"/>
          <w:szCs w:val="24"/>
          <w:lang w:val="fr-FR"/>
        </w:rPr>
        <w:t xml:space="preserve">Des </w:t>
      </w:r>
      <w:r w:rsidR="002215D7" w:rsidRPr="00D00030">
        <w:rPr>
          <w:rFonts w:ascii="Times New Roman" w:hAnsi="Times New Roman" w:cs="Times New Roman"/>
          <w:bCs/>
          <w:sz w:val="24"/>
          <w:szCs w:val="24"/>
          <w:lang w:val="fr-FR"/>
        </w:rPr>
        <w:t>allégations</w:t>
      </w:r>
      <w:r w:rsidR="00486FD9" w:rsidRPr="00D00030">
        <w:rPr>
          <w:rFonts w:ascii="Times New Roman" w:hAnsi="Times New Roman" w:cs="Times New Roman"/>
          <w:bCs/>
          <w:sz w:val="24"/>
          <w:szCs w:val="24"/>
          <w:lang w:val="fr-FR"/>
        </w:rPr>
        <w:t xml:space="preserve"> indiquant que </w:t>
      </w:r>
      <w:r w:rsidR="008C2245" w:rsidRPr="00D00030">
        <w:rPr>
          <w:rFonts w:ascii="Times New Roman" w:hAnsi="Times New Roman" w:cs="Times New Roman"/>
          <w:bCs/>
          <w:sz w:val="24"/>
          <w:szCs w:val="24"/>
          <w:lang w:val="fr-FR"/>
        </w:rPr>
        <w:t>l</w:t>
      </w:r>
      <w:r w:rsidR="008C2245">
        <w:rPr>
          <w:rFonts w:ascii="Times New Roman" w:hAnsi="Times New Roman" w:cs="Times New Roman"/>
          <w:bCs/>
          <w:sz w:val="24"/>
          <w:szCs w:val="24"/>
          <w:lang w:val="fr-FR"/>
        </w:rPr>
        <w:t>es</w:t>
      </w:r>
      <w:r w:rsidR="008C2245" w:rsidRPr="00D00030">
        <w:rPr>
          <w:rFonts w:ascii="Times New Roman" w:hAnsi="Times New Roman" w:cs="Times New Roman"/>
          <w:bCs/>
          <w:sz w:val="24"/>
          <w:szCs w:val="24"/>
          <w:lang w:val="fr-FR"/>
        </w:rPr>
        <w:t xml:space="preserve"> </w:t>
      </w:r>
      <w:r w:rsidR="00486FD9" w:rsidRPr="00D00030">
        <w:rPr>
          <w:rFonts w:ascii="Times New Roman" w:hAnsi="Times New Roman" w:cs="Times New Roman"/>
          <w:bCs/>
          <w:sz w:val="24"/>
          <w:szCs w:val="24"/>
          <w:lang w:val="fr-FR"/>
        </w:rPr>
        <w:t>brigade</w:t>
      </w:r>
      <w:r w:rsidR="008C2245">
        <w:rPr>
          <w:rFonts w:ascii="Times New Roman" w:hAnsi="Times New Roman" w:cs="Times New Roman"/>
          <w:bCs/>
          <w:sz w:val="24"/>
          <w:szCs w:val="24"/>
          <w:lang w:val="fr-FR"/>
        </w:rPr>
        <w:t>s nouvellement créées</w:t>
      </w:r>
      <w:r w:rsidR="00486FD9" w:rsidRPr="00D00030">
        <w:rPr>
          <w:rFonts w:ascii="Times New Roman" w:hAnsi="Times New Roman" w:cs="Times New Roman"/>
          <w:bCs/>
          <w:sz w:val="24"/>
          <w:szCs w:val="24"/>
          <w:lang w:val="fr-FR"/>
        </w:rPr>
        <w:t xml:space="preserve"> chargée de la protection de l’environnement et </w:t>
      </w:r>
      <w:r w:rsidR="001D1A8F">
        <w:rPr>
          <w:rFonts w:ascii="Times New Roman" w:hAnsi="Times New Roman" w:cs="Times New Roman"/>
          <w:bCs/>
          <w:sz w:val="24"/>
          <w:szCs w:val="24"/>
          <w:lang w:val="fr-FR"/>
        </w:rPr>
        <w:t>la brigade</w:t>
      </w:r>
      <w:r w:rsidR="001D1A8F" w:rsidRPr="00D00030">
        <w:rPr>
          <w:rFonts w:ascii="Times New Roman" w:hAnsi="Times New Roman" w:cs="Times New Roman"/>
          <w:bCs/>
          <w:sz w:val="24"/>
          <w:szCs w:val="24"/>
          <w:lang w:val="fr-FR"/>
        </w:rPr>
        <w:t xml:space="preserve"> </w:t>
      </w:r>
      <w:r w:rsidR="00486FD9" w:rsidRPr="00D00030">
        <w:rPr>
          <w:rFonts w:ascii="Times New Roman" w:hAnsi="Times New Roman" w:cs="Times New Roman"/>
          <w:bCs/>
          <w:sz w:val="24"/>
          <w:szCs w:val="24"/>
          <w:lang w:val="fr-FR"/>
        </w:rPr>
        <w:t>chargée de la fouille des armes se livreraient à des actes contraires à la Convention</w:t>
      </w:r>
      <w:r>
        <w:rPr>
          <w:rFonts w:ascii="Times New Roman" w:hAnsi="Times New Roman" w:cs="Times New Roman"/>
          <w:bCs/>
          <w:sz w:val="24"/>
          <w:szCs w:val="24"/>
          <w:lang w:val="fr-FR"/>
        </w:rPr>
        <w:t>;</w:t>
      </w:r>
    </w:p>
    <w:p w:rsidR="00EB3985" w:rsidRPr="00EB3985" w:rsidRDefault="00EB3985" w:rsidP="00EB3985">
      <w:pPr>
        <w:pStyle w:val="ListParagraph"/>
        <w:spacing w:before="120" w:after="120" w:line="240" w:lineRule="auto"/>
        <w:ind w:left="0"/>
        <w:rPr>
          <w:rFonts w:ascii="Times New Roman" w:hAnsi="Times New Roman" w:cs="Times New Roman"/>
          <w:bCs/>
          <w:sz w:val="12"/>
          <w:szCs w:val="24"/>
          <w:lang w:val="fr-FR"/>
        </w:rPr>
      </w:pPr>
    </w:p>
    <w:p w:rsidR="00E80287" w:rsidRPr="00EB3985" w:rsidRDefault="00E80287" w:rsidP="00544CE3">
      <w:pPr>
        <w:pStyle w:val="ListParagraph"/>
        <w:numPr>
          <w:ilvl w:val="0"/>
          <w:numId w:val="21"/>
        </w:numPr>
        <w:tabs>
          <w:tab w:val="clear" w:pos="720"/>
          <w:tab w:val="num" w:pos="-2520"/>
        </w:tabs>
        <w:spacing w:before="120" w:after="120" w:line="240" w:lineRule="auto"/>
        <w:ind w:left="0" w:firstLine="720"/>
        <w:rPr>
          <w:rFonts w:ascii="Times New Roman" w:hAnsi="Times New Roman" w:cs="Times New Roman"/>
          <w:b/>
          <w:bCs/>
          <w:sz w:val="24"/>
          <w:szCs w:val="24"/>
          <w:lang w:val="fr-FR"/>
        </w:rPr>
      </w:pPr>
      <w:r>
        <w:rPr>
          <w:rFonts w:ascii="Times New Roman" w:hAnsi="Times New Roman" w:cs="Times New Roman"/>
          <w:bCs/>
          <w:sz w:val="24"/>
          <w:szCs w:val="24"/>
          <w:lang w:val="fr-FR"/>
        </w:rPr>
        <w:t>L</w:t>
      </w:r>
      <w:r w:rsidRPr="000A5ED5">
        <w:rPr>
          <w:rFonts w:ascii="Times New Roman" w:hAnsi="Times New Roman" w:cs="Times New Roman"/>
          <w:bCs/>
          <w:sz w:val="24"/>
          <w:szCs w:val="24"/>
          <w:lang w:val="fr-FR"/>
        </w:rPr>
        <w:t xml:space="preserve">es conclusions de la Commission d’enquête sur les événements de février 2008 et d’autres sources, faisant état </w:t>
      </w:r>
      <w:r>
        <w:rPr>
          <w:rFonts w:ascii="Times New Roman" w:hAnsi="Times New Roman" w:cs="Times New Roman"/>
          <w:bCs/>
          <w:sz w:val="24"/>
          <w:szCs w:val="24"/>
          <w:lang w:val="fr-FR"/>
        </w:rPr>
        <w:t>d’exécutions sommaires et extrajudiciaires, de viols, d’enlèvements suivis</w:t>
      </w:r>
      <w:r w:rsidRPr="00CB5745">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de disparitions forcées, de tortures et de traitements cruels, inhumains ou dégradants, d’arrestations arbitraires</w:t>
      </w:r>
      <w:r w:rsidR="00E10FA6">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d’intimidations </w:t>
      </w:r>
      <w:r w:rsidR="00E10FA6">
        <w:rPr>
          <w:rFonts w:ascii="Times New Roman" w:hAnsi="Times New Roman" w:cs="Times New Roman"/>
          <w:bCs/>
          <w:sz w:val="24"/>
          <w:szCs w:val="24"/>
          <w:lang w:val="fr-FR"/>
        </w:rPr>
        <w:t xml:space="preserve">et de harcèlements </w:t>
      </w:r>
      <w:r>
        <w:rPr>
          <w:rFonts w:ascii="Times New Roman" w:hAnsi="Times New Roman" w:cs="Times New Roman"/>
          <w:bCs/>
          <w:sz w:val="24"/>
          <w:szCs w:val="24"/>
          <w:lang w:val="fr-FR"/>
        </w:rPr>
        <w:t xml:space="preserve">d’opposants politiques, de défenseurs des droits de l’homme et de civils. Le Comité s’inquiète notamment du sort de Ibni Oumar Mahamat Saleh, </w:t>
      </w:r>
      <w:r w:rsidR="00090979">
        <w:rPr>
          <w:rFonts w:ascii="Times New Roman" w:hAnsi="Times New Roman" w:cs="Times New Roman"/>
          <w:bCs/>
          <w:sz w:val="24"/>
          <w:szCs w:val="24"/>
          <w:lang w:val="fr-FR"/>
        </w:rPr>
        <w:t xml:space="preserve">opposant politique et </w:t>
      </w:r>
      <w:r>
        <w:rPr>
          <w:rFonts w:ascii="Times New Roman" w:hAnsi="Times New Roman" w:cs="Times New Roman"/>
          <w:bCs/>
          <w:sz w:val="24"/>
          <w:szCs w:val="24"/>
          <w:lang w:val="fr-FR"/>
        </w:rPr>
        <w:t xml:space="preserve">ancien </w:t>
      </w:r>
      <w:r w:rsidR="00090979">
        <w:rPr>
          <w:rFonts w:ascii="Times New Roman" w:hAnsi="Times New Roman" w:cs="Times New Roman"/>
          <w:bCs/>
          <w:sz w:val="24"/>
          <w:szCs w:val="24"/>
          <w:lang w:val="fr-FR"/>
        </w:rPr>
        <w:t xml:space="preserve">ministre </w:t>
      </w:r>
      <w:r>
        <w:rPr>
          <w:rFonts w:ascii="Times New Roman" w:hAnsi="Times New Roman" w:cs="Times New Roman"/>
          <w:bCs/>
          <w:sz w:val="24"/>
          <w:szCs w:val="24"/>
          <w:lang w:val="fr-FR"/>
        </w:rPr>
        <w:t>arrêté le 3 février 2008 et disparu depuis lors;</w:t>
      </w:r>
    </w:p>
    <w:p w:rsidR="00EB3985" w:rsidRPr="00EB3985" w:rsidRDefault="00EB3985" w:rsidP="00EB3985">
      <w:pPr>
        <w:pStyle w:val="ListParagraph"/>
        <w:spacing w:before="120" w:after="120" w:line="240" w:lineRule="auto"/>
        <w:ind w:left="0"/>
        <w:rPr>
          <w:rFonts w:ascii="Times New Roman Bold" w:hAnsi="Times New Roman Bold" w:cs="Times New Roman Bold"/>
          <w:b/>
          <w:bCs/>
          <w:sz w:val="12"/>
          <w:szCs w:val="24"/>
          <w:lang w:val="fr-FR"/>
        </w:rPr>
      </w:pPr>
    </w:p>
    <w:p w:rsidR="00E80287" w:rsidRPr="00C25FF3" w:rsidRDefault="00E80287" w:rsidP="00A93C2A">
      <w:pPr>
        <w:pStyle w:val="ListParagraph"/>
        <w:numPr>
          <w:ilvl w:val="0"/>
          <w:numId w:val="21"/>
        </w:numPr>
        <w:tabs>
          <w:tab w:val="clear" w:pos="720"/>
          <w:tab w:val="num" w:pos="-2520"/>
        </w:tabs>
        <w:spacing w:before="120" w:after="120" w:line="240" w:lineRule="auto"/>
        <w:ind w:left="0" w:firstLine="720"/>
        <w:rPr>
          <w:rFonts w:ascii="Times New Roman" w:hAnsi="Times New Roman" w:cs="Times New Roman"/>
          <w:b/>
          <w:bCs/>
          <w:sz w:val="24"/>
          <w:szCs w:val="24"/>
          <w:lang w:val="fr-FR"/>
        </w:rPr>
      </w:pPr>
      <w:r>
        <w:rPr>
          <w:rFonts w:ascii="Times New Roman" w:hAnsi="Times New Roman" w:cs="Times New Roman"/>
          <w:bCs/>
          <w:sz w:val="24"/>
          <w:szCs w:val="24"/>
          <w:lang w:val="fr-FR"/>
        </w:rPr>
        <w:t>Des informations indiquant que la torture et les mauvais traitements seraient couramment pratiqués à l’encontre des prisonniers de guerre et d’opposants politiques (art. 2 et 12).</w:t>
      </w:r>
    </w:p>
    <w:p w:rsidR="00E80287" w:rsidRPr="00D00030" w:rsidRDefault="00E80287" w:rsidP="00E80287">
      <w:pPr>
        <w:pStyle w:val="ListParagraph"/>
        <w:spacing w:after="120" w:line="240" w:lineRule="auto"/>
        <w:ind w:left="0"/>
        <w:rPr>
          <w:rFonts w:ascii="Times New Roman" w:hAnsi="Times New Roman" w:cs="Times New Roman"/>
          <w:bCs/>
          <w:sz w:val="24"/>
          <w:szCs w:val="24"/>
          <w:lang w:val="fr-FR"/>
        </w:rPr>
      </w:pPr>
    </w:p>
    <w:p w:rsidR="001C60B8" w:rsidRDefault="001C60B8" w:rsidP="00A93C2A">
      <w:pPr>
        <w:pStyle w:val="ListParagraph"/>
        <w:spacing w:before="120" w:after="120" w:line="240" w:lineRule="auto"/>
        <w:rPr>
          <w:rFonts w:ascii="Times New Roman" w:hAnsi="Times New Roman" w:cs="Times New Roman"/>
          <w:b/>
          <w:sz w:val="24"/>
          <w:szCs w:val="24"/>
          <w:lang w:val="fr-FR"/>
        </w:rPr>
      </w:pPr>
    </w:p>
    <w:p w:rsidR="00450B65" w:rsidRDefault="005D0EA5" w:rsidP="005D0EA5">
      <w:pPr>
        <w:pStyle w:val="ListParagraph"/>
        <w:spacing w:before="120" w:after="120" w:line="240" w:lineRule="auto"/>
        <w:rPr>
          <w:rFonts w:ascii="Times New Roman" w:hAnsi="Times New Roman" w:cs="Times New Roman"/>
          <w:b/>
          <w:sz w:val="24"/>
          <w:szCs w:val="24"/>
          <w:lang w:val="fr-FR"/>
        </w:rPr>
      </w:pPr>
      <w:r w:rsidRPr="005E01C2">
        <w:rPr>
          <w:rFonts w:ascii="Times New Roman" w:hAnsi="Times New Roman" w:cs="Times New Roman"/>
          <w:b/>
          <w:sz w:val="24"/>
          <w:szCs w:val="24"/>
          <w:lang w:val="fr-FR"/>
        </w:rPr>
        <w:t>L’</w:t>
      </w:r>
      <w:r>
        <w:rPr>
          <w:rFonts w:ascii="Times New Roman" w:hAnsi="Times New Roman" w:cs="Times New Roman"/>
          <w:b/>
          <w:sz w:val="24"/>
          <w:szCs w:val="24"/>
          <w:lang w:val="fr-FR"/>
        </w:rPr>
        <w:t>É</w:t>
      </w:r>
      <w:r w:rsidRPr="005E01C2">
        <w:rPr>
          <w:rFonts w:ascii="Times New Roman" w:hAnsi="Times New Roman" w:cs="Times New Roman"/>
          <w:b/>
          <w:sz w:val="24"/>
          <w:szCs w:val="24"/>
          <w:lang w:val="fr-FR"/>
        </w:rPr>
        <w:t xml:space="preserve">tat </w:t>
      </w:r>
      <w:r w:rsidR="005E01C2" w:rsidRPr="005E01C2">
        <w:rPr>
          <w:rFonts w:ascii="Times New Roman" w:hAnsi="Times New Roman" w:cs="Times New Roman"/>
          <w:b/>
          <w:sz w:val="24"/>
          <w:szCs w:val="24"/>
          <w:lang w:val="fr-FR"/>
        </w:rPr>
        <w:t>partie devrait</w:t>
      </w:r>
      <w:r w:rsidR="00E80287">
        <w:rPr>
          <w:rFonts w:ascii="Times New Roman" w:hAnsi="Times New Roman" w:cs="Times New Roman"/>
          <w:b/>
          <w:sz w:val="24"/>
          <w:szCs w:val="24"/>
          <w:lang w:val="fr-FR"/>
        </w:rPr>
        <w:t xml:space="preserve"> : </w:t>
      </w:r>
      <w:r w:rsidR="005E01C2" w:rsidRPr="005E01C2">
        <w:rPr>
          <w:rFonts w:ascii="Times New Roman" w:hAnsi="Times New Roman" w:cs="Times New Roman"/>
          <w:b/>
          <w:sz w:val="24"/>
          <w:szCs w:val="24"/>
          <w:lang w:val="fr-FR"/>
        </w:rPr>
        <w:t xml:space="preserve"> </w:t>
      </w:r>
    </w:p>
    <w:p w:rsidR="005B54E1" w:rsidRPr="005B54E1" w:rsidRDefault="005B54E1" w:rsidP="00A93C2A">
      <w:pPr>
        <w:pStyle w:val="ListParagraph"/>
        <w:spacing w:before="120" w:after="120" w:line="240" w:lineRule="auto"/>
        <w:rPr>
          <w:rFonts w:ascii="Times New Roman Bold" w:hAnsi="Times New Roman Bold" w:cs="Times New Roman Bold"/>
          <w:b/>
          <w:sz w:val="12"/>
          <w:szCs w:val="24"/>
          <w:lang w:val="fr-FR"/>
        </w:rPr>
      </w:pPr>
    </w:p>
    <w:p w:rsidR="00AD5FF0" w:rsidRDefault="00E80287" w:rsidP="00544CE3">
      <w:pPr>
        <w:pStyle w:val="ListParagraph"/>
        <w:numPr>
          <w:ilvl w:val="0"/>
          <w:numId w:val="15"/>
        </w:numPr>
        <w:spacing w:before="120" w:after="120" w:line="240" w:lineRule="auto"/>
        <w:ind w:left="720" w:firstLine="540"/>
        <w:rPr>
          <w:rFonts w:ascii="Times New Roman" w:hAnsi="Times New Roman" w:cs="Times New Roman"/>
          <w:b/>
          <w:sz w:val="24"/>
          <w:szCs w:val="24"/>
          <w:lang w:val="fr-FR"/>
        </w:rPr>
      </w:pPr>
      <w:r>
        <w:rPr>
          <w:rFonts w:ascii="Times New Roman" w:hAnsi="Times New Roman" w:cs="Times New Roman"/>
          <w:b/>
          <w:sz w:val="24"/>
          <w:szCs w:val="24"/>
          <w:lang w:val="fr-FR"/>
        </w:rPr>
        <w:t>Adopter immédiatement des mesures pour garantir dans la pratique que toutes les allégations de torture et de mauvais traitement fassent l’objet d’</w:t>
      </w:r>
      <w:r w:rsidR="005E01C2" w:rsidRPr="005E01C2">
        <w:rPr>
          <w:rFonts w:ascii="Times New Roman" w:hAnsi="Times New Roman" w:cs="Times New Roman"/>
          <w:b/>
          <w:sz w:val="24"/>
          <w:szCs w:val="24"/>
          <w:lang w:val="fr-FR"/>
        </w:rPr>
        <w:t xml:space="preserve">enquêtes promptes, impartiales et exhaustives, que les auteurs de ces actes soient jugés et, s’ils sont reconnus coupables, condamnés à des peines </w:t>
      </w:r>
      <w:r w:rsidR="00D00030">
        <w:rPr>
          <w:rFonts w:ascii="Times New Roman" w:hAnsi="Times New Roman" w:cs="Times New Roman"/>
          <w:b/>
          <w:sz w:val="24"/>
          <w:szCs w:val="24"/>
          <w:lang w:val="fr-FR"/>
        </w:rPr>
        <w:t>proportionnelles à la gravité des actes commis</w:t>
      </w:r>
      <w:r>
        <w:rPr>
          <w:rFonts w:ascii="Times New Roman" w:hAnsi="Times New Roman" w:cs="Times New Roman"/>
          <w:b/>
          <w:sz w:val="24"/>
          <w:szCs w:val="24"/>
          <w:lang w:val="fr-FR"/>
        </w:rPr>
        <w:t> ;</w:t>
      </w:r>
    </w:p>
    <w:p w:rsidR="00F5426A" w:rsidRPr="00F5426A" w:rsidRDefault="00F5426A" w:rsidP="00F5426A">
      <w:pPr>
        <w:pStyle w:val="ListParagraph"/>
        <w:spacing w:before="120" w:after="120" w:line="240" w:lineRule="auto"/>
        <w:rPr>
          <w:rFonts w:ascii="Times New Roman Bold" w:hAnsi="Times New Roman Bold" w:cs="Times New Roman Bold"/>
          <w:b/>
          <w:sz w:val="12"/>
          <w:szCs w:val="24"/>
          <w:lang w:val="fr-FR"/>
        </w:rPr>
      </w:pPr>
    </w:p>
    <w:p w:rsidR="00E80287" w:rsidRDefault="00CE0E77" w:rsidP="00A93C2A">
      <w:pPr>
        <w:pStyle w:val="ListParagraph"/>
        <w:numPr>
          <w:ilvl w:val="0"/>
          <w:numId w:val="15"/>
        </w:numPr>
        <w:spacing w:before="120" w:after="120" w:line="240" w:lineRule="auto"/>
        <w:ind w:left="720" w:firstLine="540"/>
        <w:rPr>
          <w:rFonts w:ascii="Times New Roman" w:hAnsi="Times New Roman" w:cs="Times New Roman"/>
          <w:b/>
          <w:sz w:val="24"/>
          <w:szCs w:val="24"/>
          <w:lang w:val="fr-FR"/>
        </w:rPr>
      </w:pPr>
      <w:r>
        <w:rPr>
          <w:rFonts w:ascii="Times New Roman" w:hAnsi="Times New Roman" w:cs="Times New Roman"/>
          <w:b/>
          <w:sz w:val="24"/>
          <w:szCs w:val="24"/>
          <w:lang w:val="fr-FR"/>
        </w:rPr>
        <w:t>Enquêter</w:t>
      </w:r>
      <w:r w:rsidR="00E80287">
        <w:rPr>
          <w:rFonts w:ascii="Times New Roman" w:hAnsi="Times New Roman" w:cs="Times New Roman"/>
          <w:b/>
          <w:sz w:val="24"/>
          <w:szCs w:val="24"/>
          <w:lang w:val="fr-FR"/>
        </w:rPr>
        <w:t xml:space="preserve"> </w:t>
      </w:r>
      <w:r w:rsidR="00E80287" w:rsidRPr="003C2AF6">
        <w:rPr>
          <w:rFonts w:ascii="Times New Roman" w:hAnsi="Times New Roman" w:cs="Times New Roman"/>
          <w:b/>
          <w:sz w:val="24"/>
          <w:szCs w:val="24"/>
          <w:lang w:val="fr-FR"/>
        </w:rPr>
        <w:t>sur l’implication des agents gouvernementaux</w:t>
      </w:r>
      <w:r w:rsidR="00E80287">
        <w:rPr>
          <w:rFonts w:ascii="Times New Roman" w:hAnsi="Times New Roman" w:cs="Times New Roman"/>
          <w:b/>
          <w:sz w:val="24"/>
          <w:szCs w:val="24"/>
          <w:lang w:val="fr-FR"/>
        </w:rPr>
        <w:t xml:space="preserve">, </w:t>
      </w:r>
      <w:r w:rsidR="00544CE3">
        <w:rPr>
          <w:rFonts w:ascii="Times New Roman" w:hAnsi="Times New Roman" w:cs="Times New Roman"/>
          <w:b/>
          <w:sz w:val="24"/>
          <w:szCs w:val="24"/>
          <w:lang w:val="fr-FR"/>
        </w:rPr>
        <w:t xml:space="preserve">des </w:t>
      </w:r>
      <w:r w:rsidR="00E80287" w:rsidRPr="003C2AF6">
        <w:rPr>
          <w:rFonts w:ascii="Times New Roman" w:hAnsi="Times New Roman" w:cs="Times New Roman"/>
          <w:b/>
          <w:sz w:val="24"/>
          <w:szCs w:val="24"/>
          <w:lang w:val="fr-FR"/>
        </w:rPr>
        <w:t xml:space="preserve">membres des forces </w:t>
      </w:r>
      <w:r w:rsidR="00E80287">
        <w:rPr>
          <w:rFonts w:ascii="Times New Roman" w:hAnsi="Times New Roman" w:cs="Times New Roman"/>
          <w:b/>
          <w:sz w:val="24"/>
          <w:szCs w:val="24"/>
          <w:lang w:val="fr-FR"/>
        </w:rPr>
        <w:t xml:space="preserve">armées et </w:t>
      </w:r>
      <w:r w:rsidR="00E80287" w:rsidRPr="003C2AF6">
        <w:rPr>
          <w:rFonts w:ascii="Times New Roman" w:hAnsi="Times New Roman" w:cs="Times New Roman"/>
          <w:b/>
          <w:sz w:val="24"/>
          <w:szCs w:val="24"/>
          <w:lang w:val="fr-FR"/>
        </w:rPr>
        <w:t xml:space="preserve">de sécurité gouvernementales </w:t>
      </w:r>
      <w:r w:rsidR="00E80287">
        <w:rPr>
          <w:rFonts w:ascii="Times New Roman" w:hAnsi="Times New Roman" w:cs="Times New Roman"/>
          <w:b/>
          <w:sz w:val="24"/>
          <w:szCs w:val="24"/>
          <w:lang w:val="fr-FR"/>
        </w:rPr>
        <w:t xml:space="preserve">et </w:t>
      </w:r>
      <w:r w:rsidR="00544CE3">
        <w:rPr>
          <w:rFonts w:ascii="Times New Roman" w:hAnsi="Times New Roman" w:cs="Times New Roman"/>
          <w:b/>
          <w:sz w:val="24"/>
          <w:szCs w:val="24"/>
          <w:lang w:val="fr-FR"/>
        </w:rPr>
        <w:t xml:space="preserve">des </w:t>
      </w:r>
      <w:r w:rsidR="00E80287">
        <w:rPr>
          <w:rFonts w:ascii="Times New Roman" w:hAnsi="Times New Roman" w:cs="Times New Roman"/>
          <w:b/>
          <w:sz w:val="24"/>
          <w:szCs w:val="24"/>
          <w:lang w:val="fr-FR"/>
        </w:rPr>
        <w:t xml:space="preserve">alliés du Gouvernement </w:t>
      </w:r>
      <w:r w:rsidR="00E80287" w:rsidRPr="003C2AF6">
        <w:rPr>
          <w:rFonts w:ascii="Times New Roman" w:hAnsi="Times New Roman" w:cs="Times New Roman"/>
          <w:b/>
          <w:sz w:val="24"/>
          <w:szCs w:val="24"/>
          <w:lang w:val="fr-FR"/>
        </w:rPr>
        <w:t>dans les actes de torture, viols, disparitions forcées et autres abus</w:t>
      </w:r>
      <w:r w:rsidR="00E80287">
        <w:rPr>
          <w:rFonts w:ascii="Times New Roman" w:hAnsi="Times New Roman" w:cs="Times New Roman"/>
          <w:b/>
          <w:sz w:val="24"/>
          <w:szCs w:val="24"/>
          <w:lang w:val="fr-FR"/>
        </w:rPr>
        <w:t> </w:t>
      </w:r>
      <w:r w:rsidR="008A6454">
        <w:rPr>
          <w:rFonts w:ascii="Times New Roman" w:hAnsi="Times New Roman" w:cs="Times New Roman"/>
          <w:b/>
          <w:sz w:val="24"/>
          <w:szCs w:val="24"/>
          <w:lang w:val="fr-FR"/>
        </w:rPr>
        <w:t xml:space="preserve">commis </w:t>
      </w:r>
      <w:r w:rsidR="00E80287">
        <w:rPr>
          <w:rFonts w:ascii="Times New Roman" w:hAnsi="Times New Roman" w:cs="Times New Roman"/>
          <w:b/>
          <w:sz w:val="24"/>
          <w:szCs w:val="24"/>
          <w:lang w:val="fr-FR"/>
        </w:rPr>
        <w:t>lors des événements de février 2008;</w:t>
      </w:r>
    </w:p>
    <w:p w:rsidR="00F5426A" w:rsidRPr="00F5426A" w:rsidRDefault="00F5426A" w:rsidP="00F5426A">
      <w:pPr>
        <w:pStyle w:val="ListParagraph"/>
        <w:spacing w:before="120" w:after="120" w:line="240" w:lineRule="auto"/>
        <w:rPr>
          <w:rFonts w:ascii="Times New Roman Bold" w:hAnsi="Times New Roman Bold" w:cs="Times New Roman Bold"/>
          <w:b/>
          <w:sz w:val="12"/>
          <w:szCs w:val="24"/>
          <w:lang w:val="fr-FR"/>
        </w:rPr>
      </w:pPr>
    </w:p>
    <w:p w:rsidR="00CE0E77" w:rsidRDefault="00CE0E77" w:rsidP="00A93C2A">
      <w:pPr>
        <w:pStyle w:val="ListParagraph"/>
        <w:numPr>
          <w:ilvl w:val="0"/>
          <w:numId w:val="15"/>
        </w:numPr>
        <w:spacing w:before="120" w:after="120" w:line="240" w:lineRule="auto"/>
        <w:ind w:left="720" w:firstLine="540"/>
        <w:rPr>
          <w:rFonts w:ascii="Times New Roman" w:hAnsi="Times New Roman" w:cs="Times New Roman"/>
          <w:b/>
          <w:sz w:val="24"/>
          <w:szCs w:val="24"/>
          <w:lang w:val="fr-FR"/>
        </w:rPr>
      </w:pPr>
      <w:r w:rsidRPr="00E14AAA">
        <w:rPr>
          <w:rFonts w:ascii="Times New Roman" w:hAnsi="Times New Roman" w:cs="Times New Roman"/>
          <w:b/>
          <w:sz w:val="24"/>
          <w:szCs w:val="24"/>
          <w:lang w:val="fr-FR"/>
        </w:rPr>
        <w:t>Enquêter sur les activités de</w:t>
      </w:r>
      <w:r w:rsidR="00E14AAA" w:rsidRPr="00E14AAA">
        <w:rPr>
          <w:rFonts w:ascii="Times New Roman" w:hAnsi="Times New Roman" w:cs="Times New Roman"/>
          <w:b/>
          <w:sz w:val="24"/>
          <w:szCs w:val="24"/>
          <w:lang w:val="fr-FR"/>
        </w:rPr>
        <w:t xml:space="preserve"> la</w:t>
      </w:r>
      <w:r w:rsidRPr="00E14AAA">
        <w:rPr>
          <w:rFonts w:ascii="Times New Roman" w:hAnsi="Times New Roman" w:cs="Times New Roman"/>
          <w:b/>
          <w:sz w:val="24"/>
          <w:szCs w:val="24"/>
          <w:lang w:val="fr-FR"/>
        </w:rPr>
        <w:t xml:space="preserve"> brigade chargée de la protection de l’environnement et </w:t>
      </w:r>
      <w:r w:rsidR="00E14AAA" w:rsidRPr="00E14AAA">
        <w:rPr>
          <w:rFonts w:ascii="Times New Roman" w:hAnsi="Times New Roman" w:cs="Times New Roman"/>
          <w:b/>
          <w:sz w:val="24"/>
          <w:szCs w:val="24"/>
          <w:lang w:val="fr-FR"/>
        </w:rPr>
        <w:t xml:space="preserve">de </w:t>
      </w:r>
      <w:r w:rsidRPr="00E14AAA">
        <w:rPr>
          <w:rFonts w:ascii="Times New Roman" w:hAnsi="Times New Roman" w:cs="Times New Roman"/>
          <w:b/>
          <w:sz w:val="24"/>
          <w:szCs w:val="24"/>
          <w:lang w:val="fr-FR"/>
        </w:rPr>
        <w:t xml:space="preserve">la brigade chargée de la fouille des armes et </w:t>
      </w:r>
      <w:r w:rsidR="006B633B">
        <w:rPr>
          <w:rFonts w:ascii="Times New Roman" w:hAnsi="Times New Roman" w:cs="Times New Roman"/>
          <w:b/>
          <w:sz w:val="24"/>
          <w:szCs w:val="24"/>
          <w:lang w:val="fr-FR"/>
        </w:rPr>
        <w:t xml:space="preserve">assurer un </w:t>
      </w:r>
      <w:r w:rsidRPr="00E14AAA">
        <w:rPr>
          <w:rFonts w:ascii="Times New Roman" w:hAnsi="Times New Roman" w:cs="Times New Roman"/>
          <w:b/>
          <w:sz w:val="24"/>
          <w:szCs w:val="24"/>
          <w:lang w:val="fr-FR"/>
        </w:rPr>
        <w:t>contrôle</w:t>
      </w:r>
      <w:r w:rsidR="006B633B">
        <w:rPr>
          <w:rFonts w:ascii="Times New Roman" w:hAnsi="Times New Roman" w:cs="Times New Roman"/>
          <w:b/>
          <w:sz w:val="24"/>
          <w:szCs w:val="24"/>
          <w:lang w:val="fr-FR"/>
        </w:rPr>
        <w:t xml:space="preserve"> efficace sur leurs actions futures</w:t>
      </w:r>
      <w:r w:rsidR="00E14AAA" w:rsidRPr="00E14AAA">
        <w:rPr>
          <w:rFonts w:ascii="Times New Roman" w:hAnsi="Times New Roman" w:cs="Times New Roman"/>
          <w:b/>
          <w:sz w:val="24"/>
          <w:szCs w:val="24"/>
          <w:lang w:val="fr-FR"/>
        </w:rPr>
        <w:t>;</w:t>
      </w:r>
    </w:p>
    <w:p w:rsidR="00F5426A" w:rsidRPr="00F5426A" w:rsidRDefault="00F5426A" w:rsidP="00F5426A">
      <w:pPr>
        <w:pStyle w:val="ListParagraph"/>
        <w:spacing w:before="120" w:after="120" w:line="240" w:lineRule="auto"/>
        <w:rPr>
          <w:rFonts w:ascii="Times New Roman Bold" w:hAnsi="Times New Roman Bold" w:cs="Times New Roman Bold"/>
          <w:b/>
          <w:sz w:val="12"/>
          <w:szCs w:val="24"/>
          <w:lang w:val="fr-FR"/>
        </w:rPr>
      </w:pPr>
    </w:p>
    <w:p w:rsidR="00E80287" w:rsidRDefault="00E80287" w:rsidP="00A93C2A">
      <w:pPr>
        <w:pStyle w:val="ListParagraph"/>
        <w:numPr>
          <w:ilvl w:val="0"/>
          <w:numId w:val="15"/>
        </w:numPr>
        <w:spacing w:before="120" w:after="120" w:line="240" w:lineRule="auto"/>
        <w:ind w:left="720" w:firstLine="540"/>
        <w:rPr>
          <w:rFonts w:ascii="Times New Roman" w:hAnsi="Times New Roman" w:cs="Times New Roman"/>
          <w:b/>
          <w:sz w:val="24"/>
          <w:szCs w:val="24"/>
          <w:lang w:val="fr-FR"/>
        </w:rPr>
      </w:pPr>
      <w:r>
        <w:rPr>
          <w:rFonts w:ascii="Times New Roman" w:hAnsi="Times New Roman" w:cs="Times New Roman"/>
          <w:b/>
          <w:sz w:val="24"/>
          <w:szCs w:val="24"/>
          <w:lang w:val="fr-FR"/>
        </w:rPr>
        <w:t>Mettre en œuvre, dans les plus brefs délais, les recommandations de la Commission d’enquête</w:t>
      </w:r>
      <w:r w:rsidRPr="003C2AF6">
        <w:rPr>
          <w:rFonts w:ascii="Times New Roman" w:hAnsi="Times New Roman" w:cs="Times New Roman"/>
          <w:b/>
          <w:sz w:val="24"/>
          <w:szCs w:val="24"/>
          <w:lang w:val="fr-FR"/>
        </w:rPr>
        <w:t> </w:t>
      </w:r>
      <w:r>
        <w:rPr>
          <w:rFonts w:ascii="Times New Roman" w:hAnsi="Times New Roman" w:cs="Times New Roman"/>
          <w:b/>
          <w:sz w:val="24"/>
          <w:szCs w:val="24"/>
          <w:lang w:val="fr-FR"/>
        </w:rPr>
        <w:t>sur les événements de février 2008</w:t>
      </w:r>
      <w:r w:rsidRPr="003C2AF6">
        <w:rPr>
          <w:rFonts w:ascii="Times New Roman" w:hAnsi="Times New Roman" w:cs="Times New Roman"/>
          <w:b/>
          <w:sz w:val="24"/>
          <w:szCs w:val="24"/>
          <w:lang w:val="fr-FR"/>
        </w:rPr>
        <w:t>;</w:t>
      </w:r>
    </w:p>
    <w:p w:rsidR="00F5426A" w:rsidRPr="00F5426A" w:rsidRDefault="00F5426A" w:rsidP="00F5426A">
      <w:pPr>
        <w:pStyle w:val="ListParagraph"/>
        <w:spacing w:before="120" w:after="120" w:line="240" w:lineRule="auto"/>
        <w:ind w:left="0"/>
        <w:rPr>
          <w:rFonts w:ascii="Times New Roman Bold" w:hAnsi="Times New Roman Bold" w:cs="Times New Roman Bold"/>
          <w:b/>
          <w:sz w:val="12"/>
          <w:szCs w:val="24"/>
          <w:lang w:val="fr-FR"/>
        </w:rPr>
      </w:pPr>
    </w:p>
    <w:p w:rsidR="00E80287" w:rsidRDefault="00FE7C74" w:rsidP="00A93C2A">
      <w:pPr>
        <w:pStyle w:val="ListParagraph"/>
        <w:numPr>
          <w:ilvl w:val="0"/>
          <w:numId w:val="15"/>
        </w:numPr>
        <w:spacing w:before="120" w:after="120" w:line="240" w:lineRule="auto"/>
        <w:ind w:left="720" w:firstLine="540"/>
        <w:rPr>
          <w:rFonts w:ascii="Times New Roman" w:hAnsi="Times New Roman" w:cs="Times New Roman"/>
          <w:b/>
          <w:sz w:val="24"/>
          <w:szCs w:val="24"/>
          <w:lang w:val="fr-FR"/>
        </w:rPr>
      </w:pPr>
      <w:r>
        <w:rPr>
          <w:rFonts w:ascii="Times New Roman" w:hAnsi="Times New Roman" w:cs="Times New Roman"/>
          <w:b/>
          <w:sz w:val="24"/>
          <w:szCs w:val="24"/>
          <w:lang w:val="fr-FR"/>
        </w:rPr>
        <w:t xml:space="preserve">Offrir </w:t>
      </w:r>
      <w:r w:rsidR="00E14AAA">
        <w:rPr>
          <w:rFonts w:ascii="Times New Roman" w:hAnsi="Times New Roman" w:cs="Times New Roman"/>
          <w:b/>
          <w:sz w:val="24"/>
          <w:szCs w:val="24"/>
          <w:lang w:val="fr-FR"/>
        </w:rPr>
        <w:t xml:space="preserve">pleine </w:t>
      </w:r>
      <w:r>
        <w:rPr>
          <w:rFonts w:ascii="Times New Roman" w:hAnsi="Times New Roman" w:cs="Times New Roman"/>
          <w:b/>
          <w:sz w:val="24"/>
          <w:szCs w:val="24"/>
          <w:lang w:val="fr-FR"/>
        </w:rPr>
        <w:t>réparation</w:t>
      </w:r>
      <w:r w:rsidR="00E14AAA">
        <w:rPr>
          <w:rFonts w:ascii="Times New Roman" w:hAnsi="Times New Roman" w:cs="Times New Roman"/>
          <w:b/>
          <w:sz w:val="24"/>
          <w:szCs w:val="24"/>
          <w:lang w:val="fr-FR"/>
        </w:rPr>
        <w:t xml:space="preserve">, y compris une indemnisation </w:t>
      </w:r>
      <w:r>
        <w:rPr>
          <w:rFonts w:ascii="Times New Roman" w:hAnsi="Times New Roman" w:cs="Times New Roman"/>
          <w:b/>
          <w:sz w:val="24"/>
          <w:szCs w:val="24"/>
          <w:lang w:val="fr-FR"/>
        </w:rPr>
        <w:t>équitable et adéquate</w:t>
      </w:r>
      <w:r w:rsidR="00E14AAA">
        <w:rPr>
          <w:rFonts w:ascii="Times New Roman" w:hAnsi="Times New Roman" w:cs="Times New Roman"/>
          <w:b/>
          <w:sz w:val="24"/>
          <w:szCs w:val="24"/>
          <w:lang w:val="fr-FR"/>
        </w:rPr>
        <w:t>, aux</w:t>
      </w:r>
      <w:r w:rsidR="00E80287">
        <w:rPr>
          <w:rFonts w:ascii="Times New Roman" w:hAnsi="Times New Roman" w:cs="Times New Roman"/>
          <w:b/>
          <w:sz w:val="24"/>
          <w:szCs w:val="24"/>
          <w:lang w:val="fr-FR"/>
        </w:rPr>
        <w:t xml:space="preserve"> victimes de ces actes et leur fournir une </w:t>
      </w:r>
      <w:r w:rsidR="00E80287" w:rsidRPr="00FE5C81">
        <w:rPr>
          <w:rFonts w:ascii="Times New Roman" w:hAnsi="Times New Roman" w:cs="Times New Roman"/>
          <w:b/>
          <w:sz w:val="24"/>
          <w:szCs w:val="24"/>
          <w:lang w:val="fr-FR"/>
        </w:rPr>
        <w:t>réadaptation médicale, psychologique et sociale</w:t>
      </w:r>
      <w:r w:rsidR="00E80287">
        <w:rPr>
          <w:rFonts w:ascii="Times New Roman" w:hAnsi="Times New Roman" w:cs="Times New Roman"/>
          <w:b/>
          <w:sz w:val="24"/>
          <w:szCs w:val="24"/>
          <w:lang w:val="fr-FR"/>
        </w:rPr>
        <w:t>.</w:t>
      </w:r>
    </w:p>
    <w:p w:rsidR="008F3D2A" w:rsidRPr="004A0B38" w:rsidRDefault="008F3D2A" w:rsidP="008F3D2A">
      <w:pPr>
        <w:spacing w:before="100" w:beforeAutospacing="1" w:after="120" w:line="240" w:lineRule="auto"/>
        <w:outlineLvl w:val="0"/>
        <w:rPr>
          <w:rFonts w:ascii="Times New Roman" w:eastAsia="SimSun" w:hAnsi="Times New Roman" w:cs="Times New Roman"/>
          <w:sz w:val="24"/>
          <w:szCs w:val="24"/>
          <w:lang w:eastAsia="zh-CN"/>
        </w:rPr>
      </w:pPr>
      <w:r w:rsidRPr="004A0B38">
        <w:rPr>
          <w:rFonts w:ascii="Times New Roman" w:eastAsia="SimSun" w:hAnsi="Times New Roman" w:cs="Times New Roman"/>
          <w:b/>
          <w:bCs/>
          <w:sz w:val="24"/>
          <w:szCs w:val="24"/>
          <w:lang w:val="fr-FR" w:eastAsia="zh-CN"/>
        </w:rPr>
        <w:t xml:space="preserve">Centres secrets de détention </w:t>
      </w:r>
    </w:p>
    <w:p w:rsidR="008F3D2A" w:rsidRPr="004A0B38" w:rsidRDefault="008F3D2A" w:rsidP="006E6E69">
      <w:pPr>
        <w:pStyle w:val="ListParagraph"/>
        <w:numPr>
          <w:ilvl w:val="0"/>
          <w:numId w:val="1"/>
        </w:numPr>
        <w:spacing w:after="120" w:line="240" w:lineRule="auto"/>
        <w:ind w:left="0" w:firstLine="0"/>
        <w:rPr>
          <w:rFonts w:ascii="Times New Roman" w:eastAsia="SimSun" w:hAnsi="Times New Roman" w:cs="Times New Roman"/>
          <w:sz w:val="24"/>
          <w:szCs w:val="24"/>
          <w:lang w:val="fr-FR" w:eastAsia="zh-CN"/>
        </w:rPr>
      </w:pPr>
      <w:r>
        <w:rPr>
          <w:rFonts w:ascii="Times New Roman" w:eastAsia="SimSun" w:hAnsi="Times New Roman" w:cs="Times New Roman"/>
          <w:sz w:val="24"/>
          <w:szCs w:val="24"/>
          <w:lang w:val="fr-FR" w:eastAsia="zh-CN"/>
        </w:rPr>
        <w:t xml:space="preserve">Le Comité prend note </w:t>
      </w:r>
      <w:r w:rsidRPr="00757C51">
        <w:rPr>
          <w:rFonts w:ascii="Times New Roman" w:eastAsia="SimSun" w:hAnsi="Times New Roman" w:cs="Times New Roman"/>
          <w:sz w:val="24"/>
          <w:szCs w:val="24"/>
          <w:lang w:val="fr-FR" w:eastAsia="zh-CN"/>
        </w:rPr>
        <w:t xml:space="preserve">de </w:t>
      </w:r>
      <w:r>
        <w:rPr>
          <w:rFonts w:ascii="Times New Roman" w:eastAsia="SimSun" w:hAnsi="Times New Roman" w:cs="Times New Roman"/>
          <w:sz w:val="24"/>
          <w:szCs w:val="24"/>
          <w:lang w:val="fr-FR" w:eastAsia="zh-CN"/>
        </w:rPr>
        <w:t>l’interdiction</w:t>
      </w:r>
      <w:r w:rsidRPr="00757C51">
        <w:rPr>
          <w:rFonts w:ascii="Times New Roman" w:eastAsia="SimSun" w:hAnsi="Times New Roman" w:cs="Times New Roman"/>
          <w:sz w:val="24"/>
          <w:szCs w:val="24"/>
          <w:lang w:val="fr-FR" w:eastAsia="zh-CN"/>
        </w:rPr>
        <w:t xml:space="preserve"> des lieux de détention </w:t>
      </w:r>
      <w:r>
        <w:rPr>
          <w:rFonts w:ascii="Times New Roman" w:eastAsia="SimSun" w:hAnsi="Times New Roman" w:cs="Times New Roman"/>
          <w:sz w:val="24"/>
          <w:szCs w:val="24"/>
          <w:lang w:val="fr-FR" w:eastAsia="zh-CN"/>
        </w:rPr>
        <w:t>secrets</w:t>
      </w:r>
      <w:r w:rsidRPr="00757C51">
        <w:rPr>
          <w:rFonts w:ascii="Times New Roman" w:eastAsia="SimSun" w:hAnsi="Times New Roman" w:cs="Times New Roman"/>
          <w:sz w:val="24"/>
          <w:szCs w:val="24"/>
          <w:lang w:val="fr-FR" w:eastAsia="zh-CN"/>
        </w:rPr>
        <w:t xml:space="preserve">, </w:t>
      </w:r>
      <w:r>
        <w:rPr>
          <w:rFonts w:ascii="Times New Roman" w:eastAsia="SimSun" w:hAnsi="Times New Roman" w:cs="Times New Roman"/>
          <w:sz w:val="24"/>
          <w:szCs w:val="24"/>
          <w:lang w:val="fr-FR" w:eastAsia="zh-CN"/>
        </w:rPr>
        <w:t xml:space="preserve">mais relève néanmoins avec préoccupation </w:t>
      </w:r>
      <w:r w:rsidRPr="00757C51">
        <w:rPr>
          <w:rFonts w:ascii="Times New Roman" w:eastAsia="SimSun" w:hAnsi="Times New Roman" w:cs="Times New Roman"/>
          <w:sz w:val="24"/>
          <w:szCs w:val="24"/>
          <w:lang w:val="fr-FR" w:eastAsia="zh-CN"/>
        </w:rPr>
        <w:t>les conclusions du rapport de la Commission d’enquête sur les événements de février 2008</w:t>
      </w:r>
      <w:r>
        <w:rPr>
          <w:rFonts w:ascii="Times New Roman" w:eastAsia="SimSun" w:hAnsi="Times New Roman" w:cs="Times New Roman"/>
          <w:sz w:val="24"/>
          <w:szCs w:val="24"/>
          <w:lang w:val="fr-FR" w:eastAsia="zh-CN"/>
        </w:rPr>
        <w:t xml:space="preserve"> révélant l’existence de lieux occultes de détention tenus par</w:t>
      </w:r>
      <w:r w:rsidRPr="00757C51">
        <w:rPr>
          <w:rFonts w:ascii="Times New Roman" w:eastAsia="SimSun" w:hAnsi="Times New Roman" w:cs="Times New Roman"/>
          <w:sz w:val="24"/>
          <w:szCs w:val="24"/>
          <w:lang w:val="fr-FR" w:eastAsia="zh-CN"/>
        </w:rPr>
        <w:t xml:space="preserve"> des agents de </w:t>
      </w:r>
      <w:r w:rsidR="006E6E69" w:rsidRPr="00757C51">
        <w:rPr>
          <w:rFonts w:ascii="Times New Roman" w:eastAsia="SimSun" w:hAnsi="Times New Roman" w:cs="Times New Roman"/>
          <w:sz w:val="24"/>
          <w:szCs w:val="24"/>
          <w:lang w:val="fr-FR" w:eastAsia="zh-CN"/>
        </w:rPr>
        <w:t>l’</w:t>
      </w:r>
      <w:r w:rsidR="006E6E69">
        <w:rPr>
          <w:rFonts w:ascii="Times New Roman" w:eastAsia="SimSun" w:hAnsi="Times New Roman" w:cs="Times New Roman"/>
          <w:sz w:val="24"/>
          <w:szCs w:val="24"/>
          <w:lang w:val="fr-FR" w:eastAsia="zh-CN"/>
        </w:rPr>
        <w:t>É</w:t>
      </w:r>
      <w:r w:rsidR="006E6E69" w:rsidRPr="00757C51">
        <w:rPr>
          <w:rFonts w:ascii="Times New Roman" w:eastAsia="SimSun" w:hAnsi="Times New Roman" w:cs="Times New Roman"/>
          <w:sz w:val="24"/>
          <w:szCs w:val="24"/>
          <w:lang w:val="fr-FR" w:eastAsia="zh-CN"/>
        </w:rPr>
        <w:t>tat</w:t>
      </w:r>
      <w:r w:rsidR="006E6E69">
        <w:rPr>
          <w:rFonts w:ascii="Times New Roman" w:eastAsia="SimSun" w:hAnsi="Times New Roman" w:cs="Times New Roman"/>
          <w:sz w:val="24"/>
          <w:szCs w:val="24"/>
          <w:lang w:val="fr-FR" w:eastAsia="zh-CN"/>
        </w:rPr>
        <w:t xml:space="preserve"> </w:t>
      </w:r>
      <w:r w:rsidRPr="004A0B38">
        <w:rPr>
          <w:rFonts w:ascii="Times New Roman" w:eastAsia="SimSun" w:hAnsi="Times New Roman" w:cs="Times New Roman"/>
          <w:sz w:val="23"/>
          <w:szCs w:val="23"/>
          <w:lang w:val="fr-FR" w:eastAsia="zh-CN"/>
        </w:rPr>
        <w:t>(art. 2 et 11)</w:t>
      </w:r>
      <w:r w:rsidR="00AD5FF0">
        <w:rPr>
          <w:rFonts w:ascii="Times New Roman" w:eastAsia="SimSun" w:hAnsi="Times New Roman" w:cs="Times New Roman"/>
          <w:sz w:val="23"/>
          <w:szCs w:val="23"/>
          <w:lang w:val="fr-FR" w:eastAsia="zh-CN"/>
        </w:rPr>
        <w:t>.</w:t>
      </w:r>
    </w:p>
    <w:p w:rsidR="008F3D2A" w:rsidRPr="00614A7D" w:rsidRDefault="006E6E69" w:rsidP="00106D31">
      <w:pPr>
        <w:spacing w:after="0" w:line="240" w:lineRule="auto"/>
        <w:ind w:left="720"/>
        <w:rPr>
          <w:rFonts w:ascii="Times New Roman" w:hAnsi="Times New Roman" w:cs="Times New Roman"/>
          <w:b/>
          <w:sz w:val="24"/>
          <w:szCs w:val="24"/>
          <w:lang w:val="fr-FR"/>
        </w:rPr>
      </w:pPr>
      <w:r w:rsidRPr="00614A7D">
        <w:rPr>
          <w:rFonts w:ascii="Times New Roman" w:hAnsi="Times New Roman" w:cs="Times New Roman"/>
          <w:b/>
          <w:sz w:val="24"/>
          <w:szCs w:val="24"/>
          <w:lang w:val="fr-FR"/>
        </w:rPr>
        <w:t>L’</w:t>
      </w:r>
      <w:r>
        <w:rPr>
          <w:rFonts w:ascii="Times New Roman" w:hAnsi="Times New Roman" w:cs="Times New Roman"/>
          <w:b/>
          <w:sz w:val="24"/>
          <w:szCs w:val="24"/>
          <w:lang w:val="fr-FR"/>
        </w:rPr>
        <w:t>É</w:t>
      </w:r>
      <w:r w:rsidRPr="00614A7D">
        <w:rPr>
          <w:rFonts w:ascii="Times New Roman" w:hAnsi="Times New Roman" w:cs="Times New Roman"/>
          <w:b/>
          <w:sz w:val="24"/>
          <w:szCs w:val="24"/>
          <w:lang w:val="fr-FR"/>
        </w:rPr>
        <w:t xml:space="preserve">tat </w:t>
      </w:r>
      <w:r w:rsidR="008F3D2A" w:rsidRPr="00614A7D">
        <w:rPr>
          <w:rFonts w:ascii="Times New Roman" w:hAnsi="Times New Roman" w:cs="Times New Roman"/>
          <w:b/>
          <w:sz w:val="24"/>
          <w:szCs w:val="24"/>
          <w:lang w:val="fr-FR"/>
        </w:rPr>
        <w:t xml:space="preserve">partie devrait </w:t>
      </w:r>
      <w:r w:rsidR="00AD5FF0" w:rsidRPr="00614A7D">
        <w:rPr>
          <w:rFonts w:ascii="Times New Roman" w:hAnsi="Times New Roman" w:cs="Times New Roman"/>
          <w:b/>
          <w:sz w:val="24"/>
          <w:szCs w:val="24"/>
          <w:lang w:val="fr-FR"/>
        </w:rPr>
        <w:t>r</w:t>
      </w:r>
      <w:r w:rsidR="008F3D2A" w:rsidRPr="00614A7D">
        <w:rPr>
          <w:rFonts w:ascii="Times New Roman" w:hAnsi="Times New Roman" w:cs="Times New Roman"/>
          <w:b/>
          <w:sz w:val="24"/>
          <w:szCs w:val="24"/>
          <w:lang w:val="fr-FR"/>
        </w:rPr>
        <w:t>épertorier et ordonner la fermeture de tous les lieux illégaux de détention</w:t>
      </w:r>
      <w:r w:rsidR="00AD5FF0" w:rsidRPr="00614A7D">
        <w:rPr>
          <w:rFonts w:ascii="Times New Roman" w:hAnsi="Times New Roman" w:cs="Times New Roman"/>
          <w:b/>
          <w:sz w:val="24"/>
          <w:szCs w:val="24"/>
          <w:lang w:val="fr-FR"/>
        </w:rPr>
        <w:t>,</w:t>
      </w:r>
      <w:r w:rsidR="008F3D2A" w:rsidRPr="00614A7D">
        <w:rPr>
          <w:rFonts w:ascii="Times New Roman" w:hAnsi="Times New Roman" w:cs="Times New Roman"/>
          <w:b/>
          <w:sz w:val="24"/>
          <w:szCs w:val="24"/>
          <w:lang w:val="fr-FR"/>
        </w:rPr>
        <w:t xml:space="preserve"> ordonner la mise immédiate sous le contrôle de la justice des personnes qui pourraient encore être détenues en ces lieux et s’assurer qu’elles jouissent de toutes les garanties fondamentales pour prévenir </w:t>
      </w:r>
      <w:r w:rsidR="00106D31" w:rsidRPr="00614A7D">
        <w:rPr>
          <w:rFonts w:ascii="Times New Roman" w:hAnsi="Times New Roman" w:cs="Times New Roman"/>
          <w:b/>
          <w:sz w:val="24"/>
          <w:szCs w:val="24"/>
          <w:lang w:val="fr-FR"/>
        </w:rPr>
        <w:t xml:space="preserve">tout acte de torture et de mauvais traitement </w:t>
      </w:r>
      <w:r w:rsidR="00E14AAA" w:rsidRPr="00614A7D">
        <w:rPr>
          <w:rFonts w:ascii="Times New Roman" w:hAnsi="Times New Roman" w:cs="Times New Roman"/>
          <w:b/>
          <w:sz w:val="24"/>
          <w:szCs w:val="24"/>
          <w:lang w:val="fr-FR"/>
        </w:rPr>
        <w:t xml:space="preserve">et les </w:t>
      </w:r>
      <w:r w:rsidR="00106D31">
        <w:rPr>
          <w:rFonts w:ascii="Times New Roman" w:hAnsi="Times New Roman" w:cs="Times New Roman"/>
          <w:b/>
          <w:sz w:val="24"/>
          <w:szCs w:val="24"/>
          <w:lang w:val="fr-FR"/>
        </w:rPr>
        <w:t xml:space="preserve">en </w:t>
      </w:r>
      <w:r w:rsidR="00E14AAA" w:rsidRPr="00614A7D">
        <w:rPr>
          <w:rFonts w:ascii="Times New Roman" w:hAnsi="Times New Roman" w:cs="Times New Roman"/>
          <w:b/>
          <w:sz w:val="24"/>
          <w:szCs w:val="24"/>
          <w:lang w:val="fr-FR"/>
        </w:rPr>
        <w:t>protéger</w:t>
      </w:r>
      <w:r w:rsidR="008F3D2A" w:rsidRPr="00614A7D">
        <w:rPr>
          <w:rFonts w:ascii="Times New Roman" w:hAnsi="Times New Roman" w:cs="Times New Roman"/>
          <w:b/>
          <w:sz w:val="24"/>
          <w:szCs w:val="24"/>
          <w:lang w:val="fr-FR"/>
        </w:rPr>
        <w:t xml:space="preserve">. </w:t>
      </w:r>
    </w:p>
    <w:p w:rsidR="008F3D2A" w:rsidRPr="00805E80" w:rsidRDefault="008F3D2A" w:rsidP="008F3D2A">
      <w:pPr>
        <w:spacing w:after="0" w:line="240" w:lineRule="auto"/>
        <w:ind w:left="720"/>
        <w:rPr>
          <w:rFonts w:ascii="Times New Roman" w:eastAsia="SimSun" w:hAnsi="Times New Roman" w:cs="Times New Roman"/>
          <w:b/>
          <w:bCs/>
          <w:sz w:val="24"/>
          <w:szCs w:val="24"/>
          <w:lang w:val="fr-FR" w:eastAsia="zh-CN"/>
        </w:rPr>
      </w:pPr>
    </w:p>
    <w:p w:rsidR="008F3D2A" w:rsidRPr="00E233A9" w:rsidRDefault="008F3D2A" w:rsidP="00106D31">
      <w:pPr>
        <w:pStyle w:val="ListParagraph"/>
        <w:numPr>
          <w:ilvl w:val="0"/>
          <w:numId w:val="1"/>
        </w:numPr>
        <w:spacing w:after="120" w:line="240" w:lineRule="auto"/>
        <w:ind w:left="0" w:firstLine="0"/>
        <w:rPr>
          <w:rFonts w:ascii="Times New Roman" w:hAnsi="Times New Roman" w:cs="Times New Roman"/>
          <w:bCs/>
          <w:sz w:val="24"/>
          <w:szCs w:val="24"/>
          <w:lang w:val="fr-FR"/>
        </w:rPr>
      </w:pPr>
      <w:r w:rsidRPr="00E233A9">
        <w:rPr>
          <w:rFonts w:ascii="Times New Roman" w:hAnsi="Times New Roman" w:cs="Times New Roman"/>
          <w:bCs/>
          <w:sz w:val="24"/>
          <w:szCs w:val="24"/>
          <w:lang w:val="fr-FR"/>
        </w:rPr>
        <w:t xml:space="preserve">Le Comité prend acte de l’assurance du Gouvernement </w:t>
      </w:r>
      <w:r>
        <w:rPr>
          <w:rFonts w:ascii="Times New Roman" w:hAnsi="Times New Roman" w:cs="Times New Roman"/>
          <w:bCs/>
          <w:sz w:val="24"/>
          <w:szCs w:val="24"/>
          <w:lang w:val="fr-FR"/>
        </w:rPr>
        <w:t>quant au respect des</w:t>
      </w:r>
      <w:r w:rsidRPr="00E233A9">
        <w:rPr>
          <w:rFonts w:ascii="Times New Roman" w:hAnsi="Times New Roman" w:cs="Times New Roman"/>
          <w:bCs/>
          <w:sz w:val="24"/>
          <w:szCs w:val="24"/>
          <w:lang w:val="fr-FR"/>
        </w:rPr>
        <w:t xml:space="preserve"> principes généraux en matière de droits de l’homme</w:t>
      </w:r>
      <w:r>
        <w:rPr>
          <w:rFonts w:ascii="Times New Roman" w:hAnsi="Times New Roman" w:cs="Times New Roman"/>
          <w:bCs/>
          <w:sz w:val="24"/>
          <w:szCs w:val="24"/>
          <w:lang w:val="fr-FR"/>
        </w:rPr>
        <w:t xml:space="preserve"> par</w:t>
      </w:r>
      <w:r w:rsidRPr="00E233A9">
        <w:rPr>
          <w:rFonts w:ascii="Times New Roman" w:hAnsi="Times New Roman" w:cs="Times New Roman"/>
          <w:bCs/>
          <w:sz w:val="24"/>
          <w:szCs w:val="24"/>
          <w:lang w:val="fr-FR"/>
        </w:rPr>
        <w:t xml:space="preserve"> l’Agence </w:t>
      </w:r>
      <w:r w:rsidR="006E6E69">
        <w:rPr>
          <w:rFonts w:ascii="Times New Roman" w:hAnsi="Times New Roman" w:cs="Times New Roman"/>
          <w:bCs/>
          <w:sz w:val="24"/>
          <w:szCs w:val="24"/>
          <w:lang w:val="fr-FR"/>
        </w:rPr>
        <w:t>n</w:t>
      </w:r>
      <w:r w:rsidR="006E6E69" w:rsidRPr="00E233A9">
        <w:rPr>
          <w:rFonts w:ascii="Times New Roman" w:hAnsi="Times New Roman" w:cs="Times New Roman"/>
          <w:bCs/>
          <w:sz w:val="24"/>
          <w:szCs w:val="24"/>
          <w:lang w:val="fr-FR"/>
        </w:rPr>
        <w:t xml:space="preserve">ationale </w:t>
      </w:r>
      <w:r w:rsidRPr="00E233A9">
        <w:rPr>
          <w:rFonts w:ascii="Times New Roman" w:hAnsi="Times New Roman" w:cs="Times New Roman"/>
          <w:bCs/>
          <w:sz w:val="24"/>
          <w:szCs w:val="24"/>
          <w:lang w:val="fr-FR"/>
        </w:rPr>
        <w:t xml:space="preserve">de </w:t>
      </w:r>
      <w:r w:rsidR="006E6E69">
        <w:rPr>
          <w:rFonts w:ascii="Times New Roman" w:hAnsi="Times New Roman" w:cs="Times New Roman"/>
          <w:bCs/>
          <w:sz w:val="24"/>
          <w:szCs w:val="24"/>
          <w:lang w:val="fr-FR"/>
        </w:rPr>
        <w:t>s</w:t>
      </w:r>
      <w:r w:rsidR="006E6E69" w:rsidRPr="00E233A9">
        <w:rPr>
          <w:rFonts w:ascii="Times New Roman" w:hAnsi="Times New Roman" w:cs="Times New Roman"/>
          <w:bCs/>
          <w:sz w:val="24"/>
          <w:szCs w:val="24"/>
          <w:lang w:val="fr-FR"/>
        </w:rPr>
        <w:t xml:space="preserve">écurité </w:t>
      </w:r>
      <w:r w:rsidRPr="00E233A9">
        <w:rPr>
          <w:rFonts w:ascii="Times New Roman" w:hAnsi="Times New Roman" w:cs="Times New Roman"/>
          <w:bCs/>
          <w:sz w:val="24"/>
          <w:szCs w:val="24"/>
          <w:lang w:val="fr-FR"/>
        </w:rPr>
        <w:t>(ANS) créé</w:t>
      </w:r>
      <w:r>
        <w:rPr>
          <w:rFonts w:ascii="Times New Roman" w:hAnsi="Times New Roman" w:cs="Times New Roman"/>
          <w:bCs/>
          <w:sz w:val="24"/>
          <w:szCs w:val="24"/>
          <w:lang w:val="fr-FR"/>
        </w:rPr>
        <w:t>e</w:t>
      </w:r>
      <w:r w:rsidRPr="00E233A9">
        <w:rPr>
          <w:rFonts w:ascii="Times New Roman" w:hAnsi="Times New Roman" w:cs="Times New Roman"/>
          <w:bCs/>
          <w:sz w:val="24"/>
          <w:szCs w:val="24"/>
          <w:lang w:val="fr-FR"/>
        </w:rPr>
        <w:t xml:space="preserve"> en 1993 </w:t>
      </w:r>
      <w:r>
        <w:rPr>
          <w:rFonts w:ascii="Times New Roman" w:hAnsi="Times New Roman" w:cs="Times New Roman"/>
          <w:bCs/>
          <w:sz w:val="24"/>
          <w:szCs w:val="24"/>
          <w:lang w:val="fr-FR"/>
        </w:rPr>
        <w:t xml:space="preserve">et qui succède à la Direction de la </w:t>
      </w:r>
      <w:r w:rsidR="006E6E69">
        <w:rPr>
          <w:rFonts w:ascii="Times New Roman" w:hAnsi="Times New Roman" w:cs="Times New Roman"/>
          <w:bCs/>
          <w:sz w:val="24"/>
          <w:szCs w:val="24"/>
          <w:lang w:val="fr-FR"/>
        </w:rPr>
        <w:t xml:space="preserve">documentation </w:t>
      </w:r>
      <w:r>
        <w:rPr>
          <w:rFonts w:ascii="Times New Roman" w:hAnsi="Times New Roman" w:cs="Times New Roman"/>
          <w:bCs/>
          <w:sz w:val="24"/>
          <w:szCs w:val="24"/>
          <w:lang w:val="fr-FR"/>
        </w:rPr>
        <w:t xml:space="preserve">et de la </w:t>
      </w:r>
      <w:r w:rsidR="006E6E69">
        <w:rPr>
          <w:rFonts w:ascii="Times New Roman" w:hAnsi="Times New Roman" w:cs="Times New Roman"/>
          <w:bCs/>
          <w:sz w:val="24"/>
          <w:szCs w:val="24"/>
          <w:lang w:val="fr-FR"/>
        </w:rPr>
        <w:t xml:space="preserve">sécurité </w:t>
      </w:r>
      <w:r>
        <w:rPr>
          <w:rFonts w:ascii="Times New Roman" w:hAnsi="Times New Roman" w:cs="Times New Roman"/>
          <w:bCs/>
          <w:sz w:val="24"/>
          <w:szCs w:val="24"/>
          <w:lang w:val="fr-FR"/>
        </w:rPr>
        <w:t>(DDS)</w:t>
      </w:r>
      <w:r w:rsidRPr="002215D7">
        <w:rPr>
          <w:rFonts w:ascii="Times New Roman" w:hAnsi="Times New Roman" w:cs="Times New Roman"/>
          <w:bCs/>
          <w:sz w:val="24"/>
          <w:szCs w:val="24"/>
          <w:lang w:val="fr-FR"/>
        </w:rPr>
        <w:t>, police politique q</w:t>
      </w:r>
      <w:r w:rsidRPr="00E233A9">
        <w:rPr>
          <w:rFonts w:ascii="Times New Roman" w:hAnsi="Times New Roman" w:cs="Times New Roman"/>
          <w:bCs/>
          <w:sz w:val="24"/>
          <w:szCs w:val="24"/>
          <w:lang w:val="fr-FR"/>
        </w:rPr>
        <w:t xml:space="preserve">ualifiée de </w:t>
      </w:r>
      <w:r w:rsidR="008509DA">
        <w:rPr>
          <w:rFonts w:ascii="Times New Roman" w:hAnsi="Times New Roman" w:cs="Times New Roman"/>
          <w:bCs/>
          <w:sz w:val="24"/>
          <w:szCs w:val="24"/>
          <w:lang w:val="fr-FR"/>
        </w:rPr>
        <w:t>« </w:t>
      </w:r>
      <w:r w:rsidRPr="00E233A9">
        <w:rPr>
          <w:rFonts w:ascii="Times New Roman" w:hAnsi="Times New Roman" w:cs="Times New Roman"/>
          <w:bCs/>
          <w:sz w:val="24"/>
          <w:szCs w:val="24"/>
          <w:lang w:val="fr-FR"/>
        </w:rPr>
        <w:t>machine d’oppression et de supplic</w:t>
      </w:r>
      <w:r w:rsidRPr="00187E95">
        <w:rPr>
          <w:rFonts w:ascii="Times New Roman" w:hAnsi="Times New Roman" w:cs="Times New Roman"/>
          <w:bCs/>
          <w:sz w:val="24"/>
          <w:szCs w:val="24"/>
          <w:lang w:val="fr-FR"/>
        </w:rPr>
        <w:t>e</w:t>
      </w:r>
      <w:r w:rsidR="008509DA">
        <w:rPr>
          <w:rFonts w:ascii="Times New Roman" w:hAnsi="Times New Roman" w:cs="Times New Roman"/>
          <w:bCs/>
          <w:sz w:val="24"/>
          <w:szCs w:val="24"/>
          <w:lang w:val="fr-FR"/>
        </w:rPr>
        <w:t> »</w:t>
      </w:r>
      <w:r w:rsidRPr="00187E95">
        <w:rPr>
          <w:rFonts w:ascii="Times New Roman" w:hAnsi="Times New Roman" w:cs="Times New Roman"/>
          <w:bCs/>
          <w:sz w:val="24"/>
          <w:szCs w:val="24"/>
          <w:lang w:val="fr-FR"/>
        </w:rPr>
        <w:t xml:space="preserve"> par la Commission d’enquête sur les crimes et détournements commis par l’ex-Président Habré</w:t>
      </w:r>
      <w:r>
        <w:rPr>
          <w:rFonts w:ascii="Times New Roman" w:hAnsi="Times New Roman" w:cs="Times New Roman"/>
          <w:bCs/>
          <w:sz w:val="24"/>
          <w:szCs w:val="24"/>
          <w:lang w:val="fr-FR"/>
        </w:rPr>
        <w:t>.</w:t>
      </w:r>
      <w:r w:rsidRPr="00187E95">
        <w:rPr>
          <w:rFonts w:ascii="Times New Roman" w:hAnsi="Times New Roman" w:cs="Times New Roman"/>
          <w:bCs/>
          <w:sz w:val="24"/>
          <w:szCs w:val="24"/>
          <w:lang w:val="fr-FR"/>
        </w:rPr>
        <w:t xml:space="preserve"> </w:t>
      </w:r>
      <w:r w:rsidRPr="00E233A9">
        <w:rPr>
          <w:rFonts w:ascii="Times New Roman" w:hAnsi="Times New Roman" w:cs="Times New Roman"/>
          <w:bCs/>
          <w:sz w:val="24"/>
          <w:szCs w:val="24"/>
          <w:lang w:val="fr-FR"/>
        </w:rPr>
        <w:t xml:space="preserve">Le Comité note néanmoins avec préoccupation que toutes les activités de l’ANS sont couvertes par le secret défense et ne font dès lors l’objet </w:t>
      </w:r>
      <w:r w:rsidR="00FE7C74">
        <w:rPr>
          <w:rFonts w:ascii="Times New Roman" w:hAnsi="Times New Roman" w:cs="Times New Roman"/>
          <w:bCs/>
          <w:sz w:val="24"/>
          <w:szCs w:val="24"/>
          <w:lang w:val="fr-FR"/>
        </w:rPr>
        <w:t xml:space="preserve">d’aucun contrôle </w:t>
      </w:r>
      <w:r w:rsidR="00106D31">
        <w:rPr>
          <w:rFonts w:ascii="Times New Roman" w:hAnsi="Times New Roman" w:cs="Times New Roman"/>
          <w:bCs/>
          <w:sz w:val="24"/>
          <w:szCs w:val="24"/>
          <w:lang w:val="fr-FR"/>
        </w:rPr>
        <w:t xml:space="preserve">ni </w:t>
      </w:r>
      <w:r w:rsidRPr="00E233A9">
        <w:rPr>
          <w:rFonts w:ascii="Times New Roman" w:hAnsi="Times New Roman" w:cs="Times New Roman"/>
          <w:bCs/>
          <w:sz w:val="24"/>
          <w:szCs w:val="24"/>
          <w:lang w:val="fr-FR"/>
        </w:rPr>
        <w:t>d’aucune évaluation</w:t>
      </w:r>
      <w:r w:rsidR="00AD5FF0">
        <w:rPr>
          <w:rFonts w:ascii="Times New Roman" w:hAnsi="Times New Roman" w:cs="Times New Roman"/>
          <w:bCs/>
          <w:sz w:val="24"/>
          <w:szCs w:val="24"/>
          <w:lang w:val="fr-FR"/>
        </w:rPr>
        <w:t xml:space="preserve"> (art. 2 et 11).</w:t>
      </w:r>
      <w:r w:rsidRPr="00E233A9">
        <w:rPr>
          <w:rFonts w:ascii="Times New Roman" w:hAnsi="Times New Roman" w:cs="Times New Roman"/>
          <w:bCs/>
          <w:sz w:val="24"/>
          <w:szCs w:val="24"/>
          <w:lang w:val="fr-FR"/>
        </w:rPr>
        <w:t xml:space="preserve"> </w:t>
      </w:r>
    </w:p>
    <w:p w:rsidR="008F3D2A" w:rsidRPr="008B05B3" w:rsidRDefault="008F3D2A" w:rsidP="006E6E69">
      <w:pPr>
        <w:spacing w:after="240" w:line="240" w:lineRule="auto"/>
        <w:ind w:left="720"/>
        <w:rPr>
          <w:rFonts w:ascii="Times New Roman" w:eastAsia="SimSun" w:hAnsi="Times New Roman" w:cs="Times New Roman"/>
          <w:b/>
          <w:bCs/>
          <w:sz w:val="23"/>
          <w:szCs w:val="23"/>
          <w:lang w:val="fr-FR" w:eastAsia="zh-CN"/>
        </w:rPr>
      </w:pPr>
      <w:r w:rsidRPr="00614A7D">
        <w:rPr>
          <w:rFonts w:ascii="Times New Roman" w:hAnsi="Times New Roman" w:cs="Times New Roman"/>
          <w:b/>
          <w:sz w:val="24"/>
          <w:szCs w:val="24"/>
          <w:lang w:val="fr-FR"/>
        </w:rPr>
        <w:t xml:space="preserve">Au vue des souvenirs traumatisants laissés par les polices politiques qui ont précédées l’ANS, </w:t>
      </w:r>
      <w:r w:rsidR="006E6E69" w:rsidRPr="00614A7D">
        <w:rPr>
          <w:rFonts w:ascii="Times New Roman" w:hAnsi="Times New Roman" w:cs="Times New Roman"/>
          <w:b/>
          <w:sz w:val="24"/>
          <w:szCs w:val="24"/>
          <w:lang w:val="fr-FR"/>
        </w:rPr>
        <w:t>l’</w:t>
      </w:r>
      <w:r w:rsidR="006E6E69">
        <w:rPr>
          <w:rFonts w:ascii="Times New Roman" w:hAnsi="Times New Roman" w:cs="Times New Roman"/>
          <w:b/>
          <w:sz w:val="24"/>
          <w:szCs w:val="24"/>
          <w:lang w:val="fr-FR"/>
        </w:rPr>
        <w:t>É</w:t>
      </w:r>
      <w:r w:rsidR="006E6E69" w:rsidRPr="00614A7D">
        <w:rPr>
          <w:rFonts w:ascii="Times New Roman" w:hAnsi="Times New Roman" w:cs="Times New Roman"/>
          <w:b/>
          <w:sz w:val="24"/>
          <w:szCs w:val="24"/>
          <w:lang w:val="fr-FR"/>
        </w:rPr>
        <w:t xml:space="preserve">tat </w:t>
      </w:r>
      <w:r w:rsidRPr="00614A7D">
        <w:rPr>
          <w:rFonts w:ascii="Times New Roman" w:hAnsi="Times New Roman" w:cs="Times New Roman"/>
          <w:b/>
          <w:sz w:val="24"/>
          <w:szCs w:val="24"/>
          <w:lang w:val="fr-FR"/>
        </w:rPr>
        <w:t xml:space="preserve">partie devrait assurer </w:t>
      </w:r>
      <w:r w:rsidR="00E14AAA" w:rsidRPr="00614A7D">
        <w:rPr>
          <w:rFonts w:ascii="Times New Roman" w:hAnsi="Times New Roman" w:cs="Times New Roman"/>
          <w:b/>
          <w:sz w:val="24"/>
          <w:szCs w:val="24"/>
          <w:lang w:val="fr-FR"/>
        </w:rPr>
        <w:t>une pleine</w:t>
      </w:r>
      <w:r w:rsidRPr="00614A7D">
        <w:rPr>
          <w:rFonts w:ascii="Times New Roman" w:hAnsi="Times New Roman" w:cs="Times New Roman"/>
          <w:b/>
          <w:sz w:val="24"/>
          <w:szCs w:val="24"/>
          <w:lang w:val="fr-FR"/>
        </w:rPr>
        <w:t xml:space="preserve"> transparence et exercer un contrôle effectif des activités de cette agence</w:t>
      </w:r>
      <w:r w:rsidR="008A6454" w:rsidRPr="00614A7D">
        <w:rPr>
          <w:rFonts w:ascii="Times New Roman" w:hAnsi="Times New Roman" w:cs="Times New Roman"/>
          <w:b/>
          <w:sz w:val="24"/>
          <w:szCs w:val="24"/>
          <w:lang w:val="fr-FR"/>
        </w:rPr>
        <w:t xml:space="preserve">. Le Comité rappelle que les activités </w:t>
      </w:r>
      <w:r w:rsidR="00C04F0C" w:rsidRPr="00614A7D">
        <w:rPr>
          <w:rFonts w:ascii="Times New Roman" w:hAnsi="Times New Roman" w:cs="Times New Roman"/>
          <w:b/>
          <w:sz w:val="24"/>
          <w:szCs w:val="24"/>
          <w:lang w:val="fr-FR"/>
        </w:rPr>
        <w:t>de toutes les institutions publiques, y compris l’ANS</w:t>
      </w:r>
      <w:r w:rsidR="008A6454" w:rsidRPr="00614A7D">
        <w:rPr>
          <w:rFonts w:ascii="Times New Roman" w:hAnsi="Times New Roman" w:cs="Times New Roman"/>
          <w:b/>
          <w:sz w:val="24"/>
          <w:szCs w:val="24"/>
          <w:lang w:val="fr-FR"/>
        </w:rPr>
        <w:t xml:space="preserve">, nonobstant leur auteur, leur nature ou l’endroit où elles se déroulent, sont des faits de </w:t>
      </w:r>
      <w:r w:rsidR="006E6E69" w:rsidRPr="00614A7D">
        <w:rPr>
          <w:rFonts w:ascii="Times New Roman" w:hAnsi="Times New Roman" w:cs="Times New Roman"/>
          <w:b/>
          <w:sz w:val="24"/>
          <w:szCs w:val="24"/>
          <w:lang w:val="fr-FR"/>
        </w:rPr>
        <w:t>l’</w:t>
      </w:r>
      <w:r w:rsidR="006E6E69">
        <w:rPr>
          <w:rFonts w:ascii="Times New Roman" w:hAnsi="Times New Roman" w:cs="Times New Roman"/>
          <w:b/>
          <w:sz w:val="24"/>
          <w:szCs w:val="24"/>
          <w:lang w:val="fr-FR"/>
        </w:rPr>
        <w:t>É</w:t>
      </w:r>
      <w:r w:rsidR="006E6E69" w:rsidRPr="00614A7D">
        <w:rPr>
          <w:rFonts w:ascii="Times New Roman" w:hAnsi="Times New Roman" w:cs="Times New Roman"/>
          <w:b/>
          <w:sz w:val="24"/>
          <w:szCs w:val="24"/>
          <w:lang w:val="fr-FR"/>
        </w:rPr>
        <w:t xml:space="preserve">tat </w:t>
      </w:r>
      <w:r w:rsidR="008A6454" w:rsidRPr="00614A7D">
        <w:rPr>
          <w:rFonts w:ascii="Times New Roman" w:hAnsi="Times New Roman" w:cs="Times New Roman"/>
          <w:b/>
          <w:sz w:val="24"/>
          <w:szCs w:val="24"/>
          <w:lang w:val="fr-FR"/>
        </w:rPr>
        <w:t>partie, qui engagent pleinement s</w:t>
      </w:r>
      <w:r w:rsidR="00C04F0C" w:rsidRPr="00614A7D">
        <w:rPr>
          <w:rFonts w:ascii="Times New Roman" w:hAnsi="Times New Roman" w:cs="Times New Roman"/>
          <w:b/>
          <w:sz w:val="24"/>
          <w:szCs w:val="24"/>
          <w:lang w:val="fr-FR"/>
        </w:rPr>
        <w:t xml:space="preserve">es </w:t>
      </w:r>
      <w:r w:rsidR="00E14AAA" w:rsidRPr="00614A7D">
        <w:rPr>
          <w:rFonts w:ascii="Times New Roman" w:hAnsi="Times New Roman" w:cs="Times New Roman"/>
          <w:b/>
          <w:sz w:val="24"/>
          <w:szCs w:val="24"/>
          <w:lang w:val="fr-FR"/>
        </w:rPr>
        <w:t xml:space="preserve">responsabilités </w:t>
      </w:r>
      <w:r w:rsidR="008A6454" w:rsidRPr="00614A7D">
        <w:rPr>
          <w:rFonts w:ascii="Times New Roman" w:hAnsi="Times New Roman" w:cs="Times New Roman"/>
          <w:b/>
          <w:sz w:val="24"/>
          <w:szCs w:val="24"/>
          <w:lang w:val="fr-FR"/>
        </w:rPr>
        <w:t>internationale</w:t>
      </w:r>
      <w:r w:rsidR="00C04F0C" w:rsidRPr="00614A7D">
        <w:rPr>
          <w:rFonts w:ascii="Times New Roman" w:hAnsi="Times New Roman" w:cs="Times New Roman"/>
          <w:b/>
          <w:sz w:val="24"/>
          <w:szCs w:val="24"/>
          <w:lang w:val="fr-FR"/>
        </w:rPr>
        <w:t>s</w:t>
      </w:r>
      <w:r w:rsidR="008A6454" w:rsidRPr="00614A7D">
        <w:rPr>
          <w:rFonts w:ascii="Times New Roman" w:hAnsi="Times New Roman" w:cs="Times New Roman"/>
          <w:b/>
          <w:sz w:val="24"/>
          <w:szCs w:val="24"/>
          <w:lang w:val="fr-FR"/>
        </w:rPr>
        <w:t>.</w:t>
      </w:r>
      <w:r w:rsidR="00303C28" w:rsidRPr="008B05B3">
        <w:rPr>
          <w:rFonts w:ascii="Times New Roman" w:eastAsia="SimSun" w:hAnsi="Times New Roman" w:cs="Times New Roman"/>
          <w:b/>
          <w:bCs/>
          <w:sz w:val="23"/>
          <w:szCs w:val="23"/>
          <w:lang w:val="fr-FR" w:eastAsia="zh-CN"/>
        </w:rPr>
        <w:t xml:space="preserve"> </w:t>
      </w:r>
    </w:p>
    <w:p w:rsidR="00450B65" w:rsidRPr="00FE5C81" w:rsidRDefault="009B412E" w:rsidP="009B4790">
      <w:pPr>
        <w:spacing w:after="120" w:line="240" w:lineRule="auto"/>
        <w:ind w:left="720" w:hanging="720"/>
        <w:outlineLvl w:val="0"/>
        <w:rPr>
          <w:rFonts w:ascii="Times New Roman" w:hAnsi="Times New Roman" w:cs="Times New Roman"/>
          <w:b/>
          <w:sz w:val="24"/>
          <w:szCs w:val="24"/>
          <w:lang w:val="fr-FR"/>
        </w:rPr>
      </w:pPr>
      <w:r w:rsidRPr="00FE5C81">
        <w:rPr>
          <w:rFonts w:ascii="Times New Roman" w:hAnsi="Times New Roman" w:cs="Times New Roman"/>
          <w:b/>
          <w:sz w:val="24"/>
          <w:szCs w:val="24"/>
          <w:lang w:val="fr-FR"/>
        </w:rPr>
        <w:t>Violences et sévices sexuels</w:t>
      </w:r>
    </w:p>
    <w:p w:rsidR="009B412E" w:rsidRDefault="009C173C" w:rsidP="0023312D">
      <w:pPr>
        <w:pStyle w:val="ListParagraph"/>
        <w:numPr>
          <w:ilvl w:val="0"/>
          <w:numId w:val="1"/>
        </w:numPr>
        <w:spacing w:after="120" w:line="240" w:lineRule="auto"/>
        <w:ind w:left="0" w:firstLine="0"/>
        <w:rPr>
          <w:rFonts w:ascii="Times New Roman" w:hAnsi="Times New Roman" w:cs="Times New Roman"/>
          <w:bCs/>
          <w:sz w:val="24"/>
          <w:szCs w:val="24"/>
          <w:lang w:val="fr-FR"/>
        </w:rPr>
      </w:pPr>
      <w:r>
        <w:rPr>
          <w:rFonts w:ascii="Times New Roman" w:hAnsi="Times New Roman" w:cs="Times New Roman"/>
          <w:bCs/>
          <w:sz w:val="24"/>
          <w:szCs w:val="24"/>
          <w:lang w:val="fr-FR"/>
        </w:rPr>
        <w:t xml:space="preserve">Le Comité est gravement préoccupé par l’ampleur des violences sexuelles, y compris des viols, à l’égard des femmes et des enfants, en particulier dans les </w:t>
      </w:r>
      <w:r w:rsidR="0065709C">
        <w:rPr>
          <w:rFonts w:ascii="Times New Roman" w:hAnsi="Times New Roman" w:cs="Times New Roman"/>
          <w:bCs/>
          <w:sz w:val="24"/>
          <w:szCs w:val="24"/>
          <w:lang w:val="fr-FR"/>
        </w:rPr>
        <w:t xml:space="preserve">sites </w:t>
      </w:r>
      <w:r>
        <w:rPr>
          <w:rFonts w:ascii="Times New Roman" w:hAnsi="Times New Roman" w:cs="Times New Roman"/>
          <w:bCs/>
          <w:sz w:val="24"/>
          <w:szCs w:val="24"/>
          <w:lang w:val="fr-FR"/>
        </w:rPr>
        <w:t xml:space="preserve">de personnes déplacées et </w:t>
      </w:r>
      <w:r w:rsidR="0065709C">
        <w:rPr>
          <w:rFonts w:ascii="Times New Roman" w:hAnsi="Times New Roman" w:cs="Times New Roman"/>
          <w:bCs/>
          <w:sz w:val="24"/>
          <w:szCs w:val="24"/>
          <w:lang w:val="fr-FR"/>
        </w:rPr>
        <w:t xml:space="preserve">les camps </w:t>
      </w:r>
      <w:r>
        <w:rPr>
          <w:rFonts w:ascii="Times New Roman" w:hAnsi="Times New Roman" w:cs="Times New Roman"/>
          <w:bCs/>
          <w:sz w:val="24"/>
          <w:szCs w:val="24"/>
          <w:lang w:val="fr-FR"/>
        </w:rPr>
        <w:t xml:space="preserve">de réfugiés et leurs alentours, commis </w:t>
      </w:r>
      <w:r w:rsidR="00E14AAA">
        <w:rPr>
          <w:rFonts w:ascii="Times New Roman" w:hAnsi="Times New Roman" w:cs="Times New Roman"/>
          <w:bCs/>
          <w:sz w:val="24"/>
          <w:szCs w:val="24"/>
          <w:lang w:val="fr-FR"/>
        </w:rPr>
        <w:t xml:space="preserve">en toute impunité </w:t>
      </w:r>
      <w:r>
        <w:rPr>
          <w:rFonts w:ascii="Times New Roman" w:hAnsi="Times New Roman" w:cs="Times New Roman"/>
          <w:bCs/>
          <w:sz w:val="24"/>
          <w:szCs w:val="24"/>
          <w:lang w:val="fr-FR"/>
        </w:rPr>
        <w:t xml:space="preserve">autant par les </w:t>
      </w:r>
      <w:r w:rsidR="0065709C">
        <w:rPr>
          <w:rFonts w:ascii="Times New Roman" w:hAnsi="Times New Roman" w:cs="Times New Roman"/>
          <w:bCs/>
          <w:sz w:val="24"/>
          <w:szCs w:val="24"/>
          <w:lang w:val="fr-FR"/>
        </w:rPr>
        <w:t>milices</w:t>
      </w:r>
      <w:r w:rsidR="008C2245">
        <w:rPr>
          <w:rFonts w:ascii="Times New Roman" w:hAnsi="Times New Roman" w:cs="Times New Roman"/>
          <w:bCs/>
          <w:sz w:val="24"/>
          <w:szCs w:val="24"/>
          <w:lang w:val="fr-FR"/>
        </w:rPr>
        <w:t xml:space="preserve">, les </w:t>
      </w:r>
      <w:r>
        <w:rPr>
          <w:rFonts w:ascii="Times New Roman" w:hAnsi="Times New Roman" w:cs="Times New Roman"/>
          <w:bCs/>
          <w:sz w:val="24"/>
          <w:szCs w:val="24"/>
          <w:lang w:val="fr-FR"/>
        </w:rPr>
        <w:t>groupes</w:t>
      </w:r>
      <w:r w:rsidR="008C2245">
        <w:rPr>
          <w:rFonts w:ascii="Times New Roman" w:hAnsi="Times New Roman" w:cs="Times New Roman"/>
          <w:bCs/>
          <w:sz w:val="24"/>
          <w:szCs w:val="24"/>
          <w:lang w:val="fr-FR"/>
        </w:rPr>
        <w:t xml:space="preserve"> et forces</w:t>
      </w:r>
      <w:r>
        <w:rPr>
          <w:rFonts w:ascii="Times New Roman" w:hAnsi="Times New Roman" w:cs="Times New Roman"/>
          <w:bCs/>
          <w:sz w:val="24"/>
          <w:szCs w:val="24"/>
          <w:lang w:val="fr-FR"/>
        </w:rPr>
        <w:t xml:space="preserve"> armés que par </w:t>
      </w:r>
      <w:r w:rsidR="00972418">
        <w:rPr>
          <w:rFonts w:ascii="Times New Roman" w:hAnsi="Times New Roman" w:cs="Times New Roman"/>
          <w:bCs/>
          <w:sz w:val="24"/>
          <w:szCs w:val="24"/>
          <w:lang w:val="fr-FR"/>
        </w:rPr>
        <w:t>toute autre personne.</w:t>
      </w:r>
      <w:r>
        <w:rPr>
          <w:rFonts w:ascii="Times New Roman" w:hAnsi="Times New Roman" w:cs="Times New Roman"/>
          <w:bCs/>
          <w:sz w:val="24"/>
          <w:szCs w:val="24"/>
          <w:lang w:val="fr-FR"/>
        </w:rPr>
        <w:t xml:space="preserve"> </w:t>
      </w:r>
      <w:r w:rsidR="00FE5C81">
        <w:rPr>
          <w:rFonts w:ascii="Times New Roman" w:hAnsi="Times New Roman" w:cs="Times New Roman"/>
          <w:bCs/>
          <w:sz w:val="24"/>
          <w:szCs w:val="24"/>
          <w:lang w:val="fr-FR"/>
        </w:rPr>
        <w:t xml:space="preserve">Le Comité s’inquiète </w:t>
      </w:r>
      <w:r w:rsidR="0067124C">
        <w:rPr>
          <w:rFonts w:ascii="Times New Roman" w:hAnsi="Times New Roman" w:cs="Times New Roman"/>
          <w:bCs/>
          <w:sz w:val="24"/>
          <w:szCs w:val="24"/>
          <w:lang w:val="fr-FR"/>
        </w:rPr>
        <w:t xml:space="preserve">également </w:t>
      </w:r>
      <w:r w:rsidR="000428A5">
        <w:rPr>
          <w:rFonts w:ascii="Times New Roman" w:hAnsi="Times New Roman" w:cs="Times New Roman"/>
          <w:bCs/>
          <w:sz w:val="24"/>
          <w:szCs w:val="24"/>
          <w:lang w:val="fr-FR"/>
        </w:rPr>
        <w:t xml:space="preserve">de ce </w:t>
      </w:r>
      <w:r w:rsidR="00FE5C81">
        <w:rPr>
          <w:rFonts w:ascii="Times New Roman" w:hAnsi="Times New Roman" w:cs="Times New Roman"/>
          <w:bCs/>
          <w:sz w:val="24"/>
          <w:szCs w:val="24"/>
          <w:lang w:val="fr-FR"/>
        </w:rPr>
        <w:t>que les cas de viols sont habituellement réglés à l’amiable</w:t>
      </w:r>
      <w:r w:rsidR="00DF21A0">
        <w:rPr>
          <w:rFonts w:ascii="Times New Roman" w:hAnsi="Times New Roman" w:cs="Times New Roman"/>
          <w:bCs/>
          <w:sz w:val="24"/>
          <w:szCs w:val="24"/>
          <w:lang w:val="fr-FR"/>
        </w:rPr>
        <w:t xml:space="preserve"> et </w:t>
      </w:r>
      <w:r w:rsidR="000428A5">
        <w:rPr>
          <w:rFonts w:ascii="Times New Roman" w:hAnsi="Times New Roman" w:cs="Times New Roman"/>
          <w:bCs/>
          <w:sz w:val="24"/>
          <w:szCs w:val="24"/>
          <w:lang w:val="fr-FR"/>
        </w:rPr>
        <w:t>non pas</w:t>
      </w:r>
      <w:r w:rsidR="006B633B">
        <w:rPr>
          <w:rFonts w:ascii="Times New Roman" w:hAnsi="Times New Roman" w:cs="Times New Roman"/>
          <w:bCs/>
          <w:sz w:val="24"/>
          <w:szCs w:val="24"/>
          <w:lang w:val="fr-FR"/>
        </w:rPr>
        <w:t xml:space="preserve"> </w:t>
      </w:r>
      <w:r w:rsidR="00972418">
        <w:rPr>
          <w:rFonts w:ascii="Times New Roman" w:hAnsi="Times New Roman" w:cs="Times New Roman"/>
          <w:bCs/>
          <w:sz w:val="24"/>
          <w:szCs w:val="24"/>
          <w:lang w:val="fr-FR"/>
        </w:rPr>
        <w:t>en tant qu’</w:t>
      </w:r>
      <w:r w:rsidR="006B633B">
        <w:rPr>
          <w:rFonts w:ascii="Times New Roman" w:hAnsi="Times New Roman" w:cs="Times New Roman"/>
          <w:bCs/>
          <w:sz w:val="24"/>
          <w:szCs w:val="24"/>
          <w:lang w:val="fr-FR"/>
        </w:rPr>
        <w:t>infraction</w:t>
      </w:r>
      <w:r w:rsidR="000428A5">
        <w:rPr>
          <w:rFonts w:ascii="Times New Roman" w:hAnsi="Times New Roman" w:cs="Times New Roman"/>
          <w:bCs/>
          <w:sz w:val="24"/>
          <w:szCs w:val="24"/>
          <w:lang w:val="fr-FR"/>
        </w:rPr>
        <w:t xml:space="preserve"> pénale</w:t>
      </w:r>
      <w:r w:rsidR="00FE5C81">
        <w:rPr>
          <w:rFonts w:ascii="Times New Roman" w:hAnsi="Times New Roman" w:cs="Times New Roman"/>
          <w:bCs/>
          <w:sz w:val="24"/>
          <w:szCs w:val="24"/>
          <w:lang w:val="fr-FR"/>
        </w:rPr>
        <w:t>, au moyen d’indemnités financières sous l’autorité des chefs de tribu et des chefs de village et que les coupables sont rarement traduits en justice</w:t>
      </w:r>
      <w:r w:rsidR="00604EED">
        <w:rPr>
          <w:rFonts w:ascii="Times New Roman" w:hAnsi="Times New Roman" w:cs="Times New Roman"/>
          <w:bCs/>
          <w:sz w:val="24"/>
          <w:szCs w:val="24"/>
          <w:lang w:val="fr-FR"/>
        </w:rPr>
        <w:t xml:space="preserve"> (art. 2 et 16)</w:t>
      </w:r>
      <w:r w:rsidR="00AD5FF0">
        <w:rPr>
          <w:rFonts w:ascii="Times New Roman" w:hAnsi="Times New Roman" w:cs="Times New Roman"/>
          <w:bCs/>
          <w:sz w:val="24"/>
          <w:szCs w:val="24"/>
          <w:lang w:val="fr-FR"/>
        </w:rPr>
        <w:t>.</w:t>
      </w:r>
    </w:p>
    <w:p w:rsidR="004C5AD9" w:rsidRDefault="00387C3D" w:rsidP="0038277C">
      <w:pPr>
        <w:spacing w:after="120" w:line="240" w:lineRule="auto"/>
        <w:ind w:left="720"/>
        <w:rPr>
          <w:rFonts w:ascii="Times New Roman" w:hAnsi="Times New Roman" w:cs="Times New Roman"/>
          <w:b/>
          <w:sz w:val="24"/>
          <w:szCs w:val="24"/>
          <w:lang w:val="fr-FR"/>
        </w:rPr>
      </w:pPr>
      <w:r w:rsidRPr="00387C3D">
        <w:rPr>
          <w:rFonts w:ascii="Times New Roman" w:hAnsi="Times New Roman" w:cs="Times New Roman"/>
          <w:b/>
          <w:sz w:val="24"/>
          <w:szCs w:val="24"/>
          <w:lang w:val="fr-FR"/>
        </w:rPr>
        <w:t xml:space="preserve">L’État partie devrait </w:t>
      </w:r>
      <w:r w:rsidR="00E81CC5">
        <w:rPr>
          <w:rFonts w:ascii="Times New Roman" w:hAnsi="Times New Roman" w:cs="Times New Roman"/>
          <w:b/>
          <w:sz w:val="24"/>
          <w:szCs w:val="24"/>
          <w:lang w:val="fr-FR"/>
        </w:rPr>
        <w:t>redoubler d’</w:t>
      </w:r>
      <w:r w:rsidRPr="00387C3D">
        <w:rPr>
          <w:rFonts w:ascii="Times New Roman" w:hAnsi="Times New Roman" w:cs="Times New Roman"/>
          <w:b/>
          <w:sz w:val="24"/>
          <w:szCs w:val="24"/>
          <w:lang w:val="fr-FR"/>
        </w:rPr>
        <w:t>efforts pour prévenir</w:t>
      </w:r>
      <w:r w:rsidR="0065709C">
        <w:rPr>
          <w:rFonts w:ascii="Times New Roman" w:hAnsi="Times New Roman" w:cs="Times New Roman"/>
          <w:b/>
          <w:sz w:val="24"/>
          <w:szCs w:val="24"/>
          <w:lang w:val="fr-FR"/>
        </w:rPr>
        <w:t xml:space="preserve">, combattre </w:t>
      </w:r>
      <w:r w:rsidRPr="00387C3D">
        <w:rPr>
          <w:rFonts w:ascii="Times New Roman" w:hAnsi="Times New Roman" w:cs="Times New Roman"/>
          <w:b/>
          <w:sz w:val="24"/>
          <w:szCs w:val="24"/>
          <w:lang w:val="fr-FR"/>
        </w:rPr>
        <w:t>et réprimer l</w:t>
      </w:r>
      <w:r>
        <w:rPr>
          <w:rFonts w:ascii="Times New Roman" w:hAnsi="Times New Roman" w:cs="Times New Roman"/>
          <w:b/>
          <w:sz w:val="24"/>
          <w:szCs w:val="24"/>
          <w:lang w:val="fr-FR"/>
        </w:rPr>
        <w:t xml:space="preserve">es violences </w:t>
      </w:r>
      <w:r w:rsidR="00C82E2B">
        <w:rPr>
          <w:rFonts w:ascii="Times New Roman" w:hAnsi="Times New Roman" w:cs="Times New Roman"/>
          <w:b/>
          <w:sz w:val="24"/>
          <w:szCs w:val="24"/>
          <w:lang w:val="fr-FR"/>
        </w:rPr>
        <w:t xml:space="preserve">et sévices sexuels </w:t>
      </w:r>
      <w:r w:rsidR="0038277C">
        <w:rPr>
          <w:rFonts w:ascii="Times New Roman" w:hAnsi="Times New Roman" w:cs="Times New Roman"/>
          <w:b/>
          <w:sz w:val="24"/>
          <w:szCs w:val="24"/>
          <w:lang w:val="fr-FR"/>
        </w:rPr>
        <w:t>commis contre</w:t>
      </w:r>
      <w:r w:rsidR="00C82E2B">
        <w:rPr>
          <w:rFonts w:ascii="Times New Roman" w:hAnsi="Times New Roman" w:cs="Times New Roman"/>
          <w:b/>
          <w:sz w:val="24"/>
          <w:szCs w:val="24"/>
          <w:lang w:val="fr-FR"/>
        </w:rPr>
        <w:t xml:space="preserve"> des femmes et des enfants. </w:t>
      </w:r>
      <w:r w:rsidR="0038277C">
        <w:rPr>
          <w:rFonts w:ascii="Times New Roman" w:hAnsi="Times New Roman" w:cs="Times New Roman"/>
          <w:b/>
          <w:sz w:val="24"/>
          <w:szCs w:val="24"/>
          <w:lang w:val="fr-FR"/>
        </w:rPr>
        <w:t xml:space="preserve">À </w:t>
      </w:r>
      <w:r w:rsidR="00E81CC5">
        <w:rPr>
          <w:rFonts w:ascii="Times New Roman" w:hAnsi="Times New Roman" w:cs="Times New Roman"/>
          <w:b/>
          <w:sz w:val="24"/>
          <w:szCs w:val="24"/>
          <w:lang w:val="fr-FR"/>
        </w:rPr>
        <w:t xml:space="preserve">cet effet, </w:t>
      </w:r>
      <w:r w:rsidR="0038277C">
        <w:rPr>
          <w:rFonts w:ascii="Times New Roman" w:hAnsi="Times New Roman" w:cs="Times New Roman"/>
          <w:b/>
          <w:sz w:val="24"/>
          <w:szCs w:val="24"/>
          <w:lang w:val="fr-FR"/>
        </w:rPr>
        <w:t xml:space="preserve">l’État </w:t>
      </w:r>
      <w:r w:rsidR="00E81CC5">
        <w:rPr>
          <w:rFonts w:ascii="Times New Roman" w:hAnsi="Times New Roman" w:cs="Times New Roman"/>
          <w:b/>
          <w:sz w:val="24"/>
          <w:szCs w:val="24"/>
          <w:lang w:val="fr-FR"/>
        </w:rPr>
        <w:t xml:space="preserve">partie devrait notamment, et en collaboration avec la </w:t>
      </w:r>
      <w:r w:rsidR="00DF21A0">
        <w:rPr>
          <w:rFonts w:ascii="Times New Roman" w:hAnsi="Times New Roman" w:cs="Times New Roman"/>
          <w:b/>
          <w:sz w:val="24"/>
          <w:szCs w:val="24"/>
          <w:lang w:val="fr-FR"/>
        </w:rPr>
        <w:t>Mission des Nations Unies en République centrafricaine et au Tchad (</w:t>
      </w:r>
      <w:r w:rsidR="00E81CC5">
        <w:rPr>
          <w:rFonts w:ascii="Times New Roman" w:hAnsi="Times New Roman" w:cs="Times New Roman"/>
          <w:b/>
          <w:sz w:val="24"/>
          <w:szCs w:val="24"/>
          <w:lang w:val="fr-FR"/>
        </w:rPr>
        <w:t>MINURCAT</w:t>
      </w:r>
      <w:r w:rsidR="00DF21A0">
        <w:rPr>
          <w:rFonts w:ascii="Times New Roman" w:hAnsi="Times New Roman" w:cs="Times New Roman"/>
          <w:b/>
          <w:sz w:val="24"/>
          <w:szCs w:val="24"/>
          <w:lang w:val="fr-FR"/>
        </w:rPr>
        <w:t>)</w:t>
      </w:r>
      <w:r w:rsidR="00E81CC5">
        <w:rPr>
          <w:rFonts w:ascii="Times New Roman" w:hAnsi="Times New Roman" w:cs="Times New Roman"/>
          <w:b/>
          <w:sz w:val="24"/>
          <w:szCs w:val="24"/>
          <w:lang w:val="fr-FR"/>
        </w:rPr>
        <w:t xml:space="preserve"> et les </w:t>
      </w:r>
      <w:r w:rsidR="0038277C">
        <w:rPr>
          <w:rFonts w:ascii="Times New Roman" w:hAnsi="Times New Roman" w:cs="Times New Roman"/>
          <w:b/>
          <w:sz w:val="24"/>
          <w:szCs w:val="24"/>
          <w:lang w:val="fr-FR"/>
        </w:rPr>
        <w:t xml:space="preserve">institutions </w:t>
      </w:r>
      <w:r w:rsidR="00E81CC5" w:rsidRPr="008A6454">
        <w:rPr>
          <w:rFonts w:ascii="Times New Roman" w:hAnsi="Times New Roman" w:cs="Times New Roman"/>
          <w:b/>
          <w:sz w:val="24"/>
          <w:szCs w:val="24"/>
          <w:lang w:val="fr-FR"/>
        </w:rPr>
        <w:t>spécialisée</w:t>
      </w:r>
      <w:r w:rsidR="0038277C">
        <w:rPr>
          <w:rFonts w:ascii="Times New Roman" w:hAnsi="Times New Roman" w:cs="Times New Roman"/>
          <w:b/>
          <w:sz w:val="24"/>
          <w:szCs w:val="24"/>
          <w:lang w:val="fr-FR"/>
        </w:rPr>
        <w:t>s</w:t>
      </w:r>
      <w:r w:rsidR="00E81CC5" w:rsidRPr="008A6454">
        <w:rPr>
          <w:rFonts w:ascii="Times New Roman" w:hAnsi="Times New Roman" w:cs="Times New Roman"/>
          <w:b/>
          <w:sz w:val="24"/>
          <w:szCs w:val="24"/>
          <w:lang w:val="fr-FR"/>
        </w:rPr>
        <w:t xml:space="preserve"> </w:t>
      </w:r>
      <w:r w:rsidR="0038277C">
        <w:rPr>
          <w:rFonts w:ascii="Times New Roman" w:hAnsi="Times New Roman" w:cs="Times New Roman"/>
          <w:b/>
          <w:sz w:val="24"/>
          <w:szCs w:val="24"/>
          <w:lang w:val="fr-FR"/>
        </w:rPr>
        <w:t>de l’ONU</w:t>
      </w:r>
      <w:r w:rsidR="0038277C" w:rsidRPr="008A6454">
        <w:rPr>
          <w:rFonts w:ascii="Times New Roman" w:hAnsi="Times New Roman" w:cs="Times New Roman"/>
          <w:b/>
          <w:sz w:val="24"/>
          <w:szCs w:val="24"/>
          <w:lang w:val="fr-FR"/>
        </w:rPr>
        <w:t xml:space="preserve"> </w:t>
      </w:r>
      <w:r w:rsidR="00E81CC5" w:rsidRPr="008A6454">
        <w:rPr>
          <w:rFonts w:ascii="Times New Roman" w:hAnsi="Times New Roman" w:cs="Times New Roman"/>
          <w:b/>
          <w:sz w:val="24"/>
          <w:szCs w:val="24"/>
          <w:lang w:val="fr-FR"/>
        </w:rPr>
        <w:t>sur le terrain</w:t>
      </w:r>
      <w:r w:rsidR="004C5AD9" w:rsidRPr="008A6454">
        <w:rPr>
          <w:rFonts w:ascii="Times New Roman" w:hAnsi="Times New Roman" w:cs="Times New Roman"/>
          <w:b/>
          <w:sz w:val="24"/>
          <w:szCs w:val="24"/>
          <w:lang w:val="fr-FR"/>
        </w:rPr>
        <w:t> :</w:t>
      </w:r>
    </w:p>
    <w:p w:rsidR="004C5AD9" w:rsidRDefault="004C5AD9" w:rsidP="00716242">
      <w:pPr>
        <w:numPr>
          <w:ilvl w:val="1"/>
          <w:numId w:val="1"/>
        </w:numPr>
        <w:spacing w:after="120" w:line="240" w:lineRule="auto"/>
        <w:ind w:left="720" w:firstLine="540"/>
        <w:outlineLvl w:val="0"/>
        <w:rPr>
          <w:rFonts w:ascii="Times New Roman" w:hAnsi="Times New Roman" w:cs="Times New Roman"/>
          <w:b/>
          <w:sz w:val="24"/>
          <w:szCs w:val="24"/>
          <w:lang w:val="fr-FR"/>
        </w:rPr>
      </w:pPr>
      <w:r>
        <w:rPr>
          <w:rFonts w:ascii="Times New Roman" w:hAnsi="Times New Roman" w:cs="Times New Roman"/>
          <w:b/>
          <w:sz w:val="24"/>
          <w:szCs w:val="24"/>
          <w:lang w:val="fr-FR"/>
        </w:rPr>
        <w:t>C</w:t>
      </w:r>
      <w:r w:rsidR="00E81CC5">
        <w:rPr>
          <w:rFonts w:ascii="Times New Roman" w:hAnsi="Times New Roman" w:cs="Times New Roman"/>
          <w:b/>
          <w:sz w:val="24"/>
          <w:szCs w:val="24"/>
          <w:lang w:val="fr-FR"/>
        </w:rPr>
        <w:t>onduire de vastes campagnes d’information afin</w:t>
      </w:r>
      <w:r>
        <w:rPr>
          <w:rFonts w:ascii="Times New Roman" w:hAnsi="Times New Roman" w:cs="Times New Roman"/>
          <w:b/>
          <w:sz w:val="24"/>
          <w:szCs w:val="24"/>
          <w:lang w:val="fr-FR"/>
        </w:rPr>
        <w:t xml:space="preserve"> de faire </w:t>
      </w:r>
      <w:r w:rsidR="00DF21A0">
        <w:rPr>
          <w:rFonts w:ascii="Times New Roman" w:hAnsi="Times New Roman" w:cs="Times New Roman"/>
          <w:b/>
          <w:sz w:val="24"/>
          <w:szCs w:val="24"/>
          <w:lang w:val="fr-FR"/>
        </w:rPr>
        <w:t xml:space="preserve">prendre conscience à la population </w:t>
      </w:r>
      <w:r w:rsidR="00972418">
        <w:rPr>
          <w:rFonts w:ascii="Times New Roman" w:hAnsi="Times New Roman" w:cs="Times New Roman"/>
          <w:b/>
          <w:sz w:val="24"/>
          <w:szCs w:val="24"/>
          <w:lang w:val="fr-FR"/>
        </w:rPr>
        <w:t xml:space="preserve">et </w:t>
      </w:r>
      <w:r w:rsidR="00DF21A0">
        <w:rPr>
          <w:rFonts w:ascii="Times New Roman" w:hAnsi="Times New Roman" w:cs="Times New Roman"/>
          <w:b/>
          <w:sz w:val="24"/>
          <w:szCs w:val="24"/>
          <w:lang w:val="fr-FR"/>
        </w:rPr>
        <w:t xml:space="preserve">à toutes les parties au conflit que </w:t>
      </w:r>
      <w:r w:rsidR="00B72246">
        <w:rPr>
          <w:rFonts w:ascii="Times New Roman" w:hAnsi="Times New Roman" w:cs="Times New Roman"/>
          <w:b/>
          <w:sz w:val="24"/>
          <w:szCs w:val="24"/>
          <w:lang w:val="fr-FR"/>
        </w:rPr>
        <w:t>les violences sexuelles constituent des infractions au regard du droit pénal</w:t>
      </w:r>
      <w:r w:rsidR="0023312D">
        <w:rPr>
          <w:rFonts w:ascii="Times New Roman" w:hAnsi="Times New Roman" w:cs="Times New Roman"/>
          <w:b/>
          <w:sz w:val="24"/>
          <w:szCs w:val="24"/>
          <w:lang w:val="fr-FR"/>
        </w:rPr>
        <w:t>,</w:t>
      </w:r>
      <w:r w:rsidR="00B72246">
        <w:rPr>
          <w:rFonts w:ascii="Times New Roman" w:hAnsi="Times New Roman" w:cs="Times New Roman"/>
          <w:b/>
          <w:sz w:val="24"/>
          <w:szCs w:val="24"/>
          <w:lang w:val="fr-FR"/>
        </w:rPr>
        <w:t xml:space="preserve"> et afin de faire </w:t>
      </w:r>
      <w:r>
        <w:rPr>
          <w:rFonts w:ascii="Times New Roman" w:hAnsi="Times New Roman" w:cs="Times New Roman"/>
          <w:b/>
          <w:sz w:val="24"/>
          <w:szCs w:val="24"/>
          <w:lang w:val="fr-FR"/>
        </w:rPr>
        <w:t xml:space="preserve">tomber les tabous sur les crimes sexuels et éliminer la stigmatisation </w:t>
      </w:r>
      <w:r w:rsidR="00C82E2B">
        <w:rPr>
          <w:rFonts w:ascii="Times New Roman" w:hAnsi="Times New Roman" w:cs="Times New Roman"/>
          <w:b/>
          <w:sz w:val="24"/>
          <w:szCs w:val="24"/>
          <w:lang w:val="fr-FR"/>
        </w:rPr>
        <w:t xml:space="preserve">et l’exclusion </w:t>
      </w:r>
      <w:r>
        <w:rPr>
          <w:rFonts w:ascii="Times New Roman" w:hAnsi="Times New Roman" w:cs="Times New Roman"/>
          <w:b/>
          <w:sz w:val="24"/>
          <w:szCs w:val="24"/>
          <w:lang w:val="fr-FR"/>
        </w:rPr>
        <w:t>qui frappent les victimes et les découragent de porter plainte;</w:t>
      </w:r>
    </w:p>
    <w:p w:rsidR="004C5AD9" w:rsidRDefault="00FE7C74" w:rsidP="0038277C">
      <w:pPr>
        <w:numPr>
          <w:ilvl w:val="1"/>
          <w:numId w:val="1"/>
        </w:numPr>
        <w:spacing w:after="120" w:line="240" w:lineRule="auto"/>
        <w:ind w:left="720" w:firstLine="540"/>
        <w:outlineLvl w:val="0"/>
        <w:rPr>
          <w:rFonts w:ascii="Times New Roman" w:hAnsi="Times New Roman" w:cs="Times New Roman"/>
          <w:b/>
          <w:sz w:val="24"/>
          <w:szCs w:val="24"/>
          <w:lang w:val="fr-FR"/>
        </w:rPr>
      </w:pPr>
      <w:r>
        <w:rPr>
          <w:rFonts w:ascii="Times New Roman" w:hAnsi="Times New Roman" w:cs="Times New Roman"/>
          <w:b/>
          <w:sz w:val="24"/>
          <w:szCs w:val="24"/>
          <w:lang w:val="fr-FR"/>
        </w:rPr>
        <w:t xml:space="preserve">Poursuivre et renforcer le déploiement du Détachement </w:t>
      </w:r>
      <w:r w:rsidR="0038277C">
        <w:rPr>
          <w:rFonts w:ascii="Times New Roman" w:hAnsi="Times New Roman" w:cs="Times New Roman"/>
          <w:b/>
          <w:sz w:val="24"/>
          <w:szCs w:val="24"/>
          <w:lang w:val="fr-FR"/>
        </w:rPr>
        <w:t xml:space="preserve">intégré </w:t>
      </w:r>
      <w:r>
        <w:rPr>
          <w:rFonts w:ascii="Times New Roman" w:hAnsi="Times New Roman" w:cs="Times New Roman"/>
          <w:b/>
          <w:sz w:val="24"/>
          <w:szCs w:val="24"/>
          <w:lang w:val="fr-FR"/>
        </w:rPr>
        <w:t xml:space="preserve">de </w:t>
      </w:r>
      <w:r w:rsidR="0038277C">
        <w:rPr>
          <w:rFonts w:ascii="Times New Roman" w:hAnsi="Times New Roman" w:cs="Times New Roman"/>
          <w:b/>
          <w:sz w:val="24"/>
          <w:szCs w:val="24"/>
          <w:lang w:val="fr-FR"/>
        </w:rPr>
        <w:t xml:space="preserve">sécurité </w:t>
      </w:r>
      <w:r>
        <w:rPr>
          <w:rFonts w:ascii="Times New Roman" w:hAnsi="Times New Roman" w:cs="Times New Roman"/>
          <w:b/>
          <w:sz w:val="24"/>
          <w:szCs w:val="24"/>
          <w:lang w:val="fr-FR"/>
        </w:rPr>
        <w:t xml:space="preserve">(DIS) </w:t>
      </w:r>
      <w:r w:rsidR="007F2D0B">
        <w:rPr>
          <w:rFonts w:ascii="Times New Roman" w:hAnsi="Times New Roman" w:cs="Times New Roman"/>
          <w:b/>
          <w:sz w:val="24"/>
          <w:szCs w:val="24"/>
          <w:lang w:val="fr-FR"/>
        </w:rPr>
        <w:t xml:space="preserve">dans le proche environnement des </w:t>
      </w:r>
      <w:r w:rsidR="00C82E2B">
        <w:rPr>
          <w:rFonts w:ascii="Times New Roman" w:hAnsi="Times New Roman" w:cs="Times New Roman"/>
          <w:b/>
          <w:sz w:val="24"/>
          <w:szCs w:val="24"/>
          <w:lang w:val="fr-FR"/>
        </w:rPr>
        <w:t xml:space="preserve">sites </w:t>
      </w:r>
      <w:r w:rsidR="004C5AD9">
        <w:rPr>
          <w:rFonts w:ascii="Times New Roman" w:hAnsi="Times New Roman" w:cs="Times New Roman"/>
          <w:b/>
          <w:sz w:val="24"/>
          <w:szCs w:val="24"/>
          <w:lang w:val="fr-FR"/>
        </w:rPr>
        <w:t>de personnes déplacées et de</w:t>
      </w:r>
      <w:r w:rsidR="00C82E2B">
        <w:rPr>
          <w:rFonts w:ascii="Times New Roman" w:hAnsi="Times New Roman" w:cs="Times New Roman"/>
          <w:b/>
          <w:sz w:val="24"/>
          <w:szCs w:val="24"/>
          <w:lang w:val="fr-FR"/>
        </w:rPr>
        <w:t>s camps de</w:t>
      </w:r>
      <w:r w:rsidR="004C5AD9">
        <w:rPr>
          <w:rFonts w:ascii="Times New Roman" w:hAnsi="Times New Roman" w:cs="Times New Roman"/>
          <w:b/>
          <w:sz w:val="24"/>
          <w:szCs w:val="24"/>
          <w:lang w:val="fr-FR"/>
        </w:rPr>
        <w:t xml:space="preserve"> réfugiés</w:t>
      </w:r>
      <w:r w:rsidR="00303C28">
        <w:rPr>
          <w:rFonts w:ascii="Times New Roman" w:hAnsi="Times New Roman" w:cs="Times New Roman"/>
          <w:b/>
          <w:sz w:val="24"/>
          <w:szCs w:val="24"/>
          <w:lang w:val="fr-FR"/>
        </w:rPr>
        <w:t xml:space="preserve"> afin de garantir leur protection</w:t>
      </w:r>
      <w:r w:rsidR="00090979">
        <w:rPr>
          <w:rFonts w:ascii="Times New Roman" w:hAnsi="Times New Roman" w:cs="Times New Roman"/>
          <w:b/>
          <w:sz w:val="24"/>
          <w:szCs w:val="24"/>
          <w:lang w:val="fr-FR"/>
        </w:rPr>
        <w:t>, notamment celle des</w:t>
      </w:r>
      <w:r>
        <w:rPr>
          <w:rFonts w:ascii="Times New Roman" w:hAnsi="Times New Roman" w:cs="Times New Roman"/>
          <w:b/>
          <w:sz w:val="24"/>
          <w:szCs w:val="24"/>
          <w:lang w:val="fr-FR"/>
        </w:rPr>
        <w:t xml:space="preserve"> femmes et </w:t>
      </w:r>
      <w:r w:rsidR="00090979">
        <w:rPr>
          <w:rFonts w:ascii="Times New Roman" w:hAnsi="Times New Roman" w:cs="Times New Roman"/>
          <w:b/>
          <w:sz w:val="24"/>
          <w:szCs w:val="24"/>
          <w:lang w:val="fr-FR"/>
        </w:rPr>
        <w:t xml:space="preserve">des </w:t>
      </w:r>
      <w:r>
        <w:rPr>
          <w:rFonts w:ascii="Times New Roman" w:hAnsi="Times New Roman" w:cs="Times New Roman"/>
          <w:b/>
          <w:sz w:val="24"/>
          <w:szCs w:val="24"/>
          <w:lang w:val="fr-FR"/>
        </w:rPr>
        <w:t>enfants</w:t>
      </w:r>
      <w:r w:rsidR="00C82E2B">
        <w:rPr>
          <w:rFonts w:ascii="Times New Roman" w:hAnsi="Times New Roman" w:cs="Times New Roman"/>
          <w:b/>
          <w:sz w:val="24"/>
          <w:szCs w:val="24"/>
          <w:lang w:val="fr-FR"/>
        </w:rPr>
        <w:t>, y</w:t>
      </w:r>
      <w:r w:rsidR="004C5AD9">
        <w:rPr>
          <w:rFonts w:ascii="Times New Roman" w:hAnsi="Times New Roman" w:cs="Times New Roman"/>
          <w:b/>
          <w:sz w:val="24"/>
          <w:szCs w:val="24"/>
          <w:lang w:val="fr-FR"/>
        </w:rPr>
        <w:t xml:space="preserve"> prévoir un mécanisme </w:t>
      </w:r>
      <w:r w:rsidR="00C82E2B">
        <w:rPr>
          <w:rFonts w:ascii="Times New Roman" w:hAnsi="Times New Roman" w:cs="Times New Roman"/>
          <w:b/>
          <w:sz w:val="24"/>
          <w:szCs w:val="24"/>
          <w:lang w:val="fr-FR"/>
        </w:rPr>
        <w:t xml:space="preserve">de dépôt de plainte </w:t>
      </w:r>
      <w:r w:rsidR="004C5AD9">
        <w:rPr>
          <w:rFonts w:ascii="Times New Roman" w:hAnsi="Times New Roman" w:cs="Times New Roman"/>
          <w:b/>
          <w:sz w:val="24"/>
          <w:szCs w:val="24"/>
          <w:lang w:val="fr-FR"/>
        </w:rPr>
        <w:t>simple et accessible à tous</w:t>
      </w:r>
      <w:r w:rsidR="00C82E2B">
        <w:rPr>
          <w:rFonts w:ascii="Times New Roman" w:hAnsi="Times New Roman" w:cs="Times New Roman"/>
          <w:b/>
          <w:sz w:val="24"/>
          <w:szCs w:val="24"/>
          <w:lang w:val="fr-FR"/>
        </w:rPr>
        <w:t xml:space="preserve">, assurer la transmission </w:t>
      </w:r>
      <w:r w:rsidR="004C5AD9">
        <w:rPr>
          <w:rFonts w:ascii="Times New Roman" w:hAnsi="Times New Roman" w:cs="Times New Roman"/>
          <w:b/>
          <w:sz w:val="24"/>
          <w:szCs w:val="24"/>
          <w:lang w:val="fr-FR"/>
        </w:rPr>
        <w:t>sys</w:t>
      </w:r>
      <w:r w:rsidR="007F2D0B">
        <w:rPr>
          <w:rFonts w:ascii="Times New Roman" w:hAnsi="Times New Roman" w:cs="Times New Roman"/>
          <w:b/>
          <w:sz w:val="24"/>
          <w:szCs w:val="24"/>
          <w:lang w:val="fr-FR"/>
        </w:rPr>
        <w:t xml:space="preserve">tématiquement et immédiatement </w:t>
      </w:r>
      <w:r w:rsidR="00C82E2B">
        <w:rPr>
          <w:rFonts w:ascii="Times New Roman" w:hAnsi="Times New Roman" w:cs="Times New Roman"/>
          <w:b/>
          <w:sz w:val="24"/>
          <w:szCs w:val="24"/>
          <w:lang w:val="fr-FR"/>
        </w:rPr>
        <w:t xml:space="preserve">des </w:t>
      </w:r>
      <w:r w:rsidR="004C5AD9">
        <w:rPr>
          <w:rFonts w:ascii="Times New Roman" w:hAnsi="Times New Roman" w:cs="Times New Roman"/>
          <w:b/>
          <w:sz w:val="24"/>
          <w:szCs w:val="24"/>
          <w:lang w:val="fr-FR"/>
        </w:rPr>
        <w:t xml:space="preserve">plaintes aux autorités compétentes </w:t>
      </w:r>
      <w:r w:rsidR="00486FD9">
        <w:rPr>
          <w:rFonts w:ascii="Times New Roman" w:hAnsi="Times New Roman" w:cs="Times New Roman"/>
          <w:b/>
          <w:sz w:val="24"/>
          <w:szCs w:val="24"/>
          <w:lang w:val="fr-FR"/>
        </w:rPr>
        <w:t>ainsi que</w:t>
      </w:r>
      <w:r w:rsidR="004C5AD9">
        <w:rPr>
          <w:rFonts w:ascii="Times New Roman" w:hAnsi="Times New Roman" w:cs="Times New Roman"/>
          <w:b/>
          <w:sz w:val="24"/>
          <w:szCs w:val="24"/>
          <w:lang w:val="fr-FR"/>
        </w:rPr>
        <w:t xml:space="preserve"> la protection des victimes; </w:t>
      </w:r>
    </w:p>
    <w:p w:rsidR="008D3E46" w:rsidRDefault="008D3E46" w:rsidP="00A93C2A">
      <w:pPr>
        <w:numPr>
          <w:ilvl w:val="1"/>
          <w:numId w:val="1"/>
        </w:numPr>
        <w:spacing w:after="120" w:line="240" w:lineRule="auto"/>
        <w:ind w:left="720" w:firstLine="540"/>
        <w:outlineLvl w:val="0"/>
        <w:rPr>
          <w:rFonts w:ascii="Times New Roman" w:hAnsi="Times New Roman" w:cs="Times New Roman"/>
          <w:b/>
          <w:sz w:val="24"/>
          <w:szCs w:val="24"/>
          <w:lang w:val="fr-FR"/>
        </w:rPr>
      </w:pPr>
      <w:r>
        <w:rPr>
          <w:rFonts w:ascii="Times New Roman" w:hAnsi="Times New Roman" w:cs="Times New Roman"/>
          <w:b/>
          <w:sz w:val="24"/>
          <w:szCs w:val="24"/>
          <w:lang w:val="fr-FR"/>
        </w:rPr>
        <w:t xml:space="preserve">Mettre en place un système de réhabilitation et d’assistance aux victimes; </w:t>
      </w:r>
    </w:p>
    <w:p w:rsidR="004C5AD9" w:rsidRDefault="00A12C4C" w:rsidP="00716242">
      <w:pPr>
        <w:numPr>
          <w:ilvl w:val="1"/>
          <w:numId w:val="1"/>
        </w:numPr>
        <w:spacing w:after="120" w:line="240" w:lineRule="auto"/>
        <w:ind w:left="720" w:firstLine="540"/>
        <w:outlineLvl w:val="0"/>
        <w:rPr>
          <w:rFonts w:ascii="Times New Roman" w:hAnsi="Times New Roman" w:cs="Times New Roman"/>
          <w:b/>
          <w:sz w:val="24"/>
          <w:szCs w:val="24"/>
          <w:lang w:val="fr-FR"/>
        </w:rPr>
      </w:pPr>
      <w:r>
        <w:rPr>
          <w:rFonts w:ascii="Times New Roman" w:hAnsi="Times New Roman" w:cs="Times New Roman"/>
          <w:b/>
          <w:sz w:val="24"/>
          <w:szCs w:val="24"/>
          <w:lang w:val="fr-FR"/>
        </w:rPr>
        <w:t xml:space="preserve">Modifier </w:t>
      </w:r>
      <w:r w:rsidR="004C5AD9">
        <w:rPr>
          <w:rFonts w:ascii="Times New Roman" w:hAnsi="Times New Roman" w:cs="Times New Roman"/>
          <w:b/>
          <w:sz w:val="24"/>
          <w:szCs w:val="24"/>
          <w:lang w:val="fr-FR"/>
        </w:rPr>
        <w:t xml:space="preserve">la </w:t>
      </w:r>
      <w:r w:rsidR="00387C3D">
        <w:rPr>
          <w:rFonts w:ascii="Times New Roman" w:hAnsi="Times New Roman" w:cs="Times New Roman"/>
          <w:b/>
          <w:sz w:val="24"/>
          <w:szCs w:val="24"/>
          <w:lang w:val="fr-FR"/>
        </w:rPr>
        <w:t xml:space="preserve">loi </w:t>
      </w:r>
      <w:r w:rsidR="0038277C">
        <w:rPr>
          <w:rFonts w:ascii="Times New Roman" w:hAnsi="Times New Roman" w:cs="Times New Roman"/>
          <w:b/>
          <w:sz w:val="24"/>
          <w:szCs w:val="24"/>
          <w:lang w:val="fr-FR"/>
        </w:rPr>
        <w:t>nº </w:t>
      </w:r>
      <w:r w:rsidR="00387C3D">
        <w:rPr>
          <w:rFonts w:ascii="Times New Roman" w:hAnsi="Times New Roman" w:cs="Times New Roman"/>
          <w:b/>
          <w:sz w:val="24"/>
          <w:szCs w:val="24"/>
          <w:lang w:val="fr-FR"/>
        </w:rPr>
        <w:t xml:space="preserve">06/PR/2002 </w:t>
      </w:r>
      <w:r w:rsidR="004C5AD9">
        <w:rPr>
          <w:rFonts w:ascii="Times New Roman" w:hAnsi="Times New Roman" w:cs="Times New Roman"/>
          <w:b/>
          <w:sz w:val="24"/>
          <w:szCs w:val="24"/>
          <w:lang w:val="fr-FR"/>
        </w:rPr>
        <w:t>portant promotion de la santé de reproduction afin d’y</w:t>
      </w:r>
      <w:r w:rsidR="00387C3D">
        <w:rPr>
          <w:rFonts w:ascii="Times New Roman" w:hAnsi="Times New Roman" w:cs="Times New Roman"/>
          <w:b/>
          <w:sz w:val="24"/>
          <w:szCs w:val="24"/>
          <w:lang w:val="fr-FR"/>
        </w:rPr>
        <w:t xml:space="preserve"> </w:t>
      </w:r>
      <w:r w:rsidR="00716242">
        <w:rPr>
          <w:rFonts w:ascii="Times New Roman" w:hAnsi="Times New Roman" w:cs="Times New Roman"/>
          <w:b/>
          <w:sz w:val="24"/>
          <w:szCs w:val="24"/>
          <w:lang w:val="fr-FR"/>
        </w:rPr>
        <w:t xml:space="preserve">inclure </w:t>
      </w:r>
      <w:r w:rsidR="00387C3D">
        <w:rPr>
          <w:rFonts w:ascii="Times New Roman" w:hAnsi="Times New Roman" w:cs="Times New Roman"/>
          <w:b/>
          <w:sz w:val="24"/>
          <w:szCs w:val="24"/>
          <w:lang w:val="fr-FR"/>
        </w:rPr>
        <w:t>des sanctions pour les au</w:t>
      </w:r>
      <w:r w:rsidR="00E81CC5">
        <w:rPr>
          <w:rFonts w:ascii="Times New Roman" w:hAnsi="Times New Roman" w:cs="Times New Roman"/>
          <w:b/>
          <w:sz w:val="24"/>
          <w:szCs w:val="24"/>
          <w:lang w:val="fr-FR"/>
        </w:rPr>
        <w:t>teurs des crimes</w:t>
      </w:r>
      <w:r w:rsidR="00E365B0">
        <w:rPr>
          <w:rFonts w:ascii="Times New Roman" w:hAnsi="Times New Roman" w:cs="Times New Roman"/>
          <w:b/>
          <w:sz w:val="24"/>
          <w:szCs w:val="24"/>
          <w:lang w:val="fr-FR"/>
        </w:rPr>
        <w:t xml:space="preserve"> sexuels</w:t>
      </w:r>
      <w:r w:rsidR="00E81CC5">
        <w:rPr>
          <w:rFonts w:ascii="Times New Roman" w:hAnsi="Times New Roman" w:cs="Times New Roman"/>
          <w:b/>
          <w:sz w:val="24"/>
          <w:szCs w:val="24"/>
          <w:lang w:val="fr-FR"/>
        </w:rPr>
        <w:t xml:space="preserve"> ou </w:t>
      </w:r>
      <w:r w:rsidR="004C5AD9">
        <w:rPr>
          <w:rFonts w:ascii="Times New Roman" w:hAnsi="Times New Roman" w:cs="Times New Roman"/>
          <w:b/>
          <w:sz w:val="24"/>
          <w:szCs w:val="24"/>
          <w:lang w:val="fr-FR"/>
        </w:rPr>
        <w:t xml:space="preserve">incorporer </w:t>
      </w:r>
      <w:r w:rsidR="00387C3D">
        <w:rPr>
          <w:rFonts w:ascii="Times New Roman" w:hAnsi="Times New Roman" w:cs="Times New Roman"/>
          <w:b/>
          <w:sz w:val="24"/>
          <w:szCs w:val="24"/>
          <w:lang w:val="fr-FR"/>
        </w:rPr>
        <w:t xml:space="preserve">dans son </w:t>
      </w:r>
      <w:r w:rsidR="00387C3D" w:rsidRPr="00387C3D">
        <w:rPr>
          <w:rFonts w:ascii="Times New Roman" w:hAnsi="Times New Roman" w:cs="Times New Roman"/>
          <w:b/>
          <w:sz w:val="24"/>
          <w:szCs w:val="24"/>
          <w:lang w:val="fr-FR"/>
        </w:rPr>
        <w:t>Code pénal les infractions de violences</w:t>
      </w:r>
      <w:r w:rsidR="00387C3D">
        <w:rPr>
          <w:rFonts w:ascii="Times New Roman" w:hAnsi="Times New Roman" w:cs="Times New Roman"/>
          <w:b/>
          <w:sz w:val="24"/>
          <w:szCs w:val="24"/>
          <w:lang w:val="fr-FR"/>
        </w:rPr>
        <w:t xml:space="preserve"> sexuelles </w:t>
      </w:r>
      <w:r w:rsidR="00C82E2B">
        <w:rPr>
          <w:rFonts w:ascii="Times New Roman" w:hAnsi="Times New Roman" w:cs="Times New Roman"/>
          <w:b/>
          <w:sz w:val="24"/>
          <w:szCs w:val="24"/>
          <w:lang w:val="fr-FR"/>
        </w:rPr>
        <w:t xml:space="preserve">en </w:t>
      </w:r>
      <w:r w:rsidR="00E365B0">
        <w:rPr>
          <w:rFonts w:ascii="Times New Roman" w:hAnsi="Times New Roman" w:cs="Times New Roman"/>
          <w:b/>
          <w:sz w:val="24"/>
          <w:szCs w:val="24"/>
          <w:lang w:val="fr-FR"/>
        </w:rPr>
        <w:t>y</w:t>
      </w:r>
      <w:r w:rsidR="004C5AD9">
        <w:rPr>
          <w:rFonts w:ascii="Times New Roman" w:hAnsi="Times New Roman" w:cs="Times New Roman"/>
          <w:b/>
          <w:sz w:val="24"/>
          <w:szCs w:val="24"/>
          <w:lang w:val="fr-FR"/>
        </w:rPr>
        <w:t xml:space="preserve"> prév</w:t>
      </w:r>
      <w:r w:rsidR="00486FD9">
        <w:rPr>
          <w:rFonts w:ascii="Times New Roman" w:hAnsi="Times New Roman" w:cs="Times New Roman"/>
          <w:b/>
          <w:sz w:val="24"/>
          <w:szCs w:val="24"/>
          <w:lang w:val="fr-FR"/>
        </w:rPr>
        <w:t>oy</w:t>
      </w:r>
      <w:r w:rsidR="00C82E2B">
        <w:rPr>
          <w:rFonts w:ascii="Times New Roman" w:hAnsi="Times New Roman" w:cs="Times New Roman"/>
          <w:b/>
          <w:sz w:val="24"/>
          <w:szCs w:val="24"/>
          <w:lang w:val="fr-FR"/>
        </w:rPr>
        <w:t>ant</w:t>
      </w:r>
      <w:r w:rsidR="004C5AD9">
        <w:rPr>
          <w:rFonts w:ascii="Times New Roman" w:hAnsi="Times New Roman" w:cs="Times New Roman"/>
          <w:b/>
          <w:sz w:val="24"/>
          <w:szCs w:val="24"/>
          <w:lang w:val="fr-FR"/>
        </w:rPr>
        <w:t xml:space="preserve"> de peines </w:t>
      </w:r>
      <w:r w:rsidR="00604EED">
        <w:rPr>
          <w:rFonts w:ascii="Times New Roman" w:hAnsi="Times New Roman" w:cs="Times New Roman"/>
          <w:b/>
          <w:sz w:val="24"/>
          <w:szCs w:val="24"/>
          <w:lang w:val="fr-FR"/>
        </w:rPr>
        <w:t xml:space="preserve">proportionnelles </w:t>
      </w:r>
      <w:r w:rsidR="004C5AD9">
        <w:rPr>
          <w:rFonts w:ascii="Times New Roman" w:hAnsi="Times New Roman" w:cs="Times New Roman"/>
          <w:b/>
          <w:sz w:val="24"/>
          <w:szCs w:val="24"/>
          <w:lang w:val="fr-FR"/>
        </w:rPr>
        <w:t>à la gravité de</w:t>
      </w:r>
      <w:r w:rsidR="00C82E2B">
        <w:rPr>
          <w:rFonts w:ascii="Times New Roman" w:hAnsi="Times New Roman" w:cs="Times New Roman"/>
          <w:b/>
          <w:sz w:val="24"/>
          <w:szCs w:val="24"/>
          <w:lang w:val="fr-FR"/>
        </w:rPr>
        <w:t>s</w:t>
      </w:r>
      <w:r w:rsidR="004C5AD9">
        <w:rPr>
          <w:rFonts w:ascii="Times New Roman" w:hAnsi="Times New Roman" w:cs="Times New Roman"/>
          <w:b/>
          <w:sz w:val="24"/>
          <w:szCs w:val="24"/>
          <w:lang w:val="fr-FR"/>
        </w:rPr>
        <w:t xml:space="preserve"> crimes</w:t>
      </w:r>
      <w:r w:rsidR="00486FD9">
        <w:rPr>
          <w:rFonts w:ascii="Times New Roman" w:hAnsi="Times New Roman" w:cs="Times New Roman"/>
          <w:b/>
          <w:sz w:val="24"/>
          <w:szCs w:val="24"/>
          <w:lang w:val="fr-FR"/>
        </w:rPr>
        <w:t>;</w:t>
      </w:r>
    </w:p>
    <w:p w:rsidR="004C5AD9" w:rsidRDefault="004C5AD9" w:rsidP="00D9252F">
      <w:pPr>
        <w:numPr>
          <w:ilvl w:val="1"/>
          <w:numId w:val="1"/>
        </w:numPr>
        <w:spacing w:after="240" w:line="240" w:lineRule="auto"/>
        <w:ind w:left="720" w:firstLine="539"/>
        <w:outlineLvl w:val="0"/>
        <w:rPr>
          <w:rFonts w:ascii="Times New Roman" w:hAnsi="Times New Roman" w:cs="Times New Roman"/>
          <w:b/>
          <w:sz w:val="24"/>
          <w:szCs w:val="24"/>
          <w:lang w:val="fr-FR"/>
        </w:rPr>
      </w:pPr>
      <w:r>
        <w:rPr>
          <w:rFonts w:ascii="Times New Roman" w:hAnsi="Times New Roman" w:cs="Times New Roman"/>
          <w:b/>
          <w:sz w:val="24"/>
          <w:szCs w:val="24"/>
          <w:lang w:val="fr-FR"/>
        </w:rPr>
        <w:t>V</w:t>
      </w:r>
      <w:r w:rsidR="00387C3D" w:rsidRPr="00387C3D">
        <w:rPr>
          <w:rFonts w:ascii="Times New Roman" w:hAnsi="Times New Roman" w:cs="Times New Roman"/>
          <w:b/>
          <w:sz w:val="24"/>
          <w:szCs w:val="24"/>
          <w:lang w:val="fr-FR"/>
        </w:rPr>
        <w:t>eiller à ce que les pratiques et le droit coutumier</w:t>
      </w:r>
      <w:r w:rsidR="00C809F4">
        <w:rPr>
          <w:rFonts w:ascii="Times New Roman" w:hAnsi="Times New Roman" w:cs="Times New Roman"/>
          <w:b/>
          <w:sz w:val="24"/>
          <w:szCs w:val="24"/>
          <w:lang w:val="fr-FR"/>
        </w:rPr>
        <w:t xml:space="preserve"> ne soient pas invoqués comme motifs pour justifier une dérogation à l’interdiction absolue de la torture, </w:t>
      </w:r>
      <w:r w:rsidR="00C809F4" w:rsidRPr="00C809F4">
        <w:rPr>
          <w:rFonts w:ascii="Times New Roman" w:hAnsi="Times New Roman" w:cs="Times New Roman"/>
          <w:b/>
          <w:sz w:val="24"/>
          <w:szCs w:val="24"/>
          <w:lang w:val="fr-FR"/>
        </w:rPr>
        <w:t xml:space="preserve">ainsi que </w:t>
      </w:r>
      <w:r w:rsidR="00D9252F">
        <w:rPr>
          <w:rFonts w:ascii="Times New Roman" w:hAnsi="Times New Roman" w:cs="Times New Roman"/>
          <w:b/>
          <w:sz w:val="24"/>
          <w:szCs w:val="24"/>
          <w:lang w:val="fr-FR"/>
        </w:rPr>
        <w:t xml:space="preserve">l’a </w:t>
      </w:r>
      <w:r w:rsidR="00C809F4" w:rsidRPr="00C809F4">
        <w:rPr>
          <w:rFonts w:ascii="Times New Roman" w:hAnsi="Times New Roman" w:cs="Times New Roman"/>
          <w:b/>
          <w:sz w:val="24"/>
          <w:szCs w:val="24"/>
          <w:lang w:val="fr-FR"/>
        </w:rPr>
        <w:t xml:space="preserve">rappelé </w:t>
      </w:r>
      <w:r w:rsidR="00C809F4">
        <w:rPr>
          <w:rFonts w:ascii="Times New Roman" w:hAnsi="Times New Roman" w:cs="Times New Roman"/>
          <w:b/>
          <w:sz w:val="24"/>
          <w:szCs w:val="24"/>
          <w:lang w:val="fr-FR"/>
        </w:rPr>
        <w:t xml:space="preserve">le Comité </w:t>
      </w:r>
      <w:r w:rsidR="00C809F4" w:rsidRPr="00C809F4">
        <w:rPr>
          <w:rFonts w:ascii="Times New Roman" w:hAnsi="Times New Roman" w:cs="Times New Roman"/>
          <w:b/>
          <w:sz w:val="24"/>
          <w:szCs w:val="24"/>
          <w:lang w:val="fr-FR"/>
        </w:rPr>
        <w:t>dans</w:t>
      </w:r>
      <w:r w:rsidR="00C809F4">
        <w:rPr>
          <w:rFonts w:ascii="Times New Roman" w:hAnsi="Times New Roman" w:cs="Times New Roman"/>
          <w:b/>
          <w:sz w:val="24"/>
          <w:szCs w:val="24"/>
          <w:lang w:val="fr-FR"/>
        </w:rPr>
        <w:t xml:space="preserve"> son </w:t>
      </w:r>
      <w:r w:rsidR="005D0EA5">
        <w:rPr>
          <w:rFonts w:ascii="Times New Roman" w:hAnsi="Times New Roman" w:cs="Times New Roman"/>
          <w:b/>
          <w:sz w:val="24"/>
          <w:szCs w:val="24"/>
          <w:lang w:val="fr-FR"/>
        </w:rPr>
        <w:t>o</w:t>
      </w:r>
      <w:r w:rsidR="005D0EA5" w:rsidRPr="00C809F4">
        <w:rPr>
          <w:rFonts w:ascii="Times New Roman" w:hAnsi="Times New Roman" w:cs="Times New Roman"/>
          <w:b/>
          <w:sz w:val="24"/>
          <w:szCs w:val="24"/>
          <w:lang w:val="fr-FR"/>
        </w:rPr>
        <w:t xml:space="preserve">bservation </w:t>
      </w:r>
      <w:r w:rsidR="00C809F4" w:rsidRPr="00C809F4">
        <w:rPr>
          <w:rFonts w:ascii="Times New Roman" w:hAnsi="Times New Roman" w:cs="Times New Roman"/>
          <w:b/>
          <w:sz w:val="24"/>
          <w:szCs w:val="24"/>
          <w:lang w:val="fr-FR"/>
        </w:rPr>
        <w:t>générale no 2</w:t>
      </w:r>
      <w:r w:rsidR="00F7334A">
        <w:rPr>
          <w:rFonts w:ascii="Times New Roman" w:hAnsi="Times New Roman" w:cs="Times New Roman"/>
          <w:b/>
          <w:sz w:val="24"/>
          <w:szCs w:val="24"/>
          <w:lang w:val="fr-FR"/>
        </w:rPr>
        <w:t xml:space="preserve"> (2007) concernant l’a</w:t>
      </w:r>
      <w:r w:rsidR="00F7334A" w:rsidRPr="00F7334A">
        <w:rPr>
          <w:rFonts w:ascii="Times New Roman" w:hAnsi="Times New Roman" w:cs="Times New Roman"/>
          <w:b/>
          <w:sz w:val="24"/>
          <w:szCs w:val="24"/>
          <w:lang w:val="fr-FR"/>
        </w:rPr>
        <w:t>pplication de l’article 2</w:t>
      </w:r>
      <w:r w:rsidR="00F7334A">
        <w:rPr>
          <w:rFonts w:ascii="Times New Roman" w:hAnsi="Times New Roman" w:cs="Times New Roman"/>
          <w:b/>
          <w:sz w:val="24"/>
          <w:szCs w:val="24"/>
          <w:lang w:val="fr-FR"/>
        </w:rPr>
        <w:t xml:space="preserve"> </w:t>
      </w:r>
      <w:r w:rsidR="00F7334A" w:rsidRPr="00F7334A">
        <w:rPr>
          <w:rFonts w:ascii="Times New Roman" w:hAnsi="Times New Roman" w:cs="Times New Roman"/>
          <w:b/>
          <w:sz w:val="24"/>
          <w:szCs w:val="24"/>
          <w:lang w:val="fr-FR"/>
        </w:rPr>
        <w:t>par les États parties</w:t>
      </w:r>
      <w:r w:rsidR="00486FD9">
        <w:rPr>
          <w:rFonts w:ascii="Times New Roman" w:hAnsi="Times New Roman" w:cs="Times New Roman"/>
          <w:b/>
          <w:sz w:val="24"/>
          <w:szCs w:val="24"/>
          <w:lang w:val="fr-FR"/>
        </w:rPr>
        <w:t>.</w:t>
      </w:r>
    </w:p>
    <w:p w:rsidR="00AC73AC" w:rsidRDefault="00F5426A" w:rsidP="004C5AD9">
      <w:pPr>
        <w:spacing w:after="120" w:line="240" w:lineRule="auto"/>
        <w:outlineLvl w:val="0"/>
        <w:rPr>
          <w:rFonts w:ascii="Times New Roman" w:hAnsi="Times New Roman" w:cs="Times New Roman"/>
          <w:b/>
          <w:sz w:val="24"/>
          <w:szCs w:val="24"/>
          <w:lang w:val="fr-FR"/>
        </w:rPr>
      </w:pPr>
      <w:r>
        <w:rPr>
          <w:rFonts w:ascii="Times New Roman" w:hAnsi="Times New Roman" w:cs="Times New Roman"/>
          <w:b/>
          <w:sz w:val="24"/>
          <w:szCs w:val="24"/>
          <w:lang w:val="fr-FR"/>
        </w:rPr>
        <w:br w:type="page"/>
      </w:r>
      <w:r w:rsidR="00AC73AC">
        <w:rPr>
          <w:rFonts w:ascii="Times New Roman" w:hAnsi="Times New Roman" w:cs="Times New Roman"/>
          <w:b/>
          <w:sz w:val="24"/>
          <w:szCs w:val="24"/>
          <w:lang w:val="fr-FR"/>
        </w:rPr>
        <w:t>Obligation d’enquêter et droit de porter plainte</w:t>
      </w:r>
    </w:p>
    <w:p w:rsidR="00AC73AC" w:rsidRDefault="008D3E46" w:rsidP="0080012C">
      <w:pPr>
        <w:pStyle w:val="ListParagraph"/>
        <w:numPr>
          <w:ilvl w:val="0"/>
          <w:numId w:val="1"/>
        </w:numPr>
        <w:spacing w:after="120" w:line="240"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Le Comité s’inquiète </w:t>
      </w:r>
      <w:r w:rsidR="00AD5FF0">
        <w:rPr>
          <w:rFonts w:ascii="Times New Roman" w:hAnsi="Times New Roman" w:cs="Times New Roman"/>
          <w:sz w:val="24"/>
          <w:szCs w:val="24"/>
          <w:lang w:val="fr-FR"/>
        </w:rPr>
        <w:t xml:space="preserve">de ce </w:t>
      </w:r>
      <w:r>
        <w:rPr>
          <w:rFonts w:ascii="Times New Roman" w:hAnsi="Times New Roman" w:cs="Times New Roman"/>
          <w:sz w:val="24"/>
          <w:szCs w:val="24"/>
          <w:lang w:val="fr-FR"/>
        </w:rPr>
        <w:t xml:space="preserve">que le Code de procédure pénale en vigueur ne contient pas de dispositions habilitant les autorités judiciaires </w:t>
      </w:r>
      <w:r w:rsidR="00F10D93">
        <w:rPr>
          <w:rFonts w:ascii="Times New Roman" w:hAnsi="Times New Roman" w:cs="Times New Roman"/>
          <w:sz w:val="24"/>
          <w:szCs w:val="24"/>
          <w:lang w:val="fr-FR"/>
        </w:rPr>
        <w:t>à</w:t>
      </w:r>
      <w:r>
        <w:rPr>
          <w:rFonts w:ascii="Times New Roman" w:hAnsi="Times New Roman" w:cs="Times New Roman"/>
          <w:sz w:val="24"/>
          <w:szCs w:val="24"/>
          <w:lang w:val="fr-FR"/>
        </w:rPr>
        <w:t xml:space="preserve"> </w:t>
      </w:r>
      <w:r w:rsidR="000428A5">
        <w:rPr>
          <w:rFonts w:ascii="Times New Roman" w:hAnsi="Times New Roman" w:cs="Times New Roman"/>
          <w:sz w:val="24"/>
          <w:szCs w:val="24"/>
          <w:lang w:val="fr-FR"/>
        </w:rPr>
        <w:t xml:space="preserve">procéder à </w:t>
      </w:r>
      <w:r>
        <w:rPr>
          <w:rFonts w:ascii="Times New Roman" w:hAnsi="Times New Roman" w:cs="Times New Roman"/>
          <w:sz w:val="24"/>
          <w:szCs w:val="24"/>
          <w:lang w:val="fr-FR"/>
        </w:rPr>
        <w:t>des enquêtes</w:t>
      </w:r>
      <w:r w:rsidR="009C462D">
        <w:rPr>
          <w:rFonts w:ascii="Times New Roman" w:hAnsi="Times New Roman" w:cs="Times New Roman"/>
          <w:sz w:val="24"/>
          <w:szCs w:val="24"/>
          <w:lang w:val="fr-FR"/>
        </w:rPr>
        <w:t xml:space="preserve"> sur simple présomption d’actes de torture</w:t>
      </w:r>
      <w:r w:rsidR="00275BCA">
        <w:rPr>
          <w:rFonts w:ascii="Times New Roman" w:hAnsi="Times New Roman" w:cs="Times New Roman"/>
          <w:sz w:val="24"/>
          <w:szCs w:val="24"/>
          <w:lang w:val="fr-FR"/>
        </w:rPr>
        <w:t xml:space="preserve"> et de mauvais traitements</w:t>
      </w:r>
      <w:r w:rsidR="009C462D">
        <w:rPr>
          <w:rFonts w:ascii="Times New Roman" w:hAnsi="Times New Roman" w:cs="Times New Roman"/>
          <w:sz w:val="24"/>
          <w:szCs w:val="24"/>
          <w:lang w:val="fr-FR"/>
        </w:rPr>
        <w:t xml:space="preserve">. Le Comité est par ailleurs alarmé des informations </w:t>
      </w:r>
      <w:r w:rsidR="0080012C">
        <w:rPr>
          <w:rFonts w:ascii="Times New Roman" w:hAnsi="Times New Roman" w:cs="Times New Roman"/>
          <w:sz w:val="24"/>
          <w:szCs w:val="24"/>
          <w:lang w:val="fr-FR"/>
        </w:rPr>
        <w:t xml:space="preserve">communiquées par </w:t>
      </w:r>
      <w:r w:rsidR="009C462D">
        <w:rPr>
          <w:rFonts w:ascii="Times New Roman" w:hAnsi="Times New Roman" w:cs="Times New Roman"/>
          <w:sz w:val="24"/>
          <w:szCs w:val="24"/>
          <w:lang w:val="fr-FR"/>
        </w:rPr>
        <w:t xml:space="preserve"> </w:t>
      </w:r>
      <w:r w:rsidR="0080012C">
        <w:rPr>
          <w:rFonts w:ascii="Times New Roman" w:hAnsi="Times New Roman" w:cs="Times New Roman"/>
          <w:sz w:val="24"/>
          <w:szCs w:val="24"/>
          <w:lang w:val="fr-FR"/>
        </w:rPr>
        <w:t xml:space="preserve">l’État </w:t>
      </w:r>
      <w:r w:rsidR="009C462D">
        <w:rPr>
          <w:rFonts w:ascii="Times New Roman" w:hAnsi="Times New Roman" w:cs="Times New Roman"/>
          <w:sz w:val="24"/>
          <w:szCs w:val="24"/>
          <w:lang w:val="fr-FR"/>
        </w:rPr>
        <w:t xml:space="preserve">partie </w:t>
      </w:r>
      <w:r w:rsidR="0080012C">
        <w:rPr>
          <w:rFonts w:ascii="Times New Roman" w:hAnsi="Times New Roman" w:cs="Times New Roman"/>
          <w:sz w:val="24"/>
          <w:szCs w:val="24"/>
          <w:lang w:val="fr-FR"/>
        </w:rPr>
        <w:t>selon lesquelles</w:t>
      </w:r>
      <w:r w:rsidR="009C462D">
        <w:rPr>
          <w:rFonts w:ascii="Times New Roman" w:hAnsi="Times New Roman" w:cs="Times New Roman"/>
          <w:sz w:val="24"/>
          <w:szCs w:val="24"/>
          <w:lang w:val="fr-FR"/>
        </w:rPr>
        <w:t xml:space="preserve"> les plaintes </w:t>
      </w:r>
      <w:r w:rsidR="0080012C">
        <w:rPr>
          <w:rFonts w:ascii="Times New Roman" w:hAnsi="Times New Roman" w:cs="Times New Roman"/>
          <w:sz w:val="24"/>
          <w:szCs w:val="24"/>
          <w:lang w:val="fr-FR"/>
        </w:rPr>
        <w:t xml:space="preserve">pour </w:t>
      </w:r>
      <w:r w:rsidR="009C462D">
        <w:rPr>
          <w:rFonts w:ascii="Times New Roman" w:hAnsi="Times New Roman" w:cs="Times New Roman"/>
          <w:sz w:val="24"/>
          <w:szCs w:val="24"/>
          <w:lang w:val="fr-FR"/>
        </w:rPr>
        <w:t xml:space="preserve">torture portées à l’attention du </w:t>
      </w:r>
      <w:r w:rsidR="0080012C">
        <w:rPr>
          <w:rFonts w:ascii="Times New Roman" w:hAnsi="Times New Roman" w:cs="Times New Roman"/>
          <w:sz w:val="24"/>
          <w:szCs w:val="24"/>
          <w:lang w:val="fr-FR"/>
        </w:rPr>
        <w:t xml:space="preserve">procureur </w:t>
      </w:r>
      <w:r w:rsidR="009C462D">
        <w:rPr>
          <w:rFonts w:ascii="Times New Roman" w:hAnsi="Times New Roman" w:cs="Times New Roman"/>
          <w:sz w:val="24"/>
          <w:szCs w:val="24"/>
          <w:lang w:val="fr-FR"/>
        </w:rPr>
        <w:t>ou du juge d’instruction ne sont souvent pas suivies d’effet</w:t>
      </w:r>
      <w:r w:rsidR="00AC73AC">
        <w:rPr>
          <w:rFonts w:ascii="Times New Roman" w:hAnsi="Times New Roman" w:cs="Times New Roman"/>
          <w:sz w:val="24"/>
          <w:szCs w:val="24"/>
          <w:lang w:val="fr-FR"/>
        </w:rPr>
        <w:t xml:space="preserve"> (art. 12)</w:t>
      </w:r>
      <w:r w:rsidR="008B05B3">
        <w:rPr>
          <w:rFonts w:ascii="Times New Roman" w:hAnsi="Times New Roman" w:cs="Times New Roman"/>
          <w:sz w:val="24"/>
          <w:szCs w:val="24"/>
          <w:lang w:val="fr-FR"/>
        </w:rPr>
        <w:t>.</w:t>
      </w:r>
    </w:p>
    <w:p w:rsidR="009C462D" w:rsidRPr="00F5426A" w:rsidRDefault="009C462D" w:rsidP="009C462D">
      <w:pPr>
        <w:pStyle w:val="ListParagraph"/>
        <w:spacing w:after="240" w:line="240" w:lineRule="auto"/>
        <w:rPr>
          <w:rFonts w:ascii="Times New Roman Bold" w:hAnsi="Times New Roman Bold" w:cs="Times New Roman Bold"/>
          <w:b/>
          <w:sz w:val="12"/>
          <w:szCs w:val="24"/>
          <w:lang w:val="fr-FR"/>
        </w:rPr>
      </w:pPr>
    </w:p>
    <w:p w:rsidR="00AC73AC" w:rsidRDefault="00AC73AC" w:rsidP="00A93C2A">
      <w:pPr>
        <w:pStyle w:val="ListParagraph"/>
        <w:spacing w:after="24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L’État partie devrait</w:t>
      </w:r>
      <w:r w:rsidR="009C462D">
        <w:rPr>
          <w:rFonts w:ascii="Times New Roman" w:hAnsi="Times New Roman" w:cs="Times New Roman"/>
          <w:b/>
          <w:sz w:val="24"/>
          <w:szCs w:val="24"/>
          <w:lang w:val="fr-FR"/>
        </w:rPr>
        <w:t xml:space="preserve"> </w:t>
      </w:r>
      <w:r w:rsidR="00486FD9">
        <w:rPr>
          <w:rFonts w:ascii="Times New Roman" w:hAnsi="Times New Roman" w:cs="Times New Roman"/>
          <w:b/>
          <w:sz w:val="24"/>
          <w:szCs w:val="24"/>
          <w:lang w:val="fr-FR"/>
        </w:rPr>
        <w:t xml:space="preserve">réviser le Code </w:t>
      </w:r>
      <w:r w:rsidR="009C462D">
        <w:rPr>
          <w:rFonts w:ascii="Times New Roman" w:hAnsi="Times New Roman" w:cs="Times New Roman"/>
          <w:b/>
          <w:sz w:val="24"/>
          <w:szCs w:val="24"/>
          <w:lang w:val="fr-FR"/>
        </w:rPr>
        <w:t xml:space="preserve">de procédure pénale </w:t>
      </w:r>
      <w:r w:rsidR="00486FD9">
        <w:rPr>
          <w:rFonts w:ascii="Times New Roman" w:hAnsi="Times New Roman" w:cs="Times New Roman"/>
          <w:b/>
          <w:sz w:val="24"/>
          <w:szCs w:val="24"/>
          <w:lang w:val="fr-FR"/>
        </w:rPr>
        <w:t xml:space="preserve">pour y </w:t>
      </w:r>
      <w:r w:rsidR="009C462D">
        <w:rPr>
          <w:rFonts w:ascii="Times New Roman" w:hAnsi="Times New Roman" w:cs="Times New Roman"/>
          <w:b/>
          <w:sz w:val="24"/>
          <w:szCs w:val="24"/>
          <w:lang w:val="fr-FR"/>
        </w:rPr>
        <w:t>inclu</w:t>
      </w:r>
      <w:r w:rsidR="00486FD9">
        <w:rPr>
          <w:rFonts w:ascii="Times New Roman" w:hAnsi="Times New Roman" w:cs="Times New Roman"/>
          <w:b/>
          <w:sz w:val="24"/>
          <w:szCs w:val="24"/>
          <w:lang w:val="fr-FR"/>
        </w:rPr>
        <w:t>re</w:t>
      </w:r>
      <w:r w:rsidR="009C462D">
        <w:rPr>
          <w:rFonts w:ascii="Times New Roman" w:hAnsi="Times New Roman" w:cs="Times New Roman"/>
          <w:b/>
          <w:sz w:val="24"/>
          <w:szCs w:val="24"/>
          <w:lang w:val="fr-FR"/>
        </w:rPr>
        <w:t xml:space="preserve"> des dispositions claires sur </w:t>
      </w:r>
      <w:r>
        <w:rPr>
          <w:rFonts w:ascii="Times New Roman" w:hAnsi="Times New Roman" w:cs="Times New Roman"/>
          <w:b/>
          <w:sz w:val="24"/>
          <w:szCs w:val="24"/>
          <w:lang w:val="fr-FR"/>
        </w:rPr>
        <w:t xml:space="preserve">l’obligation des autorités compétentes de </w:t>
      </w:r>
      <w:r w:rsidR="000428A5">
        <w:rPr>
          <w:rFonts w:ascii="Times New Roman" w:hAnsi="Times New Roman" w:cs="Times New Roman"/>
          <w:b/>
          <w:sz w:val="24"/>
          <w:szCs w:val="24"/>
          <w:lang w:val="fr-FR"/>
        </w:rPr>
        <w:t>procéder</w:t>
      </w:r>
      <w:r w:rsidR="00972418">
        <w:rPr>
          <w:rFonts w:ascii="Times New Roman" w:hAnsi="Times New Roman" w:cs="Times New Roman"/>
          <w:b/>
          <w:sz w:val="24"/>
          <w:szCs w:val="24"/>
          <w:lang w:val="fr-FR"/>
        </w:rPr>
        <w:t xml:space="preserve"> d’office</w:t>
      </w:r>
      <w:r w:rsidR="007C5C82">
        <w:rPr>
          <w:rFonts w:ascii="Times New Roman" w:hAnsi="Times New Roman" w:cs="Times New Roman"/>
          <w:b/>
          <w:sz w:val="24"/>
          <w:szCs w:val="24"/>
          <w:lang w:val="fr-FR"/>
        </w:rPr>
        <w:t xml:space="preserve"> </w:t>
      </w:r>
      <w:r w:rsidR="000428A5" w:rsidRPr="000428A5">
        <w:rPr>
          <w:rFonts w:ascii="Times New Roman" w:hAnsi="Times New Roman" w:cs="Times New Roman"/>
          <w:b/>
          <w:iCs/>
          <w:sz w:val="24"/>
          <w:szCs w:val="24"/>
          <w:lang w:val="fr-FR"/>
        </w:rPr>
        <w:t>à</w:t>
      </w:r>
      <w:r>
        <w:rPr>
          <w:rFonts w:ascii="Times New Roman" w:hAnsi="Times New Roman" w:cs="Times New Roman"/>
          <w:b/>
          <w:sz w:val="24"/>
          <w:szCs w:val="24"/>
          <w:lang w:val="fr-FR"/>
        </w:rPr>
        <w:t> des enquêtes objectives et impartiales de manière systématique, sans plainte préalable de la victime, dans tous les cas où il existe des motifs raisonnables de croire qu’un acte de torture a été commis.</w:t>
      </w:r>
    </w:p>
    <w:p w:rsidR="005E1F68" w:rsidRPr="005E1F68" w:rsidRDefault="005E1F68" w:rsidP="005E1F68">
      <w:pPr>
        <w:spacing w:after="120" w:line="240" w:lineRule="auto"/>
        <w:outlineLvl w:val="0"/>
        <w:rPr>
          <w:rFonts w:ascii="Times New Roman" w:hAnsi="Times New Roman" w:cs="Times New Roman"/>
          <w:b/>
          <w:sz w:val="24"/>
          <w:szCs w:val="24"/>
          <w:lang w:val="fr-FR"/>
        </w:rPr>
      </w:pPr>
      <w:r w:rsidRPr="005E1F68">
        <w:rPr>
          <w:rFonts w:ascii="Times New Roman" w:hAnsi="Times New Roman" w:cs="Times New Roman"/>
          <w:b/>
          <w:sz w:val="24"/>
          <w:szCs w:val="24"/>
          <w:lang w:val="fr-FR"/>
        </w:rPr>
        <w:t>Impunité</w:t>
      </w:r>
    </w:p>
    <w:p w:rsidR="00AD5FF0" w:rsidRDefault="00F10D93" w:rsidP="00A93C2A">
      <w:pPr>
        <w:pStyle w:val="ListParagraph"/>
        <w:numPr>
          <w:ilvl w:val="0"/>
          <w:numId w:val="1"/>
        </w:numPr>
        <w:spacing w:after="120" w:line="240"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Le Comité </w:t>
      </w:r>
      <w:r w:rsidR="00AD5FF0">
        <w:rPr>
          <w:rFonts w:ascii="Times New Roman" w:hAnsi="Times New Roman" w:cs="Times New Roman"/>
          <w:sz w:val="24"/>
          <w:szCs w:val="24"/>
          <w:lang w:val="fr-FR"/>
        </w:rPr>
        <w:t>se déclare sérieusement préoccupé</w:t>
      </w:r>
      <w:r w:rsidR="00CE2365">
        <w:rPr>
          <w:rFonts w:ascii="Times New Roman" w:hAnsi="Times New Roman" w:cs="Times New Roman"/>
          <w:sz w:val="24"/>
          <w:szCs w:val="24"/>
          <w:lang w:val="fr-FR"/>
        </w:rPr>
        <w:t xml:space="preserve"> par</w:t>
      </w:r>
      <w:r w:rsidR="00AD5FF0">
        <w:rPr>
          <w:rFonts w:ascii="Times New Roman" w:hAnsi="Times New Roman" w:cs="Times New Roman"/>
          <w:sz w:val="24"/>
          <w:szCs w:val="24"/>
          <w:lang w:val="fr-FR"/>
        </w:rPr>
        <w:t> :</w:t>
      </w:r>
    </w:p>
    <w:p w:rsidR="00AD5FF0" w:rsidRPr="00C25FF3" w:rsidRDefault="00CE2365" w:rsidP="00CE2365">
      <w:pPr>
        <w:numPr>
          <w:ilvl w:val="0"/>
          <w:numId w:val="18"/>
        </w:numPr>
        <w:tabs>
          <w:tab w:val="clear" w:pos="720"/>
        </w:tabs>
        <w:spacing w:after="120"/>
        <w:ind w:left="0" w:firstLine="720"/>
        <w:rPr>
          <w:rFonts w:ascii="Times New Roman" w:hAnsi="Times New Roman" w:cs="Times New Roman"/>
          <w:sz w:val="24"/>
          <w:szCs w:val="24"/>
          <w:lang w:val="fr-FR"/>
        </w:rPr>
      </w:pPr>
      <w:r>
        <w:rPr>
          <w:rFonts w:ascii="Times New Roman" w:hAnsi="Times New Roman" w:cs="Times New Roman"/>
          <w:sz w:val="24"/>
          <w:szCs w:val="24"/>
          <w:lang w:val="fr-FR"/>
        </w:rPr>
        <w:t>l</w:t>
      </w:r>
      <w:r w:rsidR="008A6454">
        <w:rPr>
          <w:rFonts w:ascii="Times New Roman" w:hAnsi="Times New Roman" w:cs="Times New Roman"/>
          <w:sz w:val="24"/>
          <w:szCs w:val="24"/>
          <w:lang w:val="fr-FR"/>
        </w:rPr>
        <w:t>e fait que</w:t>
      </w:r>
      <w:r w:rsidR="00AD5FF0">
        <w:rPr>
          <w:rFonts w:ascii="Times New Roman" w:hAnsi="Times New Roman" w:cs="Times New Roman"/>
          <w:sz w:val="24"/>
          <w:szCs w:val="24"/>
          <w:lang w:val="fr-FR"/>
        </w:rPr>
        <w:t xml:space="preserve"> les </w:t>
      </w:r>
      <w:r w:rsidR="00F10D93">
        <w:rPr>
          <w:rFonts w:ascii="Times New Roman" w:hAnsi="Times New Roman" w:cs="Times New Roman"/>
          <w:sz w:val="24"/>
          <w:szCs w:val="24"/>
          <w:lang w:val="fr-FR"/>
        </w:rPr>
        <w:t>allégations crédibles faisant état d’actes de torture et de mauvais traitements font rarement l’objet d’enquêtes et de poursuites et que les auteurs sont rarement condamnés ou, quand ils le sont, sont condamnés à des peines légères qui ne sont pas en rapport avec la gravité de leurs crimes</w:t>
      </w:r>
      <w:r w:rsidR="00AD5FF0">
        <w:rPr>
          <w:rFonts w:ascii="Times New Roman" w:hAnsi="Times New Roman" w:cs="Times New Roman"/>
          <w:sz w:val="24"/>
          <w:szCs w:val="24"/>
          <w:lang w:val="fr-FR"/>
        </w:rPr>
        <w:t>;</w:t>
      </w:r>
    </w:p>
    <w:p w:rsidR="00AD5FF0" w:rsidRPr="00C25FF3" w:rsidRDefault="00AD5FF0" w:rsidP="00CE2365">
      <w:pPr>
        <w:numPr>
          <w:ilvl w:val="0"/>
          <w:numId w:val="18"/>
        </w:numPr>
        <w:tabs>
          <w:tab w:val="clear" w:pos="720"/>
        </w:tabs>
        <w:spacing w:after="120"/>
        <w:ind w:left="0" w:firstLine="720"/>
        <w:rPr>
          <w:rFonts w:ascii="Times New Roman" w:hAnsi="Times New Roman" w:cs="Times New Roman"/>
          <w:sz w:val="24"/>
          <w:szCs w:val="24"/>
          <w:lang w:val="fr-FR"/>
        </w:rPr>
      </w:pPr>
      <w:r>
        <w:rPr>
          <w:rFonts w:ascii="Times New Roman" w:hAnsi="Times New Roman" w:cs="Times New Roman"/>
          <w:sz w:val="24"/>
          <w:szCs w:val="24"/>
          <w:lang w:val="fr-FR"/>
        </w:rPr>
        <w:t>le climat d’impunité qui règne en faveur des auteurs d’actes de torture, notamment des membres des forces armées, de la police, de</w:t>
      </w:r>
      <w:r w:rsidR="00FE7C74">
        <w:rPr>
          <w:rFonts w:ascii="Times New Roman" w:hAnsi="Times New Roman" w:cs="Times New Roman"/>
          <w:sz w:val="24"/>
          <w:szCs w:val="24"/>
          <w:lang w:val="fr-FR"/>
        </w:rPr>
        <w:t xml:space="preserve"> l’ANS, de</w:t>
      </w:r>
      <w:r>
        <w:rPr>
          <w:rFonts w:ascii="Times New Roman" w:hAnsi="Times New Roman" w:cs="Times New Roman"/>
          <w:sz w:val="24"/>
          <w:szCs w:val="24"/>
          <w:lang w:val="fr-FR"/>
        </w:rPr>
        <w:t xml:space="preserve"> l’ex-Direction de la documentation et de la sécurité (</w:t>
      </w:r>
      <w:r w:rsidR="00ED12F3">
        <w:rPr>
          <w:rFonts w:ascii="Times New Roman" w:hAnsi="Times New Roman" w:cs="Times New Roman"/>
          <w:sz w:val="24"/>
          <w:szCs w:val="24"/>
          <w:lang w:val="fr-FR"/>
        </w:rPr>
        <w:t>DDS</w:t>
      </w:r>
      <w:r>
        <w:rPr>
          <w:rFonts w:ascii="Times New Roman" w:hAnsi="Times New Roman" w:cs="Times New Roman"/>
          <w:sz w:val="24"/>
          <w:szCs w:val="24"/>
          <w:lang w:val="fr-FR"/>
        </w:rPr>
        <w:t xml:space="preserve">) et d’autres corps de </w:t>
      </w:r>
      <w:r w:rsidR="00CE2365">
        <w:rPr>
          <w:rFonts w:ascii="Times New Roman" w:hAnsi="Times New Roman" w:cs="Times New Roman"/>
          <w:sz w:val="24"/>
          <w:szCs w:val="24"/>
          <w:lang w:val="fr-FR"/>
        </w:rPr>
        <w:t>l’État</w:t>
      </w:r>
      <w:r>
        <w:rPr>
          <w:rFonts w:ascii="Times New Roman" w:hAnsi="Times New Roman" w:cs="Times New Roman"/>
          <w:sz w:val="24"/>
          <w:szCs w:val="24"/>
          <w:lang w:val="fr-FR"/>
        </w:rPr>
        <w:t>, en particulier ceux qui occupent des positions élevées, qui auraient planifié, ordonné ou perpétré des actes de torture, notamment au temps du régime d’Hissène Habré ou lors des conflits armés de 2006 et 2008;</w:t>
      </w:r>
    </w:p>
    <w:p w:rsidR="00AD5FF0" w:rsidRPr="00C25FF3" w:rsidRDefault="00CE2365" w:rsidP="00A93C2A">
      <w:pPr>
        <w:numPr>
          <w:ilvl w:val="0"/>
          <w:numId w:val="18"/>
        </w:numPr>
        <w:tabs>
          <w:tab w:val="clear" w:pos="720"/>
        </w:tabs>
        <w:spacing w:after="120"/>
        <w:ind w:left="0"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le fait que </w:t>
      </w:r>
      <w:r w:rsidR="00AD5FF0">
        <w:rPr>
          <w:rFonts w:ascii="Times New Roman" w:hAnsi="Times New Roman" w:cs="Times New Roman"/>
          <w:sz w:val="24"/>
          <w:szCs w:val="24"/>
          <w:lang w:val="fr-FR"/>
        </w:rPr>
        <w:t>l’instruction judiciaire ouverte depuis octobre 2000 contre les complices présumés d’Hissène Habré n’a toujours pas fait l’objet d’acte de procédure ou de décision judiciaire;</w:t>
      </w:r>
    </w:p>
    <w:p w:rsidR="00303C28" w:rsidRPr="00C25FF3" w:rsidRDefault="00AD5FF0" w:rsidP="00A93C2A">
      <w:pPr>
        <w:numPr>
          <w:ilvl w:val="0"/>
          <w:numId w:val="18"/>
        </w:numPr>
        <w:tabs>
          <w:tab w:val="clear" w:pos="720"/>
        </w:tabs>
        <w:spacing w:after="120" w:line="240" w:lineRule="auto"/>
        <w:ind w:left="0" w:firstLine="720"/>
        <w:rPr>
          <w:rFonts w:ascii="Times New Roman" w:hAnsi="Times New Roman" w:cs="Times New Roman"/>
          <w:sz w:val="24"/>
          <w:szCs w:val="24"/>
          <w:lang w:val="fr-FR"/>
        </w:rPr>
      </w:pPr>
      <w:r w:rsidRPr="00C25FF3">
        <w:rPr>
          <w:rFonts w:ascii="Times New Roman" w:hAnsi="Times New Roman" w:cs="Times New Roman"/>
          <w:sz w:val="24"/>
          <w:szCs w:val="24"/>
          <w:lang w:val="fr-FR"/>
        </w:rPr>
        <w:t>l’absence de mesures visant à assurer la protection du plaignant et des témoins contre tout mauvais traitement ou toute intimidation suivant le dépôt d’une plainte ou une déposition, pratiques qui font qu’un  nombre restreint de plaintes sont déposées pour actes de torture ou de traitements cruels, inhumains ou dégradants (art. 12 et 13).</w:t>
      </w:r>
    </w:p>
    <w:p w:rsidR="009B6885" w:rsidRDefault="009B6885" w:rsidP="005B54E1">
      <w:pPr>
        <w:pStyle w:val="ListParagraph"/>
        <w:spacing w:after="120" w:line="240" w:lineRule="auto"/>
        <w:rPr>
          <w:rFonts w:ascii="Times New Roman" w:hAnsi="Times New Roman" w:cs="Times New Roman"/>
          <w:b/>
          <w:sz w:val="24"/>
          <w:szCs w:val="24"/>
          <w:lang w:val="fr-FR"/>
        </w:rPr>
      </w:pPr>
      <w:r w:rsidRPr="000A5ED5">
        <w:rPr>
          <w:rFonts w:ascii="Times New Roman" w:hAnsi="Times New Roman" w:cs="Times New Roman"/>
          <w:b/>
          <w:sz w:val="24"/>
          <w:szCs w:val="24"/>
          <w:lang w:val="fr-FR"/>
        </w:rPr>
        <w:t xml:space="preserve">L’État partie devrait faire preuve </w:t>
      </w:r>
      <w:r w:rsidR="00ED12F3">
        <w:rPr>
          <w:rFonts w:ascii="Times New Roman" w:hAnsi="Times New Roman" w:cs="Times New Roman"/>
          <w:b/>
          <w:sz w:val="24"/>
          <w:szCs w:val="24"/>
          <w:lang w:val="fr-FR"/>
        </w:rPr>
        <w:t xml:space="preserve">d’un engagement </w:t>
      </w:r>
      <w:r w:rsidR="00E10FA6">
        <w:rPr>
          <w:rFonts w:ascii="Times New Roman" w:hAnsi="Times New Roman" w:cs="Times New Roman"/>
          <w:b/>
          <w:sz w:val="24"/>
          <w:szCs w:val="24"/>
          <w:lang w:val="fr-FR"/>
        </w:rPr>
        <w:t>ferme</w:t>
      </w:r>
      <w:r w:rsidR="00ED12F3">
        <w:rPr>
          <w:rFonts w:ascii="Times New Roman" w:hAnsi="Times New Roman" w:cs="Times New Roman"/>
          <w:b/>
          <w:sz w:val="24"/>
          <w:szCs w:val="24"/>
          <w:lang w:val="fr-FR"/>
        </w:rPr>
        <w:t xml:space="preserve"> pour éliminer </w:t>
      </w:r>
      <w:r w:rsidR="00614A7D">
        <w:rPr>
          <w:rFonts w:ascii="Times New Roman" w:hAnsi="Times New Roman" w:cs="Times New Roman"/>
          <w:b/>
          <w:sz w:val="24"/>
          <w:szCs w:val="24"/>
          <w:lang w:val="fr-FR"/>
        </w:rPr>
        <w:t xml:space="preserve">le problème persistant de </w:t>
      </w:r>
      <w:r w:rsidR="00ED12F3">
        <w:rPr>
          <w:rFonts w:ascii="Times New Roman" w:hAnsi="Times New Roman" w:cs="Times New Roman"/>
          <w:b/>
          <w:sz w:val="24"/>
          <w:szCs w:val="24"/>
          <w:lang w:val="fr-FR"/>
        </w:rPr>
        <w:t xml:space="preserve">la torture et </w:t>
      </w:r>
      <w:r w:rsidR="00614A7D">
        <w:rPr>
          <w:rFonts w:ascii="Times New Roman" w:hAnsi="Times New Roman" w:cs="Times New Roman"/>
          <w:b/>
          <w:sz w:val="24"/>
          <w:szCs w:val="24"/>
          <w:lang w:val="fr-FR"/>
        </w:rPr>
        <w:t xml:space="preserve">de </w:t>
      </w:r>
      <w:r w:rsidR="00ED12F3">
        <w:rPr>
          <w:rFonts w:ascii="Times New Roman" w:hAnsi="Times New Roman" w:cs="Times New Roman"/>
          <w:b/>
          <w:sz w:val="24"/>
          <w:szCs w:val="24"/>
          <w:lang w:val="fr-FR"/>
        </w:rPr>
        <w:t>l’impunité</w:t>
      </w:r>
      <w:r w:rsidRPr="000A5ED5">
        <w:rPr>
          <w:rFonts w:ascii="Times New Roman" w:hAnsi="Times New Roman" w:cs="Times New Roman"/>
          <w:b/>
          <w:sz w:val="24"/>
          <w:szCs w:val="24"/>
          <w:lang w:val="fr-FR"/>
        </w:rPr>
        <w:t>. Il devrait</w:t>
      </w:r>
      <w:r w:rsidR="008509DA">
        <w:rPr>
          <w:rFonts w:ascii="Times New Roman" w:hAnsi="Times New Roman" w:cs="Times New Roman"/>
          <w:b/>
          <w:sz w:val="24"/>
          <w:szCs w:val="24"/>
          <w:lang w:val="fr-FR"/>
        </w:rPr>
        <w:t xml:space="preserve"> </w:t>
      </w:r>
      <w:r w:rsidRPr="000A5ED5">
        <w:rPr>
          <w:rFonts w:ascii="Times New Roman" w:hAnsi="Times New Roman" w:cs="Times New Roman"/>
          <w:b/>
          <w:sz w:val="24"/>
          <w:szCs w:val="24"/>
          <w:lang w:val="fr-FR"/>
        </w:rPr>
        <w:t>:</w:t>
      </w:r>
    </w:p>
    <w:p w:rsidR="009B6885" w:rsidRPr="000A5ED5" w:rsidRDefault="009B6885" w:rsidP="005B54E1">
      <w:pPr>
        <w:numPr>
          <w:ilvl w:val="0"/>
          <w:numId w:val="16"/>
        </w:numPr>
        <w:spacing w:after="120" w:line="240" w:lineRule="auto"/>
        <w:ind w:left="720" w:firstLine="720"/>
        <w:outlineLvl w:val="0"/>
        <w:rPr>
          <w:rFonts w:ascii="Times New Roman" w:hAnsi="Times New Roman" w:cs="Times New Roman"/>
          <w:b/>
          <w:sz w:val="24"/>
          <w:szCs w:val="24"/>
          <w:lang w:val="fr-FR"/>
        </w:rPr>
      </w:pPr>
      <w:r w:rsidRPr="000A5ED5">
        <w:rPr>
          <w:rFonts w:ascii="Times New Roman" w:hAnsi="Times New Roman" w:cs="Times New Roman"/>
          <w:b/>
          <w:sz w:val="24"/>
          <w:szCs w:val="24"/>
          <w:lang w:val="fr-FR"/>
        </w:rPr>
        <w:t xml:space="preserve">Condamner publiquement et sans ambiguïté la pratique de la torture sous toutes ses formes, en s’adressant en particulier aux </w:t>
      </w:r>
      <w:r w:rsidR="005E1F68">
        <w:rPr>
          <w:rFonts w:ascii="Times New Roman" w:hAnsi="Times New Roman" w:cs="Times New Roman"/>
          <w:b/>
          <w:sz w:val="24"/>
          <w:szCs w:val="24"/>
          <w:lang w:val="fr-FR"/>
        </w:rPr>
        <w:t>agents des forces de l’ordre, aux forces armées</w:t>
      </w:r>
      <w:r w:rsidR="005E1F68" w:rsidRPr="000A5ED5">
        <w:rPr>
          <w:rFonts w:ascii="Times New Roman" w:hAnsi="Times New Roman" w:cs="Times New Roman"/>
          <w:b/>
          <w:sz w:val="24"/>
          <w:szCs w:val="24"/>
          <w:lang w:val="fr-FR"/>
        </w:rPr>
        <w:t xml:space="preserve"> </w:t>
      </w:r>
      <w:r w:rsidRPr="000A5ED5">
        <w:rPr>
          <w:rFonts w:ascii="Times New Roman" w:hAnsi="Times New Roman" w:cs="Times New Roman"/>
          <w:b/>
          <w:sz w:val="24"/>
          <w:szCs w:val="24"/>
          <w:lang w:val="fr-FR"/>
        </w:rPr>
        <w:t>et au personnel pénitentiaire, et en accompagnant ses déclarations d’avertissements clairs quant au fait que toute personne commettant de tels actes, y participant ou en étant complice, sera tenue personnellement responsable devant la loi et soumise à des sanctions pénales;</w:t>
      </w:r>
    </w:p>
    <w:p w:rsidR="009B6885" w:rsidRDefault="009B6885" w:rsidP="005B54E1">
      <w:pPr>
        <w:numPr>
          <w:ilvl w:val="0"/>
          <w:numId w:val="16"/>
        </w:numPr>
        <w:spacing w:after="120" w:line="240" w:lineRule="auto"/>
        <w:ind w:left="720" w:firstLine="720"/>
        <w:outlineLvl w:val="0"/>
        <w:rPr>
          <w:rFonts w:ascii="Times New Roman" w:hAnsi="Times New Roman" w:cs="Times New Roman"/>
          <w:b/>
          <w:sz w:val="24"/>
          <w:szCs w:val="24"/>
          <w:lang w:val="fr-FR"/>
        </w:rPr>
      </w:pPr>
      <w:r w:rsidRPr="000A5ED5">
        <w:rPr>
          <w:rFonts w:ascii="Times New Roman" w:hAnsi="Times New Roman" w:cs="Times New Roman"/>
          <w:b/>
          <w:sz w:val="24"/>
          <w:szCs w:val="24"/>
          <w:lang w:val="fr-FR"/>
        </w:rPr>
        <w:t>Adopter immédiatement des mesures pour garantir dans la pratique que toutes les allégations de torture et de mauvais traitements fassent l’objet d’enquêtes rapides, impartiales et efficaces et que les responsables – agents de la force publique et autres – soient poursuivis et sanctionnés. Les enquêtes devraient être menées à bien par un organe pleinement indépendant;</w:t>
      </w:r>
    </w:p>
    <w:p w:rsidR="000A5ED5" w:rsidRPr="000A5ED5" w:rsidRDefault="009B6885" w:rsidP="00F05077">
      <w:pPr>
        <w:numPr>
          <w:ilvl w:val="0"/>
          <w:numId w:val="16"/>
        </w:numPr>
        <w:spacing w:after="120" w:line="240" w:lineRule="auto"/>
        <w:ind w:left="720" w:firstLine="720"/>
        <w:outlineLvl w:val="0"/>
        <w:rPr>
          <w:rFonts w:ascii="Times New Roman" w:hAnsi="Times New Roman" w:cs="Times New Roman"/>
          <w:b/>
          <w:sz w:val="24"/>
          <w:szCs w:val="24"/>
          <w:lang w:val="fr-FR"/>
        </w:rPr>
      </w:pPr>
      <w:r w:rsidRPr="000A5ED5">
        <w:rPr>
          <w:rFonts w:ascii="Times New Roman" w:hAnsi="Times New Roman" w:cs="Times New Roman"/>
          <w:b/>
          <w:sz w:val="24"/>
          <w:szCs w:val="24"/>
          <w:lang w:val="fr-FR"/>
        </w:rPr>
        <w:t xml:space="preserve">En cas de présomption de cas de torture, les suspects devraient systématiquement être </w:t>
      </w:r>
      <w:r w:rsidR="001C7019">
        <w:rPr>
          <w:rFonts w:ascii="Times New Roman" w:hAnsi="Times New Roman" w:cs="Times New Roman"/>
          <w:b/>
          <w:sz w:val="24"/>
          <w:szCs w:val="24"/>
          <w:lang w:val="fr-FR"/>
        </w:rPr>
        <w:t xml:space="preserve">immédiatement </w:t>
      </w:r>
      <w:r w:rsidRPr="000A5ED5">
        <w:rPr>
          <w:rFonts w:ascii="Times New Roman" w:hAnsi="Times New Roman" w:cs="Times New Roman"/>
          <w:b/>
          <w:sz w:val="24"/>
          <w:szCs w:val="24"/>
          <w:lang w:val="fr-FR"/>
        </w:rPr>
        <w:t xml:space="preserve">suspendus de leurs fonctions pendant la durée de l’enquête, en particulier s’il existe un risque que leur maintien puisse entraver l’enquête; </w:t>
      </w:r>
    </w:p>
    <w:p w:rsidR="009B6885" w:rsidRPr="000A5ED5" w:rsidRDefault="009B6885" w:rsidP="005B54E1">
      <w:pPr>
        <w:numPr>
          <w:ilvl w:val="0"/>
          <w:numId w:val="16"/>
        </w:numPr>
        <w:spacing w:after="240" w:line="240" w:lineRule="auto"/>
        <w:ind w:left="720" w:firstLine="720"/>
        <w:outlineLvl w:val="0"/>
        <w:rPr>
          <w:rFonts w:ascii="Times New Roman" w:hAnsi="Times New Roman" w:cs="Times New Roman"/>
          <w:b/>
          <w:sz w:val="24"/>
          <w:szCs w:val="24"/>
          <w:lang w:val="fr-FR"/>
        </w:rPr>
      </w:pPr>
      <w:r w:rsidRPr="000A5ED5">
        <w:rPr>
          <w:rFonts w:ascii="Times New Roman" w:hAnsi="Times New Roman" w:cs="Times New Roman"/>
          <w:b/>
          <w:sz w:val="24"/>
          <w:szCs w:val="24"/>
          <w:lang w:val="fr-FR"/>
        </w:rPr>
        <w:t>Veiller dans la pratique à ce que les plaignants et les témoins soient protégés contre tout mauvais traitement et tout acte d’intimidation lié à leur plainte ou à leur témoignage.</w:t>
      </w:r>
    </w:p>
    <w:p w:rsidR="00AC73AC" w:rsidRDefault="00AC73AC" w:rsidP="009B4790">
      <w:pPr>
        <w:spacing w:after="120" w:line="240" w:lineRule="auto"/>
        <w:outlineLvl w:val="0"/>
        <w:rPr>
          <w:rFonts w:ascii="Times New Roman" w:hAnsi="Times New Roman" w:cs="Times New Roman"/>
          <w:b/>
          <w:sz w:val="24"/>
          <w:szCs w:val="24"/>
          <w:lang w:val="fr-FR"/>
        </w:rPr>
      </w:pPr>
      <w:r>
        <w:rPr>
          <w:rFonts w:ascii="Times New Roman" w:hAnsi="Times New Roman" w:cs="Times New Roman"/>
          <w:b/>
          <w:sz w:val="24"/>
          <w:szCs w:val="24"/>
          <w:lang w:val="fr-FR"/>
        </w:rPr>
        <w:t>Non-refoulement</w:t>
      </w:r>
    </w:p>
    <w:p w:rsidR="00E76CAD" w:rsidRDefault="00AC73AC" w:rsidP="00300965">
      <w:pPr>
        <w:pStyle w:val="ListParagraph"/>
        <w:numPr>
          <w:ilvl w:val="0"/>
          <w:numId w:val="1"/>
        </w:numPr>
        <w:spacing w:after="120" w:line="240"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t>Le Comité s’inquiète de l’absence de cadre législatif réglementant l’expulsion, le refoulement et l’extradition</w:t>
      </w:r>
      <w:r w:rsidR="00E5248A">
        <w:rPr>
          <w:rFonts w:ascii="Times New Roman" w:hAnsi="Times New Roman" w:cs="Times New Roman"/>
          <w:sz w:val="24"/>
          <w:szCs w:val="24"/>
          <w:lang w:val="fr-FR"/>
        </w:rPr>
        <w:t>,</w:t>
      </w:r>
      <w:r w:rsidR="00E76CAD">
        <w:rPr>
          <w:rFonts w:ascii="Times New Roman" w:hAnsi="Times New Roman" w:cs="Times New Roman"/>
          <w:sz w:val="24"/>
          <w:szCs w:val="24"/>
          <w:lang w:val="fr-FR"/>
        </w:rPr>
        <w:t xml:space="preserve"> </w:t>
      </w:r>
      <w:r w:rsidR="008E5015" w:rsidRPr="005E1F68">
        <w:rPr>
          <w:rFonts w:ascii="Times New Roman" w:hAnsi="Times New Roman" w:cs="Times New Roman"/>
          <w:sz w:val="24"/>
          <w:szCs w:val="24"/>
          <w:lang w:val="fr-FR"/>
        </w:rPr>
        <w:t xml:space="preserve">conforme </w:t>
      </w:r>
      <w:r w:rsidR="00E5248A">
        <w:rPr>
          <w:rFonts w:ascii="Times New Roman" w:hAnsi="Times New Roman" w:cs="Times New Roman"/>
          <w:sz w:val="24"/>
          <w:szCs w:val="24"/>
          <w:lang w:val="fr-FR"/>
        </w:rPr>
        <w:t>aux dispositions de l’</w:t>
      </w:r>
      <w:r w:rsidR="008E5015" w:rsidRPr="005E1F68">
        <w:rPr>
          <w:rFonts w:ascii="Times New Roman" w:hAnsi="Times New Roman" w:cs="Times New Roman"/>
          <w:sz w:val="24"/>
          <w:szCs w:val="24"/>
          <w:lang w:val="fr-FR"/>
        </w:rPr>
        <w:t>article 3 de la Convention</w:t>
      </w:r>
      <w:r>
        <w:rPr>
          <w:rFonts w:ascii="Times New Roman" w:hAnsi="Times New Roman" w:cs="Times New Roman"/>
          <w:sz w:val="24"/>
          <w:szCs w:val="24"/>
          <w:lang w:val="fr-FR"/>
        </w:rPr>
        <w:t>. Par ailleurs, le Comité est particulièrement préoccupé par le fait que les procédures et pratiques actuelles d’expulsion, de refoulement et d’extradition en vigueur dans l’État partie peuvent exposer des personnes aux risques d’être torturées</w:t>
      </w:r>
      <w:r w:rsidR="008E5015">
        <w:rPr>
          <w:rFonts w:ascii="Times New Roman" w:eastAsia="SimSun" w:hAnsi="Times New Roman" w:cs="Times New Roman"/>
          <w:sz w:val="24"/>
          <w:szCs w:val="24"/>
          <w:lang w:val="fr-CH" w:eastAsia="zh-CN"/>
        </w:rPr>
        <w:t xml:space="preserve"> </w:t>
      </w:r>
      <w:r w:rsidR="008E5015">
        <w:rPr>
          <w:rFonts w:ascii="Times New Roman" w:hAnsi="Times New Roman" w:cs="Times New Roman"/>
          <w:sz w:val="24"/>
          <w:szCs w:val="24"/>
          <w:lang w:val="fr-FR"/>
        </w:rPr>
        <w:t xml:space="preserve"> </w:t>
      </w:r>
      <w:r>
        <w:rPr>
          <w:rFonts w:ascii="Times New Roman" w:hAnsi="Times New Roman" w:cs="Times New Roman"/>
          <w:sz w:val="24"/>
          <w:szCs w:val="24"/>
          <w:lang w:val="fr-FR"/>
        </w:rPr>
        <w:t>(art. 3)</w:t>
      </w:r>
      <w:r w:rsidR="00AD5FF0">
        <w:rPr>
          <w:rFonts w:ascii="Times New Roman" w:hAnsi="Times New Roman" w:cs="Times New Roman"/>
          <w:sz w:val="24"/>
          <w:szCs w:val="24"/>
          <w:lang w:val="fr-FR"/>
        </w:rPr>
        <w:t>.</w:t>
      </w:r>
    </w:p>
    <w:p w:rsidR="008E5015" w:rsidRPr="00D9509C" w:rsidRDefault="00AC73AC" w:rsidP="00E5248A">
      <w:pPr>
        <w:spacing w:after="120" w:line="240" w:lineRule="auto"/>
        <w:ind w:left="720"/>
        <w:rPr>
          <w:rFonts w:ascii="Times New Roman" w:hAnsi="Times New Roman" w:cs="Times New Roman"/>
          <w:b/>
          <w:sz w:val="24"/>
          <w:szCs w:val="24"/>
          <w:lang w:val="fr-FR"/>
        </w:rPr>
      </w:pPr>
      <w:r w:rsidRPr="00D9509C">
        <w:rPr>
          <w:rFonts w:ascii="Times New Roman" w:hAnsi="Times New Roman" w:cs="Times New Roman"/>
          <w:b/>
          <w:sz w:val="24"/>
          <w:szCs w:val="24"/>
          <w:lang w:val="fr-FR"/>
        </w:rPr>
        <w:t xml:space="preserve">L’État partie devrait adopter un cadre législatif pour réglementer l’expulsion, le refoulement et l’extradition </w:t>
      </w:r>
      <w:r w:rsidR="005E1F68" w:rsidRPr="00D9509C">
        <w:rPr>
          <w:rFonts w:ascii="Times New Roman" w:hAnsi="Times New Roman" w:cs="Times New Roman"/>
          <w:b/>
          <w:sz w:val="24"/>
          <w:szCs w:val="24"/>
          <w:lang w:val="fr-FR"/>
        </w:rPr>
        <w:t xml:space="preserve">et réviser ses procédures et pratiques actuelles en la matière </w:t>
      </w:r>
      <w:r w:rsidR="00D9509C" w:rsidRPr="00D9509C">
        <w:rPr>
          <w:rFonts w:ascii="Times New Roman" w:hAnsi="Times New Roman" w:cs="Times New Roman"/>
          <w:b/>
          <w:sz w:val="24"/>
          <w:szCs w:val="24"/>
          <w:lang w:val="fr-FR"/>
        </w:rPr>
        <w:t xml:space="preserve">afin de </w:t>
      </w:r>
      <w:r w:rsidRPr="00D9509C">
        <w:rPr>
          <w:rFonts w:ascii="Times New Roman" w:hAnsi="Times New Roman" w:cs="Times New Roman"/>
          <w:b/>
          <w:sz w:val="24"/>
          <w:szCs w:val="24"/>
          <w:lang w:val="fr-FR"/>
        </w:rPr>
        <w:t>s’acquitter de</w:t>
      </w:r>
      <w:r w:rsidR="00E5248A">
        <w:rPr>
          <w:rFonts w:ascii="Times New Roman" w:hAnsi="Times New Roman" w:cs="Times New Roman"/>
          <w:b/>
          <w:sz w:val="24"/>
          <w:szCs w:val="24"/>
          <w:lang w:val="fr-FR"/>
        </w:rPr>
        <w:t xml:space="preserve"> ses </w:t>
      </w:r>
      <w:r w:rsidRPr="00D9509C">
        <w:rPr>
          <w:rFonts w:ascii="Times New Roman" w:hAnsi="Times New Roman" w:cs="Times New Roman"/>
          <w:b/>
          <w:sz w:val="24"/>
          <w:szCs w:val="24"/>
          <w:lang w:val="fr-FR"/>
        </w:rPr>
        <w:t>obligation</w:t>
      </w:r>
      <w:r w:rsidR="00E5248A">
        <w:rPr>
          <w:rFonts w:ascii="Times New Roman" w:hAnsi="Times New Roman" w:cs="Times New Roman"/>
          <w:b/>
          <w:sz w:val="24"/>
          <w:szCs w:val="24"/>
          <w:lang w:val="fr-FR"/>
        </w:rPr>
        <w:t xml:space="preserve">s en </w:t>
      </w:r>
      <w:r w:rsidR="00303C28">
        <w:rPr>
          <w:rFonts w:ascii="Times New Roman" w:hAnsi="Times New Roman" w:cs="Times New Roman"/>
          <w:b/>
          <w:sz w:val="24"/>
          <w:szCs w:val="24"/>
          <w:lang w:val="fr-FR"/>
        </w:rPr>
        <w:t>vertu</w:t>
      </w:r>
      <w:r w:rsidR="00E5248A">
        <w:rPr>
          <w:rFonts w:ascii="Times New Roman" w:hAnsi="Times New Roman" w:cs="Times New Roman"/>
          <w:b/>
          <w:sz w:val="24"/>
          <w:szCs w:val="24"/>
          <w:lang w:val="fr-FR"/>
        </w:rPr>
        <w:t xml:space="preserve"> de</w:t>
      </w:r>
      <w:r w:rsidR="008E5015" w:rsidRPr="00D9509C">
        <w:rPr>
          <w:rFonts w:ascii="Times New Roman" w:hAnsi="Times New Roman" w:cs="Times New Roman"/>
          <w:b/>
          <w:sz w:val="24"/>
          <w:szCs w:val="24"/>
          <w:lang w:val="fr-FR"/>
        </w:rPr>
        <w:t xml:space="preserve"> l’article 3 de la Convention</w:t>
      </w:r>
      <w:r w:rsidR="00D9509C" w:rsidRPr="00D9509C">
        <w:rPr>
          <w:rFonts w:ascii="Times New Roman" w:hAnsi="Times New Roman" w:cs="Times New Roman"/>
          <w:b/>
          <w:sz w:val="24"/>
          <w:szCs w:val="24"/>
          <w:lang w:val="fr-FR"/>
        </w:rPr>
        <w:t>.</w:t>
      </w:r>
    </w:p>
    <w:p w:rsidR="00303C28" w:rsidRDefault="00D9509C" w:rsidP="00BA31E9">
      <w:pPr>
        <w:snapToGrid w:val="0"/>
        <w:spacing w:after="240" w:line="240" w:lineRule="auto"/>
        <w:ind w:left="720"/>
        <w:rPr>
          <w:lang w:val="fr-FR"/>
        </w:rPr>
      </w:pPr>
      <w:r w:rsidRPr="00D9509C">
        <w:rPr>
          <w:rFonts w:ascii="Times New Roman" w:hAnsi="Times New Roman" w:cs="Times New Roman"/>
          <w:b/>
          <w:sz w:val="24"/>
          <w:szCs w:val="24"/>
          <w:lang w:val="fr-FR"/>
        </w:rPr>
        <w:t>L’Etat partie devrait également revoir l</w:t>
      </w:r>
      <w:r w:rsidR="00AC73AC" w:rsidRPr="00D9509C">
        <w:rPr>
          <w:rFonts w:ascii="Times New Roman" w:hAnsi="Times New Roman" w:cs="Times New Roman"/>
          <w:b/>
          <w:sz w:val="24"/>
          <w:szCs w:val="24"/>
          <w:lang w:val="fr-FR"/>
        </w:rPr>
        <w:t xml:space="preserve">es termes </w:t>
      </w:r>
      <w:r w:rsidR="00EC3E3F" w:rsidRPr="00D9509C">
        <w:rPr>
          <w:rFonts w:ascii="Times New Roman" w:hAnsi="Times New Roman" w:cs="Times New Roman"/>
          <w:b/>
          <w:sz w:val="24"/>
          <w:szCs w:val="24"/>
          <w:lang w:val="fr-FR"/>
        </w:rPr>
        <w:t>de la Convention générale de</w:t>
      </w:r>
      <w:r w:rsidR="00EC3E3F">
        <w:rPr>
          <w:rFonts w:ascii="Times New Roman" w:hAnsi="Times New Roman" w:cs="Times New Roman"/>
          <w:b/>
          <w:sz w:val="24"/>
          <w:szCs w:val="24"/>
          <w:lang w:val="fr-FR"/>
        </w:rPr>
        <w:t xml:space="preserve"> coopération en matière de justice de 1961 et </w:t>
      </w:r>
      <w:r w:rsidR="00C7079A">
        <w:rPr>
          <w:rFonts w:ascii="Times New Roman" w:hAnsi="Times New Roman" w:cs="Times New Roman"/>
          <w:b/>
          <w:sz w:val="24"/>
          <w:szCs w:val="24"/>
          <w:lang w:val="fr-FR"/>
        </w:rPr>
        <w:t>tout autre accord</w:t>
      </w:r>
      <w:r w:rsidR="00AC73AC">
        <w:rPr>
          <w:rFonts w:ascii="Times New Roman" w:hAnsi="Times New Roman" w:cs="Times New Roman"/>
          <w:b/>
          <w:sz w:val="24"/>
          <w:szCs w:val="24"/>
          <w:lang w:val="fr-FR"/>
        </w:rPr>
        <w:t xml:space="preserve"> de coopération en matière d’entraide judiciaire de manière à s’assurer que le transfert d’un détenu vers </w:t>
      </w:r>
      <w:r w:rsidR="00BA31E9">
        <w:rPr>
          <w:rFonts w:ascii="Times New Roman" w:hAnsi="Times New Roman" w:cs="Times New Roman"/>
          <w:b/>
          <w:sz w:val="24"/>
          <w:szCs w:val="24"/>
          <w:lang w:val="fr-FR"/>
        </w:rPr>
        <w:t>l’</w:t>
      </w:r>
      <w:r w:rsidR="00AC73AC">
        <w:rPr>
          <w:rFonts w:ascii="Times New Roman" w:hAnsi="Times New Roman" w:cs="Times New Roman"/>
          <w:b/>
          <w:sz w:val="24"/>
          <w:szCs w:val="24"/>
          <w:lang w:val="fr-FR"/>
        </w:rPr>
        <w:t>un des États signataires se fasse dans le cadre d’une procédure judiciaire et le strict respect de l’article 3 de la Convention.</w:t>
      </w:r>
    </w:p>
    <w:p w:rsidR="00AC73AC" w:rsidRDefault="00AC73AC" w:rsidP="009B4790">
      <w:pPr>
        <w:keepNext/>
        <w:spacing w:after="120" w:line="240" w:lineRule="auto"/>
        <w:outlineLvl w:val="0"/>
        <w:rPr>
          <w:rFonts w:ascii="Times New Roman" w:hAnsi="Times New Roman" w:cs="Times New Roman"/>
          <w:b/>
          <w:sz w:val="24"/>
          <w:szCs w:val="24"/>
          <w:lang w:val="fr-FR"/>
        </w:rPr>
      </w:pPr>
      <w:r w:rsidRPr="003C272D">
        <w:rPr>
          <w:rFonts w:ascii="Times New Roman" w:hAnsi="Times New Roman" w:cs="Times New Roman"/>
          <w:b/>
          <w:sz w:val="24"/>
          <w:szCs w:val="24"/>
          <w:lang w:val="fr-FR"/>
        </w:rPr>
        <w:t>Administration de la justice</w:t>
      </w:r>
    </w:p>
    <w:p w:rsidR="002626BB" w:rsidRDefault="00AC73AC" w:rsidP="003F22F4">
      <w:pPr>
        <w:pStyle w:val="ListParagraph"/>
        <w:numPr>
          <w:ilvl w:val="0"/>
          <w:numId w:val="1"/>
        </w:numPr>
        <w:spacing w:after="120" w:line="240" w:lineRule="auto"/>
        <w:ind w:left="0" w:firstLine="0"/>
        <w:rPr>
          <w:lang w:val="fr-CH"/>
        </w:rPr>
      </w:pPr>
      <w:r>
        <w:rPr>
          <w:rFonts w:ascii="Times New Roman" w:hAnsi="Times New Roman" w:cs="Times New Roman"/>
          <w:sz w:val="24"/>
          <w:szCs w:val="24"/>
          <w:lang w:val="fr-FR"/>
        </w:rPr>
        <w:t xml:space="preserve">Le Comité constate avec préoccupation </w:t>
      </w:r>
      <w:r w:rsidR="00EE525D">
        <w:rPr>
          <w:rFonts w:ascii="Times New Roman" w:hAnsi="Times New Roman" w:cs="Times New Roman"/>
          <w:sz w:val="24"/>
          <w:szCs w:val="24"/>
          <w:lang w:val="fr-FR"/>
        </w:rPr>
        <w:t xml:space="preserve"> de nombreux d</w:t>
      </w:r>
      <w:r w:rsidR="00C15D5D">
        <w:rPr>
          <w:rFonts w:ascii="Times New Roman" w:hAnsi="Times New Roman" w:cs="Times New Roman"/>
          <w:sz w:val="24"/>
          <w:szCs w:val="24"/>
          <w:lang w:val="fr-FR"/>
        </w:rPr>
        <w:t>y</w:t>
      </w:r>
      <w:r w:rsidR="00EE525D">
        <w:rPr>
          <w:rFonts w:ascii="Times New Roman" w:hAnsi="Times New Roman" w:cs="Times New Roman"/>
          <w:sz w:val="24"/>
          <w:szCs w:val="24"/>
          <w:lang w:val="fr-FR"/>
        </w:rPr>
        <w:t xml:space="preserve">sfonctionnements </w:t>
      </w:r>
      <w:r w:rsidR="003F22F4">
        <w:rPr>
          <w:rFonts w:ascii="Times New Roman" w:hAnsi="Times New Roman" w:cs="Times New Roman"/>
          <w:sz w:val="24"/>
          <w:szCs w:val="24"/>
          <w:lang w:val="fr-FR"/>
        </w:rPr>
        <w:t xml:space="preserve">dans le système judiciaire tchadien, </w:t>
      </w:r>
      <w:r w:rsidR="00EE525D">
        <w:rPr>
          <w:rFonts w:ascii="Times New Roman" w:hAnsi="Times New Roman" w:cs="Times New Roman"/>
          <w:sz w:val="24"/>
          <w:szCs w:val="24"/>
          <w:lang w:val="fr-FR"/>
        </w:rPr>
        <w:t xml:space="preserve">qui portent atteinte au droit </w:t>
      </w:r>
      <w:r w:rsidR="002E5964">
        <w:rPr>
          <w:rFonts w:ascii="Times New Roman" w:hAnsi="Times New Roman" w:cs="Times New Roman"/>
          <w:sz w:val="24"/>
          <w:szCs w:val="24"/>
          <w:lang w:val="fr-FR"/>
        </w:rPr>
        <w:t xml:space="preserve">à l’examen immédiat et impartial de sa cause et au droit d’obtenir réparation et indemnisation </w:t>
      </w:r>
      <w:r w:rsidR="00EE525D">
        <w:rPr>
          <w:rFonts w:ascii="Times New Roman" w:hAnsi="Times New Roman" w:cs="Times New Roman"/>
          <w:sz w:val="24"/>
          <w:szCs w:val="24"/>
          <w:lang w:val="fr-FR"/>
        </w:rPr>
        <w:t xml:space="preserve">et </w:t>
      </w:r>
      <w:r w:rsidR="002E5964">
        <w:rPr>
          <w:rFonts w:ascii="Times New Roman" w:hAnsi="Times New Roman" w:cs="Times New Roman"/>
          <w:sz w:val="24"/>
          <w:szCs w:val="24"/>
          <w:lang w:val="fr-FR"/>
        </w:rPr>
        <w:t xml:space="preserve">qui </w:t>
      </w:r>
      <w:r w:rsidR="00EE525D">
        <w:rPr>
          <w:rFonts w:ascii="Times New Roman" w:hAnsi="Times New Roman" w:cs="Times New Roman"/>
          <w:sz w:val="24"/>
          <w:szCs w:val="24"/>
          <w:lang w:val="fr-FR"/>
        </w:rPr>
        <w:t xml:space="preserve">favorisent l’impunité. Le Comité regrette </w:t>
      </w:r>
      <w:r w:rsidR="002626BB">
        <w:rPr>
          <w:rFonts w:ascii="Times New Roman" w:hAnsi="Times New Roman" w:cs="Times New Roman"/>
          <w:sz w:val="24"/>
          <w:szCs w:val="24"/>
          <w:lang w:val="fr-FR"/>
        </w:rPr>
        <w:t xml:space="preserve">notamment que </w:t>
      </w:r>
      <w:r w:rsidR="00EE525D">
        <w:rPr>
          <w:rFonts w:ascii="Times New Roman" w:hAnsi="Times New Roman" w:cs="Times New Roman"/>
          <w:sz w:val="24"/>
          <w:szCs w:val="24"/>
          <w:lang w:val="fr-FR"/>
        </w:rPr>
        <w:t>les dysfonctionnements mentionnés en 2005 par l’Experte indépendante sur la situation des droits de l’homme au Tchad, à savoir la dépendance du pouvoir judicaire à l’égard du pouvoir exécutif, le manque de ressources humaines et matérielles et le sentiment d’insécurité qui pèse sur certains juge</w:t>
      </w:r>
      <w:r w:rsidR="00851093">
        <w:rPr>
          <w:rFonts w:ascii="Times New Roman" w:hAnsi="Times New Roman" w:cs="Times New Roman"/>
          <w:sz w:val="24"/>
          <w:szCs w:val="24"/>
          <w:lang w:val="fr-FR"/>
        </w:rPr>
        <w:t>s</w:t>
      </w:r>
      <w:r w:rsidR="00EE525D">
        <w:rPr>
          <w:rFonts w:ascii="Times New Roman" w:hAnsi="Times New Roman" w:cs="Times New Roman"/>
          <w:sz w:val="24"/>
          <w:szCs w:val="24"/>
          <w:lang w:val="fr-FR"/>
        </w:rPr>
        <w:t>, sont toujours d’actualité</w:t>
      </w:r>
      <w:r w:rsidR="003F22F4">
        <w:rPr>
          <w:rFonts w:ascii="Times New Roman" w:hAnsi="Times New Roman" w:cs="Times New Roman"/>
          <w:sz w:val="24"/>
          <w:szCs w:val="24"/>
          <w:lang w:val="fr-FR"/>
        </w:rPr>
        <w:t xml:space="preserve"> (</w:t>
      </w:r>
      <w:r w:rsidR="003F22F4" w:rsidRPr="003F22F4">
        <w:rPr>
          <w:rFonts w:ascii="Times New Roman" w:hAnsi="Times New Roman" w:cs="Times New Roman"/>
          <w:sz w:val="24"/>
          <w:szCs w:val="24"/>
          <w:lang w:val="fr-FR"/>
        </w:rPr>
        <w:t>E/CN.4/2005/121</w:t>
      </w:r>
      <w:r w:rsidR="00E17921">
        <w:rPr>
          <w:rFonts w:ascii="Times New Roman" w:hAnsi="Times New Roman" w:cs="Times New Roman"/>
          <w:sz w:val="24"/>
          <w:szCs w:val="24"/>
          <w:lang w:val="fr-FR"/>
        </w:rPr>
        <w:t>, par. 5</w:t>
      </w:r>
      <w:r w:rsidR="003F22F4">
        <w:rPr>
          <w:rFonts w:ascii="Times New Roman" w:hAnsi="Times New Roman" w:cs="Times New Roman"/>
          <w:sz w:val="24"/>
          <w:szCs w:val="24"/>
          <w:lang w:val="fr-FR"/>
        </w:rPr>
        <w:t>)</w:t>
      </w:r>
      <w:r w:rsidR="00EE525D">
        <w:rPr>
          <w:rFonts w:ascii="Times New Roman" w:hAnsi="Times New Roman" w:cs="Times New Roman"/>
          <w:sz w:val="24"/>
          <w:szCs w:val="24"/>
          <w:lang w:val="fr-FR"/>
        </w:rPr>
        <w:t xml:space="preserve">. </w:t>
      </w:r>
      <w:r w:rsidR="00851093">
        <w:rPr>
          <w:rFonts w:ascii="Times New Roman" w:hAnsi="Times New Roman" w:cs="Times New Roman"/>
          <w:sz w:val="24"/>
          <w:szCs w:val="24"/>
          <w:lang w:val="fr-FR"/>
        </w:rPr>
        <w:t>Le Comité note avec préoccupation qu’en raison d’un</w:t>
      </w:r>
      <w:r w:rsidR="00972418">
        <w:rPr>
          <w:rFonts w:ascii="Times New Roman" w:hAnsi="Times New Roman" w:cs="Times New Roman"/>
          <w:sz w:val="24"/>
          <w:szCs w:val="24"/>
          <w:lang w:val="fr-FR"/>
        </w:rPr>
        <w:t xml:space="preserve">e insuffisance </w:t>
      </w:r>
      <w:r w:rsidR="00851093">
        <w:rPr>
          <w:rFonts w:ascii="Times New Roman" w:hAnsi="Times New Roman" w:cs="Times New Roman"/>
          <w:sz w:val="24"/>
          <w:szCs w:val="24"/>
          <w:lang w:val="fr-FR"/>
        </w:rPr>
        <w:t xml:space="preserve">d’effectif de magistrats professionnels, il est conféré </w:t>
      </w:r>
      <w:r w:rsidR="00774543">
        <w:rPr>
          <w:rFonts w:ascii="Times New Roman" w:hAnsi="Times New Roman" w:cs="Times New Roman"/>
          <w:sz w:val="24"/>
          <w:szCs w:val="24"/>
          <w:lang w:val="fr-FR"/>
        </w:rPr>
        <w:t xml:space="preserve">aux sous-préfets les pouvoirs des juges de paix. </w:t>
      </w:r>
      <w:r>
        <w:rPr>
          <w:rFonts w:ascii="Times New Roman" w:hAnsi="Times New Roman" w:cs="Times New Roman"/>
          <w:sz w:val="24"/>
          <w:szCs w:val="24"/>
          <w:lang w:val="fr-FR"/>
        </w:rPr>
        <w:t>Certaines allégations font</w:t>
      </w:r>
      <w:r w:rsidR="00774543">
        <w:rPr>
          <w:rFonts w:ascii="Times New Roman" w:hAnsi="Times New Roman" w:cs="Times New Roman"/>
          <w:sz w:val="24"/>
          <w:szCs w:val="24"/>
          <w:lang w:val="fr-FR"/>
        </w:rPr>
        <w:t xml:space="preserve"> par ailleurs</w:t>
      </w:r>
      <w:r>
        <w:rPr>
          <w:rFonts w:ascii="Times New Roman" w:hAnsi="Times New Roman" w:cs="Times New Roman"/>
          <w:sz w:val="24"/>
          <w:szCs w:val="24"/>
          <w:lang w:val="fr-FR"/>
        </w:rPr>
        <w:t xml:space="preserve"> état </w:t>
      </w:r>
      <w:r w:rsidR="00C15D5D">
        <w:rPr>
          <w:rFonts w:ascii="Times New Roman" w:hAnsi="Times New Roman" w:cs="Times New Roman"/>
          <w:sz w:val="24"/>
          <w:szCs w:val="24"/>
          <w:lang w:val="fr-FR"/>
        </w:rPr>
        <w:t xml:space="preserve">de </w:t>
      </w:r>
      <w:r>
        <w:rPr>
          <w:rFonts w:ascii="Times New Roman" w:hAnsi="Times New Roman" w:cs="Times New Roman"/>
          <w:sz w:val="24"/>
          <w:szCs w:val="24"/>
          <w:lang w:val="fr-FR"/>
        </w:rPr>
        <w:t>corruption parmi les juges, les agents du corps de la police et de la gendarmerie</w:t>
      </w:r>
      <w:r w:rsidR="003C272D">
        <w:rPr>
          <w:rFonts w:ascii="Times New Roman" w:hAnsi="Times New Roman" w:cs="Times New Roman"/>
          <w:sz w:val="24"/>
          <w:szCs w:val="24"/>
          <w:lang w:val="fr-FR"/>
        </w:rPr>
        <w:t xml:space="preserve"> et d’un manque de formation du personnel judiciaire</w:t>
      </w:r>
      <w:r>
        <w:rPr>
          <w:rFonts w:ascii="Times New Roman" w:hAnsi="Times New Roman" w:cs="Times New Roman"/>
          <w:sz w:val="24"/>
          <w:szCs w:val="24"/>
          <w:lang w:val="fr-FR"/>
        </w:rPr>
        <w:t>. Le Comité est préoccupé par</w:t>
      </w:r>
      <w:r w:rsidR="002626BB">
        <w:rPr>
          <w:rFonts w:ascii="Times New Roman" w:hAnsi="Times New Roman" w:cs="Times New Roman"/>
          <w:sz w:val="24"/>
          <w:szCs w:val="24"/>
          <w:lang w:val="fr-FR"/>
        </w:rPr>
        <w:t xml:space="preserve"> le fait que la nomination et la promotion des juges relève entièrement du Président de la République</w:t>
      </w:r>
      <w:r w:rsidR="002626BB" w:rsidRPr="002626BB">
        <w:rPr>
          <w:rFonts w:ascii="Times New Roman" w:hAnsi="Times New Roman" w:cs="Times New Roman"/>
          <w:sz w:val="24"/>
          <w:szCs w:val="24"/>
          <w:lang w:val="fr-FR"/>
        </w:rPr>
        <w:t xml:space="preserve"> </w:t>
      </w:r>
      <w:r w:rsidR="002626BB">
        <w:rPr>
          <w:rFonts w:ascii="Times New Roman" w:hAnsi="Times New Roman" w:cs="Times New Roman"/>
          <w:sz w:val="24"/>
          <w:szCs w:val="24"/>
          <w:lang w:val="fr-FR"/>
        </w:rPr>
        <w:t>ce qui compromet l’indépendance du pouvoir judiciaire (</w:t>
      </w:r>
      <w:r>
        <w:rPr>
          <w:rFonts w:ascii="Times New Roman" w:hAnsi="Times New Roman" w:cs="Times New Roman"/>
          <w:sz w:val="24"/>
          <w:szCs w:val="24"/>
          <w:lang w:val="fr-FR"/>
        </w:rPr>
        <w:t>art. 2</w:t>
      </w:r>
      <w:r w:rsidR="002E5964">
        <w:rPr>
          <w:rFonts w:ascii="Times New Roman" w:hAnsi="Times New Roman" w:cs="Times New Roman"/>
          <w:sz w:val="24"/>
          <w:szCs w:val="24"/>
          <w:lang w:val="fr-FR"/>
        </w:rPr>
        <w:t>, 13 et</w:t>
      </w:r>
      <w:r>
        <w:rPr>
          <w:rFonts w:ascii="Times New Roman" w:hAnsi="Times New Roman" w:cs="Times New Roman"/>
          <w:sz w:val="24"/>
          <w:szCs w:val="24"/>
          <w:lang w:val="fr-FR"/>
        </w:rPr>
        <w:t xml:space="preserve"> 1</w:t>
      </w:r>
      <w:r w:rsidR="002E5964">
        <w:rPr>
          <w:rFonts w:ascii="Times New Roman" w:hAnsi="Times New Roman" w:cs="Times New Roman"/>
          <w:sz w:val="24"/>
          <w:szCs w:val="24"/>
          <w:lang w:val="fr-FR"/>
        </w:rPr>
        <w:t>4</w:t>
      </w:r>
      <w:r>
        <w:rPr>
          <w:rFonts w:ascii="Times New Roman" w:hAnsi="Times New Roman" w:cs="Times New Roman"/>
          <w:sz w:val="24"/>
          <w:szCs w:val="24"/>
          <w:lang w:val="fr-FR"/>
        </w:rPr>
        <w:t>)</w:t>
      </w:r>
      <w:r w:rsidR="00AD5FF0">
        <w:rPr>
          <w:rFonts w:ascii="Times New Roman" w:hAnsi="Times New Roman" w:cs="Times New Roman"/>
          <w:sz w:val="24"/>
          <w:szCs w:val="24"/>
          <w:lang w:val="fr-FR"/>
        </w:rPr>
        <w:t>.</w:t>
      </w:r>
    </w:p>
    <w:p w:rsidR="005B54E1" w:rsidRPr="005B54E1" w:rsidRDefault="005B54E1" w:rsidP="005B54E1">
      <w:pPr>
        <w:pStyle w:val="ListParagraph"/>
        <w:spacing w:after="120" w:line="240" w:lineRule="auto"/>
        <w:ind w:left="0"/>
        <w:rPr>
          <w:sz w:val="16"/>
          <w:szCs w:val="16"/>
          <w:lang w:val="fr-CH"/>
        </w:rPr>
      </w:pPr>
    </w:p>
    <w:p w:rsidR="004D25FC" w:rsidRDefault="004D25FC" w:rsidP="005B54E1">
      <w:pPr>
        <w:pStyle w:val="ListParagraph"/>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Pour répondre aux dysfonctionnements de l’administration de la justice, l</w:t>
      </w:r>
      <w:r w:rsidR="00AC73AC">
        <w:rPr>
          <w:rFonts w:ascii="Times New Roman" w:hAnsi="Times New Roman" w:cs="Times New Roman"/>
          <w:b/>
          <w:sz w:val="24"/>
          <w:szCs w:val="24"/>
          <w:lang w:val="fr-FR"/>
        </w:rPr>
        <w:t>’État partie devrait</w:t>
      </w:r>
      <w:r>
        <w:rPr>
          <w:rFonts w:ascii="Times New Roman" w:hAnsi="Times New Roman" w:cs="Times New Roman"/>
          <w:b/>
          <w:sz w:val="24"/>
          <w:szCs w:val="24"/>
          <w:lang w:val="fr-FR"/>
        </w:rPr>
        <w:t> :</w:t>
      </w:r>
    </w:p>
    <w:p w:rsidR="001049C5" w:rsidRDefault="004D25FC" w:rsidP="005B54E1">
      <w:pPr>
        <w:numPr>
          <w:ilvl w:val="1"/>
          <w:numId w:val="1"/>
        </w:numPr>
        <w:spacing w:after="120" w:line="240" w:lineRule="auto"/>
        <w:ind w:left="720" w:firstLine="720"/>
        <w:outlineLvl w:val="0"/>
        <w:rPr>
          <w:rFonts w:ascii="Times New Roman" w:hAnsi="Times New Roman" w:cs="Times New Roman"/>
          <w:b/>
          <w:sz w:val="24"/>
          <w:szCs w:val="24"/>
          <w:lang w:val="fr-FR"/>
        </w:rPr>
      </w:pPr>
      <w:r>
        <w:rPr>
          <w:rFonts w:ascii="Times New Roman" w:hAnsi="Times New Roman" w:cs="Times New Roman"/>
          <w:b/>
          <w:sz w:val="24"/>
          <w:szCs w:val="24"/>
          <w:lang w:val="fr-FR"/>
        </w:rPr>
        <w:t>Mettre</w:t>
      </w:r>
      <w:r w:rsidR="00D9509C">
        <w:rPr>
          <w:rFonts w:ascii="Times New Roman" w:hAnsi="Times New Roman" w:cs="Times New Roman"/>
          <w:b/>
          <w:sz w:val="24"/>
          <w:szCs w:val="24"/>
          <w:lang w:val="fr-FR"/>
        </w:rPr>
        <w:t xml:space="preserve"> en œuvre de manière urgente l</w:t>
      </w:r>
      <w:r w:rsidR="001049C5">
        <w:rPr>
          <w:rFonts w:ascii="Times New Roman" w:hAnsi="Times New Roman" w:cs="Times New Roman"/>
          <w:b/>
          <w:sz w:val="24"/>
          <w:szCs w:val="24"/>
          <w:lang w:val="fr-FR"/>
        </w:rPr>
        <w:t xml:space="preserve">e Programme de </w:t>
      </w:r>
      <w:r w:rsidR="003C272D">
        <w:rPr>
          <w:rFonts w:ascii="Times New Roman" w:hAnsi="Times New Roman" w:cs="Times New Roman"/>
          <w:b/>
          <w:sz w:val="24"/>
          <w:szCs w:val="24"/>
          <w:lang w:val="fr-FR"/>
        </w:rPr>
        <w:t xml:space="preserve">réforme </w:t>
      </w:r>
      <w:r w:rsidR="00D9509C">
        <w:rPr>
          <w:rFonts w:ascii="Times New Roman" w:hAnsi="Times New Roman" w:cs="Times New Roman"/>
          <w:b/>
          <w:sz w:val="24"/>
          <w:szCs w:val="24"/>
          <w:lang w:val="fr-FR"/>
        </w:rPr>
        <w:t>judiciaire</w:t>
      </w:r>
      <w:r w:rsidR="001049C5">
        <w:rPr>
          <w:rFonts w:ascii="Times New Roman" w:hAnsi="Times New Roman" w:cs="Times New Roman"/>
          <w:b/>
          <w:sz w:val="24"/>
          <w:szCs w:val="24"/>
          <w:lang w:val="fr-FR"/>
        </w:rPr>
        <w:t xml:space="preserve"> approuvé en 2005 et demander l’appui de la Communauté internationale à cet effet; </w:t>
      </w:r>
    </w:p>
    <w:p w:rsidR="001049C5" w:rsidRDefault="001049C5" w:rsidP="005B54E1">
      <w:pPr>
        <w:numPr>
          <w:ilvl w:val="1"/>
          <w:numId w:val="1"/>
        </w:numPr>
        <w:spacing w:after="120" w:line="240" w:lineRule="auto"/>
        <w:ind w:left="720" w:firstLine="720"/>
        <w:outlineLvl w:val="0"/>
        <w:rPr>
          <w:rFonts w:ascii="Times New Roman" w:hAnsi="Times New Roman" w:cs="Times New Roman"/>
          <w:b/>
          <w:sz w:val="24"/>
          <w:szCs w:val="24"/>
          <w:lang w:val="fr-FR"/>
        </w:rPr>
      </w:pPr>
      <w:r>
        <w:rPr>
          <w:rFonts w:ascii="Times New Roman" w:hAnsi="Times New Roman" w:cs="Times New Roman"/>
          <w:b/>
          <w:sz w:val="24"/>
          <w:szCs w:val="24"/>
          <w:lang w:val="fr-FR"/>
        </w:rPr>
        <w:t xml:space="preserve">Assurer </w:t>
      </w:r>
      <w:r w:rsidR="003C272D">
        <w:rPr>
          <w:rFonts w:ascii="Times New Roman" w:hAnsi="Times New Roman" w:cs="Times New Roman"/>
          <w:b/>
          <w:sz w:val="24"/>
          <w:szCs w:val="24"/>
          <w:lang w:val="fr-FR"/>
        </w:rPr>
        <w:t>une formation appropriée de l’ensemble du personnel de l’appareil judiciaire</w:t>
      </w:r>
      <w:r>
        <w:rPr>
          <w:rFonts w:ascii="Times New Roman" w:hAnsi="Times New Roman" w:cs="Times New Roman"/>
          <w:b/>
          <w:sz w:val="24"/>
          <w:szCs w:val="24"/>
          <w:lang w:val="fr-FR"/>
        </w:rPr>
        <w:t xml:space="preserve">, remédier à l’insuffisance en nombre de magistrats et </w:t>
      </w:r>
      <w:r w:rsidR="007C5C82">
        <w:rPr>
          <w:rFonts w:ascii="Times New Roman" w:hAnsi="Times New Roman" w:cs="Times New Roman"/>
          <w:b/>
          <w:sz w:val="24"/>
          <w:szCs w:val="24"/>
          <w:lang w:val="fr-FR"/>
        </w:rPr>
        <w:t xml:space="preserve">assurer </w:t>
      </w:r>
      <w:r w:rsidR="00972418">
        <w:rPr>
          <w:rFonts w:ascii="Times New Roman" w:hAnsi="Times New Roman" w:cs="Times New Roman"/>
          <w:b/>
          <w:sz w:val="24"/>
          <w:szCs w:val="24"/>
          <w:lang w:val="fr-FR"/>
        </w:rPr>
        <w:t xml:space="preserve">autant que possible </w:t>
      </w:r>
      <w:r w:rsidR="007C5C82">
        <w:rPr>
          <w:rFonts w:ascii="Times New Roman" w:hAnsi="Times New Roman" w:cs="Times New Roman"/>
          <w:b/>
          <w:sz w:val="24"/>
          <w:szCs w:val="24"/>
          <w:lang w:val="fr-FR"/>
        </w:rPr>
        <w:t xml:space="preserve">le </w:t>
      </w:r>
      <w:r w:rsidR="00972418">
        <w:rPr>
          <w:rFonts w:ascii="Times New Roman" w:hAnsi="Times New Roman" w:cs="Times New Roman"/>
          <w:b/>
          <w:sz w:val="24"/>
          <w:szCs w:val="24"/>
          <w:lang w:val="fr-FR"/>
        </w:rPr>
        <w:t>déploiement</w:t>
      </w:r>
      <w:r w:rsidR="007C5C82">
        <w:rPr>
          <w:rFonts w:ascii="Times New Roman" w:hAnsi="Times New Roman" w:cs="Times New Roman"/>
          <w:b/>
          <w:sz w:val="24"/>
          <w:szCs w:val="24"/>
          <w:lang w:val="fr-FR"/>
        </w:rPr>
        <w:t xml:space="preserve"> de magistrats professionnels dans toutes les juridictions</w:t>
      </w:r>
      <w:r>
        <w:rPr>
          <w:rFonts w:ascii="Times New Roman" w:hAnsi="Times New Roman" w:cs="Times New Roman"/>
          <w:b/>
          <w:sz w:val="24"/>
          <w:szCs w:val="24"/>
          <w:lang w:val="fr-FR"/>
        </w:rPr>
        <w:t>;</w:t>
      </w:r>
    </w:p>
    <w:p w:rsidR="001049C5" w:rsidRPr="00C25FF3" w:rsidRDefault="001049C5" w:rsidP="005B54E1">
      <w:pPr>
        <w:numPr>
          <w:ilvl w:val="1"/>
          <w:numId w:val="1"/>
        </w:numPr>
        <w:spacing w:after="120" w:line="240" w:lineRule="auto"/>
        <w:ind w:left="720" w:firstLine="720"/>
        <w:outlineLvl w:val="0"/>
        <w:rPr>
          <w:rFonts w:ascii="Times New Roman" w:hAnsi="Times New Roman" w:cs="Times New Roman"/>
          <w:b/>
          <w:sz w:val="24"/>
          <w:szCs w:val="24"/>
          <w:lang w:val="fr-FR"/>
        </w:rPr>
      </w:pPr>
      <w:r w:rsidRPr="00C25FF3">
        <w:rPr>
          <w:rFonts w:ascii="Times New Roman" w:hAnsi="Times New Roman" w:cs="Times New Roman"/>
          <w:b/>
          <w:sz w:val="24"/>
          <w:szCs w:val="24"/>
          <w:lang w:val="fr-FR"/>
        </w:rPr>
        <w:t>P</w:t>
      </w:r>
      <w:r w:rsidR="00AC73AC" w:rsidRPr="00C25FF3">
        <w:rPr>
          <w:rFonts w:ascii="Times New Roman" w:hAnsi="Times New Roman" w:cs="Times New Roman"/>
          <w:b/>
          <w:sz w:val="24"/>
          <w:szCs w:val="24"/>
          <w:lang w:val="fr-FR"/>
        </w:rPr>
        <w:t>oursuiv</w:t>
      </w:r>
      <w:r w:rsidRPr="00C25FF3">
        <w:rPr>
          <w:rFonts w:ascii="Times New Roman" w:hAnsi="Times New Roman" w:cs="Times New Roman"/>
          <w:b/>
          <w:sz w:val="24"/>
          <w:szCs w:val="24"/>
          <w:lang w:val="fr-FR"/>
        </w:rPr>
        <w:t>re</w:t>
      </w:r>
      <w:r w:rsidR="00007170" w:rsidRPr="00C25FF3">
        <w:rPr>
          <w:rFonts w:ascii="Times New Roman" w:hAnsi="Times New Roman" w:cs="Times New Roman"/>
          <w:b/>
          <w:sz w:val="24"/>
          <w:szCs w:val="24"/>
          <w:lang w:val="fr-FR"/>
        </w:rPr>
        <w:t xml:space="preserve"> et intensifier </w:t>
      </w:r>
      <w:r w:rsidRPr="00C25FF3">
        <w:rPr>
          <w:rFonts w:ascii="Times New Roman" w:hAnsi="Times New Roman" w:cs="Times New Roman"/>
          <w:b/>
          <w:sz w:val="24"/>
          <w:szCs w:val="24"/>
          <w:lang w:val="fr-FR"/>
        </w:rPr>
        <w:t xml:space="preserve">les </w:t>
      </w:r>
      <w:r w:rsidR="00AC73AC" w:rsidRPr="00C25FF3">
        <w:rPr>
          <w:rFonts w:ascii="Times New Roman" w:hAnsi="Times New Roman" w:cs="Times New Roman"/>
          <w:b/>
          <w:sz w:val="24"/>
          <w:szCs w:val="24"/>
          <w:lang w:val="fr-FR"/>
        </w:rPr>
        <w:t>efforts de lutte contre la corruption</w:t>
      </w:r>
      <w:r w:rsidR="00007170" w:rsidRPr="00C25FF3">
        <w:rPr>
          <w:rFonts w:ascii="Times New Roman" w:hAnsi="Times New Roman" w:cs="Times New Roman"/>
          <w:b/>
          <w:sz w:val="24"/>
          <w:szCs w:val="24"/>
          <w:lang w:val="fr-FR"/>
        </w:rPr>
        <w:t xml:space="preserve">, y compris en adoptant les mesures législatives </w:t>
      </w:r>
      <w:r w:rsidR="00972418" w:rsidRPr="00C25FF3">
        <w:rPr>
          <w:rFonts w:ascii="Times New Roman" w:hAnsi="Times New Roman" w:cs="Times New Roman"/>
          <w:b/>
          <w:sz w:val="24"/>
          <w:szCs w:val="24"/>
          <w:lang w:val="fr-FR"/>
        </w:rPr>
        <w:t xml:space="preserve">et autres mesures opérationnelles </w:t>
      </w:r>
      <w:r w:rsidR="00007170" w:rsidRPr="00C25FF3">
        <w:rPr>
          <w:rFonts w:ascii="Times New Roman" w:hAnsi="Times New Roman" w:cs="Times New Roman"/>
          <w:b/>
          <w:sz w:val="24"/>
          <w:szCs w:val="24"/>
          <w:lang w:val="fr-FR"/>
        </w:rPr>
        <w:t>nécessaires</w:t>
      </w:r>
      <w:r w:rsidRPr="00C25FF3">
        <w:rPr>
          <w:rFonts w:ascii="Times New Roman" w:hAnsi="Times New Roman" w:cs="Times New Roman"/>
          <w:b/>
          <w:sz w:val="24"/>
          <w:szCs w:val="24"/>
          <w:lang w:val="fr-FR"/>
        </w:rPr>
        <w:t>;</w:t>
      </w:r>
    </w:p>
    <w:p w:rsidR="00AC73AC" w:rsidRDefault="001049C5" w:rsidP="005B54E1">
      <w:pPr>
        <w:numPr>
          <w:ilvl w:val="1"/>
          <w:numId w:val="1"/>
        </w:numPr>
        <w:spacing w:after="240" w:line="240" w:lineRule="auto"/>
        <w:ind w:left="720" w:firstLine="720"/>
        <w:outlineLvl w:val="0"/>
        <w:rPr>
          <w:rFonts w:ascii="Times New Roman" w:hAnsi="Times New Roman" w:cs="Times New Roman"/>
          <w:b/>
          <w:sz w:val="24"/>
          <w:szCs w:val="24"/>
          <w:lang w:val="fr-FR"/>
        </w:rPr>
      </w:pPr>
      <w:r>
        <w:rPr>
          <w:rFonts w:ascii="Times New Roman" w:hAnsi="Times New Roman" w:cs="Times New Roman"/>
          <w:b/>
          <w:sz w:val="24"/>
          <w:szCs w:val="24"/>
          <w:lang w:val="fr-FR"/>
        </w:rPr>
        <w:t>A</w:t>
      </w:r>
      <w:r w:rsidR="00AC73AC">
        <w:rPr>
          <w:rFonts w:ascii="Times New Roman" w:hAnsi="Times New Roman" w:cs="Times New Roman"/>
          <w:b/>
          <w:sz w:val="24"/>
          <w:szCs w:val="24"/>
          <w:lang w:val="fr-FR"/>
        </w:rPr>
        <w:t>ssurer la totale indépendance de la magistrature, en conformité avec les normes internationales y afférentes.</w:t>
      </w:r>
    </w:p>
    <w:p w:rsidR="00317D4E" w:rsidRDefault="00317D4E" w:rsidP="00714647">
      <w:pPr>
        <w:spacing w:after="120" w:line="240" w:lineRule="auto"/>
        <w:outlineLvl w:val="0"/>
        <w:rPr>
          <w:rFonts w:ascii="Times New Roman" w:hAnsi="Times New Roman" w:cs="Times New Roman"/>
          <w:b/>
          <w:sz w:val="24"/>
          <w:szCs w:val="24"/>
          <w:lang w:val="fr-FR"/>
        </w:rPr>
      </w:pPr>
      <w:r w:rsidRPr="00714647">
        <w:rPr>
          <w:rFonts w:ascii="Times New Roman" w:hAnsi="Times New Roman" w:cs="Times New Roman"/>
          <w:b/>
          <w:sz w:val="24"/>
          <w:szCs w:val="24"/>
          <w:lang w:val="fr-FR"/>
        </w:rPr>
        <w:t>Conditions de vie dans les lieux de détention et s</w:t>
      </w:r>
      <w:r w:rsidR="00AC73AC" w:rsidRPr="00714647">
        <w:rPr>
          <w:rFonts w:ascii="Times New Roman" w:hAnsi="Times New Roman" w:cs="Times New Roman"/>
          <w:b/>
          <w:sz w:val="24"/>
          <w:szCs w:val="24"/>
          <w:lang w:val="fr-FR"/>
        </w:rPr>
        <w:t>urveillance systématique des lieux de détention</w:t>
      </w:r>
    </w:p>
    <w:p w:rsidR="00122C13" w:rsidRDefault="00582573" w:rsidP="0091343D">
      <w:pPr>
        <w:pStyle w:val="ListParagraph"/>
        <w:numPr>
          <w:ilvl w:val="0"/>
          <w:numId w:val="1"/>
        </w:numPr>
        <w:spacing w:after="240" w:line="240" w:lineRule="auto"/>
        <w:ind w:left="0" w:firstLine="0"/>
        <w:rPr>
          <w:rFonts w:ascii="Times New Roman" w:hAnsi="Times New Roman" w:cs="Times New Roman"/>
          <w:sz w:val="24"/>
          <w:szCs w:val="24"/>
          <w:lang w:val="fr-FR"/>
        </w:rPr>
      </w:pPr>
      <w:r w:rsidRPr="0013038B">
        <w:rPr>
          <w:rFonts w:ascii="Times New Roman" w:hAnsi="Times New Roman" w:cs="Times New Roman"/>
          <w:sz w:val="24"/>
          <w:szCs w:val="24"/>
          <w:lang w:val="fr-FR"/>
        </w:rPr>
        <w:t>Tout en p</w:t>
      </w:r>
      <w:r w:rsidR="00122C13" w:rsidRPr="0013038B">
        <w:rPr>
          <w:rFonts w:ascii="Times New Roman" w:hAnsi="Times New Roman" w:cs="Times New Roman"/>
          <w:sz w:val="24"/>
          <w:szCs w:val="24"/>
          <w:lang w:val="fr-FR"/>
        </w:rPr>
        <w:t xml:space="preserve">renant note des projets de l’État partie </w:t>
      </w:r>
      <w:r w:rsidR="0091343D">
        <w:rPr>
          <w:rFonts w:ascii="Times New Roman" w:hAnsi="Times New Roman" w:cs="Times New Roman"/>
          <w:sz w:val="24"/>
          <w:szCs w:val="24"/>
          <w:lang w:val="fr-FR"/>
        </w:rPr>
        <w:t>en vue d’</w:t>
      </w:r>
      <w:r w:rsidR="00122C13" w:rsidRPr="0013038B">
        <w:rPr>
          <w:rFonts w:ascii="Times New Roman" w:hAnsi="Times New Roman" w:cs="Times New Roman"/>
          <w:sz w:val="24"/>
          <w:szCs w:val="24"/>
          <w:lang w:val="fr-FR"/>
        </w:rPr>
        <w:t>améliorer la situation carcérale, le</w:t>
      </w:r>
      <w:r w:rsidR="00122C13">
        <w:rPr>
          <w:rFonts w:ascii="Times New Roman" w:hAnsi="Times New Roman" w:cs="Times New Roman"/>
          <w:sz w:val="24"/>
          <w:szCs w:val="24"/>
          <w:lang w:val="fr-FR"/>
        </w:rPr>
        <w:t xml:space="preserve"> Comité demeure profondément préoccupé par les conditions </w:t>
      </w:r>
      <w:r w:rsidR="007A4C69">
        <w:rPr>
          <w:rFonts w:ascii="Times New Roman" w:hAnsi="Times New Roman" w:cs="Times New Roman"/>
          <w:sz w:val="24"/>
          <w:szCs w:val="24"/>
          <w:lang w:val="fr-FR"/>
        </w:rPr>
        <w:t xml:space="preserve">de </w:t>
      </w:r>
      <w:r w:rsidR="00122C13">
        <w:rPr>
          <w:rFonts w:ascii="Times New Roman" w:hAnsi="Times New Roman" w:cs="Times New Roman"/>
          <w:sz w:val="24"/>
          <w:szCs w:val="24"/>
          <w:lang w:val="fr-FR"/>
        </w:rPr>
        <w:t xml:space="preserve">vie </w:t>
      </w:r>
      <w:r w:rsidR="007A4C69">
        <w:rPr>
          <w:rFonts w:ascii="Times New Roman" w:hAnsi="Times New Roman" w:cs="Times New Roman"/>
          <w:sz w:val="24"/>
          <w:szCs w:val="24"/>
          <w:lang w:val="fr-FR"/>
        </w:rPr>
        <w:t xml:space="preserve">déplorables </w:t>
      </w:r>
      <w:r w:rsidR="00122C13">
        <w:rPr>
          <w:rFonts w:ascii="Times New Roman" w:hAnsi="Times New Roman" w:cs="Times New Roman"/>
          <w:sz w:val="24"/>
          <w:szCs w:val="24"/>
          <w:lang w:val="fr-FR"/>
        </w:rPr>
        <w:t>dans les lieux de détention. Les informations reçues par le Comité font état de surpopulation</w:t>
      </w:r>
      <w:r w:rsidR="00B77DD7">
        <w:rPr>
          <w:rFonts w:ascii="Times New Roman" w:hAnsi="Times New Roman" w:cs="Times New Roman"/>
          <w:sz w:val="24"/>
          <w:szCs w:val="24"/>
          <w:lang w:val="fr-FR"/>
        </w:rPr>
        <w:t xml:space="preserve"> carcérale</w:t>
      </w:r>
      <w:r w:rsidR="00122C13">
        <w:rPr>
          <w:rFonts w:ascii="Times New Roman" w:hAnsi="Times New Roman" w:cs="Times New Roman"/>
          <w:sz w:val="24"/>
          <w:szCs w:val="24"/>
          <w:lang w:val="fr-FR"/>
        </w:rPr>
        <w:t xml:space="preserve">, « d’autogestion » </w:t>
      </w:r>
      <w:r w:rsidR="000302AD">
        <w:rPr>
          <w:rFonts w:ascii="Times New Roman" w:hAnsi="Times New Roman" w:cs="Times New Roman"/>
          <w:sz w:val="24"/>
          <w:szCs w:val="24"/>
          <w:lang w:val="fr-FR"/>
        </w:rPr>
        <w:t>des lieux de détention</w:t>
      </w:r>
      <w:r w:rsidR="00122C13">
        <w:rPr>
          <w:rFonts w:ascii="Times New Roman" w:hAnsi="Times New Roman" w:cs="Times New Roman"/>
          <w:sz w:val="24"/>
          <w:szCs w:val="24"/>
          <w:lang w:val="fr-FR"/>
        </w:rPr>
        <w:t>, de corruption, de manque d’hygiène et de nourriture adéquate, d</w:t>
      </w:r>
      <w:r w:rsidR="007A4C69">
        <w:rPr>
          <w:rFonts w:ascii="Times New Roman" w:hAnsi="Times New Roman" w:cs="Times New Roman"/>
          <w:sz w:val="24"/>
          <w:szCs w:val="24"/>
          <w:lang w:val="fr-FR"/>
        </w:rPr>
        <w:t>’insécurité sanitaire</w:t>
      </w:r>
      <w:r w:rsidR="00122C13">
        <w:rPr>
          <w:rFonts w:ascii="Times New Roman" w:hAnsi="Times New Roman" w:cs="Times New Roman"/>
          <w:sz w:val="24"/>
          <w:szCs w:val="24"/>
          <w:lang w:val="fr-FR"/>
        </w:rPr>
        <w:t>, d’absence de soins de santé adaptés</w:t>
      </w:r>
      <w:r w:rsidR="00C8465B">
        <w:rPr>
          <w:rFonts w:ascii="Times New Roman" w:hAnsi="Times New Roman" w:cs="Times New Roman"/>
          <w:sz w:val="24"/>
          <w:szCs w:val="24"/>
          <w:lang w:val="fr-FR"/>
        </w:rPr>
        <w:t xml:space="preserve"> et de violation du droit aux visites</w:t>
      </w:r>
      <w:r w:rsidR="00122C13">
        <w:rPr>
          <w:rFonts w:ascii="Times New Roman" w:hAnsi="Times New Roman" w:cs="Times New Roman"/>
          <w:sz w:val="24"/>
          <w:szCs w:val="24"/>
          <w:lang w:val="fr-FR"/>
        </w:rPr>
        <w:t xml:space="preserve">. </w:t>
      </w:r>
      <w:r w:rsidR="003A579C">
        <w:rPr>
          <w:rFonts w:ascii="Times New Roman" w:hAnsi="Times New Roman" w:cs="Times New Roman"/>
          <w:sz w:val="24"/>
          <w:szCs w:val="24"/>
          <w:lang w:val="fr-FR"/>
        </w:rPr>
        <w:t>Le Comité est préoccupé par d</w:t>
      </w:r>
      <w:r w:rsidR="00122C13">
        <w:rPr>
          <w:rFonts w:ascii="Times New Roman" w:hAnsi="Times New Roman" w:cs="Times New Roman"/>
          <w:sz w:val="24"/>
          <w:szCs w:val="24"/>
          <w:lang w:val="fr-FR"/>
        </w:rPr>
        <w:t xml:space="preserve">es </w:t>
      </w:r>
      <w:r w:rsidR="000302AD">
        <w:rPr>
          <w:rFonts w:ascii="Times New Roman" w:hAnsi="Times New Roman" w:cs="Times New Roman"/>
          <w:sz w:val="24"/>
          <w:szCs w:val="24"/>
          <w:lang w:val="fr-FR"/>
        </w:rPr>
        <w:t>informations</w:t>
      </w:r>
      <w:r w:rsidR="003A579C">
        <w:rPr>
          <w:rFonts w:ascii="Times New Roman" w:hAnsi="Times New Roman" w:cs="Times New Roman"/>
          <w:sz w:val="24"/>
          <w:szCs w:val="24"/>
          <w:lang w:val="fr-FR"/>
        </w:rPr>
        <w:t xml:space="preserve"> faisant état de l’absence de séparation entre mineurs et adultes, prévenus et condamnés</w:t>
      </w:r>
      <w:r w:rsidR="007962ED">
        <w:rPr>
          <w:rFonts w:ascii="Times New Roman" w:hAnsi="Times New Roman" w:cs="Times New Roman"/>
          <w:sz w:val="24"/>
          <w:szCs w:val="24"/>
          <w:lang w:val="fr-FR"/>
        </w:rPr>
        <w:t xml:space="preserve">. Il s’inquiète également </w:t>
      </w:r>
      <w:r w:rsidR="00C23E1E">
        <w:rPr>
          <w:rFonts w:ascii="Times New Roman" w:hAnsi="Times New Roman" w:cs="Times New Roman"/>
          <w:sz w:val="24"/>
          <w:szCs w:val="24"/>
          <w:lang w:val="fr-FR"/>
        </w:rPr>
        <w:t xml:space="preserve">de ce </w:t>
      </w:r>
      <w:r w:rsidR="00E402AC">
        <w:rPr>
          <w:rFonts w:ascii="Times New Roman" w:hAnsi="Times New Roman" w:cs="Times New Roman"/>
          <w:sz w:val="24"/>
          <w:szCs w:val="24"/>
          <w:lang w:val="fr-FR"/>
        </w:rPr>
        <w:t xml:space="preserve">que la détention préventive prévue dans la loi se rapporte au concept indéterminé de délai « raisonnable » et d’informations selon lesquelles certains prévenus auraient déjà purgés plus que leur peine en maison d’arrêt </w:t>
      </w:r>
      <w:r w:rsidR="00122C13">
        <w:rPr>
          <w:rFonts w:ascii="Times New Roman" w:hAnsi="Times New Roman" w:cs="Times New Roman"/>
          <w:sz w:val="24"/>
          <w:szCs w:val="24"/>
          <w:lang w:val="fr-FR"/>
        </w:rPr>
        <w:t>(art. 11 et 16)</w:t>
      </w:r>
      <w:r w:rsidR="005D5CA7">
        <w:rPr>
          <w:rFonts w:ascii="Times New Roman" w:hAnsi="Times New Roman" w:cs="Times New Roman"/>
          <w:sz w:val="24"/>
          <w:szCs w:val="24"/>
          <w:lang w:val="fr-FR"/>
        </w:rPr>
        <w:t>.</w:t>
      </w:r>
    </w:p>
    <w:p w:rsidR="00411935" w:rsidRPr="00411935" w:rsidRDefault="00411935" w:rsidP="00411935">
      <w:pPr>
        <w:pStyle w:val="ListParagraph"/>
        <w:spacing w:after="120" w:line="240" w:lineRule="auto"/>
        <w:ind w:left="0"/>
        <w:rPr>
          <w:rFonts w:ascii="Times New Roman" w:hAnsi="Times New Roman" w:cs="Times New Roman"/>
          <w:sz w:val="12"/>
          <w:szCs w:val="24"/>
          <w:lang w:val="fr-FR"/>
        </w:rPr>
      </w:pPr>
    </w:p>
    <w:p w:rsidR="005F761A" w:rsidRDefault="00122C13" w:rsidP="00285444">
      <w:pPr>
        <w:pStyle w:val="ListParagraph"/>
        <w:spacing w:before="120"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L’État partie devrait prendre des mesures urgentes afin de conformer les conditions de détention </w:t>
      </w:r>
      <w:r w:rsidR="00285444">
        <w:rPr>
          <w:rFonts w:ascii="Times New Roman" w:hAnsi="Times New Roman" w:cs="Times New Roman"/>
          <w:b/>
          <w:sz w:val="24"/>
          <w:szCs w:val="24"/>
          <w:lang w:val="fr-FR"/>
        </w:rPr>
        <w:t xml:space="preserve">dans les </w:t>
      </w:r>
      <w:r>
        <w:rPr>
          <w:rFonts w:ascii="Times New Roman" w:hAnsi="Times New Roman" w:cs="Times New Roman"/>
          <w:b/>
          <w:sz w:val="24"/>
          <w:szCs w:val="24"/>
          <w:lang w:val="fr-FR"/>
        </w:rPr>
        <w:t xml:space="preserve">gendarmeries, </w:t>
      </w:r>
      <w:r w:rsidR="00285444">
        <w:rPr>
          <w:rFonts w:ascii="Times New Roman" w:hAnsi="Times New Roman" w:cs="Times New Roman"/>
          <w:b/>
          <w:sz w:val="24"/>
          <w:szCs w:val="24"/>
          <w:lang w:val="fr-FR"/>
        </w:rPr>
        <w:t xml:space="preserve">les </w:t>
      </w:r>
      <w:r>
        <w:rPr>
          <w:rFonts w:ascii="Times New Roman" w:hAnsi="Times New Roman" w:cs="Times New Roman"/>
          <w:b/>
          <w:sz w:val="24"/>
          <w:szCs w:val="24"/>
          <w:lang w:val="fr-FR"/>
        </w:rPr>
        <w:t xml:space="preserve">commissariats de police et </w:t>
      </w:r>
      <w:r w:rsidR="00285444">
        <w:rPr>
          <w:rFonts w:ascii="Times New Roman" w:hAnsi="Times New Roman" w:cs="Times New Roman"/>
          <w:b/>
          <w:sz w:val="24"/>
          <w:szCs w:val="24"/>
          <w:lang w:val="fr-FR"/>
        </w:rPr>
        <w:t xml:space="preserve">les </w:t>
      </w:r>
      <w:r>
        <w:rPr>
          <w:rFonts w:ascii="Times New Roman" w:hAnsi="Times New Roman" w:cs="Times New Roman"/>
          <w:b/>
          <w:sz w:val="24"/>
          <w:szCs w:val="24"/>
          <w:lang w:val="fr-FR"/>
        </w:rPr>
        <w:t xml:space="preserve">maisons d’arrêt aux règles </w:t>
      </w:r>
      <w:r w:rsidRPr="008A6454">
        <w:rPr>
          <w:rFonts w:ascii="Times New Roman" w:hAnsi="Times New Roman" w:cs="Times New Roman"/>
          <w:b/>
          <w:sz w:val="24"/>
          <w:szCs w:val="24"/>
          <w:lang w:val="fr-FR"/>
        </w:rPr>
        <w:t>minima des Nations Unies pour le traitement des détenus</w:t>
      </w:r>
      <w:r w:rsidR="002E5964" w:rsidRPr="008A6454">
        <w:rPr>
          <w:rFonts w:ascii="Times New Roman" w:hAnsi="Times New Roman" w:cs="Times New Roman"/>
          <w:b/>
          <w:sz w:val="24"/>
          <w:szCs w:val="24"/>
          <w:lang w:val="fr-FR"/>
        </w:rPr>
        <w:t xml:space="preserve"> (</w:t>
      </w:r>
      <w:r w:rsidR="00285444">
        <w:rPr>
          <w:rFonts w:ascii="Times New Roman" w:hAnsi="Times New Roman" w:cs="Times New Roman"/>
          <w:b/>
          <w:sz w:val="24"/>
          <w:szCs w:val="24"/>
          <w:lang w:val="fr-FR"/>
        </w:rPr>
        <w:t xml:space="preserve">résolution </w:t>
      </w:r>
      <w:r w:rsidR="005D5CA7">
        <w:rPr>
          <w:rFonts w:ascii="Times New Roman" w:hAnsi="Times New Roman" w:cs="Times New Roman"/>
          <w:b/>
          <w:sz w:val="24"/>
          <w:szCs w:val="24"/>
          <w:lang w:val="fr-FR"/>
        </w:rPr>
        <w:t>43/173 de l’</w:t>
      </w:r>
      <w:r w:rsidR="005F761A" w:rsidRPr="008A6454">
        <w:rPr>
          <w:rFonts w:ascii="Times New Roman" w:hAnsi="Times New Roman" w:cs="Times New Roman"/>
          <w:b/>
          <w:sz w:val="24"/>
          <w:szCs w:val="24"/>
          <w:lang w:val="fr-FR"/>
        </w:rPr>
        <w:t>Assemblée générale</w:t>
      </w:r>
      <w:r w:rsidR="005F761A">
        <w:rPr>
          <w:rFonts w:ascii="Times New Roman" w:hAnsi="Times New Roman" w:cs="Times New Roman"/>
          <w:b/>
          <w:sz w:val="24"/>
          <w:szCs w:val="24"/>
          <w:lang w:val="fr-FR"/>
        </w:rPr>
        <w:t>)</w:t>
      </w:r>
      <w:r w:rsidR="00AD5FF0">
        <w:rPr>
          <w:rFonts w:ascii="Times New Roman" w:hAnsi="Times New Roman" w:cs="Times New Roman"/>
          <w:b/>
          <w:sz w:val="24"/>
          <w:szCs w:val="24"/>
          <w:lang w:val="fr-FR"/>
        </w:rPr>
        <w:t xml:space="preserve"> et notamment :</w:t>
      </w:r>
    </w:p>
    <w:p w:rsidR="00122C13" w:rsidRDefault="00AD5FF0" w:rsidP="005B54E1">
      <w:pPr>
        <w:numPr>
          <w:ilvl w:val="0"/>
          <w:numId w:val="9"/>
        </w:numPr>
        <w:spacing w:after="120" w:line="240" w:lineRule="auto"/>
        <w:ind w:left="720" w:firstLine="720"/>
        <w:rPr>
          <w:rFonts w:ascii="Times New Roman" w:hAnsi="Times New Roman" w:cs="Times New Roman"/>
          <w:b/>
          <w:sz w:val="24"/>
          <w:szCs w:val="24"/>
          <w:lang w:val="fr-FR"/>
        </w:rPr>
      </w:pPr>
      <w:r>
        <w:rPr>
          <w:rFonts w:ascii="Times New Roman" w:hAnsi="Times New Roman" w:cs="Times New Roman"/>
          <w:b/>
          <w:sz w:val="24"/>
          <w:szCs w:val="24"/>
          <w:lang w:val="fr-FR"/>
        </w:rPr>
        <w:t>R</w:t>
      </w:r>
      <w:r w:rsidR="005F761A" w:rsidRPr="00AD5FF0">
        <w:rPr>
          <w:rFonts w:ascii="Times New Roman" w:hAnsi="Times New Roman" w:cs="Times New Roman"/>
          <w:b/>
          <w:sz w:val="24"/>
          <w:szCs w:val="24"/>
          <w:lang w:val="fr-FR"/>
        </w:rPr>
        <w:t>éduire la surpopulation carcérale en envisageant des formes de détention non privatives de liberté et, dans le cas des enfants en conflit avec la loi, veiller à ce que la détention ne soit utilisée qu’en dernier recours;</w:t>
      </w:r>
    </w:p>
    <w:p w:rsidR="00122C13" w:rsidRDefault="008B7244" w:rsidP="005B54E1">
      <w:pPr>
        <w:numPr>
          <w:ilvl w:val="0"/>
          <w:numId w:val="9"/>
        </w:numPr>
        <w:spacing w:after="120" w:line="240" w:lineRule="auto"/>
        <w:ind w:left="720" w:firstLine="720"/>
        <w:rPr>
          <w:rFonts w:ascii="Times New Roman" w:hAnsi="Times New Roman" w:cs="Times New Roman"/>
          <w:b/>
          <w:sz w:val="24"/>
          <w:szCs w:val="24"/>
          <w:lang w:val="fr-FR"/>
        </w:rPr>
      </w:pPr>
      <w:r>
        <w:rPr>
          <w:rFonts w:ascii="Times New Roman" w:hAnsi="Times New Roman" w:cs="Times New Roman"/>
          <w:b/>
          <w:sz w:val="24"/>
          <w:szCs w:val="24"/>
          <w:lang w:val="fr-FR"/>
        </w:rPr>
        <w:t>A</w:t>
      </w:r>
      <w:r w:rsidR="00122C13">
        <w:rPr>
          <w:rFonts w:ascii="Times New Roman" w:hAnsi="Times New Roman" w:cs="Times New Roman"/>
          <w:b/>
          <w:sz w:val="24"/>
          <w:szCs w:val="24"/>
          <w:lang w:val="fr-FR"/>
        </w:rPr>
        <w:t>mélior</w:t>
      </w:r>
      <w:r>
        <w:rPr>
          <w:rFonts w:ascii="Times New Roman" w:hAnsi="Times New Roman" w:cs="Times New Roman"/>
          <w:b/>
          <w:sz w:val="24"/>
          <w:szCs w:val="24"/>
          <w:lang w:val="fr-FR"/>
        </w:rPr>
        <w:t>er</w:t>
      </w:r>
      <w:r w:rsidR="00122C13">
        <w:rPr>
          <w:rFonts w:ascii="Times New Roman" w:hAnsi="Times New Roman" w:cs="Times New Roman"/>
          <w:b/>
          <w:sz w:val="24"/>
          <w:szCs w:val="24"/>
          <w:lang w:val="fr-FR"/>
        </w:rPr>
        <w:t xml:space="preserve"> la nourriture et </w:t>
      </w:r>
      <w:r>
        <w:rPr>
          <w:rFonts w:ascii="Times New Roman" w:hAnsi="Times New Roman" w:cs="Times New Roman"/>
          <w:b/>
          <w:sz w:val="24"/>
          <w:szCs w:val="24"/>
          <w:lang w:val="fr-FR"/>
        </w:rPr>
        <w:t xml:space="preserve">les </w:t>
      </w:r>
      <w:r w:rsidR="00122C13">
        <w:rPr>
          <w:rFonts w:ascii="Times New Roman" w:hAnsi="Times New Roman" w:cs="Times New Roman"/>
          <w:b/>
          <w:sz w:val="24"/>
          <w:szCs w:val="24"/>
          <w:lang w:val="fr-FR"/>
        </w:rPr>
        <w:t>soins de santé offerts aux détenus;</w:t>
      </w:r>
    </w:p>
    <w:p w:rsidR="00122C13" w:rsidRDefault="008B7244" w:rsidP="005B54E1">
      <w:pPr>
        <w:numPr>
          <w:ilvl w:val="0"/>
          <w:numId w:val="9"/>
        </w:numPr>
        <w:spacing w:after="120" w:line="240" w:lineRule="auto"/>
        <w:ind w:left="720" w:firstLine="720"/>
        <w:rPr>
          <w:rFonts w:ascii="Times New Roman" w:hAnsi="Times New Roman" w:cs="Times New Roman"/>
          <w:b/>
          <w:sz w:val="24"/>
          <w:szCs w:val="24"/>
          <w:lang w:val="fr-FR"/>
        </w:rPr>
      </w:pPr>
      <w:r>
        <w:rPr>
          <w:rFonts w:ascii="Times New Roman" w:hAnsi="Times New Roman" w:cs="Times New Roman"/>
          <w:b/>
          <w:sz w:val="24"/>
          <w:szCs w:val="24"/>
          <w:lang w:val="fr-FR"/>
        </w:rPr>
        <w:t>R</w:t>
      </w:r>
      <w:r w:rsidR="00122C13">
        <w:rPr>
          <w:rFonts w:ascii="Times New Roman" w:hAnsi="Times New Roman" w:cs="Times New Roman"/>
          <w:b/>
          <w:sz w:val="24"/>
          <w:szCs w:val="24"/>
          <w:lang w:val="fr-FR"/>
        </w:rPr>
        <w:t>éorganis</w:t>
      </w:r>
      <w:r>
        <w:rPr>
          <w:rFonts w:ascii="Times New Roman" w:hAnsi="Times New Roman" w:cs="Times New Roman"/>
          <w:b/>
          <w:sz w:val="24"/>
          <w:szCs w:val="24"/>
          <w:lang w:val="fr-FR"/>
        </w:rPr>
        <w:t>er</w:t>
      </w:r>
      <w:r w:rsidR="00122C13">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les </w:t>
      </w:r>
      <w:r w:rsidR="00122C13">
        <w:rPr>
          <w:rFonts w:ascii="Times New Roman" w:hAnsi="Times New Roman" w:cs="Times New Roman"/>
          <w:b/>
          <w:sz w:val="24"/>
          <w:szCs w:val="24"/>
          <w:lang w:val="fr-FR"/>
        </w:rPr>
        <w:t xml:space="preserve">prisons de manière à ce que les prévenus soient séparés des condamnés et </w:t>
      </w:r>
      <w:r>
        <w:rPr>
          <w:rFonts w:ascii="Times New Roman" w:hAnsi="Times New Roman" w:cs="Times New Roman"/>
          <w:b/>
          <w:sz w:val="24"/>
          <w:szCs w:val="24"/>
          <w:lang w:val="fr-FR"/>
        </w:rPr>
        <w:t>améliorer</w:t>
      </w:r>
      <w:r w:rsidR="00122C13">
        <w:rPr>
          <w:rFonts w:ascii="Times New Roman" w:hAnsi="Times New Roman" w:cs="Times New Roman"/>
          <w:b/>
          <w:sz w:val="24"/>
          <w:szCs w:val="24"/>
          <w:lang w:val="fr-FR"/>
        </w:rPr>
        <w:t xml:space="preserve"> </w:t>
      </w:r>
      <w:r>
        <w:rPr>
          <w:rFonts w:ascii="Times New Roman" w:hAnsi="Times New Roman" w:cs="Times New Roman"/>
          <w:b/>
          <w:sz w:val="24"/>
          <w:szCs w:val="24"/>
          <w:lang w:val="fr-FR"/>
        </w:rPr>
        <w:t>l</w:t>
      </w:r>
      <w:r w:rsidR="00122C13">
        <w:rPr>
          <w:rFonts w:ascii="Times New Roman" w:hAnsi="Times New Roman" w:cs="Times New Roman"/>
          <w:b/>
          <w:sz w:val="24"/>
          <w:szCs w:val="24"/>
          <w:lang w:val="fr-FR"/>
        </w:rPr>
        <w:t>es conditions de détention des mineurs en s’assurant qu’ils sont détenus à l’écart des adultes en toutes circonstances;</w:t>
      </w:r>
    </w:p>
    <w:p w:rsidR="00C15D5D" w:rsidRDefault="00AD5FF0" w:rsidP="005B54E1">
      <w:pPr>
        <w:numPr>
          <w:ilvl w:val="0"/>
          <w:numId w:val="9"/>
        </w:numPr>
        <w:spacing w:after="120" w:line="240" w:lineRule="auto"/>
        <w:ind w:left="720" w:firstLine="720"/>
        <w:rPr>
          <w:rFonts w:ascii="Times New Roman" w:hAnsi="Times New Roman" w:cs="Times New Roman"/>
          <w:b/>
          <w:sz w:val="24"/>
          <w:szCs w:val="24"/>
          <w:lang w:val="fr-FR"/>
        </w:rPr>
      </w:pPr>
      <w:r>
        <w:rPr>
          <w:rFonts w:ascii="Times New Roman" w:hAnsi="Times New Roman" w:cs="Times New Roman"/>
          <w:b/>
          <w:sz w:val="24"/>
          <w:szCs w:val="24"/>
          <w:lang w:val="fr-FR"/>
        </w:rPr>
        <w:t>Diminuer le nombre et la durée d’incarcération des prévenus, notamment en a</w:t>
      </w:r>
      <w:r w:rsidR="008B7244">
        <w:rPr>
          <w:rFonts w:ascii="Times New Roman" w:hAnsi="Times New Roman" w:cs="Times New Roman"/>
          <w:b/>
          <w:sz w:val="24"/>
          <w:szCs w:val="24"/>
          <w:lang w:val="fr-FR"/>
        </w:rPr>
        <w:t>mend</w:t>
      </w:r>
      <w:r>
        <w:rPr>
          <w:rFonts w:ascii="Times New Roman" w:hAnsi="Times New Roman" w:cs="Times New Roman"/>
          <w:b/>
          <w:sz w:val="24"/>
          <w:szCs w:val="24"/>
          <w:lang w:val="fr-FR"/>
        </w:rPr>
        <w:t>ant</w:t>
      </w:r>
      <w:r w:rsidR="008B7244">
        <w:rPr>
          <w:rFonts w:ascii="Times New Roman" w:hAnsi="Times New Roman" w:cs="Times New Roman"/>
          <w:b/>
          <w:sz w:val="24"/>
          <w:szCs w:val="24"/>
          <w:lang w:val="fr-FR"/>
        </w:rPr>
        <w:t xml:space="preserve"> le Code de procédure pénale afin de fixer une durée maximale de détention préventive</w:t>
      </w:r>
      <w:r w:rsidR="00C23E1E">
        <w:rPr>
          <w:rFonts w:ascii="Times New Roman" w:hAnsi="Times New Roman" w:cs="Times New Roman"/>
          <w:b/>
          <w:sz w:val="24"/>
          <w:szCs w:val="24"/>
          <w:lang w:val="fr-FR"/>
        </w:rPr>
        <w:t>;</w:t>
      </w:r>
    </w:p>
    <w:p w:rsidR="00122C13" w:rsidRDefault="008B7244" w:rsidP="005B54E1">
      <w:pPr>
        <w:numPr>
          <w:ilvl w:val="0"/>
          <w:numId w:val="9"/>
        </w:numPr>
        <w:spacing w:after="120" w:line="240" w:lineRule="auto"/>
        <w:ind w:left="720" w:firstLine="720"/>
        <w:rPr>
          <w:rFonts w:ascii="Times New Roman" w:hAnsi="Times New Roman" w:cs="Times New Roman"/>
          <w:b/>
          <w:sz w:val="24"/>
          <w:szCs w:val="24"/>
          <w:lang w:val="fr-FR"/>
        </w:rPr>
      </w:pPr>
      <w:r>
        <w:rPr>
          <w:rFonts w:ascii="Times New Roman" w:hAnsi="Times New Roman" w:cs="Times New Roman"/>
          <w:b/>
          <w:sz w:val="24"/>
          <w:szCs w:val="24"/>
          <w:lang w:val="fr-FR"/>
        </w:rPr>
        <w:t xml:space="preserve">Prendre les </w:t>
      </w:r>
      <w:r w:rsidR="00122C13">
        <w:rPr>
          <w:rFonts w:ascii="Times New Roman" w:hAnsi="Times New Roman" w:cs="Times New Roman"/>
          <w:b/>
          <w:sz w:val="24"/>
          <w:szCs w:val="24"/>
          <w:lang w:val="fr-FR"/>
        </w:rPr>
        <w:t xml:space="preserve">mesures appropriées afin de mettre un terme définitif aux allégations d’actes de corruption et de rançonnement dans les prisons; </w:t>
      </w:r>
    </w:p>
    <w:p w:rsidR="00122C13" w:rsidRDefault="008B7244" w:rsidP="005B54E1">
      <w:pPr>
        <w:numPr>
          <w:ilvl w:val="0"/>
          <w:numId w:val="9"/>
        </w:numPr>
        <w:spacing w:after="240" w:line="240" w:lineRule="auto"/>
        <w:ind w:left="720" w:firstLine="720"/>
        <w:rPr>
          <w:rFonts w:ascii="Times New Roman" w:hAnsi="Times New Roman" w:cs="Times New Roman"/>
          <w:b/>
          <w:sz w:val="24"/>
          <w:szCs w:val="24"/>
          <w:lang w:val="fr-FR"/>
        </w:rPr>
      </w:pPr>
      <w:r>
        <w:rPr>
          <w:rFonts w:ascii="Times New Roman" w:hAnsi="Times New Roman" w:cs="Times New Roman"/>
          <w:b/>
          <w:sz w:val="24"/>
          <w:szCs w:val="24"/>
          <w:lang w:val="fr-FR"/>
        </w:rPr>
        <w:t>R</w:t>
      </w:r>
      <w:r w:rsidR="00122C13">
        <w:rPr>
          <w:rFonts w:ascii="Times New Roman" w:hAnsi="Times New Roman" w:cs="Times New Roman"/>
          <w:b/>
          <w:sz w:val="24"/>
          <w:szCs w:val="24"/>
          <w:lang w:val="fr-FR"/>
        </w:rPr>
        <w:t>enforce</w:t>
      </w:r>
      <w:r>
        <w:rPr>
          <w:rFonts w:ascii="Times New Roman" w:hAnsi="Times New Roman" w:cs="Times New Roman"/>
          <w:b/>
          <w:sz w:val="24"/>
          <w:szCs w:val="24"/>
          <w:lang w:val="fr-FR"/>
        </w:rPr>
        <w:t>r</w:t>
      </w:r>
      <w:r w:rsidR="00122C13">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le </w:t>
      </w:r>
      <w:r w:rsidR="00122C13">
        <w:rPr>
          <w:rFonts w:ascii="Times New Roman" w:hAnsi="Times New Roman" w:cs="Times New Roman"/>
          <w:b/>
          <w:sz w:val="24"/>
          <w:szCs w:val="24"/>
          <w:lang w:val="fr-FR"/>
        </w:rPr>
        <w:t xml:space="preserve">contrôle judiciaire des conditions de détention. </w:t>
      </w:r>
    </w:p>
    <w:p w:rsidR="00AC73AC" w:rsidRDefault="00AC73AC" w:rsidP="00857F27">
      <w:pPr>
        <w:pStyle w:val="ListParagraph"/>
        <w:numPr>
          <w:ilvl w:val="0"/>
          <w:numId w:val="1"/>
        </w:numPr>
        <w:spacing w:after="120" w:line="240" w:lineRule="auto"/>
        <w:ind w:left="0" w:firstLine="0"/>
        <w:rPr>
          <w:rFonts w:ascii="Times New Roman" w:hAnsi="Times New Roman" w:cs="Times New Roman"/>
          <w:sz w:val="24"/>
          <w:szCs w:val="24"/>
          <w:lang w:val="fr-FR"/>
        </w:rPr>
      </w:pPr>
      <w:r w:rsidRPr="00DD3E07">
        <w:rPr>
          <w:rFonts w:ascii="Times New Roman" w:hAnsi="Times New Roman" w:cs="Times New Roman"/>
          <w:sz w:val="24"/>
          <w:szCs w:val="24"/>
          <w:lang w:val="fr-FR"/>
        </w:rPr>
        <w:t>Le Comité</w:t>
      </w:r>
      <w:r w:rsidR="00122C13" w:rsidRPr="00DD3E07">
        <w:rPr>
          <w:rFonts w:ascii="Times New Roman" w:hAnsi="Times New Roman" w:cs="Times New Roman"/>
          <w:sz w:val="24"/>
          <w:szCs w:val="24"/>
          <w:lang w:val="fr-FR"/>
        </w:rPr>
        <w:t xml:space="preserve"> note avec satisfaction que certaines organisations non gouvernementales (ONG) bénéficient d’une autorisation permanente de visite à la maison d’arrêt de N’Djaména</w:t>
      </w:r>
      <w:r w:rsidR="00285444">
        <w:rPr>
          <w:rFonts w:ascii="Times New Roman" w:hAnsi="Times New Roman" w:cs="Times New Roman"/>
          <w:sz w:val="24"/>
          <w:szCs w:val="24"/>
          <w:lang w:val="fr-FR"/>
        </w:rPr>
        <w:t>,</w:t>
      </w:r>
      <w:r w:rsidR="00122C13" w:rsidRPr="00DD3E07">
        <w:rPr>
          <w:rFonts w:ascii="Times New Roman" w:hAnsi="Times New Roman" w:cs="Times New Roman"/>
          <w:sz w:val="24"/>
          <w:szCs w:val="24"/>
          <w:lang w:val="fr-FR"/>
        </w:rPr>
        <w:t xml:space="preserve"> mais </w:t>
      </w:r>
      <w:r w:rsidR="00B77DD7">
        <w:rPr>
          <w:rFonts w:ascii="Times New Roman" w:hAnsi="Times New Roman" w:cs="Times New Roman"/>
          <w:sz w:val="24"/>
          <w:szCs w:val="24"/>
          <w:lang w:val="fr-FR"/>
        </w:rPr>
        <w:t>regrette que</w:t>
      </w:r>
      <w:r w:rsidRPr="00DD3E07">
        <w:rPr>
          <w:rFonts w:ascii="Times New Roman" w:hAnsi="Times New Roman" w:cs="Times New Roman"/>
          <w:sz w:val="24"/>
          <w:szCs w:val="24"/>
          <w:lang w:val="fr-FR"/>
        </w:rPr>
        <w:t xml:space="preserve"> </w:t>
      </w:r>
      <w:r w:rsidR="00122C13" w:rsidRPr="00DD3E07">
        <w:rPr>
          <w:rFonts w:ascii="Times New Roman" w:hAnsi="Times New Roman" w:cs="Times New Roman"/>
          <w:sz w:val="24"/>
          <w:szCs w:val="24"/>
          <w:lang w:val="fr-FR"/>
        </w:rPr>
        <w:t>cet accès ne soit pas accordé pour tous les lieux de détention et qu’il consiste en des visites guidées</w:t>
      </w:r>
      <w:r w:rsidR="00B77DD7">
        <w:rPr>
          <w:rFonts w:ascii="Times New Roman" w:hAnsi="Times New Roman" w:cs="Times New Roman"/>
          <w:sz w:val="24"/>
          <w:szCs w:val="24"/>
          <w:lang w:val="fr-FR"/>
        </w:rPr>
        <w:t xml:space="preserve"> et</w:t>
      </w:r>
      <w:r w:rsidR="00122C13" w:rsidRPr="00DD3E07">
        <w:rPr>
          <w:rFonts w:ascii="Times New Roman" w:hAnsi="Times New Roman" w:cs="Times New Roman"/>
          <w:sz w:val="24"/>
          <w:szCs w:val="24"/>
          <w:lang w:val="fr-FR"/>
        </w:rPr>
        <w:t xml:space="preserve"> annoncées </w:t>
      </w:r>
      <w:r w:rsidR="00B77DD7">
        <w:rPr>
          <w:rFonts w:ascii="Times New Roman" w:hAnsi="Times New Roman" w:cs="Times New Roman"/>
          <w:sz w:val="24"/>
          <w:szCs w:val="24"/>
          <w:lang w:val="fr-FR"/>
        </w:rPr>
        <w:t>sans possibilité de communiquer avec les détenus.</w:t>
      </w:r>
      <w:r w:rsidR="00122C13" w:rsidRPr="00DD3E07">
        <w:rPr>
          <w:rFonts w:ascii="Times New Roman" w:hAnsi="Times New Roman" w:cs="Times New Roman"/>
          <w:sz w:val="24"/>
          <w:szCs w:val="24"/>
          <w:lang w:val="fr-FR"/>
        </w:rPr>
        <w:t xml:space="preserve"> </w:t>
      </w:r>
      <w:r w:rsidR="00C8465B" w:rsidRPr="00DD3E07">
        <w:rPr>
          <w:rFonts w:ascii="Times New Roman" w:hAnsi="Times New Roman" w:cs="Times New Roman"/>
          <w:sz w:val="24"/>
          <w:szCs w:val="24"/>
          <w:lang w:val="fr-FR"/>
        </w:rPr>
        <w:t xml:space="preserve"> </w:t>
      </w:r>
      <w:r w:rsidR="0013038B">
        <w:rPr>
          <w:rFonts w:ascii="Times New Roman" w:hAnsi="Times New Roman" w:cs="Times New Roman"/>
          <w:sz w:val="24"/>
          <w:szCs w:val="24"/>
          <w:lang w:val="fr-FR"/>
        </w:rPr>
        <w:t xml:space="preserve">Le Comité note le mandat conféré à </w:t>
      </w:r>
      <w:r w:rsidR="00C23E1E">
        <w:rPr>
          <w:rFonts w:ascii="Times New Roman" w:hAnsi="Times New Roman" w:cs="Times New Roman"/>
          <w:sz w:val="24"/>
          <w:szCs w:val="24"/>
          <w:lang w:val="fr-FR"/>
        </w:rPr>
        <w:t>la</w:t>
      </w:r>
      <w:r w:rsidR="00C8465B" w:rsidRPr="00DD3E07">
        <w:rPr>
          <w:rFonts w:ascii="Times New Roman" w:hAnsi="Times New Roman" w:cs="Times New Roman"/>
          <w:sz w:val="24"/>
          <w:szCs w:val="24"/>
          <w:lang w:val="fr-FR"/>
        </w:rPr>
        <w:t xml:space="preserve"> Commission </w:t>
      </w:r>
      <w:r w:rsidR="00857F27">
        <w:rPr>
          <w:rFonts w:ascii="Times New Roman" w:hAnsi="Times New Roman" w:cs="Times New Roman"/>
          <w:sz w:val="24"/>
          <w:szCs w:val="24"/>
          <w:lang w:val="fr-FR"/>
        </w:rPr>
        <w:t>n</w:t>
      </w:r>
      <w:r w:rsidR="00857F27" w:rsidRPr="00DD3E07">
        <w:rPr>
          <w:rFonts w:ascii="Times New Roman" w:hAnsi="Times New Roman" w:cs="Times New Roman"/>
          <w:sz w:val="24"/>
          <w:szCs w:val="24"/>
          <w:lang w:val="fr-FR"/>
        </w:rPr>
        <w:t xml:space="preserve">ationale </w:t>
      </w:r>
      <w:r w:rsidR="00C8465B" w:rsidRPr="00DD3E07">
        <w:rPr>
          <w:rFonts w:ascii="Times New Roman" w:hAnsi="Times New Roman" w:cs="Times New Roman"/>
          <w:sz w:val="24"/>
          <w:szCs w:val="24"/>
          <w:lang w:val="fr-FR"/>
        </w:rPr>
        <w:t xml:space="preserve">des </w:t>
      </w:r>
      <w:r w:rsidR="00857F27">
        <w:rPr>
          <w:rFonts w:ascii="Times New Roman" w:hAnsi="Times New Roman" w:cs="Times New Roman"/>
          <w:sz w:val="24"/>
          <w:szCs w:val="24"/>
          <w:lang w:val="fr-FR"/>
        </w:rPr>
        <w:t>d</w:t>
      </w:r>
      <w:r w:rsidR="00857F27" w:rsidRPr="00DD3E07">
        <w:rPr>
          <w:rFonts w:ascii="Times New Roman" w:hAnsi="Times New Roman" w:cs="Times New Roman"/>
          <w:sz w:val="24"/>
          <w:szCs w:val="24"/>
          <w:lang w:val="fr-FR"/>
        </w:rPr>
        <w:t xml:space="preserve">roits </w:t>
      </w:r>
      <w:r w:rsidR="00C8465B" w:rsidRPr="00DD3E07">
        <w:rPr>
          <w:rFonts w:ascii="Times New Roman" w:hAnsi="Times New Roman" w:cs="Times New Roman"/>
          <w:sz w:val="24"/>
          <w:szCs w:val="24"/>
          <w:lang w:val="fr-FR"/>
        </w:rPr>
        <w:t xml:space="preserve">de </w:t>
      </w:r>
      <w:r w:rsidR="00857F27" w:rsidRPr="00DD3E07">
        <w:rPr>
          <w:rFonts w:ascii="Times New Roman" w:hAnsi="Times New Roman" w:cs="Times New Roman"/>
          <w:sz w:val="24"/>
          <w:szCs w:val="24"/>
          <w:lang w:val="fr-FR"/>
        </w:rPr>
        <w:t>l’</w:t>
      </w:r>
      <w:r w:rsidR="00857F27">
        <w:rPr>
          <w:rFonts w:ascii="Times New Roman" w:hAnsi="Times New Roman" w:cs="Times New Roman"/>
          <w:sz w:val="24"/>
          <w:szCs w:val="24"/>
          <w:lang w:val="fr-FR"/>
        </w:rPr>
        <w:t>h</w:t>
      </w:r>
      <w:r w:rsidR="00857F27" w:rsidRPr="00DD3E07">
        <w:rPr>
          <w:rFonts w:ascii="Times New Roman" w:hAnsi="Times New Roman" w:cs="Times New Roman"/>
          <w:sz w:val="24"/>
          <w:szCs w:val="24"/>
          <w:lang w:val="fr-FR"/>
        </w:rPr>
        <w:t xml:space="preserve">omme </w:t>
      </w:r>
      <w:r w:rsidR="0013038B">
        <w:rPr>
          <w:rFonts w:ascii="Times New Roman" w:hAnsi="Times New Roman" w:cs="Times New Roman"/>
          <w:sz w:val="24"/>
          <w:szCs w:val="24"/>
          <w:lang w:val="fr-FR"/>
        </w:rPr>
        <w:t xml:space="preserve">relatif à </w:t>
      </w:r>
      <w:r w:rsidR="00C8465B" w:rsidRPr="00DD3E07">
        <w:rPr>
          <w:rFonts w:ascii="Times New Roman" w:hAnsi="Times New Roman" w:cs="Times New Roman"/>
          <w:sz w:val="24"/>
          <w:szCs w:val="24"/>
          <w:lang w:val="fr-FR"/>
        </w:rPr>
        <w:t>la surveillance des lieux de détention</w:t>
      </w:r>
      <w:r w:rsidR="00B77DD7">
        <w:rPr>
          <w:rFonts w:ascii="Times New Roman" w:hAnsi="Times New Roman" w:cs="Times New Roman"/>
          <w:sz w:val="24"/>
          <w:szCs w:val="24"/>
          <w:lang w:val="fr-FR"/>
        </w:rPr>
        <w:t xml:space="preserve">, </w:t>
      </w:r>
      <w:r w:rsidR="0013038B">
        <w:rPr>
          <w:rFonts w:ascii="Times New Roman" w:hAnsi="Times New Roman" w:cs="Times New Roman"/>
          <w:sz w:val="24"/>
          <w:szCs w:val="24"/>
          <w:lang w:val="fr-FR"/>
        </w:rPr>
        <w:t>mais</w:t>
      </w:r>
      <w:r w:rsidR="00C8465B" w:rsidRPr="00DD3E07">
        <w:rPr>
          <w:rFonts w:ascii="Times New Roman" w:hAnsi="Times New Roman" w:cs="Times New Roman"/>
          <w:sz w:val="24"/>
          <w:szCs w:val="24"/>
          <w:lang w:val="fr-FR"/>
        </w:rPr>
        <w:t xml:space="preserve"> regrette que cette </w:t>
      </w:r>
      <w:r w:rsidR="00857F27">
        <w:rPr>
          <w:rFonts w:ascii="Times New Roman" w:hAnsi="Times New Roman" w:cs="Times New Roman"/>
          <w:sz w:val="24"/>
          <w:szCs w:val="24"/>
          <w:lang w:val="fr-FR"/>
        </w:rPr>
        <w:t>c</w:t>
      </w:r>
      <w:r w:rsidR="00857F27" w:rsidRPr="00DD3E07">
        <w:rPr>
          <w:rFonts w:ascii="Times New Roman" w:hAnsi="Times New Roman" w:cs="Times New Roman"/>
          <w:sz w:val="24"/>
          <w:szCs w:val="24"/>
          <w:lang w:val="fr-FR"/>
        </w:rPr>
        <w:t>ommission</w:t>
      </w:r>
      <w:r w:rsidR="00857F27">
        <w:rPr>
          <w:rFonts w:ascii="Times New Roman" w:hAnsi="Times New Roman" w:cs="Times New Roman"/>
          <w:sz w:val="24"/>
          <w:szCs w:val="24"/>
          <w:lang w:val="fr-FR"/>
        </w:rPr>
        <w:t xml:space="preserve"> </w:t>
      </w:r>
      <w:r w:rsidR="001049C5">
        <w:rPr>
          <w:rFonts w:ascii="Times New Roman" w:hAnsi="Times New Roman" w:cs="Times New Roman"/>
          <w:sz w:val="24"/>
          <w:szCs w:val="24"/>
          <w:lang w:val="fr-FR"/>
        </w:rPr>
        <w:t>ne soit pas en mesure d’</w:t>
      </w:r>
      <w:r w:rsidR="00AD5FF0">
        <w:rPr>
          <w:rFonts w:ascii="Times New Roman" w:hAnsi="Times New Roman" w:cs="Times New Roman"/>
          <w:sz w:val="24"/>
          <w:szCs w:val="24"/>
          <w:lang w:val="fr-FR"/>
        </w:rPr>
        <w:t>accomplir sa mission</w:t>
      </w:r>
      <w:r w:rsidR="001049C5">
        <w:rPr>
          <w:rFonts w:ascii="Times New Roman" w:hAnsi="Times New Roman" w:cs="Times New Roman"/>
          <w:sz w:val="24"/>
          <w:szCs w:val="24"/>
          <w:lang w:val="fr-FR"/>
        </w:rPr>
        <w:t xml:space="preserve"> </w:t>
      </w:r>
      <w:r w:rsidRPr="00DD3E07">
        <w:rPr>
          <w:rFonts w:ascii="Times New Roman" w:hAnsi="Times New Roman" w:cs="Times New Roman"/>
          <w:sz w:val="24"/>
          <w:szCs w:val="24"/>
          <w:lang w:val="fr-FR"/>
        </w:rPr>
        <w:t>(art. 11)</w:t>
      </w:r>
      <w:r w:rsidR="00AD5FF0">
        <w:rPr>
          <w:rFonts w:ascii="Times New Roman" w:hAnsi="Times New Roman" w:cs="Times New Roman"/>
          <w:sz w:val="24"/>
          <w:szCs w:val="24"/>
          <w:lang w:val="fr-FR"/>
        </w:rPr>
        <w:t>.</w:t>
      </w:r>
    </w:p>
    <w:p w:rsidR="005B54E1" w:rsidRPr="005B54E1" w:rsidRDefault="005B54E1" w:rsidP="005B54E1">
      <w:pPr>
        <w:pStyle w:val="ListParagraph"/>
        <w:spacing w:after="120" w:line="240" w:lineRule="auto"/>
        <w:ind w:left="0"/>
        <w:rPr>
          <w:rFonts w:ascii="Times New Roman" w:hAnsi="Times New Roman" w:cs="Times New Roman"/>
          <w:sz w:val="12"/>
          <w:szCs w:val="24"/>
          <w:lang w:val="fr-FR"/>
        </w:rPr>
      </w:pPr>
    </w:p>
    <w:p w:rsidR="00AC73AC" w:rsidRDefault="00AC73AC" w:rsidP="00857F27">
      <w:pPr>
        <w:pStyle w:val="ListParagraph"/>
        <w:spacing w:after="24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L’État partie devrait prendre </w:t>
      </w:r>
      <w:r w:rsidR="00C23E1E">
        <w:rPr>
          <w:rFonts w:ascii="Times New Roman" w:hAnsi="Times New Roman" w:cs="Times New Roman"/>
          <w:b/>
          <w:sz w:val="24"/>
          <w:szCs w:val="24"/>
          <w:lang w:val="fr-FR"/>
        </w:rPr>
        <w:t xml:space="preserve">toutes </w:t>
      </w:r>
      <w:r>
        <w:rPr>
          <w:rFonts w:ascii="Times New Roman" w:hAnsi="Times New Roman" w:cs="Times New Roman"/>
          <w:b/>
          <w:sz w:val="24"/>
          <w:szCs w:val="24"/>
          <w:lang w:val="fr-FR"/>
        </w:rPr>
        <w:t xml:space="preserve">les mesures appropriées afin d’octroyer </w:t>
      </w:r>
      <w:r w:rsidR="008B7244">
        <w:rPr>
          <w:rFonts w:ascii="Times New Roman" w:hAnsi="Times New Roman" w:cs="Times New Roman"/>
          <w:b/>
          <w:sz w:val="24"/>
          <w:szCs w:val="24"/>
          <w:lang w:val="fr-FR"/>
        </w:rPr>
        <w:t>aux</w:t>
      </w:r>
      <w:r>
        <w:rPr>
          <w:rFonts w:ascii="Times New Roman" w:hAnsi="Times New Roman" w:cs="Times New Roman"/>
          <w:b/>
          <w:sz w:val="24"/>
          <w:szCs w:val="24"/>
          <w:lang w:val="fr-FR"/>
        </w:rPr>
        <w:t xml:space="preserve"> ONG </w:t>
      </w:r>
      <w:r w:rsidR="00DD3E07">
        <w:rPr>
          <w:rFonts w:ascii="Times New Roman" w:hAnsi="Times New Roman" w:cs="Times New Roman"/>
          <w:b/>
          <w:sz w:val="24"/>
          <w:szCs w:val="24"/>
          <w:lang w:val="fr-FR"/>
        </w:rPr>
        <w:t xml:space="preserve">la possibilité d’effectuer des visites régulières, indépendantes, inopinées et illimitées </w:t>
      </w:r>
      <w:r w:rsidR="00857F27">
        <w:rPr>
          <w:rFonts w:ascii="Times New Roman" w:hAnsi="Times New Roman" w:cs="Times New Roman"/>
          <w:b/>
          <w:sz w:val="24"/>
          <w:szCs w:val="24"/>
          <w:lang w:val="fr-FR"/>
        </w:rPr>
        <w:t xml:space="preserve">dans les </w:t>
      </w:r>
      <w:r w:rsidR="00C8465B">
        <w:rPr>
          <w:rFonts w:ascii="Times New Roman" w:hAnsi="Times New Roman" w:cs="Times New Roman"/>
          <w:b/>
          <w:sz w:val="24"/>
          <w:szCs w:val="24"/>
          <w:lang w:val="fr-FR"/>
        </w:rPr>
        <w:t>lieux de détention</w:t>
      </w:r>
      <w:r>
        <w:rPr>
          <w:rFonts w:ascii="Times New Roman" w:hAnsi="Times New Roman" w:cs="Times New Roman"/>
          <w:b/>
          <w:sz w:val="24"/>
          <w:szCs w:val="24"/>
          <w:lang w:val="fr-FR"/>
        </w:rPr>
        <w:t xml:space="preserve">. L’État partie devrait également </w:t>
      </w:r>
      <w:r w:rsidR="00DD3E07">
        <w:rPr>
          <w:rFonts w:ascii="Times New Roman" w:hAnsi="Times New Roman" w:cs="Times New Roman"/>
          <w:b/>
          <w:sz w:val="24"/>
          <w:szCs w:val="24"/>
          <w:lang w:val="fr-FR"/>
        </w:rPr>
        <w:t xml:space="preserve">donner tous les moyens humains et financiers nécessaires à la Commission </w:t>
      </w:r>
      <w:r w:rsidR="00857F27">
        <w:rPr>
          <w:rFonts w:ascii="Times New Roman" w:hAnsi="Times New Roman" w:cs="Times New Roman"/>
          <w:b/>
          <w:sz w:val="24"/>
          <w:szCs w:val="24"/>
          <w:lang w:val="fr-FR"/>
        </w:rPr>
        <w:t xml:space="preserve">nationale </w:t>
      </w:r>
      <w:r w:rsidR="00DD3E07">
        <w:rPr>
          <w:rFonts w:ascii="Times New Roman" w:hAnsi="Times New Roman" w:cs="Times New Roman"/>
          <w:b/>
          <w:sz w:val="24"/>
          <w:szCs w:val="24"/>
          <w:lang w:val="fr-FR"/>
        </w:rPr>
        <w:t xml:space="preserve">des </w:t>
      </w:r>
      <w:r w:rsidR="00857F27">
        <w:rPr>
          <w:rFonts w:ascii="Times New Roman" w:hAnsi="Times New Roman" w:cs="Times New Roman"/>
          <w:b/>
          <w:sz w:val="24"/>
          <w:szCs w:val="24"/>
          <w:lang w:val="fr-FR"/>
        </w:rPr>
        <w:t xml:space="preserve">droits </w:t>
      </w:r>
      <w:r w:rsidR="00007170">
        <w:rPr>
          <w:rFonts w:ascii="Times New Roman" w:hAnsi="Times New Roman" w:cs="Times New Roman"/>
          <w:b/>
          <w:sz w:val="24"/>
          <w:szCs w:val="24"/>
          <w:lang w:val="fr-FR"/>
        </w:rPr>
        <w:t xml:space="preserve">de </w:t>
      </w:r>
      <w:r w:rsidR="00857F27">
        <w:rPr>
          <w:rFonts w:ascii="Times New Roman" w:hAnsi="Times New Roman" w:cs="Times New Roman"/>
          <w:b/>
          <w:sz w:val="24"/>
          <w:szCs w:val="24"/>
          <w:lang w:val="fr-FR"/>
        </w:rPr>
        <w:t xml:space="preserve">l’homme </w:t>
      </w:r>
      <w:r w:rsidR="00DD3E07">
        <w:rPr>
          <w:rFonts w:ascii="Times New Roman" w:hAnsi="Times New Roman" w:cs="Times New Roman"/>
          <w:b/>
          <w:sz w:val="24"/>
          <w:szCs w:val="24"/>
          <w:lang w:val="fr-FR"/>
        </w:rPr>
        <w:t>pour lui permettre de mener à bien son mandat</w:t>
      </w:r>
      <w:r>
        <w:rPr>
          <w:rFonts w:ascii="Times New Roman" w:hAnsi="Times New Roman" w:cs="Times New Roman"/>
          <w:b/>
          <w:sz w:val="24"/>
          <w:szCs w:val="24"/>
          <w:lang w:val="fr-FR"/>
        </w:rPr>
        <w:t xml:space="preserve">. </w:t>
      </w:r>
    </w:p>
    <w:p w:rsidR="00AC73AC" w:rsidRPr="0013038B" w:rsidRDefault="00AC73AC" w:rsidP="0013038B">
      <w:pPr>
        <w:spacing w:after="120" w:line="240" w:lineRule="auto"/>
        <w:outlineLvl w:val="0"/>
        <w:rPr>
          <w:rFonts w:ascii="Times New Roman" w:hAnsi="Times New Roman" w:cs="Times New Roman"/>
          <w:b/>
          <w:sz w:val="24"/>
          <w:szCs w:val="24"/>
          <w:lang w:val="fr-FR"/>
        </w:rPr>
      </w:pPr>
      <w:r w:rsidRPr="0013038B">
        <w:rPr>
          <w:rFonts w:ascii="Times New Roman" w:hAnsi="Times New Roman" w:cs="Times New Roman"/>
          <w:b/>
          <w:sz w:val="24"/>
          <w:szCs w:val="24"/>
          <w:lang w:val="fr-FR"/>
        </w:rPr>
        <w:t>Commission nationale des droits de l’homme</w:t>
      </w:r>
    </w:p>
    <w:p w:rsidR="00AC73AC" w:rsidRDefault="00AC73AC" w:rsidP="00857F27">
      <w:pPr>
        <w:pStyle w:val="ListParagraph"/>
        <w:numPr>
          <w:ilvl w:val="0"/>
          <w:numId w:val="1"/>
        </w:numPr>
        <w:spacing w:after="120" w:line="240"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Le Comité </w:t>
      </w:r>
      <w:r w:rsidR="00B80F52">
        <w:rPr>
          <w:rFonts w:ascii="Times New Roman" w:hAnsi="Times New Roman" w:cs="Times New Roman"/>
          <w:sz w:val="24"/>
          <w:szCs w:val="24"/>
          <w:lang w:val="fr-FR"/>
        </w:rPr>
        <w:t xml:space="preserve">note avec préoccupation </w:t>
      </w:r>
      <w:r w:rsidR="0040701C">
        <w:rPr>
          <w:rFonts w:ascii="Times New Roman" w:hAnsi="Times New Roman" w:cs="Times New Roman"/>
          <w:sz w:val="24"/>
          <w:szCs w:val="24"/>
          <w:lang w:val="fr-FR"/>
        </w:rPr>
        <w:t>que la Commission nationale des droits de l’homme n</w:t>
      </w:r>
      <w:r w:rsidR="0074451D">
        <w:rPr>
          <w:rFonts w:ascii="Times New Roman" w:hAnsi="Times New Roman" w:cs="Times New Roman"/>
          <w:sz w:val="24"/>
          <w:szCs w:val="24"/>
          <w:lang w:val="fr-FR"/>
        </w:rPr>
        <w:t>e soit</w:t>
      </w:r>
      <w:r w:rsidR="0040701C">
        <w:rPr>
          <w:rFonts w:ascii="Times New Roman" w:hAnsi="Times New Roman" w:cs="Times New Roman"/>
          <w:sz w:val="24"/>
          <w:szCs w:val="24"/>
          <w:lang w:val="fr-FR"/>
        </w:rPr>
        <w:t xml:space="preserve"> plus fonctionnelle en raison notamment de</w:t>
      </w:r>
      <w:r w:rsidR="00627869">
        <w:rPr>
          <w:rFonts w:ascii="Times New Roman" w:hAnsi="Times New Roman" w:cs="Times New Roman"/>
          <w:sz w:val="24"/>
          <w:szCs w:val="24"/>
          <w:lang w:val="fr-FR"/>
        </w:rPr>
        <w:t xml:space="preserve"> l’insuffisance de</w:t>
      </w:r>
      <w:r w:rsidR="0040701C">
        <w:rPr>
          <w:rFonts w:ascii="Times New Roman" w:hAnsi="Times New Roman" w:cs="Times New Roman"/>
          <w:sz w:val="24"/>
          <w:szCs w:val="24"/>
          <w:lang w:val="fr-FR"/>
        </w:rPr>
        <w:t xml:space="preserve"> </w:t>
      </w:r>
      <w:r w:rsidR="00627869">
        <w:rPr>
          <w:rFonts w:ascii="Times New Roman" w:hAnsi="Times New Roman" w:cs="Times New Roman"/>
          <w:sz w:val="24"/>
          <w:szCs w:val="24"/>
          <w:lang w:val="fr-FR"/>
        </w:rPr>
        <w:t>s</w:t>
      </w:r>
      <w:r w:rsidR="0040701C">
        <w:rPr>
          <w:rFonts w:ascii="Times New Roman" w:hAnsi="Times New Roman" w:cs="Times New Roman"/>
          <w:sz w:val="24"/>
          <w:szCs w:val="24"/>
          <w:lang w:val="fr-FR"/>
        </w:rPr>
        <w:t>es</w:t>
      </w:r>
      <w:r w:rsidR="00627869">
        <w:rPr>
          <w:rFonts w:ascii="Times New Roman" w:hAnsi="Times New Roman" w:cs="Times New Roman"/>
          <w:sz w:val="24"/>
          <w:szCs w:val="24"/>
          <w:lang w:val="fr-FR"/>
        </w:rPr>
        <w:t xml:space="preserve"> ressources humaines et financières</w:t>
      </w:r>
      <w:r w:rsidR="0013038B">
        <w:rPr>
          <w:rFonts w:ascii="Times New Roman" w:hAnsi="Times New Roman" w:cs="Times New Roman"/>
          <w:sz w:val="24"/>
          <w:szCs w:val="24"/>
          <w:lang w:val="fr-FR"/>
        </w:rPr>
        <w:t xml:space="preserve">. </w:t>
      </w:r>
      <w:r w:rsidR="0040701C">
        <w:rPr>
          <w:rFonts w:ascii="Times New Roman" w:hAnsi="Times New Roman" w:cs="Times New Roman"/>
          <w:sz w:val="24"/>
          <w:szCs w:val="24"/>
          <w:lang w:val="fr-FR"/>
        </w:rPr>
        <w:t xml:space="preserve">Le Comité regrette </w:t>
      </w:r>
      <w:r w:rsidR="00857F27">
        <w:rPr>
          <w:rFonts w:ascii="Times New Roman" w:hAnsi="Times New Roman" w:cs="Times New Roman"/>
          <w:sz w:val="24"/>
          <w:szCs w:val="24"/>
          <w:lang w:val="fr-FR"/>
        </w:rPr>
        <w:t>aussi</w:t>
      </w:r>
      <w:r w:rsidR="0040701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que </w:t>
      </w:r>
      <w:r w:rsidR="0013038B">
        <w:rPr>
          <w:rFonts w:ascii="Times New Roman" w:hAnsi="Times New Roman" w:cs="Times New Roman"/>
          <w:sz w:val="24"/>
          <w:szCs w:val="24"/>
          <w:lang w:val="fr-FR"/>
        </w:rPr>
        <w:t xml:space="preserve">la Commission </w:t>
      </w:r>
      <w:r>
        <w:rPr>
          <w:rFonts w:ascii="Times New Roman" w:hAnsi="Times New Roman" w:cs="Times New Roman"/>
          <w:sz w:val="24"/>
          <w:szCs w:val="24"/>
          <w:lang w:val="fr-FR"/>
        </w:rPr>
        <w:t xml:space="preserve">ne </w:t>
      </w:r>
      <w:r w:rsidR="005E4E4C">
        <w:rPr>
          <w:rFonts w:ascii="Times New Roman" w:hAnsi="Times New Roman" w:cs="Times New Roman"/>
          <w:sz w:val="24"/>
          <w:szCs w:val="24"/>
          <w:lang w:val="fr-FR"/>
        </w:rPr>
        <w:t>soit pas conforme aux principes de Paris de part sa composition, son manque d’indépendance et de pluralisme</w:t>
      </w:r>
      <w:r w:rsidR="0040701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(art. </w:t>
      </w:r>
      <w:r w:rsidR="008B7244">
        <w:rPr>
          <w:rFonts w:ascii="Times New Roman" w:hAnsi="Times New Roman" w:cs="Times New Roman"/>
          <w:sz w:val="24"/>
          <w:szCs w:val="24"/>
          <w:lang w:val="fr-FR"/>
        </w:rPr>
        <w:t xml:space="preserve">2, </w:t>
      </w:r>
      <w:r>
        <w:rPr>
          <w:rFonts w:ascii="Times New Roman" w:hAnsi="Times New Roman" w:cs="Times New Roman"/>
          <w:sz w:val="24"/>
          <w:szCs w:val="24"/>
          <w:lang w:val="fr-FR"/>
        </w:rPr>
        <w:t>11 et 13)</w:t>
      </w:r>
      <w:r w:rsidR="00AD5FF0">
        <w:rPr>
          <w:rFonts w:ascii="Times New Roman" w:hAnsi="Times New Roman" w:cs="Times New Roman"/>
          <w:sz w:val="24"/>
          <w:szCs w:val="24"/>
          <w:lang w:val="fr-FR"/>
        </w:rPr>
        <w:t>.</w:t>
      </w:r>
    </w:p>
    <w:p w:rsidR="005B54E1" w:rsidRPr="005B54E1" w:rsidRDefault="005B54E1" w:rsidP="005B54E1">
      <w:pPr>
        <w:pStyle w:val="ListParagraph"/>
        <w:spacing w:after="120" w:line="240" w:lineRule="auto"/>
        <w:ind w:left="0"/>
        <w:rPr>
          <w:rFonts w:ascii="Times New Roman" w:hAnsi="Times New Roman" w:cs="Times New Roman"/>
          <w:sz w:val="12"/>
          <w:szCs w:val="24"/>
          <w:lang w:val="fr-FR"/>
        </w:rPr>
      </w:pPr>
    </w:p>
    <w:p w:rsidR="00AC73AC" w:rsidRDefault="00AC73AC" w:rsidP="00857F27">
      <w:pPr>
        <w:pStyle w:val="ListParagraph"/>
        <w:kinsoku w:val="0"/>
        <w:overflowPunct w:val="0"/>
        <w:spacing w:before="120" w:after="24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L’État partie devrait </w:t>
      </w:r>
      <w:r w:rsidR="005E4E4C">
        <w:rPr>
          <w:rFonts w:ascii="Times New Roman" w:hAnsi="Times New Roman" w:cs="Times New Roman"/>
          <w:b/>
          <w:sz w:val="24"/>
          <w:szCs w:val="24"/>
          <w:lang w:val="fr-FR"/>
        </w:rPr>
        <w:t xml:space="preserve">de toute urgence </w:t>
      </w:r>
      <w:r>
        <w:rPr>
          <w:rFonts w:ascii="Times New Roman" w:hAnsi="Times New Roman" w:cs="Times New Roman"/>
          <w:b/>
          <w:sz w:val="24"/>
          <w:szCs w:val="24"/>
          <w:lang w:val="fr-FR"/>
        </w:rPr>
        <w:t>prendre les mesures</w:t>
      </w:r>
      <w:r w:rsidR="00DE1708">
        <w:rPr>
          <w:rFonts w:ascii="Times New Roman" w:hAnsi="Times New Roman" w:cs="Times New Roman"/>
          <w:b/>
          <w:sz w:val="24"/>
          <w:szCs w:val="24"/>
          <w:lang w:val="fr-FR"/>
        </w:rPr>
        <w:t xml:space="preserve"> structurelles et budgétaires</w:t>
      </w:r>
      <w:r w:rsidR="005E4E4C">
        <w:rPr>
          <w:rFonts w:ascii="Times New Roman" w:hAnsi="Times New Roman" w:cs="Times New Roman"/>
          <w:b/>
          <w:sz w:val="24"/>
          <w:szCs w:val="24"/>
          <w:lang w:val="fr-FR"/>
        </w:rPr>
        <w:t xml:space="preserve"> nécessaires </w:t>
      </w:r>
      <w:r>
        <w:rPr>
          <w:rFonts w:ascii="Times New Roman" w:hAnsi="Times New Roman" w:cs="Times New Roman"/>
          <w:b/>
          <w:sz w:val="24"/>
          <w:szCs w:val="24"/>
          <w:lang w:val="fr-FR"/>
        </w:rPr>
        <w:t xml:space="preserve">en vue de rendre la Commission </w:t>
      </w:r>
      <w:r w:rsidR="005E4E4C">
        <w:rPr>
          <w:rFonts w:ascii="Times New Roman" w:hAnsi="Times New Roman" w:cs="Times New Roman"/>
          <w:b/>
          <w:sz w:val="24"/>
          <w:szCs w:val="24"/>
          <w:lang w:val="fr-FR"/>
        </w:rPr>
        <w:t>nationale</w:t>
      </w:r>
      <w:r>
        <w:rPr>
          <w:rFonts w:ascii="Times New Roman" w:hAnsi="Times New Roman" w:cs="Times New Roman"/>
          <w:b/>
          <w:sz w:val="24"/>
          <w:szCs w:val="24"/>
          <w:lang w:val="fr-FR"/>
        </w:rPr>
        <w:t xml:space="preserve"> des droits de l’homme opérationnelle et conforme aux principes de Paris</w:t>
      </w:r>
      <w:r w:rsidR="008B7244">
        <w:rPr>
          <w:rFonts w:ascii="Times New Roman" w:hAnsi="Times New Roman" w:cs="Times New Roman"/>
          <w:b/>
          <w:sz w:val="24"/>
          <w:szCs w:val="24"/>
          <w:lang w:val="fr-FR"/>
        </w:rPr>
        <w:t xml:space="preserve"> (</w:t>
      </w:r>
      <w:r w:rsidR="00857F27">
        <w:rPr>
          <w:rFonts w:ascii="Times New Roman" w:hAnsi="Times New Roman" w:cs="Times New Roman"/>
          <w:b/>
          <w:sz w:val="24"/>
          <w:szCs w:val="24"/>
          <w:lang w:val="fr-FR"/>
        </w:rPr>
        <w:t xml:space="preserve">résolution </w:t>
      </w:r>
      <w:r w:rsidR="002E20CA">
        <w:rPr>
          <w:rFonts w:ascii="Times New Roman" w:hAnsi="Times New Roman" w:cs="Times New Roman"/>
          <w:b/>
          <w:sz w:val="24"/>
          <w:szCs w:val="24"/>
          <w:lang w:val="fr-FR"/>
        </w:rPr>
        <w:t>48/134 de l’Assemblée générale, annexe)</w:t>
      </w:r>
      <w:r>
        <w:rPr>
          <w:rFonts w:ascii="Times New Roman" w:hAnsi="Times New Roman" w:cs="Times New Roman"/>
          <w:b/>
          <w:sz w:val="24"/>
          <w:szCs w:val="24"/>
          <w:lang w:val="fr-FR"/>
        </w:rPr>
        <w:t>.</w:t>
      </w:r>
      <w:r w:rsidR="005E4E4C">
        <w:rPr>
          <w:rFonts w:ascii="Times New Roman" w:hAnsi="Times New Roman" w:cs="Times New Roman"/>
          <w:b/>
          <w:sz w:val="24"/>
          <w:szCs w:val="24"/>
          <w:lang w:val="fr-FR"/>
        </w:rPr>
        <w:t xml:space="preserve"> </w:t>
      </w:r>
    </w:p>
    <w:p w:rsidR="00FF7FED" w:rsidRPr="00FF7FED" w:rsidRDefault="00C04F0C" w:rsidP="00411935">
      <w:pPr>
        <w:keepNext/>
        <w:spacing w:after="120" w:line="240" w:lineRule="auto"/>
        <w:rPr>
          <w:rFonts w:ascii="Times New Roman" w:eastAsia="SimSun" w:hAnsi="Times New Roman" w:cs="Times New Roman"/>
          <w:sz w:val="24"/>
          <w:szCs w:val="24"/>
          <w:lang w:val="fr-FR" w:eastAsia="zh-CN"/>
        </w:rPr>
      </w:pPr>
      <w:r>
        <w:rPr>
          <w:rFonts w:ascii="Times New Roman" w:eastAsia="SimSun" w:hAnsi="Times New Roman" w:cs="Times New Roman"/>
          <w:b/>
          <w:bCs/>
          <w:sz w:val="24"/>
          <w:szCs w:val="24"/>
          <w:lang w:val="fr-CH" w:eastAsia="zh-CN"/>
        </w:rPr>
        <w:t>Réparation et indemnisation</w:t>
      </w:r>
    </w:p>
    <w:p w:rsidR="00FF7FED" w:rsidRPr="006436E6" w:rsidRDefault="00FF7FED" w:rsidP="00857F27">
      <w:pPr>
        <w:pStyle w:val="ListParagraph"/>
        <w:numPr>
          <w:ilvl w:val="0"/>
          <w:numId w:val="1"/>
        </w:numPr>
        <w:spacing w:after="120" w:line="240" w:lineRule="auto"/>
        <w:ind w:left="0" w:firstLine="0"/>
        <w:rPr>
          <w:rFonts w:ascii="Times New Roman" w:hAnsi="Times New Roman" w:cs="Times New Roman"/>
          <w:sz w:val="24"/>
          <w:szCs w:val="24"/>
          <w:lang w:val="fr-FR"/>
        </w:rPr>
      </w:pPr>
      <w:r w:rsidRPr="006436E6">
        <w:rPr>
          <w:rFonts w:ascii="Times New Roman" w:hAnsi="Times New Roman" w:cs="Times New Roman"/>
          <w:sz w:val="24"/>
          <w:szCs w:val="24"/>
          <w:lang w:val="fr-FR"/>
        </w:rPr>
        <w:t xml:space="preserve">Le Comité </w:t>
      </w:r>
      <w:r w:rsidR="006436E6" w:rsidRPr="006436E6">
        <w:rPr>
          <w:rFonts w:ascii="Times New Roman" w:hAnsi="Times New Roman" w:cs="Times New Roman"/>
          <w:sz w:val="24"/>
          <w:szCs w:val="24"/>
          <w:lang w:val="fr-FR"/>
        </w:rPr>
        <w:t xml:space="preserve">regrette que l’Assemblée </w:t>
      </w:r>
      <w:r w:rsidR="00857F27">
        <w:rPr>
          <w:rFonts w:ascii="Times New Roman" w:hAnsi="Times New Roman" w:cs="Times New Roman"/>
          <w:sz w:val="24"/>
          <w:szCs w:val="24"/>
          <w:lang w:val="fr-FR"/>
        </w:rPr>
        <w:t>n</w:t>
      </w:r>
      <w:r w:rsidR="00857F27" w:rsidRPr="006436E6">
        <w:rPr>
          <w:rFonts w:ascii="Times New Roman" w:hAnsi="Times New Roman" w:cs="Times New Roman"/>
          <w:sz w:val="24"/>
          <w:szCs w:val="24"/>
          <w:lang w:val="fr-FR"/>
        </w:rPr>
        <w:t xml:space="preserve">ationale </w:t>
      </w:r>
      <w:r w:rsidR="006436E6" w:rsidRPr="006436E6">
        <w:rPr>
          <w:rFonts w:ascii="Times New Roman" w:hAnsi="Times New Roman" w:cs="Times New Roman"/>
          <w:sz w:val="24"/>
          <w:szCs w:val="24"/>
          <w:lang w:val="fr-FR"/>
        </w:rPr>
        <w:t xml:space="preserve">n’ait pas à ce jour donné suite à la proposition de </w:t>
      </w:r>
      <w:r w:rsidR="002E6BD6" w:rsidRPr="006436E6">
        <w:rPr>
          <w:rFonts w:ascii="Times New Roman" w:hAnsi="Times New Roman" w:cs="Times New Roman"/>
          <w:sz w:val="24"/>
          <w:szCs w:val="24"/>
          <w:lang w:val="fr-FR"/>
        </w:rPr>
        <w:t>projet de loi</w:t>
      </w:r>
      <w:r w:rsidR="006436E6" w:rsidRPr="006436E6">
        <w:rPr>
          <w:rFonts w:ascii="Times New Roman" w:hAnsi="Times New Roman" w:cs="Times New Roman"/>
          <w:sz w:val="24"/>
          <w:szCs w:val="24"/>
          <w:lang w:val="fr-FR"/>
        </w:rPr>
        <w:t xml:space="preserve"> présentée en 2005 par l’Association des Victimes des Crimes et Répressions Politiques (AVCRP) recommandant la mise en place d'un Fonds d'indemnisation pour les victimes des exactions du régime</w:t>
      </w:r>
      <w:r w:rsidR="00FA411B">
        <w:rPr>
          <w:rFonts w:ascii="Times New Roman" w:hAnsi="Times New Roman" w:cs="Times New Roman"/>
          <w:sz w:val="24"/>
          <w:szCs w:val="24"/>
          <w:lang w:val="fr-FR"/>
        </w:rPr>
        <w:t xml:space="preserve"> d’Hissène</w:t>
      </w:r>
      <w:r w:rsidR="006436E6" w:rsidRPr="006436E6">
        <w:rPr>
          <w:rFonts w:ascii="Times New Roman" w:hAnsi="Times New Roman" w:cs="Times New Roman"/>
          <w:sz w:val="24"/>
          <w:szCs w:val="24"/>
          <w:lang w:val="fr-FR"/>
        </w:rPr>
        <w:t xml:space="preserve"> Habré.</w:t>
      </w:r>
      <w:r w:rsidR="00FA411B">
        <w:rPr>
          <w:rFonts w:ascii="Times New Roman" w:hAnsi="Times New Roman" w:cs="Times New Roman"/>
          <w:sz w:val="24"/>
          <w:szCs w:val="24"/>
          <w:lang w:val="fr-FR"/>
        </w:rPr>
        <w:t xml:space="preserve"> Le Comité note par ailleurs</w:t>
      </w:r>
      <w:r w:rsidR="002E6BD6" w:rsidRPr="006436E6">
        <w:rPr>
          <w:rFonts w:ascii="Times New Roman" w:hAnsi="Times New Roman" w:cs="Times New Roman"/>
          <w:sz w:val="24"/>
          <w:szCs w:val="24"/>
          <w:lang w:val="fr-FR"/>
        </w:rPr>
        <w:t xml:space="preserve"> l’absence de programme de </w:t>
      </w:r>
      <w:r w:rsidRPr="006436E6">
        <w:rPr>
          <w:rFonts w:ascii="Times New Roman" w:hAnsi="Times New Roman" w:cs="Times New Roman"/>
          <w:sz w:val="24"/>
          <w:szCs w:val="24"/>
          <w:lang w:val="fr-FR"/>
        </w:rPr>
        <w:t>réparation</w:t>
      </w:r>
      <w:r w:rsidR="002E6BD6" w:rsidRPr="006436E6">
        <w:rPr>
          <w:rFonts w:ascii="Times New Roman" w:hAnsi="Times New Roman" w:cs="Times New Roman"/>
          <w:sz w:val="24"/>
          <w:szCs w:val="24"/>
          <w:lang w:val="fr-FR"/>
        </w:rPr>
        <w:t xml:space="preserve"> ou d’autres mesures de réconciliation nationale</w:t>
      </w:r>
      <w:r w:rsidR="00FA411B">
        <w:rPr>
          <w:rFonts w:ascii="Times New Roman" w:hAnsi="Times New Roman" w:cs="Times New Roman"/>
          <w:sz w:val="24"/>
          <w:szCs w:val="24"/>
          <w:lang w:val="fr-FR"/>
        </w:rPr>
        <w:t xml:space="preserve"> tel</w:t>
      </w:r>
      <w:r w:rsidR="006436E6" w:rsidRPr="006436E6">
        <w:rPr>
          <w:rFonts w:ascii="Times New Roman" w:hAnsi="Times New Roman" w:cs="Times New Roman"/>
          <w:sz w:val="24"/>
          <w:szCs w:val="24"/>
          <w:lang w:val="fr-FR"/>
        </w:rPr>
        <w:t xml:space="preserve"> que préconisé</w:t>
      </w:r>
      <w:r w:rsidR="008C2245">
        <w:rPr>
          <w:rFonts w:ascii="Times New Roman" w:hAnsi="Times New Roman" w:cs="Times New Roman"/>
          <w:sz w:val="24"/>
          <w:szCs w:val="24"/>
          <w:lang w:val="fr-FR"/>
        </w:rPr>
        <w:t>,</w:t>
      </w:r>
      <w:r w:rsidR="006436E6" w:rsidRPr="006436E6">
        <w:rPr>
          <w:rFonts w:ascii="Times New Roman" w:hAnsi="Times New Roman" w:cs="Times New Roman"/>
          <w:sz w:val="24"/>
          <w:szCs w:val="24"/>
          <w:lang w:val="fr-FR"/>
        </w:rPr>
        <w:t xml:space="preserve"> dès 1992</w:t>
      </w:r>
      <w:r w:rsidR="008C2245">
        <w:rPr>
          <w:rFonts w:ascii="Times New Roman" w:hAnsi="Times New Roman" w:cs="Times New Roman"/>
          <w:sz w:val="24"/>
          <w:szCs w:val="24"/>
          <w:lang w:val="fr-FR"/>
        </w:rPr>
        <w:t>,</w:t>
      </w:r>
      <w:r w:rsidR="006436E6" w:rsidRPr="006436E6">
        <w:rPr>
          <w:rFonts w:ascii="Times New Roman" w:hAnsi="Times New Roman" w:cs="Times New Roman"/>
          <w:sz w:val="24"/>
          <w:szCs w:val="24"/>
          <w:lang w:val="fr-FR"/>
        </w:rPr>
        <w:t xml:space="preserve"> par la Commission d’</w:t>
      </w:r>
      <w:r w:rsidR="00FA411B">
        <w:rPr>
          <w:rFonts w:ascii="Times New Roman" w:hAnsi="Times New Roman" w:cs="Times New Roman"/>
          <w:sz w:val="24"/>
          <w:szCs w:val="24"/>
          <w:lang w:val="fr-FR"/>
        </w:rPr>
        <w:t xml:space="preserve">enquête sur les </w:t>
      </w:r>
      <w:r w:rsidR="00FA411B" w:rsidRPr="006436E6">
        <w:rPr>
          <w:rFonts w:ascii="Times New Roman" w:hAnsi="Times New Roman" w:cs="Times New Roman"/>
          <w:sz w:val="24"/>
          <w:szCs w:val="24"/>
          <w:lang w:val="fr-FR"/>
        </w:rPr>
        <w:t>crimes et détournements de l'ex-Président Habré et de ses complices</w:t>
      </w:r>
      <w:r w:rsidRPr="006436E6">
        <w:rPr>
          <w:rFonts w:ascii="Times New Roman" w:hAnsi="Times New Roman" w:cs="Times New Roman"/>
          <w:sz w:val="24"/>
          <w:szCs w:val="24"/>
          <w:lang w:val="fr-FR"/>
        </w:rPr>
        <w:t xml:space="preserve"> (art. 14).</w:t>
      </w:r>
    </w:p>
    <w:p w:rsidR="00FF7FED" w:rsidRPr="00FF7FED" w:rsidRDefault="00FF7FED" w:rsidP="00857F27">
      <w:pPr>
        <w:spacing w:after="240" w:line="240" w:lineRule="auto"/>
        <w:ind w:left="720"/>
        <w:rPr>
          <w:rFonts w:ascii="Times New Roman" w:eastAsia="SimSun" w:hAnsi="Times New Roman" w:cs="Times New Roman"/>
          <w:sz w:val="24"/>
          <w:szCs w:val="24"/>
          <w:lang w:val="fr-FR" w:eastAsia="zh-CN"/>
        </w:rPr>
      </w:pPr>
      <w:r w:rsidRPr="00FF7FED">
        <w:rPr>
          <w:rFonts w:ascii="Times New Roman" w:eastAsia="SimSun" w:hAnsi="Times New Roman" w:cs="Times New Roman"/>
          <w:b/>
          <w:bCs/>
          <w:sz w:val="24"/>
          <w:szCs w:val="24"/>
          <w:lang w:val="fr-CH" w:eastAsia="zh-CN"/>
        </w:rPr>
        <w:t xml:space="preserve">L’État partie devrait </w:t>
      </w:r>
      <w:r w:rsidR="00FA411B">
        <w:rPr>
          <w:rFonts w:ascii="Times New Roman" w:eastAsia="SimSun" w:hAnsi="Times New Roman" w:cs="Times New Roman"/>
          <w:b/>
          <w:bCs/>
          <w:sz w:val="24"/>
          <w:szCs w:val="24"/>
          <w:lang w:val="fr-CH" w:eastAsia="zh-CN"/>
        </w:rPr>
        <w:t xml:space="preserve">adopter de toute urgence le </w:t>
      </w:r>
      <w:r w:rsidR="00286973">
        <w:rPr>
          <w:rFonts w:ascii="Times New Roman" w:eastAsia="SimSun" w:hAnsi="Times New Roman" w:cs="Times New Roman"/>
          <w:b/>
          <w:bCs/>
          <w:sz w:val="24"/>
          <w:szCs w:val="24"/>
          <w:lang w:val="fr-CH" w:eastAsia="zh-CN"/>
        </w:rPr>
        <w:t>projet de loi portant réparation</w:t>
      </w:r>
      <w:r w:rsidR="00FA411B">
        <w:rPr>
          <w:rFonts w:ascii="Times New Roman" w:eastAsia="SimSun" w:hAnsi="Times New Roman" w:cs="Times New Roman"/>
          <w:b/>
          <w:bCs/>
          <w:sz w:val="24"/>
          <w:szCs w:val="24"/>
          <w:lang w:val="fr-CH" w:eastAsia="zh-CN"/>
        </w:rPr>
        <w:t xml:space="preserve"> matérielle</w:t>
      </w:r>
      <w:r w:rsidR="00286973">
        <w:rPr>
          <w:rFonts w:ascii="Times New Roman" w:eastAsia="SimSun" w:hAnsi="Times New Roman" w:cs="Times New Roman"/>
          <w:b/>
          <w:bCs/>
          <w:sz w:val="24"/>
          <w:szCs w:val="24"/>
          <w:lang w:val="fr-CH" w:eastAsia="zh-CN"/>
        </w:rPr>
        <w:t xml:space="preserve"> des victimes de torture sous le régime d’Hissène Habré </w:t>
      </w:r>
      <w:r w:rsidR="001049C5">
        <w:rPr>
          <w:rFonts w:ascii="Times New Roman" w:eastAsia="SimSun" w:hAnsi="Times New Roman" w:cs="Times New Roman"/>
          <w:b/>
          <w:bCs/>
          <w:sz w:val="24"/>
          <w:szCs w:val="24"/>
          <w:lang w:val="fr-CH" w:eastAsia="zh-CN"/>
        </w:rPr>
        <w:t xml:space="preserve">et établir des mécanismes appropriés permettant de répondre aux besoins légitimes de justice des victimes et promouvant la réconciliation nationale. </w:t>
      </w:r>
    </w:p>
    <w:p w:rsidR="00DE1708" w:rsidRDefault="00DE1708" w:rsidP="0060658B">
      <w:pPr>
        <w:spacing w:after="120" w:line="240" w:lineRule="auto"/>
        <w:outlineLvl w:val="0"/>
        <w:rPr>
          <w:rFonts w:ascii="Times New Roman" w:hAnsi="Times New Roman" w:cs="Times New Roman"/>
          <w:b/>
          <w:sz w:val="24"/>
          <w:szCs w:val="24"/>
          <w:lang w:val="fr-FR"/>
        </w:rPr>
      </w:pPr>
      <w:r>
        <w:rPr>
          <w:rFonts w:ascii="Times New Roman" w:hAnsi="Times New Roman" w:cs="Times New Roman"/>
          <w:b/>
          <w:sz w:val="24"/>
          <w:szCs w:val="24"/>
          <w:lang w:val="fr-FR"/>
        </w:rPr>
        <w:t>Aveux sous la contrainte</w:t>
      </w:r>
    </w:p>
    <w:p w:rsidR="00DE1708" w:rsidRPr="00DE1708" w:rsidRDefault="00FA411B" w:rsidP="00AD7911">
      <w:pPr>
        <w:pStyle w:val="ListParagraph"/>
        <w:numPr>
          <w:ilvl w:val="0"/>
          <w:numId w:val="1"/>
        </w:numPr>
        <w:spacing w:after="120" w:line="240" w:lineRule="auto"/>
        <w:ind w:left="0" w:firstLine="0"/>
        <w:rPr>
          <w:rFonts w:ascii="Times New Roman" w:eastAsia="SimSun" w:hAnsi="Times New Roman" w:cs="Times New Roman"/>
          <w:sz w:val="24"/>
          <w:szCs w:val="24"/>
          <w:lang w:val="fr-FR" w:eastAsia="zh-CN"/>
        </w:rPr>
      </w:pPr>
      <w:r>
        <w:rPr>
          <w:rFonts w:ascii="Times New Roman" w:eastAsia="SimSun" w:hAnsi="Times New Roman" w:cs="Times New Roman"/>
          <w:sz w:val="24"/>
          <w:szCs w:val="24"/>
          <w:lang w:val="fr-CH" w:eastAsia="zh-CN"/>
        </w:rPr>
        <w:t xml:space="preserve">Le Comité </w:t>
      </w:r>
      <w:r w:rsidR="0028447F">
        <w:rPr>
          <w:rFonts w:ascii="Times New Roman" w:eastAsia="SimSun" w:hAnsi="Times New Roman" w:cs="Times New Roman"/>
          <w:sz w:val="24"/>
          <w:szCs w:val="24"/>
          <w:lang w:val="fr-CH" w:eastAsia="zh-CN"/>
        </w:rPr>
        <w:t xml:space="preserve">est </w:t>
      </w:r>
      <w:r w:rsidR="00FF1350">
        <w:rPr>
          <w:rFonts w:ascii="Times New Roman" w:eastAsia="SimSun" w:hAnsi="Times New Roman" w:cs="Times New Roman"/>
          <w:sz w:val="24"/>
          <w:szCs w:val="24"/>
          <w:lang w:val="fr-CH" w:eastAsia="zh-CN"/>
        </w:rPr>
        <w:t>préoccupé par l’absence de dispositions légales interdisant explicitement d’invoquer les aveux et déclarations obtenus sous la torture comme élément de preuve dans une procédure judiciaire. Il est</w:t>
      </w:r>
      <w:r w:rsidR="0028447F">
        <w:rPr>
          <w:rFonts w:ascii="Times New Roman" w:eastAsia="SimSun" w:hAnsi="Times New Roman" w:cs="Times New Roman"/>
          <w:sz w:val="24"/>
          <w:szCs w:val="24"/>
          <w:lang w:val="fr-CH" w:eastAsia="zh-CN"/>
        </w:rPr>
        <w:t xml:space="preserve"> alarmé </w:t>
      </w:r>
      <w:r w:rsidR="00FF1350">
        <w:rPr>
          <w:rFonts w:ascii="Times New Roman" w:eastAsia="SimSun" w:hAnsi="Times New Roman" w:cs="Times New Roman"/>
          <w:sz w:val="24"/>
          <w:szCs w:val="24"/>
          <w:lang w:val="fr-CH" w:eastAsia="zh-CN"/>
        </w:rPr>
        <w:t>par l</w:t>
      </w:r>
      <w:r>
        <w:rPr>
          <w:rFonts w:ascii="Times New Roman" w:eastAsia="SimSun" w:hAnsi="Times New Roman" w:cs="Times New Roman"/>
          <w:sz w:val="24"/>
          <w:szCs w:val="24"/>
          <w:lang w:val="fr-CH" w:eastAsia="zh-CN"/>
        </w:rPr>
        <w:t xml:space="preserve">es informations de </w:t>
      </w:r>
      <w:r w:rsidR="00AD7911">
        <w:rPr>
          <w:rFonts w:ascii="Times New Roman" w:eastAsia="SimSun" w:hAnsi="Times New Roman" w:cs="Times New Roman"/>
          <w:sz w:val="24"/>
          <w:szCs w:val="24"/>
          <w:lang w:val="fr-CH" w:eastAsia="zh-CN"/>
        </w:rPr>
        <w:t xml:space="preserve">l’État </w:t>
      </w:r>
      <w:r>
        <w:rPr>
          <w:rFonts w:ascii="Times New Roman" w:eastAsia="SimSun" w:hAnsi="Times New Roman" w:cs="Times New Roman"/>
          <w:sz w:val="24"/>
          <w:szCs w:val="24"/>
          <w:lang w:val="fr-CH" w:eastAsia="zh-CN"/>
        </w:rPr>
        <w:t xml:space="preserve">partie indiquant </w:t>
      </w:r>
      <w:r w:rsidR="00DE1708" w:rsidRPr="00904BD0">
        <w:rPr>
          <w:rFonts w:ascii="Times New Roman" w:eastAsia="SimSun" w:hAnsi="Times New Roman" w:cs="Times New Roman"/>
          <w:sz w:val="24"/>
          <w:szCs w:val="24"/>
          <w:lang w:val="fr-CH" w:eastAsia="zh-CN"/>
        </w:rPr>
        <w:t xml:space="preserve">que les aveux obtenus sous la torture sont utilisés en tant qu’éléments de preuve dans les procès et </w:t>
      </w:r>
      <w:r w:rsidR="00904BD0" w:rsidRPr="00904BD0">
        <w:rPr>
          <w:rFonts w:ascii="Times New Roman" w:eastAsia="SimSun" w:hAnsi="Times New Roman" w:cs="Times New Roman"/>
          <w:sz w:val="24"/>
          <w:szCs w:val="24"/>
          <w:lang w:val="fr-CH" w:eastAsia="zh-CN"/>
        </w:rPr>
        <w:t>que ces pratiques persistent en raison de l’impunité des coupables et des pressions exercées sur les juges</w:t>
      </w:r>
      <w:r>
        <w:rPr>
          <w:rFonts w:ascii="Times New Roman" w:eastAsia="SimSun" w:hAnsi="Times New Roman" w:cs="Times New Roman"/>
          <w:sz w:val="24"/>
          <w:szCs w:val="24"/>
          <w:lang w:val="fr-CH" w:eastAsia="zh-CN"/>
        </w:rPr>
        <w:t xml:space="preserve"> </w:t>
      </w:r>
      <w:r w:rsidR="00DE1708" w:rsidRPr="00DE1708">
        <w:rPr>
          <w:rFonts w:ascii="Times New Roman" w:eastAsia="SimSun" w:hAnsi="Times New Roman" w:cs="Times New Roman"/>
          <w:sz w:val="24"/>
          <w:szCs w:val="24"/>
          <w:lang w:val="fr-CH" w:eastAsia="zh-CN"/>
        </w:rPr>
        <w:t>(art. 15).</w:t>
      </w:r>
    </w:p>
    <w:p w:rsidR="00FF1350" w:rsidRPr="00FF1350" w:rsidRDefault="00FF1350" w:rsidP="005B54E1">
      <w:pPr>
        <w:spacing w:after="120" w:line="240" w:lineRule="auto"/>
        <w:ind w:left="720"/>
        <w:rPr>
          <w:rFonts w:ascii="Times New Roman" w:eastAsia="SimSun" w:hAnsi="Times New Roman" w:cs="Times New Roman"/>
          <w:b/>
          <w:bCs/>
          <w:sz w:val="24"/>
          <w:szCs w:val="24"/>
          <w:lang w:val="fr-CH" w:eastAsia="zh-CN"/>
        </w:rPr>
      </w:pPr>
      <w:r w:rsidRPr="00FF1350">
        <w:rPr>
          <w:rFonts w:ascii="Times New Roman" w:eastAsia="SimSun" w:hAnsi="Times New Roman" w:cs="Times New Roman"/>
          <w:b/>
          <w:bCs/>
          <w:sz w:val="24"/>
          <w:szCs w:val="24"/>
          <w:lang w:val="fr-CH" w:eastAsia="zh-CN"/>
        </w:rPr>
        <w:t xml:space="preserve">L’État partie devrait amender </w:t>
      </w:r>
      <w:r>
        <w:rPr>
          <w:rFonts w:ascii="Times New Roman" w:eastAsia="SimSun" w:hAnsi="Times New Roman" w:cs="Times New Roman"/>
          <w:b/>
          <w:bCs/>
          <w:sz w:val="24"/>
          <w:szCs w:val="24"/>
          <w:lang w:val="fr-CH" w:eastAsia="zh-CN"/>
        </w:rPr>
        <w:t>le</w:t>
      </w:r>
      <w:r w:rsidRPr="00FF1350">
        <w:rPr>
          <w:rFonts w:ascii="Times New Roman" w:eastAsia="SimSun" w:hAnsi="Times New Roman" w:cs="Times New Roman"/>
          <w:b/>
          <w:bCs/>
          <w:sz w:val="24"/>
          <w:szCs w:val="24"/>
          <w:lang w:val="fr-CH" w:eastAsia="zh-CN"/>
        </w:rPr>
        <w:t xml:space="preserve"> Code de procédure pénale afin d’y interdire explicitement la possibilité d’invoquer comme un élément de preuve dans une procédure judiciaire toute déclaration obtenue par la torture</w:t>
      </w:r>
      <w:r>
        <w:rPr>
          <w:rFonts w:ascii="Times New Roman" w:eastAsia="SimSun" w:hAnsi="Times New Roman" w:cs="Times New Roman"/>
          <w:b/>
          <w:bCs/>
          <w:sz w:val="24"/>
          <w:szCs w:val="24"/>
          <w:lang w:val="fr-CH" w:eastAsia="zh-CN"/>
        </w:rPr>
        <w:t>.</w:t>
      </w:r>
    </w:p>
    <w:p w:rsidR="00DE1708" w:rsidRPr="00DE1708" w:rsidRDefault="00DE1708" w:rsidP="005B54E1">
      <w:pPr>
        <w:spacing w:after="120" w:line="240" w:lineRule="auto"/>
        <w:ind w:left="720"/>
        <w:rPr>
          <w:rFonts w:ascii="Times New Roman" w:eastAsia="SimSun" w:hAnsi="Times New Roman" w:cs="Times New Roman"/>
          <w:sz w:val="24"/>
          <w:szCs w:val="24"/>
          <w:lang w:val="fr-FR" w:eastAsia="zh-CN"/>
        </w:rPr>
      </w:pPr>
      <w:r w:rsidRPr="00DE1708">
        <w:rPr>
          <w:rFonts w:ascii="Times New Roman" w:eastAsia="SimSun" w:hAnsi="Times New Roman" w:cs="Times New Roman"/>
          <w:b/>
          <w:bCs/>
          <w:sz w:val="24"/>
          <w:szCs w:val="24"/>
          <w:lang w:val="fr-CH" w:eastAsia="zh-CN"/>
        </w:rPr>
        <w:t xml:space="preserve">L’État partie devrait prendre les mesures nécessaires pour garantir que les condamnations pénales </w:t>
      </w:r>
      <w:r w:rsidR="007805E3">
        <w:rPr>
          <w:rFonts w:ascii="Times New Roman" w:eastAsia="SimSun" w:hAnsi="Times New Roman" w:cs="Times New Roman"/>
          <w:b/>
          <w:bCs/>
          <w:sz w:val="24"/>
          <w:szCs w:val="24"/>
          <w:lang w:val="fr-CH" w:eastAsia="zh-CN"/>
        </w:rPr>
        <w:t xml:space="preserve">ne </w:t>
      </w:r>
      <w:r w:rsidRPr="00DE1708">
        <w:rPr>
          <w:rFonts w:ascii="Times New Roman" w:eastAsia="SimSun" w:hAnsi="Times New Roman" w:cs="Times New Roman"/>
          <w:b/>
          <w:bCs/>
          <w:sz w:val="24"/>
          <w:szCs w:val="24"/>
          <w:lang w:val="fr-CH" w:eastAsia="zh-CN"/>
        </w:rPr>
        <w:t xml:space="preserve">soient </w:t>
      </w:r>
      <w:r w:rsidR="007805E3">
        <w:rPr>
          <w:rFonts w:ascii="Times New Roman" w:eastAsia="SimSun" w:hAnsi="Times New Roman" w:cs="Times New Roman"/>
          <w:b/>
          <w:bCs/>
          <w:sz w:val="24"/>
          <w:szCs w:val="24"/>
          <w:lang w:val="fr-CH" w:eastAsia="zh-CN"/>
        </w:rPr>
        <w:t xml:space="preserve">pas </w:t>
      </w:r>
      <w:r w:rsidRPr="00DE1708">
        <w:rPr>
          <w:rFonts w:ascii="Times New Roman" w:eastAsia="SimSun" w:hAnsi="Times New Roman" w:cs="Times New Roman"/>
          <w:b/>
          <w:bCs/>
          <w:sz w:val="24"/>
          <w:szCs w:val="24"/>
          <w:lang w:val="fr-CH" w:eastAsia="zh-CN"/>
        </w:rPr>
        <w:t xml:space="preserve">prononcées </w:t>
      </w:r>
      <w:r w:rsidR="007805E3">
        <w:rPr>
          <w:rFonts w:ascii="Times New Roman" w:eastAsia="SimSun" w:hAnsi="Times New Roman" w:cs="Times New Roman"/>
          <w:b/>
          <w:bCs/>
          <w:sz w:val="24"/>
          <w:szCs w:val="24"/>
          <w:lang w:val="fr-CH" w:eastAsia="zh-CN"/>
        </w:rPr>
        <w:t xml:space="preserve">uniquement </w:t>
      </w:r>
      <w:r w:rsidRPr="00DE1708">
        <w:rPr>
          <w:rFonts w:ascii="Times New Roman" w:eastAsia="SimSun" w:hAnsi="Times New Roman" w:cs="Times New Roman"/>
          <w:b/>
          <w:bCs/>
          <w:sz w:val="24"/>
          <w:szCs w:val="24"/>
          <w:lang w:val="fr-CH" w:eastAsia="zh-CN"/>
        </w:rPr>
        <w:t xml:space="preserve">sur la foi </w:t>
      </w:r>
      <w:r w:rsidR="007805E3">
        <w:rPr>
          <w:rFonts w:ascii="Times New Roman" w:eastAsia="SimSun" w:hAnsi="Times New Roman" w:cs="Times New Roman"/>
          <w:b/>
          <w:bCs/>
          <w:sz w:val="24"/>
          <w:szCs w:val="24"/>
          <w:lang w:val="fr-CH" w:eastAsia="zh-CN"/>
        </w:rPr>
        <w:t>d’</w:t>
      </w:r>
      <w:r w:rsidR="007805E3" w:rsidRPr="00DE1708">
        <w:rPr>
          <w:rFonts w:ascii="Times New Roman" w:eastAsia="SimSun" w:hAnsi="Times New Roman" w:cs="Times New Roman"/>
          <w:b/>
          <w:bCs/>
          <w:sz w:val="24"/>
          <w:szCs w:val="24"/>
          <w:lang w:val="fr-CH" w:eastAsia="zh-CN"/>
        </w:rPr>
        <w:t xml:space="preserve">aveux de l’inculpé </w:t>
      </w:r>
      <w:r w:rsidR="007805E3">
        <w:rPr>
          <w:rFonts w:ascii="Times New Roman" w:eastAsia="SimSun" w:hAnsi="Times New Roman" w:cs="Times New Roman"/>
          <w:b/>
          <w:bCs/>
          <w:sz w:val="24"/>
          <w:szCs w:val="24"/>
          <w:lang w:val="fr-CH" w:eastAsia="zh-CN"/>
        </w:rPr>
        <w:t xml:space="preserve">mais également sur d’autres éléments de preuves </w:t>
      </w:r>
      <w:r w:rsidR="00E10FA6">
        <w:rPr>
          <w:rFonts w:ascii="Times New Roman" w:eastAsia="SimSun" w:hAnsi="Times New Roman" w:cs="Times New Roman"/>
          <w:b/>
          <w:bCs/>
          <w:sz w:val="24"/>
          <w:szCs w:val="24"/>
          <w:lang w:val="fr-CH" w:eastAsia="zh-CN"/>
        </w:rPr>
        <w:t xml:space="preserve">légalement obtenus </w:t>
      </w:r>
      <w:r w:rsidR="007805E3">
        <w:rPr>
          <w:rFonts w:ascii="Times New Roman" w:eastAsia="SimSun" w:hAnsi="Times New Roman" w:cs="Times New Roman"/>
          <w:b/>
          <w:bCs/>
          <w:sz w:val="24"/>
          <w:szCs w:val="24"/>
          <w:lang w:val="fr-CH" w:eastAsia="zh-CN"/>
        </w:rPr>
        <w:t xml:space="preserve">permettant ainsi au juge </w:t>
      </w:r>
      <w:r w:rsidR="00EC6F0F">
        <w:rPr>
          <w:rFonts w:ascii="Times New Roman" w:eastAsia="SimSun" w:hAnsi="Times New Roman" w:cs="Times New Roman"/>
          <w:b/>
          <w:bCs/>
          <w:sz w:val="24"/>
          <w:szCs w:val="24"/>
          <w:lang w:val="fr-CH" w:eastAsia="zh-CN"/>
        </w:rPr>
        <w:t>d’</w:t>
      </w:r>
      <w:r w:rsidR="007805E3">
        <w:rPr>
          <w:rFonts w:ascii="Times New Roman" w:eastAsia="SimSun" w:hAnsi="Times New Roman" w:cs="Times New Roman"/>
          <w:b/>
          <w:bCs/>
          <w:sz w:val="24"/>
          <w:szCs w:val="24"/>
          <w:lang w:val="fr-CH" w:eastAsia="zh-CN"/>
        </w:rPr>
        <w:t xml:space="preserve">exercer pleinement </w:t>
      </w:r>
      <w:r w:rsidR="00E10FA6">
        <w:rPr>
          <w:rFonts w:ascii="Times New Roman" w:eastAsia="SimSun" w:hAnsi="Times New Roman" w:cs="Times New Roman"/>
          <w:b/>
          <w:bCs/>
          <w:sz w:val="24"/>
          <w:szCs w:val="24"/>
          <w:lang w:val="fr-CH" w:eastAsia="zh-CN"/>
        </w:rPr>
        <w:t xml:space="preserve">son pouvoir d’appréciation. Il devrait également prendre les mesures idoines pour </w:t>
      </w:r>
      <w:r w:rsidRPr="00DE1708">
        <w:rPr>
          <w:rFonts w:ascii="Times New Roman" w:eastAsia="SimSun" w:hAnsi="Times New Roman" w:cs="Times New Roman"/>
          <w:b/>
          <w:bCs/>
          <w:sz w:val="24"/>
          <w:szCs w:val="24"/>
          <w:lang w:val="fr-CH" w:eastAsia="zh-CN"/>
        </w:rPr>
        <w:t>garantir que les déclarations qui ont été faites sous la torture ne soient pas invoquées comme un élément de preuve dans une procédure, si ce n’est contre la personne accusée de torture, conformément aux dispositions de la Convention.</w:t>
      </w:r>
    </w:p>
    <w:p w:rsidR="00DE1708" w:rsidRPr="00DE1708" w:rsidRDefault="00DE1708" w:rsidP="005B54E1">
      <w:pPr>
        <w:spacing w:after="240" w:line="240" w:lineRule="auto"/>
        <w:ind w:left="720"/>
        <w:rPr>
          <w:rFonts w:ascii="Times New Roman" w:eastAsia="SimSun" w:hAnsi="Times New Roman" w:cs="Times New Roman"/>
          <w:sz w:val="24"/>
          <w:szCs w:val="24"/>
          <w:lang w:val="fr-FR" w:eastAsia="zh-CN"/>
        </w:rPr>
      </w:pPr>
      <w:r w:rsidRPr="00DE1708">
        <w:rPr>
          <w:rFonts w:ascii="Times New Roman" w:eastAsia="SimSun" w:hAnsi="Times New Roman" w:cs="Times New Roman"/>
          <w:b/>
          <w:bCs/>
          <w:sz w:val="24"/>
          <w:szCs w:val="24"/>
          <w:lang w:val="fr-CH" w:eastAsia="zh-CN"/>
        </w:rPr>
        <w:t xml:space="preserve">L’État partie est engagé à passer en revue les condamnations pénales prononcées exclusivement sur la foi d’aveux afin d’identifier les cas </w:t>
      </w:r>
      <w:r w:rsidR="008373F0">
        <w:rPr>
          <w:rFonts w:ascii="Times New Roman" w:eastAsia="SimSun" w:hAnsi="Times New Roman" w:cs="Times New Roman"/>
          <w:b/>
          <w:bCs/>
          <w:sz w:val="24"/>
          <w:szCs w:val="24"/>
          <w:lang w:val="fr-CH" w:eastAsia="zh-CN"/>
        </w:rPr>
        <w:t>de</w:t>
      </w:r>
      <w:r w:rsidRPr="00DE1708">
        <w:rPr>
          <w:rFonts w:ascii="Times New Roman" w:eastAsia="SimSun" w:hAnsi="Times New Roman" w:cs="Times New Roman"/>
          <w:b/>
          <w:bCs/>
          <w:sz w:val="24"/>
          <w:szCs w:val="24"/>
          <w:lang w:val="fr-CH" w:eastAsia="zh-CN"/>
        </w:rPr>
        <w:t xml:space="preserve"> condamnation irrégulière fondée sur des aveux obtenus par la torture ou des mauvais traitements</w:t>
      </w:r>
      <w:r w:rsidR="005D0EFA">
        <w:rPr>
          <w:rFonts w:ascii="Times New Roman" w:eastAsia="SimSun" w:hAnsi="Times New Roman" w:cs="Times New Roman"/>
          <w:b/>
          <w:bCs/>
          <w:sz w:val="24"/>
          <w:szCs w:val="24"/>
          <w:lang w:val="fr-CH" w:eastAsia="zh-CN"/>
        </w:rPr>
        <w:t xml:space="preserve"> et</w:t>
      </w:r>
      <w:r w:rsidRPr="00DE1708">
        <w:rPr>
          <w:rFonts w:ascii="Times New Roman" w:eastAsia="SimSun" w:hAnsi="Times New Roman" w:cs="Times New Roman"/>
          <w:b/>
          <w:bCs/>
          <w:sz w:val="24"/>
          <w:szCs w:val="24"/>
          <w:lang w:val="fr-CH" w:eastAsia="zh-CN"/>
        </w:rPr>
        <w:t xml:space="preserve"> à prendre des mesures correctives appropriées.</w:t>
      </w:r>
    </w:p>
    <w:p w:rsidR="00243B83" w:rsidRDefault="00E22EE8" w:rsidP="00FA411B">
      <w:pPr>
        <w:spacing w:after="120" w:line="240" w:lineRule="auto"/>
        <w:outlineLvl w:val="0"/>
        <w:rPr>
          <w:rFonts w:ascii="Times New Roman" w:hAnsi="Times New Roman" w:cs="Times New Roman"/>
          <w:b/>
          <w:sz w:val="24"/>
          <w:szCs w:val="24"/>
          <w:lang w:val="fr-FR"/>
        </w:rPr>
      </w:pPr>
      <w:r>
        <w:rPr>
          <w:rFonts w:ascii="Times New Roman" w:hAnsi="Times New Roman" w:cs="Times New Roman"/>
          <w:b/>
          <w:sz w:val="24"/>
          <w:szCs w:val="24"/>
          <w:lang w:val="fr-FR"/>
        </w:rPr>
        <w:t>Violence à l’égard des femmes</w:t>
      </w:r>
    </w:p>
    <w:p w:rsidR="00243B83" w:rsidRPr="0054083B" w:rsidRDefault="00E22EE8" w:rsidP="00AD7911">
      <w:pPr>
        <w:pStyle w:val="ListParagraph"/>
        <w:numPr>
          <w:ilvl w:val="0"/>
          <w:numId w:val="1"/>
        </w:numPr>
        <w:spacing w:after="120" w:line="240" w:lineRule="auto"/>
        <w:ind w:left="0" w:firstLine="0"/>
        <w:rPr>
          <w:rFonts w:ascii="Times New Roman" w:hAnsi="Times New Roman" w:cs="Times New Roman"/>
          <w:bCs/>
          <w:sz w:val="24"/>
          <w:szCs w:val="24"/>
          <w:lang w:val="fr-FR"/>
        </w:rPr>
      </w:pPr>
      <w:r w:rsidRPr="00F240EC">
        <w:rPr>
          <w:rFonts w:ascii="Times New Roman" w:hAnsi="Times New Roman" w:cs="Times New Roman"/>
          <w:bCs/>
          <w:sz w:val="24"/>
          <w:szCs w:val="24"/>
          <w:lang w:val="fr-FR"/>
        </w:rPr>
        <w:t xml:space="preserve">Tout en accueillant favorablement </w:t>
      </w:r>
      <w:r w:rsidR="00E8237C" w:rsidRPr="00F240EC">
        <w:rPr>
          <w:rFonts w:ascii="Times New Roman" w:hAnsi="Times New Roman" w:cs="Times New Roman"/>
          <w:bCs/>
          <w:sz w:val="24"/>
          <w:szCs w:val="24"/>
          <w:lang w:val="fr-FR"/>
        </w:rPr>
        <w:t xml:space="preserve">la promulgation de la loi </w:t>
      </w:r>
      <w:r w:rsidR="00AD7911" w:rsidRPr="00F240EC">
        <w:rPr>
          <w:rFonts w:ascii="Times New Roman" w:hAnsi="Times New Roman" w:cs="Times New Roman"/>
          <w:bCs/>
          <w:sz w:val="24"/>
          <w:szCs w:val="24"/>
          <w:lang w:val="fr-FR"/>
        </w:rPr>
        <w:t>n</w:t>
      </w:r>
      <w:r w:rsidR="00AD7911">
        <w:rPr>
          <w:rFonts w:ascii="Times New Roman" w:hAnsi="Times New Roman" w:cs="Times New Roman"/>
          <w:bCs/>
          <w:sz w:val="24"/>
          <w:szCs w:val="24"/>
          <w:lang w:val="fr-FR"/>
        </w:rPr>
        <w:t>º</w:t>
      </w:r>
      <w:r w:rsidR="00AD7911" w:rsidRPr="00F240EC">
        <w:rPr>
          <w:rFonts w:ascii="Times New Roman" w:hAnsi="Times New Roman" w:cs="Times New Roman"/>
          <w:bCs/>
          <w:sz w:val="24"/>
          <w:szCs w:val="24"/>
          <w:lang w:val="fr-FR"/>
        </w:rPr>
        <w:t xml:space="preserve"> </w:t>
      </w:r>
      <w:r w:rsidR="00E8237C">
        <w:rPr>
          <w:rFonts w:ascii="Times New Roman" w:hAnsi="Times New Roman" w:cs="Times New Roman"/>
          <w:bCs/>
          <w:sz w:val="24"/>
          <w:szCs w:val="24"/>
          <w:lang w:val="fr-FR"/>
        </w:rPr>
        <w:t>0</w:t>
      </w:r>
      <w:r w:rsidR="00E8237C" w:rsidRPr="00F240EC">
        <w:rPr>
          <w:rFonts w:ascii="Times New Roman" w:hAnsi="Times New Roman" w:cs="Times New Roman"/>
          <w:bCs/>
          <w:sz w:val="24"/>
          <w:szCs w:val="24"/>
          <w:lang w:val="fr-FR"/>
        </w:rPr>
        <w:t>6/PR/2002</w:t>
      </w:r>
      <w:r w:rsidR="00E8237C">
        <w:rPr>
          <w:rFonts w:ascii="Times New Roman" w:hAnsi="Times New Roman" w:cs="Times New Roman"/>
          <w:bCs/>
          <w:sz w:val="24"/>
          <w:szCs w:val="24"/>
          <w:lang w:val="fr-FR"/>
        </w:rPr>
        <w:t xml:space="preserve"> visant à</w:t>
      </w:r>
      <w:r w:rsidR="008A0D38" w:rsidRPr="00F240EC">
        <w:rPr>
          <w:rFonts w:ascii="Times New Roman" w:hAnsi="Times New Roman" w:cs="Times New Roman"/>
          <w:bCs/>
          <w:sz w:val="24"/>
          <w:szCs w:val="24"/>
          <w:lang w:val="fr-FR"/>
        </w:rPr>
        <w:t xml:space="preserve"> éradiquer les mutilations génitales féminines</w:t>
      </w:r>
      <w:r w:rsidR="00E8237C">
        <w:rPr>
          <w:rFonts w:ascii="Times New Roman" w:hAnsi="Times New Roman" w:cs="Times New Roman"/>
          <w:bCs/>
          <w:sz w:val="24"/>
          <w:szCs w:val="24"/>
          <w:lang w:val="fr-FR"/>
        </w:rPr>
        <w:t>, dont la forme la plus grave (infibulation) est pratiquée dans l’est du Tchad, les violences domestiques</w:t>
      </w:r>
      <w:r w:rsidR="00A42B88">
        <w:rPr>
          <w:rFonts w:ascii="Times New Roman" w:hAnsi="Times New Roman" w:cs="Times New Roman"/>
          <w:bCs/>
          <w:sz w:val="24"/>
          <w:szCs w:val="24"/>
          <w:lang w:val="fr-FR"/>
        </w:rPr>
        <w:t xml:space="preserve"> et sexuelles et</w:t>
      </w:r>
      <w:r w:rsidR="00E8237C">
        <w:rPr>
          <w:rFonts w:ascii="Times New Roman" w:hAnsi="Times New Roman" w:cs="Times New Roman"/>
          <w:bCs/>
          <w:sz w:val="24"/>
          <w:szCs w:val="24"/>
          <w:lang w:val="fr-FR"/>
        </w:rPr>
        <w:t xml:space="preserve"> les mariages précoces</w:t>
      </w:r>
      <w:r w:rsidR="00A42B88">
        <w:rPr>
          <w:rFonts w:ascii="Times New Roman" w:hAnsi="Times New Roman" w:cs="Times New Roman"/>
          <w:bCs/>
          <w:sz w:val="24"/>
          <w:szCs w:val="24"/>
          <w:lang w:val="fr-FR"/>
        </w:rPr>
        <w:t xml:space="preserve">, </w:t>
      </w:r>
      <w:r w:rsidRPr="00F240EC">
        <w:rPr>
          <w:rFonts w:ascii="Times New Roman" w:hAnsi="Times New Roman" w:cs="Times New Roman"/>
          <w:bCs/>
          <w:sz w:val="24"/>
          <w:szCs w:val="24"/>
          <w:lang w:val="fr-FR"/>
        </w:rPr>
        <w:t xml:space="preserve">le Comité </w:t>
      </w:r>
      <w:r w:rsidR="008A0D38">
        <w:rPr>
          <w:rFonts w:ascii="Times New Roman" w:hAnsi="Times New Roman" w:cs="Times New Roman"/>
          <w:bCs/>
          <w:sz w:val="24"/>
          <w:szCs w:val="24"/>
          <w:lang w:val="fr-FR"/>
        </w:rPr>
        <w:t>demeure</w:t>
      </w:r>
      <w:r w:rsidR="008A0D38" w:rsidRPr="00F240EC">
        <w:rPr>
          <w:rFonts w:ascii="Times New Roman" w:hAnsi="Times New Roman" w:cs="Times New Roman"/>
          <w:bCs/>
          <w:sz w:val="24"/>
          <w:szCs w:val="24"/>
          <w:lang w:val="fr-FR"/>
        </w:rPr>
        <w:t xml:space="preserve"> </w:t>
      </w:r>
      <w:r w:rsidRPr="00F240EC">
        <w:rPr>
          <w:rFonts w:ascii="Times New Roman" w:hAnsi="Times New Roman" w:cs="Times New Roman"/>
          <w:bCs/>
          <w:sz w:val="24"/>
          <w:szCs w:val="24"/>
          <w:lang w:val="fr-FR"/>
        </w:rPr>
        <w:t>préoccupé par l’étendue des pratiques traditionnelle</w:t>
      </w:r>
      <w:r w:rsidRPr="008A0D38">
        <w:rPr>
          <w:rFonts w:ascii="Times New Roman" w:hAnsi="Times New Roman" w:cs="Times New Roman"/>
          <w:bCs/>
          <w:sz w:val="24"/>
          <w:szCs w:val="24"/>
          <w:lang w:val="fr-FR"/>
        </w:rPr>
        <w:t xml:space="preserve">s </w:t>
      </w:r>
      <w:r w:rsidR="008A0D38" w:rsidRPr="008A0D38">
        <w:rPr>
          <w:rFonts w:ascii="Times New Roman" w:hAnsi="Times New Roman" w:cs="Times New Roman"/>
          <w:bCs/>
          <w:sz w:val="24"/>
          <w:szCs w:val="24"/>
          <w:lang w:val="fr-FR"/>
        </w:rPr>
        <w:t xml:space="preserve">violant l’intégrité physiques et la dignité humaines </w:t>
      </w:r>
      <w:r w:rsidR="00A42B88">
        <w:rPr>
          <w:rFonts w:ascii="Times New Roman" w:hAnsi="Times New Roman" w:cs="Times New Roman"/>
          <w:bCs/>
          <w:sz w:val="24"/>
          <w:szCs w:val="24"/>
          <w:lang w:val="fr-FR"/>
        </w:rPr>
        <w:t>des femmes et des jeunes filles.</w:t>
      </w:r>
      <w:r w:rsidR="008A0D38" w:rsidRPr="008A0D38">
        <w:rPr>
          <w:rFonts w:ascii="Times New Roman" w:hAnsi="Times New Roman" w:cs="Times New Roman"/>
          <w:bCs/>
          <w:sz w:val="24"/>
          <w:szCs w:val="24"/>
          <w:lang w:val="fr-FR"/>
        </w:rPr>
        <w:t xml:space="preserve"> </w:t>
      </w:r>
      <w:r w:rsidRPr="00F240EC">
        <w:rPr>
          <w:rFonts w:ascii="Times New Roman" w:hAnsi="Times New Roman" w:cs="Times New Roman"/>
          <w:bCs/>
          <w:sz w:val="24"/>
          <w:szCs w:val="24"/>
          <w:lang w:val="fr-FR"/>
        </w:rPr>
        <w:t xml:space="preserve">Le Comité note également avec préoccupation que la loi </w:t>
      </w:r>
      <w:r w:rsidR="00AD7911" w:rsidRPr="00F240EC">
        <w:rPr>
          <w:rFonts w:ascii="Times New Roman" w:hAnsi="Times New Roman" w:cs="Times New Roman"/>
          <w:bCs/>
          <w:sz w:val="24"/>
          <w:szCs w:val="24"/>
          <w:lang w:val="fr-FR"/>
        </w:rPr>
        <w:t>n</w:t>
      </w:r>
      <w:r w:rsidR="00AD7911">
        <w:rPr>
          <w:rFonts w:ascii="Times New Roman" w:hAnsi="Times New Roman" w:cs="Times New Roman"/>
          <w:bCs/>
          <w:sz w:val="24"/>
          <w:szCs w:val="24"/>
          <w:lang w:val="fr-FR"/>
        </w:rPr>
        <w:t>º</w:t>
      </w:r>
      <w:r w:rsidR="00AD7911" w:rsidRPr="00F240EC">
        <w:rPr>
          <w:rFonts w:ascii="Times New Roman" w:hAnsi="Times New Roman" w:cs="Times New Roman"/>
          <w:bCs/>
          <w:sz w:val="24"/>
          <w:szCs w:val="24"/>
          <w:lang w:val="fr-FR"/>
        </w:rPr>
        <w:t xml:space="preserve"> </w:t>
      </w:r>
      <w:r w:rsidR="00A42B88">
        <w:rPr>
          <w:rFonts w:ascii="Times New Roman" w:hAnsi="Times New Roman" w:cs="Times New Roman"/>
          <w:bCs/>
          <w:sz w:val="24"/>
          <w:szCs w:val="24"/>
          <w:lang w:val="fr-FR"/>
        </w:rPr>
        <w:t>0</w:t>
      </w:r>
      <w:r w:rsidRPr="00F240EC">
        <w:rPr>
          <w:rFonts w:ascii="Times New Roman" w:hAnsi="Times New Roman" w:cs="Times New Roman"/>
          <w:bCs/>
          <w:sz w:val="24"/>
          <w:szCs w:val="24"/>
          <w:lang w:val="fr-FR"/>
        </w:rPr>
        <w:t>6/PR/2002 ne prévoit pas de sanctions pour les auteurs des crimes</w:t>
      </w:r>
      <w:r w:rsidR="0054083B">
        <w:rPr>
          <w:rFonts w:ascii="Times New Roman" w:hAnsi="Times New Roman" w:cs="Times New Roman"/>
          <w:bCs/>
          <w:sz w:val="24"/>
          <w:szCs w:val="24"/>
          <w:lang w:val="fr-FR"/>
        </w:rPr>
        <w:t xml:space="preserve"> </w:t>
      </w:r>
      <w:r w:rsidRPr="0054083B">
        <w:rPr>
          <w:rFonts w:ascii="Times New Roman" w:hAnsi="Times New Roman" w:cs="Times New Roman"/>
          <w:bCs/>
          <w:sz w:val="24"/>
          <w:szCs w:val="24"/>
          <w:lang w:val="fr-FR"/>
        </w:rPr>
        <w:t>et que le décret donnant effet à cette législa</w:t>
      </w:r>
      <w:r w:rsidR="008509DA">
        <w:rPr>
          <w:rFonts w:ascii="Times New Roman" w:hAnsi="Times New Roman" w:cs="Times New Roman"/>
          <w:bCs/>
          <w:sz w:val="24"/>
          <w:szCs w:val="24"/>
          <w:lang w:val="fr-FR"/>
        </w:rPr>
        <w:t>tion n’a pas encore été élaboré (art.16).</w:t>
      </w:r>
    </w:p>
    <w:p w:rsidR="00F240EC" w:rsidRPr="00B42BC7" w:rsidRDefault="00AD7911" w:rsidP="00AD7911">
      <w:pPr>
        <w:spacing w:after="120" w:line="240" w:lineRule="auto"/>
        <w:ind w:left="720"/>
        <w:outlineLvl w:val="0"/>
        <w:rPr>
          <w:rFonts w:ascii="Times New Roman Bold" w:hAnsi="Times New Roman Bold" w:cs="Times New Roman Bold"/>
          <w:b/>
          <w:sz w:val="24"/>
          <w:szCs w:val="24"/>
          <w:lang w:val="fr-FR"/>
        </w:rPr>
      </w:pPr>
      <w:r>
        <w:rPr>
          <w:rFonts w:ascii="Times New Roman" w:hAnsi="Times New Roman" w:cs="Times New Roman"/>
          <w:b/>
          <w:sz w:val="24"/>
          <w:szCs w:val="24"/>
          <w:lang w:val="fr-FR"/>
        </w:rPr>
        <w:t xml:space="preserve">L’État </w:t>
      </w:r>
      <w:r w:rsidR="00F240EC">
        <w:rPr>
          <w:rFonts w:ascii="Times New Roman" w:hAnsi="Times New Roman" w:cs="Times New Roman"/>
          <w:b/>
          <w:sz w:val="24"/>
          <w:szCs w:val="24"/>
          <w:lang w:val="fr-FR"/>
        </w:rPr>
        <w:t xml:space="preserve">partie devrait poursuivre les </w:t>
      </w:r>
      <w:r w:rsidR="000E7D0D">
        <w:rPr>
          <w:rFonts w:ascii="Times New Roman" w:hAnsi="Times New Roman" w:cs="Times New Roman"/>
          <w:b/>
          <w:sz w:val="24"/>
          <w:szCs w:val="24"/>
          <w:lang w:val="fr-FR"/>
        </w:rPr>
        <w:t>campagnes</w:t>
      </w:r>
      <w:r w:rsidR="00F240EC">
        <w:rPr>
          <w:rFonts w:ascii="Times New Roman" w:hAnsi="Times New Roman" w:cs="Times New Roman"/>
          <w:b/>
          <w:sz w:val="24"/>
          <w:szCs w:val="24"/>
          <w:lang w:val="fr-FR"/>
        </w:rPr>
        <w:t xml:space="preserve"> de sensibilisation et mettre en œuvre les mesures législatives existantes pour lutter contre les pratiques traditionnelles </w:t>
      </w:r>
      <w:r w:rsidR="00C43318">
        <w:rPr>
          <w:rFonts w:ascii="Times New Roman" w:hAnsi="Times New Roman" w:cs="Times New Roman"/>
          <w:b/>
          <w:sz w:val="24"/>
          <w:szCs w:val="24"/>
          <w:lang w:val="fr-FR"/>
        </w:rPr>
        <w:t xml:space="preserve">constitutives de traitements cruels, inhumains ou dégradants à l’égard </w:t>
      </w:r>
      <w:r w:rsidR="00F240EC">
        <w:rPr>
          <w:rFonts w:ascii="Times New Roman" w:hAnsi="Times New Roman" w:cs="Times New Roman"/>
          <w:b/>
          <w:sz w:val="24"/>
          <w:szCs w:val="24"/>
          <w:lang w:val="fr-FR"/>
        </w:rPr>
        <w:t>des femmes et des jeunes filles</w:t>
      </w:r>
      <w:r w:rsidR="008A0D38">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L’État </w:t>
      </w:r>
      <w:r w:rsidR="00F240EC">
        <w:rPr>
          <w:rFonts w:ascii="Times New Roman" w:hAnsi="Times New Roman" w:cs="Times New Roman"/>
          <w:b/>
          <w:sz w:val="24"/>
          <w:szCs w:val="24"/>
          <w:lang w:val="fr-FR"/>
        </w:rPr>
        <w:t xml:space="preserve">partie devrait amender la loi </w:t>
      </w:r>
      <w:r>
        <w:rPr>
          <w:rFonts w:ascii="Times New Roman" w:hAnsi="Times New Roman" w:cs="Times New Roman"/>
          <w:b/>
          <w:sz w:val="24"/>
          <w:szCs w:val="24"/>
          <w:lang w:val="fr-FR"/>
        </w:rPr>
        <w:t xml:space="preserve">nº </w:t>
      </w:r>
      <w:r w:rsidR="00C43318">
        <w:rPr>
          <w:rFonts w:ascii="Times New Roman" w:hAnsi="Times New Roman" w:cs="Times New Roman"/>
          <w:b/>
          <w:sz w:val="24"/>
          <w:szCs w:val="24"/>
          <w:lang w:val="fr-FR"/>
        </w:rPr>
        <w:t>0</w:t>
      </w:r>
      <w:r w:rsidR="00F240EC">
        <w:rPr>
          <w:rFonts w:ascii="Times New Roman" w:hAnsi="Times New Roman" w:cs="Times New Roman"/>
          <w:b/>
          <w:sz w:val="24"/>
          <w:szCs w:val="24"/>
          <w:lang w:val="fr-FR"/>
        </w:rPr>
        <w:t xml:space="preserve">6/PR/2002 afin d’y prévoir des </w:t>
      </w:r>
      <w:r w:rsidR="00F240EC" w:rsidRPr="00B42BC7">
        <w:rPr>
          <w:rFonts w:ascii="Times New Roman" w:hAnsi="Times New Roman" w:cs="Times New Roman"/>
          <w:b/>
          <w:sz w:val="24"/>
          <w:szCs w:val="24"/>
          <w:lang w:val="fr-FR"/>
        </w:rPr>
        <w:t>sanctions appropriées</w:t>
      </w:r>
      <w:r w:rsidR="00C43318" w:rsidRPr="00B42BC7">
        <w:rPr>
          <w:rFonts w:ascii="Times New Roman" w:hAnsi="Times New Roman" w:cs="Times New Roman"/>
          <w:b/>
          <w:sz w:val="24"/>
          <w:szCs w:val="24"/>
          <w:lang w:val="fr-FR"/>
        </w:rPr>
        <w:t xml:space="preserve"> à la gravité des sévices</w:t>
      </w:r>
      <w:r w:rsidR="0054083B" w:rsidRPr="00B42BC7">
        <w:rPr>
          <w:rFonts w:ascii="Times New Roman" w:hAnsi="Times New Roman" w:cs="Times New Roman"/>
          <w:b/>
          <w:sz w:val="24"/>
          <w:szCs w:val="24"/>
          <w:lang w:val="fr-FR"/>
        </w:rPr>
        <w:t>,</w:t>
      </w:r>
      <w:r w:rsidR="00C43318" w:rsidRPr="00B42BC7">
        <w:rPr>
          <w:rFonts w:ascii="Times New Roman" w:hAnsi="Times New Roman" w:cs="Times New Roman"/>
          <w:b/>
          <w:sz w:val="24"/>
          <w:szCs w:val="24"/>
          <w:lang w:val="fr-FR"/>
        </w:rPr>
        <w:t xml:space="preserve"> </w:t>
      </w:r>
      <w:r w:rsidR="00F240EC" w:rsidRPr="00B42BC7">
        <w:rPr>
          <w:rFonts w:ascii="Times New Roman Bold" w:hAnsi="Times New Roman Bold" w:cs="Times New Roman Bold"/>
          <w:b/>
          <w:sz w:val="24"/>
          <w:szCs w:val="24"/>
          <w:lang w:val="fr-FR"/>
        </w:rPr>
        <w:t xml:space="preserve">élaborer </w:t>
      </w:r>
      <w:r w:rsidR="00B42BC7" w:rsidRPr="00B42BC7">
        <w:rPr>
          <w:rFonts w:ascii="Times New Roman Bold" w:hAnsi="Times New Roman Bold" w:cs="Times New Roman Bold"/>
          <w:b/>
          <w:sz w:val="24"/>
          <w:szCs w:val="24"/>
          <w:lang w:val="fr-FR"/>
        </w:rPr>
        <w:t xml:space="preserve">au plus vite </w:t>
      </w:r>
      <w:r w:rsidR="00F240EC" w:rsidRPr="00B42BC7">
        <w:rPr>
          <w:rFonts w:ascii="Times New Roman Bold" w:hAnsi="Times New Roman Bold" w:cs="Times New Roman Bold"/>
          <w:b/>
          <w:sz w:val="24"/>
          <w:szCs w:val="24"/>
          <w:lang w:val="fr-FR"/>
        </w:rPr>
        <w:t xml:space="preserve">un décret donnant effet à </w:t>
      </w:r>
      <w:r w:rsidR="000E7D0D" w:rsidRPr="00B42BC7">
        <w:rPr>
          <w:rFonts w:ascii="Times New Roman Bold" w:hAnsi="Times New Roman Bold" w:cs="Times New Roman Bold"/>
          <w:b/>
          <w:sz w:val="24"/>
          <w:szCs w:val="24"/>
          <w:lang w:val="fr-FR"/>
        </w:rPr>
        <w:t>cette</w:t>
      </w:r>
      <w:r w:rsidR="00F240EC" w:rsidRPr="00B42BC7">
        <w:rPr>
          <w:rFonts w:ascii="Times New Roman Bold" w:hAnsi="Times New Roman Bold" w:cs="Times New Roman Bold"/>
          <w:b/>
          <w:sz w:val="24"/>
          <w:szCs w:val="24"/>
          <w:lang w:val="fr-FR"/>
        </w:rPr>
        <w:t xml:space="preserve"> loi, et traduire les responsables en justice.</w:t>
      </w:r>
    </w:p>
    <w:p w:rsidR="00F27618" w:rsidRDefault="00F27618" w:rsidP="00E22EE8">
      <w:pPr>
        <w:spacing w:after="120" w:line="240" w:lineRule="auto"/>
        <w:outlineLvl w:val="0"/>
        <w:rPr>
          <w:rFonts w:ascii="Times New Roman" w:hAnsi="Times New Roman" w:cs="Times New Roman"/>
          <w:b/>
          <w:sz w:val="24"/>
          <w:szCs w:val="24"/>
          <w:lang w:val="fr-FR"/>
        </w:rPr>
      </w:pPr>
    </w:p>
    <w:p w:rsidR="00AC73AC" w:rsidRDefault="005B54E1" w:rsidP="00E22EE8">
      <w:pPr>
        <w:spacing w:after="120" w:line="240" w:lineRule="auto"/>
        <w:outlineLvl w:val="0"/>
        <w:rPr>
          <w:rFonts w:ascii="Times New Roman" w:hAnsi="Times New Roman" w:cs="Times New Roman"/>
          <w:b/>
          <w:sz w:val="24"/>
          <w:szCs w:val="24"/>
          <w:lang w:val="fr-FR"/>
        </w:rPr>
      </w:pPr>
      <w:r>
        <w:rPr>
          <w:rFonts w:ascii="Times New Roman" w:hAnsi="Times New Roman" w:cs="Times New Roman"/>
          <w:b/>
          <w:sz w:val="24"/>
          <w:szCs w:val="24"/>
          <w:lang w:val="fr-FR"/>
        </w:rPr>
        <w:br w:type="page"/>
      </w:r>
      <w:r w:rsidR="00E22EE8">
        <w:rPr>
          <w:rFonts w:ascii="Times New Roman" w:hAnsi="Times New Roman" w:cs="Times New Roman"/>
          <w:b/>
          <w:sz w:val="24"/>
          <w:szCs w:val="24"/>
          <w:lang w:val="fr-FR"/>
        </w:rPr>
        <w:t>Protection des enfants contre les traitements cruels, inhumains ou dégradants</w:t>
      </w:r>
    </w:p>
    <w:p w:rsidR="00AC73AC" w:rsidRDefault="00AC73AC" w:rsidP="002201D8">
      <w:pPr>
        <w:pStyle w:val="ListParagraph"/>
        <w:numPr>
          <w:ilvl w:val="0"/>
          <w:numId w:val="1"/>
        </w:numPr>
        <w:spacing w:after="120" w:line="240" w:lineRule="auto"/>
        <w:ind w:left="0" w:firstLine="0"/>
        <w:rPr>
          <w:rFonts w:ascii="Times New Roman" w:hAnsi="Times New Roman" w:cs="Times New Roman"/>
          <w:sz w:val="24"/>
          <w:szCs w:val="24"/>
          <w:lang w:val="fr-FR"/>
        </w:rPr>
      </w:pPr>
      <w:r w:rsidRPr="00B54798">
        <w:rPr>
          <w:rFonts w:ascii="Times New Roman" w:hAnsi="Times New Roman" w:cs="Times New Roman"/>
          <w:bCs/>
          <w:sz w:val="24"/>
          <w:szCs w:val="24"/>
          <w:lang w:val="fr-FR"/>
        </w:rPr>
        <w:t>Prenant note des efforts de l’État partie</w:t>
      </w:r>
      <w:r w:rsidR="00F27618" w:rsidRPr="00B54798">
        <w:rPr>
          <w:rFonts w:ascii="Times New Roman" w:hAnsi="Times New Roman" w:cs="Times New Roman"/>
          <w:bCs/>
          <w:sz w:val="24"/>
          <w:szCs w:val="24"/>
          <w:lang w:val="fr-FR"/>
        </w:rPr>
        <w:t>, notamment en matière législative,</w:t>
      </w:r>
      <w:r w:rsidRPr="00B54798">
        <w:rPr>
          <w:rFonts w:ascii="Times New Roman" w:hAnsi="Times New Roman" w:cs="Times New Roman"/>
          <w:bCs/>
          <w:sz w:val="24"/>
          <w:szCs w:val="24"/>
          <w:lang w:val="fr-FR"/>
        </w:rPr>
        <w:t xml:space="preserve"> </w:t>
      </w:r>
      <w:r w:rsidR="002201D8">
        <w:rPr>
          <w:rFonts w:ascii="Times New Roman" w:hAnsi="Times New Roman" w:cs="Times New Roman"/>
          <w:sz w:val="24"/>
          <w:szCs w:val="24"/>
          <w:lang w:val="fr-FR"/>
        </w:rPr>
        <w:t>en vue d’</w:t>
      </w:r>
      <w:r>
        <w:rPr>
          <w:rFonts w:ascii="Times New Roman" w:hAnsi="Times New Roman" w:cs="Times New Roman"/>
          <w:sz w:val="24"/>
          <w:szCs w:val="24"/>
          <w:lang w:val="fr-FR"/>
        </w:rPr>
        <w:t>éradiquer les mauvais traitements de l’enfant</w:t>
      </w:r>
      <w:r w:rsidR="00DD7EF6">
        <w:rPr>
          <w:rFonts w:ascii="Times New Roman" w:hAnsi="Times New Roman" w:cs="Times New Roman"/>
          <w:sz w:val="24"/>
          <w:szCs w:val="24"/>
          <w:lang w:val="fr-FR"/>
        </w:rPr>
        <w:t xml:space="preserve"> et</w:t>
      </w:r>
      <w:r w:rsidR="002201D8">
        <w:rPr>
          <w:rFonts w:ascii="Times New Roman" w:hAnsi="Times New Roman" w:cs="Times New Roman"/>
          <w:sz w:val="24"/>
          <w:szCs w:val="24"/>
          <w:lang w:val="fr-FR"/>
        </w:rPr>
        <w:t>,</w:t>
      </w:r>
      <w:r w:rsidR="00DD7EF6">
        <w:rPr>
          <w:rFonts w:ascii="Times New Roman" w:hAnsi="Times New Roman" w:cs="Times New Roman"/>
          <w:sz w:val="24"/>
          <w:szCs w:val="24"/>
          <w:lang w:val="fr-FR"/>
        </w:rPr>
        <w:t xml:space="preserve"> en particulier</w:t>
      </w:r>
      <w:r w:rsidR="002201D8">
        <w:rPr>
          <w:rFonts w:ascii="Times New Roman" w:hAnsi="Times New Roman" w:cs="Times New Roman"/>
          <w:sz w:val="24"/>
          <w:szCs w:val="24"/>
          <w:lang w:val="fr-FR"/>
        </w:rPr>
        <w:t>,</w:t>
      </w:r>
      <w:r w:rsidR="00DD7EF6">
        <w:rPr>
          <w:rFonts w:ascii="Times New Roman" w:hAnsi="Times New Roman" w:cs="Times New Roman"/>
          <w:sz w:val="24"/>
          <w:szCs w:val="24"/>
          <w:lang w:val="fr-FR"/>
        </w:rPr>
        <w:t xml:space="preserve"> </w:t>
      </w:r>
      <w:r w:rsidR="000E7D0D">
        <w:rPr>
          <w:rFonts w:ascii="Times New Roman" w:hAnsi="Times New Roman" w:cs="Times New Roman"/>
          <w:sz w:val="24"/>
          <w:szCs w:val="24"/>
          <w:lang w:val="fr-FR"/>
        </w:rPr>
        <w:t>l’exploitation économique</w:t>
      </w:r>
      <w:r>
        <w:rPr>
          <w:rFonts w:ascii="Times New Roman" w:hAnsi="Times New Roman" w:cs="Times New Roman"/>
          <w:sz w:val="24"/>
          <w:szCs w:val="24"/>
          <w:lang w:val="fr-FR"/>
        </w:rPr>
        <w:t>, le Comité demeure alarmé par</w:t>
      </w:r>
      <w:r w:rsidR="00DD7EF6">
        <w:rPr>
          <w:rFonts w:ascii="Times New Roman" w:hAnsi="Times New Roman" w:cs="Times New Roman"/>
          <w:sz w:val="24"/>
          <w:szCs w:val="24"/>
          <w:lang w:val="fr-FR"/>
        </w:rPr>
        <w:t xml:space="preserve"> la persistance </w:t>
      </w:r>
      <w:r>
        <w:rPr>
          <w:rFonts w:ascii="Times New Roman" w:hAnsi="Times New Roman" w:cs="Times New Roman"/>
          <w:sz w:val="24"/>
          <w:szCs w:val="24"/>
          <w:lang w:val="fr-FR"/>
        </w:rPr>
        <w:t>de</w:t>
      </w:r>
      <w:r w:rsidR="00DD7EF6">
        <w:rPr>
          <w:rFonts w:ascii="Times New Roman" w:hAnsi="Times New Roman" w:cs="Times New Roman"/>
          <w:sz w:val="24"/>
          <w:szCs w:val="24"/>
          <w:lang w:val="fr-FR"/>
        </w:rPr>
        <w:t xml:space="preserve"> </w:t>
      </w:r>
      <w:r w:rsidR="000A18AA">
        <w:rPr>
          <w:rFonts w:ascii="Times New Roman" w:hAnsi="Times New Roman" w:cs="Times New Roman"/>
          <w:sz w:val="24"/>
          <w:szCs w:val="24"/>
          <w:lang w:val="fr-FR"/>
        </w:rPr>
        <w:t xml:space="preserve">ces </w:t>
      </w:r>
      <w:r w:rsidR="00DD7EF6">
        <w:rPr>
          <w:rFonts w:ascii="Times New Roman" w:hAnsi="Times New Roman" w:cs="Times New Roman"/>
          <w:sz w:val="24"/>
          <w:szCs w:val="24"/>
          <w:lang w:val="fr-FR"/>
        </w:rPr>
        <w:t>pratiques</w:t>
      </w:r>
      <w:r w:rsidR="000A18AA">
        <w:rPr>
          <w:rFonts w:ascii="Times New Roman" w:hAnsi="Times New Roman" w:cs="Times New Roman"/>
          <w:sz w:val="24"/>
          <w:szCs w:val="24"/>
          <w:lang w:val="fr-FR"/>
        </w:rPr>
        <w:t xml:space="preserve"> et</w:t>
      </w:r>
      <w:r>
        <w:rPr>
          <w:rFonts w:ascii="Times New Roman" w:hAnsi="Times New Roman" w:cs="Times New Roman"/>
          <w:sz w:val="24"/>
          <w:szCs w:val="24"/>
          <w:lang w:val="fr-FR"/>
        </w:rPr>
        <w:t xml:space="preserve"> regrette</w:t>
      </w:r>
      <w:r w:rsidR="0054083B">
        <w:rPr>
          <w:rFonts w:ascii="Times New Roman" w:hAnsi="Times New Roman" w:cs="Times New Roman"/>
          <w:sz w:val="24"/>
          <w:szCs w:val="24"/>
          <w:lang w:val="fr-FR"/>
        </w:rPr>
        <w:t xml:space="preserve"> </w:t>
      </w:r>
      <w:r>
        <w:rPr>
          <w:rFonts w:ascii="Times New Roman" w:hAnsi="Times New Roman" w:cs="Times New Roman"/>
          <w:sz w:val="24"/>
          <w:szCs w:val="24"/>
          <w:lang w:val="fr-FR"/>
        </w:rPr>
        <w:t>le manque d</w:t>
      </w:r>
      <w:r w:rsidR="00DD7EF6">
        <w:rPr>
          <w:rFonts w:ascii="Times New Roman" w:hAnsi="Times New Roman" w:cs="Times New Roman"/>
          <w:sz w:val="24"/>
          <w:szCs w:val="24"/>
          <w:lang w:val="fr-FR"/>
        </w:rPr>
        <w:t>’information</w:t>
      </w:r>
      <w:r w:rsidR="002201D8">
        <w:rPr>
          <w:rFonts w:ascii="Times New Roman" w:hAnsi="Times New Roman" w:cs="Times New Roman"/>
          <w:sz w:val="24"/>
          <w:szCs w:val="24"/>
          <w:lang w:val="fr-FR"/>
        </w:rPr>
        <w:t>s</w:t>
      </w:r>
      <w:r w:rsidR="00DD7EF6">
        <w:rPr>
          <w:rFonts w:ascii="Times New Roman" w:hAnsi="Times New Roman" w:cs="Times New Roman"/>
          <w:sz w:val="24"/>
          <w:szCs w:val="24"/>
          <w:lang w:val="fr-FR"/>
        </w:rPr>
        <w:t xml:space="preserve"> sur l</w:t>
      </w:r>
      <w:r w:rsidR="000A18AA">
        <w:rPr>
          <w:rFonts w:ascii="Times New Roman" w:hAnsi="Times New Roman" w:cs="Times New Roman"/>
          <w:sz w:val="24"/>
          <w:szCs w:val="24"/>
          <w:lang w:val="fr-FR"/>
        </w:rPr>
        <w:t xml:space="preserve">eur </w:t>
      </w:r>
      <w:r w:rsidR="00DD7EF6">
        <w:rPr>
          <w:rFonts w:ascii="Times New Roman" w:hAnsi="Times New Roman" w:cs="Times New Roman"/>
          <w:sz w:val="24"/>
          <w:szCs w:val="24"/>
          <w:lang w:val="fr-FR"/>
        </w:rPr>
        <w:t>ampleur</w:t>
      </w:r>
      <w:r w:rsidR="000A18AA">
        <w:rPr>
          <w:rFonts w:ascii="Times New Roman" w:hAnsi="Times New Roman" w:cs="Times New Roman"/>
          <w:sz w:val="24"/>
          <w:szCs w:val="24"/>
          <w:lang w:val="fr-FR"/>
        </w:rPr>
        <w:t xml:space="preserve"> </w:t>
      </w:r>
      <w:r w:rsidR="008509DA">
        <w:rPr>
          <w:rFonts w:ascii="Times New Roman" w:hAnsi="Times New Roman" w:cs="Times New Roman"/>
          <w:sz w:val="24"/>
          <w:szCs w:val="24"/>
          <w:lang w:val="fr-FR"/>
        </w:rPr>
        <w:t>(art. 2, 12</w:t>
      </w:r>
      <w:r>
        <w:rPr>
          <w:rFonts w:ascii="Times New Roman" w:hAnsi="Times New Roman" w:cs="Times New Roman"/>
          <w:sz w:val="24"/>
          <w:szCs w:val="24"/>
          <w:lang w:val="fr-FR"/>
        </w:rPr>
        <w:t xml:space="preserve"> et 16)</w:t>
      </w:r>
      <w:r w:rsidR="00AD5FF0">
        <w:rPr>
          <w:rFonts w:ascii="Times New Roman" w:hAnsi="Times New Roman" w:cs="Times New Roman"/>
          <w:sz w:val="24"/>
          <w:szCs w:val="24"/>
          <w:lang w:val="fr-FR"/>
        </w:rPr>
        <w:t>.</w:t>
      </w:r>
    </w:p>
    <w:p w:rsidR="00036D98" w:rsidRPr="005B54E1" w:rsidRDefault="00036D98">
      <w:pPr>
        <w:pStyle w:val="ListParagraph"/>
        <w:spacing w:after="120" w:line="240" w:lineRule="auto"/>
        <w:rPr>
          <w:rFonts w:ascii="Times New Roman Bold" w:hAnsi="Times New Roman Bold" w:cs="Times New Roman Bold"/>
          <w:b/>
          <w:sz w:val="12"/>
          <w:szCs w:val="24"/>
          <w:lang w:val="fr-FR"/>
        </w:rPr>
      </w:pPr>
    </w:p>
    <w:p w:rsidR="00AC73AC" w:rsidRDefault="00AC73AC" w:rsidP="00941456">
      <w:pPr>
        <w:pStyle w:val="ListParagraph"/>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L’État partie devrait prendre des mesures efficaces pour combattre et éradiquer l</w:t>
      </w:r>
      <w:r w:rsidR="006A65DE">
        <w:rPr>
          <w:rFonts w:ascii="Times New Roman" w:hAnsi="Times New Roman" w:cs="Times New Roman"/>
          <w:b/>
          <w:sz w:val="24"/>
          <w:szCs w:val="24"/>
          <w:lang w:val="fr-FR"/>
        </w:rPr>
        <w:t>’exploitation des enfants et leur avilissement</w:t>
      </w:r>
      <w:r>
        <w:rPr>
          <w:rFonts w:ascii="Times New Roman" w:hAnsi="Times New Roman" w:cs="Times New Roman"/>
          <w:b/>
          <w:sz w:val="24"/>
          <w:szCs w:val="24"/>
          <w:lang w:val="fr-FR"/>
        </w:rPr>
        <w:t xml:space="preserve"> </w:t>
      </w:r>
      <w:r w:rsidR="00F27618">
        <w:rPr>
          <w:rFonts w:ascii="Times New Roman" w:hAnsi="Times New Roman" w:cs="Times New Roman"/>
          <w:b/>
          <w:sz w:val="24"/>
          <w:szCs w:val="24"/>
          <w:lang w:val="fr-FR"/>
        </w:rPr>
        <w:t>et assurer leur protection, en particulier la protection des groupes les plus vulnérables,</w:t>
      </w:r>
      <w:r w:rsidR="00BC2BAF">
        <w:rPr>
          <w:rFonts w:ascii="Times New Roman" w:hAnsi="Times New Roman" w:cs="Times New Roman"/>
          <w:b/>
          <w:sz w:val="24"/>
          <w:szCs w:val="24"/>
          <w:lang w:val="fr-FR"/>
        </w:rPr>
        <w:t xml:space="preserve"> notamment</w:t>
      </w:r>
      <w:r w:rsidR="00F27618">
        <w:rPr>
          <w:rFonts w:ascii="Times New Roman" w:hAnsi="Times New Roman" w:cs="Times New Roman"/>
          <w:b/>
          <w:sz w:val="24"/>
          <w:szCs w:val="24"/>
          <w:lang w:val="fr-FR"/>
        </w:rPr>
        <w:t xml:space="preserve"> </w:t>
      </w:r>
      <w:r w:rsidR="00BC2BAF">
        <w:rPr>
          <w:rFonts w:ascii="Times New Roman" w:hAnsi="Times New Roman" w:cs="Times New Roman"/>
          <w:b/>
          <w:sz w:val="24"/>
          <w:szCs w:val="24"/>
          <w:lang w:val="fr-FR"/>
        </w:rPr>
        <w:t xml:space="preserve">les </w:t>
      </w:r>
      <w:r w:rsidR="00F27618">
        <w:rPr>
          <w:rFonts w:ascii="Times New Roman" w:hAnsi="Times New Roman" w:cs="Times New Roman"/>
          <w:b/>
          <w:sz w:val="24"/>
          <w:szCs w:val="24"/>
          <w:lang w:val="fr-FR"/>
        </w:rPr>
        <w:t>« enfants bouviers », les « m</w:t>
      </w:r>
      <w:r w:rsidR="00941456">
        <w:rPr>
          <w:rFonts w:ascii="Times New Roman" w:hAnsi="Times New Roman" w:cs="Times New Roman"/>
          <w:b/>
          <w:sz w:val="24"/>
          <w:szCs w:val="24"/>
          <w:lang w:val="fr-FR"/>
        </w:rPr>
        <w:t>ouh</w:t>
      </w:r>
      <w:r w:rsidR="00F27618">
        <w:rPr>
          <w:rFonts w:ascii="Times New Roman" w:hAnsi="Times New Roman" w:cs="Times New Roman"/>
          <w:b/>
          <w:sz w:val="24"/>
          <w:szCs w:val="24"/>
          <w:lang w:val="fr-FR"/>
        </w:rPr>
        <w:t>adji</w:t>
      </w:r>
      <w:r w:rsidR="00941456">
        <w:rPr>
          <w:rFonts w:ascii="Times New Roman" w:hAnsi="Times New Roman" w:cs="Times New Roman"/>
          <w:b/>
          <w:sz w:val="24"/>
          <w:szCs w:val="24"/>
          <w:lang w:val="fr-FR"/>
        </w:rPr>
        <w:t>ri</w:t>
      </w:r>
      <w:r w:rsidR="00F27618">
        <w:rPr>
          <w:rFonts w:ascii="Times New Roman" w:hAnsi="Times New Roman" w:cs="Times New Roman"/>
          <w:b/>
          <w:sz w:val="24"/>
          <w:szCs w:val="24"/>
          <w:lang w:val="fr-FR"/>
        </w:rPr>
        <w:t xml:space="preserve">nes » et </w:t>
      </w:r>
      <w:r w:rsidR="00BC2BAF">
        <w:rPr>
          <w:rFonts w:ascii="Times New Roman" w:hAnsi="Times New Roman" w:cs="Times New Roman"/>
          <w:b/>
          <w:sz w:val="24"/>
          <w:szCs w:val="24"/>
          <w:lang w:val="fr-FR"/>
        </w:rPr>
        <w:t>les domestiques de maison</w:t>
      </w:r>
      <w:r w:rsidR="00F27618">
        <w:rPr>
          <w:rFonts w:ascii="Times New Roman" w:hAnsi="Times New Roman" w:cs="Times New Roman"/>
          <w:b/>
          <w:sz w:val="24"/>
          <w:szCs w:val="24"/>
          <w:lang w:val="fr-FR"/>
        </w:rPr>
        <w:t>.</w:t>
      </w:r>
      <w:r>
        <w:rPr>
          <w:rFonts w:ascii="Times New Roman" w:hAnsi="Times New Roman" w:cs="Times New Roman"/>
          <w:b/>
          <w:sz w:val="24"/>
          <w:szCs w:val="24"/>
          <w:lang w:val="fr-FR"/>
        </w:rPr>
        <w:t xml:space="preserve"> </w:t>
      </w:r>
    </w:p>
    <w:p w:rsidR="00036D98" w:rsidRDefault="00036D98" w:rsidP="00036D98">
      <w:pPr>
        <w:pStyle w:val="ListParagraph"/>
        <w:spacing w:after="120" w:line="240" w:lineRule="auto"/>
        <w:ind w:left="0"/>
        <w:rPr>
          <w:rFonts w:ascii="Times New Roman" w:hAnsi="Times New Roman" w:cs="Times New Roman"/>
          <w:sz w:val="24"/>
          <w:szCs w:val="24"/>
          <w:lang w:val="fr-FR"/>
        </w:rPr>
      </w:pPr>
    </w:p>
    <w:p w:rsidR="00AC73AC" w:rsidRDefault="00AC73AC" w:rsidP="008A6454">
      <w:pPr>
        <w:pStyle w:val="ListParagraph"/>
        <w:numPr>
          <w:ilvl w:val="0"/>
          <w:numId w:val="1"/>
        </w:numPr>
        <w:spacing w:after="120" w:line="240"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t>Tout en notant que la législation de l’État partie interdit les châtiments corporels dans les écoles, le Comité demeure préoccupé par l’absence d’une législation les interdisant dans la famille</w:t>
      </w:r>
      <w:r w:rsidR="008A6454">
        <w:rPr>
          <w:rFonts w:ascii="Times New Roman" w:hAnsi="Times New Roman" w:cs="Times New Roman"/>
          <w:sz w:val="24"/>
          <w:szCs w:val="24"/>
          <w:lang w:val="fr-FR"/>
        </w:rPr>
        <w:t xml:space="preserve">, dans les institutions de remplacement et en tant que mesure disciplinaire dans les établissements pénitentiaires. </w:t>
      </w:r>
      <w:r>
        <w:rPr>
          <w:rFonts w:ascii="Times New Roman" w:hAnsi="Times New Roman" w:cs="Times New Roman"/>
          <w:sz w:val="24"/>
          <w:szCs w:val="24"/>
          <w:lang w:val="fr-FR"/>
        </w:rPr>
        <w:t>Le Comité est également préoccupé par le recours fréquent à cette pratique dans l’éducation</w:t>
      </w:r>
      <w:r w:rsidR="00FF7FED">
        <w:rPr>
          <w:rFonts w:ascii="Times New Roman" w:hAnsi="Times New Roman" w:cs="Times New Roman"/>
          <w:sz w:val="24"/>
          <w:szCs w:val="24"/>
          <w:lang w:val="fr-FR"/>
        </w:rPr>
        <w:t>, en particulier dans les écoles coraniques</w:t>
      </w:r>
      <w:r>
        <w:rPr>
          <w:rFonts w:ascii="Times New Roman" w:hAnsi="Times New Roman" w:cs="Times New Roman"/>
          <w:sz w:val="24"/>
          <w:szCs w:val="24"/>
          <w:lang w:val="fr-FR"/>
        </w:rPr>
        <w:t xml:space="preserve"> (art. 16)</w:t>
      </w:r>
      <w:r w:rsidR="00AD5FF0">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rsidR="00036D98" w:rsidRPr="005B54E1" w:rsidRDefault="00036D98">
      <w:pPr>
        <w:pStyle w:val="ListParagraph"/>
        <w:spacing w:after="240" w:line="240" w:lineRule="auto"/>
        <w:rPr>
          <w:rFonts w:ascii="Times New Roman Bold" w:hAnsi="Times New Roman Bold" w:cs="Times New Roman Bold"/>
          <w:b/>
          <w:sz w:val="12"/>
          <w:szCs w:val="24"/>
          <w:lang w:val="fr-FR"/>
        </w:rPr>
      </w:pPr>
    </w:p>
    <w:p w:rsidR="005A6123" w:rsidRDefault="00AC73AC" w:rsidP="000A18AA">
      <w:pPr>
        <w:pStyle w:val="ListParagraph"/>
        <w:spacing w:after="24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L’État partie devrait  élargir la législation interdisant les châtiments corporels </w:t>
      </w:r>
      <w:r w:rsidR="008A6454">
        <w:rPr>
          <w:rFonts w:ascii="Times New Roman" w:hAnsi="Times New Roman" w:cs="Times New Roman"/>
          <w:b/>
          <w:sz w:val="24"/>
          <w:szCs w:val="24"/>
          <w:lang w:val="fr-FR"/>
        </w:rPr>
        <w:t>afin qu’elle s’applique</w:t>
      </w:r>
      <w:r w:rsidR="00E865BA">
        <w:rPr>
          <w:rFonts w:ascii="Times New Roman" w:hAnsi="Times New Roman" w:cs="Times New Roman"/>
          <w:b/>
          <w:sz w:val="24"/>
          <w:szCs w:val="24"/>
          <w:lang w:val="fr-FR"/>
        </w:rPr>
        <w:t xml:space="preserve"> notamment au sein de la famille, dans les établissements religieux, les établissements de remplacement et les lieux de détention pour mineurs. </w:t>
      </w:r>
      <w:r>
        <w:rPr>
          <w:rFonts w:ascii="Times New Roman" w:hAnsi="Times New Roman" w:cs="Times New Roman"/>
          <w:b/>
          <w:sz w:val="24"/>
          <w:szCs w:val="24"/>
          <w:lang w:val="fr-FR"/>
        </w:rPr>
        <w:t>L’État partie devrait veiller à ce que la législation interdisant les châtiments corporels soit strictement appliquée et mener des campagnes de sensibilisation et d’éducation en ce sens.</w:t>
      </w:r>
    </w:p>
    <w:p w:rsidR="00843ED0" w:rsidRPr="005B54E1" w:rsidRDefault="00843ED0" w:rsidP="005A6123">
      <w:pPr>
        <w:pStyle w:val="ListParagraph"/>
        <w:spacing w:after="240" w:line="240" w:lineRule="auto"/>
        <w:rPr>
          <w:rFonts w:ascii="Times New Roman" w:eastAsia="SimSun" w:hAnsi="Times New Roman" w:cs="Times New Roman"/>
          <w:sz w:val="24"/>
          <w:szCs w:val="24"/>
          <w:lang w:val="fr-FR" w:eastAsia="zh-CN"/>
        </w:rPr>
      </w:pPr>
    </w:p>
    <w:p w:rsidR="00843ED0" w:rsidRDefault="00843ED0" w:rsidP="002201D8">
      <w:pPr>
        <w:pStyle w:val="ListParagraph"/>
        <w:numPr>
          <w:ilvl w:val="0"/>
          <w:numId w:val="1"/>
        </w:numPr>
        <w:spacing w:after="120" w:line="240" w:lineRule="auto"/>
        <w:ind w:left="0" w:firstLine="0"/>
        <w:rPr>
          <w:rFonts w:ascii="Times New Roman" w:eastAsia="SimSun" w:hAnsi="Times New Roman" w:cs="Times New Roman"/>
          <w:sz w:val="24"/>
          <w:szCs w:val="24"/>
          <w:lang w:val="fr-FR" w:eastAsia="zh-CN"/>
        </w:rPr>
      </w:pPr>
      <w:r w:rsidRPr="00843ED0">
        <w:rPr>
          <w:rFonts w:ascii="Times New Roman" w:eastAsia="SimSun" w:hAnsi="Times New Roman" w:cs="Times New Roman"/>
          <w:sz w:val="24"/>
          <w:szCs w:val="24"/>
          <w:lang w:val="fr-FR" w:eastAsia="zh-CN"/>
        </w:rPr>
        <w:t xml:space="preserve">Le Comité </w:t>
      </w:r>
      <w:r w:rsidR="000A18AA">
        <w:rPr>
          <w:rFonts w:ascii="Times New Roman" w:eastAsia="SimSun" w:hAnsi="Times New Roman" w:cs="Times New Roman"/>
          <w:sz w:val="24"/>
          <w:szCs w:val="24"/>
          <w:lang w:val="fr-FR" w:eastAsia="zh-CN"/>
        </w:rPr>
        <w:t xml:space="preserve">est préoccupé par les </w:t>
      </w:r>
      <w:r>
        <w:rPr>
          <w:rFonts w:ascii="Times New Roman" w:eastAsia="SimSun" w:hAnsi="Times New Roman" w:cs="Times New Roman"/>
          <w:sz w:val="24"/>
          <w:szCs w:val="24"/>
          <w:lang w:val="fr-FR" w:eastAsia="zh-CN"/>
        </w:rPr>
        <w:t>informations</w:t>
      </w:r>
      <w:r w:rsidR="000A18AA">
        <w:rPr>
          <w:rFonts w:ascii="Times New Roman" w:eastAsia="SimSun" w:hAnsi="Times New Roman" w:cs="Times New Roman"/>
          <w:sz w:val="24"/>
          <w:szCs w:val="24"/>
          <w:lang w:val="fr-FR" w:eastAsia="zh-CN"/>
        </w:rPr>
        <w:t xml:space="preserve"> faisant état d’enlèvements d’enfants </w:t>
      </w:r>
      <w:r w:rsidRPr="00843ED0">
        <w:rPr>
          <w:rFonts w:ascii="Times New Roman" w:eastAsia="SimSun" w:hAnsi="Times New Roman" w:cs="Times New Roman"/>
          <w:sz w:val="24"/>
          <w:szCs w:val="24"/>
          <w:lang w:val="fr-FR" w:eastAsia="zh-CN"/>
        </w:rPr>
        <w:t xml:space="preserve">par des trafiquants et </w:t>
      </w:r>
      <w:r w:rsidR="000A18AA">
        <w:rPr>
          <w:rFonts w:ascii="Times New Roman" w:eastAsia="SimSun" w:hAnsi="Times New Roman" w:cs="Times New Roman"/>
          <w:sz w:val="24"/>
          <w:szCs w:val="24"/>
          <w:lang w:val="fr-FR" w:eastAsia="zh-CN"/>
        </w:rPr>
        <w:t>de leur transfert</w:t>
      </w:r>
      <w:r w:rsidRPr="00843ED0">
        <w:rPr>
          <w:rFonts w:ascii="Times New Roman" w:eastAsia="SimSun" w:hAnsi="Times New Roman" w:cs="Times New Roman"/>
          <w:sz w:val="24"/>
          <w:szCs w:val="24"/>
          <w:lang w:val="fr-FR" w:eastAsia="zh-CN"/>
        </w:rPr>
        <w:t xml:space="preserve"> à l’étranger</w:t>
      </w:r>
      <w:r>
        <w:rPr>
          <w:rFonts w:ascii="Times New Roman" w:eastAsia="SimSun" w:hAnsi="Times New Roman" w:cs="Times New Roman"/>
          <w:sz w:val="24"/>
          <w:szCs w:val="24"/>
          <w:lang w:val="fr-FR" w:eastAsia="zh-CN"/>
        </w:rPr>
        <w:t xml:space="preserve">. Il s’inquiète également des informations de </w:t>
      </w:r>
      <w:r w:rsidR="002201D8">
        <w:rPr>
          <w:rFonts w:ascii="Times New Roman" w:eastAsia="SimSun" w:hAnsi="Times New Roman" w:cs="Times New Roman"/>
          <w:sz w:val="24"/>
          <w:szCs w:val="24"/>
          <w:lang w:val="fr-FR" w:eastAsia="zh-CN"/>
        </w:rPr>
        <w:t xml:space="preserve">l’État </w:t>
      </w:r>
      <w:r>
        <w:rPr>
          <w:rFonts w:ascii="Times New Roman" w:eastAsia="SimSun" w:hAnsi="Times New Roman" w:cs="Times New Roman"/>
          <w:sz w:val="24"/>
          <w:szCs w:val="24"/>
          <w:lang w:val="fr-FR" w:eastAsia="zh-CN"/>
        </w:rPr>
        <w:t xml:space="preserve">partie </w:t>
      </w:r>
      <w:r w:rsidR="005A6123">
        <w:rPr>
          <w:rFonts w:ascii="Times New Roman" w:eastAsia="SimSun" w:hAnsi="Times New Roman" w:cs="Times New Roman"/>
          <w:sz w:val="24"/>
          <w:szCs w:val="24"/>
          <w:lang w:val="fr-FR" w:eastAsia="zh-CN"/>
        </w:rPr>
        <w:t xml:space="preserve">indiquant une </w:t>
      </w:r>
      <w:r>
        <w:rPr>
          <w:rFonts w:ascii="Times New Roman" w:eastAsia="SimSun" w:hAnsi="Times New Roman" w:cs="Times New Roman"/>
          <w:sz w:val="24"/>
          <w:szCs w:val="24"/>
          <w:lang w:val="fr-FR" w:eastAsia="zh-CN"/>
        </w:rPr>
        <w:t>généralisation du trafic d’enfants.</w:t>
      </w:r>
      <w:r w:rsidRPr="00843ED0">
        <w:rPr>
          <w:rFonts w:ascii="Times New Roman" w:eastAsia="SimSun" w:hAnsi="Times New Roman" w:cs="Times New Roman"/>
          <w:sz w:val="24"/>
          <w:szCs w:val="24"/>
          <w:lang w:val="fr-FR" w:eastAsia="zh-CN"/>
        </w:rPr>
        <w:t xml:space="preserve"> Il </w:t>
      </w:r>
      <w:r>
        <w:rPr>
          <w:rFonts w:ascii="Times New Roman" w:eastAsia="SimSun" w:hAnsi="Times New Roman" w:cs="Times New Roman"/>
          <w:sz w:val="24"/>
          <w:szCs w:val="24"/>
          <w:lang w:val="fr-FR" w:eastAsia="zh-CN"/>
        </w:rPr>
        <w:t>regrette</w:t>
      </w:r>
      <w:r w:rsidRPr="00843ED0">
        <w:rPr>
          <w:rFonts w:ascii="Times New Roman" w:eastAsia="SimSun" w:hAnsi="Times New Roman" w:cs="Times New Roman"/>
          <w:sz w:val="24"/>
          <w:szCs w:val="24"/>
          <w:lang w:val="fr-FR" w:eastAsia="zh-CN"/>
        </w:rPr>
        <w:t xml:space="preserve"> l’absence d</w:t>
      </w:r>
      <w:r>
        <w:rPr>
          <w:rFonts w:ascii="Times New Roman" w:eastAsia="SimSun" w:hAnsi="Times New Roman" w:cs="Times New Roman"/>
          <w:sz w:val="24"/>
          <w:szCs w:val="24"/>
          <w:lang w:val="fr-FR" w:eastAsia="zh-CN"/>
        </w:rPr>
        <w:t xml:space="preserve">’informations ou de statistiques sur ces phénomènes et </w:t>
      </w:r>
      <w:r w:rsidR="005A6123">
        <w:rPr>
          <w:rFonts w:ascii="Times New Roman" w:eastAsia="SimSun" w:hAnsi="Times New Roman" w:cs="Times New Roman"/>
          <w:sz w:val="24"/>
          <w:szCs w:val="24"/>
          <w:lang w:val="fr-FR" w:eastAsia="zh-CN"/>
        </w:rPr>
        <w:t xml:space="preserve">sur </w:t>
      </w:r>
      <w:r>
        <w:rPr>
          <w:rFonts w:ascii="Times New Roman" w:eastAsia="SimSun" w:hAnsi="Times New Roman" w:cs="Times New Roman"/>
          <w:sz w:val="24"/>
          <w:szCs w:val="24"/>
          <w:lang w:val="fr-FR" w:eastAsia="zh-CN"/>
        </w:rPr>
        <w:t>les poursuites et condamnations y relatives</w:t>
      </w:r>
      <w:r w:rsidR="008509DA">
        <w:rPr>
          <w:rFonts w:ascii="Times New Roman" w:eastAsia="SimSun" w:hAnsi="Times New Roman" w:cs="Times New Roman"/>
          <w:sz w:val="24"/>
          <w:szCs w:val="24"/>
          <w:lang w:val="fr-FR" w:eastAsia="zh-CN"/>
        </w:rPr>
        <w:t xml:space="preserve"> (art.16)</w:t>
      </w:r>
      <w:r w:rsidR="00805E80">
        <w:rPr>
          <w:rFonts w:ascii="Times New Roman" w:eastAsia="SimSun" w:hAnsi="Times New Roman" w:cs="Times New Roman"/>
          <w:sz w:val="24"/>
          <w:szCs w:val="24"/>
          <w:lang w:val="fr-FR" w:eastAsia="zh-CN"/>
        </w:rPr>
        <w:t>.</w:t>
      </w:r>
    </w:p>
    <w:p w:rsidR="005A6123" w:rsidRPr="005B54E1" w:rsidRDefault="005A6123" w:rsidP="005A6123">
      <w:pPr>
        <w:pStyle w:val="ListParagraph"/>
        <w:spacing w:after="120" w:line="240" w:lineRule="auto"/>
        <w:ind w:left="0"/>
        <w:rPr>
          <w:rFonts w:ascii="Times New Roman" w:eastAsia="SimSun" w:hAnsi="Times New Roman" w:cs="Times New Roman"/>
          <w:sz w:val="12"/>
          <w:szCs w:val="24"/>
          <w:lang w:val="fr-FR" w:eastAsia="zh-CN"/>
        </w:rPr>
      </w:pPr>
    </w:p>
    <w:p w:rsidR="00843ED0" w:rsidRPr="005A6123" w:rsidRDefault="000A18AA" w:rsidP="00EA5061">
      <w:pPr>
        <w:pStyle w:val="ListParagraph"/>
        <w:spacing w:after="24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L</w:t>
      </w:r>
      <w:r w:rsidR="00843ED0" w:rsidRPr="005A6123">
        <w:rPr>
          <w:rFonts w:ascii="Times New Roman" w:hAnsi="Times New Roman" w:cs="Times New Roman"/>
          <w:b/>
          <w:sz w:val="24"/>
          <w:szCs w:val="24"/>
          <w:lang w:val="fr-FR"/>
        </w:rPr>
        <w:t xml:space="preserve">’État partie </w:t>
      </w:r>
      <w:r>
        <w:rPr>
          <w:rFonts w:ascii="Times New Roman" w:hAnsi="Times New Roman" w:cs="Times New Roman"/>
          <w:b/>
          <w:sz w:val="24"/>
          <w:szCs w:val="24"/>
          <w:lang w:val="fr-FR"/>
        </w:rPr>
        <w:t>devrait</w:t>
      </w:r>
      <w:r w:rsidR="00843ED0" w:rsidRPr="005A6123">
        <w:rPr>
          <w:rFonts w:ascii="Times New Roman" w:hAnsi="Times New Roman" w:cs="Times New Roman"/>
          <w:b/>
          <w:sz w:val="24"/>
          <w:szCs w:val="24"/>
          <w:lang w:val="fr-FR"/>
        </w:rPr>
        <w:t xml:space="preserve"> prendre toutes les mesures possibles pour</w:t>
      </w:r>
      <w:r w:rsidR="005A6123" w:rsidRPr="005A6123">
        <w:rPr>
          <w:rFonts w:ascii="Times New Roman" w:hAnsi="Times New Roman" w:cs="Times New Roman"/>
          <w:b/>
          <w:sz w:val="24"/>
          <w:szCs w:val="24"/>
          <w:lang w:val="fr-FR"/>
        </w:rPr>
        <w:t xml:space="preserve"> </w:t>
      </w:r>
      <w:r w:rsidR="00843ED0" w:rsidRPr="005A6123">
        <w:rPr>
          <w:rFonts w:ascii="Times New Roman" w:hAnsi="Times New Roman" w:cs="Times New Roman"/>
          <w:b/>
          <w:sz w:val="24"/>
          <w:szCs w:val="24"/>
          <w:lang w:val="fr-FR"/>
        </w:rPr>
        <w:t>protéger les enfants de la traite et faire en sorte que les trafiquants soient traduits en</w:t>
      </w:r>
      <w:r w:rsidR="005A6123" w:rsidRPr="005A6123">
        <w:rPr>
          <w:rFonts w:ascii="Times New Roman" w:hAnsi="Times New Roman" w:cs="Times New Roman"/>
          <w:b/>
          <w:sz w:val="24"/>
          <w:szCs w:val="24"/>
          <w:lang w:val="fr-FR"/>
        </w:rPr>
        <w:t xml:space="preserve"> </w:t>
      </w:r>
      <w:r w:rsidR="00843ED0" w:rsidRPr="005A6123">
        <w:rPr>
          <w:rFonts w:ascii="Times New Roman" w:hAnsi="Times New Roman" w:cs="Times New Roman"/>
          <w:b/>
          <w:sz w:val="24"/>
          <w:szCs w:val="24"/>
          <w:lang w:val="fr-FR"/>
        </w:rPr>
        <w:t xml:space="preserve">justice sans délai. </w:t>
      </w:r>
    </w:p>
    <w:p w:rsidR="00FF7FED" w:rsidRPr="00FF7FED" w:rsidRDefault="00FF7FED" w:rsidP="005B54E1">
      <w:pPr>
        <w:keepNext/>
        <w:spacing w:after="120" w:line="240" w:lineRule="auto"/>
        <w:rPr>
          <w:rFonts w:ascii="Times New Roman" w:eastAsia="SimSun" w:hAnsi="Times New Roman" w:cs="Times New Roman"/>
          <w:sz w:val="24"/>
          <w:szCs w:val="24"/>
          <w:lang w:val="fr-FR" w:eastAsia="zh-CN"/>
        </w:rPr>
      </w:pPr>
      <w:r w:rsidRPr="00FF7FED">
        <w:rPr>
          <w:rFonts w:ascii="Times New Roman" w:eastAsia="SimSun" w:hAnsi="Times New Roman" w:cs="Times New Roman"/>
          <w:b/>
          <w:bCs/>
          <w:sz w:val="24"/>
          <w:szCs w:val="24"/>
          <w:lang w:val="fr-CH" w:eastAsia="zh-CN"/>
        </w:rPr>
        <w:t>Enfants soldats</w:t>
      </w:r>
    </w:p>
    <w:p w:rsidR="00FF7FED" w:rsidRPr="00FF7FED" w:rsidRDefault="0008249A" w:rsidP="007974D8">
      <w:pPr>
        <w:pStyle w:val="ListParagraph"/>
        <w:numPr>
          <w:ilvl w:val="0"/>
          <w:numId w:val="1"/>
        </w:numPr>
        <w:spacing w:after="120" w:line="240" w:lineRule="auto"/>
        <w:ind w:left="0" w:firstLine="0"/>
        <w:rPr>
          <w:rFonts w:ascii="Times New Roman" w:eastAsia="SimSun" w:hAnsi="Times New Roman" w:cs="Times New Roman"/>
          <w:sz w:val="24"/>
          <w:szCs w:val="24"/>
          <w:lang w:val="fr-FR" w:eastAsia="zh-CN"/>
        </w:rPr>
      </w:pPr>
      <w:r>
        <w:rPr>
          <w:rFonts w:ascii="Times New Roman" w:eastAsia="SimSun" w:hAnsi="Times New Roman" w:cs="Times New Roman"/>
          <w:sz w:val="24"/>
          <w:szCs w:val="24"/>
          <w:lang w:val="fr-CH" w:eastAsia="zh-CN"/>
        </w:rPr>
        <w:t>Le Comité</w:t>
      </w:r>
      <w:r w:rsidR="00B54798">
        <w:rPr>
          <w:rFonts w:ascii="Times New Roman" w:eastAsia="SimSun" w:hAnsi="Times New Roman" w:cs="Times New Roman"/>
          <w:sz w:val="24"/>
          <w:szCs w:val="24"/>
          <w:lang w:val="fr-CH" w:eastAsia="zh-CN"/>
        </w:rPr>
        <w:t xml:space="preserve"> accueill</w:t>
      </w:r>
      <w:r>
        <w:rPr>
          <w:rFonts w:ascii="Times New Roman" w:eastAsia="SimSun" w:hAnsi="Times New Roman" w:cs="Times New Roman"/>
          <w:sz w:val="24"/>
          <w:szCs w:val="24"/>
          <w:lang w:val="fr-CH" w:eastAsia="zh-CN"/>
        </w:rPr>
        <w:t>e</w:t>
      </w:r>
      <w:r w:rsidR="00B54798">
        <w:rPr>
          <w:rFonts w:ascii="Times New Roman" w:eastAsia="SimSun" w:hAnsi="Times New Roman" w:cs="Times New Roman"/>
          <w:sz w:val="24"/>
          <w:szCs w:val="24"/>
          <w:lang w:val="fr-CH" w:eastAsia="zh-CN"/>
        </w:rPr>
        <w:t xml:space="preserve"> favorablement </w:t>
      </w:r>
      <w:r w:rsidR="007809FD">
        <w:rPr>
          <w:rFonts w:ascii="Times New Roman" w:eastAsia="SimSun" w:hAnsi="Times New Roman" w:cs="Times New Roman"/>
          <w:sz w:val="24"/>
          <w:szCs w:val="24"/>
          <w:lang w:val="fr-CH" w:eastAsia="zh-CN"/>
        </w:rPr>
        <w:t>la signature</w:t>
      </w:r>
      <w:r w:rsidR="008373F0">
        <w:rPr>
          <w:rFonts w:ascii="Times New Roman" w:eastAsia="SimSun" w:hAnsi="Times New Roman" w:cs="Times New Roman"/>
          <w:sz w:val="24"/>
          <w:szCs w:val="24"/>
          <w:lang w:val="fr-CH" w:eastAsia="zh-CN"/>
        </w:rPr>
        <w:t xml:space="preserve"> par </w:t>
      </w:r>
      <w:r w:rsidR="00BF22F5">
        <w:rPr>
          <w:rFonts w:ascii="Times New Roman" w:eastAsia="SimSun" w:hAnsi="Times New Roman" w:cs="Times New Roman"/>
          <w:sz w:val="24"/>
          <w:szCs w:val="24"/>
          <w:lang w:val="fr-CH" w:eastAsia="zh-CN"/>
        </w:rPr>
        <w:t xml:space="preserve">l’État </w:t>
      </w:r>
      <w:r w:rsidR="008373F0">
        <w:rPr>
          <w:rFonts w:ascii="Times New Roman" w:eastAsia="SimSun" w:hAnsi="Times New Roman" w:cs="Times New Roman"/>
          <w:sz w:val="24"/>
          <w:szCs w:val="24"/>
          <w:lang w:val="fr-CH" w:eastAsia="zh-CN"/>
        </w:rPr>
        <w:t>partie</w:t>
      </w:r>
      <w:r w:rsidR="007809FD">
        <w:rPr>
          <w:rFonts w:ascii="Times New Roman" w:eastAsia="SimSun" w:hAnsi="Times New Roman" w:cs="Times New Roman"/>
          <w:sz w:val="24"/>
          <w:szCs w:val="24"/>
          <w:lang w:val="fr-CH" w:eastAsia="zh-CN"/>
        </w:rPr>
        <w:t xml:space="preserve"> en avril 2007 avec l</w:t>
      </w:r>
      <w:r w:rsidR="00BF22F5">
        <w:rPr>
          <w:rFonts w:ascii="Times New Roman" w:eastAsia="SimSun" w:hAnsi="Times New Roman" w:cs="Times New Roman"/>
          <w:sz w:val="24"/>
          <w:szCs w:val="24"/>
          <w:lang w:val="fr-CH" w:eastAsia="zh-CN"/>
        </w:rPr>
        <w:t>e Fonds des Nations Unies pour l’enfance (</w:t>
      </w:r>
      <w:r w:rsidR="007809FD">
        <w:rPr>
          <w:rFonts w:ascii="Times New Roman" w:eastAsia="SimSun" w:hAnsi="Times New Roman" w:cs="Times New Roman"/>
          <w:sz w:val="24"/>
          <w:szCs w:val="24"/>
          <w:lang w:val="fr-CH" w:eastAsia="zh-CN"/>
        </w:rPr>
        <w:t>UNICEF</w:t>
      </w:r>
      <w:r w:rsidR="00BF22F5">
        <w:rPr>
          <w:rFonts w:ascii="Times New Roman" w:eastAsia="SimSun" w:hAnsi="Times New Roman" w:cs="Times New Roman"/>
          <w:sz w:val="24"/>
          <w:szCs w:val="24"/>
          <w:lang w:val="fr-CH" w:eastAsia="zh-CN"/>
        </w:rPr>
        <w:t>)</w:t>
      </w:r>
      <w:r w:rsidR="007809FD">
        <w:rPr>
          <w:rFonts w:ascii="Times New Roman" w:eastAsia="SimSun" w:hAnsi="Times New Roman" w:cs="Times New Roman"/>
          <w:sz w:val="24"/>
          <w:szCs w:val="24"/>
          <w:lang w:val="fr-CH" w:eastAsia="zh-CN"/>
        </w:rPr>
        <w:t xml:space="preserve"> d’un </w:t>
      </w:r>
      <w:r w:rsidR="007974D8">
        <w:rPr>
          <w:rFonts w:ascii="Times New Roman" w:eastAsia="SimSun" w:hAnsi="Times New Roman" w:cs="Times New Roman"/>
          <w:sz w:val="24"/>
          <w:szCs w:val="24"/>
          <w:lang w:val="fr-CH" w:eastAsia="zh-CN"/>
        </w:rPr>
        <w:t xml:space="preserve">protocole d’accord </w:t>
      </w:r>
      <w:r w:rsidR="007809FD">
        <w:rPr>
          <w:rFonts w:ascii="Times New Roman" w:eastAsia="SimSun" w:hAnsi="Times New Roman" w:cs="Times New Roman"/>
          <w:sz w:val="24"/>
          <w:szCs w:val="24"/>
          <w:lang w:val="fr-CH" w:eastAsia="zh-CN"/>
        </w:rPr>
        <w:t>visant à libérer et réintégrer durablement tous les enfants enrôlés dans des groupes armés au Tchad</w:t>
      </w:r>
      <w:r>
        <w:rPr>
          <w:rFonts w:ascii="Times New Roman" w:eastAsia="SimSun" w:hAnsi="Times New Roman" w:cs="Times New Roman"/>
          <w:i/>
          <w:iCs/>
          <w:sz w:val="24"/>
          <w:szCs w:val="24"/>
          <w:lang w:val="fr-CH" w:eastAsia="zh-CN"/>
        </w:rPr>
        <w:t xml:space="preserve">. </w:t>
      </w:r>
      <w:r w:rsidRPr="0008249A">
        <w:rPr>
          <w:rFonts w:ascii="Times New Roman" w:eastAsia="SimSun" w:hAnsi="Times New Roman" w:cs="Times New Roman"/>
          <w:sz w:val="24"/>
          <w:szCs w:val="24"/>
          <w:lang w:val="fr-CH" w:eastAsia="zh-CN"/>
        </w:rPr>
        <w:t>L</w:t>
      </w:r>
      <w:r w:rsidR="00FF7FED" w:rsidRPr="00FF7FED">
        <w:rPr>
          <w:rFonts w:ascii="Times New Roman" w:eastAsia="SimSun" w:hAnsi="Times New Roman" w:cs="Times New Roman"/>
          <w:sz w:val="24"/>
          <w:szCs w:val="24"/>
          <w:lang w:val="fr-CH" w:eastAsia="zh-CN"/>
        </w:rPr>
        <w:t xml:space="preserve">e Comité </w:t>
      </w:r>
      <w:r w:rsidR="00B54798">
        <w:rPr>
          <w:rFonts w:ascii="Times New Roman" w:eastAsia="SimSun" w:hAnsi="Times New Roman" w:cs="Times New Roman"/>
          <w:sz w:val="24"/>
          <w:szCs w:val="24"/>
          <w:lang w:val="fr-CH" w:eastAsia="zh-CN"/>
        </w:rPr>
        <w:t>demeure</w:t>
      </w:r>
      <w:r w:rsidR="00FF7FED" w:rsidRPr="00FF7FED">
        <w:rPr>
          <w:rFonts w:ascii="Times New Roman" w:eastAsia="SimSun" w:hAnsi="Times New Roman" w:cs="Times New Roman"/>
          <w:sz w:val="24"/>
          <w:szCs w:val="24"/>
          <w:lang w:val="fr-CH" w:eastAsia="zh-CN"/>
        </w:rPr>
        <w:t xml:space="preserve"> </w:t>
      </w:r>
      <w:r>
        <w:rPr>
          <w:rFonts w:ascii="Times New Roman" w:eastAsia="SimSun" w:hAnsi="Times New Roman" w:cs="Times New Roman"/>
          <w:sz w:val="24"/>
          <w:szCs w:val="24"/>
          <w:lang w:val="fr-CH" w:eastAsia="zh-CN"/>
        </w:rPr>
        <w:t xml:space="preserve">néanmoins </w:t>
      </w:r>
      <w:r w:rsidR="00FF7FED" w:rsidRPr="00FF7FED">
        <w:rPr>
          <w:rFonts w:ascii="Times New Roman" w:eastAsia="SimSun" w:hAnsi="Times New Roman" w:cs="Times New Roman"/>
          <w:sz w:val="24"/>
          <w:szCs w:val="24"/>
          <w:lang w:val="fr-CH" w:eastAsia="zh-CN"/>
        </w:rPr>
        <w:t>vivement préoccupé par la persistance</w:t>
      </w:r>
      <w:r w:rsidR="008373F0">
        <w:rPr>
          <w:rFonts w:ascii="Times New Roman" w:eastAsia="SimSun" w:hAnsi="Times New Roman" w:cs="Times New Roman"/>
          <w:sz w:val="24"/>
          <w:szCs w:val="24"/>
          <w:lang w:val="fr-CH" w:eastAsia="zh-CN"/>
        </w:rPr>
        <w:t xml:space="preserve"> et, selon certaines allégations</w:t>
      </w:r>
      <w:r w:rsidR="007974D8">
        <w:rPr>
          <w:rFonts w:ascii="Times New Roman" w:eastAsia="SimSun" w:hAnsi="Times New Roman" w:cs="Times New Roman"/>
          <w:sz w:val="24"/>
          <w:szCs w:val="24"/>
          <w:lang w:val="fr-CH" w:eastAsia="zh-CN"/>
        </w:rPr>
        <w:t>,</w:t>
      </w:r>
      <w:r w:rsidR="008373F0">
        <w:rPr>
          <w:rFonts w:ascii="Times New Roman" w:eastAsia="SimSun" w:hAnsi="Times New Roman" w:cs="Times New Roman"/>
          <w:sz w:val="24"/>
          <w:szCs w:val="24"/>
          <w:lang w:val="fr-CH" w:eastAsia="zh-CN"/>
        </w:rPr>
        <w:t xml:space="preserve"> la recrudescence</w:t>
      </w:r>
      <w:r w:rsidR="00FF7FED" w:rsidRPr="00FF7FED">
        <w:rPr>
          <w:rFonts w:ascii="Times New Roman" w:eastAsia="SimSun" w:hAnsi="Times New Roman" w:cs="Times New Roman"/>
          <w:sz w:val="24"/>
          <w:szCs w:val="24"/>
          <w:lang w:val="fr-CH" w:eastAsia="zh-CN"/>
        </w:rPr>
        <w:t xml:space="preserve"> de l’enrôlement d’enfants dans les rangs de</w:t>
      </w:r>
      <w:r w:rsidR="00B54798">
        <w:rPr>
          <w:rFonts w:ascii="Times New Roman" w:eastAsia="SimSun" w:hAnsi="Times New Roman" w:cs="Times New Roman"/>
          <w:sz w:val="24"/>
          <w:szCs w:val="24"/>
          <w:lang w:val="fr-CH" w:eastAsia="zh-CN"/>
        </w:rPr>
        <w:t xml:space="preserve"> toutes les parties au conflit, </w:t>
      </w:r>
      <w:r w:rsidR="008373F0">
        <w:rPr>
          <w:rFonts w:ascii="Times New Roman" w:eastAsia="SimSun" w:hAnsi="Times New Roman" w:cs="Times New Roman"/>
          <w:sz w:val="24"/>
          <w:szCs w:val="24"/>
          <w:lang w:val="fr-CH" w:eastAsia="zh-CN"/>
        </w:rPr>
        <w:t>en particulier</w:t>
      </w:r>
      <w:r w:rsidR="00A95184">
        <w:rPr>
          <w:rFonts w:ascii="Times New Roman" w:eastAsia="SimSun" w:hAnsi="Times New Roman" w:cs="Times New Roman"/>
          <w:sz w:val="24"/>
          <w:szCs w:val="24"/>
          <w:lang w:val="fr-CH" w:eastAsia="zh-CN"/>
        </w:rPr>
        <w:t xml:space="preserve"> dans les sites de personnes déplacées et les camps de réfugiés</w:t>
      </w:r>
      <w:r w:rsidR="00B54798">
        <w:rPr>
          <w:rFonts w:ascii="Times New Roman" w:eastAsia="SimSun" w:hAnsi="Times New Roman" w:cs="Times New Roman"/>
          <w:sz w:val="24"/>
          <w:szCs w:val="24"/>
          <w:lang w:val="fr-CH" w:eastAsia="zh-CN"/>
        </w:rPr>
        <w:t xml:space="preserve">. Le Comité regrette </w:t>
      </w:r>
      <w:r>
        <w:rPr>
          <w:rFonts w:ascii="Times New Roman" w:eastAsia="SimSun" w:hAnsi="Times New Roman" w:cs="Times New Roman"/>
          <w:sz w:val="24"/>
          <w:szCs w:val="24"/>
          <w:lang w:val="fr-CH" w:eastAsia="zh-CN"/>
        </w:rPr>
        <w:t xml:space="preserve">également </w:t>
      </w:r>
      <w:r w:rsidR="00B54798">
        <w:rPr>
          <w:rFonts w:ascii="Times New Roman" w:eastAsia="SimSun" w:hAnsi="Times New Roman" w:cs="Times New Roman"/>
          <w:sz w:val="24"/>
          <w:szCs w:val="24"/>
          <w:lang w:val="fr-CH" w:eastAsia="zh-CN"/>
        </w:rPr>
        <w:t>que seul un nombre limité d’enfant</w:t>
      </w:r>
      <w:r w:rsidR="007974D8">
        <w:rPr>
          <w:rFonts w:ascii="Times New Roman" w:eastAsia="SimSun" w:hAnsi="Times New Roman" w:cs="Times New Roman"/>
          <w:sz w:val="24"/>
          <w:szCs w:val="24"/>
          <w:lang w:val="fr-CH" w:eastAsia="zh-CN"/>
        </w:rPr>
        <w:t>s</w:t>
      </w:r>
      <w:r w:rsidR="00B54798">
        <w:rPr>
          <w:rFonts w:ascii="Times New Roman" w:eastAsia="SimSun" w:hAnsi="Times New Roman" w:cs="Times New Roman"/>
          <w:sz w:val="24"/>
          <w:szCs w:val="24"/>
          <w:lang w:val="fr-CH" w:eastAsia="zh-CN"/>
        </w:rPr>
        <w:t xml:space="preserve"> a</w:t>
      </w:r>
      <w:r w:rsidR="00965C01">
        <w:rPr>
          <w:rFonts w:ascii="Times New Roman" w:eastAsia="SimSun" w:hAnsi="Times New Roman" w:cs="Times New Roman"/>
          <w:sz w:val="24"/>
          <w:szCs w:val="24"/>
          <w:lang w:val="fr-CH" w:eastAsia="zh-CN"/>
        </w:rPr>
        <w:t>i</w:t>
      </w:r>
      <w:r w:rsidR="007974D8">
        <w:rPr>
          <w:rFonts w:ascii="Times New Roman" w:eastAsia="SimSun" w:hAnsi="Times New Roman" w:cs="Times New Roman"/>
          <w:sz w:val="24"/>
          <w:szCs w:val="24"/>
          <w:lang w:val="fr-CH" w:eastAsia="zh-CN"/>
        </w:rPr>
        <w:t>en</w:t>
      </w:r>
      <w:r w:rsidR="00965C01">
        <w:rPr>
          <w:rFonts w:ascii="Times New Roman" w:eastAsia="SimSun" w:hAnsi="Times New Roman" w:cs="Times New Roman"/>
          <w:sz w:val="24"/>
          <w:szCs w:val="24"/>
          <w:lang w:val="fr-CH" w:eastAsia="zh-CN"/>
        </w:rPr>
        <w:t>t</w:t>
      </w:r>
      <w:r w:rsidR="00B54798">
        <w:rPr>
          <w:rFonts w:ascii="Times New Roman" w:eastAsia="SimSun" w:hAnsi="Times New Roman" w:cs="Times New Roman"/>
          <w:sz w:val="24"/>
          <w:szCs w:val="24"/>
          <w:lang w:val="fr-CH" w:eastAsia="zh-CN"/>
        </w:rPr>
        <w:t xml:space="preserve"> été démobilisé</w:t>
      </w:r>
      <w:r w:rsidR="007974D8">
        <w:rPr>
          <w:rFonts w:ascii="Times New Roman" w:eastAsia="SimSun" w:hAnsi="Times New Roman" w:cs="Times New Roman"/>
          <w:sz w:val="24"/>
          <w:szCs w:val="24"/>
          <w:lang w:val="fr-CH" w:eastAsia="zh-CN"/>
        </w:rPr>
        <w:t>s</w:t>
      </w:r>
      <w:r w:rsidR="00B54798">
        <w:rPr>
          <w:rFonts w:ascii="Times New Roman" w:eastAsia="SimSun" w:hAnsi="Times New Roman" w:cs="Times New Roman"/>
          <w:sz w:val="24"/>
          <w:szCs w:val="24"/>
          <w:lang w:val="fr-CH" w:eastAsia="zh-CN"/>
        </w:rPr>
        <w:t xml:space="preserve"> depuis la signature de l’accord avec l’UNICEF,</w:t>
      </w:r>
      <w:r w:rsidR="0054083B">
        <w:rPr>
          <w:rFonts w:ascii="Times New Roman" w:eastAsia="SimSun" w:hAnsi="Times New Roman" w:cs="Times New Roman"/>
          <w:sz w:val="24"/>
          <w:szCs w:val="24"/>
          <w:lang w:val="fr-CH" w:eastAsia="zh-CN"/>
        </w:rPr>
        <w:t xml:space="preserve"> dont </w:t>
      </w:r>
      <w:r w:rsidR="00965C01">
        <w:rPr>
          <w:rFonts w:ascii="Times New Roman" w:eastAsia="SimSun" w:hAnsi="Times New Roman" w:cs="Times New Roman"/>
          <w:sz w:val="24"/>
          <w:szCs w:val="24"/>
          <w:lang w:val="fr-CH" w:eastAsia="zh-CN"/>
        </w:rPr>
        <w:t>très peu d’enfants associés aux forces armées tchadiennes</w:t>
      </w:r>
      <w:r w:rsidR="00FF7FED" w:rsidRPr="00FF7FED">
        <w:rPr>
          <w:rFonts w:ascii="Times New Roman" w:eastAsia="SimSun" w:hAnsi="Times New Roman" w:cs="Times New Roman"/>
          <w:sz w:val="24"/>
          <w:szCs w:val="24"/>
          <w:lang w:val="fr-CH" w:eastAsia="zh-CN"/>
        </w:rPr>
        <w:t xml:space="preserve"> (art. 16).</w:t>
      </w:r>
    </w:p>
    <w:p w:rsidR="001E6AB0" w:rsidRDefault="005B54E1" w:rsidP="005B54E1">
      <w:pPr>
        <w:spacing w:after="120" w:line="240" w:lineRule="auto"/>
        <w:ind w:left="567" w:firstLine="153"/>
        <w:rPr>
          <w:rFonts w:ascii="Times New Roman" w:eastAsia="SimSun" w:hAnsi="Times New Roman" w:cs="Times New Roman"/>
          <w:b/>
          <w:bCs/>
          <w:sz w:val="24"/>
          <w:szCs w:val="24"/>
          <w:lang w:val="fr-CH" w:eastAsia="zh-CN"/>
        </w:rPr>
      </w:pPr>
      <w:r>
        <w:rPr>
          <w:rFonts w:ascii="Times New Roman" w:eastAsia="SimSun" w:hAnsi="Times New Roman" w:cs="Times New Roman"/>
          <w:b/>
          <w:bCs/>
          <w:sz w:val="24"/>
          <w:szCs w:val="24"/>
          <w:lang w:val="fr-CH" w:eastAsia="zh-CN"/>
        </w:rPr>
        <w:br w:type="page"/>
      </w:r>
      <w:r w:rsidR="00FF7FED" w:rsidRPr="00FF7FED">
        <w:rPr>
          <w:rFonts w:ascii="Times New Roman" w:eastAsia="SimSun" w:hAnsi="Times New Roman" w:cs="Times New Roman"/>
          <w:b/>
          <w:bCs/>
          <w:sz w:val="24"/>
          <w:szCs w:val="24"/>
          <w:lang w:val="fr-CH" w:eastAsia="zh-CN"/>
        </w:rPr>
        <w:t>L’État partie devrait</w:t>
      </w:r>
      <w:r w:rsidR="001E6AB0">
        <w:rPr>
          <w:rFonts w:ascii="Times New Roman" w:eastAsia="SimSun" w:hAnsi="Times New Roman" w:cs="Times New Roman"/>
          <w:b/>
          <w:bCs/>
          <w:sz w:val="24"/>
          <w:szCs w:val="24"/>
          <w:lang w:val="fr-CH" w:eastAsia="zh-CN"/>
        </w:rPr>
        <w:t> :</w:t>
      </w:r>
    </w:p>
    <w:p w:rsidR="007E3AE9" w:rsidRDefault="007974D8" w:rsidP="007974D8">
      <w:pPr>
        <w:numPr>
          <w:ilvl w:val="0"/>
          <w:numId w:val="14"/>
        </w:numPr>
        <w:spacing w:after="120" w:line="240" w:lineRule="auto"/>
        <w:ind w:firstLine="720"/>
        <w:rPr>
          <w:rFonts w:ascii="Times New Roman" w:eastAsia="SimSun" w:hAnsi="Times New Roman" w:cs="Times New Roman"/>
          <w:b/>
          <w:bCs/>
          <w:sz w:val="24"/>
          <w:szCs w:val="24"/>
          <w:lang w:val="fr-CH" w:eastAsia="zh-CN"/>
        </w:rPr>
      </w:pPr>
      <w:r>
        <w:rPr>
          <w:rFonts w:ascii="Times New Roman" w:eastAsia="SimSun" w:hAnsi="Times New Roman" w:cs="Times New Roman"/>
          <w:b/>
          <w:bCs/>
          <w:sz w:val="24"/>
          <w:szCs w:val="24"/>
          <w:lang w:val="fr-CH" w:eastAsia="zh-CN"/>
        </w:rPr>
        <w:t>Élaborer</w:t>
      </w:r>
      <w:r w:rsidR="007E3AE9">
        <w:rPr>
          <w:rFonts w:ascii="Times New Roman" w:eastAsia="SimSun" w:hAnsi="Times New Roman" w:cs="Times New Roman"/>
          <w:b/>
          <w:bCs/>
          <w:sz w:val="24"/>
          <w:szCs w:val="24"/>
          <w:lang w:val="fr-CH" w:eastAsia="zh-CN"/>
        </w:rPr>
        <w:t xml:space="preserve">, avec l’appui des Nations Unies et de la société civile, un plan d’action assorti de délais précis pour prévenir le recrutement illicite d’enfants </w:t>
      </w:r>
      <w:r w:rsidR="00E865BA">
        <w:rPr>
          <w:rFonts w:ascii="Times New Roman" w:eastAsia="SimSun" w:hAnsi="Times New Roman" w:cs="Times New Roman"/>
          <w:b/>
          <w:bCs/>
          <w:sz w:val="24"/>
          <w:szCs w:val="24"/>
          <w:lang w:val="fr-CH" w:eastAsia="zh-CN"/>
        </w:rPr>
        <w:t xml:space="preserve">et assurer leur réadaptation et </w:t>
      </w:r>
      <w:r>
        <w:rPr>
          <w:rFonts w:ascii="Times New Roman" w:eastAsia="SimSun" w:hAnsi="Times New Roman" w:cs="Times New Roman"/>
          <w:b/>
          <w:bCs/>
          <w:sz w:val="24"/>
          <w:szCs w:val="24"/>
          <w:lang w:val="fr-CH" w:eastAsia="zh-CN"/>
        </w:rPr>
        <w:t xml:space="preserve">leur </w:t>
      </w:r>
      <w:r w:rsidR="00E865BA">
        <w:rPr>
          <w:rFonts w:ascii="Times New Roman" w:eastAsia="SimSun" w:hAnsi="Times New Roman" w:cs="Times New Roman"/>
          <w:b/>
          <w:bCs/>
          <w:sz w:val="24"/>
          <w:szCs w:val="24"/>
          <w:lang w:val="fr-CH" w:eastAsia="zh-CN"/>
        </w:rPr>
        <w:t>réinsertion sociale, comprenant</w:t>
      </w:r>
      <w:r w:rsidR="007E3AE9">
        <w:rPr>
          <w:rFonts w:ascii="Times New Roman" w:eastAsia="SimSun" w:hAnsi="Times New Roman" w:cs="Times New Roman"/>
          <w:b/>
          <w:bCs/>
          <w:sz w:val="24"/>
          <w:szCs w:val="24"/>
          <w:lang w:val="fr-CH" w:eastAsia="zh-CN"/>
        </w:rPr>
        <w:t xml:space="preserve"> des procédures transparentes pour la libération et la vérification de la démobilisation des enfants enrôlés dans les groupes armés actifs sur le territoire tchadien; </w:t>
      </w:r>
    </w:p>
    <w:p w:rsidR="007E3AE9" w:rsidRPr="007A26F7" w:rsidRDefault="007974D8" w:rsidP="005B54E1">
      <w:pPr>
        <w:numPr>
          <w:ilvl w:val="0"/>
          <w:numId w:val="14"/>
        </w:numPr>
        <w:spacing w:after="120" w:line="240" w:lineRule="auto"/>
        <w:ind w:firstLine="720"/>
        <w:rPr>
          <w:rFonts w:ascii="Times New Roman" w:eastAsia="SimSun" w:hAnsi="Times New Roman" w:cs="Times New Roman"/>
          <w:sz w:val="24"/>
          <w:szCs w:val="24"/>
          <w:lang w:val="fr-FR" w:eastAsia="zh-CN"/>
        </w:rPr>
      </w:pPr>
      <w:r>
        <w:rPr>
          <w:rFonts w:ascii="Times New Roman" w:eastAsia="SimSun" w:hAnsi="Times New Roman" w:cs="Times New Roman"/>
          <w:b/>
          <w:bCs/>
          <w:sz w:val="24"/>
          <w:szCs w:val="24"/>
          <w:lang w:val="fr-CH" w:eastAsia="zh-CN"/>
        </w:rPr>
        <w:t xml:space="preserve">Ériger </w:t>
      </w:r>
      <w:r w:rsidR="007E3AE9">
        <w:rPr>
          <w:rFonts w:ascii="Times New Roman" w:eastAsia="SimSun" w:hAnsi="Times New Roman" w:cs="Times New Roman"/>
          <w:b/>
          <w:bCs/>
          <w:sz w:val="24"/>
          <w:szCs w:val="24"/>
          <w:lang w:val="fr-CH" w:eastAsia="zh-CN"/>
        </w:rPr>
        <w:t>en infraction le recrutement et l’utilisation illicites d’enfants dans les conflits armés;</w:t>
      </w:r>
    </w:p>
    <w:p w:rsidR="007A26F7" w:rsidRPr="005C3E7F" w:rsidRDefault="007E3AE9" w:rsidP="005B54E1">
      <w:pPr>
        <w:numPr>
          <w:ilvl w:val="0"/>
          <w:numId w:val="14"/>
        </w:numPr>
        <w:spacing w:after="120" w:line="240" w:lineRule="auto"/>
        <w:ind w:firstLine="720"/>
        <w:rPr>
          <w:rFonts w:ascii="Times New Roman" w:eastAsia="SimSun" w:hAnsi="Times New Roman" w:cs="Times New Roman"/>
          <w:b/>
          <w:bCs/>
          <w:sz w:val="24"/>
          <w:szCs w:val="24"/>
          <w:lang w:val="fr-CH" w:eastAsia="zh-CN"/>
        </w:rPr>
      </w:pPr>
      <w:r>
        <w:rPr>
          <w:rFonts w:ascii="Times New Roman" w:eastAsia="SimSun" w:hAnsi="Times New Roman" w:cs="Times New Roman"/>
          <w:b/>
          <w:bCs/>
          <w:sz w:val="24"/>
          <w:szCs w:val="24"/>
          <w:lang w:val="fr-CH" w:eastAsia="zh-CN"/>
        </w:rPr>
        <w:t>Enquêter et poursuivre les responsables de recrutement d’enfants afin de mettre un terme à l’impunité</w:t>
      </w:r>
      <w:r w:rsidR="007A26F7" w:rsidRPr="005C3E7F">
        <w:rPr>
          <w:rFonts w:ascii="Times New Roman" w:eastAsia="SimSun" w:hAnsi="Times New Roman" w:cs="Times New Roman"/>
          <w:b/>
          <w:bCs/>
          <w:sz w:val="24"/>
          <w:szCs w:val="24"/>
          <w:lang w:val="fr-CH" w:eastAsia="zh-CN"/>
        </w:rPr>
        <w:t>;</w:t>
      </w:r>
    </w:p>
    <w:p w:rsidR="007A26F7" w:rsidRPr="00FF7FED" w:rsidRDefault="007A26F7" w:rsidP="005B54E1">
      <w:pPr>
        <w:numPr>
          <w:ilvl w:val="0"/>
          <w:numId w:val="14"/>
        </w:numPr>
        <w:spacing w:after="120" w:line="240" w:lineRule="auto"/>
        <w:ind w:firstLine="720"/>
        <w:rPr>
          <w:rFonts w:ascii="Times New Roman" w:eastAsia="SimSun" w:hAnsi="Times New Roman" w:cs="Times New Roman"/>
          <w:sz w:val="24"/>
          <w:szCs w:val="24"/>
          <w:lang w:val="fr-FR" w:eastAsia="zh-CN"/>
        </w:rPr>
      </w:pPr>
      <w:r>
        <w:rPr>
          <w:rFonts w:ascii="Times New Roman" w:eastAsia="SimSun" w:hAnsi="Times New Roman" w:cs="Times New Roman"/>
          <w:b/>
          <w:bCs/>
          <w:sz w:val="24"/>
          <w:szCs w:val="24"/>
          <w:lang w:val="fr-CH" w:eastAsia="zh-CN"/>
        </w:rPr>
        <w:t xml:space="preserve">Entreprendre </w:t>
      </w:r>
      <w:r w:rsidR="00A34A2D">
        <w:rPr>
          <w:rFonts w:ascii="Times New Roman" w:eastAsia="SimSun" w:hAnsi="Times New Roman" w:cs="Times New Roman"/>
          <w:b/>
          <w:bCs/>
          <w:sz w:val="24"/>
          <w:szCs w:val="24"/>
          <w:lang w:val="fr-CH" w:eastAsia="zh-CN"/>
        </w:rPr>
        <w:t>une</w:t>
      </w:r>
      <w:r>
        <w:rPr>
          <w:rFonts w:ascii="Times New Roman" w:eastAsia="SimSun" w:hAnsi="Times New Roman" w:cs="Times New Roman"/>
          <w:b/>
          <w:bCs/>
          <w:sz w:val="24"/>
          <w:szCs w:val="24"/>
          <w:lang w:val="fr-CH" w:eastAsia="zh-CN"/>
        </w:rPr>
        <w:t xml:space="preserve"> campagne d’information </w:t>
      </w:r>
      <w:r w:rsidR="00A34A2D">
        <w:rPr>
          <w:rFonts w:ascii="Times New Roman" w:eastAsia="SimSun" w:hAnsi="Times New Roman" w:cs="Times New Roman"/>
          <w:b/>
          <w:bCs/>
          <w:sz w:val="24"/>
          <w:szCs w:val="24"/>
          <w:lang w:val="fr-CH" w:eastAsia="zh-CN"/>
        </w:rPr>
        <w:t xml:space="preserve">afin que </w:t>
      </w:r>
      <w:r w:rsidR="005C3E7F">
        <w:rPr>
          <w:rFonts w:ascii="Times New Roman" w:eastAsia="SimSun" w:hAnsi="Times New Roman" w:cs="Times New Roman"/>
          <w:b/>
          <w:bCs/>
          <w:sz w:val="24"/>
          <w:szCs w:val="24"/>
          <w:lang w:val="fr-CH" w:eastAsia="zh-CN"/>
        </w:rPr>
        <w:t>tous les membres des</w:t>
      </w:r>
      <w:r w:rsidR="00A34A2D">
        <w:rPr>
          <w:rFonts w:ascii="Times New Roman" w:eastAsia="SimSun" w:hAnsi="Times New Roman" w:cs="Times New Roman"/>
          <w:b/>
          <w:bCs/>
          <w:sz w:val="24"/>
          <w:szCs w:val="24"/>
          <w:lang w:val="fr-CH" w:eastAsia="zh-CN"/>
        </w:rPr>
        <w:t xml:space="preserve"> forces armées soient conscients des obligations </w:t>
      </w:r>
      <w:r w:rsidR="005C3E7F">
        <w:rPr>
          <w:rFonts w:ascii="Times New Roman" w:eastAsia="SimSun" w:hAnsi="Times New Roman" w:cs="Times New Roman"/>
          <w:b/>
          <w:bCs/>
          <w:sz w:val="24"/>
          <w:szCs w:val="24"/>
          <w:lang w:val="fr-CH" w:eastAsia="zh-CN"/>
        </w:rPr>
        <w:t xml:space="preserve">internationales du Tchad de prévenir l’utilisation et le recrutement </w:t>
      </w:r>
      <w:r w:rsidR="00A34A2D">
        <w:rPr>
          <w:rFonts w:ascii="Times New Roman" w:eastAsia="SimSun" w:hAnsi="Times New Roman" w:cs="Times New Roman"/>
          <w:b/>
          <w:bCs/>
          <w:sz w:val="24"/>
          <w:szCs w:val="24"/>
          <w:lang w:val="fr-CH" w:eastAsia="zh-CN"/>
        </w:rPr>
        <w:t>des enfants dans les conflits armés</w:t>
      </w:r>
      <w:r w:rsidR="005C3E7F">
        <w:rPr>
          <w:rFonts w:ascii="Times New Roman" w:eastAsia="SimSun" w:hAnsi="Times New Roman" w:cs="Times New Roman"/>
          <w:b/>
          <w:bCs/>
          <w:sz w:val="24"/>
          <w:szCs w:val="24"/>
          <w:lang w:val="fr-CH" w:eastAsia="zh-CN"/>
        </w:rPr>
        <w:t>;</w:t>
      </w:r>
    </w:p>
    <w:p w:rsidR="006B11F4" w:rsidRDefault="007E3AE9" w:rsidP="007974D8">
      <w:pPr>
        <w:numPr>
          <w:ilvl w:val="0"/>
          <w:numId w:val="14"/>
        </w:numPr>
        <w:spacing w:after="120" w:line="240" w:lineRule="auto"/>
        <w:ind w:firstLine="720"/>
        <w:rPr>
          <w:rFonts w:ascii="Times New Roman" w:eastAsia="SimSun" w:hAnsi="Times New Roman" w:cs="Times New Roman"/>
          <w:b/>
          <w:bCs/>
          <w:sz w:val="24"/>
          <w:szCs w:val="24"/>
          <w:lang w:val="fr-CH" w:eastAsia="zh-CN"/>
        </w:rPr>
      </w:pPr>
      <w:r>
        <w:rPr>
          <w:rFonts w:ascii="Times New Roman" w:eastAsia="SimSun" w:hAnsi="Times New Roman" w:cs="Times New Roman"/>
          <w:b/>
          <w:bCs/>
          <w:sz w:val="24"/>
          <w:szCs w:val="24"/>
          <w:lang w:val="fr-CH" w:eastAsia="zh-CN"/>
        </w:rPr>
        <w:t xml:space="preserve">Autoriser </w:t>
      </w:r>
      <w:r w:rsidR="006B11F4">
        <w:rPr>
          <w:rFonts w:ascii="Times New Roman" w:eastAsia="SimSun" w:hAnsi="Times New Roman" w:cs="Times New Roman"/>
          <w:b/>
          <w:bCs/>
          <w:sz w:val="24"/>
          <w:szCs w:val="24"/>
          <w:lang w:val="fr-CH" w:eastAsia="zh-CN"/>
        </w:rPr>
        <w:t xml:space="preserve">la vérification de la présence des enfants dans les camps militaires, les centres d’instruction et les centres de détention par des équipes dirigées par les Nations Unies, comme accepté par </w:t>
      </w:r>
      <w:r w:rsidR="007974D8">
        <w:rPr>
          <w:rFonts w:ascii="Times New Roman" w:eastAsia="SimSun" w:hAnsi="Times New Roman" w:cs="Times New Roman"/>
          <w:b/>
          <w:bCs/>
          <w:sz w:val="24"/>
          <w:szCs w:val="24"/>
          <w:lang w:val="fr-CH" w:eastAsia="zh-CN"/>
        </w:rPr>
        <w:t xml:space="preserve">l’État </w:t>
      </w:r>
      <w:r w:rsidR="006B11F4">
        <w:rPr>
          <w:rFonts w:ascii="Times New Roman" w:eastAsia="SimSun" w:hAnsi="Times New Roman" w:cs="Times New Roman"/>
          <w:b/>
          <w:bCs/>
          <w:sz w:val="24"/>
          <w:szCs w:val="24"/>
          <w:lang w:val="fr-CH" w:eastAsia="zh-CN"/>
        </w:rPr>
        <w:t xml:space="preserve">partie en mai 2008 lors de la visite de la Représentante </w:t>
      </w:r>
      <w:r w:rsidR="007974D8">
        <w:rPr>
          <w:rFonts w:ascii="Times New Roman" w:eastAsia="SimSun" w:hAnsi="Times New Roman" w:cs="Times New Roman"/>
          <w:b/>
          <w:bCs/>
          <w:sz w:val="24"/>
          <w:szCs w:val="24"/>
          <w:lang w:val="fr-CH" w:eastAsia="zh-CN"/>
        </w:rPr>
        <w:t xml:space="preserve">spéciale </w:t>
      </w:r>
      <w:r w:rsidR="006B11F4">
        <w:rPr>
          <w:rFonts w:ascii="Times New Roman" w:eastAsia="SimSun" w:hAnsi="Times New Roman" w:cs="Times New Roman"/>
          <w:b/>
          <w:bCs/>
          <w:sz w:val="24"/>
          <w:szCs w:val="24"/>
          <w:lang w:val="fr-CH" w:eastAsia="zh-CN"/>
        </w:rPr>
        <w:t>des Nations Unies pour les enfants dans les conflits armés;</w:t>
      </w:r>
    </w:p>
    <w:p w:rsidR="001E6AB0" w:rsidRDefault="006B11F4" w:rsidP="005B54E1">
      <w:pPr>
        <w:numPr>
          <w:ilvl w:val="0"/>
          <w:numId w:val="14"/>
        </w:numPr>
        <w:spacing w:line="240" w:lineRule="auto"/>
        <w:ind w:firstLine="720"/>
        <w:rPr>
          <w:rFonts w:ascii="Times New Roman" w:eastAsia="SimSun" w:hAnsi="Times New Roman" w:cs="Times New Roman"/>
          <w:b/>
          <w:bCs/>
          <w:sz w:val="24"/>
          <w:szCs w:val="24"/>
          <w:lang w:val="fr-CH" w:eastAsia="zh-CN"/>
        </w:rPr>
      </w:pPr>
      <w:r>
        <w:rPr>
          <w:rFonts w:ascii="Times New Roman" w:eastAsia="SimSun" w:hAnsi="Times New Roman" w:cs="Times New Roman"/>
          <w:b/>
          <w:bCs/>
          <w:sz w:val="24"/>
          <w:szCs w:val="24"/>
          <w:lang w:val="fr-CH" w:eastAsia="zh-CN"/>
        </w:rPr>
        <w:t>Assurer le caractère civil et humanitaire des camps de réfugiés et des regroupements de personnes déplacées, y a</w:t>
      </w:r>
      <w:r w:rsidR="001E6AB0">
        <w:rPr>
          <w:rFonts w:ascii="Times New Roman" w:eastAsia="SimSun" w:hAnsi="Times New Roman" w:cs="Times New Roman"/>
          <w:b/>
          <w:bCs/>
          <w:sz w:val="24"/>
          <w:szCs w:val="24"/>
          <w:lang w:val="fr-CH" w:eastAsia="zh-CN"/>
        </w:rPr>
        <w:t>ccroître la sécurité et la protection des populations civiles à l’intérieur et aux alentours, sachant que de telles mesures contribuent à la prévention du recrutement d’enfants et à leur protection</w:t>
      </w:r>
      <w:r>
        <w:rPr>
          <w:rFonts w:ascii="Times New Roman" w:eastAsia="SimSun" w:hAnsi="Times New Roman" w:cs="Times New Roman"/>
          <w:b/>
          <w:bCs/>
          <w:sz w:val="24"/>
          <w:szCs w:val="24"/>
          <w:lang w:val="fr-CH" w:eastAsia="zh-CN"/>
        </w:rPr>
        <w:t>.</w:t>
      </w:r>
    </w:p>
    <w:p w:rsidR="00AC73AC" w:rsidRDefault="00AC73AC" w:rsidP="009B4790">
      <w:pPr>
        <w:spacing w:after="120" w:line="240" w:lineRule="auto"/>
        <w:outlineLvl w:val="0"/>
        <w:rPr>
          <w:rFonts w:ascii="Times New Roman" w:hAnsi="Times New Roman" w:cs="Times New Roman"/>
          <w:b/>
          <w:sz w:val="24"/>
          <w:szCs w:val="24"/>
          <w:lang w:val="fr-FR"/>
        </w:rPr>
      </w:pPr>
      <w:r>
        <w:rPr>
          <w:rFonts w:ascii="Times New Roman" w:hAnsi="Times New Roman" w:cs="Times New Roman"/>
          <w:b/>
          <w:sz w:val="24"/>
          <w:szCs w:val="24"/>
          <w:lang w:val="fr-FR"/>
        </w:rPr>
        <w:t>Formation sur l’interdiction de la torture</w:t>
      </w:r>
    </w:p>
    <w:p w:rsidR="006B11F4" w:rsidRDefault="00AC73AC" w:rsidP="00940F60">
      <w:pPr>
        <w:pStyle w:val="ListParagraph"/>
        <w:numPr>
          <w:ilvl w:val="0"/>
          <w:numId w:val="1"/>
        </w:numPr>
        <w:spacing w:after="120" w:line="240"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Prenant note des efforts considérables fournis par l’État partie en matière de formation des agents de l’État en droits de l’homme, le Comité </w:t>
      </w:r>
      <w:r w:rsidR="00E865BA">
        <w:rPr>
          <w:rFonts w:ascii="Times New Roman" w:hAnsi="Times New Roman" w:cs="Times New Roman"/>
          <w:sz w:val="24"/>
          <w:szCs w:val="24"/>
          <w:lang w:val="fr-FR"/>
        </w:rPr>
        <w:t>s’inquiète de ce que l’information, l’éducation et la formation</w:t>
      </w:r>
      <w:r w:rsidR="00E865BA" w:rsidRPr="006D0A92">
        <w:rPr>
          <w:rFonts w:ascii="Times New Roman" w:hAnsi="Times New Roman" w:cs="Times New Roman"/>
          <w:sz w:val="24"/>
          <w:szCs w:val="24"/>
          <w:lang w:val="fr-FR"/>
        </w:rPr>
        <w:t xml:space="preserve"> du personnel </w:t>
      </w:r>
      <w:r w:rsidR="00E865BA">
        <w:rPr>
          <w:rFonts w:ascii="Times New Roman" w:hAnsi="Times New Roman" w:cs="Times New Roman"/>
          <w:sz w:val="24"/>
          <w:szCs w:val="24"/>
          <w:lang w:val="fr-FR"/>
        </w:rPr>
        <w:t xml:space="preserve">de maintien de l’ordre et </w:t>
      </w:r>
      <w:r w:rsidR="00E865BA" w:rsidRPr="006D0A92">
        <w:rPr>
          <w:rFonts w:ascii="Times New Roman" w:hAnsi="Times New Roman" w:cs="Times New Roman"/>
          <w:sz w:val="24"/>
          <w:szCs w:val="24"/>
          <w:lang w:val="fr-FR"/>
        </w:rPr>
        <w:t xml:space="preserve">des établissements pénitentiaires, </w:t>
      </w:r>
      <w:r w:rsidR="00E865BA">
        <w:rPr>
          <w:rFonts w:ascii="Times New Roman" w:hAnsi="Times New Roman" w:cs="Times New Roman"/>
          <w:sz w:val="24"/>
          <w:szCs w:val="24"/>
          <w:lang w:val="fr-FR"/>
        </w:rPr>
        <w:t>de l’armée</w:t>
      </w:r>
      <w:r w:rsidR="00940F60">
        <w:rPr>
          <w:rFonts w:ascii="Times New Roman" w:hAnsi="Times New Roman" w:cs="Times New Roman"/>
          <w:sz w:val="24"/>
          <w:szCs w:val="24"/>
          <w:lang w:val="fr-FR"/>
        </w:rPr>
        <w:t>,</w:t>
      </w:r>
      <w:r w:rsidR="00E865BA">
        <w:rPr>
          <w:rFonts w:ascii="Times New Roman" w:hAnsi="Times New Roman" w:cs="Times New Roman"/>
          <w:sz w:val="24"/>
          <w:szCs w:val="24"/>
          <w:lang w:val="fr-FR"/>
        </w:rPr>
        <w:t xml:space="preserve"> </w:t>
      </w:r>
      <w:r w:rsidR="00E865BA" w:rsidRPr="006D0A92">
        <w:rPr>
          <w:rFonts w:ascii="Times New Roman" w:hAnsi="Times New Roman" w:cs="Times New Roman"/>
          <w:sz w:val="24"/>
          <w:szCs w:val="24"/>
          <w:lang w:val="fr-FR"/>
        </w:rPr>
        <w:t xml:space="preserve">des juges et des procureurs </w:t>
      </w:r>
      <w:r w:rsidR="00E865BA">
        <w:rPr>
          <w:rFonts w:ascii="Times New Roman" w:hAnsi="Times New Roman" w:cs="Times New Roman"/>
          <w:sz w:val="24"/>
          <w:szCs w:val="24"/>
          <w:lang w:val="fr-FR"/>
        </w:rPr>
        <w:t xml:space="preserve">ne sont pas suffisantes et ne portent pas sur toutes les dispositions de la Convention, </w:t>
      </w:r>
      <w:r w:rsidR="00940F60">
        <w:rPr>
          <w:rFonts w:ascii="Times New Roman" w:hAnsi="Times New Roman" w:cs="Times New Roman"/>
          <w:sz w:val="24"/>
          <w:szCs w:val="24"/>
          <w:lang w:val="fr-FR"/>
        </w:rPr>
        <w:t xml:space="preserve">particulièrement </w:t>
      </w:r>
      <w:r w:rsidR="00E865BA">
        <w:rPr>
          <w:rFonts w:ascii="Times New Roman" w:hAnsi="Times New Roman" w:cs="Times New Roman"/>
          <w:sz w:val="24"/>
          <w:szCs w:val="24"/>
          <w:lang w:val="fr-FR"/>
        </w:rPr>
        <w:t xml:space="preserve">sur le caractère absolu de l’interdiction de la torture et la prévention des peines ou traitements cruels, inhumains ou dégradants.  </w:t>
      </w:r>
      <w:r w:rsidR="00E865BA" w:rsidRPr="006D0A92">
        <w:rPr>
          <w:rFonts w:ascii="Times New Roman" w:hAnsi="Times New Roman" w:cs="Times New Roman"/>
          <w:sz w:val="24"/>
          <w:szCs w:val="24"/>
          <w:lang w:val="fr-FR"/>
        </w:rPr>
        <w:t xml:space="preserve">Le Comité note aussi avec préoccupation que le personnel médical exerçant dans les centres de détention ne reçoit pas de formation spécifique pour détecter les signes de torture ou de mauvais </w:t>
      </w:r>
      <w:r w:rsidR="006D0A92" w:rsidRPr="006D0A92">
        <w:rPr>
          <w:rFonts w:ascii="Times New Roman" w:hAnsi="Times New Roman" w:cs="Times New Roman"/>
          <w:sz w:val="24"/>
          <w:szCs w:val="24"/>
          <w:lang w:val="fr-FR"/>
        </w:rPr>
        <w:t>traitements</w:t>
      </w:r>
      <w:r>
        <w:rPr>
          <w:rFonts w:ascii="Times New Roman" w:hAnsi="Times New Roman" w:cs="Times New Roman"/>
          <w:sz w:val="24"/>
          <w:szCs w:val="24"/>
          <w:lang w:val="fr-FR"/>
        </w:rPr>
        <w:t>. (art. 10)</w:t>
      </w:r>
    </w:p>
    <w:p w:rsidR="00E865BA" w:rsidRPr="00E865BA" w:rsidRDefault="00E865BA" w:rsidP="005B54E1">
      <w:pPr>
        <w:spacing w:after="120" w:line="240" w:lineRule="auto"/>
        <w:ind w:left="720"/>
        <w:rPr>
          <w:rFonts w:ascii="Times New Roman" w:eastAsia="SimSun" w:hAnsi="Times New Roman" w:cs="Times New Roman"/>
          <w:sz w:val="24"/>
          <w:szCs w:val="24"/>
          <w:lang w:val="fr-FR" w:eastAsia="zh-CN"/>
        </w:rPr>
      </w:pPr>
      <w:r w:rsidRPr="00E865BA">
        <w:rPr>
          <w:rFonts w:ascii="Times New Roman" w:eastAsia="SimSun" w:hAnsi="Times New Roman" w:cs="Times New Roman"/>
          <w:b/>
          <w:bCs/>
          <w:sz w:val="24"/>
          <w:szCs w:val="24"/>
          <w:lang w:val="fr-CH" w:eastAsia="zh-CN"/>
        </w:rPr>
        <w:t xml:space="preserve">L’État partie devrait renforcer les programmes de formation destinés à l’ensemble du personnel chargé de l’application des lois </w:t>
      </w:r>
      <w:r>
        <w:rPr>
          <w:rFonts w:ascii="Times New Roman" w:eastAsia="SimSun" w:hAnsi="Times New Roman" w:cs="Times New Roman"/>
          <w:b/>
          <w:bCs/>
          <w:sz w:val="24"/>
          <w:szCs w:val="24"/>
          <w:lang w:val="fr-CH" w:eastAsia="zh-CN"/>
        </w:rPr>
        <w:t xml:space="preserve">et des forces armées </w:t>
      </w:r>
      <w:r w:rsidRPr="00E865BA">
        <w:rPr>
          <w:rFonts w:ascii="Times New Roman" w:eastAsia="SimSun" w:hAnsi="Times New Roman" w:cs="Times New Roman"/>
          <w:b/>
          <w:bCs/>
          <w:sz w:val="24"/>
          <w:szCs w:val="24"/>
          <w:lang w:val="fr-CH" w:eastAsia="zh-CN"/>
        </w:rPr>
        <w:t>concernant l’interdiction absolue de la torture et d’autres mauvais traitements, ainsi que les formations à l’intention des procureurs et des juges concernant les obligations contractées par l’État partie en vertu de la Convention. Il s’agirait notamment d’une formation sur l’irrecevabilité des aveux et dépositions obtenus sous la torture.</w:t>
      </w:r>
    </w:p>
    <w:p w:rsidR="008509DA" w:rsidRPr="008509DA" w:rsidRDefault="00E865BA" w:rsidP="008509DA">
      <w:pPr>
        <w:spacing w:after="240" w:line="240" w:lineRule="auto"/>
        <w:ind w:left="720"/>
        <w:rPr>
          <w:rFonts w:ascii="Times New Roman" w:eastAsia="SimSun" w:hAnsi="Times New Roman" w:cs="Times New Roman"/>
          <w:sz w:val="24"/>
          <w:szCs w:val="24"/>
          <w:lang w:val="fr-CH" w:eastAsia="zh-CN"/>
        </w:rPr>
      </w:pPr>
      <w:r w:rsidRPr="00E865BA">
        <w:rPr>
          <w:rFonts w:ascii="Times New Roman" w:eastAsia="SimSun" w:hAnsi="Times New Roman" w:cs="Times New Roman"/>
          <w:b/>
          <w:bCs/>
          <w:sz w:val="24"/>
          <w:szCs w:val="24"/>
          <w:lang w:val="fr-CH" w:eastAsia="zh-CN"/>
        </w:rPr>
        <w:t>L’État partie devrait faire en sorte que tout le personnel médical qui s’occupe des détenus reçoive une formation adéquate pour détecter les signes de torture ou de mauvais traitements conformément aux normes internationales, telles qu’elles sont énoncées dans le Protocole d’Istanb</w:t>
      </w:r>
      <w:r w:rsidRPr="00A13EE1">
        <w:rPr>
          <w:rFonts w:ascii="Times New Roman" w:eastAsia="SimSun" w:hAnsi="Times New Roman" w:cs="Times New Roman"/>
          <w:b/>
          <w:bCs/>
          <w:sz w:val="24"/>
          <w:szCs w:val="24"/>
          <w:lang w:val="fr-FR"/>
        </w:rPr>
        <w:t>ul</w:t>
      </w:r>
      <w:r w:rsidR="008509DA" w:rsidRPr="00A13EE1">
        <w:rPr>
          <w:rFonts w:ascii="Times New Roman" w:eastAsia="SimSun" w:hAnsi="Times New Roman" w:cs="Times New Roman"/>
          <w:b/>
          <w:bCs/>
          <w:sz w:val="24"/>
          <w:szCs w:val="24"/>
          <w:lang w:val="fr-FR"/>
        </w:rPr>
        <w:t xml:space="preserve"> (Manu</w:t>
      </w:r>
      <w:r w:rsidR="008509DA" w:rsidRPr="008509DA">
        <w:rPr>
          <w:rFonts w:ascii="Times New Roman" w:eastAsia="SimSun" w:hAnsi="Times New Roman" w:cs="Times New Roman"/>
          <w:b/>
          <w:bCs/>
          <w:sz w:val="24"/>
          <w:szCs w:val="24"/>
          <w:lang w:val="fr-CH"/>
        </w:rPr>
        <w:t>el pour enquêter efficacement sur la torture et autres peines ou traitements cruels, inhumains ou dégradants)</w:t>
      </w:r>
      <w:r w:rsidRPr="008509DA">
        <w:rPr>
          <w:rFonts w:ascii="Times New Roman" w:eastAsia="SimSun" w:hAnsi="Times New Roman" w:cs="Times New Roman"/>
          <w:b/>
          <w:bCs/>
          <w:sz w:val="24"/>
          <w:szCs w:val="24"/>
          <w:lang w:val="fr-CH"/>
        </w:rPr>
        <w:t xml:space="preserve">. </w:t>
      </w:r>
    </w:p>
    <w:p w:rsidR="007B7B03" w:rsidRPr="007B7B03" w:rsidRDefault="00A70168" w:rsidP="009539FE">
      <w:pPr>
        <w:pStyle w:val="ListParagraph"/>
        <w:numPr>
          <w:ilvl w:val="0"/>
          <w:numId w:val="1"/>
        </w:numPr>
        <w:spacing w:after="240" w:line="240"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Le Comité </w:t>
      </w:r>
      <w:r w:rsidR="00EC6F0F">
        <w:rPr>
          <w:rFonts w:ascii="Times New Roman" w:hAnsi="Times New Roman" w:cs="Times New Roman"/>
          <w:sz w:val="24"/>
          <w:szCs w:val="24"/>
          <w:lang w:val="fr-FR"/>
        </w:rPr>
        <w:t>prend note</w:t>
      </w:r>
      <w:r>
        <w:rPr>
          <w:rFonts w:ascii="Times New Roman" w:hAnsi="Times New Roman" w:cs="Times New Roman"/>
          <w:sz w:val="24"/>
          <w:szCs w:val="24"/>
          <w:lang w:val="fr-FR"/>
        </w:rPr>
        <w:t xml:space="preserve"> de</w:t>
      </w:r>
      <w:r w:rsidR="000A18AA">
        <w:rPr>
          <w:rFonts w:ascii="Times New Roman" w:hAnsi="Times New Roman" w:cs="Times New Roman"/>
          <w:sz w:val="24"/>
          <w:szCs w:val="24"/>
          <w:lang w:val="fr-FR"/>
        </w:rPr>
        <w:t xml:space="preserve"> l’</w:t>
      </w:r>
      <w:r>
        <w:rPr>
          <w:rFonts w:ascii="Times New Roman" w:hAnsi="Times New Roman" w:cs="Times New Roman"/>
          <w:sz w:val="24"/>
          <w:szCs w:val="24"/>
          <w:lang w:val="fr-FR"/>
        </w:rPr>
        <w:t xml:space="preserve">acceptation, par </w:t>
      </w:r>
      <w:r w:rsidR="009539FE">
        <w:rPr>
          <w:rFonts w:ascii="Times New Roman" w:hAnsi="Times New Roman" w:cs="Times New Roman"/>
          <w:sz w:val="24"/>
          <w:szCs w:val="24"/>
          <w:lang w:val="fr-FR"/>
        </w:rPr>
        <w:t xml:space="preserve">l’État </w:t>
      </w:r>
      <w:r>
        <w:rPr>
          <w:rFonts w:ascii="Times New Roman" w:hAnsi="Times New Roman" w:cs="Times New Roman"/>
          <w:sz w:val="24"/>
          <w:szCs w:val="24"/>
          <w:lang w:val="fr-FR"/>
        </w:rPr>
        <w:t xml:space="preserve">partie, de la recommandation formulée </w:t>
      </w:r>
      <w:r w:rsidR="000A18AA">
        <w:rPr>
          <w:rFonts w:ascii="Times New Roman" w:hAnsi="Times New Roman" w:cs="Times New Roman"/>
          <w:sz w:val="24"/>
          <w:szCs w:val="24"/>
          <w:lang w:val="fr-FR"/>
        </w:rPr>
        <w:t>lors de l’Examen périodique universel de ratifier</w:t>
      </w:r>
      <w:r w:rsidR="007B7B03" w:rsidRPr="007B7B03">
        <w:rPr>
          <w:rFonts w:ascii="Times New Roman" w:hAnsi="Times New Roman" w:cs="Times New Roman"/>
          <w:sz w:val="24"/>
          <w:szCs w:val="24"/>
          <w:lang w:val="fr-FR"/>
        </w:rPr>
        <w:t xml:space="preserve"> le Protocole facultatif se rapportant à la Convention contre la torture et autres peines ou traitements cruels, inhumains ou dégradants</w:t>
      </w:r>
      <w:r w:rsidR="000A18AA">
        <w:rPr>
          <w:rFonts w:ascii="Times New Roman" w:hAnsi="Times New Roman" w:cs="Times New Roman"/>
          <w:sz w:val="24"/>
          <w:szCs w:val="24"/>
          <w:lang w:val="fr-FR"/>
        </w:rPr>
        <w:t xml:space="preserve"> et de mettre en place un mécanisme national de prévention (A/HRC/WG.6/5/L.4, par.2)</w:t>
      </w:r>
      <w:r w:rsidR="00A115B1">
        <w:rPr>
          <w:rStyle w:val="FootnoteReference"/>
          <w:sz w:val="24"/>
          <w:szCs w:val="24"/>
          <w:lang w:val="fr-FR"/>
        </w:rPr>
        <w:footnoteReference w:id="1"/>
      </w:r>
      <w:r>
        <w:rPr>
          <w:rFonts w:ascii="Times New Roman" w:hAnsi="Times New Roman" w:cs="Times New Roman"/>
          <w:sz w:val="24"/>
          <w:szCs w:val="24"/>
          <w:lang w:val="fr-FR"/>
        </w:rPr>
        <w:t xml:space="preserve"> et </w:t>
      </w:r>
      <w:r w:rsidR="007C5C82">
        <w:rPr>
          <w:rFonts w:ascii="Times New Roman" w:hAnsi="Times New Roman" w:cs="Times New Roman"/>
          <w:sz w:val="24"/>
          <w:szCs w:val="24"/>
          <w:lang w:val="fr-FR"/>
        </w:rPr>
        <w:t>l’</w:t>
      </w:r>
      <w:r>
        <w:rPr>
          <w:rFonts w:ascii="Times New Roman" w:hAnsi="Times New Roman" w:cs="Times New Roman"/>
          <w:sz w:val="24"/>
          <w:szCs w:val="24"/>
          <w:lang w:val="fr-FR"/>
        </w:rPr>
        <w:t xml:space="preserve">encourage à prendre toutes les mesures nécessaires à cette fin. </w:t>
      </w:r>
      <w:r w:rsidR="007B7B03" w:rsidRPr="007B7B03">
        <w:rPr>
          <w:rFonts w:ascii="Times New Roman" w:hAnsi="Times New Roman" w:cs="Times New Roman"/>
          <w:sz w:val="24"/>
          <w:szCs w:val="24"/>
          <w:lang w:val="fr-FR"/>
        </w:rPr>
        <w:t xml:space="preserve"> </w:t>
      </w:r>
    </w:p>
    <w:p w:rsidR="007B7B03" w:rsidRPr="007B7B03" w:rsidRDefault="007B7B03" w:rsidP="007B7B03">
      <w:pPr>
        <w:pStyle w:val="ListParagraph"/>
        <w:spacing w:after="240" w:line="240" w:lineRule="auto"/>
        <w:ind w:left="0"/>
        <w:rPr>
          <w:rFonts w:ascii="Times New Roman" w:hAnsi="Times New Roman" w:cs="Times New Roman"/>
          <w:sz w:val="24"/>
          <w:szCs w:val="24"/>
          <w:lang w:val="fr-FR"/>
        </w:rPr>
      </w:pPr>
    </w:p>
    <w:p w:rsidR="00AC73AC" w:rsidRPr="00AE6FFA" w:rsidRDefault="00AC73AC" w:rsidP="00353728">
      <w:pPr>
        <w:pStyle w:val="ListParagraph"/>
        <w:numPr>
          <w:ilvl w:val="0"/>
          <w:numId w:val="1"/>
        </w:numPr>
        <w:spacing w:after="240" w:line="240" w:lineRule="auto"/>
        <w:ind w:left="0" w:firstLine="0"/>
        <w:rPr>
          <w:rFonts w:ascii="Times New Roman" w:hAnsi="Times New Roman" w:cs="Times New Roman"/>
          <w:sz w:val="24"/>
          <w:szCs w:val="24"/>
          <w:lang w:val="fr-FR"/>
        </w:rPr>
      </w:pPr>
      <w:r w:rsidRPr="00AE6FFA">
        <w:rPr>
          <w:rFonts w:ascii="Times New Roman" w:hAnsi="Times New Roman" w:cs="Times New Roman"/>
          <w:sz w:val="24"/>
          <w:szCs w:val="24"/>
          <w:lang w:val="fr-FR"/>
        </w:rPr>
        <w:t xml:space="preserve">Le Comité </w:t>
      </w:r>
      <w:r w:rsidR="00353728" w:rsidRPr="00AE6FFA">
        <w:rPr>
          <w:rFonts w:ascii="Times New Roman" w:hAnsi="Times New Roman" w:cs="Times New Roman"/>
          <w:sz w:val="24"/>
          <w:szCs w:val="24"/>
          <w:lang w:val="fr-FR"/>
        </w:rPr>
        <w:t xml:space="preserve">recommande au Tchad de </w:t>
      </w:r>
      <w:r w:rsidRPr="00AE6FFA">
        <w:rPr>
          <w:rFonts w:ascii="Times New Roman" w:hAnsi="Times New Roman" w:cs="Times New Roman"/>
          <w:sz w:val="24"/>
          <w:szCs w:val="24"/>
          <w:lang w:val="fr-FR"/>
        </w:rPr>
        <w:t>faire les déclarations aux articles 21 et 22 de la Convention.</w:t>
      </w:r>
    </w:p>
    <w:p w:rsidR="00353728" w:rsidRPr="00353728" w:rsidRDefault="00353728" w:rsidP="00353728">
      <w:pPr>
        <w:pStyle w:val="ListParagraph"/>
        <w:spacing w:after="240" w:line="240" w:lineRule="auto"/>
        <w:ind w:left="0"/>
        <w:rPr>
          <w:rFonts w:ascii="Times New Roman" w:hAnsi="Times New Roman" w:cs="Times New Roman"/>
          <w:sz w:val="24"/>
          <w:szCs w:val="24"/>
          <w:highlight w:val="yellow"/>
          <w:lang w:val="fr-FR"/>
        </w:rPr>
      </w:pPr>
    </w:p>
    <w:p w:rsidR="00AC73AC" w:rsidRDefault="00AC73AC" w:rsidP="00CF2AD3">
      <w:pPr>
        <w:pStyle w:val="ListParagraph"/>
        <w:numPr>
          <w:ilvl w:val="0"/>
          <w:numId w:val="1"/>
        </w:numPr>
        <w:spacing w:after="240" w:line="240" w:lineRule="auto"/>
        <w:ind w:left="0" w:firstLine="0"/>
        <w:rPr>
          <w:rFonts w:ascii="Times New Roman" w:hAnsi="Times New Roman" w:cs="Times New Roman"/>
          <w:sz w:val="24"/>
          <w:szCs w:val="24"/>
          <w:lang w:val="fr-FR"/>
        </w:rPr>
      </w:pPr>
      <w:r w:rsidRPr="0054083B">
        <w:rPr>
          <w:rFonts w:ascii="Times New Roman" w:hAnsi="Times New Roman" w:cs="Times New Roman"/>
          <w:sz w:val="24"/>
          <w:szCs w:val="24"/>
          <w:lang w:val="fr-FR"/>
        </w:rPr>
        <w:t xml:space="preserve">Le Comité encourage l’État partie à impliquer les </w:t>
      </w:r>
      <w:r w:rsidR="00CF2AD3">
        <w:rPr>
          <w:rFonts w:ascii="Times New Roman" w:hAnsi="Times New Roman" w:cs="Times New Roman"/>
          <w:sz w:val="24"/>
          <w:szCs w:val="24"/>
          <w:lang w:val="fr-FR"/>
        </w:rPr>
        <w:t>ONG</w:t>
      </w:r>
      <w:r w:rsidR="00AE6FFA" w:rsidRPr="0054083B">
        <w:rPr>
          <w:rFonts w:ascii="Times New Roman" w:hAnsi="Times New Roman" w:cs="Times New Roman"/>
          <w:sz w:val="24"/>
          <w:szCs w:val="24"/>
          <w:lang w:val="fr-FR"/>
        </w:rPr>
        <w:t>, les experts des Nations Unies sur le terrain</w:t>
      </w:r>
      <w:r w:rsidRPr="0054083B">
        <w:rPr>
          <w:rFonts w:ascii="Times New Roman" w:hAnsi="Times New Roman" w:cs="Times New Roman"/>
          <w:sz w:val="24"/>
          <w:szCs w:val="24"/>
          <w:lang w:val="fr-FR"/>
        </w:rPr>
        <w:t xml:space="preserve"> et les experts académiques dans la révision de </w:t>
      </w:r>
      <w:r w:rsidR="00AE6FFA" w:rsidRPr="0054083B">
        <w:rPr>
          <w:rFonts w:ascii="Times New Roman" w:hAnsi="Times New Roman" w:cs="Times New Roman"/>
          <w:sz w:val="24"/>
          <w:szCs w:val="24"/>
          <w:lang w:val="fr-FR"/>
        </w:rPr>
        <w:t xml:space="preserve">la </w:t>
      </w:r>
      <w:r w:rsidRPr="0054083B">
        <w:rPr>
          <w:rFonts w:ascii="Times New Roman" w:hAnsi="Times New Roman" w:cs="Times New Roman"/>
          <w:sz w:val="24"/>
          <w:szCs w:val="24"/>
          <w:lang w:val="fr-FR"/>
        </w:rPr>
        <w:t>législation nationale, notamment celle d</w:t>
      </w:r>
      <w:r w:rsidR="00AE6FFA" w:rsidRPr="0054083B">
        <w:rPr>
          <w:rFonts w:ascii="Times New Roman" w:hAnsi="Times New Roman" w:cs="Times New Roman"/>
          <w:sz w:val="24"/>
          <w:szCs w:val="24"/>
          <w:lang w:val="fr-FR"/>
        </w:rPr>
        <w:t>u</w:t>
      </w:r>
      <w:r w:rsidRPr="0054083B">
        <w:rPr>
          <w:rFonts w:ascii="Times New Roman" w:hAnsi="Times New Roman" w:cs="Times New Roman"/>
          <w:sz w:val="24"/>
          <w:szCs w:val="24"/>
          <w:lang w:val="fr-FR"/>
        </w:rPr>
        <w:t xml:space="preserve"> projet de Code pénal </w:t>
      </w:r>
      <w:r w:rsidR="00CF2AD3">
        <w:rPr>
          <w:rFonts w:ascii="Times New Roman" w:hAnsi="Times New Roman" w:cs="Times New Roman"/>
          <w:sz w:val="24"/>
          <w:szCs w:val="24"/>
          <w:lang w:val="fr-FR"/>
        </w:rPr>
        <w:t>afin</w:t>
      </w:r>
      <w:r w:rsidRPr="0054083B">
        <w:rPr>
          <w:rFonts w:ascii="Times New Roman" w:hAnsi="Times New Roman" w:cs="Times New Roman"/>
          <w:sz w:val="24"/>
          <w:szCs w:val="24"/>
          <w:lang w:val="fr-FR"/>
        </w:rPr>
        <w:t xml:space="preserve"> d</w:t>
      </w:r>
      <w:r w:rsidR="00AE6FFA" w:rsidRPr="0054083B">
        <w:rPr>
          <w:rFonts w:ascii="Times New Roman" w:hAnsi="Times New Roman" w:cs="Times New Roman"/>
          <w:sz w:val="24"/>
          <w:szCs w:val="24"/>
          <w:lang w:val="fr-FR"/>
        </w:rPr>
        <w:t xml:space="preserve">’en assurer la conformité avec les dispositions de la Convention. </w:t>
      </w:r>
      <w:r w:rsidRPr="0054083B">
        <w:rPr>
          <w:rFonts w:ascii="Times New Roman" w:hAnsi="Times New Roman" w:cs="Times New Roman"/>
          <w:sz w:val="24"/>
          <w:szCs w:val="24"/>
          <w:lang w:val="fr-FR"/>
        </w:rPr>
        <w:t xml:space="preserve">L’État partie devrait prendre les mesures nécessaires </w:t>
      </w:r>
      <w:r w:rsidR="00CF2AD3">
        <w:rPr>
          <w:rFonts w:ascii="Times New Roman" w:hAnsi="Times New Roman" w:cs="Times New Roman"/>
          <w:sz w:val="24"/>
          <w:szCs w:val="24"/>
          <w:lang w:val="fr-FR"/>
        </w:rPr>
        <w:t>en vue</w:t>
      </w:r>
      <w:r w:rsidR="00CF2AD3" w:rsidRPr="0054083B">
        <w:rPr>
          <w:rFonts w:ascii="Times New Roman" w:hAnsi="Times New Roman" w:cs="Times New Roman"/>
          <w:sz w:val="24"/>
          <w:szCs w:val="24"/>
          <w:lang w:val="fr-FR"/>
        </w:rPr>
        <w:t xml:space="preserve"> </w:t>
      </w:r>
      <w:r w:rsidRPr="0054083B">
        <w:rPr>
          <w:rFonts w:ascii="Times New Roman" w:hAnsi="Times New Roman" w:cs="Times New Roman"/>
          <w:sz w:val="24"/>
          <w:szCs w:val="24"/>
          <w:lang w:val="fr-FR"/>
        </w:rPr>
        <w:t>d’adopter ce projet de texte sans délai.</w:t>
      </w:r>
    </w:p>
    <w:p w:rsidR="0054083B" w:rsidRDefault="0054083B" w:rsidP="0054083B">
      <w:pPr>
        <w:pStyle w:val="ListParagraph"/>
        <w:spacing w:after="240" w:line="240" w:lineRule="auto"/>
        <w:ind w:left="0"/>
        <w:rPr>
          <w:rFonts w:ascii="Times New Roman" w:hAnsi="Times New Roman" w:cs="Times New Roman"/>
          <w:sz w:val="24"/>
          <w:szCs w:val="24"/>
          <w:lang w:val="fr-FR"/>
        </w:rPr>
      </w:pPr>
    </w:p>
    <w:p w:rsidR="00353728" w:rsidRPr="0054083B" w:rsidRDefault="0054083B" w:rsidP="009F02E8">
      <w:pPr>
        <w:pStyle w:val="ListParagraph"/>
        <w:numPr>
          <w:ilvl w:val="0"/>
          <w:numId w:val="1"/>
        </w:numPr>
        <w:spacing w:after="240" w:line="240"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t>L</w:t>
      </w:r>
      <w:r w:rsidR="00196354">
        <w:rPr>
          <w:rFonts w:ascii="Times New Roman" w:hAnsi="Times New Roman" w:cs="Times New Roman"/>
          <w:sz w:val="24"/>
          <w:szCs w:val="24"/>
          <w:lang w:val="fr-FR"/>
        </w:rPr>
        <w:t>e Comité</w:t>
      </w:r>
      <w:r>
        <w:rPr>
          <w:rFonts w:ascii="Times New Roman" w:hAnsi="Times New Roman" w:cs="Times New Roman"/>
          <w:sz w:val="24"/>
          <w:szCs w:val="24"/>
          <w:lang w:val="fr-FR"/>
        </w:rPr>
        <w:t xml:space="preserve"> encourage </w:t>
      </w:r>
      <w:r w:rsidR="00CF2AD3">
        <w:rPr>
          <w:rFonts w:ascii="Times New Roman" w:hAnsi="Times New Roman" w:cs="Times New Roman"/>
          <w:sz w:val="24"/>
          <w:szCs w:val="24"/>
          <w:lang w:val="fr-FR"/>
        </w:rPr>
        <w:t xml:space="preserve">l’État </w:t>
      </w:r>
      <w:r>
        <w:rPr>
          <w:rFonts w:ascii="Times New Roman" w:hAnsi="Times New Roman" w:cs="Times New Roman"/>
          <w:sz w:val="24"/>
          <w:szCs w:val="24"/>
          <w:lang w:val="fr-FR"/>
        </w:rPr>
        <w:t xml:space="preserve">partie </w:t>
      </w:r>
      <w:r w:rsidR="00941456">
        <w:rPr>
          <w:rFonts w:ascii="Times New Roman" w:hAnsi="Times New Roman" w:cs="Times New Roman"/>
          <w:sz w:val="24"/>
          <w:szCs w:val="24"/>
          <w:lang w:val="fr-FR"/>
        </w:rPr>
        <w:t xml:space="preserve">à poursuivre sa coopération avec la MINURCAT et </w:t>
      </w:r>
      <w:r>
        <w:rPr>
          <w:rFonts w:ascii="Times New Roman" w:hAnsi="Times New Roman" w:cs="Times New Roman"/>
          <w:sz w:val="24"/>
          <w:szCs w:val="24"/>
          <w:lang w:val="fr-FR"/>
        </w:rPr>
        <w:t>à solliciter la coopération technique du Haut-Commissariat des Nations Unies aux droits de l’homme</w:t>
      </w:r>
      <w:r w:rsidR="00941456">
        <w:rPr>
          <w:rFonts w:ascii="Times New Roman" w:hAnsi="Times New Roman" w:cs="Times New Roman"/>
          <w:sz w:val="24"/>
          <w:szCs w:val="24"/>
          <w:lang w:val="fr-FR"/>
        </w:rPr>
        <w:t xml:space="preserve"> dans les zones non couvertes par le mandat de la MINURCAT, </w:t>
      </w:r>
      <w:r w:rsidR="00196354">
        <w:rPr>
          <w:rFonts w:ascii="Times New Roman" w:hAnsi="Times New Roman" w:cs="Times New Roman"/>
          <w:sz w:val="24"/>
          <w:szCs w:val="24"/>
          <w:lang w:val="fr-FR"/>
        </w:rPr>
        <w:t xml:space="preserve">pour mettre en œuvre les </w:t>
      </w:r>
      <w:r w:rsidR="00941456">
        <w:rPr>
          <w:rFonts w:ascii="Times New Roman" w:hAnsi="Times New Roman" w:cs="Times New Roman"/>
          <w:sz w:val="24"/>
          <w:szCs w:val="24"/>
          <w:lang w:val="fr-FR"/>
        </w:rPr>
        <w:t>recommandations du Comité</w:t>
      </w:r>
      <w:r w:rsidR="009F02E8">
        <w:rPr>
          <w:rFonts w:ascii="Times New Roman" w:hAnsi="Times New Roman" w:cs="Times New Roman"/>
          <w:sz w:val="24"/>
          <w:szCs w:val="24"/>
          <w:lang w:val="fr-FR"/>
        </w:rPr>
        <w:t>,</w:t>
      </w:r>
      <w:r w:rsidR="00C04F0C">
        <w:rPr>
          <w:rFonts w:ascii="Times New Roman" w:hAnsi="Times New Roman" w:cs="Times New Roman"/>
          <w:sz w:val="24"/>
          <w:szCs w:val="24"/>
          <w:lang w:val="fr-FR"/>
        </w:rPr>
        <w:t xml:space="preserve"> et notamment celles</w:t>
      </w:r>
      <w:r w:rsidR="00941456">
        <w:rPr>
          <w:rFonts w:ascii="Times New Roman" w:hAnsi="Times New Roman" w:cs="Times New Roman"/>
          <w:sz w:val="24"/>
          <w:szCs w:val="24"/>
          <w:lang w:val="fr-FR"/>
        </w:rPr>
        <w:t xml:space="preserve"> formulées aux paragraphes 27 et 3</w:t>
      </w:r>
      <w:r w:rsidR="00C04F0C">
        <w:rPr>
          <w:rFonts w:ascii="Times New Roman" w:hAnsi="Times New Roman" w:cs="Times New Roman"/>
          <w:sz w:val="24"/>
          <w:szCs w:val="24"/>
          <w:lang w:val="fr-FR"/>
        </w:rPr>
        <w:t>5</w:t>
      </w:r>
      <w:r w:rsidR="009F02E8">
        <w:rPr>
          <w:rFonts w:ascii="Times New Roman" w:hAnsi="Times New Roman" w:cs="Times New Roman"/>
          <w:sz w:val="24"/>
          <w:szCs w:val="24"/>
          <w:lang w:val="fr-FR"/>
        </w:rPr>
        <w:t>,</w:t>
      </w:r>
      <w:r w:rsidR="00941456">
        <w:rPr>
          <w:rFonts w:ascii="Times New Roman" w:hAnsi="Times New Roman" w:cs="Times New Roman"/>
          <w:sz w:val="24"/>
          <w:szCs w:val="24"/>
          <w:lang w:val="fr-FR"/>
        </w:rPr>
        <w:t xml:space="preserve"> et entamer les </w:t>
      </w:r>
      <w:r w:rsidR="00196354">
        <w:rPr>
          <w:rFonts w:ascii="Times New Roman" w:hAnsi="Times New Roman" w:cs="Times New Roman"/>
          <w:sz w:val="24"/>
          <w:szCs w:val="24"/>
          <w:lang w:val="fr-FR"/>
        </w:rPr>
        <w:t xml:space="preserve">réformes nécessaires à la consolidation de </w:t>
      </w:r>
      <w:r w:rsidR="00CF2AD3">
        <w:rPr>
          <w:rFonts w:ascii="Times New Roman" w:hAnsi="Times New Roman" w:cs="Times New Roman"/>
          <w:sz w:val="24"/>
          <w:szCs w:val="24"/>
          <w:lang w:val="fr-FR"/>
        </w:rPr>
        <w:t>l’</w:t>
      </w:r>
      <w:r w:rsidR="009F02E8">
        <w:rPr>
          <w:rFonts w:ascii="Times New Roman" w:hAnsi="Times New Roman" w:cs="Times New Roman"/>
          <w:sz w:val="24"/>
          <w:szCs w:val="24"/>
          <w:lang w:val="fr-FR"/>
        </w:rPr>
        <w:t>é</w:t>
      </w:r>
      <w:r w:rsidR="00CF2AD3">
        <w:rPr>
          <w:rFonts w:ascii="Times New Roman" w:hAnsi="Times New Roman" w:cs="Times New Roman"/>
          <w:sz w:val="24"/>
          <w:szCs w:val="24"/>
          <w:lang w:val="fr-FR"/>
        </w:rPr>
        <w:t xml:space="preserve">tat </w:t>
      </w:r>
      <w:r w:rsidR="00196354">
        <w:rPr>
          <w:rFonts w:ascii="Times New Roman" w:hAnsi="Times New Roman" w:cs="Times New Roman"/>
          <w:sz w:val="24"/>
          <w:szCs w:val="24"/>
          <w:lang w:val="fr-FR"/>
        </w:rPr>
        <w:t xml:space="preserve">de droit. </w:t>
      </w:r>
    </w:p>
    <w:p w:rsidR="00555FB4" w:rsidRDefault="00555FB4" w:rsidP="00555FB4">
      <w:pPr>
        <w:pStyle w:val="ListParagraph"/>
        <w:spacing w:after="120" w:line="240" w:lineRule="auto"/>
        <w:ind w:left="0"/>
        <w:rPr>
          <w:rFonts w:ascii="Times New Roman" w:hAnsi="Times New Roman" w:cs="Times New Roman"/>
          <w:sz w:val="24"/>
          <w:szCs w:val="24"/>
          <w:lang w:val="fr-FR"/>
        </w:rPr>
      </w:pPr>
    </w:p>
    <w:p w:rsidR="00300965" w:rsidRPr="0054083B" w:rsidRDefault="00AC73AC" w:rsidP="004F0332">
      <w:pPr>
        <w:pStyle w:val="ListParagraph"/>
        <w:numPr>
          <w:ilvl w:val="0"/>
          <w:numId w:val="1"/>
        </w:numPr>
        <w:spacing w:before="120" w:after="120" w:line="240" w:lineRule="auto"/>
        <w:ind w:left="0" w:firstLine="0"/>
        <w:rPr>
          <w:rFonts w:ascii="Times New Roman" w:hAnsi="Times New Roman" w:cs="Times New Roman"/>
          <w:sz w:val="24"/>
          <w:szCs w:val="24"/>
          <w:lang w:val="fr-FR"/>
        </w:rPr>
      </w:pPr>
      <w:r w:rsidRPr="0054083B">
        <w:rPr>
          <w:rFonts w:ascii="Times New Roman" w:hAnsi="Times New Roman" w:cs="Times New Roman"/>
          <w:sz w:val="24"/>
          <w:szCs w:val="24"/>
          <w:lang w:val="fr-FR"/>
        </w:rPr>
        <w:t xml:space="preserve">L’État partie devrait instaurer des mécanismes efficaces pour collecter des données et créer des statistiques pénales et de criminologie ainsi que toutes statistiques pertinentes au suivi de la mise en œuvre de la Convention au niveau national. L’État partie devra ainsi faire figurer dans son prochain rapport périodique les données suivantes qui permettront au Comité de mieux apprécier la mise en œuvre des obligations </w:t>
      </w:r>
      <w:r w:rsidR="004F0332">
        <w:rPr>
          <w:rFonts w:ascii="Times New Roman" w:hAnsi="Times New Roman" w:cs="Times New Roman"/>
          <w:sz w:val="24"/>
          <w:szCs w:val="24"/>
          <w:lang w:val="fr-FR"/>
        </w:rPr>
        <w:t>qui lui incombent au titre</w:t>
      </w:r>
      <w:r w:rsidR="004F0332" w:rsidRPr="0054083B">
        <w:rPr>
          <w:rFonts w:ascii="Times New Roman" w:hAnsi="Times New Roman" w:cs="Times New Roman"/>
          <w:sz w:val="24"/>
          <w:szCs w:val="24"/>
          <w:lang w:val="fr-FR"/>
        </w:rPr>
        <w:t xml:space="preserve"> </w:t>
      </w:r>
      <w:r w:rsidRPr="0054083B">
        <w:rPr>
          <w:rFonts w:ascii="Times New Roman" w:hAnsi="Times New Roman" w:cs="Times New Roman"/>
          <w:sz w:val="24"/>
          <w:szCs w:val="24"/>
          <w:lang w:val="fr-FR"/>
        </w:rPr>
        <w:t>de la Convention :</w:t>
      </w:r>
    </w:p>
    <w:p w:rsidR="00AC73AC" w:rsidRPr="00661D46" w:rsidRDefault="00AC73AC" w:rsidP="00857BC1">
      <w:pPr>
        <w:numPr>
          <w:ilvl w:val="0"/>
          <w:numId w:val="17"/>
        </w:numPr>
        <w:tabs>
          <w:tab w:val="clear" w:pos="720"/>
        </w:tabs>
        <w:spacing w:after="120"/>
        <w:ind w:left="0" w:firstLine="720"/>
        <w:rPr>
          <w:rFonts w:ascii="Times New Roman" w:hAnsi="Times New Roman" w:cs="Times New Roman"/>
          <w:sz w:val="24"/>
          <w:szCs w:val="24"/>
          <w:lang w:val="fr-FR"/>
        </w:rPr>
      </w:pPr>
      <w:r w:rsidRPr="00661D46">
        <w:rPr>
          <w:rFonts w:ascii="Times New Roman" w:hAnsi="Times New Roman" w:cs="Times New Roman"/>
          <w:sz w:val="24"/>
          <w:szCs w:val="24"/>
          <w:lang w:val="fr-FR"/>
        </w:rPr>
        <w:t xml:space="preserve">Des statistiques sur la capacité d’accueil et la population de chaque prison sur le territoire du </w:t>
      </w:r>
      <w:r w:rsidR="00AE6FFA" w:rsidRPr="00661D46">
        <w:rPr>
          <w:rFonts w:ascii="Times New Roman" w:hAnsi="Times New Roman" w:cs="Times New Roman"/>
          <w:sz w:val="24"/>
          <w:szCs w:val="24"/>
          <w:lang w:val="fr-FR"/>
        </w:rPr>
        <w:t>Tchad</w:t>
      </w:r>
      <w:r w:rsidRPr="00661D46">
        <w:rPr>
          <w:rFonts w:ascii="Times New Roman" w:hAnsi="Times New Roman" w:cs="Times New Roman"/>
          <w:sz w:val="24"/>
          <w:szCs w:val="24"/>
          <w:lang w:val="fr-FR"/>
        </w:rPr>
        <w:t>, y compris une ventilation, par sexe, par tranche d’âge (adulte / mineur), le nombre de détenus préventifs;</w:t>
      </w:r>
    </w:p>
    <w:p w:rsidR="00AC73AC" w:rsidRPr="00661D46" w:rsidRDefault="00AC73AC" w:rsidP="005B54E1">
      <w:pPr>
        <w:numPr>
          <w:ilvl w:val="0"/>
          <w:numId w:val="17"/>
        </w:numPr>
        <w:tabs>
          <w:tab w:val="clear" w:pos="720"/>
        </w:tabs>
        <w:spacing w:after="120"/>
        <w:ind w:left="0" w:firstLine="720"/>
        <w:rPr>
          <w:rFonts w:ascii="Times New Roman" w:hAnsi="Times New Roman" w:cs="Times New Roman"/>
          <w:sz w:val="24"/>
          <w:szCs w:val="24"/>
          <w:lang w:val="fr-FR"/>
        </w:rPr>
      </w:pPr>
      <w:r w:rsidRPr="00661D46">
        <w:rPr>
          <w:rFonts w:ascii="Times New Roman" w:hAnsi="Times New Roman" w:cs="Times New Roman"/>
          <w:sz w:val="24"/>
          <w:szCs w:val="24"/>
          <w:lang w:val="fr-FR"/>
        </w:rPr>
        <w:t>Des statistiques sur les violences dans les centres de détention, les commissariats de police et les locaux de gendarmerie;</w:t>
      </w:r>
    </w:p>
    <w:p w:rsidR="00AC73AC" w:rsidRPr="00661D46" w:rsidRDefault="00AC73AC" w:rsidP="00857BC1">
      <w:pPr>
        <w:numPr>
          <w:ilvl w:val="0"/>
          <w:numId w:val="17"/>
        </w:numPr>
        <w:tabs>
          <w:tab w:val="clear" w:pos="720"/>
        </w:tabs>
        <w:spacing w:after="120"/>
        <w:ind w:left="0" w:firstLine="720"/>
        <w:rPr>
          <w:rFonts w:ascii="Times New Roman" w:hAnsi="Times New Roman" w:cs="Times New Roman"/>
          <w:sz w:val="24"/>
          <w:szCs w:val="24"/>
          <w:lang w:val="fr-FR"/>
        </w:rPr>
      </w:pPr>
      <w:r w:rsidRPr="00661D46">
        <w:rPr>
          <w:rFonts w:ascii="Times New Roman" w:hAnsi="Times New Roman" w:cs="Times New Roman"/>
          <w:sz w:val="24"/>
          <w:szCs w:val="24"/>
          <w:lang w:val="fr-FR"/>
        </w:rPr>
        <w:t>Des statistiques sur les plaintes d’allégations de torture et les suites données;</w:t>
      </w:r>
    </w:p>
    <w:p w:rsidR="00AC73AC" w:rsidRPr="00661D46" w:rsidRDefault="00AC73AC" w:rsidP="005B54E1">
      <w:pPr>
        <w:numPr>
          <w:ilvl w:val="0"/>
          <w:numId w:val="17"/>
        </w:numPr>
        <w:tabs>
          <w:tab w:val="clear" w:pos="720"/>
        </w:tabs>
        <w:spacing w:after="120"/>
        <w:ind w:left="0" w:firstLine="720"/>
        <w:rPr>
          <w:rFonts w:ascii="Times New Roman" w:hAnsi="Times New Roman" w:cs="Times New Roman"/>
          <w:sz w:val="24"/>
          <w:szCs w:val="24"/>
          <w:lang w:val="fr-FR"/>
        </w:rPr>
      </w:pPr>
      <w:r w:rsidRPr="00661D46">
        <w:rPr>
          <w:rFonts w:ascii="Times New Roman" w:hAnsi="Times New Roman" w:cs="Times New Roman"/>
          <w:sz w:val="24"/>
          <w:szCs w:val="24"/>
          <w:lang w:val="fr-FR"/>
        </w:rPr>
        <w:t>Des statistiques sur les cas de corruption des agents chargés de l’application de la loi et sur les sanctions à leur égard;</w:t>
      </w:r>
    </w:p>
    <w:p w:rsidR="00AC73AC" w:rsidRPr="00661D46" w:rsidRDefault="00AC73AC" w:rsidP="005B54E1">
      <w:pPr>
        <w:numPr>
          <w:ilvl w:val="0"/>
          <w:numId w:val="17"/>
        </w:numPr>
        <w:tabs>
          <w:tab w:val="clear" w:pos="720"/>
        </w:tabs>
        <w:spacing w:after="120"/>
        <w:ind w:left="0" w:firstLine="720"/>
        <w:rPr>
          <w:rFonts w:ascii="Times New Roman" w:hAnsi="Times New Roman" w:cs="Times New Roman"/>
          <w:sz w:val="24"/>
          <w:szCs w:val="24"/>
          <w:lang w:val="fr-FR"/>
        </w:rPr>
      </w:pPr>
      <w:r w:rsidRPr="00661D46">
        <w:rPr>
          <w:rFonts w:ascii="Times New Roman" w:hAnsi="Times New Roman" w:cs="Times New Roman"/>
          <w:sz w:val="24"/>
          <w:szCs w:val="24"/>
          <w:lang w:val="fr-FR"/>
        </w:rPr>
        <w:t>Des statistiques sur les cas d’extradition, d’expulsion ou de refoulement</w:t>
      </w:r>
      <w:r w:rsidR="00196354" w:rsidRPr="00661D46">
        <w:rPr>
          <w:rFonts w:ascii="Times New Roman" w:hAnsi="Times New Roman" w:cs="Times New Roman"/>
          <w:sz w:val="24"/>
          <w:szCs w:val="24"/>
          <w:lang w:val="fr-FR"/>
        </w:rPr>
        <w:t>;</w:t>
      </w:r>
      <w:r w:rsidRPr="00661D46">
        <w:rPr>
          <w:rFonts w:ascii="Times New Roman" w:hAnsi="Times New Roman" w:cs="Times New Roman"/>
          <w:sz w:val="24"/>
          <w:szCs w:val="24"/>
          <w:lang w:val="fr-FR"/>
        </w:rPr>
        <w:t xml:space="preserve"> </w:t>
      </w:r>
    </w:p>
    <w:p w:rsidR="00AC73AC" w:rsidRPr="00661D46" w:rsidRDefault="00AC73AC" w:rsidP="005B54E1">
      <w:pPr>
        <w:numPr>
          <w:ilvl w:val="0"/>
          <w:numId w:val="17"/>
        </w:numPr>
        <w:tabs>
          <w:tab w:val="clear" w:pos="720"/>
        </w:tabs>
        <w:spacing w:after="120"/>
        <w:ind w:left="0" w:firstLine="720"/>
        <w:rPr>
          <w:rFonts w:ascii="Times New Roman" w:hAnsi="Times New Roman" w:cs="Times New Roman"/>
          <w:sz w:val="24"/>
          <w:szCs w:val="24"/>
          <w:lang w:val="fr-FR"/>
        </w:rPr>
      </w:pPr>
      <w:r w:rsidRPr="00661D46">
        <w:rPr>
          <w:rFonts w:ascii="Times New Roman" w:hAnsi="Times New Roman" w:cs="Times New Roman"/>
          <w:sz w:val="24"/>
          <w:szCs w:val="24"/>
          <w:lang w:val="fr-FR"/>
        </w:rPr>
        <w:t>Des statistiques sur les violences à l’égard des femmes et des enfants et les résultats des poursuites initiées.</w:t>
      </w:r>
    </w:p>
    <w:p w:rsidR="00AC73AC" w:rsidRPr="0054083B" w:rsidRDefault="00AC73AC" w:rsidP="00857BC1">
      <w:pPr>
        <w:pStyle w:val="ListParagraph"/>
        <w:numPr>
          <w:ilvl w:val="0"/>
          <w:numId w:val="1"/>
        </w:numPr>
        <w:spacing w:after="240" w:line="240" w:lineRule="auto"/>
        <w:ind w:left="0" w:firstLine="0"/>
        <w:rPr>
          <w:rFonts w:ascii="Times New Roman" w:hAnsi="Times New Roman" w:cs="Times New Roman"/>
          <w:sz w:val="24"/>
          <w:szCs w:val="24"/>
          <w:lang w:val="fr-FR"/>
        </w:rPr>
      </w:pPr>
      <w:r w:rsidRPr="0054083B">
        <w:rPr>
          <w:rFonts w:ascii="Times New Roman" w:hAnsi="Times New Roman" w:cs="Times New Roman"/>
          <w:sz w:val="24"/>
          <w:szCs w:val="24"/>
          <w:lang w:val="fr-FR"/>
        </w:rPr>
        <w:t xml:space="preserve">L’État partie est encouragé à diffuser largement les rapports présentés par le </w:t>
      </w:r>
      <w:r w:rsidR="00AE6FFA" w:rsidRPr="0054083B">
        <w:rPr>
          <w:rFonts w:ascii="Times New Roman" w:hAnsi="Times New Roman" w:cs="Times New Roman"/>
          <w:sz w:val="24"/>
          <w:szCs w:val="24"/>
          <w:lang w:val="fr-FR"/>
        </w:rPr>
        <w:t xml:space="preserve">Tchad </w:t>
      </w:r>
      <w:r w:rsidRPr="0054083B">
        <w:rPr>
          <w:rFonts w:ascii="Times New Roman" w:hAnsi="Times New Roman" w:cs="Times New Roman"/>
          <w:sz w:val="24"/>
          <w:szCs w:val="24"/>
          <w:lang w:val="fr-FR"/>
        </w:rPr>
        <w:t xml:space="preserve">au Comité, ainsi que les </w:t>
      </w:r>
      <w:r w:rsidR="0076207C">
        <w:rPr>
          <w:rFonts w:ascii="Times New Roman" w:hAnsi="Times New Roman" w:cs="Times New Roman"/>
          <w:sz w:val="24"/>
          <w:szCs w:val="24"/>
          <w:lang w:val="fr-FR"/>
        </w:rPr>
        <w:t>observations finales</w:t>
      </w:r>
      <w:r w:rsidRPr="0054083B">
        <w:rPr>
          <w:rFonts w:ascii="Times New Roman" w:hAnsi="Times New Roman" w:cs="Times New Roman"/>
          <w:sz w:val="24"/>
          <w:szCs w:val="24"/>
          <w:lang w:val="fr-FR"/>
        </w:rPr>
        <w:t xml:space="preserve"> de celui-ci, dans les langues appropriées</w:t>
      </w:r>
      <w:r w:rsidR="00DC6A9E">
        <w:rPr>
          <w:rFonts w:ascii="Times New Roman" w:hAnsi="Times New Roman" w:cs="Times New Roman"/>
          <w:sz w:val="24"/>
          <w:szCs w:val="24"/>
          <w:lang w:val="fr-FR"/>
        </w:rPr>
        <w:t xml:space="preserve"> et par tous les moyens adéquats, notamment par le biais </w:t>
      </w:r>
      <w:r w:rsidRPr="0054083B">
        <w:rPr>
          <w:rFonts w:ascii="Times New Roman" w:hAnsi="Times New Roman" w:cs="Times New Roman"/>
          <w:sz w:val="24"/>
          <w:szCs w:val="24"/>
          <w:lang w:val="fr-FR"/>
        </w:rPr>
        <w:t xml:space="preserve">des médias et des </w:t>
      </w:r>
      <w:r w:rsidR="00857BC1">
        <w:rPr>
          <w:rFonts w:ascii="Times New Roman" w:hAnsi="Times New Roman" w:cs="Times New Roman"/>
          <w:sz w:val="24"/>
          <w:szCs w:val="24"/>
          <w:lang w:val="fr-FR"/>
        </w:rPr>
        <w:t>ONG</w:t>
      </w:r>
      <w:r w:rsidRPr="0054083B">
        <w:rPr>
          <w:rFonts w:ascii="Times New Roman" w:hAnsi="Times New Roman" w:cs="Times New Roman"/>
          <w:sz w:val="24"/>
          <w:szCs w:val="24"/>
          <w:lang w:val="fr-FR"/>
        </w:rPr>
        <w:t>.</w:t>
      </w:r>
    </w:p>
    <w:p w:rsidR="00A46399" w:rsidRPr="0054083B" w:rsidRDefault="00A46399" w:rsidP="00A46399">
      <w:pPr>
        <w:pStyle w:val="ListParagraph"/>
        <w:spacing w:after="240" w:line="240" w:lineRule="auto"/>
        <w:ind w:left="0"/>
        <w:rPr>
          <w:rFonts w:ascii="Times New Roman" w:hAnsi="Times New Roman" w:cs="Times New Roman"/>
          <w:sz w:val="24"/>
          <w:szCs w:val="24"/>
          <w:lang w:val="fr-FR"/>
        </w:rPr>
      </w:pPr>
    </w:p>
    <w:p w:rsidR="00AC73AC" w:rsidRDefault="00AC73AC" w:rsidP="006D0A92">
      <w:pPr>
        <w:pStyle w:val="ListParagraph"/>
        <w:numPr>
          <w:ilvl w:val="0"/>
          <w:numId w:val="1"/>
        </w:numPr>
        <w:spacing w:after="240" w:line="240" w:lineRule="auto"/>
        <w:ind w:left="0" w:firstLine="0"/>
        <w:rPr>
          <w:rFonts w:ascii="Times New Roman" w:hAnsi="Times New Roman" w:cs="Times New Roman"/>
          <w:sz w:val="24"/>
          <w:szCs w:val="24"/>
          <w:lang w:val="fr-FR"/>
        </w:rPr>
      </w:pPr>
      <w:r w:rsidRPr="0054083B">
        <w:rPr>
          <w:rFonts w:ascii="Times New Roman" w:hAnsi="Times New Roman" w:cs="Times New Roman"/>
          <w:sz w:val="24"/>
          <w:szCs w:val="24"/>
          <w:lang w:val="fr-FR"/>
        </w:rPr>
        <w:t>Le Comité invite l’État partie à mettre à jour son document de base</w:t>
      </w:r>
      <w:r w:rsidR="00EA4AF9">
        <w:rPr>
          <w:rFonts w:ascii="Times New Roman" w:hAnsi="Times New Roman" w:cs="Times New Roman"/>
          <w:sz w:val="24"/>
          <w:szCs w:val="24"/>
          <w:lang w:val="fr-FR"/>
        </w:rPr>
        <w:t xml:space="preserve"> (</w:t>
      </w:r>
      <w:r w:rsidR="00EA4AF9" w:rsidRPr="00EA4AF9">
        <w:rPr>
          <w:rFonts w:ascii="Times New Roman" w:hAnsi="Times New Roman" w:cs="Times New Roman"/>
          <w:sz w:val="24"/>
          <w:szCs w:val="24"/>
          <w:lang w:val="fr-FR"/>
        </w:rPr>
        <w:t>HRI/CORE/1/Add.88</w:t>
      </w:r>
      <w:r w:rsidR="00EA4AF9">
        <w:rPr>
          <w:rFonts w:ascii="Times New Roman" w:hAnsi="Times New Roman" w:cs="Times New Roman"/>
          <w:sz w:val="24"/>
          <w:szCs w:val="24"/>
          <w:lang w:val="fr-FR"/>
        </w:rPr>
        <w:t>)</w:t>
      </w:r>
      <w:r w:rsidRPr="0054083B">
        <w:rPr>
          <w:rFonts w:ascii="Times New Roman" w:hAnsi="Times New Roman" w:cs="Times New Roman"/>
          <w:sz w:val="24"/>
          <w:szCs w:val="24"/>
          <w:lang w:val="fr-FR"/>
        </w:rPr>
        <w:t xml:space="preserve"> en suivant les directives harmonisées pour l’établissement de rapports, approuvées récemment par les organes de suivi des instruments internationaux relatifs aux droits de l’homme (HRI/GEN/2/Rev.</w:t>
      </w:r>
      <w:r w:rsidR="006D0A92">
        <w:rPr>
          <w:rFonts w:ascii="Times New Roman" w:hAnsi="Times New Roman" w:cs="Times New Roman"/>
          <w:sz w:val="24"/>
          <w:szCs w:val="24"/>
          <w:lang w:val="fr-FR"/>
        </w:rPr>
        <w:t>5)</w:t>
      </w:r>
      <w:r w:rsidRPr="0054083B">
        <w:rPr>
          <w:rFonts w:ascii="Times New Roman" w:hAnsi="Times New Roman" w:cs="Times New Roman"/>
          <w:sz w:val="24"/>
          <w:szCs w:val="24"/>
          <w:lang w:val="fr-FR"/>
        </w:rPr>
        <w:t>.</w:t>
      </w:r>
    </w:p>
    <w:p w:rsidR="00A70168" w:rsidRDefault="00A70168" w:rsidP="00A70168">
      <w:pPr>
        <w:pStyle w:val="ListParagraph"/>
        <w:spacing w:after="240" w:line="240" w:lineRule="auto"/>
        <w:ind w:left="0"/>
        <w:rPr>
          <w:rFonts w:ascii="Times New Roman" w:hAnsi="Times New Roman" w:cs="Times New Roman"/>
          <w:sz w:val="24"/>
          <w:szCs w:val="24"/>
          <w:lang w:val="fr-FR"/>
        </w:rPr>
      </w:pPr>
    </w:p>
    <w:p w:rsidR="00AC73AC" w:rsidRPr="0054083B" w:rsidRDefault="00AC73AC" w:rsidP="00E10FA6">
      <w:pPr>
        <w:pStyle w:val="ListParagraph"/>
        <w:numPr>
          <w:ilvl w:val="0"/>
          <w:numId w:val="1"/>
        </w:numPr>
        <w:spacing w:after="240" w:line="240" w:lineRule="auto"/>
        <w:ind w:left="0" w:firstLine="0"/>
        <w:rPr>
          <w:rFonts w:ascii="Times New Roman" w:hAnsi="Times New Roman" w:cs="Times New Roman"/>
          <w:sz w:val="24"/>
          <w:szCs w:val="24"/>
          <w:lang w:val="fr-FR"/>
        </w:rPr>
      </w:pPr>
      <w:r w:rsidRPr="0054083B">
        <w:rPr>
          <w:rFonts w:ascii="Times New Roman" w:hAnsi="Times New Roman" w:cs="Times New Roman"/>
          <w:sz w:val="24"/>
          <w:szCs w:val="24"/>
          <w:lang w:val="fr-FR"/>
        </w:rPr>
        <w:t xml:space="preserve">Le Comité demande à l’État partie de lui fournir, dans un délai d’un an, des renseignements sur la suite qu’il aura donnée aux recommandations du Comité formulées aux paragraphes </w:t>
      </w:r>
      <w:r w:rsidR="005D0EFA">
        <w:rPr>
          <w:rFonts w:ascii="Times New Roman" w:hAnsi="Times New Roman" w:cs="Times New Roman"/>
          <w:sz w:val="24"/>
          <w:szCs w:val="24"/>
          <w:lang w:val="fr-FR"/>
        </w:rPr>
        <w:t>13, 17, 22</w:t>
      </w:r>
      <w:r w:rsidR="00E10FA6">
        <w:rPr>
          <w:rFonts w:ascii="Times New Roman" w:hAnsi="Times New Roman" w:cs="Times New Roman"/>
          <w:sz w:val="24"/>
          <w:szCs w:val="24"/>
          <w:lang w:val="fr-FR"/>
        </w:rPr>
        <w:t>,</w:t>
      </w:r>
      <w:r w:rsidR="005D0EFA">
        <w:rPr>
          <w:rFonts w:ascii="Times New Roman" w:hAnsi="Times New Roman" w:cs="Times New Roman"/>
          <w:sz w:val="24"/>
          <w:szCs w:val="24"/>
          <w:lang w:val="fr-FR"/>
        </w:rPr>
        <w:t xml:space="preserve"> 24</w:t>
      </w:r>
      <w:r w:rsidR="00E10FA6">
        <w:rPr>
          <w:rFonts w:ascii="Times New Roman" w:hAnsi="Times New Roman" w:cs="Times New Roman"/>
          <w:sz w:val="24"/>
          <w:szCs w:val="24"/>
          <w:lang w:val="fr-FR"/>
        </w:rPr>
        <w:t xml:space="preserve">, 28 et 34 </w:t>
      </w:r>
      <w:r w:rsidRPr="0054083B">
        <w:rPr>
          <w:rFonts w:ascii="Times New Roman" w:hAnsi="Times New Roman" w:cs="Times New Roman"/>
          <w:sz w:val="24"/>
          <w:szCs w:val="24"/>
          <w:lang w:val="fr-FR"/>
        </w:rPr>
        <w:t>qui précèdent.</w:t>
      </w:r>
    </w:p>
    <w:p w:rsidR="00A46399" w:rsidRPr="0054083B" w:rsidRDefault="00A46399" w:rsidP="00A46399">
      <w:pPr>
        <w:pStyle w:val="ListParagraph"/>
        <w:spacing w:after="240" w:line="240" w:lineRule="auto"/>
        <w:ind w:left="0"/>
        <w:rPr>
          <w:rFonts w:ascii="Times New Roman" w:hAnsi="Times New Roman" w:cs="Times New Roman"/>
          <w:sz w:val="24"/>
          <w:szCs w:val="24"/>
          <w:lang w:val="fr-FR"/>
        </w:rPr>
      </w:pPr>
    </w:p>
    <w:p w:rsidR="00AC73AC" w:rsidRPr="0054083B" w:rsidRDefault="00AC73AC" w:rsidP="00805E80">
      <w:pPr>
        <w:pStyle w:val="ListParagraph"/>
        <w:keepNext/>
        <w:numPr>
          <w:ilvl w:val="0"/>
          <w:numId w:val="1"/>
        </w:numPr>
        <w:spacing w:after="720" w:line="240" w:lineRule="auto"/>
        <w:ind w:left="0" w:firstLine="0"/>
        <w:rPr>
          <w:rFonts w:ascii="Times New Roman" w:hAnsi="Times New Roman" w:cs="Times New Roman"/>
          <w:sz w:val="24"/>
          <w:szCs w:val="24"/>
          <w:lang w:val="fr-FR"/>
        </w:rPr>
      </w:pPr>
      <w:r w:rsidRPr="0054083B">
        <w:rPr>
          <w:rFonts w:ascii="Times New Roman" w:hAnsi="Times New Roman" w:cs="Times New Roman"/>
          <w:sz w:val="24"/>
          <w:szCs w:val="24"/>
          <w:lang w:val="fr-FR"/>
        </w:rPr>
        <w:t>Le Comité demande à l’État partie</w:t>
      </w:r>
      <w:r w:rsidRPr="0054083B">
        <w:rPr>
          <w:rFonts w:ascii="Times New Roman" w:eastAsia="SimSun" w:hAnsi="Times New Roman" w:cs="Times New Roman"/>
          <w:sz w:val="24"/>
          <w:szCs w:val="24"/>
          <w:lang w:val="fr-CH" w:eastAsia="zh-CN"/>
        </w:rPr>
        <w:t xml:space="preserve"> de présenter son </w:t>
      </w:r>
      <w:r w:rsidR="00A70168">
        <w:rPr>
          <w:rFonts w:ascii="Times New Roman" w:eastAsia="SimSun" w:hAnsi="Times New Roman" w:cs="Times New Roman"/>
          <w:sz w:val="24"/>
          <w:szCs w:val="24"/>
          <w:lang w:val="fr-CH" w:eastAsia="zh-CN"/>
        </w:rPr>
        <w:t>deuxième</w:t>
      </w:r>
      <w:r w:rsidR="00A70168" w:rsidRPr="0054083B">
        <w:rPr>
          <w:rFonts w:ascii="Times New Roman" w:eastAsia="SimSun" w:hAnsi="Times New Roman" w:cs="Times New Roman"/>
          <w:sz w:val="24"/>
          <w:szCs w:val="24"/>
          <w:lang w:val="fr-CH" w:eastAsia="zh-CN"/>
        </w:rPr>
        <w:t xml:space="preserve"> </w:t>
      </w:r>
      <w:r w:rsidRPr="0054083B">
        <w:rPr>
          <w:rFonts w:ascii="Times New Roman" w:eastAsia="SimSun" w:hAnsi="Times New Roman" w:cs="Times New Roman"/>
          <w:sz w:val="24"/>
          <w:szCs w:val="24"/>
          <w:lang w:val="fr-CH" w:eastAsia="zh-CN"/>
        </w:rPr>
        <w:t>rapport périodique</w:t>
      </w:r>
      <w:r w:rsidR="00A70168">
        <w:rPr>
          <w:rFonts w:ascii="Times New Roman" w:eastAsia="SimSun" w:hAnsi="Times New Roman" w:cs="Times New Roman"/>
          <w:sz w:val="24"/>
          <w:szCs w:val="24"/>
          <w:lang w:val="fr-CH" w:eastAsia="zh-CN"/>
        </w:rPr>
        <w:t xml:space="preserve"> </w:t>
      </w:r>
      <w:r w:rsidRPr="0054083B">
        <w:rPr>
          <w:rFonts w:ascii="Times New Roman" w:eastAsia="SimSun" w:hAnsi="Times New Roman" w:cs="Times New Roman"/>
          <w:sz w:val="24"/>
          <w:szCs w:val="24"/>
          <w:lang w:val="fr-CH" w:eastAsia="zh-CN"/>
        </w:rPr>
        <w:t>le </w:t>
      </w:r>
      <w:r w:rsidR="006D0A92">
        <w:rPr>
          <w:rFonts w:ascii="Times New Roman" w:eastAsia="SimSun" w:hAnsi="Times New Roman" w:cs="Times New Roman"/>
          <w:sz w:val="24"/>
          <w:szCs w:val="24"/>
          <w:lang w:val="fr-CH" w:eastAsia="zh-CN"/>
        </w:rPr>
        <w:t xml:space="preserve">15 mai </w:t>
      </w:r>
      <w:r w:rsidR="00A70168">
        <w:rPr>
          <w:rFonts w:ascii="Times New Roman" w:eastAsia="SimSun" w:hAnsi="Times New Roman" w:cs="Times New Roman"/>
          <w:sz w:val="24"/>
          <w:szCs w:val="24"/>
          <w:lang w:val="fr-CH" w:eastAsia="zh-CN"/>
        </w:rPr>
        <w:t>2013</w:t>
      </w:r>
      <w:r w:rsidR="00A70168" w:rsidRPr="0054083B">
        <w:rPr>
          <w:rFonts w:ascii="Times New Roman" w:eastAsia="SimSun" w:hAnsi="Times New Roman" w:cs="Times New Roman"/>
          <w:sz w:val="24"/>
          <w:szCs w:val="24"/>
          <w:lang w:val="fr-CH" w:eastAsia="zh-CN"/>
        </w:rPr>
        <w:t xml:space="preserve"> </w:t>
      </w:r>
      <w:r w:rsidRPr="0054083B">
        <w:rPr>
          <w:rFonts w:ascii="Times New Roman" w:eastAsia="SimSun" w:hAnsi="Times New Roman" w:cs="Times New Roman"/>
          <w:sz w:val="24"/>
          <w:szCs w:val="24"/>
          <w:lang w:val="fr-CH" w:eastAsia="zh-CN"/>
        </w:rPr>
        <w:t>au plus tard.</w:t>
      </w:r>
    </w:p>
    <w:p w:rsidR="00196354" w:rsidRDefault="00196354" w:rsidP="00D037C0">
      <w:pPr>
        <w:pStyle w:val="ListParagraph"/>
        <w:spacing w:after="0" w:line="240" w:lineRule="auto"/>
        <w:jc w:val="center"/>
        <w:rPr>
          <w:rFonts w:ascii="Times New Roman" w:eastAsia="SimSun" w:hAnsi="Times New Roman" w:cs="Times New Roman"/>
          <w:sz w:val="24"/>
          <w:szCs w:val="24"/>
          <w:lang w:val="fr-CH" w:eastAsia="zh-CN"/>
        </w:rPr>
      </w:pPr>
    </w:p>
    <w:p w:rsidR="00805E80" w:rsidRDefault="00805E80" w:rsidP="00D037C0">
      <w:pPr>
        <w:pStyle w:val="ListParagraph"/>
        <w:spacing w:after="0" w:line="240" w:lineRule="auto"/>
        <w:jc w:val="center"/>
        <w:rPr>
          <w:rFonts w:ascii="Times New Roman" w:eastAsia="SimSun" w:hAnsi="Times New Roman" w:cs="Times New Roman"/>
          <w:sz w:val="24"/>
          <w:szCs w:val="24"/>
          <w:lang w:val="fr-CH" w:eastAsia="zh-CN"/>
        </w:rPr>
      </w:pPr>
    </w:p>
    <w:p w:rsidR="00805E80" w:rsidRDefault="00805E80" w:rsidP="00D037C0">
      <w:pPr>
        <w:pStyle w:val="ListParagraph"/>
        <w:spacing w:after="0" w:line="240" w:lineRule="auto"/>
        <w:jc w:val="center"/>
        <w:rPr>
          <w:rFonts w:ascii="Times New Roman" w:eastAsia="SimSun" w:hAnsi="Times New Roman" w:cs="Times New Roman"/>
          <w:sz w:val="24"/>
          <w:szCs w:val="24"/>
          <w:lang w:val="fr-CH" w:eastAsia="zh-CN"/>
        </w:rPr>
      </w:pPr>
    </w:p>
    <w:p w:rsidR="00196354" w:rsidRPr="00300965" w:rsidRDefault="00300965" w:rsidP="008A6454">
      <w:pPr>
        <w:pStyle w:val="ListParagraph"/>
        <w:spacing w:after="0" w:line="240" w:lineRule="auto"/>
        <w:ind w:left="0"/>
        <w:jc w:val="center"/>
        <w:rPr>
          <w:rFonts w:ascii="Times New Roman" w:eastAsia="SimSun" w:hAnsi="Times New Roman" w:cs="Times New Roman"/>
          <w:b/>
          <w:bCs/>
          <w:sz w:val="24"/>
          <w:szCs w:val="24"/>
          <w:lang w:val="fr-CH" w:eastAsia="zh-CN"/>
        </w:rPr>
      </w:pPr>
      <w:r w:rsidRPr="00300965">
        <w:rPr>
          <w:rFonts w:ascii="Times New Roman" w:eastAsia="SimSun" w:hAnsi="Times New Roman" w:cs="Times New Roman"/>
          <w:b/>
          <w:bCs/>
          <w:sz w:val="24"/>
          <w:szCs w:val="24"/>
          <w:lang w:val="fr-CH" w:eastAsia="zh-CN"/>
        </w:rPr>
        <w:t>-----</w:t>
      </w:r>
    </w:p>
    <w:p w:rsidR="00D037C0" w:rsidRDefault="00D037C0" w:rsidP="00D037C0">
      <w:pPr>
        <w:pStyle w:val="ListParagraph"/>
        <w:spacing w:after="0" w:line="240" w:lineRule="auto"/>
        <w:jc w:val="center"/>
        <w:rPr>
          <w:rFonts w:ascii="Times New Roman" w:eastAsia="SimSun" w:hAnsi="Times New Roman" w:cs="Times New Roman"/>
          <w:sz w:val="24"/>
          <w:szCs w:val="24"/>
          <w:lang w:val="fr-CH" w:eastAsia="zh-CN"/>
        </w:rPr>
      </w:pPr>
    </w:p>
    <w:p w:rsidR="00D037C0" w:rsidRDefault="00D037C0" w:rsidP="00D037C0">
      <w:pPr>
        <w:pStyle w:val="ListParagraph"/>
        <w:spacing w:after="0" w:line="240" w:lineRule="auto"/>
        <w:jc w:val="center"/>
        <w:rPr>
          <w:rFonts w:ascii="Times New Roman" w:eastAsia="SimSun" w:hAnsi="Times New Roman" w:cs="Times New Roman"/>
          <w:sz w:val="24"/>
          <w:szCs w:val="24"/>
          <w:lang w:val="fr-CH" w:eastAsia="zh-CN"/>
        </w:rPr>
      </w:pPr>
    </w:p>
    <w:p w:rsidR="00D037C0" w:rsidRDefault="00D037C0" w:rsidP="00D037C0">
      <w:pPr>
        <w:pStyle w:val="ListParagraph"/>
        <w:spacing w:after="0" w:line="240" w:lineRule="auto"/>
        <w:jc w:val="center"/>
        <w:rPr>
          <w:rFonts w:ascii="Times New Roman" w:hAnsi="Times New Roman" w:cs="Times New Roman"/>
          <w:sz w:val="24"/>
          <w:szCs w:val="24"/>
          <w:lang w:val="fr-FR"/>
        </w:rPr>
      </w:pPr>
    </w:p>
    <w:sectPr w:rsidR="00D037C0" w:rsidSect="001C60B8">
      <w:headerReference w:type="even" r:id="rId9"/>
      <w:headerReference w:type="default" r:id="rId10"/>
      <w:footerReference w:type="even" r:id="rId11"/>
      <w:footerReference w:type="default" r:id="rId12"/>
      <w:headerReference w:type="first" r:id="rId13"/>
      <w:footerReference w:type="first" r:id="rId14"/>
      <w:pgSz w:w="12240" w:h="15840" w:code="1"/>
      <w:pgMar w:top="1134" w:right="851" w:bottom="1985" w:left="1701" w:header="720" w:footer="9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41" w:rsidRDefault="00A84E41">
      <w:pPr>
        <w:spacing w:after="0" w:line="240" w:lineRule="auto"/>
      </w:pPr>
      <w:r>
        <w:separator/>
      </w:r>
    </w:p>
  </w:endnote>
  <w:endnote w:type="continuationSeparator" w:id="0">
    <w:p w:rsidR="00A84E41" w:rsidRDefault="00A8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7" w:rsidRDefault="00EC3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16" w:rsidRDefault="004F0A16">
    <w:pPr>
      <w:pStyle w:val="Footer"/>
      <w:jc w:val="right"/>
      <w:rPr>
        <w:sz w:val="20"/>
        <w:szCs w:val="20"/>
      </w:rPr>
    </w:pPr>
  </w:p>
  <w:p w:rsidR="004F0A16" w:rsidRDefault="004F0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7" w:rsidRPr="00EC3B27" w:rsidRDefault="00EC3B27">
    <w:pPr>
      <w:pStyle w:val="Footer"/>
      <w:rPr>
        <w:rFonts w:ascii="Times New Roman" w:hAnsi="Times New Roman" w:cs="Times New Roman"/>
        <w:sz w:val="24"/>
        <w:szCs w:val="24"/>
      </w:rPr>
    </w:pPr>
    <w:r>
      <w:rPr>
        <w:rFonts w:ascii="Times New Roman" w:hAnsi="Times New Roman" w:cs="Times New Roman"/>
        <w:sz w:val="24"/>
        <w:szCs w:val="24"/>
      </w:rPr>
      <w:t>GE.09-42760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41" w:rsidRDefault="00A84E41">
      <w:pPr>
        <w:spacing w:after="0" w:line="240" w:lineRule="auto"/>
      </w:pPr>
      <w:r>
        <w:separator/>
      </w:r>
    </w:p>
  </w:footnote>
  <w:footnote w:type="continuationSeparator" w:id="0">
    <w:p w:rsidR="00A84E41" w:rsidRDefault="00A84E41">
      <w:pPr>
        <w:spacing w:after="0" w:line="240" w:lineRule="auto"/>
      </w:pPr>
      <w:r>
        <w:continuationSeparator/>
      </w:r>
    </w:p>
  </w:footnote>
  <w:footnote w:id="1">
    <w:p w:rsidR="00A115B1" w:rsidRPr="00CF2AD3" w:rsidRDefault="00A115B1" w:rsidP="00857BC1">
      <w:pPr>
        <w:autoSpaceDE w:val="0"/>
        <w:autoSpaceDN w:val="0"/>
        <w:adjustRightInd w:val="0"/>
        <w:spacing w:after="0" w:line="240" w:lineRule="auto"/>
        <w:rPr>
          <w:rFonts w:ascii="Times New Roman" w:eastAsia="SimSun" w:hAnsi="Times New Roman" w:cs="Times New Roman"/>
          <w:sz w:val="20"/>
          <w:szCs w:val="20"/>
          <w:lang w:val="fr-FR" w:eastAsia="zh-CN"/>
        </w:rPr>
      </w:pPr>
      <w:r>
        <w:rPr>
          <w:rStyle w:val="FootnoteReference"/>
        </w:rPr>
        <w:footnoteRef/>
      </w:r>
      <w:r w:rsidRPr="00A115B1">
        <w:rPr>
          <w:lang w:val="fr-FR"/>
        </w:rPr>
        <w:t xml:space="preserve"> </w:t>
      </w:r>
      <w:r>
        <w:rPr>
          <w:rFonts w:ascii="Times New Roman" w:hAnsi="Times New Roman" w:cs="Times New Roman"/>
          <w:sz w:val="20"/>
          <w:szCs w:val="20"/>
          <w:lang w:val="fr-FR"/>
        </w:rPr>
        <w:t>L</w:t>
      </w:r>
      <w:r w:rsidR="00857BC1">
        <w:rPr>
          <w:rFonts w:ascii="Times New Roman" w:hAnsi="Times New Roman" w:cs="Times New Roman"/>
          <w:sz w:val="20"/>
          <w:szCs w:val="20"/>
          <w:lang w:val="fr-FR"/>
        </w:rPr>
        <w:t>e</w:t>
      </w:r>
      <w:r>
        <w:rPr>
          <w:rFonts w:ascii="Times New Roman" w:hAnsi="Times New Roman" w:cs="Times New Roman"/>
          <w:sz w:val="20"/>
          <w:szCs w:val="20"/>
          <w:lang w:val="fr-FR"/>
        </w:rPr>
        <w:t xml:space="preserve"> document </w:t>
      </w:r>
      <w:r w:rsidR="00857BC1">
        <w:rPr>
          <w:rFonts w:ascii="Times New Roman" w:hAnsi="Times New Roman" w:cs="Times New Roman"/>
          <w:sz w:val="20"/>
          <w:szCs w:val="20"/>
          <w:lang w:val="fr-FR"/>
        </w:rPr>
        <w:t xml:space="preserve">final </w:t>
      </w:r>
      <w:r>
        <w:rPr>
          <w:rFonts w:ascii="Times New Roman" w:hAnsi="Times New Roman" w:cs="Times New Roman"/>
          <w:sz w:val="20"/>
          <w:szCs w:val="20"/>
          <w:lang w:val="fr-FR"/>
        </w:rPr>
        <w:t xml:space="preserve">sera publié </w:t>
      </w:r>
      <w:r w:rsidRPr="00A115B1">
        <w:rPr>
          <w:rFonts w:ascii="Times New Roman" w:hAnsi="Times New Roman" w:cs="Times New Roman"/>
          <w:sz w:val="20"/>
          <w:szCs w:val="20"/>
          <w:lang w:val="fr-FR"/>
        </w:rPr>
        <w:t xml:space="preserve">sous la cote </w:t>
      </w:r>
      <w:r w:rsidRPr="00A115B1">
        <w:rPr>
          <w:rFonts w:ascii="Times New Roman" w:eastAsia="SimSun" w:hAnsi="Times New Roman" w:cs="Times New Roman"/>
          <w:sz w:val="20"/>
          <w:szCs w:val="20"/>
          <w:lang w:val="fr-FR" w:eastAsia="zh-CN"/>
        </w:rPr>
        <w:t>A/HRC/12/5</w:t>
      </w:r>
      <w:r w:rsidR="00CF2AD3">
        <w:rPr>
          <w:rFonts w:ascii="Times New Roman" w:eastAsia="SimSun" w:hAnsi="Times New Roman" w:cs="Times New Roman"/>
          <w:sz w:val="20"/>
          <w:szCs w:val="20"/>
          <w:lang w:val="fr-FR" w:eastAsia="zh-CN"/>
        </w:rPr>
        <w:t xml:space="preserve"> (</w:t>
      </w:r>
      <w:r w:rsidR="00CF2AD3" w:rsidRPr="00CF2AD3">
        <w:rPr>
          <w:rFonts w:ascii="Times New Roman" w:eastAsia="SimSun" w:hAnsi="Times New Roman" w:cs="Times New Roman"/>
          <w:sz w:val="20"/>
          <w:szCs w:val="20"/>
          <w:lang w:val="fr-FR" w:eastAsia="zh-CN"/>
        </w:rPr>
        <w:t>http://www.ohchr.org/EN/HRBodies/UPR/PAGES/TDSession5.aspx</w:t>
      </w:r>
      <w:r w:rsidR="00CF2AD3">
        <w:rPr>
          <w:rFonts w:ascii="Times New Roman" w:eastAsia="SimSun" w:hAnsi="Times New Roman" w:cs="Times New Roman"/>
          <w:sz w:val="20"/>
          <w:szCs w:val="20"/>
          <w:lang w:val="fr-FR" w:eastAsia="zh-CN"/>
        </w:rPr>
        <w:t xml:space="preserve">). </w:t>
      </w:r>
    </w:p>
    <w:p w:rsidR="00A115B1" w:rsidRPr="00A115B1" w:rsidRDefault="00A115B1">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16" w:rsidRPr="0070108D" w:rsidRDefault="0076207C" w:rsidP="00A93C2A">
    <w:pPr>
      <w:pStyle w:val="Header"/>
      <w:spacing w:after="0" w:line="240" w:lineRule="auto"/>
      <w:rPr>
        <w:rFonts w:ascii="Times New Roman" w:hAnsi="Times New Roman" w:cs="Times New Roman"/>
        <w:sz w:val="24"/>
        <w:szCs w:val="24"/>
      </w:rPr>
    </w:pPr>
    <w:r w:rsidRPr="0070108D">
      <w:rPr>
        <w:rFonts w:ascii="Times New Roman" w:hAnsi="Times New Roman" w:cs="Times New Roman"/>
        <w:sz w:val="24"/>
        <w:szCs w:val="24"/>
      </w:rPr>
      <w:fldChar w:fldCharType="begin"/>
    </w:r>
    <w:r w:rsidRPr="0070108D">
      <w:rPr>
        <w:rFonts w:ascii="Times New Roman" w:hAnsi="Times New Roman" w:cs="Times New Roman"/>
        <w:sz w:val="24"/>
        <w:szCs w:val="24"/>
        <w:lang w:val="it-IT"/>
      </w:rPr>
      <w:instrText xml:space="preserve"> FILLIN "Symbol" \* MERGEFORMAT </w:instrText>
    </w:r>
    <w:r w:rsidRPr="0070108D">
      <w:rPr>
        <w:rFonts w:ascii="Times New Roman" w:hAnsi="Times New Roman" w:cs="Times New Roman"/>
        <w:sz w:val="24"/>
        <w:szCs w:val="24"/>
      </w:rPr>
      <w:fldChar w:fldCharType="separate"/>
    </w:r>
    <w:r w:rsidR="007364E6">
      <w:rPr>
        <w:rFonts w:ascii="Times New Roman" w:hAnsi="Times New Roman" w:cs="Times New Roman"/>
        <w:sz w:val="24"/>
        <w:szCs w:val="24"/>
        <w:lang w:val="it-IT"/>
      </w:rPr>
      <w:t>CAT/C/TCD/CO/</w:t>
    </w:r>
    <w:r w:rsidRPr="0070108D">
      <w:rPr>
        <w:rFonts w:ascii="Times New Roman" w:hAnsi="Times New Roman" w:cs="Times New Roman"/>
        <w:sz w:val="24"/>
        <w:szCs w:val="24"/>
      </w:rPr>
      <w:fldChar w:fldCharType="end"/>
    </w:r>
    <w:r w:rsidRPr="0070108D">
      <w:rPr>
        <w:rFonts w:ascii="Times New Roman" w:hAnsi="Times New Roman" w:cs="Times New Roman"/>
        <w:sz w:val="24"/>
        <w:szCs w:val="24"/>
      </w:rPr>
      <w:t>1</w:t>
    </w:r>
  </w:p>
  <w:p w:rsidR="004F0A16" w:rsidRDefault="004F0A16">
    <w:pPr>
      <w:pStyle w:val="Header"/>
      <w:rPr>
        <w:rFonts w:ascii="Times New Roman" w:hAnsi="Times New Roman" w:cs="Times New Roman"/>
        <w:sz w:val="24"/>
        <w:szCs w:val="24"/>
      </w:rPr>
    </w:pPr>
    <w:r>
      <w:rPr>
        <w:rStyle w:val="PageNumber"/>
        <w:rFonts w:ascii="Times New Roman" w:hAnsi="Times New Roman" w:cs="Times New Roman"/>
        <w:sz w:val="24"/>
        <w:szCs w:val="24"/>
      </w:rPr>
      <w:t xml:space="preserve">page </w:t>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EC3B27">
      <w:rPr>
        <w:rStyle w:val="PageNumber"/>
        <w:rFonts w:ascii="Times New Roman" w:hAnsi="Times New Roman" w:cs="Times New Roman"/>
        <w:noProof/>
        <w:sz w:val="24"/>
        <w:szCs w:val="24"/>
      </w:rPr>
      <w:t>4</w:t>
    </w:r>
    <w:r>
      <w:rPr>
        <w:rStyle w:val="PageNumbe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16" w:rsidRDefault="004F0A16" w:rsidP="00A93C2A">
    <w:pPr>
      <w:pStyle w:val="Header"/>
      <w:spacing w:after="0" w:line="240" w:lineRule="auto"/>
      <w:jc w:val="right"/>
      <w:rPr>
        <w:rFonts w:ascii="Times New Roman" w:hAnsi="Times New Roman" w:cs="Times New Roman"/>
        <w:sz w:val="24"/>
        <w:szCs w:val="24"/>
        <w:lang w:val="en-GB"/>
      </w:rPr>
    </w:pPr>
    <w:r>
      <w:rPr>
        <w:rFonts w:ascii="Times New Roman" w:hAnsi="Times New Roman" w:cs="Times New Roman"/>
        <w:sz w:val="24"/>
        <w:szCs w:val="24"/>
      </w:rPr>
      <w:fldChar w:fldCharType="begin"/>
    </w:r>
    <w:r>
      <w:rPr>
        <w:rFonts w:ascii="Times New Roman" w:hAnsi="Times New Roman" w:cs="Times New Roman"/>
        <w:sz w:val="24"/>
        <w:szCs w:val="24"/>
        <w:lang w:val="it-IT"/>
      </w:rPr>
      <w:instrText xml:space="preserve"> FILLIN "Symbol" \* MERGEFORMAT </w:instrText>
    </w:r>
    <w:r>
      <w:rPr>
        <w:rFonts w:ascii="Times New Roman" w:hAnsi="Times New Roman" w:cs="Times New Roman"/>
        <w:sz w:val="24"/>
        <w:szCs w:val="24"/>
      </w:rPr>
      <w:fldChar w:fldCharType="separate"/>
    </w:r>
    <w:r w:rsidR="007364E6">
      <w:rPr>
        <w:rFonts w:ascii="Times New Roman" w:hAnsi="Times New Roman" w:cs="Times New Roman"/>
        <w:sz w:val="24"/>
        <w:szCs w:val="24"/>
        <w:lang w:val="it-IT"/>
      </w:rPr>
      <w:t>CAT/C/TCD/CO/</w:t>
    </w:r>
    <w:r>
      <w:rPr>
        <w:rFonts w:ascii="Times New Roman" w:hAnsi="Times New Roman" w:cs="Times New Roman"/>
        <w:sz w:val="24"/>
        <w:szCs w:val="24"/>
      </w:rPr>
      <w:fldChar w:fldCharType="end"/>
    </w:r>
    <w:r>
      <w:rPr>
        <w:rFonts w:ascii="Times New Roman" w:hAnsi="Times New Roman" w:cs="Times New Roman"/>
        <w:sz w:val="24"/>
        <w:szCs w:val="24"/>
      </w:rPr>
      <w:t>1</w:t>
    </w:r>
  </w:p>
  <w:p w:rsidR="004F0A16" w:rsidRDefault="004F0A16">
    <w:pPr>
      <w:pStyle w:val="Header"/>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page </w:t>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EC3B27">
      <w:rPr>
        <w:rStyle w:val="PageNumber"/>
        <w:rFonts w:ascii="Times New Roman" w:hAnsi="Times New Roman" w:cs="Times New Roman"/>
        <w:noProof/>
        <w:sz w:val="24"/>
        <w:szCs w:val="24"/>
      </w:rPr>
      <w:t>3</w:t>
    </w:r>
    <w:r>
      <w:rPr>
        <w:rStyle w:val="PageNumbe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7" w:rsidRDefault="00EC3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07"/>
    <w:multiLevelType w:val="multilevel"/>
    <w:tmpl w:val="476A2D52"/>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01361C0D"/>
    <w:multiLevelType w:val="multilevel"/>
    <w:tmpl w:val="500EA8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D563E"/>
    <w:multiLevelType w:val="multilevel"/>
    <w:tmpl w:val="476A2D52"/>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3BE1A1D"/>
    <w:multiLevelType w:val="hybridMultilevel"/>
    <w:tmpl w:val="0B1C93BA"/>
    <w:lvl w:ilvl="0" w:tplc="D0D87A50">
      <w:start w:val="1"/>
      <w:numFmt w:val="decimal"/>
      <w:lvlText w:val="%1."/>
      <w:lvlJc w:val="left"/>
      <w:pPr>
        <w:ind w:left="360" w:hanging="360"/>
      </w:pPr>
      <w:rPr>
        <w:rFonts w:ascii="Times New Roman" w:hAnsi="Times New Roman" w:cs="Times New Roman" w:hint="default"/>
        <w:b w:val="0"/>
        <w:bCs w:val="0"/>
        <w:i w:val="0"/>
        <w:strike w:val="0"/>
      </w:rPr>
    </w:lvl>
    <w:lvl w:ilvl="1" w:tplc="E758DB24">
      <w:start w:val="1"/>
      <w:numFmt w:val="lowerLetter"/>
      <w:pStyle w:val="Style2"/>
      <w:lvlText w:val="%2)"/>
      <w:lvlJc w:val="left"/>
      <w:pPr>
        <w:ind w:left="1080" w:hanging="360"/>
      </w:pPr>
      <w:rPr>
        <w:rFonts w:cs="Times New Roman" w:hint="default"/>
        <w:b/>
        <w:bCs w:val="0"/>
        <w:i w:val="0"/>
      </w:rPr>
    </w:lvl>
    <w:lvl w:ilvl="2" w:tplc="2812B088">
      <w:start w:val="1"/>
      <w:numFmt w:val="lowerRoman"/>
      <w:lvlText w:val="(%3)"/>
      <w:lvlJc w:val="left"/>
      <w:pPr>
        <w:ind w:left="1800" w:hanging="180"/>
      </w:pPr>
      <w:rPr>
        <w:rFonts w:ascii="Times New Roman" w:eastAsia="Times New Roman" w:hAnsi="Times New Roman" w:cs="Times New Roman"/>
        <w:b w:val="0"/>
        <w:bCs/>
      </w:rPr>
    </w:lvl>
    <w:lvl w:ilvl="3" w:tplc="6060A122">
      <w:start w:val="1"/>
      <w:numFmt w:val="bullet"/>
      <w:lvlText w:val="-"/>
      <w:lvlJc w:val="left"/>
      <w:pPr>
        <w:tabs>
          <w:tab w:val="num" w:pos="2520"/>
        </w:tabs>
        <w:ind w:left="2520" w:hanging="360"/>
      </w:pPr>
      <w:rPr>
        <w:rFonts w:ascii="Times New Roman" w:eastAsia="SimSun" w:hAnsi="Times New Roman" w:cs="Times New Roman"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E2B0784"/>
    <w:multiLevelType w:val="hybridMultilevel"/>
    <w:tmpl w:val="13FC0B92"/>
    <w:lvl w:ilvl="0" w:tplc="32D8EC82">
      <w:start w:val="1"/>
      <w:numFmt w:val="lowerLetter"/>
      <w:lvlText w:val="%1)"/>
      <w:lvlJc w:val="left"/>
      <w:pPr>
        <w:ind w:left="1080" w:hanging="360"/>
      </w:pPr>
      <w:rPr>
        <w:rFonts w:cs="Times New Roman" w:hint="default"/>
        <w:b/>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2F5436"/>
    <w:multiLevelType w:val="multilevel"/>
    <w:tmpl w:val="476A2D52"/>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2B714287"/>
    <w:multiLevelType w:val="hybridMultilevel"/>
    <w:tmpl w:val="F4CCBF22"/>
    <w:lvl w:ilvl="0" w:tplc="33F6DB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7263CA"/>
    <w:multiLevelType w:val="hybridMultilevel"/>
    <w:tmpl w:val="F058F9B4"/>
    <w:lvl w:ilvl="0" w:tplc="C442BF46">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CEF4D72"/>
    <w:multiLevelType w:val="hybridMultilevel"/>
    <w:tmpl w:val="5516B876"/>
    <w:lvl w:ilvl="0" w:tplc="F68E3158">
      <w:start w:val="1"/>
      <w:numFmt w:val="lowerLetter"/>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E0762E"/>
    <w:multiLevelType w:val="hybridMultilevel"/>
    <w:tmpl w:val="0A9A10EA"/>
    <w:lvl w:ilvl="0" w:tplc="33F6DB8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BA5493"/>
    <w:multiLevelType w:val="hybridMultilevel"/>
    <w:tmpl w:val="500EA87A"/>
    <w:lvl w:ilvl="0" w:tplc="33F6DB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38073B"/>
    <w:multiLevelType w:val="hybridMultilevel"/>
    <w:tmpl w:val="CB60C322"/>
    <w:lvl w:ilvl="0" w:tplc="04090017">
      <w:start w:val="1"/>
      <w:numFmt w:val="lowerLetter"/>
      <w:lvlText w:val="%1)"/>
      <w:lvlJc w:val="left"/>
      <w:pPr>
        <w:ind w:left="90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7CA1701"/>
    <w:multiLevelType w:val="hybridMultilevel"/>
    <w:tmpl w:val="DA6048BA"/>
    <w:lvl w:ilvl="0" w:tplc="717C1796">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F860C8"/>
    <w:multiLevelType w:val="hybridMultilevel"/>
    <w:tmpl w:val="3BB4EAE8"/>
    <w:lvl w:ilvl="0" w:tplc="729A136C">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81EFA"/>
    <w:multiLevelType w:val="hybridMultilevel"/>
    <w:tmpl w:val="A33CC73A"/>
    <w:lvl w:ilvl="0" w:tplc="33F6DB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BFE6000"/>
    <w:multiLevelType w:val="hybridMultilevel"/>
    <w:tmpl w:val="6D0E3B94"/>
    <w:lvl w:ilvl="0" w:tplc="33F6DB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E961FC"/>
    <w:multiLevelType w:val="multilevel"/>
    <w:tmpl w:val="DF2676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95704B0"/>
    <w:multiLevelType w:val="multilevel"/>
    <w:tmpl w:val="476A2D52"/>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6F491988"/>
    <w:multiLevelType w:val="hybridMultilevel"/>
    <w:tmpl w:val="BCD24AA8"/>
    <w:lvl w:ilvl="0" w:tplc="69C2C81E">
      <w:start w:val="1"/>
      <w:numFmt w:val="decimal"/>
      <w:lvlText w:val="%1."/>
      <w:lvlJc w:val="left"/>
      <w:pPr>
        <w:tabs>
          <w:tab w:val="num" w:pos="680"/>
        </w:tabs>
        <w:ind w:left="0" w:firstLine="0"/>
      </w:pPr>
      <w:rPr>
        <w:rFonts w:hint="default"/>
        <w:b w:val="0"/>
        <w:i w:val="0"/>
        <w:sz w:val="24"/>
      </w:rPr>
    </w:lvl>
    <w:lvl w:ilvl="1" w:tplc="0409000F">
      <w:start w:val="1"/>
      <w:numFmt w:val="decimal"/>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E57F2D"/>
    <w:multiLevelType w:val="hybridMultilevel"/>
    <w:tmpl w:val="7480ADE4"/>
    <w:lvl w:ilvl="0" w:tplc="AAD67EA0">
      <w:start w:val="1"/>
      <w:numFmt w:val="lowerLetter"/>
      <w:lvlText w:val="%1)"/>
      <w:lvlJc w:val="left"/>
      <w:pPr>
        <w:ind w:left="1080" w:hanging="360"/>
      </w:pPr>
      <w:rPr>
        <w:rFonts w:cs="Times New Roman" w:hint="default"/>
        <w:b/>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AF1F73"/>
    <w:multiLevelType w:val="hybridMultilevel"/>
    <w:tmpl w:val="76ECA59A"/>
    <w:lvl w:ilvl="0" w:tplc="33F6DB8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3201CA"/>
    <w:multiLevelType w:val="hybridMultilevel"/>
    <w:tmpl w:val="674668C6"/>
    <w:lvl w:ilvl="0" w:tplc="07E8D186">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17"/>
  </w:num>
  <w:num w:numId="6">
    <w:abstractNumId w:val="14"/>
  </w:num>
  <w:num w:numId="7">
    <w:abstractNumId w:val="21"/>
  </w:num>
  <w:num w:numId="8">
    <w:abstractNumId w:val="16"/>
  </w:num>
  <w:num w:numId="9">
    <w:abstractNumId w:val="11"/>
  </w:num>
  <w:num w:numId="10">
    <w:abstractNumId w:val="18"/>
  </w:num>
  <w:num w:numId="11">
    <w:abstractNumId w:val="10"/>
  </w:num>
  <w:num w:numId="12">
    <w:abstractNumId w:val="7"/>
  </w:num>
  <w:num w:numId="13">
    <w:abstractNumId w:val="1"/>
  </w:num>
  <w:num w:numId="14">
    <w:abstractNumId w:val="13"/>
  </w:num>
  <w:num w:numId="15">
    <w:abstractNumId w:val="19"/>
  </w:num>
  <w:num w:numId="16">
    <w:abstractNumId w:val="4"/>
  </w:num>
  <w:num w:numId="17">
    <w:abstractNumId w:val="6"/>
  </w:num>
  <w:num w:numId="18">
    <w:abstractNumId w:val="9"/>
  </w:num>
  <w:num w:numId="19">
    <w:abstractNumId w:val="20"/>
  </w:num>
  <w:num w:numId="20">
    <w:abstractNumId w:val="15"/>
  </w:num>
  <w:num w:numId="21">
    <w:abstractNumId w:val="12"/>
  </w:num>
  <w:num w:numId="22">
    <w:abstractNumId w:val="8"/>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97B"/>
    <w:rsid w:val="00007170"/>
    <w:rsid w:val="00030291"/>
    <w:rsid w:val="000302AD"/>
    <w:rsid w:val="00036D98"/>
    <w:rsid w:val="000428A5"/>
    <w:rsid w:val="00044C42"/>
    <w:rsid w:val="0005312D"/>
    <w:rsid w:val="00053F7A"/>
    <w:rsid w:val="000549F0"/>
    <w:rsid w:val="00064559"/>
    <w:rsid w:val="000729AC"/>
    <w:rsid w:val="0008249A"/>
    <w:rsid w:val="0008544F"/>
    <w:rsid w:val="000858AF"/>
    <w:rsid w:val="00085D62"/>
    <w:rsid w:val="00087A99"/>
    <w:rsid w:val="00090876"/>
    <w:rsid w:val="00090979"/>
    <w:rsid w:val="000A18AA"/>
    <w:rsid w:val="000A5ED5"/>
    <w:rsid w:val="000B5215"/>
    <w:rsid w:val="000C6DF7"/>
    <w:rsid w:val="000D1372"/>
    <w:rsid w:val="000D62F0"/>
    <w:rsid w:val="000D6667"/>
    <w:rsid w:val="000E7D0D"/>
    <w:rsid w:val="000F635A"/>
    <w:rsid w:val="00100BA7"/>
    <w:rsid w:val="001049C5"/>
    <w:rsid w:val="00106D31"/>
    <w:rsid w:val="00112474"/>
    <w:rsid w:val="00122C13"/>
    <w:rsid w:val="0013038B"/>
    <w:rsid w:val="00143BD4"/>
    <w:rsid w:val="00145A61"/>
    <w:rsid w:val="00153827"/>
    <w:rsid w:val="00167AA4"/>
    <w:rsid w:val="00177BD2"/>
    <w:rsid w:val="00187E95"/>
    <w:rsid w:val="00196354"/>
    <w:rsid w:val="001A6EB7"/>
    <w:rsid w:val="001B6AD8"/>
    <w:rsid w:val="001C60B8"/>
    <w:rsid w:val="001C6787"/>
    <w:rsid w:val="001C7019"/>
    <w:rsid w:val="001D167D"/>
    <w:rsid w:val="001D1A8F"/>
    <w:rsid w:val="001D2CAA"/>
    <w:rsid w:val="001E642B"/>
    <w:rsid w:val="001E6AB0"/>
    <w:rsid w:val="001E71DA"/>
    <w:rsid w:val="00201FE7"/>
    <w:rsid w:val="00203C76"/>
    <w:rsid w:val="00210216"/>
    <w:rsid w:val="0021113D"/>
    <w:rsid w:val="002201D8"/>
    <w:rsid w:val="002215D7"/>
    <w:rsid w:val="00222DE7"/>
    <w:rsid w:val="00227FB5"/>
    <w:rsid w:val="0023312D"/>
    <w:rsid w:val="00242806"/>
    <w:rsid w:val="00243B83"/>
    <w:rsid w:val="002626BB"/>
    <w:rsid w:val="00262F05"/>
    <w:rsid w:val="002706AC"/>
    <w:rsid w:val="00275BCA"/>
    <w:rsid w:val="0028447F"/>
    <w:rsid w:val="00285444"/>
    <w:rsid w:val="00286973"/>
    <w:rsid w:val="002E20CA"/>
    <w:rsid w:val="002E5964"/>
    <w:rsid w:val="002E6BD6"/>
    <w:rsid w:val="00300965"/>
    <w:rsid w:val="00303C28"/>
    <w:rsid w:val="00316D4B"/>
    <w:rsid w:val="00317D4E"/>
    <w:rsid w:val="0032135E"/>
    <w:rsid w:val="00345FB5"/>
    <w:rsid w:val="00353728"/>
    <w:rsid w:val="00377692"/>
    <w:rsid w:val="0038277C"/>
    <w:rsid w:val="00385C39"/>
    <w:rsid w:val="00387C3D"/>
    <w:rsid w:val="003A3951"/>
    <w:rsid w:val="003A579C"/>
    <w:rsid w:val="003B0F15"/>
    <w:rsid w:val="003C263B"/>
    <w:rsid w:val="003C272D"/>
    <w:rsid w:val="003C2AF6"/>
    <w:rsid w:val="003C5C41"/>
    <w:rsid w:val="003D3CE5"/>
    <w:rsid w:val="003F22F4"/>
    <w:rsid w:val="003F336D"/>
    <w:rsid w:val="0040701C"/>
    <w:rsid w:val="00411935"/>
    <w:rsid w:val="004130B3"/>
    <w:rsid w:val="00423E44"/>
    <w:rsid w:val="00450B65"/>
    <w:rsid w:val="00466A52"/>
    <w:rsid w:val="00475689"/>
    <w:rsid w:val="004757DF"/>
    <w:rsid w:val="00486FD9"/>
    <w:rsid w:val="004A0B38"/>
    <w:rsid w:val="004B5FFB"/>
    <w:rsid w:val="004C5AD9"/>
    <w:rsid w:val="004C6E8D"/>
    <w:rsid w:val="004D1B2E"/>
    <w:rsid w:val="004D25FC"/>
    <w:rsid w:val="004E6F63"/>
    <w:rsid w:val="004F0332"/>
    <w:rsid w:val="004F0A16"/>
    <w:rsid w:val="00504569"/>
    <w:rsid w:val="0052221C"/>
    <w:rsid w:val="00525A6D"/>
    <w:rsid w:val="00527B22"/>
    <w:rsid w:val="0053470A"/>
    <w:rsid w:val="0054083B"/>
    <w:rsid w:val="00541EED"/>
    <w:rsid w:val="00544CE3"/>
    <w:rsid w:val="00555FB4"/>
    <w:rsid w:val="0056620C"/>
    <w:rsid w:val="0057497B"/>
    <w:rsid w:val="00582573"/>
    <w:rsid w:val="00585837"/>
    <w:rsid w:val="005902EC"/>
    <w:rsid w:val="00590388"/>
    <w:rsid w:val="005A0EA0"/>
    <w:rsid w:val="005A6123"/>
    <w:rsid w:val="005B08B2"/>
    <w:rsid w:val="005B54E1"/>
    <w:rsid w:val="005C3E7F"/>
    <w:rsid w:val="005D0EA5"/>
    <w:rsid w:val="005D0EFA"/>
    <w:rsid w:val="005D5CA7"/>
    <w:rsid w:val="005D72AF"/>
    <w:rsid w:val="005E01C2"/>
    <w:rsid w:val="005E1F68"/>
    <w:rsid w:val="005E4E4C"/>
    <w:rsid w:val="005F761A"/>
    <w:rsid w:val="00604EED"/>
    <w:rsid w:val="0060658B"/>
    <w:rsid w:val="00610CE6"/>
    <w:rsid w:val="00613891"/>
    <w:rsid w:val="00614A7D"/>
    <w:rsid w:val="00627869"/>
    <w:rsid w:val="00634B15"/>
    <w:rsid w:val="006410ED"/>
    <w:rsid w:val="00641A50"/>
    <w:rsid w:val="006436E6"/>
    <w:rsid w:val="00646BB2"/>
    <w:rsid w:val="0065011A"/>
    <w:rsid w:val="0065168B"/>
    <w:rsid w:val="0065709C"/>
    <w:rsid w:val="00661D46"/>
    <w:rsid w:val="0067124C"/>
    <w:rsid w:val="00673CEE"/>
    <w:rsid w:val="00675C0F"/>
    <w:rsid w:val="00686619"/>
    <w:rsid w:val="006A65DE"/>
    <w:rsid w:val="006B11F4"/>
    <w:rsid w:val="006B123A"/>
    <w:rsid w:val="006B633B"/>
    <w:rsid w:val="006D0A92"/>
    <w:rsid w:val="006D35A1"/>
    <w:rsid w:val="006E6E69"/>
    <w:rsid w:val="0070108D"/>
    <w:rsid w:val="00711814"/>
    <w:rsid w:val="00714647"/>
    <w:rsid w:val="00716242"/>
    <w:rsid w:val="00716413"/>
    <w:rsid w:val="007364E6"/>
    <w:rsid w:val="00743041"/>
    <w:rsid w:val="0074451D"/>
    <w:rsid w:val="007447A6"/>
    <w:rsid w:val="00757653"/>
    <w:rsid w:val="00757747"/>
    <w:rsid w:val="00757C51"/>
    <w:rsid w:val="0076207C"/>
    <w:rsid w:val="0076587E"/>
    <w:rsid w:val="00771C4A"/>
    <w:rsid w:val="00774543"/>
    <w:rsid w:val="007805E3"/>
    <w:rsid w:val="007809FD"/>
    <w:rsid w:val="007962ED"/>
    <w:rsid w:val="007974D8"/>
    <w:rsid w:val="007A056B"/>
    <w:rsid w:val="007A14E2"/>
    <w:rsid w:val="007A26F7"/>
    <w:rsid w:val="007A4C69"/>
    <w:rsid w:val="007A63E5"/>
    <w:rsid w:val="007A663B"/>
    <w:rsid w:val="007B43E0"/>
    <w:rsid w:val="007B7B03"/>
    <w:rsid w:val="007C42DE"/>
    <w:rsid w:val="007C5C82"/>
    <w:rsid w:val="007E3AE9"/>
    <w:rsid w:val="007E4F12"/>
    <w:rsid w:val="007F2D0B"/>
    <w:rsid w:val="0080012C"/>
    <w:rsid w:val="00805E80"/>
    <w:rsid w:val="00806DA7"/>
    <w:rsid w:val="008078B6"/>
    <w:rsid w:val="008309A3"/>
    <w:rsid w:val="008373F0"/>
    <w:rsid w:val="00841DD9"/>
    <w:rsid w:val="00843ED0"/>
    <w:rsid w:val="008509DA"/>
    <w:rsid w:val="00851093"/>
    <w:rsid w:val="00857BC1"/>
    <w:rsid w:val="00857F27"/>
    <w:rsid w:val="0086190B"/>
    <w:rsid w:val="00873AC8"/>
    <w:rsid w:val="008946F2"/>
    <w:rsid w:val="008A0D38"/>
    <w:rsid w:val="008A3927"/>
    <w:rsid w:val="008A6454"/>
    <w:rsid w:val="008B03C0"/>
    <w:rsid w:val="008B05B3"/>
    <w:rsid w:val="008B4114"/>
    <w:rsid w:val="008B7244"/>
    <w:rsid w:val="008C1127"/>
    <w:rsid w:val="008C2245"/>
    <w:rsid w:val="008D2072"/>
    <w:rsid w:val="008D219A"/>
    <w:rsid w:val="008D3052"/>
    <w:rsid w:val="008D3E46"/>
    <w:rsid w:val="008D645F"/>
    <w:rsid w:val="008D718D"/>
    <w:rsid w:val="008E5015"/>
    <w:rsid w:val="008E602E"/>
    <w:rsid w:val="008F3D2A"/>
    <w:rsid w:val="00904BD0"/>
    <w:rsid w:val="00912E31"/>
    <w:rsid w:val="0091322F"/>
    <w:rsid w:val="0091343D"/>
    <w:rsid w:val="009313D8"/>
    <w:rsid w:val="009336AF"/>
    <w:rsid w:val="00940F60"/>
    <w:rsid w:val="00941456"/>
    <w:rsid w:val="00945E90"/>
    <w:rsid w:val="009539FE"/>
    <w:rsid w:val="00965C01"/>
    <w:rsid w:val="00972418"/>
    <w:rsid w:val="00980463"/>
    <w:rsid w:val="00981D3C"/>
    <w:rsid w:val="00982DDD"/>
    <w:rsid w:val="0098347F"/>
    <w:rsid w:val="009A5D91"/>
    <w:rsid w:val="009B412E"/>
    <w:rsid w:val="009B4790"/>
    <w:rsid w:val="009B6885"/>
    <w:rsid w:val="009C074B"/>
    <w:rsid w:val="009C173C"/>
    <w:rsid w:val="009C462D"/>
    <w:rsid w:val="009D5244"/>
    <w:rsid w:val="009D69C3"/>
    <w:rsid w:val="009E48DB"/>
    <w:rsid w:val="009F02E8"/>
    <w:rsid w:val="009F598D"/>
    <w:rsid w:val="00A115B1"/>
    <w:rsid w:val="00A12C4C"/>
    <w:rsid w:val="00A13EE1"/>
    <w:rsid w:val="00A16888"/>
    <w:rsid w:val="00A2021B"/>
    <w:rsid w:val="00A249EB"/>
    <w:rsid w:val="00A34A2D"/>
    <w:rsid w:val="00A42B88"/>
    <w:rsid w:val="00A46399"/>
    <w:rsid w:val="00A50F3F"/>
    <w:rsid w:val="00A70168"/>
    <w:rsid w:val="00A84E41"/>
    <w:rsid w:val="00A91EA2"/>
    <w:rsid w:val="00A93C2A"/>
    <w:rsid w:val="00A95184"/>
    <w:rsid w:val="00AA26E9"/>
    <w:rsid w:val="00AA2E7D"/>
    <w:rsid w:val="00AC1F78"/>
    <w:rsid w:val="00AC73AC"/>
    <w:rsid w:val="00AD5FF0"/>
    <w:rsid w:val="00AD7911"/>
    <w:rsid w:val="00AE6FFA"/>
    <w:rsid w:val="00AF311F"/>
    <w:rsid w:val="00AF4122"/>
    <w:rsid w:val="00AF6135"/>
    <w:rsid w:val="00B076EA"/>
    <w:rsid w:val="00B30996"/>
    <w:rsid w:val="00B36625"/>
    <w:rsid w:val="00B409A2"/>
    <w:rsid w:val="00B42BC7"/>
    <w:rsid w:val="00B5151D"/>
    <w:rsid w:val="00B54798"/>
    <w:rsid w:val="00B61DE8"/>
    <w:rsid w:val="00B64D33"/>
    <w:rsid w:val="00B67A7B"/>
    <w:rsid w:val="00B72246"/>
    <w:rsid w:val="00B77DD7"/>
    <w:rsid w:val="00B80F52"/>
    <w:rsid w:val="00B81C3E"/>
    <w:rsid w:val="00BA31E9"/>
    <w:rsid w:val="00BB3E79"/>
    <w:rsid w:val="00BC06EE"/>
    <w:rsid w:val="00BC1FEE"/>
    <w:rsid w:val="00BC2BAF"/>
    <w:rsid w:val="00BC4252"/>
    <w:rsid w:val="00BE3774"/>
    <w:rsid w:val="00BE3EBE"/>
    <w:rsid w:val="00BE405E"/>
    <w:rsid w:val="00BF22F5"/>
    <w:rsid w:val="00C04F0C"/>
    <w:rsid w:val="00C15D5D"/>
    <w:rsid w:val="00C23E1E"/>
    <w:rsid w:val="00C25FF3"/>
    <w:rsid w:val="00C43318"/>
    <w:rsid w:val="00C55F89"/>
    <w:rsid w:val="00C7079A"/>
    <w:rsid w:val="00C75617"/>
    <w:rsid w:val="00C809F4"/>
    <w:rsid w:val="00C81B0B"/>
    <w:rsid w:val="00C82E2B"/>
    <w:rsid w:val="00C8465B"/>
    <w:rsid w:val="00CB1368"/>
    <w:rsid w:val="00CB5745"/>
    <w:rsid w:val="00CB77B9"/>
    <w:rsid w:val="00CC548A"/>
    <w:rsid w:val="00CD0931"/>
    <w:rsid w:val="00CD6282"/>
    <w:rsid w:val="00CE0E77"/>
    <w:rsid w:val="00CE2365"/>
    <w:rsid w:val="00CE2F7A"/>
    <w:rsid w:val="00CF2AD3"/>
    <w:rsid w:val="00D00030"/>
    <w:rsid w:val="00D037C0"/>
    <w:rsid w:val="00D168BE"/>
    <w:rsid w:val="00D334F9"/>
    <w:rsid w:val="00D34721"/>
    <w:rsid w:val="00D515CC"/>
    <w:rsid w:val="00D9252F"/>
    <w:rsid w:val="00D9509C"/>
    <w:rsid w:val="00DA34FD"/>
    <w:rsid w:val="00DA46F7"/>
    <w:rsid w:val="00DB7E08"/>
    <w:rsid w:val="00DC6A9E"/>
    <w:rsid w:val="00DD2250"/>
    <w:rsid w:val="00DD3E07"/>
    <w:rsid w:val="00DD7019"/>
    <w:rsid w:val="00DD7EF6"/>
    <w:rsid w:val="00DE1708"/>
    <w:rsid w:val="00DE50F6"/>
    <w:rsid w:val="00DF21A0"/>
    <w:rsid w:val="00E01EDD"/>
    <w:rsid w:val="00E10FA6"/>
    <w:rsid w:val="00E14933"/>
    <w:rsid w:val="00E14AAA"/>
    <w:rsid w:val="00E17921"/>
    <w:rsid w:val="00E22EE8"/>
    <w:rsid w:val="00E233A9"/>
    <w:rsid w:val="00E333C0"/>
    <w:rsid w:val="00E365B0"/>
    <w:rsid w:val="00E402AC"/>
    <w:rsid w:val="00E50636"/>
    <w:rsid w:val="00E5248A"/>
    <w:rsid w:val="00E66002"/>
    <w:rsid w:val="00E66988"/>
    <w:rsid w:val="00E66E26"/>
    <w:rsid w:val="00E76CAD"/>
    <w:rsid w:val="00E80287"/>
    <w:rsid w:val="00E81CC5"/>
    <w:rsid w:val="00E8237C"/>
    <w:rsid w:val="00E8605B"/>
    <w:rsid w:val="00E865BA"/>
    <w:rsid w:val="00E9061F"/>
    <w:rsid w:val="00EA4AF9"/>
    <w:rsid w:val="00EA5061"/>
    <w:rsid w:val="00EA718F"/>
    <w:rsid w:val="00EB3985"/>
    <w:rsid w:val="00EB5934"/>
    <w:rsid w:val="00EC3B27"/>
    <w:rsid w:val="00EC3E3F"/>
    <w:rsid w:val="00EC57F4"/>
    <w:rsid w:val="00EC6F0F"/>
    <w:rsid w:val="00EC6FB0"/>
    <w:rsid w:val="00ED12F3"/>
    <w:rsid w:val="00EE525D"/>
    <w:rsid w:val="00EF3165"/>
    <w:rsid w:val="00F05077"/>
    <w:rsid w:val="00F10D93"/>
    <w:rsid w:val="00F1238B"/>
    <w:rsid w:val="00F12CD0"/>
    <w:rsid w:val="00F240EC"/>
    <w:rsid w:val="00F24736"/>
    <w:rsid w:val="00F27618"/>
    <w:rsid w:val="00F424CF"/>
    <w:rsid w:val="00F51F38"/>
    <w:rsid w:val="00F5426A"/>
    <w:rsid w:val="00F7334A"/>
    <w:rsid w:val="00F770AF"/>
    <w:rsid w:val="00F85216"/>
    <w:rsid w:val="00F972FC"/>
    <w:rsid w:val="00F97939"/>
    <w:rsid w:val="00FA411B"/>
    <w:rsid w:val="00FB2280"/>
    <w:rsid w:val="00FC2FB8"/>
    <w:rsid w:val="00FE5C81"/>
    <w:rsid w:val="00FE60DC"/>
    <w:rsid w:val="00FE7C74"/>
    <w:rsid w:val="00FF1350"/>
    <w:rsid w:val="00FF7F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val="en-US" w:eastAsia="en-US"/>
    </w:rPr>
  </w:style>
  <w:style w:type="paragraph" w:styleId="Heading1">
    <w:name w:val="heading 1"/>
    <w:basedOn w:val="Normal"/>
    <w:next w:val="Normal"/>
    <w:qFormat/>
    <w:locked/>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locked/>
    <w:pPr>
      <w:keepNext/>
      <w:spacing w:before="240" w:after="60"/>
      <w:outlineLvl w:val="1"/>
    </w:pPr>
    <w:rPr>
      <w:rFonts w:ascii="Cambria" w:hAnsi="Cambria" w:cs="Times New Roman"/>
      <w:b/>
      <w:bCs/>
      <w:i/>
      <w:iCs/>
      <w:sz w:val="28"/>
      <w:szCs w:val="28"/>
    </w:rPr>
  </w:style>
  <w:style w:type="paragraph" w:styleId="Heading3">
    <w:name w:val="heading 3"/>
    <w:basedOn w:val="Normal"/>
    <w:qFormat/>
    <w:locked/>
    <w:pPr>
      <w:spacing w:before="100" w:beforeAutospacing="1" w:after="100" w:afterAutospacing="1" w:line="240" w:lineRule="auto"/>
      <w:outlineLvl w:val="2"/>
    </w:pPr>
    <w:rPr>
      <w:rFonts w:ascii="Times New Roman" w:hAnsi="Times New Roman" w:cs="Times New Roman"/>
      <w:b/>
      <w:bCs/>
      <w:sz w:val="27"/>
      <w:szCs w:val="27"/>
    </w:rPr>
  </w:style>
  <w:style w:type="paragraph" w:styleId="Heading5">
    <w:name w:val="heading 5"/>
    <w:basedOn w:val="Normal"/>
    <w:next w:val="Normal"/>
    <w:qFormat/>
    <w:rsid w:val="00303C2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contextualSpacing/>
    </w:pPr>
  </w:style>
  <w:style w:type="character" w:customStyle="1" w:styleId="CharChar3">
    <w:name w:val=" Char Char3"/>
    <w:rPr>
      <w:rFonts w:ascii="Times New Roman" w:eastAsia="Times New Roman" w:hAnsi="Times New Roman" w:cs="Times New Roman"/>
      <w:b/>
      <w:bCs/>
      <w:sz w:val="27"/>
      <w:szCs w:val="27"/>
    </w:rPr>
  </w:style>
  <w:style w:type="paragraph" w:styleId="Header">
    <w:name w:val="header"/>
    <w:basedOn w:val="Normal"/>
    <w:pPr>
      <w:tabs>
        <w:tab w:val="center" w:pos="4680"/>
        <w:tab w:val="right" w:pos="9360"/>
      </w:tabs>
    </w:pPr>
  </w:style>
  <w:style w:type="character" w:customStyle="1" w:styleId="CharChar2">
    <w:name w:val=" Char Char2"/>
    <w:rPr>
      <w:rFonts w:eastAsia="Times New Roman"/>
      <w:sz w:val="22"/>
      <w:szCs w:val="22"/>
    </w:rPr>
  </w:style>
  <w:style w:type="paragraph" w:styleId="Footer">
    <w:name w:val="footer"/>
    <w:basedOn w:val="Normal"/>
    <w:pPr>
      <w:tabs>
        <w:tab w:val="center" w:pos="4680"/>
        <w:tab w:val="right" w:pos="9360"/>
      </w:tabs>
    </w:pPr>
  </w:style>
  <w:style w:type="character" w:customStyle="1" w:styleId="CharChar1">
    <w:name w:val=" Char Char1"/>
    <w:rPr>
      <w:rFonts w:eastAsia="Times New Roman"/>
      <w:sz w:val="22"/>
      <w:szCs w:val="22"/>
    </w:rPr>
  </w:style>
  <w:style w:type="character" w:customStyle="1" w:styleId="CharChar5">
    <w:name w:val=" Char Char5"/>
    <w:rPr>
      <w:rFonts w:ascii="Cambria" w:eastAsia="Times New Roman" w:hAnsi="Cambria" w:cs="Times New Roman"/>
      <w:b/>
      <w:bCs/>
      <w:kern w:val="32"/>
      <w:sz w:val="32"/>
      <w:szCs w:val="32"/>
    </w:rPr>
  </w:style>
  <w:style w:type="character" w:customStyle="1" w:styleId="CharChar4">
    <w:name w:val=" Char Char4"/>
    <w:semiHidden/>
    <w:rPr>
      <w:rFonts w:ascii="Cambria" w:eastAsia="Times New Roman" w:hAnsi="Cambria" w:cs="Times New Roman"/>
      <w:b/>
      <w:bCs/>
      <w:i/>
      <w:iCs/>
      <w:sz w:val="28"/>
      <w:szCs w:val="28"/>
    </w:rPr>
  </w:style>
  <w:style w:type="paragraph" w:styleId="BodyText">
    <w:name w:val="Body Text"/>
    <w:basedOn w:val="Normal"/>
    <w:pPr>
      <w:spacing w:after="0" w:line="240" w:lineRule="auto"/>
    </w:pPr>
    <w:rPr>
      <w:rFonts w:ascii="Arial" w:hAnsi="Arial" w:cs="Times New Roman"/>
      <w:b/>
      <w:sz w:val="28"/>
      <w:szCs w:val="20"/>
      <w:lang w:val="fr-CH" w:eastAsia="fr-FR"/>
    </w:rPr>
  </w:style>
  <w:style w:type="character" w:customStyle="1" w:styleId="CharChar">
    <w:name w:val=" Char Char"/>
    <w:rPr>
      <w:rFonts w:ascii="Arial" w:eastAsia="Times New Roman" w:hAnsi="Arial" w:cs="Times New Roman"/>
      <w:b/>
      <w:sz w:val="28"/>
      <w:lang w:val="fr-CH" w:eastAsia="fr-FR"/>
    </w:rPr>
  </w:style>
  <w:style w:type="character" w:styleId="FootnoteReference">
    <w:name w:val="footnote reference"/>
    <w:semiHidden/>
    <w:rPr>
      <w:rFonts w:ascii="Times New Roman" w:hAnsi="Times New Roman" w:cs="Times New Roman" w:hint="default"/>
      <w:b/>
      <w:bCs/>
      <w:vertAlign w:val="superscript"/>
    </w:rPr>
  </w:style>
  <w:style w:type="character" w:customStyle="1" w:styleId="txt1">
    <w:name w:val="txt1"/>
    <w:rPr>
      <w:rFonts w:ascii="Arial" w:hAnsi="Arial" w:cs="Arial" w:hint="default"/>
      <w:sz w:val="20"/>
      <w:szCs w:val="20"/>
    </w:rPr>
  </w:style>
  <w:style w:type="character" w:customStyle="1" w:styleId="titleblue1">
    <w:name w:val="titleblue1"/>
    <w:rPr>
      <w:b/>
      <w:bCs/>
      <w:color w:val="003399"/>
      <w:sz w:val="20"/>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B5151D"/>
    <w:rPr>
      <w:sz w:val="20"/>
      <w:szCs w:val="20"/>
    </w:rPr>
  </w:style>
  <w:style w:type="character" w:styleId="CommentReference">
    <w:name w:val="annotation reference"/>
    <w:semiHidden/>
    <w:rsid w:val="008309A3"/>
    <w:rPr>
      <w:sz w:val="16"/>
      <w:szCs w:val="16"/>
    </w:rPr>
  </w:style>
  <w:style w:type="paragraph" w:styleId="CommentText">
    <w:name w:val="annotation text"/>
    <w:basedOn w:val="Normal"/>
    <w:semiHidden/>
    <w:rsid w:val="008309A3"/>
    <w:rPr>
      <w:sz w:val="20"/>
      <w:szCs w:val="20"/>
    </w:rPr>
  </w:style>
  <w:style w:type="paragraph" w:styleId="CommentSubject">
    <w:name w:val="annotation subject"/>
    <w:basedOn w:val="CommentText"/>
    <w:next w:val="CommentText"/>
    <w:semiHidden/>
    <w:rsid w:val="008309A3"/>
    <w:rPr>
      <w:b/>
      <w:bCs/>
    </w:rPr>
  </w:style>
  <w:style w:type="paragraph" w:styleId="DocumentMap">
    <w:name w:val="Document Map"/>
    <w:basedOn w:val="Normal"/>
    <w:semiHidden/>
    <w:rsid w:val="009B4790"/>
    <w:pPr>
      <w:shd w:val="clear" w:color="auto" w:fill="000080"/>
    </w:pPr>
    <w:rPr>
      <w:rFonts w:ascii="Tahoma" w:hAnsi="Tahoma" w:cs="Tahoma"/>
      <w:sz w:val="20"/>
      <w:szCs w:val="20"/>
    </w:rPr>
  </w:style>
  <w:style w:type="paragraph" w:customStyle="1" w:styleId="texte">
    <w:name w:val="texte"/>
    <w:basedOn w:val="Normal"/>
    <w:rsid w:val="009B6885"/>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qFormat/>
    <w:rsid w:val="00DD3E07"/>
    <w:rPr>
      <w:b/>
      <w:bCs/>
    </w:rPr>
  </w:style>
  <w:style w:type="character" w:styleId="Hyperlink">
    <w:name w:val="Hyperlink"/>
    <w:rsid w:val="008B7244"/>
    <w:rPr>
      <w:color w:val="0000FF"/>
      <w:u w:val="single"/>
    </w:rPr>
  </w:style>
  <w:style w:type="paragraph" w:customStyle="1" w:styleId="Style1">
    <w:name w:val="Style1"/>
    <w:basedOn w:val="Normal"/>
    <w:rsid w:val="00661D46"/>
    <w:pPr>
      <w:numPr>
        <w:ilvl w:val="1"/>
        <w:numId w:val="1"/>
      </w:numPr>
      <w:spacing w:after="120" w:line="240" w:lineRule="auto"/>
      <w:ind w:left="1440" w:hanging="720"/>
      <w:outlineLvl w:val="0"/>
    </w:pPr>
    <w:rPr>
      <w:rFonts w:ascii="Times New Roman" w:hAnsi="Times New Roman" w:cs="Times New Roman"/>
      <w:sz w:val="24"/>
      <w:szCs w:val="24"/>
      <w:lang w:val="fr-FR"/>
    </w:rPr>
  </w:style>
  <w:style w:type="paragraph" w:customStyle="1" w:styleId="Style2">
    <w:name w:val="Style2"/>
    <w:basedOn w:val="Normal"/>
    <w:rsid w:val="00661D46"/>
    <w:pPr>
      <w:numPr>
        <w:ilvl w:val="1"/>
        <w:numId w:val="1"/>
      </w:numPr>
      <w:spacing w:after="120" w:line="240" w:lineRule="auto"/>
      <w:outlineLvl w:val="0"/>
    </w:pPr>
    <w:rPr>
      <w:rFonts w:ascii="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671">
      <w:bodyDiv w:val="1"/>
      <w:marLeft w:val="0"/>
      <w:marRight w:val="0"/>
      <w:marTop w:val="0"/>
      <w:marBottom w:val="0"/>
      <w:divBdr>
        <w:top w:val="none" w:sz="0" w:space="0" w:color="auto"/>
        <w:left w:val="none" w:sz="0" w:space="0" w:color="auto"/>
        <w:bottom w:val="none" w:sz="0" w:space="0" w:color="auto"/>
        <w:right w:val="none" w:sz="0" w:space="0" w:color="auto"/>
      </w:divBdr>
    </w:div>
    <w:div w:id="35859194">
      <w:bodyDiv w:val="1"/>
      <w:marLeft w:val="0"/>
      <w:marRight w:val="0"/>
      <w:marTop w:val="0"/>
      <w:marBottom w:val="0"/>
      <w:divBdr>
        <w:top w:val="none" w:sz="0" w:space="0" w:color="auto"/>
        <w:left w:val="none" w:sz="0" w:space="0" w:color="auto"/>
        <w:bottom w:val="none" w:sz="0" w:space="0" w:color="auto"/>
        <w:right w:val="none" w:sz="0" w:space="0" w:color="auto"/>
      </w:divBdr>
    </w:div>
    <w:div w:id="106850924">
      <w:bodyDiv w:val="1"/>
      <w:marLeft w:val="0"/>
      <w:marRight w:val="0"/>
      <w:marTop w:val="0"/>
      <w:marBottom w:val="0"/>
      <w:divBdr>
        <w:top w:val="none" w:sz="0" w:space="0" w:color="auto"/>
        <w:left w:val="none" w:sz="0" w:space="0" w:color="auto"/>
        <w:bottom w:val="none" w:sz="0" w:space="0" w:color="auto"/>
        <w:right w:val="none" w:sz="0" w:space="0" w:color="auto"/>
      </w:divBdr>
    </w:div>
    <w:div w:id="126704006">
      <w:bodyDiv w:val="1"/>
      <w:marLeft w:val="0"/>
      <w:marRight w:val="0"/>
      <w:marTop w:val="0"/>
      <w:marBottom w:val="0"/>
      <w:divBdr>
        <w:top w:val="none" w:sz="0" w:space="0" w:color="auto"/>
        <w:left w:val="none" w:sz="0" w:space="0" w:color="auto"/>
        <w:bottom w:val="none" w:sz="0" w:space="0" w:color="auto"/>
        <w:right w:val="none" w:sz="0" w:space="0" w:color="auto"/>
      </w:divBdr>
    </w:div>
    <w:div w:id="158355031">
      <w:bodyDiv w:val="1"/>
      <w:marLeft w:val="0"/>
      <w:marRight w:val="0"/>
      <w:marTop w:val="0"/>
      <w:marBottom w:val="0"/>
      <w:divBdr>
        <w:top w:val="none" w:sz="0" w:space="0" w:color="auto"/>
        <w:left w:val="none" w:sz="0" w:space="0" w:color="auto"/>
        <w:bottom w:val="none" w:sz="0" w:space="0" w:color="auto"/>
        <w:right w:val="none" w:sz="0" w:space="0" w:color="auto"/>
      </w:divBdr>
    </w:div>
    <w:div w:id="322123387">
      <w:bodyDiv w:val="1"/>
      <w:marLeft w:val="0"/>
      <w:marRight w:val="0"/>
      <w:marTop w:val="0"/>
      <w:marBottom w:val="0"/>
      <w:divBdr>
        <w:top w:val="none" w:sz="0" w:space="0" w:color="auto"/>
        <w:left w:val="none" w:sz="0" w:space="0" w:color="auto"/>
        <w:bottom w:val="none" w:sz="0" w:space="0" w:color="auto"/>
        <w:right w:val="none" w:sz="0" w:space="0" w:color="auto"/>
      </w:divBdr>
    </w:div>
    <w:div w:id="626547923">
      <w:bodyDiv w:val="1"/>
      <w:marLeft w:val="0"/>
      <w:marRight w:val="0"/>
      <w:marTop w:val="0"/>
      <w:marBottom w:val="0"/>
      <w:divBdr>
        <w:top w:val="none" w:sz="0" w:space="0" w:color="auto"/>
        <w:left w:val="none" w:sz="0" w:space="0" w:color="auto"/>
        <w:bottom w:val="none" w:sz="0" w:space="0" w:color="auto"/>
        <w:right w:val="none" w:sz="0" w:space="0" w:color="auto"/>
      </w:divBdr>
    </w:div>
    <w:div w:id="1007253671">
      <w:bodyDiv w:val="1"/>
      <w:marLeft w:val="0"/>
      <w:marRight w:val="0"/>
      <w:marTop w:val="0"/>
      <w:marBottom w:val="0"/>
      <w:divBdr>
        <w:top w:val="none" w:sz="0" w:space="0" w:color="auto"/>
        <w:left w:val="none" w:sz="0" w:space="0" w:color="auto"/>
        <w:bottom w:val="none" w:sz="0" w:space="0" w:color="auto"/>
        <w:right w:val="none" w:sz="0" w:space="0" w:color="auto"/>
      </w:divBdr>
    </w:div>
    <w:div w:id="1273517431">
      <w:bodyDiv w:val="1"/>
      <w:marLeft w:val="0"/>
      <w:marRight w:val="0"/>
      <w:marTop w:val="0"/>
      <w:marBottom w:val="0"/>
      <w:divBdr>
        <w:top w:val="none" w:sz="0" w:space="0" w:color="auto"/>
        <w:left w:val="none" w:sz="0" w:space="0" w:color="auto"/>
        <w:bottom w:val="none" w:sz="0" w:space="0" w:color="auto"/>
        <w:right w:val="none" w:sz="0" w:space="0" w:color="auto"/>
      </w:divBdr>
    </w:div>
    <w:div w:id="1407652385">
      <w:bodyDiv w:val="1"/>
      <w:marLeft w:val="0"/>
      <w:marRight w:val="0"/>
      <w:marTop w:val="0"/>
      <w:marBottom w:val="0"/>
      <w:divBdr>
        <w:top w:val="none" w:sz="0" w:space="0" w:color="auto"/>
        <w:left w:val="none" w:sz="0" w:space="0" w:color="auto"/>
        <w:bottom w:val="none" w:sz="0" w:space="0" w:color="auto"/>
        <w:right w:val="none" w:sz="0" w:space="0" w:color="auto"/>
      </w:divBdr>
    </w:div>
    <w:div w:id="1846549066">
      <w:bodyDiv w:val="1"/>
      <w:marLeft w:val="0"/>
      <w:marRight w:val="0"/>
      <w:marTop w:val="0"/>
      <w:marBottom w:val="0"/>
      <w:divBdr>
        <w:top w:val="none" w:sz="0" w:space="0" w:color="auto"/>
        <w:left w:val="none" w:sz="0" w:space="0" w:color="auto"/>
        <w:bottom w:val="none" w:sz="0" w:space="0" w:color="auto"/>
        <w:right w:val="none" w:sz="0" w:space="0" w:color="auto"/>
      </w:divBdr>
    </w:div>
    <w:div w:id="1929996666">
      <w:bodyDiv w:val="1"/>
      <w:marLeft w:val="0"/>
      <w:marRight w:val="0"/>
      <w:marTop w:val="0"/>
      <w:marBottom w:val="0"/>
      <w:divBdr>
        <w:top w:val="none" w:sz="0" w:space="0" w:color="auto"/>
        <w:left w:val="none" w:sz="0" w:space="0" w:color="auto"/>
        <w:bottom w:val="none" w:sz="0" w:space="0" w:color="auto"/>
        <w:right w:val="none" w:sz="0" w:space="0" w:color="auto"/>
      </w:divBdr>
    </w:div>
    <w:div w:id="2000110830">
      <w:bodyDiv w:val="1"/>
      <w:marLeft w:val="0"/>
      <w:marRight w:val="0"/>
      <w:marTop w:val="0"/>
      <w:marBottom w:val="0"/>
      <w:divBdr>
        <w:top w:val="none" w:sz="0" w:space="0" w:color="auto"/>
        <w:left w:val="none" w:sz="0" w:space="0" w:color="auto"/>
        <w:bottom w:val="none" w:sz="0" w:space="0" w:color="auto"/>
        <w:right w:val="none" w:sz="0" w:space="0" w:color="auto"/>
      </w:divBdr>
    </w:div>
    <w:div w:id="2014061855">
      <w:bodyDiv w:val="1"/>
      <w:marLeft w:val="0"/>
      <w:marRight w:val="0"/>
      <w:marTop w:val="0"/>
      <w:marBottom w:val="0"/>
      <w:divBdr>
        <w:top w:val="none" w:sz="0" w:space="0" w:color="auto"/>
        <w:left w:val="none" w:sz="0" w:space="0" w:color="auto"/>
        <w:bottom w:val="none" w:sz="0" w:space="0" w:color="auto"/>
        <w:right w:val="none" w:sz="0" w:space="0" w:color="auto"/>
      </w:divBdr>
    </w:div>
    <w:div w:id="20714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5902</Words>
  <Characters>33647</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Ébauche de conclusions et recommandations du Comité contre la Torture</vt:lpstr>
    </vt:vector>
  </TitlesOfParts>
  <Company>TOSHIBA</Company>
  <LinksUpToDate>false</LinksUpToDate>
  <CharactersWithSpaces>39471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Ébauche de conclusions et recommandations du Comité contre la Torture</dc:title>
  <dc:subject/>
  <dc:creator>TOSHIBNA</dc:creator>
  <cp:keywords/>
  <dc:description/>
  <cp:lastModifiedBy>CSD</cp:lastModifiedBy>
  <cp:revision>3</cp:revision>
  <cp:lastPrinted>2009-06-04T21:44:00Z</cp:lastPrinted>
  <dcterms:created xsi:type="dcterms:W3CDTF">2009-10-19T08:23:00Z</dcterms:created>
  <dcterms:modified xsi:type="dcterms:W3CDTF">2009-10-19T08:24:00Z</dcterms:modified>
</cp:coreProperties>
</file>