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RPr="00522B76" w:rsidTr="00E56EE3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D5AAC" w:rsidRPr="00522B76" w:rsidRDefault="002D5AAC" w:rsidP="00E56EE3"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522B76" w:rsidRDefault="00BD33EE" w:rsidP="00E56EE3">
            <w:pPr>
              <w:spacing w:after="80" w:line="300" w:lineRule="exact"/>
              <w:rPr>
                <w:sz w:val="28"/>
              </w:rPr>
            </w:pPr>
            <w:r w:rsidRPr="00522B76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522B76" w:rsidRDefault="00DC5695" w:rsidP="00E56EE3">
            <w:pPr>
              <w:jc w:val="right"/>
            </w:pPr>
            <w:proofErr w:type="spellStart"/>
            <w:r w:rsidRPr="00522B76">
              <w:rPr>
                <w:sz w:val="40"/>
              </w:rPr>
              <w:t>CMW</w:t>
            </w:r>
            <w:proofErr w:type="spellEnd"/>
            <w:r w:rsidR="00935A0B" w:rsidRPr="00522B76">
              <w:t>/</w:t>
            </w:r>
            <w:r w:rsidR="003B5FD1">
              <w:fldChar w:fldCharType="begin"/>
            </w:r>
            <w:r w:rsidR="003B5FD1">
              <w:instrText xml:space="preserve"> DOCPROPERTY  sym1  \* MERGEFORMAT </w:instrText>
            </w:r>
            <w:r w:rsidR="003B5FD1">
              <w:fldChar w:fldCharType="separate"/>
            </w:r>
            <w:r w:rsidR="00FD49FC" w:rsidRPr="00522B76">
              <w:t>C/BOL/Q/3</w:t>
            </w:r>
            <w:r w:rsidR="003B5FD1">
              <w:fldChar w:fldCharType="end"/>
            </w:r>
          </w:p>
        </w:tc>
      </w:tr>
      <w:tr w:rsidR="002D5AAC" w:rsidRPr="00522B76" w:rsidTr="00E56EE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522B76" w:rsidRDefault="00030919" w:rsidP="00E56EE3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1835" cy="59309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522B76" w:rsidRDefault="00DC5695" w:rsidP="00DC5695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522B76">
              <w:rPr>
                <w:b/>
                <w:sz w:val="34"/>
                <w:szCs w:val="34"/>
              </w:rPr>
              <w:t>Convención Internacional sobre</w:t>
            </w:r>
            <w:r w:rsidRPr="00522B76">
              <w:rPr>
                <w:b/>
                <w:sz w:val="34"/>
                <w:szCs w:val="34"/>
              </w:rPr>
              <w:br/>
              <w:t>la Protección de los Derechos de</w:t>
            </w:r>
            <w:r w:rsidRPr="00522B76">
              <w:rPr>
                <w:b/>
                <w:sz w:val="34"/>
                <w:szCs w:val="34"/>
              </w:rPr>
              <w:br/>
              <w:t>Todos los Trabajadores Migratorios</w:t>
            </w:r>
            <w:r w:rsidRPr="00522B76">
              <w:rPr>
                <w:b/>
                <w:sz w:val="34"/>
                <w:szCs w:val="34"/>
              </w:rPr>
              <w:br/>
              <w:t>y de sus Familiares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35A0B" w:rsidRPr="00522B76" w:rsidRDefault="00935A0B" w:rsidP="00935A0B">
            <w:pPr>
              <w:spacing w:before="240" w:line="240" w:lineRule="exact"/>
            </w:pPr>
            <w:proofErr w:type="spellStart"/>
            <w:r w:rsidRPr="00522B76">
              <w:t>Distr</w:t>
            </w:r>
            <w:proofErr w:type="spellEnd"/>
            <w:r w:rsidRPr="00522B76">
              <w:t xml:space="preserve">. </w:t>
            </w:r>
            <w:r w:rsidR="0079770A" w:rsidRPr="00522B76">
              <w:t>general</w:t>
            </w:r>
          </w:p>
          <w:p w:rsidR="00935A0B" w:rsidRPr="00522B76" w:rsidRDefault="003B5FD1" w:rsidP="009F5560">
            <w:r>
              <w:fldChar w:fldCharType="begin"/>
            </w:r>
            <w:r>
              <w:instrText xml:space="preserve"> DOCPROPERTY  date  \* MERGEFORMAT </w:instrText>
            </w:r>
            <w:r>
              <w:fldChar w:fldCharType="separate"/>
            </w:r>
            <w:r w:rsidR="005C52B9">
              <w:t>8</w:t>
            </w:r>
            <w:r w:rsidR="00FD49FC" w:rsidRPr="00522B76">
              <w:t xml:space="preserve"> de </w:t>
            </w:r>
            <w:r w:rsidR="007E7469" w:rsidRPr="00522B76">
              <w:t xml:space="preserve">mayo </w:t>
            </w:r>
            <w:r w:rsidR="00FD49FC" w:rsidRPr="00522B76">
              <w:t>de 2019</w:t>
            </w:r>
            <w:r>
              <w:fldChar w:fldCharType="end"/>
            </w:r>
          </w:p>
          <w:p w:rsidR="00844B53" w:rsidRPr="00522B76" w:rsidRDefault="00844B53" w:rsidP="00935A0B"/>
          <w:p w:rsidR="00935A0B" w:rsidRPr="00522B76" w:rsidRDefault="00844B53" w:rsidP="00935A0B">
            <w:r w:rsidRPr="00522B76">
              <w:t xml:space="preserve">Original: español </w:t>
            </w:r>
            <w:r w:rsidR="000272B5" w:rsidRPr="00522B76">
              <w:fldChar w:fldCharType="begin"/>
            </w:r>
            <w:r w:rsidR="000272B5" w:rsidRPr="00522B76">
              <w:instrText xml:space="preserve"> DOCPROPERTY  tlang  \* MERGEFORMAT </w:instrText>
            </w:r>
            <w:r w:rsidR="000272B5" w:rsidRPr="00522B76">
              <w:fldChar w:fldCharType="end"/>
            </w:r>
          </w:p>
          <w:p w:rsidR="002D5AAC" w:rsidRPr="00522B76" w:rsidRDefault="003B5FD1" w:rsidP="00935A0B">
            <w:pPr>
              <w:spacing w:line="240" w:lineRule="exact"/>
            </w:pPr>
            <w:r>
              <w:fldChar w:fldCharType="begin"/>
            </w:r>
            <w:r>
              <w:instrText xml:space="preserve"> DOCPROPERTY  virs  \* MERGEFORMAT </w:instrText>
            </w:r>
            <w:r>
              <w:fldChar w:fldCharType="separate"/>
            </w:r>
            <w:r w:rsidR="00FD49FC" w:rsidRPr="00522B76">
              <w:t>Español, francés e inglés únicamente</w:t>
            </w:r>
            <w:r>
              <w:fldChar w:fldCharType="end"/>
            </w:r>
          </w:p>
        </w:tc>
      </w:tr>
    </w:tbl>
    <w:p w:rsidR="001A4396" w:rsidRDefault="00DC5695" w:rsidP="00B257AB">
      <w:pPr>
        <w:tabs>
          <w:tab w:val="left" w:pos="6015"/>
        </w:tabs>
        <w:spacing w:before="120"/>
        <w:rPr>
          <w:b/>
          <w:sz w:val="24"/>
          <w:szCs w:val="24"/>
        </w:rPr>
      </w:pPr>
      <w:r w:rsidRPr="00897E35">
        <w:rPr>
          <w:b/>
          <w:sz w:val="24"/>
          <w:szCs w:val="24"/>
        </w:rPr>
        <w:t>Comité de Protección de los Derechos de Todos</w:t>
      </w:r>
      <w:r w:rsidR="00405A04">
        <w:rPr>
          <w:b/>
          <w:sz w:val="24"/>
          <w:szCs w:val="24"/>
        </w:rPr>
        <w:br/>
      </w:r>
      <w:r w:rsidRPr="00897E35">
        <w:rPr>
          <w:b/>
          <w:sz w:val="24"/>
          <w:szCs w:val="24"/>
        </w:rPr>
        <w:t>los Trabajadores Migratorios y de sus Familiares</w:t>
      </w:r>
    </w:p>
    <w:p w:rsidR="0017147B" w:rsidRPr="001207D3" w:rsidRDefault="0017147B" w:rsidP="0017147B">
      <w:pPr>
        <w:pStyle w:val="HChG"/>
      </w:pPr>
      <w:r>
        <w:tab/>
      </w:r>
      <w:r>
        <w:tab/>
        <w:t xml:space="preserve">Lista de cuestiones relativa </w:t>
      </w:r>
      <w:r w:rsidR="003B5FD1">
        <w:fldChar w:fldCharType="begin"/>
      </w:r>
      <w:r w:rsidR="003B5FD1">
        <w:instrText xml:space="preserve"> DOCPROPERTY  prep  \* MERGEFORMAT </w:instrText>
      </w:r>
      <w:r w:rsidR="003B5FD1">
        <w:fldChar w:fldCharType="separate"/>
      </w:r>
      <w:r w:rsidR="00FD49FC">
        <w:t>al tercer informe periódico del Estado Plurinacional de Bolivia</w:t>
      </w:r>
      <w:r w:rsidR="003B5FD1">
        <w:fldChar w:fldCharType="end"/>
      </w:r>
      <w:r w:rsidR="005D2F67" w:rsidRPr="009F5560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5F796D" w:rsidRPr="00A21CBB" w:rsidRDefault="00A21CBB" w:rsidP="00A21CBB">
      <w:pPr>
        <w:pStyle w:val="HChG"/>
      </w:pPr>
      <w:r>
        <w:tab/>
        <w:t>I.</w:t>
      </w:r>
      <w:r>
        <w:tab/>
      </w:r>
      <w:r w:rsidR="005F796D" w:rsidRPr="00A21CBB">
        <w:t>Información general</w:t>
      </w:r>
    </w:p>
    <w:p w:rsidR="005F796D" w:rsidRPr="0079770A" w:rsidRDefault="005F796D">
      <w:pPr>
        <w:pStyle w:val="SingleTxtG"/>
      </w:pPr>
      <w:r w:rsidRPr="0079770A">
        <w:t>1.</w:t>
      </w:r>
      <w:r w:rsidRPr="0079770A">
        <w:tab/>
        <w:t xml:space="preserve">Sírvanse proporcionar información sobre las medidas adoptadas por el Estado parte para armonizar la Ley de </w:t>
      </w:r>
      <w:r w:rsidR="006D506F">
        <w:t>M</w:t>
      </w:r>
      <w:r w:rsidRPr="0079770A">
        <w:t xml:space="preserve">igración (2013) y su </w:t>
      </w:r>
      <w:r w:rsidR="00237D79">
        <w:t>d</w:t>
      </w:r>
      <w:r w:rsidRPr="0079770A">
        <w:t xml:space="preserve">ecreto de aplicación </w:t>
      </w:r>
      <w:r w:rsidR="00F26544">
        <w:t>núm.</w:t>
      </w:r>
      <w:r w:rsidRPr="0079770A">
        <w:t xml:space="preserve"> 1923 (2014) con la</w:t>
      </w:r>
      <w:r w:rsidR="00C81BEA" w:rsidRPr="0079770A">
        <w:t>s disposiciones de la</w:t>
      </w:r>
      <w:r w:rsidRPr="0079770A">
        <w:t xml:space="preserve"> Convención, y en particular para incluir todas las categorías de trabajadores migratorios enumeradas en el párrafo 2 del artículo 2 de la Convención.</w:t>
      </w:r>
    </w:p>
    <w:p w:rsidR="005F796D" w:rsidRPr="0079770A" w:rsidRDefault="005F796D">
      <w:pPr>
        <w:pStyle w:val="SingleTxtG"/>
      </w:pPr>
      <w:r w:rsidRPr="0079770A">
        <w:t>2.</w:t>
      </w:r>
      <w:r w:rsidRPr="0079770A">
        <w:tab/>
        <w:t>Sírvanse proporcionar información sobre las medidas adoptadas para elaborar y adoptar una política integral de migración, tal como se describe en el Plan de Desarrollo Económico y Social 2016-2020. Sírvanse también describir la función y las actividades del Consejo Nacional de Migración (</w:t>
      </w:r>
      <w:proofErr w:type="spellStart"/>
      <w:r w:rsidR="007765FF">
        <w:t>CMW</w:t>
      </w:r>
      <w:proofErr w:type="spellEnd"/>
      <w:r w:rsidR="007765FF">
        <w:t>/C/BOL/</w:t>
      </w:r>
      <w:r w:rsidR="008216CA">
        <w:t>3</w:t>
      </w:r>
      <w:r w:rsidR="007765FF">
        <w:t xml:space="preserve">, </w:t>
      </w:r>
      <w:proofErr w:type="spellStart"/>
      <w:r w:rsidRPr="0079770A">
        <w:t>párr</w:t>
      </w:r>
      <w:r w:rsidR="00C81BEA" w:rsidRPr="0079770A">
        <w:t>s</w:t>
      </w:r>
      <w:proofErr w:type="spellEnd"/>
      <w:r w:rsidRPr="0079770A">
        <w:t>. 5 y 203 a 206)</w:t>
      </w:r>
      <w:r w:rsidR="002D38BE" w:rsidRPr="0079770A">
        <w:t xml:space="preserve"> </w:t>
      </w:r>
      <w:r w:rsidRPr="0079770A">
        <w:t xml:space="preserve">y aclarar con qué frecuencia se reúne el Consejo y cuáles han sido los efectos de sus actividades hasta la fecha. </w:t>
      </w:r>
    </w:p>
    <w:p w:rsidR="005F796D" w:rsidRPr="0079770A" w:rsidRDefault="005F796D">
      <w:pPr>
        <w:pStyle w:val="SingleTxtG"/>
      </w:pPr>
      <w:r w:rsidRPr="0079770A">
        <w:t>3.</w:t>
      </w:r>
      <w:r w:rsidRPr="0079770A">
        <w:tab/>
        <w:t>A la luz de la recomendación anterior del Comité (</w:t>
      </w:r>
      <w:proofErr w:type="spellStart"/>
      <w:r w:rsidRPr="0079770A">
        <w:t>CMW</w:t>
      </w:r>
      <w:proofErr w:type="spellEnd"/>
      <w:r w:rsidRPr="0079770A">
        <w:t>/C/BOL/CO/2, párr.</w:t>
      </w:r>
      <w:r w:rsidR="00B257AB" w:rsidRPr="0079770A">
        <w:t> </w:t>
      </w:r>
      <w:r w:rsidRPr="0079770A">
        <w:t xml:space="preserve">19), </w:t>
      </w:r>
      <w:r w:rsidR="00B41944" w:rsidRPr="0079770A">
        <w:t>s</w:t>
      </w:r>
      <w:r w:rsidRPr="0079770A">
        <w:t xml:space="preserve">írvanse indicar si se han adoptado medidas para que las instituciones de derechos humanos puedan acceder a datos relacionados </w:t>
      </w:r>
      <w:r w:rsidR="008B0B69" w:rsidRPr="0079770A">
        <w:t>con la migración,</w:t>
      </w:r>
      <w:r w:rsidRPr="0079770A">
        <w:t xml:space="preserve"> para </w:t>
      </w:r>
      <w:r w:rsidR="008B0B69" w:rsidRPr="0079770A">
        <w:t xml:space="preserve">poder </w:t>
      </w:r>
      <w:r w:rsidRPr="0079770A">
        <w:t xml:space="preserve">presentar estadísticas recopiladas periódicamente que puedan </w:t>
      </w:r>
      <w:r w:rsidR="008B0B69" w:rsidRPr="0079770A">
        <w:t>servir</w:t>
      </w:r>
      <w:r w:rsidRPr="0079770A">
        <w:t xml:space="preserve"> en la evaluación de los avances o retrocesos en relación con las políticas pública</w:t>
      </w:r>
      <w:r w:rsidR="008B0B69" w:rsidRPr="0079770A">
        <w:t>s sobre cuestiones de migración</w:t>
      </w:r>
      <w:r w:rsidR="00AB3DC8" w:rsidRPr="0079770A">
        <w:t>.</w:t>
      </w:r>
    </w:p>
    <w:p w:rsidR="005F796D" w:rsidRPr="0079770A" w:rsidRDefault="005F796D">
      <w:pPr>
        <w:pStyle w:val="SingleTxtG"/>
      </w:pPr>
      <w:r w:rsidRPr="0079770A">
        <w:t>4.</w:t>
      </w:r>
      <w:r w:rsidRPr="0079770A">
        <w:tab/>
      </w:r>
      <w:r w:rsidR="00C81BEA" w:rsidRPr="0079770A">
        <w:t>Sírvanse informar si el Estado parte prevé realizar la</w:t>
      </w:r>
      <w:r w:rsidR="00AB3DC8" w:rsidRPr="0079770A">
        <w:t>s</w:t>
      </w:r>
      <w:r w:rsidR="00C81BEA" w:rsidRPr="0079770A">
        <w:t xml:space="preserve"> </w:t>
      </w:r>
      <w:r w:rsidR="00AB3DC8" w:rsidRPr="0079770A">
        <w:t>declaraciones</w:t>
      </w:r>
      <w:r w:rsidR="00C81BEA" w:rsidRPr="0079770A">
        <w:t xml:space="preserve"> dispuesta</w:t>
      </w:r>
      <w:r w:rsidR="00AB3DC8" w:rsidRPr="0079770A">
        <w:t>s</w:t>
      </w:r>
      <w:r w:rsidR="00C81BEA" w:rsidRPr="0079770A">
        <w:t xml:space="preserve"> en los artículos 76 y 77 de la Convención, respecto de la competencia del Comité para recibir comunicaciones de los Estados partes y de particulares. </w:t>
      </w:r>
      <w:r w:rsidR="006D0F1F" w:rsidRPr="0079770A">
        <w:t>Por favor indiquen también si el Estado parte prevé ratificar</w:t>
      </w:r>
      <w:r w:rsidR="004F308D" w:rsidRPr="0079770A">
        <w:t xml:space="preserve"> </w:t>
      </w:r>
      <w:r w:rsidRPr="0079770A">
        <w:t xml:space="preserve">el Convenio sobre los </w:t>
      </w:r>
      <w:r w:rsidR="00AF0608">
        <w:t>T</w:t>
      </w:r>
      <w:r w:rsidRPr="0079770A">
        <w:t xml:space="preserve">rabajadores </w:t>
      </w:r>
      <w:r w:rsidR="00AF0608">
        <w:t>M</w:t>
      </w:r>
      <w:r w:rsidRPr="0079770A">
        <w:t>igrantes (revisado), 1949 (</w:t>
      </w:r>
      <w:r w:rsidR="00F26544">
        <w:t>núm.</w:t>
      </w:r>
      <w:r w:rsidRPr="0079770A">
        <w:t xml:space="preserve"> 97), el Convenio sobre los </w:t>
      </w:r>
      <w:r w:rsidR="00AF0608">
        <w:t>T</w:t>
      </w:r>
      <w:r w:rsidRPr="0079770A">
        <w:t xml:space="preserve">rabajadores </w:t>
      </w:r>
      <w:r w:rsidR="00AF0608">
        <w:t>M</w:t>
      </w:r>
      <w:r w:rsidRPr="0079770A">
        <w:t>igrantes (disposiciones complementarias), 1975 (</w:t>
      </w:r>
      <w:r w:rsidR="00F26544">
        <w:t>núm.</w:t>
      </w:r>
      <w:r w:rsidRPr="0079770A">
        <w:t xml:space="preserve"> 143) y el Convenio sobre las </w:t>
      </w:r>
      <w:r w:rsidR="00AF0608">
        <w:t>A</w:t>
      </w:r>
      <w:r w:rsidRPr="0079770A">
        <w:t xml:space="preserve">gencias de </w:t>
      </w:r>
      <w:r w:rsidR="00AF0608">
        <w:t>E</w:t>
      </w:r>
      <w:r w:rsidRPr="0079770A">
        <w:t xml:space="preserve">mpleo </w:t>
      </w:r>
      <w:r w:rsidR="00AF0608">
        <w:t>P</w:t>
      </w:r>
      <w:r w:rsidRPr="0079770A">
        <w:t>rivadas, 1997 (</w:t>
      </w:r>
      <w:r w:rsidR="00F26544">
        <w:t>núm.</w:t>
      </w:r>
      <w:r w:rsidRPr="0079770A">
        <w:t xml:space="preserve"> 181) de la Organización Internacional del Trabajo (OIT). </w:t>
      </w:r>
    </w:p>
    <w:p w:rsidR="005F796D" w:rsidRPr="0079770A" w:rsidRDefault="005F796D">
      <w:pPr>
        <w:pStyle w:val="SingleTxtG"/>
      </w:pPr>
      <w:r w:rsidRPr="0079770A">
        <w:t>5.</w:t>
      </w:r>
      <w:r w:rsidRPr="0079770A">
        <w:tab/>
        <w:t xml:space="preserve">A la luz de la recomendación </w:t>
      </w:r>
      <w:r w:rsidR="007B6E3F">
        <w:t xml:space="preserve">anterior </w:t>
      </w:r>
      <w:r w:rsidRPr="0079770A">
        <w:t>del Comité (</w:t>
      </w:r>
      <w:proofErr w:type="spellStart"/>
      <w:r w:rsidRPr="0079770A">
        <w:t>CMW</w:t>
      </w:r>
      <w:proofErr w:type="spellEnd"/>
      <w:r w:rsidRPr="0079770A">
        <w:t xml:space="preserve">/C/BOL/CO/2, párr. 27) de que se asignen recursos suficientes a la institución nacional de derechos humanos y de la preocupación expresada por la </w:t>
      </w:r>
      <w:r w:rsidR="00AB3DC8" w:rsidRPr="0079770A">
        <w:t xml:space="preserve">Alianza Global de las Instituciones Nacionales de Derechos Humanos en 2017 </w:t>
      </w:r>
      <w:r w:rsidR="00052873" w:rsidRPr="0079770A">
        <w:t>de que s</w:t>
      </w:r>
      <w:r w:rsidR="00B257AB" w:rsidRPr="0079770A">
        <w:t>o</w:t>
      </w:r>
      <w:r w:rsidR="00052873" w:rsidRPr="0079770A">
        <w:t>lo una pequeña parte del presupuesto estaba disponible para otros servicios y actividades aparte de la dotación de personal</w:t>
      </w:r>
      <w:r w:rsidRPr="0079770A">
        <w:t>, sírvanse proporcionar información sobre las medidas adoptadas para garantizar que la Defensor</w:t>
      </w:r>
      <w:r w:rsidR="0083717D">
        <w:t>ía</w:t>
      </w:r>
      <w:r w:rsidRPr="0079770A">
        <w:t xml:space="preserve"> del Pueblo cuente con </w:t>
      </w:r>
      <w:r w:rsidR="006D0F1F" w:rsidRPr="0079770A">
        <w:t xml:space="preserve">suficientes </w:t>
      </w:r>
      <w:r w:rsidRPr="0079770A">
        <w:t xml:space="preserve">recursos humanos, técnicos y financieros para cumplir eficazmente su mandato, en particular en lo que </w:t>
      </w:r>
      <w:r w:rsidR="006D0F1F" w:rsidRPr="0079770A">
        <w:t>concierne</w:t>
      </w:r>
      <w:r w:rsidRPr="0079770A">
        <w:t xml:space="preserve"> </w:t>
      </w:r>
      <w:r w:rsidR="008D61D8">
        <w:t xml:space="preserve">a </w:t>
      </w:r>
      <w:r w:rsidRPr="0079770A">
        <w:t xml:space="preserve">la promoción y la protección de los derechos de los trabajadores migratorios y de </w:t>
      </w:r>
      <w:r w:rsidR="003D3089">
        <w:t xml:space="preserve">sus </w:t>
      </w:r>
      <w:r w:rsidRPr="0079770A">
        <w:t>familiares (párr. 176).</w:t>
      </w:r>
    </w:p>
    <w:p w:rsidR="005F796D" w:rsidRPr="00A21CBB" w:rsidRDefault="00A21CBB" w:rsidP="00A21CBB">
      <w:pPr>
        <w:pStyle w:val="HChG"/>
      </w:pPr>
      <w:r>
        <w:lastRenderedPageBreak/>
        <w:tab/>
        <w:t>II.</w:t>
      </w:r>
      <w:r>
        <w:tab/>
      </w:r>
      <w:r w:rsidR="005F796D" w:rsidRPr="00A21CBB">
        <w:t>Información relativa a los artículos de la Convención</w:t>
      </w:r>
    </w:p>
    <w:p w:rsidR="005F796D" w:rsidRPr="00A21CBB" w:rsidRDefault="00A21CBB" w:rsidP="00A21CBB">
      <w:pPr>
        <w:pStyle w:val="H1G"/>
      </w:pPr>
      <w:r>
        <w:tab/>
        <w:t>A.</w:t>
      </w:r>
      <w:r>
        <w:tab/>
      </w:r>
      <w:r w:rsidR="005F796D" w:rsidRPr="00A21CBB">
        <w:t xml:space="preserve">Principios generales </w:t>
      </w:r>
    </w:p>
    <w:p w:rsidR="005F796D" w:rsidRPr="0079770A" w:rsidRDefault="005F796D" w:rsidP="0079770A">
      <w:pPr>
        <w:pStyle w:val="SingleTxtG"/>
      </w:pPr>
      <w:r w:rsidRPr="0079770A">
        <w:t>6.</w:t>
      </w:r>
      <w:r w:rsidRPr="0079770A">
        <w:tab/>
        <w:t xml:space="preserve">Sírvanse proporcionar ejemplos de casos en que los tribunales nacionales, las autoridades administrativas y las oficinas consulares hayan aplicado la Convención, indicando en particular: </w:t>
      </w:r>
    </w:p>
    <w:p w:rsidR="005F796D" w:rsidRPr="0079770A" w:rsidRDefault="0079770A" w:rsidP="009F5560">
      <w:pPr>
        <w:pStyle w:val="SingleTxtG"/>
      </w:pPr>
      <w:r w:rsidRPr="0079770A">
        <w:tab/>
      </w:r>
      <w:r w:rsidR="005F796D" w:rsidRPr="0079770A">
        <w:t>a)</w:t>
      </w:r>
      <w:r w:rsidR="00A21CBB" w:rsidRPr="0079770A">
        <w:tab/>
      </w:r>
      <w:r w:rsidR="005F796D" w:rsidRPr="0079770A">
        <w:t>Los órganos judiciales y/o las estructuras administrativas autorizadas para examinar las denuncias de los trabajadores migratorios o sus familiares, incluidos los indocumentados o en situación irregular, que consideren que se han violado sus derechos</w:t>
      </w:r>
      <w:r w:rsidR="002E1A36">
        <w:t>,</w:t>
      </w:r>
      <w:r w:rsidR="005F796D" w:rsidRPr="0079770A">
        <w:t xml:space="preserve"> y el número y tipo de denuncias examinadas por esos órganos desde 2013 y las decisiones adoptadas; </w:t>
      </w:r>
    </w:p>
    <w:p w:rsidR="005F796D" w:rsidRPr="0079770A" w:rsidRDefault="0079770A" w:rsidP="009F5560">
      <w:pPr>
        <w:pStyle w:val="SingleTxtG"/>
      </w:pPr>
      <w:r w:rsidRPr="0079770A">
        <w:tab/>
      </w:r>
      <w:r w:rsidR="005F796D" w:rsidRPr="0079770A">
        <w:t>b)</w:t>
      </w:r>
      <w:r w:rsidR="00A21CBB" w:rsidRPr="0079770A">
        <w:tab/>
      </w:r>
      <w:r w:rsidR="005F796D" w:rsidRPr="0079770A">
        <w:t>La asistencia jurídica</w:t>
      </w:r>
      <w:r w:rsidR="00B41944" w:rsidRPr="0079770A">
        <w:t>, número de casos recibidos y atendidos, de</w:t>
      </w:r>
      <w:r w:rsidR="005F796D" w:rsidRPr="0079770A">
        <w:t xml:space="preserve"> trabajadores migratorios en situación regular o irregular, incluidos los nacionales bolivianos en el extranjero, y las medidas adoptadas para informarles a ellos y a sus familiares de los recursos de que disponen en caso de violación de sus derechos; </w:t>
      </w:r>
    </w:p>
    <w:p w:rsidR="005F796D" w:rsidRPr="0079770A" w:rsidRDefault="0079770A" w:rsidP="009F5560">
      <w:pPr>
        <w:pStyle w:val="SingleTxtG"/>
      </w:pPr>
      <w:r w:rsidRPr="0079770A">
        <w:tab/>
      </w:r>
      <w:r w:rsidR="00A21CBB" w:rsidRPr="0079770A">
        <w:t>c)</w:t>
      </w:r>
      <w:r w:rsidR="00A21CBB" w:rsidRPr="0079770A">
        <w:tab/>
      </w:r>
      <w:r w:rsidR="005F796D" w:rsidRPr="0079770A">
        <w:t>La reparación integral otorgada a las víctimas de esas violaciones, incluso en forma de indemnización, y en el caso de los migrantes bolivianos, los esfuerzos realizados para obtener esas reparaciones de otros Estados</w:t>
      </w:r>
      <w:r w:rsidR="00B41944" w:rsidRPr="0079770A">
        <w:t xml:space="preserve">, </w:t>
      </w:r>
      <w:r w:rsidR="00A21CBB" w:rsidRPr="0079770A">
        <w:t>número</w:t>
      </w:r>
      <w:r w:rsidR="00B41944" w:rsidRPr="0079770A">
        <w:t xml:space="preserve"> de casos por año y si fuera posible diferenciados por </w:t>
      </w:r>
      <w:r w:rsidR="00C142E6" w:rsidRPr="0079770A">
        <w:t>sexo</w:t>
      </w:r>
      <w:r w:rsidR="00B41944" w:rsidRPr="0079770A">
        <w:t>.</w:t>
      </w:r>
    </w:p>
    <w:p w:rsidR="00794179" w:rsidRPr="0079770A" w:rsidRDefault="005F796D">
      <w:pPr>
        <w:pStyle w:val="SingleTxtG"/>
      </w:pPr>
      <w:r w:rsidRPr="0079770A">
        <w:t>7.</w:t>
      </w:r>
      <w:r w:rsidRPr="0079770A">
        <w:tab/>
        <w:t xml:space="preserve">Sírvanse también proporcionar información sobre el número de casos en que el Servicio Plurinacional de Asistencia a la Víctima ha prestado asistencia a los trabajadores migratorios (párr. 56), desglosados por sexo, edad, nacionalidad, origen étnico, situación migratoria y discapacidad de la víctima, y especificar la naturaleza del caso de que se trate y qué tipo de asistencia se prestó (asistencia </w:t>
      </w:r>
      <w:r w:rsidR="00760F3D" w:rsidRPr="0079770A">
        <w:t>jurídica</w:t>
      </w:r>
      <w:r w:rsidRPr="0079770A">
        <w:t>, asistencia social y psicológica, reparación o indemnización).</w:t>
      </w:r>
    </w:p>
    <w:p w:rsidR="005F796D" w:rsidRPr="00A21CBB" w:rsidRDefault="000C6F0C" w:rsidP="00A21CBB">
      <w:pPr>
        <w:pStyle w:val="H1G"/>
      </w:pPr>
      <w:r>
        <w:tab/>
        <w:t>B</w:t>
      </w:r>
      <w:r w:rsidR="005F796D" w:rsidRPr="00A21CBB">
        <w:t>.</w:t>
      </w:r>
      <w:r w:rsidR="00A21CBB">
        <w:tab/>
      </w:r>
      <w:r w:rsidR="005F796D" w:rsidRPr="00A21CBB">
        <w:t xml:space="preserve">Parte II de la Convención </w:t>
      </w:r>
    </w:p>
    <w:p w:rsidR="005F796D" w:rsidRPr="00A21CBB" w:rsidRDefault="00A21CBB" w:rsidP="00A21CBB">
      <w:pPr>
        <w:pStyle w:val="H23G"/>
      </w:pPr>
      <w:r>
        <w:tab/>
      </w:r>
      <w:r>
        <w:tab/>
      </w:r>
      <w:r w:rsidR="005F796D" w:rsidRPr="00A21CBB">
        <w:t xml:space="preserve">Artículo 7 </w:t>
      </w:r>
    </w:p>
    <w:p w:rsidR="005F796D" w:rsidRPr="0079770A" w:rsidRDefault="005F796D" w:rsidP="009F5560">
      <w:pPr>
        <w:pStyle w:val="SingleTxtG"/>
      </w:pPr>
      <w:r w:rsidRPr="0079770A">
        <w:t>8.</w:t>
      </w:r>
      <w:r w:rsidRPr="0079770A">
        <w:tab/>
        <w:t xml:space="preserve">Sírvanse proporcionar información sobre la aplicación del </w:t>
      </w:r>
      <w:r w:rsidR="009922DE">
        <w:t>d</w:t>
      </w:r>
      <w:r w:rsidRPr="0079770A">
        <w:t xml:space="preserve">ecreto </w:t>
      </w:r>
      <w:r w:rsidR="009922DE">
        <w:t>s</w:t>
      </w:r>
      <w:r w:rsidRPr="0079770A">
        <w:t xml:space="preserve">upremo </w:t>
      </w:r>
      <w:r w:rsidR="00F26544">
        <w:t>núm</w:t>
      </w:r>
      <w:r w:rsidR="005C52B9">
        <w:t>. </w:t>
      </w:r>
      <w:r w:rsidRPr="0079770A">
        <w:t>762 de 2011, que establece que los funcionarios públicos están obligados a respetar el principio de igualdad y no discriminación (párr. 163) e informar sobre las consecuencias del incumplimiento de ese principio, citando ejemplos pertinentes</w:t>
      </w:r>
      <w:r w:rsidR="00B41944" w:rsidRPr="0079770A">
        <w:t xml:space="preserve"> de buenas prácticas o medidas correctivas tomadas para eliminar las malas prácticas</w:t>
      </w:r>
      <w:r w:rsidRPr="0079770A">
        <w:t xml:space="preserve">. Sírvanse también proporcionar información sobre cualquier evaluación de los </w:t>
      </w:r>
      <w:r w:rsidR="00760F3D" w:rsidRPr="0079770A">
        <w:t>resultados</w:t>
      </w:r>
      <w:r w:rsidRPr="0079770A">
        <w:t xml:space="preserve"> de las actividades de capacitación para los funcionarios </w:t>
      </w:r>
      <w:r w:rsidR="00760F3D" w:rsidRPr="0079770A">
        <w:t>públicos</w:t>
      </w:r>
      <w:r w:rsidR="009922DE">
        <w:t xml:space="preserve"> (</w:t>
      </w:r>
      <w:proofErr w:type="spellStart"/>
      <w:r w:rsidR="009922DE">
        <w:t>párrs</w:t>
      </w:r>
      <w:proofErr w:type="spellEnd"/>
      <w:r w:rsidR="009922DE">
        <w:t>. 164 y 167)</w:t>
      </w:r>
      <w:r w:rsidRPr="0079770A">
        <w:t xml:space="preserve">, y especificar cómo </w:t>
      </w:r>
      <w:r w:rsidR="00760F3D" w:rsidRPr="0079770A">
        <w:t>dichas capacitaciones</w:t>
      </w:r>
      <w:r w:rsidRPr="0079770A">
        <w:t xml:space="preserve"> </w:t>
      </w:r>
      <w:r w:rsidR="00760F3D" w:rsidRPr="0079770A">
        <w:t xml:space="preserve">han </w:t>
      </w:r>
      <w:r w:rsidRPr="0079770A">
        <w:t>contribuido</w:t>
      </w:r>
      <w:r w:rsidR="00760F3D" w:rsidRPr="0079770A">
        <w:t xml:space="preserve"> a</w:t>
      </w:r>
      <w:r w:rsidRPr="0079770A">
        <w:t xml:space="preserve"> la </w:t>
      </w:r>
      <w:r w:rsidR="00760F3D" w:rsidRPr="0079770A">
        <w:t>implementación de l</w:t>
      </w:r>
      <w:r w:rsidRPr="0079770A">
        <w:t xml:space="preserve">a recomendación </w:t>
      </w:r>
      <w:r w:rsidR="002E1A36">
        <w:t xml:space="preserve">anterior </w:t>
      </w:r>
      <w:r w:rsidRPr="0079770A">
        <w:t>del Comité (</w:t>
      </w:r>
      <w:proofErr w:type="spellStart"/>
      <w:r w:rsidRPr="0079770A">
        <w:t>CMW</w:t>
      </w:r>
      <w:proofErr w:type="spellEnd"/>
      <w:r w:rsidRPr="0079770A">
        <w:t xml:space="preserve">/C/BOL/CO/2, párr. 23) </w:t>
      </w:r>
      <w:r w:rsidR="00760F3D" w:rsidRPr="0079770A">
        <w:t>de</w:t>
      </w:r>
      <w:r w:rsidRPr="0079770A">
        <w:t xml:space="preserve"> adoptar medidas inmediatas y eficaces para combatir los prejuicios y la estigmatización social de los trabajadores migratorios. Sírvanse también proporcionar información sobre las medidas adoptadas para armonizar la Ley General del Trabajo (1939) con las disposiciones de la Convención y eliminar el límite del 15</w:t>
      </w:r>
      <w:r w:rsidR="00B257AB" w:rsidRPr="0079770A">
        <w:t xml:space="preserve"> </w:t>
      </w:r>
      <w:r w:rsidRPr="0079770A">
        <w:t>% de trabajadores extranjeros en las empresas o instituciones bolivianas.</w:t>
      </w:r>
    </w:p>
    <w:p w:rsidR="005F796D" w:rsidRPr="00A21CBB" w:rsidRDefault="000C6F0C" w:rsidP="00A21CBB">
      <w:pPr>
        <w:pStyle w:val="H1G"/>
      </w:pPr>
      <w:r>
        <w:tab/>
        <w:t>C</w:t>
      </w:r>
      <w:r w:rsidR="00A21CBB">
        <w:t>.</w:t>
      </w:r>
      <w:r w:rsidR="00A21CBB">
        <w:tab/>
      </w:r>
      <w:r w:rsidR="005F796D" w:rsidRPr="00A21CBB">
        <w:t xml:space="preserve">Parte III de la Convención </w:t>
      </w:r>
    </w:p>
    <w:p w:rsidR="005F796D" w:rsidRPr="00A21CBB" w:rsidRDefault="00A21CBB">
      <w:pPr>
        <w:pStyle w:val="H23G"/>
      </w:pPr>
      <w:r>
        <w:tab/>
      </w:r>
      <w:r>
        <w:tab/>
      </w:r>
      <w:r w:rsidR="00E40D63" w:rsidRPr="00A21CBB">
        <w:t>Artículos 10</w:t>
      </w:r>
      <w:r w:rsidR="009421F2">
        <w:t xml:space="preserve">, </w:t>
      </w:r>
      <w:r w:rsidR="005F796D" w:rsidRPr="00A21CBB">
        <w:t>11, 16</w:t>
      </w:r>
      <w:r w:rsidR="009421F2">
        <w:t xml:space="preserve">, </w:t>
      </w:r>
      <w:r w:rsidR="005F796D" w:rsidRPr="00A21CBB">
        <w:t>17 y 24</w:t>
      </w:r>
    </w:p>
    <w:p w:rsidR="005F796D" w:rsidRPr="0079770A" w:rsidRDefault="005F796D" w:rsidP="009F5560">
      <w:pPr>
        <w:pStyle w:val="SingleTxtG"/>
      </w:pPr>
      <w:r w:rsidRPr="0079770A">
        <w:t>9.</w:t>
      </w:r>
      <w:r w:rsidRPr="0079770A">
        <w:tab/>
        <w:t xml:space="preserve">Sírvanse proporcionar información sobre el número de trabajadores migratorios en situación irregular que se encuentran actualmente </w:t>
      </w:r>
      <w:r w:rsidR="0061251B" w:rsidRPr="0079770A">
        <w:t xml:space="preserve">en proceso de deportación </w:t>
      </w:r>
      <w:r w:rsidRPr="0079770A">
        <w:t>en Bolivia</w:t>
      </w:r>
      <w:r w:rsidR="0061251B" w:rsidRPr="0079770A">
        <w:t xml:space="preserve"> y </w:t>
      </w:r>
      <w:r w:rsidRPr="0079770A">
        <w:t xml:space="preserve">especificar los períodos de </w:t>
      </w:r>
      <w:r w:rsidR="00E71027" w:rsidRPr="0079770A">
        <w:t>privación de la libertad</w:t>
      </w:r>
      <w:r w:rsidRPr="0079770A">
        <w:t xml:space="preserve">, los lugares y las condiciones de </w:t>
      </w:r>
      <w:r w:rsidR="00E71027" w:rsidRPr="0079770A">
        <w:t>privación de la libertad</w:t>
      </w:r>
      <w:r w:rsidR="0061251B" w:rsidRPr="0079770A">
        <w:t xml:space="preserve"> </w:t>
      </w:r>
      <w:r w:rsidRPr="0079770A">
        <w:t xml:space="preserve">de </w:t>
      </w:r>
      <w:r w:rsidR="00070BAB">
        <w:t xml:space="preserve">los </w:t>
      </w:r>
      <w:r w:rsidR="0061251B" w:rsidRPr="0079770A">
        <w:t>migrantes</w:t>
      </w:r>
      <w:r w:rsidRPr="0079770A">
        <w:t xml:space="preserve"> (incluidas las instalaciones aeroportuarias), las medidas adoptadas para garantizar el acceso a la asistencia </w:t>
      </w:r>
      <w:r w:rsidR="00760F3D" w:rsidRPr="0079770A">
        <w:t>consular</w:t>
      </w:r>
      <w:r w:rsidR="00B257AB" w:rsidRPr="0079770A">
        <w:t xml:space="preserve"> </w:t>
      </w:r>
      <w:r w:rsidRPr="0079770A">
        <w:t xml:space="preserve">y el acceso a la asistencia </w:t>
      </w:r>
      <w:r w:rsidR="00760F3D" w:rsidRPr="0079770A">
        <w:t>jurídica</w:t>
      </w:r>
      <w:r w:rsidRPr="0079770A">
        <w:t xml:space="preserve">. Sírvanse proporcionar información sobre la </w:t>
      </w:r>
      <w:r w:rsidR="00760F3D" w:rsidRPr="0079770A">
        <w:t>implementación</w:t>
      </w:r>
      <w:r w:rsidRPr="0079770A">
        <w:t xml:space="preserve"> del Protocolo de </w:t>
      </w:r>
      <w:r w:rsidR="004F29BA" w:rsidRPr="0079770A">
        <w:t xml:space="preserve">Actuación </w:t>
      </w:r>
      <w:r w:rsidRPr="0079770A">
        <w:t>del Defensor Público (anexo 20) e incluir información sobre el número de casos en que el Defensor Público ha solicitado la presencia de una delegación diplomática del país de nacionalidad de un trabajador migratorio (párr. 72).</w:t>
      </w:r>
      <w:r w:rsidR="0091064E" w:rsidRPr="0079770A">
        <w:t xml:space="preserve"> </w:t>
      </w:r>
    </w:p>
    <w:p w:rsidR="005F796D" w:rsidRPr="0079770A" w:rsidRDefault="005F796D">
      <w:pPr>
        <w:pStyle w:val="SingleTxtG"/>
      </w:pPr>
      <w:r w:rsidRPr="0079770A">
        <w:t>10.</w:t>
      </w:r>
      <w:r w:rsidRPr="0079770A">
        <w:tab/>
        <w:t>Sírvanse proporcionar información sobre las medidas adoptadas para prevenir y vigilar los</w:t>
      </w:r>
      <w:r w:rsidR="00ED0710" w:rsidRPr="0079770A">
        <w:t xml:space="preserve"> incidentes de trabajo forzoso</w:t>
      </w:r>
      <w:r w:rsidR="00B41944" w:rsidRPr="0079770A">
        <w:t xml:space="preserve"> de migrantes</w:t>
      </w:r>
      <w:r w:rsidR="00ED0710" w:rsidRPr="0079770A">
        <w:t>.</w:t>
      </w:r>
    </w:p>
    <w:p w:rsidR="005F796D" w:rsidRPr="00A21CBB" w:rsidRDefault="00A21CBB">
      <w:pPr>
        <w:pStyle w:val="H23G"/>
      </w:pPr>
      <w:r>
        <w:tab/>
      </w:r>
      <w:r>
        <w:tab/>
      </w:r>
      <w:r w:rsidR="005F796D" w:rsidRPr="00A21CBB">
        <w:t>Artículos 21</w:t>
      </w:r>
      <w:r w:rsidR="007B6E3F">
        <w:t xml:space="preserve"> y </w:t>
      </w:r>
      <w:r w:rsidR="005F796D" w:rsidRPr="00A21CBB">
        <w:t>22</w:t>
      </w:r>
    </w:p>
    <w:p w:rsidR="005F796D" w:rsidRPr="0079770A" w:rsidRDefault="005F796D">
      <w:pPr>
        <w:pStyle w:val="SingleTxtG"/>
      </w:pPr>
      <w:r w:rsidRPr="0079770A">
        <w:t>11.</w:t>
      </w:r>
      <w:r w:rsidRPr="0079770A">
        <w:tab/>
        <w:t xml:space="preserve">En vista de la recomendación </w:t>
      </w:r>
      <w:r w:rsidR="00070BAB">
        <w:t xml:space="preserve">anterior </w:t>
      </w:r>
      <w:r w:rsidRPr="0079770A">
        <w:t>del Comité (</w:t>
      </w:r>
      <w:proofErr w:type="spellStart"/>
      <w:r w:rsidRPr="0079770A">
        <w:t>CMW</w:t>
      </w:r>
      <w:proofErr w:type="spellEnd"/>
      <w:r w:rsidRPr="0079770A">
        <w:t xml:space="preserve">/C/BOL/CO/2, párr. 29), sírvanse proporcionar información sobre el número de casos en que las órdenes de expulsión de los trabajadores migratorios y sus familiares han sido examinadas por una autoridad competente de conformidad con la ley, incluida información sobre el resultado del examen. </w:t>
      </w:r>
    </w:p>
    <w:p w:rsidR="005F796D" w:rsidRPr="0079770A" w:rsidRDefault="005F796D" w:rsidP="0079770A">
      <w:pPr>
        <w:pStyle w:val="SingleTxtG"/>
      </w:pPr>
      <w:r w:rsidRPr="0079770A">
        <w:t>12.</w:t>
      </w:r>
      <w:r w:rsidRPr="0079770A">
        <w:tab/>
        <w:t>Sírvanse proporcionar información y datos detallados sobre el número de casos de aplicación de la disposición del Código Penal que tipifica como delito la supresión, ocultación o destrucción, total o parcial, de un documento de identidad, de manera que se cause un daño al titular del documento (párr. 77).</w:t>
      </w:r>
    </w:p>
    <w:p w:rsidR="005F796D" w:rsidRPr="00A21CBB" w:rsidRDefault="00A21CBB" w:rsidP="00A21CBB">
      <w:pPr>
        <w:pStyle w:val="H23G"/>
      </w:pPr>
      <w:r>
        <w:tab/>
      </w:r>
      <w:r>
        <w:tab/>
      </w:r>
      <w:r w:rsidR="005F796D" w:rsidRPr="00A21CBB">
        <w:t>Artículos 26 a 28, 30 y 32</w:t>
      </w:r>
      <w:r w:rsidR="0091064E">
        <w:t xml:space="preserve"> </w:t>
      </w:r>
    </w:p>
    <w:p w:rsidR="005F796D" w:rsidRPr="0079770A" w:rsidRDefault="0091064E">
      <w:pPr>
        <w:pStyle w:val="SingleTxtG"/>
      </w:pPr>
      <w:r w:rsidRPr="0079770A">
        <w:t>13.</w:t>
      </w:r>
      <w:r w:rsidRPr="0079770A">
        <w:tab/>
      </w:r>
      <w:r w:rsidR="005F796D" w:rsidRPr="0079770A">
        <w:t>Sírvanse</w:t>
      </w:r>
      <w:r w:rsidR="00B41944" w:rsidRPr="0079770A">
        <w:t xml:space="preserve"> informar </w:t>
      </w:r>
      <w:r w:rsidR="00E71027" w:rsidRPr="0079770A">
        <w:t>d</w:t>
      </w:r>
      <w:r w:rsidR="00B41944" w:rsidRPr="0079770A">
        <w:t xml:space="preserve">el número de asociaciones o sindicatos </w:t>
      </w:r>
      <w:r w:rsidR="00E71027" w:rsidRPr="0079770A">
        <w:t xml:space="preserve">de trabajadores migrantes </w:t>
      </w:r>
      <w:r w:rsidR="00B41944" w:rsidRPr="0079770A">
        <w:t xml:space="preserve">que están registrados ante el </w:t>
      </w:r>
      <w:r w:rsidR="00EF0C84">
        <w:t>E</w:t>
      </w:r>
      <w:r w:rsidR="00B41944" w:rsidRPr="0079770A">
        <w:t>stado parte como organizaciones de migrantes</w:t>
      </w:r>
      <w:r w:rsidR="00EF0C84">
        <w:t>. P</w:t>
      </w:r>
      <w:r w:rsidR="008B2886" w:rsidRPr="0079770A">
        <w:t xml:space="preserve">or </w:t>
      </w:r>
      <w:r w:rsidR="00B41944" w:rsidRPr="0079770A">
        <w:t>favor</w:t>
      </w:r>
      <w:r w:rsidR="008B2886" w:rsidRPr="0079770A">
        <w:t xml:space="preserve"> </w:t>
      </w:r>
      <w:r w:rsidR="0061251B" w:rsidRPr="0079770A">
        <w:t>también</w:t>
      </w:r>
      <w:r w:rsidR="00B41944" w:rsidRPr="0079770A">
        <w:t xml:space="preserve"> </w:t>
      </w:r>
      <w:r w:rsidR="00A21CBB" w:rsidRPr="0079770A">
        <w:t>indi</w:t>
      </w:r>
      <w:r w:rsidR="00EF0C84">
        <w:t xml:space="preserve">quen </w:t>
      </w:r>
      <w:r w:rsidR="00B41944" w:rsidRPr="0079770A">
        <w:t>la entidad encargada de darles seguimiento y/o apoyo</w:t>
      </w:r>
      <w:r w:rsidR="005B7596">
        <w:t>,</w:t>
      </w:r>
      <w:r w:rsidR="00E4772F" w:rsidRPr="0079770A">
        <w:t xml:space="preserve"> </w:t>
      </w:r>
      <w:r w:rsidR="00EF0C84">
        <w:t xml:space="preserve">así </w:t>
      </w:r>
      <w:r w:rsidR="00E4772F" w:rsidRPr="0079770A">
        <w:t>como el número de migrantes registrad</w:t>
      </w:r>
      <w:r w:rsidR="009421F2">
        <w:t>o</w:t>
      </w:r>
      <w:r w:rsidR="00E4772F" w:rsidRPr="0079770A">
        <w:t>s en esos sindicatos</w:t>
      </w:r>
      <w:r w:rsidR="00B41944" w:rsidRPr="0079770A">
        <w:t>. T</w:t>
      </w:r>
      <w:r w:rsidR="005F796D" w:rsidRPr="0079770A">
        <w:t>ambién proporcion</w:t>
      </w:r>
      <w:r w:rsidR="00EF0C84">
        <w:t>en</w:t>
      </w:r>
      <w:r w:rsidR="005F796D" w:rsidRPr="0079770A">
        <w:t xml:space="preserve"> información sobre las medidas adoptadas para que los trabajadores migratorios conozcan su derecho a afiliarse a asociaciones </w:t>
      </w:r>
      <w:r w:rsidR="00813462" w:rsidRPr="0079770A">
        <w:t xml:space="preserve">laborales </w:t>
      </w:r>
      <w:r w:rsidR="005F796D" w:rsidRPr="0079770A">
        <w:t xml:space="preserve">y sindicatos. </w:t>
      </w:r>
    </w:p>
    <w:p w:rsidR="005F796D" w:rsidRPr="0079770A" w:rsidRDefault="005F796D">
      <w:pPr>
        <w:pStyle w:val="SingleTxtG"/>
      </w:pPr>
      <w:r w:rsidRPr="0079770A">
        <w:t>14.</w:t>
      </w:r>
      <w:r w:rsidRPr="0079770A">
        <w:tab/>
        <w:t xml:space="preserve">Sírvanse proporcionar información que demuestre que los trabajadores migratorios y sus familiares en </w:t>
      </w:r>
      <w:r w:rsidR="00EF0C84">
        <w:t xml:space="preserve">el Estado </w:t>
      </w:r>
      <w:r w:rsidR="00EF08A7">
        <w:t xml:space="preserve">parte </w:t>
      </w:r>
      <w:r w:rsidRPr="0079770A">
        <w:t>tienen acceso efectivo al sistema de seguridad social y a todas las prestaciones de seguridad social,</w:t>
      </w:r>
      <w:r w:rsidR="00E4772F" w:rsidRPr="0079770A">
        <w:t xml:space="preserve"> incluid</w:t>
      </w:r>
      <w:r w:rsidR="00EF0C84">
        <w:t>a la jubilación</w:t>
      </w:r>
      <w:r w:rsidR="00E4772F" w:rsidRPr="0079770A">
        <w:t>,</w:t>
      </w:r>
      <w:r w:rsidRPr="0079770A">
        <w:t xml:space="preserve"> sin diferenciación ni discriminación con respecto a los nacionales bolivianos (</w:t>
      </w:r>
      <w:proofErr w:type="spellStart"/>
      <w:r w:rsidRPr="0079770A">
        <w:t>párrs</w:t>
      </w:r>
      <w:proofErr w:type="spellEnd"/>
      <w:r w:rsidRPr="0079770A">
        <w:t xml:space="preserve">. 190 </w:t>
      </w:r>
      <w:r w:rsidR="00EF0C84">
        <w:t>y</w:t>
      </w:r>
      <w:r w:rsidRPr="0079770A">
        <w:t xml:space="preserve"> 191). Sírvanse informar también sobre las opciones de pensión o jubilación de que disponen los trabajadores migratorios bolivianos una vez que hayan regresado a su país de origen</w:t>
      </w:r>
      <w:r w:rsidR="008901F5" w:rsidRPr="0079770A">
        <w:t>, si existieran convenios bilaterales o regionales al respecto</w:t>
      </w:r>
      <w:r w:rsidRPr="0079770A">
        <w:t xml:space="preserve">. Sírvanse proporcionar información detallada sobre </w:t>
      </w:r>
      <w:r w:rsidR="008901F5" w:rsidRPr="0079770A">
        <w:t>el número de</w:t>
      </w:r>
      <w:r w:rsidRPr="0079770A">
        <w:t xml:space="preserve"> trabajadores migratorios y sus familiares</w:t>
      </w:r>
      <w:r w:rsidR="008B2886" w:rsidRPr="0079770A">
        <w:t xml:space="preserve"> que</w:t>
      </w:r>
      <w:r w:rsidRPr="0079770A">
        <w:t xml:space="preserve"> </w:t>
      </w:r>
      <w:r w:rsidR="008901F5" w:rsidRPr="0079770A">
        <w:t xml:space="preserve">han accedido </w:t>
      </w:r>
      <w:r w:rsidR="00EF0C84">
        <w:t xml:space="preserve">a </w:t>
      </w:r>
      <w:r w:rsidR="008901F5" w:rsidRPr="0079770A">
        <w:t>a</w:t>
      </w:r>
      <w:r w:rsidRPr="0079770A">
        <w:t xml:space="preserve">tención básica de la salud y a atención médica de urgencia </w:t>
      </w:r>
      <w:r w:rsidR="008901F5" w:rsidRPr="0079770A">
        <w:t xml:space="preserve">en iguales condiciones </w:t>
      </w:r>
      <w:r w:rsidRPr="0079770A">
        <w:t>que los nacionales bolivianos (párr. 188)</w:t>
      </w:r>
      <w:r w:rsidR="008901F5" w:rsidRPr="0079770A">
        <w:t xml:space="preserve"> como lo dispone la </w:t>
      </w:r>
      <w:r w:rsidR="006B0772">
        <w:t>l</w:t>
      </w:r>
      <w:r w:rsidR="008901F5" w:rsidRPr="0079770A">
        <w:t xml:space="preserve">ey </w:t>
      </w:r>
      <w:r w:rsidR="006B0772">
        <w:t>b</w:t>
      </w:r>
      <w:r w:rsidR="008901F5" w:rsidRPr="0079770A">
        <w:t>oliviana.</w:t>
      </w:r>
    </w:p>
    <w:p w:rsidR="008901F5" w:rsidRPr="0079770A" w:rsidRDefault="005F796D">
      <w:pPr>
        <w:pStyle w:val="SingleTxtG"/>
      </w:pPr>
      <w:r w:rsidRPr="0079770A">
        <w:t>15.</w:t>
      </w:r>
      <w:r w:rsidRPr="0079770A">
        <w:tab/>
        <w:t>Sírvanse proporcionar información sobre</w:t>
      </w:r>
      <w:r w:rsidR="008901F5" w:rsidRPr="0079770A">
        <w:t xml:space="preserve"> el número de estudiantes</w:t>
      </w:r>
      <w:r w:rsidR="00693CC4" w:rsidRPr="0079770A">
        <w:t xml:space="preserve"> hijos de trabajadores migrantes en</w:t>
      </w:r>
      <w:r w:rsidR="008901F5" w:rsidRPr="0079770A">
        <w:t xml:space="preserve"> los sistemas de educación básica, bachillerato y educación superior conforme lo dispone la </w:t>
      </w:r>
      <w:r w:rsidR="00EF0C84">
        <w:t>l</w:t>
      </w:r>
      <w:r w:rsidR="008901F5" w:rsidRPr="0079770A">
        <w:t>ey</w:t>
      </w:r>
      <w:r w:rsidRPr="0079770A">
        <w:t xml:space="preserve"> para garantizar el acceso a la educación de los hijos de los trabajadores migratorios en el Estado parte, independientemente de su situación migratoria o la de sus padres. Sírva</w:t>
      </w:r>
      <w:r w:rsidR="00EF0C84">
        <w:t>n</w:t>
      </w:r>
      <w:r w:rsidRPr="0079770A">
        <w:t xml:space="preserve">se referirse específicamente a los datos relativos a la aplicación de la </w:t>
      </w:r>
      <w:r w:rsidR="00EF0C84">
        <w:t>r</w:t>
      </w:r>
      <w:r w:rsidRPr="0079770A">
        <w:t xml:space="preserve">esolución </w:t>
      </w:r>
      <w:r w:rsidR="00EF0C84">
        <w:t>m</w:t>
      </w:r>
      <w:r w:rsidRPr="0079770A">
        <w:t xml:space="preserve">inisterial </w:t>
      </w:r>
      <w:r w:rsidR="00F26544">
        <w:t>núm.</w:t>
      </w:r>
      <w:r w:rsidRPr="0079770A">
        <w:t xml:space="preserve"> 1 de 2018 (párr. 87).</w:t>
      </w:r>
      <w:r w:rsidR="0091064E" w:rsidRPr="0079770A">
        <w:t xml:space="preserve"> </w:t>
      </w:r>
    </w:p>
    <w:p w:rsidR="005F796D" w:rsidRPr="0079770A" w:rsidRDefault="00A21CBB" w:rsidP="009F5560">
      <w:pPr>
        <w:pStyle w:val="SingleTxtG"/>
      </w:pPr>
      <w:r w:rsidRPr="0079770A">
        <w:t>16.</w:t>
      </w:r>
      <w:r w:rsidRPr="0079770A">
        <w:tab/>
      </w:r>
      <w:r w:rsidR="005F796D" w:rsidRPr="0079770A">
        <w:t xml:space="preserve">Sírvanse proporcionar información, incluidos los datos </w:t>
      </w:r>
      <w:r w:rsidR="00511A43">
        <w:t xml:space="preserve">estadísticos </w:t>
      </w:r>
      <w:r w:rsidR="005F796D" w:rsidRPr="0079770A">
        <w:t xml:space="preserve">disponibles, sobre la aplicación práctica del derecho de los trabajadores migratorios a transferir sus ingresos y ahorros a su país de origen, tal como se establece en la Ley de </w:t>
      </w:r>
      <w:r w:rsidR="00EF08A7">
        <w:t>M</w:t>
      </w:r>
      <w:r w:rsidR="005F796D" w:rsidRPr="0079770A">
        <w:t>igración (</w:t>
      </w:r>
      <w:proofErr w:type="spellStart"/>
      <w:r w:rsidR="005F796D" w:rsidRPr="0079770A">
        <w:t>párrs</w:t>
      </w:r>
      <w:proofErr w:type="spellEnd"/>
      <w:r w:rsidR="005C52B9" w:rsidRPr="0079770A">
        <w:t>.</w:t>
      </w:r>
      <w:r w:rsidR="005C52B9">
        <w:t> </w:t>
      </w:r>
      <w:r w:rsidR="005F796D" w:rsidRPr="0079770A">
        <w:t>89 a 91).</w:t>
      </w:r>
      <w:r w:rsidR="008901F5" w:rsidRPr="0079770A">
        <w:t xml:space="preserve"> </w:t>
      </w:r>
      <w:r w:rsidR="008B2886" w:rsidRPr="0079770A">
        <w:t xml:space="preserve">Sírvanse también proporcionar </w:t>
      </w:r>
      <w:r w:rsidR="008901F5" w:rsidRPr="0079770A">
        <w:t xml:space="preserve">estadísticas por ciudades de origen y destino de las remesas, así como los controles establecidos por </w:t>
      </w:r>
      <w:r w:rsidRPr="0079770A">
        <w:t>el Estado</w:t>
      </w:r>
      <w:r w:rsidR="008901F5" w:rsidRPr="0079770A">
        <w:t xml:space="preserve"> </w:t>
      </w:r>
      <w:r w:rsidR="00B0388C" w:rsidRPr="0079770A">
        <w:t>parte</w:t>
      </w:r>
      <w:r w:rsidR="008901F5" w:rsidRPr="0079770A">
        <w:t xml:space="preserve"> sobre las tasas por las transferencias para prevenir abuso</w:t>
      </w:r>
      <w:r w:rsidR="00F35ECB">
        <w:t>s</w:t>
      </w:r>
      <w:r w:rsidR="008901F5" w:rsidRPr="0079770A">
        <w:t xml:space="preserve"> de las entidades intermediarias</w:t>
      </w:r>
      <w:r w:rsidR="00A136DE" w:rsidRPr="0079770A">
        <w:t>.</w:t>
      </w:r>
    </w:p>
    <w:p w:rsidR="005F796D" w:rsidRPr="00A21CBB" w:rsidRDefault="000C6F0C" w:rsidP="00A21CBB">
      <w:pPr>
        <w:pStyle w:val="H1G"/>
      </w:pPr>
      <w:r>
        <w:tab/>
        <w:t>D</w:t>
      </w:r>
      <w:r w:rsidR="005F796D" w:rsidRPr="00A21CBB">
        <w:t>.</w:t>
      </w:r>
      <w:r w:rsidR="00A21CBB">
        <w:tab/>
      </w:r>
      <w:r w:rsidR="005F796D" w:rsidRPr="00A21CBB">
        <w:t xml:space="preserve">Parte IV de la Convención </w:t>
      </w:r>
    </w:p>
    <w:p w:rsidR="005F796D" w:rsidRPr="00A21CBB" w:rsidRDefault="00A21CBB" w:rsidP="00A21CBB">
      <w:pPr>
        <w:pStyle w:val="H23G"/>
      </w:pPr>
      <w:r>
        <w:tab/>
      </w:r>
      <w:r>
        <w:tab/>
      </w:r>
      <w:r w:rsidR="005F796D" w:rsidRPr="00A21CBB">
        <w:t>Artículos 40, 41 y 44</w:t>
      </w:r>
    </w:p>
    <w:p w:rsidR="008901F5" w:rsidRPr="0079770A" w:rsidRDefault="005F796D">
      <w:pPr>
        <w:pStyle w:val="SingleTxtG"/>
      </w:pPr>
      <w:r w:rsidRPr="0079770A">
        <w:t>1</w:t>
      </w:r>
      <w:r w:rsidR="00A21CBB" w:rsidRPr="0079770A">
        <w:t>7.</w:t>
      </w:r>
      <w:r w:rsidR="00A21CBB" w:rsidRPr="0079770A">
        <w:tab/>
      </w:r>
      <w:r w:rsidRPr="0079770A">
        <w:t>Sírvanse proporcionar información detallada sobre las medidas adoptadas para aumentar la participación de los nacionales bolivianos que viven en el extranjero en las elecciones generales de 2019 (párr. 196)</w:t>
      </w:r>
      <w:r w:rsidR="008901F5" w:rsidRPr="0079770A">
        <w:t xml:space="preserve">, </w:t>
      </w:r>
      <w:r w:rsidR="00B0388C" w:rsidRPr="0079770A">
        <w:t xml:space="preserve">así como información sobre el </w:t>
      </w:r>
      <w:r w:rsidR="008901F5" w:rsidRPr="0079770A">
        <w:t xml:space="preserve">número de personas empadronadas y </w:t>
      </w:r>
      <w:r w:rsidR="00B0388C" w:rsidRPr="0079770A">
        <w:t xml:space="preserve">el </w:t>
      </w:r>
      <w:r w:rsidR="008901F5" w:rsidRPr="0079770A">
        <w:t xml:space="preserve">número de </w:t>
      </w:r>
      <w:r w:rsidR="005B7596">
        <w:t xml:space="preserve">nacionales </w:t>
      </w:r>
      <w:r w:rsidR="008901F5" w:rsidRPr="0079770A">
        <w:t>bolivian</w:t>
      </w:r>
      <w:r w:rsidR="005B7596">
        <w:t>o</w:t>
      </w:r>
      <w:r w:rsidR="008901F5" w:rsidRPr="0079770A">
        <w:t>s que han participado en los procesos democráticos en el exterior.</w:t>
      </w:r>
      <w:r w:rsidRPr="0079770A">
        <w:t xml:space="preserve"> </w:t>
      </w:r>
    </w:p>
    <w:p w:rsidR="005F796D" w:rsidRPr="0079770A" w:rsidRDefault="005F796D" w:rsidP="0079770A">
      <w:pPr>
        <w:pStyle w:val="SingleTxtG"/>
      </w:pPr>
      <w:r w:rsidRPr="0079770A">
        <w:t>1</w:t>
      </w:r>
      <w:r w:rsidR="00A21CBB" w:rsidRPr="0079770A">
        <w:t>8</w:t>
      </w:r>
      <w:r w:rsidRPr="0079770A">
        <w:t>.</w:t>
      </w:r>
      <w:r w:rsidRPr="0079770A">
        <w:tab/>
        <w:t>Sírvanse proporcionar información sobre las medidas adoptadas para proteger la unidad de las familias de los trabajadores migratorios y facilitar la reunificación de los trabajadores migratorios con sus cónyuges o con personas que tengan una relación con el trabajador migratorio que, de conformidad con la legislación aplicable, produzca efectos equivalentes al matrimonio, así como con sus hijos solteros menores a cargo. Sírvanse indicar también el número de trabajadores migratorios que solicitaron al Estado parte la reunificación con sus cónyuges, hijos menores de edad u otros familiares durante el período que abarca el informe y el número de solicitudes de esa índole que se aceptaron.</w:t>
      </w:r>
    </w:p>
    <w:p w:rsidR="005F796D" w:rsidRPr="00A21CBB" w:rsidRDefault="000C6F0C" w:rsidP="00A21CBB">
      <w:pPr>
        <w:pStyle w:val="H1G"/>
      </w:pPr>
      <w:r>
        <w:tab/>
        <w:t>E</w:t>
      </w:r>
      <w:r w:rsidR="00A21CBB">
        <w:t>.</w:t>
      </w:r>
      <w:r w:rsidR="00A21CBB">
        <w:tab/>
      </w:r>
      <w:r w:rsidR="005F796D" w:rsidRPr="00A21CBB">
        <w:t xml:space="preserve">Parte VI de la Convención </w:t>
      </w:r>
    </w:p>
    <w:p w:rsidR="005F796D" w:rsidRPr="00A21CBB" w:rsidRDefault="00A21CBB" w:rsidP="00A21CBB">
      <w:pPr>
        <w:pStyle w:val="H23G"/>
      </w:pPr>
      <w:r>
        <w:tab/>
      </w:r>
      <w:r>
        <w:tab/>
      </w:r>
      <w:r w:rsidR="005F796D" w:rsidRPr="00A21CBB">
        <w:t>Artículo 64</w:t>
      </w:r>
    </w:p>
    <w:p w:rsidR="005F796D" w:rsidRPr="0079770A" w:rsidRDefault="00A21CBB">
      <w:pPr>
        <w:pStyle w:val="SingleTxtG"/>
      </w:pPr>
      <w:r w:rsidRPr="0079770A">
        <w:t>19</w:t>
      </w:r>
      <w:r w:rsidR="0091064E" w:rsidRPr="0079770A">
        <w:t>.</w:t>
      </w:r>
      <w:r w:rsidR="0091064E" w:rsidRPr="0079770A">
        <w:tab/>
      </w:r>
      <w:r w:rsidR="005F796D" w:rsidRPr="0079770A">
        <w:t>Sírva</w:t>
      </w:r>
      <w:r w:rsidR="006B08FE">
        <w:t>n</w:t>
      </w:r>
      <w:r w:rsidR="005F796D" w:rsidRPr="0079770A">
        <w:t>se proporcionar información sobre</w:t>
      </w:r>
      <w:r w:rsidR="008901F5" w:rsidRPr="0079770A">
        <w:t xml:space="preserve"> los resultados de la implementación de</w:t>
      </w:r>
      <w:r w:rsidR="005F796D" w:rsidRPr="0079770A">
        <w:t xml:space="preserve"> acuerdos bilaterales y multilaterales</w:t>
      </w:r>
      <w:r w:rsidR="00B0388C" w:rsidRPr="0079770A">
        <w:t>,</w:t>
      </w:r>
      <w:r w:rsidR="008901F5" w:rsidRPr="0079770A">
        <w:t xml:space="preserve"> que e</w:t>
      </w:r>
      <w:r w:rsidR="00B0388C" w:rsidRPr="0079770A">
        <w:t>stablece</w:t>
      </w:r>
      <w:r w:rsidR="008901F5" w:rsidRPr="0079770A">
        <w:t xml:space="preserve">n condiciones </w:t>
      </w:r>
      <w:r w:rsidR="00D64AC5" w:rsidRPr="0079770A">
        <w:t>favorables para la población migrante</w:t>
      </w:r>
      <w:r w:rsidR="005F796D" w:rsidRPr="0079770A">
        <w:t xml:space="preserve">, incluidas las políticas y programas previstos en los acuerdos o de otro modo. Sírvanse aclarar también si se han establecido procedimientos claros para la participación de las organizaciones de la sociedad civil que trabajan en el ámbito de la migración </w:t>
      </w:r>
      <w:r w:rsidR="00D64AC5" w:rsidRPr="0079770A">
        <w:t>en colaboración con el gobierno central o los gobierno</w:t>
      </w:r>
      <w:r w:rsidR="00B257AB" w:rsidRPr="0079770A">
        <w:t>s</w:t>
      </w:r>
      <w:r w:rsidR="00D64AC5" w:rsidRPr="0079770A">
        <w:t xml:space="preserve"> locales </w:t>
      </w:r>
      <w:r w:rsidR="005F796D" w:rsidRPr="0079770A">
        <w:t>(párr. 204), como recomendó el Comité en sus observaciones finales (</w:t>
      </w:r>
      <w:proofErr w:type="spellStart"/>
      <w:r w:rsidR="005F796D" w:rsidRPr="0079770A">
        <w:t>CMW</w:t>
      </w:r>
      <w:proofErr w:type="spellEnd"/>
      <w:r w:rsidR="005F796D" w:rsidRPr="0079770A">
        <w:t xml:space="preserve">/C/BOL/CO/2, párr. 41). </w:t>
      </w:r>
    </w:p>
    <w:p w:rsidR="005F796D" w:rsidRPr="00A21CBB" w:rsidRDefault="00A21CBB" w:rsidP="00A21CBB">
      <w:pPr>
        <w:pStyle w:val="H23G"/>
      </w:pPr>
      <w:r>
        <w:tab/>
      </w:r>
      <w:r>
        <w:tab/>
      </w:r>
      <w:r w:rsidR="005F796D" w:rsidRPr="00A21CBB">
        <w:t>Artículo 67</w:t>
      </w:r>
    </w:p>
    <w:p w:rsidR="005F796D" w:rsidRPr="0079770A" w:rsidRDefault="00A21CBB" w:rsidP="0079770A">
      <w:pPr>
        <w:pStyle w:val="SingleTxtG"/>
      </w:pPr>
      <w:r w:rsidRPr="0079770A">
        <w:t>20</w:t>
      </w:r>
      <w:r w:rsidR="0091064E" w:rsidRPr="0079770A">
        <w:t>.</w:t>
      </w:r>
      <w:r w:rsidR="0091064E" w:rsidRPr="0079770A">
        <w:tab/>
      </w:r>
      <w:r w:rsidR="005F796D" w:rsidRPr="0079770A">
        <w:t>Sírvanse proporcionar información sobre las medidas adoptadas para elaborar una estrategia de asistencia y reintegración de los trabajadores migratorios bolivianos que regresan voluntariame</w:t>
      </w:r>
      <w:r w:rsidR="00ED0710" w:rsidRPr="0079770A">
        <w:t>nte</w:t>
      </w:r>
      <w:r w:rsidR="005B7596">
        <w:t>,</w:t>
      </w:r>
      <w:r w:rsidR="00D64AC5" w:rsidRPr="0079770A">
        <w:t xml:space="preserve"> o como consecuencia de deportaciones desde los países de destino,</w:t>
      </w:r>
      <w:r w:rsidR="00ED0710" w:rsidRPr="0079770A">
        <w:t xml:space="preserve"> a sus hogares (párr. 205). </w:t>
      </w:r>
      <w:r w:rsidR="005F796D" w:rsidRPr="0079770A">
        <w:t>Sírvanse incluir datos y estadísticas pertinentes. Sírvanse describir cómo distribuye el Estado parte información en el extranjero sobre la existencia de programas y servicios para el retorno de los bolivianos y explicar cómo cooperan a este respecto el Consejo Nacional de Migración y los consulados bolivianos (</w:t>
      </w:r>
      <w:proofErr w:type="spellStart"/>
      <w:r w:rsidR="005F796D" w:rsidRPr="0079770A">
        <w:t>párrs</w:t>
      </w:r>
      <w:proofErr w:type="spellEnd"/>
      <w:r w:rsidR="005F796D" w:rsidRPr="0079770A">
        <w:t>. 206 a 208).</w:t>
      </w:r>
    </w:p>
    <w:p w:rsidR="005F796D" w:rsidRPr="00A21CBB" w:rsidRDefault="00A21CBB" w:rsidP="00A21CBB">
      <w:pPr>
        <w:pStyle w:val="H23G"/>
      </w:pPr>
      <w:r>
        <w:tab/>
      </w:r>
      <w:r>
        <w:tab/>
      </w:r>
      <w:r w:rsidR="005F796D" w:rsidRPr="00A21CBB">
        <w:t xml:space="preserve">Artículo 68 </w:t>
      </w:r>
    </w:p>
    <w:p w:rsidR="005F796D" w:rsidRPr="0079770A" w:rsidRDefault="005F796D" w:rsidP="0079770A">
      <w:pPr>
        <w:pStyle w:val="SingleTxtG"/>
      </w:pPr>
      <w:r w:rsidRPr="0079770A">
        <w:t>2</w:t>
      </w:r>
      <w:r w:rsidR="00A21CBB" w:rsidRPr="0079770A">
        <w:t>1</w:t>
      </w:r>
      <w:r w:rsidR="0091064E" w:rsidRPr="0079770A">
        <w:t>.</w:t>
      </w:r>
      <w:r w:rsidR="0091064E" w:rsidRPr="0079770A">
        <w:tab/>
      </w:r>
      <w:r w:rsidRPr="0079770A">
        <w:t>Sírvanse proporcionar información det</w:t>
      </w:r>
      <w:r w:rsidR="00D64AC5" w:rsidRPr="0079770A">
        <w:t xml:space="preserve">allada y los casos resueltos por el </w:t>
      </w:r>
      <w:r w:rsidRPr="0079770A">
        <w:t xml:space="preserve">Consejo Plurinacional contra la Trata y </w:t>
      </w:r>
      <w:r w:rsidR="00813462" w:rsidRPr="0079770A">
        <w:t>Tráfico</w:t>
      </w:r>
      <w:r w:rsidRPr="0079770A">
        <w:t xml:space="preserve"> de Personas. Sírvanse</w:t>
      </w:r>
      <w:r w:rsidR="00D64AC5" w:rsidRPr="0079770A">
        <w:t xml:space="preserve"> informar sobre la </w:t>
      </w:r>
      <w:r w:rsidR="004D19BF" w:rsidRPr="0079770A">
        <w:t>implementación</w:t>
      </w:r>
      <w:r w:rsidR="00D64AC5" w:rsidRPr="0079770A">
        <w:t xml:space="preserve"> del </w:t>
      </w:r>
      <w:r w:rsidR="00182717" w:rsidRPr="0079770A">
        <w:t xml:space="preserve">Plan Multisectorial de Desarrollo Integral de Lucha contra la Trata y Tráfico de Personas </w:t>
      </w:r>
      <w:r w:rsidRPr="0079770A">
        <w:t xml:space="preserve">(párr. </w:t>
      </w:r>
      <w:r w:rsidR="00182717" w:rsidRPr="0079770A">
        <w:t>32</w:t>
      </w:r>
      <w:r w:rsidRPr="0079770A">
        <w:t xml:space="preserve">). </w:t>
      </w:r>
    </w:p>
    <w:p w:rsidR="005F796D" w:rsidRPr="0079770A" w:rsidRDefault="00182717">
      <w:pPr>
        <w:pStyle w:val="SingleTxtG"/>
      </w:pPr>
      <w:r w:rsidRPr="0079770A">
        <w:t>2</w:t>
      </w:r>
      <w:r w:rsidR="00A21CBB" w:rsidRPr="0079770A">
        <w:t>2</w:t>
      </w:r>
      <w:r w:rsidRPr="0079770A">
        <w:t>.</w:t>
      </w:r>
      <w:r w:rsidRPr="0079770A">
        <w:tab/>
      </w:r>
      <w:r w:rsidR="005F796D" w:rsidRPr="0079770A">
        <w:t xml:space="preserve">Sírvanse proporcionar información sobre la aplicación de la </w:t>
      </w:r>
      <w:r w:rsidRPr="0079770A">
        <w:t>revisión</w:t>
      </w:r>
      <w:r w:rsidR="005F796D" w:rsidRPr="0079770A">
        <w:t xml:space="preserve"> del Código </w:t>
      </w:r>
      <w:r w:rsidR="005B7596">
        <w:t>Niña, Niño</w:t>
      </w:r>
      <w:r w:rsidR="006F7866">
        <w:t xml:space="preserve"> y</w:t>
      </w:r>
      <w:r w:rsidR="005B7596">
        <w:t xml:space="preserve"> Adolescente, </w:t>
      </w:r>
      <w:r w:rsidR="005F796D" w:rsidRPr="0079770A">
        <w:t>aprobada en 2018, que eleva la edad mínima para el trabajo infantil de 10 a 14 años. Sírvanse aclarar cómo se supervisa la aplicación de</w:t>
      </w:r>
      <w:r w:rsidRPr="0079770A">
        <w:t xml:space="preserve"> la nueva edad mínima </w:t>
      </w:r>
      <w:r w:rsidR="005F796D" w:rsidRPr="0079770A">
        <w:t xml:space="preserve">e incluir información sobre los casos de violación, desglosada por sexo, edad, nacionalidad, origen étnico, situación migratoria y discapacidad de la víctima. </w:t>
      </w:r>
    </w:p>
    <w:p w:rsidR="00D64AC5" w:rsidRPr="0079770A" w:rsidRDefault="005F796D">
      <w:pPr>
        <w:pStyle w:val="SingleTxtG"/>
      </w:pPr>
      <w:r w:rsidRPr="0079770A">
        <w:t>2</w:t>
      </w:r>
      <w:r w:rsidR="00A21CBB" w:rsidRPr="0079770A">
        <w:t>3</w:t>
      </w:r>
      <w:r w:rsidR="0091064E" w:rsidRPr="0079770A">
        <w:t>.</w:t>
      </w:r>
      <w:r w:rsidR="0091064E" w:rsidRPr="0079770A">
        <w:tab/>
      </w:r>
      <w:r w:rsidRPr="0079770A">
        <w:t>Sírvanse proporcionar información sobre las medidas adoptadas para elaborar procedimientos y protocolos operativos estándar para los funcionarios de migración y de fronteras en relación con la identificación de las personas que necesitan protección internacional.</w:t>
      </w:r>
      <w:r w:rsidR="00C837BB" w:rsidRPr="0079770A">
        <w:t xml:space="preserve"> </w:t>
      </w:r>
      <w:r w:rsidR="00D64AC5" w:rsidRPr="0079770A">
        <w:t xml:space="preserve">En vista de la información recibida sobre dificultades de ciudadanos venezolanos para realizar </w:t>
      </w:r>
      <w:r w:rsidR="00C837BB" w:rsidRPr="0079770A">
        <w:t>solicitudes de la condición de refugiado y/o de asilo político</w:t>
      </w:r>
      <w:r w:rsidR="00D64AC5" w:rsidRPr="0079770A">
        <w:t>, así como barreras en el acceso al mecanismo de entrevista y respuesta por el procedimiento establecido</w:t>
      </w:r>
      <w:r w:rsidR="004D19BF" w:rsidRPr="0079770A">
        <w:t>,</w:t>
      </w:r>
      <w:r w:rsidR="00D64AC5" w:rsidRPr="0079770A">
        <w:t xml:space="preserve"> </w:t>
      </w:r>
      <w:r w:rsidR="004D19BF" w:rsidRPr="0079770A">
        <w:t>s</w:t>
      </w:r>
      <w:r w:rsidR="00D64AC5" w:rsidRPr="0079770A">
        <w:t>írva</w:t>
      </w:r>
      <w:r w:rsidR="004D19BF" w:rsidRPr="0079770A">
        <w:t>n</w:t>
      </w:r>
      <w:r w:rsidR="00D64AC5" w:rsidRPr="0079770A">
        <w:t>se informar sobre estos casos y las acciones específicas destinad</w:t>
      </w:r>
      <w:r w:rsidR="008F72B7" w:rsidRPr="0079770A">
        <w:t xml:space="preserve">as a atender a este grupo. </w:t>
      </w:r>
      <w:r w:rsidR="00693CC4" w:rsidRPr="0079770A">
        <w:t>Sírvanse también proporcionar información sobre qué medidas</w:t>
      </w:r>
      <w:r w:rsidR="00FE036D" w:rsidRPr="0079770A">
        <w:t xml:space="preserve"> alternativas</w:t>
      </w:r>
      <w:r w:rsidR="00693CC4" w:rsidRPr="0079770A">
        <w:t xml:space="preserve"> ha adoptado el </w:t>
      </w:r>
      <w:r w:rsidR="00C837BB" w:rsidRPr="0079770A">
        <w:t>E</w:t>
      </w:r>
      <w:r w:rsidR="00693CC4" w:rsidRPr="0079770A">
        <w:t xml:space="preserve">stado </w:t>
      </w:r>
      <w:r w:rsidR="00FE036D" w:rsidRPr="0079770A">
        <w:t>parte</w:t>
      </w:r>
      <w:r w:rsidR="00693CC4" w:rsidRPr="0079770A">
        <w:t xml:space="preserve"> para garantizar la permane</w:t>
      </w:r>
      <w:r w:rsidR="005B7596">
        <w:t>n</w:t>
      </w:r>
      <w:r w:rsidR="00693CC4" w:rsidRPr="0079770A">
        <w:t>c</w:t>
      </w:r>
      <w:r w:rsidR="005B7596">
        <w:t>i</w:t>
      </w:r>
      <w:r w:rsidR="00693CC4" w:rsidRPr="0079770A">
        <w:t xml:space="preserve">a </w:t>
      </w:r>
      <w:r w:rsidR="00FE036D" w:rsidRPr="0079770A">
        <w:t>de migrantes venezolan</w:t>
      </w:r>
      <w:r w:rsidR="005B7596">
        <w:t>o</w:t>
      </w:r>
      <w:r w:rsidR="00FE036D" w:rsidRPr="0079770A">
        <w:t>s</w:t>
      </w:r>
      <w:r w:rsidR="00693CC4" w:rsidRPr="0079770A">
        <w:t xml:space="preserve">. </w:t>
      </w:r>
      <w:r w:rsidR="008F72B7" w:rsidRPr="0079770A">
        <w:t>Sírva</w:t>
      </w:r>
      <w:r w:rsidR="004D19BF" w:rsidRPr="0079770A">
        <w:t>n</w:t>
      </w:r>
      <w:r w:rsidR="008F72B7" w:rsidRPr="0079770A">
        <w:t xml:space="preserve">se </w:t>
      </w:r>
      <w:r w:rsidR="004D19BF" w:rsidRPr="0079770A">
        <w:t xml:space="preserve">también </w:t>
      </w:r>
      <w:r w:rsidR="008F72B7" w:rsidRPr="0079770A">
        <w:t xml:space="preserve">proporcionar información </w:t>
      </w:r>
      <w:r w:rsidR="005669F2">
        <w:t xml:space="preserve">sobre </w:t>
      </w:r>
      <w:r w:rsidR="008F72B7" w:rsidRPr="0079770A">
        <w:t>si se han recibido peticiones de protección internacional y cu</w:t>
      </w:r>
      <w:r w:rsidR="00FF681E">
        <w:t>á</w:t>
      </w:r>
      <w:r w:rsidR="008F72B7" w:rsidRPr="0079770A">
        <w:t xml:space="preserve">ntos han sido atendidos positiva o negativamente, </w:t>
      </w:r>
      <w:r w:rsidR="00B257AB" w:rsidRPr="0079770A">
        <w:t>desglosados</w:t>
      </w:r>
      <w:r w:rsidR="008F72B7" w:rsidRPr="0079770A">
        <w:t xml:space="preserve"> por nacionalidad.</w:t>
      </w:r>
    </w:p>
    <w:p w:rsidR="005F796D" w:rsidRPr="0079770A" w:rsidRDefault="00D64AC5">
      <w:pPr>
        <w:pStyle w:val="SingleTxtG"/>
      </w:pPr>
      <w:r w:rsidRPr="0079770A">
        <w:t>2</w:t>
      </w:r>
      <w:r w:rsidR="00A21CBB" w:rsidRPr="0079770A">
        <w:t>4</w:t>
      </w:r>
      <w:r w:rsidR="0091064E" w:rsidRPr="0079770A">
        <w:t>.</w:t>
      </w:r>
      <w:r w:rsidR="0091064E" w:rsidRPr="0079770A">
        <w:tab/>
      </w:r>
      <w:r w:rsidR="005F796D" w:rsidRPr="0079770A">
        <w:t>Sírvanse proporcionar datos, desglosados por tipo de asistencia, sexo, edad, nacionalidad, origen étnico y discapacidad de la víctima, que haya proporcionado el Servicio Plurinacional de Asistencia a la Víctima a los trabajadores migratorios y sus familiares que son víctimas de trata de personas, e información sobre su financiación. Sírvanse indicar si las víctimas de trata reciben asistencia jurídica, albergue y atención psicológica y médica de forma gratuita.</w:t>
      </w:r>
    </w:p>
    <w:p w:rsidR="005F796D" w:rsidRPr="00A21CBB" w:rsidRDefault="00A21CBB" w:rsidP="00A21CBB">
      <w:pPr>
        <w:pStyle w:val="H23G"/>
      </w:pPr>
      <w:r>
        <w:tab/>
      </w:r>
      <w:r>
        <w:tab/>
      </w:r>
      <w:r w:rsidR="005F796D" w:rsidRPr="00A21CBB">
        <w:t>Artículo 69</w:t>
      </w:r>
    </w:p>
    <w:p w:rsidR="00C837BB" w:rsidRPr="0079770A" w:rsidRDefault="005F796D" w:rsidP="009F5560">
      <w:pPr>
        <w:pStyle w:val="SingleTxtG"/>
      </w:pPr>
      <w:r w:rsidRPr="0079770A">
        <w:t>2</w:t>
      </w:r>
      <w:r w:rsidR="00A21CBB" w:rsidRPr="0079770A">
        <w:t>5</w:t>
      </w:r>
      <w:r w:rsidR="0091064E" w:rsidRPr="0079770A">
        <w:t>.</w:t>
      </w:r>
      <w:r w:rsidR="0091064E" w:rsidRPr="0079770A">
        <w:tab/>
      </w:r>
      <w:r w:rsidRPr="0079770A">
        <w:t xml:space="preserve">Sírvanse proporcionar información más detallada sobre el </w:t>
      </w:r>
      <w:r w:rsidR="00FF681E">
        <w:t>d</w:t>
      </w:r>
      <w:r w:rsidRPr="0079770A">
        <w:t xml:space="preserve">ecreto </w:t>
      </w:r>
      <w:r w:rsidR="00FF681E">
        <w:t>s</w:t>
      </w:r>
      <w:r w:rsidRPr="0079770A">
        <w:t xml:space="preserve">upremo </w:t>
      </w:r>
      <w:r w:rsidR="00F26544">
        <w:t>núm</w:t>
      </w:r>
      <w:r w:rsidR="005C52B9">
        <w:t>. </w:t>
      </w:r>
      <w:r w:rsidRPr="0079770A">
        <w:t xml:space="preserve">3676 de 2018 (párr. 132) y evaluar el porcentaje de trabajadores migratorios en situación irregular cuya situación se ha regularizado desde la aprobación del decreto, desglosado por sexo, edad, nacionalidad, origen étnico, discapacidad y ocupación, incluida información sobre las personas que están en vías de regularización. Sírvanse indicar cómo garantiza el Estado parte que los trabajadores migratorios tengan acceso a los procedimientos de regularización, en particular en lo que respecta a los gastos de procedimiento, </w:t>
      </w:r>
      <w:r w:rsidR="00C81507" w:rsidRPr="0079770A">
        <w:t>los trámites administrativos</w:t>
      </w:r>
      <w:r w:rsidRPr="0079770A">
        <w:t xml:space="preserve"> por entrada y estancia irregulares, la reunificación famil</w:t>
      </w:r>
      <w:r w:rsidR="00E40D63" w:rsidRPr="0079770A">
        <w:t>iar y los motivos humanitarios.</w:t>
      </w:r>
      <w:r w:rsidRPr="0079770A">
        <w:t xml:space="preserve"> Sírvanse aclarar si </w:t>
      </w:r>
      <w:r w:rsidR="005E1EF9">
        <w:t xml:space="preserve">ese </w:t>
      </w:r>
      <w:r w:rsidR="00282C35">
        <w:t>d</w:t>
      </w:r>
      <w:r w:rsidRPr="0079770A">
        <w:t xml:space="preserve">ecreto también facilita el acceso de los trabajadores migratorios a la residencia temporal en </w:t>
      </w:r>
      <w:r w:rsidR="006360EE">
        <w:t xml:space="preserve">el Estado </w:t>
      </w:r>
      <w:r w:rsidR="000614B7">
        <w:t>parte</w:t>
      </w:r>
      <w:r w:rsidRPr="0079770A">
        <w:t>, en particular en relación con el creciente número de trabajadores migratorios de nacionalidad venezolana.</w:t>
      </w:r>
    </w:p>
    <w:p w:rsidR="00A21CBB" w:rsidRPr="00A21CBB" w:rsidRDefault="00A21CBB" w:rsidP="004C364B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1CBB" w:rsidRPr="00A21CBB" w:rsidSect="00E56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0D" w:rsidRDefault="00A67B0D">
      <w:r>
        <w:separator/>
      </w:r>
    </w:p>
  </w:endnote>
  <w:endnote w:type="continuationSeparator" w:id="0">
    <w:p w:rsidR="00A67B0D" w:rsidRDefault="00A6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96" w:rsidRPr="001A4396" w:rsidRDefault="001A4396" w:rsidP="00935A0B">
    <w:pPr>
      <w:pStyle w:val="Footer"/>
      <w:tabs>
        <w:tab w:val="right" w:pos="9638"/>
      </w:tabs>
      <w:spacing w:line="240" w:lineRule="auto"/>
    </w:pPr>
    <w:r w:rsidRPr="001A4396">
      <w:rPr>
        <w:b/>
        <w:sz w:val="18"/>
      </w:rPr>
      <w:fldChar w:fldCharType="begin"/>
    </w:r>
    <w:r w:rsidRPr="001A4396">
      <w:rPr>
        <w:b/>
        <w:sz w:val="18"/>
      </w:rPr>
      <w:instrText xml:space="preserve"> PAGE  \* MERGEFORMAT </w:instrText>
    </w:r>
    <w:r w:rsidRPr="001A4396">
      <w:rPr>
        <w:b/>
        <w:sz w:val="18"/>
      </w:rPr>
      <w:fldChar w:fldCharType="separate"/>
    </w:r>
    <w:r w:rsidR="003B5FD1">
      <w:rPr>
        <w:b/>
        <w:noProof/>
        <w:sz w:val="18"/>
      </w:rPr>
      <w:t>4</w:t>
    </w:r>
    <w:r w:rsidRPr="001A4396">
      <w:rPr>
        <w:b/>
        <w:sz w:val="18"/>
      </w:rPr>
      <w:fldChar w:fldCharType="end"/>
    </w:r>
    <w:r>
      <w:rPr>
        <w:b/>
        <w:sz w:val="18"/>
      </w:rPr>
      <w:tab/>
    </w:r>
    <w:r w:rsidR="000272B5">
      <w:fldChar w:fldCharType="begin"/>
    </w:r>
    <w:r w:rsidR="000272B5">
      <w:instrText xml:space="preserve"> DOCPROPERTY  gdocf  \* MERGEFORMAT </w:instrText>
    </w:r>
    <w:r w:rsidR="000272B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96" w:rsidRPr="001A4396" w:rsidRDefault="000272B5" w:rsidP="00935A0B">
    <w:pPr>
      <w:pStyle w:val="Footer"/>
      <w:tabs>
        <w:tab w:val="right" w:pos="9638"/>
      </w:tabs>
      <w:spacing w:line="240" w:lineRule="auto"/>
      <w:rPr>
        <w:b/>
        <w:sz w:val="18"/>
      </w:rPr>
    </w:pPr>
    <w:r>
      <w:fldChar w:fldCharType="begin"/>
    </w:r>
    <w:r>
      <w:instrText xml:space="preserve"> DOCPROPERTY  gdocf  \* MERGEFORMAT </w:instrText>
    </w:r>
    <w:r>
      <w:fldChar w:fldCharType="end"/>
    </w:r>
    <w:r w:rsidR="001A4396">
      <w:tab/>
    </w:r>
    <w:r w:rsidR="001A4396" w:rsidRPr="001A4396">
      <w:rPr>
        <w:b/>
        <w:sz w:val="18"/>
      </w:rPr>
      <w:fldChar w:fldCharType="begin"/>
    </w:r>
    <w:r w:rsidR="001A4396" w:rsidRPr="001A4396">
      <w:rPr>
        <w:b/>
        <w:sz w:val="18"/>
      </w:rPr>
      <w:instrText xml:space="preserve"> PAGE  \* MERGEFORMAT </w:instrText>
    </w:r>
    <w:r w:rsidR="001A4396" w:rsidRPr="001A4396">
      <w:rPr>
        <w:b/>
        <w:sz w:val="18"/>
      </w:rPr>
      <w:fldChar w:fldCharType="separate"/>
    </w:r>
    <w:r w:rsidR="003B5FD1">
      <w:rPr>
        <w:b/>
        <w:noProof/>
        <w:sz w:val="18"/>
      </w:rPr>
      <w:t>5</w:t>
    </w:r>
    <w:r w:rsidR="001A4396" w:rsidRPr="001A43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B" w:rsidRPr="00B75DAB" w:rsidRDefault="00B75DAB" w:rsidP="00B75DAB">
    <w:pPr>
      <w:pStyle w:val="Footer"/>
      <w:spacing w:before="120" w:line="240" w:lineRule="auto"/>
      <w:rPr>
        <w:sz w:val="20"/>
      </w:rPr>
    </w:pPr>
    <w:proofErr w:type="spellStart"/>
    <w:r>
      <w:rPr>
        <w:sz w:val="20"/>
      </w:rPr>
      <w:t>GE.19</w:t>
    </w:r>
    <w:proofErr w:type="spellEnd"/>
    <w:r>
      <w:rPr>
        <w:sz w:val="20"/>
      </w:rPr>
      <w:t>-</w:t>
    </w:r>
    <w:proofErr w:type="gramStart"/>
    <w:r>
      <w:rPr>
        <w:sz w:val="20"/>
      </w:rPr>
      <w:t>07595  (</w:t>
    </w:r>
    <w:proofErr w:type="gramEnd"/>
    <w:r>
      <w:rPr>
        <w:sz w:val="20"/>
      </w:rPr>
      <w:t>S)</w:t>
    </w:r>
    <w:r>
      <w:rPr>
        <w:sz w:val="20"/>
      </w:rPr>
      <w:br/>
    </w:r>
    <w:r w:rsidRPr="00B75DAB">
      <w:rPr>
        <w:rFonts w:ascii="C39T30Lfz" w:hAnsi="C39T30Lfz"/>
        <w:sz w:val="56"/>
      </w:rPr>
      <w:t></w:t>
    </w:r>
    <w:r w:rsidRPr="00B75DAB">
      <w:rPr>
        <w:rFonts w:ascii="C39T30Lfz" w:hAnsi="C39T30Lfz"/>
        <w:sz w:val="56"/>
      </w:rPr>
      <w:t></w:t>
    </w:r>
    <w:r w:rsidRPr="00B75DAB">
      <w:rPr>
        <w:rFonts w:ascii="C39T30Lfz" w:hAnsi="C39T30Lfz"/>
        <w:sz w:val="56"/>
      </w:rPr>
      <w:t></w:t>
    </w:r>
    <w:r w:rsidRPr="00B75DAB">
      <w:rPr>
        <w:rFonts w:ascii="C39T30Lfz" w:hAnsi="C39T30Lfz"/>
        <w:sz w:val="56"/>
      </w:rPr>
      <w:t></w:t>
    </w:r>
    <w:r w:rsidRPr="00B75DAB">
      <w:rPr>
        <w:rFonts w:ascii="C39T30Lfz" w:hAnsi="C39T30Lfz"/>
        <w:sz w:val="56"/>
      </w:rPr>
      <w:t></w:t>
    </w:r>
    <w:r w:rsidRPr="00B75DAB">
      <w:rPr>
        <w:rFonts w:ascii="C39T30Lfz" w:hAnsi="C39T30Lfz"/>
        <w:sz w:val="56"/>
      </w:rPr>
      <w:t></w:t>
    </w:r>
    <w:r w:rsidRPr="00B75DAB">
      <w:rPr>
        <w:rFonts w:ascii="C39T30Lfz" w:hAnsi="C39T30Lfz"/>
        <w:sz w:val="56"/>
      </w:rPr>
      <w:t></w:t>
    </w:r>
    <w:r w:rsidRPr="00B75DAB">
      <w:rPr>
        <w:rFonts w:ascii="C39T30Lfz" w:hAnsi="C39T30Lfz"/>
        <w:sz w:val="56"/>
      </w:rPr>
      <w:t></w:t>
    </w:r>
    <w:r w:rsidRPr="00B75DAB">
      <w:rPr>
        <w:rFonts w:ascii="C39T30Lfz" w:hAnsi="C39T30Lfz"/>
        <w:sz w:val="56"/>
      </w:rPr>
      <w:t></w:t>
    </w:r>
    <w:r w:rsidRPr="00B75DAB"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2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3" descr="https://undocs.org/m2/QRCode.ashx?DS=CMW/C/BOL/Q/3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ndocs.org/m2/QRCode.ashx?DS=CMW/C/BOL/Q/3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0D" w:rsidRPr="001075E9" w:rsidRDefault="00A67B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67B0D" w:rsidRDefault="00A67B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D2F67" w:rsidRPr="005D2F67" w:rsidRDefault="005D2F67" w:rsidP="005C52B9">
      <w:pPr>
        <w:pStyle w:val="FootnoteText"/>
      </w:pPr>
      <w:r>
        <w:rPr>
          <w:rStyle w:val="FootnoteReference"/>
        </w:rPr>
        <w:tab/>
      </w:r>
      <w:r w:rsidRPr="005D2F6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A</w:t>
      </w:r>
      <w:r w:rsidR="00FF3E45">
        <w:t>probada</w:t>
      </w:r>
      <w:r>
        <w:t xml:space="preserve"> por el Comité en su 30</w:t>
      </w:r>
      <w:r w:rsidR="005C52B9">
        <w:t>º</w:t>
      </w:r>
      <w:r>
        <w:t xml:space="preserve"> per</w:t>
      </w:r>
      <w:r w:rsidR="0034587E">
        <w:t>í</w:t>
      </w:r>
      <w:r>
        <w:t>odo de sesiones (1 a 12 de abril de 2</w:t>
      </w:r>
      <w:r w:rsidR="00C20112">
        <w:t>0</w:t>
      </w:r>
      <w:r>
        <w:t xml:space="preserve">19).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96" w:rsidRPr="001A4396" w:rsidRDefault="004E4DB6" w:rsidP="00200840">
    <w:pPr>
      <w:pStyle w:val="Header"/>
    </w:pPr>
    <w:proofErr w:type="spellStart"/>
    <w:r>
      <w:t>CMW</w:t>
    </w:r>
    <w:proofErr w:type="spellEnd"/>
    <w:r>
      <w:t>/C/BOL/Q/3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96" w:rsidRPr="00935A0B" w:rsidRDefault="004E4DB6" w:rsidP="009F5560">
    <w:pPr>
      <w:pStyle w:val="Header"/>
      <w:jc w:val="right"/>
      <w:rPr>
        <w:u w:val="double"/>
      </w:rPr>
    </w:pPr>
    <w:proofErr w:type="spellStart"/>
    <w:r>
      <w:t>CMW</w:t>
    </w:r>
    <w:proofErr w:type="spellEnd"/>
    <w:r>
      <w:t>/C/BOL/Q/3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FB" w:rsidRDefault="00A711FB" w:rsidP="00A711F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1"/>
  </w:num>
  <w:num w:numId="18">
    <w:abstractNumId w:val="15"/>
  </w:num>
  <w:num w:numId="19">
    <w:abstractNumId w:val="14"/>
  </w:num>
  <w:num w:numId="20">
    <w:abstractNumId w:val="12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3"/>
  </w:num>
  <w:num w:numId="33">
    <w:abstractNumId w:val="11"/>
  </w:num>
  <w:num w:numId="34">
    <w:abstractNumId w:val="15"/>
  </w:num>
  <w:num w:numId="35">
    <w:abstractNumId w:val="14"/>
  </w:num>
  <w:num w:numId="36">
    <w:abstractNumId w:val="12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6F80"/>
    <w:rsid w:val="0000589A"/>
    <w:rsid w:val="000107AA"/>
    <w:rsid w:val="000272B5"/>
    <w:rsid w:val="00030919"/>
    <w:rsid w:val="00033EE1"/>
    <w:rsid w:val="00040E98"/>
    <w:rsid w:val="00042B72"/>
    <w:rsid w:val="00052873"/>
    <w:rsid w:val="00053EA6"/>
    <w:rsid w:val="000558BD"/>
    <w:rsid w:val="000614B7"/>
    <w:rsid w:val="00070BAB"/>
    <w:rsid w:val="000720D0"/>
    <w:rsid w:val="000B57E7"/>
    <w:rsid w:val="000B6373"/>
    <w:rsid w:val="000C6F0C"/>
    <w:rsid w:val="000D3664"/>
    <w:rsid w:val="000E1157"/>
    <w:rsid w:val="000E2D60"/>
    <w:rsid w:val="000F09DF"/>
    <w:rsid w:val="000F2D82"/>
    <w:rsid w:val="000F61B2"/>
    <w:rsid w:val="001075E9"/>
    <w:rsid w:val="0016237B"/>
    <w:rsid w:val="0016690B"/>
    <w:rsid w:val="0017147B"/>
    <w:rsid w:val="00180183"/>
    <w:rsid w:val="0018024D"/>
    <w:rsid w:val="00182717"/>
    <w:rsid w:val="0018649F"/>
    <w:rsid w:val="00196389"/>
    <w:rsid w:val="001A4396"/>
    <w:rsid w:val="001B3EF6"/>
    <w:rsid w:val="001C7A89"/>
    <w:rsid w:val="00200840"/>
    <w:rsid w:val="0021507B"/>
    <w:rsid w:val="00231905"/>
    <w:rsid w:val="00237D79"/>
    <w:rsid w:val="00282C35"/>
    <w:rsid w:val="002910EE"/>
    <w:rsid w:val="002A02C6"/>
    <w:rsid w:val="002A0D57"/>
    <w:rsid w:val="002A2EFC"/>
    <w:rsid w:val="002C0E18"/>
    <w:rsid w:val="002D38BE"/>
    <w:rsid w:val="002D4172"/>
    <w:rsid w:val="002D5AAC"/>
    <w:rsid w:val="002D609E"/>
    <w:rsid w:val="002E1A36"/>
    <w:rsid w:val="002F405F"/>
    <w:rsid w:val="00301299"/>
    <w:rsid w:val="0030306E"/>
    <w:rsid w:val="00307FB6"/>
    <w:rsid w:val="00317339"/>
    <w:rsid w:val="00322004"/>
    <w:rsid w:val="00334D70"/>
    <w:rsid w:val="003402C2"/>
    <w:rsid w:val="0034587E"/>
    <w:rsid w:val="00376E4E"/>
    <w:rsid w:val="00381C24"/>
    <w:rsid w:val="00385828"/>
    <w:rsid w:val="003945D3"/>
    <w:rsid w:val="003958D0"/>
    <w:rsid w:val="003A3CE4"/>
    <w:rsid w:val="003B00E5"/>
    <w:rsid w:val="003B5FD1"/>
    <w:rsid w:val="003D3089"/>
    <w:rsid w:val="003D3526"/>
    <w:rsid w:val="003E0332"/>
    <w:rsid w:val="003F1F03"/>
    <w:rsid w:val="003F43D1"/>
    <w:rsid w:val="003F6FF0"/>
    <w:rsid w:val="00405A04"/>
    <w:rsid w:val="00407B78"/>
    <w:rsid w:val="00420C56"/>
    <w:rsid w:val="00424203"/>
    <w:rsid w:val="004452DE"/>
    <w:rsid w:val="00454E07"/>
    <w:rsid w:val="004B6CC2"/>
    <w:rsid w:val="004C364B"/>
    <w:rsid w:val="004D1828"/>
    <w:rsid w:val="004D19BF"/>
    <w:rsid w:val="004D602F"/>
    <w:rsid w:val="004E4DB6"/>
    <w:rsid w:val="004F29BA"/>
    <w:rsid w:val="004F308D"/>
    <w:rsid w:val="0050108D"/>
    <w:rsid w:val="00511A43"/>
    <w:rsid w:val="00513081"/>
    <w:rsid w:val="005172CB"/>
    <w:rsid w:val="00517901"/>
    <w:rsid w:val="00521DC1"/>
    <w:rsid w:val="00522B76"/>
    <w:rsid w:val="00526683"/>
    <w:rsid w:val="005669F2"/>
    <w:rsid w:val="005709E0"/>
    <w:rsid w:val="00572E19"/>
    <w:rsid w:val="005961C8"/>
    <w:rsid w:val="005B49BB"/>
    <w:rsid w:val="005B7596"/>
    <w:rsid w:val="005C52B9"/>
    <w:rsid w:val="005D2F67"/>
    <w:rsid w:val="005D7914"/>
    <w:rsid w:val="005E1EF9"/>
    <w:rsid w:val="005F0B42"/>
    <w:rsid w:val="005F796D"/>
    <w:rsid w:val="00607E3E"/>
    <w:rsid w:val="0061251B"/>
    <w:rsid w:val="00615628"/>
    <w:rsid w:val="00621949"/>
    <w:rsid w:val="00626228"/>
    <w:rsid w:val="00627A6E"/>
    <w:rsid w:val="006360EE"/>
    <w:rsid w:val="006551F6"/>
    <w:rsid w:val="00681A10"/>
    <w:rsid w:val="00693CC4"/>
    <w:rsid w:val="006B0772"/>
    <w:rsid w:val="006B08FE"/>
    <w:rsid w:val="006C2031"/>
    <w:rsid w:val="006D0F1F"/>
    <w:rsid w:val="006D317E"/>
    <w:rsid w:val="006D461A"/>
    <w:rsid w:val="006D506F"/>
    <w:rsid w:val="006F35EE"/>
    <w:rsid w:val="006F7866"/>
    <w:rsid w:val="007021FF"/>
    <w:rsid w:val="00712895"/>
    <w:rsid w:val="0071336B"/>
    <w:rsid w:val="007450B1"/>
    <w:rsid w:val="00757357"/>
    <w:rsid w:val="00760F3D"/>
    <w:rsid w:val="007765FF"/>
    <w:rsid w:val="0078510E"/>
    <w:rsid w:val="00794179"/>
    <w:rsid w:val="0079770A"/>
    <w:rsid w:val="007A4C72"/>
    <w:rsid w:val="007A6991"/>
    <w:rsid w:val="007B6DEF"/>
    <w:rsid w:val="007B6E3F"/>
    <w:rsid w:val="007C074C"/>
    <w:rsid w:val="007C333F"/>
    <w:rsid w:val="007D2E92"/>
    <w:rsid w:val="007E072F"/>
    <w:rsid w:val="007E7469"/>
    <w:rsid w:val="00805D1C"/>
    <w:rsid w:val="00813462"/>
    <w:rsid w:val="008216CA"/>
    <w:rsid w:val="00825F8D"/>
    <w:rsid w:val="00834B71"/>
    <w:rsid w:val="0083717D"/>
    <w:rsid w:val="00841CBA"/>
    <w:rsid w:val="00844B53"/>
    <w:rsid w:val="0086445C"/>
    <w:rsid w:val="008731EB"/>
    <w:rsid w:val="008901F5"/>
    <w:rsid w:val="00894693"/>
    <w:rsid w:val="008A08D7"/>
    <w:rsid w:val="008B0B69"/>
    <w:rsid w:val="008B2886"/>
    <w:rsid w:val="008B6909"/>
    <w:rsid w:val="008C3C50"/>
    <w:rsid w:val="008D61D8"/>
    <w:rsid w:val="008F72B7"/>
    <w:rsid w:val="00906890"/>
    <w:rsid w:val="0091064E"/>
    <w:rsid w:val="00911BE4"/>
    <w:rsid w:val="00911E3E"/>
    <w:rsid w:val="009149EE"/>
    <w:rsid w:val="00935A0B"/>
    <w:rsid w:val="009421F2"/>
    <w:rsid w:val="00951972"/>
    <w:rsid w:val="00953B31"/>
    <w:rsid w:val="009608F3"/>
    <w:rsid w:val="009874BF"/>
    <w:rsid w:val="009922DE"/>
    <w:rsid w:val="009979BD"/>
    <w:rsid w:val="009B0610"/>
    <w:rsid w:val="009E5B6D"/>
    <w:rsid w:val="009F5560"/>
    <w:rsid w:val="00A136DE"/>
    <w:rsid w:val="00A21CBB"/>
    <w:rsid w:val="00A32382"/>
    <w:rsid w:val="00A44B2D"/>
    <w:rsid w:val="00A67B0D"/>
    <w:rsid w:val="00A711FB"/>
    <w:rsid w:val="00A84021"/>
    <w:rsid w:val="00A86F80"/>
    <w:rsid w:val="00A90C2B"/>
    <w:rsid w:val="00A917B3"/>
    <w:rsid w:val="00AB18EB"/>
    <w:rsid w:val="00AB3DC8"/>
    <w:rsid w:val="00AB4B51"/>
    <w:rsid w:val="00AE5F3B"/>
    <w:rsid w:val="00AF0608"/>
    <w:rsid w:val="00B0388C"/>
    <w:rsid w:val="00B10CC7"/>
    <w:rsid w:val="00B257AB"/>
    <w:rsid w:val="00B41944"/>
    <w:rsid w:val="00B539E7"/>
    <w:rsid w:val="00B5573D"/>
    <w:rsid w:val="00B563EB"/>
    <w:rsid w:val="00B62458"/>
    <w:rsid w:val="00B75DAB"/>
    <w:rsid w:val="00B7724E"/>
    <w:rsid w:val="00B80A93"/>
    <w:rsid w:val="00B8434E"/>
    <w:rsid w:val="00B84887"/>
    <w:rsid w:val="00B962DD"/>
    <w:rsid w:val="00B96E24"/>
    <w:rsid w:val="00BD33EE"/>
    <w:rsid w:val="00BF2E5C"/>
    <w:rsid w:val="00C106D6"/>
    <w:rsid w:val="00C124D8"/>
    <w:rsid w:val="00C142E6"/>
    <w:rsid w:val="00C20112"/>
    <w:rsid w:val="00C33CDF"/>
    <w:rsid w:val="00C41FA9"/>
    <w:rsid w:val="00C60F0C"/>
    <w:rsid w:val="00C805C9"/>
    <w:rsid w:val="00C81507"/>
    <w:rsid w:val="00C81BEA"/>
    <w:rsid w:val="00C837BB"/>
    <w:rsid w:val="00C83EFE"/>
    <w:rsid w:val="00C920A5"/>
    <w:rsid w:val="00C92939"/>
    <w:rsid w:val="00C95D27"/>
    <w:rsid w:val="00CA1679"/>
    <w:rsid w:val="00CB151C"/>
    <w:rsid w:val="00CB242B"/>
    <w:rsid w:val="00CC482F"/>
    <w:rsid w:val="00CD3A02"/>
    <w:rsid w:val="00CE5A1A"/>
    <w:rsid w:val="00CF55F6"/>
    <w:rsid w:val="00D04407"/>
    <w:rsid w:val="00D04F7A"/>
    <w:rsid w:val="00D05E42"/>
    <w:rsid w:val="00D12415"/>
    <w:rsid w:val="00D33D63"/>
    <w:rsid w:val="00D455AF"/>
    <w:rsid w:val="00D46FF5"/>
    <w:rsid w:val="00D4778E"/>
    <w:rsid w:val="00D64AC5"/>
    <w:rsid w:val="00D7481B"/>
    <w:rsid w:val="00D82740"/>
    <w:rsid w:val="00D90138"/>
    <w:rsid w:val="00DC5695"/>
    <w:rsid w:val="00DF76E9"/>
    <w:rsid w:val="00E075ED"/>
    <w:rsid w:val="00E30350"/>
    <w:rsid w:val="00E31CF9"/>
    <w:rsid w:val="00E40D63"/>
    <w:rsid w:val="00E4772F"/>
    <w:rsid w:val="00E56EE3"/>
    <w:rsid w:val="00E673EE"/>
    <w:rsid w:val="00E71027"/>
    <w:rsid w:val="00E73F76"/>
    <w:rsid w:val="00E86371"/>
    <w:rsid w:val="00EA2C9F"/>
    <w:rsid w:val="00ED0710"/>
    <w:rsid w:val="00ED0BDA"/>
    <w:rsid w:val="00ED3749"/>
    <w:rsid w:val="00EE7654"/>
    <w:rsid w:val="00EF08A7"/>
    <w:rsid w:val="00EF0C84"/>
    <w:rsid w:val="00EF1360"/>
    <w:rsid w:val="00EF3220"/>
    <w:rsid w:val="00F01E11"/>
    <w:rsid w:val="00F26544"/>
    <w:rsid w:val="00F35ECB"/>
    <w:rsid w:val="00F37BF0"/>
    <w:rsid w:val="00F63772"/>
    <w:rsid w:val="00F76A49"/>
    <w:rsid w:val="00F9377E"/>
    <w:rsid w:val="00F94155"/>
    <w:rsid w:val="00F94303"/>
    <w:rsid w:val="00FC0082"/>
    <w:rsid w:val="00FD234F"/>
    <w:rsid w:val="00FD2EF7"/>
    <w:rsid w:val="00FD49FC"/>
    <w:rsid w:val="00FE036D"/>
    <w:rsid w:val="00FE447E"/>
    <w:rsid w:val="00FE5A84"/>
    <w:rsid w:val="00FF3E45"/>
    <w:rsid w:val="00FF4E0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B2F1F0-4522-4C26-ACA8-E2895F3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7481B"/>
    <w:pPr>
      <w:spacing w:line="240" w:lineRule="atLeast"/>
    </w:pPr>
    <w:rPr>
      <w:rFonts w:eastAsia="SimSun"/>
      <w:lang w:eastAsia="es-ES"/>
    </w:rPr>
  </w:style>
  <w:style w:type="paragraph" w:styleId="Heading1">
    <w:name w:val="heading 1"/>
    <w:aliases w:val="Cuadro_G"/>
    <w:basedOn w:val="SingleTxtG"/>
    <w:next w:val="SingleTxtG"/>
    <w:link w:val="Heading1Char"/>
    <w:qFormat/>
    <w:rsid w:val="00D7481B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D7481B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D748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D748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D748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748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7481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D7481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D748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qFormat/>
    <w:rsid w:val="00D7481B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link w:val="HMGChar"/>
    <w:qFormat/>
    <w:rsid w:val="00D7481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81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MGChar">
    <w:name w:val="_ H __M_G Char"/>
    <w:link w:val="HMG"/>
    <w:rsid w:val="001A4396"/>
    <w:rPr>
      <w:rFonts w:eastAsia="SimSun"/>
      <w:b/>
      <w:sz w:val="34"/>
      <w:lang w:val="es-ES" w:eastAsia="es-ES"/>
    </w:rPr>
  </w:style>
  <w:style w:type="character" w:customStyle="1" w:styleId="HChGChar">
    <w:name w:val="_ H _Ch_G Char"/>
    <w:link w:val="HChG"/>
    <w:rsid w:val="001A4396"/>
    <w:rPr>
      <w:rFonts w:eastAsia="SimSun"/>
      <w:b/>
      <w:sz w:val="28"/>
      <w:lang w:val="es-ES" w:eastAsia="es-ES"/>
    </w:rPr>
  </w:style>
  <w:style w:type="paragraph" w:customStyle="1" w:styleId="H1G">
    <w:name w:val="_ H_1_G"/>
    <w:basedOn w:val="Normal"/>
    <w:next w:val="Normal"/>
    <w:qFormat/>
    <w:rsid w:val="00D7481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748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8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8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qFormat/>
    <w:rsid w:val="00D7481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D7481B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D7481B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D7481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D7481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qFormat/>
    <w:rsid w:val="00D7481B"/>
    <w:rPr>
      <w:sz w:val="16"/>
    </w:rPr>
  </w:style>
  <w:style w:type="paragraph" w:customStyle="1" w:styleId="XLargeG">
    <w:name w:val="__XLarge_G"/>
    <w:basedOn w:val="Normal"/>
    <w:next w:val="Normal"/>
    <w:rsid w:val="00D7481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qFormat/>
    <w:rsid w:val="00D7481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D7481B"/>
    <w:pPr>
      <w:spacing w:line="240" w:lineRule="atLeast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D7481B"/>
    <w:pPr>
      <w:numPr>
        <w:numId w:val="3"/>
      </w:numPr>
    </w:pPr>
  </w:style>
  <w:style w:type="numbering" w:styleId="1ai">
    <w:name w:val="Outline List 1"/>
    <w:basedOn w:val="NoList"/>
    <w:semiHidden/>
    <w:rsid w:val="00D7481B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D7481B"/>
  </w:style>
  <w:style w:type="numbering" w:styleId="ArticleSection">
    <w:name w:val="Outline List 3"/>
    <w:basedOn w:val="NoList"/>
    <w:semiHidden/>
    <w:rsid w:val="00D7481B"/>
    <w:pPr>
      <w:numPr>
        <w:numId w:val="5"/>
      </w:numPr>
    </w:pPr>
  </w:style>
  <w:style w:type="paragraph" w:styleId="Closing">
    <w:name w:val="Closing"/>
    <w:basedOn w:val="Normal"/>
    <w:semiHidden/>
    <w:rsid w:val="00D7481B"/>
    <w:pPr>
      <w:ind w:left="4252"/>
    </w:pPr>
  </w:style>
  <w:style w:type="character" w:styleId="HTMLCite">
    <w:name w:val="HTML Cite"/>
    <w:semiHidden/>
    <w:rsid w:val="00D7481B"/>
    <w:rPr>
      <w:i/>
      <w:iCs/>
    </w:rPr>
  </w:style>
  <w:style w:type="character" w:styleId="HTMLCode">
    <w:name w:val="HTML Code"/>
    <w:semiHidden/>
    <w:rsid w:val="00D7481B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D7481B"/>
    <w:pPr>
      <w:spacing w:after="120"/>
      <w:ind w:left="283"/>
    </w:pPr>
  </w:style>
  <w:style w:type="paragraph" w:styleId="ListContinue2">
    <w:name w:val="List Continue 2"/>
    <w:basedOn w:val="Normal"/>
    <w:semiHidden/>
    <w:rsid w:val="00D7481B"/>
    <w:pPr>
      <w:spacing w:after="120"/>
      <w:ind w:left="566"/>
    </w:pPr>
  </w:style>
  <w:style w:type="paragraph" w:styleId="ListContinue3">
    <w:name w:val="List Continue 3"/>
    <w:basedOn w:val="Normal"/>
    <w:semiHidden/>
    <w:rsid w:val="00D7481B"/>
    <w:pPr>
      <w:spacing w:after="120"/>
      <w:ind w:left="849"/>
    </w:pPr>
  </w:style>
  <w:style w:type="paragraph" w:styleId="ListContinue4">
    <w:name w:val="List Continue 4"/>
    <w:basedOn w:val="Normal"/>
    <w:semiHidden/>
    <w:rsid w:val="00D7481B"/>
    <w:pPr>
      <w:spacing w:after="120"/>
      <w:ind w:left="1132"/>
    </w:pPr>
  </w:style>
  <w:style w:type="paragraph" w:styleId="ListContinue5">
    <w:name w:val="List Continue 5"/>
    <w:basedOn w:val="Normal"/>
    <w:semiHidden/>
    <w:rsid w:val="00D7481B"/>
    <w:pPr>
      <w:spacing w:after="120"/>
      <w:ind w:left="1415"/>
    </w:pPr>
  </w:style>
  <w:style w:type="character" w:styleId="HTMLDefinition">
    <w:name w:val="HTML Definition"/>
    <w:semiHidden/>
    <w:rsid w:val="00D7481B"/>
    <w:rPr>
      <w:i/>
      <w:iCs/>
    </w:rPr>
  </w:style>
  <w:style w:type="paragraph" w:styleId="HTMLAddress">
    <w:name w:val="HTML Address"/>
    <w:basedOn w:val="Normal"/>
    <w:semiHidden/>
    <w:rsid w:val="00D7481B"/>
    <w:rPr>
      <w:i/>
      <w:iCs/>
    </w:rPr>
  </w:style>
  <w:style w:type="paragraph" w:styleId="EnvelopeAddress">
    <w:name w:val="envelope address"/>
    <w:basedOn w:val="Normal"/>
    <w:semiHidden/>
    <w:rsid w:val="00D7481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D7481B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D748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D7481B"/>
  </w:style>
  <w:style w:type="character" w:styleId="Emphasis">
    <w:name w:val="Emphasis"/>
    <w:semiHidden/>
    <w:rsid w:val="00D7481B"/>
    <w:rPr>
      <w:i/>
      <w:iCs/>
    </w:rPr>
  </w:style>
  <w:style w:type="paragraph" w:styleId="Date">
    <w:name w:val="Date"/>
    <w:basedOn w:val="Normal"/>
    <w:next w:val="Normal"/>
    <w:semiHidden/>
    <w:rsid w:val="00D7481B"/>
  </w:style>
  <w:style w:type="paragraph" w:styleId="Signature">
    <w:name w:val="Signature"/>
    <w:basedOn w:val="Normal"/>
    <w:semiHidden/>
    <w:rsid w:val="00D7481B"/>
    <w:pPr>
      <w:ind w:left="4252"/>
    </w:pPr>
  </w:style>
  <w:style w:type="paragraph" w:styleId="E-mailSignature">
    <w:name w:val="E-mail Signature"/>
    <w:basedOn w:val="Normal"/>
    <w:semiHidden/>
    <w:rsid w:val="00D7481B"/>
  </w:style>
  <w:style w:type="character" w:styleId="Hyperlink">
    <w:name w:val="Hyperlink"/>
    <w:rsid w:val="00D7481B"/>
    <w:rPr>
      <w:color w:val="0000FF"/>
      <w:u w:val="none"/>
    </w:rPr>
  </w:style>
  <w:style w:type="character" w:styleId="FollowedHyperlink">
    <w:name w:val="FollowedHyperlink"/>
    <w:rsid w:val="00D7481B"/>
    <w:rPr>
      <w:color w:val="0000FF"/>
      <w:u w:val="none"/>
    </w:rPr>
  </w:style>
  <w:style w:type="paragraph" w:styleId="HTMLPreformatted">
    <w:name w:val="HTML Preformatted"/>
    <w:basedOn w:val="Normal"/>
    <w:semiHidden/>
    <w:rsid w:val="00D7481B"/>
    <w:rPr>
      <w:rFonts w:ascii="Courier New" w:hAnsi="Courier New" w:cs="Courier New"/>
    </w:rPr>
  </w:style>
  <w:style w:type="paragraph" w:styleId="List">
    <w:name w:val="List"/>
    <w:basedOn w:val="Normal"/>
    <w:semiHidden/>
    <w:rsid w:val="00D7481B"/>
    <w:pPr>
      <w:ind w:left="283" w:hanging="283"/>
    </w:pPr>
  </w:style>
  <w:style w:type="paragraph" w:styleId="List2">
    <w:name w:val="List 2"/>
    <w:basedOn w:val="Normal"/>
    <w:semiHidden/>
    <w:rsid w:val="00D7481B"/>
    <w:pPr>
      <w:ind w:left="566" w:hanging="283"/>
    </w:pPr>
  </w:style>
  <w:style w:type="paragraph" w:styleId="List3">
    <w:name w:val="List 3"/>
    <w:basedOn w:val="Normal"/>
    <w:semiHidden/>
    <w:rsid w:val="00D7481B"/>
    <w:pPr>
      <w:ind w:left="849" w:hanging="283"/>
    </w:pPr>
  </w:style>
  <w:style w:type="paragraph" w:styleId="List4">
    <w:name w:val="List 4"/>
    <w:basedOn w:val="Normal"/>
    <w:semiHidden/>
    <w:rsid w:val="00D7481B"/>
    <w:pPr>
      <w:ind w:left="1132" w:hanging="283"/>
    </w:pPr>
  </w:style>
  <w:style w:type="paragraph" w:styleId="List5">
    <w:name w:val="List 5"/>
    <w:basedOn w:val="Normal"/>
    <w:semiHidden/>
    <w:rsid w:val="00D7481B"/>
    <w:pPr>
      <w:ind w:left="1415" w:hanging="283"/>
    </w:pPr>
  </w:style>
  <w:style w:type="paragraph" w:styleId="ListNumber">
    <w:name w:val="List Number"/>
    <w:basedOn w:val="Normal"/>
    <w:semiHidden/>
    <w:rsid w:val="00D7481B"/>
    <w:pPr>
      <w:numPr>
        <w:numId w:val="42"/>
      </w:numPr>
    </w:pPr>
  </w:style>
  <w:style w:type="paragraph" w:styleId="ListNumber2">
    <w:name w:val="List Number 2"/>
    <w:basedOn w:val="Normal"/>
    <w:semiHidden/>
    <w:rsid w:val="00D7481B"/>
    <w:pPr>
      <w:numPr>
        <w:numId w:val="43"/>
      </w:numPr>
    </w:pPr>
  </w:style>
  <w:style w:type="paragraph" w:styleId="ListNumber3">
    <w:name w:val="List Number 3"/>
    <w:basedOn w:val="Normal"/>
    <w:semiHidden/>
    <w:rsid w:val="00D7481B"/>
    <w:pPr>
      <w:numPr>
        <w:numId w:val="44"/>
      </w:numPr>
    </w:pPr>
  </w:style>
  <w:style w:type="paragraph" w:styleId="ListNumber4">
    <w:name w:val="List Number 4"/>
    <w:basedOn w:val="Normal"/>
    <w:semiHidden/>
    <w:rsid w:val="00D7481B"/>
    <w:pPr>
      <w:numPr>
        <w:numId w:val="45"/>
      </w:numPr>
    </w:pPr>
  </w:style>
  <w:style w:type="paragraph" w:styleId="ListNumber5">
    <w:name w:val="List Number 5"/>
    <w:basedOn w:val="Normal"/>
    <w:semiHidden/>
    <w:rsid w:val="00D7481B"/>
    <w:pPr>
      <w:numPr>
        <w:numId w:val="46"/>
      </w:numPr>
    </w:pPr>
  </w:style>
  <w:style w:type="paragraph" w:styleId="ListBullet">
    <w:name w:val="List Bullet"/>
    <w:basedOn w:val="Normal"/>
    <w:semiHidden/>
    <w:rsid w:val="00D7481B"/>
    <w:pPr>
      <w:numPr>
        <w:numId w:val="37"/>
      </w:numPr>
    </w:pPr>
  </w:style>
  <w:style w:type="paragraph" w:styleId="ListBullet2">
    <w:name w:val="List Bullet 2"/>
    <w:basedOn w:val="Normal"/>
    <w:semiHidden/>
    <w:rsid w:val="00D7481B"/>
    <w:pPr>
      <w:numPr>
        <w:numId w:val="38"/>
      </w:numPr>
    </w:pPr>
  </w:style>
  <w:style w:type="paragraph" w:styleId="ListBullet3">
    <w:name w:val="List Bullet 3"/>
    <w:basedOn w:val="Normal"/>
    <w:semiHidden/>
    <w:rsid w:val="00D7481B"/>
    <w:pPr>
      <w:numPr>
        <w:numId w:val="39"/>
      </w:numPr>
    </w:pPr>
  </w:style>
  <w:style w:type="paragraph" w:styleId="ListBullet4">
    <w:name w:val="List Bullet 4"/>
    <w:basedOn w:val="Normal"/>
    <w:semiHidden/>
    <w:rsid w:val="00D7481B"/>
    <w:pPr>
      <w:numPr>
        <w:numId w:val="40"/>
      </w:numPr>
    </w:pPr>
  </w:style>
  <w:style w:type="paragraph" w:styleId="ListBullet5">
    <w:name w:val="List Bullet 5"/>
    <w:basedOn w:val="Normal"/>
    <w:semiHidden/>
    <w:rsid w:val="00D7481B"/>
    <w:pPr>
      <w:numPr>
        <w:numId w:val="41"/>
      </w:numPr>
    </w:pPr>
  </w:style>
  <w:style w:type="character" w:styleId="HTMLTypewriter">
    <w:name w:val="HTML Typewriter"/>
    <w:semiHidden/>
    <w:rsid w:val="00D7481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7481B"/>
    <w:rPr>
      <w:sz w:val="24"/>
      <w:szCs w:val="24"/>
    </w:rPr>
  </w:style>
  <w:style w:type="character" w:styleId="LineNumber">
    <w:name w:val="line number"/>
    <w:basedOn w:val="DefaultParagraphFont"/>
    <w:semiHidden/>
    <w:rsid w:val="00D7481B"/>
  </w:style>
  <w:style w:type="character" w:styleId="PageNumber">
    <w:name w:val="page number"/>
    <w:aliases w:val="7_G"/>
    <w:qFormat/>
    <w:rsid w:val="00D7481B"/>
    <w:rPr>
      <w:b/>
      <w:sz w:val="18"/>
    </w:rPr>
  </w:style>
  <w:style w:type="character" w:styleId="EndnoteReference">
    <w:name w:val="endnote reference"/>
    <w:aliases w:val="1_G"/>
    <w:qFormat/>
    <w:rsid w:val="00D7481B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D7481B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D7481B"/>
  </w:style>
  <w:style w:type="paragraph" w:styleId="BodyTextIndent2">
    <w:name w:val="Body Text Indent 2"/>
    <w:basedOn w:val="Normal"/>
    <w:semiHidden/>
    <w:rsid w:val="00D7481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7481B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D7481B"/>
    <w:pPr>
      <w:spacing w:after="120"/>
      <w:ind w:left="283"/>
    </w:pPr>
  </w:style>
  <w:style w:type="paragraph" w:styleId="NormalIndent">
    <w:name w:val="Normal Indent"/>
    <w:basedOn w:val="Normal"/>
    <w:semiHidden/>
    <w:rsid w:val="00D7481B"/>
    <w:pPr>
      <w:ind w:left="567"/>
    </w:pPr>
  </w:style>
  <w:style w:type="paragraph" w:styleId="Subtitle">
    <w:name w:val="Subtitle"/>
    <w:basedOn w:val="Normal"/>
    <w:semiHidden/>
    <w:rsid w:val="00D748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7481B"/>
    <w:pPr>
      <w:spacing w:line="240" w:lineRule="atLeast"/>
    </w:pPr>
    <w:rPr>
      <w:rFonts w:eastAsia="SimSun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7481B"/>
    <w:pPr>
      <w:spacing w:line="240" w:lineRule="atLeast"/>
    </w:pPr>
    <w:rPr>
      <w:rFonts w:eastAsia="SimSun"/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D7481B"/>
    <w:pPr>
      <w:spacing w:line="240" w:lineRule="atLeast"/>
    </w:pPr>
    <w:rPr>
      <w:rFonts w:eastAsia="SimSun"/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7481B"/>
    <w:pPr>
      <w:spacing w:line="240" w:lineRule="atLeast"/>
    </w:pPr>
    <w:rPr>
      <w:rFonts w:eastAsia="SimSun"/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7481B"/>
    <w:pPr>
      <w:spacing w:line="240" w:lineRule="atLeast"/>
    </w:pPr>
    <w:rPr>
      <w:rFonts w:eastAsia="SimSun"/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7481B"/>
    <w:pPr>
      <w:spacing w:line="240" w:lineRule="atLeast"/>
    </w:pPr>
    <w:rPr>
      <w:rFonts w:eastAsia="SimSun"/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D7481B"/>
    <w:pPr>
      <w:spacing w:line="240" w:lineRule="atLeast"/>
    </w:pPr>
    <w:rPr>
      <w:rFonts w:eastAsia="SimSun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7481B"/>
    <w:pPr>
      <w:spacing w:line="240" w:lineRule="atLeast"/>
    </w:pPr>
    <w:rPr>
      <w:rFonts w:eastAsia="SimSun"/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7481B"/>
    <w:pPr>
      <w:spacing w:line="240" w:lineRule="atLeast"/>
    </w:pPr>
    <w:rPr>
      <w:rFonts w:eastAsia="SimSun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D7481B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D7481B"/>
    <w:pPr>
      <w:spacing w:after="120"/>
      <w:ind w:left="1440" w:right="1440"/>
    </w:pPr>
  </w:style>
  <w:style w:type="character" w:styleId="Strong">
    <w:name w:val="Strong"/>
    <w:semiHidden/>
    <w:rsid w:val="00D7481B"/>
    <w:rPr>
      <w:b/>
      <w:bCs/>
    </w:rPr>
  </w:style>
  <w:style w:type="paragraph" w:styleId="BodyText">
    <w:name w:val="Body Text"/>
    <w:basedOn w:val="Normal"/>
    <w:semiHidden/>
    <w:rsid w:val="00D7481B"/>
    <w:pPr>
      <w:spacing w:after="120"/>
    </w:pPr>
  </w:style>
  <w:style w:type="paragraph" w:styleId="BodyText2">
    <w:name w:val="Body Text 2"/>
    <w:basedOn w:val="Normal"/>
    <w:semiHidden/>
    <w:rsid w:val="00D7481B"/>
    <w:pPr>
      <w:spacing w:after="120" w:line="480" w:lineRule="auto"/>
    </w:pPr>
  </w:style>
  <w:style w:type="paragraph" w:styleId="BodyText3">
    <w:name w:val="Body Text 3"/>
    <w:basedOn w:val="Normal"/>
    <w:semiHidden/>
    <w:rsid w:val="00D7481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7481B"/>
    <w:pPr>
      <w:ind w:firstLine="210"/>
    </w:pPr>
  </w:style>
  <w:style w:type="paragraph" w:styleId="BodyTextFirstIndent2">
    <w:name w:val="Body Text First Indent 2"/>
    <w:basedOn w:val="BodyTextIndent"/>
    <w:semiHidden/>
    <w:rsid w:val="00D7481B"/>
    <w:pPr>
      <w:ind w:firstLine="210"/>
    </w:pPr>
  </w:style>
  <w:style w:type="paragraph" w:styleId="EndnoteText">
    <w:name w:val="endnote text"/>
    <w:aliases w:val="2_G"/>
    <w:basedOn w:val="FootnoteText"/>
    <w:qFormat/>
    <w:rsid w:val="00D7481B"/>
  </w:style>
  <w:style w:type="paragraph" w:styleId="PlainText">
    <w:name w:val="Plain Text"/>
    <w:basedOn w:val="Normal"/>
    <w:semiHidden/>
    <w:rsid w:val="00D7481B"/>
    <w:rPr>
      <w:rFonts w:ascii="Courier New" w:hAnsi="Courier New" w:cs="Courier New"/>
    </w:rPr>
  </w:style>
  <w:style w:type="paragraph" w:styleId="Title">
    <w:name w:val="Title"/>
    <w:basedOn w:val="Normal"/>
    <w:semiHidden/>
    <w:rsid w:val="00D748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D7481B"/>
    <w:rPr>
      <w:i/>
      <w:iCs/>
    </w:rPr>
  </w:style>
  <w:style w:type="paragraph" w:customStyle="1" w:styleId="Bullet1G">
    <w:name w:val="_Bullet 1_G"/>
    <w:basedOn w:val="Normal"/>
    <w:qFormat/>
    <w:rsid w:val="00D7481B"/>
    <w:pPr>
      <w:numPr>
        <w:numId w:val="32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D7481B"/>
    <w:pPr>
      <w:numPr>
        <w:numId w:val="33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A44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21DC1"/>
    <w:rPr>
      <w:rFonts w:ascii="Tahoma" w:hAnsi="Tahoma" w:cs="Tahoma"/>
      <w:sz w:val="16"/>
      <w:szCs w:val="16"/>
      <w:lang w:val="es-ES" w:eastAsia="es-E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748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D7481B"/>
    <w:rPr>
      <w:rFonts w:eastAsia="SimSun"/>
      <w:b/>
      <w:bCs/>
      <w:i/>
      <w:iCs/>
      <w:color w:val="4F81BD"/>
      <w:lang w:val="es-ES" w:eastAsia="es-ES"/>
    </w:rPr>
  </w:style>
  <w:style w:type="character" w:styleId="IntenseEmphasis">
    <w:name w:val="Intense Emphasis"/>
    <w:uiPriority w:val="21"/>
    <w:semiHidden/>
    <w:rsid w:val="00D7481B"/>
    <w:rPr>
      <w:b/>
      <w:bCs/>
      <w:i/>
      <w:iCs/>
      <w:color w:val="4F81BD"/>
    </w:rPr>
  </w:style>
  <w:style w:type="character" w:customStyle="1" w:styleId="Heading1Char">
    <w:name w:val="Heading 1 Char"/>
    <w:aliases w:val="Cuadro_G Char"/>
    <w:link w:val="Heading1"/>
    <w:rsid w:val="00D7481B"/>
    <w:rPr>
      <w:rFonts w:eastAsia="SimSun"/>
      <w:lang w:val="fr-CH" w:eastAsia="en-US"/>
    </w:rPr>
  </w:style>
  <w:style w:type="table" w:customStyle="1" w:styleId="Tablaconcuadrcula1">
    <w:name w:val="Tabla con cuadrícula1"/>
    <w:basedOn w:val="TableNormal"/>
    <w:rsid w:val="002D4172"/>
    <w:pPr>
      <w:suppressAutoHyphens/>
      <w:spacing w:line="240" w:lineRule="atLeast"/>
    </w:pPr>
    <w:rPr>
      <w:rFonts w:eastAsia="Calibri"/>
      <w:lang w:val="fr-CH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Normal"/>
    <w:qFormat/>
    <w:rsid w:val="002D4172"/>
    <w:pPr>
      <w:numPr>
        <w:numId w:val="31"/>
      </w:numPr>
      <w:tabs>
        <w:tab w:val="clear" w:pos="1701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Calibri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9149EE"/>
    <w:rPr>
      <w:rFonts w:eastAsia="SimSun"/>
      <w:sz w:val="18"/>
      <w:lang w:val="es-ES" w:eastAsia="es-ES"/>
    </w:rPr>
  </w:style>
  <w:style w:type="character" w:customStyle="1" w:styleId="SingleTxtGChar">
    <w:name w:val="_ Single Txt_G Char"/>
    <w:link w:val="SingleTxtG"/>
    <w:rsid w:val="0017147B"/>
    <w:rPr>
      <w:rFonts w:eastAsia="SimSun"/>
      <w:lang w:val="es-ES" w:eastAsia="es-ES"/>
    </w:rPr>
  </w:style>
  <w:style w:type="character" w:styleId="CommentReference">
    <w:name w:val="annotation reference"/>
    <w:semiHidden/>
    <w:unhideWhenUsed/>
    <w:rsid w:val="00B419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1944"/>
    <w:pPr>
      <w:spacing w:line="240" w:lineRule="auto"/>
    </w:pPr>
  </w:style>
  <w:style w:type="character" w:customStyle="1" w:styleId="CommentTextChar">
    <w:name w:val="Comment Text Char"/>
    <w:link w:val="CommentText"/>
    <w:semiHidden/>
    <w:rsid w:val="00B41944"/>
    <w:rPr>
      <w:rFonts w:eastAsia="SimSu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1944"/>
    <w:rPr>
      <w:b/>
      <w:bCs/>
    </w:rPr>
  </w:style>
  <w:style w:type="character" w:customStyle="1" w:styleId="CommentSubjectChar">
    <w:name w:val="Comment Subject Char"/>
    <w:link w:val="CommentSubject"/>
    <w:semiHidden/>
    <w:rsid w:val="00B41944"/>
    <w:rPr>
      <w:rFonts w:eastAsia="SimSu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0BD7-AC14-4F68-BE77-AF911C75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2418</Words>
  <Characters>13303</Characters>
  <Application>Microsoft Office Word</Application>
  <DocSecurity>0</DocSecurity>
  <Lines>110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CMW/C/BOL/Q/R.3</vt:lpstr>
      <vt:lpstr>CMW/C/BOL/Q/R.3</vt:lpstr>
      <vt:lpstr>CAT/C/XXX/Y</vt:lpstr>
    </vt:vector>
  </TitlesOfParts>
  <Company>DCM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CMW/C/BOL/Q/3</dc:title>
  <dc:subject/>
  <dc:creator>Maria Luisa Zeballos Moreno</dc:creator>
  <cp:keywords/>
  <dc:description/>
  <cp:lastModifiedBy>Maria Luisa Zeballos Moreno</cp:lastModifiedBy>
  <cp:revision>3</cp:revision>
  <cp:lastPrinted>2019-05-08T13:39:00Z</cp:lastPrinted>
  <dcterms:created xsi:type="dcterms:W3CDTF">2019-05-08T13:39:00Z</dcterms:created>
  <dcterms:modified xsi:type="dcterms:W3CDTF">2019-05-08T13:39:00Z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ocs">
    <vt:lpwstr>gdocs</vt:lpwstr>
  </property>
  <property fmtid="{D5CDD505-2E9C-101B-9397-08002B2CF9AE}" pid="3" name="sym1">
    <vt:lpwstr>C/BOL/Q/R.3</vt:lpwstr>
  </property>
  <property fmtid="{D5CDD505-2E9C-101B-9397-08002B2CF9AE}" pid="4" name="symh">
    <vt:lpwstr>CMW/C/BOL/Q/R.3</vt:lpwstr>
  </property>
  <property fmtid="{D5CDD505-2E9C-101B-9397-08002B2CF9AE}" pid="5" name="dist">
    <vt:lpwstr>reservada</vt:lpwstr>
  </property>
  <property fmtid="{D5CDD505-2E9C-101B-9397-08002B2CF9AE}" pid="6" name="date">
    <vt:lpwstr>1 de abril de 2019</vt:lpwstr>
  </property>
  <property fmtid="{D5CDD505-2E9C-101B-9397-08002B2CF9AE}" pid="7" name="sdate">
    <vt:lpwstr>1 a 12 de abril de 2019</vt:lpwstr>
  </property>
  <property fmtid="{D5CDD505-2E9C-101B-9397-08002B2CF9AE}" pid="8" name="virs">
    <vt:lpwstr>Español, francés e inglés únicamente</vt:lpwstr>
  </property>
  <property fmtid="{D5CDD505-2E9C-101B-9397-08002B2CF9AE}" pid="9" name="snum">
    <vt:lpwstr>30ᵒ</vt:lpwstr>
  </property>
  <property fmtid="{D5CDD505-2E9C-101B-9397-08002B2CF9AE}" pid="10" name="anum">
    <vt:lpwstr>[NUMBER]</vt:lpwstr>
  </property>
  <property fmtid="{D5CDD505-2E9C-101B-9397-08002B2CF9AE}" pid="11" name="count">
    <vt:lpwstr>del Estado Plurinacional de Bolivia</vt:lpwstr>
  </property>
  <property fmtid="{D5CDD505-2E9C-101B-9397-08002B2CF9AE}" pid="12" name="countw">
    <vt:lpwstr>Estado Plurinacional de Bolivia</vt:lpwstr>
  </property>
  <property fmtid="{D5CDD505-2E9C-101B-9397-08002B2CF9AE}" pid="13" name="countwd">
    <vt:lpwstr>el Estado Plurinacional de Bolivia</vt:lpwstr>
  </property>
  <property fmtid="{D5CDD505-2E9C-101B-9397-08002B2CF9AE}" pid="14" name="gdoc">
    <vt:lpwstr/>
  </property>
  <property fmtid="{D5CDD505-2E9C-101B-9397-08002B2CF9AE}" pid="15" name="gdocf">
    <vt:lpwstr/>
  </property>
  <property fmtid="{D5CDD505-2E9C-101B-9397-08002B2CF9AE}" pid="16" name="tlang">
    <vt:lpwstr/>
  </property>
  <property fmtid="{D5CDD505-2E9C-101B-9397-08002B2CF9AE}" pid="17" name="atitle">
    <vt:lpwstr>[Title]</vt:lpwstr>
  </property>
  <property fmtid="{D5CDD505-2E9C-101B-9397-08002B2CF9AE}" pid="18" name="stitle">
    <vt:lpwstr>[Title]</vt:lpwstr>
  </property>
  <property fmtid="{D5CDD505-2E9C-101B-9397-08002B2CF9AE}" pid="19" name="prep">
    <vt:lpwstr>al tercer informe periódico del Estado Plurinacional de Bolivia</vt:lpwstr>
  </property>
  <property fmtid="{D5CDD505-2E9C-101B-9397-08002B2CF9AE}" pid="20" name="preps">
    <vt:lpwstr>tercer informe periódico del Estado Plurinacional de Bolivia</vt:lpwstr>
  </property>
  <property fmtid="{D5CDD505-2E9C-101B-9397-08002B2CF9AE}" pid="21" name="prepw">
    <vt:lpwstr>al tercer informe periódico </vt:lpwstr>
  </property>
  <property fmtid="{D5CDD505-2E9C-101B-9397-08002B2CF9AE}" pid="22" name="prepws">
    <vt:lpwstr>tercer informe periódico del Estado Plurinacional de Bolivia</vt:lpwstr>
  </property>
  <property fmtid="{D5CDD505-2E9C-101B-9397-08002B2CF9AE}" pid="23" name="prepwc">
    <vt:lpwstr>Tercer informe periódico </vt:lpwstr>
  </property>
  <property fmtid="{D5CDD505-2E9C-101B-9397-08002B2CF9AE}" pid="24" name="olang">
    <vt:lpwstr>español</vt:lpwstr>
  </property>
  <property fmtid="{D5CDD505-2E9C-101B-9397-08002B2CF9AE}" pid="25" name="Date-Generated">
    <vt:filetime>2019-02-18T14:26:34Z</vt:filetime>
  </property>
  <property fmtid="{D5CDD505-2E9C-101B-9397-08002B2CF9AE}" pid="26" name="Author">
    <vt:lpwstr/>
  </property>
  <property fmtid="{D5CDD505-2E9C-101B-9397-08002B2CF9AE}" pid="27" name="bar">
    <vt:lpwstr/>
  </property>
  <property fmtid="{D5CDD505-2E9C-101B-9397-08002B2CF9AE}" pid="28" name="Org">
    <vt:lpwstr>OHCHR</vt:lpwstr>
  </property>
  <property fmtid="{D5CDD505-2E9C-101B-9397-08002B2CF9AE}" pid="29" name="Entity">
    <vt:lpwstr>List of issues</vt:lpwstr>
  </property>
  <property fmtid="{D5CDD505-2E9C-101B-9397-08002B2CF9AE}" pid="30" name="doctype">
    <vt:lpwstr>Draft</vt:lpwstr>
  </property>
  <property fmtid="{D5CDD505-2E9C-101B-9397-08002B2CF9AE}" pid="31" name="category">
    <vt:lpwstr>CMW</vt:lpwstr>
  </property>
</Properties>
</file>