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9B3E59" w:rsidRDefault="009B3E59" w:rsidP="003B4276">
            <w:pPr>
              <w:spacing w:line="240" w:lineRule="atLeast"/>
              <w:jc w:val="right"/>
              <w:rPr>
                <w:sz w:val="20"/>
                <w:szCs w:val="21"/>
              </w:rPr>
            </w:pPr>
            <w:r w:rsidRPr="009B3E59">
              <w:rPr>
                <w:sz w:val="40"/>
                <w:szCs w:val="21"/>
              </w:rPr>
              <w:t>CED</w:t>
            </w:r>
            <w:r>
              <w:rPr>
                <w:sz w:val="20"/>
                <w:szCs w:val="21"/>
              </w:rPr>
              <w:t>/C/13/3</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CA38AE" w:rsidRDefault="00A0008A" w:rsidP="003B4276">
            <w:pPr>
              <w:spacing w:before="240" w:line="240" w:lineRule="atLeast"/>
              <w:rPr>
                <w:sz w:val="20"/>
              </w:rPr>
            </w:pPr>
            <w:r w:rsidRPr="00CA38AE">
              <w:rPr>
                <w:sz w:val="20"/>
              </w:rPr>
              <w:t>Distr.: General</w:t>
            </w:r>
          </w:p>
          <w:p w:rsidR="00A0008A" w:rsidRPr="00CA38AE" w:rsidRDefault="00CA38AE" w:rsidP="003B4276">
            <w:pPr>
              <w:spacing w:line="240" w:lineRule="atLeast"/>
              <w:rPr>
                <w:sz w:val="20"/>
              </w:rPr>
            </w:pPr>
            <w:r w:rsidRPr="00CA38AE">
              <w:rPr>
                <w:sz w:val="20"/>
              </w:rPr>
              <w:t xml:space="preserve">29 September </w:t>
            </w:r>
            <w:r w:rsidR="00466071" w:rsidRPr="00CA38AE">
              <w:rPr>
                <w:sz w:val="20"/>
              </w:rPr>
              <w:t>201</w:t>
            </w:r>
            <w:r w:rsidR="00202D42" w:rsidRPr="00CA38AE">
              <w:rPr>
                <w:rFonts w:hint="eastAsia"/>
                <w:sz w:val="20"/>
              </w:rPr>
              <w:t>7</w:t>
            </w:r>
          </w:p>
          <w:p w:rsidR="00A0008A" w:rsidRPr="00CA38AE" w:rsidRDefault="00A0008A" w:rsidP="003B4276">
            <w:pPr>
              <w:spacing w:line="240" w:lineRule="atLeast"/>
              <w:rPr>
                <w:sz w:val="20"/>
              </w:rPr>
            </w:pPr>
            <w:r w:rsidRPr="00CA38AE">
              <w:rPr>
                <w:sz w:val="20"/>
              </w:rPr>
              <w:t xml:space="preserve">Chinese </w:t>
            </w:r>
          </w:p>
          <w:p w:rsidR="00A0008A" w:rsidRPr="00CA38AE" w:rsidRDefault="00CA38AE" w:rsidP="00CA38AE">
            <w:pPr>
              <w:spacing w:line="240" w:lineRule="atLeast"/>
              <w:rPr>
                <w:sz w:val="20"/>
              </w:rPr>
            </w:pPr>
            <w:r w:rsidRPr="00CA38AE">
              <w:rPr>
                <w:sz w:val="20"/>
              </w:rPr>
              <w:t>Original: Spanish</w:t>
            </w:r>
          </w:p>
        </w:tc>
      </w:tr>
    </w:tbl>
    <w:p w:rsidR="00E23324" w:rsidRPr="00F3218D" w:rsidRDefault="00E23324" w:rsidP="00E23324">
      <w:pPr>
        <w:spacing w:before="120"/>
        <w:rPr>
          <w:rFonts w:ascii="黑体" w:eastAsia="黑体" w:hAnsi="黑体"/>
          <w:b/>
          <w:sz w:val="24"/>
          <w:szCs w:val="24"/>
        </w:rPr>
      </w:pPr>
      <w:r w:rsidRPr="00F3218D">
        <w:rPr>
          <w:rFonts w:ascii="黑体" w:eastAsia="黑体" w:hAnsi="黑体"/>
          <w:sz w:val="24"/>
          <w:szCs w:val="24"/>
          <w:lang w:val="zh-CN"/>
        </w:rPr>
        <w:t>强迫失踪问题委员会</w:t>
      </w:r>
    </w:p>
    <w:p w:rsidR="00E23324" w:rsidRPr="003D22AB" w:rsidRDefault="00E23324" w:rsidP="004036C4">
      <w:pPr>
        <w:pStyle w:val="HChGC"/>
        <w:spacing w:before="720"/>
      </w:pPr>
      <w:r>
        <w:rPr>
          <w:lang w:val="zh-CN"/>
        </w:rPr>
        <w:tab/>
      </w:r>
      <w:r>
        <w:rPr>
          <w:lang w:val="zh-CN"/>
        </w:rPr>
        <w:tab/>
      </w:r>
      <w:r>
        <w:rPr>
          <w:lang w:val="zh-CN"/>
        </w:rPr>
        <w:t>关于根据《公约》第三十条提交的紧急行动请求的报告</w:t>
      </w:r>
      <w:r w:rsidR="00C80BCC" w:rsidRPr="004E4871">
        <w:rPr>
          <w:rStyle w:val="a8"/>
          <w:rFonts w:eastAsia="黑体"/>
          <w:position w:val="2"/>
          <w:sz w:val="28"/>
          <w:vertAlign w:val="baseline"/>
          <w:lang w:val="zh-CN"/>
        </w:rPr>
        <w:footnoteReference w:customMarkFollows="1" w:id="2"/>
        <w:t>*</w:t>
      </w:r>
    </w:p>
    <w:p w:rsidR="00E23324" w:rsidRPr="003D22AB" w:rsidRDefault="00F3218D" w:rsidP="008659D0">
      <w:pPr>
        <w:pStyle w:val="H1GC"/>
        <w:spacing w:before="480"/>
      </w:pPr>
      <w:r>
        <w:rPr>
          <w:lang w:val="zh-CN"/>
        </w:rPr>
        <w:tab/>
      </w:r>
      <w:r w:rsidR="00E23324">
        <w:rPr>
          <w:lang w:val="zh-CN"/>
        </w:rPr>
        <w:t>A.</w:t>
      </w:r>
      <w:r w:rsidR="00E23324">
        <w:rPr>
          <w:lang w:val="zh-CN"/>
        </w:rPr>
        <w:tab/>
      </w:r>
      <w:r w:rsidR="00E23324">
        <w:rPr>
          <w:lang w:val="zh-CN"/>
        </w:rPr>
        <w:t>导言</w:t>
      </w:r>
    </w:p>
    <w:p w:rsidR="00E23324" w:rsidRPr="003D22AB" w:rsidRDefault="00E23324" w:rsidP="004036C4">
      <w:pPr>
        <w:pStyle w:val="SingleTxtGC"/>
      </w:pPr>
      <w:r>
        <w:rPr>
          <w:lang w:val="zh-CN"/>
        </w:rPr>
        <w:t>1.</w:t>
      </w:r>
      <w:r w:rsidR="00F3218D">
        <w:rPr>
          <w:lang w:val="zh-CN"/>
        </w:rPr>
        <w:t xml:space="preserve">  </w:t>
      </w:r>
      <w:r>
        <w:rPr>
          <w:lang w:val="zh-CN"/>
        </w:rPr>
        <w:t>根据委员会议事规则</w:t>
      </w:r>
      <w:r>
        <w:rPr>
          <w:lang w:val="zh-CN"/>
        </w:rPr>
        <w:t>(CED/C/1)</w:t>
      </w:r>
      <w:r>
        <w:rPr>
          <w:lang w:val="zh-CN"/>
        </w:rPr>
        <w:t>第</w:t>
      </w:r>
      <w:r>
        <w:rPr>
          <w:lang w:val="zh-CN"/>
        </w:rPr>
        <w:t>57</w:t>
      </w:r>
      <w:r>
        <w:rPr>
          <w:lang w:val="zh-CN"/>
        </w:rPr>
        <w:t>和</w:t>
      </w:r>
      <w:r>
        <w:rPr>
          <w:lang w:val="zh-CN"/>
        </w:rPr>
        <w:t>58</w:t>
      </w:r>
      <w:r>
        <w:rPr>
          <w:lang w:val="zh-CN"/>
        </w:rPr>
        <w:t>条，根据《公约》第三十条提交的任何</w:t>
      </w:r>
      <w:r w:rsidRPr="004036C4">
        <w:rPr>
          <w:spacing w:val="4"/>
          <w:lang w:val="zh-CN"/>
        </w:rPr>
        <w:t>紧急行动请求应提请委员会审议。如有委员会委员索要，可将任何请求的全文原文提供给该</w:t>
      </w:r>
      <w:r w:rsidRPr="004036C4">
        <w:t>委员。本报告总结</w:t>
      </w:r>
      <w:r w:rsidRPr="004036C4">
        <w:rPr>
          <w:spacing w:val="4"/>
          <w:lang w:val="zh-CN"/>
        </w:rPr>
        <w:t>了委员会第十二届会议以来与委员会</w:t>
      </w:r>
      <w:r>
        <w:rPr>
          <w:lang w:val="zh-CN"/>
        </w:rPr>
        <w:t>在《公约》</w:t>
      </w:r>
      <w:r w:rsidRPr="004036C4">
        <w:t>第三十条下收到的紧急行动请求有关的主要问题</w:t>
      </w:r>
      <w:r>
        <w:rPr>
          <w:lang w:val="zh-CN"/>
        </w:rPr>
        <w:t>以及在这方面作出的决定。</w:t>
      </w:r>
    </w:p>
    <w:p w:rsidR="00E23324" w:rsidRPr="003D22AB" w:rsidRDefault="00D024C3" w:rsidP="008659D0">
      <w:pPr>
        <w:pStyle w:val="H1GC"/>
        <w:spacing w:before="480"/>
      </w:pPr>
      <w:r>
        <w:rPr>
          <w:lang w:val="zh-CN"/>
        </w:rPr>
        <w:tab/>
      </w:r>
      <w:r w:rsidR="00E23324">
        <w:rPr>
          <w:lang w:val="zh-CN"/>
        </w:rPr>
        <w:t>B.</w:t>
      </w:r>
      <w:r w:rsidR="00E23324">
        <w:rPr>
          <w:lang w:val="zh-CN"/>
        </w:rPr>
        <w:tab/>
      </w:r>
      <w:r w:rsidR="00E23324">
        <w:rPr>
          <w:lang w:val="zh-CN"/>
        </w:rPr>
        <w:t>自委员会第十二届会议以来收到的紧急行动请求</w:t>
      </w:r>
    </w:p>
    <w:p w:rsidR="00E23324" w:rsidRPr="003D22AB" w:rsidRDefault="00E23324" w:rsidP="00D024C3">
      <w:pPr>
        <w:pStyle w:val="SingleTxtGC"/>
      </w:pPr>
      <w:r>
        <w:rPr>
          <w:lang w:val="zh-CN"/>
        </w:rPr>
        <w:t>2.</w:t>
      </w:r>
      <w:r w:rsidR="00D024C3">
        <w:rPr>
          <w:lang w:val="zh-CN"/>
        </w:rPr>
        <w:t xml:space="preserve">  </w:t>
      </w:r>
      <w:r>
        <w:rPr>
          <w:lang w:val="zh-CN"/>
        </w:rPr>
        <w:t>在为第十二届会议通过的关于紧急行动请求的报告中，委员会列出了关于截至</w:t>
      </w:r>
      <w:r>
        <w:rPr>
          <w:lang w:val="zh-CN"/>
        </w:rPr>
        <w:t>2017</w:t>
      </w:r>
      <w:r>
        <w:rPr>
          <w:lang w:val="zh-CN"/>
        </w:rPr>
        <w:t>年</w:t>
      </w:r>
      <w:r>
        <w:rPr>
          <w:lang w:val="zh-CN"/>
        </w:rPr>
        <w:t>1</w:t>
      </w:r>
      <w:r>
        <w:rPr>
          <w:lang w:val="zh-CN"/>
        </w:rPr>
        <w:t>月</w:t>
      </w:r>
      <w:r>
        <w:rPr>
          <w:lang w:val="zh-CN"/>
        </w:rPr>
        <w:t>18</w:t>
      </w:r>
      <w:r>
        <w:rPr>
          <w:lang w:val="zh-CN"/>
        </w:rPr>
        <w:t>日登记的</w:t>
      </w:r>
      <w:r>
        <w:rPr>
          <w:lang w:val="zh-CN"/>
        </w:rPr>
        <w:t>359</w:t>
      </w:r>
      <w:r>
        <w:rPr>
          <w:lang w:val="zh-CN"/>
        </w:rPr>
        <w:t>个紧急行动请求的决定。从该日至</w:t>
      </w:r>
      <w:r>
        <w:rPr>
          <w:lang w:val="zh-CN"/>
        </w:rPr>
        <w:t>2017</w:t>
      </w:r>
      <w:r>
        <w:rPr>
          <w:lang w:val="zh-CN"/>
        </w:rPr>
        <w:t>年</w:t>
      </w:r>
      <w:r>
        <w:rPr>
          <w:lang w:val="zh-CN"/>
        </w:rPr>
        <w:t>7</w:t>
      </w:r>
      <w:r>
        <w:rPr>
          <w:lang w:val="zh-CN"/>
        </w:rPr>
        <w:t>月</w:t>
      </w:r>
      <w:r>
        <w:rPr>
          <w:lang w:val="zh-CN"/>
        </w:rPr>
        <w:t>12</w:t>
      </w:r>
      <w:r>
        <w:rPr>
          <w:lang w:val="zh-CN"/>
        </w:rPr>
        <w:t>日，委员会收到了</w:t>
      </w:r>
      <w:r>
        <w:rPr>
          <w:lang w:val="zh-CN"/>
        </w:rPr>
        <w:t>29</w:t>
      </w:r>
      <w:r>
        <w:rPr>
          <w:lang w:val="zh-CN"/>
        </w:rPr>
        <w:t>个新的紧急行动请求，其中</w:t>
      </w:r>
      <w:r>
        <w:rPr>
          <w:lang w:val="zh-CN"/>
        </w:rPr>
        <w:t>27</w:t>
      </w:r>
      <w:r>
        <w:rPr>
          <w:lang w:val="zh-CN"/>
        </w:rPr>
        <w:t>个请求已经登记。这</w:t>
      </w:r>
      <w:r>
        <w:rPr>
          <w:lang w:val="zh-CN"/>
        </w:rPr>
        <w:t>27</w:t>
      </w:r>
      <w:r>
        <w:rPr>
          <w:lang w:val="zh-CN"/>
        </w:rPr>
        <w:t>项请求涉及的事件发生在阿根廷、亚美尼亚、哥伦比亚、伊拉克、毛里塔尼亚，墨西哥、摩洛哥和斯里兰卡。本报告附有已登记的紧急行动清单。</w:t>
      </w:r>
    </w:p>
    <w:p w:rsidR="00E23324" w:rsidRPr="003D22AB" w:rsidRDefault="00E23324" w:rsidP="00F3218D">
      <w:pPr>
        <w:pStyle w:val="SingleTxtGC"/>
      </w:pPr>
      <w:r>
        <w:rPr>
          <w:lang w:val="zh-CN"/>
        </w:rPr>
        <w:t>3.</w:t>
      </w:r>
      <w:r w:rsidR="00D024C3">
        <w:rPr>
          <w:lang w:val="zh-CN"/>
        </w:rPr>
        <w:t xml:space="preserve">  </w:t>
      </w:r>
      <w:r>
        <w:rPr>
          <w:lang w:val="zh-CN"/>
        </w:rPr>
        <w:t>四项请求未予登记的理由如下：三项涉及发生的失踪案件的国家不是《公约》缔约国；一项是提交人发出了紧急行动请求后数小时，并在登记此请求之前找到了据称受害人</w:t>
      </w:r>
      <w:r w:rsidR="008976CE">
        <w:rPr>
          <w:rFonts w:hint="eastAsia"/>
          <w:lang w:val="zh-CN"/>
        </w:rPr>
        <w:t>(</w:t>
      </w:r>
      <w:r>
        <w:rPr>
          <w:lang w:val="zh-CN"/>
        </w:rPr>
        <w:t>摩洛哥</w:t>
      </w:r>
      <w:r w:rsidR="008976CE">
        <w:rPr>
          <w:rFonts w:hint="eastAsia"/>
          <w:lang w:val="zh-CN"/>
        </w:rPr>
        <w:t>)</w:t>
      </w:r>
      <w:r>
        <w:rPr>
          <w:lang w:val="zh-CN"/>
        </w:rPr>
        <w:t>。</w:t>
      </w:r>
    </w:p>
    <w:p w:rsidR="00E23324" w:rsidRPr="003D22AB" w:rsidRDefault="00E23324" w:rsidP="001C0C4E">
      <w:pPr>
        <w:pStyle w:val="SingleTxtGC"/>
      </w:pPr>
      <w:r>
        <w:rPr>
          <w:lang w:val="zh-CN"/>
        </w:rPr>
        <w:lastRenderedPageBreak/>
        <w:t>4.</w:t>
      </w:r>
      <w:r w:rsidR="008976CE">
        <w:rPr>
          <w:lang w:val="zh-CN"/>
        </w:rPr>
        <w:t xml:space="preserve">  </w:t>
      </w:r>
      <w:r>
        <w:rPr>
          <w:lang w:val="zh-CN"/>
        </w:rPr>
        <w:t>因此，在报告编写时，委员会共登记了</w:t>
      </w:r>
      <w:r>
        <w:rPr>
          <w:lang w:val="zh-CN"/>
        </w:rPr>
        <w:t>385</w:t>
      </w:r>
      <w:r>
        <w:rPr>
          <w:lang w:val="zh-CN"/>
        </w:rPr>
        <w:t>项紧急行动请求。这些请求按年份和国家分布如下：</w:t>
      </w:r>
    </w:p>
    <w:p w:rsidR="00E23324" w:rsidRPr="00A62FDE" w:rsidRDefault="00E23324" w:rsidP="001B778E">
      <w:pPr>
        <w:pStyle w:val="H23GC"/>
        <w:keepLines w:val="0"/>
        <w:tabs>
          <w:tab w:val="clear" w:pos="851"/>
          <w:tab w:val="left" w:pos="1560"/>
        </w:tabs>
        <w:spacing w:before="120"/>
        <w:rPr>
          <w:sz w:val="21"/>
          <w:szCs w:val="21"/>
        </w:rPr>
      </w:pPr>
      <w:r>
        <w:rPr>
          <w:lang w:val="zh-CN"/>
        </w:rPr>
        <w:tab/>
      </w:r>
      <w:r w:rsidRPr="00A62FDE">
        <w:rPr>
          <w:rFonts w:asciiTheme="minorEastAsia" w:eastAsiaTheme="minorEastAsia" w:hAnsiTheme="minorEastAsia"/>
          <w:sz w:val="21"/>
          <w:szCs w:val="21"/>
          <w:lang w:val="zh-CN"/>
        </w:rPr>
        <w:t>表1</w:t>
      </w:r>
      <w:r w:rsidR="00D24308" w:rsidRPr="00A62FDE">
        <w:rPr>
          <w:sz w:val="21"/>
          <w:szCs w:val="21"/>
          <w:lang w:val="zh-CN"/>
        </w:rPr>
        <w:br/>
      </w:r>
      <w:r w:rsidRPr="00A62FDE">
        <w:rPr>
          <w:sz w:val="21"/>
          <w:szCs w:val="21"/>
          <w:lang w:val="zh-CN"/>
        </w:rPr>
        <w:t>登记的紧急行动，按年份和国家分列</w:t>
      </w:r>
    </w:p>
    <w:tbl>
      <w:tblPr>
        <w:tblStyle w:val="af9"/>
        <w:tblW w:w="8518" w:type="dxa"/>
        <w:tblInd w:w="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1"/>
        <w:gridCol w:w="624"/>
        <w:gridCol w:w="843"/>
        <w:gridCol w:w="614"/>
        <w:gridCol w:w="714"/>
        <w:gridCol w:w="784"/>
        <w:gridCol w:w="657"/>
        <w:gridCol w:w="1031"/>
        <w:gridCol w:w="7"/>
        <w:gridCol w:w="709"/>
        <w:gridCol w:w="660"/>
        <w:gridCol w:w="850"/>
        <w:gridCol w:w="484"/>
      </w:tblGrid>
      <w:tr w:rsidR="006316D6" w:rsidRPr="001C0C4E" w:rsidTr="001A5A03">
        <w:trPr>
          <w:cantSplit/>
          <w:tblHeader/>
        </w:trPr>
        <w:tc>
          <w:tcPr>
            <w:tcW w:w="541" w:type="dxa"/>
            <w:tcBorders>
              <w:top w:val="single" w:sz="4" w:space="0" w:color="auto"/>
              <w:bottom w:val="single" w:sz="12" w:space="0" w:color="auto"/>
            </w:tcBorders>
            <w:shd w:val="clear" w:color="auto" w:fill="auto"/>
            <w:vAlign w:val="bottom"/>
          </w:tcPr>
          <w:p w:rsidR="00601FCC" w:rsidRPr="001C0C4E" w:rsidRDefault="00601FCC" w:rsidP="00AB3314">
            <w:pPr>
              <w:keepNext/>
              <w:tabs>
                <w:tab w:val="clear" w:pos="431"/>
              </w:tabs>
              <w:suppressAutoHyphens w:val="0"/>
              <w:spacing w:before="80" w:after="80" w:line="240" w:lineRule="exact"/>
              <w:rPr>
                <w:rFonts w:ascii="楷体" w:eastAsia="楷体" w:hAnsi="楷体"/>
                <w:i/>
                <w:spacing w:val="-2"/>
                <w:sz w:val="18"/>
                <w:szCs w:val="18"/>
              </w:rPr>
            </w:pPr>
            <w:r w:rsidRPr="001C0C4E">
              <w:rPr>
                <w:rFonts w:ascii="楷体" w:eastAsia="楷体" w:hAnsi="楷体"/>
                <w:spacing w:val="-2"/>
                <w:sz w:val="18"/>
                <w:szCs w:val="18"/>
                <w:lang w:val="zh-CN"/>
              </w:rPr>
              <w:t>年份</w:t>
            </w:r>
          </w:p>
        </w:tc>
        <w:tc>
          <w:tcPr>
            <w:tcW w:w="624" w:type="dxa"/>
            <w:tcBorders>
              <w:top w:val="single" w:sz="4" w:space="0" w:color="auto"/>
              <w:bottom w:val="single" w:sz="12" w:space="0" w:color="auto"/>
            </w:tcBorders>
            <w:shd w:val="clear" w:color="auto" w:fill="auto"/>
            <w:vAlign w:val="bottom"/>
          </w:tcPr>
          <w:p w:rsidR="00601FCC" w:rsidRPr="001C0C4E" w:rsidRDefault="00601FCC" w:rsidP="00FF2569">
            <w:pPr>
              <w:keepNext/>
              <w:tabs>
                <w:tab w:val="clear" w:pos="431"/>
              </w:tabs>
              <w:suppressAutoHyphens w:val="0"/>
              <w:spacing w:before="80" w:after="80" w:line="240" w:lineRule="exact"/>
              <w:ind w:left="57" w:right="8"/>
              <w:jc w:val="right"/>
              <w:rPr>
                <w:rFonts w:ascii="楷体" w:eastAsia="楷体" w:hAnsi="楷体"/>
                <w:i/>
                <w:spacing w:val="-2"/>
                <w:sz w:val="18"/>
                <w:szCs w:val="18"/>
              </w:rPr>
            </w:pPr>
            <w:r w:rsidRPr="001C0C4E">
              <w:rPr>
                <w:rFonts w:ascii="楷体" w:eastAsia="楷体" w:hAnsi="楷体"/>
                <w:spacing w:val="-2"/>
                <w:sz w:val="18"/>
                <w:szCs w:val="18"/>
                <w:lang w:val="zh-CN"/>
              </w:rPr>
              <w:t>阿根廷</w:t>
            </w:r>
          </w:p>
        </w:tc>
        <w:tc>
          <w:tcPr>
            <w:tcW w:w="843" w:type="dxa"/>
            <w:tcBorders>
              <w:top w:val="single" w:sz="4" w:space="0" w:color="auto"/>
              <w:bottom w:val="single" w:sz="12" w:space="0" w:color="auto"/>
            </w:tcBorders>
            <w:shd w:val="clear" w:color="auto" w:fill="auto"/>
            <w:vAlign w:val="bottom"/>
          </w:tcPr>
          <w:p w:rsidR="00601FCC" w:rsidRPr="001C0C4E" w:rsidRDefault="00601FCC" w:rsidP="0015259F">
            <w:pPr>
              <w:keepNext/>
              <w:suppressAutoHyphens w:val="0"/>
              <w:spacing w:before="80" w:after="80" w:line="240" w:lineRule="exact"/>
              <w:ind w:left="23" w:right="64" w:hanging="10"/>
              <w:jc w:val="right"/>
              <w:rPr>
                <w:rFonts w:ascii="楷体" w:eastAsia="楷体" w:hAnsi="楷体"/>
                <w:i/>
                <w:spacing w:val="-2"/>
                <w:sz w:val="18"/>
                <w:szCs w:val="18"/>
              </w:rPr>
            </w:pPr>
            <w:r w:rsidRPr="001C0C4E">
              <w:rPr>
                <w:rFonts w:ascii="楷体" w:eastAsia="楷体" w:hAnsi="楷体"/>
                <w:spacing w:val="-2"/>
                <w:sz w:val="18"/>
                <w:szCs w:val="18"/>
                <w:lang w:val="zh-CN"/>
              </w:rPr>
              <w:t>亚美尼亚</w:t>
            </w:r>
          </w:p>
        </w:tc>
        <w:tc>
          <w:tcPr>
            <w:tcW w:w="614" w:type="dxa"/>
            <w:tcBorders>
              <w:top w:val="single" w:sz="4" w:space="0" w:color="auto"/>
              <w:bottom w:val="single" w:sz="12" w:space="0" w:color="auto"/>
            </w:tcBorders>
            <w:shd w:val="clear" w:color="auto" w:fill="auto"/>
            <w:vAlign w:val="bottom"/>
          </w:tcPr>
          <w:p w:rsidR="00601FCC" w:rsidRPr="001C0C4E" w:rsidRDefault="00601FCC" w:rsidP="00FF2569">
            <w:pPr>
              <w:keepNext/>
              <w:tabs>
                <w:tab w:val="clear" w:pos="431"/>
              </w:tabs>
              <w:suppressAutoHyphens w:val="0"/>
              <w:spacing w:before="80" w:after="80" w:line="240" w:lineRule="exact"/>
              <w:ind w:left="-25" w:right="113"/>
              <w:jc w:val="right"/>
              <w:rPr>
                <w:rFonts w:ascii="楷体" w:eastAsia="楷体" w:hAnsi="楷体"/>
                <w:i/>
                <w:spacing w:val="-2"/>
                <w:sz w:val="18"/>
                <w:szCs w:val="18"/>
              </w:rPr>
            </w:pPr>
            <w:r w:rsidRPr="001C0C4E">
              <w:rPr>
                <w:rFonts w:ascii="楷体" w:eastAsia="楷体" w:hAnsi="楷体"/>
                <w:spacing w:val="-2"/>
                <w:sz w:val="18"/>
                <w:szCs w:val="18"/>
                <w:lang w:val="zh-CN"/>
              </w:rPr>
              <w:t>巴西</w:t>
            </w:r>
          </w:p>
        </w:tc>
        <w:tc>
          <w:tcPr>
            <w:tcW w:w="714" w:type="dxa"/>
            <w:tcBorders>
              <w:top w:val="single" w:sz="4" w:space="0" w:color="auto"/>
              <w:bottom w:val="single" w:sz="12" w:space="0" w:color="auto"/>
            </w:tcBorders>
            <w:shd w:val="clear" w:color="auto" w:fill="auto"/>
            <w:vAlign w:val="bottom"/>
          </w:tcPr>
          <w:p w:rsidR="00601FCC" w:rsidRPr="001C0C4E" w:rsidRDefault="00601FCC" w:rsidP="00FF2569">
            <w:pPr>
              <w:keepNext/>
              <w:suppressAutoHyphens w:val="0"/>
              <w:spacing w:before="80" w:after="80" w:line="240" w:lineRule="exact"/>
              <w:ind w:right="113"/>
              <w:jc w:val="right"/>
              <w:rPr>
                <w:rFonts w:ascii="楷体" w:eastAsia="楷体" w:hAnsi="楷体"/>
                <w:i/>
                <w:spacing w:val="-2"/>
                <w:sz w:val="18"/>
                <w:szCs w:val="18"/>
              </w:rPr>
            </w:pPr>
            <w:r w:rsidRPr="001C0C4E">
              <w:rPr>
                <w:rFonts w:ascii="楷体" w:eastAsia="楷体" w:hAnsi="楷体"/>
                <w:spacing w:val="-2"/>
                <w:sz w:val="18"/>
                <w:szCs w:val="18"/>
                <w:lang w:val="zh-CN"/>
              </w:rPr>
              <w:t>柬埔寨</w:t>
            </w:r>
          </w:p>
        </w:tc>
        <w:tc>
          <w:tcPr>
            <w:tcW w:w="784" w:type="dxa"/>
            <w:tcBorders>
              <w:top w:val="single" w:sz="4" w:space="0" w:color="auto"/>
              <w:bottom w:val="single" w:sz="12" w:space="0" w:color="auto"/>
            </w:tcBorders>
            <w:shd w:val="clear" w:color="auto" w:fill="auto"/>
            <w:vAlign w:val="bottom"/>
          </w:tcPr>
          <w:p w:rsidR="00601FCC" w:rsidRPr="001C0C4E" w:rsidRDefault="00601FCC" w:rsidP="00FF2569">
            <w:pPr>
              <w:keepNext/>
              <w:tabs>
                <w:tab w:val="clear" w:pos="431"/>
              </w:tabs>
              <w:suppressAutoHyphens w:val="0"/>
              <w:spacing w:before="80" w:after="80" w:line="240" w:lineRule="exact"/>
              <w:ind w:left="-32"/>
              <w:jc w:val="right"/>
              <w:rPr>
                <w:rFonts w:ascii="楷体" w:eastAsia="楷体" w:hAnsi="楷体"/>
                <w:i/>
                <w:spacing w:val="-2"/>
                <w:sz w:val="18"/>
                <w:szCs w:val="18"/>
              </w:rPr>
            </w:pPr>
            <w:r w:rsidRPr="001C0C4E">
              <w:rPr>
                <w:rFonts w:ascii="楷体" w:eastAsia="楷体" w:hAnsi="楷体"/>
                <w:spacing w:val="-2"/>
                <w:sz w:val="18"/>
                <w:szCs w:val="18"/>
                <w:lang w:val="zh-CN"/>
              </w:rPr>
              <w:t>哥伦比亚</w:t>
            </w:r>
          </w:p>
        </w:tc>
        <w:tc>
          <w:tcPr>
            <w:tcW w:w="657" w:type="dxa"/>
            <w:tcBorders>
              <w:top w:val="single" w:sz="4" w:space="0" w:color="auto"/>
              <w:bottom w:val="single" w:sz="12" w:space="0" w:color="auto"/>
            </w:tcBorders>
            <w:shd w:val="clear" w:color="auto" w:fill="auto"/>
            <w:vAlign w:val="bottom"/>
          </w:tcPr>
          <w:p w:rsidR="00601FCC" w:rsidRPr="001C0C4E" w:rsidRDefault="00601FCC" w:rsidP="00FF2569">
            <w:pPr>
              <w:keepNext/>
              <w:tabs>
                <w:tab w:val="clear" w:pos="431"/>
              </w:tabs>
              <w:suppressAutoHyphens w:val="0"/>
              <w:spacing w:before="80" w:after="80" w:line="240" w:lineRule="exact"/>
              <w:ind w:left="-33" w:right="19"/>
              <w:jc w:val="right"/>
              <w:rPr>
                <w:rFonts w:ascii="楷体" w:eastAsia="楷体" w:hAnsi="楷体"/>
                <w:i/>
                <w:spacing w:val="-2"/>
                <w:sz w:val="18"/>
                <w:szCs w:val="18"/>
              </w:rPr>
            </w:pPr>
            <w:r w:rsidRPr="001C0C4E">
              <w:rPr>
                <w:rFonts w:ascii="楷体" w:eastAsia="楷体" w:hAnsi="楷体"/>
                <w:spacing w:val="-2"/>
                <w:sz w:val="18"/>
                <w:szCs w:val="18"/>
                <w:lang w:val="zh-CN"/>
              </w:rPr>
              <w:t>伊拉克</w:t>
            </w:r>
          </w:p>
        </w:tc>
        <w:tc>
          <w:tcPr>
            <w:tcW w:w="1038" w:type="dxa"/>
            <w:gridSpan w:val="2"/>
            <w:tcBorders>
              <w:top w:val="single" w:sz="4" w:space="0" w:color="auto"/>
              <w:bottom w:val="single" w:sz="12" w:space="0" w:color="auto"/>
            </w:tcBorders>
            <w:shd w:val="clear" w:color="auto" w:fill="auto"/>
            <w:vAlign w:val="bottom"/>
          </w:tcPr>
          <w:p w:rsidR="00601FCC" w:rsidRPr="001C0C4E" w:rsidRDefault="00601FCC" w:rsidP="00FF2569">
            <w:pPr>
              <w:keepNext/>
              <w:suppressAutoHyphens w:val="0"/>
              <w:spacing w:before="80" w:after="80" w:line="240" w:lineRule="exact"/>
              <w:ind w:right="28"/>
              <w:jc w:val="right"/>
              <w:rPr>
                <w:rFonts w:ascii="楷体" w:eastAsia="楷体" w:hAnsi="楷体"/>
                <w:i/>
                <w:spacing w:val="-2"/>
                <w:sz w:val="18"/>
                <w:szCs w:val="18"/>
              </w:rPr>
            </w:pPr>
            <w:r w:rsidRPr="001C0C4E">
              <w:rPr>
                <w:rFonts w:ascii="楷体" w:eastAsia="楷体" w:hAnsi="楷体"/>
                <w:spacing w:val="-2"/>
                <w:sz w:val="18"/>
                <w:szCs w:val="18"/>
                <w:lang w:val="zh-CN"/>
              </w:rPr>
              <w:t>毛里塔尼亚</w:t>
            </w:r>
          </w:p>
        </w:tc>
        <w:tc>
          <w:tcPr>
            <w:tcW w:w="709" w:type="dxa"/>
            <w:tcBorders>
              <w:top w:val="single" w:sz="4" w:space="0" w:color="auto"/>
              <w:bottom w:val="single" w:sz="12" w:space="0" w:color="auto"/>
            </w:tcBorders>
            <w:shd w:val="clear" w:color="auto" w:fill="auto"/>
            <w:vAlign w:val="bottom"/>
          </w:tcPr>
          <w:p w:rsidR="00601FCC" w:rsidRPr="001C0C4E" w:rsidRDefault="00601FCC" w:rsidP="00FF2569">
            <w:pPr>
              <w:keepNext/>
              <w:tabs>
                <w:tab w:val="left" w:pos="608"/>
              </w:tabs>
              <w:suppressAutoHyphens w:val="0"/>
              <w:spacing w:before="80" w:after="80" w:line="240" w:lineRule="exact"/>
              <w:ind w:left="5" w:right="24" w:firstLine="9"/>
              <w:jc w:val="right"/>
              <w:rPr>
                <w:rFonts w:ascii="楷体" w:eastAsia="楷体" w:hAnsi="楷体"/>
                <w:i/>
                <w:spacing w:val="-2"/>
                <w:sz w:val="18"/>
                <w:szCs w:val="18"/>
              </w:rPr>
            </w:pPr>
            <w:r w:rsidRPr="001C0C4E">
              <w:rPr>
                <w:rFonts w:ascii="楷体" w:eastAsia="楷体" w:hAnsi="楷体"/>
                <w:spacing w:val="-2"/>
                <w:sz w:val="18"/>
                <w:szCs w:val="18"/>
                <w:lang w:val="zh-CN"/>
              </w:rPr>
              <w:t>墨西哥</w:t>
            </w:r>
          </w:p>
        </w:tc>
        <w:tc>
          <w:tcPr>
            <w:tcW w:w="660" w:type="dxa"/>
            <w:tcBorders>
              <w:top w:val="single" w:sz="4" w:space="0" w:color="auto"/>
              <w:bottom w:val="single" w:sz="12" w:space="0" w:color="auto"/>
            </w:tcBorders>
            <w:shd w:val="clear" w:color="auto" w:fill="auto"/>
            <w:vAlign w:val="bottom"/>
          </w:tcPr>
          <w:p w:rsidR="00601FCC" w:rsidRPr="001C0C4E" w:rsidRDefault="00601FCC" w:rsidP="00FF2569">
            <w:pPr>
              <w:keepNext/>
              <w:suppressAutoHyphens w:val="0"/>
              <w:spacing w:before="80" w:after="80" w:line="240" w:lineRule="exact"/>
              <w:jc w:val="right"/>
              <w:rPr>
                <w:rFonts w:ascii="楷体" w:eastAsia="楷体" w:hAnsi="楷体"/>
                <w:i/>
                <w:spacing w:val="-2"/>
                <w:sz w:val="18"/>
                <w:szCs w:val="18"/>
              </w:rPr>
            </w:pPr>
            <w:r w:rsidRPr="001C0C4E">
              <w:rPr>
                <w:rFonts w:ascii="楷体" w:eastAsia="楷体" w:hAnsi="楷体"/>
                <w:spacing w:val="-2"/>
                <w:sz w:val="18"/>
                <w:szCs w:val="18"/>
                <w:lang w:val="zh-CN"/>
              </w:rPr>
              <w:t>摩洛哥</w:t>
            </w:r>
          </w:p>
        </w:tc>
        <w:tc>
          <w:tcPr>
            <w:tcW w:w="850" w:type="dxa"/>
            <w:tcBorders>
              <w:top w:val="single" w:sz="4" w:space="0" w:color="auto"/>
              <w:bottom w:val="single" w:sz="12" w:space="0" w:color="auto"/>
            </w:tcBorders>
            <w:shd w:val="clear" w:color="auto" w:fill="auto"/>
            <w:vAlign w:val="bottom"/>
          </w:tcPr>
          <w:p w:rsidR="00601FCC" w:rsidRPr="001C0C4E" w:rsidRDefault="00601FCC" w:rsidP="00FF2569">
            <w:pPr>
              <w:keepNext/>
              <w:suppressAutoHyphens w:val="0"/>
              <w:spacing w:before="80" w:after="80" w:line="240" w:lineRule="exact"/>
              <w:ind w:left="64" w:right="38"/>
              <w:jc w:val="right"/>
              <w:rPr>
                <w:rFonts w:ascii="楷体" w:eastAsia="楷体" w:hAnsi="楷体"/>
                <w:i/>
                <w:spacing w:val="-2"/>
                <w:sz w:val="18"/>
                <w:szCs w:val="18"/>
              </w:rPr>
            </w:pPr>
            <w:r w:rsidRPr="001C0C4E">
              <w:rPr>
                <w:rFonts w:ascii="楷体" w:eastAsia="楷体" w:hAnsi="楷体"/>
                <w:spacing w:val="-2"/>
                <w:sz w:val="18"/>
                <w:szCs w:val="18"/>
                <w:lang w:val="zh-CN"/>
              </w:rPr>
              <w:t>斯里兰卡</w:t>
            </w:r>
          </w:p>
        </w:tc>
        <w:tc>
          <w:tcPr>
            <w:tcW w:w="484" w:type="dxa"/>
            <w:tcBorders>
              <w:top w:val="single" w:sz="4" w:space="0" w:color="auto"/>
              <w:bottom w:val="single" w:sz="12" w:space="0" w:color="auto"/>
            </w:tcBorders>
            <w:shd w:val="clear" w:color="auto" w:fill="auto"/>
            <w:vAlign w:val="bottom"/>
          </w:tcPr>
          <w:p w:rsidR="00601FCC" w:rsidRPr="001C0C4E" w:rsidRDefault="00601FCC" w:rsidP="00FF2569">
            <w:pPr>
              <w:keepNext/>
              <w:suppressAutoHyphens w:val="0"/>
              <w:spacing w:before="80" w:after="80" w:line="240" w:lineRule="exact"/>
              <w:ind w:right="-20"/>
              <w:jc w:val="right"/>
              <w:rPr>
                <w:rFonts w:ascii="楷体" w:eastAsia="楷体" w:hAnsi="楷体"/>
                <w:i/>
                <w:spacing w:val="-2"/>
                <w:sz w:val="18"/>
                <w:szCs w:val="18"/>
              </w:rPr>
            </w:pPr>
            <w:r w:rsidRPr="001C0C4E">
              <w:rPr>
                <w:rFonts w:ascii="楷体" w:eastAsia="楷体" w:hAnsi="楷体"/>
                <w:spacing w:val="-2"/>
                <w:sz w:val="18"/>
                <w:szCs w:val="18"/>
                <w:lang w:val="zh-CN"/>
              </w:rPr>
              <w:t>共计</w:t>
            </w:r>
          </w:p>
        </w:tc>
      </w:tr>
      <w:tr w:rsidR="00E82E64" w:rsidRPr="00AB3314" w:rsidTr="001A5A03">
        <w:trPr>
          <w:cantSplit/>
        </w:trPr>
        <w:tc>
          <w:tcPr>
            <w:tcW w:w="541" w:type="dxa"/>
            <w:tcBorders>
              <w:top w:val="single" w:sz="12" w:space="0" w:color="auto"/>
            </w:tcBorders>
            <w:shd w:val="clear" w:color="auto" w:fill="auto"/>
          </w:tcPr>
          <w:p w:rsidR="00601FCC" w:rsidRPr="00006BEF" w:rsidRDefault="00601FCC" w:rsidP="00AB3314">
            <w:pPr>
              <w:keepNext/>
              <w:suppressAutoHyphens w:val="0"/>
              <w:spacing w:before="40" w:after="40" w:line="240" w:lineRule="exact"/>
              <w:rPr>
                <w:rFonts w:eastAsia="MS UI Gothic"/>
                <w:sz w:val="18"/>
                <w:szCs w:val="18"/>
              </w:rPr>
            </w:pPr>
            <w:r w:rsidRPr="00006BEF">
              <w:rPr>
                <w:rFonts w:eastAsia="MS UI Gothic"/>
                <w:sz w:val="18"/>
                <w:szCs w:val="18"/>
                <w:lang w:val="zh-CN"/>
              </w:rPr>
              <w:t>2012</w:t>
            </w:r>
          </w:p>
        </w:tc>
        <w:tc>
          <w:tcPr>
            <w:tcW w:w="624"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ind w:left="57"/>
              <w:jc w:val="right"/>
              <w:rPr>
                <w:sz w:val="18"/>
                <w:szCs w:val="18"/>
              </w:rPr>
            </w:pPr>
            <w:r w:rsidRPr="00AB3314">
              <w:rPr>
                <w:sz w:val="18"/>
                <w:szCs w:val="18"/>
                <w:lang w:val="zh-CN"/>
              </w:rPr>
              <w:t>-</w:t>
            </w:r>
          </w:p>
        </w:tc>
        <w:tc>
          <w:tcPr>
            <w:tcW w:w="843"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614"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714"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784"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657" w:type="dxa"/>
            <w:tcBorders>
              <w:top w:val="single" w:sz="12" w:space="0" w:color="auto"/>
            </w:tcBorders>
            <w:shd w:val="clear" w:color="auto" w:fill="auto"/>
            <w:vAlign w:val="bottom"/>
          </w:tcPr>
          <w:p w:rsidR="00601FCC" w:rsidRPr="00AB3314" w:rsidRDefault="00601FCC" w:rsidP="0088592F">
            <w:pPr>
              <w:keepNext/>
              <w:tabs>
                <w:tab w:val="clear" w:pos="431"/>
                <w:tab w:val="left" w:pos="349"/>
              </w:tabs>
              <w:suppressAutoHyphens w:val="0"/>
              <w:spacing w:before="40" w:after="40" w:line="240" w:lineRule="exact"/>
              <w:jc w:val="right"/>
              <w:rPr>
                <w:sz w:val="18"/>
                <w:szCs w:val="18"/>
              </w:rPr>
            </w:pPr>
            <w:r w:rsidRPr="00AB3314">
              <w:rPr>
                <w:sz w:val="18"/>
                <w:szCs w:val="18"/>
                <w:lang w:val="zh-CN"/>
              </w:rPr>
              <w:t>-</w:t>
            </w:r>
          </w:p>
        </w:tc>
        <w:tc>
          <w:tcPr>
            <w:tcW w:w="1038" w:type="dxa"/>
            <w:gridSpan w:val="2"/>
            <w:tcBorders>
              <w:top w:val="single" w:sz="12" w:space="0" w:color="auto"/>
            </w:tcBorders>
            <w:shd w:val="clear" w:color="auto" w:fill="auto"/>
            <w:vAlign w:val="bottom"/>
          </w:tcPr>
          <w:p w:rsidR="00601FCC" w:rsidRPr="00EA6F03" w:rsidRDefault="00601FCC" w:rsidP="0088592F">
            <w:pPr>
              <w:keepNext/>
              <w:tabs>
                <w:tab w:val="clear" w:pos="431"/>
                <w:tab w:val="left" w:pos="349"/>
              </w:tabs>
              <w:suppressAutoHyphens w:val="0"/>
              <w:spacing w:before="40" w:after="40" w:line="240" w:lineRule="exact"/>
              <w:jc w:val="right"/>
              <w:rPr>
                <w:sz w:val="18"/>
                <w:szCs w:val="18"/>
                <w:lang w:val="zh-CN"/>
              </w:rPr>
            </w:pPr>
            <w:r w:rsidRPr="00AB3314">
              <w:rPr>
                <w:sz w:val="18"/>
                <w:szCs w:val="18"/>
                <w:lang w:val="zh-CN"/>
              </w:rPr>
              <w:t>-</w:t>
            </w:r>
          </w:p>
        </w:tc>
        <w:tc>
          <w:tcPr>
            <w:tcW w:w="709"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5</w:t>
            </w:r>
          </w:p>
        </w:tc>
        <w:tc>
          <w:tcPr>
            <w:tcW w:w="660"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850" w:type="dxa"/>
            <w:tcBorders>
              <w:top w:val="single" w:sz="12" w:space="0" w:color="auto"/>
            </w:tcBorders>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484" w:type="dxa"/>
            <w:tcBorders>
              <w:top w:val="single" w:sz="12" w:space="0" w:color="auto"/>
            </w:tcBorders>
            <w:shd w:val="clear" w:color="auto" w:fill="auto"/>
            <w:vAlign w:val="bottom"/>
          </w:tcPr>
          <w:p w:rsidR="00601FCC" w:rsidRPr="00AB3314" w:rsidRDefault="00601FCC" w:rsidP="0088592F">
            <w:pPr>
              <w:keepNext/>
              <w:tabs>
                <w:tab w:val="clear" w:pos="431"/>
              </w:tabs>
              <w:suppressAutoHyphens w:val="0"/>
              <w:spacing w:before="40" w:after="40" w:line="240" w:lineRule="exact"/>
              <w:jc w:val="right"/>
              <w:rPr>
                <w:sz w:val="18"/>
                <w:szCs w:val="18"/>
              </w:rPr>
            </w:pPr>
            <w:r w:rsidRPr="00AB3314">
              <w:rPr>
                <w:sz w:val="18"/>
                <w:szCs w:val="18"/>
                <w:lang w:val="zh-CN"/>
              </w:rPr>
              <w:t>5</w:t>
            </w:r>
          </w:p>
        </w:tc>
      </w:tr>
      <w:tr w:rsidR="00E82E64" w:rsidRPr="00AB3314" w:rsidTr="001A5A03">
        <w:trPr>
          <w:cantSplit/>
        </w:trPr>
        <w:tc>
          <w:tcPr>
            <w:tcW w:w="541" w:type="dxa"/>
            <w:shd w:val="clear" w:color="auto" w:fill="auto"/>
          </w:tcPr>
          <w:p w:rsidR="00601FCC" w:rsidRPr="00AB3314" w:rsidRDefault="00601FCC" w:rsidP="00AB3314">
            <w:pPr>
              <w:keepNext/>
              <w:suppressAutoHyphens w:val="0"/>
              <w:spacing w:before="40" w:after="40" w:line="240" w:lineRule="exact"/>
              <w:rPr>
                <w:sz w:val="18"/>
                <w:szCs w:val="18"/>
              </w:rPr>
            </w:pPr>
            <w:r>
              <w:rPr>
                <w:sz w:val="18"/>
                <w:szCs w:val="18"/>
                <w:lang w:val="zh-CN"/>
              </w:rPr>
              <w:t>2</w:t>
            </w:r>
            <w:r w:rsidRPr="00AB3314">
              <w:rPr>
                <w:sz w:val="18"/>
                <w:szCs w:val="18"/>
                <w:lang w:val="zh-CN"/>
              </w:rPr>
              <w:t>013</w:t>
            </w:r>
          </w:p>
        </w:tc>
        <w:tc>
          <w:tcPr>
            <w:tcW w:w="624" w:type="dxa"/>
            <w:shd w:val="clear" w:color="auto" w:fill="auto"/>
            <w:vAlign w:val="bottom"/>
          </w:tcPr>
          <w:p w:rsidR="00601FCC" w:rsidRPr="00AB3314" w:rsidRDefault="00601FCC" w:rsidP="0088592F">
            <w:pPr>
              <w:keepNext/>
              <w:suppressAutoHyphens w:val="0"/>
              <w:spacing w:before="40" w:after="40" w:line="240" w:lineRule="exact"/>
              <w:ind w:left="57"/>
              <w:jc w:val="right"/>
              <w:rPr>
                <w:sz w:val="18"/>
                <w:szCs w:val="18"/>
              </w:rPr>
            </w:pPr>
            <w:r w:rsidRPr="00AB3314">
              <w:rPr>
                <w:sz w:val="18"/>
                <w:szCs w:val="18"/>
                <w:lang w:val="zh-CN"/>
              </w:rPr>
              <w:t>-</w:t>
            </w:r>
          </w:p>
        </w:tc>
        <w:tc>
          <w:tcPr>
            <w:tcW w:w="843" w:type="dxa"/>
            <w:shd w:val="clear" w:color="auto" w:fill="auto"/>
            <w:vAlign w:val="bottom"/>
          </w:tcPr>
          <w:p w:rsidR="00601FCC" w:rsidRPr="00AB3314" w:rsidRDefault="00601FCC" w:rsidP="0088592F">
            <w:pPr>
              <w:keepNext/>
              <w:tabs>
                <w:tab w:val="clear" w:pos="431"/>
              </w:tabs>
              <w:suppressAutoHyphens w:val="0"/>
              <w:spacing w:before="40" w:after="40" w:line="240" w:lineRule="exact"/>
              <w:jc w:val="right"/>
              <w:rPr>
                <w:sz w:val="18"/>
                <w:szCs w:val="18"/>
              </w:rPr>
            </w:pPr>
            <w:r w:rsidRPr="00AB3314">
              <w:rPr>
                <w:sz w:val="18"/>
                <w:szCs w:val="18"/>
                <w:lang w:val="zh-CN"/>
              </w:rPr>
              <w:t>-</w:t>
            </w:r>
          </w:p>
        </w:tc>
        <w:tc>
          <w:tcPr>
            <w:tcW w:w="614" w:type="dxa"/>
            <w:shd w:val="clear" w:color="auto" w:fill="auto"/>
            <w:vAlign w:val="bottom"/>
          </w:tcPr>
          <w:p w:rsidR="00601FCC" w:rsidRPr="00AB3314" w:rsidRDefault="00601FCC" w:rsidP="0088592F">
            <w:pPr>
              <w:keepNext/>
              <w:tabs>
                <w:tab w:val="clear" w:pos="431"/>
              </w:tabs>
              <w:suppressAutoHyphens w:val="0"/>
              <w:spacing w:before="40" w:after="40" w:line="240" w:lineRule="exact"/>
              <w:jc w:val="right"/>
              <w:rPr>
                <w:sz w:val="18"/>
                <w:szCs w:val="18"/>
              </w:rPr>
            </w:pPr>
            <w:r w:rsidRPr="00AB3314">
              <w:rPr>
                <w:sz w:val="18"/>
                <w:szCs w:val="18"/>
                <w:lang w:val="zh-CN"/>
              </w:rPr>
              <w:t>-</w:t>
            </w:r>
          </w:p>
        </w:tc>
        <w:tc>
          <w:tcPr>
            <w:tcW w:w="714"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w:t>
            </w:r>
          </w:p>
        </w:tc>
        <w:tc>
          <w:tcPr>
            <w:tcW w:w="784"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lang w:val="zh-CN"/>
              </w:rPr>
              <w:t>1</w:t>
            </w:r>
          </w:p>
        </w:tc>
        <w:tc>
          <w:tcPr>
            <w:tcW w:w="657" w:type="dxa"/>
            <w:shd w:val="clear" w:color="auto" w:fill="auto"/>
            <w:vAlign w:val="bottom"/>
          </w:tcPr>
          <w:p w:rsidR="00601FCC" w:rsidRPr="00AB3314" w:rsidRDefault="00601FCC" w:rsidP="0088592F">
            <w:pPr>
              <w:keepNext/>
              <w:tabs>
                <w:tab w:val="clear" w:pos="431"/>
                <w:tab w:val="left" w:pos="349"/>
              </w:tabs>
              <w:suppressAutoHyphens w:val="0"/>
              <w:spacing w:before="40" w:after="40" w:line="240" w:lineRule="exact"/>
              <w:jc w:val="right"/>
              <w:rPr>
                <w:sz w:val="18"/>
                <w:szCs w:val="18"/>
              </w:rPr>
            </w:pPr>
            <w:r w:rsidRPr="00AB3314">
              <w:rPr>
                <w:sz w:val="18"/>
                <w:szCs w:val="18"/>
                <w:lang w:val="zh-CN"/>
              </w:rPr>
              <w:t>-</w:t>
            </w:r>
          </w:p>
        </w:tc>
        <w:tc>
          <w:tcPr>
            <w:tcW w:w="1038" w:type="dxa"/>
            <w:gridSpan w:val="2"/>
            <w:shd w:val="clear" w:color="auto" w:fill="auto"/>
            <w:vAlign w:val="bottom"/>
          </w:tcPr>
          <w:p w:rsidR="00601FCC" w:rsidRPr="00EA6F03" w:rsidRDefault="00601FCC" w:rsidP="0088592F">
            <w:pPr>
              <w:keepNext/>
              <w:tabs>
                <w:tab w:val="clear" w:pos="431"/>
                <w:tab w:val="left" w:pos="349"/>
              </w:tabs>
              <w:suppressAutoHyphens w:val="0"/>
              <w:spacing w:before="40" w:after="40" w:line="240" w:lineRule="exact"/>
              <w:jc w:val="right"/>
              <w:rPr>
                <w:sz w:val="18"/>
                <w:szCs w:val="18"/>
                <w:lang w:val="zh-CN"/>
              </w:rPr>
            </w:pPr>
            <w:r w:rsidRPr="00AB3314">
              <w:rPr>
                <w:sz w:val="18"/>
                <w:szCs w:val="18"/>
                <w:lang w:val="zh-CN"/>
              </w:rPr>
              <w:t>-</w:t>
            </w:r>
          </w:p>
        </w:tc>
        <w:tc>
          <w:tcPr>
            <w:tcW w:w="709"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5</w:t>
            </w:r>
            <w:r w:rsidRPr="008D72B6">
              <w:rPr>
                <w:i/>
                <w:iCs/>
                <w:color w:val="0000CC"/>
                <w:sz w:val="18"/>
                <w:szCs w:val="18"/>
                <w:vertAlign w:val="superscript"/>
              </w:rPr>
              <w:t>a</w:t>
            </w:r>
          </w:p>
        </w:tc>
        <w:tc>
          <w:tcPr>
            <w:tcW w:w="660"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w:t>
            </w:r>
          </w:p>
        </w:tc>
        <w:tc>
          <w:tcPr>
            <w:tcW w:w="850"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w:t>
            </w:r>
          </w:p>
        </w:tc>
        <w:tc>
          <w:tcPr>
            <w:tcW w:w="484"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6</w:t>
            </w:r>
          </w:p>
        </w:tc>
      </w:tr>
      <w:tr w:rsidR="00E82E64" w:rsidRPr="00AB3314" w:rsidTr="001A5A03">
        <w:trPr>
          <w:cantSplit/>
        </w:trPr>
        <w:tc>
          <w:tcPr>
            <w:tcW w:w="541" w:type="dxa"/>
            <w:shd w:val="clear" w:color="auto" w:fill="auto"/>
          </w:tcPr>
          <w:p w:rsidR="00601FCC" w:rsidRPr="00AB3314" w:rsidRDefault="00601FCC" w:rsidP="00AB3314">
            <w:pPr>
              <w:keepNext/>
              <w:suppressAutoHyphens w:val="0"/>
              <w:spacing w:before="40" w:after="40" w:line="240" w:lineRule="exact"/>
              <w:rPr>
                <w:sz w:val="18"/>
                <w:szCs w:val="18"/>
              </w:rPr>
            </w:pPr>
            <w:r w:rsidRPr="00AB3314">
              <w:rPr>
                <w:sz w:val="18"/>
                <w:szCs w:val="18"/>
              </w:rPr>
              <w:t>2014</w:t>
            </w:r>
          </w:p>
        </w:tc>
        <w:tc>
          <w:tcPr>
            <w:tcW w:w="624" w:type="dxa"/>
            <w:shd w:val="clear" w:color="auto" w:fill="auto"/>
            <w:vAlign w:val="bottom"/>
          </w:tcPr>
          <w:p w:rsidR="00601FCC" w:rsidRPr="00AB3314" w:rsidRDefault="00601FCC" w:rsidP="0088592F">
            <w:pPr>
              <w:keepNext/>
              <w:suppressAutoHyphens w:val="0"/>
              <w:spacing w:before="40" w:after="40" w:line="240" w:lineRule="exact"/>
              <w:ind w:left="57"/>
              <w:jc w:val="right"/>
              <w:rPr>
                <w:sz w:val="18"/>
                <w:szCs w:val="18"/>
              </w:rPr>
            </w:pPr>
            <w:r w:rsidRPr="00AB3314">
              <w:rPr>
                <w:sz w:val="18"/>
                <w:szCs w:val="18"/>
              </w:rPr>
              <w:t>-</w:t>
            </w:r>
          </w:p>
        </w:tc>
        <w:tc>
          <w:tcPr>
            <w:tcW w:w="843" w:type="dxa"/>
            <w:shd w:val="clear" w:color="auto" w:fill="auto"/>
            <w:vAlign w:val="bottom"/>
          </w:tcPr>
          <w:p w:rsidR="00601FCC" w:rsidRPr="000C3D58" w:rsidRDefault="00601FCC" w:rsidP="0088592F">
            <w:pPr>
              <w:keepNext/>
              <w:tabs>
                <w:tab w:val="clear" w:pos="431"/>
              </w:tabs>
              <w:suppressAutoHyphens w:val="0"/>
              <w:spacing w:before="40" w:after="40" w:line="240" w:lineRule="exact"/>
              <w:jc w:val="right"/>
              <w:rPr>
                <w:sz w:val="18"/>
                <w:szCs w:val="18"/>
                <w:lang w:val="zh-CN"/>
              </w:rPr>
            </w:pPr>
            <w:r w:rsidRPr="000C3D58">
              <w:rPr>
                <w:sz w:val="18"/>
                <w:szCs w:val="18"/>
                <w:lang w:val="zh-CN"/>
              </w:rPr>
              <w:t>-</w:t>
            </w:r>
          </w:p>
        </w:tc>
        <w:tc>
          <w:tcPr>
            <w:tcW w:w="614"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1</w:t>
            </w:r>
          </w:p>
        </w:tc>
        <w:tc>
          <w:tcPr>
            <w:tcW w:w="71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1</w:t>
            </w:r>
          </w:p>
        </w:tc>
        <w:tc>
          <w:tcPr>
            <w:tcW w:w="784"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1</w:t>
            </w:r>
          </w:p>
        </w:tc>
        <w:tc>
          <w:tcPr>
            <w:tcW w:w="657" w:type="dxa"/>
            <w:shd w:val="clear" w:color="auto" w:fill="auto"/>
            <w:vAlign w:val="bottom"/>
          </w:tcPr>
          <w:p w:rsidR="00601FCC" w:rsidRPr="00AB3314" w:rsidRDefault="00601FCC" w:rsidP="0088592F">
            <w:pPr>
              <w:keepNext/>
              <w:tabs>
                <w:tab w:val="clear" w:pos="431"/>
                <w:tab w:val="left" w:pos="349"/>
              </w:tabs>
              <w:suppressAutoHyphens w:val="0"/>
              <w:spacing w:before="40" w:after="40" w:line="240" w:lineRule="exact"/>
              <w:jc w:val="right"/>
              <w:rPr>
                <w:sz w:val="18"/>
                <w:szCs w:val="18"/>
              </w:rPr>
            </w:pPr>
            <w:r w:rsidRPr="00AB3314">
              <w:rPr>
                <w:sz w:val="18"/>
                <w:szCs w:val="18"/>
              </w:rPr>
              <w:t>5</w:t>
            </w:r>
          </w:p>
        </w:tc>
        <w:tc>
          <w:tcPr>
            <w:tcW w:w="1038" w:type="dxa"/>
            <w:gridSpan w:val="2"/>
            <w:shd w:val="clear" w:color="auto" w:fill="auto"/>
            <w:vAlign w:val="bottom"/>
          </w:tcPr>
          <w:p w:rsidR="00601FCC" w:rsidRPr="00EA6F03" w:rsidRDefault="00601FCC" w:rsidP="0088592F">
            <w:pPr>
              <w:keepNext/>
              <w:tabs>
                <w:tab w:val="clear" w:pos="431"/>
                <w:tab w:val="left" w:pos="349"/>
              </w:tabs>
              <w:suppressAutoHyphens w:val="0"/>
              <w:spacing w:before="40" w:after="40" w:line="240" w:lineRule="exact"/>
              <w:jc w:val="right"/>
              <w:rPr>
                <w:sz w:val="18"/>
                <w:szCs w:val="18"/>
                <w:lang w:val="zh-CN"/>
              </w:rPr>
            </w:pPr>
            <w:r w:rsidRPr="00EA6F03">
              <w:rPr>
                <w:sz w:val="18"/>
                <w:szCs w:val="18"/>
                <w:lang w:val="zh-CN"/>
              </w:rPr>
              <w:t>-</w:t>
            </w:r>
          </w:p>
        </w:tc>
        <w:tc>
          <w:tcPr>
            <w:tcW w:w="709"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43</w:t>
            </w:r>
          </w:p>
        </w:tc>
        <w:tc>
          <w:tcPr>
            <w:tcW w:w="660"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w:t>
            </w:r>
          </w:p>
        </w:tc>
        <w:tc>
          <w:tcPr>
            <w:tcW w:w="850"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w:t>
            </w:r>
          </w:p>
        </w:tc>
        <w:tc>
          <w:tcPr>
            <w:tcW w:w="484" w:type="dxa"/>
            <w:shd w:val="clear" w:color="auto" w:fill="auto"/>
            <w:vAlign w:val="bottom"/>
          </w:tcPr>
          <w:p w:rsidR="00601FCC" w:rsidRPr="00AB3314" w:rsidRDefault="00601FCC" w:rsidP="0088592F">
            <w:pPr>
              <w:keepNext/>
              <w:suppressAutoHyphens w:val="0"/>
              <w:spacing w:before="40" w:after="40" w:line="240" w:lineRule="exact"/>
              <w:jc w:val="right"/>
              <w:rPr>
                <w:sz w:val="18"/>
                <w:szCs w:val="18"/>
              </w:rPr>
            </w:pPr>
            <w:r w:rsidRPr="00AB3314">
              <w:rPr>
                <w:sz w:val="18"/>
                <w:szCs w:val="18"/>
              </w:rPr>
              <w:t>51</w:t>
            </w:r>
          </w:p>
        </w:tc>
      </w:tr>
      <w:tr w:rsidR="00E82E64" w:rsidRPr="00AB3314" w:rsidTr="001A5A03">
        <w:trPr>
          <w:cantSplit/>
        </w:trPr>
        <w:tc>
          <w:tcPr>
            <w:tcW w:w="541" w:type="dxa"/>
            <w:shd w:val="clear" w:color="auto" w:fill="auto"/>
          </w:tcPr>
          <w:p w:rsidR="00601FCC" w:rsidRPr="00AB3314" w:rsidRDefault="00601FCC" w:rsidP="00AB3314">
            <w:pPr>
              <w:suppressAutoHyphens w:val="0"/>
              <w:spacing w:before="40" w:after="40" w:line="240" w:lineRule="exact"/>
              <w:rPr>
                <w:sz w:val="18"/>
                <w:szCs w:val="18"/>
              </w:rPr>
            </w:pPr>
            <w:r w:rsidRPr="00AB3314">
              <w:rPr>
                <w:sz w:val="18"/>
                <w:szCs w:val="18"/>
              </w:rPr>
              <w:t>2015</w:t>
            </w:r>
          </w:p>
        </w:tc>
        <w:tc>
          <w:tcPr>
            <w:tcW w:w="624" w:type="dxa"/>
            <w:shd w:val="clear" w:color="auto" w:fill="auto"/>
            <w:vAlign w:val="bottom"/>
          </w:tcPr>
          <w:p w:rsidR="00601FCC" w:rsidRPr="00AB3314" w:rsidRDefault="00601FCC" w:rsidP="0088592F">
            <w:pPr>
              <w:suppressAutoHyphens w:val="0"/>
              <w:spacing w:before="40" w:after="40" w:line="240" w:lineRule="exact"/>
              <w:ind w:left="57"/>
              <w:jc w:val="right"/>
              <w:rPr>
                <w:sz w:val="18"/>
                <w:szCs w:val="18"/>
              </w:rPr>
            </w:pPr>
            <w:r w:rsidRPr="00AB3314">
              <w:rPr>
                <w:sz w:val="18"/>
                <w:szCs w:val="18"/>
              </w:rPr>
              <w:t>-</w:t>
            </w:r>
          </w:p>
        </w:tc>
        <w:tc>
          <w:tcPr>
            <w:tcW w:w="843" w:type="dxa"/>
            <w:shd w:val="clear" w:color="auto" w:fill="auto"/>
            <w:vAlign w:val="bottom"/>
          </w:tcPr>
          <w:p w:rsidR="00601FCC" w:rsidRPr="000C3D58" w:rsidRDefault="00601FCC" w:rsidP="0088592F">
            <w:pPr>
              <w:keepNext/>
              <w:tabs>
                <w:tab w:val="clear" w:pos="431"/>
              </w:tabs>
              <w:suppressAutoHyphens w:val="0"/>
              <w:spacing w:before="40" w:after="40" w:line="240" w:lineRule="exact"/>
              <w:jc w:val="right"/>
              <w:rPr>
                <w:sz w:val="18"/>
                <w:szCs w:val="18"/>
                <w:lang w:val="zh-CN"/>
              </w:rPr>
            </w:pPr>
            <w:r w:rsidRPr="000C3D58">
              <w:rPr>
                <w:sz w:val="18"/>
                <w:szCs w:val="18"/>
                <w:lang w:val="zh-CN"/>
              </w:rPr>
              <w:t>-</w:t>
            </w:r>
          </w:p>
        </w:tc>
        <w:tc>
          <w:tcPr>
            <w:tcW w:w="61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w:t>
            </w:r>
          </w:p>
        </w:tc>
        <w:tc>
          <w:tcPr>
            <w:tcW w:w="71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w:t>
            </w:r>
          </w:p>
        </w:tc>
        <w:tc>
          <w:tcPr>
            <w:tcW w:w="78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3</w:t>
            </w:r>
          </w:p>
        </w:tc>
        <w:tc>
          <w:tcPr>
            <w:tcW w:w="657" w:type="dxa"/>
            <w:shd w:val="clear" w:color="auto" w:fill="auto"/>
            <w:vAlign w:val="bottom"/>
          </w:tcPr>
          <w:p w:rsidR="00601FCC" w:rsidRPr="00AB3314" w:rsidRDefault="00601FCC" w:rsidP="0088592F">
            <w:pPr>
              <w:tabs>
                <w:tab w:val="clear" w:pos="431"/>
                <w:tab w:val="left" w:pos="349"/>
              </w:tabs>
              <w:suppressAutoHyphens w:val="0"/>
              <w:spacing w:before="40" w:after="40" w:line="240" w:lineRule="exact"/>
              <w:jc w:val="right"/>
              <w:rPr>
                <w:sz w:val="18"/>
                <w:szCs w:val="18"/>
              </w:rPr>
            </w:pPr>
            <w:r w:rsidRPr="00AB3314">
              <w:rPr>
                <w:sz w:val="18"/>
                <w:szCs w:val="18"/>
              </w:rPr>
              <w:t>43</w:t>
            </w:r>
          </w:p>
        </w:tc>
        <w:tc>
          <w:tcPr>
            <w:tcW w:w="1038" w:type="dxa"/>
            <w:gridSpan w:val="2"/>
            <w:shd w:val="clear" w:color="auto" w:fill="auto"/>
            <w:vAlign w:val="bottom"/>
          </w:tcPr>
          <w:p w:rsidR="00601FCC" w:rsidRPr="00EA6F03" w:rsidRDefault="00601FCC" w:rsidP="0088592F">
            <w:pPr>
              <w:keepNext/>
              <w:tabs>
                <w:tab w:val="clear" w:pos="431"/>
                <w:tab w:val="left" w:pos="349"/>
              </w:tabs>
              <w:suppressAutoHyphens w:val="0"/>
              <w:spacing w:before="40" w:after="40" w:line="240" w:lineRule="exact"/>
              <w:jc w:val="right"/>
              <w:rPr>
                <w:sz w:val="18"/>
                <w:szCs w:val="18"/>
                <w:lang w:val="zh-CN"/>
              </w:rPr>
            </w:pPr>
            <w:r w:rsidRPr="00EA6F03">
              <w:rPr>
                <w:sz w:val="18"/>
                <w:szCs w:val="18"/>
                <w:lang w:val="zh-CN"/>
              </w:rPr>
              <w:t>-</w:t>
            </w:r>
          </w:p>
        </w:tc>
        <w:tc>
          <w:tcPr>
            <w:tcW w:w="709"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165</w:t>
            </w:r>
          </w:p>
        </w:tc>
        <w:tc>
          <w:tcPr>
            <w:tcW w:w="660"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w:t>
            </w:r>
          </w:p>
        </w:tc>
        <w:tc>
          <w:tcPr>
            <w:tcW w:w="850"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rPr>
              <w:t>-</w:t>
            </w:r>
          </w:p>
        </w:tc>
        <w:tc>
          <w:tcPr>
            <w:tcW w:w="48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211</w:t>
            </w:r>
          </w:p>
        </w:tc>
      </w:tr>
      <w:tr w:rsidR="00E82E64" w:rsidRPr="00D024C3" w:rsidTr="001A5A03">
        <w:trPr>
          <w:cantSplit/>
        </w:trPr>
        <w:tc>
          <w:tcPr>
            <w:tcW w:w="541" w:type="dxa"/>
            <w:shd w:val="clear" w:color="auto" w:fill="auto"/>
          </w:tcPr>
          <w:p w:rsidR="00601FCC" w:rsidRPr="00AB3314" w:rsidRDefault="00601FCC" w:rsidP="00AB3314">
            <w:pPr>
              <w:suppressAutoHyphens w:val="0"/>
              <w:spacing w:before="40" w:after="40" w:line="240" w:lineRule="exact"/>
              <w:rPr>
                <w:sz w:val="18"/>
                <w:szCs w:val="18"/>
              </w:rPr>
            </w:pPr>
            <w:r w:rsidRPr="00AB3314">
              <w:rPr>
                <w:sz w:val="18"/>
                <w:szCs w:val="18"/>
                <w:lang w:val="zh-CN"/>
              </w:rPr>
              <w:t>2016</w:t>
            </w:r>
          </w:p>
        </w:tc>
        <w:tc>
          <w:tcPr>
            <w:tcW w:w="624" w:type="dxa"/>
            <w:shd w:val="clear" w:color="auto" w:fill="auto"/>
            <w:vAlign w:val="bottom"/>
          </w:tcPr>
          <w:p w:rsidR="00601FCC" w:rsidRPr="00AB3314" w:rsidRDefault="00601FCC" w:rsidP="0088592F">
            <w:pPr>
              <w:suppressAutoHyphens w:val="0"/>
              <w:spacing w:before="40" w:after="40" w:line="240" w:lineRule="exact"/>
              <w:ind w:left="57"/>
              <w:jc w:val="right"/>
              <w:rPr>
                <w:sz w:val="18"/>
                <w:szCs w:val="18"/>
              </w:rPr>
            </w:pPr>
            <w:r w:rsidRPr="00AB3314">
              <w:rPr>
                <w:sz w:val="18"/>
                <w:szCs w:val="18"/>
                <w:lang w:val="zh-CN"/>
              </w:rPr>
              <w:t>-</w:t>
            </w:r>
          </w:p>
        </w:tc>
        <w:tc>
          <w:tcPr>
            <w:tcW w:w="843" w:type="dxa"/>
            <w:shd w:val="clear" w:color="auto" w:fill="auto"/>
            <w:vAlign w:val="bottom"/>
          </w:tcPr>
          <w:p w:rsidR="00601FCC" w:rsidRPr="000C3D58" w:rsidRDefault="00601FCC" w:rsidP="0088592F">
            <w:pPr>
              <w:keepNext/>
              <w:tabs>
                <w:tab w:val="clear" w:pos="431"/>
              </w:tabs>
              <w:suppressAutoHyphens w:val="0"/>
              <w:spacing w:before="40" w:after="40" w:line="240" w:lineRule="exact"/>
              <w:jc w:val="right"/>
              <w:rPr>
                <w:sz w:val="18"/>
                <w:szCs w:val="18"/>
                <w:lang w:val="zh-CN"/>
              </w:rPr>
            </w:pPr>
            <w:r w:rsidRPr="00AB3314">
              <w:rPr>
                <w:sz w:val="18"/>
                <w:szCs w:val="18"/>
                <w:lang w:val="zh-CN"/>
              </w:rPr>
              <w:t>-</w:t>
            </w:r>
          </w:p>
        </w:tc>
        <w:tc>
          <w:tcPr>
            <w:tcW w:w="614" w:type="dxa"/>
            <w:shd w:val="clear" w:color="auto" w:fill="auto"/>
            <w:vAlign w:val="bottom"/>
          </w:tcPr>
          <w:p w:rsidR="00601FCC" w:rsidRPr="00AB3314" w:rsidRDefault="00601FCC" w:rsidP="0088592F">
            <w:pPr>
              <w:tabs>
                <w:tab w:val="clear" w:pos="431"/>
              </w:tabs>
              <w:suppressAutoHyphens w:val="0"/>
              <w:spacing w:before="40" w:after="40" w:line="240" w:lineRule="exact"/>
              <w:jc w:val="right"/>
              <w:rPr>
                <w:sz w:val="18"/>
                <w:szCs w:val="18"/>
              </w:rPr>
            </w:pPr>
            <w:r w:rsidRPr="00AB3314">
              <w:rPr>
                <w:sz w:val="18"/>
                <w:szCs w:val="18"/>
                <w:lang w:val="zh-CN"/>
              </w:rPr>
              <w:t>-</w:t>
            </w:r>
          </w:p>
        </w:tc>
        <w:tc>
          <w:tcPr>
            <w:tcW w:w="714" w:type="dxa"/>
            <w:shd w:val="clear" w:color="auto" w:fill="auto"/>
            <w:vAlign w:val="bottom"/>
          </w:tcPr>
          <w:p w:rsidR="00601FCC" w:rsidRPr="00AB3314" w:rsidRDefault="00601FCC" w:rsidP="0088592F">
            <w:pPr>
              <w:tabs>
                <w:tab w:val="clear" w:pos="431"/>
              </w:tabs>
              <w:suppressAutoHyphens w:val="0"/>
              <w:spacing w:before="40" w:after="40" w:line="240" w:lineRule="exact"/>
              <w:jc w:val="right"/>
              <w:rPr>
                <w:sz w:val="18"/>
                <w:szCs w:val="18"/>
              </w:rPr>
            </w:pPr>
            <w:r w:rsidRPr="009E02E5">
              <w:rPr>
                <w:sz w:val="18"/>
                <w:szCs w:val="18"/>
              </w:rPr>
              <w:t>-</w:t>
            </w:r>
          </w:p>
        </w:tc>
        <w:tc>
          <w:tcPr>
            <w:tcW w:w="78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471D57">
              <w:rPr>
                <w:sz w:val="18"/>
                <w:szCs w:val="18"/>
              </w:rPr>
              <w:t>4</w:t>
            </w:r>
          </w:p>
        </w:tc>
        <w:tc>
          <w:tcPr>
            <w:tcW w:w="657"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22</w:t>
            </w:r>
          </w:p>
        </w:tc>
        <w:tc>
          <w:tcPr>
            <w:tcW w:w="1031"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w:t>
            </w:r>
          </w:p>
        </w:tc>
        <w:tc>
          <w:tcPr>
            <w:tcW w:w="716" w:type="dxa"/>
            <w:gridSpan w:val="2"/>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58</w:t>
            </w:r>
          </w:p>
        </w:tc>
        <w:tc>
          <w:tcPr>
            <w:tcW w:w="660"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1</w:t>
            </w:r>
          </w:p>
        </w:tc>
        <w:tc>
          <w:tcPr>
            <w:tcW w:w="850"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w:t>
            </w:r>
          </w:p>
        </w:tc>
        <w:tc>
          <w:tcPr>
            <w:tcW w:w="484" w:type="dxa"/>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85</w:t>
            </w:r>
          </w:p>
        </w:tc>
      </w:tr>
      <w:tr w:rsidR="00E82E64" w:rsidRPr="00D024C3" w:rsidTr="001A5A03">
        <w:trPr>
          <w:cantSplit/>
        </w:trPr>
        <w:tc>
          <w:tcPr>
            <w:tcW w:w="541" w:type="dxa"/>
            <w:tcBorders>
              <w:bottom w:val="single" w:sz="4" w:space="0" w:color="auto"/>
            </w:tcBorders>
            <w:shd w:val="clear" w:color="auto" w:fill="auto"/>
          </w:tcPr>
          <w:p w:rsidR="00601FCC" w:rsidRPr="00AB3314" w:rsidRDefault="00601FCC" w:rsidP="00AB3314">
            <w:pPr>
              <w:suppressAutoHyphens w:val="0"/>
              <w:spacing w:before="40" w:after="40" w:line="240" w:lineRule="exact"/>
              <w:rPr>
                <w:sz w:val="18"/>
                <w:szCs w:val="18"/>
              </w:rPr>
            </w:pPr>
            <w:r w:rsidRPr="00AB3314">
              <w:rPr>
                <w:sz w:val="18"/>
                <w:szCs w:val="18"/>
              </w:rPr>
              <w:t>2017</w:t>
            </w:r>
            <w:r w:rsidRPr="004D7017">
              <w:rPr>
                <w:i/>
                <w:iCs/>
                <w:color w:val="0000CC"/>
                <w:sz w:val="18"/>
                <w:szCs w:val="18"/>
                <w:vertAlign w:val="superscript"/>
              </w:rPr>
              <w:t>b</w:t>
            </w:r>
          </w:p>
        </w:tc>
        <w:tc>
          <w:tcPr>
            <w:tcW w:w="624" w:type="dxa"/>
            <w:tcBorders>
              <w:bottom w:val="single" w:sz="4" w:space="0" w:color="auto"/>
            </w:tcBorders>
            <w:shd w:val="clear" w:color="auto" w:fill="auto"/>
            <w:vAlign w:val="bottom"/>
          </w:tcPr>
          <w:p w:rsidR="00601FCC" w:rsidRPr="00AB3314" w:rsidRDefault="00601FCC" w:rsidP="0088592F">
            <w:pPr>
              <w:tabs>
                <w:tab w:val="clear" w:pos="431"/>
              </w:tabs>
              <w:suppressAutoHyphens w:val="0"/>
              <w:spacing w:before="40" w:after="40" w:line="240" w:lineRule="exact"/>
              <w:ind w:left="57"/>
              <w:jc w:val="right"/>
              <w:rPr>
                <w:sz w:val="18"/>
                <w:szCs w:val="18"/>
              </w:rPr>
            </w:pPr>
            <w:r w:rsidRPr="00AB3314">
              <w:rPr>
                <w:sz w:val="18"/>
                <w:szCs w:val="18"/>
                <w:lang w:val="zh-CN"/>
              </w:rPr>
              <w:t>2</w:t>
            </w:r>
          </w:p>
        </w:tc>
        <w:tc>
          <w:tcPr>
            <w:tcW w:w="843" w:type="dxa"/>
            <w:tcBorders>
              <w:bottom w:val="single" w:sz="4" w:space="0" w:color="auto"/>
            </w:tcBorders>
            <w:shd w:val="clear" w:color="auto" w:fill="auto"/>
            <w:vAlign w:val="bottom"/>
          </w:tcPr>
          <w:p w:rsidR="00601FCC" w:rsidRPr="000C3D58" w:rsidRDefault="00601FCC" w:rsidP="0088592F">
            <w:pPr>
              <w:keepNext/>
              <w:tabs>
                <w:tab w:val="clear" w:pos="431"/>
              </w:tabs>
              <w:suppressAutoHyphens w:val="0"/>
              <w:spacing w:before="40" w:after="40" w:line="240" w:lineRule="exact"/>
              <w:jc w:val="right"/>
              <w:rPr>
                <w:sz w:val="18"/>
                <w:szCs w:val="18"/>
                <w:lang w:val="zh-CN"/>
              </w:rPr>
            </w:pPr>
            <w:r w:rsidRPr="00AB3314">
              <w:rPr>
                <w:sz w:val="18"/>
                <w:szCs w:val="18"/>
                <w:lang w:val="zh-CN"/>
              </w:rPr>
              <w:t>1</w:t>
            </w:r>
          </w:p>
        </w:tc>
        <w:tc>
          <w:tcPr>
            <w:tcW w:w="614" w:type="dxa"/>
            <w:tcBorders>
              <w:bottom w:val="single" w:sz="4" w:space="0" w:color="auto"/>
            </w:tcBorders>
            <w:shd w:val="clear" w:color="auto" w:fill="auto"/>
            <w:vAlign w:val="bottom"/>
          </w:tcPr>
          <w:p w:rsidR="00601FCC" w:rsidRPr="00AB3314" w:rsidRDefault="00601FCC" w:rsidP="0088592F">
            <w:pPr>
              <w:tabs>
                <w:tab w:val="clear" w:pos="431"/>
              </w:tabs>
              <w:suppressAutoHyphens w:val="0"/>
              <w:spacing w:before="40" w:after="40" w:line="240" w:lineRule="exact"/>
              <w:jc w:val="right"/>
              <w:rPr>
                <w:sz w:val="18"/>
                <w:szCs w:val="18"/>
              </w:rPr>
            </w:pPr>
            <w:r w:rsidRPr="00AB3314">
              <w:rPr>
                <w:sz w:val="18"/>
                <w:szCs w:val="18"/>
                <w:lang w:val="zh-CN"/>
              </w:rPr>
              <w:t>-</w:t>
            </w:r>
          </w:p>
        </w:tc>
        <w:tc>
          <w:tcPr>
            <w:tcW w:w="714"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w:t>
            </w:r>
          </w:p>
        </w:tc>
        <w:tc>
          <w:tcPr>
            <w:tcW w:w="784"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471D57">
              <w:rPr>
                <w:sz w:val="18"/>
                <w:szCs w:val="18"/>
              </w:rPr>
              <w:t>3</w:t>
            </w:r>
          </w:p>
        </w:tc>
        <w:tc>
          <w:tcPr>
            <w:tcW w:w="657"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46</w:t>
            </w:r>
          </w:p>
        </w:tc>
        <w:tc>
          <w:tcPr>
            <w:tcW w:w="1031"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1</w:t>
            </w:r>
          </w:p>
        </w:tc>
        <w:tc>
          <w:tcPr>
            <w:tcW w:w="716" w:type="dxa"/>
            <w:gridSpan w:val="2"/>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12</w:t>
            </w:r>
          </w:p>
        </w:tc>
        <w:tc>
          <w:tcPr>
            <w:tcW w:w="660"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1</w:t>
            </w:r>
          </w:p>
        </w:tc>
        <w:tc>
          <w:tcPr>
            <w:tcW w:w="850"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1</w:t>
            </w:r>
          </w:p>
        </w:tc>
        <w:tc>
          <w:tcPr>
            <w:tcW w:w="484" w:type="dxa"/>
            <w:tcBorders>
              <w:bottom w:val="single" w:sz="4" w:space="0" w:color="auto"/>
            </w:tcBorders>
            <w:shd w:val="clear" w:color="auto" w:fill="auto"/>
            <w:vAlign w:val="bottom"/>
          </w:tcPr>
          <w:p w:rsidR="00601FCC" w:rsidRPr="00AB3314" w:rsidRDefault="00601FCC" w:rsidP="0088592F">
            <w:pPr>
              <w:suppressAutoHyphens w:val="0"/>
              <w:spacing w:before="40" w:after="40" w:line="240" w:lineRule="exact"/>
              <w:jc w:val="right"/>
              <w:rPr>
                <w:sz w:val="18"/>
                <w:szCs w:val="18"/>
              </w:rPr>
            </w:pPr>
            <w:r w:rsidRPr="00AB3314">
              <w:rPr>
                <w:sz w:val="18"/>
                <w:szCs w:val="18"/>
                <w:lang w:val="zh-CN"/>
              </w:rPr>
              <w:t>27</w:t>
            </w:r>
          </w:p>
        </w:tc>
      </w:tr>
      <w:tr w:rsidR="00E82E64" w:rsidRPr="00D024C3" w:rsidTr="001A5A03">
        <w:trPr>
          <w:cantSplit/>
        </w:trPr>
        <w:tc>
          <w:tcPr>
            <w:tcW w:w="541" w:type="dxa"/>
            <w:tcBorders>
              <w:top w:val="single" w:sz="4" w:space="0" w:color="auto"/>
              <w:bottom w:val="single" w:sz="12" w:space="0" w:color="auto"/>
            </w:tcBorders>
            <w:shd w:val="clear" w:color="auto" w:fill="auto"/>
          </w:tcPr>
          <w:p w:rsidR="00601FCC" w:rsidRPr="00C74DCA" w:rsidRDefault="00601FCC" w:rsidP="00807620">
            <w:pPr>
              <w:tabs>
                <w:tab w:val="clear" w:pos="431"/>
              </w:tabs>
              <w:suppressAutoHyphens w:val="0"/>
              <w:spacing w:before="80" w:after="80" w:line="240" w:lineRule="exact"/>
              <w:jc w:val="left"/>
              <w:rPr>
                <w:rFonts w:eastAsia="黑体"/>
                <w:b/>
                <w:sz w:val="18"/>
                <w:szCs w:val="18"/>
              </w:rPr>
            </w:pPr>
            <w:r w:rsidRPr="00C74DCA">
              <w:rPr>
                <w:rFonts w:eastAsia="黑体"/>
                <w:sz w:val="18"/>
                <w:szCs w:val="18"/>
                <w:lang w:val="zh-CN"/>
              </w:rPr>
              <w:t>共计</w:t>
            </w:r>
          </w:p>
        </w:tc>
        <w:tc>
          <w:tcPr>
            <w:tcW w:w="624" w:type="dxa"/>
            <w:tcBorders>
              <w:top w:val="single" w:sz="4" w:space="0" w:color="auto"/>
              <w:bottom w:val="single" w:sz="12" w:space="0" w:color="auto"/>
            </w:tcBorders>
            <w:shd w:val="clear" w:color="auto" w:fill="auto"/>
            <w:vAlign w:val="bottom"/>
          </w:tcPr>
          <w:p w:rsidR="00601FCC" w:rsidRPr="00B41F7C" w:rsidRDefault="00601FCC" w:rsidP="0088592F">
            <w:pPr>
              <w:tabs>
                <w:tab w:val="clear" w:pos="431"/>
              </w:tabs>
              <w:suppressAutoHyphens w:val="0"/>
              <w:spacing w:before="80" w:after="80" w:line="240" w:lineRule="exact"/>
              <w:jc w:val="right"/>
              <w:rPr>
                <w:b/>
                <w:sz w:val="18"/>
                <w:szCs w:val="18"/>
              </w:rPr>
            </w:pPr>
            <w:r w:rsidRPr="00B41F7C">
              <w:rPr>
                <w:b/>
                <w:sz w:val="18"/>
                <w:szCs w:val="18"/>
                <w:lang w:val="zh-CN"/>
              </w:rPr>
              <w:t>2</w:t>
            </w:r>
          </w:p>
        </w:tc>
        <w:tc>
          <w:tcPr>
            <w:tcW w:w="843" w:type="dxa"/>
            <w:tcBorders>
              <w:top w:val="single" w:sz="4" w:space="0" w:color="auto"/>
              <w:bottom w:val="single" w:sz="12" w:space="0" w:color="auto"/>
            </w:tcBorders>
            <w:shd w:val="clear" w:color="auto" w:fill="auto"/>
            <w:vAlign w:val="bottom"/>
          </w:tcPr>
          <w:p w:rsidR="00601FCC" w:rsidRPr="00B41F7C" w:rsidRDefault="00601FCC" w:rsidP="0088592F">
            <w:pPr>
              <w:keepNext/>
              <w:tabs>
                <w:tab w:val="clear" w:pos="431"/>
              </w:tabs>
              <w:suppressAutoHyphens w:val="0"/>
              <w:spacing w:before="80" w:after="80" w:line="240" w:lineRule="exact"/>
              <w:jc w:val="right"/>
              <w:rPr>
                <w:b/>
                <w:sz w:val="18"/>
                <w:szCs w:val="18"/>
                <w:lang w:val="zh-CN"/>
              </w:rPr>
            </w:pPr>
            <w:r w:rsidRPr="00B41F7C">
              <w:rPr>
                <w:b/>
                <w:sz w:val="18"/>
                <w:szCs w:val="18"/>
                <w:lang w:val="zh-CN"/>
              </w:rPr>
              <w:t>1</w:t>
            </w:r>
          </w:p>
        </w:tc>
        <w:tc>
          <w:tcPr>
            <w:tcW w:w="614" w:type="dxa"/>
            <w:tcBorders>
              <w:top w:val="single" w:sz="4" w:space="0" w:color="auto"/>
              <w:bottom w:val="single" w:sz="12" w:space="0" w:color="auto"/>
            </w:tcBorders>
            <w:shd w:val="clear" w:color="auto" w:fill="auto"/>
            <w:vAlign w:val="bottom"/>
          </w:tcPr>
          <w:p w:rsidR="00601FCC" w:rsidRPr="00B41F7C" w:rsidRDefault="00601FCC" w:rsidP="0088592F">
            <w:pPr>
              <w:tabs>
                <w:tab w:val="clear" w:pos="431"/>
              </w:tabs>
              <w:suppressAutoHyphens w:val="0"/>
              <w:spacing w:before="80" w:after="80" w:line="240" w:lineRule="exact"/>
              <w:jc w:val="right"/>
              <w:rPr>
                <w:b/>
                <w:sz w:val="18"/>
                <w:szCs w:val="18"/>
              </w:rPr>
            </w:pPr>
            <w:r w:rsidRPr="00B41F7C">
              <w:rPr>
                <w:b/>
                <w:sz w:val="18"/>
                <w:szCs w:val="18"/>
                <w:lang w:val="zh-CN"/>
              </w:rPr>
              <w:t>1</w:t>
            </w:r>
          </w:p>
        </w:tc>
        <w:tc>
          <w:tcPr>
            <w:tcW w:w="714" w:type="dxa"/>
            <w:tcBorders>
              <w:top w:val="single" w:sz="4" w:space="0" w:color="auto"/>
              <w:bottom w:val="single" w:sz="12" w:space="0" w:color="auto"/>
            </w:tcBorders>
            <w:shd w:val="clear" w:color="auto" w:fill="auto"/>
            <w:vAlign w:val="bottom"/>
          </w:tcPr>
          <w:p w:rsidR="00601FCC" w:rsidRPr="00B41F7C" w:rsidRDefault="00601FCC" w:rsidP="0088592F">
            <w:pPr>
              <w:tabs>
                <w:tab w:val="clear" w:pos="431"/>
              </w:tabs>
              <w:suppressAutoHyphens w:val="0"/>
              <w:spacing w:before="80" w:after="80" w:line="240" w:lineRule="exact"/>
              <w:jc w:val="right"/>
              <w:rPr>
                <w:b/>
                <w:sz w:val="18"/>
                <w:szCs w:val="18"/>
              </w:rPr>
            </w:pPr>
            <w:r w:rsidRPr="00B41F7C">
              <w:rPr>
                <w:b/>
                <w:sz w:val="18"/>
                <w:szCs w:val="18"/>
                <w:lang w:val="zh-CN"/>
              </w:rPr>
              <w:t>1</w:t>
            </w:r>
          </w:p>
        </w:tc>
        <w:tc>
          <w:tcPr>
            <w:tcW w:w="784" w:type="dxa"/>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z w:val="18"/>
                <w:szCs w:val="18"/>
              </w:rPr>
            </w:pPr>
            <w:r w:rsidRPr="00B41F7C">
              <w:rPr>
                <w:b/>
                <w:sz w:val="18"/>
                <w:szCs w:val="18"/>
                <w:lang w:val="zh-CN"/>
              </w:rPr>
              <w:t>12</w:t>
            </w:r>
          </w:p>
        </w:tc>
        <w:tc>
          <w:tcPr>
            <w:tcW w:w="657" w:type="dxa"/>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z w:val="18"/>
                <w:szCs w:val="18"/>
              </w:rPr>
            </w:pPr>
            <w:r w:rsidRPr="00B41F7C">
              <w:rPr>
                <w:b/>
                <w:sz w:val="18"/>
                <w:szCs w:val="18"/>
                <w:lang w:val="zh-CN"/>
              </w:rPr>
              <w:t>76</w:t>
            </w:r>
          </w:p>
        </w:tc>
        <w:tc>
          <w:tcPr>
            <w:tcW w:w="1031" w:type="dxa"/>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z w:val="18"/>
                <w:szCs w:val="18"/>
              </w:rPr>
            </w:pPr>
            <w:r w:rsidRPr="00B41F7C">
              <w:rPr>
                <w:b/>
                <w:sz w:val="18"/>
                <w:szCs w:val="18"/>
                <w:lang w:val="zh-CN"/>
              </w:rPr>
              <w:t>1</w:t>
            </w:r>
          </w:p>
        </w:tc>
        <w:tc>
          <w:tcPr>
            <w:tcW w:w="716" w:type="dxa"/>
            <w:gridSpan w:val="2"/>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z w:val="18"/>
                <w:szCs w:val="18"/>
              </w:rPr>
            </w:pPr>
            <w:r w:rsidRPr="00B41F7C">
              <w:rPr>
                <w:b/>
                <w:sz w:val="18"/>
                <w:szCs w:val="18"/>
                <w:lang w:val="zh-CN"/>
              </w:rPr>
              <w:t>288</w:t>
            </w:r>
          </w:p>
        </w:tc>
        <w:tc>
          <w:tcPr>
            <w:tcW w:w="660" w:type="dxa"/>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z w:val="18"/>
                <w:szCs w:val="18"/>
              </w:rPr>
            </w:pPr>
            <w:r w:rsidRPr="00B41F7C">
              <w:rPr>
                <w:b/>
                <w:sz w:val="18"/>
                <w:szCs w:val="18"/>
                <w:lang w:val="zh-CN"/>
              </w:rPr>
              <w:t>2</w:t>
            </w:r>
          </w:p>
        </w:tc>
        <w:tc>
          <w:tcPr>
            <w:tcW w:w="850" w:type="dxa"/>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z w:val="18"/>
                <w:szCs w:val="18"/>
              </w:rPr>
            </w:pPr>
            <w:r w:rsidRPr="00B41F7C">
              <w:rPr>
                <w:b/>
                <w:sz w:val="18"/>
                <w:szCs w:val="18"/>
                <w:lang w:val="zh-CN"/>
              </w:rPr>
              <w:t>1</w:t>
            </w:r>
          </w:p>
        </w:tc>
        <w:tc>
          <w:tcPr>
            <w:tcW w:w="484" w:type="dxa"/>
            <w:tcBorders>
              <w:top w:val="single" w:sz="4" w:space="0" w:color="auto"/>
              <w:bottom w:val="single" w:sz="12" w:space="0" w:color="auto"/>
            </w:tcBorders>
            <w:shd w:val="clear" w:color="auto" w:fill="auto"/>
            <w:vAlign w:val="bottom"/>
          </w:tcPr>
          <w:p w:rsidR="00601FCC" w:rsidRPr="00B41F7C" w:rsidRDefault="00601FCC" w:rsidP="0088592F">
            <w:pPr>
              <w:suppressAutoHyphens w:val="0"/>
              <w:spacing w:before="80" w:after="80" w:line="240" w:lineRule="exact"/>
              <w:jc w:val="right"/>
              <w:rPr>
                <w:b/>
                <w:spacing w:val="-4"/>
                <w:sz w:val="18"/>
                <w:szCs w:val="18"/>
              </w:rPr>
            </w:pPr>
            <w:r w:rsidRPr="00B41F7C">
              <w:rPr>
                <w:b/>
                <w:spacing w:val="-4"/>
                <w:sz w:val="18"/>
                <w:szCs w:val="18"/>
                <w:lang w:val="zh-CN"/>
              </w:rPr>
              <w:t>385</w:t>
            </w:r>
          </w:p>
        </w:tc>
      </w:tr>
    </w:tbl>
    <w:p w:rsidR="001B5EEB" w:rsidRPr="001B5EEB" w:rsidRDefault="001B5EEB" w:rsidP="0016324E">
      <w:pPr>
        <w:tabs>
          <w:tab w:val="clear" w:pos="431"/>
        </w:tabs>
        <w:spacing w:before="120" w:after="120" w:line="240" w:lineRule="exact"/>
        <w:ind w:left="1276" w:right="1134" w:firstLine="170"/>
        <w:rPr>
          <w:sz w:val="18"/>
          <w:szCs w:val="18"/>
        </w:rPr>
      </w:pPr>
      <w:r w:rsidRPr="001B778E">
        <w:rPr>
          <w:color w:val="0000CC"/>
          <w:sz w:val="18"/>
          <w:szCs w:val="18"/>
          <w:vertAlign w:val="superscript"/>
          <w:lang w:val="zh-CN"/>
        </w:rPr>
        <w:t>a</w:t>
      </w:r>
      <w:r w:rsidR="001B778E">
        <w:rPr>
          <w:sz w:val="18"/>
          <w:szCs w:val="18"/>
          <w:lang w:val="zh-CN"/>
        </w:rPr>
        <w:tab/>
      </w:r>
      <w:r w:rsidRPr="001B778E">
        <w:rPr>
          <w:sz w:val="18"/>
          <w:szCs w:val="18"/>
          <w:lang w:val="zh-CN"/>
        </w:rPr>
        <w:t>第</w:t>
      </w:r>
      <w:r w:rsidRPr="001B778E">
        <w:rPr>
          <w:sz w:val="18"/>
          <w:szCs w:val="18"/>
          <w:lang w:val="zh-CN"/>
        </w:rPr>
        <w:t>9</w:t>
      </w:r>
      <w:r w:rsidRPr="001B5EEB">
        <w:rPr>
          <w:sz w:val="18"/>
          <w:szCs w:val="18"/>
          <w:lang w:val="zh-CN"/>
        </w:rPr>
        <w:t>/2013</w:t>
      </w:r>
      <w:r w:rsidRPr="001B5EEB">
        <w:rPr>
          <w:sz w:val="18"/>
          <w:szCs w:val="18"/>
          <w:lang w:val="zh-CN"/>
        </w:rPr>
        <w:t>号紧急行动涉及两人，因此被视为两项紧急行动。</w:t>
      </w:r>
    </w:p>
    <w:p w:rsidR="001B5EEB" w:rsidRPr="001B5EEB" w:rsidRDefault="001B5EEB" w:rsidP="0016324E">
      <w:pPr>
        <w:tabs>
          <w:tab w:val="clear" w:pos="431"/>
        </w:tabs>
        <w:spacing w:after="120" w:line="240" w:lineRule="exact"/>
        <w:ind w:left="1276" w:right="1134" w:firstLine="170"/>
        <w:rPr>
          <w:sz w:val="18"/>
          <w:szCs w:val="18"/>
        </w:rPr>
      </w:pPr>
      <w:r w:rsidRPr="001B778E">
        <w:rPr>
          <w:color w:val="0000CC"/>
          <w:sz w:val="18"/>
          <w:szCs w:val="18"/>
          <w:vertAlign w:val="superscript"/>
          <w:lang w:val="zh-CN"/>
        </w:rPr>
        <w:t>b</w:t>
      </w:r>
      <w:r w:rsidR="001B778E">
        <w:rPr>
          <w:sz w:val="18"/>
          <w:szCs w:val="18"/>
          <w:lang w:val="zh-CN"/>
        </w:rPr>
        <w:tab/>
      </w:r>
      <w:r w:rsidRPr="001B5EEB">
        <w:rPr>
          <w:sz w:val="18"/>
          <w:szCs w:val="18"/>
          <w:lang w:val="zh-CN"/>
        </w:rPr>
        <w:t>截至</w:t>
      </w:r>
      <w:r w:rsidRPr="001B5EEB">
        <w:rPr>
          <w:sz w:val="18"/>
          <w:szCs w:val="18"/>
          <w:lang w:val="zh-CN"/>
        </w:rPr>
        <w:t>2017</w:t>
      </w:r>
      <w:r w:rsidRPr="001B5EEB">
        <w:rPr>
          <w:sz w:val="18"/>
          <w:szCs w:val="18"/>
          <w:lang w:val="zh-CN"/>
        </w:rPr>
        <w:t>年</w:t>
      </w:r>
      <w:r w:rsidRPr="001B5EEB">
        <w:rPr>
          <w:sz w:val="18"/>
          <w:szCs w:val="18"/>
          <w:lang w:val="zh-CN"/>
        </w:rPr>
        <w:t>9</w:t>
      </w:r>
      <w:r w:rsidRPr="001B5EEB">
        <w:rPr>
          <w:sz w:val="18"/>
          <w:szCs w:val="18"/>
          <w:lang w:val="zh-CN"/>
        </w:rPr>
        <w:t>月</w:t>
      </w:r>
      <w:r w:rsidRPr="001B5EEB">
        <w:rPr>
          <w:sz w:val="18"/>
          <w:szCs w:val="18"/>
          <w:lang w:val="zh-CN"/>
        </w:rPr>
        <w:t>8</w:t>
      </w:r>
      <w:r w:rsidRPr="001B5EEB">
        <w:rPr>
          <w:sz w:val="18"/>
          <w:szCs w:val="18"/>
          <w:lang w:val="zh-CN"/>
        </w:rPr>
        <w:t>日。</w:t>
      </w:r>
    </w:p>
    <w:p w:rsidR="00420207" w:rsidRPr="003D22AB" w:rsidRDefault="00420207" w:rsidP="00420207">
      <w:pPr>
        <w:pStyle w:val="H1GC"/>
      </w:pPr>
      <w:r>
        <w:rPr>
          <w:lang w:val="zh-CN"/>
        </w:rPr>
        <w:tab/>
        <w:t>C.</w:t>
      </w:r>
      <w:r>
        <w:rPr>
          <w:lang w:val="zh-CN"/>
        </w:rPr>
        <w:tab/>
      </w:r>
      <w:r>
        <w:rPr>
          <w:lang w:val="zh-CN"/>
        </w:rPr>
        <w:t>登记紧急行动之后的进展</w:t>
      </w:r>
      <w:r w:rsidRPr="003602C2">
        <w:rPr>
          <w:spacing w:val="-6"/>
          <w:lang w:val="zh-CN"/>
        </w:rPr>
        <w:t>情况：自第十二届会议</w:t>
      </w:r>
      <w:r w:rsidRPr="003602C2">
        <w:rPr>
          <w:spacing w:val="-6"/>
          <w:lang w:val="zh-CN"/>
        </w:rPr>
        <w:t>(</w:t>
      </w:r>
      <w:r w:rsidRPr="003602C2">
        <w:rPr>
          <w:spacing w:val="-6"/>
          <w:lang w:val="zh-CN"/>
        </w:rPr>
        <w:t>截至</w:t>
      </w:r>
      <w:r w:rsidRPr="003602C2">
        <w:rPr>
          <w:spacing w:val="-6"/>
          <w:lang w:val="zh-CN"/>
        </w:rPr>
        <w:t>2017</w:t>
      </w:r>
      <w:r w:rsidRPr="003602C2">
        <w:rPr>
          <w:spacing w:val="-6"/>
          <w:lang w:val="zh-CN"/>
        </w:rPr>
        <w:t>年</w:t>
      </w:r>
      <w:r w:rsidRPr="003602C2">
        <w:rPr>
          <w:spacing w:val="-6"/>
          <w:lang w:val="zh-CN"/>
        </w:rPr>
        <w:t>7</w:t>
      </w:r>
      <w:r w:rsidRPr="003602C2">
        <w:rPr>
          <w:spacing w:val="-6"/>
          <w:lang w:val="zh-CN"/>
        </w:rPr>
        <w:t>月</w:t>
      </w:r>
      <w:r w:rsidRPr="003602C2">
        <w:rPr>
          <w:spacing w:val="-6"/>
          <w:lang w:val="zh-CN"/>
        </w:rPr>
        <w:t>12</w:t>
      </w:r>
      <w:r w:rsidRPr="003602C2">
        <w:rPr>
          <w:spacing w:val="-6"/>
          <w:lang w:val="zh-CN"/>
        </w:rPr>
        <w:t>日</w:t>
      </w:r>
      <w:r>
        <w:rPr>
          <w:lang w:val="zh-CN"/>
        </w:rPr>
        <w:t>)</w:t>
      </w:r>
      <w:r>
        <w:rPr>
          <w:lang w:val="zh-CN"/>
        </w:rPr>
        <w:t>以来观察到的趋</w:t>
      </w:r>
      <w:bookmarkStart w:id="0" w:name="_GoBack"/>
      <w:bookmarkEnd w:id="0"/>
      <w:r>
        <w:rPr>
          <w:lang w:val="zh-CN"/>
        </w:rPr>
        <w:t>势</w:t>
      </w:r>
    </w:p>
    <w:p w:rsidR="00420207" w:rsidRPr="003D22AB" w:rsidRDefault="00420207" w:rsidP="00420207">
      <w:pPr>
        <w:pStyle w:val="H23GC"/>
      </w:pPr>
      <w:r>
        <w:rPr>
          <w:lang w:val="zh-CN"/>
        </w:rPr>
        <w:tab/>
        <w:t>1.</w:t>
      </w:r>
      <w:r>
        <w:rPr>
          <w:lang w:val="zh-CN"/>
        </w:rPr>
        <w:tab/>
      </w:r>
      <w:r>
        <w:rPr>
          <w:lang w:val="zh-CN"/>
        </w:rPr>
        <w:t>与缔约国的互动</w:t>
      </w:r>
    </w:p>
    <w:p w:rsidR="00420207" w:rsidRPr="003D22AB" w:rsidRDefault="00420207" w:rsidP="00420207">
      <w:pPr>
        <w:pStyle w:val="SingleTxtGC"/>
      </w:pPr>
      <w:r>
        <w:rPr>
          <w:lang w:val="zh-CN"/>
        </w:rPr>
        <w:t xml:space="preserve">5.  </w:t>
      </w:r>
      <w:r>
        <w:rPr>
          <w:lang w:val="zh-CN"/>
        </w:rPr>
        <w:t>委员会主要以普通照会的方式，通过缔约国的常驻代表团与缔约国保持联系。为了确保委员会在紧急行动请求方面的建议产生更大的影响，委员会继续深信需要与负责寻找为之登记了紧急行动的失踪者并在调查其失踪情况的当局进行更直接的联络。然而，迄今为止尚无法确定可能便利于这种接触的渠道。</w:t>
      </w:r>
    </w:p>
    <w:p w:rsidR="00420207" w:rsidRPr="003D22AB" w:rsidRDefault="00420207" w:rsidP="00420207">
      <w:pPr>
        <w:pStyle w:val="SingleTxtGC"/>
      </w:pPr>
      <w:r>
        <w:rPr>
          <w:lang w:val="zh-CN"/>
        </w:rPr>
        <w:t xml:space="preserve">6.  </w:t>
      </w:r>
      <w:r>
        <w:rPr>
          <w:lang w:val="zh-CN"/>
        </w:rPr>
        <w:t>在本报告所述期间，登记了紧急行动请求的所涉缔约国作出答复的频率有所减少。因此，截至本报告通过之日，尚未收到缔约国对</w:t>
      </w:r>
      <w:r>
        <w:rPr>
          <w:lang w:val="zh-CN"/>
        </w:rPr>
        <w:t>2017</w:t>
      </w:r>
      <w:r>
        <w:rPr>
          <w:lang w:val="zh-CN"/>
        </w:rPr>
        <w:t>年登记的</w:t>
      </w:r>
      <w:r>
        <w:rPr>
          <w:lang w:val="zh-CN"/>
        </w:rPr>
        <w:t>27</w:t>
      </w:r>
      <w:r>
        <w:rPr>
          <w:lang w:val="zh-CN"/>
        </w:rPr>
        <w:t>项紧急行动的</w:t>
      </w:r>
      <w:r>
        <w:rPr>
          <w:lang w:val="zh-CN"/>
        </w:rPr>
        <w:t>11</w:t>
      </w:r>
      <w:r>
        <w:rPr>
          <w:lang w:val="zh-CN"/>
        </w:rPr>
        <w:t>项的任何答复。向所涉缔约国发出了提醒函。</w:t>
      </w:r>
    </w:p>
    <w:p w:rsidR="00420207" w:rsidRPr="003D22AB" w:rsidRDefault="00420207" w:rsidP="00420207">
      <w:pPr>
        <w:pStyle w:val="SingleTxtGC"/>
      </w:pPr>
      <w:r>
        <w:rPr>
          <w:lang w:val="zh-CN"/>
        </w:rPr>
        <w:t xml:space="preserve">7.  </w:t>
      </w:r>
      <w:r>
        <w:rPr>
          <w:lang w:val="zh-CN"/>
        </w:rPr>
        <w:t>委员会在这方面注意到哥伦比亚请求有更多的时间对紧急行动请求和后续信函作答复。到目前为止，要求在两周内对初步请求作答复，在最后提醒函之前允许三次为期两周的延长，但最后提醒函会说：如果未收到答复，委员会可以决定在会议报告和</w:t>
      </w:r>
      <w:r w:rsidR="004E4871">
        <w:rPr>
          <w:lang w:val="zh-CN"/>
        </w:rPr>
        <w:t>提交大会的报告中提及缔约国不予合作。鉴于缔约国在收集必要信息</w:t>
      </w:r>
      <w:r>
        <w:rPr>
          <w:lang w:val="zh-CN"/>
        </w:rPr>
        <w:t>方面可能遇到的困难，并为了与缔约国合作开展工作，委员会决定同意哥伦比亚提出的关于确定新的答复时限的要求</w:t>
      </w:r>
      <w:r>
        <w:rPr>
          <w:rFonts w:hint="eastAsia"/>
          <w:lang w:val="zh-CN"/>
        </w:rPr>
        <w:t>(</w:t>
      </w:r>
      <w:r>
        <w:rPr>
          <w:lang w:val="zh-CN"/>
        </w:rPr>
        <w:t>见下文</w:t>
      </w:r>
      <w:r>
        <w:rPr>
          <w:lang w:val="zh-CN"/>
        </w:rPr>
        <w:t>E</w:t>
      </w:r>
      <w:r>
        <w:rPr>
          <w:lang w:val="zh-CN"/>
        </w:rPr>
        <w:t>节</w:t>
      </w:r>
      <w:r>
        <w:rPr>
          <w:rFonts w:hint="eastAsia"/>
          <w:lang w:val="zh-CN"/>
        </w:rPr>
        <w:t>)</w:t>
      </w:r>
      <w:r>
        <w:rPr>
          <w:lang w:val="zh-CN"/>
        </w:rPr>
        <w:t>。</w:t>
      </w:r>
    </w:p>
    <w:p w:rsidR="00420207" w:rsidRPr="003D22AB" w:rsidRDefault="00420207" w:rsidP="00420207">
      <w:pPr>
        <w:pStyle w:val="SingleTxtGC"/>
      </w:pPr>
      <w:r>
        <w:rPr>
          <w:lang w:val="zh-CN"/>
        </w:rPr>
        <w:t xml:space="preserve">8.  </w:t>
      </w:r>
      <w:r>
        <w:rPr>
          <w:lang w:val="zh-CN"/>
        </w:rPr>
        <w:t>就缔约国的答复的内容而言，委员会第十一届会议通过的报告中强调的若干趋势再次显而易见</w:t>
      </w:r>
      <w:r>
        <w:rPr>
          <w:rFonts w:hint="eastAsia"/>
          <w:lang w:val="zh-CN"/>
        </w:rPr>
        <w:t>(</w:t>
      </w:r>
      <w:r>
        <w:rPr>
          <w:lang w:val="zh-CN"/>
        </w:rPr>
        <w:t>见</w:t>
      </w:r>
      <w:r>
        <w:rPr>
          <w:lang w:val="zh-CN"/>
        </w:rPr>
        <w:t>CED/C/11/3</w:t>
      </w:r>
      <w:r>
        <w:rPr>
          <w:lang w:val="zh-CN"/>
        </w:rPr>
        <w:t>和</w:t>
      </w:r>
      <w:r>
        <w:rPr>
          <w:lang w:val="zh-CN"/>
        </w:rPr>
        <w:t>CED/C/12/3</w:t>
      </w:r>
      <w:r>
        <w:rPr>
          <w:rFonts w:hint="eastAsia"/>
          <w:lang w:val="zh-CN"/>
        </w:rPr>
        <w:t>)</w:t>
      </w:r>
      <w:r>
        <w:rPr>
          <w:lang w:val="zh-CN"/>
        </w:rPr>
        <w:t>。委员会注意到，从缔约国收到的答复表明，在提请其注意的案件中启动的搜寻和调查努力很快陷入停顿。</w:t>
      </w:r>
    </w:p>
    <w:p w:rsidR="00420207" w:rsidRPr="003D22AB" w:rsidRDefault="00420207" w:rsidP="00420207">
      <w:pPr>
        <w:pStyle w:val="SingleTxtGC"/>
      </w:pPr>
      <w:r>
        <w:rPr>
          <w:lang w:val="zh-CN"/>
        </w:rPr>
        <w:t xml:space="preserve">9.  </w:t>
      </w:r>
      <w:r>
        <w:rPr>
          <w:lang w:val="zh-CN"/>
        </w:rPr>
        <w:t>在墨西哥的案例中观察到了以下趋势：</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在失踪</w:t>
      </w:r>
      <w:r>
        <w:rPr>
          <w:lang w:val="zh-CN"/>
        </w:rPr>
        <w:t>72</w:t>
      </w:r>
      <w:r>
        <w:rPr>
          <w:lang w:val="zh-CN"/>
        </w:rPr>
        <w:t>小时内不开展调查的做法仍在继续，即使州或联邦一级的规程强调在有报告失踪时必须启动</w:t>
      </w:r>
      <w:r w:rsidR="00A733E4">
        <w:rPr>
          <w:rFonts w:hint="eastAsia"/>
        </w:rPr>
        <w:t>“</w:t>
      </w:r>
      <w:r>
        <w:rPr>
          <w:lang w:val="zh-CN"/>
        </w:rPr>
        <w:t>立即</w:t>
      </w:r>
      <w:r w:rsidR="00A733E4">
        <w:rPr>
          <w:rFonts w:hint="eastAsia"/>
        </w:rPr>
        <w:t>”</w:t>
      </w:r>
      <w:r>
        <w:rPr>
          <w:lang w:val="zh-CN"/>
        </w:rPr>
        <w:t>搜查；</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在所有紧急行动案件中，缔约国的意见和提交人的评论反映零星的、孤立的行动，大多更多的是形式，而非实质性行动，似乎并不属于事先确定的搜寻和调查战略的一部分，也不受这种战略的指导；</w:t>
      </w:r>
    </w:p>
    <w:p w:rsidR="00420207" w:rsidRPr="008D72B6"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rPr>
          <w:spacing w:val="4"/>
        </w:rPr>
      </w:pPr>
      <w:r w:rsidRPr="008D72B6">
        <w:rPr>
          <w:spacing w:val="4"/>
          <w:lang w:val="zh-CN"/>
        </w:rPr>
        <w:t>搜查一开始几乎无一例外是向医院和拘留中心发出提供资料的正式要求。大多数这些信件仍未得到答复。委员会表示关切的是，在这种情况下，</w:t>
      </w:r>
      <w:r w:rsidRPr="008D72B6">
        <w:t>公共检察官办公室似乎没有</w:t>
      </w:r>
      <w:r w:rsidRPr="008D72B6">
        <w:rPr>
          <w:spacing w:val="4"/>
          <w:lang w:val="zh-CN"/>
        </w:rPr>
        <w:t>充分利用其采用强制措施的权威来获得必要的信息；</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在绝大多数情况下，正式信函发出后不采取行动，几乎从未进行现场调查。提交人经常通知委员会，调查当局直接或间接卷入案件或害怕前往也许能够收集到证据的地点；</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根据现有资料，除非失踪者的亲属、密切接触人或代表采取主动行动，当局往往不启动调查。如亲属、密切接触人或代表无法为调查员找到线索，或无法说服当局采取行动，这些案件通常是陷入僵局；</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国家机构之间、州和联邦机构之间调查碎片化，这种趋势在继续，仍然缺乏机构间协调和联合战略。在这些情况下，据报在将所有证据纳入一个单一的调查方面遇到很大的困难。碎片化和缺乏协调促使调查过分拖延；</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紧急行动请求的提交人继续强调失踪者亲属、密切接触人和代表在获得案件档案和其他资料，并参加搜寻和调查方面所面临的困难；</w:t>
      </w:r>
    </w:p>
    <w:p w:rsidR="00420207" w:rsidRPr="003D22AB" w:rsidRDefault="00420207" w:rsidP="00420207">
      <w:pPr>
        <w:pStyle w:val="SingleTxtGC"/>
        <w:numPr>
          <w:ilvl w:val="0"/>
          <w:numId w:val="9"/>
        </w:numPr>
        <w:tabs>
          <w:tab w:val="clear" w:pos="431"/>
          <w:tab w:val="clear" w:pos="1134"/>
          <w:tab w:val="clear" w:pos="1565"/>
          <w:tab w:val="clear" w:pos="1996"/>
          <w:tab w:val="left" w:pos="1560"/>
          <w:tab w:val="left" w:pos="1985"/>
        </w:tabs>
        <w:ind w:left="1134" w:firstLine="420"/>
      </w:pPr>
      <w:r>
        <w:rPr>
          <w:lang w:val="zh-CN"/>
        </w:rPr>
        <w:t>对失踪者亲属的支持十分有限，且未能满足他们的需求。在与墨西哥的事件有关的</w:t>
      </w:r>
      <w:r>
        <w:rPr>
          <w:lang w:val="zh-CN"/>
        </w:rPr>
        <w:t>75%</w:t>
      </w:r>
      <w:r>
        <w:rPr>
          <w:lang w:val="zh-CN"/>
        </w:rPr>
        <w:t>的登记活动中，亲属提请注意他们在遇到失踪后所遇到的主要困难。据报告，在几起案件中，受害者支助执行委员会</w:t>
      </w:r>
      <w:r w:rsidR="00E11F61">
        <w:rPr>
          <w:rFonts w:hint="eastAsia"/>
          <w:lang w:val="zh-CN"/>
        </w:rPr>
        <w:t>(</w:t>
      </w:r>
      <w:r>
        <w:rPr>
          <w:lang w:val="zh-CN"/>
        </w:rPr>
        <w:t>CEAV</w:t>
      </w:r>
      <w:r w:rsidR="00E11F61">
        <w:rPr>
          <w:rFonts w:hint="eastAsia"/>
          <w:lang w:val="zh-CN"/>
        </w:rPr>
        <w:t>)</w:t>
      </w:r>
      <w:r>
        <w:rPr>
          <w:lang w:val="zh-CN"/>
        </w:rPr>
        <w:t>发放的</w:t>
      </w:r>
      <w:r w:rsidR="00BB0E3A">
        <w:rPr>
          <w:rFonts w:hint="eastAsia"/>
        </w:rPr>
        <w:t>“</w:t>
      </w:r>
      <w:r>
        <w:rPr>
          <w:lang w:val="zh-CN"/>
        </w:rPr>
        <w:t>津贴</w:t>
      </w:r>
      <w:r w:rsidR="00BB0E3A">
        <w:rPr>
          <w:rFonts w:hint="eastAsia"/>
        </w:rPr>
        <w:t>”</w:t>
      </w:r>
      <w:r>
        <w:rPr>
          <w:lang w:val="zh-CN"/>
        </w:rPr>
        <w:t>不能满足基本需求，有关获得保健服务和必要教育支助的行政程序需要很长的时间，而且获得这种服务和支助往往是获得得太晚，无法满足家庭需要。使这种情况更加严重的是那些阻碍亲属和密切接触人充分参与寻找失踪者的因素。</w:t>
      </w:r>
    </w:p>
    <w:p w:rsidR="00420207" w:rsidRPr="003D22AB" w:rsidRDefault="00420207" w:rsidP="00420207">
      <w:pPr>
        <w:pStyle w:val="SingleTxtGC"/>
      </w:pPr>
      <w:r>
        <w:rPr>
          <w:lang w:val="zh-CN"/>
        </w:rPr>
        <w:t xml:space="preserve">10.  </w:t>
      </w:r>
      <w:r>
        <w:rPr>
          <w:lang w:val="zh-CN"/>
        </w:rPr>
        <w:t>关于伊拉克事件方面登记的紧急行动，委员会回顾，如第十二届会议通过的报告所述，它已</w:t>
      </w:r>
      <w:r>
        <w:rPr>
          <w:lang w:val="zh-CN"/>
        </w:rPr>
        <w:t>23</w:t>
      </w:r>
      <w:r>
        <w:rPr>
          <w:lang w:val="zh-CN"/>
        </w:rPr>
        <w:t>项登记的紧急行动发出了第四次提醒函。在第十二届会议期间，委员会与伊拉克常驻代表团举行了双边会议，以便缔约国有机会解释为什么它不能对委员会的信函做出答复的原因。一旦委员会对紧急行动程序的一些方面做出澄清，缔约国承诺在有关紧急行动的会议后数周内提供资料，它照此做了。然而，委员会强调其关注，理由如下：</w:t>
      </w:r>
    </w:p>
    <w:p w:rsidR="00420207" w:rsidRPr="003D22AB" w:rsidRDefault="00420207" w:rsidP="00420207">
      <w:pPr>
        <w:pStyle w:val="SingleTxtGC"/>
      </w:pPr>
      <w:r>
        <w:rPr>
          <w:lang w:val="zh-CN"/>
        </w:rPr>
        <w:t xml:space="preserve">11.  </w:t>
      </w:r>
      <w:r>
        <w:rPr>
          <w:lang w:val="zh-CN"/>
        </w:rPr>
        <w:t>登记的紧急行动中有</w:t>
      </w:r>
      <w:r>
        <w:rPr>
          <w:lang w:val="zh-CN"/>
        </w:rPr>
        <w:t>25</w:t>
      </w:r>
      <w:r>
        <w:rPr>
          <w:lang w:val="zh-CN"/>
        </w:rPr>
        <w:t>项，缔约国发出了一封信，要求委员会就以下几点提供更多的资料：</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完整的姓名</w:t>
      </w:r>
      <w:r w:rsidR="00E11F61">
        <w:rPr>
          <w:rFonts w:hint="eastAsia"/>
          <w:lang w:val="zh-CN"/>
        </w:rPr>
        <w:t>(</w:t>
      </w:r>
      <w:r>
        <w:rPr>
          <w:lang w:val="zh-CN"/>
        </w:rPr>
        <w:t>所有四个名字</w:t>
      </w:r>
      <w:r w:rsidR="00E11F61">
        <w:rPr>
          <w:rFonts w:hint="eastAsia"/>
          <w:lang w:val="zh-CN"/>
        </w:rPr>
        <w:t>)</w:t>
      </w:r>
      <w:r>
        <w:rPr>
          <w:lang w:val="zh-CN"/>
        </w:rPr>
        <w:t>和称谓</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出生时间和地点</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母亲姓名</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失踪地点和日期</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专业、活动</w:t>
      </w:r>
      <w:r>
        <w:rPr>
          <w:lang w:val="zh-CN"/>
        </w:rPr>
        <w:t>/</w:t>
      </w:r>
      <w:r>
        <w:rPr>
          <w:lang w:val="zh-CN"/>
        </w:rPr>
        <w:t>职业和工作地点</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家庭地址</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失踪者地址</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学术培训</w:t>
      </w:r>
      <w:r>
        <w:rPr>
          <w:lang w:val="zh-CN"/>
        </w:rPr>
        <w:t>/</w:t>
      </w:r>
      <w:r>
        <w:rPr>
          <w:lang w:val="zh-CN"/>
        </w:rPr>
        <w:t>教育</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犯罪记录，如果有的话</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与紧急行动请求提交人的关系</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失踪是否已向警察报告</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失踪是否已向法院报告</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紧急行动请求提交人的全名</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请求日期和请求提交人签名</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请求提交人的指纹</w:t>
      </w:r>
    </w:p>
    <w:p w:rsidR="00420207" w:rsidRPr="003D22AB" w:rsidRDefault="00420207" w:rsidP="00E11F61">
      <w:pPr>
        <w:pStyle w:val="SingleTxtGC"/>
        <w:numPr>
          <w:ilvl w:val="0"/>
          <w:numId w:val="10"/>
        </w:numPr>
        <w:tabs>
          <w:tab w:val="clear" w:pos="431"/>
          <w:tab w:val="clear" w:pos="1134"/>
          <w:tab w:val="clear" w:pos="1565"/>
          <w:tab w:val="clear" w:pos="1996"/>
          <w:tab w:val="clear" w:pos="2427"/>
          <w:tab w:val="left" w:pos="1843"/>
        </w:tabs>
        <w:ind w:left="1834" w:hanging="274"/>
      </w:pPr>
      <w:r>
        <w:rPr>
          <w:lang w:val="zh-CN"/>
        </w:rPr>
        <w:t>提交的文件：身份证、伊拉克国籍证明、居留许可、口粮卡</w:t>
      </w:r>
      <w:r w:rsidR="00E11F61">
        <w:rPr>
          <w:rFonts w:hint="eastAsia"/>
          <w:lang w:val="zh-CN"/>
        </w:rPr>
        <w:t>(</w:t>
      </w:r>
      <w:r>
        <w:rPr>
          <w:lang w:val="zh-CN"/>
        </w:rPr>
        <w:t>在获得粮食和药品时必须出示的卡</w:t>
      </w:r>
      <w:r w:rsidR="00E11F61">
        <w:rPr>
          <w:rFonts w:hint="eastAsia"/>
          <w:lang w:val="zh-CN"/>
        </w:rPr>
        <w:t>)</w:t>
      </w:r>
      <w:r>
        <w:rPr>
          <w:lang w:val="zh-CN"/>
        </w:rPr>
        <w:t>、护照和一份向国家当局提出的申诉。</w:t>
      </w:r>
    </w:p>
    <w:p w:rsidR="00420207" w:rsidRPr="003D22AB" w:rsidRDefault="00420207" w:rsidP="00420207">
      <w:pPr>
        <w:pStyle w:val="SingleTxtGC"/>
      </w:pPr>
      <w:r>
        <w:rPr>
          <w:lang w:val="zh-CN"/>
        </w:rPr>
        <w:t>12.</w:t>
      </w:r>
      <w:r w:rsidR="00E11F61">
        <w:rPr>
          <w:lang w:val="zh-CN"/>
        </w:rPr>
        <w:t xml:space="preserve">  </w:t>
      </w:r>
      <w:r>
        <w:rPr>
          <w:lang w:val="zh-CN"/>
        </w:rPr>
        <w:t>委员会就这些案件向缔约国发函，其中指出，它赞赏缔约国打算取得补充资料，</w:t>
      </w:r>
      <w:r w:rsidR="00B844BB">
        <w:rPr>
          <w:rFonts w:hint="eastAsia"/>
        </w:rPr>
        <w:t>“</w:t>
      </w:r>
      <w:r>
        <w:rPr>
          <w:lang w:val="zh-CN"/>
        </w:rPr>
        <w:t>以便主管当局调查围绕据称失踪的情况</w:t>
      </w:r>
      <w:r w:rsidR="00B844BB">
        <w:rPr>
          <w:rFonts w:hint="eastAsia"/>
        </w:rPr>
        <w:t>”</w:t>
      </w:r>
      <w:r>
        <w:rPr>
          <w:lang w:val="zh-CN"/>
        </w:rPr>
        <w:t>。然而，委员会提醒缔约国，所要求的关于失踪者身份、地址、失踪日期、地点和情况等资料已经在紧急行动登记说明中提供了。委员会还提醒缔约国说，以前缔约国每次要求提供关于失踪者身份的更多资料时，都已提供了这种资料。委员会表示关切的是，尽管提供了所要求的资料，也未收到关于缔约国努力寻找和查明失踪者下落并调查强迫失踪方面的任何后续资料。</w:t>
      </w:r>
    </w:p>
    <w:p w:rsidR="00420207" w:rsidRPr="003D22AB" w:rsidRDefault="00420207" w:rsidP="00420207">
      <w:pPr>
        <w:pStyle w:val="SingleTxtGC"/>
      </w:pPr>
      <w:r>
        <w:rPr>
          <w:lang w:val="zh-CN"/>
        </w:rPr>
        <w:t>13.</w:t>
      </w:r>
      <w:r w:rsidR="00E11F61">
        <w:rPr>
          <w:lang w:val="zh-CN"/>
        </w:rPr>
        <w:t xml:space="preserve">  </w:t>
      </w:r>
      <w:r>
        <w:rPr>
          <w:lang w:val="zh-CN"/>
        </w:rPr>
        <w:t>关于缔约国要求委员会提供关于紧急行动请求提交人的资料的问题，委员会回顾，出于安全原因，在整个程序过程中，对根据《公约》第</w:t>
      </w:r>
      <w:r>
        <w:rPr>
          <w:lang w:val="zh-CN"/>
        </w:rPr>
        <w:t>30</w:t>
      </w:r>
      <w:r>
        <w:rPr>
          <w:lang w:val="zh-CN"/>
        </w:rPr>
        <w:t>条提交的所有请求的提交人，其身份一律保密。最后，委员会强调，紧急情况会引起紧急行动请求，缔约国当局必须作出迅速反应，以寻找失踪者。在这方面，根据《公约》第</w:t>
      </w:r>
      <w:r>
        <w:rPr>
          <w:lang w:val="zh-CN"/>
        </w:rPr>
        <w:t>30</w:t>
      </w:r>
      <w:r>
        <w:rPr>
          <w:lang w:val="zh-CN"/>
        </w:rPr>
        <w:t>条，缔约国不能指望委员会通过一项特别程序来促进启动调查。相反，缔约国必须根据《公约》真诚地采取必要步骤，利用提供的关于失踪者身份、失踪时间、地点和情况等基本信息，寻找并查明失踪者的下落，以及对他们的失踪开展调查。最后，委员会表示关切的是，失踪者的命运和下落未得到澄清，并且重申了以前涉及有关紧急行动请求问题的建议。</w:t>
      </w:r>
    </w:p>
    <w:p w:rsidR="00420207" w:rsidRPr="003D22AB" w:rsidRDefault="00420207" w:rsidP="00420207">
      <w:pPr>
        <w:pStyle w:val="SingleTxtGC"/>
      </w:pPr>
      <w:r>
        <w:rPr>
          <w:lang w:val="zh-CN"/>
        </w:rPr>
        <w:t>14.</w:t>
      </w:r>
      <w:r w:rsidR="00E11F61">
        <w:rPr>
          <w:lang w:val="zh-CN"/>
        </w:rPr>
        <w:t xml:space="preserve">  </w:t>
      </w:r>
      <w:r>
        <w:rPr>
          <w:lang w:val="zh-CN"/>
        </w:rPr>
        <w:t>关于另一系列紧急行动</w:t>
      </w:r>
      <w:r w:rsidR="004E4871">
        <w:rPr>
          <w:lang w:val="zh-CN"/>
        </w:rPr>
        <w:t>请求的问题，伊拉克要求委员会请失踪者的亲属访问内政部监察主任</w:t>
      </w:r>
      <w:r>
        <w:rPr>
          <w:lang w:val="zh-CN"/>
        </w:rPr>
        <w:t>办公室人权司，以</w:t>
      </w:r>
      <w:r w:rsidR="00BB0E3A">
        <w:rPr>
          <w:rFonts w:hint="eastAsia"/>
        </w:rPr>
        <w:t>“</w:t>
      </w:r>
      <w:r>
        <w:rPr>
          <w:lang w:val="zh-CN"/>
        </w:rPr>
        <w:t>提出搜寻的正式请求，并发表一项声明，以此推进正在进行的调查</w:t>
      </w:r>
      <w:r w:rsidR="00BB0E3A">
        <w:rPr>
          <w:rFonts w:hint="eastAsia"/>
        </w:rPr>
        <w:t>”</w:t>
      </w:r>
      <w:r>
        <w:rPr>
          <w:lang w:val="zh-CN"/>
        </w:rPr>
        <w:t>。根据委员会收到的资料，有关失踪人员的亲属找到缔约国提及的当局，拿出国家的这封信，但没有得到有关当局的接待，而是被移交给其他机构，例如法医部，以寻找</w:t>
      </w:r>
      <w:r w:rsidR="00BB0E3A">
        <w:rPr>
          <w:rFonts w:hint="eastAsia"/>
        </w:rPr>
        <w:t>“</w:t>
      </w:r>
      <w:r>
        <w:rPr>
          <w:lang w:val="zh-CN"/>
        </w:rPr>
        <w:t>他们可能已死亡的亲属</w:t>
      </w:r>
      <w:r w:rsidR="00BB0E3A">
        <w:rPr>
          <w:rFonts w:hint="eastAsia"/>
        </w:rPr>
        <w:t>”</w:t>
      </w:r>
      <w:r>
        <w:rPr>
          <w:lang w:val="zh-CN"/>
        </w:rPr>
        <w:t>。委员会缔约国的这些反应感到关切，因为这会拖延搜寻，而且似乎基于未经证实的失踪者据称死亡的假设，这会阻碍有效寻找生者。</w:t>
      </w:r>
    </w:p>
    <w:p w:rsidR="00420207" w:rsidRPr="00BB0E3A" w:rsidRDefault="00420207" w:rsidP="00420207">
      <w:pPr>
        <w:pStyle w:val="SingleTxtGC"/>
        <w:rPr>
          <w:spacing w:val="-8"/>
        </w:rPr>
      </w:pPr>
      <w:r>
        <w:rPr>
          <w:lang w:val="zh-CN"/>
        </w:rPr>
        <w:t>15.</w:t>
      </w:r>
      <w:r w:rsidR="00E11F61">
        <w:rPr>
          <w:lang w:val="zh-CN"/>
        </w:rPr>
        <w:t xml:space="preserve">  </w:t>
      </w:r>
      <w:r>
        <w:rPr>
          <w:lang w:val="zh-CN"/>
        </w:rPr>
        <w:t>关于三项紧急行动请求，缔约国说，这一请求不能解决，因为失踪者的亲属没有向适当的国家当局报告失踪。在信中，委员会提醒缔约国，根据《公约》第</w:t>
      </w:r>
      <w:r>
        <w:rPr>
          <w:lang w:val="zh-CN"/>
        </w:rPr>
        <w:t>30</w:t>
      </w:r>
      <w:r>
        <w:rPr>
          <w:lang w:val="zh-CN"/>
        </w:rPr>
        <w:t>条第二款</w:t>
      </w:r>
      <w:r>
        <w:rPr>
          <w:lang w:val="zh-CN"/>
        </w:rPr>
        <w:t>c</w:t>
      </w:r>
      <w:r>
        <w:rPr>
          <w:lang w:val="zh-CN"/>
        </w:rPr>
        <w:t>项，</w:t>
      </w:r>
      <w:r w:rsidRPr="00E11F61">
        <w:rPr>
          <w:spacing w:val="4"/>
          <w:lang w:val="zh-CN"/>
        </w:rPr>
        <w:t>紧急行动请求提交人应当已经将请求适当提交给了有关缔约国的主管机关，</w:t>
      </w:r>
      <w:r w:rsidR="00BB0E3A">
        <w:rPr>
          <w:rFonts w:hint="eastAsia"/>
        </w:rPr>
        <w:t>“</w:t>
      </w:r>
      <w:r w:rsidRPr="00E11F61">
        <w:rPr>
          <w:spacing w:val="4"/>
          <w:lang w:val="zh-CN"/>
        </w:rPr>
        <w:t>如果这种可能性存在的话</w:t>
      </w:r>
      <w:r w:rsidR="00BB0E3A">
        <w:rPr>
          <w:rFonts w:hint="eastAsia"/>
        </w:rPr>
        <w:t>”</w:t>
      </w:r>
      <w:r w:rsidRPr="00E11F61">
        <w:rPr>
          <w:spacing w:val="4"/>
          <w:lang w:val="zh-CN"/>
        </w:rPr>
        <w:t>。委员会还提醒缔约国，根据委员会的判例，如果掌握的资</w:t>
      </w:r>
      <w:r>
        <w:rPr>
          <w:lang w:val="zh-CN"/>
        </w:rPr>
        <w:t>料表明，亲属如向国内主管当局报告失踪情况会使自己处于危险之中，则没有这样做的真实可能性。紧急行动请求触发缔约国的责任，</w:t>
      </w:r>
      <w:r w:rsidRPr="00BB0E3A">
        <w:rPr>
          <w:spacing w:val="-8"/>
          <w:lang w:val="zh-CN"/>
        </w:rPr>
        <w:t>即根据《公约》第十二条第二款</w:t>
      </w:r>
      <w:r w:rsidR="00BB0E3A" w:rsidRPr="00BB0E3A">
        <w:rPr>
          <w:rFonts w:hint="eastAsia"/>
          <w:spacing w:val="-8"/>
        </w:rPr>
        <w:t>“</w:t>
      </w:r>
      <w:r w:rsidRPr="00BB0E3A">
        <w:rPr>
          <w:spacing w:val="-8"/>
          <w:lang w:val="zh-CN"/>
        </w:rPr>
        <w:t>即使无人正式告发，也应展开调查</w:t>
      </w:r>
      <w:r w:rsidR="00BB0E3A" w:rsidRPr="00BB0E3A">
        <w:rPr>
          <w:rFonts w:hint="eastAsia"/>
          <w:spacing w:val="-8"/>
        </w:rPr>
        <w:t>”</w:t>
      </w:r>
      <w:r w:rsidRPr="00BB0E3A">
        <w:rPr>
          <w:spacing w:val="-8"/>
          <w:lang w:val="zh-CN"/>
        </w:rPr>
        <w:t>。</w:t>
      </w:r>
    </w:p>
    <w:p w:rsidR="00420207" w:rsidRPr="003D22AB" w:rsidRDefault="00420207" w:rsidP="00420207">
      <w:pPr>
        <w:pStyle w:val="SingleTxtGC"/>
      </w:pPr>
      <w:r>
        <w:rPr>
          <w:lang w:val="zh-CN"/>
        </w:rPr>
        <w:t>16.</w:t>
      </w:r>
      <w:r w:rsidR="00E11F61">
        <w:rPr>
          <w:lang w:val="zh-CN"/>
        </w:rPr>
        <w:t xml:space="preserve">  </w:t>
      </w:r>
      <w:r>
        <w:rPr>
          <w:lang w:val="zh-CN"/>
        </w:rPr>
        <w:t>关于针对其他缔约国的紧急行动请求，委会认为，所登记的请求太少，它不能就存在着重复性趋势得出任何结论。然而，在登记的紧急行动请求方面可以强调以下资料：</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阿根廷：在登记的紧急行动请求中有两个案件，缔约国的反应是，不承认强迫失踪的指称，尽管一些陈述和证据表明有警察或宪兵队成员直接参与。提交人重申其指称。委员会将就这两项紧急行动请求尽快发出后续说明；</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亚美尼亚：缔约国发送了答复，提供正在进行的调查的情况。这一信息已分享给请求的提交人，供其提出意见；</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巴西：提供的信息非常笼统。缔约国强调，在调查过程中遇到了复杂情况。紧急行动程序的速度非常缓慢，因为获得提交人的评论意见有困难；</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柬埔寨：缔约国坚持其立场，即关于登记的指称强迫失踪所涉人员并没有失踪，尽管各种陈述和证据表明这种失踪的可能性。当局还得出结论认为，没有必要进行有关的调查。委员会正在等待提交人的意见，以便采取行动；</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哥伦比亚：缔约国保持当前与委员会的对话，并对紧急行动请求和后续说明作出了响应。在许多情况下，它所提供的资料表明，调查和搜寻程序进展甚微。提交人报告称，受到委员会的信后常常会采取具体行动，但这些行动并不总是构成明确的搜寻和调查战略的一部分。在一个案件中，请求提交人对调查当局未采取行动表示关切。事实上，缔约国的答复非常笼统，表明没有采取根据现有资料被认为是根本性的调查行动；</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摩洛哥：关于已登记两项紧急行动请求，缔约国认为，相关的事实与强迫失踪不符。第一项请求因失踪者于</w:t>
      </w:r>
      <w:r>
        <w:rPr>
          <w:lang w:val="zh-CN"/>
        </w:rPr>
        <w:t>2016</w:t>
      </w:r>
      <w:r>
        <w:rPr>
          <w:lang w:val="zh-CN"/>
        </w:rPr>
        <w:t>年</w:t>
      </w:r>
      <w:r>
        <w:rPr>
          <w:lang w:val="zh-CN"/>
        </w:rPr>
        <w:t>5</w:t>
      </w:r>
      <w:r>
        <w:rPr>
          <w:lang w:val="zh-CN"/>
        </w:rPr>
        <w:t>月找到而停止</w:t>
      </w:r>
      <w:r w:rsidR="00C80BCC">
        <w:rPr>
          <w:rFonts w:hint="eastAsia"/>
          <w:lang w:val="zh-CN"/>
        </w:rPr>
        <w:t>(</w:t>
      </w:r>
      <w:r>
        <w:rPr>
          <w:lang w:val="zh-CN"/>
        </w:rPr>
        <w:t>CED/C/12</w:t>
      </w:r>
      <w:r w:rsidR="00C80BCC">
        <w:rPr>
          <w:rFonts w:hint="eastAsia"/>
          <w:lang w:val="zh-CN"/>
        </w:rPr>
        <w:t>)</w:t>
      </w:r>
      <w:r>
        <w:rPr>
          <w:lang w:val="zh-CN"/>
        </w:rPr>
        <w:t>。关于第二项紧急行动请求，缔约国向委员会通报了据称受害人的拘留场所。这一信息已提供给提交人，但尚未收到他们的意见。一旦收到提交人的评论，委员会将必须决定采取何种后续措施；</w:t>
      </w:r>
    </w:p>
    <w:p w:rsidR="00420207" w:rsidRPr="003D22AB" w:rsidRDefault="00420207" w:rsidP="008D72B6">
      <w:pPr>
        <w:pStyle w:val="SingleTxtGC"/>
        <w:numPr>
          <w:ilvl w:val="0"/>
          <w:numId w:val="11"/>
        </w:numPr>
        <w:tabs>
          <w:tab w:val="clear" w:pos="431"/>
          <w:tab w:val="clear" w:pos="1134"/>
          <w:tab w:val="clear" w:pos="1565"/>
          <w:tab w:val="clear" w:pos="1996"/>
          <w:tab w:val="left" w:pos="1985"/>
        </w:tabs>
        <w:ind w:left="1134" w:firstLine="426"/>
      </w:pPr>
      <w:r>
        <w:rPr>
          <w:lang w:val="zh-CN"/>
        </w:rPr>
        <w:t>斯里兰卡：缔约国没有答复已登记的紧急行动请求。已发送提醒函。</w:t>
      </w:r>
    </w:p>
    <w:p w:rsidR="00420207" w:rsidRPr="003D22AB" w:rsidRDefault="008D72B6" w:rsidP="008D72B6">
      <w:pPr>
        <w:pStyle w:val="H23GC"/>
      </w:pPr>
      <w:r>
        <w:rPr>
          <w:lang w:val="zh-CN"/>
        </w:rPr>
        <w:tab/>
      </w:r>
      <w:r w:rsidR="00420207">
        <w:rPr>
          <w:lang w:val="zh-CN"/>
        </w:rPr>
        <w:t>2.</w:t>
      </w:r>
      <w:r w:rsidR="00420207">
        <w:rPr>
          <w:lang w:val="zh-CN"/>
        </w:rPr>
        <w:tab/>
      </w:r>
      <w:r w:rsidR="00420207">
        <w:rPr>
          <w:lang w:val="zh-CN"/>
        </w:rPr>
        <w:t>与提交人的互动</w:t>
      </w:r>
    </w:p>
    <w:p w:rsidR="00420207" w:rsidRPr="003D22AB" w:rsidRDefault="00420207" w:rsidP="00420207">
      <w:pPr>
        <w:pStyle w:val="SingleTxtGC"/>
      </w:pPr>
      <w:r>
        <w:rPr>
          <w:lang w:val="zh-CN"/>
        </w:rPr>
        <w:t>17.</w:t>
      </w:r>
      <w:r w:rsidR="008D72B6">
        <w:rPr>
          <w:lang w:val="zh-CN"/>
        </w:rPr>
        <w:t xml:space="preserve">  </w:t>
      </w:r>
      <w:r>
        <w:rPr>
          <w:lang w:val="zh-CN"/>
        </w:rPr>
        <w:t>秘书处主要通过以委员会名义发出的信件与紧急行动请求的提交人保持联系，但也通过电子邮件和电话进行更直接的联系。根据委员会与提交人的联系，观察到了以下一些趋势。</w:t>
      </w:r>
    </w:p>
    <w:p w:rsidR="00420207" w:rsidRPr="003D22AB" w:rsidRDefault="00420207" w:rsidP="00420207">
      <w:pPr>
        <w:pStyle w:val="SingleTxtGC"/>
      </w:pPr>
      <w:r>
        <w:rPr>
          <w:lang w:val="zh-CN"/>
        </w:rPr>
        <w:t>18.</w:t>
      </w:r>
      <w:r w:rsidR="008D72B6">
        <w:rPr>
          <w:lang w:val="zh-CN"/>
        </w:rPr>
        <w:t xml:space="preserve">  </w:t>
      </w:r>
      <w:r>
        <w:rPr>
          <w:lang w:val="zh-CN"/>
        </w:rPr>
        <w:t>几次尝试图获得国家当局的协助不成功后，提交人继续强调在委员会作为中间人介的支持的重要性。在某些情况下，提交人宣布，在委员会进行干预后，他们在国家当局执行该委员会的建议方面已取得了他们所争取的成果，这些建议涉及设立负责协调搜寻和调查程序的机构。</w:t>
      </w:r>
    </w:p>
    <w:p w:rsidR="00420207" w:rsidRPr="003D22AB" w:rsidRDefault="00420207" w:rsidP="00420207">
      <w:pPr>
        <w:pStyle w:val="SingleTxtGC"/>
      </w:pPr>
      <w:r>
        <w:rPr>
          <w:lang w:val="zh-CN"/>
        </w:rPr>
        <w:t>19.</w:t>
      </w:r>
      <w:r w:rsidR="008D72B6">
        <w:rPr>
          <w:lang w:val="zh-CN"/>
        </w:rPr>
        <w:t xml:space="preserve">  </w:t>
      </w:r>
      <w:r>
        <w:rPr>
          <w:lang w:val="zh-CN"/>
        </w:rPr>
        <w:t>然而，在其他案件中，提交人指出，委员会发出了说明后，国家当局采取零敲碎打的行动，缺乏连续性。例如，他们提到收到物资支助，如发放食品或帮助确保家庭成员获得医疗的机会，</w:t>
      </w:r>
      <w:r w:rsidR="00535501">
        <w:rPr>
          <w:lang w:val="zh-CN"/>
        </w:rPr>
        <w:t>他们还指出，一旦国家向委员会提交报告提到提供的援助，这种支持</w:t>
      </w:r>
      <w:r>
        <w:rPr>
          <w:lang w:val="zh-CN"/>
        </w:rPr>
        <w:t>就很快暂停。</w:t>
      </w:r>
    </w:p>
    <w:p w:rsidR="00420207" w:rsidRPr="003D22AB" w:rsidRDefault="00420207" w:rsidP="00420207">
      <w:pPr>
        <w:pStyle w:val="SingleTxtGC"/>
      </w:pPr>
      <w:r>
        <w:rPr>
          <w:lang w:val="zh-CN"/>
        </w:rPr>
        <w:t>20.</w:t>
      </w:r>
      <w:r w:rsidR="008D72B6">
        <w:rPr>
          <w:lang w:val="zh-CN"/>
        </w:rPr>
        <w:t xml:space="preserve">  </w:t>
      </w:r>
      <w:r>
        <w:rPr>
          <w:lang w:val="zh-CN"/>
        </w:rPr>
        <w:t>在许多情况下，紧急行动请求登记后不久，提交人对国家履行搜寻和调查职责缺乏进展表示挫折感。他们关切地注意到当局没有采取基本的调查步骤来寻找和查明失踪者的下落，即使有可靠的资料可用来推进搜寻和调查。</w:t>
      </w:r>
    </w:p>
    <w:p w:rsidR="00420207" w:rsidRPr="003D22AB" w:rsidRDefault="00420207" w:rsidP="00420207">
      <w:pPr>
        <w:pStyle w:val="SingleTxtGC"/>
      </w:pPr>
      <w:r>
        <w:rPr>
          <w:lang w:val="zh-CN"/>
        </w:rPr>
        <w:t>21.</w:t>
      </w:r>
      <w:r w:rsidR="008D72B6">
        <w:rPr>
          <w:lang w:val="zh-CN"/>
        </w:rPr>
        <w:t xml:space="preserve">  </w:t>
      </w:r>
      <w:r>
        <w:rPr>
          <w:lang w:val="zh-CN"/>
        </w:rPr>
        <w:t>如果是过时较久的案件，提交人说国家当局搜寻和查找失踪者下落的行动越来越少，他们的干预只限于正式行动或重复以前的调查。在其他案件中，提交人强调国家当局未能采取行动，例如确保尽快与所有证人进行适当的访谈，以便利于寻找失踪者和调查他或她的失踪情况。</w:t>
      </w:r>
    </w:p>
    <w:p w:rsidR="00420207" w:rsidRPr="003D22AB" w:rsidRDefault="00420207" w:rsidP="00420207">
      <w:pPr>
        <w:pStyle w:val="SingleTxtGC"/>
      </w:pPr>
      <w:r>
        <w:rPr>
          <w:lang w:val="zh-CN"/>
        </w:rPr>
        <w:t>22.</w:t>
      </w:r>
      <w:r w:rsidR="008D72B6">
        <w:rPr>
          <w:lang w:val="zh-CN"/>
        </w:rPr>
        <w:t xml:space="preserve">  </w:t>
      </w:r>
      <w:r>
        <w:rPr>
          <w:lang w:val="zh-CN"/>
        </w:rPr>
        <w:t>在一些紧急行动请求中，提交人没有发来对缔约国意见的评论。这就限制了委员会推动这些紧急行动程序的能力。然而，根据《公约》第三十条第四款，这些紧急行动案件仍未了结。</w:t>
      </w:r>
    </w:p>
    <w:p w:rsidR="00420207" w:rsidRPr="003D22AB" w:rsidRDefault="00420207" w:rsidP="00420207">
      <w:pPr>
        <w:pStyle w:val="SingleTxtGC"/>
      </w:pPr>
      <w:r>
        <w:rPr>
          <w:lang w:val="zh-CN"/>
        </w:rPr>
        <w:t>23.</w:t>
      </w:r>
      <w:r w:rsidR="008D72B6">
        <w:rPr>
          <w:lang w:val="zh-CN"/>
        </w:rPr>
        <w:t xml:space="preserve">  </w:t>
      </w:r>
      <w:r>
        <w:rPr>
          <w:lang w:val="zh-CN"/>
        </w:rPr>
        <w:t>按照委员会第十二届会议全体会议作出的决定，委员会实施了以下规则：</w:t>
      </w:r>
    </w:p>
    <w:p w:rsidR="00420207" w:rsidRPr="003D22AB" w:rsidRDefault="00420207" w:rsidP="002F2888">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向提交人寄发三份提醒函；</w:t>
      </w:r>
    </w:p>
    <w:p w:rsidR="00420207" w:rsidRPr="003D22AB" w:rsidRDefault="00420207" w:rsidP="002F2888">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如果提交人在收到第三封提醒函的</w:t>
      </w:r>
      <w:r w:rsidRPr="00C41F13">
        <w:rPr>
          <w:rFonts w:ascii="黑体" w:eastAsia="黑体" w:hAnsi="黑体"/>
          <w:lang w:val="zh-CN"/>
        </w:rPr>
        <w:t>三个月</w:t>
      </w:r>
      <w:r>
        <w:rPr>
          <w:lang w:val="zh-CN"/>
        </w:rPr>
        <w:t>内没有答复，秘书处试图通过其他手段寻找他们的下落，并询问他们未能向委员会作出反应的原因；</w:t>
      </w:r>
    </w:p>
    <w:p w:rsidR="00420207" w:rsidRPr="003D22AB" w:rsidRDefault="00420207" w:rsidP="002F2888">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如果提交人表明，他们不能以书面形式作出答复，但有资料与委员会共享，秘书处将试图以口头方式</w:t>
      </w:r>
      <w:r>
        <w:rPr>
          <w:lang w:val="zh-CN"/>
        </w:rPr>
        <w:t>(</w:t>
      </w:r>
      <w:r>
        <w:rPr>
          <w:lang w:val="zh-CN"/>
        </w:rPr>
        <w:t>例如通过电话</w:t>
      </w:r>
      <w:r>
        <w:rPr>
          <w:lang w:val="zh-CN"/>
        </w:rPr>
        <w:t>)</w:t>
      </w:r>
      <w:r>
        <w:rPr>
          <w:lang w:val="zh-CN"/>
        </w:rPr>
        <w:t>获得这种资料，并将根据获得的资料向缔约国发出后续照会；</w:t>
      </w:r>
    </w:p>
    <w:p w:rsidR="00420207" w:rsidRPr="003D22AB" w:rsidRDefault="00420207" w:rsidP="002F2888">
      <w:pPr>
        <w:pStyle w:val="SingleTxtGC"/>
        <w:numPr>
          <w:ilvl w:val="0"/>
          <w:numId w:val="13"/>
        </w:numPr>
        <w:tabs>
          <w:tab w:val="clear" w:pos="431"/>
          <w:tab w:val="clear" w:pos="1134"/>
          <w:tab w:val="clear" w:pos="1565"/>
          <w:tab w:val="clear" w:pos="1996"/>
          <w:tab w:val="clear" w:pos="2427"/>
          <w:tab w:val="left" w:pos="1985"/>
        </w:tabs>
        <w:ind w:left="1134" w:firstLine="426"/>
      </w:pPr>
      <w:r>
        <w:rPr>
          <w:lang w:val="zh-CN"/>
        </w:rPr>
        <w:t>如果在第三次提醒函</w:t>
      </w:r>
      <w:r w:rsidRPr="00C41F13">
        <w:rPr>
          <w:rFonts w:ascii="黑体" w:eastAsia="黑体" w:hAnsi="黑体"/>
          <w:bCs/>
          <w:lang w:val="zh-CN"/>
        </w:rPr>
        <w:t>六个月</w:t>
      </w:r>
      <w:r>
        <w:rPr>
          <w:lang w:val="zh-CN"/>
        </w:rPr>
        <w:t>后找不到提交人或提交人没有任何资料，委员会将根据现有资料向缔约国发送一份照会，并为其设定一个发送案件更新资料的新的最后期限。</w:t>
      </w:r>
    </w:p>
    <w:p w:rsidR="00420207" w:rsidRPr="003D22AB" w:rsidRDefault="00420207" w:rsidP="00420207">
      <w:pPr>
        <w:pStyle w:val="SingleTxtGC"/>
      </w:pPr>
      <w:r>
        <w:rPr>
          <w:lang w:val="zh-CN"/>
        </w:rPr>
        <w:t>24.</w:t>
      </w:r>
      <w:r w:rsidR="005B331B">
        <w:rPr>
          <w:lang w:val="zh-CN"/>
        </w:rPr>
        <w:t xml:space="preserve">  </w:t>
      </w:r>
      <w:r>
        <w:rPr>
          <w:lang w:val="zh-CN"/>
        </w:rPr>
        <w:t>委员会还感到关切的是，有指控称，紧急行动请求提交人受到威胁、压力和报复，尤其是在墨西哥发生的事件方面。这些紧急行动案件中，提交人要求委员会进行干预，并要求采取临时保护措施，这些要求得到了批准。在一些案件中，请求提交人声称，国家当局参与失踪，委员会已要求联邦当局采取保护措施。在所有情况下，它还强调，必须与受益人和他们的代表协调，确保临时保护措施得到执行，以确保其充分信任负责保护他们的人，并确保这些措施充分满足他们在寻找失踪人员和调查失踪方面的需求。有鉴于此目的，委员会请缔约国定期召开负责执行临时措施的当局、受益人和他们的代表之间的协调会议。</w:t>
      </w:r>
    </w:p>
    <w:p w:rsidR="00420207" w:rsidRPr="003D22AB" w:rsidRDefault="005B331B" w:rsidP="005B331B">
      <w:pPr>
        <w:pStyle w:val="H1GC"/>
      </w:pPr>
      <w:r>
        <w:rPr>
          <w:lang w:val="zh-CN"/>
        </w:rPr>
        <w:tab/>
      </w:r>
      <w:r w:rsidR="00420207">
        <w:rPr>
          <w:lang w:val="zh-CN"/>
        </w:rPr>
        <w:t>D.</w:t>
      </w:r>
      <w:r w:rsidR="00420207">
        <w:rPr>
          <w:lang w:val="zh-CN"/>
        </w:rPr>
        <w:tab/>
      </w:r>
      <w:r w:rsidR="00420207">
        <w:rPr>
          <w:lang w:val="zh-CN"/>
        </w:rPr>
        <w:t>对已为之采取临时措施的人，停止、结束或继续保持人身保护的紧急行动</w:t>
      </w:r>
    </w:p>
    <w:p w:rsidR="00420207" w:rsidRPr="003D22AB" w:rsidRDefault="00420207" w:rsidP="00420207">
      <w:pPr>
        <w:pStyle w:val="SingleTxtGC"/>
      </w:pPr>
      <w:r>
        <w:rPr>
          <w:lang w:val="zh-CN"/>
        </w:rPr>
        <w:t>25.</w:t>
      </w:r>
      <w:r w:rsidR="00B56986">
        <w:rPr>
          <w:lang w:val="zh-CN"/>
        </w:rPr>
        <w:t xml:space="preserve">  </w:t>
      </w:r>
      <w:r>
        <w:rPr>
          <w:lang w:val="zh-CN"/>
        </w:rPr>
        <w:t>按照委员会第八届全体会议通过的标准：</w:t>
      </w:r>
    </w:p>
    <w:p w:rsidR="00420207" w:rsidRPr="003D22AB" w:rsidRDefault="00420207" w:rsidP="00176226">
      <w:pPr>
        <w:pStyle w:val="SingleTxtGC"/>
        <w:numPr>
          <w:ilvl w:val="0"/>
          <w:numId w:val="17"/>
        </w:numPr>
        <w:tabs>
          <w:tab w:val="clear" w:pos="431"/>
          <w:tab w:val="clear" w:pos="1134"/>
          <w:tab w:val="clear" w:pos="1565"/>
          <w:tab w:val="clear" w:pos="1996"/>
          <w:tab w:val="clear" w:pos="2427"/>
          <w:tab w:val="left" w:pos="1985"/>
        </w:tabs>
        <w:ind w:left="1134" w:firstLine="426"/>
      </w:pPr>
      <w:r>
        <w:rPr>
          <w:lang w:val="zh-CN"/>
        </w:rPr>
        <w:t>当失踪人员下落被确定但仍被拘留时，中止紧急行动，因为此人面临被失踪并被再次置于法律保护之外的特别大的风险；</w:t>
      </w:r>
    </w:p>
    <w:p w:rsidR="00420207" w:rsidRPr="003D22AB" w:rsidRDefault="00420207" w:rsidP="00176226">
      <w:pPr>
        <w:pStyle w:val="SingleTxtGC"/>
        <w:numPr>
          <w:ilvl w:val="0"/>
          <w:numId w:val="17"/>
        </w:numPr>
        <w:tabs>
          <w:tab w:val="clear" w:pos="431"/>
          <w:tab w:val="clear" w:pos="1134"/>
          <w:tab w:val="clear" w:pos="1565"/>
          <w:tab w:val="clear" w:pos="2427"/>
        </w:tabs>
        <w:ind w:left="1134" w:firstLine="426"/>
      </w:pPr>
      <w:r>
        <w:rPr>
          <w:lang w:val="zh-CN"/>
        </w:rPr>
        <w:t>发现失踪人员已获自由，或下落找到并被释放，或被发现已死亡，但亲属及</w:t>
      </w:r>
      <w:r>
        <w:rPr>
          <w:lang w:val="zh-CN"/>
        </w:rPr>
        <w:t>/</w:t>
      </w:r>
      <w:r>
        <w:rPr>
          <w:lang w:val="zh-CN"/>
        </w:rPr>
        <w:t>或提交人没有反驳这些事实的，紧急行动结束；</w:t>
      </w:r>
    </w:p>
    <w:p w:rsidR="00420207" w:rsidRPr="003D22AB" w:rsidRDefault="00420207" w:rsidP="00176226">
      <w:pPr>
        <w:pStyle w:val="SingleTxtGC"/>
        <w:numPr>
          <w:ilvl w:val="0"/>
          <w:numId w:val="17"/>
        </w:numPr>
        <w:tabs>
          <w:tab w:val="clear" w:pos="431"/>
          <w:tab w:val="clear" w:pos="1134"/>
          <w:tab w:val="clear" w:pos="1565"/>
          <w:tab w:val="clear" w:pos="2427"/>
        </w:tabs>
        <w:ind w:left="1134" w:firstLine="426"/>
      </w:pPr>
      <w:r>
        <w:rPr>
          <w:lang w:val="zh-CN"/>
        </w:rPr>
        <w:t>失踪人员查明下落但临时措施的实施对象仍受威胁时，紧急行动一直有效。在这类情况下，委员会的干预仅限于就临时措施采取后续行动。</w:t>
      </w:r>
    </w:p>
    <w:p w:rsidR="00420207" w:rsidRPr="003D22AB" w:rsidRDefault="00420207" w:rsidP="00420207">
      <w:pPr>
        <w:pStyle w:val="SingleTxtGC"/>
      </w:pPr>
      <w:r>
        <w:rPr>
          <w:lang w:val="zh-CN"/>
        </w:rPr>
        <w:t>26.</w:t>
      </w:r>
      <w:r w:rsidR="00CE5AA0">
        <w:rPr>
          <w:lang w:val="zh-CN"/>
        </w:rPr>
        <w:t xml:space="preserve">  </w:t>
      </w:r>
      <w:r>
        <w:rPr>
          <w:lang w:val="zh-CN"/>
        </w:rPr>
        <w:t>截至本报告提交之日，委员会已结束了总共</w:t>
      </w:r>
      <w:r>
        <w:rPr>
          <w:lang w:val="zh-CN"/>
        </w:rPr>
        <w:t>28</w:t>
      </w:r>
      <w:r>
        <w:rPr>
          <w:lang w:val="zh-CN"/>
        </w:rPr>
        <w:t>项紧急行动案件：在</w:t>
      </w:r>
      <w:r>
        <w:rPr>
          <w:lang w:val="zh-CN"/>
        </w:rPr>
        <w:t>9</w:t>
      </w:r>
      <w:r>
        <w:rPr>
          <w:lang w:val="zh-CN"/>
        </w:rPr>
        <w:t>起案件中，失踪者被活着找到并获释；在其他</w:t>
      </w:r>
      <w:r>
        <w:rPr>
          <w:lang w:val="zh-CN"/>
        </w:rPr>
        <w:t>19</w:t>
      </w:r>
      <w:r>
        <w:rPr>
          <w:lang w:val="zh-CN"/>
        </w:rPr>
        <w:t>个案件中，经确定失踪者死亡。</w:t>
      </w:r>
    </w:p>
    <w:p w:rsidR="00420207" w:rsidRPr="003D22AB" w:rsidRDefault="00420207" w:rsidP="00420207">
      <w:pPr>
        <w:pStyle w:val="SingleTxtGC"/>
      </w:pPr>
      <w:r>
        <w:rPr>
          <w:lang w:val="zh-CN"/>
        </w:rPr>
        <w:t>27.</w:t>
      </w:r>
      <w:r w:rsidR="00CE5AA0">
        <w:rPr>
          <w:lang w:val="zh-CN"/>
        </w:rPr>
        <w:t xml:space="preserve">  </w:t>
      </w:r>
      <w:r>
        <w:rPr>
          <w:lang w:val="zh-CN"/>
        </w:rPr>
        <w:t>此外，委员会已经停止了两项紧急行动请求，因为失踪者被找到，但仍被拘留。</w:t>
      </w:r>
    </w:p>
    <w:p w:rsidR="00420207" w:rsidRPr="003D22AB" w:rsidRDefault="00420207" w:rsidP="00420207">
      <w:pPr>
        <w:pStyle w:val="SingleTxtGC"/>
      </w:pPr>
      <w:r>
        <w:rPr>
          <w:lang w:val="zh-CN"/>
        </w:rPr>
        <w:t>28.</w:t>
      </w:r>
      <w:r w:rsidR="00CE5AA0">
        <w:rPr>
          <w:lang w:val="zh-CN"/>
        </w:rPr>
        <w:t xml:space="preserve">  </w:t>
      </w:r>
      <w:r>
        <w:rPr>
          <w:lang w:val="zh-CN"/>
        </w:rPr>
        <w:t>在两起紧急行动案件中，经确定失踪者死亡，但仍然可以采取紧急行动，因为被授予临时措施人仍然受到威胁。</w:t>
      </w:r>
    </w:p>
    <w:p w:rsidR="00420207" w:rsidRPr="003D22AB" w:rsidRDefault="00CE5AA0" w:rsidP="00CE5AA0">
      <w:pPr>
        <w:pStyle w:val="H1GC"/>
      </w:pPr>
      <w:r>
        <w:rPr>
          <w:lang w:val="zh-CN"/>
        </w:rPr>
        <w:tab/>
      </w:r>
      <w:r w:rsidR="00420207">
        <w:rPr>
          <w:lang w:val="zh-CN"/>
        </w:rPr>
        <w:t>E.</w:t>
      </w:r>
      <w:r w:rsidR="00420207">
        <w:rPr>
          <w:lang w:val="zh-CN"/>
        </w:rPr>
        <w:tab/>
      </w:r>
      <w:r w:rsidR="00420207">
        <w:rPr>
          <w:lang w:val="zh-CN"/>
        </w:rPr>
        <w:t>全体会议</w:t>
      </w:r>
    </w:p>
    <w:p w:rsidR="00420207" w:rsidRPr="003D22AB" w:rsidRDefault="00420207" w:rsidP="00420207">
      <w:pPr>
        <w:pStyle w:val="SingleTxtGC"/>
      </w:pPr>
      <w:r>
        <w:rPr>
          <w:lang w:val="zh-CN"/>
        </w:rPr>
        <w:t>29.</w:t>
      </w:r>
      <w:r w:rsidR="00CE5AA0">
        <w:rPr>
          <w:lang w:val="zh-CN"/>
        </w:rPr>
        <w:t xml:space="preserve">  </w:t>
      </w:r>
      <w:r>
        <w:rPr>
          <w:lang w:val="zh-CN"/>
        </w:rPr>
        <w:t>柬埔寨要求委员会延长答复紧急行动请求和后续照会的限期，针对这一要求，委员会决定将限期重订如下：</w:t>
      </w:r>
    </w:p>
    <w:p w:rsidR="00420207" w:rsidRPr="003D22AB" w:rsidRDefault="00420207" w:rsidP="00A970AC">
      <w:pPr>
        <w:pStyle w:val="SingleTxtGC"/>
        <w:numPr>
          <w:ilvl w:val="0"/>
          <w:numId w:val="18"/>
        </w:numPr>
        <w:tabs>
          <w:tab w:val="clear" w:pos="431"/>
          <w:tab w:val="clear" w:pos="1134"/>
          <w:tab w:val="clear" w:pos="1565"/>
          <w:tab w:val="clear" w:pos="1996"/>
          <w:tab w:val="clear" w:pos="2427"/>
          <w:tab w:val="left" w:pos="1985"/>
        </w:tabs>
        <w:ind w:left="1134" w:firstLine="426"/>
      </w:pPr>
      <w:r>
        <w:rPr>
          <w:lang w:val="zh-CN"/>
        </w:rPr>
        <w:t>对初次请求的答复：三个星期，在最后一次提醒前，三封提醒函，每一封确定三个星期的限期；</w:t>
      </w:r>
    </w:p>
    <w:p w:rsidR="00420207" w:rsidRPr="003D22AB" w:rsidRDefault="00420207" w:rsidP="00A970AC">
      <w:pPr>
        <w:pStyle w:val="SingleTxtGC"/>
        <w:numPr>
          <w:ilvl w:val="0"/>
          <w:numId w:val="18"/>
        </w:numPr>
        <w:tabs>
          <w:tab w:val="clear" w:pos="431"/>
          <w:tab w:val="clear" w:pos="1134"/>
          <w:tab w:val="clear" w:pos="1565"/>
          <w:tab w:val="clear" w:pos="1996"/>
          <w:tab w:val="clear" w:pos="2427"/>
          <w:tab w:val="left" w:pos="1985"/>
        </w:tabs>
        <w:ind w:left="1134" w:firstLine="426"/>
      </w:pPr>
      <w:r>
        <w:rPr>
          <w:lang w:val="zh-CN"/>
        </w:rPr>
        <w:t>对后续照会的答复：一个月，在最后一次提醒前，三封提醒函，每一封确定三个星期的限期。</w:t>
      </w:r>
    </w:p>
    <w:p w:rsidR="00420207" w:rsidRPr="003D22AB" w:rsidRDefault="00420207" w:rsidP="00420207">
      <w:pPr>
        <w:pStyle w:val="SingleTxtGC"/>
      </w:pPr>
      <w:r>
        <w:rPr>
          <w:lang w:val="zh-CN"/>
        </w:rPr>
        <w:t>30.</w:t>
      </w:r>
      <w:r w:rsidR="00A970AC">
        <w:rPr>
          <w:lang w:val="zh-CN"/>
        </w:rPr>
        <w:t xml:space="preserve">  </w:t>
      </w:r>
      <w:r>
        <w:rPr>
          <w:lang w:val="zh-CN"/>
        </w:rPr>
        <w:t>鉴于在本报告和委员会关于紧急行动请求的前几次报告所涉期间所观察到的趋势，并根据程序上的事态发展，委员会决定编写一份规则汇编，供全体会议审议和通过。汇编草案可在下一届会议提交关于紧急行动的报告时提交。</w:t>
      </w:r>
    </w:p>
    <w:p w:rsidR="00420207" w:rsidRPr="003D22AB" w:rsidRDefault="00420207" w:rsidP="00420207">
      <w:pPr>
        <w:pStyle w:val="SingleTxtGC"/>
      </w:pPr>
      <w:r>
        <w:rPr>
          <w:lang w:val="zh-CN"/>
        </w:rPr>
        <w:t>31.</w:t>
      </w:r>
      <w:r w:rsidR="00A970AC">
        <w:rPr>
          <w:lang w:val="zh-CN"/>
        </w:rPr>
        <w:t xml:space="preserve">  </w:t>
      </w:r>
      <w:r>
        <w:rPr>
          <w:lang w:val="zh-CN"/>
        </w:rPr>
        <w:t>委员会决定在秘书处的支持下采取具体行动，主要是向民间社会组织和缔约国官员传播关于紧急行动程序的更多具体信息。因此，委员会决定编写措词明确的信息材料，供分发。</w:t>
      </w:r>
    </w:p>
    <w:p w:rsidR="00420207" w:rsidRPr="003D22AB" w:rsidRDefault="00420207" w:rsidP="00420207">
      <w:pPr>
        <w:pStyle w:val="SingleTxtGC"/>
      </w:pPr>
      <w:r>
        <w:rPr>
          <w:lang w:val="zh-CN"/>
        </w:rPr>
        <w:t>32.</w:t>
      </w:r>
      <w:r w:rsidR="00A970AC">
        <w:rPr>
          <w:lang w:val="zh-CN"/>
        </w:rPr>
        <w:t xml:space="preserve">  </w:t>
      </w:r>
      <w:r>
        <w:rPr>
          <w:lang w:val="zh-CN"/>
        </w:rPr>
        <w:t>本着同样的目的，委员会希望与国家当局合作，与联合国人权事务高级专员办事处</w:t>
      </w:r>
      <w:r>
        <w:rPr>
          <w:rFonts w:hint="eastAsia"/>
          <w:lang w:val="zh-CN"/>
        </w:rPr>
        <w:t>(</w:t>
      </w:r>
      <w:r>
        <w:rPr>
          <w:lang w:val="zh-CN"/>
        </w:rPr>
        <w:t>人权高专办</w:t>
      </w:r>
      <w:r>
        <w:rPr>
          <w:rFonts w:hint="eastAsia"/>
          <w:lang w:val="zh-CN"/>
        </w:rPr>
        <w:t>)</w:t>
      </w:r>
      <w:r>
        <w:rPr>
          <w:lang w:val="zh-CN"/>
        </w:rPr>
        <w:t>外地办事处以及条约机构能力建设方案等协调，加强处理紧急行动程序和目标方面的信息交流和培训机会，以提高对紧急行动的范围和目标的认识。</w:t>
      </w:r>
    </w:p>
    <w:p w:rsidR="00420207" w:rsidRPr="003D22AB" w:rsidRDefault="00420207" w:rsidP="00420207">
      <w:pPr>
        <w:pStyle w:val="SingleTxtGC"/>
      </w:pPr>
      <w:r>
        <w:rPr>
          <w:lang w:val="zh-CN"/>
        </w:rPr>
        <w:t>33.</w:t>
      </w:r>
      <w:r w:rsidR="00A970AC">
        <w:rPr>
          <w:lang w:val="zh-CN"/>
        </w:rPr>
        <w:t xml:space="preserve">  </w:t>
      </w:r>
      <w:r>
        <w:rPr>
          <w:lang w:val="zh-CN"/>
        </w:rPr>
        <w:t>委会注意到，登记的紧急行动请求的数目继续增加，鉴于这种情况，迫切需要增加人权高专办秘书处参与处理紧急行动的工作人员数量。</w:t>
      </w:r>
    </w:p>
    <w:p w:rsidR="009B3E59" w:rsidRPr="00A733E4" w:rsidRDefault="00A733E4" w:rsidP="00A733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B3E59" w:rsidRPr="00A733E4"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17" w:rsidRPr="000D319F" w:rsidRDefault="00C66817" w:rsidP="000D319F">
      <w:pPr>
        <w:pStyle w:val="af0"/>
        <w:spacing w:after="240"/>
        <w:ind w:left="907"/>
        <w:rPr>
          <w:rFonts w:asciiTheme="majorBidi" w:eastAsia="宋体" w:hAnsiTheme="majorBidi" w:cstheme="majorBidi"/>
          <w:sz w:val="21"/>
          <w:szCs w:val="21"/>
          <w:lang w:val="en-US"/>
        </w:rPr>
      </w:pPr>
    </w:p>
    <w:p w:rsidR="00C66817" w:rsidRPr="000D319F" w:rsidRDefault="00C6681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66817" w:rsidRPr="000D319F" w:rsidRDefault="00C66817" w:rsidP="000D319F">
      <w:pPr>
        <w:pStyle w:val="af0"/>
      </w:pPr>
    </w:p>
  </w:endnote>
  <w:endnote w:type="continuationNotice" w:id="1">
    <w:p w:rsidR="00C66817" w:rsidRDefault="00C668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B3E59" w:rsidRDefault="009B3E59" w:rsidP="009B3E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05253">
      <w:rPr>
        <w:rStyle w:val="af2"/>
        <w:noProof/>
      </w:rPr>
      <w:t>2</w:t>
    </w:r>
    <w:r>
      <w:rPr>
        <w:rStyle w:val="af2"/>
      </w:rPr>
      <w:fldChar w:fldCharType="end"/>
    </w:r>
    <w:r>
      <w:rPr>
        <w:rStyle w:val="af2"/>
      </w:rPr>
      <w:tab/>
    </w:r>
    <w:r w:rsidRPr="009B3E59">
      <w:rPr>
        <w:rStyle w:val="af2"/>
        <w:b w:val="0"/>
        <w:snapToGrid w:val="0"/>
        <w:sz w:val="16"/>
      </w:rPr>
      <w:t>GE.17-17499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B3E59" w:rsidRDefault="009B3E59" w:rsidP="009B3E59">
    <w:pPr>
      <w:pStyle w:val="af0"/>
      <w:tabs>
        <w:tab w:val="clear" w:pos="431"/>
        <w:tab w:val="right" w:pos="9638"/>
      </w:tabs>
      <w:rPr>
        <w:rStyle w:val="af2"/>
      </w:rPr>
    </w:pPr>
    <w:r>
      <w:t>GE.17-17499</w:t>
    </w:r>
    <w:r>
      <w:tab/>
    </w:r>
    <w:r>
      <w:rPr>
        <w:rStyle w:val="af2"/>
      </w:rPr>
      <w:fldChar w:fldCharType="begin"/>
    </w:r>
    <w:r>
      <w:rPr>
        <w:rStyle w:val="af2"/>
      </w:rPr>
      <w:instrText xml:space="preserve"> PAGE  \* MERGEFORMAT </w:instrText>
    </w:r>
    <w:r>
      <w:rPr>
        <w:rStyle w:val="af2"/>
      </w:rPr>
      <w:fldChar w:fldCharType="separate"/>
    </w:r>
    <w:r w:rsidR="00405253">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66071" w:rsidRDefault="009B3E59" w:rsidP="00487939">
    <w:pPr>
      <w:pStyle w:val="af0"/>
      <w:tabs>
        <w:tab w:val="left" w:pos="1701"/>
        <w:tab w:val="left" w:pos="2552"/>
        <w:tab w:val="left" w:pos="8448"/>
      </w:tabs>
      <w:spacing w:before="360"/>
      <w:rPr>
        <w:rFonts w:eastAsiaTheme="minorEastAsia"/>
        <w:b/>
        <w:sz w:val="21"/>
        <w:lang w:eastAsia="zh-CN"/>
      </w:rPr>
    </w:pPr>
    <w:r>
      <w:rPr>
        <w:sz w:val="20"/>
        <w:lang w:eastAsia="zh-CN"/>
      </w:rPr>
      <w:t>GE.17-17499</w:t>
    </w:r>
    <w:r w:rsidR="00731A42" w:rsidRPr="00EE277A">
      <w:rPr>
        <w:sz w:val="20"/>
        <w:lang w:eastAsia="zh-CN"/>
      </w:rPr>
      <w:t xml:space="preserve"> (C)</w:t>
    </w:r>
    <w:r w:rsidR="00466071">
      <w:rPr>
        <w:sz w:val="20"/>
        <w:lang w:eastAsia="zh-CN"/>
      </w:rPr>
      <w:tab/>
    </w:r>
    <w:r w:rsidR="0016324E">
      <w:rPr>
        <w:sz w:val="20"/>
        <w:lang w:eastAsia="zh-CN"/>
      </w:rPr>
      <w:t>2711</w:t>
    </w:r>
    <w:r w:rsidR="00466071">
      <w:rPr>
        <w:sz w:val="20"/>
        <w:lang w:eastAsia="zh-CN"/>
      </w:rPr>
      <w:t>1</w:t>
    </w:r>
    <w:r w:rsidR="00202D42">
      <w:rPr>
        <w:rFonts w:eastAsiaTheme="minorEastAsia" w:hint="eastAsia"/>
        <w:sz w:val="20"/>
        <w:lang w:eastAsia="zh-CN"/>
      </w:rPr>
      <w:t>7</w:t>
    </w:r>
    <w:r w:rsidR="00731A42">
      <w:rPr>
        <w:sz w:val="20"/>
        <w:lang w:eastAsia="zh-CN"/>
      </w:rPr>
      <w:tab/>
    </w:r>
    <w:r w:rsidR="0016324E">
      <w:rPr>
        <w:sz w:val="20"/>
        <w:lang w:eastAsia="zh-CN"/>
      </w:rPr>
      <w:t>1212</w:t>
    </w:r>
    <w:r w:rsidR="00731A42">
      <w:rPr>
        <w:sz w:val="20"/>
        <w:lang w:eastAsia="zh-CN"/>
      </w:rPr>
      <w:t>1</w:t>
    </w:r>
    <w:r w:rsidR="00202D42">
      <w:rPr>
        <w:rFonts w:eastAsiaTheme="minorEastAsia" w:hint="eastAsia"/>
        <w:sz w:val="20"/>
        <w:lang w:eastAsia="zh-CN"/>
      </w:rPr>
      <w:t>7</w:t>
    </w:r>
  </w:p>
  <w:p w:rsidR="00056632" w:rsidRPr="00487939" w:rsidRDefault="009B3E5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ED/C/13/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3/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17" w:rsidRPr="000157B1" w:rsidRDefault="00C6681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66817" w:rsidRPr="000157B1" w:rsidRDefault="00C6681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66817" w:rsidRDefault="00C66817"/>
  </w:footnote>
  <w:footnote w:id="2">
    <w:p w:rsidR="00C80BCC" w:rsidRPr="00C80BCC" w:rsidRDefault="00C80BCC">
      <w:pPr>
        <w:pStyle w:val="a6"/>
      </w:pPr>
      <w:r w:rsidRPr="00C80BCC">
        <w:rPr>
          <w:rStyle w:val="a8"/>
          <w:rFonts w:eastAsia="宋体"/>
          <w:vertAlign w:val="baseline"/>
        </w:rPr>
        <w:tab/>
        <w:t>*</w:t>
      </w:r>
      <w:r w:rsidRPr="00C80BCC">
        <w:tab/>
      </w:r>
      <w:r w:rsidR="00926690">
        <w:rPr>
          <w:lang w:val="zh-CN"/>
        </w:rPr>
        <w:t>委员会第十三届会议</w:t>
      </w:r>
      <w:r w:rsidR="00926690">
        <w:rPr>
          <w:lang w:val="zh-CN"/>
        </w:rPr>
        <w:t>(2017</w:t>
      </w:r>
      <w:r w:rsidR="00926690">
        <w:rPr>
          <w:lang w:val="zh-CN"/>
        </w:rPr>
        <w:t>年</w:t>
      </w:r>
      <w:r w:rsidR="00926690">
        <w:rPr>
          <w:lang w:val="zh-CN"/>
        </w:rPr>
        <w:t>9</w:t>
      </w:r>
      <w:r w:rsidR="00926690">
        <w:rPr>
          <w:lang w:val="zh-CN"/>
        </w:rPr>
        <w:t>月</w:t>
      </w:r>
      <w:r w:rsidR="00926690">
        <w:rPr>
          <w:lang w:val="zh-CN"/>
        </w:rPr>
        <w:t>4</w:t>
      </w:r>
      <w:r w:rsidR="00926690">
        <w:rPr>
          <w:lang w:val="zh-CN"/>
        </w:rPr>
        <w:t>日至</w:t>
      </w:r>
      <w:r w:rsidR="00926690">
        <w:rPr>
          <w:lang w:val="zh-CN"/>
        </w:rPr>
        <w:t>15</w:t>
      </w:r>
      <w:r w:rsidR="00926690">
        <w:rPr>
          <w:lang w:val="zh-CN"/>
        </w:rPr>
        <w:t>日</w:t>
      </w:r>
      <w:r w:rsidR="00926690">
        <w:rPr>
          <w:lang w:val="zh-CN"/>
        </w:rPr>
        <w:t>)</w:t>
      </w:r>
      <w:r w:rsidR="00926690">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B3E59" w:rsidP="009B3E59">
    <w:pPr>
      <w:pStyle w:val="af3"/>
    </w:pPr>
    <w:r>
      <w:t>CED/C/13/3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B3E59" w:rsidP="009B3E59">
    <w:pPr>
      <w:pStyle w:val="af3"/>
      <w:jc w:val="right"/>
    </w:pPr>
    <w:r>
      <w:t>CED/C/13/3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786"/>
        </w:tabs>
        <w:ind w:left="786" w:hanging="360"/>
      </w:pPr>
      <w:rPr>
        <w:rFonts w:cs="Times New Roman"/>
      </w:rPr>
    </w:lvl>
  </w:abstractNum>
  <w:abstractNum w:abstractNumId="1" w15:restartNumberingAfterBreak="0">
    <w:nsid w:val="0887614E"/>
    <w:multiLevelType w:val="hybridMultilevel"/>
    <w:tmpl w:val="6540B0EA"/>
    <w:lvl w:ilvl="0" w:tplc="B89CD11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ED54033"/>
    <w:multiLevelType w:val="hybridMultilevel"/>
    <w:tmpl w:val="5D0063C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13A0C10"/>
    <w:multiLevelType w:val="hybridMultilevel"/>
    <w:tmpl w:val="C3D09B3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211891"/>
    <w:multiLevelType w:val="hybridMultilevel"/>
    <w:tmpl w:val="49BAF84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6592A"/>
    <w:multiLevelType w:val="hybridMultilevel"/>
    <w:tmpl w:val="1F36C2B2"/>
    <w:lvl w:ilvl="0" w:tplc="03F2A7B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42B0262E"/>
    <w:multiLevelType w:val="hybridMultilevel"/>
    <w:tmpl w:val="26CE0F4C"/>
    <w:lvl w:ilvl="0" w:tplc="66CC371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0" w15:restartNumberingAfterBreak="0">
    <w:nsid w:val="531F0C3C"/>
    <w:multiLevelType w:val="hybridMultilevel"/>
    <w:tmpl w:val="5CE67A02"/>
    <w:lvl w:ilvl="0" w:tplc="3B3E17C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5F947A7D"/>
    <w:multiLevelType w:val="hybridMultilevel"/>
    <w:tmpl w:val="AA10A424"/>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632A0DB8"/>
    <w:multiLevelType w:val="hybridMultilevel"/>
    <w:tmpl w:val="DEF2A3B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A0F0685"/>
    <w:multiLevelType w:val="hybridMultilevel"/>
    <w:tmpl w:val="BEC870A2"/>
    <w:lvl w:ilvl="0" w:tplc="EA8E0DC2">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6" w15:restartNumberingAfterBreak="0">
    <w:nsid w:val="72556BC5"/>
    <w:multiLevelType w:val="hybridMultilevel"/>
    <w:tmpl w:val="636A63DE"/>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75230763"/>
    <w:multiLevelType w:val="hybridMultilevel"/>
    <w:tmpl w:val="C4627D44"/>
    <w:lvl w:ilvl="0" w:tplc="1C9A930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4"/>
  </w:num>
  <w:num w:numId="2">
    <w:abstractNumId w:val="13"/>
  </w:num>
  <w:num w:numId="3">
    <w:abstractNumId w:val="5"/>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8">
    <w:abstractNumId w:val="11"/>
  </w:num>
  <w:num w:numId="9">
    <w:abstractNumId w:val="10"/>
  </w:num>
  <w:num w:numId="10">
    <w:abstractNumId w:val="15"/>
  </w:num>
  <w:num w:numId="11">
    <w:abstractNumId w:val="2"/>
  </w:num>
  <w:num w:numId="12">
    <w:abstractNumId w:val="1"/>
  </w:num>
  <w:num w:numId="13">
    <w:abstractNumId w:val="3"/>
  </w:num>
  <w:num w:numId="14">
    <w:abstractNumId w:val="17"/>
  </w:num>
  <w:num w:numId="15">
    <w:abstractNumId w:val="12"/>
  </w:num>
  <w:num w:numId="16">
    <w:abstractNumId w:val="9"/>
  </w:num>
  <w:num w:numId="17">
    <w:abstractNumId w:val="1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7"/>
    <w:rsid w:val="00006BEF"/>
    <w:rsid w:val="00011483"/>
    <w:rsid w:val="000C3D58"/>
    <w:rsid w:val="000C4F69"/>
    <w:rsid w:val="000D035D"/>
    <w:rsid w:val="000D27B6"/>
    <w:rsid w:val="000D319F"/>
    <w:rsid w:val="000E4D0E"/>
    <w:rsid w:val="00121B07"/>
    <w:rsid w:val="0012373F"/>
    <w:rsid w:val="00144B69"/>
    <w:rsid w:val="0015259F"/>
    <w:rsid w:val="00153E86"/>
    <w:rsid w:val="0016324E"/>
    <w:rsid w:val="00176226"/>
    <w:rsid w:val="001A0811"/>
    <w:rsid w:val="001A108D"/>
    <w:rsid w:val="001A5A03"/>
    <w:rsid w:val="001B1BD1"/>
    <w:rsid w:val="001B5EEB"/>
    <w:rsid w:val="001B778E"/>
    <w:rsid w:val="001C0C4E"/>
    <w:rsid w:val="001C3EF2"/>
    <w:rsid w:val="001D17F6"/>
    <w:rsid w:val="001D4D7F"/>
    <w:rsid w:val="00202D42"/>
    <w:rsid w:val="00204B42"/>
    <w:rsid w:val="0021265F"/>
    <w:rsid w:val="002231C3"/>
    <w:rsid w:val="0024417F"/>
    <w:rsid w:val="00250F8D"/>
    <w:rsid w:val="00273992"/>
    <w:rsid w:val="002777CD"/>
    <w:rsid w:val="00285636"/>
    <w:rsid w:val="002E1C97"/>
    <w:rsid w:val="002F2888"/>
    <w:rsid w:val="002F5834"/>
    <w:rsid w:val="003006AB"/>
    <w:rsid w:val="003019D8"/>
    <w:rsid w:val="0030652D"/>
    <w:rsid w:val="00326EBF"/>
    <w:rsid w:val="00327FE4"/>
    <w:rsid w:val="00347218"/>
    <w:rsid w:val="003602C2"/>
    <w:rsid w:val="00365EBF"/>
    <w:rsid w:val="003B4276"/>
    <w:rsid w:val="004036C4"/>
    <w:rsid w:val="00405253"/>
    <w:rsid w:val="00407319"/>
    <w:rsid w:val="00420207"/>
    <w:rsid w:val="00427F63"/>
    <w:rsid w:val="00434D38"/>
    <w:rsid w:val="00466071"/>
    <w:rsid w:val="00471D57"/>
    <w:rsid w:val="0048042A"/>
    <w:rsid w:val="0049107A"/>
    <w:rsid w:val="00494EB8"/>
    <w:rsid w:val="004B4D73"/>
    <w:rsid w:val="004C4A0A"/>
    <w:rsid w:val="004D7017"/>
    <w:rsid w:val="004E4871"/>
    <w:rsid w:val="00501220"/>
    <w:rsid w:val="00535501"/>
    <w:rsid w:val="005B331B"/>
    <w:rsid w:val="005C0BC0"/>
    <w:rsid w:val="005C4478"/>
    <w:rsid w:val="005D01E6"/>
    <w:rsid w:val="005E2415"/>
    <w:rsid w:val="005E403A"/>
    <w:rsid w:val="005E45B9"/>
    <w:rsid w:val="00601FCC"/>
    <w:rsid w:val="00610365"/>
    <w:rsid w:val="00613A1F"/>
    <w:rsid w:val="006316D6"/>
    <w:rsid w:val="00680656"/>
    <w:rsid w:val="00683F1B"/>
    <w:rsid w:val="006B1119"/>
    <w:rsid w:val="006E3E46"/>
    <w:rsid w:val="006E71B1"/>
    <w:rsid w:val="006F1404"/>
    <w:rsid w:val="0070593B"/>
    <w:rsid w:val="00705D89"/>
    <w:rsid w:val="00726D95"/>
    <w:rsid w:val="00731A42"/>
    <w:rsid w:val="00740CE7"/>
    <w:rsid w:val="00743016"/>
    <w:rsid w:val="00767E69"/>
    <w:rsid w:val="0077079A"/>
    <w:rsid w:val="007858F1"/>
    <w:rsid w:val="0079332B"/>
    <w:rsid w:val="007A5599"/>
    <w:rsid w:val="007A78B7"/>
    <w:rsid w:val="007E5EF4"/>
    <w:rsid w:val="00807620"/>
    <w:rsid w:val="008352B2"/>
    <w:rsid w:val="00856233"/>
    <w:rsid w:val="00860F27"/>
    <w:rsid w:val="008659D0"/>
    <w:rsid w:val="0088592F"/>
    <w:rsid w:val="008976CE"/>
    <w:rsid w:val="008A113B"/>
    <w:rsid w:val="008B0560"/>
    <w:rsid w:val="008B2BFA"/>
    <w:rsid w:val="008D72B6"/>
    <w:rsid w:val="008E6A3F"/>
    <w:rsid w:val="00923557"/>
    <w:rsid w:val="00926690"/>
    <w:rsid w:val="00936DD9"/>
    <w:rsid w:val="00936F03"/>
    <w:rsid w:val="00943B69"/>
    <w:rsid w:val="00944CB3"/>
    <w:rsid w:val="00953301"/>
    <w:rsid w:val="0096738C"/>
    <w:rsid w:val="00986624"/>
    <w:rsid w:val="009B09D7"/>
    <w:rsid w:val="009B3E59"/>
    <w:rsid w:val="009D2718"/>
    <w:rsid w:val="009D35ED"/>
    <w:rsid w:val="009E02E5"/>
    <w:rsid w:val="009E356A"/>
    <w:rsid w:val="00A0008A"/>
    <w:rsid w:val="00A03CB6"/>
    <w:rsid w:val="00A1364C"/>
    <w:rsid w:val="00A21076"/>
    <w:rsid w:val="00A272FA"/>
    <w:rsid w:val="00A3739A"/>
    <w:rsid w:val="00A46E43"/>
    <w:rsid w:val="00A52527"/>
    <w:rsid w:val="00A52DAF"/>
    <w:rsid w:val="00A62FDE"/>
    <w:rsid w:val="00A733E4"/>
    <w:rsid w:val="00A84072"/>
    <w:rsid w:val="00A970AC"/>
    <w:rsid w:val="00AB1C6F"/>
    <w:rsid w:val="00AB3314"/>
    <w:rsid w:val="00B16570"/>
    <w:rsid w:val="00B23B03"/>
    <w:rsid w:val="00B41F7C"/>
    <w:rsid w:val="00B43EB7"/>
    <w:rsid w:val="00B53320"/>
    <w:rsid w:val="00B56986"/>
    <w:rsid w:val="00B844BB"/>
    <w:rsid w:val="00BB0E3A"/>
    <w:rsid w:val="00BC6522"/>
    <w:rsid w:val="00BE173D"/>
    <w:rsid w:val="00C121D5"/>
    <w:rsid w:val="00C17349"/>
    <w:rsid w:val="00C351AA"/>
    <w:rsid w:val="00C41F13"/>
    <w:rsid w:val="00C66817"/>
    <w:rsid w:val="00C7253F"/>
    <w:rsid w:val="00C74DCA"/>
    <w:rsid w:val="00C80BCC"/>
    <w:rsid w:val="00C90707"/>
    <w:rsid w:val="00C909C9"/>
    <w:rsid w:val="00CA38AE"/>
    <w:rsid w:val="00CA796F"/>
    <w:rsid w:val="00CB1AC4"/>
    <w:rsid w:val="00CE5AA0"/>
    <w:rsid w:val="00D024C3"/>
    <w:rsid w:val="00D03174"/>
    <w:rsid w:val="00D24308"/>
    <w:rsid w:val="00D26A05"/>
    <w:rsid w:val="00D73A13"/>
    <w:rsid w:val="00D82DC2"/>
    <w:rsid w:val="00D97B98"/>
    <w:rsid w:val="00DC671F"/>
    <w:rsid w:val="00DE4DA7"/>
    <w:rsid w:val="00DF122D"/>
    <w:rsid w:val="00E11F61"/>
    <w:rsid w:val="00E23324"/>
    <w:rsid w:val="00E33B38"/>
    <w:rsid w:val="00E45DBE"/>
    <w:rsid w:val="00E47FE5"/>
    <w:rsid w:val="00E50E0F"/>
    <w:rsid w:val="00E574AF"/>
    <w:rsid w:val="00E714F4"/>
    <w:rsid w:val="00E805DA"/>
    <w:rsid w:val="00E82E64"/>
    <w:rsid w:val="00E84276"/>
    <w:rsid w:val="00EA6F03"/>
    <w:rsid w:val="00EA7FE0"/>
    <w:rsid w:val="00EB6488"/>
    <w:rsid w:val="00F04A06"/>
    <w:rsid w:val="00F24E6D"/>
    <w:rsid w:val="00F3218D"/>
    <w:rsid w:val="00F501CA"/>
    <w:rsid w:val="00F52178"/>
    <w:rsid w:val="00F63714"/>
    <w:rsid w:val="00F714DA"/>
    <w:rsid w:val="00FB456B"/>
    <w:rsid w:val="00FC77D5"/>
    <w:rsid w:val="00FF256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E6271"/>
  <w15:docId w15:val="{52B18CB1-2AC9-42CA-BEA8-C5164FE8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2332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E2332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E2332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E2332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E23324"/>
    <w:rPr>
      <w:sz w:val="21"/>
      <w:szCs w:val="10"/>
    </w:rPr>
  </w:style>
  <w:style w:type="paragraph" w:customStyle="1" w:styleId="Bullet1G">
    <w:name w:val="_Bullet 1_G"/>
    <w:basedOn w:val="a"/>
    <w:rsid w:val="00420207"/>
    <w:pPr>
      <w:numPr>
        <w:numId w:val="7"/>
      </w:numPr>
      <w:tabs>
        <w:tab w:val="clear" w:pos="431"/>
      </w:tabs>
      <w:suppressAutoHyphens/>
      <w:overflowPunct/>
      <w:adjustRightInd/>
      <w:snapToGrid/>
      <w:spacing w:after="120" w:line="280" w:lineRule="exact"/>
      <w:ind w:right="1134"/>
    </w:pPr>
    <w:rPr>
      <w:rFonts w:eastAsia="Times New Roman"/>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6648-EA10-4224-B370-6F98D07E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6225</Words>
  <Characters>6517</Characters>
  <Application>Microsoft Office Word</Application>
  <DocSecurity>0</DocSecurity>
  <Lines>331</Lines>
  <Paragraphs>188</Paragraphs>
  <ScaleCrop>false</ScaleCrop>
  <Company>DCM</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1717499</dc:title>
  <dc:subject>CED/C/13/3</dc:subject>
  <dc:creator>WUJS</dc:creator>
  <cp:keywords/>
  <dc:description/>
  <cp:lastModifiedBy>Generic tpschi</cp:lastModifiedBy>
  <cp:revision>2</cp:revision>
  <cp:lastPrinted>2017-12-12T09:04:00Z</cp:lastPrinted>
  <dcterms:created xsi:type="dcterms:W3CDTF">2017-12-12T15:45:00Z</dcterms:created>
  <dcterms:modified xsi:type="dcterms:W3CDTF">2017-12-12T15:45:00Z</dcterms:modified>
</cp:coreProperties>
</file>