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A43F1" w14:paraId="2EC2C5DF" w14:textId="77777777" w:rsidTr="000A5EFA">
        <w:trPr>
          <w:trHeight w:hRule="exact" w:val="851"/>
        </w:trPr>
        <w:tc>
          <w:tcPr>
            <w:tcW w:w="1280" w:type="dxa"/>
            <w:tcBorders>
              <w:bottom w:val="single" w:sz="4" w:space="0" w:color="auto"/>
            </w:tcBorders>
          </w:tcPr>
          <w:p w14:paraId="561DA8C2" w14:textId="77777777" w:rsidR="002D5AAC" w:rsidRDefault="002D5AAC" w:rsidP="0018649F"/>
        </w:tc>
        <w:tc>
          <w:tcPr>
            <w:tcW w:w="2273" w:type="dxa"/>
            <w:tcBorders>
              <w:bottom w:val="single" w:sz="4" w:space="0" w:color="auto"/>
            </w:tcBorders>
            <w:vAlign w:val="bottom"/>
          </w:tcPr>
          <w:p w14:paraId="4AE00061" w14:textId="77777777" w:rsidR="002D5AAC" w:rsidRPr="001A43F1" w:rsidRDefault="00BD33EE" w:rsidP="0018649F">
            <w:pPr>
              <w:spacing w:after="80" w:line="300" w:lineRule="exact"/>
              <w:rPr>
                <w:sz w:val="28"/>
              </w:rPr>
            </w:pPr>
            <w:r w:rsidRPr="001A43F1">
              <w:rPr>
                <w:sz w:val="28"/>
              </w:rPr>
              <w:t>Naciones Unidas</w:t>
            </w:r>
          </w:p>
        </w:tc>
        <w:tc>
          <w:tcPr>
            <w:tcW w:w="6086" w:type="dxa"/>
            <w:gridSpan w:val="2"/>
            <w:tcBorders>
              <w:bottom w:val="single" w:sz="4" w:space="0" w:color="auto"/>
            </w:tcBorders>
            <w:vAlign w:val="bottom"/>
          </w:tcPr>
          <w:p w14:paraId="0E7B6448" w14:textId="4C0A46DA" w:rsidR="002D5AAC" w:rsidRPr="001A43F1" w:rsidRDefault="000A5EFA" w:rsidP="004B5C8E">
            <w:pPr>
              <w:jc w:val="right"/>
            </w:pPr>
            <w:r w:rsidRPr="001A43F1">
              <w:rPr>
                <w:sz w:val="40"/>
              </w:rPr>
              <w:t>CED</w:t>
            </w:r>
            <w:r w:rsidRPr="001A43F1">
              <w:t>/C/1</w:t>
            </w:r>
            <w:r w:rsidR="00D21B85" w:rsidRPr="001A43F1">
              <w:t>3</w:t>
            </w:r>
            <w:r w:rsidR="00C65225" w:rsidRPr="001A43F1">
              <w:t>/</w:t>
            </w:r>
            <w:r w:rsidR="004B5C8E">
              <w:t>3</w:t>
            </w:r>
          </w:p>
        </w:tc>
      </w:tr>
      <w:tr w:rsidR="002D5AAC" w:rsidRPr="001A43F1" w14:paraId="3BEDF473" w14:textId="77777777" w:rsidTr="000A5EFA">
        <w:trPr>
          <w:trHeight w:hRule="exact" w:val="2835"/>
        </w:trPr>
        <w:tc>
          <w:tcPr>
            <w:tcW w:w="1280" w:type="dxa"/>
            <w:tcBorders>
              <w:top w:val="single" w:sz="4" w:space="0" w:color="auto"/>
              <w:bottom w:val="single" w:sz="12" w:space="0" w:color="auto"/>
            </w:tcBorders>
          </w:tcPr>
          <w:p w14:paraId="012DB9D5" w14:textId="77777777" w:rsidR="002D5AAC" w:rsidRPr="001A43F1" w:rsidRDefault="009616AE" w:rsidP="0018649F">
            <w:pPr>
              <w:spacing w:before="120"/>
              <w:jc w:val="center"/>
            </w:pPr>
            <w:r w:rsidRPr="001A43F1">
              <w:rPr>
                <w:noProof/>
              </w:rPr>
              <w:drawing>
                <wp:inline distT="0" distB="0" distL="0" distR="0" wp14:anchorId="79C573E0" wp14:editId="26FB4C97">
                  <wp:extent cx="71183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23ECE3C" w14:textId="77777777" w:rsidR="002D5AAC" w:rsidRPr="001A43F1" w:rsidRDefault="00E41CB4" w:rsidP="00033EE1">
            <w:pPr>
              <w:spacing w:before="120" w:line="360" w:lineRule="exact"/>
              <w:rPr>
                <w:b/>
                <w:sz w:val="34"/>
                <w:szCs w:val="34"/>
              </w:rPr>
            </w:pPr>
            <w:r w:rsidRPr="001A43F1">
              <w:rPr>
                <w:b/>
                <w:sz w:val="34"/>
                <w:szCs w:val="34"/>
              </w:rPr>
              <w:t>Convención Internacional para la Protección de Todas las Personas contra las Desapariciones Forzadas</w:t>
            </w:r>
          </w:p>
        </w:tc>
        <w:tc>
          <w:tcPr>
            <w:tcW w:w="2819" w:type="dxa"/>
            <w:tcBorders>
              <w:top w:val="single" w:sz="4" w:space="0" w:color="auto"/>
              <w:bottom w:val="single" w:sz="12" w:space="0" w:color="auto"/>
            </w:tcBorders>
          </w:tcPr>
          <w:p w14:paraId="4E7AB3EE" w14:textId="41FFFBD4" w:rsidR="002D5AAC" w:rsidRPr="001A43F1" w:rsidRDefault="000A5EFA" w:rsidP="000A5EFA">
            <w:pPr>
              <w:spacing w:before="240" w:line="240" w:lineRule="exact"/>
            </w:pPr>
            <w:r w:rsidRPr="001A43F1">
              <w:t xml:space="preserve">Distr. </w:t>
            </w:r>
            <w:r w:rsidR="001A43F1" w:rsidRPr="001A43F1">
              <w:t>general</w:t>
            </w:r>
          </w:p>
          <w:p w14:paraId="5455987D" w14:textId="0D386600" w:rsidR="000A5EFA" w:rsidRPr="001A43F1" w:rsidRDefault="00463769" w:rsidP="000A5EFA">
            <w:pPr>
              <w:spacing w:line="240" w:lineRule="exact"/>
            </w:pPr>
            <w:r>
              <w:t>5</w:t>
            </w:r>
            <w:r w:rsidR="001A43F1" w:rsidRPr="003610AB">
              <w:t xml:space="preserve"> de </w:t>
            </w:r>
            <w:r>
              <w:t>octu</w:t>
            </w:r>
            <w:r w:rsidR="001A43F1" w:rsidRPr="003610AB">
              <w:t>bre</w:t>
            </w:r>
            <w:r w:rsidR="000A5EFA" w:rsidRPr="001A43F1">
              <w:t xml:space="preserve"> de 2017</w:t>
            </w:r>
          </w:p>
          <w:p w14:paraId="72C7C3E1" w14:textId="77777777" w:rsidR="000A5EFA" w:rsidRPr="001A43F1" w:rsidRDefault="000A5EFA" w:rsidP="000A5EFA">
            <w:pPr>
              <w:spacing w:line="240" w:lineRule="exact"/>
            </w:pPr>
          </w:p>
          <w:p w14:paraId="74B29216" w14:textId="77777777" w:rsidR="000A5EFA" w:rsidRPr="001A43F1" w:rsidRDefault="000A5EFA" w:rsidP="000A5EFA">
            <w:pPr>
              <w:spacing w:line="240" w:lineRule="exact"/>
            </w:pPr>
            <w:r w:rsidRPr="001A43F1">
              <w:t>Original: español</w:t>
            </w:r>
          </w:p>
          <w:p w14:paraId="019B3FDF" w14:textId="47ADB483" w:rsidR="005B749C" w:rsidRPr="001A43F1" w:rsidRDefault="005B749C" w:rsidP="000A5EFA">
            <w:pPr>
              <w:spacing w:line="240" w:lineRule="exact"/>
            </w:pPr>
          </w:p>
        </w:tc>
      </w:tr>
    </w:tbl>
    <w:p w14:paraId="32C7C096" w14:textId="77777777" w:rsidR="000A5EFA" w:rsidRPr="00564499" w:rsidRDefault="000A5EFA" w:rsidP="00CC2C8E">
      <w:pPr>
        <w:spacing w:before="120"/>
        <w:rPr>
          <w:b/>
          <w:sz w:val="24"/>
        </w:rPr>
      </w:pPr>
      <w:r w:rsidRPr="00564499">
        <w:rPr>
          <w:b/>
          <w:sz w:val="24"/>
        </w:rPr>
        <w:t>Comité contra la Desaparición Forzada</w:t>
      </w:r>
    </w:p>
    <w:p w14:paraId="173DDA09" w14:textId="6215E051" w:rsidR="000A5EFA" w:rsidRPr="00564499" w:rsidRDefault="000A5EFA" w:rsidP="00CC2C8E">
      <w:pPr>
        <w:pStyle w:val="HChG"/>
        <w:rPr>
          <w:b w:val="0"/>
        </w:rPr>
      </w:pPr>
      <w:r w:rsidRPr="00CC2C8E">
        <w:tab/>
      </w:r>
      <w:r w:rsidRPr="00CC2C8E">
        <w:tab/>
        <w:t xml:space="preserve">Informe sobre las peticiones de acción urgente recibidas </w:t>
      </w:r>
      <w:r w:rsidR="006C53EC" w:rsidRPr="00CC2C8E">
        <w:t>en</w:t>
      </w:r>
      <w:r w:rsidR="006C53EC">
        <w:t> </w:t>
      </w:r>
      <w:r w:rsidRPr="00CC2C8E">
        <w:t>virtud del artículo 30 de la Convención</w:t>
      </w:r>
      <w:r w:rsidR="006C53EC" w:rsidRPr="00564499">
        <w:rPr>
          <w:rStyle w:val="Refdenotaalpie"/>
          <w:b w:val="0"/>
          <w:sz w:val="20"/>
          <w:vertAlign w:val="baseline"/>
        </w:rPr>
        <w:footnoteReference w:customMarkFollows="1" w:id="1"/>
        <w:t>*</w:t>
      </w:r>
      <w:bookmarkStart w:id="0" w:name="_GoBack"/>
      <w:bookmarkEnd w:id="0"/>
    </w:p>
    <w:p w14:paraId="17B2D2DA" w14:textId="2220B380" w:rsidR="000A5EFA" w:rsidRPr="003266E0" w:rsidRDefault="000A5EFA" w:rsidP="003266E0">
      <w:pPr>
        <w:pStyle w:val="H1G"/>
      </w:pPr>
      <w:r w:rsidRPr="007A6325">
        <w:tab/>
      </w:r>
      <w:r w:rsidRPr="003266E0">
        <w:t>A.</w:t>
      </w:r>
      <w:r w:rsidRPr="003266E0">
        <w:tab/>
        <w:t>Introducción</w:t>
      </w:r>
    </w:p>
    <w:p w14:paraId="424FA539" w14:textId="11DE5021" w:rsidR="000A5EFA" w:rsidRPr="00CC2C8E" w:rsidRDefault="000A5EFA" w:rsidP="003266E0">
      <w:pPr>
        <w:pStyle w:val="SingleTxtG"/>
      </w:pPr>
      <w:r w:rsidRPr="003266E0">
        <w:t>1.</w:t>
      </w:r>
      <w:r w:rsidRPr="003266E0">
        <w:tab/>
        <w:t xml:space="preserve">El reglamento del Comité (CED/C/1), en sus </w:t>
      </w:r>
      <w:r w:rsidR="003266E0" w:rsidRPr="003266E0">
        <w:t>artículos</w:t>
      </w:r>
      <w:r w:rsidR="003266E0">
        <w:t> </w:t>
      </w:r>
      <w:r w:rsidRPr="003266E0">
        <w:t>5</w:t>
      </w:r>
      <w:r w:rsidR="008E3170" w:rsidRPr="003266E0">
        <w:t>7</w:t>
      </w:r>
      <w:r w:rsidRPr="003266E0">
        <w:t xml:space="preserve"> y 5</w:t>
      </w:r>
      <w:r w:rsidR="008E3170" w:rsidRPr="003266E0">
        <w:t>8</w:t>
      </w:r>
      <w:r w:rsidRPr="003266E0">
        <w:t xml:space="preserve">, establece que se señalan a la atención del Comité todas las peticiones de acciones urgentes que se hayan presentado para su examen, con arreglo al </w:t>
      </w:r>
      <w:r w:rsidR="003266E0" w:rsidRPr="003266E0">
        <w:t>artículo</w:t>
      </w:r>
      <w:r w:rsidR="003266E0">
        <w:t> </w:t>
      </w:r>
      <w:r w:rsidRPr="003266E0">
        <w:t>30 de la Convención. Se</w:t>
      </w:r>
      <w:r w:rsidR="006C53EC">
        <w:t xml:space="preserve"> </w:t>
      </w:r>
      <w:r w:rsidRPr="00CC2C8E">
        <w:t xml:space="preserve">podrá proporcionar el texto completo de cualquiera de esas peticiones, en el idioma en que se haya presentado, a todo miembro del Comité que lo solicite. El presente informe resume los principales temas abordados </w:t>
      </w:r>
      <w:r w:rsidRPr="007A6325">
        <w:t xml:space="preserve">para las medidas urgentes </w:t>
      </w:r>
      <w:r w:rsidRPr="003266E0">
        <w:t xml:space="preserve">recibidas por el Comité y las decisiones adoptadas al respecto desde el </w:t>
      </w:r>
      <w:r w:rsidR="001C45C1" w:rsidRPr="003266E0">
        <w:t xml:space="preserve">12º </w:t>
      </w:r>
      <w:r w:rsidRPr="003266E0">
        <w:t>período de sesiones del Comité, en virtud del artículo</w:t>
      </w:r>
      <w:r w:rsidR="003266E0">
        <w:t> </w:t>
      </w:r>
      <w:r w:rsidRPr="00CC2C8E">
        <w:t xml:space="preserve">30 de la Convención. </w:t>
      </w:r>
    </w:p>
    <w:p w14:paraId="0482661C" w14:textId="34D4562C" w:rsidR="000A5EFA" w:rsidRPr="001A43F1" w:rsidRDefault="000A5EFA" w:rsidP="0087535D">
      <w:pPr>
        <w:pStyle w:val="H1G"/>
      </w:pPr>
      <w:r w:rsidRPr="001A43F1">
        <w:tab/>
        <w:t>B.</w:t>
      </w:r>
      <w:r w:rsidRPr="001A43F1">
        <w:tab/>
        <w:t xml:space="preserve">Peticiones de acción urgente recibidas desde el </w:t>
      </w:r>
      <w:r w:rsidR="001C45C1">
        <w:t xml:space="preserve">12º </w:t>
      </w:r>
      <w:r w:rsidRPr="001A43F1">
        <w:t xml:space="preserve">período </w:t>
      </w:r>
      <w:r w:rsidR="006C53EC" w:rsidRPr="001A43F1">
        <w:t>de</w:t>
      </w:r>
      <w:r w:rsidR="006C53EC">
        <w:t> </w:t>
      </w:r>
      <w:r w:rsidR="006C53EC" w:rsidRPr="001A43F1">
        <w:t>sesiones</w:t>
      </w:r>
      <w:r w:rsidR="006C53EC">
        <w:t> </w:t>
      </w:r>
      <w:r w:rsidR="005B749C" w:rsidRPr="001A43F1">
        <w:t xml:space="preserve">del </w:t>
      </w:r>
      <w:r w:rsidRPr="001A43F1">
        <w:t>Comité</w:t>
      </w:r>
    </w:p>
    <w:p w14:paraId="1993F0F4" w14:textId="4DCD81F1" w:rsidR="000A5EFA" w:rsidRPr="003266E0" w:rsidRDefault="000A5EFA" w:rsidP="00CC2C8E">
      <w:pPr>
        <w:pStyle w:val="SingleTxtG"/>
      </w:pPr>
      <w:r w:rsidRPr="00CC2C8E">
        <w:t>2.</w:t>
      </w:r>
      <w:r w:rsidRPr="00CC2C8E">
        <w:tab/>
        <w:t xml:space="preserve">En su nota sobre las peticiones de acción urgente, adoptada </w:t>
      </w:r>
      <w:r w:rsidR="0073342B" w:rsidRPr="00CC2C8E">
        <w:t xml:space="preserve">en </w:t>
      </w:r>
      <w:r w:rsidRPr="007A6325">
        <w:t xml:space="preserve">su </w:t>
      </w:r>
      <w:r w:rsidR="00781539" w:rsidRPr="007A6325">
        <w:t xml:space="preserve">12º </w:t>
      </w:r>
      <w:r w:rsidRPr="003266E0">
        <w:t xml:space="preserve">período de sesiones, el Comité reflejó las decisiones adoptadas sobre las </w:t>
      </w:r>
      <w:r w:rsidR="002D0121" w:rsidRPr="003266E0">
        <w:t>359</w:t>
      </w:r>
      <w:r w:rsidRPr="003266E0">
        <w:t xml:space="preserve"> acciones urgentes registradas hasta el </w:t>
      </w:r>
      <w:r w:rsidR="00B3593B" w:rsidRPr="003266E0">
        <w:t>18</w:t>
      </w:r>
      <w:r w:rsidRPr="003266E0">
        <w:t xml:space="preserve"> de </w:t>
      </w:r>
      <w:r w:rsidR="00B3593B" w:rsidRPr="003266E0">
        <w:t>enero</w:t>
      </w:r>
      <w:r w:rsidRPr="003266E0">
        <w:t xml:space="preserve"> de 201</w:t>
      </w:r>
      <w:r w:rsidR="00B3593B" w:rsidRPr="003266E0">
        <w:t>7</w:t>
      </w:r>
      <w:r w:rsidRPr="003266E0">
        <w:t xml:space="preserve">. Desde esta fecha hasta el </w:t>
      </w:r>
      <w:r w:rsidR="00B3593B" w:rsidRPr="003266E0">
        <w:t>12</w:t>
      </w:r>
      <w:r w:rsidRPr="003266E0">
        <w:t xml:space="preserve"> de </w:t>
      </w:r>
      <w:r w:rsidR="00B3593B" w:rsidRPr="003266E0">
        <w:t>julio</w:t>
      </w:r>
      <w:r w:rsidRPr="003266E0">
        <w:t xml:space="preserve"> de 2017, el Comité ha recibido </w:t>
      </w:r>
      <w:r w:rsidR="00DD743D" w:rsidRPr="003266E0">
        <w:t xml:space="preserve">29 </w:t>
      </w:r>
      <w:r w:rsidRPr="003266E0">
        <w:t xml:space="preserve">nuevas peticiones de acción urgente, de las cuales han sido registradas </w:t>
      </w:r>
      <w:r w:rsidR="00DD743D" w:rsidRPr="003266E0">
        <w:t>2</w:t>
      </w:r>
      <w:r w:rsidR="001F595E" w:rsidRPr="003266E0">
        <w:t>7</w:t>
      </w:r>
      <w:r w:rsidRPr="003266E0">
        <w:t xml:space="preserve">. </w:t>
      </w:r>
      <w:r w:rsidR="00B3593B" w:rsidRPr="003266E0">
        <w:t xml:space="preserve">Las </w:t>
      </w:r>
      <w:r w:rsidR="001F595E" w:rsidRPr="003266E0">
        <w:t>27</w:t>
      </w:r>
      <w:r w:rsidR="00DD743D" w:rsidRPr="003266E0">
        <w:t xml:space="preserve"> </w:t>
      </w:r>
      <w:r w:rsidRPr="003266E0">
        <w:t xml:space="preserve">peticiones que fueron registradas se relacionan con hechos ocurridos en </w:t>
      </w:r>
      <w:r w:rsidR="0037285C" w:rsidRPr="003266E0">
        <w:t xml:space="preserve">la </w:t>
      </w:r>
      <w:r w:rsidR="001A43F1" w:rsidRPr="003266E0">
        <w:t xml:space="preserve">Argentina, </w:t>
      </w:r>
      <w:r w:rsidR="00B3593B" w:rsidRPr="003266E0">
        <w:t xml:space="preserve">Armenia, Colombia, </w:t>
      </w:r>
      <w:r w:rsidR="008D0989" w:rsidRPr="003266E0">
        <w:t xml:space="preserve">el </w:t>
      </w:r>
      <w:r w:rsidR="00B3593B" w:rsidRPr="003266E0">
        <w:t>Iraq, México, Marruecos</w:t>
      </w:r>
      <w:r w:rsidR="00DD743D" w:rsidRPr="003266E0">
        <w:t>, Mauritania</w:t>
      </w:r>
      <w:r w:rsidR="00B3593B" w:rsidRPr="003266E0">
        <w:t xml:space="preserve"> y Sri Lanka</w:t>
      </w:r>
      <w:r w:rsidRPr="003266E0">
        <w:t>. El presente informe se acompaña de la lista de acciones urgentes regist</w:t>
      </w:r>
      <w:r w:rsidR="005E6B69" w:rsidRPr="003266E0">
        <w:t>radas</w:t>
      </w:r>
      <w:r w:rsidRPr="003266E0">
        <w:t>.</w:t>
      </w:r>
    </w:p>
    <w:p w14:paraId="5B8F7DA2" w14:textId="34C99816" w:rsidR="00032C83" w:rsidRPr="00CC2C8E" w:rsidRDefault="00032C83" w:rsidP="007A6325">
      <w:pPr>
        <w:pStyle w:val="SingleTxtG"/>
      </w:pPr>
      <w:r w:rsidRPr="003266E0">
        <w:t>3.</w:t>
      </w:r>
      <w:r w:rsidRPr="003266E0">
        <w:tab/>
      </w:r>
      <w:r w:rsidR="00E14F6C" w:rsidRPr="003266E0">
        <w:t>Cuatro</w:t>
      </w:r>
      <w:r w:rsidRPr="003266E0">
        <w:t xml:space="preserve"> peticiones no fueron registradas por los siguientes motivos: </w:t>
      </w:r>
      <w:r w:rsidR="00E14F6C" w:rsidRPr="003266E0">
        <w:t>tres</w:t>
      </w:r>
      <w:r w:rsidRPr="003266E0">
        <w:t xml:space="preserve"> se refería</w:t>
      </w:r>
      <w:r w:rsidR="00E14F6C" w:rsidRPr="003266E0">
        <w:t>n</w:t>
      </w:r>
      <w:r w:rsidRPr="003266E0">
        <w:t xml:space="preserve"> a </w:t>
      </w:r>
      <w:r w:rsidR="00E14F6C" w:rsidRPr="003266E0">
        <w:t>desapariciones</w:t>
      </w:r>
      <w:r w:rsidRPr="003266E0">
        <w:t xml:space="preserve"> ocurrida</w:t>
      </w:r>
      <w:r w:rsidR="00E14F6C" w:rsidRPr="003266E0">
        <w:t>s</w:t>
      </w:r>
      <w:r w:rsidRPr="003266E0">
        <w:t xml:space="preserve"> en un Estado no parte </w:t>
      </w:r>
      <w:r w:rsidR="00781539" w:rsidRPr="003266E0">
        <w:t xml:space="preserve">en </w:t>
      </w:r>
      <w:r w:rsidR="002D0121" w:rsidRPr="003266E0">
        <w:t>la Convención</w:t>
      </w:r>
      <w:r w:rsidRPr="00CC2C8E">
        <w:t>, y una de las alegadas víctimas fue localizada antes de que la petición hubiera podido ser registrada, pocas horas después del envío de la petición de acción urgente por los autores (Marruecos).</w:t>
      </w:r>
    </w:p>
    <w:p w14:paraId="2AD38426" w14:textId="71A8A452" w:rsidR="000A5EFA" w:rsidRPr="00564499" w:rsidRDefault="00F86520" w:rsidP="007A6325">
      <w:pPr>
        <w:pStyle w:val="SingleTxtG"/>
      </w:pPr>
      <w:r w:rsidRPr="007A6325">
        <w:t>4</w:t>
      </w:r>
      <w:r w:rsidR="000A5EFA" w:rsidRPr="007A6325">
        <w:t>.</w:t>
      </w:r>
      <w:r w:rsidR="000A5EFA" w:rsidRPr="007A6325">
        <w:tab/>
        <w:t xml:space="preserve">A la </w:t>
      </w:r>
      <w:r w:rsidR="000A5EFA" w:rsidRPr="003266E0">
        <w:t>fecha de</w:t>
      </w:r>
      <w:r w:rsidR="00693318" w:rsidRPr="003266E0">
        <w:t>l</w:t>
      </w:r>
      <w:r w:rsidR="00B3593B" w:rsidRPr="003266E0">
        <w:t xml:space="preserve"> </w:t>
      </w:r>
      <w:r w:rsidR="000A5EFA" w:rsidRPr="003266E0">
        <w:t xml:space="preserve">presente </w:t>
      </w:r>
      <w:r w:rsidR="00693318" w:rsidRPr="003266E0">
        <w:t>informe</w:t>
      </w:r>
      <w:r w:rsidR="000A5EFA" w:rsidRPr="003266E0">
        <w:t>, el Comité ha entonces registrado un total de 3</w:t>
      </w:r>
      <w:r w:rsidR="00B3593B" w:rsidRPr="003266E0">
        <w:t>8</w:t>
      </w:r>
      <w:r w:rsidR="00A94A29" w:rsidRPr="00564499">
        <w:t>5</w:t>
      </w:r>
      <w:r w:rsidR="006C53EC">
        <w:t xml:space="preserve"> </w:t>
      </w:r>
      <w:r w:rsidR="000A5EFA" w:rsidRPr="00CC2C8E">
        <w:t>peticiones de acciones urgentes, con la siguiente repartición por año y país</w:t>
      </w:r>
      <w:r w:rsidR="006C53EC">
        <w:t>.</w:t>
      </w:r>
    </w:p>
    <w:p w14:paraId="0F81668C" w14:textId="7630ABC1" w:rsidR="000A5EFA" w:rsidRPr="003266E0" w:rsidRDefault="003266E0" w:rsidP="003266E0">
      <w:pPr>
        <w:pStyle w:val="H23G"/>
        <w:rPr>
          <w:i/>
        </w:rPr>
      </w:pPr>
      <w:r>
        <w:rPr>
          <w:iCs/>
        </w:rPr>
        <w:tab/>
      </w:r>
      <w:r>
        <w:rPr>
          <w:iCs/>
        </w:rPr>
        <w:tab/>
      </w:r>
      <w:r w:rsidR="000A5EFA" w:rsidRPr="003266E0">
        <w:t>Acciones urgentes registradas, por año y país</w:t>
      </w:r>
    </w:p>
    <w:tbl>
      <w:tblPr>
        <w:tblStyle w:val="Tablaconcuadrcula"/>
        <w:tblW w:w="0" w:type="auto"/>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
        <w:gridCol w:w="762"/>
        <w:gridCol w:w="728"/>
        <w:gridCol w:w="574"/>
        <w:gridCol w:w="776"/>
        <w:gridCol w:w="806"/>
        <w:gridCol w:w="461"/>
        <w:gridCol w:w="644"/>
        <w:gridCol w:w="868"/>
        <w:gridCol w:w="896"/>
        <w:gridCol w:w="798"/>
        <w:gridCol w:w="497"/>
      </w:tblGrid>
      <w:tr w:rsidR="006C53EC" w:rsidRPr="003266E0" w14:paraId="1A8490C6" w14:textId="77777777" w:rsidTr="006C53EC">
        <w:trPr>
          <w:trHeight w:val="240"/>
          <w:tblHeader/>
        </w:trPr>
        <w:tc>
          <w:tcPr>
            <w:tcW w:w="694" w:type="dxa"/>
            <w:tcBorders>
              <w:top w:val="single" w:sz="4" w:space="0" w:color="auto"/>
              <w:bottom w:val="single" w:sz="12" w:space="0" w:color="auto"/>
            </w:tcBorders>
            <w:shd w:val="clear" w:color="auto" w:fill="auto"/>
            <w:vAlign w:val="bottom"/>
          </w:tcPr>
          <w:p w14:paraId="7247B9EF" w14:textId="77777777" w:rsidR="00DD743D" w:rsidRPr="00CC2C8E" w:rsidRDefault="00DD743D" w:rsidP="00564499">
            <w:pPr>
              <w:spacing w:before="80" w:after="80" w:line="200" w:lineRule="exact"/>
              <w:rPr>
                <w:i/>
                <w:sz w:val="16"/>
              </w:rPr>
            </w:pPr>
            <w:r w:rsidRPr="00CC2C8E">
              <w:rPr>
                <w:i/>
                <w:sz w:val="16"/>
              </w:rPr>
              <w:t>Año</w:t>
            </w:r>
          </w:p>
        </w:tc>
        <w:tc>
          <w:tcPr>
            <w:tcW w:w="762" w:type="dxa"/>
            <w:tcBorders>
              <w:top w:val="single" w:sz="4" w:space="0" w:color="auto"/>
              <w:bottom w:val="single" w:sz="12" w:space="0" w:color="auto"/>
            </w:tcBorders>
            <w:shd w:val="clear" w:color="auto" w:fill="auto"/>
            <w:vAlign w:val="bottom"/>
          </w:tcPr>
          <w:p w14:paraId="44B5050D" w14:textId="77777777" w:rsidR="00DD743D" w:rsidRPr="007A6325" w:rsidRDefault="00DD743D" w:rsidP="00564499">
            <w:pPr>
              <w:spacing w:before="80" w:after="80" w:line="200" w:lineRule="exact"/>
              <w:ind w:left="85" w:right="28"/>
              <w:jc w:val="right"/>
              <w:rPr>
                <w:i/>
                <w:sz w:val="16"/>
              </w:rPr>
            </w:pPr>
            <w:r w:rsidRPr="00CC2C8E">
              <w:rPr>
                <w:i/>
                <w:sz w:val="16"/>
              </w:rPr>
              <w:t>Argentina</w:t>
            </w:r>
          </w:p>
        </w:tc>
        <w:tc>
          <w:tcPr>
            <w:tcW w:w="728" w:type="dxa"/>
            <w:tcBorders>
              <w:top w:val="single" w:sz="4" w:space="0" w:color="auto"/>
              <w:bottom w:val="single" w:sz="12" w:space="0" w:color="auto"/>
            </w:tcBorders>
            <w:shd w:val="clear" w:color="auto" w:fill="auto"/>
            <w:vAlign w:val="bottom"/>
          </w:tcPr>
          <w:p w14:paraId="6F8FAE0B" w14:textId="77777777" w:rsidR="00DD743D" w:rsidRPr="003266E0" w:rsidRDefault="00DD743D" w:rsidP="00564499">
            <w:pPr>
              <w:spacing w:before="80" w:after="80" w:line="200" w:lineRule="exact"/>
              <w:ind w:left="85" w:right="28"/>
              <w:jc w:val="right"/>
              <w:rPr>
                <w:i/>
                <w:sz w:val="16"/>
              </w:rPr>
            </w:pPr>
            <w:r w:rsidRPr="003266E0">
              <w:rPr>
                <w:i/>
                <w:sz w:val="16"/>
              </w:rPr>
              <w:t>Armenia</w:t>
            </w:r>
          </w:p>
        </w:tc>
        <w:tc>
          <w:tcPr>
            <w:tcW w:w="574" w:type="dxa"/>
            <w:tcBorders>
              <w:top w:val="single" w:sz="4" w:space="0" w:color="auto"/>
              <w:bottom w:val="single" w:sz="12" w:space="0" w:color="auto"/>
            </w:tcBorders>
            <w:shd w:val="clear" w:color="auto" w:fill="auto"/>
            <w:vAlign w:val="bottom"/>
          </w:tcPr>
          <w:p w14:paraId="7614D288" w14:textId="77777777" w:rsidR="00DD743D" w:rsidRPr="003266E0" w:rsidRDefault="00DD743D" w:rsidP="00564499">
            <w:pPr>
              <w:spacing w:before="80" w:after="80" w:line="200" w:lineRule="exact"/>
              <w:ind w:left="85" w:right="28"/>
              <w:jc w:val="right"/>
              <w:rPr>
                <w:i/>
                <w:sz w:val="16"/>
              </w:rPr>
            </w:pPr>
            <w:r w:rsidRPr="003266E0">
              <w:rPr>
                <w:i/>
                <w:sz w:val="16"/>
              </w:rPr>
              <w:t>Brasil</w:t>
            </w:r>
          </w:p>
        </w:tc>
        <w:tc>
          <w:tcPr>
            <w:tcW w:w="776" w:type="dxa"/>
            <w:tcBorders>
              <w:top w:val="single" w:sz="4" w:space="0" w:color="auto"/>
              <w:bottom w:val="single" w:sz="12" w:space="0" w:color="auto"/>
            </w:tcBorders>
            <w:shd w:val="clear" w:color="auto" w:fill="auto"/>
            <w:vAlign w:val="bottom"/>
          </w:tcPr>
          <w:p w14:paraId="17DD9309" w14:textId="77777777" w:rsidR="00DD743D" w:rsidRPr="003266E0" w:rsidRDefault="00DD743D" w:rsidP="00564499">
            <w:pPr>
              <w:spacing w:before="80" w:after="80" w:line="200" w:lineRule="exact"/>
              <w:ind w:left="85" w:right="28"/>
              <w:jc w:val="right"/>
              <w:rPr>
                <w:i/>
                <w:sz w:val="16"/>
              </w:rPr>
            </w:pPr>
            <w:r w:rsidRPr="003266E0">
              <w:rPr>
                <w:i/>
                <w:sz w:val="16"/>
              </w:rPr>
              <w:t>Camboya</w:t>
            </w:r>
          </w:p>
        </w:tc>
        <w:tc>
          <w:tcPr>
            <w:tcW w:w="806" w:type="dxa"/>
            <w:tcBorders>
              <w:top w:val="single" w:sz="4" w:space="0" w:color="auto"/>
              <w:bottom w:val="single" w:sz="12" w:space="0" w:color="auto"/>
            </w:tcBorders>
            <w:shd w:val="clear" w:color="auto" w:fill="auto"/>
            <w:vAlign w:val="bottom"/>
          </w:tcPr>
          <w:p w14:paraId="2A5E7BD7" w14:textId="77777777" w:rsidR="00DD743D" w:rsidRPr="003266E0" w:rsidRDefault="00DD743D" w:rsidP="00564499">
            <w:pPr>
              <w:spacing w:before="80" w:after="80" w:line="200" w:lineRule="exact"/>
              <w:ind w:left="85" w:right="28"/>
              <w:jc w:val="right"/>
              <w:rPr>
                <w:i/>
                <w:sz w:val="16"/>
              </w:rPr>
            </w:pPr>
            <w:r w:rsidRPr="003266E0">
              <w:rPr>
                <w:i/>
                <w:sz w:val="16"/>
              </w:rPr>
              <w:t>Colombia</w:t>
            </w:r>
          </w:p>
        </w:tc>
        <w:tc>
          <w:tcPr>
            <w:tcW w:w="461" w:type="dxa"/>
            <w:tcBorders>
              <w:top w:val="single" w:sz="4" w:space="0" w:color="auto"/>
              <w:bottom w:val="single" w:sz="12" w:space="0" w:color="auto"/>
            </w:tcBorders>
            <w:shd w:val="clear" w:color="auto" w:fill="auto"/>
            <w:vAlign w:val="bottom"/>
          </w:tcPr>
          <w:p w14:paraId="05C1AA18" w14:textId="77777777" w:rsidR="00DD743D" w:rsidRPr="003266E0" w:rsidRDefault="00DD743D" w:rsidP="00564499">
            <w:pPr>
              <w:spacing w:before="80" w:after="80" w:line="200" w:lineRule="exact"/>
              <w:ind w:left="85" w:right="28"/>
              <w:jc w:val="right"/>
              <w:rPr>
                <w:i/>
                <w:sz w:val="16"/>
              </w:rPr>
            </w:pPr>
            <w:r w:rsidRPr="003266E0">
              <w:rPr>
                <w:i/>
                <w:sz w:val="16"/>
              </w:rPr>
              <w:t>Iraq</w:t>
            </w:r>
          </w:p>
        </w:tc>
        <w:tc>
          <w:tcPr>
            <w:tcW w:w="644" w:type="dxa"/>
            <w:tcBorders>
              <w:top w:val="single" w:sz="4" w:space="0" w:color="auto"/>
              <w:bottom w:val="single" w:sz="12" w:space="0" w:color="auto"/>
            </w:tcBorders>
            <w:shd w:val="clear" w:color="auto" w:fill="auto"/>
            <w:vAlign w:val="bottom"/>
          </w:tcPr>
          <w:p w14:paraId="71A71D07" w14:textId="77777777" w:rsidR="00DD743D" w:rsidRPr="003266E0" w:rsidRDefault="00DD743D" w:rsidP="00564499">
            <w:pPr>
              <w:spacing w:before="80" w:after="80" w:line="200" w:lineRule="exact"/>
              <w:ind w:left="85" w:right="28"/>
              <w:jc w:val="right"/>
              <w:rPr>
                <w:i/>
                <w:sz w:val="16"/>
              </w:rPr>
            </w:pPr>
            <w:r w:rsidRPr="003266E0">
              <w:rPr>
                <w:i/>
                <w:sz w:val="16"/>
              </w:rPr>
              <w:t>México</w:t>
            </w:r>
          </w:p>
        </w:tc>
        <w:tc>
          <w:tcPr>
            <w:tcW w:w="868" w:type="dxa"/>
            <w:tcBorders>
              <w:top w:val="single" w:sz="4" w:space="0" w:color="auto"/>
              <w:bottom w:val="single" w:sz="12" w:space="0" w:color="auto"/>
            </w:tcBorders>
            <w:shd w:val="clear" w:color="auto" w:fill="auto"/>
            <w:vAlign w:val="bottom"/>
          </w:tcPr>
          <w:p w14:paraId="33118C3B" w14:textId="77777777" w:rsidR="00DD743D" w:rsidRPr="003266E0" w:rsidRDefault="00DD743D" w:rsidP="00564499">
            <w:pPr>
              <w:spacing w:before="80" w:after="80" w:line="200" w:lineRule="exact"/>
              <w:ind w:left="85" w:right="28"/>
              <w:jc w:val="right"/>
              <w:rPr>
                <w:i/>
                <w:sz w:val="16"/>
              </w:rPr>
            </w:pPr>
            <w:r w:rsidRPr="003266E0">
              <w:rPr>
                <w:i/>
                <w:sz w:val="16"/>
              </w:rPr>
              <w:t>Marruecos</w:t>
            </w:r>
          </w:p>
        </w:tc>
        <w:tc>
          <w:tcPr>
            <w:tcW w:w="896" w:type="dxa"/>
            <w:tcBorders>
              <w:top w:val="single" w:sz="4" w:space="0" w:color="auto"/>
              <w:bottom w:val="single" w:sz="12" w:space="0" w:color="auto"/>
            </w:tcBorders>
            <w:shd w:val="clear" w:color="auto" w:fill="auto"/>
            <w:vAlign w:val="bottom"/>
          </w:tcPr>
          <w:p w14:paraId="433D827C" w14:textId="77777777" w:rsidR="00DD743D" w:rsidRPr="003266E0" w:rsidRDefault="00DD743D" w:rsidP="00564499">
            <w:pPr>
              <w:spacing w:before="80" w:after="80" w:line="200" w:lineRule="exact"/>
              <w:ind w:left="85" w:right="28"/>
              <w:jc w:val="right"/>
              <w:rPr>
                <w:bCs/>
                <w:i/>
                <w:sz w:val="16"/>
              </w:rPr>
            </w:pPr>
            <w:r w:rsidRPr="003266E0">
              <w:rPr>
                <w:bCs/>
                <w:i/>
                <w:sz w:val="16"/>
              </w:rPr>
              <w:t>Mauritania</w:t>
            </w:r>
          </w:p>
        </w:tc>
        <w:tc>
          <w:tcPr>
            <w:tcW w:w="798" w:type="dxa"/>
            <w:tcBorders>
              <w:top w:val="single" w:sz="4" w:space="0" w:color="auto"/>
              <w:bottom w:val="single" w:sz="12" w:space="0" w:color="auto"/>
            </w:tcBorders>
            <w:shd w:val="clear" w:color="auto" w:fill="auto"/>
            <w:vAlign w:val="bottom"/>
          </w:tcPr>
          <w:p w14:paraId="29C39ABA" w14:textId="77777777" w:rsidR="00DD743D" w:rsidRPr="003266E0" w:rsidRDefault="00DD743D" w:rsidP="00564499">
            <w:pPr>
              <w:spacing w:before="80" w:after="80" w:line="200" w:lineRule="exact"/>
              <w:ind w:left="85" w:right="28"/>
              <w:jc w:val="right"/>
              <w:rPr>
                <w:bCs/>
                <w:i/>
                <w:sz w:val="16"/>
              </w:rPr>
            </w:pPr>
            <w:r w:rsidRPr="003266E0">
              <w:rPr>
                <w:bCs/>
                <w:i/>
                <w:sz w:val="16"/>
              </w:rPr>
              <w:t>Sri Lanka</w:t>
            </w:r>
          </w:p>
        </w:tc>
        <w:tc>
          <w:tcPr>
            <w:tcW w:w="497" w:type="dxa"/>
            <w:tcBorders>
              <w:top w:val="single" w:sz="4" w:space="0" w:color="auto"/>
              <w:bottom w:val="single" w:sz="12" w:space="0" w:color="auto"/>
            </w:tcBorders>
            <w:shd w:val="clear" w:color="auto" w:fill="auto"/>
            <w:vAlign w:val="bottom"/>
          </w:tcPr>
          <w:p w14:paraId="50139694" w14:textId="77777777" w:rsidR="00DD743D" w:rsidRPr="00564499" w:rsidRDefault="00DD743D" w:rsidP="00564499">
            <w:pPr>
              <w:spacing w:before="80" w:after="80" w:line="200" w:lineRule="exact"/>
              <w:ind w:left="85" w:right="28"/>
              <w:jc w:val="right"/>
              <w:rPr>
                <w:bCs/>
                <w:i/>
                <w:sz w:val="16"/>
              </w:rPr>
            </w:pPr>
            <w:r w:rsidRPr="00564499">
              <w:rPr>
                <w:bCs/>
                <w:i/>
                <w:sz w:val="16"/>
              </w:rPr>
              <w:t>Total</w:t>
            </w:r>
          </w:p>
        </w:tc>
      </w:tr>
      <w:tr w:rsidR="006C53EC" w:rsidRPr="003266E0" w14:paraId="6CE200A4" w14:textId="77777777" w:rsidTr="00564499">
        <w:trPr>
          <w:trHeight w:val="240"/>
        </w:trPr>
        <w:tc>
          <w:tcPr>
            <w:tcW w:w="694" w:type="dxa"/>
            <w:tcBorders>
              <w:top w:val="single" w:sz="12" w:space="0" w:color="auto"/>
            </w:tcBorders>
            <w:shd w:val="clear" w:color="auto" w:fill="auto"/>
          </w:tcPr>
          <w:p w14:paraId="6AB2A9B5" w14:textId="77777777" w:rsidR="00DD743D" w:rsidRPr="003266E0" w:rsidRDefault="00DD743D" w:rsidP="00564499">
            <w:pPr>
              <w:spacing w:before="40" w:after="40" w:line="220" w:lineRule="exact"/>
              <w:rPr>
                <w:sz w:val="18"/>
                <w:szCs w:val="18"/>
              </w:rPr>
            </w:pPr>
            <w:r w:rsidRPr="003266E0">
              <w:rPr>
                <w:sz w:val="18"/>
                <w:szCs w:val="18"/>
              </w:rPr>
              <w:t>2012</w:t>
            </w:r>
          </w:p>
        </w:tc>
        <w:tc>
          <w:tcPr>
            <w:tcW w:w="762" w:type="dxa"/>
            <w:tcBorders>
              <w:top w:val="single" w:sz="12" w:space="0" w:color="auto"/>
            </w:tcBorders>
            <w:shd w:val="clear" w:color="auto" w:fill="auto"/>
            <w:vAlign w:val="bottom"/>
          </w:tcPr>
          <w:p w14:paraId="63258448" w14:textId="443A0027" w:rsidR="00DD743D" w:rsidRPr="00CC2C8E" w:rsidRDefault="006C53EC" w:rsidP="00564499">
            <w:pPr>
              <w:spacing w:before="40" w:after="40" w:line="220" w:lineRule="exact"/>
              <w:ind w:left="85" w:right="28"/>
              <w:jc w:val="right"/>
              <w:rPr>
                <w:sz w:val="18"/>
                <w:szCs w:val="18"/>
              </w:rPr>
            </w:pPr>
            <w:r>
              <w:rPr>
                <w:sz w:val="18"/>
                <w:szCs w:val="18"/>
              </w:rPr>
              <w:t>-</w:t>
            </w:r>
          </w:p>
        </w:tc>
        <w:tc>
          <w:tcPr>
            <w:tcW w:w="728" w:type="dxa"/>
            <w:tcBorders>
              <w:top w:val="single" w:sz="12" w:space="0" w:color="auto"/>
            </w:tcBorders>
            <w:shd w:val="clear" w:color="auto" w:fill="auto"/>
            <w:vAlign w:val="bottom"/>
          </w:tcPr>
          <w:p w14:paraId="31509DD7" w14:textId="0024A785" w:rsidR="00DD743D" w:rsidRPr="00CC2C8E" w:rsidRDefault="006C53EC" w:rsidP="00564499">
            <w:pPr>
              <w:spacing w:before="40" w:after="40" w:line="220" w:lineRule="exact"/>
              <w:ind w:left="85" w:right="28"/>
              <w:jc w:val="right"/>
              <w:rPr>
                <w:sz w:val="18"/>
                <w:szCs w:val="18"/>
              </w:rPr>
            </w:pPr>
            <w:r>
              <w:rPr>
                <w:sz w:val="18"/>
                <w:szCs w:val="18"/>
              </w:rPr>
              <w:t>-</w:t>
            </w:r>
          </w:p>
        </w:tc>
        <w:tc>
          <w:tcPr>
            <w:tcW w:w="574" w:type="dxa"/>
            <w:tcBorders>
              <w:top w:val="single" w:sz="12" w:space="0" w:color="auto"/>
            </w:tcBorders>
            <w:shd w:val="clear" w:color="auto" w:fill="auto"/>
            <w:vAlign w:val="bottom"/>
          </w:tcPr>
          <w:p w14:paraId="7CC41938" w14:textId="193B5A82" w:rsidR="00DD743D" w:rsidRPr="00CC2C8E" w:rsidRDefault="006C53EC" w:rsidP="00564499">
            <w:pPr>
              <w:spacing w:before="40" w:after="40" w:line="220" w:lineRule="exact"/>
              <w:ind w:left="85" w:right="28"/>
              <w:jc w:val="right"/>
              <w:rPr>
                <w:sz w:val="18"/>
                <w:szCs w:val="18"/>
              </w:rPr>
            </w:pPr>
            <w:r>
              <w:rPr>
                <w:sz w:val="18"/>
                <w:szCs w:val="18"/>
              </w:rPr>
              <w:t>-</w:t>
            </w:r>
          </w:p>
        </w:tc>
        <w:tc>
          <w:tcPr>
            <w:tcW w:w="776" w:type="dxa"/>
            <w:tcBorders>
              <w:top w:val="single" w:sz="12" w:space="0" w:color="auto"/>
            </w:tcBorders>
            <w:shd w:val="clear" w:color="auto" w:fill="auto"/>
            <w:vAlign w:val="bottom"/>
          </w:tcPr>
          <w:p w14:paraId="0A086A90" w14:textId="150BE1C1" w:rsidR="00DD743D" w:rsidRPr="00CC2C8E" w:rsidRDefault="006C53EC" w:rsidP="00564499">
            <w:pPr>
              <w:spacing w:before="40" w:after="40" w:line="220" w:lineRule="exact"/>
              <w:ind w:left="85" w:right="28"/>
              <w:jc w:val="right"/>
              <w:rPr>
                <w:sz w:val="18"/>
                <w:szCs w:val="18"/>
              </w:rPr>
            </w:pPr>
            <w:r>
              <w:rPr>
                <w:sz w:val="18"/>
                <w:szCs w:val="18"/>
              </w:rPr>
              <w:t>-</w:t>
            </w:r>
          </w:p>
        </w:tc>
        <w:tc>
          <w:tcPr>
            <w:tcW w:w="806" w:type="dxa"/>
            <w:tcBorders>
              <w:top w:val="single" w:sz="12" w:space="0" w:color="auto"/>
            </w:tcBorders>
            <w:shd w:val="clear" w:color="auto" w:fill="auto"/>
            <w:vAlign w:val="bottom"/>
          </w:tcPr>
          <w:p w14:paraId="7FECDB78" w14:textId="03E077A0" w:rsidR="00DD743D" w:rsidRPr="00CC2C8E" w:rsidRDefault="006C53EC" w:rsidP="00564499">
            <w:pPr>
              <w:spacing w:before="40" w:after="40" w:line="220" w:lineRule="exact"/>
              <w:ind w:left="85" w:right="28"/>
              <w:jc w:val="right"/>
              <w:rPr>
                <w:sz w:val="18"/>
                <w:szCs w:val="18"/>
              </w:rPr>
            </w:pPr>
            <w:r>
              <w:rPr>
                <w:sz w:val="18"/>
                <w:szCs w:val="18"/>
              </w:rPr>
              <w:t>-</w:t>
            </w:r>
          </w:p>
        </w:tc>
        <w:tc>
          <w:tcPr>
            <w:tcW w:w="461" w:type="dxa"/>
            <w:tcBorders>
              <w:top w:val="single" w:sz="12" w:space="0" w:color="auto"/>
            </w:tcBorders>
            <w:shd w:val="clear" w:color="auto" w:fill="auto"/>
            <w:vAlign w:val="bottom"/>
          </w:tcPr>
          <w:p w14:paraId="3CAC7D89" w14:textId="5559D7DF" w:rsidR="00DD743D" w:rsidRPr="00CC2C8E" w:rsidRDefault="006C53EC" w:rsidP="00564499">
            <w:pPr>
              <w:spacing w:before="40" w:after="40" w:line="220" w:lineRule="exact"/>
              <w:ind w:left="85" w:right="28"/>
              <w:jc w:val="right"/>
              <w:rPr>
                <w:sz w:val="18"/>
                <w:szCs w:val="18"/>
              </w:rPr>
            </w:pPr>
            <w:r>
              <w:rPr>
                <w:sz w:val="18"/>
                <w:szCs w:val="18"/>
              </w:rPr>
              <w:t>-</w:t>
            </w:r>
          </w:p>
        </w:tc>
        <w:tc>
          <w:tcPr>
            <w:tcW w:w="644" w:type="dxa"/>
            <w:tcBorders>
              <w:top w:val="single" w:sz="12" w:space="0" w:color="auto"/>
            </w:tcBorders>
            <w:shd w:val="clear" w:color="auto" w:fill="auto"/>
            <w:vAlign w:val="bottom"/>
          </w:tcPr>
          <w:p w14:paraId="4058BCD2" w14:textId="77777777" w:rsidR="00DD743D" w:rsidRPr="007A6325" w:rsidRDefault="00DD743D" w:rsidP="00564499">
            <w:pPr>
              <w:spacing w:before="40" w:after="40" w:line="220" w:lineRule="exact"/>
              <w:ind w:left="85" w:right="28"/>
              <w:jc w:val="right"/>
              <w:rPr>
                <w:sz w:val="18"/>
                <w:szCs w:val="18"/>
              </w:rPr>
            </w:pPr>
            <w:r w:rsidRPr="007A6325">
              <w:rPr>
                <w:sz w:val="18"/>
                <w:szCs w:val="18"/>
              </w:rPr>
              <w:t>5</w:t>
            </w:r>
          </w:p>
        </w:tc>
        <w:tc>
          <w:tcPr>
            <w:tcW w:w="868" w:type="dxa"/>
            <w:tcBorders>
              <w:top w:val="single" w:sz="12" w:space="0" w:color="auto"/>
            </w:tcBorders>
            <w:shd w:val="clear" w:color="auto" w:fill="auto"/>
            <w:vAlign w:val="bottom"/>
          </w:tcPr>
          <w:p w14:paraId="2750AC24" w14:textId="72BB727D" w:rsidR="00DD743D" w:rsidRPr="00CC2C8E" w:rsidRDefault="006C53EC" w:rsidP="00564499">
            <w:pPr>
              <w:spacing w:before="40" w:after="40" w:line="220" w:lineRule="exact"/>
              <w:ind w:left="85" w:right="28"/>
              <w:jc w:val="right"/>
              <w:rPr>
                <w:sz w:val="18"/>
                <w:szCs w:val="18"/>
              </w:rPr>
            </w:pPr>
            <w:r>
              <w:rPr>
                <w:sz w:val="18"/>
                <w:szCs w:val="18"/>
              </w:rPr>
              <w:t>-</w:t>
            </w:r>
          </w:p>
        </w:tc>
        <w:tc>
          <w:tcPr>
            <w:tcW w:w="896" w:type="dxa"/>
            <w:tcBorders>
              <w:top w:val="single" w:sz="12" w:space="0" w:color="auto"/>
            </w:tcBorders>
            <w:shd w:val="clear" w:color="auto" w:fill="auto"/>
            <w:vAlign w:val="bottom"/>
          </w:tcPr>
          <w:p w14:paraId="5CE8B17A" w14:textId="1C2407B8" w:rsidR="00DD743D" w:rsidRPr="00CC2C8E" w:rsidRDefault="006C53EC" w:rsidP="00564499">
            <w:pPr>
              <w:spacing w:before="40" w:after="40" w:line="220" w:lineRule="exact"/>
              <w:ind w:left="85" w:right="28"/>
              <w:jc w:val="right"/>
              <w:rPr>
                <w:sz w:val="18"/>
                <w:szCs w:val="18"/>
              </w:rPr>
            </w:pPr>
            <w:r>
              <w:rPr>
                <w:sz w:val="18"/>
                <w:szCs w:val="18"/>
              </w:rPr>
              <w:t>-</w:t>
            </w:r>
          </w:p>
        </w:tc>
        <w:tc>
          <w:tcPr>
            <w:tcW w:w="798" w:type="dxa"/>
            <w:tcBorders>
              <w:top w:val="single" w:sz="12" w:space="0" w:color="auto"/>
            </w:tcBorders>
            <w:shd w:val="clear" w:color="auto" w:fill="auto"/>
            <w:vAlign w:val="bottom"/>
          </w:tcPr>
          <w:p w14:paraId="65ED6B56" w14:textId="2D48DD4F" w:rsidR="00DD743D" w:rsidRPr="00CC2C8E" w:rsidRDefault="006C53EC" w:rsidP="00564499">
            <w:pPr>
              <w:spacing w:before="40" w:after="40" w:line="220" w:lineRule="exact"/>
              <w:ind w:left="85" w:right="28"/>
              <w:jc w:val="right"/>
              <w:rPr>
                <w:bCs/>
                <w:sz w:val="18"/>
                <w:szCs w:val="18"/>
              </w:rPr>
            </w:pPr>
            <w:r>
              <w:rPr>
                <w:sz w:val="18"/>
                <w:szCs w:val="18"/>
              </w:rPr>
              <w:t>-</w:t>
            </w:r>
          </w:p>
        </w:tc>
        <w:tc>
          <w:tcPr>
            <w:tcW w:w="497" w:type="dxa"/>
            <w:tcBorders>
              <w:top w:val="single" w:sz="12" w:space="0" w:color="auto"/>
            </w:tcBorders>
            <w:shd w:val="clear" w:color="auto" w:fill="auto"/>
            <w:vAlign w:val="bottom"/>
          </w:tcPr>
          <w:p w14:paraId="603BB029" w14:textId="77777777" w:rsidR="00DD743D" w:rsidRPr="00564499" w:rsidRDefault="00DD743D" w:rsidP="00564499">
            <w:pPr>
              <w:spacing w:before="40" w:after="40" w:line="220" w:lineRule="exact"/>
              <w:ind w:left="85" w:right="28"/>
              <w:jc w:val="right"/>
              <w:rPr>
                <w:bCs/>
                <w:sz w:val="18"/>
                <w:szCs w:val="18"/>
              </w:rPr>
            </w:pPr>
            <w:r w:rsidRPr="00564499">
              <w:rPr>
                <w:bCs/>
                <w:sz w:val="18"/>
                <w:szCs w:val="18"/>
              </w:rPr>
              <w:t>5</w:t>
            </w:r>
          </w:p>
        </w:tc>
      </w:tr>
      <w:tr w:rsidR="006C53EC" w:rsidRPr="003266E0" w14:paraId="0CF25D56" w14:textId="77777777" w:rsidTr="00564499">
        <w:trPr>
          <w:trHeight w:val="240"/>
        </w:trPr>
        <w:tc>
          <w:tcPr>
            <w:tcW w:w="694" w:type="dxa"/>
            <w:shd w:val="clear" w:color="auto" w:fill="auto"/>
          </w:tcPr>
          <w:p w14:paraId="353F7510" w14:textId="77777777" w:rsidR="00DD743D" w:rsidRPr="003266E0" w:rsidRDefault="00DD743D" w:rsidP="00564499">
            <w:pPr>
              <w:spacing w:before="40" w:after="40" w:line="220" w:lineRule="exact"/>
              <w:rPr>
                <w:sz w:val="18"/>
                <w:szCs w:val="18"/>
              </w:rPr>
            </w:pPr>
            <w:r w:rsidRPr="003266E0">
              <w:rPr>
                <w:sz w:val="18"/>
                <w:szCs w:val="18"/>
              </w:rPr>
              <w:t>2013</w:t>
            </w:r>
          </w:p>
        </w:tc>
        <w:tc>
          <w:tcPr>
            <w:tcW w:w="762" w:type="dxa"/>
            <w:shd w:val="clear" w:color="auto" w:fill="auto"/>
            <w:vAlign w:val="bottom"/>
          </w:tcPr>
          <w:p w14:paraId="5E7AA66D" w14:textId="5F5EF3C4" w:rsidR="00DD743D" w:rsidRPr="00CC2C8E" w:rsidRDefault="006C53EC" w:rsidP="00564499">
            <w:pPr>
              <w:spacing w:before="40" w:after="40" w:line="220" w:lineRule="exact"/>
              <w:ind w:left="85" w:right="28"/>
              <w:jc w:val="right"/>
              <w:rPr>
                <w:sz w:val="18"/>
                <w:szCs w:val="18"/>
              </w:rPr>
            </w:pPr>
            <w:r>
              <w:rPr>
                <w:sz w:val="18"/>
                <w:szCs w:val="18"/>
              </w:rPr>
              <w:t>-</w:t>
            </w:r>
          </w:p>
        </w:tc>
        <w:tc>
          <w:tcPr>
            <w:tcW w:w="728" w:type="dxa"/>
            <w:shd w:val="clear" w:color="auto" w:fill="auto"/>
            <w:vAlign w:val="bottom"/>
          </w:tcPr>
          <w:p w14:paraId="224F859B" w14:textId="58BA9EC3" w:rsidR="00DD743D" w:rsidRPr="00CC2C8E" w:rsidRDefault="006C53EC" w:rsidP="00564499">
            <w:pPr>
              <w:spacing w:before="40" w:after="40" w:line="220" w:lineRule="exact"/>
              <w:ind w:left="85" w:right="28"/>
              <w:jc w:val="right"/>
              <w:rPr>
                <w:sz w:val="18"/>
                <w:szCs w:val="18"/>
              </w:rPr>
            </w:pPr>
            <w:r>
              <w:rPr>
                <w:sz w:val="18"/>
                <w:szCs w:val="18"/>
              </w:rPr>
              <w:t>-</w:t>
            </w:r>
          </w:p>
        </w:tc>
        <w:tc>
          <w:tcPr>
            <w:tcW w:w="574" w:type="dxa"/>
            <w:shd w:val="clear" w:color="auto" w:fill="auto"/>
            <w:vAlign w:val="bottom"/>
          </w:tcPr>
          <w:p w14:paraId="5FC55543" w14:textId="0A6982A6" w:rsidR="00DD743D" w:rsidRPr="00CC2C8E" w:rsidRDefault="006C53EC" w:rsidP="00564499">
            <w:pPr>
              <w:spacing w:before="40" w:after="40" w:line="220" w:lineRule="exact"/>
              <w:ind w:left="85" w:right="28"/>
              <w:jc w:val="right"/>
              <w:rPr>
                <w:sz w:val="18"/>
                <w:szCs w:val="18"/>
              </w:rPr>
            </w:pPr>
            <w:r>
              <w:rPr>
                <w:sz w:val="18"/>
                <w:szCs w:val="18"/>
              </w:rPr>
              <w:t>-</w:t>
            </w:r>
          </w:p>
        </w:tc>
        <w:tc>
          <w:tcPr>
            <w:tcW w:w="776" w:type="dxa"/>
            <w:shd w:val="clear" w:color="auto" w:fill="auto"/>
            <w:vAlign w:val="bottom"/>
          </w:tcPr>
          <w:p w14:paraId="3064CFE5" w14:textId="0CC5CBB0" w:rsidR="00DD743D" w:rsidRPr="00CC2C8E" w:rsidRDefault="006C53EC" w:rsidP="00564499">
            <w:pPr>
              <w:spacing w:before="40" w:after="40" w:line="220" w:lineRule="exact"/>
              <w:ind w:left="85" w:right="28"/>
              <w:jc w:val="right"/>
              <w:rPr>
                <w:sz w:val="18"/>
                <w:szCs w:val="18"/>
              </w:rPr>
            </w:pPr>
            <w:r>
              <w:rPr>
                <w:sz w:val="18"/>
                <w:szCs w:val="18"/>
              </w:rPr>
              <w:t>-</w:t>
            </w:r>
          </w:p>
        </w:tc>
        <w:tc>
          <w:tcPr>
            <w:tcW w:w="806" w:type="dxa"/>
            <w:shd w:val="clear" w:color="auto" w:fill="auto"/>
            <w:vAlign w:val="bottom"/>
          </w:tcPr>
          <w:p w14:paraId="268854E4" w14:textId="77777777" w:rsidR="00DD743D" w:rsidRPr="007A6325" w:rsidRDefault="00DD743D" w:rsidP="00564499">
            <w:pPr>
              <w:spacing w:before="40" w:after="40" w:line="220" w:lineRule="exact"/>
              <w:ind w:left="85" w:right="28"/>
              <w:jc w:val="right"/>
              <w:rPr>
                <w:sz w:val="18"/>
                <w:szCs w:val="18"/>
              </w:rPr>
            </w:pPr>
            <w:r w:rsidRPr="007A6325">
              <w:rPr>
                <w:sz w:val="18"/>
                <w:szCs w:val="18"/>
              </w:rPr>
              <w:t>1</w:t>
            </w:r>
          </w:p>
        </w:tc>
        <w:tc>
          <w:tcPr>
            <w:tcW w:w="461" w:type="dxa"/>
            <w:shd w:val="clear" w:color="auto" w:fill="auto"/>
            <w:vAlign w:val="bottom"/>
          </w:tcPr>
          <w:p w14:paraId="572D7A5B" w14:textId="1B23C6F4" w:rsidR="00DD743D" w:rsidRPr="00CC2C8E" w:rsidRDefault="006C53EC" w:rsidP="00564499">
            <w:pPr>
              <w:spacing w:before="40" w:after="40" w:line="220" w:lineRule="exact"/>
              <w:ind w:left="85" w:right="28"/>
              <w:jc w:val="right"/>
              <w:rPr>
                <w:sz w:val="18"/>
                <w:szCs w:val="18"/>
              </w:rPr>
            </w:pPr>
            <w:r>
              <w:rPr>
                <w:sz w:val="18"/>
                <w:szCs w:val="18"/>
              </w:rPr>
              <w:t>-</w:t>
            </w:r>
          </w:p>
        </w:tc>
        <w:tc>
          <w:tcPr>
            <w:tcW w:w="644" w:type="dxa"/>
            <w:shd w:val="clear" w:color="auto" w:fill="auto"/>
            <w:vAlign w:val="bottom"/>
          </w:tcPr>
          <w:p w14:paraId="06BBD27F" w14:textId="469431F7" w:rsidR="00DD743D" w:rsidRPr="003266E0" w:rsidRDefault="00DD743D" w:rsidP="00564499">
            <w:pPr>
              <w:spacing w:before="40" w:after="40" w:line="220" w:lineRule="exact"/>
              <w:ind w:left="85" w:right="28"/>
              <w:jc w:val="right"/>
              <w:rPr>
                <w:sz w:val="18"/>
                <w:szCs w:val="18"/>
              </w:rPr>
            </w:pPr>
            <w:r w:rsidRPr="007A6325">
              <w:rPr>
                <w:sz w:val="18"/>
                <w:szCs w:val="18"/>
              </w:rPr>
              <w:t>5</w:t>
            </w:r>
            <w:r w:rsidR="00392B9A" w:rsidRPr="003266E0">
              <w:rPr>
                <w:i/>
                <w:iCs/>
                <w:sz w:val="18"/>
                <w:szCs w:val="18"/>
                <w:vertAlign w:val="superscript"/>
              </w:rPr>
              <w:t>a</w:t>
            </w:r>
          </w:p>
        </w:tc>
        <w:tc>
          <w:tcPr>
            <w:tcW w:w="868" w:type="dxa"/>
            <w:shd w:val="clear" w:color="auto" w:fill="auto"/>
            <w:vAlign w:val="bottom"/>
          </w:tcPr>
          <w:p w14:paraId="6E871904" w14:textId="3E4DBAD4" w:rsidR="00DD743D" w:rsidRPr="00CC2C8E" w:rsidRDefault="006C53EC" w:rsidP="00564499">
            <w:pPr>
              <w:spacing w:before="40" w:after="40" w:line="220" w:lineRule="exact"/>
              <w:ind w:left="85" w:right="28"/>
              <w:jc w:val="right"/>
              <w:rPr>
                <w:sz w:val="18"/>
                <w:szCs w:val="18"/>
              </w:rPr>
            </w:pPr>
            <w:r>
              <w:rPr>
                <w:sz w:val="18"/>
                <w:szCs w:val="18"/>
              </w:rPr>
              <w:t>-</w:t>
            </w:r>
          </w:p>
        </w:tc>
        <w:tc>
          <w:tcPr>
            <w:tcW w:w="896" w:type="dxa"/>
            <w:shd w:val="clear" w:color="auto" w:fill="auto"/>
            <w:vAlign w:val="bottom"/>
          </w:tcPr>
          <w:p w14:paraId="4FD7A836" w14:textId="470538A6" w:rsidR="00DD743D" w:rsidRPr="00CC2C8E" w:rsidRDefault="006C53EC" w:rsidP="00564499">
            <w:pPr>
              <w:spacing w:before="40" w:after="40" w:line="220" w:lineRule="exact"/>
              <w:ind w:left="85" w:right="28"/>
              <w:jc w:val="right"/>
              <w:rPr>
                <w:sz w:val="18"/>
                <w:szCs w:val="18"/>
              </w:rPr>
            </w:pPr>
            <w:r>
              <w:rPr>
                <w:sz w:val="18"/>
                <w:szCs w:val="18"/>
              </w:rPr>
              <w:t>-</w:t>
            </w:r>
          </w:p>
        </w:tc>
        <w:tc>
          <w:tcPr>
            <w:tcW w:w="798" w:type="dxa"/>
            <w:shd w:val="clear" w:color="auto" w:fill="auto"/>
            <w:vAlign w:val="bottom"/>
          </w:tcPr>
          <w:p w14:paraId="1F5CFFE7" w14:textId="2E5B05C8" w:rsidR="00DD743D" w:rsidRPr="00CC2C8E" w:rsidRDefault="006C53EC" w:rsidP="00564499">
            <w:pPr>
              <w:spacing w:before="40" w:after="40" w:line="220" w:lineRule="exact"/>
              <w:ind w:left="85" w:right="28"/>
              <w:jc w:val="right"/>
              <w:rPr>
                <w:bCs/>
                <w:sz w:val="18"/>
                <w:szCs w:val="18"/>
              </w:rPr>
            </w:pPr>
            <w:r>
              <w:rPr>
                <w:sz w:val="18"/>
                <w:szCs w:val="18"/>
              </w:rPr>
              <w:t>-</w:t>
            </w:r>
          </w:p>
        </w:tc>
        <w:tc>
          <w:tcPr>
            <w:tcW w:w="497" w:type="dxa"/>
            <w:shd w:val="clear" w:color="auto" w:fill="auto"/>
            <w:vAlign w:val="bottom"/>
          </w:tcPr>
          <w:p w14:paraId="4DD2040E" w14:textId="77777777" w:rsidR="00DD743D" w:rsidRPr="00564499" w:rsidRDefault="00DD743D" w:rsidP="00564499">
            <w:pPr>
              <w:spacing w:before="40" w:after="40" w:line="220" w:lineRule="exact"/>
              <w:ind w:left="85" w:right="28"/>
              <w:jc w:val="right"/>
              <w:rPr>
                <w:bCs/>
                <w:sz w:val="18"/>
                <w:szCs w:val="18"/>
              </w:rPr>
            </w:pPr>
            <w:r w:rsidRPr="00564499">
              <w:rPr>
                <w:bCs/>
                <w:sz w:val="18"/>
                <w:szCs w:val="18"/>
              </w:rPr>
              <w:t>6</w:t>
            </w:r>
          </w:p>
        </w:tc>
      </w:tr>
      <w:tr w:rsidR="006C53EC" w:rsidRPr="003266E0" w14:paraId="019FFC66" w14:textId="77777777" w:rsidTr="00564499">
        <w:trPr>
          <w:trHeight w:val="240"/>
        </w:trPr>
        <w:tc>
          <w:tcPr>
            <w:tcW w:w="694" w:type="dxa"/>
            <w:shd w:val="clear" w:color="auto" w:fill="auto"/>
          </w:tcPr>
          <w:p w14:paraId="48F37453" w14:textId="77777777" w:rsidR="00DD743D" w:rsidRPr="003266E0" w:rsidRDefault="00DD743D" w:rsidP="00564499">
            <w:pPr>
              <w:spacing w:before="40" w:after="40" w:line="220" w:lineRule="exact"/>
              <w:rPr>
                <w:sz w:val="18"/>
                <w:szCs w:val="18"/>
              </w:rPr>
            </w:pPr>
            <w:r w:rsidRPr="003266E0">
              <w:rPr>
                <w:sz w:val="18"/>
                <w:szCs w:val="18"/>
              </w:rPr>
              <w:t>2014</w:t>
            </w:r>
          </w:p>
        </w:tc>
        <w:tc>
          <w:tcPr>
            <w:tcW w:w="762" w:type="dxa"/>
            <w:shd w:val="clear" w:color="auto" w:fill="auto"/>
            <w:vAlign w:val="bottom"/>
          </w:tcPr>
          <w:p w14:paraId="3EC263F4" w14:textId="74F99C73" w:rsidR="00DD743D" w:rsidRPr="00CC2C8E" w:rsidRDefault="006C53EC" w:rsidP="00564499">
            <w:pPr>
              <w:spacing w:before="40" w:after="40" w:line="220" w:lineRule="exact"/>
              <w:ind w:left="85" w:right="28"/>
              <w:jc w:val="right"/>
              <w:rPr>
                <w:sz w:val="18"/>
                <w:szCs w:val="18"/>
              </w:rPr>
            </w:pPr>
            <w:r>
              <w:rPr>
                <w:sz w:val="18"/>
                <w:szCs w:val="18"/>
              </w:rPr>
              <w:t>-</w:t>
            </w:r>
          </w:p>
        </w:tc>
        <w:tc>
          <w:tcPr>
            <w:tcW w:w="728" w:type="dxa"/>
            <w:shd w:val="clear" w:color="auto" w:fill="auto"/>
            <w:vAlign w:val="bottom"/>
          </w:tcPr>
          <w:p w14:paraId="42814C46" w14:textId="26F3DCF8" w:rsidR="00DD743D" w:rsidRPr="00CC2C8E" w:rsidRDefault="006C53EC" w:rsidP="00564499">
            <w:pPr>
              <w:spacing w:before="40" w:after="40" w:line="220" w:lineRule="exact"/>
              <w:ind w:left="85" w:right="28"/>
              <w:jc w:val="right"/>
              <w:rPr>
                <w:sz w:val="18"/>
                <w:szCs w:val="18"/>
              </w:rPr>
            </w:pPr>
            <w:r>
              <w:rPr>
                <w:sz w:val="18"/>
                <w:szCs w:val="18"/>
              </w:rPr>
              <w:t>-</w:t>
            </w:r>
          </w:p>
        </w:tc>
        <w:tc>
          <w:tcPr>
            <w:tcW w:w="574" w:type="dxa"/>
            <w:shd w:val="clear" w:color="auto" w:fill="auto"/>
            <w:vAlign w:val="bottom"/>
          </w:tcPr>
          <w:p w14:paraId="755801F4" w14:textId="77777777" w:rsidR="00DD743D" w:rsidRPr="007A6325" w:rsidRDefault="00DD743D" w:rsidP="00564499">
            <w:pPr>
              <w:spacing w:before="40" w:after="40" w:line="220" w:lineRule="exact"/>
              <w:ind w:left="85" w:right="28"/>
              <w:jc w:val="right"/>
              <w:rPr>
                <w:sz w:val="18"/>
                <w:szCs w:val="18"/>
              </w:rPr>
            </w:pPr>
            <w:r w:rsidRPr="007A6325">
              <w:rPr>
                <w:sz w:val="18"/>
                <w:szCs w:val="18"/>
              </w:rPr>
              <w:t>1</w:t>
            </w:r>
          </w:p>
        </w:tc>
        <w:tc>
          <w:tcPr>
            <w:tcW w:w="776" w:type="dxa"/>
            <w:shd w:val="clear" w:color="auto" w:fill="auto"/>
            <w:vAlign w:val="bottom"/>
          </w:tcPr>
          <w:p w14:paraId="4C4FD664" w14:textId="77777777" w:rsidR="00DD743D" w:rsidRPr="003266E0" w:rsidRDefault="00DD743D" w:rsidP="00564499">
            <w:pPr>
              <w:spacing w:before="40" w:after="40" w:line="220" w:lineRule="exact"/>
              <w:ind w:left="85" w:right="28"/>
              <w:jc w:val="right"/>
              <w:rPr>
                <w:sz w:val="18"/>
                <w:szCs w:val="18"/>
              </w:rPr>
            </w:pPr>
            <w:r w:rsidRPr="003266E0">
              <w:rPr>
                <w:sz w:val="18"/>
                <w:szCs w:val="18"/>
              </w:rPr>
              <w:t>1</w:t>
            </w:r>
          </w:p>
        </w:tc>
        <w:tc>
          <w:tcPr>
            <w:tcW w:w="806" w:type="dxa"/>
            <w:shd w:val="clear" w:color="auto" w:fill="auto"/>
            <w:vAlign w:val="bottom"/>
          </w:tcPr>
          <w:p w14:paraId="2DE091C5" w14:textId="77777777" w:rsidR="00DD743D" w:rsidRPr="003266E0" w:rsidRDefault="00DD743D" w:rsidP="00564499">
            <w:pPr>
              <w:spacing w:before="40" w:after="40" w:line="220" w:lineRule="exact"/>
              <w:ind w:left="85" w:right="28"/>
              <w:jc w:val="right"/>
              <w:rPr>
                <w:sz w:val="18"/>
                <w:szCs w:val="18"/>
              </w:rPr>
            </w:pPr>
            <w:r w:rsidRPr="003266E0">
              <w:rPr>
                <w:sz w:val="18"/>
                <w:szCs w:val="18"/>
              </w:rPr>
              <w:t>1</w:t>
            </w:r>
          </w:p>
        </w:tc>
        <w:tc>
          <w:tcPr>
            <w:tcW w:w="461" w:type="dxa"/>
            <w:shd w:val="clear" w:color="auto" w:fill="auto"/>
            <w:vAlign w:val="bottom"/>
          </w:tcPr>
          <w:p w14:paraId="1B450B6F" w14:textId="77777777" w:rsidR="00DD743D" w:rsidRPr="003266E0" w:rsidRDefault="00DD743D" w:rsidP="00564499">
            <w:pPr>
              <w:spacing w:before="40" w:after="40" w:line="220" w:lineRule="exact"/>
              <w:ind w:left="85" w:right="28"/>
              <w:jc w:val="right"/>
              <w:rPr>
                <w:sz w:val="18"/>
                <w:szCs w:val="18"/>
              </w:rPr>
            </w:pPr>
            <w:r w:rsidRPr="003266E0">
              <w:rPr>
                <w:sz w:val="18"/>
                <w:szCs w:val="18"/>
              </w:rPr>
              <w:t>5</w:t>
            </w:r>
          </w:p>
        </w:tc>
        <w:tc>
          <w:tcPr>
            <w:tcW w:w="644" w:type="dxa"/>
            <w:shd w:val="clear" w:color="auto" w:fill="auto"/>
            <w:vAlign w:val="bottom"/>
          </w:tcPr>
          <w:p w14:paraId="42D46522" w14:textId="77777777" w:rsidR="00DD743D" w:rsidRPr="003266E0" w:rsidRDefault="00DD743D" w:rsidP="00564499">
            <w:pPr>
              <w:spacing w:before="40" w:after="40" w:line="220" w:lineRule="exact"/>
              <w:ind w:left="85" w:right="28"/>
              <w:jc w:val="right"/>
              <w:rPr>
                <w:sz w:val="18"/>
                <w:szCs w:val="18"/>
              </w:rPr>
            </w:pPr>
            <w:r w:rsidRPr="003266E0">
              <w:rPr>
                <w:sz w:val="18"/>
                <w:szCs w:val="18"/>
              </w:rPr>
              <w:t>43</w:t>
            </w:r>
          </w:p>
        </w:tc>
        <w:tc>
          <w:tcPr>
            <w:tcW w:w="868" w:type="dxa"/>
            <w:shd w:val="clear" w:color="auto" w:fill="auto"/>
            <w:vAlign w:val="bottom"/>
          </w:tcPr>
          <w:p w14:paraId="6938B1F3" w14:textId="7470CCDD" w:rsidR="00DD743D" w:rsidRPr="00CC2C8E" w:rsidRDefault="006C53EC" w:rsidP="00564499">
            <w:pPr>
              <w:spacing w:before="40" w:after="40" w:line="220" w:lineRule="exact"/>
              <w:ind w:left="85" w:right="28"/>
              <w:jc w:val="right"/>
              <w:rPr>
                <w:sz w:val="18"/>
                <w:szCs w:val="18"/>
              </w:rPr>
            </w:pPr>
            <w:r>
              <w:rPr>
                <w:sz w:val="18"/>
                <w:szCs w:val="18"/>
              </w:rPr>
              <w:t>-</w:t>
            </w:r>
          </w:p>
        </w:tc>
        <w:tc>
          <w:tcPr>
            <w:tcW w:w="896" w:type="dxa"/>
            <w:shd w:val="clear" w:color="auto" w:fill="auto"/>
            <w:vAlign w:val="bottom"/>
          </w:tcPr>
          <w:p w14:paraId="3F0FA6FF" w14:textId="26703206" w:rsidR="00DD743D" w:rsidRPr="00CC2C8E" w:rsidRDefault="006C53EC" w:rsidP="00564499">
            <w:pPr>
              <w:spacing w:before="40" w:after="40" w:line="220" w:lineRule="exact"/>
              <w:ind w:left="85" w:right="28"/>
              <w:jc w:val="right"/>
              <w:rPr>
                <w:sz w:val="18"/>
                <w:szCs w:val="18"/>
              </w:rPr>
            </w:pPr>
            <w:r>
              <w:rPr>
                <w:sz w:val="18"/>
                <w:szCs w:val="18"/>
              </w:rPr>
              <w:t>-</w:t>
            </w:r>
          </w:p>
        </w:tc>
        <w:tc>
          <w:tcPr>
            <w:tcW w:w="798" w:type="dxa"/>
            <w:shd w:val="clear" w:color="auto" w:fill="auto"/>
            <w:vAlign w:val="bottom"/>
          </w:tcPr>
          <w:p w14:paraId="568657CE" w14:textId="393BCDD9" w:rsidR="00DD743D" w:rsidRPr="00CC2C8E" w:rsidRDefault="006C53EC" w:rsidP="00564499">
            <w:pPr>
              <w:spacing w:before="40" w:after="40" w:line="220" w:lineRule="exact"/>
              <w:ind w:left="85" w:right="28"/>
              <w:jc w:val="right"/>
              <w:rPr>
                <w:bCs/>
                <w:sz w:val="18"/>
                <w:szCs w:val="18"/>
              </w:rPr>
            </w:pPr>
            <w:r>
              <w:rPr>
                <w:sz w:val="18"/>
                <w:szCs w:val="18"/>
              </w:rPr>
              <w:t>-</w:t>
            </w:r>
          </w:p>
        </w:tc>
        <w:tc>
          <w:tcPr>
            <w:tcW w:w="497" w:type="dxa"/>
            <w:shd w:val="clear" w:color="auto" w:fill="auto"/>
            <w:vAlign w:val="bottom"/>
          </w:tcPr>
          <w:p w14:paraId="7AE36B80" w14:textId="77777777" w:rsidR="00DD743D" w:rsidRPr="00564499" w:rsidRDefault="00DD743D" w:rsidP="00564499">
            <w:pPr>
              <w:spacing w:before="40" w:after="40" w:line="220" w:lineRule="exact"/>
              <w:ind w:left="85" w:right="28"/>
              <w:jc w:val="right"/>
              <w:rPr>
                <w:bCs/>
                <w:sz w:val="18"/>
                <w:szCs w:val="18"/>
              </w:rPr>
            </w:pPr>
            <w:r w:rsidRPr="00564499">
              <w:rPr>
                <w:bCs/>
                <w:sz w:val="18"/>
                <w:szCs w:val="18"/>
              </w:rPr>
              <w:t>51</w:t>
            </w:r>
          </w:p>
        </w:tc>
      </w:tr>
      <w:tr w:rsidR="006C53EC" w:rsidRPr="003266E0" w14:paraId="652C995A" w14:textId="77777777" w:rsidTr="00564499">
        <w:trPr>
          <w:trHeight w:val="240"/>
        </w:trPr>
        <w:tc>
          <w:tcPr>
            <w:tcW w:w="694" w:type="dxa"/>
            <w:shd w:val="clear" w:color="auto" w:fill="auto"/>
          </w:tcPr>
          <w:p w14:paraId="71A281EF" w14:textId="77777777" w:rsidR="00DD743D" w:rsidRPr="003266E0" w:rsidRDefault="00DD743D" w:rsidP="00564499">
            <w:pPr>
              <w:spacing w:before="40" w:after="40" w:line="220" w:lineRule="exact"/>
              <w:rPr>
                <w:sz w:val="18"/>
                <w:szCs w:val="18"/>
              </w:rPr>
            </w:pPr>
            <w:r w:rsidRPr="003266E0">
              <w:rPr>
                <w:sz w:val="18"/>
                <w:szCs w:val="18"/>
              </w:rPr>
              <w:lastRenderedPageBreak/>
              <w:t>2015</w:t>
            </w:r>
          </w:p>
        </w:tc>
        <w:tc>
          <w:tcPr>
            <w:tcW w:w="762" w:type="dxa"/>
            <w:shd w:val="clear" w:color="auto" w:fill="auto"/>
            <w:vAlign w:val="bottom"/>
          </w:tcPr>
          <w:p w14:paraId="025FA677" w14:textId="4654C41D" w:rsidR="00DD743D" w:rsidRPr="00CC2C8E" w:rsidRDefault="006C53EC" w:rsidP="00564499">
            <w:pPr>
              <w:spacing w:before="40" w:after="40" w:line="220" w:lineRule="exact"/>
              <w:ind w:left="85" w:right="28"/>
              <w:jc w:val="right"/>
              <w:rPr>
                <w:sz w:val="18"/>
                <w:szCs w:val="18"/>
              </w:rPr>
            </w:pPr>
            <w:r>
              <w:rPr>
                <w:sz w:val="18"/>
                <w:szCs w:val="18"/>
              </w:rPr>
              <w:t>-</w:t>
            </w:r>
          </w:p>
        </w:tc>
        <w:tc>
          <w:tcPr>
            <w:tcW w:w="728" w:type="dxa"/>
            <w:shd w:val="clear" w:color="auto" w:fill="auto"/>
            <w:vAlign w:val="bottom"/>
          </w:tcPr>
          <w:p w14:paraId="2A81CCD1" w14:textId="3CF474E9" w:rsidR="00DD743D" w:rsidRPr="00CC2C8E" w:rsidRDefault="006C53EC" w:rsidP="00564499">
            <w:pPr>
              <w:spacing w:before="40" w:after="40" w:line="220" w:lineRule="exact"/>
              <w:ind w:left="85" w:right="28"/>
              <w:jc w:val="right"/>
              <w:rPr>
                <w:sz w:val="18"/>
                <w:szCs w:val="18"/>
              </w:rPr>
            </w:pPr>
            <w:r>
              <w:rPr>
                <w:sz w:val="18"/>
                <w:szCs w:val="18"/>
              </w:rPr>
              <w:t>-</w:t>
            </w:r>
          </w:p>
        </w:tc>
        <w:tc>
          <w:tcPr>
            <w:tcW w:w="574" w:type="dxa"/>
            <w:shd w:val="clear" w:color="auto" w:fill="auto"/>
            <w:vAlign w:val="bottom"/>
          </w:tcPr>
          <w:p w14:paraId="509B4080" w14:textId="0935E976" w:rsidR="00DD743D" w:rsidRPr="00CC2C8E" w:rsidRDefault="006C53EC" w:rsidP="00564499">
            <w:pPr>
              <w:spacing w:before="40" w:after="40" w:line="220" w:lineRule="exact"/>
              <w:ind w:left="85" w:right="28"/>
              <w:jc w:val="right"/>
              <w:rPr>
                <w:sz w:val="18"/>
                <w:szCs w:val="18"/>
              </w:rPr>
            </w:pPr>
            <w:r>
              <w:rPr>
                <w:sz w:val="18"/>
                <w:szCs w:val="18"/>
              </w:rPr>
              <w:t>-</w:t>
            </w:r>
          </w:p>
        </w:tc>
        <w:tc>
          <w:tcPr>
            <w:tcW w:w="776" w:type="dxa"/>
            <w:shd w:val="clear" w:color="auto" w:fill="auto"/>
            <w:vAlign w:val="bottom"/>
          </w:tcPr>
          <w:p w14:paraId="6F063F6C" w14:textId="744A0D09" w:rsidR="00DD743D" w:rsidRPr="00CC2C8E" w:rsidRDefault="006C53EC" w:rsidP="00564499">
            <w:pPr>
              <w:spacing w:before="40" w:after="40" w:line="220" w:lineRule="exact"/>
              <w:ind w:left="85" w:right="28"/>
              <w:jc w:val="right"/>
              <w:rPr>
                <w:sz w:val="18"/>
                <w:szCs w:val="18"/>
              </w:rPr>
            </w:pPr>
            <w:r>
              <w:rPr>
                <w:sz w:val="18"/>
                <w:szCs w:val="18"/>
              </w:rPr>
              <w:t>-</w:t>
            </w:r>
          </w:p>
        </w:tc>
        <w:tc>
          <w:tcPr>
            <w:tcW w:w="806" w:type="dxa"/>
            <w:shd w:val="clear" w:color="auto" w:fill="auto"/>
            <w:vAlign w:val="bottom"/>
          </w:tcPr>
          <w:p w14:paraId="5DBBF2AA" w14:textId="77777777" w:rsidR="00DD743D" w:rsidRPr="007A6325" w:rsidRDefault="00DD743D" w:rsidP="00564499">
            <w:pPr>
              <w:spacing w:before="40" w:after="40" w:line="220" w:lineRule="exact"/>
              <w:ind w:left="85" w:right="28"/>
              <w:jc w:val="right"/>
              <w:rPr>
                <w:sz w:val="18"/>
                <w:szCs w:val="18"/>
              </w:rPr>
            </w:pPr>
            <w:r w:rsidRPr="007A6325">
              <w:rPr>
                <w:sz w:val="18"/>
                <w:szCs w:val="18"/>
              </w:rPr>
              <w:t>3</w:t>
            </w:r>
          </w:p>
        </w:tc>
        <w:tc>
          <w:tcPr>
            <w:tcW w:w="461" w:type="dxa"/>
            <w:shd w:val="clear" w:color="auto" w:fill="auto"/>
            <w:vAlign w:val="bottom"/>
          </w:tcPr>
          <w:p w14:paraId="0E595B46" w14:textId="77777777" w:rsidR="00DD743D" w:rsidRPr="003266E0" w:rsidRDefault="00DD743D" w:rsidP="00564499">
            <w:pPr>
              <w:spacing w:before="40" w:after="40" w:line="220" w:lineRule="exact"/>
              <w:ind w:left="85" w:right="28"/>
              <w:jc w:val="right"/>
              <w:rPr>
                <w:sz w:val="18"/>
                <w:szCs w:val="18"/>
              </w:rPr>
            </w:pPr>
            <w:r w:rsidRPr="003266E0">
              <w:rPr>
                <w:sz w:val="18"/>
                <w:szCs w:val="18"/>
              </w:rPr>
              <w:t>43</w:t>
            </w:r>
          </w:p>
        </w:tc>
        <w:tc>
          <w:tcPr>
            <w:tcW w:w="644" w:type="dxa"/>
            <w:shd w:val="clear" w:color="auto" w:fill="auto"/>
            <w:vAlign w:val="bottom"/>
          </w:tcPr>
          <w:p w14:paraId="150F350B" w14:textId="77777777" w:rsidR="00DD743D" w:rsidRPr="003266E0" w:rsidRDefault="00DD743D" w:rsidP="00564499">
            <w:pPr>
              <w:spacing w:before="40" w:after="40" w:line="220" w:lineRule="exact"/>
              <w:ind w:left="85" w:right="28"/>
              <w:jc w:val="right"/>
              <w:rPr>
                <w:sz w:val="18"/>
                <w:szCs w:val="18"/>
              </w:rPr>
            </w:pPr>
            <w:r w:rsidRPr="003266E0">
              <w:rPr>
                <w:sz w:val="18"/>
                <w:szCs w:val="18"/>
              </w:rPr>
              <w:t>165</w:t>
            </w:r>
          </w:p>
        </w:tc>
        <w:tc>
          <w:tcPr>
            <w:tcW w:w="868" w:type="dxa"/>
            <w:shd w:val="clear" w:color="auto" w:fill="auto"/>
            <w:vAlign w:val="bottom"/>
          </w:tcPr>
          <w:p w14:paraId="0372ABB6" w14:textId="57E302D0" w:rsidR="00DD743D" w:rsidRPr="00CC2C8E" w:rsidRDefault="006C53EC" w:rsidP="00564499">
            <w:pPr>
              <w:spacing w:before="40" w:after="40" w:line="220" w:lineRule="exact"/>
              <w:ind w:left="85" w:right="28"/>
              <w:jc w:val="right"/>
              <w:rPr>
                <w:sz w:val="18"/>
                <w:szCs w:val="18"/>
              </w:rPr>
            </w:pPr>
            <w:r>
              <w:rPr>
                <w:sz w:val="18"/>
                <w:szCs w:val="18"/>
              </w:rPr>
              <w:t>-</w:t>
            </w:r>
          </w:p>
        </w:tc>
        <w:tc>
          <w:tcPr>
            <w:tcW w:w="896" w:type="dxa"/>
            <w:shd w:val="clear" w:color="auto" w:fill="auto"/>
            <w:vAlign w:val="bottom"/>
          </w:tcPr>
          <w:p w14:paraId="613207E2" w14:textId="3AEFB8CF" w:rsidR="00DD743D" w:rsidRPr="00CC2C8E" w:rsidRDefault="006C53EC" w:rsidP="00564499">
            <w:pPr>
              <w:spacing w:before="40" w:after="40" w:line="220" w:lineRule="exact"/>
              <w:ind w:left="85" w:right="28"/>
              <w:jc w:val="right"/>
              <w:rPr>
                <w:sz w:val="18"/>
                <w:szCs w:val="18"/>
              </w:rPr>
            </w:pPr>
            <w:r>
              <w:rPr>
                <w:sz w:val="18"/>
                <w:szCs w:val="18"/>
              </w:rPr>
              <w:t>-</w:t>
            </w:r>
          </w:p>
        </w:tc>
        <w:tc>
          <w:tcPr>
            <w:tcW w:w="798" w:type="dxa"/>
            <w:shd w:val="clear" w:color="auto" w:fill="auto"/>
            <w:vAlign w:val="bottom"/>
          </w:tcPr>
          <w:p w14:paraId="57654DBB" w14:textId="1991AF79" w:rsidR="00DD743D" w:rsidRPr="00CC2C8E" w:rsidRDefault="006C53EC" w:rsidP="00564499">
            <w:pPr>
              <w:spacing w:before="40" w:after="40" w:line="220" w:lineRule="exact"/>
              <w:ind w:left="85" w:right="28"/>
              <w:jc w:val="right"/>
              <w:rPr>
                <w:bCs/>
                <w:sz w:val="18"/>
                <w:szCs w:val="18"/>
              </w:rPr>
            </w:pPr>
            <w:r>
              <w:rPr>
                <w:sz w:val="18"/>
                <w:szCs w:val="18"/>
              </w:rPr>
              <w:t>-</w:t>
            </w:r>
          </w:p>
        </w:tc>
        <w:tc>
          <w:tcPr>
            <w:tcW w:w="497" w:type="dxa"/>
            <w:shd w:val="clear" w:color="auto" w:fill="auto"/>
            <w:vAlign w:val="bottom"/>
          </w:tcPr>
          <w:p w14:paraId="6463D699" w14:textId="77777777" w:rsidR="00DD743D" w:rsidRPr="00564499" w:rsidRDefault="00DD743D" w:rsidP="00564499">
            <w:pPr>
              <w:spacing w:before="40" w:after="40" w:line="220" w:lineRule="exact"/>
              <w:ind w:left="85" w:right="28"/>
              <w:jc w:val="right"/>
              <w:rPr>
                <w:bCs/>
                <w:sz w:val="18"/>
                <w:szCs w:val="18"/>
              </w:rPr>
            </w:pPr>
            <w:r w:rsidRPr="00564499">
              <w:rPr>
                <w:bCs/>
                <w:sz w:val="18"/>
                <w:szCs w:val="18"/>
              </w:rPr>
              <w:t>211</w:t>
            </w:r>
          </w:p>
        </w:tc>
      </w:tr>
      <w:tr w:rsidR="006C53EC" w:rsidRPr="003266E0" w14:paraId="09A0962B" w14:textId="77777777" w:rsidTr="00564499">
        <w:trPr>
          <w:trHeight w:val="240"/>
        </w:trPr>
        <w:tc>
          <w:tcPr>
            <w:tcW w:w="694" w:type="dxa"/>
            <w:shd w:val="clear" w:color="auto" w:fill="auto"/>
          </w:tcPr>
          <w:p w14:paraId="7B03EF81" w14:textId="77777777" w:rsidR="00DD743D" w:rsidRPr="003266E0" w:rsidRDefault="00DD743D" w:rsidP="00564499">
            <w:pPr>
              <w:spacing w:before="40" w:after="40" w:line="220" w:lineRule="exact"/>
              <w:rPr>
                <w:sz w:val="18"/>
                <w:szCs w:val="18"/>
              </w:rPr>
            </w:pPr>
            <w:r w:rsidRPr="003266E0">
              <w:rPr>
                <w:sz w:val="18"/>
                <w:szCs w:val="18"/>
              </w:rPr>
              <w:t>2016</w:t>
            </w:r>
          </w:p>
        </w:tc>
        <w:tc>
          <w:tcPr>
            <w:tcW w:w="762" w:type="dxa"/>
            <w:shd w:val="clear" w:color="auto" w:fill="auto"/>
            <w:vAlign w:val="bottom"/>
          </w:tcPr>
          <w:p w14:paraId="61081196" w14:textId="0505795F" w:rsidR="00DD743D" w:rsidRPr="00CC2C8E" w:rsidRDefault="006C53EC" w:rsidP="00564499">
            <w:pPr>
              <w:spacing w:before="40" w:after="40" w:line="220" w:lineRule="exact"/>
              <w:ind w:left="85" w:right="28"/>
              <w:jc w:val="right"/>
              <w:rPr>
                <w:sz w:val="18"/>
                <w:szCs w:val="18"/>
              </w:rPr>
            </w:pPr>
            <w:r>
              <w:rPr>
                <w:sz w:val="18"/>
                <w:szCs w:val="18"/>
              </w:rPr>
              <w:t>-</w:t>
            </w:r>
          </w:p>
        </w:tc>
        <w:tc>
          <w:tcPr>
            <w:tcW w:w="728" w:type="dxa"/>
            <w:shd w:val="clear" w:color="auto" w:fill="auto"/>
            <w:vAlign w:val="bottom"/>
          </w:tcPr>
          <w:p w14:paraId="0D978CB9" w14:textId="3E0DDEC5" w:rsidR="00DD743D" w:rsidRPr="00CC2C8E" w:rsidRDefault="006C53EC" w:rsidP="00564499">
            <w:pPr>
              <w:spacing w:before="40" w:after="40" w:line="220" w:lineRule="exact"/>
              <w:ind w:left="85" w:right="28"/>
              <w:jc w:val="right"/>
              <w:rPr>
                <w:sz w:val="18"/>
                <w:szCs w:val="18"/>
              </w:rPr>
            </w:pPr>
            <w:r>
              <w:rPr>
                <w:sz w:val="18"/>
                <w:szCs w:val="18"/>
              </w:rPr>
              <w:t>-</w:t>
            </w:r>
          </w:p>
        </w:tc>
        <w:tc>
          <w:tcPr>
            <w:tcW w:w="574" w:type="dxa"/>
            <w:shd w:val="clear" w:color="auto" w:fill="auto"/>
            <w:vAlign w:val="bottom"/>
          </w:tcPr>
          <w:p w14:paraId="09FE57E6" w14:textId="3527FA51" w:rsidR="00DD743D" w:rsidRPr="00CC2C8E" w:rsidRDefault="006C53EC" w:rsidP="00564499">
            <w:pPr>
              <w:spacing w:before="40" w:after="40" w:line="220" w:lineRule="exact"/>
              <w:ind w:left="85" w:right="28"/>
              <w:jc w:val="right"/>
              <w:rPr>
                <w:sz w:val="18"/>
                <w:szCs w:val="18"/>
              </w:rPr>
            </w:pPr>
            <w:r>
              <w:rPr>
                <w:sz w:val="18"/>
                <w:szCs w:val="18"/>
              </w:rPr>
              <w:t>-</w:t>
            </w:r>
          </w:p>
        </w:tc>
        <w:tc>
          <w:tcPr>
            <w:tcW w:w="776" w:type="dxa"/>
            <w:shd w:val="clear" w:color="auto" w:fill="auto"/>
            <w:vAlign w:val="bottom"/>
          </w:tcPr>
          <w:p w14:paraId="7D7EB8FD" w14:textId="59BACB98" w:rsidR="00DD743D" w:rsidRPr="00CC2C8E" w:rsidRDefault="006C53EC" w:rsidP="00564499">
            <w:pPr>
              <w:spacing w:before="40" w:after="40" w:line="220" w:lineRule="exact"/>
              <w:ind w:left="85" w:right="28"/>
              <w:jc w:val="right"/>
              <w:rPr>
                <w:sz w:val="18"/>
                <w:szCs w:val="18"/>
              </w:rPr>
            </w:pPr>
            <w:r>
              <w:rPr>
                <w:sz w:val="18"/>
                <w:szCs w:val="18"/>
              </w:rPr>
              <w:t>-</w:t>
            </w:r>
          </w:p>
        </w:tc>
        <w:tc>
          <w:tcPr>
            <w:tcW w:w="806" w:type="dxa"/>
            <w:shd w:val="clear" w:color="auto" w:fill="auto"/>
            <w:vAlign w:val="bottom"/>
          </w:tcPr>
          <w:p w14:paraId="018BC916" w14:textId="77777777" w:rsidR="00DD743D" w:rsidRPr="007A6325" w:rsidRDefault="00DD743D" w:rsidP="00564499">
            <w:pPr>
              <w:spacing w:before="40" w:after="40" w:line="220" w:lineRule="exact"/>
              <w:ind w:left="85" w:right="28"/>
              <w:jc w:val="right"/>
              <w:rPr>
                <w:sz w:val="18"/>
                <w:szCs w:val="18"/>
              </w:rPr>
            </w:pPr>
            <w:r w:rsidRPr="007A6325">
              <w:rPr>
                <w:sz w:val="18"/>
                <w:szCs w:val="18"/>
              </w:rPr>
              <w:t>4</w:t>
            </w:r>
          </w:p>
        </w:tc>
        <w:tc>
          <w:tcPr>
            <w:tcW w:w="461" w:type="dxa"/>
            <w:shd w:val="clear" w:color="auto" w:fill="auto"/>
            <w:vAlign w:val="bottom"/>
          </w:tcPr>
          <w:p w14:paraId="6AADF82D" w14:textId="77777777" w:rsidR="00DD743D" w:rsidRPr="003266E0" w:rsidRDefault="00DD743D" w:rsidP="00564499">
            <w:pPr>
              <w:spacing w:before="40" w:after="40" w:line="220" w:lineRule="exact"/>
              <w:ind w:left="85" w:right="28"/>
              <w:jc w:val="right"/>
              <w:rPr>
                <w:sz w:val="18"/>
                <w:szCs w:val="18"/>
              </w:rPr>
            </w:pPr>
            <w:r w:rsidRPr="003266E0">
              <w:rPr>
                <w:sz w:val="18"/>
                <w:szCs w:val="18"/>
              </w:rPr>
              <w:t>22</w:t>
            </w:r>
          </w:p>
        </w:tc>
        <w:tc>
          <w:tcPr>
            <w:tcW w:w="644" w:type="dxa"/>
            <w:shd w:val="clear" w:color="auto" w:fill="auto"/>
            <w:vAlign w:val="bottom"/>
          </w:tcPr>
          <w:p w14:paraId="2F16D67A" w14:textId="77777777" w:rsidR="00DD743D" w:rsidRPr="003266E0" w:rsidRDefault="00DD743D" w:rsidP="00564499">
            <w:pPr>
              <w:spacing w:before="40" w:after="40" w:line="220" w:lineRule="exact"/>
              <w:ind w:left="85" w:right="28"/>
              <w:jc w:val="right"/>
              <w:rPr>
                <w:sz w:val="18"/>
                <w:szCs w:val="18"/>
              </w:rPr>
            </w:pPr>
            <w:r w:rsidRPr="003266E0">
              <w:rPr>
                <w:sz w:val="18"/>
                <w:szCs w:val="18"/>
              </w:rPr>
              <w:t>58</w:t>
            </w:r>
          </w:p>
        </w:tc>
        <w:tc>
          <w:tcPr>
            <w:tcW w:w="868" w:type="dxa"/>
            <w:shd w:val="clear" w:color="auto" w:fill="auto"/>
            <w:vAlign w:val="bottom"/>
          </w:tcPr>
          <w:p w14:paraId="1A2EDC7E" w14:textId="77777777" w:rsidR="00DD743D" w:rsidRPr="003266E0" w:rsidRDefault="00DD743D" w:rsidP="00564499">
            <w:pPr>
              <w:spacing w:before="40" w:after="40" w:line="220" w:lineRule="exact"/>
              <w:ind w:left="85" w:right="28"/>
              <w:jc w:val="right"/>
              <w:rPr>
                <w:sz w:val="18"/>
                <w:szCs w:val="18"/>
              </w:rPr>
            </w:pPr>
            <w:r w:rsidRPr="003266E0">
              <w:rPr>
                <w:sz w:val="18"/>
                <w:szCs w:val="18"/>
              </w:rPr>
              <w:t>1</w:t>
            </w:r>
          </w:p>
        </w:tc>
        <w:tc>
          <w:tcPr>
            <w:tcW w:w="896" w:type="dxa"/>
            <w:shd w:val="clear" w:color="auto" w:fill="auto"/>
            <w:vAlign w:val="bottom"/>
          </w:tcPr>
          <w:p w14:paraId="12CD7CE8" w14:textId="6E215BB6" w:rsidR="00DD743D" w:rsidRPr="00CC2C8E" w:rsidRDefault="006C53EC" w:rsidP="00564499">
            <w:pPr>
              <w:spacing w:before="40" w:after="40" w:line="220" w:lineRule="exact"/>
              <w:ind w:left="85" w:right="28"/>
              <w:jc w:val="right"/>
              <w:rPr>
                <w:sz w:val="18"/>
                <w:szCs w:val="18"/>
              </w:rPr>
            </w:pPr>
            <w:r>
              <w:rPr>
                <w:sz w:val="18"/>
                <w:szCs w:val="18"/>
              </w:rPr>
              <w:t>-</w:t>
            </w:r>
          </w:p>
        </w:tc>
        <w:tc>
          <w:tcPr>
            <w:tcW w:w="798" w:type="dxa"/>
            <w:shd w:val="clear" w:color="auto" w:fill="auto"/>
            <w:vAlign w:val="bottom"/>
          </w:tcPr>
          <w:p w14:paraId="703D8D6C" w14:textId="10C838A0" w:rsidR="00DD743D" w:rsidRPr="00CC2C8E" w:rsidRDefault="006C53EC" w:rsidP="00564499">
            <w:pPr>
              <w:spacing w:before="40" w:after="40" w:line="220" w:lineRule="exact"/>
              <w:ind w:left="85" w:right="28"/>
              <w:jc w:val="right"/>
              <w:rPr>
                <w:bCs/>
                <w:sz w:val="18"/>
                <w:szCs w:val="18"/>
              </w:rPr>
            </w:pPr>
            <w:r>
              <w:rPr>
                <w:sz w:val="18"/>
                <w:szCs w:val="18"/>
              </w:rPr>
              <w:t>-</w:t>
            </w:r>
          </w:p>
        </w:tc>
        <w:tc>
          <w:tcPr>
            <w:tcW w:w="497" w:type="dxa"/>
            <w:shd w:val="clear" w:color="auto" w:fill="auto"/>
            <w:vAlign w:val="bottom"/>
          </w:tcPr>
          <w:p w14:paraId="04674A78" w14:textId="77777777" w:rsidR="00DD743D" w:rsidRPr="00564499" w:rsidRDefault="00DD743D" w:rsidP="00564499">
            <w:pPr>
              <w:spacing w:before="40" w:after="40" w:line="220" w:lineRule="exact"/>
              <w:ind w:left="85" w:right="28"/>
              <w:jc w:val="right"/>
              <w:rPr>
                <w:bCs/>
                <w:sz w:val="18"/>
                <w:szCs w:val="18"/>
              </w:rPr>
            </w:pPr>
            <w:r w:rsidRPr="00564499">
              <w:rPr>
                <w:bCs/>
                <w:sz w:val="18"/>
                <w:szCs w:val="18"/>
              </w:rPr>
              <w:t>85</w:t>
            </w:r>
          </w:p>
        </w:tc>
      </w:tr>
      <w:tr w:rsidR="006C53EC" w:rsidRPr="003266E0" w14:paraId="0436882D" w14:textId="77777777" w:rsidTr="00564499">
        <w:trPr>
          <w:trHeight w:val="240"/>
        </w:trPr>
        <w:tc>
          <w:tcPr>
            <w:tcW w:w="694" w:type="dxa"/>
            <w:tcBorders>
              <w:bottom w:val="single" w:sz="4" w:space="0" w:color="auto"/>
            </w:tcBorders>
            <w:shd w:val="clear" w:color="auto" w:fill="auto"/>
          </w:tcPr>
          <w:p w14:paraId="70ADA86A" w14:textId="6C310DFE" w:rsidR="00DD743D" w:rsidRPr="00CC2C8E" w:rsidRDefault="00DD743D" w:rsidP="00564499">
            <w:pPr>
              <w:spacing w:before="40" w:after="40" w:line="220" w:lineRule="exact"/>
              <w:rPr>
                <w:sz w:val="18"/>
                <w:szCs w:val="18"/>
              </w:rPr>
            </w:pPr>
            <w:r w:rsidRPr="003266E0">
              <w:rPr>
                <w:sz w:val="18"/>
                <w:szCs w:val="18"/>
              </w:rPr>
              <w:t>2017</w:t>
            </w:r>
            <w:r w:rsidR="00392B9A" w:rsidRPr="00564499">
              <w:rPr>
                <w:i/>
                <w:sz w:val="18"/>
                <w:szCs w:val="18"/>
                <w:vertAlign w:val="superscript"/>
              </w:rPr>
              <w:t>b</w:t>
            </w:r>
          </w:p>
        </w:tc>
        <w:tc>
          <w:tcPr>
            <w:tcW w:w="762" w:type="dxa"/>
            <w:tcBorders>
              <w:bottom w:val="single" w:sz="4" w:space="0" w:color="auto"/>
            </w:tcBorders>
            <w:shd w:val="clear" w:color="auto" w:fill="auto"/>
            <w:vAlign w:val="bottom"/>
          </w:tcPr>
          <w:p w14:paraId="5122DE92" w14:textId="30F2A822" w:rsidR="00DD743D" w:rsidRPr="007A6325" w:rsidRDefault="00D46267" w:rsidP="00564499">
            <w:pPr>
              <w:spacing w:before="40" w:after="40" w:line="220" w:lineRule="exact"/>
              <w:ind w:left="85" w:right="28"/>
              <w:jc w:val="right"/>
              <w:rPr>
                <w:sz w:val="18"/>
                <w:szCs w:val="18"/>
              </w:rPr>
            </w:pPr>
            <w:r w:rsidRPr="00CC2C8E">
              <w:rPr>
                <w:sz w:val="18"/>
                <w:szCs w:val="18"/>
              </w:rPr>
              <w:t>2</w:t>
            </w:r>
          </w:p>
        </w:tc>
        <w:tc>
          <w:tcPr>
            <w:tcW w:w="728" w:type="dxa"/>
            <w:tcBorders>
              <w:bottom w:val="single" w:sz="4" w:space="0" w:color="auto"/>
            </w:tcBorders>
            <w:shd w:val="clear" w:color="auto" w:fill="auto"/>
            <w:vAlign w:val="bottom"/>
          </w:tcPr>
          <w:p w14:paraId="41C16ED1" w14:textId="77777777" w:rsidR="00DD743D" w:rsidRPr="003266E0" w:rsidRDefault="00DD743D" w:rsidP="00564499">
            <w:pPr>
              <w:spacing w:before="40" w:after="40" w:line="220" w:lineRule="exact"/>
              <w:ind w:left="85" w:right="28"/>
              <w:jc w:val="right"/>
              <w:rPr>
                <w:sz w:val="18"/>
                <w:szCs w:val="18"/>
              </w:rPr>
            </w:pPr>
            <w:r w:rsidRPr="003266E0">
              <w:rPr>
                <w:sz w:val="18"/>
                <w:szCs w:val="18"/>
              </w:rPr>
              <w:t>1</w:t>
            </w:r>
          </w:p>
        </w:tc>
        <w:tc>
          <w:tcPr>
            <w:tcW w:w="574" w:type="dxa"/>
            <w:tcBorders>
              <w:bottom w:val="single" w:sz="4" w:space="0" w:color="auto"/>
            </w:tcBorders>
            <w:shd w:val="clear" w:color="auto" w:fill="auto"/>
            <w:vAlign w:val="bottom"/>
          </w:tcPr>
          <w:p w14:paraId="34C5115B" w14:textId="6828F8B1" w:rsidR="00DD743D" w:rsidRPr="00CC2C8E" w:rsidRDefault="006C53EC" w:rsidP="00564499">
            <w:pPr>
              <w:spacing w:before="40" w:after="40" w:line="220" w:lineRule="exact"/>
              <w:ind w:left="85" w:right="28"/>
              <w:jc w:val="right"/>
              <w:rPr>
                <w:sz w:val="18"/>
                <w:szCs w:val="18"/>
              </w:rPr>
            </w:pPr>
            <w:r>
              <w:rPr>
                <w:sz w:val="18"/>
                <w:szCs w:val="18"/>
              </w:rPr>
              <w:t>-</w:t>
            </w:r>
          </w:p>
        </w:tc>
        <w:tc>
          <w:tcPr>
            <w:tcW w:w="776" w:type="dxa"/>
            <w:tcBorders>
              <w:bottom w:val="single" w:sz="4" w:space="0" w:color="auto"/>
            </w:tcBorders>
            <w:shd w:val="clear" w:color="auto" w:fill="auto"/>
            <w:vAlign w:val="bottom"/>
          </w:tcPr>
          <w:p w14:paraId="0737AA33" w14:textId="06D97E10" w:rsidR="00DD743D" w:rsidRPr="00CC2C8E" w:rsidRDefault="006C53EC" w:rsidP="00564499">
            <w:pPr>
              <w:spacing w:before="40" w:after="40" w:line="220" w:lineRule="exact"/>
              <w:ind w:left="85" w:right="28"/>
              <w:jc w:val="right"/>
              <w:rPr>
                <w:sz w:val="18"/>
                <w:szCs w:val="18"/>
              </w:rPr>
            </w:pPr>
            <w:r>
              <w:rPr>
                <w:sz w:val="18"/>
                <w:szCs w:val="18"/>
              </w:rPr>
              <w:t>-</w:t>
            </w:r>
          </w:p>
        </w:tc>
        <w:tc>
          <w:tcPr>
            <w:tcW w:w="806" w:type="dxa"/>
            <w:tcBorders>
              <w:bottom w:val="single" w:sz="4" w:space="0" w:color="auto"/>
            </w:tcBorders>
            <w:shd w:val="clear" w:color="auto" w:fill="auto"/>
            <w:vAlign w:val="bottom"/>
          </w:tcPr>
          <w:p w14:paraId="7D892DB5" w14:textId="77777777" w:rsidR="00DD743D" w:rsidRPr="007A6325" w:rsidRDefault="00DD743D" w:rsidP="00564499">
            <w:pPr>
              <w:spacing w:before="40" w:after="40" w:line="220" w:lineRule="exact"/>
              <w:ind w:left="85" w:right="28"/>
              <w:jc w:val="right"/>
              <w:rPr>
                <w:sz w:val="18"/>
                <w:szCs w:val="18"/>
              </w:rPr>
            </w:pPr>
            <w:r w:rsidRPr="007A6325">
              <w:rPr>
                <w:sz w:val="18"/>
                <w:szCs w:val="18"/>
              </w:rPr>
              <w:t>3</w:t>
            </w:r>
          </w:p>
        </w:tc>
        <w:tc>
          <w:tcPr>
            <w:tcW w:w="461" w:type="dxa"/>
            <w:tcBorders>
              <w:bottom w:val="single" w:sz="4" w:space="0" w:color="auto"/>
            </w:tcBorders>
            <w:shd w:val="clear" w:color="auto" w:fill="auto"/>
            <w:vAlign w:val="bottom"/>
          </w:tcPr>
          <w:p w14:paraId="12AB6807" w14:textId="60C5E488" w:rsidR="00DD743D" w:rsidRPr="003266E0" w:rsidRDefault="00D46267" w:rsidP="00564499">
            <w:pPr>
              <w:spacing w:before="40" w:after="40" w:line="220" w:lineRule="exact"/>
              <w:ind w:left="85" w:right="28"/>
              <w:jc w:val="right"/>
              <w:rPr>
                <w:sz w:val="18"/>
                <w:szCs w:val="18"/>
              </w:rPr>
            </w:pPr>
            <w:r w:rsidRPr="003266E0">
              <w:rPr>
                <w:sz w:val="18"/>
                <w:szCs w:val="18"/>
              </w:rPr>
              <w:t>6</w:t>
            </w:r>
          </w:p>
        </w:tc>
        <w:tc>
          <w:tcPr>
            <w:tcW w:w="644" w:type="dxa"/>
            <w:tcBorders>
              <w:bottom w:val="single" w:sz="4" w:space="0" w:color="auto"/>
            </w:tcBorders>
            <w:shd w:val="clear" w:color="auto" w:fill="auto"/>
            <w:vAlign w:val="bottom"/>
          </w:tcPr>
          <w:p w14:paraId="54C27DFA" w14:textId="77777777" w:rsidR="00DD743D" w:rsidRPr="003266E0" w:rsidRDefault="00DD743D" w:rsidP="00564499">
            <w:pPr>
              <w:spacing w:before="40" w:after="40" w:line="220" w:lineRule="exact"/>
              <w:ind w:left="85" w:right="28"/>
              <w:jc w:val="right"/>
              <w:rPr>
                <w:sz w:val="18"/>
                <w:szCs w:val="18"/>
              </w:rPr>
            </w:pPr>
            <w:r w:rsidRPr="003266E0">
              <w:rPr>
                <w:sz w:val="18"/>
                <w:szCs w:val="18"/>
              </w:rPr>
              <w:t>12</w:t>
            </w:r>
          </w:p>
        </w:tc>
        <w:tc>
          <w:tcPr>
            <w:tcW w:w="868" w:type="dxa"/>
            <w:tcBorders>
              <w:bottom w:val="single" w:sz="4" w:space="0" w:color="auto"/>
            </w:tcBorders>
            <w:shd w:val="clear" w:color="auto" w:fill="auto"/>
            <w:vAlign w:val="bottom"/>
          </w:tcPr>
          <w:p w14:paraId="4467CAD1" w14:textId="77777777" w:rsidR="00DD743D" w:rsidRPr="003266E0" w:rsidRDefault="00DD743D" w:rsidP="00564499">
            <w:pPr>
              <w:spacing w:before="40" w:after="40" w:line="220" w:lineRule="exact"/>
              <w:ind w:left="85" w:right="28"/>
              <w:jc w:val="right"/>
              <w:rPr>
                <w:sz w:val="18"/>
                <w:szCs w:val="18"/>
              </w:rPr>
            </w:pPr>
            <w:r w:rsidRPr="003266E0">
              <w:rPr>
                <w:sz w:val="18"/>
                <w:szCs w:val="18"/>
              </w:rPr>
              <w:t>1</w:t>
            </w:r>
          </w:p>
        </w:tc>
        <w:tc>
          <w:tcPr>
            <w:tcW w:w="896" w:type="dxa"/>
            <w:tcBorders>
              <w:bottom w:val="single" w:sz="4" w:space="0" w:color="auto"/>
            </w:tcBorders>
            <w:shd w:val="clear" w:color="auto" w:fill="auto"/>
            <w:vAlign w:val="bottom"/>
          </w:tcPr>
          <w:p w14:paraId="5CDC9C73" w14:textId="77777777" w:rsidR="00DD743D" w:rsidRPr="003266E0" w:rsidRDefault="00DD743D" w:rsidP="00564499">
            <w:pPr>
              <w:spacing w:before="40" w:after="40" w:line="220" w:lineRule="exact"/>
              <w:ind w:left="85" w:right="28"/>
              <w:jc w:val="right"/>
              <w:rPr>
                <w:bCs/>
                <w:sz w:val="18"/>
                <w:szCs w:val="18"/>
              </w:rPr>
            </w:pPr>
            <w:r w:rsidRPr="003266E0">
              <w:rPr>
                <w:bCs/>
                <w:sz w:val="18"/>
                <w:szCs w:val="18"/>
              </w:rPr>
              <w:t>1</w:t>
            </w:r>
          </w:p>
        </w:tc>
        <w:tc>
          <w:tcPr>
            <w:tcW w:w="798" w:type="dxa"/>
            <w:tcBorders>
              <w:bottom w:val="single" w:sz="4" w:space="0" w:color="auto"/>
            </w:tcBorders>
            <w:shd w:val="clear" w:color="auto" w:fill="auto"/>
            <w:vAlign w:val="bottom"/>
          </w:tcPr>
          <w:p w14:paraId="166AD088" w14:textId="77777777" w:rsidR="00DD743D" w:rsidRPr="003266E0" w:rsidRDefault="00DD743D" w:rsidP="00564499">
            <w:pPr>
              <w:spacing w:before="40" w:after="40" w:line="220" w:lineRule="exact"/>
              <w:ind w:left="85" w:right="28"/>
              <w:jc w:val="right"/>
              <w:rPr>
                <w:bCs/>
                <w:sz w:val="18"/>
                <w:szCs w:val="18"/>
              </w:rPr>
            </w:pPr>
            <w:r w:rsidRPr="003266E0">
              <w:rPr>
                <w:bCs/>
                <w:sz w:val="18"/>
                <w:szCs w:val="18"/>
              </w:rPr>
              <w:t>1</w:t>
            </w:r>
          </w:p>
        </w:tc>
        <w:tc>
          <w:tcPr>
            <w:tcW w:w="497" w:type="dxa"/>
            <w:tcBorders>
              <w:bottom w:val="single" w:sz="4" w:space="0" w:color="auto"/>
            </w:tcBorders>
            <w:shd w:val="clear" w:color="auto" w:fill="auto"/>
            <w:vAlign w:val="bottom"/>
          </w:tcPr>
          <w:p w14:paraId="1ACEA256" w14:textId="22DD2281" w:rsidR="00DD743D" w:rsidRPr="00564499" w:rsidRDefault="00D46267" w:rsidP="00564499">
            <w:pPr>
              <w:spacing w:before="40" w:after="40" w:line="220" w:lineRule="exact"/>
              <w:ind w:left="85" w:right="28"/>
              <w:jc w:val="right"/>
              <w:rPr>
                <w:bCs/>
                <w:sz w:val="18"/>
                <w:szCs w:val="18"/>
              </w:rPr>
            </w:pPr>
            <w:r w:rsidRPr="00564499">
              <w:rPr>
                <w:bCs/>
                <w:sz w:val="18"/>
                <w:szCs w:val="18"/>
              </w:rPr>
              <w:t>27</w:t>
            </w:r>
          </w:p>
        </w:tc>
      </w:tr>
      <w:tr w:rsidR="006C53EC" w:rsidRPr="003266E0" w14:paraId="2EA31C1F" w14:textId="77777777" w:rsidTr="00564499">
        <w:trPr>
          <w:trHeight w:val="240"/>
        </w:trPr>
        <w:tc>
          <w:tcPr>
            <w:tcW w:w="694" w:type="dxa"/>
            <w:tcBorders>
              <w:top w:val="single" w:sz="4" w:space="0" w:color="auto"/>
              <w:bottom w:val="single" w:sz="12" w:space="0" w:color="auto"/>
            </w:tcBorders>
            <w:shd w:val="clear" w:color="auto" w:fill="auto"/>
          </w:tcPr>
          <w:p w14:paraId="3B12CC0A" w14:textId="77777777" w:rsidR="00DD743D" w:rsidRPr="003266E0" w:rsidRDefault="00DD743D" w:rsidP="00564499">
            <w:pPr>
              <w:spacing w:before="80" w:after="80" w:line="220" w:lineRule="exact"/>
              <w:ind w:left="283"/>
              <w:rPr>
                <w:b/>
                <w:bCs/>
                <w:sz w:val="18"/>
                <w:szCs w:val="18"/>
              </w:rPr>
            </w:pPr>
            <w:r w:rsidRPr="003266E0">
              <w:rPr>
                <w:b/>
                <w:bCs/>
                <w:sz w:val="18"/>
                <w:szCs w:val="18"/>
              </w:rPr>
              <w:t>Total</w:t>
            </w:r>
          </w:p>
        </w:tc>
        <w:tc>
          <w:tcPr>
            <w:tcW w:w="762" w:type="dxa"/>
            <w:tcBorders>
              <w:top w:val="single" w:sz="4" w:space="0" w:color="auto"/>
              <w:bottom w:val="single" w:sz="12" w:space="0" w:color="auto"/>
            </w:tcBorders>
            <w:shd w:val="clear" w:color="auto" w:fill="auto"/>
            <w:vAlign w:val="bottom"/>
          </w:tcPr>
          <w:p w14:paraId="5B2A5D1E" w14:textId="18817453" w:rsidR="00DD743D" w:rsidRPr="003266E0" w:rsidRDefault="00D46267" w:rsidP="00564499">
            <w:pPr>
              <w:spacing w:before="80" w:after="80" w:line="220" w:lineRule="exact"/>
              <w:ind w:left="85" w:right="28"/>
              <w:jc w:val="right"/>
              <w:rPr>
                <w:b/>
                <w:bCs/>
                <w:sz w:val="18"/>
                <w:szCs w:val="18"/>
              </w:rPr>
            </w:pPr>
            <w:r w:rsidRPr="003266E0">
              <w:rPr>
                <w:b/>
                <w:bCs/>
                <w:sz w:val="18"/>
                <w:szCs w:val="18"/>
              </w:rPr>
              <w:t>2</w:t>
            </w:r>
          </w:p>
        </w:tc>
        <w:tc>
          <w:tcPr>
            <w:tcW w:w="728" w:type="dxa"/>
            <w:tcBorders>
              <w:top w:val="single" w:sz="4" w:space="0" w:color="auto"/>
              <w:bottom w:val="single" w:sz="12" w:space="0" w:color="auto"/>
            </w:tcBorders>
            <w:shd w:val="clear" w:color="auto" w:fill="auto"/>
            <w:vAlign w:val="bottom"/>
          </w:tcPr>
          <w:p w14:paraId="03433EAA" w14:textId="77777777" w:rsidR="00DD743D" w:rsidRPr="003266E0" w:rsidRDefault="00DD743D" w:rsidP="00564499">
            <w:pPr>
              <w:spacing w:before="80" w:after="80" w:line="220" w:lineRule="exact"/>
              <w:ind w:left="85" w:right="28"/>
              <w:jc w:val="right"/>
              <w:rPr>
                <w:b/>
                <w:bCs/>
                <w:sz w:val="18"/>
                <w:szCs w:val="18"/>
              </w:rPr>
            </w:pPr>
            <w:r w:rsidRPr="003266E0">
              <w:rPr>
                <w:b/>
                <w:bCs/>
                <w:sz w:val="18"/>
                <w:szCs w:val="18"/>
              </w:rPr>
              <w:t>1</w:t>
            </w:r>
          </w:p>
        </w:tc>
        <w:tc>
          <w:tcPr>
            <w:tcW w:w="574" w:type="dxa"/>
            <w:tcBorders>
              <w:top w:val="single" w:sz="4" w:space="0" w:color="auto"/>
              <w:bottom w:val="single" w:sz="12" w:space="0" w:color="auto"/>
            </w:tcBorders>
            <w:shd w:val="clear" w:color="auto" w:fill="auto"/>
            <w:vAlign w:val="bottom"/>
          </w:tcPr>
          <w:p w14:paraId="45C7AF6A" w14:textId="77777777" w:rsidR="00DD743D" w:rsidRPr="003266E0" w:rsidRDefault="00DD743D" w:rsidP="00564499">
            <w:pPr>
              <w:spacing w:before="80" w:after="80" w:line="220" w:lineRule="exact"/>
              <w:ind w:left="85" w:right="28"/>
              <w:jc w:val="right"/>
              <w:rPr>
                <w:b/>
                <w:bCs/>
                <w:sz w:val="18"/>
                <w:szCs w:val="18"/>
              </w:rPr>
            </w:pPr>
            <w:r w:rsidRPr="003266E0">
              <w:rPr>
                <w:b/>
                <w:bCs/>
                <w:sz w:val="18"/>
                <w:szCs w:val="18"/>
              </w:rPr>
              <w:t>1</w:t>
            </w:r>
          </w:p>
        </w:tc>
        <w:tc>
          <w:tcPr>
            <w:tcW w:w="776" w:type="dxa"/>
            <w:tcBorders>
              <w:top w:val="single" w:sz="4" w:space="0" w:color="auto"/>
              <w:bottom w:val="single" w:sz="12" w:space="0" w:color="auto"/>
            </w:tcBorders>
            <w:shd w:val="clear" w:color="auto" w:fill="auto"/>
            <w:vAlign w:val="bottom"/>
          </w:tcPr>
          <w:p w14:paraId="18A13D12" w14:textId="77777777" w:rsidR="00DD743D" w:rsidRPr="003266E0" w:rsidRDefault="00DD743D" w:rsidP="00564499">
            <w:pPr>
              <w:spacing w:before="80" w:after="80" w:line="220" w:lineRule="exact"/>
              <w:ind w:left="85" w:right="28"/>
              <w:jc w:val="right"/>
              <w:rPr>
                <w:b/>
                <w:bCs/>
                <w:sz w:val="18"/>
                <w:szCs w:val="18"/>
              </w:rPr>
            </w:pPr>
            <w:r w:rsidRPr="003266E0">
              <w:rPr>
                <w:b/>
                <w:bCs/>
                <w:sz w:val="18"/>
                <w:szCs w:val="18"/>
              </w:rPr>
              <w:t>1</w:t>
            </w:r>
          </w:p>
        </w:tc>
        <w:tc>
          <w:tcPr>
            <w:tcW w:w="806" w:type="dxa"/>
            <w:tcBorders>
              <w:top w:val="single" w:sz="4" w:space="0" w:color="auto"/>
              <w:bottom w:val="single" w:sz="12" w:space="0" w:color="auto"/>
            </w:tcBorders>
            <w:shd w:val="clear" w:color="auto" w:fill="auto"/>
            <w:vAlign w:val="bottom"/>
          </w:tcPr>
          <w:p w14:paraId="7CB0918F" w14:textId="77777777" w:rsidR="00DD743D" w:rsidRPr="003266E0" w:rsidRDefault="00DD743D" w:rsidP="00564499">
            <w:pPr>
              <w:spacing w:before="80" w:after="80" w:line="220" w:lineRule="exact"/>
              <w:ind w:left="85" w:right="28"/>
              <w:jc w:val="right"/>
              <w:rPr>
                <w:b/>
                <w:bCs/>
                <w:sz w:val="18"/>
                <w:szCs w:val="18"/>
              </w:rPr>
            </w:pPr>
            <w:r w:rsidRPr="003266E0">
              <w:rPr>
                <w:b/>
                <w:bCs/>
                <w:sz w:val="18"/>
                <w:szCs w:val="18"/>
              </w:rPr>
              <w:t>12</w:t>
            </w:r>
          </w:p>
        </w:tc>
        <w:tc>
          <w:tcPr>
            <w:tcW w:w="461" w:type="dxa"/>
            <w:tcBorders>
              <w:top w:val="single" w:sz="4" w:space="0" w:color="auto"/>
              <w:bottom w:val="single" w:sz="12" w:space="0" w:color="auto"/>
            </w:tcBorders>
            <w:shd w:val="clear" w:color="auto" w:fill="auto"/>
            <w:vAlign w:val="bottom"/>
          </w:tcPr>
          <w:p w14:paraId="1CCD19BB" w14:textId="3958563D" w:rsidR="00DD743D" w:rsidRPr="003266E0" w:rsidRDefault="00D46267" w:rsidP="00564499">
            <w:pPr>
              <w:spacing w:before="80" w:after="80" w:line="220" w:lineRule="exact"/>
              <w:ind w:left="85" w:right="28"/>
              <w:jc w:val="right"/>
              <w:rPr>
                <w:b/>
                <w:bCs/>
                <w:sz w:val="18"/>
                <w:szCs w:val="18"/>
              </w:rPr>
            </w:pPr>
            <w:r w:rsidRPr="003266E0">
              <w:rPr>
                <w:b/>
                <w:bCs/>
                <w:sz w:val="18"/>
                <w:szCs w:val="18"/>
              </w:rPr>
              <w:t>76</w:t>
            </w:r>
          </w:p>
        </w:tc>
        <w:tc>
          <w:tcPr>
            <w:tcW w:w="644" w:type="dxa"/>
            <w:tcBorders>
              <w:top w:val="single" w:sz="4" w:space="0" w:color="auto"/>
              <w:bottom w:val="single" w:sz="12" w:space="0" w:color="auto"/>
            </w:tcBorders>
            <w:shd w:val="clear" w:color="auto" w:fill="auto"/>
            <w:vAlign w:val="bottom"/>
          </w:tcPr>
          <w:p w14:paraId="0360DB4D" w14:textId="0CF143F2" w:rsidR="00DD743D" w:rsidRPr="003266E0" w:rsidRDefault="00DD743D" w:rsidP="00564499">
            <w:pPr>
              <w:spacing w:before="80" w:after="80" w:line="220" w:lineRule="exact"/>
              <w:ind w:left="85" w:right="28"/>
              <w:jc w:val="right"/>
              <w:rPr>
                <w:b/>
                <w:bCs/>
                <w:sz w:val="18"/>
                <w:szCs w:val="18"/>
              </w:rPr>
            </w:pPr>
            <w:r w:rsidRPr="003266E0">
              <w:rPr>
                <w:b/>
                <w:bCs/>
                <w:sz w:val="18"/>
                <w:szCs w:val="18"/>
              </w:rPr>
              <w:t>28</w:t>
            </w:r>
            <w:r w:rsidR="001F595E" w:rsidRPr="003266E0">
              <w:rPr>
                <w:b/>
                <w:bCs/>
                <w:sz w:val="18"/>
                <w:szCs w:val="18"/>
              </w:rPr>
              <w:t>8</w:t>
            </w:r>
          </w:p>
        </w:tc>
        <w:tc>
          <w:tcPr>
            <w:tcW w:w="868" w:type="dxa"/>
            <w:tcBorders>
              <w:top w:val="single" w:sz="4" w:space="0" w:color="auto"/>
              <w:bottom w:val="single" w:sz="12" w:space="0" w:color="auto"/>
            </w:tcBorders>
            <w:shd w:val="clear" w:color="auto" w:fill="auto"/>
            <w:vAlign w:val="bottom"/>
          </w:tcPr>
          <w:p w14:paraId="35C9CD93" w14:textId="5F5C9D17" w:rsidR="00DD743D" w:rsidRPr="00CC2C8E" w:rsidRDefault="00AC49A5" w:rsidP="00564499">
            <w:pPr>
              <w:spacing w:before="80" w:after="80" w:line="220" w:lineRule="exact"/>
              <w:ind w:left="85" w:right="28"/>
              <w:jc w:val="right"/>
              <w:rPr>
                <w:b/>
                <w:bCs/>
                <w:sz w:val="18"/>
                <w:szCs w:val="18"/>
              </w:rPr>
            </w:pPr>
            <w:r w:rsidRPr="00CC2C8E">
              <w:rPr>
                <w:b/>
                <w:bCs/>
                <w:sz w:val="18"/>
                <w:szCs w:val="18"/>
              </w:rPr>
              <w:t>2</w:t>
            </w:r>
          </w:p>
        </w:tc>
        <w:tc>
          <w:tcPr>
            <w:tcW w:w="896" w:type="dxa"/>
            <w:tcBorders>
              <w:top w:val="single" w:sz="4" w:space="0" w:color="auto"/>
              <w:bottom w:val="single" w:sz="12" w:space="0" w:color="auto"/>
            </w:tcBorders>
            <w:shd w:val="clear" w:color="auto" w:fill="auto"/>
            <w:vAlign w:val="bottom"/>
          </w:tcPr>
          <w:p w14:paraId="19E04783" w14:textId="77777777" w:rsidR="00DD743D" w:rsidRPr="007A6325" w:rsidRDefault="00DD743D" w:rsidP="00564499">
            <w:pPr>
              <w:spacing w:before="80" w:after="80" w:line="220" w:lineRule="exact"/>
              <w:ind w:left="85" w:right="28"/>
              <w:jc w:val="right"/>
              <w:rPr>
                <w:b/>
                <w:bCs/>
                <w:sz w:val="18"/>
                <w:szCs w:val="18"/>
              </w:rPr>
            </w:pPr>
            <w:r w:rsidRPr="007A6325">
              <w:rPr>
                <w:b/>
                <w:bCs/>
                <w:sz w:val="18"/>
                <w:szCs w:val="18"/>
              </w:rPr>
              <w:t>1</w:t>
            </w:r>
          </w:p>
        </w:tc>
        <w:tc>
          <w:tcPr>
            <w:tcW w:w="798" w:type="dxa"/>
            <w:tcBorders>
              <w:top w:val="single" w:sz="4" w:space="0" w:color="auto"/>
              <w:bottom w:val="single" w:sz="12" w:space="0" w:color="auto"/>
            </w:tcBorders>
            <w:shd w:val="clear" w:color="auto" w:fill="auto"/>
            <w:vAlign w:val="bottom"/>
          </w:tcPr>
          <w:p w14:paraId="4C242E87" w14:textId="77777777" w:rsidR="00DD743D" w:rsidRPr="003266E0" w:rsidRDefault="00DD743D" w:rsidP="00564499">
            <w:pPr>
              <w:spacing w:before="80" w:after="80" w:line="220" w:lineRule="exact"/>
              <w:ind w:left="85" w:right="28"/>
              <w:jc w:val="right"/>
              <w:rPr>
                <w:b/>
                <w:bCs/>
                <w:sz w:val="18"/>
                <w:szCs w:val="18"/>
              </w:rPr>
            </w:pPr>
            <w:r w:rsidRPr="003266E0">
              <w:rPr>
                <w:b/>
                <w:bCs/>
                <w:sz w:val="18"/>
                <w:szCs w:val="18"/>
              </w:rPr>
              <w:t>1</w:t>
            </w:r>
          </w:p>
        </w:tc>
        <w:tc>
          <w:tcPr>
            <w:tcW w:w="497" w:type="dxa"/>
            <w:tcBorders>
              <w:top w:val="single" w:sz="4" w:space="0" w:color="auto"/>
              <w:bottom w:val="single" w:sz="12" w:space="0" w:color="auto"/>
            </w:tcBorders>
            <w:shd w:val="clear" w:color="auto" w:fill="auto"/>
            <w:vAlign w:val="bottom"/>
          </w:tcPr>
          <w:p w14:paraId="2319C4E4" w14:textId="7F0377CF" w:rsidR="00DD743D" w:rsidRPr="003266E0" w:rsidRDefault="00D46267" w:rsidP="00564499">
            <w:pPr>
              <w:spacing w:before="80" w:after="80" w:line="220" w:lineRule="exact"/>
              <w:ind w:left="85" w:right="28"/>
              <w:jc w:val="right"/>
              <w:rPr>
                <w:b/>
                <w:bCs/>
                <w:sz w:val="18"/>
                <w:szCs w:val="18"/>
              </w:rPr>
            </w:pPr>
            <w:r w:rsidRPr="003266E0">
              <w:rPr>
                <w:b/>
                <w:bCs/>
                <w:sz w:val="18"/>
                <w:szCs w:val="18"/>
              </w:rPr>
              <w:t>385</w:t>
            </w:r>
          </w:p>
        </w:tc>
      </w:tr>
    </w:tbl>
    <w:p w14:paraId="749BB1CA" w14:textId="6FBBB341" w:rsidR="00392B9A" w:rsidRPr="00564499" w:rsidRDefault="00392B9A" w:rsidP="00564499">
      <w:pPr>
        <w:pStyle w:val="SingleTxtG"/>
        <w:spacing w:before="120" w:after="0"/>
        <w:ind w:right="0" w:firstLine="170"/>
        <w:jc w:val="left"/>
        <w:rPr>
          <w:sz w:val="18"/>
        </w:rPr>
      </w:pPr>
      <w:r w:rsidRPr="00564499">
        <w:rPr>
          <w:i/>
          <w:sz w:val="18"/>
          <w:vertAlign w:val="superscript"/>
        </w:rPr>
        <w:t>a</w:t>
      </w:r>
      <w:r w:rsidR="00692FBF" w:rsidRPr="00564499">
        <w:rPr>
          <w:sz w:val="18"/>
        </w:rPr>
        <w:t xml:space="preserve"> </w:t>
      </w:r>
      <w:r w:rsidR="00463769" w:rsidRPr="00564499">
        <w:rPr>
          <w:sz w:val="18"/>
        </w:rPr>
        <w:t xml:space="preserve"> </w:t>
      </w:r>
      <w:r w:rsidRPr="00564499">
        <w:rPr>
          <w:sz w:val="18"/>
        </w:rPr>
        <w:t>La acción urgente núm.</w:t>
      </w:r>
      <w:r w:rsidR="003266E0">
        <w:rPr>
          <w:sz w:val="18"/>
        </w:rPr>
        <w:t> </w:t>
      </w:r>
      <w:r w:rsidRPr="00564499">
        <w:rPr>
          <w:sz w:val="18"/>
        </w:rPr>
        <w:t>9/2013 se refiere a dos personas. Por lo tanto</w:t>
      </w:r>
      <w:r w:rsidR="008A4471" w:rsidRPr="00564499">
        <w:rPr>
          <w:sz w:val="18"/>
        </w:rPr>
        <w:t>,</w:t>
      </w:r>
      <w:r w:rsidRPr="00564499">
        <w:rPr>
          <w:sz w:val="18"/>
        </w:rPr>
        <w:t xml:space="preserve"> se contabiliza como dos</w:t>
      </w:r>
      <w:r w:rsidR="006C53EC">
        <w:rPr>
          <w:sz w:val="18"/>
        </w:rPr>
        <w:t xml:space="preserve"> </w:t>
      </w:r>
      <w:r w:rsidRPr="00564499">
        <w:rPr>
          <w:sz w:val="18"/>
        </w:rPr>
        <w:t>acciones urgentes.</w:t>
      </w:r>
    </w:p>
    <w:p w14:paraId="140091B0" w14:textId="4C1114DF" w:rsidR="000A5EFA" w:rsidRPr="00564499" w:rsidRDefault="00392B9A" w:rsidP="00564499">
      <w:pPr>
        <w:pStyle w:val="SingleTxtG"/>
        <w:spacing w:after="240"/>
        <w:ind w:right="0" w:firstLine="170"/>
        <w:jc w:val="left"/>
        <w:rPr>
          <w:sz w:val="18"/>
        </w:rPr>
      </w:pPr>
      <w:r w:rsidRPr="00564499">
        <w:rPr>
          <w:i/>
          <w:sz w:val="18"/>
          <w:vertAlign w:val="superscript"/>
        </w:rPr>
        <w:t>b</w:t>
      </w:r>
      <w:r w:rsidR="00692FBF" w:rsidRPr="00564499">
        <w:rPr>
          <w:sz w:val="18"/>
        </w:rPr>
        <w:t xml:space="preserve"> </w:t>
      </w:r>
      <w:r w:rsidR="00463769" w:rsidRPr="00564499">
        <w:rPr>
          <w:sz w:val="18"/>
        </w:rPr>
        <w:t xml:space="preserve"> </w:t>
      </w:r>
      <w:r w:rsidR="000A5EFA" w:rsidRPr="00564499">
        <w:rPr>
          <w:sz w:val="18"/>
        </w:rPr>
        <w:t xml:space="preserve">Al </w:t>
      </w:r>
      <w:r w:rsidR="009D2822" w:rsidRPr="00564499">
        <w:rPr>
          <w:sz w:val="18"/>
        </w:rPr>
        <w:t>8 de septiembre</w:t>
      </w:r>
      <w:r w:rsidR="000A5EFA" w:rsidRPr="00564499">
        <w:rPr>
          <w:sz w:val="18"/>
        </w:rPr>
        <w:t xml:space="preserve"> de 2017.</w:t>
      </w:r>
    </w:p>
    <w:p w14:paraId="17204BD5" w14:textId="7D130E62" w:rsidR="000A5EFA" w:rsidRPr="001A43F1" w:rsidRDefault="00C9637A" w:rsidP="00F97C02">
      <w:pPr>
        <w:pStyle w:val="H1G"/>
      </w:pPr>
      <w:r w:rsidRPr="001A43F1">
        <w:tab/>
        <w:t>C</w:t>
      </w:r>
      <w:r w:rsidR="000A5EFA" w:rsidRPr="001A43F1">
        <w:t>.</w:t>
      </w:r>
      <w:r w:rsidR="000A5EFA" w:rsidRPr="001A43F1">
        <w:tab/>
        <w:t>Desarrollo de las acciones urgentes tras su registro: tendencias</w:t>
      </w:r>
      <w:r w:rsidR="00F97C02" w:rsidRPr="001A43F1">
        <w:t xml:space="preserve"> </w:t>
      </w:r>
      <w:r w:rsidR="000A5EFA" w:rsidRPr="001A43F1">
        <w:t xml:space="preserve">observadas desde el </w:t>
      </w:r>
      <w:r w:rsidR="00781539">
        <w:t xml:space="preserve">12º </w:t>
      </w:r>
      <w:r w:rsidR="000A5EFA" w:rsidRPr="001A43F1">
        <w:t>período de sesiones</w:t>
      </w:r>
      <w:r w:rsidR="0087535D" w:rsidRPr="001A43F1">
        <w:t xml:space="preserve"> </w:t>
      </w:r>
      <w:r w:rsidR="000A5EFA" w:rsidRPr="001A43F1">
        <w:t xml:space="preserve">(hasta el </w:t>
      </w:r>
      <w:r w:rsidR="00031295" w:rsidRPr="001A43F1">
        <w:t>12 de julio</w:t>
      </w:r>
      <w:r w:rsidR="000A5EFA" w:rsidRPr="001A43F1">
        <w:t xml:space="preserve"> </w:t>
      </w:r>
      <w:r w:rsidR="006C53EC" w:rsidRPr="001A43F1">
        <w:t>de</w:t>
      </w:r>
      <w:r w:rsidR="006C53EC">
        <w:t> </w:t>
      </w:r>
      <w:r w:rsidR="000A5EFA" w:rsidRPr="001A43F1">
        <w:t>2017)</w:t>
      </w:r>
    </w:p>
    <w:p w14:paraId="4D09F023" w14:textId="77777777" w:rsidR="000A5EFA" w:rsidRPr="00564499" w:rsidRDefault="000A5EFA" w:rsidP="00F97C02">
      <w:pPr>
        <w:pStyle w:val="H23G"/>
      </w:pPr>
      <w:r w:rsidRPr="001A43F1">
        <w:tab/>
        <w:t>1.</w:t>
      </w:r>
      <w:r w:rsidRPr="001A43F1">
        <w:tab/>
        <w:t>Interacción con los Estados partes</w:t>
      </w:r>
    </w:p>
    <w:p w14:paraId="114E4CAE" w14:textId="091A8D56" w:rsidR="000A5EFA" w:rsidRPr="003266E0" w:rsidRDefault="00F86520" w:rsidP="00CC2C8E">
      <w:pPr>
        <w:pStyle w:val="SingleTxtG"/>
      </w:pPr>
      <w:r w:rsidRPr="00CC2C8E">
        <w:t>5</w:t>
      </w:r>
      <w:r w:rsidR="00F97C02" w:rsidRPr="00CC2C8E">
        <w:t>.</w:t>
      </w:r>
      <w:r w:rsidR="000A5EFA" w:rsidRPr="00CC2C8E">
        <w:tab/>
        <w:t xml:space="preserve">El Comité </w:t>
      </w:r>
      <w:r w:rsidR="00812333" w:rsidRPr="007A6325">
        <w:t>sigue mant</w:t>
      </w:r>
      <w:r w:rsidR="000A5EFA" w:rsidRPr="007A6325">
        <w:t>en</w:t>
      </w:r>
      <w:r w:rsidR="00812333" w:rsidRPr="003266E0">
        <w:t>iendo</w:t>
      </w:r>
      <w:r w:rsidR="000A5EFA" w:rsidRPr="003266E0">
        <w:t xml:space="preserve"> contacto </w:t>
      </w:r>
      <w:r w:rsidR="00AB7C55" w:rsidRPr="003266E0">
        <w:t xml:space="preserve">permanente </w:t>
      </w:r>
      <w:r w:rsidR="000A5EFA" w:rsidRPr="003266E0">
        <w:t>con los Estados partes a través de sus respectivas misiones permanentes, principalmente por medio de notas verbales.</w:t>
      </w:r>
      <w:r w:rsidR="00AB7C55" w:rsidRPr="003266E0">
        <w:t xml:space="preserve"> Con el fin de aseg</w:t>
      </w:r>
      <w:r w:rsidR="00234FE5" w:rsidRPr="003266E0">
        <w:t>urar un</w:t>
      </w:r>
      <w:r w:rsidR="00AB7C55" w:rsidRPr="003266E0">
        <w:t xml:space="preserve"> mayor impacto de las recomendaciones del Comité en el contexto de las peticiones de acción urgente, </w:t>
      </w:r>
      <w:r w:rsidR="002D284E" w:rsidRPr="003266E0">
        <w:t>el Comité sigue</w:t>
      </w:r>
      <w:r w:rsidR="00B20B6E" w:rsidRPr="003266E0">
        <w:t xml:space="preserve"> convencido de la </w:t>
      </w:r>
      <w:r w:rsidR="00C04F20" w:rsidRPr="003266E0">
        <w:t>necesidad</w:t>
      </w:r>
      <w:r w:rsidR="00B20B6E" w:rsidRPr="003266E0">
        <w:t xml:space="preserve"> de establecer contactos más directos con las autoridades a cargo de la búsqueda de las personas desaparecidas con relación a las cuales se han registrado acciones urgentes, y de la investigación de su desaparición. No obstante, hasta la fecha, no se ha logrado identificar vías</w:t>
      </w:r>
      <w:r w:rsidR="00D31EFB" w:rsidRPr="003266E0">
        <w:t xml:space="preserve"> que permitan facilitar este</w:t>
      </w:r>
      <w:r w:rsidR="00B20B6E" w:rsidRPr="003266E0">
        <w:t xml:space="preserve"> contacto.</w:t>
      </w:r>
    </w:p>
    <w:p w14:paraId="03E05A26" w14:textId="382DD06E" w:rsidR="00B20B6E" w:rsidRPr="003266E0" w:rsidRDefault="00F86520" w:rsidP="00564499">
      <w:pPr>
        <w:pStyle w:val="SingleTxtG"/>
      </w:pPr>
      <w:r w:rsidRPr="003266E0">
        <w:t>6</w:t>
      </w:r>
      <w:r w:rsidR="000A5EFA" w:rsidRPr="003266E0">
        <w:t>.</w:t>
      </w:r>
      <w:r w:rsidR="000A5EFA" w:rsidRPr="003266E0">
        <w:tab/>
      </w:r>
      <w:r w:rsidR="00B20B6E" w:rsidRPr="003266E0">
        <w:t>En este per</w:t>
      </w:r>
      <w:r w:rsidR="008A4471" w:rsidRPr="003266E0">
        <w:t>í</w:t>
      </w:r>
      <w:r w:rsidR="00B20B6E" w:rsidRPr="003266E0">
        <w:t>odo se ha notado una reducción de la frecuencia de las respuestas de los Estados partes con relación a los cuales se han registrado peticiones de acción urgente.</w:t>
      </w:r>
      <w:r w:rsidR="00D31EFB" w:rsidRPr="003266E0">
        <w:t xml:space="preserve"> De esta manera, </w:t>
      </w:r>
      <w:r w:rsidR="006D6693" w:rsidRPr="003266E0">
        <w:t>no se ha</w:t>
      </w:r>
      <w:r w:rsidR="002D284E" w:rsidRPr="003266E0">
        <w:t>bía</w:t>
      </w:r>
      <w:r w:rsidR="006D6693" w:rsidRPr="003266E0">
        <w:t xml:space="preserve"> recibido respuesta alguna de los Estados partes en </w:t>
      </w:r>
      <w:r w:rsidR="00CD3917" w:rsidRPr="003266E0">
        <w:t xml:space="preserve">11 </w:t>
      </w:r>
      <w:r w:rsidR="006D6693" w:rsidRPr="003266E0">
        <w:t xml:space="preserve">de las </w:t>
      </w:r>
      <w:r w:rsidR="002D284E" w:rsidRPr="003266E0">
        <w:t>2</w:t>
      </w:r>
      <w:r w:rsidR="001F595E" w:rsidRPr="00564499">
        <w:t>7</w:t>
      </w:r>
      <w:r w:rsidR="002D284E" w:rsidRPr="00CC2C8E">
        <w:t xml:space="preserve"> </w:t>
      </w:r>
      <w:r w:rsidR="006D6693" w:rsidRPr="00CC2C8E">
        <w:t xml:space="preserve">acciones urgentes registradas en </w:t>
      </w:r>
      <w:r w:rsidR="006D6693" w:rsidRPr="007A6325">
        <w:t xml:space="preserve">2017 </w:t>
      </w:r>
      <w:r w:rsidR="002D284E" w:rsidRPr="007A6325">
        <w:t>a la fecha de adopción de</w:t>
      </w:r>
      <w:r w:rsidR="008A4471" w:rsidRPr="003266E0">
        <w:t>l</w:t>
      </w:r>
      <w:r w:rsidR="002D284E" w:rsidRPr="003266E0">
        <w:t xml:space="preserve"> presente informe. </w:t>
      </w:r>
      <w:r w:rsidR="008A4471" w:rsidRPr="003266E0">
        <w:t>Se enviaron r</w:t>
      </w:r>
      <w:r w:rsidR="002D284E" w:rsidRPr="003266E0">
        <w:t>ecordatorios a los Estados partes interesados</w:t>
      </w:r>
      <w:r w:rsidR="006D6693" w:rsidRPr="003266E0">
        <w:t>.</w:t>
      </w:r>
    </w:p>
    <w:p w14:paraId="50EF1A5A" w14:textId="372377C5" w:rsidR="00B20B6E" w:rsidRPr="00CC2C8E" w:rsidRDefault="00F86520" w:rsidP="00564499">
      <w:pPr>
        <w:pStyle w:val="SingleTxtG"/>
      </w:pPr>
      <w:r w:rsidRPr="003266E0">
        <w:t>7</w:t>
      </w:r>
      <w:r w:rsidR="006D6693" w:rsidRPr="003266E0">
        <w:t>.</w:t>
      </w:r>
      <w:r w:rsidR="006D6693" w:rsidRPr="003266E0">
        <w:tab/>
        <w:t xml:space="preserve">En este contexto, </w:t>
      </w:r>
      <w:r w:rsidR="00B02177" w:rsidRPr="003266E0">
        <w:t>el Comité tomó</w:t>
      </w:r>
      <w:r w:rsidR="006D6693" w:rsidRPr="003266E0">
        <w:t xml:space="preserve"> nota de la petición de Colombia </w:t>
      </w:r>
      <w:r w:rsidR="008A4471" w:rsidRPr="003266E0">
        <w:t xml:space="preserve">de </w:t>
      </w:r>
      <w:r w:rsidR="001D650F" w:rsidRPr="003266E0">
        <w:t xml:space="preserve">que se extiendan los plazos </w:t>
      </w:r>
      <w:r w:rsidR="006D6693" w:rsidRPr="003266E0">
        <w:t xml:space="preserve">para responder a las peticiones de acción urgente y </w:t>
      </w:r>
      <w:r w:rsidR="00C04F20" w:rsidRPr="003266E0">
        <w:t xml:space="preserve">a las </w:t>
      </w:r>
      <w:r w:rsidR="006D6693" w:rsidRPr="003266E0">
        <w:t xml:space="preserve">cartas de seguimiento. </w:t>
      </w:r>
      <w:r w:rsidR="001D650F" w:rsidRPr="003266E0">
        <w:t xml:space="preserve">Hasta ahora, se </w:t>
      </w:r>
      <w:r w:rsidR="002D284E" w:rsidRPr="003266E0">
        <w:t xml:space="preserve">daban </w:t>
      </w:r>
      <w:r w:rsidR="001D650F" w:rsidRPr="003266E0">
        <w:t>dos semanas para responder a la petición inicial</w:t>
      </w:r>
      <w:r w:rsidR="00C04F20" w:rsidRPr="003266E0">
        <w:t xml:space="preserve"> </w:t>
      </w:r>
      <w:r w:rsidR="001D650F" w:rsidRPr="003266E0">
        <w:t xml:space="preserve">y se </w:t>
      </w:r>
      <w:r w:rsidR="002D284E" w:rsidRPr="003266E0">
        <w:t xml:space="preserve">otorgaban </w:t>
      </w:r>
      <w:r w:rsidR="001D650F" w:rsidRPr="003266E0">
        <w:t>hasta tres extensiones de dos semanas cada una, antes de enviar el recordatorio final</w:t>
      </w:r>
      <w:r w:rsidR="00C04F20" w:rsidRPr="003266E0">
        <w:t xml:space="preserve"> </w:t>
      </w:r>
      <w:r w:rsidR="001D650F" w:rsidRPr="003266E0">
        <w:t xml:space="preserve">informando al Estado parte que, de no recibir respuesta, el Comité </w:t>
      </w:r>
      <w:r w:rsidR="002D284E" w:rsidRPr="003266E0">
        <w:t xml:space="preserve">podría </w:t>
      </w:r>
      <w:r w:rsidR="001D650F" w:rsidRPr="003266E0">
        <w:t xml:space="preserve">decidir señalar la falta de colaboración del Estado parte en su informe de sesión y en su informe a la Asamblea General. Entendiendo las dificultades que se pueden encontrar </w:t>
      </w:r>
      <w:r w:rsidR="00C04F20" w:rsidRPr="003266E0">
        <w:t xml:space="preserve">en </w:t>
      </w:r>
      <w:r w:rsidR="008D0722" w:rsidRPr="003266E0">
        <w:t>los Estados partes</w:t>
      </w:r>
      <w:r w:rsidR="001D650F" w:rsidRPr="003266E0">
        <w:t xml:space="preserve"> para </w:t>
      </w:r>
      <w:r w:rsidR="00CF2466" w:rsidRPr="003266E0">
        <w:t>reunir</w:t>
      </w:r>
      <w:r w:rsidR="001D650F" w:rsidRPr="003266E0">
        <w:t xml:space="preserve"> la información relevante</w:t>
      </w:r>
      <w:r w:rsidR="00CF2466" w:rsidRPr="003266E0">
        <w:t>,</w:t>
      </w:r>
      <w:r w:rsidR="001D650F" w:rsidRPr="003266E0">
        <w:t xml:space="preserve"> y con el fin de colaborar con los Estados partes, </w:t>
      </w:r>
      <w:r w:rsidR="002D284E" w:rsidRPr="003266E0">
        <w:t>el Comité decidió</w:t>
      </w:r>
      <w:r w:rsidR="001D650F" w:rsidRPr="003266E0">
        <w:t xml:space="preserve"> responder positivamente a la petición de Colombia, instaurando nuevos plazos para las respuestas</w:t>
      </w:r>
      <w:r w:rsidR="00CF2466" w:rsidRPr="003266E0">
        <w:t xml:space="preserve"> (v</w:t>
      </w:r>
      <w:r w:rsidR="008A4471" w:rsidRPr="003266E0">
        <w:t xml:space="preserve">éase </w:t>
      </w:r>
      <w:r w:rsidR="00B7125E" w:rsidRPr="003266E0">
        <w:t xml:space="preserve">la sección E </w:t>
      </w:r>
      <w:r w:rsidR="008A4471" w:rsidRPr="00564499">
        <w:rPr>
          <w:i/>
        </w:rPr>
        <w:t>infra</w:t>
      </w:r>
      <w:r w:rsidR="00CF2466" w:rsidRPr="00CC2C8E">
        <w:t>).</w:t>
      </w:r>
    </w:p>
    <w:p w14:paraId="7FD2D186" w14:textId="0FAD6683" w:rsidR="00377375" w:rsidRPr="003266E0" w:rsidRDefault="00F86520" w:rsidP="00CC2C8E">
      <w:pPr>
        <w:pStyle w:val="SingleTxtG"/>
      </w:pPr>
      <w:r w:rsidRPr="00CC2C8E">
        <w:t>8</w:t>
      </w:r>
      <w:r w:rsidR="000A5EFA" w:rsidRPr="00CC2C8E">
        <w:t>.</w:t>
      </w:r>
      <w:r w:rsidR="000A5EFA" w:rsidRPr="00CC2C8E">
        <w:tab/>
        <w:t xml:space="preserve">En términos del contenido de las respuestas de los Estados partes, se reiteraron </w:t>
      </w:r>
      <w:r w:rsidR="001A3CC8" w:rsidRPr="007A6325">
        <w:t>varias de las</w:t>
      </w:r>
      <w:r w:rsidR="000A5EFA" w:rsidRPr="007A6325">
        <w:t xml:space="preserve"> tendencias observadas en el informe adoptado en el </w:t>
      </w:r>
      <w:r w:rsidR="008A4471" w:rsidRPr="003266E0">
        <w:t xml:space="preserve">11º </w:t>
      </w:r>
      <w:r w:rsidR="000A5EFA" w:rsidRPr="003266E0">
        <w:t>per</w:t>
      </w:r>
      <w:r w:rsidR="008A4471" w:rsidRPr="003266E0">
        <w:t>í</w:t>
      </w:r>
      <w:r w:rsidR="000A5EFA" w:rsidRPr="003266E0">
        <w:t>odo de sesiones (v</w:t>
      </w:r>
      <w:r w:rsidR="008A4471" w:rsidRPr="003266E0">
        <w:t xml:space="preserve">éase </w:t>
      </w:r>
      <w:r w:rsidR="000A5EFA" w:rsidRPr="003266E0">
        <w:t>CED/C/11/3</w:t>
      </w:r>
      <w:r w:rsidR="001A3CC8" w:rsidRPr="003266E0">
        <w:t xml:space="preserve"> y CED/C/12/3</w:t>
      </w:r>
      <w:r w:rsidR="000A5EFA" w:rsidRPr="003266E0">
        <w:t xml:space="preserve">). </w:t>
      </w:r>
      <w:r w:rsidR="002D284E" w:rsidRPr="003266E0">
        <w:t>El Comité observa</w:t>
      </w:r>
      <w:r w:rsidR="00377375" w:rsidRPr="003266E0">
        <w:t xml:space="preserve"> que las respuestas enviadas por los Estados partes reflejan muy rápidamente un estancamiento de los procesos de búsqueda e investigación iniciados en los casos llevados a su atención. </w:t>
      </w:r>
    </w:p>
    <w:p w14:paraId="55BCF1EC" w14:textId="77777777" w:rsidR="00670460" w:rsidRPr="003266E0" w:rsidRDefault="00F86520" w:rsidP="00CC2C8E">
      <w:pPr>
        <w:pStyle w:val="SingleTxtG"/>
      </w:pPr>
      <w:r w:rsidRPr="003266E0">
        <w:t>9</w:t>
      </w:r>
      <w:r w:rsidR="00670460" w:rsidRPr="003266E0">
        <w:t xml:space="preserve">. </w:t>
      </w:r>
      <w:r w:rsidR="00F50284" w:rsidRPr="003266E0">
        <w:tab/>
      </w:r>
      <w:r w:rsidR="00670460" w:rsidRPr="003266E0">
        <w:t>Por lo que se refiere a México, se han observado las tendencias siguientes:</w:t>
      </w:r>
    </w:p>
    <w:p w14:paraId="4C99C878" w14:textId="0498F148" w:rsidR="00670460" w:rsidRPr="00CC2C8E" w:rsidRDefault="00C65225" w:rsidP="007A6325">
      <w:pPr>
        <w:pStyle w:val="SingleTxtG"/>
      </w:pPr>
      <w:r w:rsidRPr="003266E0">
        <w:tab/>
      </w:r>
      <w:r w:rsidR="00377375" w:rsidRPr="003266E0">
        <w:t>a)</w:t>
      </w:r>
      <w:r w:rsidRPr="003266E0">
        <w:tab/>
      </w:r>
      <w:r w:rsidR="00670460" w:rsidRPr="003266E0">
        <w:t>S</w:t>
      </w:r>
      <w:r w:rsidR="00377375" w:rsidRPr="003266E0">
        <w:t>igue la práctica de no iniciar</w:t>
      </w:r>
      <w:r w:rsidR="00670460" w:rsidRPr="003266E0">
        <w:t xml:space="preserve"> las in</w:t>
      </w:r>
      <w:r w:rsidR="00CF2466" w:rsidRPr="003266E0">
        <w:t>vestigaciones antes de que haya</w:t>
      </w:r>
      <w:r w:rsidR="00670460" w:rsidRPr="003266E0">
        <w:t xml:space="preserve"> </w:t>
      </w:r>
      <w:r w:rsidR="00CF2466" w:rsidRPr="003266E0">
        <w:t>transcurrido un plazo de</w:t>
      </w:r>
      <w:r w:rsidR="00670460" w:rsidRPr="003266E0">
        <w:t xml:space="preserve"> </w:t>
      </w:r>
      <w:r w:rsidR="00377375" w:rsidRPr="003266E0">
        <w:t>72 horas de</w:t>
      </w:r>
      <w:r w:rsidR="00670460" w:rsidRPr="003266E0">
        <w:t>sde la</w:t>
      </w:r>
      <w:r w:rsidR="00377375" w:rsidRPr="003266E0">
        <w:t xml:space="preserve"> ocurrencia de la desaparición, aun cuando existan protocolos a nivel estatal o federal </w:t>
      </w:r>
      <w:r w:rsidR="00526820" w:rsidRPr="003266E0">
        <w:t xml:space="preserve">que </w:t>
      </w:r>
      <w:r w:rsidR="00377375" w:rsidRPr="003266E0">
        <w:t xml:space="preserve">resaltan la </w:t>
      </w:r>
      <w:r w:rsidR="00526820" w:rsidRPr="003266E0">
        <w:t>importancia</w:t>
      </w:r>
      <w:r w:rsidR="00377375" w:rsidRPr="003266E0">
        <w:t xml:space="preserve"> de iniciar las búsquedas </w:t>
      </w:r>
      <w:r w:rsidR="00CF2466" w:rsidRPr="003266E0">
        <w:t>“</w:t>
      </w:r>
      <w:r w:rsidR="00377375" w:rsidRPr="003266E0">
        <w:t>de inmediato</w:t>
      </w:r>
      <w:r w:rsidR="00CF2466" w:rsidRPr="003266E0">
        <w:t>”</w:t>
      </w:r>
      <w:r w:rsidR="00377375" w:rsidRPr="003266E0">
        <w:t xml:space="preserve"> tras </w:t>
      </w:r>
      <w:r w:rsidR="000550C1" w:rsidRPr="003266E0">
        <w:t xml:space="preserve">la denuncia </w:t>
      </w:r>
      <w:r w:rsidR="00377375" w:rsidRPr="003266E0">
        <w:t>de una desaparición</w:t>
      </w:r>
      <w:r w:rsidR="00F7153C">
        <w:t>;</w:t>
      </w:r>
    </w:p>
    <w:p w14:paraId="42AC8659" w14:textId="45A515DC" w:rsidR="00670460" w:rsidRPr="00CC2C8E" w:rsidRDefault="00C65225" w:rsidP="007A6325">
      <w:pPr>
        <w:pStyle w:val="SingleTxtG"/>
      </w:pPr>
      <w:r w:rsidRPr="00CC2C8E">
        <w:tab/>
      </w:r>
      <w:r w:rsidR="00670460" w:rsidRPr="00CC2C8E">
        <w:t xml:space="preserve">b) </w:t>
      </w:r>
      <w:r w:rsidRPr="00CC2C8E">
        <w:tab/>
      </w:r>
      <w:r w:rsidR="00CF2466" w:rsidRPr="007A6325">
        <w:t>E</w:t>
      </w:r>
      <w:r w:rsidR="00670460" w:rsidRPr="007A6325">
        <w:t>n todas las acciones urgentes</w:t>
      </w:r>
      <w:r w:rsidR="00670460" w:rsidRPr="00564499">
        <w:t>,</w:t>
      </w:r>
      <w:r w:rsidR="00670460" w:rsidRPr="00CC2C8E">
        <w:t xml:space="preserve"> las observaciones del Estado parte y los comentarios de los autores reflejan acciones esporádicas, aisladas, principalmente formales, que no parecen inscribirse en una estrategia de investigación</w:t>
      </w:r>
      <w:r w:rsidR="007E1208" w:rsidRPr="00CC2C8E">
        <w:t xml:space="preserve"> y búsqueda</w:t>
      </w:r>
      <w:r w:rsidR="00670460" w:rsidRPr="007A6325">
        <w:t xml:space="preserve"> definida previamente ni obedecer a ella</w:t>
      </w:r>
      <w:r w:rsidR="00F7153C">
        <w:t>;</w:t>
      </w:r>
    </w:p>
    <w:p w14:paraId="6FAAED9B" w14:textId="019D3865" w:rsidR="00670460" w:rsidRPr="00CC2C8E" w:rsidRDefault="00C65225" w:rsidP="003266E0">
      <w:pPr>
        <w:pStyle w:val="SingleTxtG"/>
      </w:pPr>
      <w:r w:rsidRPr="003266E0">
        <w:lastRenderedPageBreak/>
        <w:tab/>
      </w:r>
      <w:r w:rsidR="00670460" w:rsidRPr="003266E0">
        <w:t xml:space="preserve">c) </w:t>
      </w:r>
      <w:r w:rsidRPr="003266E0">
        <w:tab/>
      </w:r>
      <w:r w:rsidR="00670460" w:rsidRPr="003266E0">
        <w:t>Las búsquedas inician casi si</w:t>
      </w:r>
      <w:r w:rsidR="00526820" w:rsidRPr="003266E0">
        <w:t xml:space="preserve">empre </w:t>
      </w:r>
      <w:r w:rsidR="00670460" w:rsidRPr="003266E0">
        <w:t>por el envío de oficios requiriendo información a los hospitales</w:t>
      </w:r>
      <w:r w:rsidR="00CF2466" w:rsidRPr="003266E0">
        <w:t xml:space="preserve"> y</w:t>
      </w:r>
      <w:r w:rsidR="00670460" w:rsidRPr="003266E0">
        <w:t xml:space="preserve"> centros de detención. La mayoría de estos oficios quedan sin respuesta. El Comité ha expresado su preocupación por que, en estos casos, el Ministerio Público no parece hacer uso pleno de sus facultades, incluidas las medidas de apremio, para pedir a las autoridades concernidas </w:t>
      </w:r>
      <w:r w:rsidR="000550C1" w:rsidRPr="003266E0">
        <w:t xml:space="preserve">que </w:t>
      </w:r>
      <w:r w:rsidR="00670460" w:rsidRPr="003266E0">
        <w:t>proporcion</w:t>
      </w:r>
      <w:r w:rsidR="000550C1" w:rsidRPr="003266E0">
        <w:t>en</w:t>
      </w:r>
      <w:r w:rsidR="00670460" w:rsidRPr="003266E0">
        <w:t xml:space="preserve"> la información requerida</w:t>
      </w:r>
      <w:r w:rsidR="00F7153C">
        <w:t>;</w:t>
      </w:r>
    </w:p>
    <w:p w14:paraId="0B6A3505" w14:textId="35F36B54" w:rsidR="00BB58B1" w:rsidRPr="00CC2C8E" w:rsidRDefault="00C65225" w:rsidP="003266E0">
      <w:pPr>
        <w:pStyle w:val="SingleTxtG"/>
      </w:pPr>
      <w:r w:rsidRPr="003266E0">
        <w:tab/>
      </w:r>
      <w:r w:rsidR="00670460" w:rsidRPr="003266E0">
        <w:t>d)</w:t>
      </w:r>
      <w:r w:rsidRPr="003266E0">
        <w:tab/>
      </w:r>
      <w:r w:rsidR="00587460" w:rsidRPr="003266E0">
        <w:t>En la gran mayoría de los casos, no se toman acciones tras el envío de los oficios</w:t>
      </w:r>
      <w:r w:rsidR="00CF2466" w:rsidRPr="003266E0">
        <w:t xml:space="preserve"> y casi no se realizan investigaciones in situ</w:t>
      </w:r>
      <w:r w:rsidR="00587460" w:rsidRPr="003266E0">
        <w:t>.</w:t>
      </w:r>
      <w:r w:rsidR="00CF2466" w:rsidRPr="003266E0">
        <w:t xml:space="preserve"> Muchas veces, los autores informan </w:t>
      </w:r>
      <w:r w:rsidR="00A90FF5" w:rsidRPr="003266E0">
        <w:t>a</w:t>
      </w:r>
      <w:r w:rsidR="00CF2466" w:rsidRPr="003266E0">
        <w:t xml:space="preserve">l Comité que las autoridades a cargo de la investigación </w:t>
      </w:r>
      <w:r w:rsidR="007E1208" w:rsidRPr="003266E0">
        <w:t xml:space="preserve">tendrían </w:t>
      </w:r>
      <w:r w:rsidR="00CF2466" w:rsidRPr="003266E0">
        <w:t xml:space="preserve">un involucramiento directo o indirecto en los hechos o que </w:t>
      </w:r>
      <w:r w:rsidR="008A4471" w:rsidRPr="003266E0">
        <w:t xml:space="preserve">temen </w:t>
      </w:r>
      <w:r w:rsidR="00CF2466" w:rsidRPr="003266E0">
        <w:t>ir a los lugares donde podrían encontrar elementos probatorios relevantes</w:t>
      </w:r>
      <w:r w:rsidR="00F7153C">
        <w:t>;</w:t>
      </w:r>
    </w:p>
    <w:p w14:paraId="0480AEE7" w14:textId="1F48CC87" w:rsidR="00670460" w:rsidRPr="00CC2C8E" w:rsidRDefault="00C65225" w:rsidP="003266E0">
      <w:pPr>
        <w:pStyle w:val="SingleTxtG"/>
      </w:pPr>
      <w:r w:rsidRPr="003266E0">
        <w:tab/>
      </w:r>
      <w:r w:rsidR="00BB58B1" w:rsidRPr="003266E0">
        <w:t xml:space="preserve">e) </w:t>
      </w:r>
      <w:r w:rsidRPr="003266E0">
        <w:tab/>
      </w:r>
      <w:r w:rsidR="00587460" w:rsidRPr="003266E0">
        <w:t xml:space="preserve">La información disponible refleja que, muchas veces, las acciones investigativas de las autoridades competentes dependen de la iniciativa de los familiares, allegados y representantes </w:t>
      </w:r>
      <w:r w:rsidR="00CF2466" w:rsidRPr="003266E0">
        <w:t>de las personas desaparecidas.</w:t>
      </w:r>
      <w:r w:rsidR="006C53EC">
        <w:t xml:space="preserve"> </w:t>
      </w:r>
      <w:r w:rsidR="00BB58B1" w:rsidRPr="00CC2C8E">
        <w:t xml:space="preserve">De no </w:t>
      </w:r>
      <w:r w:rsidR="008D20F1" w:rsidRPr="00CC2C8E">
        <w:t xml:space="preserve">existir la </w:t>
      </w:r>
      <w:r w:rsidR="00BB58B1" w:rsidRPr="00CC2C8E">
        <w:t xml:space="preserve">capacidad de los familiares, allegados y representantes para identificar pistas investigativas en el caso de referencia, y para insistir con las autoridades para que realicen las acciones que sean relevantes, los </w:t>
      </w:r>
      <w:r w:rsidR="00BB58B1" w:rsidRPr="007A6325">
        <w:t>casos quedan generalmente sin avance</w:t>
      </w:r>
      <w:r w:rsidR="00F7153C">
        <w:t>;</w:t>
      </w:r>
    </w:p>
    <w:p w14:paraId="57C27C3A" w14:textId="5E06CCC7" w:rsidR="00587460" w:rsidRPr="00CC2C8E" w:rsidRDefault="00C65225" w:rsidP="003266E0">
      <w:pPr>
        <w:pStyle w:val="SingleTxtG"/>
      </w:pPr>
      <w:r w:rsidRPr="003266E0">
        <w:tab/>
      </w:r>
      <w:r w:rsidR="00BB58B1" w:rsidRPr="003266E0">
        <w:t>f</w:t>
      </w:r>
      <w:r w:rsidR="00587460" w:rsidRPr="003266E0">
        <w:t xml:space="preserve">) </w:t>
      </w:r>
      <w:r w:rsidRPr="003266E0">
        <w:tab/>
      </w:r>
      <w:r w:rsidR="00587460" w:rsidRPr="003266E0">
        <w:t>Sigue la tendencia a una f</w:t>
      </w:r>
      <w:r w:rsidR="00670460" w:rsidRPr="003266E0">
        <w:t xml:space="preserve">ragmentación de las investigaciones entre instituciones estatales, </w:t>
      </w:r>
      <w:r w:rsidR="00526820" w:rsidRPr="003266E0">
        <w:t xml:space="preserve">y </w:t>
      </w:r>
      <w:r w:rsidR="00670460" w:rsidRPr="003266E0">
        <w:t>también entre las instituciones estatales y federales, y</w:t>
      </w:r>
      <w:r w:rsidR="00587460" w:rsidRPr="003266E0">
        <w:t xml:space="preserve"> a la</w:t>
      </w:r>
      <w:r w:rsidR="00670460" w:rsidRPr="003266E0">
        <w:t xml:space="preserve"> falta de coordinación interinstitucional y de estrategia conjunta</w:t>
      </w:r>
      <w:r w:rsidR="00587460" w:rsidRPr="003266E0">
        <w:t>. E</w:t>
      </w:r>
      <w:r w:rsidR="00670460" w:rsidRPr="003266E0">
        <w:t>n esas circunstancias, se han señalado grandes dificultades para integrar todos los elementos probatorios en una sola investigación. La fragmentación y la falta de coordinación influyen en la prolongación excesiva de los plazos investigativos</w:t>
      </w:r>
      <w:r w:rsidR="00F7153C">
        <w:t>;</w:t>
      </w:r>
    </w:p>
    <w:p w14:paraId="5B24B2A2" w14:textId="5D2EB973" w:rsidR="00670460" w:rsidRPr="00CC2C8E" w:rsidRDefault="00C65225" w:rsidP="003266E0">
      <w:pPr>
        <w:pStyle w:val="SingleTxtG"/>
      </w:pPr>
      <w:r w:rsidRPr="003266E0">
        <w:tab/>
      </w:r>
      <w:r w:rsidR="00BB58B1" w:rsidRPr="003266E0">
        <w:t>g</w:t>
      </w:r>
      <w:r w:rsidR="00587460" w:rsidRPr="003266E0">
        <w:t xml:space="preserve">) </w:t>
      </w:r>
      <w:r w:rsidRPr="003266E0">
        <w:tab/>
      </w:r>
      <w:r w:rsidR="00587460" w:rsidRPr="003266E0">
        <w:t>Los autores de las peticiones de acción urgente siguen resaltando las d</w:t>
      </w:r>
      <w:r w:rsidR="00670460" w:rsidRPr="003266E0">
        <w:t xml:space="preserve">ificultades </w:t>
      </w:r>
      <w:r w:rsidR="00587460" w:rsidRPr="003266E0">
        <w:t xml:space="preserve">que tienen </w:t>
      </w:r>
      <w:r w:rsidR="00670460" w:rsidRPr="003266E0">
        <w:t>los familiares, allegados y representantes de las personas desaparecidas</w:t>
      </w:r>
      <w:r w:rsidR="00587460" w:rsidRPr="003266E0">
        <w:t xml:space="preserve"> para tener acceso a los expedientes y a la información sobre los casos</w:t>
      </w:r>
      <w:r w:rsidR="00BB58B1" w:rsidRPr="003266E0">
        <w:t>, y para tener la posibilidad de participar en los procesos de búsqueda e investigación</w:t>
      </w:r>
      <w:r w:rsidR="00F7153C">
        <w:t>;</w:t>
      </w:r>
    </w:p>
    <w:p w14:paraId="29E5CA78" w14:textId="19F8EAA5" w:rsidR="00BB58B1" w:rsidRPr="003266E0" w:rsidRDefault="00C65225" w:rsidP="003266E0">
      <w:pPr>
        <w:pStyle w:val="SingleTxtG"/>
      </w:pPr>
      <w:r w:rsidRPr="003266E0">
        <w:tab/>
      </w:r>
      <w:r w:rsidR="00BB58B1" w:rsidRPr="003266E0">
        <w:t xml:space="preserve">h) </w:t>
      </w:r>
      <w:r w:rsidRPr="003266E0">
        <w:tab/>
      </w:r>
      <w:r w:rsidR="00BB58B1" w:rsidRPr="003266E0">
        <w:t>El apoyo a los familiares</w:t>
      </w:r>
      <w:r w:rsidR="002D284E" w:rsidRPr="003266E0">
        <w:t xml:space="preserve"> de las personas desaparecidas</w:t>
      </w:r>
      <w:r w:rsidR="00BB58B1" w:rsidRPr="003266E0">
        <w:t xml:space="preserve"> </w:t>
      </w:r>
      <w:r w:rsidR="00D802D8" w:rsidRPr="003266E0">
        <w:t xml:space="preserve">es </w:t>
      </w:r>
      <w:r w:rsidR="00BB58B1" w:rsidRPr="003266E0">
        <w:t>muy limitado</w:t>
      </w:r>
      <w:r w:rsidR="00D802D8" w:rsidRPr="003266E0">
        <w:t xml:space="preserve"> </w:t>
      </w:r>
      <w:r w:rsidR="00BB58B1" w:rsidRPr="003266E0">
        <w:t xml:space="preserve">y no </w:t>
      </w:r>
      <w:r w:rsidR="00D802D8" w:rsidRPr="003266E0">
        <w:t xml:space="preserve">está </w:t>
      </w:r>
      <w:r w:rsidR="00BB58B1" w:rsidRPr="003266E0">
        <w:t xml:space="preserve">adaptado a </w:t>
      </w:r>
      <w:r w:rsidR="002D284E" w:rsidRPr="003266E0">
        <w:t xml:space="preserve">sus </w:t>
      </w:r>
      <w:r w:rsidR="00BB58B1" w:rsidRPr="003266E0">
        <w:t>necesidades. En el 75% de las acciones registradas</w:t>
      </w:r>
      <w:r w:rsidR="00D802D8" w:rsidRPr="003266E0">
        <w:t xml:space="preserve"> </w:t>
      </w:r>
      <w:r w:rsidR="00BB58B1" w:rsidRPr="003266E0">
        <w:t xml:space="preserve">con relación a hechos ocurridos en México los familiares manifiestan las grandes dificultades que encuentran tras la desaparición de la víctima. Se ha señalado en varios casos que las “dispensas” distribuidas por la </w:t>
      </w:r>
      <w:r w:rsidR="00AA211F" w:rsidRPr="003266E0">
        <w:t xml:space="preserve">Comisión Ejecutiva de Atención a Víctimas </w:t>
      </w:r>
      <w:r w:rsidR="00BB58B1" w:rsidRPr="003266E0">
        <w:t xml:space="preserve">no responden a las necesidades básicas y que los trámites administrativos para tener acceso a los servicios de salud y al apoyo necesario para la educación son muy largos, </w:t>
      </w:r>
      <w:r w:rsidR="00D802D8" w:rsidRPr="003266E0">
        <w:t xml:space="preserve">y que </w:t>
      </w:r>
      <w:r w:rsidR="00BB58B1" w:rsidRPr="003266E0">
        <w:t xml:space="preserve">muchas veces </w:t>
      </w:r>
      <w:r w:rsidR="00D802D8" w:rsidRPr="003266E0">
        <w:t xml:space="preserve">llegan </w:t>
      </w:r>
      <w:r w:rsidR="00BB58B1" w:rsidRPr="003266E0">
        <w:t xml:space="preserve">demasiado tarde para responder a las necesidades de los familiares. </w:t>
      </w:r>
      <w:r w:rsidR="007E1208" w:rsidRPr="003266E0">
        <w:t xml:space="preserve">Esta situación </w:t>
      </w:r>
      <w:r w:rsidR="00956CD3" w:rsidRPr="003266E0">
        <w:t>se agrega a las causas por</w:t>
      </w:r>
      <w:r w:rsidR="007E1208" w:rsidRPr="003266E0">
        <w:t xml:space="preserve"> </w:t>
      </w:r>
      <w:r w:rsidR="00D802D8" w:rsidRPr="003266E0">
        <w:t xml:space="preserve">las </w:t>
      </w:r>
      <w:r w:rsidR="007E1208" w:rsidRPr="003266E0">
        <w:t>que los familiares y allegados se ven impedidos</w:t>
      </w:r>
      <w:r w:rsidR="00BB58B1" w:rsidRPr="003266E0">
        <w:t xml:space="preserve"> </w:t>
      </w:r>
      <w:r w:rsidR="00D802D8" w:rsidRPr="003266E0">
        <w:t>de</w:t>
      </w:r>
      <w:r w:rsidR="00956CD3" w:rsidRPr="003266E0">
        <w:t xml:space="preserve"> participar plenamente en la búsqueda de las personas desaparecidas.</w:t>
      </w:r>
    </w:p>
    <w:p w14:paraId="6F951A5C" w14:textId="4191E62E" w:rsidR="00114248" w:rsidRPr="003266E0" w:rsidRDefault="00F86520" w:rsidP="00564499">
      <w:pPr>
        <w:pStyle w:val="SingleTxtG"/>
      </w:pPr>
      <w:r w:rsidRPr="003266E0">
        <w:t>10</w:t>
      </w:r>
      <w:r w:rsidR="00F54242" w:rsidRPr="003266E0">
        <w:t xml:space="preserve">. </w:t>
      </w:r>
      <w:r w:rsidR="00F50284" w:rsidRPr="003266E0">
        <w:tab/>
      </w:r>
      <w:r w:rsidR="00F54242" w:rsidRPr="003266E0">
        <w:t xml:space="preserve">En lo relacionado con las acciones urgentes registradas por hechos ocurridos en </w:t>
      </w:r>
      <w:r w:rsidR="00B033F6" w:rsidRPr="003266E0">
        <w:t xml:space="preserve">el </w:t>
      </w:r>
      <w:r w:rsidR="00F54242" w:rsidRPr="003266E0">
        <w:t>Ira</w:t>
      </w:r>
      <w:r w:rsidR="00B033F6" w:rsidRPr="003266E0">
        <w:t>q</w:t>
      </w:r>
      <w:r w:rsidR="00F54242" w:rsidRPr="003266E0">
        <w:t xml:space="preserve">, </w:t>
      </w:r>
      <w:r w:rsidR="00B02177" w:rsidRPr="003266E0">
        <w:t>el Comité recuerda</w:t>
      </w:r>
      <w:r w:rsidR="00F54242" w:rsidRPr="003266E0">
        <w:t xml:space="preserve"> que</w:t>
      </w:r>
      <w:r w:rsidR="00BB58B1" w:rsidRPr="003266E0">
        <w:t>,</w:t>
      </w:r>
      <w:r w:rsidR="00F54242" w:rsidRPr="003266E0">
        <w:t xml:space="preserve"> </w:t>
      </w:r>
      <w:r w:rsidR="00BB58B1" w:rsidRPr="003266E0">
        <w:t xml:space="preserve">como </w:t>
      </w:r>
      <w:r w:rsidR="00D802D8" w:rsidRPr="003266E0">
        <w:t xml:space="preserve">fue </w:t>
      </w:r>
      <w:r w:rsidR="00BB58B1" w:rsidRPr="003266E0">
        <w:t xml:space="preserve">señalado en el informe adoptado </w:t>
      </w:r>
      <w:r w:rsidR="00B033F6" w:rsidRPr="003266E0">
        <w:t xml:space="preserve">en su </w:t>
      </w:r>
      <w:r w:rsidR="00BB58B1" w:rsidRPr="003266E0">
        <w:t xml:space="preserve">12º </w:t>
      </w:r>
      <w:r w:rsidR="00F54242" w:rsidRPr="003266E0">
        <w:t>per</w:t>
      </w:r>
      <w:r w:rsidR="00B033F6" w:rsidRPr="003266E0">
        <w:t>í</w:t>
      </w:r>
      <w:r w:rsidR="00F54242" w:rsidRPr="003266E0">
        <w:t>odo de sesio</w:t>
      </w:r>
      <w:r w:rsidR="00BB58B1" w:rsidRPr="003266E0">
        <w:t>nes</w:t>
      </w:r>
      <w:r w:rsidR="00F54242" w:rsidRPr="003266E0">
        <w:t xml:space="preserve">, </w:t>
      </w:r>
      <w:r w:rsidR="007321E6" w:rsidRPr="003266E0">
        <w:t xml:space="preserve">había enviado una cuarta nota de recordatorio respecto de 23 acciones urgentes registradas. Durante </w:t>
      </w:r>
      <w:r w:rsidR="00D127F2" w:rsidRPr="003266E0">
        <w:t>el 12º período de sesiones</w:t>
      </w:r>
      <w:r w:rsidR="007321E6" w:rsidRPr="003266E0">
        <w:t>, el Comité sostuvo una reunión bilateral con la Misión Permanente de</w:t>
      </w:r>
      <w:r w:rsidR="00B033F6" w:rsidRPr="003266E0">
        <w:t>l</w:t>
      </w:r>
      <w:r w:rsidR="007321E6" w:rsidRPr="003266E0">
        <w:t xml:space="preserve"> Ira</w:t>
      </w:r>
      <w:r w:rsidR="00B033F6" w:rsidRPr="003266E0">
        <w:t>q</w:t>
      </w:r>
      <w:r w:rsidR="007321E6" w:rsidRPr="003266E0">
        <w:t xml:space="preserve"> con el fin de permitir al Estado parte exponer los motivos por los cuales no había estado en condiciones </w:t>
      </w:r>
      <w:r w:rsidR="00D802D8" w:rsidRPr="003266E0">
        <w:t xml:space="preserve">de </w:t>
      </w:r>
      <w:r w:rsidR="007321E6" w:rsidRPr="003266E0">
        <w:t xml:space="preserve">responder </w:t>
      </w:r>
      <w:r w:rsidR="00C15C6B" w:rsidRPr="003266E0">
        <w:t xml:space="preserve">a </w:t>
      </w:r>
      <w:r w:rsidR="007321E6" w:rsidRPr="003266E0">
        <w:t>las notas del Comité. Tras la aclaración de preguntas relacionadas con el procedimiento de acciones urgentes, el Estado parte se comprometió a enviar información en las semanas siguientes a la sesión sobre las acciones urgentes de referencia, lo que</w:t>
      </w:r>
      <w:r w:rsidR="00BB58B1" w:rsidRPr="003266E0">
        <w:t xml:space="preserve"> </w:t>
      </w:r>
      <w:r w:rsidR="00D802D8" w:rsidRPr="003266E0">
        <w:t xml:space="preserve">en efecto </w:t>
      </w:r>
      <w:r w:rsidR="00BB58B1" w:rsidRPr="003266E0">
        <w:t>se</w:t>
      </w:r>
      <w:r w:rsidR="007321E6" w:rsidRPr="003266E0">
        <w:t xml:space="preserve"> ha hecho. No obstante, </w:t>
      </w:r>
      <w:r w:rsidR="002D284E" w:rsidRPr="003266E0">
        <w:t>el Comité</w:t>
      </w:r>
      <w:r w:rsidR="007321E6" w:rsidRPr="003266E0">
        <w:t xml:space="preserve"> resalta su preocupación por los motivos</w:t>
      </w:r>
      <w:r w:rsidR="00B033F6" w:rsidRPr="003266E0">
        <w:t xml:space="preserve"> que se detallan a continuación.</w:t>
      </w:r>
    </w:p>
    <w:p w14:paraId="4621212D" w14:textId="77777777" w:rsidR="00114248" w:rsidRPr="00CC2C8E" w:rsidRDefault="00F86520" w:rsidP="00564499">
      <w:pPr>
        <w:pStyle w:val="SingleTxtG"/>
      </w:pPr>
      <w:r w:rsidRPr="003266E0">
        <w:t>11</w:t>
      </w:r>
      <w:r w:rsidR="00AE5535" w:rsidRPr="003266E0">
        <w:t>.</w:t>
      </w:r>
      <w:r w:rsidR="00AE5535" w:rsidRPr="003266E0">
        <w:tab/>
      </w:r>
      <w:r w:rsidR="007321E6" w:rsidRPr="003266E0">
        <w:t xml:space="preserve">En 25 de las </w:t>
      </w:r>
      <w:r w:rsidR="007321E6" w:rsidRPr="00564499">
        <w:t xml:space="preserve">acciones urgentes </w:t>
      </w:r>
      <w:r w:rsidR="00D802D8" w:rsidRPr="00564499">
        <w:t xml:space="preserve">registradas, </w:t>
      </w:r>
      <w:r w:rsidR="007321E6" w:rsidRPr="00564499">
        <w:t xml:space="preserve">el Estado parte envió una nota </w:t>
      </w:r>
      <w:r w:rsidR="007321E6" w:rsidRPr="00CC2C8E">
        <w:t>requiriendo</w:t>
      </w:r>
      <w:r w:rsidR="007321E6" w:rsidRPr="00564499">
        <w:t xml:space="preserve"> al Comité proporcionar información </w:t>
      </w:r>
      <w:r w:rsidR="00114248" w:rsidRPr="00564499">
        <w:t>adicional sobre los siguientes puntos:</w:t>
      </w:r>
    </w:p>
    <w:p w14:paraId="0002889A" w14:textId="15384C67" w:rsidR="00114248" w:rsidRPr="003266E0" w:rsidRDefault="00114248" w:rsidP="00CC2C8E">
      <w:pPr>
        <w:pStyle w:val="Bullet1G"/>
      </w:pPr>
      <w:r w:rsidRPr="00CC2C8E">
        <w:t xml:space="preserve">Nombre completo (con los </w:t>
      </w:r>
      <w:r w:rsidR="00B033F6" w:rsidRPr="00CC2C8E">
        <w:t>cuatro</w:t>
      </w:r>
      <w:r w:rsidRPr="007A6325">
        <w:t xml:space="preserve"> nombres) y título</w:t>
      </w:r>
      <w:r w:rsidR="00A7703F" w:rsidRPr="007A6325">
        <w:t>;</w:t>
      </w:r>
    </w:p>
    <w:p w14:paraId="7C3F39D5" w14:textId="2BD7CF28" w:rsidR="00114248" w:rsidRPr="003266E0" w:rsidRDefault="00114248" w:rsidP="007A6325">
      <w:pPr>
        <w:pStyle w:val="Bullet1G"/>
      </w:pPr>
      <w:r w:rsidRPr="003266E0">
        <w:t>Fecha y lugar de nacimient</w:t>
      </w:r>
      <w:r w:rsidR="00A7703F" w:rsidRPr="003266E0">
        <w:t>o;</w:t>
      </w:r>
    </w:p>
    <w:p w14:paraId="209AA1EF" w14:textId="77777777" w:rsidR="00114248" w:rsidRPr="003266E0" w:rsidRDefault="00114248" w:rsidP="003266E0">
      <w:pPr>
        <w:pStyle w:val="Bullet1G"/>
      </w:pPr>
      <w:r w:rsidRPr="003266E0">
        <w:t>Nombre de la madre</w:t>
      </w:r>
      <w:r w:rsidR="00B033F6" w:rsidRPr="003266E0">
        <w:t>;</w:t>
      </w:r>
    </w:p>
    <w:p w14:paraId="67431155" w14:textId="77777777" w:rsidR="00114248" w:rsidRPr="003266E0" w:rsidRDefault="00114248" w:rsidP="003266E0">
      <w:pPr>
        <w:pStyle w:val="Bullet1G"/>
      </w:pPr>
      <w:r w:rsidRPr="003266E0">
        <w:t>Lugar y fecha de la desaparición</w:t>
      </w:r>
      <w:r w:rsidR="00B033F6" w:rsidRPr="003266E0">
        <w:t>;</w:t>
      </w:r>
    </w:p>
    <w:p w14:paraId="12FCDCF9" w14:textId="69B341F2" w:rsidR="00114248" w:rsidRPr="003266E0" w:rsidRDefault="00114248" w:rsidP="003266E0">
      <w:pPr>
        <w:pStyle w:val="Bullet1G"/>
      </w:pPr>
      <w:r w:rsidRPr="003266E0">
        <w:t>Profesión y actividad/profesión y lugar de trabajo</w:t>
      </w:r>
      <w:r w:rsidR="00B033F6" w:rsidRPr="003266E0">
        <w:t>;</w:t>
      </w:r>
    </w:p>
    <w:p w14:paraId="09B5EFF0" w14:textId="77777777" w:rsidR="00114248" w:rsidRPr="003266E0" w:rsidRDefault="00114248" w:rsidP="003266E0">
      <w:pPr>
        <w:pStyle w:val="Bullet1G"/>
      </w:pPr>
      <w:r w:rsidRPr="003266E0">
        <w:lastRenderedPageBreak/>
        <w:t>Dirección de la familia</w:t>
      </w:r>
      <w:r w:rsidR="00B033F6" w:rsidRPr="003266E0">
        <w:t>;</w:t>
      </w:r>
    </w:p>
    <w:p w14:paraId="23C27580" w14:textId="77777777" w:rsidR="00114248" w:rsidRPr="003266E0" w:rsidRDefault="00114248" w:rsidP="003266E0">
      <w:pPr>
        <w:pStyle w:val="Bullet1G"/>
      </w:pPr>
      <w:r w:rsidRPr="003266E0">
        <w:t>Dirección de la persona desaparecida</w:t>
      </w:r>
      <w:r w:rsidR="00B033F6" w:rsidRPr="003266E0">
        <w:t>;</w:t>
      </w:r>
    </w:p>
    <w:p w14:paraId="76226286" w14:textId="1CF5DA13" w:rsidR="00114248" w:rsidRPr="003266E0" w:rsidRDefault="00114248" w:rsidP="003266E0">
      <w:pPr>
        <w:pStyle w:val="Bullet1G"/>
      </w:pPr>
      <w:r w:rsidRPr="003266E0">
        <w:t>Formación académica/educación</w:t>
      </w:r>
      <w:r w:rsidR="00B033F6" w:rsidRPr="003266E0">
        <w:t>;</w:t>
      </w:r>
    </w:p>
    <w:p w14:paraId="202AA345" w14:textId="77777777" w:rsidR="00114248" w:rsidRPr="003266E0" w:rsidRDefault="00114248" w:rsidP="003266E0">
      <w:pPr>
        <w:pStyle w:val="Bullet1G"/>
      </w:pPr>
      <w:r w:rsidRPr="003266E0">
        <w:t>Antecedentes penales</w:t>
      </w:r>
      <w:r w:rsidR="00B033F6" w:rsidRPr="003266E0">
        <w:t>;</w:t>
      </w:r>
    </w:p>
    <w:p w14:paraId="1EC659D2" w14:textId="77777777" w:rsidR="00114248" w:rsidRPr="003266E0" w:rsidRDefault="00114248" w:rsidP="003266E0">
      <w:pPr>
        <w:pStyle w:val="Bullet1G"/>
      </w:pPr>
      <w:r w:rsidRPr="003266E0">
        <w:t>Tipo de relación con el autor de la petición de acción urgente</w:t>
      </w:r>
      <w:r w:rsidR="00B033F6" w:rsidRPr="003266E0">
        <w:t>;</w:t>
      </w:r>
      <w:r w:rsidRPr="003266E0">
        <w:t xml:space="preserve"> </w:t>
      </w:r>
    </w:p>
    <w:p w14:paraId="3A709944" w14:textId="3C8E9E20" w:rsidR="00114248" w:rsidRPr="003266E0" w:rsidRDefault="00B033F6" w:rsidP="003266E0">
      <w:pPr>
        <w:pStyle w:val="Bullet1G"/>
      </w:pPr>
      <w:r w:rsidRPr="003266E0">
        <w:t>Si l</w:t>
      </w:r>
      <w:r w:rsidR="00114248" w:rsidRPr="003266E0">
        <w:t xml:space="preserve">a desaparición ha sido </w:t>
      </w:r>
      <w:r w:rsidRPr="003266E0">
        <w:t xml:space="preserve">denunciada </w:t>
      </w:r>
      <w:r w:rsidR="00114248" w:rsidRPr="003266E0">
        <w:t>a la policía</w:t>
      </w:r>
      <w:r w:rsidRPr="003266E0">
        <w:t>;</w:t>
      </w:r>
      <w:r w:rsidR="00114248" w:rsidRPr="003266E0">
        <w:t xml:space="preserve"> </w:t>
      </w:r>
    </w:p>
    <w:p w14:paraId="0CB4A697" w14:textId="71B5D5A7" w:rsidR="00114248" w:rsidRPr="003266E0" w:rsidRDefault="00B033F6" w:rsidP="003266E0">
      <w:pPr>
        <w:pStyle w:val="Bullet1G"/>
      </w:pPr>
      <w:r w:rsidRPr="003266E0">
        <w:t>Si l</w:t>
      </w:r>
      <w:r w:rsidR="00114248" w:rsidRPr="003266E0">
        <w:t xml:space="preserve">a desaparición ha sido </w:t>
      </w:r>
      <w:r w:rsidRPr="003266E0">
        <w:t xml:space="preserve">denunciada </w:t>
      </w:r>
      <w:r w:rsidR="00114248" w:rsidRPr="003266E0">
        <w:t>a las cortes</w:t>
      </w:r>
      <w:r w:rsidRPr="003266E0">
        <w:t>;</w:t>
      </w:r>
    </w:p>
    <w:p w14:paraId="09679D04" w14:textId="77777777" w:rsidR="00114248" w:rsidRPr="003266E0" w:rsidRDefault="00114248" w:rsidP="003266E0">
      <w:pPr>
        <w:pStyle w:val="Bullet1G"/>
      </w:pPr>
      <w:r w:rsidRPr="003266E0">
        <w:t>Nombre</w:t>
      </w:r>
      <w:r w:rsidR="00677859" w:rsidRPr="003266E0">
        <w:t>s</w:t>
      </w:r>
      <w:r w:rsidRPr="003266E0">
        <w:t xml:space="preserve"> completo</w:t>
      </w:r>
      <w:r w:rsidR="00677859" w:rsidRPr="003266E0">
        <w:t>s</w:t>
      </w:r>
      <w:r w:rsidRPr="003266E0">
        <w:t xml:space="preserve"> del autor de la petición de acción urgente</w:t>
      </w:r>
      <w:r w:rsidR="00B033F6" w:rsidRPr="003266E0">
        <w:t>;</w:t>
      </w:r>
    </w:p>
    <w:p w14:paraId="66FF51BB" w14:textId="77777777" w:rsidR="00114248" w:rsidRPr="003266E0" w:rsidRDefault="00114248" w:rsidP="003266E0">
      <w:pPr>
        <w:pStyle w:val="Bullet1G"/>
      </w:pPr>
      <w:r w:rsidRPr="003266E0">
        <w:t>Fecha de la petición y firma del autor de la petición</w:t>
      </w:r>
      <w:r w:rsidR="00B033F6" w:rsidRPr="003266E0">
        <w:t>;</w:t>
      </w:r>
    </w:p>
    <w:p w14:paraId="6BEF645F" w14:textId="77777777" w:rsidR="00114248" w:rsidRPr="003266E0" w:rsidRDefault="00114248" w:rsidP="003266E0">
      <w:pPr>
        <w:pStyle w:val="Bullet1G"/>
      </w:pPr>
      <w:r w:rsidRPr="003266E0">
        <w:t>Huellas digitales del autor de la petición</w:t>
      </w:r>
      <w:r w:rsidR="00B033F6" w:rsidRPr="003266E0">
        <w:t>;</w:t>
      </w:r>
    </w:p>
    <w:p w14:paraId="59EA90DD" w14:textId="67D26818" w:rsidR="00114248" w:rsidRPr="003266E0" w:rsidRDefault="00114248" w:rsidP="003266E0">
      <w:pPr>
        <w:pStyle w:val="Bullet1G"/>
      </w:pPr>
      <w:r w:rsidRPr="003266E0">
        <w:t>Documentos para entregar: cédula de identidad</w:t>
      </w:r>
      <w:r w:rsidR="00C15C6B" w:rsidRPr="003266E0">
        <w:t>,</w:t>
      </w:r>
      <w:r w:rsidRPr="003266E0">
        <w:t xml:space="preserve"> certificado de nacionalidad iraquí, cédula de residencia, carta de suministro (carta necesaria para tener acceso a comida y medicamentos), pasaporte, copia de la queja presentada a las autoridades nacionales.</w:t>
      </w:r>
    </w:p>
    <w:p w14:paraId="16C44DF9" w14:textId="35AE3F59" w:rsidR="00114248" w:rsidRPr="003266E0" w:rsidRDefault="00F86520" w:rsidP="00564499">
      <w:pPr>
        <w:pStyle w:val="SingleTxtG"/>
      </w:pPr>
      <w:r w:rsidRPr="003266E0">
        <w:t>12</w:t>
      </w:r>
      <w:r w:rsidR="00AE5535" w:rsidRPr="003266E0">
        <w:t>.</w:t>
      </w:r>
      <w:r w:rsidR="00AE5535" w:rsidRPr="003266E0">
        <w:tab/>
        <w:t xml:space="preserve">En estos casos, </w:t>
      </w:r>
      <w:r w:rsidR="002D284E" w:rsidRPr="003266E0">
        <w:t>el Comité envió</w:t>
      </w:r>
      <w:r w:rsidR="00677859" w:rsidRPr="003266E0">
        <w:t xml:space="preserve"> una nota al Estado parte, resaltando que valora la intención del Estado parte de conseguir información adicional “para permitir a las autoridades competentes investigar las circunstancias relacionadas con la alegada desaparición”. No obstante, el Comité recordó al Estado parte que la información requerida sobre la identidad de la persona desaparecida, </w:t>
      </w:r>
      <w:r w:rsidR="00BB58B1" w:rsidRPr="003266E0">
        <w:t>su</w:t>
      </w:r>
      <w:r w:rsidR="00677859" w:rsidRPr="003266E0">
        <w:t xml:space="preserve"> dirección, la fecha, el lugar y las circunstancias de </w:t>
      </w:r>
      <w:r w:rsidR="00BB58B1" w:rsidRPr="003266E0">
        <w:t>su</w:t>
      </w:r>
      <w:r w:rsidR="00677859" w:rsidRPr="003266E0">
        <w:t xml:space="preserve"> desaparición, ya fue proporcionada en la nota de registro de la acción urgente. </w:t>
      </w:r>
      <w:r w:rsidR="003273A5" w:rsidRPr="003266E0">
        <w:t xml:space="preserve">El Comité también recordó al Estado parte que en todas las ocasiones anteriores en las cuales el Estado parte requirió información adicional sobre la identidad de la persona desaparecida, dicha información </w:t>
      </w:r>
      <w:r w:rsidR="00956CD3" w:rsidRPr="003266E0">
        <w:t xml:space="preserve">pudo ser </w:t>
      </w:r>
      <w:r w:rsidR="003273A5" w:rsidRPr="003266E0">
        <w:t>proporcionada. El Comité resaltó su preocupación por</w:t>
      </w:r>
      <w:r w:rsidR="00D127F2" w:rsidRPr="003266E0">
        <w:t xml:space="preserve"> </w:t>
      </w:r>
      <w:r w:rsidR="003273A5" w:rsidRPr="003266E0">
        <w:t>que la entrega de dicha información no fue seguida de ninguna información sobre las acciones tomadas por el Estado parte para buscar y localizar a la persona desaparecida</w:t>
      </w:r>
      <w:r w:rsidR="00D802D8" w:rsidRPr="003266E0">
        <w:t xml:space="preserve"> </w:t>
      </w:r>
      <w:r w:rsidR="003273A5" w:rsidRPr="003266E0">
        <w:t xml:space="preserve">e investigar la alegada desaparición forzada. </w:t>
      </w:r>
    </w:p>
    <w:p w14:paraId="03EFFB37" w14:textId="77777777" w:rsidR="00BD3764" w:rsidRPr="003266E0" w:rsidRDefault="00F86520" w:rsidP="00564499">
      <w:pPr>
        <w:pStyle w:val="SingleTxtG"/>
      </w:pPr>
      <w:r w:rsidRPr="003266E0">
        <w:t>13</w:t>
      </w:r>
      <w:r w:rsidR="003273A5" w:rsidRPr="003266E0">
        <w:t>.</w:t>
      </w:r>
      <w:r w:rsidR="003273A5" w:rsidRPr="003266E0">
        <w:tab/>
        <w:t>Con relación a la petición</w:t>
      </w:r>
      <w:r w:rsidR="005B0633" w:rsidRPr="003266E0">
        <w:t xml:space="preserve"> del Estado parte </w:t>
      </w:r>
      <w:r w:rsidR="00D802D8" w:rsidRPr="003266E0">
        <w:t xml:space="preserve">relativa a </w:t>
      </w:r>
      <w:r w:rsidR="005B0633" w:rsidRPr="003266E0">
        <w:t>que el Comité proporcione</w:t>
      </w:r>
      <w:r w:rsidR="003273A5" w:rsidRPr="003266E0">
        <w:t xml:space="preserve"> información sobre los autores de las peticiones de acción urgente, el Comité recordó que, por motivos de seguridad, </w:t>
      </w:r>
      <w:r w:rsidR="00D802D8" w:rsidRPr="003266E0">
        <w:t xml:space="preserve">a lo largo del procedimiento </w:t>
      </w:r>
      <w:r w:rsidR="003273A5" w:rsidRPr="003266E0">
        <w:t>se mantiene la confidencialidad de la identidad de los autores de todas las peticiones presentadas en virtud del artículo 30 de la Convención</w:t>
      </w:r>
      <w:r w:rsidR="00D802D8" w:rsidRPr="003266E0">
        <w:t xml:space="preserve">. </w:t>
      </w:r>
      <w:r w:rsidR="005B0633" w:rsidRPr="003266E0">
        <w:t>Finalmente, el Comité destacó que las acciones urgentes se presentan en circunstancias de urgencia, en las cuales la intervención rápida de las autoridades del Estado parte es necesaria para permitir la localización de las persona</w:t>
      </w:r>
      <w:r w:rsidR="00D802D8" w:rsidRPr="003266E0">
        <w:t>s</w:t>
      </w:r>
      <w:r w:rsidR="005B0633" w:rsidRPr="003266E0">
        <w:t xml:space="preserve"> desaparecida</w:t>
      </w:r>
      <w:r w:rsidR="00D802D8" w:rsidRPr="003266E0">
        <w:t>s</w:t>
      </w:r>
      <w:r w:rsidR="005B0633" w:rsidRPr="003266E0">
        <w:t xml:space="preserve">. En este contexto, y de conformidad con el artículo 30 de la Convención, el Estado parte no puede </w:t>
      </w:r>
      <w:r w:rsidR="00C07197" w:rsidRPr="003266E0">
        <w:t>pretender que e</w:t>
      </w:r>
      <w:r w:rsidR="00850FE2" w:rsidRPr="003266E0">
        <w:t>l Comité adop</w:t>
      </w:r>
      <w:r w:rsidR="00C07197" w:rsidRPr="003266E0">
        <w:t xml:space="preserve">te </w:t>
      </w:r>
      <w:r w:rsidR="005B0633" w:rsidRPr="003266E0">
        <w:t xml:space="preserve">un formato </w:t>
      </w:r>
      <w:r w:rsidR="00850FE2" w:rsidRPr="003266E0">
        <w:t xml:space="preserve">especial </w:t>
      </w:r>
      <w:r w:rsidR="005B0633" w:rsidRPr="003266E0">
        <w:t xml:space="preserve">para </w:t>
      </w:r>
      <w:r w:rsidR="00850FE2" w:rsidRPr="003266E0">
        <w:t>condicionar el inicio de</w:t>
      </w:r>
      <w:r w:rsidR="005B0633" w:rsidRPr="003266E0">
        <w:t xml:space="preserve"> una investigación</w:t>
      </w:r>
      <w:r w:rsidR="00850FE2" w:rsidRPr="003266E0">
        <w:t>. Más bien,</w:t>
      </w:r>
      <w:r w:rsidR="005B0633" w:rsidRPr="003266E0">
        <w:t xml:space="preserve"> </w:t>
      </w:r>
      <w:r w:rsidR="00850FE2" w:rsidRPr="003266E0">
        <w:t xml:space="preserve">el Estado parte </w:t>
      </w:r>
      <w:r w:rsidR="005B0633" w:rsidRPr="003266E0">
        <w:t xml:space="preserve">tiene la obligación convencional de desarrollar de buena fe las acciones necesarias para buscar y ubicar a la persona desaparecida e investigar su desaparición con base en la información básica que haya sido proporcionada sobre la identidad de la persona desaparecida, y sobre la fecha, el lugar y </w:t>
      </w:r>
      <w:r w:rsidR="00C07197" w:rsidRPr="003266E0">
        <w:t xml:space="preserve">el </w:t>
      </w:r>
      <w:r w:rsidR="005B0633" w:rsidRPr="003266E0">
        <w:t>contexto de su desaparición.</w:t>
      </w:r>
      <w:r w:rsidR="00D127F2" w:rsidRPr="003266E0">
        <w:t xml:space="preserve"> </w:t>
      </w:r>
      <w:r w:rsidR="00BD3764" w:rsidRPr="003266E0">
        <w:t>El Comité finalmente resaltó su preocupación por</w:t>
      </w:r>
      <w:r w:rsidR="00850FE2" w:rsidRPr="003266E0">
        <w:t xml:space="preserve"> </w:t>
      </w:r>
      <w:r w:rsidR="00BD3764" w:rsidRPr="003266E0">
        <w:t>que la suerte y el paradero de la</w:t>
      </w:r>
      <w:r w:rsidR="002D284E" w:rsidRPr="003266E0">
        <w:t>s</w:t>
      </w:r>
      <w:r w:rsidR="00BD3764" w:rsidRPr="003266E0">
        <w:t xml:space="preserve"> persona</w:t>
      </w:r>
      <w:r w:rsidR="002D284E" w:rsidRPr="003266E0">
        <w:t>s</w:t>
      </w:r>
      <w:r w:rsidR="00BD3764" w:rsidRPr="003266E0">
        <w:t xml:space="preserve"> desaparecida</w:t>
      </w:r>
      <w:r w:rsidR="002D284E" w:rsidRPr="003266E0">
        <w:t>s</w:t>
      </w:r>
      <w:r w:rsidR="00BD3764" w:rsidRPr="003266E0">
        <w:t xml:space="preserve"> no ha</w:t>
      </w:r>
      <w:r w:rsidR="008662C4" w:rsidRPr="003266E0">
        <w:t>ya</w:t>
      </w:r>
      <w:r w:rsidR="00BD3764" w:rsidRPr="003266E0">
        <w:t xml:space="preserve">n sido esclarecidos, y reiteró sus recomendaciones anteriores con relación a la petición de acción urgente de referencia. </w:t>
      </w:r>
    </w:p>
    <w:p w14:paraId="28851179" w14:textId="62E9A221" w:rsidR="00BD3764" w:rsidRPr="003266E0" w:rsidRDefault="00D127F2" w:rsidP="00564499">
      <w:pPr>
        <w:pStyle w:val="SingleTxtG"/>
      </w:pPr>
      <w:r w:rsidRPr="003266E0">
        <w:t>14</w:t>
      </w:r>
      <w:r w:rsidR="00BD3764" w:rsidRPr="003266E0">
        <w:t>.</w:t>
      </w:r>
      <w:r w:rsidR="00BD3764" w:rsidRPr="003266E0">
        <w:tab/>
        <w:t>En otra serie de p</w:t>
      </w:r>
      <w:r w:rsidR="00850FE2" w:rsidRPr="003266E0">
        <w:t>eticiones de acciones urgentes</w:t>
      </w:r>
      <w:r w:rsidR="00BD3764" w:rsidRPr="003266E0">
        <w:t xml:space="preserve">, </w:t>
      </w:r>
      <w:r w:rsidR="008662C4" w:rsidRPr="003266E0">
        <w:t xml:space="preserve">el </w:t>
      </w:r>
      <w:r w:rsidR="00BD3764" w:rsidRPr="003266E0">
        <w:t>Ira</w:t>
      </w:r>
      <w:r w:rsidR="008662C4" w:rsidRPr="003266E0">
        <w:t>q</w:t>
      </w:r>
      <w:r w:rsidR="00BD3764" w:rsidRPr="003266E0">
        <w:t xml:space="preserve"> requirió al Comité invitar a los familiares de la per</w:t>
      </w:r>
      <w:r w:rsidR="00F655B3" w:rsidRPr="003266E0">
        <w:t xml:space="preserve">sona desaparecida </w:t>
      </w:r>
      <w:r w:rsidR="00C07197" w:rsidRPr="003266E0">
        <w:t xml:space="preserve">a </w:t>
      </w:r>
      <w:r w:rsidR="00F655B3" w:rsidRPr="003266E0">
        <w:t>presentarse a la Dirección de Derechos Humanos, Oficina del Inspector General del Ministerio del Interior</w:t>
      </w:r>
      <w:r w:rsidR="00C07197" w:rsidRPr="003266E0">
        <w:t xml:space="preserve">, </w:t>
      </w:r>
      <w:r w:rsidR="00BD3764" w:rsidRPr="003266E0">
        <w:t xml:space="preserve">para </w:t>
      </w:r>
      <w:r w:rsidR="00F655B3" w:rsidRPr="003266E0">
        <w:t xml:space="preserve">“registrar una petición formal para la búsqueda, y para dar su testimonio para apoyar a las investigaciones en curso”. Según la información </w:t>
      </w:r>
      <w:r w:rsidR="00162F8D" w:rsidRPr="003266E0">
        <w:t xml:space="preserve">recibida por el Comité, los familiares de las personas desaparecidas concernidos se presentaron a las autoridades referidas por el Estado parte con una copia de la nota del Estado. En </w:t>
      </w:r>
      <w:r w:rsidR="00C07197" w:rsidRPr="003266E0">
        <w:t xml:space="preserve">ninguno de </w:t>
      </w:r>
      <w:r w:rsidR="00162F8D" w:rsidRPr="003266E0">
        <w:t>estos casos fueron recibidos</w:t>
      </w:r>
      <w:r w:rsidR="00C07197" w:rsidRPr="003266E0">
        <w:t xml:space="preserve"> y </w:t>
      </w:r>
      <w:r w:rsidR="00162F8D" w:rsidRPr="003266E0">
        <w:t>fueron más bien remitidos a otras instituciones tales como el departamen</w:t>
      </w:r>
      <w:r w:rsidR="00850FE2" w:rsidRPr="003266E0">
        <w:t>to forense, para buscar a “su familiar</w:t>
      </w:r>
      <w:r w:rsidR="00162F8D" w:rsidRPr="003266E0">
        <w:t xml:space="preserve"> ya probablemente muerto”</w:t>
      </w:r>
      <w:r w:rsidR="003A1335" w:rsidRPr="003266E0">
        <w:t>.</w:t>
      </w:r>
      <w:r w:rsidR="006C53EC">
        <w:t xml:space="preserve"> </w:t>
      </w:r>
      <w:r w:rsidR="00956CD3" w:rsidRPr="00CC2C8E">
        <w:t>El Comité está preocupado por estas reacciones del Estado</w:t>
      </w:r>
      <w:r w:rsidR="008662C4" w:rsidRPr="00CC2C8E">
        <w:t xml:space="preserve"> parte</w:t>
      </w:r>
      <w:r w:rsidR="00C07197" w:rsidRPr="007A6325">
        <w:t>,</w:t>
      </w:r>
      <w:r w:rsidR="00956CD3" w:rsidRPr="007A6325">
        <w:t xml:space="preserve"> que </w:t>
      </w:r>
      <w:r w:rsidR="00C07197" w:rsidRPr="007A6325">
        <w:t>resultan en la dilación de</w:t>
      </w:r>
      <w:r w:rsidR="00956CD3" w:rsidRPr="003266E0">
        <w:t xml:space="preserve"> las acciones de búsqueda y que parecen </w:t>
      </w:r>
      <w:r w:rsidR="00C07197" w:rsidRPr="003266E0">
        <w:t xml:space="preserve">adoptar </w:t>
      </w:r>
      <w:r w:rsidR="00956CD3" w:rsidRPr="003266E0">
        <w:lastRenderedPageBreak/>
        <w:t>una hipótesis sin fundamentación sobre la presunta muerte de la persona desaparecida</w:t>
      </w:r>
      <w:r w:rsidR="00C07197" w:rsidRPr="003266E0">
        <w:t>,</w:t>
      </w:r>
      <w:r w:rsidR="00956CD3" w:rsidRPr="003266E0">
        <w:t xml:space="preserve"> que puede llevar a descuidar la efectiva búsqueda de la persona con vida.</w:t>
      </w:r>
    </w:p>
    <w:p w14:paraId="13FC140B" w14:textId="425C549E" w:rsidR="00056E26" w:rsidRPr="00CC2C8E" w:rsidRDefault="00F86520" w:rsidP="00564499">
      <w:pPr>
        <w:pStyle w:val="SingleTxtG"/>
      </w:pPr>
      <w:r w:rsidRPr="003266E0">
        <w:t>1</w:t>
      </w:r>
      <w:r w:rsidR="00D127F2" w:rsidRPr="003266E0">
        <w:t>5</w:t>
      </w:r>
      <w:r w:rsidR="00F0324B" w:rsidRPr="003266E0">
        <w:t xml:space="preserve">. </w:t>
      </w:r>
      <w:r w:rsidR="00F50284" w:rsidRPr="003266E0">
        <w:tab/>
      </w:r>
      <w:r w:rsidR="00F0324B" w:rsidRPr="003266E0">
        <w:t xml:space="preserve">En </w:t>
      </w:r>
      <w:r w:rsidR="00850FE2" w:rsidRPr="003266E0">
        <w:t>tres</w:t>
      </w:r>
      <w:r w:rsidR="00F0324B" w:rsidRPr="003266E0">
        <w:t xml:space="preserve"> de las acciones urgentes, el Estado parte resaltó que la petición no podía ser atendida porque los familiares de la persona desaparecida no habían </w:t>
      </w:r>
      <w:r w:rsidR="00FF69FF" w:rsidRPr="003266E0">
        <w:t xml:space="preserve">denunciado </w:t>
      </w:r>
      <w:r w:rsidR="00F0324B" w:rsidRPr="003266E0">
        <w:t>la desaparición</w:t>
      </w:r>
      <w:r w:rsidR="00187F22" w:rsidRPr="003266E0">
        <w:t xml:space="preserve"> a las autoridades nacionales competentes</w:t>
      </w:r>
      <w:r w:rsidR="00F0324B" w:rsidRPr="003266E0">
        <w:t xml:space="preserve">. </w:t>
      </w:r>
      <w:r w:rsidR="00850FE2" w:rsidRPr="003266E0">
        <w:t>En la nota enviada</w:t>
      </w:r>
      <w:r w:rsidR="00B02177" w:rsidRPr="003266E0">
        <w:t>, el Comité recordó</w:t>
      </w:r>
      <w:r w:rsidR="00F0324B" w:rsidRPr="003266E0">
        <w:t xml:space="preserve"> al Estado parte que, de conformidad con el </w:t>
      </w:r>
      <w:r w:rsidR="009242D1" w:rsidRPr="003266E0">
        <w:t>artículo</w:t>
      </w:r>
      <w:r w:rsidR="009242D1">
        <w:t> </w:t>
      </w:r>
      <w:r w:rsidR="00F0324B" w:rsidRPr="003266E0">
        <w:t>30</w:t>
      </w:r>
      <w:r w:rsidR="00FF69FF" w:rsidRPr="003266E0">
        <w:t>, párr</w:t>
      </w:r>
      <w:r w:rsidR="009242D1">
        <w:t>afo</w:t>
      </w:r>
      <w:r w:rsidR="003266E0">
        <w:t> </w:t>
      </w:r>
      <w:r w:rsidR="00F0324B" w:rsidRPr="003266E0">
        <w:t>2</w:t>
      </w:r>
      <w:r w:rsidR="00FF69FF" w:rsidRPr="003266E0">
        <w:t xml:space="preserve"> </w:t>
      </w:r>
      <w:r w:rsidR="00F0324B" w:rsidRPr="003266E0">
        <w:t>c)</w:t>
      </w:r>
      <w:r w:rsidR="00FF69FF" w:rsidRPr="003266E0">
        <w:t>,</w:t>
      </w:r>
      <w:r w:rsidR="00F0324B" w:rsidRPr="003266E0">
        <w:t xml:space="preserve"> de la Convención, el autor de una petición de acción urgente debe haber</w:t>
      </w:r>
      <w:r w:rsidR="00C07197" w:rsidRPr="003266E0">
        <w:t>la</w:t>
      </w:r>
      <w:r w:rsidR="00F0324B" w:rsidRPr="003266E0">
        <w:t xml:space="preserve"> presentado previamente y en forma debida a los órganos competentes del Estado parte interesado, </w:t>
      </w:r>
      <w:r w:rsidR="0071251E" w:rsidRPr="003266E0">
        <w:t>“cuando tal posibilidad exist</w:t>
      </w:r>
      <w:r w:rsidR="00EC251B" w:rsidRPr="003266E0">
        <w:t>e</w:t>
      </w:r>
      <w:r w:rsidR="00850FE2" w:rsidRPr="003266E0">
        <w:t>”.</w:t>
      </w:r>
      <w:r w:rsidR="00F0324B" w:rsidRPr="003266E0">
        <w:t xml:space="preserve"> </w:t>
      </w:r>
      <w:r w:rsidR="00850FE2" w:rsidRPr="003266E0">
        <w:t>También recordaron</w:t>
      </w:r>
      <w:r w:rsidR="0071251E" w:rsidRPr="003266E0">
        <w:t xml:space="preserve"> que</w:t>
      </w:r>
      <w:r w:rsidR="00FF69FF" w:rsidRPr="003266E0">
        <w:t>,</w:t>
      </w:r>
      <w:r w:rsidR="0071251E" w:rsidRPr="003266E0">
        <w:t xml:space="preserve"> de conformidad con </w:t>
      </w:r>
      <w:r w:rsidR="00850FE2" w:rsidRPr="003266E0">
        <w:t>la jurisprudencia del Comité,</w:t>
      </w:r>
      <w:r w:rsidR="0071251E" w:rsidRPr="003266E0">
        <w:t xml:space="preserve"> si </w:t>
      </w:r>
      <w:r w:rsidR="00850FE2" w:rsidRPr="003266E0">
        <w:t xml:space="preserve">la información disponible indica que </w:t>
      </w:r>
      <w:r w:rsidR="00187F22" w:rsidRPr="003266E0">
        <w:t xml:space="preserve">los familiares </w:t>
      </w:r>
      <w:r w:rsidR="00850FE2" w:rsidRPr="003266E0">
        <w:t xml:space="preserve">quedarían </w:t>
      </w:r>
      <w:r w:rsidR="00187F22" w:rsidRPr="003266E0">
        <w:t>en riesgo por la</w:t>
      </w:r>
      <w:r w:rsidR="0071251E" w:rsidRPr="003266E0">
        <w:t xml:space="preserve"> presentación de</w:t>
      </w:r>
      <w:r w:rsidR="00850FE2" w:rsidRPr="003266E0">
        <w:t xml:space="preserve"> la desaparición </w:t>
      </w:r>
      <w:r w:rsidR="0071251E" w:rsidRPr="003266E0">
        <w:t xml:space="preserve">a las autoridades domésticas competentes, </w:t>
      </w:r>
      <w:r w:rsidR="00850FE2" w:rsidRPr="003266E0">
        <w:t>no existe una posibilidad real de hacerlo. L</w:t>
      </w:r>
      <w:r w:rsidR="0071251E" w:rsidRPr="003266E0">
        <w:t>a petición de acción urgente activa la responsabilidad del Estado part</w:t>
      </w:r>
      <w:r w:rsidR="00AB7174" w:rsidRPr="003266E0">
        <w:t>e de “iniciar</w:t>
      </w:r>
      <w:r w:rsidR="003266E0">
        <w:t xml:space="preserve"> </w:t>
      </w:r>
      <w:r w:rsidR="00F82F75" w:rsidRPr="003266E0">
        <w:t>[…]</w:t>
      </w:r>
      <w:r w:rsidR="00AB7174" w:rsidRPr="003266E0">
        <w:t xml:space="preserve"> una investigación</w:t>
      </w:r>
      <w:r w:rsidR="0071251E" w:rsidRPr="003266E0">
        <w:t xml:space="preserve">, aun cuando no se haya presentado ninguna denuncia formal”, de conformidad con el </w:t>
      </w:r>
      <w:r w:rsidR="003266E0" w:rsidRPr="003266E0">
        <w:t>artículo</w:t>
      </w:r>
      <w:r w:rsidR="003266E0">
        <w:t> </w:t>
      </w:r>
      <w:r w:rsidR="0071251E" w:rsidRPr="003266E0">
        <w:t>12</w:t>
      </w:r>
      <w:r w:rsidR="00507C47" w:rsidRPr="003266E0">
        <w:t>, párr</w:t>
      </w:r>
      <w:r w:rsidR="003266E0">
        <w:t>afo </w:t>
      </w:r>
      <w:r w:rsidR="0071251E" w:rsidRPr="003266E0">
        <w:t>2</w:t>
      </w:r>
      <w:r w:rsidR="00507C47" w:rsidRPr="003266E0">
        <w:t>,</w:t>
      </w:r>
      <w:r w:rsidR="0071251E" w:rsidRPr="003266E0">
        <w:t xml:space="preserve"> de la Convención.</w:t>
      </w:r>
      <w:r w:rsidR="006C53EC">
        <w:t xml:space="preserve"> </w:t>
      </w:r>
    </w:p>
    <w:p w14:paraId="4899AF9B" w14:textId="63F03977" w:rsidR="00D57ADB" w:rsidRPr="003266E0" w:rsidRDefault="00D127F2" w:rsidP="00CC2C8E">
      <w:pPr>
        <w:pStyle w:val="SingleTxtG"/>
      </w:pPr>
      <w:r w:rsidRPr="00CC2C8E">
        <w:t>16</w:t>
      </w:r>
      <w:r w:rsidR="003A1335" w:rsidRPr="00CC2C8E">
        <w:t>.</w:t>
      </w:r>
      <w:r w:rsidR="003A1335" w:rsidRPr="00CC2C8E">
        <w:tab/>
      </w:r>
      <w:r w:rsidR="00BD3764" w:rsidRPr="00CC2C8E">
        <w:t xml:space="preserve">Por lo que se refiere a las peticiones de acción urgente relacionadas con otros Estados partes, </w:t>
      </w:r>
      <w:r w:rsidR="00B02177" w:rsidRPr="007A6325">
        <w:t>el Comité considera</w:t>
      </w:r>
      <w:r w:rsidR="00BD3764" w:rsidRPr="003266E0">
        <w:t xml:space="preserve"> que el número limitado de peticiones</w:t>
      </w:r>
      <w:r w:rsidR="00AB7174" w:rsidRPr="003266E0">
        <w:t xml:space="preserve"> registradas</w:t>
      </w:r>
      <w:r w:rsidR="00BD3764" w:rsidRPr="003266E0">
        <w:t xml:space="preserve"> no permite </w:t>
      </w:r>
      <w:r w:rsidR="00F82F75" w:rsidRPr="003266E0">
        <w:t xml:space="preserve">extraer </w:t>
      </w:r>
      <w:r w:rsidR="00BD3764" w:rsidRPr="003266E0">
        <w:t xml:space="preserve">conclusiones </w:t>
      </w:r>
      <w:r w:rsidR="00C07197" w:rsidRPr="003266E0">
        <w:t xml:space="preserve">que </w:t>
      </w:r>
      <w:r w:rsidR="00AB7174" w:rsidRPr="003266E0">
        <w:t>reflej</w:t>
      </w:r>
      <w:r w:rsidR="00C07197" w:rsidRPr="003266E0">
        <w:t xml:space="preserve">en </w:t>
      </w:r>
      <w:r w:rsidR="00187F22" w:rsidRPr="003266E0">
        <w:t>tendencias reiteradas</w:t>
      </w:r>
      <w:r w:rsidR="00BD3764" w:rsidRPr="003266E0">
        <w:t xml:space="preserve">. </w:t>
      </w:r>
      <w:r w:rsidR="00D57ADB" w:rsidRPr="003266E0">
        <w:t>No obstante, se resalta lo siguiente</w:t>
      </w:r>
      <w:r w:rsidR="00187F22" w:rsidRPr="003266E0">
        <w:t xml:space="preserve"> con relación a las peticiones de acción urgente registradas</w:t>
      </w:r>
      <w:r w:rsidR="00D57ADB" w:rsidRPr="003266E0">
        <w:t>:</w:t>
      </w:r>
    </w:p>
    <w:p w14:paraId="4AF29D55" w14:textId="1EC73ACB" w:rsidR="00D57ADB" w:rsidRPr="00564499" w:rsidRDefault="00C65225" w:rsidP="00564499">
      <w:pPr>
        <w:pStyle w:val="SingleTxtG"/>
      </w:pPr>
      <w:r w:rsidRPr="003266E0">
        <w:tab/>
      </w:r>
      <w:r w:rsidR="00D57ADB" w:rsidRPr="003266E0">
        <w:t xml:space="preserve">a) </w:t>
      </w:r>
      <w:r w:rsidRPr="003266E0">
        <w:tab/>
      </w:r>
      <w:r w:rsidR="00D57ADB" w:rsidRPr="003266E0">
        <w:t>Argentina</w:t>
      </w:r>
      <w:r w:rsidR="00310D06" w:rsidRPr="003266E0">
        <w:t xml:space="preserve">: </w:t>
      </w:r>
      <w:r w:rsidR="00CD3917" w:rsidRPr="003266E0">
        <w:t xml:space="preserve">en las dos acciones urgentes registradas, </w:t>
      </w:r>
      <w:r w:rsidR="00310D06" w:rsidRPr="003266E0">
        <w:t>el Estado parte</w:t>
      </w:r>
      <w:r w:rsidR="00D57ADB" w:rsidRPr="003266E0">
        <w:t xml:space="preserve"> ha respondido negando las alegaciones de desaparición forzada, a pesar de varios testimonios y elementos probatorios </w:t>
      </w:r>
      <w:r w:rsidR="00C07197" w:rsidRPr="003266E0">
        <w:t xml:space="preserve">que </w:t>
      </w:r>
      <w:r w:rsidR="00D57ADB" w:rsidRPr="003266E0">
        <w:t>alegan el involucramiento directo de agentes de la policía estatal</w:t>
      </w:r>
      <w:r w:rsidR="00CD3917" w:rsidRPr="003266E0">
        <w:t xml:space="preserve"> o gendarmería</w:t>
      </w:r>
      <w:r w:rsidR="00D57ADB" w:rsidRPr="003266E0">
        <w:t>. Los autores reiteraron sus alegaciones</w:t>
      </w:r>
      <w:r w:rsidR="00CD3917" w:rsidRPr="003266E0">
        <w:t xml:space="preserve"> </w:t>
      </w:r>
      <w:r w:rsidR="001C18CE" w:rsidRPr="003266E0">
        <w:t xml:space="preserve">El Comité </w:t>
      </w:r>
      <w:r w:rsidR="00F82F75" w:rsidRPr="003266E0">
        <w:t>enviará n</w:t>
      </w:r>
      <w:r w:rsidR="00CD3917" w:rsidRPr="003266E0">
        <w:t xml:space="preserve">otas de seguimiento a la </w:t>
      </w:r>
      <w:r w:rsidR="001C18CE" w:rsidRPr="003266E0">
        <w:t xml:space="preserve">mayor </w:t>
      </w:r>
      <w:r w:rsidR="00CD3917" w:rsidRPr="003266E0">
        <w:t>brevedad posible sobre las dos acciones urgentes de referencia</w:t>
      </w:r>
      <w:r w:rsidR="00F7153C">
        <w:t>;</w:t>
      </w:r>
    </w:p>
    <w:p w14:paraId="588A9F6B" w14:textId="67B1DCB4" w:rsidR="00310D06" w:rsidRPr="00CC2C8E" w:rsidRDefault="00C65225" w:rsidP="00564499">
      <w:pPr>
        <w:pStyle w:val="SingleTxtG"/>
      </w:pPr>
      <w:r w:rsidRPr="003266E0">
        <w:tab/>
      </w:r>
      <w:r w:rsidR="00D032ED" w:rsidRPr="003266E0">
        <w:t xml:space="preserve">b) </w:t>
      </w:r>
      <w:r w:rsidRPr="003266E0">
        <w:tab/>
      </w:r>
      <w:r w:rsidR="00310D06" w:rsidRPr="003266E0">
        <w:t xml:space="preserve">Armenia: </w:t>
      </w:r>
      <w:r w:rsidR="00C05B08" w:rsidRPr="003266E0">
        <w:t xml:space="preserve">el Estado parte </w:t>
      </w:r>
      <w:r w:rsidR="00CD3917" w:rsidRPr="003266E0">
        <w:t>envió su respuesta, proporcionando información sobre las investigaciones en curso</w:t>
      </w:r>
      <w:r w:rsidR="002C662D" w:rsidRPr="003266E0">
        <w:t>.</w:t>
      </w:r>
      <w:r w:rsidR="00CD3917" w:rsidRPr="003266E0">
        <w:t xml:space="preserve"> Dicha información fue compartida con los autores de la petición para sus comentarios</w:t>
      </w:r>
      <w:r w:rsidR="00F7153C">
        <w:t>;</w:t>
      </w:r>
    </w:p>
    <w:p w14:paraId="5912A808" w14:textId="42976D96" w:rsidR="001C1110" w:rsidRPr="00CC2C8E" w:rsidRDefault="00C65225" w:rsidP="00564499">
      <w:pPr>
        <w:pStyle w:val="SingleTxtG"/>
      </w:pPr>
      <w:r w:rsidRPr="003266E0">
        <w:tab/>
      </w:r>
      <w:r w:rsidR="00310D06" w:rsidRPr="003266E0">
        <w:t xml:space="preserve">c) </w:t>
      </w:r>
      <w:r w:rsidRPr="003266E0">
        <w:tab/>
      </w:r>
      <w:r w:rsidR="001C1110" w:rsidRPr="003266E0">
        <w:t>Brasil</w:t>
      </w:r>
      <w:r w:rsidR="00310D06" w:rsidRPr="003266E0">
        <w:t>:</w:t>
      </w:r>
      <w:r w:rsidR="001C1110" w:rsidRPr="003266E0">
        <w:t xml:space="preserve"> la información proporcionada ha sido muy general</w:t>
      </w:r>
      <w:r w:rsidR="00FF4C84" w:rsidRPr="003266E0">
        <w:t>. En ella el Estado parte</w:t>
      </w:r>
      <w:r w:rsidR="001C1110" w:rsidRPr="003266E0">
        <w:t xml:space="preserve"> resalta las complicaciones encontradas en el desarrollo de la investigación. La acción urgente ha tenido un desarrollo muy lento por las dificultades</w:t>
      </w:r>
      <w:r w:rsidR="00C05B08" w:rsidRPr="003266E0">
        <w:t xml:space="preserve"> encontradas para</w:t>
      </w:r>
      <w:r w:rsidR="001C1110" w:rsidRPr="003266E0">
        <w:t xml:space="preserve"> obtener comentarios de los autores</w:t>
      </w:r>
      <w:r w:rsidR="00F7153C">
        <w:t>;</w:t>
      </w:r>
    </w:p>
    <w:p w14:paraId="3BC524C8" w14:textId="22B69CC3" w:rsidR="00D57ADB" w:rsidRPr="00CC2C8E" w:rsidRDefault="00C65225" w:rsidP="00564499">
      <w:pPr>
        <w:pStyle w:val="SingleTxtG"/>
      </w:pPr>
      <w:r w:rsidRPr="003266E0">
        <w:tab/>
      </w:r>
      <w:r w:rsidR="008C2A0A" w:rsidRPr="003266E0">
        <w:t>d</w:t>
      </w:r>
      <w:r w:rsidR="001C1110" w:rsidRPr="003266E0">
        <w:t xml:space="preserve">) </w:t>
      </w:r>
      <w:r w:rsidRPr="003266E0">
        <w:tab/>
      </w:r>
      <w:r w:rsidR="003A1335" w:rsidRPr="003266E0">
        <w:t>Camboya</w:t>
      </w:r>
      <w:r w:rsidR="00310D06" w:rsidRPr="003266E0">
        <w:t>: el Estado parte</w:t>
      </w:r>
      <w:r w:rsidR="003A1335" w:rsidRPr="003266E0">
        <w:t xml:space="preserve"> ha mantenido su posición de considerar que la persona con relación a la cual se registró la alegada desaparición forzada no fue desaparecida, a pesar de varios testimonios y elementos probatorios </w:t>
      </w:r>
      <w:r w:rsidR="00FF4C84" w:rsidRPr="003266E0">
        <w:t xml:space="preserve">que </w:t>
      </w:r>
      <w:r w:rsidR="003A1335" w:rsidRPr="003266E0">
        <w:t xml:space="preserve">dejan suponer la posibilidad de tal desaparición. Las autoridades también han considerado que no era necesario seguir con la investigación de referencia. </w:t>
      </w:r>
      <w:r w:rsidR="00C05B08" w:rsidRPr="003266E0">
        <w:t>En esta acción urgente, el Comité queda pendiente de las observaciones de los autores para poder tomar acción</w:t>
      </w:r>
      <w:r w:rsidR="00094EAE">
        <w:t>;</w:t>
      </w:r>
    </w:p>
    <w:p w14:paraId="1520D963" w14:textId="1AADFF9C" w:rsidR="00D032ED" w:rsidRPr="00CC2C8E" w:rsidRDefault="00C65225" w:rsidP="00564499">
      <w:pPr>
        <w:pStyle w:val="SingleTxtG"/>
      </w:pPr>
      <w:r w:rsidRPr="003266E0">
        <w:tab/>
      </w:r>
      <w:r w:rsidR="008C2A0A" w:rsidRPr="003266E0">
        <w:t>e</w:t>
      </w:r>
      <w:r w:rsidR="00D032ED" w:rsidRPr="003266E0">
        <w:t xml:space="preserve">) </w:t>
      </w:r>
      <w:r w:rsidRPr="003266E0">
        <w:tab/>
      </w:r>
      <w:r w:rsidR="00D032ED" w:rsidRPr="003266E0">
        <w:t>Colombia</w:t>
      </w:r>
      <w:r w:rsidR="00310D06" w:rsidRPr="003266E0">
        <w:t>:</w:t>
      </w:r>
      <w:r w:rsidR="00D032ED" w:rsidRPr="003266E0">
        <w:t xml:space="preserve"> mantiene unos intercambios fluidos con el Comité y responde a las peticiones de acción urgente y </w:t>
      </w:r>
      <w:r w:rsidR="00FF4C84" w:rsidRPr="003266E0">
        <w:t xml:space="preserve">a las </w:t>
      </w:r>
      <w:r w:rsidR="00D032ED" w:rsidRPr="003266E0">
        <w:t xml:space="preserve">notas de seguimiento. La información proporcionada refleja muchas veces un estancamiento de las investigaciones y búsquedas llevadas a cabo. Los autores </w:t>
      </w:r>
      <w:r w:rsidR="00310D06" w:rsidRPr="003266E0">
        <w:t xml:space="preserve">informan que las notas del Comité muchas veces </w:t>
      </w:r>
      <w:r w:rsidR="00FF4C84" w:rsidRPr="003266E0">
        <w:t xml:space="preserve">son </w:t>
      </w:r>
      <w:r w:rsidR="00310D06" w:rsidRPr="003266E0">
        <w:t xml:space="preserve">seguidas de acciones concretas, </w:t>
      </w:r>
      <w:r w:rsidR="00FF4C84" w:rsidRPr="003266E0">
        <w:t xml:space="preserve">aunque </w:t>
      </w:r>
      <w:r w:rsidR="00310D06" w:rsidRPr="003266E0">
        <w:t>dichas acciones no siempre se inscriben en una estrategia de búsqueda e investigación clara. En uno de los casos, el autor de la petición ha expresado su preocupación por</w:t>
      </w:r>
      <w:r w:rsidR="00C05B08" w:rsidRPr="003266E0">
        <w:t xml:space="preserve"> </w:t>
      </w:r>
      <w:r w:rsidR="00310D06" w:rsidRPr="003266E0">
        <w:t xml:space="preserve">que las autoridades a cargo de la investigación no actúan. </w:t>
      </w:r>
      <w:r w:rsidR="00C05B08" w:rsidRPr="003266E0">
        <w:t>De hecho</w:t>
      </w:r>
      <w:r w:rsidR="00310D06" w:rsidRPr="003266E0">
        <w:t>, las respuestas del</w:t>
      </w:r>
      <w:r w:rsidR="00C05B08" w:rsidRPr="003266E0">
        <w:t xml:space="preserve"> Estado parte son muy generales</w:t>
      </w:r>
      <w:r w:rsidR="00310D06" w:rsidRPr="003266E0">
        <w:t xml:space="preserve"> y </w:t>
      </w:r>
      <w:r w:rsidR="00C05B08" w:rsidRPr="003266E0">
        <w:t xml:space="preserve">reflejan que </w:t>
      </w:r>
      <w:r w:rsidR="00310D06" w:rsidRPr="003266E0">
        <w:t xml:space="preserve">acciones investigativas </w:t>
      </w:r>
      <w:r w:rsidR="00C05B08" w:rsidRPr="003266E0">
        <w:t>que se podrían considerar básicas</w:t>
      </w:r>
      <w:r w:rsidR="00FF4C84" w:rsidRPr="003266E0">
        <w:t>,</w:t>
      </w:r>
      <w:r w:rsidR="00C05B08" w:rsidRPr="003266E0">
        <w:t xml:space="preserve"> en vista de la información disponible</w:t>
      </w:r>
      <w:r w:rsidR="00FF4C84" w:rsidRPr="003266E0">
        <w:t>,</w:t>
      </w:r>
      <w:r w:rsidR="00310D06" w:rsidRPr="003266E0">
        <w:t xml:space="preserve"> no han sido adoptadas</w:t>
      </w:r>
      <w:r w:rsidR="00F7153C">
        <w:t>;</w:t>
      </w:r>
    </w:p>
    <w:p w14:paraId="28405E71" w14:textId="7AD8008B" w:rsidR="00CC2A6B" w:rsidRPr="00CC2C8E" w:rsidRDefault="00C65225" w:rsidP="00564499">
      <w:pPr>
        <w:pStyle w:val="SingleTxtG"/>
      </w:pPr>
      <w:r w:rsidRPr="003266E0">
        <w:tab/>
      </w:r>
      <w:r w:rsidR="008C2A0A" w:rsidRPr="003266E0">
        <w:t>f</w:t>
      </w:r>
      <w:r w:rsidR="00D57ADB" w:rsidRPr="003266E0">
        <w:t xml:space="preserve">) </w:t>
      </w:r>
      <w:r w:rsidRPr="003266E0">
        <w:tab/>
      </w:r>
      <w:r w:rsidR="00CC2A6B" w:rsidRPr="003266E0">
        <w:t xml:space="preserve">Marruecos: </w:t>
      </w:r>
      <w:r w:rsidR="000C6FA4" w:rsidRPr="003266E0">
        <w:t xml:space="preserve">en las dos peticiones de acción urgente registradas, el Estado parte considera que </w:t>
      </w:r>
      <w:r w:rsidR="00C05B08" w:rsidRPr="003266E0">
        <w:t xml:space="preserve">los hechos de referencia no corresponden a </w:t>
      </w:r>
      <w:r w:rsidR="000C6FA4" w:rsidRPr="003266E0">
        <w:t xml:space="preserve">desapariciones forzadas. La primera petición fue descontinuada </w:t>
      </w:r>
      <w:r w:rsidR="002C662D" w:rsidRPr="003266E0">
        <w:t xml:space="preserve">tras la localización de la persona desaparecida en mayo de 2016 (CED/C/12). En la segunda petición de acción urgente, el Estado parte informó al Comité sobre el lugar de detención de la alegada víctima. La información fue compartida con los autores para sus comentarios, los cuales todavía no han sido recibidos. El Comité tendrá que decidir sobre el seguimiento </w:t>
      </w:r>
      <w:r w:rsidR="00FF4C84" w:rsidRPr="003266E0">
        <w:t xml:space="preserve">que debe </w:t>
      </w:r>
      <w:r w:rsidR="002C662D" w:rsidRPr="003266E0">
        <w:t xml:space="preserve">dar a la acción urgente de referencia una vez </w:t>
      </w:r>
      <w:r w:rsidR="00610D03" w:rsidRPr="003266E0">
        <w:t xml:space="preserve">que </w:t>
      </w:r>
      <w:r w:rsidR="002C662D" w:rsidRPr="003266E0">
        <w:t>los comentarios de los autores hayan sido recibidos</w:t>
      </w:r>
      <w:r w:rsidR="00F7153C">
        <w:t>;</w:t>
      </w:r>
    </w:p>
    <w:p w14:paraId="4873E6B9" w14:textId="3C541D50" w:rsidR="00187F22" w:rsidRPr="003266E0" w:rsidRDefault="00C65225" w:rsidP="00564499">
      <w:pPr>
        <w:pStyle w:val="SingleTxtG"/>
      </w:pPr>
      <w:r w:rsidRPr="003266E0">
        <w:tab/>
      </w:r>
      <w:r w:rsidR="002C662D" w:rsidRPr="003266E0">
        <w:t xml:space="preserve">g) </w:t>
      </w:r>
      <w:r w:rsidRPr="003266E0">
        <w:tab/>
      </w:r>
      <w:r w:rsidR="00310D06" w:rsidRPr="003266E0">
        <w:t>Sri Lanka</w:t>
      </w:r>
      <w:r w:rsidR="00C05B08" w:rsidRPr="003266E0">
        <w:t>: el Estado parte</w:t>
      </w:r>
      <w:r w:rsidR="00310D06" w:rsidRPr="003266E0">
        <w:t xml:space="preserve"> no ha respondido a la petición de acción urgente registrada.</w:t>
      </w:r>
      <w:r w:rsidR="002C662D" w:rsidRPr="003266E0">
        <w:t xml:space="preserve"> </w:t>
      </w:r>
      <w:r w:rsidR="00FF4C84" w:rsidRPr="003266E0">
        <w:t>Fueron enviados r</w:t>
      </w:r>
      <w:r w:rsidR="002C662D" w:rsidRPr="003266E0">
        <w:t>ecordatorios</w:t>
      </w:r>
      <w:r w:rsidR="00FF4C84" w:rsidRPr="003266E0">
        <w:t>.</w:t>
      </w:r>
    </w:p>
    <w:p w14:paraId="21672099" w14:textId="01F55A70" w:rsidR="000A5EFA" w:rsidRPr="007A6325" w:rsidRDefault="000A5EFA" w:rsidP="00CC2C8E">
      <w:pPr>
        <w:pStyle w:val="H23G"/>
      </w:pPr>
      <w:r w:rsidRPr="003266E0">
        <w:tab/>
      </w:r>
      <w:r w:rsidR="00CC2C8E">
        <w:t>2</w:t>
      </w:r>
      <w:r w:rsidR="0087535D" w:rsidRPr="00CC2C8E">
        <w:t>.</w:t>
      </w:r>
      <w:r w:rsidRPr="00CC2C8E">
        <w:tab/>
        <w:t>Interacción con los autores</w:t>
      </w:r>
      <w:r w:rsidR="00B62D6E" w:rsidRPr="007A6325">
        <w:t xml:space="preserve"> </w:t>
      </w:r>
    </w:p>
    <w:p w14:paraId="0C5A5BD0" w14:textId="0186CB51" w:rsidR="000A5EFA" w:rsidRPr="003266E0" w:rsidRDefault="00097D09" w:rsidP="007A6325">
      <w:pPr>
        <w:pStyle w:val="SingleTxtG"/>
      </w:pPr>
      <w:r w:rsidRPr="003266E0">
        <w:t>1</w:t>
      </w:r>
      <w:r w:rsidR="00F50284" w:rsidRPr="003266E0">
        <w:t>7</w:t>
      </w:r>
      <w:r w:rsidR="000A5EFA" w:rsidRPr="003266E0">
        <w:t>.</w:t>
      </w:r>
      <w:r w:rsidR="000A5EFA" w:rsidRPr="003266E0">
        <w:tab/>
        <w:t xml:space="preserve">La Secretaría sigue manteniendo un contacto </w:t>
      </w:r>
      <w:r w:rsidR="005412C6" w:rsidRPr="003266E0">
        <w:t xml:space="preserve">fluido </w:t>
      </w:r>
      <w:r w:rsidR="000A5EFA" w:rsidRPr="003266E0">
        <w:t xml:space="preserve">con los autores de las acciones urgentes, principalmente por medio del envío de cartas en nombre del Comité, </w:t>
      </w:r>
      <w:r w:rsidR="00FF4C84" w:rsidRPr="003266E0">
        <w:t xml:space="preserve">y </w:t>
      </w:r>
      <w:r w:rsidR="000A5EFA" w:rsidRPr="003266E0">
        <w:t xml:space="preserve">también de forma directa, por correo electrónico y </w:t>
      </w:r>
      <w:r w:rsidR="00FF4C84" w:rsidRPr="003266E0">
        <w:t xml:space="preserve">mediante </w:t>
      </w:r>
      <w:r w:rsidR="000A5EFA" w:rsidRPr="003266E0">
        <w:t>llamadas telefónicas. De estos intercambios se resaltan las tendencias que se indican a continuación.</w:t>
      </w:r>
    </w:p>
    <w:p w14:paraId="0180DFF5" w14:textId="01F4A00B" w:rsidR="00B22EFF" w:rsidRPr="003266E0" w:rsidRDefault="00097D09" w:rsidP="003266E0">
      <w:pPr>
        <w:pStyle w:val="SingleTxtG"/>
      </w:pPr>
      <w:r w:rsidRPr="003266E0">
        <w:t>1</w:t>
      </w:r>
      <w:r w:rsidR="00F50284" w:rsidRPr="003266E0">
        <w:t>8</w:t>
      </w:r>
      <w:r w:rsidR="000A5EFA" w:rsidRPr="003266E0">
        <w:t>.</w:t>
      </w:r>
      <w:r w:rsidR="000A5EFA" w:rsidRPr="003266E0">
        <w:tab/>
        <w:t xml:space="preserve">Los autores siguen resaltando la importancia del apoyo del Comité, en el que han encontrado un interlocutor tras varios intentos sin resultado ante las autoridades nacionales. En algunos casos, los autores </w:t>
      </w:r>
      <w:r w:rsidR="00187F22" w:rsidRPr="003266E0">
        <w:t>resaltaron que</w:t>
      </w:r>
      <w:r w:rsidR="00FF4C84" w:rsidRPr="003266E0">
        <w:t>,</w:t>
      </w:r>
      <w:r w:rsidR="00187F22" w:rsidRPr="003266E0">
        <w:t xml:space="preserve"> tras la intervención del Comité, han obtenido lo que requerían </w:t>
      </w:r>
      <w:r w:rsidR="00FF4C84" w:rsidRPr="003266E0">
        <w:t xml:space="preserve">en el contexto de </w:t>
      </w:r>
      <w:r w:rsidR="00CF0195" w:rsidRPr="003266E0">
        <w:t>la implementación de las recomendaciones del Comité por las autoridades nacionales en lo que se relaciona con la creación de instancias de coordinación de los procesos de búsqueda e investigación.</w:t>
      </w:r>
    </w:p>
    <w:p w14:paraId="481C5F9E" w14:textId="12EBC29B" w:rsidR="000A5EFA" w:rsidRPr="00CC2C8E" w:rsidRDefault="00F50284" w:rsidP="003266E0">
      <w:pPr>
        <w:pStyle w:val="SingleTxtG"/>
      </w:pPr>
      <w:r w:rsidRPr="003266E0">
        <w:t>19</w:t>
      </w:r>
      <w:r w:rsidR="00F86520" w:rsidRPr="003266E0">
        <w:t>.</w:t>
      </w:r>
      <w:r w:rsidR="00F86520" w:rsidRPr="003266E0">
        <w:tab/>
      </w:r>
      <w:r w:rsidR="00187F22" w:rsidRPr="003266E0">
        <w:t>No obstante, en otros casos, los autores resaltan que tras las notas enviadas por el Comité las au</w:t>
      </w:r>
      <w:r w:rsidR="00CF0195" w:rsidRPr="003266E0">
        <w:t>toridades estatales toma</w:t>
      </w:r>
      <w:r w:rsidR="00E05322" w:rsidRPr="003266E0">
        <w:t>ba</w:t>
      </w:r>
      <w:r w:rsidR="00CF0195" w:rsidRPr="003266E0">
        <w:t xml:space="preserve">n acciones puntuales que no </w:t>
      </w:r>
      <w:r w:rsidR="00552A3E" w:rsidRPr="003266E0">
        <w:t xml:space="preserve">tenían </w:t>
      </w:r>
      <w:r w:rsidR="00CF0195" w:rsidRPr="003266E0">
        <w:t xml:space="preserve">continuidad alguna. </w:t>
      </w:r>
      <w:r w:rsidR="00FF4C84" w:rsidRPr="003266E0">
        <w:t>Si bien h</w:t>
      </w:r>
      <w:r w:rsidR="00CF0195" w:rsidRPr="003266E0">
        <w:t>acen referencia</w:t>
      </w:r>
      <w:r w:rsidR="00FF4C84" w:rsidRPr="003266E0">
        <w:t>, por ejemplo,</w:t>
      </w:r>
      <w:r w:rsidR="00CF0195" w:rsidRPr="003266E0">
        <w:t xml:space="preserve"> al</w:t>
      </w:r>
      <w:r w:rsidR="00187F22" w:rsidRPr="003266E0">
        <w:t xml:space="preserve"> apoyo material </w:t>
      </w:r>
      <w:r w:rsidR="00CF0195" w:rsidRPr="003266E0">
        <w:t xml:space="preserve">recibido, </w:t>
      </w:r>
      <w:r w:rsidR="00187F22" w:rsidRPr="003266E0">
        <w:t xml:space="preserve">como la distribución de despensas o </w:t>
      </w:r>
      <w:r w:rsidR="00CF0195" w:rsidRPr="003266E0">
        <w:t xml:space="preserve">el </w:t>
      </w:r>
      <w:r w:rsidR="00187F22" w:rsidRPr="003266E0">
        <w:t xml:space="preserve">apoyo para el acceso de un familiar a un tratamiento médico, </w:t>
      </w:r>
      <w:r w:rsidR="00FF4C84" w:rsidRPr="003266E0">
        <w:t xml:space="preserve">también </w:t>
      </w:r>
      <w:r w:rsidR="00CF0195" w:rsidRPr="003266E0">
        <w:t>informan</w:t>
      </w:r>
      <w:r w:rsidR="00187F22" w:rsidRPr="003266E0">
        <w:t xml:space="preserve"> que dicho apoyo </w:t>
      </w:r>
      <w:r w:rsidR="00CF0195" w:rsidRPr="003266E0">
        <w:t>es</w:t>
      </w:r>
      <w:r w:rsidR="00187F22" w:rsidRPr="003266E0">
        <w:t xml:space="preserve"> </w:t>
      </w:r>
      <w:r w:rsidR="00CF0195" w:rsidRPr="003266E0">
        <w:t>suspendido</w:t>
      </w:r>
      <w:r w:rsidR="00187F22" w:rsidRPr="003266E0">
        <w:t xml:space="preserve"> </w:t>
      </w:r>
      <w:r w:rsidR="00FF4C84" w:rsidRPr="003266E0">
        <w:t xml:space="preserve">muy rápidamente </w:t>
      </w:r>
      <w:r w:rsidR="00187F22" w:rsidRPr="003266E0">
        <w:t>tras el envío de</w:t>
      </w:r>
      <w:r w:rsidR="00CF0195" w:rsidRPr="003266E0">
        <w:t xml:space="preserve"> su informe por el Estado parte</w:t>
      </w:r>
      <w:r w:rsidR="00187F22" w:rsidRPr="003266E0">
        <w:t xml:space="preserve"> </w:t>
      </w:r>
      <w:r w:rsidR="00CF0195" w:rsidRPr="003266E0">
        <w:t>al Comité</w:t>
      </w:r>
      <w:r w:rsidR="00FF4C84" w:rsidRPr="003266E0">
        <w:t>,</w:t>
      </w:r>
      <w:r w:rsidR="00CF0195" w:rsidRPr="003266E0">
        <w:t xml:space="preserve"> en el cual se hace referencia al mismo</w:t>
      </w:r>
      <w:r w:rsidR="00187F22" w:rsidRPr="003266E0">
        <w:t>.</w:t>
      </w:r>
      <w:r w:rsidR="006C53EC">
        <w:t xml:space="preserve"> </w:t>
      </w:r>
    </w:p>
    <w:p w14:paraId="038D1149" w14:textId="6583FA76" w:rsidR="00B22EFF" w:rsidRPr="003266E0" w:rsidRDefault="00CF0195" w:rsidP="003266E0">
      <w:pPr>
        <w:pStyle w:val="SingleTxtG"/>
      </w:pPr>
      <w:r w:rsidRPr="007A6325">
        <w:t>2</w:t>
      </w:r>
      <w:r w:rsidR="00F50284" w:rsidRPr="007A6325">
        <w:t>0</w:t>
      </w:r>
      <w:r w:rsidR="00F86520" w:rsidRPr="003266E0">
        <w:t>.</w:t>
      </w:r>
      <w:r w:rsidR="00F86520" w:rsidRPr="003266E0">
        <w:tab/>
      </w:r>
      <w:r w:rsidR="00B22EFF" w:rsidRPr="003266E0">
        <w:t xml:space="preserve">En </w:t>
      </w:r>
      <w:r w:rsidR="001300C7" w:rsidRPr="003266E0">
        <w:t>muchos casos</w:t>
      </w:r>
      <w:r w:rsidR="00B22EFF" w:rsidRPr="003266E0">
        <w:t xml:space="preserve">, muy rápidamente tras el registro de las peticiones de acción urgente, los autores expresan su frustración con relación a la falta de avance en el cumplimiento de los deberes estatales de búsqueda e investigación. Resaltan con preocupación la inacción de las autoridades competentes para tomar acciones investigativas básicas para buscar y localizar a las personas desaparecidas, aun cuando existan indicios relevantes </w:t>
      </w:r>
      <w:r w:rsidRPr="003266E0">
        <w:t>con base en los cuales se podría</w:t>
      </w:r>
      <w:r w:rsidR="00B22EFF" w:rsidRPr="003266E0">
        <w:t xml:space="preserve"> hacer avanzar la </w:t>
      </w:r>
      <w:r w:rsidRPr="003266E0">
        <w:t>investigación y la búsqueda</w:t>
      </w:r>
      <w:r w:rsidR="00B22EFF" w:rsidRPr="003266E0">
        <w:t xml:space="preserve">. </w:t>
      </w:r>
    </w:p>
    <w:p w14:paraId="55DCD723" w14:textId="3D2E2E91" w:rsidR="00985007" w:rsidRPr="00CC2C8E" w:rsidRDefault="00CF0195" w:rsidP="003266E0">
      <w:pPr>
        <w:pStyle w:val="SingleTxtG"/>
      </w:pPr>
      <w:r w:rsidRPr="003266E0">
        <w:t>2</w:t>
      </w:r>
      <w:r w:rsidR="00F50284" w:rsidRPr="003266E0">
        <w:t>1</w:t>
      </w:r>
      <w:r w:rsidR="00F86520" w:rsidRPr="003266E0">
        <w:t>.</w:t>
      </w:r>
      <w:r w:rsidR="00F86520" w:rsidRPr="003266E0">
        <w:tab/>
      </w:r>
      <w:r w:rsidR="00985007" w:rsidRPr="003266E0">
        <w:t xml:space="preserve">En los casos más antiguos, los </w:t>
      </w:r>
      <w:r w:rsidR="00187F22" w:rsidRPr="003266E0">
        <w:t>autores resaltan que</w:t>
      </w:r>
      <w:r w:rsidR="00985007" w:rsidRPr="003266E0">
        <w:t xml:space="preserve"> las autoridades nacionales toman cada vez menos acción para buscar y localizar a las personas desaparecidas, </w:t>
      </w:r>
      <w:r w:rsidR="00FF4C84" w:rsidRPr="003266E0">
        <w:t xml:space="preserve">y que </w:t>
      </w:r>
      <w:r w:rsidR="00985007" w:rsidRPr="003266E0">
        <w:t>limitan su in</w:t>
      </w:r>
      <w:r w:rsidRPr="003266E0">
        <w:t>tervención a acciones formales</w:t>
      </w:r>
      <w:r w:rsidR="00985007" w:rsidRPr="003266E0">
        <w:t xml:space="preserve"> o a la repetición de acciones investigativas ya</w:t>
      </w:r>
      <w:r w:rsidRPr="003266E0">
        <w:t xml:space="preserve"> llevadas a cabo anteriormente. En otros casos, los autores han resaltado </w:t>
      </w:r>
      <w:r w:rsidR="00985007" w:rsidRPr="003266E0">
        <w:t xml:space="preserve">la falta de acción </w:t>
      </w:r>
      <w:r w:rsidRPr="003266E0">
        <w:t xml:space="preserve">por las autoridades nacionales </w:t>
      </w:r>
      <w:r w:rsidR="00985007" w:rsidRPr="003266E0">
        <w:t xml:space="preserve">para, por ejemplo, asegurar que todos los testigos de los hechos </w:t>
      </w:r>
      <w:r w:rsidR="00FF4C84" w:rsidRPr="003266E0">
        <w:t xml:space="preserve">sean </w:t>
      </w:r>
      <w:r w:rsidR="00985007" w:rsidRPr="003266E0">
        <w:t>debidamente entrevistados en tiempos útiles para la búsqueda de la persona desaparecida y la investigación de su desaparición.</w:t>
      </w:r>
      <w:r w:rsidR="006C53EC">
        <w:t xml:space="preserve"> </w:t>
      </w:r>
    </w:p>
    <w:p w14:paraId="14364DB5" w14:textId="70DAA396" w:rsidR="000A5EFA" w:rsidRPr="003266E0" w:rsidRDefault="00CF0195" w:rsidP="003266E0">
      <w:pPr>
        <w:pStyle w:val="SingleTxtG"/>
      </w:pPr>
      <w:r w:rsidRPr="007A6325">
        <w:t>2</w:t>
      </w:r>
      <w:r w:rsidR="00F50284" w:rsidRPr="007A6325">
        <w:t>2</w:t>
      </w:r>
      <w:r w:rsidR="00F86520" w:rsidRPr="003266E0">
        <w:t>.</w:t>
      </w:r>
      <w:r w:rsidR="00F86520" w:rsidRPr="003266E0">
        <w:tab/>
      </w:r>
      <w:r w:rsidR="000A5EFA" w:rsidRPr="003266E0">
        <w:t xml:space="preserve">En algunas </w:t>
      </w:r>
      <w:r w:rsidR="001300C7" w:rsidRPr="003266E0">
        <w:t xml:space="preserve">pocas </w:t>
      </w:r>
      <w:r w:rsidR="000A5EFA" w:rsidRPr="003266E0">
        <w:t xml:space="preserve">de las acciones urgentes registradas, los autores no han transmitido sus comentarios a las observaciones del Estado parte, lo cual limita las posibilidades del Comité para adoptar medidas con relación a las acciones urgentes de referencia. No obstante, de conformidad con el </w:t>
      </w:r>
      <w:r w:rsidR="003266E0" w:rsidRPr="003266E0">
        <w:t>artículo</w:t>
      </w:r>
      <w:r w:rsidR="003266E0">
        <w:t> </w:t>
      </w:r>
      <w:r w:rsidR="000A5EFA" w:rsidRPr="003266E0">
        <w:t xml:space="preserve">30, </w:t>
      </w:r>
      <w:r w:rsidR="003266E0" w:rsidRPr="003266E0">
        <w:t>párrafo</w:t>
      </w:r>
      <w:r w:rsidR="003266E0">
        <w:t> </w:t>
      </w:r>
      <w:r w:rsidR="000A5EFA" w:rsidRPr="003266E0">
        <w:t>4, de la Convención, estas acciones urgentes siguen abiertas.</w:t>
      </w:r>
      <w:r w:rsidR="00B22EFF" w:rsidRPr="003266E0">
        <w:t xml:space="preserve"> </w:t>
      </w:r>
    </w:p>
    <w:p w14:paraId="024FD321" w14:textId="3FBB6571" w:rsidR="000A5EFA" w:rsidRPr="003266E0" w:rsidRDefault="00CF0195" w:rsidP="003266E0">
      <w:pPr>
        <w:pStyle w:val="SingleTxtG"/>
      </w:pPr>
      <w:r w:rsidRPr="003266E0">
        <w:t>2</w:t>
      </w:r>
      <w:r w:rsidR="00F50284" w:rsidRPr="003266E0">
        <w:t>3</w:t>
      </w:r>
      <w:r w:rsidR="00F86520" w:rsidRPr="003266E0">
        <w:t>.</w:t>
      </w:r>
      <w:r w:rsidR="00F86520" w:rsidRPr="003266E0">
        <w:tab/>
      </w:r>
      <w:r w:rsidR="00B22EFF" w:rsidRPr="003266E0">
        <w:t xml:space="preserve">De conformidad con la decisión de la </w:t>
      </w:r>
      <w:r w:rsidR="005412C6" w:rsidRPr="003266E0">
        <w:t>p</w:t>
      </w:r>
      <w:r w:rsidR="00B22EFF" w:rsidRPr="003266E0">
        <w:t>lenaria en su 12º per</w:t>
      </w:r>
      <w:r w:rsidR="005412C6" w:rsidRPr="003266E0">
        <w:t>í</w:t>
      </w:r>
      <w:r w:rsidR="00B22EFF" w:rsidRPr="003266E0">
        <w:t xml:space="preserve">odo de sesiones, </w:t>
      </w:r>
      <w:r w:rsidR="00CD3917" w:rsidRPr="003266E0">
        <w:t>el Comité ha</w:t>
      </w:r>
      <w:r w:rsidR="00B22EFF" w:rsidRPr="003266E0">
        <w:t xml:space="preserve"> aplicado la siguiente regla</w:t>
      </w:r>
      <w:r w:rsidR="000A5EFA" w:rsidRPr="003266E0">
        <w:t>:</w:t>
      </w:r>
    </w:p>
    <w:p w14:paraId="4B633935" w14:textId="132F7B3E" w:rsidR="000A5EFA" w:rsidRPr="003266E0" w:rsidRDefault="00F97C02" w:rsidP="003266E0">
      <w:pPr>
        <w:pStyle w:val="SingleTxtG"/>
      </w:pPr>
      <w:r w:rsidRPr="003266E0">
        <w:tab/>
        <w:t>a)</w:t>
      </w:r>
      <w:r w:rsidRPr="003266E0">
        <w:tab/>
      </w:r>
      <w:r w:rsidR="000A5EFA" w:rsidRPr="003266E0">
        <w:t>Se envían tres recordatorios al autor</w:t>
      </w:r>
      <w:r w:rsidR="005412C6" w:rsidRPr="003266E0">
        <w:t>;</w:t>
      </w:r>
    </w:p>
    <w:p w14:paraId="38968424" w14:textId="1F97AF2D" w:rsidR="000A5EFA" w:rsidRPr="003266E0" w:rsidRDefault="00F97C02" w:rsidP="003266E0">
      <w:pPr>
        <w:pStyle w:val="SingleTxtG"/>
      </w:pPr>
      <w:r w:rsidRPr="003266E0">
        <w:tab/>
        <w:t>b)</w:t>
      </w:r>
      <w:r w:rsidRPr="003266E0">
        <w:tab/>
      </w:r>
      <w:r w:rsidR="000A5EFA" w:rsidRPr="003266E0">
        <w:t xml:space="preserve">Si el autor no responde </w:t>
      </w:r>
      <w:r w:rsidR="000A5EFA" w:rsidRPr="003266E0">
        <w:rPr>
          <w:b/>
        </w:rPr>
        <w:t>tres meses</w:t>
      </w:r>
      <w:r w:rsidR="000A5EFA" w:rsidRPr="003266E0">
        <w:t xml:space="preserve"> después del tercer recordatorio, la Secretaría trata de ubicarlo por otras vías y le pregunta sobre los motivos por los cuales no ha podido responder al Comité</w:t>
      </w:r>
      <w:r w:rsidR="005412C6" w:rsidRPr="003266E0">
        <w:t>;</w:t>
      </w:r>
      <w:r w:rsidR="000A5EFA" w:rsidRPr="003266E0">
        <w:t xml:space="preserve"> </w:t>
      </w:r>
    </w:p>
    <w:p w14:paraId="01583A6A" w14:textId="192806ED" w:rsidR="000A5EFA" w:rsidRPr="003266E0" w:rsidRDefault="00F97C02" w:rsidP="00564499">
      <w:pPr>
        <w:pStyle w:val="SingleTxtG"/>
      </w:pPr>
      <w:r w:rsidRPr="003266E0">
        <w:tab/>
        <w:t>c)</w:t>
      </w:r>
      <w:r w:rsidRPr="003266E0">
        <w:tab/>
      </w:r>
      <w:r w:rsidR="000A5EFA" w:rsidRPr="003266E0">
        <w:t>Si el autor informa que no está en condiciones de responder por escrito, pero tiene información para compartir con el Comité, la Secretaría trata de recopilar dicha información oralmente (por teléfono</w:t>
      </w:r>
      <w:r w:rsidR="005412C6" w:rsidRPr="003266E0">
        <w:t>,</w:t>
      </w:r>
      <w:r w:rsidR="000A5EFA" w:rsidRPr="003266E0">
        <w:t xml:space="preserve"> por ejemplo) y envía una nota de seguimiento al Estado parte tomando en cuenta la información recopilada</w:t>
      </w:r>
      <w:r w:rsidR="005412C6" w:rsidRPr="003266E0">
        <w:t>;</w:t>
      </w:r>
      <w:r w:rsidR="000A5EFA" w:rsidRPr="003266E0">
        <w:t xml:space="preserve"> </w:t>
      </w:r>
    </w:p>
    <w:p w14:paraId="30C5A61D" w14:textId="77777777" w:rsidR="000A5EFA" w:rsidRPr="003266E0" w:rsidRDefault="00F97C02" w:rsidP="00564499">
      <w:pPr>
        <w:pStyle w:val="SingleTxtG"/>
      </w:pPr>
      <w:r w:rsidRPr="003266E0">
        <w:tab/>
        <w:t>d)</w:t>
      </w:r>
      <w:r w:rsidRPr="003266E0">
        <w:tab/>
      </w:r>
      <w:r w:rsidR="000A5EFA" w:rsidRPr="003266E0">
        <w:t xml:space="preserve">Si </w:t>
      </w:r>
      <w:r w:rsidR="00F85E24" w:rsidRPr="003266E0">
        <w:t xml:space="preserve">transcurridos </w:t>
      </w:r>
      <w:r w:rsidR="000A5EFA" w:rsidRPr="003266E0">
        <w:rPr>
          <w:b/>
        </w:rPr>
        <w:t>seis meses</w:t>
      </w:r>
      <w:r w:rsidR="000A5EFA" w:rsidRPr="003266E0">
        <w:t xml:space="preserve"> </w:t>
      </w:r>
      <w:r w:rsidR="00F85E24" w:rsidRPr="003266E0">
        <w:t xml:space="preserve">desde </w:t>
      </w:r>
      <w:r w:rsidR="000A5EFA" w:rsidRPr="003266E0">
        <w:t xml:space="preserve">el tercer recordatorio el autor no ha podido ser ubicado o no tiene información disponible, el Comité envía una nota al Estado parte con base en la información disponible, dando un nuevo plazo al Estado parte para que envíe información actualizada sobre el caso. </w:t>
      </w:r>
    </w:p>
    <w:p w14:paraId="29826374" w14:textId="46FFBEB7" w:rsidR="00C9637A" w:rsidRPr="003266E0" w:rsidRDefault="00D127F2" w:rsidP="00564499">
      <w:pPr>
        <w:pStyle w:val="SingleTxtG"/>
      </w:pPr>
      <w:r w:rsidRPr="003266E0">
        <w:t>2</w:t>
      </w:r>
      <w:r w:rsidR="00F50284" w:rsidRPr="003266E0">
        <w:t>4</w:t>
      </w:r>
      <w:r w:rsidR="00F86520" w:rsidRPr="003266E0">
        <w:t>.</w:t>
      </w:r>
      <w:r w:rsidR="00F86520" w:rsidRPr="003266E0">
        <w:tab/>
      </w:r>
      <w:r w:rsidR="00B02177" w:rsidRPr="003266E0">
        <w:t>El Comité</w:t>
      </w:r>
      <w:r w:rsidR="00B62D6E" w:rsidRPr="003266E0">
        <w:t xml:space="preserve"> también está preocupado por las alegaciones</w:t>
      </w:r>
      <w:r w:rsidR="006031E3" w:rsidRPr="003266E0">
        <w:t xml:space="preserve"> de amenaza</w:t>
      </w:r>
      <w:r w:rsidR="00CF0195" w:rsidRPr="003266E0">
        <w:t>s</w:t>
      </w:r>
      <w:r w:rsidR="006031E3" w:rsidRPr="003266E0">
        <w:t>, presión y represalia</w:t>
      </w:r>
      <w:r w:rsidR="00F85E24" w:rsidRPr="003266E0">
        <w:t>s</w:t>
      </w:r>
      <w:r w:rsidR="00B62D6E" w:rsidRPr="003266E0">
        <w:t xml:space="preserve"> </w:t>
      </w:r>
      <w:r w:rsidR="00CF0195" w:rsidRPr="003266E0">
        <w:t>que habrían sufrido</w:t>
      </w:r>
      <w:r w:rsidR="00B62D6E" w:rsidRPr="003266E0">
        <w:t xml:space="preserve"> autores de las peticiones de acción urgente</w:t>
      </w:r>
      <w:r w:rsidR="006031E3" w:rsidRPr="003266E0">
        <w:t>, particularmente con relación a hechos ocurridos en México</w:t>
      </w:r>
      <w:r w:rsidR="005412C6" w:rsidRPr="003266E0">
        <w:t xml:space="preserve"> y</w:t>
      </w:r>
      <w:r w:rsidR="006031E3" w:rsidRPr="003266E0">
        <w:t xml:space="preserve"> Colombia. En estas acciones urgentes, los autores han solicitado la intervención del Comité para requerir medidas cautelares de protecci</w:t>
      </w:r>
      <w:r w:rsidR="00D352E4" w:rsidRPr="003266E0">
        <w:t xml:space="preserve">ón, las cuales fueron otorgadas. </w:t>
      </w:r>
      <w:r w:rsidRPr="003266E0">
        <w:t>Cuando los autores de las peticiones alegan el involucramiento de las autoridades estatales en la desaparición</w:t>
      </w:r>
      <w:r w:rsidR="00F85E24" w:rsidRPr="003266E0">
        <w:t xml:space="preserve">, </w:t>
      </w:r>
      <w:r w:rsidR="00B02177" w:rsidRPr="003266E0">
        <w:t>el Comité ha</w:t>
      </w:r>
      <w:r w:rsidRPr="003266E0">
        <w:t xml:space="preserve"> requerido que las medidas de protección estén a cargo de las autoridades federales. En todos los casos, también</w:t>
      </w:r>
      <w:r w:rsidR="00D352E4" w:rsidRPr="003266E0">
        <w:t xml:space="preserve"> </w:t>
      </w:r>
      <w:r w:rsidR="00B02177" w:rsidRPr="003266E0">
        <w:t xml:space="preserve">recuerda </w:t>
      </w:r>
      <w:r w:rsidR="005E4826" w:rsidRPr="003266E0">
        <w:t>la importancia de que las modalidades de las medidas cautelares de protección sean adoptadas de forma concertada con las personas beneficiarias y sus representantes, con el fin de asegurar su plena confianza en las personas encargadas de su protección, y la plena adaptación de dichas medidas a sus necesidades</w:t>
      </w:r>
      <w:r w:rsidR="00F85E24" w:rsidRPr="003266E0">
        <w:t>,</w:t>
      </w:r>
      <w:r w:rsidR="005E4826" w:rsidRPr="003266E0">
        <w:t xml:space="preserve"> en el contexto de la búsqueda de las personas desaparecidas y de la investigación de su desaparición. En este sentido, el Comité requiere al Estado parte mantener regularmente reuniones de coordinación entre las autoridades a cargo de la implementación de las medidas cautelares, las personas beneficiarias y sus representantes. </w:t>
      </w:r>
    </w:p>
    <w:p w14:paraId="0A2E31F9" w14:textId="74BE3C42" w:rsidR="000A6BC9" w:rsidRPr="001A43F1" w:rsidRDefault="00C9637A" w:rsidP="00564499">
      <w:pPr>
        <w:pStyle w:val="H1G"/>
      </w:pPr>
      <w:r w:rsidRPr="003266E0">
        <w:tab/>
        <w:t>D.</w:t>
      </w:r>
      <w:r w:rsidRPr="003266E0">
        <w:tab/>
      </w:r>
      <w:r w:rsidR="000A6BC9" w:rsidRPr="001A43F1">
        <w:t xml:space="preserve">Acciones urgentes discontinuadas, cerradas, o mantenidas </w:t>
      </w:r>
      <w:r w:rsidR="006C53EC" w:rsidRPr="001A43F1">
        <w:t>abiertas</w:t>
      </w:r>
      <w:r w:rsidR="006C53EC">
        <w:t> </w:t>
      </w:r>
      <w:r w:rsidR="006C53EC" w:rsidRPr="001A43F1">
        <w:t>para</w:t>
      </w:r>
      <w:r w:rsidR="006C53EC">
        <w:t> </w:t>
      </w:r>
      <w:r w:rsidR="000A6BC9" w:rsidRPr="001A43F1">
        <w:t xml:space="preserve">la protección de las personas a favor de las cuales </w:t>
      </w:r>
      <w:r w:rsidR="006C53EC" w:rsidRPr="001A43F1">
        <w:t>se</w:t>
      </w:r>
      <w:r w:rsidR="006C53EC">
        <w:t> </w:t>
      </w:r>
      <w:r w:rsidR="006C53EC" w:rsidRPr="001A43F1">
        <w:t>han</w:t>
      </w:r>
      <w:r w:rsidR="006C53EC">
        <w:t> </w:t>
      </w:r>
      <w:r w:rsidR="000A6BC9" w:rsidRPr="001A43F1">
        <w:t>otorgado medidas cautelares</w:t>
      </w:r>
    </w:p>
    <w:p w14:paraId="293FCA9A" w14:textId="77777777" w:rsidR="000A6BC9" w:rsidRPr="007A6325" w:rsidRDefault="003C5145" w:rsidP="00CC2C8E">
      <w:pPr>
        <w:pStyle w:val="SingleTxtG"/>
      </w:pPr>
      <w:r w:rsidRPr="00CC2C8E">
        <w:t>2</w:t>
      </w:r>
      <w:r w:rsidR="00F50284" w:rsidRPr="00CC2C8E">
        <w:t>5</w:t>
      </w:r>
      <w:r w:rsidR="000A6BC9" w:rsidRPr="00CC2C8E">
        <w:t>.</w:t>
      </w:r>
      <w:r w:rsidR="000A6BC9" w:rsidRPr="00CC2C8E">
        <w:tab/>
        <w:t>De conformida</w:t>
      </w:r>
      <w:r w:rsidR="000A6BC9" w:rsidRPr="007A6325">
        <w:t>d con los criterios adoptados en plenaria por el Comité con ocasión de su octavo período de sesiones:</w:t>
      </w:r>
    </w:p>
    <w:p w14:paraId="0F4C4D6D" w14:textId="2935C99C" w:rsidR="000A6BC9" w:rsidRPr="00CC2C8E" w:rsidRDefault="000A6BC9" w:rsidP="007A6325">
      <w:pPr>
        <w:pStyle w:val="SingleTxtG"/>
      </w:pPr>
      <w:r w:rsidRPr="003266E0">
        <w:tab/>
        <w:t>a)</w:t>
      </w:r>
      <w:r w:rsidRPr="003266E0">
        <w:tab/>
        <w:t>Se discontinúa una acción urgente cuando la persona desaparecida ha sido localizada, pero sigue detenida. Ello en razón de la especial vulnerabilidad</w:t>
      </w:r>
      <w:r w:rsidR="00F85E24" w:rsidRPr="003266E0">
        <w:t xml:space="preserve">, que la pone en riesgo de </w:t>
      </w:r>
      <w:r w:rsidRPr="003266E0">
        <w:t>ser nuevamente desaparecid</w:t>
      </w:r>
      <w:r w:rsidR="00F85E24" w:rsidRPr="003266E0">
        <w:t>a</w:t>
      </w:r>
      <w:r w:rsidRPr="003266E0">
        <w:t xml:space="preserve"> y puest</w:t>
      </w:r>
      <w:r w:rsidR="00F85E24" w:rsidRPr="003266E0">
        <w:t>a</w:t>
      </w:r>
      <w:r w:rsidRPr="003266E0">
        <w:t xml:space="preserve"> fuera de la protección de la ley</w:t>
      </w:r>
      <w:r w:rsidR="00094EAE">
        <w:t>;</w:t>
      </w:r>
    </w:p>
    <w:p w14:paraId="7D4317C3" w14:textId="3172A693" w:rsidR="000A6BC9" w:rsidRPr="00CC2C8E" w:rsidRDefault="000A6BC9" w:rsidP="007A6325">
      <w:pPr>
        <w:pStyle w:val="SingleTxtG"/>
      </w:pPr>
      <w:r w:rsidRPr="007A6325">
        <w:tab/>
        <w:t>b)</w:t>
      </w:r>
      <w:r w:rsidRPr="007A6325">
        <w:tab/>
        <w:t>Se cierra una acción urgente cuando la persona desaparecida ha sido localizada en libertad o localizada y liberada tras su ubicación, ha sido ubicada muerta</w:t>
      </w:r>
      <w:r w:rsidR="00E92FD4" w:rsidRPr="003266E0">
        <w:t xml:space="preserve"> y cuando los familiares y/o autores no contest</w:t>
      </w:r>
      <w:r w:rsidR="00B41777" w:rsidRPr="003266E0">
        <w:t>a</w:t>
      </w:r>
      <w:r w:rsidR="00E92FD4" w:rsidRPr="003266E0">
        <w:t>n estos hechos</w:t>
      </w:r>
      <w:r w:rsidR="00F7153C">
        <w:t>;</w:t>
      </w:r>
    </w:p>
    <w:p w14:paraId="11F38F23" w14:textId="5A46F2A8" w:rsidR="000A6BC9" w:rsidRPr="003266E0" w:rsidRDefault="000A6BC9" w:rsidP="003266E0">
      <w:pPr>
        <w:pStyle w:val="SingleTxtG"/>
      </w:pPr>
      <w:r w:rsidRPr="007A6325">
        <w:tab/>
        <w:t>c)</w:t>
      </w:r>
      <w:r w:rsidRPr="007A6325">
        <w:tab/>
        <w:t>Se mantiene abierta una acción urgente si la persona desaparecida ha sido localizada, pero las personas a favor de las cuales se habían otorgado medidas cautelares en el contexto de la acción urgente siguen amenazadas. En estos casos, la intervención del Comité se limita al seguimiento de l</w:t>
      </w:r>
      <w:r w:rsidR="00F7153C">
        <w:t>as medidas cautelares otorgadas</w:t>
      </w:r>
      <w:r w:rsidR="00094EAE">
        <w:t>.</w:t>
      </w:r>
    </w:p>
    <w:p w14:paraId="47C6F42D" w14:textId="014EA533" w:rsidR="003C5145" w:rsidRPr="003266E0" w:rsidRDefault="00D127F2" w:rsidP="003266E0">
      <w:pPr>
        <w:pStyle w:val="SingleTxtG"/>
      </w:pPr>
      <w:r w:rsidRPr="003266E0">
        <w:t>2</w:t>
      </w:r>
      <w:r w:rsidR="00F50284" w:rsidRPr="003266E0">
        <w:t>6</w:t>
      </w:r>
      <w:r w:rsidR="00863245" w:rsidRPr="003266E0">
        <w:t>.</w:t>
      </w:r>
      <w:r w:rsidR="00863245" w:rsidRPr="003266E0">
        <w:tab/>
        <w:t>A la fecha del presente informe</w:t>
      </w:r>
      <w:r w:rsidR="000A6BC9" w:rsidRPr="003266E0">
        <w:t>, el Comité ha cerrado</w:t>
      </w:r>
      <w:r w:rsidR="00863245" w:rsidRPr="003266E0">
        <w:t xml:space="preserve"> un total de </w:t>
      </w:r>
      <w:r w:rsidR="003C5145" w:rsidRPr="003266E0">
        <w:t xml:space="preserve">28 acciones urgentes: en </w:t>
      </w:r>
      <w:r w:rsidR="008D5F37" w:rsidRPr="003266E0">
        <w:t xml:space="preserve">9 </w:t>
      </w:r>
      <w:r w:rsidR="003C5145" w:rsidRPr="003266E0">
        <w:t>de estas acciones urgentes, la persona desaparecida fue localizada viva y puesta en libertad con vida</w:t>
      </w:r>
      <w:r w:rsidR="008D5F37" w:rsidRPr="003266E0">
        <w:t xml:space="preserve">, y </w:t>
      </w:r>
      <w:r w:rsidR="003C5145" w:rsidRPr="003266E0">
        <w:t xml:space="preserve">en 19, las personas desaparecidas fueron localizadas muertas. </w:t>
      </w:r>
    </w:p>
    <w:p w14:paraId="3692409C" w14:textId="77777777" w:rsidR="003C5145" w:rsidRPr="003266E0" w:rsidRDefault="00D127F2" w:rsidP="003266E0">
      <w:pPr>
        <w:pStyle w:val="SingleTxtG"/>
      </w:pPr>
      <w:r w:rsidRPr="003266E0">
        <w:t>2</w:t>
      </w:r>
      <w:r w:rsidR="00F50284" w:rsidRPr="003266E0">
        <w:t>7</w:t>
      </w:r>
      <w:r w:rsidR="003C5145" w:rsidRPr="003266E0">
        <w:t>.</w:t>
      </w:r>
      <w:r w:rsidR="003C5145" w:rsidRPr="003266E0">
        <w:tab/>
        <w:t>Adicionalmente, el Comité ha descontinuado dos peticiones de acción urgente ya que la persona desaparecida ha</w:t>
      </w:r>
      <w:r w:rsidR="002E6B16" w:rsidRPr="003266E0">
        <w:t>bía</w:t>
      </w:r>
      <w:r w:rsidR="003C5145" w:rsidRPr="003266E0">
        <w:t xml:space="preserve"> sido localizada, pero queda en detención. </w:t>
      </w:r>
    </w:p>
    <w:p w14:paraId="23C5677B" w14:textId="77777777" w:rsidR="00863245" w:rsidRPr="003266E0" w:rsidRDefault="00F50284" w:rsidP="003266E0">
      <w:pPr>
        <w:pStyle w:val="SingleTxtG"/>
      </w:pPr>
      <w:r w:rsidRPr="003266E0">
        <w:t>28</w:t>
      </w:r>
      <w:r w:rsidR="003C5145" w:rsidRPr="003266E0">
        <w:t>.</w:t>
      </w:r>
      <w:r w:rsidR="003C5145" w:rsidRPr="003266E0">
        <w:tab/>
        <w:t>En dos acciones urgentes, la persona desaparecida ha</w:t>
      </w:r>
      <w:r w:rsidR="004945C0" w:rsidRPr="003266E0">
        <w:t>bía</w:t>
      </w:r>
      <w:r w:rsidR="003C5145" w:rsidRPr="003266E0">
        <w:t xml:space="preserve"> sido localizada muerta, pero la acción urgente sigue abierta porque las personas a </w:t>
      </w:r>
      <w:r w:rsidR="00B41777" w:rsidRPr="003266E0">
        <w:t xml:space="preserve">favor de </w:t>
      </w:r>
      <w:r w:rsidR="003C5145" w:rsidRPr="003266E0">
        <w:t xml:space="preserve">las cuales se otorgaron medidas cautelares siguen recibiendo amenazas. </w:t>
      </w:r>
    </w:p>
    <w:p w14:paraId="671FA61C" w14:textId="73B2F8A4" w:rsidR="00C9637A" w:rsidRPr="001A43F1" w:rsidRDefault="000A6BC9" w:rsidP="00564499">
      <w:pPr>
        <w:pStyle w:val="H1G"/>
      </w:pPr>
      <w:r w:rsidRPr="003266E0">
        <w:tab/>
        <w:t>E.</w:t>
      </w:r>
      <w:r w:rsidRPr="003266E0">
        <w:tab/>
      </w:r>
      <w:r w:rsidR="00D46D8C">
        <w:t xml:space="preserve">Decisiones de la </w:t>
      </w:r>
      <w:r w:rsidR="005412C6">
        <w:t>p</w:t>
      </w:r>
      <w:r w:rsidR="00D46D8C">
        <w:t>lenaria</w:t>
      </w:r>
    </w:p>
    <w:p w14:paraId="44346480" w14:textId="33F9A616" w:rsidR="00CF2466" w:rsidRPr="003266E0" w:rsidRDefault="00F50284" w:rsidP="00564499">
      <w:pPr>
        <w:pStyle w:val="SingleTxtG"/>
      </w:pPr>
      <w:r w:rsidRPr="00CC2C8E">
        <w:t>29</w:t>
      </w:r>
      <w:r w:rsidR="00C9637A" w:rsidRPr="00CC2C8E">
        <w:t>.</w:t>
      </w:r>
      <w:r w:rsidR="00C9637A" w:rsidRPr="00CC2C8E">
        <w:tab/>
      </w:r>
      <w:r w:rsidR="00CF2466" w:rsidRPr="00CC2C8E">
        <w:t xml:space="preserve">Tras la petición de Colombia para que el Comité extienda los plazos de respuesta a las peticiones de acción urgente y </w:t>
      </w:r>
      <w:r w:rsidR="00B41777" w:rsidRPr="007A6325">
        <w:t xml:space="preserve">a las </w:t>
      </w:r>
      <w:r w:rsidR="00CF2466" w:rsidRPr="007A6325">
        <w:t xml:space="preserve">notas de seguimiento, </w:t>
      </w:r>
      <w:r w:rsidR="00D46D8C" w:rsidRPr="003266E0">
        <w:t>decidió instaurar</w:t>
      </w:r>
      <w:r w:rsidR="00CF2466" w:rsidRPr="003266E0">
        <w:t xml:space="preserve"> nuevos plazos:</w:t>
      </w:r>
    </w:p>
    <w:p w14:paraId="290064A8" w14:textId="77777777" w:rsidR="00CF2466" w:rsidRPr="003266E0" w:rsidRDefault="00C65225" w:rsidP="00564499">
      <w:pPr>
        <w:pStyle w:val="SingleTxtG"/>
      </w:pPr>
      <w:r w:rsidRPr="003266E0">
        <w:tab/>
      </w:r>
      <w:r w:rsidR="00CF2466" w:rsidRPr="003266E0">
        <w:t xml:space="preserve">a) </w:t>
      </w:r>
      <w:r w:rsidRPr="003266E0">
        <w:tab/>
      </w:r>
      <w:r w:rsidR="00CF2466" w:rsidRPr="003266E0">
        <w:t>Para la respuesta a la petición inicial: 3 s</w:t>
      </w:r>
      <w:r w:rsidR="003C5145" w:rsidRPr="003266E0">
        <w:t>emanas, con 3 recordatorios de 3</w:t>
      </w:r>
      <w:r w:rsidR="00CF2466" w:rsidRPr="003266E0">
        <w:t xml:space="preserve"> semanas cada uno, antes del recordatorio final;</w:t>
      </w:r>
    </w:p>
    <w:p w14:paraId="0F2258ED" w14:textId="77777777" w:rsidR="00CF2466" w:rsidRPr="003266E0" w:rsidRDefault="00C65225" w:rsidP="00564499">
      <w:pPr>
        <w:pStyle w:val="SingleTxtG"/>
      </w:pPr>
      <w:r w:rsidRPr="003266E0">
        <w:tab/>
      </w:r>
      <w:r w:rsidR="00CF2466" w:rsidRPr="003266E0">
        <w:t xml:space="preserve">b) </w:t>
      </w:r>
      <w:r w:rsidRPr="003266E0">
        <w:tab/>
      </w:r>
      <w:r w:rsidR="00CF2466" w:rsidRPr="003266E0">
        <w:t>Para las notas de seguimiento: 1 mes, con 3 recordatorios de 3 semanas cada uno, antes del recordatorio final.</w:t>
      </w:r>
    </w:p>
    <w:p w14:paraId="33BA320C" w14:textId="47040192" w:rsidR="00C9637A" w:rsidRPr="003266E0" w:rsidRDefault="003C5145" w:rsidP="00564499">
      <w:pPr>
        <w:pStyle w:val="SingleTxtG"/>
      </w:pPr>
      <w:r w:rsidRPr="003266E0">
        <w:t>3</w:t>
      </w:r>
      <w:r w:rsidR="00F50284" w:rsidRPr="003266E0">
        <w:t>0</w:t>
      </w:r>
      <w:r w:rsidR="00CF2466" w:rsidRPr="003266E0">
        <w:t>.</w:t>
      </w:r>
      <w:r w:rsidR="00CF2466" w:rsidRPr="003266E0">
        <w:tab/>
      </w:r>
      <w:r w:rsidR="00C9637A" w:rsidRPr="003266E0">
        <w:t xml:space="preserve">Tomando en cuenta las tendencias observadas en el período cubierto por el presente informe, así como en los informes anteriores del Comité sobre las peticiones de acción urgente, y considerando la evolución del procedimiento, </w:t>
      </w:r>
      <w:r w:rsidR="00D46D8C" w:rsidRPr="003266E0">
        <w:t>el Comité decidió</w:t>
      </w:r>
      <w:r w:rsidR="00C9637A" w:rsidRPr="003266E0">
        <w:t xml:space="preserve"> </w:t>
      </w:r>
      <w:r w:rsidR="000E1251" w:rsidRPr="003266E0">
        <w:t>preparar</w:t>
      </w:r>
      <w:r w:rsidR="00C9637A" w:rsidRPr="003266E0">
        <w:t xml:space="preserve"> una recopila</w:t>
      </w:r>
      <w:r w:rsidR="000E1251" w:rsidRPr="003266E0">
        <w:t>ción de las reglas adoptadas</w:t>
      </w:r>
      <w:r w:rsidR="00C9637A" w:rsidRPr="003266E0">
        <w:t xml:space="preserve">, </w:t>
      </w:r>
      <w:r w:rsidR="000E1251" w:rsidRPr="003266E0">
        <w:t xml:space="preserve">que </w:t>
      </w:r>
      <w:r w:rsidR="00D46D8C" w:rsidRPr="003266E0">
        <w:t xml:space="preserve">deberá </w:t>
      </w:r>
      <w:r w:rsidR="000E1251" w:rsidRPr="003266E0">
        <w:t xml:space="preserve">ser </w:t>
      </w:r>
      <w:r w:rsidR="00D46D8C" w:rsidRPr="003266E0">
        <w:t xml:space="preserve">examinada </w:t>
      </w:r>
      <w:r w:rsidR="000E1251" w:rsidRPr="003266E0">
        <w:t xml:space="preserve">y </w:t>
      </w:r>
      <w:r w:rsidR="00D46D8C" w:rsidRPr="003266E0">
        <w:t xml:space="preserve">adoptada </w:t>
      </w:r>
      <w:r w:rsidR="000E1251" w:rsidRPr="003266E0">
        <w:t xml:space="preserve">por la </w:t>
      </w:r>
      <w:r w:rsidR="00294782" w:rsidRPr="003266E0">
        <w:t>p</w:t>
      </w:r>
      <w:r w:rsidR="00D46D8C" w:rsidRPr="003266E0">
        <w:t>lenaria</w:t>
      </w:r>
      <w:r w:rsidR="00C9637A" w:rsidRPr="003266E0">
        <w:t xml:space="preserve">. El proyecto de </w:t>
      </w:r>
      <w:r w:rsidR="004F716C" w:rsidRPr="003266E0">
        <w:t>recopilación</w:t>
      </w:r>
      <w:r w:rsidR="00C9637A" w:rsidRPr="003266E0">
        <w:t xml:space="preserve"> podrá ser presentado al próximo período de sesiones en el contexto de</w:t>
      </w:r>
      <w:r w:rsidRPr="003266E0">
        <w:t xml:space="preserve"> </w:t>
      </w:r>
      <w:r w:rsidR="000E1251" w:rsidRPr="003266E0">
        <w:t>l</w:t>
      </w:r>
      <w:r w:rsidRPr="003266E0">
        <w:t>a presentación de</w:t>
      </w:r>
      <w:r w:rsidR="00C9637A" w:rsidRPr="003266E0">
        <w:t>l informe sobre las acciones urgentes.</w:t>
      </w:r>
    </w:p>
    <w:p w14:paraId="091EC7CF" w14:textId="5FD0A186" w:rsidR="00C9637A" w:rsidRPr="003266E0" w:rsidRDefault="003C5145" w:rsidP="00564499">
      <w:pPr>
        <w:pStyle w:val="SingleTxtG"/>
      </w:pPr>
      <w:r w:rsidRPr="003266E0">
        <w:t>3</w:t>
      </w:r>
      <w:r w:rsidR="00F50284" w:rsidRPr="003266E0">
        <w:t>1</w:t>
      </w:r>
      <w:r w:rsidR="00C9637A" w:rsidRPr="003266E0">
        <w:t>.</w:t>
      </w:r>
      <w:r w:rsidR="00C9637A" w:rsidRPr="003266E0">
        <w:tab/>
      </w:r>
      <w:r w:rsidR="00D46D8C" w:rsidRPr="003266E0">
        <w:t>E</w:t>
      </w:r>
      <w:r w:rsidR="00C9637A" w:rsidRPr="003266E0">
        <w:t xml:space="preserve">l Comité </w:t>
      </w:r>
      <w:r w:rsidR="00D46D8C" w:rsidRPr="003266E0">
        <w:t xml:space="preserve">decidió tomar </w:t>
      </w:r>
      <w:r w:rsidR="00C9637A" w:rsidRPr="003266E0">
        <w:t>acciones concretas</w:t>
      </w:r>
      <w:r w:rsidR="00B41777" w:rsidRPr="003266E0">
        <w:t>,</w:t>
      </w:r>
      <w:r w:rsidR="00C9637A" w:rsidRPr="003266E0">
        <w:t xml:space="preserve"> con el apoyo de la Secretaría</w:t>
      </w:r>
      <w:r w:rsidR="00B41777" w:rsidRPr="003266E0">
        <w:t>,</w:t>
      </w:r>
      <w:r w:rsidR="00C9637A" w:rsidRPr="003266E0">
        <w:t xml:space="preserve"> para difundir información más clara sobre el procedimiento de acciones urgentes</w:t>
      </w:r>
      <w:r w:rsidR="000E1251" w:rsidRPr="003266E0">
        <w:t>, principalmente a las organizaciones de la sociedad civil y a agentes de los Estados partes</w:t>
      </w:r>
      <w:r w:rsidR="00C9637A" w:rsidRPr="003266E0">
        <w:t xml:space="preserve">. En este sentido, </w:t>
      </w:r>
      <w:r w:rsidR="00D46D8C" w:rsidRPr="003266E0">
        <w:t>el Comité decidió que se elabore y distribuy</w:t>
      </w:r>
      <w:r w:rsidR="00B87F20" w:rsidRPr="003266E0">
        <w:t>a</w:t>
      </w:r>
      <w:r w:rsidR="00C9637A" w:rsidRPr="003266E0">
        <w:t xml:space="preserve"> una documentación simple de difusión. </w:t>
      </w:r>
    </w:p>
    <w:p w14:paraId="7CE414AE" w14:textId="61D17F39" w:rsidR="00C05B08" w:rsidRPr="003266E0" w:rsidRDefault="003C5145" w:rsidP="00564499">
      <w:pPr>
        <w:pStyle w:val="SingleTxtG"/>
      </w:pPr>
      <w:r w:rsidRPr="003266E0">
        <w:t>3</w:t>
      </w:r>
      <w:r w:rsidR="00F50284" w:rsidRPr="003266E0">
        <w:t>2</w:t>
      </w:r>
      <w:r w:rsidR="00C05B08" w:rsidRPr="003266E0">
        <w:t>.</w:t>
      </w:r>
      <w:r w:rsidR="00C05B08" w:rsidRPr="003266E0">
        <w:tab/>
        <w:t xml:space="preserve">En el mismo sentido, </w:t>
      </w:r>
      <w:r w:rsidR="00D46D8C" w:rsidRPr="003266E0">
        <w:t>el Comité requiere</w:t>
      </w:r>
      <w:r w:rsidR="00C05B08" w:rsidRPr="003266E0">
        <w:t xml:space="preserve"> de nuevo que se multipliquen los espacios de intercambio y capacitación con las autoridades nacionales sobre el procedimiento y los objetivos de las acciones urgentes, en coordinación con las oficinas </w:t>
      </w:r>
      <w:r w:rsidR="00B41777" w:rsidRPr="003266E0">
        <w:t xml:space="preserve">en </w:t>
      </w:r>
      <w:r w:rsidR="00880623" w:rsidRPr="003266E0">
        <w:t xml:space="preserve">el </w:t>
      </w:r>
      <w:r w:rsidR="00C05B08" w:rsidRPr="003266E0">
        <w:t xml:space="preserve">terreno del </w:t>
      </w:r>
      <w:r w:rsidR="00294782" w:rsidRPr="003266E0">
        <w:t>Alto Comisionado de las Naciones Unidas para los Derechos Humanos (</w:t>
      </w:r>
      <w:r w:rsidR="00C05B08" w:rsidRPr="003266E0">
        <w:t>ACNUDH</w:t>
      </w:r>
      <w:r w:rsidR="00294782" w:rsidRPr="003266E0">
        <w:t>)</w:t>
      </w:r>
      <w:r w:rsidR="00C05B08" w:rsidRPr="003266E0">
        <w:t xml:space="preserve"> y el programa relativo al desarrollo de la capacidad de los órganos creados en virtud de tratados, con el fin de fomentar el conocimiento sobre el alcance y los objetivos de las acciones urgentes.</w:t>
      </w:r>
    </w:p>
    <w:p w14:paraId="23150DF7" w14:textId="74501400" w:rsidR="000A5EFA" w:rsidRDefault="00E92FD4" w:rsidP="00564499">
      <w:pPr>
        <w:pStyle w:val="SingleTxtG"/>
        <w:rPr>
          <w:u w:val="single"/>
        </w:rPr>
      </w:pPr>
      <w:r w:rsidRPr="003266E0">
        <w:t>3</w:t>
      </w:r>
      <w:r w:rsidR="00F50284" w:rsidRPr="003266E0">
        <w:t>3</w:t>
      </w:r>
      <w:r w:rsidRPr="003266E0">
        <w:t>.</w:t>
      </w:r>
      <w:r w:rsidRPr="003266E0">
        <w:tab/>
      </w:r>
      <w:r w:rsidR="00D46D8C" w:rsidRPr="003266E0">
        <w:t>El Comité constata</w:t>
      </w:r>
      <w:r w:rsidRPr="003266E0">
        <w:t xml:space="preserve"> que el número de </w:t>
      </w:r>
      <w:r w:rsidR="00B41777" w:rsidRPr="003266E0">
        <w:t>a</w:t>
      </w:r>
      <w:r w:rsidRPr="003266E0">
        <w:t xml:space="preserve">cciones urgentes </w:t>
      </w:r>
      <w:r w:rsidR="004F716C" w:rsidRPr="003266E0">
        <w:t>registradas</w:t>
      </w:r>
      <w:r w:rsidRPr="003266E0">
        <w:t xml:space="preserve"> sigue </w:t>
      </w:r>
      <w:r w:rsidR="00B41777" w:rsidRPr="003266E0">
        <w:t>incrementando</w:t>
      </w:r>
      <w:r w:rsidR="006C53EC">
        <w:t xml:space="preserve"> </w:t>
      </w:r>
      <w:r w:rsidRPr="00CC2C8E">
        <w:t xml:space="preserve">y que esta situación requiere de manera urgente un aumento </w:t>
      </w:r>
      <w:r w:rsidR="00D7599F" w:rsidRPr="00CC2C8E">
        <w:t xml:space="preserve">en la </w:t>
      </w:r>
      <w:r w:rsidR="00B87F20" w:rsidRPr="007A6325">
        <w:t>S</w:t>
      </w:r>
      <w:r w:rsidR="00D7599F" w:rsidRPr="007A6325">
        <w:t xml:space="preserve">ecretaría del ACNUDH </w:t>
      </w:r>
      <w:r w:rsidRPr="003266E0">
        <w:t>de l</w:t>
      </w:r>
      <w:r w:rsidR="003A2AF6" w:rsidRPr="003266E0">
        <w:t xml:space="preserve">os funcionarios </w:t>
      </w:r>
      <w:r w:rsidRPr="003266E0">
        <w:t>dedicad</w:t>
      </w:r>
      <w:r w:rsidR="003A2AF6" w:rsidRPr="003266E0">
        <w:t>o</w:t>
      </w:r>
      <w:r w:rsidRPr="003266E0">
        <w:t xml:space="preserve">s al trámite de las </w:t>
      </w:r>
      <w:r w:rsidR="00B41777" w:rsidRPr="003266E0">
        <w:t>a</w:t>
      </w:r>
      <w:r w:rsidRPr="003266E0">
        <w:t>cciones urgentes.</w:t>
      </w:r>
    </w:p>
    <w:p w14:paraId="0D2CD779" w14:textId="3D19C9B7" w:rsidR="00463769" w:rsidRPr="00CC2C8E" w:rsidRDefault="00DE66BC" w:rsidP="00564499">
      <w:pPr>
        <w:pStyle w:val="SingleTxtG"/>
        <w:suppressAutoHyphens/>
        <w:spacing w:before="240" w:after="0"/>
        <w:jc w:val="center"/>
        <w:rPr>
          <w:u w:val="single"/>
        </w:rPr>
      </w:pPr>
      <w:r>
        <w:rPr>
          <w:u w:val="single"/>
        </w:rPr>
        <w:tab/>
      </w:r>
      <w:r>
        <w:rPr>
          <w:u w:val="single"/>
        </w:rPr>
        <w:tab/>
      </w:r>
      <w:r>
        <w:rPr>
          <w:u w:val="single"/>
        </w:rPr>
        <w:tab/>
      </w:r>
    </w:p>
    <w:sectPr w:rsidR="00463769" w:rsidRPr="00CC2C8E" w:rsidSect="00564499">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8830D" w14:textId="77777777" w:rsidR="00C46F12" w:rsidRDefault="00C46F12">
      <w:r>
        <w:separator/>
      </w:r>
    </w:p>
  </w:endnote>
  <w:endnote w:type="continuationSeparator" w:id="0">
    <w:p w14:paraId="32ABF32C" w14:textId="77777777" w:rsidR="00C46F12" w:rsidRDefault="00C4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Cn">
    <w:altName w:val="Franklin Gothic Medium Cond"/>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297B" w14:textId="566B485A" w:rsidR="00F85E24" w:rsidRPr="000A5EFA" w:rsidRDefault="00E069FD" w:rsidP="000A5EFA">
    <w:pPr>
      <w:pStyle w:val="Piedepgina"/>
      <w:tabs>
        <w:tab w:val="right" w:pos="9638"/>
      </w:tabs>
      <w:rPr>
        <w:b/>
        <w:sz w:val="18"/>
      </w:rPr>
    </w:pPr>
    <w:r w:rsidRPr="000A5EFA">
      <w:rPr>
        <w:b/>
        <w:sz w:val="18"/>
      </w:rPr>
      <w:fldChar w:fldCharType="begin"/>
    </w:r>
    <w:r w:rsidR="00F85E24" w:rsidRPr="000A5EFA">
      <w:rPr>
        <w:b/>
        <w:sz w:val="18"/>
      </w:rPr>
      <w:instrText xml:space="preserve"> PAGE  \* MERGEFORMAT </w:instrText>
    </w:r>
    <w:r w:rsidRPr="000A5EFA">
      <w:rPr>
        <w:b/>
        <w:sz w:val="18"/>
      </w:rPr>
      <w:fldChar w:fldCharType="separate"/>
    </w:r>
    <w:r w:rsidR="00365E0C">
      <w:rPr>
        <w:b/>
        <w:noProof/>
        <w:sz w:val="18"/>
      </w:rPr>
      <w:t>2</w:t>
    </w:r>
    <w:r w:rsidRPr="000A5EF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B069" w14:textId="71119612" w:rsidR="00F85E24" w:rsidRPr="000A5EFA" w:rsidRDefault="00E069FD" w:rsidP="00DE157D">
    <w:pPr>
      <w:pStyle w:val="Piedepgina"/>
      <w:tabs>
        <w:tab w:val="right" w:pos="9638"/>
      </w:tabs>
      <w:jc w:val="right"/>
    </w:pPr>
    <w:r w:rsidRPr="000A5EFA">
      <w:rPr>
        <w:b/>
        <w:sz w:val="18"/>
      </w:rPr>
      <w:fldChar w:fldCharType="begin"/>
    </w:r>
    <w:r w:rsidR="00F85E24" w:rsidRPr="000A5EFA">
      <w:rPr>
        <w:b/>
        <w:sz w:val="18"/>
      </w:rPr>
      <w:instrText xml:space="preserve"> PAGE  \* MERGEFORMAT </w:instrText>
    </w:r>
    <w:r w:rsidRPr="000A5EFA">
      <w:rPr>
        <w:b/>
        <w:sz w:val="18"/>
      </w:rPr>
      <w:fldChar w:fldCharType="separate"/>
    </w:r>
    <w:r w:rsidR="00365E0C">
      <w:rPr>
        <w:b/>
        <w:noProof/>
        <w:sz w:val="18"/>
      </w:rPr>
      <w:t>7</w:t>
    </w:r>
    <w:r w:rsidRPr="000A5E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76119" w14:textId="152DDFB0" w:rsidR="00964281" w:rsidRPr="001D7ED2" w:rsidRDefault="001D7ED2" w:rsidP="001D7ED2">
    <w:pPr>
      <w:pStyle w:val="Piedepgina"/>
      <w:spacing w:before="120" w:line="240" w:lineRule="auto"/>
      <w:rPr>
        <w:sz w:val="20"/>
      </w:rPr>
    </w:pPr>
    <w:r>
      <w:rPr>
        <w:sz w:val="20"/>
      </w:rPr>
      <w:t>GE.17-17499  (S)</w:t>
    </w:r>
    <w:r>
      <w:rPr>
        <w:sz w:val="20"/>
      </w:rPr>
      <w:br/>
    </w:r>
    <w:r w:rsidRPr="001D7ED2">
      <w:rPr>
        <w:rFonts w:ascii="C39T30Lfz" w:hAnsi="C39T30Lfz"/>
        <w:sz w:val="56"/>
      </w:rPr>
      <w:t></w:t>
    </w:r>
    <w:r w:rsidRPr="001D7ED2">
      <w:rPr>
        <w:rFonts w:ascii="C39T30Lfz" w:hAnsi="C39T30Lfz"/>
        <w:sz w:val="56"/>
      </w:rPr>
      <w:t></w:t>
    </w:r>
    <w:r w:rsidRPr="001D7ED2">
      <w:rPr>
        <w:rFonts w:ascii="C39T30Lfz" w:hAnsi="C39T30Lfz"/>
        <w:sz w:val="56"/>
      </w:rPr>
      <w:t></w:t>
    </w:r>
    <w:r w:rsidRPr="001D7ED2">
      <w:rPr>
        <w:rFonts w:ascii="C39T30Lfz" w:hAnsi="C39T30Lfz"/>
        <w:sz w:val="56"/>
      </w:rPr>
      <w:t></w:t>
    </w:r>
    <w:r w:rsidRPr="001D7ED2">
      <w:rPr>
        <w:rFonts w:ascii="C39T30Lfz" w:hAnsi="C39T30Lfz"/>
        <w:sz w:val="56"/>
      </w:rPr>
      <w:t></w:t>
    </w:r>
    <w:r w:rsidRPr="001D7ED2">
      <w:rPr>
        <w:rFonts w:ascii="C39T30Lfz" w:hAnsi="C39T30Lfz"/>
        <w:sz w:val="56"/>
      </w:rPr>
      <w:t></w:t>
    </w:r>
    <w:r w:rsidRPr="001D7ED2">
      <w:rPr>
        <w:rFonts w:ascii="C39T30Lfz" w:hAnsi="C39T30Lfz"/>
        <w:sz w:val="56"/>
      </w:rPr>
      <w:t></w:t>
    </w:r>
    <w:r w:rsidRPr="001D7ED2">
      <w:rPr>
        <w:rFonts w:ascii="C39T30Lfz" w:hAnsi="C39T30Lfz"/>
        <w:sz w:val="56"/>
      </w:rPr>
      <w:t></w:t>
    </w:r>
    <w:r w:rsidRPr="001D7ED2">
      <w:rPr>
        <w:rFonts w:ascii="C39T30Lfz" w:hAnsi="C39T30Lfz"/>
        <w:sz w:val="56"/>
      </w:rPr>
      <w:t></w:t>
    </w:r>
    <w:r w:rsidRPr="001D7ED2">
      <w:rPr>
        <w:rFonts w:ascii="C39T30Lfz" w:hAnsi="C39T30Lfz"/>
        <w:noProof/>
        <w:sz w:val="56"/>
      </w:rPr>
      <w:drawing>
        <wp:anchor distT="0" distB="0" distL="114300" distR="114300" simplePos="0" relativeHeight="251660288" behindDoc="0" locked="1" layoutInCell="1" allowOverlap="1" wp14:anchorId="1BEB0D33" wp14:editId="23662217">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5BB099D3" wp14:editId="154E70A1">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CED/C/13/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3/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7DA3C" w14:textId="77777777" w:rsidR="00C46F12" w:rsidRPr="001075E9" w:rsidRDefault="00C46F12" w:rsidP="001075E9">
      <w:pPr>
        <w:tabs>
          <w:tab w:val="right" w:pos="2155"/>
        </w:tabs>
        <w:spacing w:after="80" w:line="240" w:lineRule="auto"/>
        <w:ind w:left="680"/>
        <w:rPr>
          <w:u w:val="single"/>
        </w:rPr>
      </w:pPr>
      <w:r>
        <w:rPr>
          <w:u w:val="single"/>
        </w:rPr>
        <w:tab/>
      </w:r>
    </w:p>
  </w:footnote>
  <w:footnote w:type="continuationSeparator" w:id="0">
    <w:p w14:paraId="7D6F0467" w14:textId="77777777" w:rsidR="00C46F12" w:rsidRDefault="00C46F12" w:rsidP="00407B78">
      <w:pPr>
        <w:tabs>
          <w:tab w:val="right" w:pos="2155"/>
        </w:tabs>
        <w:spacing w:after="80"/>
        <w:ind w:left="680"/>
        <w:rPr>
          <w:u w:val="single"/>
        </w:rPr>
      </w:pPr>
      <w:r>
        <w:rPr>
          <w:u w:val="single"/>
        </w:rPr>
        <w:tab/>
      </w:r>
    </w:p>
  </w:footnote>
  <w:footnote w:id="1">
    <w:p w14:paraId="63BE180F" w14:textId="6BD81FFC" w:rsidR="006C53EC" w:rsidRPr="00564499" w:rsidRDefault="006C53EC">
      <w:pPr>
        <w:pStyle w:val="Textonotapie"/>
        <w:rPr>
          <w:sz w:val="20"/>
        </w:rPr>
      </w:pPr>
      <w:r>
        <w:tab/>
      </w:r>
      <w:r w:rsidRPr="00564499">
        <w:rPr>
          <w:rStyle w:val="Refdenotaalpie"/>
          <w:sz w:val="20"/>
          <w:vertAlign w:val="baseline"/>
        </w:rPr>
        <w:t>*</w:t>
      </w:r>
      <w:r w:rsidRPr="00564499">
        <w:rPr>
          <w:rStyle w:val="Refdenotaalpie"/>
          <w:vertAlign w:val="baseline"/>
        </w:rPr>
        <w:tab/>
      </w:r>
      <w:r>
        <w:t>Adoptado por el Comité en su 13º período de sesiones (4 a 15 de septiembre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B52F" w14:textId="3F1C3704" w:rsidR="00F85E24" w:rsidRPr="000A5EFA" w:rsidRDefault="00F85E24" w:rsidP="00DE157D">
    <w:pPr>
      <w:pStyle w:val="Encabezado"/>
    </w:pPr>
    <w:r>
      <w:t>CED/C/13</w:t>
    </w:r>
    <w:r w:rsidR="00C65225">
      <w:t>/</w:t>
    </w:r>
    <w:r w:rsidR="004B5C8E">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2681" w14:textId="38776766" w:rsidR="00F85E24" w:rsidRPr="000A5EFA" w:rsidRDefault="00F85E24" w:rsidP="00DE157D">
    <w:pPr>
      <w:pStyle w:val="Encabezado"/>
      <w:jc w:val="right"/>
    </w:pPr>
    <w:r>
      <w:t>CED/C/13</w:t>
    </w:r>
    <w:r w:rsidR="00C65225">
      <w:t>/</w:t>
    </w:r>
    <w:r w:rsidR="004B5C8E">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E4159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F5ECFF3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B41885B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A109B3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A106F45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C408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E0B9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D2C4D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22CD3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76655E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182B99"/>
    <w:multiLevelType w:val="hybridMultilevel"/>
    <w:tmpl w:val="83BAFECC"/>
    <w:lvl w:ilvl="0" w:tplc="0DC80544">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D2DA5"/>
    <w:multiLevelType w:val="hybridMultilevel"/>
    <w:tmpl w:val="9D8EF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42FF8"/>
    <w:multiLevelType w:val="hybridMultilevel"/>
    <w:tmpl w:val="7BCCD888"/>
    <w:lvl w:ilvl="0" w:tplc="86C84E7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FDC602D"/>
    <w:multiLevelType w:val="hybridMultilevel"/>
    <w:tmpl w:val="C1DA3A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A4828"/>
    <w:multiLevelType w:val="hybridMultilevel"/>
    <w:tmpl w:val="15CEE3FE"/>
    <w:lvl w:ilvl="0" w:tplc="1DD4B278">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55BD0"/>
    <w:multiLevelType w:val="hybridMultilevel"/>
    <w:tmpl w:val="FBD6F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721E8"/>
    <w:multiLevelType w:val="hybridMultilevel"/>
    <w:tmpl w:val="A59CF674"/>
    <w:lvl w:ilvl="0" w:tplc="EA2AE4E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426441C"/>
    <w:multiLevelType w:val="hybridMultilevel"/>
    <w:tmpl w:val="4C90844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6A7743B"/>
    <w:multiLevelType w:val="hybridMultilevel"/>
    <w:tmpl w:val="E398DC8E"/>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C00AA"/>
    <w:multiLevelType w:val="hybridMultilevel"/>
    <w:tmpl w:val="2A485674"/>
    <w:lvl w:ilvl="0" w:tplc="EA2AE4E2">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6D2264"/>
    <w:multiLevelType w:val="hybridMultilevel"/>
    <w:tmpl w:val="499C51A6"/>
    <w:lvl w:ilvl="0" w:tplc="ADAE57DE">
      <w:start w:val="1"/>
      <w:numFmt w:val="lowerRoman"/>
      <w:lvlText w:val="(%1)"/>
      <w:lvlJc w:val="left"/>
      <w:pPr>
        <w:ind w:left="1290" w:hanging="72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545928DB"/>
    <w:multiLevelType w:val="hybridMultilevel"/>
    <w:tmpl w:val="C8FE5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E502F7"/>
    <w:multiLevelType w:val="hybridMultilevel"/>
    <w:tmpl w:val="86BC3D40"/>
    <w:lvl w:ilvl="0" w:tplc="8D78D922">
      <w:start w:val="1"/>
      <w:numFmt w:val="lowerRoman"/>
      <w:lvlText w:val="(%1)"/>
      <w:lvlJc w:val="left"/>
      <w:pPr>
        <w:ind w:left="2160" w:hanging="720"/>
      </w:pPr>
      <w:rPr>
        <w:rFonts w:eastAsia="Times New Roman"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AB52800"/>
    <w:multiLevelType w:val="hybridMultilevel"/>
    <w:tmpl w:val="D68EC374"/>
    <w:lvl w:ilvl="0" w:tplc="0809000F">
      <w:start w:val="1"/>
      <w:numFmt w:val="decimal"/>
      <w:lvlText w:val="%1."/>
      <w:lvlJc w:val="left"/>
      <w:pPr>
        <w:ind w:left="720" w:hanging="360"/>
      </w:pPr>
      <w:rPr>
        <w:rFonts w:hint="default"/>
      </w:rPr>
    </w:lvl>
    <w:lvl w:ilvl="1" w:tplc="D870EBCE">
      <w:start w:val="1"/>
      <w:numFmt w:val="lowerRoman"/>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AFD3DE4"/>
    <w:multiLevelType w:val="hybridMultilevel"/>
    <w:tmpl w:val="10169086"/>
    <w:lvl w:ilvl="0" w:tplc="7E8C51A4">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1F41B5"/>
    <w:multiLevelType w:val="hybridMultilevel"/>
    <w:tmpl w:val="FF0AA9A2"/>
    <w:lvl w:ilvl="0" w:tplc="805E2E5A">
      <w:start w:val="1"/>
      <w:numFmt w:val="bullet"/>
      <w:lvlText w:val=""/>
      <w:lvlJc w:val="left"/>
      <w:pPr>
        <w:ind w:left="1440" w:hanging="360"/>
      </w:pPr>
      <w:rPr>
        <w:rFonts w:ascii="Wingdings" w:eastAsia="Times New Roman"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17D19D7"/>
    <w:multiLevelType w:val="multilevel"/>
    <w:tmpl w:val="10FCE93C"/>
    <w:lvl w:ilvl="0">
      <w:start w:val="1"/>
      <w:numFmt w:val="bullet"/>
      <w:pStyle w:val="AIBulletList"/>
      <w:lvlText w:val=""/>
      <w:lvlJc w:val="left"/>
      <w:pPr>
        <w:tabs>
          <w:tab w:val="num" w:pos="357"/>
        </w:tabs>
        <w:ind w:left="357" w:hanging="357"/>
      </w:pPr>
      <w:rPr>
        <w:rFonts w:ascii="Wingdings" w:hAnsi="Wingdings" w:cs="Times New Roman" w:hint="default"/>
        <w:b/>
        <w:i w:val="0"/>
        <w:color w:val="999999"/>
        <w:sz w:val="15"/>
        <w:szCs w:val="14"/>
      </w:rPr>
    </w:lvl>
    <w:lvl w:ilvl="1">
      <w:start w:val="1"/>
      <w:numFmt w:val="bullet"/>
      <w:lvlText w:val=""/>
      <w:lvlJc w:val="left"/>
      <w:pPr>
        <w:tabs>
          <w:tab w:val="num" w:pos="357"/>
        </w:tabs>
        <w:ind w:left="714" w:hanging="354"/>
      </w:pPr>
      <w:rPr>
        <w:rFonts w:ascii="Wingdings" w:hAnsi="Wingdings" w:cs="Times New Roman" w:hint="default"/>
        <w:b/>
        <w:i w:val="0"/>
        <w:color w:val="999999"/>
        <w:sz w:val="15"/>
        <w:szCs w:val="14"/>
      </w:rPr>
    </w:lvl>
    <w:lvl w:ilvl="2">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3">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4">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5">
      <w:start w:val="1"/>
      <w:numFmt w:val="bullet"/>
      <w:lvlText w:val=""/>
      <w:lvlJc w:val="left"/>
      <w:pPr>
        <w:tabs>
          <w:tab w:val="num" w:pos="357"/>
        </w:tabs>
        <w:ind w:left="714" w:hanging="357"/>
      </w:pPr>
      <w:rPr>
        <w:rFonts w:ascii="Wingdings" w:hAnsi="Wingdings" w:cs="Times New Roman" w:hint="default"/>
        <w:b/>
        <w:i w:val="0"/>
        <w:color w:val="999999"/>
        <w:sz w:val="15"/>
        <w:szCs w:val="14"/>
      </w:rPr>
    </w:lvl>
    <w:lvl w:ilvl="6">
      <w:start w:val="1"/>
      <w:numFmt w:val="bullet"/>
      <w:lvlText w:val=""/>
      <w:lvlJc w:val="left"/>
      <w:pPr>
        <w:tabs>
          <w:tab w:val="num" w:pos="357"/>
        </w:tabs>
        <w:ind w:left="714" w:firstLine="0"/>
      </w:pPr>
      <w:rPr>
        <w:rFonts w:ascii="Wingdings" w:hAnsi="Wingdings" w:cs="Amnesty Trade Gothic Cn" w:hint="default"/>
        <w:b/>
        <w:i w:val="0"/>
        <w:color w:val="999999"/>
        <w:sz w:val="15"/>
        <w:szCs w:val="14"/>
      </w:rPr>
    </w:lvl>
    <w:lvl w:ilvl="7">
      <w:start w:val="1"/>
      <w:numFmt w:val="bullet"/>
      <w:lvlText w:val=""/>
      <w:lvlJc w:val="left"/>
      <w:pPr>
        <w:tabs>
          <w:tab w:val="num" w:pos="357"/>
        </w:tabs>
        <w:ind w:left="714" w:firstLine="0"/>
      </w:pPr>
      <w:rPr>
        <w:rFonts w:ascii="Wingdings" w:hAnsi="Wingdings" w:cs="Amnesty Trade Gothic Cn" w:hint="default"/>
        <w:b/>
        <w:i w:val="0"/>
        <w:color w:val="999999"/>
        <w:sz w:val="15"/>
        <w:szCs w:val="14"/>
      </w:rPr>
    </w:lvl>
    <w:lvl w:ilvl="8">
      <w:start w:val="1"/>
      <w:numFmt w:val="bullet"/>
      <w:lvlText w:val=""/>
      <w:lvlJc w:val="left"/>
      <w:pPr>
        <w:tabs>
          <w:tab w:val="num" w:pos="357"/>
        </w:tabs>
        <w:ind w:left="714" w:firstLine="0"/>
      </w:pPr>
      <w:rPr>
        <w:rFonts w:ascii="Wingdings" w:hAnsi="Wingdings" w:cs="Amnesty Trade Gothic Cn" w:hint="default"/>
        <w:b/>
        <w:i w:val="0"/>
        <w:color w:val="999999"/>
        <w:sz w:val="15"/>
        <w:szCs w:val="14"/>
      </w:rPr>
    </w:lvl>
  </w:abstractNum>
  <w:abstractNum w:abstractNumId="2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2810211"/>
    <w:multiLevelType w:val="hybridMultilevel"/>
    <w:tmpl w:val="D0CA764A"/>
    <w:lvl w:ilvl="0" w:tplc="44828446">
      <w:start w:val="2"/>
      <w:numFmt w:val="bullet"/>
      <w:lvlText w:val=""/>
      <w:lvlJc w:val="left"/>
      <w:pPr>
        <w:ind w:left="1440" w:hanging="360"/>
      </w:pPr>
      <w:rPr>
        <w:rFonts w:ascii="Wingdings" w:eastAsia="Calibri"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3D20CBE"/>
    <w:multiLevelType w:val="hybridMultilevel"/>
    <w:tmpl w:val="B6685956"/>
    <w:lvl w:ilvl="0" w:tplc="85EACD6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8"/>
  </w:num>
  <w:num w:numId="3">
    <w:abstractNumId w:val="31"/>
  </w:num>
  <w:num w:numId="4">
    <w:abstractNumId w:val="28"/>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20"/>
  </w:num>
  <w:num w:numId="18">
    <w:abstractNumId w:val="30"/>
  </w:num>
  <w:num w:numId="19">
    <w:abstractNumId w:val="13"/>
  </w:num>
  <w:num w:numId="20">
    <w:abstractNumId w:val="23"/>
  </w:num>
  <w:num w:numId="21">
    <w:abstractNumId w:val="26"/>
  </w:num>
  <w:num w:numId="22">
    <w:abstractNumId w:val="16"/>
  </w:num>
  <w:num w:numId="23">
    <w:abstractNumId w:val="15"/>
  </w:num>
  <w:num w:numId="24">
    <w:abstractNumId w:val="29"/>
  </w:num>
  <w:num w:numId="25">
    <w:abstractNumId w:val="22"/>
  </w:num>
  <w:num w:numId="26">
    <w:abstractNumId w:val="17"/>
  </w:num>
  <w:num w:numId="27">
    <w:abstractNumId w:val="11"/>
  </w:num>
  <w:num w:numId="28">
    <w:abstractNumId w:val="19"/>
  </w:num>
  <w:num w:numId="29">
    <w:abstractNumId w:val="14"/>
  </w:num>
  <w:num w:numId="30">
    <w:abstractNumId w:val="10"/>
  </w:num>
  <w:num w:numId="31">
    <w:abstractNumId w:val="21"/>
  </w:num>
  <w:num w:numId="32">
    <w:abstractNumId w:val="12"/>
  </w:num>
  <w:num w:numId="33">
    <w:abstractNumId w:val="25"/>
  </w:num>
  <w:num w:numId="34">
    <w:abstractNumId w:val="18"/>
  </w:num>
  <w:num w:numId="35">
    <w:abstractNumId w:val="31"/>
  </w:num>
  <w:num w:numId="36">
    <w:abstractNumId w:val="28"/>
  </w:num>
  <w:num w:numId="37">
    <w:abstractNumId w:val="24"/>
  </w:num>
  <w:num w:numId="38">
    <w:abstractNumId w:val="8"/>
  </w:num>
  <w:num w:numId="39">
    <w:abstractNumId w:val="3"/>
  </w:num>
  <w:num w:numId="40">
    <w:abstractNumId w:val="2"/>
  </w:num>
  <w:num w:numId="41">
    <w:abstractNumId w:val="1"/>
  </w:num>
  <w:num w:numId="42">
    <w:abstractNumId w:val="0"/>
  </w:num>
  <w:num w:numId="43">
    <w:abstractNumId w:val="9"/>
  </w:num>
  <w:num w:numId="44">
    <w:abstractNumId w:val="7"/>
  </w:num>
  <w:num w:numId="45">
    <w:abstractNumId w:val="6"/>
  </w:num>
  <w:num w:numId="46">
    <w:abstractNumId w:val="5"/>
  </w:num>
  <w:num w:numId="4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FA"/>
    <w:rsid w:val="00020C91"/>
    <w:rsid w:val="00031295"/>
    <w:rsid w:val="00032C83"/>
    <w:rsid w:val="00033EE1"/>
    <w:rsid w:val="000355AA"/>
    <w:rsid w:val="00042B72"/>
    <w:rsid w:val="000550C1"/>
    <w:rsid w:val="00055177"/>
    <w:rsid w:val="000558BD"/>
    <w:rsid w:val="00056E26"/>
    <w:rsid w:val="0007706D"/>
    <w:rsid w:val="00094EAE"/>
    <w:rsid w:val="00097D09"/>
    <w:rsid w:val="000A0C05"/>
    <w:rsid w:val="000A5EFA"/>
    <w:rsid w:val="000A6BC9"/>
    <w:rsid w:val="000B57E7"/>
    <w:rsid w:val="000B6373"/>
    <w:rsid w:val="000C6FA4"/>
    <w:rsid w:val="000C7202"/>
    <w:rsid w:val="000D5BD2"/>
    <w:rsid w:val="000E1251"/>
    <w:rsid w:val="000F03D4"/>
    <w:rsid w:val="000F09DF"/>
    <w:rsid w:val="000F61B2"/>
    <w:rsid w:val="001075E9"/>
    <w:rsid w:val="00114248"/>
    <w:rsid w:val="001300C7"/>
    <w:rsid w:val="001312D2"/>
    <w:rsid w:val="00162F8D"/>
    <w:rsid w:val="00167F03"/>
    <w:rsid w:val="00180183"/>
    <w:rsid w:val="0018272C"/>
    <w:rsid w:val="0018405D"/>
    <w:rsid w:val="0018649F"/>
    <w:rsid w:val="00187F22"/>
    <w:rsid w:val="00196389"/>
    <w:rsid w:val="001A3CC8"/>
    <w:rsid w:val="001A43F1"/>
    <w:rsid w:val="001B3532"/>
    <w:rsid w:val="001B3EF6"/>
    <w:rsid w:val="001C1110"/>
    <w:rsid w:val="001C18CE"/>
    <w:rsid w:val="001C45C1"/>
    <w:rsid w:val="001C7A89"/>
    <w:rsid w:val="001D0ADA"/>
    <w:rsid w:val="001D0D43"/>
    <w:rsid w:val="001D650F"/>
    <w:rsid w:val="001D7ED2"/>
    <w:rsid w:val="001F595E"/>
    <w:rsid w:val="00201452"/>
    <w:rsid w:val="00210C7E"/>
    <w:rsid w:val="00234FE5"/>
    <w:rsid w:val="00241FF2"/>
    <w:rsid w:val="00242857"/>
    <w:rsid w:val="0026489F"/>
    <w:rsid w:val="0028191B"/>
    <w:rsid w:val="00294782"/>
    <w:rsid w:val="002A2EFC"/>
    <w:rsid w:val="002B549B"/>
    <w:rsid w:val="002B64CE"/>
    <w:rsid w:val="002C0E18"/>
    <w:rsid w:val="002C5EA5"/>
    <w:rsid w:val="002C662D"/>
    <w:rsid w:val="002C73E1"/>
    <w:rsid w:val="002D0121"/>
    <w:rsid w:val="002D284E"/>
    <w:rsid w:val="002D5AAC"/>
    <w:rsid w:val="002E6B16"/>
    <w:rsid w:val="002E6D2B"/>
    <w:rsid w:val="002E6E85"/>
    <w:rsid w:val="00301299"/>
    <w:rsid w:val="003040C0"/>
    <w:rsid w:val="00307FB6"/>
    <w:rsid w:val="00310D06"/>
    <w:rsid w:val="00317339"/>
    <w:rsid w:val="00322004"/>
    <w:rsid w:val="003266E0"/>
    <w:rsid w:val="003273A5"/>
    <w:rsid w:val="003402C2"/>
    <w:rsid w:val="00340484"/>
    <w:rsid w:val="003442CA"/>
    <w:rsid w:val="00353A0B"/>
    <w:rsid w:val="003610AB"/>
    <w:rsid w:val="0036274E"/>
    <w:rsid w:val="00365E0C"/>
    <w:rsid w:val="00367B5F"/>
    <w:rsid w:val="0037285C"/>
    <w:rsid w:val="00377375"/>
    <w:rsid w:val="00381C24"/>
    <w:rsid w:val="00382D7E"/>
    <w:rsid w:val="0038398B"/>
    <w:rsid w:val="00387CBC"/>
    <w:rsid w:val="00392B9A"/>
    <w:rsid w:val="003958D0"/>
    <w:rsid w:val="003978F6"/>
    <w:rsid w:val="003A1335"/>
    <w:rsid w:val="003A2AF6"/>
    <w:rsid w:val="003A4D0F"/>
    <w:rsid w:val="003B00E5"/>
    <w:rsid w:val="003B27BA"/>
    <w:rsid w:val="003C5145"/>
    <w:rsid w:val="003E6CE3"/>
    <w:rsid w:val="0040612E"/>
    <w:rsid w:val="00407B78"/>
    <w:rsid w:val="00424203"/>
    <w:rsid w:val="004268E0"/>
    <w:rsid w:val="004403BC"/>
    <w:rsid w:val="00446D61"/>
    <w:rsid w:val="00454E07"/>
    <w:rsid w:val="00463769"/>
    <w:rsid w:val="004945C0"/>
    <w:rsid w:val="004B5C8E"/>
    <w:rsid w:val="004D117B"/>
    <w:rsid w:val="004F716C"/>
    <w:rsid w:val="0050108D"/>
    <w:rsid w:val="00507826"/>
    <w:rsid w:val="00507C47"/>
    <w:rsid w:val="00513081"/>
    <w:rsid w:val="00517901"/>
    <w:rsid w:val="00526683"/>
    <w:rsid w:val="00526820"/>
    <w:rsid w:val="00527EAB"/>
    <w:rsid w:val="00531FFE"/>
    <w:rsid w:val="005412C6"/>
    <w:rsid w:val="00552A3E"/>
    <w:rsid w:val="005545F9"/>
    <w:rsid w:val="0055787D"/>
    <w:rsid w:val="00563309"/>
    <w:rsid w:val="00564499"/>
    <w:rsid w:val="005709E0"/>
    <w:rsid w:val="00572E19"/>
    <w:rsid w:val="00587460"/>
    <w:rsid w:val="00595AA4"/>
    <w:rsid w:val="005961C8"/>
    <w:rsid w:val="005B0633"/>
    <w:rsid w:val="005B749C"/>
    <w:rsid w:val="005D7914"/>
    <w:rsid w:val="005E1E32"/>
    <w:rsid w:val="005E4826"/>
    <w:rsid w:val="005E6B69"/>
    <w:rsid w:val="005E6E59"/>
    <w:rsid w:val="005F0B42"/>
    <w:rsid w:val="006031E3"/>
    <w:rsid w:val="00607E1F"/>
    <w:rsid w:val="00610D03"/>
    <w:rsid w:val="00611DB0"/>
    <w:rsid w:val="00631A6C"/>
    <w:rsid w:val="00636C9B"/>
    <w:rsid w:val="00656077"/>
    <w:rsid w:val="00663284"/>
    <w:rsid w:val="00670460"/>
    <w:rsid w:val="00674EE9"/>
    <w:rsid w:val="00677859"/>
    <w:rsid w:val="00681A10"/>
    <w:rsid w:val="00692FBF"/>
    <w:rsid w:val="00693318"/>
    <w:rsid w:val="006B2F75"/>
    <w:rsid w:val="006B585B"/>
    <w:rsid w:val="006C2031"/>
    <w:rsid w:val="006C53EC"/>
    <w:rsid w:val="006D312D"/>
    <w:rsid w:val="006D461A"/>
    <w:rsid w:val="006D6693"/>
    <w:rsid w:val="006E67DC"/>
    <w:rsid w:val="006F35EE"/>
    <w:rsid w:val="007006A8"/>
    <w:rsid w:val="007021FF"/>
    <w:rsid w:val="0071251E"/>
    <w:rsid w:val="00714DF5"/>
    <w:rsid w:val="00720371"/>
    <w:rsid w:val="007321E6"/>
    <w:rsid w:val="0073342B"/>
    <w:rsid w:val="00757357"/>
    <w:rsid w:val="00760B48"/>
    <w:rsid w:val="00781539"/>
    <w:rsid w:val="007A6325"/>
    <w:rsid w:val="007B7ED1"/>
    <w:rsid w:val="007E1208"/>
    <w:rsid w:val="008078E6"/>
    <w:rsid w:val="00807CDF"/>
    <w:rsid w:val="00812333"/>
    <w:rsid w:val="00825F8D"/>
    <w:rsid w:val="00834B71"/>
    <w:rsid w:val="00847CC8"/>
    <w:rsid w:val="00850FE2"/>
    <w:rsid w:val="00863245"/>
    <w:rsid w:val="0086445C"/>
    <w:rsid w:val="008662C4"/>
    <w:rsid w:val="0087535D"/>
    <w:rsid w:val="00880623"/>
    <w:rsid w:val="00894693"/>
    <w:rsid w:val="008A0757"/>
    <w:rsid w:val="008A08D7"/>
    <w:rsid w:val="008A4471"/>
    <w:rsid w:val="008B6909"/>
    <w:rsid w:val="008C0D39"/>
    <w:rsid w:val="008C2A0A"/>
    <w:rsid w:val="008D0722"/>
    <w:rsid w:val="008D0989"/>
    <w:rsid w:val="008D20F1"/>
    <w:rsid w:val="008D219F"/>
    <w:rsid w:val="008D2F95"/>
    <w:rsid w:val="008D5F37"/>
    <w:rsid w:val="008E3170"/>
    <w:rsid w:val="00906018"/>
    <w:rsid w:val="00906890"/>
    <w:rsid w:val="00911BE4"/>
    <w:rsid w:val="00917D23"/>
    <w:rsid w:val="009242D1"/>
    <w:rsid w:val="00941D1E"/>
    <w:rsid w:val="00951972"/>
    <w:rsid w:val="00956CD3"/>
    <w:rsid w:val="009616AE"/>
    <w:rsid w:val="00964281"/>
    <w:rsid w:val="009646CA"/>
    <w:rsid w:val="00966A6F"/>
    <w:rsid w:val="009719AD"/>
    <w:rsid w:val="00980A73"/>
    <w:rsid w:val="00985007"/>
    <w:rsid w:val="009B793D"/>
    <w:rsid w:val="009D2822"/>
    <w:rsid w:val="00A10622"/>
    <w:rsid w:val="00A34B7B"/>
    <w:rsid w:val="00A7703F"/>
    <w:rsid w:val="00A84021"/>
    <w:rsid w:val="00A90FF5"/>
    <w:rsid w:val="00A9112A"/>
    <w:rsid w:val="00A917B3"/>
    <w:rsid w:val="00A94A29"/>
    <w:rsid w:val="00AA211F"/>
    <w:rsid w:val="00AA7FBC"/>
    <w:rsid w:val="00AB4B51"/>
    <w:rsid w:val="00AB5752"/>
    <w:rsid w:val="00AB7174"/>
    <w:rsid w:val="00AB7C55"/>
    <w:rsid w:val="00AC49A5"/>
    <w:rsid w:val="00AD6B09"/>
    <w:rsid w:val="00AE5535"/>
    <w:rsid w:val="00B02177"/>
    <w:rsid w:val="00B033F6"/>
    <w:rsid w:val="00B10CC7"/>
    <w:rsid w:val="00B20B6E"/>
    <w:rsid w:val="00B22EFF"/>
    <w:rsid w:val="00B30AB0"/>
    <w:rsid w:val="00B3593B"/>
    <w:rsid w:val="00B41777"/>
    <w:rsid w:val="00B539E7"/>
    <w:rsid w:val="00B6130C"/>
    <w:rsid w:val="00B62458"/>
    <w:rsid w:val="00B62D6E"/>
    <w:rsid w:val="00B65E1B"/>
    <w:rsid w:val="00B7125E"/>
    <w:rsid w:val="00B7319D"/>
    <w:rsid w:val="00B87F20"/>
    <w:rsid w:val="00B90700"/>
    <w:rsid w:val="00B90716"/>
    <w:rsid w:val="00B962CA"/>
    <w:rsid w:val="00BB58B1"/>
    <w:rsid w:val="00BC6A8D"/>
    <w:rsid w:val="00BD33EE"/>
    <w:rsid w:val="00BD3764"/>
    <w:rsid w:val="00BF12DD"/>
    <w:rsid w:val="00C03D44"/>
    <w:rsid w:val="00C04F20"/>
    <w:rsid w:val="00C05B08"/>
    <w:rsid w:val="00C07197"/>
    <w:rsid w:val="00C15C6B"/>
    <w:rsid w:val="00C46F12"/>
    <w:rsid w:val="00C60F0C"/>
    <w:rsid w:val="00C65225"/>
    <w:rsid w:val="00C805C9"/>
    <w:rsid w:val="00C922A8"/>
    <w:rsid w:val="00C92939"/>
    <w:rsid w:val="00C94557"/>
    <w:rsid w:val="00C9637A"/>
    <w:rsid w:val="00CA1679"/>
    <w:rsid w:val="00CB196B"/>
    <w:rsid w:val="00CB5E7A"/>
    <w:rsid w:val="00CC2A6B"/>
    <w:rsid w:val="00CC2C8E"/>
    <w:rsid w:val="00CD3917"/>
    <w:rsid w:val="00CE5A1A"/>
    <w:rsid w:val="00CF0195"/>
    <w:rsid w:val="00CF2466"/>
    <w:rsid w:val="00CF55F6"/>
    <w:rsid w:val="00D02E6F"/>
    <w:rsid w:val="00D032ED"/>
    <w:rsid w:val="00D127F2"/>
    <w:rsid w:val="00D16271"/>
    <w:rsid w:val="00D21B85"/>
    <w:rsid w:val="00D31EFB"/>
    <w:rsid w:val="00D33D63"/>
    <w:rsid w:val="00D352E4"/>
    <w:rsid w:val="00D46267"/>
    <w:rsid w:val="00D46D8C"/>
    <w:rsid w:val="00D47FEA"/>
    <w:rsid w:val="00D50F47"/>
    <w:rsid w:val="00D57ADB"/>
    <w:rsid w:val="00D6149C"/>
    <w:rsid w:val="00D74F0D"/>
    <w:rsid w:val="00D7599F"/>
    <w:rsid w:val="00D802D8"/>
    <w:rsid w:val="00D90138"/>
    <w:rsid w:val="00DA6593"/>
    <w:rsid w:val="00DD2A64"/>
    <w:rsid w:val="00DD743D"/>
    <w:rsid w:val="00DE157D"/>
    <w:rsid w:val="00DE66BC"/>
    <w:rsid w:val="00E01542"/>
    <w:rsid w:val="00E05322"/>
    <w:rsid w:val="00E069FD"/>
    <w:rsid w:val="00E14F6C"/>
    <w:rsid w:val="00E16399"/>
    <w:rsid w:val="00E36524"/>
    <w:rsid w:val="00E41CB4"/>
    <w:rsid w:val="00E441B8"/>
    <w:rsid w:val="00E500AF"/>
    <w:rsid w:val="00E73F76"/>
    <w:rsid w:val="00E92FD4"/>
    <w:rsid w:val="00EA2C9F"/>
    <w:rsid w:val="00EB734C"/>
    <w:rsid w:val="00EC251B"/>
    <w:rsid w:val="00ED6E3F"/>
    <w:rsid w:val="00EE6E36"/>
    <w:rsid w:val="00EF1360"/>
    <w:rsid w:val="00EF3220"/>
    <w:rsid w:val="00F0324B"/>
    <w:rsid w:val="00F15364"/>
    <w:rsid w:val="00F32BC3"/>
    <w:rsid w:val="00F50284"/>
    <w:rsid w:val="00F521A7"/>
    <w:rsid w:val="00F540A8"/>
    <w:rsid w:val="00F54242"/>
    <w:rsid w:val="00F655B3"/>
    <w:rsid w:val="00F7153C"/>
    <w:rsid w:val="00F82F75"/>
    <w:rsid w:val="00F85E24"/>
    <w:rsid w:val="00F86520"/>
    <w:rsid w:val="00F94155"/>
    <w:rsid w:val="00F95C39"/>
    <w:rsid w:val="00F97C02"/>
    <w:rsid w:val="00FB7774"/>
    <w:rsid w:val="00FD2EF7"/>
    <w:rsid w:val="00FE447E"/>
    <w:rsid w:val="00FF4C84"/>
    <w:rsid w:val="00FF6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364EB1BF"/>
  <w15:docId w15:val="{4679D00A-290A-441B-9F3F-DBFA6160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769"/>
    <w:pPr>
      <w:spacing w:line="240" w:lineRule="atLeast"/>
    </w:pPr>
    <w:rPr>
      <w:lang w:val="es-ES" w:eastAsia="es-ES"/>
    </w:rPr>
  </w:style>
  <w:style w:type="paragraph" w:styleId="Ttulo1">
    <w:name w:val="heading 1"/>
    <w:aliases w:val="Cuadro_G"/>
    <w:basedOn w:val="SingleTxtG"/>
    <w:next w:val="SingleTxtG"/>
    <w:link w:val="Ttulo1Car"/>
    <w:qFormat/>
    <w:rsid w:val="00463769"/>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rsid w:val="00463769"/>
    <w:pPr>
      <w:keepNext/>
      <w:outlineLvl w:val="1"/>
    </w:pPr>
    <w:rPr>
      <w:rFonts w:cs="Arial"/>
      <w:bCs/>
      <w:iCs/>
      <w:szCs w:val="28"/>
    </w:rPr>
  </w:style>
  <w:style w:type="paragraph" w:styleId="Ttulo3">
    <w:name w:val="heading 3"/>
    <w:basedOn w:val="Normal"/>
    <w:next w:val="Normal"/>
    <w:rsid w:val="00463769"/>
    <w:pPr>
      <w:keepNext/>
      <w:spacing w:before="240" w:after="60"/>
      <w:outlineLvl w:val="2"/>
    </w:pPr>
    <w:rPr>
      <w:rFonts w:ascii="Arial" w:hAnsi="Arial" w:cs="Arial"/>
      <w:b/>
      <w:bCs/>
      <w:sz w:val="26"/>
      <w:szCs w:val="26"/>
    </w:rPr>
  </w:style>
  <w:style w:type="paragraph" w:styleId="Ttulo4">
    <w:name w:val="heading 4"/>
    <w:basedOn w:val="Normal"/>
    <w:next w:val="Normal"/>
    <w:rsid w:val="00463769"/>
    <w:pPr>
      <w:keepNext/>
      <w:spacing w:before="240" w:after="60"/>
      <w:outlineLvl w:val="3"/>
    </w:pPr>
    <w:rPr>
      <w:b/>
      <w:bCs/>
      <w:sz w:val="28"/>
      <w:szCs w:val="28"/>
    </w:rPr>
  </w:style>
  <w:style w:type="paragraph" w:styleId="Ttulo5">
    <w:name w:val="heading 5"/>
    <w:basedOn w:val="Normal"/>
    <w:next w:val="Normal"/>
    <w:rsid w:val="00463769"/>
    <w:pPr>
      <w:spacing w:before="240" w:after="60"/>
      <w:outlineLvl w:val="4"/>
    </w:pPr>
    <w:rPr>
      <w:b/>
      <w:bCs/>
      <w:i/>
      <w:iCs/>
      <w:sz w:val="26"/>
      <w:szCs w:val="26"/>
    </w:rPr>
  </w:style>
  <w:style w:type="paragraph" w:styleId="Ttulo6">
    <w:name w:val="heading 6"/>
    <w:basedOn w:val="Normal"/>
    <w:next w:val="Normal"/>
    <w:rsid w:val="00463769"/>
    <w:pPr>
      <w:spacing w:before="240" w:after="60"/>
      <w:outlineLvl w:val="5"/>
    </w:pPr>
    <w:rPr>
      <w:b/>
      <w:bCs/>
      <w:sz w:val="22"/>
      <w:szCs w:val="22"/>
    </w:rPr>
  </w:style>
  <w:style w:type="paragraph" w:styleId="Ttulo7">
    <w:name w:val="heading 7"/>
    <w:basedOn w:val="Normal"/>
    <w:next w:val="Normal"/>
    <w:rsid w:val="00463769"/>
    <w:pPr>
      <w:spacing w:before="240" w:after="60"/>
      <w:outlineLvl w:val="6"/>
    </w:pPr>
    <w:rPr>
      <w:sz w:val="24"/>
      <w:szCs w:val="24"/>
    </w:rPr>
  </w:style>
  <w:style w:type="paragraph" w:styleId="Ttulo8">
    <w:name w:val="heading 8"/>
    <w:basedOn w:val="Normal"/>
    <w:next w:val="Normal"/>
    <w:rsid w:val="00463769"/>
    <w:pPr>
      <w:spacing w:before="240" w:after="60"/>
      <w:outlineLvl w:val="7"/>
    </w:pPr>
    <w:rPr>
      <w:i/>
      <w:iCs/>
      <w:sz w:val="24"/>
      <w:szCs w:val="24"/>
    </w:rPr>
  </w:style>
  <w:style w:type="paragraph" w:styleId="Ttulo9">
    <w:name w:val="heading 9"/>
    <w:basedOn w:val="Normal"/>
    <w:next w:val="Normal"/>
    <w:rsid w:val="0046376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463769"/>
    <w:rPr>
      <w:rFonts w:ascii="Times New Roman" w:hAnsi="Times New Roman"/>
      <w:sz w:val="18"/>
      <w:vertAlign w:val="superscript"/>
    </w:rPr>
  </w:style>
  <w:style w:type="paragraph" w:customStyle="1" w:styleId="HMG">
    <w:name w:val="_ H __M_G"/>
    <w:basedOn w:val="Normal"/>
    <w:next w:val="Normal"/>
    <w:qFormat/>
    <w:rsid w:val="00463769"/>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463769"/>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463769"/>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463769"/>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463769"/>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463769"/>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463769"/>
    <w:pPr>
      <w:pBdr>
        <w:bottom w:val="single" w:sz="4" w:space="4" w:color="auto"/>
      </w:pBdr>
      <w:spacing w:line="240" w:lineRule="auto"/>
    </w:pPr>
    <w:rPr>
      <w:b/>
      <w:sz w:val="18"/>
    </w:rPr>
  </w:style>
  <w:style w:type="paragraph" w:customStyle="1" w:styleId="SingleTxtG">
    <w:name w:val="_ Single Txt_G"/>
    <w:basedOn w:val="Normal"/>
    <w:link w:val="SingleTxtGChar"/>
    <w:qFormat/>
    <w:rsid w:val="00463769"/>
    <w:pPr>
      <w:spacing w:after="120"/>
      <w:ind w:left="1134" w:right="1134"/>
      <w:jc w:val="both"/>
    </w:pPr>
  </w:style>
  <w:style w:type="paragraph" w:customStyle="1" w:styleId="SMG">
    <w:name w:val="__S_M_G"/>
    <w:basedOn w:val="Normal"/>
    <w:next w:val="Normal"/>
    <w:rsid w:val="00463769"/>
    <w:pPr>
      <w:keepNext/>
      <w:keepLines/>
      <w:suppressAutoHyphens/>
      <w:spacing w:before="240" w:after="240" w:line="420" w:lineRule="exact"/>
      <w:ind w:left="1134" w:right="1134"/>
    </w:pPr>
    <w:rPr>
      <w:b/>
      <w:sz w:val="40"/>
    </w:rPr>
  </w:style>
  <w:style w:type="paragraph" w:customStyle="1" w:styleId="SLG">
    <w:name w:val="__S_L_G"/>
    <w:basedOn w:val="Normal"/>
    <w:next w:val="Normal"/>
    <w:rsid w:val="00463769"/>
    <w:pPr>
      <w:keepNext/>
      <w:keepLines/>
      <w:spacing w:before="240" w:after="240" w:line="580" w:lineRule="exact"/>
      <w:ind w:left="1134" w:right="1134"/>
    </w:pPr>
    <w:rPr>
      <w:b/>
      <w:sz w:val="56"/>
    </w:rPr>
  </w:style>
  <w:style w:type="paragraph" w:customStyle="1" w:styleId="SSG">
    <w:name w:val="__S_S_G"/>
    <w:basedOn w:val="Normal"/>
    <w:next w:val="Normal"/>
    <w:rsid w:val="00463769"/>
    <w:pPr>
      <w:keepNext/>
      <w:keepLines/>
      <w:spacing w:before="240" w:after="240" w:line="300" w:lineRule="exact"/>
      <w:ind w:left="1134" w:right="1134"/>
    </w:pPr>
    <w:rPr>
      <w:b/>
      <w:sz w:val="28"/>
    </w:rPr>
  </w:style>
  <w:style w:type="paragraph" w:styleId="Piedepgina">
    <w:name w:val="footer"/>
    <w:aliases w:val="3_G"/>
    <w:basedOn w:val="Normal"/>
    <w:next w:val="Normal"/>
    <w:qFormat/>
    <w:rsid w:val="00463769"/>
    <w:rPr>
      <w:sz w:val="16"/>
    </w:rPr>
  </w:style>
  <w:style w:type="paragraph" w:customStyle="1" w:styleId="XLargeG">
    <w:name w:val="__XLarge_G"/>
    <w:basedOn w:val="Normal"/>
    <w:next w:val="Normal"/>
    <w:rsid w:val="00463769"/>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463769"/>
    <w:pPr>
      <w:tabs>
        <w:tab w:val="right" w:pos="1021"/>
      </w:tabs>
      <w:spacing w:line="220" w:lineRule="exact"/>
      <w:ind w:left="1134" w:right="1134" w:hanging="1134"/>
    </w:pPr>
    <w:rPr>
      <w:sz w:val="18"/>
    </w:rPr>
  </w:style>
  <w:style w:type="table" w:styleId="Tablaconcuadrcula">
    <w:name w:val="Table Grid"/>
    <w:basedOn w:val="Tablanormal"/>
    <w:semiHidden/>
    <w:rsid w:val="00463769"/>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463769"/>
    <w:pPr>
      <w:numPr>
        <w:numId w:val="3"/>
      </w:numPr>
    </w:pPr>
  </w:style>
  <w:style w:type="numbering" w:styleId="1ai">
    <w:name w:val="Outline List 1"/>
    <w:basedOn w:val="Sinlista"/>
    <w:semiHidden/>
    <w:rsid w:val="00463769"/>
    <w:pPr>
      <w:numPr>
        <w:numId w:val="4"/>
      </w:numPr>
    </w:pPr>
  </w:style>
  <w:style w:type="character" w:styleId="AcrnimoHTML">
    <w:name w:val="HTML Acronym"/>
    <w:basedOn w:val="Fuentedeprrafopredeter"/>
    <w:semiHidden/>
    <w:rsid w:val="00463769"/>
  </w:style>
  <w:style w:type="numbering" w:styleId="ArtculoSeccin">
    <w:name w:val="Outline List 3"/>
    <w:basedOn w:val="Sinlista"/>
    <w:semiHidden/>
    <w:rsid w:val="00463769"/>
    <w:pPr>
      <w:numPr>
        <w:numId w:val="5"/>
      </w:numPr>
    </w:pPr>
  </w:style>
  <w:style w:type="paragraph" w:styleId="Cierre">
    <w:name w:val="Closing"/>
    <w:basedOn w:val="Normal"/>
    <w:semiHidden/>
    <w:rsid w:val="00463769"/>
    <w:pPr>
      <w:ind w:left="4252"/>
    </w:pPr>
  </w:style>
  <w:style w:type="character" w:styleId="CitaHTML">
    <w:name w:val="HTML Cite"/>
    <w:semiHidden/>
    <w:rsid w:val="00463769"/>
    <w:rPr>
      <w:i/>
      <w:iCs/>
    </w:rPr>
  </w:style>
  <w:style w:type="character" w:styleId="CdigoHTML">
    <w:name w:val="HTML Code"/>
    <w:semiHidden/>
    <w:rsid w:val="00463769"/>
    <w:rPr>
      <w:rFonts w:ascii="Courier New" w:hAnsi="Courier New" w:cs="Courier New"/>
      <w:sz w:val="20"/>
      <w:szCs w:val="20"/>
    </w:rPr>
  </w:style>
  <w:style w:type="paragraph" w:styleId="Continuarlista">
    <w:name w:val="List Continue"/>
    <w:basedOn w:val="Normal"/>
    <w:semiHidden/>
    <w:rsid w:val="00463769"/>
    <w:pPr>
      <w:spacing w:after="120"/>
      <w:ind w:left="283"/>
    </w:pPr>
  </w:style>
  <w:style w:type="paragraph" w:styleId="Continuarlista2">
    <w:name w:val="List Continue 2"/>
    <w:basedOn w:val="Normal"/>
    <w:semiHidden/>
    <w:rsid w:val="00463769"/>
    <w:pPr>
      <w:spacing w:after="120"/>
      <w:ind w:left="566"/>
    </w:pPr>
  </w:style>
  <w:style w:type="paragraph" w:styleId="Continuarlista3">
    <w:name w:val="List Continue 3"/>
    <w:basedOn w:val="Normal"/>
    <w:semiHidden/>
    <w:rsid w:val="00463769"/>
    <w:pPr>
      <w:spacing w:after="120"/>
      <w:ind w:left="849"/>
    </w:pPr>
  </w:style>
  <w:style w:type="paragraph" w:styleId="Continuarlista4">
    <w:name w:val="List Continue 4"/>
    <w:basedOn w:val="Normal"/>
    <w:semiHidden/>
    <w:rsid w:val="00463769"/>
    <w:pPr>
      <w:spacing w:after="120"/>
      <w:ind w:left="1132"/>
    </w:pPr>
  </w:style>
  <w:style w:type="paragraph" w:styleId="Continuarlista5">
    <w:name w:val="List Continue 5"/>
    <w:basedOn w:val="Normal"/>
    <w:semiHidden/>
    <w:rsid w:val="00463769"/>
    <w:pPr>
      <w:spacing w:after="120"/>
      <w:ind w:left="1415"/>
    </w:pPr>
  </w:style>
  <w:style w:type="character" w:styleId="DefinicinHTML">
    <w:name w:val="HTML Definition"/>
    <w:semiHidden/>
    <w:rsid w:val="00463769"/>
    <w:rPr>
      <w:i/>
      <w:iCs/>
    </w:rPr>
  </w:style>
  <w:style w:type="paragraph" w:styleId="DireccinHTML">
    <w:name w:val="HTML Address"/>
    <w:basedOn w:val="Normal"/>
    <w:semiHidden/>
    <w:rsid w:val="00463769"/>
    <w:rPr>
      <w:i/>
      <w:iCs/>
    </w:rPr>
  </w:style>
  <w:style w:type="paragraph" w:styleId="Direccinsobre">
    <w:name w:val="envelope address"/>
    <w:basedOn w:val="Normal"/>
    <w:semiHidden/>
    <w:rsid w:val="00463769"/>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63769"/>
    <w:rPr>
      <w:rFonts w:ascii="Courier New" w:hAnsi="Courier New" w:cs="Courier New"/>
    </w:rPr>
  </w:style>
  <w:style w:type="paragraph" w:styleId="Encabezadodemensaje">
    <w:name w:val="Message Header"/>
    <w:basedOn w:val="Normal"/>
    <w:semiHidden/>
    <w:rsid w:val="004637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463769"/>
  </w:style>
  <w:style w:type="character" w:styleId="nfasis">
    <w:name w:val="Emphasis"/>
    <w:rsid w:val="00463769"/>
    <w:rPr>
      <w:i/>
      <w:iCs/>
    </w:rPr>
  </w:style>
  <w:style w:type="paragraph" w:styleId="Fecha">
    <w:name w:val="Date"/>
    <w:basedOn w:val="Normal"/>
    <w:next w:val="Normal"/>
    <w:semiHidden/>
    <w:rsid w:val="00463769"/>
  </w:style>
  <w:style w:type="paragraph" w:styleId="Firma">
    <w:name w:val="Signature"/>
    <w:basedOn w:val="Normal"/>
    <w:semiHidden/>
    <w:rsid w:val="00463769"/>
    <w:pPr>
      <w:ind w:left="4252"/>
    </w:pPr>
  </w:style>
  <w:style w:type="paragraph" w:styleId="Firmadecorreoelectrnico">
    <w:name w:val="E-mail Signature"/>
    <w:basedOn w:val="Normal"/>
    <w:semiHidden/>
    <w:rsid w:val="00463769"/>
  </w:style>
  <w:style w:type="character" w:styleId="Hipervnculo">
    <w:name w:val="Hyperlink"/>
    <w:rsid w:val="00463769"/>
    <w:rPr>
      <w:color w:val="0000FF"/>
      <w:u w:val="none"/>
    </w:rPr>
  </w:style>
  <w:style w:type="character" w:styleId="Hipervnculovisitado">
    <w:name w:val="FollowedHyperlink"/>
    <w:rsid w:val="00463769"/>
    <w:rPr>
      <w:color w:val="0000FF"/>
      <w:u w:val="none"/>
    </w:rPr>
  </w:style>
  <w:style w:type="paragraph" w:styleId="HTMLconformatoprevio">
    <w:name w:val="HTML Preformatted"/>
    <w:basedOn w:val="Normal"/>
    <w:semiHidden/>
    <w:rsid w:val="00463769"/>
    <w:rPr>
      <w:rFonts w:ascii="Courier New" w:hAnsi="Courier New" w:cs="Courier New"/>
    </w:rPr>
  </w:style>
  <w:style w:type="paragraph" w:styleId="Lista">
    <w:name w:val="List"/>
    <w:basedOn w:val="Normal"/>
    <w:semiHidden/>
    <w:rsid w:val="00463769"/>
    <w:pPr>
      <w:ind w:left="283" w:hanging="283"/>
    </w:pPr>
  </w:style>
  <w:style w:type="paragraph" w:styleId="Lista2">
    <w:name w:val="List 2"/>
    <w:basedOn w:val="Normal"/>
    <w:semiHidden/>
    <w:rsid w:val="00463769"/>
    <w:pPr>
      <w:ind w:left="566" w:hanging="283"/>
    </w:pPr>
  </w:style>
  <w:style w:type="paragraph" w:styleId="Lista3">
    <w:name w:val="List 3"/>
    <w:basedOn w:val="Normal"/>
    <w:semiHidden/>
    <w:rsid w:val="00463769"/>
    <w:pPr>
      <w:ind w:left="849" w:hanging="283"/>
    </w:pPr>
  </w:style>
  <w:style w:type="paragraph" w:styleId="Lista4">
    <w:name w:val="List 4"/>
    <w:basedOn w:val="Normal"/>
    <w:semiHidden/>
    <w:rsid w:val="00463769"/>
    <w:pPr>
      <w:ind w:left="1132" w:hanging="283"/>
    </w:pPr>
  </w:style>
  <w:style w:type="paragraph" w:styleId="Lista5">
    <w:name w:val="List 5"/>
    <w:basedOn w:val="Normal"/>
    <w:semiHidden/>
    <w:rsid w:val="00463769"/>
    <w:pPr>
      <w:ind w:left="1415" w:hanging="283"/>
    </w:pPr>
  </w:style>
  <w:style w:type="paragraph" w:styleId="Listaconnmeros">
    <w:name w:val="List Number"/>
    <w:basedOn w:val="Normal"/>
    <w:semiHidden/>
    <w:rsid w:val="00463769"/>
    <w:pPr>
      <w:numPr>
        <w:numId w:val="38"/>
      </w:numPr>
    </w:pPr>
  </w:style>
  <w:style w:type="paragraph" w:styleId="Listaconnmeros2">
    <w:name w:val="List Number 2"/>
    <w:basedOn w:val="Normal"/>
    <w:semiHidden/>
    <w:rsid w:val="00463769"/>
    <w:pPr>
      <w:numPr>
        <w:numId w:val="39"/>
      </w:numPr>
    </w:pPr>
  </w:style>
  <w:style w:type="paragraph" w:styleId="Listaconnmeros3">
    <w:name w:val="List Number 3"/>
    <w:basedOn w:val="Normal"/>
    <w:semiHidden/>
    <w:rsid w:val="00463769"/>
    <w:pPr>
      <w:numPr>
        <w:numId w:val="40"/>
      </w:numPr>
    </w:pPr>
  </w:style>
  <w:style w:type="paragraph" w:styleId="Listaconnmeros4">
    <w:name w:val="List Number 4"/>
    <w:basedOn w:val="Normal"/>
    <w:semiHidden/>
    <w:rsid w:val="00463769"/>
    <w:pPr>
      <w:numPr>
        <w:numId w:val="41"/>
      </w:numPr>
    </w:pPr>
  </w:style>
  <w:style w:type="paragraph" w:styleId="Listaconnmeros5">
    <w:name w:val="List Number 5"/>
    <w:basedOn w:val="Normal"/>
    <w:semiHidden/>
    <w:rsid w:val="00463769"/>
    <w:pPr>
      <w:numPr>
        <w:numId w:val="42"/>
      </w:numPr>
    </w:pPr>
  </w:style>
  <w:style w:type="paragraph" w:styleId="Listaconvietas">
    <w:name w:val="List Bullet"/>
    <w:basedOn w:val="Normal"/>
    <w:semiHidden/>
    <w:rsid w:val="00463769"/>
    <w:pPr>
      <w:numPr>
        <w:numId w:val="43"/>
      </w:numPr>
    </w:pPr>
  </w:style>
  <w:style w:type="paragraph" w:styleId="Listaconvietas2">
    <w:name w:val="List Bullet 2"/>
    <w:basedOn w:val="Normal"/>
    <w:semiHidden/>
    <w:rsid w:val="00463769"/>
    <w:pPr>
      <w:numPr>
        <w:numId w:val="44"/>
      </w:numPr>
    </w:pPr>
  </w:style>
  <w:style w:type="paragraph" w:styleId="Listaconvietas3">
    <w:name w:val="List Bullet 3"/>
    <w:basedOn w:val="Normal"/>
    <w:semiHidden/>
    <w:rsid w:val="00463769"/>
    <w:pPr>
      <w:numPr>
        <w:numId w:val="45"/>
      </w:numPr>
    </w:pPr>
  </w:style>
  <w:style w:type="paragraph" w:styleId="Listaconvietas4">
    <w:name w:val="List Bullet 4"/>
    <w:basedOn w:val="Normal"/>
    <w:semiHidden/>
    <w:rsid w:val="00463769"/>
    <w:pPr>
      <w:numPr>
        <w:numId w:val="46"/>
      </w:numPr>
    </w:pPr>
  </w:style>
  <w:style w:type="paragraph" w:styleId="Listaconvietas5">
    <w:name w:val="List Bullet 5"/>
    <w:basedOn w:val="Normal"/>
    <w:semiHidden/>
    <w:rsid w:val="00463769"/>
    <w:pPr>
      <w:numPr>
        <w:numId w:val="47"/>
      </w:numPr>
    </w:pPr>
  </w:style>
  <w:style w:type="character" w:styleId="MquinadeescribirHTML">
    <w:name w:val="HTML Typewriter"/>
    <w:semiHidden/>
    <w:rsid w:val="00463769"/>
    <w:rPr>
      <w:rFonts w:ascii="Courier New" w:hAnsi="Courier New" w:cs="Courier New"/>
      <w:sz w:val="20"/>
      <w:szCs w:val="20"/>
    </w:rPr>
  </w:style>
  <w:style w:type="paragraph" w:styleId="NormalWeb">
    <w:name w:val="Normal (Web)"/>
    <w:basedOn w:val="Normal"/>
    <w:rsid w:val="00463769"/>
    <w:rPr>
      <w:sz w:val="24"/>
      <w:szCs w:val="24"/>
    </w:rPr>
  </w:style>
  <w:style w:type="character" w:styleId="Nmerodelnea">
    <w:name w:val="line number"/>
    <w:basedOn w:val="Fuentedeprrafopredeter"/>
    <w:semiHidden/>
    <w:rsid w:val="00463769"/>
  </w:style>
  <w:style w:type="character" w:styleId="Nmerodepgina">
    <w:name w:val="page number"/>
    <w:aliases w:val="7_G"/>
    <w:qFormat/>
    <w:rsid w:val="00463769"/>
    <w:rPr>
      <w:b/>
      <w:sz w:val="18"/>
    </w:rPr>
  </w:style>
  <w:style w:type="character" w:styleId="Refdenotaalfinal">
    <w:name w:val="endnote reference"/>
    <w:aliases w:val="1_G"/>
    <w:qFormat/>
    <w:rsid w:val="00463769"/>
    <w:rPr>
      <w:rFonts w:ascii="Times New Roman" w:hAnsi="Times New Roman"/>
      <w:sz w:val="18"/>
      <w:vertAlign w:val="superscript"/>
    </w:rPr>
  </w:style>
  <w:style w:type="paragraph" w:styleId="Remitedesobre">
    <w:name w:val="envelope return"/>
    <w:basedOn w:val="Normal"/>
    <w:semiHidden/>
    <w:rsid w:val="00463769"/>
    <w:rPr>
      <w:rFonts w:ascii="Arial" w:hAnsi="Arial" w:cs="Arial"/>
    </w:rPr>
  </w:style>
  <w:style w:type="paragraph" w:styleId="Saludo">
    <w:name w:val="Salutation"/>
    <w:basedOn w:val="Normal"/>
    <w:next w:val="Normal"/>
    <w:semiHidden/>
    <w:rsid w:val="00463769"/>
  </w:style>
  <w:style w:type="paragraph" w:styleId="Sangra2detindependiente">
    <w:name w:val="Body Text Indent 2"/>
    <w:basedOn w:val="Normal"/>
    <w:semiHidden/>
    <w:rsid w:val="00463769"/>
    <w:pPr>
      <w:spacing w:after="120" w:line="480" w:lineRule="auto"/>
      <w:ind w:left="283"/>
    </w:pPr>
  </w:style>
  <w:style w:type="paragraph" w:styleId="Sangra3detindependiente">
    <w:name w:val="Body Text Indent 3"/>
    <w:basedOn w:val="Normal"/>
    <w:semiHidden/>
    <w:rsid w:val="00463769"/>
    <w:pPr>
      <w:spacing w:after="120"/>
      <w:ind w:left="283"/>
    </w:pPr>
    <w:rPr>
      <w:sz w:val="16"/>
      <w:szCs w:val="16"/>
    </w:rPr>
  </w:style>
  <w:style w:type="paragraph" w:styleId="Sangradetextonormal">
    <w:name w:val="Body Text Indent"/>
    <w:basedOn w:val="Normal"/>
    <w:semiHidden/>
    <w:rsid w:val="00463769"/>
    <w:pPr>
      <w:spacing w:after="120"/>
      <w:ind w:left="283"/>
    </w:pPr>
  </w:style>
  <w:style w:type="paragraph" w:styleId="Sangranormal">
    <w:name w:val="Normal Indent"/>
    <w:basedOn w:val="Normal"/>
    <w:semiHidden/>
    <w:rsid w:val="00463769"/>
    <w:pPr>
      <w:ind w:left="567"/>
    </w:pPr>
  </w:style>
  <w:style w:type="paragraph" w:styleId="Subttulo">
    <w:name w:val="Subtitle"/>
    <w:basedOn w:val="Normal"/>
    <w:rsid w:val="00463769"/>
    <w:pPr>
      <w:spacing w:after="60"/>
      <w:jc w:val="center"/>
      <w:outlineLvl w:val="1"/>
    </w:pPr>
    <w:rPr>
      <w:rFonts w:ascii="Arial" w:hAnsi="Arial" w:cs="Arial"/>
      <w:sz w:val="24"/>
      <w:szCs w:val="24"/>
    </w:rPr>
  </w:style>
  <w:style w:type="table" w:styleId="Tablabsica1">
    <w:name w:val="Table Simple 1"/>
    <w:basedOn w:val="Tablanormal"/>
    <w:semiHidden/>
    <w:rsid w:val="00463769"/>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463769"/>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463769"/>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463769"/>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463769"/>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463769"/>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463769"/>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463769"/>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463769"/>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463769"/>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463769"/>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463769"/>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463769"/>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463769"/>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463769"/>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463769"/>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463769"/>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463769"/>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463769"/>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463769"/>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463769"/>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463769"/>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463769"/>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463769"/>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463769"/>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463769"/>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463769"/>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463769"/>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463769"/>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463769"/>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463769"/>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463769"/>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463769"/>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463769"/>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463769"/>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463769"/>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463769"/>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463769"/>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463769"/>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463769"/>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463769"/>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463769"/>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463769"/>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63769"/>
    <w:rPr>
      <w:rFonts w:ascii="Courier New" w:hAnsi="Courier New" w:cs="Courier New"/>
      <w:sz w:val="20"/>
      <w:szCs w:val="20"/>
    </w:rPr>
  </w:style>
  <w:style w:type="paragraph" w:styleId="Textodebloque">
    <w:name w:val="Block Text"/>
    <w:basedOn w:val="Normal"/>
    <w:semiHidden/>
    <w:rsid w:val="00463769"/>
    <w:pPr>
      <w:spacing w:after="120"/>
      <w:ind w:left="1440" w:right="1440"/>
    </w:pPr>
  </w:style>
  <w:style w:type="character" w:styleId="Textoennegrita">
    <w:name w:val="Strong"/>
    <w:rsid w:val="00463769"/>
    <w:rPr>
      <w:b/>
      <w:bCs/>
    </w:rPr>
  </w:style>
  <w:style w:type="paragraph" w:styleId="Textoindependiente">
    <w:name w:val="Body Text"/>
    <w:basedOn w:val="Normal"/>
    <w:semiHidden/>
    <w:rsid w:val="00463769"/>
    <w:pPr>
      <w:spacing w:after="120"/>
    </w:pPr>
  </w:style>
  <w:style w:type="paragraph" w:styleId="Textoindependiente2">
    <w:name w:val="Body Text 2"/>
    <w:basedOn w:val="Normal"/>
    <w:semiHidden/>
    <w:rsid w:val="00463769"/>
    <w:pPr>
      <w:spacing w:after="120" w:line="480" w:lineRule="auto"/>
    </w:pPr>
  </w:style>
  <w:style w:type="paragraph" w:styleId="Textoindependiente3">
    <w:name w:val="Body Text 3"/>
    <w:basedOn w:val="Normal"/>
    <w:semiHidden/>
    <w:rsid w:val="00463769"/>
    <w:pPr>
      <w:spacing w:after="120"/>
    </w:pPr>
    <w:rPr>
      <w:sz w:val="16"/>
      <w:szCs w:val="16"/>
    </w:rPr>
  </w:style>
  <w:style w:type="paragraph" w:styleId="Textoindependienteprimerasangra">
    <w:name w:val="Body Text First Indent"/>
    <w:basedOn w:val="Textoindependiente"/>
    <w:semiHidden/>
    <w:rsid w:val="00463769"/>
    <w:pPr>
      <w:ind w:firstLine="210"/>
    </w:pPr>
  </w:style>
  <w:style w:type="paragraph" w:styleId="Textoindependienteprimerasangra2">
    <w:name w:val="Body Text First Indent 2"/>
    <w:basedOn w:val="Sangradetextonormal"/>
    <w:semiHidden/>
    <w:rsid w:val="00463769"/>
    <w:pPr>
      <w:ind w:firstLine="210"/>
    </w:pPr>
  </w:style>
  <w:style w:type="paragraph" w:styleId="Textonotaalfinal">
    <w:name w:val="endnote text"/>
    <w:aliases w:val="2_G"/>
    <w:basedOn w:val="Textonotapie"/>
    <w:qFormat/>
    <w:rsid w:val="00463769"/>
  </w:style>
  <w:style w:type="paragraph" w:styleId="Textosinformato">
    <w:name w:val="Plain Text"/>
    <w:basedOn w:val="Normal"/>
    <w:semiHidden/>
    <w:rsid w:val="00463769"/>
    <w:rPr>
      <w:rFonts w:ascii="Courier New" w:hAnsi="Courier New" w:cs="Courier New"/>
    </w:rPr>
  </w:style>
  <w:style w:type="paragraph" w:styleId="Ttulo">
    <w:name w:val="Title"/>
    <w:basedOn w:val="Normal"/>
    <w:rsid w:val="00463769"/>
    <w:pPr>
      <w:spacing w:before="240" w:after="60"/>
      <w:jc w:val="center"/>
      <w:outlineLvl w:val="0"/>
    </w:pPr>
    <w:rPr>
      <w:rFonts w:ascii="Arial" w:hAnsi="Arial" w:cs="Arial"/>
      <w:b/>
      <w:bCs/>
      <w:kern w:val="28"/>
      <w:sz w:val="32"/>
      <w:szCs w:val="32"/>
    </w:rPr>
  </w:style>
  <w:style w:type="character" w:styleId="VariableHTML">
    <w:name w:val="HTML Variable"/>
    <w:semiHidden/>
    <w:rsid w:val="00463769"/>
    <w:rPr>
      <w:i/>
      <w:iCs/>
    </w:rPr>
  </w:style>
  <w:style w:type="paragraph" w:customStyle="1" w:styleId="Bullet1G">
    <w:name w:val="_Bullet 1_G"/>
    <w:basedOn w:val="Normal"/>
    <w:qFormat/>
    <w:rsid w:val="00463769"/>
    <w:pPr>
      <w:numPr>
        <w:numId w:val="33"/>
      </w:numPr>
      <w:spacing w:after="120"/>
      <w:ind w:right="1134"/>
      <w:jc w:val="both"/>
    </w:pPr>
    <w:rPr>
      <w:lang w:eastAsia="en-US"/>
    </w:rPr>
  </w:style>
  <w:style w:type="paragraph" w:customStyle="1" w:styleId="Bullet2G">
    <w:name w:val="_Bullet 2_G"/>
    <w:basedOn w:val="Normal"/>
    <w:qFormat/>
    <w:rsid w:val="00463769"/>
    <w:pPr>
      <w:numPr>
        <w:numId w:val="34"/>
      </w:numPr>
      <w:spacing w:after="120"/>
      <w:ind w:right="1134"/>
      <w:jc w:val="both"/>
    </w:pPr>
  </w:style>
  <w:style w:type="character" w:customStyle="1" w:styleId="SingleTxtGChar">
    <w:name w:val="_ Single Txt_G Char"/>
    <w:link w:val="SingleTxtG"/>
    <w:rsid w:val="000A5EFA"/>
    <w:rPr>
      <w:lang w:val="es-ES" w:eastAsia="es-ES"/>
    </w:rPr>
  </w:style>
  <w:style w:type="paragraph" w:customStyle="1" w:styleId="AIBulletList">
    <w:name w:val="AI Bullet List"/>
    <w:basedOn w:val="Normal"/>
    <w:rsid w:val="000A5EFA"/>
    <w:pPr>
      <w:numPr>
        <w:numId w:val="16"/>
      </w:numPr>
      <w:tabs>
        <w:tab w:val="clear" w:pos="357"/>
        <w:tab w:val="num" w:pos="1701"/>
      </w:tabs>
      <w:snapToGrid w:val="0"/>
      <w:spacing w:line="276" w:lineRule="auto"/>
      <w:ind w:left="1701" w:hanging="170"/>
    </w:pPr>
    <w:rPr>
      <w:rFonts w:ascii="Cambria" w:eastAsia="Cambria" w:hAnsi="Cambria"/>
      <w:sz w:val="22"/>
      <w:szCs w:val="24"/>
      <w:lang w:val="en-GB" w:eastAsia="en-US"/>
    </w:rPr>
  </w:style>
  <w:style w:type="paragraph" w:styleId="Textodeglobo">
    <w:name w:val="Balloon Text"/>
    <w:basedOn w:val="Normal"/>
    <w:link w:val="TextodegloboCar"/>
    <w:rsid w:val="000A5EF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0A5EFA"/>
    <w:rPr>
      <w:rFonts w:ascii="Tahoma" w:hAnsi="Tahoma" w:cs="Tahoma"/>
      <w:sz w:val="16"/>
      <w:szCs w:val="16"/>
      <w:lang w:val="es-ES" w:eastAsia="es-ES"/>
    </w:rPr>
  </w:style>
  <w:style w:type="paragraph" w:styleId="Prrafodelista">
    <w:name w:val="List Paragraph"/>
    <w:basedOn w:val="Normal"/>
    <w:uiPriority w:val="34"/>
    <w:qFormat/>
    <w:rsid w:val="000A5EFA"/>
    <w:pPr>
      <w:ind w:left="720"/>
      <w:contextualSpacing/>
    </w:pPr>
  </w:style>
  <w:style w:type="table" w:styleId="Sombreadoclaro">
    <w:name w:val="Light Shading"/>
    <w:basedOn w:val="Tablanormal"/>
    <w:uiPriority w:val="60"/>
    <w:rsid w:val="000A5E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efdecomentario">
    <w:name w:val="annotation reference"/>
    <w:uiPriority w:val="99"/>
    <w:rsid w:val="000A5EFA"/>
    <w:rPr>
      <w:sz w:val="18"/>
      <w:szCs w:val="18"/>
    </w:rPr>
  </w:style>
  <w:style w:type="paragraph" w:styleId="Textocomentario">
    <w:name w:val="annotation text"/>
    <w:basedOn w:val="Normal"/>
    <w:link w:val="TextocomentarioCar"/>
    <w:uiPriority w:val="99"/>
    <w:rsid w:val="000A5EFA"/>
    <w:pPr>
      <w:spacing w:line="240" w:lineRule="auto"/>
    </w:pPr>
    <w:rPr>
      <w:sz w:val="24"/>
      <w:szCs w:val="24"/>
    </w:rPr>
  </w:style>
  <w:style w:type="character" w:customStyle="1" w:styleId="TextocomentarioCar">
    <w:name w:val="Texto comentario Car"/>
    <w:basedOn w:val="Fuentedeprrafopredeter"/>
    <w:link w:val="Textocomentario"/>
    <w:uiPriority w:val="99"/>
    <w:rsid w:val="000A5EFA"/>
    <w:rPr>
      <w:sz w:val="24"/>
      <w:szCs w:val="24"/>
      <w:lang w:val="es-ES" w:eastAsia="es-ES"/>
    </w:rPr>
  </w:style>
  <w:style w:type="paragraph" w:styleId="Asuntodelcomentario">
    <w:name w:val="annotation subject"/>
    <w:basedOn w:val="Textocomentario"/>
    <w:next w:val="Textocomentario"/>
    <w:link w:val="AsuntodelcomentarioCar"/>
    <w:rsid w:val="000A5EFA"/>
    <w:rPr>
      <w:b/>
      <w:bCs/>
      <w:sz w:val="20"/>
      <w:szCs w:val="20"/>
    </w:rPr>
  </w:style>
  <w:style w:type="character" w:customStyle="1" w:styleId="AsuntodelcomentarioCar">
    <w:name w:val="Asunto del comentario Car"/>
    <w:basedOn w:val="TextocomentarioCar"/>
    <w:link w:val="Asuntodelcomentario"/>
    <w:rsid w:val="000A5EFA"/>
    <w:rPr>
      <w:b/>
      <w:bCs/>
      <w:sz w:val="24"/>
      <w:szCs w:val="24"/>
      <w:lang w:val="es-ES" w:eastAsia="es-ES"/>
    </w:rPr>
  </w:style>
  <w:style w:type="character" w:customStyle="1" w:styleId="TextonotapieCar">
    <w:name w:val="Texto nota pie Car"/>
    <w:aliases w:val="5_G Car"/>
    <w:link w:val="Textonotapie"/>
    <w:rsid w:val="000A5EFA"/>
    <w:rPr>
      <w:sz w:val="18"/>
      <w:lang w:val="es-ES" w:eastAsia="es-ES"/>
    </w:rPr>
  </w:style>
  <w:style w:type="character" w:customStyle="1" w:styleId="st1">
    <w:name w:val="st1"/>
    <w:rsid w:val="000A5EFA"/>
  </w:style>
  <w:style w:type="paragraph" w:customStyle="1" w:styleId="Default">
    <w:name w:val="Default"/>
    <w:rsid w:val="000A5EFA"/>
    <w:pPr>
      <w:autoSpaceDE w:val="0"/>
      <w:autoSpaceDN w:val="0"/>
      <w:adjustRightInd w:val="0"/>
    </w:pPr>
    <w:rPr>
      <w:rFonts w:ascii="Book Antiqua" w:hAnsi="Book Antiqua" w:cs="Book Antiqua"/>
      <w:color w:val="000000"/>
      <w:sz w:val="24"/>
      <w:szCs w:val="24"/>
    </w:rPr>
  </w:style>
  <w:style w:type="character" w:customStyle="1" w:styleId="apple-converted-space">
    <w:name w:val="apple-converted-space"/>
    <w:rsid w:val="000A5EFA"/>
  </w:style>
  <w:style w:type="paragraph" w:styleId="Revisin">
    <w:name w:val="Revision"/>
    <w:hidden/>
    <w:uiPriority w:val="99"/>
    <w:semiHidden/>
    <w:rsid w:val="000A5EFA"/>
    <w:rPr>
      <w:lang w:val="es-ES" w:eastAsia="es-ES"/>
    </w:rPr>
  </w:style>
  <w:style w:type="character" w:customStyle="1" w:styleId="gmailmsg">
    <w:name w:val="gmail_msg"/>
    <w:rsid w:val="000A5EFA"/>
  </w:style>
  <w:style w:type="character" w:customStyle="1" w:styleId="gmailmsg1">
    <w:name w:val="gmail_msg1"/>
    <w:rsid w:val="000A5EFA"/>
  </w:style>
  <w:style w:type="paragraph" w:styleId="Citadestacada">
    <w:name w:val="Intense Quote"/>
    <w:basedOn w:val="Normal"/>
    <w:next w:val="Normal"/>
    <w:link w:val="CitadestacadaCar"/>
    <w:uiPriority w:val="30"/>
    <w:rsid w:val="00463769"/>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463769"/>
    <w:rPr>
      <w:b/>
      <w:bCs/>
      <w:i/>
      <w:iCs/>
      <w:color w:val="4F81BD"/>
      <w:lang w:val="es-ES" w:eastAsia="es-ES"/>
    </w:rPr>
  </w:style>
  <w:style w:type="character" w:styleId="nfasisintenso">
    <w:name w:val="Intense Emphasis"/>
    <w:uiPriority w:val="21"/>
    <w:rsid w:val="00463769"/>
    <w:rPr>
      <w:b/>
      <w:bCs/>
      <w:i/>
      <w:iCs/>
      <w:color w:val="4F81BD"/>
    </w:rPr>
  </w:style>
  <w:style w:type="character" w:customStyle="1" w:styleId="Ttulo1Car">
    <w:name w:val="Título 1 Car"/>
    <w:aliases w:val="Cuadro_G Car"/>
    <w:basedOn w:val="Fuentedeprrafopredeter"/>
    <w:link w:val="Ttulo1"/>
    <w:rsid w:val="00463769"/>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3E92-9FD3-4D7C-9961-6EE286C7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CED_S.dotm</Template>
  <TotalTime>1</TotalTime>
  <Pages>8</Pages>
  <Words>4241</Words>
  <Characters>23327</Characters>
  <Application>Microsoft Office Word</Application>
  <DocSecurity>0</DocSecurity>
  <Lines>194</Lines>
  <Paragraphs>55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CED/C/13/3</vt:lpstr>
      <vt:lpstr>CED/C/13/R.2</vt:lpstr>
      <vt:lpstr>CED/C/13/R.2</vt:lpstr>
    </vt:vector>
  </TitlesOfParts>
  <Company>OHCHR</Company>
  <LinksUpToDate>false</LinksUpToDate>
  <CharactersWithSpaces>27513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CED/C/13/3</dc:title>
  <dc:subject/>
  <dc:creator>Generic TPSSPA1</dc:creator>
  <cp:keywords/>
  <dc:description/>
  <cp:lastModifiedBy>Generic TPSSPA1</cp:lastModifiedBy>
  <cp:revision>3</cp:revision>
  <cp:lastPrinted>2017-10-06T06:44:00Z</cp:lastPrinted>
  <dcterms:created xsi:type="dcterms:W3CDTF">2017-10-06T06:44:00Z</dcterms:created>
  <dcterms:modified xsi:type="dcterms:W3CDTF">2017-10-06T06:45:00Z</dcterms:modified>
</cp:coreProperties>
</file>