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:rsidTr="00877609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1E534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87760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1E534C" w:rsidP="001E534C">
            <w:pPr>
              <w:jc w:val="right"/>
            </w:pPr>
            <w:r w:rsidRPr="001E534C">
              <w:rPr>
                <w:sz w:val="40"/>
              </w:rPr>
              <w:t>CED</w:t>
            </w:r>
            <w:r>
              <w:t>/C/13/4</w:t>
            </w:r>
          </w:p>
        </w:tc>
      </w:tr>
      <w:tr w:rsidR="002D5AAC" w:rsidRPr="00D728B8" w:rsidTr="0087760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877609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CCD7A6F" wp14:editId="51DEEF35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B36DF7" w:rsidP="00877609">
            <w:pPr>
              <w:spacing w:before="120" w:line="360" w:lineRule="exact"/>
              <w:rPr>
                <w:b/>
                <w:sz w:val="34"/>
                <w:szCs w:val="34"/>
              </w:rPr>
            </w:pPr>
            <w:r>
              <w:rPr>
                <w:b/>
                <w:spacing w:val="-4"/>
                <w:w w:val="100"/>
                <w:sz w:val="34"/>
                <w:szCs w:val="34"/>
              </w:rPr>
              <w:t>Международная к</w:t>
            </w:r>
            <w:r w:rsidRPr="008B759B">
              <w:rPr>
                <w:b/>
                <w:spacing w:val="-4"/>
                <w:w w:val="100"/>
                <w:sz w:val="34"/>
                <w:szCs w:val="34"/>
              </w:rPr>
              <w:t>онвенция</w:t>
            </w:r>
            <w:r w:rsidRPr="00566BAD">
              <w:rPr>
                <w:b/>
                <w:spacing w:val="-4"/>
                <w:w w:val="100"/>
                <w:sz w:val="34"/>
                <w:szCs w:val="34"/>
              </w:rPr>
              <w:t xml:space="preserve"> </w:t>
            </w:r>
            <w:r>
              <w:rPr>
                <w:b/>
                <w:spacing w:val="-4"/>
                <w:w w:val="100"/>
                <w:sz w:val="34"/>
                <w:szCs w:val="34"/>
              </w:rPr>
              <w:br/>
              <w:t>для защиты всех лиц от</w:t>
            </w:r>
            <w:r>
              <w:rPr>
                <w:b/>
                <w:spacing w:val="-4"/>
                <w:w w:val="100"/>
                <w:sz w:val="34"/>
                <w:szCs w:val="34"/>
              </w:rPr>
              <w:br/>
              <w:t>насильственных исчезновений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1E534C" w:rsidRDefault="001E534C" w:rsidP="00877609">
            <w:pPr>
              <w:spacing w:before="240"/>
              <w:rPr>
                <w:lang w:val="en-US"/>
              </w:rPr>
            </w:pPr>
            <w:r w:rsidRPr="001E534C">
              <w:rPr>
                <w:lang w:val="en-US"/>
              </w:rPr>
              <w:t>Distr.: General</w:t>
            </w:r>
          </w:p>
          <w:p w:rsidR="001E534C" w:rsidRPr="001E534C" w:rsidRDefault="001E534C" w:rsidP="001E534C">
            <w:pPr>
              <w:spacing w:line="240" w:lineRule="exact"/>
              <w:rPr>
                <w:lang w:val="en-US"/>
              </w:rPr>
            </w:pPr>
            <w:r w:rsidRPr="001E534C">
              <w:rPr>
                <w:lang w:val="en-US"/>
              </w:rPr>
              <w:t>1</w:t>
            </w:r>
            <w:r>
              <w:rPr>
                <w:lang w:val="en-US"/>
              </w:rPr>
              <w:t>3</w:t>
            </w:r>
            <w:r w:rsidRPr="001E534C">
              <w:rPr>
                <w:lang w:val="en-US"/>
              </w:rPr>
              <w:t xml:space="preserve"> October 2017</w:t>
            </w:r>
          </w:p>
          <w:p w:rsidR="001E534C" w:rsidRPr="001E534C" w:rsidRDefault="001E534C" w:rsidP="001E534C">
            <w:pPr>
              <w:spacing w:line="240" w:lineRule="exact"/>
              <w:rPr>
                <w:lang w:val="en-US"/>
              </w:rPr>
            </w:pPr>
            <w:r w:rsidRPr="001E534C">
              <w:rPr>
                <w:lang w:val="en-US"/>
              </w:rPr>
              <w:t>Russian</w:t>
            </w:r>
          </w:p>
          <w:p w:rsidR="001E534C" w:rsidRPr="001E534C" w:rsidRDefault="001E534C" w:rsidP="001E534C">
            <w:pPr>
              <w:spacing w:line="240" w:lineRule="exact"/>
              <w:rPr>
                <w:lang w:val="en-US"/>
              </w:rPr>
            </w:pPr>
            <w:r w:rsidRPr="001E534C">
              <w:rPr>
                <w:lang w:val="en-US"/>
              </w:rPr>
              <w:t>Original: English</w:t>
            </w:r>
          </w:p>
        </w:tc>
      </w:tr>
    </w:tbl>
    <w:p w:rsidR="001E534C" w:rsidRPr="001E534C" w:rsidRDefault="001E534C" w:rsidP="001E534C">
      <w:pPr>
        <w:spacing w:before="120"/>
        <w:rPr>
          <w:b/>
          <w:bCs/>
          <w:sz w:val="24"/>
          <w:szCs w:val="24"/>
        </w:rPr>
      </w:pPr>
      <w:r w:rsidRPr="001E534C">
        <w:rPr>
          <w:b/>
          <w:bCs/>
          <w:sz w:val="24"/>
          <w:szCs w:val="24"/>
        </w:rPr>
        <w:t>Комитет по насильственным исчезновениям</w:t>
      </w:r>
    </w:p>
    <w:p w:rsidR="001E534C" w:rsidRPr="001E534C" w:rsidRDefault="001E534C" w:rsidP="001E534C">
      <w:pPr>
        <w:pStyle w:val="HChGR"/>
      </w:pPr>
      <w:r w:rsidRPr="001E534C">
        <w:tab/>
      </w:r>
      <w:r w:rsidRPr="001E534C">
        <w:tab/>
        <w:t>Доклад о последующей деятельности в связи с</w:t>
      </w:r>
      <w:r>
        <w:rPr>
          <w:lang w:val="en-US"/>
        </w:rPr>
        <w:t> </w:t>
      </w:r>
      <w:r w:rsidRPr="001E534C">
        <w:t>заключительными замечаниями Комитета по</w:t>
      </w:r>
      <w:r>
        <w:rPr>
          <w:lang w:val="en-US"/>
        </w:rPr>
        <w:t> </w:t>
      </w:r>
      <w:r w:rsidRPr="001E534C">
        <w:t>насильственным исчезновениям</w:t>
      </w:r>
      <w:r w:rsidRPr="001E534C">
        <w:rPr>
          <w:b w:val="0"/>
          <w:sz w:val="20"/>
        </w:rPr>
        <w:footnoteReference w:customMarkFollows="1" w:id="1"/>
        <w:t>*</w:t>
      </w:r>
    </w:p>
    <w:p w:rsidR="001E534C" w:rsidRPr="001E534C" w:rsidRDefault="001E534C" w:rsidP="001E534C">
      <w:pPr>
        <w:pStyle w:val="HChGR"/>
      </w:pPr>
      <w:r w:rsidRPr="001E534C">
        <w:tab/>
        <w:t>I.</w:t>
      </w:r>
      <w:r w:rsidRPr="001E534C">
        <w:tab/>
        <w:t>Введение</w:t>
      </w:r>
    </w:p>
    <w:p w:rsidR="001E534C" w:rsidRPr="001E534C" w:rsidRDefault="001E534C" w:rsidP="001E534C">
      <w:pPr>
        <w:pStyle w:val="SingleTxtGR"/>
      </w:pPr>
      <w:r w:rsidRPr="001E534C">
        <w:t>1.</w:t>
      </w:r>
      <w:r w:rsidRPr="001E534C">
        <w:tab/>
        <w:t>В настоящем докладе отражены полученная Комитетом в период между его одиннадцатой и тринадцатой сессиями информация о последующей де</w:t>
      </w:r>
      <w:r w:rsidRPr="001E534C">
        <w:t>я</w:t>
      </w:r>
      <w:r w:rsidRPr="001E534C">
        <w:t>тельности в связи с его заключительными замечаниями по докладам, предста</w:t>
      </w:r>
      <w:r w:rsidRPr="001E534C">
        <w:t>в</w:t>
      </w:r>
      <w:r w:rsidRPr="001E534C">
        <w:t>ленным Буркина-Фасо (CED/C/BFA/CO/1/Add.1), Ираком (CED/C/IRQ/CO/1/</w:t>
      </w:r>
      <w:r w:rsidR="00676BFA" w:rsidRPr="00676BFA">
        <w:br/>
      </w:r>
      <w:r w:rsidRPr="001E534C">
        <w:t>Add.1), Казахстаном (CED/C/KAZ/CO/1/Add.1), Черногорией (CED/C/MNE/</w:t>
      </w:r>
      <w:r w:rsidR="00FF674D" w:rsidRPr="00FF674D">
        <w:br/>
      </w:r>
      <w:r w:rsidRPr="001E534C">
        <w:t>CO/1/Add.1) и Тунисом (CED/C/TUN/CO/1/Add.1), а также оценки и решения, принятые им на его тринадцатой сессии.</w:t>
      </w:r>
    </w:p>
    <w:p w:rsidR="001E534C" w:rsidRPr="001E534C" w:rsidRDefault="001E534C" w:rsidP="001E534C">
      <w:pPr>
        <w:pStyle w:val="SingleTxtGR"/>
      </w:pPr>
      <w:r w:rsidRPr="001E534C">
        <w:t>2.</w:t>
      </w:r>
      <w:r w:rsidRPr="001E534C">
        <w:tab/>
        <w:t>В ходе девятой и десятой сессий Комитета состоялся конструктивный диалог с государствами и были приняты заключительные замечания. Оценки, содержащиеся в настоящем докладе, относятся только к конкретным рекоме</w:t>
      </w:r>
      <w:r w:rsidRPr="001E534C">
        <w:t>н</w:t>
      </w:r>
      <w:r w:rsidRPr="001E534C">
        <w:t>дациям, которые были отобраны для процедуры последующей деятельности и в отношении которых государствам-участникам было предложено представить информацию в течение одного года после принятия заключительных замечаний. Настоящий доклад не является ни оценкой выполнения всех заключительных замечаний, вынесенных государству-участнику, ни сравнением государств-участников.</w:t>
      </w:r>
    </w:p>
    <w:p w:rsidR="001E534C" w:rsidRPr="001E534C" w:rsidRDefault="001E534C" w:rsidP="001E534C">
      <w:pPr>
        <w:pStyle w:val="SingleTxtGR"/>
      </w:pPr>
      <w:r w:rsidRPr="001E534C">
        <w:t>3.</w:t>
      </w:r>
      <w:r w:rsidRPr="001E534C">
        <w:tab/>
        <w:t>При оценке информации, представленной соответствующими госуда</w:t>
      </w:r>
      <w:r w:rsidRPr="001E534C">
        <w:t>р</w:t>
      </w:r>
      <w:r w:rsidRPr="001E534C">
        <w:t>ствами-участниками, Комитет использует указанные ниже критерии:</w:t>
      </w:r>
    </w:p>
    <w:tbl>
      <w:tblPr>
        <w:tblStyle w:val="TabTxt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7370"/>
      </w:tblGrid>
      <w:tr w:rsidR="001E534C" w:rsidRPr="00676BFA" w:rsidTr="00676BFA">
        <w:trPr>
          <w:tblHeader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0" w:type="dxa"/>
            <w:tcBorders>
              <w:bottom w:val="single" w:sz="12" w:space="0" w:color="auto"/>
            </w:tcBorders>
            <w:shd w:val="clear" w:color="auto" w:fill="auto"/>
          </w:tcPr>
          <w:p w:rsidR="001E534C" w:rsidRPr="00676BFA" w:rsidRDefault="001E534C" w:rsidP="00676BFA">
            <w:pPr>
              <w:spacing w:before="80" w:after="80" w:line="200" w:lineRule="exact"/>
              <w:rPr>
                <w:i/>
                <w:sz w:val="16"/>
              </w:rPr>
            </w:pPr>
            <w:r w:rsidRPr="00676BFA">
              <w:rPr>
                <w:i/>
                <w:sz w:val="16"/>
              </w:rPr>
              <w:t>Оценка ответов</w:t>
            </w:r>
          </w:p>
        </w:tc>
      </w:tr>
      <w:tr w:rsidR="001E534C" w:rsidRPr="00676BFA" w:rsidTr="00676BFA">
        <w:trPr>
          <w:trHeight w:hRule="exact" w:val="115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0" w:type="dxa"/>
            <w:tcBorders>
              <w:top w:val="single" w:sz="12" w:space="0" w:color="auto"/>
            </w:tcBorders>
          </w:tcPr>
          <w:p w:rsidR="001E534C" w:rsidRPr="00676BFA" w:rsidRDefault="001E534C" w:rsidP="00676BFA"/>
        </w:tc>
      </w:tr>
      <w:tr w:rsidR="001E534C" w:rsidRPr="00676BFA" w:rsidTr="00676BFA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0" w:type="dxa"/>
          </w:tcPr>
          <w:p w:rsidR="001E534C" w:rsidRPr="00676BFA" w:rsidRDefault="001E534C" w:rsidP="00676BFA">
            <w:pPr>
              <w:rPr>
                <w:b/>
              </w:rPr>
            </w:pPr>
            <w:r w:rsidRPr="00676BFA">
              <w:rPr>
                <w:b/>
              </w:rPr>
              <w:t>A.</w:t>
            </w:r>
            <w:r w:rsidRPr="00676BFA">
              <w:rPr>
                <w:b/>
              </w:rPr>
              <w:tab/>
              <w:t>Удовлетворительный ответ/удовлетворительные меры</w:t>
            </w:r>
          </w:p>
        </w:tc>
      </w:tr>
      <w:tr w:rsidR="001E534C" w:rsidRPr="00676BFA" w:rsidTr="00676BFA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0" w:type="dxa"/>
          </w:tcPr>
          <w:p w:rsidR="001E534C" w:rsidRPr="00676BFA" w:rsidRDefault="001E534C" w:rsidP="00676BFA">
            <w:r w:rsidRPr="00676BFA">
              <w:tab/>
              <w:t>В целом удовлетворительный ответ</w:t>
            </w:r>
          </w:p>
        </w:tc>
      </w:tr>
      <w:tr w:rsidR="001E534C" w:rsidRPr="00676BFA" w:rsidTr="00676BFA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0" w:type="dxa"/>
          </w:tcPr>
          <w:p w:rsidR="001E534C" w:rsidRPr="00676BFA" w:rsidRDefault="001E534C" w:rsidP="00676BFA">
            <w:pPr>
              <w:rPr>
                <w:b/>
              </w:rPr>
            </w:pPr>
            <w:r w:rsidRPr="00676BFA">
              <w:rPr>
                <w:b/>
              </w:rPr>
              <w:t>B.</w:t>
            </w:r>
            <w:r w:rsidRPr="00676BFA">
              <w:rPr>
                <w:b/>
              </w:rPr>
              <w:tab/>
              <w:t>Частично удовлетворительный ответ/удовлетворительные меры</w:t>
            </w:r>
          </w:p>
        </w:tc>
      </w:tr>
      <w:tr w:rsidR="001E534C" w:rsidRPr="00676BFA" w:rsidTr="00676BFA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0" w:type="dxa"/>
          </w:tcPr>
          <w:p w:rsidR="001E534C" w:rsidRPr="00676BFA" w:rsidRDefault="001E534C" w:rsidP="00676BFA">
            <w:r w:rsidRPr="00676BFA">
              <w:tab/>
              <w:t>Приняты существенные меры, но требуется дополнительная информация</w:t>
            </w:r>
          </w:p>
        </w:tc>
      </w:tr>
      <w:tr w:rsidR="001E534C" w:rsidRPr="00676BFA" w:rsidTr="00676BFA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0" w:type="dxa"/>
          </w:tcPr>
          <w:p w:rsidR="001E534C" w:rsidRPr="00676BFA" w:rsidRDefault="001E534C" w:rsidP="00676BFA">
            <w:pPr>
              <w:ind w:left="567"/>
            </w:pPr>
            <w:r w:rsidRPr="00676BFA">
              <w:t>Предприняты первоначальные действия, но требуются дополнительные информация и меры</w:t>
            </w:r>
          </w:p>
        </w:tc>
      </w:tr>
      <w:tr w:rsidR="001E534C" w:rsidRPr="00676BFA" w:rsidTr="00676BFA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0" w:type="dxa"/>
          </w:tcPr>
          <w:p w:rsidR="001E534C" w:rsidRPr="00676BFA" w:rsidRDefault="001E534C" w:rsidP="00D728B8">
            <w:pPr>
              <w:pageBreakBefore/>
              <w:suppressAutoHyphens/>
              <w:rPr>
                <w:b/>
              </w:rPr>
            </w:pPr>
            <w:r w:rsidRPr="00676BFA">
              <w:rPr>
                <w:b/>
              </w:rPr>
              <w:lastRenderedPageBreak/>
              <w:t>C.</w:t>
            </w:r>
            <w:r w:rsidRPr="00676BFA">
              <w:rPr>
                <w:b/>
              </w:rPr>
              <w:tab/>
              <w:t>Неудовлетворительный ответ/неудовлетворительные меры</w:t>
            </w:r>
          </w:p>
        </w:tc>
      </w:tr>
      <w:tr w:rsidR="001E534C" w:rsidRPr="00676BFA" w:rsidTr="00676BFA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0" w:type="dxa"/>
          </w:tcPr>
          <w:p w:rsidR="001E534C" w:rsidRPr="00676BFA" w:rsidRDefault="001E534C" w:rsidP="00D728B8">
            <w:pPr>
              <w:suppressAutoHyphens/>
              <w:ind w:left="567"/>
            </w:pPr>
            <w:r w:rsidRPr="00676BFA">
              <w:t>Ответ получен, но принятые меры не обеспечивают выполнения рекомендации</w:t>
            </w:r>
          </w:p>
        </w:tc>
      </w:tr>
      <w:tr w:rsidR="001E534C" w:rsidRPr="00676BFA" w:rsidTr="00676BFA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0" w:type="dxa"/>
          </w:tcPr>
          <w:p w:rsidR="001E534C" w:rsidRPr="00676BFA" w:rsidRDefault="001E534C" w:rsidP="00D728B8">
            <w:pPr>
              <w:suppressAutoHyphens/>
            </w:pPr>
            <w:r w:rsidRPr="00676BFA">
              <w:tab/>
              <w:t>Ответ получен, но не имеет отношения к рекомендациям</w:t>
            </w:r>
          </w:p>
        </w:tc>
      </w:tr>
      <w:tr w:rsidR="001E534C" w:rsidRPr="00676BFA" w:rsidTr="00676BFA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0" w:type="dxa"/>
          </w:tcPr>
          <w:p w:rsidR="001E534C" w:rsidRPr="00676BFA" w:rsidRDefault="001E534C" w:rsidP="00D728B8">
            <w:pPr>
              <w:suppressAutoHyphens/>
            </w:pPr>
            <w:r w:rsidRPr="00676BFA">
              <w:tab/>
              <w:t>Не получено ответа относительно конкретного аспекта рекомендации</w:t>
            </w:r>
          </w:p>
        </w:tc>
      </w:tr>
      <w:tr w:rsidR="001E534C" w:rsidRPr="00676BFA" w:rsidTr="00676BFA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0" w:type="dxa"/>
          </w:tcPr>
          <w:p w:rsidR="001E534C" w:rsidRPr="00676BFA" w:rsidRDefault="001E534C" w:rsidP="00D728B8">
            <w:pPr>
              <w:suppressAutoHyphens/>
              <w:rPr>
                <w:b/>
              </w:rPr>
            </w:pPr>
            <w:r w:rsidRPr="00676BFA">
              <w:rPr>
                <w:b/>
              </w:rPr>
              <w:t>D.</w:t>
            </w:r>
            <w:r w:rsidRPr="00676BFA">
              <w:rPr>
                <w:b/>
              </w:rPr>
              <w:tab/>
              <w:t>Отсутствие сотрудничества с Комитетом</w:t>
            </w:r>
          </w:p>
        </w:tc>
      </w:tr>
      <w:tr w:rsidR="001E534C" w:rsidRPr="00676BFA" w:rsidTr="00676BFA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0" w:type="dxa"/>
          </w:tcPr>
          <w:p w:rsidR="001E534C" w:rsidRPr="00676BFA" w:rsidRDefault="001E534C" w:rsidP="00D728B8">
            <w:pPr>
              <w:suppressAutoHyphens/>
            </w:pPr>
            <w:r w:rsidRPr="00676BFA">
              <w:tab/>
              <w:t>Не пол</w:t>
            </w:r>
            <w:r w:rsidR="00C63DD7">
              <w:t>учено ответа после напоминания(</w:t>
            </w:r>
            <w:r w:rsidRPr="00676BFA">
              <w:t>й)</w:t>
            </w:r>
          </w:p>
        </w:tc>
      </w:tr>
      <w:tr w:rsidR="001E534C" w:rsidRPr="00676BFA" w:rsidTr="00676BFA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0" w:type="dxa"/>
          </w:tcPr>
          <w:p w:rsidR="001E534C" w:rsidRPr="00676BFA" w:rsidRDefault="001E534C" w:rsidP="00D728B8">
            <w:pPr>
              <w:suppressAutoHyphens/>
              <w:rPr>
                <w:b/>
              </w:rPr>
            </w:pPr>
            <w:r w:rsidRPr="00676BFA">
              <w:rPr>
                <w:b/>
              </w:rPr>
              <w:t>E.</w:t>
            </w:r>
            <w:r w:rsidRPr="00676BFA">
              <w:rPr>
                <w:b/>
              </w:rPr>
              <w:tab/>
              <w:t>Принятые меры противоречат рекомендациям Комитета</w:t>
            </w:r>
          </w:p>
        </w:tc>
      </w:tr>
      <w:tr w:rsidR="001E534C" w:rsidRPr="00676BFA" w:rsidTr="00676BFA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0" w:type="dxa"/>
          </w:tcPr>
          <w:p w:rsidR="001E534C" w:rsidRPr="00676BFA" w:rsidRDefault="001E534C" w:rsidP="00D728B8">
            <w:pPr>
              <w:suppressAutoHyphens/>
              <w:ind w:left="567"/>
            </w:pPr>
            <w:r w:rsidRPr="00676BFA">
              <w:t>Ответ свидетельствует о том, что принятые меры противоречат рекомендациям Комитета</w:t>
            </w:r>
          </w:p>
        </w:tc>
      </w:tr>
    </w:tbl>
    <w:p w:rsidR="001E534C" w:rsidRPr="001E534C" w:rsidRDefault="001E534C" w:rsidP="00676BFA">
      <w:pPr>
        <w:pStyle w:val="HChGR"/>
      </w:pPr>
      <w:r w:rsidRPr="001E534C">
        <w:tab/>
        <w:t>II.</w:t>
      </w:r>
      <w:r w:rsidRPr="001E534C">
        <w:tab/>
        <w:t>Оценка последующей информации</w:t>
      </w:r>
    </w:p>
    <w:p w:rsidR="001E534C" w:rsidRPr="001E534C" w:rsidRDefault="001E534C" w:rsidP="00676BFA">
      <w:pPr>
        <w:pStyle w:val="H1GR"/>
      </w:pPr>
      <w:r w:rsidRPr="001E534C">
        <w:tab/>
        <w:t>A.</w:t>
      </w:r>
      <w:r w:rsidRPr="001E534C">
        <w:tab/>
        <w:t>Ирак</w:t>
      </w:r>
    </w:p>
    <w:p w:rsidR="001E534C" w:rsidRPr="001E534C" w:rsidRDefault="001E534C" w:rsidP="00676BFA">
      <w:pPr>
        <w:pStyle w:val="H23GR"/>
        <w:rPr>
          <w:lang w:val="en-GB"/>
        </w:rPr>
      </w:pPr>
      <w:r w:rsidRPr="001E534C">
        <w:tab/>
      </w:r>
      <w:r w:rsidRPr="001E534C">
        <w:tab/>
        <w:t>Девятая сессия (сентябрь 2015 года)</w:t>
      </w:r>
    </w:p>
    <w:tbl>
      <w:tblPr>
        <w:tblStyle w:val="TabTxt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3827"/>
        <w:gridCol w:w="3543"/>
      </w:tblGrid>
      <w:tr w:rsidR="001E534C" w:rsidRPr="00C63DD7" w:rsidTr="00523EE3">
        <w:trPr>
          <w:trHeight w:val="240"/>
          <w:tblHeader/>
        </w:trPr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E534C" w:rsidRPr="00C63DD7" w:rsidRDefault="001E534C" w:rsidP="00951D78">
            <w:pPr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63DD7">
              <w:rPr>
                <w:i/>
                <w:sz w:val="16"/>
                <w:szCs w:val="16"/>
              </w:rPr>
              <w:t>Ирак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3" w:type="dxa"/>
            <w:tcBorders>
              <w:bottom w:val="single" w:sz="12" w:space="0" w:color="auto"/>
            </w:tcBorders>
            <w:shd w:val="clear" w:color="auto" w:fill="auto"/>
          </w:tcPr>
          <w:p w:rsidR="001E534C" w:rsidRPr="00C63DD7" w:rsidRDefault="001E534C" w:rsidP="00951D78">
            <w:pPr>
              <w:spacing w:before="80" w:after="80" w:line="200" w:lineRule="exact"/>
              <w:jc w:val="both"/>
              <w:rPr>
                <w:i/>
                <w:sz w:val="16"/>
                <w:szCs w:val="16"/>
              </w:rPr>
            </w:pPr>
          </w:p>
        </w:tc>
      </w:tr>
      <w:tr w:rsidR="001E534C" w:rsidRPr="00523EE3" w:rsidTr="00523EE3">
        <w:trPr>
          <w:trHeight w:hRule="exact" w:val="115"/>
        </w:trPr>
        <w:tc>
          <w:tcPr>
            <w:tcW w:w="3828" w:type="dxa"/>
            <w:tcBorders>
              <w:top w:val="single" w:sz="12" w:space="0" w:color="auto"/>
            </w:tcBorders>
          </w:tcPr>
          <w:p w:rsidR="001E534C" w:rsidRPr="00523EE3" w:rsidRDefault="001E534C" w:rsidP="00951D78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3" w:type="dxa"/>
            <w:tcBorders>
              <w:top w:val="single" w:sz="12" w:space="0" w:color="auto"/>
            </w:tcBorders>
          </w:tcPr>
          <w:p w:rsidR="001E534C" w:rsidRPr="00523EE3" w:rsidRDefault="001E534C" w:rsidP="00951D78">
            <w:pPr>
              <w:jc w:val="both"/>
            </w:pPr>
          </w:p>
        </w:tc>
      </w:tr>
      <w:tr w:rsidR="001E534C" w:rsidRPr="00523EE3" w:rsidTr="00523EE3">
        <w:trPr>
          <w:trHeight w:val="240"/>
        </w:trPr>
        <w:tc>
          <w:tcPr>
            <w:tcW w:w="3828" w:type="dxa"/>
          </w:tcPr>
          <w:p w:rsidR="001E534C" w:rsidRPr="00523EE3" w:rsidRDefault="001E534C" w:rsidP="00951D78">
            <w:r w:rsidRPr="00523EE3">
              <w:rPr>
                <w:b/>
              </w:rPr>
              <w:t>Заключительные замечания</w:t>
            </w:r>
            <w:r w:rsidRPr="00523EE3"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3" w:type="dxa"/>
          </w:tcPr>
          <w:p w:rsidR="001E534C" w:rsidRPr="00523EE3" w:rsidRDefault="00D728B8" w:rsidP="00D728B8">
            <w:pPr>
              <w:suppressAutoHyphens/>
            </w:pPr>
            <w:r>
              <w:t>CED/C/IRQ/CO/1, приняты 16</w:t>
            </w:r>
            <w:r>
              <w:rPr>
                <w:lang w:val="en-US"/>
              </w:rPr>
              <w:t> </w:t>
            </w:r>
            <w:r w:rsidR="001E534C" w:rsidRPr="00523EE3">
              <w:t>сентября 2015 года</w:t>
            </w:r>
          </w:p>
        </w:tc>
      </w:tr>
      <w:tr w:rsidR="001E534C" w:rsidRPr="00523EE3" w:rsidTr="00523EE3">
        <w:trPr>
          <w:trHeight w:val="240"/>
        </w:trPr>
        <w:tc>
          <w:tcPr>
            <w:tcW w:w="3828" w:type="dxa"/>
          </w:tcPr>
          <w:p w:rsidR="001E534C" w:rsidRPr="00523EE3" w:rsidRDefault="001E534C" w:rsidP="00951D78">
            <w:r w:rsidRPr="00523EE3">
              <w:rPr>
                <w:b/>
              </w:rPr>
              <w:t>Рекомендации, предусматривающие принятие последующих мер</w:t>
            </w:r>
            <w:r w:rsidRPr="00523EE3"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3" w:type="dxa"/>
          </w:tcPr>
          <w:p w:rsidR="001E534C" w:rsidRPr="00523EE3" w:rsidRDefault="001E534C" w:rsidP="00FC1662">
            <w:r w:rsidRPr="00523EE3">
              <w:t>пункты 14, 29 и 34</w:t>
            </w:r>
          </w:p>
        </w:tc>
      </w:tr>
      <w:tr w:rsidR="001E534C" w:rsidRPr="00523EE3" w:rsidTr="00523EE3">
        <w:trPr>
          <w:trHeight w:val="240"/>
        </w:trPr>
        <w:tc>
          <w:tcPr>
            <w:tcW w:w="3828" w:type="dxa"/>
          </w:tcPr>
          <w:p w:rsidR="001E534C" w:rsidRPr="00523EE3" w:rsidRDefault="001E534C" w:rsidP="00951D78">
            <w:r w:rsidRPr="00523EE3">
              <w:rPr>
                <w:b/>
              </w:rPr>
              <w:t>Ответ</w:t>
            </w:r>
            <w:r w:rsidRPr="00523EE3"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3" w:type="dxa"/>
          </w:tcPr>
          <w:p w:rsidR="001E534C" w:rsidRPr="00523EE3" w:rsidRDefault="001E534C" w:rsidP="00FC1662">
            <w:r w:rsidRPr="00523EE3">
              <w:t>CED/C/IRQ/CO/1/Add.1, подлежал представлению 18 сентября 2016</w:t>
            </w:r>
            <w:r w:rsidR="00523EE3">
              <w:rPr>
                <w:lang w:val="en-US"/>
              </w:rPr>
              <w:t> </w:t>
            </w:r>
            <w:r w:rsidRPr="00523EE3">
              <w:t>года; получен 15 февраля 2017</w:t>
            </w:r>
            <w:r w:rsidR="00523EE3">
              <w:rPr>
                <w:lang w:val="en-US"/>
              </w:rPr>
              <w:t> </w:t>
            </w:r>
            <w:r w:rsidRPr="00523EE3">
              <w:t>года</w:t>
            </w:r>
          </w:p>
        </w:tc>
      </w:tr>
      <w:tr w:rsidR="001E534C" w:rsidRPr="00523EE3" w:rsidTr="00523EE3">
        <w:trPr>
          <w:trHeight w:val="240"/>
        </w:trPr>
        <w:tc>
          <w:tcPr>
            <w:tcW w:w="3828" w:type="dxa"/>
          </w:tcPr>
          <w:p w:rsidR="001E534C" w:rsidRPr="00523EE3" w:rsidRDefault="001E534C" w:rsidP="00951D78">
            <w:r w:rsidRPr="00523EE3">
              <w:rPr>
                <w:b/>
              </w:rPr>
              <w:t>Информация от неправительственных организаций</w:t>
            </w:r>
            <w:r w:rsidRPr="00523EE3"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3" w:type="dxa"/>
          </w:tcPr>
          <w:p w:rsidR="001E534C" w:rsidRPr="00523EE3" w:rsidRDefault="001E534C" w:rsidP="00FC1662">
            <w:r w:rsidRPr="00523EE3">
              <w:t xml:space="preserve">организация </w:t>
            </w:r>
            <w:r w:rsidR="00523EE3">
              <w:t>«</w:t>
            </w:r>
            <w:proofErr w:type="spellStart"/>
            <w:r w:rsidRPr="00523EE3">
              <w:t>Алькарама</w:t>
            </w:r>
            <w:proofErr w:type="spellEnd"/>
            <w:r w:rsidR="00523EE3">
              <w:t>»</w:t>
            </w:r>
            <w:r w:rsidRPr="00523EE3">
              <w:t>, получена 24 июля 2017 года</w:t>
            </w:r>
          </w:p>
        </w:tc>
      </w:tr>
      <w:tr w:rsidR="001E534C" w:rsidRPr="00523EE3" w:rsidTr="00523EE3">
        <w:trPr>
          <w:trHeight w:val="24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1" w:type="dxa"/>
            <w:gridSpan w:val="2"/>
          </w:tcPr>
          <w:p w:rsidR="001E534C" w:rsidRPr="00523EE3" w:rsidRDefault="001E534C" w:rsidP="00951D78">
            <w:pPr>
              <w:jc w:val="both"/>
              <w:rPr>
                <w:b/>
              </w:rPr>
            </w:pPr>
            <w:r w:rsidRPr="00523EE3">
              <w:rPr>
                <w:b/>
              </w:rPr>
              <w:t>Пункт 14: Комитет рекомендует государству-участнику принять необход</w:t>
            </w:r>
            <w:r w:rsidRPr="00523EE3">
              <w:rPr>
                <w:b/>
              </w:rPr>
              <w:t>и</w:t>
            </w:r>
            <w:r w:rsidRPr="00523EE3">
              <w:rPr>
                <w:b/>
              </w:rPr>
              <w:t>мые законодательные меры для обеспечения того, чтобы как можно ск</w:t>
            </w:r>
            <w:r w:rsidRPr="00523EE3">
              <w:rPr>
                <w:b/>
              </w:rPr>
              <w:t>о</w:t>
            </w:r>
            <w:r w:rsidRPr="00523EE3">
              <w:rPr>
                <w:b/>
              </w:rPr>
              <w:t>рее:</w:t>
            </w:r>
          </w:p>
          <w:p w:rsidR="001E534C" w:rsidRPr="00523EE3" w:rsidRDefault="001E534C" w:rsidP="00951D78">
            <w:pPr>
              <w:jc w:val="both"/>
              <w:rPr>
                <w:b/>
              </w:rPr>
            </w:pPr>
            <w:r w:rsidRPr="00523EE3">
              <w:rPr>
                <w:b/>
              </w:rPr>
              <w:tab/>
              <w:t>a)</w:t>
            </w:r>
            <w:r w:rsidRPr="00523EE3">
              <w:rPr>
                <w:b/>
              </w:rPr>
              <w:tab/>
              <w:t>насильственное исчезновение было включено во внутреннее законодательство в качестве отдельного преступления в соответствии с определением, содержащимся в статье 2 Конвенции, и чтобы за соверш</w:t>
            </w:r>
            <w:r w:rsidRPr="00523EE3">
              <w:rPr>
                <w:b/>
              </w:rPr>
              <w:t>е</w:t>
            </w:r>
            <w:r w:rsidRPr="00523EE3">
              <w:rPr>
                <w:b/>
              </w:rPr>
              <w:t>ние этого преступления были предусмотрены соответствующие наказания с учетом его чрезвычайной серьезности;</w:t>
            </w:r>
          </w:p>
          <w:p w:rsidR="001E534C" w:rsidRPr="00523EE3" w:rsidRDefault="001E534C" w:rsidP="00951D78">
            <w:pPr>
              <w:jc w:val="both"/>
              <w:rPr>
                <w:b/>
              </w:rPr>
            </w:pPr>
            <w:r w:rsidRPr="00523EE3">
              <w:rPr>
                <w:b/>
              </w:rPr>
              <w:tab/>
              <w:t>b)</w:t>
            </w:r>
            <w:r w:rsidRPr="00523EE3">
              <w:rPr>
                <w:b/>
              </w:rPr>
              <w:tab/>
              <w:t>насильственные исчезновения как преступления против чел</w:t>
            </w:r>
            <w:r w:rsidRPr="00523EE3">
              <w:rPr>
                <w:b/>
              </w:rPr>
              <w:t>о</w:t>
            </w:r>
            <w:r w:rsidRPr="00523EE3">
              <w:rPr>
                <w:b/>
              </w:rPr>
              <w:t>вечности были квалифицированы в качестве уголовно наказуемых деяний в соответствии с нормами, предусмотренными в статье 5 Конвенции, нез</w:t>
            </w:r>
            <w:r w:rsidRPr="00523EE3">
              <w:rPr>
                <w:b/>
              </w:rPr>
              <w:t>а</w:t>
            </w:r>
            <w:r w:rsidRPr="00523EE3">
              <w:rPr>
                <w:b/>
              </w:rPr>
              <w:t>висимо от того, когда они были совершены.</w:t>
            </w:r>
          </w:p>
        </w:tc>
      </w:tr>
      <w:tr w:rsidR="001E534C" w:rsidRPr="00523EE3" w:rsidTr="00523EE3">
        <w:trPr>
          <w:trHeight w:val="24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1" w:type="dxa"/>
            <w:gridSpan w:val="2"/>
          </w:tcPr>
          <w:p w:rsidR="001E534C" w:rsidRPr="00523EE3" w:rsidRDefault="001E534C" w:rsidP="00951D78">
            <w:pPr>
              <w:jc w:val="both"/>
              <w:rPr>
                <w:b/>
              </w:rPr>
            </w:pPr>
            <w:r w:rsidRPr="00523EE3">
              <w:rPr>
                <w:b/>
              </w:rPr>
              <w:t>Ответ государства-участника</w:t>
            </w:r>
          </w:p>
        </w:tc>
      </w:tr>
      <w:tr w:rsidR="001E534C" w:rsidRPr="00523EE3" w:rsidTr="00523EE3">
        <w:trPr>
          <w:trHeight w:val="24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1" w:type="dxa"/>
            <w:gridSpan w:val="2"/>
          </w:tcPr>
          <w:p w:rsidR="001E534C" w:rsidRPr="00523EE3" w:rsidRDefault="001E534C" w:rsidP="00D728B8">
            <w:pPr>
              <w:jc w:val="both"/>
            </w:pPr>
            <w:r w:rsidRPr="00523EE3">
              <w:t>С ответом государства-участника можно ознакомиться в документе CED/C/</w:t>
            </w:r>
            <w:r w:rsidR="00D728B8" w:rsidRPr="00D728B8">
              <w:br/>
            </w:r>
            <w:r w:rsidRPr="00523EE3">
              <w:t xml:space="preserve">IRQ/CO/1/Add.1. </w:t>
            </w:r>
          </w:p>
        </w:tc>
      </w:tr>
      <w:tr w:rsidR="001E534C" w:rsidRPr="00523EE3" w:rsidTr="00523EE3">
        <w:trPr>
          <w:trHeight w:val="24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1" w:type="dxa"/>
            <w:gridSpan w:val="2"/>
          </w:tcPr>
          <w:p w:rsidR="001E534C" w:rsidRPr="00523EE3" w:rsidRDefault="001E534C" w:rsidP="00951D78">
            <w:pPr>
              <w:pageBreakBefore/>
              <w:jc w:val="both"/>
              <w:rPr>
                <w:b/>
              </w:rPr>
            </w:pPr>
            <w:r w:rsidRPr="00523EE3">
              <w:rPr>
                <w:b/>
              </w:rPr>
              <w:lastRenderedPageBreak/>
              <w:t>Оценка Комитета</w:t>
            </w:r>
          </w:p>
        </w:tc>
      </w:tr>
      <w:tr w:rsidR="001E534C" w:rsidRPr="00523EE3" w:rsidTr="00523EE3">
        <w:trPr>
          <w:trHeight w:val="24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1" w:type="dxa"/>
            <w:gridSpan w:val="2"/>
          </w:tcPr>
          <w:p w:rsidR="001E534C" w:rsidRPr="00523EE3" w:rsidRDefault="001E534C" w:rsidP="00D728B8">
            <w:pPr>
              <w:jc w:val="both"/>
            </w:pPr>
            <w:r w:rsidRPr="00523EE3">
              <w:rPr>
                <w:b/>
              </w:rPr>
              <w:t>[C]</w:t>
            </w:r>
            <w:r w:rsidRPr="00523EE3">
              <w:t>: Комитет принимает к сведению представленную государством-участником информацию и готовность государства-участника привести свое уголовное законодательство в соответствие с определением, содержащимся в статье 2 Конвенции. Вместе с тем Комитет отмечает, что не получил достаточной и</w:t>
            </w:r>
            <w:r w:rsidRPr="00523EE3">
              <w:t>н</w:t>
            </w:r>
            <w:r w:rsidRPr="00523EE3">
              <w:t>формации о положении дел с законопроектом, о котором говорится в ответе государства-участника и в который планируется включить насильственное исчезновение в качестве отдельного преступления в соответствии со статьей 2 Конвенции. Комитет хотел бы подчеркнуть, что квалификация насильственного исчезновения в качестве отдельного уголовно наказуемого преступления может послужить важным средством защиты от безнаказанности и превентивной м</w:t>
            </w:r>
            <w:r w:rsidRPr="00523EE3">
              <w:t>е</w:t>
            </w:r>
            <w:r w:rsidRPr="00523EE3">
              <w:t>рой,</w:t>
            </w:r>
            <w:r w:rsidR="00951D78">
              <w:t xml:space="preserve"> </w:t>
            </w:r>
            <w:r w:rsidRPr="00523EE3">
              <w:t>призванной обеспечить, чтобы</w:t>
            </w:r>
            <w:r w:rsidR="00951D78">
              <w:t xml:space="preserve"> </w:t>
            </w:r>
            <w:r w:rsidR="00523EE3" w:rsidRPr="00523EE3">
              <w:t>такие</w:t>
            </w:r>
            <w:r w:rsidRPr="00523EE3">
              <w:t xml:space="preserve"> преступления не совершались в б</w:t>
            </w:r>
            <w:r w:rsidRPr="00523EE3">
              <w:t>у</w:t>
            </w:r>
            <w:r w:rsidRPr="00523EE3">
              <w:t>дущем. Таким образом,</w:t>
            </w:r>
            <w:r w:rsidR="00951D78">
              <w:t xml:space="preserve"> </w:t>
            </w:r>
            <w:proofErr w:type="spellStart"/>
            <w:r w:rsidRPr="00523EE3">
              <w:t>неотнесение</w:t>
            </w:r>
            <w:proofErr w:type="spellEnd"/>
            <w:r w:rsidRPr="00523EE3">
              <w:t xml:space="preserve"> этого преступления</w:t>
            </w:r>
            <w:r w:rsidR="00951D78">
              <w:t xml:space="preserve"> </w:t>
            </w:r>
            <w:r w:rsidRPr="00523EE3">
              <w:t>к отдельной категории может не позволить государству-участнику выполнять свои обязательства по борьбе с безнаказанностью за совершение этого преступления, обеспечивать гарантии права любой жертвы знать правду об обстоятельствах насильственн</w:t>
            </w:r>
            <w:r w:rsidRPr="00523EE3">
              <w:t>о</w:t>
            </w:r>
            <w:r w:rsidRPr="00523EE3">
              <w:t>го исчезновения и о судьбе исчезнувшего лица, а также наказуемость престу</w:t>
            </w:r>
            <w:r w:rsidRPr="00523EE3">
              <w:t>п</w:t>
            </w:r>
            <w:r w:rsidRPr="00523EE3">
              <w:t>ления насильственного исчезновения путем применения надлежащих мер нак</w:t>
            </w:r>
            <w:r w:rsidRPr="00523EE3">
              <w:t>а</w:t>
            </w:r>
            <w:r w:rsidRPr="00523EE3">
              <w:t>зания в соответствии со статьей 7 Конвенции. Комитет также отмечает, что не представлено никакой информации о содержании законопроекта либо мерах наказания, предусматриваемых за преступление насильственного исчезнов</w:t>
            </w:r>
            <w:r w:rsidRPr="00523EE3">
              <w:t>е</w:t>
            </w:r>
            <w:r w:rsidRPr="00523EE3">
              <w:t>ния. Комитет подтверждает свою рекомендацию и просит государство-участник при представлении информации в соответствии с пунктом 43 его заключительных замечаний (CED/C/IRQ/CO/1) проинформировать его о мерах, принятых в целях ее выполнения. Комитет далее отмечает, что государством-участником не было представлено никакой информации</w:t>
            </w:r>
            <w:r w:rsidR="00951D78">
              <w:t xml:space="preserve"> </w:t>
            </w:r>
            <w:r w:rsidRPr="00523EE3">
              <w:t>относительно его р</w:t>
            </w:r>
            <w:r w:rsidRPr="00523EE3">
              <w:t>е</w:t>
            </w:r>
            <w:r w:rsidRPr="00523EE3">
              <w:t>комендации предусмотреть в отношении преступления насильственного исче</w:t>
            </w:r>
            <w:r w:rsidRPr="00523EE3">
              <w:t>з</w:t>
            </w:r>
            <w:r w:rsidRPr="00523EE3">
              <w:t>новения, являющегося прест</w:t>
            </w:r>
            <w:r w:rsidR="006768A1">
              <w:t xml:space="preserve">уплением против человечности, </w:t>
            </w:r>
            <w:r w:rsidRPr="00523EE3">
              <w:t>уголовную</w:t>
            </w:r>
            <w:r w:rsidR="00951D78">
              <w:t xml:space="preserve"> </w:t>
            </w:r>
            <w:r w:rsidRPr="00523EE3">
              <w:t>отве</w:t>
            </w:r>
            <w:r w:rsidRPr="00523EE3">
              <w:t>т</w:t>
            </w:r>
            <w:r w:rsidRPr="00523EE3">
              <w:t>ственность</w:t>
            </w:r>
            <w:r w:rsidR="00951D78">
              <w:t xml:space="preserve"> </w:t>
            </w:r>
            <w:r w:rsidRPr="00523EE3">
              <w:t xml:space="preserve">согласно статье 5 Конвенции и независимо от того, когда оно было совершено. Поэтому Комитет подтверждает свою рекомендацию и просит </w:t>
            </w:r>
            <w:r w:rsidR="00D728B8" w:rsidRPr="00D728B8">
              <w:br/>
            </w:r>
            <w:r w:rsidRPr="00523EE3">
              <w:t>государство-участник при представле</w:t>
            </w:r>
            <w:r w:rsidR="00D728B8">
              <w:t>нии информации в соответствии с</w:t>
            </w:r>
            <w:r w:rsidR="00D728B8">
              <w:rPr>
                <w:lang w:val="en-US"/>
              </w:rPr>
              <w:t> </w:t>
            </w:r>
            <w:r w:rsidR="00D728B8" w:rsidRPr="00523EE3">
              <w:t>пункт</w:t>
            </w:r>
            <w:r w:rsidR="00D728B8">
              <w:t>ом</w:t>
            </w:r>
            <w:r w:rsidR="00D728B8">
              <w:rPr>
                <w:lang w:val="en-US"/>
              </w:rPr>
              <w:t> </w:t>
            </w:r>
            <w:r w:rsidRPr="00523EE3">
              <w:t>43 его заключительных замечаний проинформировать его о мерах, прин</w:t>
            </w:r>
            <w:r w:rsidRPr="00523EE3">
              <w:t>я</w:t>
            </w:r>
            <w:r w:rsidRPr="00523EE3">
              <w:t>тых в целях ее выполнения.</w:t>
            </w:r>
          </w:p>
        </w:tc>
      </w:tr>
      <w:tr w:rsidR="00951D78" w:rsidRPr="00523EE3" w:rsidTr="00523EE3">
        <w:trPr>
          <w:trHeight w:val="24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1" w:type="dxa"/>
            <w:gridSpan w:val="2"/>
          </w:tcPr>
          <w:p w:rsidR="00951D78" w:rsidRPr="00523EE3" w:rsidRDefault="00951D78" w:rsidP="00951D78">
            <w:pPr>
              <w:jc w:val="both"/>
              <w:rPr>
                <w:b/>
              </w:rPr>
            </w:pPr>
            <w:r w:rsidRPr="00951D78">
              <w:rPr>
                <w:b/>
              </w:rPr>
              <w:t>Пункт 29: Государству-участнику следует принять все нео</w:t>
            </w:r>
            <w:r w:rsidR="006768A1">
              <w:rPr>
                <w:b/>
              </w:rPr>
              <w:t>бходимые меры, с тем</w:t>
            </w:r>
            <w:r w:rsidRPr="00951D78">
              <w:rPr>
                <w:b/>
              </w:rPr>
              <w:t xml:space="preserve"> чтобы ни одно лицо не содержалось под стражей тайно, в том числе путем обеспечения того, чтобы всем лицам, лишенным свободы, с момента их лишения свободы предоставлялись де-юре и де-факто все основные правовые гарантии, предусмотренные в статье 17 Конвенции и в других договорах о правах человека, стороной которых является Ирак. В частн</w:t>
            </w:r>
            <w:r w:rsidRPr="00951D78">
              <w:rPr>
                <w:b/>
              </w:rPr>
              <w:t>о</w:t>
            </w:r>
            <w:r w:rsidRPr="00951D78">
              <w:rPr>
                <w:b/>
              </w:rPr>
              <w:t>сти, государству-участнику необходимо гарантировать, чтобы:</w:t>
            </w:r>
          </w:p>
        </w:tc>
      </w:tr>
      <w:tr w:rsidR="00951D78" w:rsidRPr="00523EE3" w:rsidTr="00523EE3">
        <w:trPr>
          <w:trHeight w:val="24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1" w:type="dxa"/>
            <w:gridSpan w:val="2"/>
          </w:tcPr>
          <w:p w:rsidR="00951D78" w:rsidRPr="00523EE3" w:rsidRDefault="00951D78" w:rsidP="00951D78">
            <w:pPr>
              <w:jc w:val="both"/>
              <w:rPr>
                <w:b/>
              </w:rPr>
            </w:pPr>
            <w:r w:rsidRPr="00951D78">
              <w:rPr>
                <w:b/>
              </w:rPr>
              <w:tab/>
              <w:t>a)</w:t>
            </w:r>
            <w:r w:rsidRPr="00951D78">
              <w:rPr>
                <w:b/>
              </w:rPr>
              <w:tab/>
              <w:t>лишение свободы осуществлялось только должностными л</w:t>
            </w:r>
            <w:r w:rsidRPr="00951D78">
              <w:rPr>
                <w:b/>
              </w:rPr>
              <w:t>и</w:t>
            </w:r>
            <w:r w:rsidRPr="00951D78">
              <w:rPr>
                <w:b/>
              </w:rPr>
              <w:t>цами, обладающими по закону полномочиями для ареста и помещения лица под стражу, и в строгом соответствии с законом;</w:t>
            </w:r>
          </w:p>
        </w:tc>
      </w:tr>
      <w:tr w:rsidR="00951D78" w:rsidRPr="00523EE3" w:rsidTr="00523EE3">
        <w:trPr>
          <w:trHeight w:val="24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1" w:type="dxa"/>
            <w:gridSpan w:val="2"/>
          </w:tcPr>
          <w:p w:rsidR="00951D78" w:rsidRPr="00523EE3" w:rsidRDefault="00951D78" w:rsidP="00951D78">
            <w:pPr>
              <w:jc w:val="both"/>
              <w:rPr>
                <w:b/>
              </w:rPr>
            </w:pPr>
            <w:r w:rsidRPr="00951D78">
              <w:rPr>
                <w:b/>
              </w:rPr>
              <w:tab/>
              <w:t>b)</w:t>
            </w:r>
            <w:r w:rsidRPr="00951D78">
              <w:rPr>
                <w:b/>
              </w:rPr>
              <w:tab/>
              <w:t>лица, лишенные свободы, содержались исключительно в оф</w:t>
            </w:r>
            <w:r w:rsidRPr="00951D78">
              <w:rPr>
                <w:b/>
              </w:rPr>
              <w:t>и</w:t>
            </w:r>
            <w:r w:rsidRPr="00951D78">
              <w:rPr>
                <w:b/>
              </w:rPr>
              <w:t>циальных и контролируемых местах содержания под стражей;</w:t>
            </w:r>
          </w:p>
        </w:tc>
      </w:tr>
      <w:tr w:rsidR="00951D78" w:rsidRPr="00523EE3" w:rsidTr="00523EE3">
        <w:trPr>
          <w:trHeight w:val="24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1" w:type="dxa"/>
            <w:gridSpan w:val="2"/>
          </w:tcPr>
          <w:p w:rsidR="00951D78" w:rsidRPr="00523EE3" w:rsidRDefault="00951D78" w:rsidP="00951D78">
            <w:pPr>
              <w:jc w:val="both"/>
              <w:rPr>
                <w:b/>
              </w:rPr>
            </w:pPr>
            <w:r w:rsidRPr="00951D78">
              <w:rPr>
                <w:b/>
              </w:rPr>
              <w:tab/>
              <w:t>c)</w:t>
            </w:r>
            <w:r w:rsidRPr="00951D78">
              <w:rPr>
                <w:b/>
              </w:rPr>
              <w:tab/>
              <w:t>все лица, лишенные свободы, могли незамедлительно и на р</w:t>
            </w:r>
            <w:r w:rsidRPr="00951D78">
              <w:rPr>
                <w:b/>
              </w:rPr>
              <w:t>е</w:t>
            </w:r>
            <w:r w:rsidRPr="00951D78">
              <w:rPr>
                <w:b/>
              </w:rPr>
              <w:t>гулярной основе поддерживать контакты со своими семьями, адвокатом или любым другим лицом по их выбору, а иностранцы – со своими ко</w:t>
            </w:r>
            <w:r w:rsidRPr="00951D78">
              <w:rPr>
                <w:b/>
              </w:rPr>
              <w:t>н</w:t>
            </w:r>
            <w:r w:rsidRPr="00951D78">
              <w:rPr>
                <w:b/>
              </w:rPr>
              <w:t>сульскими органами;</w:t>
            </w:r>
          </w:p>
        </w:tc>
      </w:tr>
      <w:tr w:rsidR="00951D78" w:rsidRPr="00523EE3" w:rsidTr="00523EE3">
        <w:trPr>
          <w:trHeight w:val="24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1" w:type="dxa"/>
            <w:gridSpan w:val="2"/>
          </w:tcPr>
          <w:p w:rsidR="00951D78" w:rsidRPr="00523EE3" w:rsidRDefault="00951D78" w:rsidP="00951D78">
            <w:pPr>
              <w:jc w:val="both"/>
              <w:rPr>
                <w:b/>
              </w:rPr>
            </w:pPr>
            <w:r w:rsidRPr="00951D78">
              <w:rPr>
                <w:b/>
              </w:rPr>
              <w:tab/>
              <w:t>d)</w:t>
            </w:r>
            <w:r w:rsidRPr="00951D78">
              <w:rPr>
                <w:b/>
              </w:rPr>
              <w:tab/>
              <w:t>все без исключения случаи лишения свободы регистриров</w:t>
            </w:r>
            <w:r w:rsidRPr="00951D78">
              <w:rPr>
                <w:b/>
              </w:rPr>
              <w:t>а</w:t>
            </w:r>
            <w:r w:rsidRPr="00951D78">
              <w:rPr>
                <w:b/>
              </w:rPr>
              <w:t>лись в единых регистрах и/или досье, содержащих как минимум информ</w:t>
            </w:r>
            <w:r w:rsidRPr="00951D78">
              <w:rPr>
                <w:b/>
              </w:rPr>
              <w:t>а</w:t>
            </w:r>
            <w:r w:rsidRPr="00951D78">
              <w:rPr>
                <w:b/>
              </w:rPr>
              <w:t>цию, требуемую в соответствии с пунктом 3 статьи 17 Конвенции;</w:t>
            </w:r>
          </w:p>
        </w:tc>
      </w:tr>
      <w:tr w:rsidR="001E534C" w:rsidRPr="00951D78" w:rsidTr="00523EE3">
        <w:trPr>
          <w:trHeight w:val="24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1" w:type="dxa"/>
            <w:gridSpan w:val="2"/>
          </w:tcPr>
          <w:p w:rsidR="001E534C" w:rsidRPr="00951D78" w:rsidRDefault="001E534C" w:rsidP="00951D78">
            <w:pPr>
              <w:pageBreakBefore/>
              <w:jc w:val="both"/>
              <w:rPr>
                <w:b/>
              </w:rPr>
            </w:pPr>
            <w:r w:rsidRPr="00951D78">
              <w:rPr>
                <w:b/>
              </w:rPr>
              <w:lastRenderedPageBreak/>
              <w:tab/>
              <w:t>e)</w:t>
            </w:r>
            <w:r w:rsidRPr="00951D78">
              <w:rPr>
                <w:b/>
              </w:rPr>
              <w:tab/>
              <w:t>регистры и/или досье лиц, лишенных свободы, составлялись и обновлялись регулярно и точно и подлежали периодической проверке, а в случае выявления нарушений ответственные должностные лица подлеж</w:t>
            </w:r>
            <w:r w:rsidRPr="00951D78">
              <w:rPr>
                <w:b/>
              </w:rPr>
              <w:t>а</w:t>
            </w:r>
            <w:r w:rsidRPr="00951D78">
              <w:rPr>
                <w:b/>
              </w:rPr>
              <w:t>ли соответствующим наказаниям;</w:t>
            </w:r>
          </w:p>
          <w:p w:rsidR="001E534C" w:rsidRPr="00951D78" w:rsidRDefault="001E534C" w:rsidP="00951D78">
            <w:pPr>
              <w:jc w:val="both"/>
              <w:rPr>
                <w:b/>
              </w:rPr>
            </w:pPr>
            <w:r w:rsidRPr="00951D78">
              <w:rPr>
                <w:b/>
              </w:rPr>
              <w:tab/>
              <w:t>f)</w:t>
            </w:r>
            <w:r w:rsidRPr="00951D78">
              <w:rPr>
                <w:b/>
              </w:rPr>
              <w:tab/>
              <w:t>любое лицо, имеющее законный интерес, могло получать нез</w:t>
            </w:r>
            <w:r w:rsidRPr="00951D78">
              <w:rPr>
                <w:b/>
              </w:rPr>
              <w:t>а</w:t>
            </w:r>
            <w:r w:rsidRPr="00951D78">
              <w:rPr>
                <w:b/>
              </w:rPr>
              <w:t>медлительный и беспрепятственный доступ на любой части территории государства по крайней мере к сведениям, указанным в пункте 1 статьи 18 Конвенции.</w:t>
            </w:r>
          </w:p>
        </w:tc>
      </w:tr>
      <w:tr w:rsidR="001E534C" w:rsidRPr="002D7697" w:rsidTr="00523EE3">
        <w:trPr>
          <w:trHeight w:val="24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1" w:type="dxa"/>
            <w:gridSpan w:val="2"/>
          </w:tcPr>
          <w:p w:rsidR="001E534C" w:rsidRPr="002D7697" w:rsidRDefault="001E534C" w:rsidP="00951D78">
            <w:pPr>
              <w:jc w:val="both"/>
              <w:rPr>
                <w:b/>
              </w:rPr>
            </w:pPr>
            <w:r w:rsidRPr="002D7697">
              <w:rPr>
                <w:b/>
              </w:rPr>
              <w:t>Ответ государства-участника</w:t>
            </w:r>
          </w:p>
        </w:tc>
      </w:tr>
      <w:tr w:rsidR="001E534C" w:rsidRPr="00523EE3" w:rsidTr="00523EE3">
        <w:trPr>
          <w:trHeight w:val="24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1" w:type="dxa"/>
            <w:gridSpan w:val="2"/>
          </w:tcPr>
          <w:p w:rsidR="001E534C" w:rsidRPr="00523EE3" w:rsidRDefault="001E534C" w:rsidP="00951D78">
            <w:pPr>
              <w:jc w:val="both"/>
            </w:pPr>
            <w:r w:rsidRPr="00523EE3">
              <w:t>С ответом государства-участника можно ознакомиться в документе CED/C/</w:t>
            </w:r>
            <w:r w:rsidR="00734CFD">
              <w:br/>
            </w:r>
            <w:r w:rsidRPr="00523EE3">
              <w:t>IRQ/CO/1/Add.1.</w:t>
            </w:r>
          </w:p>
          <w:p w:rsidR="001E534C" w:rsidRPr="002D7697" w:rsidRDefault="001E534C" w:rsidP="00951D78">
            <w:pPr>
              <w:jc w:val="both"/>
              <w:rPr>
                <w:b/>
              </w:rPr>
            </w:pPr>
            <w:r w:rsidRPr="002D7697">
              <w:rPr>
                <w:b/>
              </w:rPr>
              <w:t>Оценка Комитета</w:t>
            </w:r>
          </w:p>
          <w:p w:rsidR="001E534C" w:rsidRPr="00523EE3" w:rsidRDefault="001E534C" w:rsidP="00951D78">
            <w:pPr>
              <w:jc w:val="both"/>
            </w:pPr>
            <w:r w:rsidRPr="002D7697">
              <w:rPr>
                <w:b/>
              </w:rPr>
              <w:t>[C]</w:t>
            </w:r>
            <w:r w:rsidRPr="00523EE3">
              <w:t>: Принимая к сведению информацию, представленную государством-участником, и с удовлетворением отмечая представление нового законопроекта по вопросам управления тюрьмами, Комитет отмечает, что ему не представл</w:t>
            </w:r>
            <w:r w:rsidRPr="00523EE3">
              <w:t>е</w:t>
            </w:r>
            <w:r w:rsidRPr="00523EE3">
              <w:t>на достаточная информация о любых мерах, принятых государством-участником после принятия его заключительных замечаний (CED/C/IRQ/CO/1) по следующим вопросам:</w:t>
            </w:r>
          </w:p>
          <w:p w:rsidR="001E534C" w:rsidRPr="00523EE3" w:rsidRDefault="001E534C" w:rsidP="00951D78">
            <w:pPr>
              <w:jc w:val="both"/>
            </w:pPr>
            <w:r w:rsidRPr="00523EE3">
              <w:tab/>
              <w:t>a)</w:t>
            </w:r>
            <w:r w:rsidRPr="00523EE3">
              <w:tab/>
              <w:t>принятия всех необходимых мер к тому, чтобы ни одно лицо не содержалось под стражей тайно, в том числе путем обеспечения того, чтобы всем лицам, лишенным свободы, с момента их лишения свободы предоставл</w:t>
            </w:r>
            <w:r w:rsidRPr="00523EE3">
              <w:t>я</w:t>
            </w:r>
            <w:r w:rsidRPr="00523EE3">
              <w:t>лись де-юре и де-факто все основные правовые гарантии, предусмотренные в статье 17. Комитет отмечает, в частности, что государство-участник не пре</w:t>
            </w:r>
            <w:r w:rsidRPr="00523EE3">
              <w:t>д</w:t>
            </w:r>
            <w:r w:rsidRPr="00523EE3">
              <w:t>ставило никакой информации о содержании нового законопроекта по вопросам управления тюрьмами и о том, насколько содержащиеся в нем нормативные положения соответствуют рекомендации Комитета;</w:t>
            </w:r>
          </w:p>
          <w:p w:rsidR="001E534C" w:rsidRPr="00523EE3" w:rsidRDefault="001E534C" w:rsidP="00951D78">
            <w:pPr>
              <w:jc w:val="both"/>
            </w:pPr>
            <w:r w:rsidRPr="00523EE3">
              <w:tab/>
              <w:t>b)</w:t>
            </w:r>
            <w:r w:rsidRPr="00523EE3">
              <w:tab/>
              <w:t>обеспечения того, чтобы всякое лишение свободы осуществлялось только должностными лицами, обладающими по закону полномочиями для ареста и помещения лица под стражу, и в строгом соответствии с законом и чтобы лица, лишенные свободы, содержались исключительно в официальных и контролируемых местах содержания под стражей;</w:t>
            </w:r>
          </w:p>
          <w:p w:rsidR="001E534C" w:rsidRPr="00523EE3" w:rsidRDefault="001E534C" w:rsidP="00951D78">
            <w:pPr>
              <w:jc w:val="both"/>
            </w:pPr>
            <w:r w:rsidRPr="00523EE3">
              <w:tab/>
              <w:t>c)</w:t>
            </w:r>
            <w:r w:rsidRPr="00523EE3">
              <w:tab/>
              <w:t>обеспечения того, чтобы все лица, лишенные свободы, могли незамедлительно и на регулярной основе поддерживать контакты с любым лицом по своему выбору, а иностранцы – со своими консульскими органами;</w:t>
            </w:r>
          </w:p>
          <w:p w:rsidR="001E534C" w:rsidRPr="00523EE3" w:rsidRDefault="001E534C" w:rsidP="00951D78">
            <w:pPr>
              <w:jc w:val="both"/>
            </w:pPr>
            <w:r w:rsidRPr="00523EE3">
              <w:tab/>
              <w:t>d)</w:t>
            </w:r>
            <w:r w:rsidRPr="00523EE3">
              <w:tab/>
              <w:t>обеспечения того, чтобы все без исключения случаи лишения св</w:t>
            </w:r>
            <w:r w:rsidRPr="00523EE3">
              <w:t>о</w:t>
            </w:r>
            <w:r w:rsidRPr="00523EE3">
              <w:t>боды регистрировались в единых регистрах и/или досье, содержащих как м</w:t>
            </w:r>
            <w:r w:rsidRPr="00523EE3">
              <w:t>и</w:t>
            </w:r>
            <w:r w:rsidRPr="00523EE3">
              <w:t>нимум информацию, требуемую в соответствии с пунктом 3 статьи 17 Конве</w:t>
            </w:r>
            <w:r w:rsidRPr="00523EE3">
              <w:t>н</w:t>
            </w:r>
            <w:r w:rsidRPr="00523EE3">
              <w:t>ции, чтобы эти регистры и/или досье составлялись и обновлялись регулярно и точно и подлежали периодической проверке, а в случае выявления нарушений ответственные должностные лица подлежали соответствующим наказаниям;</w:t>
            </w:r>
          </w:p>
          <w:p w:rsidR="001E534C" w:rsidRPr="00523EE3" w:rsidRDefault="001E534C" w:rsidP="00951D78">
            <w:pPr>
              <w:jc w:val="both"/>
            </w:pPr>
            <w:r w:rsidRPr="00523EE3">
              <w:tab/>
              <w:t>e)</w:t>
            </w:r>
            <w:r w:rsidRPr="00523EE3">
              <w:tab/>
              <w:t>обеспечения того, чтобы любое лицо, имеющее законный интерес, могло получать незамедлительный и беспрепятственный доступ на любой ч</w:t>
            </w:r>
            <w:r w:rsidRPr="00523EE3">
              <w:t>а</w:t>
            </w:r>
            <w:r w:rsidRPr="00523EE3">
              <w:t xml:space="preserve">сти территории государства по крайней мере к сведениям, указанным в </w:t>
            </w:r>
            <w:r w:rsidR="00D728B8" w:rsidRPr="00523EE3">
              <w:t>пун</w:t>
            </w:r>
            <w:r w:rsidR="00D728B8" w:rsidRPr="00523EE3">
              <w:t>к</w:t>
            </w:r>
            <w:r w:rsidR="00D728B8" w:rsidRPr="00523EE3">
              <w:t>т</w:t>
            </w:r>
            <w:r w:rsidR="00D728B8">
              <w:t>е </w:t>
            </w:r>
            <w:r w:rsidRPr="00523EE3">
              <w:t>1 статьи 18 Конвенции.</w:t>
            </w:r>
          </w:p>
          <w:p w:rsidR="001E534C" w:rsidRPr="00523EE3" w:rsidRDefault="00C55891" w:rsidP="00951D78">
            <w:pPr>
              <w:jc w:val="both"/>
            </w:pPr>
            <w:r>
              <w:tab/>
            </w:r>
            <w:r w:rsidR="001E534C" w:rsidRPr="00523EE3">
              <w:t>Поэтому Комитет подтверждает свою рекомендацию и просит госуда</w:t>
            </w:r>
            <w:r w:rsidR="001E534C" w:rsidRPr="00523EE3">
              <w:t>р</w:t>
            </w:r>
            <w:r w:rsidR="001E534C" w:rsidRPr="00523EE3">
              <w:t>ство-участник при представлении информации в соответствии с пунктом 43 его заключительных замечаний представить:</w:t>
            </w:r>
          </w:p>
          <w:p w:rsidR="001E534C" w:rsidRPr="00523EE3" w:rsidRDefault="001E534C" w:rsidP="00951D78">
            <w:pPr>
              <w:jc w:val="both"/>
            </w:pPr>
            <w:r w:rsidRPr="00523EE3">
              <w:tab/>
              <w:t>a)</w:t>
            </w:r>
            <w:r w:rsidRPr="00523EE3">
              <w:tab/>
              <w:t>дополнительную информацию о положении дел с утверждением законопроекта, о его содержании и о том, насколько содержащиеся в нем но</w:t>
            </w:r>
            <w:r w:rsidRPr="00523EE3">
              <w:t>р</w:t>
            </w:r>
            <w:r w:rsidRPr="00523EE3">
              <w:t>мативные положения соответствуют рекомендации Комитета;</w:t>
            </w:r>
          </w:p>
          <w:p w:rsidR="001E534C" w:rsidRPr="00523EE3" w:rsidRDefault="001E534C" w:rsidP="00951D78">
            <w:pPr>
              <w:jc w:val="both"/>
            </w:pPr>
            <w:r w:rsidRPr="00523EE3">
              <w:lastRenderedPageBreak/>
              <w:tab/>
              <w:t>b)</w:t>
            </w:r>
            <w:r w:rsidRPr="00523EE3">
              <w:tab/>
              <w:t>информацию о любых принятых мерах по обеспечению того, чт</w:t>
            </w:r>
            <w:r w:rsidRPr="00523EE3">
              <w:t>о</w:t>
            </w:r>
            <w:r w:rsidRPr="00523EE3">
              <w:t>бы лишение свободы осуществлялось только должностными лицами, облад</w:t>
            </w:r>
            <w:r w:rsidRPr="00523EE3">
              <w:t>а</w:t>
            </w:r>
            <w:r w:rsidRPr="00523EE3">
              <w:t>ющими по закону полномочиями для ареста и помещения лица под стражу, и в строгом соответствии с законом;</w:t>
            </w:r>
          </w:p>
          <w:p w:rsidR="001E534C" w:rsidRPr="00523EE3" w:rsidRDefault="001E534C" w:rsidP="00951D78">
            <w:pPr>
              <w:jc w:val="both"/>
            </w:pPr>
            <w:r w:rsidRPr="00523EE3">
              <w:tab/>
              <w:t>c)</w:t>
            </w:r>
            <w:r w:rsidRPr="00523EE3">
              <w:tab/>
              <w:t>информацию о принятых мерах по обеспечению того, чтобы лица, лишенные свободы, содержались исключительно в официальных и контрол</w:t>
            </w:r>
            <w:r w:rsidRPr="00523EE3">
              <w:t>и</w:t>
            </w:r>
            <w:r w:rsidRPr="00523EE3">
              <w:t>руемых местах содержания под стражей и чтобы они могли незамедлительно и на регулярной основе поддерживать контакты со своими семьями, адвокатом или любым другим лицом по их выбору, а иностранцы – со своими консул</w:t>
            </w:r>
            <w:r w:rsidRPr="00523EE3">
              <w:t>ь</w:t>
            </w:r>
            <w:r w:rsidRPr="00523EE3">
              <w:t>скими органами;</w:t>
            </w:r>
          </w:p>
          <w:p w:rsidR="001E534C" w:rsidRPr="00523EE3" w:rsidRDefault="001E534C" w:rsidP="00951D78">
            <w:pPr>
              <w:jc w:val="both"/>
            </w:pPr>
            <w:r w:rsidRPr="00523EE3">
              <w:tab/>
              <w:t>d)</w:t>
            </w:r>
            <w:r w:rsidRPr="00523EE3">
              <w:tab/>
              <w:t>информацию о любых принятых мерах по обеспечению того, чт</w:t>
            </w:r>
            <w:r w:rsidRPr="00523EE3">
              <w:t>о</w:t>
            </w:r>
            <w:r w:rsidRPr="00523EE3">
              <w:t>бы все без исключения случаи лишения свободы регистрировались в единых регистрах и/или досье, содержащих как минимум информацию, требуемую в соответствии с пунктом 3 статьи 17 Конвенции, и чтобы эти регистры и/или досье составлялись и обновлялись регулярно и точно и подлежали периодич</w:t>
            </w:r>
            <w:r w:rsidRPr="00523EE3">
              <w:t>е</w:t>
            </w:r>
            <w:r w:rsidRPr="00523EE3">
              <w:t>ской проверке, а в случае выявления нарушений ответственные должностные лица подлежали соответствующим наказаниям;</w:t>
            </w:r>
          </w:p>
          <w:p w:rsidR="001E534C" w:rsidRPr="00523EE3" w:rsidRDefault="00781228" w:rsidP="00951D78">
            <w:pPr>
              <w:jc w:val="both"/>
            </w:pPr>
            <w:r>
              <w:tab/>
            </w:r>
            <w:r w:rsidR="001E534C" w:rsidRPr="00523EE3">
              <w:t>e)</w:t>
            </w:r>
            <w:r w:rsidR="001E534C" w:rsidRPr="00523EE3">
              <w:tab/>
              <w:t>информацию о любых принятых мерах по обеспечению того, чт</w:t>
            </w:r>
            <w:r w:rsidR="001E534C" w:rsidRPr="00523EE3">
              <w:t>о</w:t>
            </w:r>
            <w:r w:rsidR="001E534C" w:rsidRPr="00523EE3">
              <w:t>бы любое лицо, имеющее законный интерес, могло получать незамедлител</w:t>
            </w:r>
            <w:r w:rsidR="001E534C" w:rsidRPr="00523EE3">
              <w:t>ь</w:t>
            </w:r>
            <w:r w:rsidR="001E534C" w:rsidRPr="00523EE3">
              <w:t>ный и беспрепятственный доступ на любой части территории государства по крайней мере к сведениям, указанным в пункте 1 статьи 18 Конвенции.</w:t>
            </w:r>
          </w:p>
        </w:tc>
      </w:tr>
      <w:tr w:rsidR="001E534C" w:rsidRPr="002D7697" w:rsidTr="00523EE3">
        <w:trPr>
          <w:trHeight w:val="24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1" w:type="dxa"/>
            <w:gridSpan w:val="2"/>
          </w:tcPr>
          <w:p w:rsidR="001E534C" w:rsidRPr="002D7697" w:rsidRDefault="001E534C" w:rsidP="00596E6A">
            <w:pPr>
              <w:jc w:val="both"/>
              <w:rPr>
                <w:b/>
              </w:rPr>
            </w:pPr>
            <w:r w:rsidRPr="002D7697">
              <w:rPr>
                <w:b/>
              </w:rPr>
              <w:lastRenderedPageBreak/>
              <w:t>Пункт 34</w:t>
            </w:r>
            <w:r w:rsidR="00781228">
              <w:rPr>
                <w:b/>
              </w:rPr>
              <w:t>:</w:t>
            </w:r>
            <w:r w:rsidRPr="002D7697">
              <w:rPr>
                <w:b/>
              </w:rPr>
              <w:t xml:space="preserve"> Государству-участнику следует активизировать усилия</w:t>
            </w:r>
            <w:r w:rsidR="00781228" w:rsidRPr="002D7697">
              <w:rPr>
                <w:b/>
              </w:rPr>
              <w:t>,</w:t>
            </w:r>
            <w:r w:rsidRPr="002D7697">
              <w:rPr>
                <w:b/>
              </w:rPr>
              <w:t xml:space="preserve"> с тем чтобы в отношении всех лиц, которые стали жертвами насильственного исчезновения и судьба которых пока неизвестна, обеспечивался незаме</w:t>
            </w:r>
            <w:r w:rsidRPr="002D7697">
              <w:rPr>
                <w:b/>
              </w:rPr>
              <w:t>д</w:t>
            </w:r>
            <w:r w:rsidRPr="002D7697">
              <w:rPr>
                <w:b/>
              </w:rPr>
              <w:t>лительный розыск и установление их местонахождения, а в случае сме</w:t>
            </w:r>
            <w:r w:rsidRPr="002D7697">
              <w:rPr>
                <w:b/>
              </w:rPr>
              <w:t>р</w:t>
            </w:r>
            <w:r w:rsidRPr="002D7697">
              <w:rPr>
                <w:b/>
              </w:rPr>
              <w:t>ти</w:t>
            </w:r>
            <w:r w:rsidR="00596E6A">
              <w:rPr>
                <w:b/>
              </w:rPr>
              <w:t> </w:t>
            </w:r>
            <w:r w:rsidRPr="002D7697">
              <w:rPr>
                <w:b/>
              </w:rPr>
              <w:t>– опознание останков и их сохранный возврат. В этом контексте гос</w:t>
            </w:r>
            <w:r w:rsidRPr="002D7697">
              <w:rPr>
                <w:b/>
              </w:rPr>
              <w:t>у</w:t>
            </w:r>
            <w:r w:rsidRPr="002D7697">
              <w:rPr>
                <w:b/>
              </w:rPr>
              <w:t>дарству-участнику следует также обеспечивать эффективную координ</w:t>
            </w:r>
            <w:r w:rsidRPr="002D7697">
              <w:rPr>
                <w:b/>
              </w:rPr>
              <w:t>а</w:t>
            </w:r>
            <w:r w:rsidRPr="002D7697">
              <w:rPr>
                <w:b/>
              </w:rPr>
              <w:t>цию и сотрудничество между государственными органами, которые отв</w:t>
            </w:r>
            <w:r w:rsidRPr="002D7697">
              <w:rPr>
                <w:b/>
              </w:rPr>
              <w:t>е</w:t>
            </w:r>
            <w:r w:rsidRPr="002D7697">
              <w:rPr>
                <w:b/>
              </w:rPr>
              <w:t>чают за розыск исчезнувших лиц и опознание их останков в случае сме</w:t>
            </w:r>
            <w:r w:rsidRPr="002D7697">
              <w:rPr>
                <w:b/>
              </w:rPr>
              <w:t>р</w:t>
            </w:r>
            <w:r w:rsidRPr="002D7697">
              <w:rPr>
                <w:b/>
              </w:rPr>
              <w:t>ти, а та</w:t>
            </w:r>
            <w:r w:rsidRPr="002D7697">
              <w:rPr>
                <w:b/>
              </w:rPr>
              <w:t>к</w:t>
            </w:r>
            <w:r w:rsidRPr="002D7697">
              <w:rPr>
                <w:b/>
              </w:rPr>
              <w:t>же принять меры к тому, чтобы они располагали необходимыми финанс</w:t>
            </w:r>
            <w:r w:rsidRPr="002D7697">
              <w:rPr>
                <w:b/>
              </w:rPr>
              <w:t>о</w:t>
            </w:r>
            <w:r w:rsidRPr="002D7697">
              <w:rPr>
                <w:b/>
              </w:rPr>
              <w:t>выми, техническими и кадровыми ресурсами и могли выполнять свою работу оперативно и эффективно. Кроме того, государству-участнику следует принять необходимые меры, чтобы обеспечить скорейшее всту</w:t>
            </w:r>
            <w:r w:rsidRPr="002D7697">
              <w:rPr>
                <w:b/>
              </w:rPr>
              <w:t>п</w:t>
            </w:r>
            <w:r w:rsidRPr="002D7697">
              <w:rPr>
                <w:b/>
              </w:rPr>
              <w:t>ление в силу поправки к Закону об охране массовых захоронений (За</w:t>
            </w:r>
            <w:r w:rsidR="00684F19">
              <w:rPr>
                <w:b/>
              </w:rPr>
              <w:t>-</w:t>
            </w:r>
            <w:r w:rsidR="00684F19">
              <w:rPr>
                <w:b/>
              </w:rPr>
              <w:br/>
            </w:r>
            <w:r w:rsidRPr="002D7697">
              <w:rPr>
                <w:b/>
              </w:rPr>
              <w:t>кон № 13 2015 года), а также эффективное применение законодательства, касающегося массовых захоронений. Комитет напоминает, что с учетом пункта 6 статьи 24 Конвенции государство-участник обязуется гарантир</w:t>
            </w:r>
            <w:r w:rsidRPr="002D7697">
              <w:rPr>
                <w:b/>
              </w:rPr>
              <w:t>о</w:t>
            </w:r>
            <w:r w:rsidRPr="002D7697">
              <w:rPr>
                <w:b/>
              </w:rPr>
              <w:t>вать проведение расследования до полного прояснения судьбы исчезну</w:t>
            </w:r>
            <w:r w:rsidRPr="002D7697">
              <w:rPr>
                <w:b/>
              </w:rPr>
              <w:t>в</w:t>
            </w:r>
            <w:r w:rsidRPr="002D7697">
              <w:rPr>
                <w:b/>
              </w:rPr>
              <w:t>шего лица.</w:t>
            </w:r>
          </w:p>
        </w:tc>
      </w:tr>
      <w:tr w:rsidR="001E534C" w:rsidRPr="002D7697" w:rsidTr="00523EE3">
        <w:trPr>
          <w:trHeight w:val="24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1" w:type="dxa"/>
            <w:gridSpan w:val="2"/>
          </w:tcPr>
          <w:p w:rsidR="001E534C" w:rsidRPr="002D7697" w:rsidRDefault="001E534C" w:rsidP="00951D78">
            <w:pPr>
              <w:jc w:val="both"/>
              <w:rPr>
                <w:b/>
              </w:rPr>
            </w:pPr>
            <w:r w:rsidRPr="002D7697">
              <w:rPr>
                <w:b/>
              </w:rPr>
              <w:t>Ответ государства-участника</w:t>
            </w:r>
          </w:p>
        </w:tc>
      </w:tr>
      <w:tr w:rsidR="001E534C" w:rsidRPr="00523EE3" w:rsidTr="00523EE3">
        <w:trPr>
          <w:trHeight w:val="24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1" w:type="dxa"/>
            <w:gridSpan w:val="2"/>
          </w:tcPr>
          <w:p w:rsidR="001E534C" w:rsidRPr="00523EE3" w:rsidRDefault="001E534C" w:rsidP="00951D78">
            <w:pPr>
              <w:jc w:val="both"/>
            </w:pPr>
            <w:r w:rsidRPr="00523EE3">
              <w:t>С ответом государства-участника можно ознакомиться в документе CED/C/</w:t>
            </w:r>
            <w:r w:rsidR="002D7697">
              <w:br/>
            </w:r>
            <w:r w:rsidRPr="00523EE3">
              <w:t xml:space="preserve">IRQ/CO/1/Add.1. </w:t>
            </w:r>
          </w:p>
        </w:tc>
      </w:tr>
      <w:tr w:rsidR="001E534C" w:rsidRPr="002D7697" w:rsidTr="00523EE3">
        <w:trPr>
          <w:trHeight w:val="24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1" w:type="dxa"/>
            <w:gridSpan w:val="2"/>
          </w:tcPr>
          <w:p w:rsidR="001E534C" w:rsidRPr="002D7697" w:rsidRDefault="001E534C" w:rsidP="00951D78">
            <w:pPr>
              <w:jc w:val="both"/>
              <w:rPr>
                <w:b/>
              </w:rPr>
            </w:pPr>
            <w:r w:rsidRPr="002D7697">
              <w:rPr>
                <w:b/>
              </w:rPr>
              <w:t>Оценка Комитета</w:t>
            </w:r>
          </w:p>
        </w:tc>
      </w:tr>
      <w:tr w:rsidR="001E534C" w:rsidRPr="00523EE3" w:rsidTr="00523EE3">
        <w:trPr>
          <w:trHeight w:val="24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1" w:type="dxa"/>
            <w:gridSpan w:val="2"/>
          </w:tcPr>
          <w:p w:rsidR="001E534C" w:rsidRPr="00523EE3" w:rsidRDefault="001E534C" w:rsidP="00951D78">
            <w:pPr>
              <w:jc w:val="both"/>
            </w:pPr>
            <w:r w:rsidRPr="002D7697">
              <w:rPr>
                <w:b/>
              </w:rPr>
              <w:t>[C]</w:t>
            </w:r>
            <w:r w:rsidRPr="00523EE3">
              <w:t>: Принимая к сведению информацию, представленную государством-участником, Комитет в то же время считает, что она не содержит достаточных сведений о любых мерах по выполнению его рекомендации, принятых с м</w:t>
            </w:r>
            <w:r w:rsidRPr="00523EE3">
              <w:t>о</w:t>
            </w:r>
            <w:r w:rsidRPr="00523EE3">
              <w:t>мента утверждения его заключительных замечаний (CED/C/IRQ/CO/1). Ком</w:t>
            </w:r>
            <w:r w:rsidRPr="00523EE3">
              <w:t>и</w:t>
            </w:r>
            <w:r w:rsidRPr="00523EE3">
              <w:t>тет отмечает, в частности, что государство-участник не представило достато</w:t>
            </w:r>
            <w:r w:rsidRPr="00523EE3">
              <w:t>ч</w:t>
            </w:r>
            <w:r w:rsidRPr="00523EE3">
              <w:t>ной информации о роли упомянутых государственных органов, а именно Ве</w:t>
            </w:r>
            <w:r w:rsidRPr="00523EE3">
              <w:t>р</w:t>
            </w:r>
            <w:r w:rsidRPr="00523EE3">
              <w:t>ховного совета по вопросам судебной практики, Отдела по правам человека, Коллегии Государственной прокуратуры, следственной комиссии, Департаме</w:t>
            </w:r>
            <w:r w:rsidRPr="00523EE3">
              <w:t>н</w:t>
            </w:r>
            <w:r w:rsidRPr="00523EE3">
              <w:t xml:space="preserve">та по правам человека Министерства обороны, вооруженных сил и служб </w:t>
            </w:r>
            <w:proofErr w:type="spellStart"/>
            <w:r w:rsidRPr="00523EE3">
              <w:t>бе</w:t>
            </w:r>
            <w:r w:rsidR="00684F19">
              <w:t>-</w:t>
            </w:r>
            <w:r w:rsidRPr="00523EE3">
              <w:t>зопасности</w:t>
            </w:r>
            <w:proofErr w:type="spellEnd"/>
            <w:r w:rsidRPr="00523EE3">
              <w:t>, а также Фонда мучеников в розыске и установлении местонахо</w:t>
            </w:r>
            <w:r w:rsidRPr="00523EE3">
              <w:t>ж</w:t>
            </w:r>
            <w:r w:rsidRPr="00523EE3">
              <w:lastRenderedPageBreak/>
              <w:t xml:space="preserve">дения всех лиц, которые стали </w:t>
            </w:r>
            <w:r w:rsidR="00684F19" w:rsidRPr="00523EE3">
              <w:t>жертвами</w:t>
            </w:r>
            <w:r w:rsidRPr="00523EE3">
              <w:t xml:space="preserve"> насильственного исчезновения и судьба которых пока неизвестна, а в случае смерти – в опознании и возврате их останков. В этом отношении Комитет также отмечает, что не получил сведений о любых мерах по обеспечению государством-участником эффективной коо</w:t>
            </w:r>
            <w:r w:rsidRPr="00523EE3">
              <w:t>р</w:t>
            </w:r>
            <w:r w:rsidRPr="00523EE3">
              <w:t>динации и сотрудничества между этими и другими государственными орган</w:t>
            </w:r>
            <w:r w:rsidRPr="00523EE3">
              <w:t>а</w:t>
            </w:r>
            <w:r w:rsidRPr="00523EE3">
              <w:t>ми, которые могут отвечать за розыск исчезнувших лиц и опознание их оста</w:t>
            </w:r>
            <w:r w:rsidRPr="00523EE3">
              <w:t>н</w:t>
            </w:r>
            <w:r w:rsidRPr="00523EE3">
              <w:t>ков в случае смерти либо принимать в этом участие, а также по обеспечению того, чтобы они располагали необходимыми финансовыми, техническими и кадровыми ресурсами и могли выполнять свою работу оперативно и эффекти</w:t>
            </w:r>
            <w:r w:rsidRPr="00523EE3">
              <w:t>в</w:t>
            </w:r>
            <w:r w:rsidRPr="00523EE3">
              <w:t>но. И наконец, Комитет отмечает, что государство-участник не представило какой-либо информации о положении дел с поправкой к Закону об охране ма</w:t>
            </w:r>
            <w:r w:rsidRPr="00523EE3">
              <w:t>с</w:t>
            </w:r>
            <w:r w:rsidRPr="00523EE3">
              <w:t>совых захоронений (Закон № 13 2015 года), о том, вступила ли она в силу, или о любых принятых мерах по обеспечению эффективного применения законод</w:t>
            </w:r>
            <w:r w:rsidRPr="00523EE3">
              <w:t>а</w:t>
            </w:r>
            <w:r w:rsidRPr="00523EE3">
              <w:t>тельства, касающегося массовых захоронений. Поэтому Комитет подтверждает свою рекомендацию и просит государство-участник при представлении и</w:t>
            </w:r>
            <w:r w:rsidRPr="00523EE3">
              <w:t>н</w:t>
            </w:r>
            <w:r w:rsidRPr="00523EE3">
              <w:t>формации в соответствии с пунктом 43 его заключительных замечаний пре</w:t>
            </w:r>
            <w:r w:rsidRPr="00523EE3">
              <w:t>д</w:t>
            </w:r>
            <w:r w:rsidRPr="00523EE3">
              <w:t>ставить:</w:t>
            </w:r>
          </w:p>
          <w:p w:rsidR="001E534C" w:rsidRPr="00523EE3" w:rsidRDefault="001E534C" w:rsidP="00951D78">
            <w:pPr>
              <w:jc w:val="both"/>
            </w:pPr>
            <w:r w:rsidRPr="00523EE3">
              <w:tab/>
              <w:t>a)</w:t>
            </w:r>
            <w:r w:rsidRPr="00523EE3">
              <w:tab/>
              <w:t xml:space="preserve">информацию об усилиях, </w:t>
            </w:r>
            <w:r w:rsidR="00AE5029" w:rsidRPr="00523EE3">
              <w:t>приложенных</w:t>
            </w:r>
            <w:r w:rsidRPr="00523EE3">
              <w:t xml:space="preserve"> государством-участником, и любых принятых им мерах, направленных на то, чтобы в отношении всех лиц, которые стали жертвами насильственного исчезновения и судьба которых пока неизвестна, обеспечивался незамедлительный розыск и установление их местонахождения, а в случае смерти – опознание останков и их сохранный возврат</w:t>
            </w:r>
            <w:r w:rsidR="00AE5029">
              <w:t>;</w:t>
            </w:r>
          </w:p>
          <w:p w:rsidR="001E534C" w:rsidRPr="00523EE3" w:rsidRDefault="001E534C" w:rsidP="00951D78">
            <w:pPr>
              <w:jc w:val="both"/>
            </w:pPr>
            <w:r w:rsidRPr="00523EE3">
              <w:tab/>
              <w:t>b)</w:t>
            </w:r>
            <w:r w:rsidRPr="00523EE3">
              <w:tab/>
              <w:t>дополнительную информацию о государственных органах, упом</w:t>
            </w:r>
            <w:r w:rsidRPr="00523EE3">
              <w:t>я</w:t>
            </w:r>
            <w:r w:rsidRPr="00523EE3">
              <w:t>нутых в ответе государства-участника, и любых других возможно существу</w:t>
            </w:r>
            <w:r w:rsidRPr="00523EE3">
              <w:t>ю</w:t>
            </w:r>
            <w:r w:rsidRPr="00523EE3">
              <w:t>щих органах, которые участвуют в розыске исчезнувших лиц и опознании их останков в случае смерти, представить разъяснения в отношении их роли, а также информацию о том, каким образом они сотрудничают и координируют свои усилия. Комитет хотел бы также получить информацию о любых прин</w:t>
            </w:r>
            <w:r w:rsidRPr="00523EE3">
              <w:t>я</w:t>
            </w:r>
            <w:r w:rsidRPr="00523EE3">
              <w:t>тых государством-участником мерах по обеспечению того, чтобы эти органы располагали необходимыми финансовыми, техническими и людскими ресу</w:t>
            </w:r>
            <w:r w:rsidRPr="00523EE3">
              <w:t>р</w:t>
            </w:r>
            <w:r w:rsidRPr="00523EE3">
              <w:t>сами, с тем чтобы дать им возможность оперативно и эффективно выполнять свою работу;</w:t>
            </w:r>
          </w:p>
          <w:p w:rsidR="001E534C" w:rsidRPr="00523EE3" w:rsidRDefault="001E534C" w:rsidP="00951D78">
            <w:pPr>
              <w:jc w:val="both"/>
            </w:pPr>
            <w:r w:rsidRPr="00523EE3">
              <w:tab/>
              <w:t>c)</w:t>
            </w:r>
            <w:r w:rsidRPr="00523EE3">
              <w:tab/>
              <w:t>подтверждение, что поправка к Закону об охране массовых зах</w:t>
            </w:r>
            <w:r w:rsidRPr="00523EE3">
              <w:t>о</w:t>
            </w:r>
            <w:r w:rsidRPr="00523EE3">
              <w:t>ронений (Закон № 13 2015 года) вступила в силу, с тем чтобы применять Закон и к массовым захоронениям, возникшим в период после 2003 года;</w:t>
            </w:r>
          </w:p>
          <w:p w:rsidR="001E534C" w:rsidRPr="00523EE3" w:rsidRDefault="001E534C" w:rsidP="00951D78">
            <w:pPr>
              <w:jc w:val="both"/>
            </w:pPr>
            <w:r w:rsidRPr="00523EE3">
              <w:tab/>
              <w:t>d)</w:t>
            </w:r>
            <w:r w:rsidRPr="00523EE3">
              <w:tab/>
              <w:t>информацию о любых принятых мерах по обеспечению эффекти</w:t>
            </w:r>
            <w:r w:rsidRPr="00523EE3">
              <w:t>в</w:t>
            </w:r>
            <w:r w:rsidRPr="00523EE3">
              <w:t>ного применения законодательства, касающегося массовых захоронений.</w:t>
            </w:r>
          </w:p>
        </w:tc>
      </w:tr>
      <w:tr w:rsidR="001E534C" w:rsidRPr="002D7697" w:rsidTr="00523EE3">
        <w:trPr>
          <w:trHeight w:val="24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1" w:type="dxa"/>
            <w:gridSpan w:val="2"/>
          </w:tcPr>
          <w:p w:rsidR="001E534C" w:rsidRPr="002D7697" w:rsidRDefault="001E534C" w:rsidP="00951D78">
            <w:pPr>
              <w:jc w:val="both"/>
              <w:rPr>
                <w:b/>
              </w:rPr>
            </w:pPr>
            <w:r w:rsidRPr="002D7697">
              <w:rPr>
                <w:b/>
              </w:rPr>
              <w:lastRenderedPageBreak/>
              <w:t>Предлагаемые меры</w:t>
            </w:r>
          </w:p>
        </w:tc>
      </w:tr>
      <w:tr w:rsidR="001E534C" w:rsidRPr="00523EE3" w:rsidTr="00523EE3">
        <w:trPr>
          <w:trHeight w:val="24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1" w:type="dxa"/>
            <w:gridSpan w:val="2"/>
          </w:tcPr>
          <w:p w:rsidR="001E534C" w:rsidRPr="00523EE3" w:rsidRDefault="001E534C" w:rsidP="00951D78">
            <w:pPr>
              <w:jc w:val="both"/>
            </w:pPr>
            <w:r w:rsidRPr="00523EE3">
              <w:t>Следует направить государству-участнику письмо, содержащее оценку Ком</w:t>
            </w:r>
            <w:r w:rsidRPr="00523EE3">
              <w:t>и</w:t>
            </w:r>
            <w:r w:rsidRPr="00523EE3">
              <w:t>тетом представленной информации.</w:t>
            </w:r>
          </w:p>
        </w:tc>
      </w:tr>
      <w:tr w:rsidR="001E534C" w:rsidRPr="002D7697" w:rsidTr="00523EE3">
        <w:trPr>
          <w:trHeight w:val="24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1" w:type="dxa"/>
            <w:gridSpan w:val="2"/>
          </w:tcPr>
          <w:p w:rsidR="001E534C" w:rsidRPr="002D7697" w:rsidRDefault="001E534C" w:rsidP="00951D78">
            <w:pPr>
              <w:jc w:val="both"/>
              <w:rPr>
                <w:b/>
              </w:rPr>
            </w:pPr>
            <w:r w:rsidRPr="002D7697">
              <w:rPr>
                <w:b/>
              </w:rPr>
              <w:t>Крайний срок представления информации о последующей деятельности по выполнению всех рекомендаций</w:t>
            </w:r>
            <w:r w:rsidRPr="002D7697">
              <w:t>: 18 сентября 2018 года</w:t>
            </w:r>
          </w:p>
        </w:tc>
      </w:tr>
    </w:tbl>
    <w:p w:rsidR="001E534C" w:rsidRPr="001E534C" w:rsidRDefault="001E534C" w:rsidP="002D7697">
      <w:pPr>
        <w:pStyle w:val="H1GR"/>
      </w:pPr>
      <w:r w:rsidRPr="001E534C">
        <w:tab/>
        <w:t>B.</w:t>
      </w:r>
      <w:r w:rsidRPr="001E534C">
        <w:tab/>
        <w:t>Черногория</w:t>
      </w:r>
    </w:p>
    <w:p w:rsidR="001E534C" w:rsidRPr="001E534C" w:rsidRDefault="001E534C" w:rsidP="002D7697">
      <w:pPr>
        <w:pStyle w:val="H23GR"/>
      </w:pPr>
      <w:r w:rsidRPr="001E534C">
        <w:tab/>
      </w:r>
      <w:r w:rsidRPr="001E534C">
        <w:tab/>
        <w:t>Девятая сессия (сентябрь 2015 года)</w:t>
      </w:r>
    </w:p>
    <w:tbl>
      <w:tblPr>
        <w:tblStyle w:val="TabTxt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3258"/>
        <w:gridCol w:w="4112"/>
      </w:tblGrid>
      <w:tr w:rsidR="001E534C" w:rsidRPr="00B17B23" w:rsidTr="002D7697">
        <w:trPr>
          <w:trHeight w:val="240"/>
          <w:tblHeader/>
        </w:trPr>
        <w:tc>
          <w:tcPr>
            <w:tcW w:w="319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E534C" w:rsidRPr="00B17B23" w:rsidRDefault="001E534C" w:rsidP="002D7697">
            <w:pPr>
              <w:spacing w:before="80" w:after="80" w:line="200" w:lineRule="exact"/>
              <w:rPr>
                <w:i/>
                <w:sz w:val="16"/>
                <w:szCs w:val="16"/>
              </w:rPr>
            </w:pPr>
            <w:r w:rsidRPr="00B17B23">
              <w:rPr>
                <w:i/>
                <w:sz w:val="16"/>
                <w:szCs w:val="16"/>
              </w:rPr>
              <w:t>Черногория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3" w:type="dxa"/>
            <w:tcBorders>
              <w:bottom w:val="single" w:sz="12" w:space="0" w:color="auto"/>
            </w:tcBorders>
            <w:shd w:val="clear" w:color="auto" w:fill="auto"/>
          </w:tcPr>
          <w:p w:rsidR="001E534C" w:rsidRPr="00B17B23" w:rsidRDefault="001E534C" w:rsidP="002D7697">
            <w:pPr>
              <w:spacing w:before="80" w:after="80" w:line="200" w:lineRule="exact"/>
              <w:rPr>
                <w:i/>
                <w:sz w:val="16"/>
                <w:szCs w:val="16"/>
              </w:rPr>
            </w:pPr>
          </w:p>
        </w:tc>
      </w:tr>
      <w:tr w:rsidR="001E534C" w:rsidRPr="002D7697" w:rsidTr="002D7697">
        <w:trPr>
          <w:trHeight w:hRule="exact" w:val="115"/>
        </w:trPr>
        <w:tc>
          <w:tcPr>
            <w:tcW w:w="3195" w:type="dxa"/>
            <w:tcBorders>
              <w:top w:val="single" w:sz="12" w:space="0" w:color="auto"/>
              <w:bottom w:val="nil"/>
            </w:tcBorders>
          </w:tcPr>
          <w:p w:rsidR="001E534C" w:rsidRPr="002D7697" w:rsidRDefault="001E534C" w:rsidP="002D7697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3" w:type="dxa"/>
            <w:tcBorders>
              <w:top w:val="single" w:sz="12" w:space="0" w:color="auto"/>
            </w:tcBorders>
          </w:tcPr>
          <w:p w:rsidR="001E534C" w:rsidRPr="002D7697" w:rsidRDefault="001E534C" w:rsidP="002D7697"/>
        </w:tc>
      </w:tr>
      <w:tr w:rsidR="001E534C" w:rsidRPr="002D7697" w:rsidTr="002D7697">
        <w:trPr>
          <w:trHeight w:val="240"/>
        </w:trPr>
        <w:tc>
          <w:tcPr>
            <w:tcW w:w="3195" w:type="dxa"/>
            <w:tcBorders>
              <w:top w:val="nil"/>
              <w:bottom w:val="nil"/>
            </w:tcBorders>
          </w:tcPr>
          <w:p w:rsidR="001E534C" w:rsidRPr="002D7697" w:rsidRDefault="001E534C" w:rsidP="002D7697">
            <w:r w:rsidRPr="002D7697">
              <w:rPr>
                <w:b/>
              </w:rPr>
              <w:t>Заключительные замечания</w:t>
            </w:r>
            <w:r w:rsidRPr="002D7697"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3" w:type="dxa"/>
            <w:tcBorders>
              <w:top w:val="nil"/>
            </w:tcBorders>
          </w:tcPr>
          <w:p w:rsidR="001E534C" w:rsidRPr="002D7697" w:rsidRDefault="001E534C" w:rsidP="002D7697">
            <w:r w:rsidRPr="002D7697">
              <w:t>CED/C/MNE/CO/1, приняты 16 сентября 2015 года</w:t>
            </w:r>
          </w:p>
        </w:tc>
      </w:tr>
      <w:tr w:rsidR="001E534C" w:rsidRPr="002D7697" w:rsidTr="002D7697">
        <w:trPr>
          <w:trHeight w:val="240"/>
        </w:trPr>
        <w:tc>
          <w:tcPr>
            <w:tcW w:w="3195" w:type="dxa"/>
            <w:tcBorders>
              <w:top w:val="nil"/>
            </w:tcBorders>
          </w:tcPr>
          <w:p w:rsidR="001E534C" w:rsidRPr="002D7697" w:rsidRDefault="001E534C" w:rsidP="002D7697">
            <w:r w:rsidRPr="002D7697">
              <w:rPr>
                <w:b/>
              </w:rPr>
              <w:lastRenderedPageBreak/>
              <w:t>Рекомендации, предусматрив</w:t>
            </w:r>
            <w:r w:rsidRPr="002D7697">
              <w:rPr>
                <w:b/>
              </w:rPr>
              <w:t>а</w:t>
            </w:r>
            <w:r w:rsidRPr="002D7697">
              <w:rPr>
                <w:b/>
              </w:rPr>
              <w:t>ющие принятие последующих мер</w:t>
            </w:r>
            <w:r w:rsidRPr="002D7697"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3" w:type="dxa"/>
            <w:tcBorders>
              <w:top w:val="nil"/>
            </w:tcBorders>
          </w:tcPr>
          <w:p w:rsidR="001E534C" w:rsidRPr="002D7697" w:rsidRDefault="00596E6A" w:rsidP="002D7697">
            <w:r>
              <w:t>п</w:t>
            </w:r>
            <w:r w:rsidR="001E534C" w:rsidRPr="002D7697">
              <w:t>ункты 9, 25 и 29</w:t>
            </w:r>
          </w:p>
        </w:tc>
      </w:tr>
      <w:tr w:rsidR="001E534C" w:rsidRPr="002D7697" w:rsidTr="002D7697">
        <w:trPr>
          <w:trHeight w:val="240"/>
        </w:trPr>
        <w:tc>
          <w:tcPr>
            <w:tcW w:w="3195" w:type="dxa"/>
          </w:tcPr>
          <w:p w:rsidR="001E534C" w:rsidRPr="002D7697" w:rsidRDefault="001E534C" w:rsidP="002D7697">
            <w:r w:rsidRPr="002D7697">
              <w:rPr>
                <w:b/>
              </w:rPr>
              <w:t>Ответ</w:t>
            </w:r>
            <w:r w:rsidRPr="002D7697"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3" w:type="dxa"/>
          </w:tcPr>
          <w:p w:rsidR="001E534C" w:rsidRPr="002D7697" w:rsidRDefault="001E534C" w:rsidP="002D7697">
            <w:r w:rsidRPr="002D7697">
              <w:t>CED/C/MNE/CO/1/Add.1, подлежал пре</w:t>
            </w:r>
            <w:r w:rsidRPr="002D7697">
              <w:t>д</w:t>
            </w:r>
            <w:r w:rsidRPr="002D7697">
              <w:t>ставлению 18 сентября 2016 года; получен 8 декабря 2016 года</w:t>
            </w:r>
          </w:p>
        </w:tc>
      </w:tr>
      <w:tr w:rsidR="001E534C" w:rsidRPr="002D7697" w:rsidTr="002D7697">
        <w:trPr>
          <w:trHeight w:val="24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28" w:type="dxa"/>
            <w:gridSpan w:val="2"/>
          </w:tcPr>
          <w:p w:rsidR="001E534C" w:rsidRPr="002D7697" w:rsidRDefault="001E534C" w:rsidP="002D7697">
            <w:pPr>
              <w:jc w:val="both"/>
              <w:rPr>
                <w:b/>
              </w:rPr>
            </w:pPr>
            <w:r w:rsidRPr="002D7697">
              <w:rPr>
                <w:b/>
              </w:rPr>
              <w:t>Пункт 9: Комитет рекомендует государству-участнику принять необход</w:t>
            </w:r>
            <w:r w:rsidRPr="002D7697">
              <w:rPr>
                <w:b/>
              </w:rPr>
              <w:t>и</w:t>
            </w:r>
            <w:r w:rsidRPr="002D7697">
              <w:rPr>
                <w:b/>
              </w:rPr>
              <w:t>мые меры для признания насильственного исчезновения в качестве о</w:t>
            </w:r>
            <w:r w:rsidRPr="002D7697">
              <w:rPr>
                <w:b/>
              </w:rPr>
              <w:t>т</w:t>
            </w:r>
            <w:r w:rsidRPr="002D7697">
              <w:rPr>
                <w:b/>
              </w:rPr>
              <w:t>дельного преступления в соответствии с определением, содержащимся в статье 2 Конвенции. Комитет далее рекомендует предусмотреть для этого преступления надлежащие меры наказания с учетом его чрезвычайной серьезности и обеспечить применение системы ответственности вышест</w:t>
            </w:r>
            <w:r w:rsidRPr="002D7697">
              <w:rPr>
                <w:b/>
              </w:rPr>
              <w:t>о</w:t>
            </w:r>
            <w:r w:rsidRPr="002D7697">
              <w:rPr>
                <w:b/>
              </w:rPr>
              <w:t>ящих должностных лиц согласно подпункту b) пункта 1 статьи 6 Конве</w:t>
            </w:r>
            <w:r w:rsidRPr="002D7697">
              <w:rPr>
                <w:b/>
              </w:rPr>
              <w:t>н</w:t>
            </w:r>
            <w:r w:rsidRPr="002D7697">
              <w:rPr>
                <w:b/>
              </w:rPr>
              <w:t>ции за совершение этого преступления.</w:t>
            </w:r>
          </w:p>
        </w:tc>
      </w:tr>
      <w:tr w:rsidR="001E534C" w:rsidRPr="002D7697" w:rsidTr="002D7697">
        <w:trPr>
          <w:trHeight w:val="24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28" w:type="dxa"/>
            <w:gridSpan w:val="2"/>
          </w:tcPr>
          <w:p w:rsidR="001E534C" w:rsidRPr="002D7697" w:rsidRDefault="001E534C" w:rsidP="002D7697">
            <w:pPr>
              <w:jc w:val="both"/>
              <w:rPr>
                <w:b/>
              </w:rPr>
            </w:pPr>
            <w:r w:rsidRPr="002D7697">
              <w:rPr>
                <w:b/>
              </w:rPr>
              <w:t>Ответ государства-участника</w:t>
            </w:r>
          </w:p>
        </w:tc>
      </w:tr>
      <w:tr w:rsidR="001E534C" w:rsidRPr="002D7697" w:rsidTr="002D7697">
        <w:trPr>
          <w:trHeight w:val="24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28" w:type="dxa"/>
            <w:gridSpan w:val="2"/>
          </w:tcPr>
          <w:p w:rsidR="001E534C" w:rsidRPr="002D7697" w:rsidRDefault="001E534C" w:rsidP="00596E6A">
            <w:pPr>
              <w:jc w:val="both"/>
            </w:pPr>
            <w:r w:rsidRPr="002D7697">
              <w:t>С ответом государства-участника можно ознакомиться в документе CED/C/</w:t>
            </w:r>
            <w:r w:rsidR="00596E6A">
              <w:br/>
            </w:r>
            <w:r w:rsidRPr="002D7697">
              <w:t>MNE/CO/1/Add.1.</w:t>
            </w:r>
          </w:p>
        </w:tc>
      </w:tr>
      <w:tr w:rsidR="001E534C" w:rsidRPr="002D7697" w:rsidTr="002D7697">
        <w:trPr>
          <w:trHeight w:val="24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28" w:type="dxa"/>
            <w:gridSpan w:val="2"/>
          </w:tcPr>
          <w:p w:rsidR="001E534C" w:rsidRPr="002D7697" w:rsidRDefault="001E534C" w:rsidP="002D7697">
            <w:pPr>
              <w:rPr>
                <w:b/>
              </w:rPr>
            </w:pPr>
            <w:r w:rsidRPr="002D7697">
              <w:rPr>
                <w:b/>
              </w:rPr>
              <w:t>Оценка Комитета</w:t>
            </w:r>
          </w:p>
        </w:tc>
      </w:tr>
      <w:tr w:rsidR="001E534C" w:rsidRPr="002D7697" w:rsidTr="002D7697">
        <w:trPr>
          <w:trHeight w:val="24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28" w:type="dxa"/>
            <w:gridSpan w:val="2"/>
          </w:tcPr>
          <w:p w:rsidR="001E534C" w:rsidRPr="002D7697" w:rsidRDefault="001E534C" w:rsidP="002D7697">
            <w:pPr>
              <w:jc w:val="both"/>
            </w:pPr>
            <w:r w:rsidRPr="002D7697">
              <w:rPr>
                <w:b/>
              </w:rPr>
              <w:t>[C]</w:t>
            </w:r>
            <w:r w:rsidRPr="002D7697">
              <w:t>: Комитет принимает к сведению информацию, представленную госуда</w:t>
            </w:r>
            <w:r w:rsidRPr="002D7697">
              <w:t>р</w:t>
            </w:r>
            <w:r w:rsidRPr="002D7697">
              <w:t>ством-участником, и его заявление о том, что по насильственному исчезнов</w:t>
            </w:r>
            <w:r w:rsidRPr="002D7697">
              <w:t>е</w:t>
            </w:r>
            <w:r w:rsidRPr="002D7697">
              <w:t>нию в Черногории выносятся решения и назначаются меры наказания и отсу</w:t>
            </w:r>
            <w:r w:rsidRPr="002D7697">
              <w:t>т</w:t>
            </w:r>
            <w:r w:rsidRPr="002D7697">
              <w:t>ствует необходимость квалифицировать насильственное исчезновение в кач</w:t>
            </w:r>
            <w:r w:rsidRPr="002D7697">
              <w:t>е</w:t>
            </w:r>
            <w:r w:rsidRPr="002D7697">
              <w:t>стве отдельного уголовного преступления. Комитет, однако, выражает обесп</w:t>
            </w:r>
            <w:r w:rsidRPr="002D7697">
              <w:t>о</w:t>
            </w:r>
            <w:r w:rsidRPr="002D7697">
              <w:t>коенность тем, что, хотя в черногорском законодательстве и содержатся эл</w:t>
            </w:r>
            <w:r w:rsidRPr="002D7697">
              <w:t>е</w:t>
            </w:r>
            <w:r w:rsidRPr="002D7697">
              <w:t>менты, касающиеся насильственного исчезновения, но их недостаточно для того, чтобы охватить все элементы и варианты насильственного исчезновения, как это определено в статье 2 Конвенции. Комитет хотел бы подчеркнуть, что квалификация насильственного исчезновения в качестве отдельного уголовно наказуемого преступления может послужить важным средством защиты от безнаказанности и превентивной мерой,</w:t>
            </w:r>
            <w:r w:rsidR="00951D78" w:rsidRPr="002D7697">
              <w:t xml:space="preserve"> </w:t>
            </w:r>
            <w:r w:rsidRPr="002D7697">
              <w:t>призванной обеспечить,</w:t>
            </w:r>
            <w:r w:rsidR="00951D78" w:rsidRPr="002D7697">
              <w:t xml:space="preserve"> </w:t>
            </w:r>
            <w:r w:rsidRPr="002D7697">
              <w:t>чтобы такие преступления не совершались в будущем. Таким образом,</w:t>
            </w:r>
            <w:r w:rsidR="00951D78" w:rsidRPr="002D7697">
              <w:t xml:space="preserve"> </w:t>
            </w:r>
            <w:proofErr w:type="spellStart"/>
            <w:r w:rsidRPr="002D7697">
              <w:t>неотнесение</w:t>
            </w:r>
            <w:proofErr w:type="spellEnd"/>
            <w:r w:rsidR="00951D78" w:rsidRPr="002D7697">
              <w:t xml:space="preserve"> </w:t>
            </w:r>
            <w:r w:rsidRPr="002D7697">
              <w:t>этого преступления</w:t>
            </w:r>
            <w:r w:rsidR="00951D78" w:rsidRPr="002D7697">
              <w:t xml:space="preserve"> </w:t>
            </w:r>
            <w:r w:rsidRPr="002D7697">
              <w:t>к отдельной категории может не позволить государству-участнику выполнять свои обязательства по борьбе с безнаказанностью за с</w:t>
            </w:r>
            <w:r w:rsidRPr="002D7697">
              <w:t>о</w:t>
            </w:r>
            <w:r w:rsidRPr="002D7697">
              <w:t>вершение этого преступления, обеспечивать гарантии права любой жертвы знать правду об обстоятельствах насильственного исчезновения и о судьбе исчезнувшего лица, а также наказуемость преступления насильственного и</w:t>
            </w:r>
            <w:r w:rsidRPr="002D7697">
              <w:t>с</w:t>
            </w:r>
            <w:r w:rsidRPr="002D7697">
              <w:t>чезновения путем применения надлежащих мер наказания в соответствии со статьей 7 Конвенции. Кроме того, Комитет отмечает, что не было представлено никакой информации о каких-либо мерах, принятых в целях обеспечения</w:t>
            </w:r>
            <w:r w:rsidR="00951D78" w:rsidRPr="002D7697">
              <w:t xml:space="preserve"> </w:t>
            </w:r>
            <w:r w:rsidRPr="002D7697">
              <w:t>пр</w:t>
            </w:r>
            <w:r w:rsidRPr="002D7697">
              <w:t>и</w:t>
            </w:r>
            <w:r w:rsidRPr="002D7697">
              <w:t>менения надлежащих наказаний, соответствующих тяжести этого преступл</w:t>
            </w:r>
            <w:r w:rsidRPr="002D7697">
              <w:t>е</w:t>
            </w:r>
            <w:r w:rsidRPr="002D7697">
              <w:t>ния. И наконец, Комитет не получил информации о каких-либо принятых м</w:t>
            </w:r>
            <w:r w:rsidRPr="002D7697">
              <w:t>е</w:t>
            </w:r>
            <w:r w:rsidRPr="002D7697">
              <w:t>рах по обеспечению применения системы ответственности вышестоящих должностных лиц за совершение данного преступления согласно подпункту b) пункта 1 статьи 6 Конвенции. Ввиду вышеизложенного Комитет подтверждает свою рекомендацию и просит государство-участник при представлении и</w:t>
            </w:r>
            <w:r w:rsidRPr="002D7697">
              <w:t>н</w:t>
            </w:r>
            <w:r w:rsidRPr="002D7697">
              <w:t>формации в соответствии с пунктом 40 своих заключительных замечаний (CED/C/MNE/CO/1) сообщить о любых мерах, принятых в целях выполнения этой рекомендации.</w:t>
            </w:r>
          </w:p>
        </w:tc>
      </w:tr>
      <w:tr w:rsidR="001E534C" w:rsidRPr="002D7697" w:rsidTr="002D7697">
        <w:trPr>
          <w:trHeight w:val="24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28" w:type="dxa"/>
            <w:gridSpan w:val="2"/>
          </w:tcPr>
          <w:p w:rsidR="001E534C" w:rsidRPr="002D7697" w:rsidRDefault="001E534C" w:rsidP="002D7697">
            <w:pPr>
              <w:jc w:val="both"/>
              <w:rPr>
                <w:b/>
              </w:rPr>
            </w:pPr>
            <w:r w:rsidRPr="002D7697">
              <w:rPr>
                <w:b/>
              </w:rPr>
              <w:t>Пункт 25: Комитет рекомендует государству-участнику принять все нео</w:t>
            </w:r>
            <w:r w:rsidRPr="002D7697">
              <w:rPr>
                <w:b/>
              </w:rPr>
              <w:t>б</w:t>
            </w:r>
            <w:r w:rsidRPr="002D7697">
              <w:rPr>
                <w:b/>
              </w:rPr>
              <w:t>ходимые меры для обеспечения того, чтобы на практике все лишенные свободы лица могли незамедлительно связаться со своими семьями или любым лицом по своему выбору и получить доступ к услугам независим</w:t>
            </w:r>
            <w:r w:rsidRPr="002D7697">
              <w:rPr>
                <w:b/>
              </w:rPr>
              <w:t>о</w:t>
            </w:r>
            <w:r w:rsidRPr="002D7697">
              <w:rPr>
                <w:b/>
              </w:rPr>
              <w:t xml:space="preserve">го адвоката с момента лишения свободы. Он также рекомендует включить </w:t>
            </w:r>
            <w:r w:rsidRPr="002D7697">
              <w:rPr>
                <w:b/>
              </w:rPr>
              <w:lastRenderedPageBreak/>
              <w:t>право на оспаривание законности задержания в перечень прав, не подл</w:t>
            </w:r>
            <w:r w:rsidRPr="002D7697">
              <w:rPr>
                <w:b/>
              </w:rPr>
              <w:t>е</w:t>
            </w:r>
            <w:r w:rsidRPr="002D7697">
              <w:rPr>
                <w:b/>
              </w:rPr>
              <w:t>жащих ограничению во время состояния войны или чрезвычайного пол</w:t>
            </w:r>
            <w:r w:rsidRPr="002D7697">
              <w:rPr>
                <w:b/>
              </w:rPr>
              <w:t>о</w:t>
            </w:r>
            <w:r w:rsidRPr="002D7697">
              <w:rPr>
                <w:b/>
              </w:rPr>
              <w:t>жения. Государству-участнику следует также обеспечить, чтобы информ</w:t>
            </w:r>
            <w:r w:rsidRPr="002D7697">
              <w:rPr>
                <w:b/>
              </w:rPr>
              <w:t>а</w:t>
            </w:r>
            <w:r w:rsidRPr="002D7697">
              <w:rPr>
                <w:b/>
              </w:rPr>
              <w:t>ция обо всех лишенных свободы лицах фактически вносилась в регистры и/или досье в соответствии со стандартными протоколами и как минимум включала сведения, требуемые согласно пункту 3 статьи 17 Конвенции.</w:t>
            </w:r>
          </w:p>
        </w:tc>
      </w:tr>
      <w:tr w:rsidR="001E534C" w:rsidRPr="002D7697" w:rsidTr="002D7697">
        <w:trPr>
          <w:trHeight w:val="24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28" w:type="dxa"/>
            <w:gridSpan w:val="2"/>
          </w:tcPr>
          <w:p w:rsidR="001E534C" w:rsidRPr="002D7697" w:rsidRDefault="001E534C" w:rsidP="002D7697">
            <w:pPr>
              <w:rPr>
                <w:b/>
              </w:rPr>
            </w:pPr>
            <w:r w:rsidRPr="002D7697">
              <w:rPr>
                <w:b/>
              </w:rPr>
              <w:lastRenderedPageBreak/>
              <w:t>Ответ государства-участника</w:t>
            </w:r>
          </w:p>
        </w:tc>
      </w:tr>
      <w:tr w:rsidR="001E534C" w:rsidRPr="002D7697" w:rsidTr="002D7697">
        <w:trPr>
          <w:trHeight w:val="24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28" w:type="dxa"/>
            <w:gridSpan w:val="2"/>
          </w:tcPr>
          <w:p w:rsidR="001E534C" w:rsidRPr="002D7697" w:rsidRDefault="001E534C" w:rsidP="00596E6A">
            <w:pPr>
              <w:spacing w:before="120"/>
              <w:jc w:val="both"/>
            </w:pPr>
            <w:r w:rsidRPr="002D7697">
              <w:t>С ответом государства-участника можно ознакомиться в документе CED/C/</w:t>
            </w:r>
            <w:r w:rsidR="002D7697">
              <w:br/>
            </w:r>
            <w:r w:rsidRPr="002D7697">
              <w:t>MNE/CO/1/Add.1.</w:t>
            </w:r>
          </w:p>
        </w:tc>
      </w:tr>
      <w:tr w:rsidR="001E534C" w:rsidRPr="002D7697" w:rsidTr="002D7697">
        <w:trPr>
          <w:trHeight w:val="24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28" w:type="dxa"/>
            <w:gridSpan w:val="2"/>
          </w:tcPr>
          <w:p w:rsidR="001E534C" w:rsidRPr="002D7697" w:rsidRDefault="001E534C" w:rsidP="002D7697">
            <w:pPr>
              <w:rPr>
                <w:b/>
              </w:rPr>
            </w:pPr>
            <w:r w:rsidRPr="002D7697">
              <w:rPr>
                <w:b/>
              </w:rPr>
              <w:t>Оценка Комитета</w:t>
            </w:r>
          </w:p>
        </w:tc>
      </w:tr>
      <w:tr w:rsidR="001E534C" w:rsidRPr="002D7697" w:rsidTr="002D7697">
        <w:trPr>
          <w:trHeight w:val="24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28" w:type="dxa"/>
            <w:gridSpan w:val="2"/>
          </w:tcPr>
          <w:p w:rsidR="001E534C" w:rsidRPr="002D7697" w:rsidRDefault="001E534C" w:rsidP="00500C78">
            <w:pPr>
              <w:spacing w:before="120"/>
              <w:jc w:val="both"/>
            </w:pPr>
            <w:r w:rsidRPr="002D7697">
              <w:rPr>
                <w:b/>
              </w:rPr>
              <w:t>[C]</w:t>
            </w:r>
            <w:r w:rsidRPr="002D7697">
              <w:t>: С удовлетворением принимая к сведению представленную государством-участником информацию, Комитет в то же время считает, что она не содержит достаточных сведений о мерах по выполнению его рекомендации, принятых с момента утверждения его заключительных замечаний (CED/C/MNE/CO/1). Комитет отмечает, что государство-участник не представило информацию о любых принятых мерах по обеспечению того, чтобы на практике все лишенные свободы лица могли незамедлительно связаться со своими семьями или любым лицом по своему выбору и получить доступ к услугам независимого адвоката с момента лишения свободы. Кроме того, Комитет отмечает, что он не получил никакой информации о каких-либо мерах, принятых государством-участником для включения права на оспаривание законности задержания в перечень прав, не подлежащих ограничению во время состояния войны или чрезвычайного положения. Наконец, принимая к сведению Закон об исполнении наказаний в виде тюремных заключений, штрафов и мер безопасности и свод правил, уп</w:t>
            </w:r>
            <w:r w:rsidRPr="002D7697">
              <w:t>о</w:t>
            </w:r>
            <w:r w:rsidRPr="002D7697">
              <w:t>мянутый в ответах государства-участника, Комитет отмечает, что не получил достаточной информации о том, каким образом эти и любые другие примен</w:t>
            </w:r>
            <w:r w:rsidRPr="002D7697">
              <w:t>и</w:t>
            </w:r>
            <w:r w:rsidRPr="002D7697">
              <w:t>мые законы и меры служат обеспечению того, чтобы информация обо всех лишенных свободы лицах фактически вносилась в регистры и/или досье в с</w:t>
            </w:r>
            <w:r w:rsidRPr="002D7697">
              <w:t>о</w:t>
            </w:r>
            <w:r w:rsidRPr="002D7697">
              <w:t>ответствии со стандартными протоколами и чтобы содержащаяся в них инфо</w:t>
            </w:r>
            <w:r w:rsidRPr="002D7697">
              <w:t>р</w:t>
            </w:r>
            <w:r w:rsidRPr="002D7697">
              <w:t>мация включала как минимум то, что предусмотрено в пункте 3 статьи 17 Ко</w:t>
            </w:r>
            <w:r w:rsidRPr="002D7697">
              <w:t>н</w:t>
            </w:r>
            <w:r w:rsidRPr="002D7697">
              <w:t>венции. Поэтому Комитет подтверждает свою рекомендацию и просит госуда</w:t>
            </w:r>
            <w:r w:rsidRPr="002D7697">
              <w:t>р</w:t>
            </w:r>
            <w:r w:rsidRPr="002D7697">
              <w:t>ство-участник при представлении информации в соответствии с пунктом 40 его заключительных замечаний представить:</w:t>
            </w:r>
          </w:p>
          <w:p w:rsidR="001E534C" w:rsidRPr="002D7697" w:rsidRDefault="001E534C" w:rsidP="00677562">
            <w:pPr>
              <w:jc w:val="both"/>
            </w:pPr>
            <w:r w:rsidRPr="002D7697">
              <w:tab/>
              <w:t>a)</w:t>
            </w:r>
            <w:r w:rsidRPr="002D7697">
              <w:tab/>
              <w:t>информацию, которая позволит Комитету получить подтверждение того, что на практике все лица, лишенные свободы, в рамках юрисдикции Че</w:t>
            </w:r>
            <w:r w:rsidRPr="002D7697">
              <w:t>р</w:t>
            </w:r>
            <w:r w:rsidRPr="002D7697">
              <w:t>ногории имеют доступ к независимому адвокату, причем не только в ходе д</w:t>
            </w:r>
            <w:r w:rsidRPr="002D7697">
              <w:t>о</w:t>
            </w:r>
            <w:r w:rsidRPr="002D7697">
              <w:t>просов, но и с момента лишения свободы;</w:t>
            </w:r>
          </w:p>
          <w:p w:rsidR="001E534C" w:rsidRPr="002D7697" w:rsidRDefault="001E534C" w:rsidP="00677562">
            <w:pPr>
              <w:jc w:val="both"/>
            </w:pPr>
            <w:r w:rsidRPr="002D7697">
              <w:tab/>
              <w:t>b)</w:t>
            </w:r>
            <w:r w:rsidRPr="002D7697">
              <w:tab/>
              <w:t>информацию о любых мерах, принятых с целью включения права на оспаривание законности задержания в перечень прав, не подлежащих огр</w:t>
            </w:r>
            <w:r w:rsidRPr="002D7697">
              <w:t>а</w:t>
            </w:r>
            <w:r w:rsidRPr="002D7697">
              <w:t>ничению во время состояния войны или чрезвычайного положения;</w:t>
            </w:r>
          </w:p>
          <w:p w:rsidR="001E534C" w:rsidRPr="002D7697" w:rsidRDefault="001E534C" w:rsidP="00677562">
            <w:pPr>
              <w:spacing w:after="240"/>
              <w:jc w:val="both"/>
            </w:pPr>
            <w:r w:rsidRPr="002D7697">
              <w:tab/>
              <w:t>c)</w:t>
            </w:r>
            <w:r w:rsidRPr="002D7697">
              <w:tab/>
              <w:t>дополнительные данные об информационном регистре задержа</w:t>
            </w:r>
            <w:r w:rsidRPr="002D7697">
              <w:t>н</w:t>
            </w:r>
            <w:r w:rsidRPr="002D7697">
              <w:t>ных и арестованных лиц, в том числе о том, содержит ли он все требуемые сведения согласно пункту 3 статьи 17 Конвенции. В частности, государству-участнику следует сообщить</w:t>
            </w:r>
            <w:r w:rsidR="00951D78" w:rsidRPr="002D7697">
              <w:t xml:space="preserve"> </w:t>
            </w:r>
            <w:r w:rsidRPr="002D7697">
              <w:t>о включении положений подпунктов b), d), e), f), g) и h) пункта 3 статьи 17 Конвенции.</w:t>
            </w:r>
          </w:p>
        </w:tc>
      </w:tr>
      <w:tr w:rsidR="001E534C" w:rsidRPr="002D7697" w:rsidTr="002D7697">
        <w:trPr>
          <w:trHeight w:val="24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28" w:type="dxa"/>
            <w:gridSpan w:val="2"/>
          </w:tcPr>
          <w:p w:rsidR="001E534C" w:rsidRPr="002D7697" w:rsidRDefault="001E534C" w:rsidP="002D7697">
            <w:pPr>
              <w:jc w:val="both"/>
              <w:rPr>
                <w:b/>
              </w:rPr>
            </w:pPr>
            <w:r w:rsidRPr="002D7697">
              <w:rPr>
                <w:b/>
              </w:rPr>
              <w:t>Пункт 29: Государству-участнику следует рассмотреть возможность внес</w:t>
            </w:r>
            <w:r w:rsidRPr="002D7697">
              <w:rPr>
                <w:b/>
              </w:rPr>
              <w:t>е</w:t>
            </w:r>
            <w:r w:rsidRPr="002D7697">
              <w:rPr>
                <w:b/>
              </w:rPr>
              <w:t>ния законодательных поправок, необходимых для закрепления определ</w:t>
            </w:r>
            <w:r w:rsidRPr="002D7697">
              <w:rPr>
                <w:b/>
              </w:rPr>
              <w:t>е</w:t>
            </w:r>
            <w:r w:rsidRPr="002D7697">
              <w:rPr>
                <w:b/>
              </w:rPr>
              <w:t>ния жертвы, соответствующего определению, данному в пункте 1 ста</w:t>
            </w:r>
            <w:r w:rsidR="00677562">
              <w:rPr>
                <w:b/>
              </w:rPr>
              <w:t>-</w:t>
            </w:r>
            <w:r w:rsidR="00677562">
              <w:rPr>
                <w:b/>
              </w:rPr>
              <w:br/>
            </w:r>
            <w:proofErr w:type="spellStart"/>
            <w:r w:rsidRPr="002D7697">
              <w:rPr>
                <w:b/>
              </w:rPr>
              <w:t>тьи</w:t>
            </w:r>
            <w:proofErr w:type="spellEnd"/>
            <w:r w:rsidRPr="002D7697">
              <w:rPr>
                <w:b/>
              </w:rPr>
              <w:t xml:space="preserve"> 24 Конвенции, с тем чтобы в полной мере обеспечить осуществление любым физическим лицом, которому причинен непосредственный вред в результате насильственного исчезновения, прав, изложенных в Конве</w:t>
            </w:r>
            <w:r w:rsidRPr="002D7697">
              <w:rPr>
                <w:b/>
              </w:rPr>
              <w:t>н</w:t>
            </w:r>
            <w:r w:rsidRPr="002D7697">
              <w:rPr>
                <w:b/>
              </w:rPr>
              <w:lastRenderedPageBreak/>
              <w:t>ции, в частности прав на установление истины и возмещение ущерба, з</w:t>
            </w:r>
            <w:r w:rsidRPr="002D7697">
              <w:rPr>
                <w:b/>
              </w:rPr>
              <w:t>а</w:t>
            </w:r>
            <w:r w:rsidRPr="002D7697">
              <w:rPr>
                <w:b/>
              </w:rPr>
              <w:t>крепленных в пунктах 2, 4 и 5 статьи 24.</w:t>
            </w:r>
          </w:p>
        </w:tc>
      </w:tr>
      <w:tr w:rsidR="001E534C" w:rsidRPr="00500C78" w:rsidTr="002D7697">
        <w:trPr>
          <w:trHeight w:val="24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28" w:type="dxa"/>
            <w:gridSpan w:val="2"/>
          </w:tcPr>
          <w:p w:rsidR="001E534C" w:rsidRPr="00500C78" w:rsidRDefault="001E534C" w:rsidP="002D7697">
            <w:pPr>
              <w:rPr>
                <w:b/>
              </w:rPr>
            </w:pPr>
            <w:r w:rsidRPr="00500C78">
              <w:rPr>
                <w:b/>
              </w:rPr>
              <w:lastRenderedPageBreak/>
              <w:t>Ответ государства-участника</w:t>
            </w:r>
          </w:p>
        </w:tc>
      </w:tr>
      <w:tr w:rsidR="001E534C" w:rsidRPr="002D7697" w:rsidTr="002D7697">
        <w:trPr>
          <w:trHeight w:val="24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28" w:type="dxa"/>
            <w:gridSpan w:val="2"/>
          </w:tcPr>
          <w:p w:rsidR="001E534C" w:rsidRPr="002D7697" w:rsidRDefault="001E534C" w:rsidP="00596E6A">
            <w:pPr>
              <w:jc w:val="both"/>
            </w:pPr>
            <w:r w:rsidRPr="002D7697">
              <w:t>С ответом государства-участника можно ознакомиться в документе CED/C/</w:t>
            </w:r>
            <w:r w:rsidR="00500C78">
              <w:br/>
            </w:r>
            <w:r w:rsidRPr="002D7697">
              <w:t>MNE/CO/1/Add.1.</w:t>
            </w:r>
          </w:p>
        </w:tc>
      </w:tr>
      <w:tr w:rsidR="001E534C" w:rsidRPr="00500C78" w:rsidTr="002D7697">
        <w:trPr>
          <w:trHeight w:val="24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28" w:type="dxa"/>
            <w:gridSpan w:val="2"/>
          </w:tcPr>
          <w:p w:rsidR="001E534C" w:rsidRPr="00500C78" w:rsidRDefault="001E534C" w:rsidP="002D7697">
            <w:pPr>
              <w:rPr>
                <w:b/>
              </w:rPr>
            </w:pPr>
            <w:r w:rsidRPr="00500C78">
              <w:rPr>
                <w:b/>
              </w:rPr>
              <w:t>Оценка Комитета</w:t>
            </w:r>
          </w:p>
        </w:tc>
      </w:tr>
      <w:tr w:rsidR="001E534C" w:rsidRPr="002D7697" w:rsidTr="002D7697">
        <w:trPr>
          <w:trHeight w:val="24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28" w:type="dxa"/>
            <w:gridSpan w:val="2"/>
          </w:tcPr>
          <w:p w:rsidR="001E534C" w:rsidRPr="002D7697" w:rsidRDefault="001E534C" w:rsidP="00596E6A">
            <w:pPr>
              <w:jc w:val="both"/>
            </w:pPr>
            <w:r w:rsidRPr="00500C78">
              <w:rPr>
                <w:b/>
              </w:rPr>
              <w:t>[C]</w:t>
            </w:r>
            <w:r w:rsidRPr="002D7697">
              <w:t>: Принимая к сведению юридические положения, касающиеся упомянутых государством-участником прав жертв, Комитет в то же время считает, что ему не были представлены достаточные сведения о любых мерах по выполнению его рекомендации, принятых с момента утверждения его заключительных з</w:t>
            </w:r>
            <w:r w:rsidRPr="002D7697">
              <w:t>а</w:t>
            </w:r>
            <w:r w:rsidRPr="002D7697">
              <w:t>мечаний (CED/C/MNE/CO/1). Комитет далее отмечает, что государством-участником не было представлено никакой информации, которая могла бы по</w:t>
            </w:r>
            <w:r w:rsidRPr="002D7697">
              <w:t>з</w:t>
            </w:r>
            <w:r w:rsidRPr="002D7697">
              <w:t>волить Комитету получить подтверждение того, должна ли жертва насил</w:t>
            </w:r>
            <w:r w:rsidRPr="002D7697">
              <w:t>ь</w:t>
            </w:r>
            <w:r w:rsidRPr="002D7697">
              <w:t>ственного исчезновения, чтобы считаться таковой, возбудить уголовное суд</w:t>
            </w:r>
            <w:r w:rsidRPr="002D7697">
              <w:t>о</w:t>
            </w:r>
            <w:r w:rsidRPr="002D7697">
              <w:t>производство. Комитет также обеспокоен тем, что законодательство госуда</w:t>
            </w:r>
            <w:r w:rsidRPr="002D7697">
              <w:t>р</w:t>
            </w:r>
            <w:r w:rsidRPr="002D7697">
              <w:t>ства-участника не содержит никакого положения о всеобъемлющей системе возмещения ущерба, которая в полной мере отвечала бы требованиям пун</w:t>
            </w:r>
            <w:r w:rsidRPr="002D7697">
              <w:t>к</w:t>
            </w:r>
            <w:r w:rsidRPr="002D7697">
              <w:t>тов</w:t>
            </w:r>
            <w:r w:rsidR="00596E6A">
              <w:t> </w:t>
            </w:r>
            <w:r w:rsidRPr="002D7697">
              <w:t>2, 4 и 5 статьи 24 Конвенции и была бы применима ко всем случаям насильственных исчезновений. В частности, государство-участник не</w:t>
            </w:r>
            <w:r w:rsidR="00951D78" w:rsidRPr="002D7697">
              <w:t xml:space="preserve"> </w:t>
            </w:r>
            <w:r w:rsidRPr="002D7697">
              <w:t>упом</w:t>
            </w:r>
            <w:r w:rsidRPr="002D7697">
              <w:t>я</w:t>
            </w:r>
            <w:r w:rsidRPr="002D7697">
              <w:t xml:space="preserve">нуло о других формах возмещения </w:t>
            </w:r>
            <w:r w:rsidR="00E76866" w:rsidRPr="002D7697">
              <w:t>ущерба</w:t>
            </w:r>
            <w:r w:rsidRPr="002D7697">
              <w:t>, таких как реституция, реабилит</w:t>
            </w:r>
            <w:r w:rsidRPr="002D7697">
              <w:t>а</w:t>
            </w:r>
            <w:r w:rsidRPr="002D7697">
              <w:t>ция, сатисфакция и гарантии неповторения, которые необходимы в случаях насил</w:t>
            </w:r>
            <w:r w:rsidRPr="002D7697">
              <w:t>ь</w:t>
            </w:r>
            <w:r w:rsidRPr="002D7697">
              <w:t>ственного исчезновения. Наконец, Комитет обеспокоен</w:t>
            </w:r>
            <w:r w:rsidR="00951D78" w:rsidRPr="002D7697">
              <w:t xml:space="preserve"> </w:t>
            </w:r>
            <w:r w:rsidRPr="002D7697">
              <w:t>отсутствием четкой гарантии в отношении права жертв знать правду о судьбе исчезнувшего лица. С учетом вышеизложенного Комитет напоминает о пункте 29 своих з</w:t>
            </w:r>
            <w:r w:rsidRPr="002D7697">
              <w:t>а</w:t>
            </w:r>
            <w:r w:rsidRPr="002D7697">
              <w:t xml:space="preserve">ключительных замечаний и подтверждает свою рекомендацию. Он просит </w:t>
            </w:r>
            <w:r w:rsidR="00596E6A">
              <w:br/>
            </w:r>
            <w:r w:rsidRPr="002D7697">
              <w:t>государство-участник при представлении информации в соответствии с пун</w:t>
            </w:r>
            <w:r w:rsidRPr="002D7697">
              <w:t>к</w:t>
            </w:r>
            <w:r w:rsidRPr="002D7697">
              <w:t>том</w:t>
            </w:r>
            <w:r w:rsidR="00596E6A">
              <w:t> </w:t>
            </w:r>
            <w:r w:rsidRPr="002D7697">
              <w:t>40 его заключительных замечаний сообщить о принятых мерах по выпо</w:t>
            </w:r>
            <w:r w:rsidRPr="002D7697">
              <w:t>л</w:t>
            </w:r>
            <w:r w:rsidRPr="002D7697">
              <w:t>нению этой рекомендации.</w:t>
            </w:r>
          </w:p>
        </w:tc>
      </w:tr>
      <w:tr w:rsidR="001E534C" w:rsidRPr="00500C78" w:rsidTr="002D7697">
        <w:trPr>
          <w:trHeight w:val="24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28" w:type="dxa"/>
            <w:gridSpan w:val="2"/>
          </w:tcPr>
          <w:p w:rsidR="001E534C" w:rsidRPr="00500C78" w:rsidRDefault="001E534C" w:rsidP="002D7697">
            <w:pPr>
              <w:rPr>
                <w:b/>
              </w:rPr>
            </w:pPr>
            <w:r w:rsidRPr="00500C78">
              <w:rPr>
                <w:b/>
              </w:rPr>
              <w:t>Предлагаемые меры</w:t>
            </w:r>
          </w:p>
        </w:tc>
      </w:tr>
      <w:tr w:rsidR="001E534C" w:rsidRPr="002D7697" w:rsidTr="002D7697">
        <w:trPr>
          <w:trHeight w:val="24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28" w:type="dxa"/>
            <w:gridSpan w:val="2"/>
          </w:tcPr>
          <w:p w:rsidR="001E534C" w:rsidRPr="002D7697" w:rsidRDefault="001E534C" w:rsidP="00596E6A">
            <w:pPr>
              <w:jc w:val="both"/>
            </w:pPr>
            <w:r w:rsidRPr="002D7697">
              <w:t>Следует направить государству-участнику письмо, содержащее оценку Ком</w:t>
            </w:r>
            <w:r w:rsidRPr="002D7697">
              <w:t>и</w:t>
            </w:r>
            <w:r w:rsidRPr="002D7697">
              <w:t>тетом представленной информации.</w:t>
            </w:r>
          </w:p>
        </w:tc>
      </w:tr>
      <w:tr w:rsidR="001E534C" w:rsidRPr="002D7697" w:rsidTr="002D7697">
        <w:trPr>
          <w:trHeight w:val="24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28" w:type="dxa"/>
            <w:gridSpan w:val="2"/>
          </w:tcPr>
          <w:p w:rsidR="001E534C" w:rsidRPr="002D7697" w:rsidRDefault="001E534C" w:rsidP="002D7697">
            <w:r w:rsidRPr="00500C78">
              <w:rPr>
                <w:b/>
              </w:rPr>
              <w:t>Крайний срок представления информации о последующей деятельности по выполнению всех рекомендаций</w:t>
            </w:r>
            <w:r w:rsidRPr="002D7697">
              <w:t>: 18 сентября 2021 года</w:t>
            </w:r>
          </w:p>
        </w:tc>
      </w:tr>
    </w:tbl>
    <w:p w:rsidR="001E534C" w:rsidRPr="001E534C" w:rsidRDefault="001E534C" w:rsidP="00500C78">
      <w:pPr>
        <w:pStyle w:val="H1GR"/>
      </w:pPr>
      <w:r w:rsidRPr="001E534C">
        <w:tab/>
        <w:t>C.</w:t>
      </w:r>
      <w:r w:rsidRPr="001E534C">
        <w:tab/>
        <w:t>Буркина-Фасо</w:t>
      </w:r>
    </w:p>
    <w:p w:rsidR="001E534C" w:rsidRPr="001E534C" w:rsidRDefault="001E534C" w:rsidP="00500C78">
      <w:pPr>
        <w:pStyle w:val="H23GR"/>
      </w:pPr>
      <w:r w:rsidRPr="001E534C">
        <w:tab/>
      </w:r>
      <w:r w:rsidRPr="001E534C">
        <w:tab/>
        <w:t>Десятая сессия (март 2016 года)</w:t>
      </w:r>
    </w:p>
    <w:tbl>
      <w:tblPr>
        <w:tblStyle w:val="TabTxt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3402"/>
        <w:gridCol w:w="3968"/>
      </w:tblGrid>
      <w:tr w:rsidR="001E534C" w:rsidRPr="00AE3CF0" w:rsidTr="00500C78">
        <w:trPr>
          <w:trHeight w:val="240"/>
          <w:tblHeader/>
        </w:trPr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E534C" w:rsidRPr="00AE3CF0" w:rsidRDefault="001E534C" w:rsidP="00500C78">
            <w:pPr>
              <w:spacing w:before="80" w:after="80" w:line="200" w:lineRule="exact"/>
              <w:rPr>
                <w:i/>
                <w:sz w:val="16"/>
                <w:szCs w:val="16"/>
              </w:rPr>
            </w:pPr>
            <w:r w:rsidRPr="00AE3CF0">
              <w:rPr>
                <w:i/>
                <w:sz w:val="16"/>
                <w:szCs w:val="16"/>
              </w:rPr>
              <w:t>Буркина-Фасо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  <w:tcBorders>
              <w:bottom w:val="single" w:sz="12" w:space="0" w:color="auto"/>
            </w:tcBorders>
            <w:shd w:val="clear" w:color="auto" w:fill="auto"/>
          </w:tcPr>
          <w:p w:rsidR="001E534C" w:rsidRPr="00AE3CF0" w:rsidRDefault="001E534C" w:rsidP="00500C78">
            <w:pPr>
              <w:spacing w:before="80" w:after="80" w:line="200" w:lineRule="exact"/>
              <w:rPr>
                <w:i/>
                <w:sz w:val="16"/>
                <w:szCs w:val="16"/>
              </w:rPr>
            </w:pPr>
          </w:p>
        </w:tc>
      </w:tr>
      <w:tr w:rsidR="001E534C" w:rsidRPr="00500C78" w:rsidTr="00500C78">
        <w:trPr>
          <w:trHeight w:hRule="exact" w:val="115"/>
        </w:trPr>
        <w:tc>
          <w:tcPr>
            <w:tcW w:w="3402" w:type="dxa"/>
            <w:tcBorders>
              <w:top w:val="single" w:sz="12" w:space="0" w:color="auto"/>
            </w:tcBorders>
          </w:tcPr>
          <w:p w:rsidR="001E534C" w:rsidRPr="00500C78" w:rsidRDefault="001E534C" w:rsidP="00500C78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  <w:tcBorders>
              <w:top w:val="single" w:sz="12" w:space="0" w:color="auto"/>
            </w:tcBorders>
          </w:tcPr>
          <w:p w:rsidR="001E534C" w:rsidRPr="00500C78" w:rsidRDefault="001E534C" w:rsidP="00500C78"/>
        </w:tc>
      </w:tr>
      <w:tr w:rsidR="001E534C" w:rsidRPr="00500C78" w:rsidTr="00500C78">
        <w:trPr>
          <w:trHeight w:val="240"/>
        </w:trPr>
        <w:tc>
          <w:tcPr>
            <w:tcW w:w="3402" w:type="dxa"/>
          </w:tcPr>
          <w:p w:rsidR="001E534C" w:rsidRPr="00500C78" w:rsidRDefault="001E534C" w:rsidP="00500C78">
            <w:r w:rsidRPr="00500C78">
              <w:rPr>
                <w:b/>
              </w:rPr>
              <w:t>Заключительные замечания</w:t>
            </w:r>
            <w:r w:rsidRPr="00500C78"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E534C" w:rsidRPr="00500C78" w:rsidRDefault="001E534C" w:rsidP="00500C78">
            <w:r w:rsidRPr="00500C78">
              <w:t xml:space="preserve">CED/C/BFA/CO/1, приняты 16 марта </w:t>
            </w:r>
            <w:r w:rsidR="00500C78">
              <w:br/>
            </w:r>
            <w:r w:rsidRPr="00500C78">
              <w:t>2016 года</w:t>
            </w:r>
          </w:p>
        </w:tc>
      </w:tr>
      <w:tr w:rsidR="001E534C" w:rsidRPr="00500C78" w:rsidTr="00500C78">
        <w:trPr>
          <w:trHeight w:val="240"/>
        </w:trPr>
        <w:tc>
          <w:tcPr>
            <w:tcW w:w="3402" w:type="dxa"/>
          </w:tcPr>
          <w:p w:rsidR="001E534C" w:rsidRPr="00500C78" w:rsidRDefault="001E534C" w:rsidP="00500C78">
            <w:r w:rsidRPr="00500C78">
              <w:rPr>
                <w:b/>
              </w:rPr>
              <w:t>Рекомендации, предусматрива</w:t>
            </w:r>
            <w:r w:rsidRPr="00500C78">
              <w:rPr>
                <w:b/>
              </w:rPr>
              <w:t>ю</w:t>
            </w:r>
            <w:r w:rsidRPr="00500C78">
              <w:rPr>
                <w:b/>
              </w:rPr>
              <w:t>щие принятие последующих мер</w:t>
            </w:r>
            <w:r w:rsidRPr="00500C78"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E534C" w:rsidRPr="00500C78" w:rsidRDefault="00596E6A" w:rsidP="00500C78">
            <w:r>
              <w:t>п</w:t>
            </w:r>
            <w:r w:rsidR="001E534C" w:rsidRPr="00500C78">
              <w:t>ункты 10, 14 и 32</w:t>
            </w:r>
          </w:p>
        </w:tc>
      </w:tr>
      <w:tr w:rsidR="001E534C" w:rsidRPr="00500C78" w:rsidTr="00500C78">
        <w:trPr>
          <w:trHeight w:val="240"/>
        </w:trPr>
        <w:tc>
          <w:tcPr>
            <w:tcW w:w="3402" w:type="dxa"/>
          </w:tcPr>
          <w:p w:rsidR="001E534C" w:rsidRPr="00500C78" w:rsidRDefault="001E534C" w:rsidP="00500C78">
            <w:r w:rsidRPr="00500C78">
              <w:rPr>
                <w:b/>
              </w:rPr>
              <w:t>Ответ</w:t>
            </w:r>
            <w:r w:rsidRPr="00500C78"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E534C" w:rsidRPr="00500C78" w:rsidRDefault="001E534C" w:rsidP="00500C78">
            <w:r w:rsidRPr="00500C78">
              <w:t>CED/C/BFA/CO/1/Add.1, подлежал пре</w:t>
            </w:r>
            <w:r w:rsidRPr="00500C78">
              <w:t>д</w:t>
            </w:r>
            <w:r w:rsidRPr="00500C78">
              <w:t xml:space="preserve">ставлению 18 марта 2017 года; получен </w:t>
            </w:r>
            <w:r w:rsidR="00500C78">
              <w:br/>
            </w:r>
            <w:r w:rsidRPr="00500C78">
              <w:t>23 марта 2017 года</w:t>
            </w:r>
          </w:p>
        </w:tc>
      </w:tr>
      <w:tr w:rsidR="001E534C" w:rsidRPr="00500C78" w:rsidTr="00500C78">
        <w:trPr>
          <w:trHeight w:val="24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1" w:type="dxa"/>
            <w:gridSpan w:val="2"/>
          </w:tcPr>
          <w:p w:rsidR="001E534C" w:rsidRPr="00500C78" w:rsidRDefault="001E534C" w:rsidP="00500C78">
            <w:pPr>
              <w:jc w:val="both"/>
              <w:rPr>
                <w:b/>
              </w:rPr>
            </w:pPr>
            <w:r w:rsidRPr="00500C78">
              <w:rPr>
                <w:b/>
              </w:rPr>
              <w:t>Пункт 10: Комитет призывает государство-участник ускорить процесс внесения поправок в закон об учреждении Национальной комиссии по правам человека с целью сделать ее полностью независимой и предост</w:t>
            </w:r>
            <w:r w:rsidRPr="00500C78">
              <w:rPr>
                <w:b/>
              </w:rPr>
              <w:t>а</w:t>
            </w:r>
            <w:r w:rsidRPr="00500C78">
              <w:rPr>
                <w:b/>
              </w:rPr>
              <w:lastRenderedPageBreak/>
              <w:t>вить в ее распоряжение людские и финансовые ресурсы, достаточные для ее надлежащего функционирования, в полном соответствии с Парижскими принципами. Он предлагает государству-участнику конкретно включить в ее мандат вопрос о насильственных исчезновениях.</w:t>
            </w:r>
          </w:p>
        </w:tc>
      </w:tr>
      <w:tr w:rsidR="001E534C" w:rsidRPr="00500C78" w:rsidTr="00500C78">
        <w:trPr>
          <w:trHeight w:val="24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1" w:type="dxa"/>
            <w:gridSpan w:val="2"/>
          </w:tcPr>
          <w:p w:rsidR="001E534C" w:rsidRPr="00500C78" w:rsidRDefault="001E534C" w:rsidP="00500C78">
            <w:pPr>
              <w:rPr>
                <w:b/>
              </w:rPr>
            </w:pPr>
            <w:r w:rsidRPr="00500C78">
              <w:rPr>
                <w:b/>
              </w:rPr>
              <w:lastRenderedPageBreak/>
              <w:t>Ответ государства-участника</w:t>
            </w:r>
          </w:p>
        </w:tc>
      </w:tr>
      <w:tr w:rsidR="001E534C" w:rsidRPr="00500C78" w:rsidTr="00500C78">
        <w:trPr>
          <w:trHeight w:val="24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1" w:type="dxa"/>
            <w:gridSpan w:val="2"/>
          </w:tcPr>
          <w:p w:rsidR="001E534C" w:rsidRPr="00500C78" w:rsidRDefault="001E534C" w:rsidP="00596E6A">
            <w:pPr>
              <w:jc w:val="both"/>
            </w:pPr>
            <w:r w:rsidRPr="00500C78">
              <w:t>С ответом государства-участника можно ознакомиться в документе CED/C/</w:t>
            </w:r>
            <w:r w:rsidR="00500C78">
              <w:br/>
            </w:r>
            <w:r w:rsidRPr="00500C78">
              <w:t>BFA/CO/1/Add.1.</w:t>
            </w:r>
          </w:p>
        </w:tc>
      </w:tr>
      <w:tr w:rsidR="001E534C" w:rsidRPr="00500C78" w:rsidTr="00500C78">
        <w:trPr>
          <w:trHeight w:val="24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1" w:type="dxa"/>
            <w:gridSpan w:val="2"/>
          </w:tcPr>
          <w:p w:rsidR="001E534C" w:rsidRPr="00500C78" w:rsidRDefault="001E534C" w:rsidP="00500C78">
            <w:pPr>
              <w:rPr>
                <w:b/>
              </w:rPr>
            </w:pPr>
            <w:r w:rsidRPr="00500C78">
              <w:rPr>
                <w:b/>
              </w:rPr>
              <w:t>Оценка Комитета</w:t>
            </w:r>
          </w:p>
        </w:tc>
      </w:tr>
      <w:tr w:rsidR="001E534C" w:rsidRPr="00500C78" w:rsidTr="00500C78">
        <w:trPr>
          <w:trHeight w:val="24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1" w:type="dxa"/>
            <w:gridSpan w:val="2"/>
          </w:tcPr>
          <w:p w:rsidR="001E534C" w:rsidRPr="00500C78" w:rsidRDefault="001E534C" w:rsidP="00AE3CF0">
            <w:pPr>
              <w:jc w:val="both"/>
            </w:pPr>
            <w:r w:rsidRPr="00500C78">
              <w:rPr>
                <w:b/>
              </w:rPr>
              <w:t>[B]</w:t>
            </w:r>
            <w:r w:rsidRPr="00500C78">
              <w:t>: Комитет принимает к сведению информацию, представленную госуда</w:t>
            </w:r>
            <w:r w:rsidRPr="00500C78">
              <w:t>р</w:t>
            </w:r>
            <w:r w:rsidRPr="00500C78">
              <w:t>ством-участником, и приветствует принятие Закона № 001</w:t>
            </w:r>
            <w:r w:rsidR="00AE3CF0">
              <w:t>-</w:t>
            </w:r>
            <w:r w:rsidRPr="00500C78">
              <w:t>2016/AN от 24 ма</w:t>
            </w:r>
            <w:r w:rsidRPr="00500C78">
              <w:t>р</w:t>
            </w:r>
            <w:r w:rsidRPr="00500C78">
              <w:t>та 2016 года об учреждении национальной комиссии по правам человека и принятие 9 марта 2017 года указа об организации и деятельности Комиссии. Тем не менее Комитет отмечает, что Комиссия до сих пор не начала работу и что акт насильственного исчезновения прямо не упомянут как имеющий отн</w:t>
            </w:r>
            <w:r w:rsidRPr="00500C78">
              <w:t>о</w:t>
            </w:r>
            <w:r w:rsidRPr="00500C78">
              <w:t>шение к сфере ее компетенции. Поэтому Комитет, напоминая о своей рекоме</w:t>
            </w:r>
            <w:r w:rsidRPr="00500C78">
              <w:t>н</w:t>
            </w:r>
            <w:r w:rsidRPr="00500C78">
              <w:t>дации, просит государство-участник при представлении информации в соо</w:t>
            </w:r>
            <w:r w:rsidRPr="00500C78">
              <w:t>т</w:t>
            </w:r>
            <w:r w:rsidRPr="00500C78">
              <w:t>ветствии с пунктом 47 его заключительных замечаний (CED/C/BFA/CO/1) с</w:t>
            </w:r>
            <w:r w:rsidRPr="00500C78">
              <w:t>о</w:t>
            </w:r>
            <w:r w:rsidRPr="00500C78">
              <w:t>общить о включении вопроса о насильственном исчезновении в рамки мандата Комиссии; представить любую дополнительную информацию о процессе обе</w:t>
            </w:r>
            <w:r w:rsidRPr="00500C78">
              <w:t>с</w:t>
            </w:r>
            <w:r w:rsidRPr="00500C78">
              <w:t>печения готовности Комиссии к работе; и включить информацию о принятых мерах по обеспечению того, чтобы Комиссии выделялись достаточные людские и финансовые ресурсы, с тем чтобы она могла функционировать надлежащим образом.</w:t>
            </w:r>
          </w:p>
        </w:tc>
      </w:tr>
      <w:tr w:rsidR="001E534C" w:rsidRPr="00500C78" w:rsidTr="00500C78">
        <w:trPr>
          <w:trHeight w:val="24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1" w:type="dxa"/>
            <w:gridSpan w:val="2"/>
          </w:tcPr>
          <w:p w:rsidR="001E534C" w:rsidRPr="00500C78" w:rsidRDefault="001E534C" w:rsidP="0070013D">
            <w:pPr>
              <w:jc w:val="both"/>
              <w:rPr>
                <w:b/>
              </w:rPr>
            </w:pPr>
            <w:r w:rsidRPr="00500C78">
              <w:rPr>
                <w:b/>
              </w:rPr>
              <w:t>Пункт 14: Комитет рекомендует государству-участнику ускорить процесс пересмотра Уголовного кодекса, направленный на осуществление Конве</w:t>
            </w:r>
            <w:r w:rsidRPr="00500C78">
              <w:rPr>
                <w:b/>
              </w:rPr>
              <w:t>н</w:t>
            </w:r>
            <w:r w:rsidRPr="00500C78">
              <w:rPr>
                <w:b/>
              </w:rPr>
              <w:t>ции, с целью определения насильственного исчезновения и его квалиф</w:t>
            </w:r>
            <w:r w:rsidRPr="00500C78">
              <w:rPr>
                <w:b/>
              </w:rPr>
              <w:t>и</w:t>
            </w:r>
            <w:r w:rsidRPr="00500C78">
              <w:rPr>
                <w:b/>
              </w:rPr>
              <w:t>кации в качестве отдельного преступления в соответствии с определен</w:t>
            </w:r>
            <w:r w:rsidRPr="00500C78">
              <w:rPr>
                <w:b/>
              </w:rPr>
              <w:t>и</w:t>
            </w:r>
            <w:r w:rsidRPr="00500C78">
              <w:rPr>
                <w:b/>
              </w:rPr>
              <w:t>ем, содержащимся в статье 2 Конвенции, а также установления соотве</w:t>
            </w:r>
            <w:r w:rsidRPr="00500C78">
              <w:rPr>
                <w:b/>
              </w:rPr>
              <w:t>т</w:t>
            </w:r>
            <w:r w:rsidRPr="00500C78">
              <w:rPr>
                <w:b/>
              </w:rPr>
              <w:t>ствующих мер наказания, соразмерных чрезвычайной серьезности этого преступления, исключая при этом применение смертной казни.</w:t>
            </w:r>
          </w:p>
        </w:tc>
      </w:tr>
      <w:tr w:rsidR="001E534C" w:rsidRPr="00500C78" w:rsidTr="00500C78">
        <w:trPr>
          <w:trHeight w:val="24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1" w:type="dxa"/>
            <w:gridSpan w:val="2"/>
          </w:tcPr>
          <w:p w:rsidR="001E534C" w:rsidRPr="00500C78" w:rsidRDefault="001E534C" w:rsidP="00500C78">
            <w:pPr>
              <w:rPr>
                <w:b/>
              </w:rPr>
            </w:pPr>
            <w:r w:rsidRPr="00500C78">
              <w:rPr>
                <w:b/>
              </w:rPr>
              <w:t>Ответ государства-участника</w:t>
            </w:r>
          </w:p>
        </w:tc>
      </w:tr>
      <w:tr w:rsidR="001E534C" w:rsidRPr="00500C78" w:rsidTr="00500C78">
        <w:trPr>
          <w:trHeight w:val="24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1" w:type="dxa"/>
            <w:gridSpan w:val="2"/>
          </w:tcPr>
          <w:p w:rsidR="001E534C" w:rsidRPr="00500C78" w:rsidRDefault="001E534C" w:rsidP="00596E6A">
            <w:pPr>
              <w:jc w:val="both"/>
            </w:pPr>
            <w:r w:rsidRPr="00500C78">
              <w:t>С ответом государства-участника можно ознакомиться в документе CED/C/</w:t>
            </w:r>
            <w:r w:rsidR="00500C78">
              <w:br/>
            </w:r>
            <w:r w:rsidRPr="00500C78">
              <w:t>BFA/CO/1/Add.1.</w:t>
            </w:r>
          </w:p>
        </w:tc>
      </w:tr>
      <w:tr w:rsidR="001E534C" w:rsidRPr="00500C78" w:rsidTr="00500C78">
        <w:trPr>
          <w:trHeight w:val="24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1" w:type="dxa"/>
            <w:gridSpan w:val="2"/>
          </w:tcPr>
          <w:p w:rsidR="001E534C" w:rsidRPr="00500C78" w:rsidRDefault="001E534C" w:rsidP="00500C78">
            <w:pPr>
              <w:rPr>
                <w:b/>
              </w:rPr>
            </w:pPr>
            <w:r w:rsidRPr="00500C78">
              <w:rPr>
                <w:b/>
              </w:rPr>
              <w:t>Оценка Комитета</w:t>
            </w:r>
          </w:p>
        </w:tc>
      </w:tr>
      <w:tr w:rsidR="001E534C" w:rsidRPr="00500C78" w:rsidTr="00500C78">
        <w:trPr>
          <w:trHeight w:val="24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1" w:type="dxa"/>
            <w:gridSpan w:val="2"/>
          </w:tcPr>
          <w:p w:rsidR="001E534C" w:rsidRPr="00500C78" w:rsidRDefault="001E534C" w:rsidP="00500C78">
            <w:pPr>
              <w:jc w:val="both"/>
            </w:pPr>
            <w:r w:rsidRPr="00500C78">
              <w:rPr>
                <w:b/>
              </w:rPr>
              <w:t>[C]</w:t>
            </w:r>
            <w:r w:rsidRPr="00500C78">
              <w:t>: Комитет принимает к сведению информацию, представленную госуда</w:t>
            </w:r>
            <w:r w:rsidRPr="00500C78">
              <w:t>р</w:t>
            </w:r>
            <w:r w:rsidRPr="00500C78">
              <w:t>ством-участником, и с удовлетворением отмечает его заявление о том, что в новом Уголовном кодексе насильственное исчезновение будет определено и квалифицировано в качестве отдельного уголовного преступления. Вместе с тем Комитет отмечает, что новый Уголовный кодекс по-прежнему находится в стадии пересмотра и, следовательно, преступление насильственного исчезн</w:t>
            </w:r>
            <w:r w:rsidRPr="00500C78">
              <w:t>о</w:t>
            </w:r>
            <w:r w:rsidRPr="00500C78">
              <w:t>вения все еще не определено и не квалифицировано в качестве уголовного преступления в соответствии со статьей 2 Конвенции. Комитет хотел бы по</w:t>
            </w:r>
            <w:r w:rsidRPr="00500C78">
              <w:t>д</w:t>
            </w:r>
            <w:r w:rsidRPr="00500C78">
              <w:t>черкнуть, что квалификация насильственного исчезновения в качестве отдел</w:t>
            </w:r>
            <w:r w:rsidRPr="00500C78">
              <w:t>ь</w:t>
            </w:r>
            <w:r w:rsidRPr="00500C78">
              <w:t>ного уголовно наказуемого преступления может послужить важным средством защиты от безнаказанности и превентивной мерой,</w:t>
            </w:r>
            <w:r w:rsidR="00951D78" w:rsidRPr="00500C78">
              <w:t xml:space="preserve"> </w:t>
            </w:r>
            <w:r w:rsidRPr="00500C78">
              <w:t xml:space="preserve">призванной обеспечить </w:t>
            </w:r>
            <w:proofErr w:type="spellStart"/>
            <w:r w:rsidRPr="00500C78">
              <w:t>несовершение</w:t>
            </w:r>
            <w:proofErr w:type="spellEnd"/>
            <w:r w:rsidRPr="00500C78">
              <w:t xml:space="preserve"> таких преступлений в будущем. Таким образом, </w:t>
            </w:r>
            <w:proofErr w:type="spellStart"/>
            <w:r w:rsidRPr="00500C78">
              <w:t>неотнесение</w:t>
            </w:r>
            <w:proofErr w:type="spellEnd"/>
            <w:r w:rsidRPr="00500C78">
              <w:t xml:space="preserve"> этого преступления к отдельной категории может не позволить государству-участнику выполнять свои обязательства по борьбе с безнаказанностью за с</w:t>
            </w:r>
            <w:r w:rsidRPr="00500C78">
              <w:t>о</w:t>
            </w:r>
            <w:r w:rsidRPr="00500C78">
              <w:t>вершение этого преступления, обеспечивать гарантии права любой жертвы знать правду об обстоятельствах насильственного исчезновения и о судьбе исчезнувшего лица, а также наказуемость преступления насильственного и</w:t>
            </w:r>
            <w:r w:rsidRPr="00500C78">
              <w:t>с</w:t>
            </w:r>
            <w:r w:rsidRPr="00500C78">
              <w:lastRenderedPageBreak/>
              <w:t>чезновения путем применения надлежащих мер наказания в соответствии со статьей 7 Конвенции. Поэтому Комитет, напоминая о своей рекомендации, просит государство-участник при представлении информации в соответствии с пунктом 47 его заключительных замечаний (CED/C/BFA/CO/1) представить информацию и/или любые обновленные сведения о включении определения и квалификации насильственного исчезновения в качестве отдельного престу</w:t>
            </w:r>
            <w:r w:rsidRPr="00500C78">
              <w:t>п</w:t>
            </w:r>
            <w:r w:rsidRPr="00500C78">
              <w:t>ления в соответствии с положениями статей 2 и 4 Конвенции, а также устано</w:t>
            </w:r>
            <w:r w:rsidRPr="00500C78">
              <w:t>в</w:t>
            </w:r>
            <w:r w:rsidRPr="00500C78">
              <w:t>лении соответствующих мер наказания, соразмерных чрезвычайной серьезн</w:t>
            </w:r>
            <w:r w:rsidRPr="00500C78">
              <w:t>о</w:t>
            </w:r>
            <w:r w:rsidRPr="00500C78">
              <w:t>сти этого преступления, избегая при этом применения смертной казни.</w:t>
            </w:r>
          </w:p>
        </w:tc>
      </w:tr>
      <w:tr w:rsidR="001E534C" w:rsidRPr="00177D7F" w:rsidTr="00500C78">
        <w:trPr>
          <w:trHeight w:val="24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1" w:type="dxa"/>
            <w:gridSpan w:val="2"/>
          </w:tcPr>
          <w:p w:rsidR="001E534C" w:rsidRPr="00177D7F" w:rsidRDefault="001E534C" w:rsidP="00177D7F">
            <w:pPr>
              <w:jc w:val="both"/>
              <w:rPr>
                <w:b/>
              </w:rPr>
            </w:pPr>
            <w:r w:rsidRPr="00177D7F">
              <w:rPr>
                <w:b/>
              </w:rPr>
              <w:lastRenderedPageBreak/>
              <w:t>Пункт 32: Комитет призывает государство-участник принять необходимые меры, чтобы предусмотреть в своем уголовном законодательстве конкре</w:t>
            </w:r>
            <w:r w:rsidRPr="00177D7F">
              <w:rPr>
                <w:b/>
              </w:rPr>
              <w:t>т</w:t>
            </w:r>
            <w:r w:rsidRPr="00177D7F">
              <w:rPr>
                <w:b/>
              </w:rPr>
              <w:t>ное средство правовой защиты, позволяющее всем категориям лиц, ук</w:t>
            </w:r>
            <w:r w:rsidRPr="00177D7F">
              <w:rPr>
                <w:b/>
              </w:rPr>
              <w:t>а</w:t>
            </w:r>
            <w:r w:rsidRPr="00177D7F">
              <w:rPr>
                <w:b/>
              </w:rPr>
              <w:t>занным в Конвенции, обращаться в суд, с тем чтобы этот суд мог безотл</w:t>
            </w:r>
            <w:r w:rsidRPr="00177D7F">
              <w:rPr>
                <w:b/>
              </w:rPr>
              <w:t>а</w:t>
            </w:r>
            <w:r w:rsidRPr="00177D7F">
              <w:rPr>
                <w:b/>
              </w:rPr>
              <w:t>гательно вынести постановление относительно законности лишения св</w:t>
            </w:r>
            <w:r w:rsidRPr="00177D7F">
              <w:rPr>
                <w:b/>
              </w:rPr>
              <w:t>о</w:t>
            </w:r>
            <w:r w:rsidRPr="00177D7F">
              <w:rPr>
                <w:b/>
              </w:rPr>
              <w:t>боды и распорядиться об их освобождении, если лишение свободы нез</w:t>
            </w:r>
            <w:r w:rsidRPr="00177D7F">
              <w:rPr>
                <w:b/>
              </w:rPr>
              <w:t>а</w:t>
            </w:r>
            <w:r w:rsidRPr="00177D7F">
              <w:rPr>
                <w:b/>
              </w:rPr>
              <w:t>конно, в соответствии с положениями подпункта f) пункта 2 статьи 17 Конвенции и другими соответствующими международными нормами.</w:t>
            </w:r>
          </w:p>
        </w:tc>
      </w:tr>
      <w:tr w:rsidR="001E534C" w:rsidRPr="00177D7F" w:rsidTr="00500C78">
        <w:trPr>
          <w:trHeight w:val="24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1" w:type="dxa"/>
            <w:gridSpan w:val="2"/>
          </w:tcPr>
          <w:p w:rsidR="001E534C" w:rsidRPr="00177D7F" w:rsidRDefault="001E534C" w:rsidP="00500C78">
            <w:pPr>
              <w:rPr>
                <w:b/>
              </w:rPr>
            </w:pPr>
            <w:r w:rsidRPr="00177D7F">
              <w:rPr>
                <w:b/>
              </w:rPr>
              <w:t>Ответ государства-участника</w:t>
            </w:r>
          </w:p>
        </w:tc>
      </w:tr>
      <w:tr w:rsidR="001E534C" w:rsidRPr="00500C78" w:rsidTr="00500C78">
        <w:trPr>
          <w:trHeight w:val="24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1" w:type="dxa"/>
            <w:gridSpan w:val="2"/>
          </w:tcPr>
          <w:p w:rsidR="001E534C" w:rsidRPr="00500C78" w:rsidRDefault="001E534C" w:rsidP="00596E6A">
            <w:pPr>
              <w:jc w:val="both"/>
            </w:pPr>
            <w:r w:rsidRPr="00500C78">
              <w:t>С ответом государства-участника можно ознакомиться в документе CED/C/</w:t>
            </w:r>
            <w:r w:rsidR="00177D7F">
              <w:br/>
            </w:r>
            <w:r w:rsidRPr="00500C78">
              <w:t>BFA/CO/1/Add.1.</w:t>
            </w:r>
          </w:p>
        </w:tc>
      </w:tr>
      <w:tr w:rsidR="001E534C" w:rsidRPr="00177D7F" w:rsidTr="00500C78">
        <w:trPr>
          <w:trHeight w:val="24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1" w:type="dxa"/>
            <w:gridSpan w:val="2"/>
          </w:tcPr>
          <w:p w:rsidR="001E534C" w:rsidRPr="00177D7F" w:rsidRDefault="001E534C" w:rsidP="00500C78">
            <w:pPr>
              <w:rPr>
                <w:b/>
              </w:rPr>
            </w:pPr>
            <w:r w:rsidRPr="00177D7F">
              <w:rPr>
                <w:b/>
              </w:rPr>
              <w:t>Оценка Комитета</w:t>
            </w:r>
          </w:p>
        </w:tc>
      </w:tr>
      <w:tr w:rsidR="001E534C" w:rsidRPr="00500C78" w:rsidTr="00500C78">
        <w:trPr>
          <w:trHeight w:val="24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1" w:type="dxa"/>
            <w:gridSpan w:val="2"/>
          </w:tcPr>
          <w:p w:rsidR="001E534C" w:rsidRPr="00500C78" w:rsidRDefault="001E534C" w:rsidP="00177D7F">
            <w:pPr>
              <w:jc w:val="both"/>
            </w:pPr>
            <w:r w:rsidRPr="00177D7F">
              <w:rPr>
                <w:b/>
              </w:rPr>
              <w:t>[C]</w:t>
            </w:r>
            <w:r w:rsidRPr="00500C78">
              <w:t>: Комитет с удовлетворением принимает к сведению информацию о правах, закрепленных в статьях 144, 146, 147 и 148 Уголовного кодекса государства-участника. Тем не менее этот кодекс не предусматривает какого-либо конкре</w:t>
            </w:r>
            <w:r w:rsidRPr="00500C78">
              <w:t>т</w:t>
            </w:r>
            <w:r w:rsidRPr="00500C78">
              <w:t>ного средства правовой защиты, которое могло бы использоваться для безотл</w:t>
            </w:r>
            <w:r w:rsidRPr="00500C78">
              <w:t>а</w:t>
            </w:r>
            <w:r w:rsidRPr="00500C78">
              <w:t>гательного оспаривания законности задержания в компетентном суде, как это предусмотрено в подпункте f) пункта 2 статьи 17 Конвенции. Таким образом статьи, на которые ссылается государство-участник, не предусматривают оп</w:t>
            </w:r>
            <w:r w:rsidRPr="00500C78">
              <w:t>е</w:t>
            </w:r>
            <w:r w:rsidRPr="00500C78">
              <w:t>ративного судебного средства правовой защиты, которое позволило бы всем лицам, подпадающим под действие Конвенции, оспорить законность их заде</w:t>
            </w:r>
            <w:r w:rsidRPr="00500C78">
              <w:t>р</w:t>
            </w:r>
            <w:r w:rsidRPr="00500C78">
              <w:t>жания. В связи с этим Комитет, напоминая о своей рекомендации, просит гос</w:t>
            </w:r>
            <w:r w:rsidRPr="00500C78">
              <w:t>у</w:t>
            </w:r>
            <w:r w:rsidRPr="00500C78">
              <w:t>дарство-участник при представлении информации в соответствии с пунктом 47 его заключительных замечаний (CED/C/BFA/CO/1) представить информацию о любых принятых мерах по предоставлению конкретных средств правовой з</w:t>
            </w:r>
            <w:r w:rsidRPr="00500C78">
              <w:t>а</w:t>
            </w:r>
            <w:r w:rsidRPr="00500C78">
              <w:t>щиты в своем уголовном законодательстве, которые позволили бы всем лицам, на которых распространяется действие Конвенции, обращаться в компетен</w:t>
            </w:r>
            <w:r w:rsidRPr="00500C78">
              <w:t>т</w:t>
            </w:r>
            <w:r w:rsidRPr="00500C78">
              <w:t>ный суд, с тем чтобы этот суд мог безотлагательно вынести постановление относительно законности лишения свободы и распорядиться об их освобожд</w:t>
            </w:r>
            <w:r w:rsidRPr="00500C78">
              <w:t>е</w:t>
            </w:r>
            <w:r w:rsidRPr="00500C78">
              <w:t>нии, если лишение свободы будет сочтено незаконным, в соответствии с пол</w:t>
            </w:r>
            <w:r w:rsidRPr="00500C78">
              <w:t>о</w:t>
            </w:r>
            <w:r w:rsidRPr="00500C78">
              <w:t>жениями подпункта f) пункта 2 статьи 17 Конвенции.</w:t>
            </w:r>
          </w:p>
        </w:tc>
      </w:tr>
      <w:tr w:rsidR="001E534C" w:rsidRPr="00177D7F" w:rsidTr="00500C78">
        <w:trPr>
          <w:trHeight w:val="24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1" w:type="dxa"/>
            <w:gridSpan w:val="2"/>
          </w:tcPr>
          <w:p w:rsidR="001E534C" w:rsidRPr="00177D7F" w:rsidRDefault="001E534C" w:rsidP="00500C78">
            <w:pPr>
              <w:rPr>
                <w:b/>
              </w:rPr>
            </w:pPr>
            <w:r w:rsidRPr="00177D7F">
              <w:rPr>
                <w:b/>
              </w:rPr>
              <w:t>Последующие действия</w:t>
            </w:r>
          </w:p>
        </w:tc>
      </w:tr>
      <w:tr w:rsidR="001E534C" w:rsidRPr="00500C78" w:rsidTr="00500C78">
        <w:trPr>
          <w:trHeight w:val="24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1" w:type="dxa"/>
            <w:gridSpan w:val="2"/>
          </w:tcPr>
          <w:p w:rsidR="001E534C" w:rsidRPr="00500C78" w:rsidRDefault="001E534C" w:rsidP="00596E6A">
            <w:pPr>
              <w:jc w:val="both"/>
            </w:pPr>
            <w:r w:rsidRPr="00500C78">
              <w:t>Следует направить государству-участнику письмо, содержащее оценку Ком</w:t>
            </w:r>
            <w:r w:rsidRPr="00500C78">
              <w:t>и</w:t>
            </w:r>
            <w:r w:rsidRPr="00500C78">
              <w:t>тетом представленной информации.</w:t>
            </w:r>
          </w:p>
        </w:tc>
      </w:tr>
      <w:tr w:rsidR="001E534C" w:rsidRPr="00500C78" w:rsidTr="00500C78">
        <w:trPr>
          <w:trHeight w:val="24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1" w:type="dxa"/>
            <w:gridSpan w:val="2"/>
          </w:tcPr>
          <w:p w:rsidR="001E534C" w:rsidRPr="00500C78" w:rsidRDefault="001E534C" w:rsidP="00500C78">
            <w:r w:rsidRPr="00177D7F">
              <w:rPr>
                <w:b/>
              </w:rPr>
              <w:t>Крайний срок представления информации о последующей деятельности по выполнению всех рекомендаций</w:t>
            </w:r>
            <w:r w:rsidRPr="00500C78">
              <w:t>: 18 марта 2022 года</w:t>
            </w:r>
          </w:p>
        </w:tc>
      </w:tr>
    </w:tbl>
    <w:p w:rsidR="001E534C" w:rsidRPr="001E534C" w:rsidRDefault="001E534C" w:rsidP="00177D7F">
      <w:pPr>
        <w:pStyle w:val="H1GR"/>
        <w:pageBreakBefore/>
      </w:pPr>
      <w:r w:rsidRPr="001E534C">
        <w:lastRenderedPageBreak/>
        <w:tab/>
        <w:t>D.</w:t>
      </w:r>
      <w:r w:rsidRPr="001E534C">
        <w:tab/>
        <w:t>Казахстан</w:t>
      </w:r>
    </w:p>
    <w:p w:rsidR="001E534C" w:rsidRPr="001E534C" w:rsidRDefault="001E534C" w:rsidP="00177D7F">
      <w:pPr>
        <w:pStyle w:val="H23GR"/>
      </w:pPr>
      <w:r w:rsidRPr="001E534C">
        <w:tab/>
      </w:r>
      <w:r w:rsidRPr="001E534C">
        <w:tab/>
        <w:t>Десятая сессия (март 2016 года)</w:t>
      </w:r>
    </w:p>
    <w:tbl>
      <w:tblPr>
        <w:tblStyle w:val="TabTxt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3402"/>
        <w:gridCol w:w="3968"/>
      </w:tblGrid>
      <w:tr w:rsidR="001E534C" w:rsidRPr="00FC063F" w:rsidTr="00177D7F">
        <w:trPr>
          <w:trHeight w:val="240"/>
          <w:tblHeader/>
        </w:trPr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E534C" w:rsidRPr="00FC063F" w:rsidRDefault="001E534C" w:rsidP="00177D7F">
            <w:pPr>
              <w:spacing w:before="80" w:after="80" w:line="200" w:lineRule="exact"/>
              <w:rPr>
                <w:i/>
                <w:sz w:val="16"/>
                <w:szCs w:val="16"/>
              </w:rPr>
            </w:pPr>
            <w:r w:rsidRPr="00FC063F">
              <w:rPr>
                <w:i/>
                <w:sz w:val="16"/>
                <w:szCs w:val="16"/>
              </w:rPr>
              <w:t>Казахстан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8" w:type="dxa"/>
            <w:tcBorders>
              <w:bottom w:val="single" w:sz="12" w:space="0" w:color="auto"/>
            </w:tcBorders>
            <w:shd w:val="clear" w:color="auto" w:fill="auto"/>
          </w:tcPr>
          <w:p w:rsidR="001E534C" w:rsidRPr="00FC063F" w:rsidRDefault="001E534C" w:rsidP="00177D7F">
            <w:pPr>
              <w:spacing w:before="80" w:after="80" w:line="200" w:lineRule="exact"/>
              <w:rPr>
                <w:i/>
                <w:sz w:val="16"/>
                <w:szCs w:val="16"/>
              </w:rPr>
            </w:pPr>
          </w:p>
        </w:tc>
      </w:tr>
      <w:tr w:rsidR="001E534C" w:rsidRPr="00177D7F" w:rsidTr="00177D7F">
        <w:trPr>
          <w:trHeight w:hRule="exact" w:val="115"/>
        </w:trPr>
        <w:tc>
          <w:tcPr>
            <w:tcW w:w="3402" w:type="dxa"/>
            <w:tcBorders>
              <w:top w:val="single" w:sz="12" w:space="0" w:color="auto"/>
            </w:tcBorders>
          </w:tcPr>
          <w:p w:rsidR="001E534C" w:rsidRPr="00177D7F" w:rsidRDefault="001E534C" w:rsidP="00177D7F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8" w:type="dxa"/>
            <w:tcBorders>
              <w:top w:val="single" w:sz="12" w:space="0" w:color="auto"/>
            </w:tcBorders>
          </w:tcPr>
          <w:p w:rsidR="001E534C" w:rsidRPr="00177D7F" w:rsidRDefault="001E534C" w:rsidP="00177D7F"/>
        </w:tc>
      </w:tr>
      <w:tr w:rsidR="001E534C" w:rsidRPr="00177D7F" w:rsidTr="00177D7F">
        <w:trPr>
          <w:trHeight w:val="240"/>
        </w:trPr>
        <w:tc>
          <w:tcPr>
            <w:tcW w:w="3402" w:type="dxa"/>
          </w:tcPr>
          <w:p w:rsidR="001E534C" w:rsidRPr="00177D7F" w:rsidRDefault="001E534C" w:rsidP="00177D7F">
            <w:r w:rsidRPr="00177D7F">
              <w:rPr>
                <w:b/>
              </w:rPr>
              <w:t>Заключительные замечания</w:t>
            </w:r>
            <w:r w:rsidRPr="00177D7F"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8" w:type="dxa"/>
          </w:tcPr>
          <w:p w:rsidR="001E534C" w:rsidRPr="00177D7F" w:rsidRDefault="001E534C" w:rsidP="00177D7F">
            <w:r w:rsidRPr="00177D7F">
              <w:t xml:space="preserve">CED/C/KAZ/CO/1, приняты 16 марта </w:t>
            </w:r>
            <w:r w:rsidR="00FC063F">
              <w:br/>
            </w:r>
            <w:r w:rsidRPr="00177D7F">
              <w:t>2016 года</w:t>
            </w:r>
          </w:p>
        </w:tc>
      </w:tr>
      <w:tr w:rsidR="001E534C" w:rsidRPr="00177D7F" w:rsidTr="00177D7F">
        <w:trPr>
          <w:trHeight w:val="240"/>
        </w:trPr>
        <w:tc>
          <w:tcPr>
            <w:tcW w:w="3402" w:type="dxa"/>
          </w:tcPr>
          <w:p w:rsidR="001E534C" w:rsidRPr="00177D7F" w:rsidRDefault="001E534C" w:rsidP="00177D7F">
            <w:r w:rsidRPr="00177D7F">
              <w:rPr>
                <w:b/>
              </w:rPr>
              <w:t>Рекомендации, предусматрива</w:t>
            </w:r>
            <w:r w:rsidRPr="00177D7F">
              <w:rPr>
                <w:b/>
              </w:rPr>
              <w:t>ю</w:t>
            </w:r>
            <w:r w:rsidRPr="00177D7F">
              <w:rPr>
                <w:b/>
              </w:rPr>
              <w:t>щие принятие последующих мер</w:t>
            </w:r>
            <w:r w:rsidRPr="00177D7F"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8" w:type="dxa"/>
          </w:tcPr>
          <w:p w:rsidR="001E534C" w:rsidRPr="00177D7F" w:rsidRDefault="001E534C" w:rsidP="00177D7F">
            <w:r w:rsidRPr="00177D7F">
              <w:t>пункты 12, 20 и 22</w:t>
            </w:r>
          </w:p>
        </w:tc>
      </w:tr>
      <w:tr w:rsidR="001E534C" w:rsidRPr="00177D7F" w:rsidTr="00177D7F">
        <w:trPr>
          <w:trHeight w:val="240"/>
        </w:trPr>
        <w:tc>
          <w:tcPr>
            <w:tcW w:w="3402" w:type="dxa"/>
          </w:tcPr>
          <w:p w:rsidR="001E534C" w:rsidRPr="00177D7F" w:rsidRDefault="001E534C" w:rsidP="00177D7F">
            <w:r w:rsidRPr="00177D7F">
              <w:rPr>
                <w:b/>
              </w:rPr>
              <w:t>Ответ</w:t>
            </w:r>
            <w:r w:rsidRPr="00177D7F"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8" w:type="dxa"/>
          </w:tcPr>
          <w:p w:rsidR="001E534C" w:rsidRPr="00177D7F" w:rsidRDefault="001E534C" w:rsidP="00177D7F">
            <w:r w:rsidRPr="00177D7F">
              <w:t>CED/C/KAZ/CO/1/Add.1, подлежал пре</w:t>
            </w:r>
            <w:r w:rsidRPr="00177D7F">
              <w:t>д</w:t>
            </w:r>
            <w:r w:rsidRPr="00177D7F">
              <w:t xml:space="preserve">ставлению 18 марта 2017 года; получен </w:t>
            </w:r>
            <w:r w:rsidR="00FC063F">
              <w:br/>
            </w:r>
            <w:r w:rsidRPr="00177D7F">
              <w:t xml:space="preserve">29 марта 2017 года </w:t>
            </w:r>
          </w:p>
        </w:tc>
      </w:tr>
      <w:tr w:rsidR="001E534C" w:rsidRPr="00177D7F" w:rsidTr="00177D7F">
        <w:trPr>
          <w:trHeight w:val="24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0" w:type="dxa"/>
            <w:gridSpan w:val="2"/>
          </w:tcPr>
          <w:p w:rsidR="001E534C" w:rsidRPr="00177D7F" w:rsidRDefault="001E534C" w:rsidP="00177D7F">
            <w:pPr>
              <w:jc w:val="both"/>
              <w:rPr>
                <w:b/>
              </w:rPr>
            </w:pPr>
            <w:r w:rsidRPr="00177D7F">
              <w:rPr>
                <w:b/>
              </w:rPr>
              <w:t>Пункт 12: Комитет рекомендует государству-участнику принять необход</w:t>
            </w:r>
            <w:r w:rsidRPr="00177D7F">
              <w:rPr>
                <w:b/>
              </w:rPr>
              <w:t>и</w:t>
            </w:r>
            <w:r w:rsidRPr="00177D7F">
              <w:rPr>
                <w:b/>
              </w:rPr>
              <w:t>мые законодательные меры для обеспечения того, чтобы как можно ск</w:t>
            </w:r>
            <w:r w:rsidRPr="00177D7F">
              <w:rPr>
                <w:b/>
              </w:rPr>
              <w:t>о</w:t>
            </w:r>
            <w:r w:rsidRPr="00177D7F">
              <w:rPr>
                <w:b/>
              </w:rPr>
              <w:t>рее:</w:t>
            </w:r>
          </w:p>
          <w:p w:rsidR="001E534C" w:rsidRPr="00177D7F" w:rsidRDefault="001E534C" w:rsidP="00177D7F">
            <w:pPr>
              <w:jc w:val="both"/>
              <w:rPr>
                <w:b/>
              </w:rPr>
            </w:pPr>
            <w:r w:rsidRPr="00177D7F">
              <w:rPr>
                <w:b/>
              </w:rPr>
              <w:tab/>
              <w:t>a)</w:t>
            </w:r>
            <w:r w:rsidRPr="00177D7F">
              <w:rPr>
                <w:b/>
              </w:rPr>
              <w:tab/>
              <w:t>насильственное исчезновение было включено во внутреннее законодательство в качестве отдельного преступления в соответствии с определением, содержащимся в статье 2 Конвенции, с тем чтобы это пр</w:t>
            </w:r>
            <w:r w:rsidRPr="00177D7F">
              <w:rPr>
                <w:b/>
              </w:rPr>
              <w:t>а</w:t>
            </w:r>
            <w:r w:rsidRPr="00177D7F">
              <w:rPr>
                <w:b/>
              </w:rPr>
              <w:t>вонарушение влекло за собой соответствующие наказания с учетом его тяжести, избегая применения смертной казни;</w:t>
            </w:r>
          </w:p>
          <w:p w:rsidR="001E534C" w:rsidRPr="00177D7F" w:rsidRDefault="001E534C" w:rsidP="00177D7F">
            <w:pPr>
              <w:jc w:val="both"/>
              <w:rPr>
                <w:b/>
              </w:rPr>
            </w:pPr>
            <w:r w:rsidRPr="00177D7F">
              <w:rPr>
                <w:b/>
              </w:rPr>
              <w:tab/>
              <w:t>b)</w:t>
            </w:r>
            <w:r w:rsidRPr="00177D7F">
              <w:rPr>
                <w:b/>
              </w:rPr>
              <w:tab/>
              <w:t>признать насильственное исчезновение, являющееся престу</w:t>
            </w:r>
            <w:r w:rsidRPr="00177D7F">
              <w:rPr>
                <w:b/>
              </w:rPr>
              <w:t>п</w:t>
            </w:r>
            <w:r w:rsidRPr="00177D7F">
              <w:rPr>
                <w:b/>
              </w:rPr>
              <w:t>лением против человечности, уголовно наказуемым деянием в соотве</w:t>
            </w:r>
            <w:r w:rsidRPr="00177D7F">
              <w:rPr>
                <w:b/>
              </w:rPr>
              <w:t>т</w:t>
            </w:r>
            <w:r w:rsidRPr="00177D7F">
              <w:rPr>
                <w:b/>
              </w:rPr>
              <w:t>ствии с нормами, предусмотренными в статье 5 Конвенции.</w:t>
            </w:r>
          </w:p>
        </w:tc>
      </w:tr>
      <w:tr w:rsidR="001E534C" w:rsidRPr="00177D7F" w:rsidTr="00177D7F">
        <w:trPr>
          <w:trHeight w:val="24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0" w:type="dxa"/>
            <w:gridSpan w:val="2"/>
          </w:tcPr>
          <w:p w:rsidR="001E534C" w:rsidRPr="00177D7F" w:rsidRDefault="001E534C" w:rsidP="00177D7F">
            <w:pPr>
              <w:rPr>
                <w:b/>
              </w:rPr>
            </w:pPr>
            <w:r w:rsidRPr="00177D7F">
              <w:rPr>
                <w:b/>
              </w:rPr>
              <w:t>Ответ государства-участника</w:t>
            </w:r>
          </w:p>
        </w:tc>
      </w:tr>
      <w:tr w:rsidR="001E534C" w:rsidRPr="00177D7F" w:rsidTr="00177D7F">
        <w:trPr>
          <w:trHeight w:val="24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0" w:type="dxa"/>
            <w:gridSpan w:val="2"/>
          </w:tcPr>
          <w:p w:rsidR="001E534C" w:rsidRPr="00177D7F" w:rsidRDefault="001E534C" w:rsidP="00D55389">
            <w:pPr>
              <w:jc w:val="both"/>
            </w:pPr>
            <w:r w:rsidRPr="00177D7F">
              <w:t>С ответом государства-участника можно ознакомиться в документе CED/C/</w:t>
            </w:r>
            <w:r w:rsidR="00177D7F">
              <w:br/>
            </w:r>
            <w:r w:rsidRPr="00177D7F">
              <w:t xml:space="preserve">KAZ/CO/1/Add.1. </w:t>
            </w:r>
          </w:p>
        </w:tc>
      </w:tr>
      <w:tr w:rsidR="001E534C" w:rsidRPr="00177D7F" w:rsidTr="00177D7F">
        <w:trPr>
          <w:trHeight w:val="24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0" w:type="dxa"/>
            <w:gridSpan w:val="2"/>
          </w:tcPr>
          <w:p w:rsidR="001E534C" w:rsidRPr="00177D7F" w:rsidRDefault="001E534C" w:rsidP="00177D7F">
            <w:pPr>
              <w:rPr>
                <w:b/>
              </w:rPr>
            </w:pPr>
            <w:r w:rsidRPr="00177D7F">
              <w:rPr>
                <w:b/>
              </w:rPr>
              <w:t>Оценка Комитета</w:t>
            </w:r>
          </w:p>
        </w:tc>
      </w:tr>
      <w:tr w:rsidR="001E534C" w:rsidRPr="00177D7F" w:rsidTr="00177D7F">
        <w:trPr>
          <w:trHeight w:val="24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0" w:type="dxa"/>
            <w:gridSpan w:val="2"/>
          </w:tcPr>
          <w:p w:rsidR="001E534C" w:rsidRPr="00177D7F" w:rsidRDefault="001E534C" w:rsidP="00177D7F">
            <w:pPr>
              <w:jc w:val="both"/>
            </w:pPr>
            <w:r w:rsidRPr="00177D7F">
              <w:rPr>
                <w:b/>
              </w:rPr>
              <w:t>[C]</w:t>
            </w:r>
            <w:r w:rsidRPr="00177D7F">
              <w:t>: Принимая к сведению информацию, представленную государством-участником, и приветствуя его намерение уделить внимание дальнейшему ра</w:t>
            </w:r>
            <w:r w:rsidRPr="00177D7F">
              <w:t>с</w:t>
            </w:r>
            <w:r w:rsidRPr="00177D7F">
              <w:t>смотрению этого вопроса в своем плане действий на 2017</w:t>
            </w:r>
            <w:r w:rsidR="00FC063F">
              <w:t>–</w:t>
            </w:r>
            <w:r w:rsidRPr="00177D7F">
              <w:t>2021 годы, Комитет отмечает, что преступление насильственного исчезновения до сих пор не включено во внутреннее законодательство в качестве отдельного преступления в соответствии со статьей 2 Конвенции. Комитет хотел бы подчеркнуть, что квалификация насильственного исчезновения в качестве отдельного уголовно наказуемого преступления может послужить важным средством защиты от безнаказанности и превентивной мерой,</w:t>
            </w:r>
            <w:r w:rsidR="00951D78" w:rsidRPr="00177D7F">
              <w:t xml:space="preserve"> </w:t>
            </w:r>
            <w:r w:rsidRPr="00177D7F">
              <w:t xml:space="preserve">призванной обеспечить, чтобы такие преступления не совершались в будущем. Таким образом, </w:t>
            </w:r>
            <w:proofErr w:type="spellStart"/>
            <w:r w:rsidRPr="00177D7F">
              <w:t>неотнесение</w:t>
            </w:r>
            <w:proofErr w:type="spellEnd"/>
            <w:r w:rsidRPr="00177D7F">
              <w:t xml:space="preserve"> этого преступления к отдельной категории может не позволить государству-участнику выполнять свои обязательства по борьбе с безнаказанностью за с</w:t>
            </w:r>
            <w:r w:rsidRPr="00177D7F">
              <w:t>о</w:t>
            </w:r>
            <w:r w:rsidRPr="00177D7F">
              <w:t>вершение этого преступления, обеспечивать гарантии права любой жертвы знать правду об обстоятельствах насильственного исчезновения и о судьбе исчезнувшего лица, а также наказуемость преступления насильственного и</w:t>
            </w:r>
            <w:r w:rsidRPr="00177D7F">
              <w:t>с</w:t>
            </w:r>
            <w:r w:rsidRPr="00177D7F">
              <w:t>чезновения путем применения надлежащих мер наказания в соответствии со статьей 7 Конвенции. Комитет далее отмечает, что государством-участником не было представлено никакой информации о принятых мерах по обеспечению квалификации насильственного исчезновения, являющегося преступлением против человечности, в качестве уголовно наказуемого деяния в соответствии с нормами, предусмотренными в статье 5 Конвенции. Поэтому Комитет по</w:t>
            </w:r>
            <w:r w:rsidRPr="00177D7F">
              <w:t>д</w:t>
            </w:r>
            <w:r w:rsidRPr="00177D7F">
              <w:t>тверждает свою рекомендацию и просит государство-участник при предста</w:t>
            </w:r>
            <w:r w:rsidRPr="00177D7F">
              <w:t>в</w:t>
            </w:r>
            <w:r w:rsidRPr="00177D7F">
              <w:t>лении информации в соответствии с пунктом 37 его заключительных замеч</w:t>
            </w:r>
            <w:r w:rsidRPr="00177D7F">
              <w:t>а</w:t>
            </w:r>
            <w:r w:rsidRPr="00177D7F">
              <w:t>ний (CED/C/KAZ/CO/1) представить:</w:t>
            </w:r>
          </w:p>
          <w:p w:rsidR="001E534C" w:rsidRPr="00177D7F" w:rsidRDefault="001E534C" w:rsidP="00177D7F">
            <w:pPr>
              <w:jc w:val="both"/>
            </w:pPr>
            <w:r w:rsidRPr="00177D7F">
              <w:lastRenderedPageBreak/>
              <w:tab/>
              <w:t>a)</w:t>
            </w:r>
            <w:r w:rsidRPr="00177D7F">
              <w:tab/>
              <w:t>информацию о прогрессе, достигнутом в деле установления уг</w:t>
            </w:r>
            <w:r w:rsidRPr="00177D7F">
              <w:t>о</w:t>
            </w:r>
            <w:r w:rsidRPr="00177D7F">
              <w:t>ловной ответственности за насильственные исчезновения в качестве</w:t>
            </w:r>
            <w:r w:rsidR="00951D78" w:rsidRPr="00177D7F">
              <w:t xml:space="preserve"> </w:t>
            </w:r>
            <w:r w:rsidRPr="00177D7F">
              <w:t>отдельн</w:t>
            </w:r>
            <w:r w:rsidRPr="00177D7F">
              <w:t>о</w:t>
            </w:r>
            <w:r w:rsidRPr="00177D7F">
              <w:t>го преступления в соответствии со статьей 2 Конвенции;</w:t>
            </w:r>
          </w:p>
          <w:p w:rsidR="001E534C" w:rsidRPr="00177D7F" w:rsidRDefault="001E534C" w:rsidP="00177D7F">
            <w:pPr>
              <w:jc w:val="both"/>
            </w:pPr>
            <w:r w:rsidRPr="00177D7F">
              <w:tab/>
              <w:t>b)</w:t>
            </w:r>
            <w:r w:rsidRPr="00177D7F">
              <w:tab/>
              <w:t>информацию о действиях, предпринятых в целях обеспечения т</w:t>
            </w:r>
            <w:r w:rsidRPr="00177D7F">
              <w:t>о</w:t>
            </w:r>
            <w:r w:rsidRPr="00177D7F">
              <w:t>го, чтобы при назначении соответствующих мер наказания за совершение да</w:t>
            </w:r>
            <w:r w:rsidRPr="00177D7F">
              <w:t>н</w:t>
            </w:r>
            <w:r w:rsidRPr="00177D7F">
              <w:t>ного преступления учитывалась его чрезвычайная тяжесть, исключая примен</w:t>
            </w:r>
            <w:r w:rsidRPr="00177D7F">
              <w:t>е</w:t>
            </w:r>
            <w:r w:rsidRPr="00177D7F">
              <w:t>ние смертной казни, и определения конкретных смягчающих и отягчающих обстоятельств, предусмотренных в пункте 2 статьи 7 Конвенции;</w:t>
            </w:r>
          </w:p>
          <w:p w:rsidR="001E534C" w:rsidRPr="00177D7F" w:rsidRDefault="001E534C" w:rsidP="00177D7F">
            <w:pPr>
              <w:jc w:val="both"/>
            </w:pPr>
            <w:r w:rsidRPr="00177D7F">
              <w:tab/>
              <w:t>c)</w:t>
            </w:r>
            <w:r w:rsidRPr="00177D7F">
              <w:tab/>
              <w:t>информацию о любых принятых мерах по обеспечению того, чт</w:t>
            </w:r>
            <w:r w:rsidRPr="00177D7F">
              <w:t>о</w:t>
            </w:r>
            <w:r w:rsidRPr="00177D7F">
              <w:t>бы насильственное исчезновение, являющееся преступлением против челове</w:t>
            </w:r>
            <w:r w:rsidRPr="00177D7F">
              <w:t>ч</w:t>
            </w:r>
            <w:r w:rsidRPr="00177D7F">
              <w:t>ности, было квалифицировано как уголовно наказуемое деяние в соответствии со статьей 5 Конвенции.</w:t>
            </w:r>
          </w:p>
        </w:tc>
      </w:tr>
      <w:tr w:rsidR="001E534C" w:rsidRPr="00177D7F" w:rsidTr="00177D7F">
        <w:trPr>
          <w:trHeight w:val="24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0" w:type="dxa"/>
            <w:gridSpan w:val="2"/>
          </w:tcPr>
          <w:p w:rsidR="001E534C" w:rsidRPr="00177D7F" w:rsidRDefault="001E534C" w:rsidP="002A5FD4">
            <w:pPr>
              <w:jc w:val="both"/>
              <w:rPr>
                <w:b/>
              </w:rPr>
            </w:pPr>
            <w:r w:rsidRPr="00177D7F">
              <w:rPr>
                <w:b/>
              </w:rPr>
              <w:lastRenderedPageBreak/>
              <w:t>Пункт 20</w:t>
            </w:r>
            <w:r w:rsidR="002A5FD4">
              <w:rPr>
                <w:b/>
              </w:rPr>
              <w:t>:</w:t>
            </w:r>
            <w:r w:rsidRPr="00177D7F">
              <w:rPr>
                <w:b/>
              </w:rPr>
              <w:t xml:space="preserve"> Комитет рекомендует государству-участнику принять необход</w:t>
            </w:r>
            <w:r w:rsidRPr="00177D7F">
              <w:rPr>
                <w:b/>
              </w:rPr>
              <w:t>и</w:t>
            </w:r>
            <w:r w:rsidRPr="00177D7F">
              <w:rPr>
                <w:b/>
              </w:rPr>
              <w:t>мые меры с целью гарантировать на практике, чтобы с момента лишения свободы все лица имели доступ к адвокату, а также чтобы их родственн</w:t>
            </w:r>
            <w:r w:rsidRPr="00177D7F">
              <w:rPr>
                <w:b/>
              </w:rPr>
              <w:t>и</w:t>
            </w:r>
            <w:r w:rsidRPr="00177D7F">
              <w:rPr>
                <w:b/>
              </w:rPr>
              <w:t>ки или любое другое лицо по их выбору, а в случае иностранцев – их ко</w:t>
            </w:r>
            <w:r w:rsidRPr="00177D7F">
              <w:rPr>
                <w:b/>
              </w:rPr>
              <w:t>н</w:t>
            </w:r>
            <w:r w:rsidRPr="00177D7F">
              <w:rPr>
                <w:b/>
              </w:rPr>
              <w:t>сульские органы, были информированы о факте лишения свободы и о месте содержания лица под стражей. Он также рекомендует государству-участнику гарантировать на практике надлежащее наказание за любые действия, которые препятствуют соблюдению этих прав.</w:t>
            </w:r>
          </w:p>
        </w:tc>
      </w:tr>
      <w:tr w:rsidR="001E534C" w:rsidRPr="00177D7F" w:rsidTr="00177D7F">
        <w:trPr>
          <w:trHeight w:val="24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0" w:type="dxa"/>
            <w:gridSpan w:val="2"/>
          </w:tcPr>
          <w:p w:rsidR="001E534C" w:rsidRPr="00177D7F" w:rsidRDefault="001E534C" w:rsidP="00177D7F">
            <w:pPr>
              <w:rPr>
                <w:b/>
              </w:rPr>
            </w:pPr>
            <w:r w:rsidRPr="00177D7F">
              <w:rPr>
                <w:b/>
              </w:rPr>
              <w:t>Ответ государства-участника</w:t>
            </w:r>
          </w:p>
        </w:tc>
      </w:tr>
      <w:tr w:rsidR="001E534C" w:rsidRPr="00177D7F" w:rsidTr="00177D7F">
        <w:trPr>
          <w:trHeight w:val="24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0" w:type="dxa"/>
            <w:gridSpan w:val="2"/>
          </w:tcPr>
          <w:p w:rsidR="001E534C" w:rsidRPr="00177D7F" w:rsidRDefault="001E534C" w:rsidP="00D55389">
            <w:pPr>
              <w:jc w:val="both"/>
            </w:pPr>
            <w:r w:rsidRPr="00177D7F">
              <w:t>С ответом государства-участника можно ознакомиться в документе CED/C/</w:t>
            </w:r>
            <w:r w:rsidR="00177D7F">
              <w:br/>
            </w:r>
            <w:r w:rsidRPr="00177D7F">
              <w:t xml:space="preserve">KAZ/CO/1/Add.1. </w:t>
            </w:r>
          </w:p>
        </w:tc>
      </w:tr>
      <w:tr w:rsidR="001E534C" w:rsidRPr="00177D7F" w:rsidTr="00177D7F">
        <w:trPr>
          <w:trHeight w:val="24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0" w:type="dxa"/>
            <w:gridSpan w:val="2"/>
          </w:tcPr>
          <w:p w:rsidR="001E534C" w:rsidRPr="00177D7F" w:rsidRDefault="001E534C" w:rsidP="00177D7F">
            <w:pPr>
              <w:rPr>
                <w:b/>
              </w:rPr>
            </w:pPr>
            <w:r w:rsidRPr="00177D7F">
              <w:rPr>
                <w:b/>
              </w:rPr>
              <w:t>Оценка Комитета</w:t>
            </w:r>
          </w:p>
        </w:tc>
      </w:tr>
      <w:tr w:rsidR="001E534C" w:rsidRPr="00177D7F" w:rsidTr="00177D7F">
        <w:trPr>
          <w:trHeight w:val="288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0" w:type="dxa"/>
            <w:gridSpan w:val="2"/>
          </w:tcPr>
          <w:p w:rsidR="001E534C" w:rsidRPr="00177D7F" w:rsidRDefault="001E534C" w:rsidP="00177D7F">
            <w:pPr>
              <w:jc w:val="both"/>
            </w:pPr>
            <w:r w:rsidRPr="00177D7F">
              <w:rPr>
                <w:b/>
              </w:rPr>
              <w:t>[C]</w:t>
            </w:r>
            <w:r w:rsidRPr="00177D7F">
              <w:t>: Комитет с удовлетворением отмечает информацию, представленную гос</w:t>
            </w:r>
            <w:r w:rsidRPr="00177D7F">
              <w:t>у</w:t>
            </w:r>
            <w:r w:rsidRPr="00177D7F">
              <w:t>дарством-участником, и принимает к сведению положения пункта 2 статьи 16 Конституции, статей 67 и 131</w:t>
            </w:r>
            <w:r w:rsidR="002A5FD4">
              <w:t>–</w:t>
            </w:r>
            <w:r w:rsidRPr="00177D7F">
              <w:t>135 Уголовно-процессуального кодекса, а также подпункта b) пункта 4 статьи 414 Уголовного кодекса. Вместе с тем Комитет отмечает, что государство-участник не представило информацию о каких-либо принятых мерах по выполнению его рекомендации с момента утверждения его заключительных замечаний (CED/C/KAZ/CO/1). В частности, Комитет обесп</w:t>
            </w:r>
            <w:r w:rsidRPr="00177D7F">
              <w:t>о</w:t>
            </w:r>
            <w:r w:rsidRPr="00177D7F">
              <w:t>коен тем, что по законодательству, упомянутому в ответах государства-участника, доступ к адвокату, как представляется, ограничен для лиц, в отн</w:t>
            </w:r>
            <w:r w:rsidRPr="00177D7F">
              <w:t>о</w:t>
            </w:r>
            <w:r w:rsidRPr="00177D7F">
              <w:t>шении которых ведется уголовное разбирательство, и не гарантирован с м</w:t>
            </w:r>
            <w:r w:rsidRPr="00177D7F">
              <w:t>о</w:t>
            </w:r>
            <w:r w:rsidRPr="00177D7F">
              <w:t>мента лишения свободы. Кроме того, Комитет отмечает, что не получил какой-либо информации о принятых мерах по обеспечению того, чтобы любые де</w:t>
            </w:r>
            <w:r w:rsidRPr="00177D7F">
              <w:t>й</w:t>
            </w:r>
            <w:r w:rsidRPr="00177D7F">
              <w:t>ствия, препятствующие соблюдению прав, упомянутых в пункте 20 его закл</w:t>
            </w:r>
            <w:r w:rsidRPr="00177D7F">
              <w:t>ю</w:t>
            </w:r>
            <w:r w:rsidRPr="00177D7F">
              <w:t>чительных замечаний, были соответствующим образом наказуемы. Поэтому Комитет подтверждает свою рекомендацию и просит государство-участник при представлении информации в соответствии с пунктом 37 его заключительных замечаний представить:</w:t>
            </w:r>
          </w:p>
          <w:p w:rsidR="001E534C" w:rsidRPr="00177D7F" w:rsidRDefault="001E534C" w:rsidP="00177D7F">
            <w:r w:rsidRPr="00177D7F">
              <w:tab/>
              <w:t>a)</w:t>
            </w:r>
            <w:r w:rsidRPr="00177D7F">
              <w:tab/>
              <w:t>информацию о любых принятых мерах по обеспечению того, чт</w:t>
            </w:r>
            <w:r w:rsidRPr="00177D7F">
              <w:t>о</w:t>
            </w:r>
            <w:r w:rsidRPr="00177D7F">
              <w:t>бы на практике все лица имели доступ к адвокату, причем не только в случае возбуждения уголовного судопроизводства, но и с момента лишения свободы;</w:t>
            </w:r>
          </w:p>
          <w:p w:rsidR="001E534C" w:rsidRPr="00177D7F" w:rsidRDefault="001E534C" w:rsidP="00177D7F">
            <w:r w:rsidRPr="00177D7F">
              <w:tab/>
              <w:t>b)</w:t>
            </w:r>
            <w:r w:rsidRPr="00177D7F">
              <w:tab/>
              <w:t>информацию о принятых мерах по обеспечению на практике г</w:t>
            </w:r>
            <w:r w:rsidRPr="00177D7F">
              <w:t>а</w:t>
            </w:r>
            <w:r w:rsidRPr="00177D7F">
              <w:t>рантий надлежащего наказания за любые действия, которые препятствуют с</w:t>
            </w:r>
            <w:r w:rsidRPr="00177D7F">
              <w:t>о</w:t>
            </w:r>
            <w:r w:rsidRPr="00177D7F">
              <w:t>блюдению этих прав.</w:t>
            </w:r>
          </w:p>
        </w:tc>
      </w:tr>
      <w:tr w:rsidR="00FE7F4C" w:rsidRPr="00177D7F" w:rsidTr="00177D7F">
        <w:trPr>
          <w:trHeight w:val="24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0" w:type="dxa"/>
            <w:gridSpan w:val="2"/>
          </w:tcPr>
          <w:p w:rsidR="00FE7F4C" w:rsidRPr="00177D7F" w:rsidRDefault="00FE7F4C" w:rsidP="00177D7F">
            <w:pPr>
              <w:jc w:val="both"/>
              <w:rPr>
                <w:b/>
              </w:rPr>
            </w:pPr>
            <w:r w:rsidRPr="00177D7F">
              <w:rPr>
                <w:b/>
              </w:rPr>
              <w:t>Пункт 22: Комитет рекомендует государству-участнику принять все нео</w:t>
            </w:r>
            <w:r w:rsidRPr="00177D7F">
              <w:rPr>
                <w:b/>
              </w:rPr>
              <w:t>б</w:t>
            </w:r>
            <w:r w:rsidRPr="00177D7F">
              <w:rPr>
                <w:b/>
              </w:rPr>
              <w:t>ходимые меры для обеспечения того, чтобы:</w:t>
            </w:r>
          </w:p>
        </w:tc>
      </w:tr>
      <w:tr w:rsidR="001E534C" w:rsidRPr="00177D7F" w:rsidTr="00177D7F">
        <w:trPr>
          <w:trHeight w:val="24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0" w:type="dxa"/>
            <w:gridSpan w:val="2"/>
          </w:tcPr>
          <w:p w:rsidR="001E534C" w:rsidRPr="00177D7F" w:rsidRDefault="001E534C" w:rsidP="00FE7F4C">
            <w:pPr>
              <w:pageBreakBefore/>
              <w:jc w:val="both"/>
              <w:rPr>
                <w:b/>
              </w:rPr>
            </w:pPr>
            <w:r w:rsidRPr="00177D7F">
              <w:rPr>
                <w:b/>
              </w:rPr>
              <w:lastRenderedPageBreak/>
              <w:tab/>
              <w:t>a)</w:t>
            </w:r>
            <w:r w:rsidRPr="00177D7F">
              <w:rPr>
                <w:b/>
              </w:rPr>
              <w:tab/>
              <w:t>велась запись всех случаев лишения свободы в единых рег</w:t>
            </w:r>
            <w:r w:rsidRPr="00177D7F">
              <w:rPr>
                <w:b/>
              </w:rPr>
              <w:t>и</w:t>
            </w:r>
            <w:r w:rsidRPr="00177D7F">
              <w:rPr>
                <w:b/>
              </w:rPr>
              <w:t>страх учета и/или досье, в которых как минимум была бы указана инфо</w:t>
            </w:r>
            <w:r w:rsidRPr="00177D7F">
              <w:rPr>
                <w:b/>
              </w:rPr>
              <w:t>р</w:t>
            </w:r>
            <w:r w:rsidRPr="00177D7F">
              <w:rPr>
                <w:b/>
              </w:rPr>
              <w:t>мация, требуемая в соответствии с пунктом 3 статьи 17 Конвенции;</w:t>
            </w:r>
          </w:p>
          <w:p w:rsidR="001E534C" w:rsidRPr="00177D7F" w:rsidRDefault="001E534C" w:rsidP="00177D7F">
            <w:pPr>
              <w:jc w:val="both"/>
              <w:rPr>
                <w:b/>
              </w:rPr>
            </w:pPr>
            <w:r w:rsidRPr="00177D7F">
              <w:rPr>
                <w:b/>
              </w:rPr>
              <w:tab/>
              <w:t>b)</w:t>
            </w:r>
            <w:r w:rsidRPr="00177D7F">
              <w:rPr>
                <w:b/>
              </w:rPr>
              <w:tab/>
              <w:t>регистры учета и/или досье лиц, лишенных свободы, регуля</w:t>
            </w:r>
            <w:r w:rsidRPr="00177D7F">
              <w:rPr>
                <w:b/>
              </w:rPr>
              <w:t>р</w:t>
            </w:r>
            <w:r w:rsidRPr="00177D7F">
              <w:rPr>
                <w:b/>
              </w:rPr>
              <w:t>но и точно составлялись и обновлялись и подлежали периодической пр</w:t>
            </w:r>
            <w:r w:rsidRPr="00177D7F">
              <w:rPr>
                <w:b/>
              </w:rPr>
              <w:t>о</w:t>
            </w:r>
            <w:r w:rsidRPr="00177D7F">
              <w:rPr>
                <w:b/>
              </w:rPr>
              <w:t>верке, а в случае выявления нарушений ответственные должностные лица соответствующим образом наказывались.</w:t>
            </w:r>
          </w:p>
        </w:tc>
      </w:tr>
      <w:tr w:rsidR="001E534C" w:rsidRPr="00177D7F" w:rsidTr="00177D7F">
        <w:trPr>
          <w:trHeight w:val="24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0" w:type="dxa"/>
            <w:gridSpan w:val="2"/>
          </w:tcPr>
          <w:p w:rsidR="001E534C" w:rsidRPr="00177D7F" w:rsidRDefault="001E534C" w:rsidP="00177D7F">
            <w:pPr>
              <w:rPr>
                <w:b/>
              </w:rPr>
            </w:pPr>
            <w:r w:rsidRPr="00177D7F">
              <w:rPr>
                <w:b/>
              </w:rPr>
              <w:t>Ответ государства-участника</w:t>
            </w:r>
          </w:p>
        </w:tc>
      </w:tr>
      <w:tr w:rsidR="001E534C" w:rsidRPr="00177D7F" w:rsidTr="00177D7F">
        <w:trPr>
          <w:trHeight w:val="24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0" w:type="dxa"/>
            <w:gridSpan w:val="2"/>
          </w:tcPr>
          <w:p w:rsidR="001E534C" w:rsidRPr="00177D7F" w:rsidRDefault="001E534C" w:rsidP="00D55389">
            <w:pPr>
              <w:jc w:val="both"/>
            </w:pPr>
            <w:r w:rsidRPr="00177D7F">
              <w:t>С ответом государства-участника можно ознакомиться в документе CED/C/</w:t>
            </w:r>
            <w:r w:rsidR="00432609">
              <w:br/>
            </w:r>
            <w:r w:rsidRPr="00177D7F">
              <w:t>KAZ/CO/1/Add.1.</w:t>
            </w:r>
          </w:p>
        </w:tc>
      </w:tr>
      <w:tr w:rsidR="001E534C" w:rsidRPr="00432609" w:rsidTr="00177D7F">
        <w:trPr>
          <w:trHeight w:val="24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0" w:type="dxa"/>
            <w:gridSpan w:val="2"/>
          </w:tcPr>
          <w:p w:rsidR="001E534C" w:rsidRPr="00432609" w:rsidRDefault="001E534C" w:rsidP="00177D7F">
            <w:pPr>
              <w:rPr>
                <w:b/>
              </w:rPr>
            </w:pPr>
            <w:r w:rsidRPr="00432609">
              <w:rPr>
                <w:b/>
              </w:rPr>
              <w:t>Оценка Комитета</w:t>
            </w:r>
          </w:p>
        </w:tc>
      </w:tr>
      <w:tr w:rsidR="001E534C" w:rsidRPr="00177D7F" w:rsidTr="00177D7F">
        <w:trPr>
          <w:trHeight w:val="24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0" w:type="dxa"/>
            <w:gridSpan w:val="2"/>
          </w:tcPr>
          <w:p w:rsidR="001E534C" w:rsidRPr="00177D7F" w:rsidRDefault="001E534C" w:rsidP="00432609">
            <w:pPr>
              <w:jc w:val="both"/>
            </w:pPr>
            <w:r w:rsidRPr="00432609">
              <w:rPr>
                <w:b/>
              </w:rPr>
              <w:t>[B]</w:t>
            </w:r>
            <w:r w:rsidRPr="00177D7F">
              <w:t>: Комитет принимает к сведению информацию, представленную госуда</w:t>
            </w:r>
            <w:r w:rsidRPr="00177D7F">
              <w:t>р</w:t>
            </w:r>
            <w:r w:rsidRPr="00177D7F">
              <w:t>ством-участником, и приветствует утверждение правил регистрации лиц, с</w:t>
            </w:r>
            <w:r w:rsidRPr="00177D7F">
              <w:t>о</w:t>
            </w:r>
            <w:r w:rsidRPr="00177D7F">
              <w:t xml:space="preserve">держащихся в исправительных учреждениях в соответствии с </w:t>
            </w:r>
            <w:proofErr w:type="spellStart"/>
            <w:r w:rsidRPr="00177D7F">
              <w:t>постановлени</w:t>
            </w:r>
            <w:proofErr w:type="spellEnd"/>
            <w:r w:rsidR="00FE7F4C">
              <w:t>-</w:t>
            </w:r>
            <w:r w:rsidR="00FE7F4C">
              <w:br/>
            </w:r>
            <w:r w:rsidRPr="00177D7F">
              <w:t>ем № 107 от 13 февраля 2017 года. Комитет также приветствует введение эле</w:t>
            </w:r>
            <w:r w:rsidRPr="00177D7F">
              <w:t>к</w:t>
            </w:r>
            <w:r w:rsidRPr="00177D7F">
              <w:t xml:space="preserve">тронной системы учета лиц, посещающих правоохранительные учреждения, или переданных им лиц. Комитет отмечает, однако, что он </w:t>
            </w:r>
            <w:r w:rsidR="00A5074F" w:rsidRPr="00177D7F">
              <w:t xml:space="preserve">не </w:t>
            </w:r>
            <w:r w:rsidRPr="00177D7F">
              <w:t>получил инфо</w:t>
            </w:r>
            <w:r w:rsidRPr="00177D7F">
              <w:t>р</w:t>
            </w:r>
            <w:r w:rsidRPr="00177D7F">
              <w:t>мацию о каких-либо мерах, принятых после принятия его заключительных замечаний (CED/C/KAZ/CO/1), в целях обеспечения того, чтобы все регистры и/или досье включали как минимум информацию, требуемую в соответствии с пунктом 3 статьи 17 Конвенции. Кроме того, Комитет отмечает, что госуда</w:t>
            </w:r>
            <w:r w:rsidRPr="00177D7F">
              <w:t>р</w:t>
            </w:r>
            <w:r w:rsidRPr="00177D7F">
              <w:t>ством-участником не было представлено никакой информации в связи с его рекомендацией обеспечить, чтобы регистры и/или досье лиц, лишенных своб</w:t>
            </w:r>
            <w:r w:rsidRPr="00177D7F">
              <w:t>о</w:t>
            </w:r>
            <w:r w:rsidRPr="00177D7F">
              <w:t>ды, подлежали периодической проверке, а в случае выявления нарушений о</w:t>
            </w:r>
            <w:r w:rsidRPr="00177D7F">
              <w:t>т</w:t>
            </w:r>
            <w:r w:rsidRPr="00177D7F">
              <w:t>ветственные должностные лица подлежали соответствующим наказаниям. П</w:t>
            </w:r>
            <w:r w:rsidRPr="00177D7F">
              <w:t>о</w:t>
            </w:r>
            <w:r w:rsidRPr="00177D7F">
              <w:t>этому Комитет, напоминая о своей рекомендации, просит государство-участник при представлении информации в соответствии с пунктом 37 его заключител</w:t>
            </w:r>
            <w:r w:rsidRPr="00177D7F">
              <w:t>ь</w:t>
            </w:r>
            <w:r w:rsidRPr="00177D7F">
              <w:t>ных замечаний представить:</w:t>
            </w:r>
          </w:p>
          <w:p w:rsidR="001E534C" w:rsidRPr="00177D7F" w:rsidRDefault="001E534C" w:rsidP="00432609">
            <w:pPr>
              <w:jc w:val="both"/>
            </w:pPr>
            <w:r w:rsidRPr="00177D7F">
              <w:tab/>
              <w:t>a)</w:t>
            </w:r>
            <w:r w:rsidRPr="00177D7F">
              <w:tab/>
              <w:t>дополнительные данные об имеющихся регистрах, в том числе о том, содержат ли они как минимум все сведения, требуемые согласно пункту 3 статьи 17 Конвенции;</w:t>
            </w:r>
          </w:p>
          <w:p w:rsidR="001E534C" w:rsidRPr="00177D7F" w:rsidRDefault="001E534C" w:rsidP="00432609">
            <w:pPr>
              <w:jc w:val="both"/>
            </w:pPr>
            <w:r w:rsidRPr="00177D7F">
              <w:tab/>
              <w:t>b)</w:t>
            </w:r>
            <w:r w:rsidRPr="00177D7F">
              <w:tab/>
              <w:t>информацию о любых принятых мерах по обеспечению того, чт</w:t>
            </w:r>
            <w:r w:rsidRPr="00177D7F">
              <w:t>о</w:t>
            </w:r>
            <w:r w:rsidRPr="00177D7F">
              <w:t>бы регистры и/или досье лиц, лишенных свободы, подлежали периодической проверке, а в случае выявления нарушений ответственные должностные лица подлежали соответствующим наказаниям.</w:t>
            </w:r>
          </w:p>
        </w:tc>
      </w:tr>
      <w:tr w:rsidR="001E534C" w:rsidRPr="00177D7F" w:rsidTr="00177D7F">
        <w:trPr>
          <w:trHeight w:val="24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0" w:type="dxa"/>
            <w:gridSpan w:val="2"/>
          </w:tcPr>
          <w:p w:rsidR="001E534C" w:rsidRPr="00432609" w:rsidRDefault="001E534C" w:rsidP="00177D7F">
            <w:pPr>
              <w:rPr>
                <w:b/>
              </w:rPr>
            </w:pPr>
            <w:r w:rsidRPr="00432609">
              <w:rPr>
                <w:b/>
              </w:rPr>
              <w:t>Предлагаемые меры</w:t>
            </w:r>
          </w:p>
        </w:tc>
      </w:tr>
      <w:tr w:rsidR="001E534C" w:rsidRPr="00177D7F" w:rsidTr="00177D7F">
        <w:trPr>
          <w:trHeight w:val="24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0" w:type="dxa"/>
            <w:gridSpan w:val="2"/>
          </w:tcPr>
          <w:p w:rsidR="001E534C" w:rsidRPr="00177D7F" w:rsidRDefault="001E534C" w:rsidP="00D55389">
            <w:pPr>
              <w:jc w:val="both"/>
            </w:pPr>
            <w:r w:rsidRPr="00177D7F">
              <w:t>Следует направить государству-участнику письмо, содержащее оценку Ком</w:t>
            </w:r>
            <w:r w:rsidRPr="00177D7F">
              <w:t>и</w:t>
            </w:r>
            <w:r w:rsidRPr="00177D7F">
              <w:t>тетом представленной информации.</w:t>
            </w:r>
          </w:p>
        </w:tc>
      </w:tr>
      <w:tr w:rsidR="001E534C" w:rsidRPr="00177D7F" w:rsidTr="00177D7F">
        <w:trPr>
          <w:trHeight w:val="24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0" w:type="dxa"/>
            <w:gridSpan w:val="2"/>
          </w:tcPr>
          <w:p w:rsidR="001E534C" w:rsidRPr="00177D7F" w:rsidRDefault="001E534C" w:rsidP="00177D7F">
            <w:r w:rsidRPr="00432609">
              <w:rPr>
                <w:b/>
              </w:rPr>
              <w:t>Крайний срок представления информации о последующей деятельности по выполнению всех рекомендаций</w:t>
            </w:r>
            <w:r w:rsidRPr="00177D7F">
              <w:t>: 18 марта 2022 года</w:t>
            </w:r>
          </w:p>
        </w:tc>
      </w:tr>
    </w:tbl>
    <w:p w:rsidR="001E534C" w:rsidRPr="001E534C" w:rsidRDefault="001E534C" w:rsidP="00432609">
      <w:pPr>
        <w:pStyle w:val="H1GR"/>
      </w:pPr>
      <w:r w:rsidRPr="001E534C">
        <w:tab/>
        <w:t>E.</w:t>
      </w:r>
      <w:r w:rsidRPr="001E534C">
        <w:tab/>
        <w:t>Тунис</w:t>
      </w:r>
    </w:p>
    <w:p w:rsidR="001E534C" w:rsidRPr="001E534C" w:rsidRDefault="001E534C" w:rsidP="00432609">
      <w:pPr>
        <w:pStyle w:val="H23GR"/>
      </w:pPr>
      <w:r w:rsidRPr="001E534C">
        <w:tab/>
      </w:r>
      <w:r w:rsidRPr="001E534C">
        <w:tab/>
        <w:t>Десятая сессия (март 2016 года)</w:t>
      </w:r>
    </w:p>
    <w:tbl>
      <w:tblPr>
        <w:tblStyle w:val="TabTxt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3402"/>
        <w:gridCol w:w="3968"/>
      </w:tblGrid>
      <w:tr w:rsidR="001E534C" w:rsidRPr="0065042C" w:rsidTr="00432609">
        <w:trPr>
          <w:trHeight w:val="240"/>
          <w:tblHeader/>
        </w:trPr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E534C" w:rsidRPr="0065042C" w:rsidRDefault="001E534C" w:rsidP="00432609">
            <w:pPr>
              <w:spacing w:before="80" w:after="80" w:line="200" w:lineRule="exact"/>
              <w:rPr>
                <w:i/>
                <w:sz w:val="16"/>
                <w:szCs w:val="16"/>
              </w:rPr>
            </w:pPr>
            <w:r w:rsidRPr="0065042C">
              <w:rPr>
                <w:i/>
                <w:sz w:val="16"/>
                <w:szCs w:val="16"/>
              </w:rPr>
              <w:t>Тунис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8" w:type="dxa"/>
            <w:tcBorders>
              <w:bottom w:val="single" w:sz="12" w:space="0" w:color="auto"/>
            </w:tcBorders>
            <w:shd w:val="clear" w:color="auto" w:fill="auto"/>
          </w:tcPr>
          <w:p w:rsidR="001E534C" w:rsidRPr="0065042C" w:rsidRDefault="001E534C" w:rsidP="00432609">
            <w:pPr>
              <w:spacing w:before="80" w:after="80" w:line="200" w:lineRule="exact"/>
              <w:rPr>
                <w:i/>
                <w:sz w:val="16"/>
                <w:szCs w:val="16"/>
              </w:rPr>
            </w:pPr>
          </w:p>
        </w:tc>
      </w:tr>
      <w:tr w:rsidR="001E534C" w:rsidRPr="00432609" w:rsidTr="00432609">
        <w:trPr>
          <w:trHeight w:hRule="exact" w:val="115"/>
        </w:trPr>
        <w:tc>
          <w:tcPr>
            <w:tcW w:w="3402" w:type="dxa"/>
            <w:tcBorders>
              <w:top w:val="single" w:sz="12" w:space="0" w:color="auto"/>
            </w:tcBorders>
          </w:tcPr>
          <w:p w:rsidR="001E534C" w:rsidRPr="00432609" w:rsidRDefault="001E534C" w:rsidP="00432609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8" w:type="dxa"/>
            <w:tcBorders>
              <w:top w:val="single" w:sz="12" w:space="0" w:color="auto"/>
            </w:tcBorders>
          </w:tcPr>
          <w:p w:rsidR="001E534C" w:rsidRPr="00432609" w:rsidRDefault="001E534C" w:rsidP="00432609"/>
        </w:tc>
      </w:tr>
      <w:tr w:rsidR="001E534C" w:rsidRPr="00432609" w:rsidTr="00432609">
        <w:trPr>
          <w:trHeight w:val="240"/>
        </w:trPr>
        <w:tc>
          <w:tcPr>
            <w:tcW w:w="3402" w:type="dxa"/>
            <w:tcBorders>
              <w:bottom w:val="nil"/>
            </w:tcBorders>
          </w:tcPr>
          <w:p w:rsidR="001E534C" w:rsidRPr="00432609" w:rsidRDefault="001E534C" w:rsidP="00432609">
            <w:r w:rsidRPr="00432609">
              <w:rPr>
                <w:b/>
              </w:rPr>
              <w:t>Заключительные замечания</w:t>
            </w:r>
            <w:r w:rsidRPr="00432609"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8" w:type="dxa"/>
          </w:tcPr>
          <w:p w:rsidR="001E534C" w:rsidRPr="00432609" w:rsidRDefault="001E534C" w:rsidP="00432609">
            <w:r w:rsidRPr="00432609">
              <w:t xml:space="preserve">CED/C/TUN/CO/1, приняты 15 марта </w:t>
            </w:r>
            <w:r w:rsidR="0065042C">
              <w:br/>
            </w:r>
            <w:r w:rsidRPr="00432609">
              <w:t>2016 года</w:t>
            </w:r>
          </w:p>
        </w:tc>
      </w:tr>
      <w:tr w:rsidR="001E534C" w:rsidRPr="00432609" w:rsidTr="00432609">
        <w:trPr>
          <w:trHeight w:val="240"/>
        </w:trPr>
        <w:tc>
          <w:tcPr>
            <w:tcW w:w="3402" w:type="dxa"/>
            <w:tcBorders>
              <w:top w:val="nil"/>
              <w:bottom w:val="nil"/>
            </w:tcBorders>
          </w:tcPr>
          <w:p w:rsidR="001E534C" w:rsidRPr="00432609" w:rsidRDefault="001E534C" w:rsidP="00432609">
            <w:r w:rsidRPr="00432609">
              <w:rPr>
                <w:b/>
              </w:rPr>
              <w:lastRenderedPageBreak/>
              <w:t>Рекомендации, предусматрива</w:t>
            </w:r>
            <w:r w:rsidRPr="00432609">
              <w:rPr>
                <w:b/>
              </w:rPr>
              <w:t>ю</w:t>
            </w:r>
            <w:r w:rsidRPr="00432609">
              <w:rPr>
                <w:b/>
              </w:rPr>
              <w:t>щие принятие последующих мер</w:t>
            </w:r>
            <w:r w:rsidRPr="00432609"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8" w:type="dxa"/>
            <w:tcBorders>
              <w:top w:val="nil"/>
            </w:tcBorders>
          </w:tcPr>
          <w:p w:rsidR="001E534C" w:rsidRPr="00432609" w:rsidRDefault="00D55389" w:rsidP="00432609">
            <w:r>
              <w:t>п</w:t>
            </w:r>
            <w:r w:rsidR="001E534C" w:rsidRPr="00432609">
              <w:t>ункты 15, 23 и 30</w:t>
            </w:r>
          </w:p>
        </w:tc>
      </w:tr>
      <w:tr w:rsidR="001E534C" w:rsidRPr="00432609" w:rsidTr="00432609">
        <w:trPr>
          <w:trHeight w:val="240"/>
        </w:trPr>
        <w:tc>
          <w:tcPr>
            <w:tcW w:w="3402" w:type="dxa"/>
            <w:tcBorders>
              <w:top w:val="nil"/>
            </w:tcBorders>
          </w:tcPr>
          <w:p w:rsidR="001E534C" w:rsidRPr="00432609" w:rsidRDefault="001E534C" w:rsidP="00432609">
            <w:r w:rsidRPr="00432609">
              <w:rPr>
                <w:b/>
              </w:rPr>
              <w:t>Ответ</w:t>
            </w:r>
            <w:r w:rsidRPr="00432609"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8" w:type="dxa"/>
            <w:tcBorders>
              <w:top w:val="nil"/>
            </w:tcBorders>
          </w:tcPr>
          <w:p w:rsidR="001E534C" w:rsidRPr="00432609" w:rsidRDefault="001E534C" w:rsidP="00432609">
            <w:r w:rsidRPr="00432609">
              <w:t>CED/C/TUN/CO/1/Add.1, подлежал пре</w:t>
            </w:r>
            <w:r w:rsidRPr="00432609">
              <w:t>д</w:t>
            </w:r>
            <w:r w:rsidRPr="00432609">
              <w:t xml:space="preserve">ставлению 18 марта 2017 года; получен </w:t>
            </w:r>
            <w:r w:rsidR="00E76866">
              <w:br/>
            </w:r>
            <w:r w:rsidRPr="00432609">
              <w:t>24 марта 2017 года</w:t>
            </w:r>
          </w:p>
        </w:tc>
      </w:tr>
      <w:tr w:rsidR="001E534C" w:rsidRPr="00432609" w:rsidTr="00432609">
        <w:trPr>
          <w:trHeight w:val="24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0" w:type="dxa"/>
            <w:gridSpan w:val="2"/>
          </w:tcPr>
          <w:p w:rsidR="001E534C" w:rsidRPr="00432609" w:rsidRDefault="001E534C" w:rsidP="00432609">
            <w:pPr>
              <w:jc w:val="both"/>
              <w:rPr>
                <w:b/>
              </w:rPr>
            </w:pPr>
            <w:r w:rsidRPr="00432609">
              <w:rPr>
                <w:b/>
              </w:rPr>
              <w:t>Пункт 15: Комитет рекомендует государству-участнику принять необход</w:t>
            </w:r>
            <w:r w:rsidRPr="00432609">
              <w:rPr>
                <w:b/>
              </w:rPr>
              <w:t>и</w:t>
            </w:r>
            <w:r w:rsidRPr="00432609">
              <w:rPr>
                <w:b/>
              </w:rPr>
              <w:t>мые законодательные меры для обеспечения того, чтобы как можно ск</w:t>
            </w:r>
            <w:r w:rsidRPr="00432609">
              <w:rPr>
                <w:b/>
              </w:rPr>
              <w:t>о</w:t>
            </w:r>
            <w:r w:rsidRPr="00432609">
              <w:rPr>
                <w:b/>
              </w:rPr>
              <w:t>рее:</w:t>
            </w:r>
          </w:p>
          <w:p w:rsidR="001E534C" w:rsidRPr="00432609" w:rsidRDefault="001E534C" w:rsidP="00432609">
            <w:pPr>
              <w:jc w:val="both"/>
              <w:rPr>
                <w:b/>
              </w:rPr>
            </w:pPr>
            <w:r w:rsidRPr="00432609">
              <w:rPr>
                <w:b/>
              </w:rPr>
              <w:tab/>
              <w:t>a)</w:t>
            </w:r>
            <w:r w:rsidRPr="00432609">
              <w:rPr>
                <w:b/>
              </w:rPr>
              <w:tab/>
              <w:t>насильственное исчезновение было включено во внутреннее законодательство в качестве отдельного преступления в соответствии с определением, содержащимся в статье 2 Конвенции, и</w:t>
            </w:r>
            <w:r w:rsidR="00951D78" w:rsidRPr="00432609">
              <w:rPr>
                <w:b/>
              </w:rPr>
              <w:t xml:space="preserve"> </w:t>
            </w:r>
            <w:r w:rsidRPr="00432609">
              <w:rPr>
                <w:b/>
              </w:rPr>
              <w:t>чтобы совершение этого преступления влекло за собой соответствующие наказания с учетом его серьезности, избегая при этом применения смертной казни. Он также предлагает государству-участнику установить конкретные смягчающие и отягчающие обстоятельства, предусмотренные в пункте 2 статьи 7 Ко</w:t>
            </w:r>
            <w:r w:rsidRPr="00432609">
              <w:rPr>
                <w:b/>
              </w:rPr>
              <w:t>н</w:t>
            </w:r>
            <w:r w:rsidRPr="00432609">
              <w:rPr>
                <w:b/>
              </w:rPr>
              <w:t>венции;</w:t>
            </w:r>
          </w:p>
          <w:p w:rsidR="001E534C" w:rsidRPr="00432609" w:rsidRDefault="001E534C" w:rsidP="00432609">
            <w:pPr>
              <w:jc w:val="both"/>
              <w:rPr>
                <w:b/>
              </w:rPr>
            </w:pPr>
            <w:r w:rsidRPr="00432609">
              <w:rPr>
                <w:b/>
              </w:rPr>
              <w:tab/>
              <w:t>b)</w:t>
            </w:r>
            <w:r w:rsidRPr="00432609">
              <w:rPr>
                <w:b/>
              </w:rPr>
              <w:tab/>
              <w:t>насильственное исчезновение как преступление против чел</w:t>
            </w:r>
            <w:r w:rsidRPr="00432609">
              <w:rPr>
                <w:b/>
              </w:rPr>
              <w:t>о</w:t>
            </w:r>
            <w:r w:rsidRPr="00432609">
              <w:rPr>
                <w:b/>
              </w:rPr>
              <w:t>вечности было квалифицировано в качестве уголовно наказуемого деяния в соответствии с нормами, предусмотренными в статье 5 Конвенции.</w:t>
            </w:r>
          </w:p>
        </w:tc>
      </w:tr>
      <w:tr w:rsidR="001E534C" w:rsidRPr="00432609" w:rsidTr="00432609">
        <w:trPr>
          <w:trHeight w:val="24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0" w:type="dxa"/>
            <w:gridSpan w:val="2"/>
          </w:tcPr>
          <w:p w:rsidR="001E534C" w:rsidRPr="00432609" w:rsidRDefault="001E534C" w:rsidP="00432609">
            <w:pPr>
              <w:rPr>
                <w:b/>
              </w:rPr>
            </w:pPr>
            <w:r w:rsidRPr="00432609">
              <w:rPr>
                <w:b/>
              </w:rPr>
              <w:t>Ответ государства-участника</w:t>
            </w:r>
          </w:p>
        </w:tc>
      </w:tr>
      <w:tr w:rsidR="001E534C" w:rsidRPr="00432609" w:rsidTr="00432609">
        <w:trPr>
          <w:trHeight w:val="24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0" w:type="dxa"/>
            <w:gridSpan w:val="2"/>
          </w:tcPr>
          <w:p w:rsidR="001E534C" w:rsidRPr="00432609" w:rsidRDefault="001E534C" w:rsidP="00D55389">
            <w:pPr>
              <w:jc w:val="both"/>
            </w:pPr>
            <w:r w:rsidRPr="00432609">
              <w:t>С ответом государства-участника можно ознакомиться в документе CED/C/</w:t>
            </w:r>
            <w:r w:rsidR="00432609">
              <w:br/>
            </w:r>
            <w:r w:rsidRPr="00432609">
              <w:t>TUN/CO/1/Add.1.</w:t>
            </w:r>
          </w:p>
        </w:tc>
      </w:tr>
      <w:tr w:rsidR="001E534C" w:rsidRPr="00432609" w:rsidTr="00432609">
        <w:trPr>
          <w:trHeight w:val="24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0" w:type="dxa"/>
            <w:gridSpan w:val="2"/>
          </w:tcPr>
          <w:p w:rsidR="001E534C" w:rsidRPr="00432609" w:rsidRDefault="001E534C" w:rsidP="00432609">
            <w:pPr>
              <w:rPr>
                <w:b/>
              </w:rPr>
            </w:pPr>
            <w:r w:rsidRPr="00432609">
              <w:rPr>
                <w:b/>
              </w:rPr>
              <w:t>Оценка Комитета</w:t>
            </w:r>
          </w:p>
        </w:tc>
      </w:tr>
      <w:tr w:rsidR="001E534C" w:rsidRPr="00432609" w:rsidTr="00432609">
        <w:trPr>
          <w:trHeight w:val="24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0" w:type="dxa"/>
            <w:gridSpan w:val="2"/>
          </w:tcPr>
          <w:p w:rsidR="001E534C" w:rsidRPr="00432609" w:rsidRDefault="001E534C" w:rsidP="00290916">
            <w:pPr>
              <w:spacing w:after="360" w:line="220" w:lineRule="exact"/>
              <w:jc w:val="both"/>
            </w:pPr>
            <w:r w:rsidRPr="00432609">
              <w:rPr>
                <w:b/>
              </w:rPr>
              <w:t>[B]</w:t>
            </w:r>
            <w:r w:rsidRPr="00432609">
              <w:t>: Комитет принимает к сведению информацию, представленную госуда</w:t>
            </w:r>
            <w:r w:rsidRPr="00432609">
              <w:t>р</w:t>
            </w:r>
            <w:r w:rsidRPr="00432609">
              <w:t>ством-участником, и приветствует создание рабочей группы для разработки нового законопроекта о насильственных исчезновениях, в котором насил</w:t>
            </w:r>
            <w:r w:rsidRPr="00432609">
              <w:t>ь</w:t>
            </w:r>
            <w:r w:rsidRPr="00432609">
              <w:t>ственное исчезновение будет квалифицировано в качестве отдельного престу</w:t>
            </w:r>
            <w:r w:rsidRPr="00432609">
              <w:t>п</w:t>
            </w:r>
            <w:r w:rsidRPr="00432609">
              <w:t>ления согласно статье 2 Конвенции; будут предусмотрены соответствующие меры наказания с учетом его серьезности; и будут установлены конкретные смягчающие и отягчающие обстоятельства в соответствии с пунктом 2 статьи 7 Конвенции. Вместе с тем Комитет отмечает, что этот законопроект еще не вступил в силу и что он не получил достаточной информации о его содержании в части формулировки определения насильственного исчезновения, пред</w:t>
            </w:r>
            <w:r w:rsidRPr="00432609">
              <w:t>у</w:t>
            </w:r>
            <w:r w:rsidRPr="00432609">
              <w:t>смотренных за совершение этого преступления мер наказания и установле</w:t>
            </w:r>
            <w:r w:rsidRPr="00432609">
              <w:t>н</w:t>
            </w:r>
            <w:r w:rsidRPr="00432609">
              <w:t>ных смягчающих и отягчающих обстоятельств. Комитет хотел бы подчеркнуть, что квалификация насильственного исчезновения в качестве отдельного уг</w:t>
            </w:r>
            <w:r w:rsidRPr="00432609">
              <w:t>о</w:t>
            </w:r>
            <w:r w:rsidRPr="00432609">
              <w:t>ловно наказуемого преступления может послужить важным средством защиты от безнаказанности и превентивной мерой, призванной обеспечить, чтобы т</w:t>
            </w:r>
            <w:r w:rsidRPr="00432609">
              <w:t>а</w:t>
            </w:r>
            <w:r w:rsidRPr="00432609">
              <w:t>кие преступления не совершались в будущем. Таким образом,</w:t>
            </w:r>
            <w:r w:rsidR="00951D78" w:rsidRPr="00432609">
              <w:t xml:space="preserve"> </w:t>
            </w:r>
            <w:proofErr w:type="spellStart"/>
            <w:r w:rsidRPr="00432609">
              <w:t>неотнесение</w:t>
            </w:r>
            <w:proofErr w:type="spellEnd"/>
            <w:r w:rsidRPr="00432609">
              <w:t xml:space="preserve"> этого преступления к отдельной категории может не позволить государству-участнику выполнять свои обязательства по борьбе с безнаказанностью за с</w:t>
            </w:r>
            <w:r w:rsidRPr="00432609">
              <w:t>о</w:t>
            </w:r>
            <w:r w:rsidRPr="00432609">
              <w:t>вершение этого преступления, обеспечивать гарантии права любой жертвы знать правду об обстоятельствах насильственного исчезновения и о судьбе исчезнувшего лица, а также наказуемость преступления насильственного и</w:t>
            </w:r>
            <w:r w:rsidRPr="00432609">
              <w:t>с</w:t>
            </w:r>
            <w:r w:rsidRPr="00432609">
              <w:t xml:space="preserve">чезновения путем применения надлежащих мер наказания в соответствии со статьей 7 Конвенции. Комитет далее отмечает, что государством-участником не было представлено </w:t>
            </w:r>
            <w:r w:rsidR="00EA3567" w:rsidRPr="00432609">
              <w:t>никакой</w:t>
            </w:r>
            <w:r w:rsidRPr="00432609">
              <w:t xml:space="preserve"> информации в отношении его рекомендации обе</w:t>
            </w:r>
            <w:r w:rsidRPr="00432609">
              <w:t>с</w:t>
            </w:r>
            <w:r w:rsidRPr="00432609">
              <w:t>печить, чтобы насильственное исчезновение, являющееся</w:t>
            </w:r>
            <w:r w:rsidR="00951D78" w:rsidRPr="00432609">
              <w:t xml:space="preserve"> </w:t>
            </w:r>
            <w:r w:rsidRPr="00432609">
              <w:t>преступлением пр</w:t>
            </w:r>
            <w:r w:rsidRPr="00432609">
              <w:t>о</w:t>
            </w:r>
            <w:r w:rsidRPr="00432609">
              <w:t>тив человечности, было квалифицировано в качестве уголовно наказуемого деяния в соответствии с нормами, предусмотренными статьей 5 Конвенции. Поэтому Комитет подтверждает свою рекомендацию и просит государство-участник при представлении информации в соответствии с пунктом 40 его заключительных замечаний (CED/C/TUN/CO/1) представить:</w:t>
            </w:r>
          </w:p>
          <w:p w:rsidR="001E534C" w:rsidRPr="00432609" w:rsidRDefault="001E534C" w:rsidP="00ED359C">
            <w:pPr>
              <w:jc w:val="both"/>
            </w:pPr>
            <w:r w:rsidRPr="00432609">
              <w:lastRenderedPageBreak/>
              <w:tab/>
              <w:t>a)</w:t>
            </w:r>
            <w:r w:rsidRPr="00432609">
              <w:tab/>
              <w:t>дополнительную информацию о содержании вышеупомянутого законопроекта, включая меры наказания и отягчающие и смягчающие обсто</w:t>
            </w:r>
            <w:r w:rsidRPr="00432609">
              <w:t>я</w:t>
            </w:r>
            <w:r w:rsidRPr="00432609">
              <w:t>тельства, а также о прогрессе, достигнутом в деле установления уголовной ответственности за совершение акта насильственного исчезновения в качестве отдельного преступления согласно определению, содержащемуся в статье 2 Конвенции;</w:t>
            </w:r>
          </w:p>
          <w:p w:rsidR="001E534C" w:rsidRPr="00432609" w:rsidRDefault="001E534C" w:rsidP="00ED359C">
            <w:pPr>
              <w:jc w:val="both"/>
            </w:pPr>
            <w:r w:rsidRPr="00432609">
              <w:tab/>
              <w:t>b)</w:t>
            </w:r>
            <w:r w:rsidRPr="00432609">
              <w:tab/>
              <w:t>информацию о действиях, предпринятых в целях обеспечения т</w:t>
            </w:r>
            <w:r w:rsidRPr="00432609">
              <w:t>о</w:t>
            </w:r>
            <w:r w:rsidRPr="00432609">
              <w:t>го, чтобы при назначении соответствующих мер наказания за совершение да</w:t>
            </w:r>
            <w:r w:rsidRPr="00432609">
              <w:t>н</w:t>
            </w:r>
            <w:r w:rsidRPr="00432609">
              <w:t>ного преступления учитывалась его чрезвычайная серьезность, избегая при этом применения смертной казни, и определения конкретных смягчающих и отягчающих обстоятельств, предусмотренных в пункте 2 статьи 7 Конвенции;</w:t>
            </w:r>
          </w:p>
          <w:p w:rsidR="001E534C" w:rsidRPr="00432609" w:rsidRDefault="001E534C" w:rsidP="00ED359C">
            <w:pPr>
              <w:jc w:val="both"/>
            </w:pPr>
            <w:r w:rsidRPr="00432609">
              <w:tab/>
              <w:t>c)</w:t>
            </w:r>
            <w:r w:rsidRPr="00432609">
              <w:tab/>
              <w:t>информацию о любых принятых мерах по обеспечению того, чт</w:t>
            </w:r>
            <w:r w:rsidRPr="00432609">
              <w:t>о</w:t>
            </w:r>
            <w:r w:rsidRPr="00432609">
              <w:t>бы насильственное исчезновение, являющееся преступлением против челове</w:t>
            </w:r>
            <w:r w:rsidRPr="00432609">
              <w:t>ч</w:t>
            </w:r>
            <w:r w:rsidRPr="00432609">
              <w:t>ности, было квалифицировано как уголовно наказуемое деяние в соответствии с нормами, предусмотренными в статье 5 Конвенции.</w:t>
            </w:r>
          </w:p>
        </w:tc>
      </w:tr>
      <w:tr w:rsidR="001E534C" w:rsidRPr="00432609" w:rsidTr="00432609">
        <w:trPr>
          <w:trHeight w:val="24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0" w:type="dxa"/>
            <w:gridSpan w:val="2"/>
          </w:tcPr>
          <w:p w:rsidR="001E534C" w:rsidRPr="00432609" w:rsidRDefault="001E534C" w:rsidP="00432609">
            <w:pPr>
              <w:jc w:val="both"/>
              <w:rPr>
                <w:b/>
              </w:rPr>
            </w:pPr>
            <w:r w:rsidRPr="00432609">
              <w:rPr>
                <w:b/>
              </w:rPr>
              <w:lastRenderedPageBreak/>
              <w:t>Пункт 23</w:t>
            </w:r>
            <w:r w:rsidR="00ED359C">
              <w:rPr>
                <w:b/>
              </w:rPr>
              <w:t>:</w:t>
            </w:r>
            <w:r w:rsidRPr="00432609">
              <w:rPr>
                <w:b/>
              </w:rPr>
              <w:t xml:space="preserve"> Комитет рекомендует государству-участнику активизировать усилия, направленные на скорейшее обеспечение того, чтобы:</w:t>
            </w:r>
          </w:p>
          <w:p w:rsidR="001E534C" w:rsidRPr="00432609" w:rsidRDefault="001E534C" w:rsidP="00432609">
            <w:pPr>
              <w:jc w:val="both"/>
              <w:rPr>
                <w:b/>
              </w:rPr>
            </w:pPr>
            <w:r w:rsidRPr="00432609">
              <w:rPr>
                <w:b/>
              </w:rPr>
              <w:tab/>
              <w:t>a)</w:t>
            </w:r>
            <w:r w:rsidRPr="00432609">
              <w:rPr>
                <w:b/>
              </w:rPr>
              <w:tab/>
              <w:t>все дела, связанные с совершенными ранее актами насил</w:t>
            </w:r>
            <w:r w:rsidRPr="00432609">
              <w:rPr>
                <w:b/>
              </w:rPr>
              <w:t>ь</w:t>
            </w:r>
            <w:r w:rsidRPr="00432609">
              <w:rPr>
                <w:b/>
              </w:rPr>
              <w:t>ственных исчезновений, были тщательно и беспристрастно расследованы, а расследования по таким делам продолжались до полного прояснения судьбы исчезнувших лиц;</w:t>
            </w:r>
          </w:p>
          <w:p w:rsidR="001E534C" w:rsidRPr="00432609" w:rsidRDefault="001E534C" w:rsidP="00432609">
            <w:pPr>
              <w:jc w:val="both"/>
              <w:rPr>
                <w:b/>
              </w:rPr>
            </w:pPr>
            <w:r w:rsidRPr="00432609">
              <w:rPr>
                <w:b/>
              </w:rPr>
              <w:tab/>
              <w:t>b)</w:t>
            </w:r>
            <w:r w:rsidRPr="00432609">
              <w:rPr>
                <w:b/>
              </w:rPr>
              <w:tab/>
              <w:t>все лица, причастные к совершению актов насильственных исчезновений, включая военных и гражданских вышестоящих должнос</w:t>
            </w:r>
            <w:r w:rsidRPr="00432609">
              <w:rPr>
                <w:b/>
              </w:rPr>
              <w:t>т</w:t>
            </w:r>
            <w:r w:rsidRPr="00432609">
              <w:rPr>
                <w:b/>
              </w:rPr>
              <w:t>ных лиц, были привлечены к ответственности и, в случае признания их виновными, понесли наказания в соответствии с тяжестью содеянного;</w:t>
            </w:r>
          </w:p>
          <w:p w:rsidR="001E534C" w:rsidRPr="00432609" w:rsidRDefault="001E534C" w:rsidP="00432609">
            <w:pPr>
              <w:jc w:val="both"/>
              <w:rPr>
                <w:b/>
              </w:rPr>
            </w:pPr>
            <w:r w:rsidRPr="00432609">
              <w:rPr>
                <w:b/>
              </w:rPr>
              <w:tab/>
              <w:t>c)</w:t>
            </w:r>
            <w:r w:rsidRPr="00432609">
              <w:rPr>
                <w:b/>
              </w:rPr>
              <w:tab/>
              <w:t xml:space="preserve">в отношении всех лиц, которые стали </w:t>
            </w:r>
            <w:r w:rsidR="00E76866" w:rsidRPr="00432609">
              <w:rPr>
                <w:b/>
              </w:rPr>
              <w:t>жертвами</w:t>
            </w:r>
            <w:r w:rsidRPr="00432609">
              <w:rPr>
                <w:b/>
              </w:rPr>
              <w:t xml:space="preserve"> насильстве</w:t>
            </w:r>
            <w:r w:rsidRPr="00432609">
              <w:rPr>
                <w:b/>
              </w:rPr>
              <w:t>н</w:t>
            </w:r>
            <w:r w:rsidRPr="00432609">
              <w:rPr>
                <w:b/>
              </w:rPr>
              <w:t>ного исчезновения и судьба которых пока неизвестна, обеспечивался р</w:t>
            </w:r>
            <w:r w:rsidRPr="00432609">
              <w:rPr>
                <w:b/>
              </w:rPr>
              <w:t>о</w:t>
            </w:r>
            <w:r w:rsidRPr="00432609">
              <w:rPr>
                <w:b/>
              </w:rPr>
              <w:t>зыск и установление их местонахождения, а в случае смерти – опознание останков и их сохранный возврат;</w:t>
            </w:r>
          </w:p>
          <w:p w:rsidR="001E534C" w:rsidRPr="00432609" w:rsidRDefault="001E534C" w:rsidP="00432609">
            <w:pPr>
              <w:jc w:val="both"/>
              <w:rPr>
                <w:b/>
              </w:rPr>
            </w:pPr>
            <w:r w:rsidRPr="00432609">
              <w:rPr>
                <w:b/>
              </w:rPr>
              <w:tab/>
              <w:t>d)</w:t>
            </w:r>
            <w:r w:rsidRPr="00432609">
              <w:rPr>
                <w:b/>
              </w:rPr>
              <w:tab/>
              <w:t>все лица, которым был причинен непосредственный ущерб в результате насильственного исчезновения, получали надлежащее возм</w:t>
            </w:r>
            <w:r w:rsidRPr="00432609">
              <w:rPr>
                <w:b/>
              </w:rPr>
              <w:t>е</w:t>
            </w:r>
            <w:r w:rsidRPr="00432609">
              <w:rPr>
                <w:b/>
              </w:rPr>
              <w:t>щение, что включает средства для их реабилитации с учетом гендерного аспекта, а также безотлагательную, справедливую и надлежащую компе</w:t>
            </w:r>
            <w:r w:rsidRPr="00432609">
              <w:rPr>
                <w:b/>
              </w:rPr>
              <w:t>н</w:t>
            </w:r>
            <w:r w:rsidRPr="00432609">
              <w:rPr>
                <w:b/>
              </w:rPr>
              <w:t>сацию.</w:t>
            </w:r>
          </w:p>
        </w:tc>
      </w:tr>
      <w:tr w:rsidR="001E534C" w:rsidRPr="00432609" w:rsidTr="00432609">
        <w:trPr>
          <w:trHeight w:val="24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0" w:type="dxa"/>
            <w:gridSpan w:val="2"/>
          </w:tcPr>
          <w:p w:rsidR="001E534C" w:rsidRPr="00432609" w:rsidRDefault="001E534C" w:rsidP="00432609">
            <w:pPr>
              <w:rPr>
                <w:b/>
              </w:rPr>
            </w:pPr>
            <w:r w:rsidRPr="00432609">
              <w:rPr>
                <w:b/>
              </w:rPr>
              <w:t>Ответ государства-участника</w:t>
            </w:r>
          </w:p>
        </w:tc>
      </w:tr>
      <w:tr w:rsidR="001E534C" w:rsidRPr="00432609" w:rsidTr="00432609">
        <w:trPr>
          <w:trHeight w:val="24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0" w:type="dxa"/>
            <w:gridSpan w:val="2"/>
          </w:tcPr>
          <w:p w:rsidR="001E534C" w:rsidRPr="00432609" w:rsidRDefault="001E534C" w:rsidP="00D55389">
            <w:pPr>
              <w:jc w:val="both"/>
            </w:pPr>
            <w:r w:rsidRPr="00432609">
              <w:t>С ответом государства-участника можно ознакомиться в документе CED/C/</w:t>
            </w:r>
            <w:r w:rsidR="00432609">
              <w:br/>
            </w:r>
            <w:r w:rsidRPr="00432609">
              <w:t>TUN/CO/1/Add.1.</w:t>
            </w:r>
          </w:p>
        </w:tc>
      </w:tr>
      <w:tr w:rsidR="001E534C" w:rsidRPr="00432609" w:rsidTr="00432609">
        <w:trPr>
          <w:trHeight w:val="24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0" w:type="dxa"/>
            <w:gridSpan w:val="2"/>
          </w:tcPr>
          <w:p w:rsidR="001E534C" w:rsidRPr="00432609" w:rsidRDefault="001E534C" w:rsidP="00432609">
            <w:pPr>
              <w:rPr>
                <w:b/>
              </w:rPr>
            </w:pPr>
            <w:r w:rsidRPr="00432609">
              <w:rPr>
                <w:b/>
              </w:rPr>
              <w:t>Оценка Комитета</w:t>
            </w:r>
          </w:p>
        </w:tc>
      </w:tr>
      <w:tr w:rsidR="001E534C" w:rsidRPr="00432609" w:rsidTr="00432609">
        <w:trPr>
          <w:trHeight w:val="165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0" w:type="dxa"/>
            <w:gridSpan w:val="2"/>
          </w:tcPr>
          <w:p w:rsidR="001E534C" w:rsidRPr="00432609" w:rsidRDefault="001E534C" w:rsidP="00EC1047">
            <w:pPr>
              <w:jc w:val="both"/>
            </w:pPr>
            <w:r w:rsidRPr="00432609">
              <w:rPr>
                <w:b/>
              </w:rPr>
              <w:t>[C]</w:t>
            </w:r>
            <w:r w:rsidRPr="00432609">
              <w:t>: С удовлетворением принимая к сведению представленную государством-участником информацию, Комитет в то же время считает, что она не содержит достаточных сведений о мерах по выполнению его рекомендации, принятых с момента утверждения его заключительных замечаний (CED/C/TUN/CO/1). Комитет, в частности, отмечает, что не получил никакой информации о каких-либо мерах, принятых до вступления в силу законопроекта о насильственных исчезновениях, в целях обеспечения того, чтобы все совершенные в прошлом акты насильственных исчезновений были тщательно и беспристрастно рассл</w:t>
            </w:r>
            <w:r w:rsidRPr="00432609">
              <w:t>е</w:t>
            </w:r>
            <w:r w:rsidRPr="00432609">
              <w:t>дованы, а расследования продолжались до полного прояснения судьбы исче</w:t>
            </w:r>
            <w:r w:rsidRPr="00432609">
              <w:t>з</w:t>
            </w:r>
            <w:r w:rsidRPr="00432609">
              <w:t>нувших лиц. Комитет также отмечает, что не получил никакой информации о каких-либо мерах по обеспечению того, чтобы все лица, причастные к сове</w:t>
            </w:r>
            <w:r w:rsidRPr="00432609">
              <w:t>р</w:t>
            </w:r>
            <w:r w:rsidRPr="00432609">
              <w:t xml:space="preserve">шению актов насильственных исчезновений, включая военных и гражданских вышестоящих должностных лиц, привлекались к ответственности и, в случае </w:t>
            </w:r>
            <w:r w:rsidRPr="00432609">
              <w:lastRenderedPageBreak/>
              <w:t>признания их виновными, несли наказания в соответствии с тяжестью содея</w:t>
            </w:r>
            <w:r w:rsidRPr="00432609">
              <w:t>н</w:t>
            </w:r>
            <w:r w:rsidRPr="00432609">
              <w:t>ного. Кроме того</w:t>
            </w:r>
            <w:r w:rsidR="00EC1047">
              <w:t>,</w:t>
            </w:r>
            <w:r w:rsidRPr="00432609">
              <w:t xml:space="preserve"> Комитет отмечает, что государство-участник не представило никакой информации о каких-либо принятых мерах по обеспечению того, чт</w:t>
            </w:r>
            <w:r w:rsidRPr="00432609">
              <w:t>о</w:t>
            </w:r>
            <w:r w:rsidRPr="00432609">
              <w:t xml:space="preserve">бы в отношении всех лиц, которые стали </w:t>
            </w:r>
            <w:r w:rsidR="00E76866" w:rsidRPr="00432609">
              <w:t>жертвами</w:t>
            </w:r>
            <w:r w:rsidRPr="00432609">
              <w:t xml:space="preserve"> насильственного исчезн</w:t>
            </w:r>
            <w:r w:rsidRPr="00432609">
              <w:t>о</w:t>
            </w:r>
            <w:r w:rsidRPr="00432609">
              <w:t>вения и судьба которых пока неизвестна, обеспечивался розыск и установление их местонахождения, а в случае смерти – опознание останков и их сохранный возврат. Наконец, Комитет отмечает, что государство-участник не представило достаточной информации о любых принятых мерах по обеспечению того, чт</w:t>
            </w:r>
            <w:r w:rsidRPr="00432609">
              <w:t>о</w:t>
            </w:r>
            <w:r w:rsidRPr="00432609">
              <w:t>бы все лица, которым был причинен непосредственный ущерб в результате насильственного исчезновения, в том числе те из них, которые могут не подп</w:t>
            </w:r>
            <w:r w:rsidRPr="00432609">
              <w:t>а</w:t>
            </w:r>
            <w:r w:rsidRPr="00432609">
              <w:t>дать под действие Органического закона № 53 от 24 декабря 2013 года, пол</w:t>
            </w:r>
            <w:r w:rsidRPr="00432609">
              <w:t>у</w:t>
            </w:r>
            <w:r w:rsidRPr="00432609">
              <w:t>чили надлежащее возмещение, что включает средства для их реабилитации, а также безотлагательную, справедливую и надлежащую компенсацию. Поэтому Комитет, напоминая о своей рекомендации, просит государство-участник при представлении информации в соответствии с пунктом 40 его заключительных замечаний представить:</w:t>
            </w:r>
          </w:p>
          <w:p w:rsidR="001E534C" w:rsidRPr="00432609" w:rsidRDefault="001E534C" w:rsidP="00EC1047">
            <w:pPr>
              <w:jc w:val="both"/>
            </w:pPr>
            <w:r w:rsidRPr="00432609">
              <w:tab/>
              <w:t>a)</w:t>
            </w:r>
            <w:r w:rsidRPr="00432609">
              <w:tab/>
              <w:t>информацию о любых мерах, принятых до вступления в силу зак</w:t>
            </w:r>
            <w:r w:rsidRPr="00432609">
              <w:t>о</w:t>
            </w:r>
            <w:r w:rsidRPr="00432609">
              <w:t>нопроекта о насильственных исчезновениях в целях обеспечения того, чтобы все совершенные в прошлом акты насильственных исчезновений были тщ</w:t>
            </w:r>
            <w:r w:rsidRPr="00432609">
              <w:t>а</w:t>
            </w:r>
            <w:r w:rsidRPr="00432609">
              <w:t>тельно и беспристрастно расследованы, а расследования продолжались до по</w:t>
            </w:r>
            <w:r w:rsidRPr="00432609">
              <w:t>л</w:t>
            </w:r>
            <w:r w:rsidRPr="00432609">
              <w:t>ного прояснения судьбы исчезнувших лиц;</w:t>
            </w:r>
          </w:p>
          <w:p w:rsidR="001E534C" w:rsidRPr="00432609" w:rsidRDefault="001E534C" w:rsidP="00EC1047">
            <w:pPr>
              <w:jc w:val="both"/>
            </w:pPr>
            <w:r w:rsidRPr="00432609">
              <w:tab/>
              <w:t>b)</w:t>
            </w:r>
            <w:r w:rsidRPr="00432609">
              <w:tab/>
              <w:t>информацию о результатах, достигнутых в деле судебного пресл</w:t>
            </w:r>
            <w:r w:rsidRPr="00432609">
              <w:t>е</w:t>
            </w:r>
            <w:r w:rsidRPr="00432609">
              <w:t>дования всех лиц, причастных к совершению актов насильственного исчезн</w:t>
            </w:r>
            <w:r w:rsidRPr="00432609">
              <w:t>о</w:t>
            </w:r>
            <w:r w:rsidRPr="00432609">
              <w:t>вения, включая военных и гражданских вышестоящих должностных лиц, и, в случае признания их виновными, информацию о применении в отношении них мер наказания;</w:t>
            </w:r>
          </w:p>
          <w:p w:rsidR="001E534C" w:rsidRPr="00432609" w:rsidRDefault="001E534C" w:rsidP="00EC1047">
            <w:pPr>
              <w:jc w:val="both"/>
            </w:pPr>
            <w:r w:rsidRPr="00432609">
              <w:tab/>
              <w:t>c)</w:t>
            </w:r>
            <w:r w:rsidRPr="00432609">
              <w:tab/>
              <w:t>информацию о конкретных мерах, принятых с целью розыска и установления местонахождения всех лиц, которые стали жертвами насил</w:t>
            </w:r>
            <w:r w:rsidRPr="00432609">
              <w:t>ь</w:t>
            </w:r>
            <w:r w:rsidRPr="00432609">
              <w:t>ственного исчезновения и судьба которых пока неизвестна, а в случае смерти – о принятых мерах по опознанию останков и их сохранному возврату семьям погибших;</w:t>
            </w:r>
          </w:p>
          <w:p w:rsidR="001E534C" w:rsidRPr="00432609" w:rsidRDefault="001E534C" w:rsidP="00EC1047">
            <w:pPr>
              <w:jc w:val="both"/>
            </w:pPr>
            <w:r w:rsidRPr="00432609">
              <w:tab/>
              <w:t>d)</w:t>
            </w:r>
            <w:r w:rsidRPr="00432609">
              <w:tab/>
              <w:t>информацию о результатах, достигнутых в деле надлежащего во</w:t>
            </w:r>
            <w:r w:rsidRPr="00432609">
              <w:t>з</w:t>
            </w:r>
            <w:r w:rsidRPr="00432609">
              <w:t>мещения и компенсации вследствие нарушения прав жертв насильственных исчезновений, включая тех из них, которые могут не подпадать под действие Органического закона № 53 от 24 декабря 2013 года, в соответствии со ста</w:t>
            </w:r>
            <w:r w:rsidR="0095095A">
              <w:t>-</w:t>
            </w:r>
            <w:r w:rsidR="0095095A">
              <w:br/>
            </w:r>
            <w:proofErr w:type="spellStart"/>
            <w:r w:rsidRPr="00432609">
              <w:t>тьей</w:t>
            </w:r>
            <w:proofErr w:type="spellEnd"/>
            <w:r w:rsidRPr="00432609">
              <w:t xml:space="preserve"> 24 Конвенции.</w:t>
            </w:r>
          </w:p>
        </w:tc>
      </w:tr>
      <w:tr w:rsidR="001E534C" w:rsidRPr="00432609" w:rsidTr="00432609">
        <w:trPr>
          <w:trHeight w:val="165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0" w:type="dxa"/>
            <w:gridSpan w:val="2"/>
          </w:tcPr>
          <w:p w:rsidR="001E534C" w:rsidRPr="00432609" w:rsidRDefault="001E534C" w:rsidP="00432609">
            <w:pPr>
              <w:jc w:val="both"/>
              <w:rPr>
                <w:b/>
              </w:rPr>
            </w:pPr>
            <w:r w:rsidRPr="00432609">
              <w:rPr>
                <w:b/>
              </w:rPr>
              <w:lastRenderedPageBreak/>
              <w:t>Пункт 30: Комитет рекомендует государству-участнику принять все нео</w:t>
            </w:r>
            <w:r w:rsidRPr="00432609">
              <w:rPr>
                <w:b/>
              </w:rPr>
              <w:t>б</w:t>
            </w:r>
            <w:r w:rsidRPr="00432609">
              <w:rPr>
                <w:b/>
              </w:rPr>
              <w:t>ходимые меры по обеспечению того, чтобы всем лицам, лишенным своб</w:t>
            </w:r>
            <w:r w:rsidRPr="00432609">
              <w:rPr>
                <w:b/>
              </w:rPr>
              <w:t>о</w:t>
            </w:r>
            <w:r w:rsidRPr="00432609">
              <w:rPr>
                <w:b/>
              </w:rPr>
              <w:t>ды, независимо от инкриминируемых им преступлений, предоставлялись де-юре и де-факто с момента их лишения свободы все основные правовые гарантии в соответствии со статьей 17 Конвенции. В частности, Комитет рекомендует государству-участнику гарантировать, чтобы:</w:t>
            </w:r>
          </w:p>
          <w:p w:rsidR="001E534C" w:rsidRPr="00432609" w:rsidRDefault="001E534C" w:rsidP="00432609">
            <w:pPr>
              <w:jc w:val="both"/>
              <w:rPr>
                <w:b/>
              </w:rPr>
            </w:pPr>
            <w:r w:rsidRPr="00432609">
              <w:rPr>
                <w:b/>
              </w:rPr>
              <w:tab/>
              <w:t>a)</w:t>
            </w:r>
            <w:r w:rsidRPr="00432609">
              <w:rPr>
                <w:b/>
              </w:rPr>
              <w:tab/>
              <w:t>все лица, лишенные свободы, с момента задержания имели доступ к адвокату и возможность безотлагательно связаться со своими родственниками или любым лицом по их выбору, а иностранные гра</w:t>
            </w:r>
            <w:r w:rsidRPr="00432609">
              <w:rPr>
                <w:b/>
              </w:rPr>
              <w:t>ж</w:t>
            </w:r>
            <w:r w:rsidRPr="00432609">
              <w:rPr>
                <w:b/>
              </w:rPr>
              <w:t>да</w:t>
            </w:r>
            <w:r w:rsidR="00D55389">
              <w:rPr>
                <w:b/>
              </w:rPr>
              <w:t>не </w:t>
            </w:r>
            <w:r w:rsidRPr="00432609">
              <w:rPr>
                <w:b/>
              </w:rPr>
              <w:t>– со своими консульскими органами;</w:t>
            </w:r>
          </w:p>
          <w:p w:rsidR="001E534C" w:rsidRPr="00432609" w:rsidRDefault="001E534C" w:rsidP="00432609">
            <w:pPr>
              <w:jc w:val="both"/>
              <w:rPr>
                <w:b/>
              </w:rPr>
            </w:pPr>
            <w:r w:rsidRPr="00432609">
              <w:rPr>
                <w:b/>
              </w:rPr>
              <w:tab/>
              <w:t>b)</w:t>
            </w:r>
            <w:r w:rsidRPr="00432609">
              <w:rPr>
                <w:b/>
              </w:rPr>
              <w:tab/>
              <w:t>любое лицо, имеющее законный интерес, могло незамедл</w:t>
            </w:r>
            <w:r w:rsidRPr="00432609">
              <w:rPr>
                <w:b/>
              </w:rPr>
              <w:t>и</w:t>
            </w:r>
            <w:r w:rsidRPr="00432609">
              <w:rPr>
                <w:b/>
              </w:rPr>
              <w:t>тельно и беспрепятственно получить доступ по крайней мере к сведениям, перечисленным в пункте 1 статьи 18 Конвенции, в том числе во время содержания под стражей;</w:t>
            </w:r>
          </w:p>
          <w:p w:rsidR="001E534C" w:rsidRPr="00432609" w:rsidRDefault="001E534C" w:rsidP="00432609">
            <w:pPr>
              <w:jc w:val="both"/>
              <w:rPr>
                <w:b/>
              </w:rPr>
            </w:pPr>
            <w:r w:rsidRPr="00432609">
              <w:rPr>
                <w:b/>
              </w:rPr>
              <w:tab/>
              <w:t>c)</w:t>
            </w:r>
            <w:r w:rsidRPr="00432609">
              <w:rPr>
                <w:b/>
              </w:rPr>
              <w:tab/>
              <w:t>все без исключения случаи лишения свободы регистриров</w:t>
            </w:r>
            <w:r w:rsidRPr="00432609">
              <w:rPr>
                <w:b/>
              </w:rPr>
              <w:t>а</w:t>
            </w:r>
            <w:r w:rsidRPr="00432609">
              <w:rPr>
                <w:b/>
              </w:rPr>
              <w:t>лись в единых регистрах и/или досье, содержащих как минимум информ</w:t>
            </w:r>
            <w:r w:rsidRPr="00432609">
              <w:rPr>
                <w:b/>
              </w:rPr>
              <w:t>а</w:t>
            </w:r>
            <w:r w:rsidRPr="00432609">
              <w:rPr>
                <w:b/>
              </w:rPr>
              <w:t>цию, требуемую в соответствии с пунктом 3 статьи 17 Конвенции;</w:t>
            </w:r>
          </w:p>
          <w:p w:rsidR="001E534C" w:rsidRPr="00432609" w:rsidRDefault="001E534C" w:rsidP="00432609">
            <w:pPr>
              <w:jc w:val="both"/>
              <w:rPr>
                <w:b/>
              </w:rPr>
            </w:pPr>
            <w:r w:rsidRPr="00432609">
              <w:rPr>
                <w:b/>
              </w:rPr>
              <w:lastRenderedPageBreak/>
              <w:tab/>
              <w:t>d)</w:t>
            </w:r>
            <w:r w:rsidRPr="00432609">
              <w:rPr>
                <w:b/>
              </w:rPr>
              <w:tab/>
              <w:t>регистры учета и/или досье лиц, лишенных свободы, регуля</w:t>
            </w:r>
            <w:r w:rsidRPr="00432609">
              <w:rPr>
                <w:b/>
              </w:rPr>
              <w:t>р</w:t>
            </w:r>
            <w:r w:rsidRPr="00432609">
              <w:rPr>
                <w:b/>
              </w:rPr>
              <w:t>но и точно составлялись и обновлялись и подлежали периодической пр</w:t>
            </w:r>
            <w:r w:rsidRPr="00432609">
              <w:rPr>
                <w:b/>
              </w:rPr>
              <w:t>о</w:t>
            </w:r>
            <w:r w:rsidRPr="00432609">
              <w:rPr>
                <w:b/>
              </w:rPr>
              <w:t>верке, а в случае выявления нарушений ответственные должностные лица подлежали соответствующим наказаниям.</w:t>
            </w:r>
          </w:p>
        </w:tc>
      </w:tr>
      <w:tr w:rsidR="001E534C" w:rsidRPr="00432609" w:rsidTr="00432609">
        <w:trPr>
          <w:trHeight w:val="165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0" w:type="dxa"/>
            <w:gridSpan w:val="2"/>
          </w:tcPr>
          <w:p w:rsidR="001E534C" w:rsidRPr="00432609" w:rsidRDefault="001E534C" w:rsidP="00432609">
            <w:pPr>
              <w:rPr>
                <w:b/>
              </w:rPr>
            </w:pPr>
            <w:r w:rsidRPr="00432609">
              <w:rPr>
                <w:b/>
              </w:rPr>
              <w:lastRenderedPageBreak/>
              <w:t>Ответ государства-участника</w:t>
            </w:r>
          </w:p>
        </w:tc>
      </w:tr>
      <w:tr w:rsidR="001E534C" w:rsidRPr="00432609" w:rsidTr="00432609">
        <w:trPr>
          <w:trHeight w:val="165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0" w:type="dxa"/>
            <w:gridSpan w:val="2"/>
          </w:tcPr>
          <w:p w:rsidR="001E534C" w:rsidRPr="00432609" w:rsidRDefault="001E534C" w:rsidP="00D55389">
            <w:pPr>
              <w:jc w:val="both"/>
            </w:pPr>
            <w:r w:rsidRPr="00432609">
              <w:t>С ответом государства-участника можно ознакомиться в документе CED/C/</w:t>
            </w:r>
            <w:r w:rsidR="00432609">
              <w:br/>
            </w:r>
            <w:r w:rsidRPr="00432609">
              <w:t>TUN/CO/1/Add.1.</w:t>
            </w:r>
          </w:p>
        </w:tc>
      </w:tr>
      <w:tr w:rsidR="001E534C" w:rsidRPr="00432609" w:rsidTr="00432609">
        <w:trPr>
          <w:trHeight w:val="165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0" w:type="dxa"/>
            <w:gridSpan w:val="2"/>
          </w:tcPr>
          <w:p w:rsidR="001E534C" w:rsidRPr="00432609" w:rsidRDefault="001E534C" w:rsidP="00432609">
            <w:pPr>
              <w:rPr>
                <w:b/>
              </w:rPr>
            </w:pPr>
            <w:r w:rsidRPr="00432609">
              <w:rPr>
                <w:b/>
              </w:rPr>
              <w:t>Оценка Комитета</w:t>
            </w:r>
          </w:p>
        </w:tc>
      </w:tr>
      <w:tr w:rsidR="001E534C" w:rsidRPr="00432609" w:rsidTr="00432609">
        <w:trPr>
          <w:trHeight w:val="165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0" w:type="dxa"/>
            <w:gridSpan w:val="2"/>
          </w:tcPr>
          <w:p w:rsidR="001E534C" w:rsidRPr="00432609" w:rsidRDefault="001E534C" w:rsidP="00432609">
            <w:pPr>
              <w:jc w:val="both"/>
            </w:pPr>
            <w:r w:rsidRPr="00432609">
              <w:rPr>
                <w:b/>
              </w:rPr>
              <w:t>[B]</w:t>
            </w:r>
            <w:r w:rsidRPr="00432609">
              <w:t>: Комитет принимает к сведению информацию, представленную госуда</w:t>
            </w:r>
            <w:r w:rsidRPr="00432609">
              <w:t>р</w:t>
            </w:r>
            <w:r w:rsidRPr="00432609">
              <w:t>ством-участником, и приветствует принятие новой поправки к Уголовно-процессуальному кодексу, вступившей в силу в июне 2016 года. Вместе с тем, принимая к сведению информацию, представленную в пункте 15, Комитет о</w:t>
            </w:r>
            <w:r w:rsidRPr="00432609">
              <w:t>т</w:t>
            </w:r>
            <w:r w:rsidRPr="00432609">
              <w:t>мечает, что он не получил никакой информации о принятых мерах по обесп</w:t>
            </w:r>
            <w:r w:rsidRPr="00432609">
              <w:t>е</w:t>
            </w:r>
            <w:r w:rsidRPr="00432609">
              <w:t>чению любому лицу, имеющему законный интерес, доступа по крайней мере к сведениям, перечисленным в пункте 1 статьи 18 Конвенции, в том числе во время содержания под стражей. Кроме того, Комитет обеспокоен ограничени</w:t>
            </w:r>
            <w:r w:rsidRPr="00432609">
              <w:t>я</w:t>
            </w:r>
            <w:r w:rsidRPr="00432609">
              <w:t>ми, предусмотренными в новом законе, согласно которым доступ к адвокату ограничивается рабочими часами, а время свиданий с лицом, лишенным св</w:t>
            </w:r>
            <w:r w:rsidRPr="00432609">
              <w:t>о</w:t>
            </w:r>
            <w:r w:rsidRPr="00432609">
              <w:t>боды, ограничивается 30 минутами на протяжении всего периода содержания под стражей. В связи с этим Комитет отмечает, что государство-участник не представило достаточной информации о любых мерах по обеспечению того, чтобы лица, лишенные свободы, имели доступ к адвокату с момента лишения свободы. Кроме того</w:t>
            </w:r>
            <w:r w:rsidR="00F07E5C">
              <w:t>,</w:t>
            </w:r>
            <w:r w:rsidRPr="00432609">
              <w:t xml:space="preserve"> Комитет отмечает, что государство-участник не предст</w:t>
            </w:r>
            <w:r w:rsidRPr="00432609">
              <w:t>а</w:t>
            </w:r>
            <w:r w:rsidRPr="00432609">
              <w:t>вило информацию о принятых мерах по обеспечению того, чтобы все лица, лишенные свободы, могли незамедлительно связываться со своими родстве</w:t>
            </w:r>
            <w:r w:rsidRPr="00432609">
              <w:t>н</w:t>
            </w:r>
            <w:r w:rsidRPr="00432609">
              <w:t>никами или любым лицом по своему выбору, в том числе с консульскими орг</w:t>
            </w:r>
            <w:r w:rsidRPr="00432609">
              <w:t>а</w:t>
            </w:r>
            <w:r w:rsidRPr="00432609">
              <w:t>нами в случаях с иностранцами. Наконец, Комитет выражает обеспокоенность тем, что содержание специального регистра, упомянутого в пункте 17 ответа государства-участника на заключительные замечания Комитета (CED/C/TUN/</w:t>
            </w:r>
            <w:r w:rsidR="00F07E5C">
              <w:br/>
            </w:r>
            <w:r w:rsidRPr="00432609">
              <w:t>CO/1/Add.1), не соответствует информации, требуемой согласно пункту 3 ст</w:t>
            </w:r>
            <w:r w:rsidRPr="00432609">
              <w:t>а</w:t>
            </w:r>
            <w:r w:rsidRPr="00432609">
              <w:t>тьи 17 Конвенции. В связи с этим Комитет отмечает, что он не получил инфо</w:t>
            </w:r>
            <w:r w:rsidRPr="00432609">
              <w:t>р</w:t>
            </w:r>
            <w:r w:rsidRPr="00432609">
              <w:t>мации о любых других возможно имеющихся регистрах и их содержании либо о любых принятых мерах по обеспечению того, чтобы регистры и/или досье лиц, лишенных свободы, подлежали периодической проверке, а в случае выя</w:t>
            </w:r>
            <w:r w:rsidRPr="00432609">
              <w:t>в</w:t>
            </w:r>
            <w:r w:rsidRPr="00432609">
              <w:t>ления нарушений ответственные должностные лица подлежали соответству</w:t>
            </w:r>
            <w:r w:rsidRPr="00432609">
              <w:t>ю</w:t>
            </w:r>
            <w:r w:rsidRPr="00432609">
              <w:t>щим наказаниям. Поэтому Комитет, напоминая о своей рекомендации, просит государство-участник при представлении информации в соответствии с пун</w:t>
            </w:r>
            <w:r w:rsidRPr="00432609">
              <w:t>к</w:t>
            </w:r>
            <w:r w:rsidRPr="00432609">
              <w:t>том 40 его заключительных замечаний (CED/C/TUN/CO/1) представить след</w:t>
            </w:r>
            <w:r w:rsidRPr="00432609">
              <w:t>у</w:t>
            </w:r>
            <w:r w:rsidRPr="00432609">
              <w:t>ющую информацию:</w:t>
            </w:r>
          </w:p>
          <w:p w:rsidR="001E534C" w:rsidRPr="00432609" w:rsidRDefault="001E534C" w:rsidP="00432609">
            <w:pPr>
              <w:jc w:val="both"/>
            </w:pPr>
            <w:r w:rsidRPr="00432609">
              <w:tab/>
              <w:t>a)</w:t>
            </w:r>
            <w:r w:rsidRPr="00432609">
              <w:tab/>
              <w:t>дополнительные данные об информационном регистре задержа</w:t>
            </w:r>
            <w:r w:rsidRPr="00432609">
              <w:t>н</w:t>
            </w:r>
            <w:r w:rsidRPr="00432609">
              <w:t>ных и арестованных лиц, в том числе о том, содержит ли он все требуемые сведения согласно пункту 3 статьи 17 Конвенции. Государство-участник соо</w:t>
            </w:r>
            <w:r w:rsidRPr="00432609">
              <w:t>б</w:t>
            </w:r>
            <w:r w:rsidRPr="00432609">
              <w:t>щает, в частности, о включении положений подпунктов c), d), f), g) и h) пун</w:t>
            </w:r>
            <w:r w:rsidRPr="00432609">
              <w:t>к</w:t>
            </w:r>
            <w:r w:rsidR="00D55389">
              <w:t>та </w:t>
            </w:r>
            <w:r w:rsidRPr="00432609">
              <w:t>3 статьи 17 Конвенции;</w:t>
            </w:r>
          </w:p>
          <w:p w:rsidR="001E534C" w:rsidRPr="00432609" w:rsidRDefault="001E534C" w:rsidP="00432609">
            <w:pPr>
              <w:jc w:val="both"/>
            </w:pPr>
            <w:r w:rsidRPr="00432609">
              <w:tab/>
              <w:t>b)</w:t>
            </w:r>
            <w:r w:rsidRPr="00432609">
              <w:tab/>
              <w:t>принятые меры по обеспечению того, чтобы регистры и/или досье лиц, лишенных свободы, подлежали периодической проверке, а в случае выя</w:t>
            </w:r>
            <w:r w:rsidRPr="00432609">
              <w:t>в</w:t>
            </w:r>
            <w:r w:rsidRPr="00432609">
              <w:t>ления нарушений ответственные должностные лица подлежали соответству</w:t>
            </w:r>
            <w:r w:rsidRPr="00432609">
              <w:t>ю</w:t>
            </w:r>
            <w:r w:rsidRPr="00432609">
              <w:t>щим наказаниям;</w:t>
            </w:r>
          </w:p>
          <w:p w:rsidR="001E534C" w:rsidRPr="00432609" w:rsidRDefault="001E534C" w:rsidP="00432609">
            <w:pPr>
              <w:jc w:val="both"/>
            </w:pPr>
            <w:r w:rsidRPr="00432609">
              <w:tab/>
              <w:t>c)</w:t>
            </w:r>
            <w:r w:rsidRPr="00432609">
              <w:tab/>
              <w:t>данные, которые позволят Комитету получить подтверждение того, что на практике, все лица, лишенные свободы, имеют доступ к независимому адвокату с момента лишения свободы и могут общаться с любыми лицами по своему выбору, включая консульские органы в случае иностранцев.</w:t>
            </w:r>
          </w:p>
        </w:tc>
      </w:tr>
      <w:tr w:rsidR="001E534C" w:rsidRPr="00432609" w:rsidTr="00432609">
        <w:trPr>
          <w:trHeight w:val="165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0" w:type="dxa"/>
            <w:gridSpan w:val="2"/>
          </w:tcPr>
          <w:p w:rsidR="001E534C" w:rsidRPr="00432609" w:rsidRDefault="001E534C" w:rsidP="00432609">
            <w:pPr>
              <w:rPr>
                <w:b/>
              </w:rPr>
            </w:pPr>
            <w:r w:rsidRPr="00432609">
              <w:rPr>
                <w:b/>
              </w:rPr>
              <w:lastRenderedPageBreak/>
              <w:t>Предлагаемые меры</w:t>
            </w:r>
          </w:p>
        </w:tc>
      </w:tr>
      <w:tr w:rsidR="001E534C" w:rsidRPr="00432609" w:rsidTr="00432609">
        <w:trPr>
          <w:trHeight w:val="165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0" w:type="dxa"/>
            <w:gridSpan w:val="2"/>
          </w:tcPr>
          <w:p w:rsidR="001E534C" w:rsidRPr="00432609" w:rsidRDefault="001E534C" w:rsidP="00D55389">
            <w:pPr>
              <w:jc w:val="both"/>
            </w:pPr>
            <w:r w:rsidRPr="00432609">
              <w:t xml:space="preserve">Следует направить государству-участнику письмо, содержащее оценку </w:t>
            </w:r>
            <w:bookmarkStart w:id="0" w:name="_GoBack"/>
            <w:bookmarkEnd w:id="0"/>
            <w:r w:rsidRPr="00432609">
              <w:t>Ком</w:t>
            </w:r>
            <w:r w:rsidRPr="00432609">
              <w:t>и</w:t>
            </w:r>
            <w:r w:rsidRPr="00432609">
              <w:t>тетом представленной информации.</w:t>
            </w:r>
          </w:p>
        </w:tc>
      </w:tr>
      <w:tr w:rsidR="001E534C" w:rsidRPr="00432609" w:rsidTr="00432609">
        <w:trPr>
          <w:trHeight w:val="24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0" w:type="dxa"/>
            <w:gridSpan w:val="2"/>
          </w:tcPr>
          <w:p w:rsidR="001E534C" w:rsidRPr="00432609" w:rsidRDefault="001E534C" w:rsidP="00432609">
            <w:r w:rsidRPr="00432609">
              <w:rPr>
                <w:b/>
              </w:rPr>
              <w:t>Крайний срок представления информации о последующей деятельности по выполнению всех рекомендаций</w:t>
            </w:r>
            <w:r w:rsidRPr="00432609">
              <w:t>: 18 марта 2022 года</w:t>
            </w:r>
          </w:p>
        </w:tc>
      </w:tr>
    </w:tbl>
    <w:p w:rsidR="00381C24" w:rsidRPr="00432609" w:rsidRDefault="00432609" w:rsidP="00432609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432609" w:rsidSect="001E534C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8B8" w:rsidRPr="00A312BC" w:rsidRDefault="00D728B8" w:rsidP="00A312BC"/>
  </w:endnote>
  <w:endnote w:type="continuationSeparator" w:id="0">
    <w:p w:rsidR="00D728B8" w:rsidRPr="00A312BC" w:rsidRDefault="00D728B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8B8" w:rsidRPr="001E534C" w:rsidRDefault="00D728B8">
    <w:pPr>
      <w:pStyle w:val="a8"/>
    </w:pPr>
    <w:r w:rsidRPr="001E534C">
      <w:rPr>
        <w:b/>
        <w:sz w:val="18"/>
      </w:rPr>
      <w:fldChar w:fldCharType="begin"/>
    </w:r>
    <w:r w:rsidRPr="001E534C">
      <w:rPr>
        <w:b/>
        <w:sz w:val="18"/>
      </w:rPr>
      <w:instrText xml:space="preserve"> PAGE  \* MERGEFORMAT </w:instrText>
    </w:r>
    <w:r w:rsidRPr="001E534C">
      <w:rPr>
        <w:b/>
        <w:sz w:val="18"/>
      </w:rPr>
      <w:fldChar w:fldCharType="separate"/>
    </w:r>
    <w:r w:rsidR="00DD3F7F">
      <w:rPr>
        <w:b/>
        <w:noProof/>
        <w:sz w:val="18"/>
      </w:rPr>
      <w:t>18</w:t>
    </w:r>
    <w:r w:rsidRPr="001E534C">
      <w:rPr>
        <w:b/>
        <w:sz w:val="18"/>
      </w:rPr>
      <w:fldChar w:fldCharType="end"/>
    </w:r>
    <w:r>
      <w:rPr>
        <w:b/>
        <w:sz w:val="18"/>
      </w:rPr>
      <w:tab/>
    </w:r>
    <w:r>
      <w:t>GE.17-18010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8B8" w:rsidRPr="001E534C" w:rsidRDefault="00D728B8" w:rsidP="001E534C">
    <w:pPr>
      <w:pStyle w:val="a8"/>
      <w:tabs>
        <w:tab w:val="clear" w:pos="9639"/>
        <w:tab w:val="right" w:pos="9638"/>
      </w:tabs>
      <w:rPr>
        <w:b/>
        <w:sz w:val="18"/>
      </w:rPr>
    </w:pPr>
    <w:r>
      <w:t>GE.17-18010</w:t>
    </w:r>
    <w:r>
      <w:tab/>
    </w:r>
    <w:r w:rsidRPr="001E534C">
      <w:rPr>
        <w:b/>
        <w:sz w:val="18"/>
      </w:rPr>
      <w:fldChar w:fldCharType="begin"/>
    </w:r>
    <w:r w:rsidRPr="001E534C">
      <w:rPr>
        <w:b/>
        <w:sz w:val="18"/>
      </w:rPr>
      <w:instrText xml:space="preserve"> PAGE  \* MERGEFORMAT </w:instrText>
    </w:r>
    <w:r w:rsidRPr="001E534C">
      <w:rPr>
        <w:b/>
        <w:sz w:val="18"/>
      </w:rPr>
      <w:fldChar w:fldCharType="separate"/>
    </w:r>
    <w:r w:rsidR="00DD3F7F">
      <w:rPr>
        <w:b/>
        <w:noProof/>
        <w:sz w:val="18"/>
      </w:rPr>
      <w:t>19</w:t>
    </w:r>
    <w:r w:rsidRPr="001E534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8B8" w:rsidRPr="001E534C" w:rsidRDefault="00D728B8" w:rsidP="001E534C">
    <w:pPr>
      <w:spacing w:before="120" w:line="240" w:lineRule="auto"/>
    </w:pPr>
    <w:r>
      <w:t>GE.</w:t>
    </w:r>
    <w:r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46DA1661" wp14:editId="37995BAF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17-18010  (R)</w:t>
    </w:r>
    <w:r>
      <w:rPr>
        <w:lang w:val="en-US"/>
      </w:rPr>
      <w:t xml:space="preserve">  171117  201117</w:t>
    </w:r>
    <w:r>
      <w:br/>
    </w:r>
    <w:r w:rsidRPr="001E534C">
      <w:rPr>
        <w:rFonts w:ascii="C39T30Lfz" w:hAnsi="C39T30Lfz"/>
        <w:spacing w:val="0"/>
        <w:w w:val="100"/>
        <w:sz w:val="56"/>
      </w:rPr>
      <w:t></w:t>
    </w:r>
    <w:r w:rsidRPr="001E534C">
      <w:rPr>
        <w:rFonts w:ascii="C39T30Lfz" w:hAnsi="C39T30Lfz"/>
        <w:spacing w:val="0"/>
        <w:w w:val="100"/>
        <w:sz w:val="56"/>
      </w:rPr>
      <w:t></w:t>
    </w:r>
    <w:r w:rsidRPr="001E534C">
      <w:rPr>
        <w:rFonts w:ascii="C39T30Lfz" w:hAnsi="C39T30Lfz"/>
        <w:spacing w:val="0"/>
        <w:w w:val="100"/>
        <w:sz w:val="56"/>
      </w:rPr>
      <w:t></w:t>
    </w:r>
    <w:r w:rsidRPr="001E534C">
      <w:rPr>
        <w:rFonts w:ascii="C39T30Lfz" w:hAnsi="C39T30Lfz"/>
        <w:spacing w:val="0"/>
        <w:w w:val="100"/>
        <w:sz w:val="56"/>
      </w:rPr>
      <w:t></w:t>
    </w:r>
    <w:r w:rsidRPr="001E534C">
      <w:rPr>
        <w:rFonts w:ascii="C39T30Lfz" w:hAnsi="C39T30Lfz"/>
        <w:spacing w:val="0"/>
        <w:w w:val="100"/>
        <w:sz w:val="56"/>
      </w:rPr>
      <w:t></w:t>
    </w:r>
    <w:r w:rsidRPr="001E534C">
      <w:rPr>
        <w:rFonts w:ascii="C39T30Lfz" w:hAnsi="C39T30Lfz"/>
        <w:spacing w:val="0"/>
        <w:w w:val="100"/>
        <w:sz w:val="56"/>
      </w:rPr>
      <w:t></w:t>
    </w:r>
    <w:r w:rsidRPr="001E534C">
      <w:rPr>
        <w:rFonts w:ascii="C39T30Lfz" w:hAnsi="C39T30Lfz"/>
        <w:spacing w:val="0"/>
        <w:w w:val="100"/>
        <w:sz w:val="56"/>
      </w:rPr>
      <w:t></w:t>
    </w:r>
    <w:r w:rsidRPr="001E534C">
      <w:rPr>
        <w:rFonts w:ascii="C39T30Lfz" w:hAnsi="C39T30Lfz"/>
        <w:spacing w:val="0"/>
        <w:w w:val="100"/>
        <w:sz w:val="56"/>
      </w:rPr>
      <w:t></w:t>
    </w:r>
    <w:r w:rsidRPr="001E534C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0080" cy="640080"/>
          <wp:effectExtent l="0" t="0" r="7620" b="7620"/>
          <wp:wrapNone/>
          <wp:docPr id="1" name="Рисунок 1" descr="https://undocs.org/m2/QRCode.ashx?DS=CED/C/13/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ED/C/13/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8B8" w:rsidRPr="001075E9" w:rsidRDefault="00D728B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728B8" w:rsidRDefault="00D728B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D728B8" w:rsidRPr="00500223" w:rsidRDefault="00D728B8" w:rsidP="001E534C">
      <w:pPr>
        <w:pStyle w:val="ad"/>
        <w:rPr>
          <w:lang w:val="ru-RU"/>
        </w:rPr>
      </w:pPr>
      <w:r>
        <w:rPr>
          <w:lang w:val="ru-RU"/>
        </w:rPr>
        <w:tab/>
      </w:r>
      <w:r w:rsidRPr="00676BFA">
        <w:rPr>
          <w:sz w:val="20"/>
          <w:lang w:val="ru-RU"/>
        </w:rPr>
        <w:t>*</w:t>
      </w:r>
      <w:r>
        <w:rPr>
          <w:lang w:val="ru-RU"/>
        </w:rPr>
        <w:tab/>
        <w:t>Принят Комитетом на его тринадцатой сессии (4–15 сентября 2017 года).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8B8" w:rsidRPr="001E534C" w:rsidRDefault="00D728B8">
    <w:pPr>
      <w:pStyle w:val="a5"/>
    </w:pPr>
    <w:fldSimple w:instr=" TITLE  \* MERGEFORMAT ">
      <w:r w:rsidR="00DD3F7F">
        <w:t>CED/C/13/4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8B8" w:rsidRPr="001E534C" w:rsidRDefault="00D728B8" w:rsidP="001E534C">
    <w:pPr>
      <w:pStyle w:val="a5"/>
      <w:jc w:val="right"/>
    </w:pPr>
    <w:fldSimple w:instr=" TITLE  \* MERGEFORMAT ">
      <w:r w:rsidR="00DD3F7F">
        <w:t>CED/C/13/4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B04"/>
    <w:rsid w:val="00033EE1"/>
    <w:rsid w:val="00042B72"/>
    <w:rsid w:val="00046E2F"/>
    <w:rsid w:val="00052360"/>
    <w:rsid w:val="000558BD"/>
    <w:rsid w:val="000B57E7"/>
    <w:rsid w:val="000B6373"/>
    <w:rsid w:val="000F09DF"/>
    <w:rsid w:val="000F61B2"/>
    <w:rsid w:val="001075E9"/>
    <w:rsid w:val="00177D7F"/>
    <w:rsid w:val="00180183"/>
    <w:rsid w:val="0018024D"/>
    <w:rsid w:val="0018649F"/>
    <w:rsid w:val="00196389"/>
    <w:rsid w:val="001B3EF6"/>
    <w:rsid w:val="001C7A89"/>
    <w:rsid w:val="001E534C"/>
    <w:rsid w:val="00206F9C"/>
    <w:rsid w:val="00215F21"/>
    <w:rsid w:val="00277A08"/>
    <w:rsid w:val="00290916"/>
    <w:rsid w:val="002A2EFC"/>
    <w:rsid w:val="002A5FD4"/>
    <w:rsid w:val="002C0E18"/>
    <w:rsid w:val="002D5AAC"/>
    <w:rsid w:val="002D7697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958D0"/>
    <w:rsid w:val="003B00E5"/>
    <w:rsid w:val="00407B78"/>
    <w:rsid w:val="00424203"/>
    <w:rsid w:val="00432609"/>
    <w:rsid w:val="00452493"/>
    <w:rsid w:val="00454E07"/>
    <w:rsid w:val="00472C5C"/>
    <w:rsid w:val="00475A37"/>
    <w:rsid w:val="004E4CB3"/>
    <w:rsid w:val="004F21B5"/>
    <w:rsid w:val="00500C78"/>
    <w:rsid w:val="0050108D"/>
    <w:rsid w:val="00513081"/>
    <w:rsid w:val="00517901"/>
    <w:rsid w:val="00523EE3"/>
    <w:rsid w:val="00526683"/>
    <w:rsid w:val="00536A7D"/>
    <w:rsid w:val="005709E0"/>
    <w:rsid w:val="00572E19"/>
    <w:rsid w:val="005961C8"/>
    <w:rsid w:val="00596E6A"/>
    <w:rsid w:val="005D7914"/>
    <w:rsid w:val="005E2B41"/>
    <w:rsid w:val="005F0B42"/>
    <w:rsid w:val="0065042C"/>
    <w:rsid w:val="006768A1"/>
    <w:rsid w:val="00676BFA"/>
    <w:rsid w:val="00677562"/>
    <w:rsid w:val="00681A10"/>
    <w:rsid w:val="00684F19"/>
    <w:rsid w:val="006A1ED8"/>
    <w:rsid w:val="006C2031"/>
    <w:rsid w:val="006D461A"/>
    <w:rsid w:val="006F35EE"/>
    <w:rsid w:val="0070013D"/>
    <w:rsid w:val="007021FF"/>
    <w:rsid w:val="00712895"/>
    <w:rsid w:val="00734CFD"/>
    <w:rsid w:val="0073782C"/>
    <w:rsid w:val="00754D52"/>
    <w:rsid w:val="00757357"/>
    <w:rsid w:val="00781228"/>
    <w:rsid w:val="00825F8D"/>
    <w:rsid w:val="00834B71"/>
    <w:rsid w:val="0086445C"/>
    <w:rsid w:val="00875F40"/>
    <w:rsid w:val="00877609"/>
    <w:rsid w:val="00894693"/>
    <w:rsid w:val="008A08D7"/>
    <w:rsid w:val="008B6909"/>
    <w:rsid w:val="00906890"/>
    <w:rsid w:val="00911BE4"/>
    <w:rsid w:val="00942A43"/>
    <w:rsid w:val="0095095A"/>
    <w:rsid w:val="00951972"/>
    <w:rsid w:val="00951D78"/>
    <w:rsid w:val="009608F3"/>
    <w:rsid w:val="009A24AC"/>
    <w:rsid w:val="00A14DA8"/>
    <w:rsid w:val="00A312BC"/>
    <w:rsid w:val="00A5074F"/>
    <w:rsid w:val="00A84021"/>
    <w:rsid w:val="00A84D35"/>
    <w:rsid w:val="00A917B3"/>
    <w:rsid w:val="00AB4B51"/>
    <w:rsid w:val="00AC31E5"/>
    <w:rsid w:val="00AE3CF0"/>
    <w:rsid w:val="00AE5029"/>
    <w:rsid w:val="00B10CC7"/>
    <w:rsid w:val="00B17B23"/>
    <w:rsid w:val="00B36DF7"/>
    <w:rsid w:val="00B539E7"/>
    <w:rsid w:val="00B54E04"/>
    <w:rsid w:val="00B62458"/>
    <w:rsid w:val="00BC18B2"/>
    <w:rsid w:val="00BD33EE"/>
    <w:rsid w:val="00C106D6"/>
    <w:rsid w:val="00C55891"/>
    <w:rsid w:val="00C60F0C"/>
    <w:rsid w:val="00C63DD7"/>
    <w:rsid w:val="00C805C9"/>
    <w:rsid w:val="00C92939"/>
    <w:rsid w:val="00CA1679"/>
    <w:rsid w:val="00CB151C"/>
    <w:rsid w:val="00CE5A1A"/>
    <w:rsid w:val="00CF55F6"/>
    <w:rsid w:val="00D33D63"/>
    <w:rsid w:val="00D36B65"/>
    <w:rsid w:val="00D52B04"/>
    <w:rsid w:val="00D55389"/>
    <w:rsid w:val="00D55C9D"/>
    <w:rsid w:val="00D61650"/>
    <w:rsid w:val="00D728B8"/>
    <w:rsid w:val="00D90028"/>
    <w:rsid w:val="00D90138"/>
    <w:rsid w:val="00DB0902"/>
    <w:rsid w:val="00DD3F7F"/>
    <w:rsid w:val="00DD78D1"/>
    <w:rsid w:val="00DE32CD"/>
    <w:rsid w:val="00DF71B9"/>
    <w:rsid w:val="00E73F76"/>
    <w:rsid w:val="00E76866"/>
    <w:rsid w:val="00EA2C9F"/>
    <w:rsid w:val="00EA3567"/>
    <w:rsid w:val="00EA420E"/>
    <w:rsid w:val="00EC1047"/>
    <w:rsid w:val="00ED0BDA"/>
    <w:rsid w:val="00ED359C"/>
    <w:rsid w:val="00EF1360"/>
    <w:rsid w:val="00EF3220"/>
    <w:rsid w:val="00F07E5C"/>
    <w:rsid w:val="00F43903"/>
    <w:rsid w:val="00F94155"/>
    <w:rsid w:val="00F9777C"/>
    <w:rsid w:val="00F9783F"/>
    <w:rsid w:val="00FB7B74"/>
    <w:rsid w:val="00FC063F"/>
    <w:rsid w:val="00FC1662"/>
    <w:rsid w:val="00FD2EF7"/>
    <w:rsid w:val="00FE447E"/>
    <w:rsid w:val="00FE7F4C"/>
    <w:rsid w:val="00FF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CB3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4E4CB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4E4CB3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4E4C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4E4C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4E4C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4E4CB3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4E4CB3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4E4CB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4E4CB3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E4C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E4CB3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4E4CB3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4E4CB3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4E4CB3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4E4CB3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4E4CB3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4E4CB3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4E4CB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4E4CB3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4E4CB3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4E4CB3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4E4CB3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4E4CB3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4E4CB3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4E4CB3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4E4CB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4E4CB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4E4CB3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4E4CB3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4E4CB3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4E4CB3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4E4CB3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4E4CB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4E4CB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4F21B5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4E4CB3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4E4CB3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4E4CB3"/>
  </w:style>
  <w:style w:type="character" w:customStyle="1" w:styleId="af0">
    <w:name w:val="Текст концевой сноски Знак"/>
    <w:aliases w:val="2_GR Знак"/>
    <w:basedOn w:val="a0"/>
    <w:link w:val="af"/>
    <w:rsid w:val="004E4CB3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4E4CB3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4E4CB3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4E4CB3"/>
    <w:rPr>
      <w:color w:val="800080" w:themeColor="followedHyperlink"/>
      <w:u w:val="none"/>
    </w:rPr>
  </w:style>
  <w:style w:type="paragraph" w:styleId="af3">
    <w:name w:val="Normal (Web)"/>
    <w:basedOn w:val="a"/>
    <w:semiHidden/>
    <w:unhideWhenUsed/>
    <w:rsid w:val="001E534C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CB3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4E4CB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4E4CB3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4E4C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4E4C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4E4C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4E4CB3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4E4CB3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4E4CB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4E4CB3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E4C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E4CB3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4E4CB3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4E4CB3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4E4CB3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4E4CB3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4E4CB3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4E4CB3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4E4CB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4E4CB3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4E4CB3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4E4CB3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4E4CB3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4E4CB3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4E4CB3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4E4CB3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4E4CB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4E4CB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4E4CB3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4E4CB3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4E4CB3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4E4CB3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4E4CB3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4E4CB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4E4CB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4F21B5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4E4CB3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4E4CB3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4E4CB3"/>
  </w:style>
  <w:style w:type="character" w:customStyle="1" w:styleId="af0">
    <w:name w:val="Текст концевой сноски Знак"/>
    <w:aliases w:val="2_GR Знак"/>
    <w:basedOn w:val="a0"/>
    <w:link w:val="af"/>
    <w:rsid w:val="004E4CB3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4E4CB3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4E4CB3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4E4CB3"/>
    <w:rPr>
      <w:color w:val="800080" w:themeColor="followedHyperlink"/>
      <w:u w:val="none"/>
    </w:rPr>
  </w:style>
  <w:style w:type="paragraph" w:styleId="af3">
    <w:name w:val="Normal (Web)"/>
    <w:basedOn w:val="a"/>
    <w:semiHidden/>
    <w:unhideWhenUsed/>
    <w:rsid w:val="001E534C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E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F1AFD-18F8-477F-859A-50D8717A2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CED.dotm</Template>
  <TotalTime>1</TotalTime>
  <Pages>19</Pages>
  <Words>6921</Words>
  <Characters>46167</Characters>
  <Application>Microsoft Office Word</Application>
  <DocSecurity>0</DocSecurity>
  <Lines>923</Lines>
  <Paragraphs>376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CED/C/13/4</vt:lpstr>
      <vt:lpstr>A/</vt:lpstr>
    </vt:vector>
  </TitlesOfParts>
  <Company>DCM</Company>
  <LinksUpToDate>false</LinksUpToDate>
  <CharactersWithSpaces>52712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CED/C/13/4</dc:title>
  <dc:subject/>
  <dc:creator>Sharkina</dc:creator>
  <cp:keywords/>
  <cp:lastModifiedBy>TPSRUS2</cp:lastModifiedBy>
  <cp:revision>3</cp:revision>
  <cp:lastPrinted>2017-11-20T13:26:00Z</cp:lastPrinted>
  <dcterms:created xsi:type="dcterms:W3CDTF">2017-11-20T13:26:00Z</dcterms:created>
  <dcterms:modified xsi:type="dcterms:W3CDTF">2017-11-20T13:27:00Z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