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BB5A75" w:rsidRPr="00D65A62" w:rsidTr="006F11FE">
        <w:trPr>
          <w:trHeight w:hRule="exact" w:val="851"/>
        </w:trPr>
        <w:tc>
          <w:tcPr>
            <w:tcW w:w="4700" w:type="dxa"/>
            <w:gridSpan w:val="2"/>
            <w:tcBorders>
              <w:bottom w:val="single" w:sz="4" w:space="0" w:color="auto"/>
            </w:tcBorders>
            <w:vAlign w:val="bottom"/>
          </w:tcPr>
          <w:p w:rsidR="00BB5A75" w:rsidRPr="00635870" w:rsidRDefault="00BB5A75" w:rsidP="006F11FE">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BB5A75" w:rsidRPr="00D65A62" w:rsidRDefault="00BB5A75" w:rsidP="006F11FE">
            <w:pPr>
              <w:jc w:val="right"/>
              <w:rPr>
                <w:lang w:val="en-US"/>
              </w:rPr>
            </w:pPr>
            <w:r w:rsidRPr="002F7307">
              <w:rPr>
                <w:sz w:val="40"/>
                <w:szCs w:val="40"/>
                <w:lang w:val="en-US"/>
              </w:rPr>
              <w:t>C</w:t>
            </w:r>
            <w:r>
              <w:rPr>
                <w:sz w:val="40"/>
                <w:szCs w:val="40"/>
                <w:lang w:val="en-US"/>
              </w:rPr>
              <w:t>RPD</w:t>
            </w:r>
            <w:r w:rsidRPr="00D65A62">
              <w:rPr>
                <w:lang w:val="en-US"/>
              </w:rPr>
              <w:t>/</w:t>
            </w:r>
            <w:r>
              <w:fldChar w:fldCharType="begin"/>
            </w:r>
            <w:r>
              <w:instrText xml:space="preserve"> FILLIN  "Введите часть символа после CR</w:instrText>
            </w:r>
            <w:r>
              <w:rPr>
                <w:lang w:val="en-US"/>
              </w:rPr>
              <w:instrText>P</w:instrText>
            </w:r>
            <w:r>
              <w:instrText xml:space="preserve">D/"  \* MERGEFORMAT </w:instrText>
            </w:r>
            <w:r>
              <w:fldChar w:fldCharType="separate"/>
            </w:r>
            <w:r w:rsidR="00A85FEB">
              <w:t>C/15/D/13/2013</w:t>
            </w:r>
            <w:r>
              <w:fldChar w:fldCharType="end"/>
            </w:r>
          </w:p>
        </w:tc>
      </w:tr>
      <w:tr w:rsidR="00BB5A75" w:rsidRPr="00635870" w:rsidTr="006F11FE">
        <w:trPr>
          <w:trHeight w:hRule="exact" w:val="2835"/>
        </w:trPr>
        <w:tc>
          <w:tcPr>
            <w:tcW w:w="1280" w:type="dxa"/>
            <w:tcBorders>
              <w:top w:val="single" w:sz="4" w:space="0" w:color="auto"/>
              <w:bottom w:val="single" w:sz="12" w:space="0" w:color="auto"/>
            </w:tcBorders>
          </w:tcPr>
          <w:p w:rsidR="00BB5A75" w:rsidRPr="00635870" w:rsidRDefault="00BB5A75" w:rsidP="006F11FE">
            <w:pPr>
              <w:spacing w:before="120"/>
              <w:jc w:val="center"/>
            </w:pPr>
            <w:r>
              <w:rPr>
                <w:noProof/>
                <w:lang w:eastAsia="ru-RU"/>
              </w:rPr>
              <w:drawing>
                <wp:inline distT="0" distB="0" distL="0" distR="0" wp14:anchorId="239B2EC6" wp14:editId="135E1BDA">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BB5A75" w:rsidRPr="007511D7" w:rsidRDefault="00BB5A75" w:rsidP="006F11FE">
            <w:pPr>
              <w:suppressAutoHyphens/>
              <w:spacing w:before="120" w:line="380" w:lineRule="exact"/>
              <w:rPr>
                <w:b/>
                <w:spacing w:val="-4"/>
                <w:w w:val="100"/>
                <w:sz w:val="34"/>
                <w:szCs w:val="40"/>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BB5A75" w:rsidRPr="00D65A62" w:rsidRDefault="00BB5A75" w:rsidP="006F11FE">
            <w:pPr>
              <w:spacing w:before="240"/>
              <w:rPr>
                <w:lang w:val="en-US"/>
              </w:rPr>
            </w:pPr>
            <w:r w:rsidRPr="00D65A62">
              <w:rPr>
                <w:lang w:val="en-US"/>
              </w:rPr>
              <w:t>Distr</w:t>
            </w:r>
            <w:r w:rsidRPr="00D65A62">
              <w:t>.:</w:t>
            </w:r>
            <w:r w:rsidRPr="00D65A62">
              <w:rPr>
                <w:lang w:val="en-US"/>
              </w:rPr>
              <w:t xml:space="preserve"> </w:t>
            </w:r>
            <w:bookmarkStart w:id="0" w:name="ПолеСоСписком1"/>
            <w:r w:rsidRPr="00D65A62">
              <w:fldChar w:fldCharType="begin">
                <w:ffData>
                  <w:name w:val="ПолеСоСписком1"/>
                  <w:enabled/>
                  <w:calcOnExit w:val="0"/>
                  <w:ddList>
                    <w:listEntry w:val="General"/>
                    <w:listEntry w:val="Limited"/>
                    <w:listEntry w:val="Restricted"/>
                  </w:ddList>
                </w:ffData>
              </w:fldChar>
            </w:r>
            <w:r w:rsidRPr="00D65A62">
              <w:rPr>
                <w:lang w:val="en-US"/>
              </w:rPr>
              <w:instrText xml:space="preserve"> FORMDROPDOWN </w:instrText>
            </w:r>
            <w:r w:rsidR="007D2F80">
              <w:fldChar w:fldCharType="separate"/>
            </w:r>
            <w:r w:rsidRPr="00D65A62">
              <w:fldChar w:fldCharType="end"/>
            </w:r>
            <w:bookmarkEnd w:id="0"/>
          </w:p>
          <w:p w:rsidR="00BB5A75" w:rsidRPr="00D65A62" w:rsidRDefault="00BB5A75" w:rsidP="006F11FE">
            <w:pPr>
              <w:rPr>
                <w:lang w:val="en-US"/>
              </w:rPr>
            </w:pPr>
            <w:r w:rsidRPr="00D65A62">
              <w:rPr>
                <w:lang w:val="en-US"/>
              </w:rPr>
              <w:fldChar w:fldCharType="begin"/>
            </w:r>
            <w:r w:rsidRPr="00D65A62">
              <w:rPr>
                <w:lang w:val="en-US"/>
              </w:rPr>
              <w:instrText xml:space="preserve"> FILLIN  "Введите дату документа" \* MERGEFORMAT </w:instrText>
            </w:r>
            <w:r w:rsidRPr="00D65A62">
              <w:rPr>
                <w:lang w:val="en-US"/>
              </w:rPr>
              <w:fldChar w:fldCharType="separate"/>
            </w:r>
            <w:r w:rsidR="00A85FEB">
              <w:rPr>
                <w:lang w:val="en-US"/>
              </w:rPr>
              <w:t>30 May 2016</w:t>
            </w:r>
            <w:r w:rsidRPr="00D65A62">
              <w:rPr>
                <w:lang w:val="en-US"/>
              </w:rPr>
              <w:fldChar w:fldCharType="end"/>
            </w:r>
          </w:p>
          <w:p w:rsidR="00BB5A75" w:rsidRPr="00D65A62" w:rsidRDefault="00BB5A75" w:rsidP="006F11FE">
            <w:r w:rsidRPr="00D65A62">
              <w:rPr>
                <w:lang w:val="en-US"/>
              </w:rPr>
              <w:t>Russian</w:t>
            </w:r>
          </w:p>
          <w:p w:rsidR="00BB5A75" w:rsidRPr="00D65A62" w:rsidRDefault="00BB5A75" w:rsidP="006F11FE">
            <w:r w:rsidRPr="00D65A62">
              <w:rPr>
                <w:lang w:val="en-US"/>
              </w:rPr>
              <w:t>Original</w:t>
            </w:r>
            <w:r w:rsidRPr="00D65A62">
              <w:t xml:space="preserve">: </w:t>
            </w:r>
            <w:bookmarkStart w:id="1" w:name="ПолеСоСписком2"/>
            <w:r w:rsidRPr="00D65A6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lang w:val="en-US"/>
              </w:rPr>
              <w:instrText xml:space="preserve"> FORMDROPDOWN </w:instrText>
            </w:r>
            <w:r w:rsidR="007D2F80">
              <w:fldChar w:fldCharType="separate"/>
            </w:r>
            <w:r w:rsidRPr="00D65A62">
              <w:fldChar w:fldCharType="end"/>
            </w:r>
            <w:bookmarkEnd w:id="1"/>
          </w:p>
          <w:p w:rsidR="00BB5A75" w:rsidRPr="00635870" w:rsidRDefault="00BB5A75" w:rsidP="006F11FE"/>
        </w:tc>
      </w:tr>
    </w:tbl>
    <w:p w:rsidR="006F11FE" w:rsidRPr="006F11FE" w:rsidRDefault="006F11FE" w:rsidP="006F11FE">
      <w:pPr>
        <w:pStyle w:val="SingleTxtGR"/>
        <w:spacing w:before="120"/>
        <w:ind w:left="0" w:right="1138"/>
        <w:rPr>
          <w:b/>
          <w:sz w:val="24"/>
          <w:szCs w:val="24"/>
        </w:rPr>
      </w:pPr>
      <w:r w:rsidRPr="006F11FE">
        <w:rPr>
          <w:b/>
          <w:sz w:val="24"/>
          <w:szCs w:val="24"/>
        </w:rPr>
        <w:t>Комитет по правам инвалидов</w:t>
      </w:r>
    </w:p>
    <w:p w:rsidR="006F11FE" w:rsidRPr="006F11FE" w:rsidRDefault="006F11FE" w:rsidP="006F11FE">
      <w:pPr>
        <w:pStyle w:val="HChGR"/>
      </w:pPr>
      <w:r w:rsidRPr="006F11FE">
        <w:tab/>
      </w:r>
      <w:r w:rsidRPr="006F11FE">
        <w:tab/>
        <w:t xml:space="preserve">Соображения, принятые Комитетом в соответствии </w:t>
      </w:r>
      <w:r w:rsidRPr="006F11FE">
        <w:br/>
        <w:t>со статьей 5 Факультативного протокола относительно сообщения № 13/20</w:t>
      </w:r>
      <w:r w:rsidR="00EB1F36">
        <w:t>1</w:t>
      </w:r>
      <w:r w:rsidRPr="006F11FE">
        <w:t>3</w:t>
      </w:r>
      <w:r w:rsidRPr="006F11FE">
        <w:rPr>
          <w:b w:val="0"/>
          <w:bCs/>
          <w:sz w:val="20"/>
        </w:rPr>
        <w:footnoteReference w:customMarkFollows="1" w:id="1"/>
        <w:t>*</w:t>
      </w:r>
      <w:r w:rsidRPr="006F11FE">
        <w:rPr>
          <w:b w:val="0"/>
          <w:sz w:val="20"/>
        </w:rPr>
        <w:t xml:space="preserve"> </w:t>
      </w:r>
      <w:r w:rsidRPr="006F11FE">
        <w:rPr>
          <w:b w:val="0"/>
          <w:bCs/>
          <w:sz w:val="20"/>
        </w:rPr>
        <w:footnoteReference w:customMarkFollows="1" w:id="2"/>
        <w:t>**</w:t>
      </w:r>
      <w:r w:rsidRPr="006F11FE">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6F11FE" w:rsidRPr="00B03EE9" w:rsidTr="006F11FE">
        <w:tc>
          <w:tcPr>
            <w:tcW w:w="2933" w:type="dxa"/>
            <w:shd w:val="clear" w:color="auto" w:fill="auto"/>
          </w:tcPr>
          <w:p w:rsidR="006F11FE" w:rsidRPr="00B03EE9" w:rsidRDefault="006F11FE" w:rsidP="006F11FE">
            <w:pPr>
              <w:suppressAutoHyphens/>
              <w:spacing w:after="120"/>
              <w:ind w:left="35"/>
              <w:rPr>
                <w:i/>
              </w:rPr>
            </w:pPr>
            <w:r w:rsidRPr="006F11FE">
              <w:rPr>
                <w:i/>
                <w:iCs/>
              </w:rPr>
              <w:t>Сообщение представлено:</w:t>
            </w:r>
          </w:p>
        </w:tc>
        <w:tc>
          <w:tcPr>
            <w:tcW w:w="3871" w:type="dxa"/>
            <w:shd w:val="clear" w:color="auto" w:fill="auto"/>
          </w:tcPr>
          <w:p w:rsidR="006F11FE" w:rsidRPr="00B03EE9" w:rsidRDefault="006F11FE" w:rsidP="006F11FE">
            <w:pPr>
              <w:suppressAutoHyphens/>
              <w:spacing w:after="120"/>
            </w:pPr>
            <w:r w:rsidRPr="006F11FE">
              <w:t>Майклом Локри (представлен Австралийским центром по правам инвалидов)</w:t>
            </w:r>
          </w:p>
        </w:tc>
      </w:tr>
      <w:tr w:rsidR="006F11FE" w:rsidTr="006F11FE">
        <w:tc>
          <w:tcPr>
            <w:tcW w:w="2933" w:type="dxa"/>
            <w:shd w:val="clear" w:color="auto" w:fill="auto"/>
          </w:tcPr>
          <w:p w:rsidR="006F11FE" w:rsidRPr="00B03EE9" w:rsidRDefault="006F11FE" w:rsidP="006F11FE">
            <w:pPr>
              <w:suppressAutoHyphens/>
              <w:spacing w:after="120"/>
              <w:ind w:left="35"/>
              <w:rPr>
                <w:i/>
              </w:rPr>
            </w:pPr>
            <w:r w:rsidRPr="00B03EE9">
              <w:rPr>
                <w:i/>
              </w:rPr>
              <w:t>Предполагаемая жертва:</w:t>
            </w:r>
          </w:p>
        </w:tc>
        <w:tc>
          <w:tcPr>
            <w:tcW w:w="3871" w:type="dxa"/>
            <w:shd w:val="clear" w:color="auto" w:fill="auto"/>
          </w:tcPr>
          <w:p w:rsidR="006F11FE" w:rsidRDefault="006F11FE" w:rsidP="006F11FE">
            <w:pPr>
              <w:suppressAutoHyphens/>
              <w:spacing w:after="120"/>
            </w:pPr>
            <w:r w:rsidRPr="006F11FE">
              <w:t>автор</w:t>
            </w:r>
          </w:p>
        </w:tc>
      </w:tr>
      <w:tr w:rsidR="006F11FE" w:rsidTr="006F11FE">
        <w:tc>
          <w:tcPr>
            <w:tcW w:w="2933" w:type="dxa"/>
            <w:shd w:val="clear" w:color="auto" w:fill="auto"/>
          </w:tcPr>
          <w:p w:rsidR="006F11FE" w:rsidRPr="00B03EE9" w:rsidRDefault="006F11FE" w:rsidP="006F11FE">
            <w:pPr>
              <w:suppressAutoHyphens/>
              <w:spacing w:after="120"/>
              <w:ind w:left="35"/>
              <w:rPr>
                <w:i/>
              </w:rPr>
            </w:pPr>
            <w:r w:rsidRPr="00B03EE9">
              <w:rPr>
                <w:i/>
              </w:rPr>
              <w:t>Государство-участник:</w:t>
            </w:r>
          </w:p>
        </w:tc>
        <w:tc>
          <w:tcPr>
            <w:tcW w:w="3871" w:type="dxa"/>
            <w:shd w:val="clear" w:color="auto" w:fill="auto"/>
          </w:tcPr>
          <w:p w:rsidR="006F11FE" w:rsidRDefault="006F11FE" w:rsidP="006F11FE">
            <w:pPr>
              <w:suppressAutoHyphens/>
              <w:spacing w:after="120"/>
            </w:pPr>
            <w:r w:rsidRPr="006F11FE">
              <w:t>Австралия</w:t>
            </w:r>
          </w:p>
        </w:tc>
      </w:tr>
      <w:tr w:rsidR="006F11FE" w:rsidTr="006F11FE">
        <w:tc>
          <w:tcPr>
            <w:tcW w:w="2933" w:type="dxa"/>
            <w:shd w:val="clear" w:color="auto" w:fill="auto"/>
          </w:tcPr>
          <w:p w:rsidR="006F11FE" w:rsidRPr="00B03EE9" w:rsidRDefault="006F11FE" w:rsidP="006F11FE">
            <w:pPr>
              <w:suppressAutoHyphens/>
              <w:spacing w:after="120"/>
              <w:ind w:left="35"/>
              <w:rPr>
                <w:i/>
              </w:rPr>
            </w:pPr>
            <w:r w:rsidRPr="00B03EE9">
              <w:rPr>
                <w:i/>
              </w:rPr>
              <w:t>Дата сообщения:</w:t>
            </w:r>
          </w:p>
        </w:tc>
        <w:tc>
          <w:tcPr>
            <w:tcW w:w="3871" w:type="dxa"/>
            <w:shd w:val="clear" w:color="auto" w:fill="auto"/>
          </w:tcPr>
          <w:p w:rsidR="006F11FE" w:rsidRPr="002A4F6C" w:rsidRDefault="006F11FE" w:rsidP="006F11FE">
            <w:pPr>
              <w:suppressAutoHyphens/>
              <w:spacing w:after="120"/>
            </w:pPr>
            <w:r w:rsidRPr="006F11FE">
              <w:t>8 апреля 2013</w:t>
            </w:r>
            <w:r w:rsidR="00553E37" w:rsidRPr="00553E37">
              <w:t> год</w:t>
            </w:r>
            <w:r w:rsidRPr="006F11FE">
              <w:t>а (первоначальное представление)</w:t>
            </w:r>
          </w:p>
        </w:tc>
      </w:tr>
      <w:tr w:rsidR="006F11FE" w:rsidTr="006F11FE">
        <w:tc>
          <w:tcPr>
            <w:tcW w:w="2933" w:type="dxa"/>
            <w:shd w:val="clear" w:color="auto" w:fill="auto"/>
          </w:tcPr>
          <w:p w:rsidR="006F11FE" w:rsidRPr="00B03EE9" w:rsidRDefault="006F11FE" w:rsidP="006F11FE">
            <w:pPr>
              <w:suppressAutoHyphens/>
              <w:spacing w:after="120"/>
              <w:ind w:left="35"/>
              <w:rPr>
                <w:i/>
              </w:rPr>
            </w:pPr>
            <w:r w:rsidRPr="00B03EE9">
              <w:rPr>
                <w:i/>
              </w:rPr>
              <w:t>Справочная документация:</w:t>
            </w:r>
          </w:p>
        </w:tc>
        <w:tc>
          <w:tcPr>
            <w:tcW w:w="3871" w:type="dxa"/>
            <w:shd w:val="clear" w:color="auto" w:fill="auto"/>
          </w:tcPr>
          <w:p w:rsidR="006F11FE" w:rsidRDefault="006F11FE" w:rsidP="00C0268E">
            <w:pPr>
              <w:suppressAutoHyphens/>
              <w:spacing w:after="120"/>
            </w:pPr>
            <w:r w:rsidRPr="006F11FE">
              <w:t>решение в соответствии с правилом</w:t>
            </w:r>
            <w:r w:rsidR="00C0268E">
              <w:rPr>
                <w:lang w:val="en-US"/>
              </w:rPr>
              <w:t> </w:t>
            </w:r>
            <w:r w:rsidRPr="006F11FE">
              <w:t>70 правил процедуры Комитета, препровожденное государству-участнику 7 июня 2014</w:t>
            </w:r>
            <w:r w:rsidR="00553E37" w:rsidRPr="00553E37">
              <w:t> год</w:t>
            </w:r>
            <w:r w:rsidRPr="006F11FE">
              <w:t>а (не выпускалось в</w:t>
            </w:r>
            <w:r w:rsidR="00C0268E">
              <w:rPr>
                <w:lang w:val="en-US"/>
              </w:rPr>
              <w:t> </w:t>
            </w:r>
            <w:r w:rsidRPr="006F11FE">
              <w:t>форме документа)</w:t>
            </w:r>
          </w:p>
        </w:tc>
      </w:tr>
      <w:tr w:rsidR="006F11FE" w:rsidTr="006F11FE">
        <w:tc>
          <w:tcPr>
            <w:tcW w:w="2933" w:type="dxa"/>
            <w:shd w:val="clear" w:color="auto" w:fill="auto"/>
          </w:tcPr>
          <w:p w:rsidR="006F11FE" w:rsidRPr="00B03EE9" w:rsidRDefault="006F11FE" w:rsidP="006F11FE">
            <w:pPr>
              <w:suppressAutoHyphens/>
              <w:spacing w:after="120"/>
              <w:ind w:left="35"/>
              <w:rPr>
                <w:i/>
              </w:rPr>
            </w:pPr>
            <w:r w:rsidRPr="00B03EE9">
              <w:rPr>
                <w:i/>
              </w:rPr>
              <w:t xml:space="preserve">Дата принятия </w:t>
            </w:r>
            <w:r w:rsidR="00C0268E" w:rsidRPr="00B03EE9">
              <w:rPr>
                <w:i/>
              </w:rPr>
              <w:t>Соображений</w:t>
            </w:r>
            <w:r w:rsidRPr="00B03EE9">
              <w:rPr>
                <w:i/>
              </w:rPr>
              <w:t>:</w:t>
            </w:r>
          </w:p>
        </w:tc>
        <w:tc>
          <w:tcPr>
            <w:tcW w:w="3871" w:type="dxa"/>
            <w:shd w:val="clear" w:color="auto" w:fill="auto"/>
            <w:vAlign w:val="bottom"/>
          </w:tcPr>
          <w:p w:rsidR="006F11FE" w:rsidRDefault="006F11FE" w:rsidP="006F11FE">
            <w:pPr>
              <w:suppressAutoHyphens/>
              <w:spacing w:after="120"/>
            </w:pPr>
            <w:r w:rsidRPr="006F11FE">
              <w:t>1 апреля 2016</w:t>
            </w:r>
            <w:r w:rsidR="00553E37" w:rsidRPr="00553E37">
              <w:t> год</w:t>
            </w:r>
            <w:r w:rsidRPr="006F11FE">
              <w:t>а</w:t>
            </w:r>
          </w:p>
        </w:tc>
      </w:tr>
      <w:tr w:rsidR="006F11FE" w:rsidTr="006F11FE">
        <w:tc>
          <w:tcPr>
            <w:tcW w:w="2933" w:type="dxa"/>
            <w:shd w:val="clear" w:color="auto" w:fill="auto"/>
          </w:tcPr>
          <w:p w:rsidR="006F11FE" w:rsidRPr="00B03EE9" w:rsidRDefault="006F11FE" w:rsidP="006F11FE">
            <w:pPr>
              <w:suppressAutoHyphens/>
              <w:spacing w:after="120"/>
              <w:ind w:left="35"/>
              <w:rPr>
                <w:i/>
              </w:rPr>
            </w:pPr>
            <w:r w:rsidRPr="00B03EE9">
              <w:rPr>
                <w:i/>
                <w:iCs/>
              </w:rPr>
              <w:t>Тема сообщения:</w:t>
            </w:r>
          </w:p>
        </w:tc>
        <w:tc>
          <w:tcPr>
            <w:tcW w:w="3871" w:type="dxa"/>
            <w:shd w:val="clear" w:color="auto" w:fill="auto"/>
          </w:tcPr>
          <w:p w:rsidR="006F11FE" w:rsidRDefault="006F11FE" w:rsidP="006F11FE">
            <w:pPr>
              <w:suppressAutoHyphens/>
              <w:spacing w:after="120"/>
            </w:pPr>
            <w:r w:rsidRPr="006F11FE">
              <w:t>участие глухих лиц в составе жюри присяжных</w:t>
            </w:r>
          </w:p>
        </w:tc>
      </w:tr>
      <w:tr w:rsidR="006F11FE" w:rsidTr="006F11FE">
        <w:tc>
          <w:tcPr>
            <w:tcW w:w="2933" w:type="dxa"/>
            <w:shd w:val="clear" w:color="auto" w:fill="auto"/>
          </w:tcPr>
          <w:p w:rsidR="006F11FE" w:rsidRPr="00B03EE9" w:rsidRDefault="006F11FE" w:rsidP="006F11FE">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6F11FE" w:rsidRDefault="006F11FE" w:rsidP="006F11FE">
            <w:pPr>
              <w:suppressAutoHyphens/>
              <w:spacing w:after="120"/>
            </w:pPr>
            <w:r w:rsidRPr="006F11FE">
              <w:t>приемлемость жалоб</w:t>
            </w:r>
          </w:p>
        </w:tc>
      </w:tr>
      <w:tr w:rsidR="006F11FE" w:rsidTr="006F11FE">
        <w:tc>
          <w:tcPr>
            <w:tcW w:w="2933" w:type="dxa"/>
            <w:shd w:val="clear" w:color="auto" w:fill="auto"/>
          </w:tcPr>
          <w:p w:rsidR="006F11FE" w:rsidRPr="00B03EE9" w:rsidRDefault="006F11FE" w:rsidP="000003B3">
            <w:pPr>
              <w:pageBreakBefore/>
              <w:suppressAutoHyphens/>
              <w:spacing w:after="120"/>
              <w:ind w:left="35"/>
              <w:rPr>
                <w:i/>
                <w:iCs/>
              </w:rPr>
            </w:pPr>
            <w:r w:rsidRPr="00B03EE9">
              <w:rPr>
                <w:i/>
                <w:iCs/>
              </w:rPr>
              <w:lastRenderedPageBreak/>
              <w:t>Вопросы существа:</w:t>
            </w:r>
          </w:p>
        </w:tc>
        <w:tc>
          <w:tcPr>
            <w:tcW w:w="3871" w:type="dxa"/>
            <w:shd w:val="clear" w:color="auto" w:fill="auto"/>
          </w:tcPr>
          <w:p w:rsidR="006F11FE" w:rsidRDefault="006F11FE" w:rsidP="000003B3">
            <w:pPr>
              <w:pageBreakBefore/>
              <w:suppressAutoHyphens/>
              <w:spacing w:after="120"/>
            </w:pPr>
            <w:r w:rsidRPr="006F11FE">
              <w:t>равенство и недискриминация; разумное приспособление; равенство перед законом; свобода выражения мнения; участие в политической жизни</w:t>
            </w:r>
          </w:p>
        </w:tc>
      </w:tr>
      <w:tr w:rsidR="006F11FE" w:rsidTr="006F11FE">
        <w:tc>
          <w:tcPr>
            <w:tcW w:w="2933" w:type="dxa"/>
            <w:shd w:val="clear" w:color="auto" w:fill="auto"/>
          </w:tcPr>
          <w:p w:rsidR="006F11FE" w:rsidRPr="00B03EE9" w:rsidRDefault="006F11FE" w:rsidP="006F11FE">
            <w:pPr>
              <w:suppressAutoHyphens/>
              <w:spacing w:after="120"/>
              <w:ind w:left="35"/>
              <w:rPr>
                <w:i/>
                <w:iCs/>
              </w:rPr>
            </w:pPr>
            <w:r w:rsidRPr="00B03EE9">
              <w:rPr>
                <w:i/>
                <w:iCs/>
              </w:rPr>
              <w:t xml:space="preserve">Статьи </w:t>
            </w:r>
            <w:r w:rsidRPr="006F11FE">
              <w:rPr>
                <w:i/>
              </w:rPr>
              <w:t>Конвенции:</w:t>
            </w:r>
          </w:p>
        </w:tc>
        <w:tc>
          <w:tcPr>
            <w:tcW w:w="3871" w:type="dxa"/>
            <w:shd w:val="clear" w:color="auto" w:fill="auto"/>
          </w:tcPr>
          <w:p w:rsidR="006F11FE" w:rsidRDefault="006F11FE" w:rsidP="006F11FE">
            <w:pPr>
              <w:suppressAutoHyphens/>
              <w:spacing w:after="120"/>
            </w:pPr>
            <w:r w:rsidRPr="006F11FE">
              <w:t>2, 4, 5, 9, 12, 13, 21 и 29</w:t>
            </w:r>
          </w:p>
        </w:tc>
      </w:tr>
      <w:tr w:rsidR="006F11FE" w:rsidTr="006F11FE">
        <w:tc>
          <w:tcPr>
            <w:tcW w:w="2933" w:type="dxa"/>
            <w:shd w:val="clear" w:color="auto" w:fill="auto"/>
          </w:tcPr>
          <w:p w:rsidR="006F11FE" w:rsidRPr="00B03EE9" w:rsidRDefault="006F11FE" w:rsidP="006F11FE">
            <w:pPr>
              <w:suppressAutoHyphens/>
              <w:spacing w:after="120"/>
              <w:ind w:left="35"/>
              <w:rPr>
                <w:i/>
                <w:iCs/>
              </w:rPr>
            </w:pPr>
            <w:r w:rsidRPr="00B03EE9">
              <w:rPr>
                <w:i/>
                <w:iCs/>
              </w:rPr>
              <w:t>Статьи протокола:</w:t>
            </w:r>
          </w:p>
        </w:tc>
        <w:tc>
          <w:tcPr>
            <w:tcW w:w="3871" w:type="dxa"/>
            <w:shd w:val="clear" w:color="auto" w:fill="auto"/>
          </w:tcPr>
          <w:p w:rsidR="006F11FE" w:rsidRDefault="006F11FE" w:rsidP="006F11FE">
            <w:pPr>
              <w:suppressAutoHyphens/>
              <w:spacing w:after="120"/>
            </w:pPr>
            <w:r w:rsidRPr="006F11FE">
              <w:t>пункты d) и e) статьи 2</w:t>
            </w:r>
          </w:p>
        </w:tc>
      </w:tr>
    </w:tbl>
    <w:p w:rsidR="006F11FE" w:rsidRPr="006F11FE" w:rsidRDefault="006F11FE" w:rsidP="006F11FE">
      <w:pPr>
        <w:pStyle w:val="SingleTxtGR"/>
      </w:pPr>
      <w:r w:rsidRPr="006F11FE">
        <w:br w:type="page"/>
      </w:r>
    </w:p>
    <w:p w:rsidR="006F11FE" w:rsidRPr="006F11FE" w:rsidRDefault="006F11FE" w:rsidP="006F11FE">
      <w:pPr>
        <w:pStyle w:val="SingleTxtGR"/>
      </w:pPr>
      <w:r w:rsidRPr="006F11FE">
        <w:lastRenderedPageBreak/>
        <w:t>1.</w:t>
      </w:r>
      <w:r w:rsidRPr="006F11FE">
        <w:tab/>
        <w:t>Автором сообщения является гражданин Австралии Майкл Локри, р</w:t>
      </w:r>
      <w:r w:rsidRPr="006F11FE">
        <w:t>о</w:t>
      </w:r>
      <w:r w:rsidRPr="006F11FE">
        <w:t>дившийся 28 декабря 1969</w:t>
      </w:r>
      <w:r w:rsidR="00553E37" w:rsidRPr="00553E37">
        <w:t> год</w:t>
      </w:r>
      <w:r w:rsidRPr="006F11FE">
        <w:t>а. Он утверждает, что является жертвой наруш</w:t>
      </w:r>
      <w:r w:rsidRPr="006F11FE">
        <w:t>е</w:t>
      </w:r>
      <w:r w:rsidRPr="006F11FE">
        <w:t>ния Австралией статей 2, 4, 5, 9, 12, 13, 21 и 29 Конвенции. Он представлен А</w:t>
      </w:r>
      <w:r w:rsidRPr="006F11FE">
        <w:t>в</w:t>
      </w:r>
      <w:r w:rsidRPr="006F11FE">
        <w:t>стралийским центром по правам инвалидов. Конвенция и Факультативный пр</w:t>
      </w:r>
      <w:r w:rsidRPr="006F11FE">
        <w:t>о</w:t>
      </w:r>
      <w:r w:rsidRPr="006F11FE">
        <w:t>токол вступили в силу для государства-участника 17 августа 2008</w:t>
      </w:r>
      <w:r w:rsidR="00553E37" w:rsidRPr="00553E37">
        <w:t> год</w:t>
      </w:r>
      <w:r w:rsidRPr="006F11FE">
        <w:t>а и 19</w:t>
      </w:r>
      <w:r w:rsidR="00553E37">
        <w:rPr>
          <w:lang w:val="en-US"/>
        </w:rPr>
        <w:t> </w:t>
      </w:r>
      <w:r w:rsidRPr="006F11FE">
        <w:t>сентября 2009</w:t>
      </w:r>
      <w:r w:rsidR="00553E37" w:rsidRPr="00553E37">
        <w:t> год</w:t>
      </w:r>
      <w:r w:rsidRPr="006F11FE">
        <w:t xml:space="preserve">а соответственно. </w:t>
      </w:r>
    </w:p>
    <w:p w:rsidR="006F11FE" w:rsidRPr="006F11FE" w:rsidRDefault="006F11FE" w:rsidP="00A807D9">
      <w:pPr>
        <w:pStyle w:val="H1GR"/>
      </w:pPr>
      <w:r w:rsidRPr="006F11FE">
        <w:tab/>
        <w:t>А.</w:t>
      </w:r>
      <w:r w:rsidRPr="006F11FE">
        <w:tab/>
        <w:t>Резюме информации и утверждения сторон</w:t>
      </w:r>
    </w:p>
    <w:p w:rsidR="006F11FE" w:rsidRPr="006F11FE" w:rsidRDefault="006F11FE" w:rsidP="00A807D9">
      <w:pPr>
        <w:pStyle w:val="H23GR"/>
      </w:pPr>
      <w:r w:rsidRPr="006F11FE">
        <w:tab/>
      </w:r>
      <w:r w:rsidRPr="006F11FE">
        <w:tab/>
        <w:t>Факты в изложении автора</w:t>
      </w:r>
    </w:p>
    <w:p w:rsidR="006F11FE" w:rsidRPr="006F11FE" w:rsidRDefault="006F11FE" w:rsidP="006F11FE">
      <w:pPr>
        <w:pStyle w:val="SingleTxtGR"/>
      </w:pPr>
      <w:r w:rsidRPr="006F11FE">
        <w:t>2.1</w:t>
      </w:r>
      <w:r w:rsidRPr="006F11FE">
        <w:tab/>
        <w:t>Автор страдает глухотой и нуждается в синхронном субтитровании оф</w:t>
      </w:r>
      <w:r w:rsidRPr="006F11FE">
        <w:t>и</w:t>
      </w:r>
      <w:r w:rsidRPr="006F11FE">
        <w:t>циальных заявлений для общения с другими лицами. Повесткой от 28 февраля 2012</w:t>
      </w:r>
      <w:r w:rsidR="00553E37" w:rsidRPr="00553E37">
        <w:t> год</w:t>
      </w:r>
      <w:r w:rsidRPr="006F11FE">
        <w:t>а шериф штата Новый Южный Уэльс вызвала автора для выполнения обязанностей члена жюри присяжных 26 марта 2012</w:t>
      </w:r>
      <w:r w:rsidR="00553E37" w:rsidRPr="00553E37">
        <w:t> год</w:t>
      </w:r>
      <w:r w:rsidRPr="006F11FE">
        <w:t xml:space="preserve">а (первая повестка). </w:t>
      </w:r>
      <w:r w:rsidRPr="006F11FE">
        <w:br/>
        <w:t>В период с 28 февраля по 19 марта 2012</w:t>
      </w:r>
      <w:r w:rsidR="00553E37" w:rsidRPr="00553E37">
        <w:t> год</w:t>
      </w:r>
      <w:r w:rsidRPr="006F11FE">
        <w:t>а автор неоднократно обращался в Управление шерифа с просьбой об организации для него синхронного субти</w:t>
      </w:r>
      <w:r w:rsidRPr="006F11FE">
        <w:t>т</w:t>
      </w:r>
      <w:r w:rsidRPr="006F11FE">
        <w:t xml:space="preserve">рования судебных заседаний, с тем чтобы он мог участвовать в процессе отбора членов жюри присяжных на равной основе с другими. Он не получил ответа. </w:t>
      </w:r>
      <w:r w:rsidRPr="006F11FE">
        <w:br/>
        <w:t>19 марта 2012</w:t>
      </w:r>
      <w:r w:rsidR="00553E37" w:rsidRPr="00553E37">
        <w:t> год</w:t>
      </w:r>
      <w:r w:rsidRPr="006F11FE">
        <w:t>а автор вновь направил по электронной почте в Управление шерифа такую просьбу, но и на нее не получил ответа.</w:t>
      </w:r>
    </w:p>
    <w:p w:rsidR="006F11FE" w:rsidRPr="006F11FE" w:rsidRDefault="006F11FE" w:rsidP="006F11FE">
      <w:pPr>
        <w:pStyle w:val="SingleTxtGR"/>
      </w:pPr>
      <w:r w:rsidRPr="006F11FE">
        <w:t>2.2</w:t>
      </w:r>
      <w:r w:rsidRPr="006F11FE">
        <w:tab/>
        <w:t>26 марта 2012</w:t>
      </w:r>
      <w:r w:rsidR="00553E37" w:rsidRPr="00553E37">
        <w:t> год</w:t>
      </w:r>
      <w:r w:rsidRPr="006F11FE">
        <w:t>а автор получил от шерифа письмо с сообщением о том, что его просьба освободить его от исполнения обязанностей члена жюри пр</w:t>
      </w:r>
      <w:r w:rsidRPr="006F11FE">
        <w:t>и</w:t>
      </w:r>
      <w:r w:rsidRPr="006F11FE">
        <w:t>сяжных была отклонена. Автор никогда не подавал такой просьбы. 28 марта 2012</w:t>
      </w:r>
      <w:r w:rsidR="00553E37" w:rsidRPr="00553E37">
        <w:t> год</w:t>
      </w:r>
      <w:r w:rsidRPr="006F11FE">
        <w:t>а он связался с Управлением шерифа по телефону. Он сообщил, что не просил освободить его от исполнения обязанностей члена жюри присяжных, и вновь просил организовать для него синхронное субтитрование. В удовлетвор</w:t>
      </w:r>
      <w:r w:rsidRPr="006F11FE">
        <w:t>е</w:t>
      </w:r>
      <w:r w:rsidRPr="006F11FE">
        <w:t>нии этой просьбы было отказано, и ему было предложено представить мед</w:t>
      </w:r>
      <w:r w:rsidRPr="006F11FE">
        <w:t>и</w:t>
      </w:r>
      <w:r w:rsidRPr="006F11FE">
        <w:t>цинскую справку о том, что он глухой, поскольку в противном случае ему гр</w:t>
      </w:r>
      <w:r w:rsidRPr="006F11FE">
        <w:t>о</w:t>
      </w:r>
      <w:r w:rsidRPr="006F11FE">
        <w:t xml:space="preserve">зит штраф в размере 1 100 долл. за отказ от выполнения обязанностей члена жюри присяжных. Автор не представил такую медицинскую справку, поскольку не считал себя неспособным выполнять обязанности члена жюри присяжных. До настоящего времени он не получил уведомления о штрафе. </w:t>
      </w:r>
    </w:p>
    <w:p w:rsidR="006F11FE" w:rsidRPr="006F11FE" w:rsidRDefault="006F11FE" w:rsidP="006F11FE">
      <w:pPr>
        <w:pStyle w:val="SingleTxtGR"/>
      </w:pPr>
      <w:r w:rsidRPr="006F11FE">
        <w:t>2.3</w:t>
      </w:r>
      <w:r w:rsidRPr="006F11FE">
        <w:tab/>
        <w:t>Повесткой от 3 мая 2012</w:t>
      </w:r>
      <w:r w:rsidR="00553E37" w:rsidRPr="00553E37">
        <w:t> год</w:t>
      </w:r>
      <w:r w:rsidRPr="006F11FE">
        <w:t>а шериф вновь вызвала автора для выполн</w:t>
      </w:r>
      <w:r w:rsidRPr="006F11FE">
        <w:t>е</w:t>
      </w:r>
      <w:r w:rsidRPr="006F11FE">
        <w:t>ния функций члена жюри присяжных 30 мая 2012</w:t>
      </w:r>
      <w:r w:rsidR="00553E37" w:rsidRPr="00553E37">
        <w:t> год</w:t>
      </w:r>
      <w:r w:rsidRPr="006F11FE">
        <w:t xml:space="preserve">а (вторая повестка). </w:t>
      </w:r>
      <w:r w:rsidRPr="006F11FE">
        <w:br/>
        <w:t>В факсимильном письме от 24 мая 2012</w:t>
      </w:r>
      <w:r w:rsidR="00553E37" w:rsidRPr="00553E37">
        <w:t> год</w:t>
      </w:r>
      <w:r w:rsidRPr="006F11FE">
        <w:t>а автор уведомил шерифа о том, что он правомочен, трудоспособен и готов выполнять обязанности присяжного з</w:t>
      </w:r>
      <w:r w:rsidRPr="006F11FE">
        <w:t>а</w:t>
      </w:r>
      <w:r w:rsidRPr="006F11FE">
        <w:t>седателя и нуждается в синхронном субтитровании в качестве дополнительной коррективной меры. Он настаивал на том, чтобы шериф обеспечила субтитр</w:t>
      </w:r>
      <w:r w:rsidRPr="006F11FE">
        <w:t>о</w:t>
      </w:r>
      <w:r w:rsidRPr="006F11FE">
        <w:t>вание, иначе он подаст жалобу на дискриминацию по признаку инвалидности в Австралийскую комиссию по правам человека в соответствии с Законом о ди</w:t>
      </w:r>
      <w:r w:rsidRPr="006F11FE">
        <w:t>с</w:t>
      </w:r>
      <w:r w:rsidRPr="006F11FE">
        <w:t>криминации в отношении инвалидов 1992</w:t>
      </w:r>
      <w:r w:rsidR="00553E37" w:rsidRPr="00553E37">
        <w:t> год</w:t>
      </w:r>
      <w:r w:rsidRPr="006F11FE">
        <w:t>а</w:t>
      </w:r>
      <w:r w:rsidRPr="00553E37">
        <w:rPr>
          <w:sz w:val="18"/>
          <w:vertAlign w:val="superscript"/>
        </w:rPr>
        <w:footnoteReference w:id="3"/>
      </w:r>
      <w:r w:rsidRPr="006F11FE">
        <w:t>. Ответа он не получил. 30 мая 2012</w:t>
      </w:r>
      <w:r w:rsidR="00553E37" w:rsidRPr="00553E37">
        <w:t> год</w:t>
      </w:r>
      <w:r w:rsidRPr="006F11FE">
        <w:t>а автор явился в суд города Лисмор. Секретарь шерифа сообщил, что ему не будет обеспечено субтитрование. Автор высказал представителю суда предположение, что он мог бы участвовать в работе с помощью индивидуал</w:t>
      </w:r>
      <w:r w:rsidRPr="006F11FE">
        <w:t>ь</w:t>
      </w:r>
      <w:r w:rsidRPr="006F11FE">
        <w:t>ного коммуникационного устройства «Судебный репортер», которое преобраз</w:t>
      </w:r>
      <w:r w:rsidRPr="006F11FE">
        <w:t>у</w:t>
      </w:r>
      <w:r w:rsidRPr="006F11FE">
        <w:t>ет речь в текст, и продемонстрировал ему такое устройство. Автору сообщили, что ему будет не позволено участвовать в процессе отбора членов жюри пр</w:t>
      </w:r>
      <w:r w:rsidRPr="006F11FE">
        <w:t>и</w:t>
      </w:r>
      <w:r w:rsidRPr="006F11FE">
        <w:t>сяжных, поскольку он глухой.</w:t>
      </w:r>
    </w:p>
    <w:p w:rsidR="006F11FE" w:rsidRPr="006F11FE" w:rsidRDefault="006F11FE" w:rsidP="006F11FE">
      <w:pPr>
        <w:pStyle w:val="SingleTxtGR"/>
      </w:pPr>
      <w:r w:rsidRPr="006F11FE">
        <w:lastRenderedPageBreak/>
        <w:t>2.4</w:t>
      </w:r>
      <w:r w:rsidRPr="006F11FE">
        <w:tab/>
        <w:t>Повесткой от 13 июля 2012</w:t>
      </w:r>
      <w:r w:rsidR="00553E37" w:rsidRPr="00553E37">
        <w:t> год</w:t>
      </w:r>
      <w:r w:rsidRPr="006F11FE">
        <w:t>а шериф вновь вызвала автора для выпо</w:t>
      </w:r>
      <w:r w:rsidRPr="006F11FE">
        <w:t>л</w:t>
      </w:r>
      <w:r w:rsidRPr="006F11FE">
        <w:t>нения обязанностей члена жюри присяжных 15 августа 2012</w:t>
      </w:r>
      <w:r w:rsidR="00553E37" w:rsidRPr="00553E37">
        <w:t> год</w:t>
      </w:r>
      <w:r w:rsidRPr="006F11FE">
        <w:t>а (третья п</w:t>
      </w:r>
      <w:r w:rsidRPr="006F11FE">
        <w:t>о</w:t>
      </w:r>
      <w:r w:rsidRPr="006F11FE">
        <w:t>вестка). В письме от 20 июля 2012</w:t>
      </w:r>
      <w:r w:rsidR="00553E37" w:rsidRPr="00553E37">
        <w:t> год</w:t>
      </w:r>
      <w:r w:rsidRPr="006F11FE">
        <w:t>а автор вновь выразил желание выпо</w:t>
      </w:r>
      <w:r w:rsidRPr="006F11FE">
        <w:t>л</w:t>
      </w:r>
      <w:r w:rsidRPr="006F11FE">
        <w:t>нять функции присяжного заседателя и вновь настаивал на организации су</w:t>
      </w:r>
      <w:r w:rsidRPr="006F11FE">
        <w:t>б</w:t>
      </w:r>
      <w:r w:rsidRPr="006F11FE">
        <w:t>титрования, поскольку в противном случае он подаст жалобу на дискримин</w:t>
      </w:r>
      <w:r w:rsidRPr="006F11FE">
        <w:t>а</w:t>
      </w:r>
      <w:r w:rsidRPr="006F11FE">
        <w:t xml:space="preserve">цию по признаку инвалидности в Австралийскую комиссию по правам человека в соответствии с Законом о дискриминации в отношении инвалидов. </w:t>
      </w:r>
      <w:r w:rsidRPr="006F11FE">
        <w:rPr>
          <w:iCs/>
        </w:rPr>
        <w:t>27 июля 2012</w:t>
      </w:r>
      <w:r w:rsidR="00553E37" w:rsidRPr="00553E37">
        <w:rPr>
          <w:iCs/>
        </w:rPr>
        <w:t> год</w:t>
      </w:r>
      <w:r w:rsidRPr="006F11FE">
        <w:rPr>
          <w:iCs/>
        </w:rPr>
        <w:t xml:space="preserve">а шериф отклонила просьбу автора, указав, что «участие в процессе отбора членов жюри присяжных какого-либо лица, страдающего расстройством слуха, возможно… при условии использования индукционных петель. </w:t>
      </w:r>
      <w:proofErr w:type="gramStart"/>
      <w:r w:rsidRPr="006F11FE">
        <w:rPr>
          <w:iCs/>
        </w:rPr>
        <w:t>Хотя синхронное субтитрование может быть организовано при предъявлении доказ</w:t>
      </w:r>
      <w:r w:rsidRPr="006F11FE">
        <w:rPr>
          <w:iCs/>
        </w:rPr>
        <w:t>а</w:t>
      </w:r>
      <w:r w:rsidRPr="006F11FE">
        <w:rPr>
          <w:iCs/>
        </w:rPr>
        <w:t>тельств в зале заседания суда… статья 48 Закона о жюри присяжных 1977</w:t>
      </w:r>
      <w:r w:rsidR="00553E37" w:rsidRPr="00553E37">
        <w:rPr>
          <w:iCs/>
        </w:rPr>
        <w:t> год</w:t>
      </w:r>
      <w:r w:rsidRPr="006F11FE">
        <w:rPr>
          <w:iCs/>
        </w:rPr>
        <w:t>а не разрешает применять синхронное субтитрование в комнате для совещания присяжных во время обсуждений, поскольку в результате при них будет пр</w:t>
      </w:r>
      <w:r w:rsidRPr="006F11FE">
        <w:rPr>
          <w:iCs/>
        </w:rPr>
        <w:t>и</w:t>
      </w:r>
      <w:r w:rsidRPr="006F11FE">
        <w:rPr>
          <w:iCs/>
        </w:rPr>
        <w:t>сутствовать лицо, которое не является членом жюри и не было вызвано и от</w:t>
      </w:r>
      <w:r w:rsidRPr="006F11FE">
        <w:rPr>
          <w:iCs/>
        </w:rPr>
        <w:t>о</w:t>
      </w:r>
      <w:r w:rsidRPr="006F11FE">
        <w:rPr>
          <w:iCs/>
        </w:rPr>
        <w:t>брано для участия в работе жюри в комнате</w:t>
      </w:r>
      <w:proofErr w:type="gramEnd"/>
      <w:r w:rsidRPr="006F11FE">
        <w:rPr>
          <w:iCs/>
        </w:rPr>
        <w:t xml:space="preserve"> для совещаний по жребию. </w:t>
      </w:r>
      <w:r w:rsidRPr="006F11FE">
        <w:t>Процесс обсуждения носит конфиденциальный характер, и члены жюри присяжных должны соблюдать такую конфиденциальность». Автор утверждает, что страд</w:t>
      </w:r>
      <w:r w:rsidRPr="006F11FE">
        <w:t>а</w:t>
      </w:r>
      <w:r w:rsidRPr="006F11FE">
        <w:t>ет глубокой глухотой и не может слышать, даже при использовании аппаратуры с применением индукционной петли. Он далее утверждает, что раздел 48 Закона (Нового Южного Уэльса) о жюри присяжных 1977</w:t>
      </w:r>
      <w:r w:rsidR="00553E37" w:rsidRPr="00553E37">
        <w:t> год</w:t>
      </w:r>
      <w:r w:rsidRPr="006F11FE">
        <w:t>а не регулирует примен</w:t>
      </w:r>
      <w:r w:rsidRPr="006F11FE">
        <w:t>е</w:t>
      </w:r>
      <w:r w:rsidRPr="006F11FE">
        <w:t>ние методов синхронного субтитрования в комнате для совещаний присяжных заседателей или участие глухих лиц в выполнении обязанностей члена жюри присяжных.</w:t>
      </w:r>
    </w:p>
    <w:p w:rsidR="006F11FE" w:rsidRPr="006F11FE" w:rsidRDefault="006F11FE" w:rsidP="006F11FE">
      <w:pPr>
        <w:pStyle w:val="SingleTxtGR"/>
      </w:pPr>
      <w:proofErr w:type="gramStart"/>
      <w:r w:rsidRPr="006F11FE">
        <w:t>2.5</w:t>
      </w:r>
      <w:r w:rsidRPr="006F11FE">
        <w:tab/>
        <w:t>2 апреля 2012</w:t>
      </w:r>
      <w:r w:rsidR="00553E37" w:rsidRPr="00553E37">
        <w:t> год</w:t>
      </w:r>
      <w:r w:rsidRPr="006F11FE">
        <w:t>а автор подал жалобу в Австралийскую комиссию по правам человека в соответствии с разделом 46Р Закона (Содружества) об А</w:t>
      </w:r>
      <w:r w:rsidRPr="006F11FE">
        <w:t>в</w:t>
      </w:r>
      <w:r w:rsidRPr="006F11FE">
        <w:t>стралийской комиссии по правам человека 1986</w:t>
      </w:r>
      <w:r w:rsidR="00553E37" w:rsidRPr="00553E37">
        <w:t> год</w:t>
      </w:r>
      <w:r w:rsidRPr="006F11FE">
        <w:t>а</w:t>
      </w:r>
      <w:r w:rsidR="0029539A">
        <w:rPr>
          <w:rStyle w:val="a9"/>
        </w:rPr>
        <w:footnoteReference w:id="4"/>
      </w:r>
      <w:r w:rsidRPr="006F11FE">
        <w:t>, в которой утверждал, что штат Новый Южный Уэльс незаконно осуществляет в отношении него дискр</w:t>
      </w:r>
      <w:r w:rsidRPr="006F11FE">
        <w:t>и</w:t>
      </w:r>
      <w:r w:rsidRPr="006F11FE">
        <w:t>минацию по признаку его инвалидности в нарушение разделов 5 и 24</w:t>
      </w:r>
      <w:r w:rsidRPr="0029539A">
        <w:rPr>
          <w:u w:val="single"/>
        </w:rPr>
        <w:t xml:space="preserve"> З</w:t>
      </w:r>
      <w:r w:rsidRPr="006F11FE">
        <w:t>акона о дискриминации в отношении инвалидов, отказывая</w:t>
      </w:r>
      <w:proofErr w:type="gramEnd"/>
      <w:r w:rsidRPr="006F11FE">
        <w:t xml:space="preserve"> </w:t>
      </w:r>
      <w:proofErr w:type="gramStart"/>
      <w:r w:rsidRPr="006F11FE">
        <w:t>в организации для него су</w:t>
      </w:r>
      <w:r w:rsidRPr="006F11FE">
        <w:t>б</w:t>
      </w:r>
      <w:r w:rsidRPr="006F11FE">
        <w:t>титрования, которое позволило бы ему участвовать в процессе отбора членов жюри 26 марта 2012</w:t>
      </w:r>
      <w:r w:rsidR="00553E37" w:rsidRPr="00553E37">
        <w:t> год</w:t>
      </w:r>
      <w:r w:rsidRPr="006F11FE">
        <w:t>а. 27 июня 2012</w:t>
      </w:r>
      <w:r w:rsidR="00553E37" w:rsidRPr="00553E37">
        <w:t> год</w:t>
      </w:r>
      <w:r w:rsidRPr="006F11FE">
        <w:t>а шериф представила в Комиссию ответ аналогичный тому, который она ранее направила автору, добавив при этом, что Министерство генерального прокурора и юстиции, которому подв</w:t>
      </w:r>
      <w:r w:rsidRPr="006F11FE">
        <w:t>е</w:t>
      </w:r>
      <w:r w:rsidRPr="006F11FE">
        <w:t>домственно Управление шерифа, не проводит какой-либо специальной полит</w:t>
      </w:r>
      <w:r w:rsidRPr="006F11FE">
        <w:t>и</w:t>
      </w:r>
      <w:r w:rsidRPr="006F11FE">
        <w:t>ки, предусматривающей выполнение глухими лицами функции членов жюри</w:t>
      </w:r>
      <w:proofErr w:type="gramEnd"/>
      <w:r w:rsidRPr="006F11FE">
        <w:t xml:space="preserve"> </w:t>
      </w:r>
      <w:proofErr w:type="gramStart"/>
      <w:r w:rsidRPr="006F11FE">
        <w:t>присяжных, и в контексте рекомендаций Комиссии по реформе законодател</w:t>
      </w:r>
      <w:r w:rsidRPr="006F11FE">
        <w:t>ь</w:t>
      </w:r>
      <w:r w:rsidRPr="006F11FE">
        <w:t>ства штата Новый Южный Уэльс о том, что, в частности, глухие лица должны иметь право выполнять обязанности членов жюри присяжных, правительство сообщило, что права отдельных лиц с ограниченными возможностями в этом отношении должны соразмеряться с правами обвиняемого на справедливое с</w:t>
      </w:r>
      <w:r w:rsidRPr="006F11FE">
        <w:t>у</w:t>
      </w:r>
      <w:r w:rsidRPr="006F11FE">
        <w:t>дебное разбирательство и с необходимостью сохранения эффективной и де</w:t>
      </w:r>
      <w:r w:rsidRPr="006F11FE">
        <w:t>й</w:t>
      </w:r>
      <w:r w:rsidRPr="006F11FE">
        <w:t>ственной системы жюри присяжных.</w:t>
      </w:r>
      <w:proofErr w:type="gramEnd"/>
      <w:r w:rsidRPr="006F11FE">
        <w:t xml:space="preserve"> Введение практики синхронного субти</w:t>
      </w:r>
      <w:r w:rsidRPr="006F11FE">
        <w:t>т</w:t>
      </w:r>
      <w:r w:rsidRPr="006F11FE">
        <w:t>рования потребовало бы изменить действующее законодательство, которое его не предусматривает, и Министерство не может обеспечивать такую корректи</w:t>
      </w:r>
      <w:r w:rsidRPr="006F11FE">
        <w:t>в</w:t>
      </w:r>
      <w:r w:rsidRPr="006F11FE">
        <w:t>ную меру членам жюри присяжных.</w:t>
      </w:r>
    </w:p>
    <w:p w:rsidR="006F11FE" w:rsidRPr="006F11FE" w:rsidRDefault="006F11FE" w:rsidP="00E227A7">
      <w:pPr>
        <w:pStyle w:val="SingleTxtGR"/>
        <w:pageBreakBefore/>
        <w:ind w:left="1138" w:right="1138"/>
      </w:pPr>
      <w:r w:rsidRPr="006F11FE">
        <w:lastRenderedPageBreak/>
        <w:t>2.6</w:t>
      </w:r>
      <w:r w:rsidRPr="006F11FE">
        <w:tab/>
        <w:t>В июне и в августе 2012</w:t>
      </w:r>
      <w:r w:rsidR="00553E37" w:rsidRPr="00553E37">
        <w:t> год</w:t>
      </w:r>
      <w:r w:rsidRPr="006F11FE">
        <w:t>а автор дополнил свою жалобу новыми утверждениями, сославшись на новые случаи отказа в его просьбе об организ</w:t>
      </w:r>
      <w:r w:rsidRPr="006F11FE">
        <w:t>а</w:t>
      </w:r>
      <w:r w:rsidRPr="006F11FE">
        <w:t>ции субтитрования 30 мая и 15 августа 2012</w:t>
      </w:r>
      <w:r w:rsidR="00553E37" w:rsidRPr="00553E37">
        <w:t> год</w:t>
      </w:r>
      <w:r w:rsidRPr="006F11FE">
        <w:t>а. 3 сентября 2012</w:t>
      </w:r>
      <w:r w:rsidR="00553E37" w:rsidRPr="00553E37">
        <w:t> год</w:t>
      </w:r>
      <w:r w:rsidRPr="006F11FE">
        <w:t>а шериф ответила на эти представления, использовав в своем ответе те же формулиро</w:t>
      </w:r>
      <w:r w:rsidRPr="006F11FE">
        <w:t>в</w:t>
      </w:r>
      <w:r w:rsidRPr="006F11FE">
        <w:t>ки, что и в предыдущих ответах, и при этом добавила, что:</w:t>
      </w:r>
    </w:p>
    <w:p w:rsidR="006F11FE" w:rsidRPr="006F11FE" w:rsidRDefault="00A807D9" w:rsidP="00A807D9">
      <w:pPr>
        <w:pStyle w:val="SingleTxtGR"/>
        <w:ind w:left="1701" w:hanging="567"/>
      </w:pPr>
      <w:r w:rsidRPr="00553E37">
        <w:tab/>
      </w:r>
      <w:r w:rsidR="006F11FE" w:rsidRPr="006F11FE">
        <w:t>Правительство внимательно рассмотрело рекомендации Комиссии по р</w:t>
      </w:r>
      <w:r w:rsidR="006F11FE" w:rsidRPr="006F11FE">
        <w:t>е</w:t>
      </w:r>
      <w:r w:rsidR="006F11FE" w:rsidRPr="006F11FE">
        <w:t>форме законодательства и… решило не вносить изменения в нормати</w:t>
      </w:r>
      <w:r w:rsidR="006F11FE" w:rsidRPr="006F11FE">
        <w:t>в</w:t>
      </w:r>
      <w:r w:rsidR="006F11FE" w:rsidRPr="006F11FE">
        <w:t>ные положения в этой области. Соответственно, право какого-либо лица выполнять функции члена жюри присяжных подлежит рассмотрению в индивидуальном порядке в зависимости от конкретных обстоятельств с</w:t>
      </w:r>
      <w:r w:rsidR="006F11FE" w:rsidRPr="006F11FE">
        <w:t>у</w:t>
      </w:r>
      <w:r w:rsidR="006F11FE" w:rsidRPr="006F11FE">
        <w:t>дебного процесса… Лицам, отобранным методом случайной выборки из поименного списка, направляется уведомление о включении их в состав жюри присяжных с указанием того, что их фамилия была произвольно избрана и включена в список… членов жюри присяжных. На этом этапе лицо может связаться с Управлением шерифа, если оно хочет, чтобы его освободили от исполнения функции члена жюри присяжных в соотве</w:t>
      </w:r>
      <w:r w:rsidR="006F11FE" w:rsidRPr="006F11FE">
        <w:t>т</w:t>
      </w:r>
      <w:r w:rsidR="006F11FE" w:rsidRPr="006F11FE">
        <w:t xml:space="preserve">ствии с разделом 2 Закона о жюри присяжных… Когда какое-либо лицо… </w:t>
      </w:r>
      <w:r w:rsidR="006F11FE" w:rsidRPr="006F11FE">
        <w:br/>
        <w:t>с ограниченными возможностями нуждается в приспособлении, ему или ей предлагается связаться с Управлением шерифа для оценки возможн</w:t>
      </w:r>
      <w:r w:rsidR="006F11FE" w:rsidRPr="006F11FE">
        <w:t>о</w:t>
      </w:r>
      <w:r w:rsidR="006F11FE" w:rsidRPr="006F11FE">
        <w:t>стей учета особенностей его инвалидности в том или ином конкретном зале судебных заседаний. Шериф также вправе по своему усмотрению… оценивать, не помешает ли данному лицу его/ее инвалидность выполнять функции члена жюри присяжных.</w:t>
      </w:r>
    </w:p>
    <w:p w:rsidR="006F11FE" w:rsidRPr="006F11FE" w:rsidRDefault="006F11FE" w:rsidP="006F11FE">
      <w:pPr>
        <w:pStyle w:val="SingleTxtGR"/>
      </w:pPr>
      <w:r w:rsidRPr="006F11FE">
        <w:t>2.7</w:t>
      </w:r>
      <w:r w:rsidRPr="006F11FE">
        <w:tab/>
        <w:t>23 ноября 2012</w:t>
      </w:r>
      <w:r w:rsidR="00553E37" w:rsidRPr="00553E37">
        <w:t> год</w:t>
      </w:r>
      <w:r w:rsidRPr="006F11FE">
        <w:t>а Австралийская комиссия по правам человека созвала закрытое заседание с целью примирения автора и штата Новый Южный Уэльс. Договоренности достичь не удалось. В этой связи 29 ноября 2012</w:t>
      </w:r>
      <w:r w:rsidR="00553E37" w:rsidRPr="00553E37">
        <w:t> год</w:t>
      </w:r>
      <w:r w:rsidRPr="006F11FE">
        <w:t>а Австр</w:t>
      </w:r>
      <w:r w:rsidRPr="006F11FE">
        <w:t>а</w:t>
      </w:r>
      <w:r w:rsidRPr="006F11FE">
        <w:t>лийская комиссия по правам человека приостановила рассмотрение жалобы а</w:t>
      </w:r>
      <w:r w:rsidRPr="006F11FE">
        <w:t>в</w:t>
      </w:r>
      <w:r w:rsidRPr="006F11FE">
        <w:t>тора. Автор считает, что он исчерпал все доступные внутренние средства пр</w:t>
      </w:r>
      <w:r w:rsidRPr="006F11FE">
        <w:t>а</w:t>
      </w:r>
      <w:r w:rsidRPr="006F11FE">
        <w:t>вовой защиты. Он утверждает, что Закон о дискриминации в отношении инв</w:t>
      </w:r>
      <w:r w:rsidRPr="006F11FE">
        <w:t>а</w:t>
      </w:r>
      <w:r w:rsidRPr="006F11FE">
        <w:t>лидов запрещает дискриминацию по признаку инвалидности в конкретных сф</w:t>
      </w:r>
      <w:r w:rsidRPr="006F11FE">
        <w:t>е</w:t>
      </w:r>
      <w:r w:rsidRPr="006F11FE">
        <w:t>рах общественной жизни с учетом определенных исключений и ограничений. Закон о борьбе с дискриминацией</w:t>
      </w:r>
      <w:r w:rsidRPr="00553E37">
        <w:rPr>
          <w:sz w:val="18"/>
          <w:vertAlign w:val="superscript"/>
        </w:rPr>
        <w:footnoteReference w:id="5"/>
      </w:r>
      <w:r w:rsidRPr="006F11FE">
        <w:t xml:space="preserve"> также включает положения, запрещающие дискриминацию по признаку инвалидности в определенных сферах обществе</w:t>
      </w:r>
      <w:r w:rsidRPr="006F11FE">
        <w:t>н</w:t>
      </w:r>
      <w:r w:rsidRPr="006F11FE">
        <w:t>ной жизни. Автор отмечает, что обязанность выполнять функции члена жюри присяжных является «общественным долгом или обязательством» и по этой причине не обеспечивается защитой этих положений. Закон о дискриминации в отношении инвалидов запрещает дискриминацию по признаку инвалидности в процессе применения законов и программ Содружества, а Закон о жюри пр</w:t>
      </w:r>
      <w:r w:rsidRPr="006F11FE">
        <w:t>и</w:t>
      </w:r>
      <w:r w:rsidRPr="006F11FE">
        <w:t>сяжных 1977</w:t>
      </w:r>
      <w:r w:rsidR="00553E37" w:rsidRPr="00553E37">
        <w:t> год</w:t>
      </w:r>
      <w:r w:rsidRPr="006F11FE">
        <w:t>а, на основании которого шериф выполняет функции по рук</w:t>
      </w:r>
      <w:r w:rsidRPr="006F11FE">
        <w:t>о</w:t>
      </w:r>
      <w:r w:rsidRPr="006F11FE">
        <w:t>водству деятельностью жюри присяжных, является законом штата Новый Ю</w:t>
      </w:r>
      <w:r w:rsidRPr="006F11FE">
        <w:t>ж</w:t>
      </w:r>
      <w:r w:rsidRPr="006F11FE">
        <w:t>ный Уэльс. Закон о дискриминации в отношении инвалидов и Закон о борьбе с дискриминацией не предусматривают запрета дискриминации по признаку и</w:t>
      </w:r>
      <w:r w:rsidRPr="006F11FE">
        <w:t>н</w:t>
      </w:r>
      <w:r w:rsidRPr="006F11FE">
        <w:t>валидности при реализации государственных законов и программ.</w:t>
      </w:r>
    </w:p>
    <w:p w:rsidR="006F11FE" w:rsidRPr="006F11FE" w:rsidRDefault="006F11FE" w:rsidP="006F11FE">
      <w:pPr>
        <w:pStyle w:val="SingleTxtGR"/>
      </w:pPr>
      <w:r w:rsidRPr="006F11FE">
        <w:t>2.8</w:t>
      </w:r>
      <w:r w:rsidRPr="006F11FE">
        <w:tab/>
        <w:t>Поданная автором жалоба в Австралийскую комиссию по правам челов</w:t>
      </w:r>
      <w:r w:rsidRPr="006F11FE">
        <w:t>е</w:t>
      </w:r>
      <w:r w:rsidRPr="006F11FE">
        <w:t>ка основывалась на утверждении о том, что шериф несет ответственность за предоставление услуг и вспомогательных средств потенциальным и действу</w:t>
      </w:r>
      <w:r w:rsidRPr="006F11FE">
        <w:t>ю</w:t>
      </w:r>
      <w:r w:rsidRPr="006F11FE">
        <w:t xml:space="preserve">щим членам жюри присяжных. В соответствии с Законом о дискриминации в отношении инвалидов и Законом о борьбе с дискриминацией осуществление </w:t>
      </w:r>
      <w:r w:rsidRPr="006F11FE">
        <w:lastRenderedPageBreak/>
        <w:t>дискриминации по признаку инвалидности при предоставлении государстве</w:t>
      </w:r>
      <w:r w:rsidRPr="006F11FE">
        <w:t>н</w:t>
      </w:r>
      <w:r w:rsidRPr="006F11FE">
        <w:t>ных услуг и вспомогательных средств является незаконным. Ни Австралийская комиссия по правам человека, несущая ответственность за рассмотрение жалоб согласно Закону о дискриминации в отношении инвалидов, ни Совет по борьбе с дискриминацией штата Новый Южный Уэльс, ответственный за рассмотрение жалоб в рамках Закона о борьбе с дискриминацией, не обладают решающими полномочиями в отношении жалоб на дискриминацию.</w:t>
      </w:r>
    </w:p>
    <w:p w:rsidR="006F11FE" w:rsidRPr="006F11FE" w:rsidRDefault="006F11FE" w:rsidP="006F11FE">
      <w:pPr>
        <w:pStyle w:val="SingleTxtGR"/>
      </w:pPr>
      <w:r w:rsidRPr="006F11FE">
        <w:t>2.9</w:t>
      </w:r>
      <w:r w:rsidRPr="006F11FE">
        <w:tab/>
        <w:t>Автор отмечает, что в целях продолжения разбирательства по его делу ему придется обратиться с ходатайством в Федеральный суд и в Федеральный окружной суд Австралии, которые должны будут вынести решение о том, соо</w:t>
      </w:r>
      <w:r w:rsidRPr="006F11FE">
        <w:t>т</w:t>
      </w:r>
      <w:r w:rsidRPr="006F11FE">
        <w:t>ветствуют ли функции шерифа по отбору и внесению в список членов жюри присяжных «положению о предоставлении услуг и вспомогательных средств» присяжным заседателям, и относится ли поведение шерифа к сфере обществе</w:t>
      </w:r>
      <w:r w:rsidRPr="006F11FE">
        <w:t>н</w:t>
      </w:r>
      <w:r w:rsidRPr="006F11FE">
        <w:t>ной жизни, в которой запрещена дискриминация. Юристы сообщили автору, что суд, вероятно, сочтет, что обязанность члена жюри присяжных и функции ш</w:t>
      </w:r>
      <w:r w:rsidRPr="006F11FE">
        <w:t>е</w:t>
      </w:r>
      <w:r w:rsidRPr="006F11FE">
        <w:t>рифа по отбору и внесению в список членов жюри присяжных</w:t>
      </w:r>
      <w:r w:rsidRPr="006F11FE">
        <w:rPr>
          <w:vertAlign w:val="superscript"/>
        </w:rPr>
        <w:t xml:space="preserve"> </w:t>
      </w:r>
      <w:r w:rsidRPr="006F11FE">
        <w:t>не относятся к сфере общественной жизни и, как таковые, не охватываются Законом о дискр</w:t>
      </w:r>
      <w:r w:rsidRPr="006F11FE">
        <w:t>и</w:t>
      </w:r>
      <w:r w:rsidRPr="006F11FE">
        <w:t>минации в отношении инвалидов. Если автор продолжит добиваться рассмо</w:t>
      </w:r>
      <w:r w:rsidRPr="006F11FE">
        <w:t>т</w:t>
      </w:r>
      <w:r w:rsidRPr="006F11FE">
        <w:t>рения своей жалобы, но при этом потерпит неудачу, он будет обязан оплатить свои собственные судебные расходы и расходы штата Новый Южный Уэльс в размере от 50 000 до 100 000 долл.</w:t>
      </w:r>
      <w:r w:rsidRPr="00553E37">
        <w:rPr>
          <w:sz w:val="18"/>
          <w:vertAlign w:val="superscript"/>
        </w:rPr>
        <w:footnoteReference w:id="6"/>
      </w:r>
      <w:r w:rsidRPr="006F11FE">
        <w:t>, вследствие чего внутренние средства пр</w:t>
      </w:r>
      <w:r w:rsidRPr="006F11FE">
        <w:t>а</w:t>
      </w:r>
      <w:r w:rsidRPr="006F11FE">
        <w:t xml:space="preserve">вовой защиты становятся для него практически недоступны. </w:t>
      </w:r>
    </w:p>
    <w:p w:rsidR="006F11FE" w:rsidRPr="006F11FE" w:rsidRDefault="006F11FE" w:rsidP="006F11FE">
      <w:pPr>
        <w:pStyle w:val="SingleTxtGR"/>
      </w:pPr>
      <w:r w:rsidRPr="006F11FE">
        <w:t>2.1</w:t>
      </w:r>
      <w:r w:rsidR="00E227A7">
        <w:t>0</w:t>
      </w:r>
      <w:r w:rsidRPr="006F11FE">
        <w:tab/>
        <w:t>Автор далее утверждает, что в 2002</w:t>
      </w:r>
      <w:r w:rsidR="00553E37" w:rsidRPr="00553E37">
        <w:t> год</w:t>
      </w:r>
      <w:r w:rsidRPr="006F11FE">
        <w:t>у Генеральный прокурор штата Новый Южный Уэльс передал вопрос о способности глухих и слепых граждан выполнять функции членов жюри присяжных на изучение в Комиссию по р</w:t>
      </w:r>
      <w:r w:rsidRPr="006F11FE">
        <w:t>е</w:t>
      </w:r>
      <w:r w:rsidRPr="006F11FE">
        <w:t>форме законодательства Нового Южного Уэльса. В сентябре 2006</w:t>
      </w:r>
      <w:r w:rsidR="00553E37" w:rsidRPr="00553E37">
        <w:t> год</w:t>
      </w:r>
      <w:r w:rsidRPr="006F11FE">
        <w:t>а Коми</w:t>
      </w:r>
      <w:r w:rsidRPr="006F11FE">
        <w:t>с</w:t>
      </w:r>
      <w:r w:rsidRPr="006F11FE">
        <w:t>сия представила доклад, содержащий четыре рекомендации, в том числе о вн</w:t>
      </w:r>
      <w:r w:rsidRPr="006F11FE">
        <w:t>е</w:t>
      </w:r>
      <w:r w:rsidRPr="006F11FE">
        <w:t>сении правительством Нового Южного Уэльса поправок в Закон (Нового Ю</w:t>
      </w:r>
      <w:r w:rsidRPr="006F11FE">
        <w:t>ж</w:t>
      </w:r>
      <w:r w:rsidRPr="006F11FE">
        <w:t>ного Уэльса) о жюри присяжных 1977</w:t>
      </w:r>
      <w:r w:rsidR="00553E37" w:rsidRPr="00553E37">
        <w:t> год</w:t>
      </w:r>
      <w:r w:rsidRPr="006F11FE">
        <w:t>а, которые бы позволили слепым и глухим лицам выполнять обязанности членов жюри присяжных</w:t>
      </w:r>
      <w:r w:rsidRPr="00553E37">
        <w:rPr>
          <w:sz w:val="18"/>
          <w:vertAlign w:val="superscript"/>
        </w:rPr>
        <w:footnoteReference w:id="7"/>
      </w:r>
      <w:r w:rsidRPr="006F11FE">
        <w:t xml:space="preserve">. В июне </w:t>
      </w:r>
      <w:r w:rsidRPr="006F11FE">
        <w:br/>
        <w:t>2010</w:t>
      </w:r>
      <w:r w:rsidR="00553E37" w:rsidRPr="00553E37">
        <w:t> год</w:t>
      </w:r>
      <w:r w:rsidRPr="006F11FE">
        <w:t>а правительство Нового Южного Уэльса отметило, что оно отклонило основные положения рекомендаций Комиссии, в том числе касающиеся во</w:t>
      </w:r>
      <w:r w:rsidRPr="006F11FE">
        <w:t>з</w:t>
      </w:r>
      <w:r w:rsidRPr="006F11FE">
        <w:t>можности выполнения глухими лицами обязанностей членов жюри присяжных с использованием методов субтитрования</w:t>
      </w:r>
      <w:r w:rsidRPr="00553E37">
        <w:rPr>
          <w:sz w:val="18"/>
          <w:vertAlign w:val="superscript"/>
        </w:rPr>
        <w:footnoteReference w:id="8"/>
      </w:r>
      <w:r w:rsidRPr="006F11FE">
        <w:t>. В Новом Южном Уэльсе Закон о жюри присяжных 1977</w:t>
      </w:r>
      <w:r w:rsidR="00553E37" w:rsidRPr="00553E37">
        <w:t> год</w:t>
      </w:r>
      <w:r w:rsidRPr="006F11FE">
        <w:t>а с внесенными в него поправками в Законе об изм</w:t>
      </w:r>
      <w:r w:rsidRPr="006F11FE">
        <w:t>е</w:t>
      </w:r>
      <w:r w:rsidRPr="006F11FE">
        <w:t>нении Закона о жюри присяжных 2010</w:t>
      </w:r>
      <w:r w:rsidR="00553E37" w:rsidRPr="00553E37">
        <w:t> год</w:t>
      </w:r>
      <w:r w:rsidRPr="006F11FE">
        <w:t>а устанавливает, кто может и имеет право выполнять функции члена жюри присяжных. Автор отмечает, что шериф воспрепятствовала выполнению им обязанностей члена жюри присяжных с</w:t>
      </w:r>
      <w:r w:rsidRPr="006F11FE">
        <w:t>о</w:t>
      </w:r>
      <w:r w:rsidRPr="006F11FE">
        <w:t>гласно разделу 14</w:t>
      </w:r>
      <w:r w:rsidR="00EE5263">
        <w:t xml:space="preserve"> </w:t>
      </w:r>
      <w:r w:rsidRPr="006F11FE">
        <w:t>(4) Закона о жюри присяжных 1977</w:t>
      </w:r>
      <w:r w:rsidR="00553E37" w:rsidRPr="00553E37">
        <w:t> год</w:t>
      </w:r>
      <w:r w:rsidRPr="006F11FE">
        <w:t>а.</w:t>
      </w:r>
    </w:p>
    <w:p w:rsidR="006F11FE" w:rsidRPr="006F11FE" w:rsidRDefault="006F11FE" w:rsidP="006F11FE">
      <w:pPr>
        <w:pStyle w:val="SingleTxtGR"/>
      </w:pPr>
      <w:r w:rsidRPr="006F11FE">
        <w:t>2.11</w:t>
      </w:r>
      <w:r w:rsidRPr="006F11FE">
        <w:tab/>
        <w:t>Автор далее поясняет, что Закон о борьбе с дискриминацией и Закон о дискриминации в отношении инвалидов не предусматривают признание нез</w:t>
      </w:r>
      <w:r w:rsidRPr="006F11FE">
        <w:t>а</w:t>
      </w:r>
      <w:r w:rsidRPr="006F11FE">
        <w:t>конности дискриминации во всех областях общественной жизни и не объявл</w:t>
      </w:r>
      <w:r w:rsidRPr="006F11FE">
        <w:t>я</w:t>
      </w:r>
      <w:r w:rsidRPr="006F11FE">
        <w:t xml:space="preserve">ют незаконной дискриминацию по признаку инвалидности в сфере выполнения гражданских обязанностей, в том числе обязанностей члена жюри присяжных. </w:t>
      </w:r>
      <w:r w:rsidRPr="006F11FE">
        <w:lastRenderedPageBreak/>
        <w:t>Вследствие этого отсутствуют средства правовой защиты в отношении отстр</w:t>
      </w:r>
      <w:r w:rsidRPr="006F11FE">
        <w:t>а</w:t>
      </w:r>
      <w:r w:rsidRPr="006F11FE">
        <w:t>нения его от выполнения гражданского долга. Если автор продолжит вести дело о дискриминации по признаку инвалидности, шериф заявит, что ее функции в отношении членов жюри присяжных предусматривают осуществление возл</w:t>
      </w:r>
      <w:r w:rsidRPr="006F11FE">
        <w:t>о</w:t>
      </w:r>
      <w:r w:rsidRPr="006F11FE">
        <w:t>женных на нее по закону полномочий и обязанностей, которые не включают оказание услуг и, следовательно, не подпадают под действие Закона о дискр</w:t>
      </w:r>
      <w:r w:rsidRPr="006F11FE">
        <w:t>и</w:t>
      </w:r>
      <w:r w:rsidRPr="006F11FE">
        <w:t>минации в отношении инвалидов и Закона о борьбе с дискриминацией. Автор утверждает, что в соответствии с австралийским прецедентным правом</w:t>
      </w:r>
      <w:r w:rsidRPr="00553E37">
        <w:rPr>
          <w:sz w:val="18"/>
          <w:vertAlign w:val="superscript"/>
        </w:rPr>
        <w:footnoteReference w:id="9"/>
      </w:r>
      <w:r w:rsidRPr="006F11FE">
        <w:t xml:space="preserve"> он должен будет определить те услуги, которые шериф отказалась предоставить, в то время как существо его жалобы состоит в том, что она отказалась принять разумные коррективные меры с тем, чтобы он мог выполнять функции члена жюри присяжных. В соответствии с внутренним прецедентным правом разу</w:t>
      </w:r>
      <w:r w:rsidRPr="006F11FE">
        <w:t>м</w:t>
      </w:r>
      <w:r w:rsidRPr="006F11FE">
        <w:t>ные коррективные меры не являются «услугой», а попытка доказать, что шериф оказывает услуги всем членам жюри присяжных, вряд ли увенчается успехом. Автор ссылается на дополнительную национальную судебную практику, в соо</w:t>
      </w:r>
      <w:r w:rsidRPr="006F11FE">
        <w:t>т</w:t>
      </w:r>
      <w:r w:rsidRPr="006F11FE">
        <w:t>ветствии с которой жалобы на дискриминацию по признаку инвалидности в рамках Закона о дискриминации в отношении инвалидов рассматриваются в нормативном контексте, предусматривающем изучение судом более широких обязательств и ответственности стороны, которая предположительно допустила дискриминацию</w:t>
      </w:r>
      <w:r w:rsidRPr="00553E37">
        <w:rPr>
          <w:sz w:val="18"/>
          <w:vertAlign w:val="superscript"/>
        </w:rPr>
        <w:footnoteReference w:id="10"/>
      </w:r>
      <w:r w:rsidRPr="006F11FE">
        <w:t>. Кроме того, шериф утверждает, что она обязана исключить автора из числа лиц, выполняющих функции членов жюри присяжных, на осн</w:t>
      </w:r>
      <w:r w:rsidRPr="006F11FE">
        <w:t>о</w:t>
      </w:r>
      <w:r w:rsidRPr="006F11FE">
        <w:t>вании правила о том, что члены жюри присяжных должны совещаться в закр</w:t>
      </w:r>
      <w:r w:rsidRPr="006F11FE">
        <w:t>ы</w:t>
      </w:r>
      <w:r w:rsidRPr="006F11FE">
        <w:t>том режиме. Согласно прецедентному праву это правило предусматривает, что в случае продолжительного присутствия «постороннего» на совещании жюри присяжных, его вердикт утрачивает юридическую силу. С учетом такой суде</w:t>
      </w:r>
      <w:r w:rsidRPr="006F11FE">
        <w:t>б</w:t>
      </w:r>
      <w:r w:rsidRPr="006F11FE">
        <w:t>ной практики, даже если суд сочтет, что шериф оказывала членам жюри пр</w:t>
      </w:r>
      <w:r w:rsidRPr="006F11FE">
        <w:t>и</w:t>
      </w:r>
      <w:r w:rsidRPr="006F11FE">
        <w:t>сяжных «услуги» он, вероятнее всего, придет к выводу о том, что «истинным мотивом» поведения шерифа стала не дискриминация по признаку инвалидн</w:t>
      </w:r>
      <w:r w:rsidRPr="006F11FE">
        <w:t>о</w:t>
      </w:r>
      <w:r w:rsidRPr="006F11FE">
        <w:t>сти, а обязательство защищать неприкосновенность обсуждений в жюри пр</w:t>
      </w:r>
      <w:r w:rsidRPr="006F11FE">
        <w:t>и</w:t>
      </w:r>
      <w:r w:rsidRPr="006F11FE">
        <w:t>сяжных. Кроме того, согласно разделу 49 В Закона о борьбе с дискриминацией, определение дискриминации по признаку инвалидности не включает отказ от принятия разумных коррективных мер. Даже если будет установлено, что ш</w:t>
      </w:r>
      <w:r w:rsidRPr="006F11FE">
        <w:t>е</w:t>
      </w:r>
      <w:r w:rsidRPr="006F11FE">
        <w:t>риф предоставляет членам жюри присяжных «услуги», будет сложно доказать, что она была обязана организовать для автора субтитрование в качестве нео</w:t>
      </w:r>
      <w:r w:rsidRPr="006F11FE">
        <w:t>б</w:t>
      </w:r>
      <w:r w:rsidRPr="006F11FE">
        <w:t>ходимой коррективной меры. В заключение автор утверждает, что возбуждение исков в соответствии с Законом о дискриминации в отношении инвалидов и З</w:t>
      </w:r>
      <w:r w:rsidRPr="006F11FE">
        <w:t>а</w:t>
      </w:r>
      <w:r w:rsidRPr="006F11FE">
        <w:t>коном о борьбе с дискриминацией исков, как широко известно, сопряжено с существенными трудностями и зачастую выливается в крайне затяжные и сложные разбирательства.</w:t>
      </w:r>
    </w:p>
    <w:p w:rsidR="006F11FE" w:rsidRPr="006F11FE" w:rsidRDefault="006F11FE" w:rsidP="00A807D9">
      <w:pPr>
        <w:pStyle w:val="H23GR"/>
      </w:pPr>
      <w:r w:rsidRPr="006F11FE">
        <w:tab/>
      </w:r>
      <w:r w:rsidRPr="006F11FE">
        <w:tab/>
        <w:t>Жалоба</w:t>
      </w:r>
    </w:p>
    <w:p w:rsidR="006F11FE" w:rsidRPr="006F11FE" w:rsidRDefault="006F11FE" w:rsidP="006F11FE">
      <w:pPr>
        <w:pStyle w:val="SingleTxtGR"/>
      </w:pPr>
      <w:r w:rsidRPr="006F11FE">
        <w:t>3.1</w:t>
      </w:r>
      <w:r w:rsidRPr="006F11FE">
        <w:tab/>
        <w:t>Автор утверждает, что действия шерифа являются нарушением его права на равенство перед законом, гарантируемое статьей 12 Конвенции. По его мн</w:t>
      </w:r>
      <w:r w:rsidRPr="006F11FE">
        <w:t>е</w:t>
      </w:r>
      <w:r w:rsidRPr="006F11FE">
        <w:lastRenderedPageBreak/>
        <w:t>нию, заявления шерифа в Австралийской комиссии по правам человека подр</w:t>
      </w:r>
      <w:r w:rsidRPr="006F11FE">
        <w:t>а</w:t>
      </w:r>
      <w:r w:rsidRPr="006F11FE">
        <w:t>зумевают, что глухие лица по своей природе не способны достаточно понимать судебный процесс и что их участие в нем ставит под сомнение право на спр</w:t>
      </w:r>
      <w:r w:rsidRPr="006F11FE">
        <w:t>а</w:t>
      </w:r>
      <w:r w:rsidRPr="006F11FE">
        <w:t xml:space="preserve">ведливое судебное разбирательство. Он считает, что такая позиция нарушает его право на осуществление своей правоспособности наравне с другими. Автор также полагает, что отказ в просьбе о субтитровании является нарушением: </w:t>
      </w:r>
      <w:r w:rsidRPr="006F11FE">
        <w:br/>
        <w:t>а) его права на доступ к поддержке, в которой он нуждается для осуществления своей правоспособности выполнять обязанности члена жюри присяжных в с</w:t>
      </w:r>
      <w:r w:rsidRPr="006F11FE">
        <w:t>о</w:t>
      </w:r>
      <w:r w:rsidRPr="006F11FE">
        <w:t xml:space="preserve">ответствии с пунктом 3 статьи 12 Конвенции; </w:t>
      </w:r>
      <w:r w:rsidRPr="006F11FE">
        <w:rPr>
          <w:lang w:val="en-US"/>
        </w:rPr>
        <w:t>b</w:t>
      </w:r>
      <w:r w:rsidRPr="006F11FE">
        <w:t>) его права на недискриминацию согласно статьям 5 и 12 Конвенции; и с) его свободы искать, получать и распр</w:t>
      </w:r>
      <w:r w:rsidRPr="006F11FE">
        <w:t>о</w:t>
      </w:r>
      <w:r w:rsidRPr="006F11FE">
        <w:t>странять информацию и идеи наравне с другими, пользуясь по своему выбору всеми формами общения в соответствии со статьей 21 Конвенции.</w:t>
      </w:r>
    </w:p>
    <w:p w:rsidR="006F11FE" w:rsidRPr="006F11FE" w:rsidRDefault="006F11FE" w:rsidP="006F11FE">
      <w:pPr>
        <w:pStyle w:val="SingleTxtGR"/>
      </w:pPr>
      <w:r w:rsidRPr="006F11FE">
        <w:t>3.2</w:t>
      </w:r>
      <w:r w:rsidRPr="006F11FE">
        <w:tab/>
        <w:t>Относительно предполагаемого нарушения статьи 13 Конвенции автор утверждает, что отказ в просьбе разрешить субтитрование представляет собой нарушение его прав на: а) эффективный доступ к правосудию, в том числе в о</w:t>
      </w:r>
      <w:r w:rsidRPr="006F11FE">
        <w:t>т</w:t>
      </w:r>
      <w:r w:rsidRPr="006F11FE">
        <w:t xml:space="preserve">ношении предоставления процессуальных коррективов; </w:t>
      </w:r>
      <w:r w:rsidRPr="006F11FE">
        <w:rPr>
          <w:lang w:val="en-US"/>
        </w:rPr>
        <w:t>b</w:t>
      </w:r>
      <w:r w:rsidRPr="006F11FE">
        <w:t>) недискриминацию в нарушение статей 5 и 13 Конвенции; и с) свободу искать, получать и распр</w:t>
      </w:r>
      <w:r w:rsidRPr="006F11FE">
        <w:t>о</w:t>
      </w:r>
      <w:r w:rsidRPr="006F11FE">
        <w:t>странять информацию и идеи наравне с другими, пользуясь по своему выбору всеми формами общения, в нарушение статей 13 и 21 Конвенции.</w:t>
      </w:r>
    </w:p>
    <w:p w:rsidR="006F11FE" w:rsidRPr="006F11FE" w:rsidRDefault="006F11FE" w:rsidP="006F11FE">
      <w:pPr>
        <w:pStyle w:val="SingleTxtGR"/>
      </w:pPr>
      <w:r w:rsidRPr="006F11FE">
        <w:t>3.3</w:t>
      </w:r>
      <w:r w:rsidRPr="006F11FE">
        <w:tab/>
        <w:t>Автор считает, что субтитрование следует рассматривать как одну из форм «общения» по своему выбору в рамках «официальных сношений» по смыслу статьи 21 Конвенции и, соответственно, полагает, что отказ шерифа представляет собой нарушение его права на свободу выражения мнений и н</w:t>
      </w:r>
      <w:r w:rsidRPr="006F11FE">
        <w:t>е</w:t>
      </w:r>
      <w:r w:rsidRPr="006F11FE">
        <w:t>дискриминацию в нарушение статей 5 и 21.</w:t>
      </w:r>
    </w:p>
    <w:p w:rsidR="006F11FE" w:rsidRPr="006F11FE" w:rsidRDefault="006F11FE" w:rsidP="006F11FE">
      <w:pPr>
        <w:pStyle w:val="SingleTxtGR"/>
      </w:pPr>
      <w:r w:rsidRPr="006F11FE">
        <w:t>3.4</w:t>
      </w:r>
      <w:r w:rsidRPr="006F11FE">
        <w:tab/>
        <w:t>По поводу своей жалобы по статье 29 Конвенции автор утверждает, что участие в работе жюри присяжных является одним из «политических прав» и что, как один из компонентов публичного отправления правосудия, система жюри присяжных представляет собой элемент «управления государственными делами» по смыслу этой статьи. Соответственно, автор считает, что отказ ш</w:t>
      </w:r>
      <w:r w:rsidRPr="006F11FE">
        <w:t>е</w:t>
      </w:r>
      <w:r w:rsidRPr="006F11FE">
        <w:t>рифа разрешить субтитрование равнозначен нарушению его права: а) на ос</w:t>
      </w:r>
      <w:r w:rsidRPr="006F11FE">
        <w:t>у</w:t>
      </w:r>
      <w:r w:rsidRPr="006F11FE">
        <w:t xml:space="preserve">ществление своих политических прав и права на доступ к государственной службе наравне с другими; и </w:t>
      </w:r>
      <w:r w:rsidRPr="006F11FE">
        <w:rPr>
          <w:lang w:val="en-US"/>
        </w:rPr>
        <w:t>b</w:t>
      </w:r>
      <w:r w:rsidRPr="006F11FE">
        <w:t>) на недискриминацию при осуществлении своих политических прав.</w:t>
      </w:r>
    </w:p>
    <w:p w:rsidR="006F11FE" w:rsidRPr="006F11FE" w:rsidRDefault="006F11FE" w:rsidP="006F11FE">
      <w:pPr>
        <w:pStyle w:val="SingleTxtGR"/>
      </w:pPr>
      <w:r w:rsidRPr="006F11FE">
        <w:t>3.5</w:t>
      </w:r>
      <w:r w:rsidRPr="006F11FE">
        <w:tab/>
        <w:t>Автор в заключение утверждает, что его права по статьям 5, 9, 12, 13, 21 и 29 были нарушены вследствие невыполнения государством-участником своих обязательств по соответствующим статьям, рассматриваемым по отдельности и совместно со статьями 2 и 4 Конвенции.</w:t>
      </w:r>
    </w:p>
    <w:p w:rsidR="006F11FE" w:rsidRPr="006F11FE" w:rsidRDefault="006F11FE" w:rsidP="00A807D9">
      <w:pPr>
        <w:pStyle w:val="H23GR"/>
      </w:pPr>
      <w:r w:rsidRPr="006F11FE">
        <w:tab/>
      </w:r>
      <w:r w:rsidRPr="006F11FE">
        <w:tab/>
        <w:t>Замечания государства-участника по приемлемости и существу сообщения</w:t>
      </w:r>
    </w:p>
    <w:p w:rsidR="006F11FE" w:rsidRPr="006F11FE" w:rsidRDefault="006F11FE" w:rsidP="006F11FE">
      <w:pPr>
        <w:pStyle w:val="SingleTxtGR"/>
      </w:pPr>
      <w:r w:rsidRPr="006F11FE">
        <w:t>4.1</w:t>
      </w:r>
      <w:r w:rsidRPr="006F11FE">
        <w:tab/>
        <w:t>28 ноября 2014</w:t>
      </w:r>
      <w:r w:rsidR="00553E37" w:rsidRPr="00553E37">
        <w:t> год</w:t>
      </w:r>
      <w:r w:rsidRPr="006F11FE">
        <w:t>а государство-участник представило свои замечания по вопросу о приемлемости и по существу настоящего сообщения, а также о</w:t>
      </w:r>
      <w:r w:rsidRPr="006F11FE">
        <w:t>т</w:t>
      </w:r>
      <w:r w:rsidRPr="006F11FE">
        <w:t>носительно сообщения № 11/2013. Государство-участник признает общие фа</w:t>
      </w:r>
      <w:r w:rsidRPr="006F11FE">
        <w:t>к</w:t>
      </w:r>
      <w:r w:rsidRPr="006F11FE">
        <w:t>ты в изложении автора, однако, отвергает мнение автора о действиях шерифа и о политике штата Новый Южный Уэльс в отношении глухих членов жюри пр</w:t>
      </w:r>
      <w:r w:rsidRPr="006F11FE">
        <w:t>и</w:t>
      </w:r>
      <w:r w:rsidRPr="006F11FE">
        <w:t>сяжных. В частности, оно утверждает, что правительство Нового Южного Уэльса предоставляет разумные приспособления для многих лиц с ограниче</w:t>
      </w:r>
      <w:r w:rsidRPr="006F11FE">
        <w:t>н</w:t>
      </w:r>
      <w:r w:rsidRPr="006F11FE">
        <w:t xml:space="preserve">ными возможностями, вызванных для выполнения обязанностей членов жюри присяжных, в частности индукционные петли и инфракрасную аппаратуру. Кроме того, расширенная политика правительства Нового Южного Уэльса по </w:t>
      </w:r>
      <w:r w:rsidRPr="006F11FE">
        <w:lastRenderedPageBreak/>
        <w:t>увеличению участия лиц с ограниченными возможностями изложена в его д</w:t>
      </w:r>
      <w:r w:rsidRPr="006F11FE">
        <w:t>е</w:t>
      </w:r>
      <w:r w:rsidRPr="006F11FE">
        <w:t>сятилетнем плане развития штата в соответствии с целью 14</w:t>
      </w:r>
      <w:r w:rsidRPr="00553E37">
        <w:rPr>
          <w:sz w:val="18"/>
          <w:vertAlign w:val="superscript"/>
        </w:rPr>
        <w:footnoteReference w:id="11"/>
      </w:r>
      <w:r w:rsidRPr="006F11FE">
        <w:t>. В этой связи го</w:t>
      </w:r>
      <w:r w:rsidRPr="006F11FE">
        <w:t>с</w:t>
      </w:r>
      <w:r w:rsidRPr="006F11FE">
        <w:t>ударство-участник отмечает, что после принятия правительством Нового Ю</w:t>
      </w:r>
      <w:r w:rsidRPr="006F11FE">
        <w:t>ж</w:t>
      </w:r>
      <w:r w:rsidRPr="006F11FE">
        <w:t>ного Уэльса решения по докладу Комиссии о реформе законодательства 2010</w:t>
      </w:r>
      <w:r w:rsidR="00553E37" w:rsidRPr="00553E37">
        <w:t> год</w:t>
      </w:r>
      <w:r w:rsidRPr="006F11FE">
        <w:t>а Министерство юстиции Нового Южного Уэльса рассмотрит возмо</w:t>
      </w:r>
      <w:r w:rsidRPr="006F11FE">
        <w:t>ж</w:t>
      </w:r>
      <w:r w:rsidRPr="006F11FE">
        <w:t>ности реформирования законодательства, в том числе в отношении применения практики субтитрования. Оно также отмечает, что Закон (Нового Южного Уэльса) об изменении Закона о жюри присяжных 2010</w:t>
      </w:r>
      <w:r w:rsidR="00553E37" w:rsidRPr="00553E37">
        <w:t> год</w:t>
      </w:r>
      <w:r w:rsidRPr="006F11FE">
        <w:t xml:space="preserve">а, вступивший в силу </w:t>
      </w:r>
      <w:r w:rsidRPr="006F11FE">
        <w:br/>
        <w:t>31 января 2014</w:t>
      </w:r>
      <w:r w:rsidR="00553E37" w:rsidRPr="00553E37">
        <w:t> год</w:t>
      </w:r>
      <w:r w:rsidRPr="006F11FE">
        <w:t>а и изменивший Закон (Нового Южного Уэльса) о жюри пр</w:t>
      </w:r>
      <w:r w:rsidRPr="006F11FE">
        <w:t>и</w:t>
      </w:r>
      <w:r w:rsidRPr="006F11FE">
        <w:t>сяжных 1997</w:t>
      </w:r>
      <w:r w:rsidR="00553E37" w:rsidRPr="00553E37">
        <w:t> год</w:t>
      </w:r>
      <w:r w:rsidRPr="006F11FE">
        <w:t>а, заменяет положение об отсутствии прав на выполнение об</w:t>
      </w:r>
      <w:r w:rsidRPr="006F11FE">
        <w:t>я</w:t>
      </w:r>
      <w:r w:rsidRPr="006F11FE">
        <w:t>занностей члена жюри присяжных возможностью освобождения от этой об</w:t>
      </w:r>
      <w:r w:rsidRPr="006F11FE">
        <w:t>я</w:t>
      </w:r>
      <w:r w:rsidRPr="006F11FE">
        <w:t>занности по уважительным причинам. В соответствии с поправкой лицо, кот</w:t>
      </w:r>
      <w:r w:rsidRPr="006F11FE">
        <w:t>о</w:t>
      </w:r>
      <w:r w:rsidRPr="006F11FE">
        <w:t>рое в силу заболевания, физических недостатков или инвалидности не спосо</w:t>
      </w:r>
      <w:r w:rsidRPr="006F11FE">
        <w:t>б</w:t>
      </w:r>
      <w:r w:rsidRPr="006F11FE">
        <w:t>но выполнять обязанности члена жюри присяжных, будет иметь право на п</w:t>
      </w:r>
      <w:r w:rsidRPr="006F11FE">
        <w:t>о</w:t>
      </w:r>
      <w:r w:rsidRPr="006F11FE">
        <w:t>стоянное освобождение от этих функций либо на освобождение по «уважител</w:t>
      </w:r>
      <w:r w:rsidRPr="006F11FE">
        <w:t>ь</w:t>
      </w:r>
      <w:r w:rsidRPr="006F11FE">
        <w:t>ной причине» в зависимости от характера заболевания, физических недостатков или инвалидности</w:t>
      </w:r>
      <w:r w:rsidRPr="00553E37">
        <w:rPr>
          <w:sz w:val="18"/>
          <w:vertAlign w:val="superscript"/>
        </w:rPr>
        <w:footnoteReference w:id="12"/>
      </w:r>
      <w:r w:rsidRPr="006F11FE">
        <w:t xml:space="preserve">. </w:t>
      </w:r>
      <w:bookmarkStart w:id="2" w:name="_Toc404670230"/>
    </w:p>
    <w:bookmarkEnd w:id="2"/>
    <w:p w:rsidR="006F11FE" w:rsidRPr="006F11FE" w:rsidRDefault="006F11FE" w:rsidP="006F11FE">
      <w:pPr>
        <w:pStyle w:val="SingleTxtGR"/>
      </w:pPr>
      <w:r w:rsidRPr="006F11FE">
        <w:t>4.2</w:t>
      </w:r>
      <w:r w:rsidRPr="006F11FE">
        <w:tab/>
        <w:t>Государство-участник далее утверждает, что автор не исчерпал все д</w:t>
      </w:r>
      <w:r w:rsidRPr="006F11FE">
        <w:t>о</w:t>
      </w:r>
      <w:r w:rsidRPr="006F11FE">
        <w:t>ступные внутренние средства правовой защиты, поскольку после подачи жал</w:t>
      </w:r>
      <w:r w:rsidRPr="006F11FE">
        <w:t>о</w:t>
      </w:r>
      <w:r w:rsidRPr="006F11FE">
        <w:t>бы в Австралийскую комиссию по правам человека он мог бы в течение 60 дней обратиться с ходатайством в Федеральный суд Австралии или в Федеральный окружной суд</w:t>
      </w:r>
      <w:r w:rsidRPr="00553E37">
        <w:rPr>
          <w:sz w:val="18"/>
          <w:vertAlign w:val="superscript"/>
        </w:rPr>
        <w:footnoteReference w:id="13"/>
      </w:r>
      <w:r w:rsidRPr="006F11FE">
        <w:t>. Автор мог бы подать жалобу в соответствии с Законом о ди</w:t>
      </w:r>
      <w:r w:rsidRPr="006F11FE">
        <w:t>с</w:t>
      </w:r>
      <w:r w:rsidRPr="006F11FE">
        <w:t>криминации в отношении инвалидов или с Законом о борьбе с дискриминацией, но не сделал этого. В связи с заявлениями автора о юридических и финансовых рисках государство-участник напоминает выводы Комитета по правам человека о том, что автор должен «использовать все судебные или административные механизмы, которые предоставляют ему разумную возможность пересмотра решения»</w:t>
      </w:r>
      <w:r w:rsidRPr="00553E37">
        <w:rPr>
          <w:sz w:val="18"/>
          <w:vertAlign w:val="superscript"/>
        </w:rPr>
        <w:footnoteReference w:id="14"/>
      </w:r>
      <w:r w:rsidRPr="006F11FE">
        <w:t xml:space="preserve">. Государство-участник отмечает, что пункт </w:t>
      </w:r>
      <w:r w:rsidRPr="006F11FE">
        <w:rPr>
          <w:lang w:val="en-US"/>
        </w:rPr>
        <w:t>d</w:t>
      </w:r>
      <w:r w:rsidRPr="006F11FE">
        <w:t>) статьи 2 Факультати</w:t>
      </w:r>
      <w:r w:rsidRPr="006F11FE">
        <w:t>в</w:t>
      </w:r>
      <w:r w:rsidRPr="006F11FE">
        <w:t>ного протокола не применяется в случаях, когда упоминаемые внутренние средства правовой защиты неоправданно затягиваются или вряд ли принесут действенный эффект; однако отсутствие финансовых средств не освобождает автора от выполнения требования об исчерпании всех имеющихся внутренних средств правовой защиты</w:t>
      </w:r>
      <w:r w:rsidRPr="00553E37">
        <w:rPr>
          <w:sz w:val="18"/>
          <w:vertAlign w:val="superscript"/>
        </w:rPr>
        <w:footnoteReference w:id="15"/>
      </w:r>
      <w:r w:rsidRPr="006F11FE">
        <w:t>. Государство-участник далее особо отмечает, что в Федеральном суде Австралии сторона может ходатайствовать перед Судом о принятии постановления с указанием максимальной суммы судебных расходов, которые могут быть возмещены сторонам. Сбор за подачу апелляции после з</w:t>
      </w:r>
      <w:r w:rsidRPr="006F11FE">
        <w:t>а</w:t>
      </w:r>
      <w:r w:rsidRPr="006F11FE">
        <w:t>вершения разбирательств в Австралийской комиссии по правам человека с</w:t>
      </w:r>
      <w:r w:rsidRPr="006F11FE">
        <w:t>о</w:t>
      </w:r>
      <w:r w:rsidRPr="006F11FE">
        <w:t>ставляет 55 долл., и Федеральный окружной суд может также установить ма</w:t>
      </w:r>
      <w:r w:rsidRPr="006F11FE">
        <w:t>к</w:t>
      </w:r>
      <w:r w:rsidRPr="006F11FE">
        <w:t>симальную сумму расходов, которая может быть возмещена</w:t>
      </w:r>
      <w:r w:rsidRPr="00553E37">
        <w:rPr>
          <w:sz w:val="18"/>
          <w:vertAlign w:val="superscript"/>
        </w:rPr>
        <w:footnoteReference w:id="16"/>
      </w:r>
      <w:r w:rsidRPr="006F11FE">
        <w:t>.</w:t>
      </w:r>
    </w:p>
    <w:p w:rsidR="006F11FE" w:rsidRPr="006F11FE" w:rsidRDefault="006F11FE" w:rsidP="006F11FE">
      <w:pPr>
        <w:pStyle w:val="SingleTxtGR"/>
      </w:pPr>
      <w:r w:rsidRPr="006F11FE">
        <w:lastRenderedPageBreak/>
        <w:t>4.3</w:t>
      </w:r>
      <w:r w:rsidRPr="006F11FE">
        <w:tab/>
        <w:t>Государство-участник полагает, что жалобы авторы по статьям 2, 4, 5 и 9 Конвенции являются неприемлемыми согласно пункту е) статьи 2 Факультати</w:t>
      </w:r>
      <w:r w:rsidRPr="006F11FE">
        <w:t>в</w:t>
      </w:r>
      <w:r w:rsidRPr="006F11FE">
        <w:t>ного протокола из-за того, что они недостаточно обоснованы. Оно отмечает, что согласно правовой практике Комитета по правам человека, автор должен обо</w:t>
      </w:r>
      <w:r w:rsidRPr="006F11FE">
        <w:t>с</w:t>
      </w:r>
      <w:r w:rsidRPr="006F11FE">
        <w:t>новать все его или ее утверждения</w:t>
      </w:r>
      <w:r w:rsidRPr="00553E37">
        <w:rPr>
          <w:sz w:val="18"/>
          <w:vertAlign w:val="superscript"/>
        </w:rPr>
        <w:footnoteReference w:id="17"/>
      </w:r>
      <w:r w:rsidRPr="006F11FE">
        <w:t xml:space="preserve">. Государство-участник считает, что автор не представил доказательств или обоснований своей жалобы по статьям 2, 4 и 9 Конвенции. </w:t>
      </w:r>
    </w:p>
    <w:p w:rsidR="006F11FE" w:rsidRPr="006F11FE" w:rsidRDefault="006F11FE" w:rsidP="006F11FE">
      <w:pPr>
        <w:pStyle w:val="SingleTxtGR"/>
      </w:pPr>
      <w:r w:rsidRPr="006F11FE">
        <w:t>4.4</w:t>
      </w:r>
      <w:r w:rsidRPr="006F11FE">
        <w:tab/>
        <w:t>По существу жалобы автора по статье 12 Конвенции госуда</w:t>
      </w:r>
      <w:r w:rsidRPr="006F11FE">
        <w:t>р</w:t>
      </w:r>
      <w:r w:rsidRPr="006F11FE">
        <w:t>ство</w:t>
      </w:r>
      <w:r w:rsidR="00553E37">
        <w:noBreakHyphen/>
      </w:r>
      <w:r w:rsidRPr="006F11FE">
        <w:t>участник отмечает, что сфера ее применения не распространяется на в</w:t>
      </w:r>
      <w:r w:rsidRPr="006F11FE">
        <w:t>ы</w:t>
      </w:r>
      <w:r w:rsidRPr="006F11FE">
        <w:t>полнение обязанностей члена жюри присяжных. В этой связи государство-участник утверждает, что закрепленные в статье 12 обязательства не образуют новые права</w:t>
      </w:r>
      <w:r w:rsidRPr="00553E37">
        <w:rPr>
          <w:sz w:val="18"/>
          <w:vertAlign w:val="superscript"/>
        </w:rPr>
        <w:footnoteReference w:id="18"/>
      </w:r>
      <w:r w:rsidRPr="006F11FE">
        <w:t xml:space="preserve"> и что такая позиция подтверждается в </w:t>
      </w:r>
      <w:r w:rsidRPr="006F11FE">
        <w:rPr>
          <w:iCs/>
        </w:rPr>
        <w:t>travaux préparatoires</w:t>
      </w:r>
      <w:r w:rsidRPr="006F11FE">
        <w:rPr>
          <w:vertAlign w:val="superscript"/>
        </w:rPr>
        <w:t xml:space="preserve"> </w:t>
      </w:r>
      <w:r w:rsidRPr="006F11FE">
        <w:t>Ко</w:t>
      </w:r>
      <w:r w:rsidRPr="006F11FE">
        <w:t>н</w:t>
      </w:r>
      <w:r w:rsidRPr="006F11FE">
        <w:t>венции. Государство-участник также считает, что автор не представил доказ</w:t>
      </w:r>
      <w:r w:rsidRPr="006F11FE">
        <w:t>а</w:t>
      </w:r>
      <w:r w:rsidRPr="006F11FE">
        <w:t>тельств проведения в государстве-участнике политики, не позволяющей глухим гражданам выполнять функции членов жюри присяжных, и вновь заявляет, что правительство Нового Южного Уэльса продолжит следить за развитием ситу</w:t>
      </w:r>
      <w:r w:rsidRPr="006F11FE">
        <w:t>а</w:t>
      </w:r>
      <w:r w:rsidRPr="006F11FE">
        <w:t>ции в области использования предназначенных для инвалидов приспособлений и технологий, а также услуг переводчиков и пересмотрит нынешнюю политику в интересах расширения участия в составе жюри лиц с ограничениями слуха и зрения</w:t>
      </w:r>
      <w:r w:rsidRPr="00553E37">
        <w:rPr>
          <w:sz w:val="18"/>
          <w:vertAlign w:val="superscript"/>
        </w:rPr>
        <w:footnoteReference w:id="19"/>
      </w:r>
      <w:r w:rsidRPr="006F11FE">
        <w:t>. Государство-участник далее отмечает, что пункт 2 статьи 12 Конве</w:t>
      </w:r>
      <w:r w:rsidRPr="006F11FE">
        <w:t>н</w:t>
      </w:r>
      <w:r w:rsidRPr="006F11FE">
        <w:t>ции касается признания правоспособности наравне с другими, но не охватывает все концепции дееспособности или правомочности. Он касается не правомо</w:t>
      </w:r>
      <w:r w:rsidRPr="006F11FE">
        <w:t>ч</w:t>
      </w:r>
      <w:r w:rsidRPr="006F11FE">
        <w:t>ности выполнять тот или иной вид деятельности, в данном случае обязанности члена жюри присяжных, а дееспособности принимать участие в действиях, к</w:t>
      </w:r>
      <w:r w:rsidRPr="006F11FE">
        <w:t>о</w:t>
      </w:r>
      <w:r w:rsidRPr="006F11FE">
        <w:t>торые имеют юридические последствия</w:t>
      </w:r>
      <w:r w:rsidRPr="00553E37">
        <w:rPr>
          <w:sz w:val="18"/>
          <w:vertAlign w:val="superscript"/>
        </w:rPr>
        <w:footnoteReference w:id="20"/>
      </w:r>
      <w:r w:rsidRPr="006F11FE">
        <w:t>. По мнению государства-участника, пункт 5 статьи 12 содержит перечисление элементов правоспособности и не охватывает функции присяжных заседателей. Поскольку вопрос о способности автора выполнять функции члена жюри присяжных не рассматривался, гос</w:t>
      </w:r>
      <w:r w:rsidRPr="006F11FE">
        <w:t>у</w:t>
      </w:r>
      <w:r w:rsidRPr="006F11FE">
        <w:t>дарство-участник в итоге приходит к заключению, что его дело не затрагивает вопросы правосубъектности и не входит в сферу применения статьи 12 Конве</w:t>
      </w:r>
      <w:r w:rsidRPr="006F11FE">
        <w:t>н</w:t>
      </w:r>
      <w:r w:rsidRPr="006F11FE">
        <w:t>ции.</w:t>
      </w:r>
    </w:p>
    <w:p w:rsidR="006F11FE" w:rsidRPr="006F11FE" w:rsidRDefault="006F11FE" w:rsidP="006F11FE">
      <w:pPr>
        <w:pStyle w:val="SingleTxtGR"/>
      </w:pPr>
      <w:r w:rsidRPr="006F11FE">
        <w:t>4.5</w:t>
      </w:r>
      <w:r w:rsidRPr="006F11FE">
        <w:tab/>
        <w:t>По поводу жалобы автора по пункту 3 статьи 12 Конвенции на то, что о</w:t>
      </w:r>
      <w:r w:rsidRPr="006F11FE">
        <w:t>т</w:t>
      </w:r>
      <w:r w:rsidRPr="006F11FE">
        <w:t>каз шерифа нарушил его право на доступ к поддержке, которая ему требов</w:t>
      </w:r>
      <w:r w:rsidRPr="006F11FE">
        <w:t>а</w:t>
      </w:r>
      <w:r w:rsidRPr="006F11FE">
        <w:t>лась, государство-участник вновь заявляет, что обязанность выполнять функции члена жюри присяжных не является проявлением правоспособности и что по этой причине государство не обязано оказывать в этой связи поддержку. Напр</w:t>
      </w:r>
      <w:r w:rsidRPr="006F11FE">
        <w:t>о</w:t>
      </w:r>
      <w:r w:rsidRPr="006F11FE">
        <w:t>тив, государство-участник считает, что сфера ее применения определяется пунктом 3 статьи 12, который требует от государств принимать «надлежащие меры» с учетом ограниченности средств и их «соразмерности» обязательству обеспечивать инвалидам, насколько это возможно, условия для принятия сам</w:t>
      </w:r>
      <w:proofErr w:type="gramStart"/>
      <w:r w:rsidRPr="006F11FE">
        <w:t>о</w:t>
      </w:r>
      <w:r w:rsidR="00804ABF">
        <w:t>-</w:t>
      </w:r>
      <w:proofErr w:type="gramEnd"/>
      <w:r w:rsidR="00804ABF">
        <w:br/>
      </w:r>
      <w:r w:rsidR="00804ABF">
        <w:br/>
      </w:r>
      <w:proofErr w:type="spellStart"/>
      <w:r w:rsidRPr="006F11FE">
        <w:lastRenderedPageBreak/>
        <w:t>стоятельных</w:t>
      </w:r>
      <w:proofErr w:type="spellEnd"/>
      <w:r w:rsidRPr="006F11FE">
        <w:t xml:space="preserve"> решений</w:t>
      </w:r>
      <w:r w:rsidRPr="00553E37">
        <w:rPr>
          <w:sz w:val="18"/>
          <w:vertAlign w:val="superscript"/>
        </w:rPr>
        <w:footnoteReference w:id="21"/>
      </w:r>
      <w:r w:rsidRPr="006F11FE">
        <w:t>. Государство-участник вновь заявляет, что штат Новый Южный Уэльс уже применяет коррективные меры для оказания помощи лицам с ограничениями слуха в деле выполнения ими функций членов жюри прися</w:t>
      </w:r>
      <w:r w:rsidRPr="006F11FE">
        <w:t>ж</w:t>
      </w:r>
      <w:r w:rsidRPr="006F11FE">
        <w:t>ных</w:t>
      </w:r>
      <w:r w:rsidRPr="00553E37">
        <w:rPr>
          <w:sz w:val="18"/>
          <w:vertAlign w:val="superscript"/>
        </w:rPr>
        <w:footnoteReference w:id="22"/>
      </w:r>
      <w:r w:rsidRPr="006F11FE">
        <w:t xml:space="preserve">. </w:t>
      </w:r>
    </w:p>
    <w:p w:rsidR="006F11FE" w:rsidRPr="006F11FE" w:rsidRDefault="006F11FE" w:rsidP="006F11FE">
      <w:pPr>
        <w:pStyle w:val="SingleTxtGR"/>
      </w:pPr>
      <w:r w:rsidRPr="006F11FE">
        <w:t>4.6</w:t>
      </w:r>
      <w:r w:rsidRPr="006F11FE">
        <w:tab/>
        <w:t>Относительно жалобы автора по статье 13 Конвенции государство-участник заявляет, что она не входит в сферу ее применения, поскольку пол</w:t>
      </w:r>
      <w:r w:rsidRPr="006F11FE">
        <w:t>о</w:t>
      </w:r>
      <w:r w:rsidRPr="006F11FE">
        <w:t xml:space="preserve">жение об «эффективном доступе к правосудию» касается способности инвалида получить доступ к системе правосудия при соприкосновении с законом, а не его права на участие в деятельности различных элементов системы отправления правосудия. </w:t>
      </w:r>
      <w:proofErr w:type="gramStart"/>
      <w:r w:rsidRPr="006F11FE">
        <w:t xml:space="preserve">Государство-участник далее утверждает, что согласно </w:t>
      </w:r>
      <w:r w:rsidRPr="006F11FE">
        <w:rPr>
          <w:iCs/>
        </w:rPr>
        <w:t>travaux préparatoires</w:t>
      </w:r>
      <w:r w:rsidRPr="006F11FE">
        <w:rPr>
          <w:vertAlign w:val="superscript"/>
        </w:rPr>
        <w:t xml:space="preserve"> </w:t>
      </w:r>
      <w:r w:rsidRPr="006F11FE">
        <w:t>Конвенции членов жюри присяжных не предполагалось относить к категориям «прямых» и «косвенных» участников по статье 13, поскольку эти термины применяются к участникам, обуславливающим существо и результаты рассмотрения дела, каковыми являются стороны или свидетели</w:t>
      </w:r>
      <w:r w:rsidRPr="00553E37">
        <w:rPr>
          <w:sz w:val="18"/>
          <w:vertAlign w:val="superscript"/>
        </w:rPr>
        <w:footnoteReference w:id="23"/>
      </w:r>
      <w:r w:rsidRPr="006F11FE">
        <w:t>. Оно далее утверждает, что норма о «разумном приспосо</w:t>
      </w:r>
      <w:r w:rsidR="007D2F80">
        <w:t>блении» не применяется к ст</w:t>
      </w:r>
      <w:r w:rsidR="007D2F80">
        <w:t>а</w:t>
      </w:r>
      <w:r w:rsidR="007D2F80">
        <w:t>тье</w:t>
      </w:r>
      <w:r w:rsidR="007D2F80">
        <w:rPr>
          <w:lang w:val="en-US"/>
        </w:rPr>
        <w:t> </w:t>
      </w:r>
      <w:r w:rsidRPr="006F11FE">
        <w:t>13.</w:t>
      </w:r>
      <w:proofErr w:type="gramEnd"/>
      <w:r w:rsidRPr="006F11FE">
        <w:t xml:space="preserve"> Оно указывает, что, согласно статье 31 Венской конвенции о праве ме</w:t>
      </w:r>
      <w:r w:rsidRPr="006F11FE">
        <w:t>ж</w:t>
      </w:r>
      <w:r w:rsidRPr="006F11FE">
        <w:t>дународных договоров, договоры должны толковаться в соответствии с обы</w:t>
      </w:r>
      <w:r w:rsidRPr="006F11FE">
        <w:t>ч</w:t>
      </w:r>
      <w:r w:rsidRPr="006F11FE">
        <w:t>ным значением, которое следует придать терминам договора, а также в свете объекта и целей договора. В этой связи вместо ссылки на «разумное присп</w:t>
      </w:r>
      <w:r w:rsidRPr="006F11FE">
        <w:t>о</w:t>
      </w:r>
      <w:r w:rsidRPr="006F11FE">
        <w:t>собление» в статье 13 говорится: «в том числе предусматривая процессуальные и соответствующие возрасту коррективы». Кроме того, формулировка «проце</w:t>
      </w:r>
      <w:r w:rsidRPr="006F11FE">
        <w:t>с</w:t>
      </w:r>
      <w:r w:rsidRPr="006F11FE">
        <w:t>суальные и соответствующие возрасту коррективы» относится исключительно к приспособлениям, которые носят разумный характер с точки зрения соотве</w:t>
      </w:r>
      <w:r w:rsidRPr="006F11FE">
        <w:t>т</w:t>
      </w:r>
      <w:r w:rsidRPr="006F11FE">
        <w:t>ствующих процессуальных действий или возраста</w:t>
      </w:r>
      <w:r w:rsidRPr="00553E37">
        <w:rPr>
          <w:sz w:val="18"/>
          <w:vertAlign w:val="superscript"/>
        </w:rPr>
        <w:footnoteReference w:id="24"/>
      </w:r>
      <w:r w:rsidRPr="006F11FE">
        <w:t xml:space="preserve">. </w:t>
      </w:r>
    </w:p>
    <w:p w:rsidR="006F11FE" w:rsidRPr="006F11FE" w:rsidRDefault="006F11FE" w:rsidP="006F11FE">
      <w:pPr>
        <w:pStyle w:val="SingleTxtGR"/>
      </w:pPr>
      <w:r w:rsidRPr="006F11FE">
        <w:t>4.7</w:t>
      </w:r>
      <w:r w:rsidRPr="006F11FE">
        <w:tab/>
        <w:t xml:space="preserve">По поводу жалобы автора по статье 21 Конвенции государство-участник выражает согласие с тем, что субтитрование представляет собой одну из форм общения. Однако оно утверждает, что согласно пункту </w:t>
      </w:r>
      <w:r w:rsidRPr="006F11FE">
        <w:rPr>
          <w:lang w:val="en-US"/>
        </w:rPr>
        <w:t>b</w:t>
      </w:r>
      <w:r w:rsidRPr="006F11FE">
        <w:t xml:space="preserve">) статьи 21 Конвенции государства-участники должны принимать все надлежащие меры с учетом ограниченности их ресурсов, не возлагая при этом на государства абсолютного обязательства. Оно также заявляет, что обязательства государства-участника по статье пункту </w:t>
      </w:r>
      <w:r w:rsidRPr="006F11FE">
        <w:rPr>
          <w:lang w:val="en-US"/>
        </w:rPr>
        <w:t>b</w:t>
      </w:r>
      <w:r w:rsidRPr="006F11FE">
        <w:t>) статьи 21 должны осуществляться поэтапно с учетом огран</w:t>
      </w:r>
      <w:r w:rsidRPr="006F11FE">
        <w:t>и</w:t>
      </w:r>
      <w:r w:rsidRPr="006F11FE">
        <w:t>ченности их ресурсов, и полагает, что штат Новый Южный Уэльс выполнил это требование. Государство-участник далее указывает, что осуществление фун</w:t>
      </w:r>
      <w:r w:rsidRPr="006F11FE">
        <w:t>к</w:t>
      </w:r>
      <w:r w:rsidRPr="006F11FE">
        <w:t xml:space="preserve">ций члена жюри присяжных не распространяется на официальные сношения по смыслу пункта </w:t>
      </w:r>
      <w:r w:rsidRPr="006F11FE">
        <w:rPr>
          <w:lang w:val="en-US"/>
        </w:rPr>
        <w:t>b</w:t>
      </w:r>
      <w:r w:rsidRPr="006F11FE">
        <w:t>) статьи 21 Конвенции</w:t>
      </w:r>
      <w:r w:rsidRPr="00553E37">
        <w:rPr>
          <w:sz w:val="18"/>
          <w:vertAlign w:val="superscript"/>
        </w:rPr>
        <w:footnoteReference w:id="25"/>
      </w:r>
      <w:r w:rsidRPr="006F11FE">
        <w:t>. Исходя из этого, государство</w:t>
      </w:r>
      <w:r w:rsidR="00553E37">
        <w:t>-</w:t>
      </w:r>
      <w:r w:rsidRPr="006F11FE">
        <w:t>участник считает, что жалоба автора по статье 21 не подпадает под ее действие и не им</w:t>
      </w:r>
      <w:r w:rsidRPr="006F11FE">
        <w:t>е</w:t>
      </w:r>
      <w:r w:rsidRPr="006F11FE">
        <w:t>ет под собой оснований.</w:t>
      </w:r>
    </w:p>
    <w:p w:rsidR="006F11FE" w:rsidRPr="006F11FE" w:rsidRDefault="006F11FE" w:rsidP="006F11FE">
      <w:pPr>
        <w:pStyle w:val="SingleTxtGR"/>
      </w:pPr>
      <w:r w:rsidRPr="006F11FE">
        <w:t>4.8</w:t>
      </w:r>
      <w:r w:rsidRPr="006F11FE">
        <w:tab/>
        <w:t xml:space="preserve">Относительно жалоб автора по статье 29 государство-участник заявляет, что они не входят в сферу ее применения и лишены оснований. Оно указывает, </w:t>
      </w:r>
      <w:r w:rsidRPr="006F11FE">
        <w:lastRenderedPageBreak/>
        <w:t>что политические права по смыслу статьи 29 ограничиваются правами, которые касаются таких аспектов политического процесса, как голосование, выборы и представительство, и не охватывают функции членов жюри присяжных. Гос</w:t>
      </w:r>
      <w:r w:rsidRPr="006F11FE">
        <w:t>у</w:t>
      </w:r>
      <w:r w:rsidRPr="006F11FE">
        <w:t>дарство-участник полагает, что статья 25 Международного пакта о гражданских и политических правах является основным источником содержания статьи 29, и ссылается на комментарии относительно сферы применения статьи 25 и прав</w:t>
      </w:r>
      <w:r w:rsidRPr="006F11FE">
        <w:t>о</w:t>
      </w:r>
      <w:r w:rsidRPr="006F11FE">
        <w:t>вую практику Комитета по правам человека, которые подтверждают, что упом</w:t>
      </w:r>
      <w:r w:rsidRPr="006F11FE">
        <w:t>я</w:t>
      </w:r>
      <w:r w:rsidRPr="006F11FE">
        <w:t>нутое выше положение не охватывает функции членов жюри присяжных</w:t>
      </w:r>
      <w:r w:rsidRPr="00553E37">
        <w:rPr>
          <w:sz w:val="18"/>
          <w:vertAlign w:val="superscript"/>
        </w:rPr>
        <w:footnoteReference w:id="26"/>
      </w:r>
      <w:r w:rsidRPr="006F11FE">
        <w:t>. Го</w:t>
      </w:r>
      <w:r w:rsidRPr="006F11FE">
        <w:t>с</w:t>
      </w:r>
      <w:r w:rsidRPr="006F11FE">
        <w:t>ударство-участник также считает, что жалоба автора должна рассматриваться в свете условий и ограничений, которые могут быть применены в соответствии с замечанием общего порядка № 25 Комитета по правам человека (1996</w:t>
      </w:r>
      <w:r w:rsidR="00553E37" w:rsidRPr="00553E37">
        <w:t> год</w:t>
      </w:r>
      <w:r w:rsidRPr="006F11FE">
        <w:t>а) по статье 25 (право принимать участие в ведении государственных дел, голосовать и допускаться к государственной службе наравне с другими) и утверждает, что в штате Новый Южный Уэльс действует строгая система регулирования поря</w:t>
      </w:r>
      <w:r w:rsidRPr="006F11FE">
        <w:t>д</w:t>
      </w:r>
      <w:r w:rsidRPr="006F11FE">
        <w:t>ка выполнения обязанностей членов жюри присяжных и предусматривается возможность освобождения от их выполнения при наличии «уважительной причины»</w:t>
      </w:r>
      <w:r w:rsidRPr="00553E37">
        <w:rPr>
          <w:sz w:val="18"/>
          <w:vertAlign w:val="superscript"/>
        </w:rPr>
        <w:footnoteReference w:id="27"/>
      </w:r>
      <w:r w:rsidRPr="006F11FE">
        <w:t xml:space="preserve">. </w:t>
      </w:r>
    </w:p>
    <w:p w:rsidR="006F11FE" w:rsidRPr="006F11FE" w:rsidRDefault="006F11FE" w:rsidP="006F11FE">
      <w:pPr>
        <w:pStyle w:val="SingleTxtGR"/>
      </w:pPr>
      <w:r w:rsidRPr="006F11FE">
        <w:t>4.9</w:t>
      </w:r>
      <w:r w:rsidRPr="006F11FE">
        <w:tab/>
        <w:t>Относительно жалобы автора по статье 5 Конвенции государство-участник заявляет, что она не имеет под собой оснований. Оно указывает, что Конвенция является важным шагом по пути признания и поощрения прав инв</w:t>
      </w:r>
      <w:r w:rsidRPr="006F11FE">
        <w:t>а</w:t>
      </w:r>
      <w:r w:rsidRPr="006F11FE">
        <w:t>лидов, а также отмечает необходимость выработки нового подхода в этой обл</w:t>
      </w:r>
      <w:r w:rsidRPr="006F11FE">
        <w:t>а</w:t>
      </w:r>
      <w:r w:rsidRPr="006F11FE">
        <w:t>сти. Оно считает, что Конвенция не создает новых прав, но уточняет существ</w:t>
      </w:r>
      <w:r w:rsidRPr="006F11FE">
        <w:t>у</w:t>
      </w:r>
      <w:r w:rsidRPr="006F11FE">
        <w:t>ющие права в целях обеспечения их осуществления инвалидами</w:t>
      </w:r>
      <w:r w:rsidRPr="00553E37">
        <w:rPr>
          <w:sz w:val="18"/>
          <w:vertAlign w:val="superscript"/>
        </w:rPr>
        <w:footnoteReference w:id="28"/>
      </w:r>
      <w:r w:rsidRPr="006F11FE">
        <w:t>. Исходя из этого, статья 5 должна толковаться</w:t>
      </w:r>
      <w:r w:rsidRPr="006F11FE">
        <w:rPr>
          <w:vertAlign w:val="superscript"/>
        </w:rPr>
        <w:t xml:space="preserve"> </w:t>
      </w:r>
      <w:r w:rsidRPr="006F11FE">
        <w:t>в соответствии с установившейся судебной практикой, согласно которой законное дифференцированное обращение не я</w:t>
      </w:r>
      <w:r w:rsidRPr="006F11FE">
        <w:t>в</w:t>
      </w:r>
      <w:r w:rsidRPr="006F11FE">
        <w:t>ляется проявлением дискриминации. Кроме того, хотя государства-участники несут юридическое обязательство предпринимать шаги по соблюдению, защите, поощрению и осуществлению права на недискриминацию, равенство и неди</w:t>
      </w:r>
      <w:r w:rsidRPr="006F11FE">
        <w:t>с</w:t>
      </w:r>
      <w:r w:rsidRPr="006F11FE">
        <w:t>криминацию не следует понимать как предусматривающие идентичное обр</w:t>
      </w:r>
      <w:r w:rsidRPr="006F11FE">
        <w:t>а</w:t>
      </w:r>
      <w:r w:rsidRPr="006F11FE">
        <w:t>щение со всеми лицами в любых обстоятельствах</w:t>
      </w:r>
      <w:r w:rsidRPr="00553E37">
        <w:rPr>
          <w:sz w:val="18"/>
          <w:vertAlign w:val="superscript"/>
        </w:rPr>
        <w:footnoteReference w:id="29"/>
      </w:r>
      <w:r w:rsidRPr="006F11FE">
        <w:t>. Вследствие этого госуда</w:t>
      </w:r>
      <w:r w:rsidRPr="006F11FE">
        <w:t>р</w:t>
      </w:r>
      <w:r w:rsidRPr="006F11FE">
        <w:t>ство-участник считает, что его соответствующее национальное законодател</w:t>
      </w:r>
      <w:r w:rsidRPr="006F11FE">
        <w:t>ь</w:t>
      </w:r>
      <w:r w:rsidRPr="006F11FE">
        <w:t>ство не является дискриминационным, постольку предусмотренное Законом о жюри присяжных дифференцированное обращение имеет своей целью сбала</w:t>
      </w:r>
      <w:r w:rsidRPr="006F11FE">
        <w:t>н</w:t>
      </w:r>
      <w:r w:rsidRPr="006F11FE">
        <w:t>сировать права инвалидов с правами обвиняемого на справедливое судебное разбирательство. Кроме того, в соответствии с пунктом 3 статьи 5 Конвенции законодательство, практика и политика штата Новый Южный Уэльс, когда это возможно, способствуют участию лиц с ограничениями слуха в выполнении функций членов жюри присяжных, а действующее ограничение применяется только в случаях, когда вследствие своей инвалидности «лицо не отвечает тр</w:t>
      </w:r>
      <w:r w:rsidRPr="006F11FE">
        <w:t>е</w:t>
      </w:r>
      <w:r w:rsidRPr="006F11FE">
        <w:lastRenderedPageBreak/>
        <w:t>бованиям эффективного выполнения обязанностей члена жюри присяжных или не способно их выполнять»</w:t>
      </w:r>
      <w:r w:rsidRPr="00553E37">
        <w:rPr>
          <w:sz w:val="18"/>
          <w:vertAlign w:val="superscript"/>
        </w:rPr>
        <w:footnoteReference w:id="30"/>
      </w:r>
      <w:r w:rsidRPr="006F11FE">
        <w:t xml:space="preserve">. </w:t>
      </w:r>
    </w:p>
    <w:p w:rsidR="006F11FE" w:rsidRPr="006F11FE" w:rsidRDefault="006F11FE" w:rsidP="006F11FE">
      <w:pPr>
        <w:pStyle w:val="SingleTxtGR"/>
      </w:pPr>
      <w:r w:rsidRPr="006F11FE">
        <w:t>4.10</w:t>
      </w:r>
      <w:r w:rsidRPr="006F11FE">
        <w:tab/>
        <w:t>По поводу жалоб автора по статьям 2, 4 и 9 Конвенции государство-участник считает, что они не имеют под собой оснований, поскольку они безд</w:t>
      </w:r>
      <w:r w:rsidRPr="006F11FE">
        <w:t>о</w:t>
      </w:r>
      <w:r w:rsidRPr="006F11FE">
        <w:t>казательны. Оно утверждает, что оно твердо привержено соблюдению прав и</w:t>
      </w:r>
      <w:r w:rsidRPr="006F11FE">
        <w:t>н</w:t>
      </w:r>
      <w:r w:rsidRPr="006F11FE">
        <w:t xml:space="preserve">валидов, а также созданию для них возможности для осуществления всех прав человека наравне с другими в соответствии с положениями Конвенции. </w:t>
      </w:r>
      <w:r w:rsidRPr="006F11FE">
        <w:br/>
        <w:t>Оно признает, что государства-участники должны воздерживаться от против</w:t>
      </w:r>
      <w:r w:rsidRPr="006F11FE">
        <w:t>о</w:t>
      </w:r>
      <w:r w:rsidRPr="006F11FE">
        <w:t>речащих Конвенции действий или практики и способствовать изучению, разр</w:t>
      </w:r>
      <w:r w:rsidRPr="006F11FE">
        <w:t>а</w:t>
      </w:r>
      <w:r w:rsidRPr="006F11FE">
        <w:t xml:space="preserve">ботке и внедрению новых технологий, а также обеспечивать их доступность для всех инвалидов. </w:t>
      </w:r>
    </w:p>
    <w:p w:rsidR="006F11FE" w:rsidRPr="006F11FE" w:rsidRDefault="006F11FE" w:rsidP="00A807D9">
      <w:pPr>
        <w:pStyle w:val="H23GR"/>
      </w:pPr>
      <w:r w:rsidRPr="006F11FE">
        <w:tab/>
      </w:r>
      <w:r w:rsidRPr="006F11FE">
        <w:tab/>
        <w:t>Комментарии автора к замечаниям государства-участника</w:t>
      </w:r>
    </w:p>
    <w:p w:rsidR="006F11FE" w:rsidRPr="006F11FE" w:rsidRDefault="006F11FE" w:rsidP="006F11FE">
      <w:pPr>
        <w:pStyle w:val="SingleTxtGR"/>
      </w:pPr>
      <w:r w:rsidRPr="006F11FE">
        <w:t>5.1</w:t>
      </w:r>
      <w:r w:rsidRPr="006F11FE">
        <w:tab/>
        <w:t>28 мая 2015</w:t>
      </w:r>
      <w:r w:rsidR="00553E37" w:rsidRPr="00553E37">
        <w:t> год</w:t>
      </w:r>
      <w:r w:rsidRPr="006F11FE">
        <w:t xml:space="preserve">а автор отклонил утверждения государства-участника о том, что его сообщение является неприемлемым по пункту </w:t>
      </w:r>
      <w:r w:rsidRPr="006F11FE">
        <w:rPr>
          <w:lang w:val="en-US"/>
        </w:rPr>
        <w:t>d</w:t>
      </w:r>
      <w:r w:rsidRPr="006F11FE">
        <w:t>) статьи 2 Факул</w:t>
      </w:r>
      <w:r w:rsidRPr="006F11FE">
        <w:t>ь</w:t>
      </w:r>
      <w:r w:rsidRPr="006F11FE">
        <w:t>тативного протокола. Он вновь заявляет, что по Закону о дискриминации в о</w:t>
      </w:r>
      <w:r w:rsidRPr="006F11FE">
        <w:t>т</w:t>
      </w:r>
      <w:r w:rsidRPr="006F11FE">
        <w:t>ношении инвалидов или Закону о борьбе с дискриминацией он не имел никаких оснований для действий, дающих ему право обращаться с жалобой в суды гос</w:t>
      </w:r>
      <w:r w:rsidRPr="006F11FE">
        <w:t>у</w:t>
      </w:r>
      <w:r w:rsidRPr="006F11FE">
        <w:t xml:space="preserve">дарства-участника. В деле </w:t>
      </w:r>
      <w:r w:rsidRPr="006F11FE">
        <w:rPr>
          <w:i/>
        </w:rPr>
        <w:t>Гэй Пруденс Лайонс против штата Квинсленд</w:t>
      </w:r>
      <w:r w:rsidRPr="00553E37">
        <w:rPr>
          <w:sz w:val="18"/>
          <w:vertAlign w:val="superscript"/>
        </w:rPr>
        <w:footnoteReference w:id="31"/>
      </w:r>
      <w:r w:rsidRPr="006F11FE">
        <w:rPr>
          <w:i/>
        </w:rPr>
        <w:t xml:space="preserve">, </w:t>
      </w:r>
      <w:r w:rsidRPr="006F11FE">
        <w:t>в котором шериф штата Квинсленд отстранил истца от исполнения обязанностей члена жюри присяжных, поскольку она нуждалась в австралийском сурдопер</w:t>
      </w:r>
      <w:r w:rsidRPr="006F11FE">
        <w:t>е</w:t>
      </w:r>
      <w:r w:rsidRPr="006F11FE">
        <w:t>водчике, истец смогла подать жалобу на дискриминацию по признаку инвали</w:t>
      </w:r>
      <w:r w:rsidRPr="006F11FE">
        <w:t>д</w:t>
      </w:r>
      <w:r w:rsidRPr="006F11FE">
        <w:t>ности в соответствии с Законом 1991</w:t>
      </w:r>
      <w:r w:rsidR="00553E37" w:rsidRPr="00553E37">
        <w:t> год</w:t>
      </w:r>
      <w:r w:rsidRPr="006F11FE">
        <w:t>а о борьбе с дискриминацией (штата Квинсленд) по той причине, что согласно этому Закону «осуществление зак</w:t>
      </w:r>
      <w:r w:rsidRPr="006F11FE">
        <w:t>о</w:t>
      </w:r>
      <w:r w:rsidRPr="006F11FE">
        <w:t>нов и программ штата» является защищенной сферой жизни и поскольку, о</w:t>
      </w:r>
      <w:r w:rsidRPr="006F11FE">
        <w:t>т</w:t>
      </w:r>
      <w:r w:rsidRPr="006F11FE">
        <w:t>странив ее от исполнения обязанностей члена жюри присяжных, шериф штата Квинсленд применял Закон о жюри присяжных 1995</w:t>
      </w:r>
      <w:r w:rsidR="00553E37" w:rsidRPr="00553E37">
        <w:t> год</w:t>
      </w:r>
      <w:r w:rsidRPr="006F11FE">
        <w:t>а (штата Квинсленд). Закон</w:t>
      </w:r>
      <w:r w:rsidRPr="006F11FE">
        <w:rPr>
          <w:lang w:val="en-US"/>
        </w:rPr>
        <w:t>o</w:t>
      </w:r>
      <w:r w:rsidRPr="006F11FE">
        <w:t>м о борьбе с дискриминацией 1977</w:t>
      </w:r>
      <w:r w:rsidR="00553E37" w:rsidRPr="00553E37">
        <w:t> год</w:t>
      </w:r>
      <w:r w:rsidRPr="006F11FE">
        <w:t>а не установлено равнозначной защищенной сферы жизни, а Закон о дискриминации в отношении инвалидов рассматривает осуществление законов и программ Содружества в качестве з</w:t>
      </w:r>
      <w:r w:rsidRPr="006F11FE">
        <w:t>а</w:t>
      </w:r>
      <w:r w:rsidRPr="006F11FE">
        <w:t>щищенной сферы жизни, и в свою очередь Закон (Нового Южного Уэльса) о жюри присяжных 1977</w:t>
      </w:r>
      <w:r w:rsidR="00553E37" w:rsidRPr="00553E37">
        <w:t> год</w:t>
      </w:r>
      <w:r w:rsidRPr="006F11FE">
        <w:t>а, в соответствии с которым автора отстранили от исполнения обязанностей члена жюри присяжных, является законом штата. Кроме того, при рассмотрении дела г-жи Лайонс суд отклонил ее жалобы на прямую и косвенную дискриминацию на том основании, что ее отстранили от исполнения обязанности члена жюри присяжных не из-за того, что она была глухая, а поскольку она нуждалась в австралийском сурдопереводчике, который не мог бы находиться в комнате совещаний жюри присяжных. Автор утвержд</w:t>
      </w:r>
      <w:r w:rsidRPr="006F11FE">
        <w:t>а</w:t>
      </w:r>
      <w:r w:rsidRPr="006F11FE">
        <w:t>ет, что такая аргументация будет применяться любым другим судом или триб</w:t>
      </w:r>
      <w:r w:rsidRPr="006F11FE">
        <w:t>у</w:t>
      </w:r>
      <w:r w:rsidRPr="006F11FE">
        <w:t>налом государства-участника и что любое ходатайство о пересмотре в судебном порядке решения шерифа об отстранении его от исполнения обязанностей чл</w:t>
      </w:r>
      <w:r w:rsidRPr="006F11FE">
        <w:t>е</w:t>
      </w:r>
      <w:r w:rsidRPr="006F11FE">
        <w:t>на жюри присяжных будет отклонено, поскольку австралийское законодател</w:t>
      </w:r>
      <w:r w:rsidRPr="006F11FE">
        <w:t>ь</w:t>
      </w:r>
      <w:r w:rsidRPr="006F11FE">
        <w:t>ство не разрешает глухим присяжным заседателям прибегать к услугам помо</w:t>
      </w:r>
      <w:r w:rsidRPr="006F11FE">
        <w:t>щ</w:t>
      </w:r>
      <w:r w:rsidRPr="006F11FE">
        <w:t>ников в комнате совещаний жюри присяжных</w:t>
      </w:r>
      <w:r w:rsidRPr="00553E37">
        <w:rPr>
          <w:sz w:val="18"/>
          <w:vertAlign w:val="superscript"/>
        </w:rPr>
        <w:footnoteReference w:id="32"/>
      </w:r>
      <w:r w:rsidRPr="006F11FE">
        <w:t>.</w:t>
      </w:r>
    </w:p>
    <w:p w:rsidR="006F11FE" w:rsidRPr="006F11FE" w:rsidRDefault="006F11FE" w:rsidP="006F11FE">
      <w:pPr>
        <w:pStyle w:val="SingleTxtGR"/>
      </w:pPr>
      <w:r w:rsidRPr="006F11FE">
        <w:lastRenderedPageBreak/>
        <w:t>5.2</w:t>
      </w:r>
      <w:r w:rsidRPr="006F11FE">
        <w:tab/>
        <w:t>По поводу расходов, связанных с рассмотрением жалоб на дискримин</w:t>
      </w:r>
      <w:r w:rsidRPr="006F11FE">
        <w:t>а</w:t>
      </w:r>
      <w:r w:rsidRPr="006F11FE">
        <w:t>цию по признаку инвалидности, автор утверждает, что он способен оплатить сбор за возбуждение дела по жалобе на дискриминацию по признаку инвали</w:t>
      </w:r>
      <w:r w:rsidRPr="006F11FE">
        <w:t>д</w:t>
      </w:r>
      <w:r w:rsidRPr="006F11FE">
        <w:t>ности, однако расходы сторон, которые скорее всего будут отнесены на счет проигравшего дело заявителя, представляются разорительными. В этой связи автор поясняет, что сторона в таком разбирательстве вправе обратиться в суд с просьбой об установлении максимальной суммы расходов, однако подобные постановления зависят от усмотрения суда и принимаются редко. В порядке осуществления дискреционных полномочий по вынесению подобных пост</w:t>
      </w:r>
      <w:r w:rsidRPr="006F11FE">
        <w:t>а</w:t>
      </w:r>
      <w:r w:rsidRPr="006F11FE">
        <w:t>новлений суды рассматривают целый ряд факторов, в том числе учитывают, я</w:t>
      </w:r>
      <w:r w:rsidRPr="006F11FE">
        <w:t>в</w:t>
      </w:r>
      <w:r w:rsidRPr="006F11FE">
        <w:t>ляется ли жалоба истца доказуемой</w:t>
      </w:r>
      <w:r w:rsidRPr="00553E37">
        <w:rPr>
          <w:sz w:val="18"/>
          <w:vertAlign w:val="superscript"/>
        </w:rPr>
        <w:footnoteReference w:id="33"/>
      </w:r>
      <w:r w:rsidRPr="006F11FE">
        <w:t>. Поэтому со стороны государства-участника было несправедливо утверждать, что автор смог бы добиться вын</w:t>
      </w:r>
      <w:r w:rsidRPr="006F11FE">
        <w:t>е</w:t>
      </w:r>
      <w:r w:rsidRPr="006F11FE">
        <w:t>сения постановления об установлении максимальной суммы расходов, хотя его жалоба не имела разумных перспектив на удовлетворение.</w:t>
      </w:r>
    </w:p>
    <w:p w:rsidR="006F11FE" w:rsidRPr="006F11FE" w:rsidRDefault="006F11FE" w:rsidP="006F11FE">
      <w:pPr>
        <w:pStyle w:val="SingleTxtGR"/>
      </w:pPr>
      <w:r w:rsidRPr="006F11FE">
        <w:t>5.3</w:t>
      </w:r>
      <w:r w:rsidRPr="006F11FE">
        <w:tab/>
        <w:t>Автор вновь подчеркивает, что юристы сообщили ему, что в соответствии с Законом о дискриминации в отношении инвалидов и Законом о борьбе с ди</w:t>
      </w:r>
      <w:r w:rsidRPr="006F11FE">
        <w:t>с</w:t>
      </w:r>
      <w:r w:rsidRPr="006F11FE">
        <w:t>криминацией у него нет оснований для возбуждения иска. Согласно разделу 345 Закона об адвокатуре 2004</w:t>
      </w:r>
      <w:r w:rsidR="00553E37" w:rsidRPr="00553E37">
        <w:t> год</w:t>
      </w:r>
      <w:r w:rsidRPr="006F11FE">
        <w:t>а практикующие австралийские юристы несут обязательство не возбуждать и не поддерживать гражданский иск, не имеющий разумных перспектив на удовлетворение. Если практикующий юрист поступит таким образом, то судебные расходы могут быть отнесены на его счет и он м</w:t>
      </w:r>
      <w:r w:rsidRPr="006F11FE">
        <w:t>о</w:t>
      </w:r>
      <w:r w:rsidRPr="006F11FE">
        <w:t>жет быть признан виновным в нарушении профессиональной этики и может быть временно отстранен от выполнения своих обязанностей или лишен лице</w:t>
      </w:r>
      <w:r w:rsidRPr="006F11FE">
        <w:t>н</w:t>
      </w:r>
      <w:r w:rsidRPr="006F11FE">
        <w:t>зии на юридическую практику</w:t>
      </w:r>
      <w:r w:rsidRPr="00553E37">
        <w:rPr>
          <w:sz w:val="18"/>
          <w:vertAlign w:val="superscript"/>
        </w:rPr>
        <w:footnoteReference w:id="34"/>
      </w:r>
      <w:r w:rsidRPr="006F11FE">
        <w:t>. Исходя из этого, автор считает, что Комитет должен отклонить утверждение государства-участника, в котором оно предл</w:t>
      </w:r>
      <w:r w:rsidRPr="006F11FE">
        <w:t>а</w:t>
      </w:r>
      <w:r w:rsidRPr="006F11FE">
        <w:t>гает ему продолжать рассмотрение дела, которое не имеет никаких перспектив на успешное завершение.</w:t>
      </w:r>
    </w:p>
    <w:p w:rsidR="006F11FE" w:rsidRPr="006F11FE" w:rsidRDefault="006F11FE" w:rsidP="006F11FE">
      <w:pPr>
        <w:pStyle w:val="SingleTxtGR"/>
      </w:pPr>
      <w:r w:rsidRPr="006F11FE">
        <w:t>5.4</w:t>
      </w:r>
      <w:r w:rsidRPr="006F11FE">
        <w:tab/>
        <w:t>Относительно довода государства-участника о том, что жалобы автора по статьям 2, 4, 5 и 9 Конвенции следует признать неприемлемыми, автор заявляет, что статья 2 представляет собой интерпретационное положение, в соответствии с которым субтитрование следует считать одной из форм общения, и что разу</w:t>
      </w:r>
      <w:r w:rsidRPr="006F11FE">
        <w:t>м</w:t>
      </w:r>
      <w:r w:rsidRPr="006F11FE">
        <w:t>ные приспособления ему необходимы для выполнения обязанностей члена ж</w:t>
      </w:r>
      <w:r w:rsidRPr="006F11FE">
        <w:t>ю</w:t>
      </w:r>
      <w:r w:rsidRPr="006F11FE">
        <w:t>ри присяжных, а эти вопросы не оспаривались государством-участником.</w:t>
      </w:r>
    </w:p>
    <w:p w:rsidR="006F11FE" w:rsidRPr="006F11FE" w:rsidRDefault="006F11FE" w:rsidP="006F11FE">
      <w:pPr>
        <w:pStyle w:val="SingleTxtGR"/>
      </w:pPr>
      <w:r w:rsidRPr="006F11FE">
        <w:t>5.5</w:t>
      </w:r>
      <w:r w:rsidRPr="006F11FE">
        <w:tab/>
        <w:t>По поводу статьи 4 Конвенции автор отмечает, что в ней устанавливаются общие обязательства государств-участников, которые применяются к осущест</w:t>
      </w:r>
      <w:r w:rsidRPr="006F11FE">
        <w:t>в</w:t>
      </w:r>
      <w:r w:rsidRPr="006F11FE">
        <w:t>лению всех конкретных обязательств по Конвенции, в том числе закрепленных в статьях 12, 13, 21 и 29. Автор утверждает, что уже само существование пре</w:t>
      </w:r>
      <w:r w:rsidRPr="006F11FE">
        <w:t>д</w:t>
      </w:r>
      <w:r w:rsidRPr="006F11FE">
        <w:t>полагаемых им нарушений прав человека свидетельствует о том, что госуда</w:t>
      </w:r>
      <w:r w:rsidRPr="006F11FE">
        <w:t>р</w:t>
      </w:r>
      <w:r w:rsidRPr="006F11FE">
        <w:t>ство-участник не выполняет свои общие обязательства. Он далее указывает, что правительство Нового Южного Уэльса могло бы обеспечить необходимые ему разумные приспособления и что, если государство-участник усматривает какие-либо юридические препятствия для участия глухих лиц, нуждающихся в усл</w:t>
      </w:r>
      <w:r w:rsidRPr="006F11FE">
        <w:t>у</w:t>
      </w:r>
      <w:r w:rsidRPr="006F11FE">
        <w:t>гах помощников при осуществлении ими своих функций в рамках системы ж</w:t>
      </w:r>
      <w:r w:rsidRPr="006F11FE">
        <w:t>ю</w:t>
      </w:r>
      <w:r w:rsidRPr="006F11FE">
        <w:t>ри присяжных, то оно обладает конституционными полномочиями для провед</w:t>
      </w:r>
      <w:r w:rsidRPr="006F11FE">
        <w:t>е</w:t>
      </w:r>
      <w:r w:rsidRPr="006F11FE">
        <w:t>ния необходимых законодательных реформ</w:t>
      </w:r>
      <w:r w:rsidRPr="00553E37">
        <w:rPr>
          <w:sz w:val="18"/>
          <w:vertAlign w:val="superscript"/>
        </w:rPr>
        <w:footnoteReference w:id="35"/>
      </w:r>
      <w:r w:rsidRPr="006F11FE">
        <w:t>. Автор считает, что общие обяз</w:t>
      </w:r>
      <w:r w:rsidRPr="006F11FE">
        <w:t>а</w:t>
      </w:r>
      <w:r w:rsidRPr="006F11FE">
        <w:t xml:space="preserve">тельства по статье 9 применяются к осуществлению всех предусмотренных Конвенцией конкретных обязательств, которые государство-участник в данном </w:t>
      </w:r>
      <w:r w:rsidRPr="006F11FE">
        <w:lastRenderedPageBreak/>
        <w:t>случае не выполнило. Он полагает, что субтитрование представляет собой «коммуникационную технологию или систему» и одну из форм «услуг помо</w:t>
      </w:r>
      <w:r w:rsidRPr="006F11FE">
        <w:t>щ</w:t>
      </w:r>
      <w:r w:rsidRPr="006F11FE">
        <w:t>ников», в которых он нуждается по смыслу статьи 9 Конвенции.</w:t>
      </w:r>
    </w:p>
    <w:p w:rsidR="006F11FE" w:rsidRPr="006F11FE" w:rsidRDefault="006F11FE" w:rsidP="006F11FE">
      <w:pPr>
        <w:pStyle w:val="SingleTxtGR"/>
      </w:pPr>
      <w:r w:rsidRPr="006F11FE">
        <w:t>5.6</w:t>
      </w:r>
      <w:r w:rsidRPr="006F11FE">
        <w:tab/>
        <w:t>По существу своих жалоб автор ссылается на общие правила толкования, предусмотренные Венской конвенцией. В этом контексте он отмечает, что с</w:t>
      </w:r>
      <w:r w:rsidRPr="006F11FE">
        <w:t>о</w:t>
      </w:r>
      <w:r w:rsidRPr="006F11FE">
        <w:t>гласно статье 12 термин «правоспособность» касается способности лица ос</w:t>
      </w:r>
      <w:r w:rsidRPr="006F11FE">
        <w:t>у</w:t>
      </w:r>
      <w:r w:rsidRPr="006F11FE">
        <w:t>ществлять законные права и привилегии, выполнять юридические обязател</w:t>
      </w:r>
      <w:r w:rsidRPr="006F11FE">
        <w:t>ь</w:t>
      </w:r>
      <w:r w:rsidRPr="006F11FE">
        <w:t>ства и функции, а также нести юридическую ответственность. Не существует текстуальной основы, подтверждающей утверждения о том, что ссылка на пр</w:t>
      </w:r>
      <w:r w:rsidRPr="006F11FE">
        <w:t>а</w:t>
      </w:r>
      <w:r w:rsidRPr="006F11FE">
        <w:t>воспособность в пункте 2 статьи 12 ограничивается осуществлением юридич</w:t>
      </w:r>
      <w:r w:rsidRPr="006F11FE">
        <w:t>е</w:t>
      </w:r>
      <w:r w:rsidRPr="006F11FE">
        <w:t>ских прав и привилегий или что в ином случае этот термин имеет «ограниче</w:t>
      </w:r>
      <w:r w:rsidRPr="006F11FE">
        <w:t>н</w:t>
      </w:r>
      <w:r w:rsidRPr="006F11FE">
        <w:t>ное и конкретное значение» либо означает «разновидность правоспособн</w:t>
      </w:r>
      <w:r w:rsidRPr="006F11FE">
        <w:t>о</w:t>
      </w:r>
      <w:r w:rsidRPr="006F11FE">
        <w:t>сти»</w:t>
      </w:r>
      <w:r w:rsidRPr="00553E37">
        <w:rPr>
          <w:sz w:val="18"/>
          <w:vertAlign w:val="superscript"/>
        </w:rPr>
        <w:footnoteReference w:id="36"/>
      </w:r>
      <w:r w:rsidRPr="006F11FE">
        <w:t>. Узкое толкование правоспособности в соответствии с предложением государства-участника противоречило бы цели Конвенции, поскольку это огр</w:t>
      </w:r>
      <w:r w:rsidRPr="006F11FE">
        <w:t>а</w:t>
      </w:r>
      <w:r w:rsidRPr="006F11FE">
        <w:t>ничило бы сферу применения пункта 2 статьи 12 лицами с когнитивными ра</w:t>
      </w:r>
      <w:r w:rsidRPr="006F11FE">
        <w:t>с</w:t>
      </w:r>
      <w:r w:rsidRPr="006F11FE">
        <w:t>стройствами, нуждающимися в помощи при принятии решений.</w:t>
      </w:r>
    </w:p>
    <w:p w:rsidR="006F11FE" w:rsidRPr="006F11FE" w:rsidRDefault="006F11FE" w:rsidP="006F11FE">
      <w:pPr>
        <w:pStyle w:val="SingleTxtGR"/>
      </w:pPr>
      <w:r w:rsidRPr="006F11FE">
        <w:t>5.7</w:t>
      </w:r>
      <w:r w:rsidRPr="006F11FE">
        <w:tab/>
        <w:t>Автор далее утверждает, что в своем ответе на доклад Комиссии по р</w:t>
      </w:r>
      <w:r w:rsidRPr="006F11FE">
        <w:t>е</w:t>
      </w:r>
      <w:r w:rsidRPr="006F11FE">
        <w:t>форме законодательства 2010</w:t>
      </w:r>
      <w:r w:rsidR="00553E37" w:rsidRPr="00553E37">
        <w:t> год</w:t>
      </w:r>
      <w:r w:rsidRPr="006F11FE">
        <w:t>а правительство Нового Южного Уэльса четко указало, что на тот момент оно не могло поддержать рекомендацию о разреш</w:t>
      </w:r>
      <w:r w:rsidRPr="006F11FE">
        <w:t>е</w:t>
      </w:r>
      <w:r w:rsidRPr="006F11FE">
        <w:t>нии лицам с расстройствами слуха выполнять функции членов жюри прися</w:t>
      </w:r>
      <w:r w:rsidRPr="006F11FE">
        <w:t>ж</w:t>
      </w:r>
      <w:r w:rsidRPr="006F11FE">
        <w:t>ных. В декабре 2013</w:t>
      </w:r>
      <w:r w:rsidR="00553E37" w:rsidRPr="00553E37">
        <w:t> год</w:t>
      </w:r>
      <w:r w:rsidRPr="006F11FE">
        <w:t>а штат Новый Южный Уэльс представил обновленную информацию относительно ответа правительства, где указал, что в свете сер</w:t>
      </w:r>
      <w:r w:rsidRPr="006F11FE">
        <w:t>ь</w:t>
      </w:r>
      <w:r w:rsidRPr="006F11FE">
        <w:t>езной обеспокоенности заинтересованных сторон правительство не поддерж</w:t>
      </w:r>
      <w:r w:rsidRPr="006F11FE">
        <w:t>и</w:t>
      </w:r>
      <w:r w:rsidRPr="006F11FE">
        <w:t>вает предложение о внесении изменений в Закон о жюри присяжных, однако, соглашается следить за событиями в области применения предназначенных для инвалидов приспособлений и технологий, а также услуг переводчиков в целях расширения участия лиц с расстройствами слуха и зрения. По мнению автора, это свидетельствует о политике, проводимой штатом Новый Южный Уэльс и его шерифом, и ставит под сомнение правоспособность лиц с расстройствами слуха в плане выполнения ими функций членов жюри присяжных. Кроме того, обязательство следить за развитием событий в этой области касается тех ко</w:t>
      </w:r>
      <w:r w:rsidRPr="006F11FE">
        <w:t>р</w:t>
      </w:r>
      <w:r w:rsidRPr="006F11FE">
        <w:t>рективных мер, которые не связаны с оказанием помощниками услуг члену жюри присяжных с расстройством слуха в комнате совещаний присяжных.</w:t>
      </w:r>
    </w:p>
    <w:p w:rsidR="006F11FE" w:rsidRPr="006F11FE" w:rsidRDefault="006F11FE" w:rsidP="006F11FE">
      <w:pPr>
        <w:pStyle w:val="SingleTxtGR"/>
      </w:pPr>
      <w:r w:rsidRPr="006F11FE">
        <w:t>5.8</w:t>
      </w:r>
      <w:r w:rsidRPr="006F11FE">
        <w:tab/>
        <w:t>Автор считает, что предоставление услуг стенографа является «надлеж</w:t>
      </w:r>
      <w:r w:rsidRPr="006F11FE">
        <w:t>а</w:t>
      </w:r>
      <w:r w:rsidRPr="006F11FE">
        <w:t>щей поддержкой», в которой он нуждается для выполнения своих обязанностей члена жюри присяжных в соответствии с пунктом 3 статьи 12 Конвенции. Об</w:t>
      </w:r>
      <w:r w:rsidRPr="006F11FE">
        <w:t>я</w:t>
      </w:r>
      <w:r w:rsidRPr="006F11FE">
        <w:t>зательство государства-участника принимать «надлежащие меры» для обесп</w:t>
      </w:r>
      <w:r w:rsidRPr="006F11FE">
        <w:t>е</w:t>
      </w:r>
      <w:r w:rsidRPr="006F11FE">
        <w:t>чения доступа лиц с ограниченными возможностями к поддержке, в которой они нуждаются для осуществления своей правоспособности, является конкре</w:t>
      </w:r>
      <w:r w:rsidRPr="006F11FE">
        <w:t>т</w:t>
      </w:r>
      <w:r w:rsidRPr="006F11FE">
        <w:t>ным обязательством, предусмотренным в статье 12, которая дополняет общие обязательства, закрепленные в параллельных статьях Конвенции, в том числе в статьях 4, 5 и 9. В этой связи автор считает, что статья 12 должна истолков</w:t>
      </w:r>
      <w:r w:rsidRPr="006F11FE">
        <w:t>ы</w:t>
      </w:r>
      <w:r w:rsidRPr="006F11FE">
        <w:t>ваться в свете параллельных обязательств по пунктам 1 и 3 статьи 5, поскольку субтитрование является разумным приспособлением, способствующим обесп</w:t>
      </w:r>
      <w:r w:rsidRPr="006F11FE">
        <w:t>е</w:t>
      </w:r>
      <w:r w:rsidRPr="006F11FE">
        <w:t>чению равенства автора перед законом в контексте реализации своей правосп</w:t>
      </w:r>
      <w:r w:rsidRPr="006F11FE">
        <w:t>о</w:t>
      </w:r>
      <w:r w:rsidRPr="006F11FE">
        <w:t>собности. Он добавляет, что такое разумное приспособление должно сопрово</w:t>
      </w:r>
      <w:r w:rsidRPr="006F11FE">
        <w:t>ж</w:t>
      </w:r>
      <w:r w:rsidRPr="006F11FE">
        <w:t>даться законодательными мерами по изменению и отмене отдельных частей З</w:t>
      </w:r>
      <w:r w:rsidRPr="006F11FE">
        <w:t>а</w:t>
      </w:r>
      <w:r w:rsidRPr="006F11FE">
        <w:lastRenderedPageBreak/>
        <w:t>кона о суде присяжных в целях нормативного оформления нахождения стен</w:t>
      </w:r>
      <w:r w:rsidRPr="006F11FE">
        <w:t>о</w:t>
      </w:r>
      <w:r w:rsidRPr="006F11FE">
        <w:t>графа в комнате для совещаний жюри присяжных и содействовать общению между глухими и не глухими членами жюри. Автор отмечает, что государство-участник не утверждает, что предоставление услуг по субтитрованию явится «несоразмерным или неоправданным бременем», но вместо этого заявляет, что оно уже приняло меры для содействия участию глухих лиц в работе жюри пр</w:t>
      </w:r>
      <w:r w:rsidRPr="006F11FE">
        <w:t>и</w:t>
      </w:r>
      <w:r w:rsidRPr="006F11FE">
        <w:t xml:space="preserve">сяжных, хотя такие меры не имеют отношения к настоящему делу. </w:t>
      </w:r>
    </w:p>
    <w:p w:rsidR="006F11FE" w:rsidRPr="006F11FE" w:rsidRDefault="006F11FE" w:rsidP="006F11FE">
      <w:pPr>
        <w:pStyle w:val="SingleTxtGR"/>
      </w:pPr>
      <w:r w:rsidRPr="006F11FE">
        <w:t>5.9</w:t>
      </w:r>
      <w:r w:rsidRPr="006F11FE">
        <w:tab/>
        <w:t>Автор считает, что в число «прямых и косвенных участников» входят л</w:t>
      </w:r>
      <w:r w:rsidRPr="006F11FE">
        <w:t>и</w:t>
      </w:r>
      <w:r w:rsidRPr="006F11FE">
        <w:t>ца, составляющие один из компонентов системы правосудия, включая прися</w:t>
      </w:r>
      <w:r w:rsidRPr="006F11FE">
        <w:t>ж</w:t>
      </w:r>
      <w:r w:rsidRPr="006F11FE">
        <w:t>ных заседателей</w:t>
      </w:r>
      <w:r w:rsidRPr="00553E37">
        <w:rPr>
          <w:sz w:val="18"/>
          <w:vertAlign w:val="superscript"/>
        </w:rPr>
        <w:footnoteReference w:id="37"/>
      </w:r>
      <w:r w:rsidRPr="006F11FE">
        <w:t>. Он также полагает, что участие и «вмешательство» инвал</w:t>
      </w:r>
      <w:r w:rsidRPr="006F11FE">
        <w:t>и</w:t>
      </w:r>
      <w:r w:rsidRPr="006F11FE">
        <w:t>дов в систему правосудия, например в качестве судей, присяжных заседателей и практикующих юристов, является для них одним из средств получения доступа к правосудию, и что он не приравнивает закрепленное в статье 5 Конвенции обязательство по обеспечению «разумного приспособления» к обязательству по статье 13 предусматривать «процессуальные и соответствующие возрасту ко</w:t>
      </w:r>
      <w:r w:rsidRPr="006F11FE">
        <w:t>р</w:t>
      </w:r>
      <w:r w:rsidRPr="006F11FE">
        <w:t>рективы». Они носят взаимосвязанный характер, однако их значение и сфера применения неодинаковы. В настоящем случае предоставление услуг по су</w:t>
      </w:r>
      <w:r w:rsidRPr="006F11FE">
        <w:t>б</w:t>
      </w:r>
      <w:r w:rsidRPr="006F11FE">
        <w:t>титрованию является разумной коррективой, способствующей участию автора в судебных разбирательствах, для которого также требуются процессуальное приспособление, в частности в форме приведения специалистов по субтитров</w:t>
      </w:r>
      <w:r w:rsidRPr="006F11FE">
        <w:t>а</w:t>
      </w:r>
      <w:r w:rsidRPr="006F11FE">
        <w:t>нию к присяге в плане сохранения в тайне обсуждений в жюри присяжных или отдания судом специального распоряжения всем членам жюри присяжных не пытаться обсуждать или разбирать дело в присутствии стенографа, ограничив</w:t>
      </w:r>
      <w:r w:rsidRPr="006F11FE">
        <w:t>а</w:t>
      </w:r>
      <w:r w:rsidRPr="006F11FE">
        <w:t>ясь общением с ним или с ней как с помощником глухого члена жюри в рамках его общения. В этой связи автор полагает, что государство-участник не доказ</w:t>
      </w:r>
      <w:r w:rsidRPr="006F11FE">
        <w:t>а</w:t>
      </w:r>
      <w:r w:rsidRPr="006F11FE">
        <w:t>ло, что положение об обеспечении необходимого приспособления стало бы для него несоразмерным или необоснованным бременем и как таковое было бы н</w:t>
      </w:r>
      <w:r w:rsidRPr="006F11FE">
        <w:t>е</w:t>
      </w:r>
      <w:r w:rsidRPr="006F11FE">
        <w:t>разумным, что нарушает его права по статье 21, рассматриваемые по отдельн</w:t>
      </w:r>
      <w:r w:rsidRPr="006F11FE">
        <w:t>о</w:t>
      </w:r>
      <w:r w:rsidRPr="006F11FE">
        <w:t>сти или в совокупности со статьей 5.</w:t>
      </w:r>
    </w:p>
    <w:p w:rsidR="006F11FE" w:rsidRPr="006F11FE" w:rsidRDefault="006F11FE" w:rsidP="006F11FE">
      <w:pPr>
        <w:pStyle w:val="SingleTxtGR"/>
      </w:pPr>
      <w:r w:rsidRPr="006F11FE">
        <w:t>5.10</w:t>
      </w:r>
      <w:r w:rsidRPr="006F11FE">
        <w:tab/>
        <w:t>Автор далее заявляет, что меры, которые по заверениям государства-участника оно приняло, не обеспечивают выполнение обязательства по пункту </w:t>
      </w:r>
      <w:r w:rsidRPr="006F11FE">
        <w:rPr>
          <w:lang w:val="en-US"/>
        </w:rPr>
        <w:t>b</w:t>
      </w:r>
      <w:r w:rsidRPr="006F11FE">
        <w:t>) статьи 21 Конвенции и что отсутствуют текстуальные материалы, подтверждающие утверждения государства-участника о том, что ссылка на «официальные сношения» в настоящем деле не применима: суд является гос</w:t>
      </w:r>
      <w:r w:rsidRPr="006F11FE">
        <w:t>у</w:t>
      </w:r>
      <w:r w:rsidRPr="006F11FE">
        <w:t>дарственной инстанцией или органом, и его деятельность заключается в пу</w:t>
      </w:r>
      <w:r w:rsidRPr="006F11FE">
        <w:t>б</w:t>
      </w:r>
      <w:r w:rsidRPr="006F11FE">
        <w:t>личном отправлении правосудия, в том числе путем проведения судебных пр</w:t>
      </w:r>
      <w:r w:rsidRPr="006F11FE">
        <w:t>о</w:t>
      </w:r>
      <w:r w:rsidRPr="006F11FE">
        <w:t>цессов с участием жюри присяжных. Член жюри является лицом, которое в</w:t>
      </w:r>
      <w:r w:rsidRPr="006F11FE">
        <w:t>ы</w:t>
      </w:r>
      <w:r w:rsidRPr="006F11FE">
        <w:t>полняет общественную обязанность по отправлению правосудия и взаимоде</w:t>
      </w:r>
      <w:r w:rsidRPr="006F11FE">
        <w:t>й</w:t>
      </w:r>
      <w:r w:rsidRPr="006F11FE">
        <w:t>ствует с другими лицами, выполняющими общественные обязанности или функции, включая других присяжных заседателей и судебных чиновников.</w:t>
      </w:r>
    </w:p>
    <w:p w:rsidR="006F11FE" w:rsidRPr="006F11FE" w:rsidRDefault="006F11FE" w:rsidP="006F11FE">
      <w:pPr>
        <w:pStyle w:val="SingleTxtGR"/>
      </w:pPr>
      <w:r w:rsidRPr="006F11FE">
        <w:t>5.11</w:t>
      </w:r>
      <w:r w:rsidRPr="006F11FE">
        <w:tab/>
        <w:t>По поводу своей жалобы по статье 29 Конвенции автор заявляет, что К</w:t>
      </w:r>
      <w:r w:rsidRPr="006F11FE">
        <w:t>о</w:t>
      </w:r>
      <w:r w:rsidRPr="006F11FE">
        <w:t>митет обладает юрисдикцией на рассмотрение предполагаемых нарушений п</w:t>
      </w:r>
      <w:r w:rsidRPr="006F11FE">
        <w:t>о</w:t>
      </w:r>
      <w:r w:rsidRPr="006F11FE">
        <w:t>литических прав инвалидов, в том числе права на участие в ведении госуда</w:t>
      </w:r>
      <w:r w:rsidRPr="006F11FE">
        <w:t>р</w:t>
      </w:r>
      <w:r w:rsidRPr="006F11FE">
        <w:t>ственных дел и права на доступ к государственной службе. При этом Комитет осуществляет свою юрисдикцию по оценке принятых государствами-участниками мер с целью обеспечения осуществления инвалидами своих пол</w:t>
      </w:r>
      <w:r w:rsidRPr="006F11FE">
        <w:t>и</w:t>
      </w:r>
      <w:r w:rsidRPr="006F11FE">
        <w:t>тических прав наравне с другими. Он указывает, что выражение «ведение гос</w:t>
      </w:r>
      <w:r w:rsidRPr="006F11FE">
        <w:t>у</w:t>
      </w:r>
      <w:r w:rsidRPr="006F11FE">
        <w:t>дарственных дел» является широкой концепцией, охватывающей осуществл</w:t>
      </w:r>
      <w:r w:rsidRPr="006F11FE">
        <w:t>е</w:t>
      </w:r>
      <w:r w:rsidRPr="006F11FE">
        <w:lastRenderedPageBreak/>
        <w:t>ние государственной власти всеми органами управления, включая отправление правосудия. Присяжные заседатели играют определенную роль в рамках суде</w:t>
      </w:r>
      <w:r w:rsidRPr="006F11FE">
        <w:t>б</w:t>
      </w:r>
      <w:r w:rsidRPr="006F11FE">
        <w:t>ной ветви власти, т.к. они напрямую участвуют в установлении вины или нев</w:t>
      </w:r>
      <w:r w:rsidRPr="006F11FE">
        <w:t>и</w:t>
      </w:r>
      <w:r w:rsidRPr="006F11FE">
        <w:t>новности в процессе уголовного разбирательства либо ответственности в сл</w:t>
      </w:r>
      <w:r w:rsidRPr="006F11FE">
        <w:t>у</w:t>
      </w:r>
      <w:r w:rsidRPr="006F11FE">
        <w:t>чае гражданского судопроизводства. И как следствие, они участвуют в ведении государственных дел и в деятельности государственной службы, в данном сл</w:t>
      </w:r>
      <w:r w:rsidRPr="006F11FE">
        <w:t>у</w:t>
      </w:r>
      <w:r w:rsidRPr="006F11FE">
        <w:t>чае в форме публичного отправления правосудия. Автор в заключение приходит к выводу о том, что отстранение его от выполнения обязанностей члена жюри присяжных не было основано на разумных и объективных причинах и являлось произвольным и дискриминационным</w:t>
      </w:r>
      <w:r w:rsidRPr="00553E37">
        <w:rPr>
          <w:sz w:val="18"/>
          <w:vertAlign w:val="superscript"/>
        </w:rPr>
        <w:footnoteReference w:id="38"/>
      </w:r>
      <w:r w:rsidRPr="006F11FE">
        <w:t xml:space="preserve">. </w:t>
      </w:r>
    </w:p>
    <w:p w:rsidR="006F11FE" w:rsidRPr="006F11FE" w:rsidRDefault="006F11FE" w:rsidP="006F11FE">
      <w:pPr>
        <w:pStyle w:val="SingleTxtGR"/>
      </w:pPr>
      <w:r w:rsidRPr="006F11FE">
        <w:t>5.12</w:t>
      </w:r>
      <w:r w:rsidRPr="006F11FE">
        <w:tab/>
        <w:t>Наконец, касаясь доводов государства-участника о том, что автор вознамерился установить «новые права» и опираться на них, автор отмечает, что применяемые в Конвенции термины следует толковать расширительно с учетом целей Конвенции. Он далее указывает, что понятие «новых прав» не может использоваться как прикрытие для воспрепятствования применению традиционных прав в конкретных обстоятельствах данного инвалида, даже если при этом расширяются традиционные понимания традиционных прав.</w:t>
      </w:r>
    </w:p>
    <w:p w:rsidR="006F11FE" w:rsidRPr="006F11FE" w:rsidRDefault="006F11FE" w:rsidP="00A807D9">
      <w:pPr>
        <w:pStyle w:val="H23GR"/>
      </w:pPr>
      <w:r w:rsidRPr="006F11FE">
        <w:tab/>
      </w:r>
      <w:r w:rsidRPr="006F11FE">
        <w:tab/>
        <w:t>Дальнейшие замечания государства-участника</w:t>
      </w:r>
    </w:p>
    <w:p w:rsidR="006F11FE" w:rsidRPr="006F11FE" w:rsidRDefault="006F11FE" w:rsidP="006F11FE">
      <w:pPr>
        <w:pStyle w:val="SingleTxtGR"/>
      </w:pPr>
      <w:r w:rsidRPr="006F11FE">
        <w:t>6.1</w:t>
      </w:r>
      <w:r w:rsidRPr="006F11FE">
        <w:tab/>
        <w:t>23 октября 2015</w:t>
      </w:r>
      <w:r w:rsidR="00553E37" w:rsidRPr="00553E37">
        <w:t> год</w:t>
      </w:r>
      <w:r w:rsidRPr="006F11FE">
        <w:t>а</w:t>
      </w:r>
      <w:r w:rsidRPr="00553E37">
        <w:rPr>
          <w:sz w:val="18"/>
          <w:vertAlign w:val="superscript"/>
          <w:lang w:val="en-US"/>
        </w:rPr>
        <w:footnoteReference w:id="39"/>
      </w:r>
      <w:r w:rsidRPr="006F11FE">
        <w:t xml:space="preserve"> государство-участник направило дополнительные замечания</w:t>
      </w:r>
      <w:r w:rsidRPr="00553E37">
        <w:rPr>
          <w:sz w:val="18"/>
          <w:vertAlign w:val="superscript"/>
          <w:lang w:val="en-US"/>
        </w:rPr>
        <w:footnoteReference w:id="40"/>
      </w:r>
      <w:r w:rsidRPr="006F11FE">
        <w:t>. Оно вновь заявляет, что Конвенция не устанавливает для инвал</w:t>
      </w:r>
      <w:r w:rsidRPr="006F11FE">
        <w:t>и</w:t>
      </w:r>
      <w:r w:rsidRPr="006F11FE">
        <w:t>дов дополнительных прав. Оно отмечает, что целый ряд используемых в Ко</w:t>
      </w:r>
      <w:r w:rsidRPr="006F11FE">
        <w:t>н</w:t>
      </w:r>
      <w:r w:rsidRPr="006F11FE">
        <w:t xml:space="preserve">венции терминов, в частности «правоспособность» и «прямые и косвенные участники», не имеют определений, их значение размыто и что поэтому для их понимания целесообразно обратиться к </w:t>
      </w:r>
      <w:r w:rsidRPr="006F11FE">
        <w:rPr>
          <w:lang w:val="en-US"/>
        </w:rPr>
        <w:t>travaux</w:t>
      </w:r>
      <w:r w:rsidRPr="006F11FE">
        <w:t xml:space="preserve"> </w:t>
      </w:r>
      <w:r w:rsidRPr="006F11FE">
        <w:rPr>
          <w:lang w:val="en-US"/>
        </w:rPr>
        <w:t>pr</w:t>
      </w:r>
      <w:r w:rsidRPr="006F11FE">
        <w:t>é</w:t>
      </w:r>
      <w:r w:rsidRPr="006F11FE">
        <w:rPr>
          <w:lang w:val="en-US"/>
        </w:rPr>
        <w:t>paratoires</w:t>
      </w:r>
      <w:r w:rsidRPr="006F11FE">
        <w:t>. Государство-участник полагает, что ссылка на «политические права» в статье 29 Конвенции не охватывает и не гарантирует всех прав человека, которые в международном праве прав человека истолковываются расширительно как политические права, и утверждает, что выполнение обязанностей члена жюри присяжных не являе</w:t>
      </w:r>
      <w:r w:rsidRPr="006F11FE">
        <w:t>т</w:t>
      </w:r>
      <w:r w:rsidRPr="006F11FE">
        <w:t>ся одним из аспектов «ведения государственных дел» по смыслу статьи 29.</w:t>
      </w:r>
    </w:p>
    <w:p w:rsidR="006F11FE" w:rsidRPr="006F11FE" w:rsidRDefault="006F11FE" w:rsidP="006F11FE">
      <w:pPr>
        <w:pStyle w:val="SingleTxtGR"/>
      </w:pPr>
      <w:r w:rsidRPr="006F11FE">
        <w:t>6.2</w:t>
      </w:r>
      <w:r w:rsidRPr="006F11FE">
        <w:tab/>
        <w:t>Государство-участник также заявляет, что принятые штатом Новый Ю</w:t>
      </w:r>
      <w:r w:rsidRPr="006F11FE">
        <w:t>ж</w:t>
      </w:r>
      <w:r w:rsidRPr="006F11FE">
        <w:t>ный Уэльс меры являются «надлежащими» и представляют собой «процесс</w:t>
      </w:r>
      <w:r w:rsidRPr="006F11FE">
        <w:t>у</w:t>
      </w:r>
      <w:r w:rsidRPr="006F11FE">
        <w:t>альные и соответствующие возрасту коррективы» и, следовательно, соотве</w:t>
      </w:r>
      <w:r w:rsidRPr="006F11FE">
        <w:t>т</w:t>
      </w:r>
      <w:r w:rsidRPr="006F11FE">
        <w:t>ствуют статьям 12, 21 и 13 Конвенции. Оно далее отмечает, что использование стенографов усложняет судебный процесс, увеличивает его стоимость и пр</w:t>
      </w:r>
      <w:r w:rsidRPr="006F11FE">
        <w:t>о</w:t>
      </w:r>
      <w:r w:rsidRPr="006F11FE">
        <w:t>должительность и поэтому имеет определенные последствия для ресурсов, что нашло отражение в ответе правительства Нового Южного Уэльса на доклад Комиссии по реформе законодательства 2010</w:t>
      </w:r>
      <w:r w:rsidR="00553E37" w:rsidRPr="00553E37">
        <w:t> год</w:t>
      </w:r>
      <w:r w:rsidRPr="006F11FE">
        <w:t>а.</w:t>
      </w:r>
      <w:r w:rsidRPr="006F11FE">
        <w:tab/>
      </w:r>
    </w:p>
    <w:p w:rsidR="006F11FE" w:rsidRPr="006F11FE" w:rsidRDefault="006F11FE" w:rsidP="00A807D9">
      <w:pPr>
        <w:pStyle w:val="H1GR"/>
      </w:pPr>
      <w:r w:rsidRPr="006F11FE">
        <w:lastRenderedPageBreak/>
        <w:tab/>
        <w:t>В.</w:t>
      </w:r>
      <w:r w:rsidRPr="006F11FE">
        <w:tab/>
        <w:t xml:space="preserve">Рассмотрение Комитетом вопроса о приемлемости </w:t>
      </w:r>
      <w:r w:rsidRPr="006F11FE">
        <w:br/>
        <w:t>и по существу сообщения</w:t>
      </w:r>
    </w:p>
    <w:p w:rsidR="006F11FE" w:rsidRPr="006F11FE" w:rsidRDefault="006F11FE" w:rsidP="00A807D9">
      <w:pPr>
        <w:pStyle w:val="H23GR"/>
      </w:pPr>
      <w:r w:rsidRPr="006F11FE">
        <w:tab/>
      </w:r>
      <w:r w:rsidRPr="006F11FE">
        <w:tab/>
        <w:t>Рассмотрение вопроса о приемлемости</w:t>
      </w:r>
    </w:p>
    <w:p w:rsidR="006F11FE" w:rsidRPr="006F11FE" w:rsidRDefault="006F11FE" w:rsidP="006F11FE">
      <w:pPr>
        <w:pStyle w:val="SingleTxtGR"/>
      </w:pPr>
      <w:r w:rsidRPr="006F11FE">
        <w:t>7.1</w:t>
      </w:r>
      <w:r w:rsidRPr="006F11FE">
        <w:tab/>
        <w:t>Прежде чем рассматривать какую-либо жалобу, содержащуюся в сообщ</w:t>
      </w:r>
      <w:r w:rsidRPr="006F11FE">
        <w:t>е</w:t>
      </w:r>
      <w:r w:rsidRPr="006F11FE">
        <w:t>нии, Комитет в соответствии со статьей 2 Факультативного протокола и прав</w:t>
      </w:r>
      <w:r w:rsidRPr="006F11FE">
        <w:t>и</w:t>
      </w:r>
      <w:r w:rsidRPr="006F11FE">
        <w:t>лом 65 своих правил процедуры должен решить, является ли она приемлемой согласно Факультативному протоколу.</w:t>
      </w:r>
    </w:p>
    <w:p w:rsidR="006F11FE" w:rsidRPr="006F11FE" w:rsidRDefault="006F11FE" w:rsidP="006F11FE">
      <w:pPr>
        <w:pStyle w:val="SingleTxtGR"/>
      </w:pPr>
      <w:r w:rsidRPr="006F11FE">
        <w:t>7.2</w:t>
      </w:r>
      <w:r w:rsidRPr="006F11FE">
        <w:tab/>
        <w:t xml:space="preserve">В соответствии с пунктом с) статьи </w:t>
      </w:r>
      <w:r w:rsidRPr="006F11FE">
        <w:rPr>
          <w:bCs/>
        </w:rPr>
        <w:t xml:space="preserve">2 </w:t>
      </w:r>
      <w:r w:rsidRPr="006F11FE">
        <w:t>Факультативного протокола, Ком</w:t>
      </w:r>
      <w:r w:rsidRPr="006F11FE">
        <w:t>и</w:t>
      </w:r>
      <w:r w:rsidRPr="006F11FE">
        <w:t>тет удостоверился в том, что этот же вопрос еще не рассматривался Комитетом, а также не рассматривался и в настоящее время не рассматривается в рамках другой процедуры международного разбирательства или урегулирования.</w:t>
      </w:r>
    </w:p>
    <w:p w:rsidR="006F11FE" w:rsidRPr="006F11FE" w:rsidRDefault="006F11FE" w:rsidP="006F11FE">
      <w:pPr>
        <w:pStyle w:val="SingleTxtGR"/>
      </w:pPr>
      <w:r w:rsidRPr="006F11FE">
        <w:t>7.3</w:t>
      </w:r>
      <w:r w:rsidRPr="006F11FE">
        <w:tab/>
        <w:t xml:space="preserve">Комитет принимает к сведению довод государства-участника о том, </w:t>
      </w:r>
      <w:r w:rsidRPr="006F11FE">
        <w:br/>
        <w:t>что автор не исчерпал всех имеющихся внутренних средств правовой защиты, поскольку, согласно Закону о дискриминации в отношении инвалидов или З</w:t>
      </w:r>
      <w:r w:rsidRPr="006F11FE">
        <w:t>а</w:t>
      </w:r>
      <w:r w:rsidRPr="006F11FE">
        <w:t xml:space="preserve">кону о борьбе с дискриминацией, в течение 60 дней по завершении процесса рассмотрения жалобы в Австралийской комиссии по правам человека он имел право подать апелляцию в Федеральный суд или в Федеральный окружной </w:t>
      </w:r>
      <w:r w:rsidRPr="006F11FE">
        <w:br/>
        <w:t>суд Австралии. Комитет также принимает во внимание утверждение госуда</w:t>
      </w:r>
      <w:r w:rsidRPr="006F11FE">
        <w:t>р</w:t>
      </w:r>
      <w:r w:rsidRPr="006F11FE">
        <w:t xml:space="preserve">ства-участника о том, что сбор за подачу такого ходатайства составляет </w:t>
      </w:r>
      <w:r w:rsidRPr="006F11FE">
        <w:br/>
        <w:t>55 долл. США и что Федеральный окружной суд вправе также установить ма</w:t>
      </w:r>
      <w:r w:rsidRPr="006F11FE">
        <w:t>к</w:t>
      </w:r>
      <w:r w:rsidRPr="006F11FE">
        <w:t>симальную возмещаемую сумму расходов. Комитет принимает к сведению утверждение автора о том, что в его случае подача жалобы в суд может и не обеспечить получение эффективного и разумно доступного средства правовой защиты в соответствии с Законом о дискриминации в отношении инвалидов и Закона о борьбе с дискриминацией, поскольку: а) Закон о дискриминации в о</w:t>
      </w:r>
      <w:r w:rsidRPr="006F11FE">
        <w:t>т</w:t>
      </w:r>
      <w:r w:rsidRPr="006F11FE">
        <w:t>ношении инвалидов запрещает дискриминацию по признаку инвалидности в конкретных сферах общественной жизни, однако в его случае он не применяе</w:t>
      </w:r>
      <w:r w:rsidRPr="006F11FE">
        <w:t>т</w:t>
      </w:r>
      <w:r w:rsidRPr="006F11FE">
        <w:t xml:space="preserve">ся; </w:t>
      </w:r>
      <w:r w:rsidRPr="006F11FE">
        <w:rPr>
          <w:lang w:val="en-US"/>
        </w:rPr>
        <w:t>b</w:t>
      </w:r>
      <w:r w:rsidRPr="006F11FE">
        <w:t>) Закон о борьбе с дискриминацией предусматривает запрет дискримин</w:t>
      </w:r>
      <w:r w:rsidRPr="006F11FE">
        <w:t>а</w:t>
      </w:r>
      <w:r w:rsidRPr="006F11FE">
        <w:t>ции по признаку инвалидности в конкретных сферах общественной жизни, к</w:t>
      </w:r>
      <w:r w:rsidRPr="006F11FE">
        <w:t>о</w:t>
      </w:r>
      <w:r w:rsidRPr="006F11FE">
        <w:t>торые не связаны с выполнением обязанностей члена жюри присяжных. Ком</w:t>
      </w:r>
      <w:r w:rsidRPr="006F11FE">
        <w:t>и</w:t>
      </w:r>
      <w:r w:rsidRPr="006F11FE">
        <w:t xml:space="preserve">тет далее принимает во внимание аргумент автора о том, что любая попытка подачи жалобы на предполагаемые им нарушения в суды в рамках Закона о дискриминации в отношении инвалидов или Закона о борьбе с дискриминацией также будет безуспешной в силу национального законодательства и судебной практики по вопросам дискриминации, вследствие чего он не сможет добиться вынесения федеральным судом постановления о максимальной сумме расходов, так как его жалоба не имеет разумных перспектив на удовлетворение. </w:t>
      </w:r>
    </w:p>
    <w:p w:rsidR="006F11FE" w:rsidRPr="006F11FE" w:rsidRDefault="006F11FE" w:rsidP="006F11FE">
      <w:pPr>
        <w:pStyle w:val="SingleTxtGR"/>
      </w:pPr>
      <w:r w:rsidRPr="006F11FE">
        <w:t>7.4</w:t>
      </w:r>
      <w:r w:rsidRPr="006F11FE">
        <w:tab/>
        <w:t>В свете вышесказанного Комитет считает, что представленная сторонами информация не позволяет ему сделать вывод о том, что жалоба автора в соо</w:t>
      </w:r>
      <w:r w:rsidRPr="006F11FE">
        <w:t>т</w:t>
      </w:r>
      <w:r w:rsidRPr="006F11FE">
        <w:t>ветствии с Законом о борьбе с дискриминацией или Законом о дискриминации в отношении инвалидов имела бы разумные перспективы на удовлетворение и послужила бы эффективным средством правовой защиты автора</w:t>
      </w:r>
      <w:r w:rsidRPr="00553E37">
        <w:rPr>
          <w:sz w:val="18"/>
          <w:vertAlign w:val="superscript"/>
        </w:rPr>
        <w:footnoteReference w:id="41"/>
      </w:r>
      <w:r w:rsidRPr="006F11FE">
        <w:t>. С учетом х</w:t>
      </w:r>
      <w:r w:rsidRPr="006F11FE">
        <w:t>а</w:t>
      </w:r>
      <w:r w:rsidRPr="006F11FE">
        <w:t>рактера рассматриваемых жалоб и в свете представленной сторонами информ</w:t>
      </w:r>
      <w:r w:rsidRPr="006F11FE">
        <w:t>а</w:t>
      </w:r>
      <w:r w:rsidRPr="006F11FE">
        <w:t>ции Комитет считает, что автор исчерпал все имеющиеся внутренние средства правовой защиты, которые могли бы обеспечить ему действенную помощь</w:t>
      </w:r>
      <w:r w:rsidRPr="00553E37">
        <w:rPr>
          <w:sz w:val="18"/>
          <w:vertAlign w:val="superscript"/>
        </w:rPr>
        <w:footnoteReference w:id="42"/>
      </w:r>
      <w:r w:rsidRPr="006F11FE">
        <w:t xml:space="preserve">, и </w:t>
      </w:r>
      <w:r w:rsidRPr="006F11FE">
        <w:lastRenderedPageBreak/>
        <w:t xml:space="preserve">что соответственно пункт </w:t>
      </w:r>
      <w:r w:rsidRPr="006F11FE">
        <w:rPr>
          <w:lang w:val="en-US"/>
        </w:rPr>
        <w:t>d</w:t>
      </w:r>
      <w:r w:rsidRPr="006F11FE">
        <w:t>) статьи 2 Факультативного протокола не является препятствием для признания приемлемости настоящего сообщения.</w:t>
      </w:r>
    </w:p>
    <w:p w:rsidR="006F11FE" w:rsidRPr="006F11FE" w:rsidRDefault="006F11FE" w:rsidP="006F11FE">
      <w:pPr>
        <w:pStyle w:val="SingleTxtGR"/>
      </w:pPr>
      <w:r w:rsidRPr="006F11FE">
        <w:t xml:space="preserve">7.5 </w:t>
      </w:r>
      <w:r w:rsidRPr="006F11FE">
        <w:tab/>
        <w:t>Комитет далее отмечает утверждение государства-участника о том, что жалобы автора по статьям 2, 4, 5 и 9 Конвенции являются неприемлемыми, п</w:t>
      </w:r>
      <w:r w:rsidRPr="006F11FE">
        <w:t>о</w:t>
      </w:r>
      <w:r w:rsidRPr="006F11FE">
        <w:t>скольку они не обоснованы. В связи с жалобами автора по статьям 2 и 4 Ком</w:t>
      </w:r>
      <w:r w:rsidRPr="006F11FE">
        <w:t>и</w:t>
      </w:r>
      <w:r w:rsidRPr="006F11FE">
        <w:t>тет напоминает, что в силу их общего характера эти статьи в принципе не могут служить основанием для подачи самостоятельных жалоб и могут применяться лишь в совокупности с другими субстантивными правами, гарантируемыми Конвенцией</w:t>
      </w:r>
      <w:r w:rsidRPr="00553E37">
        <w:rPr>
          <w:sz w:val="18"/>
          <w:vertAlign w:val="superscript"/>
          <w:lang w:val="en-US"/>
        </w:rPr>
        <w:footnoteReference w:id="43"/>
      </w:r>
      <w:r w:rsidRPr="006F11FE">
        <w:t>. Исходя из этого, Комитет считает, что жалобы автора по стат</w:t>
      </w:r>
      <w:r w:rsidRPr="006F11FE">
        <w:t>ь</w:t>
      </w:r>
      <w:r w:rsidRPr="006F11FE">
        <w:t>ям 2 и 4, рассматриваемым по отдельности, являются неприемлемыми по пун</w:t>
      </w:r>
      <w:r w:rsidRPr="006F11FE">
        <w:t>к</w:t>
      </w:r>
      <w:r w:rsidRPr="006F11FE">
        <w:t>ту е) статьи 2 Факультативного протокола. Жалобы автора по статьям 5 и 9 К</w:t>
      </w:r>
      <w:r w:rsidRPr="006F11FE">
        <w:t>о</w:t>
      </w:r>
      <w:r w:rsidRPr="006F11FE">
        <w:t>митет считает достаточно обоснованными для целей признания их приемлем</w:t>
      </w:r>
      <w:r w:rsidRPr="006F11FE">
        <w:t>о</w:t>
      </w:r>
      <w:r w:rsidRPr="006F11FE">
        <w:t>сти и переходит к их рассмотрению по существу.</w:t>
      </w:r>
    </w:p>
    <w:p w:rsidR="006F11FE" w:rsidRPr="006F11FE" w:rsidRDefault="006F11FE" w:rsidP="006F11FE">
      <w:pPr>
        <w:pStyle w:val="SingleTxtGR"/>
      </w:pPr>
      <w:r w:rsidRPr="006F11FE">
        <w:t>7.6</w:t>
      </w:r>
      <w:r w:rsidRPr="006F11FE">
        <w:tab/>
        <w:t>В связи с жалобой автора по статье 12 Конвенции на отказ в праве на  осуществление своей правоспособности наравне с другими в результате неж</w:t>
      </w:r>
      <w:r w:rsidRPr="006F11FE">
        <w:t>е</w:t>
      </w:r>
      <w:r w:rsidRPr="006F11FE">
        <w:t>лания шерифа предоставить ему услуги субтитрования Комитет отмечает, что шериф мотивировала свое решение разделом 48 Закона о жюри присяжных 1977</w:t>
      </w:r>
      <w:r w:rsidR="00553E37" w:rsidRPr="00553E37">
        <w:t> год</w:t>
      </w:r>
      <w:r w:rsidRPr="006F11FE">
        <w:t>а, утверждая, что привлечение не входящего в состав жюри лица к ок</w:t>
      </w:r>
      <w:r w:rsidRPr="006F11FE">
        <w:t>а</w:t>
      </w:r>
      <w:r w:rsidRPr="006F11FE">
        <w:t>занию услуг по субтитрованию нарушило бы принцип конфиденциальности о</w:t>
      </w:r>
      <w:r w:rsidRPr="006F11FE">
        <w:t>б</w:t>
      </w:r>
      <w:r w:rsidRPr="006F11FE">
        <w:t>суждений. В этой связи Комитет отмечает, что государство-участник никогда не оспаривало правоспособность автора на выполнение обязанностей члена жюри присяжных. Соответственно, Комитет считает, что жалоба автора не совмест</w:t>
      </w:r>
      <w:r w:rsidRPr="006F11FE">
        <w:t>и</w:t>
      </w:r>
      <w:r w:rsidRPr="006F11FE">
        <w:t xml:space="preserve">ма </w:t>
      </w:r>
      <w:r w:rsidRPr="006F11FE">
        <w:rPr>
          <w:iCs/>
        </w:rPr>
        <w:t>ratione materiae со статьей 12 Конвенции, и по этой причине является непр</w:t>
      </w:r>
      <w:r w:rsidRPr="006F11FE">
        <w:rPr>
          <w:iCs/>
        </w:rPr>
        <w:t>и</w:t>
      </w:r>
      <w:r w:rsidRPr="006F11FE">
        <w:rPr>
          <w:iCs/>
        </w:rPr>
        <w:t xml:space="preserve">емлемой по пункту </w:t>
      </w:r>
      <w:r w:rsidRPr="006F11FE">
        <w:rPr>
          <w:iCs/>
          <w:lang w:val="en-US"/>
        </w:rPr>
        <w:t>b</w:t>
      </w:r>
      <w:r w:rsidRPr="006F11FE">
        <w:rPr>
          <w:iCs/>
        </w:rPr>
        <w:t>) статьи 2 Факультативного протокола.</w:t>
      </w:r>
    </w:p>
    <w:p w:rsidR="006F11FE" w:rsidRPr="006F11FE" w:rsidRDefault="006F11FE" w:rsidP="006F11FE">
      <w:pPr>
        <w:pStyle w:val="SingleTxtGR"/>
      </w:pPr>
      <w:r w:rsidRPr="006F11FE">
        <w:t>7.7</w:t>
      </w:r>
      <w:r w:rsidRPr="006F11FE">
        <w:tab/>
        <w:t>Комитет учитывает, что государство-участник не высказывало возраж</w:t>
      </w:r>
      <w:r w:rsidRPr="006F11FE">
        <w:t>е</w:t>
      </w:r>
      <w:r w:rsidRPr="006F11FE">
        <w:t>ний против приемлемости жалоб автора по статьям 13, 21 и 29 Конвенции. С</w:t>
      </w:r>
      <w:r w:rsidRPr="006F11FE">
        <w:t>о</w:t>
      </w:r>
      <w:r w:rsidRPr="006F11FE">
        <w:t>ответственно, он объявляет эти части сообщения приемлемыми и переходит к их рассмотрению по существу.</w:t>
      </w:r>
    </w:p>
    <w:p w:rsidR="006F11FE" w:rsidRPr="006F11FE" w:rsidRDefault="006F11FE" w:rsidP="00A807D9">
      <w:pPr>
        <w:pStyle w:val="H4GR"/>
      </w:pPr>
      <w:r w:rsidRPr="006F11FE">
        <w:rPr>
          <w:b/>
        </w:rPr>
        <w:tab/>
      </w:r>
      <w:r w:rsidRPr="006F11FE">
        <w:rPr>
          <w:b/>
        </w:rPr>
        <w:tab/>
      </w:r>
      <w:r w:rsidRPr="006F11FE">
        <w:t>Рассмотрение сообщения по существу</w:t>
      </w:r>
    </w:p>
    <w:p w:rsidR="006F11FE" w:rsidRPr="006F11FE" w:rsidRDefault="006F11FE" w:rsidP="006F11FE">
      <w:pPr>
        <w:pStyle w:val="SingleTxtGR"/>
      </w:pPr>
      <w:r w:rsidRPr="006F11FE">
        <w:t>8.1</w:t>
      </w:r>
      <w:r w:rsidRPr="006F11FE">
        <w:tab/>
        <w:t>Комитет рассмотрел дело в свете всей представленной ему сторонами информации в соответствии со статьей 5 Факультативного протокола.</w:t>
      </w:r>
    </w:p>
    <w:p w:rsidR="006F11FE" w:rsidRPr="006F11FE" w:rsidRDefault="006F11FE" w:rsidP="006F11FE">
      <w:pPr>
        <w:pStyle w:val="SingleTxtGR"/>
      </w:pPr>
      <w:r w:rsidRPr="006F11FE">
        <w:t>8.2</w:t>
      </w:r>
      <w:r w:rsidRPr="006F11FE">
        <w:tab/>
        <w:t>Комитет принимает к сведению жалобу автора на то, что отказ предост</w:t>
      </w:r>
      <w:r w:rsidRPr="006F11FE">
        <w:t>а</w:t>
      </w:r>
      <w:r w:rsidRPr="006F11FE">
        <w:t>вить ему услуги по субтитрованию, с помощью которого он мог бы выполнять обязанности члена жюри присяжных, является дискриминационным, поскольку он равнозначен отказу в обеспечении разумного приспособления в нарушение пунктов 1 и 3 статьи 5 Конвенции. Комитет также принимает во внимание утверждение государства-участника об отсутствии какого-либо нарушения прав автора по статье 5, поскольку применимое национальное законодательство не является дискриминационным, а предусмотренное Законом о жюри присяжных дифференцированное обращение законно. Государство-участник далее заявляет, что его законодательство и политика обеспечивают разумное приспособление в соответствии с требованиями Конвенции.</w:t>
      </w:r>
    </w:p>
    <w:p w:rsidR="006F11FE" w:rsidRPr="006F11FE" w:rsidRDefault="006F11FE" w:rsidP="006F11FE">
      <w:pPr>
        <w:pStyle w:val="SingleTxtGR"/>
      </w:pPr>
      <w:r w:rsidRPr="006F11FE">
        <w:t>8.3</w:t>
      </w:r>
      <w:r w:rsidRPr="006F11FE">
        <w:tab/>
        <w:t>Определение дискриминации по признаку инвалидности, содержащееся в статье 2 Конвенции, четко указывает, что «она включает все формы дискрим</w:t>
      </w:r>
      <w:r w:rsidRPr="006F11FE">
        <w:t>и</w:t>
      </w:r>
      <w:r w:rsidRPr="006F11FE">
        <w:t xml:space="preserve">нации, в том числе отказ в разумном приспособлении». В данном случае автор </w:t>
      </w:r>
      <w:r w:rsidRPr="006F11FE">
        <w:lastRenderedPageBreak/>
        <w:t>был трижды вызван повесткой для выполнения обязанностей члена жюри пр</w:t>
      </w:r>
      <w:r w:rsidRPr="006F11FE">
        <w:t>и</w:t>
      </w:r>
      <w:r w:rsidRPr="006F11FE">
        <w:t>сяжных, в том числе два раза после того, как он сообщил, что хотел бы учас</w:t>
      </w:r>
      <w:r w:rsidRPr="006F11FE">
        <w:t>т</w:t>
      </w:r>
      <w:r w:rsidRPr="006F11FE">
        <w:t>вовать в процессе отбора и что при этом он будет нуждаться в субтитровании. Комитет далее отмечает, что, отказывая автору в просьбе о предоставлении услуг по субтитрованию, шериф порекомендовала ему представить медици</w:t>
      </w:r>
      <w:r w:rsidRPr="006F11FE">
        <w:t>н</w:t>
      </w:r>
      <w:r w:rsidRPr="006F11FE">
        <w:t>ское заключение о том, что он страдает глухотой, и сообщила, что в противном случае ему грозит штраф в размере 1 100 долл. США за неисполнение обяза</w:t>
      </w:r>
      <w:r w:rsidRPr="006F11FE">
        <w:t>н</w:t>
      </w:r>
      <w:r w:rsidRPr="006F11FE">
        <w:t>ности выполнять функции члена жюри присяжных. Кроме того, Управление шерифа прямо проинформировало автора о том, что он не может выполнять обязанности члена жюри присяжных в силу того, что является глухим, и при этом мотивировало свой отказ обеспечить субтитрование разделом 48 Закона о жюри присяжных 1977</w:t>
      </w:r>
      <w:r w:rsidR="00553E37" w:rsidRPr="00553E37">
        <w:t> год</w:t>
      </w:r>
      <w:r w:rsidRPr="006F11FE">
        <w:t>а, считая, что нахождение в совещательной комнате лица, не являющегося членом жюри присяжных, будет несовместимо с принц</w:t>
      </w:r>
      <w:r w:rsidRPr="006F11FE">
        <w:t>и</w:t>
      </w:r>
      <w:r w:rsidRPr="006F11FE">
        <w:t>пом конфиденциальности обсуждений в жюри присяжных. В этой связи Ком</w:t>
      </w:r>
      <w:r w:rsidRPr="006F11FE">
        <w:t>и</w:t>
      </w:r>
      <w:r w:rsidRPr="006F11FE">
        <w:t>тет напоминает, что дискриминация может быть следствием дискриминацио</w:t>
      </w:r>
      <w:r w:rsidRPr="006F11FE">
        <w:t>н</w:t>
      </w:r>
      <w:r w:rsidRPr="006F11FE">
        <w:t>ного применения какого-либо правила или меры, которые на первый взгляд я</w:t>
      </w:r>
      <w:r w:rsidRPr="006F11FE">
        <w:t>в</w:t>
      </w:r>
      <w:r w:rsidRPr="006F11FE">
        <w:t>ляются нейтральными или не направлены на дискриминацию, но при этом н</w:t>
      </w:r>
      <w:r w:rsidRPr="006F11FE">
        <w:t>е</w:t>
      </w:r>
      <w:r w:rsidRPr="006F11FE">
        <w:t>соразмерно затрагивают интересы инвалида</w:t>
      </w:r>
      <w:r w:rsidRPr="00553E37">
        <w:rPr>
          <w:sz w:val="18"/>
          <w:vertAlign w:val="superscript"/>
        </w:rPr>
        <w:footnoteReference w:id="44"/>
      </w:r>
      <w:r w:rsidRPr="006F11FE">
        <w:t>. Помимо этого, в соответствии с пунктом 1 статьи 5 государства-участники должны обеспечивать равенство всех лиц перед законом и по нему и их право на равную защиту закона и равное пользование им без всякой дискриминации, и в соответствии с пунктом 3 ст</w:t>
      </w:r>
      <w:r w:rsidRPr="006F11FE">
        <w:t>а</w:t>
      </w:r>
      <w:r w:rsidRPr="006F11FE">
        <w:t>тьи</w:t>
      </w:r>
      <w:r w:rsidR="004349DB">
        <w:t> </w:t>
      </w:r>
      <w:r w:rsidRPr="006F11FE">
        <w:t>5 государства-участники обязаны предпринимать все надлежащие шаги к обеспечению разумного приспособления для поощрения равенства и устран</w:t>
      </w:r>
      <w:r w:rsidRPr="006F11FE">
        <w:t>е</w:t>
      </w:r>
      <w:r w:rsidRPr="006F11FE">
        <w:t>ния дискриминации.</w:t>
      </w:r>
    </w:p>
    <w:p w:rsidR="006F11FE" w:rsidRPr="006F11FE" w:rsidRDefault="006F11FE" w:rsidP="006F11FE">
      <w:pPr>
        <w:pStyle w:val="SingleTxtGR"/>
      </w:pPr>
      <w:r w:rsidRPr="006F11FE">
        <w:t>8.4</w:t>
      </w:r>
      <w:r w:rsidRPr="006F11FE">
        <w:tab/>
        <w:t>В этой связи Комитет напоминает, что согласно статье 2 Конвенции «р</w:t>
      </w:r>
      <w:r w:rsidRPr="006F11FE">
        <w:t>а</w:t>
      </w:r>
      <w:r w:rsidRPr="006F11FE">
        <w:t>зумное приспособление» означает внесение, когда это нужно в конкретном сл</w:t>
      </w:r>
      <w:r w:rsidRPr="006F11FE">
        <w:t>у</w:t>
      </w:r>
      <w:r w:rsidRPr="006F11FE">
        <w:t>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w:t>
      </w:r>
      <w:r w:rsidRPr="006F11FE">
        <w:t>в</w:t>
      </w:r>
      <w:r w:rsidRPr="006F11FE">
        <w:t>ных свобод</w:t>
      </w:r>
      <w:r w:rsidRPr="00553E37">
        <w:rPr>
          <w:sz w:val="18"/>
          <w:vertAlign w:val="superscript"/>
        </w:rPr>
        <w:footnoteReference w:id="45"/>
      </w:r>
      <w:r w:rsidRPr="006F11FE">
        <w:t>. Комитет считает, что при оценке обоснованности и соразмерн</w:t>
      </w:r>
      <w:r w:rsidRPr="006F11FE">
        <w:t>о</w:t>
      </w:r>
      <w:r w:rsidRPr="006F11FE">
        <w:t>сти шагов по обеспечению приспособления государства-участники пользуются определенной свободой толкования</w:t>
      </w:r>
      <w:r w:rsidRPr="00553E37">
        <w:rPr>
          <w:sz w:val="18"/>
          <w:vertAlign w:val="superscript"/>
        </w:rPr>
        <w:footnoteReference w:id="46"/>
      </w:r>
      <w:r w:rsidRPr="006F11FE">
        <w:t>. Однако они обязаны обеспечивать пров</w:t>
      </w:r>
      <w:r w:rsidRPr="006F11FE">
        <w:t>е</w:t>
      </w:r>
      <w:r w:rsidRPr="006F11FE">
        <w:t>дение обстоятельной и объективной оценки с учетом всех имеющих отношение к делу элементов до принятия решения о том, что соответствующая поддержка и адаптивные меры могли бы стать несоразмерным или необоснованным бр</w:t>
      </w:r>
      <w:r w:rsidRPr="006F11FE">
        <w:t>е</w:t>
      </w:r>
      <w:r w:rsidRPr="006F11FE">
        <w:t>менем для государства-участника</w:t>
      </w:r>
      <w:r w:rsidRPr="00553E37">
        <w:rPr>
          <w:sz w:val="18"/>
          <w:vertAlign w:val="superscript"/>
        </w:rPr>
        <w:footnoteReference w:id="47"/>
      </w:r>
      <w:r w:rsidRPr="006F11FE">
        <w:t xml:space="preserve">. </w:t>
      </w:r>
    </w:p>
    <w:p w:rsidR="006F11FE" w:rsidRPr="006F11FE" w:rsidRDefault="006F11FE" w:rsidP="006F11FE">
      <w:pPr>
        <w:pStyle w:val="SingleTxtGR"/>
      </w:pPr>
      <w:r w:rsidRPr="006F11FE">
        <w:t>8.5</w:t>
      </w:r>
      <w:r w:rsidRPr="006F11FE">
        <w:tab/>
        <w:t>В настоящем случае Комитет отмечает, что предоставленные госуда</w:t>
      </w:r>
      <w:r w:rsidRPr="006F11FE">
        <w:t>р</w:t>
      </w:r>
      <w:r w:rsidRPr="006F11FE">
        <w:t>ством-участником услуги коррективного характера для поддержки лиц с ра</w:t>
      </w:r>
      <w:r w:rsidRPr="006F11FE">
        <w:t>с</w:t>
      </w:r>
      <w:r w:rsidRPr="006F11FE">
        <w:t>стройствами слуха не позволили бы автору участвовать в работе жюри прися</w:t>
      </w:r>
      <w:r w:rsidRPr="006F11FE">
        <w:t>ж</w:t>
      </w:r>
      <w:r w:rsidRPr="006F11FE">
        <w:t>ных наравне с другими. Он также отмечает, что вопреки утверждениям госуда</w:t>
      </w:r>
      <w:r w:rsidRPr="006F11FE">
        <w:t>р</w:t>
      </w:r>
      <w:r w:rsidRPr="006F11FE">
        <w:t>ства-участника о том, что привлечение стенографов повлияло бы на сложность, стоимость и продолжительность судебных процессов, оно не представило н</w:t>
      </w:r>
      <w:r w:rsidRPr="006F11FE">
        <w:t>и</w:t>
      </w:r>
      <w:r w:rsidRPr="006F11FE">
        <w:t>каких данных или аналитических выкладок в подтверждение того, что это яв</w:t>
      </w:r>
      <w:r w:rsidRPr="006F11FE">
        <w:t>и</w:t>
      </w:r>
      <w:r w:rsidRPr="006F11FE">
        <w:t>лось бы несоразмерным или необоснованным бременем. К тому же, хотя при</w:t>
      </w:r>
      <w:r w:rsidRPr="006F11FE">
        <w:t>н</w:t>
      </w:r>
      <w:r w:rsidRPr="006F11FE">
        <w:t xml:space="preserve">цип конфиденциальности совещаний жюри присяжных безусловно подлежит </w:t>
      </w:r>
      <w:r w:rsidRPr="006F11FE">
        <w:lastRenderedPageBreak/>
        <w:t>соблюдению, государство-участник не представило аргументов в обоснование невозможности принятия каких-либо коррективных мер, в частности привед</w:t>
      </w:r>
      <w:r w:rsidRPr="006F11FE">
        <w:t>е</w:t>
      </w:r>
      <w:r w:rsidRPr="006F11FE">
        <w:t>ния присяжных к присяге перед судом, чтобы позволить лицу, оказывающему услуги по субтитрованию, выполнять свои функции, не ставя под угрозу ко</w:t>
      </w:r>
      <w:r w:rsidRPr="006F11FE">
        <w:t>н</w:t>
      </w:r>
      <w:r w:rsidRPr="006F11FE">
        <w:t>фиденциальность совещаний в жюри присяжных. Комитет в заключение отм</w:t>
      </w:r>
      <w:r w:rsidRPr="006F11FE">
        <w:t>е</w:t>
      </w:r>
      <w:r w:rsidRPr="006F11FE">
        <w:t>чает, что субтитрование не является каким-либо новшеством и что некоторые судьи и адвокаты с расстройствами слуха действительно выполняют свои п</w:t>
      </w:r>
      <w:r w:rsidRPr="006F11FE">
        <w:t>о</w:t>
      </w:r>
      <w:r w:rsidRPr="006F11FE">
        <w:t>вседневные функции с помощью таких устройств</w:t>
      </w:r>
      <w:r w:rsidRPr="00553E37">
        <w:rPr>
          <w:sz w:val="18"/>
          <w:vertAlign w:val="superscript"/>
        </w:rPr>
        <w:footnoteReference w:id="48"/>
      </w:r>
      <w:r w:rsidRPr="006F11FE">
        <w:t>. Исходя из имеющейся и</w:t>
      </w:r>
      <w:r w:rsidRPr="006F11FE">
        <w:t>н</w:t>
      </w:r>
      <w:r w:rsidRPr="006F11FE">
        <w:t>формации, Комитет считает, что государство-участник не приняло необходимых мер для обеспечения для автора разумного приспособления, и приходит к выв</w:t>
      </w:r>
      <w:r w:rsidRPr="006F11FE">
        <w:t>о</w:t>
      </w:r>
      <w:r w:rsidRPr="006F11FE">
        <w:t>ду о том, что отказ в предоставлении услуг по субтитрованию без надлежащей оценки вопроса о том, будет ли такая мера представлять собой несоразмерное или необоснованное бремя, равнозначен дискриминации по признаку инвали</w:t>
      </w:r>
      <w:r w:rsidRPr="006F11FE">
        <w:t>д</w:t>
      </w:r>
      <w:r w:rsidRPr="006F11FE">
        <w:t>ности в нарушение прав автора по пунктам 1 и 3 статьи 5 Конвенции.</w:t>
      </w:r>
    </w:p>
    <w:p w:rsidR="006F11FE" w:rsidRPr="006F11FE" w:rsidRDefault="006F11FE" w:rsidP="006F11FE">
      <w:pPr>
        <w:pStyle w:val="SingleTxtGR"/>
      </w:pPr>
      <w:r w:rsidRPr="006F11FE">
        <w:t>8.6</w:t>
      </w:r>
      <w:r w:rsidRPr="006F11FE">
        <w:tab/>
        <w:t>По поводу жалобы автора по пункту 1 статьи 9 Конвенции Комитет нап</w:t>
      </w:r>
      <w:r w:rsidRPr="006F11FE">
        <w:t>о</w:t>
      </w:r>
      <w:r w:rsidRPr="006F11FE">
        <w:t>минает, что, согласно этому положению, государства-участники обязаны пр</w:t>
      </w:r>
      <w:r w:rsidRPr="006F11FE">
        <w:t>и</w:t>
      </w:r>
      <w:r w:rsidRPr="006F11FE">
        <w:t>нимать надлежащие меры «чтобы наделить инвалидов возможностью вести н</w:t>
      </w:r>
      <w:r w:rsidRPr="006F11FE">
        <w:t>е</w:t>
      </w:r>
      <w:r w:rsidRPr="006F11FE">
        <w:t xml:space="preserve">зависимый образ жизни и всесторонне участвовать во всех аспектах жизни». </w:t>
      </w:r>
      <w:r w:rsidRPr="006F11FE">
        <w:br/>
        <w:t>В этой связи Комитет отмечает, что выполнение обязанностей члена жюри пр</w:t>
      </w:r>
      <w:r w:rsidRPr="006F11FE">
        <w:t>и</w:t>
      </w:r>
      <w:r w:rsidRPr="006F11FE">
        <w:t>сяжных является важным аспектом общественной жизни по смыслу пункта</w:t>
      </w:r>
      <w:r w:rsidR="006A3C24">
        <w:t> </w:t>
      </w:r>
      <w:r w:rsidRPr="006F11FE">
        <w:t>1 статьи 9 как одно из проявлений гражданской позиции. Комитет далее прин</w:t>
      </w:r>
      <w:r w:rsidRPr="006F11FE">
        <w:t>и</w:t>
      </w:r>
      <w:r w:rsidRPr="006F11FE">
        <w:t>мает к сведению заявление государства-участника о том, что оно направляет значительные усилия и ресурсы на обеспечение инвалидам возможностей в полном объеме пользоваться всеми правами человека наравне с другими. Ком</w:t>
      </w:r>
      <w:r w:rsidRPr="006F11FE">
        <w:t>и</w:t>
      </w:r>
      <w:r w:rsidRPr="006F11FE">
        <w:t xml:space="preserve">тет также напоминает, что согласно его замечанию общего порядка № 2 </w:t>
      </w:r>
      <w:r w:rsidRPr="006F11FE">
        <w:br/>
        <w:t>2014</w:t>
      </w:r>
      <w:r w:rsidR="00553E37" w:rsidRPr="00553E37">
        <w:t> год</w:t>
      </w:r>
      <w:r w:rsidRPr="006F11FE">
        <w:t>а по статье 9: «доступность», обязательство обеспечивать доступность является безусловным</w:t>
      </w:r>
      <w:r w:rsidR="00F8519E">
        <w:rPr>
          <w:rStyle w:val="a9"/>
        </w:rPr>
        <w:footnoteReference w:id="49"/>
      </w:r>
      <w:r w:rsidRPr="006F11FE">
        <w:t>, и что крайне важно подходить к вопросу о доступн</w:t>
      </w:r>
      <w:r w:rsidRPr="006F11FE">
        <w:t>о</w:t>
      </w:r>
      <w:r w:rsidRPr="006F11FE">
        <w:t>сти с учетом всех его аспектов, включая вопросы общения. Подобным образом доступ должен эффективно обеспечиваться наравне с другими в соответствии с запретом дискриминации, а отказ в доступе следует считать дискриминацио</w:t>
      </w:r>
      <w:r w:rsidRPr="006F11FE">
        <w:t>н</w:t>
      </w:r>
      <w:r w:rsidRPr="006F11FE">
        <w:t>ным актом</w:t>
      </w:r>
      <w:r w:rsidRPr="00553E37">
        <w:rPr>
          <w:sz w:val="18"/>
          <w:vertAlign w:val="superscript"/>
        </w:rPr>
        <w:footnoteReference w:id="50"/>
      </w:r>
      <w:r w:rsidRPr="006F11FE">
        <w:t>. В данном случае, отказавшись предоставить услуги по субтитр</w:t>
      </w:r>
      <w:r w:rsidRPr="006F11FE">
        <w:t>о</w:t>
      </w:r>
      <w:r w:rsidRPr="006F11FE">
        <w:t>ванию, государство-участник не приняло надлежащих мер для того, чтобы по</w:t>
      </w:r>
      <w:r w:rsidRPr="006F11FE">
        <w:t>з</w:t>
      </w:r>
      <w:r w:rsidRPr="006F11FE">
        <w:t>волить автору выполнять обязанности члена жюри присяжных, и тем самым воспрепятствовало его участию в одном из очевидных «аспектов жизни» в нарушение его прав по пункту 1 статьи 9, рассматриваемому отдельно или в с</w:t>
      </w:r>
      <w:r w:rsidRPr="006F11FE">
        <w:t>о</w:t>
      </w:r>
      <w:r w:rsidRPr="006F11FE">
        <w:t>вокупности со статьями 2 и 4 и с пунктами 1 и 3 статьи 5 Конвенции.</w:t>
      </w:r>
    </w:p>
    <w:p w:rsidR="006F11FE" w:rsidRPr="006F11FE" w:rsidRDefault="006F11FE" w:rsidP="006F11FE">
      <w:pPr>
        <w:pStyle w:val="SingleTxtGR"/>
      </w:pPr>
      <w:r w:rsidRPr="006F11FE">
        <w:t>8.7</w:t>
      </w:r>
      <w:r w:rsidRPr="006F11FE">
        <w:tab/>
        <w:t>Относительно жалобы автора по статье 21 Конвенции Комитет принимает к сведению утверждение государства-участника о том, что в настоящем случае штат Новый Южный Уэльс выполнил положение о «признании и поощрении использования жестовых языков» и других средств общения и что обязател</w:t>
      </w:r>
      <w:r w:rsidRPr="006F11FE">
        <w:t>ь</w:t>
      </w:r>
      <w:r w:rsidRPr="006F11FE">
        <w:t>ства по статье 21 будут выполняться поэтапно. Комитет также отмечает мнение автора о том, что статья 21 не содержит прав и обязательств, которые должны выполняться поэтапно, и что меры, которые, как утверждает государство-</w:t>
      </w:r>
      <w:r w:rsidRPr="006F11FE">
        <w:lastRenderedPageBreak/>
        <w:t>участник, оно приняло в плане создания глухим лицам возможностей для уч</w:t>
      </w:r>
      <w:r w:rsidRPr="006F11FE">
        <w:t>а</w:t>
      </w:r>
      <w:r w:rsidRPr="006F11FE">
        <w:t xml:space="preserve">стия в работе жюри присяжных, не были адаптированы к его потребностям. </w:t>
      </w:r>
    </w:p>
    <w:p w:rsidR="006F11FE" w:rsidRPr="006F11FE" w:rsidRDefault="006F11FE" w:rsidP="006F11FE">
      <w:pPr>
        <w:pStyle w:val="SingleTxtGR"/>
      </w:pPr>
      <w:r w:rsidRPr="006F11FE">
        <w:t>8.8</w:t>
      </w:r>
      <w:r w:rsidRPr="006F11FE">
        <w:tab/>
        <w:t xml:space="preserve">Комитет напоминает, что согласно пункту </w:t>
      </w:r>
      <w:r w:rsidRPr="006F11FE">
        <w:rPr>
          <w:lang w:val="en-US"/>
        </w:rPr>
        <w:t>b</w:t>
      </w:r>
      <w:r w:rsidRPr="006F11FE">
        <w:t>) статьи 21 Конвенции гос</w:t>
      </w:r>
      <w:r w:rsidRPr="006F11FE">
        <w:t>у</w:t>
      </w:r>
      <w:r w:rsidRPr="006F11FE">
        <w:t>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на основе признания и поощрения использования различных средств и форм</w:t>
      </w:r>
      <w:r w:rsidRPr="006F11FE">
        <w:t>а</w:t>
      </w:r>
      <w:r w:rsidRPr="006F11FE">
        <w:t>тов общения в рамках официальных сношений. Комитет далее напоминает, что согласно статье 2 Конвенции, «общение» включает языки и альтернативные м</w:t>
      </w:r>
      <w:r w:rsidRPr="006F11FE">
        <w:t>е</w:t>
      </w:r>
      <w:r w:rsidRPr="006F11FE">
        <w:t>тоды, способы и форматы общения, в число которых, разумеется, входит су</w:t>
      </w:r>
      <w:r w:rsidRPr="006F11FE">
        <w:t>б</w:t>
      </w:r>
      <w:r w:rsidRPr="006F11FE">
        <w:t>титрование. В этом контексте Комитет принимает к сведению утверждение а</w:t>
      </w:r>
      <w:r w:rsidRPr="006F11FE">
        <w:t>в</w:t>
      </w:r>
      <w:r w:rsidRPr="006F11FE">
        <w:t>тора о том, что присяжный заседатель является лицом, которое несет публи</w:t>
      </w:r>
      <w:r w:rsidRPr="006F11FE">
        <w:t>ч</w:t>
      </w:r>
      <w:r w:rsidRPr="006F11FE">
        <w:t>ную ответственность за отправление правосудия «в рамках взаимодействия с другими лицами», включая других членов жюри присяжных и судебных чино</w:t>
      </w:r>
      <w:r w:rsidRPr="006F11FE">
        <w:t>в</w:t>
      </w:r>
      <w:r w:rsidRPr="006F11FE">
        <w:t>ников, и что такое взаимодействие поэтому представляет собой «официальные сношения» по смыслу статьи 21. В свете вышесказанного Комитет считает, что отказ в предоставлении автору такого формата общения, в котором он нуждае</w:t>
      </w:r>
      <w:r w:rsidRPr="006F11FE">
        <w:t>т</w:t>
      </w:r>
      <w:r w:rsidRPr="006F11FE">
        <w:t>ся для выполнения им обязанностей члена жюри присяжных, и для выражения им таким образом своего мнения в рамках официальных сношений, равнозн</w:t>
      </w:r>
      <w:r w:rsidRPr="006F11FE">
        <w:t>а</w:t>
      </w:r>
      <w:r w:rsidRPr="006F11FE">
        <w:t xml:space="preserve">чен нарушению пункта </w:t>
      </w:r>
      <w:r w:rsidRPr="006F11FE">
        <w:rPr>
          <w:lang w:val="en-US"/>
        </w:rPr>
        <w:t>b</w:t>
      </w:r>
      <w:r w:rsidRPr="006F11FE">
        <w:t>) статьи 21, рассматриваемого раздельно и в совоку</w:t>
      </w:r>
      <w:r w:rsidRPr="006F11FE">
        <w:t>п</w:t>
      </w:r>
      <w:r w:rsidRPr="006F11FE">
        <w:t>ности со статьями 2, 4 и пунктами 1 и 3 статьи 5 Конвенции.</w:t>
      </w:r>
    </w:p>
    <w:p w:rsidR="006F11FE" w:rsidRPr="006F11FE" w:rsidRDefault="006F11FE" w:rsidP="006F11FE">
      <w:pPr>
        <w:pStyle w:val="SingleTxtGR"/>
      </w:pPr>
      <w:r w:rsidRPr="006F11FE">
        <w:t>8.9</w:t>
      </w:r>
      <w:r w:rsidRPr="006F11FE">
        <w:tab/>
        <w:t>По поводу жалоб автора по пункту 1 статьи 13 и статье 29 Конвенции Комитет принимает к сведению довод государства-участника о том, что эта ж</w:t>
      </w:r>
      <w:r w:rsidRPr="006F11FE">
        <w:t>а</w:t>
      </w:r>
      <w:r w:rsidRPr="006F11FE">
        <w:t>лоба не имеет под собой оснований, поскольку оно считает, что под «эффекти</w:t>
      </w:r>
      <w:r w:rsidRPr="006F11FE">
        <w:t>в</w:t>
      </w:r>
      <w:r w:rsidRPr="006F11FE">
        <w:t>ным доступом к правосудию» имеется в виду доступность системы правосудия и что термин «прямые» и «косвенные» участники не распространяется на пр</w:t>
      </w:r>
      <w:r w:rsidRPr="006F11FE">
        <w:t>и</w:t>
      </w:r>
      <w:r w:rsidRPr="006F11FE">
        <w:t>сяжных заседателей. Государство-участник также утверждает, что положение о «разумном приспособлении» не применимо к статье 13. В свою очередь автор заявляет, что выражение «прямые и косвенные участники» касается лиц, пр</w:t>
      </w:r>
      <w:r w:rsidRPr="006F11FE">
        <w:t>и</w:t>
      </w:r>
      <w:r w:rsidRPr="006F11FE">
        <w:t>нимающих участие в деятельности системы правосудия, и что обязательство по статье 5 предоставлять «разумные приспособления» применимо к осуществл</w:t>
      </w:r>
      <w:r w:rsidRPr="006F11FE">
        <w:t>е</w:t>
      </w:r>
      <w:r w:rsidRPr="006F11FE">
        <w:t>нию этих прав. Комитет напоминает, что согласно статье 13 государства-участники обязаны обеспечивать эффективный доступ к правосудию инвалидов наравне с другими в целях содействия выполнению ими эффективной роли «прямых и косвенных участников во всех стадиях юридического процесса», в том числе путем обеспечения процессуальных и соответствующих возрасту коррективов. Комитет отмечает, что выполнение обязанностей члена жюри пр</w:t>
      </w:r>
      <w:r w:rsidRPr="006F11FE">
        <w:t>и</w:t>
      </w:r>
      <w:r w:rsidRPr="006F11FE">
        <w:t>сяжных является неотъемлемой частью австралийской судебной системы и как таковое представляет собой «участие» в судебных процессах. Комитет далее напоминает, что пункт b) статьи 29 требует от государств активно способств</w:t>
      </w:r>
      <w:r w:rsidRPr="006F11FE">
        <w:t>о</w:t>
      </w:r>
      <w:r w:rsidRPr="006F11FE">
        <w:t>вать созданию обстановки, в которой инвалиды могли бы эффективно и всест</w:t>
      </w:r>
      <w:r w:rsidRPr="006F11FE">
        <w:t>о</w:t>
      </w:r>
      <w:r w:rsidRPr="006F11FE">
        <w:t>ронне участвовать в управлении государственными делами без дискриминации и наравне с другими, и поощрять их участие в государственных делах. В этой связи следует уделять внимание участию инвалидов в деятельности системы правосудия не только в качестве истцов, жертв или обвиняемых, но и, в том числе, в форме выполнения обязанностей члена жюри присяжных наравне с другими. В свете вышеизложенного Комитет считает, что решение шерифа не предоставлять автору услуги по субтитрованию равнозначно нарушению пун</w:t>
      </w:r>
      <w:r w:rsidRPr="006F11FE">
        <w:t>к</w:t>
      </w:r>
      <w:r w:rsidRPr="006F11FE">
        <w:t xml:space="preserve">та 1 статьи 13, рассматриваемому раздельно и в совокупности со статьей 3, пунктом 1 статьи 5 и пунктом </w:t>
      </w:r>
      <w:r w:rsidRPr="006F11FE">
        <w:rPr>
          <w:lang w:val="en-US"/>
        </w:rPr>
        <w:t>b</w:t>
      </w:r>
      <w:r w:rsidRPr="006F11FE">
        <w:t>) статьи 29 Конвенции.</w:t>
      </w:r>
    </w:p>
    <w:p w:rsidR="006F11FE" w:rsidRPr="006F11FE" w:rsidRDefault="006F11FE" w:rsidP="00A807D9">
      <w:pPr>
        <w:pStyle w:val="H1GR"/>
      </w:pPr>
      <w:r w:rsidRPr="006F11FE">
        <w:lastRenderedPageBreak/>
        <w:tab/>
        <w:t>С.</w:t>
      </w:r>
      <w:r w:rsidRPr="006F11FE">
        <w:tab/>
        <w:t>Вывод и рекомендации</w:t>
      </w:r>
    </w:p>
    <w:p w:rsidR="006F11FE" w:rsidRPr="006F11FE" w:rsidRDefault="006F11FE" w:rsidP="006F11FE">
      <w:pPr>
        <w:pStyle w:val="SingleTxtGR"/>
      </w:pPr>
      <w:r w:rsidRPr="006F11FE">
        <w:t>9.</w:t>
      </w:r>
      <w:r w:rsidRPr="006F11FE">
        <w:tab/>
        <w:t>Комитет, действуя в соответствии со статьей 5 Факультативного проток</w:t>
      </w:r>
      <w:r w:rsidRPr="006F11FE">
        <w:t>о</w:t>
      </w:r>
      <w:r w:rsidRPr="006F11FE">
        <w:t xml:space="preserve">ла, считает, что государство-участник не выполнило свои обязательства по пунктам 1 и 3 статьи 5, пункту 1 статьи 9, пункту 1 статьи 13, рассматриваемым по отдельности и в совокупности со статьей 3, пунктом 1 статьи 5, пунктом </w:t>
      </w:r>
      <w:r w:rsidRPr="006F11FE">
        <w:rPr>
          <w:lang w:val="en-US"/>
        </w:rPr>
        <w:t>b</w:t>
      </w:r>
      <w:r w:rsidRPr="006F11FE">
        <w:t xml:space="preserve">) статьи 29 и пунктом </w:t>
      </w:r>
      <w:r w:rsidRPr="006F11FE">
        <w:rPr>
          <w:lang w:val="en-US"/>
        </w:rPr>
        <w:t>b</w:t>
      </w:r>
      <w:r w:rsidRPr="006F11FE">
        <w:t>) статьи 21, рассматриваемым по отдельности и в сов</w:t>
      </w:r>
      <w:r w:rsidRPr="006F11FE">
        <w:t>о</w:t>
      </w:r>
      <w:r w:rsidRPr="006F11FE">
        <w:t>купности со статьями 2 и 4, а также пунктами 1 и 3 статьи 5 Конвенции. Исходя из этого, Комитет вносит следующие рекомендации государству-участнику:</w:t>
      </w:r>
    </w:p>
    <w:p w:rsidR="006F11FE" w:rsidRPr="006F11FE" w:rsidRDefault="006F11FE" w:rsidP="006F11FE">
      <w:pPr>
        <w:pStyle w:val="SingleTxtGR"/>
      </w:pPr>
      <w:r w:rsidRPr="006F11FE">
        <w:tab/>
        <w:t>а)</w:t>
      </w:r>
      <w:r w:rsidRPr="006F11FE">
        <w:tab/>
        <w:t>В отношении автора: государство обязано:</w:t>
      </w:r>
    </w:p>
    <w:p w:rsidR="006F11FE" w:rsidRPr="006F11FE" w:rsidRDefault="00A807D9" w:rsidP="00A807D9">
      <w:pPr>
        <w:pStyle w:val="SingleTxtGR"/>
        <w:ind w:left="1701" w:hanging="567"/>
      </w:pPr>
      <w:r w:rsidRPr="00EB1F36">
        <w:tab/>
      </w:r>
      <w:proofErr w:type="spellStart"/>
      <w:r w:rsidR="006F11FE" w:rsidRPr="006F11FE">
        <w:rPr>
          <w:lang w:val="en-US"/>
        </w:rPr>
        <w:t>i</w:t>
      </w:r>
      <w:proofErr w:type="spellEnd"/>
      <w:r w:rsidR="006F11FE" w:rsidRPr="006F11FE">
        <w:t>)</w:t>
      </w:r>
      <w:r w:rsidR="006F11FE" w:rsidRPr="006F11FE">
        <w:tab/>
      </w:r>
      <w:proofErr w:type="gramStart"/>
      <w:r w:rsidR="006F11FE" w:rsidRPr="006F11FE">
        <w:t>предоставить</w:t>
      </w:r>
      <w:proofErr w:type="gramEnd"/>
      <w:r w:rsidR="006F11FE" w:rsidRPr="006F11FE">
        <w:t xml:space="preserve"> ему эффективное средство правовой защиты, вкл</w:t>
      </w:r>
      <w:r w:rsidR="006F11FE" w:rsidRPr="006F11FE">
        <w:t>ю</w:t>
      </w:r>
      <w:r w:rsidR="006F11FE" w:rsidRPr="006F11FE">
        <w:t>чая возмещение любых понесенных им судебных расходов наряду с ко</w:t>
      </w:r>
      <w:r w:rsidR="006F11FE" w:rsidRPr="006F11FE">
        <w:t>м</w:t>
      </w:r>
      <w:r w:rsidR="006F11FE" w:rsidRPr="006F11FE">
        <w:t>пенсацией;</w:t>
      </w:r>
    </w:p>
    <w:p w:rsidR="006F11FE" w:rsidRPr="006F11FE" w:rsidRDefault="00A807D9" w:rsidP="00A807D9">
      <w:pPr>
        <w:pStyle w:val="SingleTxtGR"/>
        <w:ind w:left="1701" w:hanging="567"/>
      </w:pPr>
      <w:r w:rsidRPr="00EB1F36">
        <w:tab/>
      </w:r>
      <w:r w:rsidR="006F11FE" w:rsidRPr="006F11FE">
        <w:rPr>
          <w:lang w:val="en-US"/>
        </w:rPr>
        <w:t>ii</w:t>
      </w:r>
      <w:r w:rsidR="006F11FE" w:rsidRPr="006F11FE">
        <w:t>)</w:t>
      </w:r>
      <w:r w:rsidR="006F11FE" w:rsidRPr="006F11FE">
        <w:tab/>
      </w:r>
      <w:proofErr w:type="gramStart"/>
      <w:r w:rsidR="006F11FE" w:rsidRPr="006F11FE">
        <w:t>предоставить</w:t>
      </w:r>
      <w:proofErr w:type="gramEnd"/>
      <w:r w:rsidR="006F11FE" w:rsidRPr="006F11FE">
        <w:t xml:space="preserve"> ему возможности для выполнения обязанностей чл</w:t>
      </w:r>
      <w:r w:rsidR="006F11FE" w:rsidRPr="006F11FE">
        <w:t>е</w:t>
      </w:r>
      <w:r w:rsidR="006F11FE" w:rsidRPr="006F11FE">
        <w:t>на жюри присяжных, обеспечив разумные приспособления в форме су</w:t>
      </w:r>
      <w:r w:rsidR="006F11FE" w:rsidRPr="006F11FE">
        <w:t>б</w:t>
      </w:r>
      <w:r w:rsidR="006F11FE" w:rsidRPr="006F11FE">
        <w:t>титрования, при соблюдении принципа конфиденциальности судебного разбирательства, на всех стадиях отбора членов жюри присяжных и с</w:t>
      </w:r>
      <w:r w:rsidR="006F11FE" w:rsidRPr="006F11FE">
        <w:t>у</w:t>
      </w:r>
      <w:r w:rsidR="006F11FE" w:rsidRPr="006F11FE">
        <w:t>дебного процесса;</w:t>
      </w:r>
    </w:p>
    <w:p w:rsidR="006F11FE" w:rsidRPr="006F11FE" w:rsidRDefault="006F11FE" w:rsidP="006F11FE">
      <w:pPr>
        <w:pStyle w:val="SingleTxtGR"/>
      </w:pPr>
      <w:r w:rsidRPr="006F11FE">
        <w:tab/>
      </w:r>
      <w:r w:rsidRPr="006F11FE">
        <w:rPr>
          <w:lang w:val="en-US"/>
        </w:rPr>
        <w:t>b</w:t>
      </w:r>
      <w:r w:rsidR="007D2F80">
        <w:t>)</w:t>
      </w:r>
      <w:r w:rsidR="007D2F80">
        <w:tab/>
      </w:r>
      <w:proofErr w:type="gramStart"/>
      <w:r w:rsidR="007D2F80">
        <w:t>в</w:t>
      </w:r>
      <w:proofErr w:type="gramEnd"/>
      <w:r w:rsidR="007D2F80">
        <w:t xml:space="preserve"> целом</w:t>
      </w:r>
      <w:bookmarkStart w:id="3" w:name="_GoBack"/>
      <w:bookmarkEnd w:id="3"/>
      <w:r w:rsidRPr="006F11FE">
        <w:t xml:space="preserve"> государство-участник обязано принимать меры для пред</w:t>
      </w:r>
      <w:r w:rsidRPr="006F11FE">
        <w:t>у</w:t>
      </w:r>
      <w:r w:rsidRPr="006F11FE">
        <w:t>преждения подобных нарушений в будущем, в том числе путем:</w:t>
      </w:r>
    </w:p>
    <w:p w:rsidR="006F11FE" w:rsidRPr="006F11FE" w:rsidRDefault="00A807D9" w:rsidP="00A807D9">
      <w:pPr>
        <w:pStyle w:val="SingleTxtGR"/>
        <w:ind w:left="1701" w:hanging="567"/>
      </w:pPr>
      <w:r w:rsidRPr="00EB1F36">
        <w:tab/>
      </w:r>
      <w:proofErr w:type="spellStart"/>
      <w:r w:rsidR="006F11FE" w:rsidRPr="006F11FE">
        <w:rPr>
          <w:lang w:val="en-US"/>
        </w:rPr>
        <w:t>i</w:t>
      </w:r>
      <w:proofErr w:type="spellEnd"/>
      <w:r w:rsidR="006F11FE" w:rsidRPr="006F11FE">
        <w:t>)</w:t>
      </w:r>
      <w:r w:rsidR="006F11FE" w:rsidRPr="006F11FE">
        <w:tab/>
      </w:r>
      <w:proofErr w:type="gramStart"/>
      <w:r w:rsidR="006F11FE" w:rsidRPr="006F11FE">
        <w:t>обеспечения</w:t>
      </w:r>
      <w:proofErr w:type="gramEnd"/>
      <w:r w:rsidR="006F11FE" w:rsidRPr="006F11FE">
        <w:t xml:space="preserve"> в каждом случае вызова инвалида для выполнения обязанностей члена жюри присяжных проведения тщательной, объекти</w:t>
      </w:r>
      <w:r w:rsidR="006F11FE" w:rsidRPr="006F11FE">
        <w:t>в</w:t>
      </w:r>
      <w:r w:rsidR="006F11FE" w:rsidRPr="006F11FE">
        <w:t>ной и всесторонней оценки его или ее просьбы о принятии коррективных мер и надлежащего предоставления разумного приспособления в интер</w:t>
      </w:r>
      <w:r w:rsidR="006F11FE" w:rsidRPr="006F11FE">
        <w:t>е</w:t>
      </w:r>
      <w:r w:rsidR="006F11FE" w:rsidRPr="006F11FE">
        <w:t>сах его или ее полноценного участия в работе жюри;</w:t>
      </w:r>
    </w:p>
    <w:p w:rsidR="006F11FE" w:rsidRPr="006F11FE" w:rsidRDefault="00A807D9" w:rsidP="00A807D9">
      <w:pPr>
        <w:pStyle w:val="SingleTxtGR"/>
        <w:ind w:left="1701" w:hanging="567"/>
      </w:pPr>
      <w:r w:rsidRPr="00EB1F36">
        <w:tab/>
      </w:r>
      <w:r w:rsidR="006F11FE" w:rsidRPr="006F11FE">
        <w:rPr>
          <w:lang w:val="en-US"/>
        </w:rPr>
        <w:t>ii</w:t>
      </w:r>
      <w:r w:rsidR="006F11FE" w:rsidRPr="006F11FE">
        <w:t>)</w:t>
      </w:r>
      <w:r w:rsidR="006F11FE" w:rsidRPr="006F11FE">
        <w:tab/>
      </w:r>
      <w:proofErr w:type="gramStart"/>
      <w:r w:rsidR="006F11FE" w:rsidRPr="006F11FE">
        <w:t>принятия</w:t>
      </w:r>
      <w:proofErr w:type="gramEnd"/>
      <w:r w:rsidR="006F11FE" w:rsidRPr="006F11FE">
        <w:t xml:space="preserve"> необходимых поправок к соответствующим законам, пр</w:t>
      </w:r>
      <w:r w:rsidR="006F11FE" w:rsidRPr="006F11FE">
        <w:t>а</w:t>
      </w:r>
      <w:r w:rsidR="006F11FE" w:rsidRPr="006F11FE">
        <w:t>вилам, политике и программам в непосредственной консультации с инв</w:t>
      </w:r>
      <w:r w:rsidR="006F11FE" w:rsidRPr="006F11FE">
        <w:t>а</w:t>
      </w:r>
      <w:r w:rsidR="006F11FE" w:rsidRPr="006F11FE">
        <w:t>лидами и с представляющими их организациями;</w:t>
      </w:r>
    </w:p>
    <w:p w:rsidR="006F11FE" w:rsidRPr="006F11FE" w:rsidRDefault="00A807D9" w:rsidP="00A807D9">
      <w:pPr>
        <w:pStyle w:val="SingleTxtGR"/>
        <w:ind w:left="1701" w:hanging="567"/>
      </w:pPr>
      <w:r w:rsidRPr="00EB1F36">
        <w:tab/>
      </w:r>
      <w:r w:rsidR="006F11FE" w:rsidRPr="006F11FE">
        <w:rPr>
          <w:lang w:val="en-US"/>
        </w:rPr>
        <w:t>iii</w:t>
      </w:r>
      <w:r w:rsidR="006F11FE" w:rsidRPr="006F11FE">
        <w:t>)</w:t>
      </w:r>
      <w:r w:rsidR="006F11FE" w:rsidRPr="006F11FE">
        <w:tab/>
      </w:r>
      <w:proofErr w:type="gramStart"/>
      <w:r w:rsidR="006F11FE" w:rsidRPr="006F11FE">
        <w:t>обеспечения</w:t>
      </w:r>
      <w:proofErr w:type="gramEnd"/>
      <w:r w:rsidR="006F11FE" w:rsidRPr="006F11FE">
        <w:t xml:space="preserve"> надлежащей и регулярной подготовки по вопросам сферы применения Конвенции и Факультативного протокола к ней, в том числе по проблеме доступности для инвалидов, сотрудников местных о</w:t>
      </w:r>
      <w:r w:rsidR="006F11FE" w:rsidRPr="006F11FE">
        <w:t>р</w:t>
      </w:r>
      <w:r w:rsidR="006F11FE" w:rsidRPr="006F11FE">
        <w:t>ганов власти, в частности шерифов, а также сотрудников и вспомогател</w:t>
      </w:r>
      <w:r w:rsidR="006F11FE" w:rsidRPr="006F11FE">
        <w:t>ь</w:t>
      </w:r>
      <w:r w:rsidR="006F11FE" w:rsidRPr="006F11FE">
        <w:t>ного персонала судебных органов.</w:t>
      </w:r>
    </w:p>
    <w:p w:rsidR="00A85FEB" w:rsidRPr="00EB1F36" w:rsidRDefault="006F11FE" w:rsidP="006F11FE">
      <w:pPr>
        <w:pStyle w:val="SingleTxtGR"/>
      </w:pPr>
      <w:r w:rsidRPr="006F11FE">
        <w:t>10.</w:t>
      </w:r>
      <w:r w:rsidRPr="006F11FE">
        <w:tab/>
        <w:t>В соответствии со статьей 5 Факультативного протокола и правила 75 правил процедуры Комитета государство-участник должно представить Ком</w:t>
      </w:r>
      <w:r w:rsidRPr="006F11FE">
        <w:t>и</w:t>
      </w:r>
      <w:r w:rsidRPr="006F11FE">
        <w:t>тету в течение шести месяцев письменный ответ, включая любую информацию о всех принятых мерах в свете настоящих соображений и рекомендаций Ком</w:t>
      </w:r>
      <w:r w:rsidRPr="006F11FE">
        <w:t>и</w:t>
      </w:r>
      <w:r w:rsidRPr="006F11FE">
        <w:t>тета. Государству-участнику также предлагается опубликовать соображения Комитета и обеспечить их перевод на официальный язык государства-участника, а также их широкое распространение в доступных форматах с целью охвата всех слоев населения.</w:t>
      </w:r>
    </w:p>
    <w:p w:rsidR="006F11FE" w:rsidRPr="00EB1F36" w:rsidRDefault="006F11FE" w:rsidP="006F11FE">
      <w:pPr>
        <w:spacing w:before="240"/>
        <w:jc w:val="center"/>
        <w:rPr>
          <w:u w:val="single"/>
        </w:rPr>
      </w:pPr>
      <w:r w:rsidRPr="00EB1F36">
        <w:rPr>
          <w:u w:val="single"/>
        </w:rPr>
        <w:tab/>
      </w:r>
      <w:r w:rsidRPr="00EB1F36">
        <w:rPr>
          <w:u w:val="single"/>
        </w:rPr>
        <w:tab/>
      </w:r>
      <w:r w:rsidRPr="00EB1F36">
        <w:rPr>
          <w:u w:val="single"/>
        </w:rPr>
        <w:tab/>
      </w:r>
    </w:p>
    <w:sectPr w:rsidR="006F11FE" w:rsidRPr="00EB1F36" w:rsidSect="00BB5A75">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FE" w:rsidRDefault="006F11FE" w:rsidP="00B471C5">
      <w:r>
        <w:separator/>
      </w:r>
    </w:p>
  </w:endnote>
  <w:endnote w:type="continuationSeparator" w:id="0">
    <w:p w:rsidR="006F11FE" w:rsidRDefault="006F11F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FE" w:rsidRPr="009A6F4A" w:rsidRDefault="006F11FE">
    <w:pPr>
      <w:pStyle w:val="aa"/>
      <w:rPr>
        <w:lang w:val="en-US"/>
      </w:rPr>
    </w:pPr>
    <w:r>
      <w:rPr>
        <w:rStyle w:val="ac"/>
      </w:rPr>
      <w:fldChar w:fldCharType="begin"/>
    </w:r>
    <w:r>
      <w:rPr>
        <w:rStyle w:val="ac"/>
      </w:rPr>
      <w:instrText xml:space="preserve"> PAGE </w:instrText>
    </w:r>
    <w:r>
      <w:rPr>
        <w:rStyle w:val="ac"/>
      </w:rPr>
      <w:fldChar w:fldCharType="separate"/>
    </w:r>
    <w:r w:rsidR="007D2F80">
      <w:rPr>
        <w:rStyle w:val="ac"/>
        <w:noProof/>
      </w:rPr>
      <w:t>22</w:t>
    </w:r>
    <w:r>
      <w:rPr>
        <w:rStyle w:val="ac"/>
      </w:rPr>
      <w:fldChar w:fldCharType="end"/>
    </w:r>
    <w:r>
      <w:rPr>
        <w:lang w:val="en-US"/>
      </w:rPr>
      <w:tab/>
      <w:t>GE.16-</w:t>
    </w:r>
    <w:r w:rsidRPr="00A85FEB">
      <w:rPr>
        <w:lang w:val="en-US"/>
      </w:rPr>
      <w:t>08603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FE" w:rsidRPr="009A6F4A" w:rsidRDefault="006F11FE">
    <w:pPr>
      <w:pStyle w:val="aa"/>
      <w:rPr>
        <w:lang w:val="en-US"/>
      </w:rPr>
    </w:pPr>
    <w:r>
      <w:rPr>
        <w:lang w:val="en-US"/>
      </w:rPr>
      <w:t>GE.16-</w:t>
    </w:r>
    <w:r w:rsidRPr="00A85FEB">
      <w:rPr>
        <w:lang w:val="en-US"/>
      </w:rPr>
      <w:t>08603</w:t>
    </w:r>
    <w:r>
      <w:rPr>
        <w:lang w:val="en-US"/>
      </w:rPr>
      <w:tab/>
    </w:r>
    <w:r>
      <w:rPr>
        <w:rStyle w:val="ac"/>
      </w:rPr>
      <w:fldChar w:fldCharType="begin"/>
    </w:r>
    <w:r>
      <w:rPr>
        <w:rStyle w:val="ac"/>
      </w:rPr>
      <w:instrText xml:space="preserve"> PAGE </w:instrText>
    </w:r>
    <w:r>
      <w:rPr>
        <w:rStyle w:val="ac"/>
      </w:rPr>
      <w:fldChar w:fldCharType="separate"/>
    </w:r>
    <w:r w:rsidR="007D2F80">
      <w:rPr>
        <w:rStyle w:val="ac"/>
        <w:noProof/>
      </w:rPr>
      <w:t>23</w:t>
    </w:r>
    <w:r>
      <w:rPr>
        <w:rStyle w:val="a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F11FE" w:rsidRPr="00797A78" w:rsidTr="006F11FE">
      <w:trPr>
        <w:trHeight w:val="431"/>
      </w:trPr>
      <w:tc>
        <w:tcPr>
          <w:tcW w:w="3648" w:type="dxa"/>
          <w:tcMar>
            <w:left w:w="57" w:type="dxa"/>
            <w:right w:w="57" w:type="dxa"/>
          </w:tcMar>
          <w:vAlign w:val="bottom"/>
        </w:tcPr>
        <w:p w:rsidR="006F11FE" w:rsidRPr="001C3ABC" w:rsidRDefault="006F11FE" w:rsidP="006F11FE">
          <w:pPr>
            <w:spacing w:after="40"/>
            <w:rPr>
              <w:rFonts w:ascii="C39T30Lfz" w:hAnsi="C39T30Lfz"/>
              <w:spacing w:val="0"/>
              <w:w w:val="100"/>
              <w:kern w:val="0"/>
              <w:lang w:val="en-US" w:eastAsia="ru-RU"/>
            </w:rPr>
          </w:pPr>
          <w:r w:rsidRPr="001C3ABC">
            <w:rPr>
              <w:lang w:val="en-US"/>
            </w:rPr>
            <w:t>GE.16-</w:t>
          </w:r>
          <w:r w:rsidRPr="00A85FEB">
            <w:rPr>
              <w:lang w:val="en-US"/>
            </w:rPr>
            <w:t>08603</w:t>
          </w:r>
          <w:r>
            <w:rPr>
              <w:lang w:val="en-US"/>
            </w:rPr>
            <w:t xml:space="preserve"> </w:t>
          </w:r>
          <w:r w:rsidRPr="001C3ABC">
            <w:rPr>
              <w:lang w:val="en-US"/>
            </w:rPr>
            <w:t xml:space="preserve"> (R)</w:t>
          </w:r>
          <w:r>
            <w:rPr>
              <w:lang w:val="en-US"/>
            </w:rPr>
            <w:t xml:space="preserve">  290616  290616</w:t>
          </w:r>
        </w:p>
      </w:tc>
      <w:tc>
        <w:tcPr>
          <w:tcW w:w="5056" w:type="dxa"/>
          <w:vMerge w:val="restart"/>
          <w:tcMar>
            <w:left w:w="57" w:type="dxa"/>
            <w:right w:w="57" w:type="dxa"/>
          </w:tcMar>
          <w:vAlign w:val="bottom"/>
        </w:tcPr>
        <w:p w:rsidR="006F11FE" w:rsidRDefault="006F11FE" w:rsidP="006F11FE">
          <w:pPr>
            <w:jc w:val="right"/>
          </w:pPr>
          <w:r>
            <w:rPr>
              <w:b/>
              <w:noProof/>
              <w:lang w:eastAsia="ru-RU"/>
            </w:rPr>
            <w:drawing>
              <wp:inline distT="0" distB="0" distL="0" distR="0" wp14:anchorId="492FD7E5" wp14:editId="4B7A3AF1">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F11FE" w:rsidRDefault="006F11FE" w:rsidP="006F11FE">
          <w:pPr>
            <w:jc w:val="right"/>
          </w:pPr>
          <w:r>
            <w:rPr>
              <w:noProof/>
              <w:lang w:eastAsia="ru-RU"/>
            </w:rPr>
            <w:drawing>
              <wp:inline distT="0" distB="0" distL="0" distR="0">
                <wp:extent cx="579755" cy="579755"/>
                <wp:effectExtent l="0" t="0" r="0" b="0"/>
                <wp:docPr id="3" name="Рисунок 3" descr="http://undocs.org/m2/QRCode.ashx?DS=CRPD/C/15/D/13/201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5/D/13/201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6F11FE" w:rsidRPr="00797A78" w:rsidTr="006F11FE">
      <w:trPr>
        <w:trHeight w:hRule="exact" w:val="564"/>
      </w:trPr>
      <w:tc>
        <w:tcPr>
          <w:tcW w:w="3648" w:type="dxa"/>
          <w:tcMar>
            <w:left w:w="57" w:type="dxa"/>
            <w:right w:w="57" w:type="dxa"/>
          </w:tcMar>
          <w:vAlign w:val="bottom"/>
        </w:tcPr>
        <w:p w:rsidR="006F11FE" w:rsidRPr="00A85FEB" w:rsidRDefault="006F11FE" w:rsidP="006F11FE">
          <w:pPr>
            <w:spacing w:after="40"/>
            <w:rPr>
              <w:rFonts w:ascii="C39T30Lfz" w:hAnsi="C39T30Lfz"/>
              <w:spacing w:val="0"/>
              <w:w w:val="100"/>
              <w:kern w:val="0"/>
              <w:sz w:val="56"/>
              <w:szCs w:val="56"/>
              <w:lang w:val="en-US" w:eastAsia="ru-RU"/>
            </w:rPr>
          </w:pP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r w:rsidRPr="00A85FEB">
            <w:rPr>
              <w:rFonts w:ascii="C39T30Lfz" w:hAnsi="C39T30Lfz"/>
              <w:spacing w:val="0"/>
              <w:w w:val="100"/>
              <w:kern w:val="0"/>
              <w:sz w:val="56"/>
              <w:szCs w:val="56"/>
              <w:lang w:val="en-US" w:eastAsia="ru-RU"/>
            </w:rPr>
            <w:t></w:t>
          </w:r>
        </w:p>
      </w:tc>
      <w:tc>
        <w:tcPr>
          <w:tcW w:w="5056" w:type="dxa"/>
          <w:vMerge/>
          <w:tcMar>
            <w:left w:w="57" w:type="dxa"/>
            <w:right w:w="57" w:type="dxa"/>
          </w:tcMar>
        </w:tcPr>
        <w:p w:rsidR="006F11FE" w:rsidRDefault="006F11FE" w:rsidP="006F11FE"/>
      </w:tc>
      <w:tc>
        <w:tcPr>
          <w:tcW w:w="972" w:type="dxa"/>
          <w:vMerge/>
          <w:tcMar>
            <w:left w:w="57" w:type="dxa"/>
            <w:right w:w="57" w:type="dxa"/>
          </w:tcMar>
        </w:tcPr>
        <w:p w:rsidR="006F11FE" w:rsidRDefault="006F11FE" w:rsidP="006F11FE"/>
      </w:tc>
    </w:tr>
  </w:tbl>
  <w:p w:rsidR="006F11FE" w:rsidRDefault="006F11FE" w:rsidP="006F11FE">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FE" w:rsidRPr="009141DC" w:rsidRDefault="006F11FE" w:rsidP="00D1261C">
      <w:pPr>
        <w:tabs>
          <w:tab w:val="left" w:pos="2268"/>
        </w:tabs>
        <w:spacing w:after="80"/>
        <w:ind w:left="680"/>
        <w:rPr>
          <w:u w:val="single"/>
          <w:lang w:val="en-US"/>
        </w:rPr>
      </w:pPr>
      <w:r>
        <w:rPr>
          <w:u w:val="single"/>
          <w:lang w:val="en-US"/>
        </w:rPr>
        <w:tab/>
      </w:r>
    </w:p>
  </w:footnote>
  <w:footnote w:type="continuationSeparator" w:id="0">
    <w:p w:rsidR="006F11FE" w:rsidRPr="00D1261C" w:rsidRDefault="006F11FE" w:rsidP="00D1261C">
      <w:pPr>
        <w:tabs>
          <w:tab w:val="left" w:pos="2268"/>
        </w:tabs>
        <w:spacing w:after="80"/>
        <w:rPr>
          <w:u w:val="single"/>
          <w:lang w:val="en-US"/>
        </w:rPr>
      </w:pPr>
      <w:r>
        <w:rPr>
          <w:u w:val="single"/>
          <w:lang w:val="en-US"/>
        </w:rPr>
        <w:tab/>
      </w:r>
    </w:p>
  </w:footnote>
  <w:footnote w:id="1">
    <w:p w:rsidR="006F11FE" w:rsidRPr="00C26B81" w:rsidRDefault="006F11FE" w:rsidP="006F11FE">
      <w:pPr>
        <w:pStyle w:val="ad"/>
        <w:rPr>
          <w:lang w:val="ru-RU"/>
        </w:rPr>
      </w:pPr>
      <w:r w:rsidRPr="00300AFF">
        <w:rPr>
          <w:rStyle w:val="a9"/>
          <w:lang w:val="ru-RU"/>
        </w:rPr>
        <w:tab/>
      </w:r>
      <w:r w:rsidRPr="008465EC">
        <w:rPr>
          <w:rStyle w:val="a9"/>
          <w:sz w:val="20"/>
          <w:vertAlign w:val="baseline"/>
          <w:lang w:val="ru-RU"/>
        </w:rPr>
        <w:t>*</w:t>
      </w:r>
      <w:r w:rsidRPr="0067798F">
        <w:rPr>
          <w:rStyle w:val="a9"/>
          <w:sz w:val="20"/>
          <w:lang w:val="ru-RU"/>
        </w:rPr>
        <w:tab/>
      </w:r>
      <w:r>
        <w:rPr>
          <w:lang w:val="ru-RU"/>
        </w:rPr>
        <w:t>Приняты Комитетом на его пятнадцатой сессии (29 марта – 21 апреля 2016</w:t>
      </w:r>
      <w:r w:rsidR="00553E37" w:rsidRPr="00553E37">
        <w:rPr>
          <w:sz w:val="20"/>
          <w:lang w:val="ru-RU"/>
        </w:rPr>
        <w:t> </w:t>
      </w:r>
      <w:r w:rsidR="00553E37" w:rsidRPr="005811D9">
        <w:rPr>
          <w:szCs w:val="18"/>
          <w:lang w:val="ru-RU"/>
        </w:rPr>
        <w:t>год</w:t>
      </w:r>
      <w:r>
        <w:rPr>
          <w:lang w:val="ru-RU"/>
        </w:rPr>
        <w:t>а).</w:t>
      </w:r>
    </w:p>
  </w:footnote>
  <w:footnote w:id="2">
    <w:p w:rsidR="006F11FE" w:rsidRPr="00AF60CD" w:rsidRDefault="006F11FE" w:rsidP="006F11FE">
      <w:pPr>
        <w:pStyle w:val="ad"/>
        <w:rPr>
          <w:lang w:val="ru-RU"/>
        </w:rPr>
      </w:pPr>
      <w:r w:rsidRPr="00300AFF">
        <w:rPr>
          <w:rStyle w:val="a9"/>
          <w:lang w:val="ru-RU"/>
        </w:rPr>
        <w:tab/>
      </w:r>
      <w:r w:rsidRPr="008465EC">
        <w:rPr>
          <w:rStyle w:val="a9"/>
          <w:sz w:val="20"/>
          <w:vertAlign w:val="baseline"/>
          <w:lang w:val="ru-RU"/>
        </w:rPr>
        <w:t>**</w:t>
      </w:r>
      <w:r w:rsidRPr="00C8708C">
        <w:rPr>
          <w:rStyle w:val="a9"/>
          <w:sz w:val="20"/>
          <w:lang w:val="ru-RU"/>
        </w:rPr>
        <w:tab/>
      </w:r>
      <w:r w:rsidRPr="00AF60CD">
        <w:rPr>
          <w:lang w:val="ru-RU"/>
        </w:rPr>
        <w:t xml:space="preserve">В рассмотрении настоящего сообщения принимали участие следующие члены Комитета: Мухаммед Аль-Таравнех, Данлами Умару Башару, Монтьян Бунтан, Мария Соледад Систернас Рейес, Терезия Дегенер, Ким Хюн Сик, Дайан Кингстон, Стиг Лангвад, Лазло Габор Ловаси, Мартин Мвесигва Бабу, Карлос Альберто Парра Дуссан, Кумаравел Пьянеанди, Сильвия Джудит Кван-Чанг, Джонас Рускус, Дамьян Татич </w:t>
      </w:r>
      <w:r w:rsidRPr="00300AFF">
        <w:rPr>
          <w:lang w:val="ru-RU"/>
        </w:rPr>
        <w:br/>
      </w:r>
      <w:r w:rsidRPr="00AF60CD">
        <w:rPr>
          <w:lang w:val="ru-RU"/>
        </w:rPr>
        <w:t>и Ю Лиан.</w:t>
      </w:r>
    </w:p>
  </w:footnote>
  <w:footnote w:id="3">
    <w:p w:rsidR="006F11FE" w:rsidRPr="00D645F9" w:rsidRDefault="006F11FE" w:rsidP="006F11FE">
      <w:pPr>
        <w:pStyle w:val="ad"/>
        <w:widowControl w:val="0"/>
        <w:rPr>
          <w:lang w:val="ru-RU"/>
        </w:rPr>
      </w:pPr>
      <w:r w:rsidRPr="00136C56">
        <w:rPr>
          <w:lang w:val="ru-RU"/>
        </w:rPr>
        <w:tab/>
      </w:r>
      <w:r w:rsidRPr="00553E37">
        <w:rPr>
          <w:rStyle w:val="a9"/>
        </w:rPr>
        <w:footnoteRef/>
      </w:r>
      <w:r w:rsidRPr="0067798F">
        <w:rPr>
          <w:lang w:val="ru-RU"/>
        </w:rPr>
        <w:tab/>
      </w:r>
      <w:r>
        <w:rPr>
          <w:lang w:val="ru-RU"/>
        </w:rPr>
        <w:t>Если не указано иное, под «Законом о дискриминации в отношении инвалидов» понимается Закон о дискриминации в отношении инвалидов 1992</w:t>
      </w:r>
      <w:r w:rsidR="00553E37" w:rsidRPr="00553E37">
        <w:rPr>
          <w:sz w:val="20"/>
          <w:lang w:val="ru-RU"/>
        </w:rPr>
        <w:t> </w:t>
      </w:r>
      <w:r w:rsidR="00553E37" w:rsidRPr="005811D9">
        <w:rPr>
          <w:szCs w:val="18"/>
          <w:lang w:val="ru-RU"/>
        </w:rPr>
        <w:t>год</w:t>
      </w:r>
      <w:r>
        <w:rPr>
          <w:lang w:val="ru-RU"/>
        </w:rPr>
        <w:t>а.</w:t>
      </w:r>
    </w:p>
  </w:footnote>
  <w:footnote w:id="4">
    <w:p w:rsidR="0029539A" w:rsidRPr="0029539A" w:rsidRDefault="0029539A">
      <w:pPr>
        <w:pStyle w:val="ad"/>
        <w:rPr>
          <w:lang w:val="ru-RU"/>
        </w:rPr>
      </w:pPr>
      <w:r>
        <w:rPr>
          <w:lang w:val="ru-RU"/>
        </w:rPr>
        <w:tab/>
      </w:r>
      <w:r>
        <w:rPr>
          <w:rStyle w:val="a9"/>
        </w:rPr>
        <w:footnoteRef/>
      </w:r>
      <w:r>
        <w:rPr>
          <w:lang w:val="ru-RU"/>
        </w:rPr>
        <w:tab/>
        <w:t>К русскому тексту не относится.</w:t>
      </w:r>
      <w:r w:rsidRPr="0029539A">
        <w:rPr>
          <w:lang w:val="ru-RU"/>
        </w:rPr>
        <w:t xml:space="preserve"> </w:t>
      </w:r>
    </w:p>
  </w:footnote>
  <w:footnote w:id="5">
    <w:p w:rsidR="006F11FE" w:rsidRPr="0067798F" w:rsidRDefault="006F11FE" w:rsidP="006F11FE">
      <w:pPr>
        <w:pStyle w:val="ad"/>
        <w:rPr>
          <w:lang w:val="ru-RU"/>
        </w:rPr>
      </w:pPr>
      <w:r w:rsidRPr="00300AFF">
        <w:rPr>
          <w:lang w:val="ru-RU"/>
        </w:rPr>
        <w:tab/>
      </w:r>
      <w:r w:rsidRPr="00553E37">
        <w:rPr>
          <w:rStyle w:val="a9"/>
        </w:rPr>
        <w:footnoteRef/>
      </w:r>
      <w:r w:rsidRPr="0067798F">
        <w:rPr>
          <w:lang w:val="ru-RU"/>
        </w:rPr>
        <w:tab/>
      </w:r>
      <w:r>
        <w:rPr>
          <w:lang w:val="ru-RU"/>
        </w:rPr>
        <w:t xml:space="preserve">Если не указано иное, под «Законом о борьбе с дискриминацией» понимается Закон </w:t>
      </w:r>
      <w:r w:rsidRPr="00B765E9">
        <w:rPr>
          <w:lang w:val="ru-RU"/>
        </w:rPr>
        <w:t>Нового Южного Уэльса о</w:t>
      </w:r>
      <w:r>
        <w:rPr>
          <w:lang w:val="ru-RU"/>
        </w:rPr>
        <w:t xml:space="preserve"> борьбе с дискриминацией 1977</w:t>
      </w:r>
      <w:r w:rsidR="00553E37" w:rsidRPr="00553E37">
        <w:rPr>
          <w:sz w:val="20"/>
          <w:lang w:val="ru-RU"/>
        </w:rPr>
        <w:t> </w:t>
      </w:r>
      <w:r w:rsidR="00553E37" w:rsidRPr="005811D9">
        <w:rPr>
          <w:szCs w:val="18"/>
          <w:lang w:val="ru-RU"/>
        </w:rPr>
        <w:t>год</w:t>
      </w:r>
      <w:r>
        <w:rPr>
          <w:lang w:val="ru-RU"/>
        </w:rPr>
        <w:t>а.</w:t>
      </w:r>
    </w:p>
  </w:footnote>
  <w:footnote w:id="6">
    <w:p w:rsidR="006F11FE" w:rsidRPr="00D00518" w:rsidRDefault="006F11FE" w:rsidP="006F11FE">
      <w:pPr>
        <w:pStyle w:val="ad"/>
        <w:widowControl w:val="0"/>
        <w:tabs>
          <w:tab w:val="clear" w:pos="1021"/>
          <w:tab w:val="right" w:pos="1020"/>
        </w:tabs>
        <w:rPr>
          <w:lang w:val="ru-RU"/>
        </w:rPr>
      </w:pPr>
      <w:r w:rsidRPr="0067798F">
        <w:rPr>
          <w:lang w:val="ru-RU"/>
        </w:rPr>
        <w:tab/>
      </w:r>
      <w:r w:rsidRPr="00553E37">
        <w:rPr>
          <w:rStyle w:val="a9"/>
        </w:rPr>
        <w:footnoteRef/>
      </w:r>
      <w:r w:rsidRPr="00132AF6">
        <w:rPr>
          <w:lang w:val="ru-RU"/>
        </w:rPr>
        <w:tab/>
      </w:r>
      <w:r>
        <w:rPr>
          <w:lang w:val="ru-RU"/>
        </w:rPr>
        <w:t>Приблизительно</w:t>
      </w:r>
      <w:r w:rsidRPr="00132AF6">
        <w:rPr>
          <w:lang w:val="ru-RU"/>
        </w:rPr>
        <w:t xml:space="preserve"> 35</w:t>
      </w:r>
      <w:r w:rsidRPr="00D00518">
        <w:t> </w:t>
      </w:r>
      <w:r w:rsidRPr="00132AF6">
        <w:rPr>
          <w:lang w:val="ru-RU"/>
        </w:rPr>
        <w:t>300–70</w:t>
      </w:r>
      <w:r w:rsidRPr="00D00518">
        <w:t> </w:t>
      </w:r>
      <w:r w:rsidRPr="00132AF6">
        <w:rPr>
          <w:lang w:val="ru-RU"/>
        </w:rPr>
        <w:t xml:space="preserve">600 </w:t>
      </w:r>
      <w:r>
        <w:rPr>
          <w:lang w:val="ru-RU"/>
        </w:rPr>
        <w:t>долл</w:t>
      </w:r>
      <w:r w:rsidRPr="00132AF6">
        <w:rPr>
          <w:lang w:val="ru-RU"/>
        </w:rPr>
        <w:t xml:space="preserve">. </w:t>
      </w:r>
      <w:r>
        <w:rPr>
          <w:lang w:val="ru-RU"/>
        </w:rPr>
        <w:t>США.</w:t>
      </w:r>
    </w:p>
  </w:footnote>
  <w:footnote w:id="7">
    <w:p w:rsidR="006F11FE" w:rsidRPr="00D00518" w:rsidRDefault="006F11FE" w:rsidP="006F11FE">
      <w:pPr>
        <w:pStyle w:val="ad"/>
        <w:widowControl w:val="0"/>
        <w:tabs>
          <w:tab w:val="clear" w:pos="1021"/>
          <w:tab w:val="right" w:pos="1020"/>
        </w:tabs>
        <w:rPr>
          <w:lang w:val="ru-RU"/>
        </w:rPr>
      </w:pPr>
      <w:r w:rsidRPr="00132AF6">
        <w:rPr>
          <w:lang w:val="ru-RU"/>
        </w:rPr>
        <w:tab/>
      </w:r>
      <w:r w:rsidRPr="00553E37">
        <w:rPr>
          <w:rStyle w:val="a9"/>
        </w:rPr>
        <w:footnoteRef/>
      </w:r>
      <w:r w:rsidRPr="00C8708C">
        <w:rPr>
          <w:lang w:val="ru-RU"/>
        </w:rPr>
        <w:tab/>
      </w:r>
      <w:r>
        <w:rPr>
          <w:lang w:val="ru-RU"/>
        </w:rPr>
        <w:t xml:space="preserve">Комиссия по реформе законодательства Нового Южного Уэльса, </w:t>
      </w:r>
      <w:r>
        <w:rPr>
          <w:szCs w:val="24"/>
          <w:lang w:val="ru-RU"/>
        </w:rPr>
        <w:t>«</w:t>
      </w:r>
      <w:r w:rsidRPr="00F577BA">
        <w:rPr>
          <w:szCs w:val="24"/>
        </w:rPr>
        <w:t>Report</w:t>
      </w:r>
      <w:r w:rsidRPr="00D00518">
        <w:rPr>
          <w:szCs w:val="24"/>
          <w:lang w:val="ru-RU"/>
        </w:rPr>
        <w:t xml:space="preserve"> 114: </w:t>
      </w:r>
      <w:r w:rsidRPr="00F577BA">
        <w:rPr>
          <w:szCs w:val="24"/>
        </w:rPr>
        <w:t>Blind</w:t>
      </w:r>
      <w:r w:rsidRPr="00D00518">
        <w:rPr>
          <w:szCs w:val="24"/>
          <w:lang w:val="ru-RU"/>
        </w:rPr>
        <w:t xml:space="preserve"> </w:t>
      </w:r>
      <w:r>
        <w:rPr>
          <w:szCs w:val="24"/>
          <w:lang w:val="ru-RU"/>
        </w:rPr>
        <w:br/>
      </w:r>
      <w:r w:rsidRPr="00F577BA">
        <w:rPr>
          <w:szCs w:val="24"/>
        </w:rPr>
        <w:t>or</w:t>
      </w:r>
      <w:r w:rsidRPr="00D00518">
        <w:rPr>
          <w:szCs w:val="24"/>
          <w:lang w:val="ru-RU"/>
        </w:rPr>
        <w:t xml:space="preserve"> </w:t>
      </w:r>
      <w:r w:rsidRPr="00F577BA">
        <w:rPr>
          <w:szCs w:val="24"/>
        </w:rPr>
        <w:t>Deaf</w:t>
      </w:r>
      <w:r w:rsidRPr="00D00518">
        <w:rPr>
          <w:szCs w:val="24"/>
          <w:lang w:val="ru-RU"/>
        </w:rPr>
        <w:t xml:space="preserve"> </w:t>
      </w:r>
      <w:r w:rsidRPr="00F577BA">
        <w:rPr>
          <w:szCs w:val="24"/>
        </w:rPr>
        <w:t>Jurors</w:t>
      </w:r>
      <w:r>
        <w:rPr>
          <w:szCs w:val="24"/>
          <w:lang w:val="ru-RU"/>
        </w:rPr>
        <w:t>»</w:t>
      </w:r>
      <w:r w:rsidRPr="00D00518">
        <w:rPr>
          <w:szCs w:val="24"/>
          <w:lang w:val="ru-RU"/>
        </w:rPr>
        <w:t xml:space="preserve"> (2006)</w:t>
      </w:r>
      <w:r>
        <w:rPr>
          <w:szCs w:val="24"/>
          <w:lang w:val="ru-RU"/>
        </w:rPr>
        <w:t>.</w:t>
      </w:r>
    </w:p>
  </w:footnote>
  <w:footnote w:id="8">
    <w:p w:rsidR="006F11FE" w:rsidRPr="00AF7477" w:rsidRDefault="006F11FE" w:rsidP="006F11FE">
      <w:pPr>
        <w:pStyle w:val="ad"/>
        <w:widowControl w:val="0"/>
        <w:tabs>
          <w:tab w:val="clear" w:pos="1021"/>
          <w:tab w:val="right" w:pos="1020"/>
        </w:tabs>
        <w:rPr>
          <w:lang w:val="ru-RU"/>
        </w:rPr>
      </w:pPr>
      <w:r w:rsidRPr="00D00518">
        <w:rPr>
          <w:lang w:val="ru-RU"/>
        </w:rPr>
        <w:tab/>
      </w:r>
      <w:r w:rsidRPr="00553E37">
        <w:rPr>
          <w:rStyle w:val="a9"/>
        </w:rPr>
        <w:footnoteRef/>
      </w:r>
      <w:r>
        <w:tab/>
      </w:r>
      <w:r>
        <w:rPr>
          <w:lang w:val="ru-RU"/>
        </w:rPr>
        <w:t>Правительство</w:t>
      </w:r>
      <w:r w:rsidRPr="00D00518">
        <w:t xml:space="preserve"> </w:t>
      </w:r>
      <w:r>
        <w:rPr>
          <w:lang w:val="ru-RU"/>
        </w:rPr>
        <w:t>Нового</w:t>
      </w:r>
      <w:r w:rsidRPr="00D00518">
        <w:t xml:space="preserve"> </w:t>
      </w:r>
      <w:r>
        <w:rPr>
          <w:lang w:val="ru-RU"/>
        </w:rPr>
        <w:t>Южного</w:t>
      </w:r>
      <w:r w:rsidRPr="00D00518">
        <w:t xml:space="preserve"> </w:t>
      </w:r>
      <w:r>
        <w:rPr>
          <w:lang w:val="ru-RU"/>
        </w:rPr>
        <w:t>Уэльса</w:t>
      </w:r>
      <w:r w:rsidRPr="00D00518">
        <w:t xml:space="preserve">, </w:t>
      </w:r>
      <w:r>
        <w:t>«</w:t>
      </w:r>
      <w:r w:rsidRPr="00DB4FD7">
        <w:t xml:space="preserve">Response to the NSW Law Reform Commission </w:t>
      </w:r>
      <w:r>
        <w:t>‘</w:t>
      </w:r>
      <w:r w:rsidRPr="00DB4FD7">
        <w:t>Report 114: Blind or Deaf Jurors</w:t>
      </w:r>
      <w:r>
        <w:t>’» (</w:t>
      </w:r>
      <w:r w:rsidRPr="00DB4FD7">
        <w:t>June 2010</w:t>
      </w:r>
      <w:r>
        <w:t xml:space="preserve">). </w:t>
      </w:r>
      <w:r>
        <w:rPr>
          <w:lang w:val="ru-RU"/>
        </w:rPr>
        <w:t>Имеется по адресу</w:t>
      </w:r>
      <w:r w:rsidRPr="00D00518">
        <w:rPr>
          <w:lang w:val="ru-RU"/>
        </w:rPr>
        <w:t xml:space="preserve"> </w:t>
      </w:r>
      <w:r w:rsidRPr="0081323E">
        <w:t>https</w:t>
      </w:r>
      <w:r w:rsidRPr="00D00518">
        <w:rPr>
          <w:lang w:val="ru-RU"/>
        </w:rPr>
        <w:t>://</w:t>
      </w:r>
      <w:r w:rsidRPr="0081323E">
        <w:t>www</w:t>
      </w:r>
      <w:r w:rsidRPr="00D00518">
        <w:rPr>
          <w:lang w:val="ru-RU"/>
        </w:rPr>
        <w:t>.</w:t>
      </w:r>
      <w:r w:rsidRPr="0081323E">
        <w:t>parliament</w:t>
      </w:r>
      <w:r w:rsidRPr="00D00518">
        <w:rPr>
          <w:lang w:val="ru-RU"/>
        </w:rPr>
        <w:t>.</w:t>
      </w:r>
      <w:r w:rsidRPr="0081323E">
        <w:t>nsw</w:t>
      </w:r>
      <w:r w:rsidRPr="00D00518">
        <w:rPr>
          <w:lang w:val="ru-RU"/>
        </w:rPr>
        <w:t>.</w:t>
      </w:r>
      <w:r w:rsidRPr="0081323E">
        <w:t>gov</w:t>
      </w:r>
      <w:r w:rsidRPr="00D00518">
        <w:rPr>
          <w:lang w:val="ru-RU"/>
        </w:rPr>
        <w:t>.</w:t>
      </w:r>
      <w:r w:rsidRPr="0081323E">
        <w:t>au</w:t>
      </w:r>
      <w:r w:rsidRPr="00D00518">
        <w:rPr>
          <w:lang w:val="ru-RU"/>
        </w:rPr>
        <w:t>/</w:t>
      </w:r>
      <w:r w:rsidRPr="0081323E">
        <w:t>la</w:t>
      </w:r>
      <w:r w:rsidRPr="00D00518">
        <w:rPr>
          <w:lang w:val="ru-RU"/>
        </w:rPr>
        <w:t>/</w:t>
      </w:r>
      <w:r w:rsidRPr="0081323E">
        <w:t>papers</w:t>
      </w:r>
      <w:r w:rsidRPr="00D00518">
        <w:rPr>
          <w:lang w:val="ru-RU"/>
        </w:rPr>
        <w:t>/</w:t>
      </w:r>
      <w:r w:rsidRPr="0081323E">
        <w:t>Pages</w:t>
      </w:r>
      <w:r w:rsidRPr="00D00518">
        <w:rPr>
          <w:lang w:val="ru-RU"/>
        </w:rPr>
        <w:t>/</w:t>
      </w:r>
      <w:r w:rsidRPr="0081323E">
        <w:t>tabledpaperprofiles</w:t>
      </w:r>
      <w:r w:rsidRPr="00D00518">
        <w:rPr>
          <w:lang w:val="ru-RU"/>
        </w:rPr>
        <w:t>/</w:t>
      </w:r>
      <w:r w:rsidRPr="0081323E">
        <w:t>government</w:t>
      </w:r>
      <w:r w:rsidRPr="00D00518">
        <w:rPr>
          <w:lang w:val="ru-RU"/>
        </w:rPr>
        <w:t>-</w:t>
      </w:r>
      <w:r w:rsidRPr="0081323E">
        <w:t>response</w:t>
      </w:r>
      <w:r w:rsidRPr="00D00518">
        <w:rPr>
          <w:lang w:val="ru-RU"/>
        </w:rPr>
        <w:t>-</w:t>
      </w:r>
      <w:r w:rsidRPr="0081323E">
        <w:t>to</w:t>
      </w:r>
      <w:r w:rsidRPr="00D00518">
        <w:rPr>
          <w:lang w:val="ru-RU"/>
        </w:rPr>
        <w:t>-</w:t>
      </w:r>
      <w:r w:rsidRPr="0081323E">
        <w:t>the</w:t>
      </w:r>
      <w:r w:rsidRPr="00D00518">
        <w:rPr>
          <w:lang w:val="ru-RU"/>
        </w:rPr>
        <w:t>-</w:t>
      </w:r>
      <w:r w:rsidRPr="0081323E">
        <w:t>new</w:t>
      </w:r>
      <w:r w:rsidRPr="00D00518">
        <w:rPr>
          <w:lang w:val="ru-RU"/>
        </w:rPr>
        <w:t>-</w:t>
      </w:r>
      <w:r w:rsidRPr="0081323E">
        <w:t>south</w:t>
      </w:r>
      <w:r w:rsidRPr="00D00518">
        <w:rPr>
          <w:lang w:val="ru-RU"/>
        </w:rPr>
        <w:t>-</w:t>
      </w:r>
      <w:r w:rsidRPr="0081323E">
        <w:t>wal</w:t>
      </w:r>
      <w:r w:rsidRPr="00D00518">
        <w:rPr>
          <w:lang w:val="ru-RU"/>
        </w:rPr>
        <w:t>_47367.</w:t>
      </w:r>
      <w:r w:rsidRPr="0081323E">
        <w:t>aspx</w:t>
      </w:r>
      <w:r w:rsidRPr="00D00518">
        <w:rPr>
          <w:lang w:val="ru-RU"/>
        </w:rPr>
        <w:t xml:space="preserve">. </w:t>
      </w:r>
    </w:p>
  </w:footnote>
  <w:footnote w:id="9">
    <w:p w:rsidR="006F11FE" w:rsidRPr="00EF3E91" w:rsidRDefault="006F11FE" w:rsidP="006F11FE">
      <w:pPr>
        <w:pStyle w:val="ad"/>
        <w:widowControl w:val="0"/>
        <w:tabs>
          <w:tab w:val="clear" w:pos="1021"/>
          <w:tab w:val="right" w:pos="1020"/>
        </w:tabs>
        <w:rPr>
          <w:highlight w:val="yellow"/>
        </w:rPr>
      </w:pPr>
      <w:r w:rsidRPr="00D00518">
        <w:rPr>
          <w:lang w:val="ru-RU"/>
        </w:rPr>
        <w:tab/>
      </w:r>
      <w:r w:rsidRPr="00553E37">
        <w:rPr>
          <w:rStyle w:val="a9"/>
        </w:rPr>
        <w:footnoteRef/>
      </w:r>
      <w:r>
        <w:tab/>
      </w:r>
      <w:r>
        <w:rPr>
          <w:lang w:val="ru-RU"/>
        </w:rPr>
        <w:t>Автор</w:t>
      </w:r>
      <w:r w:rsidRPr="00EF3E91">
        <w:t xml:space="preserve"> </w:t>
      </w:r>
      <w:r>
        <w:rPr>
          <w:lang w:val="ru-RU"/>
        </w:rPr>
        <w:t>ссылается</w:t>
      </w:r>
      <w:r w:rsidRPr="00EF3E91">
        <w:t xml:space="preserve"> </w:t>
      </w:r>
      <w:r>
        <w:rPr>
          <w:lang w:val="ru-RU"/>
        </w:rPr>
        <w:t>на</w:t>
      </w:r>
      <w:r w:rsidRPr="00EF3E91">
        <w:t xml:space="preserve"> </w:t>
      </w:r>
      <w:r>
        <w:rPr>
          <w:lang w:val="ru-RU"/>
        </w:rPr>
        <w:t>дела</w:t>
      </w:r>
      <w:r w:rsidRPr="00EF3E91">
        <w:t xml:space="preserve"> </w:t>
      </w:r>
      <w:r w:rsidRPr="007727D0">
        <w:rPr>
          <w:i/>
        </w:rPr>
        <w:t>Waters v. Public Transport Corporation</w:t>
      </w:r>
      <w:r w:rsidRPr="007727D0">
        <w:t xml:space="preserve"> </w:t>
      </w:r>
      <w:r w:rsidRPr="007727D0">
        <w:rPr>
          <w:szCs w:val="18"/>
        </w:rPr>
        <w:t xml:space="preserve">[1991] HCA 49; </w:t>
      </w:r>
      <w:r w:rsidRPr="000E4C18">
        <w:rPr>
          <w:szCs w:val="18"/>
          <w:lang w:val="en-US"/>
        </w:rPr>
        <w:br/>
      </w:r>
      <w:r w:rsidRPr="007727D0">
        <w:rPr>
          <w:szCs w:val="18"/>
        </w:rPr>
        <w:t xml:space="preserve">173 CLR 349; </w:t>
      </w:r>
      <w:r w:rsidRPr="007727D0">
        <w:rPr>
          <w:i/>
          <w:szCs w:val="18"/>
        </w:rPr>
        <w:t>IW v. City of Perth</w:t>
      </w:r>
      <w:r w:rsidRPr="007727D0">
        <w:rPr>
          <w:szCs w:val="18"/>
        </w:rPr>
        <w:t xml:space="preserve"> [1997] HCA 30; 191 CLR 1; </w:t>
      </w:r>
      <w:r w:rsidRPr="007727D0">
        <w:rPr>
          <w:i/>
          <w:szCs w:val="18"/>
        </w:rPr>
        <w:t>Rainsford v. Victoria</w:t>
      </w:r>
      <w:r w:rsidRPr="007727D0">
        <w:rPr>
          <w:szCs w:val="18"/>
        </w:rPr>
        <w:t xml:space="preserve"> (No.</w:t>
      </w:r>
      <w:r w:rsidRPr="00F577BA">
        <w:rPr>
          <w:szCs w:val="18"/>
        </w:rPr>
        <w:t xml:space="preserve"> </w:t>
      </w:r>
      <w:r w:rsidRPr="007727D0">
        <w:rPr>
          <w:szCs w:val="18"/>
        </w:rPr>
        <w:t xml:space="preserve">2) (2004) 184 FLR 110; </w:t>
      </w:r>
      <w:r w:rsidRPr="007727D0">
        <w:rPr>
          <w:i/>
          <w:szCs w:val="18"/>
        </w:rPr>
        <w:t>Rainsford v. Victoria</w:t>
      </w:r>
      <w:r w:rsidRPr="007727D0">
        <w:rPr>
          <w:szCs w:val="18"/>
        </w:rPr>
        <w:t xml:space="preserve"> (2005) 144 FCR 279; </w:t>
      </w:r>
      <w:r w:rsidRPr="00F577BA">
        <w:rPr>
          <w:i/>
          <w:iCs/>
          <w:szCs w:val="18"/>
        </w:rPr>
        <w:t>Vintila v. Federal Attorney-General</w:t>
      </w:r>
      <w:r w:rsidRPr="007727D0">
        <w:rPr>
          <w:szCs w:val="18"/>
        </w:rPr>
        <w:t xml:space="preserve"> [2001] FMCA 110; </w:t>
      </w:r>
      <w:r w:rsidRPr="007727D0">
        <w:rPr>
          <w:i/>
          <w:szCs w:val="18"/>
        </w:rPr>
        <w:t>AB v. Registrar of Births, Deaths and Marriages</w:t>
      </w:r>
      <w:r w:rsidRPr="007727D0">
        <w:rPr>
          <w:szCs w:val="18"/>
        </w:rPr>
        <w:t xml:space="preserve"> (2006) FCA 1071; </w:t>
      </w:r>
      <w:r w:rsidRPr="007727D0">
        <w:rPr>
          <w:i/>
          <w:szCs w:val="18"/>
        </w:rPr>
        <w:t>AB v. Registrar of Births, Deaths and Marriages</w:t>
      </w:r>
      <w:r w:rsidRPr="007727D0">
        <w:rPr>
          <w:szCs w:val="18"/>
        </w:rPr>
        <w:t xml:space="preserve"> (2007) 162 FCR 528; </w:t>
      </w:r>
      <w:r w:rsidRPr="007727D0">
        <w:rPr>
          <w:i/>
          <w:szCs w:val="18"/>
        </w:rPr>
        <w:t xml:space="preserve">Secretary </w:t>
      </w:r>
      <w:r w:rsidRPr="000E4C18">
        <w:rPr>
          <w:i/>
          <w:szCs w:val="18"/>
          <w:lang w:val="en-US"/>
        </w:rPr>
        <w:br/>
      </w:r>
      <w:r w:rsidRPr="007727D0">
        <w:rPr>
          <w:i/>
          <w:szCs w:val="18"/>
        </w:rPr>
        <w:t>of the Department of Justice and Industrial Relations v. Anti-Discrimination Commissioner</w:t>
      </w:r>
      <w:r w:rsidRPr="007727D0">
        <w:rPr>
          <w:szCs w:val="18"/>
        </w:rPr>
        <w:t xml:space="preserve"> (2003) 11 Tas R 324; </w:t>
      </w:r>
      <w:r w:rsidRPr="007727D0">
        <w:rPr>
          <w:i/>
          <w:szCs w:val="18"/>
        </w:rPr>
        <w:t xml:space="preserve">Commissioner </w:t>
      </w:r>
      <w:r w:rsidRPr="00F577BA">
        <w:rPr>
          <w:i/>
          <w:szCs w:val="18"/>
        </w:rPr>
        <w:t xml:space="preserve">of </w:t>
      </w:r>
      <w:r w:rsidRPr="007727D0">
        <w:rPr>
          <w:i/>
          <w:szCs w:val="18"/>
        </w:rPr>
        <w:t>Police v. Mohamed</w:t>
      </w:r>
      <w:r w:rsidRPr="007727D0">
        <w:rPr>
          <w:szCs w:val="18"/>
        </w:rPr>
        <w:t xml:space="preserve"> [2009] NSWCA 432.</w:t>
      </w:r>
    </w:p>
  </w:footnote>
  <w:footnote w:id="10">
    <w:p w:rsidR="006F11FE" w:rsidRPr="00EF3E91" w:rsidRDefault="006F11FE" w:rsidP="006F11FE">
      <w:pPr>
        <w:pStyle w:val="ad"/>
        <w:widowControl w:val="0"/>
        <w:tabs>
          <w:tab w:val="clear" w:pos="1021"/>
          <w:tab w:val="right" w:pos="1020"/>
        </w:tabs>
        <w:rPr>
          <w:i/>
        </w:rPr>
      </w:pPr>
      <w:r w:rsidRPr="007727D0">
        <w:tab/>
      </w:r>
      <w:r w:rsidRPr="00553E37">
        <w:rPr>
          <w:rStyle w:val="a9"/>
        </w:rPr>
        <w:footnoteRef/>
      </w:r>
      <w:r w:rsidRPr="007727D0">
        <w:tab/>
      </w:r>
      <w:r w:rsidR="0065199E">
        <w:rPr>
          <w:lang w:val="ru-RU"/>
        </w:rPr>
        <w:t>Автор</w:t>
      </w:r>
      <w:r w:rsidR="0065199E" w:rsidRPr="00EF3E91">
        <w:t xml:space="preserve"> </w:t>
      </w:r>
      <w:r w:rsidR="0065199E">
        <w:rPr>
          <w:lang w:val="ru-RU"/>
        </w:rPr>
        <w:t>ссылается</w:t>
      </w:r>
      <w:r w:rsidR="0065199E" w:rsidRPr="00EF3E91">
        <w:t xml:space="preserve"> </w:t>
      </w:r>
      <w:r w:rsidR="0065199E">
        <w:rPr>
          <w:lang w:val="ru-RU"/>
        </w:rPr>
        <w:t>на</w:t>
      </w:r>
      <w:r w:rsidR="0065199E" w:rsidRPr="00EF3E91">
        <w:t xml:space="preserve"> </w:t>
      </w:r>
      <w:r w:rsidR="0065199E">
        <w:rPr>
          <w:lang w:val="ru-RU"/>
        </w:rPr>
        <w:t>дело</w:t>
      </w:r>
      <w:r w:rsidR="0065199E" w:rsidRPr="007727D0">
        <w:rPr>
          <w:i/>
        </w:rPr>
        <w:t xml:space="preserve"> </w:t>
      </w:r>
      <w:r w:rsidRPr="007727D0">
        <w:rPr>
          <w:i/>
        </w:rPr>
        <w:t>Purvis v. State of New South Wales (Department of Education and Training)</w:t>
      </w:r>
      <w:r w:rsidRPr="007727D0">
        <w:t xml:space="preserve"> (2003) 217 CLR 92.</w:t>
      </w:r>
    </w:p>
  </w:footnote>
  <w:footnote w:id="11">
    <w:p w:rsidR="006F11FE" w:rsidRPr="00402EF5" w:rsidRDefault="006F11FE" w:rsidP="006F11FE">
      <w:pPr>
        <w:pStyle w:val="ad"/>
        <w:widowControl w:val="0"/>
        <w:tabs>
          <w:tab w:val="clear" w:pos="1021"/>
          <w:tab w:val="right" w:pos="1020"/>
        </w:tabs>
        <w:rPr>
          <w:highlight w:val="yellow"/>
          <w:lang w:val="ru-RU"/>
        </w:rPr>
      </w:pPr>
      <w:r w:rsidRPr="00EF3E91">
        <w:tab/>
      </w:r>
      <w:r w:rsidRPr="00553E37">
        <w:rPr>
          <w:rStyle w:val="a9"/>
        </w:rPr>
        <w:footnoteRef/>
      </w:r>
      <w:r w:rsidRPr="00AF7477">
        <w:rPr>
          <w:lang w:val="ru-RU"/>
        </w:rPr>
        <w:tab/>
      </w:r>
      <w:r>
        <w:rPr>
          <w:lang w:val="ru-RU"/>
        </w:rPr>
        <w:t>Правительство Нового Южного Уэльса, «</w:t>
      </w:r>
      <w:r w:rsidRPr="007727D0">
        <w:t>NSW</w:t>
      </w:r>
      <w:r w:rsidRPr="00402EF5">
        <w:rPr>
          <w:lang w:val="ru-RU"/>
        </w:rPr>
        <w:t xml:space="preserve"> 2021: </w:t>
      </w:r>
      <w:r>
        <w:t>a</w:t>
      </w:r>
      <w:r w:rsidRPr="00402EF5">
        <w:rPr>
          <w:lang w:val="ru-RU"/>
        </w:rPr>
        <w:t xml:space="preserve"> </w:t>
      </w:r>
      <w:r>
        <w:t>plan</w:t>
      </w:r>
      <w:r w:rsidRPr="00402EF5">
        <w:rPr>
          <w:lang w:val="ru-RU"/>
        </w:rPr>
        <w:t xml:space="preserve"> </w:t>
      </w:r>
      <w:r>
        <w:t>to</w:t>
      </w:r>
      <w:r w:rsidRPr="00402EF5">
        <w:rPr>
          <w:lang w:val="ru-RU"/>
        </w:rPr>
        <w:t xml:space="preserve"> </w:t>
      </w:r>
      <w:r>
        <w:t>make</w:t>
      </w:r>
      <w:r w:rsidRPr="00402EF5">
        <w:rPr>
          <w:lang w:val="ru-RU"/>
        </w:rPr>
        <w:t xml:space="preserve"> </w:t>
      </w:r>
      <w:r>
        <w:t>NSW</w:t>
      </w:r>
      <w:r w:rsidRPr="00402EF5">
        <w:rPr>
          <w:lang w:val="ru-RU"/>
        </w:rPr>
        <w:t xml:space="preserve"> </w:t>
      </w:r>
      <w:r>
        <w:t>No</w:t>
      </w:r>
      <w:r w:rsidRPr="00402EF5">
        <w:rPr>
          <w:lang w:val="ru-RU"/>
        </w:rPr>
        <w:t>. 1</w:t>
      </w:r>
      <w:r>
        <w:rPr>
          <w:lang w:val="ru-RU"/>
        </w:rPr>
        <w:t>»</w:t>
      </w:r>
      <w:r w:rsidRPr="00402EF5">
        <w:rPr>
          <w:lang w:val="ru-RU"/>
        </w:rPr>
        <w:t xml:space="preserve"> (2011), </w:t>
      </w:r>
      <w:r w:rsidRPr="007727D0">
        <w:t>p</w:t>
      </w:r>
      <w:r w:rsidRPr="00402EF5">
        <w:rPr>
          <w:lang w:val="ru-RU"/>
        </w:rPr>
        <w:t>. 3.</w:t>
      </w:r>
    </w:p>
  </w:footnote>
  <w:footnote w:id="12">
    <w:p w:rsidR="006F11FE" w:rsidRPr="00402EF5" w:rsidRDefault="006F11FE" w:rsidP="006F11FE">
      <w:pPr>
        <w:pStyle w:val="ad"/>
        <w:widowControl w:val="0"/>
        <w:tabs>
          <w:tab w:val="clear" w:pos="1021"/>
          <w:tab w:val="right" w:pos="1020"/>
        </w:tabs>
        <w:rPr>
          <w:highlight w:val="yellow"/>
          <w:lang w:val="ru-RU"/>
        </w:rPr>
      </w:pPr>
      <w:r w:rsidRPr="00402EF5">
        <w:rPr>
          <w:lang w:val="ru-RU"/>
        </w:rPr>
        <w:tab/>
      </w:r>
      <w:r w:rsidRPr="00553E37">
        <w:rPr>
          <w:rStyle w:val="a9"/>
        </w:rPr>
        <w:footnoteRef/>
      </w:r>
      <w:r w:rsidRPr="00AF7477">
        <w:rPr>
          <w:lang w:val="ru-RU"/>
        </w:rPr>
        <w:tab/>
      </w:r>
      <w:r>
        <w:rPr>
          <w:lang w:val="ru-RU"/>
        </w:rPr>
        <w:t>Пояснительная записка к законопроекту о внесении поправок к Закону о жюри присяжных 2010</w:t>
      </w:r>
      <w:r w:rsidR="00553E37" w:rsidRPr="00553E37">
        <w:rPr>
          <w:sz w:val="20"/>
          <w:lang w:val="ru-RU"/>
        </w:rPr>
        <w:t> </w:t>
      </w:r>
      <w:r w:rsidR="00553E37" w:rsidRPr="005811D9">
        <w:rPr>
          <w:szCs w:val="18"/>
          <w:lang w:val="ru-RU"/>
        </w:rPr>
        <w:t>год</w:t>
      </w:r>
      <w:r>
        <w:rPr>
          <w:lang w:val="ru-RU"/>
        </w:rPr>
        <w:t>а.</w:t>
      </w:r>
    </w:p>
  </w:footnote>
  <w:footnote w:id="13">
    <w:p w:rsidR="006F11FE" w:rsidRPr="00402EF5" w:rsidRDefault="006F11FE" w:rsidP="006F11FE">
      <w:pPr>
        <w:pStyle w:val="ad"/>
        <w:widowControl w:val="0"/>
        <w:tabs>
          <w:tab w:val="clear" w:pos="1021"/>
          <w:tab w:val="right" w:pos="1020"/>
        </w:tabs>
        <w:rPr>
          <w:lang w:val="ru-RU"/>
        </w:rPr>
      </w:pPr>
      <w:r w:rsidRPr="00402EF5">
        <w:rPr>
          <w:lang w:val="ru-RU"/>
        </w:rPr>
        <w:tab/>
      </w:r>
      <w:r w:rsidRPr="00553E37">
        <w:rPr>
          <w:rStyle w:val="a9"/>
        </w:rPr>
        <w:footnoteRef/>
      </w:r>
      <w:r w:rsidRPr="00AF7477">
        <w:rPr>
          <w:lang w:val="ru-RU"/>
        </w:rPr>
        <w:tab/>
      </w:r>
      <w:r>
        <w:rPr>
          <w:lang w:val="ru-RU"/>
        </w:rPr>
        <w:t>Закон (Содружества) об Австралийской комиссии по правам человека 1986</w:t>
      </w:r>
      <w:r w:rsidR="00553E37" w:rsidRPr="00553E37">
        <w:rPr>
          <w:sz w:val="20"/>
          <w:lang w:val="ru-RU"/>
        </w:rPr>
        <w:t> </w:t>
      </w:r>
      <w:r w:rsidR="00553E37" w:rsidRPr="005811D9">
        <w:rPr>
          <w:szCs w:val="18"/>
          <w:lang w:val="ru-RU"/>
        </w:rPr>
        <w:t>год</w:t>
      </w:r>
      <w:r>
        <w:rPr>
          <w:lang w:val="ru-RU"/>
        </w:rPr>
        <w:t>а, раздел 46 РО (2).</w:t>
      </w:r>
    </w:p>
  </w:footnote>
  <w:footnote w:id="14">
    <w:p w:rsidR="006F11FE" w:rsidRPr="00402EF5" w:rsidRDefault="006F11FE" w:rsidP="006F11FE">
      <w:pPr>
        <w:pStyle w:val="ad"/>
        <w:widowControl w:val="0"/>
        <w:tabs>
          <w:tab w:val="clear" w:pos="1021"/>
          <w:tab w:val="right" w:pos="1020"/>
        </w:tabs>
        <w:rPr>
          <w:highlight w:val="yellow"/>
          <w:lang w:val="ru-RU"/>
        </w:rPr>
      </w:pPr>
      <w:r w:rsidRPr="00402EF5">
        <w:rPr>
          <w:lang w:val="ru-RU"/>
        </w:rPr>
        <w:tab/>
      </w:r>
      <w:r w:rsidRPr="00553E37">
        <w:rPr>
          <w:rStyle w:val="a9"/>
        </w:rPr>
        <w:footnoteRef/>
      </w:r>
      <w:r w:rsidRPr="00AF7477">
        <w:rPr>
          <w:lang w:val="ru-RU"/>
        </w:rPr>
        <w:tab/>
      </w:r>
      <w:r>
        <w:rPr>
          <w:lang w:val="ru-RU"/>
        </w:rPr>
        <w:t>См</w:t>
      </w:r>
      <w:r w:rsidRPr="00402EF5">
        <w:rPr>
          <w:lang w:val="ru-RU"/>
        </w:rPr>
        <w:t xml:space="preserve">. </w:t>
      </w:r>
      <w:r>
        <w:rPr>
          <w:lang w:val="ru-RU"/>
        </w:rPr>
        <w:t>сообщение</w:t>
      </w:r>
      <w:r w:rsidRPr="00402EF5">
        <w:rPr>
          <w:lang w:val="ru-RU"/>
        </w:rPr>
        <w:t xml:space="preserve"> № 437/1990, </w:t>
      </w:r>
      <w:r>
        <w:rPr>
          <w:i/>
          <w:lang w:val="ru-RU"/>
        </w:rPr>
        <w:t>Патиньо</w:t>
      </w:r>
      <w:r w:rsidRPr="00402EF5">
        <w:rPr>
          <w:i/>
          <w:lang w:val="ru-RU"/>
        </w:rPr>
        <w:t xml:space="preserve"> </w:t>
      </w:r>
      <w:r>
        <w:rPr>
          <w:i/>
          <w:lang w:val="ru-RU"/>
        </w:rPr>
        <w:t>против</w:t>
      </w:r>
      <w:r w:rsidRPr="00402EF5">
        <w:rPr>
          <w:i/>
          <w:lang w:val="ru-RU"/>
        </w:rPr>
        <w:t xml:space="preserve"> </w:t>
      </w:r>
      <w:r>
        <w:rPr>
          <w:i/>
          <w:lang w:val="ru-RU"/>
        </w:rPr>
        <w:t>Панамы</w:t>
      </w:r>
      <w:r w:rsidRPr="00402EF5">
        <w:rPr>
          <w:lang w:val="ru-RU"/>
        </w:rPr>
        <w:t>, 1990</w:t>
      </w:r>
      <w:r w:rsidR="00553E37" w:rsidRPr="00553E37">
        <w:rPr>
          <w:sz w:val="20"/>
          <w:lang w:val="ru-RU"/>
        </w:rPr>
        <w:t> </w:t>
      </w:r>
      <w:r w:rsidR="00553E37" w:rsidRPr="005811D9">
        <w:rPr>
          <w:szCs w:val="18"/>
          <w:lang w:val="ru-RU"/>
        </w:rPr>
        <w:t>год</w:t>
      </w:r>
      <w:r>
        <w:rPr>
          <w:lang w:val="ru-RU"/>
        </w:rPr>
        <w:t>а</w:t>
      </w:r>
      <w:r w:rsidRPr="00402EF5">
        <w:rPr>
          <w:lang w:val="ru-RU"/>
        </w:rPr>
        <w:t xml:space="preserve">, </w:t>
      </w:r>
      <w:r>
        <w:rPr>
          <w:lang w:val="ru-RU"/>
        </w:rPr>
        <w:t xml:space="preserve">решение </w:t>
      </w:r>
      <w:r>
        <w:rPr>
          <w:lang w:val="ru-RU"/>
        </w:rPr>
        <w:br/>
        <w:t>от</w:t>
      </w:r>
      <w:r w:rsidRPr="00402EF5">
        <w:rPr>
          <w:lang w:val="ru-RU"/>
        </w:rPr>
        <w:t xml:space="preserve"> 21</w:t>
      </w:r>
      <w:r w:rsidRPr="004D0258">
        <w:t> </w:t>
      </w:r>
      <w:r>
        <w:rPr>
          <w:lang w:val="ru-RU"/>
        </w:rPr>
        <w:t>октября</w:t>
      </w:r>
      <w:r w:rsidRPr="004D0258">
        <w:t> </w:t>
      </w:r>
      <w:r w:rsidRPr="00402EF5">
        <w:rPr>
          <w:lang w:val="ru-RU"/>
        </w:rPr>
        <w:t>1994</w:t>
      </w:r>
      <w:r w:rsidR="00553E37" w:rsidRPr="00553E37">
        <w:rPr>
          <w:sz w:val="20"/>
          <w:lang w:val="ru-RU"/>
        </w:rPr>
        <w:t> </w:t>
      </w:r>
      <w:r w:rsidR="00553E37" w:rsidRPr="005811D9">
        <w:rPr>
          <w:szCs w:val="18"/>
          <w:lang w:val="ru-RU"/>
        </w:rPr>
        <w:t>год</w:t>
      </w:r>
      <w:r>
        <w:rPr>
          <w:lang w:val="ru-RU"/>
        </w:rPr>
        <w:t>а</w:t>
      </w:r>
      <w:r w:rsidRPr="00402EF5">
        <w:rPr>
          <w:lang w:val="ru-RU"/>
        </w:rPr>
        <w:t xml:space="preserve">, </w:t>
      </w:r>
      <w:r>
        <w:rPr>
          <w:lang w:val="ru-RU"/>
        </w:rPr>
        <w:t>пункт</w:t>
      </w:r>
      <w:r w:rsidRPr="00402EF5">
        <w:rPr>
          <w:lang w:val="ru-RU"/>
        </w:rPr>
        <w:t xml:space="preserve"> 5.2.</w:t>
      </w:r>
    </w:p>
  </w:footnote>
  <w:footnote w:id="15">
    <w:p w:rsidR="006F11FE" w:rsidRPr="00AD382A" w:rsidRDefault="006F11FE" w:rsidP="006F11FE">
      <w:pPr>
        <w:pStyle w:val="ad"/>
        <w:widowControl w:val="0"/>
        <w:tabs>
          <w:tab w:val="clear" w:pos="1021"/>
          <w:tab w:val="right" w:pos="1020"/>
        </w:tabs>
        <w:rPr>
          <w:highlight w:val="yellow"/>
          <w:lang w:val="ru-RU"/>
        </w:rPr>
      </w:pPr>
      <w:r w:rsidRPr="00402EF5">
        <w:rPr>
          <w:lang w:val="ru-RU"/>
        </w:rPr>
        <w:tab/>
      </w:r>
      <w:r w:rsidRPr="00553E37">
        <w:rPr>
          <w:rStyle w:val="a9"/>
        </w:rPr>
        <w:footnoteRef/>
      </w:r>
      <w:r w:rsidRPr="00AF7477">
        <w:rPr>
          <w:lang w:val="ru-RU"/>
        </w:rPr>
        <w:tab/>
      </w:r>
      <w:r>
        <w:rPr>
          <w:lang w:val="ru-RU"/>
        </w:rPr>
        <w:t xml:space="preserve">Государство-участник ссылается на заключение Комитета по правам человека </w:t>
      </w:r>
      <w:r>
        <w:rPr>
          <w:lang w:val="ru-RU"/>
        </w:rPr>
        <w:br/>
        <w:t xml:space="preserve">по сообщению № 397/1990, </w:t>
      </w:r>
      <w:r>
        <w:rPr>
          <w:i/>
          <w:lang w:val="ru-RU"/>
        </w:rPr>
        <w:t>П.С. против Дании,</w:t>
      </w:r>
      <w:r>
        <w:rPr>
          <w:lang w:val="ru-RU"/>
        </w:rPr>
        <w:t xml:space="preserve"> решение о неприемлемости </w:t>
      </w:r>
      <w:r>
        <w:rPr>
          <w:lang w:val="ru-RU"/>
        </w:rPr>
        <w:br/>
        <w:t>от 22 июля 1992</w:t>
      </w:r>
      <w:r w:rsidR="00553E37" w:rsidRPr="00553E37">
        <w:rPr>
          <w:sz w:val="20"/>
          <w:lang w:val="ru-RU"/>
        </w:rPr>
        <w:t> </w:t>
      </w:r>
      <w:r w:rsidR="00553E37" w:rsidRPr="005811D9">
        <w:rPr>
          <w:szCs w:val="18"/>
          <w:lang w:val="ru-RU"/>
        </w:rPr>
        <w:t>год</w:t>
      </w:r>
      <w:r>
        <w:rPr>
          <w:lang w:val="ru-RU"/>
        </w:rPr>
        <w:t>а, пункт 5.4.</w:t>
      </w:r>
    </w:p>
  </w:footnote>
  <w:footnote w:id="16">
    <w:p w:rsidR="006F11FE" w:rsidRPr="00AD382A" w:rsidRDefault="006F11FE" w:rsidP="006F11FE">
      <w:pPr>
        <w:pStyle w:val="ad"/>
        <w:widowControl w:val="0"/>
        <w:tabs>
          <w:tab w:val="clear" w:pos="1021"/>
          <w:tab w:val="right" w:pos="1020"/>
        </w:tabs>
        <w:rPr>
          <w:highlight w:val="yellow"/>
          <w:lang w:val="ru-RU"/>
        </w:rPr>
      </w:pPr>
      <w:r w:rsidRPr="00AD382A">
        <w:rPr>
          <w:lang w:val="ru-RU"/>
        </w:rPr>
        <w:tab/>
      </w:r>
      <w:r w:rsidRPr="00553E37">
        <w:rPr>
          <w:rStyle w:val="a9"/>
        </w:rPr>
        <w:footnoteRef/>
      </w:r>
      <w:r w:rsidRPr="00AF7477">
        <w:rPr>
          <w:lang w:val="ru-RU"/>
        </w:rPr>
        <w:tab/>
      </w:r>
      <w:r>
        <w:rPr>
          <w:lang w:val="ru-RU"/>
        </w:rPr>
        <w:t>Правила Федерального суда 2011</w:t>
      </w:r>
      <w:r w:rsidR="00553E37" w:rsidRPr="00553E37">
        <w:rPr>
          <w:sz w:val="20"/>
          <w:lang w:val="ru-RU"/>
        </w:rPr>
        <w:t> </w:t>
      </w:r>
      <w:r w:rsidR="00553E37" w:rsidRPr="005811D9">
        <w:rPr>
          <w:szCs w:val="18"/>
          <w:lang w:val="ru-RU"/>
        </w:rPr>
        <w:t>год</w:t>
      </w:r>
      <w:r>
        <w:rPr>
          <w:lang w:val="ru-RU"/>
        </w:rPr>
        <w:t xml:space="preserve">а, правила 40.51 и 21.03; </w:t>
      </w:r>
      <w:r>
        <w:rPr>
          <w:lang w:val="ru-RU"/>
        </w:rPr>
        <w:br/>
        <w:t xml:space="preserve">см. также </w:t>
      </w:r>
      <w:r w:rsidR="007D2F80">
        <w:fldChar w:fldCharType="begin"/>
      </w:r>
      <w:r w:rsidR="007D2F80" w:rsidRPr="007D2F80">
        <w:rPr>
          <w:lang w:val="ru-RU"/>
        </w:rPr>
        <w:instrText xml:space="preserve"> </w:instrText>
      </w:r>
      <w:r w:rsidR="007D2F80">
        <w:instrText>HY</w:instrText>
      </w:r>
      <w:r w:rsidR="007D2F80">
        <w:instrText>PERLINK</w:instrText>
      </w:r>
      <w:r w:rsidR="007D2F80" w:rsidRPr="007D2F80">
        <w:rPr>
          <w:lang w:val="ru-RU"/>
        </w:rPr>
        <w:instrText xml:space="preserve"> "</w:instrText>
      </w:r>
      <w:r w:rsidR="007D2F80">
        <w:instrText>http</w:instrText>
      </w:r>
      <w:r w:rsidR="007D2F80" w:rsidRPr="007D2F80">
        <w:rPr>
          <w:lang w:val="ru-RU"/>
        </w:rPr>
        <w:instrText>://</w:instrText>
      </w:r>
      <w:r w:rsidR="007D2F80">
        <w:instrText>www</w:instrText>
      </w:r>
      <w:r w:rsidR="007D2F80" w:rsidRPr="007D2F80">
        <w:rPr>
          <w:lang w:val="ru-RU"/>
        </w:rPr>
        <w:instrText>.</w:instrText>
      </w:r>
      <w:r w:rsidR="007D2F80">
        <w:instrText>federalcircuitcourt</w:instrText>
      </w:r>
      <w:r w:rsidR="007D2F80" w:rsidRPr="007D2F80">
        <w:rPr>
          <w:lang w:val="ru-RU"/>
        </w:rPr>
        <w:instrText>.</w:instrText>
      </w:r>
      <w:r w:rsidR="007D2F80">
        <w:instrText>gov</w:instrText>
      </w:r>
      <w:r w:rsidR="007D2F80" w:rsidRPr="007D2F80">
        <w:rPr>
          <w:lang w:val="ru-RU"/>
        </w:rPr>
        <w:instrText>.</w:instrText>
      </w:r>
      <w:r w:rsidR="007D2F80">
        <w:instrText>au</w:instrText>
      </w:r>
      <w:r w:rsidR="007D2F80" w:rsidRPr="007D2F80">
        <w:rPr>
          <w:lang w:val="ru-RU"/>
        </w:rPr>
        <w:instrText xml:space="preserve">" </w:instrText>
      </w:r>
      <w:r w:rsidR="007D2F80">
        <w:fldChar w:fldCharType="separate"/>
      </w:r>
      <w:r w:rsidRPr="00A807D9">
        <w:rPr>
          <w:rStyle w:val="afff5"/>
          <w:u w:val="none"/>
        </w:rPr>
        <w:t>www</w:t>
      </w:r>
      <w:r w:rsidRPr="00A807D9">
        <w:rPr>
          <w:rStyle w:val="afff5"/>
          <w:u w:val="none"/>
          <w:lang w:val="ru-RU"/>
        </w:rPr>
        <w:t>.</w:t>
      </w:r>
      <w:proofErr w:type="spellStart"/>
      <w:r w:rsidRPr="00A807D9">
        <w:rPr>
          <w:rStyle w:val="afff5"/>
          <w:u w:val="none"/>
        </w:rPr>
        <w:t>federalcircuitcourt</w:t>
      </w:r>
      <w:proofErr w:type="spellEnd"/>
      <w:r w:rsidRPr="00A807D9">
        <w:rPr>
          <w:rStyle w:val="afff5"/>
          <w:u w:val="none"/>
          <w:lang w:val="ru-RU"/>
        </w:rPr>
        <w:t>.</w:t>
      </w:r>
      <w:proofErr w:type="spellStart"/>
      <w:r w:rsidRPr="00A807D9">
        <w:rPr>
          <w:rStyle w:val="afff5"/>
          <w:u w:val="none"/>
        </w:rPr>
        <w:t>gov</w:t>
      </w:r>
      <w:proofErr w:type="spellEnd"/>
      <w:r w:rsidRPr="00A807D9">
        <w:rPr>
          <w:rStyle w:val="afff5"/>
          <w:u w:val="none"/>
          <w:lang w:val="ru-RU"/>
        </w:rPr>
        <w:t>.</w:t>
      </w:r>
      <w:r w:rsidRPr="00A807D9">
        <w:rPr>
          <w:rStyle w:val="afff5"/>
          <w:u w:val="none"/>
        </w:rPr>
        <w:t>au</w:t>
      </w:r>
      <w:r w:rsidR="007D2F80">
        <w:rPr>
          <w:rStyle w:val="afff5"/>
          <w:u w:val="none"/>
        </w:rPr>
        <w:fldChar w:fldCharType="end"/>
      </w:r>
      <w:r w:rsidRPr="00AD382A">
        <w:rPr>
          <w:lang w:val="ru-RU"/>
        </w:rPr>
        <w:t>.</w:t>
      </w:r>
    </w:p>
  </w:footnote>
  <w:footnote w:id="17">
    <w:p w:rsidR="006F11FE" w:rsidRPr="00AD382A" w:rsidRDefault="006F11FE" w:rsidP="006F11FE">
      <w:pPr>
        <w:pStyle w:val="ad"/>
        <w:widowControl w:val="0"/>
        <w:tabs>
          <w:tab w:val="clear" w:pos="1021"/>
          <w:tab w:val="right" w:pos="1020"/>
        </w:tabs>
        <w:rPr>
          <w:highlight w:val="yellow"/>
        </w:rPr>
      </w:pPr>
      <w:r w:rsidRPr="00AD382A">
        <w:rPr>
          <w:lang w:val="ru-RU"/>
        </w:rPr>
        <w:tab/>
      </w:r>
      <w:r w:rsidRPr="00553E37">
        <w:rPr>
          <w:rStyle w:val="a9"/>
        </w:rPr>
        <w:footnoteRef/>
      </w:r>
      <w:r w:rsidRPr="00E11FD5">
        <w:tab/>
      </w:r>
      <w:r>
        <w:rPr>
          <w:lang w:val="ru-RU"/>
        </w:rPr>
        <w:t>См</w:t>
      </w:r>
      <w:r w:rsidRPr="00AD382A">
        <w:t xml:space="preserve">. </w:t>
      </w:r>
      <w:r>
        <w:rPr>
          <w:iCs/>
        </w:rPr>
        <w:t>A/64</w:t>
      </w:r>
      <w:r w:rsidRPr="00F577BA">
        <w:rPr>
          <w:iCs/>
        </w:rPr>
        <w:t>/40 (Vol. I</w:t>
      </w:r>
      <w:r>
        <w:rPr>
          <w:iCs/>
        </w:rPr>
        <w:t>)</w:t>
      </w:r>
      <w:r w:rsidRPr="00E11FD5">
        <w:t xml:space="preserve">, </w:t>
      </w:r>
      <w:r>
        <w:rPr>
          <w:lang w:val="ru-RU"/>
        </w:rPr>
        <w:t>пункт</w:t>
      </w:r>
      <w:r w:rsidRPr="00E11FD5">
        <w:t xml:space="preserve"> </w:t>
      </w:r>
      <w:r w:rsidRPr="00F577BA">
        <w:t xml:space="preserve">118; </w:t>
      </w:r>
      <w:r w:rsidRPr="009665F2">
        <w:rPr>
          <w:iCs/>
        </w:rPr>
        <w:t>A/</w:t>
      </w:r>
      <w:r>
        <w:rPr>
          <w:iCs/>
        </w:rPr>
        <w:t>63/40 (</w:t>
      </w:r>
      <w:r>
        <w:rPr>
          <w:iCs/>
          <w:lang w:val="ru-RU"/>
        </w:rPr>
        <w:t>том</w:t>
      </w:r>
      <w:r w:rsidRPr="009665F2">
        <w:rPr>
          <w:iCs/>
        </w:rPr>
        <w:t xml:space="preserve"> I</w:t>
      </w:r>
      <w:r>
        <w:rPr>
          <w:iCs/>
        </w:rPr>
        <w:t>)</w:t>
      </w:r>
      <w:r w:rsidRPr="00F577BA">
        <w:t xml:space="preserve">, </w:t>
      </w:r>
      <w:r>
        <w:rPr>
          <w:lang w:val="ru-RU"/>
        </w:rPr>
        <w:t>пункт</w:t>
      </w:r>
      <w:r w:rsidRPr="00F577BA">
        <w:t xml:space="preserve"> 108; </w:t>
      </w:r>
      <w:r w:rsidRPr="009665F2">
        <w:rPr>
          <w:iCs/>
        </w:rPr>
        <w:t>A/</w:t>
      </w:r>
      <w:r>
        <w:rPr>
          <w:iCs/>
        </w:rPr>
        <w:t>62/40 (</w:t>
      </w:r>
      <w:r>
        <w:rPr>
          <w:iCs/>
          <w:lang w:val="ru-RU"/>
        </w:rPr>
        <w:t>том</w:t>
      </w:r>
      <w:r w:rsidRPr="009665F2">
        <w:rPr>
          <w:iCs/>
        </w:rPr>
        <w:t xml:space="preserve"> I</w:t>
      </w:r>
      <w:r>
        <w:rPr>
          <w:iCs/>
        </w:rPr>
        <w:t>)</w:t>
      </w:r>
      <w:r w:rsidRPr="00F577BA">
        <w:t xml:space="preserve">, </w:t>
      </w:r>
      <w:r>
        <w:rPr>
          <w:lang w:val="ru-RU"/>
        </w:rPr>
        <w:t>пункт</w:t>
      </w:r>
      <w:r w:rsidRPr="00F577BA">
        <w:t xml:space="preserve"> 119; </w:t>
      </w:r>
      <w:r w:rsidRPr="009665F2">
        <w:rPr>
          <w:iCs/>
        </w:rPr>
        <w:t>A/</w:t>
      </w:r>
      <w:r>
        <w:rPr>
          <w:iCs/>
        </w:rPr>
        <w:t>61/40 (</w:t>
      </w:r>
      <w:r>
        <w:rPr>
          <w:iCs/>
          <w:lang w:val="ru-RU"/>
        </w:rPr>
        <w:t>том</w:t>
      </w:r>
      <w:r w:rsidRPr="00AD382A">
        <w:rPr>
          <w:iCs/>
        </w:rPr>
        <w:t xml:space="preserve"> </w:t>
      </w:r>
      <w:r w:rsidRPr="009665F2">
        <w:rPr>
          <w:iCs/>
        </w:rPr>
        <w:t>I</w:t>
      </w:r>
      <w:r>
        <w:rPr>
          <w:iCs/>
        </w:rPr>
        <w:t>)</w:t>
      </w:r>
      <w:r w:rsidRPr="00F577BA">
        <w:t>,</w:t>
      </w:r>
      <w:r w:rsidRPr="00AD382A">
        <w:t xml:space="preserve"> </w:t>
      </w:r>
      <w:r>
        <w:rPr>
          <w:lang w:val="ru-RU"/>
        </w:rPr>
        <w:t>пункт</w:t>
      </w:r>
      <w:r w:rsidRPr="00F577BA">
        <w:t xml:space="preserve"> </w:t>
      </w:r>
      <w:r w:rsidRPr="00E11FD5">
        <w:t>115.</w:t>
      </w:r>
    </w:p>
  </w:footnote>
  <w:footnote w:id="18">
    <w:p w:rsidR="006F11FE" w:rsidRPr="00AD382A" w:rsidRDefault="006F11FE" w:rsidP="006F11FE">
      <w:pPr>
        <w:pStyle w:val="ad"/>
        <w:widowControl w:val="0"/>
        <w:tabs>
          <w:tab w:val="clear" w:pos="1021"/>
          <w:tab w:val="right" w:pos="1020"/>
        </w:tabs>
        <w:rPr>
          <w:highlight w:val="yellow"/>
          <w:lang w:val="ru-RU"/>
        </w:rPr>
      </w:pPr>
      <w:r w:rsidRPr="00F06B69">
        <w:tab/>
      </w:r>
      <w:r w:rsidRPr="00553E37">
        <w:rPr>
          <w:rStyle w:val="a9"/>
        </w:rPr>
        <w:footnoteRef/>
      </w:r>
      <w:r w:rsidRPr="00AF7477">
        <w:rPr>
          <w:lang w:val="ru-RU"/>
        </w:rPr>
        <w:tab/>
      </w:r>
      <w:r>
        <w:rPr>
          <w:lang w:val="ru-RU"/>
        </w:rPr>
        <w:t>См. замечание общего порядка Комитета № 1 (2014) по статье 12: равенство перед законом, пункт 1.</w:t>
      </w:r>
    </w:p>
  </w:footnote>
  <w:footnote w:id="19">
    <w:p w:rsidR="006F11FE" w:rsidRPr="000E7D83" w:rsidRDefault="006F11FE" w:rsidP="006F11FE">
      <w:pPr>
        <w:pStyle w:val="ad"/>
        <w:widowControl w:val="0"/>
        <w:tabs>
          <w:tab w:val="clear" w:pos="1021"/>
          <w:tab w:val="right" w:pos="1020"/>
        </w:tabs>
        <w:rPr>
          <w:lang w:val="ru-RU"/>
        </w:rPr>
      </w:pPr>
      <w:r w:rsidRPr="00AD382A">
        <w:rPr>
          <w:lang w:val="ru-RU"/>
        </w:rPr>
        <w:tab/>
      </w:r>
      <w:r w:rsidRPr="00553E37">
        <w:rPr>
          <w:rStyle w:val="a9"/>
        </w:rPr>
        <w:footnoteRef/>
      </w:r>
      <w:r w:rsidRPr="00F06B69">
        <w:tab/>
      </w:r>
      <w:r>
        <w:rPr>
          <w:lang w:val="ru-RU"/>
        </w:rPr>
        <w:t>Правительство</w:t>
      </w:r>
      <w:r w:rsidRPr="00AD382A">
        <w:t xml:space="preserve"> </w:t>
      </w:r>
      <w:r>
        <w:rPr>
          <w:lang w:val="ru-RU"/>
        </w:rPr>
        <w:t>Нового</w:t>
      </w:r>
      <w:r w:rsidRPr="00AD382A">
        <w:t xml:space="preserve"> </w:t>
      </w:r>
      <w:r>
        <w:rPr>
          <w:lang w:val="ru-RU"/>
        </w:rPr>
        <w:t>Южного</w:t>
      </w:r>
      <w:r w:rsidRPr="00AD382A">
        <w:t xml:space="preserve"> </w:t>
      </w:r>
      <w:r>
        <w:rPr>
          <w:lang w:val="ru-RU"/>
        </w:rPr>
        <w:t>Уэльса</w:t>
      </w:r>
      <w:r w:rsidRPr="00AD382A">
        <w:t xml:space="preserve">, </w:t>
      </w:r>
      <w:r>
        <w:t>«R</w:t>
      </w:r>
      <w:r w:rsidRPr="00F06B69">
        <w:t>esponse, June 2010</w:t>
      </w:r>
      <w:r w:rsidRPr="00AF7477">
        <w:rPr>
          <w:lang w:val="en-US"/>
        </w:rPr>
        <w:t xml:space="preserve"> </w:t>
      </w:r>
      <w:r>
        <w:t>to the NSW Law Reform Commission»</w:t>
      </w:r>
      <w:r w:rsidRPr="00AD382A">
        <w:t xml:space="preserve">. </w:t>
      </w:r>
      <w:r>
        <w:rPr>
          <w:lang w:val="ru-RU"/>
        </w:rPr>
        <w:t>См</w:t>
      </w:r>
      <w:r w:rsidRPr="000E7D83">
        <w:rPr>
          <w:lang w:val="ru-RU"/>
        </w:rPr>
        <w:t xml:space="preserve">. </w:t>
      </w:r>
      <w:r>
        <w:rPr>
          <w:lang w:val="ru-RU"/>
        </w:rPr>
        <w:t>также</w:t>
      </w:r>
      <w:r w:rsidRPr="000E7D83">
        <w:rPr>
          <w:lang w:val="ru-RU"/>
        </w:rPr>
        <w:t xml:space="preserve"> </w:t>
      </w:r>
      <w:r>
        <w:rPr>
          <w:lang w:val="ru-RU"/>
        </w:rPr>
        <w:t>пункт</w:t>
      </w:r>
      <w:r w:rsidRPr="000E7D83">
        <w:rPr>
          <w:lang w:val="ru-RU"/>
        </w:rPr>
        <w:t xml:space="preserve"> 4.1 </w:t>
      </w:r>
      <w:r>
        <w:rPr>
          <w:lang w:val="ru-RU"/>
        </w:rPr>
        <w:t>выше</w:t>
      </w:r>
      <w:r w:rsidRPr="000E7D83">
        <w:rPr>
          <w:lang w:val="ru-RU"/>
        </w:rPr>
        <w:t>.</w:t>
      </w:r>
    </w:p>
  </w:footnote>
  <w:footnote w:id="20">
    <w:p w:rsidR="006F11FE" w:rsidRPr="00EC6DBD" w:rsidRDefault="006F11FE" w:rsidP="006F11FE">
      <w:pPr>
        <w:pStyle w:val="ad"/>
        <w:widowControl w:val="0"/>
        <w:tabs>
          <w:tab w:val="clear" w:pos="1021"/>
          <w:tab w:val="right" w:pos="1020"/>
        </w:tabs>
        <w:rPr>
          <w:highlight w:val="yellow"/>
          <w:lang w:val="ru-RU"/>
        </w:rPr>
      </w:pPr>
      <w:r w:rsidRPr="000E7D83">
        <w:rPr>
          <w:lang w:val="ru-RU"/>
        </w:rPr>
        <w:tab/>
      </w:r>
      <w:r w:rsidRPr="00553E37">
        <w:rPr>
          <w:rStyle w:val="a9"/>
        </w:rPr>
        <w:footnoteRef/>
      </w:r>
      <w:r w:rsidRPr="00AF7477">
        <w:rPr>
          <w:lang w:val="ru-RU"/>
        </w:rPr>
        <w:tab/>
      </w:r>
      <w:r>
        <w:rPr>
          <w:lang w:val="ru-RU"/>
        </w:rPr>
        <w:t>См</w:t>
      </w:r>
      <w:r w:rsidRPr="00AD382A">
        <w:rPr>
          <w:lang w:val="ru-RU"/>
        </w:rPr>
        <w:t xml:space="preserve">. </w:t>
      </w:r>
      <w:r>
        <w:rPr>
          <w:lang w:val="ru-RU"/>
        </w:rPr>
        <w:t xml:space="preserve">ежедневное резюме обсуждения на седьмой сессии Специального комитета </w:t>
      </w:r>
      <w:r>
        <w:rPr>
          <w:lang w:val="ru-RU"/>
        </w:rPr>
        <w:br/>
        <w:t xml:space="preserve">по Всеобъемлющей и единой международной конвенции о защите и поощрении прав </w:t>
      </w:r>
      <w:r>
        <w:rPr>
          <w:lang w:val="ru-RU"/>
        </w:rPr>
        <w:br/>
        <w:t xml:space="preserve">и достоинства инвалидов по адресу </w:t>
      </w:r>
      <w:r w:rsidRPr="005338BA">
        <w:t>www</w:t>
      </w:r>
      <w:r w:rsidRPr="00AD382A">
        <w:rPr>
          <w:lang w:val="ru-RU"/>
        </w:rPr>
        <w:t>.</w:t>
      </w:r>
      <w:r w:rsidRPr="005338BA">
        <w:t>un</w:t>
      </w:r>
      <w:r w:rsidRPr="00AD382A">
        <w:rPr>
          <w:lang w:val="ru-RU"/>
        </w:rPr>
        <w:t>.</w:t>
      </w:r>
      <w:r w:rsidRPr="005338BA">
        <w:t>org</w:t>
      </w:r>
      <w:r w:rsidRPr="00AD382A">
        <w:rPr>
          <w:lang w:val="ru-RU"/>
        </w:rPr>
        <w:t>/</w:t>
      </w:r>
      <w:r w:rsidRPr="005338BA">
        <w:t>esa</w:t>
      </w:r>
      <w:r w:rsidRPr="00AD382A">
        <w:rPr>
          <w:lang w:val="ru-RU"/>
        </w:rPr>
        <w:t>/</w:t>
      </w:r>
      <w:r w:rsidRPr="005338BA">
        <w:t>socdev</w:t>
      </w:r>
      <w:r w:rsidRPr="00AD382A">
        <w:rPr>
          <w:lang w:val="ru-RU"/>
        </w:rPr>
        <w:t>/</w:t>
      </w:r>
      <w:r w:rsidRPr="005338BA">
        <w:t>enable</w:t>
      </w:r>
      <w:r w:rsidRPr="00AD382A">
        <w:rPr>
          <w:lang w:val="ru-RU"/>
        </w:rPr>
        <w:t>/</w:t>
      </w:r>
      <w:r w:rsidRPr="005338BA">
        <w:t>rights</w:t>
      </w:r>
      <w:r w:rsidRPr="00AD382A">
        <w:rPr>
          <w:lang w:val="ru-RU"/>
        </w:rPr>
        <w:t>/</w:t>
      </w:r>
      <w:r w:rsidRPr="005338BA">
        <w:t>adhoccom</w:t>
      </w:r>
      <w:r w:rsidRPr="00AD382A">
        <w:rPr>
          <w:lang w:val="ru-RU"/>
        </w:rPr>
        <w:t>.</w:t>
      </w:r>
      <w:r w:rsidRPr="005338BA">
        <w:t>htm</w:t>
      </w:r>
      <w:r w:rsidRPr="00AD382A">
        <w:rPr>
          <w:lang w:val="ru-RU"/>
        </w:rPr>
        <w:t xml:space="preserve">, 18 </w:t>
      </w:r>
      <w:r>
        <w:rPr>
          <w:lang w:val="ru-RU"/>
        </w:rPr>
        <w:t>января</w:t>
      </w:r>
      <w:r w:rsidRPr="00AD382A">
        <w:rPr>
          <w:lang w:val="ru-RU"/>
        </w:rPr>
        <w:t xml:space="preserve"> 2006</w:t>
      </w:r>
      <w:r w:rsidR="00553E37" w:rsidRPr="00553E37">
        <w:rPr>
          <w:sz w:val="20"/>
          <w:lang w:val="ru-RU"/>
        </w:rPr>
        <w:t> </w:t>
      </w:r>
      <w:r w:rsidR="00553E37" w:rsidRPr="005811D9">
        <w:rPr>
          <w:szCs w:val="18"/>
          <w:lang w:val="ru-RU"/>
        </w:rPr>
        <w:t>год</w:t>
      </w:r>
      <w:r>
        <w:rPr>
          <w:lang w:val="ru-RU"/>
        </w:rPr>
        <w:t>а</w:t>
      </w:r>
      <w:r w:rsidRPr="00AD382A">
        <w:rPr>
          <w:lang w:val="ru-RU"/>
        </w:rPr>
        <w:t>,</w:t>
      </w:r>
      <w:r>
        <w:rPr>
          <w:lang w:val="ru-RU"/>
        </w:rPr>
        <w:t xml:space="preserve"> утреннее</w:t>
      </w:r>
      <w:r w:rsidRPr="00AD382A">
        <w:rPr>
          <w:lang w:val="ru-RU"/>
        </w:rPr>
        <w:t xml:space="preserve"> </w:t>
      </w:r>
      <w:r>
        <w:rPr>
          <w:lang w:val="ru-RU"/>
        </w:rPr>
        <w:t>заседание,</w:t>
      </w:r>
      <w:r w:rsidRPr="00AD382A">
        <w:rPr>
          <w:lang w:val="ru-RU"/>
        </w:rPr>
        <w:t xml:space="preserve"> </w:t>
      </w:r>
      <w:r>
        <w:rPr>
          <w:lang w:val="ru-RU"/>
        </w:rPr>
        <w:t>Председатель</w:t>
      </w:r>
      <w:r w:rsidRPr="00AD382A">
        <w:rPr>
          <w:lang w:val="ru-RU"/>
        </w:rPr>
        <w:t xml:space="preserve">. </w:t>
      </w:r>
    </w:p>
  </w:footnote>
  <w:footnote w:id="21">
    <w:p w:rsidR="006F11FE" w:rsidRPr="007C54C6" w:rsidRDefault="006F11FE" w:rsidP="006F11FE">
      <w:pPr>
        <w:pStyle w:val="ad"/>
        <w:widowControl w:val="0"/>
        <w:tabs>
          <w:tab w:val="clear" w:pos="1021"/>
          <w:tab w:val="right" w:pos="1020"/>
        </w:tabs>
        <w:rPr>
          <w:highlight w:val="yellow"/>
          <w:lang w:val="ru-RU"/>
        </w:rPr>
      </w:pPr>
      <w:r w:rsidRPr="00AD382A">
        <w:rPr>
          <w:lang w:val="ru-RU"/>
        </w:rPr>
        <w:tab/>
      </w:r>
      <w:r w:rsidRPr="00553E37">
        <w:rPr>
          <w:rStyle w:val="a9"/>
        </w:rPr>
        <w:footnoteRef/>
      </w:r>
      <w:r w:rsidRPr="00AF7477">
        <w:rPr>
          <w:lang w:val="ru-RU"/>
        </w:rPr>
        <w:tab/>
      </w:r>
      <w:r>
        <w:rPr>
          <w:lang w:val="ru-RU"/>
        </w:rPr>
        <w:t xml:space="preserve">См. ежедневное резюме обсуждения на пятой сессии Специального комитета, </w:t>
      </w:r>
      <w:r>
        <w:rPr>
          <w:lang w:val="ru-RU"/>
        </w:rPr>
        <w:br/>
        <w:t>25 января 2005</w:t>
      </w:r>
      <w:r w:rsidR="00553E37" w:rsidRPr="00553E37">
        <w:rPr>
          <w:sz w:val="20"/>
          <w:lang w:val="ru-RU"/>
        </w:rPr>
        <w:t> </w:t>
      </w:r>
      <w:r w:rsidR="00553E37" w:rsidRPr="005811D9">
        <w:rPr>
          <w:szCs w:val="18"/>
          <w:lang w:val="ru-RU"/>
        </w:rPr>
        <w:t>год</w:t>
      </w:r>
      <w:r>
        <w:rPr>
          <w:lang w:val="ru-RU"/>
        </w:rPr>
        <w:t>а, дневное заседание, координатор.</w:t>
      </w:r>
    </w:p>
  </w:footnote>
  <w:footnote w:id="22">
    <w:p w:rsidR="006F11FE" w:rsidRPr="007C54C6" w:rsidRDefault="006F11FE" w:rsidP="006F11FE">
      <w:pPr>
        <w:pStyle w:val="ad"/>
        <w:widowControl w:val="0"/>
        <w:tabs>
          <w:tab w:val="clear" w:pos="1021"/>
          <w:tab w:val="right" w:pos="1020"/>
        </w:tabs>
      </w:pPr>
      <w:r w:rsidRPr="007C54C6">
        <w:rPr>
          <w:lang w:val="ru-RU"/>
        </w:rPr>
        <w:tab/>
      </w:r>
      <w:r w:rsidRPr="00553E37">
        <w:rPr>
          <w:rStyle w:val="a9"/>
        </w:rPr>
        <w:footnoteRef/>
      </w:r>
      <w:r w:rsidRPr="00F06B69">
        <w:tab/>
      </w:r>
      <w:r>
        <w:rPr>
          <w:lang w:val="ru-RU"/>
        </w:rPr>
        <w:t>Правительство</w:t>
      </w:r>
      <w:r w:rsidRPr="007C54C6">
        <w:t xml:space="preserve"> </w:t>
      </w:r>
      <w:r>
        <w:rPr>
          <w:lang w:val="ru-RU"/>
        </w:rPr>
        <w:t>Нового</w:t>
      </w:r>
      <w:r w:rsidRPr="007C54C6">
        <w:t xml:space="preserve"> </w:t>
      </w:r>
      <w:r>
        <w:rPr>
          <w:lang w:val="ru-RU"/>
        </w:rPr>
        <w:t>Южного</w:t>
      </w:r>
      <w:r w:rsidRPr="007C54C6">
        <w:t xml:space="preserve"> </w:t>
      </w:r>
      <w:r>
        <w:rPr>
          <w:lang w:val="ru-RU"/>
        </w:rPr>
        <w:t>Уэльса</w:t>
      </w:r>
      <w:r w:rsidRPr="007C54C6">
        <w:t xml:space="preserve">, </w:t>
      </w:r>
      <w:r>
        <w:t>«R</w:t>
      </w:r>
      <w:r w:rsidRPr="00DB4FD7">
        <w:t>esponse</w:t>
      </w:r>
      <w:r w:rsidRPr="00A27207">
        <w:t xml:space="preserve"> </w:t>
      </w:r>
      <w:r>
        <w:t>to the NSW Law Reform Commission»</w:t>
      </w:r>
      <w:r w:rsidRPr="007C54C6">
        <w:t>.</w:t>
      </w:r>
    </w:p>
  </w:footnote>
  <w:footnote w:id="23">
    <w:p w:rsidR="006F11FE" w:rsidRPr="007C54C6" w:rsidRDefault="006F11FE" w:rsidP="006F11FE">
      <w:pPr>
        <w:pStyle w:val="ad"/>
        <w:widowControl w:val="0"/>
        <w:tabs>
          <w:tab w:val="clear" w:pos="1021"/>
          <w:tab w:val="right" w:pos="1020"/>
        </w:tabs>
        <w:rPr>
          <w:highlight w:val="yellow"/>
          <w:lang w:val="ru-RU"/>
        </w:rPr>
      </w:pPr>
      <w:r w:rsidRPr="00F06B69">
        <w:tab/>
      </w:r>
      <w:r w:rsidRPr="00553E37">
        <w:rPr>
          <w:rStyle w:val="a9"/>
        </w:rPr>
        <w:footnoteRef/>
      </w:r>
      <w:r w:rsidRPr="00AF7477">
        <w:rPr>
          <w:lang w:val="ru-RU"/>
        </w:rPr>
        <w:tab/>
      </w:r>
      <w:r>
        <w:rPr>
          <w:lang w:val="ru-RU"/>
        </w:rPr>
        <w:t xml:space="preserve">См. ежедневное резюме обсуждения на пятой сессии Специального комитета, </w:t>
      </w:r>
      <w:r>
        <w:rPr>
          <w:lang w:val="ru-RU"/>
        </w:rPr>
        <w:br/>
        <w:t>28 января 2005</w:t>
      </w:r>
      <w:r w:rsidR="00553E37" w:rsidRPr="00553E37">
        <w:rPr>
          <w:sz w:val="20"/>
          <w:lang w:val="ru-RU"/>
        </w:rPr>
        <w:t> </w:t>
      </w:r>
      <w:r w:rsidR="00553E37" w:rsidRPr="005811D9">
        <w:rPr>
          <w:szCs w:val="18"/>
          <w:lang w:val="ru-RU"/>
        </w:rPr>
        <w:t>год</w:t>
      </w:r>
      <w:r>
        <w:rPr>
          <w:lang w:val="ru-RU"/>
        </w:rPr>
        <w:t xml:space="preserve">а, дневное заседание, Чили, совместно с Австралией, Боснией </w:t>
      </w:r>
      <w:r>
        <w:rPr>
          <w:lang w:val="ru-RU"/>
        </w:rPr>
        <w:br/>
        <w:t xml:space="preserve">и Герцеговиной, Канадой, Коста-Рикой и Российской Федерацией, Мексикой </w:t>
      </w:r>
      <w:r>
        <w:rPr>
          <w:lang w:val="ru-RU"/>
        </w:rPr>
        <w:br/>
        <w:t>и некоторыми неправительственными организациями.</w:t>
      </w:r>
    </w:p>
  </w:footnote>
  <w:footnote w:id="24">
    <w:p w:rsidR="006F11FE" w:rsidRPr="007C54C6" w:rsidRDefault="006F11FE" w:rsidP="006F11FE">
      <w:pPr>
        <w:pStyle w:val="ad"/>
        <w:widowControl w:val="0"/>
        <w:tabs>
          <w:tab w:val="clear" w:pos="1021"/>
          <w:tab w:val="right" w:pos="1020"/>
        </w:tabs>
        <w:rPr>
          <w:highlight w:val="yellow"/>
          <w:lang w:val="ru-RU"/>
        </w:rPr>
      </w:pPr>
      <w:r w:rsidRPr="007C54C6">
        <w:rPr>
          <w:lang w:val="ru-RU"/>
        </w:rPr>
        <w:tab/>
      </w:r>
      <w:r w:rsidRPr="00553E37">
        <w:rPr>
          <w:rStyle w:val="a9"/>
        </w:rPr>
        <w:footnoteRef/>
      </w:r>
      <w:r w:rsidRPr="00AF7477">
        <w:rPr>
          <w:lang w:val="ru-RU"/>
        </w:rPr>
        <w:tab/>
      </w:r>
      <w:r>
        <w:rPr>
          <w:lang w:val="ru-RU"/>
        </w:rPr>
        <w:t xml:space="preserve">См. ежедневное резюме обсуждения на седьмой сессии Специального комитета, </w:t>
      </w:r>
      <w:r>
        <w:rPr>
          <w:lang w:val="ru-RU"/>
        </w:rPr>
        <w:br/>
        <w:t>18 января 2006</w:t>
      </w:r>
      <w:r w:rsidR="00553E37" w:rsidRPr="00553E37">
        <w:rPr>
          <w:sz w:val="20"/>
          <w:lang w:val="ru-RU"/>
        </w:rPr>
        <w:t> </w:t>
      </w:r>
      <w:r w:rsidR="00553E37" w:rsidRPr="005811D9">
        <w:rPr>
          <w:szCs w:val="18"/>
          <w:lang w:val="ru-RU"/>
        </w:rPr>
        <w:t>год</w:t>
      </w:r>
      <w:r>
        <w:rPr>
          <w:lang w:val="ru-RU"/>
        </w:rPr>
        <w:t>а, дневное заседание, Израиль, Председатель.</w:t>
      </w:r>
    </w:p>
  </w:footnote>
  <w:footnote w:id="25">
    <w:p w:rsidR="006F11FE" w:rsidRPr="007C54C6" w:rsidRDefault="006F11FE" w:rsidP="006F11FE">
      <w:pPr>
        <w:pStyle w:val="ad"/>
        <w:widowControl w:val="0"/>
        <w:tabs>
          <w:tab w:val="clear" w:pos="1021"/>
          <w:tab w:val="right" w:pos="1020"/>
        </w:tabs>
        <w:rPr>
          <w:lang w:val="ru-RU"/>
        </w:rPr>
      </w:pPr>
      <w:r w:rsidRPr="007C54C6">
        <w:rPr>
          <w:lang w:val="ru-RU"/>
        </w:rPr>
        <w:tab/>
      </w:r>
      <w:r w:rsidRPr="00553E37">
        <w:rPr>
          <w:rStyle w:val="a9"/>
        </w:rPr>
        <w:footnoteRef/>
      </w:r>
      <w:r w:rsidRPr="00AF7477">
        <w:rPr>
          <w:lang w:val="ru-RU"/>
        </w:rPr>
        <w:tab/>
      </w:r>
      <w:r>
        <w:rPr>
          <w:lang w:val="ru-RU"/>
        </w:rPr>
        <w:t xml:space="preserve">См. ежедневное резюме обсуждений на пятой сессии Специального Комитета, </w:t>
      </w:r>
      <w:r>
        <w:rPr>
          <w:lang w:val="ru-RU"/>
        </w:rPr>
        <w:br/>
        <w:t>1 февраля 2005</w:t>
      </w:r>
      <w:r w:rsidR="00553E37" w:rsidRPr="00553E37">
        <w:rPr>
          <w:sz w:val="20"/>
          <w:lang w:val="ru-RU"/>
        </w:rPr>
        <w:t> </w:t>
      </w:r>
      <w:r w:rsidR="00553E37" w:rsidRPr="005811D9">
        <w:rPr>
          <w:szCs w:val="18"/>
          <w:lang w:val="ru-RU"/>
        </w:rPr>
        <w:t>год</w:t>
      </w:r>
      <w:r>
        <w:rPr>
          <w:lang w:val="ru-RU"/>
        </w:rPr>
        <w:t>а, утреннее заседание, Европейский союз.</w:t>
      </w:r>
    </w:p>
  </w:footnote>
  <w:footnote w:id="26">
    <w:p w:rsidR="006F11FE" w:rsidRPr="00F577BA" w:rsidRDefault="006F11FE" w:rsidP="006F11FE">
      <w:pPr>
        <w:pStyle w:val="ad"/>
        <w:widowControl w:val="0"/>
        <w:tabs>
          <w:tab w:val="clear" w:pos="1021"/>
          <w:tab w:val="right" w:pos="1020"/>
        </w:tabs>
        <w:rPr>
          <w:highlight w:val="yellow"/>
        </w:rPr>
      </w:pPr>
      <w:r w:rsidRPr="007C54C6">
        <w:rPr>
          <w:lang w:val="ru-RU"/>
        </w:rPr>
        <w:tab/>
      </w:r>
      <w:r w:rsidRPr="00553E37">
        <w:rPr>
          <w:rStyle w:val="a9"/>
        </w:rPr>
        <w:footnoteRef/>
      </w:r>
      <w:r>
        <w:tab/>
      </w:r>
      <w:r>
        <w:rPr>
          <w:lang w:val="ru-RU"/>
        </w:rPr>
        <w:t>См</w:t>
      </w:r>
      <w:r w:rsidRPr="00FA57A3">
        <w:t>.</w:t>
      </w:r>
      <w:r>
        <w:t xml:space="preserve"> Sarah </w:t>
      </w:r>
      <w:r w:rsidRPr="00BF321B">
        <w:t xml:space="preserve">Joseph and </w:t>
      </w:r>
      <w:r>
        <w:t xml:space="preserve">Melissa </w:t>
      </w:r>
      <w:r w:rsidRPr="00BF321B">
        <w:t xml:space="preserve">Castan, </w:t>
      </w:r>
      <w:r w:rsidRPr="00BF321B">
        <w:rPr>
          <w:i/>
        </w:rPr>
        <w:t>The International Covenant on Civil and Political Rights: Cases, Materials, and Commentary</w:t>
      </w:r>
      <w:r>
        <w:rPr>
          <w:iCs/>
        </w:rPr>
        <w:t>, 3rd ed.</w:t>
      </w:r>
      <w:r w:rsidRPr="00BF321B">
        <w:t xml:space="preserve"> (Oxford University Press, 2013), p. 732</w:t>
      </w:r>
      <w:r>
        <w:t>, and</w:t>
      </w:r>
      <w:r w:rsidRPr="00BF321B">
        <w:t xml:space="preserve"> </w:t>
      </w:r>
      <w:r>
        <w:t xml:space="preserve">Manfred </w:t>
      </w:r>
      <w:r w:rsidRPr="00BF321B">
        <w:t xml:space="preserve">Nowak, </w:t>
      </w:r>
      <w:r w:rsidRPr="00BF321B">
        <w:rPr>
          <w:i/>
        </w:rPr>
        <w:t>U.N. Covenant on Civil and Political Rights: CCPR Commentary</w:t>
      </w:r>
      <w:r>
        <w:rPr>
          <w:iCs/>
        </w:rPr>
        <w:t xml:space="preserve">, </w:t>
      </w:r>
      <w:r w:rsidRPr="00B36F57">
        <w:rPr>
          <w:iCs/>
          <w:lang w:val="en-US"/>
        </w:rPr>
        <w:br/>
      </w:r>
      <w:r>
        <w:rPr>
          <w:iCs/>
        </w:rPr>
        <w:t>2nd revised ed.</w:t>
      </w:r>
      <w:r w:rsidRPr="00BF321B">
        <w:rPr>
          <w:i/>
        </w:rPr>
        <w:t xml:space="preserve"> </w:t>
      </w:r>
      <w:r w:rsidRPr="00BF321B">
        <w:t>(</w:t>
      </w:r>
      <w:r>
        <w:t xml:space="preserve">Kehl am Rhein, </w:t>
      </w:r>
      <w:r w:rsidRPr="00BF321B">
        <w:t xml:space="preserve">N.P. Engel, 2005), p. 570. </w:t>
      </w:r>
    </w:p>
  </w:footnote>
  <w:footnote w:id="27">
    <w:p w:rsidR="006F11FE" w:rsidRPr="00FA57A3" w:rsidRDefault="006F11FE" w:rsidP="006F11FE">
      <w:pPr>
        <w:pStyle w:val="ad"/>
        <w:widowControl w:val="0"/>
        <w:tabs>
          <w:tab w:val="clear" w:pos="1021"/>
          <w:tab w:val="right" w:pos="1020"/>
        </w:tabs>
        <w:rPr>
          <w:highlight w:val="yellow"/>
        </w:rPr>
      </w:pPr>
      <w:r w:rsidRPr="00AC2A45">
        <w:tab/>
      </w:r>
      <w:r w:rsidRPr="00553E37">
        <w:rPr>
          <w:rStyle w:val="a9"/>
        </w:rPr>
        <w:footnoteRef/>
      </w:r>
      <w:r w:rsidRPr="00AC2A45">
        <w:tab/>
      </w:r>
      <w:r>
        <w:rPr>
          <w:lang w:val="ru-RU"/>
        </w:rPr>
        <w:t>Правительство</w:t>
      </w:r>
      <w:r w:rsidRPr="00FA57A3">
        <w:t xml:space="preserve"> </w:t>
      </w:r>
      <w:r>
        <w:rPr>
          <w:lang w:val="ru-RU"/>
        </w:rPr>
        <w:t>Нового</w:t>
      </w:r>
      <w:r w:rsidRPr="00FA57A3">
        <w:t xml:space="preserve"> </w:t>
      </w:r>
      <w:r>
        <w:rPr>
          <w:lang w:val="ru-RU"/>
        </w:rPr>
        <w:t>Южного</w:t>
      </w:r>
      <w:r w:rsidRPr="00FA57A3">
        <w:t xml:space="preserve"> </w:t>
      </w:r>
      <w:r>
        <w:rPr>
          <w:lang w:val="ru-RU"/>
        </w:rPr>
        <w:t>Уэльса</w:t>
      </w:r>
      <w:r w:rsidRPr="00FA57A3">
        <w:t xml:space="preserve">, </w:t>
      </w:r>
      <w:r>
        <w:t>«R</w:t>
      </w:r>
      <w:r w:rsidRPr="00DB4FD7">
        <w:t>esponse to the NSW Law Reform Commission</w:t>
      </w:r>
      <w:r>
        <w:t>»</w:t>
      </w:r>
      <w:r w:rsidRPr="00FA57A3">
        <w:t>.</w:t>
      </w:r>
    </w:p>
  </w:footnote>
  <w:footnote w:id="28">
    <w:p w:rsidR="006F11FE" w:rsidRPr="00F577BA" w:rsidRDefault="006F11FE" w:rsidP="006F11FE">
      <w:pPr>
        <w:pStyle w:val="ad"/>
        <w:widowControl w:val="0"/>
        <w:tabs>
          <w:tab w:val="clear" w:pos="1021"/>
          <w:tab w:val="right" w:pos="1020"/>
        </w:tabs>
        <w:rPr>
          <w:highlight w:val="yellow"/>
        </w:rPr>
      </w:pPr>
      <w:r w:rsidRPr="00BF321B">
        <w:tab/>
      </w:r>
      <w:r w:rsidRPr="00553E37">
        <w:rPr>
          <w:rStyle w:val="a9"/>
        </w:rPr>
        <w:footnoteRef/>
      </w:r>
      <w:r w:rsidRPr="00BF321B">
        <w:tab/>
      </w:r>
      <w:r>
        <w:rPr>
          <w:lang w:val="ru-RU"/>
        </w:rPr>
        <w:t>См</w:t>
      </w:r>
      <w:r w:rsidRPr="00FA57A3">
        <w:t>.</w:t>
      </w:r>
      <w:r>
        <w:t xml:space="preserve"> </w:t>
      </w:r>
      <w:r w:rsidRPr="00BF321B">
        <w:t xml:space="preserve">Peter Bartlett, </w:t>
      </w:r>
      <w:r>
        <w:t>«</w:t>
      </w:r>
      <w:r w:rsidRPr="00BF321B">
        <w:t xml:space="preserve">The United Nations Convention on the Rights of Persons </w:t>
      </w:r>
      <w:r w:rsidRPr="00B36F57">
        <w:rPr>
          <w:lang w:val="en-US"/>
        </w:rPr>
        <w:br/>
      </w:r>
      <w:r w:rsidRPr="00BF321B">
        <w:t>with Disabilities and Mental Health Law</w:t>
      </w:r>
      <w:r>
        <w:t xml:space="preserve">», </w:t>
      </w:r>
      <w:r w:rsidRPr="00BF321B">
        <w:rPr>
          <w:i/>
        </w:rPr>
        <w:t>Modern Law Review</w:t>
      </w:r>
      <w:r>
        <w:t xml:space="preserve">, vol. </w:t>
      </w:r>
      <w:r w:rsidRPr="00BF321B">
        <w:t>75</w:t>
      </w:r>
      <w:r>
        <w:t xml:space="preserve">, No. 5 </w:t>
      </w:r>
      <w:r w:rsidRPr="003C6BB9">
        <w:t>(</w:t>
      </w:r>
      <w:r>
        <w:t xml:space="preserve">September </w:t>
      </w:r>
      <w:r w:rsidRPr="003C6BB9">
        <w:t>2012)</w:t>
      </w:r>
      <w:r>
        <w:t>.</w:t>
      </w:r>
      <w:r w:rsidRPr="00BF321B">
        <w:t xml:space="preserve"> </w:t>
      </w:r>
    </w:p>
  </w:footnote>
  <w:footnote w:id="29">
    <w:p w:rsidR="006F11FE" w:rsidRPr="00F577BA" w:rsidRDefault="006F11FE" w:rsidP="006F11FE">
      <w:pPr>
        <w:pStyle w:val="ad"/>
        <w:widowControl w:val="0"/>
        <w:tabs>
          <w:tab w:val="clear" w:pos="1021"/>
          <w:tab w:val="right" w:pos="1020"/>
        </w:tabs>
        <w:rPr>
          <w:highlight w:val="yellow"/>
        </w:rPr>
      </w:pPr>
      <w:r w:rsidRPr="00BF321B">
        <w:tab/>
      </w:r>
      <w:r w:rsidRPr="00553E37">
        <w:rPr>
          <w:rStyle w:val="a9"/>
        </w:rPr>
        <w:footnoteRef/>
      </w:r>
      <w:r w:rsidRPr="00BF321B">
        <w:tab/>
        <w:t>W</w:t>
      </w:r>
      <w:r>
        <w:t>.</w:t>
      </w:r>
      <w:r w:rsidRPr="00BF321B">
        <w:t>A</w:t>
      </w:r>
      <w:r>
        <w:t>.</w:t>
      </w:r>
      <w:r w:rsidRPr="00BF321B">
        <w:t xml:space="preserve"> </w:t>
      </w:r>
      <w:r>
        <w:t>Mc</w:t>
      </w:r>
      <w:r w:rsidRPr="00BF321B">
        <w:t xml:space="preserve">Kean, </w:t>
      </w:r>
      <w:r>
        <w:t>«</w:t>
      </w:r>
      <w:r w:rsidRPr="00BF321B">
        <w:t>The meaning of discrimination in international and municipal law</w:t>
      </w:r>
      <w:r>
        <w:t>»,</w:t>
      </w:r>
      <w:r w:rsidRPr="00BF321B">
        <w:t xml:space="preserve"> </w:t>
      </w:r>
      <w:r w:rsidRPr="00BF321B">
        <w:rPr>
          <w:i/>
        </w:rPr>
        <w:t>British Yearbook of International Law</w:t>
      </w:r>
      <w:r>
        <w:t>, vol.</w:t>
      </w:r>
      <w:r w:rsidRPr="00BF321B">
        <w:t xml:space="preserve"> </w:t>
      </w:r>
      <w:r w:rsidRPr="007F4051">
        <w:t>44</w:t>
      </w:r>
      <w:r>
        <w:t xml:space="preserve"> </w:t>
      </w:r>
      <w:r w:rsidRPr="00322E94">
        <w:t>(1970)</w:t>
      </w:r>
      <w:r w:rsidRPr="00BF321B">
        <w:t xml:space="preserve">. </w:t>
      </w:r>
    </w:p>
  </w:footnote>
  <w:footnote w:id="30">
    <w:p w:rsidR="006F11FE" w:rsidRPr="00FA57A3" w:rsidRDefault="006F11FE" w:rsidP="006F11FE">
      <w:pPr>
        <w:pStyle w:val="ad"/>
        <w:widowControl w:val="0"/>
        <w:tabs>
          <w:tab w:val="clear" w:pos="1021"/>
          <w:tab w:val="right" w:pos="1020"/>
        </w:tabs>
        <w:rPr>
          <w:lang w:val="ru-RU"/>
        </w:rPr>
      </w:pPr>
      <w:r w:rsidRPr="00F06B69">
        <w:tab/>
      </w:r>
      <w:r w:rsidRPr="00553E37">
        <w:rPr>
          <w:rStyle w:val="a9"/>
        </w:rPr>
        <w:footnoteRef/>
      </w:r>
      <w:r w:rsidRPr="00EC5CBA">
        <w:rPr>
          <w:lang w:val="ru-RU"/>
        </w:rPr>
        <w:tab/>
      </w:r>
      <w:r>
        <w:rPr>
          <w:lang w:val="ru-RU"/>
        </w:rPr>
        <w:t>Закон о жюри присяжных 1977</w:t>
      </w:r>
      <w:r w:rsidR="00553E37" w:rsidRPr="00553E37">
        <w:rPr>
          <w:sz w:val="20"/>
          <w:lang w:val="ru-RU"/>
        </w:rPr>
        <w:t> </w:t>
      </w:r>
      <w:r w:rsidR="00553E37" w:rsidRPr="005811D9">
        <w:rPr>
          <w:szCs w:val="18"/>
          <w:lang w:val="ru-RU"/>
        </w:rPr>
        <w:t>год</w:t>
      </w:r>
      <w:r>
        <w:rPr>
          <w:lang w:val="ru-RU"/>
        </w:rPr>
        <w:t xml:space="preserve">а, </w:t>
      </w:r>
      <w:r w:rsidRPr="00B765E9">
        <w:rPr>
          <w:lang w:val="ru-RU"/>
        </w:rPr>
        <w:t>статья 14</w:t>
      </w:r>
      <w:proofErr w:type="gramStart"/>
      <w:r w:rsidRPr="00B765E9">
        <w:rPr>
          <w:lang w:val="ru-RU"/>
        </w:rPr>
        <w:t xml:space="preserve"> А</w:t>
      </w:r>
      <w:proofErr w:type="gramEnd"/>
      <w:r w:rsidRPr="00B765E9">
        <w:rPr>
          <w:lang w:val="ru-RU"/>
        </w:rPr>
        <w:t xml:space="preserve"> </w:t>
      </w:r>
      <w:r w:rsidRPr="00B765E9">
        <w:t>b</w:t>
      </w:r>
      <w:r w:rsidRPr="00B765E9">
        <w:rPr>
          <w:lang w:val="ru-RU"/>
        </w:rPr>
        <w:t>).</w:t>
      </w:r>
    </w:p>
  </w:footnote>
  <w:footnote w:id="31">
    <w:p w:rsidR="006F11FE" w:rsidRPr="00BF321B" w:rsidRDefault="006F11FE" w:rsidP="006F11FE">
      <w:pPr>
        <w:pStyle w:val="ad"/>
        <w:widowControl w:val="0"/>
        <w:tabs>
          <w:tab w:val="clear" w:pos="1021"/>
          <w:tab w:val="right" w:pos="1020"/>
        </w:tabs>
      </w:pPr>
      <w:r w:rsidRPr="00FA57A3">
        <w:rPr>
          <w:lang w:val="ru-RU"/>
        </w:rPr>
        <w:tab/>
      </w:r>
      <w:r w:rsidRPr="00553E37">
        <w:rPr>
          <w:rStyle w:val="a9"/>
        </w:rPr>
        <w:footnoteRef/>
      </w:r>
      <w:r>
        <w:tab/>
      </w:r>
      <w:r w:rsidRPr="00BF321B">
        <w:rPr>
          <w:i/>
        </w:rPr>
        <w:t xml:space="preserve">Lyons v. State of Queensland </w:t>
      </w:r>
      <w:r>
        <w:t>[2013] QCAT 731 (ADL075-12)</w:t>
      </w:r>
      <w:r w:rsidRPr="00BF321B">
        <w:t xml:space="preserve">; </w:t>
      </w:r>
      <w:r w:rsidRPr="00BF321B">
        <w:rPr>
          <w:i/>
        </w:rPr>
        <w:t xml:space="preserve">Lyons v. State of Queensland </w:t>
      </w:r>
      <w:r w:rsidRPr="00BF321B">
        <w:t>[2014] QCATA</w:t>
      </w:r>
      <w:r>
        <w:t xml:space="preserve"> </w:t>
      </w:r>
      <w:r w:rsidRPr="00652785">
        <w:t>302 (APL008-14)</w:t>
      </w:r>
      <w:r w:rsidRPr="00BF321B">
        <w:t xml:space="preserve">. </w:t>
      </w:r>
    </w:p>
  </w:footnote>
  <w:footnote w:id="32">
    <w:p w:rsidR="006F11FE" w:rsidRPr="005560A7" w:rsidRDefault="006F11FE" w:rsidP="006F11FE">
      <w:pPr>
        <w:pStyle w:val="ad"/>
        <w:widowControl w:val="0"/>
        <w:tabs>
          <w:tab w:val="clear" w:pos="1021"/>
          <w:tab w:val="right" w:pos="1020"/>
        </w:tabs>
        <w:rPr>
          <w:highlight w:val="yellow"/>
          <w:lang w:val="ru-RU"/>
        </w:rPr>
      </w:pPr>
      <w:r w:rsidRPr="00BF321B">
        <w:tab/>
      </w:r>
      <w:r w:rsidRPr="00553E37">
        <w:rPr>
          <w:rStyle w:val="a9"/>
        </w:rPr>
        <w:footnoteRef/>
      </w:r>
      <w:r w:rsidRPr="00EC5CBA">
        <w:rPr>
          <w:lang w:val="ru-RU"/>
        </w:rPr>
        <w:tab/>
      </w:r>
      <w:r>
        <w:rPr>
          <w:lang w:val="ru-RU"/>
        </w:rPr>
        <w:t xml:space="preserve">Автор ссылается на решение Высокого суда Квинсленда по делу: </w:t>
      </w:r>
      <w:r>
        <w:rPr>
          <w:i/>
          <w:lang w:val="ru-RU"/>
        </w:rPr>
        <w:t>Закон о жюри присяжных 1995</w:t>
      </w:r>
      <w:r w:rsidR="00553E37" w:rsidRPr="00553E37">
        <w:rPr>
          <w:sz w:val="20"/>
          <w:lang w:val="ru-RU"/>
        </w:rPr>
        <w:t> </w:t>
      </w:r>
      <w:r w:rsidR="00553E37" w:rsidRPr="005811D9">
        <w:rPr>
          <w:i/>
          <w:szCs w:val="18"/>
          <w:lang w:val="ru-RU"/>
        </w:rPr>
        <w:t>год</w:t>
      </w:r>
      <w:r>
        <w:rPr>
          <w:i/>
          <w:lang w:val="ru-RU"/>
        </w:rPr>
        <w:t xml:space="preserve">а и его применение шерифом штата Квинсленд </w:t>
      </w:r>
      <w:r w:rsidRPr="005560A7">
        <w:rPr>
          <w:szCs w:val="18"/>
          <w:lang w:val="ru-RU"/>
        </w:rPr>
        <w:t>[2014]</w:t>
      </w:r>
      <w:r>
        <w:rPr>
          <w:szCs w:val="18"/>
          <w:lang w:val="ru-RU"/>
        </w:rPr>
        <w:t>,</w:t>
      </w:r>
      <w:r w:rsidRPr="005560A7">
        <w:rPr>
          <w:szCs w:val="18"/>
          <w:lang w:val="ru-RU"/>
        </w:rPr>
        <w:t xml:space="preserve"> </w:t>
      </w:r>
      <w:r w:rsidRPr="005560A7">
        <w:rPr>
          <w:lang w:val="ru-RU"/>
        </w:rPr>
        <w:t>Квинсленд 113.</w:t>
      </w:r>
    </w:p>
  </w:footnote>
  <w:footnote w:id="33">
    <w:p w:rsidR="006F11FE" w:rsidRPr="005560A7" w:rsidRDefault="006F11FE" w:rsidP="006F11FE">
      <w:pPr>
        <w:pStyle w:val="ad"/>
        <w:widowControl w:val="0"/>
        <w:tabs>
          <w:tab w:val="clear" w:pos="1021"/>
          <w:tab w:val="right" w:pos="1020"/>
        </w:tabs>
      </w:pPr>
      <w:r w:rsidRPr="005560A7">
        <w:rPr>
          <w:lang w:val="ru-RU"/>
        </w:rPr>
        <w:tab/>
      </w:r>
      <w:r w:rsidRPr="00553E37">
        <w:rPr>
          <w:rStyle w:val="a9"/>
        </w:rPr>
        <w:footnoteRef/>
      </w:r>
      <w:r w:rsidRPr="00BF321B">
        <w:tab/>
      </w:r>
      <w:r w:rsidRPr="00BF321B">
        <w:rPr>
          <w:i/>
        </w:rPr>
        <w:t>Flew v. Mirvac Parking Pty Limited</w:t>
      </w:r>
      <w:r w:rsidRPr="00BF321B">
        <w:t xml:space="preserve"> [2006] FMCA 1818 at [15]. </w:t>
      </w:r>
    </w:p>
  </w:footnote>
  <w:footnote w:id="34">
    <w:p w:rsidR="006F11FE" w:rsidRPr="005560A7" w:rsidRDefault="006F11FE" w:rsidP="006F11FE">
      <w:pPr>
        <w:pStyle w:val="ad"/>
        <w:widowControl w:val="0"/>
        <w:tabs>
          <w:tab w:val="clear" w:pos="1021"/>
          <w:tab w:val="right" w:pos="1020"/>
        </w:tabs>
        <w:rPr>
          <w:lang w:val="ru-RU"/>
        </w:rPr>
      </w:pPr>
      <w:r w:rsidRPr="00F06B69">
        <w:tab/>
      </w:r>
      <w:r w:rsidRPr="00553E37">
        <w:rPr>
          <w:rStyle w:val="a9"/>
        </w:rPr>
        <w:footnoteRef/>
      </w:r>
      <w:r w:rsidRPr="00EC5CBA">
        <w:rPr>
          <w:lang w:val="ru-RU"/>
        </w:rPr>
        <w:tab/>
      </w:r>
      <w:r>
        <w:rPr>
          <w:lang w:val="ru-RU"/>
        </w:rPr>
        <w:t>Раздел 348 и глава 4 Закона об адвокатуре 2004</w:t>
      </w:r>
      <w:r w:rsidR="00553E37" w:rsidRPr="00553E37">
        <w:rPr>
          <w:sz w:val="20"/>
          <w:lang w:val="ru-RU"/>
        </w:rPr>
        <w:t> </w:t>
      </w:r>
      <w:r w:rsidR="00553E37" w:rsidRPr="005811D9">
        <w:rPr>
          <w:szCs w:val="18"/>
          <w:lang w:val="ru-RU"/>
        </w:rPr>
        <w:t>год</w:t>
      </w:r>
      <w:r>
        <w:rPr>
          <w:lang w:val="ru-RU"/>
        </w:rPr>
        <w:t>а.</w:t>
      </w:r>
    </w:p>
  </w:footnote>
  <w:footnote w:id="35">
    <w:p w:rsidR="006F11FE" w:rsidRPr="00A11E7C" w:rsidRDefault="006F11FE" w:rsidP="006F11FE">
      <w:pPr>
        <w:pStyle w:val="ad"/>
        <w:widowControl w:val="0"/>
        <w:tabs>
          <w:tab w:val="clear" w:pos="1021"/>
          <w:tab w:val="right" w:pos="1020"/>
        </w:tabs>
        <w:rPr>
          <w:szCs w:val="18"/>
        </w:rPr>
      </w:pPr>
      <w:r w:rsidRPr="005560A7">
        <w:rPr>
          <w:lang w:val="ru-RU"/>
        </w:rPr>
        <w:tab/>
      </w:r>
      <w:r w:rsidRPr="00553E37">
        <w:rPr>
          <w:rStyle w:val="a9"/>
        </w:rPr>
        <w:footnoteRef/>
      </w:r>
      <w:r>
        <w:tab/>
      </w:r>
      <w:r w:rsidRPr="00BF321B">
        <w:rPr>
          <w:bCs/>
          <w:i/>
          <w:iCs/>
          <w:szCs w:val="18"/>
        </w:rPr>
        <w:t>Commonwealth v. Tasmania</w:t>
      </w:r>
      <w:r w:rsidRPr="00BF321B">
        <w:rPr>
          <w:szCs w:val="18"/>
        </w:rPr>
        <w:t xml:space="preserve"> (1983) 158 CLR 1; </w:t>
      </w:r>
      <w:r w:rsidRPr="00BF321B">
        <w:rPr>
          <w:i/>
          <w:szCs w:val="18"/>
        </w:rPr>
        <w:t>Mabo</w:t>
      </w:r>
      <w:r>
        <w:rPr>
          <w:i/>
          <w:szCs w:val="18"/>
        </w:rPr>
        <w:t xml:space="preserve"> and others</w:t>
      </w:r>
      <w:r w:rsidRPr="00BF321B">
        <w:rPr>
          <w:i/>
          <w:szCs w:val="18"/>
        </w:rPr>
        <w:t xml:space="preserve"> v. Queensland</w:t>
      </w:r>
      <w:r w:rsidRPr="00BF321B">
        <w:rPr>
          <w:szCs w:val="18"/>
        </w:rPr>
        <w:t xml:space="preserve"> (No. 2) (1992) 175 CLR 1.</w:t>
      </w:r>
    </w:p>
  </w:footnote>
  <w:footnote w:id="36">
    <w:p w:rsidR="006F11FE" w:rsidRPr="00A11E7C" w:rsidRDefault="006F11FE" w:rsidP="006F11FE">
      <w:pPr>
        <w:pStyle w:val="ad"/>
        <w:widowControl w:val="0"/>
        <w:tabs>
          <w:tab w:val="clear" w:pos="1021"/>
          <w:tab w:val="right" w:pos="1020"/>
        </w:tabs>
        <w:rPr>
          <w:lang w:val="ru-RU"/>
        </w:rPr>
      </w:pPr>
      <w:r w:rsidRPr="00AC2A45">
        <w:tab/>
      </w:r>
      <w:r w:rsidRPr="00553E37">
        <w:rPr>
          <w:rStyle w:val="a9"/>
        </w:rPr>
        <w:footnoteRef/>
      </w:r>
      <w:r w:rsidRPr="00EC5CBA">
        <w:rPr>
          <w:lang w:val="ru-RU"/>
        </w:rPr>
        <w:tab/>
      </w:r>
      <w:r>
        <w:rPr>
          <w:lang w:val="ru-RU"/>
        </w:rPr>
        <w:t xml:space="preserve">См. ежедневное резюме обсуждений на седьмой сессии Специального комитета, </w:t>
      </w:r>
      <w:r>
        <w:rPr>
          <w:lang w:val="ru-RU"/>
        </w:rPr>
        <w:br/>
        <w:t>17 января 2006</w:t>
      </w:r>
      <w:r w:rsidR="00553E37" w:rsidRPr="00553E37">
        <w:rPr>
          <w:sz w:val="20"/>
          <w:lang w:val="ru-RU"/>
        </w:rPr>
        <w:t> </w:t>
      </w:r>
      <w:r w:rsidR="00553E37" w:rsidRPr="005811D9">
        <w:rPr>
          <w:szCs w:val="18"/>
          <w:lang w:val="ru-RU"/>
        </w:rPr>
        <w:t>год</w:t>
      </w:r>
      <w:r>
        <w:rPr>
          <w:lang w:val="ru-RU"/>
        </w:rPr>
        <w:t>а, Иордания, Сербия и Черногория,</w:t>
      </w:r>
      <w:r w:rsidRPr="00490377">
        <w:rPr>
          <w:lang w:val="ru-RU"/>
        </w:rPr>
        <w:t xml:space="preserve"> </w:t>
      </w:r>
      <w:r>
        <w:rPr>
          <w:lang w:val="ru-RU"/>
        </w:rPr>
        <w:t>Чили; ежедневное резюме обсуждений на седьмой сессии Специального комитета, 18 января 2006</w:t>
      </w:r>
      <w:r w:rsidR="00553E37" w:rsidRPr="00553E37">
        <w:rPr>
          <w:sz w:val="20"/>
          <w:lang w:val="ru-RU"/>
        </w:rPr>
        <w:t> </w:t>
      </w:r>
      <w:r w:rsidR="00553E37" w:rsidRPr="005811D9">
        <w:rPr>
          <w:szCs w:val="18"/>
          <w:lang w:val="ru-RU"/>
        </w:rPr>
        <w:t>год</w:t>
      </w:r>
      <w:r>
        <w:rPr>
          <w:lang w:val="ru-RU"/>
        </w:rPr>
        <w:t>а, Китай, Люксембург, Российская Федерация.</w:t>
      </w:r>
    </w:p>
  </w:footnote>
  <w:footnote w:id="37">
    <w:p w:rsidR="006F11FE" w:rsidRPr="00A11E7C" w:rsidRDefault="006F11FE" w:rsidP="006F11FE">
      <w:pPr>
        <w:pStyle w:val="ad"/>
        <w:widowControl w:val="0"/>
        <w:tabs>
          <w:tab w:val="clear" w:pos="1021"/>
          <w:tab w:val="right" w:pos="1020"/>
        </w:tabs>
        <w:rPr>
          <w:highlight w:val="yellow"/>
          <w:lang w:val="ru-RU"/>
        </w:rPr>
      </w:pPr>
      <w:r w:rsidRPr="00A11E7C">
        <w:rPr>
          <w:lang w:val="ru-RU"/>
        </w:rPr>
        <w:tab/>
      </w:r>
      <w:r w:rsidRPr="00553E37">
        <w:rPr>
          <w:rStyle w:val="a9"/>
        </w:rPr>
        <w:footnoteRef/>
      </w:r>
      <w:r w:rsidRPr="00EC5CBA">
        <w:rPr>
          <w:lang w:val="ru-RU"/>
        </w:rPr>
        <w:tab/>
      </w:r>
      <w:r w:rsidRPr="009038C0">
        <w:rPr>
          <w:szCs w:val="18"/>
          <w:lang w:val="ru-RU" w:eastAsia="en-US"/>
        </w:rPr>
        <w:t xml:space="preserve">См. ежедневное резюме обсуждений на седьмой сессии Специального комитета, </w:t>
      </w:r>
      <w:r>
        <w:rPr>
          <w:szCs w:val="18"/>
          <w:lang w:val="ru-RU" w:eastAsia="en-US"/>
        </w:rPr>
        <w:br/>
      </w:r>
      <w:r w:rsidRPr="009038C0">
        <w:rPr>
          <w:szCs w:val="18"/>
          <w:lang w:val="ru-RU" w:eastAsia="en-US"/>
        </w:rPr>
        <w:t>18 января 2006</w:t>
      </w:r>
      <w:r w:rsidR="00553E37" w:rsidRPr="00553E37">
        <w:rPr>
          <w:sz w:val="20"/>
          <w:szCs w:val="18"/>
          <w:lang w:val="ru-RU" w:eastAsia="en-US"/>
        </w:rPr>
        <w:t> </w:t>
      </w:r>
      <w:r w:rsidR="00553E37" w:rsidRPr="005811D9">
        <w:rPr>
          <w:szCs w:val="18"/>
          <w:lang w:val="ru-RU" w:eastAsia="en-US"/>
        </w:rPr>
        <w:t>год</w:t>
      </w:r>
      <w:r w:rsidRPr="009038C0">
        <w:rPr>
          <w:szCs w:val="18"/>
          <w:lang w:val="ru-RU" w:eastAsia="en-US"/>
        </w:rPr>
        <w:t>а</w:t>
      </w:r>
      <w:r>
        <w:rPr>
          <w:sz w:val="20"/>
          <w:lang w:val="ru-RU" w:eastAsia="en-US"/>
        </w:rPr>
        <w:t>.</w:t>
      </w:r>
    </w:p>
  </w:footnote>
  <w:footnote w:id="38">
    <w:p w:rsidR="006F11FE" w:rsidRPr="00A11E7C" w:rsidRDefault="006F11FE" w:rsidP="006F11FE">
      <w:pPr>
        <w:pStyle w:val="ad"/>
        <w:widowControl w:val="0"/>
        <w:tabs>
          <w:tab w:val="clear" w:pos="1021"/>
          <w:tab w:val="right" w:pos="1020"/>
        </w:tabs>
        <w:rPr>
          <w:lang w:val="ru-RU"/>
        </w:rPr>
      </w:pPr>
      <w:r w:rsidRPr="00A11E7C">
        <w:rPr>
          <w:lang w:val="ru-RU"/>
        </w:rPr>
        <w:tab/>
      </w:r>
      <w:r w:rsidRPr="00553E37">
        <w:rPr>
          <w:rStyle w:val="a9"/>
        </w:rPr>
        <w:footnoteRef/>
      </w:r>
      <w:r w:rsidRPr="00AC526F">
        <w:rPr>
          <w:lang w:val="ru-RU"/>
        </w:rPr>
        <w:tab/>
      </w:r>
      <w:r>
        <w:rPr>
          <w:lang w:val="ru-RU"/>
        </w:rPr>
        <w:t>Комиссия по реформе законодательства Нового Южного Уэльса, «</w:t>
      </w:r>
      <w:r w:rsidRPr="00F87AF3">
        <w:rPr>
          <w:szCs w:val="24"/>
        </w:rPr>
        <w:t>Report</w:t>
      </w:r>
      <w:r w:rsidRPr="00A11E7C">
        <w:rPr>
          <w:szCs w:val="24"/>
          <w:lang w:val="ru-RU"/>
        </w:rPr>
        <w:t xml:space="preserve"> 114: </w:t>
      </w:r>
      <w:r w:rsidRPr="00F87AF3">
        <w:rPr>
          <w:szCs w:val="24"/>
        </w:rPr>
        <w:t>Blind</w:t>
      </w:r>
      <w:r w:rsidRPr="00A11E7C">
        <w:rPr>
          <w:szCs w:val="24"/>
          <w:lang w:val="ru-RU"/>
        </w:rPr>
        <w:t xml:space="preserve"> </w:t>
      </w:r>
      <w:r>
        <w:rPr>
          <w:szCs w:val="24"/>
          <w:lang w:val="ru-RU"/>
        </w:rPr>
        <w:br/>
      </w:r>
      <w:r w:rsidRPr="00F87AF3">
        <w:rPr>
          <w:szCs w:val="24"/>
        </w:rPr>
        <w:t>or</w:t>
      </w:r>
      <w:r w:rsidRPr="00A11E7C">
        <w:rPr>
          <w:szCs w:val="24"/>
          <w:lang w:val="ru-RU"/>
        </w:rPr>
        <w:t xml:space="preserve"> </w:t>
      </w:r>
      <w:r w:rsidRPr="00F87AF3">
        <w:rPr>
          <w:szCs w:val="24"/>
        </w:rPr>
        <w:t>Deaf</w:t>
      </w:r>
      <w:r w:rsidRPr="00A11E7C">
        <w:rPr>
          <w:szCs w:val="24"/>
          <w:lang w:val="ru-RU"/>
        </w:rPr>
        <w:t xml:space="preserve"> </w:t>
      </w:r>
      <w:r w:rsidRPr="00F87AF3">
        <w:rPr>
          <w:szCs w:val="24"/>
        </w:rPr>
        <w:t>Jurors</w:t>
      </w:r>
      <w:r>
        <w:rPr>
          <w:szCs w:val="24"/>
          <w:lang w:val="ru-RU"/>
        </w:rPr>
        <w:t>».</w:t>
      </w:r>
    </w:p>
  </w:footnote>
  <w:footnote w:id="39">
    <w:p w:rsidR="006F11FE" w:rsidRPr="00232EAB" w:rsidRDefault="006F11FE" w:rsidP="006F11FE">
      <w:pPr>
        <w:pStyle w:val="ad"/>
        <w:widowControl w:val="0"/>
        <w:tabs>
          <w:tab w:val="clear" w:pos="1021"/>
          <w:tab w:val="right" w:pos="1020"/>
        </w:tabs>
        <w:rPr>
          <w:highlight w:val="yellow"/>
          <w:lang w:val="ru-RU"/>
        </w:rPr>
      </w:pPr>
      <w:r w:rsidRPr="00A11E7C">
        <w:rPr>
          <w:lang w:val="ru-RU"/>
        </w:rPr>
        <w:tab/>
      </w:r>
      <w:r w:rsidRPr="00553E37">
        <w:rPr>
          <w:rStyle w:val="a9"/>
        </w:rPr>
        <w:footnoteRef/>
      </w:r>
      <w:r w:rsidRPr="00511DFD">
        <w:rPr>
          <w:lang w:val="ru-RU"/>
        </w:rPr>
        <w:tab/>
      </w:r>
      <w:r>
        <w:rPr>
          <w:lang w:val="ru-RU"/>
        </w:rPr>
        <w:t>Дополнительные замечания государства-участника в этот же день были направлены автору, от которого не поступило никаких комментариев.</w:t>
      </w:r>
    </w:p>
  </w:footnote>
  <w:footnote w:id="40">
    <w:p w:rsidR="006F11FE" w:rsidRPr="00BC6E91" w:rsidRDefault="006F11FE" w:rsidP="006F11FE">
      <w:pPr>
        <w:pStyle w:val="ad"/>
        <w:widowControl w:val="0"/>
        <w:tabs>
          <w:tab w:val="clear" w:pos="1021"/>
          <w:tab w:val="right" w:pos="1020"/>
        </w:tabs>
        <w:rPr>
          <w:lang w:val="ru-RU"/>
        </w:rPr>
      </w:pPr>
      <w:r w:rsidRPr="00232EAB">
        <w:rPr>
          <w:lang w:val="ru-RU"/>
        </w:rPr>
        <w:tab/>
      </w:r>
      <w:r w:rsidRPr="00553E37">
        <w:rPr>
          <w:rStyle w:val="a9"/>
        </w:rPr>
        <w:footnoteRef/>
      </w:r>
      <w:r w:rsidRPr="00511DFD">
        <w:rPr>
          <w:lang w:val="ru-RU"/>
        </w:rPr>
        <w:tab/>
      </w:r>
      <w:r>
        <w:rPr>
          <w:lang w:val="ru-RU"/>
        </w:rPr>
        <w:t>Замечание</w:t>
      </w:r>
      <w:r w:rsidRPr="00BC6E91">
        <w:rPr>
          <w:lang w:val="ru-RU"/>
        </w:rPr>
        <w:t xml:space="preserve"> </w:t>
      </w:r>
      <w:r>
        <w:rPr>
          <w:lang w:val="ru-RU"/>
        </w:rPr>
        <w:t>Комитета</w:t>
      </w:r>
      <w:r w:rsidRPr="00BC6E91">
        <w:rPr>
          <w:lang w:val="ru-RU"/>
        </w:rPr>
        <w:t xml:space="preserve"> </w:t>
      </w:r>
      <w:r>
        <w:rPr>
          <w:lang w:val="ru-RU"/>
        </w:rPr>
        <w:t>общего</w:t>
      </w:r>
      <w:r w:rsidRPr="00BC6E91">
        <w:rPr>
          <w:lang w:val="ru-RU"/>
        </w:rPr>
        <w:t xml:space="preserve"> </w:t>
      </w:r>
      <w:r>
        <w:rPr>
          <w:lang w:val="ru-RU"/>
        </w:rPr>
        <w:t>порядка</w:t>
      </w:r>
      <w:r w:rsidRPr="00BC6E91">
        <w:rPr>
          <w:lang w:val="ru-RU"/>
        </w:rPr>
        <w:t xml:space="preserve"> № 1</w:t>
      </w:r>
      <w:r w:rsidR="009A6922">
        <w:rPr>
          <w:lang w:val="ru-RU"/>
        </w:rPr>
        <w:t xml:space="preserve"> </w:t>
      </w:r>
      <w:r w:rsidRPr="00BC6E91">
        <w:rPr>
          <w:lang w:val="ru-RU"/>
        </w:rPr>
        <w:t xml:space="preserve">(2014), </w:t>
      </w:r>
      <w:r>
        <w:rPr>
          <w:lang w:val="ru-RU"/>
        </w:rPr>
        <w:t>пункт</w:t>
      </w:r>
      <w:r w:rsidRPr="00BC6E91">
        <w:rPr>
          <w:lang w:val="ru-RU"/>
        </w:rPr>
        <w:t xml:space="preserve"> 1. </w:t>
      </w:r>
    </w:p>
  </w:footnote>
  <w:footnote w:id="41">
    <w:p w:rsidR="006F11FE" w:rsidRPr="009A30D5" w:rsidRDefault="006F11FE" w:rsidP="006F11FE">
      <w:pPr>
        <w:pStyle w:val="ad"/>
        <w:widowControl w:val="0"/>
        <w:tabs>
          <w:tab w:val="clear" w:pos="1021"/>
          <w:tab w:val="right" w:pos="1020"/>
        </w:tabs>
        <w:rPr>
          <w:lang w:val="ru-RU"/>
        </w:rPr>
      </w:pPr>
      <w:r w:rsidRPr="00BC6E91">
        <w:rPr>
          <w:lang w:val="ru-RU"/>
        </w:rPr>
        <w:tab/>
      </w:r>
      <w:r w:rsidRPr="00553E37">
        <w:rPr>
          <w:rStyle w:val="a9"/>
        </w:rPr>
        <w:footnoteRef/>
      </w:r>
      <w:r w:rsidRPr="00AC526F">
        <w:rPr>
          <w:lang w:val="ru-RU"/>
        </w:rPr>
        <w:tab/>
      </w:r>
      <w:r>
        <w:rPr>
          <w:lang w:val="ru-RU"/>
        </w:rPr>
        <w:t xml:space="preserve">См. сообщение № 8/2012, </w:t>
      </w:r>
      <w:r w:rsidRPr="009A30D5">
        <w:rPr>
          <w:i/>
          <w:lang w:val="ru-RU"/>
        </w:rPr>
        <w:t>Х. против Аргентины</w:t>
      </w:r>
      <w:r>
        <w:rPr>
          <w:lang w:val="ru-RU"/>
        </w:rPr>
        <w:t>, Соображения от 11 апреля 2014</w:t>
      </w:r>
      <w:r w:rsidR="00553E37" w:rsidRPr="00553E37">
        <w:rPr>
          <w:sz w:val="20"/>
          <w:lang w:val="ru-RU"/>
        </w:rPr>
        <w:t> </w:t>
      </w:r>
      <w:r w:rsidR="00553E37" w:rsidRPr="005811D9">
        <w:rPr>
          <w:szCs w:val="18"/>
          <w:lang w:val="ru-RU"/>
        </w:rPr>
        <w:t>год</w:t>
      </w:r>
      <w:r>
        <w:rPr>
          <w:lang w:val="ru-RU"/>
        </w:rPr>
        <w:t>а, пункт 7.4.</w:t>
      </w:r>
    </w:p>
  </w:footnote>
  <w:footnote w:id="42">
    <w:p w:rsidR="006F11FE" w:rsidRPr="007449E0" w:rsidRDefault="006F11FE" w:rsidP="006F11FE">
      <w:pPr>
        <w:pStyle w:val="ad"/>
        <w:widowControl w:val="0"/>
        <w:tabs>
          <w:tab w:val="clear" w:pos="1021"/>
          <w:tab w:val="right" w:pos="1020"/>
        </w:tabs>
        <w:rPr>
          <w:highlight w:val="yellow"/>
          <w:lang w:val="ru-RU"/>
        </w:rPr>
      </w:pPr>
      <w:r w:rsidRPr="009A30D5">
        <w:rPr>
          <w:lang w:val="ru-RU"/>
        </w:rPr>
        <w:tab/>
      </w:r>
      <w:r w:rsidRPr="00553E37">
        <w:rPr>
          <w:rStyle w:val="a9"/>
        </w:rPr>
        <w:footnoteRef/>
      </w:r>
      <w:r w:rsidRPr="007449E0">
        <w:rPr>
          <w:lang w:val="ru-RU"/>
        </w:rPr>
        <w:tab/>
      </w:r>
      <w:r>
        <w:rPr>
          <w:lang w:val="ru-RU"/>
        </w:rPr>
        <w:t>Там</w:t>
      </w:r>
      <w:r w:rsidRPr="007449E0">
        <w:rPr>
          <w:lang w:val="ru-RU"/>
        </w:rPr>
        <w:t xml:space="preserve"> </w:t>
      </w:r>
      <w:r>
        <w:rPr>
          <w:lang w:val="ru-RU"/>
        </w:rPr>
        <w:t>же</w:t>
      </w:r>
      <w:r w:rsidRPr="007449E0">
        <w:rPr>
          <w:lang w:val="ru-RU"/>
        </w:rPr>
        <w:t xml:space="preserve">. </w:t>
      </w:r>
    </w:p>
  </w:footnote>
  <w:footnote w:id="43">
    <w:p w:rsidR="006F11FE" w:rsidRPr="009A30D5" w:rsidRDefault="006F11FE" w:rsidP="006F11FE">
      <w:pPr>
        <w:pStyle w:val="ad"/>
        <w:widowControl w:val="0"/>
        <w:tabs>
          <w:tab w:val="clear" w:pos="1021"/>
          <w:tab w:val="right" w:pos="1020"/>
        </w:tabs>
        <w:rPr>
          <w:highlight w:val="yellow"/>
          <w:lang w:val="ru-RU"/>
        </w:rPr>
      </w:pPr>
      <w:r w:rsidRPr="007449E0">
        <w:rPr>
          <w:lang w:val="ru-RU"/>
        </w:rPr>
        <w:tab/>
      </w:r>
      <w:r w:rsidRPr="00553E37">
        <w:rPr>
          <w:rStyle w:val="a9"/>
        </w:rPr>
        <w:footnoteRef/>
      </w:r>
      <w:r w:rsidRPr="00AC526F">
        <w:rPr>
          <w:lang w:val="ru-RU"/>
        </w:rPr>
        <w:tab/>
      </w:r>
      <w:r>
        <w:rPr>
          <w:lang w:val="ru-RU"/>
        </w:rPr>
        <w:t xml:space="preserve">См. сообщения № 3/2011, </w:t>
      </w:r>
      <w:r>
        <w:rPr>
          <w:i/>
          <w:lang w:val="ru-RU"/>
        </w:rPr>
        <w:t xml:space="preserve">Х.М. против Швеции, </w:t>
      </w:r>
      <w:r>
        <w:rPr>
          <w:lang w:val="ru-RU"/>
        </w:rPr>
        <w:t>Соображения от 19 апреля 2012</w:t>
      </w:r>
      <w:r w:rsidR="00553E37" w:rsidRPr="00553E37">
        <w:rPr>
          <w:sz w:val="20"/>
          <w:lang w:val="ru-RU"/>
        </w:rPr>
        <w:t> </w:t>
      </w:r>
      <w:r w:rsidR="00553E37" w:rsidRPr="005811D9">
        <w:rPr>
          <w:szCs w:val="18"/>
          <w:lang w:val="ru-RU"/>
        </w:rPr>
        <w:t>год</w:t>
      </w:r>
      <w:r>
        <w:rPr>
          <w:lang w:val="ru-RU"/>
        </w:rPr>
        <w:t xml:space="preserve">а, пункт 7.3, и № 2/2010, </w:t>
      </w:r>
      <w:r>
        <w:rPr>
          <w:i/>
          <w:lang w:val="ru-RU"/>
        </w:rPr>
        <w:t xml:space="preserve">Гронингер против Германии, </w:t>
      </w:r>
      <w:r>
        <w:rPr>
          <w:lang w:val="ru-RU"/>
        </w:rPr>
        <w:t xml:space="preserve">Соображения от 4 апреля </w:t>
      </w:r>
      <w:r>
        <w:rPr>
          <w:lang w:val="ru-RU"/>
        </w:rPr>
        <w:br/>
        <w:t>2014</w:t>
      </w:r>
      <w:r w:rsidR="00553E37" w:rsidRPr="00553E37">
        <w:rPr>
          <w:sz w:val="20"/>
          <w:lang w:val="ru-RU"/>
        </w:rPr>
        <w:t> </w:t>
      </w:r>
      <w:r w:rsidR="00553E37" w:rsidRPr="005811D9">
        <w:rPr>
          <w:szCs w:val="18"/>
          <w:lang w:val="ru-RU"/>
        </w:rPr>
        <w:t>год</w:t>
      </w:r>
      <w:r>
        <w:rPr>
          <w:lang w:val="ru-RU"/>
        </w:rPr>
        <w:t>а, пункт 6.2.</w:t>
      </w:r>
    </w:p>
  </w:footnote>
  <w:footnote w:id="44">
    <w:p w:rsidR="006F11FE" w:rsidRPr="001F6827" w:rsidRDefault="006F11FE" w:rsidP="006F11FE">
      <w:pPr>
        <w:pStyle w:val="ad"/>
        <w:widowControl w:val="0"/>
        <w:tabs>
          <w:tab w:val="clear" w:pos="1021"/>
          <w:tab w:val="right" w:pos="1020"/>
        </w:tabs>
        <w:rPr>
          <w:highlight w:val="yellow"/>
          <w:lang w:val="ru-RU"/>
        </w:rPr>
      </w:pPr>
      <w:r w:rsidRPr="009A30D5">
        <w:rPr>
          <w:lang w:val="ru-RU"/>
        </w:rPr>
        <w:tab/>
      </w:r>
      <w:r w:rsidRPr="00553E37">
        <w:rPr>
          <w:rStyle w:val="a9"/>
        </w:rPr>
        <w:footnoteRef/>
      </w:r>
      <w:r w:rsidRPr="00AC526F">
        <w:rPr>
          <w:lang w:val="ru-RU"/>
        </w:rPr>
        <w:tab/>
      </w:r>
      <w:r>
        <w:rPr>
          <w:lang w:val="ru-RU"/>
        </w:rPr>
        <w:t xml:space="preserve">См. сообщение № 10/2013, </w:t>
      </w:r>
      <w:r>
        <w:rPr>
          <w:i/>
          <w:lang w:val="ru-RU"/>
        </w:rPr>
        <w:t xml:space="preserve">С.К. против Бразилии, </w:t>
      </w:r>
      <w:r>
        <w:rPr>
          <w:lang w:val="ru-RU"/>
        </w:rPr>
        <w:t xml:space="preserve">решение о неприемлемости </w:t>
      </w:r>
      <w:r>
        <w:rPr>
          <w:lang w:val="ru-RU"/>
        </w:rPr>
        <w:br/>
        <w:t>от 2 октября 2014</w:t>
      </w:r>
      <w:r w:rsidR="00553E37" w:rsidRPr="00553E37">
        <w:rPr>
          <w:sz w:val="20"/>
          <w:lang w:val="ru-RU"/>
        </w:rPr>
        <w:t> </w:t>
      </w:r>
      <w:r w:rsidR="00553E37" w:rsidRPr="005811D9">
        <w:rPr>
          <w:szCs w:val="18"/>
          <w:lang w:val="ru-RU"/>
        </w:rPr>
        <w:t>год</w:t>
      </w:r>
      <w:r>
        <w:rPr>
          <w:lang w:val="ru-RU"/>
        </w:rPr>
        <w:t>а, пункт 6.4.</w:t>
      </w:r>
    </w:p>
  </w:footnote>
  <w:footnote w:id="45">
    <w:p w:rsidR="006F11FE" w:rsidRPr="001F6827" w:rsidRDefault="006F11FE" w:rsidP="006F11FE">
      <w:pPr>
        <w:pStyle w:val="ad"/>
        <w:widowControl w:val="0"/>
        <w:tabs>
          <w:tab w:val="clear" w:pos="1021"/>
          <w:tab w:val="right" w:pos="1020"/>
        </w:tabs>
        <w:rPr>
          <w:highlight w:val="yellow"/>
          <w:lang w:val="ru-RU"/>
        </w:rPr>
      </w:pPr>
      <w:r w:rsidRPr="001F6827">
        <w:rPr>
          <w:lang w:val="ru-RU"/>
        </w:rPr>
        <w:tab/>
      </w:r>
      <w:r w:rsidRPr="00553E37">
        <w:rPr>
          <w:rStyle w:val="a9"/>
        </w:rPr>
        <w:footnoteRef/>
      </w:r>
      <w:r w:rsidRPr="00AC526F">
        <w:rPr>
          <w:lang w:val="ru-RU"/>
        </w:rPr>
        <w:tab/>
      </w:r>
      <w:r>
        <w:rPr>
          <w:lang w:val="ru-RU"/>
        </w:rPr>
        <w:t xml:space="preserve">См. сообщение № 5/2011, </w:t>
      </w:r>
      <w:r>
        <w:rPr>
          <w:i/>
          <w:lang w:val="ru-RU"/>
        </w:rPr>
        <w:t xml:space="preserve">Юнгелин против Швеции, </w:t>
      </w:r>
      <w:r>
        <w:rPr>
          <w:lang w:val="ru-RU"/>
        </w:rPr>
        <w:t xml:space="preserve">Соображения от 2 октября </w:t>
      </w:r>
      <w:r>
        <w:rPr>
          <w:lang w:val="ru-RU"/>
        </w:rPr>
        <w:br/>
        <w:t>2014</w:t>
      </w:r>
      <w:r w:rsidR="00553E37" w:rsidRPr="00553E37">
        <w:rPr>
          <w:sz w:val="20"/>
          <w:lang w:val="ru-RU"/>
        </w:rPr>
        <w:t> </w:t>
      </w:r>
      <w:r w:rsidR="00553E37" w:rsidRPr="005811D9">
        <w:rPr>
          <w:szCs w:val="18"/>
          <w:lang w:val="ru-RU"/>
        </w:rPr>
        <w:t>год</w:t>
      </w:r>
      <w:r>
        <w:rPr>
          <w:lang w:val="ru-RU"/>
        </w:rPr>
        <w:t>а, пункт 10.4.</w:t>
      </w:r>
    </w:p>
  </w:footnote>
  <w:footnote w:id="46">
    <w:p w:rsidR="006F11FE" w:rsidRPr="007449E0" w:rsidRDefault="006F11FE" w:rsidP="006F11FE">
      <w:pPr>
        <w:pStyle w:val="ad"/>
        <w:widowControl w:val="0"/>
        <w:tabs>
          <w:tab w:val="clear" w:pos="1021"/>
          <w:tab w:val="right" w:pos="1020"/>
        </w:tabs>
        <w:rPr>
          <w:lang w:val="ru-RU"/>
        </w:rPr>
      </w:pPr>
      <w:r w:rsidRPr="001F6827">
        <w:rPr>
          <w:lang w:val="ru-RU"/>
        </w:rPr>
        <w:tab/>
      </w:r>
      <w:r w:rsidRPr="00553E37">
        <w:rPr>
          <w:rStyle w:val="a9"/>
        </w:rPr>
        <w:footnoteRef/>
      </w:r>
      <w:r w:rsidRPr="007449E0">
        <w:rPr>
          <w:lang w:val="ru-RU"/>
        </w:rPr>
        <w:tab/>
      </w:r>
      <w:r>
        <w:rPr>
          <w:lang w:val="ru-RU"/>
        </w:rPr>
        <w:t>Там</w:t>
      </w:r>
      <w:r w:rsidRPr="007449E0">
        <w:rPr>
          <w:lang w:val="ru-RU"/>
        </w:rPr>
        <w:t xml:space="preserve"> </w:t>
      </w:r>
      <w:r>
        <w:rPr>
          <w:lang w:val="ru-RU"/>
        </w:rPr>
        <w:t>же</w:t>
      </w:r>
      <w:r w:rsidRPr="007449E0">
        <w:rPr>
          <w:lang w:val="ru-RU"/>
        </w:rPr>
        <w:t xml:space="preserve">, </w:t>
      </w:r>
      <w:r>
        <w:rPr>
          <w:lang w:val="ru-RU"/>
        </w:rPr>
        <w:t>пункт</w:t>
      </w:r>
      <w:r w:rsidRPr="007449E0">
        <w:rPr>
          <w:lang w:val="ru-RU"/>
        </w:rPr>
        <w:t xml:space="preserve"> 10.5.</w:t>
      </w:r>
    </w:p>
  </w:footnote>
  <w:footnote w:id="47">
    <w:p w:rsidR="006F11FE" w:rsidRPr="007449E0" w:rsidRDefault="006F11FE" w:rsidP="006F11FE">
      <w:pPr>
        <w:pStyle w:val="ad"/>
        <w:widowControl w:val="0"/>
        <w:tabs>
          <w:tab w:val="clear" w:pos="1021"/>
          <w:tab w:val="right" w:pos="1020"/>
        </w:tabs>
        <w:rPr>
          <w:highlight w:val="yellow"/>
          <w:lang w:val="ru-RU"/>
        </w:rPr>
      </w:pPr>
      <w:r w:rsidRPr="007449E0">
        <w:rPr>
          <w:lang w:val="ru-RU"/>
        </w:rPr>
        <w:tab/>
      </w:r>
      <w:r w:rsidRPr="00553E37">
        <w:rPr>
          <w:rStyle w:val="a9"/>
        </w:rPr>
        <w:footnoteRef/>
      </w:r>
      <w:r w:rsidRPr="007449E0">
        <w:rPr>
          <w:lang w:val="ru-RU"/>
        </w:rPr>
        <w:tab/>
      </w:r>
      <w:r>
        <w:rPr>
          <w:lang w:val="ru-RU"/>
        </w:rPr>
        <w:t>Там</w:t>
      </w:r>
      <w:r w:rsidRPr="007449E0">
        <w:rPr>
          <w:lang w:val="ru-RU"/>
        </w:rPr>
        <w:t xml:space="preserve"> </w:t>
      </w:r>
      <w:r>
        <w:rPr>
          <w:lang w:val="ru-RU"/>
        </w:rPr>
        <w:t>же</w:t>
      </w:r>
      <w:r w:rsidRPr="007449E0">
        <w:rPr>
          <w:lang w:val="ru-RU"/>
        </w:rPr>
        <w:t xml:space="preserve">, </w:t>
      </w:r>
      <w:r>
        <w:rPr>
          <w:lang w:val="ru-RU"/>
        </w:rPr>
        <w:t>пункт</w:t>
      </w:r>
      <w:r w:rsidRPr="007449E0">
        <w:rPr>
          <w:lang w:val="ru-RU"/>
        </w:rPr>
        <w:t xml:space="preserve"> 10.6.</w:t>
      </w:r>
    </w:p>
  </w:footnote>
  <w:footnote w:id="48">
    <w:p w:rsidR="006F11FE" w:rsidRPr="001F6827" w:rsidRDefault="006F11FE" w:rsidP="006F11FE">
      <w:pPr>
        <w:pStyle w:val="ad"/>
        <w:widowControl w:val="0"/>
        <w:tabs>
          <w:tab w:val="clear" w:pos="1021"/>
          <w:tab w:val="right" w:pos="1020"/>
        </w:tabs>
      </w:pPr>
      <w:r w:rsidRPr="007449E0">
        <w:rPr>
          <w:lang w:val="ru-RU"/>
        </w:rPr>
        <w:tab/>
      </w:r>
      <w:r w:rsidRPr="00553E37">
        <w:rPr>
          <w:rStyle w:val="a9"/>
        </w:rPr>
        <w:footnoteRef/>
      </w:r>
      <w:r>
        <w:tab/>
      </w:r>
      <w:r>
        <w:rPr>
          <w:lang w:val="ru-RU"/>
        </w:rPr>
        <w:t>См</w:t>
      </w:r>
      <w:r w:rsidRPr="001F6827">
        <w:t>.</w:t>
      </w:r>
      <w:r w:rsidRPr="006F7D59">
        <w:t xml:space="preserve"> Douglas M. Pravda, </w:t>
      </w:r>
      <w:r>
        <w:t>«</w:t>
      </w:r>
      <w:r w:rsidRPr="006F7D59">
        <w:t>Understanding the Rights of Deaf and Hard of Hearing Individuals to Meaningful Participation in Court Proceedings</w:t>
      </w:r>
      <w:r>
        <w:t>»</w:t>
      </w:r>
      <w:r w:rsidRPr="006F7D59">
        <w:t xml:space="preserve">, </w:t>
      </w:r>
      <w:r w:rsidRPr="00F577BA">
        <w:rPr>
          <w:i/>
        </w:rPr>
        <w:t>Valparaiso University Law Review</w:t>
      </w:r>
      <w:r w:rsidRPr="006F7D59">
        <w:t>,</w:t>
      </w:r>
      <w:r>
        <w:t xml:space="preserve"> vol.</w:t>
      </w:r>
      <w:r w:rsidRPr="006F7D59">
        <w:t xml:space="preserve"> 45</w:t>
      </w:r>
      <w:r>
        <w:t xml:space="preserve">, No. </w:t>
      </w:r>
      <w:r w:rsidRPr="006F7D59">
        <w:t xml:space="preserve">927 </w:t>
      </w:r>
      <w:r>
        <w:t>(</w:t>
      </w:r>
      <w:r w:rsidRPr="006F7D59">
        <w:t>Spring 2011</w:t>
      </w:r>
      <w:r>
        <w:t>)</w:t>
      </w:r>
      <w:r w:rsidRPr="006F7D59">
        <w:t xml:space="preserve">; </w:t>
      </w:r>
      <w:r>
        <w:t>Sarah Geer, «</w:t>
      </w:r>
      <w:r w:rsidRPr="007F5F48">
        <w:t xml:space="preserve">Jury Duty, For some it’s a chore, </w:t>
      </w:r>
      <w:r w:rsidRPr="009038C0">
        <w:rPr>
          <w:lang w:val="en-US"/>
        </w:rPr>
        <w:br/>
      </w:r>
      <w:r w:rsidRPr="007F5F48">
        <w:t>for others it’s a hard won right</w:t>
      </w:r>
      <w:r>
        <w:t>»</w:t>
      </w:r>
      <w:r w:rsidRPr="007F5F48">
        <w:t xml:space="preserve"> </w:t>
      </w:r>
      <w:r>
        <w:t>(</w:t>
      </w:r>
      <w:r w:rsidRPr="006437A3">
        <w:t xml:space="preserve">available at </w:t>
      </w:r>
      <w:hyperlink r:id="rId1" w:history="1">
        <w:r w:rsidRPr="00A807D9">
          <w:rPr>
            <w:rStyle w:val="afff5"/>
            <w:u w:val="none"/>
          </w:rPr>
          <w:t>https://www.gallaudet.edu/Documents/</w:t>
        </w:r>
        <w:r w:rsidRPr="00A807D9">
          <w:rPr>
            <w:rStyle w:val="afff5"/>
            <w:u w:val="none"/>
            <w:lang w:val="en-US"/>
          </w:rPr>
          <w:br/>
        </w:r>
        <w:r w:rsidRPr="00A807D9">
          <w:rPr>
            <w:rStyle w:val="afff5"/>
            <w:u w:val="none"/>
          </w:rPr>
          <w:t>PublicRelations/GT1989.pdf</w:t>
        </w:r>
      </w:hyperlink>
      <w:r w:rsidRPr="00A807D9">
        <w:t xml:space="preserve"> ); Dorothy Smith, «Communication in the Courtroom:</w:t>
      </w:r>
      <w:r w:rsidRPr="007F5F48">
        <w:t xml:space="preserve"> Technology is helping to provide equal access to the law</w:t>
      </w:r>
      <w:r>
        <w:t>»</w:t>
      </w:r>
      <w:r w:rsidRPr="007F5F48">
        <w:t xml:space="preserve"> </w:t>
      </w:r>
      <w:r>
        <w:t>(</w:t>
      </w:r>
      <w:r w:rsidRPr="007F5F48">
        <w:t>Spring 1989</w:t>
      </w:r>
      <w:r>
        <w:t>).</w:t>
      </w:r>
    </w:p>
  </w:footnote>
  <w:footnote w:id="49">
    <w:p w:rsidR="00F8519E" w:rsidRPr="00F8519E" w:rsidRDefault="00F8519E">
      <w:pPr>
        <w:pStyle w:val="ad"/>
        <w:rPr>
          <w:lang w:val="ru-RU"/>
        </w:rPr>
      </w:pPr>
      <w:r w:rsidRPr="007D2F80">
        <w:rPr>
          <w:lang w:val="en-US"/>
        </w:rPr>
        <w:tab/>
      </w:r>
      <w:r>
        <w:rPr>
          <w:rStyle w:val="a9"/>
        </w:rPr>
        <w:footnoteRef/>
      </w:r>
      <w:r>
        <w:rPr>
          <w:lang w:val="ru-RU"/>
        </w:rPr>
        <w:tab/>
        <w:t>См. пункт 25.</w:t>
      </w:r>
    </w:p>
  </w:footnote>
  <w:footnote w:id="50">
    <w:p w:rsidR="006F11FE" w:rsidRPr="006214C5" w:rsidRDefault="006F11FE" w:rsidP="006F11FE">
      <w:pPr>
        <w:pStyle w:val="ad"/>
        <w:widowControl w:val="0"/>
        <w:tabs>
          <w:tab w:val="clear" w:pos="1021"/>
          <w:tab w:val="right" w:pos="1020"/>
        </w:tabs>
        <w:rPr>
          <w:lang w:val="ru-RU"/>
        </w:rPr>
      </w:pPr>
      <w:r w:rsidRPr="006F7D59">
        <w:tab/>
      </w:r>
      <w:r w:rsidRPr="00553E37">
        <w:rPr>
          <w:rStyle w:val="a9"/>
        </w:rPr>
        <w:footnoteRef/>
      </w:r>
      <w:r w:rsidRPr="009038C0">
        <w:rPr>
          <w:lang w:val="ru-RU"/>
        </w:rPr>
        <w:tab/>
      </w:r>
      <w:proofErr w:type="gramStart"/>
      <w:r>
        <w:t>Ibid</w:t>
      </w:r>
      <w:r>
        <w:rPr>
          <w:lang w:val="ru-RU"/>
        </w:rPr>
        <w:t xml:space="preserve">, </w:t>
      </w:r>
      <w:r>
        <w:t>para</w:t>
      </w:r>
      <w:r>
        <w:rPr>
          <w:lang w:val="ru-RU"/>
        </w:rPr>
        <w:t xml:space="preserve"> 13.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FE" w:rsidRPr="005A734F" w:rsidRDefault="006F11FE">
    <w:pPr>
      <w:pStyle w:val="a6"/>
      <w:rPr>
        <w:lang w:val="en-US"/>
      </w:rPr>
    </w:pPr>
    <w:r>
      <w:rPr>
        <w:lang w:val="en-US"/>
      </w:rPr>
      <w:t>CRPD/</w:t>
    </w:r>
    <w:r w:rsidRPr="00A85FEB">
      <w:rPr>
        <w:lang w:val="en-US"/>
      </w:rPr>
      <w:t>C/15/D/13/2013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FE" w:rsidRPr="009A6F4A" w:rsidRDefault="006F11FE">
    <w:pPr>
      <w:pStyle w:val="a6"/>
      <w:rPr>
        <w:lang w:val="en-US"/>
      </w:rPr>
    </w:pPr>
    <w:r>
      <w:rPr>
        <w:lang w:val="en-US"/>
      </w:rPr>
      <w:tab/>
      <w:t>CRPD/</w:t>
    </w:r>
    <w:r w:rsidRPr="00A85FEB">
      <w:rPr>
        <w:lang w:val="en-US"/>
      </w:rPr>
      <w:t>C/15/D/13/2013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FE" w:rsidRDefault="006F11FE" w:rsidP="00A85FE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327664"/>
    <w:multiLevelType w:val="multilevel"/>
    <w:tmpl w:val="EF2ABA28"/>
    <w:name w:val="AGSCorp"/>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709"/>
        </w:tabs>
        <w:ind w:left="709" w:hanging="709"/>
      </w:pPr>
      <w:rPr>
        <w:sz w:val="20"/>
      </w:rPr>
    </w:lvl>
    <w:lvl w:ilvl="2">
      <w:start w:val="1"/>
      <w:numFmt w:val="decimal"/>
      <w:pStyle w:val="NumberLevel3"/>
      <w:lvlText w:val="%1.%2.%3."/>
      <w:lvlJc w:val="left"/>
      <w:pPr>
        <w:tabs>
          <w:tab w:val="num" w:pos="709"/>
        </w:tabs>
        <w:ind w:left="709" w:hanging="709"/>
      </w:pPr>
      <w:rPr>
        <w:sz w:val="20"/>
      </w:rPr>
    </w:lvl>
    <w:lvl w:ilvl="3">
      <w:start w:val="1"/>
      <w:numFmt w:val="lowerLetter"/>
      <w:pStyle w:val="NumberLevel4"/>
      <w:lvlText w:val="%4."/>
      <w:lvlJc w:val="left"/>
      <w:pPr>
        <w:tabs>
          <w:tab w:val="num" w:pos="1134"/>
        </w:tabs>
        <w:ind w:left="1134" w:hanging="425"/>
      </w:pPr>
    </w:lvl>
    <w:lvl w:ilvl="4">
      <w:start w:val="1"/>
      <w:numFmt w:val="bullet"/>
      <w:pStyle w:val="NumberLevel5"/>
      <w:lvlText w:val="–"/>
      <w:lvlJc w:val="left"/>
      <w:pPr>
        <w:tabs>
          <w:tab w:val="num" w:pos="1559"/>
        </w:tabs>
        <w:ind w:left="1559" w:hanging="425"/>
      </w:pPr>
      <w:rPr>
        <w:b w:val="0"/>
        <w:i w:val="0"/>
      </w:rPr>
    </w:lvl>
    <w:lvl w:ilvl="5">
      <w:start w:val="1"/>
      <w:numFmt w:val="bullet"/>
      <w:pStyle w:val="NumberLevel6"/>
      <w:lvlText w:val="–"/>
      <w:lvlJc w:val="left"/>
      <w:pPr>
        <w:tabs>
          <w:tab w:val="num" w:pos="1985"/>
        </w:tabs>
        <w:ind w:left="1985" w:hanging="426"/>
      </w:pPr>
      <w:rPr>
        <w:b w:val="0"/>
        <w:i w:val="0"/>
      </w:rPr>
    </w:lvl>
    <w:lvl w:ilvl="6">
      <w:start w:val="1"/>
      <w:numFmt w:val="bullet"/>
      <w:pStyle w:val="NumberLevel7"/>
      <w:lvlText w:val="–"/>
      <w:lvlJc w:val="left"/>
      <w:pPr>
        <w:tabs>
          <w:tab w:val="num" w:pos="2410"/>
        </w:tabs>
        <w:ind w:left="2410" w:hanging="425"/>
      </w:pPr>
      <w:rPr>
        <w:b w:val="0"/>
        <w:i w:val="0"/>
      </w:rPr>
    </w:lvl>
    <w:lvl w:ilvl="7">
      <w:start w:val="1"/>
      <w:numFmt w:val="bullet"/>
      <w:pStyle w:val="NumberLevel8"/>
      <w:lvlText w:val="–"/>
      <w:lvlJc w:val="left"/>
      <w:pPr>
        <w:tabs>
          <w:tab w:val="num" w:pos="2835"/>
        </w:tabs>
        <w:ind w:left="2835" w:hanging="425"/>
      </w:pPr>
      <w:rPr>
        <w:b w:val="0"/>
        <w:i w:val="0"/>
      </w:rPr>
    </w:lvl>
    <w:lvl w:ilvl="8">
      <w:start w:val="1"/>
      <w:numFmt w:val="bullet"/>
      <w:pStyle w:val="NumberLevel9"/>
      <w:lvlText w:val="–"/>
      <w:lvlJc w:val="left"/>
      <w:pPr>
        <w:tabs>
          <w:tab w:val="num" w:pos="3260"/>
        </w:tabs>
        <w:ind w:left="3260" w:hanging="425"/>
      </w:pPr>
      <w:rPr>
        <w:b w:val="0"/>
        <w:i w:val="0"/>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1"/>
    <w:lvl w:ilvl="0">
      <w:start w:val="1"/>
      <w:numFmt w:val="upperRoman"/>
      <w:pStyle w:val="1"/>
      <w:lvlText w:val="Статья %1."/>
      <w:lvlJc w:val="left"/>
      <w:pPr>
        <w:tabs>
          <w:tab w:val="num" w:pos="1440"/>
        </w:tabs>
        <w:ind w:left="0" w:firstLine="0"/>
      </w:pPr>
    </w:lvl>
    <w:lvl w:ilvl="1">
      <w:start w:val="1"/>
      <w:numFmt w:val="decimalZero"/>
      <w:pStyle w:val="21"/>
      <w:isLgl/>
      <w:lvlText w:val="Раздел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57756BF3"/>
    <w:multiLevelType w:val="multilevel"/>
    <w:tmpl w:val="25F6B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6"/>
  </w:num>
  <w:num w:numId="4">
    <w:abstractNumId w:val="1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EB"/>
    <w:rsid w:val="000003B3"/>
    <w:rsid w:val="000450D1"/>
    <w:rsid w:val="000677ED"/>
    <w:rsid w:val="000F2A4F"/>
    <w:rsid w:val="00145A5C"/>
    <w:rsid w:val="00203F84"/>
    <w:rsid w:val="00275188"/>
    <w:rsid w:val="0028687D"/>
    <w:rsid w:val="0029539A"/>
    <w:rsid w:val="002B091C"/>
    <w:rsid w:val="002B5DBD"/>
    <w:rsid w:val="002D0CCB"/>
    <w:rsid w:val="00345C79"/>
    <w:rsid w:val="00366A39"/>
    <w:rsid w:val="004349DB"/>
    <w:rsid w:val="0048005C"/>
    <w:rsid w:val="004E242B"/>
    <w:rsid w:val="00544379"/>
    <w:rsid w:val="00553E37"/>
    <w:rsid w:val="00566944"/>
    <w:rsid w:val="005811D9"/>
    <w:rsid w:val="005C4872"/>
    <w:rsid w:val="005D56BF"/>
    <w:rsid w:val="0065199E"/>
    <w:rsid w:val="00665D8D"/>
    <w:rsid w:val="006A3C24"/>
    <w:rsid w:val="006A7A3B"/>
    <w:rsid w:val="006B6B57"/>
    <w:rsid w:val="006F11FE"/>
    <w:rsid w:val="00705394"/>
    <w:rsid w:val="0071270E"/>
    <w:rsid w:val="00743F62"/>
    <w:rsid w:val="00760D3A"/>
    <w:rsid w:val="00777042"/>
    <w:rsid w:val="007A1F42"/>
    <w:rsid w:val="007D2F80"/>
    <w:rsid w:val="007D76DD"/>
    <w:rsid w:val="00804ABF"/>
    <w:rsid w:val="008233D9"/>
    <w:rsid w:val="008455C7"/>
    <w:rsid w:val="008465EC"/>
    <w:rsid w:val="008717E8"/>
    <w:rsid w:val="0088316C"/>
    <w:rsid w:val="008B0D0F"/>
    <w:rsid w:val="008D01AE"/>
    <w:rsid w:val="008E0423"/>
    <w:rsid w:val="009141DC"/>
    <w:rsid w:val="009174A1"/>
    <w:rsid w:val="0098674D"/>
    <w:rsid w:val="00997ACA"/>
    <w:rsid w:val="009A6922"/>
    <w:rsid w:val="00A03FB7"/>
    <w:rsid w:val="00A75A11"/>
    <w:rsid w:val="00A807D9"/>
    <w:rsid w:val="00A85FEB"/>
    <w:rsid w:val="00AD7EAD"/>
    <w:rsid w:val="00AF2C65"/>
    <w:rsid w:val="00B35A32"/>
    <w:rsid w:val="00B432C6"/>
    <w:rsid w:val="00B471C5"/>
    <w:rsid w:val="00B6474A"/>
    <w:rsid w:val="00BB5A75"/>
    <w:rsid w:val="00BE1742"/>
    <w:rsid w:val="00C0268E"/>
    <w:rsid w:val="00C37CD3"/>
    <w:rsid w:val="00C91100"/>
    <w:rsid w:val="00D1261C"/>
    <w:rsid w:val="00D464BF"/>
    <w:rsid w:val="00D601F4"/>
    <w:rsid w:val="00D75DCE"/>
    <w:rsid w:val="00DD35AC"/>
    <w:rsid w:val="00DD479F"/>
    <w:rsid w:val="00E15E48"/>
    <w:rsid w:val="00E227A7"/>
    <w:rsid w:val="00EB0723"/>
    <w:rsid w:val="00EB1F36"/>
    <w:rsid w:val="00EE5263"/>
    <w:rsid w:val="00EE6F37"/>
    <w:rsid w:val="00F1599F"/>
    <w:rsid w:val="00F31EF2"/>
    <w:rsid w:val="00F8519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annotation reference" w:uiPriority="99"/>
    <w:lsdException w:name="page number" w:qFormat="1"/>
    <w:lsdException w:name="endnote reference" w:qFormat="1"/>
    <w:lsdException w:name="endnote text" w:qFormat="1"/>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B5A75"/>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2"/>
    <w:next w:val="a2"/>
    <w:link w:val="10"/>
    <w:uiPriority w:val="9"/>
    <w:qFormat/>
    <w:rsid w:val="00BE1742"/>
    <w:pPr>
      <w:keepNext/>
      <w:numPr>
        <w:numId w:val="16"/>
      </w:numPr>
      <w:tabs>
        <w:tab w:val="left" w:pos="567"/>
      </w:tabs>
      <w:jc w:val="both"/>
      <w:outlineLvl w:val="0"/>
    </w:pPr>
    <w:rPr>
      <w:rFonts w:cs="Arial"/>
      <w:b/>
      <w:bCs/>
      <w:szCs w:val="32"/>
      <w:lang w:eastAsia="ru-RU"/>
    </w:rPr>
  </w:style>
  <w:style w:type="paragraph" w:styleId="21">
    <w:name w:val="heading 2"/>
    <w:basedOn w:val="a2"/>
    <w:next w:val="a2"/>
    <w:link w:val="22"/>
    <w:uiPriority w:val="9"/>
    <w:qFormat/>
    <w:rsid w:val="006F11FE"/>
    <w:pPr>
      <w:keepNext/>
      <w:numPr>
        <w:ilvl w:val="1"/>
        <w:numId w:val="16"/>
      </w:numPr>
      <w:tabs>
        <w:tab w:val="clear" w:pos="1080"/>
      </w:tabs>
      <w:spacing w:before="240" w:after="60"/>
      <w:outlineLvl w:val="1"/>
    </w:pPr>
    <w:rPr>
      <w:rFonts w:ascii="Arial" w:hAnsi="Arial" w:cs="Arial"/>
      <w:b/>
      <w:bCs/>
      <w:i/>
      <w:iCs/>
      <w:sz w:val="28"/>
      <w:szCs w:val="28"/>
    </w:rPr>
  </w:style>
  <w:style w:type="paragraph" w:styleId="31">
    <w:name w:val="heading 3"/>
    <w:basedOn w:val="a2"/>
    <w:next w:val="a2"/>
    <w:link w:val="32"/>
    <w:uiPriority w:val="9"/>
    <w:qFormat/>
    <w:rsid w:val="006F11FE"/>
    <w:pPr>
      <w:keepNext/>
      <w:numPr>
        <w:ilvl w:val="2"/>
        <w:numId w:val="16"/>
      </w:numPr>
      <w:tabs>
        <w:tab w:val="clear" w:pos="720"/>
      </w:tabs>
      <w:spacing w:before="240" w:after="60"/>
      <w:outlineLvl w:val="2"/>
    </w:pPr>
    <w:rPr>
      <w:rFonts w:ascii="Arial" w:hAnsi="Arial" w:cs="Arial"/>
      <w:b/>
      <w:bCs/>
      <w:sz w:val="26"/>
      <w:szCs w:val="26"/>
    </w:rPr>
  </w:style>
  <w:style w:type="paragraph" w:styleId="41">
    <w:name w:val="heading 4"/>
    <w:basedOn w:val="a2"/>
    <w:next w:val="a2"/>
    <w:link w:val="42"/>
    <w:qFormat/>
    <w:rsid w:val="006F11FE"/>
    <w:pPr>
      <w:keepNext/>
      <w:numPr>
        <w:ilvl w:val="3"/>
        <w:numId w:val="16"/>
      </w:numPr>
      <w:tabs>
        <w:tab w:val="clear" w:pos="864"/>
      </w:tabs>
      <w:spacing w:before="240" w:after="60"/>
      <w:outlineLvl w:val="3"/>
    </w:pPr>
    <w:rPr>
      <w:b/>
      <w:bCs/>
      <w:sz w:val="28"/>
      <w:szCs w:val="28"/>
    </w:rPr>
  </w:style>
  <w:style w:type="paragraph" w:styleId="51">
    <w:name w:val="heading 5"/>
    <w:basedOn w:val="a2"/>
    <w:next w:val="a2"/>
    <w:link w:val="52"/>
    <w:qFormat/>
    <w:rsid w:val="006F11FE"/>
    <w:pPr>
      <w:numPr>
        <w:ilvl w:val="4"/>
        <w:numId w:val="16"/>
      </w:numPr>
      <w:tabs>
        <w:tab w:val="clear" w:pos="1008"/>
      </w:tabs>
      <w:spacing w:before="240" w:after="60"/>
      <w:outlineLvl w:val="4"/>
    </w:pPr>
    <w:rPr>
      <w:b/>
      <w:bCs/>
      <w:i/>
      <w:iCs/>
      <w:sz w:val="26"/>
      <w:szCs w:val="26"/>
    </w:rPr>
  </w:style>
  <w:style w:type="paragraph" w:styleId="6">
    <w:name w:val="heading 6"/>
    <w:basedOn w:val="a2"/>
    <w:next w:val="a2"/>
    <w:link w:val="60"/>
    <w:qFormat/>
    <w:rsid w:val="006F11FE"/>
    <w:pPr>
      <w:numPr>
        <w:ilvl w:val="5"/>
        <w:numId w:val="16"/>
      </w:numPr>
      <w:tabs>
        <w:tab w:val="clear" w:pos="1152"/>
      </w:tabs>
      <w:spacing w:before="240" w:after="60"/>
      <w:outlineLvl w:val="5"/>
    </w:pPr>
    <w:rPr>
      <w:b/>
      <w:bCs/>
      <w:sz w:val="22"/>
      <w:szCs w:val="22"/>
    </w:rPr>
  </w:style>
  <w:style w:type="paragraph" w:styleId="7">
    <w:name w:val="heading 7"/>
    <w:basedOn w:val="a2"/>
    <w:next w:val="a2"/>
    <w:link w:val="70"/>
    <w:qFormat/>
    <w:rsid w:val="006F11FE"/>
    <w:pPr>
      <w:numPr>
        <w:ilvl w:val="6"/>
        <w:numId w:val="16"/>
      </w:numPr>
      <w:tabs>
        <w:tab w:val="clear" w:pos="1296"/>
      </w:tabs>
      <w:spacing w:before="240" w:after="60"/>
      <w:outlineLvl w:val="6"/>
    </w:pPr>
    <w:rPr>
      <w:sz w:val="24"/>
    </w:rPr>
  </w:style>
  <w:style w:type="paragraph" w:styleId="8">
    <w:name w:val="heading 8"/>
    <w:basedOn w:val="a2"/>
    <w:next w:val="a2"/>
    <w:link w:val="80"/>
    <w:qFormat/>
    <w:rsid w:val="006F11FE"/>
    <w:pPr>
      <w:numPr>
        <w:ilvl w:val="7"/>
        <w:numId w:val="16"/>
      </w:numPr>
      <w:tabs>
        <w:tab w:val="clear" w:pos="1440"/>
      </w:tabs>
      <w:spacing w:before="240" w:after="60"/>
      <w:outlineLvl w:val="7"/>
    </w:pPr>
    <w:rPr>
      <w:i/>
      <w:iCs/>
      <w:sz w:val="24"/>
    </w:rPr>
  </w:style>
  <w:style w:type="paragraph" w:styleId="9">
    <w:name w:val="heading 9"/>
    <w:basedOn w:val="a2"/>
    <w:next w:val="a2"/>
    <w:link w:val="90"/>
    <w:qFormat/>
    <w:rsid w:val="006F11FE"/>
    <w:pPr>
      <w:numPr>
        <w:ilvl w:val="8"/>
        <w:numId w:val="16"/>
      </w:numPr>
      <w:tabs>
        <w:tab w:val="clear" w:pos="1584"/>
      </w:tabs>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R">
    <w:name w:val="_ H __M_GR"/>
    <w:basedOn w:val="a2"/>
    <w:next w:val="a2"/>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2"/>
    <w:next w:val="a2"/>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2"/>
    <w:next w:val="a2"/>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2"/>
    <w:next w:val="a2"/>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2"/>
    <w:uiPriority w:val="99"/>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2"/>
    <w:next w:val="a2"/>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E1742"/>
    <w:pPr>
      <w:numPr>
        <w:numId w:val="1"/>
      </w:numPr>
      <w:spacing w:after="120"/>
      <w:ind w:right="1134"/>
      <w:jc w:val="both"/>
    </w:pPr>
    <w:rPr>
      <w:lang w:eastAsia="ru-RU"/>
    </w:rPr>
  </w:style>
  <w:style w:type="paragraph" w:customStyle="1" w:styleId="Bullet2GR">
    <w:name w:val="_Bullet 2_GR"/>
    <w:basedOn w:val="a2"/>
    <w:qFormat/>
    <w:rsid w:val="00BE1742"/>
    <w:pPr>
      <w:numPr>
        <w:numId w:val="2"/>
      </w:numPr>
      <w:spacing w:after="120"/>
      <w:ind w:right="1134"/>
      <w:jc w:val="both"/>
    </w:pPr>
    <w:rPr>
      <w:lang w:eastAsia="ru-RU"/>
    </w:rPr>
  </w:style>
  <w:style w:type="paragraph" w:customStyle="1" w:styleId="ParaNoGR">
    <w:name w:val="_ParaNo._GR"/>
    <w:basedOn w:val="a2"/>
    <w:next w:val="a2"/>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4"/>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2"/>
    <w:next w:val="a2"/>
    <w:link w:val="a7"/>
    <w:uiPriority w:val="99"/>
    <w:qFormat/>
    <w:rsid w:val="00BE1742"/>
    <w:pPr>
      <w:pBdr>
        <w:bottom w:val="single" w:sz="4" w:space="4" w:color="auto"/>
      </w:pBdr>
      <w:tabs>
        <w:tab w:val="right" w:pos="9639"/>
      </w:tabs>
      <w:suppressAutoHyphens/>
    </w:pPr>
    <w:rPr>
      <w:b/>
      <w:sz w:val="18"/>
      <w:lang w:val="en-GB" w:eastAsia="ru-RU"/>
    </w:rPr>
  </w:style>
  <w:style w:type="character" w:customStyle="1" w:styleId="a7">
    <w:name w:val="Верхний колонтитул Знак"/>
    <w:aliases w:val="6_GR Знак,6_G Знак"/>
    <w:basedOn w:val="a3"/>
    <w:link w:val="a6"/>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3"/>
    <w:link w:val="1"/>
    <w:uiPriority w:val="9"/>
    <w:rsid w:val="00BE1742"/>
    <w:rPr>
      <w:rFonts w:ascii="Times New Roman" w:eastAsia="Times New Roman" w:hAnsi="Times New Roman" w:cs="Arial"/>
      <w:b/>
      <w:bCs/>
      <w:spacing w:val="4"/>
      <w:w w:val="103"/>
      <w:kern w:val="14"/>
      <w:sz w:val="20"/>
      <w:szCs w:val="32"/>
      <w:lang w:eastAsia="ru-RU"/>
    </w:rPr>
  </w:style>
  <w:style w:type="character" w:styleId="a8">
    <w:name w:val="endnote reference"/>
    <w:aliases w:val="1_GR,1_G"/>
    <w:basedOn w:val="a9"/>
    <w:qFormat/>
    <w:rsid w:val="00BE1742"/>
    <w:rPr>
      <w:rFonts w:ascii="Times New Roman" w:hAnsi="Times New Roman"/>
      <w:dstrike w:val="0"/>
      <w:sz w:val="18"/>
      <w:vertAlign w:val="superscript"/>
    </w:rPr>
  </w:style>
  <w:style w:type="character" w:styleId="a9">
    <w:name w:val="footnote reference"/>
    <w:aliases w:val="4_GR,4_G"/>
    <w:basedOn w:val="a3"/>
    <w:qFormat/>
    <w:rsid w:val="00BE1742"/>
    <w:rPr>
      <w:rFonts w:ascii="Times New Roman" w:hAnsi="Times New Roman"/>
      <w:dstrike w:val="0"/>
      <w:sz w:val="18"/>
      <w:vertAlign w:val="superscript"/>
    </w:rPr>
  </w:style>
  <w:style w:type="paragraph" w:styleId="aa">
    <w:name w:val="footer"/>
    <w:aliases w:val="3_GR,3_G"/>
    <w:basedOn w:val="a2"/>
    <w:link w:val="ab"/>
    <w:uiPriority w:val="99"/>
    <w:qFormat/>
    <w:rsid w:val="00BE1742"/>
    <w:pPr>
      <w:tabs>
        <w:tab w:val="right" w:pos="9639"/>
      </w:tabs>
      <w:suppressAutoHyphens/>
    </w:pPr>
    <w:rPr>
      <w:sz w:val="16"/>
      <w:lang w:val="en-GB" w:eastAsia="ru-RU"/>
    </w:rPr>
  </w:style>
  <w:style w:type="character" w:customStyle="1" w:styleId="ab">
    <w:name w:val="Нижний колонтитул Знак"/>
    <w:aliases w:val="3_GR Знак,3_G Знак"/>
    <w:basedOn w:val="a3"/>
    <w:link w:val="aa"/>
    <w:uiPriority w:val="99"/>
    <w:rsid w:val="00BE1742"/>
    <w:rPr>
      <w:rFonts w:ascii="Times New Roman" w:eastAsia="Times New Roman" w:hAnsi="Times New Roman" w:cs="Times New Roman"/>
      <w:sz w:val="16"/>
      <w:szCs w:val="20"/>
      <w:lang w:val="en-GB" w:eastAsia="ru-RU"/>
    </w:rPr>
  </w:style>
  <w:style w:type="character" w:styleId="ac">
    <w:name w:val="page number"/>
    <w:aliases w:val="7_GR,7_G"/>
    <w:basedOn w:val="a3"/>
    <w:qFormat/>
    <w:rsid w:val="00BE1742"/>
    <w:rPr>
      <w:rFonts w:ascii="Times New Roman" w:hAnsi="Times New Roman"/>
      <w:b/>
      <w:sz w:val="18"/>
    </w:rPr>
  </w:style>
  <w:style w:type="paragraph" w:styleId="ad">
    <w:name w:val="footnote text"/>
    <w:aliases w:val="5_GR,5_G"/>
    <w:basedOn w:val="a2"/>
    <w:link w:val="ae"/>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e">
    <w:name w:val="Текст сноски Знак"/>
    <w:aliases w:val="5_GR Знак,5_G Знак"/>
    <w:basedOn w:val="a3"/>
    <w:link w:val="ad"/>
    <w:rsid w:val="00BE1742"/>
    <w:rPr>
      <w:rFonts w:ascii="Times New Roman" w:eastAsia="Times New Roman" w:hAnsi="Times New Roman" w:cs="Times New Roman"/>
      <w:spacing w:val="5"/>
      <w:w w:val="104"/>
      <w:kern w:val="14"/>
      <w:sz w:val="18"/>
      <w:szCs w:val="20"/>
      <w:lang w:val="en-GB" w:eastAsia="ru-RU"/>
    </w:rPr>
  </w:style>
  <w:style w:type="paragraph" w:styleId="af">
    <w:name w:val="endnote text"/>
    <w:aliases w:val="2_GR,2_G"/>
    <w:basedOn w:val="ad"/>
    <w:link w:val="af0"/>
    <w:qFormat/>
    <w:rsid w:val="00BE1742"/>
  </w:style>
  <w:style w:type="character" w:customStyle="1" w:styleId="af0">
    <w:name w:val="Текст концевой сноски Знак"/>
    <w:aliases w:val="2_GR Знак,2_G Знак"/>
    <w:basedOn w:val="a3"/>
    <w:link w:val="af"/>
    <w:rsid w:val="00BE1742"/>
    <w:rPr>
      <w:rFonts w:ascii="Times New Roman" w:eastAsia="Times New Roman" w:hAnsi="Times New Roman" w:cs="Times New Roman"/>
      <w:spacing w:val="5"/>
      <w:w w:val="104"/>
      <w:kern w:val="14"/>
      <w:sz w:val="18"/>
      <w:szCs w:val="20"/>
      <w:lang w:val="en-GB" w:eastAsia="ru-RU"/>
    </w:rPr>
  </w:style>
  <w:style w:type="table" w:styleId="af1">
    <w:name w:val="Table Grid"/>
    <w:basedOn w:val="a4"/>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3"/>
    <w:link w:val="21"/>
    <w:uiPriority w:val="9"/>
    <w:rsid w:val="006F11FE"/>
    <w:rPr>
      <w:rFonts w:ascii="Arial" w:eastAsia="Times New Roman" w:hAnsi="Arial" w:cs="Arial"/>
      <w:b/>
      <w:bCs/>
      <w:i/>
      <w:iCs/>
      <w:spacing w:val="4"/>
      <w:w w:val="103"/>
      <w:kern w:val="14"/>
      <w:sz w:val="28"/>
      <w:szCs w:val="28"/>
    </w:rPr>
  </w:style>
  <w:style w:type="character" w:customStyle="1" w:styleId="32">
    <w:name w:val="Заголовок 3 Знак"/>
    <w:basedOn w:val="a3"/>
    <w:link w:val="31"/>
    <w:uiPriority w:val="9"/>
    <w:rsid w:val="006F11FE"/>
    <w:rPr>
      <w:rFonts w:ascii="Arial" w:eastAsia="Times New Roman" w:hAnsi="Arial" w:cs="Arial"/>
      <w:b/>
      <w:bCs/>
      <w:spacing w:val="4"/>
      <w:w w:val="103"/>
      <w:kern w:val="14"/>
      <w:sz w:val="26"/>
      <w:szCs w:val="26"/>
    </w:rPr>
  </w:style>
  <w:style w:type="character" w:customStyle="1" w:styleId="42">
    <w:name w:val="Заголовок 4 Знак"/>
    <w:basedOn w:val="a3"/>
    <w:link w:val="41"/>
    <w:rsid w:val="006F11FE"/>
    <w:rPr>
      <w:rFonts w:ascii="Times New Roman" w:eastAsia="Times New Roman" w:hAnsi="Times New Roman" w:cs="Times New Roman"/>
      <w:b/>
      <w:bCs/>
      <w:spacing w:val="4"/>
      <w:w w:val="103"/>
      <w:kern w:val="14"/>
      <w:sz w:val="28"/>
      <w:szCs w:val="28"/>
    </w:rPr>
  </w:style>
  <w:style w:type="character" w:customStyle="1" w:styleId="52">
    <w:name w:val="Заголовок 5 Знак"/>
    <w:basedOn w:val="a3"/>
    <w:link w:val="51"/>
    <w:rsid w:val="006F11FE"/>
    <w:rPr>
      <w:rFonts w:ascii="Times New Roman" w:eastAsia="Times New Roman" w:hAnsi="Times New Roman" w:cs="Times New Roman"/>
      <w:b/>
      <w:bCs/>
      <w:i/>
      <w:iCs/>
      <w:spacing w:val="4"/>
      <w:w w:val="103"/>
      <w:kern w:val="14"/>
      <w:sz w:val="26"/>
      <w:szCs w:val="26"/>
    </w:rPr>
  </w:style>
  <w:style w:type="character" w:customStyle="1" w:styleId="60">
    <w:name w:val="Заголовок 6 Знак"/>
    <w:basedOn w:val="a3"/>
    <w:link w:val="6"/>
    <w:rsid w:val="006F11FE"/>
    <w:rPr>
      <w:rFonts w:ascii="Times New Roman" w:eastAsia="Times New Roman" w:hAnsi="Times New Roman" w:cs="Times New Roman"/>
      <w:b/>
      <w:bCs/>
      <w:spacing w:val="4"/>
      <w:w w:val="103"/>
      <w:kern w:val="14"/>
    </w:rPr>
  </w:style>
  <w:style w:type="character" w:customStyle="1" w:styleId="70">
    <w:name w:val="Заголовок 7 Знак"/>
    <w:basedOn w:val="a3"/>
    <w:link w:val="7"/>
    <w:rsid w:val="006F11FE"/>
    <w:rPr>
      <w:rFonts w:ascii="Times New Roman" w:eastAsia="Times New Roman" w:hAnsi="Times New Roman" w:cs="Times New Roman"/>
      <w:spacing w:val="4"/>
      <w:w w:val="103"/>
      <w:kern w:val="14"/>
      <w:sz w:val="24"/>
      <w:szCs w:val="20"/>
    </w:rPr>
  </w:style>
  <w:style w:type="character" w:customStyle="1" w:styleId="80">
    <w:name w:val="Заголовок 8 Знак"/>
    <w:basedOn w:val="a3"/>
    <w:link w:val="8"/>
    <w:rsid w:val="006F11FE"/>
    <w:rPr>
      <w:rFonts w:ascii="Times New Roman" w:eastAsia="Times New Roman" w:hAnsi="Times New Roman" w:cs="Times New Roman"/>
      <w:i/>
      <w:iCs/>
      <w:spacing w:val="4"/>
      <w:w w:val="103"/>
      <w:kern w:val="14"/>
      <w:sz w:val="24"/>
      <w:szCs w:val="20"/>
    </w:rPr>
  </w:style>
  <w:style w:type="character" w:customStyle="1" w:styleId="90">
    <w:name w:val="Заголовок 9 Знак"/>
    <w:basedOn w:val="a3"/>
    <w:link w:val="9"/>
    <w:rsid w:val="006F11FE"/>
    <w:rPr>
      <w:rFonts w:ascii="Arial" w:eastAsia="Times New Roman" w:hAnsi="Arial" w:cs="Arial"/>
      <w:spacing w:val="4"/>
      <w:w w:val="103"/>
      <w:kern w:val="14"/>
    </w:rPr>
  </w:style>
  <w:style w:type="numbering" w:styleId="111111">
    <w:name w:val="Outline List 2"/>
    <w:basedOn w:val="a5"/>
    <w:semiHidden/>
    <w:rsid w:val="006F11FE"/>
    <w:pPr>
      <w:numPr>
        <w:numId w:val="4"/>
      </w:numPr>
    </w:pPr>
  </w:style>
  <w:style w:type="numbering" w:styleId="1ai">
    <w:name w:val="Outline List 1"/>
    <w:basedOn w:val="a5"/>
    <w:semiHidden/>
    <w:rsid w:val="006F11FE"/>
    <w:pPr>
      <w:numPr>
        <w:numId w:val="5"/>
      </w:numPr>
    </w:pPr>
  </w:style>
  <w:style w:type="paragraph" w:styleId="HTML">
    <w:name w:val="HTML Address"/>
    <w:basedOn w:val="a2"/>
    <w:link w:val="HTML0"/>
    <w:semiHidden/>
    <w:rsid w:val="006F11FE"/>
    <w:rPr>
      <w:i/>
      <w:iCs/>
    </w:rPr>
  </w:style>
  <w:style w:type="character" w:customStyle="1" w:styleId="HTML0">
    <w:name w:val="Адрес HTML Знак"/>
    <w:basedOn w:val="a3"/>
    <w:link w:val="HTML"/>
    <w:semiHidden/>
    <w:rsid w:val="006F11FE"/>
    <w:rPr>
      <w:rFonts w:ascii="Times New Roman" w:eastAsia="Times New Roman" w:hAnsi="Times New Roman" w:cs="Times New Roman"/>
      <w:i/>
      <w:iCs/>
      <w:spacing w:val="4"/>
      <w:w w:val="103"/>
      <w:kern w:val="14"/>
      <w:sz w:val="20"/>
      <w:szCs w:val="20"/>
    </w:rPr>
  </w:style>
  <w:style w:type="paragraph" w:styleId="af2">
    <w:name w:val="envelope address"/>
    <w:basedOn w:val="a2"/>
    <w:semiHidden/>
    <w:rsid w:val="006F11FE"/>
    <w:pPr>
      <w:framePr w:w="7920" w:h="1980" w:hRule="exact" w:hSpace="180" w:wrap="auto" w:hAnchor="page" w:xAlign="center" w:yAlign="bottom"/>
      <w:ind w:left="2880"/>
    </w:pPr>
    <w:rPr>
      <w:rFonts w:ascii="Arial" w:hAnsi="Arial" w:cs="Arial"/>
      <w:sz w:val="24"/>
    </w:rPr>
  </w:style>
  <w:style w:type="paragraph" w:styleId="af3">
    <w:name w:val="Date"/>
    <w:basedOn w:val="a2"/>
    <w:next w:val="a2"/>
    <w:link w:val="af4"/>
    <w:semiHidden/>
    <w:rsid w:val="006F11FE"/>
  </w:style>
  <w:style w:type="character" w:customStyle="1" w:styleId="af4">
    <w:name w:val="Дата Знак"/>
    <w:basedOn w:val="a3"/>
    <w:link w:val="af3"/>
    <w:semiHidden/>
    <w:rsid w:val="006F11FE"/>
    <w:rPr>
      <w:rFonts w:ascii="Times New Roman" w:eastAsia="Times New Roman" w:hAnsi="Times New Roman" w:cs="Times New Roman"/>
      <w:spacing w:val="4"/>
      <w:w w:val="103"/>
      <w:kern w:val="14"/>
      <w:sz w:val="20"/>
      <w:szCs w:val="20"/>
    </w:rPr>
  </w:style>
  <w:style w:type="paragraph" w:styleId="50">
    <w:name w:val="List Bullet 5"/>
    <w:basedOn w:val="a2"/>
    <w:semiHidden/>
    <w:rsid w:val="006F11FE"/>
    <w:pPr>
      <w:numPr>
        <w:numId w:val="10"/>
      </w:numPr>
    </w:pPr>
  </w:style>
  <w:style w:type="table" w:styleId="11">
    <w:name w:val="Table Simple 1"/>
    <w:basedOn w:val="a4"/>
    <w:semiHidden/>
    <w:rsid w:val="006F11FE"/>
    <w:pPr>
      <w:spacing w:line="240" w:lineRule="atLeas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1">
    <w:name w:val="HTML Acronym"/>
    <w:basedOn w:val="a3"/>
    <w:semiHidden/>
    <w:rsid w:val="006F11FE"/>
  </w:style>
  <w:style w:type="table" w:styleId="-1">
    <w:name w:val="Table Web 1"/>
    <w:basedOn w:val="a4"/>
    <w:semiHidden/>
    <w:rsid w:val="006F11FE"/>
    <w:pPr>
      <w:spacing w:after="120" w:line="200" w:lineRule="atLeas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6F11FE"/>
    <w:pPr>
      <w:spacing w:after="120" w:line="200" w:lineRule="atLeas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basedOn w:val="a3"/>
    <w:qFormat/>
    <w:rsid w:val="006F11FE"/>
    <w:rPr>
      <w:i/>
      <w:iCs/>
    </w:rPr>
  </w:style>
  <w:style w:type="paragraph" w:styleId="af6">
    <w:name w:val="Note Heading"/>
    <w:basedOn w:val="a2"/>
    <w:next w:val="a2"/>
    <w:link w:val="af7"/>
    <w:semiHidden/>
    <w:rsid w:val="006F11FE"/>
  </w:style>
  <w:style w:type="character" w:customStyle="1" w:styleId="af7">
    <w:name w:val="Заголовок записки Знак"/>
    <w:basedOn w:val="a3"/>
    <w:link w:val="af6"/>
    <w:semiHidden/>
    <w:rsid w:val="006F11FE"/>
    <w:rPr>
      <w:rFonts w:ascii="Times New Roman" w:eastAsia="Times New Roman" w:hAnsi="Times New Roman" w:cs="Times New Roman"/>
      <w:spacing w:val="4"/>
      <w:w w:val="103"/>
      <w:kern w:val="14"/>
      <w:sz w:val="20"/>
      <w:szCs w:val="20"/>
    </w:rPr>
  </w:style>
  <w:style w:type="table" w:styleId="af8">
    <w:name w:val="Table Elegant"/>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6F11FE"/>
    <w:pPr>
      <w:spacing w:after="120" w:line="200" w:lineRule="atLeas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6F11FE"/>
    <w:rPr>
      <w:rFonts w:ascii="Courier New" w:hAnsi="Courier New" w:cs="Courier New"/>
      <w:sz w:val="20"/>
      <w:szCs w:val="20"/>
    </w:rPr>
  </w:style>
  <w:style w:type="table" w:styleId="13">
    <w:name w:val="Table Classic 1"/>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6F11FE"/>
    <w:pPr>
      <w:spacing w:after="120" w:line="200" w:lineRule="atLeas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6F11FE"/>
    <w:rPr>
      <w:rFonts w:ascii="Courier New" w:hAnsi="Courier New" w:cs="Courier New"/>
      <w:sz w:val="20"/>
      <w:szCs w:val="20"/>
    </w:rPr>
  </w:style>
  <w:style w:type="paragraph" w:styleId="af9">
    <w:name w:val="Body Text"/>
    <w:basedOn w:val="a2"/>
    <w:link w:val="afa"/>
    <w:semiHidden/>
    <w:rsid w:val="006F11FE"/>
  </w:style>
  <w:style w:type="character" w:customStyle="1" w:styleId="afa">
    <w:name w:val="Основной текст Знак"/>
    <w:basedOn w:val="a3"/>
    <w:link w:val="af9"/>
    <w:semiHidden/>
    <w:rsid w:val="006F11FE"/>
    <w:rPr>
      <w:rFonts w:ascii="Times New Roman" w:eastAsia="Times New Roman" w:hAnsi="Times New Roman" w:cs="Times New Roman"/>
      <w:spacing w:val="4"/>
      <w:w w:val="103"/>
      <w:kern w:val="14"/>
      <w:sz w:val="20"/>
      <w:szCs w:val="20"/>
    </w:rPr>
  </w:style>
  <w:style w:type="paragraph" w:styleId="afb">
    <w:name w:val="Body Text First Indent"/>
    <w:basedOn w:val="af9"/>
    <w:link w:val="afc"/>
    <w:semiHidden/>
    <w:rsid w:val="006F11FE"/>
    <w:pPr>
      <w:ind w:firstLine="210"/>
    </w:pPr>
  </w:style>
  <w:style w:type="character" w:customStyle="1" w:styleId="afc">
    <w:name w:val="Красная строка Знак"/>
    <w:basedOn w:val="afa"/>
    <w:link w:val="afb"/>
    <w:semiHidden/>
    <w:rsid w:val="006F11FE"/>
    <w:rPr>
      <w:rFonts w:ascii="Times New Roman" w:eastAsia="Times New Roman" w:hAnsi="Times New Roman" w:cs="Times New Roman"/>
      <w:spacing w:val="4"/>
      <w:w w:val="103"/>
      <w:kern w:val="14"/>
      <w:sz w:val="20"/>
      <w:szCs w:val="20"/>
    </w:rPr>
  </w:style>
  <w:style w:type="paragraph" w:styleId="afd">
    <w:name w:val="Body Text Indent"/>
    <w:basedOn w:val="a2"/>
    <w:link w:val="afe"/>
    <w:semiHidden/>
    <w:rsid w:val="006F11FE"/>
    <w:pPr>
      <w:ind w:left="283"/>
    </w:pPr>
  </w:style>
  <w:style w:type="character" w:customStyle="1" w:styleId="afe">
    <w:name w:val="Основной текст с отступом Знак"/>
    <w:basedOn w:val="a3"/>
    <w:link w:val="afd"/>
    <w:semiHidden/>
    <w:rsid w:val="006F11FE"/>
    <w:rPr>
      <w:rFonts w:ascii="Times New Roman" w:eastAsia="Times New Roman" w:hAnsi="Times New Roman" w:cs="Times New Roman"/>
      <w:spacing w:val="4"/>
      <w:w w:val="103"/>
      <w:kern w:val="14"/>
      <w:sz w:val="20"/>
      <w:szCs w:val="20"/>
    </w:rPr>
  </w:style>
  <w:style w:type="paragraph" w:styleId="25">
    <w:name w:val="Body Text First Indent 2"/>
    <w:basedOn w:val="afd"/>
    <w:link w:val="26"/>
    <w:semiHidden/>
    <w:rsid w:val="006F11FE"/>
    <w:pPr>
      <w:ind w:firstLine="210"/>
    </w:pPr>
  </w:style>
  <w:style w:type="character" w:customStyle="1" w:styleId="26">
    <w:name w:val="Красная строка 2 Знак"/>
    <w:basedOn w:val="afe"/>
    <w:link w:val="25"/>
    <w:semiHidden/>
    <w:rsid w:val="006F11FE"/>
    <w:rPr>
      <w:rFonts w:ascii="Times New Roman" w:eastAsia="Times New Roman" w:hAnsi="Times New Roman" w:cs="Times New Roman"/>
      <w:spacing w:val="4"/>
      <w:w w:val="103"/>
      <w:kern w:val="14"/>
      <w:sz w:val="20"/>
      <w:szCs w:val="20"/>
    </w:rPr>
  </w:style>
  <w:style w:type="paragraph" w:styleId="a0">
    <w:name w:val="List Bullet"/>
    <w:basedOn w:val="a2"/>
    <w:semiHidden/>
    <w:rsid w:val="006F11FE"/>
    <w:pPr>
      <w:numPr>
        <w:numId w:val="6"/>
      </w:numPr>
    </w:pPr>
  </w:style>
  <w:style w:type="paragraph" w:styleId="20">
    <w:name w:val="List Bullet 2"/>
    <w:basedOn w:val="a2"/>
    <w:semiHidden/>
    <w:rsid w:val="006F11FE"/>
    <w:pPr>
      <w:numPr>
        <w:numId w:val="7"/>
      </w:numPr>
    </w:pPr>
  </w:style>
  <w:style w:type="paragraph" w:styleId="30">
    <w:name w:val="List Bullet 3"/>
    <w:basedOn w:val="a2"/>
    <w:semiHidden/>
    <w:rsid w:val="006F11FE"/>
    <w:pPr>
      <w:numPr>
        <w:numId w:val="8"/>
      </w:numPr>
    </w:pPr>
  </w:style>
  <w:style w:type="paragraph" w:styleId="40">
    <w:name w:val="List Bullet 4"/>
    <w:basedOn w:val="a2"/>
    <w:semiHidden/>
    <w:rsid w:val="006F11FE"/>
    <w:pPr>
      <w:numPr>
        <w:numId w:val="9"/>
      </w:numPr>
    </w:pPr>
  </w:style>
  <w:style w:type="paragraph" w:styleId="aff">
    <w:name w:val="Title"/>
    <w:basedOn w:val="a2"/>
    <w:link w:val="aff0"/>
    <w:qFormat/>
    <w:rsid w:val="006F11FE"/>
    <w:pPr>
      <w:spacing w:before="240" w:after="60"/>
      <w:jc w:val="center"/>
      <w:outlineLvl w:val="0"/>
    </w:pPr>
    <w:rPr>
      <w:rFonts w:ascii="Arial" w:hAnsi="Arial" w:cs="Arial"/>
      <w:b/>
      <w:bCs/>
      <w:kern w:val="28"/>
      <w:sz w:val="32"/>
      <w:szCs w:val="32"/>
    </w:rPr>
  </w:style>
  <w:style w:type="character" w:customStyle="1" w:styleId="aff0">
    <w:name w:val="Название Знак"/>
    <w:basedOn w:val="a3"/>
    <w:link w:val="aff"/>
    <w:rsid w:val="006F11FE"/>
    <w:rPr>
      <w:rFonts w:ascii="Arial" w:eastAsia="Times New Roman" w:hAnsi="Arial" w:cs="Arial"/>
      <w:b/>
      <w:bCs/>
      <w:spacing w:val="4"/>
      <w:w w:val="103"/>
      <w:kern w:val="28"/>
      <w:sz w:val="32"/>
      <w:szCs w:val="32"/>
    </w:rPr>
  </w:style>
  <w:style w:type="character" w:styleId="aff1">
    <w:name w:val="line number"/>
    <w:basedOn w:val="a3"/>
    <w:semiHidden/>
    <w:rsid w:val="006F11FE"/>
  </w:style>
  <w:style w:type="paragraph" w:styleId="a">
    <w:name w:val="List Number"/>
    <w:basedOn w:val="a2"/>
    <w:semiHidden/>
    <w:rsid w:val="006F11FE"/>
    <w:pPr>
      <w:numPr>
        <w:numId w:val="11"/>
      </w:numPr>
    </w:pPr>
  </w:style>
  <w:style w:type="paragraph" w:styleId="2">
    <w:name w:val="List Number 2"/>
    <w:basedOn w:val="a2"/>
    <w:semiHidden/>
    <w:rsid w:val="006F11FE"/>
    <w:pPr>
      <w:numPr>
        <w:numId w:val="12"/>
      </w:numPr>
    </w:pPr>
  </w:style>
  <w:style w:type="paragraph" w:styleId="3">
    <w:name w:val="List Number 3"/>
    <w:basedOn w:val="a2"/>
    <w:semiHidden/>
    <w:rsid w:val="006F11FE"/>
    <w:pPr>
      <w:numPr>
        <w:numId w:val="13"/>
      </w:numPr>
    </w:pPr>
  </w:style>
  <w:style w:type="paragraph" w:styleId="4">
    <w:name w:val="List Number 4"/>
    <w:basedOn w:val="a2"/>
    <w:semiHidden/>
    <w:rsid w:val="006F11FE"/>
    <w:pPr>
      <w:numPr>
        <w:numId w:val="14"/>
      </w:numPr>
    </w:pPr>
  </w:style>
  <w:style w:type="paragraph" w:styleId="5">
    <w:name w:val="List Number 5"/>
    <w:basedOn w:val="a2"/>
    <w:semiHidden/>
    <w:rsid w:val="006F11FE"/>
    <w:pPr>
      <w:numPr>
        <w:numId w:val="15"/>
      </w:numPr>
    </w:pPr>
  </w:style>
  <w:style w:type="character" w:styleId="HTML4">
    <w:name w:val="HTML Sample"/>
    <w:basedOn w:val="a3"/>
    <w:semiHidden/>
    <w:rsid w:val="006F11FE"/>
    <w:rPr>
      <w:rFonts w:ascii="Courier New" w:hAnsi="Courier New" w:cs="Courier New"/>
    </w:rPr>
  </w:style>
  <w:style w:type="paragraph" w:styleId="27">
    <w:name w:val="envelope return"/>
    <w:basedOn w:val="a2"/>
    <w:semiHidden/>
    <w:rsid w:val="006F11FE"/>
    <w:rPr>
      <w:rFonts w:ascii="Arial" w:hAnsi="Arial" w:cs="Arial"/>
    </w:rPr>
  </w:style>
  <w:style w:type="table" w:styleId="14">
    <w:name w:val="Table 3D effects 1"/>
    <w:basedOn w:val="a4"/>
    <w:semiHidden/>
    <w:rsid w:val="006F11FE"/>
    <w:pPr>
      <w:spacing w:after="120" w:line="200" w:lineRule="atLeas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2"/>
    <w:uiPriority w:val="99"/>
    <w:rsid w:val="006F11FE"/>
    <w:rPr>
      <w:sz w:val="24"/>
    </w:rPr>
  </w:style>
  <w:style w:type="paragraph" w:styleId="aff3">
    <w:name w:val="Normal Indent"/>
    <w:basedOn w:val="a2"/>
    <w:semiHidden/>
    <w:rsid w:val="006F11FE"/>
    <w:pPr>
      <w:ind w:left="567"/>
    </w:pPr>
  </w:style>
  <w:style w:type="character" w:styleId="HTML5">
    <w:name w:val="HTML Definition"/>
    <w:basedOn w:val="a3"/>
    <w:semiHidden/>
    <w:rsid w:val="006F11FE"/>
    <w:rPr>
      <w:i/>
      <w:iCs/>
    </w:rPr>
  </w:style>
  <w:style w:type="paragraph" w:styleId="29">
    <w:name w:val="Body Text 2"/>
    <w:basedOn w:val="a2"/>
    <w:link w:val="2a"/>
    <w:semiHidden/>
    <w:rsid w:val="006F11FE"/>
    <w:pPr>
      <w:spacing w:line="480" w:lineRule="auto"/>
    </w:pPr>
  </w:style>
  <w:style w:type="character" w:customStyle="1" w:styleId="2a">
    <w:name w:val="Основной текст 2 Знак"/>
    <w:basedOn w:val="a3"/>
    <w:link w:val="29"/>
    <w:semiHidden/>
    <w:rsid w:val="006F11FE"/>
    <w:rPr>
      <w:rFonts w:ascii="Times New Roman" w:eastAsia="Times New Roman" w:hAnsi="Times New Roman" w:cs="Times New Roman"/>
      <w:spacing w:val="4"/>
      <w:w w:val="103"/>
      <w:kern w:val="14"/>
      <w:sz w:val="20"/>
      <w:szCs w:val="20"/>
    </w:rPr>
  </w:style>
  <w:style w:type="paragraph" w:styleId="35">
    <w:name w:val="Body Text 3"/>
    <w:basedOn w:val="a2"/>
    <w:link w:val="36"/>
    <w:semiHidden/>
    <w:rsid w:val="006F11FE"/>
    <w:rPr>
      <w:sz w:val="16"/>
      <w:szCs w:val="16"/>
    </w:rPr>
  </w:style>
  <w:style w:type="character" w:customStyle="1" w:styleId="36">
    <w:name w:val="Основной текст 3 Знак"/>
    <w:basedOn w:val="a3"/>
    <w:link w:val="35"/>
    <w:semiHidden/>
    <w:rsid w:val="006F11FE"/>
    <w:rPr>
      <w:rFonts w:ascii="Times New Roman" w:eastAsia="Times New Roman" w:hAnsi="Times New Roman" w:cs="Times New Roman"/>
      <w:spacing w:val="4"/>
      <w:w w:val="103"/>
      <w:kern w:val="14"/>
      <w:sz w:val="16"/>
      <w:szCs w:val="16"/>
    </w:rPr>
  </w:style>
  <w:style w:type="paragraph" w:styleId="2b">
    <w:name w:val="Body Text Indent 2"/>
    <w:basedOn w:val="a2"/>
    <w:link w:val="2c"/>
    <w:semiHidden/>
    <w:rsid w:val="006F11FE"/>
    <w:pPr>
      <w:spacing w:line="480" w:lineRule="auto"/>
      <w:ind w:left="283"/>
    </w:pPr>
  </w:style>
  <w:style w:type="character" w:customStyle="1" w:styleId="2c">
    <w:name w:val="Основной текст с отступом 2 Знак"/>
    <w:basedOn w:val="a3"/>
    <w:link w:val="2b"/>
    <w:semiHidden/>
    <w:rsid w:val="006F11FE"/>
    <w:rPr>
      <w:rFonts w:ascii="Times New Roman" w:eastAsia="Times New Roman" w:hAnsi="Times New Roman" w:cs="Times New Roman"/>
      <w:spacing w:val="4"/>
      <w:w w:val="103"/>
      <w:kern w:val="14"/>
      <w:sz w:val="20"/>
      <w:szCs w:val="20"/>
    </w:rPr>
  </w:style>
  <w:style w:type="paragraph" w:styleId="37">
    <w:name w:val="Body Text Indent 3"/>
    <w:basedOn w:val="a2"/>
    <w:link w:val="38"/>
    <w:semiHidden/>
    <w:rsid w:val="006F11FE"/>
    <w:pPr>
      <w:ind w:left="283"/>
    </w:pPr>
    <w:rPr>
      <w:sz w:val="16"/>
      <w:szCs w:val="16"/>
    </w:rPr>
  </w:style>
  <w:style w:type="character" w:customStyle="1" w:styleId="38">
    <w:name w:val="Основной текст с отступом 3 Знак"/>
    <w:basedOn w:val="a3"/>
    <w:link w:val="37"/>
    <w:semiHidden/>
    <w:rsid w:val="006F11FE"/>
    <w:rPr>
      <w:rFonts w:ascii="Times New Roman" w:eastAsia="Times New Roman" w:hAnsi="Times New Roman" w:cs="Times New Roman"/>
      <w:spacing w:val="4"/>
      <w:w w:val="103"/>
      <w:kern w:val="14"/>
      <w:sz w:val="16"/>
      <w:szCs w:val="16"/>
    </w:rPr>
  </w:style>
  <w:style w:type="character" w:styleId="HTML6">
    <w:name w:val="HTML Variable"/>
    <w:basedOn w:val="a3"/>
    <w:semiHidden/>
    <w:rsid w:val="006F11FE"/>
    <w:rPr>
      <w:i/>
      <w:iCs/>
    </w:rPr>
  </w:style>
  <w:style w:type="character" w:styleId="HTML7">
    <w:name w:val="HTML Typewriter"/>
    <w:basedOn w:val="a3"/>
    <w:semiHidden/>
    <w:rsid w:val="006F11FE"/>
    <w:rPr>
      <w:rFonts w:ascii="Courier New" w:hAnsi="Courier New" w:cs="Courier New"/>
      <w:sz w:val="20"/>
      <w:szCs w:val="20"/>
    </w:rPr>
  </w:style>
  <w:style w:type="paragraph" w:styleId="aff4">
    <w:name w:val="Subtitle"/>
    <w:basedOn w:val="a2"/>
    <w:link w:val="aff5"/>
    <w:qFormat/>
    <w:rsid w:val="006F11FE"/>
    <w:pPr>
      <w:spacing w:after="60"/>
      <w:jc w:val="center"/>
      <w:outlineLvl w:val="1"/>
    </w:pPr>
    <w:rPr>
      <w:rFonts w:ascii="Arial" w:hAnsi="Arial" w:cs="Arial"/>
      <w:sz w:val="24"/>
    </w:rPr>
  </w:style>
  <w:style w:type="character" w:customStyle="1" w:styleId="aff5">
    <w:name w:val="Подзаголовок Знак"/>
    <w:basedOn w:val="a3"/>
    <w:link w:val="aff4"/>
    <w:rsid w:val="006F11FE"/>
    <w:rPr>
      <w:rFonts w:ascii="Arial" w:eastAsia="Times New Roman" w:hAnsi="Arial" w:cs="Arial"/>
      <w:spacing w:val="4"/>
      <w:w w:val="103"/>
      <w:kern w:val="14"/>
      <w:sz w:val="24"/>
      <w:szCs w:val="20"/>
    </w:rPr>
  </w:style>
  <w:style w:type="paragraph" w:styleId="aff6">
    <w:name w:val="Signature"/>
    <w:basedOn w:val="a2"/>
    <w:link w:val="aff7"/>
    <w:semiHidden/>
    <w:rsid w:val="006F11FE"/>
    <w:pPr>
      <w:ind w:left="4252"/>
    </w:pPr>
  </w:style>
  <w:style w:type="character" w:customStyle="1" w:styleId="aff7">
    <w:name w:val="Подпись Знак"/>
    <w:basedOn w:val="a3"/>
    <w:link w:val="aff6"/>
    <w:semiHidden/>
    <w:rsid w:val="006F11FE"/>
    <w:rPr>
      <w:rFonts w:ascii="Times New Roman" w:eastAsia="Times New Roman" w:hAnsi="Times New Roman" w:cs="Times New Roman"/>
      <w:spacing w:val="4"/>
      <w:w w:val="103"/>
      <w:kern w:val="14"/>
      <w:sz w:val="20"/>
      <w:szCs w:val="20"/>
    </w:rPr>
  </w:style>
  <w:style w:type="paragraph" w:styleId="aff8">
    <w:name w:val="Salutation"/>
    <w:basedOn w:val="a2"/>
    <w:next w:val="a2"/>
    <w:link w:val="aff9"/>
    <w:semiHidden/>
    <w:rsid w:val="006F11FE"/>
  </w:style>
  <w:style w:type="character" w:customStyle="1" w:styleId="aff9">
    <w:name w:val="Приветствие Знак"/>
    <w:basedOn w:val="a3"/>
    <w:link w:val="aff8"/>
    <w:semiHidden/>
    <w:rsid w:val="006F11FE"/>
    <w:rPr>
      <w:rFonts w:ascii="Times New Roman" w:eastAsia="Times New Roman" w:hAnsi="Times New Roman" w:cs="Times New Roman"/>
      <w:spacing w:val="4"/>
      <w:w w:val="103"/>
      <w:kern w:val="14"/>
      <w:sz w:val="20"/>
      <w:szCs w:val="20"/>
    </w:rPr>
  </w:style>
  <w:style w:type="paragraph" w:styleId="affa">
    <w:name w:val="List Continue"/>
    <w:basedOn w:val="a2"/>
    <w:semiHidden/>
    <w:rsid w:val="006F11FE"/>
    <w:pPr>
      <w:ind w:left="283"/>
    </w:pPr>
  </w:style>
  <w:style w:type="paragraph" w:styleId="2d">
    <w:name w:val="List Continue 2"/>
    <w:basedOn w:val="a2"/>
    <w:semiHidden/>
    <w:rsid w:val="006F11FE"/>
    <w:pPr>
      <w:ind w:left="566"/>
    </w:pPr>
  </w:style>
  <w:style w:type="paragraph" w:styleId="39">
    <w:name w:val="List Continue 3"/>
    <w:basedOn w:val="a2"/>
    <w:semiHidden/>
    <w:rsid w:val="006F11FE"/>
    <w:pPr>
      <w:ind w:left="849"/>
    </w:pPr>
  </w:style>
  <w:style w:type="paragraph" w:styleId="44">
    <w:name w:val="List Continue 4"/>
    <w:basedOn w:val="a2"/>
    <w:semiHidden/>
    <w:rsid w:val="006F11FE"/>
    <w:pPr>
      <w:ind w:left="1132"/>
    </w:pPr>
  </w:style>
  <w:style w:type="paragraph" w:styleId="53">
    <w:name w:val="List Continue 5"/>
    <w:basedOn w:val="a2"/>
    <w:semiHidden/>
    <w:rsid w:val="006F11FE"/>
    <w:pPr>
      <w:ind w:left="1415"/>
    </w:pPr>
  </w:style>
  <w:style w:type="character" w:styleId="affb">
    <w:name w:val="FollowedHyperlink"/>
    <w:basedOn w:val="a3"/>
    <w:uiPriority w:val="99"/>
    <w:semiHidden/>
    <w:rsid w:val="006F11FE"/>
    <w:rPr>
      <w:color w:val="800080"/>
      <w:u w:val="single"/>
    </w:rPr>
  </w:style>
  <w:style w:type="table" w:styleId="2e">
    <w:name w:val="Table Simple 2"/>
    <w:basedOn w:val="a4"/>
    <w:semiHidden/>
    <w:rsid w:val="006F11FE"/>
    <w:pPr>
      <w:spacing w:after="120" w:line="200" w:lineRule="atLeas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semiHidden/>
    <w:rsid w:val="006F11FE"/>
    <w:pPr>
      <w:ind w:left="4252"/>
    </w:pPr>
  </w:style>
  <w:style w:type="character" w:customStyle="1" w:styleId="affd">
    <w:name w:val="Прощание Знак"/>
    <w:basedOn w:val="a3"/>
    <w:link w:val="affc"/>
    <w:semiHidden/>
    <w:rsid w:val="006F11FE"/>
    <w:rPr>
      <w:rFonts w:ascii="Times New Roman" w:eastAsia="Times New Roman" w:hAnsi="Times New Roman" w:cs="Times New Roman"/>
      <w:spacing w:val="4"/>
      <w:w w:val="103"/>
      <w:kern w:val="14"/>
      <w:sz w:val="20"/>
      <w:szCs w:val="20"/>
    </w:rPr>
  </w:style>
  <w:style w:type="table" w:styleId="15">
    <w:name w:val="Table Grid 1"/>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6F11FE"/>
    <w:pPr>
      <w:spacing w:after="120" w:line="200" w:lineRule="atLeas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6F11FE"/>
    <w:pPr>
      <w:spacing w:after="120" w:line="200" w:lineRule="atLeas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F11FE"/>
    <w:pPr>
      <w:spacing w:after="120" w:line="200" w:lineRule="atLeas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e">
    <w:name w:val="Table Contemporary"/>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
    <w:name w:val="List"/>
    <w:basedOn w:val="a2"/>
    <w:semiHidden/>
    <w:rsid w:val="006F11FE"/>
    <w:pPr>
      <w:ind w:left="283" w:hanging="283"/>
    </w:pPr>
  </w:style>
  <w:style w:type="paragraph" w:styleId="2f0">
    <w:name w:val="List 2"/>
    <w:basedOn w:val="a2"/>
    <w:semiHidden/>
    <w:rsid w:val="006F11FE"/>
    <w:pPr>
      <w:ind w:left="566" w:hanging="283"/>
    </w:pPr>
  </w:style>
  <w:style w:type="paragraph" w:styleId="3c">
    <w:name w:val="List 3"/>
    <w:basedOn w:val="a2"/>
    <w:semiHidden/>
    <w:rsid w:val="006F11FE"/>
    <w:pPr>
      <w:ind w:left="849" w:hanging="283"/>
    </w:pPr>
  </w:style>
  <w:style w:type="paragraph" w:styleId="46">
    <w:name w:val="List 4"/>
    <w:basedOn w:val="a2"/>
    <w:semiHidden/>
    <w:rsid w:val="006F11FE"/>
    <w:pPr>
      <w:ind w:left="1132" w:hanging="283"/>
    </w:pPr>
  </w:style>
  <w:style w:type="paragraph" w:styleId="55">
    <w:name w:val="List 5"/>
    <w:basedOn w:val="a2"/>
    <w:semiHidden/>
    <w:rsid w:val="006F11FE"/>
    <w:pPr>
      <w:ind w:left="1415" w:hanging="283"/>
    </w:pPr>
  </w:style>
  <w:style w:type="paragraph" w:styleId="HTML8">
    <w:name w:val="HTML Preformatted"/>
    <w:basedOn w:val="a2"/>
    <w:link w:val="HTML9"/>
    <w:semiHidden/>
    <w:rsid w:val="006F11FE"/>
    <w:rPr>
      <w:rFonts w:ascii="Courier New" w:hAnsi="Courier New" w:cs="Courier New"/>
    </w:rPr>
  </w:style>
  <w:style w:type="character" w:customStyle="1" w:styleId="HTML9">
    <w:name w:val="Стандартный HTML Знак"/>
    <w:basedOn w:val="a3"/>
    <w:link w:val="HTML8"/>
    <w:semiHidden/>
    <w:rsid w:val="006F11FE"/>
    <w:rPr>
      <w:rFonts w:ascii="Courier New" w:eastAsia="Times New Roman" w:hAnsi="Courier New" w:cs="Courier New"/>
      <w:spacing w:val="4"/>
      <w:w w:val="103"/>
      <w:kern w:val="14"/>
      <w:sz w:val="20"/>
      <w:szCs w:val="20"/>
    </w:rPr>
  </w:style>
  <w:style w:type="numbering" w:styleId="a1">
    <w:name w:val="Outline List 3"/>
    <w:basedOn w:val="a5"/>
    <w:semiHidden/>
    <w:rsid w:val="006F11FE"/>
    <w:pPr>
      <w:numPr>
        <w:numId w:val="16"/>
      </w:numPr>
    </w:pPr>
  </w:style>
  <w:style w:type="table" w:styleId="16">
    <w:name w:val="Table Columns 1"/>
    <w:basedOn w:val="a4"/>
    <w:semiHidden/>
    <w:rsid w:val="006F11FE"/>
    <w:pPr>
      <w:spacing w:after="120" w:line="200" w:lineRule="atLeas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6F11FE"/>
    <w:pPr>
      <w:spacing w:after="120" w:line="200" w:lineRule="atLeas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6F11FE"/>
    <w:pPr>
      <w:spacing w:after="120" w:line="200" w:lineRule="atLeas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F11FE"/>
    <w:pPr>
      <w:spacing w:after="120" w:line="200" w:lineRule="atLeas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F11FE"/>
    <w:pPr>
      <w:spacing w:after="120" w:line="200" w:lineRule="atLeas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0">
    <w:name w:val="Strong"/>
    <w:basedOn w:val="a3"/>
    <w:uiPriority w:val="22"/>
    <w:qFormat/>
    <w:rsid w:val="006F11FE"/>
    <w:rPr>
      <w:b/>
      <w:bCs/>
    </w:rPr>
  </w:style>
  <w:style w:type="table" w:styleId="-10">
    <w:name w:val="Table List 1"/>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Theme"/>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6F11FE"/>
    <w:pPr>
      <w:spacing w:after="120" w:line="200" w:lineRule="atLeas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6F11FE"/>
    <w:pPr>
      <w:spacing w:after="120" w:line="200" w:lineRule="atLeas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2"/>
    <w:semiHidden/>
    <w:rsid w:val="006F11FE"/>
    <w:pPr>
      <w:ind w:left="1440" w:right="1440"/>
    </w:pPr>
  </w:style>
  <w:style w:type="character" w:styleId="HTMLa">
    <w:name w:val="HTML Cite"/>
    <w:basedOn w:val="a3"/>
    <w:semiHidden/>
    <w:rsid w:val="006F11FE"/>
    <w:rPr>
      <w:i/>
      <w:iCs/>
    </w:rPr>
  </w:style>
  <w:style w:type="paragraph" w:styleId="afff3">
    <w:name w:val="E-mail Signature"/>
    <w:basedOn w:val="a2"/>
    <w:link w:val="afff4"/>
    <w:semiHidden/>
    <w:rsid w:val="006F11FE"/>
  </w:style>
  <w:style w:type="character" w:customStyle="1" w:styleId="afff4">
    <w:name w:val="Электронная подпись Знак"/>
    <w:basedOn w:val="a3"/>
    <w:link w:val="afff3"/>
    <w:semiHidden/>
    <w:rsid w:val="006F11FE"/>
    <w:rPr>
      <w:rFonts w:ascii="Times New Roman" w:eastAsia="Times New Roman" w:hAnsi="Times New Roman" w:cs="Times New Roman"/>
      <w:spacing w:val="4"/>
      <w:w w:val="103"/>
      <w:kern w:val="14"/>
      <w:sz w:val="20"/>
      <w:szCs w:val="20"/>
    </w:rPr>
  </w:style>
  <w:style w:type="character" w:styleId="afff5">
    <w:name w:val="Hyperlink"/>
    <w:basedOn w:val="a3"/>
    <w:uiPriority w:val="99"/>
    <w:rsid w:val="006F11FE"/>
    <w:rPr>
      <w:color w:val="000000"/>
      <w:u w:val="single"/>
    </w:rPr>
  </w:style>
  <w:style w:type="table" w:styleId="afff6">
    <w:name w:val="Table Professional"/>
    <w:basedOn w:val="a4"/>
    <w:semiHidden/>
    <w:rsid w:val="006F11FE"/>
    <w:pPr>
      <w:spacing w:line="24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7">
    <w:name w:val="toa heading"/>
    <w:basedOn w:val="a2"/>
    <w:next w:val="a2"/>
    <w:semiHidden/>
    <w:rsid w:val="006F11FE"/>
    <w:pPr>
      <w:spacing w:before="120"/>
    </w:pPr>
    <w:rPr>
      <w:rFonts w:ascii="Arial" w:hAnsi="Arial" w:cs="Arial"/>
      <w:b/>
      <w:bCs/>
      <w:sz w:val="24"/>
    </w:rPr>
  </w:style>
  <w:style w:type="paragraph" w:styleId="afff8">
    <w:name w:val="Plain Text"/>
    <w:basedOn w:val="a2"/>
    <w:link w:val="afff9"/>
    <w:semiHidden/>
    <w:rsid w:val="006F11FE"/>
    <w:rPr>
      <w:rFonts w:ascii="Courier New" w:hAnsi="Courier New" w:cs="Courier New"/>
    </w:rPr>
  </w:style>
  <w:style w:type="character" w:customStyle="1" w:styleId="afff9">
    <w:name w:val="Текст Знак"/>
    <w:basedOn w:val="a3"/>
    <w:link w:val="afff8"/>
    <w:semiHidden/>
    <w:rsid w:val="006F11FE"/>
    <w:rPr>
      <w:rFonts w:ascii="Courier New" w:eastAsia="Times New Roman" w:hAnsi="Courier New" w:cs="Courier New"/>
      <w:spacing w:val="4"/>
      <w:w w:val="103"/>
      <w:kern w:val="14"/>
      <w:sz w:val="20"/>
      <w:szCs w:val="20"/>
    </w:rPr>
  </w:style>
  <w:style w:type="paragraph" w:styleId="afffa">
    <w:name w:val="Message Header"/>
    <w:basedOn w:val="a2"/>
    <w:link w:val="afffb"/>
    <w:semiHidden/>
    <w:rsid w:val="006F11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b">
    <w:name w:val="Шапка Знак"/>
    <w:basedOn w:val="a3"/>
    <w:link w:val="afffa"/>
    <w:semiHidden/>
    <w:rsid w:val="006F11FE"/>
    <w:rPr>
      <w:rFonts w:ascii="Arial" w:eastAsia="Times New Roman" w:hAnsi="Arial" w:cs="Arial"/>
      <w:spacing w:val="4"/>
      <w:w w:val="103"/>
      <w:kern w:val="14"/>
      <w:sz w:val="24"/>
      <w:szCs w:val="20"/>
      <w:shd w:val="pct20" w:color="auto" w:fill="auto"/>
    </w:rPr>
  </w:style>
  <w:style w:type="character" w:styleId="afffc">
    <w:name w:val="annotation reference"/>
    <w:basedOn w:val="a3"/>
    <w:uiPriority w:val="99"/>
    <w:rsid w:val="006F11FE"/>
    <w:rPr>
      <w:sz w:val="16"/>
      <w:szCs w:val="16"/>
    </w:rPr>
  </w:style>
  <w:style w:type="paragraph" w:styleId="afffd">
    <w:name w:val="Balloon Text"/>
    <w:basedOn w:val="a2"/>
    <w:link w:val="afffe"/>
    <w:uiPriority w:val="99"/>
    <w:rsid w:val="006F11FE"/>
    <w:pPr>
      <w:spacing w:line="240" w:lineRule="auto"/>
    </w:pPr>
    <w:rPr>
      <w:rFonts w:ascii="Tahoma" w:hAnsi="Tahoma" w:cs="Tahoma"/>
      <w:sz w:val="16"/>
      <w:szCs w:val="16"/>
    </w:rPr>
  </w:style>
  <w:style w:type="character" w:customStyle="1" w:styleId="afffe">
    <w:name w:val="Текст выноски Знак"/>
    <w:basedOn w:val="a3"/>
    <w:link w:val="afffd"/>
    <w:uiPriority w:val="99"/>
    <w:rsid w:val="006F11FE"/>
    <w:rPr>
      <w:rFonts w:ascii="Tahoma" w:eastAsia="Times New Roman" w:hAnsi="Tahoma" w:cs="Tahoma"/>
      <w:spacing w:val="4"/>
      <w:w w:val="103"/>
      <w:kern w:val="14"/>
      <w:sz w:val="16"/>
      <w:szCs w:val="16"/>
    </w:rPr>
  </w:style>
  <w:style w:type="paragraph" w:customStyle="1" w:styleId="SingleTxtG">
    <w:name w:val="_ Single Txt_G"/>
    <w:basedOn w:val="a2"/>
    <w:link w:val="SingleTxtGChar"/>
    <w:rsid w:val="006F11FE"/>
    <w:pPr>
      <w:suppressAutoHyphens/>
      <w:spacing w:after="120"/>
      <w:ind w:left="1134" w:right="1134"/>
      <w:jc w:val="both"/>
    </w:pPr>
    <w:rPr>
      <w:spacing w:val="0"/>
      <w:w w:val="100"/>
      <w:kern w:val="0"/>
      <w:lang w:val="en-GB"/>
    </w:rPr>
  </w:style>
  <w:style w:type="paragraph" w:customStyle="1" w:styleId="HChG">
    <w:name w:val="_ H _Ch_G"/>
    <w:basedOn w:val="a2"/>
    <w:next w:val="a2"/>
    <w:rsid w:val="006F11FE"/>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2"/>
    <w:next w:val="a2"/>
    <w:rsid w:val="006F11FE"/>
    <w:pPr>
      <w:keepNext/>
      <w:keepLines/>
      <w:tabs>
        <w:tab w:val="right" w:pos="851"/>
      </w:tabs>
      <w:suppressAutoHyphens/>
      <w:spacing w:before="240" w:after="120" w:line="240" w:lineRule="exact"/>
      <w:ind w:left="1134" w:right="1134" w:hanging="1134"/>
    </w:pPr>
    <w:rPr>
      <w:b/>
      <w:spacing w:val="0"/>
      <w:w w:val="100"/>
      <w:kern w:val="0"/>
      <w:lang w:val="en-GB"/>
    </w:rPr>
  </w:style>
  <w:style w:type="character" w:customStyle="1" w:styleId="SingleTxtGChar">
    <w:name w:val="_ Single Txt_G Char"/>
    <w:link w:val="SingleTxtG"/>
    <w:rsid w:val="006F11FE"/>
    <w:rPr>
      <w:rFonts w:ascii="Times New Roman" w:eastAsia="Times New Roman" w:hAnsi="Times New Roman" w:cs="Times New Roman"/>
      <w:sz w:val="20"/>
      <w:szCs w:val="20"/>
      <w:lang w:val="en-GB"/>
    </w:rPr>
  </w:style>
  <w:style w:type="paragraph" w:customStyle="1" w:styleId="HMG">
    <w:name w:val="_ H __M_G"/>
    <w:basedOn w:val="a2"/>
    <w:next w:val="a2"/>
    <w:rsid w:val="006F11FE"/>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6F11FE"/>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6F11FE"/>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6F11FE"/>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6F11FE"/>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6F11FE"/>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6F11FE"/>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6F11FE"/>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4G">
    <w:name w:val="_ H_4_G"/>
    <w:basedOn w:val="a2"/>
    <w:next w:val="a2"/>
    <w:rsid w:val="006F11FE"/>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6F11FE"/>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SingleTxt">
    <w:name w:val="__Single Txt"/>
    <w:basedOn w:val="a2"/>
    <w:rsid w:val="006F11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f">
    <w:name w:val="List Paragraph"/>
    <w:basedOn w:val="a2"/>
    <w:uiPriority w:val="34"/>
    <w:qFormat/>
    <w:rsid w:val="006F11FE"/>
    <w:pPr>
      <w:spacing w:line="240" w:lineRule="auto"/>
      <w:ind w:left="720"/>
    </w:pPr>
    <w:rPr>
      <w:rFonts w:eastAsia="SimSun"/>
      <w:spacing w:val="0"/>
      <w:w w:val="100"/>
      <w:kern w:val="0"/>
      <w:sz w:val="24"/>
      <w:szCs w:val="24"/>
      <w:lang w:val="en-GB" w:eastAsia="zh-CN"/>
    </w:rPr>
  </w:style>
  <w:style w:type="paragraph" w:styleId="affff0">
    <w:name w:val="annotation text"/>
    <w:basedOn w:val="a2"/>
    <w:link w:val="affff1"/>
    <w:uiPriority w:val="99"/>
    <w:rsid w:val="006F11FE"/>
    <w:pPr>
      <w:suppressAutoHyphens/>
    </w:pPr>
    <w:rPr>
      <w:spacing w:val="0"/>
      <w:w w:val="100"/>
      <w:kern w:val="0"/>
      <w:lang w:val="en-GB"/>
    </w:rPr>
  </w:style>
  <w:style w:type="character" w:customStyle="1" w:styleId="affff1">
    <w:name w:val="Текст примечания Знак"/>
    <w:basedOn w:val="a3"/>
    <w:link w:val="affff0"/>
    <w:uiPriority w:val="99"/>
    <w:rsid w:val="006F11FE"/>
    <w:rPr>
      <w:rFonts w:ascii="Times New Roman" w:eastAsia="Times New Roman" w:hAnsi="Times New Roman" w:cs="Times New Roman"/>
      <w:sz w:val="20"/>
      <w:szCs w:val="20"/>
      <w:lang w:val="en-GB"/>
    </w:rPr>
  </w:style>
  <w:style w:type="paragraph" w:styleId="affff2">
    <w:name w:val="annotation subject"/>
    <w:basedOn w:val="affff0"/>
    <w:next w:val="affff0"/>
    <w:link w:val="affff3"/>
    <w:uiPriority w:val="99"/>
    <w:rsid w:val="006F11FE"/>
    <w:rPr>
      <w:b/>
      <w:bCs/>
    </w:rPr>
  </w:style>
  <w:style w:type="character" w:customStyle="1" w:styleId="affff3">
    <w:name w:val="Тема примечания Знак"/>
    <w:basedOn w:val="affff1"/>
    <w:link w:val="affff2"/>
    <w:uiPriority w:val="99"/>
    <w:rsid w:val="006F11FE"/>
    <w:rPr>
      <w:rFonts w:ascii="Times New Roman" w:eastAsia="Times New Roman" w:hAnsi="Times New Roman" w:cs="Times New Roman"/>
      <w:b/>
      <w:bCs/>
      <w:sz w:val="20"/>
      <w:szCs w:val="20"/>
      <w:lang w:val="en-GB"/>
    </w:rPr>
  </w:style>
  <w:style w:type="paragraph" w:customStyle="1" w:styleId="Paragraphnumbered">
    <w:name w:val="Paragraph (numbered)"/>
    <w:basedOn w:val="a2"/>
    <w:rsid w:val="006F11FE"/>
    <w:pPr>
      <w:spacing w:before="240" w:line="240" w:lineRule="auto"/>
    </w:pPr>
    <w:rPr>
      <w:spacing w:val="0"/>
      <w:w w:val="100"/>
      <w:kern w:val="0"/>
      <w:sz w:val="24"/>
      <w:lang w:val="en-AU" w:eastAsia="en-AU"/>
    </w:rPr>
  </w:style>
  <w:style w:type="paragraph" w:styleId="affff4">
    <w:name w:val="Revision"/>
    <w:hidden/>
    <w:uiPriority w:val="99"/>
    <w:semiHidden/>
    <w:rsid w:val="006F11FE"/>
    <w:rPr>
      <w:rFonts w:ascii="Calibri" w:eastAsia="Calibri" w:hAnsi="Calibri" w:cs="Times New Roman"/>
      <w:lang w:val="en-AU"/>
    </w:rPr>
  </w:style>
  <w:style w:type="character" w:customStyle="1" w:styleId="NumberLevel1Char">
    <w:name w:val="Number Level 1 Char"/>
    <w:link w:val="NumberLevel1"/>
    <w:locked/>
    <w:rsid w:val="006F11FE"/>
    <w:rPr>
      <w:rFonts w:ascii="Arial" w:hAnsi="Arial" w:cs="Arial"/>
    </w:rPr>
  </w:style>
  <w:style w:type="paragraph" w:customStyle="1" w:styleId="NumberLevel1">
    <w:name w:val="Number Level 1"/>
    <w:basedOn w:val="a2"/>
    <w:link w:val="NumberLevel1Char"/>
    <w:rsid w:val="006F11FE"/>
    <w:pPr>
      <w:numPr>
        <w:numId w:val="19"/>
      </w:numPr>
      <w:spacing w:before="140" w:after="140" w:line="280" w:lineRule="atLeast"/>
    </w:pPr>
    <w:rPr>
      <w:rFonts w:ascii="Arial" w:eastAsiaTheme="minorHAnsi" w:hAnsi="Arial" w:cs="Arial"/>
      <w:spacing w:val="0"/>
      <w:w w:val="100"/>
      <w:kern w:val="0"/>
      <w:sz w:val="22"/>
      <w:szCs w:val="22"/>
    </w:rPr>
  </w:style>
  <w:style w:type="paragraph" w:customStyle="1" w:styleId="NumberLevel2">
    <w:name w:val="Number Level 2"/>
    <w:basedOn w:val="a2"/>
    <w:uiPriority w:val="99"/>
    <w:rsid w:val="006F11FE"/>
    <w:pPr>
      <w:numPr>
        <w:ilvl w:val="1"/>
        <w:numId w:val="19"/>
      </w:numPr>
      <w:spacing w:before="140" w:after="140" w:line="280" w:lineRule="atLeast"/>
    </w:pPr>
    <w:rPr>
      <w:rFonts w:ascii="Arial" w:eastAsia="Calibri" w:hAnsi="Arial" w:cs="Arial"/>
      <w:spacing w:val="0"/>
      <w:w w:val="100"/>
      <w:kern w:val="0"/>
      <w:sz w:val="22"/>
      <w:szCs w:val="22"/>
      <w:lang w:val="en-AU" w:eastAsia="en-AU"/>
    </w:rPr>
  </w:style>
  <w:style w:type="paragraph" w:customStyle="1" w:styleId="NumberLevel3">
    <w:name w:val="Number Level 3"/>
    <w:basedOn w:val="a2"/>
    <w:uiPriority w:val="99"/>
    <w:rsid w:val="006F11FE"/>
    <w:pPr>
      <w:numPr>
        <w:ilvl w:val="2"/>
        <w:numId w:val="19"/>
      </w:numPr>
      <w:spacing w:before="140" w:after="140" w:line="280" w:lineRule="atLeast"/>
    </w:pPr>
    <w:rPr>
      <w:rFonts w:ascii="Arial" w:eastAsia="Calibri" w:hAnsi="Arial" w:cs="Arial"/>
      <w:spacing w:val="0"/>
      <w:w w:val="100"/>
      <w:kern w:val="0"/>
      <w:sz w:val="22"/>
      <w:szCs w:val="22"/>
      <w:lang w:val="en-AU" w:eastAsia="en-AU"/>
    </w:rPr>
  </w:style>
  <w:style w:type="paragraph" w:customStyle="1" w:styleId="NumberLevel4">
    <w:name w:val="Number Level 4"/>
    <w:basedOn w:val="a2"/>
    <w:uiPriority w:val="99"/>
    <w:rsid w:val="006F11FE"/>
    <w:pPr>
      <w:numPr>
        <w:ilvl w:val="3"/>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5">
    <w:name w:val="Number Level 5"/>
    <w:basedOn w:val="a2"/>
    <w:uiPriority w:val="99"/>
    <w:rsid w:val="006F11FE"/>
    <w:pPr>
      <w:numPr>
        <w:ilvl w:val="4"/>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6">
    <w:name w:val="Number Level 6"/>
    <w:basedOn w:val="a2"/>
    <w:uiPriority w:val="99"/>
    <w:rsid w:val="006F11FE"/>
    <w:pPr>
      <w:numPr>
        <w:ilvl w:val="5"/>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7">
    <w:name w:val="Number Level 7"/>
    <w:basedOn w:val="a2"/>
    <w:uiPriority w:val="99"/>
    <w:rsid w:val="006F11FE"/>
    <w:pPr>
      <w:numPr>
        <w:ilvl w:val="6"/>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8">
    <w:name w:val="Number Level 8"/>
    <w:basedOn w:val="a2"/>
    <w:uiPriority w:val="99"/>
    <w:rsid w:val="006F11FE"/>
    <w:pPr>
      <w:numPr>
        <w:ilvl w:val="7"/>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9">
    <w:name w:val="Number Level 9"/>
    <w:basedOn w:val="a2"/>
    <w:uiPriority w:val="99"/>
    <w:rsid w:val="006F11FE"/>
    <w:pPr>
      <w:numPr>
        <w:ilvl w:val="8"/>
        <w:numId w:val="19"/>
      </w:numPr>
      <w:spacing w:after="140" w:line="280" w:lineRule="atLeast"/>
    </w:pPr>
    <w:rPr>
      <w:rFonts w:ascii="Arial" w:eastAsia="Calibri" w:hAnsi="Arial" w:cs="Arial"/>
      <w:spacing w:val="0"/>
      <w:w w:val="100"/>
      <w:kern w:val="0"/>
      <w:sz w:val="22"/>
      <w:szCs w:val="22"/>
      <w:lang w:val="en-AU" w:eastAsia="en-AU"/>
    </w:rPr>
  </w:style>
  <w:style w:type="paragraph" w:styleId="affff5">
    <w:name w:val="TOC Heading"/>
    <w:basedOn w:val="1"/>
    <w:next w:val="a2"/>
    <w:uiPriority w:val="39"/>
    <w:semiHidden/>
    <w:unhideWhenUsed/>
    <w:qFormat/>
    <w:rsid w:val="006F11FE"/>
    <w:pPr>
      <w:keepLines/>
      <w:numPr>
        <w:numId w:val="0"/>
      </w:numPr>
      <w:tabs>
        <w:tab w:val="clear" w:pos="567"/>
      </w:tabs>
      <w:spacing w:before="480" w:line="276" w:lineRule="auto"/>
      <w:jc w:val="left"/>
      <w:outlineLvl w:val="9"/>
    </w:pPr>
    <w:rPr>
      <w:rFonts w:ascii="Cambria" w:hAnsi="Cambria" w:cs="Times New Roman"/>
      <w:color w:val="365F91"/>
      <w:spacing w:val="0"/>
      <w:w w:val="100"/>
      <w:kern w:val="0"/>
      <w:sz w:val="28"/>
      <w:szCs w:val="28"/>
      <w:lang w:val="en-US" w:eastAsia="ja-JP"/>
    </w:rPr>
  </w:style>
  <w:style w:type="paragraph" w:styleId="18">
    <w:name w:val="toc 1"/>
    <w:basedOn w:val="a2"/>
    <w:next w:val="a2"/>
    <w:autoRedefine/>
    <w:uiPriority w:val="39"/>
    <w:unhideWhenUsed/>
    <w:rsid w:val="006F11FE"/>
    <w:pPr>
      <w:spacing w:after="100" w:line="276" w:lineRule="auto"/>
    </w:pPr>
    <w:rPr>
      <w:rFonts w:ascii="Calibri" w:eastAsia="Calibri" w:hAnsi="Calibri"/>
      <w:spacing w:val="0"/>
      <w:w w:val="100"/>
      <w:kern w:val="0"/>
      <w:sz w:val="22"/>
      <w:szCs w:val="22"/>
      <w:lang w:val="en-AU"/>
    </w:rPr>
  </w:style>
  <w:style w:type="paragraph" w:styleId="2f3">
    <w:name w:val="toc 2"/>
    <w:basedOn w:val="a2"/>
    <w:next w:val="a2"/>
    <w:autoRedefine/>
    <w:uiPriority w:val="39"/>
    <w:unhideWhenUsed/>
    <w:rsid w:val="006F11FE"/>
    <w:pPr>
      <w:spacing w:after="100" w:line="276" w:lineRule="auto"/>
      <w:ind w:left="220"/>
    </w:pPr>
    <w:rPr>
      <w:rFonts w:ascii="Calibri" w:eastAsia="Calibri" w:hAnsi="Calibri"/>
      <w:spacing w:val="0"/>
      <w:w w:val="100"/>
      <w:kern w:val="0"/>
      <w:sz w:val="22"/>
      <w:szCs w:val="22"/>
      <w:lang w:val="en-AU"/>
    </w:rPr>
  </w:style>
  <w:style w:type="paragraph" w:styleId="3f">
    <w:name w:val="toc 3"/>
    <w:basedOn w:val="a2"/>
    <w:next w:val="a2"/>
    <w:autoRedefine/>
    <w:uiPriority w:val="39"/>
    <w:unhideWhenUsed/>
    <w:rsid w:val="006F11FE"/>
    <w:pPr>
      <w:spacing w:after="100" w:line="276" w:lineRule="auto"/>
      <w:ind w:left="440"/>
    </w:pPr>
    <w:rPr>
      <w:rFonts w:ascii="Calibri" w:eastAsia="Calibri" w:hAnsi="Calibri"/>
      <w:spacing w:val="0"/>
      <w:w w:val="100"/>
      <w:kern w:val="0"/>
      <w:sz w:val="22"/>
      <w:szCs w:val="22"/>
      <w:lang w:val="en-AU"/>
    </w:rPr>
  </w:style>
  <w:style w:type="character" w:customStyle="1" w:styleId="st1">
    <w:name w:val="st1"/>
    <w:rsid w:val="006F11FE"/>
  </w:style>
  <w:style w:type="paragraph" w:customStyle="1" w:styleId="Default">
    <w:name w:val="Default"/>
    <w:rsid w:val="006F11FE"/>
    <w:pPr>
      <w:autoSpaceDE w:val="0"/>
      <w:autoSpaceDN w:val="0"/>
      <w:adjustRightInd w:val="0"/>
    </w:pPr>
    <w:rPr>
      <w:rFonts w:ascii="Times New Roman" w:eastAsia="Calibri" w:hAnsi="Times New Roman" w:cs="Times New Roman"/>
      <w:color w:val="000000"/>
      <w:sz w:val="24"/>
      <w:szCs w:val="24"/>
      <w:lang w:val="en-GB" w:eastAsia="en-GB"/>
    </w:rPr>
  </w:style>
  <w:style w:type="character" w:customStyle="1" w:styleId="freetext">
    <w:name w:val="freetext"/>
    <w:basedOn w:val="a3"/>
    <w:rsid w:val="006F1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annotation reference" w:uiPriority="99"/>
    <w:lsdException w:name="page number" w:qFormat="1"/>
    <w:lsdException w:name="endnote reference" w:qFormat="1"/>
    <w:lsdException w:name="endnote text" w:qFormat="1"/>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B5A75"/>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2"/>
    <w:next w:val="a2"/>
    <w:link w:val="10"/>
    <w:uiPriority w:val="9"/>
    <w:qFormat/>
    <w:rsid w:val="00BE1742"/>
    <w:pPr>
      <w:keepNext/>
      <w:numPr>
        <w:numId w:val="16"/>
      </w:numPr>
      <w:tabs>
        <w:tab w:val="left" w:pos="567"/>
      </w:tabs>
      <w:jc w:val="both"/>
      <w:outlineLvl w:val="0"/>
    </w:pPr>
    <w:rPr>
      <w:rFonts w:cs="Arial"/>
      <w:b/>
      <w:bCs/>
      <w:szCs w:val="32"/>
      <w:lang w:eastAsia="ru-RU"/>
    </w:rPr>
  </w:style>
  <w:style w:type="paragraph" w:styleId="21">
    <w:name w:val="heading 2"/>
    <w:basedOn w:val="a2"/>
    <w:next w:val="a2"/>
    <w:link w:val="22"/>
    <w:uiPriority w:val="9"/>
    <w:qFormat/>
    <w:rsid w:val="006F11FE"/>
    <w:pPr>
      <w:keepNext/>
      <w:numPr>
        <w:ilvl w:val="1"/>
        <w:numId w:val="16"/>
      </w:numPr>
      <w:tabs>
        <w:tab w:val="clear" w:pos="1080"/>
      </w:tabs>
      <w:spacing w:before="240" w:after="60"/>
      <w:outlineLvl w:val="1"/>
    </w:pPr>
    <w:rPr>
      <w:rFonts w:ascii="Arial" w:hAnsi="Arial" w:cs="Arial"/>
      <w:b/>
      <w:bCs/>
      <w:i/>
      <w:iCs/>
      <w:sz w:val="28"/>
      <w:szCs w:val="28"/>
    </w:rPr>
  </w:style>
  <w:style w:type="paragraph" w:styleId="31">
    <w:name w:val="heading 3"/>
    <w:basedOn w:val="a2"/>
    <w:next w:val="a2"/>
    <w:link w:val="32"/>
    <w:uiPriority w:val="9"/>
    <w:qFormat/>
    <w:rsid w:val="006F11FE"/>
    <w:pPr>
      <w:keepNext/>
      <w:numPr>
        <w:ilvl w:val="2"/>
        <w:numId w:val="16"/>
      </w:numPr>
      <w:tabs>
        <w:tab w:val="clear" w:pos="720"/>
      </w:tabs>
      <w:spacing w:before="240" w:after="60"/>
      <w:outlineLvl w:val="2"/>
    </w:pPr>
    <w:rPr>
      <w:rFonts w:ascii="Arial" w:hAnsi="Arial" w:cs="Arial"/>
      <w:b/>
      <w:bCs/>
      <w:sz w:val="26"/>
      <w:szCs w:val="26"/>
    </w:rPr>
  </w:style>
  <w:style w:type="paragraph" w:styleId="41">
    <w:name w:val="heading 4"/>
    <w:basedOn w:val="a2"/>
    <w:next w:val="a2"/>
    <w:link w:val="42"/>
    <w:qFormat/>
    <w:rsid w:val="006F11FE"/>
    <w:pPr>
      <w:keepNext/>
      <w:numPr>
        <w:ilvl w:val="3"/>
        <w:numId w:val="16"/>
      </w:numPr>
      <w:tabs>
        <w:tab w:val="clear" w:pos="864"/>
      </w:tabs>
      <w:spacing w:before="240" w:after="60"/>
      <w:outlineLvl w:val="3"/>
    </w:pPr>
    <w:rPr>
      <w:b/>
      <w:bCs/>
      <w:sz w:val="28"/>
      <w:szCs w:val="28"/>
    </w:rPr>
  </w:style>
  <w:style w:type="paragraph" w:styleId="51">
    <w:name w:val="heading 5"/>
    <w:basedOn w:val="a2"/>
    <w:next w:val="a2"/>
    <w:link w:val="52"/>
    <w:qFormat/>
    <w:rsid w:val="006F11FE"/>
    <w:pPr>
      <w:numPr>
        <w:ilvl w:val="4"/>
        <w:numId w:val="16"/>
      </w:numPr>
      <w:tabs>
        <w:tab w:val="clear" w:pos="1008"/>
      </w:tabs>
      <w:spacing w:before="240" w:after="60"/>
      <w:outlineLvl w:val="4"/>
    </w:pPr>
    <w:rPr>
      <w:b/>
      <w:bCs/>
      <w:i/>
      <w:iCs/>
      <w:sz w:val="26"/>
      <w:szCs w:val="26"/>
    </w:rPr>
  </w:style>
  <w:style w:type="paragraph" w:styleId="6">
    <w:name w:val="heading 6"/>
    <w:basedOn w:val="a2"/>
    <w:next w:val="a2"/>
    <w:link w:val="60"/>
    <w:qFormat/>
    <w:rsid w:val="006F11FE"/>
    <w:pPr>
      <w:numPr>
        <w:ilvl w:val="5"/>
        <w:numId w:val="16"/>
      </w:numPr>
      <w:tabs>
        <w:tab w:val="clear" w:pos="1152"/>
      </w:tabs>
      <w:spacing w:before="240" w:after="60"/>
      <w:outlineLvl w:val="5"/>
    </w:pPr>
    <w:rPr>
      <w:b/>
      <w:bCs/>
      <w:sz w:val="22"/>
      <w:szCs w:val="22"/>
    </w:rPr>
  </w:style>
  <w:style w:type="paragraph" w:styleId="7">
    <w:name w:val="heading 7"/>
    <w:basedOn w:val="a2"/>
    <w:next w:val="a2"/>
    <w:link w:val="70"/>
    <w:qFormat/>
    <w:rsid w:val="006F11FE"/>
    <w:pPr>
      <w:numPr>
        <w:ilvl w:val="6"/>
        <w:numId w:val="16"/>
      </w:numPr>
      <w:tabs>
        <w:tab w:val="clear" w:pos="1296"/>
      </w:tabs>
      <w:spacing w:before="240" w:after="60"/>
      <w:outlineLvl w:val="6"/>
    </w:pPr>
    <w:rPr>
      <w:sz w:val="24"/>
    </w:rPr>
  </w:style>
  <w:style w:type="paragraph" w:styleId="8">
    <w:name w:val="heading 8"/>
    <w:basedOn w:val="a2"/>
    <w:next w:val="a2"/>
    <w:link w:val="80"/>
    <w:qFormat/>
    <w:rsid w:val="006F11FE"/>
    <w:pPr>
      <w:numPr>
        <w:ilvl w:val="7"/>
        <w:numId w:val="16"/>
      </w:numPr>
      <w:tabs>
        <w:tab w:val="clear" w:pos="1440"/>
      </w:tabs>
      <w:spacing w:before="240" w:after="60"/>
      <w:outlineLvl w:val="7"/>
    </w:pPr>
    <w:rPr>
      <w:i/>
      <w:iCs/>
      <w:sz w:val="24"/>
    </w:rPr>
  </w:style>
  <w:style w:type="paragraph" w:styleId="9">
    <w:name w:val="heading 9"/>
    <w:basedOn w:val="a2"/>
    <w:next w:val="a2"/>
    <w:link w:val="90"/>
    <w:qFormat/>
    <w:rsid w:val="006F11FE"/>
    <w:pPr>
      <w:numPr>
        <w:ilvl w:val="8"/>
        <w:numId w:val="16"/>
      </w:numPr>
      <w:tabs>
        <w:tab w:val="clear" w:pos="1584"/>
      </w:tabs>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R">
    <w:name w:val="_ H __M_GR"/>
    <w:basedOn w:val="a2"/>
    <w:next w:val="a2"/>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2"/>
    <w:next w:val="a2"/>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2"/>
    <w:next w:val="a2"/>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2"/>
    <w:next w:val="a2"/>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2"/>
    <w:uiPriority w:val="99"/>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2"/>
    <w:next w:val="a2"/>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E1742"/>
    <w:pPr>
      <w:numPr>
        <w:numId w:val="1"/>
      </w:numPr>
      <w:spacing w:after="120"/>
      <w:ind w:right="1134"/>
      <w:jc w:val="both"/>
    </w:pPr>
    <w:rPr>
      <w:lang w:eastAsia="ru-RU"/>
    </w:rPr>
  </w:style>
  <w:style w:type="paragraph" w:customStyle="1" w:styleId="Bullet2GR">
    <w:name w:val="_Bullet 2_GR"/>
    <w:basedOn w:val="a2"/>
    <w:qFormat/>
    <w:rsid w:val="00BE1742"/>
    <w:pPr>
      <w:numPr>
        <w:numId w:val="2"/>
      </w:numPr>
      <w:spacing w:after="120"/>
      <w:ind w:right="1134"/>
      <w:jc w:val="both"/>
    </w:pPr>
    <w:rPr>
      <w:lang w:eastAsia="ru-RU"/>
    </w:rPr>
  </w:style>
  <w:style w:type="paragraph" w:customStyle="1" w:styleId="ParaNoGR">
    <w:name w:val="_ParaNo._GR"/>
    <w:basedOn w:val="a2"/>
    <w:next w:val="a2"/>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4"/>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2"/>
    <w:next w:val="a2"/>
    <w:link w:val="a7"/>
    <w:uiPriority w:val="99"/>
    <w:qFormat/>
    <w:rsid w:val="00BE1742"/>
    <w:pPr>
      <w:pBdr>
        <w:bottom w:val="single" w:sz="4" w:space="4" w:color="auto"/>
      </w:pBdr>
      <w:tabs>
        <w:tab w:val="right" w:pos="9639"/>
      </w:tabs>
      <w:suppressAutoHyphens/>
    </w:pPr>
    <w:rPr>
      <w:b/>
      <w:sz w:val="18"/>
      <w:lang w:val="en-GB" w:eastAsia="ru-RU"/>
    </w:rPr>
  </w:style>
  <w:style w:type="character" w:customStyle="1" w:styleId="a7">
    <w:name w:val="Верхний колонтитул Знак"/>
    <w:aliases w:val="6_GR Знак,6_G Знак"/>
    <w:basedOn w:val="a3"/>
    <w:link w:val="a6"/>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3"/>
    <w:link w:val="1"/>
    <w:uiPriority w:val="9"/>
    <w:rsid w:val="00BE1742"/>
    <w:rPr>
      <w:rFonts w:ascii="Times New Roman" w:eastAsia="Times New Roman" w:hAnsi="Times New Roman" w:cs="Arial"/>
      <w:b/>
      <w:bCs/>
      <w:spacing w:val="4"/>
      <w:w w:val="103"/>
      <w:kern w:val="14"/>
      <w:sz w:val="20"/>
      <w:szCs w:val="32"/>
      <w:lang w:eastAsia="ru-RU"/>
    </w:rPr>
  </w:style>
  <w:style w:type="character" w:styleId="a8">
    <w:name w:val="endnote reference"/>
    <w:aliases w:val="1_GR,1_G"/>
    <w:basedOn w:val="a9"/>
    <w:qFormat/>
    <w:rsid w:val="00BE1742"/>
    <w:rPr>
      <w:rFonts w:ascii="Times New Roman" w:hAnsi="Times New Roman"/>
      <w:dstrike w:val="0"/>
      <w:sz w:val="18"/>
      <w:vertAlign w:val="superscript"/>
    </w:rPr>
  </w:style>
  <w:style w:type="character" w:styleId="a9">
    <w:name w:val="footnote reference"/>
    <w:aliases w:val="4_GR,4_G"/>
    <w:basedOn w:val="a3"/>
    <w:qFormat/>
    <w:rsid w:val="00BE1742"/>
    <w:rPr>
      <w:rFonts w:ascii="Times New Roman" w:hAnsi="Times New Roman"/>
      <w:dstrike w:val="0"/>
      <w:sz w:val="18"/>
      <w:vertAlign w:val="superscript"/>
    </w:rPr>
  </w:style>
  <w:style w:type="paragraph" w:styleId="aa">
    <w:name w:val="footer"/>
    <w:aliases w:val="3_GR,3_G"/>
    <w:basedOn w:val="a2"/>
    <w:link w:val="ab"/>
    <w:uiPriority w:val="99"/>
    <w:qFormat/>
    <w:rsid w:val="00BE1742"/>
    <w:pPr>
      <w:tabs>
        <w:tab w:val="right" w:pos="9639"/>
      </w:tabs>
      <w:suppressAutoHyphens/>
    </w:pPr>
    <w:rPr>
      <w:sz w:val="16"/>
      <w:lang w:val="en-GB" w:eastAsia="ru-RU"/>
    </w:rPr>
  </w:style>
  <w:style w:type="character" w:customStyle="1" w:styleId="ab">
    <w:name w:val="Нижний колонтитул Знак"/>
    <w:aliases w:val="3_GR Знак,3_G Знак"/>
    <w:basedOn w:val="a3"/>
    <w:link w:val="aa"/>
    <w:uiPriority w:val="99"/>
    <w:rsid w:val="00BE1742"/>
    <w:rPr>
      <w:rFonts w:ascii="Times New Roman" w:eastAsia="Times New Roman" w:hAnsi="Times New Roman" w:cs="Times New Roman"/>
      <w:sz w:val="16"/>
      <w:szCs w:val="20"/>
      <w:lang w:val="en-GB" w:eastAsia="ru-RU"/>
    </w:rPr>
  </w:style>
  <w:style w:type="character" w:styleId="ac">
    <w:name w:val="page number"/>
    <w:aliases w:val="7_GR,7_G"/>
    <w:basedOn w:val="a3"/>
    <w:qFormat/>
    <w:rsid w:val="00BE1742"/>
    <w:rPr>
      <w:rFonts w:ascii="Times New Roman" w:hAnsi="Times New Roman"/>
      <w:b/>
      <w:sz w:val="18"/>
    </w:rPr>
  </w:style>
  <w:style w:type="paragraph" w:styleId="ad">
    <w:name w:val="footnote text"/>
    <w:aliases w:val="5_GR,5_G"/>
    <w:basedOn w:val="a2"/>
    <w:link w:val="ae"/>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e">
    <w:name w:val="Текст сноски Знак"/>
    <w:aliases w:val="5_GR Знак,5_G Знак"/>
    <w:basedOn w:val="a3"/>
    <w:link w:val="ad"/>
    <w:rsid w:val="00BE1742"/>
    <w:rPr>
      <w:rFonts w:ascii="Times New Roman" w:eastAsia="Times New Roman" w:hAnsi="Times New Roman" w:cs="Times New Roman"/>
      <w:spacing w:val="5"/>
      <w:w w:val="104"/>
      <w:kern w:val="14"/>
      <w:sz w:val="18"/>
      <w:szCs w:val="20"/>
      <w:lang w:val="en-GB" w:eastAsia="ru-RU"/>
    </w:rPr>
  </w:style>
  <w:style w:type="paragraph" w:styleId="af">
    <w:name w:val="endnote text"/>
    <w:aliases w:val="2_GR,2_G"/>
    <w:basedOn w:val="ad"/>
    <w:link w:val="af0"/>
    <w:qFormat/>
    <w:rsid w:val="00BE1742"/>
  </w:style>
  <w:style w:type="character" w:customStyle="1" w:styleId="af0">
    <w:name w:val="Текст концевой сноски Знак"/>
    <w:aliases w:val="2_GR Знак,2_G Знак"/>
    <w:basedOn w:val="a3"/>
    <w:link w:val="af"/>
    <w:rsid w:val="00BE1742"/>
    <w:rPr>
      <w:rFonts w:ascii="Times New Roman" w:eastAsia="Times New Roman" w:hAnsi="Times New Roman" w:cs="Times New Roman"/>
      <w:spacing w:val="5"/>
      <w:w w:val="104"/>
      <w:kern w:val="14"/>
      <w:sz w:val="18"/>
      <w:szCs w:val="20"/>
      <w:lang w:val="en-GB" w:eastAsia="ru-RU"/>
    </w:rPr>
  </w:style>
  <w:style w:type="table" w:styleId="af1">
    <w:name w:val="Table Grid"/>
    <w:basedOn w:val="a4"/>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3"/>
    <w:link w:val="21"/>
    <w:uiPriority w:val="9"/>
    <w:rsid w:val="006F11FE"/>
    <w:rPr>
      <w:rFonts w:ascii="Arial" w:eastAsia="Times New Roman" w:hAnsi="Arial" w:cs="Arial"/>
      <w:b/>
      <w:bCs/>
      <w:i/>
      <w:iCs/>
      <w:spacing w:val="4"/>
      <w:w w:val="103"/>
      <w:kern w:val="14"/>
      <w:sz w:val="28"/>
      <w:szCs w:val="28"/>
    </w:rPr>
  </w:style>
  <w:style w:type="character" w:customStyle="1" w:styleId="32">
    <w:name w:val="Заголовок 3 Знак"/>
    <w:basedOn w:val="a3"/>
    <w:link w:val="31"/>
    <w:uiPriority w:val="9"/>
    <w:rsid w:val="006F11FE"/>
    <w:rPr>
      <w:rFonts w:ascii="Arial" w:eastAsia="Times New Roman" w:hAnsi="Arial" w:cs="Arial"/>
      <w:b/>
      <w:bCs/>
      <w:spacing w:val="4"/>
      <w:w w:val="103"/>
      <w:kern w:val="14"/>
      <w:sz w:val="26"/>
      <w:szCs w:val="26"/>
    </w:rPr>
  </w:style>
  <w:style w:type="character" w:customStyle="1" w:styleId="42">
    <w:name w:val="Заголовок 4 Знак"/>
    <w:basedOn w:val="a3"/>
    <w:link w:val="41"/>
    <w:rsid w:val="006F11FE"/>
    <w:rPr>
      <w:rFonts w:ascii="Times New Roman" w:eastAsia="Times New Roman" w:hAnsi="Times New Roman" w:cs="Times New Roman"/>
      <w:b/>
      <w:bCs/>
      <w:spacing w:val="4"/>
      <w:w w:val="103"/>
      <w:kern w:val="14"/>
      <w:sz w:val="28"/>
      <w:szCs w:val="28"/>
    </w:rPr>
  </w:style>
  <w:style w:type="character" w:customStyle="1" w:styleId="52">
    <w:name w:val="Заголовок 5 Знак"/>
    <w:basedOn w:val="a3"/>
    <w:link w:val="51"/>
    <w:rsid w:val="006F11FE"/>
    <w:rPr>
      <w:rFonts w:ascii="Times New Roman" w:eastAsia="Times New Roman" w:hAnsi="Times New Roman" w:cs="Times New Roman"/>
      <w:b/>
      <w:bCs/>
      <w:i/>
      <w:iCs/>
      <w:spacing w:val="4"/>
      <w:w w:val="103"/>
      <w:kern w:val="14"/>
      <w:sz w:val="26"/>
      <w:szCs w:val="26"/>
    </w:rPr>
  </w:style>
  <w:style w:type="character" w:customStyle="1" w:styleId="60">
    <w:name w:val="Заголовок 6 Знак"/>
    <w:basedOn w:val="a3"/>
    <w:link w:val="6"/>
    <w:rsid w:val="006F11FE"/>
    <w:rPr>
      <w:rFonts w:ascii="Times New Roman" w:eastAsia="Times New Roman" w:hAnsi="Times New Roman" w:cs="Times New Roman"/>
      <w:b/>
      <w:bCs/>
      <w:spacing w:val="4"/>
      <w:w w:val="103"/>
      <w:kern w:val="14"/>
    </w:rPr>
  </w:style>
  <w:style w:type="character" w:customStyle="1" w:styleId="70">
    <w:name w:val="Заголовок 7 Знак"/>
    <w:basedOn w:val="a3"/>
    <w:link w:val="7"/>
    <w:rsid w:val="006F11FE"/>
    <w:rPr>
      <w:rFonts w:ascii="Times New Roman" w:eastAsia="Times New Roman" w:hAnsi="Times New Roman" w:cs="Times New Roman"/>
      <w:spacing w:val="4"/>
      <w:w w:val="103"/>
      <w:kern w:val="14"/>
      <w:sz w:val="24"/>
      <w:szCs w:val="20"/>
    </w:rPr>
  </w:style>
  <w:style w:type="character" w:customStyle="1" w:styleId="80">
    <w:name w:val="Заголовок 8 Знак"/>
    <w:basedOn w:val="a3"/>
    <w:link w:val="8"/>
    <w:rsid w:val="006F11FE"/>
    <w:rPr>
      <w:rFonts w:ascii="Times New Roman" w:eastAsia="Times New Roman" w:hAnsi="Times New Roman" w:cs="Times New Roman"/>
      <w:i/>
      <w:iCs/>
      <w:spacing w:val="4"/>
      <w:w w:val="103"/>
      <w:kern w:val="14"/>
      <w:sz w:val="24"/>
      <w:szCs w:val="20"/>
    </w:rPr>
  </w:style>
  <w:style w:type="character" w:customStyle="1" w:styleId="90">
    <w:name w:val="Заголовок 9 Знак"/>
    <w:basedOn w:val="a3"/>
    <w:link w:val="9"/>
    <w:rsid w:val="006F11FE"/>
    <w:rPr>
      <w:rFonts w:ascii="Arial" w:eastAsia="Times New Roman" w:hAnsi="Arial" w:cs="Arial"/>
      <w:spacing w:val="4"/>
      <w:w w:val="103"/>
      <w:kern w:val="14"/>
    </w:rPr>
  </w:style>
  <w:style w:type="numbering" w:styleId="111111">
    <w:name w:val="Outline List 2"/>
    <w:basedOn w:val="a5"/>
    <w:semiHidden/>
    <w:rsid w:val="006F11FE"/>
    <w:pPr>
      <w:numPr>
        <w:numId w:val="4"/>
      </w:numPr>
    </w:pPr>
  </w:style>
  <w:style w:type="numbering" w:styleId="1ai">
    <w:name w:val="Outline List 1"/>
    <w:basedOn w:val="a5"/>
    <w:semiHidden/>
    <w:rsid w:val="006F11FE"/>
    <w:pPr>
      <w:numPr>
        <w:numId w:val="5"/>
      </w:numPr>
    </w:pPr>
  </w:style>
  <w:style w:type="paragraph" w:styleId="HTML">
    <w:name w:val="HTML Address"/>
    <w:basedOn w:val="a2"/>
    <w:link w:val="HTML0"/>
    <w:semiHidden/>
    <w:rsid w:val="006F11FE"/>
    <w:rPr>
      <w:i/>
      <w:iCs/>
    </w:rPr>
  </w:style>
  <w:style w:type="character" w:customStyle="1" w:styleId="HTML0">
    <w:name w:val="Адрес HTML Знак"/>
    <w:basedOn w:val="a3"/>
    <w:link w:val="HTML"/>
    <w:semiHidden/>
    <w:rsid w:val="006F11FE"/>
    <w:rPr>
      <w:rFonts w:ascii="Times New Roman" w:eastAsia="Times New Roman" w:hAnsi="Times New Roman" w:cs="Times New Roman"/>
      <w:i/>
      <w:iCs/>
      <w:spacing w:val="4"/>
      <w:w w:val="103"/>
      <w:kern w:val="14"/>
      <w:sz w:val="20"/>
      <w:szCs w:val="20"/>
    </w:rPr>
  </w:style>
  <w:style w:type="paragraph" w:styleId="af2">
    <w:name w:val="envelope address"/>
    <w:basedOn w:val="a2"/>
    <w:semiHidden/>
    <w:rsid w:val="006F11FE"/>
    <w:pPr>
      <w:framePr w:w="7920" w:h="1980" w:hRule="exact" w:hSpace="180" w:wrap="auto" w:hAnchor="page" w:xAlign="center" w:yAlign="bottom"/>
      <w:ind w:left="2880"/>
    </w:pPr>
    <w:rPr>
      <w:rFonts w:ascii="Arial" w:hAnsi="Arial" w:cs="Arial"/>
      <w:sz w:val="24"/>
    </w:rPr>
  </w:style>
  <w:style w:type="paragraph" w:styleId="af3">
    <w:name w:val="Date"/>
    <w:basedOn w:val="a2"/>
    <w:next w:val="a2"/>
    <w:link w:val="af4"/>
    <w:semiHidden/>
    <w:rsid w:val="006F11FE"/>
  </w:style>
  <w:style w:type="character" w:customStyle="1" w:styleId="af4">
    <w:name w:val="Дата Знак"/>
    <w:basedOn w:val="a3"/>
    <w:link w:val="af3"/>
    <w:semiHidden/>
    <w:rsid w:val="006F11FE"/>
    <w:rPr>
      <w:rFonts w:ascii="Times New Roman" w:eastAsia="Times New Roman" w:hAnsi="Times New Roman" w:cs="Times New Roman"/>
      <w:spacing w:val="4"/>
      <w:w w:val="103"/>
      <w:kern w:val="14"/>
      <w:sz w:val="20"/>
      <w:szCs w:val="20"/>
    </w:rPr>
  </w:style>
  <w:style w:type="paragraph" w:styleId="50">
    <w:name w:val="List Bullet 5"/>
    <w:basedOn w:val="a2"/>
    <w:semiHidden/>
    <w:rsid w:val="006F11FE"/>
    <w:pPr>
      <w:numPr>
        <w:numId w:val="10"/>
      </w:numPr>
    </w:pPr>
  </w:style>
  <w:style w:type="table" w:styleId="11">
    <w:name w:val="Table Simple 1"/>
    <w:basedOn w:val="a4"/>
    <w:semiHidden/>
    <w:rsid w:val="006F11FE"/>
    <w:pPr>
      <w:spacing w:line="240" w:lineRule="atLeas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1">
    <w:name w:val="HTML Acronym"/>
    <w:basedOn w:val="a3"/>
    <w:semiHidden/>
    <w:rsid w:val="006F11FE"/>
  </w:style>
  <w:style w:type="table" w:styleId="-1">
    <w:name w:val="Table Web 1"/>
    <w:basedOn w:val="a4"/>
    <w:semiHidden/>
    <w:rsid w:val="006F11FE"/>
    <w:pPr>
      <w:spacing w:after="120" w:line="200" w:lineRule="atLeas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6F11FE"/>
    <w:pPr>
      <w:spacing w:after="120" w:line="200" w:lineRule="atLeas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basedOn w:val="a3"/>
    <w:qFormat/>
    <w:rsid w:val="006F11FE"/>
    <w:rPr>
      <w:i/>
      <w:iCs/>
    </w:rPr>
  </w:style>
  <w:style w:type="paragraph" w:styleId="af6">
    <w:name w:val="Note Heading"/>
    <w:basedOn w:val="a2"/>
    <w:next w:val="a2"/>
    <w:link w:val="af7"/>
    <w:semiHidden/>
    <w:rsid w:val="006F11FE"/>
  </w:style>
  <w:style w:type="character" w:customStyle="1" w:styleId="af7">
    <w:name w:val="Заголовок записки Знак"/>
    <w:basedOn w:val="a3"/>
    <w:link w:val="af6"/>
    <w:semiHidden/>
    <w:rsid w:val="006F11FE"/>
    <w:rPr>
      <w:rFonts w:ascii="Times New Roman" w:eastAsia="Times New Roman" w:hAnsi="Times New Roman" w:cs="Times New Roman"/>
      <w:spacing w:val="4"/>
      <w:w w:val="103"/>
      <w:kern w:val="14"/>
      <w:sz w:val="20"/>
      <w:szCs w:val="20"/>
    </w:rPr>
  </w:style>
  <w:style w:type="table" w:styleId="af8">
    <w:name w:val="Table Elegant"/>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6F11FE"/>
    <w:pPr>
      <w:spacing w:after="120" w:line="200" w:lineRule="atLeas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6F11FE"/>
    <w:rPr>
      <w:rFonts w:ascii="Courier New" w:hAnsi="Courier New" w:cs="Courier New"/>
      <w:sz w:val="20"/>
      <w:szCs w:val="20"/>
    </w:rPr>
  </w:style>
  <w:style w:type="table" w:styleId="13">
    <w:name w:val="Table Classic 1"/>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6F11FE"/>
    <w:pPr>
      <w:spacing w:after="120" w:line="200" w:lineRule="atLeas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6F11FE"/>
    <w:rPr>
      <w:rFonts w:ascii="Courier New" w:hAnsi="Courier New" w:cs="Courier New"/>
      <w:sz w:val="20"/>
      <w:szCs w:val="20"/>
    </w:rPr>
  </w:style>
  <w:style w:type="paragraph" w:styleId="af9">
    <w:name w:val="Body Text"/>
    <w:basedOn w:val="a2"/>
    <w:link w:val="afa"/>
    <w:semiHidden/>
    <w:rsid w:val="006F11FE"/>
  </w:style>
  <w:style w:type="character" w:customStyle="1" w:styleId="afa">
    <w:name w:val="Основной текст Знак"/>
    <w:basedOn w:val="a3"/>
    <w:link w:val="af9"/>
    <w:semiHidden/>
    <w:rsid w:val="006F11FE"/>
    <w:rPr>
      <w:rFonts w:ascii="Times New Roman" w:eastAsia="Times New Roman" w:hAnsi="Times New Roman" w:cs="Times New Roman"/>
      <w:spacing w:val="4"/>
      <w:w w:val="103"/>
      <w:kern w:val="14"/>
      <w:sz w:val="20"/>
      <w:szCs w:val="20"/>
    </w:rPr>
  </w:style>
  <w:style w:type="paragraph" w:styleId="afb">
    <w:name w:val="Body Text First Indent"/>
    <w:basedOn w:val="af9"/>
    <w:link w:val="afc"/>
    <w:semiHidden/>
    <w:rsid w:val="006F11FE"/>
    <w:pPr>
      <w:ind w:firstLine="210"/>
    </w:pPr>
  </w:style>
  <w:style w:type="character" w:customStyle="1" w:styleId="afc">
    <w:name w:val="Красная строка Знак"/>
    <w:basedOn w:val="afa"/>
    <w:link w:val="afb"/>
    <w:semiHidden/>
    <w:rsid w:val="006F11FE"/>
    <w:rPr>
      <w:rFonts w:ascii="Times New Roman" w:eastAsia="Times New Roman" w:hAnsi="Times New Roman" w:cs="Times New Roman"/>
      <w:spacing w:val="4"/>
      <w:w w:val="103"/>
      <w:kern w:val="14"/>
      <w:sz w:val="20"/>
      <w:szCs w:val="20"/>
    </w:rPr>
  </w:style>
  <w:style w:type="paragraph" w:styleId="afd">
    <w:name w:val="Body Text Indent"/>
    <w:basedOn w:val="a2"/>
    <w:link w:val="afe"/>
    <w:semiHidden/>
    <w:rsid w:val="006F11FE"/>
    <w:pPr>
      <w:ind w:left="283"/>
    </w:pPr>
  </w:style>
  <w:style w:type="character" w:customStyle="1" w:styleId="afe">
    <w:name w:val="Основной текст с отступом Знак"/>
    <w:basedOn w:val="a3"/>
    <w:link w:val="afd"/>
    <w:semiHidden/>
    <w:rsid w:val="006F11FE"/>
    <w:rPr>
      <w:rFonts w:ascii="Times New Roman" w:eastAsia="Times New Roman" w:hAnsi="Times New Roman" w:cs="Times New Roman"/>
      <w:spacing w:val="4"/>
      <w:w w:val="103"/>
      <w:kern w:val="14"/>
      <w:sz w:val="20"/>
      <w:szCs w:val="20"/>
    </w:rPr>
  </w:style>
  <w:style w:type="paragraph" w:styleId="25">
    <w:name w:val="Body Text First Indent 2"/>
    <w:basedOn w:val="afd"/>
    <w:link w:val="26"/>
    <w:semiHidden/>
    <w:rsid w:val="006F11FE"/>
    <w:pPr>
      <w:ind w:firstLine="210"/>
    </w:pPr>
  </w:style>
  <w:style w:type="character" w:customStyle="1" w:styleId="26">
    <w:name w:val="Красная строка 2 Знак"/>
    <w:basedOn w:val="afe"/>
    <w:link w:val="25"/>
    <w:semiHidden/>
    <w:rsid w:val="006F11FE"/>
    <w:rPr>
      <w:rFonts w:ascii="Times New Roman" w:eastAsia="Times New Roman" w:hAnsi="Times New Roman" w:cs="Times New Roman"/>
      <w:spacing w:val="4"/>
      <w:w w:val="103"/>
      <w:kern w:val="14"/>
      <w:sz w:val="20"/>
      <w:szCs w:val="20"/>
    </w:rPr>
  </w:style>
  <w:style w:type="paragraph" w:styleId="a0">
    <w:name w:val="List Bullet"/>
    <w:basedOn w:val="a2"/>
    <w:semiHidden/>
    <w:rsid w:val="006F11FE"/>
    <w:pPr>
      <w:numPr>
        <w:numId w:val="6"/>
      </w:numPr>
    </w:pPr>
  </w:style>
  <w:style w:type="paragraph" w:styleId="20">
    <w:name w:val="List Bullet 2"/>
    <w:basedOn w:val="a2"/>
    <w:semiHidden/>
    <w:rsid w:val="006F11FE"/>
    <w:pPr>
      <w:numPr>
        <w:numId w:val="7"/>
      </w:numPr>
    </w:pPr>
  </w:style>
  <w:style w:type="paragraph" w:styleId="30">
    <w:name w:val="List Bullet 3"/>
    <w:basedOn w:val="a2"/>
    <w:semiHidden/>
    <w:rsid w:val="006F11FE"/>
    <w:pPr>
      <w:numPr>
        <w:numId w:val="8"/>
      </w:numPr>
    </w:pPr>
  </w:style>
  <w:style w:type="paragraph" w:styleId="40">
    <w:name w:val="List Bullet 4"/>
    <w:basedOn w:val="a2"/>
    <w:semiHidden/>
    <w:rsid w:val="006F11FE"/>
    <w:pPr>
      <w:numPr>
        <w:numId w:val="9"/>
      </w:numPr>
    </w:pPr>
  </w:style>
  <w:style w:type="paragraph" w:styleId="aff">
    <w:name w:val="Title"/>
    <w:basedOn w:val="a2"/>
    <w:link w:val="aff0"/>
    <w:qFormat/>
    <w:rsid w:val="006F11FE"/>
    <w:pPr>
      <w:spacing w:before="240" w:after="60"/>
      <w:jc w:val="center"/>
      <w:outlineLvl w:val="0"/>
    </w:pPr>
    <w:rPr>
      <w:rFonts w:ascii="Arial" w:hAnsi="Arial" w:cs="Arial"/>
      <w:b/>
      <w:bCs/>
      <w:kern w:val="28"/>
      <w:sz w:val="32"/>
      <w:szCs w:val="32"/>
    </w:rPr>
  </w:style>
  <w:style w:type="character" w:customStyle="1" w:styleId="aff0">
    <w:name w:val="Название Знак"/>
    <w:basedOn w:val="a3"/>
    <w:link w:val="aff"/>
    <w:rsid w:val="006F11FE"/>
    <w:rPr>
      <w:rFonts w:ascii="Arial" w:eastAsia="Times New Roman" w:hAnsi="Arial" w:cs="Arial"/>
      <w:b/>
      <w:bCs/>
      <w:spacing w:val="4"/>
      <w:w w:val="103"/>
      <w:kern w:val="28"/>
      <w:sz w:val="32"/>
      <w:szCs w:val="32"/>
    </w:rPr>
  </w:style>
  <w:style w:type="character" w:styleId="aff1">
    <w:name w:val="line number"/>
    <w:basedOn w:val="a3"/>
    <w:semiHidden/>
    <w:rsid w:val="006F11FE"/>
  </w:style>
  <w:style w:type="paragraph" w:styleId="a">
    <w:name w:val="List Number"/>
    <w:basedOn w:val="a2"/>
    <w:semiHidden/>
    <w:rsid w:val="006F11FE"/>
    <w:pPr>
      <w:numPr>
        <w:numId w:val="11"/>
      </w:numPr>
    </w:pPr>
  </w:style>
  <w:style w:type="paragraph" w:styleId="2">
    <w:name w:val="List Number 2"/>
    <w:basedOn w:val="a2"/>
    <w:semiHidden/>
    <w:rsid w:val="006F11FE"/>
    <w:pPr>
      <w:numPr>
        <w:numId w:val="12"/>
      </w:numPr>
    </w:pPr>
  </w:style>
  <w:style w:type="paragraph" w:styleId="3">
    <w:name w:val="List Number 3"/>
    <w:basedOn w:val="a2"/>
    <w:semiHidden/>
    <w:rsid w:val="006F11FE"/>
    <w:pPr>
      <w:numPr>
        <w:numId w:val="13"/>
      </w:numPr>
    </w:pPr>
  </w:style>
  <w:style w:type="paragraph" w:styleId="4">
    <w:name w:val="List Number 4"/>
    <w:basedOn w:val="a2"/>
    <w:semiHidden/>
    <w:rsid w:val="006F11FE"/>
    <w:pPr>
      <w:numPr>
        <w:numId w:val="14"/>
      </w:numPr>
    </w:pPr>
  </w:style>
  <w:style w:type="paragraph" w:styleId="5">
    <w:name w:val="List Number 5"/>
    <w:basedOn w:val="a2"/>
    <w:semiHidden/>
    <w:rsid w:val="006F11FE"/>
    <w:pPr>
      <w:numPr>
        <w:numId w:val="15"/>
      </w:numPr>
    </w:pPr>
  </w:style>
  <w:style w:type="character" w:styleId="HTML4">
    <w:name w:val="HTML Sample"/>
    <w:basedOn w:val="a3"/>
    <w:semiHidden/>
    <w:rsid w:val="006F11FE"/>
    <w:rPr>
      <w:rFonts w:ascii="Courier New" w:hAnsi="Courier New" w:cs="Courier New"/>
    </w:rPr>
  </w:style>
  <w:style w:type="paragraph" w:styleId="27">
    <w:name w:val="envelope return"/>
    <w:basedOn w:val="a2"/>
    <w:semiHidden/>
    <w:rsid w:val="006F11FE"/>
    <w:rPr>
      <w:rFonts w:ascii="Arial" w:hAnsi="Arial" w:cs="Arial"/>
    </w:rPr>
  </w:style>
  <w:style w:type="table" w:styleId="14">
    <w:name w:val="Table 3D effects 1"/>
    <w:basedOn w:val="a4"/>
    <w:semiHidden/>
    <w:rsid w:val="006F11FE"/>
    <w:pPr>
      <w:spacing w:after="120" w:line="200" w:lineRule="atLeas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2"/>
    <w:uiPriority w:val="99"/>
    <w:rsid w:val="006F11FE"/>
    <w:rPr>
      <w:sz w:val="24"/>
    </w:rPr>
  </w:style>
  <w:style w:type="paragraph" w:styleId="aff3">
    <w:name w:val="Normal Indent"/>
    <w:basedOn w:val="a2"/>
    <w:semiHidden/>
    <w:rsid w:val="006F11FE"/>
    <w:pPr>
      <w:ind w:left="567"/>
    </w:pPr>
  </w:style>
  <w:style w:type="character" w:styleId="HTML5">
    <w:name w:val="HTML Definition"/>
    <w:basedOn w:val="a3"/>
    <w:semiHidden/>
    <w:rsid w:val="006F11FE"/>
    <w:rPr>
      <w:i/>
      <w:iCs/>
    </w:rPr>
  </w:style>
  <w:style w:type="paragraph" w:styleId="29">
    <w:name w:val="Body Text 2"/>
    <w:basedOn w:val="a2"/>
    <w:link w:val="2a"/>
    <w:semiHidden/>
    <w:rsid w:val="006F11FE"/>
    <w:pPr>
      <w:spacing w:line="480" w:lineRule="auto"/>
    </w:pPr>
  </w:style>
  <w:style w:type="character" w:customStyle="1" w:styleId="2a">
    <w:name w:val="Основной текст 2 Знак"/>
    <w:basedOn w:val="a3"/>
    <w:link w:val="29"/>
    <w:semiHidden/>
    <w:rsid w:val="006F11FE"/>
    <w:rPr>
      <w:rFonts w:ascii="Times New Roman" w:eastAsia="Times New Roman" w:hAnsi="Times New Roman" w:cs="Times New Roman"/>
      <w:spacing w:val="4"/>
      <w:w w:val="103"/>
      <w:kern w:val="14"/>
      <w:sz w:val="20"/>
      <w:szCs w:val="20"/>
    </w:rPr>
  </w:style>
  <w:style w:type="paragraph" w:styleId="35">
    <w:name w:val="Body Text 3"/>
    <w:basedOn w:val="a2"/>
    <w:link w:val="36"/>
    <w:semiHidden/>
    <w:rsid w:val="006F11FE"/>
    <w:rPr>
      <w:sz w:val="16"/>
      <w:szCs w:val="16"/>
    </w:rPr>
  </w:style>
  <w:style w:type="character" w:customStyle="1" w:styleId="36">
    <w:name w:val="Основной текст 3 Знак"/>
    <w:basedOn w:val="a3"/>
    <w:link w:val="35"/>
    <w:semiHidden/>
    <w:rsid w:val="006F11FE"/>
    <w:rPr>
      <w:rFonts w:ascii="Times New Roman" w:eastAsia="Times New Roman" w:hAnsi="Times New Roman" w:cs="Times New Roman"/>
      <w:spacing w:val="4"/>
      <w:w w:val="103"/>
      <w:kern w:val="14"/>
      <w:sz w:val="16"/>
      <w:szCs w:val="16"/>
    </w:rPr>
  </w:style>
  <w:style w:type="paragraph" w:styleId="2b">
    <w:name w:val="Body Text Indent 2"/>
    <w:basedOn w:val="a2"/>
    <w:link w:val="2c"/>
    <w:semiHidden/>
    <w:rsid w:val="006F11FE"/>
    <w:pPr>
      <w:spacing w:line="480" w:lineRule="auto"/>
      <w:ind w:left="283"/>
    </w:pPr>
  </w:style>
  <w:style w:type="character" w:customStyle="1" w:styleId="2c">
    <w:name w:val="Основной текст с отступом 2 Знак"/>
    <w:basedOn w:val="a3"/>
    <w:link w:val="2b"/>
    <w:semiHidden/>
    <w:rsid w:val="006F11FE"/>
    <w:rPr>
      <w:rFonts w:ascii="Times New Roman" w:eastAsia="Times New Roman" w:hAnsi="Times New Roman" w:cs="Times New Roman"/>
      <w:spacing w:val="4"/>
      <w:w w:val="103"/>
      <w:kern w:val="14"/>
      <w:sz w:val="20"/>
      <w:szCs w:val="20"/>
    </w:rPr>
  </w:style>
  <w:style w:type="paragraph" w:styleId="37">
    <w:name w:val="Body Text Indent 3"/>
    <w:basedOn w:val="a2"/>
    <w:link w:val="38"/>
    <w:semiHidden/>
    <w:rsid w:val="006F11FE"/>
    <w:pPr>
      <w:ind w:left="283"/>
    </w:pPr>
    <w:rPr>
      <w:sz w:val="16"/>
      <w:szCs w:val="16"/>
    </w:rPr>
  </w:style>
  <w:style w:type="character" w:customStyle="1" w:styleId="38">
    <w:name w:val="Основной текст с отступом 3 Знак"/>
    <w:basedOn w:val="a3"/>
    <w:link w:val="37"/>
    <w:semiHidden/>
    <w:rsid w:val="006F11FE"/>
    <w:rPr>
      <w:rFonts w:ascii="Times New Roman" w:eastAsia="Times New Roman" w:hAnsi="Times New Roman" w:cs="Times New Roman"/>
      <w:spacing w:val="4"/>
      <w:w w:val="103"/>
      <w:kern w:val="14"/>
      <w:sz w:val="16"/>
      <w:szCs w:val="16"/>
    </w:rPr>
  </w:style>
  <w:style w:type="character" w:styleId="HTML6">
    <w:name w:val="HTML Variable"/>
    <w:basedOn w:val="a3"/>
    <w:semiHidden/>
    <w:rsid w:val="006F11FE"/>
    <w:rPr>
      <w:i/>
      <w:iCs/>
    </w:rPr>
  </w:style>
  <w:style w:type="character" w:styleId="HTML7">
    <w:name w:val="HTML Typewriter"/>
    <w:basedOn w:val="a3"/>
    <w:semiHidden/>
    <w:rsid w:val="006F11FE"/>
    <w:rPr>
      <w:rFonts w:ascii="Courier New" w:hAnsi="Courier New" w:cs="Courier New"/>
      <w:sz w:val="20"/>
      <w:szCs w:val="20"/>
    </w:rPr>
  </w:style>
  <w:style w:type="paragraph" w:styleId="aff4">
    <w:name w:val="Subtitle"/>
    <w:basedOn w:val="a2"/>
    <w:link w:val="aff5"/>
    <w:qFormat/>
    <w:rsid w:val="006F11FE"/>
    <w:pPr>
      <w:spacing w:after="60"/>
      <w:jc w:val="center"/>
      <w:outlineLvl w:val="1"/>
    </w:pPr>
    <w:rPr>
      <w:rFonts w:ascii="Arial" w:hAnsi="Arial" w:cs="Arial"/>
      <w:sz w:val="24"/>
    </w:rPr>
  </w:style>
  <w:style w:type="character" w:customStyle="1" w:styleId="aff5">
    <w:name w:val="Подзаголовок Знак"/>
    <w:basedOn w:val="a3"/>
    <w:link w:val="aff4"/>
    <w:rsid w:val="006F11FE"/>
    <w:rPr>
      <w:rFonts w:ascii="Arial" w:eastAsia="Times New Roman" w:hAnsi="Arial" w:cs="Arial"/>
      <w:spacing w:val="4"/>
      <w:w w:val="103"/>
      <w:kern w:val="14"/>
      <w:sz w:val="24"/>
      <w:szCs w:val="20"/>
    </w:rPr>
  </w:style>
  <w:style w:type="paragraph" w:styleId="aff6">
    <w:name w:val="Signature"/>
    <w:basedOn w:val="a2"/>
    <w:link w:val="aff7"/>
    <w:semiHidden/>
    <w:rsid w:val="006F11FE"/>
    <w:pPr>
      <w:ind w:left="4252"/>
    </w:pPr>
  </w:style>
  <w:style w:type="character" w:customStyle="1" w:styleId="aff7">
    <w:name w:val="Подпись Знак"/>
    <w:basedOn w:val="a3"/>
    <w:link w:val="aff6"/>
    <w:semiHidden/>
    <w:rsid w:val="006F11FE"/>
    <w:rPr>
      <w:rFonts w:ascii="Times New Roman" w:eastAsia="Times New Roman" w:hAnsi="Times New Roman" w:cs="Times New Roman"/>
      <w:spacing w:val="4"/>
      <w:w w:val="103"/>
      <w:kern w:val="14"/>
      <w:sz w:val="20"/>
      <w:szCs w:val="20"/>
    </w:rPr>
  </w:style>
  <w:style w:type="paragraph" w:styleId="aff8">
    <w:name w:val="Salutation"/>
    <w:basedOn w:val="a2"/>
    <w:next w:val="a2"/>
    <w:link w:val="aff9"/>
    <w:semiHidden/>
    <w:rsid w:val="006F11FE"/>
  </w:style>
  <w:style w:type="character" w:customStyle="1" w:styleId="aff9">
    <w:name w:val="Приветствие Знак"/>
    <w:basedOn w:val="a3"/>
    <w:link w:val="aff8"/>
    <w:semiHidden/>
    <w:rsid w:val="006F11FE"/>
    <w:rPr>
      <w:rFonts w:ascii="Times New Roman" w:eastAsia="Times New Roman" w:hAnsi="Times New Roman" w:cs="Times New Roman"/>
      <w:spacing w:val="4"/>
      <w:w w:val="103"/>
      <w:kern w:val="14"/>
      <w:sz w:val="20"/>
      <w:szCs w:val="20"/>
    </w:rPr>
  </w:style>
  <w:style w:type="paragraph" w:styleId="affa">
    <w:name w:val="List Continue"/>
    <w:basedOn w:val="a2"/>
    <w:semiHidden/>
    <w:rsid w:val="006F11FE"/>
    <w:pPr>
      <w:ind w:left="283"/>
    </w:pPr>
  </w:style>
  <w:style w:type="paragraph" w:styleId="2d">
    <w:name w:val="List Continue 2"/>
    <w:basedOn w:val="a2"/>
    <w:semiHidden/>
    <w:rsid w:val="006F11FE"/>
    <w:pPr>
      <w:ind w:left="566"/>
    </w:pPr>
  </w:style>
  <w:style w:type="paragraph" w:styleId="39">
    <w:name w:val="List Continue 3"/>
    <w:basedOn w:val="a2"/>
    <w:semiHidden/>
    <w:rsid w:val="006F11FE"/>
    <w:pPr>
      <w:ind w:left="849"/>
    </w:pPr>
  </w:style>
  <w:style w:type="paragraph" w:styleId="44">
    <w:name w:val="List Continue 4"/>
    <w:basedOn w:val="a2"/>
    <w:semiHidden/>
    <w:rsid w:val="006F11FE"/>
    <w:pPr>
      <w:ind w:left="1132"/>
    </w:pPr>
  </w:style>
  <w:style w:type="paragraph" w:styleId="53">
    <w:name w:val="List Continue 5"/>
    <w:basedOn w:val="a2"/>
    <w:semiHidden/>
    <w:rsid w:val="006F11FE"/>
    <w:pPr>
      <w:ind w:left="1415"/>
    </w:pPr>
  </w:style>
  <w:style w:type="character" w:styleId="affb">
    <w:name w:val="FollowedHyperlink"/>
    <w:basedOn w:val="a3"/>
    <w:uiPriority w:val="99"/>
    <w:semiHidden/>
    <w:rsid w:val="006F11FE"/>
    <w:rPr>
      <w:color w:val="800080"/>
      <w:u w:val="single"/>
    </w:rPr>
  </w:style>
  <w:style w:type="table" w:styleId="2e">
    <w:name w:val="Table Simple 2"/>
    <w:basedOn w:val="a4"/>
    <w:semiHidden/>
    <w:rsid w:val="006F11FE"/>
    <w:pPr>
      <w:spacing w:after="120" w:line="200" w:lineRule="atLeas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semiHidden/>
    <w:rsid w:val="006F11FE"/>
    <w:pPr>
      <w:ind w:left="4252"/>
    </w:pPr>
  </w:style>
  <w:style w:type="character" w:customStyle="1" w:styleId="affd">
    <w:name w:val="Прощание Знак"/>
    <w:basedOn w:val="a3"/>
    <w:link w:val="affc"/>
    <w:semiHidden/>
    <w:rsid w:val="006F11FE"/>
    <w:rPr>
      <w:rFonts w:ascii="Times New Roman" w:eastAsia="Times New Roman" w:hAnsi="Times New Roman" w:cs="Times New Roman"/>
      <w:spacing w:val="4"/>
      <w:w w:val="103"/>
      <w:kern w:val="14"/>
      <w:sz w:val="20"/>
      <w:szCs w:val="20"/>
    </w:rPr>
  </w:style>
  <w:style w:type="table" w:styleId="15">
    <w:name w:val="Table Grid 1"/>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6F11FE"/>
    <w:pPr>
      <w:spacing w:after="120" w:line="200" w:lineRule="atLeas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6F11FE"/>
    <w:pPr>
      <w:spacing w:after="120" w:line="200" w:lineRule="atLeas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F11FE"/>
    <w:pPr>
      <w:spacing w:after="120" w:line="200" w:lineRule="atLeas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e">
    <w:name w:val="Table Contemporary"/>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
    <w:name w:val="List"/>
    <w:basedOn w:val="a2"/>
    <w:semiHidden/>
    <w:rsid w:val="006F11FE"/>
    <w:pPr>
      <w:ind w:left="283" w:hanging="283"/>
    </w:pPr>
  </w:style>
  <w:style w:type="paragraph" w:styleId="2f0">
    <w:name w:val="List 2"/>
    <w:basedOn w:val="a2"/>
    <w:semiHidden/>
    <w:rsid w:val="006F11FE"/>
    <w:pPr>
      <w:ind w:left="566" w:hanging="283"/>
    </w:pPr>
  </w:style>
  <w:style w:type="paragraph" w:styleId="3c">
    <w:name w:val="List 3"/>
    <w:basedOn w:val="a2"/>
    <w:semiHidden/>
    <w:rsid w:val="006F11FE"/>
    <w:pPr>
      <w:ind w:left="849" w:hanging="283"/>
    </w:pPr>
  </w:style>
  <w:style w:type="paragraph" w:styleId="46">
    <w:name w:val="List 4"/>
    <w:basedOn w:val="a2"/>
    <w:semiHidden/>
    <w:rsid w:val="006F11FE"/>
    <w:pPr>
      <w:ind w:left="1132" w:hanging="283"/>
    </w:pPr>
  </w:style>
  <w:style w:type="paragraph" w:styleId="55">
    <w:name w:val="List 5"/>
    <w:basedOn w:val="a2"/>
    <w:semiHidden/>
    <w:rsid w:val="006F11FE"/>
    <w:pPr>
      <w:ind w:left="1415" w:hanging="283"/>
    </w:pPr>
  </w:style>
  <w:style w:type="paragraph" w:styleId="HTML8">
    <w:name w:val="HTML Preformatted"/>
    <w:basedOn w:val="a2"/>
    <w:link w:val="HTML9"/>
    <w:semiHidden/>
    <w:rsid w:val="006F11FE"/>
    <w:rPr>
      <w:rFonts w:ascii="Courier New" w:hAnsi="Courier New" w:cs="Courier New"/>
    </w:rPr>
  </w:style>
  <w:style w:type="character" w:customStyle="1" w:styleId="HTML9">
    <w:name w:val="Стандартный HTML Знак"/>
    <w:basedOn w:val="a3"/>
    <w:link w:val="HTML8"/>
    <w:semiHidden/>
    <w:rsid w:val="006F11FE"/>
    <w:rPr>
      <w:rFonts w:ascii="Courier New" w:eastAsia="Times New Roman" w:hAnsi="Courier New" w:cs="Courier New"/>
      <w:spacing w:val="4"/>
      <w:w w:val="103"/>
      <w:kern w:val="14"/>
      <w:sz w:val="20"/>
      <w:szCs w:val="20"/>
    </w:rPr>
  </w:style>
  <w:style w:type="numbering" w:styleId="a1">
    <w:name w:val="Outline List 3"/>
    <w:basedOn w:val="a5"/>
    <w:semiHidden/>
    <w:rsid w:val="006F11FE"/>
    <w:pPr>
      <w:numPr>
        <w:numId w:val="16"/>
      </w:numPr>
    </w:pPr>
  </w:style>
  <w:style w:type="table" w:styleId="16">
    <w:name w:val="Table Columns 1"/>
    <w:basedOn w:val="a4"/>
    <w:semiHidden/>
    <w:rsid w:val="006F11FE"/>
    <w:pPr>
      <w:spacing w:after="120" w:line="200" w:lineRule="atLeas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6F11FE"/>
    <w:pPr>
      <w:spacing w:after="120" w:line="200" w:lineRule="atLeas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6F11FE"/>
    <w:pPr>
      <w:spacing w:after="120" w:line="200" w:lineRule="atLeas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F11FE"/>
    <w:pPr>
      <w:spacing w:after="120" w:line="200" w:lineRule="atLeas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F11FE"/>
    <w:pPr>
      <w:spacing w:after="120" w:line="200" w:lineRule="atLeas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0">
    <w:name w:val="Strong"/>
    <w:basedOn w:val="a3"/>
    <w:uiPriority w:val="22"/>
    <w:qFormat/>
    <w:rsid w:val="006F11FE"/>
    <w:rPr>
      <w:b/>
      <w:bCs/>
    </w:rPr>
  </w:style>
  <w:style w:type="table" w:styleId="-10">
    <w:name w:val="Table List 1"/>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6F11FE"/>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Theme"/>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6F11FE"/>
    <w:pPr>
      <w:spacing w:after="120" w:line="200" w:lineRule="atLeas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6F11FE"/>
    <w:pPr>
      <w:spacing w:after="120" w:line="200" w:lineRule="atLeas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6F11FE"/>
    <w:pPr>
      <w:spacing w:after="120" w:line="200" w:lineRule="atLeas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2"/>
    <w:semiHidden/>
    <w:rsid w:val="006F11FE"/>
    <w:pPr>
      <w:ind w:left="1440" w:right="1440"/>
    </w:pPr>
  </w:style>
  <w:style w:type="character" w:styleId="HTMLa">
    <w:name w:val="HTML Cite"/>
    <w:basedOn w:val="a3"/>
    <w:semiHidden/>
    <w:rsid w:val="006F11FE"/>
    <w:rPr>
      <w:i/>
      <w:iCs/>
    </w:rPr>
  </w:style>
  <w:style w:type="paragraph" w:styleId="afff3">
    <w:name w:val="E-mail Signature"/>
    <w:basedOn w:val="a2"/>
    <w:link w:val="afff4"/>
    <w:semiHidden/>
    <w:rsid w:val="006F11FE"/>
  </w:style>
  <w:style w:type="character" w:customStyle="1" w:styleId="afff4">
    <w:name w:val="Электронная подпись Знак"/>
    <w:basedOn w:val="a3"/>
    <w:link w:val="afff3"/>
    <w:semiHidden/>
    <w:rsid w:val="006F11FE"/>
    <w:rPr>
      <w:rFonts w:ascii="Times New Roman" w:eastAsia="Times New Roman" w:hAnsi="Times New Roman" w:cs="Times New Roman"/>
      <w:spacing w:val="4"/>
      <w:w w:val="103"/>
      <w:kern w:val="14"/>
      <w:sz w:val="20"/>
      <w:szCs w:val="20"/>
    </w:rPr>
  </w:style>
  <w:style w:type="character" w:styleId="afff5">
    <w:name w:val="Hyperlink"/>
    <w:basedOn w:val="a3"/>
    <w:uiPriority w:val="99"/>
    <w:rsid w:val="006F11FE"/>
    <w:rPr>
      <w:color w:val="000000"/>
      <w:u w:val="single"/>
    </w:rPr>
  </w:style>
  <w:style w:type="table" w:styleId="afff6">
    <w:name w:val="Table Professional"/>
    <w:basedOn w:val="a4"/>
    <w:semiHidden/>
    <w:rsid w:val="006F11FE"/>
    <w:pPr>
      <w:spacing w:line="24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7">
    <w:name w:val="toa heading"/>
    <w:basedOn w:val="a2"/>
    <w:next w:val="a2"/>
    <w:semiHidden/>
    <w:rsid w:val="006F11FE"/>
    <w:pPr>
      <w:spacing w:before="120"/>
    </w:pPr>
    <w:rPr>
      <w:rFonts w:ascii="Arial" w:hAnsi="Arial" w:cs="Arial"/>
      <w:b/>
      <w:bCs/>
      <w:sz w:val="24"/>
    </w:rPr>
  </w:style>
  <w:style w:type="paragraph" w:styleId="afff8">
    <w:name w:val="Plain Text"/>
    <w:basedOn w:val="a2"/>
    <w:link w:val="afff9"/>
    <w:semiHidden/>
    <w:rsid w:val="006F11FE"/>
    <w:rPr>
      <w:rFonts w:ascii="Courier New" w:hAnsi="Courier New" w:cs="Courier New"/>
    </w:rPr>
  </w:style>
  <w:style w:type="character" w:customStyle="1" w:styleId="afff9">
    <w:name w:val="Текст Знак"/>
    <w:basedOn w:val="a3"/>
    <w:link w:val="afff8"/>
    <w:semiHidden/>
    <w:rsid w:val="006F11FE"/>
    <w:rPr>
      <w:rFonts w:ascii="Courier New" w:eastAsia="Times New Roman" w:hAnsi="Courier New" w:cs="Courier New"/>
      <w:spacing w:val="4"/>
      <w:w w:val="103"/>
      <w:kern w:val="14"/>
      <w:sz w:val="20"/>
      <w:szCs w:val="20"/>
    </w:rPr>
  </w:style>
  <w:style w:type="paragraph" w:styleId="afffa">
    <w:name w:val="Message Header"/>
    <w:basedOn w:val="a2"/>
    <w:link w:val="afffb"/>
    <w:semiHidden/>
    <w:rsid w:val="006F11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b">
    <w:name w:val="Шапка Знак"/>
    <w:basedOn w:val="a3"/>
    <w:link w:val="afffa"/>
    <w:semiHidden/>
    <w:rsid w:val="006F11FE"/>
    <w:rPr>
      <w:rFonts w:ascii="Arial" w:eastAsia="Times New Roman" w:hAnsi="Arial" w:cs="Arial"/>
      <w:spacing w:val="4"/>
      <w:w w:val="103"/>
      <w:kern w:val="14"/>
      <w:sz w:val="24"/>
      <w:szCs w:val="20"/>
      <w:shd w:val="pct20" w:color="auto" w:fill="auto"/>
    </w:rPr>
  </w:style>
  <w:style w:type="character" w:styleId="afffc">
    <w:name w:val="annotation reference"/>
    <w:basedOn w:val="a3"/>
    <w:uiPriority w:val="99"/>
    <w:rsid w:val="006F11FE"/>
    <w:rPr>
      <w:sz w:val="16"/>
      <w:szCs w:val="16"/>
    </w:rPr>
  </w:style>
  <w:style w:type="paragraph" w:styleId="afffd">
    <w:name w:val="Balloon Text"/>
    <w:basedOn w:val="a2"/>
    <w:link w:val="afffe"/>
    <w:uiPriority w:val="99"/>
    <w:rsid w:val="006F11FE"/>
    <w:pPr>
      <w:spacing w:line="240" w:lineRule="auto"/>
    </w:pPr>
    <w:rPr>
      <w:rFonts w:ascii="Tahoma" w:hAnsi="Tahoma" w:cs="Tahoma"/>
      <w:sz w:val="16"/>
      <w:szCs w:val="16"/>
    </w:rPr>
  </w:style>
  <w:style w:type="character" w:customStyle="1" w:styleId="afffe">
    <w:name w:val="Текст выноски Знак"/>
    <w:basedOn w:val="a3"/>
    <w:link w:val="afffd"/>
    <w:uiPriority w:val="99"/>
    <w:rsid w:val="006F11FE"/>
    <w:rPr>
      <w:rFonts w:ascii="Tahoma" w:eastAsia="Times New Roman" w:hAnsi="Tahoma" w:cs="Tahoma"/>
      <w:spacing w:val="4"/>
      <w:w w:val="103"/>
      <w:kern w:val="14"/>
      <w:sz w:val="16"/>
      <w:szCs w:val="16"/>
    </w:rPr>
  </w:style>
  <w:style w:type="paragraph" w:customStyle="1" w:styleId="SingleTxtG">
    <w:name w:val="_ Single Txt_G"/>
    <w:basedOn w:val="a2"/>
    <w:link w:val="SingleTxtGChar"/>
    <w:rsid w:val="006F11FE"/>
    <w:pPr>
      <w:suppressAutoHyphens/>
      <w:spacing w:after="120"/>
      <w:ind w:left="1134" w:right="1134"/>
      <w:jc w:val="both"/>
    </w:pPr>
    <w:rPr>
      <w:spacing w:val="0"/>
      <w:w w:val="100"/>
      <w:kern w:val="0"/>
      <w:lang w:val="en-GB"/>
    </w:rPr>
  </w:style>
  <w:style w:type="paragraph" w:customStyle="1" w:styleId="HChG">
    <w:name w:val="_ H _Ch_G"/>
    <w:basedOn w:val="a2"/>
    <w:next w:val="a2"/>
    <w:rsid w:val="006F11FE"/>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2"/>
    <w:next w:val="a2"/>
    <w:rsid w:val="006F11FE"/>
    <w:pPr>
      <w:keepNext/>
      <w:keepLines/>
      <w:tabs>
        <w:tab w:val="right" w:pos="851"/>
      </w:tabs>
      <w:suppressAutoHyphens/>
      <w:spacing w:before="240" w:after="120" w:line="240" w:lineRule="exact"/>
      <w:ind w:left="1134" w:right="1134" w:hanging="1134"/>
    </w:pPr>
    <w:rPr>
      <w:b/>
      <w:spacing w:val="0"/>
      <w:w w:val="100"/>
      <w:kern w:val="0"/>
      <w:lang w:val="en-GB"/>
    </w:rPr>
  </w:style>
  <w:style w:type="character" w:customStyle="1" w:styleId="SingleTxtGChar">
    <w:name w:val="_ Single Txt_G Char"/>
    <w:link w:val="SingleTxtG"/>
    <w:rsid w:val="006F11FE"/>
    <w:rPr>
      <w:rFonts w:ascii="Times New Roman" w:eastAsia="Times New Roman" w:hAnsi="Times New Roman" w:cs="Times New Roman"/>
      <w:sz w:val="20"/>
      <w:szCs w:val="20"/>
      <w:lang w:val="en-GB"/>
    </w:rPr>
  </w:style>
  <w:style w:type="paragraph" w:customStyle="1" w:styleId="HMG">
    <w:name w:val="_ H __M_G"/>
    <w:basedOn w:val="a2"/>
    <w:next w:val="a2"/>
    <w:rsid w:val="006F11FE"/>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6F11FE"/>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6F11FE"/>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6F11FE"/>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6F11FE"/>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6F11FE"/>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6F11FE"/>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6F11FE"/>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4G">
    <w:name w:val="_ H_4_G"/>
    <w:basedOn w:val="a2"/>
    <w:next w:val="a2"/>
    <w:rsid w:val="006F11FE"/>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6F11FE"/>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SingleTxt">
    <w:name w:val="__Single Txt"/>
    <w:basedOn w:val="a2"/>
    <w:rsid w:val="006F11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f">
    <w:name w:val="List Paragraph"/>
    <w:basedOn w:val="a2"/>
    <w:uiPriority w:val="34"/>
    <w:qFormat/>
    <w:rsid w:val="006F11FE"/>
    <w:pPr>
      <w:spacing w:line="240" w:lineRule="auto"/>
      <w:ind w:left="720"/>
    </w:pPr>
    <w:rPr>
      <w:rFonts w:eastAsia="SimSun"/>
      <w:spacing w:val="0"/>
      <w:w w:val="100"/>
      <w:kern w:val="0"/>
      <w:sz w:val="24"/>
      <w:szCs w:val="24"/>
      <w:lang w:val="en-GB" w:eastAsia="zh-CN"/>
    </w:rPr>
  </w:style>
  <w:style w:type="paragraph" w:styleId="affff0">
    <w:name w:val="annotation text"/>
    <w:basedOn w:val="a2"/>
    <w:link w:val="affff1"/>
    <w:uiPriority w:val="99"/>
    <w:rsid w:val="006F11FE"/>
    <w:pPr>
      <w:suppressAutoHyphens/>
    </w:pPr>
    <w:rPr>
      <w:spacing w:val="0"/>
      <w:w w:val="100"/>
      <w:kern w:val="0"/>
      <w:lang w:val="en-GB"/>
    </w:rPr>
  </w:style>
  <w:style w:type="character" w:customStyle="1" w:styleId="affff1">
    <w:name w:val="Текст примечания Знак"/>
    <w:basedOn w:val="a3"/>
    <w:link w:val="affff0"/>
    <w:uiPriority w:val="99"/>
    <w:rsid w:val="006F11FE"/>
    <w:rPr>
      <w:rFonts w:ascii="Times New Roman" w:eastAsia="Times New Roman" w:hAnsi="Times New Roman" w:cs="Times New Roman"/>
      <w:sz w:val="20"/>
      <w:szCs w:val="20"/>
      <w:lang w:val="en-GB"/>
    </w:rPr>
  </w:style>
  <w:style w:type="paragraph" w:styleId="affff2">
    <w:name w:val="annotation subject"/>
    <w:basedOn w:val="affff0"/>
    <w:next w:val="affff0"/>
    <w:link w:val="affff3"/>
    <w:uiPriority w:val="99"/>
    <w:rsid w:val="006F11FE"/>
    <w:rPr>
      <w:b/>
      <w:bCs/>
    </w:rPr>
  </w:style>
  <w:style w:type="character" w:customStyle="1" w:styleId="affff3">
    <w:name w:val="Тема примечания Знак"/>
    <w:basedOn w:val="affff1"/>
    <w:link w:val="affff2"/>
    <w:uiPriority w:val="99"/>
    <w:rsid w:val="006F11FE"/>
    <w:rPr>
      <w:rFonts w:ascii="Times New Roman" w:eastAsia="Times New Roman" w:hAnsi="Times New Roman" w:cs="Times New Roman"/>
      <w:b/>
      <w:bCs/>
      <w:sz w:val="20"/>
      <w:szCs w:val="20"/>
      <w:lang w:val="en-GB"/>
    </w:rPr>
  </w:style>
  <w:style w:type="paragraph" w:customStyle="1" w:styleId="Paragraphnumbered">
    <w:name w:val="Paragraph (numbered)"/>
    <w:basedOn w:val="a2"/>
    <w:rsid w:val="006F11FE"/>
    <w:pPr>
      <w:spacing w:before="240" w:line="240" w:lineRule="auto"/>
    </w:pPr>
    <w:rPr>
      <w:spacing w:val="0"/>
      <w:w w:val="100"/>
      <w:kern w:val="0"/>
      <w:sz w:val="24"/>
      <w:lang w:val="en-AU" w:eastAsia="en-AU"/>
    </w:rPr>
  </w:style>
  <w:style w:type="paragraph" w:styleId="affff4">
    <w:name w:val="Revision"/>
    <w:hidden/>
    <w:uiPriority w:val="99"/>
    <w:semiHidden/>
    <w:rsid w:val="006F11FE"/>
    <w:rPr>
      <w:rFonts w:ascii="Calibri" w:eastAsia="Calibri" w:hAnsi="Calibri" w:cs="Times New Roman"/>
      <w:lang w:val="en-AU"/>
    </w:rPr>
  </w:style>
  <w:style w:type="character" w:customStyle="1" w:styleId="NumberLevel1Char">
    <w:name w:val="Number Level 1 Char"/>
    <w:link w:val="NumberLevel1"/>
    <w:locked/>
    <w:rsid w:val="006F11FE"/>
    <w:rPr>
      <w:rFonts w:ascii="Arial" w:hAnsi="Arial" w:cs="Arial"/>
    </w:rPr>
  </w:style>
  <w:style w:type="paragraph" w:customStyle="1" w:styleId="NumberLevel1">
    <w:name w:val="Number Level 1"/>
    <w:basedOn w:val="a2"/>
    <w:link w:val="NumberLevel1Char"/>
    <w:rsid w:val="006F11FE"/>
    <w:pPr>
      <w:numPr>
        <w:numId w:val="19"/>
      </w:numPr>
      <w:spacing w:before="140" w:after="140" w:line="280" w:lineRule="atLeast"/>
    </w:pPr>
    <w:rPr>
      <w:rFonts w:ascii="Arial" w:eastAsiaTheme="minorHAnsi" w:hAnsi="Arial" w:cs="Arial"/>
      <w:spacing w:val="0"/>
      <w:w w:val="100"/>
      <w:kern w:val="0"/>
      <w:sz w:val="22"/>
      <w:szCs w:val="22"/>
    </w:rPr>
  </w:style>
  <w:style w:type="paragraph" w:customStyle="1" w:styleId="NumberLevel2">
    <w:name w:val="Number Level 2"/>
    <w:basedOn w:val="a2"/>
    <w:uiPriority w:val="99"/>
    <w:rsid w:val="006F11FE"/>
    <w:pPr>
      <w:numPr>
        <w:ilvl w:val="1"/>
        <w:numId w:val="19"/>
      </w:numPr>
      <w:spacing w:before="140" w:after="140" w:line="280" w:lineRule="atLeast"/>
    </w:pPr>
    <w:rPr>
      <w:rFonts w:ascii="Arial" w:eastAsia="Calibri" w:hAnsi="Arial" w:cs="Arial"/>
      <w:spacing w:val="0"/>
      <w:w w:val="100"/>
      <w:kern w:val="0"/>
      <w:sz w:val="22"/>
      <w:szCs w:val="22"/>
      <w:lang w:val="en-AU" w:eastAsia="en-AU"/>
    </w:rPr>
  </w:style>
  <w:style w:type="paragraph" w:customStyle="1" w:styleId="NumberLevel3">
    <w:name w:val="Number Level 3"/>
    <w:basedOn w:val="a2"/>
    <w:uiPriority w:val="99"/>
    <w:rsid w:val="006F11FE"/>
    <w:pPr>
      <w:numPr>
        <w:ilvl w:val="2"/>
        <w:numId w:val="19"/>
      </w:numPr>
      <w:spacing w:before="140" w:after="140" w:line="280" w:lineRule="atLeast"/>
    </w:pPr>
    <w:rPr>
      <w:rFonts w:ascii="Arial" w:eastAsia="Calibri" w:hAnsi="Arial" w:cs="Arial"/>
      <w:spacing w:val="0"/>
      <w:w w:val="100"/>
      <w:kern w:val="0"/>
      <w:sz w:val="22"/>
      <w:szCs w:val="22"/>
      <w:lang w:val="en-AU" w:eastAsia="en-AU"/>
    </w:rPr>
  </w:style>
  <w:style w:type="paragraph" w:customStyle="1" w:styleId="NumberLevel4">
    <w:name w:val="Number Level 4"/>
    <w:basedOn w:val="a2"/>
    <w:uiPriority w:val="99"/>
    <w:rsid w:val="006F11FE"/>
    <w:pPr>
      <w:numPr>
        <w:ilvl w:val="3"/>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5">
    <w:name w:val="Number Level 5"/>
    <w:basedOn w:val="a2"/>
    <w:uiPriority w:val="99"/>
    <w:rsid w:val="006F11FE"/>
    <w:pPr>
      <w:numPr>
        <w:ilvl w:val="4"/>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6">
    <w:name w:val="Number Level 6"/>
    <w:basedOn w:val="a2"/>
    <w:uiPriority w:val="99"/>
    <w:rsid w:val="006F11FE"/>
    <w:pPr>
      <w:numPr>
        <w:ilvl w:val="5"/>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7">
    <w:name w:val="Number Level 7"/>
    <w:basedOn w:val="a2"/>
    <w:uiPriority w:val="99"/>
    <w:rsid w:val="006F11FE"/>
    <w:pPr>
      <w:numPr>
        <w:ilvl w:val="6"/>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8">
    <w:name w:val="Number Level 8"/>
    <w:basedOn w:val="a2"/>
    <w:uiPriority w:val="99"/>
    <w:rsid w:val="006F11FE"/>
    <w:pPr>
      <w:numPr>
        <w:ilvl w:val="7"/>
        <w:numId w:val="19"/>
      </w:numPr>
      <w:spacing w:after="140" w:line="280" w:lineRule="atLeast"/>
    </w:pPr>
    <w:rPr>
      <w:rFonts w:ascii="Arial" w:eastAsia="Calibri" w:hAnsi="Arial" w:cs="Arial"/>
      <w:spacing w:val="0"/>
      <w:w w:val="100"/>
      <w:kern w:val="0"/>
      <w:sz w:val="22"/>
      <w:szCs w:val="22"/>
      <w:lang w:val="en-AU" w:eastAsia="en-AU"/>
    </w:rPr>
  </w:style>
  <w:style w:type="paragraph" w:customStyle="1" w:styleId="NumberLevel9">
    <w:name w:val="Number Level 9"/>
    <w:basedOn w:val="a2"/>
    <w:uiPriority w:val="99"/>
    <w:rsid w:val="006F11FE"/>
    <w:pPr>
      <w:numPr>
        <w:ilvl w:val="8"/>
        <w:numId w:val="19"/>
      </w:numPr>
      <w:spacing w:after="140" w:line="280" w:lineRule="atLeast"/>
    </w:pPr>
    <w:rPr>
      <w:rFonts w:ascii="Arial" w:eastAsia="Calibri" w:hAnsi="Arial" w:cs="Arial"/>
      <w:spacing w:val="0"/>
      <w:w w:val="100"/>
      <w:kern w:val="0"/>
      <w:sz w:val="22"/>
      <w:szCs w:val="22"/>
      <w:lang w:val="en-AU" w:eastAsia="en-AU"/>
    </w:rPr>
  </w:style>
  <w:style w:type="paragraph" w:styleId="affff5">
    <w:name w:val="TOC Heading"/>
    <w:basedOn w:val="1"/>
    <w:next w:val="a2"/>
    <w:uiPriority w:val="39"/>
    <w:semiHidden/>
    <w:unhideWhenUsed/>
    <w:qFormat/>
    <w:rsid w:val="006F11FE"/>
    <w:pPr>
      <w:keepLines/>
      <w:numPr>
        <w:numId w:val="0"/>
      </w:numPr>
      <w:tabs>
        <w:tab w:val="clear" w:pos="567"/>
      </w:tabs>
      <w:spacing w:before="480" w:line="276" w:lineRule="auto"/>
      <w:jc w:val="left"/>
      <w:outlineLvl w:val="9"/>
    </w:pPr>
    <w:rPr>
      <w:rFonts w:ascii="Cambria" w:hAnsi="Cambria" w:cs="Times New Roman"/>
      <w:color w:val="365F91"/>
      <w:spacing w:val="0"/>
      <w:w w:val="100"/>
      <w:kern w:val="0"/>
      <w:sz w:val="28"/>
      <w:szCs w:val="28"/>
      <w:lang w:val="en-US" w:eastAsia="ja-JP"/>
    </w:rPr>
  </w:style>
  <w:style w:type="paragraph" w:styleId="18">
    <w:name w:val="toc 1"/>
    <w:basedOn w:val="a2"/>
    <w:next w:val="a2"/>
    <w:autoRedefine/>
    <w:uiPriority w:val="39"/>
    <w:unhideWhenUsed/>
    <w:rsid w:val="006F11FE"/>
    <w:pPr>
      <w:spacing w:after="100" w:line="276" w:lineRule="auto"/>
    </w:pPr>
    <w:rPr>
      <w:rFonts w:ascii="Calibri" w:eastAsia="Calibri" w:hAnsi="Calibri"/>
      <w:spacing w:val="0"/>
      <w:w w:val="100"/>
      <w:kern w:val="0"/>
      <w:sz w:val="22"/>
      <w:szCs w:val="22"/>
      <w:lang w:val="en-AU"/>
    </w:rPr>
  </w:style>
  <w:style w:type="paragraph" w:styleId="2f3">
    <w:name w:val="toc 2"/>
    <w:basedOn w:val="a2"/>
    <w:next w:val="a2"/>
    <w:autoRedefine/>
    <w:uiPriority w:val="39"/>
    <w:unhideWhenUsed/>
    <w:rsid w:val="006F11FE"/>
    <w:pPr>
      <w:spacing w:after="100" w:line="276" w:lineRule="auto"/>
      <w:ind w:left="220"/>
    </w:pPr>
    <w:rPr>
      <w:rFonts w:ascii="Calibri" w:eastAsia="Calibri" w:hAnsi="Calibri"/>
      <w:spacing w:val="0"/>
      <w:w w:val="100"/>
      <w:kern w:val="0"/>
      <w:sz w:val="22"/>
      <w:szCs w:val="22"/>
      <w:lang w:val="en-AU"/>
    </w:rPr>
  </w:style>
  <w:style w:type="paragraph" w:styleId="3f">
    <w:name w:val="toc 3"/>
    <w:basedOn w:val="a2"/>
    <w:next w:val="a2"/>
    <w:autoRedefine/>
    <w:uiPriority w:val="39"/>
    <w:unhideWhenUsed/>
    <w:rsid w:val="006F11FE"/>
    <w:pPr>
      <w:spacing w:after="100" w:line="276" w:lineRule="auto"/>
      <w:ind w:left="440"/>
    </w:pPr>
    <w:rPr>
      <w:rFonts w:ascii="Calibri" w:eastAsia="Calibri" w:hAnsi="Calibri"/>
      <w:spacing w:val="0"/>
      <w:w w:val="100"/>
      <w:kern w:val="0"/>
      <w:sz w:val="22"/>
      <w:szCs w:val="22"/>
      <w:lang w:val="en-AU"/>
    </w:rPr>
  </w:style>
  <w:style w:type="character" w:customStyle="1" w:styleId="st1">
    <w:name w:val="st1"/>
    <w:rsid w:val="006F11FE"/>
  </w:style>
  <w:style w:type="paragraph" w:customStyle="1" w:styleId="Default">
    <w:name w:val="Default"/>
    <w:rsid w:val="006F11FE"/>
    <w:pPr>
      <w:autoSpaceDE w:val="0"/>
      <w:autoSpaceDN w:val="0"/>
      <w:adjustRightInd w:val="0"/>
    </w:pPr>
    <w:rPr>
      <w:rFonts w:ascii="Times New Roman" w:eastAsia="Calibri" w:hAnsi="Times New Roman" w:cs="Times New Roman"/>
      <w:color w:val="000000"/>
      <w:sz w:val="24"/>
      <w:szCs w:val="24"/>
      <w:lang w:val="en-GB" w:eastAsia="en-GB"/>
    </w:rPr>
  </w:style>
  <w:style w:type="character" w:customStyle="1" w:styleId="freetext">
    <w:name w:val="freetext"/>
    <w:basedOn w:val="a3"/>
    <w:rsid w:val="006F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allaudet.edu/Documents/PublicRelations/GT198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C886-889C-4A07-845D-C44D224F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23</Pages>
  <Words>9776</Words>
  <Characters>55727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65373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Ovchinnikova Olga</dc:creator>
  <cp:lastModifiedBy>TPSRUS2</cp:lastModifiedBy>
  <cp:revision>2</cp:revision>
  <cp:lastPrinted>2016-06-29T08:27:00Z</cp:lastPrinted>
  <dcterms:created xsi:type="dcterms:W3CDTF">2016-06-29T11:07:00Z</dcterms:created>
  <dcterms:modified xsi:type="dcterms:W3CDTF">2016-06-29T11:07:00Z</dcterms:modified>
</cp:coreProperties>
</file>