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E05201C" w14:textId="77777777" w:rsidTr="003349E4">
        <w:trPr>
          <w:trHeight w:hRule="exact" w:val="851"/>
        </w:trPr>
        <w:tc>
          <w:tcPr>
            <w:tcW w:w="142" w:type="dxa"/>
            <w:tcBorders>
              <w:bottom w:val="single" w:sz="4" w:space="0" w:color="auto"/>
            </w:tcBorders>
          </w:tcPr>
          <w:p w14:paraId="6CFF4E20" w14:textId="77777777" w:rsidR="002D5AAC" w:rsidRDefault="002D5AAC" w:rsidP="005371D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9651578"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5F5492D" w14:textId="77777777" w:rsidR="002D5AAC" w:rsidRDefault="005371DE" w:rsidP="005371DE">
            <w:pPr>
              <w:jc w:val="right"/>
            </w:pPr>
            <w:r w:rsidRPr="005371DE">
              <w:rPr>
                <w:sz w:val="40"/>
              </w:rPr>
              <w:t>CRPD</w:t>
            </w:r>
            <w:r>
              <w:t>/C/20/D/39/2017</w:t>
            </w:r>
          </w:p>
        </w:tc>
      </w:tr>
      <w:tr w:rsidR="002D5AAC" w:rsidRPr="00D45008" w14:paraId="3BC0BA58" w14:textId="77777777" w:rsidTr="003349E4">
        <w:trPr>
          <w:trHeight w:hRule="exact" w:val="2835"/>
        </w:trPr>
        <w:tc>
          <w:tcPr>
            <w:tcW w:w="1280" w:type="dxa"/>
            <w:gridSpan w:val="2"/>
            <w:tcBorders>
              <w:top w:val="single" w:sz="4" w:space="0" w:color="auto"/>
              <w:bottom w:val="single" w:sz="12" w:space="0" w:color="auto"/>
            </w:tcBorders>
          </w:tcPr>
          <w:p w14:paraId="65ADA710" w14:textId="77777777" w:rsidR="002D5AAC" w:rsidRDefault="002E5067" w:rsidP="003349E4">
            <w:pPr>
              <w:spacing w:before="120"/>
              <w:jc w:val="center"/>
            </w:pPr>
            <w:r>
              <w:rPr>
                <w:noProof/>
                <w:lang w:val="fr-CH" w:eastAsia="fr-CH"/>
              </w:rPr>
              <w:drawing>
                <wp:inline distT="0" distB="0" distL="0" distR="0" wp14:anchorId="37AD8235" wp14:editId="1668EF9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1EF094C"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5A448572" w14:textId="77777777" w:rsidR="002D5AAC" w:rsidRDefault="005371DE" w:rsidP="003349E4">
            <w:pPr>
              <w:spacing w:before="240"/>
              <w:rPr>
                <w:lang w:val="en-US"/>
              </w:rPr>
            </w:pPr>
            <w:r>
              <w:rPr>
                <w:lang w:val="en-US"/>
              </w:rPr>
              <w:t>Distr.: General</w:t>
            </w:r>
          </w:p>
          <w:p w14:paraId="11C04247" w14:textId="77777777" w:rsidR="005371DE" w:rsidRDefault="005371DE" w:rsidP="005371DE">
            <w:pPr>
              <w:spacing w:line="240" w:lineRule="exact"/>
              <w:rPr>
                <w:lang w:val="en-US"/>
              </w:rPr>
            </w:pPr>
            <w:r>
              <w:rPr>
                <w:lang w:val="en-US"/>
              </w:rPr>
              <w:t>21 December 2018</w:t>
            </w:r>
          </w:p>
          <w:p w14:paraId="17BB6BCC" w14:textId="77777777" w:rsidR="005371DE" w:rsidRDefault="005371DE" w:rsidP="005371DE">
            <w:pPr>
              <w:spacing w:line="240" w:lineRule="exact"/>
              <w:rPr>
                <w:lang w:val="en-US"/>
              </w:rPr>
            </w:pPr>
            <w:r>
              <w:rPr>
                <w:lang w:val="en-US"/>
              </w:rPr>
              <w:t>Russian</w:t>
            </w:r>
          </w:p>
          <w:p w14:paraId="0C2327F6" w14:textId="77777777" w:rsidR="005371DE" w:rsidRPr="008934D2" w:rsidRDefault="005371DE" w:rsidP="005371DE">
            <w:pPr>
              <w:spacing w:line="240" w:lineRule="exact"/>
              <w:rPr>
                <w:lang w:val="en-US"/>
              </w:rPr>
            </w:pPr>
            <w:r>
              <w:rPr>
                <w:lang w:val="en-US"/>
              </w:rPr>
              <w:t>Original: English</w:t>
            </w:r>
          </w:p>
        </w:tc>
      </w:tr>
    </w:tbl>
    <w:p w14:paraId="6BB9A1BA" w14:textId="77777777" w:rsidR="00D33822" w:rsidRPr="00EB5611" w:rsidRDefault="00D33822" w:rsidP="00D33822">
      <w:pPr>
        <w:pStyle w:val="Corps"/>
        <w:spacing w:before="120"/>
        <w:rPr>
          <w:b/>
          <w:bCs/>
          <w:color w:val="auto"/>
          <w:sz w:val="24"/>
          <w:szCs w:val="24"/>
          <w:lang w:val="ru-RU"/>
        </w:rPr>
      </w:pPr>
      <w:r w:rsidRPr="00EB5611">
        <w:rPr>
          <w:b/>
          <w:bCs/>
          <w:color w:val="auto"/>
          <w:sz w:val="24"/>
          <w:szCs w:val="24"/>
          <w:lang w:val="ru-RU"/>
        </w:rPr>
        <w:t>Комитет по правам инвалидов</w:t>
      </w:r>
    </w:p>
    <w:p w14:paraId="4B7E3BA7" w14:textId="77777777" w:rsidR="00D33822" w:rsidRPr="00EB5611" w:rsidRDefault="00D33822" w:rsidP="00D33822">
      <w:pPr>
        <w:pStyle w:val="HChG"/>
        <w:rPr>
          <w:bCs/>
        </w:rPr>
      </w:pPr>
      <w:r w:rsidRPr="00EB5611">
        <w:tab/>
      </w:r>
      <w:r w:rsidRPr="00EB5611">
        <w:tab/>
        <w:t>Соображения, принятые Комитетом в соответствии со</w:t>
      </w:r>
      <w:r w:rsidRPr="00EB5611">
        <w:rPr>
          <w:lang w:val="en-US"/>
        </w:rPr>
        <w:t> </w:t>
      </w:r>
      <w:r w:rsidRPr="00EB5611">
        <w:t>статьей 5 Факультативного протокола относительно сообщения № 39/2017</w:t>
      </w:r>
      <w:r w:rsidRPr="00EB5611">
        <w:rPr>
          <w:rStyle w:val="aa"/>
          <w:b w:val="0"/>
          <w:bCs/>
          <w:sz w:val="20"/>
          <w:szCs w:val="22"/>
          <w:vertAlign w:val="baseline"/>
        </w:rPr>
        <w:footnoteReference w:customMarkFollows="1" w:id="1"/>
        <w:t>*</w:t>
      </w:r>
      <w:r w:rsidRPr="00EB5611">
        <w:rPr>
          <w:bCs/>
          <w:sz w:val="20"/>
          <w:szCs w:val="22"/>
        </w:rPr>
        <w:t xml:space="preserve"> </w:t>
      </w:r>
      <w:r w:rsidRPr="00EB5611">
        <w:rPr>
          <w:rStyle w:val="aa"/>
          <w:b w:val="0"/>
          <w:bCs/>
          <w:sz w:val="20"/>
          <w:szCs w:val="22"/>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B5611" w:rsidRPr="00EB5611" w14:paraId="03D5ABBD" w14:textId="77777777" w:rsidTr="0007604E">
        <w:tc>
          <w:tcPr>
            <w:tcW w:w="2936" w:type="dxa"/>
            <w:hideMark/>
          </w:tcPr>
          <w:p w14:paraId="44C362D7" w14:textId="77777777" w:rsidR="00D33822" w:rsidRPr="00EB5611" w:rsidRDefault="00D33822" w:rsidP="0007604E">
            <w:pPr>
              <w:spacing w:after="120"/>
              <w:ind w:left="35"/>
              <w:rPr>
                <w:rFonts w:cs="Times New Roman"/>
                <w:i/>
                <w:spacing w:val="4"/>
                <w:w w:val="103"/>
                <w:kern w:val="14"/>
                <w:szCs w:val="20"/>
              </w:rPr>
            </w:pPr>
            <w:r w:rsidRPr="00EB5611">
              <w:rPr>
                <w:rFonts w:cs="Times New Roman"/>
                <w:i/>
                <w:szCs w:val="20"/>
              </w:rPr>
              <w:t>Сообщение представлено:</w:t>
            </w:r>
          </w:p>
        </w:tc>
        <w:tc>
          <w:tcPr>
            <w:tcW w:w="3874" w:type="dxa"/>
          </w:tcPr>
          <w:p w14:paraId="16B39E89" w14:textId="77777777" w:rsidR="00D33822" w:rsidRPr="00EB5611" w:rsidRDefault="00D33822" w:rsidP="0007604E">
            <w:pPr>
              <w:spacing w:after="120"/>
              <w:rPr>
                <w:rFonts w:cs="Times New Roman"/>
                <w:szCs w:val="20"/>
              </w:rPr>
            </w:pPr>
            <w:r w:rsidRPr="00EB5611">
              <w:rPr>
                <w:rFonts w:cs="Times New Roman"/>
                <w:szCs w:val="20"/>
              </w:rPr>
              <w:t>Юлией Доминой и Максом Бендтсеном (представлены адвокатом Эдди Кавайей)</w:t>
            </w:r>
          </w:p>
        </w:tc>
      </w:tr>
      <w:tr w:rsidR="00EB5611" w:rsidRPr="00EB5611" w14:paraId="77FB7637" w14:textId="77777777" w:rsidTr="0007604E">
        <w:tc>
          <w:tcPr>
            <w:tcW w:w="2936" w:type="dxa"/>
            <w:hideMark/>
          </w:tcPr>
          <w:p w14:paraId="372A2D74" w14:textId="77777777" w:rsidR="00D33822" w:rsidRPr="00EB5611" w:rsidRDefault="00D33822" w:rsidP="0007604E">
            <w:pPr>
              <w:spacing w:after="120"/>
              <w:ind w:left="35"/>
              <w:rPr>
                <w:rFonts w:cs="Times New Roman"/>
                <w:i/>
                <w:szCs w:val="20"/>
              </w:rPr>
            </w:pPr>
            <w:r w:rsidRPr="00EB5611">
              <w:rPr>
                <w:rFonts w:cs="Times New Roman"/>
                <w:i/>
                <w:szCs w:val="20"/>
              </w:rPr>
              <w:t>Предполагаемые жертвы:</w:t>
            </w:r>
          </w:p>
        </w:tc>
        <w:tc>
          <w:tcPr>
            <w:tcW w:w="3874" w:type="dxa"/>
          </w:tcPr>
          <w:p w14:paraId="681E9308" w14:textId="77777777" w:rsidR="00D33822" w:rsidRPr="00EB5611" w:rsidRDefault="00D33822" w:rsidP="0007604E">
            <w:pPr>
              <w:spacing w:after="120"/>
              <w:rPr>
                <w:rFonts w:cs="Times New Roman"/>
                <w:szCs w:val="20"/>
              </w:rPr>
            </w:pPr>
            <w:r w:rsidRPr="00EB5611">
              <w:rPr>
                <w:rFonts w:cs="Times New Roman"/>
                <w:szCs w:val="20"/>
              </w:rPr>
              <w:t>авторы</w:t>
            </w:r>
          </w:p>
        </w:tc>
      </w:tr>
      <w:tr w:rsidR="00EB5611" w:rsidRPr="00EB5611" w14:paraId="67C9ECE4" w14:textId="77777777" w:rsidTr="0007604E">
        <w:tc>
          <w:tcPr>
            <w:tcW w:w="2936" w:type="dxa"/>
            <w:hideMark/>
          </w:tcPr>
          <w:p w14:paraId="04F313CB" w14:textId="77777777" w:rsidR="00D33822" w:rsidRPr="00EB5611" w:rsidRDefault="00D33822" w:rsidP="0007604E">
            <w:pPr>
              <w:spacing w:after="120"/>
              <w:ind w:left="35"/>
              <w:rPr>
                <w:rFonts w:cs="Times New Roman"/>
                <w:i/>
                <w:szCs w:val="20"/>
              </w:rPr>
            </w:pPr>
            <w:r w:rsidRPr="00EB5611">
              <w:rPr>
                <w:rFonts w:cs="Times New Roman"/>
                <w:i/>
                <w:szCs w:val="20"/>
              </w:rPr>
              <w:t>Государство-участник:</w:t>
            </w:r>
          </w:p>
        </w:tc>
        <w:tc>
          <w:tcPr>
            <w:tcW w:w="3874" w:type="dxa"/>
          </w:tcPr>
          <w:p w14:paraId="7C4B174D" w14:textId="77777777" w:rsidR="00D33822" w:rsidRPr="00EB5611" w:rsidRDefault="00D33822" w:rsidP="0007604E">
            <w:pPr>
              <w:spacing w:after="120"/>
              <w:rPr>
                <w:rFonts w:cs="Times New Roman"/>
                <w:szCs w:val="20"/>
              </w:rPr>
            </w:pPr>
            <w:r w:rsidRPr="00EB5611">
              <w:rPr>
                <w:rFonts w:cs="Times New Roman"/>
                <w:szCs w:val="20"/>
              </w:rPr>
              <w:t>Дания</w:t>
            </w:r>
          </w:p>
        </w:tc>
      </w:tr>
      <w:tr w:rsidR="00EB5611" w:rsidRPr="00EB5611" w14:paraId="4881F625" w14:textId="77777777" w:rsidTr="0007604E">
        <w:tc>
          <w:tcPr>
            <w:tcW w:w="2936" w:type="dxa"/>
            <w:hideMark/>
          </w:tcPr>
          <w:p w14:paraId="4891D3D9" w14:textId="77777777" w:rsidR="00D33822" w:rsidRPr="00EB5611" w:rsidRDefault="00D33822" w:rsidP="0007604E">
            <w:pPr>
              <w:spacing w:after="120"/>
              <w:ind w:left="35"/>
              <w:rPr>
                <w:rFonts w:cs="Times New Roman"/>
                <w:i/>
                <w:szCs w:val="20"/>
              </w:rPr>
            </w:pPr>
            <w:r w:rsidRPr="00EB5611">
              <w:rPr>
                <w:rFonts w:cs="Times New Roman"/>
                <w:i/>
                <w:szCs w:val="20"/>
              </w:rPr>
              <w:t>Дата сообщения:</w:t>
            </w:r>
            <w:bookmarkStart w:id="0" w:name="_GoBack"/>
            <w:bookmarkEnd w:id="0"/>
          </w:p>
        </w:tc>
        <w:tc>
          <w:tcPr>
            <w:tcW w:w="3874" w:type="dxa"/>
          </w:tcPr>
          <w:p w14:paraId="1D7910B0" w14:textId="77777777" w:rsidR="00D33822" w:rsidRPr="00EB5611" w:rsidRDefault="00D33822" w:rsidP="0007604E">
            <w:pPr>
              <w:spacing w:after="120"/>
              <w:rPr>
                <w:rFonts w:cs="Times New Roman"/>
                <w:szCs w:val="20"/>
              </w:rPr>
            </w:pPr>
            <w:r w:rsidRPr="00EB5611">
              <w:rPr>
                <w:rFonts w:cs="Times New Roman"/>
                <w:szCs w:val="20"/>
              </w:rPr>
              <w:t>6 января 2017 года (первоначальное представление)</w:t>
            </w:r>
          </w:p>
        </w:tc>
      </w:tr>
      <w:tr w:rsidR="00EB5611" w:rsidRPr="00EB5611" w14:paraId="5B45CF5C" w14:textId="77777777" w:rsidTr="0007604E">
        <w:tc>
          <w:tcPr>
            <w:tcW w:w="2936" w:type="dxa"/>
            <w:hideMark/>
          </w:tcPr>
          <w:p w14:paraId="3CCCCAD9" w14:textId="77777777" w:rsidR="00D33822" w:rsidRPr="00EB5611" w:rsidRDefault="00D33822" w:rsidP="0007604E">
            <w:pPr>
              <w:spacing w:after="120"/>
              <w:ind w:left="35"/>
              <w:rPr>
                <w:rFonts w:cs="Times New Roman"/>
                <w:i/>
                <w:szCs w:val="20"/>
              </w:rPr>
            </w:pPr>
            <w:r w:rsidRPr="00EB5611">
              <w:rPr>
                <w:rFonts w:cs="Times New Roman"/>
                <w:i/>
                <w:szCs w:val="20"/>
              </w:rPr>
              <w:t>Справочная документация:</w:t>
            </w:r>
          </w:p>
        </w:tc>
        <w:tc>
          <w:tcPr>
            <w:tcW w:w="3874" w:type="dxa"/>
          </w:tcPr>
          <w:p w14:paraId="178EC5C5" w14:textId="77777777" w:rsidR="00D33822" w:rsidRPr="00EB5611" w:rsidRDefault="00D33822" w:rsidP="0007604E">
            <w:pPr>
              <w:spacing w:after="120"/>
              <w:rPr>
                <w:rFonts w:cs="Times New Roman"/>
                <w:szCs w:val="20"/>
              </w:rPr>
            </w:pPr>
            <w:r w:rsidRPr="00EB5611">
              <w:rPr>
                <w:rFonts w:cs="Times New Roman"/>
                <w:szCs w:val="20"/>
                <w:shd w:val="clear" w:color="auto" w:fill="FFFFFF"/>
              </w:rPr>
              <w:t>решение, принятое в соответствии с правилами 64 и 70 правил процедуры Комитета и препровожденное государству-участнику 9 января 2015 года (в виде документа не издавалось)</w:t>
            </w:r>
          </w:p>
        </w:tc>
      </w:tr>
      <w:tr w:rsidR="00EB5611" w:rsidRPr="00EB5611" w14:paraId="199E0437" w14:textId="77777777" w:rsidTr="0007604E">
        <w:tc>
          <w:tcPr>
            <w:tcW w:w="2936" w:type="dxa"/>
            <w:hideMark/>
          </w:tcPr>
          <w:p w14:paraId="2030F07D" w14:textId="77777777" w:rsidR="00D33822" w:rsidRPr="00EB5611" w:rsidRDefault="00D33822" w:rsidP="0007604E">
            <w:pPr>
              <w:spacing w:after="120"/>
              <w:ind w:left="35"/>
              <w:rPr>
                <w:rFonts w:cs="Times New Roman"/>
                <w:i/>
                <w:szCs w:val="20"/>
              </w:rPr>
            </w:pPr>
            <w:r w:rsidRPr="00EB5611">
              <w:rPr>
                <w:rFonts w:cs="Times New Roman"/>
                <w:i/>
                <w:szCs w:val="20"/>
              </w:rPr>
              <w:t xml:space="preserve">Дата принятия </w:t>
            </w:r>
            <w:r w:rsidR="00EB5611" w:rsidRPr="00EB5611">
              <w:rPr>
                <w:rFonts w:cs="Times New Roman"/>
                <w:i/>
                <w:szCs w:val="20"/>
              </w:rPr>
              <w:t>Соображений</w:t>
            </w:r>
            <w:r w:rsidRPr="00EB5611">
              <w:rPr>
                <w:rFonts w:cs="Times New Roman"/>
                <w:i/>
                <w:szCs w:val="20"/>
              </w:rPr>
              <w:t>:</w:t>
            </w:r>
          </w:p>
        </w:tc>
        <w:tc>
          <w:tcPr>
            <w:tcW w:w="3874" w:type="dxa"/>
            <w:vAlign w:val="bottom"/>
          </w:tcPr>
          <w:p w14:paraId="1086ACC0" w14:textId="77777777" w:rsidR="00D33822" w:rsidRPr="00EB5611" w:rsidRDefault="00D33822" w:rsidP="0007604E">
            <w:pPr>
              <w:spacing w:after="120"/>
              <w:rPr>
                <w:rFonts w:cs="Times New Roman"/>
                <w:szCs w:val="20"/>
              </w:rPr>
            </w:pPr>
            <w:r w:rsidRPr="00EB5611">
              <w:rPr>
                <w:rFonts w:cs="Times New Roman"/>
                <w:szCs w:val="20"/>
              </w:rPr>
              <w:t>31 августа 2018 года</w:t>
            </w:r>
          </w:p>
        </w:tc>
      </w:tr>
      <w:tr w:rsidR="00EB5611" w:rsidRPr="00EB5611" w14:paraId="2844FE4A" w14:textId="77777777" w:rsidTr="0007604E">
        <w:tc>
          <w:tcPr>
            <w:tcW w:w="2936" w:type="dxa"/>
            <w:hideMark/>
          </w:tcPr>
          <w:p w14:paraId="5E1469E0" w14:textId="77777777" w:rsidR="00D33822" w:rsidRPr="00EB5611" w:rsidRDefault="00D33822" w:rsidP="0007604E">
            <w:pPr>
              <w:spacing w:after="120"/>
              <w:ind w:left="35"/>
              <w:rPr>
                <w:rFonts w:cs="Times New Roman"/>
                <w:i/>
                <w:szCs w:val="20"/>
              </w:rPr>
            </w:pPr>
            <w:r w:rsidRPr="00EB5611">
              <w:rPr>
                <w:rFonts w:cs="Times New Roman"/>
                <w:i/>
                <w:iCs/>
                <w:szCs w:val="20"/>
              </w:rPr>
              <w:t>Тема сообщения:</w:t>
            </w:r>
          </w:p>
        </w:tc>
        <w:tc>
          <w:tcPr>
            <w:tcW w:w="3874" w:type="dxa"/>
          </w:tcPr>
          <w:p w14:paraId="502EA38B" w14:textId="77777777" w:rsidR="00D33822" w:rsidRPr="00EB5611" w:rsidRDefault="00D33822" w:rsidP="0007604E">
            <w:pPr>
              <w:spacing w:after="120"/>
              <w:rPr>
                <w:rFonts w:cs="Times New Roman"/>
                <w:szCs w:val="20"/>
              </w:rPr>
            </w:pPr>
            <w:r w:rsidRPr="00EB5611">
              <w:rPr>
                <w:rFonts w:cs="Times New Roman"/>
                <w:szCs w:val="20"/>
              </w:rPr>
              <w:t>воссоединение семьи</w:t>
            </w:r>
          </w:p>
        </w:tc>
      </w:tr>
      <w:tr w:rsidR="00EB5611" w:rsidRPr="00EB5611" w14:paraId="4AD739F3" w14:textId="77777777" w:rsidTr="0007604E">
        <w:tc>
          <w:tcPr>
            <w:tcW w:w="2936" w:type="dxa"/>
            <w:hideMark/>
          </w:tcPr>
          <w:p w14:paraId="79DC1AD8" w14:textId="77777777" w:rsidR="00D33822" w:rsidRPr="00EB5611" w:rsidRDefault="00D33822" w:rsidP="0007604E">
            <w:pPr>
              <w:spacing w:after="120"/>
              <w:ind w:left="35"/>
              <w:rPr>
                <w:rFonts w:cs="Times New Roman"/>
                <w:i/>
                <w:iCs/>
                <w:szCs w:val="20"/>
              </w:rPr>
            </w:pPr>
            <w:r w:rsidRPr="00EB5611">
              <w:rPr>
                <w:rFonts w:cs="Times New Roman"/>
                <w:i/>
                <w:iCs/>
                <w:szCs w:val="20"/>
              </w:rPr>
              <w:t>Процедурные вопросы</w:t>
            </w:r>
            <w:r w:rsidRPr="00EB5611">
              <w:rPr>
                <w:rFonts w:cs="Times New Roman"/>
                <w:i/>
                <w:szCs w:val="20"/>
              </w:rPr>
              <w:t>:</w:t>
            </w:r>
          </w:p>
        </w:tc>
        <w:tc>
          <w:tcPr>
            <w:tcW w:w="3874" w:type="dxa"/>
          </w:tcPr>
          <w:p w14:paraId="0BFED8FE" w14:textId="77777777" w:rsidR="00D33822" w:rsidRPr="00EB5611" w:rsidRDefault="00D33822" w:rsidP="0007604E">
            <w:pPr>
              <w:spacing w:after="120"/>
              <w:rPr>
                <w:rFonts w:cs="Times New Roman"/>
                <w:szCs w:val="20"/>
              </w:rPr>
            </w:pPr>
            <w:r w:rsidRPr="00EB5611">
              <w:rPr>
                <w:rFonts w:cs="Times New Roman"/>
                <w:szCs w:val="20"/>
              </w:rPr>
              <w:t>обоснованность утверждений</w:t>
            </w:r>
          </w:p>
        </w:tc>
      </w:tr>
      <w:tr w:rsidR="00EB5611" w:rsidRPr="00EB5611" w14:paraId="6327E17B" w14:textId="77777777" w:rsidTr="0007604E">
        <w:tc>
          <w:tcPr>
            <w:tcW w:w="2936" w:type="dxa"/>
            <w:hideMark/>
          </w:tcPr>
          <w:p w14:paraId="3DD70987" w14:textId="77777777" w:rsidR="00D33822" w:rsidRPr="00EB5611" w:rsidRDefault="00D33822" w:rsidP="0007604E">
            <w:pPr>
              <w:spacing w:after="120"/>
              <w:ind w:left="35"/>
              <w:rPr>
                <w:rFonts w:cs="Times New Roman"/>
                <w:i/>
                <w:iCs/>
                <w:szCs w:val="20"/>
              </w:rPr>
            </w:pPr>
            <w:r w:rsidRPr="00EB5611">
              <w:rPr>
                <w:rFonts w:cs="Times New Roman"/>
                <w:i/>
                <w:iCs/>
                <w:szCs w:val="20"/>
              </w:rPr>
              <w:t>Вопросы существа:</w:t>
            </w:r>
          </w:p>
        </w:tc>
        <w:tc>
          <w:tcPr>
            <w:tcW w:w="3874" w:type="dxa"/>
          </w:tcPr>
          <w:p w14:paraId="7D95493F" w14:textId="77777777" w:rsidR="00D33822" w:rsidRPr="00EB5611" w:rsidRDefault="00D33822" w:rsidP="0007604E">
            <w:pPr>
              <w:spacing w:after="120"/>
              <w:rPr>
                <w:rFonts w:cs="Times New Roman"/>
                <w:szCs w:val="20"/>
              </w:rPr>
            </w:pPr>
            <w:r w:rsidRPr="00EB5611">
              <w:rPr>
                <w:rFonts w:cs="Times New Roman"/>
                <w:szCs w:val="20"/>
              </w:rPr>
              <w:t>уважение дома и семьи; дискриминация по признаку инвалидности</w:t>
            </w:r>
          </w:p>
        </w:tc>
      </w:tr>
      <w:tr w:rsidR="00EB5611" w:rsidRPr="00EB5611" w14:paraId="5C31DA4A" w14:textId="77777777" w:rsidTr="0007604E">
        <w:tc>
          <w:tcPr>
            <w:tcW w:w="2936" w:type="dxa"/>
            <w:hideMark/>
          </w:tcPr>
          <w:p w14:paraId="0C022598" w14:textId="77777777" w:rsidR="00D33822" w:rsidRPr="00EB5611" w:rsidRDefault="00D33822" w:rsidP="0007604E">
            <w:pPr>
              <w:spacing w:after="120"/>
              <w:ind w:left="35"/>
              <w:rPr>
                <w:rFonts w:cs="Times New Roman"/>
                <w:i/>
                <w:iCs/>
                <w:szCs w:val="20"/>
              </w:rPr>
            </w:pPr>
            <w:r w:rsidRPr="00EB5611">
              <w:rPr>
                <w:rFonts w:cs="Times New Roman"/>
                <w:i/>
                <w:iCs/>
                <w:szCs w:val="20"/>
              </w:rPr>
              <w:t>Статьи Конвенции</w:t>
            </w:r>
            <w:r w:rsidRPr="00EB5611">
              <w:rPr>
                <w:rFonts w:cs="Times New Roman"/>
                <w:i/>
                <w:szCs w:val="20"/>
              </w:rPr>
              <w:t>:</w:t>
            </w:r>
          </w:p>
        </w:tc>
        <w:tc>
          <w:tcPr>
            <w:tcW w:w="3874" w:type="dxa"/>
          </w:tcPr>
          <w:p w14:paraId="49690000" w14:textId="77777777" w:rsidR="00D33822" w:rsidRPr="00EB5611" w:rsidRDefault="00D33822" w:rsidP="0007604E">
            <w:pPr>
              <w:spacing w:after="120"/>
              <w:rPr>
                <w:rFonts w:cs="Times New Roman"/>
                <w:szCs w:val="20"/>
              </w:rPr>
            </w:pPr>
            <w:r w:rsidRPr="00EB5611">
              <w:rPr>
                <w:rFonts w:cs="Times New Roman"/>
                <w:szCs w:val="20"/>
              </w:rPr>
              <w:t>5 и 23</w:t>
            </w:r>
          </w:p>
        </w:tc>
      </w:tr>
      <w:tr w:rsidR="00EB5611" w:rsidRPr="00EB5611" w14:paraId="49555617" w14:textId="77777777" w:rsidTr="0007604E">
        <w:tc>
          <w:tcPr>
            <w:tcW w:w="2936" w:type="dxa"/>
            <w:hideMark/>
          </w:tcPr>
          <w:p w14:paraId="7F901DFF" w14:textId="77777777" w:rsidR="00D33822" w:rsidRPr="00EB5611" w:rsidRDefault="00D33822" w:rsidP="0007604E">
            <w:pPr>
              <w:spacing w:after="120"/>
              <w:ind w:left="35"/>
              <w:rPr>
                <w:rFonts w:cs="Times New Roman"/>
                <w:i/>
                <w:iCs/>
                <w:szCs w:val="20"/>
              </w:rPr>
            </w:pPr>
            <w:r w:rsidRPr="00EB5611">
              <w:rPr>
                <w:rFonts w:cs="Times New Roman"/>
                <w:i/>
                <w:iCs/>
                <w:szCs w:val="20"/>
              </w:rPr>
              <w:t>Статьи Факультативного протокола:</w:t>
            </w:r>
          </w:p>
        </w:tc>
        <w:tc>
          <w:tcPr>
            <w:tcW w:w="3874" w:type="dxa"/>
          </w:tcPr>
          <w:p w14:paraId="56DBCD06" w14:textId="77777777" w:rsidR="00D33822" w:rsidRPr="00EB5611" w:rsidRDefault="00D33822" w:rsidP="0007604E">
            <w:pPr>
              <w:spacing w:after="120"/>
              <w:rPr>
                <w:rFonts w:cs="Times New Roman"/>
                <w:szCs w:val="20"/>
              </w:rPr>
            </w:pPr>
            <w:r w:rsidRPr="00EB5611">
              <w:rPr>
                <w:rFonts w:cs="Times New Roman"/>
                <w:szCs w:val="20"/>
              </w:rPr>
              <w:t>2 e)</w:t>
            </w:r>
          </w:p>
        </w:tc>
      </w:tr>
    </w:tbl>
    <w:p w14:paraId="69D4944F" w14:textId="77777777" w:rsidR="00D33822" w:rsidRPr="00EB5611" w:rsidRDefault="00D33822" w:rsidP="00D33822">
      <w:pPr>
        <w:pStyle w:val="SingleTxtG"/>
        <w:spacing w:before="120"/>
      </w:pPr>
    </w:p>
    <w:p w14:paraId="1B4A8061" w14:textId="77777777" w:rsidR="00D33822" w:rsidRPr="00EB5611" w:rsidRDefault="00D33822" w:rsidP="00D33822">
      <w:pPr>
        <w:suppressAutoHyphens w:val="0"/>
        <w:spacing w:line="240" w:lineRule="auto"/>
        <w:rPr>
          <w:rFonts w:eastAsia="Times New Roman" w:cs="Times New Roman"/>
          <w:szCs w:val="20"/>
        </w:rPr>
      </w:pPr>
      <w:r w:rsidRPr="00EB5611">
        <w:rPr>
          <w:rFonts w:cs="Times New Roman"/>
        </w:rPr>
        <w:br w:type="page"/>
      </w:r>
    </w:p>
    <w:p w14:paraId="142BCF60" w14:textId="77777777" w:rsidR="00D33822" w:rsidRPr="00EB5611" w:rsidRDefault="00D33822" w:rsidP="00D33822">
      <w:pPr>
        <w:pStyle w:val="SingleTxtG"/>
        <w:spacing w:before="120"/>
      </w:pPr>
      <w:r w:rsidRPr="00EB5611">
        <w:lastRenderedPageBreak/>
        <w:t>1.1</w:t>
      </w:r>
      <w:r w:rsidRPr="00EB5611">
        <w:tab/>
        <w:t>Авторами сообщения являются Юлия Домина, гражданка Украины, и Макс Бендтсен, гражданин Дании, оба 1989 года рождения. Авторы состоят в браке, и у них имеется сын 2015 года рождения. Г-н Бендтсен страдает от повреждения головного мозга, наступившего в результате автомобильной аварии, произошедшей в 2009 году. Национальные власти отклонили ходатайство авторов о воссоединении семьи в государстве-участнике и о выдаче г-же Доминой вида на жительство. Авторы утверждают, что отклонение их ходатайства о воссоединении семьи является нарушением их прав, закрепленных в статьях 5 и 23 Конвенции. Факультативный протокол вступил в силу для государства-участника 23</w:t>
      </w:r>
      <w:r w:rsidR="002D1446" w:rsidRPr="00EB5611">
        <w:t xml:space="preserve"> </w:t>
      </w:r>
      <w:r w:rsidRPr="00EB5611">
        <w:t>октября 2014 года. Авторы представлены адвокатом.</w:t>
      </w:r>
    </w:p>
    <w:p w14:paraId="6FBF49F3" w14:textId="77777777" w:rsidR="00D33822" w:rsidRPr="00EB5611" w:rsidRDefault="00D33822" w:rsidP="00D33822">
      <w:pPr>
        <w:pStyle w:val="SingleTxtG"/>
      </w:pPr>
      <w:r w:rsidRPr="00EB5611">
        <w:t>1.2</w:t>
      </w:r>
      <w:r w:rsidRPr="00EB5611">
        <w:tab/>
        <w:t>9 января 2017 года Специальный докладчик по новым сообщениям и временным мерам, действуя от имени Комитета, направил просьбу о принятии временных мер в соответствии со статьей 4 Факультативного протокола, а также просил государство-участник воздержаться от депортации г-жи Доминой в Украину, пока дело авторов находится на рассмотрении Комитета. 11 января 2017 года Апелляционный совет по вопросам иммиграции приостановил действие установленного срока депортации г-жи Доминой из государства-участника до поступления дальнейших распоряжений.</w:t>
      </w:r>
    </w:p>
    <w:p w14:paraId="1884D256" w14:textId="77777777" w:rsidR="00D33822" w:rsidRPr="00EB5611" w:rsidRDefault="00D33822" w:rsidP="00EB5611">
      <w:pPr>
        <w:pStyle w:val="H1G"/>
      </w:pPr>
      <w:r w:rsidRPr="00EB5611">
        <w:tab/>
        <w:t>A.</w:t>
      </w:r>
      <w:r w:rsidRPr="00EB5611">
        <w:tab/>
      </w:r>
      <w:r w:rsidRPr="00EB5611">
        <w:tab/>
        <w:t>Резюме информации и аргументов, представленных сторонами</w:t>
      </w:r>
    </w:p>
    <w:p w14:paraId="3A85E5D0" w14:textId="77777777" w:rsidR="00D33822" w:rsidRPr="00EB5611" w:rsidRDefault="00D33822" w:rsidP="00D33822">
      <w:pPr>
        <w:pStyle w:val="H23G"/>
      </w:pPr>
      <w:r w:rsidRPr="00EB5611">
        <w:tab/>
      </w:r>
      <w:r w:rsidRPr="00EB5611">
        <w:tab/>
      </w:r>
      <w:r w:rsidRPr="00EB5611">
        <w:rPr>
          <w:bCs/>
        </w:rPr>
        <w:t>Факты в изложении авторов</w:t>
      </w:r>
      <w:r w:rsidRPr="00EB5611">
        <w:t xml:space="preserve"> </w:t>
      </w:r>
    </w:p>
    <w:p w14:paraId="3DCE3BB9" w14:textId="77777777" w:rsidR="00D33822" w:rsidRPr="00EB5611" w:rsidRDefault="00D33822" w:rsidP="00D33822">
      <w:pPr>
        <w:pStyle w:val="SingleTxtG"/>
      </w:pPr>
      <w:r w:rsidRPr="00EB5611">
        <w:t>2.1</w:t>
      </w:r>
      <w:r w:rsidRPr="00EB5611">
        <w:tab/>
        <w:t>30 мая 2013 года авторы подали ходатайство о воссоединении семьи и о выдаче г-же Доминой вида на жительство в государстве-участнике на основании их брака, заключенного 13 апреля 2013 года. Соответствующая документация и информация о физическом и психическом здоровье г-на Бендтсена были включены в ходатайство, представленное иммиграционным властям. В информации отражено, что в 2009 году он попал в серьезную аварию, результатом которой стало необратимое повреждение головного мозга, и что на этом основании он получает социальные пособия с мая 2009</w:t>
      </w:r>
      <w:r w:rsidRPr="00EB5611">
        <w:rPr>
          <w:lang w:val="en-US"/>
        </w:rPr>
        <w:t> </w:t>
      </w:r>
      <w:r w:rsidRPr="00EB5611">
        <w:t xml:space="preserve">года, поскольку не может содержать себя посредством трудовой деятельности. 29 августа 2013 года Датская иммиграционная служба отклонила ходатайство авторов на том основании, что г-н Бендтсен получал социальные пособия в течение трех лет, предшествующих дате, в которую могло бы быть осуществлено воссоединение семьи. Власти сослались на положения пункта 5 статьи 9 Закона об иностранцах (сводный текст), в соответствии с которым вид на жительство на основании воссоединения семьи не может быть выдан в том случае, если супруг заявителя получал социальные пособия в течение трех лет, предшествующих подаче ходатайства. </w:t>
      </w:r>
      <w:r w:rsidR="00226112" w:rsidRPr="00226112">
        <w:t xml:space="preserve">3 </w:t>
      </w:r>
      <w:r w:rsidR="00226112">
        <w:t>декабря</w:t>
      </w:r>
      <w:r w:rsidRPr="00EB5611">
        <w:rPr>
          <w:shd w:val="clear" w:color="auto" w:fill="FFFFFF"/>
        </w:rPr>
        <w:t xml:space="preserve"> 2014 года </w:t>
      </w:r>
      <w:r w:rsidRPr="00EB5611">
        <w:t>Апелляционный совет по вопросам иммиграции</w:t>
      </w:r>
      <w:r w:rsidRPr="00EB5611">
        <w:rPr>
          <w:shd w:val="clear" w:color="auto" w:fill="FFFFFF"/>
        </w:rPr>
        <w:t xml:space="preserve"> оставил это решение в силе.</w:t>
      </w:r>
    </w:p>
    <w:p w14:paraId="2BD5F5E9" w14:textId="77777777" w:rsidR="00D33822" w:rsidRPr="00EB5611" w:rsidRDefault="00D33822" w:rsidP="00D33822">
      <w:pPr>
        <w:pStyle w:val="SingleTxtG"/>
      </w:pPr>
      <w:r w:rsidRPr="00EB5611">
        <w:t>2.2</w:t>
      </w:r>
      <w:r w:rsidRPr="00EB5611">
        <w:tab/>
        <w:t xml:space="preserve">22 декабря 2015 года Высокий суд Восточного округа сделал вывод о том, что решение Апелляционного совета по вопросам иммиграции является нарушением Конвенции о правах инвалидов, отметив, что требование о наличии у живущего в Дании супруга возможности обеспечивать себя в финансовом отношении не может применяться, поскольку, согласно Конвенции, его соблюдать не обязательно. Он заключил, что это происходит, если лицо не может выполнить финансовое требование в силу инвалидности. Он отметил также, что из-за инвалидности </w:t>
      </w:r>
      <w:r w:rsidRPr="00EB5611">
        <w:br/>
        <w:t>г-ну Бендтсену предложили досрочно выйти на пенсию и что он был бы освобожден от требования о наличии возможности обеспечивать себя в финансовом отношении, если бы принял это предложение. Суд пришел к выводу, что по результатам оценки обстоятельств, касающихся здоровья г-на Бендтсена, нет никаких перспектив того, что он когда-либо сможет обеспечивать себя в финансовом отношении. Поэтому он заключил, что г-на Бендтсена не следует просить выполнить требование о наличии возможности обеспечивать себя в финансовом отношении, поскольку в силу его инвалидности это требование не позволяет ему осуществлять свое право на семейную жизнь наравне с другими.</w:t>
      </w:r>
    </w:p>
    <w:p w14:paraId="4A47ACFB" w14:textId="77777777" w:rsidR="00D33822" w:rsidRPr="00EB5611" w:rsidRDefault="00D33822" w:rsidP="00D33822">
      <w:pPr>
        <w:pStyle w:val="SingleTxtG"/>
        <w:keepNext/>
        <w:keepLines/>
      </w:pPr>
      <w:r w:rsidRPr="00EB5611">
        <w:lastRenderedPageBreak/>
        <w:t>2.3</w:t>
      </w:r>
      <w:r w:rsidRPr="00EB5611">
        <w:tab/>
        <w:t>После рассмотрения апелляции в решении от 22 декабря 2016 года Верховный суд отменил решение Высокого суда Восточного округа, отметив, что в определенный момент г-н Бендтсен</w:t>
      </w:r>
      <w:r w:rsidRPr="00EB5611" w:rsidDel="00330E4A">
        <w:t xml:space="preserve"> </w:t>
      </w:r>
      <w:r w:rsidRPr="00EB5611">
        <w:t xml:space="preserve">участвовал в программе по оценке доступных ему вариантов занятости и образования и имел возможность получить специальные гибкие условия занятости. Приняв во внимание вариант предоставления специальных гибких условий занятости, Верховный суд пришел к выводу о том, что г-н Бендтсен имел разумную возможность выполнить требование о наличии возможности обеспечивать себя в финансовом отношении. Он счел также, что его положение сопоставимо с положением не имеющих инвалидности лиц, которые получают социальные пособия, и поэтому он не подвергался дискриминации в нарушение Конвенции или Европейской конвенции о </w:t>
      </w:r>
      <w:r w:rsidRPr="00EB5611">
        <w:rPr>
          <w:shd w:val="clear" w:color="auto" w:fill="FFFFFF"/>
        </w:rPr>
        <w:t>защите прав человека и основных свобод (Европейская конвенция о правах человека)</w:t>
      </w:r>
      <w:r w:rsidRPr="00EB5611">
        <w:t xml:space="preserve">. </w:t>
      </w:r>
    </w:p>
    <w:p w14:paraId="3AC40202" w14:textId="77777777" w:rsidR="00D33822" w:rsidRPr="00EB5611" w:rsidRDefault="00D33822" w:rsidP="00D33822">
      <w:pPr>
        <w:pStyle w:val="H23G"/>
      </w:pPr>
      <w:r w:rsidRPr="00EB5611">
        <w:tab/>
      </w:r>
      <w:r w:rsidRPr="00EB5611">
        <w:tab/>
      </w:r>
      <w:r w:rsidRPr="00EB5611">
        <w:rPr>
          <w:bCs/>
        </w:rPr>
        <w:t>Жалоба</w:t>
      </w:r>
    </w:p>
    <w:p w14:paraId="0C8DE4FD" w14:textId="77777777" w:rsidR="00D33822" w:rsidRPr="00EB5611" w:rsidRDefault="00D33822" w:rsidP="00D33822">
      <w:pPr>
        <w:pStyle w:val="SingleTxtG"/>
      </w:pPr>
      <w:r w:rsidRPr="00EB5611">
        <w:t>3.1</w:t>
      </w:r>
      <w:r w:rsidRPr="00EB5611">
        <w:tab/>
        <w:t>Авторы отмечают, что в соответствии с пунктом 5 статьи 9 датского Закона об иностранцах предоставление вида на жительство ходатаю, состоящему в браке с гражданином Дании, обусловлено тем, чтобы супруг, проживающий в Дании, не получал социальных пособий в течение трех лет, предшествующих подаче ходатайства. Авторы утверждают, что подобная политика нарушает их права, закрепленные в статьях 5 и 23 Конвенции. Они утверждают, что в рамках подхода датских властей применяется неправильное определение дискриминации, в котором не признается обязанность обеспечивать разумное приспособление или защиту от косвенной дискриминации по признаку инвалидности. Они утверждают, что Верховный суд признал, что г-н Бендтсен получал социальные пособия из-за своей инвалидности, однако не учел, что с точки зрения доступа к рынку труда инвалиды оказываются в весьма отличном от других положении и что г-н Бендтсен, таким образом, оказался в неоправданно неблагоприятной ситуации по причине своей инвалидности. Авторы утверждают, что требование о наличии возможности обеспечивать себя в финансовом отношении, с тем чтобы получить разрешение на воссоединение семьи, является для инвалидов препятствием к осуществлению права на семейную жизнь наравне с лицами, не имеющими инвалидности.</w:t>
      </w:r>
    </w:p>
    <w:p w14:paraId="3A9684B8" w14:textId="77777777" w:rsidR="00D33822" w:rsidRPr="00EB5611" w:rsidRDefault="00D33822" w:rsidP="00D33822">
      <w:pPr>
        <w:pStyle w:val="SingleTxtG"/>
      </w:pPr>
      <w:r w:rsidRPr="00EB5611">
        <w:t>3.2</w:t>
      </w:r>
      <w:r w:rsidRPr="00EB5611">
        <w:tab/>
        <w:t>Авторы отмечают далее, что их ребенок полностью зависит от г-жи Доминой, поскольку г-н Бендтсен – ввиду своей инвалидности – не в состоянии ухаживать за ним без посторонней помощи. Таким образом, депортация г-жи Доминой в Украину нанесет непоправимый ущерб семейной жизни авторов и их ребенка.</w:t>
      </w:r>
    </w:p>
    <w:p w14:paraId="3B6E5345" w14:textId="77777777" w:rsidR="00D33822" w:rsidRPr="00EB5611" w:rsidRDefault="00D33822" w:rsidP="00D33822">
      <w:pPr>
        <w:pStyle w:val="H23G"/>
      </w:pPr>
      <w:r w:rsidRPr="00EB5611">
        <w:tab/>
      </w:r>
      <w:r w:rsidRPr="00EB5611">
        <w:tab/>
      </w:r>
      <w:r w:rsidRPr="00EB5611">
        <w:rPr>
          <w:bCs/>
        </w:rPr>
        <w:t>Замечания государства-участника в отношении приемлемости и существа сообщения</w:t>
      </w:r>
    </w:p>
    <w:p w14:paraId="127D6266" w14:textId="77777777" w:rsidR="00D33822" w:rsidRPr="00EB5611" w:rsidRDefault="00D33822" w:rsidP="00D33822">
      <w:pPr>
        <w:pStyle w:val="SingleTxtG"/>
      </w:pPr>
      <w:r w:rsidRPr="00EB5611">
        <w:t>4.1</w:t>
      </w:r>
      <w:r w:rsidRPr="00EB5611">
        <w:tab/>
        <w:t>7 июля 2017 года государство-участник представило свои замечания относительно приемлемости и существа сообщения. Государство-участник считает, что сообщение должно быть объявлено неприемлемым в соответствии с пунктом e) статьи 2 Факультативного протокола ввиду недостаточной обоснованности утверждений для целей приемлемости. На тот случай, если Комитет признает сообщение приемлемым, государство-участник заявляет, что жалоба лишена оснований.</w:t>
      </w:r>
    </w:p>
    <w:p w14:paraId="6F349ED8" w14:textId="77777777" w:rsidR="00D33822" w:rsidRPr="00EB5611" w:rsidRDefault="00D33822" w:rsidP="00D33822">
      <w:pPr>
        <w:pStyle w:val="SingleTxtG"/>
      </w:pPr>
      <w:r w:rsidRPr="00EB5611">
        <w:t>4.2</w:t>
      </w:r>
      <w:r w:rsidRPr="00EB5611">
        <w:tab/>
        <w:t xml:space="preserve">Государство-участник представляет информацию об организации и юрисдикции Апелляционного совета по вопросам иммиграции, а также о применимых нормах внутреннего законодательства. Апелляционный совет по вопросам иммиграции является независимым коллегиальным квазисудебным административным органом. Он рассматривает апелляции на решения судов первой инстанции, касающиеся иммиграции, в том числе на решения о воссоединении семей, решения о визах, решения о выдаче постоянного вида на жительство и решения об административном выдворении или об отказе в разрешении на въезд, принятые Датской иммиграционной службой, и апелляции на решения судов первой инстанции, касающиеся, в частности, проживания в стране на основании занятости и трудоустройства, учебы или позиции au pair и принятые Датским агентством по вопросам международного трудоустройства и интеграции. Пункт 1 i) а) статьи 9 </w:t>
      </w:r>
      <w:r w:rsidRPr="00EB5611">
        <w:lastRenderedPageBreak/>
        <w:t xml:space="preserve">Закона об иностранцах предусматривает, что по ходатайству вид на жительство может быть выдан иностранцу в возрасте старше 24 лет, который в рамках брака или продолжительного официального сожительства живет вместе с постоянно проживающим в Дании лицом старше 24 лет, которое является гражданином Дании. Согласно пункту 5 статьи 9 Закона об иностранцах, вид на жительство может быть выдан только в том случае, если проживающее в Дании лицо, которому приходится обеспечивать заявителя, не получало никакой помощи в соответствии с Законом об активной социальной политике или Законом об интеграции в течение последних трех лет, предшествующих принятию решения о предоставлении вида на жительство. Вместе с тем помощь в виде небольших сумм в рамках отдельных льгот, непосредственно не связанных с содержанием, или пособия, которые сопоставимы с заработной платой, жалованием или пенсионными выплатами либо заменяют подобные поступления, не включены в перечень типов финансовой помощи. Условие о том, что лицо, проживающее в Дании, не должно получать помощь в соответствии с Законом об активной социальной политике и Законом об интеграции, можно игнорировать, если такой подход является определенно целесообразным в силу исключительных причин, в том числе в плане единства семьи. Однако это произойдет только в том случае, если воссоединение супругов должно быть обеспечено на основании международных обязательств государства-участника. </w:t>
      </w:r>
    </w:p>
    <w:p w14:paraId="50BEC2B9" w14:textId="77777777" w:rsidR="00D33822" w:rsidRPr="00EB5611" w:rsidRDefault="00D33822" w:rsidP="00D33822">
      <w:pPr>
        <w:pStyle w:val="SingleTxtG"/>
      </w:pPr>
      <w:r w:rsidRPr="00EB5611">
        <w:t>4.3</w:t>
      </w:r>
      <w:r w:rsidRPr="00EB5611">
        <w:tab/>
        <w:t>Государство-участник отмечает, что условия получения постоянного вида на жительство были изменены на основании Закона № 572 от 31 мая 2010 года о внесении поправок в Закон об иностранцах. В общих замечаниях по соответствующему законопроекту (законопроект № L 188 от 26 марта 2010 года) отмечается, что, как предусмотрено Конвенцией, иностранцы, которые не могут удовлетворить одно или несколько условий приобретения постоянного вида на жительство из-за инвалидности, будут освобождены от подобных требований, что освобождение будет предоставляться только от условий, которые иностранец не может выполнить по причине своей инвалидности, и что другие требования, не связанные с инвалидностью иностранца, должны быть выполнены так же, как они должны быть выполнены другими иностранцами. Государство-участник отмечает, что другим примером исключительных обстоятельств является вынужденное проживание супругов, чтобы жить вместе в качестве семьи, в стране, в которую супруг, проживающий в Дании, не может въехать, или в которой он или она не может получить постоянного вида на жительство вместе с заявителем. Кроме того, исключительные обстоятельства могут возникать в тех случаях, когда лицо, проживающее в Дании, обладает правами опекуна или доступа к проживающим в Дании несовершеннолетним детям.</w:t>
      </w:r>
    </w:p>
    <w:p w14:paraId="41410F98" w14:textId="77777777" w:rsidR="00D33822" w:rsidRPr="00EB5611" w:rsidRDefault="00D33822" w:rsidP="00D33822">
      <w:pPr>
        <w:pStyle w:val="SingleTxtG"/>
      </w:pPr>
      <w:proofErr w:type="gramStart"/>
      <w:r w:rsidRPr="00EB5611">
        <w:t>4.4</w:t>
      </w:r>
      <w:r w:rsidRPr="00EB5611">
        <w:tab/>
        <w:t>Кроме того</w:t>
      </w:r>
      <w:proofErr w:type="gramEnd"/>
      <w:r w:rsidRPr="00EB5611">
        <w:t xml:space="preserve">, государство-участник представляет информацию о национальном судебном разбирательстве. Оно отмечает, что г-жа Домина располагала видом на жительство в Дании с 21 ноября 2011 года по 2 июля 2013 года в качестве стажера в сельскохозяйственном секторе согласно Закону об иностранцах. Авторы вступили в брак 13 апреля 2013 года. 30 мая 2013 года г-жа Домина обратилась с ходатайством о воссоединении семьи в Дании на основании ее брака с г-ном Бендтсеном. 29 августа 2013 года Датская иммиграционная служба отклонила ходатайство г-жи Доминой о выдаче вида на жительство в соответствии с пунктом 5 статьи 9 Закона об иностранцах, поскольку с 14 мая 2009 года по дату принятия решения Датской иммиграционной службой г-н Бендтсен получал помощь согласно статье 25 Закона о активной социальной политике и поскольку не существовало никаких исключительных обстоятельств для того, чтобы сделать исключение из требования о самообеспечении согласно пункту 5 статьи 9 Закона об иностранцах. 3 декабря 2014 года Апелляционный совет по вопросам иммиграции оставил в силе решение Датской иммиграционной службы об отказе в удовлетворении ходатайства </w:t>
      </w:r>
      <w:r w:rsidRPr="00EB5611">
        <w:br/>
        <w:t xml:space="preserve">г-жи Доминой о выдаче вида на жительство. Совет сделал вывод о том, что условия пункта 5 статьи 9 Закона об иностранцах не были соблюдены, поскольку г-н Бендтсен получал помощь в соответствии с Законом об активной социальной политике в течение предыдущих трех лет, и поэтому г-же Доминой не может быть выдан вид на жительство в соответствии с пунктом 1 i) статьи 9 Закона об иностранцах. Совет сделал далее вывод о том, что не было представлено никакой информации о личных обстоятельствах, включая сведения о проблемах со здоровьем, которые могли бы </w:t>
      </w:r>
      <w:r w:rsidRPr="00EB5611">
        <w:lastRenderedPageBreak/>
        <w:t>оправдать заключение о том, что авторы не могут въехать в Украину и получить там вид на жительство для совместной семейной жизни. Совет сделал вывод о том, что факт инвалидности г-на Бендтсена сам по себе не может служить основанием для исключения из правил воссоединения супругов. Поэтому Совет сделал вывод о том, что авторы ни прямо</w:t>
      </w:r>
      <w:r w:rsidR="005D758F">
        <w:t>,</w:t>
      </w:r>
      <w:r w:rsidRPr="00EB5611">
        <w:t xml:space="preserve"> ни косвенно не подвергались дискриминации по сравнению с ходатайствующими о воссоединении супругов лицами, которые не являются инвалидами и которые получают пособия на содержание в соответствии с Законом об активной социальной политике. Совет сделал вывод о том, что утверждение о невыполнении г-ном Бендтсеном условий, закрепленных в пункте 5 статьи 9 Закона об иностранцах, обосновано не было, и поэтому Совет заключил, что невозможно сделать исключение из условий, закрепленных в пункте 5 статьи 9 Закона об иностранцах, на основании здоровья г-на Бендтсена.</w:t>
      </w:r>
    </w:p>
    <w:p w14:paraId="780012A2" w14:textId="77777777" w:rsidR="00D33822" w:rsidRPr="00EB5611" w:rsidRDefault="00D33822" w:rsidP="00D33822">
      <w:pPr>
        <w:pStyle w:val="SingleTxtG"/>
      </w:pPr>
      <w:r w:rsidRPr="00EB5611">
        <w:t>4.5</w:t>
      </w:r>
      <w:r w:rsidRPr="00EB5611">
        <w:tab/>
        <w:t>10 декабря 2014 года авторы подали в окружной суд Роскилле иск против решения Апелляционного совета по вопросам иммиграции. 11 февраля 2015 года окружной суд передал дело в Высокий суд Восточного округа. 22 декабря 2015 года Высокий суд отменил решение Апелляционного совета по вопросам иммиграции и вернул дело в Апелляционный совет по вопросам иммиграции для пересмотра. 19 января 2016 года Апелляционный совет по вопросам иммиграции обжаловал решение Высокого суда в Верховный суд.</w:t>
      </w:r>
    </w:p>
    <w:p w14:paraId="35D7B794" w14:textId="77777777" w:rsidR="00D33822" w:rsidRPr="00EB5611" w:rsidRDefault="00D33822" w:rsidP="00D33822">
      <w:pPr>
        <w:pStyle w:val="SingleTxtG"/>
      </w:pPr>
      <w:proofErr w:type="gramStart"/>
      <w:r w:rsidRPr="00EB5611">
        <w:t>4.6</w:t>
      </w:r>
      <w:r w:rsidR="00971940">
        <w:tab/>
      </w:r>
      <w:r w:rsidRPr="00EB5611">
        <w:t>В</w:t>
      </w:r>
      <w:proofErr w:type="gramEnd"/>
      <w:r w:rsidRPr="00EB5611">
        <w:t xml:space="preserve"> своем решении от 22 декабря 2016 года Верховный суд занял сторону Апелляционного совета по вопросам иммиграции и отменил решение Высокого суда. Верховный суд отметил, что на момент принятия решения Апелляционным советом по вопросам иммиграции г-н Бендтсен получал пособия по линии социального обеспечения в соответствии со статьей 11 Закона об активной социальной политике, согласно которой лицам, независимо от того, являются ли они инвалидами, предоставляется помощь, если в их положении произошли изменения, например болезнь, безработица или прекращение совместного проживания, и они не могут обеспечить себя в результате этих изменений. Он отметил, что, согласно подготовительным материалам Закона об иностранцах, положения пункта 5 статьи 9 Закона об иностранцах не учитываются, если это необходимо в силу международных обязательств государства-участника. В этой связи Верховный суд отметил, что статья 14 Европейской конвенции о правах человека запрещает дифференцированное обращение по таким причинам, как инвалидность, когда различие в обращении обусловлено обстоятельствами, подпадающими под действие других положений этой Конвенции, включая статью 8 о праве на уважение семейной жизни. Суд отметил, что, таким образом, вопрос, который предстоит решить, заключается в том, было ли положение г-на Бендтсена на дату принятия решения Апелляционным советом по вопросам иммиграции сопоставимо с положением не имеющих инвалидности лиц, которые получали пособия по линии социального обеспечения в течение предыдущих трех лет, или с положением не имеющих инвалидности лиц, которые не получали никаких пособий по линии социального обеспечения в течение предыдущих трех лет. Он отметил, что в соответствии со статьей 70 Закона об активных мерах в области занятости центры по трудоустройству в рамках программы субсидирования заработной платы предоставляют рабочие места для лиц моложе стандартного пенсионного возраста с постоянно ограниченной трудоспособностью, которые не получают пенсию по инвалидности и не могут найти или сохранить работу на обычных условиях. Субсидирование заработной платы не подпадает под сферу действия пункта 5 статьи 9 Закона об иностранцах и, таким образом, не лишает получателя права на воссоединение семьи. То же самое относится и к пенсии по инвалидности в соответствии с Законом о социальных пенсиях. Верховный суд отметил далее, что следует полагать, что подготовительные материалы включают предположение о том, что это условие не должно учитываться в том случае, если лицо не может выполнить требование, закрепленное в пункте 5 статьи 9 Закона об иностранцах, в силу своей инвалидности. Суд сделал вывод о том, что, следовательно, лица, которые лишены права на воссоединение семьи на определенный период времени в связи с положениями пункта</w:t>
      </w:r>
      <w:r w:rsidR="009B486E" w:rsidRPr="00EB5611">
        <w:t xml:space="preserve"> </w:t>
      </w:r>
      <w:r w:rsidRPr="00EB5611">
        <w:t xml:space="preserve">5 статьи 9, как предполагается, имеют возможность найти работу, независимо от того, являются ли они инвалидами, в том числе работу в рамках программы субсидирования заработной платы, и, соответственно, выполнить условия </w:t>
      </w:r>
      <w:r w:rsidRPr="00EB5611">
        <w:lastRenderedPageBreak/>
        <w:t xml:space="preserve">неполучения никаких пособий по линии социального обеспечения в течение предыдущих трех лет. Он отметил, что на момент принятия решения Апелляционным советом по вопросам иммиграции г-н Бендтсен проходил обследование и клиническое освидетельствование для определения его будущих возможностей трудоустройства и проходил профессиональную подготовку. Было установлено, что, хотя тот факт, что </w:t>
      </w:r>
      <w:r w:rsidRPr="00EB5611">
        <w:br/>
        <w:t xml:space="preserve">г-н Бендтсен не мог найти работу на обычных условиях, вероятно, являлся следствием его инвалидности, в настоящее время существует реальная перспектива удовлетворения требования о самообеспечении, закрепленного в пункте 5 статьи 9 Закона об иностранцах, поскольку он имеет возможность трудоустройства в рамках программы субсидирования заработной платы. Поэтому Суд сделал вывод о том, что на момент принятия решения Апелляционным советом по вопросам иммиграции </w:t>
      </w:r>
      <w:r w:rsidRPr="00EB5611">
        <w:br/>
        <w:t xml:space="preserve">г-н Бендтсен находился в положении, сопоставимом с ситуацией не имеющих инвалидности лиц, которые получали пособия по линии социального обеспечения в течение предыдущих трех лет, и поэтому он не подвергался неравному обращению в нарушение Конвенции или Европейской конвенции о правах человека. </w:t>
      </w:r>
    </w:p>
    <w:p w14:paraId="2FAA83CE" w14:textId="77777777" w:rsidR="00D33822" w:rsidRPr="00EB5611" w:rsidRDefault="00D33822" w:rsidP="00D33822">
      <w:pPr>
        <w:pStyle w:val="SingleTxtG"/>
      </w:pPr>
      <w:r w:rsidRPr="00EB5611">
        <w:t>4.7</w:t>
      </w:r>
      <w:r w:rsidRPr="00EB5611">
        <w:tab/>
        <w:t>Государство-участник отмечает утверждение авторов о том, что решение Апелляционного совета по вопросам иммиграции от 3 декабря 2014 года об отказе в удовлетворении ходатайства г-жи Доминой о выдаче ей вида на жительство в Дании нарушает статьи 5 и 23 Конвенции. Оно вновь подчеркивает, что авторы не смогли обосновать prima facie свое дело для целей приемлемости и что, таким образом, сообщение следует признать неприемлемым. В этой связи оно ссылается на то, что утверждения авторов были заслушаны Апелляционным советом по вопросам иммиграции, Высоким судом и Верховным судом. Оно утверждает, что Верховный суд конкретно рассмотрел тот факт, что г-н Бендтсен является инвалидом, однако пришел к выводу о том, что тот находится в положении, сопоставимом с положением не имеющих инвалидности лиц, которые получали пособия по линии социального обеспечения в течение предыдущих трех лет. В этой связи Верховный суд подчеркнул, что г-н Бендтсен прошел обследование и клиническое освидетельствование и, в силу своей регистрации в программе субсидирования заработной платы, имеет реальные возможности для удовлетворения требования о самообеспечении.</w:t>
      </w:r>
    </w:p>
    <w:p w14:paraId="3B8F43E9" w14:textId="77777777" w:rsidR="00D33822" w:rsidRPr="00EB5611" w:rsidRDefault="00D33822" w:rsidP="00D33822">
      <w:pPr>
        <w:pStyle w:val="SingleTxtG"/>
      </w:pPr>
      <w:r w:rsidRPr="00EB5611">
        <w:t>4.8</w:t>
      </w:r>
      <w:r w:rsidRPr="00EB5611">
        <w:tab/>
        <w:t xml:space="preserve">Что касается существа утверждений авторов, то государство-участник утверждает, что авторы недостаточно обосновали, что оно нарушило свои обязательства согласно статьям 5 и 23 Конвенции, отклонив ходатайство </w:t>
      </w:r>
      <w:r w:rsidRPr="00EB5611">
        <w:br/>
        <w:t xml:space="preserve">г-жи Доминой о выдаче ей вида на жительство. Оно заявляет, что г-н Бендтсен не подвергался ни прямой, ни косвенной дискриминации в сравнении с не имеющим инвалидности лицом, которое подает ходатайство о воссоединении супругов и которое также получало пособия на содержание в соответствии с Законом об активной социальной политике. Оно заявляет далее, что тот факт, что льготы были предоставлены как прямое следствие инвалидности г-на Бендтсена, не имеет никакого отношения к делу. Оно заявляет, что актуальный вопрос в данном случае состоит в том, может ли г-н Бендтсен соблюдать положения пункта 5 статьи 9 Закона об иностранцах наравне с другими лицами, которые получали помощь в соответствии с Законом об активной социальной политике. Оно утверждает, что, следовательно, Верховный суд справедливо решил, что наличие инвалидности, когда ее рассматривают отдельно, не может служить основанием для освобождения от соблюдения условия, закрепленного в пункте 5 статьи 9 Закона об иностранцах, поскольку следует оценить, является ли наличие инвалидности препятствием для трудоустройства лица на более позднем этапе и, соответственно, для соблюдения условия, закрепленного в пункте 5 статьи 9 Закона об иностранцах. Оно отмечает, что Верховный суд и Апелляционный совет по вопросам иммиграции сделали вывод о том, что на момент принятия решения Советом г-н Бендтсен имел реальную перспективу выполнения требования о самообеспечении, закрепленного в пункте 5 статьи 9 Закона об иностранцах, в силу возможности найти работу в рамках программы субсидирования заработной платы. Таким образом, тот факт, что супруг, проживающий в Дании, является инвалидом, сам по себе не является достаточным основанием для его освобождения от соблюдения условия, закрепленного в пункте 5 статьи 9 Закона об иностранцах, поскольку для подобного исключения инвалидность </w:t>
      </w:r>
      <w:r w:rsidRPr="00EB5611">
        <w:lastRenderedPageBreak/>
        <w:t xml:space="preserve">заинтересованного лица должна являться препятствием для его возможности соблюсти требование о самообеспечении. </w:t>
      </w:r>
    </w:p>
    <w:p w14:paraId="022D25D4" w14:textId="77777777" w:rsidR="00D33822" w:rsidRPr="00EB5611" w:rsidRDefault="00D33822" w:rsidP="00D33822">
      <w:pPr>
        <w:pStyle w:val="SingleTxtG"/>
      </w:pPr>
      <w:r w:rsidRPr="00EB5611">
        <w:t>4.9</w:t>
      </w:r>
      <w:r w:rsidRPr="00EB5611">
        <w:tab/>
        <w:t>Государство-участник отмечает также, что г-н Бендтсен отказался от пенсии по инвалидности, поскольку хотел поддерживать связи с рынком труда посредством трудовой деятельности. Оно заявляет, что, таким образом, на более раннем этапе у него была возможность выполнить требование, закрепленное в пункте 5 статьи 9 Закона об иностранцах, если бы он принял предложение о пенсии по инвалидности. Оно утверждает, что, соответственно, г-н Бендтсен не подвергался дискриминации в отношении своего права на вступление в брак и семейную жизнь.</w:t>
      </w:r>
    </w:p>
    <w:p w14:paraId="1910E3E0" w14:textId="77777777" w:rsidR="00D33822" w:rsidRPr="00EB5611" w:rsidRDefault="00D33822" w:rsidP="00D33822">
      <w:pPr>
        <w:pStyle w:val="SingleTxtG"/>
      </w:pPr>
      <w:r w:rsidRPr="00EB5611">
        <w:t>4.10</w:t>
      </w:r>
      <w:r w:rsidRPr="00EB5611">
        <w:tab/>
        <w:t>Государство-участник заявляет далее, что вывод Апелляционного совета по вопросам иммиграции о том, что авторы могли бы вести семейную жизнь в Украине, не является нарушением их прав, закрепленных в статье 5 Конвенции. Оно отмечает, что статья 8 Европейской конвенции о правах человека не налагает на государства общего обязательства воссоединять семьи, т. е. принимать собственный выбор супругами страны, в которой они предпочитают вести семейную жизнь, поскольку государства, в соответствии со сложившейся судебной практикой, имеют право контролировать доступ иностранцев на свою территорию и в этом контексте устанавливать правила воссоединения семьи</w:t>
      </w:r>
      <w:r w:rsidRPr="00EB5611">
        <w:rPr>
          <w:rStyle w:val="aa"/>
          <w:sz w:val="20"/>
        </w:rPr>
        <w:footnoteReference w:id="3"/>
      </w:r>
      <w:r w:rsidRPr="00EB5611">
        <w:t xml:space="preserve">. С этой целью государства пользуются широкой свободой в плане оценки и, как правило, могут требовать от иностранца вести семейную жизнь в стране своего происхождения. Права будут нарушены лишь в том случае, когда иностранец столкнется с непреодолимым препятствием, если от него потребуется вести семейную жизнь в стране своего происхождения. Государство-участник отмечает, что в данном случае Апелляционный совет по вопросам иммиграции произвел оценку того, могут ли авторы вести семейную жизнь в Украине. Государство-участник заявляет, </w:t>
      </w:r>
      <w:proofErr w:type="gramStart"/>
      <w:r w:rsidRPr="00EB5611">
        <w:t>что то</w:t>
      </w:r>
      <w:proofErr w:type="gramEnd"/>
      <w:r w:rsidRPr="00EB5611">
        <w:t xml:space="preserve"> обстоятельство, что г-н Бендтсен имеет инвалидность, само по себе не может влечь за собой непроведение оценки возможности авторов вести семейную жизнь в стране происхождения г-жи Доминой, которая должна была бы быть проведена в том случае, если бы супруг, проживающий в Дании, не имел инвалидности. В этом случае г-н Бендтсен находился бы в лучшем положении, чем лицо, не имеющее инвалидности.</w:t>
      </w:r>
    </w:p>
    <w:p w14:paraId="3802C226" w14:textId="77777777" w:rsidR="00D33822" w:rsidRPr="00EB5611" w:rsidRDefault="00D33822" w:rsidP="009B486E">
      <w:pPr>
        <w:pStyle w:val="H23G"/>
      </w:pPr>
      <w:r w:rsidRPr="00EB5611">
        <w:tab/>
      </w:r>
      <w:r w:rsidRPr="00EB5611">
        <w:tab/>
        <w:t xml:space="preserve">Комментарии авторов по замечаниям государства-участника относительно приемлемости и существа сообщения </w:t>
      </w:r>
    </w:p>
    <w:p w14:paraId="5CDEF801" w14:textId="77777777" w:rsidR="00D33822" w:rsidRPr="00EB5611" w:rsidRDefault="00D33822" w:rsidP="00D33822">
      <w:pPr>
        <w:pStyle w:val="SingleTxtG"/>
      </w:pPr>
      <w:r w:rsidRPr="00EB5611">
        <w:t>5.1</w:t>
      </w:r>
      <w:r w:rsidRPr="00EB5611">
        <w:tab/>
        <w:t xml:space="preserve">11 сентября 2017 года авторы представили свои комментарии в отношении замечаний государства-участника. Они по-прежнему утверждают, что сообщение является приемлемым. Они заявляют, что национальные власти не провели никакой реальной и существенной оценки их прав, закрепленных в Конвенции. </w:t>
      </w:r>
    </w:p>
    <w:p w14:paraId="70DD3426" w14:textId="77777777" w:rsidR="00D33822" w:rsidRPr="00EB5611" w:rsidRDefault="00D33822" w:rsidP="00D33822">
      <w:pPr>
        <w:pStyle w:val="SingleTxtG"/>
      </w:pPr>
      <w:r w:rsidRPr="00EB5611">
        <w:t>5.2</w:t>
      </w:r>
      <w:r w:rsidRPr="00EB5611">
        <w:tab/>
        <w:t>Что касается существа сообщения, то авторы заявляют, что соответствующая оценка, направленная на то, чтобы определить, подвергался ли г-н Бендтсен дискриминации по причине своей инвалидности, является увязкой между предоставлением ему социальных пособий по причине его инвалидности и последующим отклонением ходатайства авторов о воссоединении семьи на основании этих пособий. Они отмечают, что в своем решении Верховный суд сравнил положение г-на Бендтсена с положением не имеющих инвалидности лиц, которые получают социальные пособия по причинам, не связанным с инвалидностью. Они считают, что подобный подход противоречит Конвенции, поскольку положение лица, имеющего инвалидность и получающего социальные пособия, несопоставимо с положением лица, не имеющего инвалидности и так же получающего социальные пособия. Они заявляют далее, что подход Верховного суда не является соразмерным, поскольку</w:t>
      </w:r>
      <w:r w:rsidR="00773D67">
        <w:t>,</w:t>
      </w:r>
      <w:r w:rsidRPr="00EB5611">
        <w:t xml:space="preserve"> даже если бы г-ну Бендтсену было обеспечено трудоустройство в рамках программы субсидирования заработной платы, это означало бы, что после получения работы ему по-прежнему пришлось бы ждать еще три года до принятия решения о воссоединении </w:t>
      </w:r>
      <w:r w:rsidRPr="00EB5611">
        <w:lastRenderedPageBreak/>
        <w:t xml:space="preserve">семьи. Авторы заявляют далее, что обеспечение трудоустройства по программе происходит не автоматически, а в рамках прерогативы социальных служб. </w:t>
      </w:r>
    </w:p>
    <w:p w14:paraId="71268452" w14:textId="77777777" w:rsidR="00D33822" w:rsidRPr="00EB5611" w:rsidRDefault="00D33822" w:rsidP="00D33822">
      <w:pPr>
        <w:pStyle w:val="H23G"/>
      </w:pPr>
      <w:r w:rsidRPr="00EB5611">
        <w:tab/>
      </w:r>
      <w:r w:rsidRPr="00EB5611">
        <w:tab/>
      </w:r>
      <w:r w:rsidRPr="00EB5611">
        <w:rPr>
          <w:bCs/>
        </w:rPr>
        <w:t>Дополнительные замечания государства-участника</w:t>
      </w:r>
    </w:p>
    <w:p w14:paraId="6DAF3AFE" w14:textId="77777777" w:rsidR="00D33822" w:rsidRPr="00EB5611" w:rsidRDefault="00D33822" w:rsidP="00D33822">
      <w:pPr>
        <w:pStyle w:val="SingleTxtG"/>
      </w:pPr>
      <w:r w:rsidRPr="00EB5611">
        <w:t>6.1</w:t>
      </w:r>
      <w:r w:rsidRPr="00EB5611">
        <w:tab/>
        <w:t xml:space="preserve">24 ноября 2017 года государство-участник представило дополнительные замечания относительно приемлемости и существа сообщения. Государство-участник ссылается на свои замечания от 10 июля 2017 года, повторяет их и по-прежнему утверждает, что авторы не смогли обосновать prima facie свое дело для целей приемлемости. </w:t>
      </w:r>
    </w:p>
    <w:p w14:paraId="76771031" w14:textId="77777777" w:rsidR="00D33822" w:rsidRPr="00EB5611" w:rsidRDefault="00D33822" w:rsidP="00D33822">
      <w:pPr>
        <w:pStyle w:val="SingleTxtG"/>
      </w:pPr>
      <w:r w:rsidRPr="00EB5611">
        <w:t>6.2</w:t>
      </w:r>
      <w:r w:rsidRPr="00EB5611">
        <w:tab/>
        <w:t>Даже если Комитет сочтет сообщение приемлемым, то государство-участник будет продолжать утверждать, что решение Апелляционного совета по вопросам иммиграции от 3 декабря 201</w:t>
      </w:r>
      <w:r w:rsidR="00773D67">
        <w:t>1</w:t>
      </w:r>
      <w:r w:rsidRPr="00EB5611">
        <w:t xml:space="preserve"> года по поводу отклонения ходатайства г-жи Доминой о выдаче вида на жительство не противоречит статьям 5 и 23 Конвенции.</w:t>
      </w:r>
    </w:p>
    <w:p w14:paraId="50B5139F" w14:textId="77777777" w:rsidR="00D33822" w:rsidRPr="00EB5611" w:rsidRDefault="00D33822" w:rsidP="00EB5611">
      <w:pPr>
        <w:pStyle w:val="H1G"/>
      </w:pPr>
      <w:r w:rsidRPr="00EB5611">
        <w:tab/>
        <w:t>B.</w:t>
      </w:r>
      <w:r w:rsidRPr="00EB5611">
        <w:tab/>
      </w:r>
      <w:r w:rsidRPr="00EB5611">
        <w:tab/>
        <w:t>Рассмотрение Комитетом вопроса о приемлемости и существа сообщения</w:t>
      </w:r>
    </w:p>
    <w:p w14:paraId="4DBEA349" w14:textId="77777777" w:rsidR="00D33822" w:rsidRPr="00EB5611" w:rsidRDefault="00D33822" w:rsidP="00D33822">
      <w:pPr>
        <w:pStyle w:val="H23G"/>
      </w:pPr>
      <w:r w:rsidRPr="00EB5611">
        <w:tab/>
      </w:r>
      <w:r w:rsidRPr="00EB5611">
        <w:tab/>
        <w:t>Рассмотрение вопроса о приемлемости</w:t>
      </w:r>
    </w:p>
    <w:p w14:paraId="258B1045" w14:textId="77777777" w:rsidR="00D33822" w:rsidRPr="00EB5611" w:rsidRDefault="00D33822" w:rsidP="00D33822">
      <w:pPr>
        <w:pStyle w:val="SingleTxtG"/>
      </w:pPr>
      <w:r w:rsidRPr="00EB5611">
        <w:t>7.1</w:t>
      </w:r>
      <w:r w:rsidRPr="00EB5611">
        <w:tab/>
        <w:t>Прежде чем рассматривать какую-либо жалобу, содержащуюся в сообщении, Комитет в соответствии со статьей 2 Факультативного протокола и правилом 65 своих правил процедуры должен решить, является ли сообщение приемлемым согласно Факультативному протоколу.</w:t>
      </w:r>
    </w:p>
    <w:p w14:paraId="62FBFE5B" w14:textId="77777777" w:rsidR="00D33822" w:rsidRPr="00EB5611" w:rsidRDefault="00D33822" w:rsidP="00D33822">
      <w:pPr>
        <w:pStyle w:val="SingleTxtG"/>
      </w:pPr>
      <w:r w:rsidRPr="00EB5611">
        <w:t>7.2</w:t>
      </w:r>
      <w:r w:rsidRPr="00EB5611">
        <w:tab/>
        <w:t>В соответствии с пунктом с) статьи 2 Факультативного протокола Комитет удостоверился в том, что этот же вопрос еще не рассматривался Комитетом, а также не рассматривался и в настоящее время не рассматривается в рамках другой процедуры международного разбирательства или урегулирования.</w:t>
      </w:r>
    </w:p>
    <w:p w14:paraId="7859DA59" w14:textId="77777777" w:rsidR="00D33822" w:rsidRPr="00EB5611" w:rsidRDefault="00D33822" w:rsidP="00D33822">
      <w:pPr>
        <w:pStyle w:val="SingleTxtG"/>
      </w:pPr>
      <w:r w:rsidRPr="00EB5611">
        <w:t>7.3</w:t>
      </w:r>
      <w:r w:rsidRPr="00EB5611">
        <w:tab/>
        <w:t>Комитет отмечает заявление авторов о том, что они исчерпали все доступные им эффективные внутренние средства правовой защиты. За отсутствием каких-либо возражений в этой связи со стороны государства-участника Комитет считает, что требования пункта d) статьи 2 Факультативного протокола были удовлетворены.</w:t>
      </w:r>
    </w:p>
    <w:p w14:paraId="2A1A7AC0" w14:textId="77777777" w:rsidR="00D33822" w:rsidRPr="00EB5611" w:rsidRDefault="00D33822" w:rsidP="00D33822">
      <w:pPr>
        <w:pStyle w:val="SingleTxtG"/>
        <w:rPr>
          <w:bCs/>
        </w:rPr>
      </w:pPr>
      <w:r w:rsidRPr="00EB5611">
        <w:t>7.4</w:t>
      </w:r>
      <w:r w:rsidRPr="00EB5611">
        <w:tab/>
        <w:t xml:space="preserve"> Комитет отмечает довод государства-участника о том, что некоторые из утверждений авторов следует признать неприемлемыми в силу их необоснованности согласно пункту е) статьи 2 Факультативного протокола. Однако Комитет также отмечает заявление авторов о том, что требование о наличии возможности обеспечивать себя в финансовом отношении, с тем чтобы получить разрешение на воссоединение семьи, является для инвалида препятствием к осуществлению права на семейную жизнь наравне с другими. Он отмечает также их утверждения о том, что в своих решениях относительно ходатайства о воссоединении семьи национальные власти не приняли во внимание, что с точки зрения доступа к рынку труда инвалиды оказываются в весьма отличном от других положении и что г-н Бендтсен, таким образом, оказался в неоправданно неблагоприятной ситуации по причине своей инвалидности. Комитет отмечает также утверждения авторов о том, что депортация </w:t>
      </w:r>
      <w:r w:rsidRPr="00EB5611">
        <w:br/>
        <w:t>г-жи Доминой в Украину нанесет непоправимый вред сложившейся семейной жизни авторов и их ребенка. Поэтому Комитет считает, что авторы в достаточной степени обосновали свои утверждения для целей приемлемости.</w:t>
      </w:r>
    </w:p>
    <w:p w14:paraId="54E3D950" w14:textId="77777777" w:rsidR="00D33822" w:rsidRPr="00EB5611" w:rsidRDefault="00D33822" w:rsidP="00D33822">
      <w:pPr>
        <w:pStyle w:val="SingleTxtG"/>
      </w:pPr>
      <w:r w:rsidRPr="00EB5611">
        <w:t>7.5</w:t>
      </w:r>
      <w:r w:rsidRPr="00EB5611">
        <w:tab/>
        <w:t>Соответственно, при отсутствии других препятствий для признания приемлемости Комитет объявляет данное сообщение приемлемым и приступает к его рассмотрению по существу.</w:t>
      </w:r>
    </w:p>
    <w:p w14:paraId="4414A96E" w14:textId="77777777" w:rsidR="00D33822" w:rsidRPr="00EB5611" w:rsidRDefault="00D33822" w:rsidP="00D33822">
      <w:pPr>
        <w:pStyle w:val="H23G"/>
      </w:pPr>
      <w:r w:rsidRPr="00EB5611">
        <w:tab/>
      </w:r>
      <w:r w:rsidRPr="00EB5611">
        <w:tab/>
      </w:r>
      <w:r w:rsidRPr="00EB5611">
        <w:rPr>
          <w:bCs/>
        </w:rPr>
        <w:t>Рассмотрение сообщения по существу</w:t>
      </w:r>
    </w:p>
    <w:p w14:paraId="67B4B2DB" w14:textId="77777777" w:rsidR="00D33822" w:rsidRPr="00EB5611" w:rsidRDefault="00D33822" w:rsidP="00D33822">
      <w:pPr>
        <w:pStyle w:val="SingleTxtG"/>
      </w:pPr>
      <w:r w:rsidRPr="00EB5611">
        <w:t>8.1</w:t>
      </w:r>
      <w:r w:rsidRPr="00EB5611">
        <w:tab/>
        <w:t>Комитет рассмотрел настоящее сообщение в свете всей полученной им информации в соответствии со статьей 5 Факультативного протокола и пунктом 1 правила 73 правил процедуры Комитета.</w:t>
      </w:r>
    </w:p>
    <w:p w14:paraId="1A3E69DB" w14:textId="77777777" w:rsidR="00D33822" w:rsidRPr="00EB5611" w:rsidRDefault="00D33822" w:rsidP="00D33822">
      <w:pPr>
        <w:pStyle w:val="SingleTxtG"/>
      </w:pPr>
      <w:r w:rsidRPr="00EB5611">
        <w:lastRenderedPageBreak/>
        <w:t>8.2</w:t>
      </w:r>
      <w:r w:rsidRPr="00EB5611">
        <w:tab/>
        <w:t>Комитет принимает к сведению утверждения авторов о дискриминации ввиду отклонения компетентными органами государства-участника их ходатайства о воссоединении семьи. Он отмечает их заявление о том, что требование, закрепленное в пункте 5 статьи 9 Закона об иностранцах, является для инвалида препятствием к осуществлению права на семейную жизнь наравне с другими. Комитет отмечает также заявление государства-участника о том, что у г-на Бендтсена была реальная перспектива выполнения требования о самообеспечении, закрепленного в пункте 5 статьи 9 Закона об иностранцах, поскольку он имел возможность найти работу в рамках программы субсидирования заработной платы, и что, следовательно, он ни прямо</w:t>
      </w:r>
      <w:r w:rsidR="001B6B50">
        <w:t>,</w:t>
      </w:r>
      <w:r w:rsidRPr="00EB5611">
        <w:t xml:space="preserve"> ни косвенно не подвергался дискриминации в сравнении с не имеющими инвалидности лицами, ходатайствующими о воссоединении семьи и получающими пособия на содержание в соответствии с Законом об активной социальной политике. </w:t>
      </w:r>
    </w:p>
    <w:p w14:paraId="676FB86B" w14:textId="77777777" w:rsidR="00D33822" w:rsidRPr="00EB5611" w:rsidRDefault="00D33822" w:rsidP="00D33822">
      <w:pPr>
        <w:pStyle w:val="SingleTxtG"/>
      </w:pPr>
      <w:r w:rsidRPr="00EB5611">
        <w:t>8.3</w:t>
      </w:r>
      <w:r w:rsidRPr="00EB5611">
        <w:tab/>
        <w:t>Комитет напоминает о том, что в стать</w:t>
      </w:r>
      <w:r w:rsidR="00856FC3">
        <w:t>е</w:t>
      </w:r>
      <w:r w:rsidRPr="00EB5611">
        <w:t xml:space="preserve"> 2 Конвенции «дискриминация по признаку инвалидности» определяется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и включает все формы дискриминации, в том числе отказ в разумном приспособлении. Комитет напоминает далее, что закон, применяемый нейтральным образом, может оказывать дискриминационное воздействие, если не учитываются особые обстоятельства отдельных лиц, в отношении которых он применяется. Право не подвергаться дискриминации при пользовании правами, гарантируемыми Конвенцией, может быть нарушено, если государство, без объективных и разумных на то оснований, не относится дифференцированно к лицам, положение которых значительно различается</w:t>
      </w:r>
      <w:r w:rsidRPr="00EB5611">
        <w:rPr>
          <w:rStyle w:val="aa"/>
          <w:sz w:val="20"/>
        </w:rPr>
        <w:footnoteReference w:id="4"/>
      </w:r>
      <w:r w:rsidRPr="00EB5611">
        <w:t xml:space="preserve">. </w:t>
      </w:r>
      <w:r w:rsidRPr="00EB5611">
        <w:rPr>
          <w:shd w:val="clear" w:color="auto" w:fill="FFFFFF"/>
        </w:rPr>
        <w:t>Комитет напоминает, что в случае косвенной дискриминации законы, политика или практика, которые на первый взгляд кажутся нейтральными, оказывают непропорциональное негативное влияние на инвалидов.</w:t>
      </w:r>
      <w:r w:rsidRPr="00EB5611">
        <w:t xml:space="preserve"> Косвенная дискриминация имеет место в тех случаях, когда возможность, которая кажется доступной, на практике оказывается недоступной для некоторых лиц в силу того, что их статус не позволяет им воспользоваться такой возможностью</w:t>
      </w:r>
      <w:r w:rsidRPr="00EB5611">
        <w:rPr>
          <w:rStyle w:val="aa"/>
          <w:sz w:val="20"/>
        </w:rPr>
        <w:footnoteReference w:id="5"/>
      </w:r>
      <w:r w:rsidRPr="00EB5611">
        <w:t>. Комитет отмечает, что то или иное обращение является косвенной дискриминацией, если негативные последствия каких-либо постановлений или решений исключительно либо несоразмерно затрагивают лиц, принадлежащих к определенной расе или имеющих определенный цвет кожи, пол, язык, религию, политические или иные убеждения, национальное или социальное происхождение, имущественное положение, место рождения или иное обстоятельство</w:t>
      </w:r>
      <w:r w:rsidRPr="00EB5611">
        <w:rPr>
          <w:rStyle w:val="aa"/>
          <w:sz w:val="20"/>
        </w:rPr>
        <w:footnoteReference w:id="6"/>
      </w:r>
      <w:r w:rsidRPr="00EB5611">
        <w:t xml:space="preserve">. Инвалид подпадает под такой статус. Комитет замечает далее, что пункты 1 и 2 статьи 5 Конвенции налагают на государство-участник обязательства признавать, что все лица равны перед законом и по нему и имеют право на равную защиту закона и равное пользование им без всякой дискриминации; и запрещать любую дискриминацию по признаку инвалидности и гарантировать инвалидам равную и эффективную правовую защиту от дискриминации на любой почве. </w:t>
      </w:r>
    </w:p>
    <w:p w14:paraId="4402D41C" w14:textId="2AB8D6A3" w:rsidR="00D33822" w:rsidRPr="00EB5611" w:rsidRDefault="00D33822" w:rsidP="00D33822">
      <w:pPr>
        <w:pStyle w:val="SingleTxtG"/>
      </w:pPr>
      <w:r w:rsidRPr="00EB5611">
        <w:t>8.4</w:t>
      </w:r>
      <w:r w:rsidRPr="00EB5611">
        <w:tab/>
        <w:t>Комитет отмечает, что в данном случае ходатайство авторов о воссоединении супругов было отклонено, поскольку г-н Бендтсен не выполнил закрепленное в пункте</w:t>
      </w:r>
      <w:r w:rsidR="009B486E" w:rsidRPr="00EB5611">
        <w:rPr>
          <w:lang w:val="en-US"/>
        </w:rPr>
        <w:t> </w:t>
      </w:r>
      <w:r w:rsidRPr="00EB5611">
        <w:t>5 статьи 9 Закона об иностранцах требование, согласно которому он не должен получать пособия по линии социального обеспечения в течение трех лет, предшествующих подаче ходатайства. Он отмечает далее, что г-н Бендтсен получал пособия в соответствии с</w:t>
      </w:r>
      <w:r w:rsidR="00856FC3">
        <w:t xml:space="preserve"> </w:t>
      </w:r>
      <w:r w:rsidRPr="00EB5611">
        <w:t>Закон</w:t>
      </w:r>
      <w:r w:rsidR="00856FC3">
        <w:t>ом</w:t>
      </w:r>
      <w:r w:rsidRPr="00EB5611">
        <w:t xml:space="preserve"> об активной социальной политике от 14</w:t>
      </w:r>
      <w:r w:rsidRPr="00EB5611">
        <w:rPr>
          <w:lang w:val="en-US"/>
        </w:rPr>
        <w:t> </w:t>
      </w:r>
      <w:r w:rsidRPr="00EB5611">
        <w:t>мая 2009</w:t>
      </w:r>
      <w:r w:rsidR="007C6B92">
        <w:t> </w:t>
      </w:r>
      <w:r w:rsidRPr="00EB5611">
        <w:t>года и что он продолжал получать эти пособия до середины октября 2015</w:t>
      </w:r>
      <w:r w:rsidRPr="00EB5611">
        <w:rPr>
          <w:lang w:val="en-US"/>
        </w:rPr>
        <w:t> </w:t>
      </w:r>
      <w:r w:rsidRPr="00EB5611">
        <w:t>года, когда был трудоустроен в рамках программы субсидирования заработной платы</w:t>
      </w:r>
      <w:r w:rsidRPr="00EB5611">
        <w:rPr>
          <w:rStyle w:val="aa"/>
          <w:sz w:val="20"/>
        </w:rPr>
        <w:footnoteReference w:id="7"/>
      </w:r>
      <w:r w:rsidRPr="00EB5611">
        <w:t xml:space="preserve">. Комитет признает неоспоримым тот факт, что автор получал эти пособия по причине своей инвалидности. Комитет отмечает аргумент государства-участника о том, что наличие инвалидности, когда ее рассматривают отдельно, не может служить </w:t>
      </w:r>
      <w:r w:rsidRPr="00EB5611">
        <w:lastRenderedPageBreak/>
        <w:t xml:space="preserve">основанием для освобождения от соблюдения условия, закрепленного в пункте 5 статьи 9 Закона об иностранцах, поскольку следует оценить, является ли наличие инвалидности препятствием для трудоустройства лица на более позднем этапе и, соответственно, для соблюдения условия, закрепленного в пункте 5 статьи 9 Закона об иностранцах. Он также отмечает аргумент государства-участника о том, что Верховный суд и Апелляционный совет по вопросам иммиграции сделали вывод о том, что г-н Бендтсен имел реальную перспективу удовлетворения требования о самообеспечении, закрепленного в пункте 5 статьи 9 Закона об иностранцах, в силу возможности найти работу в рамках программы субсидирования заработной платы. Комитет отмечает далее аргумент авторов о том, что соответствующая оценка, направленная на то, чтобы определить, подвергался ли г-н Бендтсен дискриминации по признаку своей инвалидности, является увязкой между предоставлением ему социальных пособий по причине его инвалидности и последующим отклонением ходатайства авторов о воссоединении семьи на основании этих пособий. </w:t>
      </w:r>
    </w:p>
    <w:p w14:paraId="3B901DF3" w14:textId="77777777" w:rsidR="00D33822" w:rsidRPr="00EB5611" w:rsidRDefault="00D33822" w:rsidP="00D33822">
      <w:pPr>
        <w:pStyle w:val="SingleTxtG"/>
      </w:pPr>
      <w:proofErr w:type="gramStart"/>
      <w:r w:rsidRPr="00EB5611">
        <w:t>8.5</w:t>
      </w:r>
      <w:r w:rsidRPr="00EB5611">
        <w:tab/>
        <w:t>В</w:t>
      </w:r>
      <w:proofErr w:type="gramEnd"/>
      <w:r w:rsidRPr="00EB5611">
        <w:t xml:space="preserve"> данном случае Комитет отмечает, что на момент подачи авторами ходатайства о воссоединении семьи г-н Бендтсен получал социальные пособия на основании своей инвалидности и был не в состоянии трудоустроиться. Комитет отмечает, что национальные власти отклонили ходатайство авторов, поскольку сделали вывод о том, что г-н Бендтсен имел реальную перспективу удовлетворения требования о самообеспечении, закрепленного в пункте 5 статьи 9 Закона об иностранцах, в силу возможности найти работу в рамках программы субсидирования заработной платы. Однако он также отмечает, что, когда авторы подали свое ходатайство о воссоединении семьи, г-н Бендтсен еще не был отобран в программу субсидирования заработной платы и поэтому не мог выполнить требование для воссоединения семьи, закрепленное в пункте 5 статьи 9 Закона об иностранцах. Он</w:t>
      </w:r>
      <w:r w:rsidRPr="00EB5611">
        <w:rPr>
          <w:lang w:val="en-US"/>
        </w:rPr>
        <w:t> </w:t>
      </w:r>
      <w:r w:rsidRPr="00EB5611">
        <w:t>отмечает далее, что на тот момент воссоединение семьи уже было одним из приоритетов для авторов и их сына. Комитет отмечает далее, что оценка того, мог ли г-н Бендтсен претендовать на трудоустройство в рамках программы субсидирования заработной платы, была завершена только к марту 2015 года и что он был трудоустроен в рамках программы лишь в октябре 2015 года, через шесть лет после того, как он начал получать социальные пособия в соответствии с Законом об активной социальной политике, и через два с половиной года после того, как авторы подали свое ходатайство о воссоединении семьи. Комитет отмечает далее неоспоренное утверждение авторов о том, что для выполнения требования, закрепленного в пункте</w:t>
      </w:r>
      <w:r w:rsidR="009B486E" w:rsidRPr="00EB5611">
        <w:rPr>
          <w:lang w:val="en-US"/>
        </w:rPr>
        <w:t> </w:t>
      </w:r>
      <w:r w:rsidRPr="00EB5611">
        <w:t xml:space="preserve">5 статьи 9 Закона об иностранцах, после того как г-н Бендтсен был отобран в программу субсидирования заработной платы в октябре 2015 года, они столкнулись бы с необходимостью дополнительного ожидания в течение трех лет до того момента, как они имели бы право на воссоединение семьи согласно закону. Поэтому Комитет делает вывод о том, что в данном случае требование о самообеспечении, закрепленное в пункте 5 статьи 9 Закона об иностранцах, в несоразмерно значительной степени затронуло г-на Бендтсена как инвалида и привело к тому, что он подвергся косвенной дискриминации. </w:t>
      </w:r>
    </w:p>
    <w:p w14:paraId="22D9BCB6" w14:textId="77777777" w:rsidR="00D33822" w:rsidRPr="00EB5611" w:rsidRDefault="00D33822" w:rsidP="00D33822">
      <w:pPr>
        <w:pStyle w:val="SingleTxtG"/>
      </w:pPr>
      <w:r w:rsidRPr="00EB5611">
        <w:t>8.6</w:t>
      </w:r>
      <w:r w:rsidRPr="00EB5611">
        <w:tab/>
        <w:t xml:space="preserve">Поэтому Комитет делает вывод о том, что тот факт, что соответствующие национальные власти отклонили ходатайство авторов о воссоединении семьи на основании критериев, являющихся косвенно дискриминационными для инвалидов, повлек за собой умаление или отрицание реализации или осуществления авторами права на семейную жизнь наравне с другими в нарушение их прав, предусмотренных пунктами 1 и 2 статьи 5, рассматриваемыми отдельно и в совокупности с пунктом 1 статьи 23 Конвенции. </w:t>
      </w:r>
    </w:p>
    <w:p w14:paraId="162945E5" w14:textId="77777777" w:rsidR="00D33822" w:rsidRPr="00EB5611" w:rsidRDefault="00D33822" w:rsidP="00EB5611">
      <w:pPr>
        <w:pStyle w:val="H1G"/>
      </w:pPr>
      <w:r w:rsidRPr="00EB5611">
        <w:tab/>
        <w:t>С.</w:t>
      </w:r>
      <w:r w:rsidRPr="00EB5611">
        <w:tab/>
        <w:t>Выводы и рекомендации</w:t>
      </w:r>
    </w:p>
    <w:p w14:paraId="486B2960" w14:textId="77777777" w:rsidR="00D33822" w:rsidRPr="00EB5611" w:rsidRDefault="00D33822" w:rsidP="00D33822">
      <w:pPr>
        <w:pStyle w:val="SingleTxtG"/>
      </w:pPr>
      <w:r w:rsidRPr="00EB5611">
        <w:t>9.</w:t>
      </w:r>
      <w:r w:rsidRPr="00EB5611">
        <w:tab/>
        <w:t>Комитет, действуя в соответствии со статьей 5 Факультативного протокола, считает, что государство-участник не выполнило своих обязательств по пунктам 1 и 2 статьи 5, рассматриваемым отдельно и в совокупности с пунктом 1 статьи 23 Конвенции. Поэтому Комитет выносит государству-участнику следующие рекомендации:</w:t>
      </w:r>
    </w:p>
    <w:p w14:paraId="521F10C8" w14:textId="77777777" w:rsidR="00D33822" w:rsidRPr="00EB5611" w:rsidRDefault="00D33822" w:rsidP="00D33822">
      <w:pPr>
        <w:pStyle w:val="SingleTxtG"/>
      </w:pPr>
      <w:r w:rsidRPr="00EB5611">
        <w:lastRenderedPageBreak/>
        <w:tab/>
      </w:r>
      <w:r w:rsidRPr="00EB5611">
        <w:tab/>
        <w:t>a)</w:t>
      </w:r>
      <w:r w:rsidRPr="00EB5611">
        <w:tab/>
        <w:t>в отношении авторов государство-участник обязано:</w:t>
      </w:r>
    </w:p>
    <w:p w14:paraId="0CD39862" w14:textId="77777777" w:rsidR="00D33822" w:rsidRPr="00EB5611" w:rsidRDefault="00D33822" w:rsidP="00D33822">
      <w:pPr>
        <w:pStyle w:val="SingleTxtG"/>
        <w:ind w:left="1701" w:hanging="567"/>
      </w:pPr>
      <w:r w:rsidRPr="00EB5611">
        <w:tab/>
      </w:r>
      <w:r w:rsidRPr="00EB5611">
        <w:tab/>
        <w:t>i)</w:t>
      </w:r>
      <w:r w:rsidRPr="00EB5611">
        <w:tab/>
        <w:t>предоставить им эффективное средство правовой защиты, включая компенсацию любых понесенных ими судебных издержек, сопряженных с представлением настоящего сообщения;</w:t>
      </w:r>
    </w:p>
    <w:p w14:paraId="2C89A545" w14:textId="77777777" w:rsidR="00D33822" w:rsidRPr="00EB5611" w:rsidRDefault="00D33822" w:rsidP="00D33822">
      <w:pPr>
        <w:pStyle w:val="SingleTxtG"/>
        <w:ind w:left="1701" w:hanging="567"/>
      </w:pPr>
      <w:r w:rsidRPr="00EB5611">
        <w:tab/>
      </w:r>
      <w:r w:rsidRPr="00EB5611">
        <w:tab/>
        <w:t xml:space="preserve">ii) </w:t>
      </w:r>
      <w:r w:rsidRPr="00EB5611">
        <w:tab/>
        <w:t>воздержаться от высылки г-жи Доминой в Украину и обеспечить соблюдение права авторов на семейную жизнь в государстве-участнике;</w:t>
      </w:r>
    </w:p>
    <w:p w14:paraId="37960E5A" w14:textId="77777777" w:rsidR="00D33822" w:rsidRPr="00EB5611" w:rsidRDefault="00D33822" w:rsidP="00D33822">
      <w:pPr>
        <w:pStyle w:val="SingleTxtG"/>
        <w:ind w:left="1701" w:hanging="567"/>
      </w:pPr>
      <w:r w:rsidRPr="00EB5611">
        <w:tab/>
      </w:r>
      <w:r w:rsidRPr="00EB5611">
        <w:tab/>
        <w:t>iii)</w:t>
      </w:r>
      <w:r w:rsidRPr="00EB5611">
        <w:tab/>
        <w:t>опубликовать настоящие Соображения и обеспечить их широкое распространение в доступных форматах среди всех слоев населения;</w:t>
      </w:r>
    </w:p>
    <w:p w14:paraId="12B154B6" w14:textId="77777777" w:rsidR="00D33822" w:rsidRPr="00EB5611" w:rsidRDefault="00D33822" w:rsidP="00D33822">
      <w:pPr>
        <w:pStyle w:val="SingleTxtG"/>
      </w:pPr>
      <w:r w:rsidRPr="00EB5611">
        <w:tab/>
      </w:r>
      <w:r w:rsidRPr="00EB5611">
        <w:tab/>
        <w:t>b)</w:t>
      </w:r>
      <w:r w:rsidRPr="00EB5611">
        <w:tab/>
        <w:t>в целом государство-участник обязано принять меры для предотвращения подобных нарушений в будущем. В этой связи Комитет просит государство-участник обеспечить, чтобы в рамках внутреннего законодательства государства-участника были ликвидированы барьеры к осуществлению инвалидами права на семейную жизнь наравне с другими.</w:t>
      </w:r>
    </w:p>
    <w:p w14:paraId="380B7E91" w14:textId="77777777" w:rsidR="00D33822" w:rsidRPr="00EB5611" w:rsidRDefault="00D33822" w:rsidP="00D33822">
      <w:pPr>
        <w:pStyle w:val="SingleTxtG"/>
      </w:pPr>
      <w:proofErr w:type="gramStart"/>
      <w:r w:rsidRPr="00EB5611">
        <w:t>10.</w:t>
      </w:r>
      <w:r w:rsidRPr="00EB5611">
        <w:tab/>
        <w:t>В</w:t>
      </w:r>
      <w:proofErr w:type="gramEnd"/>
      <w:r w:rsidRPr="00EB5611">
        <w:t xml:space="preserve"> соответствии со статьей 5 Факультативного протокола и правилом 75 правил процедуры Комитета государству-участнику следует представить Комитету в течение шести месяцев письменный ответ, включающий всю информацию о любых мерах, принятых в свете настоящих Соображений и рекомендаций Комитета.</w:t>
      </w:r>
    </w:p>
    <w:p w14:paraId="2C036036" w14:textId="77777777" w:rsidR="00D33822" w:rsidRPr="00EB5611" w:rsidRDefault="00D33822" w:rsidP="00D33822">
      <w:pPr>
        <w:pStyle w:val="SingleTxtGR"/>
        <w:spacing w:before="240" w:after="0"/>
        <w:jc w:val="center"/>
        <w:rPr>
          <w:u w:val="single"/>
        </w:rPr>
      </w:pPr>
      <w:r w:rsidRPr="00EB5611">
        <w:rPr>
          <w:u w:val="single"/>
        </w:rPr>
        <w:tab/>
      </w:r>
      <w:r w:rsidRPr="00EB5611">
        <w:rPr>
          <w:u w:val="single"/>
        </w:rPr>
        <w:tab/>
      </w:r>
      <w:r w:rsidRPr="00EB5611">
        <w:rPr>
          <w:u w:val="single"/>
        </w:rPr>
        <w:tab/>
      </w:r>
    </w:p>
    <w:p w14:paraId="188EC1CD" w14:textId="77777777" w:rsidR="00381C24" w:rsidRPr="00EB5611" w:rsidRDefault="00381C24" w:rsidP="00983128">
      <w:pPr>
        <w:rPr>
          <w:rFonts w:cs="Times New Roman"/>
          <w:szCs w:val="20"/>
        </w:rPr>
      </w:pPr>
    </w:p>
    <w:sectPr w:rsidR="00381C24" w:rsidRPr="00EB5611" w:rsidSect="005371D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279B6" w14:textId="77777777" w:rsidR="009031CE" w:rsidRPr="00A312BC" w:rsidRDefault="009031CE" w:rsidP="00A312BC"/>
  </w:endnote>
  <w:endnote w:type="continuationSeparator" w:id="0">
    <w:p w14:paraId="6793939A" w14:textId="77777777" w:rsidR="009031CE" w:rsidRPr="00A312BC" w:rsidRDefault="009031C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2EA7" w14:textId="77777777" w:rsidR="005371DE" w:rsidRPr="005371DE" w:rsidRDefault="005371DE">
    <w:pPr>
      <w:pStyle w:val="a8"/>
    </w:pPr>
    <w:r w:rsidRPr="005371DE">
      <w:rPr>
        <w:b/>
        <w:sz w:val="18"/>
      </w:rPr>
      <w:fldChar w:fldCharType="begin"/>
    </w:r>
    <w:r w:rsidRPr="005371DE">
      <w:rPr>
        <w:b/>
        <w:sz w:val="18"/>
      </w:rPr>
      <w:instrText xml:space="preserve"> PAGE  \* MERGEFORMAT </w:instrText>
    </w:r>
    <w:r w:rsidRPr="005371DE">
      <w:rPr>
        <w:b/>
        <w:sz w:val="18"/>
      </w:rPr>
      <w:fldChar w:fldCharType="separate"/>
    </w:r>
    <w:r w:rsidRPr="005371DE">
      <w:rPr>
        <w:b/>
        <w:noProof/>
        <w:sz w:val="18"/>
      </w:rPr>
      <w:t>2</w:t>
    </w:r>
    <w:r w:rsidRPr="005371DE">
      <w:rPr>
        <w:b/>
        <w:sz w:val="18"/>
      </w:rPr>
      <w:fldChar w:fldCharType="end"/>
    </w:r>
    <w:r>
      <w:rPr>
        <w:b/>
        <w:sz w:val="18"/>
      </w:rPr>
      <w:tab/>
    </w:r>
    <w:r>
      <w:t>GE.18-22474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59D34" w14:textId="77777777" w:rsidR="005371DE" w:rsidRPr="005371DE" w:rsidRDefault="005371DE" w:rsidP="005371DE">
    <w:pPr>
      <w:pStyle w:val="a8"/>
      <w:tabs>
        <w:tab w:val="clear" w:pos="9639"/>
        <w:tab w:val="right" w:pos="9638"/>
      </w:tabs>
      <w:rPr>
        <w:b/>
        <w:sz w:val="18"/>
      </w:rPr>
    </w:pPr>
    <w:r>
      <w:t>GE.18-22474</w:t>
    </w:r>
    <w:r>
      <w:tab/>
    </w:r>
    <w:r w:rsidRPr="005371DE">
      <w:rPr>
        <w:b/>
        <w:sz w:val="18"/>
      </w:rPr>
      <w:fldChar w:fldCharType="begin"/>
    </w:r>
    <w:r w:rsidRPr="005371DE">
      <w:rPr>
        <w:b/>
        <w:sz w:val="18"/>
      </w:rPr>
      <w:instrText xml:space="preserve"> PAGE  \* MERGEFORMAT </w:instrText>
    </w:r>
    <w:r w:rsidRPr="005371DE">
      <w:rPr>
        <w:b/>
        <w:sz w:val="18"/>
      </w:rPr>
      <w:fldChar w:fldCharType="separate"/>
    </w:r>
    <w:r w:rsidRPr="005371DE">
      <w:rPr>
        <w:b/>
        <w:noProof/>
        <w:sz w:val="18"/>
      </w:rPr>
      <w:t>3</w:t>
    </w:r>
    <w:r w:rsidRPr="005371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DD44" w14:textId="77777777" w:rsidR="00042B72" w:rsidRPr="005371DE" w:rsidRDefault="005371DE" w:rsidP="005371D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7AD90EB" wp14:editId="289D3F5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22474  (</w:t>
    </w:r>
    <w:proofErr w:type="gramEnd"/>
    <w:r>
      <w:t>R)</w:t>
    </w:r>
    <w:r>
      <w:rPr>
        <w:lang w:val="en-US"/>
      </w:rPr>
      <w:t xml:space="preserve">  070319  080319</w:t>
    </w:r>
    <w:r>
      <w:br/>
    </w:r>
    <w:r w:rsidRPr="005371DE">
      <w:rPr>
        <w:rFonts w:ascii="C39T30Lfz" w:hAnsi="C39T30Lfz"/>
        <w:kern w:val="14"/>
        <w:sz w:val="56"/>
      </w:rPr>
      <w:t></w:t>
    </w:r>
    <w:r w:rsidRPr="005371DE">
      <w:rPr>
        <w:rFonts w:ascii="C39T30Lfz" w:hAnsi="C39T30Lfz"/>
        <w:kern w:val="14"/>
        <w:sz w:val="56"/>
      </w:rPr>
      <w:t></w:t>
    </w:r>
    <w:r w:rsidRPr="005371DE">
      <w:rPr>
        <w:rFonts w:ascii="C39T30Lfz" w:hAnsi="C39T30Lfz"/>
        <w:kern w:val="14"/>
        <w:sz w:val="56"/>
      </w:rPr>
      <w:t></w:t>
    </w:r>
    <w:r w:rsidRPr="005371DE">
      <w:rPr>
        <w:rFonts w:ascii="C39T30Lfz" w:hAnsi="C39T30Lfz"/>
        <w:kern w:val="14"/>
        <w:sz w:val="56"/>
      </w:rPr>
      <w:t></w:t>
    </w:r>
    <w:r w:rsidRPr="005371DE">
      <w:rPr>
        <w:rFonts w:ascii="C39T30Lfz" w:hAnsi="C39T30Lfz"/>
        <w:kern w:val="14"/>
        <w:sz w:val="56"/>
      </w:rPr>
      <w:t></w:t>
    </w:r>
    <w:r w:rsidRPr="005371DE">
      <w:rPr>
        <w:rFonts w:ascii="C39T30Lfz" w:hAnsi="C39T30Lfz"/>
        <w:kern w:val="14"/>
        <w:sz w:val="56"/>
      </w:rPr>
      <w:t></w:t>
    </w:r>
    <w:r w:rsidRPr="005371DE">
      <w:rPr>
        <w:rFonts w:ascii="C39T30Lfz" w:hAnsi="C39T30Lfz"/>
        <w:kern w:val="14"/>
        <w:sz w:val="56"/>
      </w:rPr>
      <w:t></w:t>
    </w:r>
    <w:r w:rsidRPr="005371DE">
      <w:rPr>
        <w:rFonts w:ascii="C39T30Lfz" w:hAnsi="C39T30Lfz"/>
        <w:kern w:val="14"/>
        <w:sz w:val="56"/>
      </w:rPr>
      <w:t></w:t>
    </w:r>
    <w:r w:rsidRPr="005371DE">
      <w:rPr>
        <w:rFonts w:ascii="C39T30Lfz" w:hAnsi="C39T30Lfz"/>
        <w:kern w:val="14"/>
        <w:sz w:val="56"/>
      </w:rPr>
      <w:t></w:t>
    </w:r>
    <w:r>
      <w:rPr>
        <w:noProof/>
      </w:rPr>
      <w:drawing>
        <wp:anchor distT="0" distB="0" distL="114300" distR="114300" simplePos="0" relativeHeight="251659264" behindDoc="0" locked="0" layoutInCell="1" allowOverlap="1" wp14:anchorId="485CECD4" wp14:editId="2FF64D38">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20/D/39/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0/D/39/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06E2E" w14:textId="77777777" w:rsidR="009031CE" w:rsidRPr="001075E9" w:rsidRDefault="009031CE" w:rsidP="001075E9">
      <w:pPr>
        <w:tabs>
          <w:tab w:val="right" w:pos="2155"/>
        </w:tabs>
        <w:spacing w:after="80" w:line="240" w:lineRule="auto"/>
        <w:ind w:left="680"/>
        <w:rPr>
          <w:u w:val="single"/>
        </w:rPr>
      </w:pPr>
      <w:r>
        <w:rPr>
          <w:u w:val="single"/>
        </w:rPr>
        <w:tab/>
      </w:r>
    </w:p>
  </w:footnote>
  <w:footnote w:type="continuationSeparator" w:id="0">
    <w:p w14:paraId="354F8BB8" w14:textId="77777777" w:rsidR="009031CE" w:rsidRDefault="009031CE" w:rsidP="00407B78">
      <w:pPr>
        <w:tabs>
          <w:tab w:val="right" w:pos="2155"/>
        </w:tabs>
        <w:spacing w:after="80"/>
        <w:ind w:left="680"/>
        <w:rPr>
          <w:u w:val="single"/>
        </w:rPr>
      </w:pPr>
      <w:r>
        <w:rPr>
          <w:u w:val="single"/>
        </w:rPr>
        <w:tab/>
      </w:r>
    </w:p>
  </w:footnote>
  <w:footnote w:id="1">
    <w:p w14:paraId="16FD2CC5" w14:textId="77777777" w:rsidR="00D33822" w:rsidRPr="00614ABD" w:rsidRDefault="00D33822" w:rsidP="00D33822">
      <w:pPr>
        <w:pStyle w:val="ad"/>
      </w:pPr>
      <w:r>
        <w:tab/>
      </w:r>
      <w:r w:rsidRPr="00D33822">
        <w:rPr>
          <w:sz w:val="20"/>
        </w:rPr>
        <w:t>*</w:t>
      </w:r>
      <w:r>
        <w:tab/>
        <w:t>Приняты Комитетом на его двадцатой сессии (27 августа – 21 сентября 2018 года).</w:t>
      </w:r>
    </w:p>
  </w:footnote>
  <w:footnote w:id="2">
    <w:p w14:paraId="09AB49BA" w14:textId="77777777" w:rsidR="00D33822" w:rsidRPr="00614ABD" w:rsidRDefault="00D33822" w:rsidP="00D33822">
      <w:pPr>
        <w:pStyle w:val="ad"/>
      </w:pPr>
      <w:r>
        <w:tab/>
      </w:r>
      <w:r w:rsidRPr="00D33822">
        <w:rPr>
          <w:sz w:val="20"/>
        </w:rPr>
        <w:t>**</w:t>
      </w:r>
      <w:r>
        <w:tab/>
        <w:t xml:space="preserve">В рассмотрении настоящего сообщения принимали участие следующие члены Комитета: Ахмад Ас-Саиф, Монтьян Бунтан, Имед Эддин Чакер, Терезия Дегенер, Дзюн Исикава, Самюэль Нджугуна Кабуе, Ким Хюн Сик, Роберт Джордж Мартин, Мартин Бабу Мвесигва, Кумаравел Пьянеанди, Джонас Рускус, Дамьян Татич и Ю Лианг. В соответствии </w:t>
      </w:r>
      <w:r>
        <w:br/>
        <w:t>с пунктом 1 с) правила 60 правил процедуры Комитета Стиг Лангвад не участвовал в</w:t>
      </w:r>
      <w:r>
        <w:rPr>
          <w:lang w:val="en-US"/>
        </w:rPr>
        <w:t> </w:t>
      </w:r>
      <w:r>
        <w:t>рассмотрении настоящего сообщения.</w:t>
      </w:r>
    </w:p>
  </w:footnote>
  <w:footnote w:id="3">
    <w:p w14:paraId="0B3814FA" w14:textId="77777777" w:rsidR="00D33822" w:rsidRPr="0002638F" w:rsidRDefault="00D33822" w:rsidP="00D33822">
      <w:pPr>
        <w:pStyle w:val="ad"/>
      </w:pPr>
      <w:r>
        <w:tab/>
      </w:r>
      <w:r w:rsidRPr="00D33822">
        <w:rPr>
          <w:rStyle w:val="aa"/>
        </w:rPr>
        <w:footnoteRef/>
      </w:r>
      <w:r>
        <w:tab/>
        <w:t xml:space="preserve">Государство-участник ссылается на решения Европейского суда по правам человека по жалобам </w:t>
      </w:r>
      <w:r>
        <w:rPr>
          <w:i/>
          <w:iCs/>
        </w:rPr>
        <w:t>Abdulaziz, Cabales and Balkandali v the United Kingdom</w:t>
      </w:r>
      <w:r>
        <w:t>, ходатайства № 9214/80, 9473/81 и 9474/81, решение,</w:t>
      </w:r>
      <w:r w:rsidR="00C50409">
        <w:t xml:space="preserve"> </w:t>
      </w:r>
      <w:r>
        <w:t>28 мая 1985 года.</w:t>
      </w:r>
    </w:p>
  </w:footnote>
  <w:footnote w:id="4">
    <w:p w14:paraId="01897B56" w14:textId="77777777" w:rsidR="00D33822" w:rsidRPr="0002638F" w:rsidRDefault="00D33822" w:rsidP="00D33822">
      <w:pPr>
        <w:pStyle w:val="ad"/>
      </w:pPr>
      <w:r>
        <w:tab/>
      </w:r>
      <w:r w:rsidRPr="00D33822">
        <w:rPr>
          <w:rStyle w:val="aa"/>
        </w:rPr>
        <w:footnoteRef/>
      </w:r>
      <w:r>
        <w:tab/>
      </w:r>
      <w:r>
        <w:rPr>
          <w:i/>
          <w:iCs/>
        </w:rPr>
        <w:t>Х.М. против Швеции</w:t>
      </w:r>
      <w:r>
        <w:t xml:space="preserve"> (CRPD/C/7/D/3/2011), пункт 8.3.</w:t>
      </w:r>
    </w:p>
  </w:footnote>
  <w:footnote w:id="5">
    <w:p w14:paraId="124D54C8" w14:textId="77777777" w:rsidR="00D33822" w:rsidRPr="0002638F" w:rsidRDefault="00D33822" w:rsidP="00D33822">
      <w:pPr>
        <w:pStyle w:val="ad"/>
      </w:pPr>
      <w:r>
        <w:tab/>
      </w:r>
      <w:r w:rsidRPr="00D33822">
        <w:rPr>
          <w:rStyle w:val="aa"/>
        </w:rPr>
        <w:footnoteRef/>
      </w:r>
      <w:r>
        <w:tab/>
        <w:t>Замечание общего порядка № 6 (2018) о равенстве и недискриминации,</w:t>
      </w:r>
      <w:r w:rsidRPr="00FB53BB">
        <w:t xml:space="preserve"> </w:t>
      </w:r>
      <w:r>
        <w:t>пункт 18</w:t>
      </w:r>
      <w:r w:rsidR="009B486E" w:rsidRPr="009B486E">
        <w:t xml:space="preserve"> </w:t>
      </w:r>
      <w:r>
        <w:rPr>
          <w:lang w:val="fr-CH"/>
        </w:rPr>
        <w:t>b</w:t>
      </w:r>
      <w:r>
        <w:t>).</w:t>
      </w:r>
    </w:p>
  </w:footnote>
  <w:footnote w:id="6">
    <w:p w14:paraId="3BBA3B86" w14:textId="77777777" w:rsidR="00D33822" w:rsidRPr="0002638F" w:rsidRDefault="00D33822" w:rsidP="00D33822">
      <w:pPr>
        <w:pStyle w:val="ad"/>
      </w:pPr>
      <w:r>
        <w:tab/>
      </w:r>
      <w:r w:rsidRPr="00D33822">
        <w:rPr>
          <w:rStyle w:val="aa"/>
        </w:rPr>
        <w:footnoteRef/>
      </w:r>
      <w:r>
        <w:tab/>
        <w:t xml:space="preserve">См., например, </w:t>
      </w:r>
      <w:r>
        <w:rPr>
          <w:i/>
          <w:iCs/>
        </w:rPr>
        <w:t>Альтхаммер и др. против Австрии</w:t>
      </w:r>
      <w:r>
        <w:t xml:space="preserve"> (CCPR/C/78/D/998/2001), пункт 10.2. </w:t>
      </w:r>
    </w:p>
  </w:footnote>
  <w:footnote w:id="7">
    <w:p w14:paraId="728A51DD" w14:textId="77777777" w:rsidR="00D33822" w:rsidRPr="0002638F" w:rsidRDefault="00D33822" w:rsidP="00D33822">
      <w:pPr>
        <w:pStyle w:val="ad"/>
      </w:pPr>
      <w:r>
        <w:tab/>
      </w:r>
      <w:r w:rsidRPr="00D33822">
        <w:rPr>
          <w:rStyle w:val="aa"/>
        </w:rPr>
        <w:footnoteRef/>
      </w:r>
      <w:r>
        <w:tab/>
        <w:t>В соответствии с решением Высокого суда Восточного округа от 22 декабря 2015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BF5A" w14:textId="28F2C0FE" w:rsidR="005371DE" w:rsidRPr="005371DE" w:rsidRDefault="00D45008">
    <w:pPr>
      <w:pStyle w:val="a5"/>
    </w:pPr>
    <w:r>
      <w:fldChar w:fldCharType="begin"/>
    </w:r>
    <w:r>
      <w:instrText xml:space="preserve"> TITLE  \* MERGEFORMAT </w:instrText>
    </w:r>
    <w:r>
      <w:fldChar w:fldCharType="separate"/>
    </w:r>
    <w:r>
      <w:t>CRPD/C/20/D/39/2017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9CFB" w14:textId="27072A57" w:rsidR="005371DE" w:rsidRPr="005371DE" w:rsidRDefault="00D45008" w:rsidP="005371DE">
    <w:pPr>
      <w:pStyle w:val="a5"/>
      <w:jc w:val="right"/>
    </w:pPr>
    <w:r>
      <w:fldChar w:fldCharType="begin"/>
    </w:r>
    <w:r>
      <w:instrText xml:space="preserve"> TITLE  \* MERGEFORMAT </w:instrText>
    </w:r>
    <w:r>
      <w:fldChar w:fldCharType="separate"/>
    </w:r>
    <w:r>
      <w:t>CRPD/C/20/D/39/2017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CE"/>
    <w:rsid w:val="00011089"/>
    <w:rsid w:val="00026481"/>
    <w:rsid w:val="00026643"/>
    <w:rsid w:val="00033EE1"/>
    <w:rsid w:val="00042B72"/>
    <w:rsid w:val="000558BD"/>
    <w:rsid w:val="000B57E7"/>
    <w:rsid w:val="000B6373"/>
    <w:rsid w:val="000B732B"/>
    <w:rsid w:val="000F09DF"/>
    <w:rsid w:val="000F61B2"/>
    <w:rsid w:val="001075E9"/>
    <w:rsid w:val="00180183"/>
    <w:rsid w:val="0018024D"/>
    <w:rsid w:val="0018649F"/>
    <w:rsid w:val="00196389"/>
    <w:rsid w:val="001B3EF6"/>
    <w:rsid w:val="001B6B50"/>
    <w:rsid w:val="001C499F"/>
    <w:rsid w:val="001C7A89"/>
    <w:rsid w:val="001E7B61"/>
    <w:rsid w:val="00215062"/>
    <w:rsid w:val="00226112"/>
    <w:rsid w:val="0027441B"/>
    <w:rsid w:val="002846B3"/>
    <w:rsid w:val="002A2EFC"/>
    <w:rsid w:val="002B74B1"/>
    <w:rsid w:val="002C0E18"/>
    <w:rsid w:val="002D06E3"/>
    <w:rsid w:val="002D1446"/>
    <w:rsid w:val="002D5AAC"/>
    <w:rsid w:val="002E5067"/>
    <w:rsid w:val="002F405F"/>
    <w:rsid w:val="002F7EEC"/>
    <w:rsid w:val="00301299"/>
    <w:rsid w:val="00305C08"/>
    <w:rsid w:val="00307FB6"/>
    <w:rsid w:val="00317339"/>
    <w:rsid w:val="00322004"/>
    <w:rsid w:val="003349E4"/>
    <w:rsid w:val="003402C2"/>
    <w:rsid w:val="00381C24"/>
    <w:rsid w:val="003958D0"/>
    <w:rsid w:val="003B00E5"/>
    <w:rsid w:val="003E7A36"/>
    <w:rsid w:val="00407B78"/>
    <w:rsid w:val="00424203"/>
    <w:rsid w:val="00452493"/>
    <w:rsid w:val="00453318"/>
    <w:rsid w:val="00454E07"/>
    <w:rsid w:val="00472C5C"/>
    <w:rsid w:val="0050108D"/>
    <w:rsid w:val="00513081"/>
    <w:rsid w:val="00517901"/>
    <w:rsid w:val="00526683"/>
    <w:rsid w:val="005371DE"/>
    <w:rsid w:val="005709E0"/>
    <w:rsid w:val="00572E19"/>
    <w:rsid w:val="005961C8"/>
    <w:rsid w:val="005966F1"/>
    <w:rsid w:val="005D758F"/>
    <w:rsid w:val="005D7914"/>
    <w:rsid w:val="005E2B41"/>
    <w:rsid w:val="005F0B42"/>
    <w:rsid w:val="00681A10"/>
    <w:rsid w:val="006A1ED8"/>
    <w:rsid w:val="006B5625"/>
    <w:rsid w:val="006C2031"/>
    <w:rsid w:val="006D461A"/>
    <w:rsid w:val="006F35EE"/>
    <w:rsid w:val="006F38DB"/>
    <w:rsid w:val="007021FF"/>
    <w:rsid w:val="00712895"/>
    <w:rsid w:val="00757357"/>
    <w:rsid w:val="00773D67"/>
    <w:rsid w:val="00796919"/>
    <w:rsid w:val="007C3F50"/>
    <w:rsid w:val="007C6B92"/>
    <w:rsid w:val="00806737"/>
    <w:rsid w:val="00825F8D"/>
    <w:rsid w:val="00833758"/>
    <w:rsid w:val="00834B71"/>
    <w:rsid w:val="00856FC3"/>
    <w:rsid w:val="0086445C"/>
    <w:rsid w:val="008934D2"/>
    <w:rsid w:val="00894693"/>
    <w:rsid w:val="008A08D7"/>
    <w:rsid w:val="008B6909"/>
    <w:rsid w:val="009031CE"/>
    <w:rsid w:val="00903712"/>
    <w:rsid w:val="00906890"/>
    <w:rsid w:val="00906901"/>
    <w:rsid w:val="00911BE4"/>
    <w:rsid w:val="00945E2F"/>
    <w:rsid w:val="00951972"/>
    <w:rsid w:val="009608F3"/>
    <w:rsid w:val="00971940"/>
    <w:rsid w:val="00983128"/>
    <w:rsid w:val="009A24AC"/>
    <w:rsid w:val="009B486E"/>
    <w:rsid w:val="00A14DA8"/>
    <w:rsid w:val="00A312BC"/>
    <w:rsid w:val="00A84021"/>
    <w:rsid w:val="00A84D35"/>
    <w:rsid w:val="00A917B3"/>
    <w:rsid w:val="00A96295"/>
    <w:rsid w:val="00AB4B51"/>
    <w:rsid w:val="00AC12E8"/>
    <w:rsid w:val="00B10CC7"/>
    <w:rsid w:val="00B36DF7"/>
    <w:rsid w:val="00B539E7"/>
    <w:rsid w:val="00B62458"/>
    <w:rsid w:val="00B739FE"/>
    <w:rsid w:val="00BC18B2"/>
    <w:rsid w:val="00BD33EE"/>
    <w:rsid w:val="00C106D6"/>
    <w:rsid w:val="00C50409"/>
    <w:rsid w:val="00C60F0C"/>
    <w:rsid w:val="00C805C9"/>
    <w:rsid w:val="00C92939"/>
    <w:rsid w:val="00CA1679"/>
    <w:rsid w:val="00CB151C"/>
    <w:rsid w:val="00CE5A1A"/>
    <w:rsid w:val="00CF55F6"/>
    <w:rsid w:val="00D33822"/>
    <w:rsid w:val="00D33D63"/>
    <w:rsid w:val="00D45008"/>
    <w:rsid w:val="00D90028"/>
    <w:rsid w:val="00D90138"/>
    <w:rsid w:val="00DC171B"/>
    <w:rsid w:val="00DD78D1"/>
    <w:rsid w:val="00DE32CD"/>
    <w:rsid w:val="00DF71B9"/>
    <w:rsid w:val="00E30B7B"/>
    <w:rsid w:val="00E73F76"/>
    <w:rsid w:val="00E77684"/>
    <w:rsid w:val="00E92F15"/>
    <w:rsid w:val="00EA2C9F"/>
    <w:rsid w:val="00EA420E"/>
    <w:rsid w:val="00EB5611"/>
    <w:rsid w:val="00EC3F4D"/>
    <w:rsid w:val="00ED0BDA"/>
    <w:rsid w:val="00EF1360"/>
    <w:rsid w:val="00EF3220"/>
    <w:rsid w:val="00F20CB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5C2D4"/>
  <w15:docId w15:val="{A0F20E04-FBED-4B70-B1AF-0B9287E2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4_GR"/>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single space,ft,Footnote Text Char Char Char,Footnote Text Char Char,footnote text Char,single space Char,ft Char Char Char,ft Char Char,ft Char,FOOTNOTES,fn,Fußnote,F1,Geneva,Char,single space Char Char Char,fn Cha"/>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single space Знак,ft Знак,Footnote Text Char Char Char Знак,Footnote Text Char Char Знак,footnote text Char Знак,single space Char Знак,ft Char Char Char Знак,ft Char Char Знак,ft Char Знак,FOOTNOTES Знак,fn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paragraph" w:customStyle="1" w:styleId="SingleTxtGR">
    <w:name w:val="_ Single Txt_GR"/>
    <w:basedOn w:val="a"/>
    <w:qFormat/>
    <w:rsid w:val="00D33822"/>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Corps">
    <w:name w:val="Corps"/>
    <w:rsid w:val="00D33822"/>
    <w:pPr>
      <w:pBdr>
        <w:top w:val="nil"/>
        <w:left w:val="nil"/>
        <w:bottom w:val="nil"/>
        <w:right w:val="nil"/>
        <w:between w:val="nil"/>
        <w:bar w:val="nil"/>
      </w:pBdr>
      <w:suppressAutoHyphens/>
      <w:spacing w:line="240" w:lineRule="atLeast"/>
    </w:pPr>
    <w:rPr>
      <w:color w:val="000000"/>
      <w:u w:color="000000"/>
      <w:bdr w:val="nil"/>
      <w:lang w:val="en-GB" w:eastAsia="en-GB"/>
    </w:rPr>
  </w:style>
  <w:style w:type="character" w:customStyle="1" w:styleId="SingleTxtGChar">
    <w:name w:val="_ Single Txt_G Char"/>
    <w:basedOn w:val="a0"/>
    <w:link w:val="SingleTxtG"/>
    <w:rsid w:val="00D33822"/>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BE9F-8928-4116-8C07-ABB1461A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11</Pages>
  <Words>5685</Words>
  <Characters>32406</Characters>
  <Application>Microsoft Office Word</Application>
  <DocSecurity>0</DocSecurity>
  <Lines>270</Lines>
  <Paragraphs>76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CRPD/C/20/D/39/2017</vt:lpstr>
      <vt:lpstr>A/</vt:lpstr>
      <vt:lpstr>A/</vt:lpstr>
    </vt:vector>
  </TitlesOfParts>
  <Company>DCM</Company>
  <LinksUpToDate>false</LinksUpToDate>
  <CharactersWithSpaces>38015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CRPD/C/20/D/39/2017</dc:title>
  <dc:subject/>
  <dc:creator>Ekaterina SALYNSKAYA</dc:creator>
  <cp:keywords/>
  <cp:lastModifiedBy>Ekaterina Salynskaya</cp:lastModifiedBy>
  <cp:revision>3</cp:revision>
  <cp:lastPrinted>2019-03-08T10:28:00Z</cp:lastPrinted>
  <dcterms:created xsi:type="dcterms:W3CDTF">2019-03-08T10:28:00Z</dcterms:created>
  <dcterms:modified xsi:type="dcterms:W3CDTF">2019-03-08T10:29:00Z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