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617A9" w:rsidP="00E617A9">
            <w:pPr>
              <w:bidi w:val="0"/>
              <w:spacing w:after="20"/>
              <w:jc w:val="left"/>
              <w:rPr>
                <w:szCs w:val="20"/>
              </w:rPr>
            </w:pPr>
            <w:r w:rsidRPr="00E617A9">
              <w:rPr>
                <w:sz w:val="40"/>
                <w:szCs w:val="20"/>
              </w:rPr>
              <w:t>CCPR</w:t>
            </w:r>
            <w:r>
              <w:rPr>
                <w:szCs w:val="20"/>
              </w:rPr>
              <w:t>/C/PRT/CO/4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617A9" w:rsidRDefault="00E617A9" w:rsidP="00E617A9">
            <w:pPr>
              <w:bidi w:val="0"/>
              <w:spacing w:before="240"/>
              <w:jc w:val="left"/>
            </w:pPr>
            <w:r>
              <w:t>Distr.: General</w:t>
            </w:r>
          </w:p>
          <w:p w:rsidR="00E617A9" w:rsidRDefault="00E617A9" w:rsidP="00E617A9">
            <w:pPr>
              <w:bidi w:val="0"/>
              <w:jc w:val="left"/>
            </w:pPr>
            <w:r>
              <w:t>23 November 2012</w:t>
            </w:r>
          </w:p>
          <w:p w:rsidR="00E617A9" w:rsidRDefault="00E617A9" w:rsidP="00E617A9">
            <w:pPr>
              <w:bidi w:val="0"/>
              <w:jc w:val="left"/>
            </w:pPr>
            <w:r>
              <w:t>Arabic</w:t>
            </w:r>
          </w:p>
          <w:p w:rsidR="00257225" w:rsidRPr="008B4BC6" w:rsidRDefault="00E617A9" w:rsidP="00E617A9">
            <w:pPr>
              <w:bidi w:val="0"/>
              <w:jc w:val="left"/>
            </w:pPr>
            <w:r>
              <w:t>Original: English</w:t>
            </w:r>
          </w:p>
        </w:tc>
      </w:tr>
    </w:tbl>
    <w:p w:rsidR="00E617A9" w:rsidRPr="009D27D7" w:rsidRDefault="00E617A9" w:rsidP="00D67076">
      <w:pPr>
        <w:spacing w:before="120" w:after="240" w:line="380" w:lineRule="exact"/>
        <w:rPr>
          <w:rFonts w:hint="cs"/>
          <w:b/>
          <w:bCs/>
          <w:sz w:val="26"/>
          <w:szCs w:val="36"/>
          <w:rtl/>
          <w:lang w:val="fr-CH"/>
        </w:rPr>
      </w:pPr>
      <w:r w:rsidRPr="009D27D7">
        <w:rPr>
          <w:rFonts w:hint="cs"/>
          <w:b/>
          <w:bCs/>
          <w:sz w:val="26"/>
          <w:szCs w:val="36"/>
          <w:rtl/>
          <w:lang w:val="fr-CH"/>
        </w:rPr>
        <w:t>اللجنة المعنية بحقوق الإنسان</w:t>
      </w:r>
    </w:p>
    <w:p w:rsidR="00E617A9" w:rsidRPr="00905298" w:rsidRDefault="00E617A9" w:rsidP="00D67076">
      <w:pPr>
        <w:pStyle w:val="HChGA"/>
        <w:rPr>
          <w:rFonts w:hint="cs"/>
          <w:rtl/>
        </w:rPr>
      </w:pPr>
      <w:r>
        <w:rPr>
          <w:rFonts w:hint="cs"/>
          <w:rtl/>
          <w:lang w:val="fr-CH"/>
        </w:rPr>
        <w:tab/>
      </w:r>
      <w:r>
        <w:rPr>
          <w:rFonts w:hint="cs"/>
          <w:rtl/>
        </w:rPr>
        <w:tab/>
        <w:t xml:space="preserve">الملاحظات الختامية التي اعتمدتها اللجنة المعنية بحقوق الإنسان بشأن التقرير الدوري الرابع للبرتغال، في </w:t>
      </w:r>
      <w:r w:rsidRPr="00E617A9">
        <w:rPr>
          <w:rFonts w:hint="cs"/>
          <w:rtl/>
        </w:rPr>
        <w:t>دورتها</w:t>
      </w:r>
      <w:r>
        <w:rPr>
          <w:rFonts w:hint="cs"/>
          <w:rtl/>
        </w:rPr>
        <w:t xml:space="preserve"> السادسة بعد المائة (15</w:t>
      </w:r>
      <w:r w:rsidR="00D67076">
        <w:rPr>
          <w:rFonts w:hint="eastAsia"/>
          <w:rtl/>
        </w:rPr>
        <w:t> </w:t>
      </w:r>
      <w:r>
        <w:rPr>
          <w:rFonts w:hint="cs"/>
          <w:rtl/>
        </w:rPr>
        <w:t>تشرين الأول/أكتوبر</w:t>
      </w:r>
      <w:r w:rsidR="0070154D">
        <w:rPr>
          <w:rFonts w:hint="cs"/>
          <w:rtl/>
        </w:rPr>
        <w:t xml:space="preserve"> </w:t>
      </w:r>
      <w:r>
        <w:rPr>
          <w:rFonts w:hint="cs"/>
          <w:rtl/>
        </w:rPr>
        <w:t>-</w:t>
      </w:r>
      <w:r w:rsidR="0070154D">
        <w:rPr>
          <w:rFonts w:hint="cs"/>
          <w:rtl/>
        </w:rPr>
        <w:t xml:space="preserve"> </w:t>
      </w:r>
      <w:r>
        <w:rPr>
          <w:rFonts w:hint="cs"/>
          <w:rtl/>
        </w:rPr>
        <w:t xml:space="preserve">2 تشرين الثاني/نوفمبر </w:t>
      </w:r>
      <w:r w:rsidRPr="00F4327A">
        <w:rPr>
          <w:rFonts w:hint="cs"/>
          <w:sz w:val="38"/>
          <w:rtl/>
        </w:rPr>
        <w:t>2012)</w:t>
      </w:r>
    </w:p>
    <w:p w:rsidR="00E617A9" w:rsidRPr="00933827" w:rsidRDefault="00E617A9" w:rsidP="0070154D">
      <w:pPr>
        <w:pStyle w:val="SingleTxtGA"/>
        <w:rPr>
          <w:rFonts w:hint="cs"/>
          <w:spacing w:val="-4"/>
          <w:rtl/>
          <w:lang w:val="fr-CH"/>
        </w:rPr>
      </w:pPr>
      <w:r w:rsidRPr="00D67076">
        <w:rPr>
          <w:rFonts w:hint="cs"/>
          <w:rtl/>
          <w:lang w:val="fr-CH"/>
        </w:rPr>
        <w:t>1-</w:t>
      </w:r>
      <w:r w:rsidRPr="00D67076">
        <w:rPr>
          <w:rFonts w:hint="cs"/>
          <w:rtl/>
          <w:lang w:val="fr-CH"/>
        </w:rPr>
        <w:tab/>
        <w:t xml:space="preserve">نظرت اللجنة المعنية بحقوق الإنسان في التقرير الدوري الرابع </w:t>
      </w:r>
      <w:r w:rsidR="0070154D">
        <w:rPr>
          <w:rFonts w:hint="cs"/>
          <w:rtl/>
          <w:lang w:val="fr-CH"/>
        </w:rPr>
        <w:t>ل</w:t>
      </w:r>
      <w:r w:rsidRPr="00D67076">
        <w:rPr>
          <w:rtl/>
          <w:lang w:val="fr-CH"/>
        </w:rPr>
        <w:t xml:space="preserve">لبرتغال </w:t>
      </w:r>
      <w:r w:rsidRPr="00D67076">
        <w:rPr>
          <w:lang w:val="fr-CH"/>
        </w:rPr>
        <w:t>(</w:t>
      </w:r>
      <w:proofErr w:type="spellStart"/>
      <w:r w:rsidRPr="00D67076">
        <w:rPr>
          <w:lang w:val="fr-CH"/>
        </w:rPr>
        <w:t>CCPR</w:t>
      </w:r>
      <w:proofErr w:type="spellEnd"/>
      <w:r w:rsidRPr="00D67076">
        <w:rPr>
          <w:lang w:val="fr-CH"/>
        </w:rPr>
        <w:t>/C/</w:t>
      </w:r>
      <w:proofErr w:type="spellStart"/>
      <w:r w:rsidRPr="00D67076">
        <w:rPr>
          <w:lang w:val="fr-CH"/>
        </w:rPr>
        <w:t>PRT</w:t>
      </w:r>
      <w:proofErr w:type="spellEnd"/>
      <w:r w:rsidRPr="00D67076">
        <w:rPr>
          <w:lang w:val="fr-CH"/>
        </w:rPr>
        <w:t>/4)</w:t>
      </w:r>
      <w:r w:rsidRPr="00D67076">
        <w:rPr>
          <w:rFonts w:hint="cs"/>
          <w:rtl/>
          <w:lang w:val="fr-CH"/>
        </w:rPr>
        <w:t xml:space="preserve"> في جلستيها 2936 و2937 (</w:t>
      </w:r>
      <w:r w:rsidRPr="00D67076">
        <w:rPr>
          <w:lang w:val="fr-CH"/>
        </w:rPr>
        <w:t>CCPR/C/SR.2936</w:t>
      </w:r>
      <w:r w:rsidR="00D67076" w:rsidRPr="00D67076">
        <w:rPr>
          <w:rtl/>
          <w:lang w:val="fr-CH"/>
        </w:rPr>
        <w:t xml:space="preserve"> </w:t>
      </w:r>
      <w:r w:rsidRPr="00D67076">
        <w:rPr>
          <w:rFonts w:hint="cs"/>
          <w:rtl/>
          <w:lang w:val="fr-CH"/>
        </w:rPr>
        <w:t>و</w:t>
      </w:r>
      <w:r w:rsidRPr="00D67076">
        <w:rPr>
          <w:lang w:val="fr-CH"/>
        </w:rPr>
        <w:t>CCPR/C/SR.2937</w:t>
      </w:r>
      <w:r w:rsidRPr="00D67076">
        <w:rPr>
          <w:rFonts w:hint="cs"/>
          <w:rtl/>
          <w:lang w:val="fr-CH"/>
        </w:rPr>
        <w:t xml:space="preserve">)، </w:t>
      </w:r>
      <w:r w:rsidRPr="00933827">
        <w:rPr>
          <w:rFonts w:hint="cs"/>
          <w:spacing w:val="-4"/>
          <w:rtl/>
          <w:lang w:val="fr-CH"/>
        </w:rPr>
        <w:t>المعقودتين يومي 23 و24 تشرين الأول/أكتوبر 2012</w:t>
      </w:r>
      <w:r w:rsidRPr="00933827">
        <w:rPr>
          <w:spacing w:val="-4"/>
          <w:lang w:val="fr-CH"/>
        </w:rPr>
        <w:t>.</w:t>
      </w:r>
      <w:r w:rsidRPr="00933827">
        <w:rPr>
          <w:rFonts w:hint="cs"/>
          <w:spacing w:val="-4"/>
          <w:rtl/>
          <w:lang w:val="fr-CH"/>
        </w:rPr>
        <w:t xml:space="preserve"> واعتمدت اللجنة، في جلستها</w:t>
      </w:r>
      <w:r w:rsidRPr="00D67076">
        <w:rPr>
          <w:rFonts w:hint="cs"/>
          <w:rtl/>
          <w:lang w:val="fr-CH"/>
        </w:rPr>
        <w:t xml:space="preserve"> 2945 </w:t>
      </w:r>
      <w:r w:rsidRPr="00933827">
        <w:rPr>
          <w:spacing w:val="-4"/>
          <w:lang w:val="fr-CH"/>
        </w:rPr>
        <w:t>(CCPR/C/SR.2945)</w:t>
      </w:r>
      <w:r w:rsidRPr="00933827">
        <w:rPr>
          <w:rFonts w:hint="cs"/>
          <w:spacing w:val="-4"/>
          <w:rtl/>
          <w:lang w:val="fr-CH"/>
        </w:rPr>
        <w:t>، المعقودة في 31 تشرين الأول/</w:t>
      </w:r>
      <w:proofErr w:type="spellStart"/>
      <w:r w:rsidRPr="00933827">
        <w:rPr>
          <w:rFonts w:hint="cs"/>
          <w:spacing w:val="-4"/>
          <w:rtl/>
          <w:lang w:val="fr-CH"/>
        </w:rPr>
        <w:t>اكتوبر</w:t>
      </w:r>
      <w:proofErr w:type="spellEnd"/>
      <w:r w:rsidRPr="00933827">
        <w:rPr>
          <w:rFonts w:hint="cs"/>
          <w:spacing w:val="-4"/>
          <w:rtl/>
          <w:lang w:val="fr-CH"/>
        </w:rPr>
        <w:t xml:space="preserve"> 2012، الملاحظات الختامية التالية.</w:t>
      </w:r>
    </w:p>
    <w:p w:rsidR="00E617A9" w:rsidRPr="00905298" w:rsidRDefault="00E617A9" w:rsidP="00E617A9">
      <w:pPr>
        <w:pStyle w:val="H1GA"/>
        <w:rPr>
          <w:rFonts w:hint="cs"/>
          <w:szCs w:val="24"/>
          <w:rtl/>
        </w:rPr>
      </w:pPr>
      <w:r>
        <w:rPr>
          <w:rFonts w:hint="cs"/>
          <w:rtl/>
        </w:rPr>
        <w:tab/>
        <w:t>ألف-</w:t>
      </w:r>
      <w:r>
        <w:rPr>
          <w:rFonts w:hint="cs"/>
          <w:rtl/>
        </w:rPr>
        <w:tab/>
        <w:t>مقدمة</w:t>
      </w:r>
    </w:p>
    <w:p w:rsidR="00E617A9" w:rsidRPr="00B11DAF" w:rsidRDefault="00E617A9" w:rsidP="00E617A9">
      <w:pPr>
        <w:pStyle w:val="SingleTxtGA"/>
        <w:rPr>
          <w:rFonts w:hint="cs"/>
          <w:szCs w:val="20"/>
          <w:rtl/>
        </w:rPr>
      </w:pPr>
      <w:r>
        <w:rPr>
          <w:rFonts w:hint="cs"/>
          <w:rtl/>
          <w:lang w:val="fr-CH"/>
        </w:rPr>
        <w:t>2-</w:t>
      </w:r>
      <w:r>
        <w:rPr>
          <w:rFonts w:hint="cs"/>
          <w:rtl/>
          <w:lang w:val="fr-CH"/>
        </w:rPr>
        <w:tab/>
        <w:t xml:space="preserve">ترحّب اللجنة بتقديم التقرير الدوري الرابع للبرتغال وبالمعلومات الواردة فيه. وتعرب عن تقديرها للحوار البناء </w:t>
      </w:r>
      <w:r>
        <w:rPr>
          <w:rFonts w:hint="cs"/>
          <w:rtl/>
          <w:lang w:bidi="ar"/>
        </w:rPr>
        <w:t>الذي أجرته مع وفد الدولة الطرف بشأن التدابير التي</w:t>
      </w:r>
      <w:r>
        <w:rPr>
          <w:rFonts w:hint="cs"/>
          <w:rtl/>
          <w:lang w:val="fr-CH"/>
        </w:rPr>
        <w:t xml:space="preserve"> اتخذتها الدولة الطرف أثناء </w:t>
      </w:r>
      <w:r>
        <w:rPr>
          <w:rFonts w:hint="cs"/>
          <w:rtl/>
          <w:lang w:bidi="ar"/>
        </w:rPr>
        <w:t xml:space="preserve">الفترة المشمولة بالتقرير </w:t>
      </w:r>
      <w:r w:rsidRPr="00552AF4">
        <w:rPr>
          <w:rFonts w:hint="cs"/>
          <w:spacing w:val="-4"/>
          <w:rtl/>
          <w:lang w:val="fr-CH"/>
        </w:rPr>
        <w:t>لتنفيذ أحكام العهد.</w:t>
      </w:r>
      <w:r>
        <w:rPr>
          <w:rFonts w:hint="cs"/>
          <w:spacing w:val="-4"/>
          <w:rtl/>
          <w:lang w:val="fr-CH"/>
        </w:rPr>
        <w:t xml:space="preserve"> و</w:t>
      </w:r>
      <w:r w:rsidRPr="00552AF4">
        <w:rPr>
          <w:rFonts w:hint="cs"/>
          <w:spacing w:val="-4"/>
          <w:rtl/>
          <w:lang w:val="fr-CH"/>
        </w:rPr>
        <w:t>تعرب</w:t>
      </w:r>
      <w:r>
        <w:rPr>
          <w:rFonts w:hint="cs"/>
          <w:spacing w:val="-4"/>
          <w:rtl/>
          <w:lang w:val="fr-CH"/>
        </w:rPr>
        <w:t xml:space="preserve"> اللجنة</w:t>
      </w:r>
      <w:r w:rsidRPr="00552AF4">
        <w:rPr>
          <w:rFonts w:hint="cs"/>
          <w:spacing w:val="-4"/>
          <w:rtl/>
          <w:lang w:val="fr-CH"/>
        </w:rPr>
        <w:t xml:space="preserve"> عن </w:t>
      </w:r>
      <w:r>
        <w:rPr>
          <w:rFonts w:hint="cs"/>
          <w:spacing w:val="-4"/>
          <w:rtl/>
          <w:lang w:val="fr-CH"/>
        </w:rPr>
        <w:t xml:space="preserve">امتنانها </w:t>
      </w:r>
      <w:r>
        <w:rPr>
          <w:rFonts w:hint="cs"/>
          <w:rtl/>
          <w:lang w:bidi="ar"/>
        </w:rPr>
        <w:t>لما قدمته الدولة الطرف من</w:t>
      </w:r>
      <w:r>
        <w:rPr>
          <w:rFonts w:hint="cs"/>
          <w:spacing w:val="-4"/>
          <w:rtl/>
          <w:lang w:val="fr-CH"/>
        </w:rPr>
        <w:t xml:space="preserve"> </w:t>
      </w:r>
      <w:r w:rsidRPr="00552AF4">
        <w:rPr>
          <w:rFonts w:hint="cs"/>
          <w:spacing w:val="-4"/>
          <w:rtl/>
          <w:lang w:val="fr-CH"/>
        </w:rPr>
        <w:t xml:space="preserve">ردود خطية </w:t>
      </w:r>
      <w:r w:rsidRPr="00552AF4">
        <w:rPr>
          <w:spacing w:val="-4"/>
        </w:rPr>
        <w:t>(</w:t>
      </w:r>
      <w:r w:rsidRPr="00E57D81">
        <w:t>CCPR/C/PRT/Q/4/Add.1</w:t>
      </w:r>
      <w:r w:rsidRPr="00552AF4">
        <w:rPr>
          <w:spacing w:val="-4"/>
        </w:rPr>
        <w:t>)</w:t>
      </w:r>
      <w:r>
        <w:rPr>
          <w:rFonts w:hint="cs"/>
          <w:rtl/>
        </w:rPr>
        <w:t xml:space="preserve"> على قائمة المسائل </w:t>
      </w:r>
      <w:r w:rsidRPr="00552AF4">
        <w:rPr>
          <w:spacing w:val="-4"/>
        </w:rPr>
        <w:t>(</w:t>
      </w:r>
      <w:r w:rsidRPr="00E57D81">
        <w:t>CCPR/C/PRT/Q/4</w:t>
      </w:r>
      <w:r w:rsidRPr="00552AF4">
        <w:rPr>
          <w:spacing w:val="-4"/>
        </w:rPr>
        <w:t>)</w:t>
      </w:r>
      <w:r>
        <w:rPr>
          <w:rFonts w:hint="cs"/>
          <w:rtl/>
        </w:rPr>
        <w:t xml:space="preserve">، التي استكملها الوفد بتقديم ردود شفوية، وللمعلومات التكميلية المقدمة خطياً. </w:t>
      </w:r>
    </w:p>
    <w:p w:rsidR="00E617A9" w:rsidRPr="00B11DAF" w:rsidRDefault="00E617A9" w:rsidP="00E617A9">
      <w:pPr>
        <w:pStyle w:val="H1GA"/>
        <w:rPr>
          <w:rFonts w:hint="cs"/>
          <w:szCs w:val="24"/>
          <w:rtl/>
        </w:rPr>
      </w:pPr>
      <w:r>
        <w:rPr>
          <w:rFonts w:hint="cs"/>
          <w:rtl/>
        </w:rPr>
        <w:tab/>
        <w:t>باء-</w:t>
      </w:r>
      <w:r>
        <w:rPr>
          <w:rFonts w:hint="cs"/>
          <w:rtl/>
        </w:rPr>
        <w:tab/>
        <w:t>الجوانب الإيجابية</w:t>
      </w:r>
    </w:p>
    <w:p w:rsidR="00E617A9" w:rsidRPr="00B11DAF" w:rsidRDefault="00E617A9" w:rsidP="00E617A9">
      <w:pPr>
        <w:pStyle w:val="SingleTxtGA"/>
        <w:rPr>
          <w:szCs w:val="20"/>
          <w:rtl/>
        </w:rPr>
      </w:pPr>
      <w:r>
        <w:rPr>
          <w:rFonts w:hint="cs"/>
          <w:rtl/>
          <w:lang w:val="fr-CH"/>
        </w:rPr>
        <w:t>3-</w:t>
      </w:r>
      <w:r>
        <w:rPr>
          <w:rtl/>
          <w:lang w:val="fr-CH"/>
        </w:rPr>
        <w:tab/>
      </w:r>
      <w:r>
        <w:rPr>
          <w:rFonts w:hint="cs"/>
          <w:rtl/>
          <w:lang w:val="fr-CH"/>
        </w:rPr>
        <w:t>ترحّب اللجنة بما يلي:</w:t>
      </w:r>
    </w:p>
    <w:p w:rsidR="00E617A9" w:rsidRDefault="00E617A9" w:rsidP="00E617A9">
      <w:pPr>
        <w:pStyle w:val="SingleTxtGA"/>
        <w:rPr>
          <w:rFonts w:hint="cs"/>
          <w:rtl/>
          <w:lang w:val="fr-CH"/>
        </w:rPr>
      </w:pPr>
      <w:r>
        <w:rPr>
          <w:rFonts w:hint="cs"/>
          <w:rtl/>
          <w:lang w:val="fr-CH"/>
        </w:rPr>
        <w:tab/>
        <w:t>(أ)</w:t>
      </w:r>
      <w:r>
        <w:rPr>
          <w:rFonts w:hint="cs"/>
          <w:rtl/>
          <w:lang w:val="fr-CH"/>
        </w:rPr>
        <w:tab/>
        <w:t xml:space="preserve">اعتماد </w:t>
      </w:r>
      <w:r>
        <w:rPr>
          <w:rFonts w:hint="cs"/>
          <w:rtl/>
          <w:lang w:bidi="ar"/>
        </w:rPr>
        <w:t>الخطة الوطنية الثانية لمكافحة الاتجار بالبشر (2012-2013)</w:t>
      </w:r>
      <w:r>
        <w:rPr>
          <w:rFonts w:hint="cs"/>
          <w:rtl/>
          <w:lang w:val="fr-CH"/>
        </w:rPr>
        <w:t>؛</w:t>
      </w:r>
    </w:p>
    <w:p w:rsidR="00E617A9" w:rsidRPr="00504893" w:rsidRDefault="00E617A9" w:rsidP="00E617A9">
      <w:pPr>
        <w:pStyle w:val="SingleTxtGA"/>
        <w:rPr>
          <w:rFonts w:hint="cs"/>
          <w:rtl/>
        </w:rPr>
      </w:pPr>
      <w:r>
        <w:rPr>
          <w:rFonts w:hint="cs"/>
          <w:rtl/>
          <w:lang w:val="fr-CH"/>
        </w:rPr>
        <w:tab/>
        <w:t>(ب)</w:t>
      </w:r>
      <w:r>
        <w:rPr>
          <w:rFonts w:hint="cs"/>
          <w:rtl/>
          <w:lang w:val="fr-CH"/>
        </w:rPr>
        <w:tab/>
      </w:r>
      <w:r>
        <w:rPr>
          <w:rFonts w:hint="cs"/>
          <w:rtl/>
          <w:lang w:bidi="ar"/>
        </w:rPr>
        <w:t>اعتماد الخطة الوطنية الرابعة للمساواة بين الجنسين في عام 2011؛</w:t>
      </w:r>
    </w:p>
    <w:p w:rsidR="00E617A9" w:rsidRDefault="00E617A9" w:rsidP="00E617A9">
      <w:pPr>
        <w:pStyle w:val="SingleTxtGA"/>
        <w:rPr>
          <w:rFonts w:hint="cs"/>
          <w:rtl/>
          <w:lang w:val="fr-CH" w:bidi="ar"/>
        </w:rPr>
      </w:pPr>
      <w:r>
        <w:rPr>
          <w:rFonts w:hint="cs"/>
          <w:rtl/>
          <w:lang w:val="fr-CH"/>
        </w:rPr>
        <w:tab/>
        <w:t>(ج)</w:t>
      </w:r>
      <w:r>
        <w:rPr>
          <w:rFonts w:hint="cs"/>
          <w:rtl/>
          <w:lang w:val="fr-CH"/>
        </w:rPr>
        <w:tab/>
        <w:t xml:space="preserve">تعديل قانون العقوبات في عام 2007 </w:t>
      </w:r>
      <w:r w:rsidRPr="0035402C">
        <w:rPr>
          <w:rFonts w:hint="cs"/>
          <w:rtl/>
          <w:lang w:val="fr-CH"/>
        </w:rPr>
        <w:t xml:space="preserve">لتجريم </w:t>
      </w:r>
      <w:r w:rsidRPr="0035402C">
        <w:rPr>
          <w:rFonts w:hint="cs"/>
          <w:rtl/>
          <w:lang w:bidi="ar"/>
        </w:rPr>
        <w:t>جميع أشكال العقوبة البدنية للأطفال</w:t>
      </w:r>
      <w:r>
        <w:rPr>
          <w:rFonts w:hint="cs"/>
          <w:rtl/>
          <w:lang w:val="fr-CH"/>
        </w:rPr>
        <w:t xml:space="preserve"> </w:t>
      </w:r>
      <w:r w:rsidRPr="0035402C">
        <w:rPr>
          <w:rFonts w:hint="cs"/>
          <w:rtl/>
          <w:lang w:val="fr-CH"/>
        </w:rPr>
        <w:t>و</w:t>
      </w:r>
      <w:r w:rsidRPr="0035402C">
        <w:rPr>
          <w:rFonts w:hint="cs"/>
          <w:rtl/>
          <w:lang w:bidi="ar"/>
        </w:rPr>
        <w:t>اعتبار العنف المنزلي جريمة</w:t>
      </w:r>
      <w:r>
        <w:rPr>
          <w:rFonts w:hint="cs"/>
          <w:rtl/>
          <w:lang w:bidi="ar"/>
        </w:rPr>
        <w:t xml:space="preserve"> مستقلة</w:t>
      </w:r>
      <w:r>
        <w:rPr>
          <w:rFonts w:hint="cs"/>
          <w:rtl/>
          <w:lang w:val="fr-CH" w:bidi="ar"/>
        </w:rPr>
        <w:t>؛</w:t>
      </w:r>
    </w:p>
    <w:p w:rsidR="00E617A9" w:rsidRDefault="00E617A9" w:rsidP="00E617A9">
      <w:pPr>
        <w:pStyle w:val="SingleTxtGA"/>
        <w:rPr>
          <w:rFonts w:hint="cs"/>
          <w:rtl/>
          <w:lang w:val="fr-CH" w:bidi="ar"/>
        </w:rPr>
      </w:pPr>
      <w:r>
        <w:rPr>
          <w:rFonts w:hint="cs"/>
          <w:rtl/>
          <w:lang w:val="fr-CH"/>
        </w:rPr>
        <w:tab/>
        <w:t>(د)</w:t>
      </w:r>
      <w:r>
        <w:rPr>
          <w:rFonts w:hint="cs"/>
          <w:rtl/>
          <w:lang w:val="fr-CH"/>
        </w:rPr>
        <w:tab/>
        <w:t>إنشاء ال</w:t>
      </w:r>
      <w:r>
        <w:rPr>
          <w:rFonts w:hint="cs"/>
          <w:rtl/>
          <w:lang w:bidi="ar"/>
        </w:rPr>
        <w:t xml:space="preserve">شبكة الوطنية لمراكز مكافحة العنف المنزلي </w:t>
      </w:r>
      <w:r>
        <w:rPr>
          <w:rFonts w:hint="cs"/>
          <w:rtl/>
          <w:lang w:val="fr-CH" w:bidi="ar"/>
        </w:rPr>
        <w:t>في عام 2005؛</w:t>
      </w:r>
    </w:p>
    <w:p w:rsidR="00E617A9" w:rsidRDefault="00E617A9" w:rsidP="0070154D">
      <w:pPr>
        <w:pStyle w:val="SingleTxtGA"/>
        <w:rPr>
          <w:rFonts w:hint="cs"/>
          <w:rtl/>
          <w:lang w:val="fr-CH" w:bidi="ar"/>
        </w:rPr>
      </w:pPr>
      <w:r>
        <w:rPr>
          <w:rFonts w:hint="cs"/>
          <w:rtl/>
          <w:lang w:val="fr-CH"/>
        </w:rPr>
        <w:tab/>
        <w:t>(</w:t>
      </w:r>
      <w:r w:rsidRPr="00E617A9">
        <w:rPr>
          <w:rFonts w:hint="cs"/>
          <w:sz w:val="30"/>
          <w:rtl/>
          <w:lang w:val="fr-CH"/>
        </w:rPr>
        <w:t>ﻫ</w:t>
      </w:r>
      <w:r>
        <w:rPr>
          <w:rFonts w:hint="cs"/>
          <w:rtl/>
          <w:lang w:val="fr-CH"/>
        </w:rPr>
        <w:t>)</w:t>
      </w:r>
      <w:r>
        <w:rPr>
          <w:rFonts w:hint="cs"/>
          <w:rtl/>
          <w:lang w:val="fr-CH"/>
        </w:rPr>
        <w:tab/>
        <w:t xml:space="preserve">القيام في عام 2007 بإنشاء </w:t>
      </w:r>
      <w:r>
        <w:rPr>
          <w:rFonts w:hint="cs"/>
          <w:rtl/>
          <w:lang w:bidi="ar"/>
        </w:rPr>
        <w:t>مكتب دعم مجتمعات الروما، فضلاً عن إنشاء مشروع رائد لوسطاء طائفة الروما في البلديات</w:t>
      </w:r>
      <w:r w:rsidR="0070154D">
        <w:rPr>
          <w:rFonts w:hint="cs"/>
          <w:rtl/>
          <w:lang w:val="fr-CH" w:bidi="ar"/>
        </w:rPr>
        <w:t>.</w:t>
      </w:r>
    </w:p>
    <w:p w:rsidR="00E617A9" w:rsidRPr="000C534A" w:rsidRDefault="00E617A9" w:rsidP="00E617A9">
      <w:pPr>
        <w:pStyle w:val="H1GA"/>
        <w:rPr>
          <w:rFonts w:hint="cs"/>
          <w:szCs w:val="24"/>
          <w:rtl/>
        </w:rPr>
      </w:pPr>
      <w:r>
        <w:rPr>
          <w:rFonts w:hint="cs"/>
          <w:rtl/>
          <w:lang w:val="fr-CH"/>
        </w:rPr>
        <w:tab/>
        <w:t>جيم-</w:t>
      </w:r>
      <w:r>
        <w:rPr>
          <w:rFonts w:hint="cs"/>
          <w:rtl/>
          <w:lang w:val="fr-CH"/>
        </w:rPr>
        <w:tab/>
        <w:t>دواعي القلق الرئيسية والتوصيات</w:t>
      </w:r>
    </w:p>
    <w:p w:rsidR="00E617A9" w:rsidRDefault="00E617A9" w:rsidP="00C763E5">
      <w:pPr>
        <w:pStyle w:val="SingleTxtGA"/>
        <w:spacing w:line="374" w:lineRule="exact"/>
        <w:rPr>
          <w:rFonts w:hint="cs"/>
          <w:rtl/>
          <w:lang w:val="fr-CH"/>
        </w:rPr>
      </w:pPr>
      <w:r>
        <w:rPr>
          <w:rFonts w:hint="cs"/>
          <w:rtl/>
          <w:lang w:val="fr-CH"/>
        </w:rPr>
        <w:t>4-</w:t>
      </w:r>
      <w:r>
        <w:rPr>
          <w:rFonts w:hint="cs"/>
          <w:rtl/>
          <w:lang w:val="fr-CH"/>
        </w:rPr>
        <w:tab/>
        <w:t xml:space="preserve">تعرب اللجنة عن قلقها إزاء التمثيل الناقص للمرأة في </w:t>
      </w:r>
      <w:r w:rsidRPr="0035402C">
        <w:rPr>
          <w:rFonts w:hint="cs"/>
          <w:rtl/>
          <w:lang w:val="fr-CH"/>
        </w:rPr>
        <w:t>مناصب صنع القرار في</w:t>
      </w:r>
      <w:r>
        <w:rPr>
          <w:rFonts w:hint="cs"/>
          <w:rtl/>
          <w:lang w:val="fr-CH"/>
        </w:rPr>
        <w:t xml:space="preserve"> القطاع العام، بما في ذلك </w:t>
      </w:r>
      <w:r>
        <w:rPr>
          <w:rFonts w:hint="cs"/>
          <w:rtl/>
          <w:lang w:bidi="ar"/>
        </w:rPr>
        <w:t>السلك الدبلوماسي والجمعيتين التشريع</w:t>
      </w:r>
      <w:r w:rsidR="0070154D">
        <w:rPr>
          <w:rFonts w:hint="cs"/>
          <w:rtl/>
          <w:lang w:bidi="ar"/>
        </w:rPr>
        <w:t>ي</w:t>
      </w:r>
      <w:r>
        <w:rPr>
          <w:rFonts w:hint="cs"/>
          <w:rtl/>
          <w:lang w:bidi="ar"/>
        </w:rPr>
        <w:t xml:space="preserve">تين </w:t>
      </w:r>
      <w:r>
        <w:rPr>
          <w:rFonts w:hint="cs"/>
          <w:rtl/>
          <w:lang w:val="fr-CH"/>
        </w:rPr>
        <w:t>ل</w:t>
      </w:r>
      <w:r>
        <w:rPr>
          <w:rFonts w:hint="cs"/>
          <w:rtl/>
          <w:lang w:bidi="ar"/>
        </w:rPr>
        <w:t xml:space="preserve">منطقتي </w:t>
      </w:r>
      <w:proofErr w:type="spellStart"/>
      <w:r>
        <w:rPr>
          <w:rFonts w:hint="cs"/>
          <w:rtl/>
          <w:lang w:bidi="ar"/>
        </w:rPr>
        <w:t>أزوريس</w:t>
      </w:r>
      <w:proofErr w:type="spellEnd"/>
      <w:r>
        <w:rPr>
          <w:rFonts w:hint="cs"/>
          <w:rtl/>
          <w:lang w:bidi="ar"/>
        </w:rPr>
        <w:t xml:space="preserve"> </w:t>
      </w:r>
      <w:proofErr w:type="spellStart"/>
      <w:r>
        <w:rPr>
          <w:rFonts w:hint="cs"/>
          <w:rtl/>
          <w:lang w:bidi="ar"/>
        </w:rPr>
        <w:t>وماديرا</w:t>
      </w:r>
      <w:proofErr w:type="spellEnd"/>
      <w:r>
        <w:rPr>
          <w:rFonts w:hint="cs"/>
          <w:rtl/>
          <w:lang w:bidi="ar"/>
        </w:rPr>
        <w:t xml:space="preserve"> المتمتعين بالحكم الذاتي</w:t>
      </w:r>
      <w:r>
        <w:rPr>
          <w:rFonts w:hint="cs"/>
          <w:rtl/>
          <w:lang w:val="fr-CH"/>
        </w:rPr>
        <w:t xml:space="preserve">. كما تشعر اللجنة بالقلق إزاء التفاوت الكبير </w:t>
      </w:r>
      <w:r w:rsidR="0070154D">
        <w:rPr>
          <w:rFonts w:hint="cs"/>
          <w:rtl/>
          <w:lang w:val="fr-CH"/>
        </w:rPr>
        <w:t>و</w:t>
      </w:r>
      <w:r>
        <w:rPr>
          <w:rFonts w:hint="cs"/>
          <w:rtl/>
          <w:lang w:val="fr-CH"/>
        </w:rPr>
        <w:t>المتزايد في الأجور بين الرجال والنساء (المواد 2 و3 و25 و26).</w:t>
      </w:r>
    </w:p>
    <w:p w:rsidR="00E617A9" w:rsidRPr="00564608" w:rsidRDefault="00E617A9" w:rsidP="00C763E5">
      <w:pPr>
        <w:pStyle w:val="SingleTxtGA"/>
        <w:spacing w:line="374" w:lineRule="exact"/>
        <w:rPr>
          <w:rFonts w:hint="cs"/>
          <w:b/>
          <w:bCs/>
          <w:rtl/>
          <w:lang w:val="fr-CH" w:bidi="ar"/>
        </w:rPr>
      </w:pPr>
      <w:r>
        <w:rPr>
          <w:rFonts w:hint="cs"/>
          <w:rtl/>
          <w:lang w:val="fr-CH"/>
        </w:rPr>
        <w:tab/>
      </w:r>
      <w:r w:rsidRPr="0035402C">
        <w:rPr>
          <w:rFonts w:hint="cs"/>
          <w:b/>
          <w:bCs/>
          <w:rtl/>
          <w:lang w:val="fr-CH"/>
        </w:rPr>
        <w:t xml:space="preserve">ينبغي للدولة الطرف أن </w:t>
      </w:r>
      <w:r>
        <w:rPr>
          <w:rFonts w:hint="cs"/>
          <w:b/>
          <w:bCs/>
          <w:rtl/>
          <w:lang w:val="fr-CH"/>
        </w:rPr>
        <w:t xml:space="preserve">تعزز جهودها لزيادة </w:t>
      </w:r>
      <w:r w:rsidRPr="0035402C">
        <w:rPr>
          <w:rFonts w:hint="cs"/>
          <w:b/>
          <w:bCs/>
          <w:rtl/>
          <w:lang w:val="fr-CH"/>
        </w:rPr>
        <w:t xml:space="preserve">تمثيل </w:t>
      </w:r>
      <w:r>
        <w:rPr>
          <w:rFonts w:hint="cs"/>
          <w:b/>
          <w:bCs/>
          <w:rtl/>
          <w:lang w:val="fr-CH"/>
        </w:rPr>
        <w:t>المرأة</w:t>
      </w:r>
      <w:r w:rsidRPr="0035402C">
        <w:rPr>
          <w:rFonts w:hint="cs"/>
          <w:b/>
          <w:bCs/>
          <w:rtl/>
          <w:lang w:val="fr-CH"/>
        </w:rPr>
        <w:t xml:space="preserve"> في مناصب صنع القرار في القطاع العام، </w:t>
      </w:r>
      <w:r>
        <w:rPr>
          <w:rFonts w:hint="cs"/>
          <w:b/>
          <w:bCs/>
          <w:rtl/>
          <w:lang w:val="fr-CH"/>
        </w:rPr>
        <w:t xml:space="preserve">بما في ذلك السلك الدبلوماسي فضلاً عن الجمعيتين التشريعيتين </w:t>
      </w:r>
      <w:r w:rsidRPr="00CA0B05">
        <w:rPr>
          <w:rFonts w:hint="cs"/>
          <w:b/>
          <w:bCs/>
          <w:rtl/>
          <w:lang w:val="fr-CH"/>
        </w:rPr>
        <w:t>ل</w:t>
      </w:r>
      <w:r w:rsidRPr="00CA0B05">
        <w:rPr>
          <w:rFonts w:hint="cs"/>
          <w:b/>
          <w:bCs/>
          <w:rtl/>
          <w:lang w:bidi="ar"/>
        </w:rPr>
        <w:t xml:space="preserve">منطقتي </w:t>
      </w:r>
      <w:proofErr w:type="spellStart"/>
      <w:r w:rsidRPr="00CA0B05">
        <w:rPr>
          <w:rFonts w:hint="cs"/>
          <w:b/>
          <w:bCs/>
          <w:rtl/>
          <w:lang w:bidi="ar"/>
        </w:rPr>
        <w:t>أزوريس</w:t>
      </w:r>
      <w:proofErr w:type="spellEnd"/>
      <w:r w:rsidRPr="00CA0B05">
        <w:rPr>
          <w:rFonts w:hint="cs"/>
          <w:b/>
          <w:bCs/>
          <w:rtl/>
          <w:lang w:bidi="ar"/>
        </w:rPr>
        <w:t xml:space="preserve"> </w:t>
      </w:r>
      <w:proofErr w:type="spellStart"/>
      <w:r w:rsidRPr="00CA0B05">
        <w:rPr>
          <w:rFonts w:hint="cs"/>
          <w:b/>
          <w:bCs/>
          <w:rtl/>
          <w:lang w:bidi="ar"/>
        </w:rPr>
        <w:t>وماديرا</w:t>
      </w:r>
      <w:proofErr w:type="spellEnd"/>
      <w:r w:rsidRPr="00CA0B05">
        <w:rPr>
          <w:rFonts w:hint="cs"/>
          <w:b/>
          <w:bCs/>
          <w:rtl/>
          <w:lang w:bidi="ar"/>
        </w:rPr>
        <w:t xml:space="preserve"> المتمتعين </w:t>
      </w:r>
      <w:r w:rsidRPr="00716C30">
        <w:rPr>
          <w:rFonts w:hint="cs"/>
          <w:b/>
          <w:bCs/>
          <w:rtl/>
          <w:lang w:bidi="ar"/>
        </w:rPr>
        <w:t>بالحكم الذاتي،</w:t>
      </w:r>
      <w:r w:rsidRPr="00716C30">
        <w:rPr>
          <w:rFonts w:hint="cs"/>
          <w:b/>
          <w:bCs/>
          <w:rtl/>
          <w:lang w:val="fr-CH"/>
        </w:rPr>
        <w:t xml:space="preserve"> </w:t>
      </w:r>
      <w:r>
        <w:rPr>
          <w:rFonts w:hint="cs"/>
          <w:b/>
          <w:bCs/>
          <w:rtl/>
          <w:lang w:val="fr-CH"/>
        </w:rPr>
        <w:t>عند الضرورة</w:t>
      </w:r>
      <w:r w:rsidRPr="00716C30">
        <w:rPr>
          <w:rFonts w:hint="cs"/>
          <w:b/>
          <w:bCs/>
          <w:rtl/>
          <w:lang w:val="fr-CH"/>
        </w:rPr>
        <w:t>، وذلك</w:t>
      </w:r>
      <w:r>
        <w:rPr>
          <w:rFonts w:hint="cs"/>
          <w:b/>
          <w:bCs/>
          <w:rtl/>
          <w:lang w:val="fr-CH"/>
        </w:rPr>
        <w:t xml:space="preserve"> باتخاذ تدابير خاصة مؤقتة مناسبة</w:t>
      </w:r>
      <w:r w:rsidRPr="000C534A">
        <w:rPr>
          <w:rFonts w:hint="cs"/>
          <w:b/>
          <w:bCs/>
          <w:rtl/>
          <w:lang w:val="fr-CH"/>
        </w:rPr>
        <w:t>.</w:t>
      </w:r>
      <w:r>
        <w:rPr>
          <w:rFonts w:hint="cs"/>
          <w:b/>
          <w:bCs/>
          <w:rtl/>
          <w:lang w:val="fr-CH"/>
        </w:rPr>
        <w:t xml:space="preserve"> وينبغي للدولة الطرف أن تستمر في اتخاذ </w:t>
      </w:r>
      <w:r w:rsidRPr="0035402C">
        <w:rPr>
          <w:rFonts w:hint="cs"/>
          <w:b/>
          <w:bCs/>
          <w:rtl/>
          <w:lang w:val="fr-CH"/>
        </w:rPr>
        <w:t xml:space="preserve">تدابير </w:t>
      </w:r>
      <w:r>
        <w:rPr>
          <w:rFonts w:hint="cs"/>
          <w:b/>
          <w:bCs/>
          <w:rtl/>
          <w:lang w:val="fr-CH"/>
        </w:rPr>
        <w:t>ترمي</w:t>
      </w:r>
      <w:r w:rsidRPr="0035402C">
        <w:rPr>
          <w:rFonts w:hint="cs"/>
          <w:b/>
          <w:bCs/>
          <w:rtl/>
          <w:lang w:val="fr-CH"/>
        </w:rPr>
        <w:t xml:space="preserve"> إلى ضمان </w:t>
      </w:r>
      <w:r>
        <w:rPr>
          <w:rFonts w:hint="cs"/>
          <w:b/>
          <w:bCs/>
          <w:rtl/>
          <w:lang w:val="fr-CH"/>
        </w:rPr>
        <w:t xml:space="preserve">تقاضي </w:t>
      </w:r>
      <w:r w:rsidRPr="0035402C">
        <w:rPr>
          <w:rFonts w:hint="cs"/>
          <w:b/>
          <w:bCs/>
          <w:rtl/>
          <w:lang w:bidi="ar"/>
        </w:rPr>
        <w:t xml:space="preserve">النساء والرجال </w:t>
      </w:r>
      <w:r>
        <w:rPr>
          <w:rFonts w:hint="cs"/>
          <w:b/>
          <w:bCs/>
          <w:rtl/>
          <w:lang w:bidi="ar"/>
        </w:rPr>
        <w:t>أجورا</w:t>
      </w:r>
      <w:r w:rsidR="0070154D">
        <w:rPr>
          <w:rFonts w:hint="cs"/>
          <w:b/>
          <w:bCs/>
          <w:rtl/>
          <w:lang w:bidi="ar"/>
        </w:rPr>
        <w:t>ً</w:t>
      </w:r>
      <w:r>
        <w:rPr>
          <w:rFonts w:hint="cs"/>
          <w:b/>
          <w:bCs/>
          <w:rtl/>
          <w:lang w:bidi="ar"/>
        </w:rPr>
        <w:t xml:space="preserve"> متساوية</w:t>
      </w:r>
      <w:r w:rsidRPr="0035402C">
        <w:rPr>
          <w:rFonts w:hint="cs"/>
          <w:b/>
          <w:bCs/>
          <w:rtl/>
          <w:lang w:bidi="ar"/>
        </w:rPr>
        <w:t xml:space="preserve"> عن العمل ذي القيمة المتساوية</w:t>
      </w:r>
      <w:r>
        <w:rPr>
          <w:rFonts w:hint="cs"/>
          <w:b/>
          <w:bCs/>
          <w:rtl/>
          <w:lang w:val="fr-CH"/>
        </w:rPr>
        <w:t>، بما يتماشى مع قانون العمل لعام</w:t>
      </w:r>
      <w:r>
        <w:rPr>
          <w:rFonts w:hint="eastAsia"/>
          <w:b/>
          <w:bCs/>
          <w:rtl/>
          <w:lang w:val="fr-CH"/>
        </w:rPr>
        <w:t> </w:t>
      </w:r>
      <w:r>
        <w:rPr>
          <w:rFonts w:hint="cs"/>
          <w:b/>
          <w:bCs/>
          <w:rtl/>
          <w:lang w:val="fr-CH"/>
        </w:rPr>
        <w:t xml:space="preserve">2009. كما ينبغي لها أن تتخذ تدابير لمواجهة الصعوبات الهيكلية المحددة في مجال </w:t>
      </w:r>
      <w:r w:rsidRPr="00564608">
        <w:rPr>
          <w:rFonts w:hint="cs"/>
          <w:b/>
          <w:bCs/>
          <w:rtl/>
          <w:lang w:val="fr-CH"/>
        </w:rPr>
        <w:t xml:space="preserve">تنفيذ </w:t>
      </w:r>
      <w:r>
        <w:rPr>
          <w:rFonts w:hint="cs"/>
          <w:b/>
          <w:bCs/>
          <w:rtl/>
          <w:lang w:bidi="ar"/>
        </w:rPr>
        <w:t>ا</w:t>
      </w:r>
      <w:r w:rsidRPr="00564608">
        <w:rPr>
          <w:rFonts w:hint="cs"/>
          <w:b/>
          <w:bCs/>
          <w:rtl/>
          <w:lang w:bidi="ar"/>
        </w:rPr>
        <w:t xml:space="preserve">لسياسات </w:t>
      </w:r>
      <w:r>
        <w:rPr>
          <w:rFonts w:hint="cs"/>
          <w:b/>
          <w:bCs/>
          <w:rtl/>
          <w:lang w:bidi="ar"/>
        </w:rPr>
        <w:t>المتعلقة</w:t>
      </w:r>
      <w:r w:rsidRPr="00564608">
        <w:rPr>
          <w:rFonts w:hint="cs"/>
          <w:b/>
          <w:bCs/>
          <w:rtl/>
          <w:lang w:bidi="ar"/>
        </w:rPr>
        <w:t xml:space="preserve"> </w:t>
      </w:r>
      <w:r>
        <w:rPr>
          <w:rFonts w:hint="cs"/>
          <w:b/>
          <w:bCs/>
          <w:rtl/>
          <w:lang w:bidi="ar"/>
        </w:rPr>
        <w:t>ب</w:t>
      </w:r>
      <w:r w:rsidRPr="00564608">
        <w:rPr>
          <w:rFonts w:hint="cs"/>
          <w:b/>
          <w:bCs/>
          <w:rtl/>
          <w:lang w:bidi="ar"/>
        </w:rPr>
        <w:t>المساواة بين الجنسين</w:t>
      </w:r>
      <w:r>
        <w:rPr>
          <w:rFonts w:hint="cs"/>
          <w:b/>
          <w:bCs/>
          <w:rtl/>
          <w:lang w:bidi="ar"/>
        </w:rPr>
        <w:t xml:space="preserve">، ومن بينها عدم </w:t>
      </w:r>
      <w:r w:rsidR="0070154D">
        <w:rPr>
          <w:rFonts w:hint="cs"/>
          <w:b/>
          <w:bCs/>
          <w:rtl/>
          <w:lang w:bidi="ar"/>
        </w:rPr>
        <w:t xml:space="preserve">كفاية </w:t>
      </w:r>
      <w:r>
        <w:rPr>
          <w:rFonts w:hint="cs"/>
          <w:b/>
          <w:bCs/>
          <w:rtl/>
          <w:lang w:bidi="ar"/>
        </w:rPr>
        <w:t xml:space="preserve">الموارد البشرية والمالية، ومحدودية إدراك </w:t>
      </w:r>
      <w:r>
        <w:rPr>
          <w:rFonts w:hint="cs"/>
          <w:b/>
          <w:bCs/>
          <w:rtl/>
          <w:lang w:val="fr-CH" w:bidi="ar"/>
        </w:rPr>
        <w:t>الرأي العام لمفاهيم المساواة وغياب الالتزام السياسي، كما ورد ذكره في الفقرة 47 من التقرير الدوري الرابع الذي قدمته الدولة الطرف.</w:t>
      </w:r>
    </w:p>
    <w:p w:rsidR="00E617A9" w:rsidRDefault="00E617A9" w:rsidP="00C763E5">
      <w:pPr>
        <w:pStyle w:val="SingleTxtGA"/>
        <w:spacing w:line="374" w:lineRule="exact"/>
        <w:rPr>
          <w:rFonts w:hint="cs"/>
          <w:rtl/>
          <w:lang w:val="fr-CH"/>
        </w:rPr>
      </w:pPr>
      <w:r>
        <w:rPr>
          <w:rFonts w:hint="cs"/>
          <w:rtl/>
          <w:lang w:val="fr-CH"/>
        </w:rPr>
        <w:t>5-</w:t>
      </w:r>
      <w:r>
        <w:rPr>
          <w:rFonts w:hint="cs"/>
          <w:rtl/>
          <w:lang w:val="fr-CH"/>
        </w:rPr>
        <w:tab/>
        <w:t>ويساور اللجنة القلق إزاء استمرار التمييز الذي يواجهه المهاجرون والأجانب والأقليات الإثنية، بما في ذلك أقلية الروما، في مجالات السكن، والعمالة، والتعليم، والمساواة في الأجور، والرعاية الصحية والخدمات العامة، فضل</w:t>
      </w:r>
      <w:r w:rsidR="00D67076">
        <w:rPr>
          <w:rFonts w:hint="cs"/>
          <w:rtl/>
          <w:lang w:val="fr-CH"/>
        </w:rPr>
        <w:t xml:space="preserve">اً </w:t>
      </w:r>
      <w:r>
        <w:rPr>
          <w:rFonts w:hint="cs"/>
          <w:rtl/>
          <w:lang w:val="fr-CH"/>
        </w:rPr>
        <w:t>عن المشاركة في الحياة العامة، وذلك كله على الرغم من الإجراءات الهامة التي اتخذتها الدولة الطرف في هذا الصدد. كما تشعر اللجنة بالقلق إزاء التقارير التي تشير إلى انتهاج موظفين مكلفين بإنفاذ القانون سلوكيات عنصرية وتمييزية (المواد 2 و25 و26).</w:t>
      </w:r>
    </w:p>
    <w:p w:rsidR="00E617A9" w:rsidRPr="00B869DF" w:rsidRDefault="00E617A9" w:rsidP="00C763E5">
      <w:pPr>
        <w:pStyle w:val="SingleTxtGA"/>
        <w:spacing w:line="374" w:lineRule="exact"/>
        <w:rPr>
          <w:rFonts w:hint="cs"/>
          <w:b/>
          <w:bCs/>
          <w:rtl/>
          <w:lang w:val="fr-CH"/>
        </w:rPr>
      </w:pPr>
      <w:r>
        <w:rPr>
          <w:rFonts w:hint="cs"/>
          <w:rtl/>
          <w:lang w:val="fr-CH"/>
        </w:rPr>
        <w:tab/>
      </w:r>
      <w:r w:rsidRPr="00B869DF">
        <w:rPr>
          <w:rFonts w:hint="cs"/>
          <w:b/>
          <w:bCs/>
          <w:rtl/>
          <w:lang w:val="fr-CH"/>
        </w:rPr>
        <w:t xml:space="preserve">ينبغي للدولة الطرف </w:t>
      </w:r>
      <w:r>
        <w:rPr>
          <w:rFonts w:hint="cs"/>
          <w:b/>
          <w:bCs/>
          <w:rtl/>
          <w:lang w:val="fr-CH"/>
        </w:rPr>
        <w:t xml:space="preserve">أن </w:t>
      </w:r>
      <w:r w:rsidRPr="0035402C">
        <w:rPr>
          <w:rFonts w:hint="cs"/>
          <w:b/>
          <w:bCs/>
          <w:rtl/>
          <w:lang w:val="fr-CH"/>
        </w:rPr>
        <w:t>تقوم بتكثيف التدابير</w:t>
      </w:r>
      <w:r>
        <w:rPr>
          <w:rFonts w:hint="cs"/>
          <w:b/>
          <w:bCs/>
          <w:rtl/>
          <w:lang w:val="fr-CH"/>
        </w:rPr>
        <w:t xml:space="preserve"> الرامية إلى ضمان عدم تعرّض المهاجرين والأجانب والأقليات الإثنية، بما في ذلك أقلية الروما، للتمييز في مجالات الحصول على سكن، والعمالة، والتعليم، والمساواة في الأجور، والرعاية الصحية، والخدمات </w:t>
      </w:r>
      <w:r w:rsidRPr="009E3D37">
        <w:rPr>
          <w:rFonts w:hint="cs"/>
          <w:b/>
          <w:bCs/>
          <w:rtl/>
          <w:lang w:val="fr-CH"/>
        </w:rPr>
        <w:t>العامة</w:t>
      </w:r>
      <w:r>
        <w:rPr>
          <w:rFonts w:hint="cs"/>
          <w:b/>
          <w:bCs/>
          <w:rtl/>
          <w:lang w:val="fr-CH"/>
        </w:rPr>
        <w:t>،</w:t>
      </w:r>
      <w:r w:rsidRPr="009E3D37">
        <w:rPr>
          <w:rFonts w:hint="cs"/>
          <w:b/>
          <w:bCs/>
          <w:rtl/>
          <w:lang w:val="fr-CH"/>
        </w:rPr>
        <w:t xml:space="preserve"> فضل</w:t>
      </w:r>
      <w:r w:rsidR="00D67076">
        <w:rPr>
          <w:rFonts w:hint="cs"/>
          <w:b/>
          <w:bCs/>
          <w:rtl/>
          <w:lang w:val="fr-CH"/>
        </w:rPr>
        <w:t xml:space="preserve">اً </w:t>
      </w:r>
      <w:r w:rsidRPr="009E3D37">
        <w:rPr>
          <w:rFonts w:hint="cs"/>
          <w:b/>
          <w:bCs/>
          <w:rtl/>
          <w:lang w:val="fr-CH"/>
        </w:rPr>
        <w:t>عن</w:t>
      </w:r>
      <w:r>
        <w:rPr>
          <w:rFonts w:hint="cs"/>
          <w:b/>
          <w:bCs/>
          <w:rtl/>
          <w:lang w:val="fr-CH"/>
        </w:rPr>
        <w:t xml:space="preserve"> المشاركة في الحياة العامة. كما ينبغي للدولة الطرف أن تتخذ خطوات لضمان امتناع موظفي إنفاذ القانون عن انتهاج سلوكيات عنصرية وتمييزية، ومن هذه الخطوات </w:t>
      </w:r>
      <w:r w:rsidRPr="0035402C">
        <w:rPr>
          <w:rFonts w:hint="cs"/>
          <w:b/>
          <w:bCs/>
          <w:rtl/>
          <w:lang w:val="fr-CH"/>
        </w:rPr>
        <w:t>تكثيف الجهود</w:t>
      </w:r>
      <w:r>
        <w:rPr>
          <w:rFonts w:hint="cs"/>
          <w:b/>
          <w:bCs/>
          <w:rtl/>
          <w:lang w:val="fr-CH"/>
        </w:rPr>
        <w:t xml:space="preserve"> الرامية إلى زيادة الوعي في هذا الشأن</w:t>
      </w:r>
      <w:r w:rsidRPr="00B869DF">
        <w:rPr>
          <w:rFonts w:hint="cs"/>
          <w:b/>
          <w:bCs/>
          <w:rtl/>
          <w:lang w:val="fr-CH"/>
        </w:rPr>
        <w:t>.</w:t>
      </w:r>
    </w:p>
    <w:p w:rsidR="00E617A9" w:rsidRPr="00EB3AA5" w:rsidRDefault="00E617A9" w:rsidP="00E617A9">
      <w:pPr>
        <w:pStyle w:val="SingleTxtGA"/>
        <w:rPr>
          <w:rFonts w:hint="cs"/>
          <w:spacing w:val="-4"/>
          <w:rtl/>
          <w:lang w:val="fr-CH"/>
        </w:rPr>
      </w:pPr>
      <w:r w:rsidRPr="00EB3AA5">
        <w:rPr>
          <w:rFonts w:hint="cs"/>
          <w:spacing w:val="-4"/>
          <w:rtl/>
          <w:lang w:val="fr-CH"/>
        </w:rPr>
        <w:t>6-</w:t>
      </w:r>
      <w:r w:rsidRPr="00EB3AA5">
        <w:rPr>
          <w:rFonts w:hint="cs"/>
          <w:spacing w:val="-4"/>
          <w:rtl/>
          <w:lang w:val="fr-CH"/>
        </w:rPr>
        <w:tab/>
        <w:t>وتشعر اللجنة بالقلق إزاء منع المحتجزين، بموجب الفقرة 4 من المادة 143 من قانون الإجراءات الجنائية، من الاتصال بأشخاص آخرين في حالات جرائم الإرهاب أو الجرائم المتسمة بالعنف أو بدرجة عالية من التنظيم، إلى حين مثول المحتجز أمام المحكمة (المواد 7 و9 و10).</w:t>
      </w:r>
    </w:p>
    <w:p w:rsidR="00E617A9" w:rsidRPr="00F55218" w:rsidRDefault="00E617A9" w:rsidP="00E617A9">
      <w:pPr>
        <w:pStyle w:val="SingleTxtGA"/>
        <w:rPr>
          <w:rFonts w:hint="cs"/>
          <w:b/>
          <w:bCs/>
          <w:rtl/>
          <w:lang w:val="fr-CH" w:bidi="ar"/>
        </w:rPr>
      </w:pPr>
      <w:r>
        <w:rPr>
          <w:rFonts w:hint="cs"/>
          <w:rtl/>
          <w:lang w:val="fr-CH"/>
        </w:rPr>
        <w:tab/>
      </w:r>
      <w:r>
        <w:rPr>
          <w:rFonts w:hint="cs"/>
          <w:b/>
          <w:bCs/>
          <w:rtl/>
          <w:lang w:val="fr-CH"/>
        </w:rPr>
        <w:t>ينبغي للدولة الطرف اتخاذ تدابير لضمان وضع ضوابط صارمة على الاحتجاز الذي يأمر به مكتب المدعي العام، بموجب الفقرة 4 من المادة 143 من قانون الإجراءات الجنائية، في حالات جرائم الإرهاب</w:t>
      </w:r>
      <w:r w:rsidRPr="0008057C">
        <w:rPr>
          <w:rFonts w:hint="cs"/>
          <w:b/>
          <w:bCs/>
          <w:rtl/>
          <w:lang w:val="fr-CH"/>
        </w:rPr>
        <w:t xml:space="preserve"> أو الجرائم </w:t>
      </w:r>
      <w:r w:rsidRPr="0035402C">
        <w:rPr>
          <w:b/>
          <w:bCs/>
          <w:rtl/>
          <w:lang w:val="fr-CH"/>
        </w:rPr>
        <w:t>المتسمة بالعنف أو بدرجة عالية من التنظيم</w:t>
      </w:r>
      <w:r w:rsidRPr="00623B2F">
        <w:rPr>
          <w:rFonts w:hint="cs"/>
          <w:b/>
          <w:bCs/>
          <w:rtl/>
          <w:lang w:bidi="ar"/>
        </w:rPr>
        <w:t xml:space="preserve">، </w:t>
      </w:r>
      <w:r>
        <w:rPr>
          <w:rFonts w:hint="cs"/>
          <w:b/>
          <w:bCs/>
          <w:rtl/>
          <w:lang w:bidi="ar"/>
        </w:rPr>
        <w:t xml:space="preserve">ولضمان </w:t>
      </w:r>
      <w:r w:rsidRPr="00623B2F">
        <w:rPr>
          <w:rFonts w:hint="cs"/>
          <w:b/>
          <w:bCs/>
          <w:rtl/>
          <w:lang w:bidi="ar"/>
        </w:rPr>
        <w:t xml:space="preserve">فرض مراقبة قضائية على المحتجزين </w:t>
      </w:r>
      <w:r>
        <w:rPr>
          <w:rFonts w:hint="cs"/>
          <w:b/>
          <w:bCs/>
          <w:rtl/>
          <w:lang w:bidi="ar"/>
        </w:rPr>
        <w:t xml:space="preserve">بموجب </w:t>
      </w:r>
      <w:r w:rsidRPr="00EF1203">
        <w:rPr>
          <w:rFonts w:hint="cs"/>
          <w:b/>
          <w:bCs/>
          <w:rtl/>
          <w:lang w:bidi="ar"/>
        </w:rPr>
        <w:t>هذا الحكم</w:t>
      </w:r>
      <w:r>
        <w:rPr>
          <w:rFonts w:hint="cs"/>
          <w:b/>
          <w:bCs/>
          <w:rtl/>
          <w:lang w:bidi="ar"/>
        </w:rPr>
        <w:t>،</w:t>
      </w:r>
      <w:r w:rsidRPr="00EF1203">
        <w:rPr>
          <w:rFonts w:hint="cs"/>
          <w:rtl/>
          <w:lang w:bidi="ar"/>
        </w:rPr>
        <w:t xml:space="preserve"> </w:t>
      </w:r>
      <w:r w:rsidRPr="00EF1203">
        <w:rPr>
          <w:rFonts w:hint="cs"/>
          <w:b/>
          <w:bCs/>
          <w:rtl/>
          <w:lang w:val="fr-CH" w:bidi="ar"/>
        </w:rPr>
        <w:t>و</w:t>
      </w:r>
      <w:r>
        <w:rPr>
          <w:rFonts w:hint="cs"/>
          <w:b/>
          <w:bCs/>
          <w:rtl/>
          <w:lang w:val="fr-CH" w:bidi="ar"/>
        </w:rPr>
        <w:t xml:space="preserve">قيام القضاء بمراجعة القيود المفروضة على </w:t>
      </w:r>
      <w:r w:rsidRPr="0035402C">
        <w:rPr>
          <w:rFonts w:hint="cs"/>
          <w:b/>
          <w:bCs/>
          <w:rtl/>
          <w:lang w:val="fr-CH" w:bidi="ar"/>
        </w:rPr>
        <w:t>اتصالهم بأشخاص آخرين مراجعة</w:t>
      </w:r>
      <w:r>
        <w:rPr>
          <w:rFonts w:hint="cs"/>
          <w:b/>
          <w:bCs/>
          <w:rtl/>
          <w:lang w:val="fr-CH" w:bidi="ar"/>
        </w:rPr>
        <w:t xml:space="preserve"> دقيقة.</w:t>
      </w:r>
    </w:p>
    <w:p w:rsidR="00E617A9" w:rsidRPr="00F55218" w:rsidRDefault="00E617A9" w:rsidP="00FE3CFC">
      <w:pPr>
        <w:pStyle w:val="SingleTxtGA"/>
        <w:rPr>
          <w:rFonts w:hint="cs"/>
          <w:spacing w:val="-2"/>
          <w:rtl/>
          <w:lang w:val="fr-CH"/>
        </w:rPr>
      </w:pPr>
      <w:r>
        <w:rPr>
          <w:rFonts w:hint="cs"/>
          <w:spacing w:val="-2"/>
          <w:rtl/>
          <w:lang w:val="fr-CH"/>
        </w:rPr>
        <w:t>7</w:t>
      </w:r>
      <w:r w:rsidRPr="00F55218">
        <w:rPr>
          <w:rFonts w:hint="cs"/>
          <w:spacing w:val="-2"/>
          <w:rtl/>
          <w:lang w:val="fr-CH"/>
        </w:rPr>
        <w:t>-</w:t>
      </w:r>
      <w:r w:rsidRPr="00F55218">
        <w:rPr>
          <w:rFonts w:hint="cs"/>
          <w:spacing w:val="-2"/>
          <w:rtl/>
          <w:lang w:val="fr-CH"/>
        </w:rPr>
        <w:tab/>
        <w:t>و</w:t>
      </w:r>
      <w:r>
        <w:rPr>
          <w:rFonts w:hint="cs"/>
          <w:spacing w:val="-2"/>
          <w:rtl/>
          <w:lang w:val="fr-CH"/>
        </w:rPr>
        <w:t xml:space="preserve">تعرب اللجنة عن قلقها </w:t>
      </w:r>
      <w:r>
        <w:rPr>
          <w:rFonts w:hint="cs"/>
          <w:rtl/>
          <w:lang w:bidi="ar"/>
        </w:rPr>
        <w:t xml:space="preserve">لأن الفترة الزمنية التي يمضيها الشخص في الحبس للتحقق من هويته، والتي </w:t>
      </w:r>
      <w:r w:rsidRPr="00EF1203">
        <w:rPr>
          <w:rFonts w:hint="cs"/>
          <w:rtl/>
          <w:lang w:bidi="ar"/>
        </w:rPr>
        <w:t>تتحول إلى</w:t>
      </w:r>
      <w:r>
        <w:rPr>
          <w:rFonts w:hint="cs"/>
          <w:rtl/>
          <w:lang w:bidi="ar"/>
        </w:rPr>
        <w:t xml:space="preserve"> احتجاز في حال الاشتباه في ارتكابه جريمة، لا تُحسب ضمن مدة </w:t>
      </w:r>
      <w:proofErr w:type="spellStart"/>
      <w:r>
        <w:rPr>
          <w:rFonts w:hint="cs"/>
          <w:rtl/>
          <w:lang w:bidi="ar"/>
        </w:rPr>
        <w:t>ال</w:t>
      </w:r>
      <w:proofErr w:type="spellEnd"/>
      <w:r>
        <w:rPr>
          <w:rFonts w:hint="cs"/>
          <w:rtl/>
          <w:lang w:bidi="ar"/>
        </w:rPr>
        <w:t xml:space="preserve">‍ 48 ساعة التي يجب في </w:t>
      </w:r>
      <w:proofErr w:type="spellStart"/>
      <w:r>
        <w:rPr>
          <w:rFonts w:hint="cs"/>
          <w:rtl/>
          <w:lang w:bidi="ar"/>
        </w:rPr>
        <w:t>غضونها</w:t>
      </w:r>
      <w:proofErr w:type="spellEnd"/>
      <w:r>
        <w:rPr>
          <w:rFonts w:hint="cs"/>
          <w:rtl/>
          <w:lang w:bidi="ar"/>
        </w:rPr>
        <w:t xml:space="preserve"> أن يمثل الشخص المحتجز أمام قاض، ولأنّ الأشخاص المشتبه </w:t>
      </w:r>
      <w:r w:rsidRPr="0035402C">
        <w:rPr>
          <w:rFonts w:hint="cs"/>
          <w:rtl/>
          <w:lang w:bidi="ar"/>
        </w:rPr>
        <w:t>في ارتكابهم جريمة</w:t>
      </w:r>
      <w:r w:rsidRPr="0035402C">
        <w:rPr>
          <w:rFonts w:hint="cs"/>
          <w:spacing w:val="-2"/>
          <w:rtl/>
          <w:lang w:val="fr-CH" w:bidi="ar"/>
        </w:rPr>
        <w:t xml:space="preserve"> لا</w:t>
      </w:r>
      <w:r>
        <w:rPr>
          <w:rFonts w:hint="cs"/>
          <w:spacing w:val="-2"/>
          <w:rtl/>
          <w:lang w:val="fr-CH" w:bidi="ar"/>
        </w:rPr>
        <w:t xml:space="preserve"> يحظون</w:t>
      </w:r>
      <w:r w:rsidR="00FE3CFC">
        <w:rPr>
          <w:rFonts w:hint="cs"/>
          <w:spacing w:val="-2"/>
          <w:rtl/>
          <w:lang w:val="fr-CH" w:bidi="ar"/>
        </w:rPr>
        <w:t xml:space="preserve"> أثناء </w:t>
      </w:r>
      <w:r>
        <w:rPr>
          <w:rFonts w:hint="cs"/>
          <w:spacing w:val="-2"/>
          <w:rtl/>
          <w:lang w:val="fr-CH" w:bidi="ar"/>
        </w:rPr>
        <w:t xml:space="preserve">هذه الفترة بالحماية </w:t>
      </w:r>
      <w:r w:rsidRPr="0035402C">
        <w:rPr>
          <w:rFonts w:hint="cs"/>
          <w:spacing w:val="-2"/>
          <w:rtl/>
          <w:lang w:val="fr-CH" w:bidi="ar"/>
        </w:rPr>
        <w:t>الممنوحة للمشتبه فيهم جنائي</w:t>
      </w:r>
      <w:r w:rsidR="00D67076">
        <w:rPr>
          <w:rFonts w:hint="cs"/>
          <w:spacing w:val="-2"/>
          <w:rtl/>
          <w:lang w:val="fr-CH" w:bidi="ar"/>
        </w:rPr>
        <w:t xml:space="preserve">اً </w:t>
      </w:r>
      <w:r>
        <w:rPr>
          <w:rFonts w:hint="cs"/>
          <w:spacing w:val="-2"/>
          <w:rtl/>
          <w:lang w:val="fr-CH" w:bidi="ar"/>
        </w:rPr>
        <w:t>(المواد 7 و9 و10).</w:t>
      </w:r>
    </w:p>
    <w:p w:rsidR="00E617A9" w:rsidRPr="00073571" w:rsidRDefault="00E617A9" w:rsidP="00983608">
      <w:pPr>
        <w:pStyle w:val="SingleTxtGA"/>
        <w:rPr>
          <w:b/>
          <w:bCs/>
          <w:spacing w:val="-2"/>
          <w:rtl/>
          <w:lang w:val="fr-CH"/>
        </w:rPr>
      </w:pPr>
      <w:r w:rsidRPr="00073571">
        <w:rPr>
          <w:rFonts w:hint="cs"/>
          <w:b/>
          <w:bCs/>
          <w:spacing w:val="-2"/>
          <w:rtl/>
          <w:lang w:val="fr-CH"/>
        </w:rPr>
        <w:tab/>
      </w:r>
      <w:r w:rsidRPr="00073571">
        <w:rPr>
          <w:b/>
          <w:bCs/>
          <w:spacing w:val="-2"/>
          <w:rtl/>
          <w:lang w:val="fr-CH"/>
        </w:rPr>
        <w:t>ينبغي للدولة الطرف أن تتخذ تدابير</w:t>
      </w:r>
      <w:r>
        <w:rPr>
          <w:rFonts w:hint="cs"/>
          <w:b/>
          <w:bCs/>
          <w:spacing w:val="-2"/>
          <w:rtl/>
          <w:lang w:val="fr-CH"/>
        </w:rPr>
        <w:t xml:space="preserve"> لضمان احتساب الفترة التي </w:t>
      </w:r>
      <w:r w:rsidRPr="0039051F">
        <w:rPr>
          <w:rFonts w:hint="cs"/>
          <w:b/>
          <w:bCs/>
          <w:spacing w:val="-2"/>
          <w:rtl/>
          <w:lang w:val="fr-CH"/>
        </w:rPr>
        <w:t xml:space="preserve">يمضيها </w:t>
      </w:r>
      <w:r w:rsidRPr="0039051F">
        <w:rPr>
          <w:rFonts w:hint="cs"/>
          <w:b/>
          <w:bCs/>
          <w:rtl/>
          <w:lang w:bidi="ar"/>
        </w:rPr>
        <w:t xml:space="preserve">الشخص </w:t>
      </w:r>
      <w:r w:rsidR="00983608">
        <w:rPr>
          <w:rFonts w:hint="cs"/>
          <w:b/>
          <w:bCs/>
          <w:rtl/>
          <w:lang w:bidi="ar"/>
        </w:rPr>
        <w:t xml:space="preserve">في الحبس </w:t>
      </w:r>
      <w:r w:rsidRPr="0039051F">
        <w:rPr>
          <w:rFonts w:hint="cs"/>
          <w:b/>
          <w:bCs/>
          <w:rtl/>
          <w:lang w:bidi="ar"/>
        </w:rPr>
        <w:t xml:space="preserve">للتحقق من هويته، </w:t>
      </w:r>
      <w:r w:rsidRPr="00EF1203">
        <w:rPr>
          <w:rFonts w:hint="cs"/>
          <w:b/>
          <w:bCs/>
          <w:rtl/>
          <w:lang w:bidi="ar"/>
        </w:rPr>
        <w:t>والتي تتحول إلى احتجاز</w:t>
      </w:r>
      <w:r w:rsidRPr="0039051F">
        <w:rPr>
          <w:rFonts w:hint="cs"/>
          <w:b/>
          <w:bCs/>
          <w:rtl/>
          <w:lang w:bidi="ar"/>
        </w:rPr>
        <w:t xml:space="preserve"> في حال </w:t>
      </w:r>
      <w:r w:rsidR="00983608">
        <w:rPr>
          <w:rFonts w:hint="cs"/>
          <w:b/>
          <w:bCs/>
          <w:rtl/>
          <w:lang w:bidi="ar"/>
        </w:rPr>
        <w:t xml:space="preserve">الاشتباه في ارتكابه </w:t>
      </w:r>
      <w:r w:rsidRPr="0039051F">
        <w:rPr>
          <w:rFonts w:hint="cs"/>
          <w:b/>
          <w:bCs/>
          <w:rtl/>
          <w:lang w:bidi="ar"/>
        </w:rPr>
        <w:t xml:space="preserve">جريمة، ضمن مدة </w:t>
      </w:r>
      <w:proofErr w:type="spellStart"/>
      <w:r w:rsidRPr="0039051F">
        <w:rPr>
          <w:rFonts w:hint="cs"/>
          <w:b/>
          <w:bCs/>
          <w:rtl/>
          <w:lang w:bidi="ar"/>
        </w:rPr>
        <w:t>ال</w:t>
      </w:r>
      <w:proofErr w:type="spellEnd"/>
      <w:r w:rsidRPr="0039051F">
        <w:rPr>
          <w:rFonts w:hint="cs"/>
          <w:b/>
          <w:bCs/>
          <w:rtl/>
          <w:lang w:bidi="ar"/>
        </w:rPr>
        <w:t xml:space="preserve">‍ 48 ساعة التي يجب في </w:t>
      </w:r>
      <w:proofErr w:type="spellStart"/>
      <w:r w:rsidRPr="0039051F">
        <w:rPr>
          <w:rFonts w:hint="cs"/>
          <w:b/>
          <w:bCs/>
          <w:rtl/>
          <w:lang w:bidi="ar"/>
        </w:rPr>
        <w:t>غضونها</w:t>
      </w:r>
      <w:proofErr w:type="spellEnd"/>
      <w:r w:rsidRPr="0039051F">
        <w:rPr>
          <w:rFonts w:hint="cs"/>
          <w:b/>
          <w:bCs/>
          <w:rtl/>
          <w:lang w:bidi="ar"/>
        </w:rPr>
        <w:t xml:space="preserve"> أن يمثل المشتبه </w:t>
      </w:r>
      <w:r w:rsidR="00983608">
        <w:rPr>
          <w:rFonts w:hint="cs"/>
          <w:b/>
          <w:bCs/>
          <w:rtl/>
          <w:lang w:bidi="ar"/>
        </w:rPr>
        <w:t>في</w:t>
      </w:r>
      <w:r w:rsidRPr="0039051F">
        <w:rPr>
          <w:rFonts w:hint="cs"/>
          <w:b/>
          <w:bCs/>
          <w:rtl/>
          <w:lang w:bidi="ar"/>
        </w:rPr>
        <w:t>ه أمام قاض،</w:t>
      </w:r>
      <w:r>
        <w:rPr>
          <w:rFonts w:hint="cs"/>
          <w:rtl/>
          <w:lang w:bidi="ar"/>
        </w:rPr>
        <w:t xml:space="preserve"> </w:t>
      </w:r>
      <w:r>
        <w:rPr>
          <w:rFonts w:hint="cs"/>
          <w:b/>
          <w:bCs/>
          <w:spacing w:val="-2"/>
          <w:rtl/>
          <w:lang w:val="fr-CH"/>
        </w:rPr>
        <w:t>و</w:t>
      </w:r>
      <w:r w:rsidR="00983608">
        <w:rPr>
          <w:rFonts w:hint="cs"/>
          <w:b/>
          <w:bCs/>
          <w:spacing w:val="-2"/>
          <w:rtl/>
          <w:lang w:val="fr-CH"/>
        </w:rPr>
        <w:t xml:space="preserve">لضمان </w:t>
      </w:r>
      <w:r>
        <w:rPr>
          <w:rFonts w:hint="cs"/>
          <w:b/>
          <w:bCs/>
          <w:spacing w:val="-2"/>
          <w:rtl/>
          <w:lang w:val="fr-CH"/>
        </w:rPr>
        <w:t xml:space="preserve">عدم إساءة استخدام هذه الفترة </w:t>
      </w:r>
      <w:r w:rsidRPr="00EF1203">
        <w:rPr>
          <w:rFonts w:hint="cs"/>
          <w:b/>
          <w:bCs/>
          <w:spacing w:val="-2"/>
          <w:rtl/>
          <w:lang w:val="fr-CH"/>
        </w:rPr>
        <w:t xml:space="preserve">للالتفاف على حقوق المحتجزين </w:t>
      </w:r>
      <w:r>
        <w:rPr>
          <w:rFonts w:hint="cs"/>
          <w:b/>
          <w:bCs/>
          <w:spacing w:val="-2"/>
          <w:rtl/>
          <w:lang w:val="fr-CH"/>
        </w:rPr>
        <w:t>المشتبه</w:t>
      </w:r>
      <w:r w:rsidRPr="00EF1203">
        <w:rPr>
          <w:rFonts w:hint="cs"/>
          <w:b/>
          <w:bCs/>
          <w:spacing w:val="-2"/>
          <w:rtl/>
          <w:lang w:val="fr-CH"/>
        </w:rPr>
        <w:t xml:space="preserve"> في ارتكاب</w:t>
      </w:r>
      <w:r>
        <w:rPr>
          <w:rFonts w:hint="cs"/>
          <w:b/>
          <w:bCs/>
          <w:spacing w:val="-2"/>
          <w:rtl/>
          <w:lang w:val="fr-CH"/>
        </w:rPr>
        <w:t>هم</w:t>
      </w:r>
      <w:r w:rsidRPr="00EF1203">
        <w:rPr>
          <w:rFonts w:hint="cs"/>
          <w:b/>
          <w:bCs/>
          <w:spacing w:val="-2"/>
          <w:rtl/>
          <w:lang w:val="fr-CH"/>
        </w:rPr>
        <w:t xml:space="preserve"> جريمة</w:t>
      </w:r>
      <w:r w:rsidRPr="00EF1203">
        <w:rPr>
          <w:b/>
          <w:bCs/>
          <w:spacing w:val="-2"/>
          <w:rtl/>
          <w:lang w:val="fr-CH"/>
        </w:rPr>
        <w:t>.</w:t>
      </w:r>
    </w:p>
    <w:p w:rsidR="00E617A9" w:rsidRPr="00D67076" w:rsidRDefault="00E617A9" w:rsidP="0070154D">
      <w:pPr>
        <w:pStyle w:val="SingleTxtGA"/>
        <w:rPr>
          <w:spacing w:val="-4"/>
          <w:rtl/>
          <w:lang w:val="fr-CH"/>
        </w:rPr>
      </w:pPr>
      <w:r>
        <w:rPr>
          <w:rFonts w:hint="cs"/>
          <w:rtl/>
          <w:lang w:val="fr-CH"/>
        </w:rPr>
        <w:t>8-</w:t>
      </w:r>
      <w:r>
        <w:rPr>
          <w:rFonts w:hint="cs"/>
          <w:rtl/>
          <w:lang w:val="fr-CH"/>
        </w:rPr>
        <w:tab/>
        <w:t xml:space="preserve">ويساور اللجنة القلق لأنّ موظفي إنفاذ القانون لا </w:t>
      </w:r>
      <w:r w:rsidR="0070154D">
        <w:rPr>
          <w:rFonts w:hint="cs"/>
          <w:rtl/>
          <w:lang w:val="fr-CH"/>
        </w:rPr>
        <w:t xml:space="preserve">يقومون </w:t>
      </w:r>
      <w:r>
        <w:rPr>
          <w:rFonts w:hint="cs"/>
          <w:rtl/>
          <w:lang w:val="fr-CH"/>
        </w:rPr>
        <w:t>دائم</w:t>
      </w:r>
      <w:r w:rsidR="00D67076">
        <w:rPr>
          <w:rFonts w:hint="cs"/>
          <w:rtl/>
          <w:lang w:val="fr-CH"/>
        </w:rPr>
        <w:t xml:space="preserve">اً </w:t>
      </w:r>
      <w:r w:rsidR="00983608">
        <w:rPr>
          <w:rFonts w:hint="cs"/>
          <w:rtl/>
          <w:lang w:val="fr-CH"/>
        </w:rPr>
        <w:t>ب</w:t>
      </w:r>
      <w:r>
        <w:rPr>
          <w:rFonts w:hint="cs"/>
          <w:rtl/>
          <w:lang w:val="fr-CH"/>
        </w:rPr>
        <w:t xml:space="preserve">إبلاغ المحتجزين </w:t>
      </w:r>
      <w:r w:rsidRPr="00D67076">
        <w:rPr>
          <w:rFonts w:hint="cs"/>
          <w:spacing w:val="-4"/>
          <w:rtl/>
          <w:lang w:val="fr-CH"/>
        </w:rPr>
        <w:t xml:space="preserve">بحقهم في الاستعانة بمحام منذ لحظة إلقاء القبض عليهم، ولأنّ بعض المحتجزين في قضايا جنائية عادية </w:t>
      </w:r>
      <w:r w:rsidR="00983608" w:rsidRPr="00D67076">
        <w:rPr>
          <w:rFonts w:hint="cs"/>
          <w:spacing w:val="-4"/>
          <w:rtl/>
          <w:lang w:val="fr-CH"/>
        </w:rPr>
        <w:t xml:space="preserve">قد </w:t>
      </w:r>
      <w:r w:rsidRPr="00D67076">
        <w:rPr>
          <w:rFonts w:hint="cs"/>
          <w:spacing w:val="-4"/>
          <w:rtl/>
          <w:lang w:val="fr-CH"/>
        </w:rPr>
        <w:t>مُنعوا من الاتصال بطرف ثالث خلال حبسهم لدى الشرطة (المواد 7 و9 و10).</w:t>
      </w:r>
    </w:p>
    <w:p w:rsidR="00E617A9" w:rsidRPr="00AA0836" w:rsidRDefault="00E617A9" w:rsidP="0070154D">
      <w:pPr>
        <w:pStyle w:val="SingleTxtGA"/>
        <w:rPr>
          <w:rFonts w:hint="cs"/>
          <w:b/>
          <w:bCs/>
          <w:highlight w:val="yellow"/>
          <w:rtl/>
          <w:lang w:val="fr-CH"/>
        </w:rPr>
      </w:pPr>
      <w:r>
        <w:rPr>
          <w:rFonts w:hint="cs"/>
          <w:b/>
          <w:bCs/>
          <w:rtl/>
          <w:lang w:val="fr-CH"/>
        </w:rPr>
        <w:tab/>
      </w:r>
      <w:r w:rsidRPr="001740B0">
        <w:rPr>
          <w:b/>
          <w:bCs/>
          <w:rtl/>
          <w:lang w:val="fr-CH"/>
        </w:rPr>
        <w:t xml:space="preserve">ينبغي </w:t>
      </w:r>
      <w:r w:rsidRPr="001740B0">
        <w:rPr>
          <w:rFonts w:hint="cs"/>
          <w:b/>
          <w:bCs/>
          <w:rtl/>
          <w:lang w:val="fr-CH"/>
        </w:rPr>
        <w:t xml:space="preserve">للدولة الطرف </w:t>
      </w:r>
      <w:r>
        <w:rPr>
          <w:rFonts w:hint="cs"/>
          <w:b/>
          <w:bCs/>
          <w:rtl/>
          <w:lang w:val="fr-CH"/>
        </w:rPr>
        <w:t>أن تكفل ب</w:t>
      </w:r>
      <w:r w:rsidR="00983608">
        <w:rPr>
          <w:rFonts w:hint="cs"/>
          <w:b/>
          <w:bCs/>
          <w:rtl/>
          <w:lang w:val="fr-CH"/>
        </w:rPr>
        <w:t xml:space="preserve">صورة فعالة </w:t>
      </w:r>
      <w:r>
        <w:rPr>
          <w:rFonts w:hint="cs"/>
          <w:b/>
          <w:bCs/>
          <w:rtl/>
          <w:lang w:val="fr-CH"/>
        </w:rPr>
        <w:t xml:space="preserve">حق الأشخاص المحتجزين في الاستعانة بمحام </w:t>
      </w:r>
      <w:r w:rsidRPr="0094471E">
        <w:rPr>
          <w:rFonts w:hint="cs"/>
          <w:b/>
          <w:bCs/>
          <w:rtl/>
          <w:lang w:val="fr-CH"/>
        </w:rPr>
        <w:t xml:space="preserve">منذ لحظة </w:t>
      </w:r>
      <w:r>
        <w:rPr>
          <w:rFonts w:hint="cs"/>
          <w:b/>
          <w:bCs/>
          <w:rtl/>
          <w:lang w:val="fr-CH"/>
        </w:rPr>
        <w:t xml:space="preserve">حبسهم لدى الشرطة، وأن تضمن تقيّد المسؤولين عن إنفاذ القانون بواجبهم القانوني </w:t>
      </w:r>
      <w:r w:rsidRPr="007E18EE">
        <w:rPr>
          <w:rFonts w:hint="cs"/>
          <w:b/>
          <w:bCs/>
          <w:rtl/>
          <w:lang w:val="fr-CH"/>
        </w:rPr>
        <w:t>في إبلاغ</w:t>
      </w:r>
      <w:r>
        <w:rPr>
          <w:rFonts w:hint="cs"/>
          <w:b/>
          <w:bCs/>
          <w:rtl/>
          <w:lang w:val="fr-CH"/>
        </w:rPr>
        <w:t xml:space="preserve"> جميع الأشخاص المحرومين من حريتهم بحقوقهم</w:t>
      </w:r>
      <w:r w:rsidRPr="00CF1945">
        <w:rPr>
          <w:b/>
          <w:bCs/>
          <w:rtl/>
          <w:lang w:val="fr-CH"/>
        </w:rPr>
        <w:t>.</w:t>
      </w:r>
      <w:r>
        <w:rPr>
          <w:rFonts w:hint="cs"/>
          <w:b/>
          <w:bCs/>
          <w:rtl/>
          <w:lang w:val="fr-CH"/>
        </w:rPr>
        <w:t xml:space="preserve"> كما</w:t>
      </w:r>
      <w:r w:rsidR="0070154D">
        <w:rPr>
          <w:rFonts w:hint="eastAsia"/>
          <w:b/>
          <w:bCs/>
          <w:rtl/>
          <w:lang w:val="fr-CH"/>
        </w:rPr>
        <w:t> </w:t>
      </w:r>
      <w:r>
        <w:rPr>
          <w:rFonts w:hint="cs"/>
          <w:b/>
          <w:bCs/>
          <w:rtl/>
          <w:lang w:val="fr-CH"/>
        </w:rPr>
        <w:t xml:space="preserve">ينبغي للدولة الطرف اتخاذ </w:t>
      </w:r>
      <w:r w:rsidR="00983608">
        <w:rPr>
          <w:rFonts w:hint="cs"/>
          <w:b/>
          <w:bCs/>
          <w:rtl/>
          <w:lang w:val="fr-CH"/>
        </w:rPr>
        <w:t xml:space="preserve">خطوات </w:t>
      </w:r>
      <w:r w:rsidRPr="00887067">
        <w:rPr>
          <w:rFonts w:hint="cs"/>
          <w:b/>
          <w:bCs/>
          <w:rtl/>
          <w:lang w:val="fr-CH"/>
        </w:rPr>
        <w:t xml:space="preserve">لضمان تمتع الأشخاص </w:t>
      </w:r>
      <w:r>
        <w:rPr>
          <w:rFonts w:hint="cs"/>
          <w:b/>
          <w:bCs/>
          <w:rtl/>
          <w:lang w:val="fr-CH"/>
        </w:rPr>
        <w:t>المحبوس</w:t>
      </w:r>
      <w:r w:rsidR="00983608">
        <w:rPr>
          <w:rFonts w:hint="cs"/>
          <w:b/>
          <w:bCs/>
          <w:rtl/>
          <w:lang w:val="fr-CH"/>
        </w:rPr>
        <w:t>و</w:t>
      </w:r>
      <w:r>
        <w:rPr>
          <w:rFonts w:hint="cs"/>
          <w:b/>
          <w:bCs/>
          <w:rtl/>
          <w:lang w:val="fr-CH"/>
        </w:rPr>
        <w:t xml:space="preserve">ن </w:t>
      </w:r>
      <w:r w:rsidRPr="007E18EE">
        <w:rPr>
          <w:rFonts w:hint="cs"/>
          <w:b/>
          <w:bCs/>
          <w:rtl/>
          <w:lang w:val="fr-CH"/>
        </w:rPr>
        <w:t>لدى الشرطة، بمن فيهم المحبوس</w:t>
      </w:r>
      <w:r w:rsidR="0070154D">
        <w:rPr>
          <w:rFonts w:hint="cs"/>
          <w:b/>
          <w:bCs/>
          <w:rtl/>
          <w:lang w:val="fr-CH"/>
        </w:rPr>
        <w:t>و</w:t>
      </w:r>
      <w:r w:rsidRPr="007E18EE">
        <w:rPr>
          <w:rFonts w:hint="cs"/>
          <w:b/>
          <w:bCs/>
          <w:rtl/>
          <w:lang w:val="fr-CH"/>
        </w:rPr>
        <w:t>ن لدى الشرطة القضائية، بحقهم في إبلاغ طرف ثالث باحتجازهم</w:t>
      </w:r>
      <w:r w:rsidRPr="00887067">
        <w:rPr>
          <w:rFonts w:hint="cs"/>
          <w:b/>
          <w:bCs/>
          <w:rtl/>
          <w:lang w:val="fr-CH"/>
        </w:rPr>
        <w:t xml:space="preserve">، وهو حق </w:t>
      </w:r>
      <w:r>
        <w:rPr>
          <w:rFonts w:hint="cs"/>
          <w:b/>
          <w:bCs/>
          <w:rtl/>
          <w:lang w:val="fr-CH"/>
        </w:rPr>
        <w:t>لا يقبل الاستثناء إلا في حالات محددة بشكل واضح ولفترة محدودة زمني</w:t>
      </w:r>
      <w:r w:rsidR="00D67076">
        <w:rPr>
          <w:rFonts w:hint="cs"/>
          <w:b/>
          <w:bCs/>
          <w:rtl/>
          <w:lang w:val="fr-CH"/>
        </w:rPr>
        <w:t xml:space="preserve">اً </w:t>
      </w:r>
      <w:r>
        <w:rPr>
          <w:rFonts w:hint="cs"/>
          <w:b/>
          <w:bCs/>
          <w:rtl/>
          <w:lang w:val="fr-CH"/>
        </w:rPr>
        <w:t>وبهدف حماية المصالح المشروعة لتحقيقات الشرطة.</w:t>
      </w:r>
    </w:p>
    <w:p w:rsidR="00E617A9" w:rsidRPr="005513CB" w:rsidRDefault="00E617A9" w:rsidP="00983608">
      <w:pPr>
        <w:pStyle w:val="SingleTxtGA"/>
        <w:rPr>
          <w:rFonts w:hint="cs"/>
          <w:rtl/>
          <w:lang w:val="fr-CH" w:bidi="ar"/>
        </w:rPr>
      </w:pPr>
      <w:r>
        <w:rPr>
          <w:rFonts w:hint="cs"/>
          <w:rtl/>
          <w:lang w:val="fr-CH"/>
        </w:rPr>
        <w:t>9</w:t>
      </w:r>
      <w:r w:rsidRPr="005513CB">
        <w:rPr>
          <w:rFonts w:hint="cs"/>
          <w:rtl/>
          <w:lang w:val="fr-CH"/>
        </w:rPr>
        <w:t>-</w:t>
      </w:r>
      <w:r w:rsidRPr="005513CB">
        <w:rPr>
          <w:rFonts w:hint="cs"/>
          <w:rtl/>
          <w:lang w:val="fr-CH"/>
        </w:rPr>
        <w:tab/>
      </w:r>
      <w:r>
        <w:rPr>
          <w:rFonts w:hint="cs"/>
          <w:rtl/>
          <w:lang w:val="fr-CH"/>
        </w:rPr>
        <w:t>وتشعر اللجنة بالقلق ل</w:t>
      </w:r>
      <w:r>
        <w:rPr>
          <w:rFonts w:hint="cs"/>
          <w:rtl/>
          <w:lang w:bidi="ar"/>
        </w:rPr>
        <w:t>أن م</w:t>
      </w:r>
      <w:r w:rsidR="00983608">
        <w:rPr>
          <w:rFonts w:hint="cs"/>
          <w:rtl/>
          <w:lang w:bidi="ar"/>
        </w:rPr>
        <w:t xml:space="preserve">توسط </w:t>
      </w:r>
      <w:r>
        <w:rPr>
          <w:rFonts w:hint="cs"/>
          <w:rtl/>
          <w:lang w:bidi="ar"/>
        </w:rPr>
        <w:t xml:space="preserve">فترة الاحتجاز السابق للمحاكمة طويل بشكل مفرط، إذ يمضي نحو 20 في المائة </w:t>
      </w:r>
      <w:r w:rsidRPr="007E18EE">
        <w:rPr>
          <w:rFonts w:hint="cs"/>
          <w:rtl/>
          <w:lang w:bidi="ar"/>
        </w:rPr>
        <w:t>من المحتجزين قبل المحاكمة أكثر</w:t>
      </w:r>
      <w:r>
        <w:rPr>
          <w:rFonts w:hint="cs"/>
          <w:rtl/>
          <w:lang w:bidi="ar"/>
        </w:rPr>
        <w:t xml:space="preserve"> من سنة كاملة </w:t>
      </w:r>
      <w:r w:rsidR="00983608">
        <w:rPr>
          <w:rFonts w:hint="cs"/>
          <w:rtl/>
          <w:lang w:bidi="ar"/>
        </w:rPr>
        <w:t xml:space="preserve">قيد الاحتجاز. </w:t>
      </w:r>
      <w:r>
        <w:rPr>
          <w:rFonts w:hint="cs"/>
          <w:rtl/>
          <w:lang w:val="fr-CH"/>
        </w:rPr>
        <w:t xml:space="preserve">كما تشعر اللجنة بالقلق </w:t>
      </w:r>
      <w:r w:rsidRPr="00921B6C">
        <w:rPr>
          <w:rFonts w:hint="cs"/>
          <w:rtl/>
          <w:lang w:val="fr-CH"/>
        </w:rPr>
        <w:t xml:space="preserve">إزاء حبس </w:t>
      </w:r>
      <w:r w:rsidR="00983608">
        <w:rPr>
          <w:rFonts w:hint="cs"/>
          <w:rtl/>
          <w:lang w:val="fr-CH"/>
        </w:rPr>
        <w:t xml:space="preserve">أشخاص </w:t>
      </w:r>
      <w:r w:rsidRPr="00921B6C">
        <w:rPr>
          <w:rFonts w:hint="cs"/>
          <w:rtl/>
          <w:lang w:val="fr-CH"/>
        </w:rPr>
        <w:t xml:space="preserve">محتجزين </w:t>
      </w:r>
      <w:r w:rsidRPr="00921B6C">
        <w:rPr>
          <w:rFonts w:hint="cs"/>
          <w:rtl/>
          <w:lang w:bidi="ar"/>
        </w:rPr>
        <w:t xml:space="preserve">قبل المحاكمة </w:t>
      </w:r>
      <w:r w:rsidRPr="00921B6C">
        <w:rPr>
          <w:rFonts w:hint="cs"/>
          <w:rtl/>
          <w:lang w:val="fr-CH" w:bidi="ar"/>
        </w:rPr>
        <w:t>مع</w:t>
      </w:r>
      <w:r>
        <w:rPr>
          <w:rFonts w:hint="cs"/>
          <w:rtl/>
          <w:lang w:val="fr-CH" w:bidi="ar"/>
        </w:rPr>
        <w:t xml:space="preserve"> مجرمين مدانين (المادتان 9 و10).</w:t>
      </w:r>
    </w:p>
    <w:p w:rsidR="00E617A9" w:rsidRPr="001365C0" w:rsidRDefault="00E617A9" w:rsidP="00C763E5">
      <w:pPr>
        <w:pStyle w:val="SingleTxtGA"/>
        <w:rPr>
          <w:rFonts w:hint="cs"/>
          <w:b/>
          <w:bCs/>
          <w:rtl/>
          <w:lang w:val="fr-CH" w:bidi="ar"/>
        </w:rPr>
      </w:pPr>
      <w:r w:rsidRPr="001365C0">
        <w:rPr>
          <w:rFonts w:hint="cs"/>
          <w:b/>
          <w:bCs/>
          <w:rtl/>
          <w:lang w:val="fr-CH"/>
        </w:rPr>
        <w:tab/>
      </w:r>
      <w:r w:rsidRPr="001365C0">
        <w:rPr>
          <w:b/>
          <w:bCs/>
          <w:rtl/>
          <w:lang w:val="fr-CH"/>
        </w:rPr>
        <w:t>ينبغي للدولة الطرف</w:t>
      </w:r>
      <w:r w:rsidRPr="001365C0">
        <w:rPr>
          <w:rFonts w:hint="cs"/>
          <w:b/>
          <w:bCs/>
          <w:rtl/>
          <w:lang w:val="fr-CH"/>
        </w:rPr>
        <w:t xml:space="preserve"> </w:t>
      </w:r>
      <w:r w:rsidR="00983608">
        <w:rPr>
          <w:rFonts w:hint="cs"/>
          <w:b/>
          <w:bCs/>
          <w:rtl/>
          <w:lang w:val="fr-CH"/>
        </w:rPr>
        <w:t xml:space="preserve">أن تتخذ خطوات </w:t>
      </w:r>
      <w:r w:rsidRPr="001365C0">
        <w:rPr>
          <w:rFonts w:hint="cs"/>
          <w:b/>
          <w:bCs/>
          <w:rtl/>
          <w:lang w:val="fr-CH"/>
        </w:rPr>
        <w:t xml:space="preserve">إضافية </w:t>
      </w:r>
      <w:r w:rsidRPr="007E18EE">
        <w:rPr>
          <w:rFonts w:hint="cs"/>
          <w:b/>
          <w:bCs/>
          <w:rtl/>
          <w:lang w:val="fr-CH"/>
        </w:rPr>
        <w:t xml:space="preserve">لخفض عدد الأشخاص المحتجزين </w:t>
      </w:r>
      <w:r w:rsidRPr="007E18EE">
        <w:rPr>
          <w:rFonts w:hint="cs"/>
          <w:b/>
          <w:bCs/>
          <w:rtl/>
          <w:lang w:bidi="ar"/>
        </w:rPr>
        <w:t>قبل المحاكمة</w:t>
      </w:r>
      <w:r w:rsidRPr="007E18EE">
        <w:rPr>
          <w:rFonts w:hint="cs"/>
          <w:b/>
          <w:bCs/>
          <w:rtl/>
          <w:lang w:val="fr-CH"/>
        </w:rPr>
        <w:t xml:space="preserve"> وتقليص</w:t>
      </w:r>
      <w:r>
        <w:rPr>
          <w:rFonts w:hint="cs"/>
          <w:b/>
          <w:bCs/>
          <w:rtl/>
          <w:lang w:val="fr-CH"/>
        </w:rPr>
        <w:t xml:space="preserve"> مدة احتجازهم، بما في ذلك </w:t>
      </w:r>
      <w:r w:rsidR="00983608">
        <w:rPr>
          <w:rFonts w:hint="cs"/>
          <w:b/>
          <w:bCs/>
          <w:rtl/>
          <w:lang w:val="fr-CH"/>
        </w:rPr>
        <w:t xml:space="preserve">خطوات </w:t>
      </w:r>
      <w:r>
        <w:rPr>
          <w:rFonts w:hint="cs"/>
          <w:b/>
          <w:bCs/>
          <w:rtl/>
          <w:lang w:val="fr-CH"/>
        </w:rPr>
        <w:t xml:space="preserve">ترمي إلى تقليص مدد التحقيقات والإجراءات القانونية، وتحسين </w:t>
      </w:r>
      <w:r w:rsidR="00983608">
        <w:rPr>
          <w:rFonts w:hint="cs"/>
          <w:b/>
          <w:bCs/>
          <w:rtl/>
          <w:lang w:val="fr-CH"/>
        </w:rPr>
        <w:t xml:space="preserve">كفاءة </w:t>
      </w:r>
      <w:r>
        <w:rPr>
          <w:rFonts w:hint="cs"/>
          <w:b/>
          <w:bCs/>
          <w:rtl/>
          <w:lang w:val="fr-CH"/>
        </w:rPr>
        <w:t xml:space="preserve">النظام القضائي، وتدارك العجز </w:t>
      </w:r>
      <w:r w:rsidRPr="007E18EE">
        <w:rPr>
          <w:rFonts w:hint="cs"/>
          <w:b/>
          <w:bCs/>
          <w:rtl/>
          <w:lang w:val="fr-CH"/>
        </w:rPr>
        <w:t>في عدد</w:t>
      </w:r>
      <w:r w:rsidR="00C763E5">
        <w:rPr>
          <w:rFonts w:hint="eastAsia"/>
          <w:b/>
          <w:bCs/>
          <w:rtl/>
          <w:lang w:val="fr-CH"/>
        </w:rPr>
        <w:t> </w:t>
      </w:r>
      <w:r w:rsidRPr="007E18EE">
        <w:rPr>
          <w:rFonts w:hint="cs"/>
          <w:b/>
          <w:bCs/>
          <w:rtl/>
          <w:lang w:val="fr-CH"/>
        </w:rPr>
        <w:t>الموظفين</w:t>
      </w:r>
      <w:r w:rsidRPr="001365C0">
        <w:rPr>
          <w:b/>
          <w:bCs/>
          <w:rtl/>
          <w:lang w:val="fr-CH"/>
        </w:rPr>
        <w:t>.</w:t>
      </w:r>
      <w:r>
        <w:rPr>
          <w:rFonts w:hint="cs"/>
          <w:b/>
          <w:bCs/>
          <w:rtl/>
          <w:lang w:val="fr-CH"/>
        </w:rPr>
        <w:t xml:space="preserve"> وينبغي لها أيض</w:t>
      </w:r>
      <w:r w:rsidR="00D67076">
        <w:rPr>
          <w:rFonts w:hint="cs"/>
          <w:b/>
          <w:bCs/>
          <w:rtl/>
          <w:lang w:val="fr-CH"/>
        </w:rPr>
        <w:t xml:space="preserve">اً </w:t>
      </w:r>
      <w:r>
        <w:rPr>
          <w:rFonts w:hint="cs"/>
          <w:b/>
          <w:bCs/>
          <w:rtl/>
          <w:lang w:val="fr-CH"/>
        </w:rPr>
        <w:t xml:space="preserve">أن تحرص على فصل </w:t>
      </w:r>
      <w:r w:rsidRPr="007E18EE">
        <w:rPr>
          <w:rFonts w:hint="cs"/>
          <w:b/>
          <w:bCs/>
          <w:rtl/>
          <w:lang w:val="fr-CH"/>
        </w:rPr>
        <w:t xml:space="preserve">المحتجزين </w:t>
      </w:r>
      <w:r w:rsidRPr="007E18EE">
        <w:rPr>
          <w:rFonts w:hint="cs"/>
          <w:b/>
          <w:bCs/>
          <w:rtl/>
          <w:lang w:bidi="ar"/>
        </w:rPr>
        <w:t>قبل المحاكمة</w:t>
      </w:r>
      <w:r w:rsidRPr="007E18EE">
        <w:rPr>
          <w:rFonts w:hint="cs"/>
          <w:b/>
          <w:bCs/>
          <w:rtl/>
          <w:lang w:val="fr-CH" w:bidi="ar"/>
        </w:rPr>
        <w:t xml:space="preserve"> عن</w:t>
      </w:r>
      <w:r>
        <w:rPr>
          <w:rFonts w:hint="cs"/>
          <w:b/>
          <w:bCs/>
          <w:rtl/>
          <w:lang w:val="fr-CH" w:bidi="ar"/>
        </w:rPr>
        <w:t xml:space="preserve"> المجرمين</w:t>
      </w:r>
      <w:r w:rsidR="00C763E5">
        <w:rPr>
          <w:rFonts w:hint="eastAsia"/>
          <w:b/>
          <w:bCs/>
          <w:rtl/>
          <w:lang w:val="fr-CH" w:bidi="ar"/>
        </w:rPr>
        <w:t> </w:t>
      </w:r>
      <w:r>
        <w:rPr>
          <w:rFonts w:hint="cs"/>
          <w:b/>
          <w:bCs/>
          <w:rtl/>
          <w:lang w:val="fr-CH" w:bidi="ar"/>
        </w:rPr>
        <w:t>المدانين.</w:t>
      </w:r>
    </w:p>
    <w:p w:rsidR="00E617A9" w:rsidRPr="00524B14" w:rsidRDefault="00E617A9" w:rsidP="00983608">
      <w:pPr>
        <w:pStyle w:val="SingleTxtGA"/>
        <w:rPr>
          <w:rFonts w:hint="cs"/>
          <w:rtl/>
          <w:lang w:val="fr-CH" w:bidi="ar"/>
        </w:rPr>
      </w:pPr>
      <w:r w:rsidRPr="00524B14">
        <w:rPr>
          <w:rtl/>
          <w:lang w:val="fr-CH"/>
        </w:rPr>
        <w:t>1</w:t>
      </w:r>
      <w:r w:rsidRPr="00524B14">
        <w:rPr>
          <w:rFonts w:hint="cs"/>
          <w:rtl/>
          <w:lang w:val="fr-CH"/>
        </w:rPr>
        <w:t>0-</w:t>
      </w:r>
      <w:r w:rsidRPr="00524B14">
        <w:rPr>
          <w:rFonts w:hint="cs"/>
          <w:rtl/>
          <w:lang w:val="fr-CH"/>
        </w:rPr>
        <w:tab/>
      </w:r>
      <w:r>
        <w:rPr>
          <w:rFonts w:hint="cs"/>
          <w:rtl/>
          <w:lang w:bidi="ar"/>
        </w:rPr>
        <w:t xml:space="preserve">ولا تزال اللجنة تشعر بالقلق إزاء التقارير التي تشير </w:t>
      </w:r>
      <w:r w:rsidRPr="00ED6016">
        <w:rPr>
          <w:rFonts w:hint="cs"/>
          <w:rtl/>
          <w:lang w:bidi="ar"/>
        </w:rPr>
        <w:t xml:space="preserve">إلى </w:t>
      </w:r>
      <w:r w:rsidR="00983608">
        <w:rPr>
          <w:rFonts w:hint="cs"/>
          <w:rtl/>
          <w:lang w:bidi="ar"/>
        </w:rPr>
        <w:t xml:space="preserve">قيام </w:t>
      </w:r>
      <w:r w:rsidRPr="00ED6016">
        <w:rPr>
          <w:rFonts w:hint="cs"/>
          <w:rtl/>
          <w:lang w:bidi="ar"/>
        </w:rPr>
        <w:t xml:space="preserve">موظفي إنفاذ </w:t>
      </w:r>
      <w:r w:rsidRPr="00ED6016">
        <w:rPr>
          <w:rFonts w:hint="cs"/>
          <w:rtl/>
          <w:lang w:val="fr-CH" w:bidi="ar"/>
        </w:rPr>
        <w:t>القانون وأفراد قوات الأمن</w:t>
      </w:r>
      <w:r>
        <w:rPr>
          <w:rFonts w:hint="cs"/>
          <w:rtl/>
          <w:lang w:val="fr-CH" w:bidi="ar"/>
        </w:rPr>
        <w:t xml:space="preserve"> </w:t>
      </w:r>
      <w:r w:rsidR="00983608">
        <w:rPr>
          <w:rFonts w:hint="cs"/>
          <w:rtl/>
          <w:lang w:val="fr-CH" w:bidi="ar"/>
        </w:rPr>
        <w:t>ب</w:t>
      </w:r>
      <w:r>
        <w:rPr>
          <w:rFonts w:hint="cs"/>
          <w:rtl/>
          <w:lang w:val="fr-CH" w:bidi="ar"/>
        </w:rPr>
        <w:t>الاستخدام</w:t>
      </w:r>
      <w:r w:rsidRPr="00ED6016">
        <w:rPr>
          <w:rFonts w:hint="cs"/>
          <w:rtl/>
          <w:lang w:val="fr-CH" w:bidi="ar"/>
        </w:rPr>
        <w:t xml:space="preserve"> </w:t>
      </w:r>
      <w:r w:rsidRPr="00ED6016">
        <w:rPr>
          <w:rFonts w:hint="cs"/>
          <w:rtl/>
          <w:lang w:bidi="ar"/>
        </w:rPr>
        <w:t xml:space="preserve">المفرط للقوة </w:t>
      </w:r>
      <w:r w:rsidR="00983608">
        <w:rPr>
          <w:rFonts w:hint="cs"/>
          <w:rtl/>
          <w:lang w:val="fr-CH" w:bidi="ar"/>
        </w:rPr>
        <w:t xml:space="preserve">وبإساءة معاملة المحتجزين، </w:t>
      </w:r>
      <w:r>
        <w:rPr>
          <w:rFonts w:hint="cs"/>
          <w:rtl/>
          <w:lang w:val="fr-CH" w:bidi="ar"/>
        </w:rPr>
        <w:t xml:space="preserve">وإزاء الإذن باستخدام </w:t>
      </w:r>
      <w:r>
        <w:rPr>
          <w:rFonts w:hint="cs"/>
          <w:rtl/>
          <w:lang w:bidi="ar"/>
        </w:rPr>
        <w:t xml:space="preserve">أسلحة </w:t>
      </w:r>
      <w:proofErr w:type="spellStart"/>
      <w:r>
        <w:rPr>
          <w:rFonts w:hint="cs"/>
          <w:rtl/>
          <w:lang w:bidi="ar"/>
        </w:rPr>
        <w:t>تيزر</w:t>
      </w:r>
      <w:proofErr w:type="spellEnd"/>
      <w:r>
        <w:rPr>
          <w:rFonts w:hint="cs"/>
          <w:rtl/>
          <w:lang w:bidi="ar"/>
        </w:rPr>
        <w:t xml:space="preserve"> </w:t>
      </w:r>
      <w:proofErr w:type="spellStart"/>
      <w:r>
        <w:rPr>
          <w:rFonts w:hint="cs"/>
          <w:rtl/>
          <w:lang w:bidi="ar"/>
        </w:rPr>
        <w:t>المُشلّة</w:t>
      </w:r>
      <w:proofErr w:type="spellEnd"/>
      <w:r>
        <w:rPr>
          <w:rFonts w:hint="cs"/>
          <w:rtl/>
          <w:lang w:bidi="ar"/>
        </w:rPr>
        <w:t xml:space="preserve"> للحركة</w:t>
      </w:r>
      <w:r>
        <w:rPr>
          <w:rFonts w:hint="cs"/>
          <w:rtl/>
          <w:lang w:val="fr-CH" w:bidi="ar"/>
        </w:rPr>
        <w:t xml:space="preserve"> في بعض الظروف (</w:t>
      </w:r>
      <w:r w:rsidR="00983608">
        <w:rPr>
          <w:rFonts w:hint="cs"/>
          <w:rtl/>
          <w:lang w:val="fr-CH" w:bidi="ar"/>
        </w:rPr>
        <w:t xml:space="preserve">المواد </w:t>
      </w:r>
      <w:r>
        <w:rPr>
          <w:rFonts w:hint="cs"/>
          <w:rtl/>
          <w:lang w:val="fr-CH" w:bidi="ar"/>
        </w:rPr>
        <w:t xml:space="preserve">7 و9 و10). </w:t>
      </w:r>
    </w:p>
    <w:p w:rsidR="00E617A9" w:rsidRPr="006B535F" w:rsidRDefault="00E617A9" w:rsidP="00983608">
      <w:pPr>
        <w:pStyle w:val="SingleTxtGA"/>
        <w:rPr>
          <w:rFonts w:hint="cs"/>
          <w:b/>
          <w:bCs/>
          <w:rtl/>
          <w:lang w:val="fr-CH" w:bidi="ar"/>
        </w:rPr>
      </w:pPr>
      <w:r w:rsidRPr="006F1971">
        <w:rPr>
          <w:rFonts w:hint="cs"/>
          <w:b/>
          <w:bCs/>
          <w:rtl/>
          <w:lang w:val="fr-CH"/>
        </w:rPr>
        <w:tab/>
      </w:r>
      <w:r w:rsidRPr="00ED6016">
        <w:rPr>
          <w:b/>
          <w:bCs/>
          <w:rtl/>
          <w:lang w:val="fr-CH"/>
        </w:rPr>
        <w:t>ينبغي للدولة الطرف</w:t>
      </w:r>
      <w:r w:rsidRPr="00ED6016">
        <w:rPr>
          <w:rFonts w:hint="cs"/>
          <w:b/>
          <w:bCs/>
          <w:rtl/>
          <w:lang w:val="fr-CH"/>
        </w:rPr>
        <w:t xml:space="preserve"> أن تواصل اتخاذ </w:t>
      </w:r>
      <w:r w:rsidR="00983608">
        <w:rPr>
          <w:rFonts w:hint="cs"/>
          <w:b/>
          <w:bCs/>
          <w:rtl/>
          <w:lang w:val="fr-CH"/>
        </w:rPr>
        <w:t xml:space="preserve">خطوات، تشريعية أو غير تشريعية، لمنع </w:t>
      </w:r>
      <w:r w:rsidRPr="00ED6016">
        <w:rPr>
          <w:rFonts w:hint="cs"/>
          <w:b/>
          <w:bCs/>
          <w:rtl/>
          <w:lang w:bidi="ar"/>
        </w:rPr>
        <w:t xml:space="preserve">موظفي إنفاذ </w:t>
      </w:r>
      <w:r w:rsidRPr="00ED6016">
        <w:rPr>
          <w:rFonts w:hint="cs"/>
          <w:b/>
          <w:bCs/>
          <w:rtl/>
          <w:lang w:val="fr-CH" w:bidi="ar"/>
        </w:rPr>
        <w:t xml:space="preserve">القانون وأفراد قوات الأمن من الاستخدام </w:t>
      </w:r>
      <w:r w:rsidRPr="00ED6016">
        <w:rPr>
          <w:rFonts w:hint="cs"/>
          <w:b/>
          <w:bCs/>
          <w:rtl/>
          <w:lang w:bidi="ar"/>
        </w:rPr>
        <w:t xml:space="preserve">المفرط للقوة </w:t>
      </w:r>
      <w:r w:rsidRPr="00ED6016">
        <w:rPr>
          <w:rFonts w:hint="cs"/>
          <w:b/>
          <w:bCs/>
          <w:rtl/>
          <w:lang w:val="fr-CH" w:bidi="ar"/>
        </w:rPr>
        <w:t xml:space="preserve">ومن </w:t>
      </w:r>
      <w:r w:rsidR="00983608">
        <w:rPr>
          <w:rFonts w:hint="cs"/>
          <w:b/>
          <w:bCs/>
          <w:rtl/>
          <w:lang w:val="fr-CH" w:bidi="ar"/>
        </w:rPr>
        <w:t xml:space="preserve">إساءة </w:t>
      </w:r>
      <w:r w:rsidRPr="00ED6016">
        <w:rPr>
          <w:rFonts w:hint="cs"/>
          <w:b/>
          <w:bCs/>
          <w:rtl/>
          <w:lang w:val="fr-CH" w:bidi="ar"/>
        </w:rPr>
        <w:t>معاملة</w:t>
      </w:r>
      <w:r w:rsidRPr="008A40F1">
        <w:rPr>
          <w:rFonts w:hint="cs"/>
          <w:b/>
          <w:bCs/>
          <w:rtl/>
          <w:lang w:val="fr-CH"/>
        </w:rPr>
        <w:t xml:space="preserve"> </w:t>
      </w:r>
      <w:r w:rsidR="00983608">
        <w:rPr>
          <w:rFonts w:hint="cs"/>
          <w:b/>
          <w:bCs/>
          <w:rtl/>
          <w:lang w:val="fr-CH"/>
        </w:rPr>
        <w:t xml:space="preserve">المحتجزين. </w:t>
      </w:r>
      <w:r>
        <w:rPr>
          <w:rFonts w:hint="cs"/>
          <w:b/>
          <w:bCs/>
          <w:rtl/>
          <w:lang w:val="fr-CH"/>
        </w:rPr>
        <w:t xml:space="preserve">وينبغي للدولة الطرف تضمين تقريرها الدوري المقبل معلومات عن عدد الشكاوى المقدمة منذ عام 2011، وعن التحقيقات التي </w:t>
      </w:r>
      <w:r w:rsidRPr="006B535F">
        <w:rPr>
          <w:rFonts w:hint="cs"/>
          <w:b/>
          <w:bCs/>
          <w:rtl/>
          <w:lang w:val="fr-CH"/>
        </w:rPr>
        <w:t xml:space="preserve">أجرتها </w:t>
      </w:r>
      <w:r w:rsidRPr="006B535F">
        <w:rPr>
          <w:rFonts w:hint="cs"/>
          <w:b/>
          <w:bCs/>
          <w:rtl/>
          <w:lang w:bidi="ar"/>
        </w:rPr>
        <w:t>المفتشية العام</w:t>
      </w:r>
      <w:r w:rsidRPr="007E18EE">
        <w:rPr>
          <w:rFonts w:hint="cs"/>
          <w:b/>
          <w:bCs/>
          <w:rtl/>
          <w:lang w:bidi="ar"/>
        </w:rPr>
        <w:t>ة لإدارة الشؤون الداخلية</w:t>
      </w:r>
      <w:r>
        <w:rPr>
          <w:rFonts w:hint="cs"/>
          <w:b/>
          <w:bCs/>
          <w:rtl/>
          <w:lang w:bidi="ar"/>
        </w:rPr>
        <w:t xml:space="preserve"> والإدارات المعنية بالتحقيقات الداخلية التابعة لدوائر الشرطة المحلية، و</w:t>
      </w:r>
      <w:r>
        <w:rPr>
          <w:rFonts w:hint="cs"/>
          <w:b/>
          <w:bCs/>
          <w:rtl/>
          <w:lang w:val="fr-CH" w:bidi="ar"/>
        </w:rPr>
        <w:t>العقوبات الموقّعة في كل حالة من الحالات. و</w:t>
      </w:r>
      <w:r w:rsidR="00983608">
        <w:rPr>
          <w:rFonts w:hint="cs"/>
          <w:b/>
          <w:bCs/>
          <w:rtl/>
          <w:lang w:val="fr-CH" w:bidi="ar"/>
        </w:rPr>
        <w:t xml:space="preserve">ينبغي أن يحتوي التقرير </w:t>
      </w:r>
      <w:r w:rsidR="0070154D">
        <w:rPr>
          <w:rFonts w:hint="cs"/>
          <w:b/>
          <w:bCs/>
          <w:rtl/>
          <w:lang w:val="fr-CH" w:bidi="ar"/>
        </w:rPr>
        <w:t xml:space="preserve">أيضاً </w:t>
      </w:r>
      <w:r w:rsidR="00983608">
        <w:rPr>
          <w:rFonts w:hint="cs"/>
          <w:b/>
          <w:bCs/>
          <w:rtl/>
          <w:lang w:val="fr-CH" w:bidi="ar"/>
        </w:rPr>
        <w:t>على م</w:t>
      </w:r>
      <w:r>
        <w:rPr>
          <w:rFonts w:hint="cs"/>
          <w:b/>
          <w:bCs/>
          <w:rtl/>
          <w:lang w:val="fr-CH" w:bidi="ar"/>
        </w:rPr>
        <w:t>علومات أكثر اكتمال</w:t>
      </w:r>
      <w:r w:rsidR="00D67076">
        <w:rPr>
          <w:rFonts w:hint="cs"/>
          <w:b/>
          <w:bCs/>
          <w:rtl/>
          <w:lang w:val="fr-CH" w:bidi="ar"/>
        </w:rPr>
        <w:t xml:space="preserve">اً </w:t>
      </w:r>
      <w:r>
        <w:rPr>
          <w:rFonts w:hint="cs"/>
          <w:b/>
          <w:bCs/>
          <w:rtl/>
          <w:lang w:val="fr-CH" w:bidi="ar"/>
        </w:rPr>
        <w:t xml:space="preserve">عن القواعد </w:t>
      </w:r>
      <w:r w:rsidR="00983608">
        <w:rPr>
          <w:rFonts w:hint="cs"/>
          <w:b/>
          <w:bCs/>
          <w:rtl/>
          <w:lang w:val="fr-CH" w:bidi="ar"/>
        </w:rPr>
        <w:t xml:space="preserve">المنظمة </w:t>
      </w:r>
      <w:r>
        <w:rPr>
          <w:rFonts w:hint="cs"/>
          <w:b/>
          <w:bCs/>
          <w:rtl/>
          <w:lang w:bidi="ar"/>
        </w:rPr>
        <w:t>ل</w:t>
      </w:r>
      <w:r w:rsidRPr="008A40F1">
        <w:rPr>
          <w:rFonts w:hint="cs"/>
          <w:b/>
          <w:bCs/>
          <w:rtl/>
          <w:lang w:bidi="ar"/>
        </w:rPr>
        <w:t>أجهزة الصدم الكهربائي</w:t>
      </w:r>
      <w:r w:rsidR="00983608">
        <w:rPr>
          <w:rFonts w:hint="cs"/>
          <w:b/>
          <w:bCs/>
          <w:rtl/>
          <w:lang w:bidi="ar"/>
        </w:rPr>
        <w:t>،</w:t>
      </w:r>
      <w:r>
        <w:rPr>
          <w:rFonts w:hint="cs"/>
          <w:b/>
          <w:bCs/>
          <w:rtl/>
          <w:lang w:bidi="ar"/>
        </w:rPr>
        <w:t xml:space="preserve"> ك</w:t>
      </w:r>
      <w:r w:rsidRPr="008A40F1">
        <w:rPr>
          <w:rFonts w:hint="cs"/>
          <w:b/>
          <w:bCs/>
          <w:rtl/>
          <w:lang w:bidi="ar"/>
        </w:rPr>
        <w:t xml:space="preserve">أسلحة </w:t>
      </w:r>
      <w:proofErr w:type="spellStart"/>
      <w:r w:rsidRPr="008A40F1">
        <w:rPr>
          <w:rFonts w:hint="cs"/>
          <w:b/>
          <w:bCs/>
          <w:rtl/>
          <w:lang w:bidi="ar"/>
        </w:rPr>
        <w:t>تيزر</w:t>
      </w:r>
      <w:proofErr w:type="spellEnd"/>
      <w:r w:rsidR="00983608">
        <w:rPr>
          <w:rFonts w:hint="cs"/>
          <w:b/>
          <w:bCs/>
          <w:rtl/>
          <w:lang w:bidi="ar"/>
        </w:rPr>
        <w:t>،</w:t>
      </w:r>
      <w:r w:rsidRPr="008A40F1">
        <w:rPr>
          <w:rFonts w:hint="cs"/>
          <w:b/>
          <w:bCs/>
          <w:rtl/>
          <w:lang w:bidi="ar"/>
        </w:rPr>
        <w:t xml:space="preserve"> </w:t>
      </w:r>
      <w:r>
        <w:rPr>
          <w:rFonts w:hint="cs"/>
          <w:b/>
          <w:bCs/>
          <w:rtl/>
          <w:lang w:val="fr-CH" w:bidi="ar"/>
        </w:rPr>
        <w:t>وعن استخدام هذه الأجهزة.</w:t>
      </w:r>
    </w:p>
    <w:p w:rsidR="00E617A9" w:rsidRPr="000919BD" w:rsidRDefault="00E617A9" w:rsidP="00983608">
      <w:pPr>
        <w:pStyle w:val="SingleTxtGA"/>
        <w:rPr>
          <w:rFonts w:hint="cs"/>
          <w:rtl/>
          <w:lang w:val="fr-CH" w:bidi="ar"/>
        </w:rPr>
      </w:pPr>
      <w:r w:rsidRPr="008A40F1">
        <w:rPr>
          <w:rtl/>
          <w:lang w:val="fr-CH"/>
        </w:rPr>
        <w:t>1</w:t>
      </w:r>
      <w:r>
        <w:rPr>
          <w:rFonts w:hint="cs"/>
          <w:rtl/>
          <w:lang w:val="fr-CH"/>
        </w:rPr>
        <w:t>1</w:t>
      </w:r>
      <w:r w:rsidRPr="008A40F1">
        <w:rPr>
          <w:rFonts w:hint="cs"/>
          <w:rtl/>
          <w:lang w:val="fr-CH"/>
        </w:rPr>
        <w:t>-</w:t>
      </w:r>
      <w:r w:rsidRPr="008A40F1">
        <w:rPr>
          <w:rFonts w:hint="cs"/>
          <w:rtl/>
          <w:lang w:val="fr-CH"/>
        </w:rPr>
        <w:tab/>
      </w:r>
      <w:r w:rsidRPr="008A40F1">
        <w:rPr>
          <w:rtl/>
          <w:lang w:val="fr-CH"/>
        </w:rPr>
        <w:t>وتشعر اللجنة بالقلق إزاء</w:t>
      </w:r>
      <w:r>
        <w:rPr>
          <w:rFonts w:hint="cs"/>
          <w:rtl/>
          <w:lang w:val="fr-CH"/>
        </w:rPr>
        <w:t xml:space="preserve"> مشاكل</w:t>
      </w:r>
      <w:r w:rsidRPr="008A40F1">
        <w:rPr>
          <w:rtl/>
          <w:lang w:val="fr-CH"/>
        </w:rPr>
        <w:t xml:space="preserve"> </w:t>
      </w:r>
      <w:r>
        <w:rPr>
          <w:rFonts w:hint="cs"/>
          <w:rtl/>
          <w:lang w:val="fr-CH"/>
        </w:rPr>
        <w:t xml:space="preserve">الاكتظاظ </w:t>
      </w:r>
      <w:r w:rsidR="00983608">
        <w:rPr>
          <w:rFonts w:hint="cs"/>
          <w:rtl/>
          <w:lang w:val="fr-CH"/>
        </w:rPr>
        <w:t xml:space="preserve">وعدم كفاية </w:t>
      </w:r>
      <w:r>
        <w:rPr>
          <w:rFonts w:hint="cs"/>
          <w:rtl/>
          <w:lang w:val="fr-CH"/>
        </w:rPr>
        <w:t xml:space="preserve">المرافق </w:t>
      </w:r>
      <w:r w:rsidRPr="00B50C0E">
        <w:rPr>
          <w:rFonts w:hint="cs"/>
          <w:rtl/>
          <w:lang w:val="fr-CH"/>
        </w:rPr>
        <w:t>وسوء</w:t>
      </w:r>
      <w:r>
        <w:rPr>
          <w:rFonts w:hint="cs"/>
          <w:rtl/>
          <w:lang w:val="fr-CH"/>
        </w:rPr>
        <w:t xml:space="preserve"> الأوضاع الصحية التي تواجهها بعض السجون. وتعرب عن قلقها إزاء تعاطي المحتجزين للمخدرات </w:t>
      </w:r>
      <w:r w:rsidR="00983608">
        <w:rPr>
          <w:rFonts w:hint="cs"/>
          <w:rtl/>
          <w:lang w:val="fr-CH"/>
        </w:rPr>
        <w:t>والمعدل المرتفع ل</w:t>
      </w:r>
      <w:r>
        <w:rPr>
          <w:rFonts w:hint="cs"/>
          <w:rtl/>
          <w:lang w:val="fr-CH"/>
        </w:rPr>
        <w:t xml:space="preserve">لمحتجزين المصابين بفيروس </w:t>
      </w:r>
      <w:r w:rsidR="0070154D">
        <w:rPr>
          <w:rFonts w:hint="cs"/>
          <w:rtl/>
          <w:lang w:val="fr-CH"/>
        </w:rPr>
        <w:t>نقص المناعة البشري</w:t>
      </w:r>
      <w:r w:rsidR="00983608">
        <w:rPr>
          <w:rFonts w:hint="cs"/>
          <w:rtl/>
          <w:lang w:val="fr-CH"/>
        </w:rPr>
        <w:t>/متلازمة نقص المناعة المكتسب (ا</w:t>
      </w:r>
      <w:r>
        <w:rPr>
          <w:rFonts w:hint="cs"/>
          <w:rtl/>
          <w:lang w:val="fr-CH"/>
        </w:rPr>
        <w:t>لإيدز</w:t>
      </w:r>
      <w:r w:rsidR="00983608">
        <w:rPr>
          <w:rFonts w:hint="cs"/>
          <w:rtl/>
          <w:lang w:val="fr-CH"/>
        </w:rPr>
        <w:t xml:space="preserve">) </w:t>
      </w:r>
      <w:r w:rsidR="00983608">
        <w:rPr>
          <w:rFonts w:hint="cs"/>
          <w:rtl/>
          <w:lang w:bidi="ar"/>
        </w:rPr>
        <w:t xml:space="preserve">وبالتهاب الكبد </w:t>
      </w:r>
      <w:r w:rsidRPr="00B50C0E">
        <w:rPr>
          <w:rFonts w:hint="cs"/>
          <w:rtl/>
          <w:lang w:bidi="ar"/>
        </w:rPr>
        <w:t>‘جيم‘</w:t>
      </w:r>
      <w:r w:rsidRPr="00B50C0E">
        <w:rPr>
          <w:rFonts w:hint="cs"/>
          <w:rtl/>
          <w:lang w:val="fr-CH" w:bidi="ar"/>
        </w:rPr>
        <w:t xml:space="preserve">. </w:t>
      </w:r>
      <w:r>
        <w:rPr>
          <w:rFonts w:hint="cs"/>
          <w:rtl/>
          <w:lang w:val="fr-CH" w:bidi="ar"/>
        </w:rPr>
        <w:t>وهي أيض</w:t>
      </w:r>
      <w:r w:rsidR="00D67076">
        <w:rPr>
          <w:rFonts w:hint="cs"/>
          <w:rtl/>
          <w:lang w:val="fr-CH" w:bidi="ar"/>
        </w:rPr>
        <w:t xml:space="preserve">اً </w:t>
      </w:r>
      <w:r>
        <w:rPr>
          <w:rFonts w:hint="cs"/>
          <w:rtl/>
          <w:lang w:val="fr-CH" w:bidi="ar"/>
        </w:rPr>
        <w:t>قلقة إزاء وجود بعض التقارير التي تفيد بقيام حراس السجون بإساءة المعاملة البدنية للنزلاء وبممارستهم أشكال</w:t>
      </w:r>
      <w:r w:rsidR="00D67076">
        <w:rPr>
          <w:rFonts w:hint="cs"/>
          <w:rtl/>
          <w:lang w:val="fr-CH" w:bidi="ar"/>
        </w:rPr>
        <w:t xml:space="preserve">اً </w:t>
      </w:r>
      <w:r>
        <w:rPr>
          <w:rFonts w:hint="cs"/>
          <w:rtl/>
          <w:lang w:val="fr-CH" w:bidi="ar"/>
        </w:rPr>
        <w:t xml:space="preserve">أخرى من التجاوزات في سجن </w:t>
      </w:r>
      <w:r>
        <w:rPr>
          <w:rFonts w:hint="cs"/>
          <w:rtl/>
          <w:lang w:bidi="ar"/>
        </w:rPr>
        <w:t xml:space="preserve">الحراسة المشددة في </w:t>
      </w:r>
      <w:proofErr w:type="spellStart"/>
      <w:r>
        <w:rPr>
          <w:rFonts w:hint="cs"/>
          <w:rtl/>
          <w:lang w:bidi="ar"/>
        </w:rPr>
        <w:t>مونسانتو</w:t>
      </w:r>
      <w:proofErr w:type="spellEnd"/>
      <w:r>
        <w:rPr>
          <w:rFonts w:hint="cs"/>
          <w:rtl/>
          <w:lang w:bidi="ar"/>
        </w:rPr>
        <w:t xml:space="preserve"> وسجن </w:t>
      </w:r>
      <w:proofErr w:type="spellStart"/>
      <w:r>
        <w:rPr>
          <w:rFonts w:hint="cs"/>
          <w:rtl/>
          <w:lang w:bidi="ar"/>
        </w:rPr>
        <w:t>كوامبرا</w:t>
      </w:r>
      <w:proofErr w:type="spellEnd"/>
      <w:r>
        <w:rPr>
          <w:rFonts w:hint="cs"/>
          <w:rtl/>
          <w:lang w:bidi="ar"/>
        </w:rPr>
        <w:t xml:space="preserve"> المركزي وسجن </w:t>
      </w:r>
      <w:proofErr w:type="spellStart"/>
      <w:r>
        <w:rPr>
          <w:rFonts w:hint="cs"/>
          <w:rtl/>
          <w:lang w:bidi="ar"/>
        </w:rPr>
        <w:t>أوبورتو</w:t>
      </w:r>
      <w:proofErr w:type="spellEnd"/>
      <w:r>
        <w:rPr>
          <w:rFonts w:hint="cs"/>
          <w:rtl/>
          <w:lang w:bidi="ar"/>
        </w:rPr>
        <w:t xml:space="preserve"> المركزي (المادتان 7 و10).</w:t>
      </w:r>
    </w:p>
    <w:p w:rsidR="00E617A9" w:rsidRPr="007E18EE" w:rsidRDefault="00E617A9" w:rsidP="00983608">
      <w:pPr>
        <w:pStyle w:val="SingleTxtGA"/>
        <w:rPr>
          <w:rFonts w:hint="cs"/>
          <w:b/>
          <w:bCs/>
          <w:rtl/>
          <w:lang w:bidi="ar"/>
        </w:rPr>
      </w:pPr>
      <w:r w:rsidRPr="00811AD1">
        <w:rPr>
          <w:rFonts w:hint="cs"/>
          <w:b/>
          <w:bCs/>
          <w:rtl/>
          <w:lang w:val="fr-CH"/>
        </w:rPr>
        <w:tab/>
      </w:r>
      <w:r>
        <w:rPr>
          <w:rFonts w:hint="cs"/>
          <w:b/>
          <w:bCs/>
          <w:rtl/>
          <w:lang w:val="fr-CH"/>
        </w:rPr>
        <w:t xml:space="preserve">ينبغي </w:t>
      </w:r>
      <w:r>
        <w:rPr>
          <w:rFonts w:hint="cs"/>
          <w:b/>
          <w:bCs/>
          <w:rtl/>
          <w:lang w:bidi="ar"/>
        </w:rPr>
        <w:t>ل</w:t>
      </w:r>
      <w:r w:rsidRPr="00811AD1">
        <w:rPr>
          <w:rFonts w:hint="cs"/>
          <w:b/>
          <w:bCs/>
          <w:rtl/>
          <w:lang w:bidi="ar"/>
        </w:rPr>
        <w:t>لدولة الطرف أن تعج</w:t>
      </w:r>
      <w:r>
        <w:rPr>
          <w:rFonts w:hint="cs"/>
          <w:b/>
          <w:bCs/>
          <w:rtl/>
          <w:lang w:bidi="ar"/>
        </w:rPr>
        <w:t>ّ</w:t>
      </w:r>
      <w:r w:rsidRPr="00811AD1">
        <w:rPr>
          <w:rFonts w:hint="cs"/>
          <w:b/>
          <w:bCs/>
          <w:rtl/>
          <w:lang w:bidi="ar"/>
        </w:rPr>
        <w:t xml:space="preserve">ل بجهودها الرامية إلى </w:t>
      </w:r>
      <w:r>
        <w:rPr>
          <w:rFonts w:hint="cs"/>
          <w:b/>
          <w:bCs/>
          <w:rtl/>
          <w:lang w:bidi="ar"/>
        </w:rPr>
        <w:t>معالجة مشكلة ا</w:t>
      </w:r>
      <w:r w:rsidR="00983608">
        <w:rPr>
          <w:rFonts w:hint="cs"/>
          <w:b/>
          <w:bCs/>
          <w:rtl/>
          <w:lang w:bidi="ar"/>
        </w:rPr>
        <w:t>ل</w:t>
      </w:r>
      <w:r w:rsidR="0070154D">
        <w:rPr>
          <w:rFonts w:hint="cs"/>
          <w:b/>
          <w:bCs/>
          <w:rtl/>
          <w:lang w:bidi="ar"/>
        </w:rPr>
        <w:t>ا</w:t>
      </w:r>
      <w:r>
        <w:rPr>
          <w:rFonts w:hint="cs"/>
          <w:b/>
          <w:bCs/>
          <w:rtl/>
          <w:lang w:bidi="ar"/>
        </w:rPr>
        <w:t xml:space="preserve">كتظاظ </w:t>
      </w:r>
      <w:r w:rsidR="00983608">
        <w:rPr>
          <w:rFonts w:hint="cs"/>
          <w:b/>
          <w:bCs/>
          <w:rtl/>
          <w:lang w:bidi="ar"/>
        </w:rPr>
        <w:t xml:space="preserve">في </w:t>
      </w:r>
      <w:r>
        <w:rPr>
          <w:rFonts w:hint="cs"/>
          <w:b/>
          <w:bCs/>
          <w:rtl/>
          <w:lang w:bidi="ar"/>
        </w:rPr>
        <w:t xml:space="preserve">السجون، ومنها </w:t>
      </w:r>
      <w:r w:rsidRPr="00811AD1">
        <w:rPr>
          <w:rFonts w:hint="cs"/>
          <w:b/>
          <w:bCs/>
          <w:rtl/>
          <w:lang w:bidi="ar"/>
        </w:rPr>
        <w:t xml:space="preserve">السجن الإقليمي </w:t>
      </w:r>
      <w:r w:rsidR="00983608">
        <w:rPr>
          <w:rFonts w:hint="cs"/>
          <w:b/>
          <w:bCs/>
          <w:rtl/>
          <w:lang w:bidi="ar"/>
        </w:rPr>
        <w:t xml:space="preserve">في </w:t>
      </w:r>
      <w:proofErr w:type="spellStart"/>
      <w:r w:rsidRPr="00811AD1">
        <w:rPr>
          <w:rFonts w:hint="cs"/>
          <w:b/>
          <w:bCs/>
          <w:rtl/>
          <w:lang w:bidi="ar"/>
        </w:rPr>
        <w:t>أنغرا</w:t>
      </w:r>
      <w:proofErr w:type="spellEnd"/>
      <w:r w:rsidRPr="00811AD1">
        <w:rPr>
          <w:rFonts w:hint="cs"/>
          <w:b/>
          <w:bCs/>
          <w:rtl/>
          <w:lang w:bidi="ar"/>
        </w:rPr>
        <w:t xml:space="preserve"> دو </w:t>
      </w:r>
      <w:proofErr w:type="spellStart"/>
      <w:r w:rsidRPr="00811AD1">
        <w:rPr>
          <w:rFonts w:hint="cs"/>
          <w:b/>
          <w:bCs/>
          <w:rtl/>
          <w:lang w:bidi="ar"/>
        </w:rPr>
        <w:t>هيرويسمو</w:t>
      </w:r>
      <w:proofErr w:type="spellEnd"/>
      <w:r w:rsidRPr="00811AD1">
        <w:rPr>
          <w:rFonts w:hint="cs"/>
          <w:b/>
          <w:bCs/>
          <w:rtl/>
          <w:lang w:bidi="ar"/>
        </w:rPr>
        <w:t xml:space="preserve"> (</w:t>
      </w:r>
      <w:proofErr w:type="spellStart"/>
      <w:r w:rsidRPr="00811AD1">
        <w:rPr>
          <w:rFonts w:hint="cs"/>
          <w:b/>
          <w:bCs/>
          <w:rtl/>
          <w:lang w:bidi="ar"/>
        </w:rPr>
        <w:t>أ</w:t>
      </w:r>
      <w:r w:rsidR="00983608">
        <w:rPr>
          <w:rFonts w:hint="cs"/>
          <w:b/>
          <w:bCs/>
          <w:rtl/>
          <w:lang w:bidi="ar"/>
        </w:rPr>
        <w:t>ز</w:t>
      </w:r>
      <w:r w:rsidRPr="00811AD1">
        <w:rPr>
          <w:rFonts w:hint="cs"/>
          <w:b/>
          <w:bCs/>
          <w:rtl/>
          <w:lang w:bidi="ar"/>
        </w:rPr>
        <w:t>وريس</w:t>
      </w:r>
      <w:proofErr w:type="spellEnd"/>
      <w:r w:rsidRPr="00811AD1">
        <w:rPr>
          <w:rFonts w:hint="cs"/>
          <w:b/>
          <w:bCs/>
          <w:rtl/>
          <w:lang w:bidi="ar"/>
        </w:rPr>
        <w:t>)</w:t>
      </w:r>
      <w:r>
        <w:rPr>
          <w:rFonts w:hint="cs"/>
          <w:b/>
          <w:bCs/>
          <w:rtl/>
          <w:lang w:val="fr-CH"/>
        </w:rPr>
        <w:t>، فضل</w:t>
      </w:r>
      <w:r w:rsidR="00D67076">
        <w:rPr>
          <w:rFonts w:hint="cs"/>
          <w:b/>
          <w:bCs/>
          <w:rtl/>
          <w:lang w:val="fr-CH"/>
        </w:rPr>
        <w:t xml:space="preserve">اً </w:t>
      </w:r>
      <w:r>
        <w:rPr>
          <w:rFonts w:hint="cs"/>
          <w:b/>
          <w:bCs/>
          <w:rtl/>
          <w:lang w:val="fr-CH"/>
        </w:rPr>
        <w:t xml:space="preserve">عن مشاكل </w:t>
      </w:r>
      <w:r w:rsidR="00983608">
        <w:rPr>
          <w:rFonts w:hint="cs"/>
          <w:b/>
          <w:bCs/>
          <w:rtl/>
          <w:lang w:val="fr-CH"/>
        </w:rPr>
        <w:t xml:space="preserve">عدم كفاية المرافق، ووجود </w:t>
      </w:r>
      <w:r>
        <w:rPr>
          <w:rFonts w:hint="cs"/>
          <w:b/>
          <w:bCs/>
          <w:rtl/>
          <w:lang w:val="fr-CH"/>
        </w:rPr>
        <w:t xml:space="preserve">المخدرات والإدمان </w:t>
      </w:r>
      <w:r w:rsidR="00983608">
        <w:rPr>
          <w:rFonts w:hint="cs"/>
          <w:b/>
          <w:bCs/>
          <w:rtl/>
          <w:lang w:val="fr-CH"/>
        </w:rPr>
        <w:t>عليها، والمعدل المرتفع ل</w:t>
      </w:r>
      <w:r>
        <w:rPr>
          <w:rFonts w:hint="cs"/>
          <w:b/>
          <w:bCs/>
          <w:rtl/>
          <w:lang w:val="fr-CH"/>
        </w:rPr>
        <w:t xml:space="preserve">لمصابين </w:t>
      </w:r>
      <w:r w:rsidRPr="00811AD1">
        <w:rPr>
          <w:rFonts w:hint="cs"/>
          <w:b/>
          <w:bCs/>
          <w:rtl/>
          <w:lang w:val="fr-CH"/>
        </w:rPr>
        <w:t>بفيروس ومرض الإيدز و</w:t>
      </w:r>
      <w:r w:rsidRPr="00811AD1">
        <w:rPr>
          <w:rFonts w:hint="cs"/>
          <w:b/>
          <w:bCs/>
          <w:rtl/>
          <w:lang w:bidi="ar"/>
        </w:rPr>
        <w:t xml:space="preserve">بالتهاب </w:t>
      </w:r>
      <w:r w:rsidRPr="0062648A">
        <w:rPr>
          <w:rFonts w:hint="cs"/>
          <w:b/>
          <w:bCs/>
          <w:rtl/>
          <w:lang w:bidi="ar"/>
        </w:rPr>
        <w:t>الكبد ‘جيم‘</w:t>
      </w:r>
      <w:r>
        <w:rPr>
          <w:rFonts w:hint="cs"/>
          <w:b/>
          <w:bCs/>
          <w:rtl/>
          <w:lang w:val="fr-CH" w:bidi="ar"/>
        </w:rPr>
        <w:t xml:space="preserve"> </w:t>
      </w:r>
      <w:r w:rsidRPr="0062648A">
        <w:rPr>
          <w:rFonts w:hint="cs"/>
          <w:b/>
          <w:bCs/>
          <w:rtl/>
          <w:lang w:val="fr-CH" w:bidi="ar"/>
        </w:rPr>
        <w:t>في المؤسسات</w:t>
      </w:r>
      <w:r w:rsidRPr="000E5EC7">
        <w:rPr>
          <w:rFonts w:hint="cs"/>
          <w:rtl/>
          <w:lang w:bidi="ar"/>
        </w:rPr>
        <w:t xml:space="preserve"> </w:t>
      </w:r>
      <w:r w:rsidRPr="000E5EC7">
        <w:rPr>
          <w:rFonts w:hint="cs"/>
          <w:b/>
          <w:bCs/>
          <w:rtl/>
          <w:lang w:bidi="ar"/>
        </w:rPr>
        <w:t>الإصلاحية</w:t>
      </w:r>
      <w:r w:rsidRPr="00811AD1">
        <w:rPr>
          <w:b/>
          <w:bCs/>
          <w:rtl/>
          <w:lang w:val="fr-CH"/>
        </w:rPr>
        <w:t>.</w:t>
      </w:r>
      <w:r>
        <w:rPr>
          <w:rFonts w:hint="cs"/>
          <w:b/>
          <w:bCs/>
          <w:rtl/>
          <w:lang w:val="fr-CH"/>
        </w:rPr>
        <w:t xml:space="preserve"> وينبغي لها أيض</w:t>
      </w:r>
      <w:r w:rsidR="00D67076">
        <w:rPr>
          <w:rFonts w:hint="cs"/>
          <w:b/>
          <w:bCs/>
          <w:rtl/>
          <w:lang w:val="fr-CH"/>
        </w:rPr>
        <w:t xml:space="preserve">اً </w:t>
      </w:r>
      <w:r>
        <w:rPr>
          <w:rFonts w:hint="cs"/>
          <w:b/>
          <w:bCs/>
          <w:rtl/>
          <w:lang w:val="fr-CH"/>
        </w:rPr>
        <w:t xml:space="preserve">أن تتخذ تدابير </w:t>
      </w:r>
      <w:r w:rsidRPr="00EC1B65">
        <w:rPr>
          <w:rFonts w:hint="cs"/>
          <w:b/>
          <w:bCs/>
          <w:rtl/>
          <w:lang w:val="fr-CH"/>
        </w:rPr>
        <w:t>تشريعية</w:t>
      </w:r>
      <w:r w:rsidR="00983608">
        <w:rPr>
          <w:rFonts w:hint="cs"/>
          <w:b/>
          <w:bCs/>
          <w:rtl/>
          <w:lang w:val="fr-CH"/>
        </w:rPr>
        <w:t xml:space="preserve"> أو </w:t>
      </w:r>
      <w:r>
        <w:rPr>
          <w:rFonts w:hint="cs"/>
          <w:b/>
          <w:bCs/>
          <w:rtl/>
          <w:lang w:val="fr-CH"/>
        </w:rPr>
        <w:t xml:space="preserve">تدابير </w:t>
      </w:r>
      <w:r w:rsidR="00983608">
        <w:rPr>
          <w:rFonts w:hint="cs"/>
          <w:b/>
          <w:bCs/>
          <w:rtl/>
          <w:lang w:val="fr-CH"/>
        </w:rPr>
        <w:t xml:space="preserve">أخرى </w:t>
      </w:r>
      <w:r>
        <w:rPr>
          <w:rFonts w:hint="cs"/>
          <w:b/>
          <w:bCs/>
          <w:rtl/>
          <w:lang w:val="fr-CH"/>
        </w:rPr>
        <w:t>لحظر سوء المعاملة البدنية وغيرها من التجاوزات</w:t>
      </w:r>
      <w:r w:rsidR="00983608">
        <w:rPr>
          <w:rFonts w:hint="cs"/>
          <w:b/>
          <w:bCs/>
          <w:rtl/>
          <w:lang w:val="fr-CH"/>
        </w:rPr>
        <w:t xml:space="preserve">، بما في ذلك </w:t>
      </w:r>
      <w:r w:rsidRPr="00BB6D3C">
        <w:rPr>
          <w:rFonts w:hint="cs"/>
          <w:b/>
          <w:bCs/>
          <w:rtl/>
          <w:lang w:bidi="ar"/>
        </w:rPr>
        <w:t xml:space="preserve">لجوء حراس السجون بصورة </w:t>
      </w:r>
      <w:r w:rsidRPr="007E18EE">
        <w:rPr>
          <w:rFonts w:hint="cs"/>
          <w:b/>
          <w:bCs/>
          <w:rtl/>
          <w:lang w:bidi="ar"/>
        </w:rPr>
        <w:t>مبالغة إلى عمليات التفتيش التي ت</w:t>
      </w:r>
      <w:r>
        <w:rPr>
          <w:rFonts w:hint="cs"/>
          <w:b/>
          <w:bCs/>
          <w:rtl/>
          <w:lang w:bidi="ar"/>
        </w:rPr>
        <w:t>ُ</w:t>
      </w:r>
      <w:r w:rsidRPr="007E18EE">
        <w:rPr>
          <w:rFonts w:hint="cs"/>
          <w:b/>
          <w:bCs/>
          <w:rtl/>
          <w:lang w:bidi="ar"/>
        </w:rPr>
        <w:t>نـزع فيها الملابس.</w:t>
      </w:r>
    </w:p>
    <w:p w:rsidR="00E617A9" w:rsidRPr="00BB6D3C" w:rsidRDefault="00E617A9" w:rsidP="00E617A9">
      <w:pPr>
        <w:pStyle w:val="SingleTxtGA"/>
        <w:rPr>
          <w:rFonts w:hint="cs"/>
          <w:rtl/>
          <w:lang w:val="fr-CH"/>
        </w:rPr>
      </w:pPr>
      <w:r w:rsidRPr="00BB6D3C">
        <w:rPr>
          <w:rFonts w:hint="cs"/>
          <w:rtl/>
          <w:lang w:val="fr-CH"/>
        </w:rPr>
        <w:t>12-</w:t>
      </w:r>
      <w:r w:rsidRPr="00BB6D3C">
        <w:rPr>
          <w:rtl/>
          <w:lang w:val="fr-CH"/>
        </w:rPr>
        <w:tab/>
      </w:r>
      <w:r w:rsidRPr="00BB6D3C">
        <w:rPr>
          <w:rFonts w:hint="cs"/>
          <w:rtl/>
          <w:lang w:val="fr-CH"/>
        </w:rPr>
        <w:t xml:space="preserve">ويساور اللجنة </w:t>
      </w:r>
      <w:r>
        <w:rPr>
          <w:rFonts w:hint="cs"/>
          <w:rtl/>
          <w:lang w:val="fr-CH"/>
        </w:rPr>
        <w:t xml:space="preserve">القلق إزاء استمرار انتشار العنف المنزلي وامتناع ضحايا العنف المنزلي في أحيان كثيرة </w:t>
      </w:r>
      <w:r w:rsidRPr="00BA2C1B">
        <w:rPr>
          <w:rFonts w:hint="cs"/>
          <w:rtl/>
          <w:lang w:val="fr-CH"/>
        </w:rPr>
        <w:t>عن التبليغ عن</w:t>
      </w:r>
      <w:r>
        <w:rPr>
          <w:rFonts w:hint="cs"/>
          <w:rtl/>
          <w:lang w:val="fr-CH"/>
        </w:rPr>
        <w:t xml:space="preserve"> الجريمة بسبب </w:t>
      </w:r>
      <w:r>
        <w:rPr>
          <w:rFonts w:hint="cs"/>
          <w:rtl/>
          <w:lang w:bidi="ar"/>
        </w:rPr>
        <w:t>المواقف المجتمعية التقليدية</w:t>
      </w:r>
      <w:r>
        <w:rPr>
          <w:rFonts w:hint="cs"/>
          <w:rtl/>
          <w:lang w:val="fr-CH"/>
        </w:rPr>
        <w:t xml:space="preserve"> (المادتان 7 و9)</w:t>
      </w:r>
      <w:r w:rsidRPr="00BB6D3C">
        <w:rPr>
          <w:rFonts w:hint="cs"/>
          <w:rtl/>
          <w:lang w:val="fr-CH"/>
        </w:rPr>
        <w:t>.</w:t>
      </w:r>
    </w:p>
    <w:p w:rsidR="00E617A9" w:rsidRPr="00C647BF" w:rsidRDefault="00E617A9" w:rsidP="00983608">
      <w:pPr>
        <w:pStyle w:val="SingleTxtGA"/>
        <w:rPr>
          <w:rFonts w:hint="cs"/>
          <w:b/>
          <w:bCs/>
          <w:rtl/>
          <w:lang w:val="fr-CH"/>
        </w:rPr>
      </w:pPr>
      <w:r w:rsidRPr="00C647BF">
        <w:rPr>
          <w:rFonts w:hint="cs"/>
          <w:b/>
          <w:bCs/>
          <w:rtl/>
          <w:lang w:val="fr-CH"/>
        </w:rPr>
        <w:tab/>
        <w:t xml:space="preserve">ينبغي للدولة الطرف أن تواصل اتخاذ </w:t>
      </w:r>
      <w:r w:rsidR="00983608">
        <w:rPr>
          <w:rFonts w:hint="cs"/>
          <w:b/>
          <w:bCs/>
          <w:rtl/>
          <w:lang w:val="fr-CH"/>
        </w:rPr>
        <w:t>خطوات</w:t>
      </w:r>
      <w:r w:rsidRPr="00C647BF">
        <w:rPr>
          <w:rFonts w:hint="cs"/>
          <w:b/>
          <w:bCs/>
          <w:rtl/>
          <w:lang w:val="fr-CH"/>
        </w:rPr>
        <w:t>، ولا سيما في إطار</w:t>
      </w:r>
      <w:r w:rsidRPr="00C647BF">
        <w:rPr>
          <w:rFonts w:hint="cs"/>
          <w:rtl/>
          <w:lang w:bidi="ar"/>
        </w:rPr>
        <w:t xml:space="preserve"> </w:t>
      </w:r>
      <w:r w:rsidRPr="00C647BF">
        <w:rPr>
          <w:rFonts w:hint="cs"/>
          <w:b/>
          <w:bCs/>
          <w:rtl/>
          <w:lang w:bidi="ar"/>
        </w:rPr>
        <w:t xml:space="preserve">خطة العمل </w:t>
      </w:r>
      <w:r w:rsidRPr="007E18EE">
        <w:rPr>
          <w:rFonts w:hint="cs"/>
          <w:b/>
          <w:bCs/>
          <w:rtl/>
          <w:lang w:bidi="ar"/>
        </w:rPr>
        <w:t>الوطنية الرابعة لمكافحة العنف المنزلي (2011-2013)</w:t>
      </w:r>
      <w:r w:rsidRPr="007E18EE">
        <w:rPr>
          <w:rFonts w:hint="cs"/>
          <w:b/>
          <w:bCs/>
          <w:rtl/>
          <w:lang w:val="fr-CH"/>
        </w:rPr>
        <w:t xml:space="preserve">، </w:t>
      </w:r>
      <w:r>
        <w:rPr>
          <w:rFonts w:hint="cs"/>
          <w:b/>
          <w:bCs/>
          <w:rtl/>
          <w:lang w:val="fr-CH"/>
        </w:rPr>
        <w:t xml:space="preserve">من أجل </w:t>
      </w:r>
      <w:r w:rsidRPr="007E18EE">
        <w:rPr>
          <w:rFonts w:hint="cs"/>
          <w:b/>
          <w:bCs/>
          <w:rtl/>
          <w:lang w:val="fr-CH"/>
        </w:rPr>
        <w:t>مكافحة ومنع العنف المنزلي وضمان استفادة الضحايا فعل</w:t>
      </w:r>
      <w:r w:rsidR="00D67076">
        <w:rPr>
          <w:rFonts w:hint="cs"/>
          <w:b/>
          <w:bCs/>
          <w:rtl/>
          <w:lang w:val="fr-CH"/>
        </w:rPr>
        <w:t xml:space="preserve">اً </w:t>
      </w:r>
      <w:r w:rsidRPr="007E18EE">
        <w:rPr>
          <w:rFonts w:hint="cs"/>
          <w:b/>
          <w:bCs/>
          <w:rtl/>
          <w:lang w:val="fr-CH"/>
        </w:rPr>
        <w:t xml:space="preserve">من آليات تقديم الشكاوى. وينبغي </w:t>
      </w:r>
      <w:r>
        <w:rPr>
          <w:rFonts w:hint="cs"/>
          <w:b/>
          <w:bCs/>
          <w:rtl/>
          <w:lang w:val="fr-CH"/>
        </w:rPr>
        <w:t>لها أن تضمن استفادة الضحايا من وسائل الحماية</w:t>
      </w:r>
      <w:r w:rsidR="00983608">
        <w:rPr>
          <w:rFonts w:hint="cs"/>
          <w:b/>
          <w:bCs/>
          <w:rtl/>
          <w:lang w:val="fr-CH"/>
        </w:rPr>
        <w:t xml:space="preserve">، بما في ذلك </w:t>
      </w:r>
      <w:r>
        <w:rPr>
          <w:rFonts w:hint="cs"/>
          <w:b/>
          <w:bCs/>
          <w:rtl/>
          <w:lang w:val="fr-CH"/>
        </w:rPr>
        <w:t xml:space="preserve">توفير عدد كاف من </w:t>
      </w:r>
      <w:proofErr w:type="spellStart"/>
      <w:r>
        <w:rPr>
          <w:rFonts w:hint="cs"/>
          <w:b/>
          <w:bCs/>
          <w:rtl/>
          <w:lang w:val="fr-CH"/>
        </w:rPr>
        <w:t>المآوي</w:t>
      </w:r>
      <w:proofErr w:type="spellEnd"/>
      <w:r>
        <w:rPr>
          <w:rFonts w:hint="cs"/>
          <w:b/>
          <w:bCs/>
          <w:rtl/>
          <w:lang w:val="fr-CH"/>
        </w:rPr>
        <w:t xml:space="preserve"> المنشأة للضحايا النساء. كما ينبغي لها أن تكفل التحقيق بصورة فعالة في أعمال العنف المنزلي وتقديم مرتكبيها إلى العدالة ومعاقبتهم.</w:t>
      </w:r>
    </w:p>
    <w:p w:rsidR="00E617A9" w:rsidRPr="00CF58A9" w:rsidRDefault="00E617A9" w:rsidP="00983608">
      <w:pPr>
        <w:pStyle w:val="SingleTxtGA"/>
        <w:rPr>
          <w:rFonts w:hint="cs"/>
          <w:rtl/>
          <w:lang w:val="fr-CH"/>
        </w:rPr>
      </w:pPr>
      <w:r w:rsidRPr="00CF58A9">
        <w:rPr>
          <w:rFonts w:hint="cs"/>
          <w:rtl/>
          <w:lang w:val="fr-CH"/>
        </w:rPr>
        <w:t>13-</w:t>
      </w:r>
      <w:r w:rsidRPr="00CF58A9">
        <w:rPr>
          <w:rFonts w:hint="cs"/>
          <w:rtl/>
          <w:lang w:val="fr-CH"/>
        </w:rPr>
        <w:tab/>
        <w:t>و</w:t>
      </w:r>
      <w:r>
        <w:rPr>
          <w:rFonts w:hint="cs"/>
          <w:rtl/>
          <w:lang w:val="fr-CH"/>
        </w:rPr>
        <w:t xml:space="preserve">تشعر اللجنة بالقلق لأن الدولة الطرف ما </w:t>
      </w:r>
      <w:r w:rsidRPr="007629C0">
        <w:rPr>
          <w:rFonts w:hint="cs"/>
          <w:rtl/>
          <w:lang w:val="fr-CH"/>
        </w:rPr>
        <w:t>زالت تشكل مقصد</w:t>
      </w:r>
      <w:r w:rsidR="00D67076">
        <w:rPr>
          <w:rFonts w:hint="cs"/>
          <w:rtl/>
          <w:lang w:val="fr-CH"/>
        </w:rPr>
        <w:t xml:space="preserve">اً </w:t>
      </w:r>
      <w:r w:rsidRPr="007629C0">
        <w:rPr>
          <w:rFonts w:hint="cs"/>
          <w:rtl/>
          <w:lang w:val="fr-CH"/>
        </w:rPr>
        <w:t xml:space="preserve">وبلد عبور </w:t>
      </w:r>
      <w:r w:rsidR="00983608">
        <w:rPr>
          <w:rFonts w:hint="cs"/>
          <w:rtl/>
          <w:lang w:val="fr-CH"/>
        </w:rPr>
        <w:t xml:space="preserve">وبلد </w:t>
      </w:r>
      <w:r w:rsidRPr="007629C0">
        <w:rPr>
          <w:rFonts w:hint="cs"/>
          <w:rtl/>
          <w:lang w:val="fr-CH"/>
        </w:rPr>
        <w:t>منشأ</w:t>
      </w:r>
      <w:r>
        <w:rPr>
          <w:rFonts w:hint="cs"/>
          <w:rtl/>
          <w:lang w:val="fr-CH"/>
        </w:rPr>
        <w:t xml:space="preserve"> للنساء والرجال والأطفال </w:t>
      </w:r>
      <w:r w:rsidRPr="00BA2C1B">
        <w:rPr>
          <w:rFonts w:hint="cs"/>
          <w:rtl/>
          <w:lang w:val="fr-CH"/>
        </w:rPr>
        <w:t>المتّجر بهم</w:t>
      </w:r>
      <w:r>
        <w:rPr>
          <w:rFonts w:hint="cs"/>
          <w:rtl/>
          <w:lang w:val="fr-CH"/>
        </w:rPr>
        <w:t xml:space="preserve"> لأغراض الاستغلال </w:t>
      </w:r>
      <w:r w:rsidRPr="007E18EE">
        <w:rPr>
          <w:rFonts w:hint="cs"/>
          <w:rtl/>
          <w:lang w:val="fr-CH"/>
        </w:rPr>
        <w:t>الجنسي والسخرة. ويساورها</w:t>
      </w:r>
      <w:r>
        <w:rPr>
          <w:rFonts w:hint="cs"/>
          <w:rtl/>
          <w:lang w:val="fr-CH"/>
        </w:rPr>
        <w:t xml:space="preserve"> القلق أيض</w:t>
      </w:r>
      <w:r w:rsidR="00D67076">
        <w:rPr>
          <w:rFonts w:hint="cs"/>
          <w:rtl/>
          <w:lang w:val="fr-CH"/>
        </w:rPr>
        <w:t xml:space="preserve">اً </w:t>
      </w:r>
      <w:r>
        <w:rPr>
          <w:rFonts w:hint="cs"/>
          <w:rtl/>
          <w:lang w:val="fr-CH"/>
        </w:rPr>
        <w:t>لكون المادة 160 من قانون العقوبات تستخدم تعريف</w:t>
      </w:r>
      <w:r w:rsidR="00D67076">
        <w:rPr>
          <w:rFonts w:hint="cs"/>
          <w:rtl/>
          <w:lang w:val="fr-CH"/>
        </w:rPr>
        <w:t xml:space="preserve">اً </w:t>
      </w:r>
      <w:r>
        <w:rPr>
          <w:rFonts w:hint="cs"/>
          <w:rtl/>
          <w:lang w:val="fr-CH"/>
        </w:rPr>
        <w:t>فضفاض</w:t>
      </w:r>
      <w:r w:rsidR="00D67076">
        <w:rPr>
          <w:rFonts w:hint="cs"/>
          <w:rtl/>
          <w:lang w:val="fr-CH"/>
        </w:rPr>
        <w:t xml:space="preserve">اً </w:t>
      </w:r>
      <w:r>
        <w:rPr>
          <w:rFonts w:hint="cs"/>
          <w:rtl/>
          <w:lang w:val="fr-CH"/>
        </w:rPr>
        <w:t>جد</w:t>
      </w:r>
      <w:r w:rsidR="00D67076">
        <w:rPr>
          <w:rFonts w:hint="cs"/>
          <w:rtl/>
          <w:lang w:val="fr-CH"/>
        </w:rPr>
        <w:t xml:space="preserve">اً </w:t>
      </w:r>
      <w:r>
        <w:rPr>
          <w:rFonts w:hint="cs"/>
          <w:rtl/>
          <w:lang w:val="fr-CH"/>
        </w:rPr>
        <w:t xml:space="preserve">لمفهوم الاتجار يشمل جرائم أقل خطورة، مما يعقّد </w:t>
      </w:r>
      <w:r w:rsidR="00983608">
        <w:rPr>
          <w:rFonts w:hint="cs"/>
          <w:rtl/>
          <w:lang w:val="fr-CH"/>
        </w:rPr>
        <w:t xml:space="preserve">عملية </w:t>
      </w:r>
      <w:r w:rsidRPr="007629C0">
        <w:rPr>
          <w:rFonts w:hint="cs"/>
          <w:rtl/>
          <w:lang w:val="fr-CH"/>
        </w:rPr>
        <w:t xml:space="preserve">تحديد </w:t>
      </w:r>
      <w:r w:rsidR="00983608">
        <w:rPr>
          <w:rFonts w:hint="cs"/>
          <w:rtl/>
          <w:lang w:val="fr-CH"/>
        </w:rPr>
        <w:t xml:space="preserve">مدى </w:t>
      </w:r>
      <w:r w:rsidRPr="00716C30">
        <w:rPr>
          <w:rFonts w:hint="cs"/>
          <w:rtl/>
          <w:lang w:val="fr-CH"/>
        </w:rPr>
        <w:t>مقاضاة</w:t>
      </w:r>
      <w:r w:rsidRPr="00C33A02">
        <w:rPr>
          <w:rFonts w:hint="cs"/>
          <w:rtl/>
          <w:lang w:val="fr-CH"/>
        </w:rPr>
        <w:t xml:space="preserve"> مرتكبي</w:t>
      </w:r>
      <w:r>
        <w:rPr>
          <w:rFonts w:hint="cs"/>
          <w:rtl/>
          <w:lang w:val="fr-CH"/>
        </w:rPr>
        <w:t xml:space="preserve"> أعمال الاتجار وإدانتهم ومعاقبتهم (المادة 8).</w:t>
      </w:r>
    </w:p>
    <w:p w:rsidR="00E617A9" w:rsidRPr="00C324C6" w:rsidRDefault="00E617A9" w:rsidP="0070154D">
      <w:pPr>
        <w:pStyle w:val="SingleTxtGA"/>
        <w:rPr>
          <w:rFonts w:hint="cs"/>
          <w:b/>
          <w:bCs/>
          <w:rtl/>
          <w:lang w:val="fr-CH"/>
        </w:rPr>
      </w:pPr>
      <w:r w:rsidRPr="00C324C6">
        <w:rPr>
          <w:rFonts w:hint="cs"/>
          <w:b/>
          <w:bCs/>
          <w:rtl/>
          <w:lang w:val="fr-CH"/>
        </w:rPr>
        <w:tab/>
        <w:t xml:space="preserve">ينبغي للدولة الطرف </w:t>
      </w:r>
      <w:r w:rsidR="00983608">
        <w:rPr>
          <w:rFonts w:hint="cs"/>
          <w:b/>
          <w:bCs/>
          <w:rtl/>
          <w:lang w:val="fr-CH"/>
        </w:rPr>
        <w:t xml:space="preserve">أن تكثف </w:t>
      </w:r>
      <w:r>
        <w:rPr>
          <w:rFonts w:hint="cs"/>
          <w:b/>
          <w:bCs/>
          <w:rtl/>
          <w:lang w:val="fr-CH"/>
        </w:rPr>
        <w:t>ال</w:t>
      </w:r>
      <w:r w:rsidRPr="00C324C6">
        <w:rPr>
          <w:rFonts w:hint="cs"/>
          <w:b/>
          <w:bCs/>
          <w:rtl/>
          <w:lang w:val="fr-CH"/>
        </w:rPr>
        <w:t>جهود</w:t>
      </w:r>
      <w:r>
        <w:rPr>
          <w:rFonts w:hint="cs"/>
          <w:b/>
          <w:bCs/>
          <w:rtl/>
          <w:lang w:val="fr-CH"/>
        </w:rPr>
        <w:t xml:space="preserve"> التي تبذلها</w:t>
      </w:r>
      <w:r w:rsidRPr="00C324C6">
        <w:rPr>
          <w:rFonts w:hint="cs"/>
          <w:b/>
          <w:bCs/>
          <w:rtl/>
          <w:lang w:val="fr-CH"/>
        </w:rPr>
        <w:t xml:space="preserve"> لمكافحة </w:t>
      </w:r>
      <w:r>
        <w:rPr>
          <w:rFonts w:hint="cs"/>
          <w:b/>
          <w:bCs/>
          <w:rtl/>
          <w:lang w:val="fr-CH"/>
        </w:rPr>
        <w:t xml:space="preserve">الاتجار بالأشخاص، </w:t>
      </w:r>
      <w:r w:rsidR="00983608">
        <w:rPr>
          <w:rFonts w:hint="cs"/>
          <w:b/>
          <w:bCs/>
          <w:rtl/>
          <w:lang w:val="fr-CH"/>
        </w:rPr>
        <w:t xml:space="preserve">وأن تغيّر </w:t>
      </w:r>
      <w:r>
        <w:rPr>
          <w:rFonts w:hint="cs"/>
          <w:b/>
          <w:bCs/>
          <w:rtl/>
          <w:lang w:val="fr-CH"/>
        </w:rPr>
        <w:t xml:space="preserve">الأساليب التي </w:t>
      </w:r>
      <w:r w:rsidR="00983608">
        <w:rPr>
          <w:rFonts w:hint="cs"/>
          <w:b/>
          <w:bCs/>
          <w:rtl/>
          <w:lang w:val="fr-CH"/>
        </w:rPr>
        <w:t xml:space="preserve">تستخدمها </w:t>
      </w:r>
      <w:r>
        <w:rPr>
          <w:rFonts w:hint="cs"/>
          <w:b/>
          <w:bCs/>
          <w:rtl/>
          <w:lang w:val="fr-CH"/>
        </w:rPr>
        <w:t>لجمع البيانات وللإبلاغ عنها من أجل تقديم</w:t>
      </w:r>
      <w:r w:rsidR="00D67076">
        <w:rPr>
          <w:rFonts w:hint="cs"/>
          <w:b/>
          <w:bCs/>
          <w:rtl/>
          <w:lang w:val="fr-CH"/>
        </w:rPr>
        <w:t xml:space="preserve"> </w:t>
      </w:r>
      <w:r>
        <w:rPr>
          <w:rFonts w:hint="cs"/>
          <w:b/>
          <w:bCs/>
          <w:rtl/>
          <w:lang w:val="fr-CH"/>
        </w:rPr>
        <w:t>معلومات أكثر جدوى عن التدابير القانونية المتخذة في هذا الصدد</w:t>
      </w:r>
      <w:r w:rsidRPr="00C324C6">
        <w:rPr>
          <w:rFonts w:hint="cs"/>
          <w:b/>
          <w:bCs/>
          <w:rtl/>
          <w:lang w:val="fr-CH"/>
        </w:rPr>
        <w:t>.</w:t>
      </w:r>
      <w:r>
        <w:rPr>
          <w:rFonts w:hint="cs"/>
          <w:b/>
          <w:bCs/>
          <w:rtl/>
          <w:lang w:val="fr-CH"/>
        </w:rPr>
        <w:t xml:space="preserve"> كما ينبغي لها أن تقدّم في تقريرها الدوري المقبل معلومات عن كل سنة من السنوات ابتداء من عام</w:t>
      </w:r>
      <w:r w:rsidR="00983608">
        <w:rPr>
          <w:rFonts w:hint="eastAsia"/>
          <w:b/>
          <w:bCs/>
          <w:rtl/>
          <w:lang w:val="fr-CH"/>
        </w:rPr>
        <w:t> </w:t>
      </w:r>
      <w:r>
        <w:rPr>
          <w:rFonts w:hint="cs"/>
          <w:b/>
          <w:bCs/>
          <w:rtl/>
          <w:lang w:val="fr-CH"/>
        </w:rPr>
        <w:t>2011 بشأن عدد ضحايا جريمة الاتجار بالبشر لأغراض الاستغلال</w:t>
      </w:r>
      <w:r w:rsidR="00983608">
        <w:rPr>
          <w:rFonts w:hint="cs"/>
          <w:b/>
          <w:bCs/>
          <w:rtl/>
          <w:lang w:val="fr-CH"/>
        </w:rPr>
        <w:t xml:space="preserve">، مثل </w:t>
      </w:r>
      <w:r>
        <w:rPr>
          <w:rFonts w:hint="cs"/>
          <w:b/>
          <w:bCs/>
          <w:rtl/>
          <w:lang w:val="fr-CH"/>
        </w:rPr>
        <w:t>الجنسي وغيره من أشكال الاستغلال</w:t>
      </w:r>
      <w:r w:rsidR="0070154D">
        <w:rPr>
          <w:rFonts w:hint="cs"/>
          <w:b/>
          <w:bCs/>
          <w:rtl/>
          <w:lang w:val="fr-CH"/>
        </w:rPr>
        <w:t>، مثل</w:t>
      </w:r>
      <w:r>
        <w:rPr>
          <w:rFonts w:hint="cs"/>
          <w:b/>
          <w:bCs/>
          <w:rtl/>
          <w:lang w:val="fr-CH"/>
        </w:rPr>
        <w:t xml:space="preserve"> </w:t>
      </w:r>
      <w:r w:rsidRPr="007E18EE">
        <w:rPr>
          <w:rFonts w:hint="cs"/>
          <w:b/>
          <w:bCs/>
          <w:rtl/>
          <w:lang w:val="fr-CH"/>
        </w:rPr>
        <w:t>السخرة، وبشأن</w:t>
      </w:r>
      <w:r>
        <w:rPr>
          <w:rFonts w:hint="cs"/>
          <w:b/>
          <w:bCs/>
          <w:rtl/>
          <w:lang w:val="fr-CH"/>
        </w:rPr>
        <w:t xml:space="preserve"> عدد الحالات التي تمت فيها مقاضاة وإدانة الجناة. </w:t>
      </w:r>
    </w:p>
    <w:p w:rsidR="00E617A9" w:rsidRPr="00212154" w:rsidRDefault="00E617A9" w:rsidP="00983608">
      <w:pPr>
        <w:pStyle w:val="SingleTxtGA"/>
        <w:rPr>
          <w:rFonts w:hint="cs"/>
          <w:spacing w:val="-2"/>
          <w:rtl/>
          <w:lang w:val="fr-CH"/>
        </w:rPr>
      </w:pPr>
      <w:r w:rsidRPr="00212154">
        <w:rPr>
          <w:rFonts w:hint="cs"/>
          <w:spacing w:val="-2"/>
          <w:rtl/>
          <w:lang w:val="fr-CH"/>
        </w:rPr>
        <w:t>14-</w:t>
      </w:r>
      <w:r w:rsidRPr="00212154">
        <w:rPr>
          <w:rFonts w:hint="cs"/>
          <w:spacing w:val="-2"/>
          <w:rtl/>
          <w:lang w:val="fr-CH"/>
        </w:rPr>
        <w:tab/>
        <w:t>وت</w:t>
      </w:r>
      <w:r>
        <w:rPr>
          <w:rFonts w:hint="cs"/>
          <w:spacing w:val="-2"/>
          <w:rtl/>
          <w:lang w:val="fr-CH"/>
        </w:rPr>
        <w:t xml:space="preserve">لاحظ اللجنة </w:t>
      </w:r>
      <w:r w:rsidRPr="007E18EE">
        <w:rPr>
          <w:rFonts w:hint="cs"/>
          <w:spacing w:val="-2"/>
          <w:rtl/>
          <w:lang w:val="fr-CH"/>
        </w:rPr>
        <w:t>مع القلق أن</w:t>
      </w:r>
      <w:r>
        <w:rPr>
          <w:rFonts w:hint="cs"/>
          <w:spacing w:val="-2"/>
          <w:rtl/>
          <w:lang w:val="fr-CH"/>
        </w:rPr>
        <w:t xml:space="preserve"> الأشخاص ليس لهم الحق في الترافع عن أنفسهم في الدعاوى </w:t>
      </w:r>
      <w:r w:rsidRPr="00E86D53">
        <w:rPr>
          <w:rFonts w:hint="cs"/>
          <w:spacing w:val="-2"/>
          <w:rtl/>
          <w:lang w:val="fr-CH"/>
        </w:rPr>
        <w:t xml:space="preserve">الجنائية </w:t>
      </w:r>
      <w:r>
        <w:rPr>
          <w:rFonts w:hint="cs"/>
          <w:spacing w:val="-2"/>
          <w:rtl/>
          <w:lang w:val="fr-CH"/>
        </w:rPr>
        <w:t>نظر</w:t>
      </w:r>
      <w:r w:rsidR="00D67076">
        <w:rPr>
          <w:rFonts w:hint="cs"/>
          <w:spacing w:val="-2"/>
          <w:rtl/>
          <w:lang w:val="fr-CH"/>
        </w:rPr>
        <w:t xml:space="preserve">اً </w:t>
      </w:r>
      <w:r w:rsidR="00983608">
        <w:rPr>
          <w:rFonts w:hint="cs"/>
          <w:spacing w:val="-2"/>
          <w:rtl/>
          <w:lang w:val="fr-CH"/>
        </w:rPr>
        <w:t xml:space="preserve">إلى </w:t>
      </w:r>
      <w:r w:rsidRPr="00E86D53">
        <w:rPr>
          <w:rFonts w:hint="cs"/>
          <w:spacing w:val="-2"/>
          <w:rtl/>
          <w:lang w:val="fr-CH"/>
        </w:rPr>
        <w:t>إلزامية تمثيلهم بواسطة</w:t>
      </w:r>
      <w:r>
        <w:rPr>
          <w:rFonts w:hint="cs"/>
          <w:spacing w:val="-2"/>
          <w:rtl/>
          <w:lang w:val="fr-CH"/>
        </w:rPr>
        <w:t xml:space="preserve"> محام، الأمر الذي </w:t>
      </w:r>
      <w:r w:rsidR="00983608">
        <w:rPr>
          <w:rFonts w:hint="cs"/>
          <w:spacing w:val="-2"/>
          <w:rtl/>
          <w:lang w:val="fr-CH"/>
        </w:rPr>
        <w:t>يخالف الفقرة 3</w:t>
      </w:r>
      <w:r>
        <w:rPr>
          <w:rFonts w:hint="cs"/>
          <w:spacing w:val="-2"/>
          <w:rtl/>
          <w:lang w:val="fr-CH"/>
        </w:rPr>
        <w:t>(د) من المادة</w:t>
      </w:r>
      <w:r w:rsidR="00983608">
        <w:rPr>
          <w:rFonts w:hint="eastAsia"/>
          <w:spacing w:val="-2"/>
          <w:rtl/>
          <w:lang w:val="fr-CH"/>
        </w:rPr>
        <w:t> </w:t>
      </w:r>
      <w:r>
        <w:rPr>
          <w:rFonts w:hint="cs"/>
          <w:spacing w:val="-2"/>
          <w:rtl/>
          <w:lang w:val="fr-CH"/>
        </w:rPr>
        <w:t xml:space="preserve">14 من العهد (انظر البلاغ رقم 1123/2002، </w:t>
      </w:r>
      <w:proofErr w:type="spellStart"/>
      <w:r w:rsidRPr="003F5A40">
        <w:rPr>
          <w:rFonts w:hint="cs"/>
          <w:i/>
          <w:iCs/>
          <w:rtl/>
          <w:lang w:bidi="ar"/>
        </w:rPr>
        <w:t>كورييا</w:t>
      </w:r>
      <w:proofErr w:type="spellEnd"/>
      <w:r w:rsidRPr="003F5A40">
        <w:rPr>
          <w:rFonts w:hint="cs"/>
          <w:i/>
          <w:iCs/>
          <w:rtl/>
          <w:lang w:bidi="ar"/>
        </w:rPr>
        <w:t xml:space="preserve"> </w:t>
      </w:r>
      <w:proofErr w:type="spellStart"/>
      <w:r w:rsidRPr="003F5A40">
        <w:rPr>
          <w:rFonts w:hint="cs"/>
          <w:i/>
          <w:iCs/>
          <w:rtl/>
          <w:lang w:bidi="ar"/>
        </w:rPr>
        <w:t>دي</w:t>
      </w:r>
      <w:proofErr w:type="spellEnd"/>
      <w:r w:rsidRPr="003F5A40">
        <w:rPr>
          <w:rFonts w:hint="cs"/>
          <w:i/>
          <w:iCs/>
          <w:rtl/>
          <w:lang w:bidi="ar"/>
        </w:rPr>
        <w:t xml:space="preserve"> </w:t>
      </w:r>
      <w:proofErr w:type="spellStart"/>
      <w:r w:rsidRPr="003F5A40">
        <w:rPr>
          <w:rFonts w:hint="cs"/>
          <w:i/>
          <w:iCs/>
          <w:rtl/>
          <w:lang w:bidi="ar"/>
        </w:rPr>
        <w:t>ماتوس</w:t>
      </w:r>
      <w:proofErr w:type="spellEnd"/>
      <w:r>
        <w:rPr>
          <w:rFonts w:hint="cs"/>
          <w:rtl/>
          <w:lang w:bidi="ar"/>
        </w:rPr>
        <w:t xml:space="preserve"> ضد </w:t>
      </w:r>
      <w:r w:rsidRPr="003F5A40">
        <w:rPr>
          <w:rFonts w:hint="cs"/>
          <w:i/>
          <w:iCs/>
          <w:rtl/>
          <w:lang w:bidi="ar"/>
        </w:rPr>
        <w:t>البرتغال</w:t>
      </w:r>
      <w:r>
        <w:rPr>
          <w:rFonts w:hint="cs"/>
          <w:i/>
          <w:iCs/>
          <w:rtl/>
          <w:lang w:bidi="ar"/>
        </w:rPr>
        <w:t xml:space="preserve">، </w:t>
      </w:r>
      <w:r>
        <w:rPr>
          <w:rFonts w:hint="cs"/>
          <w:rtl/>
          <w:lang w:bidi="ar"/>
        </w:rPr>
        <w:t>الآراء المعتمدة في</w:t>
      </w:r>
      <w:r>
        <w:rPr>
          <w:rFonts w:hint="cs"/>
          <w:spacing w:val="-2"/>
          <w:rtl/>
          <w:lang w:val="fr-CH"/>
        </w:rPr>
        <w:t xml:space="preserve"> 28 آذار/مارس 2006) (المادة 14)</w:t>
      </w:r>
      <w:r w:rsidRPr="00212154">
        <w:rPr>
          <w:rFonts w:hint="cs"/>
          <w:spacing w:val="-2"/>
          <w:rtl/>
          <w:lang w:val="fr-CH"/>
        </w:rPr>
        <w:t>.</w:t>
      </w:r>
    </w:p>
    <w:p w:rsidR="00E617A9" w:rsidRPr="00C763E5" w:rsidRDefault="00E617A9" w:rsidP="00983608">
      <w:pPr>
        <w:pStyle w:val="SingleTxtGA"/>
        <w:rPr>
          <w:rFonts w:hint="cs"/>
          <w:b/>
          <w:bCs/>
          <w:spacing w:val="-2"/>
          <w:rtl/>
          <w:lang w:val="fr-CH" w:bidi="ar"/>
        </w:rPr>
      </w:pPr>
      <w:r>
        <w:rPr>
          <w:rFonts w:hint="cs"/>
          <w:b/>
          <w:bCs/>
          <w:rtl/>
          <w:lang w:val="fr-CH"/>
        </w:rPr>
        <w:tab/>
      </w:r>
      <w:r w:rsidRPr="003A3D70">
        <w:rPr>
          <w:rFonts w:hint="cs"/>
          <w:b/>
          <w:bCs/>
          <w:rtl/>
          <w:lang w:val="fr-CH"/>
        </w:rPr>
        <w:t>ينبغي للدولة الطرف أن تضمن تمكّن الأشخاص من ممارسة حقهم في الترافع عن أنفسهم تمشي</w:t>
      </w:r>
      <w:r w:rsidR="00D67076">
        <w:rPr>
          <w:rFonts w:hint="cs"/>
          <w:b/>
          <w:bCs/>
          <w:rtl/>
          <w:lang w:val="fr-CH"/>
        </w:rPr>
        <w:t xml:space="preserve">اً </w:t>
      </w:r>
      <w:r w:rsidR="00AF7DDB">
        <w:rPr>
          <w:rFonts w:hint="cs"/>
          <w:b/>
          <w:bCs/>
          <w:rtl/>
          <w:lang w:val="fr-CH"/>
        </w:rPr>
        <w:t>مع الفقرة 3</w:t>
      </w:r>
      <w:r w:rsidRPr="003A3D70">
        <w:rPr>
          <w:rFonts w:hint="cs"/>
          <w:b/>
          <w:bCs/>
          <w:rtl/>
          <w:lang w:val="fr-CH"/>
        </w:rPr>
        <w:t>(د) من المادة 14 من العهد</w:t>
      </w:r>
      <w:r w:rsidRPr="003E7AEE">
        <w:rPr>
          <w:rFonts w:hint="cs"/>
          <w:b/>
          <w:bCs/>
          <w:rtl/>
          <w:lang w:val="fr-CH"/>
        </w:rPr>
        <w:t>، و</w:t>
      </w:r>
      <w:r>
        <w:rPr>
          <w:rFonts w:hint="cs"/>
          <w:b/>
          <w:bCs/>
          <w:rtl/>
          <w:lang w:val="fr-CH"/>
        </w:rPr>
        <w:t xml:space="preserve">أن تكفل </w:t>
      </w:r>
      <w:r w:rsidRPr="003E7AEE">
        <w:rPr>
          <w:rFonts w:hint="cs"/>
          <w:b/>
          <w:bCs/>
          <w:rtl/>
          <w:lang w:val="fr-CH"/>
        </w:rPr>
        <w:t xml:space="preserve">عدم </w:t>
      </w:r>
      <w:r w:rsidR="00983608">
        <w:rPr>
          <w:rFonts w:hint="cs"/>
          <w:b/>
          <w:bCs/>
          <w:rtl/>
          <w:lang w:val="fr-CH"/>
        </w:rPr>
        <w:t xml:space="preserve">فرض أي قيد </w:t>
      </w:r>
      <w:r w:rsidR="00983608" w:rsidRPr="00C763E5">
        <w:rPr>
          <w:rFonts w:hint="cs"/>
          <w:b/>
          <w:bCs/>
          <w:spacing w:val="-2"/>
          <w:rtl/>
          <w:lang w:val="fr-CH"/>
        </w:rPr>
        <w:t xml:space="preserve">على </w:t>
      </w:r>
      <w:r w:rsidRPr="00C763E5">
        <w:rPr>
          <w:rFonts w:hint="cs"/>
          <w:b/>
          <w:bCs/>
          <w:spacing w:val="-2"/>
          <w:rtl/>
          <w:lang w:val="fr-CH"/>
        </w:rPr>
        <w:t xml:space="preserve">هذا الحق إلا عند وجود هدف موضوعي </w:t>
      </w:r>
      <w:r w:rsidR="00983608" w:rsidRPr="00C763E5">
        <w:rPr>
          <w:rFonts w:hint="cs"/>
          <w:b/>
          <w:bCs/>
          <w:spacing w:val="-2"/>
          <w:rtl/>
          <w:lang w:val="fr-CH"/>
        </w:rPr>
        <w:t xml:space="preserve">لهذا القيد </w:t>
      </w:r>
      <w:r w:rsidRPr="00C763E5">
        <w:rPr>
          <w:rFonts w:hint="cs"/>
          <w:b/>
          <w:bCs/>
          <w:spacing w:val="-2"/>
          <w:rtl/>
          <w:lang w:val="fr-CH"/>
        </w:rPr>
        <w:t xml:space="preserve">يتسم بما يكفي من الجدية لتبريره وشرط ألا يتجاوز هذا </w:t>
      </w:r>
      <w:r w:rsidR="00983608" w:rsidRPr="00C763E5">
        <w:rPr>
          <w:rFonts w:hint="cs"/>
          <w:b/>
          <w:bCs/>
          <w:spacing w:val="-2"/>
          <w:rtl/>
          <w:lang w:val="fr-CH"/>
        </w:rPr>
        <w:t xml:space="preserve">القيد </w:t>
      </w:r>
      <w:r w:rsidRPr="00C763E5">
        <w:rPr>
          <w:rFonts w:hint="cs"/>
          <w:b/>
          <w:bCs/>
          <w:spacing w:val="-2"/>
          <w:rtl/>
          <w:lang w:val="fr-CH"/>
        </w:rPr>
        <w:t xml:space="preserve">ما هو ضروري لتدعيم مصلحة العدالة. وفي ضوء ما تقدم، ينبغي للدولة الطرف </w:t>
      </w:r>
      <w:r w:rsidR="00983608" w:rsidRPr="00C763E5">
        <w:rPr>
          <w:rFonts w:hint="cs"/>
          <w:b/>
          <w:bCs/>
          <w:spacing w:val="-2"/>
          <w:rtl/>
          <w:lang w:val="fr-CH"/>
        </w:rPr>
        <w:t xml:space="preserve">أن تنفذ </w:t>
      </w:r>
      <w:r w:rsidRPr="00C763E5">
        <w:rPr>
          <w:rFonts w:hint="cs"/>
          <w:b/>
          <w:bCs/>
          <w:spacing w:val="-2"/>
          <w:rtl/>
          <w:lang w:bidi="ar"/>
        </w:rPr>
        <w:t>التوصيات الواردة في البلاغ رقم 1123/2002 الصادر عن اللجنة، و</w:t>
      </w:r>
      <w:r w:rsidR="00983608" w:rsidRPr="00C763E5">
        <w:rPr>
          <w:rFonts w:hint="cs"/>
          <w:b/>
          <w:bCs/>
          <w:spacing w:val="-2"/>
          <w:rtl/>
          <w:lang w:bidi="ar"/>
        </w:rPr>
        <w:t xml:space="preserve">أن تخفف من جمود </w:t>
      </w:r>
      <w:r w:rsidRPr="00C763E5">
        <w:rPr>
          <w:rFonts w:hint="cs"/>
          <w:b/>
          <w:bCs/>
          <w:spacing w:val="-2"/>
          <w:rtl/>
          <w:lang w:bidi="ar"/>
        </w:rPr>
        <w:t>القاعدة السارية حالي</w:t>
      </w:r>
      <w:r w:rsidR="00D67076" w:rsidRPr="00C763E5">
        <w:rPr>
          <w:rFonts w:hint="cs"/>
          <w:b/>
          <w:bCs/>
          <w:spacing w:val="-2"/>
          <w:rtl/>
          <w:lang w:bidi="ar"/>
        </w:rPr>
        <w:t xml:space="preserve">اً </w:t>
      </w:r>
      <w:r w:rsidRPr="00C763E5">
        <w:rPr>
          <w:rFonts w:hint="cs"/>
          <w:b/>
          <w:bCs/>
          <w:spacing w:val="-2"/>
          <w:rtl/>
          <w:lang w:bidi="ar"/>
        </w:rPr>
        <w:t>في هذا الصدد، و</w:t>
      </w:r>
      <w:r w:rsidR="00983608" w:rsidRPr="00C763E5">
        <w:rPr>
          <w:rFonts w:hint="cs"/>
          <w:b/>
          <w:bCs/>
          <w:spacing w:val="-2"/>
          <w:rtl/>
          <w:lang w:bidi="ar"/>
        </w:rPr>
        <w:t xml:space="preserve">أن تنظر </w:t>
      </w:r>
      <w:r w:rsidRPr="00C763E5">
        <w:rPr>
          <w:rFonts w:hint="cs"/>
          <w:b/>
          <w:bCs/>
          <w:spacing w:val="-2"/>
          <w:rtl/>
          <w:lang w:bidi="ar"/>
        </w:rPr>
        <w:t>في اعتماد التعيين الإلزامي لمحام احتياطي يقدم المشورة إلى المتهمين الذين يترافعون عن أنفسهم.</w:t>
      </w:r>
      <w:r w:rsidR="00D67076" w:rsidRPr="00C763E5">
        <w:rPr>
          <w:rFonts w:hint="cs"/>
          <w:b/>
          <w:bCs/>
          <w:spacing w:val="-2"/>
          <w:rtl/>
          <w:lang w:bidi="ar"/>
        </w:rPr>
        <w:t xml:space="preserve"> </w:t>
      </w:r>
    </w:p>
    <w:p w:rsidR="00E617A9" w:rsidRPr="006E0F1D" w:rsidRDefault="00E617A9" w:rsidP="00983608">
      <w:pPr>
        <w:pStyle w:val="SingleTxtGA"/>
        <w:rPr>
          <w:rFonts w:hint="cs"/>
          <w:sz w:val="22"/>
          <w:rtl/>
        </w:rPr>
      </w:pPr>
      <w:r w:rsidRPr="00212154">
        <w:rPr>
          <w:rFonts w:hint="cs"/>
          <w:spacing w:val="-2"/>
          <w:rtl/>
          <w:lang w:val="fr-CH"/>
        </w:rPr>
        <w:t>1</w:t>
      </w:r>
      <w:r>
        <w:rPr>
          <w:rFonts w:hint="cs"/>
          <w:spacing w:val="-2"/>
          <w:rtl/>
          <w:lang w:val="fr-CH"/>
        </w:rPr>
        <w:t>5</w:t>
      </w:r>
      <w:r w:rsidRPr="00212154">
        <w:rPr>
          <w:rFonts w:hint="cs"/>
          <w:spacing w:val="-2"/>
          <w:rtl/>
          <w:lang w:val="fr-CH"/>
        </w:rPr>
        <w:t>-</w:t>
      </w:r>
      <w:r w:rsidRPr="00212154">
        <w:rPr>
          <w:rFonts w:hint="cs"/>
          <w:spacing w:val="-2"/>
          <w:rtl/>
          <w:lang w:val="fr-CH"/>
        </w:rPr>
        <w:tab/>
      </w:r>
      <w:r w:rsidRPr="006E0F1D">
        <w:rPr>
          <w:rFonts w:hint="cs"/>
          <w:sz w:val="22"/>
          <w:rtl/>
        </w:rPr>
        <w:t>وينبغي للدولة الط</w:t>
      </w:r>
      <w:r>
        <w:rPr>
          <w:rFonts w:hint="cs"/>
          <w:sz w:val="22"/>
          <w:rtl/>
        </w:rPr>
        <w:t>رف أن تنشر على نطاق واسع العهد</w:t>
      </w:r>
      <w:r w:rsidRPr="006E0F1D">
        <w:rPr>
          <w:rFonts w:hint="cs"/>
          <w:sz w:val="22"/>
          <w:rtl/>
        </w:rPr>
        <w:t xml:space="preserve">، ونص التقرير الدوري </w:t>
      </w:r>
      <w:r>
        <w:rPr>
          <w:rFonts w:hint="cs"/>
          <w:sz w:val="22"/>
          <w:rtl/>
        </w:rPr>
        <w:t>الرابع</w:t>
      </w:r>
      <w:r w:rsidRPr="006E0F1D">
        <w:rPr>
          <w:rFonts w:hint="cs"/>
          <w:sz w:val="22"/>
          <w:rtl/>
        </w:rPr>
        <w:t>، والردود الخطية التي قدمتها رداً على قائمة المسائل التي وضعتها اللجنة، و</w:t>
      </w:r>
      <w:r w:rsidR="00983608">
        <w:rPr>
          <w:rFonts w:hint="cs"/>
          <w:sz w:val="22"/>
          <w:rtl/>
        </w:rPr>
        <w:t xml:space="preserve">هذه </w:t>
      </w:r>
      <w:r w:rsidRPr="006E0F1D">
        <w:rPr>
          <w:rFonts w:hint="cs"/>
          <w:sz w:val="22"/>
          <w:rtl/>
        </w:rPr>
        <w:t>الملاحظات الختام</w:t>
      </w:r>
      <w:r w:rsidR="00983608">
        <w:rPr>
          <w:rFonts w:hint="cs"/>
          <w:sz w:val="22"/>
          <w:rtl/>
        </w:rPr>
        <w:t>ية</w:t>
      </w:r>
      <w:r>
        <w:rPr>
          <w:rFonts w:hint="cs"/>
          <w:sz w:val="22"/>
          <w:rtl/>
        </w:rPr>
        <w:t>،</w:t>
      </w:r>
      <w:r w:rsidRPr="006E0F1D">
        <w:rPr>
          <w:rFonts w:hint="cs"/>
          <w:sz w:val="22"/>
          <w:rtl/>
        </w:rPr>
        <w:t xml:space="preserve"> بغية زيادة الوعي في أوساط السلطات القضائية والتشريعية والإدارية والمجتمع المدني والمنظمات </w:t>
      </w:r>
      <w:r w:rsidR="00983608">
        <w:rPr>
          <w:rFonts w:hint="cs"/>
          <w:sz w:val="22"/>
          <w:rtl/>
        </w:rPr>
        <w:t>غير الحكومية العاملة في البلد، فضلاً عن عامة الناس.</w:t>
      </w:r>
      <w:r w:rsidRPr="006E0F1D">
        <w:rPr>
          <w:rFonts w:hint="cs"/>
          <w:sz w:val="22"/>
          <w:rtl/>
        </w:rPr>
        <w:t xml:space="preserve"> وتقترح اللجنة</w:t>
      </w:r>
      <w:r>
        <w:rPr>
          <w:rFonts w:hint="cs"/>
          <w:sz w:val="22"/>
          <w:rtl/>
        </w:rPr>
        <w:t xml:space="preserve"> أيض</w:t>
      </w:r>
      <w:r w:rsidR="00D67076">
        <w:rPr>
          <w:rFonts w:hint="cs"/>
          <w:sz w:val="22"/>
          <w:rtl/>
        </w:rPr>
        <w:t xml:space="preserve">اً </w:t>
      </w:r>
      <w:r w:rsidRPr="006E0F1D">
        <w:rPr>
          <w:rFonts w:hint="cs"/>
          <w:sz w:val="22"/>
          <w:rtl/>
        </w:rPr>
        <w:t>أن ي</w:t>
      </w:r>
      <w:r w:rsidR="00983608">
        <w:rPr>
          <w:rFonts w:hint="cs"/>
          <w:sz w:val="22"/>
          <w:rtl/>
        </w:rPr>
        <w:t>ُ</w:t>
      </w:r>
      <w:r w:rsidRPr="006E0F1D">
        <w:rPr>
          <w:rFonts w:hint="cs"/>
          <w:sz w:val="22"/>
          <w:rtl/>
        </w:rPr>
        <w:t>ترجم التقرير والملاحظات الختامية إلى اللغة الرسمية للدولة الطرف. وتطلب اللجنة أيض</w:t>
      </w:r>
      <w:r w:rsidR="00D67076">
        <w:rPr>
          <w:rFonts w:hint="cs"/>
          <w:sz w:val="22"/>
          <w:rtl/>
        </w:rPr>
        <w:t xml:space="preserve">اً </w:t>
      </w:r>
      <w:r w:rsidRPr="006E0F1D">
        <w:rPr>
          <w:rFonts w:hint="cs"/>
          <w:sz w:val="22"/>
          <w:rtl/>
        </w:rPr>
        <w:t>إلى الدولة الطرف أن تقوم</w:t>
      </w:r>
      <w:r>
        <w:rPr>
          <w:rFonts w:hint="cs"/>
          <w:sz w:val="22"/>
          <w:rtl/>
        </w:rPr>
        <w:t>،</w:t>
      </w:r>
      <w:r w:rsidRPr="006E0F1D">
        <w:rPr>
          <w:rFonts w:hint="cs"/>
          <w:sz w:val="22"/>
          <w:rtl/>
        </w:rPr>
        <w:t xml:space="preserve"> عند إعداد تقريرها الدوري </w:t>
      </w:r>
      <w:r>
        <w:rPr>
          <w:rFonts w:hint="cs"/>
          <w:sz w:val="22"/>
          <w:rtl/>
        </w:rPr>
        <w:t>الخامس</w:t>
      </w:r>
      <w:r w:rsidRPr="006E0F1D">
        <w:rPr>
          <w:rFonts w:hint="cs"/>
          <w:sz w:val="22"/>
          <w:rtl/>
        </w:rPr>
        <w:t>، بالتشاور على نطاق واسع مع المجتمع المدني والمنظمات غير الحكومية.</w:t>
      </w:r>
    </w:p>
    <w:p w:rsidR="00E617A9" w:rsidRDefault="00E617A9" w:rsidP="00E617A9">
      <w:pPr>
        <w:pStyle w:val="SingleTxtGA"/>
        <w:rPr>
          <w:rFonts w:hint="cs"/>
          <w:rtl/>
        </w:rPr>
      </w:pPr>
      <w:r w:rsidRPr="006E0F1D">
        <w:rPr>
          <w:rFonts w:hint="cs"/>
          <w:sz w:val="22"/>
          <w:rtl/>
        </w:rPr>
        <w:t>1</w:t>
      </w:r>
      <w:r>
        <w:rPr>
          <w:rFonts w:hint="cs"/>
          <w:sz w:val="22"/>
          <w:rtl/>
        </w:rPr>
        <w:t>6</w:t>
      </w:r>
      <w:r w:rsidRPr="006E0F1D">
        <w:rPr>
          <w:rFonts w:hint="cs"/>
          <w:sz w:val="22"/>
          <w:rtl/>
        </w:rPr>
        <w:t>-</w:t>
      </w:r>
      <w:r>
        <w:rPr>
          <w:rtl/>
        </w:rPr>
        <w:tab/>
      </w:r>
      <w:r w:rsidRPr="006E0F1D">
        <w:rPr>
          <w:rFonts w:hint="cs"/>
          <w:rtl/>
        </w:rPr>
        <w:t>ووفقاً للفقرة 5 من المادة 71 من النظام الداخلي للجنة</w:t>
      </w:r>
      <w:r w:rsidRPr="006E0F1D">
        <w:rPr>
          <w:rFonts w:hint="cs"/>
          <w:sz w:val="22"/>
          <w:rtl/>
        </w:rPr>
        <w:t xml:space="preserve">، ينبغي للدولة الطرف أن تقدم، في غضون سنة واحدة، </w:t>
      </w:r>
      <w:r w:rsidR="00983608">
        <w:rPr>
          <w:rFonts w:hint="cs"/>
          <w:sz w:val="22"/>
          <w:rtl/>
        </w:rPr>
        <w:t>ال</w:t>
      </w:r>
      <w:r w:rsidRPr="006E0F1D">
        <w:rPr>
          <w:rFonts w:hint="cs"/>
          <w:sz w:val="22"/>
          <w:rtl/>
        </w:rPr>
        <w:t xml:space="preserve">معلومات ذات </w:t>
      </w:r>
      <w:r w:rsidR="00983608">
        <w:rPr>
          <w:rFonts w:hint="cs"/>
          <w:sz w:val="22"/>
          <w:rtl/>
        </w:rPr>
        <w:t>ال</w:t>
      </w:r>
      <w:r w:rsidRPr="006E0F1D">
        <w:rPr>
          <w:rFonts w:hint="cs"/>
          <w:sz w:val="22"/>
          <w:rtl/>
        </w:rPr>
        <w:t>صلة عن تنفيذ توصيات اللجنة الواردة في الفقرات 9</w:t>
      </w:r>
      <w:r>
        <w:rPr>
          <w:rFonts w:hint="cs"/>
          <w:sz w:val="22"/>
          <w:rtl/>
        </w:rPr>
        <w:t xml:space="preserve"> و11</w:t>
      </w:r>
      <w:r w:rsidRPr="006E0F1D">
        <w:rPr>
          <w:rFonts w:hint="cs"/>
          <w:sz w:val="22"/>
          <w:rtl/>
        </w:rPr>
        <w:t xml:space="preserve"> و12 أعلاه.</w:t>
      </w:r>
    </w:p>
    <w:p w:rsidR="00E617A9" w:rsidRDefault="00E617A9" w:rsidP="00E617A9">
      <w:pPr>
        <w:pStyle w:val="SingleTxtGA"/>
        <w:rPr>
          <w:rFonts w:hint="cs"/>
          <w:rtl/>
        </w:rPr>
      </w:pPr>
      <w:r w:rsidRPr="006E0F1D">
        <w:rPr>
          <w:rFonts w:hint="cs"/>
          <w:rtl/>
        </w:rPr>
        <w:t>1</w:t>
      </w:r>
      <w:r>
        <w:rPr>
          <w:rFonts w:hint="cs"/>
          <w:rtl/>
        </w:rPr>
        <w:t>7-</w:t>
      </w:r>
      <w:r>
        <w:rPr>
          <w:rtl/>
        </w:rPr>
        <w:tab/>
      </w:r>
      <w:r w:rsidRPr="006E0F1D">
        <w:rPr>
          <w:rFonts w:hint="cs"/>
          <w:rtl/>
        </w:rPr>
        <w:t>وتطلب ا</w:t>
      </w:r>
      <w:r>
        <w:rPr>
          <w:rFonts w:hint="cs"/>
          <w:rtl/>
        </w:rPr>
        <w:t>للجنة إلى الدولة الطرف أن تضمّن</w:t>
      </w:r>
      <w:r w:rsidRPr="006E0F1D">
        <w:rPr>
          <w:rFonts w:hint="cs"/>
          <w:rtl/>
        </w:rPr>
        <w:t xml:space="preserve"> تقريرها الدوري المقبل، الذي يحل موعد تقديمه في </w:t>
      </w:r>
      <w:r>
        <w:rPr>
          <w:rFonts w:hint="cs"/>
          <w:rtl/>
        </w:rPr>
        <w:t>31</w:t>
      </w:r>
      <w:r w:rsidRPr="006E0F1D">
        <w:rPr>
          <w:rFonts w:hint="cs"/>
          <w:rtl/>
        </w:rPr>
        <w:t xml:space="preserve"> </w:t>
      </w:r>
      <w:r>
        <w:rPr>
          <w:rFonts w:hint="cs"/>
          <w:rtl/>
        </w:rPr>
        <w:t>تشرين الأول/أكتوبر</w:t>
      </w:r>
      <w:r w:rsidRPr="006E0F1D">
        <w:rPr>
          <w:rFonts w:hint="cs"/>
          <w:rtl/>
        </w:rPr>
        <w:t xml:space="preserve"> 201</w:t>
      </w:r>
      <w:r>
        <w:rPr>
          <w:rFonts w:hint="cs"/>
          <w:rtl/>
        </w:rPr>
        <w:t>8</w:t>
      </w:r>
      <w:r w:rsidRPr="006E0F1D">
        <w:rPr>
          <w:rFonts w:hint="cs"/>
          <w:rtl/>
        </w:rPr>
        <w:t>، معلومات محددة ومحد</w:t>
      </w:r>
      <w:r w:rsidR="00AF7DDB">
        <w:rPr>
          <w:rFonts w:hint="cs"/>
          <w:rtl/>
        </w:rPr>
        <w:t>َّ</w:t>
      </w:r>
      <w:r w:rsidRPr="006E0F1D">
        <w:rPr>
          <w:rFonts w:hint="cs"/>
          <w:rtl/>
        </w:rPr>
        <w:t>ثة عن جميع توصيات اللجنة وعن العهد ككل.</w:t>
      </w:r>
    </w:p>
    <w:p w:rsidR="00E617A9" w:rsidRPr="00983608" w:rsidRDefault="00983608" w:rsidP="00983608">
      <w:pPr>
        <w:spacing w:before="120"/>
        <w:jc w:val="center"/>
        <w:rPr>
          <w:rFonts w:hint="cs"/>
          <w:u w:val="single"/>
          <w:rtl/>
        </w:rPr>
      </w:pPr>
      <w:r>
        <w:rPr>
          <w:u w:val="single"/>
          <w:rtl/>
        </w:rPr>
        <w:tab/>
      </w:r>
      <w:r>
        <w:rPr>
          <w:u w:val="single"/>
          <w:rtl/>
        </w:rPr>
        <w:tab/>
      </w:r>
      <w:r>
        <w:rPr>
          <w:u w:val="single"/>
          <w:rtl/>
        </w:rPr>
        <w:tab/>
      </w:r>
    </w:p>
    <w:sectPr w:rsidR="00E617A9" w:rsidRPr="0098360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4E" w:rsidRPr="00FE6865" w:rsidRDefault="00E40C4E" w:rsidP="00FE6865">
      <w:pPr>
        <w:pStyle w:val="Footer"/>
      </w:pPr>
    </w:p>
  </w:endnote>
  <w:endnote w:type="continuationSeparator" w:id="0">
    <w:p w:rsidR="00E40C4E" w:rsidRDefault="00E4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9" w:rsidRPr="00E617A9" w:rsidRDefault="00E617A9" w:rsidP="00E617A9">
    <w:pPr>
      <w:pStyle w:val="Footer"/>
      <w:tabs>
        <w:tab w:val="right" w:pos="9598"/>
      </w:tabs>
    </w:pPr>
    <w:r>
      <w:t>GE.12-48176</w:t>
    </w:r>
    <w:r>
      <w:tab/>
    </w:r>
    <w:r w:rsidRPr="00E617A9">
      <w:rPr>
        <w:b/>
        <w:sz w:val="18"/>
      </w:rPr>
      <w:fldChar w:fldCharType="begin"/>
    </w:r>
    <w:r w:rsidRPr="00E617A9">
      <w:rPr>
        <w:b/>
        <w:sz w:val="18"/>
      </w:rPr>
      <w:instrText xml:space="preserve"> PAGE  \* MERGEFORMAT </w:instrText>
    </w:r>
    <w:r w:rsidRPr="00E617A9">
      <w:rPr>
        <w:b/>
        <w:sz w:val="18"/>
      </w:rPr>
      <w:fldChar w:fldCharType="separate"/>
    </w:r>
    <w:r w:rsidR="00E830BF">
      <w:rPr>
        <w:b/>
        <w:noProof/>
        <w:sz w:val="18"/>
      </w:rPr>
      <w:t>2</w:t>
    </w:r>
    <w:r w:rsidRPr="00E617A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9" w:rsidRPr="00E617A9" w:rsidRDefault="00E617A9" w:rsidP="00E617A9">
    <w:pPr>
      <w:pStyle w:val="Footer"/>
      <w:tabs>
        <w:tab w:val="right" w:pos="9598"/>
      </w:tabs>
      <w:rPr>
        <w:b/>
        <w:sz w:val="18"/>
      </w:rPr>
    </w:pPr>
    <w:r w:rsidRPr="00E617A9">
      <w:rPr>
        <w:b/>
        <w:sz w:val="18"/>
      </w:rPr>
      <w:fldChar w:fldCharType="begin"/>
    </w:r>
    <w:r w:rsidRPr="00E617A9">
      <w:rPr>
        <w:b/>
        <w:sz w:val="18"/>
      </w:rPr>
      <w:instrText xml:space="preserve"> PAGE  \* MERGEFORMAT </w:instrText>
    </w:r>
    <w:r w:rsidRPr="00E617A9">
      <w:rPr>
        <w:b/>
        <w:sz w:val="18"/>
      </w:rPr>
      <w:fldChar w:fldCharType="separate"/>
    </w:r>
    <w:r w:rsidR="00E830BF">
      <w:rPr>
        <w:b/>
        <w:noProof/>
        <w:sz w:val="18"/>
      </w:rPr>
      <w:t>3</w:t>
    </w:r>
    <w:r w:rsidRPr="00E617A9">
      <w:rPr>
        <w:b/>
        <w:sz w:val="18"/>
      </w:rPr>
      <w:fldChar w:fldCharType="end"/>
    </w:r>
    <w:r>
      <w:rPr>
        <w:b/>
        <w:sz w:val="18"/>
      </w:rPr>
      <w:tab/>
    </w:r>
    <w:r>
      <w:t>GE.12-48176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9" w:rsidRDefault="00E617A9" w:rsidP="00E617A9">
    <w:pPr>
      <w:pStyle w:val="Footer"/>
      <w:jc w:val="right"/>
    </w:pPr>
    <w:r>
      <w:rPr>
        <w:sz w:val="20"/>
      </w:rPr>
      <w:t>(A)   GE.12-48176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061212    061212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4E" w:rsidRDefault="00E40C4E" w:rsidP="007E4686">
      <w:pPr>
        <w:pStyle w:val="Footer"/>
        <w:bidi/>
        <w:spacing w:after="80" w:line="200" w:lineRule="exact"/>
        <w:ind w:left="680"/>
      </w:pPr>
      <w:r>
        <w:rPr>
          <w:rFonts w:hint="cs"/>
          <w:rtl/>
        </w:rPr>
        <w:t>__________</w:t>
      </w:r>
    </w:p>
  </w:footnote>
  <w:footnote w:type="continuationSeparator" w:id="0">
    <w:p w:rsidR="00E40C4E" w:rsidRDefault="00E40C4E"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9" w:rsidRPr="00E617A9" w:rsidRDefault="00E617A9" w:rsidP="00E617A9">
    <w:pPr>
      <w:pStyle w:val="Header"/>
      <w:jc w:val="right"/>
    </w:pPr>
    <w:r w:rsidRPr="00E617A9">
      <w:t>CCPR/C/PRT/CO/4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9" w:rsidRPr="00E617A9" w:rsidRDefault="00E617A9" w:rsidP="00E617A9">
    <w:pPr>
      <w:pStyle w:val="Header"/>
      <w:jc w:val="left"/>
    </w:pPr>
    <w:r w:rsidRPr="00E617A9">
      <w:t>CCPR/C/PRT/CO/4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A9" w:rsidRDefault="00E617A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617A9" w:rsidRPr="008F6743" w:rsidRDefault="00E617A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D3A"/>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583F"/>
    <w:rsid w:val="001C6D53"/>
    <w:rsid w:val="00232277"/>
    <w:rsid w:val="0023736D"/>
    <w:rsid w:val="00257225"/>
    <w:rsid w:val="00310160"/>
    <w:rsid w:val="0032239C"/>
    <w:rsid w:val="00341A8C"/>
    <w:rsid w:val="003519E6"/>
    <w:rsid w:val="00355F81"/>
    <w:rsid w:val="003B4356"/>
    <w:rsid w:val="003F08A8"/>
    <w:rsid w:val="004156AD"/>
    <w:rsid w:val="004250E3"/>
    <w:rsid w:val="00472A81"/>
    <w:rsid w:val="004A20A6"/>
    <w:rsid w:val="004B2C92"/>
    <w:rsid w:val="004D6A3A"/>
    <w:rsid w:val="004F4AD7"/>
    <w:rsid w:val="00532D3A"/>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154D"/>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3827"/>
    <w:rsid w:val="00935F0E"/>
    <w:rsid w:val="0095208F"/>
    <w:rsid w:val="00977B3F"/>
    <w:rsid w:val="009814AE"/>
    <w:rsid w:val="00983608"/>
    <w:rsid w:val="009901D3"/>
    <w:rsid w:val="00996BBE"/>
    <w:rsid w:val="009B2C03"/>
    <w:rsid w:val="009D17B9"/>
    <w:rsid w:val="009D1DD5"/>
    <w:rsid w:val="009F722C"/>
    <w:rsid w:val="00A26157"/>
    <w:rsid w:val="00A265C3"/>
    <w:rsid w:val="00A43F9A"/>
    <w:rsid w:val="00A53F38"/>
    <w:rsid w:val="00A543D4"/>
    <w:rsid w:val="00AD0014"/>
    <w:rsid w:val="00AD4CF2"/>
    <w:rsid w:val="00AF0BBA"/>
    <w:rsid w:val="00AF7DDB"/>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763E5"/>
    <w:rsid w:val="00C8345E"/>
    <w:rsid w:val="00CA5F7C"/>
    <w:rsid w:val="00D51067"/>
    <w:rsid w:val="00D67076"/>
    <w:rsid w:val="00D75657"/>
    <w:rsid w:val="00D960AD"/>
    <w:rsid w:val="00DA0E0E"/>
    <w:rsid w:val="00DB0885"/>
    <w:rsid w:val="00DB0C39"/>
    <w:rsid w:val="00DB7679"/>
    <w:rsid w:val="00DF1702"/>
    <w:rsid w:val="00DF4DD8"/>
    <w:rsid w:val="00DF668E"/>
    <w:rsid w:val="00E04826"/>
    <w:rsid w:val="00E14D2B"/>
    <w:rsid w:val="00E20DBA"/>
    <w:rsid w:val="00E40C4E"/>
    <w:rsid w:val="00E617A9"/>
    <w:rsid w:val="00E6524A"/>
    <w:rsid w:val="00E660D6"/>
    <w:rsid w:val="00E771AB"/>
    <w:rsid w:val="00E830BF"/>
    <w:rsid w:val="00EA796F"/>
    <w:rsid w:val="00EB077B"/>
    <w:rsid w:val="00EB3AA5"/>
    <w:rsid w:val="00EC50B9"/>
    <w:rsid w:val="00ED26A0"/>
    <w:rsid w:val="00F1727A"/>
    <w:rsid w:val="00F34764"/>
    <w:rsid w:val="00F54E3C"/>
    <w:rsid w:val="00F6040C"/>
    <w:rsid w:val="00F874BD"/>
    <w:rsid w:val="00FB1D0B"/>
    <w:rsid w:val="00FE3CFC"/>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D67076"/>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1645</Words>
  <Characters>9382</Characters>
  <Application>Microsoft Office Word</Application>
  <DocSecurity>4</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CCPR/C/PRT/CO/4</vt:lpstr>
      <vt:lpstr>CCPR/C/PRT/CO/4</vt:lpstr>
    </vt:vector>
  </TitlesOfParts>
  <Company>CSD</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CCPR/C/PRT/CO/4</dc:title>
  <dc:subject>mAHA kADDOURA- ALY RADWAN</dc:subject>
  <dc:creator>BUHNAM</dc:creator>
  <cp:keywords/>
  <dc:description/>
  <cp:lastModifiedBy>BALAN</cp:lastModifiedBy>
  <cp:revision>2</cp:revision>
  <cp:lastPrinted>2012-12-06T10:02:00Z</cp:lastPrinted>
  <dcterms:created xsi:type="dcterms:W3CDTF">2012-12-06T20:10:00Z</dcterms:created>
  <dcterms:modified xsi:type="dcterms:W3CDTF">2012-12-06T20:10:00Z</dcterms:modified>
</cp:coreProperties>
</file>