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E57186">
        <w:trPr>
          <w:trHeight w:hRule="exact" w:val="851"/>
        </w:trPr>
        <w:tc>
          <w:tcPr>
            <w:tcW w:w="1274" w:type="dxa"/>
            <w:tcBorders>
              <w:bottom w:val="single" w:sz="4" w:space="0" w:color="auto"/>
            </w:tcBorders>
            <w:shd w:val="clear" w:color="auto" w:fill="auto"/>
          </w:tcPr>
          <w:p w:rsidR="00AD0014" w:rsidRPr="00FB3505" w:rsidRDefault="00AD0014" w:rsidP="00E57186">
            <w:pPr>
              <w:rPr>
                <w:rFonts w:hint="cs"/>
              </w:rPr>
            </w:pPr>
          </w:p>
        </w:tc>
        <w:tc>
          <w:tcPr>
            <w:tcW w:w="1982" w:type="dxa"/>
            <w:tcBorders>
              <w:bottom w:val="single" w:sz="4" w:space="0" w:color="auto"/>
            </w:tcBorders>
            <w:shd w:val="clear" w:color="auto" w:fill="auto"/>
            <w:vAlign w:val="bottom"/>
          </w:tcPr>
          <w:p w:rsidR="00AD0014" w:rsidRPr="00E57186" w:rsidRDefault="00AD0014" w:rsidP="00E57186">
            <w:pPr>
              <w:spacing w:after="80" w:line="480" w:lineRule="exact"/>
              <w:jc w:val="left"/>
              <w:rPr>
                <w:rFonts w:hint="cs"/>
                <w:szCs w:val="40"/>
                <w:rtl/>
              </w:rPr>
            </w:pPr>
            <w:r w:rsidRPr="00E57186">
              <w:rPr>
                <w:rFonts w:hint="cs"/>
                <w:szCs w:val="40"/>
                <w:rtl/>
              </w:rPr>
              <w:t>الأمم المتحدة</w:t>
            </w:r>
          </w:p>
        </w:tc>
        <w:tc>
          <w:tcPr>
            <w:tcW w:w="6383" w:type="dxa"/>
            <w:gridSpan w:val="2"/>
            <w:tcBorders>
              <w:bottom w:val="single" w:sz="4" w:space="0" w:color="auto"/>
            </w:tcBorders>
            <w:shd w:val="clear" w:color="auto" w:fill="auto"/>
            <w:vAlign w:val="bottom"/>
          </w:tcPr>
          <w:p w:rsidR="00AD0014" w:rsidRPr="00E57186" w:rsidRDefault="00C85295" w:rsidP="00E57186">
            <w:pPr>
              <w:bidi w:val="0"/>
              <w:spacing w:after="20"/>
              <w:jc w:val="left"/>
              <w:rPr>
                <w:szCs w:val="20"/>
              </w:rPr>
            </w:pPr>
            <w:r w:rsidRPr="00E57186">
              <w:rPr>
                <w:sz w:val="40"/>
                <w:szCs w:val="20"/>
              </w:rPr>
              <w:t>CRC</w:t>
            </w:r>
            <w:r w:rsidRPr="00E57186">
              <w:rPr>
                <w:szCs w:val="20"/>
              </w:rPr>
              <w:t>/C/URY/CO/3-5</w:t>
            </w:r>
          </w:p>
        </w:tc>
      </w:tr>
      <w:tr w:rsidR="00257225" w:rsidRPr="00DB7679" w:rsidTr="00E57186">
        <w:trPr>
          <w:trHeight w:hRule="exact" w:val="2835"/>
        </w:trPr>
        <w:tc>
          <w:tcPr>
            <w:tcW w:w="1274" w:type="dxa"/>
            <w:tcBorders>
              <w:top w:val="single" w:sz="4" w:space="0" w:color="auto"/>
              <w:bottom w:val="single" w:sz="12" w:space="0" w:color="auto"/>
            </w:tcBorders>
            <w:shd w:val="clear" w:color="auto" w:fill="auto"/>
          </w:tcPr>
          <w:p w:rsidR="00257225" w:rsidRPr="00DB7679" w:rsidRDefault="00B042B1" w:rsidP="00E57186">
            <w:pPr>
              <w:jc w:val="center"/>
              <w:rPr>
                <w:rFonts w:hint="cs"/>
              </w:rPr>
            </w:pPr>
            <w:r>
              <w:rPr>
                <w:noProof/>
              </w:rPr>
              <w:drawing>
                <wp:inline distT="0" distB="0" distL="0" distR="0">
                  <wp:extent cx="676275" cy="6286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p>
        </w:tc>
        <w:tc>
          <w:tcPr>
            <w:tcW w:w="5019" w:type="dxa"/>
            <w:gridSpan w:val="2"/>
            <w:tcBorders>
              <w:top w:val="single" w:sz="4" w:space="0" w:color="auto"/>
              <w:bottom w:val="single" w:sz="12" w:space="0" w:color="auto"/>
            </w:tcBorders>
            <w:shd w:val="clear" w:color="auto" w:fill="auto"/>
          </w:tcPr>
          <w:p w:rsidR="00257225" w:rsidRPr="00E57186" w:rsidRDefault="006041C4" w:rsidP="00E57186">
            <w:pPr>
              <w:spacing w:before="120" w:line="660" w:lineRule="exact"/>
              <w:jc w:val="left"/>
              <w:rPr>
                <w:rFonts w:hint="cs"/>
                <w:b/>
                <w:bCs/>
                <w:sz w:val="56"/>
                <w:szCs w:val="56"/>
              </w:rPr>
            </w:pPr>
            <w:r w:rsidRPr="00E57186">
              <w:rPr>
                <w:rFonts w:hint="cs"/>
                <w:b/>
                <w:bCs/>
                <w:sz w:val="56"/>
                <w:szCs w:val="56"/>
                <w:rtl/>
              </w:rPr>
              <w:t xml:space="preserve">اتفاقية </w:t>
            </w:r>
            <w:r w:rsidR="00D70E2F" w:rsidRPr="00E57186">
              <w:rPr>
                <w:rFonts w:hint="cs"/>
                <w:b/>
                <w:bCs/>
                <w:sz w:val="56"/>
                <w:szCs w:val="56"/>
                <w:rtl/>
              </w:rPr>
              <w:t>حقوق الطفل</w:t>
            </w:r>
          </w:p>
        </w:tc>
        <w:tc>
          <w:tcPr>
            <w:tcW w:w="3346" w:type="dxa"/>
            <w:tcBorders>
              <w:top w:val="single" w:sz="4" w:space="0" w:color="auto"/>
              <w:bottom w:val="single" w:sz="12" w:space="0" w:color="auto"/>
            </w:tcBorders>
            <w:shd w:val="clear" w:color="auto" w:fill="auto"/>
          </w:tcPr>
          <w:p w:rsidR="00257225" w:rsidRDefault="00C85295" w:rsidP="00E57186">
            <w:pPr>
              <w:bidi w:val="0"/>
              <w:spacing w:before="240"/>
              <w:jc w:val="left"/>
            </w:pPr>
            <w:r>
              <w:t>Distr.: General</w:t>
            </w:r>
          </w:p>
          <w:p w:rsidR="00C85295" w:rsidRDefault="00C85295" w:rsidP="00E57186">
            <w:pPr>
              <w:bidi w:val="0"/>
              <w:jc w:val="left"/>
            </w:pPr>
            <w:r>
              <w:t>5 March 2015</w:t>
            </w:r>
          </w:p>
          <w:p w:rsidR="00C85295" w:rsidRDefault="00C85295" w:rsidP="00E57186">
            <w:pPr>
              <w:bidi w:val="0"/>
              <w:jc w:val="left"/>
            </w:pPr>
            <w:r>
              <w:t>Arabic</w:t>
            </w:r>
          </w:p>
          <w:p w:rsidR="00C85295" w:rsidRPr="008B4BC6" w:rsidRDefault="00C85295" w:rsidP="00E57186">
            <w:pPr>
              <w:bidi w:val="0"/>
              <w:jc w:val="left"/>
            </w:pPr>
            <w:r>
              <w:t>Original: English</w:t>
            </w:r>
          </w:p>
        </w:tc>
      </w:tr>
    </w:tbl>
    <w:p w:rsidR="00C85295" w:rsidRPr="00C85295" w:rsidRDefault="00C85295" w:rsidP="00C85295">
      <w:pPr>
        <w:spacing w:before="120" w:after="120" w:line="380" w:lineRule="exact"/>
        <w:rPr>
          <w:rFonts w:hint="cs"/>
          <w:b/>
          <w:bCs/>
          <w:sz w:val="26"/>
          <w:szCs w:val="36"/>
          <w:rtl/>
        </w:rPr>
      </w:pPr>
      <w:r w:rsidRPr="00C85295">
        <w:rPr>
          <w:rFonts w:hint="cs"/>
          <w:b/>
          <w:bCs/>
          <w:sz w:val="26"/>
          <w:szCs w:val="36"/>
          <w:rtl/>
        </w:rPr>
        <w:t>لجنة حقوق الطفل</w:t>
      </w:r>
    </w:p>
    <w:p w:rsidR="00C85295" w:rsidRPr="00C85295" w:rsidRDefault="00C85295" w:rsidP="00C85295">
      <w:pPr>
        <w:pStyle w:val="HChGA"/>
        <w:rPr>
          <w:rFonts w:hint="cs"/>
          <w:rtl/>
        </w:rPr>
      </w:pPr>
      <w:r w:rsidRPr="008F3400">
        <w:rPr>
          <w:rFonts w:hint="cs"/>
          <w:rtl/>
        </w:rPr>
        <w:tab/>
      </w:r>
      <w:r w:rsidRPr="008F3400">
        <w:rPr>
          <w:rFonts w:hint="cs"/>
          <w:rtl/>
        </w:rPr>
        <w:tab/>
        <w:t xml:space="preserve">الملاحظات الختامية بشأن التقرير الجامع للتقارير الدورية </w:t>
      </w:r>
      <w:r w:rsidRPr="003316BD">
        <w:rPr>
          <w:rFonts w:hint="cs"/>
          <w:rtl/>
        </w:rPr>
        <w:t>لأوروغواي</w:t>
      </w:r>
      <w:r w:rsidRPr="003316BD">
        <w:rPr>
          <w:rtl/>
        </w:rPr>
        <w:footnoteReference w:customMarkFollows="1" w:id="1"/>
        <w:t>*</w:t>
      </w:r>
      <w:r>
        <w:rPr>
          <w:rFonts w:hint="cs"/>
          <w:rtl/>
        </w:rPr>
        <w:t xml:space="preserve"> </w:t>
      </w:r>
      <w:r w:rsidRPr="00C85295">
        <w:rPr>
          <w:rFonts w:hint="cs"/>
          <w:rtl/>
        </w:rPr>
        <w:t xml:space="preserve">من الثالث إلى الخامس </w:t>
      </w:r>
    </w:p>
    <w:p w:rsidR="00C85295" w:rsidRPr="008F3400" w:rsidRDefault="00C85295" w:rsidP="00C85295">
      <w:pPr>
        <w:pStyle w:val="HChGA"/>
        <w:rPr>
          <w:rFonts w:hint="cs"/>
          <w:rtl/>
        </w:rPr>
      </w:pPr>
      <w:r w:rsidRPr="008F3400">
        <w:rPr>
          <w:rFonts w:hint="cs"/>
          <w:rtl/>
        </w:rPr>
        <w:tab/>
        <w:t>أولاً-</w:t>
      </w:r>
      <w:r w:rsidRPr="008F3400">
        <w:rPr>
          <w:rFonts w:hint="cs"/>
          <w:rtl/>
        </w:rPr>
        <w:tab/>
        <w:t>مقدمة</w:t>
      </w:r>
    </w:p>
    <w:p w:rsidR="00C85295" w:rsidRPr="008F3400" w:rsidRDefault="00C85295" w:rsidP="00BC5551">
      <w:pPr>
        <w:pStyle w:val="SingleTxtGA"/>
        <w:rPr>
          <w:rFonts w:hint="cs"/>
          <w:rtl/>
        </w:rPr>
      </w:pPr>
      <w:r w:rsidRPr="008F3400">
        <w:rPr>
          <w:rFonts w:hint="cs"/>
          <w:rtl/>
        </w:rPr>
        <w:t>1-</w:t>
      </w:r>
      <w:r w:rsidRPr="008F3400">
        <w:rPr>
          <w:rFonts w:hint="cs"/>
          <w:rtl/>
        </w:rPr>
        <w:tab/>
        <w:t>نظرت اللجنة في تقارير أوروغواي الدورية من الثالث إلى الخامس (</w:t>
      </w:r>
      <w:r w:rsidRPr="008F3400">
        <w:t>CRC/C/URY/3</w:t>
      </w:r>
      <w:r w:rsidR="00BC5551">
        <w:t>-</w:t>
      </w:r>
      <w:r w:rsidRPr="008F3400">
        <w:t>5</w:t>
      </w:r>
      <w:r w:rsidRPr="008F3400">
        <w:rPr>
          <w:rFonts w:hint="cs"/>
          <w:rtl/>
        </w:rPr>
        <w:t xml:space="preserve">) في جلستيها 1952 و1954 (انظر </w:t>
      </w:r>
      <w:r w:rsidRPr="008F3400">
        <w:t>CRC/C/SR.1952</w:t>
      </w:r>
      <w:r w:rsidRPr="008F3400">
        <w:rPr>
          <w:rFonts w:hint="cs"/>
          <w:rtl/>
        </w:rPr>
        <w:t xml:space="preserve"> و</w:t>
      </w:r>
      <w:r w:rsidRPr="008F3400">
        <w:t>1954</w:t>
      </w:r>
      <w:r w:rsidRPr="008F3400">
        <w:rPr>
          <w:rFonts w:hint="cs"/>
          <w:rtl/>
        </w:rPr>
        <w:t>) المعقودتين في 19 و20 كانون الثاني/يناير، واعتمدت الملاحظات الختامية التالية في جلستها 1983</w:t>
      </w:r>
      <w:r>
        <w:rPr>
          <w:rFonts w:hint="cs"/>
          <w:rtl/>
        </w:rPr>
        <w:t>،</w:t>
      </w:r>
      <w:r w:rsidRPr="008F3400">
        <w:rPr>
          <w:rFonts w:hint="cs"/>
          <w:rtl/>
        </w:rPr>
        <w:t xml:space="preserve"> المعقود</w:t>
      </w:r>
      <w:r w:rsidR="00242CBB">
        <w:rPr>
          <w:rFonts w:hint="cs"/>
          <w:rtl/>
        </w:rPr>
        <w:t>ة في 30 كانون الثاني/يناير 2015.</w:t>
      </w:r>
    </w:p>
    <w:p w:rsidR="00C85295" w:rsidRPr="008F3400" w:rsidRDefault="00C85295" w:rsidP="00BC5551">
      <w:pPr>
        <w:pStyle w:val="SingleTxtGA"/>
        <w:rPr>
          <w:rFonts w:hint="cs"/>
          <w:rtl/>
        </w:rPr>
      </w:pPr>
      <w:r w:rsidRPr="00BC5551">
        <w:rPr>
          <w:rFonts w:hint="cs"/>
          <w:spacing w:val="-4"/>
          <w:rtl/>
        </w:rPr>
        <w:t>2-</w:t>
      </w:r>
      <w:r w:rsidRPr="00BC5551">
        <w:rPr>
          <w:rFonts w:hint="cs"/>
          <w:spacing w:val="-4"/>
          <w:rtl/>
        </w:rPr>
        <w:tab/>
        <w:t>وترحب اللجنة بتقديم الدولة الطرف لتقريرها الجامع للتقارير الدورية من الثالث إلى الخامس</w:t>
      </w:r>
      <w:r w:rsidRPr="00BC5551">
        <w:rPr>
          <w:rFonts w:hint="cs"/>
          <w:spacing w:val="-2"/>
          <w:rtl/>
        </w:rPr>
        <w:t xml:space="preserve"> (</w:t>
      </w:r>
      <w:r w:rsidRPr="00BC5551">
        <w:rPr>
          <w:spacing w:val="-2"/>
        </w:rPr>
        <w:t>CRC/C/URY/3</w:t>
      </w:r>
      <w:r w:rsidR="00BC5551" w:rsidRPr="00BC5551">
        <w:rPr>
          <w:spacing w:val="-2"/>
        </w:rPr>
        <w:t>-</w:t>
      </w:r>
      <w:r w:rsidRPr="00BC5551">
        <w:rPr>
          <w:spacing w:val="-2"/>
        </w:rPr>
        <w:t>5</w:t>
      </w:r>
      <w:r w:rsidRPr="00BC5551">
        <w:rPr>
          <w:rFonts w:hint="cs"/>
          <w:spacing w:val="-2"/>
          <w:rtl/>
        </w:rPr>
        <w:t>) وبالردود المكتوبة على قائمة المسائل (</w:t>
      </w:r>
      <w:r w:rsidRPr="00BC5551">
        <w:rPr>
          <w:spacing w:val="-2"/>
        </w:rPr>
        <w:t>CRC/C/URY/Q/3</w:t>
      </w:r>
      <w:r w:rsidR="00BC5551" w:rsidRPr="00BC5551">
        <w:rPr>
          <w:spacing w:val="-2"/>
        </w:rPr>
        <w:t>-</w:t>
      </w:r>
      <w:r w:rsidRPr="00BC5551">
        <w:rPr>
          <w:spacing w:val="-2"/>
        </w:rPr>
        <w:t>5/Add.1</w:t>
      </w:r>
      <w:r w:rsidRPr="00BC5551">
        <w:rPr>
          <w:rFonts w:hint="cs"/>
          <w:spacing w:val="-2"/>
          <w:rtl/>
        </w:rPr>
        <w:t>)،</w:t>
      </w:r>
      <w:r w:rsidRPr="008F3400">
        <w:rPr>
          <w:rFonts w:hint="cs"/>
          <w:rtl/>
        </w:rPr>
        <w:t xml:space="preserve"> التي أتاحت فهماً أفضل لحالة حقوق الطفل في الدولة الطرف</w:t>
      </w:r>
      <w:r w:rsidRPr="008F3400">
        <w:rPr>
          <w:vertAlign w:val="superscript"/>
          <w:rtl/>
        </w:rPr>
        <w:t>(</w:t>
      </w:r>
      <w:r w:rsidRPr="008F3400">
        <w:rPr>
          <w:vertAlign w:val="superscript"/>
          <w:rtl/>
        </w:rPr>
        <w:footnoteReference w:id="2"/>
      </w:r>
      <w:r w:rsidRPr="008F3400">
        <w:rPr>
          <w:vertAlign w:val="superscript"/>
          <w:rtl/>
        </w:rPr>
        <w:t>)</w:t>
      </w:r>
      <w:r w:rsidRPr="008F3400">
        <w:rPr>
          <w:rFonts w:hint="cs"/>
          <w:rtl/>
        </w:rPr>
        <w:t xml:space="preserve">. وتعرب اللجنة عن ارتياحها للحوار البناء الذي دار مع وفد الدولة الطرف المتعدد القطاعات. </w:t>
      </w:r>
    </w:p>
    <w:p w:rsidR="00C85295" w:rsidRPr="008F3400" w:rsidRDefault="00C85295" w:rsidP="00C85295">
      <w:pPr>
        <w:pStyle w:val="HChGA"/>
        <w:rPr>
          <w:rFonts w:hint="cs"/>
          <w:rtl/>
        </w:rPr>
      </w:pPr>
      <w:r w:rsidRPr="008F3400">
        <w:rPr>
          <w:rFonts w:hint="cs"/>
          <w:rtl/>
        </w:rPr>
        <w:tab/>
        <w:t>ثانياً-</w:t>
      </w:r>
      <w:r w:rsidRPr="008F3400">
        <w:rPr>
          <w:rFonts w:hint="cs"/>
          <w:rtl/>
        </w:rPr>
        <w:tab/>
        <w:t>تدابير المتابعة التي اتخذتها الدولة الطرف والتقدم الذي أحرزته</w:t>
      </w:r>
    </w:p>
    <w:p w:rsidR="00C85295" w:rsidRPr="008F3400" w:rsidRDefault="00C85295" w:rsidP="00C85295">
      <w:pPr>
        <w:pStyle w:val="SingleTxtGA"/>
        <w:rPr>
          <w:rFonts w:hint="cs"/>
          <w:rtl/>
        </w:rPr>
      </w:pPr>
      <w:r w:rsidRPr="008F3400">
        <w:rPr>
          <w:rFonts w:hint="cs"/>
          <w:rtl/>
        </w:rPr>
        <w:t>3-</w:t>
      </w:r>
      <w:r w:rsidRPr="008F3400">
        <w:rPr>
          <w:rFonts w:hint="cs"/>
          <w:rtl/>
        </w:rPr>
        <w:tab/>
        <w:t xml:space="preserve">تأخذ اللجنة علماً مع الارتياح بتصديق الدولة الطرف على ما يلي: </w:t>
      </w:r>
    </w:p>
    <w:p w:rsidR="00C85295" w:rsidRPr="008F3400" w:rsidRDefault="00C85295" w:rsidP="00C85295">
      <w:pPr>
        <w:pStyle w:val="SingleTxtGA"/>
        <w:rPr>
          <w:rFonts w:hint="cs"/>
          <w:rtl/>
        </w:rPr>
      </w:pPr>
      <w:r w:rsidRPr="008F3400">
        <w:rPr>
          <w:rFonts w:hint="cs"/>
          <w:rtl/>
        </w:rPr>
        <w:tab/>
        <w:t>(أ)</w:t>
      </w:r>
      <w:r w:rsidRPr="008F3400">
        <w:rPr>
          <w:rFonts w:hint="cs"/>
          <w:rtl/>
        </w:rPr>
        <w:tab/>
        <w:t>اتفاقية حماية جميع الأشخاص من الاختفاء القسري، في آذار/مارس 2009؛</w:t>
      </w:r>
    </w:p>
    <w:p w:rsidR="00C85295" w:rsidRPr="008F3400" w:rsidRDefault="00C85295" w:rsidP="00C85295">
      <w:pPr>
        <w:pStyle w:val="SingleTxtGA"/>
        <w:rPr>
          <w:rFonts w:hint="cs"/>
          <w:rtl/>
        </w:rPr>
      </w:pPr>
      <w:r w:rsidRPr="008F3400">
        <w:rPr>
          <w:rFonts w:hint="cs"/>
          <w:rtl/>
        </w:rPr>
        <w:tab/>
        <w:t>(ب)</w:t>
      </w:r>
      <w:r w:rsidRPr="008F3400">
        <w:rPr>
          <w:rFonts w:hint="cs"/>
          <w:rtl/>
        </w:rPr>
        <w:tab/>
        <w:t>اتفاقية حقوق الأشخاص ذ</w:t>
      </w:r>
      <w:r w:rsidR="00BC5551">
        <w:rPr>
          <w:rFonts w:hint="cs"/>
          <w:rtl/>
        </w:rPr>
        <w:t>وي الإعاقة، في شباط/فبراير 2009.</w:t>
      </w:r>
    </w:p>
    <w:p w:rsidR="00C85295" w:rsidRPr="008F3400" w:rsidRDefault="00C85295" w:rsidP="000D7764">
      <w:pPr>
        <w:pStyle w:val="SingleTxtGA"/>
        <w:rPr>
          <w:rFonts w:hint="cs"/>
          <w:rtl/>
        </w:rPr>
      </w:pPr>
      <w:r w:rsidRPr="008F3400">
        <w:rPr>
          <w:rFonts w:hint="cs"/>
          <w:rtl/>
        </w:rPr>
        <w:t>4-</w:t>
      </w:r>
      <w:r w:rsidRPr="008F3400">
        <w:rPr>
          <w:rFonts w:hint="cs"/>
          <w:rtl/>
        </w:rPr>
        <w:tab/>
        <w:t>وترحب اللجنة باعتماد الدولة الطرف التدابير التشريعية التالية:</w:t>
      </w:r>
    </w:p>
    <w:p w:rsidR="00C85295" w:rsidRPr="008F3400" w:rsidRDefault="00C85295" w:rsidP="000D7764">
      <w:pPr>
        <w:pStyle w:val="SingleTxtGA"/>
        <w:rPr>
          <w:rFonts w:hint="cs"/>
          <w:rtl/>
        </w:rPr>
      </w:pPr>
      <w:r w:rsidRPr="008F3400">
        <w:rPr>
          <w:rFonts w:hint="cs"/>
          <w:rtl/>
        </w:rPr>
        <w:lastRenderedPageBreak/>
        <w:tab/>
        <w:t>(أ)</w:t>
      </w:r>
      <w:r w:rsidRPr="008F3400">
        <w:rPr>
          <w:rFonts w:hint="cs"/>
          <w:rtl/>
        </w:rPr>
        <w:tab/>
        <w:t>قانون بشأن إعانات الأمومة والأبوة، في 15 تشرين الثاني/نوفمبر 2013؛</w:t>
      </w:r>
    </w:p>
    <w:p w:rsidR="00C85295" w:rsidRPr="008F3400" w:rsidRDefault="00C85295" w:rsidP="000D7764">
      <w:pPr>
        <w:pStyle w:val="SingleTxtGA"/>
        <w:rPr>
          <w:rFonts w:hint="cs"/>
          <w:rtl/>
        </w:rPr>
      </w:pPr>
      <w:r w:rsidRPr="008F3400">
        <w:rPr>
          <w:rFonts w:hint="cs"/>
          <w:rtl/>
        </w:rPr>
        <w:tab/>
        <w:t>(ب)</w:t>
      </w:r>
      <w:r w:rsidRPr="008F3400">
        <w:rPr>
          <w:rFonts w:hint="cs"/>
          <w:rtl/>
        </w:rPr>
        <w:tab/>
        <w:t xml:space="preserve">قانون </w:t>
      </w:r>
      <w:r w:rsidR="000D7764">
        <w:rPr>
          <w:rFonts w:hint="cs"/>
          <w:rtl/>
        </w:rPr>
        <w:t xml:space="preserve">التبني الصادر في </w:t>
      </w:r>
      <w:r w:rsidRPr="008F3400">
        <w:rPr>
          <w:rFonts w:hint="cs"/>
          <w:rtl/>
        </w:rPr>
        <w:t>18 أيلول/سبتمبر 2009؛</w:t>
      </w:r>
    </w:p>
    <w:p w:rsidR="00C85295" w:rsidRPr="008F3400" w:rsidRDefault="00C85295" w:rsidP="000D7764">
      <w:pPr>
        <w:pStyle w:val="SingleTxtGA"/>
        <w:rPr>
          <w:rFonts w:hint="cs"/>
          <w:rtl/>
        </w:rPr>
      </w:pPr>
      <w:r w:rsidRPr="008F3400">
        <w:rPr>
          <w:rFonts w:hint="cs"/>
          <w:rtl/>
        </w:rPr>
        <w:tab/>
        <w:t>(ج)</w:t>
      </w:r>
      <w:r w:rsidRPr="008F3400">
        <w:rPr>
          <w:rFonts w:hint="cs"/>
          <w:rtl/>
        </w:rPr>
        <w:tab/>
        <w:t>قانون التعليم العام الصادر في 10 كانون الأول/ديسمبر 2008؛</w:t>
      </w:r>
    </w:p>
    <w:p w:rsidR="00C85295" w:rsidRPr="008F3400" w:rsidRDefault="00C85295" w:rsidP="000D7764">
      <w:pPr>
        <w:pStyle w:val="SingleTxtGA"/>
        <w:rPr>
          <w:rFonts w:hint="cs"/>
          <w:rtl/>
        </w:rPr>
      </w:pPr>
      <w:r w:rsidRPr="008F3400">
        <w:rPr>
          <w:rFonts w:hint="cs"/>
          <w:rtl/>
        </w:rPr>
        <w:tab/>
        <w:t>(د)</w:t>
      </w:r>
      <w:r w:rsidRPr="008F3400">
        <w:rPr>
          <w:rFonts w:hint="cs"/>
          <w:rtl/>
        </w:rPr>
        <w:tab/>
        <w:t>قانون الحقوق الجنسية والإنجابية الصادر في 1 كانون الأول/ديسمبر 2008؛</w:t>
      </w:r>
    </w:p>
    <w:p w:rsidR="00C85295" w:rsidRPr="008F3400" w:rsidRDefault="00C85295" w:rsidP="000D7764">
      <w:pPr>
        <w:pStyle w:val="SingleTxtGA"/>
        <w:rPr>
          <w:rFonts w:hint="cs"/>
          <w:rtl/>
        </w:rPr>
      </w:pPr>
      <w:r w:rsidRPr="008F3400">
        <w:rPr>
          <w:rFonts w:hint="cs"/>
          <w:rtl/>
        </w:rPr>
        <w:tab/>
        <w:t>(ه)</w:t>
      </w:r>
      <w:r w:rsidRPr="008F3400">
        <w:rPr>
          <w:rFonts w:hint="cs"/>
          <w:rtl/>
        </w:rPr>
        <w:tab/>
        <w:t>قانون السلامة الشخصية للأطفال والمراهقين للحماية من العقاب الجسدي المهين، الصادر</w:t>
      </w:r>
      <w:r w:rsidR="00BC5551">
        <w:rPr>
          <w:rFonts w:hint="cs"/>
          <w:rtl/>
        </w:rPr>
        <w:t xml:space="preserve"> في 20 تشرين الثاني/نوفمبر 2007.</w:t>
      </w:r>
    </w:p>
    <w:p w:rsidR="00C85295" w:rsidRPr="008F3400" w:rsidRDefault="00C85295" w:rsidP="00097A15">
      <w:pPr>
        <w:pStyle w:val="SingleTxtGA"/>
        <w:rPr>
          <w:rFonts w:hint="cs"/>
          <w:rtl/>
        </w:rPr>
      </w:pPr>
      <w:r w:rsidRPr="008F3400">
        <w:rPr>
          <w:rFonts w:hint="cs"/>
          <w:rtl/>
        </w:rPr>
        <w:t>5-</w:t>
      </w:r>
      <w:r w:rsidRPr="008F3400">
        <w:rPr>
          <w:rFonts w:hint="cs"/>
          <w:rtl/>
        </w:rPr>
        <w:tab/>
        <w:t>وترحب اللجنة أيضاً باتخاذ التدابير المؤسساتية والسياساتية التالية:</w:t>
      </w:r>
    </w:p>
    <w:p w:rsidR="00C85295" w:rsidRPr="008F3400" w:rsidRDefault="00C85295" w:rsidP="00097A15">
      <w:pPr>
        <w:pStyle w:val="SingleTxtGA"/>
        <w:rPr>
          <w:rFonts w:hint="cs"/>
          <w:rtl/>
        </w:rPr>
      </w:pPr>
      <w:r w:rsidRPr="008F3400">
        <w:rPr>
          <w:rFonts w:hint="cs"/>
          <w:rtl/>
        </w:rPr>
        <w:tab/>
        <w:t>(أ)</w:t>
      </w:r>
      <w:r w:rsidRPr="008F3400">
        <w:rPr>
          <w:rFonts w:hint="cs"/>
          <w:rtl/>
        </w:rPr>
        <w:tab/>
        <w:t>إنشاء المؤسسة الوطنية لحقوق الإنسان ومكتب أمين المظالم، في حزيران/</w:t>
      </w:r>
      <w:r w:rsidR="00097A15">
        <w:rPr>
          <w:rFonts w:hint="cs"/>
          <w:rtl/>
        </w:rPr>
        <w:t xml:space="preserve"> </w:t>
      </w:r>
      <w:r w:rsidRPr="008F3400">
        <w:rPr>
          <w:rFonts w:hint="cs"/>
          <w:rtl/>
        </w:rPr>
        <w:t>يونيه</w:t>
      </w:r>
      <w:r w:rsidR="00097A15">
        <w:rPr>
          <w:rFonts w:hint="eastAsia"/>
          <w:rtl/>
        </w:rPr>
        <w:t> </w:t>
      </w:r>
      <w:r w:rsidRPr="008F3400">
        <w:rPr>
          <w:rFonts w:hint="cs"/>
          <w:rtl/>
        </w:rPr>
        <w:t>2012؛</w:t>
      </w:r>
    </w:p>
    <w:p w:rsidR="00C85295" w:rsidRPr="008F3400" w:rsidRDefault="00C85295" w:rsidP="00097A15">
      <w:pPr>
        <w:pStyle w:val="SingleTxtGA"/>
        <w:rPr>
          <w:rFonts w:hint="cs"/>
          <w:rtl/>
        </w:rPr>
      </w:pPr>
      <w:r w:rsidRPr="008F3400">
        <w:rPr>
          <w:rFonts w:hint="cs"/>
          <w:rtl/>
        </w:rPr>
        <w:tab/>
        <w:t>(ب)</w:t>
      </w:r>
      <w:r w:rsidRPr="008F3400">
        <w:rPr>
          <w:rFonts w:hint="cs"/>
          <w:rtl/>
        </w:rPr>
        <w:tab/>
        <w:t xml:space="preserve">إنشاء نظام </w:t>
      </w:r>
      <w:r w:rsidR="00097A15">
        <w:rPr>
          <w:rFonts w:hint="cs"/>
          <w:rtl/>
        </w:rPr>
        <w:t>ا</w:t>
      </w:r>
      <w:r w:rsidRPr="008F3400">
        <w:rPr>
          <w:rFonts w:hint="cs"/>
          <w:rtl/>
        </w:rPr>
        <w:t>لمسؤولية الجنائية للمراهقين، في تموز/يوليه 2011؛</w:t>
      </w:r>
    </w:p>
    <w:p w:rsidR="00C85295" w:rsidRPr="008F3400" w:rsidRDefault="00C85295" w:rsidP="00097A15">
      <w:pPr>
        <w:pStyle w:val="SingleTxtGA"/>
        <w:rPr>
          <w:rFonts w:hint="cs"/>
          <w:rtl/>
        </w:rPr>
      </w:pPr>
      <w:r w:rsidRPr="008F3400">
        <w:rPr>
          <w:rFonts w:hint="cs"/>
          <w:rtl/>
        </w:rPr>
        <w:tab/>
        <w:t>(ج)</w:t>
      </w:r>
      <w:r w:rsidRPr="008F3400">
        <w:rPr>
          <w:rFonts w:hint="cs"/>
          <w:rtl/>
        </w:rPr>
        <w:tab/>
        <w:t>الاستراتيجية الوطنية للأطفال والمراهقين (2010-2030) وخطة العمل الوطنية المتعلقة بها (2010-2015).</w:t>
      </w:r>
    </w:p>
    <w:p w:rsidR="00C85295" w:rsidRPr="008F3400" w:rsidRDefault="00C85295" w:rsidP="00097A15">
      <w:pPr>
        <w:pStyle w:val="HChGA"/>
        <w:rPr>
          <w:rFonts w:hint="cs"/>
          <w:rtl/>
        </w:rPr>
      </w:pPr>
      <w:r w:rsidRPr="008F3400">
        <w:rPr>
          <w:rFonts w:hint="cs"/>
          <w:rtl/>
        </w:rPr>
        <w:tab/>
        <w:t>ثالثاً-</w:t>
      </w:r>
      <w:r w:rsidRPr="008F3400">
        <w:rPr>
          <w:rFonts w:hint="cs"/>
          <w:rtl/>
        </w:rPr>
        <w:tab/>
        <w:t>دواعي القلق الرئيسية والتوصيات</w:t>
      </w:r>
    </w:p>
    <w:p w:rsidR="00C85295" w:rsidRPr="00097A15" w:rsidRDefault="00C85295" w:rsidP="00097A15">
      <w:pPr>
        <w:pStyle w:val="H1GA"/>
        <w:rPr>
          <w:rFonts w:hint="cs"/>
          <w:spacing w:val="-4"/>
          <w:rtl/>
        </w:rPr>
      </w:pPr>
      <w:r w:rsidRPr="00097A15">
        <w:rPr>
          <w:rFonts w:hint="cs"/>
          <w:spacing w:val="-4"/>
          <w:rtl/>
        </w:rPr>
        <w:tab/>
        <w:t>ألف-</w:t>
      </w:r>
      <w:r w:rsidRPr="00097A15">
        <w:rPr>
          <w:rFonts w:hint="cs"/>
          <w:spacing w:val="-4"/>
          <w:rtl/>
        </w:rPr>
        <w:tab/>
        <w:t xml:space="preserve">تدابير </w:t>
      </w:r>
      <w:r w:rsidR="00097A15">
        <w:rPr>
          <w:rFonts w:hint="cs"/>
          <w:spacing w:val="-4"/>
          <w:rtl/>
        </w:rPr>
        <w:t>ا</w:t>
      </w:r>
      <w:r w:rsidRPr="00097A15">
        <w:rPr>
          <w:rFonts w:hint="cs"/>
          <w:spacing w:val="-4"/>
          <w:rtl/>
        </w:rPr>
        <w:t xml:space="preserve">لتنفيذ </w:t>
      </w:r>
      <w:r w:rsidR="00097A15" w:rsidRPr="00097A15">
        <w:rPr>
          <w:rFonts w:hint="cs"/>
          <w:spacing w:val="-4"/>
          <w:rtl/>
        </w:rPr>
        <w:t xml:space="preserve">العامة </w:t>
      </w:r>
      <w:r w:rsidRPr="00097A15">
        <w:rPr>
          <w:rFonts w:hint="cs"/>
          <w:spacing w:val="-4"/>
          <w:rtl/>
        </w:rPr>
        <w:t xml:space="preserve">(المادتان 4 و42 والفقرة 6 من المادة 44 من الاتفاقية) </w:t>
      </w:r>
    </w:p>
    <w:p w:rsidR="00C85295" w:rsidRPr="008F3400" w:rsidRDefault="00C85295" w:rsidP="00097A15">
      <w:pPr>
        <w:pStyle w:val="H23GA"/>
        <w:rPr>
          <w:rFonts w:hint="cs"/>
          <w:rtl/>
        </w:rPr>
      </w:pPr>
      <w:r w:rsidRPr="008F3400">
        <w:rPr>
          <w:rFonts w:hint="cs"/>
          <w:rtl/>
        </w:rPr>
        <w:tab/>
      </w:r>
      <w:r w:rsidRPr="008F3400">
        <w:rPr>
          <w:rFonts w:hint="cs"/>
          <w:rtl/>
        </w:rPr>
        <w:tab/>
        <w:t>التوصيات السابقة المقدمة من اللجنة</w:t>
      </w:r>
    </w:p>
    <w:p w:rsidR="00C85295" w:rsidRPr="00E36C34" w:rsidRDefault="00C85295" w:rsidP="00972709">
      <w:pPr>
        <w:pStyle w:val="SingleTxtGA"/>
        <w:rPr>
          <w:rFonts w:hint="cs"/>
          <w:b/>
          <w:bCs/>
          <w:rtl/>
        </w:rPr>
      </w:pPr>
      <w:r w:rsidRPr="008F3400">
        <w:rPr>
          <w:rFonts w:hint="cs"/>
          <w:rtl/>
        </w:rPr>
        <w:t>6-</w:t>
      </w:r>
      <w:r w:rsidRPr="008F3400">
        <w:rPr>
          <w:rFonts w:hint="cs"/>
          <w:rtl/>
        </w:rPr>
        <w:tab/>
      </w:r>
      <w:r w:rsidRPr="00E36C34">
        <w:rPr>
          <w:rFonts w:hint="cs"/>
          <w:b/>
          <w:bCs/>
          <w:rtl/>
        </w:rPr>
        <w:t xml:space="preserve">توصي اللجنة الدولة الطرف بأن تتخذ جميع التدابير اللازمة </w:t>
      </w:r>
      <w:r w:rsidR="00097A15" w:rsidRPr="00E36C34">
        <w:rPr>
          <w:rFonts w:hint="cs"/>
          <w:b/>
          <w:bCs/>
          <w:rtl/>
        </w:rPr>
        <w:t>لتنفيذ ا</w:t>
      </w:r>
      <w:r w:rsidRPr="00E36C34">
        <w:rPr>
          <w:rFonts w:hint="cs"/>
          <w:b/>
          <w:bCs/>
          <w:rtl/>
        </w:rPr>
        <w:t>لتوصيات التي قدمتها سابقاً في عام 2007 (</w:t>
      </w:r>
      <w:r w:rsidRPr="00E36C34">
        <w:rPr>
          <w:b/>
          <w:bCs/>
        </w:rPr>
        <w:t>CRC/C/URY/CO/2</w:t>
      </w:r>
      <w:r w:rsidRPr="00E36C34">
        <w:rPr>
          <w:rFonts w:hint="cs"/>
          <w:b/>
          <w:bCs/>
          <w:rtl/>
        </w:rPr>
        <w:t xml:space="preserve">) </w:t>
      </w:r>
      <w:r w:rsidR="00097A15" w:rsidRPr="00E36C34">
        <w:rPr>
          <w:rFonts w:hint="cs"/>
          <w:b/>
          <w:bCs/>
          <w:rtl/>
        </w:rPr>
        <w:t>و</w:t>
      </w:r>
      <w:r w:rsidRPr="00E36C34">
        <w:rPr>
          <w:rFonts w:hint="cs"/>
          <w:b/>
          <w:bCs/>
          <w:rtl/>
        </w:rPr>
        <w:t>التي لم تنفذ أو لم تنفذ تنفيذاً كافياً، ولا سيما التوصيات المتعلقة ب</w:t>
      </w:r>
      <w:r w:rsidR="00097A15" w:rsidRPr="00E36C34">
        <w:rPr>
          <w:rFonts w:hint="cs"/>
          <w:b/>
          <w:bCs/>
          <w:rtl/>
        </w:rPr>
        <w:t xml:space="preserve">جمع البيانات (الفقرة 19)، </w:t>
      </w:r>
      <w:r w:rsidRPr="00E36C34">
        <w:rPr>
          <w:rFonts w:hint="cs"/>
          <w:b/>
          <w:bCs/>
          <w:rtl/>
        </w:rPr>
        <w:t xml:space="preserve">التدريب والنشر (الفقرة 21)، </w:t>
      </w:r>
      <w:r w:rsidR="00097A15" w:rsidRPr="00E36C34">
        <w:rPr>
          <w:rFonts w:hint="cs"/>
          <w:b/>
          <w:bCs/>
          <w:rtl/>
        </w:rPr>
        <w:t>والسن الدنيا ل</w:t>
      </w:r>
      <w:r w:rsidRPr="00E36C34">
        <w:rPr>
          <w:rFonts w:hint="cs"/>
          <w:b/>
          <w:bCs/>
          <w:rtl/>
        </w:rPr>
        <w:t>لزواج (الفقرة 26) وإدارة شؤون قضاء الأحداث (الفقرة</w:t>
      </w:r>
      <w:r w:rsidR="00972709">
        <w:rPr>
          <w:rFonts w:hint="eastAsia"/>
          <w:b/>
          <w:bCs/>
          <w:rtl/>
        </w:rPr>
        <w:t> </w:t>
      </w:r>
      <w:r w:rsidRPr="00E36C34">
        <w:rPr>
          <w:rFonts w:hint="cs"/>
          <w:b/>
          <w:bCs/>
          <w:rtl/>
        </w:rPr>
        <w:t>68).</w:t>
      </w:r>
    </w:p>
    <w:p w:rsidR="00C85295" w:rsidRPr="008F3400" w:rsidRDefault="00097A15" w:rsidP="00097A15">
      <w:pPr>
        <w:pStyle w:val="H23GA"/>
        <w:rPr>
          <w:rFonts w:hint="cs"/>
          <w:rtl/>
        </w:rPr>
      </w:pPr>
      <w:r>
        <w:rPr>
          <w:rFonts w:hint="cs"/>
          <w:rtl/>
        </w:rPr>
        <w:tab/>
      </w:r>
      <w:r>
        <w:rPr>
          <w:rFonts w:hint="cs"/>
          <w:rtl/>
        </w:rPr>
        <w:tab/>
      </w:r>
      <w:r w:rsidR="00C85295">
        <w:rPr>
          <w:rFonts w:hint="cs"/>
          <w:rtl/>
        </w:rPr>
        <w:t>المركز القانوني للاتفاقية</w:t>
      </w:r>
    </w:p>
    <w:p w:rsidR="00C85295" w:rsidRPr="008F3400" w:rsidRDefault="00097A15" w:rsidP="00097A15">
      <w:pPr>
        <w:pStyle w:val="SingleTxtGA"/>
        <w:rPr>
          <w:rFonts w:hint="cs"/>
          <w:rtl/>
        </w:rPr>
      </w:pPr>
      <w:r>
        <w:rPr>
          <w:rFonts w:hint="cs"/>
          <w:rtl/>
        </w:rPr>
        <w:t>7-</w:t>
      </w:r>
      <w:r>
        <w:rPr>
          <w:rFonts w:hint="cs"/>
          <w:rtl/>
        </w:rPr>
        <w:tab/>
      </w:r>
      <w:r w:rsidR="00C85295" w:rsidRPr="008F3400">
        <w:rPr>
          <w:rFonts w:hint="cs"/>
          <w:rtl/>
        </w:rPr>
        <w:t>فيما تلاحظ اللجنة أن المحكمة العليا أعلنت أن للمعاهدات الدولية لحقوق الإنسان وضعاً دستورياً في الإطار القانوني الوطني، يساورها القلق إزاء تطبيق الاتفاقية بشكل محدود بسبب انعدام الوعي في صفوف القضاة.</w:t>
      </w:r>
    </w:p>
    <w:p w:rsidR="00C85295" w:rsidRPr="00E36C34" w:rsidRDefault="00C85295" w:rsidP="00097A15">
      <w:pPr>
        <w:pStyle w:val="SingleTxtGA"/>
        <w:rPr>
          <w:rFonts w:hint="cs"/>
          <w:b/>
          <w:bCs/>
          <w:rtl/>
        </w:rPr>
      </w:pPr>
      <w:r w:rsidRPr="008F3400">
        <w:rPr>
          <w:rFonts w:hint="cs"/>
          <w:rtl/>
        </w:rPr>
        <w:t>8-</w:t>
      </w:r>
      <w:r w:rsidRPr="008F3400">
        <w:rPr>
          <w:rFonts w:hint="cs"/>
          <w:rtl/>
        </w:rPr>
        <w:tab/>
      </w:r>
      <w:r w:rsidRPr="00E36C34">
        <w:rPr>
          <w:rFonts w:hint="cs"/>
          <w:b/>
          <w:bCs/>
          <w:rtl/>
        </w:rPr>
        <w:t xml:space="preserve">وتوصي اللجنة الدولة الطرف بأن تتخذ جميع التدابير اللازمة لضمان التطبيق الكامل للاتفاقية في النظام القانوني الداخلي وأن تدرج في تقريرها الدوري المقبل معلومات عن حالات محددة تم فيها </w:t>
      </w:r>
      <w:r w:rsidR="00097A15" w:rsidRPr="00E36C34">
        <w:rPr>
          <w:rFonts w:hint="cs"/>
          <w:b/>
          <w:bCs/>
          <w:rtl/>
        </w:rPr>
        <w:t xml:space="preserve">تطبيق الاتفاقية </w:t>
      </w:r>
      <w:r w:rsidRPr="00E36C34">
        <w:rPr>
          <w:rFonts w:hint="cs"/>
          <w:b/>
          <w:bCs/>
          <w:rtl/>
        </w:rPr>
        <w:t xml:space="preserve">مباشرة في المحاكم الداخلية. </w:t>
      </w:r>
      <w:r w:rsidRPr="00E36C34">
        <w:rPr>
          <w:rFonts w:hint="cs"/>
          <w:b/>
          <w:bCs/>
          <w:rtl/>
        </w:rPr>
        <w:lastRenderedPageBreak/>
        <w:t xml:space="preserve">وتحث اللجنة الدولة الطرف على الاضطلاع بأنشطة </w:t>
      </w:r>
      <w:r w:rsidR="00097A15" w:rsidRPr="00E36C34">
        <w:rPr>
          <w:rFonts w:hint="cs"/>
          <w:b/>
          <w:bCs/>
          <w:rtl/>
        </w:rPr>
        <w:t>ل</w:t>
      </w:r>
      <w:r w:rsidRPr="00E36C34">
        <w:rPr>
          <w:rFonts w:hint="cs"/>
          <w:b/>
          <w:bCs/>
          <w:rtl/>
        </w:rPr>
        <w:t>بث الوعي بمضمون الاتفاقية</w:t>
      </w:r>
      <w:r w:rsidR="00097A15" w:rsidRPr="00E36C34">
        <w:rPr>
          <w:rFonts w:hint="cs"/>
          <w:b/>
          <w:bCs/>
          <w:rtl/>
        </w:rPr>
        <w:t>،</w:t>
      </w:r>
      <w:r w:rsidRPr="00E36C34">
        <w:rPr>
          <w:rFonts w:hint="cs"/>
          <w:b/>
          <w:bCs/>
          <w:rtl/>
        </w:rPr>
        <w:t xml:space="preserve"> ولا</w:t>
      </w:r>
      <w:r w:rsidRPr="00E36C34">
        <w:rPr>
          <w:rFonts w:hint="eastAsia"/>
          <w:b/>
          <w:bCs/>
          <w:rtl/>
        </w:rPr>
        <w:t> </w:t>
      </w:r>
      <w:r w:rsidRPr="00E36C34">
        <w:rPr>
          <w:rFonts w:hint="cs"/>
          <w:b/>
          <w:bCs/>
          <w:rtl/>
        </w:rPr>
        <w:t>سيما في صفوف القضاة والمحامين والموظفين المكلفين بإنفاذ القانون، وكذلك أفراد الجمعية العمومية لأوروغواي وغيرهم من الجهات الفاعلة المسؤولة عن تنفيذ الاتفاقية.</w:t>
      </w:r>
    </w:p>
    <w:p w:rsidR="00C85295" w:rsidRPr="008F3400" w:rsidRDefault="00C85295" w:rsidP="00097A15">
      <w:pPr>
        <w:pStyle w:val="H23GA"/>
        <w:rPr>
          <w:rFonts w:hint="cs"/>
          <w:rtl/>
        </w:rPr>
      </w:pPr>
      <w:r w:rsidRPr="008F3400">
        <w:rPr>
          <w:rFonts w:hint="cs"/>
          <w:rtl/>
        </w:rPr>
        <w:tab/>
      </w:r>
      <w:r w:rsidRPr="008F3400">
        <w:rPr>
          <w:rFonts w:hint="cs"/>
          <w:rtl/>
        </w:rPr>
        <w:tab/>
        <w:t xml:space="preserve">السياسة والاستراتيجية الشاملتان </w:t>
      </w:r>
    </w:p>
    <w:p w:rsidR="00C85295" w:rsidRPr="008F3400" w:rsidRDefault="00C85295" w:rsidP="00097A15">
      <w:pPr>
        <w:pStyle w:val="SingleTxtGA"/>
        <w:rPr>
          <w:rFonts w:hint="cs"/>
          <w:rtl/>
        </w:rPr>
      </w:pPr>
      <w:r w:rsidRPr="00097A15">
        <w:rPr>
          <w:rFonts w:hint="cs"/>
          <w:spacing w:val="-4"/>
          <w:rtl/>
        </w:rPr>
        <w:t>9-</w:t>
      </w:r>
      <w:r w:rsidRPr="00097A15">
        <w:rPr>
          <w:rFonts w:hint="cs"/>
          <w:spacing w:val="-4"/>
          <w:rtl/>
        </w:rPr>
        <w:tab/>
        <w:t>فيما ترحب اللجنة بوضع استراتيجية وطنية للأطفال والمراهقين للفترة 2010-2030،</w:t>
      </w:r>
      <w:r w:rsidRPr="008F3400">
        <w:rPr>
          <w:rFonts w:hint="cs"/>
          <w:rtl/>
        </w:rPr>
        <w:t xml:space="preserve"> وكذلك وضع خطة عمل لتنفيذها (2010-2015)، تلاحظ </w:t>
      </w:r>
      <w:r w:rsidR="00097A15">
        <w:rPr>
          <w:rFonts w:hint="cs"/>
          <w:rtl/>
        </w:rPr>
        <w:t xml:space="preserve">بقلق عدم وجود </w:t>
      </w:r>
      <w:r w:rsidRPr="008F3400">
        <w:rPr>
          <w:rFonts w:hint="cs"/>
          <w:rtl/>
        </w:rPr>
        <w:t>معلومات بشأن تقييم تنفيذ الاستراتيجية الوطنية وخطة عملها السابقة. ويساور اللجنة القلق أيضاً لأنه لم</w:t>
      </w:r>
      <w:r w:rsidR="00097A15">
        <w:rPr>
          <w:rFonts w:hint="eastAsia"/>
          <w:rtl/>
        </w:rPr>
        <w:t> </w:t>
      </w:r>
      <w:r w:rsidRPr="008F3400">
        <w:rPr>
          <w:rFonts w:hint="cs"/>
          <w:rtl/>
        </w:rPr>
        <w:t xml:space="preserve">يتم حتى الآن وضع خطة عمل جديدة (2015-2020)، مما يؤثر بصورة سلبية </w:t>
      </w:r>
      <w:r w:rsidR="00097A15">
        <w:rPr>
          <w:rFonts w:hint="cs"/>
          <w:rtl/>
        </w:rPr>
        <w:t xml:space="preserve">على </w:t>
      </w:r>
      <w:r w:rsidRPr="008F3400">
        <w:rPr>
          <w:rFonts w:hint="cs"/>
          <w:rtl/>
        </w:rPr>
        <w:t>تنفيذ الاستراتيجية الوطنية.</w:t>
      </w:r>
    </w:p>
    <w:p w:rsidR="00C85295" w:rsidRPr="00E36C34" w:rsidRDefault="00C85295" w:rsidP="00097A15">
      <w:pPr>
        <w:pStyle w:val="SingleTxtGA"/>
        <w:rPr>
          <w:rFonts w:hint="cs"/>
          <w:b/>
          <w:bCs/>
          <w:rtl/>
        </w:rPr>
      </w:pPr>
      <w:r w:rsidRPr="00E36C34">
        <w:rPr>
          <w:rFonts w:hint="cs"/>
          <w:spacing w:val="-4"/>
          <w:rtl/>
        </w:rPr>
        <w:t>10-</w:t>
      </w:r>
      <w:r w:rsidRPr="00E36C34">
        <w:rPr>
          <w:rFonts w:hint="cs"/>
          <w:spacing w:val="-4"/>
          <w:rtl/>
        </w:rPr>
        <w:tab/>
      </w:r>
      <w:r w:rsidRPr="00E36C34">
        <w:rPr>
          <w:rFonts w:hint="cs"/>
          <w:b/>
          <w:bCs/>
          <w:spacing w:val="-4"/>
          <w:rtl/>
        </w:rPr>
        <w:t>وتوصي اللجنة الدولة الطرف بأن تراعي نتائج تقييم خطة عملها (2010-2015)</w:t>
      </w:r>
      <w:r w:rsidRPr="00E36C34">
        <w:rPr>
          <w:rFonts w:hint="cs"/>
          <w:b/>
          <w:bCs/>
          <w:rtl/>
        </w:rPr>
        <w:t xml:space="preserve"> عند وضع خطة العمل الجديدة (2015-2020). وتوصي اللجنة الدولة الطرف أيضاً بتخصيص ما يكفي من موارد بشرية وتقنية ومالية لتنفيذ ورصد وتقييم الاستراتيجية الوطنية للأطفال والمراهقين وخطة عملها. </w:t>
      </w:r>
    </w:p>
    <w:p w:rsidR="00C85295" w:rsidRPr="008F3400" w:rsidRDefault="00C85295" w:rsidP="00097A15">
      <w:pPr>
        <w:pStyle w:val="H23GA"/>
        <w:rPr>
          <w:rFonts w:hint="cs"/>
          <w:rtl/>
        </w:rPr>
      </w:pPr>
      <w:r w:rsidRPr="008F3400">
        <w:rPr>
          <w:rFonts w:hint="cs"/>
          <w:rtl/>
        </w:rPr>
        <w:tab/>
      </w:r>
      <w:r w:rsidRPr="008F3400">
        <w:rPr>
          <w:rFonts w:hint="cs"/>
          <w:rtl/>
        </w:rPr>
        <w:tab/>
        <w:t>التنسيق</w:t>
      </w:r>
    </w:p>
    <w:p w:rsidR="00C85295" w:rsidRPr="00972709" w:rsidRDefault="00C85295" w:rsidP="00097A15">
      <w:pPr>
        <w:pStyle w:val="SingleTxtGA"/>
        <w:rPr>
          <w:rFonts w:hint="cs"/>
          <w:spacing w:val="2"/>
          <w:rtl/>
        </w:rPr>
      </w:pPr>
      <w:r w:rsidRPr="00972709">
        <w:rPr>
          <w:rFonts w:hint="cs"/>
          <w:spacing w:val="2"/>
          <w:rtl/>
        </w:rPr>
        <w:t>11-</w:t>
      </w:r>
      <w:r w:rsidRPr="00972709">
        <w:rPr>
          <w:rFonts w:hint="cs"/>
          <w:spacing w:val="2"/>
          <w:rtl/>
        </w:rPr>
        <w:tab/>
        <w:t xml:space="preserve">فيما تأخذ اللجنة علماً بالدور النشيط للمجلس الاستشاري الفخري في توضيح تطور وتنفيذ السياسات العامة فيما بين مختلف السلطات العامة والجهات الفاعلة على المستوى الوطني، لا تزال اللجنة تشعر بالقلق لأن المجلس لم يكفل، في الواقع، التنسيق الفعال بين مختلف المؤسسات والجهات الفاعلة المعنية، بما في ذلك منظمات المجتمع المدني المعنية بإعمال حقوق الطفل. ويساور اللجنة القلق أيضاً إزاء </w:t>
      </w:r>
      <w:r w:rsidR="00097A15" w:rsidRPr="00972709">
        <w:rPr>
          <w:rFonts w:hint="cs"/>
          <w:spacing w:val="2"/>
          <w:rtl/>
        </w:rPr>
        <w:t xml:space="preserve">عدم تخصيص الموارد </w:t>
      </w:r>
      <w:r w:rsidRPr="00972709">
        <w:rPr>
          <w:rFonts w:hint="cs"/>
          <w:spacing w:val="2"/>
          <w:rtl/>
        </w:rPr>
        <w:t>البشرية والتقنية والمالية الكافية للمجلس.</w:t>
      </w:r>
    </w:p>
    <w:p w:rsidR="00C85295" w:rsidRPr="00E36C34" w:rsidRDefault="00C85295" w:rsidP="00097A15">
      <w:pPr>
        <w:pStyle w:val="SingleTxtGA"/>
        <w:rPr>
          <w:rFonts w:hint="cs"/>
          <w:b/>
          <w:bCs/>
          <w:rtl/>
        </w:rPr>
      </w:pPr>
      <w:r w:rsidRPr="008F3400">
        <w:rPr>
          <w:rFonts w:hint="cs"/>
          <w:rtl/>
        </w:rPr>
        <w:t>12-</w:t>
      </w:r>
      <w:r w:rsidRPr="008F3400">
        <w:rPr>
          <w:rFonts w:hint="cs"/>
          <w:rtl/>
        </w:rPr>
        <w:tab/>
      </w:r>
      <w:r w:rsidRPr="00E36C34">
        <w:rPr>
          <w:rFonts w:hint="cs"/>
          <w:b/>
          <w:bCs/>
          <w:rtl/>
        </w:rPr>
        <w:t>وتؤكد اللجنة، من جديد، توصيتها السابقة (</w:t>
      </w:r>
      <w:r w:rsidRPr="00E36C34">
        <w:rPr>
          <w:b/>
          <w:bCs/>
        </w:rPr>
        <w:t>CRC/C/URY/CO/2</w:t>
      </w:r>
      <w:r w:rsidRPr="00E36C34">
        <w:rPr>
          <w:rFonts w:hint="cs"/>
          <w:b/>
          <w:bCs/>
          <w:rtl/>
        </w:rPr>
        <w:t xml:space="preserve">، الفقرة 12) وتحث الدولة الطرف على تزويد المجلس الاستشاري الفخري بالصلاحيات الكافية لتنسيق جميع الأنشطة المتعلقة بتنفيذ الاتفاقية على مستوى </w:t>
      </w:r>
      <w:r w:rsidR="00097A15" w:rsidRPr="00E36C34">
        <w:rPr>
          <w:rFonts w:hint="cs"/>
          <w:b/>
          <w:bCs/>
          <w:rtl/>
        </w:rPr>
        <w:t>مختلف القطاعات</w:t>
      </w:r>
      <w:r w:rsidRPr="00E36C34">
        <w:rPr>
          <w:rFonts w:hint="cs"/>
          <w:b/>
          <w:bCs/>
          <w:rtl/>
        </w:rPr>
        <w:t xml:space="preserve">، </w:t>
      </w:r>
      <w:r w:rsidR="00097A15" w:rsidRPr="00E36C34">
        <w:rPr>
          <w:rFonts w:hint="cs"/>
          <w:b/>
          <w:bCs/>
          <w:rtl/>
        </w:rPr>
        <w:t>والمستوى الوطني والإقليمي والمحلي</w:t>
      </w:r>
      <w:r w:rsidRPr="00E36C34">
        <w:rPr>
          <w:rFonts w:hint="cs"/>
          <w:b/>
          <w:bCs/>
          <w:rtl/>
        </w:rPr>
        <w:t xml:space="preserve">، بما في ذلك منظمات المجتمع المدني العاملة في مجال حقوق الطفل. وينبغي للدولة الطرف أن تكفل تزويد المجلس بالموارد البشرية والتقنية والمالية اللازمة لتشغيله بفعالية. </w:t>
      </w:r>
    </w:p>
    <w:p w:rsidR="00C85295" w:rsidRPr="008F3400" w:rsidRDefault="00C85295" w:rsidP="00A407F4">
      <w:pPr>
        <w:pStyle w:val="H23GA"/>
        <w:rPr>
          <w:rFonts w:hint="cs"/>
          <w:rtl/>
        </w:rPr>
      </w:pPr>
      <w:r w:rsidRPr="008F3400">
        <w:rPr>
          <w:rFonts w:hint="cs"/>
          <w:rtl/>
        </w:rPr>
        <w:tab/>
      </w:r>
      <w:r w:rsidRPr="008F3400">
        <w:rPr>
          <w:rFonts w:hint="cs"/>
          <w:rtl/>
        </w:rPr>
        <w:tab/>
      </w:r>
      <w:r w:rsidR="00A407F4">
        <w:rPr>
          <w:rFonts w:hint="cs"/>
          <w:rtl/>
        </w:rPr>
        <w:t xml:space="preserve">تخصيص </w:t>
      </w:r>
      <w:r w:rsidRPr="008F3400">
        <w:rPr>
          <w:rFonts w:hint="cs"/>
          <w:rtl/>
        </w:rPr>
        <w:t>الموارد</w:t>
      </w:r>
    </w:p>
    <w:p w:rsidR="00C85295" w:rsidRPr="008F3400" w:rsidRDefault="00C85295" w:rsidP="00097A15">
      <w:pPr>
        <w:pStyle w:val="SingleTxtGA"/>
        <w:rPr>
          <w:rFonts w:hint="cs"/>
          <w:rtl/>
        </w:rPr>
      </w:pPr>
      <w:r w:rsidRPr="008F3400">
        <w:rPr>
          <w:rFonts w:hint="cs"/>
          <w:rtl/>
        </w:rPr>
        <w:t>13-</w:t>
      </w:r>
      <w:r w:rsidRPr="008F3400">
        <w:rPr>
          <w:rFonts w:hint="cs"/>
          <w:rtl/>
        </w:rPr>
        <w:tab/>
        <w:t>فيما تأخذ اللجنة</w:t>
      </w:r>
      <w:r w:rsidR="00B95C7E">
        <w:rPr>
          <w:rFonts w:hint="cs"/>
          <w:rtl/>
        </w:rPr>
        <w:t xml:space="preserve"> </w:t>
      </w:r>
      <w:r w:rsidRPr="008F3400">
        <w:rPr>
          <w:rFonts w:hint="cs"/>
          <w:rtl/>
        </w:rPr>
        <w:t xml:space="preserve">علماً بالمعلومات التي قدمها الوفد والتي تفيد بزيادة الأموال المرصودة في الميزانية للبرامج والخدمات </w:t>
      </w:r>
      <w:r>
        <w:rPr>
          <w:rFonts w:hint="cs"/>
          <w:rtl/>
        </w:rPr>
        <w:t>المقدمة ل</w:t>
      </w:r>
      <w:r w:rsidRPr="008F3400">
        <w:rPr>
          <w:rFonts w:hint="cs"/>
          <w:rtl/>
        </w:rPr>
        <w:t xml:space="preserve">لأطفال والأسر وبأن نسبة 19 في المائة من مجموع الإنفاق العام مخصص للأطفال، </w:t>
      </w:r>
      <w:r w:rsidR="0030511D">
        <w:rPr>
          <w:rFonts w:hint="cs"/>
          <w:rtl/>
        </w:rPr>
        <w:t xml:space="preserve">يظل </w:t>
      </w:r>
      <w:r w:rsidRPr="008F3400">
        <w:rPr>
          <w:rFonts w:hint="cs"/>
          <w:rtl/>
        </w:rPr>
        <w:t>يساورها القلق إزاء ما يلي:</w:t>
      </w:r>
    </w:p>
    <w:p w:rsidR="00C85295" w:rsidRPr="008F3400" w:rsidRDefault="00C85295" w:rsidP="00972709">
      <w:pPr>
        <w:pStyle w:val="SingleTxtGA"/>
        <w:rPr>
          <w:rFonts w:hint="cs"/>
          <w:rtl/>
        </w:rPr>
      </w:pPr>
      <w:r w:rsidRPr="008F3400">
        <w:rPr>
          <w:rFonts w:hint="cs"/>
          <w:rtl/>
        </w:rPr>
        <w:lastRenderedPageBreak/>
        <w:tab/>
        <w:t>(أ)</w:t>
      </w:r>
      <w:r w:rsidRPr="008F3400">
        <w:rPr>
          <w:rFonts w:hint="cs"/>
          <w:rtl/>
        </w:rPr>
        <w:tab/>
      </w:r>
      <w:r>
        <w:rPr>
          <w:rFonts w:hint="cs"/>
          <w:rtl/>
        </w:rPr>
        <w:t xml:space="preserve">إن </w:t>
      </w:r>
      <w:r w:rsidRPr="008F3400">
        <w:rPr>
          <w:rFonts w:hint="cs"/>
          <w:rtl/>
        </w:rPr>
        <w:t xml:space="preserve">تخصيص </w:t>
      </w:r>
      <w:r w:rsidR="0030511D">
        <w:rPr>
          <w:rFonts w:hint="cs"/>
          <w:rtl/>
        </w:rPr>
        <w:t xml:space="preserve">اعتمادات </w:t>
      </w:r>
      <w:r w:rsidRPr="008F3400">
        <w:rPr>
          <w:rFonts w:hint="cs"/>
          <w:rtl/>
        </w:rPr>
        <w:t>الميزانية وفقاً للقطاعات يجعل من الصعب تحديد ما</w:t>
      </w:r>
      <w:r w:rsidR="00972709">
        <w:rPr>
          <w:rFonts w:hint="eastAsia"/>
          <w:rtl/>
        </w:rPr>
        <w:t> </w:t>
      </w:r>
      <w:r w:rsidRPr="008F3400">
        <w:rPr>
          <w:rFonts w:hint="cs"/>
          <w:rtl/>
        </w:rPr>
        <w:t>إذا كانت الموارد المرصودة كافية لتنفيذ الاتفاقية؛</w:t>
      </w:r>
    </w:p>
    <w:p w:rsidR="00C85295" w:rsidRPr="008F3400" w:rsidRDefault="00C85295" w:rsidP="0030511D">
      <w:pPr>
        <w:pStyle w:val="SingleTxtGA"/>
        <w:rPr>
          <w:rFonts w:hint="cs"/>
          <w:rtl/>
        </w:rPr>
      </w:pPr>
      <w:r w:rsidRPr="008F3400">
        <w:rPr>
          <w:rFonts w:hint="cs"/>
          <w:rtl/>
        </w:rPr>
        <w:tab/>
        <w:t>(ب)</w:t>
      </w:r>
      <w:r w:rsidRPr="008F3400">
        <w:rPr>
          <w:rFonts w:hint="cs"/>
          <w:rtl/>
        </w:rPr>
        <w:tab/>
      </w:r>
      <w:r>
        <w:rPr>
          <w:rFonts w:hint="cs"/>
          <w:rtl/>
        </w:rPr>
        <w:t xml:space="preserve"> </w:t>
      </w:r>
      <w:r w:rsidRPr="008F3400">
        <w:rPr>
          <w:rFonts w:hint="cs"/>
          <w:rtl/>
        </w:rPr>
        <w:t xml:space="preserve">عدم تقييم </w:t>
      </w:r>
      <w:r w:rsidR="0030511D">
        <w:rPr>
          <w:rFonts w:hint="cs"/>
          <w:rtl/>
        </w:rPr>
        <w:t xml:space="preserve">أثر </w:t>
      </w:r>
      <w:r w:rsidRPr="008F3400">
        <w:rPr>
          <w:rFonts w:hint="cs"/>
          <w:rtl/>
        </w:rPr>
        <w:t xml:space="preserve">تدابير الميزانية المعتمدة </w:t>
      </w:r>
      <w:r>
        <w:rPr>
          <w:rFonts w:hint="cs"/>
          <w:rtl/>
        </w:rPr>
        <w:t xml:space="preserve">لإعمال </w:t>
      </w:r>
      <w:r w:rsidRPr="008F3400">
        <w:rPr>
          <w:rFonts w:hint="cs"/>
          <w:rtl/>
        </w:rPr>
        <w:t>حقوق الطفل؛</w:t>
      </w:r>
    </w:p>
    <w:p w:rsidR="00C85295" w:rsidRPr="008F3400" w:rsidRDefault="00C85295" w:rsidP="0030511D">
      <w:pPr>
        <w:pStyle w:val="SingleTxtGA"/>
        <w:rPr>
          <w:rFonts w:hint="cs"/>
          <w:rtl/>
        </w:rPr>
      </w:pPr>
      <w:r w:rsidRPr="008F3400">
        <w:rPr>
          <w:rFonts w:hint="cs"/>
          <w:rtl/>
        </w:rPr>
        <w:tab/>
        <w:t>(ج)</w:t>
      </w:r>
      <w:r w:rsidRPr="008F3400">
        <w:rPr>
          <w:rFonts w:hint="cs"/>
          <w:rtl/>
        </w:rPr>
        <w:tab/>
        <w:t>عدم توزيع الموارد بشكل متساو بين مختلف القطاعات والمناطق</w:t>
      </w:r>
      <w:r w:rsidR="0030511D">
        <w:rPr>
          <w:rFonts w:hint="cs"/>
          <w:rtl/>
        </w:rPr>
        <w:t>،</w:t>
      </w:r>
      <w:r w:rsidRPr="008F3400">
        <w:rPr>
          <w:rFonts w:hint="cs"/>
          <w:rtl/>
        </w:rPr>
        <w:t xml:space="preserve"> مما يؤدي إلى استمرار اللامساواة فيما بين الأطفال والمراهقين.</w:t>
      </w:r>
    </w:p>
    <w:p w:rsidR="00C85295" w:rsidRPr="00E36C34" w:rsidRDefault="00C85295" w:rsidP="00B61338">
      <w:pPr>
        <w:pStyle w:val="SingleTxtGA"/>
        <w:rPr>
          <w:rFonts w:hint="cs"/>
          <w:b/>
          <w:bCs/>
          <w:rtl/>
        </w:rPr>
      </w:pPr>
      <w:r w:rsidRPr="008F3400">
        <w:rPr>
          <w:rFonts w:hint="cs"/>
          <w:rtl/>
        </w:rPr>
        <w:t>14-</w:t>
      </w:r>
      <w:r w:rsidRPr="008F3400">
        <w:rPr>
          <w:rFonts w:hint="cs"/>
          <w:rtl/>
        </w:rPr>
        <w:tab/>
      </w:r>
      <w:r w:rsidRPr="00E36C34">
        <w:rPr>
          <w:rFonts w:hint="cs"/>
          <w:b/>
          <w:bCs/>
          <w:rtl/>
        </w:rPr>
        <w:t xml:space="preserve">وتوصي اللجنة الدولة الطرف بأن تراعي، عند التخطيط للميزانيات في المستقبل، التوصيات المقدمة يوم المناقشة العامة </w:t>
      </w:r>
      <w:r w:rsidR="00B61338" w:rsidRPr="00E36C34">
        <w:rPr>
          <w:rFonts w:hint="cs"/>
          <w:b/>
          <w:bCs/>
          <w:rtl/>
        </w:rPr>
        <w:t xml:space="preserve">في عام 2007 </w:t>
      </w:r>
      <w:r w:rsidRPr="00E36C34">
        <w:rPr>
          <w:rFonts w:hint="cs"/>
          <w:b/>
          <w:bCs/>
          <w:rtl/>
        </w:rPr>
        <w:t xml:space="preserve">بشأن </w:t>
      </w:r>
      <w:r w:rsidR="00A407F4">
        <w:rPr>
          <w:rFonts w:hint="cs"/>
          <w:b/>
          <w:bCs/>
          <w:rtl/>
        </w:rPr>
        <w:t>"</w:t>
      </w:r>
      <w:r w:rsidRPr="00E36C34">
        <w:rPr>
          <w:rFonts w:hint="cs"/>
          <w:b/>
          <w:bCs/>
          <w:rtl/>
        </w:rPr>
        <w:t>الموارد المخصصة لإعمال حقوق الطفل - مسؤولية الدول" ولا سيما ما يلي:</w:t>
      </w:r>
    </w:p>
    <w:p w:rsidR="00C85295" w:rsidRPr="00E36C34" w:rsidRDefault="00C85295" w:rsidP="00B61338">
      <w:pPr>
        <w:pStyle w:val="SingleTxtGA"/>
        <w:rPr>
          <w:rFonts w:hint="cs"/>
          <w:b/>
          <w:bCs/>
          <w:rtl/>
        </w:rPr>
      </w:pPr>
      <w:r w:rsidRPr="00E36C34">
        <w:rPr>
          <w:rFonts w:hint="cs"/>
          <w:b/>
          <w:bCs/>
          <w:rtl/>
        </w:rPr>
        <w:tab/>
        <w:t>(أ)</w:t>
      </w:r>
      <w:r w:rsidRPr="00E36C34">
        <w:rPr>
          <w:rFonts w:hint="cs"/>
          <w:b/>
          <w:bCs/>
          <w:rtl/>
        </w:rPr>
        <w:tab/>
        <w:t xml:space="preserve">تخصيص </w:t>
      </w:r>
      <w:r w:rsidR="00B61338" w:rsidRPr="00E36C34">
        <w:rPr>
          <w:rFonts w:hint="cs"/>
          <w:b/>
          <w:bCs/>
          <w:rtl/>
        </w:rPr>
        <w:t>أقصى قدر ممكن من الموارد في الميزانية</w:t>
      </w:r>
      <w:r w:rsidRPr="00E36C34">
        <w:rPr>
          <w:rFonts w:hint="cs"/>
          <w:b/>
          <w:bCs/>
          <w:rtl/>
        </w:rPr>
        <w:t xml:space="preserve">، وفقاً للمادة 4 من الاتفاقية، لإعمال حقوق الطفل، ولا سيما زيادة الموارد المخصصة </w:t>
      </w:r>
      <w:r w:rsidR="00B61338" w:rsidRPr="00E36C34">
        <w:rPr>
          <w:rFonts w:hint="cs"/>
          <w:b/>
          <w:bCs/>
          <w:rtl/>
        </w:rPr>
        <w:t xml:space="preserve">في الميزانية </w:t>
      </w:r>
      <w:r w:rsidRPr="00E36C34">
        <w:rPr>
          <w:rFonts w:hint="cs"/>
          <w:b/>
          <w:bCs/>
          <w:rtl/>
        </w:rPr>
        <w:t>للقطاعات الاجتماعية؛</w:t>
      </w:r>
    </w:p>
    <w:p w:rsidR="00C85295" w:rsidRPr="00972709" w:rsidRDefault="00C85295" w:rsidP="00B61338">
      <w:pPr>
        <w:pStyle w:val="SingleTxtGA"/>
        <w:rPr>
          <w:rFonts w:hint="cs"/>
          <w:b/>
          <w:bCs/>
          <w:spacing w:val="2"/>
          <w:rtl/>
        </w:rPr>
      </w:pPr>
      <w:r w:rsidRPr="00972709">
        <w:rPr>
          <w:rFonts w:hint="cs"/>
          <w:b/>
          <w:bCs/>
          <w:spacing w:val="2"/>
          <w:rtl/>
        </w:rPr>
        <w:tab/>
        <w:t>(ب)</w:t>
      </w:r>
      <w:r w:rsidRPr="00972709">
        <w:rPr>
          <w:rFonts w:hint="cs"/>
          <w:b/>
          <w:bCs/>
          <w:spacing w:val="2"/>
          <w:rtl/>
        </w:rPr>
        <w:tab/>
        <w:t>بناء القدرات لاتباع نهج يراعي حقوق الطفل عند وضع ميزانية الدولة</w:t>
      </w:r>
      <w:r w:rsidR="00B61338" w:rsidRPr="00972709">
        <w:rPr>
          <w:rFonts w:hint="cs"/>
          <w:b/>
          <w:bCs/>
          <w:spacing w:val="2"/>
          <w:rtl/>
        </w:rPr>
        <w:t>،</w:t>
      </w:r>
      <w:r w:rsidRPr="00972709">
        <w:rPr>
          <w:rFonts w:hint="cs"/>
          <w:b/>
          <w:bCs/>
          <w:spacing w:val="2"/>
          <w:rtl/>
        </w:rPr>
        <w:t xml:space="preserve"> وتنفيذ نظام لتتبع ورصد وتقييم عملية تخصيص واستخدام الموارد المرصودة للأطفال من جانب جميع القطاعات على نطاق الميزانية ككل، وهو ما سيتيح الشفافية في الاستثمار لصالح الأطفال. وينبغي استخدام نظام التتبع هذا أيضاً لإجراء تقييمات للكيفية التي يمكن أن تؤثر بها الاستثمارات في أي قطاع من القطاعات على نحو يخدم المصلحة الفضلى للطفل، بما يكفل قياس الأثر المتباين لهذه الاستثمارات على البنات والبنين؛</w:t>
      </w:r>
    </w:p>
    <w:p w:rsidR="00C85295" w:rsidRPr="00972709" w:rsidRDefault="00C85295" w:rsidP="00B61338">
      <w:pPr>
        <w:pStyle w:val="SingleTxtGA"/>
        <w:rPr>
          <w:rFonts w:hint="cs"/>
          <w:b/>
          <w:bCs/>
          <w:spacing w:val="2"/>
          <w:rtl/>
        </w:rPr>
      </w:pPr>
      <w:r w:rsidRPr="00972709">
        <w:rPr>
          <w:rFonts w:hint="cs"/>
          <w:b/>
          <w:bCs/>
          <w:spacing w:val="2"/>
          <w:rtl/>
        </w:rPr>
        <w:tab/>
        <w:t>(ج)</w:t>
      </w:r>
      <w:r w:rsidRPr="00972709">
        <w:rPr>
          <w:rFonts w:hint="cs"/>
          <w:b/>
          <w:bCs/>
          <w:spacing w:val="2"/>
          <w:rtl/>
        </w:rPr>
        <w:tab/>
        <w:t>تحديد البنود الاستراتيجية للميزانية، بوجه عام، والمخصصات القطاعية للأطفال الذين يعانون من أوضاع الحرمان أو الضعف (مثل البنات والأطفال الذين يعيشون في المناطق الريفية والنائية، والأطفال المنحدرين من أصل أفريقي والأطفال ذوي الإعاقة) الذين قد يحتاجون إلى تدابير اجتماعية والتأكد من الحفاظ على هذه البنود في الميزانية</w:t>
      </w:r>
      <w:r w:rsidR="00A407F4">
        <w:rPr>
          <w:rFonts w:hint="cs"/>
          <w:b/>
          <w:bCs/>
          <w:spacing w:val="2"/>
          <w:rtl/>
        </w:rPr>
        <w:t>،</w:t>
      </w:r>
      <w:r w:rsidRPr="00972709">
        <w:rPr>
          <w:rFonts w:hint="cs"/>
          <w:b/>
          <w:bCs/>
          <w:spacing w:val="2"/>
          <w:rtl/>
        </w:rPr>
        <w:t xml:space="preserve"> حتى في حالات الأزمات الاقتصادية والكوارث الطبيعية أو غيرها من حالات الطوارئ.</w:t>
      </w:r>
    </w:p>
    <w:p w:rsidR="00C85295" w:rsidRPr="008F3400" w:rsidRDefault="00C85295" w:rsidP="00B61338">
      <w:pPr>
        <w:pStyle w:val="H23GA"/>
        <w:rPr>
          <w:rFonts w:hint="cs"/>
          <w:rtl/>
        </w:rPr>
      </w:pPr>
      <w:r w:rsidRPr="008F3400">
        <w:rPr>
          <w:rFonts w:hint="cs"/>
          <w:rtl/>
        </w:rPr>
        <w:tab/>
      </w:r>
      <w:r w:rsidRPr="008F3400">
        <w:rPr>
          <w:rFonts w:hint="cs"/>
          <w:rtl/>
        </w:rPr>
        <w:tab/>
        <w:t>جمع البيانات</w:t>
      </w:r>
    </w:p>
    <w:p w:rsidR="00C85295" w:rsidRPr="008F3400" w:rsidRDefault="00C85295" w:rsidP="00B61338">
      <w:pPr>
        <w:pStyle w:val="SingleTxtGA"/>
        <w:rPr>
          <w:rFonts w:hint="cs"/>
          <w:rtl/>
        </w:rPr>
      </w:pPr>
      <w:r w:rsidRPr="008F3400">
        <w:rPr>
          <w:rFonts w:hint="cs"/>
          <w:rtl/>
        </w:rPr>
        <w:t>15-</w:t>
      </w:r>
      <w:r w:rsidRPr="008F3400">
        <w:rPr>
          <w:rFonts w:hint="cs"/>
          <w:rtl/>
        </w:rPr>
        <w:tab/>
        <w:t>بينما تلاحظ اللجنة أن الدولة الطرف قد أنشأت نظاماً إعلامياً للطفولة، كجزء من معهد أوروغواي للأطفال والمراهقين، وكذلك نظاماً إعلامياً شاملاً معنياً بالمجال الاجتماعي، يساورها القلق لوجود أوجه تفاوت وفجوات عديدة فيما يتعلق بجمع البيانات، ولا سيما في مجالات الصحة وقضاء الأحداث، والعنف والاعتداء والإعاقة وفيما يتعلق بالأطفال بدون رعاية الوالدين والأطفال المنحدرين من أصل أفريقي.</w:t>
      </w:r>
    </w:p>
    <w:p w:rsidR="00C85295" w:rsidRPr="00E36C34" w:rsidRDefault="00C85295" w:rsidP="00B61338">
      <w:pPr>
        <w:pStyle w:val="SingleTxtGA"/>
        <w:rPr>
          <w:rFonts w:hint="cs"/>
          <w:b/>
          <w:bCs/>
          <w:rtl/>
        </w:rPr>
      </w:pPr>
      <w:r w:rsidRPr="008F3400">
        <w:rPr>
          <w:rFonts w:hint="cs"/>
          <w:rtl/>
        </w:rPr>
        <w:lastRenderedPageBreak/>
        <w:t>16-</w:t>
      </w:r>
      <w:r w:rsidRPr="008F3400">
        <w:rPr>
          <w:rFonts w:hint="cs"/>
          <w:rtl/>
        </w:rPr>
        <w:tab/>
      </w:r>
      <w:r w:rsidRPr="00E36C34">
        <w:rPr>
          <w:rFonts w:hint="cs"/>
          <w:b/>
          <w:bCs/>
          <w:rtl/>
        </w:rPr>
        <w:t xml:space="preserve">تحث اللجنة الدولة الطرف، في ضوء تعليقها العام رقم 5(2003) بشأن التدابير العامة لتنفيذ اتفاقية حقوق الطفل، على </w:t>
      </w:r>
      <w:r w:rsidR="00B61338" w:rsidRPr="00E36C34">
        <w:rPr>
          <w:rFonts w:hint="cs"/>
          <w:b/>
          <w:bCs/>
          <w:rtl/>
        </w:rPr>
        <w:t xml:space="preserve">الإسراع في إنشاء نظام شامل لجمع البيانات. </w:t>
      </w:r>
      <w:r w:rsidRPr="00E36C34">
        <w:rPr>
          <w:rFonts w:hint="cs"/>
          <w:b/>
          <w:bCs/>
          <w:rtl/>
        </w:rPr>
        <w:t>وينبغي أن تشمل البيانات جميع مجالات الاتفاقية وأن تكون مصنفة بحسب السن والجنس والإعاقة والموقع الجغرافي والأصل الإثني أو القومي والوضع الاجتماعي والاقتصادي لتيسير تحليل وضع جميع الأطفال، ولا سيما الأطفال المستضعفين. وعلاوة على ذلك، توصي اللجنة بأن تتقاسم الوزارات المعنية هذه البيانات والمؤشرات وأن تستخدمها في صوغ ورصد وتقييم السياسات والبرامج والمشاريع الرامية إلى تنفيذ الاتفاقية تنفيذاً فعالاً. وفي هذا السياق، توصي اللجنة الدولة الطرف أيضاً بتعزيز تعاونها التقني مع جهات من بينها منظمة الأمم المتحدة للطفولة (اليونيسيف) والآليات الإقليمية ومعهد البلدان الأمريكية لشؤون الأطفال.</w:t>
      </w:r>
    </w:p>
    <w:p w:rsidR="00C85295" w:rsidRPr="008F3400" w:rsidRDefault="00C85295" w:rsidP="00B61338">
      <w:pPr>
        <w:pStyle w:val="H23GA"/>
        <w:rPr>
          <w:rFonts w:hint="cs"/>
          <w:rtl/>
        </w:rPr>
      </w:pPr>
      <w:r w:rsidRPr="008F3400">
        <w:rPr>
          <w:rFonts w:hint="cs"/>
          <w:rtl/>
        </w:rPr>
        <w:tab/>
      </w:r>
      <w:r w:rsidRPr="008F3400">
        <w:rPr>
          <w:rFonts w:hint="cs"/>
          <w:rtl/>
        </w:rPr>
        <w:tab/>
        <w:t>الرصد المستقل</w:t>
      </w:r>
    </w:p>
    <w:p w:rsidR="00C85295" w:rsidRPr="008F3400" w:rsidRDefault="00C85295" w:rsidP="00B61338">
      <w:pPr>
        <w:pStyle w:val="SingleTxtGA"/>
        <w:rPr>
          <w:rFonts w:hint="cs"/>
          <w:rtl/>
        </w:rPr>
      </w:pPr>
      <w:r w:rsidRPr="008F3400">
        <w:rPr>
          <w:rFonts w:hint="cs"/>
          <w:rtl/>
        </w:rPr>
        <w:t>17-</w:t>
      </w:r>
      <w:r w:rsidRPr="008F3400">
        <w:rPr>
          <w:rFonts w:hint="cs"/>
          <w:rtl/>
        </w:rPr>
        <w:tab/>
        <w:t xml:space="preserve">فيما ترحب اللجنة بإنشاء المؤسسة الوطنية لحقوق الإنسان ومكتب أمين المظالم، يساورها القلق إزاء </w:t>
      </w:r>
      <w:r w:rsidR="00B61338">
        <w:rPr>
          <w:rFonts w:hint="cs"/>
          <w:rtl/>
        </w:rPr>
        <w:t xml:space="preserve">عدم كفاية </w:t>
      </w:r>
      <w:r w:rsidRPr="008F3400">
        <w:rPr>
          <w:rFonts w:hint="cs"/>
          <w:rtl/>
        </w:rPr>
        <w:t xml:space="preserve">الموارد البشرية والمالية المخصصة لهذه الهيئة ولا سيما </w:t>
      </w:r>
      <w:r w:rsidR="00B61338">
        <w:rPr>
          <w:rFonts w:hint="cs"/>
          <w:rtl/>
        </w:rPr>
        <w:t xml:space="preserve">الافتقار إلى </w:t>
      </w:r>
      <w:r w:rsidRPr="008F3400">
        <w:rPr>
          <w:rFonts w:hint="cs"/>
          <w:rtl/>
        </w:rPr>
        <w:t>الموظفين المتخصصين في مجال حقوق الطفل، مما يحد من فعالية آليتها لتقديم الشكاوى. ويساور اللجنة القلق أيضاً إزاء انعدام التوعية بهذه المؤسسة في صفوف الأطفال والمراهقين.</w:t>
      </w:r>
    </w:p>
    <w:p w:rsidR="00C85295" w:rsidRPr="00E36C34" w:rsidRDefault="00C85295" w:rsidP="00B61338">
      <w:pPr>
        <w:pStyle w:val="SingleTxtGA"/>
        <w:rPr>
          <w:rFonts w:hint="cs"/>
          <w:b/>
          <w:bCs/>
          <w:rtl/>
        </w:rPr>
      </w:pPr>
      <w:r w:rsidRPr="008F3400">
        <w:rPr>
          <w:rFonts w:hint="cs"/>
          <w:rtl/>
        </w:rPr>
        <w:t>18-</w:t>
      </w:r>
      <w:r w:rsidRPr="008F3400">
        <w:rPr>
          <w:rFonts w:hint="cs"/>
          <w:rtl/>
        </w:rPr>
        <w:tab/>
      </w:r>
      <w:r w:rsidRPr="00E36C34">
        <w:rPr>
          <w:rFonts w:hint="cs"/>
          <w:b/>
          <w:bCs/>
          <w:rtl/>
        </w:rPr>
        <w:t>وتحث اللجنة الدولة الطرف، في ضوء تعليقها العام رقم 2(2002) بشأن دور المؤسسات الوطنية المستقلة لحقوق الإنسان في حماية وتعزيز حقوق الطفل، على اتخاذ التدابير لتزويد المؤسسة الوطنية لحقوق الإنسان ومكتب أمين المظالم بما يكفي من الموارد البشرية والتقنية والمالية بما في ذلك الموظفون المتخصصون في حقوق الطفل</w:t>
      </w:r>
      <w:r w:rsidR="00B61338" w:rsidRPr="00E36C34">
        <w:rPr>
          <w:rFonts w:hint="cs"/>
          <w:b/>
          <w:bCs/>
          <w:rtl/>
        </w:rPr>
        <w:t>،</w:t>
      </w:r>
      <w:r w:rsidRPr="00E36C34">
        <w:rPr>
          <w:rFonts w:hint="cs"/>
          <w:b/>
          <w:bCs/>
          <w:rtl/>
        </w:rPr>
        <w:t xml:space="preserve"> لضمان التنفيذ الفعال لولايتها، بما</w:t>
      </w:r>
      <w:r w:rsidR="00B61338" w:rsidRPr="00E36C34">
        <w:rPr>
          <w:rFonts w:hint="eastAsia"/>
          <w:b/>
          <w:bCs/>
          <w:rtl/>
        </w:rPr>
        <w:t> </w:t>
      </w:r>
      <w:r w:rsidRPr="00E36C34">
        <w:rPr>
          <w:rFonts w:hint="cs"/>
          <w:b/>
          <w:bCs/>
          <w:rtl/>
        </w:rPr>
        <w:t xml:space="preserve">في ذلك آليتها لتقديم الشكاوى. وتوصي اللجنة الدولة الطرف أيضاً بأن تتخذ جميع التدابير اللازمة لبث الوعي في صفوف الأطفال بشأن وجود هذا المكتب. وكذلك بشأن البروتوكول الاختياري الملحق باتفاقية حقوق الطفل الذي يتناول إجراء تقديم البلاغات، حالما يتم التصديق عليه رسمياً. </w:t>
      </w:r>
    </w:p>
    <w:p w:rsidR="00C85295" w:rsidRPr="008F3400" w:rsidRDefault="00C85295" w:rsidP="00B61338">
      <w:pPr>
        <w:pStyle w:val="H23GA"/>
        <w:rPr>
          <w:rFonts w:hint="cs"/>
          <w:rtl/>
        </w:rPr>
      </w:pPr>
      <w:r w:rsidRPr="008F3400">
        <w:rPr>
          <w:rFonts w:hint="cs"/>
          <w:rtl/>
        </w:rPr>
        <w:tab/>
      </w:r>
      <w:r w:rsidRPr="008F3400">
        <w:rPr>
          <w:rFonts w:hint="cs"/>
          <w:rtl/>
        </w:rPr>
        <w:tab/>
        <w:t>التدريب</w:t>
      </w:r>
    </w:p>
    <w:p w:rsidR="00C85295" w:rsidRPr="008F3400" w:rsidRDefault="00B61338" w:rsidP="00B61338">
      <w:pPr>
        <w:pStyle w:val="SingleTxtGA"/>
        <w:rPr>
          <w:rFonts w:hint="cs"/>
          <w:rtl/>
        </w:rPr>
      </w:pPr>
      <w:r>
        <w:rPr>
          <w:rFonts w:hint="cs"/>
          <w:rtl/>
        </w:rPr>
        <w:t>19-</w:t>
      </w:r>
      <w:r>
        <w:rPr>
          <w:rFonts w:hint="cs"/>
          <w:rtl/>
        </w:rPr>
        <w:tab/>
        <w:t xml:space="preserve">تلاحظ اللجنة، بقلق، </w:t>
      </w:r>
      <w:r w:rsidR="00C85295" w:rsidRPr="008F3400">
        <w:rPr>
          <w:rFonts w:hint="cs"/>
          <w:rtl/>
        </w:rPr>
        <w:t>انعدام التدريب المنتظم على الاتفاقية في صفوف جميع المجموعات المهنية التي تعمل مع الطفل ومن أجله. وبصفة خاصة</w:t>
      </w:r>
      <w:r>
        <w:rPr>
          <w:rFonts w:hint="cs"/>
          <w:rtl/>
        </w:rPr>
        <w:t>،</w:t>
      </w:r>
      <w:r w:rsidR="00C85295" w:rsidRPr="008F3400">
        <w:rPr>
          <w:rFonts w:hint="cs"/>
          <w:rtl/>
        </w:rPr>
        <w:t xml:space="preserve"> يساور اللجنة قلق عميق إزاء انعدام التدريب على مضمون الاتفاقية فيما بين القضاة</w:t>
      </w:r>
      <w:r>
        <w:rPr>
          <w:rFonts w:hint="cs"/>
          <w:rtl/>
        </w:rPr>
        <w:t>،</w:t>
      </w:r>
      <w:r w:rsidR="00C85295" w:rsidRPr="008F3400">
        <w:rPr>
          <w:rFonts w:hint="cs"/>
          <w:rtl/>
        </w:rPr>
        <w:t xml:space="preserve"> مما أدى في مناسبات عديدة إلى تفسير تشريع الدولة الطرف بشكل يخالف أحكام الاتفاقية وبروتوكوليها الاختياريين.</w:t>
      </w:r>
    </w:p>
    <w:p w:rsidR="00C85295" w:rsidRPr="00E36C34" w:rsidRDefault="00C85295" w:rsidP="00B61338">
      <w:pPr>
        <w:pStyle w:val="SingleTxtGA"/>
        <w:rPr>
          <w:rFonts w:hint="cs"/>
          <w:b/>
          <w:bCs/>
          <w:rtl/>
        </w:rPr>
      </w:pPr>
      <w:r w:rsidRPr="008F3400">
        <w:rPr>
          <w:rFonts w:hint="cs"/>
          <w:rtl/>
        </w:rPr>
        <w:t>20-</w:t>
      </w:r>
      <w:r w:rsidRPr="008F3400">
        <w:rPr>
          <w:rFonts w:hint="cs"/>
          <w:rtl/>
        </w:rPr>
        <w:tab/>
      </w:r>
      <w:r w:rsidRPr="00E36C34">
        <w:rPr>
          <w:rFonts w:hint="cs"/>
          <w:b/>
          <w:bCs/>
          <w:rtl/>
        </w:rPr>
        <w:t xml:space="preserve">توصي اللجنة الدولة الطرف باتخاذ جميع التدابير اللازمة لتقديم التدريب المناسب والمنهجي لجميع فئات المهنيين العاملين من أجل الأطفال ومعهم، بمن فيها المعلمون والموظفون المكلفون بإنفاذ القوانين والبرلمانيون، والموظفون الصحيون، </w:t>
      </w:r>
      <w:r w:rsidRPr="00E36C34">
        <w:rPr>
          <w:rFonts w:hint="cs"/>
          <w:b/>
          <w:bCs/>
          <w:rtl/>
        </w:rPr>
        <w:lastRenderedPageBreak/>
        <w:t>والعاملون الاجتماعيون، وموظفو مؤسسات رعاية الأطفال والأشخاص الذين يعملون في وسائط الإعلام. وتحث اللجنة الدولة الطرف على وضع برامج تدريبية منهجي</w:t>
      </w:r>
      <w:r w:rsidR="00B61338" w:rsidRPr="00E36C34">
        <w:rPr>
          <w:rFonts w:hint="cs"/>
          <w:b/>
          <w:bCs/>
          <w:rtl/>
        </w:rPr>
        <w:t>ة</w:t>
      </w:r>
      <w:r w:rsidRPr="00E36C34">
        <w:rPr>
          <w:rFonts w:hint="cs"/>
          <w:b/>
          <w:bCs/>
          <w:rtl/>
        </w:rPr>
        <w:t xml:space="preserve"> وشامل</w:t>
      </w:r>
      <w:r w:rsidR="00B61338" w:rsidRPr="00E36C34">
        <w:rPr>
          <w:rFonts w:hint="cs"/>
          <w:b/>
          <w:bCs/>
          <w:rtl/>
        </w:rPr>
        <w:t>ة</w:t>
      </w:r>
      <w:r w:rsidRPr="00E36C34">
        <w:rPr>
          <w:rFonts w:hint="cs"/>
          <w:b/>
          <w:bCs/>
          <w:rtl/>
        </w:rPr>
        <w:t xml:space="preserve"> تتناول مضمون الاتفاقية وبرتوكولاتها الاختيارية لصالح القضاة والمحامين والمدعين العامين وجميع المهنيين العاملين في إقامة العدل. </w:t>
      </w:r>
    </w:p>
    <w:p w:rsidR="00C85295" w:rsidRPr="003316BD" w:rsidRDefault="00B61338" w:rsidP="00B61338">
      <w:pPr>
        <w:pStyle w:val="H1GA"/>
        <w:rPr>
          <w:rFonts w:hint="cs"/>
          <w:rtl/>
          <w:lang w:bidi="ar-SY"/>
        </w:rPr>
      </w:pPr>
      <w:r>
        <w:rPr>
          <w:rFonts w:hint="cs"/>
          <w:rtl/>
          <w:lang w:bidi="ar-SY"/>
        </w:rPr>
        <w:tab/>
      </w:r>
      <w:r w:rsidR="00C85295" w:rsidRPr="003316BD">
        <w:rPr>
          <w:rFonts w:hint="cs"/>
          <w:rtl/>
          <w:lang w:bidi="ar-SY"/>
        </w:rPr>
        <w:t>باء-</w:t>
      </w:r>
      <w:r w:rsidR="00C85295" w:rsidRPr="003316BD">
        <w:rPr>
          <w:rFonts w:hint="cs"/>
          <w:rtl/>
          <w:lang w:bidi="ar-SY"/>
        </w:rPr>
        <w:tab/>
        <w:t>تعريف الطفل (</w:t>
      </w:r>
      <w:r w:rsidR="00C85295">
        <w:rPr>
          <w:rFonts w:hint="cs"/>
          <w:rtl/>
          <w:lang w:bidi="ar-SY"/>
        </w:rPr>
        <w:t>المادة 1 من</w:t>
      </w:r>
      <w:r w:rsidR="00C85295" w:rsidRPr="003316BD">
        <w:rPr>
          <w:rFonts w:hint="cs"/>
          <w:rtl/>
          <w:lang w:bidi="ar-SY"/>
        </w:rPr>
        <w:t xml:space="preserve"> الاتفاقية)</w:t>
      </w:r>
    </w:p>
    <w:p w:rsidR="00C85295" w:rsidRPr="003316BD" w:rsidRDefault="00C85295" w:rsidP="00B61338">
      <w:pPr>
        <w:pStyle w:val="SingleTxtGA"/>
        <w:rPr>
          <w:rFonts w:hint="cs"/>
          <w:rtl/>
          <w:lang w:bidi="ar-SY"/>
        </w:rPr>
      </w:pPr>
      <w:r w:rsidRPr="003316BD">
        <w:rPr>
          <w:rFonts w:hint="cs"/>
          <w:rtl/>
          <w:lang w:bidi="ar-SY"/>
        </w:rPr>
        <w:t>21-</w:t>
      </w:r>
      <w:r w:rsidRPr="003316BD">
        <w:rPr>
          <w:rFonts w:hint="cs"/>
          <w:rtl/>
          <w:lang w:bidi="ar-SY"/>
        </w:rPr>
        <w:tab/>
        <w:t xml:space="preserve">فيما </w:t>
      </w:r>
      <w:r>
        <w:rPr>
          <w:rFonts w:hint="cs"/>
          <w:rtl/>
          <w:lang w:bidi="ar-SY"/>
        </w:rPr>
        <w:t xml:space="preserve">تعتبر </w:t>
      </w:r>
      <w:r w:rsidRPr="003316BD">
        <w:rPr>
          <w:rFonts w:hint="cs"/>
          <w:rtl/>
          <w:lang w:bidi="ar-SY"/>
        </w:rPr>
        <w:t xml:space="preserve">اللجنة </w:t>
      </w:r>
      <w:r w:rsidR="00B61338">
        <w:rPr>
          <w:rFonts w:hint="cs"/>
          <w:rtl/>
          <w:lang w:bidi="ar-SY"/>
        </w:rPr>
        <w:t xml:space="preserve">ما صرح به </w:t>
      </w:r>
      <w:r>
        <w:rPr>
          <w:rFonts w:hint="cs"/>
          <w:rtl/>
          <w:lang w:bidi="ar-SY"/>
        </w:rPr>
        <w:t>ا</w:t>
      </w:r>
      <w:r w:rsidRPr="003316BD">
        <w:rPr>
          <w:rFonts w:hint="cs"/>
          <w:rtl/>
          <w:lang w:bidi="ar-SY"/>
        </w:rPr>
        <w:t xml:space="preserve">لوفد أثناء الحوار التفاعلي بشأن التزامه برفع </w:t>
      </w:r>
      <w:r w:rsidR="00B61338">
        <w:rPr>
          <w:rFonts w:hint="cs"/>
          <w:rtl/>
          <w:lang w:bidi="ar-SY"/>
        </w:rPr>
        <w:t xml:space="preserve">السن الدنيا </w:t>
      </w:r>
      <w:r w:rsidRPr="003316BD">
        <w:rPr>
          <w:rFonts w:hint="cs"/>
          <w:rtl/>
          <w:lang w:bidi="ar-SY"/>
        </w:rPr>
        <w:t>للزواج إلى 18 عاماً</w:t>
      </w:r>
      <w:r>
        <w:rPr>
          <w:rFonts w:hint="cs"/>
          <w:rtl/>
          <w:lang w:bidi="ar-SY"/>
        </w:rPr>
        <w:t xml:space="preserve"> بالنسبة للبنين والبنات على السواء أمراً إيجابياً</w:t>
      </w:r>
      <w:r w:rsidRPr="003316BD">
        <w:rPr>
          <w:rFonts w:hint="cs"/>
          <w:rtl/>
          <w:lang w:bidi="ar-SY"/>
        </w:rPr>
        <w:t xml:space="preserve">، لا تزال تشعر بالقلق لأن سن الزواج هو 16 عاماً. </w:t>
      </w:r>
    </w:p>
    <w:p w:rsidR="00C85295" w:rsidRPr="00E36C34" w:rsidRDefault="00C85295" w:rsidP="00B61338">
      <w:pPr>
        <w:pStyle w:val="SingleTxtGA"/>
        <w:rPr>
          <w:rFonts w:hint="cs"/>
          <w:b/>
          <w:bCs/>
          <w:rtl/>
          <w:lang w:bidi="ar-SY"/>
        </w:rPr>
      </w:pPr>
      <w:r w:rsidRPr="003316BD">
        <w:rPr>
          <w:rFonts w:hint="cs"/>
          <w:rtl/>
          <w:lang w:bidi="ar-SY"/>
        </w:rPr>
        <w:t>22-</w:t>
      </w:r>
      <w:r w:rsidRPr="003316BD">
        <w:rPr>
          <w:rFonts w:hint="cs"/>
          <w:rtl/>
          <w:lang w:bidi="ar-SY"/>
        </w:rPr>
        <w:tab/>
      </w:r>
      <w:r w:rsidRPr="00E36C34">
        <w:rPr>
          <w:rFonts w:hint="cs"/>
          <w:b/>
          <w:bCs/>
          <w:rtl/>
          <w:lang w:bidi="ar-SY"/>
        </w:rPr>
        <w:t xml:space="preserve">تحث اللجنة الدولة الطرف على </w:t>
      </w:r>
      <w:r w:rsidR="00B61338" w:rsidRPr="00E36C34">
        <w:rPr>
          <w:rFonts w:hint="cs"/>
          <w:b/>
          <w:bCs/>
          <w:rtl/>
          <w:lang w:bidi="ar-SY"/>
        </w:rPr>
        <w:t xml:space="preserve">أن تعدل </w:t>
      </w:r>
      <w:r w:rsidRPr="00E36C34">
        <w:rPr>
          <w:rFonts w:hint="cs"/>
          <w:b/>
          <w:bCs/>
          <w:rtl/>
          <w:lang w:bidi="ar-SY"/>
        </w:rPr>
        <w:t>فوراً تشريعها</w:t>
      </w:r>
      <w:r w:rsidR="00B61338" w:rsidRPr="00E36C34">
        <w:rPr>
          <w:rFonts w:hint="cs"/>
          <w:b/>
          <w:bCs/>
          <w:rtl/>
          <w:lang w:bidi="ar-SY"/>
        </w:rPr>
        <w:t xml:space="preserve"> في هذا الشأن</w:t>
      </w:r>
      <w:r w:rsidRPr="00E36C34">
        <w:rPr>
          <w:rFonts w:hint="cs"/>
          <w:b/>
          <w:bCs/>
          <w:rtl/>
          <w:lang w:bidi="ar-SY"/>
        </w:rPr>
        <w:t xml:space="preserve">. </w:t>
      </w:r>
    </w:p>
    <w:p w:rsidR="00C85295" w:rsidRPr="003316BD" w:rsidRDefault="00C85295" w:rsidP="00B61338">
      <w:pPr>
        <w:pStyle w:val="H1GA"/>
        <w:rPr>
          <w:rFonts w:hint="cs"/>
          <w:rtl/>
          <w:lang w:bidi="ar-SY"/>
        </w:rPr>
      </w:pPr>
      <w:r w:rsidRPr="003316BD">
        <w:rPr>
          <w:rtl/>
          <w:lang w:bidi="ar-SY"/>
        </w:rPr>
        <w:tab/>
      </w:r>
      <w:r w:rsidRPr="003316BD">
        <w:rPr>
          <w:rFonts w:hint="cs"/>
          <w:rtl/>
          <w:lang w:bidi="ar-SY"/>
        </w:rPr>
        <w:t>جيم-</w:t>
      </w:r>
      <w:r w:rsidRPr="003316BD">
        <w:rPr>
          <w:rFonts w:hint="cs"/>
          <w:rtl/>
          <w:lang w:bidi="ar-SY"/>
        </w:rPr>
        <w:tab/>
        <w:t>المبادئ العامة (المواد 2 و3 و6 و12 من الاتفاقية)</w:t>
      </w:r>
    </w:p>
    <w:p w:rsidR="00C85295" w:rsidRPr="003316BD" w:rsidRDefault="00B61338" w:rsidP="00B61338">
      <w:pPr>
        <w:pStyle w:val="H23GA"/>
        <w:rPr>
          <w:rFonts w:hint="cs"/>
          <w:rtl/>
          <w:lang w:bidi="ar-SY"/>
        </w:rPr>
      </w:pPr>
      <w:r>
        <w:rPr>
          <w:rFonts w:hint="cs"/>
          <w:rtl/>
          <w:lang w:bidi="ar-SY"/>
        </w:rPr>
        <w:tab/>
      </w:r>
      <w:r>
        <w:rPr>
          <w:rFonts w:hint="cs"/>
          <w:rtl/>
          <w:lang w:bidi="ar-SY"/>
        </w:rPr>
        <w:tab/>
      </w:r>
      <w:r w:rsidR="00C85295" w:rsidRPr="003316BD">
        <w:rPr>
          <w:rFonts w:hint="cs"/>
          <w:rtl/>
          <w:lang w:bidi="ar-SY"/>
        </w:rPr>
        <w:t>عدم التمييز</w:t>
      </w:r>
    </w:p>
    <w:p w:rsidR="00C85295" w:rsidRPr="003316BD" w:rsidRDefault="00C85295" w:rsidP="00B61338">
      <w:pPr>
        <w:pStyle w:val="SingleTxtGA"/>
        <w:rPr>
          <w:rFonts w:hint="cs"/>
          <w:rtl/>
          <w:lang w:bidi="ar-SY"/>
        </w:rPr>
      </w:pPr>
      <w:r w:rsidRPr="003316BD">
        <w:rPr>
          <w:rFonts w:hint="cs"/>
          <w:rtl/>
          <w:lang w:bidi="ar-SY"/>
        </w:rPr>
        <w:t>23-</w:t>
      </w:r>
      <w:r w:rsidRPr="003316BD">
        <w:rPr>
          <w:rFonts w:hint="cs"/>
          <w:rtl/>
          <w:lang w:bidi="ar-SY"/>
        </w:rPr>
        <w:tab/>
      </w:r>
      <w:r>
        <w:rPr>
          <w:rFonts w:hint="cs"/>
          <w:rtl/>
          <w:lang w:bidi="ar-SY"/>
        </w:rPr>
        <w:t xml:space="preserve">فيما </w:t>
      </w:r>
      <w:r w:rsidRPr="003316BD">
        <w:rPr>
          <w:rFonts w:hint="cs"/>
          <w:rtl/>
          <w:lang w:bidi="ar-SY"/>
        </w:rPr>
        <w:t>تحيط اللجنة علماً بأن الدولة الطرف لديها خطة وطنية لمكافحة العنصرية والتمييز، لا تزال تشعر بالقلق لأن بعض فئات الأطفال</w:t>
      </w:r>
      <w:r w:rsidR="00B61338">
        <w:rPr>
          <w:rFonts w:hint="cs"/>
          <w:rtl/>
          <w:lang w:bidi="ar-SY"/>
        </w:rPr>
        <w:t>،</w:t>
      </w:r>
      <w:r w:rsidRPr="003316BD">
        <w:rPr>
          <w:rFonts w:hint="cs"/>
          <w:rtl/>
          <w:lang w:bidi="ar-SY"/>
        </w:rPr>
        <w:t xml:space="preserve"> ولا سيما الأطفال ذوي الإعاقة، والفتيات، والأطفال الذين يعيشون في المناطق الريفية والنائية، وأطفال الأسر </w:t>
      </w:r>
      <w:r w:rsidR="00B61338">
        <w:rPr>
          <w:rFonts w:hint="cs"/>
          <w:rtl/>
          <w:lang w:bidi="ar-SY"/>
        </w:rPr>
        <w:t xml:space="preserve">المحرومة </w:t>
      </w:r>
      <w:r w:rsidRPr="003316BD">
        <w:rPr>
          <w:rFonts w:hint="cs"/>
          <w:rtl/>
          <w:lang w:bidi="ar-SY"/>
        </w:rPr>
        <w:t>اقتصادياً والمراهقين</w:t>
      </w:r>
      <w:r w:rsidR="00B61338">
        <w:rPr>
          <w:rFonts w:hint="cs"/>
          <w:rtl/>
          <w:lang w:bidi="ar-SY"/>
        </w:rPr>
        <w:t xml:space="preserve"> لا تزال تعاني من </w:t>
      </w:r>
      <w:r w:rsidR="00B61338" w:rsidRPr="003316BD">
        <w:rPr>
          <w:rFonts w:hint="cs"/>
          <w:rtl/>
          <w:lang w:bidi="ar-SY"/>
        </w:rPr>
        <w:t xml:space="preserve">مواقف التمييز </w:t>
      </w:r>
      <w:r w:rsidR="00B61338">
        <w:rPr>
          <w:rFonts w:hint="cs"/>
          <w:rtl/>
          <w:lang w:bidi="ar-SY"/>
        </w:rPr>
        <w:t xml:space="preserve">والإقصاء </w:t>
      </w:r>
      <w:r w:rsidR="00B61338" w:rsidRPr="003316BD">
        <w:rPr>
          <w:rFonts w:hint="cs"/>
          <w:rtl/>
          <w:lang w:bidi="ar-SY"/>
        </w:rPr>
        <w:t>الاجتماعي</w:t>
      </w:r>
      <w:r w:rsidRPr="003316BD">
        <w:rPr>
          <w:rFonts w:hint="cs"/>
          <w:rtl/>
          <w:lang w:bidi="ar-SY"/>
        </w:rPr>
        <w:t xml:space="preserve">. ويساور اللجنة القلق أيضاً لأن </w:t>
      </w:r>
      <w:r w:rsidRPr="00DE4137">
        <w:rPr>
          <w:rFonts w:hint="cs"/>
          <w:rtl/>
          <w:lang w:bidi="ar-SY"/>
        </w:rPr>
        <w:t xml:space="preserve">الأوساط الإعلامية </w:t>
      </w:r>
      <w:r w:rsidRPr="003316BD">
        <w:rPr>
          <w:rFonts w:hint="cs"/>
          <w:rtl/>
          <w:lang w:bidi="ar-SY"/>
        </w:rPr>
        <w:t xml:space="preserve">غالباً ما </w:t>
      </w:r>
      <w:r>
        <w:rPr>
          <w:rFonts w:hint="cs"/>
          <w:rtl/>
          <w:lang w:bidi="ar-SY"/>
        </w:rPr>
        <w:t>ت</w:t>
      </w:r>
      <w:r w:rsidRPr="003316BD">
        <w:rPr>
          <w:rFonts w:hint="cs"/>
          <w:rtl/>
          <w:lang w:bidi="ar-SY"/>
        </w:rPr>
        <w:t>صف المراهق</w:t>
      </w:r>
      <w:r>
        <w:rPr>
          <w:rFonts w:hint="cs"/>
          <w:rtl/>
          <w:lang w:bidi="ar-SY"/>
        </w:rPr>
        <w:t>ي</w:t>
      </w:r>
      <w:r w:rsidRPr="003316BD">
        <w:rPr>
          <w:rFonts w:hint="cs"/>
          <w:rtl/>
          <w:lang w:bidi="ar-SY"/>
        </w:rPr>
        <w:t xml:space="preserve">ن بأنهم مجرمون، وبالتالي يخضعون للتمييز في القانون والممارسة. </w:t>
      </w:r>
    </w:p>
    <w:p w:rsidR="00C85295" w:rsidRPr="00E36C34" w:rsidRDefault="00C85295" w:rsidP="00D26F2B">
      <w:pPr>
        <w:pStyle w:val="SingleTxtGA"/>
        <w:rPr>
          <w:rFonts w:hint="cs"/>
          <w:b/>
          <w:bCs/>
          <w:rtl/>
          <w:lang w:bidi="ar-SY"/>
        </w:rPr>
      </w:pPr>
      <w:r w:rsidRPr="003316BD">
        <w:rPr>
          <w:rFonts w:hint="cs"/>
          <w:rtl/>
          <w:lang w:bidi="ar-SY"/>
        </w:rPr>
        <w:t>24-</w:t>
      </w:r>
      <w:r w:rsidRPr="003316BD">
        <w:rPr>
          <w:rFonts w:hint="cs"/>
          <w:rtl/>
          <w:lang w:bidi="ar-SY"/>
        </w:rPr>
        <w:tab/>
      </w:r>
      <w:r w:rsidRPr="00E36C34">
        <w:rPr>
          <w:rFonts w:hint="cs"/>
          <w:b/>
          <w:bCs/>
          <w:rtl/>
          <w:lang w:bidi="ar-SY"/>
        </w:rPr>
        <w:t xml:space="preserve">وفي ضوء أحكام المادة 2 من الاتفاقية، </w:t>
      </w:r>
      <w:r w:rsidR="00D26F2B" w:rsidRPr="00E36C34">
        <w:rPr>
          <w:rFonts w:hint="cs"/>
          <w:b/>
          <w:bCs/>
          <w:rtl/>
          <w:lang w:bidi="ar-SY"/>
        </w:rPr>
        <w:t xml:space="preserve">تكرر </w:t>
      </w:r>
      <w:r w:rsidRPr="00E36C34">
        <w:rPr>
          <w:rFonts w:hint="cs"/>
          <w:b/>
          <w:bCs/>
          <w:rtl/>
          <w:lang w:bidi="ar-SY"/>
        </w:rPr>
        <w:t>اللجنة توصيتها السابقة (</w:t>
      </w:r>
      <w:r w:rsidRPr="00E36C34">
        <w:rPr>
          <w:b/>
          <w:bCs/>
          <w:lang w:val="fr-CH"/>
        </w:rPr>
        <w:t>CRC/C/URY/CO/2</w:t>
      </w:r>
      <w:r w:rsidRPr="00E36C34">
        <w:rPr>
          <w:rFonts w:hint="cs"/>
          <w:b/>
          <w:bCs/>
          <w:rtl/>
          <w:lang w:bidi="ar-SY"/>
        </w:rPr>
        <w:t>، الفقرة 28) بأن تقوم الدولة الطرف بما يلي:</w:t>
      </w:r>
    </w:p>
    <w:p w:rsidR="00C85295" w:rsidRPr="00E36C34" w:rsidRDefault="00C85295" w:rsidP="00D26F2B">
      <w:pPr>
        <w:pStyle w:val="SingleTxtGA"/>
        <w:rPr>
          <w:rFonts w:hint="cs"/>
          <w:b/>
          <w:bCs/>
          <w:rtl/>
          <w:lang w:bidi="ar-SY"/>
        </w:rPr>
      </w:pPr>
      <w:r w:rsidRPr="00E36C34">
        <w:rPr>
          <w:rFonts w:hint="cs"/>
          <w:b/>
          <w:bCs/>
          <w:rtl/>
          <w:lang w:bidi="ar-SY"/>
        </w:rPr>
        <w:tab/>
        <w:t>(أ)</w:t>
      </w:r>
      <w:r w:rsidRPr="00E36C34">
        <w:rPr>
          <w:rFonts w:hint="cs"/>
          <w:b/>
          <w:bCs/>
          <w:rtl/>
          <w:lang w:bidi="ar-SY"/>
        </w:rPr>
        <w:tab/>
        <w:t>اعتماد إطار قانوني للقضاء على التمييز، يكفل تضمينه حظراً شاملاً للتمييز على جميع الأسس المشار إليها في الاتفاقية؛</w:t>
      </w:r>
    </w:p>
    <w:p w:rsidR="00C85295" w:rsidRPr="00E36C34" w:rsidRDefault="00C85295" w:rsidP="009C351E">
      <w:pPr>
        <w:pStyle w:val="SingleTxtGA"/>
        <w:rPr>
          <w:rFonts w:hint="cs"/>
          <w:b/>
          <w:bCs/>
          <w:rtl/>
          <w:lang w:bidi="ar-SY"/>
        </w:rPr>
      </w:pPr>
      <w:r w:rsidRPr="00E36C34">
        <w:rPr>
          <w:rFonts w:hint="cs"/>
          <w:b/>
          <w:bCs/>
          <w:rtl/>
          <w:lang w:bidi="ar-SY"/>
        </w:rPr>
        <w:tab/>
        <w:t>(ب)</w:t>
      </w:r>
      <w:r w:rsidRPr="00E36C34">
        <w:rPr>
          <w:rFonts w:hint="cs"/>
          <w:b/>
          <w:bCs/>
          <w:rtl/>
          <w:lang w:bidi="ar-SY"/>
        </w:rPr>
        <w:tab/>
        <w:t>تكثيف جهودها لمنع جميع أشكال التمييز بفعل الواقع ضد الأطفال ذوي الإعاقة والفتيات والأطفال الذين يعيشون في المناطق الريفية والنائية وأطفال</w:t>
      </w:r>
      <w:r w:rsidR="00B95C7E" w:rsidRPr="00E36C34">
        <w:rPr>
          <w:rFonts w:hint="cs"/>
          <w:b/>
          <w:bCs/>
          <w:rtl/>
          <w:lang w:bidi="ar-SY"/>
        </w:rPr>
        <w:t xml:space="preserve"> </w:t>
      </w:r>
      <w:r w:rsidRPr="00E36C34">
        <w:rPr>
          <w:rFonts w:hint="cs"/>
          <w:b/>
          <w:bCs/>
          <w:rtl/>
          <w:lang w:bidi="ar-SY"/>
        </w:rPr>
        <w:t xml:space="preserve">الشوارع </w:t>
      </w:r>
      <w:r w:rsidR="009C351E">
        <w:rPr>
          <w:rFonts w:hint="cs"/>
          <w:b/>
          <w:bCs/>
          <w:rtl/>
          <w:lang w:bidi="ar-SY"/>
        </w:rPr>
        <w:t xml:space="preserve">وأطفال الأسر المحرومة </w:t>
      </w:r>
      <w:r w:rsidRPr="00E36C34">
        <w:rPr>
          <w:rFonts w:hint="cs"/>
          <w:b/>
          <w:bCs/>
          <w:rtl/>
          <w:lang w:bidi="ar-SY"/>
        </w:rPr>
        <w:t>اقتصادياً والمراهقين</w:t>
      </w:r>
      <w:r w:rsidR="009C351E">
        <w:rPr>
          <w:rFonts w:hint="cs"/>
          <w:b/>
          <w:bCs/>
          <w:rtl/>
          <w:lang w:bidi="ar-SY"/>
        </w:rPr>
        <w:t>،</w:t>
      </w:r>
      <w:r w:rsidRPr="00E36C34">
        <w:rPr>
          <w:rFonts w:hint="cs"/>
          <w:b/>
          <w:bCs/>
          <w:rtl/>
          <w:lang w:bidi="ar-SY"/>
        </w:rPr>
        <w:t xml:space="preserve"> والقضاء عليه</w:t>
      </w:r>
      <w:r w:rsidR="009C351E">
        <w:rPr>
          <w:rFonts w:hint="cs"/>
          <w:b/>
          <w:bCs/>
          <w:rtl/>
          <w:lang w:bidi="ar-SY"/>
        </w:rPr>
        <w:t>ا</w:t>
      </w:r>
      <w:r w:rsidRPr="00E36C34">
        <w:rPr>
          <w:rFonts w:hint="cs"/>
          <w:b/>
          <w:bCs/>
          <w:rtl/>
          <w:lang w:bidi="ar-SY"/>
        </w:rPr>
        <w:t xml:space="preserve">، بما في ذلك من خلال حملات توعية الجمهور؛ </w:t>
      </w:r>
    </w:p>
    <w:p w:rsidR="00C85295" w:rsidRPr="00E36C34" w:rsidRDefault="00C85295" w:rsidP="00D26F2B">
      <w:pPr>
        <w:pStyle w:val="SingleTxtGA"/>
        <w:rPr>
          <w:rFonts w:hint="cs"/>
          <w:b/>
          <w:bCs/>
          <w:rtl/>
          <w:lang w:bidi="ar-SY"/>
        </w:rPr>
      </w:pPr>
      <w:r w:rsidRPr="00E36C34">
        <w:rPr>
          <w:rFonts w:hint="cs"/>
          <w:b/>
          <w:bCs/>
          <w:rtl/>
          <w:lang w:bidi="ar-SY"/>
        </w:rPr>
        <w:tab/>
        <w:t>(ج)</w:t>
      </w:r>
      <w:r w:rsidRPr="00E36C34">
        <w:rPr>
          <w:rFonts w:hint="cs"/>
          <w:b/>
          <w:bCs/>
          <w:rtl/>
          <w:lang w:bidi="ar-SY"/>
        </w:rPr>
        <w:tab/>
        <w:t>اتخاذ تدابير للتصدي للنظرة غير اللائقة إزاء الأطفال</w:t>
      </w:r>
      <w:r w:rsidR="009C351E">
        <w:rPr>
          <w:rFonts w:hint="cs"/>
          <w:b/>
          <w:bCs/>
          <w:rtl/>
          <w:lang w:bidi="ar-SY"/>
        </w:rPr>
        <w:t>،</w:t>
      </w:r>
      <w:r w:rsidRPr="00E36C34">
        <w:rPr>
          <w:rFonts w:hint="cs"/>
          <w:b/>
          <w:bCs/>
          <w:rtl/>
          <w:lang w:bidi="ar-SY"/>
        </w:rPr>
        <w:t xml:space="preserve"> ولا سيما المراهقون</w:t>
      </w:r>
      <w:r w:rsidR="003046B1" w:rsidRPr="00E36C34">
        <w:rPr>
          <w:rFonts w:hint="cs"/>
          <w:b/>
          <w:bCs/>
          <w:rtl/>
          <w:lang w:bidi="ar-SY"/>
        </w:rPr>
        <w:t>،</w:t>
      </w:r>
      <w:r w:rsidRPr="00E36C34">
        <w:rPr>
          <w:rFonts w:hint="cs"/>
          <w:b/>
          <w:bCs/>
          <w:rtl/>
          <w:lang w:bidi="ar-SY"/>
        </w:rPr>
        <w:t xml:space="preserve"> داخل المجتمع</w:t>
      </w:r>
      <w:r w:rsidR="003046B1" w:rsidRPr="00E36C34">
        <w:rPr>
          <w:rFonts w:hint="cs"/>
          <w:b/>
          <w:bCs/>
          <w:rtl/>
          <w:lang w:bidi="ar-SY"/>
        </w:rPr>
        <w:t>،</w:t>
      </w:r>
      <w:r w:rsidRPr="00E36C34">
        <w:rPr>
          <w:rFonts w:hint="cs"/>
          <w:b/>
          <w:bCs/>
          <w:rtl/>
          <w:lang w:bidi="ar-SY"/>
        </w:rPr>
        <w:t xml:space="preserve"> بما في ذلك في الأوساط الإعلامية.</w:t>
      </w:r>
    </w:p>
    <w:p w:rsidR="00C85295" w:rsidRPr="003316BD" w:rsidRDefault="003046B1" w:rsidP="003046B1">
      <w:pPr>
        <w:pStyle w:val="H23GA"/>
        <w:rPr>
          <w:rFonts w:hint="cs"/>
          <w:rtl/>
          <w:lang w:bidi="ar-SY"/>
        </w:rPr>
      </w:pPr>
      <w:r>
        <w:rPr>
          <w:rFonts w:hint="cs"/>
          <w:rtl/>
          <w:lang w:bidi="ar-SY"/>
        </w:rPr>
        <w:lastRenderedPageBreak/>
        <w:tab/>
      </w:r>
      <w:r>
        <w:rPr>
          <w:rFonts w:hint="cs"/>
          <w:rtl/>
          <w:lang w:bidi="ar-SY"/>
        </w:rPr>
        <w:tab/>
      </w:r>
      <w:r w:rsidR="00C85295" w:rsidRPr="003316BD">
        <w:rPr>
          <w:rFonts w:hint="cs"/>
          <w:rtl/>
          <w:lang w:bidi="ar-SY"/>
        </w:rPr>
        <w:t>مصالح الطفل الفضلى</w:t>
      </w:r>
    </w:p>
    <w:p w:rsidR="00C85295" w:rsidRPr="003316BD" w:rsidRDefault="00C85295" w:rsidP="003046B1">
      <w:pPr>
        <w:pStyle w:val="SingleTxtGA"/>
        <w:rPr>
          <w:rFonts w:hint="cs"/>
          <w:rtl/>
          <w:lang w:bidi="ar-SY"/>
        </w:rPr>
      </w:pPr>
      <w:r w:rsidRPr="003316BD">
        <w:rPr>
          <w:rFonts w:hint="cs"/>
          <w:rtl/>
          <w:lang w:bidi="ar-SY"/>
        </w:rPr>
        <w:t>25-</w:t>
      </w:r>
      <w:r w:rsidRPr="003316BD">
        <w:rPr>
          <w:rFonts w:hint="cs"/>
          <w:rtl/>
          <w:lang w:bidi="ar-SY"/>
        </w:rPr>
        <w:tab/>
        <w:t xml:space="preserve">فيما تأخذ اللجنة علماً بأن المادة 6 من قانون الطفولة والمراهقة </w:t>
      </w:r>
      <w:r w:rsidR="003046B1">
        <w:rPr>
          <w:rFonts w:hint="cs"/>
          <w:rtl/>
          <w:lang w:bidi="ar-SY"/>
        </w:rPr>
        <w:t xml:space="preserve">تتضمن </w:t>
      </w:r>
      <w:r w:rsidRPr="003316BD">
        <w:rPr>
          <w:rFonts w:hint="cs"/>
          <w:rtl/>
          <w:lang w:bidi="ar-SY"/>
        </w:rPr>
        <w:t>مبدأ مصالح الطفل الفضلى، يساورها القلق لأن حق الطفل في أن تراعى مصالحه الفضلى على أساس الأولوية غير محترم دائماً ولا سيما في القرارات القضائية والإدارية وعند الفصل بين الطفل ووالديه. وتلاحظ اللجنة أيضاً مع القلق</w:t>
      </w:r>
      <w:r w:rsidR="00B95C7E">
        <w:rPr>
          <w:rFonts w:hint="cs"/>
          <w:rtl/>
          <w:lang w:bidi="ar-SY"/>
        </w:rPr>
        <w:t xml:space="preserve"> </w:t>
      </w:r>
      <w:r w:rsidRPr="003316BD">
        <w:rPr>
          <w:rFonts w:hint="cs"/>
          <w:rtl/>
          <w:lang w:bidi="ar-SY"/>
        </w:rPr>
        <w:t xml:space="preserve">استحالة الطعن في القرارات أو مراجعتها عندما لا يُحترم </w:t>
      </w:r>
      <w:r>
        <w:rPr>
          <w:rFonts w:hint="cs"/>
          <w:rtl/>
          <w:lang w:bidi="ar-SY"/>
        </w:rPr>
        <w:t>هذا ال</w:t>
      </w:r>
      <w:r w:rsidRPr="003316BD">
        <w:rPr>
          <w:rFonts w:hint="cs"/>
          <w:rtl/>
          <w:lang w:bidi="ar-SY"/>
        </w:rPr>
        <w:t xml:space="preserve">حق. </w:t>
      </w:r>
    </w:p>
    <w:p w:rsidR="00C85295" w:rsidRPr="00E36C34" w:rsidRDefault="00C85295" w:rsidP="003046B1">
      <w:pPr>
        <w:pStyle w:val="SingleTxtGA"/>
        <w:rPr>
          <w:rFonts w:hint="cs"/>
          <w:b/>
          <w:bCs/>
          <w:rtl/>
          <w:lang w:bidi="ar-SY"/>
        </w:rPr>
      </w:pPr>
      <w:r w:rsidRPr="003316BD">
        <w:rPr>
          <w:rFonts w:hint="cs"/>
          <w:rtl/>
          <w:lang w:bidi="ar-SY"/>
        </w:rPr>
        <w:t>26-</w:t>
      </w:r>
      <w:r w:rsidRPr="003316BD">
        <w:rPr>
          <w:rFonts w:hint="cs"/>
          <w:rtl/>
          <w:lang w:bidi="ar-SY"/>
        </w:rPr>
        <w:tab/>
      </w:r>
      <w:r w:rsidRPr="00E36C34">
        <w:rPr>
          <w:rFonts w:hint="cs"/>
          <w:b/>
          <w:bCs/>
          <w:rtl/>
          <w:lang w:bidi="ar-SY"/>
        </w:rPr>
        <w:t xml:space="preserve">وتوصي اللجنة الدولة الطرف، في ضوء </w:t>
      </w:r>
      <w:r w:rsidR="003046B1" w:rsidRPr="00E36C34">
        <w:rPr>
          <w:rFonts w:hint="cs"/>
          <w:b/>
          <w:bCs/>
          <w:rtl/>
          <w:lang w:bidi="ar-SY"/>
        </w:rPr>
        <w:t xml:space="preserve">تعليقها </w:t>
      </w:r>
      <w:r w:rsidRPr="00E36C34">
        <w:rPr>
          <w:rFonts w:hint="cs"/>
          <w:b/>
          <w:bCs/>
          <w:rtl/>
          <w:lang w:bidi="ar-SY"/>
        </w:rPr>
        <w:t>العام رقم 14(2013) بشأن حق الطفل في إيلاء الاعتبار الأول لمصالحه الفضلى، بما يلي:</w:t>
      </w:r>
    </w:p>
    <w:p w:rsidR="00C85295" w:rsidRPr="00E36C34" w:rsidRDefault="00C85295" w:rsidP="003046B1">
      <w:pPr>
        <w:pStyle w:val="SingleTxtGA"/>
        <w:rPr>
          <w:rFonts w:hint="cs"/>
          <w:b/>
          <w:bCs/>
          <w:rtl/>
          <w:lang w:bidi="ar-SY"/>
        </w:rPr>
      </w:pPr>
      <w:r w:rsidRPr="00E36C34">
        <w:rPr>
          <w:rFonts w:hint="cs"/>
          <w:b/>
          <w:bCs/>
          <w:rtl/>
          <w:lang w:bidi="ar-SY"/>
        </w:rPr>
        <w:tab/>
        <w:t>(أ)</w:t>
      </w:r>
      <w:r w:rsidRPr="00E36C34">
        <w:rPr>
          <w:rFonts w:hint="cs"/>
          <w:b/>
          <w:bCs/>
          <w:rtl/>
          <w:lang w:bidi="ar-SY"/>
        </w:rPr>
        <w:tab/>
        <w:t xml:space="preserve">تعزيز جهودها لضمان إدماج هذا الحق بالشكل الملائم </w:t>
      </w:r>
      <w:r w:rsidR="003046B1" w:rsidRPr="00E36C34">
        <w:rPr>
          <w:rFonts w:hint="cs"/>
          <w:b/>
          <w:bCs/>
          <w:rtl/>
          <w:lang w:bidi="ar-SY"/>
        </w:rPr>
        <w:t xml:space="preserve">وتطبيقه على الدوام </w:t>
      </w:r>
      <w:r w:rsidRPr="00E36C34">
        <w:rPr>
          <w:rFonts w:hint="cs"/>
          <w:b/>
          <w:bCs/>
          <w:rtl/>
          <w:lang w:bidi="ar-SY"/>
        </w:rPr>
        <w:t>في جميع الإجراءات التشريعية والإدارية والقضائية والقرارات وكذلك في جميع السياسات والبرامج والمشاريع التي لها صلة بالطفل وأثر عليه؛</w:t>
      </w:r>
    </w:p>
    <w:p w:rsidR="00C85295" w:rsidRPr="00E36C34" w:rsidRDefault="00C85295" w:rsidP="003046B1">
      <w:pPr>
        <w:pStyle w:val="SingleTxtGA"/>
        <w:rPr>
          <w:rFonts w:hint="cs"/>
          <w:b/>
          <w:bCs/>
          <w:rtl/>
          <w:lang w:bidi="ar-SY"/>
        </w:rPr>
      </w:pPr>
      <w:r w:rsidRPr="00E36C34">
        <w:rPr>
          <w:rFonts w:hint="cs"/>
          <w:b/>
          <w:bCs/>
          <w:rtl/>
          <w:lang w:bidi="ar-SY"/>
        </w:rPr>
        <w:tab/>
        <w:t>(ب)</w:t>
      </w:r>
      <w:r w:rsidRPr="00E36C34">
        <w:rPr>
          <w:rFonts w:hint="cs"/>
          <w:b/>
          <w:bCs/>
          <w:rtl/>
          <w:lang w:bidi="ar-SY"/>
        </w:rPr>
        <w:tab/>
        <w:t>وضع إجراءات ومعايير لتوجيه جميع الأشخاص المعنيين من أصحاب السلطة لتحديد مصالح الطفل الفضلى في كل المجالات ولجعلها تتصدر قائمة الأولويات؛</w:t>
      </w:r>
    </w:p>
    <w:p w:rsidR="00C85295" w:rsidRPr="00E36C34" w:rsidRDefault="00C85295" w:rsidP="003046B1">
      <w:pPr>
        <w:pStyle w:val="SingleTxtGA"/>
        <w:rPr>
          <w:rFonts w:hint="cs"/>
          <w:b/>
          <w:bCs/>
          <w:rtl/>
          <w:lang w:bidi="ar-SY"/>
        </w:rPr>
      </w:pPr>
      <w:r w:rsidRPr="00E36C34">
        <w:rPr>
          <w:rFonts w:hint="cs"/>
          <w:b/>
          <w:bCs/>
          <w:rtl/>
          <w:lang w:bidi="ar-SY"/>
        </w:rPr>
        <w:tab/>
        <w:t>(ج)</w:t>
      </w:r>
      <w:r w:rsidRPr="00E36C34">
        <w:rPr>
          <w:rFonts w:hint="cs"/>
          <w:b/>
          <w:bCs/>
          <w:rtl/>
          <w:lang w:bidi="ar-SY"/>
        </w:rPr>
        <w:tab/>
        <w:t>إنشاء آلية فعالة داخل النظام القضائي للطعن في القرارات التي تتخذ دون تقييم صحيح لمصالح الطفل الفضلى.</w:t>
      </w:r>
    </w:p>
    <w:p w:rsidR="00C85295" w:rsidRPr="003316BD" w:rsidRDefault="003046B1" w:rsidP="003046B1">
      <w:pPr>
        <w:pStyle w:val="H23GA"/>
        <w:rPr>
          <w:rFonts w:hint="cs"/>
          <w:rtl/>
          <w:lang w:bidi="ar-SY"/>
        </w:rPr>
      </w:pPr>
      <w:r>
        <w:rPr>
          <w:rFonts w:hint="cs"/>
          <w:rtl/>
          <w:lang w:bidi="ar-SY"/>
        </w:rPr>
        <w:tab/>
      </w:r>
      <w:r>
        <w:rPr>
          <w:rFonts w:hint="cs"/>
          <w:rtl/>
          <w:lang w:bidi="ar-SY"/>
        </w:rPr>
        <w:tab/>
      </w:r>
      <w:r w:rsidR="00C85295" w:rsidRPr="003316BD">
        <w:rPr>
          <w:rFonts w:hint="cs"/>
          <w:rtl/>
          <w:lang w:bidi="ar-SY"/>
        </w:rPr>
        <w:t xml:space="preserve">احترام آراء الطفل </w:t>
      </w:r>
    </w:p>
    <w:p w:rsidR="00C85295" w:rsidRPr="003316BD" w:rsidRDefault="00C85295" w:rsidP="003046B1">
      <w:pPr>
        <w:pStyle w:val="SingleTxtGA"/>
        <w:rPr>
          <w:rFonts w:hint="cs"/>
          <w:rtl/>
          <w:lang w:bidi="ar-SY"/>
        </w:rPr>
      </w:pPr>
      <w:r w:rsidRPr="003316BD">
        <w:rPr>
          <w:rFonts w:hint="cs"/>
          <w:rtl/>
          <w:lang w:bidi="ar-SY"/>
        </w:rPr>
        <w:t>27-</w:t>
      </w:r>
      <w:r w:rsidRPr="003316BD">
        <w:rPr>
          <w:rFonts w:hint="cs"/>
          <w:rtl/>
          <w:lang w:bidi="ar-SY"/>
        </w:rPr>
        <w:tab/>
        <w:t>فيما ترحب اللجنة بإنشاء مجلس استشاري كهيئة استشارية لمعهد الطفولة والمراهقة في أوروغواي، يساور</w:t>
      </w:r>
      <w:r>
        <w:rPr>
          <w:rFonts w:hint="cs"/>
          <w:rtl/>
          <w:lang w:bidi="ar-SY"/>
        </w:rPr>
        <w:t>ها</w:t>
      </w:r>
      <w:r w:rsidRPr="003316BD">
        <w:rPr>
          <w:rFonts w:hint="cs"/>
          <w:rtl/>
          <w:lang w:bidi="ar-SY"/>
        </w:rPr>
        <w:t xml:space="preserve"> القلق إزاء </w:t>
      </w:r>
      <w:r w:rsidR="003046B1">
        <w:rPr>
          <w:rFonts w:hint="cs"/>
          <w:rtl/>
          <w:lang w:bidi="ar-SY"/>
        </w:rPr>
        <w:t xml:space="preserve">عدم تفاعل هذا المجلس </w:t>
      </w:r>
      <w:r w:rsidRPr="003316BD">
        <w:rPr>
          <w:rFonts w:hint="cs"/>
          <w:rtl/>
          <w:lang w:bidi="ar-SY"/>
        </w:rPr>
        <w:t xml:space="preserve">مع مختلف المؤسسات المعنية بإعمال حقوق الطفل. ويساور اللجنة القلق أيضاً لأن المجالس التي </w:t>
      </w:r>
      <w:r w:rsidR="003046B1">
        <w:rPr>
          <w:rFonts w:hint="cs"/>
          <w:rtl/>
          <w:lang w:bidi="ar-SY"/>
        </w:rPr>
        <w:t xml:space="preserve">تشارك </w:t>
      </w:r>
      <w:r w:rsidRPr="003316BD">
        <w:rPr>
          <w:rFonts w:hint="cs"/>
          <w:rtl/>
          <w:lang w:bidi="ar-SY"/>
        </w:rPr>
        <w:t>في العمل في مجال التعليم لا</w:t>
      </w:r>
      <w:r w:rsidR="003046B1">
        <w:rPr>
          <w:rFonts w:hint="eastAsia"/>
          <w:rtl/>
          <w:lang w:bidi="ar-SY"/>
        </w:rPr>
        <w:t> </w:t>
      </w:r>
      <w:r w:rsidRPr="003316BD">
        <w:rPr>
          <w:rFonts w:hint="cs"/>
          <w:rtl/>
          <w:lang w:bidi="ar-SY"/>
        </w:rPr>
        <w:t>تعمل بالكامل</w:t>
      </w:r>
      <w:r w:rsidR="003046B1">
        <w:rPr>
          <w:rFonts w:hint="cs"/>
          <w:rtl/>
          <w:lang w:bidi="ar-SY"/>
        </w:rPr>
        <w:t>،</w:t>
      </w:r>
      <w:r w:rsidRPr="003316BD">
        <w:rPr>
          <w:rFonts w:hint="cs"/>
          <w:rtl/>
          <w:lang w:bidi="ar-SY"/>
        </w:rPr>
        <w:t xml:space="preserve"> ولا سيما على المستوى الثانوي. وتأسف اللجنة أيضاً </w:t>
      </w:r>
      <w:r w:rsidR="003046B1">
        <w:rPr>
          <w:rFonts w:hint="cs"/>
          <w:rtl/>
          <w:lang w:bidi="ar-SY"/>
        </w:rPr>
        <w:t xml:space="preserve">لعدم توفر </w:t>
      </w:r>
      <w:r w:rsidRPr="003316BD">
        <w:rPr>
          <w:rFonts w:hint="cs"/>
          <w:rtl/>
          <w:lang w:bidi="ar-SY"/>
        </w:rPr>
        <w:t xml:space="preserve">معلومات عن </w:t>
      </w:r>
      <w:r w:rsidR="003046B1">
        <w:rPr>
          <w:rFonts w:hint="cs"/>
          <w:rtl/>
          <w:lang w:bidi="ar-SY"/>
        </w:rPr>
        <w:t xml:space="preserve">كيفية </w:t>
      </w:r>
      <w:r w:rsidRPr="003316BD">
        <w:rPr>
          <w:rFonts w:hint="cs"/>
          <w:rtl/>
          <w:lang w:bidi="ar-SY"/>
        </w:rPr>
        <w:t>إعمال حق الطفل في الاستماع إليه في الإجراءات الإدارية و</w:t>
      </w:r>
      <w:r w:rsidR="003046B1">
        <w:rPr>
          <w:rFonts w:hint="cs"/>
          <w:rtl/>
          <w:lang w:bidi="ar-SY"/>
        </w:rPr>
        <w:t>القضائية</w:t>
      </w:r>
      <w:r w:rsidRPr="003316BD">
        <w:rPr>
          <w:rFonts w:hint="cs"/>
          <w:rtl/>
          <w:lang w:bidi="ar-SY"/>
        </w:rPr>
        <w:t xml:space="preserve"> ذات الصلة. </w:t>
      </w:r>
    </w:p>
    <w:p w:rsidR="00C85295" w:rsidRPr="00E36C34" w:rsidRDefault="00C85295" w:rsidP="003046B1">
      <w:pPr>
        <w:pStyle w:val="SingleTxtGA"/>
        <w:rPr>
          <w:rFonts w:hint="cs"/>
          <w:b/>
          <w:bCs/>
          <w:rtl/>
          <w:lang w:bidi="ar-SY"/>
        </w:rPr>
      </w:pPr>
      <w:r w:rsidRPr="003316BD">
        <w:rPr>
          <w:rFonts w:hint="cs"/>
          <w:rtl/>
          <w:lang w:bidi="ar-SY"/>
        </w:rPr>
        <w:t>28-</w:t>
      </w:r>
      <w:r w:rsidRPr="003316BD">
        <w:rPr>
          <w:rFonts w:hint="cs"/>
          <w:rtl/>
          <w:lang w:bidi="ar-SY"/>
        </w:rPr>
        <w:tab/>
      </w:r>
      <w:r w:rsidRPr="00E36C34">
        <w:rPr>
          <w:rFonts w:hint="cs"/>
          <w:b/>
          <w:bCs/>
          <w:rtl/>
          <w:lang w:bidi="ar-SY"/>
        </w:rPr>
        <w:t>توصي اللجنة الدولة الطرف، في ضوء تعليقها العام رقم 12(2009) بشأن حق الطفل في الاستماع إليه، بأن تتخذ تدابير لتعزيز إعمال هذا الحق وفقاً للمادة 12 من الاتفاقية. ولهذا الغرض توصي الدولة الطرف بأن تقوم بما يلي:</w:t>
      </w:r>
    </w:p>
    <w:p w:rsidR="00C85295" w:rsidRPr="00E36C34" w:rsidRDefault="00C85295" w:rsidP="003046B1">
      <w:pPr>
        <w:pStyle w:val="SingleTxtGA"/>
        <w:rPr>
          <w:rFonts w:hint="cs"/>
          <w:b/>
          <w:bCs/>
          <w:rtl/>
          <w:lang w:bidi="ar-SY"/>
        </w:rPr>
      </w:pPr>
      <w:r w:rsidRPr="00E36C34">
        <w:rPr>
          <w:rFonts w:hint="cs"/>
          <w:b/>
          <w:bCs/>
          <w:rtl/>
          <w:lang w:bidi="ar-SY"/>
        </w:rPr>
        <w:tab/>
        <w:t>(أ)</w:t>
      </w:r>
      <w:r w:rsidRPr="00E36C34">
        <w:rPr>
          <w:rFonts w:hint="cs"/>
          <w:b/>
          <w:bCs/>
          <w:rtl/>
          <w:lang w:bidi="ar-SY"/>
        </w:rPr>
        <w:tab/>
        <w:t xml:space="preserve">توسيع نطاق مساهمة ومشاركة </w:t>
      </w:r>
      <w:r w:rsidR="003046B1" w:rsidRPr="00E36C34">
        <w:rPr>
          <w:rFonts w:hint="cs"/>
          <w:b/>
          <w:bCs/>
          <w:rtl/>
          <w:lang w:bidi="ar-SY"/>
        </w:rPr>
        <w:t>ال</w:t>
      </w:r>
      <w:r w:rsidRPr="00E36C34">
        <w:rPr>
          <w:rFonts w:hint="cs"/>
          <w:b/>
          <w:bCs/>
          <w:rtl/>
          <w:lang w:bidi="ar-SY"/>
        </w:rPr>
        <w:t xml:space="preserve">مجلس </w:t>
      </w:r>
      <w:r w:rsidR="003046B1" w:rsidRPr="00E36C34">
        <w:rPr>
          <w:rFonts w:hint="cs"/>
          <w:b/>
          <w:bCs/>
          <w:rtl/>
          <w:lang w:bidi="ar-SY"/>
        </w:rPr>
        <w:t xml:space="preserve">الاستشاري المعني بالطفل </w:t>
      </w:r>
      <w:r w:rsidRPr="00E36C34">
        <w:rPr>
          <w:rFonts w:hint="cs"/>
          <w:b/>
          <w:bCs/>
          <w:rtl/>
          <w:lang w:bidi="ar-SY"/>
        </w:rPr>
        <w:t>في عمليات صنع القرار العام المتعلق بالأطفال؛</w:t>
      </w:r>
    </w:p>
    <w:p w:rsidR="00C85295" w:rsidRPr="00E36C34" w:rsidRDefault="00C85295" w:rsidP="003046B1">
      <w:pPr>
        <w:pStyle w:val="SingleTxtGA"/>
        <w:rPr>
          <w:rFonts w:hint="cs"/>
          <w:b/>
          <w:bCs/>
          <w:rtl/>
          <w:lang w:bidi="ar-SY"/>
        </w:rPr>
      </w:pPr>
      <w:r w:rsidRPr="00E36C34">
        <w:rPr>
          <w:rFonts w:hint="cs"/>
          <w:b/>
          <w:bCs/>
          <w:rtl/>
          <w:lang w:bidi="ar-SY"/>
        </w:rPr>
        <w:tab/>
        <w:t>(ب)</w:t>
      </w:r>
      <w:r w:rsidRPr="00E36C34">
        <w:rPr>
          <w:rFonts w:hint="cs"/>
          <w:b/>
          <w:bCs/>
          <w:rtl/>
          <w:lang w:bidi="ar-SY"/>
        </w:rPr>
        <w:tab/>
        <w:t xml:space="preserve">ضمان تشغيل </w:t>
      </w:r>
      <w:r w:rsidR="003046B1" w:rsidRPr="00E36C34">
        <w:rPr>
          <w:rFonts w:hint="cs"/>
          <w:b/>
          <w:bCs/>
          <w:rtl/>
          <w:lang w:bidi="ar-SY"/>
        </w:rPr>
        <w:t>ال</w:t>
      </w:r>
      <w:r w:rsidRPr="00E36C34">
        <w:rPr>
          <w:rFonts w:hint="cs"/>
          <w:b/>
          <w:bCs/>
          <w:rtl/>
          <w:lang w:bidi="ar-SY"/>
        </w:rPr>
        <w:t>مجالس المشاركة بالكامل على جميع مستويات الدراسة، ولا سيما المستوى الثانوي، وزيادة دعم المجالس المنشأة على المستوى الابتدائي؛</w:t>
      </w:r>
    </w:p>
    <w:p w:rsidR="00C85295" w:rsidRPr="00E36C34" w:rsidRDefault="00C85295" w:rsidP="003046B1">
      <w:pPr>
        <w:pStyle w:val="SingleTxtGA"/>
        <w:rPr>
          <w:rFonts w:hint="cs"/>
          <w:b/>
          <w:bCs/>
          <w:rtl/>
          <w:lang w:bidi="ar-SY"/>
        </w:rPr>
      </w:pPr>
      <w:r w:rsidRPr="00E36C34">
        <w:rPr>
          <w:rFonts w:hint="cs"/>
          <w:b/>
          <w:bCs/>
          <w:rtl/>
          <w:lang w:bidi="ar-SY"/>
        </w:rPr>
        <w:lastRenderedPageBreak/>
        <w:tab/>
        <w:t>(ج)</w:t>
      </w:r>
      <w:r w:rsidRPr="00E36C34">
        <w:rPr>
          <w:rFonts w:hint="cs"/>
          <w:b/>
          <w:bCs/>
          <w:rtl/>
          <w:lang w:bidi="ar-SY"/>
        </w:rPr>
        <w:tab/>
        <w:t>اتخاذ تدابير لضمان التنفيذ الفعال للتشريع الذي يعترف بحق الطفل في الاستماع إليه في الإجراءات القانونية ذات الصلة</w:t>
      </w:r>
      <w:r w:rsidR="003046B1" w:rsidRPr="00E36C34">
        <w:rPr>
          <w:rFonts w:hint="cs"/>
          <w:b/>
          <w:bCs/>
          <w:rtl/>
          <w:lang w:bidi="ar-SY"/>
        </w:rPr>
        <w:t>،</w:t>
      </w:r>
      <w:r w:rsidRPr="00E36C34">
        <w:rPr>
          <w:rFonts w:hint="cs"/>
          <w:b/>
          <w:bCs/>
          <w:rtl/>
          <w:lang w:bidi="ar-SY"/>
        </w:rPr>
        <w:t xml:space="preserve"> بما في ذلك من خلال إنشاء نظم و/أو إجراءات للعاملين الاجتماعيين والمحاكم للامتثال لهذا المبدأ. </w:t>
      </w:r>
    </w:p>
    <w:p w:rsidR="00C85295" w:rsidRPr="003316BD" w:rsidRDefault="003046B1" w:rsidP="003046B1">
      <w:pPr>
        <w:pStyle w:val="H1GA"/>
        <w:rPr>
          <w:rFonts w:hint="cs"/>
          <w:rtl/>
          <w:lang w:bidi="ar-SY"/>
        </w:rPr>
      </w:pPr>
      <w:r w:rsidRPr="003046B1">
        <w:rPr>
          <w:rFonts w:hint="cs"/>
          <w:spacing w:val="-2"/>
          <w:rtl/>
          <w:lang w:bidi="ar-SY"/>
        </w:rPr>
        <w:tab/>
      </w:r>
      <w:r w:rsidR="00C85295" w:rsidRPr="003046B1">
        <w:rPr>
          <w:rFonts w:hint="cs"/>
          <w:spacing w:val="-2"/>
          <w:rtl/>
          <w:lang w:bidi="ar-SY"/>
        </w:rPr>
        <w:t>دال-</w:t>
      </w:r>
      <w:r w:rsidR="00C85295" w:rsidRPr="003046B1">
        <w:rPr>
          <w:rFonts w:hint="cs"/>
          <w:spacing w:val="-2"/>
          <w:rtl/>
          <w:lang w:bidi="ar-SY"/>
        </w:rPr>
        <w:tab/>
        <w:t>العنف ضد الأطفال (المادة 19</w:t>
      </w:r>
      <w:r>
        <w:rPr>
          <w:rFonts w:hint="cs"/>
          <w:spacing w:val="-2"/>
          <w:rtl/>
          <w:lang w:bidi="ar-SY"/>
        </w:rPr>
        <w:t>،</w:t>
      </w:r>
      <w:r w:rsidR="00C85295" w:rsidRPr="003046B1">
        <w:rPr>
          <w:rFonts w:hint="cs"/>
          <w:spacing w:val="-2"/>
          <w:rtl/>
          <w:lang w:bidi="ar-SY"/>
        </w:rPr>
        <w:t xml:space="preserve"> </w:t>
      </w:r>
      <w:r>
        <w:rPr>
          <w:rFonts w:hint="cs"/>
          <w:spacing w:val="-2"/>
          <w:rtl/>
          <w:lang w:bidi="ar-SY"/>
        </w:rPr>
        <w:t xml:space="preserve">والفقرة 3 </w:t>
      </w:r>
      <w:r w:rsidR="00C85295" w:rsidRPr="003046B1">
        <w:rPr>
          <w:rFonts w:hint="cs"/>
          <w:spacing w:val="-2"/>
          <w:rtl/>
          <w:lang w:bidi="ar-SY"/>
        </w:rPr>
        <w:t>من المادة 24 والفقرات</w:t>
      </w:r>
      <w:r w:rsidRPr="003046B1">
        <w:rPr>
          <w:rFonts w:hint="eastAsia"/>
          <w:spacing w:val="-2"/>
          <w:rtl/>
          <w:lang w:bidi="ar-SY"/>
        </w:rPr>
        <w:t> </w:t>
      </w:r>
      <w:r w:rsidR="00C85295" w:rsidRPr="003046B1">
        <w:rPr>
          <w:rFonts w:hint="cs"/>
          <w:spacing w:val="-2"/>
          <w:rtl/>
          <w:lang w:bidi="ar-SY"/>
        </w:rPr>
        <w:t>2</w:t>
      </w:r>
      <w:r w:rsidR="00C85295" w:rsidRPr="003316BD">
        <w:rPr>
          <w:rFonts w:hint="cs"/>
          <w:rtl/>
          <w:lang w:bidi="ar-SY"/>
        </w:rPr>
        <w:t xml:space="preserve"> و34 </w:t>
      </w:r>
      <w:r>
        <w:rPr>
          <w:rFonts w:hint="cs"/>
          <w:rtl/>
          <w:lang w:bidi="ar-SY"/>
        </w:rPr>
        <w:t xml:space="preserve">من المادة 28، </w:t>
      </w:r>
      <w:r w:rsidR="00C85295" w:rsidRPr="003316BD">
        <w:rPr>
          <w:rFonts w:hint="cs"/>
          <w:rtl/>
          <w:lang w:bidi="ar-SY"/>
        </w:rPr>
        <w:t>و</w:t>
      </w:r>
      <w:r>
        <w:rPr>
          <w:rFonts w:hint="cs"/>
          <w:rtl/>
          <w:lang w:bidi="ar-SY"/>
        </w:rPr>
        <w:t xml:space="preserve">المادة </w:t>
      </w:r>
      <w:r w:rsidR="00C85295" w:rsidRPr="003316BD">
        <w:rPr>
          <w:rFonts w:hint="cs"/>
          <w:rtl/>
          <w:lang w:bidi="ar-SY"/>
        </w:rPr>
        <w:t xml:space="preserve">37(أ) </w:t>
      </w:r>
      <w:r>
        <w:rPr>
          <w:rFonts w:hint="cs"/>
          <w:rtl/>
          <w:lang w:bidi="ar-SY"/>
        </w:rPr>
        <w:t>و</w:t>
      </w:r>
      <w:r w:rsidR="00C85295" w:rsidRPr="003316BD">
        <w:rPr>
          <w:rFonts w:hint="cs"/>
          <w:rtl/>
          <w:lang w:bidi="ar-SY"/>
        </w:rPr>
        <w:t>المادة 39 من الاتفاقية)</w:t>
      </w:r>
    </w:p>
    <w:p w:rsidR="00C85295" w:rsidRPr="003316BD" w:rsidRDefault="003046B1" w:rsidP="003046B1">
      <w:pPr>
        <w:pStyle w:val="H23GA"/>
        <w:rPr>
          <w:rFonts w:hint="cs"/>
          <w:rtl/>
          <w:lang w:bidi="ar-SY"/>
        </w:rPr>
      </w:pPr>
      <w:r>
        <w:rPr>
          <w:rFonts w:hint="cs"/>
          <w:rtl/>
          <w:lang w:bidi="ar-SY"/>
        </w:rPr>
        <w:tab/>
      </w:r>
      <w:r>
        <w:rPr>
          <w:rFonts w:hint="cs"/>
          <w:rtl/>
          <w:lang w:bidi="ar-SY"/>
        </w:rPr>
        <w:tab/>
      </w:r>
      <w:r w:rsidR="00C85295" w:rsidRPr="003316BD">
        <w:rPr>
          <w:rFonts w:hint="cs"/>
          <w:rtl/>
          <w:lang w:bidi="ar-SY"/>
        </w:rPr>
        <w:t>التعذيب وغيره من ضروب المعاملة أو العقوبة القاسية أو المهينة</w:t>
      </w:r>
    </w:p>
    <w:p w:rsidR="00C85295" w:rsidRPr="003316BD" w:rsidRDefault="00C85295" w:rsidP="003046B1">
      <w:pPr>
        <w:pStyle w:val="SingleTxtGA"/>
        <w:rPr>
          <w:rFonts w:hint="cs"/>
          <w:rtl/>
          <w:lang w:bidi="ar-SY"/>
        </w:rPr>
      </w:pPr>
      <w:r w:rsidRPr="003316BD">
        <w:rPr>
          <w:rFonts w:hint="cs"/>
          <w:rtl/>
          <w:lang w:bidi="ar-SY"/>
        </w:rPr>
        <w:t>29-</w:t>
      </w:r>
      <w:r w:rsidRPr="003316BD">
        <w:rPr>
          <w:rFonts w:hint="cs"/>
          <w:rtl/>
          <w:lang w:bidi="ar-SY"/>
        </w:rPr>
        <w:tab/>
        <w:t>يساور اللجنة قلق بالغ إزاء ما يلي:</w:t>
      </w:r>
    </w:p>
    <w:p w:rsidR="00C85295" w:rsidRPr="003316BD" w:rsidRDefault="00C85295" w:rsidP="005615E1">
      <w:pPr>
        <w:pStyle w:val="SingleTxtGA"/>
        <w:rPr>
          <w:rFonts w:hint="cs"/>
          <w:rtl/>
          <w:lang w:bidi="ar-SY"/>
        </w:rPr>
      </w:pPr>
      <w:r w:rsidRPr="003316BD">
        <w:rPr>
          <w:rFonts w:hint="cs"/>
          <w:rtl/>
          <w:lang w:bidi="ar-SY"/>
        </w:rPr>
        <w:tab/>
        <w:t>(أ)</w:t>
      </w:r>
      <w:r w:rsidRPr="003316BD">
        <w:rPr>
          <w:rFonts w:hint="cs"/>
          <w:rtl/>
          <w:lang w:bidi="ar-SY"/>
        </w:rPr>
        <w:tab/>
        <w:t xml:space="preserve">الادعاءات </w:t>
      </w:r>
      <w:r w:rsidR="003046B1">
        <w:rPr>
          <w:rFonts w:hint="cs"/>
          <w:rtl/>
          <w:lang w:bidi="ar-SY"/>
        </w:rPr>
        <w:t xml:space="preserve">المتعلقة </w:t>
      </w:r>
      <w:r w:rsidRPr="003316BD">
        <w:rPr>
          <w:rFonts w:hint="cs"/>
          <w:rtl/>
          <w:lang w:bidi="ar-SY"/>
        </w:rPr>
        <w:t xml:space="preserve">بسوء معاملة وتعذيب </w:t>
      </w:r>
      <w:r>
        <w:rPr>
          <w:rFonts w:hint="cs"/>
          <w:rtl/>
          <w:lang w:bidi="ar-SY"/>
        </w:rPr>
        <w:t>ا</w:t>
      </w:r>
      <w:r w:rsidRPr="003316BD">
        <w:rPr>
          <w:rFonts w:hint="cs"/>
          <w:rtl/>
          <w:lang w:bidi="ar-SY"/>
        </w:rPr>
        <w:t xml:space="preserve">لمراهقين </w:t>
      </w:r>
      <w:r w:rsidRPr="00DE4137">
        <w:rPr>
          <w:rFonts w:hint="cs"/>
          <w:rtl/>
          <w:lang w:bidi="ar-SY"/>
        </w:rPr>
        <w:t>وأطفال الشوارع</w:t>
      </w:r>
      <w:r>
        <w:rPr>
          <w:rFonts w:hint="cs"/>
          <w:rtl/>
          <w:lang w:bidi="ar-SY"/>
        </w:rPr>
        <w:t xml:space="preserve"> </w:t>
      </w:r>
      <w:r w:rsidRPr="00DE4137">
        <w:rPr>
          <w:rFonts w:hint="cs"/>
          <w:rtl/>
          <w:lang w:bidi="ar-SY"/>
        </w:rPr>
        <w:t>في مخافر الشرطة</w:t>
      </w:r>
      <w:r>
        <w:rPr>
          <w:rFonts w:hint="cs"/>
          <w:rtl/>
          <w:lang w:bidi="ar-SY"/>
        </w:rPr>
        <w:t>،</w:t>
      </w:r>
      <w:r w:rsidRPr="00DE4137">
        <w:rPr>
          <w:rFonts w:hint="cs"/>
          <w:rtl/>
          <w:lang w:bidi="ar-SY"/>
        </w:rPr>
        <w:t xml:space="preserve"> </w:t>
      </w:r>
      <w:r w:rsidR="005615E1">
        <w:rPr>
          <w:rFonts w:hint="cs"/>
          <w:rtl/>
          <w:lang w:bidi="ar-SY"/>
        </w:rPr>
        <w:t>ل</w:t>
      </w:r>
      <w:r w:rsidR="003046B1">
        <w:rPr>
          <w:rFonts w:hint="cs"/>
          <w:rtl/>
          <w:lang w:bidi="ar-SY"/>
        </w:rPr>
        <w:t xml:space="preserve">لاشتباه </w:t>
      </w:r>
      <w:r w:rsidRPr="003316BD">
        <w:rPr>
          <w:rFonts w:hint="cs"/>
          <w:rtl/>
          <w:lang w:bidi="ar-SY"/>
        </w:rPr>
        <w:t>في أ</w:t>
      </w:r>
      <w:r w:rsidR="00B95C7E">
        <w:rPr>
          <w:rFonts w:hint="cs"/>
          <w:rtl/>
          <w:lang w:bidi="ar-SY"/>
        </w:rPr>
        <w:t>نهم ارتكبوا جرائم</w:t>
      </w:r>
      <w:r w:rsidRPr="003316BD">
        <w:rPr>
          <w:rFonts w:hint="cs"/>
          <w:rtl/>
          <w:lang w:bidi="ar-SY"/>
        </w:rPr>
        <w:t xml:space="preserve">؛ </w:t>
      </w:r>
    </w:p>
    <w:p w:rsidR="00C85295" w:rsidRPr="003316BD" w:rsidRDefault="00C85295" w:rsidP="005615E1">
      <w:pPr>
        <w:pStyle w:val="SingleTxtGA"/>
        <w:rPr>
          <w:rFonts w:hint="cs"/>
          <w:rtl/>
          <w:lang w:bidi="ar-SY"/>
        </w:rPr>
      </w:pPr>
      <w:r w:rsidRPr="003316BD">
        <w:rPr>
          <w:rFonts w:hint="cs"/>
          <w:rtl/>
          <w:lang w:bidi="ar-SY"/>
        </w:rPr>
        <w:tab/>
        <w:t>(ب)</w:t>
      </w:r>
      <w:r w:rsidRPr="003316BD">
        <w:rPr>
          <w:rFonts w:hint="cs"/>
          <w:rtl/>
          <w:lang w:bidi="ar-SY"/>
        </w:rPr>
        <w:tab/>
        <w:t>التقارير عن اللجوء بشكل مفرط لاستخدام القوة والعقاب الجماعي في مرافق الاحتجاز</w:t>
      </w:r>
      <w:r w:rsidR="003046B1">
        <w:rPr>
          <w:rFonts w:hint="cs"/>
          <w:rtl/>
          <w:lang w:bidi="ar-SY"/>
        </w:rPr>
        <w:t>،</w:t>
      </w:r>
      <w:r w:rsidRPr="003316BD">
        <w:rPr>
          <w:rFonts w:hint="cs"/>
          <w:rtl/>
          <w:lang w:bidi="ar-SY"/>
        </w:rPr>
        <w:t xml:space="preserve"> وحبس الأطفال والمراهقين في زنزانات لساعات تصل إلى 22 ساعة في اليوم</w:t>
      </w:r>
      <w:r w:rsidR="003E4D59">
        <w:rPr>
          <w:rFonts w:hint="cs"/>
          <w:rtl/>
          <w:lang w:bidi="ar-SY"/>
        </w:rPr>
        <w:t>،</w:t>
      </w:r>
      <w:r w:rsidRPr="003316BD">
        <w:rPr>
          <w:rFonts w:hint="cs"/>
          <w:rtl/>
          <w:lang w:bidi="ar-SY"/>
        </w:rPr>
        <w:t xml:space="preserve"> وإعطاء المحتجزين الأحداث أدوية لمكافحة القلق كوسيلة للعقاب على النحو الذي تشير إليه لجنة مكافحة التعذيب (انظر </w:t>
      </w:r>
      <w:r w:rsidRPr="003316BD">
        <w:rPr>
          <w:lang w:val="fr-CH"/>
        </w:rPr>
        <w:t>CAT/C/URY/CO/3</w:t>
      </w:r>
      <w:r w:rsidRPr="003316BD">
        <w:rPr>
          <w:rFonts w:hint="cs"/>
          <w:rtl/>
          <w:lang w:bidi="ar-SY"/>
        </w:rPr>
        <w:t xml:space="preserve">) والمقررة الخاصة المعنية بالتعذيب وغيره من ضروب المعاملة أو العقوبة القاسية أو اللاإنسانية أو المهينة (انظر </w:t>
      </w:r>
      <w:r w:rsidRPr="003316BD">
        <w:rPr>
          <w:lang w:val="fr-CH"/>
        </w:rPr>
        <w:t>A/HRC/13/39/</w:t>
      </w:r>
      <w:r w:rsidR="005615E1">
        <w:rPr>
          <w:lang w:val="fr-CH"/>
        </w:rPr>
        <w:t>Add.2</w:t>
      </w:r>
      <w:r w:rsidRPr="003316BD">
        <w:rPr>
          <w:rFonts w:hint="cs"/>
          <w:rtl/>
          <w:lang w:bidi="ar-SY"/>
        </w:rPr>
        <w:t>)؛</w:t>
      </w:r>
    </w:p>
    <w:p w:rsidR="003E4D59" w:rsidRDefault="00C85295" w:rsidP="003E4D59">
      <w:pPr>
        <w:pStyle w:val="SingleTxtGA"/>
        <w:rPr>
          <w:rFonts w:hint="cs"/>
          <w:rtl/>
          <w:lang w:bidi="ar-SY"/>
        </w:rPr>
      </w:pPr>
      <w:r w:rsidRPr="003316BD">
        <w:rPr>
          <w:rFonts w:hint="cs"/>
          <w:rtl/>
          <w:lang w:bidi="ar-SY"/>
        </w:rPr>
        <w:tab/>
        <w:t>(ج)</w:t>
      </w:r>
      <w:r w:rsidRPr="003316BD">
        <w:rPr>
          <w:rFonts w:hint="cs"/>
          <w:rtl/>
          <w:lang w:bidi="ar-SY"/>
        </w:rPr>
        <w:tab/>
        <w:t>المعلومات بشأن اكتظاظ</w:t>
      </w:r>
      <w:r w:rsidR="00B95C7E">
        <w:rPr>
          <w:rFonts w:hint="cs"/>
          <w:rtl/>
          <w:lang w:bidi="ar-SY"/>
        </w:rPr>
        <w:t xml:space="preserve"> </w:t>
      </w:r>
      <w:r w:rsidRPr="003316BD">
        <w:rPr>
          <w:rFonts w:hint="cs"/>
          <w:rtl/>
          <w:lang w:bidi="ar-SY"/>
        </w:rPr>
        <w:t xml:space="preserve">الأطفال والمراهقين في مراكز احتجاز </w:t>
      </w:r>
      <w:r>
        <w:rPr>
          <w:rFonts w:hint="cs"/>
          <w:rtl/>
          <w:lang w:bidi="ar-SY"/>
        </w:rPr>
        <w:t>و</w:t>
      </w:r>
      <w:r w:rsidR="003E4D59">
        <w:rPr>
          <w:rFonts w:hint="cs"/>
          <w:rtl/>
          <w:lang w:bidi="ar-SY"/>
        </w:rPr>
        <w:t>الأوضاع</w:t>
      </w:r>
      <w:r w:rsidRPr="003316BD">
        <w:rPr>
          <w:rFonts w:hint="cs"/>
          <w:rtl/>
          <w:lang w:bidi="ar-SY"/>
        </w:rPr>
        <w:t xml:space="preserve"> </w:t>
      </w:r>
      <w:r>
        <w:rPr>
          <w:rFonts w:hint="cs"/>
          <w:rtl/>
          <w:lang w:bidi="ar-SY"/>
        </w:rPr>
        <w:t>ال</w:t>
      </w:r>
      <w:r w:rsidRPr="003316BD">
        <w:rPr>
          <w:rFonts w:hint="cs"/>
          <w:rtl/>
          <w:lang w:bidi="ar-SY"/>
        </w:rPr>
        <w:t>رديئة للغاية</w:t>
      </w:r>
      <w:r>
        <w:rPr>
          <w:rFonts w:hint="cs"/>
          <w:rtl/>
          <w:lang w:bidi="ar-SY"/>
        </w:rPr>
        <w:t xml:space="preserve"> فيها</w:t>
      </w:r>
      <w:r w:rsidRPr="003316BD">
        <w:rPr>
          <w:rFonts w:hint="cs"/>
          <w:rtl/>
          <w:lang w:bidi="ar-SY"/>
        </w:rPr>
        <w:t xml:space="preserve">؛ </w:t>
      </w:r>
    </w:p>
    <w:p w:rsidR="00C85295" w:rsidRPr="003316BD" w:rsidRDefault="003E4D59" w:rsidP="003E4D59">
      <w:pPr>
        <w:pStyle w:val="SingleTxtGA"/>
        <w:rPr>
          <w:rFonts w:hint="cs"/>
          <w:rtl/>
          <w:lang w:bidi="ar-SY"/>
        </w:rPr>
      </w:pPr>
      <w:r>
        <w:rPr>
          <w:rFonts w:hint="cs"/>
          <w:rtl/>
          <w:lang w:bidi="ar-SY"/>
        </w:rPr>
        <w:tab/>
        <w:t>(د)</w:t>
      </w:r>
      <w:r>
        <w:rPr>
          <w:rFonts w:hint="cs"/>
          <w:rtl/>
          <w:lang w:bidi="ar-SY"/>
        </w:rPr>
        <w:tab/>
      </w:r>
      <w:r w:rsidR="00C85295" w:rsidRPr="003316BD">
        <w:rPr>
          <w:rFonts w:hint="cs"/>
          <w:rtl/>
          <w:lang w:bidi="ar-SY"/>
        </w:rPr>
        <w:t xml:space="preserve">عدم وجود آلية للتفتيش </w:t>
      </w:r>
      <w:r w:rsidR="00C85295">
        <w:rPr>
          <w:rFonts w:hint="cs"/>
          <w:rtl/>
          <w:lang w:bidi="ar-SY"/>
        </w:rPr>
        <w:t>بشكل م</w:t>
      </w:r>
      <w:r w:rsidR="00C85295" w:rsidRPr="003316BD">
        <w:rPr>
          <w:rFonts w:hint="cs"/>
          <w:rtl/>
          <w:lang w:bidi="ar-SY"/>
        </w:rPr>
        <w:t xml:space="preserve">نهجي للتحقيق في </w:t>
      </w:r>
      <w:r>
        <w:rPr>
          <w:rFonts w:hint="cs"/>
          <w:rtl/>
          <w:lang w:bidi="ar-SY"/>
        </w:rPr>
        <w:t xml:space="preserve">الأوضاع </w:t>
      </w:r>
      <w:r w:rsidR="00C85295" w:rsidRPr="003316BD">
        <w:rPr>
          <w:rFonts w:hint="cs"/>
          <w:rtl/>
          <w:lang w:bidi="ar-SY"/>
        </w:rPr>
        <w:t>الفعلية في مراكز الاحتجاز وتقييمها، وكذلك في انتهاكات اللوائح القائمة.</w:t>
      </w:r>
    </w:p>
    <w:p w:rsidR="00C85295" w:rsidRPr="00E36C34" w:rsidRDefault="00C85295" w:rsidP="003E4D59">
      <w:pPr>
        <w:pStyle w:val="SingleTxtGA"/>
        <w:rPr>
          <w:rFonts w:hint="cs"/>
          <w:b/>
          <w:bCs/>
          <w:rtl/>
          <w:lang w:bidi="ar-SY"/>
        </w:rPr>
      </w:pPr>
      <w:r w:rsidRPr="003316BD">
        <w:rPr>
          <w:rFonts w:hint="cs"/>
          <w:rtl/>
          <w:lang w:bidi="ar-SY"/>
        </w:rPr>
        <w:t>30-</w:t>
      </w:r>
      <w:r w:rsidRPr="003316BD">
        <w:rPr>
          <w:rFonts w:hint="cs"/>
          <w:rtl/>
          <w:lang w:bidi="ar-SY"/>
        </w:rPr>
        <w:tab/>
      </w:r>
      <w:r w:rsidRPr="00E36C34">
        <w:rPr>
          <w:rFonts w:hint="cs"/>
          <w:b/>
          <w:bCs/>
          <w:rtl/>
          <w:lang w:bidi="ar-SY"/>
        </w:rPr>
        <w:t xml:space="preserve">وبالإشارة إلى تعليق اللجنة العام رقم 8(2006) بشأن حق الطفل في الحماية من </w:t>
      </w:r>
      <w:r w:rsidR="003E4D59" w:rsidRPr="00E36C34">
        <w:rPr>
          <w:rFonts w:hint="cs"/>
          <w:b/>
          <w:bCs/>
          <w:rtl/>
          <w:lang w:bidi="ar-SY"/>
        </w:rPr>
        <w:t xml:space="preserve">العقاب البدني وغيره </w:t>
      </w:r>
      <w:r w:rsidRPr="00E36C34">
        <w:rPr>
          <w:rFonts w:hint="cs"/>
          <w:b/>
          <w:bCs/>
          <w:rtl/>
          <w:lang w:bidi="ar-SY"/>
        </w:rPr>
        <w:t xml:space="preserve">من ضروب </w:t>
      </w:r>
      <w:r w:rsidR="003E4D59" w:rsidRPr="00E36C34">
        <w:rPr>
          <w:rFonts w:hint="cs"/>
          <w:b/>
          <w:bCs/>
          <w:rtl/>
          <w:lang w:bidi="ar-SY"/>
        </w:rPr>
        <w:t xml:space="preserve">العقاب </w:t>
      </w:r>
      <w:r w:rsidRPr="00E36C34">
        <w:rPr>
          <w:rFonts w:hint="cs"/>
          <w:b/>
          <w:bCs/>
          <w:rtl/>
          <w:lang w:bidi="ar-SY"/>
        </w:rPr>
        <w:t>القاسية أو المهينة، تحث اللجنة الدولة الطرف على القيام فيما يلي:</w:t>
      </w:r>
    </w:p>
    <w:p w:rsidR="00C85295" w:rsidRPr="00E36C34" w:rsidRDefault="00C85295" w:rsidP="00AB4FE8">
      <w:pPr>
        <w:pStyle w:val="SingleTxtGA"/>
        <w:spacing w:after="100"/>
        <w:rPr>
          <w:rFonts w:hint="cs"/>
          <w:b/>
          <w:bCs/>
          <w:rtl/>
          <w:lang w:bidi="ar-SY"/>
        </w:rPr>
      </w:pPr>
      <w:r w:rsidRPr="00E36C34">
        <w:rPr>
          <w:rFonts w:hint="cs"/>
          <w:b/>
          <w:bCs/>
          <w:rtl/>
          <w:lang w:bidi="ar-SY"/>
        </w:rPr>
        <w:tab/>
        <w:t>(أ)</w:t>
      </w:r>
      <w:r w:rsidRPr="00E36C34">
        <w:rPr>
          <w:rFonts w:hint="cs"/>
          <w:b/>
          <w:bCs/>
          <w:rtl/>
          <w:lang w:bidi="ar-SY"/>
        </w:rPr>
        <w:tab/>
        <w:t>اتخاذ جميع التدابير اللازمة لمنع وحظر جميع أشكال التعذيب أو</w:t>
      </w:r>
      <w:r w:rsidR="00AB4FE8">
        <w:rPr>
          <w:rFonts w:hint="eastAsia"/>
          <w:b/>
          <w:bCs/>
          <w:rtl/>
          <w:lang w:bidi="ar-SY"/>
        </w:rPr>
        <w:t> </w:t>
      </w:r>
      <w:r w:rsidRPr="00E36C34">
        <w:rPr>
          <w:rFonts w:hint="cs"/>
          <w:b/>
          <w:bCs/>
          <w:rtl/>
          <w:lang w:bidi="ar-SY"/>
        </w:rPr>
        <w:t>غيرها من ضروب المعاملة أو العقوبة القاسية أو اللاإنسانية أو المهينة في الاحتجاز</w:t>
      </w:r>
      <w:r w:rsidR="00CD50D4" w:rsidRPr="00E36C34">
        <w:rPr>
          <w:rFonts w:hint="cs"/>
          <w:b/>
          <w:bCs/>
          <w:rtl/>
          <w:lang w:bidi="ar-SY"/>
        </w:rPr>
        <w:t>،</w:t>
      </w:r>
      <w:r w:rsidRPr="00E36C34">
        <w:rPr>
          <w:rFonts w:hint="cs"/>
          <w:b/>
          <w:bCs/>
          <w:rtl/>
          <w:lang w:bidi="ar-SY"/>
        </w:rPr>
        <w:t xml:space="preserve"> بما في ذلك في مخافر الشرطة، وحماية الأطفال من جميع هذه الأشكال؛</w:t>
      </w:r>
    </w:p>
    <w:p w:rsidR="00C85295" w:rsidRPr="00E36C34" w:rsidRDefault="00C85295" w:rsidP="00AB4FE8">
      <w:pPr>
        <w:pStyle w:val="SingleTxtGA"/>
        <w:spacing w:after="100"/>
        <w:rPr>
          <w:rFonts w:hint="cs"/>
          <w:b/>
          <w:bCs/>
          <w:rtl/>
          <w:lang w:bidi="ar-SY"/>
        </w:rPr>
      </w:pPr>
      <w:r w:rsidRPr="00E36C34">
        <w:rPr>
          <w:rFonts w:hint="cs"/>
          <w:b/>
          <w:bCs/>
          <w:rtl/>
          <w:lang w:bidi="ar-SY"/>
        </w:rPr>
        <w:tab/>
        <w:t>(ب)</w:t>
      </w:r>
      <w:r w:rsidRPr="00E36C34">
        <w:rPr>
          <w:rFonts w:hint="cs"/>
          <w:b/>
          <w:bCs/>
          <w:rtl/>
          <w:lang w:bidi="ar-SY"/>
        </w:rPr>
        <w:tab/>
        <w:t>إنشاء آلية مستقلة لتقديم الشكاوى يمكن لجميع الأطفال المحرومين من حريتهم الوصول إليها؛</w:t>
      </w:r>
    </w:p>
    <w:p w:rsidR="00C85295" w:rsidRPr="00E36C34" w:rsidRDefault="00C85295" w:rsidP="00AB4FE8">
      <w:pPr>
        <w:pStyle w:val="SingleTxtGA"/>
        <w:spacing w:after="100"/>
        <w:rPr>
          <w:rFonts w:hint="cs"/>
          <w:b/>
          <w:bCs/>
          <w:rtl/>
          <w:lang w:bidi="ar-SY"/>
        </w:rPr>
      </w:pPr>
      <w:r w:rsidRPr="00E36C34">
        <w:rPr>
          <w:rFonts w:hint="cs"/>
          <w:b/>
          <w:bCs/>
          <w:rtl/>
          <w:lang w:bidi="ar-SY"/>
        </w:rPr>
        <w:tab/>
        <w:t>(ج)</w:t>
      </w:r>
      <w:r w:rsidRPr="00E36C34">
        <w:rPr>
          <w:rFonts w:hint="cs"/>
          <w:b/>
          <w:bCs/>
          <w:rtl/>
          <w:lang w:bidi="ar-SY"/>
        </w:rPr>
        <w:tab/>
        <w:t>ضمان التحقيق الفوري والمستقل والفعال في جميع ما يُدعى من حالات تعذيب الأطفال أو إساءة معاملتهم وملاحقة الجناة قضائياً؛</w:t>
      </w:r>
    </w:p>
    <w:p w:rsidR="00C85295" w:rsidRPr="00E36C34" w:rsidRDefault="00C85295" w:rsidP="00AB4FE8">
      <w:pPr>
        <w:pStyle w:val="SingleTxtGA"/>
        <w:spacing w:after="100"/>
        <w:rPr>
          <w:rFonts w:hint="cs"/>
          <w:b/>
          <w:bCs/>
          <w:rtl/>
          <w:lang w:bidi="ar-SY"/>
        </w:rPr>
      </w:pPr>
      <w:r w:rsidRPr="00E36C34">
        <w:rPr>
          <w:rFonts w:hint="cs"/>
          <w:b/>
          <w:bCs/>
          <w:rtl/>
          <w:lang w:bidi="ar-SY"/>
        </w:rPr>
        <w:lastRenderedPageBreak/>
        <w:tab/>
        <w:t>(د)</w:t>
      </w:r>
      <w:r w:rsidRPr="00E36C34">
        <w:rPr>
          <w:rFonts w:hint="cs"/>
          <w:b/>
          <w:bCs/>
          <w:rtl/>
          <w:lang w:bidi="ar-SY"/>
        </w:rPr>
        <w:tab/>
        <w:t>ضمان</w:t>
      </w:r>
      <w:r w:rsidR="00CD50D4" w:rsidRPr="00E36C34">
        <w:rPr>
          <w:rFonts w:hint="cs"/>
          <w:b/>
          <w:bCs/>
          <w:rtl/>
          <w:lang w:bidi="ar-SY"/>
        </w:rPr>
        <w:t xml:space="preserve"> امتثال أوضاع </w:t>
      </w:r>
      <w:r w:rsidRPr="00E36C34">
        <w:rPr>
          <w:rFonts w:hint="cs"/>
          <w:b/>
          <w:bCs/>
          <w:rtl/>
          <w:lang w:bidi="ar-SY"/>
        </w:rPr>
        <w:t xml:space="preserve">الاحتجاز في السجون لأدنى المعايير الدولية المتعلقة بالإصحاح والنظافة؛ </w:t>
      </w:r>
    </w:p>
    <w:p w:rsidR="00C85295" w:rsidRPr="00E36C34" w:rsidRDefault="00C85295" w:rsidP="00AB4FE8">
      <w:pPr>
        <w:pStyle w:val="SingleTxtGA"/>
        <w:spacing w:after="100"/>
        <w:rPr>
          <w:rFonts w:hint="cs"/>
          <w:b/>
          <w:bCs/>
          <w:rtl/>
          <w:lang w:bidi="ar-SY"/>
        </w:rPr>
      </w:pPr>
      <w:r w:rsidRPr="00E36C34">
        <w:rPr>
          <w:rFonts w:hint="cs"/>
          <w:b/>
          <w:bCs/>
          <w:rtl/>
          <w:lang w:bidi="ar-SY"/>
        </w:rPr>
        <w:tab/>
        <w:t>(ه)</w:t>
      </w:r>
      <w:r w:rsidRPr="00E36C34">
        <w:rPr>
          <w:rFonts w:hint="cs"/>
          <w:b/>
          <w:bCs/>
          <w:rtl/>
          <w:lang w:bidi="ar-SY"/>
        </w:rPr>
        <w:tab/>
        <w:t xml:space="preserve">إجراء عمليات تحقيق مستقلة في حالات التجاوزات المزعومة في إعطاء الأدوية </w:t>
      </w:r>
      <w:r w:rsidR="00CD50D4" w:rsidRPr="00E36C34">
        <w:rPr>
          <w:rFonts w:hint="cs"/>
          <w:b/>
          <w:bCs/>
          <w:rtl/>
          <w:lang w:bidi="ar-SY"/>
        </w:rPr>
        <w:t xml:space="preserve">للأحداث </w:t>
      </w:r>
      <w:r w:rsidRPr="00E36C34">
        <w:rPr>
          <w:rFonts w:hint="cs"/>
          <w:b/>
          <w:bCs/>
          <w:rtl/>
          <w:lang w:bidi="ar-SY"/>
        </w:rPr>
        <w:t>المحتجزين</w:t>
      </w:r>
      <w:r w:rsidR="00CD50D4" w:rsidRPr="00E36C34">
        <w:rPr>
          <w:rFonts w:hint="cs"/>
          <w:b/>
          <w:bCs/>
          <w:rtl/>
          <w:lang w:bidi="ar-SY"/>
        </w:rPr>
        <w:t>،</w:t>
      </w:r>
      <w:r w:rsidRPr="00E36C34">
        <w:rPr>
          <w:rFonts w:hint="cs"/>
          <w:b/>
          <w:bCs/>
          <w:rtl/>
          <w:lang w:bidi="ar-SY"/>
        </w:rPr>
        <w:t xml:space="preserve"> وتقديم الرعاية إلى الضحايا؛ ووسائل المعافاة والتعويض وإعادة التأهيل.</w:t>
      </w:r>
    </w:p>
    <w:p w:rsidR="00C85295" w:rsidRPr="003316BD" w:rsidRDefault="00FE00B7" w:rsidP="00FE00B7">
      <w:pPr>
        <w:pStyle w:val="H23GA"/>
        <w:rPr>
          <w:rFonts w:hint="cs"/>
          <w:rtl/>
          <w:lang w:bidi="ar-SY"/>
        </w:rPr>
      </w:pPr>
      <w:r>
        <w:rPr>
          <w:rFonts w:hint="cs"/>
          <w:rtl/>
          <w:lang w:bidi="ar-SY"/>
        </w:rPr>
        <w:tab/>
      </w:r>
      <w:r>
        <w:rPr>
          <w:rFonts w:hint="cs"/>
          <w:rtl/>
          <w:lang w:bidi="ar-SY"/>
        </w:rPr>
        <w:tab/>
      </w:r>
      <w:r w:rsidR="00C85295" w:rsidRPr="003316BD">
        <w:rPr>
          <w:rFonts w:hint="cs"/>
          <w:rtl/>
          <w:lang w:bidi="ar-SY"/>
        </w:rPr>
        <w:t>العنف والاعتداء والإهمال</w:t>
      </w:r>
    </w:p>
    <w:p w:rsidR="00C85295" w:rsidRPr="003316BD" w:rsidRDefault="00C85295" w:rsidP="00AB4FE8">
      <w:pPr>
        <w:pStyle w:val="SingleTxtGA"/>
        <w:spacing w:after="100"/>
        <w:rPr>
          <w:rFonts w:hint="cs"/>
          <w:rtl/>
          <w:lang w:bidi="ar-SY"/>
        </w:rPr>
      </w:pPr>
      <w:r w:rsidRPr="003316BD">
        <w:rPr>
          <w:rFonts w:hint="cs"/>
          <w:rtl/>
          <w:lang w:bidi="ar-SY"/>
        </w:rPr>
        <w:t>31-</w:t>
      </w:r>
      <w:r w:rsidRPr="003316BD">
        <w:rPr>
          <w:rFonts w:hint="cs"/>
          <w:rtl/>
          <w:lang w:bidi="ar-SY"/>
        </w:rPr>
        <w:tab/>
        <w:t>في حين تلاحظ اللجنة أن العقاب البدني محظور في جميع الأوساط، يساورها قلق لأن القانون لا ينص على عقوبة محددة للأشخاص الذين يرتكبون العقاب البدني. ويساور اللجنة القلق أيضاً لأن العنف ضد الأطفال لا يزال يشكل مشكلة كبيرة في الدولة الطرف ولأن التدابير التي اعتُمدت لتحديد وحماية الأطفال ضحايا العنف، بما في ذلك ضحايا العنف المنزلي، لا تزال غير مناسبة.</w:t>
      </w:r>
    </w:p>
    <w:p w:rsidR="00C85295" w:rsidRPr="00E36C34" w:rsidRDefault="00C85295" w:rsidP="00AB4FE8">
      <w:pPr>
        <w:pStyle w:val="SingleTxtGA"/>
        <w:spacing w:after="100"/>
        <w:rPr>
          <w:rFonts w:hint="cs"/>
          <w:b/>
          <w:bCs/>
          <w:rtl/>
          <w:lang w:bidi="ar-SY"/>
        </w:rPr>
      </w:pPr>
      <w:r w:rsidRPr="003316BD">
        <w:rPr>
          <w:rFonts w:hint="cs"/>
          <w:rtl/>
          <w:lang w:bidi="ar-SY"/>
        </w:rPr>
        <w:t>32-</w:t>
      </w:r>
      <w:r w:rsidRPr="003316BD">
        <w:rPr>
          <w:rFonts w:hint="cs"/>
          <w:rtl/>
          <w:lang w:bidi="ar-SY"/>
        </w:rPr>
        <w:tab/>
      </w:r>
      <w:r w:rsidRPr="00E36C34">
        <w:rPr>
          <w:rFonts w:hint="cs"/>
          <w:b/>
          <w:bCs/>
          <w:rtl/>
          <w:lang w:bidi="ar-SY"/>
        </w:rPr>
        <w:t>توصي اللجنة الدولة الطرف بما يلي:</w:t>
      </w:r>
      <w:r w:rsidRPr="00E36C34">
        <w:rPr>
          <w:rFonts w:hint="cs"/>
          <w:b/>
          <w:bCs/>
          <w:rtl/>
          <w:lang w:bidi="ar-SY"/>
        </w:rPr>
        <w:tab/>
      </w:r>
    </w:p>
    <w:p w:rsidR="00C85295" w:rsidRPr="00E36C34" w:rsidRDefault="00FE00B7" w:rsidP="00AB4FE8">
      <w:pPr>
        <w:pStyle w:val="SingleTxtGA"/>
        <w:spacing w:after="100"/>
        <w:rPr>
          <w:rFonts w:hint="cs"/>
          <w:b/>
          <w:bCs/>
          <w:rtl/>
          <w:lang w:bidi="ar-SY"/>
        </w:rPr>
      </w:pPr>
      <w:r w:rsidRPr="00E36C34">
        <w:rPr>
          <w:b/>
          <w:bCs/>
          <w:rtl/>
          <w:lang w:bidi="ar-SY"/>
        </w:rPr>
        <w:tab/>
      </w:r>
      <w:r w:rsidR="00C85295" w:rsidRPr="00E36C34">
        <w:rPr>
          <w:rFonts w:hint="cs"/>
          <w:b/>
          <w:bCs/>
          <w:rtl/>
          <w:lang w:bidi="ar-SY"/>
        </w:rPr>
        <w:t>(أ)</w:t>
      </w:r>
      <w:r w:rsidR="00C85295" w:rsidRPr="00E36C34">
        <w:rPr>
          <w:rFonts w:hint="cs"/>
          <w:b/>
          <w:bCs/>
          <w:rtl/>
          <w:lang w:bidi="ar-SY"/>
        </w:rPr>
        <w:tab/>
        <w:t>ضمان التنفيذ الفعال للقوانين التي تحظر العقاب البدني، بما في ذلك من خلال فرض عقوبات مناسبة على الأشخاص المسؤولين عن سوء معاملة الأطفال؛</w:t>
      </w:r>
    </w:p>
    <w:p w:rsidR="00C85295" w:rsidRPr="00E36C34" w:rsidRDefault="00C85295" w:rsidP="00AB4FE8">
      <w:pPr>
        <w:pStyle w:val="SingleTxtGA"/>
        <w:spacing w:after="100"/>
        <w:rPr>
          <w:rFonts w:hint="cs"/>
          <w:b/>
          <w:bCs/>
          <w:rtl/>
          <w:lang w:bidi="ar-SY"/>
        </w:rPr>
      </w:pPr>
      <w:r w:rsidRPr="00E36C34">
        <w:rPr>
          <w:rFonts w:hint="cs"/>
          <w:b/>
          <w:bCs/>
          <w:rtl/>
          <w:lang w:bidi="ar-SY"/>
        </w:rPr>
        <w:tab/>
        <w:t>(ب)</w:t>
      </w:r>
      <w:r w:rsidRPr="00E36C34">
        <w:rPr>
          <w:rFonts w:hint="cs"/>
          <w:b/>
          <w:bCs/>
          <w:rtl/>
          <w:lang w:bidi="ar-SY"/>
        </w:rPr>
        <w:tab/>
        <w:t>صياغة استراتيجية شاملة لمنع ومكافحة الاعتداء على الأطفال، بما في ذلك برامج بث الوعي والتثقيف بمشاركة من الأطفال الضحايا سابقاً، ومتطوعين وأفراد المجتمع المحلي؛</w:t>
      </w:r>
    </w:p>
    <w:p w:rsidR="00C85295" w:rsidRPr="00E36C34" w:rsidRDefault="00C85295" w:rsidP="00AB4FE8">
      <w:pPr>
        <w:pStyle w:val="SingleTxtGA"/>
        <w:spacing w:after="100"/>
        <w:rPr>
          <w:rFonts w:hint="cs"/>
          <w:b/>
          <w:bCs/>
          <w:rtl/>
          <w:lang w:bidi="ar-SY"/>
        </w:rPr>
      </w:pPr>
      <w:r w:rsidRPr="00E36C34">
        <w:rPr>
          <w:rFonts w:hint="cs"/>
          <w:b/>
          <w:bCs/>
          <w:rtl/>
          <w:lang w:bidi="ar-SY"/>
        </w:rPr>
        <w:tab/>
        <w:t>(ج)</w:t>
      </w:r>
      <w:r w:rsidRPr="00E36C34">
        <w:rPr>
          <w:rFonts w:hint="cs"/>
          <w:b/>
          <w:bCs/>
          <w:rtl/>
          <w:lang w:bidi="ar-SY"/>
        </w:rPr>
        <w:tab/>
        <w:t>إنشاء قاعدة بيانات وطنية عن جميع حالات العنف المنزلي ضد الأطفال، وإجراء تقييم شامل لمدى انتشار هذا العنف وأسبابه وطبيعته؛</w:t>
      </w:r>
    </w:p>
    <w:p w:rsidR="00C85295" w:rsidRPr="00E36C34" w:rsidRDefault="00C85295" w:rsidP="00AB4FE8">
      <w:pPr>
        <w:pStyle w:val="SingleTxtGA"/>
        <w:spacing w:after="100"/>
        <w:rPr>
          <w:rFonts w:hint="cs"/>
          <w:b/>
          <w:bCs/>
          <w:rtl/>
          <w:lang w:bidi="ar-SY"/>
        </w:rPr>
      </w:pPr>
      <w:r w:rsidRPr="00E36C34">
        <w:rPr>
          <w:rFonts w:hint="cs"/>
          <w:b/>
          <w:bCs/>
          <w:rtl/>
          <w:lang w:bidi="ar-SY"/>
        </w:rPr>
        <w:tab/>
        <w:t>(د)</w:t>
      </w:r>
      <w:r w:rsidRPr="00E36C34">
        <w:rPr>
          <w:rFonts w:hint="cs"/>
          <w:b/>
          <w:bCs/>
          <w:rtl/>
          <w:lang w:bidi="ar-SY"/>
        </w:rPr>
        <w:tab/>
        <w:t>ضمان نشر وتنفيذ النظام المتكامل لحماية الأطفال والمراهقين من العنف من جانب جميع الجهات الفاعلة في جميع أنحاء البلاد؛</w:t>
      </w:r>
    </w:p>
    <w:p w:rsidR="00C85295" w:rsidRPr="00E36C34" w:rsidRDefault="00C85295" w:rsidP="00AB4FE8">
      <w:pPr>
        <w:pStyle w:val="SingleTxtGA"/>
        <w:spacing w:after="100"/>
        <w:rPr>
          <w:rFonts w:hint="cs"/>
          <w:b/>
          <w:bCs/>
          <w:rtl/>
          <w:lang w:bidi="ar-SY"/>
        </w:rPr>
      </w:pPr>
      <w:r w:rsidRPr="00E36C34">
        <w:rPr>
          <w:rFonts w:hint="cs"/>
          <w:b/>
          <w:bCs/>
          <w:rtl/>
          <w:lang w:bidi="ar-SY"/>
        </w:rPr>
        <w:tab/>
        <w:t>(ه)</w:t>
      </w:r>
      <w:r w:rsidRPr="00E36C34">
        <w:rPr>
          <w:rFonts w:hint="cs"/>
          <w:b/>
          <w:bCs/>
          <w:rtl/>
          <w:lang w:bidi="ar-SY"/>
        </w:rPr>
        <w:tab/>
        <w:t xml:space="preserve">التعاون مع الممثلة الخاصة للأمين العام المعنية بالعنف ضد الأطفال ومع غيرها من المنظمات ذات الصلة التابعة للأمم المتحدة. </w:t>
      </w:r>
    </w:p>
    <w:p w:rsidR="00C85295" w:rsidRPr="003316BD" w:rsidRDefault="00FE00B7" w:rsidP="00FE00B7">
      <w:pPr>
        <w:pStyle w:val="H23GA"/>
        <w:rPr>
          <w:rFonts w:hint="cs"/>
          <w:rtl/>
          <w:lang w:bidi="ar-SY"/>
        </w:rPr>
      </w:pPr>
      <w:r>
        <w:rPr>
          <w:rFonts w:hint="cs"/>
          <w:rtl/>
          <w:lang w:bidi="ar-SY"/>
        </w:rPr>
        <w:tab/>
      </w:r>
      <w:r>
        <w:rPr>
          <w:rFonts w:hint="cs"/>
          <w:rtl/>
          <w:lang w:bidi="ar-SY"/>
        </w:rPr>
        <w:tab/>
      </w:r>
      <w:r w:rsidR="00C85295" w:rsidRPr="003316BD">
        <w:rPr>
          <w:rFonts w:hint="cs"/>
          <w:rtl/>
          <w:lang w:bidi="ar-SY"/>
        </w:rPr>
        <w:t xml:space="preserve">الاستغلال والاعتداء </w:t>
      </w:r>
      <w:r>
        <w:rPr>
          <w:rFonts w:hint="cs"/>
          <w:rtl/>
          <w:lang w:bidi="ar-SY"/>
        </w:rPr>
        <w:t>الجنسيان</w:t>
      </w:r>
    </w:p>
    <w:p w:rsidR="00C85295" w:rsidRPr="003316BD" w:rsidRDefault="00C85295" w:rsidP="00942E78">
      <w:pPr>
        <w:pStyle w:val="SingleTxtGA"/>
        <w:rPr>
          <w:rFonts w:hint="cs"/>
          <w:rtl/>
          <w:lang w:bidi="ar-SY"/>
        </w:rPr>
      </w:pPr>
      <w:r w:rsidRPr="003316BD">
        <w:rPr>
          <w:rFonts w:hint="cs"/>
          <w:rtl/>
          <w:lang w:bidi="ar-SY"/>
        </w:rPr>
        <w:t>33-</w:t>
      </w:r>
      <w:r w:rsidRPr="003316BD">
        <w:rPr>
          <w:rFonts w:hint="cs"/>
          <w:rtl/>
          <w:lang w:bidi="ar-SY"/>
        </w:rPr>
        <w:tab/>
        <w:t>يساور اللجنة القلق إزاء انتشار الاستغلال الجنسي للأطفال والاعتداء عليهم، بما في ذلك داخل المنزل، وإزاء عدم اتخاذ الدولة الطرف تدابير فعالة لمنع هذا الاعتداء والتصدي له. وتأسف اللجنة لأن</w:t>
      </w:r>
      <w:r>
        <w:rPr>
          <w:rFonts w:hint="cs"/>
          <w:rtl/>
          <w:lang w:bidi="ar-SY"/>
        </w:rPr>
        <w:t xml:space="preserve">ه لا يتم التحقيق </w:t>
      </w:r>
      <w:r w:rsidRPr="00163C7A">
        <w:rPr>
          <w:rFonts w:hint="cs"/>
          <w:rtl/>
          <w:lang w:bidi="ar-SY"/>
        </w:rPr>
        <w:t xml:space="preserve">على نحو فعال </w:t>
      </w:r>
      <w:r>
        <w:rPr>
          <w:rFonts w:hint="cs"/>
          <w:rtl/>
          <w:lang w:bidi="ar-SY"/>
        </w:rPr>
        <w:t>في</w:t>
      </w:r>
      <w:r w:rsidRPr="003316BD">
        <w:rPr>
          <w:rFonts w:hint="cs"/>
          <w:rtl/>
          <w:lang w:bidi="ar-SY"/>
        </w:rPr>
        <w:t xml:space="preserve"> حالات مثل هذا الاستغلال والاعتداء الجنسيين</w:t>
      </w:r>
      <w:r w:rsidR="00B95C7E">
        <w:rPr>
          <w:rFonts w:hint="cs"/>
          <w:rtl/>
          <w:lang w:bidi="ar-SY"/>
        </w:rPr>
        <w:t xml:space="preserve"> </w:t>
      </w:r>
      <w:r w:rsidRPr="003316BD">
        <w:rPr>
          <w:rFonts w:hint="cs"/>
          <w:rtl/>
          <w:lang w:bidi="ar-SY"/>
        </w:rPr>
        <w:t>ولأنه لا يتم ملاحقة مرتكبيها قضائياً</w:t>
      </w:r>
      <w:r>
        <w:rPr>
          <w:rFonts w:hint="cs"/>
          <w:rtl/>
          <w:lang w:bidi="ar-SY"/>
        </w:rPr>
        <w:t>.</w:t>
      </w:r>
      <w:r w:rsidR="00B95C7E">
        <w:rPr>
          <w:rFonts w:hint="cs"/>
          <w:rtl/>
          <w:lang w:bidi="ar-SY"/>
        </w:rPr>
        <w:t xml:space="preserve"> </w:t>
      </w:r>
      <w:r w:rsidRPr="003316BD">
        <w:rPr>
          <w:rFonts w:hint="cs"/>
          <w:rtl/>
          <w:lang w:bidi="ar-SY"/>
        </w:rPr>
        <w:t>وبالإضافة إلى ذلك، فإن خدمات الدعم النفسي الاجتماعي والمعافاة وإعادة الاندماج ليست متوفرة بشكل متساو في جميع أنحاء البلاد. ويساور اللجنة القلق أيضاً إزاء وصم الأطفال ضحايا مثل هذه الجرائم.</w:t>
      </w:r>
    </w:p>
    <w:p w:rsidR="00C85295" w:rsidRPr="00E36C34" w:rsidRDefault="00C85295" w:rsidP="00942E78">
      <w:pPr>
        <w:pStyle w:val="SingleTxtGA"/>
        <w:rPr>
          <w:rFonts w:hint="cs"/>
          <w:b/>
          <w:bCs/>
          <w:rtl/>
          <w:lang w:bidi="ar-SY"/>
        </w:rPr>
      </w:pPr>
      <w:r w:rsidRPr="003316BD">
        <w:rPr>
          <w:rFonts w:hint="cs"/>
          <w:rtl/>
          <w:lang w:bidi="ar-SY"/>
        </w:rPr>
        <w:lastRenderedPageBreak/>
        <w:t>34-</w:t>
      </w:r>
      <w:r w:rsidRPr="003316BD">
        <w:rPr>
          <w:rFonts w:hint="cs"/>
          <w:rtl/>
          <w:lang w:bidi="ar-SY"/>
        </w:rPr>
        <w:tab/>
      </w:r>
      <w:r w:rsidRPr="00E36C34">
        <w:rPr>
          <w:rFonts w:hint="cs"/>
          <w:b/>
          <w:bCs/>
          <w:rtl/>
          <w:lang w:bidi="ar-SY"/>
        </w:rPr>
        <w:t>توصي اللجنة الدولة الطرف بما يلي:</w:t>
      </w:r>
    </w:p>
    <w:p w:rsidR="00C85295" w:rsidRPr="00E36C34" w:rsidRDefault="00C85295" w:rsidP="00942E78">
      <w:pPr>
        <w:pStyle w:val="SingleTxtGA"/>
        <w:rPr>
          <w:rFonts w:hint="cs"/>
          <w:b/>
          <w:bCs/>
          <w:rtl/>
          <w:lang w:bidi="ar-SY"/>
        </w:rPr>
      </w:pPr>
      <w:r w:rsidRPr="00E36C34">
        <w:rPr>
          <w:rFonts w:hint="cs"/>
          <w:b/>
          <w:bCs/>
          <w:rtl/>
          <w:lang w:bidi="ar-SY"/>
        </w:rPr>
        <w:tab/>
        <w:t>(أ)</w:t>
      </w:r>
      <w:r w:rsidRPr="00E36C34">
        <w:rPr>
          <w:rFonts w:hint="cs"/>
          <w:b/>
          <w:bCs/>
          <w:rtl/>
          <w:lang w:bidi="ar-SY"/>
        </w:rPr>
        <w:tab/>
        <w:t>ضمان توفير قنوات ميسرة وسرية وفعالة ومؤاتية للأطفال للإبلاغ عن حالات الاعتداء والاستغلال الجنسيين للأطفال، بما في ذلك من خلال توسيع نطاق الآليات القائمة للإبلاغ الإلزامي عن مثل هذه الحالات؛</w:t>
      </w:r>
    </w:p>
    <w:p w:rsidR="00C85295" w:rsidRPr="00E36C34" w:rsidRDefault="00C85295" w:rsidP="00942E78">
      <w:pPr>
        <w:pStyle w:val="SingleTxtGA"/>
        <w:rPr>
          <w:rFonts w:hint="cs"/>
          <w:b/>
          <w:bCs/>
          <w:rtl/>
          <w:lang w:bidi="ar-SY"/>
        </w:rPr>
      </w:pPr>
      <w:r w:rsidRPr="00E36C34">
        <w:rPr>
          <w:rFonts w:hint="cs"/>
          <w:b/>
          <w:bCs/>
          <w:rtl/>
          <w:lang w:bidi="ar-SY"/>
        </w:rPr>
        <w:tab/>
        <w:t>(ب)</w:t>
      </w:r>
      <w:r w:rsidRPr="00E36C34">
        <w:rPr>
          <w:rFonts w:hint="cs"/>
          <w:b/>
          <w:bCs/>
          <w:rtl/>
          <w:lang w:bidi="ar-SY"/>
        </w:rPr>
        <w:tab/>
        <w:t>اتخاذ التدابير المناسبة للتحقيق في جميع حالات الاستغلال والاعتداء الجنسيين على الطفل، تحقيقاً فعالاً، ومساءلة الجناة عن هذه الجرائم؛</w:t>
      </w:r>
    </w:p>
    <w:p w:rsidR="00C85295" w:rsidRPr="00E36C34" w:rsidRDefault="00C85295" w:rsidP="00942E78">
      <w:pPr>
        <w:pStyle w:val="SingleTxtGA"/>
        <w:rPr>
          <w:rFonts w:hint="cs"/>
          <w:b/>
          <w:bCs/>
          <w:rtl/>
          <w:lang w:bidi="ar-SY"/>
        </w:rPr>
      </w:pPr>
      <w:r w:rsidRPr="00E36C34">
        <w:rPr>
          <w:rFonts w:hint="cs"/>
          <w:b/>
          <w:bCs/>
          <w:rtl/>
          <w:lang w:bidi="ar-SY"/>
        </w:rPr>
        <w:tab/>
        <w:t>(ج)</w:t>
      </w:r>
      <w:r w:rsidRPr="00E36C34">
        <w:rPr>
          <w:rFonts w:hint="cs"/>
          <w:b/>
          <w:bCs/>
          <w:rtl/>
          <w:lang w:bidi="ar-SY"/>
        </w:rPr>
        <w:tab/>
        <w:t xml:space="preserve">وضع سياسات وبرامج </w:t>
      </w:r>
      <w:r w:rsidR="00942E78" w:rsidRPr="00E36C34">
        <w:rPr>
          <w:rFonts w:hint="cs"/>
          <w:b/>
          <w:bCs/>
          <w:rtl/>
          <w:lang w:bidi="ar-SY"/>
        </w:rPr>
        <w:t xml:space="preserve">لوقاية </w:t>
      </w:r>
      <w:r w:rsidRPr="00E36C34">
        <w:rPr>
          <w:rFonts w:hint="cs"/>
          <w:b/>
          <w:bCs/>
          <w:rtl/>
          <w:lang w:bidi="ar-SY"/>
        </w:rPr>
        <w:t>ومعافاة وإعادة إدماج الأطفال ضحايا الاستغلال والاعتداء الجنسيين، في جميع أنحاء البلاد؛</w:t>
      </w:r>
    </w:p>
    <w:p w:rsidR="00C85295" w:rsidRPr="00AB4FE8" w:rsidRDefault="00C85295" w:rsidP="00AB4FE8">
      <w:pPr>
        <w:pStyle w:val="SingleTxtGA"/>
        <w:rPr>
          <w:rFonts w:hint="cs"/>
          <w:b/>
          <w:bCs/>
          <w:spacing w:val="4"/>
          <w:rtl/>
          <w:lang w:bidi="ar-SY"/>
        </w:rPr>
      </w:pPr>
      <w:r w:rsidRPr="00AB4FE8">
        <w:rPr>
          <w:rFonts w:hint="cs"/>
          <w:b/>
          <w:bCs/>
          <w:spacing w:val="4"/>
          <w:rtl/>
          <w:lang w:bidi="ar-SY"/>
        </w:rPr>
        <w:tab/>
        <w:t>(د)</w:t>
      </w:r>
      <w:r w:rsidRPr="00AB4FE8">
        <w:rPr>
          <w:rFonts w:hint="cs"/>
          <w:b/>
          <w:bCs/>
          <w:spacing w:val="4"/>
          <w:rtl/>
          <w:lang w:bidi="ar-SY"/>
        </w:rPr>
        <w:tab/>
        <w:t>الاضطلاع بأنشطة لبث الوعي في صفوف الفئات المهنية التي تعمل</w:t>
      </w:r>
      <w:r w:rsidR="00AB4FE8">
        <w:rPr>
          <w:rFonts w:hint="eastAsia"/>
          <w:b/>
          <w:bCs/>
          <w:spacing w:val="4"/>
          <w:rtl/>
          <w:lang w:bidi="ar-SY"/>
        </w:rPr>
        <w:t> </w:t>
      </w:r>
      <w:r w:rsidRPr="00AB4FE8">
        <w:rPr>
          <w:rFonts w:hint="cs"/>
          <w:b/>
          <w:bCs/>
          <w:spacing w:val="4"/>
          <w:rtl/>
          <w:lang w:bidi="ar-SY"/>
        </w:rPr>
        <w:t xml:space="preserve">من أجل الأطفال ومعهم، </w:t>
      </w:r>
      <w:r w:rsidR="00942E78" w:rsidRPr="00AB4FE8">
        <w:rPr>
          <w:rFonts w:hint="cs"/>
          <w:b/>
          <w:bCs/>
          <w:spacing w:val="4"/>
          <w:rtl/>
          <w:lang w:bidi="ar-SY"/>
        </w:rPr>
        <w:t>و</w:t>
      </w:r>
      <w:r w:rsidRPr="00AB4FE8">
        <w:rPr>
          <w:rFonts w:hint="cs"/>
          <w:b/>
          <w:bCs/>
          <w:spacing w:val="4"/>
          <w:rtl/>
          <w:lang w:bidi="ar-SY"/>
        </w:rPr>
        <w:t xml:space="preserve">من </w:t>
      </w:r>
      <w:r w:rsidR="00942E78" w:rsidRPr="00AB4FE8">
        <w:rPr>
          <w:rFonts w:hint="cs"/>
          <w:b/>
          <w:bCs/>
          <w:spacing w:val="4"/>
          <w:rtl/>
          <w:lang w:bidi="ar-SY"/>
        </w:rPr>
        <w:t xml:space="preserve">ضمنها </w:t>
      </w:r>
      <w:r w:rsidRPr="00AB4FE8">
        <w:rPr>
          <w:rFonts w:hint="cs"/>
          <w:b/>
          <w:bCs/>
          <w:spacing w:val="4"/>
          <w:rtl/>
          <w:lang w:bidi="ar-SY"/>
        </w:rPr>
        <w:t>المعلمون والموظفون القائمون بإنفاذ</w:t>
      </w:r>
      <w:r w:rsidR="00AB4FE8">
        <w:rPr>
          <w:rFonts w:hint="eastAsia"/>
          <w:b/>
          <w:bCs/>
          <w:spacing w:val="4"/>
          <w:rtl/>
          <w:lang w:bidi="ar-SY"/>
        </w:rPr>
        <w:t> </w:t>
      </w:r>
      <w:r w:rsidRPr="00AB4FE8">
        <w:rPr>
          <w:rFonts w:hint="cs"/>
          <w:b/>
          <w:bCs/>
          <w:spacing w:val="4"/>
          <w:rtl/>
          <w:lang w:bidi="ar-SY"/>
        </w:rPr>
        <w:t xml:space="preserve">القانون، والعاملون الصحيون، والعاملون الاجتماعيون، والعاملون في مؤسسات رعاية الطفل والجمهور العام، بهدف مكافحة وصم الأطفال ضحايا الاستغلال والاعتداء الجنسيين. </w:t>
      </w:r>
    </w:p>
    <w:p w:rsidR="00C85295" w:rsidRPr="003316BD" w:rsidRDefault="00942E78" w:rsidP="00942E78">
      <w:pPr>
        <w:pStyle w:val="H1GA"/>
        <w:rPr>
          <w:rFonts w:hint="cs"/>
          <w:rtl/>
          <w:lang w:bidi="ar-SY"/>
        </w:rPr>
      </w:pPr>
      <w:r>
        <w:rPr>
          <w:rFonts w:hint="cs"/>
          <w:rtl/>
          <w:lang w:bidi="ar-SY"/>
        </w:rPr>
        <w:tab/>
      </w:r>
      <w:r w:rsidR="00C85295" w:rsidRPr="003316BD">
        <w:rPr>
          <w:rFonts w:hint="cs"/>
          <w:rtl/>
          <w:lang w:bidi="ar-SY"/>
        </w:rPr>
        <w:t>هاء-</w:t>
      </w:r>
      <w:r w:rsidR="00C85295" w:rsidRPr="003316BD">
        <w:rPr>
          <w:rFonts w:hint="cs"/>
          <w:rtl/>
          <w:lang w:bidi="ar-SY"/>
        </w:rPr>
        <w:tab/>
        <w:t xml:space="preserve">البيئة الأسرية والرعاية البديلة (المواد </w:t>
      </w:r>
      <w:r>
        <w:rPr>
          <w:rFonts w:hint="cs"/>
          <w:rtl/>
          <w:lang w:bidi="ar-SY"/>
        </w:rPr>
        <w:t xml:space="preserve">5 </w:t>
      </w:r>
      <w:r w:rsidR="00C85295" w:rsidRPr="003316BD">
        <w:rPr>
          <w:rFonts w:hint="cs"/>
          <w:rtl/>
          <w:lang w:bidi="ar-SY"/>
        </w:rPr>
        <w:t>ومن 9 إلى 11 والفقرتان 1 و2 من المادة 18، والمواد 20 و21 و25 والفقرة 4 من المادة 27)</w:t>
      </w:r>
    </w:p>
    <w:p w:rsidR="00C85295" w:rsidRPr="003316BD" w:rsidRDefault="00942E78" w:rsidP="00942E78">
      <w:pPr>
        <w:pStyle w:val="H23GA"/>
        <w:rPr>
          <w:rFonts w:hint="cs"/>
          <w:rtl/>
          <w:lang w:bidi="ar-SY"/>
        </w:rPr>
      </w:pPr>
      <w:r>
        <w:rPr>
          <w:rFonts w:hint="cs"/>
          <w:rtl/>
          <w:lang w:bidi="ar-SY"/>
        </w:rPr>
        <w:tab/>
      </w:r>
      <w:r>
        <w:rPr>
          <w:rFonts w:hint="cs"/>
          <w:rtl/>
          <w:lang w:bidi="ar-SY"/>
        </w:rPr>
        <w:tab/>
      </w:r>
      <w:r w:rsidR="00C85295" w:rsidRPr="003316BD">
        <w:rPr>
          <w:rFonts w:hint="cs"/>
          <w:rtl/>
          <w:lang w:bidi="ar-SY"/>
        </w:rPr>
        <w:t>البيئة الأسرية</w:t>
      </w:r>
    </w:p>
    <w:p w:rsidR="00C85295" w:rsidRPr="003316BD" w:rsidRDefault="00C85295" w:rsidP="00942E78">
      <w:pPr>
        <w:pStyle w:val="SingleTxtGA"/>
        <w:rPr>
          <w:rFonts w:hint="cs"/>
          <w:rtl/>
          <w:lang w:bidi="ar-SY"/>
        </w:rPr>
      </w:pPr>
      <w:r w:rsidRPr="003316BD">
        <w:rPr>
          <w:rFonts w:hint="cs"/>
          <w:rtl/>
          <w:lang w:bidi="ar-SY"/>
        </w:rPr>
        <w:t>35-</w:t>
      </w:r>
      <w:r w:rsidRPr="003316BD">
        <w:rPr>
          <w:rFonts w:hint="cs"/>
          <w:rtl/>
          <w:lang w:bidi="ar-SY"/>
        </w:rPr>
        <w:tab/>
      </w:r>
      <w:r w:rsidR="00942E78">
        <w:rPr>
          <w:rFonts w:hint="cs"/>
          <w:rtl/>
          <w:lang w:bidi="ar-SY"/>
        </w:rPr>
        <w:t xml:space="preserve">ترى </w:t>
      </w:r>
      <w:r w:rsidRPr="003316BD">
        <w:rPr>
          <w:rFonts w:hint="cs"/>
          <w:rtl/>
          <w:lang w:bidi="ar-SY"/>
        </w:rPr>
        <w:t xml:space="preserve">اللجنة أن الالتزام القانوني الذي تعهدت به الدولة الطرف لتقديم الدعم إلى الأسر </w:t>
      </w:r>
      <w:r w:rsidR="00942E78">
        <w:rPr>
          <w:rFonts w:hint="cs"/>
          <w:rtl/>
          <w:lang w:bidi="ar-SY"/>
        </w:rPr>
        <w:t>الضعيفة الحال</w:t>
      </w:r>
      <w:r w:rsidRPr="003316BD">
        <w:rPr>
          <w:rFonts w:hint="cs"/>
          <w:rtl/>
          <w:lang w:bidi="ar-SY"/>
        </w:rPr>
        <w:t xml:space="preserve">، هو خطوة إيجابية، </w:t>
      </w:r>
      <w:r w:rsidR="00942E78">
        <w:rPr>
          <w:rFonts w:hint="cs"/>
          <w:rtl/>
          <w:lang w:bidi="ar-SY"/>
        </w:rPr>
        <w:t xml:space="preserve">إلا إنها </w:t>
      </w:r>
      <w:r w:rsidRPr="003316BD">
        <w:rPr>
          <w:rFonts w:hint="cs"/>
          <w:rtl/>
          <w:lang w:bidi="ar-SY"/>
        </w:rPr>
        <w:t xml:space="preserve">تشعر بالقلق لأن خدمات الدعم المقدم إلى الأسر التي </w:t>
      </w:r>
      <w:r w:rsidR="00942E78">
        <w:rPr>
          <w:rFonts w:hint="cs"/>
          <w:rtl/>
          <w:lang w:bidi="ar-SY"/>
        </w:rPr>
        <w:t xml:space="preserve">يمكن أن تفقد </w:t>
      </w:r>
      <w:r w:rsidRPr="003316BD">
        <w:rPr>
          <w:rFonts w:hint="cs"/>
          <w:rtl/>
          <w:lang w:bidi="ar-SY"/>
        </w:rPr>
        <w:t xml:space="preserve">مسؤوليتها الأبوية لا تزال غير كافية. ويساور اللجنة القلق أيضاً إزاء </w:t>
      </w:r>
      <w:r w:rsidR="00942E78">
        <w:rPr>
          <w:rFonts w:hint="cs"/>
          <w:rtl/>
          <w:lang w:bidi="ar-SY"/>
        </w:rPr>
        <w:t xml:space="preserve">عدم وجود </w:t>
      </w:r>
      <w:r w:rsidRPr="003316BD">
        <w:rPr>
          <w:rFonts w:hint="cs"/>
          <w:rtl/>
          <w:lang w:bidi="ar-SY"/>
        </w:rPr>
        <w:t xml:space="preserve">استراتيجية شاملة للتصدي لقضايا من قبيل العنف المنزلي والصحة العقلية والإدمان على المخدرات والفقر بهدف منع فصل الأطفال عن بيئتهم الأسرية. </w:t>
      </w:r>
    </w:p>
    <w:p w:rsidR="00C85295" w:rsidRPr="00E36C34" w:rsidRDefault="00C85295" w:rsidP="00942E78">
      <w:pPr>
        <w:pStyle w:val="SingleTxtGA"/>
        <w:rPr>
          <w:rFonts w:hint="cs"/>
          <w:b/>
          <w:bCs/>
          <w:rtl/>
          <w:lang w:bidi="ar-SY"/>
        </w:rPr>
      </w:pPr>
      <w:r w:rsidRPr="003316BD">
        <w:rPr>
          <w:rFonts w:hint="cs"/>
          <w:rtl/>
          <w:lang w:bidi="ar-SY"/>
        </w:rPr>
        <w:t>36-</w:t>
      </w:r>
      <w:r w:rsidRPr="003316BD">
        <w:rPr>
          <w:rFonts w:hint="cs"/>
          <w:rtl/>
          <w:lang w:bidi="ar-SY"/>
        </w:rPr>
        <w:tab/>
      </w:r>
      <w:r w:rsidRPr="00E36C34">
        <w:rPr>
          <w:rFonts w:hint="cs"/>
          <w:b/>
          <w:bCs/>
          <w:rtl/>
          <w:lang w:bidi="ar-SY"/>
        </w:rPr>
        <w:t xml:space="preserve">توصي اللجنة الدولة الطرف بتعزيز خدمات الدعم المقدمة إلى الأسر المحرومة والمهمشة، بما في ذلك تقديم الدعم المالي والنفسي لمساعدة الوالدين للاضطلاع بمسؤوليتهما لتربية ونمو أطفالهما. وتوصي اللجنة الدولة الطرف أيضاً بوضع استراتيجية شاملة ترمي إلى دعم الأسر </w:t>
      </w:r>
      <w:r w:rsidR="00942E78" w:rsidRPr="00E36C34">
        <w:rPr>
          <w:rFonts w:hint="cs"/>
          <w:b/>
          <w:bCs/>
          <w:rtl/>
          <w:lang w:bidi="ar-SY"/>
        </w:rPr>
        <w:t xml:space="preserve">وتعزيز </w:t>
      </w:r>
      <w:r w:rsidRPr="00E36C34">
        <w:rPr>
          <w:rFonts w:hint="cs"/>
          <w:b/>
          <w:bCs/>
          <w:rtl/>
          <w:lang w:bidi="ar-SY"/>
        </w:rPr>
        <w:t xml:space="preserve">نظامها </w:t>
      </w:r>
      <w:r w:rsidR="00942E78" w:rsidRPr="00E36C34">
        <w:rPr>
          <w:rFonts w:hint="cs"/>
          <w:b/>
          <w:bCs/>
          <w:rtl/>
          <w:lang w:bidi="ar-SY"/>
        </w:rPr>
        <w:t xml:space="preserve">الخاص بالرعاية </w:t>
      </w:r>
      <w:r w:rsidRPr="00E36C34">
        <w:rPr>
          <w:rFonts w:hint="cs"/>
          <w:b/>
          <w:bCs/>
          <w:rtl/>
          <w:lang w:bidi="ar-SY"/>
        </w:rPr>
        <w:t>من خلال تضمينه منظوراً يتعلق بحقوق الطفل.</w:t>
      </w:r>
    </w:p>
    <w:p w:rsidR="00C85295" w:rsidRPr="003316BD" w:rsidRDefault="00942E78" w:rsidP="00942E78">
      <w:pPr>
        <w:pStyle w:val="H23GA"/>
        <w:rPr>
          <w:rFonts w:hint="cs"/>
          <w:rtl/>
          <w:lang w:bidi="ar-SY"/>
        </w:rPr>
      </w:pPr>
      <w:r>
        <w:rPr>
          <w:rFonts w:hint="cs"/>
          <w:rtl/>
          <w:lang w:bidi="ar-SY"/>
        </w:rPr>
        <w:tab/>
      </w:r>
      <w:r>
        <w:rPr>
          <w:rFonts w:hint="cs"/>
          <w:rtl/>
          <w:lang w:bidi="ar-SY"/>
        </w:rPr>
        <w:tab/>
      </w:r>
      <w:r w:rsidR="00C85295" w:rsidRPr="003316BD">
        <w:rPr>
          <w:rFonts w:hint="cs"/>
          <w:rtl/>
          <w:lang w:bidi="ar-SY"/>
        </w:rPr>
        <w:t>الأطفال المحرومون من الوسط الأسري</w:t>
      </w:r>
    </w:p>
    <w:p w:rsidR="00C85295" w:rsidRPr="003316BD" w:rsidRDefault="00C85295" w:rsidP="00942E78">
      <w:pPr>
        <w:pStyle w:val="SingleTxtGA"/>
        <w:rPr>
          <w:rFonts w:hint="cs"/>
          <w:rtl/>
          <w:lang w:bidi="ar-SY"/>
        </w:rPr>
      </w:pPr>
      <w:r w:rsidRPr="003316BD">
        <w:rPr>
          <w:rFonts w:hint="cs"/>
          <w:rtl/>
          <w:lang w:bidi="ar-SY"/>
        </w:rPr>
        <w:t>37-</w:t>
      </w:r>
      <w:r w:rsidRPr="003316BD">
        <w:rPr>
          <w:rFonts w:hint="cs"/>
          <w:rtl/>
          <w:lang w:bidi="ar-SY"/>
        </w:rPr>
        <w:tab/>
        <w:t>فيما ترحب اللجنة بالجهود التي تبذلها الدولة الطرف لتقديم بدائل للأطفال المحرومين من البيئة العادية تقوم على الأسرة والمجتمع، لا تزال</w:t>
      </w:r>
      <w:r w:rsidR="00B95C7E">
        <w:rPr>
          <w:rFonts w:hint="cs"/>
          <w:rtl/>
          <w:lang w:bidi="ar-SY"/>
        </w:rPr>
        <w:t xml:space="preserve"> </w:t>
      </w:r>
      <w:r w:rsidRPr="003316BD">
        <w:rPr>
          <w:rFonts w:hint="cs"/>
          <w:rtl/>
          <w:lang w:bidi="ar-SY"/>
        </w:rPr>
        <w:t xml:space="preserve">تشعر بالقلق إزاء العدد الكبير للأطفال </w:t>
      </w:r>
      <w:r>
        <w:rPr>
          <w:rFonts w:hint="cs"/>
          <w:rtl/>
          <w:lang w:bidi="ar-SY"/>
        </w:rPr>
        <w:lastRenderedPageBreak/>
        <w:t>المودعين</w:t>
      </w:r>
      <w:r w:rsidRPr="003316BD">
        <w:rPr>
          <w:rFonts w:hint="cs"/>
          <w:rtl/>
          <w:lang w:bidi="ar-SY"/>
        </w:rPr>
        <w:t xml:space="preserve"> في مؤسسات الرعاية طوال </w:t>
      </w:r>
      <w:r w:rsidR="00942E78">
        <w:rPr>
          <w:rFonts w:hint="cs"/>
          <w:rtl/>
          <w:lang w:bidi="ar-SY"/>
        </w:rPr>
        <w:t>النهار</w:t>
      </w:r>
      <w:r w:rsidRPr="003316BD">
        <w:rPr>
          <w:rFonts w:hint="cs"/>
          <w:rtl/>
          <w:lang w:bidi="ar-SY"/>
        </w:rPr>
        <w:t xml:space="preserve">، وإزاء عدم إيداع </w:t>
      </w:r>
      <w:r w:rsidR="00942E78">
        <w:rPr>
          <w:rFonts w:hint="cs"/>
          <w:rtl/>
          <w:lang w:bidi="ar-SY"/>
        </w:rPr>
        <w:t xml:space="preserve">الأخوة </w:t>
      </w:r>
      <w:r w:rsidRPr="003316BD">
        <w:rPr>
          <w:rFonts w:hint="cs"/>
          <w:rtl/>
          <w:lang w:bidi="ar-SY"/>
        </w:rPr>
        <w:t xml:space="preserve">والأخوات في نفس المؤسسة. وعلى الرغم من التدابير التي اعتمدتها الدولة الطرف لإخراج أولئك الأطفال من مؤسسات الرعاية و/أو إعادة شمل أولئك الأطفال بأسرهم الطبيعية، لا تزال اللجنة تشعر بالقلق إزاء الأثر المحدود لهذه التدابير. وتلاحظ اللجنة أيضاً مع القلق </w:t>
      </w:r>
      <w:r w:rsidR="00942E78">
        <w:rPr>
          <w:rFonts w:hint="cs"/>
          <w:rtl/>
          <w:lang w:bidi="ar-SY"/>
        </w:rPr>
        <w:t xml:space="preserve">عدم وجود </w:t>
      </w:r>
      <w:r w:rsidRPr="003316BD">
        <w:rPr>
          <w:rFonts w:hint="cs"/>
          <w:rtl/>
          <w:lang w:bidi="ar-SY"/>
        </w:rPr>
        <w:t>آلية مناسبة لرصد إيداع الأطفال في الأسر الحاضنة ومؤسسات الرعاية.</w:t>
      </w:r>
    </w:p>
    <w:p w:rsidR="00C85295" w:rsidRPr="00E36C34" w:rsidRDefault="00C85295" w:rsidP="005615E1">
      <w:pPr>
        <w:pStyle w:val="SingleTxtGA"/>
        <w:rPr>
          <w:rFonts w:hint="cs"/>
          <w:b/>
          <w:bCs/>
          <w:rtl/>
          <w:lang w:bidi="ar-SY"/>
        </w:rPr>
      </w:pPr>
      <w:r w:rsidRPr="003316BD">
        <w:rPr>
          <w:rFonts w:hint="cs"/>
          <w:rtl/>
          <w:lang w:bidi="ar-SY"/>
        </w:rPr>
        <w:t>38-</w:t>
      </w:r>
      <w:r w:rsidRPr="003316BD">
        <w:rPr>
          <w:rFonts w:hint="cs"/>
          <w:rtl/>
          <w:lang w:bidi="ar-SY"/>
        </w:rPr>
        <w:tab/>
      </w:r>
      <w:r w:rsidRPr="00E36C34">
        <w:rPr>
          <w:rFonts w:hint="cs"/>
          <w:b/>
          <w:bCs/>
          <w:rtl/>
          <w:lang w:bidi="ar-SY"/>
        </w:rPr>
        <w:t xml:space="preserve">وإذ توجه اللجنة انتباه الدولة الطرف إلى المبادئ التوجيهية للرعاية البديلة للأطفال (قرار الجمعية العامة </w:t>
      </w:r>
      <w:r w:rsidR="005615E1" w:rsidRPr="00E36C34">
        <w:rPr>
          <w:rFonts w:hint="cs"/>
          <w:b/>
          <w:bCs/>
          <w:rtl/>
          <w:lang w:bidi="ar-SY"/>
        </w:rPr>
        <w:t>64</w:t>
      </w:r>
      <w:r w:rsidRPr="00E36C34">
        <w:rPr>
          <w:rFonts w:hint="cs"/>
          <w:b/>
          <w:bCs/>
          <w:rtl/>
          <w:lang w:bidi="ar-SY"/>
        </w:rPr>
        <w:t>/</w:t>
      </w:r>
      <w:r w:rsidR="005615E1" w:rsidRPr="00E36C34">
        <w:rPr>
          <w:rFonts w:hint="cs"/>
          <w:b/>
          <w:bCs/>
          <w:rtl/>
          <w:lang w:bidi="ar-SY"/>
        </w:rPr>
        <w:t>142</w:t>
      </w:r>
      <w:r w:rsidRPr="00E36C34">
        <w:rPr>
          <w:rFonts w:hint="cs"/>
          <w:b/>
          <w:bCs/>
          <w:rtl/>
          <w:lang w:bidi="ar-SY"/>
        </w:rPr>
        <w:t>، المرفق)، فإنها توصي بأن تتخذ الدولة الطرف ما يلي:</w:t>
      </w:r>
    </w:p>
    <w:p w:rsidR="00C85295" w:rsidRPr="00E36C34" w:rsidRDefault="00C85295" w:rsidP="00942E78">
      <w:pPr>
        <w:pStyle w:val="SingleTxtGA"/>
        <w:rPr>
          <w:rFonts w:hint="cs"/>
          <w:b/>
          <w:bCs/>
          <w:rtl/>
          <w:lang w:bidi="ar-SY"/>
        </w:rPr>
      </w:pPr>
      <w:r w:rsidRPr="00E36C34">
        <w:rPr>
          <w:b/>
          <w:bCs/>
          <w:rtl/>
          <w:lang w:bidi="ar-SY"/>
        </w:rPr>
        <w:tab/>
      </w:r>
      <w:r w:rsidRPr="00E36C34">
        <w:rPr>
          <w:rFonts w:hint="cs"/>
          <w:b/>
          <w:bCs/>
          <w:rtl/>
          <w:lang w:bidi="ar-SY"/>
        </w:rPr>
        <w:t>(أ)</w:t>
      </w:r>
      <w:r w:rsidRPr="00E36C34">
        <w:rPr>
          <w:rFonts w:hint="cs"/>
          <w:b/>
          <w:bCs/>
          <w:rtl/>
          <w:lang w:bidi="ar-SY"/>
        </w:rPr>
        <w:tab/>
        <w:t>مواصلة دعم نظام الأسرة البديلة للأطفال الذين لا يستطيعون البقاء مع أسرهم، بهدف الحد من إيداع الأطفال في مؤسسات؛</w:t>
      </w:r>
    </w:p>
    <w:p w:rsidR="00C85295" w:rsidRPr="00E36C34" w:rsidRDefault="00C85295" w:rsidP="00942E78">
      <w:pPr>
        <w:pStyle w:val="SingleTxtGA"/>
        <w:rPr>
          <w:rFonts w:hint="cs"/>
          <w:b/>
          <w:bCs/>
          <w:rtl/>
          <w:lang w:bidi="ar-SY"/>
        </w:rPr>
      </w:pPr>
      <w:r w:rsidRPr="00E36C34">
        <w:rPr>
          <w:rFonts w:hint="cs"/>
          <w:b/>
          <w:bCs/>
          <w:rtl/>
          <w:lang w:bidi="ar-SY"/>
        </w:rPr>
        <w:tab/>
        <w:t>(ب)</w:t>
      </w:r>
      <w:r w:rsidRPr="00E36C34">
        <w:rPr>
          <w:rFonts w:hint="cs"/>
          <w:b/>
          <w:bCs/>
          <w:rtl/>
          <w:lang w:bidi="ar-SY"/>
        </w:rPr>
        <w:tab/>
        <w:t xml:space="preserve">وضع ضمانات مناسبة ومعايير واضحة استناداً إلى مصالح الطفل الفضلى من أجل تحديد ما إذا كان ينبغي أم لا إيداع الطفل في مؤسسات الرعاية البديلة؛ </w:t>
      </w:r>
    </w:p>
    <w:p w:rsidR="00C85295" w:rsidRPr="00AB4FE8" w:rsidRDefault="00C85295" w:rsidP="00942E78">
      <w:pPr>
        <w:pStyle w:val="SingleTxtGA"/>
        <w:rPr>
          <w:rFonts w:hint="cs"/>
          <w:b/>
          <w:bCs/>
          <w:spacing w:val="4"/>
          <w:rtl/>
          <w:lang w:bidi="ar-SY"/>
        </w:rPr>
      </w:pPr>
      <w:r w:rsidRPr="00AB4FE8">
        <w:rPr>
          <w:b/>
          <w:bCs/>
          <w:spacing w:val="4"/>
          <w:rtl/>
          <w:lang w:bidi="ar-SY"/>
        </w:rPr>
        <w:tab/>
      </w:r>
      <w:r w:rsidRPr="00AB4FE8">
        <w:rPr>
          <w:rFonts w:hint="cs"/>
          <w:b/>
          <w:bCs/>
          <w:spacing w:val="4"/>
          <w:rtl/>
          <w:lang w:bidi="ar-SY"/>
        </w:rPr>
        <w:t>(ج)</w:t>
      </w:r>
      <w:r w:rsidRPr="00AB4FE8">
        <w:rPr>
          <w:rFonts w:hint="cs"/>
          <w:b/>
          <w:bCs/>
          <w:spacing w:val="4"/>
          <w:rtl/>
          <w:lang w:bidi="ar-SY"/>
        </w:rPr>
        <w:tab/>
        <w:t xml:space="preserve">ضمان إجراء استعراض دوري للقرارات المتعلقة بإيداع الأطفال </w:t>
      </w:r>
      <w:r w:rsidR="00942E78" w:rsidRPr="00AB4FE8">
        <w:rPr>
          <w:rFonts w:hint="cs"/>
          <w:b/>
          <w:bCs/>
          <w:spacing w:val="4"/>
          <w:rtl/>
          <w:lang w:bidi="ar-SY"/>
        </w:rPr>
        <w:t xml:space="preserve">لدى </w:t>
      </w:r>
      <w:r w:rsidRPr="00AB4FE8">
        <w:rPr>
          <w:rFonts w:hint="cs"/>
          <w:b/>
          <w:bCs/>
          <w:spacing w:val="4"/>
          <w:rtl/>
          <w:lang w:bidi="ar-SY"/>
        </w:rPr>
        <w:t>الأسر الحاضنة و</w:t>
      </w:r>
      <w:r w:rsidR="00942E78" w:rsidRPr="00AB4FE8">
        <w:rPr>
          <w:rFonts w:hint="cs"/>
          <w:b/>
          <w:bCs/>
          <w:spacing w:val="4"/>
          <w:rtl/>
          <w:lang w:bidi="ar-SY"/>
        </w:rPr>
        <w:t xml:space="preserve">في </w:t>
      </w:r>
      <w:r w:rsidRPr="00AB4FE8">
        <w:rPr>
          <w:rFonts w:hint="cs"/>
          <w:b/>
          <w:bCs/>
          <w:spacing w:val="4"/>
          <w:rtl/>
          <w:lang w:bidi="ar-SY"/>
        </w:rPr>
        <w:t>المؤسسات، ورصد نوعية الرعاية المقدمة فيها، بما في ذلك من خلال توفير قنوات متيسرة للإبلاغ عن حالات إساءة معاملة الأطفال ورصدها وإنصاف ضحاياها؛</w:t>
      </w:r>
    </w:p>
    <w:p w:rsidR="00C85295" w:rsidRPr="00E36C34" w:rsidRDefault="00C85295" w:rsidP="00942E78">
      <w:pPr>
        <w:pStyle w:val="SingleTxtGA"/>
        <w:rPr>
          <w:rFonts w:hint="cs"/>
          <w:b/>
          <w:bCs/>
          <w:rtl/>
          <w:lang w:bidi="ar-SY"/>
        </w:rPr>
      </w:pPr>
      <w:r w:rsidRPr="00E36C34">
        <w:rPr>
          <w:rFonts w:hint="cs"/>
          <w:b/>
          <w:bCs/>
          <w:rtl/>
          <w:lang w:bidi="ar-SY"/>
        </w:rPr>
        <w:tab/>
        <w:t>(د)</w:t>
      </w:r>
      <w:r w:rsidRPr="00E36C34">
        <w:rPr>
          <w:rFonts w:hint="cs"/>
          <w:b/>
          <w:bCs/>
          <w:rtl/>
          <w:lang w:bidi="ar-SY"/>
        </w:rPr>
        <w:tab/>
        <w:t>ضمان تخصيص الموارد البشرية والتقنية والمالية الكافية لمراكز الرعاية البديلة ولخدمات حماية الأطفال ذات الصلة، من أجل تيسير إعادة تأهيل الأطفال المودعين في هذه المؤسسات وإعادة إدماجهم اجتماعياً؛</w:t>
      </w:r>
    </w:p>
    <w:p w:rsidR="00C85295" w:rsidRPr="00E36C34" w:rsidRDefault="00C85295" w:rsidP="00942E78">
      <w:pPr>
        <w:pStyle w:val="SingleTxtGA"/>
        <w:rPr>
          <w:rFonts w:hint="cs"/>
          <w:b/>
          <w:bCs/>
          <w:rtl/>
          <w:lang w:bidi="ar-SY"/>
        </w:rPr>
      </w:pPr>
      <w:r w:rsidRPr="00E36C34">
        <w:rPr>
          <w:rFonts w:hint="cs"/>
          <w:b/>
          <w:bCs/>
          <w:rtl/>
          <w:lang w:bidi="ar-SY"/>
        </w:rPr>
        <w:tab/>
        <w:t>(ه)</w:t>
      </w:r>
      <w:r w:rsidRPr="00E36C34">
        <w:rPr>
          <w:rFonts w:hint="cs"/>
          <w:b/>
          <w:bCs/>
          <w:rtl/>
          <w:lang w:bidi="ar-SY"/>
        </w:rPr>
        <w:tab/>
        <w:t xml:space="preserve">تكثيف جهودها لتنفيذ التدابير </w:t>
      </w:r>
      <w:r w:rsidR="00942E78" w:rsidRPr="00E36C34">
        <w:rPr>
          <w:rFonts w:hint="cs"/>
          <w:b/>
          <w:bCs/>
          <w:rtl/>
          <w:lang w:bidi="ar-SY"/>
        </w:rPr>
        <w:t xml:space="preserve">الهادفة إلى </w:t>
      </w:r>
      <w:r w:rsidRPr="00E36C34">
        <w:rPr>
          <w:rFonts w:hint="cs"/>
          <w:b/>
          <w:bCs/>
          <w:rtl/>
          <w:lang w:bidi="ar-SY"/>
        </w:rPr>
        <w:t xml:space="preserve">إخراج الأطفال </w:t>
      </w:r>
      <w:r w:rsidR="00942E78" w:rsidRPr="00E36C34">
        <w:rPr>
          <w:rFonts w:hint="cs"/>
          <w:b/>
          <w:bCs/>
          <w:rtl/>
          <w:lang w:bidi="ar-SY"/>
        </w:rPr>
        <w:t xml:space="preserve">المودعين حالياً </w:t>
      </w:r>
      <w:r w:rsidRPr="00E36C34">
        <w:rPr>
          <w:rFonts w:hint="cs"/>
          <w:b/>
          <w:bCs/>
          <w:rtl/>
          <w:lang w:bidi="ar-SY"/>
        </w:rPr>
        <w:t>في مؤسسات منها وضمان إعادة شملهم بأسرهم عندما يكون ذلك ممكناً وبشكل يراعي المصالح الفضلى للطفل.</w:t>
      </w:r>
    </w:p>
    <w:p w:rsidR="00C85295" w:rsidRPr="003316BD" w:rsidRDefault="00942E78" w:rsidP="00942E78">
      <w:pPr>
        <w:pStyle w:val="H23GA"/>
        <w:rPr>
          <w:rFonts w:hint="cs"/>
          <w:rtl/>
          <w:lang w:bidi="ar-SY"/>
        </w:rPr>
      </w:pPr>
      <w:r>
        <w:rPr>
          <w:rFonts w:hint="cs"/>
          <w:rtl/>
          <w:lang w:bidi="ar-SY"/>
        </w:rPr>
        <w:tab/>
      </w:r>
      <w:r>
        <w:rPr>
          <w:rFonts w:hint="cs"/>
          <w:rtl/>
          <w:lang w:bidi="ar-SY"/>
        </w:rPr>
        <w:tab/>
      </w:r>
      <w:r w:rsidR="00C85295" w:rsidRPr="003316BD">
        <w:rPr>
          <w:rFonts w:hint="cs"/>
          <w:rtl/>
          <w:lang w:bidi="ar-SY"/>
        </w:rPr>
        <w:t>التبني</w:t>
      </w:r>
    </w:p>
    <w:p w:rsidR="00C85295" w:rsidRPr="00AB4FE8" w:rsidRDefault="00C85295" w:rsidP="00942E78">
      <w:pPr>
        <w:pStyle w:val="SingleTxtGA"/>
        <w:rPr>
          <w:rFonts w:hint="cs"/>
          <w:spacing w:val="-6"/>
          <w:rtl/>
          <w:lang w:bidi="ar-SY"/>
        </w:rPr>
      </w:pPr>
      <w:r w:rsidRPr="00AB4FE8">
        <w:rPr>
          <w:rFonts w:hint="cs"/>
          <w:spacing w:val="-6"/>
          <w:rtl/>
          <w:lang w:bidi="ar-SY"/>
        </w:rPr>
        <w:t>39-</w:t>
      </w:r>
      <w:r w:rsidRPr="00AB4FE8">
        <w:rPr>
          <w:rFonts w:hint="cs"/>
          <w:spacing w:val="-6"/>
          <w:rtl/>
          <w:lang w:bidi="ar-SY"/>
        </w:rPr>
        <w:tab/>
        <w:t>فيما ترحب اللجنة بالتعديلات القانونية المتعلقة بعملية التبني، لا تزال تشعر بالقلق إزاء الإجراءات المطولة للتبني</w:t>
      </w:r>
      <w:r w:rsidR="00942E78" w:rsidRPr="00AB4FE8">
        <w:rPr>
          <w:rFonts w:hint="cs"/>
          <w:spacing w:val="-6"/>
          <w:rtl/>
          <w:lang w:bidi="ar-SY"/>
        </w:rPr>
        <w:t>،</w:t>
      </w:r>
      <w:r w:rsidRPr="00AB4FE8">
        <w:rPr>
          <w:rFonts w:hint="cs"/>
          <w:spacing w:val="-6"/>
          <w:rtl/>
          <w:lang w:bidi="ar-SY"/>
        </w:rPr>
        <w:t xml:space="preserve"> ولا سيما بسبب </w:t>
      </w:r>
      <w:r w:rsidR="00942E78" w:rsidRPr="00AB4FE8">
        <w:rPr>
          <w:rFonts w:hint="cs"/>
          <w:spacing w:val="-6"/>
          <w:rtl/>
          <w:lang w:bidi="ar-SY"/>
        </w:rPr>
        <w:t xml:space="preserve">الافتقار إلى </w:t>
      </w:r>
      <w:r w:rsidRPr="00AB4FE8">
        <w:rPr>
          <w:rFonts w:hint="cs"/>
          <w:spacing w:val="-6"/>
          <w:rtl/>
          <w:lang w:bidi="ar-SY"/>
        </w:rPr>
        <w:t>الموظفين التقنيين لإجراء تقييم لطلبات التبني.</w:t>
      </w:r>
    </w:p>
    <w:p w:rsidR="00C85295" w:rsidRPr="00AB4FE8" w:rsidRDefault="00C85295" w:rsidP="00942E78">
      <w:pPr>
        <w:pStyle w:val="SingleTxtGA"/>
        <w:rPr>
          <w:rFonts w:hint="cs"/>
          <w:b/>
          <w:bCs/>
          <w:spacing w:val="-2"/>
          <w:rtl/>
          <w:lang w:bidi="ar-SY"/>
        </w:rPr>
      </w:pPr>
      <w:r w:rsidRPr="00AB4FE8">
        <w:rPr>
          <w:rFonts w:hint="cs"/>
          <w:spacing w:val="-2"/>
          <w:rtl/>
          <w:lang w:bidi="ar-SY"/>
        </w:rPr>
        <w:t>40-</w:t>
      </w:r>
      <w:r w:rsidRPr="00AB4FE8">
        <w:rPr>
          <w:rFonts w:hint="cs"/>
          <w:spacing w:val="-2"/>
          <w:rtl/>
          <w:lang w:bidi="ar-SY"/>
        </w:rPr>
        <w:tab/>
      </w:r>
      <w:r w:rsidRPr="00AB4FE8">
        <w:rPr>
          <w:rFonts w:hint="cs"/>
          <w:b/>
          <w:bCs/>
          <w:spacing w:val="-2"/>
          <w:rtl/>
          <w:lang w:bidi="ar-SY"/>
        </w:rPr>
        <w:t xml:space="preserve">توصي اللجنة الدولة الطرف باعتماد جميع التدابير اللازمة لضمان الانتهاء من </w:t>
      </w:r>
      <w:r w:rsidR="00942E78" w:rsidRPr="00AB4FE8">
        <w:rPr>
          <w:rFonts w:hint="cs"/>
          <w:b/>
          <w:bCs/>
          <w:spacing w:val="-2"/>
          <w:rtl/>
          <w:lang w:bidi="ar-SY"/>
        </w:rPr>
        <w:t xml:space="preserve">إجراءات </w:t>
      </w:r>
      <w:r w:rsidRPr="00AB4FE8">
        <w:rPr>
          <w:rFonts w:hint="cs"/>
          <w:b/>
          <w:bCs/>
          <w:spacing w:val="-2"/>
          <w:rtl/>
          <w:lang w:bidi="ar-SY"/>
        </w:rPr>
        <w:t>التبني في أقصر مدة زمنية ممكنة</w:t>
      </w:r>
      <w:r w:rsidR="00942E78" w:rsidRPr="00AB4FE8">
        <w:rPr>
          <w:rFonts w:hint="cs"/>
          <w:b/>
          <w:bCs/>
          <w:spacing w:val="-2"/>
          <w:rtl/>
          <w:lang w:bidi="ar-SY"/>
        </w:rPr>
        <w:t>،</w:t>
      </w:r>
      <w:r w:rsidRPr="00AB4FE8">
        <w:rPr>
          <w:rFonts w:hint="cs"/>
          <w:b/>
          <w:bCs/>
          <w:spacing w:val="-2"/>
          <w:rtl/>
          <w:lang w:bidi="ar-SY"/>
        </w:rPr>
        <w:t xml:space="preserve"> ولهذا الغرض</w:t>
      </w:r>
      <w:r w:rsidR="00942E78" w:rsidRPr="00AB4FE8">
        <w:rPr>
          <w:rFonts w:hint="cs"/>
          <w:b/>
          <w:bCs/>
          <w:spacing w:val="-2"/>
          <w:rtl/>
          <w:lang w:bidi="ar-SY"/>
        </w:rPr>
        <w:t>،</w:t>
      </w:r>
      <w:r w:rsidRPr="00AB4FE8">
        <w:rPr>
          <w:rFonts w:hint="cs"/>
          <w:b/>
          <w:bCs/>
          <w:spacing w:val="-2"/>
          <w:rtl/>
          <w:lang w:bidi="ar-SY"/>
        </w:rPr>
        <w:t xml:space="preserve"> </w:t>
      </w:r>
      <w:r w:rsidR="00942E78" w:rsidRPr="00AB4FE8">
        <w:rPr>
          <w:rFonts w:hint="cs"/>
          <w:b/>
          <w:bCs/>
          <w:spacing w:val="-2"/>
          <w:rtl/>
          <w:lang w:bidi="ar-SY"/>
        </w:rPr>
        <w:t xml:space="preserve">بأن </w:t>
      </w:r>
      <w:r w:rsidRPr="00AB4FE8">
        <w:rPr>
          <w:rFonts w:hint="cs"/>
          <w:b/>
          <w:bCs/>
          <w:spacing w:val="-2"/>
          <w:rtl/>
          <w:lang w:bidi="ar-SY"/>
        </w:rPr>
        <w:t xml:space="preserve">تكفل تزويد جميع المؤسسات التي تشارك في مثل هذه الإجراءات بما يكفيها من موارد بشرية وتقنية ومالية. </w:t>
      </w:r>
    </w:p>
    <w:p w:rsidR="00C85295" w:rsidRPr="003316BD" w:rsidRDefault="00942E78" w:rsidP="00942E78">
      <w:pPr>
        <w:pStyle w:val="H23GA"/>
        <w:rPr>
          <w:rFonts w:hint="cs"/>
          <w:rtl/>
          <w:lang w:bidi="ar-SY"/>
        </w:rPr>
      </w:pPr>
      <w:r>
        <w:rPr>
          <w:rFonts w:hint="cs"/>
          <w:rtl/>
          <w:lang w:bidi="ar-SY"/>
        </w:rPr>
        <w:lastRenderedPageBreak/>
        <w:tab/>
      </w:r>
      <w:r>
        <w:rPr>
          <w:rFonts w:hint="cs"/>
          <w:rtl/>
          <w:lang w:bidi="ar-SY"/>
        </w:rPr>
        <w:tab/>
      </w:r>
      <w:r w:rsidR="00C85295" w:rsidRPr="003316BD">
        <w:rPr>
          <w:rFonts w:hint="cs"/>
          <w:rtl/>
          <w:lang w:bidi="ar-SY"/>
        </w:rPr>
        <w:t>الأطفال داخل السجون مع أمهاتهم</w:t>
      </w:r>
    </w:p>
    <w:p w:rsidR="00C85295" w:rsidRPr="003316BD" w:rsidRDefault="00C85295" w:rsidP="00776309">
      <w:pPr>
        <w:pStyle w:val="SingleTxtGA"/>
        <w:rPr>
          <w:rFonts w:hint="cs"/>
          <w:rtl/>
          <w:lang w:bidi="ar-SY"/>
        </w:rPr>
      </w:pPr>
      <w:r w:rsidRPr="003316BD">
        <w:rPr>
          <w:rFonts w:hint="cs"/>
          <w:rtl/>
          <w:lang w:bidi="ar-SY"/>
        </w:rPr>
        <w:t>41-</w:t>
      </w:r>
      <w:r w:rsidRPr="003316BD">
        <w:rPr>
          <w:rFonts w:hint="cs"/>
          <w:rtl/>
          <w:lang w:bidi="ar-SY"/>
        </w:rPr>
        <w:tab/>
        <w:t xml:space="preserve">وتشعر اللجنة بالقلق لعدم ملاءمة مرافق السجون للأطفال الذين يعيشون فيها مع أمهاتهم وإزاء عدم تطبيق المادة 8 من القانون 17-897 المتعلق </w:t>
      </w:r>
      <w:r>
        <w:rPr>
          <w:rFonts w:hint="cs"/>
          <w:rtl/>
          <w:lang w:bidi="ar-SY"/>
        </w:rPr>
        <w:t>بالإفراج تحت المراقبة</w:t>
      </w:r>
      <w:r w:rsidR="00776309">
        <w:rPr>
          <w:rFonts w:hint="cs"/>
          <w:rtl/>
          <w:lang w:bidi="ar-SY"/>
        </w:rPr>
        <w:t>،</w:t>
      </w:r>
      <w:r w:rsidRPr="003316BD">
        <w:rPr>
          <w:rFonts w:hint="cs"/>
          <w:rtl/>
          <w:lang w:bidi="ar-SY"/>
        </w:rPr>
        <w:t xml:space="preserve"> الذي يسمح للمرأة المحتجزة أن تودع بدلاً من ذلك في دار احتجاز أثناء الأشهر الثلاث</w:t>
      </w:r>
      <w:r w:rsidR="00776309">
        <w:rPr>
          <w:rFonts w:hint="cs"/>
          <w:rtl/>
          <w:lang w:bidi="ar-SY"/>
        </w:rPr>
        <w:t>ة</w:t>
      </w:r>
      <w:r w:rsidRPr="003316BD">
        <w:rPr>
          <w:rFonts w:hint="cs"/>
          <w:rtl/>
          <w:lang w:bidi="ar-SY"/>
        </w:rPr>
        <w:t xml:space="preserve"> الأخيرة من حملها والأشهر الثلاث</w:t>
      </w:r>
      <w:r w:rsidR="00776309">
        <w:rPr>
          <w:rFonts w:hint="cs"/>
          <w:rtl/>
          <w:lang w:bidi="ar-SY"/>
        </w:rPr>
        <w:t>ة</w:t>
      </w:r>
      <w:r w:rsidRPr="003316BD">
        <w:rPr>
          <w:rFonts w:hint="cs"/>
          <w:rtl/>
          <w:lang w:bidi="ar-SY"/>
        </w:rPr>
        <w:t xml:space="preserve"> الأولى من </w:t>
      </w:r>
      <w:r w:rsidR="00776309">
        <w:rPr>
          <w:rFonts w:hint="cs"/>
          <w:rtl/>
          <w:lang w:bidi="ar-SY"/>
        </w:rPr>
        <w:t xml:space="preserve">فترة </w:t>
      </w:r>
      <w:r w:rsidRPr="003316BD">
        <w:rPr>
          <w:rFonts w:hint="cs"/>
          <w:rtl/>
          <w:lang w:bidi="ar-SY"/>
        </w:rPr>
        <w:t>الرضاعة.</w:t>
      </w:r>
    </w:p>
    <w:p w:rsidR="00C85295" w:rsidRPr="00E36C34" w:rsidRDefault="00C85295" w:rsidP="00776309">
      <w:pPr>
        <w:pStyle w:val="SingleTxtGA"/>
        <w:rPr>
          <w:rFonts w:hint="cs"/>
          <w:b/>
          <w:bCs/>
          <w:rtl/>
          <w:lang w:bidi="ar-SY"/>
        </w:rPr>
      </w:pPr>
      <w:r w:rsidRPr="003316BD">
        <w:rPr>
          <w:rFonts w:hint="cs"/>
          <w:rtl/>
          <w:lang w:bidi="ar-SY"/>
        </w:rPr>
        <w:t>42-</w:t>
      </w:r>
      <w:r w:rsidRPr="003316BD">
        <w:rPr>
          <w:rFonts w:hint="cs"/>
          <w:rtl/>
          <w:lang w:bidi="ar-SY"/>
        </w:rPr>
        <w:tab/>
      </w:r>
      <w:r w:rsidRPr="00E36C34">
        <w:rPr>
          <w:rFonts w:hint="cs"/>
          <w:b/>
          <w:bCs/>
          <w:rtl/>
          <w:lang w:bidi="ar-SY"/>
        </w:rPr>
        <w:t xml:space="preserve">توصي اللجنة الدولة الطرف بشدة </w:t>
      </w:r>
      <w:r w:rsidR="00776309" w:rsidRPr="00E36C34">
        <w:rPr>
          <w:rFonts w:hint="cs"/>
          <w:b/>
          <w:bCs/>
          <w:rtl/>
          <w:lang w:bidi="ar-SY"/>
        </w:rPr>
        <w:t>ب</w:t>
      </w:r>
      <w:r w:rsidRPr="00E36C34">
        <w:rPr>
          <w:rFonts w:hint="cs"/>
          <w:b/>
          <w:bCs/>
          <w:rtl/>
          <w:lang w:bidi="ar-SY"/>
        </w:rPr>
        <w:t>القيام بما يلي:</w:t>
      </w:r>
    </w:p>
    <w:p w:rsidR="00C85295" w:rsidRPr="00E36C34" w:rsidRDefault="00C85295" w:rsidP="00776309">
      <w:pPr>
        <w:pStyle w:val="SingleTxtGA"/>
        <w:rPr>
          <w:rFonts w:hint="cs"/>
          <w:b/>
          <w:bCs/>
          <w:rtl/>
          <w:lang w:bidi="ar-SY"/>
        </w:rPr>
      </w:pPr>
      <w:r w:rsidRPr="00E36C34">
        <w:rPr>
          <w:rFonts w:hint="cs"/>
          <w:b/>
          <w:bCs/>
          <w:rtl/>
          <w:lang w:bidi="ar-SY"/>
        </w:rPr>
        <w:tab/>
        <w:t>(أ)</w:t>
      </w:r>
      <w:r w:rsidRPr="00E36C34">
        <w:rPr>
          <w:rFonts w:hint="cs"/>
          <w:b/>
          <w:bCs/>
          <w:rtl/>
          <w:lang w:bidi="ar-SY"/>
        </w:rPr>
        <w:tab/>
        <w:t xml:space="preserve">اتخاذ خطوات فعالة وقوية تكفل ظروف معيشية مناسبة للأطفال المودعين في السجون مع أمهاتهم، بما في ذلك </w:t>
      </w:r>
      <w:r w:rsidR="00776309" w:rsidRPr="00E36C34">
        <w:rPr>
          <w:rFonts w:hint="cs"/>
          <w:b/>
          <w:bCs/>
          <w:rtl/>
          <w:lang w:bidi="ar-SY"/>
        </w:rPr>
        <w:t xml:space="preserve">الحصول على </w:t>
      </w:r>
      <w:r w:rsidRPr="00E36C34">
        <w:rPr>
          <w:rFonts w:hint="cs"/>
          <w:b/>
          <w:bCs/>
          <w:rtl/>
          <w:lang w:bidi="ar-SY"/>
        </w:rPr>
        <w:t>خدمات الصحة والتعليم؛</w:t>
      </w:r>
    </w:p>
    <w:p w:rsidR="00C85295" w:rsidRPr="00E36C34" w:rsidRDefault="00776309" w:rsidP="00776309">
      <w:pPr>
        <w:pStyle w:val="SingleTxtGA"/>
        <w:rPr>
          <w:rFonts w:hint="cs"/>
          <w:b/>
          <w:bCs/>
          <w:rtl/>
        </w:rPr>
      </w:pPr>
      <w:r w:rsidRPr="00E36C34">
        <w:rPr>
          <w:rFonts w:hint="cs"/>
          <w:b/>
          <w:bCs/>
          <w:rtl/>
        </w:rPr>
        <w:tab/>
      </w:r>
      <w:r w:rsidR="00C85295" w:rsidRPr="00E36C34">
        <w:rPr>
          <w:rFonts w:hint="cs"/>
          <w:b/>
          <w:bCs/>
          <w:rtl/>
        </w:rPr>
        <w:t>(ب)</w:t>
      </w:r>
      <w:r w:rsidR="00C85295" w:rsidRPr="00E36C34">
        <w:rPr>
          <w:rFonts w:hint="cs"/>
          <w:b/>
          <w:bCs/>
          <w:rtl/>
        </w:rPr>
        <w:tab/>
        <w:t>ضمان التنفيذ الفعال للمادة 8 من القانون رقم 17-897 المتعلق بالإفراج تحت المراقبة؛</w:t>
      </w:r>
    </w:p>
    <w:p w:rsidR="00C85295" w:rsidRPr="00E36C34" w:rsidRDefault="00C85295" w:rsidP="00776309">
      <w:pPr>
        <w:pStyle w:val="SingleTxtGA"/>
        <w:rPr>
          <w:rFonts w:hint="cs"/>
          <w:b/>
          <w:bCs/>
          <w:rtl/>
        </w:rPr>
      </w:pPr>
      <w:r w:rsidRPr="00E36C34">
        <w:rPr>
          <w:rFonts w:hint="cs"/>
          <w:b/>
          <w:bCs/>
          <w:rtl/>
        </w:rPr>
        <w:tab/>
        <w:t>(ج)</w:t>
      </w:r>
      <w:r w:rsidRPr="00E36C34">
        <w:rPr>
          <w:rFonts w:hint="cs"/>
          <w:b/>
          <w:bCs/>
          <w:rtl/>
        </w:rPr>
        <w:tab/>
        <w:t>ضمان تطبيق مبدأ المصالح الفضلى للطفل من جانب مهنيين متخصصين في قضايا الأطفال</w:t>
      </w:r>
      <w:r w:rsidR="00776309" w:rsidRPr="00E36C34">
        <w:rPr>
          <w:rFonts w:hint="cs"/>
          <w:b/>
          <w:bCs/>
          <w:rtl/>
        </w:rPr>
        <w:t>،</w:t>
      </w:r>
      <w:r w:rsidRPr="00E36C34">
        <w:rPr>
          <w:rFonts w:hint="cs"/>
          <w:b/>
          <w:bCs/>
          <w:rtl/>
        </w:rPr>
        <w:t xml:space="preserve"> و</w:t>
      </w:r>
      <w:r w:rsidR="00776309" w:rsidRPr="00E36C34">
        <w:rPr>
          <w:rFonts w:hint="cs"/>
          <w:b/>
          <w:bCs/>
          <w:rtl/>
        </w:rPr>
        <w:t xml:space="preserve">ذلك </w:t>
      </w:r>
      <w:r w:rsidRPr="00E36C34">
        <w:rPr>
          <w:rFonts w:hint="cs"/>
          <w:b/>
          <w:bCs/>
          <w:rtl/>
        </w:rPr>
        <w:t xml:space="preserve">قبل </w:t>
      </w:r>
      <w:r w:rsidR="00776309" w:rsidRPr="00E36C34">
        <w:rPr>
          <w:rFonts w:hint="cs"/>
          <w:b/>
          <w:bCs/>
          <w:rtl/>
        </w:rPr>
        <w:t xml:space="preserve">وأثناء </w:t>
      </w:r>
      <w:r w:rsidRPr="00E36C34">
        <w:rPr>
          <w:rFonts w:hint="cs"/>
          <w:b/>
          <w:bCs/>
          <w:rtl/>
        </w:rPr>
        <w:t>بقاء الطفل مع والدته المحتجزة؛</w:t>
      </w:r>
    </w:p>
    <w:p w:rsidR="00C85295" w:rsidRPr="00AB4FE8" w:rsidRDefault="00C85295" w:rsidP="00AD7B7C">
      <w:pPr>
        <w:pStyle w:val="SingleTxtGA"/>
        <w:rPr>
          <w:rFonts w:hint="cs"/>
          <w:b/>
          <w:bCs/>
          <w:spacing w:val="2"/>
          <w:rtl/>
        </w:rPr>
      </w:pPr>
      <w:r w:rsidRPr="00AB4FE8">
        <w:rPr>
          <w:rFonts w:hint="cs"/>
          <w:b/>
          <w:bCs/>
          <w:spacing w:val="2"/>
          <w:rtl/>
        </w:rPr>
        <w:tab/>
        <w:t>(د)</w:t>
      </w:r>
      <w:r w:rsidRPr="00AB4FE8">
        <w:rPr>
          <w:rFonts w:hint="cs"/>
          <w:b/>
          <w:bCs/>
          <w:spacing w:val="2"/>
          <w:rtl/>
        </w:rPr>
        <w:tab/>
        <w:t>التماس المساعدة التقنية من اليونيسيف وغيرها من الشركاء المعنيين في هذا الصدد.</w:t>
      </w:r>
    </w:p>
    <w:p w:rsidR="00C85295" w:rsidRDefault="00C85295" w:rsidP="00AD7B7C">
      <w:pPr>
        <w:pStyle w:val="H1GA"/>
        <w:rPr>
          <w:rFonts w:hint="cs"/>
          <w:rtl/>
        </w:rPr>
      </w:pPr>
      <w:r>
        <w:rPr>
          <w:rFonts w:hint="cs"/>
          <w:rtl/>
        </w:rPr>
        <w:tab/>
        <w:t>واو-</w:t>
      </w:r>
      <w:r>
        <w:rPr>
          <w:rFonts w:hint="cs"/>
          <w:rtl/>
        </w:rPr>
        <w:tab/>
        <w:t>الإعاقة،</w:t>
      </w:r>
      <w:r w:rsidR="00B95C7E">
        <w:rPr>
          <w:rFonts w:hint="cs"/>
          <w:rtl/>
        </w:rPr>
        <w:t xml:space="preserve"> و</w:t>
      </w:r>
      <w:r>
        <w:rPr>
          <w:rFonts w:hint="cs"/>
          <w:rtl/>
        </w:rPr>
        <w:t>الصحة الأساسية والرعاية الاجتماعية (المواد 6 و18 (الفقرة</w:t>
      </w:r>
      <w:r>
        <w:rPr>
          <w:rFonts w:hint="eastAsia"/>
          <w:rtl/>
        </w:rPr>
        <w:t> </w:t>
      </w:r>
      <w:r>
        <w:rPr>
          <w:rFonts w:hint="cs"/>
          <w:rtl/>
        </w:rPr>
        <w:t>3) و23 و24 و26 و27 (الفقرات 1-3) و33 من الاتفاقية)</w:t>
      </w:r>
    </w:p>
    <w:p w:rsidR="00C85295" w:rsidRDefault="00C85295" w:rsidP="00AD7B7C">
      <w:pPr>
        <w:pStyle w:val="H23GA"/>
        <w:rPr>
          <w:rFonts w:hint="cs"/>
          <w:rtl/>
        </w:rPr>
      </w:pPr>
      <w:r>
        <w:rPr>
          <w:rFonts w:hint="cs"/>
          <w:rtl/>
        </w:rPr>
        <w:tab/>
      </w:r>
      <w:r>
        <w:rPr>
          <w:rFonts w:hint="cs"/>
          <w:rtl/>
        </w:rPr>
        <w:tab/>
        <w:t>الأطفال ذوو الإعاقة</w:t>
      </w:r>
    </w:p>
    <w:p w:rsidR="00C85295" w:rsidRDefault="00C85295" w:rsidP="00AD7B7C">
      <w:pPr>
        <w:pStyle w:val="SingleTxtGA"/>
        <w:rPr>
          <w:rFonts w:hint="cs"/>
          <w:rtl/>
        </w:rPr>
      </w:pPr>
      <w:r>
        <w:rPr>
          <w:rFonts w:hint="cs"/>
          <w:rtl/>
        </w:rPr>
        <w:t>43-</w:t>
      </w:r>
      <w:r>
        <w:rPr>
          <w:rFonts w:hint="cs"/>
          <w:rtl/>
        </w:rPr>
        <w:tab/>
        <w:t>فيما تحيط اللجنة علماً بأن خطة العمل للاستراتيجية الوطنية للأطفال والمراهقين للفترة</w:t>
      </w:r>
      <w:r>
        <w:rPr>
          <w:rFonts w:hint="eastAsia"/>
          <w:rtl/>
        </w:rPr>
        <w:t> </w:t>
      </w:r>
      <w:r>
        <w:rPr>
          <w:rFonts w:hint="cs"/>
          <w:rtl/>
        </w:rPr>
        <w:t xml:space="preserve">2010-2015 تتضمن فرعاً يتعلق برعاية الأطفال ذوي الإعاقة وتعليمهم وإدماجهم اجتماعياً، يساورها القلق لأن الدولة الطرف لم تعتمد سياسة شاملة بشأن التعليم الشامل الذي يضم الأطفال ذوي الإعاقة ومشاركتهم في المجتمع. وتأسف اللجنة لأن التمييز ضد الأطفال ذوي الإعاقة لا يزال منتشراً </w:t>
      </w:r>
      <w:r w:rsidR="00AD7B7C">
        <w:rPr>
          <w:rFonts w:hint="cs"/>
          <w:rtl/>
        </w:rPr>
        <w:t xml:space="preserve">على نطاق واسع </w:t>
      </w:r>
      <w:r>
        <w:rPr>
          <w:rFonts w:hint="cs"/>
          <w:rtl/>
        </w:rPr>
        <w:t>في الدولة الطرف.</w:t>
      </w:r>
    </w:p>
    <w:p w:rsidR="00C85295" w:rsidRPr="00E36C34" w:rsidRDefault="00C85295" w:rsidP="00AD7B7C">
      <w:pPr>
        <w:pStyle w:val="SingleTxtGA"/>
        <w:rPr>
          <w:rFonts w:hint="cs"/>
          <w:b/>
          <w:bCs/>
          <w:rtl/>
        </w:rPr>
      </w:pPr>
      <w:r>
        <w:rPr>
          <w:rFonts w:hint="cs"/>
          <w:rtl/>
        </w:rPr>
        <w:t>44-</w:t>
      </w:r>
      <w:r>
        <w:rPr>
          <w:rFonts w:hint="cs"/>
          <w:rtl/>
        </w:rPr>
        <w:tab/>
      </w:r>
      <w:r w:rsidRPr="00E36C34">
        <w:rPr>
          <w:rFonts w:hint="cs"/>
          <w:b/>
          <w:bCs/>
          <w:rtl/>
        </w:rPr>
        <w:t>تحث اللجنة الدولة الطرف، في ضوء المادة 23 من الاتفاقية وتعليقها العام رقم</w:t>
      </w:r>
      <w:r w:rsidRPr="00E36C34">
        <w:rPr>
          <w:rFonts w:hint="eastAsia"/>
          <w:b/>
          <w:bCs/>
          <w:rtl/>
        </w:rPr>
        <w:t> </w:t>
      </w:r>
      <w:r w:rsidRPr="00E36C34">
        <w:rPr>
          <w:rFonts w:hint="cs"/>
          <w:b/>
          <w:bCs/>
          <w:rtl/>
        </w:rPr>
        <w:t>9(2006) بشأن حقوق الأطفال ذوي الإعاقة، على انتهاج نهج يقوم على حقوق الإنسان في التعاطي مع الإعاقة، وتوصيها تحديداً بالآتي:</w:t>
      </w:r>
    </w:p>
    <w:p w:rsidR="00C85295" w:rsidRPr="00E36C34" w:rsidRDefault="00C85295" w:rsidP="00AD7B7C">
      <w:pPr>
        <w:pStyle w:val="SingleTxtGA"/>
        <w:rPr>
          <w:rFonts w:hint="cs"/>
          <w:b/>
          <w:bCs/>
          <w:rtl/>
        </w:rPr>
      </w:pPr>
      <w:r w:rsidRPr="00E36C34">
        <w:rPr>
          <w:rFonts w:hint="cs"/>
          <w:b/>
          <w:bCs/>
          <w:rtl/>
        </w:rPr>
        <w:tab/>
        <w:t>(أ)</w:t>
      </w:r>
      <w:r w:rsidRPr="00E36C34">
        <w:rPr>
          <w:rFonts w:hint="cs"/>
          <w:b/>
          <w:bCs/>
          <w:rtl/>
        </w:rPr>
        <w:tab/>
        <w:t xml:space="preserve">وضع تدابير شاملة للتطوير </w:t>
      </w:r>
      <w:r w:rsidR="00AD7B7C" w:rsidRPr="00E36C34">
        <w:rPr>
          <w:rFonts w:hint="cs"/>
          <w:b/>
          <w:bCs/>
          <w:rtl/>
        </w:rPr>
        <w:t>لتطوير التعليم الشامل للجميع</w:t>
      </w:r>
      <w:r w:rsidRPr="00E36C34">
        <w:rPr>
          <w:rFonts w:hint="cs"/>
          <w:b/>
          <w:bCs/>
          <w:rtl/>
        </w:rPr>
        <w:t>، وضمان إيلائه الأولوية على إيداع الأطفال في مؤسسات وفصول متخصصة؛</w:t>
      </w:r>
    </w:p>
    <w:p w:rsidR="00C85295" w:rsidRPr="00E36C34" w:rsidRDefault="00C85295" w:rsidP="00AD7B7C">
      <w:pPr>
        <w:pStyle w:val="SingleTxtGA"/>
        <w:rPr>
          <w:rFonts w:hint="cs"/>
          <w:b/>
          <w:bCs/>
          <w:rtl/>
        </w:rPr>
      </w:pPr>
      <w:r w:rsidRPr="00E36C34">
        <w:rPr>
          <w:rFonts w:hint="cs"/>
          <w:b/>
          <w:bCs/>
          <w:rtl/>
        </w:rPr>
        <w:tab/>
        <w:t>(ب)</w:t>
      </w:r>
      <w:r w:rsidRPr="00E36C34">
        <w:rPr>
          <w:rFonts w:hint="cs"/>
          <w:b/>
          <w:bCs/>
          <w:rtl/>
        </w:rPr>
        <w:tab/>
        <w:t>تدريب وتعيين معلمين ومهنيين متخصصين لتقديم الدعم الفردي والرعاية المناسبة للأشخاص الذين يعانون من صعوبة في التعليم في المدارس العادية؛</w:t>
      </w:r>
    </w:p>
    <w:p w:rsidR="00C85295" w:rsidRPr="00E36C34" w:rsidRDefault="00C85295" w:rsidP="00AD7B7C">
      <w:pPr>
        <w:pStyle w:val="SingleTxtGA"/>
        <w:rPr>
          <w:rFonts w:hint="cs"/>
          <w:b/>
          <w:bCs/>
          <w:rtl/>
        </w:rPr>
      </w:pPr>
      <w:r w:rsidRPr="00E36C34">
        <w:rPr>
          <w:rFonts w:hint="cs"/>
          <w:b/>
          <w:bCs/>
          <w:rtl/>
        </w:rPr>
        <w:lastRenderedPageBreak/>
        <w:tab/>
        <w:t>(ج)</w:t>
      </w:r>
      <w:r w:rsidRPr="00E36C34">
        <w:rPr>
          <w:rFonts w:hint="cs"/>
          <w:b/>
          <w:bCs/>
          <w:rtl/>
        </w:rPr>
        <w:tab/>
        <w:t>اعتماد سياسة تقوم على حقوق الإنسان لمعالجة العقبات التي تحول دون مشاركة</w:t>
      </w:r>
      <w:r w:rsidR="00B95C7E" w:rsidRPr="00E36C34">
        <w:rPr>
          <w:rFonts w:hint="cs"/>
          <w:b/>
          <w:bCs/>
          <w:rtl/>
        </w:rPr>
        <w:t xml:space="preserve"> </w:t>
      </w:r>
      <w:r w:rsidRPr="00E36C34">
        <w:rPr>
          <w:rFonts w:hint="cs"/>
          <w:b/>
          <w:bCs/>
          <w:rtl/>
        </w:rPr>
        <w:t>الأطفال ذوي الإعاقة في المجتمع بشكل كامل وفعال وعلى أساس المساواة مع غيرهم من الأطفال؛</w:t>
      </w:r>
    </w:p>
    <w:p w:rsidR="00C85295" w:rsidRPr="00E36C34" w:rsidRDefault="00C85295" w:rsidP="00AD7B7C">
      <w:pPr>
        <w:pStyle w:val="SingleTxtGA"/>
        <w:rPr>
          <w:rFonts w:hint="cs"/>
          <w:b/>
          <w:bCs/>
          <w:rtl/>
        </w:rPr>
      </w:pPr>
      <w:r w:rsidRPr="00E36C34">
        <w:rPr>
          <w:rFonts w:hint="cs"/>
          <w:b/>
          <w:bCs/>
          <w:rtl/>
        </w:rPr>
        <w:tab/>
        <w:t>(د)</w:t>
      </w:r>
      <w:r w:rsidRPr="00E36C34">
        <w:rPr>
          <w:rFonts w:hint="cs"/>
          <w:b/>
          <w:bCs/>
          <w:rtl/>
        </w:rPr>
        <w:tab/>
        <w:t>تنظيم حملات بث الوعي لصالح الموظفين الحكوميين</w:t>
      </w:r>
      <w:r w:rsidR="00AD7B7C" w:rsidRPr="00E36C34">
        <w:rPr>
          <w:rFonts w:hint="cs"/>
          <w:b/>
          <w:bCs/>
          <w:rtl/>
        </w:rPr>
        <w:t xml:space="preserve"> والجمهور</w:t>
      </w:r>
      <w:r w:rsidRPr="00E36C34">
        <w:rPr>
          <w:rFonts w:hint="cs"/>
          <w:b/>
          <w:bCs/>
          <w:rtl/>
        </w:rPr>
        <w:t xml:space="preserve"> والأسر من أجل مكافحة الوصم الاجتماعي والتحامل الذي يعاني منهما الأطفال ذو</w:t>
      </w:r>
      <w:r w:rsidR="00AD7B7C" w:rsidRPr="00E36C34">
        <w:rPr>
          <w:rFonts w:hint="cs"/>
          <w:b/>
          <w:bCs/>
          <w:rtl/>
        </w:rPr>
        <w:t>و</w:t>
      </w:r>
      <w:r w:rsidRPr="00E36C34">
        <w:rPr>
          <w:rFonts w:hint="cs"/>
          <w:b/>
          <w:bCs/>
          <w:rtl/>
        </w:rPr>
        <w:t xml:space="preserve"> الإعاقة والنهوض بصورة إيجابية عن أولئك الأطفال.</w:t>
      </w:r>
    </w:p>
    <w:p w:rsidR="00C85295" w:rsidRDefault="00C85295" w:rsidP="00AD7B7C">
      <w:pPr>
        <w:pStyle w:val="H23GA"/>
        <w:rPr>
          <w:rFonts w:hint="cs"/>
          <w:rtl/>
        </w:rPr>
      </w:pPr>
      <w:r>
        <w:rPr>
          <w:rFonts w:hint="cs"/>
          <w:rtl/>
        </w:rPr>
        <w:tab/>
      </w:r>
      <w:r>
        <w:rPr>
          <w:rFonts w:hint="cs"/>
          <w:rtl/>
        </w:rPr>
        <w:tab/>
        <w:t>الصحة والخدمات الصحية</w:t>
      </w:r>
    </w:p>
    <w:p w:rsidR="00C85295" w:rsidRDefault="00C85295" w:rsidP="00AD7B7C">
      <w:pPr>
        <w:pStyle w:val="SingleTxtGA"/>
        <w:rPr>
          <w:rFonts w:hint="cs"/>
          <w:rtl/>
        </w:rPr>
      </w:pPr>
      <w:r>
        <w:rPr>
          <w:rFonts w:hint="cs"/>
          <w:rtl/>
        </w:rPr>
        <w:t>45-</w:t>
      </w:r>
      <w:r>
        <w:rPr>
          <w:rFonts w:hint="cs"/>
          <w:rtl/>
        </w:rPr>
        <w:tab/>
        <w:t>ترحب اللجنة ببذل الدولة الطرف الجهود لتحسين التغطية من خلال النظام الوطني للصحة</w:t>
      </w:r>
      <w:r w:rsidR="00AD7B7C">
        <w:rPr>
          <w:rFonts w:hint="cs"/>
          <w:rtl/>
        </w:rPr>
        <w:t>،</w:t>
      </w:r>
      <w:r>
        <w:rPr>
          <w:rFonts w:hint="cs"/>
          <w:rtl/>
        </w:rPr>
        <w:t xml:space="preserve"> وترحب باعتماد برنامج وطني عن الصحة في الأرياف. ومع ذلك، يساور اللجنة القلق إزاء العدد الكبير من الأطفال الذين يعانون اضطرابات في التغذية، مثل سوء التغذية المزمن وفقر </w:t>
      </w:r>
      <w:r w:rsidR="00AD7B7C">
        <w:rPr>
          <w:rFonts w:hint="cs"/>
          <w:rtl/>
        </w:rPr>
        <w:t xml:space="preserve">الدم </w:t>
      </w:r>
      <w:r>
        <w:rPr>
          <w:rFonts w:hint="cs"/>
          <w:rtl/>
        </w:rPr>
        <w:t xml:space="preserve">والسمنة. </w:t>
      </w:r>
    </w:p>
    <w:p w:rsidR="00C85295" w:rsidRPr="00E36C34" w:rsidRDefault="00C85295" w:rsidP="00AD7B7C">
      <w:pPr>
        <w:pStyle w:val="SingleTxtGA"/>
        <w:rPr>
          <w:rFonts w:hint="cs"/>
          <w:b/>
          <w:bCs/>
          <w:rtl/>
        </w:rPr>
      </w:pPr>
      <w:r>
        <w:rPr>
          <w:rFonts w:hint="cs"/>
          <w:rtl/>
        </w:rPr>
        <w:t>46-</w:t>
      </w:r>
      <w:r>
        <w:rPr>
          <w:rFonts w:hint="cs"/>
          <w:rtl/>
        </w:rPr>
        <w:tab/>
      </w:r>
      <w:r w:rsidRPr="00E36C34">
        <w:rPr>
          <w:rFonts w:hint="cs"/>
          <w:b/>
          <w:bCs/>
          <w:rtl/>
        </w:rPr>
        <w:t xml:space="preserve">توصي اللجنة الدولة الطرف، في ضوء تعليقها العام رقم 15(2013) بشأن حق الطفل في التمتع بأعلى مستوى صحي يمكن بلوغه، بتعزيز جهودها لضمان </w:t>
      </w:r>
      <w:r w:rsidR="00AD7B7C" w:rsidRPr="00E36C34">
        <w:rPr>
          <w:rFonts w:hint="cs"/>
          <w:b/>
          <w:bCs/>
          <w:rtl/>
        </w:rPr>
        <w:t xml:space="preserve">حصول </w:t>
      </w:r>
      <w:r w:rsidRPr="00E36C34">
        <w:rPr>
          <w:rFonts w:hint="cs"/>
          <w:b/>
          <w:bCs/>
          <w:rtl/>
        </w:rPr>
        <w:t>جميع الأطفال</w:t>
      </w:r>
      <w:r w:rsidR="00AD7B7C" w:rsidRPr="00E36C34">
        <w:rPr>
          <w:rFonts w:hint="cs"/>
          <w:b/>
          <w:bCs/>
          <w:rtl/>
        </w:rPr>
        <w:t>،</w:t>
      </w:r>
      <w:r w:rsidRPr="00E36C34">
        <w:rPr>
          <w:rFonts w:hint="cs"/>
          <w:b/>
          <w:bCs/>
          <w:rtl/>
        </w:rPr>
        <w:t xml:space="preserve"> ولا سيما الأطفال الذين يعيشون في المناطق الأكثر حرماناً والمناطق النائية في البلد، </w:t>
      </w:r>
      <w:r w:rsidR="00AD7B7C" w:rsidRPr="00E36C34">
        <w:rPr>
          <w:rFonts w:hint="cs"/>
          <w:b/>
          <w:bCs/>
          <w:rtl/>
        </w:rPr>
        <w:t xml:space="preserve">على </w:t>
      </w:r>
      <w:r w:rsidRPr="00E36C34">
        <w:rPr>
          <w:rFonts w:hint="cs"/>
          <w:b/>
          <w:bCs/>
          <w:rtl/>
        </w:rPr>
        <w:t>خدمات صحية عالية النوعية. وتشجع الدولة الطرف على صياغة سياسات وبرامج لمعالجة سوء التغذية المزمن والإصابة بفقر الدم.</w:t>
      </w:r>
    </w:p>
    <w:p w:rsidR="00C85295" w:rsidRDefault="00C85295" w:rsidP="00AD7B7C">
      <w:pPr>
        <w:pStyle w:val="H23GA"/>
        <w:rPr>
          <w:rFonts w:hint="cs"/>
          <w:rtl/>
        </w:rPr>
      </w:pPr>
      <w:r>
        <w:rPr>
          <w:rFonts w:hint="cs"/>
          <w:rtl/>
        </w:rPr>
        <w:tab/>
      </w:r>
      <w:r>
        <w:rPr>
          <w:rFonts w:hint="cs"/>
          <w:rtl/>
        </w:rPr>
        <w:tab/>
        <w:t>الصحة العقلية</w:t>
      </w:r>
    </w:p>
    <w:p w:rsidR="00C85295" w:rsidRDefault="00C85295" w:rsidP="00AD7B7C">
      <w:pPr>
        <w:pStyle w:val="SingleTxtGA"/>
        <w:rPr>
          <w:rFonts w:hint="cs"/>
          <w:rtl/>
        </w:rPr>
      </w:pPr>
      <w:r>
        <w:rPr>
          <w:rFonts w:hint="cs"/>
          <w:rtl/>
        </w:rPr>
        <w:t>47-</w:t>
      </w:r>
      <w:r>
        <w:rPr>
          <w:rFonts w:hint="cs"/>
          <w:rtl/>
        </w:rPr>
        <w:tab/>
      </w:r>
      <w:r w:rsidR="00AD7B7C">
        <w:rPr>
          <w:rFonts w:hint="cs"/>
          <w:rtl/>
        </w:rPr>
        <w:t xml:space="preserve">تلاحظ </w:t>
      </w:r>
      <w:r>
        <w:rPr>
          <w:rFonts w:hint="cs"/>
          <w:rtl/>
        </w:rPr>
        <w:t xml:space="preserve">اللجنة </w:t>
      </w:r>
      <w:r w:rsidR="00AD7B7C">
        <w:rPr>
          <w:rFonts w:hint="cs"/>
          <w:rtl/>
        </w:rPr>
        <w:t xml:space="preserve">عدم وجود </w:t>
      </w:r>
      <w:r>
        <w:rPr>
          <w:rFonts w:hint="cs"/>
          <w:rtl/>
        </w:rPr>
        <w:t xml:space="preserve">معلومات عن الحالة الراهنة فيما يتعلق باستخدام مادة </w:t>
      </w:r>
      <w:r w:rsidR="00AD7B7C">
        <w:rPr>
          <w:rFonts w:hint="cs"/>
          <w:rtl/>
        </w:rPr>
        <w:t>ف</w:t>
      </w:r>
      <w:r>
        <w:rPr>
          <w:rFonts w:hint="cs"/>
          <w:rtl/>
        </w:rPr>
        <w:t>ينيدات الميثيل لمعالجة الأطفال المصابين باضطراب نقص الانتباه مع فرط النشاط أو اضطراب نقص الانتباه.</w:t>
      </w:r>
    </w:p>
    <w:p w:rsidR="00C85295" w:rsidRPr="00E36C34" w:rsidRDefault="00C85295" w:rsidP="00AD7B7C">
      <w:pPr>
        <w:pStyle w:val="SingleTxtGA"/>
        <w:rPr>
          <w:rFonts w:hint="cs"/>
          <w:b/>
          <w:bCs/>
          <w:rtl/>
        </w:rPr>
      </w:pPr>
      <w:r>
        <w:rPr>
          <w:rFonts w:hint="cs"/>
          <w:rtl/>
        </w:rPr>
        <w:t>48-</w:t>
      </w:r>
      <w:r>
        <w:rPr>
          <w:rFonts w:hint="cs"/>
          <w:rtl/>
        </w:rPr>
        <w:tab/>
      </w:r>
      <w:r w:rsidRPr="00E36C34">
        <w:rPr>
          <w:rFonts w:hint="cs"/>
          <w:b/>
          <w:bCs/>
          <w:rtl/>
        </w:rPr>
        <w:t xml:space="preserve">وتوصي اللجنة الدولة الطرف بإجراء دراسة لتقييم حالة الأطفال الذين شخصوا بالإصابة باضطراب نقص الانتباه مع فرط النشاط، أو اضطراب نقص الانتباه، ووصف المنشطات النفسية مثل </w:t>
      </w:r>
      <w:r w:rsidR="00AD7B7C" w:rsidRPr="00E36C34">
        <w:rPr>
          <w:rFonts w:hint="cs"/>
          <w:b/>
          <w:bCs/>
          <w:rtl/>
        </w:rPr>
        <w:t>ف</w:t>
      </w:r>
      <w:r w:rsidRPr="00E36C34">
        <w:rPr>
          <w:rFonts w:hint="cs"/>
          <w:b/>
          <w:bCs/>
          <w:rtl/>
        </w:rPr>
        <w:t xml:space="preserve">ينيدات الميثيل. </w:t>
      </w:r>
    </w:p>
    <w:p w:rsidR="00C85295" w:rsidRDefault="00AD7B7C" w:rsidP="00AD7B7C">
      <w:pPr>
        <w:pStyle w:val="H23GA"/>
        <w:rPr>
          <w:rFonts w:hint="cs"/>
          <w:rtl/>
        </w:rPr>
      </w:pPr>
      <w:r>
        <w:rPr>
          <w:rFonts w:hint="cs"/>
          <w:rtl/>
        </w:rPr>
        <w:tab/>
      </w:r>
      <w:r>
        <w:rPr>
          <w:rFonts w:hint="cs"/>
          <w:rtl/>
        </w:rPr>
        <w:tab/>
      </w:r>
      <w:r w:rsidR="00C85295">
        <w:rPr>
          <w:rFonts w:hint="cs"/>
          <w:rtl/>
        </w:rPr>
        <w:t>صحة المراهقين</w:t>
      </w:r>
    </w:p>
    <w:p w:rsidR="00C85295" w:rsidRPr="00DB3E3A" w:rsidRDefault="00C85295" w:rsidP="00AD7B7C">
      <w:pPr>
        <w:pStyle w:val="SingleTxtGA"/>
        <w:rPr>
          <w:rFonts w:hint="cs"/>
          <w:rtl/>
        </w:rPr>
      </w:pPr>
      <w:r w:rsidRPr="00F77D97">
        <w:rPr>
          <w:rFonts w:hint="cs"/>
          <w:rtl/>
        </w:rPr>
        <w:t>49-</w:t>
      </w:r>
      <w:r w:rsidRPr="00F77D97">
        <w:rPr>
          <w:rFonts w:hint="cs"/>
          <w:rtl/>
        </w:rPr>
        <w:tab/>
      </w:r>
      <w:r w:rsidRPr="00DB3E3A">
        <w:rPr>
          <w:rFonts w:hint="cs"/>
          <w:rtl/>
        </w:rPr>
        <w:t>فيما ترحب اللجنة بالتدابير المعتمدة للتصدي للمعدلات المرتفعة للحمل في صفوف المراهقات وتقديم الدعم إلى الأمهات المراهقات، لا تزال تشعر بالقلق إزاء عدم كفاية إمكانية الوصول إلى خدمات الصحة الجنسية والإنجابية والتثقيف</w:t>
      </w:r>
      <w:r w:rsidR="00AD7B7C">
        <w:rPr>
          <w:rFonts w:hint="cs"/>
          <w:rtl/>
        </w:rPr>
        <w:t xml:space="preserve"> في هذا المجال</w:t>
      </w:r>
      <w:r w:rsidRPr="00DB3E3A">
        <w:rPr>
          <w:rFonts w:hint="cs"/>
          <w:rtl/>
        </w:rPr>
        <w:t xml:space="preserve">. ويساور اللجنة القلق إزاء المعلومات التي تفيد بأن المراهقات الحوامل </w:t>
      </w:r>
      <w:r>
        <w:rPr>
          <w:rFonts w:hint="cs"/>
          <w:rtl/>
        </w:rPr>
        <w:t xml:space="preserve">اللاتي </w:t>
      </w:r>
      <w:r w:rsidR="00AD7B7C">
        <w:rPr>
          <w:rFonts w:hint="cs"/>
          <w:rtl/>
        </w:rPr>
        <w:t>ي</w:t>
      </w:r>
      <w:r w:rsidRPr="00DB3E3A">
        <w:rPr>
          <w:rFonts w:hint="cs"/>
          <w:rtl/>
        </w:rPr>
        <w:t xml:space="preserve">قررن إنهاء حملهن لا </w:t>
      </w:r>
      <w:r w:rsidR="00AD7B7C">
        <w:rPr>
          <w:rFonts w:hint="cs"/>
          <w:rtl/>
        </w:rPr>
        <w:t>ي</w:t>
      </w:r>
      <w:r w:rsidRPr="00DB3E3A">
        <w:rPr>
          <w:rFonts w:hint="cs"/>
          <w:rtl/>
        </w:rPr>
        <w:t>تلقين الدعم والمشورة الكافيين.</w:t>
      </w:r>
    </w:p>
    <w:p w:rsidR="00C85295" w:rsidRPr="00E36C34" w:rsidRDefault="00C85295" w:rsidP="00AD7B7C">
      <w:pPr>
        <w:pStyle w:val="SingleTxtGA"/>
        <w:rPr>
          <w:rFonts w:hint="cs"/>
          <w:b/>
          <w:bCs/>
          <w:rtl/>
        </w:rPr>
      </w:pPr>
      <w:r w:rsidRPr="00DB3E3A">
        <w:rPr>
          <w:rFonts w:hint="cs"/>
          <w:rtl/>
        </w:rPr>
        <w:lastRenderedPageBreak/>
        <w:t>50-</w:t>
      </w:r>
      <w:r w:rsidRPr="00DB3E3A">
        <w:rPr>
          <w:rFonts w:hint="cs"/>
          <w:rtl/>
        </w:rPr>
        <w:tab/>
      </w:r>
      <w:r w:rsidRPr="00E36C34">
        <w:rPr>
          <w:rFonts w:hint="cs"/>
          <w:b/>
          <w:bCs/>
          <w:rtl/>
        </w:rPr>
        <w:t xml:space="preserve">توصي اللجنة الدولة الطرف، في ضوء تعليقها العام رقم 4(2003) بشأن صحة </w:t>
      </w:r>
      <w:r w:rsidR="00AD7B7C" w:rsidRPr="00E36C34">
        <w:rPr>
          <w:rFonts w:hint="cs"/>
          <w:b/>
          <w:bCs/>
          <w:rtl/>
        </w:rPr>
        <w:t xml:space="preserve">المراهقين </w:t>
      </w:r>
      <w:r w:rsidRPr="00E36C34">
        <w:rPr>
          <w:rFonts w:hint="cs"/>
          <w:b/>
          <w:bCs/>
          <w:rtl/>
        </w:rPr>
        <w:t>ونموهم، بالقيام بما يلي:</w:t>
      </w:r>
    </w:p>
    <w:p w:rsidR="00C85295" w:rsidRPr="00E36C34" w:rsidRDefault="00C85295" w:rsidP="00AD7B7C">
      <w:pPr>
        <w:pStyle w:val="SingleTxtGA"/>
        <w:rPr>
          <w:rFonts w:hint="cs"/>
          <w:b/>
          <w:bCs/>
          <w:rtl/>
        </w:rPr>
      </w:pPr>
      <w:r w:rsidRPr="00E36C34">
        <w:rPr>
          <w:rFonts w:hint="cs"/>
          <w:b/>
          <w:bCs/>
          <w:rtl/>
        </w:rPr>
        <w:tab/>
        <w:t>(أ)</w:t>
      </w:r>
      <w:r w:rsidRPr="00E36C34">
        <w:rPr>
          <w:rFonts w:hint="cs"/>
          <w:b/>
          <w:bCs/>
          <w:rtl/>
        </w:rPr>
        <w:tab/>
        <w:t>تعزيز جهودها لضمان أن يكون التثقيف في مجالي الجنس والصحة الإنجابية جزءاً من المناهج الدراسية الإلزامية وأن يستهدف الفتيات والفتيان، مع إيلاء الاهتمام الخاص لمنع الحمل المبكر والأمراض المنقولة جنسياً؛</w:t>
      </w:r>
    </w:p>
    <w:p w:rsidR="00C85295" w:rsidRPr="00E36C34" w:rsidRDefault="00C85295" w:rsidP="00AD7B7C">
      <w:pPr>
        <w:pStyle w:val="SingleTxtGA"/>
        <w:rPr>
          <w:rFonts w:hint="cs"/>
          <w:b/>
          <w:bCs/>
          <w:rtl/>
        </w:rPr>
      </w:pPr>
      <w:r w:rsidRPr="00E36C34">
        <w:rPr>
          <w:rFonts w:hint="cs"/>
          <w:b/>
          <w:bCs/>
          <w:rtl/>
        </w:rPr>
        <w:tab/>
        <w:t>(ب)</w:t>
      </w:r>
      <w:r w:rsidRPr="00E36C34">
        <w:rPr>
          <w:rFonts w:hint="cs"/>
          <w:b/>
          <w:bCs/>
          <w:rtl/>
        </w:rPr>
        <w:tab/>
        <w:t>ضمان المساواة في الوصول إلى خدمات الصحة الجنسية والإنجابية التي تقوم على السرية وتراعي المراهقين؛</w:t>
      </w:r>
    </w:p>
    <w:p w:rsidR="00C85295" w:rsidRPr="00E36C34" w:rsidRDefault="00C85295" w:rsidP="00AD7B7C">
      <w:pPr>
        <w:pStyle w:val="SingleTxtGA"/>
        <w:rPr>
          <w:rFonts w:hint="cs"/>
          <w:b/>
          <w:bCs/>
          <w:rtl/>
        </w:rPr>
      </w:pPr>
      <w:r w:rsidRPr="00E36C34">
        <w:rPr>
          <w:rFonts w:hint="cs"/>
          <w:b/>
          <w:bCs/>
          <w:rtl/>
        </w:rPr>
        <w:tab/>
        <w:t>(ج)</w:t>
      </w:r>
      <w:r w:rsidRPr="00E36C34">
        <w:rPr>
          <w:rFonts w:hint="cs"/>
          <w:b/>
          <w:bCs/>
          <w:rtl/>
        </w:rPr>
        <w:tab/>
        <w:t>وضع وتنفيذ سياسة لحماية حقوق المراهقات الحوامل والأمهات المراهقات وأطفالهن ومكافحة التمييز ضدهن؛</w:t>
      </w:r>
    </w:p>
    <w:p w:rsidR="00C85295" w:rsidRPr="00E36C34" w:rsidRDefault="00C85295" w:rsidP="00BF3C27">
      <w:pPr>
        <w:pStyle w:val="SingleTxtGA"/>
        <w:rPr>
          <w:rFonts w:hint="cs"/>
          <w:b/>
          <w:bCs/>
          <w:rtl/>
        </w:rPr>
      </w:pPr>
      <w:r w:rsidRPr="00E36C34">
        <w:rPr>
          <w:rFonts w:hint="cs"/>
          <w:b/>
          <w:bCs/>
          <w:rtl/>
        </w:rPr>
        <w:tab/>
        <w:t>(د)</w:t>
      </w:r>
      <w:r w:rsidRPr="00E36C34">
        <w:rPr>
          <w:rFonts w:hint="cs"/>
          <w:b/>
          <w:bCs/>
          <w:rtl/>
        </w:rPr>
        <w:tab/>
        <w:t xml:space="preserve">ضمان تلقي المراهقات الحوامل اللاتي </w:t>
      </w:r>
      <w:r w:rsidR="00AD7B7C" w:rsidRPr="00E36C34">
        <w:rPr>
          <w:rFonts w:hint="cs"/>
          <w:b/>
          <w:bCs/>
          <w:rtl/>
        </w:rPr>
        <w:t>ي</w:t>
      </w:r>
      <w:r w:rsidRPr="00E36C34">
        <w:rPr>
          <w:rFonts w:hint="cs"/>
          <w:b/>
          <w:bCs/>
          <w:rtl/>
        </w:rPr>
        <w:t>سعين إلى إنهاء حملهن الدعم و</w:t>
      </w:r>
      <w:r w:rsidR="00AD7B7C" w:rsidRPr="00E36C34">
        <w:rPr>
          <w:rFonts w:hint="cs"/>
          <w:b/>
          <w:bCs/>
          <w:rtl/>
        </w:rPr>
        <w:t>المشورة</w:t>
      </w:r>
      <w:r w:rsidRPr="00E36C34">
        <w:rPr>
          <w:rFonts w:hint="cs"/>
          <w:b/>
          <w:bCs/>
          <w:rtl/>
        </w:rPr>
        <w:t xml:space="preserve"> الكافيين وفقاً لأعمارهن وأوضاعهن واحتياجاتهن الخاصة. </w:t>
      </w:r>
    </w:p>
    <w:p w:rsidR="00C85295" w:rsidRDefault="00C85295" w:rsidP="00E20411">
      <w:pPr>
        <w:pStyle w:val="H23GA"/>
        <w:rPr>
          <w:rFonts w:hint="cs"/>
          <w:rtl/>
        </w:rPr>
      </w:pPr>
      <w:r>
        <w:rPr>
          <w:rFonts w:hint="cs"/>
          <w:rtl/>
        </w:rPr>
        <w:tab/>
      </w:r>
      <w:r>
        <w:rPr>
          <w:rFonts w:hint="cs"/>
          <w:rtl/>
        </w:rPr>
        <w:tab/>
        <w:t>المخدرات والمؤثرات العقلية</w:t>
      </w:r>
    </w:p>
    <w:p w:rsidR="00C85295" w:rsidRPr="00AB4FE8" w:rsidRDefault="00C85295" w:rsidP="00E20411">
      <w:pPr>
        <w:pStyle w:val="SingleTxtGA"/>
        <w:rPr>
          <w:rFonts w:hint="cs"/>
          <w:spacing w:val="-2"/>
          <w:rtl/>
        </w:rPr>
      </w:pPr>
      <w:r w:rsidRPr="00AB4FE8">
        <w:rPr>
          <w:rFonts w:hint="cs"/>
          <w:spacing w:val="-2"/>
          <w:rtl/>
        </w:rPr>
        <w:t>51-</w:t>
      </w:r>
      <w:r w:rsidRPr="00AB4FE8">
        <w:rPr>
          <w:rFonts w:hint="cs"/>
          <w:spacing w:val="-2"/>
          <w:rtl/>
        </w:rPr>
        <w:tab/>
        <w:t xml:space="preserve">يساور اللجنة القلق </w:t>
      </w:r>
      <w:r w:rsidR="00E20411" w:rsidRPr="00AB4FE8">
        <w:rPr>
          <w:rFonts w:hint="cs"/>
          <w:spacing w:val="-2"/>
          <w:rtl/>
        </w:rPr>
        <w:t xml:space="preserve">لأن </w:t>
      </w:r>
      <w:r w:rsidRPr="00AB4FE8">
        <w:rPr>
          <w:rFonts w:hint="cs"/>
          <w:spacing w:val="-2"/>
          <w:rtl/>
        </w:rPr>
        <w:t xml:space="preserve">البرامج والخدمات المقدمة </w:t>
      </w:r>
      <w:r w:rsidR="00E20411" w:rsidRPr="00AB4FE8">
        <w:rPr>
          <w:rFonts w:hint="cs"/>
          <w:spacing w:val="-2"/>
          <w:rtl/>
        </w:rPr>
        <w:t xml:space="preserve">لمتناولي </w:t>
      </w:r>
      <w:r w:rsidRPr="00AB4FE8">
        <w:rPr>
          <w:rFonts w:hint="cs"/>
          <w:spacing w:val="-2"/>
          <w:rtl/>
        </w:rPr>
        <w:t xml:space="preserve">المؤثرات العقلية </w:t>
      </w:r>
      <w:r w:rsidR="00E20411" w:rsidRPr="00AB4FE8">
        <w:rPr>
          <w:rFonts w:hint="cs"/>
          <w:spacing w:val="-2"/>
          <w:rtl/>
        </w:rPr>
        <w:t xml:space="preserve">ما زالت محدودة </w:t>
      </w:r>
      <w:r w:rsidRPr="00AB4FE8">
        <w:rPr>
          <w:rFonts w:hint="cs"/>
          <w:spacing w:val="-2"/>
          <w:rtl/>
        </w:rPr>
        <w:t>على الرغم من انتشار التدخين وتعاطي المواد الكحولية والمخدرات في صفوف المراهقين.</w:t>
      </w:r>
    </w:p>
    <w:p w:rsidR="00C85295" w:rsidRPr="00E36C34" w:rsidRDefault="00C85295" w:rsidP="00E20411">
      <w:pPr>
        <w:pStyle w:val="SingleTxtGA"/>
        <w:rPr>
          <w:rFonts w:hint="cs"/>
          <w:b/>
          <w:bCs/>
          <w:rtl/>
        </w:rPr>
      </w:pPr>
      <w:r>
        <w:rPr>
          <w:rFonts w:hint="cs"/>
          <w:rtl/>
        </w:rPr>
        <w:t>52-</w:t>
      </w:r>
      <w:r>
        <w:rPr>
          <w:rFonts w:hint="cs"/>
          <w:rtl/>
        </w:rPr>
        <w:tab/>
      </w:r>
      <w:r w:rsidRPr="00E36C34">
        <w:rPr>
          <w:rFonts w:hint="cs"/>
          <w:b/>
          <w:bCs/>
          <w:rtl/>
        </w:rPr>
        <w:t>وتوصي اللجنة الدولة الطرف بالتصدي لانتشار تعاطي المؤثرات العقلية</w:t>
      </w:r>
      <w:r w:rsidR="005615E1">
        <w:rPr>
          <w:rFonts w:hint="cs"/>
          <w:b/>
          <w:bCs/>
          <w:rtl/>
        </w:rPr>
        <w:t>،</w:t>
      </w:r>
      <w:r w:rsidRPr="00E36C34">
        <w:rPr>
          <w:rFonts w:hint="cs"/>
          <w:b/>
          <w:bCs/>
          <w:rtl/>
        </w:rPr>
        <w:t xml:space="preserve"> بما في ذلك التبغ والإدمان على المواد الكحولية، وتزويد الأطفال والمراهقين بمعلومات إيجابية في هذا الصدد، واستحداث علاج </w:t>
      </w:r>
      <w:r w:rsidR="00E20411" w:rsidRPr="00E36C34">
        <w:rPr>
          <w:rFonts w:hint="cs"/>
          <w:b/>
          <w:bCs/>
          <w:rtl/>
        </w:rPr>
        <w:t>ل</w:t>
      </w:r>
      <w:r w:rsidRPr="00E36C34">
        <w:rPr>
          <w:rFonts w:hint="cs"/>
          <w:b/>
          <w:bCs/>
          <w:rtl/>
        </w:rPr>
        <w:t xml:space="preserve">لإدمان </w:t>
      </w:r>
      <w:r w:rsidR="00E20411" w:rsidRPr="00E36C34">
        <w:rPr>
          <w:rFonts w:hint="cs"/>
          <w:b/>
          <w:bCs/>
          <w:rtl/>
        </w:rPr>
        <w:t xml:space="preserve">على </w:t>
      </w:r>
      <w:r w:rsidRPr="00E36C34">
        <w:rPr>
          <w:rFonts w:hint="cs"/>
          <w:b/>
          <w:bCs/>
          <w:rtl/>
        </w:rPr>
        <w:t xml:space="preserve">المخدرات ميسور وملائم للشباب وتوفير الخدمات للحد من أضرارها. </w:t>
      </w:r>
    </w:p>
    <w:p w:rsidR="00C85295" w:rsidRDefault="00C85295" w:rsidP="00E20411">
      <w:pPr>
        <w:pStyle w:val="H23GA"/>
        <w:rPr>
          <w:rFonts w:hint="cs"/>
          <w:rtl/>
        </w:rPr>
      </w:pPr>
      <w:r>
        <w:rPr>
          <w:rFonts w:hint="cs"/>
          <w:rtl/>
        </w:rPr>
        <w:tab/>
      </w:r>
      <w:r>
        <w:rPr>
          <w:rFonts w:hint="cs"/>
          <w:rtl/>
        </w:rPr>
        <w:tab/>
      </w:r>
      <w:r w:rsidR="00E20411">
        <w:rPr>
          <w:rFonts w:hint="cs"/>
          <w:rtl/>
        </w:rPr>
        <w:t xml:space="preserve">فيروس </w:t>
      </w:r>
      <w:r>
        <w:rPr>
          <w:rFonts w:hint="cs"/>
          <w:rtl/>
        </w:rPr>
        <w:t>نقص المناعة البشري/الإيدز</w:t>
      </w:r>
    </w:p>
    <w:p w:rsidR="00C85295" w:rsidRDefault="00C85295" w:rsidP="00E20411">
      <w:pPr>
        <w:pStyle w:val="SingleTxtGA"/>
        <w:rPr>
          <w:rFonts w:hint="cs"/>
          <w:rtl/>
        </w:rPr>
      </w:pPr>
      <w:r>
        <w:rPr>
          <w:rFonts w:hint="cs"/>
          <w:rtl/>
        </w:rPr>
        <w:t>53-</w:t>
      </w:r>
      <w:r>
        <w:rPr>
          <w:rFonts w:hint="cs"/>
          <w:rtl/>
        </w:rPr>
        <w:tab/>
        <w:t>تأخذ اللجنة علماً مع الارتياح بأن الدولة الطرف حس</w:t>
      </w:r>
      <w:r w:rsidR="005615E1">
        <w:rPr>
          <w:rFonts w:hint="cs"/>
          <w:rtl/>
        </w:rPr>
        <w:t>َّ</w:t>
      </w:r>
      <w:r>
        <w:rPr>
          <w:rFonts w:hint="cs"/>
          <w:rtl/>
        </w:rPr>
        <w:t>نت الوصول إلى العلاج بمضادات الفيروسات الرجعية واعتمدت استراتيجية وطنية لمنع الانتقال الرأسي</w:t>
      </w:r>
      <w:r w:rsidR="00E20411">
        <w:rPr>
          <w:rFonts w:hint="cs"/>
          <w:rtl/>
        </w:rPr>
        <w:t xml:space="preserve"> فيروس نق</w:t>
      </w:r>
      <w:r w:rsidR="005615E1">
        <w:rPr>
          <w:rFonts w:hint="cs"/>
          <w:rtl/>
        </w:rPr>
        <w:t>ص</w:t>
      </w:r>
      <w:r w:rsidR="00E20411">
        <w:rPr>
          <w:rFonts w:hint="cs"/>
          <w:rtl/>
        </w:rPr>
        <w:t xml:space="preserve"> المناعة البشرية/الإيدز</w:t>
      </w:r>
      <w:r>
        <w:rPr>
          <w:rFonts w:hint="cs"/>
          <w:rtl/>
        </w:rPr>
        <w:t xml:space="preserve">. ويساور اللجنة القلق، رغم ذلك، إزاء </w:t>
      </w:r>
      <w:r w:rsidR="00E20411">
        <w:rPr>
          <w:rFonts w:hint="cs"/>
          <w:rtl/>
        </w:rPr>
        <w:t xml:space="preserve">عدم وجود </w:t>
      </w:r>
      <w:r>
        <w:rPr>
          <w:rFonts w:hint="cs"/>
          <w:rtl/>
        </w:rPr>
        <w:t>استراتيجية شاملة لمنع الإصابة بفيروس نقص المناعة البشري</w:t>
      </w:r>
      <w:r w:rsidR="005615E1">
        <w:rPr>
          <w:rFonts w:hint="cs"/>
          <w:rtl/>
        </w:rPr>
        <w:t>ة</w:t>
      </w:r>
      <w:r>
        <w:rPr>
          <w:rFonts w:hint="cs"/>
          <w:rtl/>
        </w:rPr>
        <w:t>/الإيدز في صفوف الأطفال والمراهقين.</w:t>
      </w:r>
    </w:p>
    <w:p w:rsidR="00C85295" w:rsidRPr="00E36C34" w:rsidRDefault="00C85295" w:rsidP="00AB4FE8">
      <w:pPr>
        <w:pStyle w:val="SingleTxtGA"/>
        <w:spacing w:after="100" w:line="374" w:lineRule="exact"/>
        <w:rPr>
          <w:rFonts w:hint="cs"/>
          <w:b/>
          <w:bCs/>
          <w:rtl/>
        </w:rPr>
      </w:pPr>
      <w:r>
        <w:rPr>
          <w:rFonts w:hint="cs"/>
          <w:rtl/>
        </w:rPr>
        <w:t>54-</w:t>
      </w:r>
      <w:r>
        <w:rPr>
          <w:rFonts w:hint="cs"/>
          <w:rtl/>
        </w:rPr>
        <w:tab/>
      </w:r>
      <w:r w:rsidRPr="00E36C34">
        <w:rPr>
          <w:rFonts w:hint="cs"/>
          <w:b/>
          <w:bCs/>
          <w:rtl/>
        </w:rPr>
        <w:t>وتوصي اللجنة الدولة الطرف، في ضوء تعليقها العام رقم 3(2003) بشأن فيروس نقص المناعة البشرية/الإيدز وحقوق الطفل، والمبادئ التوجيهية الدولية المتعلقة بفيروس نقص المناعة البشرية/الإيدز وحقوق الإنسان</w:t>
      </w:r>
      <w:r w:rsidR="00E20411" w:rsidRPr="00E36C34">
        <w:rPr>
          <w:rFonts w:hint="cs"/>
          <w:b/>
          <w:bCs/>
          <w:rtl/>
        </w:rPr>
        <w:t>،</w:t>
      </w:r>
      <w:r w:rsidRPr="00E36C34">
        <w:rPr>
          <w:rFonts w:hint="cs"/>
          <w:b/>
          <w:bCs/>
          <w:rtl/>
        </w:rPr>
        <w:t xml:space="preserve"> بما يلي:</w:t>
      </w:r>
    </w:p>
    <w:p w:rsidR="00C85295" w:rsidRPr="00E36C34" w:rsidRDefault="00C85295" w:rsidP="00AB4FE8">
      <w:pPr>
        <w:pStyle w:val="SingleTxtGA"/>
        <w:spacing w:after="100" w:line="374" w:lineRule="exact"/>
        <w:rPr>
          <w:rFonts w:hint="cs"/>
          <w:b/>
          <w:bCs/>
          <w:rtl/>
        </w:rPr>
      </w:pPr>
      <w:r w:rsidRPr="00E36C34">
        <w:rPr>
          <w:rFonts w:hint="cs"/>
          <w:b/>
          <w:bCs/>
          <w:rtl/>
        </w:rPr>
        <w:tab/>
        <w:t>(أ)</w:t>
      </w:r>
      <w:r w:rsidRPr="00E36C34">
        <w:rPr>
          <w:rFonts w:hint="cs"/>
          <w:b/>
          <w:bCs/>
          <w:rtl/>
        </w:rPr>
        <w:tab/>
        <w:t xml:space="preserve">مواصلة دعم ووضع سياسات وبرامج لتقديم الرعاية والدعم إلى الأطفال المصابين </w:t>
      </w:r>
      <w:r w:rsidR="00E20411" w:rsidRPr="00E36C34">
        <w:rPr>
          <w:rFonts w:hint="cs"/>
          <w:b/>
          <w:bCs/>
          <w:rtl/>
        </w:rPr>
        <w:t>أ</w:t>
      </w:r>
      <w:r w:rsidRPr="00E36C34">
        <w:rPr>
          <w:rFonts w:hint="cs"/>
          <w:b/>
          <w:bCs/>
          <w:rtl/>
        </w:rPr>
        <w:t>و</w:t>
      </w:r>
      <w:r w:rsidR="00E20411" w:rsidRPr="00E36C34">
        <w:rPr>
          <w:rFonts w:hint="cs"/>
          <w:b/>
          <w:bCs/>
          <w:rtl/>
        </w:rPr>
        <w:t xml:space="preserve"> </w:t>
      </w:r>
      <w:r w:rsidRPr="00E36C34">
        <w:rPr>
          <w:rFonts w:hint="cs"/>
          <w:b/>
          <w:bCs/>
          <w:rtl/>
        </w:rPr>
        <w:t>المتأثرين بفيروس نقص المناعة البشرية/الإيدز، بما في ذلك برامج وسياسات لتعزيز قدرات الأسر والمجتمعات المحلية لتقديم الرعاية إلى أولئك الأطفال؛</w:t>
      </w:r>
    </w:p>
    <w:p w:rsidR="00C85295" w:rsidRPr="00E36C34" w:rsidRDefault="00C85295" w:rsidP="00AB4FE8">
      <w:pPr>
        <w:pStyle w:val="SingleTxtGA"/>
        <w:spacing w:after="100" w:line="374" w:lineRule="exact"/>
        <w:rPr>
          <w:rFonts w:hint="cs"/>
          <w:b/>
          <w:bCs/>
          <w:rtl/>
        </w:rPr>
      </w:pPr>
      <w:r w:rsidRPr="00E36C34">
        <w:rPr>
          <w:rFonts w:hint="cs"/>
          <w:b/>
          <w:bCs/>
          <w:rtl/>
        </w:rPr>
        <w:lastRenderedPageBreak/>
        <w:tab/>
        <w:t>(ب)</w:t>
      </w:r>
      <w:r w:rsidRPr="00E36C34">
        <w:rPr>
          <w:rFonts w:hint="cs"/>
          <w:b/>
          <w:bCs/>
          <w:rtl/>
        </w:rPr>
        <w:tab/>
        <w:t>اعتماد استراتيجية شاملة تتضمن حملات لبث الوعي لمنع وقوع وانتشار الإصابة بفيروس نقص المناعة البشرية/الإيدز، في صفوف الأطفال والمراهقين؛</w:t>
      </w:r>
    </w:p>
    <w:p w:rsidR="00C85295" w:rsidRPr="00E36C34" w:rsidRDefault="00C85295" w:rsidP="00AB4FE8">
      <w:pPr>
        <w:pStyle w:val="SingleTxtGA"/>
        <w:spacing w:after="100" w:line="374" w:lineRule="exact"/>
        <w:rPr>
          <w:rFonts w:hint="cs"/>
          <w:b/>
          <w:bCs/>
          <w:rtl/>
        </w:rPr>
      </w:pPr>
      <w:r w:rsidRPr="00E36C34">
        <w:rPr>
          <w:rFonts w:hint="cs"/>
          <w:b/>
          <w:bCs/>
          <w:rtl/>
        </w:rPr>
        <w:tab/>
        <w:t>(ج)</w:t>
      </w:r>
      <w:r w:rsidRPr="00E36C34">
        <w:rPr>
          <w:rFonts w:hint="cs"/>
          <w:b/>
          <w:bCs/>
          <w:rtl/>
        </w:rPr>
        <w:tab/>
        <w:t>التماس المساعدة التقنية من برنامج الأمم المتحدة المشترك المعني بفيروس نقص المناعة البشرية/الإيدز</w:t>
      </w:r>
      <w:r w:rsidR="00E20411" w:rsidRPr="00E36C34">
        <w:rPr>
          <w:rFonts w:hint="cs"/>
          <w:b/>
          <w:bCs/>
          <w:rtl/>
        </w:rPr>
        <w:t>،</w:t>
      </w:r>
      <w:r w:rsidRPr="00E36C34">
        <w:rPr>
          <w:rFonts w:hint="cs"/>
          <w:b/>
          <w:bCs/>
          <w:rtl/>
        </w:rPr>
        <w:t xml:space="preserve"> واليونيسيف، وبرنامج الأمم المتحدة الإنمائي ومنظمة الصحة العالمية. </w:t>
      </w:r>
    </w:p>
    <w:p w:rsidR="00C85295" w:rsidRDefault="00C85295" w:rsidP="00E20411">
      <w:pPr>
        <w:pStyle w:val="H23GA"/>
        <w:rPr>
          <w:rFonts w:hint="cs"/>
          <w:rtl/>
        </w:rPr>
      </w:pPr>
      <w:r>
        <w:rPr>
          <w:rFonts w:hint="cs"/>
          <w:rtl/>
        </w:rPr>
        <w:tab/>
      </w:r>
      <w:r>
        <w:rPr>
          <w:rFonts w:hint="cs"/>
          <w:rtl/>
        </w:rPr>
        <w:tab/>
        <w:t>مستوى المعيشة</w:t>
      </w:r>
    </w:p>
    <w:p w:rsidR="00C85295" w:rsidRDefault="00C85295" w:rsidP="00AB4FE8">
      <w:pPr>
        <w:pStyle w:val="SingleTxtGA"/>
        <w:spacing w:after="100" w:line="374" w:lineRule="exact"/>
        <w:rPr>
          <w:rFonts w:hint="cs"/>
          <w:rtl/>
        </w:rPr>
      </w:pPr>
      <w:r>
        <w:rPr>
          <w:rFonts w:hint="cs"/>
          <w:rtl/>
        </w:rPr>
        <w:t>55-</w:t>
      </w:r>
      <w:r>
        <w:rPr>
          <w:rFonts w:hint="cs"/>
          <w:rtl/>
        </w:rPr>
        <w:tab/>
        <w:t>فيما ترحب اللجنة بالجهود التي تبذلها الدولة الطرف</w:t>
      </w:r>
      <w:r w:rsidR="00E20411">
        <w:rPr>
          <w:rFonts w:hint="cs"/>
          <w:rtl/>
        </w:rPr>
        <w:t>،</w:t>
      </w:r>
      <w:r>
        <w:rPr>
          <w:rFonts w:hint="cs"/>
          <w:rtl/>
        </w:rPr>
        <w:t xml:space="preserve"> ولا سيما للحد من الفقر في صفوف الأطفال، لا تزال تشعر بالقلق لأن نسبة 20 في ال</w:t>
      </w:r>
      <w:r w:rsidR="00E20411">
        <w:rPr>
          <w:rFonts w:hint="cs"/>
          <w:rtl/>
        </w:rPr>
        <w:t xml:space="preserve">مائة من الأطفال لا تزال تعيش في الفقر، </w:t>
      </w:r>
      <w:r>
        <w:rPr>
          <w:rFonts w:hint="cs"/>
          <w:rtl/>
        </w:rPr>
        <w:t>ولا سيما الأطفال المنحدرين من أصل أفريقي.</w:t>
      </w:r>
    </w:p>
    <w:p w:rsidR="00C85295" w:rsidRPr="00E36C34" w:rsidRDefault="00C85295" w:rsidP="00AB4FE8">
      <w:pPr>
        <w:pStyle w:val="SingleTxtGA"/>
        <w:spacing w:after="100" w:line="374" w:lineRule="exact"/>
        <w:rPr>
          <w:rFonts w:hint="cs"/>
          <w:b/>
          <w:bCs/>
          <w:rtl/>
        </w:rPr>
      </w:pPr>
      <w:r>
        <w:rPr>
          <w:rFonts w:hint="cs"/>
          <w:rtl/>
        </w:rPr>
        <w:t>56-</w:t>
      </w:r>
      <w:r>
        <w:rPr>
          <w:rFonts w:hint="cs"/>
          <w:rtl/>
        </w:rPr>
        <w:tab/>
      </w:r>
      <w:r w:rsidRPr="00E36C34">
        <w:rPr>
          <w:rFonts w:hint="cs"/>
          <w:b/>
          <w:bCs/>
          <w:rtl/>
        </w:rPr>
        <w:t xml:space="preserve">وتوصي اللجنة الدولة الطرف بتكثيف جهودها للتصدي بطريقة منهجية لمعدلات فقر الأطفال التي لا تزال مرتفعة، بما في ذلك من خلال صياغة استراتيجية للحد من الفقر. ويتعين على الدولة الطرف أن تضع إطاراً متسقاً لتحديد التدابير ذات الأولوية لمكافحة </w:t>
      </w:r>
      <w:r w:rsidR="00E20411" w:rsidRPr="00E36C34">
        <w:rPr>
          <w:rFonts w:hint="cs"/>
          <w:b/>
          <w:bCs/>
          <w:rtl/>
        </w:rPr>
        <w:t>الإقصاء</w:t>
      </w:r>
      <w:r w:rsidRPr="00E36C34">
        <w:rPr>
          <w:rFonts w:hint="cs"/>
          <w:b/>
          <w:bCs/>
          <w:rtl/>
        </w:rPr>
        <w:t xml:space="preserve"> الاجتماعي للأطفال، ولا سيما الأطفال المنحدرين من أصل أفريقي والأطفال ذوي الإعاقة، والأطفال في المناطق الريفية والنائية وأطفال الأسر المهمشة والمحرومة، بما في ذلك</w:t>
      </w:r>
      <w:r w:rsidR="00B95C7E" w:rsidRPr="00E36C34">
        <w:rPr>
          <w:rFonts w:hint="cs"/>
          <w:b/>
          <w:bCs/>
          <w:rtl/>
        </w:rPr>
        <w:t xml:space="preserve"> و</w:t>
      </w:r>
      <w:r w:rsidRPr="00E36C34">
        <w:rPr>
          <w:rFonts w:hint="cs"/>
          <w:b/>
          <w:bCs/>
          <w:rtl/>
        </w:rPr>
        <w:t xml:space="preserve">ضع أهداف محددة ويمكن قياسها ومؤشرات واضحة وإطاراً زمنيا ًوتقديم ما يكفي من دعم اقتصادي ومادي. </w:t>
      </w:r>
    </w:p>
    <w:p w:rsidR="00C85295" w:rsidRDefault="00C85295" w:rsidP="00E20411">
      <w:pPr>
        <w:pStyle w:val="H1GA"/>
        <w:rPr>
          <w:rFonts w:hint="cs"/>
          <w:rtl/>
        </w:rPr>
      </w:pPr>
      <w:r>
        <w:rPr>
          <w:rFonts w:hint="cs"/>
          <w:rtl/>
        </w:rPr>
        <w:tab/>
        <w:t>زاي-</w:t>
      </w:r>
      <w:r>
        <w:rPr>
          <w:rFonts w:hint="cs"/>
          <w:rtl/>
        </w:rPr>
        <w:tab/>
        <w:t>الأنشطة التعليمية والترفيهية والثقافية (المواد من 28 إلى 31 من الاتفاقية)</w:t>
      </w:r>
    </w:p>
    <w:p w:rsidR="00C85295" w:rsidRDefault="00E20411" w:rsidP="00E20411">
      <w:pPr>
        <w:pStyle w:val="H23GA"/>
        <w:rPr>
          <w:rFonts w:hint="cs"/>
          <w:rtl/>
        </w:rPr>
      </w:pPr>
      <w:r>
        <w:rPr>
          <w:rFonts w:hint="cs"/>
          <w:rtl/>
        </w:rPr>
        <w:tab/>
      </w:r>
      <w:r>
        <w:rPr>
          <w:rFonts w:hint="cs"/>
          <w:rtl/>
        </w:rPr>
        <w:tab/>
      </w:r>
      <w:r w:rsidR="00C85295">
        <w:rPr>
          <w:rFonts w:hint="cs"/>
          <w:rtl/>
        </w:rPr>
        <w:t>التعليم، بما في ذلك التدريب المهني، والتوجيه</w:t>
      </w:r>
    </w:p>
    <w:p w:rsidR="00C85295" w:rsidRDefault="00C85295" w:rsidP="00AB4FE8">
      <w:pPr>
        <w:pStyle w:val="SingleTxtGA"/>
        <w:spacing w:after="100" w:line="374" w:lineRule="exact"/>
        <w:rPr>
          <w:rFonts w:hint="cs"/>
          <w:rtl/>
        </w:rPr>
      </w:pPr>
      <w:r>
        <w:rPr>
          <w:rFonts w:hint="cs"/>
          <w:rtl/>
        </w:rPr>
        <w:t>57-</w:t>
      </w:r>
      <w:r>
        <w:rPr>
          <w:rFonts w:hint="cs"/>
          <w:rtl/>
        </w:rPr>
        <w:tab/>
        <w:t>ترحب اللجنة بجهود الدولة الطرف المبذولة لزيادة إنفاقها على التعليم وتحسين نظام التعليم. ومع ذلك</w:t>
      </w:r>
      <w:r w:rsidR="00E20411">
        <w:rPr>
          <w:rFonts w:hint="cs"/>
          <w:rtl/>
        </w:rPr>
        <w:t>،</w:t>
      </w:r>
      <w:r>
        <w:rPr>
          <w:rFonts w:hint="cs"/>
          <w:rtl/>
        </w:rPr>
        <w:t xml:space="preserve"> يساور اللجنة القلق إزاء ارتفاع معدلات التسرب من المدراس الثانوية ولأن الأطفال </w:t>
      </w:r>
      <w:r w:rsidR="00E20411">
        <w:rPr>
          <w:rFonts w:hint="cs"/>
          <w:rtl/>
        </w:rPr>
        <w:t xml:space="preserve">الضعفاء الحال </w:t>
      </w:r>
      <w:r>
        <w:rPr>
          <w:rFonts w:hint="cs"/>
          <w:rtl/>
        </w:rPr>
        <w:t>والأطفال الذين يعيشون في المناطق الريفية والنائية والأطفال المنحدرين من أصل أفريقي لا يزالون يواجهون التمييز في نظام التعليم</w:t>
      </w:r>
      <w:r w:rsidR="00E20411">
        <w:rPr>
          <w:rFonts w:hint="cs"/>
          <w:rtl/>
        </w:rPr>
        <w:t xml:space="preserve">، وأن معدلات تخرجهم </w:t>
      </w:r>
      <w:r>
        <w:rPr>
          <w:rFonts w:hint="cs"/>
          <w:rtl/>
        </w:rPr>
        <w:t>منخفض</w:t>
      </w:r>
      <w:r w:rsidR="00E20411">
        <w:rPr>
          <w:rFonts w:hint="cs"/>
          <w:rtl/>
        </w:rPr>
        <w:t>ة</w:t>
      </w:r>
      <w:r>
        <w:rPr>
          <w:rFonts w:hint="cs"/>
          <w:rtl/>
        </w:rPr>
        <w:t xml:space="preserve"> للغاية. ويساور اللجنة القلق أيضاً لأن الظروف الاقتصادية وسوء تدريب المعلمين لا يزال له</w:t>
      </w:r>
      <w:r w:rsidR="00E20411">
        <w:rPr>
          <w:rFonts w:hint="cs"/>
          <w:rtl/>
        </w:rPr>
        <w:t>ما</w:t>
      </w:r>
      <w:r>
        <w:rPr>
          <w:rFonts w:hint="cs"/>
          <w:rtl/>
        </w:rPr>
        <w:t xml:space="preserve"> أثر سلبي على نوعية التعليم المقدم إلى جميع الأطفال.</w:t>
      </w:r>
    </w:p>
    <w:p w:rsidR="00C85295" w:rsidRPr="00E36C34" w:rsidRDefault="00C85295" w:rsidP="00E20411">
      <w:pPr>
        <w:pStyle w:val="SingleTxtGA"/>
        <w:rPr>
          <w:rFonts w:hint="cs"/>
          <w:b/>
          <w:bCs/>
          <w:rtl/>
        </w:rPr>
      </w:pPr>
      <w:r>
        <w:rPr>
          <w:rFonts w:hint="cs"/>
          <w:rtl/>
        </w:rPr>
        <w:t>58-</w:t>
      </w:r>
      <w:r>
        <w:rPr>
          <w:rFonts w:hint="cs"/>
          <w:rtl/>
        </w:rPr>
        <w:tab/>
      </w:r>
      <w:r w:rsidRPr="00E36C34">
        <w:rPr>
          <w:rFonts w:hint="cs"/>
          <w:b/>
          <w:bCs/>
          <w:rtl/>
        </w:rPr>
        <w:t>توصي اللجنة الدولة الطرف، في ضوء تعليقها العام رقم 1(2001) المتعلق بأهداف التعليم، بما يلي:</w:t>
      </w:r>
    </w:p>
    <w:p w:rsidR="00C85295" w:rsidRPr="00E36C34" w:rsidRDefault="00C85295" w:rsidP="00E20411">
      <w:pPr>
        <w:pStyle w:val="SingleTxtGA"/>
        <w:rPr>
          <w:rFonts w:hint="cs"/>
          <w:b/>
          <w:bCs/>
          <w:rtl/>
        </w:rPr>
      </w:pPr>
      <w:r w:rsidRPr="00E36C34">
        <w:rPr>
          <w:rFonts w:hint="cs"/>
          <w:b/>
          <w:bCs/>
          <w:rtl/>
        </w:rPr>
        <w:tab/>
        <w:t>(أ)</w:t>
      </w:r>
      <w:r w:rsidRPr="00E36C34">
        <w:rPr>
          <w:rFonts w:hint="cs"/>
          <w:b/>
          <w:bCs/>
          <w:rtl/>
        </w:rPr>
        <w:tab/>
        <w:t>مواصلة جهودها لتخصيص الموارد المالية الكافية لتطوير وتحسين نظام التعليم الوطني؛</w:t>
      </w:r>
    </w:p>
    <w:p w:rsidR="00C85295" w:rsidRPr="00E36C34" w:rsidRDefault="00C85295" w:rsidP="00E20411">
      <w:pPr>
        <w:pStyle w:val="SingleTxtGA"/>
        <w:rPr>
          <w:rFonts w:hint="cs"/>
          <w:b/>
          <w:bCs/>
          <w:smallCaps/>
          <w:rtl/>
        </w:rPr>
      </w:pPr>
      <w:r w:rsidRPr="00E36C34">
        <w:rPr>
          <w:rFonts w:hint="cs"/>
          <w:b/>
          <w:bCs/>
          <w:rtl/>
        </w:rPr>
        <w:lastRenderedPageBreak/>
        <w:tab/>
        <w:t>(ب)</w:t>
      </w:r>
      <w:r w:rsidRPr="00E36C34">
        <w:rPr>
          <w:rFonts w:hint="cs"/>
          <w:b/>
          <w:bCs/>
          <w:rtl/>
        </w:rPr>
        <w:tab/>
        <w:t>اعتماد تدابير ملموسة لضمان وصول جميع الأطفال</w:t>
      </w:r>
      <w:r w:rsidR="00E20411" w:rsidRPr="00E36C34">
        <w:rPr>
          <w:rFonts w:hint="cs"/>
          <w:b/>
          <w:bCs/>
          <w:rtl/>
        </w:rPr>
        <w:t>،</w:t>
      </w:r>
      <w:r w:rsidRPr="00E36C34">
        <w:rPr>
          <w:rFonts w:hint="cs"/>
          <w:b/>
          <w:bCs/>
          <w:rtl/>
        </w:rPr>
        <w:t xml:space="preserve"> ولا سيما الأطفال </w:t>
      </w:r>
      <w:r w:rsidR="00E20411" w:rsidRPr="00E36C34">
        <w:rPr>
          <w:rFonts w:hint="cs"/>
          <w:b/>
          <w:bCs/>
          <w:rtl/>
        </w:rPr>
        <w:t xml:space="preserve">الضعفاء الحال </w:t>
      </w:r>
      <w:r w:rsidRPr="00E36C34">
        <w:rPr>
          <w:rFonts w:hint="cs"/>
          <w:b/>
          <w:bCs/>
          <w:rtl/>
        </w:rPr>
        <w:t>والأطفال الذين يعيشون في المناطق الريفية والنائية والأطفال المنحدرين من أصل أفريقي</w:t>
      </w:r>
      <w:r w:rsidRPr="00E36C34">
        <w:rPr>
          <w:rFonts w:hint="cs"/>
          <w:b/>
          <w:bCs/>
          <w:smallCaps/>
          <w:rtl/>
        </w:rPr>
        <w:t xml:space="preserve">، إلى التعليم </w:t>
      </w:r>
      <w:r w:rsidR="00E20411" w:rsidRPr="00E36C34">
        <w:rPr>
          <w:rFonts w:hint="cs"/>
          <w:b/>
          <w:bCs/>
          <w:smallCaps/>
          <w:rtl/>
        </w:rPr>
        <w:t>العالي الجودة</w:t>
      </w:r>
      <w:r w:rsidRPr="00E36C34">
        <w:rPr>
          <w:rFonts w:hint="cs"/>
          <w:b/>
          <w:bCs/>
          <w:smallCaps/>
          <w:rtl/>
        </w:rPr>
        <w:t>؛</w:t>
      </w:r>
    </w:p>
    <w:p w:rsidR="00C85295" w:rsidRPr="00AB4FE8" w:rsidRDefault="00C85295" w:rsidP="00E20411">
      <w:pPr>
        <w:pStyle w:val="SingleTxtGA"/>
        <w:rPr>
          <w:rFonts w:hint="cs"/>
          <w:b/>
          <w:bCs/>
          <w:spacing w:val="2"/>
          <w:rtl/>
        </w:rPr>
      </w:pPr>
      <w:r w:rsidRPr="00AB4FE8">
        <w:rPr>
          <w:rFonts w:hint="cs"/>
          <w:b/>
          <w:bCs/>
          <w:spacing w:val="2"/>
          <w:rtl/>
        </w:rPr>
        <w:tab/>
        <w:t>(ج)</w:t>
      </w:r>
      <w:r w:rsidRPr="00AB4FE8">
        <w:rPr>
          <w:rFonts w:hint="cs"/>
          <w:b/>
          <w:bCs/>
          <w:spacing w:val="2"/>
          <w:rtl/>
        </w:rPr>
        <w:tab/>
        <w:t>اعتماد استراتيجية شاملة للتصدي للعوامل التي تسهم في الرسوب وعدم إكمال الدراسة وضمان تخرج جميع الأطفال من المدارس</w:t>
      </w:r>
      <w:r w:rsidR="00B12BB9">
        <w:rPr>
          <w:rFonts w:hint="cs"/>
          <w:b/>
          <w:bCs/>
          <w:spacing w:val="2"/>
          <w:rtl/>
        </w:rPr>
        <w:t>،</w:t>
      </w:r>
      <w:r w:rsidRPr="00AB4FE8">
        <w:rPr>
          <w:rFonts w:hint="cs"/>
          <w:b/>
          <w:bCs/>
          <w:spacing w:val="2"/>
          <w:rtl/>
        </w:rPr>
        <w:t xml:space="preserve"> ولا سيما الأطفال </w:t>
      </w:r>
      <w:r w:rsidR="00E20411" w:rsidRPr="00AB4FE8">
        <w:rPr>
          <w:rFonts w:hint="cs"/>
          <w:b/>
          <w:bCs/>
          <w:spacing w:val="2"/>
          <w:rtl/>
        </w:rPr>
        <w:t>الضعفاء الحال</w:t>
      </w:r>
      <w:r w:rsidRPr="00AB4FE8">
        <w:rPr>
          <w:rFonts w:hint="cs"/>
          <w:b/>
          <w:bCs/>
          <w:spacing w:val="2"/>
          <w:rtl/>
        </w:rPr>
        <w:t>، والأطفال الذين يعيشون في المناطق الريفية والنائية والأطفال المنحدرين من أصل أفريقي؛</w:t>
      </w:r>
    </w:p>
    <w:p w:rsidR="00C85295" w:rsidRPr="00E36C34" w:rsidRDefault="00C85295" w:rsidP="00E20411">
      <w:pPr>
        <w:pStyle w:val="SingleTxtGA"/>
        <w:rPr>
          <w:rFonts w:hint="cs"/>
          <w:b/>
          <w:bCs/>
          <w:rtl/>
        </w:rPr>
      </w:pPr>
      <w:r w:rsidRPr="00E36C34">
        <w:rPr>
          <w:rFonts w:hint="cs"/>
          <w:b/>
          <w:bCs/>
          <w:rtl/>
        </w:rPr>
        <w:tab/>
        <w:t>(د)</w:t>
      </w:r>
      <w:r w:rsidRPr="00E36C34">
        <w:rPr>
          <w:rFonts w:hint="cs"/>
          <w:b/>
          <w:bCs/>
          <w:rtl/>
        </w:rPr>
        <w:tab/>
        <w:t xml:space="preserve">مواصلة جهودها لزيادة تطوير تدريب المعلمين وتحسين ظروف عملهم، بغية تشجيعهم على تقديم تعليم </w:t>
      </w:r>
      <w:r w:rsidR="00E20411" w:rsidRPr="00E36C34">
        <w:rPr>
          <w:rFonts w:hint="cs"/>
          <w:b/>
          <w:bCs/>
          <w:rtl/>
        </w:rPr>
        <w:t>عالي الجودة</w:t>
      </w:r>
      <w:r w:rsidRPr="00E36C34">
        <w:rPr>
          <w:rFonts w:hint="cs"/>
          <w:b/>
          <w:bCs/>
          <w:rtl/>
        </w:rPr>
        <w:t>.</w:t>
      </w:r>
    </w:p>
    <w:p w:rsidR="00C85295" w:rsidRDefault="00C85295" w:rsidP="00E20411">
      <w:pPr>
        <w:pStyle w:val="H23GA"/>
        <w:rPr>
          <w:rFonts w:hint="cs"/>
          <w:rtl/>
        </w:rPr>
      </w:pPr>
      <w:r>
        <w:rPr>
          <w:rFonts w:hint="cs"/>
          <w:rtl/>
        </w:rPr>
        <w:tab/>
      </w:r>
      <w:r>
        <w:rPr>
          <w:rFonts w:hint="cs"/>
          <w:rtl/>
        </w:rPr>
        <w:tab/>
        <w:t>النمو في مرحلة الطفولة المبكرة</w:t>
      </w:r>
    </w:p>
    <w:p w:rsidR="00C85295" w:rsidRDefault="00C85295" w:rsidP="00E20411">
      <w:pPr>
        <w:pStyle w:val="SingleTxtGA"/>
        <w:rPr>
          <w:rFonts w:hint="cs"/>
          <w:rtl/>
        </w:rPr>
      </w:pPr>
      <w:r>
        <w:rPr>
          <w:rFonts w:hint="cs"/>
          <w:rtl/>
        </w:rPr>
        <w:t>59-</w:t>
      </w:r>
      <w:r>
        <w:rPr>
          <w:rFonts w:hint="cs"/>
          <w:rtl/>
        </w:rPr>
        <w:tab/>
        <w:t xml:space="preserve">فيما ترحب اللجنة بجهود الدولة الطرف </w:t>
      </w:r>
      <w:r w:rsidR="00E20411">
        <w:rPr>
          <w:rFonts w:hint="cs"/>
          <w:rtl/>
        </w:rPr>
        <w:t>ل</w:t>
      </w:r>
      <w:r>
        <w:rPr>
          <w:rFonts w:hint="cs"/>
          <w:rtl/>
        </w:rPr>
        <w:t>توسيع نطاق الرعاية والتعليم في مرحلة الطفولة المبكرة، يساورها القلق إزاء انخفاض عدد خدمات الرعاية والتعليم في مرحلة الطفولة المبكرة المتاحة في جميع أنحاء البلاد، ولا سيما للأطفال دون سن الثالثة من العمر. ويساور اللجنة القلق إزاء نوعية ورصد هذه الخدمات.</w:t>
      </w:r>
    </w:p>
    <w:p w:rsidR="00C85295" w:rsidRPr="00E36C34" w:rsidRDefault="00C85295" w:rsidP="00E20411">
      <w:pPr>
        <w:pStyle w:val="SingleTxtGA"/>
        <w:rPr>
          <w:rFonts w:hint="cs"/>
          <w:b/>
          <w:bCs/>
          <w:rtl/>
        </w:rPr>
      </w:pPr>
      <w:r>
        <w:rPr>
          <w:rFonts w:hint="cs"/>
          <w:rtl/>
        </w:rPr>
        <w:t>60-</w:t>
      </w:r>
      <w:r>
        <w:rPr>
          <w:rFonts w:hint="cs"/>
          <w:rtl/>
        </w:rPr>
        <w:tab/>
      </w:r>
      <w:r w:rsidRPr="00E36C34">
        <w:rPr>
          <w:rFonts w:hint="cs"/>
          <w:b/>
          <w:bCs/>
          <w:rtl/>
        </w:rPr>
        <w:t xml:space="preserve">توصي اللجنة الدولة الطرف بزيادة </w:t>
      </w:r>
      <w:r w:rsidR="00E20411" w:rsidRPr="00E36C34">
        <w:rPr>
          <w:rFonts w:hint="cs"/>
          <w:b/>
          <w:bCs/>
          <w:rtl/>
        </w:rPr>
        <w:t xml:space="preserve">تحسين </w:t>
      </w:r>
      <w:r w:rsidRPr="00E36C34">
        <w:rPr>
          <w:rFonts w:hint="cs"/>
          <w:b/>
          <w:bCs/>
          <w:rtl/>
        </w:rPr>
        <w:t>نوعية وتغطية خدمات الرعاية والتعليم في مرحلة الطفولة المبكرة، بما في ذلك:</w:t>
      </w:r>
    </w:p>
    <w:p w:rsidR="00C85295" w:rsidRPr="00AB4FE8" w:rsidRDefault="00C85295" w:rsidP="00AB4FE8">
      <w:pPr>
        <w:pStyle w:val="SingleTxtGA"/>
        <w:rPr>
          <w:rFonts w:hint="cs"/>
          <w:b/>
          <w:bCs/>
          <w:spacing w:val="2"/>
          <w:rtl/>
        </w:rPr>
      </w:pPr>
      <w:r w:rsidRPr="00AB4FE8">
        <w:rPr>
          <w:rFonts w:hint="cs"/>
          <w:b/>
          <w:bCs/>
          <w:spacing w:val="2"/>
          <w:rtl/>
        </w:rPr>
        <w:tab/>
        <w:t>(أ)</w:t>
      </w:r>
      <w:r w:rsidRPr="00AB4FE8">
        <w:rPr>
          <w:rFonts w:hint="cs"/>
          <w:b/>
          <w:bCs/>
          <w:spacing w:val="2"/>
          <w:rtl/>
        </w:rPr>
        <w:tab/>
        <w:t xml:space="preserve">إيلاء الأولوية إلى </w:t>
      </w:r>
      <w:r w:rsidR="00403D8B" w:rsidRPr="00AB4FE8">
        <w:rPr>
          <w:rFonts w:hint="cs"/>
          <w:b/>
          <w:bCs/>
          <w:spacing w:val="2"/>
          <w:rtl/>
        </w:rPr>
        <w:t xml:space="preserve">تقديم </w:t>
      </w:r>
      <w:r w:rsidRPr="00AB4FE8">
        <w:rPr>
          <w:rFonts w:hint="cs"/>
          <w:b/>
          <w:bCs/>
          <w:spacing w:val="2"/>
          <w:rtl/>
        </w:rPr>
        <w:t>مثل هذه الرعاية</w:t>
      </w:r>
      <w:r w:rsidR="00B95C7E" w:rsidRPr="00AB4FE8">
        <w:rPr>
          <w:rFonts w:hint="cs"/>
          <w:b/>
          <w:bCs/>
          <w:spacing w:val="2"/>
          <w:rtl/>
        </w:rPr>
        <w:t xml:space="preserve"> </w:t>
      </w:r>
      <w:r w:rsidRPr="00AB4FE8">
        <w:rPr>
          <w:rFonts w:hint="cs"/>
          <w:b/>
          <w:bCs/>
          <w:spacing w:val="2"/>
          <w:rtl/>
        </w:rPr>
        <w:t>إلى الأطفال دون سن الثالثة</w:t>
      </w:r>
      <w:r w:rsidR="00AB4FE8">
        <w:rPr>
          <w:rFonts w:hint="eastAsia"/>
          <w:b/>
          <w:bCs/>
          <w:spacing w:val="2"/>
          <w:rtl/>
        </w:rPr>
        <w:t> </w:t>
      </w:r>
      <w:r w:rsidRPr="00AB4FE8">
        <w:rPr>
          <w:rFonts w:hint="cs"/>
          <w:b/>
          <w:bCs/>
          <w:spacing w:val="2"/>
          <w:rtl/>
        </w:rPr>
        <w:t>من العمر، بهدف ضمان توفرها بشكل شامل يتضمن النمو العام للطفل وتعزيز قدرات الآباء؛</w:t>
      </w:r>
    </w:p>
    <w:p w:rsidR="00C85295" w:rsidRPr="00E36C34" w:rsidRDefault="00C85295" w:rsidP="00403D8B">
      <w:pPr>
        <w:pStyle w:val="SingleTxtGA"/>
        <w:rPr>
          <w:rFonts w:hint="cs"/>
          <w:b/>
          <w:bCs/>
          <w:rtl/>
        </w:rPr>
      </w:pPr>
      <w:r w:rsidRPr="00E36C34">
        <w:rPr>
          <w:rFonts w:hint="cs"/>
          <w:b/>
          <w:bCs/>
          <w:rtl/>
        </w:rPr>
        <w:tab/>
        <w:t>(ب)</w:t>
      </w:r>
      <w:r w:rsidRPr="00E36C34">
        <w:rPr>
          <w:rFonts w:hint="cs"/>
          <w:b/>
          <w:bCs/>
          <w:rtl/>
        </w:rPr>
        <w:tab/>
        <w:t>زيادة توفر الرعاية والتعليم في مرحلة الطفولة المبكرة لجميع الأطفال، من خلال تأمين خدمات الرعاية المجانية أو الميس</w:t>
      </w:r>
      <w:r w:rsidR="00403D8B" w:rsidRPr="00E36C34">
        <w:rPr>
          <w:rFonts w:hint="cs"/>
          <w:b/>
          <w:bCs/>
          <w:rtl/>
        </w:rPr>
        <w:t>و</w:t>
      </w:r>
      <w:r w:rsidRPr="00E36C34">
        <w:rPr>
          <w:rFonts w:hint="cs"/>
          <w:b/>
          <w:bCs/>
          <w:rtl/>
        </w:rPr>
        <w:t>رة</w:t>
      </w:r>
      <w:r w:rsidR="00403D8B" w:rsidRPr="00E36C34">
        <w:rPr>
          <w:rFonts w:hint="cs"/>
          <w:b/>
          <w:bCs/>
          <w:rtl/>
        </w:rPr>
        <w:t xml:space="preserve"> في المرحلة المذكورة</w:t>
      </w:r>
      <w:r w:rsidRPr="00E36C34">
        <w:rPr>
          <w:rFonts w:hint="cs"/>
          <w:b/>
          <w:bCs/>
          <w:rtl/>
        </w:rPr>
        <w:t>، سواء من قبل المرافق الحكومية أو المرافق الخاصة؛</w:t>
      </w:r>
    </w:p>
    <w:p w:rsidR="00C85295" w:rsidRPr="00E36C34" w:rsidRDefault="00C85295" w:rsidP="00403D8B">
      <w:pPr>
        <w:pStyle w:val="SingleTxtGA"/>
        <w:rPr>
          <w:rFonts w:hint="cs"/>
          <w:b/>
          <w:bCs/>
          <w:rtl/>
        </w:rPr>
      </w:pPr>
      <w:r w:rsidRPr="00E36C34">
        <w:rPr>
          <w:rFonts w:hint="cs"/>
          <w:b/>
          <w:bCs/>
          <w:rtl/>
        </w:rPr>
        <w:tab/>
        <w:t>(ج)</w:t>
      </w:r>
      <w:r w:rsidRPr="00E36C34">
        <w:rPr>
          <w:rFonts w:hint="cs"/>
          <w:b/>
          <w:bCs/>
          <w:rtl/>
        </w:rPr>
        <w:tab/>
        <w:t xml:space="preserve">ضمان تسجيل جميع </w:t>
      </w:r>
      <w:r w:rsidR="00403D8B" w:rsidRPr="00E36C34">
        <w:rPr>
          <w:rFonts w:hint="cs"/>
          <w:b/>
          <w:bCs/>
          <w:rtl/>
        </w:rPr>
        <w:t xml:space="preserve">مقدمي </w:t>
      </w:r>
      <w:r w:rsidRPr="00E36C34">
        <w:rPr>
          <w:rFonts w:hint="cs"/>
          <w:b/>
          <w:bCs/>
          <w:rtl/>
        </w:rPr>
        <w:t xml:space="preserve">الرعاية والتعليم في مرحلة الطفولة المبكرة بشكل إلزامي والإشراف عليهم بالاستناد إلى معايير محددة. </w:t>
      </w:r>
    </w:p>
    <w:p w:rsidR="00C85295" w:rsidRDefault="00C85295" w:rsidP="00403D8B">
      <w:pPr>
        <w:pStyle w:val="H23GA"/>
        <w:rPr>
          <w:rFonts w:hint="cs"/>
          <w:rtl/>
        </w:rPr>
      </w:pPr>
      <w:r>
        <w:rPr>
          <w:rFonts w:hint="cs"/>
          <w:rtl/>
        </w:rPr>
        <w:tab/>
      </w:r>
      <w:r>
        <w:rPr>
          <w:rFonts w:hint="cs"/>
          <w:rtl/>
        </w:rPr>
        <w:tab/>
        <w:t xml:space="preserve">الحق في اللعب </w:t>
      </w:r>
    </w:p>
    <w:p w:rsidR="00C85295" w:rsidRPr="00AB4FE8" w:rsidRDefault="00C85295" w:rsidP="00403D8B">
      <w:pPr>
        <w:pStyle w:val="SingleTxtGA"/>
        <w:rPr>
          <w:rFonts w:hint="cs"/>
          <w:spacing w:val="-2"/>
          <w:rtl/>
        </w:rPr>
      </w:pPr>
      <w:r w:rsidRPr="00AB4FE8">
        <w:rPr>
          <w:rFonts w:hint="cs"/>
          <w:spacing w:val="-2"/>
          <w:rtl/>
        </w:rPr>
        <w:t>61-</w:t>
      </w:r>
      <w:r w:rsidRPr="00AB4FE8">
        <w:rPr>
          <w:rFonts w:hint="cs"/>
          <w:spacing w:val="-2"/>
          <w:rtl/>
        </w:rPr>
        <w:tab/>
        <w:t xml:space="preserve">تلاحظ اللجنة </w:t>
      </w:r>
      <w:r w:rsidR="00403D8B" w:rsidRPr="00AB4FE8">
        <w:rPr>
          <w:rFonts w:hint="cs"/>
          <w:spacing w:val="-2"/>
          <w:rtl/>
        </w:rPr>
        <w:t xml:space="preserve">بقلق </w:t>
      </w:r>
      <w:r w:rsidRPr="00AB4FE8">
        <w:rPr>
          <w:rFonts w:hint="cs"/>
          <w:spacing w:val="-2"/>
          <w:rtl/>
        </w:rPr>
        <w:t>المعلومات التي تفيد بانعدام الملاعب والمتنزهات وغيرها من الأماكن العامة المتاحة للأطفال لغرض الترفيه وممارسة الأنشطة الثقافية والرياضية</w:t>
      </w:r>
      <w:r w:rsidR="00403D8B" w:rsidRPr="00AB4FE8">
        <w:rPr>
          <w:rFonts w:hint="cs"/>
          <w:spacing w:val="-2"/>
          <w:rtl/>
        </w:rPr>
        <w:t>، أو سوء أوضاعها</w:t>
      </w:r>
      <w:r w:rsidRPr="00AB4FE8">
        <w:rPr>
          <w:rFonts w:hint="cs"/>
          <w:spacing w:val="-2"/>
          <w:rtl/>
        </w:rPr>
        <w:t>.</w:t>
      </w:r>
    </w:p>
    <w:p w:rsidR="00C85295" w:rsidRPr="00E36C34" w:rsidRDefault="00C85295" w:rsidP="00403D8B">
      <w:pPr>
        <w:pStyle w:val="SingleTxtGA"/>
        <w:rPr>
          <w:rFonts w:hint="cs"/>
          <w:b/>
          <w:bCs/>
          <w:rtl/>
        </w:rPr>
      </w:pPr>
      <w:r>
        <w:rPr>
          <w:rFonts w:hint="cs"/>
          <w:rtl/>
        </w:rPr>
        <w:t>62-</w:t>
      </w:r>
      <w:r>
        <w:rPr>
          <w:rFonts w:hint="cs"/>
          <w:rtl/>
        </w:rPr>
        <w:tab/>
      </w:r>
      <w:r w:rsidRPr="00E36C34">
        <w:rPr>
          <w:rFonts w:hint="cs"/>
          <w:b/>
          <w:bCs/>
          <w:rtl/>
        </w:rPr>
        <w:t xml:space="preserve">توصي اللجنة الدولة الطرف، في ضوء تعليقها العام رقم 17(2013) بشأن حق الطفل في الراحة ووقت الفراغ ومزاولة الألعاب وأنشطة الاستجمام والمشاركة في الحياة </w:t>
      </w:r>
      <w:r w:rsidRPr="00E36C34">
        <w:rPr>
          <w:rFonts w:hint="cs"/>
          <w:b/>
          <w:bCs/>
          <w:rtl/>
        </w:rPr>
        <w:lastRenderedPageBreak/>
        <w:t>الثقافية وفي الفنون</w:t>
      </w:r>
      <w:r w:rsidR="00403D8B" w:rsidRPr="00E36C34">
        <w:rPr>
          <w:rFonts w:hint="cs"/>
          <w:b/>
          <w:bCs/>
          <w:rtl/>
        </w:rPr>
        <w:t>،</w:t>
      </w:r>
      <w:r w:rsidRPr="00E36C34">
        <w:rPr>
          <w:rFonts w:hint="cs"/>
          <w:b/>
          <w:bCs/>
          <w:rtl/>
        </w:rPr>
        <w:t xml:space="preserve"> باتخاذ جميع التدابير اللازمة لضمان </w:t>
      </w:r>
      <w:r w:rsidR="00403D8B" w:rsidRPr="00E36C34">
        <w:rPr>
          <w:rFonts w:hint="cs"/>
          <w:b/>
          <w:bCs/>
          <w:rtl/>
        </w:rPr>
        <w:t>أن تتاح ل</w:t>
      </w:r>
      <w:r w:rsidRPr="00E36C34">
        <w:rPr>
          <w:rFonts w:hint="cs"/>
          <w:b/>
          <w:bCs/>
          <w:rtl/>
        </w:rPr>
        <w:t>لأطفال</w:t>
      </w:r>
      <w:r w:rsidR="00403D8B" w:rsidRPr="00E36C34">
        <w:rPr>
          <w:rFonts w:hint="cs"/>
          <w:b/>
          <w:bCs/>
          <w:rtl/>
        </w:rPr>
        <w:t>،</w:t>
      </w:r>
      <w:r w:rsidRPr="00E36C34">
        <w:rPr>
          <w:rFonts w:hint="cs"/>
          <w:b/>
          <w:bCs/>
          <w:rtl/>
        </w:rPr>
        <w:t xml:space="preserve"> بمن فيهم المراهقون</w:t>
      </w:r>
      <w:r w:rsidR="00403D8B" w:rsidRPr="00E36C34">
        <w:rPr>
          <w:rFonts w:hint="cs"/>
          <w:b/>
          <w:bCs/>
          <w:rtl/>
        </w:rPr>
        <w:t>،</w:t>
      </w:r>
      <w:r w:rsidRPr="00E36C34">
        <w:rPr>
          <w:rFonts w:hint="cs"/>
          <w:b/>
          <w:bCs/>
          <w:rtl/>
        </w:rPr>
        <w:t xml:space="preserve"> أماكن عامة للعب والاستجمام ومزاولة الأنشطة الثقافية والرياضية.</w:t>
      </w:r>
    </w:p>
    <w:p w:rsidR="00C85295" w:rsidRDefault="00403D8B" w:rsidP="00403D8B">
      <w:pPr>
        <w:pStyle w:val="H1GA"/>
        <w:rPr>
          <w:rFonts w:hint="cs"/>
          <w:rtl/>
        </w:rPr>
      </w:pPr>
      <w:r>
        <w:rPr>
          <w:rFonts w:hint="cs"/>
          <w:rtl/>
        </w:rPr>
        <w:tab/>
      </w:r>
      <w:r w:rsidR="00C85295">
        <w:rPr>
          <w:rFonts w:hint="cs"/>
          <w:rtl/>
        </w:rPr>
        <w:t>زاي-</w:t>
      </w:r>
      <w:r w:rsidR="00C85295">
        <w:rPr>
          <w:rFonts w:hint="cs"/>
          <w:rtl/>
        </w:rPr>
        <w:tab/>
        <w:t>تدابير الحماية الخاصة (المواد 22 و30 و32 و33 و35 و36 و37(ب)</w:t>
      </w:r>
      <w:r>
        <w:rPr>
          <w:rFonts w:hint="eastAsia"/>
          <w:rtl/>
        </w:rPr>
        <w:t> </w:t>
      </w:r>
      <w:r w:rsidR="00C85295">
        <w:rPr>
          <w:rFonts w:hint="cs"/>
          <w:rtl/>
        </w:rPr>
        <w:t>- (د) و38-40 من الاتفاقية)</w:t>
      </w:r>
    </w:p>
    <w:p w:rsidR="00C85295" w:rsidRDefault="00C85295" w:rsidP="00403D8B">
      <w:pPr>
        <w:pStyle w:val="H23GA"/>
        <w:rPr>
          <w:rFonts w:hint="cs"/>
          <w:rtl/>
        </w:rPr>
      </w:pPr>
      <w:r>
        <w:rPr>
          <w:rFonts w:hint="cs"/>
          <w:rtl/>
        </w:rPr>
        <w:tab/>
      </w:r>
      <w:r>
        <w:rPr>
          <w:rFonts w:hint="cs"/>
          <w:rtl/>
        </w:rPr>
        <w:tab/>
        <w:t xml:space="preserve">الأطفال غير المصحوبين </w:t>
      </w:r>
    </w:p>
    <w:p w:rsidR="00C85295" w:rsidRPr="00783363" w:rsidRDefault="00C85295" w:rsidP="00403D8B">
      <w:pPr>
        <w:pStyle w:val="SingleTxtGA"/>
        <w:rPr>
          <w:rFonts w:hint="cs"/>
          <w:rtl/>
        </w:rPr>
      </w:pPr>
      <w:r>
        <w:rPr>
          <w:rFonts w:hint="cs"/>
          <w:rtl/>
        </w:rPr>
        <w:t>63-</w:t>
      </w:r>
      <w:r>
        <w:rPr>
          <w:rFonts w:hint="cs"/>
          <w:rtl/>
        </w:rPr>
        <w:tab/>
        <w:t xml:space="preserve">على الرغم من المعلومات التي قدمتها الدولة الطرف، لا تزال اللجنة تشعر بالقلق </w:t>
      </w:r>
      <w:r w:rsidR="00403D8B">
        <w:rPr>
          <w:rFonts w:hint="cs"/>
          <w:rtl/>
        </w:rPr>
        <w:t xml:space="preserve">لعدم وجود </w:t>
      </w:r>
      <w:r>
        <w:rPr>
          <w:rFonts w:hint="cs"/>
          <w:rtl/>
        </w:rPr>
        <w:t xml:space="preserve">إجراء خاص لحماية الأطفال المهاجرين غير المصحوبين بذويهم. ويساور اللجنة القلق أيضاً إزاء المعلومات التي تفيد </w:t>
      </w:r>
      <w:r w:rsidR="00403D8B">
        <w:rPr>
          <w:rFonts w:hint="cs"/>
          <w:rtl/>
        </w:rPr>
        <w:t xml:space="preserve">بعدم وجود </w:t>
      </w:r>
      <w:r>
        <w:rPr>
          <w:rFonts w:hint="cs"/>
          <w:rtl/>
        </w:rPr>
        <w:t>إجراء لتعيين وصي وممثل قانوني للأطفال غير المصحوبين بذويهم.</w:t>
      </w:r>
    </w:p>
    <w:p w:rsidR="00C85295" w:rsidRPr="00E36C34" w:rsidRDefault="00C85295" w:rsidP="00403D8B">
      <w:pPr>
        <w:pStyle w:val="SingleTxtGA"/>
        <w:rPr>
          <w:rFonts w:hint="cs"/>
          <w:b/>
          <w:bCs/>
          <w:rtl/>
        </w:rPr>
      </w:pPr>
      <w:r>
        <w:rPr>
          <w:rFonts w:hint="cs"/>
          <w:rtl/>
        </w:rPr>
        <w:t>64</w:t>
      </w:r>
      <w:r w:rsidRPr="008353BA">
        <w:rPr>
          <w:rFonts w:hint="cs"/>
          <w:rtl/>
        </w:rPr>
        <w:t>-</w:t>
      </w:r>
      <w:r w:rsidRPr="008353BA">
        <w:rPr>
          <w:rFonts w:hint="cs"/>
          <w:rtl/>
        </w:rPr>
        <w:tab/>
      </w:r>
      <w:r w:rsidRPr="00E36C34">
        <w:rPr>
          <w:rFonts w:hint="cs"/>
          <w:b/>
          <w:bCs/>
          <w:rtl/>
        </w:rPr>
        <w:t>توصي اللجنة الدولة الطرف، في ضوء تعليقها العام رقم 6(2005) بشأن معاملة الأطفال غير المصحوبين والمنفصلين عن ذويهم خارج بلدهم الأصلي، بوضع تشريع شامل يكفل تقديم المساعدة والحماية إلى الأطفال المهاجرين غير المصحوبين. وبصفة خاصة</w:t>
      </w:r>
      <w:r w:rsidR="00403D8B" w:rsidRPr="00E36C34">
        <w:rPr>
          <w:rFonts w:hint="cs"/>
          <w:b/>
          <w:bCs/>
          <w:rtl/>
        </w:rPr>
        <w:t>،</w:t>
      </w:r>
      <w:r w:rsidRPr="00E36C34">
        <w:rPr>
          <w:rFonts w:hint="cs"/>
          <w:b/>
          <w:bCs/>
          <w:rtl/>
        </w:rPr>
        <w:t xml:space="preserve"> توصي اللجنة الدولة الطرف بإنشاء سلطة وطنية محددة ودائمة للإشراف على ظروف الأطفال المهاجرين غير المصحوبين وتحديد احتياجاتهم والتصدي للمشاكل التي يعاني منها النظام الحالي، ووضع مبادئ توجيهية</w:t>
      </w:r>
      <w:r w:rsidR="00B95C7E" w:rsidRPr="00E36C34">
        <w:rPr>
          <w:rFonts w:hint="cs"/>
          <w:b/>
          <w:bCs/>
          <w:rtl/>
        </w:rPr>
        <w:t xml:space="preserve"> </w:t>
      </w:r>
      <w:r w:rsidRPr="00E36C34">
        <w:rPr>
          <w:rFonts w:hint="cs"/>
          <w:b/>
          <w:bCs/>
          <w:rtl/>
        </w:rPr>
        <w:t>بشأن الأطفال المهاجرين غير المصحوبين، بما في ذلك مبادئ توجيهية عن طرق استقبالهم وتحديد أوضاعهم، وتقييم احتياجاتهم، وبشأن استراتيجية حمايتهم.</w:t>
      </w:r>
    </w:p>
    <w:p w:rsidR="00C85295" w:rsidRPr="008353BA" w:rsidRDefault="00C85295" w:rsidP="00403D8B">
      <w:pPr>
        <w:pStyle w:val="H23GA"/>
        <w:rPr>
          <w:rFonts w:hint="cs"/>
          <w:rtl/>
        </w:rPr>
      </w:pPr>
      <w:r w:rsidRPr="008353BA">
        <w:rPr>
          <w:rFonts w:hint="cs"/>
          <w:rtl/>
        </w:rPr>
        <w:tab/>
      </w:r>
      <w:r w:rsidRPr="008353BA">
        <w:rPr>
          <w:rFonts w:hint="cs"/>
          <w:rtl/>
        </w:rPr>
        <w:tab/>
        <w:t>الاستغلال الاقتصادي</w:t>
      </w:r>
      <w:r w:rsidR="00403D8B">
        <w:rPr>
          <w:rFonts w:hint="cs"/>
          <w:rtl/>
        </w:rPr>
        <w:t>،</w:t>
      </w:r>
      <w:r w:rsidRPr="008353BA">
        <w:rPr>
          <w:rFonts w:hint="cs"/>
          <w:rtl/>
        </w:rPr>
        <w:t xml:space="preserve"> بما في ذلك عمل الأطفال</w:t>
      </w:r>
    </w:p>
    <w:p w:rsidR="00C85295" w:rsidRPr="008353BA" w:rsidRDefault="00C85295" w:rsidP="00403D8B">
      <w:pPr>
        <w:pStyle w:val="SingleTxtGA"/>
        <w:rPr>
          <w:rFonts w:hint="cs"/>
          <w:rtl/>
        </w:rPr>
      </w:pPr>
      <w:r w:rsidRPr="008353BA">
        <w:rPr>
          <w:rFonts w:hint="cs"/>
          <w:rtl/>
        </w:rPr>
        <w:t>65-</w:t>
      </w:r>
      <w:r w:rsidRPr="008353BA">
        <w:rPr>
          <w:rFonts w:hint="cs"/>
          <w:rtl/>
        </w:rPr>
        <w:tab/>
        <w:t>يساور اللجنة القلق إزاء الاستغلال الاقتصادي للأطفال، ولا سيما استغلالهم</w:t>
      </w:r>
      <w:r w:rsidR="00B95C7E">
        <w:rPr>
          <w:rFonts w:hint="cs"/>
          <w:rtl/>
        </w:rPr>
        <w:t xml:space="preserve"> </w:t>
      </w:r>
      <w:r>
        <w:rPr>
          <w:rFonts w:hint="cs"/>
          <w:rtl/>
        </w:rPr>
        <w:t>لب</w:t>
      </w:r>
      <w:r w:rsidRPr="008353BA">
        <w:rPr>
          <w:rFonts w:hint="cs"/>
          <w:rtl/>
        </w:rPr>
        <w:t xml:space="preserve">يع </w:t>
      </w:r>
      <w:r>
        <w:rPr>
          <w:rFonts w:hint="cs"/>
          <w:rtl/>
        </w:rPr>
        <w:t xml:space="preserve">سلع </w:t>
      </w:r>
      <w:r w:rsidRPr="008353BA">
        <w:rPr>
          <w:rFonts w:hint="cs"/>
          <w:rtl/>
        </w:rPr>
        <w:t>في الشوارع؛ وجمع القمامة وإعادة تدويرها؛ وفي قطاع البناء؛ والعمل المنزلي؛ وقطاعي الزراعة والحراجة. ويساور اللجنة القلق أيضاً إزاء ارتفاع عدد الأطفال الذين يعملون في أعمال خطرة في قطاعي الزراعة والصيد، ويستخدمون أدوات خطرة، ويحملون أحمالاً ثقيلة، ويرشون المبيدات الضارة، ويقومون برعي الماشية والعمل لساعات طويلة.</w:t>
      </w:r>
    </w:p>
    <w:p w:rsidR="00C85295" w:rsidRPr="00E36C34" w:rsidRDefault="00C85295" w:rsidP="00403D8B">
      <w:pPr>
        <w:pStyle w:val="SingleTxtGA"/>
        <w:rPr>
          <w:rFonts w:hint="cs"/>
          <w:b/>
          <w:bCs/>
          <w:rtl/>
        </w:rPr>
      </w:pPr>
      <w:r w:rsidRPr="008353BA">
        <w:rPr>
          <w:rFonts w:hint="cs"/>
          <w:rtl/>
        </w:rPr>
        <w:t>66-</w:t>
      </w:r>
      <w:r w:rsidRPr="008353BA">
        <w:rPr>
          <w:rFonts w:hint="cs"/>
          <w:rtl/>
        </w:rPr>
        <w:tab/>
      </w:r>
      <w:r w:rsidRPr="00E36C34">
        <w:rPr>
          <w:rFonts w:hint="cs"/>
          <w:b/>
          <w:bCs/>
          <w:rtl/>
        </w:rPr>
        <w:t>وتوصي اللجنة الدولة الطرف باتخاذ تدابير عاجلة لرصد أشكال استغلال الأطفال في الأعمال الخطرة والتصدي لها من خلال ما يلي:</w:t>
      </w:r>
    </w:p>
    <w:p w:rsidR="00C85295" w:rsidRPr="00AB4FE8" w:rsidRDefault="00C85295" w:rsidP="00AB4FE8">
      <w:pPr>
        <w:pStyle w:val="SingleTxtGA"/>
        <w:rPr>
          <w:rFonts w:hint="cs"/>
          <w:b/>
          <w:bCs/>
          <w:rtl/>
        </w:rPr>
      </w:pPr>
      <w:r w:rsidRPr="00AB4FE8">
        <w:rPr>
          <w:rFonts w:hint="cs"/>
          <w:b/>
          <w:bCs/>
          <w:rtl/>
        </w:rPr>
        <w:tab/>
        <w:t>(أ)</w:t>
      </w:r>
      <w:r w:rsidRPr="00AB4FE8">
        <w:rPr>
          <w:rFonts w:hint="cs"/>
          <w:b/>
          <w:bCs/>
          <w:rtl/>
        </w:rPr>
        <w:tab/>
        <w:t xml:space="preserve">اتخاذ تدابير لمنع عمل الأطفال دون الحد الأدنى لسن العمل </w:t>
      </w:r>
      <w:r w:rsidR="00403D8B" w:rsidRPr="00AB4FE8">
        <w:rPr>
          <w:rFonts w:hint="cs"/>
          <w:b/>
          <w:bCs/>
          <w:rtl/>
        </w:rPr>
        <w:t>في جميع</w:t>
      </w:r>
      <w:r w:rsidR="00AB4FE8">
        <w:rPr>
          <w:rFonts w:hint="eastAsia"/>
          <w:b/>
          <w:bCs/>
          <w:rtl/>
        </w:rPr>
        <w:t> </w:t>
      </w:r>
      <w:r w:rsidR="00403D8B" w:rsidRPr="00AB4FE8">
        <w:rPr>
          <w:rFonts w:hint="cs"/>
          <w:b/>
          <w:bCs/>
          <w:rtl/>
        </w:rPr>
        <w:t>القطاعات</w:t>
      </w:r>
      <w:r w:rsidRPr="00AB4FE8">
        <w:rPr>
          <w:rFonts w:hint="cs"/>
          <w:b/>
          <w:bCs/>
          <w:rtl/>
        </w:rPr>
        <w:t>؛</w:t>
      </w:r>
    </w:p>
    <w:p w:rsidR="00C85295" w:rsidRPr="00E36C34" w:rsidRDefault="00C85295" w:rsidP="00403D8B">
      <w:pPr>
        <w:pStyle w:val="SingleTxtGA"/>
        <w:rPr>
          <w:rFonts w:hint="cs"/>
          <w:b/>
          <w:bCs/>
          <w:rtl/>
        </w:rPr>
      </w:pPr>
      <w:r w:rsidRPr="00E36C34">
        <w:rPr>
          <w:rFonts w:hint="cs"/>
          <w:b/>
          <w:bCs/>
          <w:rtl/>
        </w:rPr>
        <w:tab/>
        <w:t>(ب)</w:t>
      </w:r>
      <w:r w:rsidRPr="00E36C34">
        <w:rPr>
          <w:rFonts w:hint="cs"/>
          <w:b/>
          <w:bCs/>
          <w:rtl/>
        </w:rPr>
        <w:tab/>
        <w:t>تعزيز جهودها لتقديم معلومات موثوقة عن عدد الأطفال الذين يقومون بأنشطة اقتصادية؛</w:t>
      </w:r>
    </w:p>
    <w:p w:rsidR="00C85295" w:rsidRPr="00E36C34" w:rsidRDefault="00C85295" w:rsidP="00403D8B">
      <w:pPr>
        <w:pStyle w:val="SingleTxtGA"/>
        <w:rPr>
          <w:rFonts w:hint="cs"/>
          <w:b/>
          <w:bCs/>
          <w:rtl/>
        </w:rPr>
      </w:pPr>
      <w:r w:rsidRPr="00E36C34">
        <w:rPr>
          <w:rFonts w:hint="cs"/>
          <w:b/>
          <w:bCs/>
          <w:rtl/>
        </w:rPr>
        <w:lastRenderedPageBreak/>
        <w:tab/>
        <w:t>(ج)</w:t>
      </w:r>
      <w:r w:rsidRPr="00E36C34">
        <w:rPr>
          <w:rFonts w:hint="cs"/>
          <w:b/>
          <w:bCs/>
          <w:rtl/>
        </w:rPr>
        <w:tab/>
        <w:t>تحسين آليات الرصد، بهدف ضمان تطبيق قوانين العمل القائمة وحماية الأطفال من الاستغلال الاقتصادي؛</w:t>
      </w:r>
    </w:p>
    <w:p w:rsidR="00C85295" w:rsidRPr="00E36C34" w:rsidRDefault="00C85295" w:rsidP="00403D8B">
      <w:pPr>
        <w:pStyle w:val="SingleTxtGA"/>
        <w:rPr>
          <w:rFonts w:hint="cs"/>
          <w:b/>
          <w:bCs/>
          <w:rtl/>
        </w:rPr>
      </w:pPr>
      <w:r w:rsidRPr="00E36C34">
        <w:rPr>
          <w:rFonts w:hint="cs"/>
          <w:b/>
          <w:bCs/>
          <w:rtl/>
        </w:rPr>
        <w:tab/>
        <w:t>(د)</w:t>
      </w:r>
      <w:r w:rsidRPr="00E36C34">
        <w:rPr>
          <w:rFonts w:hint="cs"/>
          <w:b/>
          <w:bCs/>
          <w:rtl/>
        </w:rPr>
        <w:tab/>
        <w:t>إجراء تحقيق فعّال في حالات الاستغلال الاقتصادي للأطفال ومساءلة الجهات التي تقوم بذلك؛</w:t>
      </w:r>
    </w:p>
    <w:p w:rsidR="00C85295" w:rsidRPr="00E36C34" w:rsidRDefault="00C85295" w:rsidP="00403D8B">
      <w:pPr>
        <w:pStyle w:val="SingleTxtGA"/>
        <w:rPr>
          <w:rFonts w:hint="cs"/>
          <w:b/>
          <w:bCs/>
          <w:rtl/>
        </w:rPr>
      </w:pPr>
      <w:r w:rsidRPr="00E36C34">
        <w:rPr>
          <w:rFonts w:hint="cs"/>
          <w:b/>
          <w:bCs/>
          <w:rtl/>
        </w:rPr>
        <w:tab/>
        <w:t>(ه)</w:t>
      </w:r>
      <w:r w:rsidRPr="00E36C34">
        <w:rPr>
          <w:rFonts w:hint="cs"/>
          <w:b/>
          <w:bCs/>
          <w:rtl/>
        </w:rPr>
        <w:tab/>
        <w:t>التماس المساعدة التقنية من البرنامج الدولي للقضاء على عمل الأطفال الذي وضعته منظمة العمل الدولية، واليونيسيف، والمنظمات غير الحكومية وشركاء التنمية المعنيين</w:t>
      </w:r>
      <w:r w:rsidR="00403D8B" w:rsidRPr="00E36C34">
        <w:rPr>
          <w:rFonts w:hint="cs"/>
          <w:b/>
          <w:bCs/>
          <w:rtl/>
        </w:rPr>
        <w:t>،</w:t>
      </w:r>
      <w:r w:rsidRPr="00E36C34">
        <w:rPr>
          <w:rFonts w:hint="cs"/>
          <w:b/>
          <w:bCs/>
          <w:rtl/>
        </w:rPr>
        <w:t xml:space="preserve"> من أجل وضع برامج لإعادة تأهيل الأطفال العمال وإعادة إدماجهم.</w:t>
      </w:r>
    </w:p>
    <w:p w:rsidR="00C85295" w:rsidRPr="008353BA" w:rsidRDefault="00C85295" w:rsidP="00403D8B">
      <w:pPr>
        <w:pStyle w:val="H23GA"/>
        <w:rPr>
          <w:rFonts w:hint="cs"/>
          <w:rtl/>
        </w:rPr>
      </w:pPr>
      <w:r w:rsidRPr="008353BA">
        <w:rPr>
          <w:rFonts w:hint="cs"/>
          <w:rtl/>
        </w:rPr>
        <w:tab/>
      </w:r>
      <w:r w:rsidRPr="008353BA">
        <w:rPr>
          <w:rFonts w:hint="cs"/>
          <w:rtl/>
        </w:rPr>
        <w:tab/>
        <w:t>أطفال الشوارع</w:t>
      </w:r>
    </w:p>
    <w:p w:rsidR="00C85295" w:rsidRPr="008353BA" w:rsidRDefault="00C85295" w:rsidP="00403D8B">
      <w:pPr>
        <w:pStyle w:val="SingleTxtGA"/>
        <w:rPr>
          <w:rFonts w:hint="cs"/>
          <w:rtl/>
        </w:rPr>
      </w:pPr>
      <w:r w:rsidRPr="008353BA">
        <w:rPr>
          <w:rFonts w:hint="cs"/>
          <w:rtl/>
        </w:rPr>
        <w:t>67-</w:t>
      </w:r>
      <w:r w:rsidRPr="008353BA">
        <w:rPr>
          <w:rFonts w:hint="cs"/>
          <w:rtl/>
        </w:rPr>
        <w:tab/>
        <w:t xml:space="preserve">فيما تأخذ اللجنة علماً </w:t>
      </w:r>
      <w:r>
        <w:rPr>
          <w:rFonts w:hint="cs"/>
          <w:rtl/>
        </w:rPr>
        <w:t>بوضع</w:t>
      </w:r>
      <w:r w:rsidRPr="008353BA">
        <w:rPr>
          <w:rFonts w:hint="cs"/>
          <w:rtl/>
        </w:rPr>
        <w:t xml:space="preserve"> الدولة الطرف </w:t>
      </w:r>
      <w:r w:rsidR="00403D8B">
        <w:rPr>
          <w:rFonts w:hint="cs"/>
          <w:rtl/>
        </w:rPr>
        <w:t>برامج ت</w:t>
      </w:r>
      <w:r w:rsidRPr="008353BA">
        <w:rPr>
          <w:rFonts w:hint="cs"/>
          <w:rtl/>
        </w:rPr>
        <w:t xml:space="preserve">تعلق بأطفال الشوارع والأطفال الذين يعيشون </w:t>
      </w:r>
      <w:r>
        <w:rPr>
          <w:rFonts w:hint="cs"/>
          <w:rtl/>
        </w:rPr>
        <w:t>في</w:t>
      </w:r>
      <w:r w:rsidRPr="008353BA">
        <w:rPr>
          <w:rFonts w:hint="cs"/>
          <w:rtl/>
        </w:rPr>
        <w:t xml:space="preserve"> حالة تشرد شديد لتقديم الدعم إلى </w:t>
      </w:r>
      <w:r w:rsidR="00403D8B">
        <w:rPr>
          <w:rFonts w:hint="cs"/>
          <w:rtl/>
        </w:rPr>
        <w:t>هؤلاء الأطفال</w:t>
      </w:r>
      <w:r w:rsidRPr="008353BA">
        <w:rPr>
          <w:rFonts w:hint="cs"/>
          <w:rtl/>
        </w:rPr>
        <w:t>، يساور</w:t>
      </w:r>
      <w:r>
        <w:rPr>
          <w:rFonts w:hint="cs"/>
          <w:rtl/>
        </w:rPr>
        <w:t>ها</w:t>
      </w:r>
      <w:r w:rsidRPr="008353BA">
        <w:rPr>
          <w:rFonts w:hint="cs"/>
          <w:rtl/>
        </w:rPr>
        <w:t xml:space="preserve"> قلق بالغ </w:t>
      </w:r>
      <w:r w:rsidR="00403D8B">
        <w:rPr>
          <w:rFonts w:hint="cs"/>
          <w:rtl/>
        </w:rPr>
        <w:t xml:space="preserve">لعدم وجود </w:t>
      </w:r>
      <w:r w:rsidRPr="008353BA">
        <w:rPr>
          <w:rFonts w:hint="cs"/>
          <w:rtl/>
        </w:rPr>
        <w:t xml:space="preserve">معلومات مستوفاة عن عدد الأطفال </w:t>
      </w:r>
      <w:r w:rsidR="00403D8B">
        <w:rPr>
          <w:rFonts w:hint="cs"/>
          <w:rtl/>
        </w:rPr>
        <w:t xml:space="preserve">الذين يعيشون </w:t>
      </w:r>
      <w:r w:rsidRPr="008353BA">
        <w:rPr>
          <w:rFonts w:hint="cs"/>
          <w:rtl/>
        </w:rPr>
        <w:t xml:space="preserve">في مثل هذه الظروف </w:t>
      </w:r>
      <w:r>
        <w:rPr>
          <w:rFonts w:hint="cs"/>
          <w:rtl/>
        </w:rPr>
        <w:t xml:space="preserve">والمدة التي يستغرقها </w:t>
      </w:r>
      <w:r w:rsidRPr="008353BA">
        <w:rPr>
          <w:rFonts w:hint="cs"/>
          <w:rtl/>
        </w:rPr>
        <w:t xml:space="preserve">تغيير النهج القائم على </w:t>
      </w:r>
      <w:r w:rsidR="00403D8B">
        <w:rPr>
          <w:rFonts w:hint="cs"/>
          <w:rtl/>
        </w:rPr>
        <w:t>العقاب</w:t>
      </w:r>
      <w:r w:rsidRPr="008353BA">
        <w:rPr>
          <w:rFonts w:hint="cs"/>
          <w:rtl/>
        </w:rPr>
        <w:t xml:space="preserve"> في مثل هذه البرامج إلى نهج يقوم على حقوق الإنسان. ويساور اللجنة القلق أيضاً إزاء التقارير التي تفيد </w:t>
      </w:r>
      <w:r>
        <w:rPr>
          <w:rFonts w:hint="cs"/>
          <w:rtl/>
        </w:rPr>
        <w:t xml:space="preserve">بأن </w:t>
      </w:r>
      <w:r w:rsidRPr="008353BA">
        <w:rPr>
          <w:rFonts w:hint="cs"/>
          <w:rtl/>
        </w:rPr>
        <w:t xml:space="preserve">الشرطة </w:t>
      </w:r>
      <w:r>
        <w:rPr>
          <w:rFonts w:hint="cs"/>
          <w:rtl/>
        </w:rPr>
        <w:t>تسيئ معاملة</w:t>
      </w:r>
      <w:r w:rsidRPr="008353BA">
        <w:rPr>
          <w:rFonts w:hint="cs"/>
          <w:rtl/>
        </w:rPr>
        <w:t xml:space="preserve"> أطفال الشوارع. وتأسف اللجنة أيضاً لانعدام الخدمات الاجتماعية وتدابير </w:t>
      </w:r>
      <w:r>
        <w:rPr>
          <w:rFonts w:hint="cs"/>
          <w:rtl/>
        </w:rPr>
        <w:t>ا</w:t>
      </w:r>
      <w:r w:rsidRPr="008353BA">
        <w:rPr>
          <w:rFonts w:hint="cs"/>
          <w:rtl/>
        </w:rPr>
        <w:t xml:space="preserve">لمعافاة </w:t>
      </w:r>
      <w:r>
        <w:rPr>
          <w:rFonts w:hint="cs"/>
          <w:rtl/>
        </w:rPr>
        <w:t xml:space="preserve">المقدمة إلى </w:t>
      </w:r>
      <w:r w:rsidRPr="008353BA">
        <w:rPr>
          <w:rFonts w:hint="cs"/>
          <w:rtl/>
        </w:rPr>
        <w:t>أولئك الأطفال وإعادة إدماجهم.</w:t>
      </w:r>
    </w:p>
    <w:p w:rsidR="00C85295" w:rsidRPr="00E36C34" w:rsidRDefault="00C85295" w:rsidP="00403D8B">
      <w:pPr>
        <w:pStyle w:val="SingleTxtGA"/>
        <w:rPr>
          <w:rFonts w:hint="cs"/>
          <w:b/>
          <w:bCs/>
          <w:rtl/>
        </w:rPr>
      </w:pPr>
      <w:r w:rsidRPr="008353BA">
        <w:rPr>
          <w:rFonts w:hint="cs"/>
          <w:rtl/>
        </w:rPr>
        <w:t>68-</w:t>
      </w:r>
      <w:r w:rsidRPr="008353BA">
        <w:rPr>
          <w:rFonts w:hint="cs"/>
          <w:rtl/>
        </w:rPr>
        <w:tab/>
      </w:r>
      <w:r w:rsidRPr="00E36C34">
        <w:rPr>
          <w:rFonts w:hint="cs"/>
          <w:b/>
          <w:bCs/>
          <w:rtl/>
        </w:rPr>
        <w:t>توصي اللجنة الدولة الطرف بما يلي:</w:t>
      </w:r>
    </w:p>
    <w:p w:rsidR="00C85295" w:rsidRPr="00E36C34" w:rsidRDefault="00C85295" w:rsidP="00403D8B">
      <w:pPr>
        <w:pStyle w:val="SingleTxtGA"/>
        <w:rPr>
          <w:rFonts w:hint="cs"/>
          <w:b/>
          <w:bCs/>
          <w:rtl/>
        </w:rPr>
      </w:pPr>
      <w:r w:rsidRPr="00E36C34">
        <w:rPr>
          <w:rFonts w:hint="cs"/>
          <w:b/>
          <w:bCs/>
          <w:rtl/>
        </w:rPr>
        <w:tab/>
        <w:t>(أ)</w:t>
      </w:r>
      <w:r w:rsidRPr="00E36C34">
        <w:rPr>
          <w:rFonts w:hint="cs"/>
          <w:b/>
          <w:bCs/>
          <w:rtl/>
        </w:rPr>
        <w:tab/>
        <w:t>وضع وتنفيذ سياسة شاملة تعالج الأسباب الجذرية لظاهرة أطفال الشوارع بغية منعها والحد منها، بمشاركة نشطة من الأطفال أنفسهم؛</w:t>
      </w:r>
    </w:p>
    <w:p w:rsidR="00C85295" w:rsidRPr="00E36C34" w:rsidRDefault="00C85295" w:rsidP="00403D8B">
      <w:pPr>
        <w:pStyle w:val="SingleTxtGA"/>
        <w:rPr>
          <w:rFonts w:hint="cs"/>
          <w:b/>
          <w:bCs/>
          <w:rtl/>
        </w:rPr>
      </w:pPr>
      <w:r w:rsidRPr="00E36C34">
        <w:rPr>
          <w:rFonts w:hint="cs"/>
          <w:b/>
          <w:bCs/>
          <w:rtl/>
        </w:rPr>
        <w:tab/>
        <w:t>(ب)</w:t>
      </w:r>
      <w:r w:rsidRPr="00E36C34">
        <w:rPr>
          <w:rFonts w:hint="cs"/>
          <w:b/>
          <w:bCs/>
          <w:rtl/>
        </w:rPr>
        <w:tab/>
        <w:t>تعزيز الخدمات من خلال تدريب المزيد من الموظفين ووضع برامج فردية لإعادة التأهيل من أجل إعادة إدماج الأطفال في المجتمع؛</w:t>
      </w:r>
    </w:p>
    <w:p w:rsidR="00C85295" w:rsidRPr="00E36C34" w:rsidRDefault="00C85295" w:rsidP="00403D8B">
      <w:pPr>
        <w:pStyle w:val="SingleTxtGA"/>
        <w:rPr>
          <w:rFonts w:hint="cs"/>
          <w:b/>
          <w:bCs/>
          <w:rtl/>
        </w:rPr>
      </w:pPr>
      <w:r w:rsidRPr="00E36C34">
        <w:rPr>
          <w:rFonts w:hint="cs"/>
          <w:b/>
          <w:bCs/>
          <w:rtl/>
        </w:rPr>
        <w:tab/>
        <w:t>(ج)</w:t>
      </w:r>
      <w:r w:rsidRPr="00E36C34">
        <w:rPr>
          <w:rFonts w:hint="cs"/>
          <w:b/>
          <w:bCs/>
          <w:rtl/>
        </w:rPr>
        <w:tab/>
        <w:t>التصدي لموضوع ممارسة العنف ضد أطفال الشوارع من جانب الشرطة وإحضار الجناة أمام القضاء؛</w:t>
      </w:r>
    </w:p>
    <w:p w:rsidR="00C85295" w:rsidRPr="00E36C34" w:rsidRDefault="00C85295" w:rsidP="00C474B2">
      <w:pPr>
        <w:pStyle w:val="SingleTxtGA"/>
        <w:rPr>
          <w:rFonts w:hint="cs"/>
          <w:b/>
          <w:bCs/>
          <w:rtl/>
        </w:rPr>
      </w:pPr>
      <w:r w:rsidRPr="00E36C34">
        <w:rPr>
          <w:rFonts w:hint="cs"/>
          <w:b/>
          <w:bCs/>
          <w:rtl/>
        </w:rPr>
        <w:tab/>
        <w:t>(د)</w:t>
      </w:r>
      <w:r w:rsidRPr="00E36C34">
        <w:rPr>
          <w:rFonts w:hint="cs"/>
          <w:b/>
          <w:bCs/>
          <w:rtl/>
        </w:rPr>
        <w:tab/>
        <w:t>تقديم الحماية اللازمة لأطفال الشوارع</w:t>
      </w:r>
      <w:r w:rsidR="00C474B2" w:rsidRPr="00E36C34">
        <w:rPr>
          <w:rFonts w:hint="cs"/>
          <w:b/>
          <w:bCs/>
          <w:rtl/>
        </w:rPr>
        <w:t>،</w:t>
      </w:r>
      <w:r w:rsidRPr="00E36C34">
        <w:rPr>
          <w:rFonts w:hint="cs"/>
          <w:b/>
          <w:bCs/>
          <w:rtl/>
        </w:rPr>
        <w:t xml:space="preserve"> بما في ذلك المأوى، وخدمات الرعاية الصحية الكافية</w:t>
      </w:r>
      <w:r w:rsidR="00B95C7E" w:rsidRPr="00E36C34">
        <w:rPr>
          <w:rFonts w:hint="cs"/>
          <w:b/>
          <w:bCs/>
          <w:rtl/>
        </w:rPr>
        <w:t xml:space="preserve"> و</w:t>
      </w:r>
      <w:r w:rsidRPr="00E36C34">
        <w:rPr>
          <w:rFonts w:hint="cs"/>
          <w:b/>
          <w:bCs/>
          <w:rtl/>
        </w:rPr>
        <w:t xml:space="preserve">إمكانية الالتحاق بالمدارس وغيرها من الخدمات الاجتماعية، بالتنسيق مع </w:t>
      </w:r>
      <w:r w:rsidR="00C474B2" w:rsidRPr="00E36C34">
        <w:rPr>
          <w:rFonts w:hint="cs"/>
          <w:b/>
          <w:bCs/>
          <w:rtl/>
        </w:rPr>
        <w:t>ال</w:t>
      </w:r>
      <w:r w:rsidRPr="00E36C34">
        <w:rPr>
          <w:rFonts w:hint="cs"/>
          <w:b/>
          <w:bCs/>
          <w:rtl/>
        </w:rPr>
        <w:t xml:space="preserve">منظمات غير </w:t>
      </w:r>
      <w:r w:rsidR="00C474B2" w:rsidRPr="00E36C34">
        <w:rPr>
          <w:rFonts w:hint="cs"/>
          <w:b/>
          <w:bCs/>
          <w:rtl/>
        </w:rPr>
        <w:t>ال</w:t>
      </w:r>
      <w:r w:rsidRPr="00E36C34">
        <w:rPr>
          <w:rFonts w:hint="cs"/>
          <w:b/>
          <w:bCs/>
          <w:rtl/>
        </w:rPr>
        <w:t>حكومية؛</w:t>
      </w:r>
    </w:p>
    <w:p w:rsidR="00C85295" w:rsidRPr="00E36C34" w:rsidRDefault="00C85295" w:rsidP="00C474B2">
      <w:pPr>
        <w:pStyle w:val="SingleTxtGA"/>
        <w:rPr>
          <w:rFonts w:hint="cs"/>
          <w:b/>
          <w:bCs/>
          <w:rtl/>
        </w:rPr>
      </w:pPr>
      <w:r w:rsidRPr="00E36C34">
        <w:rPr>
          <w:rFonts w:hint="cs"/>
          <w:b/>
          <w:bCs/>
          <w:rtl/>
        </w:rPr>
        <w:tab/>
        <w:t>(ه)</w:t>
      </w:r>
      <w:r w:rsidRPr="00E36C34">
        <w:rPr>
          <w:rFonts w:hint="cs"/>
          <w:b/>
          <w:bCs/>
          <w:rtl/>
        </w:rPr>
        <w:tab/>
        <w:t>دعم برامج إعادة شمل الأسرة أو الإيداع في أوساط أسرية بديلة عندما تكون ضرورية للمصلحة الفضلى للطفل.</w:t>
      </w:r>
    </w:p>
    <w:p w:rsidR="00C85295" w:rsidRPr="008353BA" w:rsidRDefault="00C474B2" w:rsidP="00C474B2">
      <w:pPr>
        <w:pStyle w:val="H23GA"/>
        <w:rPr>
          <w:rFonts w:hint="cs"/>
          <w:rtl/>
        </w:rPr>
      </w:pPr>
      <w:r>
        <w:rPr>
          <w:rFonts w:hint="cs"/>
          <w:rtl/>
        </w:rPr>
        <w:lastRenderedPageBreak/>
        <w:tab/>
      </w:r>
      <w:r w:rsidR="00C85295" w:rsidRPr="008353BA">
        <w:rPr>
          <w:rFonts w:hint="cs"/>
          <w:rtl/>
        </w:rPr>
        <w:tab/>
        <w:t>إدارة شؤون قضاء الأحداث</w:t>
      </w:r>
    </w:p>
    <w:p w:rsidR="00C85295" w:rsidRPr="008353BA" w:rsidRDefault="00C85295" w:rsidP="00C474B2">
      <w:pPr>
        <w:pStyle w:val="SingleTxtGA"/>
        <w:rPr>
          <w:rFonts w:hint="cs"/>
          <w:rtl/>
        </w:rPr>
      </w:pPr>
      <w:r w:rsidRPr="008353BA">
        <w:rPr>
          <w:rFonts w:hint="cs"/>
          <w:rtl/>
        </w:rPr>
        <w:t>69-</w:t>
      </w:r>
      <w:r w:rsidRPr="008353BA">
        <w:rPr>
          <w:rFonts w:hint="cs"/>
          <w:rtl/>
        </w:rPr>
        <w:tab/>
        <w:t xml:space="preserve">يساور اللجنة القلق إزاء </w:t>
      </w:r>
      <w:r w:rsidR="00C474B2">
        <w:rPr>
          <w:rFonts w:hint="cs"/>
          <w:rtl/>
        </w:rPr>
        <w:t xml:space="preserve">ازدياد </w:t>
      </w:r>
      <w:r w:rsidRPr="008353BA">
        <w:rPr>
          <w:rFonts w:hint="cs"/>
          <w:rtl/>
        </w:rPr>
        <w:t xml:space="preserve">شعور المجتمع بأن </w:t>
      </w:r>
      <w:r>
        <w:rPr>
          <w:rFonts w:hint="cs"/>
          <w:rtl/>
        </w:rPr>
        <w:t xml:space="preserve">معدل </w:t>
      </w:r>
      <w:r w:rsidRPr="008353BA">
        <w:rPr>
          <w:rFonts w:hint="cs"/>
          <w:rtl/>
        </w:rPr>
        <w:t xml:space="preserve">جنوح الأحداث ارتفع في الدولة الطرف، وهو أمر غير موثق في البيانات الرسمية </w:t>
      </w:r>
      <w:r>
        <w:rPr>
          <w:rFonts w:hint="cs"/>
          <w:rtl/>
        </w:rPr>
        <w:t>على الرغم من أنه</w:t>
      </w:r>
      <w:r w:rsidR="00B95C7E">
        <w:rPr>
          <w:rFonts w:hint="cs"/>
          <w:rtl/>
        </w:rPr>
        <w:t xml:space="preserve"> </w:t>
      </w:r>
      <w:r w:rsidRPr="008353BA">
        <w:rPr>
          <w:rFonts w:hint="cs"/>
          <w:rtl/>
        </w:rPr>
        <w:t xml:space="preserve">أدى إلى إجراء </w:t>
      </w:r>
      <w:r w:rsidR="00C474B2">
        <w:rPr>
          <w:rFonts w:hint="cs"/>
          <w:rtl/>
        </w:rPr>
        <w:t xml:space="preserve">إصلاحات </w:t>
      </w:r>
      <w:r w:rsidRPr="008353BA">
        <w:rPr>
          <w:rFonts w:hint="cs"/>
          <w:rtl/>
        </w:rPr>
        <w:t xml:space="preserve">مختلفة </w:t>
      </w:r>
      <w:r w:rsidR="00C474B2">
        <w:rPr>
          <w:rFonts w:hint="cs"/>
          <w:rtl/>
        </w:rPr>
        <w:t>ل</w:t>
      </w:r>
      <w:r w:rsidRPr="008353BA">
        <w:rPr>
          <w:rFonts w:hint="cs"/>
          <w:rtl/>
        </w:rPr>
        <w:t xml:space="preserve">قانون الطفولة والمراهقة </w:t>
      </w:r>
      <w:r>
        <w:rPr>
          <w:rFonts w:hint="cs"/>
          <w:rtl/>
        </w:rPr>
        <w:t>بشكل لا</w:t>
      </w:r>
      <w:r w:rsidRPr="008353BA">
        <w:rPr>
          <w:rFonts w:hint="cs"/>
          <w:rtl/>
        </w:rPr>
        <w:t xml:space="preserve"> </w:t>
      </w:r>
      <w:r>
        <w:rPr>
          <w:rFonts w:hint="cs"/>
          <w:rtl/>
        </w:rPr>
        <w:t>ي</w:t>
      </w:r>
      <w:r w:rsidRPr="008353BA">
        <w:rPr>
          <w:rFonts w:hint="cs"/>
          <w:rtl/>
        </w:rPr>
        <w:t>تطابق مع أحكام الاتفاقية</w:t>
      </w:r>
      <w:r w:rsidR="00C474B2">
        <w:rPr>
          <w:rFonts w:hint="cs"/>
          <w:rtl/>
        </w:rPr>
        <w:t>،</w:t>
      </w:r>
      <w:r w:rsidRPr="008353BA">
        <w:rPr>
          <w:rFonts w:hint="cs"/>
          <w:rtl/>
        </w:rPr>
        <w:t xml:space="preserve"> ولا سيما:</w:t>
      </w:r>
    </w:p>
    <w:p w:rsidR="00C85295" w:rsidRPr="008353BA" w:rsidRDefault="00C85295" w:rsidP="00C474B2">
      <w:pPr>
        <w:pStyle w:val="SingleTxtGA"/>
        <w:rPr>
          <w:rFonts w:hint="cs"/>
          <w:rtl/>
        </w:rPr>
      </w:pPr>
      <w:r w:rsidRPr="008353BA">
        <w:rPr>
          <w:rFonts w:hint="cs"/>
          <w:rtl/>
        </w:rPr>
        <w:tab/>
        <w:t>(أ)</w:t>
      </w:r>
      <w:r w:rsidRPr="008353BA">
        <w:rPr>
          <w:rFonts w:hint="cs"/>
          <w:rtl/>
        </w:rPr>
        <w:tab/>
        <w:t xml:space="preserve">وضع سجل وطني جديد للسجلات الجنائية للمراهقين </w:t>
      </w:r>
      <w:r w:rsidR="00C474B2">
        <w:rPr>
          <w:rFonts w:hint="cs"/>
          <w:rtl/>
        </w:rPr>
        <w:t xml:space="preserve">المخالفين </w:t>
      </w:r>
      <w:r w:rsidR="00E917C7">
        <w:rPr>
          <w:rFonts w:hint="cs"/>
          <w:rtl/>
        </w:rPr>
        <w:t>ل</w:t>
      </w:r>
      <w:r w:rsidRPr="008353BA">
        <w:rPr>
          <w:rFonts w:hint="cs"/>
          <w:rtl/>
        </w:rPr>
        <w:t>لقانون يسمح بالاحتفاظ بالسجلات الجنائية عند إدانة المراهقين بارتكاب جرائم محددة؛</w:t>
      </w:r>
    </w:p>
    <w:p w:rsidR="00C85295" w:rsidRPr="008353BA" w:rsidRDefault="00C85295" w:rsidP="00C474B2">
      <w:pPr>
        <w:pStyle w:val="SingleTxtGA"/>
        <w:rPr>
          <w:rFonts w:hint="cs"/>
          <w:rtl/>
        </w:rPr>
      </w:pPr>
      <w:r w:rsidRPr="008353BA">
        <w:rPr>
          <w:rFonts w:hint="cs"/>
          <w:rtl/>
        </w:rPr>
        <w:tab/>
        <w:t>(ب)</w:t>
      </w:r>
      <w:r w:rsidRPr="008353BA">
        <w:rPr>
          <w:rFonts w:hint="cs"/>
          <w:rtl/>
        </w:rPr>
        <w:tab/>
        <w:t>تجريم "محاولة السرقة" في قانون المجرمين الأحداث رقم 18777 الصادر في تموز/يوليه 2011؛</w:t>
      </w:r>
    </w:p>
    <w:p w:rsidR="00C85295" w:rsidRPr="008353BA" w:rsidRDefault="00C85295" w:rsidP="00C474B2">
      <w:pPr>
        <w:pStyle w:val="SingleTxtGA"/>
        <w:rPr>
          <w:rFonts w:hint="cs"/>
          <w:rtl/>
        </w:rPr>
      </w:pPr>
      <w:r w:rsidRPr="008353BA">
        <w:rPr>
          <w:rFonts w:hint="cs"/>
          <w:rtl/>
        </w:rPr>
        <w:tab/>
        <w:t>(ج)</w:t>
      </w:r>
      <w:r w:rsidRPr="008353BA">
        <w:rPr>
          <w:rFonts w:hint="cs"/>
          <w:rtl/>
        </w:rPr>
        <w:tab/>
        <w:t>تمديد فترة الاحتجاز ما قبل المحاكمة من 60 يوماً إلى 90 يوما</w:t>
      </w:r>
      <w:r w:rsidR="00E917C7">
        <w:rPr>
          <w:rFonts w:hint="cs"/>
          <w:rtl/>
        </w:rPr>
        <w:t>ً</w:t>
      </w:r>
      <w:r w:rsidRPr="008353BA">
        <w:rPr>
          <w:rFonts w:hint="cs"/>
          <w:rtl/>
        </w:rPr>
        <w:t>؛</w:t>
      </w:r>
    </w:p>
    <w:p w:rsidR="00C85295" w:rsidRPr="008353BA" w:rsidRDefault="00C85295" w:rsidP="00594FA3">
      <w:pPr>
        <w:pStyle w:val="SingleTxtGA"/>
        <w:rPr>
          <w:rFonts w:hint="cs"/>
          <w:rtl/>
        </w:rPr>
      </w:pPr>
      <w:r w:rsidRPr="008353BA">
        <w:rPr>
          <w:rFonts w:hint="cs"/>
          <w:rtl/>
        </w:rPr>
        <w:tab/>
        <w:t>(د)</w:t>
      </w:r>
      <w:r w:rsidRPr="008353BA">
        <w:rPr>
          <w:rFonts w:hint="cs"/>
          <w:rtl/>
        </w:rPr>
        <w:tab/>
      </w:r>
      <w:r w:rsidR="00C474B2">
        <w:rPr>
          <w:rFonts w:hint="cs"/>
          <w:rtl/>
        </w:rPr>
        <w:t xml:space="preserve">تغيير </w:t>
      </w:r>
      <w:r w:rsidRPr="008353BA">
        <w:rPr>
          <w:rFonts w:hint="cs"/>
          <w:rtl/>
        </w:rPr>
        <w:t xml:space="preserve">تصنيف الجرائم الخطيرة إلى جرائم </w:t>
      </w:r>
      <w:r w:rsidR="00C474B2">
        <w:rPr>
          <w:rFonts w:hint="cs"/>
          <w:rtl/>
        </w:rPr>
        <w:t>خطيرة جداً</w:t>
      </w:r>
      <w:r w:rsidRPr="008353BA">
        <w:rPr>
          <w:rFonts w:hint="cs"/>
          <w:rtl/>
        </w:rPr>
        <w:t xml:space="preserve">، </w:t>
      </w:r>
      <w:r w:rsidR="00594FA3">
        <w:rPr>
          <w:rFonts w:hint="cs"/>
          <w:rtl/>
        </w:rPr>
        <w:t xml:space="preserve">الأمر الذي له أثر </w:t>
      </w:r>
      <w:r w:rsidRPr="008353BA">
        <w:rPr>
          <w:rFonts w:hint="cs"/>
          <w:rtl/>
        </w:rPr>
        <w:t>سلبي</w:t>
      </w:r>
      <w:r w:rsidR="00594FA3">
        <w:rPr>
          <w:rFonts w:hint="cs"/>
          <w:rtl/>
        </w:rPr>
        <w:t>،</w:t>
      </w:r>
      <w:r w:rsidRPr="008353BA">
        <w:rPr>
          <w:rFonts w:hint="cs"/>
          <w:rtl/>
        </w:rPr>
        <w:t xml:space="preserve"> ولا سيما على الاحتجاز الإلزامي ما قبل المحاكمة.</w:t>
      </w:r>
    </w:p>
    <w:p w:rsidR="00C85295" w:rsidRPr="00E36C34" w:rsidRDefault="00C85295" w:rsidP="00594FA3">
      <w:pPr>
        <w:pStyle w:val="SingleTxtGA"/>
        <w:rPr>
          <w:rFonts w:hint="cs"/>
          <w:b/>
          <w:bCs/>
          <w:rtl/>
        </w:rPr>
      </w:pPr>
      <w:r w:rsidRPr="008353BA">
        <w:rPr>
          <w:rFonts w:hint="cs"/>
          <w:rtl/>
        </w:rPr>
        <w:t>70-</w:t>
      </w:r>
      <w:r w:rsidRPr="008353BA">
        <w:rPr>
          <w:rFonts w:hint="cs"/>
          <w:rtl/>
        </w:rPr>
        <w:tab/>
      </w:r>
      <w:r w:rsidRPr="00E36C34">
        <w:rPr>
          <w:rFonts w:hint="cs"/>
          <w:b/>
          <w:bCs/>
          <w:rtl/>
        </w:rPr>
        <w:t xml:space="preserve">توصي اللجنة الدولة الطرف باتخاذ جميع التدابير اللازمة لضمان </w:t>
      </w:r>
      <w:r w:rsidR="00594FA3" w:rsidRPr="00E36C34">
        <w:rPr>
          <w:rFonts w:hint="cs"/>
          <w:b/>
          <w:bCs/>
          <w:rtl/>
        </w:rPr>
        <w:t xml:space="preserve">توافق </w:t>
      </w:r>
      <w:r w:rsidRPr="00E36C34">
        <w:rPr>
          <w:rFonts w:hint="cs"/>
          <w:b/>
          <w:bCs/>
          <w:rtl/>
        </w:rPr>
        <w:t xml:space="preserve">تشريعها </w:t>
      </w:r>
      <w:r w:rsidR="00594FA3" w:rsidRPr="00E36C34">
        <w:rPr>
          <w:rFonts w:hint="cs"/>
          <w:b/>
          <w:bCs/>
          <w:rtl/>
        </w:rPr>
        <w:t xml:space="preserve">توافقاً كاملاً </w:t>
      </w:r>
      <w:r w:rsidRPr="00E36C34">
        <w:rPr>
          <w:rFonts w:hint="cs"/>
          <w:b/>
          <w:bCs/>
          <w:rtl/>
        </w:rPr>
        <w:t xml:space="preserve">مع مبادئ وأحكام الاتفاقية، وبأن تلغي، لهذا الغرض، التعديلات الأخيرة التي أجرتها على قانون الطفولة والمراهقة بشأن إدارة قضاء الأحداث </w:t>
      </w:r>
      <w:r w:rsidR="00594FA3" w:rsidRPr="00E36C34">
        <w:rPr>
          <w:rFonts w:hint="cs"/>
          <w:b/>
          <w:bCs/>
          <w:rtl/>
        </w:rPr>
        <w:t>و</w:t>
      </w:r>
      <w:r w:rsidRPr="00E36C34">
        <w:rPr>
          <w:rFonts w:hint="cs"/>
          <w:b/>
          <w:bCs/>
          <w:rtl/>
        </w:rPr>
        <w:t>التي تقيد الضمانات المنصوص عليها في المادتين 37 و40 من الاتفاقية.</w:t>
      </w:r>
    </w:p>
    <w:p w:rsidR="00C85295" w:rsidRPr="008353BA" w:rsidRDefault="00C85295" w:rsidP="00594FA3">
      <w:pPr>
        <w:pStyle w:val="SingleTxtGA"/>
        <w:rPr>
          <w:rFonts w:hint="cs"/>
          <w:rtl/>
        </w:rPr>
      </w:pPr>
      <w:r w:rsidRPr="008353BA">
        <w:rPr>
          <w:rFonts w:hint="cs"/>
          <w:rtl/>
        </w:rPr>
        <w:t>71-</w:t>
      </w:r>
      <w:r w:rsidRPr="008353BA">
        <w:rPr>
          <w:rFonts w:hint="cs"/>
          <w:rtl/>
        </w:rPr>
        <w:tab/>
        <w:t>ويساور اللجنة القلق أيضاً إزاء ما يلي:</w:t>
      </w:r>
    </w:p>
    <w:p w:rsidR="00C85295" w:rsidRPr="008353BA" w:rsidRDefault="00C85295" w:rsidP="00594FA3">
      <w:pPr>
        <w:pStyle w:val="SingleTxtGA"/>
        <w:rPr>
          <w:rFonts w:hint="cs"/>
          <w:rtl/>
        </w:rPr>
      </w:pPr>
      <w:r w:rsidRPr="008353BA">
        <w:rPr>
          <w:rFonts w:hint="cs"/>
          <w:rtl/>
        </w:rPr>
        <w:tab/>
        <w:t>(أ)</w:t>
      </w:r>
      <w:r w:rsidRPr="008353BA">
        <w:rPr>
          <w:rFonts w:hint="cs"/>
          <w:rtl/>
        </w:rPr>
        <w:tab/>
      </w:r>
      <w:r w:rsidR="00594FA3">
        <w:rPr>
          <w:rFonts w:hint="cs"/>
          <w:rtl/>
        </w:rPr>
        <w:t xml:space="preserve">عدم وجود </w:t>
      </w:r>
      <w:r w:rsidRPr="008353BA">
        <w:rPr>
          <w:rFonts w:hint="cs"/>
          <w:rtl/>
        </w:rPr>
        <w:t>نظام متخصص في قضاء الأحداث في جميع أنحاء البلاد؛</w:t>
      </w:r>
    </w:p>
    <w:p w:rsidR="00C85295" w:rsidRPr="008353BA" w:rsidRDefault="00C85295" w:rsidP="00594FA3">
      <w:pPr>
        <w:pStyle w:val="SingleTxtGA"/>
        <w:rPr>
          <w:rFonts w:hint="cs"/>
          <w:rtl/>
        </w:rPr>
      </w:pPr>
      <w:r w:rsidRPr="008353BA">
        <w:rPr>
          <w:rFonts w:hint="cs"/>
          <w:rtl/>
        </w:rPr>
        <w:tab/>
        <w:t>(ب)</w:t>
      </w:r>
      <w:r w:rsidRPr="008353BA">
        <w:rPr>
          <w:rFonts w:hint="cs"/>
          <w:rtl/>
        </w:rPr>
        <w:tab/>
        <w:t>اللجوء بشكل مفرط إلى الحرمان من الحرية، وذلك كتدبير يُتخذ ما قبل المحاكمة وكتدبير عقابي، وتمديد فترة الاحتجاز ما قبل المحاكمة؛</w:t>
      </w:r>
    </w:p>
    <w:p w:rsidR="00C85295" w:rsidRPr="008353BA" w:rsidRDefault="00C85295" w:rsidP="00594FA3">
      <w:pPr>
        <w:pStyle w:val="SingleTxtGA"/>
        <w:rPr>
          <w:rFonts w:hint="cs"/>
          <w:rtl/>
        </w:rPr>
      </w:pPr>
      <w:r w:rsidRPr="008353BA">
        <w:rPr>
          <w:rFonts w:hint="cs"/>
          <w:rtl/>
        </w:rPr>
        <w:tab/>
        <w:t>(ج)</w:t>
      </w:r>
      <w:r w:rsidRPr="008353BA">
        <w:rPr>
          <w:rFonts w:hint="cs"/>
          <w:rtl/>
        </w:rPr>
        <w:tab/>
        <w:t>محدودية اللجوء إلى تدابير الاحتجاز البديلة؛</w:t>
      </w:r>
    </w:p>
    <w:p w:rsidR="00C85295" w:rsidRPr="008353BA" w:rsidRDefault="00C85295" w:rsidP="00594FA3">
      <w:pPr>
        <w:pStyle w:val="SingleTxtGA"/>
        <w:rPr>
          <w:rFonts w:hint="cs"/>
          <w:rtl/>
        </w:rPr>
      </w:pPr>
      <w:r w:rsidRPr="008353BA">
        <w:rPr>
          <w:rFonts w:hint="cs"/>
          <w:rtl/>
        </w:rPr>
        <w:tab/>
        <w:t>(د)</w:t>
      </w:r>
      <w:r w:rsidRPr="008353BA">
        <w:rPr>
          <w:rFonts w:hint="cs"/>
          <w:rtl/>
        </w:rPr>
        <w:tab/>
        <w:t xml:space="preserve">انعدام برامج </w:t>
      </w:r>
      <w:r w:rsidR="00594FA3">
        <w:rPr>
          <w:rFonts w:hint="cs"/>
          <w:rtl/>
        </w:rPr>
        <w:t xml:space="preserve">تعافي </w:t>
      </w:r>
      <w:r w:rsidRPr="008353BA">
        <w:rPr>
          <w:rFonts w:hint="cs"/>
          <w:rtl/>
        </w:rPr>
        <w:t>الأطفال وإعادة إدماجهم في المجتمع.</w:t>
      </w:r>
    </w:p>
    <w:p w:rsidR="00C85295" w:rsidRPr="00E36C34" w:rsidRDefault="00C85295" w:rsidP="00594FA3">
      <w:pPr>
        <w:pStyle w:val="SingleTxtGA"/>
        <w:rPr>
          <w:rFonts w:hint="cs"/>
          <w:b/>
          <w:bCs/>
          <w:rtl/>
        </w:rPr>
      </w:pPr>
      <w:r w:rsidRPr="008353BA">
        <w:rPr>
          <w:rFonts w:hint="cs"/>
          <w:rtl/>
        </w:rPr>
        <w:t>72-</w:t>
      </w:r>
      <w:r w:rsidRPr="008353BA">
        <w:rPr>
          <w:rFonts w:hint="cs"/>
          <w:rtl/>
        </w:rPr>
        <w:tab/>
      </w:r>
      <w:r w:rsidRPr="00E36C34">
        <w:rPr>
          <w:rFonts w:hint="cs"/>
          <w:b/>
          <w:bCs/>
          <w:rtl/>
        </w:rPr>
        <w:t xml:space="preserve">تحث اللجنة الدولة الطرف، </w:t>
      </w:r>
      <w:r w:rsidR="00594FA3" w:rsidRPr="00E36C34">
        <w:rPr>
          <w:rFonts w:hint="cs"/>
          <w:b/>
          <w:bCs/>
          <w:rtl/>
        </w:rPr>
        <w:t xml:space="preserve">تماشياً مع </w:t>
      </w:r>
      <w:r w:rsidRPr="00E36C34">
        <w:rPr>
          <w:rFonts w:hint="cs"/>
          <w:b/>
          <w:bCs/>
          <w:rtl/>
        </w:rPr>
        <w:t>توصياتها السابقة (</w:t>
      </w:r>
      <w:r w:rsidRPr="00E36C34">
        <w:rPr>
          <w:b/>
          <w:bCs/>
        </w:rPr>
        <w:t>CRC/C/URY/O/2</w:t>
      </w:r>
      <w:r w:rsidRPr="00E36C34">
        <w:rPr>
          <w:rFonts w:hint="cs"/>
          <w:b/>
          <w:bCs/>
          <w:rtl/>
        </w:rPr>
        <w:t>، الفقرة</w:t>
      </w:r>
      <w:r w:rsidR="00594FA3" w:rsidRPr="00E36C34">
        <w:rPr>
          <w:rFonts w:hint="eastAsia"/>
          <w:b/>
          <w:bCs/>
          <w:rtl/>
        </w:rPr>
        <w:t> </w:t>
      </w:r>
      <w:r w:rsidRPr="00E36C34">
        <w:rPr>
          <w:rFonts w:hint="cs"/>
          <w:b/>
          <w:bCs/>
          <w:rtl/>
        </w:rPr>
        <w:t xml:space="preserve">68) وتعليقها العام رقم 10(2007) بشأن حقوق الطفل في مجال قضاء الأحداث، وغيرها من المعايير ذات الصلة، القيام بما يلي: </w:t>
      </w:r>
    </w:p>
    <w:p w:rsidR="00C85295" w:rsidRPr="00E36C34" w:rsidRDefault="00C85295" w:rsidP="00594FA3">
      <w:pPr>
        <w:pStyle w:val="SingleTxtGA"/>
        <w:rPr>
          <w:rFonts w:hint="cs"/>
          <w:b/>
          <w:bCs/>
          <w:rtl/>
        </w:rPr>
      </w:pPr>
      <w:r w:rsidRPr="00E36C34">
        <w:rPr>
          <w:rFonts w:hint="cs"/>
          <w:b/>
          <w:bCs/>
          <w:rtl/>
        </w:rPr>
        <w:tab/>
        <w:t>(أ)</w:t>
      </w:r>
      <w:r w:rsidRPr="00E36C34">
        <w:rPr>
          <w:rFonts w:hint="cs"/>
          <w:b/>
          <w:bCs/>
          <w:rtl/>
        </w:rPr>
        <w:tab/>
        <w:t>الإسراع في إنشاء مرافق وإجراءات متخصصة لمحاكم الأحداث ومدها بالموارد البشرية والتقنية والمالية الكافية، وتعيين قضاة متخصصين في قضايا الأطفال، وضمان حصول هؤلاء القضاة المتخصصين على التعليم والتدريب الملائمين؛</w:t>
      </w:r>
    </w:p>
    <w:p w:rsidR="00C85295" w:rsidRPr="00E36C34" w:rsidRDefault="00C85295" w:rsidP="000B01A0">
      <w:pPr>
        <w:pStyle w:val="SingleTxtGA"/>
        <w:rPr>
          <w:rFonts w:hint="cs"/>
          <w:b/>
          <w:bCs/>
          <w:rtl/>
        </w:rPr>
      </w:pPr>
      <w:r w:rsidRPr="00E36C34">
        <w:rPr>
          <w:rFonts w:hint="cs"/>
          <w:b/>
          <w:bCs/>
          <w:rtl/>
        </w:rPr>
        <w:tab/>
        <w:t>(ب)</w:t>
      </w:r>
      <w:r w:rsidRPr="00E36C34">
        <w:rPr>
          <w:rFonts w:hint="cs"/>
          <w:b/>
          <w:bCs/>
          <w:rtl/>
        </w:rPr>
        <w:tab/>
        <w:t>الترويج للتدابير البديلة عن الاحتجاز، مثل عدم اللجوء إلى القضاء، أو</w:t>
      </w:r>
      <w:r w:rsidR="000B01A0">
        <w:rPr>
          <w:rFonts w:hint="eastAsia"/>
          <w:b/>
          <w:bCs/>
          <w:rtl/>
        </w:rPr>
        <w:t> </w:t>
      </w:r>
      <w:r w:rsidRPr="00E36C34">
        <w:rPr>
          <w:rFonts w:hint="cs"/>
          <w:b/>
          <w:bCs/>
          <w:rtl/>
        </w:rPr>
        <w:t xml:space="preserve">الإفراج تحت المراقبة، </w:t>
      </w:r>
      <w:r w:rsidR="00594FA3" w:rsidRPr="00E36C34">
        <w:rPr>
          <w:rFonts w:hint="cs"/>
          <w:b/>
          <w:bCs/>
          <w:rtl/>
        </w:rPr>
        <w:t xml:space="preserve">أو الوساطة، </w:t>
      </w:r>
      <w:r w:rsidRPr="00E36C34">
        <w:rPr>
          <w:rFonts w:hint="cs"/>
          <w:b/>
          <w:bCs/>
          <w:rtl/>
        </w:rPr>
        <w:t xml:space="preserve">أو تقديم المشورة أو </w:t>
      </w:r>
      <w:r w:rsidR="00594FA3" w:rsidRPr="00E36C34">
        <w:rPr>
          <w:rFonts w:hint="cs"/>
          <w:b/>
          <w:bCs/>
          <w:rtl/>
        </w:rPr>
        <w:t>ال</w:t>
      </w:r>
      <w:r w:rsidRPr="00E36C34">
        <w:rPr>
          <w:rFonts w:hint="cs"/>
          <w:b/>
          <w:bCs/>
          <w:rtl/>
        </w:rPr>
        <w:t xml:space="preserve">خدمة </w:t>
      </w:r>
      <w:r w:rsidR="00594FA3" w:rsidRPr="00E36C34">
        <w:rPr>
          <w:rFonts w:hint="cs"/>
          <w:b/>
          <w:bCs/>
          <w:rtl/>
        </w:rPr>
        <w:t>ال</w:t>
      </w:r>
      <w:r w:rsidRPr="00E36C34">
        <w:rPr>
          <w:rFonts w:hint="cs"/>
          <w:b/>
          <w:bCs/>
          <w:rtl/>
        </w:rPr>
        <w:t xml:space="preserve">مجتمعية، كلما </w:t>
      </w:r>
      <w:r w:rsidRPr="00E36C34">
        <w:rPr>
          <w:rFonts w:hint="cs"/>
          <w:b/>
          <w:bCs/>
          <w:rtl/>
        </w:rPr>
        <w:lastRenderedPageBreak/>
        <w:t xml:space="preserve">كان ذلك ممكناً، وضمان عدم اللجوء إلى الاحتجاز إلا كملاذ أخير ولأقصر مدة زمنية ممكنة، واستعراض هذا </w:t>
      </w:r>
      <w:r w:rsidR="00594FA3" w:rsidRPr="00E36C34">
        <w:rPr>
          <w:rFonts w:hint="cs"/>
          <w:b/>
          <w:bCs/>
          <w:rtl/>
        </w:rPr>
        <w:t>الاحتجاز</w:t>
      </w:r>
      <w:r w:rsidRPr="00E36C34">
        <w:rPr>
          <w:rFonts w:hint="cs"/>
          <w:b/>
          <w:bCs/>
          <w:rtl/>
        </w:rPr>
        <w:t xml:space="preserve"> على أساس منتظم بغرض </w:t>
      </w:r>
      <w:r w:rsidR="00594FA3" w:rsidRPr="00E36C34">
        <w:rPr>
          <w:rFonts w:hint="cs"/>
          <w:b/>
          <w:bCs/>
          <w:rtl/>
        </w:rPr>
        <w:t>إلغائه</w:t>
      </w:r>
      <w:r w:rsidRPr="00E36C34">
        <w:rPr>
          <w:rFonts w:hint="cs"/>
          <w:b/>
          <w:bCs/>
          <w:rtl/>
        </w:rPr>
        <w:t>؛</w:t>
      </w:r>
    </w:p>
    <w:p w:rsidR="00C85295" w:rsidRPr="00E36C34" w:rsidRDefault="00C85295" w:rsidP="000B01A0">
      <w:pPr>
        <w:pStyle w:val="SingleTxtGA"/>
        <w:rPr>
          <w:rFonts w:hint="cs"/>
          <w:b/>
          <w:bCs/>
          <w:rtl/>
        </w:rPr>
      </w:pPr>
      <w:r w:rsidRPr="00E36C34">
        <w:rPr>
          <w:rFonts w:hint="cs"/>
          <w:b/>
          <w:bCs/>
          <w:rtl/>
        </w:rPr>
        <w:tab/>
        <w:t>(ج)</w:t>
      </w:r>
      <w:r w:rsidRPr="00E36C34">
        <w:rPr>
          <w:rFonts w:hint="cs"/>
          <w:b/>
          <w:bCs/>
          <w:rtl/>
        </w:rPr>
        <w:tab/>
        <w:t xml:space="preserve">وفي الحالات التي يتعذر فيها تجنب الاحتجاز، ضمان توافق </w:t>
      </w:r>
      <w:r w:rsidR="00594FA3" w:rsidRPr="00E36C34">
        <w:rPr>
          <w:rFonts w:hint="cs"/>
          <w:b/>
          <w:bCs/>
          <w:rtl/>
        </w:rPr>
        <w:t>أوضاع</w:t>
      </w:r>
      <w:r w:rsidR="000B01A0">
        <w:rPr>
          <w:rFonts w:hint="eastAsia"/>
          <w:b/>
          <w:bCs/>
          <w:rtl/>
        </w:rPr>
        <w:t> </w:t>
      </w:r>
      <w:r w:rsidRPr="00E36C34">
        <w:rPr>
          <w:rFonts w:hint="cs"/>
          <w:b/>
          <w:bCs/>
          <w:rtl/>
        </w:rPr>
        <w:t>الاحتجاز مع المعايير الدولية، بما فيها ما يتعلق بفرص الحصول على التعليم والخدمات الصحية؛</w:t>
      </w:r>
    </w:p>
    <w:p w:rsidR="00C85295" w:rsidRPr="00E36C34" w:rsidRDefault="00C85295" w:rsidP="00594FA3">
      <w:pPr>
        <w:pStyle w:val="SingleTxtGA"/>
        <w:rPr>
          <w:rFonts w:hint="cs"/>
          <w:b/>
          <w:bCs/>
          <w:rtl/>
        </w:rPr>
      </w:pPr>
      <w:r w:rsidRPr="00E36C34">
        <w:rPr>
          <w:rFonts w:hint="cs"/>
          <w:b/>
          <w:bCs/>
          <w:rtl/>
        </w:rPr>
        <w:tab/>
        <w:t>(د)</w:t>
      </w:r>
      <w:r w:rsidRPr="00E36C34">
        <w:rPr>
          <w:rFonts w:hint="cs"/>
          <w:b/>
          <w:bCs/>
          <w:rtl/>
        </w:rPr>
        <w:tab/>
        <w:t xml:space="preserve">اعتماد تدابير فعالة ترمي إلى </w:t>
      </w:r>
      <w:r w:rsidR="00594FA3" w:rsidRPr="00E36C34">
        <w:rPr>
          <w:rFonts w:hint="cs"/>
          <w:b/>
          <w:bCs/>
          <w:rtl/>
        </w:rPr>
        <w:t xml:space="preserve">تعافي </w:t>
      </w:r>
      <w:r w:rsidRPr="00E36C34">
        <w:rPr>
          <w:rFonts w:hint="cs"/>
          <w:b/>
          <w:bCs/>
          <w:rtl/>
        </w:rPr>
        <w:t xml:space="preserve">الأطفال </w:t>
      </w:r>
      <w:r w:rsidR="00594FA3" w:rsidRPr="00E36C34">
        <w:rPr>
          <w:rFonts w:hint="cs"/>
          <w:b/>
          <w:bCs/>
          <w:rtl/>
        </w:rPr>
        <w:t>المخالفين ل</w:t>
      </w:r>
      <w:r w:rsidRPr="00E36C34">
        <w:rPr>
          <w:rFonts w:hint="cs"/>
          <w:b/>
          <w:bCs/>
          <w:rtl/>
        </w:rPr>
        <w:t>لقانون وإعادة إدماجهم في المجتمع.</w:t>
      </w:r>
    </w:p>
    <w:p w:rsidR="00C85295" w:rsidRPr="008353BA" w:rsidRDefault="00C85295" w:rsidP="00594FA3">
      <w:pPr>
        <w:pStyle w:val="SingleTxtGA"/>
        <w:rPr>
          <w:rFonts w:hint="cs"/>
          <w:rtl/>
        </w:rPr>
      </w:pPr>
      <w:r w:rsidRPr="008353BA">
        <w:rPr>
          <w:rFonts w:hint="cs"/>
          <w:rtl/>
        </w:rPr>
        <w:t>73-</w:t>
      </w:r>
      <w:r w:rsidRPr="008353BA">
        <w:rPr>
          <w:rFonts w:hint="cs"/>
          <w:rtl/>
        </w:rPr>
        <w:tab/>
        <w:t xml:space="preserve">ولهذه الغاية، توصي اللجنة الدولة الطرف بأن تستفيد من أدوات المساعدة التقنية التي وضعها الفريق المشترك بين الوكالات المعني بقضاء الأحداث وأعضاؤه، بما في ذلك مكتب الأمم المتحدة المعني بالمخدرات والجريمة، واليونيسيف، ومفوضية </w:t>
      </w:r>
      <w:r w:rsidR="00594FA3">
        <w:rPr>
          <w:rFonts w:hint="cs"/>
          <w:rtl/>
        </w:rPr>
        <w:t xml:space="preserve">الأمم المتحدة </w:t>
      </w:r>
      <w:r w:rsidRPr="008353BA">
        <w:rPr>
          <w:rFonts w:hint="cs"/>
          <w:rtl/>
        </w:rPr>
        <w:t xml:space="preserve">السامية لحقوق الإنسان، والمنظمات غير الحكومية، </w:t>
      </w:r>
      <w:r>
        <w:rPr>
          <w:rFonts w:hint="cs"/>
          <w:rtl/>
        </w:rPr>
        <w:t>و</w:t>
      </w:r>
      <w:r w:rsidRPr="008353BA">
        <w:rPr>
          <w:rFonts w:hint="cs"/>
          <w:rtl/>
        </w:rPr>
        <w:t>أن تلتمس المساعدة التقنية في مجال قضاء الأحداث من أعضاء هذا الفريق.</w:t>
      </w:r>
    </w:p>
    <w:p w:rsidR="00C85295" w:rsidRPr="008353BA" w:rsidRDefault="00C85295" w:rsidP="00562AC4">
      <w:pPr>
        <w:pStyle w:val="H1GA"/>
        <w:rPr>
          <w:rFonts w:hint="cs"/>
          <w:rtl/>
        </w:rPr>
      </w:pPr>
      <w:r w:rsidRPr="008353BA">
        <w:rPr>
          <w:rFonts w:hint="cs"/>
          <w:rtl/>
        </w:rPr>
        <w:tab/>
        <w:t>طاء-</w:t>
      </w:r>
      <w:r w:rsidRPr="008353BA">
        <w:rPr>
          <w:rFonts w:hint="cs"/>
          <w:rtl/>
        </w:rPr>
        <w:tab/>
        <w:t>التصديق على البروتوكول الاختياري المتعلق بإجراء تقديم البلاغات</w:t>
      </w:r>
    </w:p>
    <w:p w:rsidR="00C85295" w:rsidRPr="00E36C34" w:rsidRDefault="00C85295" w:rsidP="00562AC4">
      <w:pPr>
        <w:pStyle w:val="SingleTxtGA"/>
        <w:rPr>
          <w:rFonts w:hint="cs"/>
          <w:b/>
          <w:bCs/>
          <w:rtl/>
        </w:rPr>
      </w:pPr>
      <w:r w:rsidRPr="008353BA">
        <w:rPr>
          <w:rFonts w:hint="cs"/>
          <w:rtl/>
        </w:rPr>
        <w:t>74-</w:t>
      </w:r>
      <w:r w:rsidRPr="008353BA">
        <w:rPr>
          <w:rFonts w:hint="cs"/>
          <w:rtl/>
        </w:rPr>
        <w:tab/>
      </w:r>
      <w:r w:rsidRPr="00E36C34">
        <w:rPr>
          <w:rFonts w:hint="cs"/>
          <w:b/>
          <w:bCs/>
          <w:rtl/>
        </w:rPr>
        <w:t>تشجع اللجنة الدولة الطرف على الانتهاء دون تأخير من التصديق على البروتوكول الاختياري لاتفاقية حقوق الطفل المتعلق بإجراء تقديم البلاغات، لزيادة تعزيز إعمال حقوق الطفل.</w:t>
      </w:r>
    </w:p>
    <w:p w:rsidR="00C85295" w:rsidRPr="008353BA" w:rsidRDefault="00C85295" w:rsidP="00562AC4">
      <w:pPr>
        <w:pStyle w:val="H1GA"/>
        <w:rPr>
          <w:rFonts w:hint="cs"/>
          <w:rtl/>
        </w:rPr>
      </w:pPr>
      <w:r w:rsidRPr="008353BA">
        <w:rPr>
          <w:rFonts w:hint="cs"/>
          <w:rtl/>
        </w:rPr>
        <w:tab/>
        <w:t>ياء-</w:t>
      </w:r>
      <w:r w:rsidRPr="008353BA">
        <w:rPr>
          <w:rFonts w:hint="cs"/>
          <w:rtl/>
        </w:rPr>
        <w:tab/>
        <w:t>التعاون مع الهيئات الإقليمية</w:t>
      </w:r>
    </w:p>
    <w:p w:rsidR="00C85295" w:rsidRPr="00E36C34" w:rsidRDefault="00C85295" w:rsidP="00562AC4">
      <w:pPr>
        <w:pStyle w:val="SingleTxtGA"/>
        <w:rPr>
          <w:rFonts w:hint="cs"/>
          <w:b/>
          <w:bCs/>
          <w:rtl/>
        </w:rPr>
      </w:pPr>
      <w:r w:rsidRPr="008353BA">
        <w:rPr>
          <w:rFonts w:hint="cs"/>
          <w:rtl/>
        </w:rPr>
        <w:t>75-</w:t>
      </w:r>
      <w:r w:rsidRPr="008353BA">
        <w:rPr>
          <w:rFonts w:hint="cs"/>
          <w:rtl/>
        </w:rPr>
        <w:tab/>
      </w:r>
      <w:r w:rsidRPr="00E36C34">
        <w:rPr>
          <w:rFonts w:hint="cs"/>
          <w:b/>
          <w:bCs/>
          <w:rtl/>
        </w:rPr>
        <w:t xml:space="preserve">توصي اللجنة الدولة الطرف بالتعاون مع منظمة الدول الأمريكية بشأن إعمال حقوق الطفل في كل من الدولة الطرف </w:t>
      </w:r>
      <w:r w:rsidR="00562AC4" w:rsidRPr="00E36C34">
        <w:rPr>
          <w:rFonts w:hint="cs"/>
          <w:b/>
          <w:bCs/>
          <w:rtl/>
        </w:rPr>
        <w:t>والدول ال</w:t>
      </w:r>
      <w:r w:rsidRPr="00E36C34">
        <w:rPr>
          <w:rFonts w:hint="cs"/>
          <w:b/>
          <w:bCs/>
          <w:rtl/>
        </w:rPr>
        <w:t xml:space="preserve">أعضاء </w:t>
      </w:r>
      <w:r w:rsidR="00562AC4" w:rsidRPr="00E36C34">
        <w:rPr>
          <w:rFonts w:hint="cs"/>
          <w:b/>
          <w:bCs/>
          <w:rtl/>
        </w:rPr>
        <w:t>ال</w:t>
      </w:r>
      <w:r w:rsidRPr="00E36C34">
        <w:rPr>
          <w:rFonts w:hint="cs"/>
          <w:b/>
          <w:bCs/>
          <w:rtl/>
        </w:rPr>
        <w:t>أخرى في منظمة الدول الأمريكية.</w:t>
      </w:r>
    </w:p>
    <w:p w:rsidR="00C85295" w:rsidRPr="008353BA" w:rsidRDefault="00C85295" w:rsidP="00562AC4">
      <w:pPr>
        <w:pStyle w:val="HChGA"/>
        <w:rPr>
          <w:rFonts w:hint="cs"/>
          <w:rtl/>
        </w:rPr>
      </w:pPr>
      <w:r w:rsidRPr="008353BA">
        <w:rPr>
          <w:rFonts w:hint="cs"/>
          <w:rtl/>
        </w:rPr>
        <w:tab/>
        <w:t>رابعاً-</w:t>
      </w:r>
      <w:r w:rsidRPr="008353BA">
        <w:rPr>
          <w:rFonts w:hint="cs"/>
          <w:rtl/>
        </w:rPr>
        <w:tab/>
        <w:t>التنفيذ وتقديم التقارير</w:t>
      </w:r>
    </w:p>
    <w:p w:rsidR="00C85295" w:rsidRPr="008353BA" w:rsidRDefault="00C85295" w:rsidP="00562AC4">
      <w:pPr>
        <w:pStyle w:val="H1GA"/>
        <w:rPr>
          <w:rFonts w:hint="cs"/>
          <w:rtl/>
        </w:rPr>
      </w:pPr>
      <w:r w:rsidRPr="008353BA">
        <w:rPr>
          <w:rFonts w:hint="cs"/>
          <w:rtl/>
        </w:rPr>
        <w:tab/>
        <w:t>ألف-</w:t>
      </w:r>
      <w:r w:rsidRPr="008353BA">
        <w:rPr>
          <w:rFonts w:hint="cs"/>
          <w:rtl/>
        </w:rPr>
        <w:tab/>
        <w:t>المتابعة والنشر</w:t>
      </w:r>
    </w:p>
    <w:p w:rsidR="00C85295" w:rsidRPr="00E36C34" w:rsidRDefault="00C85295" w:rsidP="00562AC4">
      <w:pPr>
        <w:pStyle w:val="SingleTxtGA"/>
        <w:rPr>
          <w:rFonts w:hint="cs"/>
          <w:b/>
          <w:bCs/>
          <w:rtl/>
        </w:rPr>
      </w:pPr>
      <w:r w:rsidRPr="008353BA">
        <w:rPr>
          <w:rFonts w:hint="cs"/>
          <w:rtl/>
        </w:rPr>
        <w:t>76-</w:t>
      </w:r>
      <w:r w:rsidRPr="008353BA">
        <w:rPr>
          <w:rFonts w:hint="cs"/>
          <w:rtl/>
        </w:rPr>
        <w:tab/>
      </w:r>
      <w:r w:rsidRPr="00E36C34">
        <w:rPr>
          <w:rFonts w:hint="cs"/>
          <w:b/>
          <w:bCs/>
          <w:rtl/>
        </w:rPr>
        <w:t>توصي اللجنة الدولة الطرف بأن تتخذ جميع التدابير المناسبة لضمان التنفيذ الكامل للتوصيات الواردة في هذه الملاحظات الختامية. وتوصي اللجنة أيضاً بإتاحة التقرير الجامع للتقارير الدورية من الثالث إلى الخامس، والردود الخطية المقدمة من الدولة الطرف على قائمة المسائل وهذه الملاحظات الختامية على نطاق واسع وباللغات المستخدمة في البلد.</w:t>
      </w:r>
    </w:p>
    <w:p w:rsidR="00C85295" w:rsidRPr="008353BA" w:rsidRDefault="00C85295" w:rsidP="00562AC4">
      <w:pPr>
        <w:pStyle w:val="H1GA"/>
        <w:rPr>
          <w:rFonts w:hint="cs"/>
          <w:rtl/>
        </w:rPr>
      </w:pPr>
      <w:r w:rsidRPr="008353BA">
        <w:rPr>
          <w:rFonts w:hint="cs"/>
          <w:rtl/>
        </w:rPr>
        <w:lastRenderedPageBreak/>
        <w:tab/>
        <w:t>باء-</w:t>
      </w:r>
      <w:r w:rsidRPr="008353BA">
        <w:rPr>
          <w:rFonts w:hint="cs"/>
          <w:rtl/>
        </w:rPr>
        <w:tab/>
        <w:t>التقرير المقبل</w:t>
      </w:r>
    </w:p>
    <w:p w:rsidR="00C85295" w:rsidRPr="00E36C34" w:rsidRDefault="00C85295" w:rsidP="00E36C34">
      <w:pPr>
        <w:pStyle w:val="SingleTxtGA"/>
        <w:rPr>
          <w:rFonts w:hint="cs"/>
          <w:b/>
          <w:bCs/>
          <w:rtl/>
        </w:rPr>
      </w:pPr>
      <w:r w:rsidRPr="008353BA">
        <w:rPr>
          <w:rFonts w:hint="cs"/>
          <w:rtl/>
        </w:rPr>
        <w:t>77-</w:t>
      </w:r>
      <w:r w:rsidRPr="008353BA">
        <w:rPr>
          <w:rFonts w:hint="cs"/>
          <w:rtl/>
        </w:rPr>
        <w:tab/>
      </w:r>
      <w:r w:rsidRPr="00E36C34">
        <w:rPr>
          <w:rFonts w:hint="cs"/>
          <w:b/>
          <w:bCs/>
          <w:rtl/>
        </w:rPr>
        <w:t>تدعو اللجنة الدولة الطرف إلى أن تقدم تقريرها الجامع لتقريريها الدوريين السادس والسابع بحلول 19 حزيران/يونيه 2021، وأن تدرج فيه معلومات عن متابعة هذه الملاحظات الختامية. وينبغي أن يمتثل التقرير للمبادئ التوجيهية المنسقة لتقديم التقارير الخاصة بمعاهدة بعينها، وهي المبادئ التي اعتمدتها اللجنة في 1 تشرين الأول/أكتوبر 2010 (</w:t>
      </w:r>
      <w:r w:rsidRPr="00E36C34">
        <w:rPr>
          <w:b/>
          <w:bCs/>
        </w:rPr>
        <w:t>CRC/C/58/Rev.2</w:t>
      </w:r>
      <w:r w:rsidRPr="00E36C34">
        <w:rPr>
          <w:rFonts w:hint="cs"/>
          <w:b/>
          <w:bCs/>
          <w:rtl/>
        </w:rPr>
        <w:t xml:space="preserve"> و</w:t>
      </w:r>
      <w:r w:rsidRPr="00E36C34">
        <w:rPr>
          <w:b/>
          <w:bCs/>
        </w:rPr>
        <w:t>Corr.1</w:t>
      </w:r>
      <w:r w:rsidRPr="00E36C34">
        <w:rPr>
          <w:rFonts w:hint="cs"/>
          <w:b/>
          <w:bCs/>
          <w:rtl/>
        </w:rPr>
        <w:t>)، كما ينبغي ألا يزيد عدد كلمات التقرير على 200 21 كلمة وفقاً لما تنص عليه الفقرة 16 من قرار الجمعية العامة</w:t>
      </w:r>
      <w:r w:rsidR="00E36C34">
        <w:rPr>
          <w:rFonts w:hint="eastAsia"/>
          <w:b/>
          <w:bCs/>
          <w:rtl/>
        </w:rPr>
        <w:t> </w:t>
      </w:r>
      <w:r w:rsidRPr="00E36C34">
        <w:rPr>
          <w:rFonts w:hint="cs"/>
          <w:b/>
          <w:bCs/>
          <w:rtl/>
        </w:rPr>
        <w:t>68/268. وفي حالة تقديم تقرير يزيد عدد كلماته على العدد المحدد، سيُطلب من الدولة الطرف أن توجز التقرير وفقاً للقرار الآنف الذكر. وإذا لم تكن الدولة الطرف في وضع يمكّنها من مراجعة التقرير وإعادة تقديمه، فلن يمكن ضمان ترجمة التقرير لأغراض النظر فيه من جانب هيئة المعاهدة.</w:t>
      </w:r>
    </w:p>
    <w:p w:rsidR="00C85295" w:rsidRDefault="00C85295" w:rsidP="00562AC4">
      <w:pPr>
        <w:pStyle w:val="SingleTxtGA"/>
        <w:rPr>
          <w:rFonts w:hint="cs"/>
          <w:b/>
          <w:bCs/>
          <w:rtl/>
        </w:rPr>
      </w:pPr>
      <w:r w:rsidRPr="008353BA">
        <w:rPr>
          <w:rFonts w:hint="cs"/>
          <w:rtl/>
        </w:rPr>
        <w:t>78-</w:t>
      </w:r>
      <w:r w:rsidRPr="008353BA">
        <w:rPr>
          <w:rFonts w:hint="cs"/>
          <w:rtl/>
        </w:rPr>
        <w:tab/>
      </w:r>
      <w:r w:rsidRPr="00E36C34">
        <w:rPr>
          <w:rFonts w:hint="cs"/>
          <w:b/>
          <w:bCs/>
          <w:rtl/>
        </w:rPr>
        <w:t>وتدعو اللجنة الدولة الطرف إلى تقديم وثيقة أساسية محدثة لا يتجاوز عدد كلماتها 4</w:t>
      </w:r>
      <w:r w:rsidR="00562AC4" w:rsidRPr="00E36C34">
        <w:rPr>
          <w:rFonts w:hint="cs"/>
          <w:b/>
          <w:bCs/>
          <w:rtl/>
        </w:rPr>
        <w:t>0</w:t>
      </w:r>
      <w:r w:rsidRPr="00E36C34">
        <w:rPr>
          <w:rFonts w:hint="cs"/>
          <w:b/>
          <w:bCs/>
          <w:rtl/>
        </w:rPr>
        <w:t>0 42 كلمة، وفقاً لمتطلبات إعداد الوثيقة الأساسية الموحدة على النحو المبين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اعتمدها الاجتماع الخامس المشترك بين لجان هيئات معاهدات حقوق الإنسان الذي عُقد في حزيران/يونيه 2006 (</w:t>
      </w:r>
      <w:r w:rsidRPr="00E36C34">
        <w:rPr>
          <w:b/>
          <w:bCs/>
        </w:rPr>
        <w:t>HRI/GEN/2/Rev.6</w:t>
      </w:r>
      <w:r w:rsidRPr="00E36C34">
        <w:rPr>
          <w:rFonts w:hint="cs"/>
          <w:b/>
          <w:bCs/>
          <w:rtl/>
        </w:rPr>
        <w:t>، الفصل الأول) وبموجب الفقرة 16 من قرار الجمعية العامة 68/268.</w:t>
      </w:r>
    </w:p>
    <w:p w:rsidR="00E36C34" w:rsidRPr="00242CBB" w:rsidRDefault="00242CBB" w:rsidP="00242CBB">
      <w:pPr>
        <w:spacing w:before="120"/>
        <w:jc w:val="center"/>
        <w:rPr>
          <w:rFonts w:hint="cs"/>
          <w:u w:val="single"/>
          <w:rtl/>
        </w:rPr>
      </w:pPr>
      <w:r>
        <w:rPr>
          <w:u w:val="single"/>
          <w:rtl/>
        </w:rPr>
        <w:tab/>
      </w:r>
      <w:r>
        <w:rPr>
          <w:u w:val="single"/>
          <w:rtl/>
        </w:rPr>
        <w:tab/>
      </w:r>
      <w:r>
        <w:rPr>
          <w:u w:val="single"/>
          <w:rtl/>
        </w:rPr>
        <w:tab/>
      </w:r>
      <w:bookmarkStart w:id="0" w:name="_GoBack"/>
      <w:bookmarkEnd w:id="0"/>
    </w:p>
    <w:sectPr w:rsidR="00E36C34" w:rsidRPr="00242CBB" w:rsidSect="00C8529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86" w:rsidRPr="00FE6865" w:rsidRDefault="00E57186" w:rsidP="00FE6865">
      <w:pPr>
        <w:pStyle w:val="Footer"/>
      </w:pPr>
    </w:p>
  </w:endnote>
  <w:endnote w:type="continuationSeparator" w:id="0">
    <w:p w:rsidR="00E57186" w:rsidRDefault="00E5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B2" w:rsidRPr="00C85295" w:rsidRDefault="00C474B2" w:rsidP="00C85295">
    <w:pPr>
      <w:pStyle w:val="Footer"/>
      <w:tabs>
        <w:tab w:val="right" w:pos="9598"/>
      </w:tabs>
    </w:pPr>
    <w:r>
      <w:t>GE.15-04310</w:t>
    </w:r>
    <w:r>
      <w:tab/>
    </w:r>
    <w:r w:rsidRPr="00C85295">
      <w:rPr>
        <w:b/>
        <w:sz w:val="18"/>
      </w:rPr>
      <w:fldChar w:fldCharType="begin"/>
    </w:r>
    <w:r w:rsidRPr="00C85295">
      <w:rPr>
        <w:b/>
        <w:sz w:val="18"/>
      </w:rPr>
      <w:instrText xml:space="preserve"> PAGE  \* MERGEFORMAT </w:instrText>
    </w:r>
    <w:r w:rsidRPr="00C85295">
      <w:rPr>
        <w:b/>
        <w:sz w:val="18"/>
      </w:rPr>
      <w:fldChar w:fldCharType="separate"/>
    </w:r>
    <w:r w:rsidR="00566FF5">
      <w:rPr>
        <w:b/>
        <w:noProof/>
        <w:sz w:val="18"/>
      </w:rPr>
      <w:t>20</w:t>
    </w:r>
    <w:r w:rsidRPr="00C8529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B2" w:rsidRPr="00C85295" w:rsidRDefault="00C474B2" w:rsidP="00C85295">
    <w:pPr>
      <w:pStyle w:val="Footer"/>
      <w:tabs>
        <w:tab w:val="right" w:pos="9598"/>
      </w:tabs>
      <w:rPr>
        <w:b/>
        <w:sz w:val="18"/>
      </w:rPr>
    </w:pPr>
    <w:r w:rsidRPr="00C85295">
      <w:rPr>
        <w:b/>
        <w:sz w:val="18"/>
      </w:rPr>
      <w:fldChar w:fldCharType="begin"/>
    </w:r>
    <w:r w:rsidRPr="00C85295">
      <w:rPr>
        <w:b/>
        <w:sz w:val="18"/>
      </w:rPr>
      <w:instrText xml:space="preserve"> PAGE  \* MERGEFORMAT </w:instrText>
    </w:r>
    <w:r w:rsidRPr="00C85295">
      <w:rPr>
        <w:b/>
        <w:sz w:val="18"/>
      </w:rPr>
      <w:fldChar w:fldCharType="separate"/>
    </w:r>
    <w:r w:rsidR="00566FF5">
      <w:rPr>
        <w:b/>
        <w:noProof/>
        <w:sz w:val="18"/>
      </w:rPr>
      <w:t>21</w:t>
    </w:r>
    <w:r w:rsidRPr="00C85295">
      <w:rPr>
        <w:b/>
        <w:sz w:val="18"/>
      </w:rPr>
      <w:fldChar w:fldCharType="end"/>
    </w:r>
    <w:r>
      <w:rPr>
        <w:b/>
        <w:sz w:val="18"/>
      </w:rPr>
      <w:tab/>
    </w:r>
    <w:r>
      <w:t>GE.15-04310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B2" w:rsidRDefault="00C474B2" w:rsidP="008174A0">
    <w:pPr>
      <w:pStyle w:val="Footer"/>
      <w:jc w:val="right"/>
    </w:pPr>
    <w:r>
      <w:rPr>
        <w:sz w:val="20"/>
      </w:rPr>
      <w:t>(A)   GE.15-04310</w:t>
    </w:r>
    <w:r w:rsidR="00B042B1">
      <w:rPr>
        <w:noProof/>
        <w:lang w:val="en-US"/>
      </w:rPr>
      <w:drawing>
        <wp:anchor distT="0" distB="0" distL="114300" distR="114300" simplePos="0" relativeHeight="251657728" behindDoc="1" locked="1" layoutInCell="0" allowOverlap="1">
          <wp:simplePos x="0" y="0"/>
          <wp:positionH relativeFrom="margin">
            <wp:posOffset>720090</wp:posOffset>
          </wp:positionH>
          <wp:positionV relativeFrom="margin">
            <wp:posOffset>8209280</wp:posOffset>
          </wp:positionV>
          <wp:extent cx="1162050" cy="323850"/>
          <wp:effectExtent l="0" t="0" r="0" b="0"/>
          <wp:wrapTight wrapText="bothSides">
            <wp:wrapPolygon edited="0">
              <wp:start x="0" y="0"/>
              <wp:lineTo x="0" y="20329"/>
              <wp:lineTo x="21246" y="20329"/>
              <wp:lineTo x="21246" y="0"/>
              <wp:lineTo x="0" y="0"/>
            </wp:wrapPolygon>
          </wp:wrapTight>
          <wp:docPr id="1" name="Picture 1"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300315    </w:t>
    </w:r>
    <w:r w:rsidR="008174A0">
      <w:rPr>
        <w:sz w:val="20"/>
      </w:rPr>
      <w:t>0104</w:t>
    </w:r>
    <w:r>
      <w:rPr>
        <w:sz w:val="20"/>
      </w:rPr>
      <w:t>15</w:t>
    </w:r>
    <w:r w:rsidR="00B042B1">
      <w:rPr>
        <w:noProof/>
        <w:lang w:val="en-US"/>
      </w:rPr>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2" name="Picture 2" descr="http://undocs.org/m2/QRCode.ashx?DS=CRC/C/URY/CO/3-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URY/CO/3-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4A0">
      <w:rPr>
        <w:sz w:val="20"/>
      </w:rPr>
      <w:br/>
    </w:r>
    <w:r w:rsidR="008174A0" w:rsidRPr="008174A0">
      <w:rPr>
        <w:rFonts w:ascii="C39T30Lfz" w:hAnsi="C39T30Lfz"/>
        <w:sz w:val="56"/>
      </w:rPr>
      <w:t></w:t>
    </w:r>
    <w:r w:rsidR="008174A0" w:rsidRPr="008174A0">
      <w:rPr>
        <w:rFonts w:ascii="C39T30Lfz" w:hAnsi="C39T30Lfz"/>
        <w:sz w:val="56"/>
      </w:rPr>
      <w:t></w:t>
    </w:r>
    <w:r w:rsidR="008174A0" w:rsidRPr="008174A0">
      <w:rPr>
        <w:rFonts w:ascii="C39T30Lfz" w:hAnsi="C39T30Lfz"/>
        <w:sz w:val="56"/>
      </w:rPr>
      <w:t></w:t>
    </w:r>
    <w:r w:rsidR="008174A0" w:rsidRPr="008174A0">
      <w:rPr>
        <w:rFonts w:ascii="C39T30Lfz" w:hAnsi="C39T30Lfz"/>
        <w:sz w:val="56"/>
      </w:rPr>
      <w:t></w:t>
    </w:r>
    <w:r w:rsidR="008174A0" w:rsidRPr="008174A0">
      <w:rPr>
        <w:rFonts w:ascii="C39T30Lfz" w:hAnsi="C39T30Lfz"/>
        <w:sz w:val="56"/>
      </w:rPr>
      <w:t></w:t>
    </w:r>
    <w:r w:rsidR="008174A0" w:rsidRPr="008174A0">
      <w:rPr>
        <w:rFonts w:ascii="C39T30Lfz" w:hAnsi="C39T30Lfz"/>
        <w:sz w:val="56"/>
      </w:rPr>
      <w:t></w:t>
    </w:r>
    <w:r w:rsidR="008174A0" w:rsidRPr="008174A0">
      <w:rPr>
        <w:rFonts w:ascii="C39T30Lfz" w:hAnsi="C39T30Lfz"/>
        <w:sz w:val="56"/>
      </w:rPr>
      <w:t></w:t>
    </w:r>
    <w:r w:rsidR="008174A0" w:rsidRPr="008174A0">
      <w:rPr>
        <w:rFonts w:ascii="C39T30Lfz" w:hAnsi="C39T30Lfz"/>
        <w:sz w:val="56"/>
      </w:rPr>
      <w:t></w:t>
    </w:r>
    <w:r w:rsidR="008174A0" w:rsidRPr="008174A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86" w:rsidRDefault="00E57186" w:rsidP="00DC09F9">
      <w:pPr>
        <w:pStyle w:val="Footer"/>
        <w:bidi/>
        <w:spacing w:after="80" w:line="200" w:lineRule="exact"/>
        <w:ind w:left="680"/>
      </w:pPr>
      <w:r>
        <w:rPr>
          <w:rFonts w:hint="cs"/>
          <w:rtl/>
        </w:rPr>
        <w:t>__________</w:t>
      </w:r>
    </w:p>
  </w:footnote>
  <w:footnote w:type="continuationSeparator" w:id="0">
    <w:p w:rsidR="00E57186" w:rsidRDefault="00E57186" w:rsidP="00DC09F9">
      <w:pPr>
        <w:pStyle w:val="Footer"/>
        <w:bidi/>
        <w:spacing w:after="80" w:line="200" w:lineRule="exact"/>
        <w:ind w:left="680"/>
      </w:pPr>
      <w:r>
        <w:rPr>
          <w:rFonts w:hint="cs"/>
          <w:rtl/>
        </w:rPr>
        <w:t>__________</w:t>
      </w:r>
    </w:p>
  </w:footnote>
  <w:footnote w:id="1">
    <w:p w:rsidR="00C474B2" w:rsidRPr="00C85295" w:rsidRDefault="00C474B2" w:rsidP="00C85295">
      <w:pPr>
        <w:pStyle w:val="footnoteText0"/>
        <w:rPr>
          <w:rFonts w:hint="cs"/>
          <w:rtl/>
        </w:rPr>
      </w:pPr>
      <w:r>
        <w:rPr>
          <w:rFonts w:hint="cs"/>
          <w:rtl/>
        </w:rPr>
        <w:tab/>
      </w:r>
      <w:r w:rsidRPr="00C85295">
        <w:rPr>
          <w:rtl/>
        </w:rPr>
        <w:t>*</w:t>
      </w:r>
      <w:r w:rsidRPr="00C85295">
        <w:rPr>
          <w:rtl/>
        </w:rPr>
        <w:tab/>
      </w:r>
      <w:r w:rsidRPr="00C85295">
        <w:rPr>
          <w:rFonts w:hint="cs"/>
          <w:rtl/>
        </w:rPr>
        <w:t>اعتمدته اللجنة في دورتها الثامنة والستين (12-30 كانون الثاني/يناير 2015).</w:t>
      </w:r>
    </w:p>
  </w:footnote>
  <w:footnote w:id="2">
    <w:p w:rsidR="00C474B2" w:rsidRPr="00C85295" w:rsidRDefault="00C474B2" w:rsidP="00972709">
      <w:pPr>
        <w:pStyle w:val="footnoteText0"/>
        <w:spacing w:after="240"/>
        <w:rPr>
          <w:rFonts w:hint="cs"/>
        </w:rPr>
      </w:pPr>
      <w:r>
        <w:rPr>
          <w:rFonts w:hint="cs"/>
          <w:rtl/>
        </w:rPr>
        <w:tab/>
      </w:r>
      <w:r w:rsidRPr="00C85295">
        <w:rPr>
          <w:rtl/>
        </w:rPr>
        <w:t>(</w:t>
      </w:r>
      <w:r w:rsidRPr="00C85295">
        <w:rPr>
          <w:rStyle w:val="FootnoteReference"/>
          <w:szCs w:val="26"/>
          <w:vertAlign w:val="baseline"/>
        </w:rPr>
        <w:footnoteRef/>
      </w:r>
      <w:r w:rsidRPr="00C85295">
        <w:rPr>
          <w:rtl/>
        </w:rPr>
        <w:t>)</w:t>
      </w:r>
      <w:r w:rsidRPr="00C85295">
        <w:rPr>
          <w:rtl/>
        </w:rPr>
        <w:tab/>
      </w:r>
      <w:r w:rsidRPr="00C85295">
        <w:rPr>
          <w:rFonts w:hint="cs"/>
          <w:rtl/>
        </w:rPr>
        <w:t>يشمل مصطلح "</w:t>
      </w:r>
      <w:r>
        <w:rPr>
          <w:rFonts w:hint="cs"/>
          <w:rtl/>
        </w:rPr>
        <w:t>الطفل</w:t>
      </w:r>
      <w:r w:rsidRPr="00C85295">
        <w:rPr>
          <w:rFonts w:hint="cs"/>
          <w:rtl/>
        </w:rPr>
        <w:t>" أي شخص يقل عمره عن 18 سنة</w:t>
      </w:r>
      <w:r>
        <w:rPr>
          <w:rFonts w:hint="cs"/>
          <w:rtl/>
        </w:rPr>
        <w:t>،</w:t>
      </w:r>
      <w:r w:rsidRPr="00C85295">
        <w:rPr>
          <w:rFonts w:hint="cs"/>
          <w:rtl/>
        </w:rPr>
        <w:t xml:space="preserve"> بمن فيهم المراهقون.</w:t>
      </w:r>
      <w:r w:rsidRPr="00C85295">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B2" w:rsidRPr="00C85295" w:rsidRDefault="00C474B2" w:rsidP="00C85295">
    <w:pPr>
      <w:pStyle w:val="Header"/>
      <w:jc w:val="right"/>
    </w:pPr>
    <w:r w:rsidRPr="00C85295">
      <w:t>CRC/C/URY/CO/3-5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B2" w:rsidRPr="00C85295" w:rsidRDefault="00C474B2" w:rsidP="00C85295">
    <w:pPr>
      <w:pStyle w:val="Header"/>
      <w:jc w:val="left"/>
    </w:pPr>
    <w:r w:rsidRPr="00C85295">
      <w:t>CRC/C/URY/CO/3-5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B2" w:rsidRDefault="00C474B2" w:rsidP="00C8529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SY" w:vendorID="4" w:dllVersion="512"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characterSpacingControl w:val="doNotCompress"/>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11"/>
    <w:rsid w:val="00040E25"/>
    <w:rsid w:val="00042149"/>
    <w:rsid w:val="000648EA"/>
    <w:rsid w:val="000776FB"/>
    <w:rsid w:val="000957C8"/>
    <w:rsid w:val="00097A15"/>
    <w:rsid w:val="000B01A0"/>
    <w:rsid w:val="000B52F2"/>
    <w:rsid w:val="000C71A4"/>
    <w:rsid w:val="000D0EAE"/>
    <w:rsid w:val="000D5380"/>
    <w:rsid w:val="000D6654"/>
    <w:rsid w:val="000D7764"/>
    <w:rsid w:val="000F0264"/>
    <w:rsid w:val="000F2EBF"/>
    <w:rsid w:val="000F5FF6"/>
    <w:rsid w:val="00113FA5"/>
    <w:rsid w:val="00133557"/>
    <w:rsid w:val="001455A0"/>
    <w:rsid w:val="001602A3"/>
    <w:rsid w:val="001A5161"/>
    <w:rsid w:val="001A60BD"/>
    <w:rsid w:val="00226BCA"/>
    <w:rsid w:val="0023736D"/>
    <w:rsid w:val="00242CBB"/>
    <w:rsid w:val="00257225"/>
    <w:rsid w:val="00295511"/>
    <w:rsid w:val="002A3957"/>
    <w:rsid w:val="002A5798"/>
    <w:rsid w:val="003046B1"/>
    <w:rsid w:val="0030511D"/>
    <w:rsid w:val="00310160"/>
    <w:rsid w:val="00341A8C"/>
    <w:rsid w:val="003519E6"/>
    <w:rsid w:val="0035570A"/>
    <w:rsid w:val="003913FE"/>
    <w:rsid w:val="003B4356"/>
    <w:rsid w:val="003E4D59"/>
    <w:rsid w:val="003F08A8"/>
    <w:rsid w:val="00403D8B"/>
    <w:rsid w:val="004250E3"/>
    <w:rsid w:val="0043538E"/>
    <w:rsid w:val="00443DE0"/>
    <w:rsid w:val="00472A81"/>
    <w:rsid w:val="004B2C92"/>
    <w:rsid w:val="004D6A3A"/>
    <w:rsid w:val="004F4AD7"/>
    <w:rsid w:val="00557CD3"/>
    <w:rsid w:val="005615E1"/>
    <w:rsid w:val="00562AC4"/>
    <w:rsid w:val="00566FF5"/>
    <w:rsid w:val="00571432"/>
    <w:rsid w:val="005732A2"/>
    <w:rsid w:val="005762A5"/>
    <w:rsid w:val="00590BA3"/>
    <w:rsid w:val="005941BA"/>
    <w:rsid w:val="00594FA3"/>
    <w:rsid w:val="005B7AE0"/>
    <w:rsid w:val="005D746C"/>
    <w:rsid w:val="005F146F"/>
    <w:rsid w:val="005F2984"/>
    <w:rsid w:val="005F30CC"/>
    <w:rsid w:val="005F71B6"/>
    <w:rsid w:val="006041C4"/>
    <w:rsid w:val="00660FD4"/>
    <w:rsid w:val="00670BA5"/>
    <w:rsid w:val="006A0842"/>
    <w:rsid w:val="006A4425"/>
    <w:rsid w:val="006B4669"/>
    <w:rsid w:val="006F6BF8"/>
    <w:rsid w:val="00707BDF"/>
    <w:rsid w:val="00710727"/>
    <w:rsid w:val="00715F45"/>
    <w:rsid w:val="00731B84"/>
    <w:rsid w:val="00734AE7"/>
    <w:rsid w:val="0076629C"/>
    <w:rsid w:val="00776309"/>
    <w:rsid w:val="007E197F"/>
    <w:rsid w:val="007F68C4"/>
    <w:rsid w:val="008153DE"/>
    <w:rsid w:val="008174A0"/>
    <w:rsid w:val="00852A10"/>
    <w:rsid w:val="00862634"/>
    <w:rsid w:val="00866C59"/>
    <w:rsid w:val="00877306"/>
    <w:rsid w:val="008A6242"/>
    <w:rsid w:val="008B4BC6"/>
    <w:rsid w:val="00901E57"/>
    <w:rsid w:val="00935F0E"/>
    <w:rsid w:val="00942E78"/>
    <w:rsid w:val="0095208F"/>
    <w:rsid w:val="00972709"/>
    <w:rsid w:val="00977B3F"/>
    <w:rsid w:val="009814AE"/>
    <w:rsid w:val="009874AE"/>
    <w:rsid w:val="00996BBE"/>
    <w:rsid w:val="009C351E"/>
    <w:rsid w:val="009D1DD5"/>
    <w:rsid w:val="00A11DDA"/>
    <w:rsid w:val="00A26157"/>
    <w:rsid w:val="00A265C3"/>
    <w:rsid w:val="00A407F4"/>
    <w:rsid w:val="00A43F9A"/>
    <w:rsid w:val="00A543D4"/>
    <w:rsid w:val="00A96A00"/>
    <w:rsid w:val="00AB4FE8"/>
    <w:rsid w:val="00AD0014"/>
    <w:rsid w:val="00AD4CF2"/>
    <w:rsid w:val="00AD7B7C"/>
    <w:rsid w:val="00AF0BBA"/>
    <w:rsid w:val="00B042B1"/>
    <w:rsid w:val="00B12BB9"/>
    <w:rsid w:val="00B30468"/>
    <w:rsid w:val="00B61338"/>
    <w:rsid w:val="00B95C7E"/>
    <w:rsid w:val="00BB2C41"/>
    <w:rsid w:val="00BC5551"/>
    <w:rsid w:val="00BC55C8"/>
    <w:rsid w:val="00BC5C10"/>
    <w:rsid w:val="00BE2964"/>
    <w:rsid w:val="00BF3C27"/>
    <w:rsid w:val="00C24FBD"/>
    <w:rsid w:val="00C473BA"/>
    <w:rsid w:val="00C474B2"/>
    <w:rsid w:val="00C611ED"/>
    <w:rsid w:val="00C6490A"/>
    <w:rsid w:val="00C64FE1"/>
    <w:rsid w:val="00C8345E"/>
    <w:rsid w:val="00C85295"/>
    <w:rsid w:val="00CA18F1"/>
    <w:rsid w:val="00CA5F7C"/>
    <w:rsid w:val="00CD50D4"/>
    <w:rsid w:val="00D26F2B"/>
    <w:rsid w:val="00D51067"/>
    <w:rsid w:val="00D70E2F"/>
    <w:rsid w:val="00D75657"/>
    <w:rsid w:val="00D81CC9"/>
    <w:rsid w:val="00D960AD"/>
    <w:rsid w:val="00D9687C"/>
    <w:rsid w:val="00DA0E0E"/>
    <w:rsid w:val="00DB0C39"/>
    <w:rsid w:val="00DB352F"/>
    <w:rsid w:val="00DB3F87"/>
    <w:rsid w:val="00DB7679"/>
    <w:rsid w:val="00DC09F9"/>
    <w:rsid w:val="00DF1702"/>
    <w:rsid w:val="00DF4DD8"/>
    <w:rsid w:val="00DF668E"/>
    <w:rsid w:val="00E14D2B"/>
    <w:rsid w:val="00E20411"/>
    <w:rsid w:val="00E20DBA"/>
    <w:rsid w:val="00E36C34"/>
    <w:rsid w:val="00E57186"/>
    <w:rsid w:val="00E660D6"/>
    <w:rsid w:val="00E771AB"/>
    <w:rsid w:val="00E917C7"/>
    <w:rsid w:val="00EA796F"/>
    <w:rsid w:val="00EB077B"/>
    <w:rsid w:val="00EC50B9"/>
    <w:rsid w:val="00ED26A0"/>
    <w:rsid w:val="00F1727A"/>
    <w:rsid w:val="00F34764"/>
    <w:rsid w:val="00F54E3C"/>
    <w:rsid w:val="00F874BD"/>
    <w:rsid w:val="00FB3505"/>
    <w:rsid w:val="00FE00B7"/>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97A15"/>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qFormat/>
    <w:rsid w:val="000D6654"/>
    <w:rPr>
      <w:rFonts w:ascii="Times New Roman" w:hAnsi="Times New Roman" w:cs="Traditional Arabic"/>
      <w:b/>
      <w:kern w:val="0"/>
      <w:sz w:val="18"/>
      <w:szCs w:val="28"/>
      <w:vertAlign w:val="superscript"/>
    </w:rPr>
  </w:style>
  <w:style w:type="paragraph" w:customStyle="1" w:styleId="footnoteText0">
    <w:name w:val="footnote Text"/>
    <w:aliases w:val="5_GA,Footnote Text1"/>
    <w:basedOn w:val="Normal"/>
    <w:qFormat/>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styleId="BalloonText">
    <w:name w:val="Balloon Text"/>
    <w:basedOn w:val="Normal"/>
    <w:link w:val="BalloonTextChar"/>
    <w:rsid w:val="0076629C"/>
    <w:pPr>
      <w:spacing w:line="240" w:lineRule="auto"/>
    </w:pPr>
    <w:rPr>
      <w:rFonts w:ascii="Tahoma" w:hAnsi="Tahoma" w:cs="Tahoma"/>
      <w:sz w:val="16"/>
      <w:szCs w:val="16"/>
    </w:rPr>
  </w:style>
  <w:style w:type="character" w:customStyle="1" w:styleId="BalloonTextChar">
    <w:name w:val="Balloon Text Char"/>
    <w:link w:val="BalloonText"/>
    <w:rsid w:val="00766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97A15"/>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qFormat/>
    <w:rsid w:val="000D6654"/>
    <w:rPr>
      <w:rFonts w:ascii="Times New Roman" w:hAnsi="Times New Roman" w:cs="Traditional Arabic"/>
      <w:b/>
      <w:kern w:val="0"/>
      <w:sz w:val="18"/>
      <w:szCs w:val="28"/>
      <w:vertAlign w:val="superscript"/>
    </w:rPr>
  </w:style>
  <w:style w:type="paragraph" w:customStyle="1" w:styleId="footnoteText0">
    <w:name w:val="footnote Text"/>
    <w:aliases w:val="5_GA,Footnote Text1"/>
    <w:basedOn w:val="Normal"/>
    <w:qFormat/>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styleId="BalloonText">
    <w:name w:val="Balloon Text"/>
    <w:basedOn w:val="Normal"/>
    <w:link w:val="BalloonTextChar"/>
    <w:rsid w:val="0076629C"/>
    <w:pPr>
      <w:spacing w:line="240" w:lineRule="auto"/>
    </w:pPr>
    <w:rPr>
      <w:rFonts w:ascii="Tahoma" w:hAnsi="Tahoma" w:cs="Tahoma"/>
      <w:sz w:val="16"/>
      <w:szCs w:val="16"/>
    </w:rPr>
  </w:style>
  <w:style w:type="character" w:customStyle="1" w:styleId="BalloonTextChar">
    <w:name w:val="Balloon Text Char"/>
    <w:link w:val="BalloonText"/>
    <w:rsid w:val="00766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21</Pages>
  <Words>5546</Words>
  <Characters>31616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CRC/C/URY/CO/3-5</vt:lpstr>
    </vt:vector>
  </TitlesOfParts>
  <Company>CSD</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CRC/C/URY/CO/3-5</dc:title>
  <dc:subject>BORAN/ZEDANE</dc:subject>
  <dc:creator>BAHNASSAWY</dc:creator>
  <cp:lastModifiedBy>Bahnassawy Mohamed</cp:lastModifiedBy>
  <cp:revision>2</cp:revision>
  <cp:lastPrinted>2015-03-31T10:05:00Z</cp:lastPrinted>
  <dcterms:created xsi:type="dcterms:W3CDTF">2015-04-01T08:47:00Z</dcterms:created>
  <dcterms:modified xsi:type="dcterms:W3CDTF">2015-04-01T08:47:00Z</dcterms:modified>
</cp:coreProperties>
</file>