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6E45637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CF0F20" w14:textId="77777777" w:rsidR="002D5AAC" w:rsidRDefault="002D5AAC" w:rsidP="00EF1D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6843A1B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9B604D5" w14:textId="77777777" w:rsidR="002D5AAC" w:rsidRDefault="00EF1DC6" w:rsidP="00EF1DC6">
            <w:pPr>
              <w:jc w:val="right"/>
            </w:pPr>
            <w:r w:rsidRPr="00EF1DC6">
              <w:rPr>
                <w:sz w:val="40"/>
              </w:rPr>
              <w:t>CAT</w:t>
            </w:r>
            <w:r>
              <w:t>/C/GRC/CO/7</w:t>
            </w:r>
          </w:p>
        </w:tc>
      </w:tr>
      <w:tr w:rsidR="002D5AAC" w:rsidRPr="00EF1DC6" w14:paraId="31906406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CC58F7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8AEB17" wp14:editId="3769A0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7DE587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ADB5829" w14:textId="77777777" w:rsidR="00EF1DC6" w:rsidRDefault="00EF1DC6" w:rsidP="00F90E40">
            <w:pPr>
              <w:spacing w:before="240"/>
              <w:rPr>
                <w:lang w:val="en-US"/>
              </w:rPr>
            </w:pPr>
            <w:r w:rsidRPr="00EF1DC6">
              <w:rPr>
                <w:lang w:val="en-US"/>
              </w:rPr>
              <w:t>Distr.: General</w:t>
            </w:r>
          </w:p>
          <w:p w14:paraId="4BD22138" w14:textId="77777777" w:rsidR="00A92D34" w:rsidRDefault="00A92D34" w:rsidP="00A92D34">
            <w:pPr>
              <w:suppressAutoHyphens w:val="0"/>
            </w:pPr>
            <w:r>
              <w:t xml:space="preserve">3 </w:t>
            </w:r>
            <w:proofErr w:type="spellStart"/>
            <w:r>
              <w:t>September</w:t>
            </w:r>
            <w:proofErr w:type="spellEnd"/>
            <w:r>
              <w:t xml:space="preserve"> 2019</w:t>
            </w:r>
          </w:p>
          <w:p w14:paraId="575132CA" w14:textId="77777777" w:rsidR="00EF1DC6" w:rsidRPr="00EF1DC6" w:rsidRDefault="00EF1DC6" w:rsidP="00EF1DC6">
            <w:pPr>
              <w:spacing w:line="240" w:lineRule="exact"/>
              <w:rPr>
                <w:lang w:val="en-US"/>
              </w:rPr>
            </w:pPr>
            <w:r w:rsidRPr="00EF1DC6">
              <w:rPr>
                <w:lang w:val="en-US"/>
              </w:rPr>
              <w:t>Russian</w:t>
            </w:r>
          </w:p>
          <w:p w14:paraId="61165A3B" w14:textId="77777777" w:rsidR="00EF1DC6" w:rsidRPr="00EF1DC6" w:rsidRDefault="00EF1DC6" w:rsidP="00EF1DC6">
            <w:pPr>
              <w:spacing w:line="240" w:lineRule="exact"/>
              <w:rPr>
                <w:lang w:val="en-US"/>
              </w:rPr>
            </w:pPr>
            <w:r w:rsidRPr="00EF1DC6">
              <w:rPr>
                <w:lang w:val="en-US"/>
              </w:rPr>
              <w:t>Original: English</w:t>
            </w:r>
          </w:p>
        </w:tc>
      </w:tr>
    </w:tbl>
    <w:p w14:paraId="0B5A04D0" w14:textId="77777777" w:rsidR="00EF1DC6" w:rsidRPr="00EF1DC6" w:rsidRDefault="00EF1DC6" w:rsidP="00EF1DC6">
      <w:pPr>
        <w:spacing w:before="120"/>
        <w:rPr>
          <w:b/>
          <w:sz w:val="24"/>
          <w:szCs w:val="24"/>
        </w:rPr>
      </w:pPr>
      <w:r w:rsidRPr="00EF1DC6">
        <w:rPr>
          <w:b/>
          <w:bCs/>
          <w:sz w:val="24"/>
          <w:szCs w:val="24"/>
        </w:rPr>
        <w:t>Комитет против пыток</w:t>
      </w:r>
    </w:p>
    <w:p w14:paraId="17774FBF" w14:textId="77777777" w:rsidR="00EF1DC6" w:rsidRPr="004E2D33" w:rsidRDefault="00EF1DC6" w:rsidP="00EF1DC6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седьмому периодическому докладу Греции</w:t>
      </w:r>
      <w:r w:rsidRPr="00EF1DC6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14:paraId="573AFDFE" w14:textId="77777777" w:rsidR="00EF1DC6" w:rsidRPr="004E2D33" w:rsidRDefault="00EF1DC6" w:rsidP="00EF1DC6">
      <w:pPr>
        <w:pStyle w:val="SingleTxtG"/>
      </w:pPr>
      <w:r>
        <w:t>1.</w:t>
      </w:r>
      <w:r>
        <w:tab/>
        <w:t>Комитет против пыток рассмотрел седьмой периодический доклад Греции (CAT/C/GRC/7) на своих 1761-м и 1764-м заседаниях (см. CAT/C/SR.1761 и 1764), состоявшихся 24 и 25 июля 2019 года, и принял настоящие заключительные замечания на своем 1779-м заседании, состоявшемся 7 августа 2019 года.</w:t>
      </w:r>
    </w:p>
    <w:p w14:paraId="0D2EEE8A" w14:textId="77777777" w:rsidR="00EF1DC6" w:rsidRPr="004E2D33" w:rsidRDefault="00EF1DC6" w:rsidP="00EF1DC6">
      <w:pPr>
        <w:pStyle w:val="H1G"/>
      </w:pPr>
      <w:r>
        <w:tab/>
      </w:r>
      <w:r>
        <w:t>A.</w:t>
      </w:r>
      <w:r>
        <w:tab/>
      </w:r>
      <w:r>
        <w:rPr>
          <w:bCs/>
        </w:rPr>
        <w:t>Введение</w:t>
      </w:r>
    </w:p>
    <w:p w14:paraId="5C81E1DF" w14:textId="77777777" w:rsidR="00EF1DC6" w:rsidRPr="004E2D33" w:rsidRDefault="00EF1DC6" w:rsidP="00EF1DC6">
      <w:pPr>
        <w:pStyle w:val="SingleTxtG"/>
      </w:pPr>
      <w:r>
        <w:t>2.</w:t>
      </w:r>
      <w:r>
        <w:tab/>
        <w:t>Комитет выражает государству-участнику признательность за согласие на применение упрощенной процедуры представления докладов, позволяющей вести более предметный диалог между государством-участником и Комитетом. Вместе с тем он сожалеет, что доклад был представлен с более чем годовым опозданием.</w:t>
      </w:r>
    </w:p>
    <w:p w14:paraId="7DC31B9F" w14:textId="77777777" w:rsidR="00EF1DC6" w:rsidRPr="004E2D33" w:rsidRDefault="00EF1DC6" w:rsidP="00EF1DC6">
      <w:pPr>
        <w:pStyle w:val="SingleTxtG"/>
      </w:pPr>
      <w:r>
        <w:t>3.</w:t>
      </w:r>
      <w:r>
        <w:tab/>
        <w:t>Комитет выражает удовлетворение в связи с тем, что имел возможность провести конструктивный диалог с делегацией государства-участника, и высоко оценивает ответы на вопросы и озабоченности, прозвучавшие в ходе рассмотрения доклада.</w:t>
      </w:r>
    </w:p>
    <w:p w14:paraId="4107AD61" w14:textId="77777777" w:rsidR="00EF1DC6" w:rsidRPr="004E2D33" w:rsidRDefault="00EF1DC6" w:rsidP="00EF1DC6">
      <w:pPr>
        <w:pStyle w:val="H1G"/>
      </w:pPr>
      <w:r>
        <w:tab/>
      </w:r>
      <w:r>
        <w:t>B.</w:t>
      </w:r>
      <w:r>
        <w:tab/>
      </w:r>
      <w:r>
        <w:rPr>
          <w:bCs/>
        </w:rPr>
        <w:t>Позитивные аспекты</w:t>
      </w:r>
    </w:p>
    <w:p w14:paraId="5E933D93" w14:textId="77777777" w:rsidR="00EF1DC6" w:rsidRPr="004E2D33" w:rsidRDefault="00EF1DC6" w:rsidP="00EF1DC6">
      <w:pPr>
        <w:pStyle w:val="SingleTxtG"/>
      </w:pPr>
      <w:r>
        <w:t>4.</w:t>
      </w:r>
      <w:r>
        <w:tab/>
        <w:t>Комитет приветствует ратификацию государством-участником следующих международных договоров или его присоединение к ним:</w:t>
      </w:r>
    </w:p>
    <w:p w14:paraId="51AE1A5A" w14:textId="77777777" w:rsidR="00EF1DC6" w:rsidRPr="004E2D33" w:rsidRDefault="00EF1DC6" w:rsidP="00EF1DC6">
      <w:pPr>
        <w:pStyle w:val="SingleTxtG"/>
      </w:pPr>
      <w:r>
        <w:tab/>
      </w:r>
      <w:r>
        <w:tab/>
      </w:r>
      <w:r>
        <w:t>a)</w:t>
      </w:r>
      <w:r>
        <w:tab/>
        <w:t>Конвенции о правах инвалидов в 2012 году;</w:t>
      </w:r>
    </w:p>
    <w:p w14:paraId="1F35C264" w14:textId="77777777" w:rsidR="00EF1DC6" w:rsidRPr="004E2D33" w:rsidRDefault="00EF1DC6" w:rsidP="00EF1DC6">
      <w:pPr>
        <w:pStyle w:val="SingleTxtG"/>
      </w:pPr>
      <w:r>
        <w:tab/>
      </w:r>
      <w:r>
        <w:tab/>
      </w:r>
      <w:r>
        <w:t>b)</w:t>
      </w:r>
      <w:r>
        <w:tab/>
        <w:t>Факультативного протокола к Конвенции против пыток и других жестоких, бесчеловечных или унижающих достоинство видов обращения и наказания в 2014 году;</w:t>
      </w:r>
    </w:p>
    <w:p w14:paraId="6C6F4C0B" w14:textId="77777777" w:rsidR="00EF1DC6" w:rsidRPr="004E2D33" w:rsidRDefault="00EF1DC6" w:rsidP="00EF1DC6">
      <w:pPr>
        <w:pStyle w:val="SingleTxtG"/>
      </w:pPr>
      <w:r>
        <w:tab/>
      </w:r>
      <w:r>
        <w:tab/>
      </w:r>
      <w:r>
        <w:t>с)</w:t>
      </w:r>
      <w:r>
        <w:tab/>
        <w:t>Международной конвенции для защиты всех лиц от насильственных исчезновений в 2015 году;</w:t>
      </w:r>
    </w:p>
    <w:p w14:paraId="04C53A69" w14:textId="77777777" w:rsidR="00EF1DC6" w:rsidRPr="004E2D33" w:rsidRDefault="00EF1DC6" w:rsidP="00EF1DC6">
      <w:pPr>
        <w:pStyle w:val="SingleTxtG"/>
      </w:pPr>
      <w:r>
        <w:tab/>
      </w:r>
      <w:r>
        <w:tab/>
      </w:r>
      <w:r>
        <w:t>d)</w:t>
      </w:r>
      <w:r>
        <w:tab/>
        <w:t>Конвенции Совета Европы о предотвращении и пресечении насилия в отношении женщин и бытового насилия в 2018 году;</w:t>
      </w:r>
    </w:p>
    <w:p w14:paraId="1D5E7DBA" w14:textId="77777777" w:rsidR="00EF1DC6" w:rsidRPr="004E2D33" w:rsidRDefault="00EF1DC6" w:rsidP="00EF1DC6">
      <w:pPr>
        <w:pStyle w:val="SingleTxtG"/>
      </w:pPr>
      <w:r>
        <w:tab/>
      </w:r>
      <w:r>
        <w:tab/>
        <w:t>e)</w:t>
      </w:r>
      <w:r>
        <w:tab/>
        <w:t>Конвенции Совета Европы о противодействии торговле людьми</w:t>
      </w:r>
      <w:r>
        <w:br/>
      </w:r>
      <w:r>
        <w:t>в 2014 году.</w:t>
      </w:r>
    </w:p>
    <w:p w14:paraId="4D0A0928" w14:textId="77777777" w:rsidR="00EF1DC6" w:rsidRPr="004E2D33" w:rsidRDefault="00EF1DC6" w:rsidP="000A6445">
      <w:pPr>
        <w:pStyle w:val="SingleTxtG"/>
        <w:pageBreakBefore/>
      </w:pPr>
      <w:r>
        <w:lastRenderedPageBreak/>
        <w:t>5.</w:t>
      </w:r>
      <w:r>
        <w:tab/>
        <w:t>Комитет также приветствует инициативы государства-участника по пересмотру своего законодательства в областях, имеющих отношение к Конвенции, включая:</w:t>
      </w:r>
    </w:p>
    <w:p w14:paraId="150E3367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a)</w:t>
      </w:r>
      <w:r w:rsidR="00EF1DC6">
        <w:tab/>
        <w:t>принятие Закона 3907/2011, предусматривающего создание Греческой службы по вопросам предоставления убежища, которая стала полностью функциональной 7 июня 2013 года;</w:t>
      </w:r>
    </w:p>
    <w:p w14:paraId="5CD6B129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b)</w:t>
      </w:r>
      <w:r w:rsidR="00EF1DC6">
        <w:tab/>
        <w:t>принятие Закона 4228/2014, предусматривающего назначение Омбудсмена Греции в качестве национального превентивного механизма согласно Факультативному протоколу к Конвенции;</w:t>
      </w:r>
    </w:p>
    <w:p w14:paraId="33575B52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с)</w:t>
      </w:r>
      <w:r w:rsidR="00EF1DC6">
        <w:tab/>
        <w:t>принятие Закона 4322/2015, который включает положения, направленные на сокращение числа заключенных;</w:t>
      </w:r>
    </w:p>
    <w:p w14:paraId="39572212" w14:textId="77777777" w:rsidR="00EF1DC6" w:rsidRPr="004E2D33" w:rsidRDefault="00EF1DC6" w:rsidP="00EF1DC6">
      <w:pPr>
        <w:pStyle w:val="SingleTxtG"/>
      </w:pPr>
      <w:r>
        <w:tab/>
      </w:r>
      <w:r w:rsidR="008F3E89">
        <w:tab/>
      </w:r>
      <w:r>
        <w:t>d)</w:t>
      </w:r>
      <w:r>
        <w:tab/>
        <w:t>принятие Закона 4554/2018, регулирующего порядок установления опеки и попечительства над несопровождаемыми и разлученными несовершеннолетними лицами.</w:t>
      </w:r>
    </w:p>
    <w:p w14:paraId="5EC2D8BD" w14:textId="77777777" w:rsidR="00EF1DC6" w:rsidRPr="004E2D33" w:rsidRDefault="00EF1DC6" w:rsidP="00EF1DC6">
      <w:pPr>
        <w:pStyle w:val="SingleTxtG"/>
      </w:pPr>
      <w:r>
        <w:t>6.</w:t>
      </w:r>
      <w:r>
        <w:tab/>
        <w:t>Комитет приветствует инициативы государства-участника по изменению своих стратегий и процедур для обеспечения более эффективной защиты прав человека и применения Конвенции, в частности:</w:t>
      </w:r>
    </w:p>
    <w:p w14:paraId="7401C072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a)</w:t>
      </w:r>
      <w:r w:rsidR="00EF1DC6">
        <w:tab/>
        <w:t>принятие стратегического плана развития пенитенциарной системы на период 2018</w:t>
      </w:r>
      <w:r>
        <w:t>–</w:t>
      </w:r>
      <w:r w:rsidR="00EF1DC6">
        <w:t>2020 годов;</w:t>
      </w:r>
    </w:p>
    <w:p w14:paraId="0240C3F0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b)</w:t>
      </w:r>
      <w:r w:rsidR="00EF1DC6">
        <w:tab/>
        <w:t>создание в 2016 году в структуре Управления Омбудсмена Греции Национального механизма по расследованию инцидентов, связанных с произвольными действиями;</w:t>
      </w:r>
    </w:p>
    <w:p w14:paraId="09A97EAB" w14:textId="77777777" w:rsidR="00EF1DC6" w:rsidRPr="004E2D33" w:rsidRDefault="00EF1DC6" w:rsidP="00EF1DC6">
      <w:pPr>
        <w:pStyle w:val="SingleTxtG"/>
      </w:pPr>
      <w:r>
        <w:tab/>
      </w:r>
      <w:r w:rsidR="008F3E89">
        <w:tab/>
      </w:r>
      <w:r>
        <w:t>с)</w:t>
      </w:r>
      <w:r>
        <w:tab/>
        <w:t xml:space="preserve">учреждение в 2015 году Национального совета по борьбе с расизмом и нетерпимостью </w:t>
      </w:r>
      <w:r w:rsidR="008F3E89">
        <w:t>–</w:t>
      </w:r>
      <w:r>
        <w:t xml:space="preserve"> межведомственного многостороннего органа, в работе которого принимают участие организации гражданского общества;</w:t>
      </w:r>
    </w:p>
    <w:p w14:paraId="466D2D9B" w14:textId="77777777" w:rsidR="00EF1DC6" w:rsidRPr="004E2D33" w:rsidRDefault="008F3E89" w:rsidP="00EF1DC6">
      <w:pPr>
        <w:pStyle w:val="SingleTxtG"/>
      </w:pPr>
      <w:r>
        <w:tab/>
      </w:r>
      <w:r w:rsidR="00EF1DC6">
        <w:tab/>
        <w:t>d)</w:t>
      </w:r>
      <w:r w:rsidR="00EF1DC6">
        <w:tab/>
        <w:t>учреждение в 2013 году Управления Национального докладчика по вопросу о борьбе с торговлей людьми;</w:t>
      </w:r>
    </w:p>
    <w:p w14:paraId="657B68B7" w14:textId="77777777" w:rsidR="00EF1DC6" w:rsidRPr="004E2D33" w:rsidRDefault="00EF1DC6" w:rsidP="00EF1DC6">
      <w:pPr>
        <w:pStyle w:val="SingleTxtG"/>
      </w:pPr>
      <w:r>
        <w:tab/>
      </w:r>
      <w:r w:rsidR="008F3E89">
        <w:tab/>
      </w:r>
      <w:r>
        <w:t>e)</w:t>
      </w:r>
      <w:r>
        <w:tab/>
        <w:t>осуществление с 2010 года Национальной программы в области предотвращения и пресечения насилия в отношении женщин.</w:t>
      </w:r>
    </w:p>
    <w:p w14:paraId="4A6D2818" w14:textId="77777777" w:rsidR="00EF1DC6" w:rsidRPr="004E2D33" w:rsidRDefault="00EF1DC6" w:rsidP="00EF1DC6">
      <w:pPr>
        <w:pStyle w:val="SingleTxtG"/>
      </w:pPr>
      <w:r>
        <w:t>7.</w:t>
      </w:r>
      <w:r>
        <w:tab/>
        <w:t>Комитет высоко оценивает значительные усилия, предпринимаемые государством-участником в связи с исключительно большим притоком просителей убежища, лиц, нуждающихся в международной защите, и мигрантов, прибывающих на его территорию.</w:t>
      </w:r>
    </w:p>
    <w:p w14:paraId="58A804F9" w14:textId="77777777" w:rsidR="00EF1DC6" w:rsidRPr="004E2D33" w:rsidRDefault="00EF1DC6" w:rsidP="00EF1DC6">
      <w:pPr>
        <w:pStyle w:val="SingleTxtG"/>
      </w:pPr>
      <w:r>
        <w:t>8.</w:t>
      </w:r>
      <w:r>
        <w:tab/>
        <w:t>Комитет с удовлетворением отмечает, что государство-участник направило мандатариям специальных процедур Совета по правам человека постоянное приглашение, что позволило независимым экспертам посетить страну в отчетный период.</w:t>
      </w:r>
    </w:p>
    <w:p w14:paraId="40D39FA5" w14:textId="77777777" w:rsidR="00EF1DC6" w:rsidRPr="004E2D33" w:rsidRDefault="008F3E89" w:rsidP="00EF1DC6">
      <w:pPr>
        <w:pStyle w:val="H1G"/>
      </w:pPr>
      <w:r>
        <w:tab/>
      </w:r>
      <w:r w:rsidR="00EF1DC6">
        <w:t>C.</w:t>
      </w:r>
      <w:r w:rsidR="00EF1DC6">
        <w:tab/>
      </w:r>
      <w:r w:rsidR="00EF1DC6">
        <w:rPr>
          <w:bCs/>
        </w:rPr>
        <w:t>Основные вопросы, вызывающие обеспокоенность,</w:t>
      </w:r>
      <w:r>
        <w:rPr>
          <w:bCs/>
        </w:rPr>
        <w:br/>
      </w:r>
      <w:r w:rsidR="00EF1DC6">
        <w:rPr>
          <w:bCs/>
        </w:rPr>
        <w:t>и рекомендации</w:t>
      </w:r>
    </w:p>
    <w:p w14:paraId="11A058F5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Нерассмотренные вопросы последующей деятельности, связанные</w:t>
      </w:r>
      <w:r w:rsidR="008F3E89">
        <w:rPr>
          <w:bCs/>
        </w:rPr>
        <w:br/>
      </w:r>
      <w:r>
        <w:rPr>
          <w:bCs/>
        </w:rPr>
        <w:t>с предыдущим циклом представления докладов</w:t>
      </w:r>
    </w:p>
    <w:p w14:paraId="4F816494" w14:textId="77777777" w:rsidR="00EF1DC6" w:rsidRPr="004E2D33" w:rsidRDefault="00EF1DC6" w:rsidP="00EF1DC6">
      <w:pPr>
        <w:pStyle w:val="SingleTxtG"/>
      </w:pPr>
      <w:r>
        <w:t>9.</w:t>
      </w:r>
      <w:r>
        <w:tab/>
        <w:t>В своих предыдущих заключительных замечаниях (CAT/C/GRC/CO/5-6,</w:t>
      </w:r>
      <w:r w:rsidR="008F3E89">
        <w:br/>
      </w:r>
      <w:r>
        <w:t>пункт 32) Комитет просил государство-участник представить информацию о последующих мерах, принятых для выполнения рекомендаций Комитета, касающихся утверждений о пытках и жестоком обращении (пункт 10), проведения быстрых, беспристрастных и эффективных расследований (пункт 13), условий содержания под стражей (пункт 14) и административного задержания просителей убежища и мигрантов (параграф 20). Комитет выражает признательность государству-участнику за информацию (CAT/C/GRC/CO/5-6/Add.1), полученную в ответ на эту просьбу</w:t>
      </w:r>
      <w:r w:rsidR="008F3E89">
        <w:br/>
      </w:r>
      <w:r>
        <w:t>5 июня 2013 года в рамках процедуры последующих действий. В свете представленной информации Комитет считает, что рекомендации, сформулированные в пунктах 13</w:t>
      </w:r>
      <w:r w:rsidR="008F3E89">
        <w:br/>
      </w:r>
      <w:r>
        <w:lastRenderedPageBreak/>
        <w:t>и 20 его предыдущих заключительных замечаний, не выполнены (см. соответственно пункты 28</w:t>
      </w:r>
      <w:r w:rsidR="008F3E89" w:rsidRPr="008F3E89">
        <w:t>–</w:t>
      </w:r>
      <w:r>
        <w:t>29 и 20</w:t>
      </w:r>
      <w:r w:rsidR="008F3E89" w:rsidRPr="008F3E89">
        <w:t>–</w:t>
      </w:r>
      <w:r>
        <w:t>21 настоящего документа), а рекомендации, содержащиеся в пунктах 10 и 14 предыдущих заключительных замечаний, выполнены лишь частично (см. соответственно пункты 26</w:t>
      </w:r>
      <w:r w:rsidR="008F3E89" w:rsidRPr="008F3E89">
        <w:t>–</w:t>
      </w:r>
      <w:r>
        <w:t>27 и 36</w:t>
      </w:r>
      <w:r w:rsidR="008F3E89" w:rsidRPr="008F3E89">
        <w:t>–</w:t>
      </w:r>
      <w:r>
        <w:t>37 настоящего документа).</w:t>
      </w:r>
    </w:p>
    <w:p w14:paraId="31FC56BC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Определение и криминализация пытки</w:t>
      </w:r>
    </w:p>
    <w:p w14:paraId="38984363" w14:textId="77777777" w:rsidR="00EF1DC6" w:rsidRPr="004E2D33" w:rsidRDefault="00EF1DC6" w:rsidP="00EF1DC6">
      <w:pPr>
        <w:pStyle w:val="SingleTxtG"/>
      </w:pPr>
      <w:r>
        <w:t>10.</w:t>
      </w:r>
      <w:r>
        <w:tab/>
        <w:t xml:space="preserve">Комитет отмечает вступление в силу 1 июля 2019 года нового Уголовного кодекса, но вместе с тем считает, что определение преступления пытки, содержащееся в статье 137А, остается неполным, поскольку в нем не упоминаются акты, в основе которых может лежать любого рода дискриминация, как это предусмотрено в статье 1 Конвенции. Кроме того, в нем конкретно не упоминаются акты пыток, совершаемые третьим лицом по подстрекательству, с ведома или молчаливого согласия государственного должностного лица или иного лица, выступающего в официальном качестве. Несмотря на разъяснения, данные делегацией государства-участника в связи с содержащимся в статье 137А Уголовного кодекса требованием о том, что причинение сильной боли должно быть </w:t>
      </w:r>
      <w:r w:rsidR="008F3E89">
        <w:t>«</w:t>
      </w:r>
      <w:r>
        <w:t>запланировано</w:t>
      </w:r>
      <w:r w:rsidR="008F3E89">
        <w:t>»</w:t>
      </w:r>
      <w:r>
        <w:t>, Комитет считает, что определение в этом Кодексе является значительно более узким, чем определение, содержащееся в Конвенции, и устанавливает более высокий порог для преступления пытки, включая элементы сверх тех, которые упомянуты в статье 1 Конвенции. Комитет с обеспокоенностью отмечает, что максимальный срок наказания за совершение преступления пытки как такового – без отягчающих обстоятельств –</w:t>
      </w:r>
      <w:r w:rsidR="008F3E89">
        <w:br/>
      </w:r>
      <w:r>
        <w:t>был сокращен с 20 до 10 лет тюремного заключения (статьи 1 и 4).</w:t>
      </w:r>
    </w:p>
    <w:p w14:paraId="445E05AE" w14:textId="77777777" w:rsidR="00EF1DC6" w:rsidRPr="004E2D33" w:rsidRDefault="00EF1DC6" w:rsidP="00EF1DC6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Государству-участнику следует привести содержание статьи 137A Уголовного кодекса в соответствие с положениями статьи 1 Конвенции путем: отнесения дискриминации по любому из признаков к целям применения пыток,</w:t>
      </w:r>
      <w:r>
        <w:t xml:space="preserve"> </w:t>
      </w:r>
      <w:r>
        <w:rPr>
          <w:b/>
          <w:bCs/>
        </w:rPr>
        <w:t>обеспечения включения в определение пыток, применяемых государственным должностным лицом или иным лицом, выступающим в официальном качестве, или по их подстрекательству или с их ведома или молчаливого согласия;</w:t>
      </w:r>
      <w:r w:rsidR="008F3E89">
        <w:br/>
      </w:r>
      <w:r>
        <w:rPr>
          <w:b/>
          <w:bCs/>
        </w:rPr>
        <w:t xml:space="preserve">и устранения всех излишних элементов, таких как требование о том, что причинение сильной боли должно быть </w:t>
      </w:r>
      <w:r w:rsidR="008F3E89">
        <w:rPr>
          <w:b/>
          <w:bCs/>
        </w:rPr>
        <w:t>«</w:t>
      </w:r>
      <w:r>
        <w:rPr>
          <w:b/>
          <w:bCs/>
        </w:rPr>
        <w:t>спланировано</w:t>
      </w:r>
      <w:r w:rsidR="008F3E89">
        <w:rPr>
          <w:b/>
          <w:bCs/>
        </w:rPr>
        <w:t>»</w:t>
      </w:r>
      <w:r>
        <w:rPr>
          <w:b/>
          <w:bCs/>
        </w:rPr>
        <w:t xml:space="preserve"> заранее.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замечание общего порядка № 2 (2007) об имплементации статьи 2, в котором заявляется, что серьезные расхождения между определением, содержащимся в Конвенции,</w:t>
      </w:r>
      <w:r w:rsidR="008F3E89">
        <w:rPr>
          <w:b/>
          <w:bCs/>
        </w:rPr>
        <w:br/>
      </w:r>
      <w:r>
        <w:rPr>
          <w:b/>
          <w:bCs/>
        </w:rPr>
        <w:t>и определением, включенным во внутреннее право, открывают реальные или потенциальные лазейки для безнаказанности (пункт 9).</w:t>
      </w:r>
    </w:p>
    <w:p w14:paraId="660CC072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Срок давности</w:t>
      </w:r>
    </w:p>
    <w:p w14:paraId="123FC642" w14:textId="77777777" w:rsidR="00EF1DC6" w:rsidRPr="004E2D33" w:rsidRDefault="00EF1DC6" w:rsidP="00EF1DC6">
      <w:pPr>
        <w:pStyle w:val="SingleTxtG"/>
      </w:pPr>
      <w:r>
        <w:t>12.</w:t>
      </w:r>
      <w:r>
        <w:tab/>
        <w:t>Комитет сожалеет о том, что уголовное законодательство государства-участника по-прежнему предусматривает срок давности за преступление пытки.</w:t>
      </w:r>
    </w:p>
    <w:p w14:paraId="33A59A95" w14:textId="77777777" w:rsidR="00EF1DC6" w:rsidRPr="004E2D33" w:rsidRDefault="00EF1DC6" w:rsidP="00EF1DC6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С тем чтобы предотвратить любую возможность безнаказанности в связи с расследованием актов пыток, привлечением к судебной ответственности и наказанием виновных, государству-участнику следует обеспечить, чтобы преступление пытки не имело срока давности.</w:t>
      </w:r>
    </w:p>
    <w:p w14:paraId="73282057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656D9E1E" w14:textId="77777777" w:rsidR="00EF1DC6" w:rsidRPr="004E2D33" w:rsidRDefault="00EF1DC6" w:rsidP="00EF1DC6">
      <w:pPr>
        <w:pStyle w:val="SingleTxtG"/>
      </w:pPr>
      <w:r>
        <w:t>14.</w:t>
      </w:r>
      <w:r>
        <w:tab/>
        <w:t>Принимая к сведению процедурные гарантии, которые закреплены в греческом законодательстве в целях предотвращения пыток и жестокого обращения, Комитет выражает сожаление по поводу того, что государство-участник представило весьма ограниченную информацию о мерах и процедурах, обеспечивающих их практическое применение. Согласно поступившим сообщениям, задержанные зачастую сталкиваются с трудностями в плане получения доступа к адвокату, врачу, переводчику или членам семьи, а полицейские журналы учета и регистрации задержаний ведутся ненадлежащим образом. Комитет обеспокоен сообщениями о том, что сотрудники полиции продолжают присутствовать на медицинских осмотрах и что они имеют доступ к медицинским картам задержанных (статья 2).</w:t>
      </w:r>
    </w:p>
    <w:p w14:paraId="3957D01F" w14:textId="77777777" w:rsidR="00EF1DC6" w:rsidRPr="004E2D33" w:rsidRDefault="00EF1DC6" w:rsidP="00EF1DC6">
      <w:pPr>
        <w:pStyle w:val="SingleTxtG"/>
        <w:rPr>
          <w:b/>
          <w:bCs/>
        </w:rPr>
      </w:pPr>
      <w:r>
        <w:lastRenderedPageBreak/>
        <w:t>15.</w:t>
      </w:r>
      <w:r>
        <w:tab/>
      </w:r>
      <w:r>
        <w:rPr>
          <w:b/>
          <w:bCs/>
        </w:rPr>
        <w:t>Государству-участнику следует на практике обеспечить, чтобы всем арестованным и задержанным с самого начала их лишения свободы предоставлялись все основополагающие правовые гарантии против пыток, включая право на незамедлительную помощь со стороны адвоката, особенно на этапах дознания и во время допросов, право быть проинформированным на понятном языке о своих правах, причине ареста и предъявленных обвинениях, право на регистрацию в месте лишения свободы, право на помощь, если таковая необходима, со стороны переводчика, право на незамедлительное информирование об аресте близкого родственника или третьей стороны, право быть в срочном порядке доставленным к судье и право запрашивать и проходить независимое медицинское освидетельствование.</w:t>
      </w:r>
      <w:r>
        <w:t xml:space="preserve"> </w:t>
      </w:r>
      <w:r>
        <w:rPr>
          <w:b/>
          <w:bCs/>
        </w:rPr>
        <w:t>Сотрудники полиции могут присутствовать на медицинских осмотрах задержанных только по просьбе врача.</w:t>
      </w:r>
    </w:p>
    <w:p w14:paraId="78D80C53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Недопустимость принудительного возвращения</w:t>
      </w:r>
    </w:p>
    <w:p w14:paraId="135DCEE8" w14:textId="77777777" w:rsidR="00EF1DC6" w:rsidRPr="004E2D33" w:rsidRDefault="00EF1DC6" w:rsidP="00EF1DC6">
      <w:pPr>
        <w:pStyle w:val="SingleTxtG"/>
      </w:pPr>
      <w:r>
        <w:t>16.</w:t>
      </w:r>
      <w:r>
        <w:tab/>
        <w:t xml:space="preserve">Комитет серьезно обеспокоен постоянно поступающими сообщениями о том, что в течение отчетного периода государство-участник, возможно, нарушало принцип недопустимости принудительного возвращения. В этих сообщениях, в частности, содержатся ссылки на неоднократные утверждения о произвольном принудительном возвращении просителей убежища и мигрантов, включая турецких граждан, задержанных в море и на сухопутной границе с Турцией на северо-востоке региона Эврос, без предварительной оценки риска с учетом их личных обстоятельств. Согласно информации, имеющейся в распоряжении Комитета, сотрудники греческих правоохранительных органов и других неустановленных силовых структур, участвующих в операциях по недопущению пересечения границы, часто прибегают к насилию, конфискуют и уничтожают имущество мигрантов. Комитет отмечает, что в 2017 году Управление собственной безопасности </w:t>
      </w:r>
      <w:r w:rsidR="00722882" w:rsidRPr="0070534C">
        <w:t>П</w:t>
      </w:r>
      <w:r>
        <w:t>олиции Греции и Омбудсмен Греции начали проводить расследования в связи с этими утверждениями,</w:t>
      </w:r>
      <w:r w:rsidR="008F3E89">
        <w:br/>
      </w:r>
      <w:r>
        <w:t>но обеспокоен тем, что эти административные расследования не включают заслушивание показаний предполагаемых жертв, свидетелей и заявителей жалоб (статьи 2, 3, 11</w:t>
      </w:r>
      <w:r w:rsidR="008F3E89" w:rsidRPr="008F3E89">
        <w:t>–</w:t>
      </w:r>
      <w:r>
        <w:t>13 и 16).</w:t>
      </w:r>
    </w:p>
    <w:p w14:paraId="10D74C69" w14:textId="77777777" w:rsidR="00EF1DC6" w:rsidRPr="004E2D33" w:rsidRDefault="00EF1DC6" w:rsidP="00EF1DC6">
      <w:pPr>
        <w:pStyle w:val="SingleTxtG"/>
      </w:pPr>
      <w:r>
        <w:t>17.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2E9B1F7A" w14:textId="77777777" w:rsidR="00EF1DC6" w:rsidRPr="008F3E89" w:rsidRDefault="00EF1DC6" w:rsidP="00EF1DC6">
      <w:pPr>
        <w:pStyle w:val="SingleTxtG"/>
        <w:rPr>
          <w:b/>
          <w:bCs/>
        </w:rPr>
      </w:pPr>
      <w:r>
        <w:tab/>
      </w:r>
      <w:r w:rsidR="008F3E89" w:rsidRPr="008F3E89">
        <w:rPr>
          <w:b/>
        </w:rPr>
        <w:tab/>
      </w:r>
      <w:r w:rsidRPr="008F3E89">
        <w:rPr>
          <w:b/>
        </w:rPr>
        <w:t>a)</w:t>
      </w:r>
      <w:r w:rsidRPr="008F3E89">
        <w:rPr>
          <w:b/>
        </w:rPr>
        <w:tab/>
      </w:r>
      <w:r w:rsidRPr="008F3E89">
        <w:rPr>
          <w:b/>
          <w:bCs/>
        </w:rPr>
        <w:t>обеспечить на практике, чтобы ни одно лицо не могло быть выслано, возвращено или экстрадировано в другое государство, если имеются серьезные основания полагать, что там ему будет угрожать личная и предсказуемая опасность подвергнуться пыткам и жестокому обращению;</w:t>
      </w:r>
    </w:p>
    <w:p w14:paraId="1013622A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активизировать усилия по обеспечению привлечения к уголовной ответственности лиц, виновных в совершении действий, которые ставят под угрозу жизнь и безопасность мигрантов и просителей убежища, и обеспечить защиту жертв, свидетелей и заявителей жалоб от жестокого обращения или запугивания, которым они могут подвергнуться из-за своих жалоб;</w:t>
      </w:r>
    </w:p>
    <w:p w14:paraId="52A9ACBD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гарантировать, чтобы дела просителей убежища могли рассматриваться в индивидуальном порядке и чтобы они были защищены от принудительного и коллективного возвращения.</w:t>
      </w:r>
    </w:p>
    <w:p w14:paraId="5254B370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Система предоставления убежища</w:t>
      </w:r>
    </w:p>
    <w:p w14:paraId="1674B54B" w14:textId="77777777" w:rsidR="00EF1DC6" w:rsidRPr="004E2D33" w:rsidRDefault="00EF1DC6" w:rsidP="00EF1DC6">
      <w:pPr>
        <w:pStyle w:val="SingleTxtG"/>
      </w:pPr>
      <w:r>
        <w:t>18.</w:t>
      </w:r>
      <w:r>
        <w:tab/>
        <w:t>Комитет принимает к сведению разъяснения делегации государства-участника относительно правовых и политических реформ, проведенных за рассматриваемый период, когда была создана новая система предоставления убежища в соответствии с европейскими и международными стандартами. Согласно этим разъяснениям, по состоянию на 30 июня 2019 года Служба по вопросам предоставления убежища зарегистрировала 234</w:t>
      </w:r>
      <w:r w:rsidR="00722882">
        <w:t> </w:t>
      </w:r>
      <w:r>
        <w:t>536 ходатайств о предоставлении международной защиты,</w:t>
      </w:r>
      <w:r w:rsidR="00722882">
        <w:br/>
      </w:r>
      <w:r>
        <w:t xml:space="preserve">а средний показатель признания статуса беженца и субсидиарного статуса составлял почти 44%. Вместе с тем Комитет с обеспокоенностью отмечает, что осуществление заявления Европейского союза и Турции от марта 2016 года привело к введению на греческих островах ускоренной пограничной процедуры, исходя из того предположения, что Турция является безопасной третьей страной. Кроме того, </w:t>
      </w:r>
      <w:r>
        <w:lastRenderedPageBreak/>
        <w:t xml:space="preserve">просители убежища, размещенные в центрах приема и идентификации в </w:t>
      </w:r>
      <w:r w:rsidR="008F3E89">
        <w:t>«</w:t>
      </w:r>
      <w:r>
        <w:t>горячих точках</w:t>
      </w:r>
      <w:r w:rsidR="008F3E89">
        <w:t>»</w:t>
      </w:r>
      <w:r>
        <w:t xml:space="preserve">, обязаны оставаться на островах, если только их дела не будут признаны приемлемыми для дальнейшего рассмотрения в рамках </w:t>
      </w:r>
      <w:r w:rsidR="008F3E89">
        <w:t>«</w:t>
      </w:r>
      <w:r>
        <w:t>обычной процедуры</w:t>
      </w:r>
      <w:r w:rsidR="008F3E89">
        <w:t>»</w:t>
      </w:r>
      <w:r w:rsidR="00722882">
        <w:br/>
      </w:r>
      <w:r>
        <w:t xml:space="preserve">на материковой части страны по причине их уязвимости или для целей воссоединения семей в соответствии с Регламентом (ЕС) № 604/2013 Европейского парламента и </w:t>
      </w:r>
      <w:r w:rsidRPr="00D41F04">
        <w:t>С</w:t>
      </w:r>
      <w:r>
        <w:t>овета от 26 июня 2013 года, устанавливающим критерии и механизмы определения государства-члена, ответственного за рассмотрение ходатайства о международной защите, поданного в одном из государств-членов гражданином третьей страны или лицом без гражданства (</w:t>
      </w:r>
      <w:r w:rsidRPr="00D41F04">
        <w:t>Р</w:t>
      </w:r>
      <w:r>
        <w:t xml:space="preserve">егламент </w:t>
      </w:r>
      <w:r w:rsidR="008F3E89">
        <w:t>«</w:t>
      </w:r>
      <w:r>
        <w:t>Дублин III</w:t>
      </w:r>
      <w:r w:rsidR="008F3E89">
        <w:t>»</w:t>
      </w:r>
      <w:r>
        <w:t>). Согласно другой имеющейся в распоряжении Комитета информации, доступ к убежищу на материковой части страны по-прежнему затруднен, главным образом из-за трудностей с получением доступа к действующей системе записи на регистрацию по Skype, пропускная способность которой, равно как и возможности в плане устного перевода ограничены. Комитет сожалеет, что государство-участник не представило полной информации о применяемых процедурах своевременного выявления жертв пыток среди просителей убежища (статьи 3, 11 и 16).</w:t>
      </w:r>
      <w:bookmarkStart w:id="0" w:name="_GoBack"/>
      <w:bookmarkEnd w:id="0"/>
    </w:p>
    <w:p w14:paraId="165BBD6A" w14:textId="77777777" w:rsidR="00EF1DC6" w:rsidRPr="004E2D33" w:rsidRDefault="00EF1DC6" w:rsidP="00EF1DC6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Государству-участнику следует:</w:t>
      </w:r>
    </w:p>
    <w:p w14:paraId="587E43B4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укреплять потенциал Службы по вопросам предоставления убежища в целях оценки по существу всех индивидуальных ходатайств о предоставлении убежища или международной защиты;</w:t>
      </w:r>
    </w:p>
    <w:p w14:paraId="7EF83311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гарантировать, чтобы ускоренные пограничные процедуры в соответствии с заявлением Европейского союза и Турции от марта 2016 года и другими соглашениями о реадмиссии предусматривали проведение тщательной индивидуальной оценки риска нарушения принципа недопустимости принудительного возвращения, обеспечивая при этом соблюдение всех гарантий в отношении процедур предоставления убежища и депортации;</w:t>
      </w:r>
    </w:p>
    <w:p w14:paraId="12CC1BD9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любые меры, ограничивающие свободу передвижения просителей убежища, соответствовали его обязательствам по Конвенции и другим международным договорам по правам человека;</w:t>
      </w:r>
    </w:p>
    <w:p w14:paraId="3B55134C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разработать четкие руководящие указания и соответствующие учебные программы по выявлению жертв пыток и других лиц, нуждающихся в международной защите, среди просителей убежища и мигрантов.</w:t>
      </w:r>
    </w:p>
    <w:p w14:paraId="49D21EAE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Содержание иммигрантов под стражей</w:t>
      </w:r>
    </w:p>
    <w:p w14:paraId="1CEFCB69" w14:textId="77777777" w:rsidR="00EF1DC6" w:rsidRPr="004E2D33" w:rsidRDefault="00EF1DC6" w:rsidP="00EF1DC6">
      <w:pPr>
        <w:pStyle w:val="SingleTxtG"/>
      </w:pPr>
      <w:r>
        <w:t>20.</w:t>
      </w:r>
      <w:r>
        <w:tab/>
        <w:t>Несмотря на разъяснения делегации относительно процедурных гарантий, которые закреплены во внутреннем законодательстве и применимы к административному задержанию, Комитет по-прежнему обеспокоен сообщениями о том, что на практике задержанные мигранты и просители убежища зачастую лишены основополагающих правовых гарантий, таких как доступ к адвокату и право оспаривать законность задержания, а также других соответствующих гарантий. Комитет также с обеспокоенностью отмечает, что политика локализации, проводимая в рамках осуществления соглашения между Европейским союзом и Турцией</w:t>
      </w:r>
      <w:r w:rsidR="008F3E89">
        <w:br/>
      </w:r>
      <w:r>
        <w:t>от 18 марта 2016 года</w:t>
      </w:r>
      <w:r w:rsidRPr="00722882">
        <w:t>,</w:t>
      </w:r>
      <w:r>
        <w:t xml:space="preserve"> привела к тому, что мигранты и просители убежища живут в ужасающих и антисанитарных условиях, особенно те, которые содержатся в переполненных центрах приема и идентификации в </w:t>
      </w:r>
      <w:r w:rsidR="008F3E89">
        <w:t>«</w:t>
      </w:r>
      <w:r>
        <w:t>горячих точках</w:t>
      </w:r>
      <w:r w:rsidR="008F3E89">
        <w:t>»</w:t>
      </w:r>
      <w:r>
        <w:t>, например в центрах на Самосе и в центре Мория на Лесбосе. В этой связи Комитет обращает внимание государства-участника на сообщения о неспособности предоставить и обеспечить на систематической основе доступ к медицинскому обслуживанию и безопасному жилью, а также о ненадлежащей защите содержащихся в лагерях лиц,</w:t>
      </w:r>
      <w:r w:rsidR="008F3E89">
        <w:br/>
      </w:r>
      <w:r>
        <w:t>из-за чего они ежедневно подвергаются насилию, включая гендерное насилие. Комитет также обеспокоен сообщениями о том, что задержанные просители убежища и мигранты подвергаются жестокому обращению, включая избиения, со стороны сотрудников полиции (статьи 2, 11</w:t>
      </w:r>
      <w:r w:rsidR="008F3E89" w:rsidRPr="008F3E89">
        <w:t>–</w:t>
      </w:r>
      <w:r>
        <w:t>13 и 16).</w:t>
      </w:r>
    </w:p>
    <w:p w14:paraId="365B3896" w14:textId="77777777" w:rsidR="00EF1DC6" w:rsidRPr="004E2D33" w:rsidRDefault="00EF1DC6" w:rsidP="008F3E89">
      <w:pPr>
        <w:pStyle w:val="SingleTxtG"/>
        <w:pageBreakBefore/>
        <w:rPr>
          <w:b/>
          <w:bCs/>
        </w:rPr>
      </w:pPr>
      <w:r>
        <w:lastRenderedPageBreak/>
        <w:t>21.</w:t>
      </w:r>
      <w:r>
        <w:tab/>
      </w:r>
      <w:r>
        <w:rPr>
          <w:b/>
          <w:bCs/>
        </w:rPr>
        <w:t>Государству-участнику следует:</w:t>
      </w:r>
    </w:p>
    <w:p w14:paraId="6496AA3B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воздерживаться от заключения под стражу просителей убежища и мигрантов с неурегулированным статусом или без документов на продолжительный период времени, использовать заключение под стражу лишь в качестве крайней меры и на как можно более короткий срок, а также продолжать, в соответствии с международными стандартами, применять меры, альтернативные заключению под стражу;</w:t>
      </w:r>
    </w:p>
    <w:p w14:paraId="030D8E2D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гарантировать задержанным просителям убежища и мигрантам доступ к услугам адвоката, включая юридическую помощь;</w:t>
      </w:r>
    </w:p>
    <w:p w14:paraId="3A1407AD" w14:textId="77777777" w:rsidR="00EF1DC6" w:rsidRPr="008F3E89" w:rsidRDefault="00EF1DC6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8F3E89" w:rsidRPr="008F3E89">
        <w:rPr>
          <w:b/>
        </w:rPr>
        <w:tab/>
      </w:r>
      <w:r w:rsidRPr="008F3E89">
        <w:rPr>
          <w:b/>
        </w:rPr>
        <w:t>с)</w:t>
      </w:r>
      <w:r w:rsidRPr="008F3E89">
        <w:rPr>
          <w:b/>
        </w:rPr>
        <w:tab/>
      </w:r>
      <w:r w:rsidRPr="008F3E89">
        <w:rPr>
          <w:b/>
          <w:bCs/>
        </w:rPr>
        <w:t>гарантировать судебный надзор или другие конструктивные и эффективные средства для оспаривания законности заключения иммигрантов под стражу в административном порядке;</w:t>
      </w:r>
    </w:p>
    <w:p w14:paraId="2D773B96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принять необходимые меры с целью создания надлежащих условий для приема просителей убежища и мигрантов;</w:t>
      </w:r>
    </w:p>
    <w:p w14:paraId="5235BBC3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e)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активизировать усилия по обеспечению надлежащих условий содержания во всех иммиграционных центрах;</w:t>
      </w:r>
    </w:p>
    <w:p w14:paraId="7271129C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f)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содержащимся под стражей просителям убежища и мигрантам предоставлялась надлежащая медицинская и психиатрическая помощь, включая медицинское освидетельствование при поступлении и проведение регулярных осмотров;</w:t>
      </w:r>
    </w:p>
    <w:p w14:paraId="76E3E4A7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g)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создать эффективный и независимый механизм надзора за деятельностью Службы приема и идентификации, в который лица, содержащиеся под стражей в центрах для иммигрантов, могли бы подавать жалобы;</w:t>
      </w:r>
    </w:p>
    <w:p w14:paraId="1FC7CFC8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h)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все сообщения о пытках или жестоком обращении со стороны сотрудников правоохранительных органов незамедлительно, тщательно и беспристрастно расследовались властями, чтобы правонарушители преследовались в судебном порядке и, в случае признания их виновными, несли наказание, а жертвы получали надлежащее возмещение.</w:t>
      </w:r>
    </w:p>
    <w:p w14:paraId="4F7B01E6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Несопровождаемые дети из числа мигрантов и просителей убежища</w:t>
      </w:r>
      <w:r>
        <w:t xml:space="preserve"> </w:t>
      </w:r>
    </w:p>
    <w:p w14:paraId="3D04B104" w14:textId="77777777" w:rsidR="00EF1DC6" w:rsidRPr="004E2D33" w:rsidRDefault="00EF1DC6" w:rsidP="00EF1DC6">
      <w:pPr>
        <w:pStyle w:val="SingleTxtG"/>
      </w:pPr>
      <w:r>
        <w:t>22.</w:t>
      </w:r>
      <w:r>
        <w:tab/>
        <w:t>Комитет с обеспокоенностью отмечает, что, хотя, согласно существующим положениям, несовершеннолетние могут содержаться под стражей лишь в исключительных обстоятельствах, несопровождаемых детей из числа мигрантов и просителей убежища продолжают помещать в иммиграционные спецприемники</w:t>
      </w:r>
      <w:r w:rsidR="00722882">
        <w:br/>
      </w:r>
      <w:r>
        <w:t>(</w:t>
      </w:r>
      <w:r w:rsidR="008F3E89">
        <w:t>«</w:t>
      </w:r>
      <w:r>
        <w:t>под стражу для обеспечения безопасности</w:t>
      </w:r>
      <w:r w:rsidR="008F3E89">
        <w:t>»</w:t>
      </w:r>
      <w:r>
        <w:t xml:space="preserve">) до тех пор, пока не появится место в одном из приютов. Нехватка мест в приютах приводит во многих случаях к длительному содержанию несопровождаемых детей в полицейских изоляторах, центрах содержания перед высылкой и центрах приема и идентификации в вышеупомянутых </w:t>
      </w:r>
      <w:r w:rsidR="008F3E89">
        <w:t>«</w:t>
      </w:r>
      <w:r>
        <w:t>горячих точках</w:t>
      </w:r>
      <w:r w:rsidR="008F3E89">
        <w:t>»</w:t>
      </w:r>
      <w:r>
        <w:t>, где условия содержания являются неудовлетворительными, а основные услуги зачастую не предоставляются (статьи 11 и 16).</w:t>
      </w:r>
    </w:p>
    <w:p w14:paraId="7807C5D5" w14:textId="77777777" w:rsidR="00EF1DC6" w:rsidRPr="004E2D33" w:rsidRDefault="00EF1DC6" w:rsidP="00EF1DC6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Государству-участнику следует:</w:t>
      </w:r>
    </w:p>
    <w:p w14:paraId="5D3D8559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дети не содержались под стражей исключительно по причине их иммиграционного статуса.</w:t>
      </w:r>
      <w:r w:rsidR="00EF1DC6" w:rsidRPr="008F3E89">
        <w:rPr>
          <w:b/>
        </w:rPr>
        <w:t xml:space="preserve"> </w:t>
      </w:r>
      <w:r w:rsidR="00EF1DC6" w:rsidRPr="008F3E89">
        <w:rPr>
          <w:b/>
          <w:bCs/>
        </w:rPr>
        <w:t>Заключение под стражу должно использоваться только в качестве крайней меры и в течение как можно более короткого периода времени;</w:t>
      </w:r>
    </w:p>
    <w:p w14:paraId="1C3182AC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положить конец практике содержания мигрантов и просителей убежища, особенно несопровождаемых детей, под стражей в полицейских изоляторах и других местах содержания под стражей, которые не пригодны для длительного пребывания.</w:t>
      </w:r>
    </w:p>
    <w:p w14:paraId="326EC412" w14:textId="77777777" w:rsidR="00EF1DC6" w:rsidRPr="004E2D33" w:rsidRDefault="00EF1DC6" w:rsidP="00EF1DC6">
      <w:pPr>
        <w:pStyle w:val="H23G"/>
      </w:pPr>
      <w:r>
        <w:lastRenderedPageBreak/>
        <w:tab/>
      </w:r>
      <w:r>
        <w:tab/>
      </w:r>
      <w:r>
        <w:rPr>
          <w:bCs/>
        </w:rPr>
        <w:t>Сексуальное и гендерное насилие в отношении женщин из числа беженцев и просителей убежища</w:t>
      </w:r>
    </w:p>
    <w:p w14:paraId="5E64BA3C" w14:textId="77777777" w:rsidR="00EF1DC6" w:rsidRPr="004E2D33" w:rsidRDefault="00EF1DC6" w:rsidP="00EF1DC6">
      <w:pPr>
        <w:pStyle w:val="SingleTxtG"/>
      </w:pPr>
      <w:r>
        <w:t>24.</w:t>
      </w:r>
      <w:r>
        <w:tab/>
        <w:t>Комитет принимает к сведению представленную государством-участником в ходе диалога информацию о мерах, принятых для решения проблемы гендерного насилия в контексте миграции, но по-прежнему обеспокоен сообщениями о высоком уровне насилия, включая сексуальное насилие, которому подвергаются в Греции женщины и девочки из числа беженцев, просителей убежища и мигрантов. Комитет,</w:t>
      </w:r>
      <w:r w:rsidR="008F3E89">
        <w:br/>
      </w:r>
      <w:r>
        <w:t>в частности, обеспокоен сообщениями об увеличении числа случаев сексуальных домогательств и нападений в некоторых центрах приема беженцев, что обусловлено главным образом отсутствием надлежащего и безопасного жилья и условий. Согласно полученной информации, туалеты и душевые, как правило, плохо освещены,</w:t>
      </w:r>
      <w:r w:rsidR="006D517F">
        <w:br/>
      </w:r>
      <w:r>
        <w:t>и поэтому женщины и девочки не чувствуют себя в безопасности, пользуясь ими в ночное время. Комитет обращает внимание государства-участника на сообщения о трудностях, с которыми сталкиваются жертвы изнасилований при обращении за медицинской помощью, в том числе об ограниченном доступе к экстренной контрацепции и постконтактной профилактике или отсутствии такового. Он также обеспокоен сообщениями о том, что сотрудники полиции и прокуратуры зачастую не принимают надлежащих мер для защиты жертв гендерного насилия (статьи 2, 11 и 16).</w:t>
      </w:r>
    </w:p>
    <w:p w14:paraId="59496583" w14:textId="77777777" w:rsidR="00EF1DC6" w:rsidRPr="004E2D33" w:rsidRDefault="00EF1DC6" w:rsidP="00EF1DC6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Государству-участнику следует:</w:t>
      </w:r>
    </w:p>
    <w:p w14:paraId="6FC84AFF" w14:textId="77777777" w:rsidR="00EF1DC6" w:rsidRPr="008F3E89" w:rsidRDefault="00EF1DC6" w:rsidP="00EF1DC6">
      <w:pPr>
        <w:pStyle w:val="SingleTxtG"/>
        <w:rPr>
          <w:b/>
          <w:bCs/>
        </w:rPr>
      </w:pPr>
      <w:r>
        <w:tab/>
      </w:r>
      <w:r w:rsidR="008F3E89" w:rsidRPr="008F3E89">
        <w:rPr>
          <w:b/>
        </w:rPr>
        <w:tab/>
      </w:r>
      <w:r w:rsidRPr="008F3E89">
        <w:rPr>
          <w:b/>
        </w:rPr>
        <w:t>a)</w:t>
      </w:r>
      <w:r w:rsidRPr="008F3E89">
        <w:rPr>
          <w:b/>
        </w:rPr>
        <w:tab/>
      </w:r>
      <w:r w:rsidRPr="008F3E89">
        <w:rPr>
          <w:b/>
          <w:bCs/>
        </w:rPr>
        <w:t>принять эффективные меры для обеспечения того, чтобы все случаи гендерного насилия, в частности в отношении женщин и девочек из числа беженцев, просителей убежища и мигрантов, и особенно случаи, произошедшие в результате действий или бездействия государственных органов власти или других субъектов и влекущие за собой международную ответственность государства-участника в соответствии с Конвенцией, тщательно расследовались, чтобы предполагаемые виновные привлекались к судебной ответственности и в случае их осуждения наказывались надлежащим образом, а жертвы получали возмещение, включая адекватную компенсацию;</w:t>
      </w:r>
    </w:p>
    <w:p w14:paraId="71F214DD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сотрудники полиции и прокуратуры не отворачивались от предполагаемых жертв гендерного насилия.</w:t>
      </w:r>
      <w:r w:rsidR="00EF1DC6" w:rsidRPr="008F3E89">
        <w:rPr>
          <w:b/>
        </w:rPr>
        <w:t xml:space="preserve"> </w:t>
      </w:r>
      <w:r w:rsidR="00EF1DC6" w:rsidRPr="008F3E89">
        <w:rPr>
          <w:b/>
          <w:bCs/>
        </w:rPr>
        <w:t>Государству-участнику следует также рассмотреть возможность пересмотра полицейской практики, в результате которой женщины не решаются обращаться за защитой к властям в случае гендерного насилия или опасности такого насилия;</w:t>
      </w:r>
    </w:p>
    <w:p w14:paraId="6F1768C7" w14:textId="77777777" w:rsidR="00EF1DC6" w:rsidRPr="008F3E89" w:rsidRDefault="00EF1DC6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8F3E89" w:rsidRPr="008F3E89">
        <w:rPr>
          <w:b/>
        </w:rPr>
        <w:tab/>
      </w:r>
      <w:r w:rsidRPr="008F3E89">
        <w:rPr>
          <w:b/>
        </w:rPr>
        <w:t>с)</w:t>
      </w:r>
      <w:r w:rsidRPr="008F3E89">
        <w:rPr>
          <w:b/>
        </w:rPr>
        <w:tab/>
      </w:r>
      <w:r w:rsidRPr="008F3E89">
        <w:rPr>
          <w:b/>
          <w:bCs/>
        </w:rPr>
        <w:t>проводить обязательную подготовку всех сотрудников судебных и правоохранительных органов по вопросам, касающимся привлечения к ответственности за гендерное насилие, и продолжать проводить информационно-просветительские кампании, посвященные всем форм насилия в отношении женщин;</w:t>
      </w:r>
    </w:p>
    <w:p w14:paraId="701B9C4A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 xml:space="preserve">принять конкретные меры защиты, в том числе создать механизм для предупреждения и пресечения сексуального и гендерного насилия в отношении женщин и девочек из числа беженцев, просителей убежища и мигрантов, особенно тех, которые содержатся в центрах приема и идентификации в </w:t>
      </w:r>
      <w:r w:rsidRPr="008F3E89">
        <w:rPr>
          <w:b/>
          <w:bCs/>
        </w:rPr>
        <w:t>«</w:t>
      </w:r>
      <w:r w:rsidR="00EF1DC6" w:rsidRPr="008F3E89">
        <w:rPr>
          <w:b/>
          <w:bCs/>
        </w:rPr>
        <w:t>горячих точках</w:t>
      </w:r>
      <w:r w:rsidRPr="008F3E89">
        <w:rPr>
          <w:b/>
          <w:bCs/>
        </w:rPr>
        <w:t>»</w:t>
      </w:r>
      <w:r w:rsidR="00EF1DC6" w:rsidRPr="008F3E89">
        <w:rPr>
          <w:b/>
          <w:bCs/>
        </w:rPr>
        <w:t>, в других центрах приема и в других центрах содержания иммигрантов;</w:t>
      </w:r>
      <w:r w:rsidR="00EF1DC6" w:rsidRPr="008F3E89">
        <w:rPr>
          <w:b/>
        </w:rPr>
        <w:t xml:space="preserve"> </w:t>
      </w:r>
    </w:p>
    <w:p w14:paraId="6E47C8C7" w14:textId="77777777" w:rsidR="00EF1DC6" w:rsidRPr="008F3E89" w:rsidRDefault="00EF1DC6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8F3E89" w:rsidRPr="008F3E89">
        <w:rPr>
          <w:b/>
        </w:rPr>
        <w:tab/>
      </w:r>
      <w:r w:rsidRPr="008F3E89">
        <w:rPr>
          <w:b/>
        </w:rPr>
        <w:t>e)</w:t>
      </w:r>
      <w:r w:rsidRPr="008F3E89">
        <w:rPr>
          <w:b/>
        </w:rPr>
        <w:tab/>
      </w:r>
      <w:r w:rsidRPr="008F3E89">
        <w:rPr>
          <w:b/>
          <w:bCs/>
        </w:rPr>
        <w:t>обеспечивать, чтобы все жертвы гендерного насилия имели доступ к приютам и могли получать необходимые медицинские услуги, психологическую поддержку и юридическую помощь;</w:t>
      </w:r>
    </w:p>
    <w:p w14:paraId="52EE6AE9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f)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собрать и представить Комитету статистические данные, дезагрегированные по возрасту и этнической принадлежности или гражданству жертвы, о количестве жалоб, расследований, судебных преследований, обвинительных приговоров и наказаний по делам о гендерном насилии, а также о мерах, принятых для обеспечения жертвам доступа к эффективным средствам правовой защиты и возмещению.</w:t>
      </w:r>
    </w:p>
    <w:p w14:paraId="1F8846C9" w14:textId="77777777" w:rsidR="00EF1DC6" w:rsidRPr="004E2D33" w:rsidRDefault="00EF1DC6" w:rsidP="00EF1DC6">
      <w:pPr>
        <w:pStyle w:val="H23G"/>
      </w:pPr>
      <w:r>
        <w:lastRenderedPageBreak/>
        <w:tab/>
      </w:r>
      <w:r>
        <w:tab/>
      </w:r>
      <w:r>
        <w:rPr>
          <w:bCs/>
        </w:rPr>
        <w:t>Чрезмерное применение силы</w:t>
      </w:r>
      <w:r>
        <w:t xml:space="preserve"> </w:t>
      </w:r>
    </w:p>
    <w:p w14:paraId="4A105433" w14:textId="77777777" w:rsidR="00EF1DC6" w:rsidRPr="004E2D33" w:rsidRDefault="00EF1DC6" w:rsidP="00EF1DC6">
      <w:pPr>
        <w:pStyle w:val="SingleTxtG"/>
      </w:pPr>
      <w:r>
        <w:t>26.</w:t>
      </w:r>
      <w:r>
        <w:tab/>
        <w:t>Комитет обеспокоен сообщениями о случаях чрезмерного применения силы сотрудниками правоохранительных органов для разгона демонстрантов, которые имели место в отчетный период. В частности</w:t>
      </w:r>
      <w:r w:rsidR="006D517F">
        <w:t>,</w:t>
      </w:r>
      <w:r>
        <w:t xml:space="preserve"> речь идет об избиении людей и использовании против них слезоточивого газа во время антифашистской акции протеста в Керацини в 2013 году и применении полицией насилия и чрезмерном использовании слезоточивого газа против мигрантов и просителей убежища, протестовавших против условий содержания в центрах приема и идентификации в </w:t>
      </w:r>
      <w:r w:rsidR="008F3E89">
        <w:t>«</w:t>
      </w:r>
      <w:r>
        <w:t>горячих точках</w:t>
      </w:r>
      <w:r w:rsidR="008F3E89">
        <w:t>»</w:t>
      </w:r>
      <w:r>
        <w:t xml:space="preserve"> Мория, Лесбос, и Самос, соответственно в 2017 и 2018 годах.</w:t>
      </w:r>
      <w:r w:rsidR="008F3E89">
        <w:br/>
      </w:r>
      <w:r>
        <w:t xml:space="preserve">Что касается гибели в 2008 году от пуль полиции 15-летнего Александра Григоропулоса, то Комитет принимает к сведению представленную делегацией информацию о том, что, хотя в связи с подачей апелляции уголовное разбирательство еще не завершено, было достигнуто соглашение о компенсации, которая была выплачена в 2017 году. Однако он отмечает, что государство-участник не представило никакой конкретной информации по делу </w:t>
      </w:r>
      <w:r>
        <w:rPr>
          <w:i/>
          <w:iCs/>
        </w:rPr>
        <w:t>Макарацис против Греции</w:t>
      </w:r>
      <w:r>
        <w:t xml:space="preserve"> и другим делам о применении пыток или жестоком обращении, рассмотренным Европейским судом по правам человека. Комитет также обеспокоен сообщениями о жестоком обращении с лицами, содержащимися под стражей в полиции, в том числе с целью получения признательных показаний, в частности в полицейском участке Агиос Пантелеймонас в Афинах и полицейском участке Платея Димократиас в Салониках (статьи 11 и 16).</w:t>
      </w:r>
    </w:p>
    <w:p w14:paraId="6F7B17CB" w14:textId="77777777" w:rsidR="00EF1DC6" w:rsidRPr="004E2D33" w:rsidRDefault="00EF1DC6" w:rsidP="00EF1DC6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Государству-участнику следует:</w:t>
      </w:r>
    </w:p>
    <w:p w14:paraId="604CBCD5" w14:textId="77777777" w:rsidR="00EF1DC6" w:rsidRPr="008F3E89" w:rsidRDefault="00EF1DC6" w:rsidP="00EF1DC6">
      <w:pPr>
        <w:pStyle w:val="SingleTxtG"/>
        <w:rPr>
          <w:b/>
          <w:bCs/>
        </w:rPr>
      </w:pPr>
      <w:r>
        <w:tab/>
      </w:r>
      <w:r w:rsidR="008F3E89" w:rsidRPr="008F3E89">
        <w:rPr>
          <w:b/>
        </w:rPr>
        <w:tab/>
      </w:r>
      <w:r w:rsidRPr="008F3E89">
        <w:rPr>
          <w:b/>
        </w:rPr>
        <w:t>a)</w:t>
      </w:r>
      <w:r w:rsidRPr="008F3E89">
        <w:rPr>
          <w:b/>
        </w:rPr>
        <w:tab/>
      </w:r>
      <w:r w:rsidRPr="008F3E89">
        <w:rPr>
          <w:b/>
          <w:bCs/>
        </w:rPr>
        <w:t>пересмотреть процедуры противодействия массовым беспорядкам, применяемые греческой полицией в контексте демонстраций, включая применение слезоточивого газа, дубинок и щитов, для обеспечения того, чтобы они не использовались неизбирательно и чрезмерно или против мирных демонстрантов, и чтобы их использование не приводило к эскалации напряженности;</w:t>
      </w:r>
    </w:p>
    <w:p w14:paraId="7AF51B68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по всем заявлениям о жестоком обращении и чрезмерном применении силы сотрудниками правоохранительных органов,</w:t>
      </w:r>
      <w:r>
        <w:rPr>
          <w:b/>
          <w:bCs/>
        </w:rPr>
        <w:br/>
      </w:r>
      <w:r w:rsidR="00EF1DC6" w:rsidRPr="008F3E89">
        <w:rPr>
          <w:b/>
          <w:bCs/>
        </w:rPr>
        <w:t>в частности сотрудниками греческой полиции, проводились оперативные, беспристрастные и эффективные расследования, чтобы виновные привлекались к ответственности, а жертвы получали надлежащую компенсацию;</w:t>
      </w:r>
    </w:p>
    <w:p w14:paraId="2829516E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активизировать усилия в целях систематической подготовки всех сотрудников правоохранительных органов по вопросам применения силы, особенно в контексте демонстраций, уделяя при этом внимание Основным принципам применения силы и огнестрельного оружия должностными лицами по поддержанию правопорядка.</w:t>
      </w:r>
    </w:p>
    <w:p w14:paraId="5425AB1F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Незамедлительные, тщательные и беспристрастные расследования</w:t>
      </w:r>
    </w:p>
    <w:p w14:paraId="4422AD03" w14:textId="77777777" w:rsidR="00EF1DC6" w:rsidRPr="004E2D33" w:rsidRDefault="00EF1DC6" w:rsidP="00EF1DC6">
      <w:pPr>
        <w:pStyle w:val="SingleTxtG"/>
      </w:pPr>
      <w:r>
        <w:t>28.</w:t>
      </w:r>
      <w:r>
        <w:tab/>
        <w:t>Комитет обеспокоен тем, что государство-участник не представило полной информации о количестве полученных жалоб на пытки или жестокое обращение, включая чрезмерное применение сил</w:t>
      </w:r>
      <w:r w:rsidR="006D517F">
        <w:t>ы</w:t>
      </w:r>
      <w:r>
        <w:t>, или о проведенных в отчетный период расследованиях и судебных разбирательствах. Согласно информации, представленной делегацией, в период 2012</w:t>
      </w:r>
      <w:r w:rsidR="006D517F">
        <w:t>–</w:t>
      </w:r>
      <w:r>
        <w:t>2018 годов было возбуждено шесть судебных дел о применении пыток, по итогам рассмотрения которых пять человек были приговорены к тюремному заключению на срок от одного года до семи лет. Однако Комитет не получил исчерпывающей информации о назначенных виновным лицам дисциплинарных наказаниях, а также сведений о том, были ли лица, подозреваемые в подобных деяниях, отстранены от государственной службы до окончания расследований по этим жалобам (статьи 12 и 13).</w:t>
      </w:r>
    </w:p>
    <w:p w14:paraId="01542363" w14:textId="77777777" w:rsidR="00EF1DC6" w:rsidRPr="004E2D33" w:rsidRDefault="00EF1DC6" w:rsidP="00EF1DC6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13DE3188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 xml:space="preserve">обеспечивать, чтобы все жалобы на применение пыток и жестокое обращение оперативно и беспристрастно расследовались независимым органом, чтобы между следователями из этого органа и лицами, подозреваемыми в совершении таких актов, не было никакой институциональной или </w:t>
      </w:r>
      <w:r w:rsidR="00EF1DC6" w:rsidRPr="008F3E89">
        <w:rPr>
          <w:b/>
          <w:bCs/>
        </w:rPr>
        <w:lastRenderedPageBreak/>
        <w:t>иерархической связи и чтобы подозреваемые надлежащим образом привлекались к суду и, в случае установления их вины, несли наказание, соразмерное тяжести совершенных ими деяний;</w:t>
      </w:r>
    </w:p>
    <w:p w14:paraId="4E1EFA76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обеспечивать, чтобы власти возбуждали расследование всякий раз, когда имеются разумные основания полагать, что были совершены акты пыток или имели место факты жестокого обращения;</w:t>
      </w:r>
    </w:p>
    <w:p w14:paraId="157B4DDC" w14:textId="77777777" w:rsidR="00EF1DC6" w:rsidRPr="008F3E89" w:rsidRDefault="00EF1DC6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8F3E89" w:rsidRPr="008F3E89">
        <w:rPr>
          <w:b/>
        </w:rPr>
        <w:tab/>
      </w:r>
      <w:r w:rsidRPr="008F3E89">
        <w:rPr>
          <w:b/>
        </w:rPr>
        <w:t>с)</w:t>
      </w:r>
      <w:r w:rsidRPr="008F3E89">
        <w:rPr>
          <w:b/>
        </w:rPr>
        <w:tab/>
      </w:r>
      <w:r w:rsidRPr="008F3E89">
        <w:rPr>
          <w:b/>
          <w:bCs/>
        </w:rPr>
        <w:t>обеспечивать, чтобы лица, подозреваемые в применении пыток или жестоком обращении, незамедлительно отстранялись от исполнения своих должностных обязанностей на весь период проведения расследования, особенно если существует опасность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расследованию;</w:t>
      </w:r>
    </w:p>
    <w:p w14:paraId="3666A992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собирать и публиковать всеобъемлющую дезагрегированную статистическую информацию о всех полученных жалобах и сообщениях о пытках или жестоком обращении, включая информацию о том, проводились ли расследования по таким жалобам, и если да, то какими органами, о принятии по результатам расследований дисциплинарных мер и/или преследовании виновных и получении возмещения жертвами, с тем чтобы в будущем государство-участник могло предоставлять такую информацию Комитету и другим соответствующим наблюдательным органам.</w:t>
      </w:r>
    </w:p>
    <w:p w14:paraId="1B8405CE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Возмещение</w:t>
      </w:r>
    </w:p>
    <w:p w14:paraId="32DF796B" w14:textId="77777777" w:rsidR="00EF1DC6" w:rsidRPr="004E2D33" w:rsidRDefault="00EF1DC6" w:rsidP="00EF1DC6">
      <w:pPr>
        <w:pStyle w:val="SingleTxtG"/>
      </w:pPr>
      <w:r>
        <w:t>30.</w:t>
      </w:r>
      <w:r>
        <w:tab/>
        <w:t>Комитет принимает к сведению утверждение государства-участника о том, что его законодательство предусматривает предоставление возмещения жертвам пыток и жестокого обращения, но сожалеет, что делегация не представила конкретной информации о возмещении и компенсации, которые были назначены национальными судами и другими государственными органами или Европейским судом по правам человека и фактически предоставлены жертвам пыток и жестокого обращения (в том числе чрезмерного применения силы) или их семьям после рассмотрения предыдущего периодического доклада государства-участника. Комитет также сожалеет по поводу того, что государство-участник не представило никакой информации о программах возмещения или мерах, направленных на поддержку и облегчение работы неправительственных организаций (НПО), которые занимаются вопросами реабилитации жертвам пыток и жестокого обращения (статья 14).</w:t>
      </w:r>
    </w:p>
    <w:p w14:paraId="4241BF95" w14:textId="77777777" w:rsidR="00EF1DC6" w:rsidRPr="004E2D33" w:rsidRDefault="00EF1DC6" w:rsidP="00EF1DC6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 обеспечить, чтобы все жертвы пыток и жестокого обращения получали возмещение, в том числе подкрепляемое правовой санкцией право на справедливую и адекватную компенсацию, а также средства для как можно более полной реабилитации.</w:t>
      </w:r>
      <w:r>
        <w:t xml:space="preserve"> </w:t>
      </w:r>
      <w:r>
        <w:rPr>
          <w:b/>
          <w:bCs/>
        </w:rPr>
        <w:t>Комитет обращает внимание государства-участника на замечание общего порядка № 3 (2012)</w:t>
      </w:r>
      <w:r w:rsidR="008F3E89">
        <w:rPr>
          <w:b/>
          <w:bCs/>
        </w:rPr>
        <w:br/>
      </w:r>
      <w:r>
        <w:rPr>
          <w:b/>
          <w:bCs/>
        </w:rPr>
        <w:t>по статье 14 Конвенции, в котором он разъясняет содержание и сферу охвата обязательств государств-участников по предоставлению полного возмещения жертвам пыток.</w:t>
      </w:r>
      <w:r>
        <w:t xml:space="preserve"> </w:t>
      </w:r>
      <w:r>
        <w:rPr>
          <w:b/>
          <w:bCs/>
        </w:rPr>
        <w:t>Государству-участнику следует собрать и представить Комитету информацию о возмещении и компенсации, включая средства реабилитации, которые были назначены судами или другими государственными органами и фактически предоставлены жертвам пыток и жестокого обращения.</w:t>
      </w:r>
    </w:p>
    <w:p w14:paraId="6F5F9C6E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Признательные показания, полученные под принуждением</w:t>
      </w:r>
    </w:p>
    <w:p w14:paraId="420117FB" w14:textId="77777777" w:rsidR="00EF1DC6" w:rsidRPr="004E2D33" w:rsidRDefault="00EF1DC6" w:rsidP="00EF1DC6">
      <w:pPr>
        <w:pStyle w:val="SingleTxtG"/>
      </w:pPr>
      <w:r>
        <w:t>32.</w:t>
      </w:r>
      <w:r>
        <w:tab/>
        <w:t>Принимая к сведению гарантии, закрепленные в пункте 2 статьи 177 Уголовно-процессуального кодекса относительно недопустимости показаний, полученных преступным путем, Комитет сожалеет, что государство-участник не представило ему примеров дел, отклоненных судами в связи с представлением доказательств или показаний, полученных с помощью пыток или жестокого обращения (статья 15).</w:t>
      </w:r>
    </w:p>
    <w:p w14:paraId="3F01C0F0" w14:textId="77777777" w:rsidR="00EF1DC6" w:rsidRPr="004E2D33" w:rsidRDefault="00EF1DC6" w:rsidP="008F3E89">
      <w:pPr>
        <w:pStyle w:val="SingleTxtG"/>
        <w:pageBreakBefore/>
        <w:rPr>
          <w:b/>
          <w:bCs/>
        </w:rPr>
      </w:pPr>
      <w:r>
        <w:lastRenderedPageBreak/>
        <w:t>33.</w:t>
      </w:r>
      <w:r>
        <w:tab/>
      </w:r>
      <w:r>
        <w:rPr>
          <w:b/>
          <w:bCs/>
        </w:rPr>
        <w:t>Государству-участнику следует:</w:t>
      </w:r>
    </w:p>
    <w:p w14:paraId="41539F57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принять эффективные меры для обеспечения на практике недопустимости признаний, полученные в результате применения пыток или жестокого обращения, и проведения соответствующих расследований;</w:t>
      </w:r>
    </w:p>
    <w:p w14:paraId="40149284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расширить программы специализированной подготовки судей и прокуроров, с тем чтобы они могли эффективно выявлять случаи применения пыток и жестокого обращения и проводить расследования по всем утверждениям о совершении таких действий;</w:t>
      </w:r>
    </w:p>
    <w:p w14:paraId="7045977C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предоставить Комитету информацию о любых делах, в которых признательные показания были объявлены недопустимыми на основании того, что они были получены в результате применения пыток или жестокого обращения, и сообщить, подвергались ли какие-либо должностные лица преследованию и наказанию за принуждение к даче подобных показаний.</w:t>
      </w:r>
    </w:p>
    <w:p w14:paraId="38D15F77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Экстрадиция и дипломатические заверения</w:t>
      </w:r>
    </w:p>
    <w:p w14:paraId="534835F7" w14:textId="77777777" w:rsidR="00EF1DC6" w:rsidRPr="004E2D33" w:rsidRDefault="00EF1DC6" w:rsidP="00EF1DC6">
      <w:pPr>
        <w:pStyle w:val="SingleTxtG"/>
      </w:pPr>
      <w:r>
        <w:t>34.</w:t>
      </w:r>
      <w:r>
        <w:tab/>
        <w:t>Принимая к сведению представленную делегацией информацию о принципах, регулирующих экстрадицию, Комитет выражает сожаление по поводу отсутствия информации о количестве случаев экстрадиции в отчетный период, о количестве случаев и видах дел, в связи с которыми государство-участник представляло или принимало дипломатические заверения или гарантии, и о мерах, принятых в таких случаях в интересах последующего контроля (статья 3).</w:t>
      </w:r>
    </w:p>
    <w:p w14:paraId="144B277D" w14:textId="77777777" w:rsidR="00EF1DC6" w:rsidRPr="004E2D33" w:rsidRDefault="00EF1DC6" w:rsidP="00EF1DC6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Ни при каких обстоятельства государство-участник не должно высылать, возвращать или выдавать какое-либо лицо другому государству, если существуют серьезные основания полагать, что ему может угрожать там применение пыток.</w:t>
      </w:r>
      <w:r>
        <w:t xml:space="preserve"> </w:t>
      </w:r>
      <w:r>
        <w:rPr>
          <w:b/>
          <w:bCs/>
        </w:rPr>
        <w:t>Кроме того, как указано в пункте 20 замечания общего порядка Комитета № 4 (2017) об осуществлении статьи 3 в контексте статьи 22, дипломатические заверения нельзя использовать в качестве лазейки для подрыва принципа недопустимости принудительного возвращения, закрепленного в статье 3 Конвенции.</w:t>
      </w:r>
      <w:r>
        <w:t xml:space="preserve"> </w:t>
      </w:r>
      <w:r>
        <w:rPr>
          <w:b/>
          <w:bCs/>
        </w:rPr>
        <w:t>Государству-участнику следует тщательно рассматривать существо каждого отдельного случая, включая общую ситуацию в отношении пыток и жестокого обращения в стране возвращения, обеспечивать проведение независимого мониторинга в период после возвращения и собирать дезагрегированные данные о случаях экстрадиции.</w:t>
      </w:r>
    </w:p>
    <w:p w14:paraId="2236A953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260A907F" w14:textId="77777777" w:rsidR="00EF1DC6" w:rsidRPr="004E2D33" w:rsidRDefault="00EF1DC6" w:rsidP="00EF1DC6">
      <w:pPr>
        <w:pStyle w:val="SingleTxtG"/>
      </w:pPr>
      <w:r>
        <w:t>36.</w:t>
      </w:r>
      <w:r>
        <w:tab/>
        <w:t>Комитет приветствует усилия государства-участника по сокращению переполненности тюрем и улучшению медицинского обслуживания в пенитенциарных учреждениях, но в то же время обеспокоен тем, что высокие показатели заполненности тюрем и плохие условия содержания остаются серьезными проблемами в пенитенциарной системе. Он также с обеспокоенностью отмечает,</w:t>
      </w:r>
      <w:r w:rsidR="008F3E89">
        <w:br/>
      </w:r>
      <w:r>
        <w:t>что не было принято никаких конкретных мер по ограничению практики заключения под стражу. Кроме того, как признала делегация, правила, касающиеся разделения и классификации заключенных в соответствии с их правовым статусом до сих пор не применяются из-за неадекватной структуры пенитенциарной системы. Комитет принимает к сведению заявление делегации государства-участника о том, что на заключенных, приговоренных к пожизненному лишению свободы, распространяется обычный тюремный режим, однако ему не была представлена информация о том, могут ли они обращаться с просьбой о пересмотре вынесенных им приговоров с целью их сокращения. Комитет ссылается на свои предыдущие заключительные замечания (CAT/C/GRC/CO/5-6, пункт 16) и с удовлетворением принимает к сведению представленную делегацией информацию об использовании для целей досмотра заключенных, персонала и посетителей электронных металлодетекторов и анализов мочи в качестве альтернативы инвазивным досмотрам (статьи 11 и 16).</w:t>
      </w:r>
    </w:p>
    <w:p w14:paraId="7E562C94" w14:textId="77777777" w:rsidR="00EF1DC6" w:rsidRPr="004E2D33" w:rsidRDefault="00EF1DC6" w:rsidP="008F3E89">
      <w:pPr>
        <w:pStyle w:val="SingleTxtG"/>
        <w:pageBreakBefore/>
        <w:rPr>
          <w:b/>
          <w:bCs/>
        </w:rPr>
      </w:pPr>
      <w:r>
        <w:lastRenderedPageBreak/>
        <w:t>37.</w:t>
      </w:r>
      <w:r>
        <w:tab/>
      </w:r>
      <w:r>
        <w:rPr>
          <w:b/>
          <w:bCs/>
        </w:rPr>
        <w:t>Государству-участнику следует:</w:t>
      </w:r>
    </w:p>
    <w:p w14:paraId="4AF91ECE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продолжать усилия, направленные на улучшение условий содержания под стражей и сокращение переполненности пенитенциарных учреждений, в том числе посредством применения мер наказания, не связанных с лишением свободы.</w:t>
      </w:r>
      <w:r w:rsidR="00EF1DC6" w:rsidRPr="008F3E89">
        <w:rPr>
          <w:b/>
        </w:rPr>
        <w:t xml:space="preserve"> </w:t>
      </w:r>
      <w:r w:rsidR="00EF1DC6" w:rsidRPr="008F3E89">
        <w:rPr>
          <w:b/>
          <w:bCs/>
        </w:rPr>
        <w:t>В этой связи Комитет обращает внимание государства-участника на Минимальные стандартные правила Организации Объединенных Наций обращения с заключенными (Правила Нельсона Манделы), Минимальные стандартные правила Организации Объединенных Наций в отношении мер, не связанных с тюремным заключением (Токийские правила),</w:t>
      </w:r>
      <w:r>
        <w:rPr>
          <w:b/>
          <w:bCs/>
        </w:rPr>
        <w:br/>
      </w:r>
      <w:r w:rsidR="00EF1DC6" w:rsidRPr="008F3E89">
        <w:rPr>
          <w:b/>
          <w:bCs/>
        </w:rPr>
        <w:t>и Правила Организации Объединенных Наций, касающиеся обращения с женщинами-заключенными и мер наказания для женщин-правонарушителей,</w:t>
      </w:r>
      <w:r>
        <w:rPr>
          <w:b/>
          <w:bCs/>
        </w:rPr>
        <w:br/>
      </w:r>
      <w:r w:rsidR="00EF1DC6" w:rsidRPr="008F3E89">
        <w:rPr>
          <w:b/>
          <w:bCs/>
        </w:rPr>
        <w:t>не связанных с лишением свободы (Бангкокские правила);</w:t>
      </w:r>
    </w:p>
    <w:p w14:paraId="521F942F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 в законодательном порядке и на практике, чтобы досудебное содержание под стражей не применялось в чрезмерно широких масштабах и в течение чрезмерно продолжительного периода времени;</w:t>
      </w:r>
    </w:p>
    <w:p w14:paraId="2084B6A1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неукоснительно обеспечивать раздельное содержание следственно-арестованных и осужденных заключенных во всех местах содержания под стражей;</w:t>
      </w:r>
    </w:p>
    <w:p w14:paraId="1E5EF304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гарантировать периодический пересмотр пожизненных приговоров с целью их смягчения и создать для соответствующих заключенных реабилитационные программы для их подготовки к социальной реинтеграции в случае условно-досрочного освобождения;</w:t>
      </w:r>
    </w:p>
    <w:p w14:paraId="3B9DA098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e)</w:t>
      </w:r>
      <w:r w:rsidR="00EF1DC6" w:rsidRPr="008F3E89">
        <w:rPr>
          <w:b/>
        </w:rPr>
        <w:tab/>
      </w:r>
      <w:r>
        <w:rPr>
          <w:b/>
          <w:bCs/>
        </w:rPr>
        <w:t>о</w:t>
      </w:r>
      <w:r w:rsidR="00EF1DC6" w:rsidRPr="008F3E89">
        <w:rPr>
          <w:b/>
          <w:bCs/>
        </w:rPr>
        <w:t>беспечить, чтобы досмотры с полным раздеванием проводились только в исключительных случаях, с применением наименее интрузивных способов, имеющим надлежащую подготовку персоналом того же пола, что и досматриваемый, и при полном уважении достоинства личности досматриваемого.</w:t>
      </w:r>
    </w:p>
    <w:p w14:paraId="2926AD47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Психиатрические учреждения</w:t>
      </w:r>
    </w:p>
    <w:p w14:paraId="4BD25043" w14:textId="77777777" w:rsidR="00EF1DC6" w:rsidRPr="004E2D33" w:rsidRDefault="00EF1DC6" w:rsidP="00EF1DC6">
      <w:pPr>
        <w:pStyle w:val="SingleTxtG"/>
      </w:pPr>
      <w:r>
        <w:t>38.</w:t>
      </w:r>
      <w:r>
        <w:tab/>
        <w:t>Комитет сожалеет по поводу отсутствия надлежащей подготовки и строгих критериев для использования средств усмирения в психиатрических учреждениях,</w:t>
      </w:r>
      <w:r w:rsidR="00C51152">
        <w:br/>
      </w:r>
      <w:r>
        <w:t>как это было отмечено Европейским комитетом по предупреждению пыток и бесчеловечных или унижающих достоинство видов обращения и наказания</w:t>
      </w:r>
      <w:r w:rsidR="008F3E89">
        <w:br/>
      </w:r>
      <w:r>
        <w:t>в пунктах 35</w:t>
      </w:r>
      <w:r w:rsidR="008F3E89">
        <w:t>–</w:t>
      </w:r>
      <w:r>
        <w:t>41 доклада по итогам его посещения Греции в апреле 2018 года. Принимая к сведению представленную государством-участником информацию о содержании проекта закона, который будет регулировать принудительную госпитализацию, Комитет, ссылаясь также на доклад Европейского комитета</w:t>
      </w:r>
      <w:r w:rsidR="008F3E89">
        <w:br/>
      </w:r>
      <w:r>
        <w:t>(пункты 42</w:t>
      </w:r>
      <w:r w:rsidR="008F3E89">
        <w:t>–</w:t>
      </w:r>
      <w:r>
        <w:t>55), с озабоченностью отмечает замечания о недостаточности нынешних процессуальных гарантий в отношении принудительного помещения в психиатрические учреждения. Комитет также принимает к сведению представленную делегацией информацию о политике деинституционализации, которая недавно была принята государством-участником (статьи 11 и 16).</w:t>
      </w:r>
    </w:p>
    <w:p w14:paraId="5E5E0184" w14:textId="77777777" w:rsidR="00EF1DC6" w:rsidRPr="004E2D33" w:rsidRDefault="00EF1DC6" w:rsidP="00EF1DC6">
      <w:pPr>
        <w:pStyle w:val="SingleTxtG"/>
      </w:pPr>
      <w:r>
        <w:t>39.</w:t>
      </w:r>
      <w:r>
        <w:tab/>
      </w:r>
      <w:r>
        <w:rPr>
          <w:b/>
          <w:bCs/>
        </w:rPr>
        <w:t>Государству-участнику следует:</w:t>
      </w:r>
    </w:p>
    <w:p w14:paraId="576D035D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средства усмирения применялись лишь в качестве крайней меры для предотвращения риска нанесения ущерба соответствующему лицу и другим лицам и только в тех случаях, когда все другие разумные варианты не позволяют удовлетворительным образом предотвратить этот риск;</w:t>
      </w:r>
    </w:p>
    <w:p w14:paraId="0C26DB88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обеспечить, чтобы принудительная госпитализация в психиатрические учреждения носила строго необходимый и пропорциональный характер и применялась только в крайнем случае под эффективным надзором и независимым мониторингом со стороны судебных органов;</w:t>
      </w:r>
    </w:p>
    <w:p w14:paraId="49C0B497" w14:textId="77777777" w:rsidR="00EF1DC6" w:rsidRPr="008F3E89" w:rsidRDefault="008F3E89" w:rsidP="00DC2A38">
      <w:pPr>
        <w:pStyle w:val="SingleTxtG"/>
        <w:pageBreakBefore/>
        <w:rPr>
          <w:b/>
          <w:bCs/>
        </w:rPr>
      </w:pPr>
      <w:r w:rsidRPr="008F3E89">
        <w:rPr>
          <w:b/>
        </w:rPr>
        <w:lastRenderedPageBreak/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 лицам, помещаемым в психиатрические учреждения в принудительном порядке, правовые гарантии, включая услуги адвоката и право быть лично заслушанными судьей, судебным трибуналом или советом, принимающим решение о госпитализации, и обеспечить, чтобы процедуры госпитализации подкреплялись двумя отдельными и обоснованными медицинскими заключениями;</w:t>
      </w:r>
    </w:p>
    <w:p w14:paraId="00DCE9F0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обеспечить наличие в обществе достаточного количества финансируемых служб охраны психического здоровья.</w:t>
      </w:r>
    </w:p>
    <w:p w14:paraId="360750F0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Социальные учреждения по уходу за инвалидами</w:t>
      </w:r>
    </w:p>
    <w:p w14:paraId="51B8DC3B" w14:textId="77777777" w:rsidR="00EF1DC6" w:rsidRPr="004E2D33" w:rsidRDefault="00EF1DC6" w:rsidP="00EF1DC6">
      <w:pPr>
        <w:pStyle w:val="SingleTxtG"/>
      </w:pPr>
      <w:r>
        <w:t>40.</w:t>
      </w:r>
      <w:r>
        <w:tab/>
        <w:t>Что касается обращения с различными категориями лиц в социальных учреждениях по уходу, включая лиц с психосоциальными расстройствами, то Комитет напоминает о многочисленных недостатках, выявленных национальным превентивным механизмом в ходе его деятельности по мониторингу в 2018 году.</w:t>
      </w:r>
      <w:r w:rsidR="008F3E89">
        <w:br/>
      </w:r>
      <w:r>
        <w:t>К числу проблем относятся неудовлетворительные условия содержания, нехватка специализированного персонала и несоблюдение терапевтических протоколов</w:t>
      </w:r>
      <w:r w:rsidR="008F3E89">
        <w:br/>
      </w:r>
      <w:r>
        <w:t>(статьи 11 и 16).</w:t>
      </w:r>
    </w:p>
    <w:p w14:paraId="3BE5AEF5" w14:textId="77777777" w:rsidR="00EF1DC6" w:rsidRPr="004E2D33" w:rsidRDefault="00EF1DC6" w:rsidP="00EF1DC6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Государству-участнику следует устранить недостатки в обращении с лицами, находящимися в социальных учреждениях по уходу, в том числе путем обеспечения надлежащих условий содержания и повышения качества медицинского обслуживания, предоставляемого профессиональными работниками.</w:t>
      </w:r>
    </w:p>
    <w:p w14:paraId="7575B994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Национальный механизм по предупреждению пыток</w:t>
      </w:r>
    </w:p>
    <w:p w14:paraId="405D5508" w14:textId="77777777" w:rsidR="00EF1DC6" w:rsidRPr="004E2D33" w:rsidRDefault="00EF1DC6" w:rsidP="00EF1DC6">
      <w:pPr>
        <w:pStyle w:val="SingleTxtG"/>
      </w:pPr>
      <w:r>
        <w:t>42.</w:t>
      </w:r>
      <w:r>
        <w:tab/>
        <w:t>Комитет приветствует назначение Омбудсмена Греции в качестве национального превентивного механизма согласно Факультативному протоколу к Конвенции, но в то же время обеспокоен отсутствием стабильных, регулярных и достаточных бюджетных ассигнований, равно как и штатных сотрудников в Управлении Омбудсмена Греции, с тем чтобы оно могло эффективно выполнять свой мандат в качестве национального превентивного механизма (статья 2).</w:t>
      </w:r>
    </w:p>
    <w:p w14:paraId="5793EDE5" w14:textId="77777777" w:rsidR="00EF1DC6" w:rsidRPr="004E2D33" w:rsidRDefault="00EF1DC6" w:rsidP="00EF1DC6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Государству-участнику следует обеспечить оперативную самостоятельность национального превентивного механизма и предоставить</w:t>
      </w:r>
      <w:r w:rsidR="00C51152">
        <w:rPr>
          <w:b/>
          <w:bCs/>
        </w:rPr>
        <w:br/>
      </w:r>
      <w:r>
        <w:rPr>
          <w:b/>
          <w:bCs/>
        </w:rPr>
        <w:t>ему необходимые финансовые и людские ресурсы для выполнения его работы</w:t>
      </w:r>
      <w:r w:rsidR="00C51152">
        <w:rPr>
          <w:b/>
          <w:bCs/>
        </w:rPr>
        <w:br/>
      </w:r>
      <w:r>
        <w:rPr>
          <w:b/>
          <w:bCs/>
        </w:rPr>
        <w:t>в соответствии со статьями 18 (1) и (3) Факультативного протокола и руководящими принципами, касающимися национальных превентивных механизмов (CAT/OP/12/5, пункты 11</w:t>
      </w:r>
      <w:r w:rsidR="008F3E89">
        <w:rPr>
          <w:b/>
          <w:bCs/>
        </w:rPr>
        <w:t>–</w:t>
      </w:r>
      <w:r>
        <w:rPr>
          <w:b/>
          <w:bCs/>
        </w:rPr>
        <w:t>12).</w:t>
      </w:r>
    </w:p>
    <w:p w14:paraId="611A49CC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Подготовка</w:t>
      </w:r>
    </w:p>
    <w:p w14:paraId="488E0E9F" w14:textId="77777777" w:rsidR="00EF1DC6" w:rsidRPr="004E2D33" w:rsidRDefault="00EF1DC6" w:rsidP="00EF1DC6">
      <w:pPr>
        <w:pStyle w:val="SingleTxtG"/>
      </w:pPr>
      <w:r>
        <w:t>44.</w:t>
      </w:r>
      <w:r>
        <w:tab/>
        <w:t>Комитет приветствует представленную государством-участником информацию о программах подготовки по вопросам прав человека для сотрудников полиции и береговой охраны Греции, персонала тюрем, судей и прокуроров, но обеспокоен отсутствием информации об оценке воздействия этих программ. Он сожалеет по поводу наличия весьма скудной информации о программах подготовки специалистов, непосредственно занимающихся расследованием и документированием случаев применения пыток, а также медицинского и другого персонала, работающего с задержанными, по методам выявления и документирования физических и психологических последствий пыток и жестокого обращения (статья 10).</w:t>
      </w:r>
    </w:p>
    <w:p w14:paraId="0CD3B8BD" w14:textId="77777777" w:rsidR="00EF1DC6" w:rsidRPr="004E2D33" w:rsidRDefault="00EF1DC6" w:rsidP="00EF1DC6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Государству-участнику следует:</w:t>
      </w:r>
    </w:p>
    <w:p w14:paraId="3162EF5F" w14:textId="77777777" w:rsidR="00EF1DC6" w:rsidRPr="008F3E89" w:rsidRDefault="008F3E89" w:rsidP="00EF1DC6">
      <w:pPr>
        <w:pStyle w:val="SingleTxtG"/>
        <w:rPr>
          <w:b/>
          <w:bCs/>
        </w:rPr>
      </w:pPr>
      <w:r>
        <w:tab/>
      </w:r>
      <w:r w:rsidR="00EF1DC6" w:rsidRPr="008F3E89">
        <w:rPr>
          <w:b/>
        </w:rPr>
        <w:tab/>
        <w:t>a)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организовывать обучение и продолжать разрабатывать обязательные программы подготовки без отрыва от производства в целях обеспечения того, чтобы все государственные должностные лица, в частности сотрудники правоохранительных органов, работники пенитенциарной системы и медицинский персонал тюрем и психиатрических учреждений, были хорошо знакомы с положениями Конвенции, особенно с абсолютным запретом пыток,</w:t>
      </w:r>
      <w:r>
        <w:rPr>
          <w:b/>
          <w:bCs/>
        </w:rPr>
        <w:br/>
      </w:r>
      <w:r w:rsidR="00EF1DC6" w:rsidRPr="008F3E89">
        <w:rPr>
          <w:b/>
          <w:bCs/>
        </w:rPr>
        <w:t xml:space="preserve">и полностью осознавали, что ее нарушения недопустимы и будут расследоваться, </w:t>
      </w:r>
      <w:r w:rsidR="00EF1DC6" w:rsidRPr="008F3E89">
        <w:rPr>
          <w:b/>
          <w:bCs/>
        </w:rPr>
        <w:lastRenderedPageBreak/>
        <w:t>а виновные будут преследоваться в судебном порядке и, в случае осуждения, наказываться надлежащим образом;</w:t>
      </w:r>
    </w:p>
    <w:p w14:paraId="3B85D8A4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b)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разработать для сотрудников полиции и других правоохранительных органов учебные модули, посвященные по методам проведения допросов и дознания без использования принуждения;</w:t>
      </w:r>
    </w:p>
    <w:p w14:paraId="18D4F036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с)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обеспечивать проведение специальной подготовки всех соответствующих сотрудников, включая медицинский персонал, по вопросам выявления случаев применения пыток и жестокого обращения в соответствии с Руководством по эффективному расследованию и документированию пыток</w:t>
      </w:r>
      <w:r w:rsidR="00C51152">
        <w:rPr>
          <w:b/>
          <w:bCs/>
        </w:rPr>
        <w:br/>
      </w:r>
      <w:r w:rsidR="00EF1DC6" w:rsidRPr="008F3E89">
        <w:rPr>
          <w:b/>
          <w:bCs/>
        </w:rPr>
        <w:t>и других жестоких, бесчеловечных или унижающих достоинство видов обращения и наказания (Стамбульский протокол);</w:t>
      </w:r>
    </w:p>
    <w:p w14:paraId="3C0FF8EC" w14:textId="77777777" w:rsidR="00EF1DC6" w:rsidRPr="008F3E89" w:rsidRDefault="008F3E89" w:rsidP="00EF1DC6">
      <w:pPr>
        <w:pStyle w:val="SingleTxtG"/>
        <w:rPr>
          <w:b/>
          <w:bCs/>
        </w:rPr>
      </w:pPr>
      <w:r w:rsidRPr="008F3E89">
        <w:rPr>
          <w:b/>
        </w:rPr>
        <w:tab/>
      </w:r>
      <w:r w:rsidR="00EF1DC6" w:rsidRPr="008F3E89">
        <w:rPr>
          <w:b/>
        </w:rPr>
        <w:tab/>
        <w:t>d)</w:t>
      </w:r>
      <w:r w:rsidR="00EF1DC6" w:rsidRPr="008F3E89">
        <w:rPr>
          <w:b/>
        </w:rPr>
        <w:tab/>
      </w:r>
      <w:r w:rsidR="00EF1DC6" w:rsidRPr="008F3E89">
        <w:rPr>
          <w:b/>
          <w:bCs/>
        </w:rPr>
        <w:t>разработать и внедрить методологию оценки эффективности и результативности программ обучения и подготовки, посвященных Конвенции и Стамбульскому протоколу.</w:t>
      </w:r>
    </w:p>
    <w:p w14:paraId="4BCD3D24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Преступления на почве ненависти</w:t>
      </w:r>
    </w:p>
    <w:p w14:paraId="1BAF6BE4" w14:textId="77777777" w:rsidR="00EF1DC6" w:rsidRPr="004E2D33" w:rsidRDefault="00EF1DC6" w:rsidP="00EF1DC6">
      <w:pPr>
        <w:pStyle w:val="SingleTxtG"/>
      </w:pPr>
      <w:r>
        <w:t>46.</w:t>
      </w:r>
      <w:r>
        <w:tab/>
        <w:t>Комитет отмечает законодательные и другие меры, принятые государством-участником для борьбы с преступлениями на почве ненависти, но в то же время обеспокоен поступившими сообщениями об увеличении числа случаев насилия на почве расизма и ксенофобии, особенно в отношении беженцев, мигрантов и представителей общины рома, а также о значительном увеличении числа случаев, когда сотрудники правоохранительных органов совершали такие преступления или иным образом были причастны к ним. Комитет также обеспокоен сообщениями о повсеместной безнаказанности за такие преступления (статья 16).</w:t>
      </w:r>
    </w:p>
    <w:p w14:paraId="33CACD31" w14:textId="77777777" w:rsidR="00EF1DC6" w:rsidRPr="004E2D33" w:rsidRDefault="00EF1DC6" w:rsidP="00EF1DC6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Государству-участнику следует:</w:t>
      </w:r>
    </w:p>
    <w:p w14:paraId="062E8F98" w14:textId="77777777" w:rsidR="00EF1DC6" w:rsidRPr="00DC2A38" w:rsidRDefault="00DC2A38" w:rsidP="00EF1DC6">
      <w:pPr>
        <w:pStyle w:val="SingleTxtG"/>
        <w:rPr>
          <w:b/>
          <w:bCs/>
        </w:rPr>
      </w:pPr>
      <w:r>
        <w:tab/>
      </w:r>
      <w:r w:rsidR="00EF1DC6" w:rsidRPr="00DC2A38">
        <w:rPr>
          <w:b/>
        </w:rPr>
        <w:tab/>
        <w:t>a)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систематически расследовать все формы преступлений на почве ненависти, включая насильственные действия, привлекать нарушителей к ответственности и, в случае признания их вины, осуждать и наказывать их;</w:t>
      </w:r>
    </w:p>
    <w:p w14:paraId="434775F0" w14:textId="77777777" w:rsidR="00EF1DC6" w:rsidRPr="00DC2A38" w:rsidRDefault="00DC2A38" w:rsidP="00EF1DC6">
      <w:pPr>
        <w:pStyle w:val="SingleTxtG"/>
        <w:rPr>
          <w:b/>
          <w:bCs/>
        </w:rPr>
      </w:pPr>
      <w:r w:rsidRPr="00DC2A38">
        <w:rPr>
          <w:b/>
        </w:rPr>
        <w:tab/>
      </w:r>
      <w:r w:rsidR="00EF1DC6" w:rsidRPr="00DC2A38">
        <w:rPr>
          <w:b/>
        </w:rPr>
        <w:tab/>
        <w:t>b)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организовать подготовку сотрудников правоохранительных и судебных органов по вопросам, связанным с преступлениями на почве ненависти, в целях улучшения первичной обработки ими заявлений о преступлениях на почве ненависти и последующего расследования таких преступлений и уголовного преследования за них.</w:t>
      </w:r>
    </w:p>
    <w:p w14:paraId="2784491D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Правозащитники, гуманитарные работники и добровольцы</w:t>
      </w:r>
    </w:p>
    <w:p w14:paraId="18F5979B" w14:textId="77777777" w:rsidR="00EF1DC6" w:rsidRPr="004E2D33" w:rsidRDefault="00EF1DC6" w:rsidP="00EF1DC6">
      <w:pPr>
        <w:pStyle w:val="SingleTxtG"/>
      </w:pPr>
      <w:r>
        <w:t>48.</w:t>
      </w:r>
      <w:r>
        <w:tab/>
        <w:t xml:space="preserve">Комитет выражает серьезную озабоченность в связи с постоянно поступающими сообщениями о случаях запугивания и преследования правозащитников, гуманитарных работников и добровольцев. В этой связи он сожалеет, что государство-участник представило весьма скудную информацию в отношении указанных Комитетом дел, включая судебное преследование, а затем оправдание трех испанских пожарных </w:t>
      </w:r>
      <w:r w:rsidR="00C51152">
        <w:t>–</w:t>
      </w:r>
      <w:r>
        <w:t xml:space="preserve"> Мануэля Бланко, Хосе Энрике Родригеса и Хулио Латорре, а также двух датских добровольцев</w:t>
      </w:r>
      <w:r w:rsidR="00C51152">
        <w:t xml:space="preserve"> –</w:t>
      </w:r>
      <w:r>
        <w:t xml:space="preserve"> Салама </w:t>
      </w:r>
      <w:proofErr w:type="spellStart"/>
      <w:r>
        <w:t>Альдина</w:t>
      </w:r>
      <w:proofErr w:type="spellEnd"/>
      <w:r>
        <w:t xml:space="preserve"> и Мухаммеда Эль-Аббасси, </w:t>
      </w:r>
      <w:r w:rsidR="00A92D34">
        <w:t>–</w:t>
      </w:r>
      <w:r>
        <w:t xml:space="preserve"> которым были предъявлены обвинения в попытке помочь мигрантам въехать в Грецию через остров Лесбос, и арест добровольцев иностранного НПО, Сары Мардини и Шона Байнера, которые в настоящее время ожидают суда в связи с обвинениями в</w:t>
      </w:r>
      <w:r w:rsidR="006D517F">
        <w:t xml:space="preserve"> </w:t>
      </w:r>
      <w:r>
        <w:t>незаконном провозе людей, шпионаже и отмывании денег (статья 16).</w:t>
      </w:r>
    </w:p>
    <w:p w14:paraId="20C5E662" w14:textId="77777777" w:rsidR="00EF1DC6" w:rsidRPr="004E2D33" w:rsidRDefault="00EF1DC6" w:rsidP="00EF1DC6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6324059B" w14:textId="77777777" w:rsidR="00EF1DC6" w:rsidRPr="00DC2A38" w:rsidRDefault="00DC2A38" w:rsidP="00EF1DC6">
      <w:pPr>
        <w:pStyle w:val="SingleTxtG"/>
        <w:rPr>
          <w:b/>
          <w:bCs/>
        </w:rPr>
      </w:pPr>
      <w:r>
        <w:tab/>
      </w:r>
      <w:r w:rsidR="00EF1DC6">
        <w:tab/>
      </w:r>
      <w:r w:rsidR="00EF1DC6" w:rsidRPr="00DC2A38">
        <w:rPr>
          <w:b/>
        </w:rPr>
        <w:t>a)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обеспечить защиту правозащитников, гуманитарных работников и добровольцев от угроз и запугивания, а также предоставление им необходимой свободы действий для осуществления своей деятельности;</w:t>
      </w:r>
    </w:p>
    <w:p w14:paraId="77F7FA80" w14:textId="77777777" w:rsidR="00EF1DC6" w:rsidRPr="00DC2A38" w:rsidRDefault="00EF1DC6" w:rsidP="00EF1DC6">
      <w:pPr>
        <w:pStyle w:val="SingleTxtG"/>
        <w:rPr>
          <w:b/>
          <w:bCs/>
        </w:rPr>
      </w:pPr>
      <w:r w:rsidRPr="00DC2A38">
        <w:rPr>
          <w:b/>
        </w:rPr>
        <w:tab/>
      </w:r>
      <w:r w:rsidR="00DC2A38" w:rsidRPr="00DC2A38">
        <w:rPr>
          <w:b/>
        </w:rPr>
        <w:tab/>
      </w:r>
      <w:r w:rsidRPr="00DC2A38">
        <w:rPr>
          <w:b/>
        </w:rPr>
        <w:t>b)</w:t>
      </w:r>
      <w:r w:rsidRPr="00DC2A38">
        <w:rPr>
          <w:b/>
        </w:rPr>
        <w:tab/>
      </w:r>
      <w:r w:rsidRPr="00DC2A38">
        <w:rPr>
          <w:b/>
          <w:bCs/>
        </w:rPr>
        <w:t>обеспечить, чтобы правозащитники, гуманитарные работники и добровольцы не подвергались судебному преследованию за участие в работе по оказанию помощи, в том числе за участие в поисково-спасательных операциях на море.</w:t>
      </w:r>
      <w:r w:rsidRPr="00DC2A38">
        <w:rPr>
          <w:b/>
        </w:rPr>
        <w:t xml:space="preserve"> </w:t>
      </w:r>
      <w:r w:rsidRPr="00DC2A38">
        <w:rPr>
          <w:b/>
          <w:bCs/>
        </w:rPr>
        <w:t xml:space="preserve">Государству-участнику следует воздерживаться от задержания и </w:t>
      </w:r>
      <w:r w:rsidRPr="00DC2A38">
        <w:rPr>
          <w:b/>
          <w:bCs/>
        </w:rPr>
        <w:lastRenderedPageBreak/>
        <w:t>преследования гуманитарных работников и добровольцев в качестве средства</w:t>
      </w:r>
      <w:r w:rsidR="00C51152">
        <w:rPr>
          <w:b/>
          <w:bCs/>
        </w:rPr>
        <w:br/>
      </w:r>
      <w:r w:rsidRPr="00DC2A38">
        <w:rPr>
          <w:b/>
          <w:bCs/>
        </w:rPr>
        <w:t>их запугивания или побуждения к отказу от оказания жизненно важной чрезвычайной помощи беженцам и мигрантам.</w:t>
      </w:r>
    </w:p>
    <w:p w14:paraId="7F51EF9D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056268A1" w14:textId="77777777" w:rsidR="00EF1DC6" w:rsidRPr="004E2D33" w:rsidRDefault="00EF1DC6" w:rsidP="00EF1DC6">
      <w:pPr>
        <w:pStyle w:val="SingleTxtG"/>
      </w:pPr>
      <w:r>
        <w:t>50.</w:t>
      </w:r>
      <w:r>
        <w:tab/>
        <w:t xml:space="preserve">Комитет принимает к сведению представленную делегацией информацию об усилиях, предпринимаемых государством-участником в целях борьбе с торговлей людьми, но по-прежнему обеспокоен затяжным характером процедур проверки для выявления потенциальных жертв, особенно среди просителей убежища и мигрантов. Он также обеспокоен отсутствием прогресса в расследовании, проводимом с целью установления местонахождения более 500 детей, в основном албанских рома, которых заставили заниматься попрошайничеством на улицах, но которые были задержаны полицией в Афинах перед Олимпийскими играми 2004 года, а затем исчезли из государственного детского учреждения </w:t>
      </w:r>
      <w:r w:rsidR="008F3E89">
        <w:t>«</w:t>
      </w:r>
      <w:r>
        <w:t>Агия Варвара</w:t>
      </w:r>
      <w:r w:rsidR="008F3E89">
        <w:t>»</w:t>
      </w:r>
      <w:r>
        <w:t>. Комитет с сожалением узнает, что, хотя в период 2005</w:t>
      </w:r>
      <w:r w:rsidR="00C51152">
        <w:t>–</w:t>
      </w:r>
      <w:r>
        <w:t>2014 годов это дело дважды повторно открывалось, оба раза оно закрывалось из-за отсутствия доказательств (статьи 2 и 16).</w:t>
      </w:r>
    </w:p>
    <w:p w14:paraId="2B548F14" w14:textId="77777777" w:rsidR="00EF1DC6" w:rsidRPr="004E2D33" w:rsidRDefault="00EF1DC6" w:rsidP="00EF1DC6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Государству-участнику следует:</w:t>
      </w:r>
    </w:p>
    <w:p w14:paraId="6601BAA5" w14:textId="77777777" w:rsidR="00EF1DC6" w:rsidRPr="00DC2A38" w:rsidRDefault="00DC2A38" w:rsidP="00EF1DC6">
      <w:pPr>
        <w:pStyle w:val="SingleTxtG"/>
        <w:rPr>
          <w:b/>
          <w:bCs/>
        </w:rPr>
      </w:pPr>
      <w:r>
        <w:tab/>
      </w:r>
      <w:r w:rsidR="00EF1DC6" w:rsidRPr="00DC2A38">
        <w:rPr>
          <w:b/>
        </w:rPr>
        <w:tab/>
        <w:t>a)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активизировать свои усилия по предупреждению торговли людьми и борьбе с ней, в том числе путем внедрения эффективных процедур выявления и передачи на попечение соответствующим службам жертв среди уязвимых групп, таких как просители убежища и мигранты, включая несопровождаемых несовершеннолетних;</w:t>
      </w:r>
    </w:p>
    <w:p w14:paraId="6B62379C" w14:textId="77777777" w:rsidR="00EF1DC6" w:rsidRPr="00DC2A38" w:rsidRDefault="00DC2A38" w:rsidP="00EF1DC6">
      <w:pPr>
        <w:pStyle w:val="SingleTxtG"/>
        <w:rPr>
          <w:b/>
          <w:bCs/>
        </w:rPr>
      </w:pPr>
      <w:r w:rsidRPr="00DC2A38">
        <w:rPr>
          <w:b/>
        </w:rPr>
        <w:tab/>
      </w:r>
      <w:r w:rsidR="00EF1DC6" w:rsidRPr="00DC2A38">
        <w:rPr>
          <w:b/>
        </w:rPr>
        <w:tab/>
        <w:t>b)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активизировать усилия по расследованию заявлений о торговле людьми, в том числе прошлых случаев торговли людьми в целях трудовой эксплуатации, преследованию виновных и обеспечению получения жертвами торговли людьми компенсацию;</w:t>
      </w:r>
    </w:p>
    <w:p w14:paraId="31FC5C8D" w14:textId="77777777" w:rsidR="00EF1DC6" w:rsidRPr="00DC2A38" w:rsidRDefault="00DC2A38" w:rsidP="00EF1DC6">
      <w:pPr>
        <w:pStyle w:val="SingleTxtG"/>
        <w:rPr>
          <w:b/>
          <w:bCs/>
        </w:rPr>
      </w:pPr>
      <w:r w:rsidRPr="00DC2A38">
        <w:rPr>
          <w:b/>
        </w:rPr>
        <w:tab/>
      </w:r>
      <w:r w:rsidR="00EF1DC6" w:rsidRPr="00DC2A38">
        <w:rPr>
          <w:b/>
        </w:rPr>
        <w:tab/>
        <w:t>с)</w:t>
      </w:r>
      <w:r w:rsidR="00EF1DC6" w:rsidRPr="00DC2A38">
        <w:rPr>
          <w:b/>
        </w:rPr>
        <w:tab/>
      </w:r>
      <w:r w:rsidR="00EF1DC6" w:rsidRPr="00DC2A38">
        <w:rPr>
          <w:b/>
          <w:bCs/>
        </w:rPr>
        <w:t>обеспечить всем жертвам торговли людьми доступ к надлежащей защите и поддержке, особенно к безопасным приютам и консультационным услугам.</w:t>
      </w:r>
    </w:p>
    <w:p w14:paraId="397750E2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Процедура последующей деятельности</w:t>
      </w:r>
    </w:p>
    <w:p w14:paraId="3166C8C4" w14:textId="77777777" w:rsidR="00EF1DC6" w:rsidRPr="004E2D33" w:rsidRDefault="00EF1DC6" w:rsidP="00EF1DC6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просит государство-участник представить к 9 августа 2020 года информацию о последующих действиях в связи с рекомендациями Комитета, касающимися соблюдения принципа недопустимости принудительного возвращения,</w:t>
      </w:r>
      <w:r>
        <w:t xml:space="preserve"> </w:t>
      </w:r>
      <w:r>
        <w:rPr>
          <w:b/>
          <w:bCs/>
        </w:rPr>
        <w:t>задержания несопровождаемых детей из числа мигрантов и просителей убежища</w:t>
      </w:r>
      <w:r>
        <w:t xml:space="preserve"> </w:t>
      </w:r>
      <w:r>
        <w:rPr>
          <w:b/>
          <w:bCs/>
        </w:rPr>
        <w:t>сексуального и гендерного насилия в отношении женщин</w:t>
      </w:r>
      <w:r w:rsidR="00C51152">
        <w:rPr>
          <w:b/>
          <w:bCs/>
        </w:rPr>
        <w:br/>
      </w:r>
      <w:r>
        <w:rPr>
          <w:b/>
          <w:bCs/>
        </w:rPr>
        <w:t>из числа беженцев и просителей убежища,</w:t>
      </w:r>
      <w:r>
        <w:t xml:space="preserve"> </w:t>
      </w:r>
      <w:r>
        <w:rPr>
          <w:b/>
          <w:bCs/>
        </w:rPr>
        <w:t>а также правозащитников, гуманитарных работников и добровольцев (см. пункты 17</w:t>
      </w:r>
      <w:r w:rsidR="00DC2A38">
        <w:rPr>
          <w:b/>
          <w:bCs/>
        </w:rPr>
        <w:t xml:space="preserve"> </w:t>
      </w:r>
      <w:r>
        <w:rPr>
          <w:b/>
          <w:bCs/>
        </w:rPr>
        <w:t>c), 23</w:t>
      </w:r>
      <w:r w:rsidR="00DC2A38">
        <w:rPr>
          <w:b/>
          <w:bCs/>
        </w:rPr>
        <w:t xml:space="preserve"> </w:t>
      </w:r>
      <w:r>
        <w:rPr>
          <w:b/>
          <w:bCs/>
        </w:rPr>
        <w:t>b), 25</w:t>
      </w:r>
      <w:r w:rsidR="00DC2A38">
        <w:rPr>
          <w:b/>
          <w:bCs/>
        </w:rPr>
        <w:t xml:space="preserve"> </w:t>
      </w:r>
      <w:r>
        <w:rPr>
          <w:b/>
          <w:bCs/>
        </w:rPr>
        <w:t>d) и 49</w:t>
      </w:r>
      <w:r w:rsidR="00DC2A38">
        <w:rPr>
          <w:b/>
          <w:bCs/>
        </w:rPr>
        <w:t xml:space="preserve"> </w:t>
      </w:r>
      <w:r>
        <w:rPr>
          <w:b/>
          <w:bCs/>
        </w:rPr>
        <w:t>a) выше).</w:t>
      </w:r>
      <w:r>
        <w:t xml:space="preserve"> </w:t>
      </w:r>
      <w:r>
        <w:rPr>
          <w:b/>
          <w:bCs/>
        </w:rPr>
        <w:t>В этом контексте государству-участнику предлагается проинформировать Комитет о своих планах по выполнению в течение предстоящего отчетного периода некоторых или всех оставшихся рекомендаций, содержащихся в настоящих заключительных замечаниях.</w:t>
      </w:r>
    </w:p>
    <w:p w14:paraId="4F30D8CD" w14:textId="77777777" w:rsidR="00EF1DC6" w:rsidRPr="004E2D33" w:rsidRDefault="00EF1DC6" w:rsidP="00EF1DC6">
      <w:pPr>
        <w:pStyle w:val="H23G"/>
      </w:pPr>
      <w:r>
        <w:tab/>
      </w:r>
      <w:r>
        <w:tab/>
      </w:r>
      <w:r>
        <w:rPr>
          <w:bCs/>
        </w:rPr>
        <w:t>Прочие вопросы</w:t>
      </w:r>
    </w:p>
    <w:p w14:paraId="1FFA02E5" w14:textId="77777777" w:rsidR="00EF1DC6" w:rsidRPr="004E2D33" w:rsidRDefault="00EF1DC6" w:rsidP="00EF1DC6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Государству-участнику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веб-сайты, средства массовой информации и НПО, и проинформировать Комитет о принятых с этой целью мерах.</w:t>
      </w:r>
    </w:p>
    <w:p w14:paraId="554DDD89" w14:textId="77777777" w:rsidR="00EF1DC6" w:rsidRPr="004E2D33" w:rsidRDefault="00EF1DC6" w:rsidP="00EF1DC6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предлагает государству-участнику представить свой следующий периодический доклад, который станет восьмым по счету, не позднее 9 августа 2023 года.</w:t>
      </w:r>
      <w:r>
        <w:t xml:space="preserve"> </w:t>
      </w:r>
      <w:r>
        <w:rPr>
          <w:b/>
          <w:bCs/>
        </w:rPr>
        <w:t>В этой связи и с учетом того, что государство-участник согласилось представлять Комитету доклады в соответствии с упрощенной процедурой, Комитет в установленном порядке препроводит государству-участнику перечень вопросов, предваряющий представление доклада.</w:t>
      </w:r>
      <w:r>
        <w:t xml:space="preserve"> </w:t>
      </w:r>
      <w:r>
        <w:rPr>
          <w:b/>
          <w:bCs/>
        </w:rPr>
        <w:t>Ответы государства-</w:t>
      </w:r>
      <w:r>
        <w:rPr>
          <w:b/>
          <w:bCs/>
        </w:rPr>
        <w:lastRenderedPageBreak/>
        <w:t>участника на этот перечень вопросов и будут представлять собой его восьмой периодический доклад, подлежащий представлению согласно статье 19 Конвенции.</w:t>
      </w:r>
    </w:p>
    <w:p w14:paraId="2738C283" w14:textId="77777777" w:rsidR="00EF1DC6" w:rsidRPr="00EF1DC6" w:rsidRDefault="00EF1DC6" w:rsidP="00EF1D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1DC6" w:rsidRPr="00EF1DC6" w:rsidSect="00EF1D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697E" w14:textId="77777777" w:rsidR="00940CEE" w:rsidRPr="00A312BC" w:rsidRDefault="00940CEE" w:rsidP="00A312BC"/>
  </w:endnote>
  <w:endnote w:type="continuationSeparator" w:id="0">
    <w:p w14:paraId="3ADC269A" w14:textId="77777777" w:rsidR="00940CEE" w:rsidRPr="00A312BC" w:rsidRDefault="00940C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2456" w14:textId="77777777" w:rsidR="00EF1DC6" w:rsidRPr="00EF1DC6" w:rsidRDefault="00EF1DC6">
    <w:pPr>
      <w:pStyle w:val="a8"/>
    </w:pPr>
    <w:r w:rsidRPr="00EF1DC6">
      <w:rPr>
        <w:b/>
        <w:sz w:val="18"/>
      </w:rPr>
      <w:fldChar w:fldCharType="begin"/>
    </w:r>
    <w:r w:rsidRPr="00EF1DC6">
      <w:rPr>
        <w:b/>
        <w:sz w:val="18"/>
      </w:rPr>
      <w:instrText xml:space="preserve"> PAGE  \* MERGEFORMAT </w:instrText>
    </w:r>
    <w:r w:rsidRPr="00EF1DC6">
      <w:rPr>
        <w:b/>
        <w:sz w:val="18"/>
      </w:rPr>
      <w:fldChar w:fldCharType="separate"/>
    </w:r>
    <w:r w:rsidRPr="00EF1DC6">
      <w:rPr>
        <w:b/>
        <w:noProof/>
        <w:sz w:val="18"/>
      </w:rPr>
      <w:t>2</w:t>
    </w:r>
    <w:r w:rsidRPr="00EF1DC6">
      <w:rPr>
        <w:b/>
        <w:sz w:val="18"/>
      </w:rPr>
      <w:fldChar w:fldCharType="end"/>
    </w:r>
    <w:r>
      <w:rPr>
        <w:b/>
        <w:sz w:val="18"/>
      </w:rPr>
      <w:tab/>
    </w:r>
    <w:r>
      <w:t>GE.19-14981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65BE" w14:textId="77777777" w:rsidR="00EF1DC6" w:rsidRPr="00EF1DC6" w:rsidRDefault="00EF1DC6" w:rsidP="00EF1DC6">
    <w:pPr>
      <w:pStyle w:val="a8"/>
      <w:tabs>
        <w:tab w:val="clear" w:pos="9639"/>
        <w:tab w:val="right" w:pos="9638"/>
      </w:tabs>
      <w:rPr>
        <w:b/>
        <w:sz w:val="18"/>
      </w:rPr>
    </w:pPr>
    <w:r>
      <w:t>GE.19-14981</w:t>
    </w:r>
    <w:r>
      <w:tab/>
    </w:r>
    <w:r w:rsidRPr="00EF1DC6">
      <w:rPr>
        <w:b/>
        <w:sz w:val="18"/>
      </w:rPr>
      <w:fldChar w:fldCharType="begin"/>
    </w:r>
    <w:r w:rsidRPr="00EF1DC6">
      <w:rPr>
        <w:b/>
        <w:sz w:val="18"/>
      </w:rPr>
      <w:instrText xml:space="preserve"> PAGE  \* MERGEFORMAT </w:instrText>
    </w:r>
    <w:r w:rsidRPr="00EF1DC6">
      <w:rPr>
        <w:b/>
        <w:sz w:val="18"/>
      </w:rPr>
      <w:fldChar w:fldCharType="separate"/>
    </w:r>
    <w:r w:rsidRPr="00EF1DC6">
      <w:rPr>
        <w:b/>
        <w:noProof/>
        <w:sz w:val="18"/>
      </w:rPr>
      <w:t>3</w:t>
    </w:r>
    <w:r w:rsidRPr="00EF1D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269" w14:textId="77777777" w:rsidR="00042B72" w:rsidRPr="00EF1DC6" w:rsidRDefault="00EF1DC6" w:rsidP="00EF1DC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06F93A" wp14:editId="2D9406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19-14981  (R)</w:t>
    </w:r>
    <w:r>
      <w:rPr>
        <w:lang w:val="en-US"/>
      </w:rPr>
      <w:t xml:space="preserve">  121119  131119</w:t>
    </w:r>
    <w:r>
      <w:br/>
    </w:r>
    <w:r w:rsidRPr="00EF1DC6">
      <w:rPr>
        <w:rFonts w:ascii="C39T30Lfz" w:hAnsi="C39T30Lfz"/>
        <w:kern w:val="14"/>
        <w:sz w:val="56"/>
      </w:rPr>
      <w:t></w:t>
    </w:r>
    <w:r w:rsidRPr="00EF1DC6">
      <w:rPr>
        <w:rFonts w:ascii="C39T30Lfz" w:hAnsi="C39T30Lfz"/>
        <w:kern w:val="14"/>
        <w:sz w:val="56"/>
      </w:rPr>
      <w:t></w:t>
    </w:r>
    <w:r w:rsidRPr="00EF1DC6">
      <w:rPr>
        <w:rFonts w:ascii="C39T30Lfz" w:hAnsi="C39T30Lfz"/>
        <w:kern w:val="14"/>
        <w:sz w:val="56"/>
      </w:rPr>
      <w:t></w:t>
    </w:r>
    <w:r w:rsidRPr="00EF1DC6">
      <w:rPr>
        <w:rFonts w:ascii="C39T30Lfz" w:hAnsi="C39T30Lfz"/>
        <w:kern w:val="14"/>
        <w:sz w:val="56"/>
      </w:rPr>
      <w:t></w:t>
    </w:r>
    <w:r w:rsidRPr="00EF1DC6">
      <w:rPr>
        <w:rFonts w:ascii="C39T30Lfz" w:hAnsi="C39T30Lfz"/>
        <w:kern w:val="14"/>
        <w:sz w:val="56"/>
      </w:rPr>
      <w:t></w:t>
    </w:r>
    <w:r w:rsidRPr="00EF1DC6">
      <w:rPr>
        <w:rFonts w:ascii="C39T30Lfz" w:hAnsi="C39T30Lfz"/>
        <w:kern w:val="14"/>
        <w:sz w:val="56"/>
      </w:rPr>
      <w:t></w:t>
    </w:r>
    <w:r w:rsidRPr="00EF1DC6">
      <w:rPr>
        <w:rFonts w:ascii="C39T30Lfz" w:hAnsi="C39T30Lfz"/>
        <w:kern w:val="14"/>
        <w:sz w:val="56"/>
      </w:rPr>
      <w:t></w:t>
    </w:r>
    <w:r w:rsidRPr="00EF1DC6">
      <w:rPr>
        <w:rFonts w:ascii="C39T30Lfz" w:hAnsi="C39T30Lfz"/>
        <w:kern w:val="14"/>
        <w:sz w:val="56"/>
      </w:rPr>
      <w:t></w:t>
    </w:r>
    <w:r w:rsidRPr="00EF1DC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F2C4EF" wp14:editId="7079BB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GRC/CO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GRC/CO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696F" w14:textId="77777777" w:rsidR="00940CEE" w:rsidRPr="001075E9" w:rsidRDefault="00940C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D5F1ED" w14:textId="77777777" w:rsidR="00940CEE" w:rsidRDefault="00940C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160E59" w14:textId="77777777" w:rsidR="00EF1DC6" w:rsidRPr="004E2D33" w:rsidRDefault="00EF1DC6" w:rsidP="00EF1DC6">
      <w:pPr>
        <w:pStyle w:val="ad"/>
        <w:spacing w:after="240" w:line="240" w:lineRule="auto"/>
      </w:pPr>
      <w:r>
        <w:tab/>
        <w:t>*</w:t>
      </w:r>
      <w:r>
        <w:tab/>
        <w:t>Приняты Комитетом на его шестьдесят седьмой сессии (22 июля – 9 августа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E2CB" w14:textId="6E2CEF50" w:rsidR="00EF1DC6" w:rsidRPr="00EF1DC6" w:rsidRDefault="00EF1DC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C6C0F">
      <w:t>CAT/C/</w:t>
    </w:r>
    <w:proofErr w:type="spellStart"/>
    <w:r w:rsidR="008C6C0F">
      <w:t>GRC</w:t>
    </w:r>
    <w:proofErr w:type="spellEnd"/>
    <w:r w:rsidR="008C6C0F">
      <w:t>/CO/7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69A8" w14:textId="24AD9252" w:rsidR="00EF1DC6" w:rsidRPr="00EF1DC6" w:rsidRDefault="00EF1DC6" w:rsidP="00EF1DC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C6C0F">
      <w:t>CAT/C/</w:t>
    </w:r>
    <w:proofErr w:type="spellStart"/>
    <w:r w:rsidR="008C6C0F">
      <w:t>GRC</w:t>
    </w:r>
    <w:proofErr w:type="spellEnd"/>
    <w:r w:rsidR="008C6C0F">
      <w:t>/CO/7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EE"/>
    <w:rsid w:val="00033EE1"/>
    <w:rsid w:val="00041407"/>
    <w:rsid w:val="00042B72"/>
    <w:rsid w:val="000558BD"/>
    <w:rsid w:val="000725B5"/>
    <w:rsid w:val="000814CD"/>
    <w:rsid w:val="000A6445"/>
    <w:rsid w:val="000B57E7"/>
    <w:rsid w:val="000B6373"/>
    <w:rsid w:val="000F09DF"/>
    <w:rsid w:val="000F61B2"/>
    <w:rsid w:val="001075E9"/>
    <w:rsid w:val="00174B37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D517F"/>
    <w:rsid w:val="006F35EE"/>
    <w:rsid w:val="007021FF"/>
    <w:rsid w:val="0070534C"/>
    <w:rsid w:val="00712895"/>
    <w:rsid w:val="00722882"/>
    <w:rsid w:val="00757357"/>
    <w:rsid w:val="00825F8D"/>
    <w:rsid w:val="00834B71"/>
    <w:rsid w:val="00834CC0"/>
    <w:rsid w:val="0086445C"/>
    <w:rsid w:val="00894693"/>
    <w:rsid w:val="008A08D7"/>
    <w:rsid w:val="008B6909"/>
    <w:rsid w:val="008C6C0F"/>
    <w:rsid w:val="008F3E89"/>
    <w:rsid w:val="00906890"/>
    <w:rsid w:val="00911BE4"/>
    <w:rsid w:val="00940CEE"/>
    <w:rsid w:val="00951972"/>
    <w:rsid w:val="00952E05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92D34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51152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41F04"/>
    <w:rsid w:val="00D7263B"/>
    <w:rsid w:val="00D90028"/>
    <w:rsid w:val="00D90138"/>
    <w:rsid w:val="00DC2A38"/>
    <w:rsid w:val="00DF71B9"/>
    <w:rsid w:val="00E21169"/>
    <w:rsid w:val="00E528D1"/>
    <w:rsid w:val="00E73F76"/>
    <w:rsid w:val="00E82416"/>
    <w:rsid w:val="00EA2C9F"/>
    <w:rsid w:val="00ED0BDA"/>
    <w:rsid w:val="00EF1360"/>
    <w:rsid w:val="00EF1DC6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0814A"/>
  <w15:docId w15:val="{AB4B8503-1CBB-4ECA-91AC-430ED38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ootnote Text Char Char1,Footnote Text Char1 Char Char1,Footnote Text Char Char1 Char Char,Footnote Text Char1 Char Char1 Char Char,ft Char Char Char Char Char,Geneva 9 Char Char Char Char Char,Footnote Text Char Char,Char,Fußnote,Text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ootnote Text Char Char1 Знак,Footnote Text Char1 Char Char1 Знак,Footnote Text Char Char1 Char Char Знак,Footnote Text Char1 Char Char1 Char Char Знак,ft Char Char Char Char Char Знак,Geneva 9 Char Char Char Char Cha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EF1DC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4</TotalTime>
  <Pages>15</Pages>
  <Words>5716</Words>
  <Characters>40232</Characters>
  <Application>Microsoft Office Word</Application>
  <DocSecurity>0</DocSecurity>
  <Lines>718</Lines>
  <Paragraphs>157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CAT/C/GRC/CO/7</vt:lpstr>
      <vt:lpstr>A/</vt:lpstr>
      <vt:lpstr>A/</vt:lpstr>
      <vt:lpstr>A/</vt:lpstr>
    </vt:vector>
  </TitlesOfParts>
  <Company>DCM</Company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CAT/C/GRC/CO/7</dc:title>
  <dc:subject/>
  <dc:creator>Anna KISSELEVA</dc:creator>
  <cp:keywords/>
  <cp:lastModifiedBy>Anna Kisseleva</cp:lastModifiedBy>
  <cp:revision>3</cp:revision>
  <cp:lastPrinted>2019-11-13T11:23:00Z</cp:lastPrinted>
  <dcterms:created xsi:type="dcterms:W3CDTF">2019-11-13T11:23:00Z</dcterms:created>
  <dcterms:modified xsi:type="dcterms:W3CDTF">2019-11-13T11:29:00Z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