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FF36C1">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w:t>
            </w:r>
            <w:r w:rsidR="00FF36C1">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rsidR="006B3E27" w:rsidRPr="00243C8A" w:rsidRDefault="00916132" w:rsidP="00FF36C1">
            <w:pPr>
              <w:bidi w:val="0"/>
              <w:spacing w:after="20"/>
              <w:jc w:val="left"/>
              <w:rPr>
                <w:szCs w:val="20"/>
              </w:rPr>
            </w:pPr>
            <w:r w:rsidRPr="00916132">
              <w:rPr>
                <w:sz w:val="40"/>
                <w:szCs w:val="20"/>
              </w:rPr>
              <w:t>CAT</w:t>
            </w:r>
            <w:r>
              <w:rPr>
                <w:szCs w:val="20"/>
              </w:rPr>
              <w:t>/C/GRC/CO/7</w:t>
            </w:r>
          </w:p>
        </w:tc>
      </w:tr>
      <w:tr w:rsidR="00DC1D29" w:rsidRPr="00DB7679" w:rsidTr="00FF36C1">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FF36C1" w:rsidRPr="00243C8A" w:rsidRDefault="00FF36C1" w:rsidP="00FF36C1">
            <w:pPr>
              <w:bidi w:val="0"/>
              <w:jc w:val="left"/>
              <w:rPr>
                <w:szCs w:val="20"/>
              </w:rPr>
            </w:pPr>
          </w:p>
        </w:tc>
      </w:tr>
    </w:tbl>
    <w:p w:rsidR="00FF36C1" w:rsidRPr="00FF36C1" w:rsidRDefault="00FF36C1" w:rsidP="00FF36C1">
      <w:pPr>
        <w:spacing w:before="120" w:line="380" w:lineRule="exact"/>
        <w:rPr>
          <w:rFonts w:hint="cs"/>
          <w:b/>
          <w:bCs/>
          <w:sz w:val="26"/>
          <w:szCs w:val="36"/>
          <w:rtl/>
          <w:lang w:bidi="ar-DZ"/>
        </w:rPr>
      </w:pPr>
      <w:r w:rsidRPr="00FF36C1">
        <w:rPr>
          <w:rFonts w:hint="cs"/>
          <w:b/>
          <w:bCs/>
          <w:sz w:val="26"/>
          <w:szCs w:val="36"/>
          <w:rtl/>
          <w:lang w:bidi="ar-DZ"/>
        </w:rPr>
        <w:t>لجنة</w:t>
      </w:r>
      <w:r>
        <w:rPr>
          <w:rFonts w:hint="cs"/>
          <w:b/>
          <w:bCs/>
          <w:sz w:val="26"/>
          <w:szCs w:val="36"/>
          <w:rtl/>
          <w:lang w:bidi="ar-DZ"/>
        </w:rPr>
        <w:t xml:space="preserve"> </w:t>
      </w:r>
      <w:r w:rsidRPr="00FF36C1">
        <w:rPr>
          <w:rFonts w:hint="cs"/>
          <w:b/>
          <w:bCs/>
          <w:sz w:val="26"/>
          <w:szCs w:val="36"/>
          <w:rtl/>
          <w:lang w:bidi="ar-DZ"/>
        </w:rPr>
        <w:t>مناهضة</w:t>
      </w:r>
      <w:r>
        <w:rPr>
          <w:rFonts w:hint="cs"/>
          <w:b/>
          <w:bCs/>
          <w:sz w:val="26"/>
          <w:szCs w:val="36"/>
          <w:rtl/>
          <w:lang w:bidi="ar-DZ"/>
        </w:rPr>
        <w:t xml:space="preserve"> </w:t>
      </w:r>
      <w:r w:rsidRPr="00FF36C1">
        <w:rPr>
          <w:rFonts w:hint="cs"/>
          <w:b/>
          <w:bCs/>
          <w:sz w:val="26"/>
          <w:szCs w:val="36"/>
          <w:rtl/>
          <w:lang w:bidi="ar-DZ"/>
        </w:rPr>
        <w:t>التعذيب</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FF36C1">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7216"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w:t>
            </w:r>
            <w:r w:rsidR="00FF36C1">
              <w:rPr>
                <w:rFonts w:hint="cs"/>
                <w:b/>
                <w:bCs/>
                <w:sz w:val="52"/>
                <w:szCs w:val="52"/>
                <w:rtl/>
              </w:rPr>
              <w:t xml:space="preserve"> </w:t>
            </w:r>
            <w:r>
              <w:rPr>
                <w:rFonts w:hint="cs"/>
                <w:b/>
                <w:bCs/>
                <w:sz w:val="52"/>
                <w:szCs w:val="52"/>
                <w:rtl/>
              </w:rPr>
              <w:t>مناهضة</w:t>
            </w:r>
            <w:r w:rsidR="00FF36C1">
              <w:rPr>
                <w:rFonts w:hint="cs"/>
                <w:b/>
                <w:bCs/>
                <w:sz w:val="52"/>
                <w:szCs w:val="52"/>
                <w:rtl/>
              </w:rPr>
              <w:t xml:space="preserve"> </w:t>
            </w:r>
            <w:r>
              <w:rPr>
                <w:rFonts w:hint="cs"/>
                <w:b/>
                <w:bCs/>
                <w:sz w:val="52"/>
                <w:szCs w:val="52"/>
                <w:rtl/>
              </w:rPr>
              <w:t>التعذيب</w:t>
            </w:r>
            <w:r w:rsidR="00FF36C1">
              <w:rPr>
                <w:rFonts w:hint="cs"/>
                <w:b/>
                <w:bCs/>
                <w:sz w:val="52"/>
                <w:szCs w:val="52"/>
                <w:rtl/>
              </w:rPr>
              <w:t xml:space="preserve"> </w:t>
            </w:r>
            <w:r>
              <w:rPr>
                <w:rFonts w:hint="cs"/>
                <w:b/>
                <w:bCs/>
                <w:sz w:val="52"/>
                <w:szCs w:val="52"/>
                <w:rtl/>
              </w:rPr>
              <w:t>وغيره</w:t>
            </w:r>
            <w:r w:rsidR="00FF36C1">
              <w:rPr>
                <w:rFonts w:hint="cs"/>
                <w:b/>
                <w:bCs/>
                <w:sz w:val="52"/>
                <w:szCs w:val="52"/>
                <w:rtl/>
              </w:rPr>
              <w:t xml:space="preserve"> </w:t>
            </w:r>
            <w:r>
              <w:rPr>
                <w:rFonts w:hint="cs"/>
                <w:b/>
                <w:bCs/>
                <w:sz w:val="52"/>
                <w:szCs w:val="52"/>
                <w:rtl/>
              </w:rPr>
              <w:t>من</w:t>
            </w:r>
            <w:r w:rsidR="00FF36C1">
              <w:rPr>
                <w:rFonts w:hint="cs"/>
                <w:b/>
                <w:bCs/>
                <w:sz w:val="52"/>
                <w:szCs w:val="52"/>
                <w:rtl/>
              </w:rPr>
              <w:t xml:space="preserve"> </w:t>
            </w:r>
            <w:r>
              <w:rPr>
                <w:rFonts w:hint="cs"/>
                <w:b/>
                <w:bCs/>
                <w:sz w:val="52"/>
                <w:szCs w:val="52"/>
                <w:rtl/>
              </w:rPr>
              <w:t>ضروب</w:t>
            </w:r>
            <w:r w:rsidR="00FF36C1">
              <w:rPr>
                <w:rFonts w:hint="cs"/>
                <w:b/>
                <w:bCs/>
                <w:sz w:val="52"/>
                <w:szCs w:val="52"/>
                <w:rtl/>
              </w:rPr>
              <w:t xml:space="preserve"> </w:t>
            </w:r>
            <w:r>
              <w:rPr>
                <w:rFonts w:hint="cs"/>
                <w:b/>
                <w:bCs/>
                <w:sz w:val="52"/>
                <w:szCs w:val="52"/>
                <w:rtl/>
              </w:rPr>
              <w:t>المعاملة</w:t>
            </w:r>
            <w:r w:rsidR="00FF36C1">
              <w:rPr>
                <w:rFonts w:hint="cs"/>
                <w:b/>
                <w:bCs/>
                <w:sz w:val="52"/>
                <w:szCs w:val="52"/>
                <w:rtl/>
              </w:rPr>
              <w:t xml:space="preserve"> </w:t>
            </w:r>
            <w:r>
              <w:rPr>
                <w:rFonts w:hint="cs"/>
                <w:b/>
                <w:bCs/>
                <w:sz w:val="52"/>
                <w:szCs w:val="52"/>
                <w:rtl/>
              </w:rPr>
              <w:t>أو</w:t>
            </w:r>
            <w:r w:rsidR="00FF36C1">
              <w:rPr>
                <w:rFonts w:hint="cs"/>
                <w:b/>
                <w:bCs/>
                <w:sz w:val="52"/>
                <w:szCs w:val="52"/>
                <w:rtl/>
              </w:rPr>
              <w:t xml:space="preserve"> </w:t>
            </w:r>
            <w:r>
              <w:rPr>
                <w:rFonts w:hint="cs"/>
                <w:b/>
                <w:bCs/>
                <w:sz w:val="52"/>
                <w:szCs w:val="52"/>
                <w:rtl/>
              </w:rPr>
              <w:t>العقوبة</w:t>
            </w:r>
            <w:r w:rsidR="00FF36C1">
              <w:rPr>
                <w:rFonts w:hint="cs"/>
                <w:b/>
                <w:bCs/>
                <w:sz w:val="52"/>
                <w:szCs w:val="52"/>
                <w:rtl/>
              </w:rPr>
              <w:t xml:space="preserve"> </w:t>
            </w:r>
            <w:r>
              <w:rPr>
                <w:rFonts w:hint="cs"/>
                <w:b/>
                <w:bCs/>
                <w:sz w:val="52"/>
                <w:szCs w:val="52"/>
                <w:rtl/>
              </w:rPr>
              <w:t>القاسية</w:t>
            </w:r>
            <w:r w:rsidR="00FF36C1">
              <w:rPr>
                <w:rFonts w:hint="cs"/>
                <w:b/>
                <w:bCs/>
                <w:sz w:val="52"/>
                <w:szCs w:val="52"/>
                <w:rtl/>
              </w:rPr>
              <w:t xml:space="preserve"> </w:t>
            </w:r>
            <w:r>
              <w:rPr>
                <w:rFonts w:hint="cs"/>
                <w:b/>
                <w:bCs/>
                <w:sz w:val="52"/>
                <w:szCs w:val="52"/>
                <w:rtl/>
              </w:rPr>
              <w:t>أو</w:t>
            </w:r>
            <w:r w:rsidR="00FF36C1">
              <w:rPr>
                <w:rFonts w:hint="cs"/>
                <w:b/>
                <w:bCs/>
                <w:sz w:val="52"/>
                <w:szCs w:val="52"/>
                <w:rtl/>
              </w:rPr>
              <w:t xml:space="preserve"> </w:t>
            </w:r>
            <w:r>
              <w:rPr>
                <w:rFonts w:hint="cs"/>
                <w:b/>
                <w:bCs/>
                <w:sz w:val="52"/>
                <w:szCs w:val="52"/>
                <w:rtl/>
              </w:rPr>
              <w:t>اللاإنسانية</w:t>
            </w:r>
            <w:r w:rsidR="00FF36C1">
              <w:rPr>
                <w:rFonts w:hint="cs"/>
                <w:b/>
                <w:bCs/>
                <w:sz w:val="52"/>
                <w:szCs w:val="52"/>
                <w:rtl/>
              </w:rPr>
              <w:t xml:space="preserve"> </w:t>
            </w:r>
            <w:r>
              <w:rPr>
                <w:rFonts w:hint="cs"/>
                <w:b/>
                <w:bCs/>
                <w:sz w:val="52"/>
                <w:szCs w:val="52"/>
                <w:rtl/>
              </w:rPr>
              <w:t>أو</w:t>
            </w:r>
            <w:r w:rsidR="00FF36C1">
              <w:rPr>
                <w:rFonts w:hint="cs"/>
                <w:b/>
                <w:bCs/>
                <w:sz w:val="52"/>
                <w:szCs w:val="52"/>
                <w:rtl/>
              </w:rPr>
              <w:t xml:space="preserve"> </w:t>
            </w:r>
            <w:r>
              <w:rPr>
                <w:rFonts w:hint="cs"/>
                <w:b/>
                <w:bCs/>
                <w:sz w:val="52"/>
                <w:szCs w:val="52"/>
                <w:rtl/>
              </w:rPr>
              <w:t>المهينة</w:t>
            </w:r>
          </w:p>
        </w:tc>
        <w:tc>
          <w:tcPr>
            <w:tcW w:w="3598" w:type="dxa"/>
            <w:tcBorders>
              <w:top w:val="nil"/>
              <w:bottom w:val="single" w:sz="12" w:space="0" w:color="auto"/>
            </w:tcBorders>
          </w:tcPr>
          <w:p w:rsidR="00FF36C1" w:rsidRDefault="00FF36C1" w:rsidP="00FF36C1">
            <w:pPr>
              <w:bidi w:val="0"/>
              <w:spacing w:before="240" w:after="20"/>
              <w:jc w:val="left"/>
              <w:rPr>
                <w:szCs w:val="20"/>
              </w:rPr>
            </w:pPr>
            <w:r>
              <w:rPr>
                <w:szCs w:val="20"/>
              </w:rPr>
              <w:t>Distr.: General</w:t>
            </w:r>
          </w:p>
          <w:p w:rsidR="00FF36C1" w:rsidRDefault="00FF36C1" w:rsidP="00FF36C1">
            <w:pPr>
              <w:bidi w:val="0"/>
              <w:jc w:val="left"/>
              <w:rPr>
                <w:szCs w:val="20"/>
              </w:rPr>
            </w:pPr>
            <w:r>
              <w:rPr>
                <w:szCs w:val="20"/>
              </w:rPr>
              <w:t>3 September 2019</w:t>
            </w:r>
          </w:p>
          <w:p w:rsidR="00FF36C1" w:rsidRDefault="00FF36C1" w:rsidP="00FF36C1">
            <w:pPr>
              <w:bidi w:val="0"/>
              <w:jc w:val="left"/>
              <w:rPr>
                <w:szCs w:val="20"/>
              </w:rPr>
            </w:pPr>
            <w:r>
              <w:rPr>
                <w:szCs w:val="20"/>
              </w:rPr>
              <w:t>Arabic</w:t>
            </w:r>
          </w:p>
          <w:p w:rsidR="006B3E27" w:rsidRPr="008B4BC6" w:rsidRDefault="00FF36C1" w:rsidP="00FF36C1">
            <w:pPr>
              <w:bidi w:val="0"/>
              <w:jc w:val="left"/>
            </w:pPr>
            <w:r>
              <w:rPr>
                <w:szCs w:val="20"/>
              </w:rPr>
              <w:t>Original: English</w:t>
            </w:r>
          </w:p>
        </w:tc>
      </w:tr>
    </w:tbl>
    <w:p w:rsidR="00FF36C1" w:rsidRPr="00DC380E" w:rsidRDefault="00FF36C1" w:rsidP="00FF36C1">
      <w:pPr>
        <w:pStyle w:val="HChGA"/>
        <w:rPr>
          <w:rtl/>
          <w:lang w:val="ar-SA" w:eastAsia="zh-TW"/>
        </w:rPr>
      </w:pPr>
      <w:r>
        <w:tab/>
      </w:r>
      <w:r>
        <w:tab/>
      </w:r>
      <w:r>
        <w:rPr>
          <w:rtl/>
        </w:rPr>
        <w:t>الملاحظات الختامية بشأن التقرير الدوري السابع لليونان</w:t>
      </w:r>
      <w:r w:rsidR="00B42475" w:rsidRPr="00B42475">
        <w:rPr>
          <w:rStyle w:val="FootnoteReference"/>
          <w:sz w:val="20"/>
          <w:vertAlign w:val="baseline"/>
          <w:rtl/>
          <w:lang w:val="ar-SA" w:eastAsia="zh-TW"/>
        </w:rPr>
        <w:footnoteReference w:customMarkFollows="1" w:id="1"/>
        <w:t>*</w:t>
      </w:r>
    </w:p>
    <w:p w:rsidR="00FF36C1" w:rsidRPr="00DC380E" w:rsidRDefault="00FF36C1" w:rsidP="00FF36C1">
      <w:pPr>
        <w:pStyle w:val="SingleTxtGA"/>
        <w:rPr>
          <w:rtl/>
          <w:lang w:val="ar-SA" w:eastAsia="zh-TW"/>
        </w:rPr>
      </w:pPr>
      <w:r>
        <w:rPr>
          <w:rtl/>
        </w:rPr>
        <w:t>١-</w:t>
      </w:r>
      <w:r>
        <w:tab/>
      </w:r>
      <w:r>
        <w:rPr>
          <w:rtl/>
        </w:rPr>
        <w:t>نظرت لجنة مناهضة التعذيب في التقرير الدوري السابع لليونان</w:t>
      </w:r>
      <w:r>
        <w:rPr>
          <w:rFonts w:hint="cs"/>
          <w:rtl/>
        </w:rPr>
        <w:t xml:space="preserve"> </w:t>
      </w:r>
      <w:r>
        <w:rPr>
          <w:rtl/>
        </w:rPr>
        <w:t>(</w:t>
      </w:r>
      <w:r>
        <w:t>CAT/C/GRC/7</w:t>
      </w:r>
      <w:r>
        <w:rPr>
          <w:rtl/>
        </w:rPr>
        <w:t xml:space="preserve">) في جلستيها 1761 و1764 (انظر </w:t>
      </w:r>
      <w:r>
        <w:t>CAT/C/SR.1761</w:t>
      </w:r>
      <w:r>
        <w:rPr>
          <w:rtl/>
        </w:rPr>
        <w:t xml:space="preserve"> و</w:t>
      </w:r>
      <w:r>
        <w:t>SR.1764</w:t>
      </w:r>
      <w:r>
        <w:rPr>
          <w:rtl/>
        </w:rPr>
        <w:t>)، المعقودتين في 24 و25 تموز/يوليه 2019، واعتمدت في جلستها 1779، المعقودة في 7 آب/أغسطس 2019، هذه الملاحظات الختامية.</w:t>
      </w:r>
    </w:p>
    <w:p w:rsidR="00FF36C1" w:rsidRPr="00DC380E" w:rsidRDefault="00FF36C1" w:rsidP="00FF36C1">
      <w:pPr>
        <w:pStyle w:val="H1GA"/>
        <w:rPr>
          <w:rFonts w:hint="cs"/>
          <w:rtl/>
          <w:lang w:val="ar-SA" w:eastAsia="zh-TW" w:bidi="ar-DZ"/>
        </w:rPr>
      </w:pPr>
      <w:r>
        <w:rPr>
          <w:rtl/>
        </w:rPr>
        <w:tab/>
      </w:r>
      <w:r w:rsidRPr="00482AC8">
        <w:rPr>
          <w:rtl/>
        </w:rPr>
        <w:t>ألف</w:t>
      </w:r>
      <w:r>
        <w:rPr>
          <w:rtl/>
        </w:rPr>
        <w:t>-</w:t>
      </w:r>
      <w:r>
        <w:tab/>
      </w:r>
      <w:r>
        <w:rPr>
          <w:rtl/>
        </w:rPr>
        <w:t>مقدمة</w:t>
      </w:r>
    </w:p>
    <w:p w:rsidR="00FF36C1" w:rsidRPr="00DC380E" w:rsidRDefault="00FF36C1" w:rsidP="00FF36C1">
      <w:pPr>
        <w:pStyle w:val="SingleTxtGA"/>
        <w:rPr>
          <w:rtl/>
          <w:lang w:val="ar-SA" w:eastAsia="zh-TW"/>
        </w:rPr>
      </w:pPr>
      <w:r>
        <w:rPr>
          <w:rtl/>
        </w:rPr>
        <w:t>٢-</w:t>
      </w:r>
      <w:r>
        <w:tab/>
      </w:r>
      <w:r>
        <w:rPr>
          <w:rtl/>
        </w:rPr>
        <w:t>تعرب اللجنة عن تقديرها للدولة الطرف لقبولها الإجراء المبسّط لتقديم التقارير، مما</w:t>
      </w:r>
      <w:r w:rsidR="00F018DB">
        <w:rPr>
          <w:rFonts w:hint="cs"/>
          <w:rtl/>
        </w:rPr>
        <w:t> </w:t>
      </w:r>
      <w:r>
        <w:rPr>
          <w:rtl/>
        </w:rPr>
        <w:t>يتيح إجراء حوار أكثر تركيزاً بين الدولة الطرف واللجنة. بيد أن اللجنة تأسف لأن التقرير قدم بعد تأخير دام أكثر من سنة.</w:t>
      </w:r>
    </w:p>
    <w:p w:rsidR="00FF36C1" w:rsidRPr="00DC380E" w:rsidRDefault="00FF36C1" w:rsidP="00FF36C1">
      <w:pPr>
        <w:pStyle w:val="SingleTxtGA"/>
        <w:rPr>
          <w:rtl/>
          <w:lang w:val="ar-SA" w:eastAsia="zh-TW"/>
        </w:rPr>
      </w:pPr>
      <w:r>
        <w:rPr>
          <w:rtl/>
        </w:rPr>
        <w:t>٣-</w:t>
      </w:r>
      <w:r>
        <w:tab/>
      </w:r>
      <w:r>
        <w:rPr>
          <w:rtl/>
        </w:rPr>
        <w:t>وتعرب اللجنة عن تقديرها لإتاحة الفرصة لها لإجراء حوار بناء مع وفد الدولة الطرف، وللردود المقدمة على الأسئلة والشواغل التي أثيرت أثناء النظر في التقرير.</w:t>
      </w:r>
    </w:p>
    <w:p w:rsidR="00FF36C1" w:rsidRPr="00DC380E" w:rsidRDefault="00FF36C1" w:rsidP="00FF36C1">
      <w:pPr>
        <w:pStyle w:val="H1GA"/>
        <w:rPr>
          <w:rtl/>
          <w:lang w:val="ar-SA" w:eastAsia="zh-TW"/>
        </w:rPr>
      </w:pPr>
      <w:r>
        <w:rPr>
          <w:rtl/>
        </w:rPr>
        <w:tab/>
      </w:r>
      <w:r w:rsidRPr="00D268BB">
        <w:rPr>
          <w:rtl/>
        </w:rPr>
        <w:t>باء-</w:t>
      </w:r>
      <w:r>
        <w:tab/>
      </w:r>
      <w:r>
        <w:rPr>
          <w:rtl/>
        </w:rPr>
        <w:t>الجوانب الإيجابية</w:t>
      </w:r>
    </w:p>
    <w:p w:rsidR="00FF36C1" w:rsidRPr="00DC380E" w:rsidRDefault="00FF36C1" w:rsidP="00FF36C1">
      <w:pPr>
        <w:pStyle w:val="SingleTxtGA"/>
        <w:rPr>
          <w:rtl/>
          <w:lang w:val="ar-SA" w:eastAsia="zh-TW"/>
        </w:rPr>
      </w:pPr>
      <w:r>
        <w:rPr>
          <w:rtl/>
        </w:rPr>
        <w:t>٤-</w:t>
      </w:r>
      <w:r>
        <w:rPr>
          <w:rtl/>
        </w:rPr>
        <w:tab/>
        <w:t>ترحب اللجنة بتصديق الدولة الطرف على الصكوك الدولية التالية أو بانضمامها إليها:</w:t>
      </w:r>
    </w:p>
    <w:p w:rsidR="00FF36C1" w:rsidRPr="00DC380E" w:rsidRDefault="00FF36C1" w:rsidP="00E31B7C">
      <w:pPr>
        <w:pStyle w:val="SingleTxtGA"/>
        <w:spacing w:line="360" w:lineRule="exact"/>
        <w:rPr>
          <w:rtl/>
          <w:lang w:val="ar-SA" w:eastAsia="zh-TW"/>
        </w:rPr>
      </w:pPr>
      <w:r>
        <w:rPr>
          <w:rtl/>
        </w:rPr>
        <w:tab/>
        <w:t>(أ)</w:t>
      </w:r>
      <w:r>
        <w:rPr>
          <w:rtl/>
        </w:rPr>
        <w:tab/>
        <w:t>اتفاقية حقوق الأشخاص ذوي الإعاقة، في عام 2012؛</w:t>
      </w:r>
    </w:p>
    <w:p w:rsidR="00FF36C1" w:rsidRPr="00FF36C1" w:rsidRDefault="00FF36C1" w:rsidP="00E31B7C">
      <w:pPr>
        <w:pStyle w:val="SingleTxtGA"/>
        <w:spacing w:line="360" w:lineRule="exact"/>
        <w:rPr>
          <w:spacing w:val="-4"/>
          <w:rtl/>
          <w:lang w:val="ar-SA" w:eastAsia="zh-TW"/>
        </w:rPr>
      </w:pPr>
      <w:r>
        <w:rPr>
          <w:rtl/>
        </w:rPr>
        <w:tab/>
        <w:t>(ب)</w:t>
      </w:r>
      <w:r>
        <w:rPr>
          <w:rtl/>
        </w:rPr>
        <w:tab/>
        <w:t>البروتوكول الاختياري لاتفاقية مناهضة التعذيب وغيره من ضروب المعاملة أو</w:t>
      </w:r>
      <w:r w:rsidR="00D82DE5">
        <w:rPr>
          <w:rFonts w:hint="cs"/>
          <w:rtl/>
        </w:rPr>
        <w:t> </w:t>
      </w:r>
      <w:r w:rsidRPr="00FF36C1">
        <w:rPr>
          <w:spacing w:val="-4"/>
          <w:rtl/>
        </w:rPr>
        <w:t>العقوبة</w:t>
      </w:r>
      <w:r>
        <w:rPr>
          <w:spacing w:val="-4"/>
          <w:rtl/>
        </w:rPr>
        <w:t xml:space="preserve"> </w:t>
      </w:r>
      <w:r w:rsidRPr="00FF36C1">
        <w:rPr>
          <w:spacing w:val="-4"/>
          <w:rtl/>
        </w:rPr>
        <w:t>القاسية</w:t>
      </w:r>
      <w:r>
        <w:rPr>
          <w:spacing w:val="-4"/>
          <w:rtl/>
        </w:rPr>
        <w:t xml:space="preserve"> </w:t>
      </w:r>
      <w:r w:rsidRPr="00FF36C1">
        <w:rPr>
          <w:spacing w:val="-4"/>
          <w:rtl/>
        </w:rPr>
        <w:t>أو</w:t>
      </w:r>
      <w:r>
        <w:rPr>
          <w:spacing w:val="-4"/>
          <w:rtl/>
        </w:rPr>
        <w:t xml:space="preserve"> </w:t>
      </w:r>
      <w:r w:rsidRPr="00FF36C1">
        <w:rPr>
          <w:spacing w:val="-4"/>
          <w:rtl/>
        </w:rPr>
        <w:t>اللاإنسانية</w:t>
      </w:r>
      <w:r>
        <w:rPr>
          <w:spacing w:val="-4"/>
          <w:rtl/>
        </w:rPr>
        <w:t xml:space="preserve"> </w:t>
      </w:r>
      <w:r w:rsidRPr="00FF36C1">
        <w:rPr>
          <w:spacing w:val="-4"/>
          <w:rtl/>
        </w:rPr>
        <w:t>أو</w:t>
      </w:r>
      <w:r>
        <w:rPr>
          <w:spacing w:val="-4"/>
          <w:rtl/>
        </w:rPr>
        <w:t xml:space="preserve"> </w:t>
      </w:r>
      <w:r w:rsidRPr="00FF36C1">
        <w:rPr>
          <w:spacing w:val="-4"/>
          <w:rtl/>
        </w:rPr>
        <w:t>المهينة،</w:t>
      </w:r>
      <w:r>
        <w:rPr>
          <w:spacing w:val="-4"/>
          <w:rtl/>
        </w:rPr>
        <w:t xml:space="preserve"> </w:t>
      </w:r>
      <w:r w:rsidRPr="00FF36C1">
        <w:rPr>
          <w:spacing w:val="-4"/>
          <w:rtl/>
        </w:rPr>
        <w:t>في</w:t>
      </w:r>
      <w:r>
        <w:rPr>
          <w:spacing w:val="-4"/>
          <w:rtl/>
        </w:rPr>
        <w:t xml:space="preserve"> </w:t>
      </w:r>
      <w:r w:rsidRPr="00FF36C1">
        <w:rPr>
          <w:spacing w:val="-4"/>
          <w:rtl/>
        </w:rPr>
        <w:t>عام</w:t>
      </w:r>
      <w:r>
        <w:rPr>
          <w:spacing w:val="-4"/>
          <w:rtl/>
        </w:rPr>
        <w:t xml:space="preserve"> </w:t>
      </w:r>
      <w:r w:rsidRPr="00FF36C1">
        <w:rPr>
          <w:spacing w:val="-4"/>
          <w:rtl/>
        </w:rPr>
        <w:t>2014‏؛</w:t>
      </w:r>
    </w:p>
    <w:p w:rsidR="00FF36C1" w:rsidRPr="00FF36C1" w:rsidRDefault="00FF36C1" w:rsidP="00E31B7C">
      <w:pPr>
        <w:pStyle w:val="SingleTxtGA"/>
        <w:spacing w:line="360" w:lineRule="exact"/>
        <w:rPr>
          <w:spacing w:val="-4"/>
          <w:rtl/>
          <w:lang w:val="ar-SA" w:eastAsia="zh-TW"/>
        </w:rPr>
      </w:pPr>
      <w:r w:rsidRPr="00FF36C1">
        <w:rPr>
          <w:spacing w:val="-4"/>
          <w:rtl/>
        </w:rPr>
        <w:tab/>
        <w:t>(ج)</w:t>
      </w:r>
      <w:r w:rsidRPr="00FF36C1">
        <w:rPr>
          <w:spacing w:val="-4"/>
          <w:rtl/>
        </w:rPr>
        <w:tab/>
        <w:t>الاتفاقية</w:t>
      </w:r>
      <w:r>
        <w:rPr>
          <w:spacing w:val="-4"/>
          <w:rtl/>
        </w:rPr>
        <w:t xml:space="preserve"> </w:t>
      </w:r>
      <w:r w:rsidRPr="00FF36C1">
        <w:rPr>
          <w:spacing w:val="-4"/>
          <w:rtl/>
        </w:rPr>
        <w:t>الدولية</w:t>
      </w:r>
      <w:r>
        <w:rPr>
          <w:spacing w:val="-4"/>
          <w:rtl/>
        </w:rPr>
        <w:t xml:space="preserve"> </w:t>
      </w:r>
      <w:r w:rsidRPr="00FF36C1">
        <w:rPr>
          <w:spacing w:val="-4"/>
          <w:rtl/>
        </w:rPr>
        <w:t>لحماية</w:t>
      </w:r>
      <w:r>
        <w:rPr>
          <w:spacing w:val="-4"/>
          <w:rtl/>
        </w:rPr>
        <w:t xml:space="preserve"> </w:t>
      </w:r>
      <w:r w:rsidRPr="00FF36C1">
        <w:rPr>
          <w:spacing w:val="-4"/>
          <w:rtl/>
        </w:rPr>
        <w:t>جميع</w:t>
      </w:r>
      <w:r>
        <w:rPr>
          <w:spacing w:val="-4"/>
          <w:rtl/>
        </w:rPr>
        <w:t xml:space="preserve"> </w:t>
      </w:r>
      <w:r w:rsidRPr="00FF36C1">
        <w:rPr>
          <w:spacing w:val="-4"/>
          <w:rtl/>
        </w:rPr>
        <w:t>الأشخاص</w:t>
      </w:r>
      <w:r>
        <w:rPr>
          <w:spacing w:val="-4"/>
          <w:rtl/>
        </w:rPr>
        <w:t xml:space="preserve"> </w:t>
      </w:r>
      <w:r w:rsidRPr="00FF36C1">
        <w:rPr>
          <w:spacing w:val="-4"/>
          <w:rtl/>
        </w:rPr>
        <w:t>من</w:t>
      </w:r>
      <w:r>
        <w:rPr>
          <w:spacing w:val="-4"/>
          <w:rtl/>
        </w:rPr>
        <w:t xml:space="preserve"> </w:t>
      </w:r>
      <w:r w:rsidRPr="00FF36C1">
        <w:rPr>
          <w:spacing w:val="-4"/>
          <w:rtl/>
        </w:rPr>
        <w:t>الاختفاء</w:t>
      </w:r>
      <w:r>
        <w:rPr>
          <w:spacing w:val="-4"/>
          <w:rtl/>
        </w:rPr>
        <w:t xml:space="preserve"> </w:t>
      </w:r>
      <w:r w:rsidRPr="00FF36C1">
        <w:rPr>
          <w:spacing w:val="-4"/>
          <w:rtl/>
        </w:rPr>
        <w:t>القسري،</w:t>
      </w:r>
      <w:r>
        <w:rPr>
          <w:spacing w:val="-4"/>
          <w:rtl/>
        </w:rPr>
        <w:t xml:space="preserve"> </w:t>
      </w:r>
      <w:r w:rsidRPr="00FF36C1">
        <w:rPr>
          <w:spacing w:val="-4"/>
          <w:rtl/>
        </w:rPr>
        <w:t>في</w:t>
      </w:r>
      <w:r>
        <w:rPr>
          <w:spacing w:val="-4"/>
          <w:rtl/>
        </w:rPr>
        <w:t xml:space="preserve"> </w:t>
      </w:r>
      <w:r w:rsidRPr="00FF36C1">
        <w:rPr>
          <w:spacing w:val="-4"/>
          <w:rtl/>
        </w:rPr>
        <w:t>عام</w:t>
      </w:r>
      <w:r>
        <w:rPr>
          <w:spacing w:val="-4"/>
          <w:rtl/>
        </w:rPr>
        <w:t xml:space="preserve"> </w:t>
      </w:r>
      <w:r w:rsidRPr="00FF36C1">
        <w:rPr>
          <w:spacing w:val="-4"/>
          <w:rtl/>
        </w:rPr>
        <w:t>2015؛</w:t>
      </w:r>
    </w:p>
    <w:p w:rsidR="00FF36C1" w:rsidRPr="00DC380E" w:rsidRDefault="00FF36C1" w:rsidP="00E31B7C">
      <w:pPr>
        <w:pStyle w:val="SingleTxtGA"/>
        <w:spacing w:line="360" w:lineRule="exact"/>
        <w:rPr>
          <w:rtl/>
          <w:lang w:val="ar-SA" w:eastAsia="zh-TW"/>
        </w:rPr>
      </w:pPr>
      <w:r>
        <w:tab/>
      </w:r>
      <w:r>
        <w:rPr>
          <w:rtl/>
        </w:rPr>
        <w:t>(د)</w:t>
      </w:r>
      <w:r>
        <w:tab/>
      </w:r>
      <w:r>
        <w:rPr>
          <w:rtl/>
        </w:rPr>
        <w:t>اتفاقية مجلس أوروبا للوقاية من العنف ضد النساء والعنف المنزلي ومكافحتهما، في عام 2018؛</w:t>
      </w:r>
      <w:r>
        <w:rPr>
          <w:rFonts w:ascii="Arial" w:hAnsi="Arial" w:cs="Arial" w:hint="cs"/>
          <w:rtl/>
        </w:rPr>
        <w:t>‬</w:t>
      </w:r>
    </w:p>
    <w:p w:rsidR="00FF36C1" w:rsidRPr="00DC380E" w:rsidRDefault="00FF36C1" w:rsidP="00FF36C1">
      <w:pPr>
        <w:pStyle w:val="SingleTxtGA"/>
        <w:rPr>
          <w:rtl/>
          <w:lang w:val="ar-SA" w:eastAsia="zh-TW"/>
        </w:rPr>
      </w:pPr>
      <w:r>
        <w:rPr>
          <w:rtl/>
        </w:rPr>
        <w:tab/>
        <w:t>(هـ)</w:t>
      </w:r>
      <w:r>
        <w:rPr>
          <w:rtl/>
        </w:rPr>
        <w:tab/>
        <w:t>اتفاقية مجلس أوروبا بشأن مكافحة الاتجار بالبشر، في عام 2014.</w:t>
      </w:r>
    </w:p>
    <w:p w:rsidR="00FF36C1" w:rsidRPr="00DC380E" w:rsidRDefault="00FF36C1" w:rsidP="00FF36C1">
      <w:pPr>
        <w:pStyle w:val="SingleTxtGA"/>
        <w:rPr>
          <w:rtl/>
          <w:lang w:val="ar-SA" w:eastAsia="zh-TW"/>
        </w:rPr>
      </w:pPr>
      <w:r>
        <w:rPr>
          <w:rtl/>
        </w:rPr>
        <w:lastRenderedPageBreak/>
        <w:t>٥-</w:t>
      </w:r>
      <w:r>
        <w:rPr>
          <w:rtl/>
        </w:rPr>
        <w:tab/>
        <w:t>وترحب اللجنة أيضاً بالمبادرات التي اتخذتها الدولة الطرف لتنقيح تشريعاتها في الميادين ذات الصلة بالاتفاقية، بما في ذلك:</w:t>
      </w:r>
    </w:p>
    <w:p w:rsidR="00FF36C1" w:rsidRPr="00DC380E" w:rsidRDefault="00FF36C1" w:rsidP="00FF36C1">
      <w:pPr>
        <w:pStyle w:val="SingleTxtGA"/>
        <w:rPr>
          <w:rtl/>
          <w:lang w:val="ar-SA" w:eastAsia="zh-TW"/>
        </w:rPr>
      </w:pPr>
      <w:r>
        <w:rPr>
          <w:rtl/>
        </w:rPr>
        <w:tab/>
        <w:t>(أ)</w:t>
      </w:r>
      <w:r>
        <w:rPr>
          <w:rtl/>
        </w:rPr>
        <w:tab/>
        <w:t>سنّ القانون ٣٩٠٧/٢٠١١، الذي ينص على إنشاء دائرة اللجوء اليونانية التي بدأت تعمل بكامل طاقتها في ٧ حزيران/</w:t>
      </w:r>
      <w:proofErr w:type="gramStart"/>
      <w:r>
        <w:rPr>
          <w:rtl/>
        </w:rPr>
        <w:t>يونيه</w:t>
      </w:r>
      <w:proofErr w:type="gramEnd"/>
      <w:r>
        <w:rPr>
          <w:rtl/>
        </w:rPr>
        <w:t xml:space="preserve"> ٢٠١٣؛</w:t>
      </w:r>
    </w:p>
    <w:p w:rsidR="00FF36C1" w:rsidRPr="00DC380E" w:rsidRDefault="00FF36C1" w:rsidP="00FF36C1">
      <w:pPr>
        <w:pStyle w:val="SingleTxtGA"/>
        <w:rPr>
          <w:rtl/>
          <w:lang w:val="ar-SA" w:eastAsia="zh-TW"/>
        </w:rPr>
      </w:pPr>
      <w:r>
        <w:rPr>
          <w:rtl/>
        </w:rPr>
        <w:tab/>
        <w:t>(ب)</w:t>
      </w:r>
      <w:r>
        <w:rPr>
          <w:rtl/>
        </w:rPr>
        <w:tab/>
        <w:t>سنّ القانون ٤٢٢٨/٢٠١٤، الذي ينص على تعيين أمين المظالم اليوناني بوصفه الآلية الوقائية الوطنية بموجب البروتوكول الاختياري للاتفاقية؛</w:t>
      </w:r>
    </w:p>
    <w:p w:rsidR="00FF36C1" w:rsidRPr="00DC380E" w:rsidRDefault="00FF36C1" w:rsidP="00FF36C1">
      <w:pPr>
        <w:pStyle w:val="SingleTxtGA"/>
        <w:rPr>
          <w:rtl/>
          <w:lang w:val="ar-SA" w:eastAsia="zh-TW"/>
        </w:rPr>
      </w:pPr>
      <w:r>
        <w:rPr>
          <w:rtl/>
        </w:rPr>
        <w:tab/>
        <w:t>(ج)</w:t>
      </w:r>
      <w:r>
        <w:rPr>
          <w:rtl/>
        </w:rPr>
        <w:tab/>
        <w:t>سنّ القانون ٤٣٢٢/٢٠١٥، الذي يتضمن أحكاماً ترمي إلى خفض عدد</w:t>
      </w:r>
      <w:r w:rsidR="00233FDB">
        <w:rPr>
          <w:rFonts w:hint="cs"/>
          <w:rtl/>
        </w:rPr>
        <w:t> </w:t>
      </w:r>
      <w:r>
        <w:rPr>
          <w:rtl/>
        </w:rPr>
        <w:t>السجناء؛</w:t>
      </w:r>
    </w:p>
    <w:p w:rsidR="00FF36C1" w:rsidRPr="00DC380E" w:rsidRDefault="00FF36C1" w:rsidP="00FF36C1">
      <w:pPr>
        <w:pStyle w:val="SingleTxtGA"/>
        <w:rPr>
          <w:rtl/>
          <w:lang w:val="ar-SA" w:eastAsia="zh-TW"/>
        </w:rPr>
      </w:pPr>
      <w:r>
        <w:rPr>
          <w:rtl/>
        </w:rPr>
        <w:tab/>
        <w:t>(د)</w:t>
      </w:r>
      <w:r>
        <w:rPr>
          <w:rtl/>
        </w:rPr>
        <w:tab/>
        <w:t>سن القانون ٤٥٥٤/٢٠١٨، الذي ينظم مؤسسة الوصاية على القصر غير المصحوبين والمنفصلين عن ذويهم.</w:t>
      </w:r>
    </w:p>
    <w:p w:rsidR="00FF36C1" w:rsidRPr="00DC380E" w:rsidRDefault="00FF36C1" w:rsidP="00FF36C1">
      <w:pPr>
        <w:pStyle w:val="SingleTxtGA"/>
        <w:rPr>
          <w:rtl/>
          <w:lang w:val="ar-SA" w:eastAsia="zh-TW"/>
        </w:rPr>
      </w:pPr>
      <w:r>
        <w:rPr>
          <w:rtl/>
        </w:rPr>
        <w:t>٦-</w:t>
      </w:r>
      <w:r>
        <w:rPr>
          <w:rtl/>
        </w:rPr>
        <w:tab/>
        <w:t>وتثني اللجنة على الدولة الطرف للمبادرات التي اتخذتها من أجل تعديل سياساتها وإجراءاتها بغية توفير حماية أكبر لحقوق الإنسان وتطبيق الاتفاقية، ومنها بالأخص ما يلي:</w:t>
      </w:r>
    </w:p>
    <w:p w:rsidR="00FF36C1" w:rsidRPr="00DC380E" w:rsidRDefault="00FF36C1" w:rsidP="00FF36C1">
      <w:pPr>
        <w:pStyle w:val="SingleTxtGA"/>
        <w:rPr>
          <w:rtl/>
          <w:lang w:val="ar-SA" w:eastAsia="zh-TW"/>
        </w:rPr>
      </w:pPr>
      <w:r>
        <w:rPr>
          <w:rtl/>
        </w:rPr>
        <w:tab/>
        <w:t>(أ)</w:t>
      </w:r>
      <w:r>
        <w:rPr>
          <w:rtl/>
        </w:rPr>
        <w:tab/>
        <w:t>اعتماد الخطة الاستراتيجية لنظام السجون للفترة ٢٠١٨</w:t>
      </w:r>
      <w:r w:rsidR="00F018DB">
        <w:rPr>
          <w:rFonts w:hint="cs"/>
          <w:rtl/>
        </w:rPr>
        <w:t>-</w:t>
      </w:r>
      <w:r>
        <w:rPr>
          <w:rtl/>
        </w:rPr>
        <w:t>٢٠٢٠؛</w:t>
      </w:r>
    </w:p>
    <w:p w:rsidR="00FF36C1" w:rsidRPr="00DC380E" w:rsidRDefault="00FF36C1" w:rsidP="00FF36C1">
      <w:pPr>
        <w:pStyle w:val="SingleTxtGA"/>
        <w:rPr>
          <w:rtl/>
          <w:lang w:val="ar-SA" w:eastAsia="zh-TW"/>
        </w:rPr>
      </w:pPr>
      <w:r>
        <w:rPr>
          <w:rtl/>
        </w:rPr>
        <w:tab/>
        <w:t>(ب)</w:t>
      </w:r>
      <w:r>
        <w:rPr>
          <w:rtl/>
        </w:rPr>
        <w:tab/>
        <w:t>إنشاء الآلية الوطنية للتحقيق في الحوادث التعسفية داخل مكتب أمين المظالم اليوناني في عام ٢٠١٦؛</w:t>
      </w:r>
    </w:p>
    <w:p w:rsidR="00FF36C1" w:rsidRPr="00DC380E" w:rsidRDefault="00FF36C1" w:rsidP="00FF36C1">
      <w:pPr>
        <w:pStyle w:val="SingleTxtGA"/>
        <w:rPr>
          <w:rtl/>
          <w:lang w:val="ar-SA" w:eastAsia="zh-TW"/>
        </w:rPr>
      </w:pPr>
      <w:r>
        <w:rPr>
          <w:rtl/>
        </w:rPr>
        <w:tab/>
        <w:t>(ج)</w:t>
      </w:r>
      <w:r>
        <w:rPr>
          <w:rtl/>
        </w:rPr>
        <w:tab/>
        <w:t>إنشاء المجلس الوطني لمكافحة العنصرية والتعصب في عام 2015، وهو هيئة مشتركة بين الوزارات متعددة أصحاب المصلحة تشارك فيها منظمات المجتمع المدني؛</w:t>
      </w:r>
    </w:p>
    <w:p w:rsidR="00FF36C1" w:rsidRPr="00DC380E" w:rsidRDefault="00FF36C1" w:rsidP="00FF36C1">
      <w:pPr>
        <w:pStyle w:val="SingleTxtGA"/>
        <w:rPr>
          <w:rtl/>
          <w:lang w:val="ar-SA" w:eastAsia="zh-TW"/>
        </w:rPr>
      </w:pPr>
      <w:r>
        <w:rPr>
          <w:rtl/>
        </w:rPr>
        <w:tab/>
        <w:t>(د)</w:t>
      </w:r>
      <w:r>
        <w:rPr>
          <w:rtl/>
        </w:rPr>
        <w:tab/>
        <w:t>إنشاء مكتب المقرر الوطني المعني بمكافحة الاتجار بالبشر في عام 2013؛</w:t>
      </w:r>
    </w:p>
    <w:p w:rsidR="00FF36C1" w:rsidRPr="00DC380E" w:rsidRDefault="00FF36C1" w:rsidP="00FF36C1">
      <w:pPr>
        <w:pStyle w:val="SingleTxtGA"/>
        <w:rPr>
          <w:rtl/>
          <w:lang w:val="ar-SA" w:eastAsia="zh-TW"/>
        </w:rPr>
      </w:pPr>
      <w:r>
        <w:rPr>
          <w:rtl/>
        </w:rPr>
        <w:tab/>
        <w:t>(هـ)</w:t>
      </w:r>
      <w:r>
        <w:rPr>
          <w:rtl/>
        </w:rPr>
        <w:tab/>
        <w:t>تنفيذ البرنامج الوطني لمنع العنف ضد المرأة ومكافحته منذ عام 2010.</w:t>
      </w:r>
    </w:p>
    <w:p w:rsidR="00FF36C1" w:rsidRPr="00DC380E" w:rsidRDefault="00FF36C1" w:rsidP="00FF36C1">
      <w:pPr>
        <w:pStyle w:val="SingleTxtGA"/>
        <w:rPr>
          <w:rtl/>
          <w:lang w:val="ar-SA" w:eastAsia="zh-TW"/>
        </w:rPr>
      </w:pPr>
      <w:r>
        <w:rPr>
          <w:rtl/>
        </w:rPr>
        <w:t>٧-</w:t>
      </w:r>
      <w:r>
        <w:rPr>
          <w:rtl/>
        </w:rPr>
        <w:tab/>
        <w:t>وتقدِّر اللجنة الجهود الكبيرة التي تبذلها الدولة الطرف استجابةً للتدفق الكبير للوافدين إلى أراضيها من ملتمسي اللجوء والأشخاص المحتاجين إلى الحماية الدولية والمهاجرين.</w:t>
      </w:r>
    </w:p>
    <w:p w:rsidR="00FF36C1" w:rsidRPr="00DC380E" w:rsidRDefault="00FF36C1" w:rsidP="00FF36C1">
      <w:pPr>
        <w:pStyle w:val="SingleTxtGA"/>
        <w:rPr>
          <w:rtl/>
          <w:lang w:val="ar-SA" w:eastAsia="zh-TW"/>
        </w:rPr>
      </w:pPr>
      <w:r>
        <w:rPr>
          <w:rtl/>
        </w:rPr>
        <w:t>٨-</w:t>
      </w:r>
      <w:r>
        <w:rPr>
          <w:rtl/>
        </w:rPr>
        <w:tab/>
        <w:t xml:space="preserve">وتعرب اللجنة عن تقديرها للدولة </w:t>
      </w:r>
      <w:r w:rsidRPr="00C671FC">
        <w:rPr>
          <w:rtl/>
        </w:rPr>
        <w:t>الطرف</w:t>
      </w:r>
      <w:r>
        <w:rPr>
          <w:rtl/>
        </w:rPr>
        <w:t xml:space="preserve"> </w:t>
      </w:r>
      <w:r w:rsidRPr="00C671FC">
        <w:rPr>
          <w:rtl/>
        </w:rPr>
        <w:t>لحفاظها</w:t>
      </w:r>
      <w:r>
        <w:rPr>
          <w:rtl/>
        </w:rPr>
        <w:t xml:space="preserve"> </w:t>
      </w:r>
      <w:r w:rsidRPr="00C671FC">
        <w:rPr>
          <w:rtl/>
        </w:rPr>
        <w:t>على</w:t>
      </w:r>
      <w:r>
        <w:rPr>
          <w:rtl/>
        </w:rPr>
        <w:t xml:space="preserve"> توجيه دعوة دائمة إلى آليات الإجراءات الخاصة لمجلس حقوق الإنسان، مما سمح للخبراء المستقلين بإجراء زيارات إلى البلد خلال الفترة المشمولة بالتقرير.</w:t>
      </w:r>
    </w:p>
    <w:p w:rsidR="00FF36C1" w:rsidRPr="00DC380E" w:rsidRDefault="00FF36C1" w:rsidP="00FF36C1">
      <w:pPr>
        <w:pStyle w:val="H1GA"/>
        <w:rPr>
          <w:rtl/>
          <w:lang w:val="ar-SA" w:eastAsia="zh-TW"/>
        </w:rPr>
      </w:pPr>
      <w:r>
        <w:rPr>
          <w:rtl/>
        </w:rPr>
        <w:tab/>
      </w:r>
      <w:r w:rsidRPr="000037A6">
        <w:rPr>
          <w:rtl/>
        </w:rPr>
        <w:t>جيم-</w:t>
      </w:r>
      <w:r>
        <w:rPr>
          <w:rtl/>
        </w:rPr>
        <w:tab/>
        <w:t>دواعي القلق الرئيسية والتوصيات</w:t>
      </w:r>
    </w:p>
    <w:p w:rsidR="00FF36C1" w:rsidRPr="00DC380E" w:rsidRDefault="00FF36C1" w:rsidP="00FF36C1">
      <w:pPr>
        <w:pStyle w:val="H23GA"/>
        <w:rPr>
          <w:rtl/>
          <w:lang w:val="ar-SA" w:eastAsia="zh-TW"/>
        </w:rPr>
      </w:pPr>
      <w:r>
        <w:rPr>
          <w:rtl/>
        </w:rPr>
        <w:tab/>
      </w:r>
      <w:r>
        <w:rPr>
          <w:rtl/>
        </w:rPr>
        <w:tab/>
      </w:r>
      <w:dir w:val="rtl">
        <w:r w:rsidRPr="002F032C">
          <w:rPr>
            <w:rtl/>
          </w:rPr>
          <w:t>مسائل</w:t>
        </w:r>
        <w:r>
          <w:rPr>
            <w:rtl/>
          </w:rPr>
          <w:t xml:space="preserve"> </w:t>
        </w:r>
        <w:r w:rsidRPr="002F032C">
          <w:rPr>
            <w:rtl/>
          </w:rPr>
          <w:t>المتابعة</w:t>
        </w:r>
        <w:r>
          <w:rPr>
            <w:rtl/>
          </w:rPr>
          <w:t xml:space="preserve"> </w:t>
        </w:r>
        <w:r w:rsidRPr="002F032C">
          <w:rPr>
            <w:rtl/>
          </w:rPr>
          <w:t>المعلَّقة</w:t>
        </w:r>
        <w:r>
          <w:rPr>
            <w:rtl/>
          </w:rPr>
          <w:t xml:space="preserve"> </w:t>
        </w:r>
        <w:r w:rsidRPr="002F032C">
          <w:rPr>
            <w:rtl/>
          </w:rPr>
          <w:t>منذ</w:t>
        </w:r>
        <w:r>
          <w:rPr>
            <w:rtl/>
          </w:rPr>
          <w:t xml:space="preserve"> </w:t>
        </w:r>
        <w:r w:rsidRPr="002F032C">
          <w:rPr>
            <w:rtl/>
          </w:rPr>
          <w:t>الجولة</w:t>
        </w:r>
        <w:r>
          <w:rPr>
            <w:rFonts w:hint="cs"/>
            <w:rtl/>
          </w:rPr>
          <w:t xml:space="preserve"> </w:t>
        </w:r>
        <w:r w:rsidRPr="002F032C">
          <w:rPr>
            <w:rtl/>
          </w:rPr>
          <w:t>السابقة</w:t>
        </w:r>
        <w:r>
          <w:rPr>
            <w:rFonts w:cs="Times New Roman" w:hint="cs"/>
            <w:rtl/>
          </w:rPr>
          <w:t xml:space="preserve"> </w:t>
        </w:r>
        <w:r w:rsidRPr="002F032C">
          <w:rPr>
            <w:rFonts w:cs="Times New Roman"/>
            <w:rtl/>
          </w:rPr>
          <w:t>‬</w:t>
        </w:r>
        <w:r w:rsidRPr="002F032C">
          <w:rPr>
            <w:rFonts w:ascii="Traditional Arabic" w:hAnsi="Traditional Arabic"/>
            <w:rtl/>
          </w:rPr>
          <w:t>لتقديم</w:t>
        </w:r>
        <w:r>
          <w:rPr>
            <w:rtl/>
          </w:rPr>
          <w:t xml:space="preserve"> </w:t>
        </w:r>
        <w:r w:rsidRPr="002F032C">
          <w:rPr>
            <w:rFonts w:ascii="Traditional Arabic" w:hAnsi="Traditional Arabic"/>
            <w:rtl/>
          </w:rPr>
          <w:t>التقارير</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t>‬</w:t>
        </w:r>
        <w:r>
          <w:t>‬</w:t>
        </w:r>
        <w:r>
          <w:t>‬</w:t>
        </w:r>
        <w:r>
          <w:t>‬</w:t>
        </w:r>
        <w:r>
          <w:t>‬</w:t>
        </w:r>
        <w:r>
          <w:t>‬</w:t>
        </w:r>
      </w:dir>
    </w:p>
    <w:p w:rsidR="00FF36C1" w:rsidRPr="00DC380E" w:rsidRDefault="00FF36C1" w:rsidP="00FF36C1">
      <w:pPr>
        <w:pStyle w:val="SingleTxtGA"/>
        <w:rPr>
          <w:rtl/>
          <w:lang w:val="ar-SA" w:eastAsia="zh-TW"/>
        </w:rPr>
      </w:pPr>
      <w:r>
        <w:rPr>
          <w:rtl/>
        </w:rPr>
        <w:t>٩-</w:t>
      </w:r>
      <w:r>
        <w:rPr>
          <w:rtl/>
        </w:rPr>
        <w:tab/>
        <w:t>طلبت اللجنة في ملاحظاتها الختامية السابقة (</w:t>
      </w:r>
      <w:r>
        <w:t>CAT/C/GRC/CO/5-6</w:t>
      </w:r>
      <w:r>
        <w:rPr>
          <w:rtl/>
        </w:rPr>
        <w:t>، الفقرة 32)، من الدولة الطرف أن تقدم معلومات متابعة بشأن الخطوات التي اتخذتها لتنفيذ توصيات اللجنة المتعلقة بادعاءات التعذيب وسوء المعاملة (الفقرة 10)؛ وإجراء تحقيقات فورية ونزيهة وفعالة (الفقرة 13)؛ وظروف الاحتجاز (الفقرة 14)؛ والاحتجاز الإداري لملتمسي اللجوء والمهاجرين (الفقرة 20). وتعرب اللجنة عن تقديرها للدولة الطرف للردود المقدمة في هذا الصدد (</w:t>
      </w:r>
      <w:r>
        <w:t>CAT/C/GRC/CO/5-6/Add.1</w:t>
      </w:r>
      <w:r>
        <w:rPr>
          <w:rtl/>
        </w:rPr>
        <w:t>)، التي وردت في ٥ حزيران/</w:t>
      </w:r>
      <w:proofErr w:type="gramStart"/>
      <w:r>
        <w:rPr>
          <w:rtl/>
        </w:rPr>
        <w:t>يونيه</w:t>
      </w:r>
      <w:proofErr w:type="gramEnd"/>
      <w:r>
        <w:rPr>
          <w:rtl/>
        </w:rPr>
        <w:t xml:space="preserve"> ٢٠١٣ في إطار إجراء المتابعة. </w:t>
      </w:r>
      <w:r>
        <w:rPr>
          <w:rtl/>
        </w:rPr>
        <w:lastRenderedPageBreak/>
        <w:t>وفي ضوء المعلومات المقدمة، ترى اللجنة أن التوصيات الواردة في الفقرتين 13 و20 من ملاحظاتها الختامية السابقة لم تنفذ (انظر الفقرات 28-29، و20-21، من هذه الوثيقة على التوالي)، وأن التوصيات الواردة في الفقرتين 10</w:t>
      </w:r>
      <w:r w:rsidR="00D82DE5">
        <w:rPr>
          <w:rFonts w:hint="cs"/>
          <w:rtl/>
        </w:rPr>
        <w:t xml:space="preserve"> </w:t>
      </w:r>
      <w:r>
        <w:rPr>
          <w:rtl/>
        </w:rPr>
        <w:t>و14 من هذه الملاحظات قد نُفذت جزئياً (انظر الفقرتين 26-27 والفقرتين 36-</w:t>
      </w:r>
      <w:r w:rsidRPr="000037A6">
        <w:rPr>
          <w:rtl/>
        </w:rPr>
        <w:t>37</w:t>
      </w:r>
      <w:r>
        <w:rPr>
          <w:rtl/>
        </w:rPr>
        <w:t xml:space="preserve"> </w:t>
      </w:r>
      <w:r w:rsidRPr="000037A6">
        <w:rPr>
          <w:rtl/>
        </w:rPr>
        <w:t>من</w:t>
      </w:r>
      <w:r>
        <w:rPr>
          <w:rtl/>
        </w:rPr>
        <w:t xml:space="preserve"> </w:t>
      </w:r>
      <w:r w:rsidRPr="000037A6">
        <w:rPr>
          <w:rtl/>
        </w:rPr>
        <w:t>هذه</w:t>
      </w:r>
      <w:r>
        <w:rPr>
          <w:rtl/>
        </w:rPr>
        <w:t xml:space="preserve"> </w:t>
      </w:r>
      <w:r w:rsidRPr="000037A6">
        <w:rPr>
          <w:rtl/>
        </w:rPr>
        <w:t>الوثيقة</w:t>
      </w:r>
      <w:r>
        <w:rPr>
          <w:rtl/>
        </w:rPr>
        <w:t xml:space="preserve"> </w:t>
      </w:r>
      <w:r w:rsidRPr="000037A6">
        <w:rPr>
          <w:rtl/>
        </w:rPr>
        <w:t>على</w:t>
      </w:r>
      <w:r>
        <w:rPr>
          <w:rtl/>
        </w:rPr>
        <w:t xml:space="preserve"> </w:t>
      </w:r>
      <w:r w:rsidRPr="000037A6">
        <w:rPr>
          <w:rtl/>
        </w:rPr>
        <w:t>التوالي).</w:t>
      </w:r>
    </w:p>
    <w:p w:rsidR="00FF36C1" w:rsidRPr="00DC380E" w:rsidRDefault="00FF36C1" w:rsidP="00FF36C1">
      <w:pPr>
        <w:pStyle w:val="H23GA"/>
        <w:rPr>
          <w:rtl/>
          <w:lang w:val="ar-SA" w:eastAsia="zh-TW"/>
        </w:rPr>
      </w:pPr>
      <w:r>
        <w:tab/>
      </w:r>
      <w:r>
        <w:tab/>
      </w:r>
      <w:r>
        <w:rPr>
          <w:rtl/>
        </w:rPr>
        <w:t>تعريف التعذيب وتجريمه</w:t>
      </w:r>
    </w:p>
    <w:p w:rsidR="00FF36C1" w:rsidRPr="00DC380E" w:rsidRDefault="00FF36C1" w:rsidP="00FF36C1">
      <w:pPr>
        <w:pStyle w:val="SingleTxtGA"/>
        <w:rPr>
          <w:rtl/>
          <w:lang w:val="ar-SA" w:eastAsia="zh-TW"/>
        </w:rPr>
      </w:pPr>
      <w:r>
        <w:rPr>
          <w:rtl/>
        </w:rPr>
        <w:t>١٠-</w:t>
      </w:r>
      <w:r>
        <w:tab/>
      </w:r>
      <w:r>
        <w:rPr>
          <w:rtl/>
        </w:rPr>
        <w:t>تلاحظ اللجنة بدء نفاذ قانون العقوبات الجديد في ١ تموز/يوليه ٢٠١٩، لكنها ترى أن تعريف جريمة التعذيب الوارد في المادة ١٣٧ألف لا يزال غير مكتمل من حيث إنه لم يذكر الأفعال القائمة على التمييز أي</w:t>
      </w:r>
      <w:r w:rsidR="00F018DB">
        <w:rPr>
          <w:rtl/>
        </w:rPr>
        <w:t xml:space="preserve">اً </w:t>
      </w:r>
      <w:r>
        <w:rPr>
          <w:rtl/>
        </w:rPr>
        <w:t>كان نوعه، كما جاء في المادة ١ من الاتفاقية. وإضافة إلى ذلك، لا توجد إشارة محددة إلى أفعال التعذيب التي يرتكبها شخص ثالث بتحريض من موظف عمومي على ذلك أو بعلمه أو بموافقته ضمنياً أو أي شخص آخر يتصرف بصفة رسمية.</w:t>
      </w:r>
      <w:r>
        <w:rPr>
          <w:rFonts w:ascii="Arial" w:hAnsi="Arial" w:cs="Arial" w:hint="cs"/>
          <w:rtl/>
        </w:rPr>
        <w:t>‬</w:t>
      </w:r>
      <w:r>
        <w:rPr>
          <w:rtl/>
        </w:rPr>
        <w:t xml:space="preserve"> </w:t>
      </w:r>
      <w:r>
        <w:rPr>
          <w:rFonts w:ascii="Traditional Arabic" w:hAnsi="Traditional Arabic" w:hint="cs"/>
          <w:rtl/>
        </w:rPr>
        <w:t>و</w:t>
      </w:r>
      <w:r>
        <w:rPr>
          <w:rtl/>
        </w:rPr>
        <w:t xml:space="preserve">على الرغم من التوضيحات التي قدّمها وفد الدولة الطرف بشأن اشتراط أن </w:t>
      </w:r>
      <w:r w:rsidRPr="00962FB6">
        <w:rPr>
          <w:rtl/>
        </w:rPr>
        <w:t>يكون</w:t>
      </w:r>
      <w:r>
        <w:rPr>
          <w:rtl/>
        </w:rPr>
        <w:t xml:space="preserve"> إلحاق الألم </w:t>
      </w:r>
      <w:proofErr w:type="gramStart"/>
      <w:r>
        <w:rPr>
          <w:rtl/>
        </w:rPr>
        <w:t xml:space="preserve">الشديد </w:t>
      </w:r>
      <w:r w:rsidR="00E31B7C">
        <w:rPr>
          <w:rtl/>
        </w:rPr>
        <w:t>”</w:t>
      </w:r>
      <w:r w:rsidRPr="00962FB6">
        <w:rPr>
          <w:rtl/>
        </w:rPr>
        <w:t>مقرراً</w:t>
      </w:r>
      <w:proofErr w:type="gramEnd"/>
      <w:r w:rsidR="00E31B7C">
        <w:rPr>
          <w:rtl/>
        </w:rPr>
        <w:t>“</w:t>
      </w:r>
      <w:r>
        <w:rPr>
          <w:rtl/>
        </w:rPr>
        <w:t xml:space="preserve"> على النحو المشار إليه في المادة 137ألف من القانون، ترى اللجنة أن هذا التعريف في القانون أضيق نطاقاً بكثير من التعريف الوارد في الاتفاقية، ويرفع من عتبة جريمة التعذيب بإضافة عناصر تتجاوز تلك المذكورة في المادة ١ من الاتفاقية. وتلاحظ اللجنة مع القلق أن العقوبة القصوى على جريمة التعذيب الأساسية، دون الظروف المشددة، انخفضت من ٢٠ سنة سجناً إلى ١٠ سنوات سجناً (المادتان ١ و٤).</w:t>
      </w:r>
    </w:p>
    <w:p w:rsidR="00FF36C1" w:rsidRPr="005C6B1C" w:rsidRDefault="00FF36C1" w:rsidP="00FF36C1">
      <w:pPr>
        <w:pStyle w:val="SingleTxtGA"/>
        <w:rPr>
          <w:b/>
          <w:bCs/>
          <w:rtl/>
          <w:lang w:val="ar-SA" w:eastAsia="zh-TW"/>
        </w:rPr>
      </w:pPr>
      <w:r>
        <w:rPr>
          <w:rtl/>
        </w:rPr>
        <w:t>١١-</w:t>
      </w:r>
      <w:r>
        <w:rPr>
          <w:rtl/>
        </w:rPr>
        <w:tab/>
      </w:r>
      <w:r w:rsidRPr="007F3401">
        <w:rPr>
          <w:b/>
          <w:bCs/>
          <w:rtl/>
        </w:rPr>
        <w:t>ينبغي</w:t>
      </w:r>
      <w:r>
        <w:rPr>
          <w:b/>
          <w:bCs/>
          <w:rtl/>
        </w:rPr>
        <w:t xml:space="preserve"> </w:t>
      </w:r>
      <w:r w:rsidRPr="007F3401">
        <w:rPr>
          <w:b/>
          <w:bCs/>
          <w:rtl/>
        </w:rPr>
        <w:t>للدولة</w:t>
      </w:r>
      <w:r>
        <w:rPr>
          <w:b/>
          <w:bCs/>
          <w:rtl/>
        </w:rPr>
        <w:t xml:space="preserve"> </w:t>
      </w:r>
      <w:r w:rsidRPr="007F3401">
        <w:rPr>
          <w:b/>
          <w:bCs/>
          <w:rtl/>
        </w:rPr>
        <w:t>الطرف</w:t>
      </w:r>
      <w:r>
        <w:rPr>
          <w:b/>
          <w:bCs/>
          <w:rtl/>
        </w:rPr>
        <w:t xml:space="preserve"> </w:t>
      </w:r>
      <w:r w:rsidRPr="007F3401">
        <w:rPr>
          <w:b/>
          <w:bCs/>
          <w:rtl/>
        </w:rPr>
        <w:t>أن</w:t>
      </w:r>
      <w:r>
        <w:rPr>
          <w:b/>
          <w:bCs/>
          <w:rtl/>
        </w:rPr>
        <w:t xml:space="preserve"> </w:t>
      </w:r>
      <w:r w:rsidRPr="007F3401">
        <w:rPr>
          <w:b/>
          <w:bCs/>
          <w:rtl/>
        </w:rPr>
        <w:t>تجعل</w:t>
      </w:r>
      <w:r>
        <w:rPr>
          <w:b/>
          <w:bCs/>
          <w:rtl/>
        </w:rPr>
        <w:t xml:space="preserve"> </w:t>
      </w:r>
      <w:r w:rsidRPr="007F3401">
        <w:rPr>
          <w:b/>
          <w:bCs/>
          <w:rtl/>
        </w:rPr>
        <w:t>محتو</w:t>
      </w:r>
      <w:r>
        <w:rPr>
          <w:b/>
          <w:bCs/>
          <w:rtl/>
        </w:rPr>
        <w:t xml:space="preserve">يات </w:t>
      </w:r>
      <w:r w:rsidRPr="007F3401">
        <w:rPr>
          <w:b/>
          <w:bCs/>
          <w:rtl/>
        </w:rPr>
        <w:t>المادة</w:t>
      </w:r>
      <w:r>
        <w:rPr>
          <w:b/>
          <w:bCs/>
          <w:rtl/>
        </w:rPr>
        <w:t xml:space="preserve"> </w:t>
      </w:r>
      <w:r w:rsidRPr="007F3401">
        <w:rPr>
          <w:b/>
          <w:bCs/>
          <w:rtl/>
        </w:rPr>
        <w:t>137ألف</w:t>
      </w:r>
      <w:r>
        <w:rPr>
          <w:b/>
          <w:bCs/>
          <w:rtl/>
        </w:rPr>
        <w:t xml:space="preserve"> </w:t>
      </w:r>
      <w:r w:rsidRPr="007F3401">
        <w:rPr>
          <w:b/>
          <w:bCs/>
          <w:rtl/>
        </w:rPr>
        <w:t>من</w:t>
      </w:r>
      <w:r>
        <w:rPr>
          <w:b/>
          <w:bCs/>
          <w:rtl/>
        </w:rPr>
        <w:t xml:space="preserve"> </w:t>
      </w:r>
      <w:r w:rsidRPr="007F3401">
        <w:rPr>
          <w:b/>
          <w:bCs/>
          <w:rtl/>
        </w:rPr>
        <w:t>قانون</w:t>
      </w:r>
      <w:r>
        <w:rPr>
          <w:b/>
          <w:bCs/>
          <w:rtl/>
        </w:rPr>
        <w:t xml:space="preserve"> </w:t>
      </w:r>
      <w:r w:rsidRPr="007F3401">
        <w:rPr>
          <w:b/>
          <w:bCs/>
          <w:rtl/>
        </w:rPr>
        <w:t>العقوبات</w:t>
      </w:r>
      <w:r>
        <w:rPr>
          <w:b/>
          <w:bCs/>
          <w:rtl/>
        </w:rPr>
        <w:t xml:space="preserve"> </w:t>
      </w:r>
      <w:r w:rsidRPr="007F3401">
        <w:rPr>
          <w:b/>
          <w:bCs/>
          <w:rtl/>
        </w:rPr>
        <w:t>متوافق</w:t>
      </w:r>
      <w:r>
        <w:rPr>
          <w:b/>
          <w:bCs/>
          <w:rtl/>
        </w:rPr>
        <w:t xml:space="preserve">ة </w:t>
      </w:r>
      <w:r w:rsidRPr="007F3401">
        <w:rPr>
          <w:b/>
          <w:bCs/>
          <w:rtl/>
        </w:rPr>
        <w:t>مع</w:t>
      </w:r>
      <w:r>
        <w:rPr>
          <w:b/>
          <w:bCs/>
          <w:rtl/>
        </w:rPr>
        <w:t xml:space="preserve"> </w:t>
      </w:r>
      <w:r w:rsidRPr="007F3401">
        <w:rPr>
          <w:b/>
          <w:bCs/>
          <w:rtl/>
        </w:rPr>
        <w:t>المادة</w:t>
      </w:r>
      <w:r>
        <w:rPr>
          <w:b/>
          <w:bCs/>
          <w:rtl/>
        </w:rPr>
        <w:t xml:space="preserve"> </w:t>
      </w:r>
      <w:r w:rsidRPr="007F3401">
        <w:rPr>
          <w:b/>
          <w:bCs/>
          <w:rtl/>
        </w:rPr>
        <w:t>1</w:t>
      </w:r>
      <w:r>
        <w:rPr>
          <w:b/>
          <w:bCs/>
          <w:rtl/>
        </w:rPr>
        <w:t xml:space="preserve"> </w:t>
      </w:r>
      <w:r w:rsidRPr="007F3401">
        <w:rPr>
          <w:b/>
          <w:bCs/>
          <w:rtl/>
        </w:rPr>
        <w:t>من</w:t>
      </w:r>
      <w:r>
        <w:rPr>
          <w:b/>
          <w:bCs/>
          <w:rtl/>
        </w:rPr>
        <w:t xml:space="preserve"> </w:t>
      </w:r>
      <w:r w:rsidRPr="007F3401">
        <w:rPr>
          <w:b/>
          <w:bCs/>
          <w:rtl/>
        </w:rPr>
        <w:t>الاتفاقية</w:t>
      </w:r>
      <w:r>
        <w:rPr>
          <w:b/>
          <w:bCs/>
          <w:rtl/>
        </w:rPr>
        <w:t xml:space="preserve"> ب</w:t>
      </w:r>
      <w:r w:rsidRPr="007F3401">
        <w:rPr>
          <w:b/>
          <w:bCs/>
          <w:rtl/>
        </w:rPr>
        <w:t>أن</w:t>
      </w:r>
      <w:r>
        <w:rPr>
          <w:b/>
          <w:bCs/>
          <w:rtl/>
        </w:rPr>
        <w:t xml:space="preserve"> </w:t>
      </w:r>
      <w:r w:rsidRPr="007F3401">
        <w:rPr>
          <w:b/>
          <w:bCs/>
          <w:rtl/>
        </w:rPr>
        <w:t>تصنف</w:t>
      </w:r>
      <w:r>
        <w:rPr>
          <w:b/>
          <w:bCs/>
          <w:rtl/>
        </w:rPr>
        <w:t xml:space="preserve"> </w:t>
      </w:r>
      <w:r w:rsidRPr="007F3401">
        <w:rPr>
          <w:b/>
          <w:bCs/>
          <w:rtl/>
        </w:rPr>
        <w:t>التمييز</w:t>
      </w:r>
      <w:r>
        <w:rPr>
          <w:b/>
          <w:bCs/>
          <w:rtl/>
        </w:rPr>
        <w:t xml:space="preserve"> </w:t>
      </w:r>
      <w:r w:rsidRPr="007F3401">
        <w:rPr>
          <w:b/>
          <w:bCs/>
          <w:rtl/>
        </w:rPr>
        <w:t>أي</w:t>
      </w:r>
      <w:r w:rsidR="00F018DB">
        <w:rPr>
          <w:b/>
          <w:bCs/>
          <w:rtl/>
        </w:rPr>
        <w:t xml:space="preserve">اً </w:t>
      </w:r>
      <w:r w:rsidRPr="007F3401">
        <w:rPr>
          <w:b/>
          <w:bCs/>
          <w:rtl/>
        </w:rPr>
        <w:t>كان</w:t>
      </w:r>
      <w:r>
        <w:rPr>
          <w:b/>
          <w:bCs/>
          <w:rtl/>
        </w:rPr>
        <w:t xml:space="preserve"> </w:t>
      </w:r>
      <w:r w:rsidRPr="007F3401">
        <w:rPr>
          <w:b/>
          <w:bCs/>
          <w:rtl/>
        </w:rPr>
        <w:t>نوعه</w:t>
      </w:r>
      <w:r>
        <w:rPr>
          <w:b/>
          <w:bCs/>
          <w:rtl/>
        </w:rPr>
        <w:t xml:space="preserve"> </w:t>
      </w:r>
      <w:r w:rsidRPr="007F3401">
        <w:rPr>
          <w:b/>
          <w:bCs/>
          <w:rtl/>
        </w:rPr>
        <w:t>كأحد</w:t>
      </w:r>
      <w:r>
        <w:rPr>
          <w:b/>
          <w:bCs/>
          <w:rtl/>
        </w:rPr>
        <w:t xml:space="preserve"> </w:t>
      </w:r>
      <w:r w:rsidRPr="007F3401">
        <w:rPr>
          <w:b/>
          <w:bCs/>
          <w:rtl/>
        </w:rPr>
        <w:t>دوافع</w:t>
      </w:r>
      <w:r>
        <w:rPr>
          <w:b/>
          <w:bCs/>
          <w:rtl/>
        </w:rPr>
        <w:t xml:space="preserve"> </w:t>
      </w:r>
      <w:r w:rsidRPr="007F3401">
        <w:rPr>
          <w:b/>
          <w:bCs/>
          <w:rtl/>
        </w:rPr>
        <w:t>ممارسة</w:t>
      </w:r>
      <w:r>
        <w:rPr>
          <w:b/>
          <w:bCs/>
          <w:rtl/>
        </w:rPr>
        <w:t xml:space="preserve"> </w:t>
      </w:r>
      <w:r w:rsidRPr="007F3401">
        <w:rPr>
          <w:b/>
          <w:bCs/>
          <w:rtl/>
        </w:rPr>
        <w:t>التعذيب</w:t>
      </w:r>
      <w:r>
        <w:rPr>
          <w:b/>
          <w:bCs/>
          <w:rtl/>
        </w:rPr>
        <w:t xml:space="preserve">، وتضمن </w:t>
      </w:r>
      <w:r w:rsidRPr="007F3401">
        <w:rPr>
          <w:b/>
          <w:bCs/>
          <w:rtl/>
        </w:rPr>
        <w:t>أن</w:t>
      </w:r>
      <w:r>
        <w:rPr>
          <w:b/>
          <w:bCs/>
          <w:rtl/>
        </w:rPr>
        <w:t xml:space="preserve"> </w:t>
      </w:r>
      <w:r w:rsidRPr="007F3401">
        <w:rPr>
          <w:b/>
          <w:bCs/>
          <w:rtl/>
        </w:rPr>
        <w:t>يشمل</w:t>
      </w:r>
      <w:r>
        <w:rPr>
          <w:b/>
          <w:bCs/>
          <w:rtl/>
        </w:rPr>
        <w:t xml:space="preserve"> </w:t>
      </w:r>
      <w:r w:rsidRPr="007F3401">
        <w:rPr>
          <w:b/>
          <w:bCs/>
          <w:rtl/>
        </w:rPr>
        <w:t>التعريف</w:t>
      </w:r>
      <w:r>
        <w:rPr>
          <w:b/>
          <w:bCs/>
          <w:rtl/>
        </w:rPr>
        <w:t xml:space="preserve"> </w:t>
      </w:r>
      <w:r w:rsidRPr="007F3401">
        <w:rPr>
          <w:b/>
          <w:bCs/>
          <w:rtl/>
        </w:rPr>
        <w:t>التعذيب</w:t>
      </w:r>
      <w:r>
        <w:rPr>
          <w:b/>
          <w:bCs/>
          <w:rtl/>
        </w:rPr>
        <w:t xml:space="preserve"> </w:t>
      </w:r>
      <w:r w:rsidRPr="007F3401">
        <w:rPr>
          <w:b/>
          <w:bCs/>
          <w:rtl/>
        </w:rPr>
        <w:t>الذي</w:t>
      </w:r>
      <w:r>
        <w:rPr>
          <w:b/>
          <w:bCs/>
          <w:rtl/>
        </w:rPr>
        <w:t xml:space="preserve"> </w:t>
      </w:r>
      <w:r w:rsidRPr="007F3401">
        <w:rPr>
          <w:b/>
          <w:bCs/>
          <w:rtl/>
        </w:rPr>
        <w:t>يمارسه</w:t>
      </w:r>
      <w:r>
        <w:rPr>
          <w:b/>
          <w:bCs/>
          <w:rtl/>
        </w:rPr>
        <w:t xml:space="preserve"> </w:t>
      </w:r>
      <w:r w:rsidRPr="007F3401">
        <w:rPr>
          <w:b/>
          <w:bCs/>
          <w:rtl/>
        </w:rPr>
        <w:t>أي</w:t>
      </w:r>
      <w:r>
        <w:rPr>
          <w:b/>
          <w:bCs/>
          <w:rtl/>
        </w:rPr>
        <w:t xml:space="preserve"> </w:t>
      </w:r>
      <w:r w:rsidRPr="007F3401">
        <w:rPr>
          <w:b/>
          <w:bCs/>
          <w:rtl/>
        </w:rPr>
        <w:t>موظف</w:t>
      </w:r>
      <w:r>
        <w:rPr>
          <w:b/>
          <w:bCs/>
          <w:rtl/>
        </w:rPr>
        <w:t xml:space="preserve"> </w:t>
      </w:r>
      <w:r w:rsidRPr="007F3401">
        <w:rPr>
          <w:b/>
          <w:bCs/>
          <w:rtl/>
        </w:rPr>
        <w:t>عمومي،</w:t>
      </w:r>
      <w:r>
        <w:rPr>
          <w:b/>
          <w:bCs/>
          <w:rtl/>
        </w:rPr>
        <w:t xml:space="preserve"> </w:t>
      </w:r>
      <w:r w:rsidRPr="007F3401">
        <w:rPr>
          <w:b/>
          <w:bCs/>
          <w:rtl/>
        </w:rPr>
        <w:t>أو</w:t>
      </w:r>
      <w:r>
        <w:rPr>
          <w:b/>
          <w:bCs/>
          <w:rtl/>
        </w:rPr>
        <w:t xml:space="preserve"> يرتكب بتحريض منه</w:t>
      </w:r>
      <w:r w:rsidRPr="007F3401">
        <w:rPr>
          <w:b/>
          <w:bCs/>
          <w:rtl/>
        </w:rPr>
        <w:t>،</w:t>
      </w:r>
      <w:r>
        <w:rPr>
          <w:b/>
          <w:bCs/>
          <w:rtl/>
        </w:rPr>
        <w:t xml:space="preserve"> </w:t>
      </w:r>
      <w:r w:rsidRPr="007F3401">
        <w:rPr>
          <w:b/>
          <w:bCs/>
          <w:rtl/>
        </w:rPr>
        <w:t>أو</w:t>
      </w:r>
      <w:r>
        <w:rPr>
          <w:b/>
          <w:bCs/>
          <w:rtl/>
        </w:rPr>
        <w:t xml:space="preserve"> بعلمه</w:t>
      </w:r>
      <w:r w:rsidRPr="007F3401">
        <w:rPr>
          <w:b/>
          <w:bCs/>
          <w:rtl/>
        </w:rPr>
        <w:t>،</w:t>
      </w:r>
      <w:r>
        <w:rPr>
          <w:b/>
          <w:bCs/>
          <w:rtl/>
        </w:rPr>
        <w:t xml:space="preserve"> </w:t>
      </w:r>
      <w:r w:rsidRPr="007F3401">
        <w:rPr>
          <w:b/>
          <w:bCs/>
          <w:rtl/>
        </w:rPr>
        <w:t>أو</w:t>
      </w:r>
      <w:r>
        <w:rPr>
          <w:b/>
          <w:bCs/>
          <w:rtl/>
        </w:rPr>
        <w:t xml:space="preserve"> بموافقته ضمنياً </w:t>
      </w:r>
      <w:r w:rsidRPr="007F3401">
        <w:rPr>
          <w:b/>
          <w:bCs/>
          <w:rtl/>
        </w:rPr>
        <w:t>أو</w:t>
      </w:r>
      <w:r>
        <w:rPr>
          <w:b/>
          <w:bCs/>
          <w:rtl/>
        </w:rPr>
        <w:t xml:space="preserve"> </w:t>
      </w:r>
      <w:r w:rsidRPr="007F3401">
        <w:rPr>
          <w:b/>
          <w:bCs/>
          <w:rtl/>
        </w:rPr>
        <w:t>أي</w:t>
      </w:r>
      <w:r>
        <w:rPr>
          <w:b/>
          <w:bCs/>
          <w:rtl/>
        </w:rPr>
        <w:t xml:space="preserve"> </w:t>
      </w:r>
      <w:r w:rsidRPr="007F3401">
        <w:rPr>
          <w:b/>
          <w:bCs/>
          <w:rtl/>
        </w:rPr>
        <w:t>شخص</w:t>
      </w:r>
      <w:r>
        <w:rPr>
          <w:b/>
          <w:bCs/>
          <w:rtl/>
        </w:rPr>
        <w:t xml:space="preserve"> </w:t>
      </w:r>
      <w:r w:rsidRPr="007F3401">
        <w:rPr>
          <w:b/>
          <w:bCs/>
          <w:rtl/>
        </w:rPr>
        <w:t>يتصرف</w:t>
      </w:r>
      <w:r>
        <w:rPr>
          <w:b/>
          <w:bCs/>
          <w:rtl/>
        </w:rPr>
        <w:t xml:space="preserve"> </w:t>
      </w:r>
      <w:r w:rsidRPr="007F3401">
        <w:rPr>
          <w:b/>
          <w:bCs/>
          <w:rtl/>
        </w:rPr>
        <w:t>بصفة</w:t>
      </w:r>
      <w:r>
        <w:rPr>
          <w:b/>
          <w:bCs/>
          <w:rtl/>
        </w:rPr>
        <w:t xml:space="preserve"> </w:t>
      </w:r>
      <w:r w:rsidRPr="007F3401">
        <w:rPr>
          <w:b/>
          <w:bCs/>
          <w:rtl/>
        </w:rPr>
        <w:t>رسمية</w:t>
      </w:r>
      <w:r>
        <w:rPr>
          <w:b/>
          <w:bCs/>
          <w:rtl/>
        </w:rPr>
        <w:t xml:space="preserve">، </w:t>
      </w:r>
      <w:r w:rsidRPr="007F3401">
        <w:rPr>
          <w:b/>
          <w:bCs/>
          <w:rtl/>
        </w:rPr>
        <w:t>وإلغاء</w:t>
      </w:r>
      <w:r>
        <w:rPr>
          <w:b/>
          <w:bCs/>
          <w:rtl/>
        </w:rPr>
        <w:t xml:space="preserve"> </w:t>
      </w:r>
      <w:r w:rsidRPr="007F3401">
        <w:rPr>
          <w:b/>
          <w:bCs/>
          <w:rtl/>
        </w:rPr>
        <w:t>جميع</w:t>
      </w:r>
      <w:r>
        <w:rPr>
          <w:b/>
          <w:bCs/>
          <w:rtl/>
        </w:rPr>
        <w:t xml:space="preserve"> </w:t>
      </w:r>
      <w:r w:rsidRPr="007F3401">
        <w:rPr>
          <w:b/>
          <w:bCs/>
          <w:rtl/>
        </w:rPr>
        <w:t>العناصر</w:t>
      </w:r>
      <w:r>
        <w:rPr>
          <w:b/>
          <w:bCs/>
          <w:rtl/>
        </w:rPr>
        <w:t xml:space="preserve"> </w:t>
      </w:r>
      <w:r w:rsidRPr="007F3401">
        <w:rPr>
          <w:b/>
          <w:bCs/>
          <w:rtl/>
        </w:rPr>
        <w:t>غير</w:t>
      </w:r>
      <w:r>
        <w:rPr>
          <w:b/>
          <w:bCs/>
          <w:rtl/>
        </w:rPr>
        <w:t xml:space="preserve"> </w:t>
      </w:r>
      <w:r w:rsidRPr="007F3401">
        <w:rPr>
          <w:b/>
          <w:bCs/>
          <w:rtl/>
        </w:rPr>
        <w:t>الضرورية،</w:t>
      </w:r>
      <w:r>
        <w:rPr>
          <w:b/>
          <w:bCs/>
          <w:rtl/>
        </w:rPr>
        <w:t xml:space="preserve"> </w:t>
      </w:r>
      <w:r w:rsidRPr="007F3401">
        <w:rPr>
          <w:b/>
          <w:bCs/>
          <w:rtl/>
        </w:rPr>
        <w:t>من</w:t>
      </w:r>
      <w:r>
        <w:rPr>
          <w:b/>
          <w:bCs/>
          <w:rtl/>
        </w:rPr>
        <w:t xml:space="preserve"> </w:t>
      </w:r>
      <w:r w:rsidRPr="007F3401">
        <w:rPr>
          <w:b/>
          <w:bCs/>
          <w:rtl/>
        </w:rPr>
        <w:t>قبيل</w:t>
      </w:r>
      <w:r>
        <w:rPr>
          <w:b/>
          <w:bCs/>
          <w:rtl/>
        </w:rPr>
        <w:t xml:space="preserve"> </w:t>
      </w:r>
      <w:r w:rsidRPr="007F3401">
        <w:rPr>
          <w:b/>
          <w:bCs/>
          <w:rtl/>
        </w:rPr>
        <w:t>اشتراط</w:t>
      </w:r>
      <w:r>
        <w:rPr>
          <w:b/>
          <w:bCs/>
          <w:rtl/>
        </w:rPr>
        <w:t xml:space="preserve"> </w:t>
      </w:r>
      <w:r w:rsidRPr="007F3401">
        <w:rPr>
          <w:b/>
          <w:bCs/>
          <w:rtl/>
        </w:rPr>
        <w:t>أن</w:t>
      </w:r>
      <w:r>
        <w:rPr>
          <w:b/>
          <w:bCs/>
          <w:rtl/>
        </w:rPr>
        <w:t xml:space="preserve"> </w:t>
      </w:r>
      <w:r w:rsidRPr="007F3401">
        <w:rPr>
          <w:b/>
          <w:bCs/>
          <w:rtl/>
        </w:rPr>
        <w:t>يكون</w:t>
      </w:r>
      <w:r>
        <w:rPr>
          <w:b/>
          <w:bCs/>
          <w:rtl/>
        </w:rPr>
        <w:t xml:space="preserve"> </w:t>
      </w:r>
      <w:r w:rsidRPr="007F3401">
        <w:rPr>
          <w:b/>
          <w:bCs/>
          <w:rtl/>
        </w:rPr>
        <w:t>إلحاق</w:t>
      </w:r>
      <w:r>
        <w:rPr>
          <w:b/>
          <w:bCs/>
          <w:rtl/>
        </w:rPr>
        <w:t xml:space="preserve"> </w:t>
      </w:r>
      <w:r w:rsidRPr="007F3401">
        <w:rPr>
          <w:b/>
          <w:bCs/>
          <w:rtl/>
        </w:rPr>
        <w:t>الألم</w:t>
      </w:r>
      <w:r>
        <w:rPr>
          <w:b/>
          <w:bCs/>
          <w:rtl/>
        </w:rPr>
        <w:t xml:space="preserve"> </w:t>
      </w:r>
      <w:proofErr w:type="gramStart"/>
      <w:r w:rsidRPr="007F3401">
        <w:rPr>
          <w:b/>
          <w:bCs/>
          <w:rtl/>
        </w:rPr>
        <w:t>الشديد</w:t>
      </w:r>
      <w:r>
        <w:rPr>
          <w:b/>
          <w:bCs/>
          <w:rtl/>
        </w:rPr>
        <w:t xml:space="preserve"> </w:t>
      </w:r>
      <w:r w:rsidR="00E31B7C">
        <w:rPr>
          <w:b/>
          <w:bCs/>
          <w:rtl/>
        </w:rPr>
        <w:t>”</w:t>
      </w:r>
      <w:r w:rsidRPr="007F3401">
        <w:rPr>
          <w:b/>
          <w:bCs/>
          <w:rtl/>
        </w:rPr>
        <w:t>مقرراً</w:t>
      </w:r>
      <w:proofErr w:type="gramEnd"/>
      <w:r w:rsidR="00E31B7C">
        <w:rPr>
          <w:b/>
          <w:bCs/>
          <w:rtl/>
        </w:rPr>
        <w:t>“</w:t>
      </w:r>
      <w:r>
        <w:rPr>
          <w:b/>
          <w:bCs/>
          <w:rtl/>
        </w:rPr>
        <w:t xml:space="preserve"> </w:t>
      </w:r>
      <w:r w:rsidRPr="007F3401">
        <w:rPr>
          <w:b/>
          <w:bCs/>
          <w:rtl/>
        </w:rPr>
        <w:t>مسبقاً.</w:t>
      </w:r>
      <w:r>
        <w:rPr>
          <w:b/>
          <w:bCs/>
          <w:rtl/>
        </w:rPr>
        <w:t xml:space="preserve"> </w:t>
      </w:r>
      <w:r w:rsidRPr="007F3401">
        <w:rPr>
          <w:b/>
          <w:bCs/>
          <w:rtl/>
        </w:rPr>
        <w:t>وفي</w:t>
      </w:r>
      <w:r>
        <w:rPr>
          <w:b/>
          <w:bCs/>
          <w:rtl/>
        </w:rPr>
        <w:t xml:space="preserve"> </w:t>
      </w:r>
      <w:r w:rsidRPr="007F3401">
        <w:rPr>
          <w:b/>
          <w:bCs/>
          <w:rtl/>
        </w:rPr>
        <w:t>هذا</w:t>
      </w:r>
      <w:r>
        <w:rPr>
          <w:b/>
          <w:bCs/>
          <w:rtl/>
        </w:rPr>
        <w:t xml:space="preserve"> </w:t>
      </w:r>
      <w:r w:rsidRPr="007F3401">
        <w:rPr>
          <w:b/>
          <w:bCs/>
          <w:rtl/>
        </w:rPr>
        <w:t>الصدد،</w:t>
      </w:r>
      <w:r>
        <w:rPr>
          <w:b/>
          <w:bCs/>
          <w:rtl/>
        </w:rPr>
        <w:t xml:space="preserve"> </w:t>
      </w:r>
      <w:r w:rsidRPr="007F3401">
        <w:rPr>
          <w:b/>
          <w:bCs/>
          <w:rtl/>
        </w:rPr>
        <w:t>توجه</w:t>
      </w:r>
      <w:r>
        <w:rPr>
          <w:b/>
          <w:bCs/>
          <w:rtl/>
        </w:rPr>
        <w:t xml:space="preserve"> </w:t>
      </w:r>
      <w:r w:rsidRPr="007F3401">
        <w:rPr>
          <w:b/>
          <w:bCs/>
          <w:rtl/>
        </w:rPr>
        <w:t>اللجنة</w:t>
      </w:r>
      <w:r>
        <w:rPr>
          <w:b/>
          <w:bCs/>
          <w:rtl/>
        </w:rPr>
        <w:t xml:space="preserve"> </w:t>
      </w:r>
      <w:r w:rsidRPr="007F3401">
        <w:rPr>
          <w:b/>
          <w:bCs/>
          <w:rtl/>
        </w:rPr>
        <w:t>انتباه</w:t>
      </w:r>
      <w:r>
        <w:rPr>
          <w:b/>
          <w:bCs/>
          <w:rtl/>
        </w:rPr>
        <w:t xml:space="preserve"> </w:t>
      </w:r>
      <w:r w:rsidRPr="007F3401">
        <w:rPr>
          <w:b/>
          <w:bCs/>
          <w:rtl/>
        </w:rPr>
        <w:t>الدولة</w:t>
      </w:r>
      <w:r>
        <w:rPr>
          <w:b/>
          <w:bCs/>
          <w:rtl/>
        </w:rPr>
        <w:t xml:space="preserve"> </w:t>
      </w:r>
      <w:r w:rsidRPr="007F3401">
        <w:rPr>
          <w:b/>
          <w:bCs/>
          <w:rtl/>
        </w:rPr>
        <w:t>الطرف</w:t>
      </w:r>
      <w:r>
        <w:rPr>
          <w:b/>
          <w:bCs/>
          <w:rtl/>
        </w:rPr>
        <w:t xml:space="preserve"> </w:t>
      </w:r>
      <w:r w:rsidRPr="007F3401">
        <w:rPr>
          <w:b/>
          <w:bCs/>
          <w:rtl/>
        </w:rPr>
        <w:t>إلى</w:t>
      </w:r>
      <w:r>
        <w:rPr>
          <w:b/>
          <w:bCs/>
          <w:rtl/>
        </w:rPr>
        <w:t xml:space="preserve"> </w:t>
      </w:r>
      <w:r w:rsidRPr="007F3401">
        <w:rPr>
          <w:b/>
          <w:bCs/>
          <w:rtl/>
        </w:rPr>
        <w:t>تعليقها</w:t>
      </w:r>
      <w:r>
        <w:rPr>
          <w:b/>
          <w:bCs/>
          <w:rtl/>
        </w:rPr>
        <w:t xml:space="preserve"> </w:t>
      </w:r>
      <w:r w:rsidRPr="007F3401">
        <w:rPr>
          <w:b/>
          <w:bCs/>
          <w:rtl/>
        </w:rPr>
        <w:t>العام</w:t>
      </w:r>
      <w:r>
        <w:rPr>
          <w:b/>
          <w:bCs/>
          <w:rtl/>
        </w:rPr>
        <w:t xml:space="preserve"> </w:t>
      </w:r>
      <w:r w:rsidRPr="007F3401">
        <w:rPr>
          <w:b/>
          <w:bCs/>
          <w:rtl/>
        </w:rPr>
        <w:t>رقم</w:t>
      </w:r>
      <w:r>
        <w:rPr>
          <w:b/>
          <w:bCs/>
          <w:rtl/>
        </w:rPr>
        <w:t xml:space="preserve"> </w:t>
      </w:r>
      <w:r w:rsidRPr="007F3401">
        <w:rPr>
          <w:b/>
          <w:bCs/>
          <w:rtl/>
        </w:rPr>
        <w:t>2(2007)</w:t>
      </w:r>
      <w:r>
        <w:rPr>
          <w:b/>
          <w:bCs/>
          <w:rtl/>
        </w:rPr>
        <w:t xml:space="preserve"> </w:t>
      </w:r>
      <w:r w:rsidRPr="007F3401">
        <w:rPr>
          <w:b/>
          <w:bCs/>
          <w:rtl/>
        </w:rPr>
        <w:t>بشأن</w:t>
      </w:r>
      <w:r>
        <w:rPr>
          <w:b/>
          <w:bCs/>
          <w:rtl/>
        </w:rPr>
        <w:t xml:space="preserve"> </w:t>
      </w:r>
      <w:r w:rsidRPr="007F3401">
        <w:rPr>
          <w:b/>
          <w:bCs/>
          <w:rtl/>
        </w:rPr>
        <w:t>تنفيذ</w:t>
      </w:r>
      <w:r>
        <w:rPr>
          <w:b/>
          <w:bCs/>
          <w:rtl/>
        </w:rPr>
        <w:t xml:space="preserve"> </w:t>
      </w:r>
      <w:r w:rsidRPr="007F3401">
        <w:rPr>
          <w:b/>
          <w:bCs/>
          <w:rtl/>
        </w:rPr>
        <w:t>المادة</w:t>
      </w:r>
      <w:r>
        <w:rPr>
          <w:b/>
          <w:bCs/>
          <w:rtl/>
        </w:rPr>
        <w:t xml:space="preserve"> </w:t>
      </w:r>
      <w:r w:rsidRPr="007F3401">
        <w:rPr>
          <w:b/>
          <w:bCs/>
          <w:rtl/>
        </w:rPr>
        <w:t>2،</w:t>
      </w:r>
      <w:r>
        <w:rPr>
          <w:b/>
          <w:bCs/>
          <w:rtl/>
        </w:rPr>
        <w:t xml:space="preserve"> </w:t>
      </w:r>
      <w:r w:rsidRPr="007F3401">
        <w:rPr>
          <w:b/>
          <w:bCs/>
          <w:rtl/>
        </w:rPr>
        <w:t>الذي</w:t>
      </w:r>
      <w:r>
        <w:rPr>
          <w:b/>
          <w:bCs/>
          <w:rtl/>
        </w:rPr>
        <w:t xml:space="preserve"> </w:t>
      </w:r>
      <w:r w:rsidRPr="007F3401">
        <w:rPr>
          <w:b/>
          <w:bCs/>
          <w:rtl/>
        </w:rPr>
        <w:t>جاء</w:t>
      </w:r>
      <w:r>
        <w:rPr>
          <w:b/>
          <w:bCs/>
          <w:rtl/>
        </w:rPr>
        <w:t xml:space="preserve"> </w:t>
      </w:r>
      <w:r w:rsidRPr="0051574E">
        <w:rPr>
          <w:b/>
          <w:bCs/>
          <w:rtl/>
        </w:rPr>
        <w:t>فيه</w:t>
      </w:r>
      <w:r>
        <w:rPr>
          <w:b/>
          <w:bCs/>
          <w:rtl/>
        </w:rPr>
        <w:t xml:space="preserve"> </w:t>
      </w:r>
      <w:r w:rsidRPr="0051574E">
        <w:rPr>
          <w:b/>
          <w:bCs/>
          <w:rtl/>
        </w:rPr>
        <w:t>أن</w:t>
      </w:r>
      <w:r>
        <w:rPr>
          <w:b/>
          <w:bCs/>
          <w:rtl/>
        </w:rPr>
        <w:t xml:space="preserve"> </w:t>
      </w:r>
      <w:r w:rsidRPr="0051574E">
        <w:rPr>
          <w:b/>
          <w:bCs/>
          <w:rtl/>
        </w:rPr>
        <w:t>التناقضات</w:t>
      </w:r>
      <w:r>
        <w:rPr>
          <w:b/>
          <w:bCs/>
          <w:rtl/>
        </w:rPr>
        <w:t xml:space="preserve"> </w:t>
      </w:r>
      <w:r w:rsidRPr="0051574E">
        <w:rPr>
          <w:b/>
          <w:bCs/>
          <w:rtl/>
        </w:rPr>
        <w:t>الخطيرة</w:t>
      </w:r>
      <w:r>
        <w:rPr>
          <w:b/>
          <w:bCs/>
          <w:rtl/>
        </w:rPr>
        <w:t xml:space="preserve"> </w:t>
      </w:r>
      <w:r w:rsidRPr="0051574E">
        <w:rPr>
          <w:b/>
          <w:bCs/>
          <w:rtl/>
        </w:rPr>
        <w:t>بين</w:t>
      </w:r>
      <w:r>
        <w:rPr>
          <w:b/>
          <w:bCs/>
          <w:rtl/>
        </w:rPr>
        <w:t xml:space="preserve"> </w:t>
      </w:r>
      <w:r w:rsidRPr="0051574E">
        <w:rPr>
          <w:b/>
          <w:bCs/>
          <w:rtl/>
        </w:rPr>
        <w:t>التعريف</w:t>
      </w:r>
      <w:r>
        <w:rPr>
          <w:b/>
          <w:bCs/>
          <w:rtl/>
        </w:rPr>
        <w:t xml:space="preserve"> </w:t>
      </w:r>
      <w:r w:rsidRPr="0051574E">
        <w:rPr>
          <w:b/>
          <w:bCs/>
          <w:rtl/>
        </w:rPr>
        <w:t>المحدد</w:t>
      </w:r>
      <w:r>
        <w:rPr>
          <w:b/>
          <w:bCs/>
          <w:rtl/>
        </w:rPr>
        <w:t xml:space="preserve"> </w:t>
      </w:r>
      <w:r w:rsidRPr="0051574E">
        <w:rPr>
          <w:b/>
          <w:bCs/>
          <w:rtl/>
        </w:rPr>
        <w:t>في</w:t>
      </w:r>
      <w:r>
        <w:rPr>
          <w:b/>
          <w:bCs/>
          <w:rtl/>
        </w:rPr>
        <w:t xml:space="preserve"> </w:t>
      </w:r>
      <w:r w:rsidRPr="0051574E">
        <w:rPr>
          <w:b/>
          <w:bCs/>
          <w:rtl/>
        </w:rPr>
        <w:t>الاتفاقية</w:t>
      </w:r>
      <w:r>
        <w:rPr>
          <w:b/>
          <w:bCs/>
          <w:rtl/>
        </w:rPr>
        <w:t xml:space="preserve"> </w:t>
      </w:r>
      <w:r w:rsidRPr="0051574E">
        <w:rPr>
          <w:b/>
          <w:bCs/>
          <w:rtl/>
        </w:rPr>
        <w:t>وذلك</w:t>
      </w:r>
      <w:r w:rsidR="00E31B7C">
        <w:rPr>
          <w:rFonts w:hint="cs"/>
          <w:b/>
          <w:bCs/>
          <w:rtl/>
        </w:rPr>
        <w:t> </w:t>
      </w:r>
      <w:r w:rsidRPr="0051574E">
        <w:rPr>
          <w:b/>
          <w:bCs/>
          <w:rtl/>
        </w:rPr>
        <w:t>الوارد</w:t>
      </w:r>
      <w:r>
        <w:rPr>
          <w:b/>
          <w:bCs/>
          <w:rtl/>
        </w:rPr>
        <w:t xml:space="preserve"> </w:t>
      </w:r>
      <w:r w:rsidRPr="0051574E">
        <w:rPr>
          <w:b/>
          <w:bCs/>
          <w:rtl/>
        </w:rPr>
        <w:t>في</w:t>
      </w:r>
      <w:r>
        <w:rPr>
          <w:b/>
          <w:bCs/>
          <w:rtl/>
        </w:rPr>
        <w:t xml:space="preserve"> </w:t>
      </w:r>
      <w:r w:rsidRPr="0051574E">
        <w:rPr>
          <w:b/>
          <w:bCs/>
          <w:rtl/>
        </w:rPr>
        <w:t>القانون</w:t>
      </w:r>
      <w:r>
        <w:rPr>
          <w:b/>
          <w:bCs/>
          <w:rtl/>
        </w:rPr>
        <w:t xml:space="preserve"> </w:t>
      </w:r>
      <w:r w:rsidRPr="0051574E">
        <w:rPr>
          <w:b/>
          <w:bCs/>
          <w:rtl/>
        </w:rPr>
        <w:t>المحلي</w:t>
      </w:r>
      <w:r>
        <w:rPr>
          <w:b/>
          <w:bCs/>
          <w:rtl/>
        </w:rPr>
        <w:t xml:space="preserve"> </w:t>
      </w:r>
      <w:r w:rsidRPr="0051574E">
        <w:rPr>
          <w:b/>
          <w:bCs/>
          <w:rtl/>
        </w:rPr>
        <w:t>تؤدي</w:t>
      </w:r>
      <w:r>
        <w:rPr>
          <w:b/>
          <w:bCs/>
          <w:rtl/>
        </w:rPr>
        <w:t xml:space="preserve"> </w:t>
      </w:r>
      <w:r w:rsidRPr="0051574E">
        <w:rPr>
          <w:b/>
          <w:bCs/>
          <w:rtl/>
        </w:rPr>
        <w:t>إلى</w:t>
      </w:r>
      <w:r>
        <w:rPr>
          <w:b/>
          <w:bCs/>
          <w:rtl/>
        </w:rPr>
        <w:t xml:space="preserve"> </w:t>
      </w:r>
      <w:r w:rsidRPr="0051574E">
        <w:rPr>
          <w:b/>
          <w:bCs/>
          <w:rtl/>
        </w:rPr>
        <w:t>ثغرات</w:t>
      </w:r>
      <w:r>
        <w:rPr>
          <w:b/>
          <w:bCs/>
          <w:rtl/>
        </w:rPr>
        <w:t xml:space="preserve"> </w:t>
      </w:r>
      <w:r w:rsidRPr="0051574E">
        <w:rPr>
          <w:b/>
          <w:bCs/>
          <w:rtl/>
        </w:rPr>
        <w:t>فعلية</w:t>
      </w:r>
      <w:r>
        <w:rPr>
          <w:b/>
          <w:bCs/>
          <w:rtl/>
        </w:rPr>
        <w:t xml:space="preserve"> </w:t>
      </w:r>
      <w:r w:rsidRPr="0051574E">
        <w:rPr>
          <w:b/>
          <w:bCs/>
          <w:rtl/>
        </w:rPr>
        <w:t>أو</w:t>
      </w:r>
      <w:r>
        <w:rPr>
          <w:b/>
          <w:bCs/>
          <w:rtl/>
        </w:rPr>
        <w:t xml:space="preserve"> </w:t>
      </w:r>
      <w:r w:rsidRPr="0051574E">
        <w:rPr>
          <w:b/>
          <w:bCs/>
          <w:rtl/>
        </w:rPr>
        <w:t>محتملة</w:t>
      </w:r>
      <w:r>
        <w:rPr>
          <w:b/>
          <w:bCs/>
          <w:rtl/>
        </w:rPr>
        <w:t xml:space="preserve"> </w:t>
      </w:r>
      <w:r w:rsidRPr="0051574E">
        <w:rPr>
          <w:b/>
          <w:bCs/>
          <w:rtl/>
        </w:rPr>
        <w:t>تتيح</w:t>
      </w:r>
      <w:r>
        <w:rPr>
          <w:b/>
          <w:bCs/>
          <w:rtl/>
        </w:rPr>
        <w:t xml:space="preserve"> </w:t>
      </w:r>
      <w:r w:rsidRPr="0051574E">
        <w:rPr>
          <w:b/>
          <w:bCs/>
          <w:rtl/>
        </w:rPr>
        <w:t>إمكانية</w:t>
      </w:r>
      <w:r>
        <w:rPr>
          <w:b/>
          <w:bCs/>
          <w:rtl/>
        </w:rPr>
        <w:t xml:space="preserve"> </w:t>
      </w:r>
      <w:r w:rsidRPr="0051574E">
        <w:rPr>
          <w:b/>
          <w:bCs/>
          <w:rtl/>
        </w:rPr>
        <w:t>الإفلات</w:t>
      </w:r>
      <w:r>
        <w:rPr>
          <w:b/>
          <w:bCs/>
          <w:rtl/>
        </w:rPr>
        <w:t xml:space="preserve"> </w:t>
      </w:r>
      <w:r w:rsidRPr="0051574E">
        <w:rPr>
          <w:b/>
          <w:bCs/>
          <w:rtl/>
        </w:rPr>
        <w:t>من</w:t>
      </w:r>
      <w:r>
        <w:rPr>
          <w:b/>
          <w:bCs/>
          <w:rtl/>
        </w:rPr>
        <w:t xml:space="preserve"> </w:t>
      </w:r>
      <w:r w:rsidRPr="0051574E">
        <w:rPr>
          <w:b/>
          <w:bCs/>
          <w:rtl/>
        </w:rPr>
        <w:t>العقاب</w:t>
      </w:r>
      <w:r>
        <w:rPr>
          <w:b/>
          <w:bCs/>
          <w:rtl/>
        </w:rPr>
        <w:t xml:space="preserve"> </w:t>
      </w:r>
      <w:r w:rsidRPr="0051574E">
        <w:rPr>
          <w:b/>
          <w:bCs/>
          <w:rtl/>
        </w:rPr>
        <w:t>(الفقرة</w:t>
      </w:r>
      <w:r>
        <w:rPr>
          <w:b/>
          <w:bCs/>
          <w:rtl/>
        </w:rPr>
        <w:t xml:space="preserve"> </w:t>
      </w:r>
      <w:r w:rsidRPr="0051574E">
        <w:rPr>
          <w:b/>
          <w:bCs/>
          <w:rtl/>
        </w:rPr>
        <w:t>9).</w:t>
      </w:r>
    </w:p>
    <w:p w:rsidR="00FF36C1" w:rsidRPr="00DC380E" w:rsidRDefault="00FF36C1" w:rsidP="00FF36C1">
      <w:pPr>
        <w:pStyle w:val="H23GA"/>
        <w:rPr>
          <w:rtl/>
          <w:lang w:val="ar-SA" w:eastAsia="zh-TW"/>
        </w:rPr>
      </w:pPr>
      <w:r>
        <w:rPr>
          <w:rtl/>
        </w:rPr>
        <w:tab/>
      </w:r>
      <w:r>
        <w:rPr>
          <w:rtl/>
        </w:rPr>
        <w:tab/>
        <w:t>تقادم الجريمة</w:t>
      </w:r>
    </w:p>
    <w:p w:rsidR="00FF36C1" w:rsidRPr="00DC380E" w:rsidRDefault="00FF36C1" w:rsidP="00FF36C1">
      <w:pPr>
        <w:pStyle w:val="SingleTxtGA"/>
        <w:rPr>
          <w:rtl/>
          <w:lang w:val="ar-SA" w:eastAsia="zh-TW"/>
        </w:rPr>
      </w:pPr>
      <w:r>
        <w:rPr>
          <w:rtl/>
        </w:rPr>
        <w:t>١٢-</w:t>
      </w:r>
      <w:r>
        <w:rPr>
          <w:rtl/>
        </w:rPr>
        <w:tab/>
        <w:t>تعرب اللجنة عن أسفها لأن القانون الجنائي للدولة الطرف لا يزال يتضمن تقادم جريمة التعذيب.</w:t>
      </w:r>
    </w:p>
    <w:p w:rsidR="00FF36C1" w:rsidRPr="005C6B1C" w:rsidRDefault="00FF36C1" w:rsidP="00FF36C1">
      <w:pPr>
        <w:pStyle w:val="SingleTxtGA"/>
        <w:rPr>
          <w:b/>
          <w:bCs/>
          <w:rtl/>
          <w:lang w:val="ar-SA" w:eastAsia="zh-TW"/>
        </w:rPr>
      </w:pPr>
      <w:r>
        <w:rPr>
          <w:rtl/>
        </w:rPr>
        <w:t>١٣-</w:t>
      </w:r>
      <w:r>
        <w:rPr>
          <w:rtl/>
        </w:rPr>
        <w:tab/>
      </w:r>
      <w:r>
        <w:rPr>
          <w:b/>
          <w:bCs/>
          <w:rtl/>
        </w:rPr>
        <w:t>ينبغي للدولة الطرف أن تضمن عدم خضوع جريمة التعذيب لأي نظام تقادم بحيث يحقّق في أعمال التعذيب ويحاكم مرتكبوها ويعاقبون دون أي إمكانية للإفلات من العقاب</w:t>
      </w:r>
      <w:r>
        <w:rPr>
          <w:rtl/>
        </w:rPr>
        <w:t>.</w:t>
      </w:r>
    </w:p>
    <w:p w:rsidR="00FF36C1" w:rsidRPr="00DC380E" w:rsidRDefault="00FF36C1" w:rsidP="00FF36C1">
      <w:pPr>
        <w:pStyle w:val="H23GA"/>
        <w:rPr>
          <w:rtl/>
          <w:lang w:val="ar-SA" w:eastAsia="zh-TW"/>
        </w:rPr>
      </w:pPr>
      <w:r>
        <w:tab/>
      </w:r>
      <w:r>
        <w:tab/>
      </w:r>
      <w:r>
        <w:rPr>
          <w:rtl/>
        </w:rPr>
        <w:t>الضمانات القانونية الأساسية</w:t>
      </w:r>
    </w:p>
    <w:p w:rsidR="00FF36C1" w:rsidRPr="00DC380E" w:rsidRDefault="00FF36C1" w:rsidP="00FF36C1">
      <w:pPr>
        <w:pStyle w:val="SingleTxtGA"/>
        <w:rPr>
          <w:rtl/>
          <w:lang w:val="ar-SA" w:eastAsia="zh-TW"/>
        </w:rPr>
      </w:pPr>
      <w:r>
        <w:rPr>
          <w:rtl/>
        </w:rPr>
        <w:t>١٤-</w:t>
      </w:r>
      <w:r>
        <w:tab/>
      </w:r>
      <w:r>
        <w:rPr>
          <w:rtl/>
        </w:rPr>
        <w:t xml:space="preserve">تحيط اللجنة علماً بالضمانات الإجرائية لمنع التعذيب وسوء المعاملة المنصوص عليها في القانون اليوناني، لكنها تعرب عن أسفها لأن الدولة الطرف لم تقدم سوى القدر الضئيل من المعلومات بشأن التدابير والإجراءات التي اتخذتها لكفالة تطبيقها العملي. وفي هذا الصدد، </w:t>
      </w:r>
      <w:r>
        <w:rPr>
          <w:rtl/>
        </w:rPr>
        <w:lastRenderedPageBreak/>
        <w:t>أفادت التقارير بأن المحتجزين كثيراً ما يجدون صعوبة في الوصول إلى محام وطبيب ومترجم شفوي أو إلى أفراد الأسرة، وأن سجلات الاحتجاز لدى الشرطة لا</w:t>
      </w:r>
      <w:r w:rsidR="00F018DB">
        <w:rPr>
          <w:rFonts w:hint="cs"/>
          <w:rtl/>
        </w:rPr>
        <w:t xml:space="preserve"> </w:t>
      </w:r>
      <w:r>
        <w:rPr>
          <w:rtl/>
        </w:rPr>
        <w:t>تحفظ بشكل سليم. وتعرب اللجنة عن القلق إزاء التقارير التي تفيد بأن رجال الشرطة مستمرون في حضور الفحوص الطبية وبإمكانهم الاطلاع على السجلات الطبية للمحتجزين (المادة ٢).</w:t>
      </w:r>
    </w:p>
    <w:p w:rsidR="00FF36C1" w:rsidRPr="005C6B1C" w:rsidRDefault="00FF36C1" w:rsidP="00FF36C1">
      <w:pPr>
        <w:pStyle w:val="SingleTxtGA"/>
        <w:rPr>
          <w:b/>
          <w:bCs/>
          <w:rtl/>
          <w:lang w:val="ar-SA" w:eastAsia="zh-TW"/>
        </w:rPr>
      </w:pPr>
      <w:r>
        <w:rPr>
          <w:rtl/>
        </w:rPr>
        <w:t>١٥-</w:t>
      </w:r>
      <w:r>
        <w:tab/>
      </w:r>
      <w:r>
        <w:rPr>
          <w:b/>
          <w:bCs/>
          <w:rtl/>
        </w:rPr>
        <w:t>ينبغي للدولة الطرف أن تكفل حصول جميع الأشخاص الذين يقبض عليهم أو</w:t>
      </w:r>
      <w:r w:rsidR="00D82DE5">
        <w:rPr>
          <w:rFonts w:hint="cs"/>
          <w:b/>
          <w:bCs/>
          <w:rtl/>
        </w:rPr>
        <w:t> </w:t>
      </w:r>
      <w:r>
        <w:rPr>
          <w:b/>
          <w:bCs/>
          <w:rtl/>
        </w:rPr>
        <w:t>يحتجزون من الناحية العملية على جميع الضمانات القانونية الأساسية ضد التعذيب منذ بداية سلب حريتهم، بما في ذلك حقوقهم في أن يستعينوا بمحام دون تأخير، لا سيما خلال مراحل التحقيق والاستجواب، وأن يبلغوا بحقوقهم، وبسبب توقيفهم وطبيعة التهم الموجهة إليهم بلغة يفهمونها، وأن يسجلوا في مكان الاحتجاز، ويحصلوا على مساعدة مترجم شفوي، وإذا لزم الأمر، في أن يبلغوا أحد أقاربهم المقربين أو طرفاً ثالثاً بتوقيفهم على وجه السرعة، وفي أن يمثلوا أمام قاض دون إبطاء، وفي أن يطلبوا خدمات طبيب مستقل ويحصلوا عليها</w:t>
      </w:r>
      <w:r>
        <w:rPr>
          <w:rtl/>
        </w:rPr>
        <w:t xml:space="preserve">. </w:t>
      </w:r>
      <w:r>
        <w:rPr>
          <w:b/>
          <w:bCs/>
          <w:rtl/>
        </w:rPr>
        <w:t>وينبغي ألا يكون رجال الشرطة حاضرين أثناء الفحوص الطبية للأشخاص المحتجزين، إلا بناء على طلب الطبيب</w:t>
      </w:r>
      <w:r>
        <w:rPr>
          <w:rtl/>
        </w:rPr>
        <w:t>.</w:t>
      </w:r>
    </w:p>
    <w:p w:rsidR="00FF36C1" w:rsidRDefault="00FF36C1" w:rsidP="00FF36C1">
      <w:pPr>
        <w:pStyle w:val="H23GA"/>
        <w:rPr>
          <w:rtl/>
        </w:rPr>
      </w:pPr>
      <w:r>
        <w:rPr>
          <w:rtl/>
        </w:rPr>
        <w:tab/>
      </w:r>
      <w:r>
        <w:rPr>
          <w:rtl/>
        </w:rPr>
        <w:tab/>
        <w:t>عدم الإعادة القسرية</w:t>
      </w:r>
    </w:p>
    <w:p w:rsidR="00FF36C1" w:rsidRPr="00FF36C1" w:rsidRDefault="00FF36C1" w:rsidP="00FF36C1">
      <w:pPr>
        <w:pStyle w:val="SingleTxtGA"/>
        <w:rPr>
          <w:spacing w:val="-4"/>
          <w:rtl/>
          <w:lang w:val="ar-SA" w:eastAsia="zh-TW"/>
        </w:rPr>
      </w:pPr>
      <w:r>
        <w:rPr>
          <w:rtl/>
        </w:rPr>
        <w:t>١٦-</w:t>
      </w:r>
      <w:r>
        <w:rPr>
          <w:rtl/>
        </w:rPr>
        <w:tab/>
        <w:t xml:space="preserve">تعرب اللجنة عن قلقها إزاء التقارير المتطابقة التي تفيد بأن الدولة الطرف ربما تكون تصرفت في الفترة قيد الاستعراض على نحو ينتهك مبدأ عدم الإعادة القسرية. وعلى وجه الخصوص، تشير التقارير إلى الادعاءات المتكررة بشأن الإعادة القسرية بإجراءات موجزة لملتمسي اللجوء والمهاجرين، بمن فيهم الرعايا الأتراك، الذين يعترض سبيلهم في البحر وعلى الحدود البرية مع تركيا في شمال شرق منطقة </w:t>
      </w:r>
      <w:proofErr w:type="spellStart"/>
      <w:r>
        <w:rPr>
          <w:rtl/>
        </w:rPr>
        <w:t>إيفروس</w:t>
      </w:r>
      <w:proofErr w:type="spellEnd"/>
      <w:r>
        <w:rPr>
          <w:rtl/>
        </w:rPr>
        <w:t xml:space="preserve"> من دون تقييم مسبق للمخاطر الناشئة عن ظروفهم الشخصية. ووفقاً للمعلومات المعروضة على اللجنة، يلجأ موظفو إنفاذ القانون اليونانيون وغيرهم من أفراد قوات لم يتسن تحديد هويتها يشاركون في عمليات صدّ المهاجرين في أحيان كثيرة إلى العنف ويصادرون ممتلكات المهاجرين ويتلفونها. وتلاحظ اللجنة أن شعبة الشؤون الداخلية للشرطة اليونانية وأمين المظالم اليوناني فتحا تحقيقات في الادعاءات المقدمة في عام ٢٠١٧، لكنها تعرب عن قلقها لأن هذه التحقيقات الإدارية لم تشمل النظر في الإفادات </w:t>
      </w:r>
      <w:r w:rsidRPr="00FF36C1">
        <w:rPr>
          <w:spacing w:val="-4"/>
          <w:rtl/>
        </w:rPr>
        <w:t>الحية المقدمة من الضحايا والشهود وأصحاب الشكوى المزعومين، (المواد ٢ و٣ و١١</w:t>
      </w:r>
      <w:r w:rsidRPr="00FF36C1">
        <w:rPr>
          <w:rFonts w:hint="cs"/>
          <w:spacing w:val="-4"/>
          <w:rtl/>
        </w:rPr>
        <w:t>-</w:t>
      </w:r>
      <w:r w:rsidRPr="00FF36C1">
        <w:rPr>
          <w:spacing w:val="-4"/>
          <w:rtl/>
        </w:rPr>
        <w:t>١٣ و١٦).</w:t>
      </w:r>
    </w:p>
    <w:p w:rsidR="00FF36C1" w:rsidRPr="00DC380E" w:rsidRDefault="00FF36C1" w:rsidP="00FF36C1">
      <w:pPr>
        <w:pStyle w:val="SingleTxtGA"/>
        <w:rPr>
          <w:rtl/>
          <w:lang w:val="ar-SA" w:eastAsia="zh-TW"/>
        </w:rPr>
      </w:pPr>
      <w:r>
        <w:rPr>
          <w:rtl/>
        </w:rPr>
        <w:t>١٧-</w:t>
      </w:r>
      <w:r>
        <w:rPr>
          <w:rtl/>
        </w:rPr>
        <w:tab/>
      </w:r>
      <w:r>
        <w:rPr>
          <w:b/>
          <w:bCs/>
          <w:rtl/>
        </w:rPr>
        <w:t>ينبغي للدولة الطرف أن تقوم بما يلي:</w:t>
      </w:r>
      <w:r>
        <w:rPr>
          <w:rtl/>
        </w:rPr>
        <w:t xml:space="preserve"> </w:t>
      </w:r>
    </w:p>
    <w:p w:rsidR="00FF36C1" w:rsidRPr="005C6B1C" w:rsidRDefault="00FF36C1" w:rsidP="00FF36C1">
      <w:pPr>
        <w:pStyle w:val="SingleTxtGA"/>
        <w:rPr>
          <w:b/>
          <w:bCs/>
          <w:rtl/>
          <w:lang w:val="ar-SA" w:eastAsia="zh-TW"/>
        </w:rPr>
      </w:pPr>
      <w:r>
        <w:rPr>
          <w:rtl/>
        </w:rPr>
        <w:tab/>
        <w:t>(أ)</w:t>
      </w:r>
      <w:r>
        <w:rPr>
          <w:rtl/>
        </w:rPr>
        <w:tab/>
      </w:r>
      <w:r>
        <w:rPr>
          <w:b/>
          <w:bCs/>
          <w:rtl/>
        </w:rPr>
        <w:t>ضمان عدم القيام في الممارسة العملية بطرد أيّ شخص أو إعادته أو</w:t>
      </w:r>
      <w:r w:rsidR="00D82DE5">
        <w:rPr>
          <w:rFonts w:hint="cs"/>
          <w:b/>
          <w:bCs/>
          <w:rtl/>
        </w:rPr>
        <w:t> </w:t>
      </w:r>
      <w:r>
        <w:rPr>
          <w:b/>
          <w:bCs/>
          <w:rtl/>
        </w:rPr>
        <w:t>تسليمه إلى دولة أخرى عندما تكون هناك أسباب جوهرية تدعو إلى الاعتقاد بأنه سيكون عرضة بصورة شخصية ومتوقعة لخطر التعذيب وسوء المعاملة؛</w:t>
      </w:r>
    </w:p>
    <w:p w:rsidR="00FF36C1" w:rsidRPr="005C6B1C" w:rsidRDefault="00FF36C1" w:rsidP="00FF36C1">
      <w:pPr>
        <w:pStyle w:val="SingleTxtGA"/>
        <w:rPr>
          <w:b/>
          <w:bCs/>
          <w:rtl/>
          <w:lang w:val="ar-SA" w:eastAsia="zh-TW"/>
        </w:rPr>
      </w:pPr>
      <w:r>
        <w:rPr>
          <w:rtl/>
        </w:rPr>
        <w:tab/>
        <w:t>(ب)</w:t>
      </w:r>
      <w:r>
        <w:rPr>
          <w:rtl/>
        </w:rPr>
        <w:tab/>
      </w:r>
      <w:r>
        <w:rPr>
          <w:b/>
          <w:bCs/>
          <w:rtl/>
        </w:rPr>
        <w:t>تعزيز الجهود الرامية إلى كفالة المساءلة الجنائية لمرتكبي الأعمال التي تعرض حياة وسلامة المهاجرين وملتمسي اللجوء للخطر، والتأكد من أن الضحايا والشهود والمدعين يخضعون للحماية من ممارسات سوء المعاملة أو التخويف التي يمكن أن تنشأ نتيجة</w:t>
      </w:r>
      <w:r>
        <w:rPr>
          <w:rFonts w:hint="cs"/>
          <w:b/>
          <w:bCs/>
          <w:rtl/>
        </w:rPr>
        <w:t> </w:t>
      </w:r>
      <w:r>
        <w:rPr>
          <w:b/>
          <w:bCs/>
          <w:rtl/>
        </w:rPr>
        <w:t>لشكاواهم؛</w:t>
      </w:r>
    </w:p>
    <w:p w:rsidR="00FF36C1" w:rsidRPr="005C6B1C" w:rsidRDefault="00FF36C1" w:rsidP="00FF36C1">
      <w:pPr>
        <w:pStyle w:val="SingleTxtGA"/>
        <w:rPr>
          <w:b/>
          <w:bCs/>
          <w:rtl/>
          <w:lang w:val="ar-SA" w:eastAsia="zh-TW"/>
        </w:rPr>
      </w:pPr>
      <w:r>
        <w:rPr>
          <w:rtl/>
        </w:rPr>
        <w:tab/>
        <w:t>(ج)</w:t>
      </w:r>
      <w:r>
        <w:rPr>
          <w:rtl/>
        </w:rPr>
        <w:tab/>
      </w:r>
      <w:r>
        <w:rPr>
          <w:b/>
          <w:bCs/>
          <w:rtl/>
        </w:rPr>
        <w:t>ضمان إتاحة الفرصة لجميع ملتمسي اللجوء لاستعراض فردي مع أثر إيقافي تلقائي ضد قرارات الطرد، وحمايتهم من الإعادة القسرية والعودة الجماعية.</w:t>
      </w:r>
    </w:p>
    <w:p w:rsidR="00FF36C1" w:rsidRPr="00DC380E" w:rsidRDefault="00FF36C1" w:rsidP="00FF36C1">
      <w:pPr>
        <w:pStyle w:val="H23GA"/>
        <w:rPr>
          <w:rtl/>
          <w:lang w:val="ar-SA" w:eastAsia="zh-TW"/>
        </w:rPr>
      </w:pPr>
      <w:r>
        <w:rPr>
          <w:rtl/>
        </w:rPr>
        <w:lastRenderedPageBreak/>
        <w:tab/>
      </w:r>
      <w:r>
        <w:rPr>
          <w:rtl/>
        </w:rPr>
        <w:tab/>
        <w:t>نظام اللجوء</w:t>
      </w:r>
    </w:p>
    <w:p w:rsidR="00FF36C1" w:rsidRPr="00D82DE5" w:rsidRDefault="00FF36C1" w:rsidP="00FF36C1">
      <w:pPr>
        <w:pStyle w:val="SingleTxtGA"/>
        <w:rPr>
          <w:spacing w:val="-4"/>
          <w:rtl/>
          <w:lang w:val="ar-SA" w:eastAsia="zh-TW"/>
        </w:rPr>
      </w:pPr>
      <w:r>
        <w:rPr>
          <w:rtl/>
        </w:rPr>
        <w:t>١٨-</w:t>
      </w:r>
      <w:r>
        <w:rPr>
          <w:rtl/>
        </w:rPr>
        <w:tab/>
        <w:t>تحيط اللجنة علم</w:t>
      </w:r>
      <w:r w:rsidR="00F018DB">
        <w:rPr>
          <w:rtl/>
        </w:rPr>
        <w:t xml:space="preserve">اً </w:t>
      </w:r>
      <w:r>
        <w:rPr>
          <w:rtl/>
        </w:rPr>
        <w:t xml:space="preserve">بالتوضيحات المقدمة من وفد الدولة الطرف بشأن الإصلاحات القانونية </w:t>
      </w:r>
      <w:proofErr w:type="spellStart"/>
      <w:r>
        <w:rPr>
          <w:rtl/>
        </w:rPr>
        <w:t>والسياساتية</w:t>
      </w:r>
      <w:proofErr w:type="spellEnd"/>
      <w:r>
        <w:rPr>
          <w:rtl/>
        </w:rPr>
        <w:t xml:space="preserve"> التي أجريت خلال الفترة قيد الاستعراض، عندما أنشئ نظام اللجوء الجديد بما يتماشى مع المعايير الأوروبية والدولية. واستناد</w:t>
      </w:r>
      <w:r w:rsidR="00F018DB">
        <w:rPr>
          <w:rtl/>
        </w:rPr>
        <w:t xml:space="preserve">اً </w:t>
      </w:r>
      <w:r>
        <w:rPr>
          <w:rtl/>
        </w:rPr>
        <w:t>إلى هذه التوضيحات، سجلت دائرة اللجوء ٥٣٦ ٢٣٤ طلباً للحماية الدولية حتى ٣٠ حزيران/</w:t>
      </w:r>
      <w:proofErr w:type="gramStart"/>
      <w:r>
        <w:rPr>
          <w:rtl/>
        </w:rPr>
        <w:t>يونيه</w:t>
      </w:r>
      <w:proofErr w:type="gramEnd"/>
      <w:r>
        <w:rPr>
          <w:rtl/>
        </w:rPr>
        <w:t xml:space="preserve"> ٢٠١٩، ويقدر متوسط معدل الاعتراف بصفة اللاجئ وصفة الحماية الفرعية بنحو ٤٤ في المائة. غير أن اللجنة تلاحظ مع القلق أن تنفيذ البيان المشترك بين الاتحاد الأوروبي وتركيا الصادر في آذار/مارس ٢٠١٦ وضع إجراءات حدودية معجلة بشأن الجزر اليونانية الحدودية، على افتراض أن تركيا بلد ثالث آمن. وعلاوة على ذلك، يلزم ملتمسو اللجوء الذين يستضافون في مراكز الاستقبال وتحديد الهوية في </w:t>
      </w:r>
      <w:r w:rsidR="00E31B7C">
        <w:rPr>
          <w:rtl/>
        </w:rPr>
        <w:t>”</w:t>
      </w:r>
      <w:r>
        <w:rPr>
          <w:rtl/>
        </w:rPr>
        <w:t>النقاط الساخنة</w:t>
      </w:r>
      <w:r w:rsidR="00E31B7C">
        <w:rPr>
          <w:rtl/>
        </w:rPr>
        <w:t>“</w:t>
      </w:r>
      <w:r>
        <w:rPr>
          <w:rtl/>
        </w:rPr>
        <w:t xml:space="preserve"> بالبقاء في الجزر، إلا إذا اعتبر أن حالتهم تحتاج إلى مزيد من الدراسة في إطار </w:t>
      </w:r>
      <w:r w:rsidR="00E31B7C">
        <w:rPr>
          <w:rtl/>
        </w:rPr>
        <w:t>”</w:t>
      </w:r>
      <w:r>
        <w:rPr>
          <w:rtl/>
        </w:rPr>
        <w:t>الإجراءات العادية</w:t>
      </w:r>
      <w:r w:rsidR="00E31B7C">
        <w:rPr>
          <w:rtl/>
        </w:rPr>
        <w:t>“</w:t>
      </w:r>
      <w:r>
        <w:rPr>
          <w:rtl/>
        </w:rPr>
        <w:t xml:space="preserve"> في البر الرئيسي بسبب ضعفهم أو لأغراض جمع شمل الأسر بموجب اللائحة (الاتحاد الأوروبي) رقم ٦٠٤/٢٠١٣ الصادرة عن البرلمان الأوروبي ومجلس أوروبا في ٢٦ حزيران/يونيه ٢٠١٣ والتي تضع المعايير والآليات اللازمة لتحديد الدولة العضو المسؤولة عن النظر في طلب الحماية الدولية الذي يودعه فرد من مواطني بلد ثالث أو شخص عديم الجنسية في إحدى الدول الأعضاء. (لائحة دبلن الثالثة). وتشير المعلومات الأخرى المعروضة على اللجنة إلى أن الوصول إلى إجراءات اللجوء في البر الرئيسي لا يزال يطرح إشكالية، ويعزى ذلك إلى حد كبير إلى الصعوبات الناشئة عن الوصول إلى نظام طلب المواعيد القائم على </w:t>
      </w:r>
      <w:proofErr w:type="gramStart"/>
      <w:r>
        <w:rPr>
          <w:rtl/>
        </w:rPr>
        <w:t xml:space="preserve">برنامج </w:t>
      </w:r>
      <w:r w:rsidR="00E31B7C">
        <w:rPr>
          <w:rtl/>
        </w:rPr>
        <w:t>”</w:t>
      </w:r>
      <w:r>
        <w:rPr>
          <w:rtl/>
        </w:rPr>
        <w:t>سكايب</w:t>
      </w:r>
      <w:proofErr w:type="gramEnd"/>
      <w:r w:rsidR="00E31B7C">
        <w:rPr>
          <w:rtl/>
        </w:rPr>
        <w:t>“</w:t>
      </w:r>
      <w:r>
        <w:rPr>
          <w:rtl/>
        </w:rPr>
        <w:t xml:space="preserve"> المتاح للتسجيل، وهو نظام محدود من حيث القدرة وتوافر خدمات الترجمة </w:t>
      </w:r>
      <w:r w:rsidRPr="00D82DE5">
        <w:rPr>
          <w:spacing w:val="-4"/>
          <w:rtl/>
        </w:rPr>
        <w:t>الشفوية. وتأسف اللجنة لأن الدولة الطرف لم تقدم معلومات كاملة عن الإجراءات المطبّقة لتحديد هوية ضحايا التعذيب وسط ملتمسي اللجوء في الوقت المناسب (المواد 3 و11 و16).</w:t>
      </w:r>
    </w:p>
    <w:p w:rsidR="00FF36C1" w:rsidRPr="005C6B1C" w:rsidRDefault="00FF36C1" w:rsidP="00FF36C1">
      <w:pPr>
        <w:pStyle w:val="SingleTxtGA"/>
        <w:rPr>
          <w:b/>
          <w:bCs/>
          <w:rtl/>
          <w:lang w:val="ar-SA" w:eastAsia="zh-TW"/>
        </w:rPr>
      </w:pPr>
      <w:r>
        <w:rPr>
          <w:rtl/>
        </w:rPr>
        <w:t>١٩-</w:t>
      </w:r>
      <w:r>
        <w:rPr>
          <w:rtl/>
        </w:rPr>
        <w:tab/>
      </w:r>
      <w:r>
        <w:rPr>
          <w:b/>
          <w:bCs/>
          <w:rtl/>
        </w:rPr>
        <w:t>ينبغي للدولة الطرف أن تقوم بما يلي:</w:t>
      </w:r>
    </w:p>
    <w:p w:rsidR="00FF36C1" w:rsidRPr="005C6B1C" w:rsidRDefault="00FF36C1" w:rsidP="00FF36C1">
      <w:pPr>
        <w:pStyle w:val="SingleTxtGA"/>
        <w:rPr>
          <w:b/>
          <w:bCs/>
          <w:rtl/>
          <w:lang w:val="ar-SA" w:eastAsia="zh-TW"/>
        </w:rPr>
      </w:pPr>
      <w:r>
        <w:rPr>
          <w:rtl/>
        </w:rPr>
        <w:tab/>
        <w:t>(أ)</w:t>
      </w:r>
      <w:r>
        <w:rPr>
          <w:rtl/>
        </w:rPr>
        <w:tab/>
      </w:r>
      <w:r>
        <w:rPr>
          <w:b/>
          <w:bCs/>
          <w:rtl/>
        </w:rPr>
        <w:t>تعزيز قدرة دائرة اللجوء على إجراء تقييم موضوعي لجميع طلبات اللجوء أو الحماية الدولية؛</w:t>
      </w:r>
      <w:r>
        <w:rPr>
          <w:rtl/>
        </w:rPr>
        <w:t xml:space="preserve"> </w:t>
      </w:r>
    </w:p>
    <w:p w:rsidR="00FF36C1" w:rsidRPr="007A4804" w:rsidRDefault="00FF36C1" w:rsidP="00FF36C1">
      <w:pPr>
        <w:pStyle w:val="SingleTxtGA"/>
        <w:rPr>
          <w:b/>
          <w:bCs/>
          <w:rtl/>
          <w:lang w:val="ar-SA" w:eastAsia="zh-TW"/>
        </w:rPr>
      </w:pPr>
      <w:r>
        <w:rPr>
          <w:rtl/>
        </w:rPr>
        <w:tab/>
        <w:t>(ب)</w:t>
      </w:r>
      <w:r>
        <w:rPr>
          <w:rtl/>
        </w:rPr>
        <w:tab/>
      </w:r>
      <w:r>
        <w:rPr>
          <w:b/>
          <w:bCs/>
          <w:rtl/>
        </w:rPr>
        <w:t xml:space="preserve">ضمان أن تكون الإجراءات الحدودية المعجلة في إطار البيان المشترك بين الاتحاد الأوروبي وتركيا الصادر في </w:t>
      </w:r>
      <w:r w:rsidRPr="007A4804">
        <w:rPr>
          <w:b/>
          <w:bCs/>
          <w:rtl/>
        </w:rPr>
        <w:t>آذار/مارس</w:t>
      </w:r>
      <w:r>
        <w:rPr>
          <w:b/>
          <w:bCs/>
          <w:rtl/>
        </w:rPr>
        <w:t xml:space="preserve"> </w:t>
      </w:r>
      <w:r w:rsidRPr="007A4804">
        <w:rPr>
          <w:b/>
          <w:bCs/>
          <w:rtl/>
        </w:rPr>
        <w:t>٢٠١٦</w:t>
      </w:r>
      <w:r>
        <w:rPr>
          <w:b/>
          <w:bCs/>
          <w:rtl/>
        </w:rPr>
        <w:t xml:space="preserve"> </w:t>
      </w:r>
      <w:r w:rsidRPr="007A4804">
        <w:rPr>
          <w:b/>
          <w:bCs/>
          <w:rtl/>
        </w:rPr>
        <w:t>وغيره</w:t>
      </w:r>
      <w:r>
        <w:rPr>
          <w:b/>
          <w:bCs/>
          <w:rtl/>
        </w:rPr>
        <w:t xml:space="preserve"> </w:t>
      </w:r>
      <w:r w:rsidRPr="007A4804">
        <w:rPr>
          <w:b/>
          <w:bCs/>
          <w:rtl/>
        </w:rPr>
        <w:t>من</w:t>
      </w:r>
      <w:r>
        <w:rPr>
          <w:b/>
          <w:bCs/>
          <w:rtl/>
        </w:rPr>
        <w:t xml:space="preserve"> </w:t>
      </w:r>
      <w:r w:rsidRPr="007A4804">
        <w:rPr>
          <w:b/>
          <w:bCs/>
          <w:rtl/>
        </w:rPr>
        <w:t>اتفاقات</w:t>
      </w:r>
      <w:r>
        <w:rPr>
          <w:b/>
          <w:bCs/>
          <w:rtl/>
        </w:rPr>
        <w:t xml:space="preserve"> </w:t>
      </w:r>
      <w:r w:rsidRPr="007A4804">
        <w:rPr>
          <w:b/>
          <w:bCs/>
          <w:rtl/>
        </w:rPr>
        <w:t>إعادة</w:t>
      </w:r>
      <w:r>
        <w:rPr>
          <w:b/>
          <w:bCs/>
          <w:rtl/>
        </w:rPr>
        <w:t xml:space="preserve"> </w:t>
      </w:r>
      <w:r w:rsidRPr="007A4804">
        <w:rPr>
          <w:b/>
          <w:bCs/>
          <w:rtl/>
        </w:rPr>
        <w:t>القبول</w:t>
      </w:r>
      <w:r>
        <w:rPr>
          <w:b/>
          <w:bCs/>
          <w:rtl/>
        </w:rPr>
        <w:t xml:space="preserve"> </w:t>
      </w:r>
      <w:r w:rsidRPr="007A4804">
        <w:rPr>
          <w:b/>
          <w:bCs/>
          <w:rtl/>
        </w:rPr>
        <w:t>خاضعة</w:t>
      </w:r>
      <w:r>
        <w:rPr>
          <w:b/>
          <w:bCs/>
          <w:rtl/>
        </w:rPr>
        <w:t xml:space="preserve"> </w:t>
      </w:r>
      <w:r w:rsidRPr="007A4804">
        <w:rPr>
          <w:b/>
          <w:bCs/>
          <w:rtl/>
        </w:rPr>
        <w:t>لتقييم</w:t>
      </w:r>
      <w:r>
        <w:rPr>
          <w:b/>
          <w:bCs/>
          <w:rtl/>
        </w:rPr>
        <w:t xml:space="preserve"> </w:t>
      </w:r>
      <w:r w:rsidRPr="007A4804">
        <w:rPr>
          <w:b/>
          <w:bCs/>
          <w:rtl/>
        </w:rPr>
        <w:t>شامل،</w:t>
      </w:r>
      <w:r>
        <w:rPr>
          <w:b/>
          <w:bCs/>
          <w:rtl/>
        </w:rPr>
        <w:t xml:space="preserve"> </w:t>
      </w:r>
      <w:r w:rsidRPr="007A4804">
        <w:rPr>
          <w:b/>
          <w:bCs/>
          <w:rtl/>
        </w:rPr>
        <w:t>على</w:t>
      </w:r>
      <w:r>
        <w:rPr>
          <w:b/>
          <w:bCs/>
          <w:rtl/>
        </w:rPr>
        <w:t xml:space="preserve"> </w:t>
      </w:r>
      <w:r w:rsidRPr="007A4804">
        <w:rPr>
          <w:b/>
          <w:bCs/>
          <w:rtl/>
        </w:rPr>
        <w:t>أساس</w:t>
      </w:r>
      <w:r>
        <w:rPr>
          <w:b/>
          <w:bCs/>
          <w:rtl/>
        </w:rPr>
        <w:t xml:space="preserve"> </w:t>
      </w:r>
      <w:r w:rsidRPr="007A4804">
        <w:rPr>
          <w:b/>
          <w:bCs/>
          <w:rtl/>
        </w:rPr>
        <w:t>كل</w:t>
      </w:r>
      <w:r>
        <w:rPr>
          <w:b/>
          <w:bCs/>
          <w:rtl/>
        </w:rPr>
        <w:t xml:space="preserve"> </w:t>
      </w:r>
      <w:r w:rsidRPr="007A4804">
        <w:rPr>
          <w:b/>
          <w:bCs/>
          <w:rtl/>
        </w:rPr>
        <w:t>حالة</w:t>
      </w:r>
      <w:r>
        <w:rPr>
          <w:b/>
          <w:bCs/>
          <w:rtl/>
        </w:rPr>
        <w:t xml:space="preserve"> </w:t>
      </w:r>
      <w:r w:rsidRPr="007A4804">
        <w:rPr>
          <w:b/>
          <w:bCs/>
          <w:rtl/>
        </w:rPr>
        <w:t>على</w:t>
      </w:r>
      <w:r>
        <w:rPr>
          <w:b/>
          <w:bCs/>
          <w:rtl/>
        </w:rPr>
        <w:t xml:space="preserve"> </w:t>
      </w:r>
      <w:r w:rsidRPr="007A4804">
        <w:rPr>
          <w:b/>
          <w:bCs/>
          <w:rtl/>
        </w:rPr>
        <w:t>حدة</w:t>
      </w:r>
      <w:r>
        <w:rPr>
          <w:b/>
          <w:bCs/>
          <w:rtl/>
        </w:rPr>
        <w:t xml:space="preserve">، </w:t>
      </w:r>
      <w:r w:rsidRPr="007A4804">
        <w:rPr>
          <w:b/>
          <w:bCs/>
          <w:rtl/>
        </w:rPr>
        <w:t>لمخاطر</w:t>
      </w:r>
      <w:r>
        <w:rPr>
          <w:b/>
          <w:bCs/>
          <w:rtl/>
        </w:rPr>
        <w:t xml:space="preserve"> </w:t>
      </w:r>
      <w:r w:rsidRPr="007A4804">
        <w:rPr>
          <w:b/>
          <w:bCs/>
          <w:rtl/>
        </w:rPr>
        <w:t>انتهاكات</w:t>
      </w:r>
      <w:r>
        <w:rPr>
          <w:b/>
          <w:bCs/>
          <w:rtl/>
        </w:rPr>
        <w:t xml:space="preserve"> </w:t>
      </w:r>
      <w:r w:rsidRPr="007A4804">
        <w:rPr>
          <w:b/>
          <w:bCs/>
          <w:rtl/>
        </w:rPr>
        <w:t>مبدأ</w:t>
      </w:r>
      <w:r>
        <w:rPr>
          <w:b/>
          <w:bCs/>
          <w:rtl/>
        </w:rPr>
        <w:t xml:space="preserve"> </w:t>
      </w:r>
      <w:r w:rsidRPr="007A4804">
        <w:rPr>
          <w:b/>
          <w:bCs/>
          <w:rtl/>
        </w:rPr>
        <w:t>عدم</w:t>
      </w:r>
      <w:r>
        <w:rPr>
          <w:b/>
          <w:bCs/>
          <w:rtl/>
        </w:rPr>
        <w:t xml:space="preserve"> </w:t>
      </w:r>
      <w:r w:rsidRPr="007A4804">
        <w:rPr>
          <w:b/>
          <w:bCs/>
          <w:rtl/>
        </w:rPr>
        <w:t>الإعادة</w:t>
      </w:r>
      <w:r>
        <w:rPr>
          <w:b/>
          <w:bCs/>
          <w:rtl/>
        </w:rPr>
        <w:t xml:space="preserve"> </w:t>
      </w:r>
      <w:r w:rsidRPr="007A4804">
        <w:rPr>
          <w:b/>
          <w:bCs/>
          <w:rtl/>
        </w:rPr>
        <w:t>القسرية،</w:t>
      </w:r>
      <w:r>
        <w:rPr>
          <w:b/>
          <w:bCs/>
          <w:rtl/>
        </w:rPr>
        <w:t xml:space="preserve"> </w:t>
      </w:r>
      <w:r w:rsidRPr="007A4804">
        <w:rPr>
          <w:b/>
          <w:bCs/>
          <w:rtl/>
        </w:rPr>
        <w:t>وكفالة</w:t>
      </w:r>
      <w:r>
        <w:rPr>
          <w:b/>
          <w:bCs/>
          <w:rtl/>
        </w:rPr>
        <w:t xml:space="preserve"> </w:t>
      </w:r>
      <w:r w:rsidRPr="007A4804">
        <w:rPr>
          <w:b/>
          <w:bCs/>
          <w:rtl/>
        </w:rPr>
        <w:t>احترام</w:t>
      </w:r>
      <w:r>
        <w:rPr>
          <w:b/>
          <w:bCs/>
          <w:rtl/>
        </w:rPr>
        <w:t xml:space="preserve"> </w:t>
      </w:r>
      <w:r w:rsidRPr="007A4804">
        <w:rPr>
          <w:b/>
          <w:bCs/>
          <w:rtl/>
        </w:rPr>
        <w:t>جميع</w:t>
      </w:r>
      <w:r>
        <w:rPr>
          <w:b/>
          <w:bCs/>
          <w:rtl/>
        </w:rPr>
        <w:t xml:space="preserve"> </w:t>
      </w:r>
      <w:r w:rsidRPr="007A4804">
        <w:rPr>
          <w:b/>
          <w:bCs/>
          <w:rtl/>
        </w:rPr>
        <w:t>الضمانات</w:t>
      </w:r>
      <w:r>
        <w:rPr>
          <w:b/>
          <w:bCs/>
          <w:rtl/>
        </w:rPr>
        <w:t xml:space="preserve"> </w:t>
      </w:r>
      <w:r w:rsidRPr="007A4804">
        <w:rPr>
          <w:b/>
          <w:bCs/>
          <w:rtl/>
        </w:rPr>
        <w:t>فيما</w:t>
      </w:r>
      <w:r>
        <w:rPr>
          <w:b/>
          <w:bCs/>
          <w:rtl/>
        </w:rPr>
        <w:t xml:space="preserve"> </w:t>
      </w:r>
      <w:r w:rsidRPr="007A4804">
        <w:rPr>
          <w:b/>
          <w:bCs/>
          <w:rtl/>
        </w:rPr>
        <w:t>يتعلق</w:t>
      </w:r>
      <w:r>
        <w:rPr>
          <w:b/>
          <w:bCs/>
          <w:rtl/>
        </w:rPr>
        <w:t xml:space="preserve"> </w:t>
      </w:r>
      <w:r w:rsidRPr="007A4804">
        <w:rPr>
          <w:b/>
          <w:bCs/>
          <w:rtl/>
        </w:rPr>
        <w:t>باللجوء</w:t>
      </w:r>
      <w:r>
        <w:rPr>
          <w:b/>
          <w:bCs/>
          <w:rtl/>
        </w:rPr>
        <w:t xml:space="preserve"> </w:t>
      </w:r>
      <w:r w:rsidRPr="007A4804">
        <w:rPr>
          <w:b/>
          <w:bCs/>
          <w:rtl/>
        </w:rPr>
        <w:t>وإجراءات</w:t>
      </w:r>
      <w:r>
        <w:rPr>
          <w:b/>
          <w:bCs/>
          <w:rtl/>
        </w:rPr>
        <w:t xml:space="preserve"> </w:t>
      </w:r>
      <w:r w:rsidRPr="007A4804">
        <w:rPr>
          <w:b/>
          <w:bCs/>
          <w:rtl/>
        </w:rPr>
        <w:t>الترحيل؛</w:t>
      </w:r>
    </w:p>
    <w:p w:rsidR="00FF36C1" w:rsidRPr="005C6B1C" w:rsidRDefault="00FF36C1" w:rsidP="00FF36C1">
      <w:pPr>
        <w:pStyle w:val="SingleTxtGA"/>
        <w:rPr>
          <w:b/>
          <w:bCs/>
          <w:rtl/>
          <w:lang w:val="ar-SA" w:eastAsia="zh-TW"/>
        </w:rPr>
      </w:pPr>
      <w:r>
        <w:rPr>
          <w:rtl/>
        </w:rPr>
        <w:tab/>
        <w:t>(ج)</w:t>
      </w:r>
      <w:r>
        <w:rPr>
          <w:rtl/>
        </w:rPr>
        <w:tab/>
      </w:r>
      <w:r>
        <w:rPr>
          <w:b/>
          <w:bCs/>
          <w:rtl/>
        </w:rPr>
        <w:t>ضمان أن تكون أية تدابير تقيّد حرية تنقل ملتمسي اللجوء متسقة مع التزاماتها بموجب الاتفاقية وغيرها من المعاهدات الدولية لحقوق الإنسان؛</w:t>
      </w:r>
    </w:p>
    <w:p w:rsidR="00FF36C1" w:rsidRPr="005C6B1C" w:rsidRDefault="00FF36C1" w:rsidP="00FF36C1">
      <w:pPr>
        <w:pStyle w:val="SingleTxtGA"/>
        <w:rPr>
          <w:b/>
          <w:bCs/>
          <w:rtl/>
          <w:lang w:val="ar-SA" w:eastAsia="zh-TW"/>
        </w:rPr>
      </w:pPr>
      <w:r>
        <w:rPr>
          <w:rtl/>
        </w:rPr>
        <w:tab/>
        <w:t>(د)</w:t>
      </w:r>
      <w:r>
        <w:rPr>
          <w:rtl/>
        </w:rPr>
        <w:tab/>
      </w:r>
      <w:r>
        <w:rPr>
          <w:b/>
          <w:bCs/>
          <w:rtl/>
        </w:rPr>
        <w:t>وضع مبادئ توجيهية واضحة وما يتصل بها من تدريب في مجال تحديد هوية ضحايا التعذيب وغيرهم من الأفراد المحتاجين إلى الحماية الدولية من بين ملتمسي اللجوء والمهاجرين.</w:t>
      </w:r>
    </w:p>
    <w:p w:rsidR="00FF36C1" w:rsidRPr="00DC380E" w:rsidRDefault="00FF36C1" w:rsidP="00FF36C1">
      <w:pPr>
        <w:pStyle w:val="H23GA"/>
        <w:rPr>
          <w:rtl/>
          <w:lang w:val="ar-SA" w:eastAsia="zh-TW"/>
        </w:rPr>
      </w:pPr>
      <w:r>
        <w:rPr>
          <w:rtl/>
        </w:rPr>
        <w:lastRenderedPageBreak/>
        <w:tab/>
      </w:r>
      <w:r>
        <w:rPr>
          <w:rtl/>
        </w:rPr>
        <w:tab/>
        <w:t>احتجاز المهاجرين</w:t>
      </w:r>
    </w:p>
    <w:p w:rsidR="00FF36C1" w:rsidRPr="00DC380E" w:rsidRDefault="00FF36C1" w:rsidP="00FF36C1">
      <w:pPr>
        <w:pStyle w:val="SingleTxtGA"/>
        <w:rPr>
          <w:rtl/>
          <w:lang w:val="ar-SA" w:eastAsia="zh-TW"/>
        </w:rPr>
      </w:pPr>
      <w:r>
        <w:rPr>
          <w:rtl/>
        </w:rPr>
        <w:t>٢٠-</w:t>
      </w:r>
      <w:r>
        <w:rPr>
          <w:rtl/>
        </w:rPr>
        <w:tab/>
        <w:t xml:space="preserve">على الرغم من التوضيحات المقدمة من الوفد فيما يتعلق بالضمانات الإجرائية المحددة في التشريعات المحلية التي تنطبق على الاحتجاز الإداري، لا تزال اللجنة تشعر بالقلق إزاء التقارير التي تفيد بأن المهاجرين وملتمسي اللجوء المحتجزين كثيراً ما يحرمون من الضمانات القانونية الأساسية، مثل الاستعانة بمحام والحق في الطعن في شرعية احتجازهم، وغير ذلك من الضمانات المتعلقة بمسائل ذات صلة. وتلاحظ اللجنة أيضاً مع القلق أن احتواء السياسات المطبقة في إطار تنفيذ اتفاق ١٨ آذار/مارس ٢٠١٦ بين الاتحاد الأوروبي وتركيا أدى إلى وضع المهاجرين وملتمسي اللجوء في ظروف معيشية مروعة وغير صحية، لا سيما في حالة المحتجزين في مراكز الاستقبال وتحديد الهوية المكتظة </w:t>
      </w:r>
      <w:proofErr w:type="gramStart"/>
      <w:r>
        <w:rPr>
          <w:rtl/>
        </w:rPr>
        <w:t xml:space="preserve">في </w:t>
      </w:r>
      <w:r w:rsidR="00E31B7C">
        <w:rPr>
          <w:rtl/>
        </w:rPr>
        <w:t>”</w:t>
      </w:r>
      <w:r>
        <w:rPr>
          <w:rtl/>
        </w:rPr>
        <w:t>النقاط</w:t>
      </w:r>
      <w:proofErr w:type="gramEnd"/>
      <w:r>
        <w:rPr>
          <w:rtl/>
        </w:rPr>
        <w:t xml:space="preserve"> الساخنة</w:t>
      </w:r>
      <w:r w:rsidR="00E31B7C">
        <w:rPr>
          <w:rtl/>
        </w:rPr>
        <w:t>“</w:t>
      </w:r>
      <w:r>
        <w:rPr>
          <w:rtl/>
        </w:rPr>
        <w:t xml:space="preserve">، مثل المراكز الموجودة في ساموس وموريا </w:t>
      </w:r>
      <w:proofErr w:type="spellStart"/>
      <w:r>
        <w:rPr>
          <w:rtl/>
        </w:rPr>
        <w:t>وليسبوس</w:t>
      </w:r>
      <w:proofErr w:type="spellEnd"/>
      <w:r>
        <w:rPr>
          <w:rtl/>
        </w:rPr>
        <w:t xml:space="preserve">. وفي هذا الصدد، توجه اللجنة انتباه الدولة الطرف إلى التقارير التي تفيد بعدم توفير الرعاية الطبية والمأوى الآمن وضمان الحصول عليهما بصورة منهجية، وبعدم تمتع الأشخاص الذين يعيشون في المخيمات بحماية كافية، ولذلك فهم يتعرضون يومياً للعنف، بما في ذلك العنف </w:t>
      </w:r>
      <w:proofErr w:type="spellStart"/>
      <w:r>
        <w:rPr>
          <w:rtl/>
        </w:rPr>
        <w:t>الجنساني</w:t>
      </w:r>
      <w:proofErr w:type="spellEnd"/>
      <w:r>
        <w:rPr>
          <w:rtl/>
        </w:rPr>
        <w:t>. وتعرب اللجنة عن قلقها كذلك إزاء التقارير المتعلقة بسوء معاملة ملتمسي اللجوء والمهاجرين المحتجزين من قبل أفراد الشرطة، بما في ذلك تعرضهم للضرب (المادة</w:t>
      </w:r>
      <w:r>
        <w:rPr>
          <w:rFonts w:hint="cs"/>
          <w:rtl/>
        </w:rPr>
        <w:t> </w:t>
      </w:r>
      <w:r>
        <w:rPr>
          <w:rtl/>
        </w:rPr>
        <w:t>٢ والمواد ١١</w:t>
      </w:r>
      <w:r>
        <w:rPr>
          <w:rFonts w:hint="cs"/>
          <w:rtl/>
        </w:rPr>
        <w:t>-</w:t>
      </w:r>
      <w:r>
        <w:rPr>
          <w:rtl/>
        </w:rPr>
        <w:t>١٣ و١٦).</w:t>
      </w:r>
    </w:p>
    <w:p w:rsidR="00FF36C1" w:rsidRPr="00DB28BD" w:rsidRDefault="00FF36C1" w:rsidP="00FF36C1">
      <w:pPr>
        <w:pStyle w:val="SingleTxtGA"/>
        <w:rPr>
          <w:b/>
          <w:bCs/>
          <w:rtl/>
          <w:lang w:val="ar-SA" w:eastAsia="zh-TW"/>
        </w:rPr>
      </w:pPr>
      <w:r>
        <w:rPr>
          <w:rtl/>
        </w:rPr>
        <w:t>٢١-</w:t>
      </w:r>
      <w:r>
        <w:rPr>
          <w:rtl/>
        </w:rPr>
        <w:tab/>
      </w:r>
      <w:r>
        <w:rPr>
          <w:b/>
          <w:bCs/>
          <w:rtl/>
        </w:rPr>
        <w:t>ينبغي للدولة الطرف أن تقوم بما يلي:</w:t>
      </w:r>
    </w:p>
    <w:p w:rsidR="00FF36C1" w:rsidRPr="00E3518C" w:rsidRDefault="00FF36C1" w:rsidP="00FF36C1">
      <w:pPr>
        <w:pStyle w:val="SingleTxtGA"/>
        <w:rPr>
          <w:b/>
          <w:bCs/>
          <w:spacing w:val="-4"/>
          <w:rtl/>
          <w:lang w:val="ar-SA" w:eastAsia="zh-TW"/>
        </w:rPr>
      </w:pPr>
      <w:r>
        <w:rPr>
          <w:rtl/>
        </w:rPr>
        <w:tab/>
        <w:t>(أ)</w:t>
      </w:r>
      <w:r>
        <w:rPr>
          <w:rtl/>
        </w:rPr>
        <w:tab/>
      </w:r>
      <w:r>
        <w:rPr>
          <w:b/>
          <w:bCs/>
          <w:rtl/>
        </w:rPr>
        <w:t xml:space="preserve">الامتناع عن احتجاز ملتمسي اللجوء والمهاجرين غير النظاميين أو غير </w:t>
      </w:r>
      <w:r w:rsidRPr="00E3518C">
        <w:rPr>
          <w:b/>
          <w:bCs/>
          <w:spacing w:val="-4"/>
          <w:rtl/>
        </w:rPr>
        <w:t>الحاملين للوثائق لفترات طويلة، وعدم استخدام الاحتجاز إلا كتدبير من تدابير الملاذ</w:t>
      </w:r>
      <w:r w:rsidRPr="00E3518C">
        <w:rPr>
          <w:rFonts w:hint="cs"/>
          <w:b/>
          <w:bCs/>
          <w:spacing w:val="-4"/>
          <w:rtl/>
        </w:rPr>
        <w:t> </w:t>
      </w:r>
      <w:r w:rsidRPr="00E3518C">
        <w:rPr>
          <w:b/>
          <w:bCs/>
          <w:spacing w:val="-4"/>
          <w:rtl/>
        </w:rPr>
        <w:t xml:space="preserve">الأخير، ولأقصر فترة ممكنة، ومواصلة تطبيق التدابير غير </w:t>
      </w:r>
      <w:proofErr w:type="spellStart"/>
      <w:r w:rsidRPr="00E3518C">
        <w:rPr>
          <w:b/>
          <w:bCs/>
          <w:spacing w:val="-4"/>
          <w:rtl/>
        </w:rPr>
        <w:t>الاحتجازية</w:t>
      </w:r>
      <w:proofErr w:type="spellEnd"/>
      <w:r w:rsidRPr="00E3518C">
        <w:rPr>
          <w:b/>
          <w:bCs/>
          <w:spacing w:val="-4"/>
          <w:rtl/>
        </w:rPr>
        <w:t>، وفق</w:t>
      </w:r>
      <w:r w:rsidR="00F018DB">
        <w:rPr>
          <w:b/>
          <w:bCs/>
          <w:spacing w:val="-4"/>
          <w:rtl/>
        </w:rPr>
        <w:t xml:space="preserve">اً </w:t>
      </w:r>
      <w:r w:rsidRPr="00E3518C">
        <w:rPr>
          <w:b/>
          <w:bCs/>
          <w:spacing w:val="-4"/>
          <w:rtl/>
        </w:rPr>
        <w:t>للمعايير الدولية؛</w:t>
      </w:r>
    </w:p>
    <w:p w:rsidR="00FF36C1" w:rsidRPr="005C6B1C" w:rsidRDefault="00FF36C1" w:rsidP="00FF36C1">
      <w:pPr>
        <w:pStyle w:val="SingleTxtGA"/>
        <w:rPr>
          <w:b/>
          <w:bCs/>
          <w:rtl/>
          <w:lang w:val="ar-SA" w:eastAsia="zh-TW"/>
        </w:rPr>
      </w:pPr>
      <w:r>
        <w:rPr>
          <w:rtl/>
        </w:rPr>
        <w:tab/>
        <w:t>(ب)</w:t>
      </w:r>
      <w:r>
        <w:rPr>
          <w:rtl/>
        </w:rPr>
        <w:tab/>
      </w:r>
      <w:r>
        <w:rPr>
          <w:b/>
          <w:bCs/>
          <w:rtl/>
        </w:rPr>
        <w:t>ضمان إتاحة الفرصة لملتمسي اللجوء والمهاجرين المحتجزين للاستعانة بمحام، بما في ذلك خدمات المعونة القضائية؛</w:t>
      </w:r>
    </w:p>
    <w:p w:rsidR="00FF36C1" w:rsidRPr="005C6B1C" w:rsidRDefault="00FF36C1" w:rsidP="00FF36C1">
      <w:pPr>
        <w:pStyle w:val="SingleTxtGA"/>
        <w:rPr>
          <w:b/>
          <w:bCs/>
          <w:rtl/>
          <w:lang w:val="ar-SA" w:eastAsia="zh-TW"/>
        </w:rPr>
      </w:pPr>
      <w:r>
        <w:rPr>
          <w:rtl/>
        </w:rPr>
        <w:tab/>
        <w:t>(ج)</w:t>
      </w:r>
      <w:r>
        <w:rPr>
          <w:rtl/>
        </w:rPr>
        <w:tab/>
      </w:r>
      <w:r>
        <w:rPr>
          <w:b/>
          <w:bCs/>
          <w:rtl/>
        </w:rPr>
        <w:t>ضمان المراجعة القضائية أو أي سبل أخرى مفيدة وفعالة للطعن في قانونية الاحتجاز الإداري المتعلق بالهجرة؛</w:t>
      </w:r>
    </w:p>
    <w:p w:rsidR="00FF36C1" w:rsidRPr="005C6B1C" w:rsidRDefault="00FF36C1" w:rsidP="00FF36C1">
      <w:pPr>
        <w:pStyle w:val="SingleTxtGA"/>
        <w:rPr>
          <w:b/>
          <w:bCs/>
          <w:rtl/>
          <w:lang w:val="ar-SA" w:eastAsia="zh-TW"/>
        </w:rPr>
      </w:pPr>
      <w:r>
        <w:rPr>
          <w:rtl/>
        </w:rPr>
        <w:tab/>
        <w:t>(د)</w:t>
      </w:r>
      <w:r>
        <w:rPr>
          <w:rtl/>
        </w:rPr>
        <w:tab/>
      </w:r>
      <w:r>
        <w:rPr>
          <w:b/>
          <w:bCs/>
          <w:rtl/>
        </w:rPr>
        <w:t>اتخاذ التدابير اللازمة لضمان تهيئة ظروف استقبال مناسبة لملتمسي اللجوء والمهاجرين؛</w:t>
      </w:r>
    </w:p>
    <w:p w:rsidR="00FF36C1" w:rsidRPr="005C6B1C" w:rsidRDefault="00FF36C1" w:rsidP="00FF36C1">
      <w:pPr>
        <w:pStyle w:val="SingleTxtGA"/>
        <w:rPr>
          <w:b/>
          <w:bCs/>
          <w:rtl/>
          <w:lang w:val="ar-SA" w:eastAsia="zh-TW"/>
        </w:rPr>
      </w:pPr>
      <w:r>
        <w:rPr>
          <w:rtl/>
        </w:rPr>
        <w:tab/>
        <w:t>(هـ)</w:t>
      </w:r>
      <w:r>
        <w:rPr>
          <w:rtl/>
        </w:rPr>
        <w:tab/>
      </w:r>
      <w:r>
        <w:rPr>
          <w:b/>
          <w:bCs/>
          <w:rtl/>
        </w:rPr>
        <w:t>تعزيز جهودها لضمان ظروف معيشية ملائمة في جميع مراكز الهجرة؛</w:t>
      </w:r>
    </w:p>
    <w:p w:rsidR="00FF36C1" w:rsidRPr="002156CF" w:rsidRDefault="00FF36C1" w:rsidP="00FF36C1">
      <w:pPr>
        <w:pStyle w:val="SingleTxtGA"/>
        <w:rPr>
          <w:b/>
          <w:bCs/>
          <w:rtl/>
          <w:lang w:val="ar-SA" w:eastAsia="zh-TW"/>
        </w:rPr>
      </w:pPr>
      <w:r>
        <w:rPr>
          <w:rtl/>
        </w:rPr>
        <w:tab/>
        <w:t>(و)</w:t>
      </w:r>
      <w:r>
        <w:rPr>
          <w:rtl/>
        </w:rPr>
        <w:tab/>
      </w:r>
      <w:r>
        <w:rPr>
          <w:b/>
          <w:bCs/>
          <w:rtl/>
        </w:rPr>
        <w:t xml:space="preserve">التأكد من حصول ملتمسي اللجوء والمهاجرين المحتجزين على ما يكفي من الرعاية الطبية والصحية العقلية، بما في ذلك الفحص الطبي </w:t>
      </w:r>
      <w:r w:rsidRPr="002156CF">
        <w:rPr>
          <w:b/>
          <w:bCs/>
          <w:rtl/>
        </w:rPr>
        <w:t>لدى</w:t>
      </w:r>
      <w:r>
        <w:rPr>
          <w:b/>
          <w:bCs/>
          <w:rtl/>
        </w:rPr>
        <w:t xml:space="preserve"> </w:t>
      </w:r>
      <w:r w:rsidRPr="002156CF">
        <w:rPr>
          <w:b/>
          <w:bCs/>
          <w:rtl/>
        </w:rPr>
        <w:t>قبولهم</w:t>
      </w:r>
      <w:r>
        <w:rPr>
          <w:b/>
          <w:bCs/>
          <w:rtl/>
        </w:rPr>
        <w:t xml:space="preserve"> </w:t>
      </w:r>
      <w:r w:rsidRPr="002156CF">
        <w:rPr>
          <w:b/>
          <w:bCs/>
          <w:rtl/>
        </w:rPr>
        <w:t>والاستفادة</w:t>
      </w:r>
      <w:r>
        <w:rPr>
          <w:b/>
          <w:bCs/>
          <w:rtl/>
        </w:rPr>
        <w:t xml:space="preserve"> </w:t>
      </w:r>
      <w:r w:rsidRPr="002156CF">
        <w:rPr>
          <w:b/>
          <w:bCs/>
          <w:rtl/>
        </w:rPr>
        <w:t>من</w:t>
      </w:r>
      <w:r>
        <w:rPr>
          <w:b/>
          <w:bCs/>
          <w:rtl/>
        </w:rPr>
        <w:t xml:space="preserve"> </w:t>
      </w:r>
      <w:r w:rsidRPr="002156CF">
        <w:rPr>
          <w:b/>
          <w:bCs/>
          <w:rtl/>
        </w:rPr>
        <w:t>التقييمات</w:t>
      </w:r>
      <w:r>
        <w:rPr>
          <w:b/>
          <w:bCs/>
          <w:rtl/>
        </w:rPr>
        <w:t xml:space="preserve"> </w:t>
      </w:r>
      <w:r w:rsidRPr="002156CF">
        <w:rPr>
          <w:b/>
          <w:bCs/>
          <w:rtl/>
        </w:rPr>
        <w:t>الاعتيادية؛</w:t>
      </w:r>
    </w:p>
    <w:p w:rsidR="00FF36C1" w:rsidRPr="005C6B1C" w:rsidRDefault="00FF36C1" w:rsidP="00FF36C1">
      <w:pPr>
        <w:pStyle w:val="SingleTxtGA"/>
        <w:rPr>
          <w:b/>
          <w:bCs/>
          <w:rtl/>
          <w:lang w:val="ar-SA" w:eastAsia="zh-TW"/>
        </w:rPr>
      </w:pPr>
      <w:r>
        <w:rPr>
          <w:rtl/>
        </w:rPr>
        <w:tab/>
        <w:t>(ز)</w:t>
      </w:r>
      <w:r>
        <w:rPr>
          <w:rtl/>
        </w:rPr>
        <w:tab/>
      </w:r>
      <w:r>
        <w:rPr>
          <w:b/>
          <w:bCs/>
          <w:rtl/>
        </w:rPr>
        <w:t>إنشاء آلية رقابة فعالة ومستقلة لدائرة الاستقبال وتحديد الهوية يمكن للأفراد المحتجزين في مجال الهجرة أن يتقدموا بشكاوى لديها</w:t>
      </w:r>
      <w:r>
        <w:rPr>
          <w:rFonts w:hint="cs"/>
          <w:b/>
          <w:bCs/>
          <w:rtl/>
        </w:rPr>
        <w:t>؛</w:t>
      </w:r>
    </w:p>
    <w:p w:rsidR="00FF36C1" w:rsidRPr="005C6B1C" w:rsidRDefault="00FF36C1" w:rsidP="00FF36C1">
      <w:pPr>
        <w:pStyle w:val="SingleTxtGA"/>
        <w:rPr>
          <w:b/>
          <w:bCs/>
          <w:rtl/>
          <w:lang w:val="ar-SA" w:eastAsia="zh-TW"/>
        </w:rPr>
      </w:pPr>
      <w:r>
        <w:rPr>
          <w:rtl/>
        </w:rPr>
        <w:tab/>
        <w:t>(ح)</w:t>
      </w:r>
      <w:r>
        <w:rPr>
          <w:rtl/>
        </w:rPr>
        <w:tab/>
      </w:r>
      <w:r>
        <w:rPr>
          <w:b/>
          <w:bCs/>
          <w:rtl/>
        </w:rPr>
        <w:t>كفالة إجراء تحقيقات فورية وشاملة ونزيهة من قبل السلطات في جميع ادعاءات التعذيب أو سوء المعاملة التي يرتكبها موظفو إنفاذ القانون، ومقاضاة الجناة ومعاقبتهم، إذا ثبتت إدانتهم، وجبر ما لحق بالضحايا من ضرر.</w:t>
      </w:r>
    </w:p>
    <w:p w:rsidR="00FF36C1" w:rsidRPr="00DC380E" w:rsidRDefault="00FF36C1" w:rsidP="00FF36C1">
      <w:pPr>
        <w:pStyle w:val="H23GA"/>
        <w:rPr>
          <w:rtl/>
          <w:lang w:val="ar-SA" w:eastAsia="zh-TW"/>
        </w:rPr>
      </w:pPr>
      <w:r>
        <w:rPr>
          <w:rtl/>
        </w:rPr>
        <w:lastRenderedPageBreak/>
        <w:tab/>
      </w:r>
      <w:r>
        <w:rPr>
          <w:rtl/>
        </w:rPr>
        <w:tab/>
        <w:t xml:space="preserve">الأطفال المهاجرون وملتمسو اللجوء غير المصحوبين </w:t>
      </w:r>
    </w:p>
    <w:p w:rsidR="00FF36C1" w:rsidRPr="00DC380E" w:rsidRDefault="00FF36C1" w:rsidP="00FF36C1">
      <w:pPr>
        <w:pStyle w:val="SingleTxtGA"/>
        <w:rPr>
          <w:rtl/>
          <w:lang w:val="ar-SA" w:eastAsia="zh-TW"/>
        </w:rPr>
      </w:pPr>
      <w:r>
        <w:rPr>
          <w:rtl/>
        </w:rPr>
        <w:t>٢٢-</w:t>
      </w:r>
      <w:r>
        <w:rPr>
          <w:rtl/>
        </w:rPr>
        <w:tab/>
        <w:t xml:space="preserve">تلاحظ اللجنة مع القلق أن اللوائح التنظيمية القائمة تنص على عدم احتجاز القصر إلا في ظروف استثنائية، لكن إيداع الأطفال المهاجرين غير المصحوبين وملتمسي اللجوء في مراكز احتجاز المهاجرين </w:t>
      </w:r>
      <w:proofErr w:type="gramStart"/>
      <w:r>
        <w:rPr>
          <w:rtl/>
        </w:rPr>
        <w:t>(</w:t>
      </w:r>
      <w:r w:rsidR="00E31B7C">
        <w:rPr>
          <w:rtl/>
        </w:rPr>
        <w:t>”</w:t>
      </w:r>
      <w:r>
        <w:rPr>
          <w:rtl/>
        </w:rPr>
        <w:t>الحجز</w:t>
      </w:r>
      <w:proofErr w:type="gramEnd"/>
      <w:r>
        <w:rPr>
          <w:rtl/>
        </w:rPr>
        <w:t xml:space="preserve"> بغرض الحماية</w:t>
      </w:r>
      <w:r w:rsidR="00E31B7C">
        <w:rPr>
          <w:rtl/>
        </w:rPr>
        <w:t>“</w:t>
      </w:r>
      <w:r>
        <w:rPr>
          <w:rtl/>
        </w:rPr>
        <w:t xml:space="preserve">) لا يزال مستمراً بانتظار توافر دار إيواء لاستقبالهم. ويؤدي عدم توافر مكان لإيوائهم في كثير من الحالات، إلى الاحتجاز المطول للأطفال غير المصحوبين في زنزانات الشرطة، ومراكز الاحتجاز السابق للترحيل ومراكز الاستقبال وتحديد الهوية </w:t>
      </w:r>
      <w:proofErr w:type="gramStart"/>
      <w:r>
        <w:rPr>
          <w:rtl/>
        </w:rPr>
        <w:t xml:space="preserve">في </w:t>
      </w:r>
      <w:r w:rsidR="00E31B7C">
        <w:rPr>
          <w:rtl/>
        </w:rPr>
        <w:t>”</w:t>
      </w:r>
      <w:r>
        <w:rPr>
          <w:rtl/>
        </w:rPr>
        <w:t>النقاط</w:t>
      </w:r>
      <w:proofErr w:type="gramEnd"/>
      <w:r>
        <w:rPr>
          <w:rtl/>
        </w:rPr>
        <w:t xml:space="preserve"> الساخنة</w:t>
      </w:r>
      <w:r w:rsidR="00E31B7C">
        <w:rPr>
          <w:rtl/>
        </w:rPr>
        <w:t>“</w:t>
      </w:r>
      <w:r>
        <w:rPr>
          <w:rtl/>
        </w:rPr>
        <w:t xml:space="preserve"> المشار إليها أعلاه، التي تكون فيها الظروف المعيشية دون المستوى وغالباً ما تنعدم فيها الخدمات الأساسية (المادتان ١١ و١٦).</w:t>
      </w:r>
    </w:p>
    <w:p w:rsidR="00FF36C1" w:rsidRPr="005C6B1C" w:rsidRDefault="00FF36C1" w:rsidP="00FF36C1">
      <w:pPr>
        <w:pStyle w:val="SingleTxtGA"/>
        <w:rPr>
          <w:b/>
          <w:bCs/>
          <w:rtl/>
          <w:lang w:val="ar-SA" w:eastAsia="zh-TW"/>
        </w:rPr>
      </w:pPr>
      <w:r>
        <w:rPr>
          <w:rtl/>
        </w:rPr>
        <w:t>٢٣-</w:t>
      </w:r>
      <w:r>
        <w:rPr>
          <w:rtl/>
        </w:rPr>
        <w:tab/>
      </w:r>
      <w:r>
        <w:rPr>
          <w:b/>
          <w:bCs/>
          <w:rtl/>
        </w:rPr>
        <w:t>ينبغي للدولة الطرف أن تقوم بما يلي:</w:t>
      </w:r>
    </w:p>
    <w:p w:rsidR="00FF36C1" w:rsidRPr="005C6B1C" w:rsidRDefault="00FF36C1" w:rsidP="00FF36C1">
      <w:pPr>
        <w:pStyle w:val="SingleTxtGA"/>
        <w:rPr>
          <w:b/>
          <w:bCs/>
          <w:rtl/>
          <w:lang w:val="ar-SA" w:eastAsia="zh-TW"/>
        </w:rPr>
      </w:pPr>
      <w:r>
        <w:rPr>
          <w:rtl/>
        </w:rPr>
        <w:tab/>
        <w:t>(أ)</w:t>
      </w:r>
      <w:r>
        <w:rPr>
          <w:rtl/>
        </w:rPr>
        <w:tab/>
      </w:r>
      <w:r>
        <w:rPr>
          <w:b/>
          <w:bCs/>
          <w:rtl/>
        </w:rPr>
        <w:t>ضمان عدم احتجاز الأطفال لمجرد ارتباط وضعهم بالهجرة؛</w:t>
      </w:r>
      <w:r>
        <w:rPr>
          <w:rtl/>
        </w:rPr>
        <w:t xml:space="preserve"> و</w:t>
      </w:r>
      <w:r>
        <w:rPr>
          <w:b/>
          <w:bCs/>
          <w:rtl/>
        </w:rPr>
        <w:t>عدم اللجوء إلى تدبير الاحتجاز إلا كملاذ أخير ولأقصر مدة ممكنة؛</w:t>
      </w:r>
    </w:p>
    <w:p w:rsidR="00FF36C1" w:rsidRPr="005C6B1C" w:rsidRDefault="00FF36C1" w:rsidP="00FF36C1">
      <w:pPr>
        <w:pStyle w:val="SingleTxtGA"/>
        <w:rPr>
          <w:b/>
          <w:bCs/>
          <w:rtl/>
          <w:lang w:val="ar-SA" w:eastAsia="zh-TW"/>
        </w:rPr>
      </w:pPr>
      <w:r>
        <w:rPr>
          <w:rtl/>
        </w:rPr>
        <w:tab/>
        <w:t>(ب)</w:t>
      </w:r>
      <w:r>
        <w:rPr>
          <w:rtl/>
        </w:rPr>
        <w:tab/>
      </w:r>
      <w:r>
        <w:rPr>
          <w:b/>
          <w:bCs/>
          <w:rtl/>
        </w:rPr>
        <w:t>وضع حد لممارسة احتجاز المهاجرين وملتمسي اللجوء، لا سيما الأطفال غير المصحوبين، في زنزانات الشرطة ومرافق الاحتجاز الأخرى التي لا تكون مناسبة للبقاء فيها فترات طويلة.</w:t>
      </w:r>
    </w:p>
    <w:p w:rsidR="00FF36C1" w:rsidRPr="00DC380E" w:rsidRDefault="00FF36C1" w:rsidP="00FF36C1">
      <w:pPr>
        <w:pStyle w:val="H23GA"/>
        <w:rPr>
          <w:rtl/>
          <w:lang w:val="ar-SA" w:eastAsia="zh-TW"/>
        </w:rPr>
      </w:pPr>
      <w:r>
        <w:rPr>
          <w:rtl/>
        </w:rPr>
        <w:tab/>
      </w:r>
      <w:r>
        <w:rPr>
          <w:rtl/>
        </w:rPr>
        <w:tab/>
        <w:t xml:space="preserve">العنف الجنسي </w:t>
      </w:r>
      <w:proofErr w:type="spellStart"/>
      <w:r>
        <w:rPr>
          <w:rtl/>
        </w:rPr>
        <w:t>والجنساني</w:t>
      </w:r>
      <w:proofErr w:type="spellEnd"/>
      <w:r>
        <w:rPr>
          <w:rtl/>
        </w:rPr>
        <w:t xml:space="preserve"> ضد اللاجئات وملتمسات اللجوء</w:t>
      </w:r>
    </w:p>
    <w:p w:rsidR="00FF36C1" w:rsidRPr="00DC380E" w:rsidRDefault="00FF36C1" w:rsidP="00FF36C1">
      <w:pPr>
        <w:pStyle w:val="SingleTxtGA"/>
        <w:rPr>
          <w:rtl/>
          <w:lang w:val="ar-SA" w:eastAsia="zh-TW"/>
        </w:rPr>
      </w:pPr>
      <w:r>
        <w:rPr>
          <w:rtl/>
        </w:rPr>
        <w:t>٢٤-</w:t>
      </w:r>
      <w:r>
        <w:rPr>
          <w:rtl/>
        </w:rPr>
        <w:tab/>
        <w:t xml:space="preserve">تحيط اللجنة علماً بالمعلومات التي قدمتها الدولة الطرف أثناء الحوار بشأن التدابير المتخذة لمعالجة العنف </w:t>
      </w:r>
      <w:proofErr w:type="spellStart"/>
      <w:r>
        <w:rPr>
          <w:rtl/>
        </w:rPr>
        <w:t>الجنساني</w:t>
      </w:r>
      <w:proofErr w:type="spellEnd"/>
      <w:r>
        <w:rPr>
          <w:rtl/>
        </w:rPr>
        <w:t xml:space="preserve"> في سياق الهجرة، لكنها لا تزال تشعر بالقلق إزاء ما تفيد به</w:t>
      </w:r>
      <w:r w:rsidR="00D82DE5">
        <w:rPr>
          <w:rFonts w:hint="cs"/>
          <w:rtl/>
        </w:rPr>
        <w:t> </w:t>
      </w:r>
      <w:r>
        <w:rPr>
          <w:rtl/>
        </w:rPr>
        <w:t>التقارير من ارتفاع حالات العنف التي تحدث في اليونان، بما في ذلك العنف الجنسي ضد النساء والفتيات اللاجئات وملتمسات اللجوء والمهاجرات. وتعرب اللجنة عن قلقها، على وجه الخصوص، إزاء التقارير التي تشير إلى ارتفاع حالات التحرش الجنسي والاعتداءات في بعض مراكز استقبال اللاجئين، ويرجع ذلك أساساً إلى عدم كفاية المساكن والمرافق الآمنة. ووفق</w:t>
      </w:r>
      <w:r w:rsidR="00F018DB">
        <w:rPr>
          <w:rtl/>
        </w:rPr>
        <w:t xml:space="preserve">اً </w:t>
      </w:r>
      <w:r>
        <w:rPr>
          <w:rtl/>
        </w:rPr>
        <w:t xml:space="preserve">للمعلومات الواردة، فإن الأماكن المحيطة بالمراحيض والحمامات عادة ما تكون غير مضاءة، وبالتالي فإن النساء والفتيات لا يشعرن بالأمان لدى استخدامها ليلاً. وتوجه اللجنة انتباه الدولة الطرف إلى التقارير التي تشير إلى الصعوبات التي </w:t>
      </w:r>
      <w:proofErr w:type="spellStart"/>
      <w:r>
        <w:rPr>
          <w:rtl/>
        </w:rPr>
        <w:t>يواجهها</w:t>
      </w:r>
      <w:proofErr w:type="spellEnd"/>
      <w:r>
        <w:rPr>
          <w:rtl/>
        </w:rPr>
        <w:t xml:space="preserve"> ضحايا الاغتصاب عند التماس الرعاية، بما في ذلك محدودية فرص الحصول على الوسائل العاجلة لمنع الحمل والعلاج الوقائي بعد التعرض للفيروس أو انعدام هذه الفرص. وتعرب اللجنة عن قلقها كذلك إزاء التقارير التي تفيد بأن رجال الشرطة والمدعين العامين لا</w:t>
      </w:r>
      <w:r w:rsidR="00E31B7C">
        <w:rPr>
          <w:rFonts w:hint="cs"/>
          <w:rtl/>
        </w:rPr>
        <w:t xml:space="preserve"> </w:t>
      </w:r>
      <w:r>
        <w:rPr>
          <w:rtl/>
        </w:rPr>
        <w:t xml:space="preserve">يتخذون في كثير من الأحيان التدابير المناسبة لحماية ضحايا العنف </w:t>
      </w:r>
      <w:proofErr w:type="spellStart"/>
      <w:r>
        <w:rPr>
          <w:rtl/>
        </w:rPr>
        <w:t>الجنساني</w:t>
      </w:r>
      <w:proofErr w:type="spellEnd"/>
      <w:r>
        <w:rPr>
          <w:rtl/>
        </w:rPr>
        <w:t xml:space="preserve"> (المواد ٢ و١١ و١٦).</w:t>
      </w:r>
    </w:p>
    <w:p w:rsidR="00FF36C1" w:rsidRPr="005C6B1C" w:rsidRDefault="00FF36C1" w:rsidP="00FF36C1">
      <w:pPr>
        <w:pStyle w:val="SingleTxtGA"/>
        <w:rPr>
          <w:b/>
          <w:bCs/>
          <w:rtl/>
          <w:lang w:val="ar-SA" w:eastAsia="zh-TW"/>
        </w:rPr>
      </w:pPr>
      <w:r>
        <w:rPr>
          <w:rtl/>
        </w:rPr>
        <w:t>٢٥-</w:t>
      </w:r>
      <w:r>
        <w:rPr>
          <w:rtl/>
        </w:rPr>
        <w:tab/>
      </w:r>
      <w:r>
        <w:rPr>
          <w:b/>
          <w:bCs/>
          <w:rtl/>
        </w:rPr>
        <w:t>ينبغي للدولة الطرف أن تقوم بما يلي:</w:t>
      </w:r>
    </w:p>
    <w:p w:rsidR="00FF36C1" w:rsidRPr="005C6B1C" w:rsidRDefault="00FF36C1" w:rsidP="00FF36C1">
      <w:pPr>
        <w:pStyle w:val="SingleTxtGA"/>
        <w:rPr>
          <w:b/>
          <w:bCs/>
          <w:rtl/>
          <w:lang w:val="ar-SA" w:eastAsia="zh-TW"/>
        </w:rPr>
      </w:pPr>
      <w:r>
        <w:rPr>
          <w:rtl/>
        </w:rPr>
        <w:tab/>
        <w:t>(أ)</w:t>
      </w:r>
      <w:r>
        <w:rPr>
          <w:rtl/>
        </w:rPr>
        <w:tab/>
      </w:r>
      <w:r>
        <w:rPr>
          <w:b/>
          <w:bCs/>
          <w:rtl/>
        </w:rPr>
        <w:t xml:space="preserve">اتخاذ تدابير فعالة لضمان إجراء تحقيقات شاملة في جميع حالات العنف </w:t>
      </w:r>
      <w:proofErr w:type="spellStart"/>
      <w:r>
        <w:rPr>
          <w:b/>
          <w:bCs/>
          <w:rtl/>
        </w:rPr>
        <w:t>الجنساني</w:t>
      </w:r>
      <w:proofErr w:type="spellEnd"/>
      <w:r>
        <w:rPr>
          <w:b/>
          <w:bCs/>
          <w:rtl/>
        </w:rPr>
        <w:t xml:space="preserve">، لا سيما ضد النساء والفتيات اللاجئات وملتمسات اللجوء والمهاجرات، خاصة الحالات التي تنطوي على فعل أو تقصير من جانب سلطات الدولة أو غيرها من الكيانات التي تنشأ عنها المسؤولية الدولية للدولة الطرف بموجب الاتفاقية، ومقاضاة الجناة </w:t>
      </w:r>
      <w:r>
        <w:rPr>
          <w:b/>
          <w:bCs/>
          <w:rtl/>
        </w:rPr>
        <w:lastRenderedPageBreak/>
        <w:t>المزعومين، ومعاقبتهم، إذا ثبتت إدانتهم، على نحو مناسب وجبر ضرر الضحايا أو أسرهم، بما في ذلك الحصول على تعويض مناسب؛</w:t>
      </w:r>
    </w:p>
    <w:p w:rsidR="00FF36C1" w:rsidRPr="005C6B1C" w:rsidRDefault="00FF36C1" w:rsidP="00FF36C1">
      <w:pPr>
        <w:pStyle w:val="SingleTxtGA"/>
        <w:rPr>
          <w:b/>
          <w:bCs/>
          <w:rtl/>
          <w:lang w:val="ar-SA" w:eastAsia="zh-TW"/>
        </w:rPr>
      </w:pPr>
      <w:r>
        <w:rPr>
          <w:rtl/>
        </w:rPr>
        <w:tab/>
        <w:t>(ب)</w:t>
      </w:r>
      <w:r>
        <w:rPr>
          <w:rtl/>
        </w:rPr>
        <w:tab/>
      </w:r>
      <w:r>
        <w:rPr>
          <w:b/>
          <w:bCs/>
          <w:rtl/>
        </w:rPr>
        <w:t xml:space="preserve">ضمان امتناع رجال الشرطة والمدعين العامين عن صدّ الأشخاص الذين يدعون أنهم ضحايا العنف </w:t>
      </w:r>
      <w:proofErr w:type="spellStart"/>
      <w:r>
        <w:rPr>
          <w:b/>
          <w:bCs/>
          <w:rtl/>
        </w:rPr>
        <w:t>الجنساني</w:t>
      </w:r>
      <w:proofErr w:type="spellEnd"/>
      <w:r>
        <w:rPr>
          <w:b/>
          <w:bCs/>
          <w:rtl/>
        </w:rPr>
        <w:t>.</w:t>
      </w:r>
      <w:r>
        <w:rPr>
          <w:rtl/>
        </w:rPr>
        <w:t xml:space="preserve"> </w:t>
      </w:r>
      <w:r>
        <w:rPr>
          <w:b/>
          <w:bCs/>
          <w:rtl/>
        </w:rPr>
        <w:t xml:space="preserve">وينبغي للدولة الطرف أيضاً أن تنظر في مراجعة ممارسات الشرطة التي يمكن أن تثني المرأة عن التماس الحماية من السلطات في الحالات التي تعرضن فيها أو يخشى أن يتعرضن فيها لخطر العنف </w:t>
      </w:r>
      <w:proofErr w:type="spellStart"/>
      <w:r>
        <w:rPr>
          <w:b/>
          <w:bCs/>
          <w:rtl/>
        </w:rPr>
        <w:t>الجنساني</w:t>
      </w:r>
      <w:proofErr w:type="spellEnd"/>
      <w:r>
        <w:rPr>
          <w:b/>
          <w:bCs/>
          <w:rtl/>
        </w:rPr>
        <w:t>؛</w:t>
      </w:r>
    </w:p>
    <w:p w:rsidR="00FF36C1" w:rsidRPr="005C6B1C" w:rsidRDefault="00FF36C1" w:rsidP="00FF36C1">
      <w:pPr>
        <w:pStyle w:val="SingleTxtGA"/>
        <w:rPr>
          <w:b/>
          <w:bCs/>
          <w:rtl/>
          <w:lang w:val="ar-SA" w:eastAsia="zh-TW"/>
        </w:rPr>
      </w:pPr>
      <w:r>
        <w:rPr>
          <w:rtl/>
        </w:rPr>
        <w:tab/>
        <w:t>(ج)</w:t>
      </w:r>
      <w:r>
        <w:rPr>
          <w:rtl/>
        </w:rPr>
        <w:tab/>
      </w:r>
      <w:r>
        <w:rPr>
          <w:b/>
          <w:bCs/>
          <w:rtl/>
        </w:rPr>
        <w:t xml:space="preserve">توفير تدريب إلزامي في مجال المقاضاة على العنف </w:t>
      </w:r>
      <w:proofErr w:type="spellStart"/>
      <w:r>
        <w:rPr>
          <w:b/>
          <w:bCs/>
          <w:rtl/>
        </w:rPr>
        <w:t>الجنساني</w:t>
      </w:r>
      <w:proofErr w:type="spellEnd"/>
      <w:r>
        <w:rPr>
          <w:b/>
          <w:bCs/>
          <w:rtl/>
        </w:rPr>
        <w:t xml:space="preserve"> لجميع موظفي القضاء وموظفي إنفاذ القانون، ومواصلة تنفيذ حملات التوعية بجميع أشكال العنف ضد</w:t>
      </w:r>
      <w:r>
        <w:rPr>
          <w:rFonts w:hint="cs"/>
          <w:b/>
          <w:bCs/>
          <w:rtl/>
        </w:rPr>
        <w:t> </w:t>
      </w:r>
      <w:r>
        <w:rPr>
          <w:b/>
          <w:bCs/>
          <w:rtl/>
        </w:rPr>
        <w:t>المرأة؛</w:t>
      </w:r>
    </w:p>
    <w:p w:rsidR="00FF36C1" w:rsidRPr="005C6B1C" w:rsidRDefault="00FF36C1" w:rsidP="00FF36C1">
      <w:pPr>
        <w:pStyle w:val="SingleTxtGA"/>
        <w:rPr>
          <w:b/>
          <w:bCs/>
          <w:rtl/>
          <w:lang w:val="ar-SA" w:eastAsia="zh-TW"/>
        </w:rPr>
      </w:pPr>
      <w:r>
        <w:rPr>
          <w:rtl/>
        </w:rPr>
        <w:tab/>
        <w:t>(د)</w:t>
      </w:r>
      <w:r>
        <w:rPr>
          <w:rtl/>
        </w:rPr>
        <w:tab/>
      </w:r>
      <w:r>
        <w:rPr>
          <w:b/>
          <w:bCs/>
          <w:rtl/>
        </w:rPr>
        <w:t xml:space="preserve">اعتماد تدابير وقائية محددة، بما في ذلك إنشاء آلية لمنع العنف الجنسي </w:t>
      </w:r>
      <w:proofErr w:type="spellStart"/>
      <w:r>
        <w:rPr>
          <w:b/>
          <w:bCs/>
          <w:rtl/>
        </w:rPr>
        <w:t>والجنساني</w:t>
      </w:r>
      <w:proofErr w:type="spellEnd"/>
      <w:r>
        <w:rPr>
          <w:b/>
          <w:bCs/>
          <w:rtl/>
        </w:rPr>
        <w:t xml:space="preserve"> ضد النساء والفتيات اللاجئات، وملتمسات اللجوء والمهاجرات والتصدي له، ولا سيما العنف الذي يمارس ضد المحتجزين في مراكز الاستقبال وتحديد الهوية </w:t>
      </w:r>
      <w:proofErr w:type="gramStart"/>
      <w:r>
        <w:rPr>
          <w:b/>
          <w:bCs/>
          <w:rtl/>
        </w:rPr>
        <w:t xml:space="preserve">في </w:t>
      </w:r>
      <w:r w:rsidR="00E31B7C">
        <w:rPr>
          <w:b/>
          <w:bCs/>
          <w:rtl/>
        </w:rPr>
        <w:t>”</w:t>
      </w:r>
      <w:r>
        <w:rPr>
          <w:b/>
          <w:bCs/>
          <w:rtl/>
        </w:rPr>
        <w:t>النقاط</w:t>
      </w:r>
      <w:proofErr w:type="gramEnd"/>
      <w:r>
        <w:rPr>
          <w:b/>
          <w:bCs/>
          <w:rtl/>
        </w:rPr>
        <w:t xml:space="preserve"> الساخنة</w:t>
      </w:r>
      <w:r w:rsidR="00E31B7C">
        <w:rPr>
          <w:b/>
          <w:bCs/>
          <w:rtl/>
        </w:rPr>
        <w:t>“</w:t>
      </w:r>
      <w:r>
        <w:rPr>
          <w:b/>
          <w:bCs/>
          <w:rtl/>
        </w:rPr>
        <w:t xml:space="preserve"> وفي مراكز الاستقبال الأخرى وغيرها من مرافق احتجاز المهاجرين؛</w:t>
      </w:r>
      <w:r>
        <w:rPr>
          <w:rtl/>
        </w:rPr>
        <w:t xml:space="preserve"> </w:t>
      </w:r>
    </w:p>
    <w:p w:rsidR="00FF36C1" w:rsidRPr="005C6B1C" w:rsidRDefault="00FF36C1" w:rsidP="00FF36C1">
      <w:pPr>
        <w:pStyle w:val="SingleTxtGA"/>
        <w:rPr>
          <w:b/>
          <w:bCs/>
          <w:rtl/>
          <w:lang w:val="ar-SA" w:eastAsia="zh-TW"/>
        </w:rPr>
      </w:pPr>
      <w:r>
        <w:rPr>
          <w:rtl/>
        </w:rPr>
        <w:tab/>
        <w:t>(هـ)</w:t>
      </w:r>
      <w:r>
        <w:rPr>
          <w:rtl/>
        </w:rPr>
        <w:tab/>
      </w:r>
      <w:r>
        <w:rPr>
          <w:b/>
          <w:bCs/>
          <w:rtl/>
        </w:rPr>
        <w:t xml:space="preserve">ضمان تمكن الناجيات من العنف </w:t>
      </w:r>
      <w:proofErr w:type="spellStart"/>
      <w:r>
        <w:rPr>
          <w:b/>
          <w:bCs/>
          <w:rtl/>
        </w:rPr>
        <w:t>الجنساني</w:t>
      </w:r>
      <w:proofErr w:type="spellEnd"/>
      <w:r>
        <w:rPr>
          <w:b/>
          <w:bCs/>
          <w:rtl/>
        </w:rPr>
        <w:t xml:space="preserve"> من الوصول إلى الملاجئ والحصول على ما يلزم من الرعاية الطبية والدعم النفسي والمساعدة القانونية التي يطلبنها؛</w:t>
      </w:r>
    </w:p>
    <w:p w:rsidR="00FF36C1" w:rsidRPr="005C6B1C" w:rsidRDefault="00FF36C1" w:rsidP="00FF36C1">
      <w:pPr>
        <w:pStyle w:val="SingleTxtGA"/>
        <w:rPr>
          <w:b/>
          <w:bCs/>
          <w:rtl/>
          <w:lang w:val="ar-SA" w:eastAsia="zh-TW"/>
        </w:rPr>
      </w:pPr>
      <w:r>
        <w:rPr>
          <w:rtl/>
        </w:rPr>
        <w:tab/>
        <w:t>(و)</w:t>
      </w:r>
      <w:r>
        <w:rPr>
          <w:rtl/>
        </w:rPr>
        <w:tab/>
      </w:r>
      <w:r>
        <w:rPr>
          <w:b/>
          <w:bCs/>
          <w:rtl/>
        </w:rPr>
        <w:t xml:space="preserve">تجميع بيانات إحصائية، مصنفة حسب سن الضحية </w:t>
      </w:r>
      <w:proofErr w:type="spellStart"/>
      <w:r>
        <w:rPr>
          <w:b/>
          <w:bCs/>
          <w:rtl/>
        </w:rPr>
        <w:t>وإثنيتها</w:t>
      </w:r>
      <w:proofErr w:type="spellEnd"/>
      <w:r>
        <w:rPr>
          <w:b/>
          <w:bCs/>
          <w:rtl/>
        </w:rPr>
        <w:t xml:space="preserve"> أو جنسيتها وموافاة اللجنة بها فيما يتعلق بعدد الشكاوى والتحقيقات والملاحقات القضائية، والإدانات والأحكام المسجلة في حالات العنف </w:t>
      </w:r>
      <w:proofErr w:type="spellStart"/>
      <w:r>
        <w:rPr>
          <w:b/>
          <w:bCs/>
          <w:rtl/>
        </w:rPr>
        <w:t>الجنساني</w:t>
      </w:r>
      <w:proofErr w:type="spellEnd"/>
      <w:r>
        <w:rPr>
          <w:b/>
          <w:bCs/>
          <w:rtl/>
        </w:rPr>
        <w:t>، وبالتدابير المتخذة لضمان حصول الضحايا على سبل الانتصاف الفعالة والجبر.</w:t>
      </w:r>
    </w:p>
    <w:p w:rsidR="00FF36C1" w:rsidRPr="00DC380E" w:rsidRDefault="00FF36C1" w:rsidP="00FF36C1">
      <w:pPr>
        <w:pStyle w:val="H23GA"/>
        <w:rPr>
          <w:rtl/>
          <w:lang w:val="ar-SA" w:eastAsia="zh-TW"/>
        </w:rPr>
      </w:pPr>
      <w:r>
        <w:rPr>
          <w:rtl/>
        </w:rPr>
        <w:tab/>
      </w:r>
      <w:r>
        <w:rPr>
          <w:rtl/>
        </w:rPr>
        <w:tab/>
        <w:t xml:space="preserve">الاستخدام المفرط للقوة </w:t>
      </w:r>
    </w:p>
    <w:p w:rsidR="00FF36C1" w:rsidRPr="00DC380E" w:rsidRDefault="00FF36C1" w:rsidP="00FF36C1">
      <w:pPr>
        <w:pStyle w:val="SingleTxtGA"/>
        <w:rPr>
          <w:rtl/>
          <w:lang w:val="ar-SA" w:eastAsia="zh-TW"/>
        </w:rPr>
      </w:pPr>
      <w:r>
        <w:rPr>
          <w:rtl/>
        </w:rPr>
        <w:t>٢٦-</w:t>
      </w:r>
      <w:r>
        <w:rPr>
          <w:rtl/>
        </w:rPr>
        <w:tab/>
        <w:t xml:space="preserve">تعرب اللجنة عن قلقها إزاء التقارير التي تفيد بالاستخدام المفرط للقوة من جانب موظفي إنفاذ القانون لتفريق المتظاهرين خلال الفترة قيد الاستعراض. ويشمل ذلك الضرب، وإطلاق عبوات الغاز المسيل للدموع مباشرة على الأشخاص أثناء الاحتجاجات المناهضة للفاشية في </w:t>
      </w:r>
      <w:proofErr w:type="spellStart"/>
      <w:r>
        <w:rPr>
          <w:rtl/>
        </w:rPr>
        <w:t>كيراتسيني</w:t>
      </w:r>
      <w:proofErr w:type="spellEnd"/>
      <w:r>
        <w:rPr>
          <w:rtl/>
        </w:rPr>
        <w:t xml:space="preserve"> في عام ٢٠١٣، وعنف الشرطة واستخدام الغاز المسيل للدموع على نطاق واسع ضد المهاجرين وملتمسي اللجوء الذين احتجوا على الظروف المعيشية في مراكز الاستقبال وتحديد الهوية </w:t>
      </w:r>
      <w:proofErr w:type="gramStart"/>
      <w:r>
        <w:rPr>
          <w:rtl/>
        </w:rPr>
        <w:t xml:space="preserve">في </w:t>
      </w:r>
      <w:r w:rsidR="00E31B7C">
        <w:rPr>
          <w:rtl/>
        </w:rPr>
        <w:t>”</w:t>
      </w:r>
      <w:r>
        <w:rPr>
          <w:rtl/>
        </w:rPr>
        <w:t>النقاط</w:t>
      </w:r>
      <w:proofErr w:type="gramEnd"/>
      <w:r>
        <w:rPr>
          <w:rtl/>
        </w:rPr>
        <w:t xml:space="preserve"> الساخنة</w:t>
      </w:r>
      <w:r w:rsidR="00E31B7C">
        <w:rPr>
          <w:rtl/>
        </w:rPr>
        <w:t>“</w:t>
      </w:r>
      <w:r>
        <w:rPr>
          <w:rtl/>
        </w:rPr>
        <w:t xml:space="preserve"> في موريا </w:t>
      </w:r>
      <w:proofErr w:type="spellStart"/>
      <w:r>
        <w:rPr>
          <w:rtl/>
        </w:rPr>
        <w:t>ولسبوس</w:t>
      </w:r>
      <w:proofErr w:type="spellEnd"/>
      <w:r>
        <w:rPr>
          <w:rtl/>
        </w:rPr>
        <w:t xml:space="preserve"> وساموس في عامي ٢٠١٧ و٢٠١٨ على التوالي. وفيما يتعلق بحادثة إطلاق النار المميت على الكسندروس </w:t>
      </w:r>
      <w:proofErr w:type="spellStart"/>
      <w:r>
        <w:rPr>
          <w:rtl/>
        </w:rPr>
        <w:t>غريغوروبولوس</w:t>
      </w:r>
      <w:proofErr w:type="spellEnd"/>
      <w:r>
        <w:rPr>
          <w:rtl/>
        </w:rPr>
        <w:t xml:space="preserve"> البالغ من العمر 15 عاماً على يد الشرطة في عام 2008، تحيط اللجنة علماً بالمعلومات التي قدمها الوفد بشأن التوصل إلى تسوية بشأن التعويض الذي دفع فعلياً في عام 2017، على الرغم من أن الإجراءات الجنائية لا تزال معلقة في أعقاب الاستئناف. ومع ذلك، تلاحظ اللجنة أن الدولة الطرف لم تقدم معلومات محددة بشأن الحكم الصادر في قضية </w:t>
      </w:r>
      <w:proofErr w:type="spellStart"/>
      <w:r w:rsidRPr="00D82DE5">
        <w:rPr>
          <w:i/>
          <w:iCs/>
          <w:rtl/>
        </w:rPr>
        <w:t>ماكاراتزيس</w:t>
      </w:r>
      <w:proofErr w:type="spellEnd"/>
      <w:r w:rsidRPr="00D82DE5">
        <w:rPr>
          <w:i/>
          <w:iCs/>
          <w:rtl/>
        </w:rPr>
        <w:t xml:space="preserve"> ضد اليونان</w:t>
      </w:r>
      <w:r>
        <w:rPr>
          <w:rtl/>
        </w:rPr>
        <w:t xml:space="preserve"> وغيرها من حالات التعذيب أو سوء المعاملة التي نظرت فيها المحكمة الأوروبية لحقوق الإنسان. وتعرب اللجنة عن القلق أيضاً إزاء التقارير الواردة عن سوء معاملة الأشخاص رهن الاحتجاز لدى الشرطة، بما في ذلك احتجازهم لغرض الحصول على اعترافاتهم، في مركز </w:t>
      </w:r>
      <w:r>
        <w:rPr>
          <w:rtl/>
        </w:rPr>
        <w:lastRenderedPageBreak/>
        <w:t xml:space="preserve">الشرطة </w:t>
      </w:r>
      <w:proofErr w:type="spellStart"/>
      <w:r>
        <w:rPr>
          <w:rtl/>
        </w:rPr>
        <w:t>آجيوس</w:t>
      </w:r>
      <w:proofErr w:type="spellEnd"/>
      <w:r>
        <w:rPr>
          <w:rtl/>
        </w:rPr>
        <w:t xml:space="preserve"> </w:t>
      </w:r>
      <w:proofErr w:type="spellStart"/>
      <w:r>
        <w:rPr>
          <w:rtl/>
        </w:rPr>
        <w:t>بانتيليموناس</w:t>
      </w:r>
      <w:proofErr w:type="spellEnd"/>
      <w:r>
        <w:rPr>
          <w:rtl/>
        </w:rPr>
        <w:t xml:space="preserve"> في أثينا وفي مركز الشرطة في </w:t>
      </w:r>
      <w:proofErr w:type="spellStart"/>
      <w:r>
        <w:rPr>
          <w:rtl/>
        </w:rPr>
        <w:t>بلاتيا</w:t>
      </w:r>
      <w:proofErr w:type="spellEnd"/>
      <w:r>
        <w:rPr>
          <w:rtl/>
        </w:rPr>
        <w:t xml:space="preserve"> </w:t>
      </w:r>
      <w:proofErr w:type="spellStart"/>
      <w:r>
        <w:rPr>
          <w:rtl/>
        </w:rPr>
        <w:t>ديموكراتياس</w:t>
      </w:r>
      <w:proofErr w:type="spellEnd"/>
      <w:r>
        <w:rPr>
          <w:rtl/>
        </w:rPr>
        <w:t xml:space="preserve"> </w:t>
      </w:r>
      <w:proofErr w:type="spellStart"/>
      <w:r>
        <w:rPr>
          <w:rtl/>
        </w:rPr>
        <w:t>بثيسالونيكي</w:t>
      </w:r>
      <w:proofErr w:type="spellEnd"/>
      <w:r>
        <w:rPr>
          <w:rtl/>
        </w:rPr>
        <w:t xml:space="preserve"> (المادتان ١١ و١٦).</w:t>
      </w:r>
    </w:p>
    <w:p w:rsidR="00FF36C1" w:rsidRPr="005C6B1C" w:rsidRDefault="00FF36C1" w:rsidP="00FF36C1">
      <w:pPr>
        <w:pStyle w:val="SingleTxtGA"/>
        <w:rPr>
          <w:b/>
          <w:bCs/>
          <w:rtl/>
          <w:lang w:val="ar-SA" w:eastAsia="zh-TW"/>
        </w:rPr>
      </w:pPr>
      <w:r>
        <w:rPr>
          <w:rtl/>
        </w:rPr>
        <w:t>٢٧-</w:t>
      </w:r>
      <w:r>
        <w:rPr>
          <w:rtl/>
        </w:rPr>
        <w:tab/>
      </w:r>
      <w:r>
        <w:rPr>
          <w:b/>
          <w:bCs/>
          <w:rtl/>
        </w:rPr>
        <w:t>ينبغي للدولة الطرف أن تقوم بما يلي:</w:t>
      </w:r>
    </w:p>
    <w:p w:rsidR="00FF36C1" w:rsidRPr="005C6B1C" w:rsidRDefault="00FF36C1" w:rsidP="00FF36C1">
      <w:pPr>
        <w:pStyle w:val="SingleTxtGA"/>
        <w:rPr>
          <w:b/>
          <w:bCs/>
          <w:rtl/>
          <w:lang w:val="ar-SA" w:eastAsia="zh-TW"/>
        </w:rPr>
      </w:pPr>
      <w:r>
        <w:rPr>
          <w:rtl/>
        </w:rPr>
        <w:tab/>
        <w:t>(أ)</w:t>
      </w:r>
      <w:r>
        <w:rPr>
          <w:rtl/>
        </w:rPr>
        <w:tab/>
      </w:r>
      <w:r>
        <w:rPr>
          <w:b/>
          <w:bCs/>
          <w:rtl/>
        </w:rPr>
        <w:t>استعراض الإجراءات المتبعة لمكافحة الشغب التي تطبقها الشرطة اليونانية في سياق المظاهرات، بما في ذلك استخدام الغاز المسيل للدموع والهراوات المحمولة باليد والدروع، لضمان ألا تُستخدم هذه الأساليب عشوائياً وعلى نحو مفرط أو ضد المحتجين المسالمين، وألا يؤدي استخدامها إلى تصعيد التوتر؛</w:t>
      </w:r>
    </w:p>
    <w:p w:rsidR="00FF36C1" w:rsidRPr="005C6B1C" w:rsidRDefault="00FF36C1" w:rsidP="00FF36C1">
      <w:pPr>
        <w:pStyle w:val="SingleTxtGA"/>
        <w:rPr>
          <w:b/>
          <w:bCs/>
          <w:rtl/>
          <w:lang w:val="ar-SA" w:eastAsia="zh-TW"/>
        </w:rPr>
      </w:pPr>
      <w:r>
        <w:rPr>
          <w:rtl/>
        </w:rPr>
        <w:tab/>
        <w:t>(ب)</w:t>
      </w:r>
      <w:r>
        <w:rPr>
          <w:rtl/>
        </w:rPr>
        <w:tab/>
      </w:r>
      <w:r>
        <w:rPr>
          <w:b/>
          <w:bCs/>
          <w:rtl/>
        </w:rPr>
        <w:t>ضمان إجراء تحقيقات فورية ونزيهة وفعالة في جميع المزاعم المتصلة بسوء المعاملة</w:t>
      </w:r>
      <w:r>
        <w:rPr>
          <w:rFonts w:hint="cs"/>
          <w:b/>
          <w:bCs/>
          <w:rtl/>
        </w:rPr>
        <w:t xml:space="preserve"> </w:t>
      </w:r>
      <w:r>
        <w:rPr>
          <w:b/>
          <w:bCs/>
          <w:rtl/>
        </w:rPr>
        <w:t>وبالاستخدام المفرط للقوة من جانب موظفي إنفاذ القانون، ولا سيما أفراد الشرطة اليونانية، وضمان محاكمة الجناة وحصول الضحايا على تعويض ملائم؛</w:t>
      </w:r>
    </w:p>
    <w:p w:rsidR="00FF36C1" w:rsidRPr="005C6B1C" w:rsidRDefault="00FF36C1" w:rsidP="00FF36C1">
      <w:pPr>
        <w:pStyle w:val="SingleTxtGA"/>
        <w:rPr>
          <w:b/>
          <w:bCs/>
          <w:rtl/>
          <w:lang w:val="ar-SA" w:eastAsia="zh-TW"/>
        </w:rPr>
      </w:pPr>
      <w:r>
        <w:rPr>
          <w:rtl/>
        </w:rPr>
        <w:tab/>
        <w:t>(ج)</w:t>
      </w:r>
      <w:r>
        <w:rPr>
          <w:rtl/>
        </w:rPr>
        <w:tab/>
      </w:r>
      <w:r>
        <w:rPr>
          <w:b/>
          <w:bCs/>
          <w:rtl/>
        </w:rPr>
        <w:t>تكثيف الجهود الرامية إلى توفير تدريب منهجي لجميع موظفي إنفاذ القانون في مجال استخدام القوة، ولا سيما في سياق المظاهرات، مع مراعاة المبادئ الأساسية بشأن استخدام القوة والأسلحة النارية من جانب الموظفين المكلفين بإنفاذ</w:t>
      </w:r>
      <w:r>
        <w:rPr>
          <w:rFonts w:hint="cs"/>
          <w:b/>
          <w:bCs/>
          <w:rtl/>
        </w:rPr>
        <w:t> </w:t>
      </w:r>
      <w:r>
        <w:rPr>
          <w:b/>
          <w:bCs/>
          <w:rtl/>
        </w:rPr>
        <w:t>القوانين.</w:t>
      </w:r>
    </w:p>
    <w:p w:rsidR="00FF36C1" w:rsidRPr="00DC380E" w:rsidRDefault="00FF36C1" w:rsidP="00FF36C1">
      <w:pPr>
        <w:pStyle w:val="H23GA"/>
        <w:rPr>
          <w:rtl/>
          <w:lang w:val="ar-SA" w:eastAsia="zh-TW"/>
        </w:rPr>
      </w:pPr>
      <w:r>
        <w:rPr>
          <w:rtl/>
        </w:rPr>
        <w:tab/>
      </w:r>
      <w:r>
        <w:rPr>
          <w:rtl/>
        </w:rPr>
        <w:tab/>
        <w:t>إجراء تحقيقات سريعة وشاملة ونزيهة</w:t>
      </w:r>
    </w:p>
    <w:p w:rsidR="00FF36C1" w:rsidRPr="00DC380E" w:rsidRDefault="00FF36C1" w:rsidP="00FF36C1">
      <w:pPr>
        <w:pStyle w:val="SingleTxtGA"/>
        <w:rPr>
          <w:rtl/>
          <w:lang w:val="ar-SA" w:eastAsia="zh-TW"/>
        </w:rPr>
      </w:pPr>
      <w:r>
        <w:rPr>
          <w:rtl/>
        </w:rPr>
        <w:t>٢٨-</w:t>
      </w:r>
      <w:r>
        <w:rPr>
          <w:rtl/>
        </w:rPr>
        <w:tab/>
        <w:t xml:space="preserve">تعرب اللجنة عن قلقها لأن الدولة الطرف لم </w:t>
      </w:r>
      <w:r w:rsidRPr="00A5319B">
        <w:rPr>
          <w:rtl/>
        </w:rPr>
        <w:t>تقدم</w:t>
      </w:r>
      <w:r>
        <w:rPr>
          <w:rtl/>
        </w:rPr>
        <w:t xml:space="preserve"> </w:t>
      </w:r>
      <w:r w:rsidRPr="00A5319B">
        <w:rPr>
          <w:rtl/>
        </w:rPr>
        <w:t>معلومات</w:t>
      </w:r>
      <w:r>
        <w:rPr>
          <w:rtl/>
        </w:rPr>
        <w:t xml:space="preserve"> </w:t>
      </w:r>
      <w:r w:rsidRPr="00A5319B">
        <w:rPr>
          <w:rtl/>
        </w:rPr>
        <w:t>كاملة</w:t>
      </w:r>
      <w:r>
        <w:rPr>
          <w:rtl/>
        </w:rPr>
        <w:t xml:space="preserve"> عن عدد الشكاوى المتعلقة بالتعذيب وسوء المعاملة، بما في ذلك الاستخدام المفرط للقوة أو عن أعداد التحقيقات والمحاكمات المنفذة بشأنها أثناء الفترة المشمولة بالتقرير. ووفقاً للمعلومات التي قدمها الوفد، في الفترة ما بين عامي ٢٠١٢ و٢٠١٨، عرضت على المحكمة ست حالات عن أفعال التعذيب، الأمر الذي أدى إلى خمس إدانات مع أحكام بالسجن لمدة تتراوح ما بين سنة واحدة وسبع سنوات. ومع ذلك، لم تتلق اللجنة معلومات شاملة عن العقوبات التأديبية المفروضة على مرتكبي هذه الجرائم، ولم تبلغ عما إذا كان الأشخاص المدعى ارتكابهم للأفعال المذكورة قد</w:t>
      </w:r>
      <w:r>
        <w:rPr>
          <w:rFonts w:hint="cs"/>
          <w:rtl/>
        </w:rPr>
        <w:t> </w:t>
      </w:r>
      <w:r>
        <w:rPr>
          <w:rtl/>
        </w:rPr>
        <w:t xml:space="preserve">أُوقفوا عن العمل في وظائفهم الحكومية في انتظار إعلان نتيجة التحقيق في الشكوى (المادتان 12 و13). </w:t>
      </w:r>
    </w:p>
    <w:p w:rsidR="00FF36C1" w:rsidRPr="005C6B1C" w:rsidRDefault="00FF36C1" w:rsidP="00FF36C1">
      <w:pPr>
        <w:pStyle w:val="SingleTxtGA"/>
        <w:rPr>
          <w:b/>
          <w:bCs/>
          <w:rtl/>
          <w:lang w:val="ar-SA" w:eastAsia="zh-TW"/>
        </w:rPr>
      </w:pPr>
      <w:r>
        <w:rPr>
          <w:rtl/>
        </w:rPr>
        <w:t>٢٩-</w:t>
      </w:r>
      <w:r>
        <w:rPr>
          <w:rtl/>
        </w:rPr>
        <w:tab/>
      </w:r>
      <w:r>
        <w:rPr>
          <w:b/>
          <w:bCs/>
          <w:rtl/>
        </w:rPr>
        <w:t>تحث اللجنة الدولة الطرف على أن تقوم بما يلي:</w:t>
      </w:r>
    </w:p>
    <w:p w:rsidR="00FF36C1" w:rsidRPr="005C6B1C" w:rsidRDefault="00FF36C1" w:rsidP="00FF36C1">
      <w:pPr>
        <w:pStyle w:val="SingleTxtGA"/>
        <w:rPr>
          <w:b/>
          <w:bCs/>
          <w:rtl/>
          <w:lang w:val="ar-SA" w:eastAsia="zh-TW"/>
        </w:rPr>
      </w:pPr>
      <w:r w:rsidRPr="00FF36C1">
        <w:rPr>
          <w:rtl/>
        </w:rPr>
        <w:tab/>
        <w:t>(أ)</w:t>
      </w:r>
      <w:r>
        <w:rPr>
          <w:rtl/>
        </w:rPr>
        <w:tab/>
      </w:r>
      <w:r>
        <w:rPr>
          <w:b/>
          <w:bCs/>
          <w:rtl/>
        </w:rPr>
        <w:t>ضمان أن تجري هيئة مستقلة تحقيقات سريعة ونزيهة في جميع شكاوى التعذيب وسوء المعاملة وألا تكون هناك صلة مؤسسية أو تراتبية بين محققي تلك الهيئة والأشخاص المشتبه في ارتكابهم لتلك الأعمال، وضمان محاكمة هؤلاء الأشخاص على النحو الواجب ومعاقبتهم، إذا ثبتت إدانتهم، بعقوبات تتناسب وخطورة أفعالهم؛</w:t>
      </w:r>
    </w:p>
    <w:p w:rsidR="00FF36C1" w:rsidRPr="005C6B1C" w:rsidRDefault="00FF36C1" w:rsidP="00FF36C1">
      <w:pPr>
        <w:pStyle w:val="SingleTxtGA"/>
        <w:rPr>
          <w:b/>
          <w:bCs/>
          <w:rtl/>
          <w:lang w:val="ar-SA" w:eastAsia="zh-TW"/>
        </w:rPr>
      </w:pPr>
      <w:r>
        <w:rPr>
          <w:rtl/>
        </w:rPr>
        <w:tab/>
        <w:t>(ب)</w:t>
      </w:r>
      <w:r>
        <w:rPr>
          <w:rtl/>
        </w:rPr>
        <w:tab/>
      </w:r>
      <w:r>
        <w:rPr>
          <w:b/>
          <w:bCs/>
          <w:rtl/>
        </w:rPr>
        <w:t>ضمان فتح السلطات تحقيقات كلما توفرت أسباب معقولة تدعو إلى الاعتقاد بارتكاب فعل من أفعال التعذيب أو سوء المعاملة؛</w:t>
      </w:r>
    </w:p>
    <w:p w:rsidR="00FF36C1" w:rsidRPr="005C6B1C" w:rsidRDefault="00FF36C1" w:rsidP="00FF36C1">
      <w:pPr>
        <w:pStyle w:val="SingleTxtGA"/>
        <w:rPr>
          <w:b/>
          <w:bCs/>
          <w:rtl/>
          <w:lang w:val="ar-SA" w:eastAsia="zh-TW"/>
        </w:rPr>
      </w:pPr>
      <w:r>
        <w:rPr>
          <w:rtl/>
        </w:rPr>
        <w:tab/>
        <w:t>(ج)</w:t>
      </w:r>
      <w:r>
        <w:rPr>
          <w:rtl/>
        </w:rPr>
        <w:tab/>
      </w:r>
      <w:r>
        <w:rPr>
          <w:b/>
          <w:bCs/>
          <w:rtl/>
        </w:rPr>
        <w:t>الحرص، في حالات ادعاء التعذيب أو سوء المعاملة، على توقيف المشتبه فيهم عن العمل فوراً طوال مدة التحقيق، ولا سيما إذا كان استبقاؤهم قد يتسبب في تكرار الفعل المدعى ارتكابه أو الانتقام من الضحية المزعومة أو عرقلة التحقيق؛</w:t>
      </w:r>
    </w:p>
    <w:p w:rsidR="00FF36C1" w:rsidRPr="005C6B1C" w:rsidRDefault="00FF36C1" w:rsidP="00FF36C1">
      <w:pPr>
        <w:pStyle w:val="SingleTxtGA"/>
        <w:rPr>
          <w:b/>
          <w:bCs/>
          <w:rtl/>
          <w:lang w:val="ar-SA" w:eastAsia="zh-TW"/>
        </w:rPr>
      </w:pPr>
      <w:r>
        <w:rPr>
          <w:rtl/>
        </w:rPr>
        <w:lastRenderedPageBreak/>
        <w:tab/>
        <w:t>(د)</w:t>
      </w:r>
      <w:r>
        <w:rPr>
          <w:rtl/>
        </w:rPr>
        <w:tab/>
      </w:r>
      <w:r>
        <w:rPr>
          <w:b/>
          <w:bCs/>
          <w:rtl/>
        </w:rPr>
        <w:t>تجميع ونشر معلومات إحصائية مفصلة شاملة تتصل بجميع الشكاوى والتقارير الواردة عن التعذيب أو سوء المعاملة، بما في ذلك معلومات عما إذا كانت هذه</w:t>
      </w:r>
      <w:r w:rsidR="00EF5DF9">
        <w:rPr>
          <w:rFonts w:hint="cs"/>
          <w:b/>
          <w:bCs/>
          <w:rtl/>
        </w:rPr>
        <w:t xml:space="preserve"> </w:t>
      </w:r>
      <w:r w:rsidR="00EF5DF9" w:rsidRPr="00EF5DF9">
        <w:rPr>
          <w:rFonts w:ascii="Times New Roman Bold" w:hAnsi="Times New Roman Bold" w:hint="cs"/>
          <w:b/>
          <w:bCs/>
          <w:spacing w:val="-4"/>
          <w:rtl/>
        </w:rPr>
        <w:t>ا</w:t>
      </w:r>
      <w:r w:rsidRPr="00EF5DF9">
        <w:rPr>
          <w:rFonts w:ascii="Times New Roman Bold" w:hAnsi="Times New Roman Bold"/>
          <w:b/>
          <w:bCs/>
          <w:spacing w:val="-4"/>
          <w:rtl/>
        </w:rPr>
        <w:t>لشكاوى قد أفضت إلى التحقيقات، وإذا كان الأمر كذلك، ما هي السلطة، وما إذا كانت التحقيقات أدت إلى فرض تدابير تأديبية و/أو ملاحقات قضائية، وما إذا كان</w:t>
      </w:r>
      <w:r>
        <w:rPr>
          <w:b/>
          <w:bCs/>
          <w:rtl/>
        </w:rPr>
        <w:t xml:space="preserve"> الضحايا قد</w:t>
      </w:r>
      <w:r w:rsidR="00EF5DF9">
        <w:rPr>
          <w:rFonts w:hint="cs"/>
          <w:b/>
          <w:bCs/>
          <w:rtl/>
        </w:rPr>
        <w:t> </w:t>
      </w:r>
      <w:r>
        <w:rPr>
          <w:b/>
          <w:bCs/>
          <w:rtl/>
        </w:rPr>
        <w:t>حصلوا على الجبر، على النحو الذي يمكن الدولة الطرف من أن تقدم هذه المعلومات إلى اللجنة وغيرها من المراقبين ذوي الصلة في المستقبل.</w:t>
      </w:r>
    </w:p>
    <w:p w:rsidR="00FF36C1" w:rsidRPr="00DC380E" w:rsidRDefault="00FF36C1" w:rsidP="00E3518C">
      <w:pPr>
        <w:pStyle w:val="H23GA"/>
        <w:rPr>
          <w:rtl/>
          <w:lang w:val="ar-SA" w:eastAsia="zh-TW"/>
        </w:rPr>
      </w:pPr>
      <w:r>
        <w:rPr>
          <w:rtl/>
        </w:rPr>
        <w:tab/>
      </w:r>
      <w:r>
        <w:rPr>
          <w:rtl/>
        </w:rPr>
        <w:tab/>
        <w:t>الجبر</w:t>
      </w:r>
    </w:p>
    <w:p w:rsidR="00FF36C1" w:rsidRPr="00DC380E" w:rsidRDefault="00FF36C1" w:rsidP="00FF36C1">
      <w:pPr>
        <w:pStyle w:val="SingleTxtGA"/>
        <w:rPr>
          <w:rtl/>
          <w:lang w:val="ar-SA" w:eastAsia="zh-TW"/>
        </w:rPr>
      </w:pPr>
      <w:r>
        <w:rPr>
          <w:rtl/>
        </w:rPr>
        <w:t>٣٠-</w:t>
      </w:r>
      <w:r>
        <w:rPr>
          <w:rtl/>
        </w:rPr>
        <w:tab/>
        <w:t>تلاحظ اللجنة تأكيد الدولة الطرف بأن تشريعاتها تنص على جبر ضحايا التعذيب وسوء المعاملة، لكنها تعرب عن أسفها لأن الوفد لم يقدم معلومات محددة عن الجبر، بما في ذلك تدابير التعويض الصادرة عن المحاكم الوطنية وغيرها من الهيئات الحكومية أو المحكمة الأوروبية لحقوق الإنسان وما قدم فعل</w:t>
      </w:r>
      <w:r w:rsidR="00F018DB">
        <w:rPr>
          <w:rtl/>
        </w:rPr>
        <w:t xml:space="preserve">اً </w:t>
      </w:r>
      <w:r>
        <w:rPr>
          <w:rtl/>
        </w:rPr>
        <w:t>إلى ضحايا التعذيب وسوء المعاملة (بما في ذلك الاستخدام المفرط للقوة) أو إلى أسرهم، منذ النظر في التقرير الدوري السابق للدولة الطرف. وتأسف اللجنة أيضاً لأن الدولة الطرف لم تقدم أي معلومات عن برامج الجبر أو التدابير المتخذة لدعم وتيسير عمل المنظمات غير الحكومية التي تسعى إلى توفير إعادة تأهيل ضحايا التعذيب وسوء المعاملة (المادة 14).</w:t>
      </w:r>
    </w:p>
    <w:p w:rsidR="00FF36C1" w:rsidRPr="004315FF" w:rsidRDefault="00FF36C1" w:rsidP="00FF36C1">
      <w:pPr>
        <w:pStyle w:val="SingleTxtGA"/>
        <w:rPr>
          <w:b/>
          <w:bCs/>
          <w:rtl/>
          <w:lang w:val="ar-SA" w:eastAsia="zh-TW"/>
        </w:rPr>
      </w:pPr>
      <w:r>
        <w:rPr>
          <w:rtl/>
        </w:rPr>
        <w:t>٣١-</w:t>
      </w:r>
      <w:r>
        <w:rPr>
          <w:rtl/>
        </w:rPr>
        <w:tab/>
      </w:r>
      <w:r>
        <w:rPr>
          <w:b/>
          <w:bCs/>
          <w:rtl/>
        </w:rPr>
        <w:t xml:space="preserve">ينبغي للدولة الطرف أن تكفل حصول جميع ضحايا التعذيب وسوء المعاملة على الجبر، بما في ذلك الحق القابل للإعمال في تعويض عادل ومناسب ووسائل إعادة تأهيلهم على أكمل </w:t>
      </w:r>
      <w:r w:rsidRPr="008B5F70">
        <w:rPr>
          <w:b/>
          <w:bCs/>
          <w:rtl/>
        </w:rPr>
        <w:t>وجه</w:t>
      </w:r>
      <w:r>
        <w:rPr>
          <w:b/>
          <w:bCs/>
          <w:rtl/>
        </w:rPr>
        <w:t xml:space="preserve"> </w:t>
      </w:r>
      <w:r w:rsidRPr="008B5F70">
        <w:rPr>
          <w:b/>
          <w:bCs/>
          <w:rtl/>
        </w:rPr>
        <w:t>ممكن.</w:t>
      </w:r>
      <w:r>
        <w:rPr>
          <w:b/>
          <w:bCs/>
          <w:rtl/>
        </w:rPr>
        <w:t xml:space="preserve"> </w:t>
      </w:r>
      <w:r w:rsidRPr="008B5F70">
        <w:rPr>
          <w:b/>
          <w:bCs/>
          <w:rtl/>
        </w:rPr>
        <w:t>وتوجه</w:t>
      </w:r>
      <w:r>
        <w:rPr>
          <w:b/>
          <w:bCs/>
          <w:rtl/>
        </w:rPr>
        <w:t xml:space="preserve"> </w:t>
      </w:r>
      <w:r w:rsidRPr="008B5F70">
        <w:rPr>
          <w:b/>
          <w:bCs/>
          <w:rtl/>
        </w:rPr>
        <w:t>اللجنة</w:t>
      </w:r>
      <w:r>
        <w:rPr>
          <w:b/>
          <w:bCs/>
          <w:rtl/>
        </w:rPr>
        <w:t xml:space="preserve"> </w:t>
      </w:r>
      <w:r w:rsidRPr="008B5F70">
        <w:rPr>
          <w:b/>
          <w:bCs/>
          <w:rtl/>
        </w:rPr>
        <w:t>ا</w:t>
      </w:r>
      <w:r>
        <w:rPr>
          <w:b/>
          <w:bCs/>
          <w:rtl/>
          <w:lang w:bidi="ar-DZ"/>
        </w:rPr>
        <w:t>نتباه</w:t>
      </w:r>
      <w:r>
        <w:rPr>
          <w:b/>
          <w:bCs/>
          <w:rtl/>
        </w:rPr>
        <w:t xml:space="preserve"> </w:t>
      </w:r>
      <w:r w:rsidRPr="008B5F70">
        <w:rPr>
          <w:b/>
          <w:bCs/>
          <w:rtl/>
        </w:rPr>
        <w:t>الدولة</w:t>
      </w:r>
      <w:r>
        <w:rPr>
          <w:b/>
          <w:bCs/>
          <w:rtl/>
        </w:rPr>
        <w:t xml:space="preserve"> </w:t>
      </w:r>
      <w:r w:rsidRPr="008B5F70">
        <w:rPr>
          <w:b/>
          <w:bCs/>
          <w:rtl/>
        </w:rPr>
        <w:t>الطرف</w:t>
      </w:r>
      <w:r>
        <w:rPr>
          <w:b/>
          <w:bCs/>
          <w:rtl/>
        </w:rPr>
        <w:t xml:space="preserve"> </w:t>
      </w:r>
      <w:r w:rsidRPr="008B5F70">
        <w:rPr>
          <w:b/>
          <w:bCs/>
          <w:rtl/>
        </w:rPr>
        <w:t>إلى</w:t>
      </w:r>
      <w:r>
        <w:rPr>
          <w:b/>
          <w:bCs/>
          <w:rtl/>
        </w:rPr>
        <w:t xml:space="preserve"> </w:t>
      </w:r>
      <w:r w:rsidRPr="008B5F70">
        <w:rPr>
          <w:b/>
          <w:bCs/>
          <w:rtl/>
        </w:rPr>
        <w:t>تعليقها</w:t>
      </w:r>
      <w:r>
        <w:rPr>
          <w:b/>
          <w:bCs/>
          <w:rtl/>
        </w:rPr>
        <w:t xml:space="preserve"> </w:t>
      </w:r>
      <w:r w:rsidRPr="008B5F70">
        <w:rPr>
          <w:b/>
          <w:bCs/>
          <w:rtl/>
        </w:rPr>
        <w:t>العام</w:t>
      </w:r>
      <w:r>
        <w:rPr>
          <w:b/>
          <w:bCs/>
          <w:rtl/>
        </w:rPr>
        <w:t xml:space="preserve"> </w:t>
      </w:r>
      <w:r w:rsidRPr="008B5F70">
        <w:rPr>
          <w:b/>
          <w:bCs/>
          <w:rtl/>
        </w:rPr>
        <w:t>رقم</w:t>
      </w:r>
      <w:r w:rsidR="00E3518C">
        <w:rPr>
          <w:rFonts w:hint="cs"/>
          <w:b/>
          <w:bCs/>
          <w:rtl/>
        </w:rPr>
        <w:t> </w:t>
      </w:r>
      <w:r w:rsidRPr="008B5F70">
        <w:rPr>
          <w:b/>
          <w:bCs/>
          <w:rtl/>
        </w:rPr>
        <w:t>3(2012)</w:t>
      </w:r>
      <w:r>
        <w:rPr>
          <w:b/>
          <w:bCs/>
          <w:rtl/>
        </w:rPr>
        <w:t xml:space="preserve"> </w:t>
      </w:r>
      <w:r w:rsidRPr="008B5F70">
        <w:rPr>
          <w:b/>
          <w:bCs/>
          <w:rtl/>
        </w:rPr>
        <w:t>بشأن</w:t>
      </w:r>
      <w:r>
        <w:rPr>
          <w:b/>
          <w:bCs/>
          <w:rtl/>
        </w:rPr>
        <w:t xml:space="preserve"> </w:t>
      </w:r>
      <w:r w:rsidRPr="008B5F70">
        <w:rPr>
          <w:b/>
          <w:bCs/>
          <w:rtl/>
        </w:rPr>
        <w:t>تنفيذ</w:t>
      </w:r>
      <w:r>
        <w:rPr>
          <w:b/>
          <w:bCs/>
          <w:rtl/>
        </w:rPr>
        <w:t xml:space="preserve"> </w:t>
      </w:r>
      <w:r w:rsidRPr="008B5F70">
        <w:rPr>
          <w:b/>
          <w:bCs/>
          <w:rtl/>
        </w:rPr>
        <w:t>المادة</w:t>
      </w:r>
      <w:r>
        <w:rPr>
          <w:b/>
          <w:bCs/>
          <w:rtl/>
        </w:rPr>
        <w:t xml:space="preserve"> </w:t>
      </w:r>
      <w:r w:rsidRPr="008B5F70">
        <w:rPr>
          <w:b/>
          <w:bCs/>
          <w:rtl/>
        </w:rPr>
        <w:t>14</w:t>
      </w:r>
      <w:r>
        <w:rPr>
          <w:b/>
          <w:bCs/>
          <w:rtl/>
        </w:rPr>
        <w:t xml:space="preserve"> </w:t>
      </w:r>
      <w:r w:rsidRPr="008B5F70">
        <w:rPr>
          <w:b/>
          <w:bCs/>
          <w:rtl/>
        </w:rPr>
        <w:t>من</w:t>
      </w:r>
      <w:r>
        <w:rPr>
          <w:b/>
          <w:bCs/>
          <w:rtl/>
        </w:rPr>
        <w:t xml:space="preserve"> </w:t>
      </w:r>
      <w:r w:rsidRPr="008B5F70">
        <w:rPr>
          <w:b/>
          <w:bCs/>
          <w:rtl/>
        </w:rPr>
        <w:t>الاتفاقية،</w:t>
      </w:r>
      <w:r>
        <w:rPr>
          <w:b/>
          <w:bCs/>
          <w:rtl/>
        </w:rPr>
        <w:t xml:space="preserve"> </w:t>
      </w:r>
      <w:r w:rsidRPr="008B5F70">
        <w:rPr>
          <w:b/>
          <w:bCs/>
          <w:rtl/>
        </w:rPr>
        <w:t>الذي</w:t>
      </w:r>
      <w:r>
        <w:rPr>
          <w:b/>
          <w:bCs/>
          <w:rtl/>
        </w:rPr>
        <w:t xml:space="preserve"> </w:t>
      </w:r>
      <w:r w:rsidRPr="008B5F70">
        <w:rPr>
          <w:b/>
          <w:bCs/>
          <w:rtl/>
        </w:rPr>
        <w:t>توضح</w:t>
      </w:r>
      <w:r>
        <w:rPr>
          <w:b/>
          <w:bCs/>
          <w:rtl/>
        </w:rPr>
        <w:t xml:space="preserve"> </w:t>
      </w:r>
      <w:r w:rsidRPr="008B5F70">
        <w:rPr>
          <w:b/>
          <w:bCs/>
          <w:rtl/>
        </w:rPr>
        <w:t>فيه</w:t>
      </w:r>
      <w:r>
        <w:rPr>
          <w:b/>
          <w:bCs/>
          <w:rtl/>
        </w:rPr>
        <w:t xml:space="preserve"> </w:t>
      </w:r>
      <w:r w:rsidRPr="008B5F70">
        <w:rPr>
          <w:b/>
          <w:bCs/>
          <w:rtl/>
        </w:rPr>
        <w:t>اللجنة</w:t>
      </w:r>
      <w:r>
        <w:rPr>
          <w:b/>
          <w:bCs/>
          <w:rtl/>
        </w:rPr>
        <w:t xml:space="preserve"> </w:t>
      </w:r>
      <w:r w:rsidRPr="008B5F70">
        <w:rPr>
          <w:b/>
          <w:bCs/>
          <w:rtl/>
        </w:rPr>
        <w:t>مضمون</w:t>
      </w:r>
      <w:r>
        <w:rPr>
          <w:b/>
          <w:bCs/>
          <w:rtl/>
        </w:rPr>
        <w:t xml:space="preserve"> </w:t>
      </w:r>
      <w:r w:rsidRPr="008B5F70">
        <w:rPr>
          <w:b/>
          <w:bCs/>
          <w:rtl/>
        </w:rPr>
        <w:t>ونطاق</w:t>
      </w:r>
      <w:r>
        <w:rPr>
          <w:b/>
          <w:bCs/>
          <w:rtl/>
        </w:rPr>
        <w:t xml:space="preserve"> </w:t>
      </w:r>
      <w:r w:rsidRPr="008B5F70">
        <w:rPr>
          <w:b/>
          <w:bCs/>
          <w:rtl/>
        </w:rPr>
        <w:t>التزامات</w:t>
      </w:r>
      <w:r>
        <w:rPr>
          <w:b/>
          <w:bCs/>
          <w:rtl/>
        </w:rPr>
        <w:t xml:space="preserve"> </w:t>
      </w:r>
      <w:r w:rsidRPr="008B5F70">
        <w:rPr>
          <w:b/>
          <w:bCs/>
          <w:rtl/>
        </w:rPr>
        <w:t>الدول</w:t>
      </w:r>
      <w:r>
        <w:rPr>
          <w:b/>
          <w:bCs/>
          <w:rtl/>
        </w:rPr>
        <w:t xml:space="preserve"> </w:t>
      </w:r>
      <w:r w:rsidRPr="008B5F70">
        <w:rPr>
          <w:b/>
          <w:bCs/>
          <w:rtl/>
        </w:rPr>
        <w:t>الأطراف</w:t>
      </w:r>
      <w:r>
        <w:rPr>
          <w:b/>
          <w:bCs/>
          <w:rtl/>
        </w:rPr>
        <w:t xml:space="preserve"> </w:t>
      </w:r>
      <w:r w:rsidRPr="008B5F70">
        <w:rPr>
          <w:b/>
          <w:bCs/>
          <w:rtl/>
        </w:rPr>
        <w:t>بتوفير</w:t>
      </w:r>
      <w:r>
        <w:rPr>
          <w:b/>
          <w:bCs/>
          <w:rtl/>
        </w:rPr>
        <w:t xml:space="preserve"> </w:t>
      </w:r>
      <w:r w:rsidRPr="008B5F70">
        <w:rPr>
          <w:b/>
          <w:bCs/>
          <w:rtl/>
        </w:rPr>
        <w:t>سبل</w:t>
      </w:r>
      <w:r>
        <w:rPr>
          <w:b/>
          <w:bCs/>
          <w:rtl/>
        </w:rPr>
        <w:t xml:space="preserve"> </w:t>
      </w:r>
      <w:r w:rsidRPr="008B5F70">
        <w:rPr>
          <w:b/>
          <w:bCs/>
          <w:rtl/>
        </w:rPr>
        <w:t>جبر</w:t>
      </w:r>
      <w:r>
        <w:rPr>
          <w:b/>
          <w:bCs/>
          <w:rtl/>
        </w:rPr>
        <w:t xml:space="preserve"> </w:t>
      </w:r>
      <w:r w:rsidRPr="008B5F70">
        <w:rPr>
          <w:b/>
          <w:bCs/>
          <w:rtl/>
        </w:rPr>
        <w:t>الضرر</w:t>
      </w:r>
      <w:r>
        <w:rPr>
          <w:b/>
          <w:bCs/>
          <w:rtl/>
        </w:rPr>
        <w:t xml:space="preserve"> </w:t>
      </w:r>
      <w:r w:rsidRPr="008B5F70">
        <w:rPr>
          <w:b/>
          <w:bCs/>
          <w:rtl/>
        </w:rPr>
        <w:t>الكامل</w:t>
      </w:r>
      <w:r>
        <w:rPr>
          <w:b/>
          <w:bCs/>
          <w:rtl/>
        </w:rPr>
        <w:t xml:space="preserve"> </w:t>
      </w:r>
      <w:r w:rsidRPr="008B5F70">
        <w:rPr>
          <w:b/>
          <w:bCs/>
          <w:rtl/>
        </w:rPr>
        <w:t>لضحايا</w:t>
      </w:r>
      <w:r>
        <w:rPr>
          <w:b/>
          <w:bCs/>
          <w:rtl/>
        </w:rPr>
        <w:t xml:space="preserve"> </w:t>
      </w:r>
      <w:r w:rsidRPr="008B5F70">
        <w:rPr>
          <w:b/>
          <w:bCs/>
          <w:rtl/>
        </w:rPr>
        <w:t>التعذيب.</w:t>
      </w:r>
      <w:r>
        <w:rPr>
          <w:b/>
          <w:bCs/>
          <w:rtl/>
        </w:rPr>
        <w:t xml:space="preserve"> </w:t>
      </w:r>
      <w:r w:rsidRPr="008B5F70">
        <w:rPr>
          <w:b/>
          <w:bCs/>
          <w:rtl/>
        </w:rPr>
        <w:t>وينبغي</w:t>
      </w:r>
      <w:r>
        <w:rPr>
          <w:b/>
          <w:bCs/>
          <w:rtl/>
        </w:rPr>
        <w:t xml:space="preserve"> </w:t>
      </w:r>
      <w:r w:rsidRPr="008B5F70">
        <w:rPr>
          <w:b/>
          <w:bCs/>
          <w:rtl/>
        </w:rPr>
        <w:t>للدولة</w:t>
      </w:r>
      <w:r>
        <w:rPr>
          <w:b/>
          <w:bCs/>
          <w:rtl/>
        </w:rPr>
        <w:t xml:space="preserve"> </w:t>
      </w:r>
      <w:r w:rsidRPr="008B5F70">
        <w:rPr>
          <w:b/>
          <w:bCs/>
          <w:rtl/>
        </w:rPr>
        <w:t>الطرف</w:t>
      </w:r>
      <w:r>
        <w:rPr>
          <w:b/>
          <w:bCs/>
          <w:rtl/>
        </w:rPr>
        <w:t xml:space="preserve"> </w:t>
      </w:r>
      <w:r w:rsidRPr="008B5F70">
        <w:rPr>
          <w:b/>
          <w:bCs/>
          <w:rtl/>
        </w:rPr>
        <w:t>تجميع</w:t>
      </w:r>
      <w:r>
        <w:rPr>
          <w:b/>
          <w:bCs/>
          <w:rtl/>
        </w:rPr>
        <w:t xml:space="preserve"> </w:t>
      </w:r>
      <w:r w:rsidRPr="008B5F70">
        <w:rPr>
          <w:b/>
          <w:bCs/>
          <w:rtl/>
        </w:rPr>
        <w:t>المعلومات</w:t>
      </w:r>
      <w:r>
        <w:rPr>
          <w:b/>
          <w:bCs/>
          <w:rtl/>
        </w:rPr>
        <w:t xml:space="preserve"> </w:t>
      </w:r>
      <w:r w:rsidRPr="008B5F70">
        <w:rPr>
          <w:b/>
          <w:bCs/>
          <w:rtl/>
        </w:rPr>
        <w:t>المتعلقة</w:t>
      </w:r>
      <w:r>
        <w:rPr>
          <w:b/>
          <w:bCs/>
          <w:rtl/>
        </w:rPr>
        <w:t xml:space="preserve"> </w:t>
      </w:r>
      <w:r w:rsidRPr="008B5F70">
        <w:rPr>
          <w:b/>
          <w:bCs/>
          <w:rtl/>
        </w:rPr>
        <w:t>بالجبر</w:t>
      </w:r>
      <w:r>
        <w:rPr>
          <w:b/>
          <w:bCs/>
          <w:rtl/>
        </w:rPr>
        <w:t xml:space="preserve"> </w:t>
      </w:r>
      <w:r w:rsidRPr="008B5F70">
        <w:rPr>
          <w:b/>
          <w:bCs/>
          <w:rtl/>
        </w:rPr>
        <w:t>وتدابير</w:t>
      </w:r>
      <w:r>
        <w:rPr>
          <w:b/>
          <w:bCs/>
          <w:rtl/>
        </w:rPr>
        <w:t xml:space="preserve"> </w:t>
      </w:r>
      <w:r w:rsidRPr="008B5F70">
        <w:rPr>
          <w:b/>
          <w:bCs/>
          <w:rtl/>
        </w:rPr>
        <w:t>التعويض،</w:t>
      </w:r>
      <w:r>
        <w:rPr>
          <w:b/>
          <w:bCs/>
          <w:rtl/>
        </w:rPr>
        <w:t xml:space="preserve"> </w:t>
      </w:r>
      <w:r w:rsidRPr="008B5F70">
        <w:rPr>
          <w:b/>
          <w:bCs/>
          <w:rtl/>
        </w:rPr>
        <w:t>بما</w:t>
      </w:r>
      <w:r>
        <w:rPr>
          <w:b/>
          <w:bCs/>
          <w:rtl/>
        </w:rPr>
        <w:t xml:space="preserve"> </w:t>
      </w:r>
      <w:r w:rsidRPr="008B5F70">
        <w:rPr>
          <w:b/>
          <w:bCs/>
          <w:rtl/>
        </w:rPr>
        <w:t>في</w:t>
      </w:r>
      <w:r>
        <w:rPr>
          <w:b/>
          <w:bCs/>
          <w:rtl/>
        </w:rPr>
        <w:t xml:space="preserve"> </w:t>
      </w:r>
      <w:r w:rsidRPr="008B5F70">
        <w:rPr>
          <w:b/>
          <w:bCs/>
          <w:rtl/>
        </w:rPr>
        <w:t>ذلك</w:t>
      </w:r>
      <w:r>
        <w:rPr>
          <w:b/>
          <w:bCs/>
          <w:rtl/>
        </w:rPr>
        <w:t xml:space="preserve"> </w:t>
      </w:r>
      <w:r w:rsidRPr="008B5F70">
        <w:rPr>
          <w:b/>
          <w:bCs/>
          <w:rtl/>
        </w:rPr>
        <w:t>وسائل</w:t>
      </w:r>
      <w:r>
        <w:rPr>
          <w:b/>
          <w:bCs/>
          <w:rtl/>
        </w:rPr>
        <w:t xml:space="preserve"> </w:t>
      </w:r>
      <w:r w:rsidRPr="008B5F70">
        <w:rPr>
          <w:b/>
          <w:bCs/>
          <w:rtl/>
        </w:rPr>
        <w:t>إعادة</w:t>
      </w:r>
      <w:r>
        <w:rPr>
          <w:b/>
          <w:bCs/>
          <w:rtl/>
        </w:rPr>
        <w:t xml:space="preserve"> </w:t>
      </w:r>
      <w:r w:rsidRPr="008B5F70">
        <w:rPr>
          <w:b/>
          <w:bCs/>
          <w:rtl/>
        </w:rPr>
        <w:t>التأهيل،</w:t>
      </w:r>
      <w:r>
        <w:rPr>
          <w:b/>
          <w:bCs/>
          <w:rtl/>
        </w:rPr>
        <w:t xml:space="preserve"> </w:t>
      </w:r>
      <w:r w:rsidRPr="008B5F70">
        <w:rPr>
          <w:b/>
          <w:bCs/>
          <w:rtl/>
        </w:rPr>
        <w:t>التي</w:t>
      </w:r>
      <w:r>
        <w:rPr>
          <w:b/>
          <w:bCs/>
          <w:rtl/>
        </w:rPr>
        <w:t xml:space="preserve"> </w:t>
      </w:r>
      <w:r w:rsidRPr="008B5F70">
        <w:rPr>
          <w:b/>
          <w:bCs/>
          <w:rtl/>
        </w:rPr>
        <w:t>تأمر</w:t>
      </w:r>
      <w:r>
        <w:rPr>
          <w:b/>
          <w:bCs/>
          <w:rtl/>
        </w:rPr>
        <w:t xml:space="preserve"> </w:t>
      </w:r>
      <w:r w:rsidRPr="008B5F70">
        <w:rPr>
          <w:b/>
          <w:bCs/>
          <w:rtl/>
        </w:rPr>
        <w:t>بها</w:t>
      </w:r>
      <w:r>
        <w:rPr>
          <w:b/>
          <w:bCs/>
          <w:rtl/>
        </w:rPr>
        <w:t xml:space="preserve"> </w:t>
      </w:r>
      <w:r w:rsidRPr="008B5F70">
        <w:rPr>
          <w:b/>
          <w:bCs/>
          <w:rtl/>
        </w:rPr>
        <w:t>المحاكم</w:t>
      </w:r>
      <w:r>
        <w:rPr>
          <w:b/>
          <w:bCs/>
          <w:rtl/>
        </w:rPr>
        <w:t xml:space="preserve"> </w:t>
      </w:r>
      <w:r w:rsidRPr="008B5F70">
        <w:rPr>
          <w:b/>
          <w:bCs/>
          <w:rtl/>
        </w:rPr>
        <w:t>أو</w:t>
      </w:r>
      <w:r>
        <w:rPr>
          <w:b/>
          <w:bCs/>
          <w:rtl/>
        </w:rPr>
        <w:t xml:space="preserve"> </w:t>
      </w:r>
      <w:r w:rsidRPr="008B5F70">
        <w:rPr>
          <w:b/>
          <w:bCs/>
          <w:rtl/>
        </w:rPr>
        <w:t>الهيئات</w:t>
      </w:r>
      <w:r>
        <w:rPr>
          <w:b/>
          <w:bCs/>
          <w:rtl/>
        </w:rPr>
        <w:t xml:space="preserve"> </w:t>
      </w:r>
      <w:r w:rsidRPr="008B5F70">
        <w:rPr>
          <w:b/>
          <w:bCs/>
          <w:rtl/>
        </w:rPr>
        <w:t>الحكومية</w:t>
      </w:r>
      <w:r>
        <w:rPr>
          <w:b/>
          <w:bCs/>
          <w:rtl/>
        </w:rPr>
        <w:t xml:space="preserve"> </w:t>
      </w:r>
      <w:r w:rsidRPr="008B5F70">
        <w:rPr>
          <w:b/>
          <w:bCs/>
          <w:rtl/>
        </w:rPr>
        <w:t>الأخرى</w:t>
      </w:r>
      <w:r>
        <w:rPr>
          <w:b/>
          <w:bCs/>
          <w:rtl/>
        </w:rPr>
        <w:t xml:space="preserve"> </w:t>
      </w:r>
      <w:r w:rsidRPr="008B5F70">
        <w:rPr>
          <w:b/>
          <w:bCs/>
          <w:rtl/>
        </w:rPr>
        <w:t>وتُقدم</w:t>
      </w:r>
      <w:r>
        <w:rPr>
          <w:b/>
          <w:bCs/>
          <w:rtl/>
        </w:rPr>
        <w:t xml:space="preserve"> </w:t>
      </w:r>
      <w:r w:rsidRPr="008B5F70">
        <w:rPr>
          <w:b/>
          <w:bCs/>
          <w:rtl/>
        </w:rPr>
        <w:t>بالفعل</w:t>
      </w:r>
      <w:r>
        <w:rPr>
          <w:b/>
          <w:bCs/>
          <w:rtl/>
        </w:rPr>
        <w:t xml:space="preserve"> </w:t>
      </w:r>
      <w:r w:rsidRPr="008B5F70">
        <w:rPr>
          <w:b/>
          <w:bCs/>
          <w:rtl/>
        </w:rPr>
        <w:t>إلى</w:t>
      </w:r>
      <w:r>
        <w:rPr>
          <w:b/>
          <w:bCs/>
          <w:rtl/>
        </w:rPr>
        <w:t xml:space="preserve"> </w:t>
      </w:r>
      <w:r w:rsidRPr="008B5F70">
        <w:rPr>
          <w:b/>
          <w:bCs/>
          <w:rtl/>
        </w:rPr>
        <w:t>ضحايا</w:t>
      </w:r>
      <w:r>
        <w:rPr>
          <w:b/>
          <w:bCs/>
          <w:rtl/>
        </w:rPr>
        <w:t xml:space="preserve"> </w:t>
      </w:r>
      <w:r w:rsidRPr="008B5F70">
        <w:rPr>
          <w:b/>
          <w:bCs/>
          <w:rtl/>
        </w:rPr>
        <w:t>التعذيب</w:t>
      </w:r>
      <w:r>
        <w:rPr>
          <w:b/>
          <w:bCs/>
          <w:rtl/>
        </w:rPr>
        <w:t xml:space="preserve"> </w:t>
      </w:r>
      <w:r w:rsidRPr="008B5F70">
        <w:rPr>
          <w:b/>
          <w:bCs/>
          <w:rtl/>
        </w:rPr>
        <w:t>أو</w:t>
      </w:r>
      <w:r>
        <w:rPr>
          <w:b/>
          <w:bCs/>
          <w:rtl/>
        </w:rPr>
        <w:t xml:space="preserve"> سوء </w:t>
      </w:r>
      <w:r w:rsidRPr="008B5F70">
        <w:rPr>
          <w:b/>
          <w:bCs/>
          <w:rtl/>
        </w:rPr>
        <w:t>المعاملة</w:t>
      </w:r>
      <w:r>
        <w:rPr>
          <w:b/>
          <w:bCs/>
          <w:rtl/>
        </w:rPr>
        <w:t xml:space="preserve">، </w:t>
      </w:r>
      <w:r w:rsidRPr="008B5F70">
        <w:rPr>
          <w:b/>
          <w:bCs/>
          <w:rtl/>
        </w:rPr>
        <w:t>وموافاة</w:t>
      </w:r>
      <w:r>
        <w:rPr>
          <w:b/>
          <w:bCs/>
          <w:rtl/>
        </w:rPr>
        <w:t xml:space="preserve"> </w:t>
      </w:r>
      <w:r w:rsidRPr="008B5F70">
        <w:rPr>
          <w:b/>
          <w:bCs/>
          <w:rtl/>
        </w:rPr>
        <w:t>اللجنة</w:t>
      </w:r>
      <w:r>
        <w:rPr>
          <w:b/>
          <w:bCs/>
          <w:rtl/>
        </w:rPr>
        <w:t xml:space="preserve"> بها</w:t>
      </w:r>
      <w:r>
        <w:rPr>
          <w:rtl/>
        </w:rPr>
        <w:t>.</w:t>
      </w:r>
    </w:p>
    <w:p w:rsidR="00FF36C1" w:rsidRPr="00DC380E" w:rsidRDefault="00FF36C1" w:rsidP="00E3518C">
      <w:pPr>
        <w:pStyle w:val="H23GA"/>
        <w:rPr>
          <w:rtl/>
          <w:lang w:val="ar-SA" w:eastAsia="zh-TW"/>
        </w:rPr>
      </w:pPr>
      <w:r>
        <w:rPr>
          <w:rtl/>
        </w:rPr>
        <w:tab/>
      </w:r>
      <w:r>
        <w:rPr>
          <w:rtl/>
        </w:rPr>
        <w:tab/>
        <w:t>الاعترافات المنتزعة بالإكراه</w:t>
      </w:r>
    </w:p>
    <w:p w:rsidR="00FF36C1" w:rsidRPr="00DC380E" w:rsidRDefault="00FF36C1" w:rsidP="00F018DB">
      <w:pPr>
        <w:pStyle w:val="SingleTxtGA"/>
        <w:tabs>
          <w:tab w:val="right" w:pos="7654"/>
        </w:tabs>
        <w:rPr>
          <w:rtl/>
          <w:lang w:val="ar-SA" w:eastAsia="zh-TW"/>
        </w:rPr>
      </w:pPr>
      <w:r>
        <w:rPr>
          <w:rtl/>
        </w:rPr>
        <w:t>٣٢-</w:t>
      </w:r>
      <w:r>
        <w:rPr>
          <w:rtl/>
        </w:rPr>
        <w:tab/>
        <w:t xml:space="preserve">تحيط اللجنة علماً بالضمانات المنصوص عليها في المادة 177(2) من قانون الإجراءات الجنائية فيما يتعلق بعدم مقبولية </w:t>
      </w:r>
      <w:r w:rsidRPr="00A5319B">
        <w:rPr>
          <w:rtl/>
        </w:rPr>
        <w:t>الأدلة</w:t>
      </w:r>
      <w:r>
        <w:rPr>
          <w:rtl/>
        </w:rPr>
        <w:t xml:space="preserve"> </w:t>
      </w:r>
      <w:r w:rsidRPr="00A5319B">
        <w:rPr>
          <w:rtl/>
        </w:rPr>
        <w:t>التي</w:t>
      </w:r>
      <w:r>
        <w:rPr>
          <w:rtl/>
        </w:rPr>
        <w:t xml:space="preserve"> </w:t>
      </w:r>
      <w:r w:rsidRPr="00C125A9">
        <w:rPr>
          <w:rtl/>
        </w:rPr>
        <w:t>تنتزع</w:t>
      </w:r>
      <w:r>
        <w:rPr>
          <w:rtl/>
        </w:rPr>
        <w:t xml:space="preserve"> </w:t>
      </w:r>
      <w:r w:rsidRPr="00C125A9">
        <w:rPr>
          <w:rtl/>
        </w:rPr>
        <w:t>بأفعال</w:t>
      </w:r>
      <w:r>
        <w:rPr>
          <w:rtl/>
        </w:rPr>
        <w:t xml:space="preserve"> </w:t>
      </w:r>
      <w:r w:rsidRPr="00C125A9">
        <w:rPr>
          <w:rtl/>
        </w:rPr>
        <w:t>التعذيب</w:t>
      </w:r>
      <w:r>
        <w:rPr>
          <w:rtl/>
        </w:rPr>
        <w:t xml:space="preserve"> </w:t>
      </w:r>
      <w:r w:rsidRPr="00C125A9">
        <w:rPr>
          <w:rtl/>
        </w:rPr>
        <w:t>أو</w:t>
      </w:r>
      <w:r>
        <w:rPr>
          <w:rtl/>
        </w:rPr>
        <w:t xml:space="preserve"> </w:t>
      </w:r>
      <w:r w:rsidRPr="00C125A9">
        <w:rPr>
          <w:rtl/>
        </w:rPr>
        <w:t>من</w:t>
      </w:r>
      <w:r>
        <w:rPr>
          <w:rtl/>
        </w:rPr>
        <w:t xml:space="preserve"> </w:t>
      </w:r>
      <w:r w:rsidRPr="00C125A9">
        <w:rPr>
          <w:rtl/>
        </w:rPr>
        <w:t>خلالها</w:t>
      </w:r>
      <w:r>
        <w:rPr>
          <w:rtl/>
        </w:rPr>
        <w:t>، لكنها تعرب عن أسفها لأن الدولة الطرف لم تقدم لها أمثلة على القضايا التي رفضتها المحاكم بسبب تقديم أدلة أو شهادات منتزعة باستخدام التعذيب أو سوء المعاملة (المادة 15).</w:t>
      </w:r>
    </w:p>
    <w:p w:rsidR="00FF36C1" w:rsidRPr="004315FF" w:rsidRDefault="00FF36C1" w:rsidP="00FF36C1">
      <w:pPr>
        <w:pStyle w:val="SingleTxtGA"/>
        <w:rPr>
          <w:b/>
          <w:bCs/>
          <w:rtl/>
          <w:lang w:val="ar-SA" w:eastAsia="zh-TW"/>
        </w:rPr>
      </w:pPr>
      <w:r>
        <w:rPr>
          <w:rtl/>
        </w:rPr>
        <w:t>٣٣-</w:t>
      </w:r>
      <w:r>
        <w:rPr>
          <w:rtl/>
        </w:rPr>
        <w:tab/>
      </w:r>
      <w:r>
        <w:rPr>
          <w:b/>
          <w:bCs/>
          <w:rtl/>
        </w:rPr>
        <w:t>ينبغي للدولة الطرف أن تقوم بما يلي:</w:t>
      </w:r>
    </w:p>
    <w:p w:rsidR="00FF36C1" w:rsidRPr="004315FF" w:rsidRDefault="00FF36C1" w:rsidP="00FF36C1">
      <w:pPr>
        <w:pStyle w:val="SingleTxtGA"/>
        <w:rPr>
          <w:b/>
          <w:bCs/>
          <w:rtl/>
          <w:lang w:val="ar-SA" w:eastAsia="zh-TW"/>
        </w:rPr>
      </w:pPr>
      <w:r>
        <w:rPr>
          <w:rtl/>
        </w:rPr>
        <w:tab/>
        <w:t>(أ)</w:t>
      </w:r>
      <w:r>
        <w:rPr>
          <w:rtl/>
        </w:rPr>
        <w:tab/>
      </w:r>
      <w:r>
        <w:rPr>
          <w:b/>
          <w:bCs/>
          <w:rtl/>
        </w:rPr>
        <w:t>اتخاذ خطوات فعالة تكفل، في الممارسة العملية، إعلان عدم مقبولية الاعترافات المنتزعة تحت وطأة التعذيب أو سوء المعاملة والتحقيق فيها؛</w:t>
      </w:r>
    </w:p>
    <w:p w:rsidR="00FF36C1" w:rsidRPr="004315FF" w:rsidRDefault="00FF36C1" w:rsidP="00FF36C1">
      <w:pPr>
        <w:pStyle w:val="SingleTxtGA"/>
        <w:rPr>
          <w:b/>
          <w:bCs/>
          <w:rtl/>
          <w:lang w:val="ar-SA" w:eastAsia="zh-TW"/>
        </w:rPr>
      </w:pPr>
      <w:r>
        <w:rPr>
          <w:rtl/>
        </w:rPr>
        <w:tab/>
        <w:t>(ب)</w:t>
      </w:r>
      <w:r>
        <w:rPr>
          <w:rtl/>
        </w:rPr>
        <w:tab/>
      </w:r>
      <w:r>
        <w:rPr>
          <w:b/>
          <w:bCs/>
          <w:rtl/>
        </w:rPr>
        <w:t>توسيع نطاق برامج التدريب المتخصصة الخاصة بالقضاة والمدعين العامين لضمان أن يستطيعوا الكشف بفعالية عن أفعال التعذيب وسوء المعاملة والتحقيق في جميع الادعاءات المتعلقة بهذه الأفعال؛</w:t>
      </w:r>
    </w:p>
    <w:p w:rsidR="00FF36C1" w:rsidRPr="004315FF" w:rsidRDefault="00FF36C1" w:rsidP="00FF36C1">
      <w:pPr>
        <w:pStyle w:val="SingleTxtGA"/>
        <w:rPr>
          <w:b/>
          <w:bCs/>
          <w:rtl/>
          <w:lang w:val="ar-SA" w:eastAsia="zh-TW"/>
        </w:rPr>
      </w:pPr>
      <w:r>
        <w:rPr>
          <w:rtl/>
        </w:rPr>
        <w:lastRenderedPageBreak/>
        <w:tab/>
        <w:t>(ج)</w:t>
      </w:r>
      <w:r>
        <w:rPr>
          <w:rtl/>
        </w:rPr>
        <w:tab/>
      </w:r>
      <w:r>
        <w:rPr>
          <w:b/>
          <w:bCs/>
          <w:rtl/>
        </w:rPr>
        <w:t>موافاة اللجنة بمعلومات عن أية قضايا لم تُقبل فيها الاعترافات لكونها انتزعت تحت وطأة التعذيب أو سوء المعاملة، وذِكْر ما إذا كان أي موظف قد لوحق قضائياً وعوقب بسبب انتزاع تلك الاعترافات.</w:t>
      </w:r>
    </w:p>
    <w:p w:rsidR="00FF36C1" w:rsidRPr="00DC380E" w:rsidRDefault="00FF36C1" w:rsidP="00E3518C">
      <w:pPr>
        <w:pStyle w:val="H23GA"/>
        <w:rPr>
          <w:rtl/>
          <w:lang w:val="ar-SA" w:eastAsia="zh-TW"/>
        </w:rPr>
      </w:pPr>
      <w:r>
        <w:rPr>
          <w:rtl/>
        </w:rPr>
        <w:tab/>
      </w:r>
      <w:r>
        <w:rPr>
          <w:rtl/>
        </w:rPr>
        <w:tab/>
        <w:t>عمليات تسليم المطلوبين والضمانات الدبلوماسية</w:t>
      </w:r>
    </w:p>
    <w:p w:rsidR="00FF36C1" w:rsidRPr="00DC380E" w:rsidRDefault="00FF36C1" w:rsidP="00FF36C1">
      <w:pPr>
        <w:pStyle w:val="SingleTxtGA"/>
        <w:rPr>
          <w:rtl/>
          <w:lang w:val="ar-SA" w:eastAsia="zh-TW"/>
        </w:rPr>
      </w:pPr>
      <w:r>
        <w:rPr>
          <w:rtl/>
        </w:rPr>
        <w:t>٣٤-</w:t>
      </w:r>
      <w:r>
        <w:rPr>
          <w:rtl/>
        </w:rPr>
        <w:tab/>
        <w:t>تحيط اللجنة علماً بالمعلومات التي قدمها الوفد بشأن المبادئ التي تنظم تسليم المطلوبين، لكنها تأسف لنقص المعلومات المتاحة عن عدد عمليات تسليم المطلوبين التي نفذت خلال الفترة المشمولة بالتقرير، وعن عدد الحالات وأنواع الحالات التي تكون الدولة الطرف قد</w:t>
      </w:r>
      <w:r w:rsidR="00EF5DF9">
        <w:rPr>
          <w:rFonts w:hint="cs"/>
          <w:rtl/>
        </w:rPr>
        <w:t> </w:t>
      </w:r>
      <w:r>
        <w:rPr>
          <w:rtl/>
        </w:rPr>
        <w:t>عرضت أو قبلت فيها تأكيدات أو ضمانات دبلوماسية، وعن التدابير المتخذة في هذه الحالات فيما يتعلق بالمراقبة اللاحقة (المادة ٣).</w:t>
      </w:r>
    </w:p>
    <w:p w:rsidR="00FF36C1" w:rsidRPr="004315FF" w:rsidRDefault="00FF36C1" w:rsidP="00FF36C1">
      <w:pPr>
        <w:pStyle w:val="SingleTxtGA"/>
        <w:rPr>
          <w:b/>
          <w:bCs/>
          <w:rtl/>
          <w:lang w:val="ar-SA" w:eastAsia="zh-TW"/>
        </w:rPr>
      </w:pPr>
      <w:r>
        <w:rPr>
          <w:rtl/>
        </w:rPr>
        <w:t>٣٥-</w:t>
      </w:r>
      <w:r>
        <w:rPr>
          <w:rtl/>
        </w:rPr>
        <w:tab/>
      </w:r>
      <w:r>
        <w:rPr>
          <w:b/>
          <w:bCs/>
          <w:rtl/>
        </w:rPr>
        <w:t>ينبغي للدولة الطرف ألا تقوم، تحت أي ظرف من الظروف، بطرد أي شخص إلى دولة أخرى أو إعادته أو تسليمه إذا كانت هناك أسباب جوهرية تدعو إلى الاعتقاد بأنه سيتعرض لخطر التعذيب</w:t>
      </w:r>
      <w:r>
        <w:rPr>
          <w:rtl/>
        </w:rPr>
        <w:t xml:space="preserve">. </w:t>
      </w:r>
      <w:r>
        <w:rPr>
          <w:b/>
          <w:bCs/>
          <w:rtl/>
        </w:rPr>
        <w:t xml:space="preserve">وعلاوة على ذلك، </w:t>
      </w:r>
      <w:r w:rsidRPr="004B1E47">
        <w:rPr>
          <w:b/>
          <w:bCs/>
          <w:rtl/>
        </w:rPr>
        <w:t>وكما</w:t>
      </w:r>
      <w:r>
        <w:rPr>
          <w:b/>
          <w:bCs/>
          <w:rtl/>
        </w:rPr>
        <w:t xml:space="preserve"> </w:t>
      </w:r>
      <w:r w:rsidRPr="004B1E47">
        <w:rPr>
          <w:b/>
          <w:bCs/>
          <w:rtl/>
        </w:rPr>
        <w:t>ورد</w:t>
      </w:r>
      <w:r>
        <w:rPr>
          <w:b/>
          <w:bCs/>
          <w:rtl/>
        </w:rPr>
        <w:t xml:space="preserve"> </w:t>
      </w:r>
      <w:r w:rsidRPr="004B1E47">
        <w:rPr>
          <w:b/>
          <w:bCs/>
          <w:rtl/>
        </w:rPr>
        <w:t>في</w:t>
      </w:r>
      <w:r>
        <w:rPr>
          <w:b/>
          <w:bCs/>
          <w:rtl/>
        </w:rPr>
        <w:t xml:space="preserve"> </w:t>
      </w:r>
      <w:r w:rsidRPr="004B1E47">
        <w:rPr>
          <w:b/>
          <w:bCs/>
          <w:rtl/>
        </w:rPr>
        <w:t>الفقرة</w:t>
      </w:r>
      <w:r>
        <w:rPr>
          <w:b/>
          <w:bCs/>
          <w:rtl/>
        </w:rPr>
        <w:t xml:space="preserve"> </w:t>
      </w:r>
      <w:r w:rsidRPr="004B1E47">
        <w:rPr>
          <w:b/>
          <w:bCs/>
          <w:rtl/>
        </w:rPr>
        <w:t>20</w:t>
      </w:r>
      <w:r>
        <w:rPr>
          <w:b/>
          <w:bCs/>
          <w:rtl/>
        </w:rPr>
        <w:t xml:space="preserve"> </w:t>
      </w:r>
      <w:r w:rsidRPr="004B1E47">
        <w:rPr>
          <w:b/>
          <w:bCs/>
          <w:rtl/>
        </w:rPr>
        <w:t>من</w:t>
      </w:r>
      <w:r>
        <w:rPr>
          <w:b/>
          <w:bCs/>
          <w:rtl/>
        </w:rPr>
        <w:t xml:space="preserve"> </w:t>
      </w:r>
      <w:r w:rsidRPr="004B1E47">
        <w:rPr>
          <w:b/>
          <w:bCs/>
          <w:rtl/>
        </w:rPr>
        <w:t>تعليق</w:t>
      </w:r>
      <w:r>
        <w:rPr>
          <w:b/>
          <w:bCs/>
          <w:rtl/>
        </w:rPr>
        <w:t xml:space="preserve"> </w:t>
      </w:r>
      <w:r w:rsidRPr="004B1E47">
        <w:rPr>
          <w:b/>
          <w:bCs/>
          <w:rtl/>
        </w:rPr>
        <w:t>اللجنة</w:t>
      </w:r>
      <w:r>
        <w:rPr>
          <w:b/>
          <w:bCs/>
          <w:rtl/>
        </w:rPr>
        <w:t xml:space="preserve"> </w:t>
      </w:r>
      <w:r w:rsidRPr="004B1E47">
        <w:rPr>
          <w:b/>
          <w:bCs/>
          <w:rtl/>
        </w:rPr>
        <w:t>العام</w:t>
      </w:r>
      <w:r>
        <w:rPr>
          <w:b/>
          <w:bCs/>
          <w:rtl/>
        </w:rPr>
        <w:t xml:space="preserve"> </w:t>
      </w:r>
      <w:r w:rsidRPr="004B1E47">
        <w:rPr>
          <w:b/>
          <w:bCs/>
          <w:rtl/>
        </w:rPr>
        <w:t>رقم</w:t>
      </w:r>
      <w:r>
        <w:rPr>
          <w:b/>
          <w:bCs/>
          <w:rtl/>
        </w:rPr>
        <w:t xml:space="preserve"> </w:t>
      </w:r>
      <w:r w:rsidRPr="004B1E47">
        <w:rPr>
          <w:b/>
          <w:bCs/>
          <w:rtl/>
        </w:rPr>
        <w:t>4(2017)</w:t>
      </w:r>
      <w:r>
        <w:rPr>
          <w:b/>
          <w:bCs/>
          <w:rtl/>
        </w:rPr>
        <w:t xml:space="preserve"> </w:t>
      </w:r>
      <w:r w:rsidRPr="004B1E47">
        <w:rPr>
          <w:b/>
          <w:bCs/>
          <w:rtl/>
        </w:rPr>
        <w:t>بشأن</w:t>
      </w:r>
      <w:r>
        <w:rPr>
          <w:b/>
          <w:bCs/>
          <w:rtl/>
        </w:rPr>
        <w:t xml:space="preserve"> </w:t>
      </w:r>
      <w:r w:rsidRPr="004B1E47">
        <w:rPr>
          <w:b/>
          <w:bCs/>
          <w:rtl/>
        </w:rPr>
        <w:t>تنفيذ</w:t>
      </w:r>
      <w:r>
        <w:rPr>
          <w:b/>
          <w:bCs/>
          <w:rtl/>
        </w:rPr>
        <w:t xml:space="preserve"> </w:t>
      </w:r>
      <w:r w:rsidRPr="004B1E47">
        <w:rPr>
          <w:b/>
          <w:bCs/>
          <w:rtl/>
        </w:rPr>
        <w:t>المادة</w:t>
      </w:r>
      <w:r>
        <w:rPr>
          <w:b/>
          <w:bCs/>
          <w:rtl/>
        </w:rPr>
        <w:t xml:space="preserve"> </w:t>
      </w:r>
      <w:r w:rsidRPr="004B1E47">
        <w:rPr>
          <w:b/>
          <w:bCs/>
          <w:rtl/>
        </w:rPr>
        <w:t>3</w:t>
      </w:r>
      <w:r>
        <w:rPr>
          <w:b/>
          <w:bCs/>
          <w:rtl/>
        </w:rPr>
        <w:t xml:space="preserve"> </w:t>
      </w:r>
      <w:r w:rsidRPr="004B1E47">
        <w:rPr>
          <w:b/>
          <w:bCs/>
          <w:rtl/>
        </w:rPr>
        <w:t>في</w:t>
      </w:r>
      <w:r>
        <w:rPr>
          <w:b/>
          <w:bCs/>
          <w:rtl/>
        </w:rPr>
        <w:t xml:space="preserve"> </w:t>
      </w:r>
      <w:r w:rsidRPr="004B1E47">
        <w:rPr>
          <w:b/>
          <w:bCs/>
          <w:rtl/>
        </w:rPr>
        <w:t>سياق</w:t>
      </w:r>
      <w:r>
        <w:rPr>
          <w:b/>
          <w:bCs/>
          <w:rtl/>
        </w:rPr>
        <w:t xml:space="preserve"> </w:t>
      </w:r>
      <w:r w:rsidRPr="004B1E47">
        <w:rPr>
          <w:b/>
          <w:bCs/>
          <w:rtl/>
        </w:rPr>
        <w:t>المادة</w:t>
      </w:r>
      <w:r>
        <w:rPr>
          <w:b/>
          <w:bCs/>
          <w:rtl/>
        </w:rPr>
        <w:t xml:space="preserve"> </w:t>
      </w:r>
      <w:r w:rsidRPr="004B1E47">
        <w:rPr>
          <w:b/>
          <w:bCs/>
          <w:rtl/>
        </w:rPr>
        <w:t>22،</w:t>
      </w:r>
      <w:r>
        <w:rPr>
          <w:b/>
          <w:bCs/>
          <w:rtl/>
        </w:rPr>
        <w:t xml:space="preserve"> </w:t>
      </w:r>
      <w:r w:rsidRPr="004B1E47">
        <w:rPr>
          <w:b/>
          <w:bCs/>
          <w:rtl/>
        </w:rPr>
        <w:t>لا</w:t>
      </w:r>
      <w:r>
        <w:rPr>
          <w:b/>
          <w:bCs/>
          <w:rtl/>
        </w:rPr>
        <w:t xml:space="preserve"> </w:t>
      </w:r>
      <w:r w:rsidRPr="004B1E47">
        <w:rPr>
          <w:b/>
          <w:bCs/>
          <w:rtl/>
        </w:rPr>
        <w:t>ينبغي</w:t>
      </w:r>
      <w:r>
        <w:rPr>
          <w:b/>
          <w:bCs/>
          <w:rtl/>
        </w:rPr>
        <w:t xml:space="preserve"> </w:t>
      </w:r>
      <w:r w:rsidRPr="004B1E47">
        <w:rPr>
          <w:b/>
          <w:bCs/>
          <w:rtl/>
        </w:rPr>
        <w:t>استغلال</w:t>
      </w:r>
      <w:r>
        <w:rPr>
          <w:b/>
          <w:bCs/>
          <w:rtl/>
        </w:rPr>
        <w:t xml:space="preserve"> </w:t>
      </w:r>
      <w:r w:rsidRPr="004B1E47">
        <w:rPr>
          <w:b/>
          <w:bCs/>
          <w:rtl/>
        </w:rPr>
        <w:t>الضمانات</w:t>
      </w:r>
      <w:r>
        <w:rPr>
          <w:b/>
          <w:bCs/>
          <w:rtl/>
        </w:rPr>
        <w:t xml:space="preserve"> </w:t>
      </w:r>
      <w:r w:rsidRPr="004B1E47">
        <w:rPr>
          <w:b/>
          <w:bCs/>
          <w:rtl/>
        </w:rPr>
        <w:t>الدبلوماسية</w:t>
      </w:r>
      <w:r>
        <w:rPr>
          <w:b/>
          <w:bCs/>
          <w:rtl/>
        </w:rPr>
        <w:t xml:space="preserve"> </w:t>
      </w:r>
      <w:r w:rsidRPr="004B1E47">
        <w:rPr>
          <w:b/>
          <w:bCs/>
          <w:rtl/>
        </w:rPr>
        <w:t>كثغرة</w:t>
      </w:r>
      <w:r>
        <w:rPr>
          <w:b/>
          <w:bCs/>
          <w:rtl/>
        </w:rPr>
        <w:t xml:space="preserve"> </w:t>
      </w:r>
      <w:r w:rsidRPr="004B1E47">
        <w:rPr>
          <w:b/>
          <w:bCs/>
          <w:rtl/>
        </w:rPr>
        <w:t>لتقويض</w:t>
      </w:r>
      <w:r>
        <w:rPr>
          <w:b/>
          <w:bCs/>
          <w:rtl/>
        </w:rPr>
        <w:t xml:space="preserve"> </w:t>
      </w:r>
      <w:r w:rsidRPr="004B1E47">
        <w:rPr>
          <w:b/>
          <w:bCs/>
          <w:rtl/>
        </w:rPr>
        <w:t>مبدأ</w:t>
      </w:r>
      <w:r>
        <w:rPr>
          <w:b/>
          <w:bCs/>
          <w:rtl/>
        </w:rPr>
        <w:t xml:space="preserve"> </w:t>
      </w:r>
      <w:r w:rsidRPr="004B1E47">
        <w:rPr>
          <w:b/>
          <w:bCs/>
          <w:rtl/>
        </w:rPr>
        <w:t>عدم</w:t>
      </w:r>
      <w:r>
        <w:rPr>
          <w:b/>
          <w:bCs/>
          <w:rtl/>
        </w:rPr>
        <w:t xml:space="preserve"> </w:t>
      </w:r>
      <w:r w:rsidRPr="004B1E47">
        <w:rPr>
          <w:b/>
          <w:bCs/>
          <w:rtl/>
        </w:rPr>
        <w:t>الإعادة</w:t>
      </w:r>
      <w:r>
        <w:rPr>
          <w:b/>
          <w:bCs/>
          <w:rtl/>
        </w:rPr>
        <w:t xml:space="preserve"> </w:t>
      </w:r>
      <w:r w:rsidRPr="004B1E47">
        <w:rPr>
          <w:b/>
          <w:bCs/>
          <w:rtl/>
        </w:rPr>
        <w:t>القسرية</w:t>
      </w:r>
      <w:r>
        <w:rPr>
          <w:b/>
          <w:bCs/>
          <w:rtl/>
        </w:rPr>
        <w:t xml:space="preserve"> </w:t>
      </w:r>
      <w:r w:rsidRPr="004B1E47">
        <w:rPr>
          <w:b/>
          <w:bCs/>
          <w:rtl/>
        </w:rPr>
        <w:t>كما</w:t>
      </w:r>
      <w:r>
        <w:rPr>
          <w:b/>
          <w:bCs/>
          <w:rtl/>
        </w:rPr>
        <w:t xml:space="preserve"> </w:t>
      </w:r>
      <w:r w:rsidRPr="004B1E47">
        <w:rPr>
          <w:b/>
          <w:bCs/>
          <w:rtl/>
        </w:rPr>
        <w:t>هو</w:t>
      </w:r>
      <w:r>
        <w:rPr>
          <w:b/>
          <w:bCs/>
          <w:rtl/>
        </w:rPr>
        <w:t xml:space="preserve"> </w:t>
      </w:r>
      <w:r w:rsidRPr="004B1E47">
        <w:rPr>
          <w:b/>
          <w:bCs/>
          <w:rtl/>
        </w:rPr>
        <w:t>محدد</w:t>
      </w:r>
      <w:r>
        <w:rPr>
          <w:b/>
          <w:bCs/>
          <w:rtl/>
        </w:rPr>
        <w:t xml:space="preserve"> </w:t>
      </w:r>
      <w:r w:rsidRPr="004B1E47">
        <w:rPr>
          <w:b/>
          <w:bCs/>
          <w:rtl/>
        </w:rPr>
        <w:t>في</w:t>
      </w:r>
      <w:r>
        <w:rPr>
          <w:b/>
          <w:bCs/>
          <w:rtl/>
        </w:rPr>
        <w:t xml:space="preserve"> </w:t>
      </w:r>
      <w:r w:rsidRPr="004B1E47">
        <w:rPr>
          <w:b/>
          <w:bCs/>
          <w:rtl/>
        </w:rPr>
        <w:t>المادة</w:t>
      </w:r>
      <w:r>
        <w:rPr>
          <w:b/>
          <w:bCs/>
          <w:rtl/>
        </w:rPr>
        <w:t xml:space="preserve"> </w:t>
      </w:r>
      <w:r w:rsidRPr="004B1E47">
        <w:rPr>
          <w:b/>
          <w:bCs/>
          <w:rtl/>
        </w:rPr>
        <w:t>3</w:t>
      </w:r>
      <w:r>
        <w:rPr>
          <w:b/>
          <w:bCs/>
          <w:rtl/>
        </w:rPr>
        <w:t xml:space="preserve"> </w:t>
      </w:r>
      <w:r w:rsidRPr="004B1E47">
        <w:rPr>
          <w:b/>
          <w:bCs/>
          <w:rtl/>
        </w:rPr>
        <w:t>من</w:t>
      </w:r>
      <w:r>
        <w:rPr>
          <w:b/>
          <w:bCs/>
          <w:rtl/>
        </w:rPr>
        <w:t xml:space="preserve"> </w:t>
      </w:r>
      <w:r w:rsidRPr="004B1E47">
        <w:rPr>
          <w:b/>
          <w:bCs/>
          <w:rtl/>
        </w:rPr>
        <w:t>الاتفاقية.</w:t>
      </w:r>
      <w:r>
        <w:rPr>
          <w:b/>
          <w:bCs/>
          <w:rtl/>
        </w:rPr>
        <w:t xml:space="preserve"> </w:t>
      </w:r>
      <w:r w:rsidRPr="004B1E47">
        <w:rPr>
          <w:b/>
          <w:bCs/>
          <w:rtl/>
        </w:rPr>
        <w:t>وينبغي</w:t>
      </w:r>
      <w:r>
        <w:rPr>
          <w:b/>
          <w:bCs/>
          <w:rtl/>
        </w:rPr>
        <w:t xml:space="preserve"> للدولة الطرف النظر بصورة شاملة في الأسس الموضوعية لكل قضية على حدة، بما في ذلك الحالة العامة فيما يتعلق بالتعذيب في وسوء المعاملة في بلد العودة، وتوفير متابعة مستقلة بعد العودة وتجميع بيانات مصنفة عن عمليات التسليم</w:t>
      </w:r>
      <w:r>
        <w:rPr>
          <w:rtl/>
        </w:rPr>
        <w:t>.</w:t>
      </w:r>
    </w:p>
    <w:p w:rsidR="00FF36C1" w:rsidRPr="00DC380E" w:rsidRDefault="00FF36C1" w:rsidP="00E3518C">
      <w:pPr>
        <w:pStyle w:val="H23GA"/>
        <w:rPr>
          <w:rtl/>
          <w:lang w:val="ar-SA" w:eastAsia="zh-TW"/>
        </w:rPr>
      </w:pPr>
      <w:r>
        <w:rPr>
          <w:rtl/>
        </w:rPr>
        <w:tab/>
      </w:r>
      <w:r>
        <w:rPr>
          <w:rtl/>
        </w:rPr>
        <w:tab/>
        <w:t>ظروف الاحتجاز</w:t>
      </w:r>
    </w:p>
    <w:p w:rsidR="00FF36C1" w:rsidRPr="00E3518C" w:rsidRDefault="00FF36C1" w:rsidP="00FF36C1">
      <w:pPr>
        <w:pStyle w:val="SingleTxtGA"/>
        <w:rPr>
          <w:spacing w:val="-4"/>
          <w:rtl/>
          <w:lang w:val="ar-SA" w:eastAsia="zh-TW"/>
        </w:rPr>
      </w:pPr>
      <w:r>
        <w:rPr>
          <w:rtl/>
        </w:rPr>
        <w:t>٣٦-</w:t>
      </w:r>
      <w:r>
        <w:rPr>
          <w:rtl/>
        </w:rPr>
        <w:tab/>
        <w:t>ترحب اللجنة بالجهود التي بذلتها الدولة الطرف للحد من اكتظاظ السجون، وتحسين خدمات الرعاية الصحية في السجون، لكنها تعرب عن قلقها من أن ارتفاع معدلات شغل المكان والظروف المعيشية السيئة هي أمور لا تزال تطرح مشاكل خطيرة في نظام السجون. وتلاحظ اللجنة أيضاً مع القلق عدم اتخاذ تدابير ملموسة للحد من ممارسة الحبس الاحتياطي. وعلاوة على ذلك، كما أقر بذلك الوفد، لم تطبق بعد القواعد المتعلقة بفصل السجناء وتصنيفهم حسب وضعهم القانوني بسبب عدم كفاية هيكل نظام السجون. وتحيط اللجنة علماً بالبيان الذي أدلى به وفد الدولة الطرف بأن السجناء الذين يقضون عقوبة السجن المؤبد يخضعون لنظام السجن العادي، ولكنها لم تحصل على معلومات تبين ما إذا كان بإمكانهم أن يقدموا طلباً بشأن مراجعة أحكامهم بهدف خفضها. وبالإشارة إلى الملاحظات الختامية السابقة (</w:t>
      </w:r>
      <w:r>
        <w:t>CAT/C/GRC/CO/5-6</w:t>
      </w:r>
      <w:r>
        <w:rPr>
          <w:rtl/>
        </w:rPr>
        <w:t xml:space="preserve">، الفقرة 16)، تعرب اللجنة عن تقديرها للمعلومات التي قدمها الوفد </w:t>
      </w:r>
      <w:r w:rsidRPr="00E3518C">
        <w:rPr>
          <w:spacing w:val="-4"/>
          <w:rtl/>
        </w:rPr>
        <w:t>بشأن استخدام أجهزة الكشف عن المعادن الإلكترونية واختبارات فحص المخدرات في البول لتفتيش السجناء والموظفين والزوار، كبدائل لعمليات التفتيش البدني العدوانية (المادتان ١١ و١٦).</w:t>
      </w:r>
    </w:p>
    <w:p w:rsidR="00FF36C1" w:rsidRPr="004315FF" w:rsidRDefault="00FF36C1" w:rsidP="00FF36C1">
      <w:pPr>
        <w:pStyle w:val="SingleTxtGA"/>
        <w:rPr>
          <w:b/>
          <w:bCs/>
          <w:rtl/>
          <w:lang w:val="ar-SA" w:eastAsia="zh-TW"/>
        </w:rPr>
      </w:pPr>
      <w:r>
        <w:rPr>
          <w:rtl/>
        </w:rPr>
        <w:t>٣٧-</w:t>
      </w:r>
      <w:r>
        <w:rPr>
          <w:rtl/>
        </w:rPr>
        <w:tab/>
      </w:r>
      <w:r>
        <w:rPr>
          <w:b/>
          <w:bCs/>
          <w:rtl/>
        </w:rPr>
        <w:t>ينبغي للدولة الطرف أن تقوم بما يلي:</w:t>
      </w:r>
    </w:p>
    <w:p w:rsidR="00FF36C1" w:rsidRPr="004315FF" w:rsidRDefault="00FF36C1" w:rsidP="00FF36C1">
      <w:pPr>
        <w:pStyle w:val="SingleTxtGA"/>
        <w:rPr>
          <w:b/>
          <w:bCs/>
          <w:rtl/>
          <w:lang w:val="ar-SA" w:eastAsia="zh-TW"/>
        </w:rPr>
      </w:pPr>
      <w:r>
        <w:rPr>
          <w:rtl/>
        </w:rPr>
        <w:tab/>
        <w:t>(أ)</w:t>
      </w:r>
      <w:r>
        <w:rPr>
          <w:rtl/>
        </w:rPr>
        <w:tab/>
      </w:r>
      <w:r>
        <w:rPr>
          <w:b/>
          <w:bCs/>
          <w:rtl/>
        </w:rPr>
        <w:t xml:space="preserve">مواصلة جهودها لتحسين ظروف الاحتجاز وتخفيف الاكتظاظ في المؤسسات الإصلاحية، بطرق، منها تطبيق التدابير غير </w:t>
      </w:r>
      <w:proofErr w:type="spellStart"/>
      <w:r>
        <w:rPr>
          <w:b/>
          <w:bCs/>
          <w:rtl/>
        </w:rPr>
        <w:t>الاحتجازية</w:t>
      </w:r>
      <w:proofErr w:type="spellEnd"/>
      <w:r>
        <w:rPr>
          <w:b/>
          <w:bCs/>
          <w:rtl/>
        </w:rPr>
        <w:t>.</w:t>
      </w:r>
      <w:r>
        <w:rPr>
          <w:rtl/>
        </w:rPr>
        <w:t xml:space="preserve"> </w:t>
      </w:r>
      <w:r>
        <w:rPr>
          <w:b/>
          <w:bCs/>
          <w:rtl/>
        </w:rPr>
        <w:t xml:space="preserve">وفي هذا الصدد، توجه اللجنة انتباه الدولة الطرف إلى قواعد الأمم المتحدة النموذجية الدنيا لمعاملة السجناء </w:t>
      </w:r>
      <w:r>
        <w:rPr>
          <w:b/>
          <w:bCs/>
          <w:rtl/>
        </w:rPr>
        <w:lastRenderedPageBreak/>
        <w:t xml:space="preserve">(قواعد نيلسون مانديلا)، وقواعد الأمم المتحدة الدنيا النموذجية للتدابير غير </w:t>
      </w:r>
      <w:proofErr w:type="spellStart"/>
      <w:r>
        <w:rPr>
          <w:b/>
          <w:bCs/>
          <w:rtl/>
        </w:rPr>
        <w:t>الاحتجازية</w:t>
      </w:r>
      <w:proofErr w:type="spellEnd"/>
      <w:r w:rsidR="00E3518C">
        <w:rPr>
          <w:rFonts w:hint="cs"/>
          <w:b/>
          <w:bCs/>
          <w:rtl/>
        </w:rPr>
        <w:t xml:space="preserve"> </w:t>
      </w:r>
      <w:r>
        <w:rPr>
          <w:b/>
          <w:bCs/>
          <w:rtl/>
        </w:rPr>
        <w:t xml:space="preserve">(قواعد طوكيو)، وقواعد الأمم المتحدة لمعاملة السجينات والتدابير غير </w:t>
      </w:r>
      <w:proofErr w:type="spellStart"/>
      <w:r>
        <w:rPr>
          <w:b/>
          <w:bCs/>
          <w:rtl/>
        </w:rPr>
        <w:t>الاحتجازية</w:t>
      </w:r>
      <w:proofErr w:type="spellEnd"/>
      <w:r>
        <w:rPr>
          <w:b/>
          <w:bCs/>
          <w:rtl/>
        </w:rPr>
        <w:t xml:space="preserve"> للمجرمات (قواعد بانكوك)؛</w:t>
      </w:r>
      <w:r>
        <w:rPr>
          <w:rtl/>
        </w:rPr>
        <w:t xml:space="preserve"> </w:t>
      </w:r>
    </w:p>
    <w:p w:rsidR="00FF36C1" w:rsidRPr="004315FF" w:rsidRDefault="00FF36C1" w:rsidP="00FF36C1">
      <w:pPr>
        <w:pStyle w:val="SingleTxtGA"/>
        <w:rPr>
          <w:b/>
          <w:bCs/>
          <w:rtl/>
          <w:lang w:val="ar-SA" w:eastAsia="zh-TW"/>
        </w:rPr>
      </w:pPr>
      <w:r>
        <w:rPr>
          <w:rtl/>
        </w:rPr>
        <w:tab/>
        <w:t>(ب)</w:t>
      </w:r>
      <w:r>
        <w:rPr>
          <w:rtl/>
        </w:rPr>
        <w:tab/>
      </w:r>
      <w:r>
        <w:rPr>
          <w:b/>
          <w:bCs/>
          <w:rtl/>
        </w:rPr>
        <w:t>كفالة عدم تطبيق الاحتجاز السابق للمحاكمة أو إطالة مدته بشكل مفرط، وذلك في القانون وفي الممارسة العملية؛</w:t>
      </w:r>
    </w:p>
    <w:p w:rsidR="00FF36C1" w:rsidRPr="004315FF" w:rsidRDefault="00FF36C1" w:rsidP="00FF36C1">
      <w:pPr>
        <w:pStyle w:val="SingleTxtGA"/>
        <w:rPr>
          <w:b/>
          <w:bCs/>
          <w:rtl/>
          <w:lang w:val="ar-SA" w:eastAsia="zh-TW"/>
        </w:rPr>
      </w:pPr>
      <w:r>
        <w:rPr>
          <w:rtl/>
        </w:rPr>
        <w:tab/>
        <w:t>(ج)</w:t>
      </w:r>
      <w:r>
        <w:rPr>
          <w:rtl/>
        </w:rPr>
        <w:tab/>
      </w:r>
      <w:r>
        <w:rPr>
          <w:b/>
          <w:bCs/>
          <w:rtl/>
        </w:rPr>
        <w:t>كفالة الفصل الصارم بين المحتجزين قبل المحاكمة والمحتجزين المدانين في جميع مرافق الاحتجاز؛</w:t>
      </w:r>
    </w:p>
    <w:p w:rsidR="00FF36C1" w:rsidRPr="004315FF" w:rsidRDefault="00FF36C1" w:rsidP="00FF36C1">
      <w:pPr>
        <w:pStyle w:val="SingleTxtGA"/>
        <w:rPr>
          <w:b/>
          <w:bCs/>
          <w:rtl/>
          <w:lang w:val="ar-SA" w:eastAsia="zh-TW"/>
        </w:rPr>
      </w:pPr>
      <w:r>
        <w:rPr>
          <w:rtl/>
        </w:rPr>
        <w:tab/>
        <w:t>(د)</w:t>
      </w:r>
      <w:r>
        <w:rPr>
          <w:rtl/>
        </w:rPr>
        <w:tab/>
      </w:r>
      <w:r>
        <w:rPr>
          <w:b/>
          <w:bCs/>
          <w:rtl/>
        </w:rPr>
        <w:t>ضمان إجراء مراجعة دورية للسجن المؤبد بغية تخفيفه، وتوفير برامج إعادة تأهيل السجناء المعنيين بالتحضير لاندماجهم الاجتماعي في حالة الإفراج المشروط؛</w:t>
      </w:r>
    </w:p>
    <w:p w:rsidR="00FF36C1" w:rsidRPr="004315FF" w:rsidRDefault="00FF36C1" w:rsidP="00FF36C1">
      <w:pPr>
        <w:pStyle w:val="SingleTxtGA"/>
        <w:rPr>
          <w:b/>
          <w:bCs/>
          <w:rtl/>
          <w:lang w:val="ar-SA" w:eastAsia="zh-TW"/>
        </w:rPr>
      </w:pPr>
      <w:r>
        <w:rPr>
          <w:rtl/>
        </w:rPr>
        <w:tab/>
        <w:t>(هـ)</w:t>
      </w:r>
      <w:r>
        <w:rPr>
          <w:rtl/>
        </w:rPr>
        <w:tab/>
      </w:r>
      <w:r>
        <w:rPr>
          <w:b/>
          <w:bCs/>
          <w:rtl/>
        </w:rPr>
        <w:t>ضمان عدم إجراء تفتيش الأشخاص وهم عراة إلا في حالات استثنائية، وبأقل الوسائل تدخل</w:t>
      </w:r>
      <w:r w:rsidR="00F018DB">
        <w:rPr>
          <w:b/>
          <w:bCs/>
          <w:rtl/>
        </w:rPr>
        <w:t xml:space="preserve">اً </w:t>
      </w:r>
      <w:r>
        <w:rPr>
          <w:b/>
          <w:bCs/>
          <w:rtl/>
        </w:rPr>
        <w:t>وأن يقوم به موظفون مدربون من نفس الجنس، مع الاحترام الكامل لكرامة الشخص.</w:t>
      </w:r>
    </w:p>
    <w:p w:rsidR="00FF36C1" w:rsidRPr="00DC380E" w:rsidRDefault="00FF36C1" w:rsidP="00E3518C">
      <w:pPr>
        <w:pStyle w:val="H23GA"/>
        <w:rPr>
          <w:rtl/>
          <w:lang w:val="ar-SA" w:eastAsia="zh-TW"/>
        </w:rPr>
      </w:pPr>
      <w:r>
        <w:rPr>
          <w:rtl/>
        </w:rPr>
        <w:tab/>
      </w:r>
      <w:r>
        <w:rPr>
          <w:rtl/>
        </w:rPr>
        <w:tab/>
        <w:t>مؤسسات الطب النفسي</w:t>
      </w:r>
    </w:p>
    <w:p w:rsidR="00FF36C1" w:rsidRPr="00DC380E" w:rsidRDefault="00FF36C1" w:rsidP="00FF36C1">
      <w:pPr>
        <w:pStyle w:val="SingleTxtGA"/>
        <w:rPr>
          <w:rtl/>
          <w:lang w:val="ar-SA" w:eastAsia="zh-TW"/>
        </w:rPr>
      </w:pPr>
      <w:r>
        <w:rPr>
          <w:rtl/>
        </w:rPr>
        <w:t>٣٨-</w:t>
      </w:r>
      <w:r>
        <w:rPr>
          <w:rtl/>
        </w:rPr>
        <w:tab/>
        <w:t>تعرب اللجنة عن أسفها لعدم توفير التدريب المناسب في مجال استخدام القيود في مؤسسات الطب النفسي والمعايير الصارمة لاستخدامها، كما لاحظت اللجنة الأوروبية لمنع التعذيب والمعاملة أو العقوبة اللاإنسانية أو المهينة في الفقرات من ٣٥ إلى ٤١ في تقريرها عن زيارة اليونان في نيسان/أبريل ٢٠١٨. وتحيط اللجنة علماً بالمعلومات التي قدمتها الدولة الطرف عن مضمون مشروع القانون الذي ينظم العلاج القسري، وتشير كذلك إلى تقرير اللجنة الأوروبية (الفقرات 42</w:t>
      </w:r>
      <w:r w:rsidR="00F018DB">
        <w:rPr>
          <w:rFonts w:hint="cs"/>
          <w:rtl/>
        </w:rPr>
        <w:t>-</w:t>
      </w:r>
      <w:r>
        <w:rPr>
          <w:rtl/>
        </w:rPr>
        <w:t>55)، لكنها تلاحظ مع القلق الملاحظات المتعلقة بعدم كفاية الضمانات الإجرائية فيما يتعلق بالإيداع القسري في مؤسسات الطب النفسي. وتحيط اللجنة علماً أيضاً بالمعلومات التي قدمها الوفد بشأن سياسات إنهاء الإيداع في مؤسسات الرعاية التي اعتمدتها الدولة الطرف مؤخراً (المادتان ١١ و١٦).</w:t>
      </w:r>
    </w:p>
    <w:p w:rsidR="00FF36C1" w:rsidRPr="00DC380E" w:rsidRDefault="00FF36C1" w:rsidP="00FF36C1">
      <w:pPr>
        <w:pStyle w:val="SingleTxtGA"/>
        <w:rPr>
          <w:rtl/>
          <w:lang w:val="ar-SA" w:eastAsia="zh-TW"/>
        </w:rPr>
      </w:pPr>
      <w:r>
        <w:rPr>
          <w:rtl/>
        </w:rPr>
        <w:t>٣٩-</w:t>
      </w:r>
      <w:r>
        <w:rPr>
          <w:rtl/>
        </w:rPr>
        <w:tab/>
      </w:r>
      <w:r>
        <w:rPr>
          <w:b/>
          <w:bCs/>
          <w:rtl/>
        </w:rPr>
        <w:t>ينبغي للدولة الطرف أن تقوم بما يلي:</w:t>
      </w:r>
    </w:p>
    <w:p w:rsidR="00FF36C1" w:rsidRPr="004315FF" w:rsidRDefault="00FF36C1" w:rsidP="00233FDB">
      <w:pPr>
        <w:pStyle w:val="SingleTxtGA"/>
        <w:spacing w:line="360" w:lineRule="exact"/>
        <w:rPr>
          <w:b/>
          <w:bCs/>
          <w:rtl/>
          <w:lang w:val="ar-SA" w:eastAsia="zh-TW"/>
        </w:rPr>
      </w:pPr>
      <w:r>
        <w:rPr>
          <w:rtl/>
        </w:rPr>
        <w:tab/>
        <w:t>(أ)</w:t>
      </w:r>
      <w:r>
        <w:rPr>
          <w:rtl/>
        </w:rPr>
        <w:tab/>
      </w:r>
      <w:r>
        <w:rPr>
          <w:b/>
          <w:bCs/>
          <w:rtl/>
        </w:rPr>
        <w:t>ضمان عدم استخدام وسائل التقييد إلا كملاذ أخير للحيلولة دون خطر إلحاق ضرر بالفرد أو بالآخرين، وعندما تفشل جميع الخيارات المعقولة الأخرى في احتواء الخطر على نحو مرض</w:t>
      </w:r>
      <w:r w:rsidR="00EF5DF9">
        <w:rPr>
          <w:rFonts w:hint="cs"/>
          <w:b/>
          <w:bCs/>
          <w:rtl/>
        </w:rPr>
        <w:t>ٍ</w:t>
      </w:r>
      <w:r>
        <w:rPr>
          <w:b/>
          <w:bCs/>
          <w:rtl/>
        </w:rPr>
        <w:t>؛</w:t>
      </w:r>
    </w:p>
    <w:p w:rsidR="00FF36C1" w:rsidRPr="004315FF" w:rsidRDefault="00FF36C1" w:rsidP="00233FDB">
      <w:pPr>
        <w:pStyle w:val="SingleTxtGA"/>
        <w:spacing w:line="360" w:lineRule="exact"/>
        <w:rPr>
          <w:b/>
          <w:bCs/>
          <w:rtl/>
          <w:lang w:val="ar-SA" w:eastAsia="zh-TW"/>
        </w:rPr>
      </w:pPr>
      <w:r>
        <w:rPr>
          <w:rtl/>
        </w:rPr>
        <w:tab/>
        <w:t>(ب)</w:t>
      </w:r>
      <w:r>
        <w:rPr>
          <w:rtl/>
        </w:rPr>
        <w:tab/>
      </w:r>
      <w:r>
        <w:rPr>
          <w:b/>
          <w:bCs/>
          <w:rtl/>
        </w:rPr>
        <w:t>ضمان أن يكون الإيداع القسري في مؤسسات الطب النفسي ضرورياً تماماً ومتناسباً ولا يُلجأ إليه إلا كملاذ أخير وتحت الإشراف الفعلي والرصد المستقل من قبل الأجهزة القضائية؛</w:t>
      </w:r>
    </w:p>
    <w:p w:rsidR="00FF36C1" w:rsidRPr="004315FF" w:rsidRDefault="00FF36C1" w:rsidP="00233FDB">
      <w:pPr>
        <w:pStyle w:val="SingleTxtGA"/>
        <w:spacing w:line="360" w:lineRule="exact"/>
        <w:rPr>
          <w:b/>
          <w:bCs/>
          <w:rtl/>
          <w:lang w:val="ar-SA" w:eastAsia="zh-TW"/>
        </w:rPr>
      </w:pPr>
      <w:r>
        <w:rPr>
          <w:rtl/>
        </w:rPr>
        <w:tab/>
        <w:t>(ج)</w:t>
      </w:r>
      <w:r>
        <w:rPr>
          <w:rtl/>
        </w:rPr>
        <w:tab/>
      </w:r>
      <w:r>
        <w:rPr>
          <w:b/>
          <w:bCs/>
          <w:rtl/>
        </w:rPr>
        <w:t>كفالة الضمانات القانونية للأشخاص الذين يعالجون في المستشفيات قسراً في مؤسسات الطب النفسي، بما في ذلك توفير التمثيل القانوني وحق المرضى في أن يستمع إليهم شخصياً القاضي أو المحكمة أو الهيئة التي طلبت إيداعهم في المستشفى، والتأكد من أن إجراءات الإيداع تستند إلى رأيين طبيين منفصلين ومعللين؛</w:t>
      </w:r>
    </w:p>
    <w:p w:rsidR="00FF36C1" w:rsidRPr="00E3518C" w:rsidRDefault="00FF36C1" w:rsidP="00FF36C1">
      <w:pPr>
        <w:pStyle w:val="SingleTxtGA"/>
        <w:rPr>
          <w:b/>
          <w:bCs/>
          <w:spacing w:val="-4"/>
        </w:rPr>
      </w:pPr>
      <w:r w:rsidRPr="00E3518C">
        <w:rPr>
          <w:spacing w:val="-4"/>
          <w:rtl/>
        </w:rPr>
        <w:tab/>
        <w:t>(د)</w:t>
      </w:r>
      <w:r w:rsidRPr="00E3518C">
        <w:rPr>
          <w:spacing w:val="-4"/>
          <w:rtl/>
        </w:rPr>
        <w:tab/>
      </w:r>
      <w:r w:rsidRPr="00E3518C">
        <w:rPr>
          <w:b/>
          <w:bCs/>
          <w:spacing w:val="-4"/>
          <w:rtl/>
        </w:rPr>
        <w:t xml:space="preserve">كفالة وجود </w:t>
      </w:r>
      <w:r w:rsidRPr="00E3518C">
        <w:rPr>
          <w:b/>
          <w:bCs/>
          <w:spacing w:val="-4"/>
          <w:rtl/>
          <w:lang w:bidi="ar-DZ"/>
        </w:rPr>
        <w:t xml:space="preserve">خدمات </w:t>
      </w:r>
      <w:r w:rsidRPr="00E3518C">
        <w:rPr>
          <w:b/>
          <w:bCs/>
          <w:spacing w:val="-4"/>
          <w:rtl/>
        </w:rPr>
        <w:t>للصحة العقلية</w:t>
      </w:r>
      <w:r w:rsidRPr="00E3518C">
        <w:rPr>
          <w:b/>
          <w:bCs/>
          <w:spacing w:val="-4"/>
          <w:rtl/>
          <w:lang w:val="fr-CH" w:bidi="ar-DZ"/>
        </w:rPr>
        <w:t xml:space="preserve"> ممولة تمويلاً كافياً</w:t>
      </w:r>
      <w:r w:rsidRPr="00E3518C">
        <w:rPr>
          <w:b/>
          <w:bCs/>
          <w:spacing w:val="-4"/>
          <w:rtl/>
        </w:rPr>
        <w:t xml:space="preserve"> في المجتمعات المحلية. </w:t>
      </w:r>
    </w:p>
    <w:p w:rsidR="00FF36C1" w:rsidRPr="00713B2E" w:rsidRDefault="00FF36C1" w:rsidP="00E3518C">
      <w:pPr>
        <w:pStyle w:val="H23GA"/>
        <w:rPr>
          <w:rtl/>
          <w:lang w:val="ar-SA" w:eastAsia="zh-TW"/>
        </w:rPr>
      </w:pPr>
      <w:r>
        <w:rPr>
          <w:rtl/>
        </w:rPr>
        <w:lastRenderedPageBreak/>
        <w:tab/>
      </w:r>
      <w:r w:rsidRPr="00713B2E">
        <w:rPr>
          <w:rtl/>
        </w:rPr>
        <w:tab/>
      </w:r>
      <w:r>
        <w:rPr>
          <w:rtl/>
        </w:rPr>
        <w:t xml:space="preserve">مؤسسات </w:t>
      </w:r>
      <w:r w:rsidRPr="00713B2E">
        <w:rPr>
          <w:rtl/>
        </w:rPr>
        <w:t>الرعاية</w:t>
      </w:r>
      <w:r>
        <w:rPr>
          <w:rtl/>
        </w:rPr>
        <w:t xml:space="preserve"> </w:t>
      </w:r>
      <w:r w:rsidRPr="00713B2E">
        <w:rPr>
          <w:rtl/>
        </w:rPr>
        <w:t>الاجتماعية</w:t>
      </w:r>
      <w:r>
        <w:rPr>
          <w:rtl/>
        </w:rPr>
        <w:t xml:space="preserve"> </w:t>
      </w:r>
      <w:r w:rsidRPr="00713B2E">
        <w:rPr>
          <w:rtl/>
        </w:rPr>
        <w:t>للأشخاص</w:t>
      </w:r>
      <w:r>
        <w:rPr>
          <w:rtl/>
        </w:rPr>
        <w:t xml:space="preserve"> </w:t>
      </w:r>
      <w:r w:rsidRPr="00713B2E">
        <w:rPr>
          <w:rtl/>
        </w:rPr>
        <w:t>ذوي</w:t>
      </w:r>
      <w:r>
        <w:rPr>
          <w:rtl/>
        </w:rPr>
        <w:t xml:space="preserve"> </w:t>
      </w:r>
      <w:r w:rsidRPr="00713B2E">
        <w:rPr>
          <w:rtl/>
        </w:rPr>
        <w:t>الإعاقة</w:t>
      </w:r>
    </w:p>
    <w:p w:rsidR="00FF36C1" w:rsidRPr="00DC380E" w:rsidRDefault="00FF36C1" w:rsidP="00FF36C1">
      <w:pPr>
        <w:pStyle w:val="SingleTxtGA"/>
        <w:rPr>
          <w:rtl/>
          <w:lang w:val="ar-SA" w:eastAsia="zh-TW"/>
        </w:rPr>
      </w:pPr>
      <w:r>
        <w:rPr>
          <w:rtl/>
        </w:rPr>
        <w:t>٤٠-</w:t>
      </w:r>
      <w:r>
        <w:rPr>
          <w:rtl/>
        </w:rPr>
        <w:tab/>
        <w:t>فيما يتعلق بمعاملة الأشخاص في مؤسسات الرعاية الاجتماعية، بمن فيهم ذوو الإعاقات النفسية الاجتماعية، تشير اللجنة إلى العديد من أوجه القصور التي عثرت عليها الآلية الوقائية الوطنية أثناء أنشطة الرصد التي اضطلعت بها في عام ٢٠١٨. وشملت المشاكل عدم توافر ظروف معيشية ملائمة والافتقار إلى الموظفين المتخصصين، وعدم الامتثال للبروتوكولات العلاجية (المادتان ١١ و١٦).</w:t>
      </w:r>
    </w:p>
    <w:p w:rsidR="00FF36C1" w:rsidRPr="004315FF" w:rsidRDefault="00FF36C1" w:rsidP="00FF36C1">
      <w:pPr>
        <w:pStyle w:val="SingleTxtGA"/>
        <w:rPr>
          <w:b/>
          <w:bCs/>
          <w:rtl/>
          <w:lang w:val="ar-SA" w:eastAsia="zh-TW"/>
        </w:rPr>
      </w:pPr>
      <w:r>
        <w:rPr>
          <w:rtl/>
        </w:rPr>
        <w:t>٤١-</w:t>
      </w:r>
      <w:r>
        <w:rPr>
          <w:rtl/>
        </w:rPr>
        <w:tab/>
      </w:r>
      <w:r>
        <w:rPr>
          <w:b/>
          <w:bCs/>
          <w:rtl/>
        </w:rPr>
        <w:t>ينبغي للدولة الطرف علاج أوجه القصور في معاملة الأشخاص في مؤسسات الرعاية الاجتماعية، بطرق، منها توفير ظروف معيشية ملائمة وتحسين نوعية الرعاية الصحية المقدمة من الموظفين المهنيين</w:t>
      </w:r>
      <w:r>
        <w:rPr>
          <w:rtl/>
        </w:rPr>
        <w:t>.</w:t>
      </w:r>
    </w:p>
    <w:p w:rsidR="00FF36C1" w:rsidRPr="00DC380E" w:rsidRDefault="00FF36C1" w:rsidP="00E3518C">
      <w:pPr>
        <w:pStyle w:val="H23GA"/>
        <w:rPr>
          <w:rtl/>
          <w:lang w:val="ar-SA" w:eastAsia="zh-TW"/>
        </w:rPr>
      </w:pPr>
      <w:r>
        <w:rPr>
          <w:rtl/>
        </w:rPr>
        <w:tab/>
      </w:r>
      <w:r>
        <w:rPr>
          <w:rtl/>
        </w:rPr>
        <w:tab/>
        <w:t>الآلية الوقائية الوطنية</w:t>
      </w:r>
    </w:p>
    <w:p w:rsidR="00FF36C1" w:rsidRPr="00DC380E" w:rsidRDefault="00FF36C1" w:rsidP="00FF36C1">
      <w:pPr>
        <w:pStyle w:val="SingleTxtGA"/>
        <w:rPr>
          <w:rtl/>
          <w:lang w:val="ar-SA" w:eastAsia="zh-TW"/>
        </w:rPr>
      </w:pPr>
      <w:r>
        <w:rPr>
          <w:rtl/>
        </w:rPr>
        <w:t>٤٢-</w:t>
      </w:r>
      <w:r>
        <w:rPr>
          <w:rtl/>
        </w:rPr>
        <w:tab/>
        <w:t>ترحب اللجنة بتعيين أمين المظالم اليوناني بوصفه الآلية الوقائية الوطنية بموجب البروتوكول الاختياري للاتفاقية، لكنها تعرب عن قلقها إزاء عدم وجود مخصصات ثابتة ومنتظمة وكافية في الميزانية، وعدم وجود موظفين متفرغين منتدبين إلى مكتب أمين المظالم اليوناني حتى يتمكن فعلياً من الاضطلاع بولايته كآلية وقائية وطنية (المادة ٢).</w:t>
      </w:r>
    </w:p>
    <w:p w:rsidR="00FF36C1" w:rsidRPr="00F40481" w:rsidRDefault="00FF36C1" w:rsidP="00FF36C1">
      <w:pPr>
        <w:pStyle w:val="SingleTxtGA"/>
        <w:rPr>
          <w:b/>
          <w:bCs/>
          <w:rtl/>
          <w:lang w:val="ar-SA" w:eastAsia="zh-TW"/>
        </w:rPr>
      </w:pPr>
      <w:r>
        <w:rPr>
          <w:rtl/>
        </w:rPr>
        <w:t>٤٣-</w:t>
      </w:r>
      <w:r>
        <w:rPr>
          <w:rtl/>
        </w:rPr>
        <w:tab/>
      </w:r>
      <w:r>
        <w:rPr>
          <w:b/>
          <w:bCs/>
          <w:rtl/>
        </w:rPr>
        <w:t xml:space="preserve">ينبغي للدولة الطرف أن تضمن </w:t>
      </w:r>
      <w:r w:rsidRPr="00F40481">
        <w:rPr>
          <w:b/>
          <w:bCs/>
          <w:rtl/>
        </w:rPr>
        <w:t>الاستقلال</w:t>
      </w:r>
      <w:r>
        <w:rPr>
          <w:b/>
          <w:bCs/>
          <w:rtl/>
        </w:rPr>
        <w:t xml:space="preserve"> </w:t>
      </w:r>
      <w:r w:rsidRPr="00F40481">
        <w:rPr>
          <w:b/>
          <w:bCs/>
          <w:rtl/>
        </w:rPr>
        <w:t>العملي</w:t>
      </w:r>
      <w:r>
        <w:rPr>
          <w:b/>
          <w:bCs/>
          <w:rtl/>
        </w:rPr>
        <w:t xml:space="preserve"> </w:t>
      </w:r>
      <w:r w:rsidRPr="00F40481">
        <w:rPr>
          <w:b/>
          <w:bCs/>
          <w:rtl/>
        </w:rPr>
        <w:t>للآلية</w:t>
      </w:r>
      <w:r>
        <w:rPr>
          <w:b/>
          <w:bCs/>
          <w:rtl/>
        </w:rPr>
        <w:t xml:space="preserve"> </w:t>
      </w:r>
      <w:r w:rsidRPr="00F40481">
        <w:rPr>
          <w:b/>
          <w:bCs/>
          <w:rtl/>
        </w:rPr>
        <w:t>الوقائية</w:t>
      </w:r>
      <w:r>
        <w:rPr>
          <w:b/>
          <w:bCs/>
          <w:rtl/>
        </w:rPr>
        <w:t xml:space="preserve"> </w:t>
      </w:r>
      <w:r w:rsidRPr="00F40481">
        <w:rPr>
          <w:b/>
          <w:bCs/>
          <w:rtl/>
        </w:rPr>
        <w:t>الوطنية</w:t>
      </w:r>
      <w:r>
        <w:rPr>
          <w:b/>
          <w:bCs/>
          <w:rtl/>
        </w:rPr>
        <w:t xml:space="preserve"> </w:t>
      </w:r>
      <w:r w:rsidRPr="00F40481">
        <w:rPr>
          <w:b/>
          <w:bCs/>
          <w:rtl/>
        </w:rPr>
        <w:t>و</w:t>
      </w:r>
      <w:r>
        <w:rPr>
          <w:b/>
          <w:bCs/>
          <w:rtl/>
        </w:rPr>
        <w:t xml:space="preserve">أن </w:t>
      </w:r>
      <w:r w:rsidRPr="00F40481">
        <w:rPr>
          <w:b/>
          <w:bCs/>
          <w:rtl/>
        </w:rPr>
        <w:t>توفر</w:t>
      </w:r>
      <w:r>
        <w:rPr>
          <w:b/>
          <w:bCs/>
          <w:rtl/>
        </w:rPr>
        <w:t xml:space="preserve"> </w:t>
      </w:r>
      <w:r w:rsidRPr="00F40481">
        <w:rPr>
          <w:b/>
          <w:bCs/>
          <w:rtl/>
        </w:rPr>
        <w:t>الموارد</w:t>
      </w:r>
      <w:r>
        <w:rPr>
          <w:b/>
          <w:bCs/>
          <w:rtl/>
        </w:rPr>
        <w:t xml:space="preserve"> </w:t>
      </w:r>
      <w:r w:rsidRPr="00F40481">
        <w:rPr>
          <w:b/>
          <w:bCs/>
          <w:rtl/>
        </w:rPr>
        <w:t>المالية</w:t>
      </w:r>
      <w:r>
        <w:rPr>
          <w:b/>
          <w:bCs/>
          <w:rtl/>
        </w:rPr>
        <w:t xml:space="preserve"> </w:t>
      </w:r>
      <w:r w:rsidRPr="00F40481">
        <w:rPr>
          <w:b/>
          <w:bCs/>
          <w:rtl/>
        </w:rPr>
        <w:t>والشخصية</w:t>
      </w:r>
      <w:r>
        <w:rPr>
          <w:b/>
          <w:bCs/>
          <w:rtl/>
        </w:rPr>
        <w:t xml:space="preserve"> </w:t>
      </w:r>
      <w:r w:rsidRPr="00F40481">
        <w:rPr>
          <w:b/>
          <w:bCs/>
          <w:rtl/>
        </w:rPr>
        <w:t>اللازمة</w:t>
      </w:r>
      <w:r>
        <w:rPr>
          <w:b/>
          <w:bCs/>
          <w:rtl/>
        </w:rPr>
        <w:t xml:space="preserve"> </w:t>
      </w:r>
      <w:r w:rsidRPr="00F40481">
        <w:rPr>
          <w:b/>
          <w:bCs/>
          <w:rtl/>
        </w:rPr>
        <w:t>ل</w:t>
      </w:r>
      <w:r>
        <w:rPr>
          <w:b/>
          <w:bCs/>
          <w:rtl/>
        </w:rPr>
        <w:t xml:space="preserve">أداء </w:t>
      </w:r>
      <w:r w:rsidRPr="00F40481">
        <w:rPr>
          <w:b/>
          <w:bCs/>
          <w:rtl/>
        </w:rPr>
        <w:t>عملها،</w:t>
      </w:r>
      <w:r>
        <w:rPr>
          <w:b/>
          <w:bCs/>
          <w:rtl/>
        </w:rPr>
        <w:t xml:space="preserve"> </w:t>
      </w:r>
      <w:r w:rsidRPr="00F40481">
        <w:rPr>
          <w:b/>
          <w:bCs/>
          <w:rtl/>
        </w:rPr>
        <w:t>وفقاً</w:t>
      </w:r>
      <w:r>
        <w:rPr>
          <w:b/>
          <w:bCs/>
          <w:rtl/>
        </w:rPr>
        <w:t xml:space="preserve"> </w:t>
      </w:r>
      <w:r w:rsidRPr="00F40481">
        <w:rPr>
          <w:b/>
          <w:bCs/>
          <w:rtl/>
        </w:rPr>
        <w:t>للفقرتين</w:t>
      </w:r>
      <w:r>
        <w:rPr>
          <w:b/>
          <w:bCs/>
          <w:rtl/>
        </w:rPr>
        <w:t xml:space="preserve"> </w:t>
      </w:r>
      <w:r w:rsidRPr="00F40481">
        <w:rPr>
          <w:b/>
          <w:bCs/>
          <w:rtl/>
        </w:rPr>
        <w:t>(1)</w:t>
      </w:r>
      <w:r>
        <w:rPr>
          <w:b/>
          <w:bCs/>
          <w:rtl/>
        </w:rPr>
        <w:t xml:space="preserve"> </w:t>
      </w:r>
      <w:r w:rsidRPr="00F40481">
        <w:rPr>
          <w:b/>
          <w:bCs/>
          <w:rtl/>
        </w:rPr>
        <w:t>و</w:t>
      </w:r>
      <w:r w:rsidR="00A77ACE">
        <w:rPr>
          <w:rFonts w:hint="cs"/>
          <w:b/>
          <w:bCs/>
          <w:rtl/>
        </w:rPr>
        <w:t>(</w:t>
      </w:r>
      <w:r w:rsidRPr="00F40481">
        <w:rPr>
          <w:b/>
          <w:bCs/>
          <w:rtl/>
        </w:rPr>
        <w:t>٣</w:t>
      </w:r>
      <w:r w:rsidR="00A77ACE">
        <w:rPr>
          <w:rFonts w:hint="cs"/>
          <w:b/>
          <w:bCs/>
          <w:rtl/>
        </w:rPr>
        <w:t>)</w:t>
      </w:r>
      <w:r>
        <w:rPr>
          <w:b/>
          <w:bCs/>
          <w:rtl/>
        </w:rPr>
        <w:t xml:space="preserve"> </w:t>
      </w:r>
      <w:r w:rsidRPr="00F40481">
        <w:rPr>
          <w:b/>
          <w:bCs/>
          <w:rtl/>
        </w:rPr>
        <w:t>من</w:t>
      </w:r>
      <w:r>
        <w:rPr>
          <w:b/>
          <w:bCs/>
          <w:rtl/>
        </w:rPr>
        <w:t xml:space="preserve"> </w:t>
      </w:r>
      <w:r w:rsidRPr="00F40481">
        <w:rPr>
          <w:b/>
          <w:bCs/>
          <w:rtl/>
        </w:rPr>
        <w:t>المادة</w:t>
      </w:r>
      <w:r>
        <w:rPr>
          <w:b/>
          <w:bCs/>
          <w:rtl/>
        </w:rPr>
        <w:t xml:space="preserve"> </w:t>
      </w:r>
      <w:r w:rsidRPr="00F40481">
        <w:rPr>
          <w:b/>
          <w:bCs/>
          <w:rtl/>
        </w:rPr>
        <w:t>١٨</w:t>
      </w:r>
      <w:r>
        <w:rPr>
          <w:b/>
          <w:bCs/>
          <w:rtl/>
        </w:rPr>
        <w:t xml:space="preserve"> </w:t>
      </w:r>
      <w:r w:rsidRPr="00F40481">
        <w:rPr>
          <w:b/>
          <w:bCs/>
          <w:rtl/>
        </w:rPr>
        <w:t>من</w:t>
      </w:r>
      <w:r>
        <w:rPr>
          <w:b/>
          <w:bCs/>
          <w:rtl/>
        </w:rPr>
        <w:t xml:space="preserve"> </w:t>
      </w:r>
      <w:r w:rsidRPr="00F40481">
        <w:rPr>
          <w:b/>
          <w:bCs/>
          <w:rtl/>
        </w:rPr>
        <w:t>البروتوكول</w:t>
      </w:r>
      <w:r>
        <w:rPr>
          <w:b/>
          <w:bCs/>
          <w:rtl/>
        </w:rPr>
        <w:t xml:space="preserve"> </w:t>
      </w:r>
      <w:r w:rsidRPr="00BA009C">
        <w:rPr>
          <w:b/>
          <w:bCs/>
          <w:rtl/>
        </w:rPr>
        <w:t>الاختياري</w:t>
      </w:r>
      <w:r>
        <w:rPr>
          <w:b/>
          <w:bCs/>
          <w:rtl/>
        </w:rPr>
        <w:t xml:space="preserve"> </w:t>
      </w:r>
      <w:r w:rsidRPr="00BA009C">
        <w:rPr>
          <w:b/>
          <w:bCs/>
          <w:rtl/>
        </w:rPr>
        <w:t>وبال</w:t>
      </w:r>
      <w:r w:rsidRPr="00BA009C">
        <w:rPr>
          <w:b/>
          <w:bCs/>
          <w:rtl/>
          <w:lang w:bidi="ar-DZ"/>
        </w:rPr>
        <w:t>رجوع</w:t>
      </w:r>
      <w:r>
        <w:rPr>
          <w:b/>
          <w:bCs/>
          <w:rtl/>
        </w:rPr>
        <w:t xml:space="preserve"> </w:t>
      </w:r>
      <w:r w:rsidRPr="00BA009C">
        <w:rPr>
          <w:b/>
          <w:bCs/>
          <w:rtl/>
        </w:rPr>
        <w:t>إلى</w:t>
      </w:r>
      <w:r>
        <w:rPr>
          <w:b/>
          <w:bCs/>
          <w:rtl/>
        </w:rPr>
        <w:t xml:space="preserve"> </w:t>
      </w:r>
      <w:r w:rsidRPr="00BA009C">
        <w:rPr>
          <w:b/>
          <w:bCs/>
          <w:rtl/>
        </w:rPr>
        <w:t>المبادئ</w:t>
      </w:r>
      <w:r>
        <w:rPr>
          <w:b/>
          <w:bCs/>
          <w:rtl/>
        </w:rPr>
        <w:t xml:space="preserve"> </w:t>
      </w:r>
      <w:r w:rsidRPr="00BA009C">
        <w:rPr>
          <w:b/>
          <w:bCs/>
          <w:rtl/>
        </w:rPr>
        <w:t>التوجيهية</w:t>
      </w:r>
      <w:r>
        <w:rPr>
          <w:b/>
          <w:bCs/>
          <w:rtl/>
        </w:rPr>
        <w:t xml:space="preserve"> </w:t>
      </w:r>
      <w:r w:rsidRPr="00F40481">
        <w:rPr>
          <w:b/>
          <w:bCs/>
          <w:rtl/>
        </w:rPr>
        <w:t>بشأن</w:t>
      </w:r>
      <w:r>
        <w:rPr>
          <w:b/>
          <w:bCs/>
          <w:rtl/>
        </w:rPr>
        <w:t xml:space="preserve"> </w:t>
      </w:r>
      <w:r w:rsidRPr="00F40481">
        <w:rPr>
          <w:b/>
          <w:bCs/>
          <w:rtl/>
        </w:rPr>
        <w:t>الآليات</w:t>
      </w:r>
      <w:r>
        <w:rPr>
          <w:b/>
          <w:bCs/>
          <w:rtl/>
        </w:rPr>
        <w:t xml:space="preserve"> </w:t>
      </w:r>
      <w:r w:rsidRPr="00F40481">
        <w:rPr>
          <w:b/>
          <w:bCs/>
          <w:rtl/>
        </w:rPr>
        <w:t>الوقائية</w:t>
      </w:r>
      <w:r>
        <w:rPr>
          <w:b/>
          <w:bCs/>
          <w:rtl/>
        </w:rPr>
        <w:t xml:space="preserve"> </w:t>
      </w:r>
      <w:r w:rsidRPr="00F40481">
        <w:rPr>
          <w:b/>
          <w:bCs/>
          <w:rtl/>
        </w:rPr>
        <w:t>الوطنية</w:t>
      </w:r>
      <w:r>
        <w:rPr>
          <w:b/>
          <w:bCs/>
          <w:rtl/>
        </w:rPr>
        <w:t xml:space="preserve"> </w:t>
      </w:r>
      <w:r w:rsidRPr="00F40481">
        <w:rPr>
          <w:b/>
          <w:bCs/>
          <w:rtl/>
        </w:rPr>
        <w:t>(</w:t>
      </w:r>
      <w:r w:rsidRPr="00F40481">
        <w:rPr>
          <w:b/>
          <w:bCs/>
        </w:rPr>
        <w:t>CAT/OP/12/5</w:t>
      </w:r>
      <w:r w:rsidRPr="00F40481">
        <w:rPr>
          <w:b/>
          <w:bCs/>
          <w:rtl/>
        </w:rPr>
        <w:t>،</w:t>
      </w:r>
      <w:r>
        <w:rPr>
          <w:b/>
          <w:bCs/>
          <w:rtl/>
        </w:rPr>
        <w:t xml:space="preserve"> </w:t>
      </w:r>
      <w:r w:rsidRPr="00F40481">
        <w:rPr>
          <w:b/>
          <w:bCs/>
          <w:rtl/>
        </w:rPr>
        <w:t>الفقرتان</w:t>
      </w:r>
      <w:r>
        <w:rPr>
          <w:b/>
          <w:bCs/>
          <w:rtl/>
        </w:rPr>
        <w:t xml:space="preserve"> </w:t>
      </w:r>
      <w:r w:rsidRPr="00F40481">
        <w:rPr>
          <w:b/>
          <w:bCs/>
          <w:rtl/>
        </w:rPr>
        <w:t>11-12).</w:t>
      </w:r>
    </w:p>
    <w:p w:rsidR="00FF36C1" w:rsidRPr="00DC380E" w:rsidRDefault="00FF36C1" w:rsidP="00E3518C">
      <w:pPr>
        <w:pStyle w:val="H23GA"/>
        <w:rPr>
          <w:rtl/>
          <w:lang w:val="ar-SA" w:eastAsia="zh-TW"/>
        </w:rPr>
      </w:pPr>
      <w:r>
        <w:rPr>
          <w:rtl/>
        </w:rPr>
        <w:tab/>
      </w:r>
      <w:r>
        <w:rPr>
          <w:rtl/>
        </w:rPr>
        <w:tab/>
        <w:t>التدريب</w:t>
      </w:r>
    </w:p>
    <w:p w:rsidR="00FF36C1" w:rsidRPr="00DC380E" w:rsidRDefault="00FF36C1" w:rsidP="00FF36C1">
      <w:pPr>
        <w:pStyle w:val="SingleTxtGA"/>
        <w:rPr>
          <w:rtl/>
          <w:lang w:val="ar-SA" w:eastAsia="zh-TW"/>
        </w:rPr>
      </w:pPr>
      <w:r>
        <w:rPr>
          <w:rtl/>
        </w:rPr>
        <w:t>٤٤-</w:t>
      </w:r>
      <w:r>
        <w:rPr>
          <w:rtl/>
        </w:rPr>
        <w:tab/>
        <w:t>تعرب اللجنة عن تقديرها للمعلومات التي قدمتها الدولة الطرف بشأن برامج التدريب في مجال حقوق الإنسان لأفراد الشرطة اليونانية وخفر السواحل اليونانية، وموظفي السجون والقضاة والمدعين العامين، لكنها تعرب عن القلق إزاء الافتقار إلى المعلومات المتعلقة بتقييم تأثير تلك البرامج. وتأسف اللجنة لأن الدولة الطرف لم تقدم سوى القدر الضئيل من المعلومات بشأن ما يتاح للمهنيين المشاركين بصفة مباشرة في التحقيق في حالات التعذيب وتوثيقها، وكذلك للأخصائيين الطبيين وغيرهم من الموظفين الذين يتعاملون مع المحتجزين، من برامج تدريبية بشأن سُبل كشف وتوثيق الآثار البدنية والنفسية للتعذيب وسوء المعاملة (المادة 10).</w:t>
      </w:r>
    </w:p>
    <w:p w:rsidR="00FF36C1" w:rsidRPr="004315FF" w:rsidRDefault="00FF36C1" w:rsidP="00FF36C1">
      <w:pPr>
        <w:pStyle w:val="SingleTxtGA"/>
        <w:rPr>
          <w:b/>
          <w:bCs/>
          <w:rtl/>
          <w:lang w:val="ar-SA" w:eastAsia="zh-TW"/>
        </w:rPr>
      </w:pPr>
      <w:r>
        <w:rPr>
          <w:rtl/>
        </w:rPr>
        <w:t>٤٥-</w:t>
      </w:r>
      <w:r>
        <w:rPr>
          <w:rtl/>
        </w:rPr>
        <w:tab/>
      </w:r>
      <w:r>
        <w:rPr>
          <w:b/>
          <w:bCs/>
          <w:rtl/>
        </w:rPr>
        <w:t>ينبغي للدولة الطرف أن تقوم بما يلي:</w:t>
      </w:r>
    </w:p>
    <w:p w:rsidR="00FF36C1" w:rsidRPr="004315FF" w:rsidRDefault="00FF36C1" w:rsidP="00FF36C1">
      <w:pPr>
        <w:pStyle w:val="SingleTxtGA"/>
        <w:rPr>
          <w:b/>
          <w:bCs/>
          <w:rtl/>
          <w:lang w:val="ar-SA" w:eastAsia="zh-TW"/>
        </w:rPr>
      </w:pPr>
      <w:r>
        <w:rPr>
          <w:rtl/>
        </w:rPr>
        <w:tab/>
        <w:t>(أ)</w:t>
      </w:r>
      <w:r>
        <w:rPr>
          <w:rtl/>
        </w:rPr>
        <w:tab/>
      </w:r>
      <w:r w:rsidRPr="00640E9E">
        <w:rPr>
          <w:b/>
          <w:bCs/>
          <w:rtl/>
        </w:rPr>
        <w:t>إصدار</w:t>
      </w:r>
      <w:r>
        <w:rPr>
          <w:b/>
          <w:bCs/>
          <w:rtl/>
        </w:rPr>
        <w:t xml:space="preserve"> </w:t>
      </w:r>
      <w:r w:rsidRPr="00640E9E">
        <w:rPr>
          <w:b/>
          <w:bCs/>
          <w:rtl/>
        </w:rPr>
        <w:t>تعليمات</w:t>
      </w:r>
      <w:r>
        <w:rPr>
          <w:b/>
          <w:bCs/>
          <w:rtl/>
        </w:rPr>
        <w:t xml:space="preserve"> </w:t>
      </w:r>
      <w:r w:rsidRPr="00640E9E">
        <w:rPr>
          <w:b/>
          <w:bCs/>
          <w:rtl/>
        </w:rPr>
        <w:t>بشأن</w:t>
      </w:r>
      <w:r>
        <w:rPr>
          <w:b/>
          <w:bCs/>
          <w:rtl/>
        </w:rPr>
        <w:t xml:space="preserve"> </w:t>
      </w:r>
      <w:r w:rsidRPr="00640E9E">
        <w:rPr>
          <w:b/>
          <w:bCs/>
          <w:rtl/>
        </w:rPr>
        <w:t>تطوير</w:t>
      </w:r>
      <w:r>
        <w:rPr>
          <w:b/>
          <w:bCs/>
          <w:rtl/>
        </w:rPr>
        <w:t xml:space="preserve"> </w:t>
      </w:r>
      <w:r w:rsidRPr="00640E9E">
        <w:rPr>
          <w:b/>
          <w:bCs/>
          <w:rtl/>
        </w:rPr>
        <w:t>برامج</w:t>
      </w:r>
      <w:r>
        <w:rPr>
          <w:b/>
          <w:bCs/>
          <w:rtl/>
        </w:rPr>
        <w:t xml:space="preserve"> </w:t>
      </w:r>
      <w:r w:rsidRPr="00640E9E">
        <w:rPr>
          <w:b/>
          <w:bCs/>
          <w:rtl/>
        </w:rPr>
        <w:t>إلزامية</w:t>
      </w:r>
      <w:r>
        <w:rPr>
          <w:b/>
          <w:bCs/>
          <w:rtl/>
        </w:rPr>
        <w:t xml:space="preserve"> </w:t>
      </w:r>
      <w:r w:rsidRPr="00640E9E">
        <w:rPr>
          <w:b/>
          <w:bCs/>
          <w:rtl/>
        </w:rPr>
        <w:t>للتدريب</w:t>
      </w:r>
      <w:r>
        <w:rPr>
          <w:b/>
          <w:bCs/>
          <w:rtl/>
        </w:rPr>
        <w:t xml:space="preserve"> المستمر والمضي فيها بغرض ضمان إلمام جميع الموظفين العموميين، ولا سيّما الموظفون المكلفون بإنفاذ القانون، وموظفو السجون، والموظفون الطبيون العاملون في السجون، ومؤسسات الطب النفسي إلماماً جيداً بأحكام الاتفاقية، خاصة الحظر التام للتعذيب، وإدراكهم تماماً أن الانتهاكات التي تحدث ستواجه بصرامة وسيُحقَّق فيها ويلاحَق مرتكبوها أمام القضاء ويعاقَبون بما</w:t>
      </w:r>
      <w:r w:rsidR="00F018DB">
        <w:rPr>
          <w:rFonts w:hint="cs"/>
          <w:b/>
          <w:bCs/>
          <w:rtl/>
        </w:rPr>
        <w:t> </w:t>
      </w:r>
      <w:r>
        <w:rPr>
          <w:b/>
          <w:bCs/>
          <w:rtl/>
        </w:rPr>
        <w:t>يتناسب مع الجرم المرتكب إذا ثبتت إدانتهم؛</w:t>
      </w:r>
    </w:p>
    <w:p w:rsidR="00FF36C1" w:rsidRPr="004315FF" w:rsidRDefault="00FF36C1" w:rsidP="00FF36C1">
      <w:pPr>
        <w:pStyle w:val="SingleTxtGA"/>
        <w:rPr>
          <w:b/>
          <w:bCs/>
          <w:rtl/>
          <w:lang w:val="ar-SA" w:eastAsia="zh-TW"/>
        </w:rPr>
      </w:pPr>
      <w:r>
        <w:rPr>
          <w:rtl/>
        </w:rPr>
        <w:lastRenderedPageBreak/>
        <w:tab/>
        <w:t>(ب)</w:t>
      </w:r>
      <w:r>
        <w:rPr>
          <w:rtl/>
        </w:rPr>
        <w:tab/>
      </w:r>
      <w:r>
        <w:rPr>
          <w:b/>
          <w:bCs/>
          <w:rtl/>
        </w:rPr>
        <w:t>وضع نماذج تدريبية لأفراد الشرطة وغيرهم من موظفي إنفاذ القانون بشأن الاستجواب غير القسري وأساليب التحقيق؛</w:t>
      </w:r>
    </w:p>
    <w:p w:rsidR="00FF36C1" w:rsidRPr="004315FF" w:rsidRDefault="00FF36C1" w:rsidP="00FF36C1">
      <w:pPr>
        <w:pStyle w:val="SingleTxtGA"/>
        <w:rPr>
          <w:b/>
          <w:bCs/>
          <w:rtl/>
          <w:lang w:val="ar-SA" w:eastAsia="zh-TW"/>
        </w:rPr>
      </w:pPr>
      <w:r>
        <w:rPr>
          <w:rtl/>
        </w:rPr>
        <w:tab/>
        <w:t>(ج)</w:t>
      </w:r>
      <w:r>
        <w:rPr>
          <w:rtl/>
        </w:rPr>
        <w:tab/>
      </w:r>
      <w:r>
        <w:rPr>
          <w:b/>
          <w:bCs/>
          <w:rtl/>
        </w:rPr>
        <w:t>ضمان حصول جميع الموظفين المعنيين، بمَن فيهم الموظفون الطبيون، على تدريب خاص لتبيُّن حالات التعذيب وسوء المعاملة، وفقاً لدليل التقصي والتوثيق الفعالين</w:t>
      </w:r>
      <w:r w:rsidR="00E3518C">
        <w:rPr>
          <w:rFonts w:hint="cs"/>
          <w:b/>
          <w:bCs/>
          <w:rtl/>
        </w:rPr>
        <w:t> </w:t>
      </w:r>
      <w:r>
        <w:rPr>
          <w:b/>
          <w:bCs/>
          <w:rtl/>
        </w:rPr>
        <w:t>للتعذيب وغيره من ضروب المعاملة أو العقوبة القاسية أو اللاإنسانية أو المهينة (بروتوكول اسطنبول)؛</w:t>
      </w:r>
    </w:p>
    <w:p w:rsidR="00FF36C1" w:rsidRPr="004315FF" w:rsidRDefault="00FF36C1" w:rsidP="00FF36C1">
      <w:pPr>
        <w:pStyle w:val="SingleTxtGA"/>
        <w:rPr>
          <w:b/>
          <w:bCs/>
          <w:rtl/>
          <w:lang w:val="ar-SA" w:eastAsia="zh-TW"/>
        </w:rPr>
      </w:pPr>
      <w:r>
        <w:rPr>
          <w:rtl/>
        </w:rPr>
        <w:tab/>
        <w:t>(د)</w:t>
      </w:r>
      <w:r>
        <w:rPr>
          <w:rtl/>
        </w:rPr>
        <w:tab/>
      </w:r>
      <w:r>
        <w:rPr>
          <w:b/>
          <w:bCs/>
          <w:rtl/>
        </w:rPr>
        <w:t xml:space="preserve">وضع وتطبيق منهجية لتقييم مدى فعالية وتأثير برامج التثقيف والتدريب بشأن الاتفاقية وبروتوكول </w:t>
      </w:r>
      <w:r w:rsidR="00D82DE5">
        <w:rPr>
          <w:rFonts w:hint="cs"/>
          <w:b/>
          <w:bCs/>
          <w:rtl/>
        </w:rPr>
        <w:t>ا</w:t>
      </w:r>
      <w:r>
        <w:rPr>
          <w:b/>
          <w:bCs/>
          <w:rtl/>
        </w:rPr>
        <w:t>سطنبول.</w:t>
      </w:r>
    </w:p>
    <w:p w:rsidR="00FF36C1" w:rsidRPr="00DC380E" w:rsidRDefault="00FF36C1" w:rsidP="00E3518C">
      <w:pPr>
        <w:pStyle w:val="H23GA"/>
        <w:rPr>
          <w:rtl/>
          <w:lang w:val="ar-SA" w:eastAsia="zh-TW"/>
        </w:rPr>
      </w:pPr>
      <w:r>
        <w:rPr>
          <w:rtl/>
        </w:rPr>
        <w:tab/>
      </w:r>
      <w:r w:rsidRPr="00691EA2">
        <w:rPr>
          <w:rtl/>
        </w:rPr>
        <w:tab/>
        <w:t>الجرائم</w:t>
      </w:r>
      <w:r>
        <w:rPr>
          <w:rtl/>
        </w:rPr>
        <w:t xml:space="preserve"> </w:t>
      </w:r>
      <w:r w:rsidRPr="00691EA2">
        <w:rPr>
          <w:rtl/>
        </w:rPr>
        <w:t>المرتكبة</w:t>
      </w:r>
      <w:r>
        <w:rPr>
          <w:rtl/>
        </w:rPr>
        <w:t xml:space="preserve"> بدافع الكراهية</w:t>
      </w:r>
    </w:p>
    <w:p w:rsidR="00FF36C1" w:rsidRPr="00DC380E" w:rsidRDefault="00FF36C1" w:rsidP="00FF36C1">
      <w:pPr>
        <w:pStyle w:val="SingleTxtGA"/>
        <w:rPr>
          <w:rtl/>
          <w:lang w:val="ar-SA" w:eastAsia="zh-TW"/>
        </w:rPr>
      </w:pPr>
      <w:r>
        <w:rPr>
          <w:rtl/>
        </w:rPr>
        <w:t>٤٦-</w:t>
      </w:r>
      <w:r>
        <w:rPr>
          <w:rtl/>
        </w:rPr>
        <w:tab/>
        <w:t xml:space="preserve">تقرّ اللجنة بالتدابير التشريعية وغيرها من التدابير التي اتخذتها الدولة الطرف في التصدي لجرائم الكراهية، لكنها تعرب عن قلقها إزاء التقارير التي تلقتها التي تعكس زيادة في عدد حالات العنف بدافع العنصرية وكراهية الأجانب، ولا سيما ضد اللاجئين والمهاجرين وأفراد طائفة </w:t>
      </w:r>
      <w:proofErr w:type="spellStart"/>
      <w:r>
        <w:rPr>
          <w:rtl/>
        </w:rPr>
        <w:t>الروما</w:t>
      </w:r>
      <w:proofErr w:type="spellEnd"/>
      <w:r>
        <w:rPr>
          <w:rtl/>
        </w:rPr>
        <w:t xml:space="preserve">، والزيادة الكبيرة في عدد الحوادث التي يكون فيها الموظفون المكلفون </w:t>
      </w:r>
      <w:r w:rsidRPr="00ED4EEA">
        <w:rPr>
          <w:rtl/>
        </w:rPr>
        <w:t>بإنفاذ</w:t>
      </w:r>
      <w:r>
        <w:rPr>
          <w:rtl/>
        </w:rPr>
        <w:t xml:space="preserve"> </w:t>
      </w:r>
      <w:r w:rsidRPr="00ED4EEA">
        <w:rPr>
          <w:rtl/>
        </w:rPr>
        <w:t>القانون</w:t>
      </w:r>
      <w:r>
        <w:rPr>
          <w:rtl/>
        </w:rPr>
        <w:t xml:space="preserve"> </w:t>
      </w:r>
      <w:r w:rsidRPr="00ED4EEA">
        <w:rPr>
          <w:rtl/>
        </w:rPr>
        <w:t>هم</w:t>
      </w:r>
      <w:r>
        <w:rPr>
          <w:rtl/>
        </w:rPr>
        <w:t xml:space="preserve"> </w:t>
      </w:r>
      <w:r w:rsidRPr="00ED4EEA">
        <w:rPr>
          <w:rtl/>
        </w:rPr>
        <w:t>الجناة</w:t>
      </w:r>
      <w:r>
        <w:rPr>
          <w:rtl/>
        </w:rPr>
        <w:t xml:space="preserve"> </w:t>
      </w:r>
      <w:r w:rsidRPr="00ED4EEA">
        <w:rPr>
          <w:rtl/>
        </w:rPr>
        <w:t>أو</w:t>
      </w:r>
      <w:r>
        <w:rPr>
          <w:rtl/>
        </w:rPr>
        <w:t xml:space="preserve"> </w:t>
      </w:r>
      <w:r w:rsidRPr="00ED4EEA">
        <w:rPr>
          <w:rtl/>
        </w:rPr>
        <w:t>المتورطون</w:t>
      </w:r>
      <w:r>
        <w:rPr>
          <w:rtl/>
        </w:rPr>
        <w:t>. وتعرب اللجنة عن القلق أيضاً إزاء التقارير التي تفيد بانتشار الإفلات من العقاب على هذه الجرائم (المادة ١٦).</w:t>
      </w:r>
    </w:p>
    <w:p w:rsidR="00FF36C1" w:rsidRPr="004315FF" w:rsidRDefault="00FF36C1" w:rsidP="00FF36C1">
      <w:pPr>
        <w:pStyle w:val="SingleTxtGA"/>
        <w:rPr>
          <w:b/>
          <w:bCs/>
          <w:rtl/>
          <w:lang w:val="ar-SA" w:eastAsia="zh-TW"/>
        </w:rPr>
      </w:pPr>
      <w:r>
        <w:rPr>
          <w:rtl/>
        </w:rPr>
        <w:t>٤٧-</w:t>
      </w:r>
      <w:r>
        <w:rPr>
          <w:rtl/>
        </w:rPr>
        <w:tab/>
      </w:r>
      <w:r>
        <w:rPr>
          <w:b/>
          <w:bCs/>
          <w:rtl/>
        </w:rPr>
        <w:t>ينبغي للدولة الطرف أن تقوم بما يلي:</w:t>
      </w:r>
    </w:p>
    <w:p w:rsidR="00FF36C1" w:rsidRPr="004315FF" w:rsidRDefault="00FF36C1" w:rsidP="00FF36C1">
      <w:pPr>
        <w:pStyle w:val="SingleTxtGA"/>
        <w:rPr>
          <w:b/>
          <w:bCs/>
          <w:rtl/>
          <w:lang w:val="ar-SA" w:eastAsia="zh-TW"/>
        </w:rPr>
      </w:pPr>
      <w:r>
        <w:rPr>
          <w:rtl/>
        </w:rPr>
        <w:tab/>
        <w:t>(أ)</w:t>
      </w:r>
      <w:r>
        <w:rPr>
          <w:rtl/>
        </w:rPr>
        <w:tab/>
      </w:r>
      <w:r>
        <w:rPr>
          <w:b/>
          <w:bCs/>
          <w:rtl/>
        </w:rPr>
        <w:t>التحقيق بصورة منهجية في جميع أشكال جرائم الكراهية، بما في ذلك أعمال العنف، ومقاضاة الجناة وإدانتهم ومعاقبتهم إذا ثبتت إدانتهم؛</w:t>
      </w:r>
    </w:p>
    <w:p w:rsidR="00FF36C1" w:rsidRPr="004315FF" w:rsidRDefault="00FF36C1" w:rsidP="00FF36C1">
      <w:pPr>
        <w:pStyle w:val="SingleTxtGA"/>
        <w:rPr>
          <w:b/>
          <w:bCs/>
          <w:rtl/>
          <w:lang w:val="ar-SA" w:eastAsia="zh-TW"/>
        </w:rPr>
      </w:pPr>
      <w:r>
        <w:rPr>
          <w:rtl/>
        </w:rPr>
        <w:tab/>
        <w:t>(ب)</w:t>
      </w:r>
      <w:r>
        <w:rPr>
          <w:rtl/>
        </w:rPr>
        <w:tab/>
      </w:r>
      <w:r>
        <w:rPr>
          <w:b/>
          <w:bCs/>
          <w:rtl/>
        </w:rPr>
        <w:t>توفير التدريب بشأن جرائم الكراهية لموظفي إنفاذ القانون والسلطة القضائية من أجل تحسين تعاملهما الأولي مع تقارير جرائم الكراهية وما تلاها من عمليات التحقيق والمقاضاة في هذه الجرائم.</w:t>
      </w:r>
    </w:p>
    <w:p w:rsidR="00FF36C1" w:rsidRPr="00DC380E" w:rsidRDefault="00FF36C1" w:rsidP="00E3518C">
      <w:pPr>
        <w:pStyle w:val="H23GA"/>
        <w:rPr>
          <w:rtl/>
          <w:lang w:val="ar-SA" w:eastAsia="zh-TW"/>
        </w:rPr>
      </w:pPr>
      <w:r>
        <w:rPr>
          <w:rtl/>
        </w:rPr>
        <w:tab/>
      </w:r>
      <w:r>
        <w:rPr>
          <w:rtl/>
        </w:rPr>
        <w:tab/>
        <w:t>المدافعون عن حقوق الإنسان والعاملون في المجال الإنساني والمتطوعون</w:t>
      </w:r>
    </w:p>
    <w:p w:rsidR="00FF36C1" w:rsidRPr="00DC380E" w:rsidRDefault="00FF36C1" w:rsidP="00FF36C1">
      <w:pPr>
        <w:pStyle w:val="SingleTxtGA"/>
        <w:rPr>
          <w:rtl/>
          <w:lang w:val="ar-SA" w:eastAsia="zh-TW"/>
        </w:rPr>
      </w:pPr>
      <w:r>
        <w:rPr>
          <w:rtl/>
        </w:rPr>
        <w:t>٤٨-</w:t>
      </w:r>
      <w:r>
        <w:rPr>
          <w:rtl/>
        </w:rPr>
        <w:tab/>
        <w:t>تعرب اللجنة عن بالغ قلقها إزاء استمرار تقارير التخويف والمضايقة التي يتعرض لها</w:t>
      </w:r>
      <w:r w:rsidR="00F018DB">
        <w:rPr>
          <w:rFonts w:hint="cs"/>
          <w:rtl/>
        </w:rPr>
        <w:t> </w:t>
      </w:r>
      <w:r>
        <w:rPr>
          <w:rtl/>
        </w:rPr>
        <w:t xml:space="preserve">المدافعون عن حقوق الإنسان والعاملون في المجال الإنساني والمتطوعون. وفي هذا الصدد، تعرب اللجنة عن أسفها لأن الدولة الطرف لم تقدم سوى قدر ضئيل من المعلومات فيما يتعلق بالحالات التي أثارتها اللجنة، بما في ذلك المقاضاة ومن ثم تبرئة ثلاثة من رجال الإطفاء الإسبان، وهم مانويل </w:t>
      </w:r>
      <w:proofErr w:type="spellStart"/>
      <w:r>
        <w:rPr>
          <w:rtl/>
        </w:rPr>
        <w:t>بلانكو</w:t>
      </w:r>
      <w:proofErr w:type="spellEnd"/>
      <w:r>
        <w:rPr>
          <w:rtl/>
        </w:rPr>
        <w:t xml:space="preserve">، وخوسيه إنريكي </w:t>
      </w:r>
      <w:proofErr w:type="spellStart"/>
      <w:r>
        <w:rPr>
          <w:rtl/>
        </w:rPr>
        <w:t>رودريغيز</w:t>
      </w:r>
      <w:proofErr w:type="spellEnd"/>
      <w:r>
        <w:rPr>
          <w:rtl/>
        </w:rPr>
        <w:t xml:space="preserve"> وخوليو </w:t>
      </w:r>
      <w:proofErr w:type="spellStart"/>
      <w:r>
        <w:rPr>
          <w:rtl/>
        </w:rPr>
        <w:t>لاتوري</w:t>
      </w:r>
      <w:proofErr w:type="spellEnd"/>
      <w:r>
        <w:rPr>
          <w:rtl/>
        </w:rPr>
        <w:t xml:space="preserve">، وإثنين من المتطوعين </w:t>
      </w:r>
      <w:proofErr w:type="spellStart"/>
      <w:r>
        <w:rPr>
          <w:rtl/>
        </w:rPr>
        <w:t>الدانمركيين</w:t>
      </w:r>
      <w:proofErr w:type="spellEnd"/>
      <w:r>
        <w:rPr>
          <w:rtl/>
        </w:rPr>
        <w:t>، وسلام الدين ومحمد العباسي، الذين اتهموا بمحاولة مساعدة المهاجرين على دخول اليونان عبر</w:t>
      </w:r>
      <w:r w:rsidR="00E3518C">
        <w:rPr>
          <w:rFonts w:hint="cs"/>
          <w:rtl/>
        </w:rPr>
        <w:t> </w:t>
      </w:r>
      <w:r>
        <w:rPr>
          <w:rtl/>
        </w:rPr>
        <w:t xml:space="preserve">جزيرة </w:t>
      </w:r>
      <w:proofErr w:type="spellStart"/>
      <w:r>
        <w:rPr>
          <w:rtl/>
        </w:rPr>
        <w:t>لسبوس</w:t>
      </w:r>
      <w:proofErr w:type="spellEnd"/>
      <w:r>
        <w:rPr>
          <w:rtl/>
        </w:rPr>
        <w:t>، والقبض على المتطوعين من المنظمات غير الحكومية الأجنبية سارة مارديني</w:t>
      </w:r>
      <w:r w:rsidR="00E3518C">
        <w:rPr>
          <w:rFonts w:hint="cs"/>
          <w:rtl/>
        </w:rPr>
        <w:t> </w:t>
      </w:r>
      <w:r>
        <w:rPr>
          <w:rtl/>
        </w:rPr>
        <w:t xml:space="preserve">وسيان </w:t>
      </w:r>
      <w:proofErr w:type="spellStart"/>
      <w:r>
        <w:rPr>
          <w:rtl/>
        </w:rPr>
        <w:t>باينر</w:t>
      </w:r>
      <w:proofErr w:type="spellEnd"/>
      <w:r>
        <w:rPr>
          <w:rtl/>
        </w:rPr>
        <w:t xml:space="preserve"> ريثما يحين موعد محاكمتهم بتهم تهريب الأشخاص والتجسس وغسل الأموال (المادة ١٦).</w:t>
      </w:r>
    </w:p>
    <w:p w:rsidR="00FF36C1" w:rsidRPr="004315FF" w:rsidRDefault="00233FDB" w:rsidP="00FF36C1">
      <w:pPr>
        <w:pStyle w:val="SingleTxtGA"/>
        <w:rPr>
          <w:b/>
          <w:bCs/>
          <w:rtl/>
          <w:lang w:val="ar-SA" w:eastAsia="zh-TW"/>
        </w:rPr>
      </w:pPr>
      <w:r>
        <w:rPr>
          <w:rtl/>
        </w:rPr>
        <w:br w:type="page"/>
      </w:r>
      <w:r w:rsidR="00FF36C1">
        <w:rPr>
          <w:rtl/>
        </w:rPr>
        <w:lastRenderedPageBreak/>
        <w:t>٤٩-</w:t>
      </w:r>
      <w:r w:rsidR="00FF36C1">
        <w:rPr>
          <w:rtl/>
        </w:rPr>
        <w:tab/>
      </w:r>
      <w:r w:rsidR="00FF36C1">
        <w:rPr>
          <w:b/>
          <w:bCs/>
          <w:rtl/>
        </w:rPr>
        <w:t>تحث اللجنة الدولة الطرف على أن تقوم بما يلي:</w:t>
      </w:r>
    </w:p>
    <w:p w:rsidR="00FF36C1" w:rsidRPr="004315FF" w:rsidRDefault="00FF36C1" w:rsidP="00FF36C1">
      <w:pPr>
        <w:pStyle w:val="SingleTxtGA"/>
        <w:rPr>
          <w:b/>
          <w:bCs/>
          <w:rtl/>
          <w:lang w:val="ar-SA" w:eastAsia="zh-TW"/>
        </w:rPr>
      </w:pPr>
      <w:r>
        <w:rPr>
          <w:rtl/>
        </w:rPr>
        <w:tab/>
        <w:t>(أ)</w:t>
      </w:r>
      <w:r>
        <w:rPr>
          <w:rtl/>
        </w:rPr>
        <w:tab/>
      </w:r>
      <w:r>
        <w:rPr>
          <w:b/>
          <w:bCs/>
          <w:rtl/>
        </w:rPr>
        <w:t>ضمان توفير الحماية للمدافعين عن حقوق الإنسان والعاملين في المجال الإنساني والمتطوعين من التعرض للتهديد والتخويف، ومنحهم حرية التصرف اللازمة للاضطلاع بأنشطتهم؛</w:t>
      </w:r>
    </w:p>
    <w:p w:rsidR="00FF36C1" w:rsidRPr="004315FF" w:rsidRDefault="00FF36C1" w:rsidP="00FF36C1">
      <w:pPr>
        <w:pStyle w:val="SingleTxtGA"/>
        <w:rPr>
          <w:b/>
          <w:bCs/>
          <w:rtl/>
          <w:lang w:val="ar-SA" w:eastAsia="zh-TW"/>
        </w:rPr>
      </w:pPr>
      <w:r>
        <w:rPr>
          <w:rtl/>
        </w:rPr>
        <w:tab/>
        <w:t>(ب)</w:t>
      </w:r>
      <w:r>
        <w:rPr>
          <w:rtl/>
        </w:rPr>
        <w:tab/>
      </w:r>
      <w:r>
        <w:rPr>
          <w:b/>
          <w:bCs/>
          <w:rtl/>
        </w:rPr>
        <w:t>ضمان عدم مقاضاة المدافعين عن حقوق الإنسان والعاملين في المجال الإنساني والمتطوعين بسبب المشاركة في عمل المساعدة، بما في ذلك المشاركة في أنشطة البحث والإنقاذ في البحر.</w:t>
      </w:r>
      <w:r>
        <w:rPr>
          <w:rtl/>
        </w:rPr>
        <w:t xml:space="preserve"> و</w:t>
      </w:r>
      <w:r>
        <w:rPr>
          <w:b/>
          <w:bCs/>
          <w:rtl/>
        </w:rPr>
        <w:t>ينبغي للدولة الطرف أن تمتنع عن احتجاز العاملين في المجال الإنساني والمتطوعين ومقاضاتهم كوسيلة لتخويفهم أو ثنيهم عن تقديم المساعدة الطارئة الحيوية إلى اللاجئين والمهاجرين</w:t>
      </w:r>
      <w:r>
        <w:rPr>
          <w:rtl/>
        </w:rPr>
        <w:t xml:space="preserve">. </w:t>
      </w:r>
    </w:p>
    <w:p w:rsidR="00FF36C1" w:rsidRPr="00DC380E" w:rsidRDefault="00FF36C1" w:rsidP="00055581">
      <w:pPr>
        <w:pStyle w:val="H23GA"/>
        <w:rPr>
          <w:rtl/>
          <w:lang w:val="ar-SA" w:eastAsia="zh-TW"/>
        </w:rPr>
      </w:pPr>
      <w:r>
        <w:rPr>
          <w:rtl/>
        </w:rPr>
        <w:tab/>
      </w:r>
      <w:r>
        <w:rPr>
          <w:rtl/>
        </w:rPr>
        <w:tab/>
        <w:t>الاتجار بالأشخاص</w:t>
      </w:r>
    </w:p>
    <w:p w:rsidR="00FF36C1" w:rsidRPr="00DC380E" w:rsidRDefault="00FF36C1" w:rsidP="00FF36C1">
      <w:pPr>
        <w:pStyle w:val="SingleTxtGA"/>
        <w:rPr>
          <w:rtl/>
          <w:lang w:val="ar-SA" w:eastAsia="zh-TW"/>
        </w:rPr>
      </w:pPr>
      <w:r>
        <w:rPr>
          <w:rtl/>
        </w:rPr>
        <w:t>٥٠-</w:t>
      </w:r>
      <w:r>
        <w:rPr>
          <w:rtl/>
        </w:rPr>
        <w:tab/>
        <w:t xml:space="preserve">تحيط اللجنة علماً بالمعلومات التي قدمها الوفد عن الجهود المبذولة لمكافحة الاتجار بالأشخاص، لكنها لا تزال تشعر بالقلق إزاء بطء إجراءات الفرز لتحديد هوية الضحايا المحتملين، ولا سيما بين ملتمسي اللجوء والمهاجرين. وتعرب اللجنة عن قلقها كذلك إزاء عدم إحراز تقدم في التحقيق في مصير ما يزيد على 500 طفل ومعظمهم من </w:t>
      </w:r>
      <w:proofErr w:type="spellStart"/>
      <w:r>
        <w:rPr>
          <w:rtl/>
        </w:rPr>
        <w:t>الروما</w:t>
      </w:r>
      <w:proofErr w:type="spellEnd"/>
      <w:r>
        <w:rPr>
          <w:rtl/>
        </w:rPr>
        <w:t xml:space="preserve"> الألبان الذين أجبروا على التسول في الشوارع ممن قبضت عليهم </w:t>
      </w:r>
      <w:r w:rsidRPr="00154C12">
        <w:rPr>
          <w:rtl/>
        </w:rPr>
        <w:t>الشرطة</w:t>
      </w:r>
      <w:r>
        <w:rPr>
          <w:rtl/>
        </w:rPr>
        <w:t xml:space="preserve"> </w:t>
      </w:r>
      <w:r w:rsidRPr="00154C12">
        <w:rPr>
          <w:rtl/>
        </w:rPr>
        <w:t>في</w:t>
      </w:r>
      <w:r>
        <w:rPr>
          <w:rtl/>
        </w:rPr>
        <w:t xml:space="preserve"> </w:t>
      </w:r>
      <w:r w:rsidRPr="00154C12">
        <w:rPr>
          <w:rtl/>
        </w:rPr>
        <w:t>أثينا</w:t>
      </w:r>
      <w:r>
        <w:rPr>
          <w:rtl/>
        </w:rPr>
        <w:t xml:space="preserve"> </w:t>
      </w:r>
      <w:r w:rsidRPr="00154C12">
        <w:rPr>
          <w:rtl/>
        </w:rPr>
        <w:t>قبل</w:t>
      </w:r>
      <w:r>
        <w:rPr>
          <w:rtl/>
        </w:rPr>
        <w:t xml:space="preserve"> </w:t>
      </w:r>
      <w:r w:rsidRPr="00154C12">
        <w:rPr>
          <w:rtl/>
        </w:rPr>
        <w:t>بدء</w:t>
      </w:r>
      <w:r>
        <w:rPr>
          <w:rtl/>
        </w:rPr>
        <w:t xml:space="preserve"> </w:t>
      </w:r>
      <w:r w:rsidRPr="00154C12">
        <w:rPr>
          <w:rtl/>
        </w:rPr>
        <w:t>الألعاب</w:t>
      </w:r>
      <w:r>
        <w:rPr>
          <w:rtl/>
        </w:rPr>
        <w:t xml:space="preserve"> </w:t>
      </w:r>
      <w:r w:rsidRPr="00154C12">
        <w:rPr>
          <w:rtl/>
        </w:rPr>
        <w:t>الأولمبية</w:t>
      </w:r>
      <w:r>
        <w:rPr>
          <w:rtl/>
        </w:rPr>
        <w:t xml:space="preserve"> </w:t>
      </w:r>
      <w:r w:rsidRPr="00154C12">
        <w:rPr>
          <w:rtl/>
        </w:rPr>
        <w:t>في</w:t>
      </w:r>
      <w:r>
        <w:rPr>
          <w:rtl/>
        </w:rPr>
        <w:t xml:space="preserve"> عام ٢٠٠٤ واختفوا من </w:t>
      </w:r>
      <w:proofErr w:type="spellStart"/>
      <w:r>
        <w:rPr>
          <w:rtl/>
        </w:rPr>
        <w:t>آجيا</w:t>
      </w:r>
      <w:proofErr w:type="spellEnd"/>
      <w:r>
        <w:rPr>
          <w:rtl/>
        </w:rPr>
        <w:t xml:space="preserve"> </w:t>
      </w:r>
      <w:proofErr w:type="spellStart"/>
      <w:r>
        <w:rPr>
          <w:rtl/>
        </w:rPr>
        <w:t>فارفارا</w:t>
      </w:r>
      <w:proofErr w:type="spellEnd"/>
      <w:r>
        <w:rPr>
          <w:rtl/>
        </w:rPr>
        <w:t xml:space="preserve">، </w:t>
      </w:r>
      <w:r w:rsidRPr="00173DBB">
        <w:rPr>
          <w:rtl/>
        </w:rPr>
        <w:t>وهي</w:t>
      </w:r>
      <w:r>
        <w:rPr>
          <w:rtl/>
        </w:rPr>
        <w:t xml:space="preserve"> </w:t>
      </w:r>
      <w:r w:rsidRPr="00173DBB">
        <w:rPr>
          <w:rtl/>
        </w:rPr>
        <w:t>دار</w:t>
      </w:r>
      <w:r>
        <w:rPr>
          <w:rtl/>
        </w:rPr>
        <w:t xml:space="preserve"> </w:t>
      </w:r>
      <w:r w:rsidRPr="00173DBB">
        <w:rPr>
          <w:rtl/>
        </w:rPr>
        <w:t>رعاية</w:t>
      </w:r>
      <w:r>
        <w:rPr>
          <w:rtl/>
        </w:rPr>
        <w:t xml:space="preserve"> </w:t>
      </w:r>
      <w:r w:rsidRPr="00173DBB">
        <w:rPr>
          <w:rtl/>
        </w:rPr>
        <w:t>تديرها</w:t>
      </w:r>
      <w:r>
        <w:rPr>
          <w:rtl/>
        </w:rPr>
        <w:t xml:space="preserve"> </w:t>
      </w:r>
      <w:r w:rsidRPr="00173DBB">
        <w:rPr>
          <w:rtl/>
        </w:rPr>
        <w:t>الدولة</w:t>
      </w:r>
      <w:r>
        <w:rPr>
          <w:rtl/>
        </w:rPr>
        <w:t>. وتأسف اللجنة لعلمها أن القضية أغلقت مرتين بسبب عدم كفاية الأدلة على الرغم من إعادة فتحها في مناسبتين بين عامي ٢٠٠٥ و٢٠١٤. (المادتان ٢ و١٦).</w:t>
      </w:r>
    </w:p>
    <w:p w:rsidR="00FF36C1" w:rsidRPr="004315FF" w:rsidRDefault="00FF36C1" w:rsidP="00FF36C1">
      <w:pPr>
        <w:pStyle w:val="SingleTxtGA"/>
        <w:rPr>
          <w:b/>
          <w:bCs/>
          <w:rtl/>
          <w:lang w:val="ar-SA" w:eastAsia="zh-TW"/>
        </w:rPr>
      </w:pPr>
      <w:r>
        <w:rPr>
          <w:rtl/>
        </w:rPr>
        <w:t>٥١-</w:t>
      </w:r>
      <w:r>
        <w:rPr>
          <w:rtl/>
        </w:rPr>
        <w:tab/>
      </w:r>
      <w:r>
        <w:rPr>
          <w:b/>
          <w:bCs/>
          <w:rtl/>
        </w:rPr>
        <w:t>ينبغي للدولة الطرف أن تقوم بما يلي:</w:t>
      </w:r>
    </w:p>
    <w:p w:rsidR="00FF36C1" w:rsidRPr="004315FF" w:rsidRDefault="00FF36C1" w:rsidP="00FF36C1">
      <w:pPr>
        <w:pStyle w:val="SingleTxtGA"/>
        <w:rPr>
          <w:b/>
          <w:bCs/>
          <w:rtl/>
          <w:lang w:val="ar-SA" w:eastAsia="zh-TW"/>
        </w:rPr>
      </w:pPr>
      <w:r>
        <w:rPr>
          <w:rtl/>
        </w:rPr>
        <w:tab/>
        <w:t>(أ)</w:t>
      </w:r>
      <w:r>
        <w:rPr>
          <w:rtl/>
        </w:rPr>
        <w:tab/>
      </w:r>
      <w:r>
        <w:rPr>
          <w:b/>
          <w:bCs/>
          <w:rtl/>
        </w:rPr>
        <w:t>تكثيف جهودها لمنع ومكافحة الاتجار بالبشر، بطرق منها وضع إجراءات فعالة لتحديد هوية الضحايا بين الفئات الضعيفة وإحالتهم، مثل ملتمسي اللجوء والمهاجرين، بمن فيهم القصر غير المصحوبين؛</w:t>
      </w:r>
    </w:p>
    <w:p w:rsidR="00FF36C1" w:rsidRPr="004315FF" w:rsidRDefault="00FF36C1" w:rsidP="00FF36C1">
      <w:pPr>
        <w:pStyle w:val="SingleTxtGA"/>
        <w:rPr>
          <w:b/>
          <w:bCs/>
          <w:rtl/>
          <w:lang w:val="ar-SA" w:eastAsia="zh-TW"/>
        </w:rPr>
      </w:pPr>
      <w:r>
        <w:rPr>
          <w:rtl/>
        </w:rPr>
        <w:tab/>
        <w:t>(ب)</w:t>
      </w:r>
      <w:r>
        <w:rPr>
          <w:rtl/>
        </w:rPr>
        <w:tab/>
      </w:r>
      <w:r>
        <w:rPr>
          <w:b/>
          <w:bCs/>
          <w:rtl/>
        </w:rPr>
        <w:t>تعزيز الجهود الرامية إلى التحقيق في ادعاءات الاتجار بالبشر، بما في ذلك الحالات السابقة للاتجار لأغراض الاستغلال في العمل، ومحاكمة الجناة، وضمان حصول ضحايا الاتجار على التعويض؛</w:t>
      </w:r>
    </w:p>
    <w:p w:rsidR="00FF36C1" w:rsidRPr="004315FF" w:rsidRDefault="00FF36C1" w:rsidP="00FF36C1">
      <w:pPr>
        <w:pStyle w:val="SingleTxtGA"/>
        <w:rPr>
          <w:b/>
          <w:bCs/>
          <w:rtl/>
          <w:lang w:val="ar-SA" w:eastAsia="zh-TW"/>
        </w:rPr>
      </w:pPr>
      <w:r>
        <w:rPr>
          <w:rtl/>
        </w:rPr>
        <w:tab/>
        <w:t>(ج)</w:t>
      </w:r>
      <w:r>
        <w:rPr>
          <w:rtl/>
        </w:rPr>
        <w:tab/>
      </w:r>
      <w:r>
        <w:rPr>
          <w:b/>
          <w:bCs/>
          <w:rtl/>
        </w:rPr>
        <w:t>كفالة حصول جميع ضحايا الاتجار على ما يكفي من الحماية والدعم، ولا</w:t>
      </w:r>
      <w:r w:rsidR="00055581">
        <w:rPr>
          <w:rFonts w:hint="cs"/>
          <w:b/>
          <w:bCs/>
          <w:rtl/>
        </w:rPr>
        <w:t> </w:t>
      </w:r>
      <w:r>
        <w:rPr>
          <w:b/>
          <w:bCs/>
          <w:rtl/>
        </w:rPr>
        <w:t xml:space="preserve">سيما توفير </w:t>
      </w:r>
      <w:r w:rsidRPr="00C125A9">
        <w:rPr>
          <w:b/>
          <w:bCs/>
          <w:rtl/>
        </w:rPr>
        <w:t>دور</w:t>
      </w:r>
      <w:r>
        <w:rPr>
          <w:b/>
          <w:bCs/>
          <w:rtl/>
        </w:rPr>
        <w:t xml:space="preserve"> </w:t>
      </w:r>
      <w:r w:rsidRPr="00C125A9">
        <w:rPr>
          <w:b/>
          <w:bCs/>
          <w:rtl/>
        </w:rPr>
        <w:t>إيواء</w:t>
      </w:r>
      <w:r>
        <w:rPr>
          <w:b/>
          <w:bCs/>
          <w:rtl/>
        </w:rPr>
        <w:t xml:space="preserve"> </w:t>
      </w:r>
      <w:r w:rsidRPr="00C125A9">
        <w:rPr>
          <w:b/>
          <w:bCs/>
          <w:rtl/>
        </w:rPr>
        <w:t>آمنة</w:t>
      </w:r>
      <w:r>
        <w:rPr>
          <w:b/>
          <w:bCs/>
          <w:rtl/>
        </w:rPr>
        <w:t xml:space="preserve"> </w:t>
      </w:r>
      <w:r w:rsidRPr="00C125A9">
        <w:rPr>
          <w:b/>
          <w:bCs/>
          <w:rtl/>
        </w:rPr>
        <w:t>وخدمات</w:t>
      </w:r>
      <w:r>
        <w:rPr>
          <w:b/>
          <w:bCs/>
          <w:rtl/>
        </w:rPr>
        <w:t xml:space="preserve"> </w:t>
      </w:r>
      <w:r w:rsidRPr="00C125A9">
        <w:rPr>
          <w:b/>
          <w:bCs/>
          <w:rtl/>
        </w:rPr>
        <w:t>المشورة</w:t>
      </w:r>
      <w:r>
        <w:rPr>
          <w:b/>
          <w:bCs/>
          <w:rtl/>
        </w:rPr>
        <w:t>.</w:t>
      </w:r>
    </w:p>
    <w:p w:rsidR="00FF36C1" w:rsidRDefault="00FF36C1" w:rsidP="00055581">
      <w:pPr>
        <w:pStyle w:val="H23GA"/>
        <w:rPr>
          <w:rtl/>
        </w:rPr>
      </w:pPr>
      <w:r>
        <w:rPr>
          <w:rtl/>
        </w:rPr>
        <w:tab/>
      </w:r>
      <w:r>
        <w:rPr>
          <w:rtl/>
        </w:rPr>
        <w:tab/>
        <w:t>إجراء المتابعة</w:t>
      </w:r>
    </w:p>
    <w:p w:rsidR="00FF36C1" w:rsidRPr="00055581" w:rsidRDefault="00FF36C1" w:rsidP="00055581">
      <w:pPr>
        <w:pStyle w:val="SingleTxtGA"/>
        <w:spacing w:line="360" w:lineRule="exact"/>
        <w:rPr>
          <w:b/>
          <w:bCs/>
          <w:spacing w:val="-4"/>
          <w:rtl/>
          <w:lang w:val="ar-SA" w:eastAsia="zh-TW"/>
        </w:rPr>
      </w:pPr>
      <w:r>
        <w:rPr>
          <w:rtl/>
        </w:rPr>
        <w:t>٥٢-</w:t>
      </w:r>
      <w:r>
        <w:rPr>
          <w:rtl/>
        </w:rPr>
        <w:tab/>
      </w:r>
      <w:r w:rsidRPr="0094235E">
        <w:rPr>
          <w:b/>
          <w:bCs/>
          <w:rtl/>
        </w:rPr>
        <w:t>تطلب</w:t>
      </w:r>
      <w:r>
        <w:rPr>
          <w:b/>
          <w:bCs/>
          <w:rtl/>
        </w:rPr>
        <w:t xml:space="preserve"> </w:t>
      </w:r>
      <w:r w:rsidRPr="0094235E">
        <w:rPr>
          <w:b/>
          <w:bCs/>
          <w:rtl/>
        </w:rPr>
        <w:t>اللجنة</w:t>
      </w:r>
      <w:r>
        <w:rPr>
          <w:b/>
          <w:bCs/>
          <w:rtl/>
        </w:rPr>
        <w:t xml:space="preserve"> </w:t>
      </w:r>
      <w:r w:rsidRPr="0094235E">
        <w:rPr>
          <w:b/>
          <w:bCs/>
          <w:rtl/>
        </w:rPr>
        <w:t>إلى</w:t>
      </w:r>
      <w:r>
        <w:rPr>
          <w:b/>
          <w:bCs/>
          <w:rtl/>
        </w:rPr>
        <w:t xml:space="preserve"> </w:t>
      </w:r>
      <w:r w:rsidRPr="0094235E">
        <w:rPr>
          <w:b/>
          <w:bCs/>
          <w:rtl/>
        </w:rPr>
        <w:t>الدولة</w:t>
      </w:r>
      <w:r>
        <w:rPr>
          <w:b/>
          <w:bCs/>
          <w:rtl/>
        </w:rPr>
        <w:t xml:space="preserve"> </w:t>
      </w:r>
      <w:r w:rsidRPr="0094235E">
        <w:rPr>
          <w:b/>
          <w:bCs/>
          <w:rtl/>
        </w:rPr>
        <w:t>الطرف</w:t>
      </w:r>
      <w:r>
        <w:rPr>
          <w:b/>
          <w:bCs/>
          <w:rtl/>
        </w:rPr>
        <w:t xml:space="preserve"> </w:t>
      </w:r>
      <w:r w:rsidRPr="0094235E">
        <w:rPr>
          <w:b/>
          <w:bCs/>
          <w:rtl/>
        </w:rPr>
        <w:t>أن</w:t>
      </w:r>
      <w:r>
        <w:rPr>
          <w:b/>
          <w:bCs/>
          <w:rtl/>
        </w:rPr>
        <w:t xml:space="preserve"> </w:t>
      </w:r>
      <w:r w:rsidRPr="0094235E">
        <w:rPr>
          <w:b/>
          <w:bCs/>
          <w:rtl/>
        </w:rPr>
        <w:t>تقدم،</w:t>
      </w:r>
      <w:r>
        <w:rPr>
          <w:b/>
          <w:bCs/>
          <w:rtl/>
        </w:rPr>
        <w:t xml:space="preserve"> </w:t>
      </w:r>
      <w:r w:rsidRPr="0094235E">
        <w:rPr>
          <w:b/>
          <w:bCs/>
          <w:rtl/>
        </w:rPr>
        <w:t>بحلول</w:t>
      </w:r>
      <w:r>
        <w:rPr>
          <w:b/>
          <w:bCs/>
          <w:rtl/>
        </w:rPr>
        <w:t xml:space="preserve"> </w:t>
      </w:r>
      <w:r w:rsidRPr="0094235E">
        <w:rPr>
          <w:b/>
          <w:bCs/>
          <w:rtl/>
        </w:rPr>
        <w:t>9</w:t>
      </w:r>
      <w:r>
        <w:rPr>
          <w:b/>
          <w:bCs/>
          <w:rtl/>
        </w:rPr>
        <w:t xml:space="preserve"> </w:t>
      </w:r>
      <w:r w:rsidRPr="0094235E">
        <w:rPr>
          <w:b/>
          <w:bCs/>
          <w:rtl/>
        </w:rPr>
        <w:t>آب/أغسطس</w:t>
      </w:r>
      <w:r>
        <w:rPr>
          <w:b/>
          <w:bCs/>
          <w:rtl/>
        </w:rPr>
        <w:t xml:space="preserve"> </w:t>
      </w:r>
      <w:r w:rsidRPr="0094235E">
        <w:rPr>
          <w:b/>
          <w:bCs/>
          <w:rtl/>
        </w:rPr>
        <w:t>2020،</w:t>
      </w:r>
      <w:r>
        <w:rPr>
          <w:b/>
          <w:bCs/>
          <w:rtl/>
        </w:rPr>
        <w:t xml:space="preserve"> </w:t>
      </w:r>
      <w:r w:rsidRPr="00055581">
        <w:rPr>
          <w:b/>
          <w:bCs/>
          <w:spacing w:val="-4"/>
          <w:rtl/>
        </w:rPr>
        <w:t>معلومات عن متابعتها توصيات اللجنة بشأن عدم الإعادة القسرية، واحتجاز الأطفال المهاجرين وملتمسي اللجوء غير المصحوبين،</w:t>
      </w:r>
      <w:r w:rsidRPr="00055581">
        <w:rPr>
          <w:spacing w:val="-4"/>
          <w:rtl/>
        </w:rPr>
        <w:t xml:space="preserve"> </w:t>
      </w:r>
      <w:r w:rsidRPr="00055581">
        <w:rPr>
          <w:b/>
          <w:bCs/>
          <w:spacing w:val="-4"/>
          <w:rtl/>
        </w:rPr>
        <w:t xml:space="preserve">والعنف الجنسي </w:t>
      </w:r>
      <w:proofErr w:type="spellStart"/>
      <w:r w:rsidRPr="00055581">
        <w:rPr>
          <w:b/>
          <w:bCs/>
          <w:spacing w:val="-4"/>
          <w:rtl/>
        </w:rPr>
        <w:t>والجنساني</w:t>
      </w:r>
      <w:proofErr w:type="spellEnd"/>
      <w:r w:rsidRPr="00055581">
        <w:rPr>
          <w:b/>
          <w:bCs/>
          <w:spacing w:val="-4"/>
          <w:rtl/>
        </w:rPr>
        <w:t xml:space="preserve"> ضد النساء والفتيات اللاجئات وملتمسات اللجوء، والمدافعين عن حقوق الإنسان والعاملين في المجال</w:t>
      </w:r>
      <w:r>
        <w:rPr>
          <w:b/>
          <w:bCs/>
          <w:rtl/>
        </w:rPr>
        <w:t xml:space="preserve"> </w:t>
      </w:r>
      <w:r w:rsidRPr="00055581">
        <w:rPr>
          <w:b/>
          <w:bCs/>
          <w:spacing w:val="-4"/>
          <w:rtl/>
        </w:rPr>
        <w:t xml:space="preserve">الإنساني والمتطوعين (انظر الفقرتين ١٧(ج)، و٢٣(ب)، و٢٥(د) و٤٩(أ) أعلاه). وفي هذا </w:t>
      </w:r>
      <w:r w:rsidRPr="00055581">
        <w:rPr>
          <w:b/>
          <w:bCs/>
          <w:spacing w:val="-4"/>
          <w:rtl/>
        </w:rPr>
        <w:lastRenderedPageBreak/>
        <w:t>السياق، تدعو اللجنة الدولة الطرف إلى إعلامها بما لديها من خطط لتنفيذ بعض</w:t>
      </w:r>
      <w:r w:rsidR="00055581">
        <w:rPr>
          <w:rFonts w:hint="cs"/>
          <w:b/>
          <w:bCs/>
          <w:rtl/>
        </w:rPr>
        <w:t xml:space="preserve"> </w:t>
      </w:r>
      <w:r w:rsidRPr="00055581">
        <w:rPr>
          <w:b/>
          <w:bCs/>
          <w:spacing w:val="-4"/>
          <w:rtl/>
        </w:rPr>
        <w:t>التوصيات المتبقية الواردة في الملاحظات الختامية أو جميعها، خلال الفترة المشمولة بالتقرير المقبل</w:t>
      </w:r>
      <w:r w:rsidRPr="00055581">
        <w:rPr>
          <w:spacing w:val="-4"/>
          <w:rtl/>
        </w:rPr>
        <w:t>.</w:t>
      </w:r>
    </w:p>
    <w:p w:rsidR="00FF36C1" w:rsidRPr="00DC380E" w:rsidRDefault="00FF36C1" w:rsidP="00055581">
      <w:pPr>
        <w:pStyle w:val="H23GA"/>
        <w:rPr>
          <w:rtl/>
          <w:lang w:val="ar-SA" w:eastAsia="zh-TW"/>
        </w:rPr>
      </w:pPr>
      <w:r>
        <w:rPr>
          <w:rtl/>
        </w:rPr>
        <w:tab/>
      </w:r>
      <w:r>
        <w:rPr>
          <w:rtl/>
        </w:rPr>
        <w:tab/>
        <w:t>مسائل أخرى</w:t>
      </w:r>
    </w:p>
    <w:p w:rsidR="00FF36C1" w:rsidRDefault="00FF36C1" w:rsidP="00FF36C1">
      <w:pPr>
        <w:pStyle w:val="SingleTxtGA"/>
        <w:rPr>
          <w:rtl/>
        </w:rPr>
      </w:pPr>
      <w:r>
        <w:rPr>
          <w:rtl/>
        </w:rPr>
        <w:t>٥٣-</w:t>
      </w:r>
      <w:r>
        <w:rPr>
          <w:rtl/>
        </w:rPr>
        <w:tab/>
      </w:r>
      <w:r>
        <w:rPr>
          <w:b/>
          <w:bCs/>
          <w:rtl/>
        </w:rPr>
        <w:t>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بأنشطة نشرها</w:t>
      </w:r>
      <w:r>
        <w:rPr>
          <w:rtl/>
        </w:rPr>
        <w:t>.</w:t>
      </w:r>
    </w:p>
    <w:p w:rsidR="00FF36C1" w:rsidRDefault="00FF36C1" w:rsidP="00FF36C1">
      <w:pPr>
        <w:pStyle w:val="SingleTxtGA"/>
        <w:rPr>
          <w:b/>
          <w:bCs/>
          <w:rtl/>
          <w:lang w:val="ar-SA" w:eastAsia="zh-TW"/>
        </w:rPr>
      </w:pPr>
      <w:r w:rsidRPr="005C6B4E">
        <w:rPr>
          <w:rFonts w:cs="Times New Roman"/>
          <w:b/>
          <w:bCs/>
          <w:rtl/>
          <w:lang w:eastAsia="zh-TW"/>
        </w:rPr>
        <w:t>‬</w:t>
      </w:r>
      <w:r>
        <w:rPr>
          <w:rtl/>
        </w:rPr>
        <w:t>٥٤-</w:t>
      </w:r>
      <w:r>
        <w:rPr>
          <w:rtl/>
        </w:rPr>
        <w:tab/>
      </w:r>
      <w:r w:rsidRPr="0094235E">
        <w:rPr>
          <w:b/>
          <w:bCs/>
          <w:rtl/>
        </w:rPr>
        <w:t>وتطلب</w:t>
      </w:r>
      <w:r>
        <w:rPr>
          <w:b/>
          <w:bCs/>
          <w:rtl/>
        </w:rPr>
        <w:t xml:space="preserve"> </w:t>
      </w:r>
      <w:r w:rsidRPr="0094235E">
        <w:rPr>
          <w:b/>
          <w:bCs/>
          <w:rtl/>
        </w:rPr>
        <w:t>اللجنة</w:t>
      </w:r>
      <w:r>
        <w:rPr>
          <w:b/>
          <w:bCs/>
          <w:rtl/>
        </w:rPr>
        <w:t xml:space="preserve"> </w:t>
      </w:r>
      <w:r w:rsidRPr="0094235E">
        <w:rPr>
          <w:b/>
          <w:bCs/>
          <w:rtl/>
        </w:rPr>
        <w:t>إلى</w:t>
      </w:r>
      <w:r>
        <w:rPr>
          <w:b/>
          <w:bCs/>
          <w:rtl/>
        </w:rPr>
        <w:t xml:space="preserve"> </w:t>
      </w:r>
      <w:r w:rsidRPr="0094235E">
        <w:rPr>
          <w:b/>
          <w:bCs/>
          <w:rtl/>
        </w:rPr>
        <w:t>الدولة</w:t>
      </w:r>
      <w:r>
        <w:rPr>
          <w:b/>
          <w:bCs/>
          <w:rtl/>
        </w:rPr>
        <w:t xml:space="preserve"> </w:t>
      </w:r>
      <w:r w:rsidRPr="0094235E">
        <w:rPr>
          <w:b/>
          <w:bCs/>
          <w:rtl/>
        </w:rPr>
        <w:t>الطرف</w:t>
      </w:r>
      <w:r>
        <w:rPr>
          <w:b/>
          <w:bCs/>
          <w:rtl/>
        </w:rPr>
        <w:t xml:space="preserve"> </w:t>
      </w:r>
      <w:r w:rsidRPr="0094235E">
        <w:rPr>
          <w:b/>
          <w:bCs/>
          <w:rtl/>
        </w:rPr>
        <w:t>أن</w:t>
      </w:r>
      <w:r>
        <w:rPr>
          <w:b/>
          <w:bCs/>
          <w:rtl/>
        </w:rPr>
        <w:t xml:space="preserve"> </w:t>
      </w:r>
      <w:r w:rsidRPr="0094235E">
        <w:rPr>
          <w:b/>
          <w:bCs/>
          <w:rtl/>
        </w:rPr>
        <w:t>تقدم</w:t>
      </w:r>
      <w:r>
        <w:rPr>
          <w:b/>
          <w:bCs/>
          <w:rtl/>
        </w:rPr>
        <w:t xml:space="preserve"> </w:t>
      </w:r>
      <w:r w:rsidRPr="0094235E">
        <w:rPr>
          <w:b/>
          <w:bCs/>
          <w:rtl/>
        </w:rPr>
        <w:t>تقريرها</w:t>
      </w:r>
      <w:r>
        <w:rPr>
          <w:b/>
          <w:bCs/>
          <w:rtl/>
        </w:rPr>
        <w:t xml:space="preserve"> </w:t>
      </w:r>
      <w:r w:rsidRPr="0094235E">
        <w:rPr>
          <w:b/>
          <w:bCs/>
          <w:rtl/>
        </w:rPr>
        <w:t>الدوري</w:t>
      </w:r>
      <w:r>
        <w:rPr>
          <w:b/>
          <w:bCs/>
          <w:rtl/>
        </w:rPr>
        <w:t xml:space="preserve"> </w:t>
      </w:r>
      <w:r w:rsidRPr="0094235E">
        <w:rPr>
          <w:b/>
          <w:bCs/>
          <w:rtl/>
        </w:rPr>
        <w:t>المقبل،</w:t>
      </w:r>
      <w:r>
        <w:rPr>
          <w:b/>
          <w:bCs/>
          <w:rtl/>
        </w:rPr>
        <w:t xml:space="preserve"> </w:t>
      </w:r>
      <w:r w:rsidRPr="0094235E">
        <w:rPr>
          <w:b/>
          <w:bCs/>
          <w:rtl/>
        </w:rPr>
        <w:t>الذي</w:t>
      </w:r>
      <w:r>
        <w:rPr>
          <w:b/>
          <w:bCs/>
          <w:rtl/>
        </w:rPr>
        <w:t xml:space="preserve"> </w:t>
      </w:r>
      <w:r w:rsidRPr="0094235E">
        <w:rPr>
          <w:b/>
          <w:bCs/>
          <w:rtl/>
        </w:rPr>
        <w:t>سيكون</w:t>
      </w:r>
      <w:r>
        <w:rPr>
          <w:b/>
          <w:bCs/>
          <w:rtl/>
        </w:rPr>
        <w:t xml:space="preserve"> </w:t>
      </w:r>
      <w:r w:rsidRPr="0094235E">
        <w:rPr>
          <w:b/>
          <w:bCs/>
          <w:rtl/>
        </w:rPr>
        <w:t>تقريرها</w:t>
      </w:r>
      <w:r>
        <w:rPr>
          <w:b/>
          <w:bCs/>
          <w:rtl/>
        </w:rPr>
        <w:t xml:space="preserve"> </w:t>
      </w:r>
      <w:r w:rsidRPr="0094235E">
        <w:rPr>
          <w:b/>
          <w:bCs/>
          <w:rtl/>
        </w:rPr>
        <w:t>ال</w:t>
      </w:r>
      <w:r>
        <w:rPr>
          <w:b/>
          <w:bCs/>
          <w:rtl/>
        </w:rPr>
        <w:t>ثامن</w:t>
      </w:r>
      <w:r w:rsidRPr="0094235E">
        <w:rPr>
          <w:b/>
          <w:bCs/>
          <w:rtl/>
        </w:rPr>
        <w:t>،</w:t>
      </w:r>
      <w:r>
        <w:rPr>
          <w:b/>
          <w:bCs/>
          <w:rtl/>
        </w:rPr>
        <w:t xml:space="preserve"> </w:t>
      </w:r>
      <w:r w:rsidRPr="0094235E">
        <w:rPr>
          <w:b/>
          <w:bCs/>
          <w:rtl/>
        </w:rPr>
        <w:t>بحلول</w:t>
      </w:r>
      <w:r>
        <w:rPr>
          <w:b/>
          <w:bCs/>
          <w:rtl/>
        </w:rPr>
        <w:t xml:space="preserve"> </w:t>
      </w:r>
      <w:r w:rsidRPr="0094235E">
        <w:rPr>
          <w:b/>
          <w:bCs/>
          <w:rtl/>
        </w:rPr>
        <w:t>٩</w:t>
      </w:r>
      <w:r>
        <w:rPr>
          <w:b/>
          <w:bCs/>
          <w:rtl/>
        </w:rPr>
        <w:t xml:space="preserve"> </w:t>
      </w:r>
      <w:r w:rsidRPr="0094235E">
        <w:rPr>
          <w:b/>
          <w:bCs/>
          <w:rtl/>
        </w:rPr>
        <w:t>آب/أغسطس</w:t>
      </w:r>
      <w:r>
        <w:rPr>
          <w:b/>
          <w:bCs/>
          <w:rtl/>
        </w:rPr>
        <w:t xml:space="preserve"> </w:t>
      </w:r>
      <w:r w:rsidRPr="0094235E">
        <w:rPr>
          <w:b/>
          <w:bCs/>
          <w:rtl/>
        </w:rPr>
        <w:t>٢٠٢٣.</w:t>
      </w:r>
      <w:r>
        <w:rPr>
          <w:b/>
          <w:bCs/>
          <w:rtl/>
        </w:rPr>
        <w:t xml:space="preserve"> </w:t>
      </w:r>
      <w:r w:rsidRPr="00DF34A1">
        <w:rPr>
          <w:b/>
          <w:bCs/>
          <w:rtl/>
          <w:lang w:eastAsia="zh-TW"/>
        </w:rPr>
        <w:t>ولهذا</w:t>
      </w:r>
      <w:r>
        <w:rPr>
          <w:b/>
          <w:bCs/>
          <w:rtl/>
          <w:lang w:eastAsia="zh-TW"/>
        </w:rPr>
        <w:t xml:space="preserve"> </w:t>
      </w:r>
      <w:r w:rsidRPr="00DF34A1">
        <w:rPr>
          <w:b/>
          <w:bCs/>
          <w:rtl/>
          <w:lang w:eastAsia="zh-TW"/>
        </w:rPr>
        <w:t>الغرض،</w:t>
      </w:r>
      <w:r>
        <w:rPr>
          <w:b/>
          <w:bCs/>
          <w:rtl/>
          <w:lang w:eastAsia="zh-TW"/>
        </w:rPr>
        <w:t xml:space="preserve"> </w:t>
      </w:r>
      <w:r w:rsidRPr="00DF34A1">
        <w:rPr>
          <w:b/>
          <w:bCs/>
          <w:rtl/>
          <w:lang w:eastAsia="zh-TW"/>
        </w:rPr>
        <w:t>وبالنظر</w:t>
      </w:r>
      <w:r>
        <w:rPr>
          <w:b/>
          <w:bCs/>
          <w:rtl/>
          <w:lang w:eastAsia="zh-TW"/>
        </w:rPr>
        <w:t xml:space="preserve"> </w:t>
      </w:r>
      <w:r w:rsidRPr="00DF34A1">
        <w:rPr>
          <w:b/>
          <w:bCs/>
          <w:rtl/>
          <w:lang w:eastAsia="zh-TW"/>
        </w:rPr>
        <w:t>إلى</w:t>
      </w:r>
      <w:r>
        <w:rPr>
          <w:b/>
          <w:bCs/>
          <w:rtl/>
          <w:lang w:eastAsia="zh-TW"/>
        </w:rPr>
        <w:t xml:space="preserve"> </w:t>
      </w:r>
      <w:r w:rsidRPr="00DF34A1">
        <w:rPr>
          <w:b/>
          <w:bCs/>
          <w:rtl/>
          <w:lang w:eastAsia="zh-TW"/>
        </w:rPr>
        <w:t>أن</w:t>
      </w:r>
      <w:r>
        <w:rPr>
          <w:b/>
          <w:bCs/>
          <w:rtl/>
          <w:lang w:eastAsia="zh-TW"/>
        </w:rPr>
        <w:t xml:space="preserve"> </w:t>
      </w:r>
      <w:r w:rsidRPr="00DF34A1">
        <w:rPr>
          <w:b/>
          <w:bCs/>
          <w:rtl/>
          <w:lang w:eastAsia="zh-TW"/>
        </w:rPr>
        <w:t>الدولة</w:t>
      </w:r>
      <w:r>
        <w:rPr>
          <w:b/>
          <w:bCs/>
          <w:rtl/>
          <w:lang w:eastAsia="zh-TW"/>
        </w:rPr>
        <w:t xml:space="preserve"> </w:t>
      </w:r>
      <w:r w:rsidRPr="00DF34A1">
        <w:rPr>
          <w:b/>
          <w:bCs/>
          <w:rtl/>
          <w:lang w:eastAsia="zh-TW"/>
        </w:rPr>
        <w:t>الطرف</w:t>
      </w:r>
      <w:r>
        <w:rPr>
          <w:b/>
          <w:bCs/>
          <w:rtl/>
          <w:lang w:eastAsia="zh-TW"/>
        </w:rPr>
        <w:t xml:space="preserve"> </w:t>
      </w:r>
      <w:r w:rsidRPr="00DF34A1">
        <w:rPr>
          <w:b/>
          <w:bCs/>
          <w:rtl/>
          <w:lang w:eastAsia="zh-TW"/>
        </w:rPr>
        <w:t>وافقت</w:t>
      </w:r>
      <w:r>
        <w:rPr>
          <w:b/>
          <w:bCs/>
          <w:rtl/>
          <w:lang w:eastAsia="zh-TW"/>
        </w:rPr>
        <w:t xml:space="preserve"> </w:t>
      </w:r>
      <w:r w:rsidRPr="00DF34A1">
        <w:rPr>
          <w:b/>
          <w:bCs/>
          <w:rtl/>
          <w:lang w:eastAsia="zh-TW"/>
        </w:rPr>
        <w:t>على</w:t>
      </w:r>
      <w:r>
        <w:rPr>
          <w:b/>
          <w:bCs/>
          <w:rtl/>
          <w:lang w:eastAsia="zh-TW"/>
        </w:rPr>
        <w:t xml:space="preserve"> </w:t>
      </w:r>
      <w:r w:rsidRPr="00DF34A1">
        <w:rPr>
          <w:b/>
          <w:bCs/>
          <w:rtl/>
          <w:lang w:eastAsia="zh-TW"/>
        </w:rPr>
        <w:t>تقديم</w:t>
      </w:r>
      <w:r>
        <w:rPr>
          <w:b/>
          <w:bCs/>
          <w:rtl/>
          <w:lang w:eastAsia="zh-TW"/>
        </w:rPr>
        <w:t xml:space="preserve"> </w:t>
      </w:r>
      <w:r w:rsidRPr="00DF34A1">
        <w:rPr>
          <w:b/>
          <w:bCs/>
          <w:rtl/>
          <w:lang w:eastAsia="zh-TW"/>
        </w:rPr>
        <w:t>تقاريرها</w:t>
      </w:r>
      <w:r>
        <w:rPr>
          <w:b/>
          <w:bCs/>
          <w:rtl/>
          <w:lang w:eastAsia="zh-TW"/>
        </w:rPr>
        <w:t xml:space="preserve"> </w:t>
      </w:r>
      <w:r w:rsidRPr="00DF34A1">
        <w:rPr>
          <w:b/>
          <w:bCs/>
          <w:rtl/>
          <w:lang w:eastAsia="zh-TW"/>
        </w:rPr>
        <w:t>إلى</w:t>
      </w:r>
      <w:r>
        <w:rPr>
          <w:b/>
          <w:bCs/>
          <w:rtl/>
          <w:lang w:eastAsia="zh-TW"/>
        </w:rPr>
        <w:t xml:space="preserve"> </w:t>
      </w:r>
      <w:r w:rsidRPr="00DF34A1">
        <w:rPr>
          <w:b/>
          <w:bCs/>
          <w:rtl/>
          <w:lang w:eastAsia="zh-TW"/>
        </w:rPr>
        <w:t>اللجنة</w:t>
      </w:r>
      <w:r>
        <w:rPr>
          <w:b/>
          <w:bCs/>
          <w:rtl/>
          <w:lang w:eastAsia="zh-TW"/>
        </w:rPr>
        <w:t xml:space="preserve"> </w:t>
      </w:r>
      <w:r w:rsidRPr="00DF34A1">
        <w:rPr>
          <w:b/>
          <w:bCs/>
          <w:rtl/>
          <w:lang w:eastAsia="zh-TW"/>
        </w:rPr>
        <w:t>عملاً</w:t>
      </w:r>
      <w:r>
        <w:rPr>
          <w:b/>
          <w:bCs/>
          <w:rtl/>
          <w:lang w:eastAsia="zh-TW"/>
        </w:rPr>
        <w:t xml:space="preserve"> </w:t>
      </w:r>
      <w:r w:rsidRPr="00DF34A1">
        <w:rPr>
          <w:b/>
          <w:bCs/>
          <w:rtl/>
          <w:lang w:eastAsia="zh-TW"/>
        </w:rPr>
        <w:t>بالإجراء</w:t>
      </w:r>
      <w:r>
        <w:rPr>
          <w:b/>
          <w:bCs/>
          <w:rtl/>
          <w:lang w:eastAsia="zh-TW"/>
        </w:rPr>
        <w:t xml:space="preserve"> </w:t>
      </w:r>
      <w:r w:rsidRPr="00DF34A1">
        <w:rPr>
          <w:b/>
          <w:bCs/>
          <w:rtl/>
          <w:lang w:eastAsia="zh-TW"/>
        </w:rPr>
        <w:t>المبسط</w:t>
      </w:r>
      <w:r>
        <w:rPr>
          <w:b/>
          <w:bCs/>
          <w:rtl/>
          <w:lang w:eastAsia="zh-TW"/>
        </w:rPr>
        <w:t xml:space="preserve"> </w:t>
      </w:r>
      <w:r w:rsidRPr="00DF34A1">
        <w:rPr>
          <w:b/>
          <w:bCs/>
          <w:rtl/>
          <w:lang w:eastAsia="zh-TW"/>
        </w:rPr>
        <w:t>لتقديم</w:t>
      </w:r>
      <w:r>
        <w:rPr>
          <w:b/>
          <w:bCs/>
          <w:rtl/>
          <w:lang w:eastAsia="zh-TW"/>
        </w:rPr>
        <w:t xml:space="preserve"> </w:t>
      </w:r>
      <w:r w:rsidRPr="00DF34A1">
        <w:rPr>
          <w:b/>
          <w:bCs/>
          <w:rtl/>
          <w:lang w:eastAsia="zh-TW"/>
        </w:rPr>
        <w:t>التقارير،</w:t>
      </w:r>
      <w:r>
        <w:rPr>
          <w:b/>
          <w:bCs/>
          <w:rtl/>
          <w:lang w:eastAsia="zh-TW"/>
        </w:rPr>
        <w:t xml:space="preserve"> </w:t>
      </w:r>
      <w:r w:rsidRPr="00DF34A1">
        <w:rPr>
          <w:b/>
          <w:bCs/>
          <w:rtl/>
          <w:lang w:eastAsia="zh-TW"/>
        </w:rPr>
        <w:t>فإن</w:t>
      </w:r>
      <w:r>
        <w:rPr>
          <w:b/>
          <w:bCs/>
          <w:rtl/>
          <w:lang w:eastAsia="zh-TW"/>
        </w:rPr>
        <w:t xml:space="preserve"> </w:t>
      </w:r>
      <w:r w:rsidRPr="00DF34A1">
        <w:rPr>
          <w:b/>
          <w:bCs/>
          <w:rtl/>
          <w:lang w:eastAsia="zh-TW"/>
        </w:rPr>
        <w:t>اللجنة</w:t>
      </w:r>
      <w:r>
        <w:rPr>
          <w:b/>
          <w:bCs/>
          <w:rtl/>
          <w:lang w:eastAsia="zh-TW"/>
        </w:rPr>
        <w:t xml:space="preserve"> </w:t>
      </w:r>
      <w:r w:rsidRPr="00DF34A1">
        <w:rPr>
          <w:b/>
          <w:bCs/>
          <w:rtl/>
          <w:lang w:eastAsia="zh-TW"/>
        </w:rPr>
        <w:t>ستحيل</w:t>
      </w:r>
      <w:r>
        <w:rPr>
          <w:b/>
          <w:bCs/>
          <w:rtl/>
          <w:lang w:eastAsia="zh-TW"/>
        </w:rPr>
        <w:t xml:space="preserve"> </w:t>
      </w:r>
      <w:r w:rsidRPr="00DF34A1">
        <w:rPr>
          <w:b/>
          <w:bCs/>
          <w:rtl/>
          <w:lang w:eastAsia="zh-TW"/>
        </w:rPr>
        <w:t>إليها،</w:t>
      </w:r>
      <w:r>
        <w:rPr>
          <w:b/>
          <w:bCs/>
          <w:rtl/>
          <w:lang w:eastAsia="zh-TW"/>
        </w:rPr>
        <w:t xml:space="preserve"> </w:t>
      </w:r>
      <w:r w:rsidRPr="00DF34A1">
        <w:rPr>
          <w:b/>
          <w:bCs/>
          <w:rtl/>
          <w:lang w:eastAsia="zh-TW"/>
        </w:rPr>
        <w:t>في</w:t>
      </w:r>
      <w:r>
        <w:rPr>
          <w:b/>
          <w:bCs/>
          <w:rtl/>
          <w:lang w:eastAsia="zh-TW"/>
        </w:rPr>
        <w:t xml:space="preserve"> </w:t>
      </w:r>
      <w:r w:rsidRPr="00DF34A1">
        <w:rPr>
          <w:b/>
          <w:bCs/>
          <w:rtl/>
          <w:lang w:eastAsia="zh-TW"/>
        </w:rPr>
        <w:t>الوقت</w:t>
      </w:r>
      <w:r>
        <w:rPr>
          <w:b/>
          <w:bCs/>
          <w:rtl/>
          <w:lang w:eastAsia="zh-TW"/>
        </w:rPr>
        <w:t xml:space="preserve"> </w:t>
      </w:r>
      <w:r w:rsidRPr="00DF34A1">
        <w:rPr>
          <w:b/>
          <w:bCs/>
          <w:rtl/>
          <w:lang w:eastAsia="zh-TW"/>
        </w:rPr>
        <w:t>المناسب،</w:t>
      </w:r>
      <w:r>
        <w:rPr>
          <w:b/>
          <w:bCs/>
          <w:rtl/>
          <w:lang w:eastAsia="zh-TW"/>
        </w:rPr>
        <w:t xml:space="preserve"> </w:t>
      </w:r>
      <w:r w:rsidRPr="00DF34A1">
        <w:rPr>
          <w:b/>
          <w:bCs/>
          <w:rtl/>
          <w:lang w:eastAsia="zh-TW"/>
        </w:rPr>
        <w:t>قائمة</w:t>
      </w:r>
      <w:r>
        <w:rPr>
          <w:b/>
          <w:bCs/>
          <w:rtl/>
          <w:lang w:eastAsia="zh-TW"/>
        </w:rPr>
        <w:t xml:space="preserve"> </w:t>
      </w:r>
      <w:r w:rsidRPr="00DF34A1">
        <w:rPr>
          <w:b/>
          <w:bCs/>
          <w:rtl/>
          <w:lang w:eastAsia="zh-TW"/>
        </w:rPr>
        <w:t>مسائل</w:t>
      </w:r>
      <w:r>
        <w:rPr>
          <w:b/>
          <w:bCs/>
          <w:rtl/>
          <w:lang w:eastAsia="zh-TW"/>
        </w:rPr>
        <w:t xml:space="preserve"> </w:t>
      </w:r>
      <w:r w:rsidRPr="00DF34A1">
        <w:rPr>
          <w:b/>
          <w:bCs/>
          <w:rtl/>
          <w:lang w:eastAsia="zh-TW"/>
        </w:rPr>
        <w:t>قبل</w:t>
      </w:r>
      <w:r>
        <w:rPr>
          <w:b/>
          <w:bCs/>
          <w:rtl/>
          <w:lang w:eastAsia="zh-TW"/>
        </w:rPr>
        <w:t xml:space="preserve"> </w:t>
      </w:r>
      <w:r w:rsidRPr="00DF34A1">
        <w:rPr>
          <w:b/>
          <w:bCs/>
          <w:rtl/>
          <w:lang w:eastAsia="zh-TW"/>
        </w:rPr>
        <w:t>تقديم</w:t>
      </w:r>
      <w:r>
        <w:rPr>
          <w:b/>
          <w:bCs/>
          <w:rtl/>
          <w:lang w:eastAsia="zh-TW"/>
        </w:rPr>
        <w:t xml:space="preserve"> </w:t>
      </w:r>
      <w:r w:rsidRPr="00DF34A1">
        <w:rPr>
          <w:b/>
          <w:bCs/>
          <w:rtl/>
          <w:lang w:eastAsia="zh-TW"/>
        </w:rPr>
        <w:t>تقريرها</w:t>
      </w:r>
      <w:r w:rsidRPr="0094235E">
        <w:rPr>
          <w:b/>
          <w:bCs/>
          <w:rtl/>
        </w:rPr>
        <w:t>.</w:t>
      </w:r>
      <w:r>
        <w:rPr>
          <w:b/>
          <w:bCs/>
          <w:rtl/>
        </w:rPr>
        <w:t xml:space="preserve"> </w:t>
      </w:r>
      <w:r w:rsidRPr="0094235E">
        <w:rPr>
          <w:b/>
          <w:bCs/>
          <w:rtl/>
        </w:rPr>
        <w:t>وستشكل</w:t>
      </w:r>
      <w:r>
        <w:rPr>
          <w:b/>
          <w:bCs/>
          <w:rtl/>
        </w:rPr>
        <w:t xml:space="preserve"> </w:t>
      </w:r>
      <w:r w:rsidRPr="0094235E">
        <w:rPr>
          <w:b/>
          <w:bCs/>
          <w:rtl/>
        </w:rPr>
        <w:t>ردود</w:t>
      </w:r>
      <w:r w:rsidR="00055581">
        <w:rPr>
          <w:rFonts w:hint="cs"/>
          <w:b/>
          <w:bCs/>
          <w:rtl/>
        </w:rPr>
        <w:t> </w:t>
      </w:r>
      <w:r w:rsidRPr="0094235E">
        <w:rPr>
          <w:b/>
          <w:bCs/>
          <w:rtl/>
        </w:rPr>
        <w:t>الدولة</w:t>
      </w:r>
      <w:r>
        <w:rPr>
          <w:b/>
          <w:bCs/>
          <w:rtl/>
        </w:rPr>
        <w:t xml:space="preserve"> </w:t>
      </w:r>
      <w:r w:rsidRPr="0094235E">
        <w:rPr>
          <w:b/>
          <w:bCs/>
          <w:rtl/>
        </w:rPr>
        <w:t>الطرف</w:t>
      </w:r>
      <w:r>
        <w:rPr>
          <w:b/>
          <w:bCs/>
          <w:rtl/>
        </w:rPr>
        <w:t xml:space="preserve"> </w:t>
      </w:r>
      <w:r w:rsidRPr="0094235E">
        <w:rPr>
          <w:b/>
          <w:bCs/>
          <w:rtl/>
        </w:rPr>
        <w:t>على</w:t>
      </w:r>
      <w:r>
        <w:rPr>
          <w:b/>
          <w:bCs/>
          <w:rtl/>
        </w:rPr>
        <w:t xml:space="preserve"> </w:t>
      </w:r>
      <w:r w:rsidRPr="0094235E">
        <w:rPr>
          <w:b/>
          <w:bCs/>
          <w:rtl/>
        </w:rPr>
        <w:t>قائمة</w:t>
      </w:r>
      <w:r>
        <w:rPr>
          <w:b/>
          <w:bCs/>
          <w:rtl/>
        </w:rPr>
        <w:t xml:space="preserve"> </w:t>
      </w:r>
      <w:r w:rsidRPr="0094235E">
        <w:rPr>
          <w:b/>
          <w:bCs/>
          <w:rtl/>
        </w:rPr>
        <w:t>المسائل</w:t>
      </w:r>
      <w:r>
        <w:rPr>
          <w:b/>
          <w:bCs/>
          <w:rtl/>
        </w:rPr>
        <w:t xml:space="preserve"> </w:t>
      </w:r>
      <w:r w:rsidRPr="0094235E">
        <w:rPr>
          <w:b/>
          <w:bCs/>
          <w:rtl/>
        </w:rPr>
        <w:t>هذه</w:t>
      </w:r>
      <w:r>
        <w:rPr>
          <w:b/>
          <w:bCs/>
          <w:rtl/>
        </w:rPr>
        <w:t xml:space="preserve"> </w:t>
      </w:r>
      <w:r w:rsidRPr="0094235E">
        <w:rPr>
          <w:b/>
          <w:bCs/>
          <w:rtl/>
        </w:rPr>
        <w:t>تقريرها</w:t>
      </w:r>
      <w:r>
        <w:rPr>
          <w:b/>
          <w:bCs/>
          <w:rtl/>
        </w:rPr>
        <w:t xml:space="preserve"> </w:t>
      </w:r>
      <w:r w:rsidRPr="0094235E">
        <w:rPr>
          <w:b/>
          <w:bCs/>
          <w:rtl/>
        </w:rPr>
        <w:t>الدوري</w:t>
      </w:r>
      <w:r>
        <w:rPr>
          <w:b/>
          <w:bCs/>
          <w:rtl/>
        </w:rPr>
        <w:t xml:space="preserve"> </w:t>
      </w:r>
      <w:r w:rsidRPr="0094235E">
        <w:rPr>
          <w:b/>
          <w:bCs/>
          <w:rtl/>
        </w:rPr>
        <w:t>الثامن</w:t>
      </w:r>
      <w:r>
        <w:rPr>
          <w:b/>
          <w:bCs/>
          <w:rtl/>
        </w:rPr>
        <w:t xml:space="preserve"> </w:t>
      </w:r>
      <w:r w:rsidRPr="0094235E">
        <w:rPr>
          <w:b/>
          <w:bCs/>
          <w:rtl/>
        </w:rPr>
        <w:t>بموجب</w:t>
      </w:r>
      <w:r>
        <w:rPr>
          <w:b/>
          <w:bCs/>
          <w:rtl/>
        </w:rPr>
        <w:t xml:space="preserve"> </w:t>
      </w:r>
      <w:r w:rsidRPr="0094235E">
        <w:rPr>
          <w:b/>
          <w:bCs/>
          <w:rtl/>
        </w:rPr>
        <w:t>المادة</w:t>
      </w:r>
      <w:r>
        <w:rPr>
          <w:b/>
          <w:bCs/>
          <w:rtl/>
        </w:rPr>
        <w:t xml:space="preserve"> </w:t>
      </w:r>
      <w:r w:rsidRPr="0094235E">
        <w:rPr>
          <w:b/>
          <w:bCs/>
          <w:rtl/>
        </w:rPr>
        <w:t>19</w:t>
      </w:r>
      <w:r>
        <w:rPr>
          <w:b/>
          <w:bCs/>
          <w:rtl/>
        </w:rPr>
        <w:t xml:space="preserve"> </w:t>
      </w:r>
      <w:r w:rsidRPr="0094235E">
        <w:rPr>
          <w:b/>
          <w:bCs/>
          <w:rtl/>
        </w:rPr>
        <w:t>من</w:t>
      </w:r>
      <w:r w:rsidR="00055581">
        <w:rPr>
          <w:rFonts w:hint="cs"/>
          <w:b/>
          <w:bCs/>
          <w:rtl/>
        </w:rPr>
        <w:t> </w:t>
      </w:r>
      <w:r w:rsidRPr="0094235E">
        <w:rPr>
          <w:b/>
          <w:bCs/>
          <w:rtl/>
        </w:rPr>
        <w:t>الاتفاقية.</w:t>
      </w:r>
    </w:p>
    <w:p w:rsidR="00055581" w:rsidRPr="00055581" w:rsidRDefault="00055581" w:rsidP="00055581">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055581" w:rsidRPr="00055581" w:rsidSect="0091613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DB" w:rsidRPr="002901D9" w:rsidRDefault="00F018DB" w:rsidP="002901D9">
      <w:pPr>
        <w:spacing w:after="60" w:line="240" w:lineRule="auto"/>
        <w:rPr>
          <w:i/>
          <w:iCs/>
        </w:rPr>
      </w:pPr>
      <w:r>
        <w:rPr>
          <w:rFonts w:hint="cs"/>
          <w:i/>
          <w:iCs/>
          <w:rtl/>
        </w:rPr>
        <w:t>الحواشي</w:t>
      </w:r>
    </w:p>
  </w:endnote>
  <w:endnote w:type="continuationSeparator" w:id="0">
    <w:p w:rsidR="00F018DB" w:rsidRDefault="00F018D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DB" w:rsidRPr="00FF36C1" w:rsidRDefault="00F018DB" w:rsidP="00FF36C1">
    <w:pPr>
      <w:pStyle w:val="Footer"/>
      <w:tabs>
        <w:tab w:val="right" w:pos="9598"/>
      </w:tabs>
      <w:rPr>
        <w:sz w:val="17"/>
      </w:rPr>
    </w:pPr>
    <w:r>
      <w:rPr>
        <w:sz w:val="17"/>
      </w:rPr>
      <w:t>GE.19-14981</w:t>
    </w:r>
    <w:r>
      <w:rPr>
        <w:sz w:val="17"/>
      </w:rPr>
      <w:tab/>
    </w:r>
    <w:r w:rsidRPr="00FF36C1">
      <w:rPr>
        <w:b/>
        <w:sz w:val="18"/>
      </w:rPr>
      <w:fldChar w:fldCharType="begin"/>
    </w:r>
    <w:r w:rsidRPr="00FF36C1">
      <w:rPr>
        <w:b/>
        <w:sz w:val="18"/>
      </w:rPr>
      <w:instrText xml:space="preserve"> PAGE  \* MERGEFORMAT </w:instrText>
    </w:r>
    <w:r w:rsidRPr="00FF36C1">
      <w:rPr>
        <w:b/>
        <w:sz w:val="18"/>
      </w:rPr>
      <w:fldChar w:fldCharType="separate"/>
    </w:r>
    <w:r>
      <w:rPr>
        <w:b/>
        <w:sz w:val="18"/>
      </w:rPr>
      <w:t>2</w:t>
    </w:r>
    <w:r w:rsidRPr="00FF36C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DB" w:rsidRPr="00FF36C1" w:rsidRDefault="00F018DB" w:rsidP="006959B0">
    <w:pPr>
      <w:pStyle w:val="Footer"/>
      <w:tabs>
        <w:tab w:val="right" w:pos="9599"/>
      </w:tabs>
      <w:jc w:val="left"/>
      <w:rPr>
        <w:b/>
        <w:sz w:val="18"/>
        <w:lang w:val="en-US"/>
      </w:rPr>
    </w:pPr>
    <w:r w:rsidRPr="00FF36C1">
      <w:rPr>
        <w:b/>
        <w:sz w:val="18"/>
        <w:lang w:val="en-US"/>
      </w:rPr>
      <w:fldChar w:fldCharType="begin"/>
    </w:r>
    <w:r w:rsidRPr="00FF36C1">
      <w:rPr>
        <w:b/>
        <w:sz w:val="18"/>
        <w:lang w:val="en-US"/>
      </w:rPr>
      <w:instrText xml:space="preserve"> PAGE  \* MERGEFORMAT </w:instrText>
    </w:r>
    <w:r w:rsidRPr="00FF36C1">
      <w:rPr>
        <w:b/>
        <w:sz w:val="18"/>
        <w:lang w:val="en-US"/>
      </w:rPr>
      <w:fldChar w:fldCharType="separate"/>
    </w:r>
    <w:r w:rsidRPr="00FF36C1">
      <w:rPr>
        <w:b/>
        <w:noProof/>
        <w:sz w:val="18"/>
        <w:lang w:val="en-US"/>
      </w:rPr>
      <w:t>3</w:t>
    </w:r>
    <w:r w:rsidRPr="00FF36C1">
      <w:rPr>
        <w:b/>
        <w:sz w:val="18"/>
        <w:lang w:val="en-US"/>
      </w:rPr>
      <w:fldChar w:fldCharType="end"/>
    </w:r>
    <w:r>
      <w:rPr>
        <w:b/>
        <w:sz w:val="18"/>
        <w:lang w:val="en-US"/>
      </w:rPr>
      <w:tab/>
    </w:r>
    <w:r>
      <w:rPr>
        <w:sz w:val="17"/>
        <w:lang w:val="en-US"/>
      </w:rPr>
      <w:t>GE.19-14981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DB" w:rsidRDefault="00F018DB" w:rsidP="005A3015">
    <w:pPr>
      <w:pStyle w:val="Footer"/>
      <w:spacing w:before="360"/>
      <w:jc w:val="right"/>
      <w:rPr>
        <w:sz w:val="20"/>
        <w:szCs w:val="20"/>
      </w:rPr>
    </w:pPr>
    <w:r>
      <w:rPr>
        <w:sz w:val="20"/>
        <w:szCs w:val="20"/>
      </w:rPr>
      <w:t>GE.19-14981</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018DB" w:rsidRPr="00916132" w:rsidRDefault="00F018DB" w:rsidP="0091613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DB" w:rsidRPr="004956DC" w:rsidRDefault="00F018DB" w:rsidP="00761849">
      <w:pPr>
        <w:pStyle w:val="Footer"/>
        <w:bidi/>
        <w:spacing w:after="80" w:line="200" w:lineRule="exact"/>
        <w:ind w:left="680"/>
      </w:pPr>
      <w:r>
        <w:rPr>
          <w:rtl/>
        </w:rPr>
        <w:t>__________</w:t>
      </w:r>
    </w:p>
  </w:footnote>
  <w:footnote w:type="continuationSeparator" w:id="0">
    <w:p w:rsidR="00F018DB" w:rsidRDefault="00F018DB" w:rsidP="00656392">
      <w:pPr>
        <w:spacing w:line="240" w:lineRule="auto"/>
      </w:pPr>
      <w:r>
        <w:continuationSeparator/>
      </w:r>
    </w:p>
  </w:footnote>
  <w:footnote w:id="1">
    <w:p w:rsidR="00B42475" w:rsidRPr="00B42475" w:rsidRDefault="00B42475" w:rsidP="00B42475">
      <w:pPr>
        <w:pStyle w:val="FootnoteText1"/>
        <w:rPr>
          <w:rFonts w:hint="cs"/>
          <w:rtl/>
        </w:rPr>
      </w:pPr>
      <w:r>
        <w:rPr>
          <w:rtl/>
          <w:lang w:bidi="ar-DZ"/>
        </w:rPr>
        <w:t>*</w:t>
      </w:r>
      <w:r>
        <w:rPr>
          <w:rtl/>
          <w:lang w:bidi="ar-DZ"/>
        </w:rPr>
        <w:tab/>
      </w:r>
      <w:r w:rsidRPr="00E3518C">
        <w:rPr>
          <w:sz w:val="26"/>
          <w:rtl/>
        </w:rPr>
        <w:t>اعتمدتها اللجنة في دورتها السابعة والستين (22 تموز/يوليه - 9 آب/أغسطس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DB" w:rsidRPr="00FF36C1" w:rsidRDefault="00F018DB" w:rsidP="00FF36C1">
    <w:pPr>
      <w:pStyle w:val="Header"/>
      <w:jc w:val="right"/>
    </w:pPr>
    <w:r w:rsidRPr="00FF36C1">
      <w:t>CAT/C/GRC/CO/7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DB" w:rsidRPr="00FF36C1" w:rsidRDefault="00F018DB" w:rsidP="00FF36C1">
    <w:pPr>
      <w:pStyle w:val="Header"/>
      <w:jc w:val="left"/>
    </w:pPr>
    <w:r w:rsidRPr="00FF36C1">
      <w:t>CAT/C/GRC/CO/7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406BB"/>
    <w:rsid w:val="000076D5"/>
    <w:rsid w:val="00043663"/>
    <w:rsid w:val="000505CF"/>
    <w:rsid w:val="00055581"/>
    <w:rsid w:val="000A2113"/>
    <w:rsid w:val="000D701C"/>
    <w:rsid w:val="000E2A71"/>
    <w:rsid w:val="00160263"/>
    <w:rsid w:val="00167825"/>
    <w:rsid w:val="00181F96"/>
    <w:rsid w:val="001A1371"/>
    <w:rsid w:val="001B346A"/>
    <w:rsid w:val="001E1CAD"/>
    <w:rsid w:val="001E290D"/>
    <w:rsid w:val="002144FA"/>
    <w:rsid w:val="00233FDB"/>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7608B"/>
    <w:rsid w:val="004956DC"/>
    <w:rsid w:val="004B0A1C"/>
    <w:rsid w:val="004D298E"/>
    <w:rsid w:val="005353F1"/>
    <w:rsid w:val="005406BB"/>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93A8A"/>
    <w:rsid w:val="008F49E1"/>
    <w:rsid w:val="0090370F"/>
    <w:rsid w:val="00916132"/>
    <w:rsid w:val="009269D2"/>
    <w:rsid w:val="00942135"/>
    <w:rsid w:val="009521B0"/>
    <w:rsid w:val="00981C12"/>
    <w:rsid w:val="009A7E9F"/>
    <w:rsid w:val="009E5018"/>
    <w:rsid w:val="00A12B37"/>
    <w:rsid w:val="00A34EA8"/>
    <w:rsid w:val="00A67AF5"/>
    <w:rsid w:val="00A77ACE"/>
    <w:rsid w:val="00A94CA3"/>
    <w:rsid w:val="00AB6758"/>
    <w:rsid w:val="00B13763"/>
    <w:rsid w:val="00B42475"/>
    <w:rsid w:val="00B477A4"/>
    <w:rsid w:val="00B54045"/>
    <w:rsid w:val="00C438D7"/>
    <w:rsid w:val="00C81B50"/>
    <w:rsid w:val="00C87F1F"/>
    <w:rsid w:val="00CD1801"/>
    <w:rsid w:val="00D10EF1"/>
    <w:rsid w:val="00D42810"/>
    <w:rsid w:val="00D82DE5"/>
    <w:rsid w:val="00D914A7"/>
    <w:rsid w:val="00DC1D29"/>
    <w:rsid w:val="00DD13C3"/>
    <w:rsid w:val="00DD596E"/>
    <w:rsid w:val="00DD621E"/>
    <w:rsid w:val="00DF0575"/>
    <w:rsid w:val="00DF394C"/>
    <w:rsid w:val="00E31B7C"/>
    <w:rsid w:val="00E3518C"/>
    <w:rsid w:val="00E70E04"/>
    <w:rsid w:val="00E76499"/>
    <w:rsid w:val="00EC05A7"/>
    <w:rsid w:val="00EC4B6B"/>
    <w:rsid w:val="00EF1EE5"/>
    <w:rsid w:val="00EF5DF9"/>
    <w:rsid w:val="00F018DB"/>
    <w:rsid w:val="00F763B4"/>
    <w:rsid w:val="00F900C3"/>
    <w:rsid w:val="00FF2AB2"/>
    <w:rsid w:val="00FF36C1"/>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2A050"/>
  <w15:docId w15:val="{B2CF43BB-AA89-418C-B125-1F0A2CD7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FF36C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FF36C1"/>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FF36C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FF36C1"/>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FF36C1"/>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246E-51C4-4BBD-9DB9-EE6C2837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5339</Words>
  <Characters>29370</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CAT/C/GRC/CO/7</vt:lpstr>
    </vt:vector>
  </TitlesOfParts>
  <Company>DCM</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CAT/C/GRC/CO/7</dc:title>
  <dc:subject>GE.1914981A</dc:subject>
  <dc:creator>MBU, JFA</dc:creator>
  <cp:keywords>ODS No.1926053</cp:keywords>
  <dc:description>Distribution:_x000d_
Original: English_x000d_
Date: 3 September  2019</dc:description>
  <cp:lastModifiedBy>Muntaha BUHNAM</cp:lastModifiedBy>
  <cp:revision>2</cp:revision>
  <cp:lastPrinted>2019-10-02T09:12:00Z</cp:lastPrinted>
  <dcterms:created xsi:type="dcterms:W3CDTF">2019-10-02T12:59:00Z</dcterms:created>
  <dcterms:modified xsi:type="dcterms:W3CDTF">2019-10-02T12:59:00Z</dcterms:modified>
  <cp:category>Final</cp:category>
</cp:coreProperties>
</file>