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60"/>
        <w:gridCol w:w="4876"/>
        <w:gridCol w:w="3062"/>
      </w:tblGrid>
      <w:tr w:rsidR="001A59A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4" w:space="0" w:color="auto"/>
            </w:tcBorders>
          </w:tcPr>
          <w:p w:rsidR="001A59A7" w:rsidRDefault="001A59A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 UNIES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1A59A7" w:rsidRDefault="001A59A7">
            <w:pPr>
              <w:ind w:hanging="1"/>
              <w:rPr>
                <w:b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A59A7" w:rsidRDefault="001A59A7">
            <w:pPr>
              <w:spacing w:after="240"/>
              <w:ind w:left="28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CERD</w:t>
            </w:r>
          </w:p>
        </w:tc>
      </w:tr>
      <w:bookmarkStart w:id="0" w:name="_MON_992770417"/>
      <w:bookmarkStart w:id="1" w:name="_MON_992770666"/>
      <w:bookmarkStart w:id="2" w:name="_MON_992770737"/>
      <w:bookmarkStart w:id="3" w:name="_MON_992770869"/>
      <w:bookmarkEnd w:id="0"/>
      <w:bookmarkEnd w:id="1"/>
      <w:bookmarkEnd w:id="2"/>
      <w:bookmarkEnd w:id="3"/>
      <w:tr w:rsidR="001A59A7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60" w:type="dxa"/>
            <w:tcMar>
              <w:top w:w="227" w:type="dxa"/>
            </w:tcMar>
          </w:tcPr>
          <w:p w:rsidR="001A59A7" w:rsidRDefault="001A59A7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object w:dxaOrig="1123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fillcolor="window">
                  <v:imagedata r:id="rId7" o:title="" croptop="-46f" cropbottom="-46f" cropleft="-1312f" cropright="-1312f"/>
                </v:shape>
                <o:OLEObject Type="Embed" ProgID="Word.Picture.8" ShapeID="_x0000_i1025" DrawAspect="Content" ObjectID="_1444033477" r:id="rId8"/>
              </w:object>
            </w:r>
          </w:p>
        </w:tc>
        <w:tc>
          <w:tcPr>
            <w:tcW w:w="4876" w:type="dxa"/>
            <w:tcMar>
              <w:top w:w="227" w:type="dxa"/>
            </w:tcMar>
          </w:tcPr>
          <w:p w:rsidR="001A59A7" w:rsidRDefault="001A59A7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rFonts w:ascii="Arial" w:hAnsi="Arial"/>
                <w:b/>
                <w:sz w:val="32"/>
              </w:rPr>
              <w:t>Convention internationale</w:t>
            </w:r>
            <w:r>
              <w:rPr>
                <w:rFonts w:ascii="Arial" w:hAnsi="Arial"/>
                <w:b/>
                <w:sz w:val="32"/>
              </w:rPr>
              <w:br/>
              <w:t>sur l’élimination</w:t>
            </w:r>
            <w:r>
              <w:rPr>
                <w:rFonts w:ascii="Arial" w:hAnsi="Arial"/>
                <w:b/>
                <w:sz w:val="32"/>
              </w:rPr>
              <w:br/>
              <w:t xml:space="preserve">de toutes les formes </w:t>
            </w:r>
            <w:r>
              <w:rPr>
                <w:rFonts w:ascii="Arial" w:hAnsi="Arial"/>
                <w:b/>
                <w:sz w:val="32"/>
              </w:rPr>
              <w:br/>
              <w:t>de discrimination raciale</w:t>
            </w:r>
          </w:p>
        </w:tc>
        <w:tc>
          <w:tcPr>
            <w:tcW w:w="3062" w:type="dxa"/>
            <w:tcMar>
              <w:top w:w="227" w:type="dxa"/>
            </w:tcMar>
          </w:tcPr>
          <w:p w:rsidR="00125F9D" w:rsidRDefault="001A59A7">
            <w:pPr>
              <w:spacing w:after="240"/>
            </w:pPr>
            <w:r>
              <w:t>Distr.</w:t>
            </w:r>
            <w:r>
              <w:br/>
            </w:r>
            <w:r w:rsidR="00125F9D">
              <w:t>GÉNÉRALE</w:t>
            </w:r>
          </w:p>
          <w:p w:rsidR="001A59A7" w:rsidRDefault="00125F9D">
            <w:pPr>
              <w:spacing w:after="240"/>
            </w:pPr>
            <w:r w:rsidRPr="00125F9D">
              <w:t>CERD/C/GRC/Q/16-19</w:t>
            </w:r>
            <w:r w:rsidR="001A59A7">
              <w:br/>
            </w:r>
            <w:r>
              <w:t>30 juin 2009</w:t>
            </w:r>
          </w:p>
          <w:p w:rsidR="00125F9D" w:rsidRDefault="00125F9D">
            <w:pPr>
              <w:spacing w:after="240"/>
            </w:pPr>
            <w:r>
              <w:t>FRANÇAIS</w:t>
            </w:r>
            <w:r>
              <w:br/>
              <w:t>Original: ANGLAIS</w:t>
            </w:r>
          </w:p>
        </w:tc>
      </w:tr>
    </w:tbl>
    <w:p w:rsidR="00125F9D" w:rsidRDefault="001A59A7" w:rsidP="00125F9D">
      <w:pPr>
        <w:spacing w:before="120" w:after="480"/>
      </w:pPr>
      <w:r>
        <w:t>COMITÉ POUR L’ÉLIMINATION</w:t>
      </w:r>
      <w:r>
        <w:br/>
        <w:t>DE LA DISCRIMINATION RACIALE</w:t>
      </w:r>
      <w:r w:rsidR="00125F9D">
        <w:br/>
      </w:r>
      <w:r w:rsidR="00125F9D" w:rsidRPr="00C42762">
        <w:t>Soixante-quinzième session</w:t>
      </w:r>
      <w:r w:rsidR="00125F9D">
        <w:br/>
      </w:r>
      <w:r w:rsidR="00125F9D" w:rsidRPr="00C42762">
        <w:t>3-28 août 2009</w:t>
      </w:r>
    </w:p>
    <w:p w:rsidR="00125F9D" w:rsidRPr="00C42762" w:rsidRDefault="00125F9D" w:rsidP="00125F9D">
      <w:pPr>
        <w:spacing w:after="240"/>
        <w:jc w:val="center"/>
        <w:outlineLvl w:val="0"/>
        <w:rPr>
          <w:b/>
          <w:bCs/>
        </w:rPr>
      </w:pPr>
      <w:r w:rsidRPr="00C42762">
        <w:rPr>
          <w:b/>
          <w:bCs/>
        </w:rPr>
        <w:t xml:space="preserve">QUESTIONS </w:t>
      </w:r>
      <w:r>
        <w:rPr>
          <w:b/>
          <w:bCs/>
        </w:rPr>
        <w:t xml:space="preserve">DU RAPPORTEUR </w:t>
      </w:r>
      <w:r w:rsidRPr="00C42762">
        <w:rPr>
          <w:b/>
          <w:bCs/>
        </w:rPr>
        <w:t>RELATIVES À L</w:t>
      </w:r>
      <w:r>
        <w:rPr>
          <w:b/>
          <w:bCs/>
        </w:rPr>
        <w:t>’EXAMEN</w:t>
      </w:r>
      <w:r>
        <w:rPr>
          <w:b/>
          <w:bCs/>
        </w:rPr>
        <w:br/>
      </w:r>
      <w:r w:rsidRPr="00C42762">
        <w:rPr>
          <w:b/>
          <w:bCs/>
        </w:rPr>
        <w:t>DES SEIZIÈME À DIX-NEUVIÈME RAPPORTS</w:t>
      </w:r>
      <w:r>
        <w:rPr>
          <w:b/>
          <w:bCs/>
        </w:rPr>
        <w:br/>
      </w:r>
      <w:r w:rsidRPr="00C42762">
        <w:rPr>
          <w:b/>
          <w:bCs/>
        </w:rPr>
        <w:t>PÉRIODIQUES DE LA GRÈCE</w:t>
      </w:r>
    </w:p>
    <w:p w:rsidR="00125F9D" w:rsidRPr="00C42762" w:rsidRDefault="00125F9D" w:rsidP="00D43B90">
      <w:pPr>
        <w:keepNext/>
        <w:spacing w:after="240"/>
        <w:jc w:val="center"/>
        <w:outlineLvl w:val="0"/>
        <w:rPr>
          <w:b/>
        </w:rPr>
      </w:pPr>
      <w:r w:rsidRPr="00C42762">
        <w:rPr>
          <w:b/>
        </w:rPr>
        <w:t xml:space="preserve">Article 2 </w:t>
      </w:r>
    </w:p>
    <w:p w:rsidR="00125F9D" w:rsidRPr="00C42762" w:rsidRDefault="00125F9D" w:rsidP="00125F9D">
      <w:pPr>
        <w:spacing w:after="240"/>
        <w:ind w:left="567" w:hanging="567"/>
      </w:pPr>
      <w:r>
        <w:t>1.</w:t>
      </w:r>
      <w:r>
        <w:tab/>
      </w:r>
      <w:r w:rsidRPr="00C42762">
        <w:t>Donner des informations actualisées sur l</w:t>
      </w:r>
      <w:r>
        <w:t>’application de la loi n</w:t>
      </w:r>
      <w:r w:rsidRPr="00125F9D">
        <w:rPr>
          <w:vertAlign w:val="superscript"/>
        </w:rPr>
        <w:t>o</w:t>
      </w:r>
      <w:r>
        <w:t> </w:t>
      </w:r>
      <w:r w:rsidRPr="00C42762">
        <w:t>927/1979 relative à la répression des actes ou activités encourageant la discrimination raciale</w:t>
      </w:r>
      <w:r>
        <w:t>,</w:t>
      </w:r>
      <w:r w:rsidRPr="00C42762">
        <w:t xml:space="preserve"> en indiquant notamment le nombre de condamnations prononcées </w:t>
      </w:r>
      <w:r>
        <w:t xml:space="preserve">et </w:t>
      </w:r>
      <w:r w:rsidRPr="00C42762">
        <w:t xml:space="preserve">les peines </w:t>
      </w:r>
      <w:r>
        <w:t>imposées dans ce cadre</w:t>
      </w:r>
      <w:r w:rsidRPr="00C42762">
        <w:t xml:space="preserve">. Quelles mesures ont été prises pour faire en sorte que tout acte de violence contre des personnes </w:t>
      </w:r>
      <w:r>
        <w:t xml:space="preserve">appartenant à </w:t>
      </w:r>
      <w:r w:rsidRPr="00C42762">
        <w:t>de</w:t>
      </w:r>
      <w:r>
        <w:t>s</w:t>
      </w:r>
      <w:r w:rsidRPr="00C42762">
        <w:t xml:space="preserve"> minorités ethniques donne lieu à une enquête </w:t>
      </w:r>
      <w:r>
        <w:t xml:space="preserve">rapide et efficace </w:t>
      </w:r>
      <w:r w:rsidRPr="00C42762">
        <w:t>et que les auteurs de tels actes soient poursuivis?</w:t>
      </w:r>
    </w:p>
    <w:p w:rsidR="00125F9D" w:rsidRPr="00C42762" w:rsidRDefault="00125F9D" w:rsidP="00125F9D">
      <w:pPr>
        <w:spacing w:after="240"/>
        <w:ind w:left="567" w:hanging="567"/>
      </w:pPr>
      <w:r>
        <w:t>2.</w:t>
      </w:r>
      <w:r>
        <w:tab/>
      </w:r>
      <w:r w:rsidRPr="00C42762">
        <w:t xml:space="preserve">Donner des </w:t>
      </w:r>
      <w:r>
        <w:t xml:space="preserve">renseignements </w:t>
      </w:r>
      <w:r w:rsidRPr="00C42762">
        <w:t>concernant les mesures prises aux fins de l</w:t>
      </w:r>
      <w:r>
        <w:t>’</w:t>
      </w:r>
      <w:r w:rsidRPr="00C42762">
        <w:t>application du paragraphe 3 de l</w:t>
      </w:r>
      <w:r>
        <w:t>’</w:t>
      </w:r>
      <w:r w:rsidRPr="00C42762">
        <w:t>article 79 du Code pénal, qui dispose que le fait qu</w:t>
      </w:r>
      <w:r>
        <w:t>’</w:t>
      </w:r>
      <w:r w:rsidRPr="00C42762">
        <w:t xml:space="preserve">une infraction soit motivée par la haine raciale, nationale ou religieuse doit être considéré comme une circonstance aggravante. Citer </w:t>
      </w:r>
      <w:r>
        <w:t xml:space="preserve">également </w:t>
      </w:r>
      <w:r w:rsidRPr="00C42762">
        <w:t>des cas dans lesquels cette disposition a été appliquée.</w:t>
      </w:r>
    </w:p>
    <w:p w:rsidR="00125F9D" w:rsidRPr="00C42762" w:rsidRDefault="00125F9D" w:rsidP="00D43B90">
      <w:pPr>
        <w:spacing w:after="240"/>
        <w:ind w:left="567" w:hanging="567"/>
      </w:pPr>
      <w:r>
        <w:t>3.</w:t>
      </w:r>
      <w:r>
        <w:tab/>
      </w:r>
      <w:r w:rsidRPr="00C42762">
        <w:t>Fournir des statistiques concernant les cas de discrimination ou d</w:t>
      </w:r>
      <w:r>
        <w:t xml:space="preserve">’emploi illicite </w:t>
      </w:r>
      <w:r w:rsidRPr="00C42762">
        <w:t>de la force mettant en cause la police (par. 158 du rapport) qui relèvent du champ d</w:t>
      </w:r>
      <w:r>
        <w:t>’</w:t>
      </w:r>
      <w:r w:rsidRPr="00C42762">
        <w:t>application de la Convention</w:t>
      </w:r>
      <w:r>
        <w:t>,</w:t>
      </w:r>
      <w:r w:rsidRPr="00C42762">
        <w:t xml:space="preserve"> et indiquer</w:t>
      </w:r>
      <w:r>
        <w:t>,</w:t>
      </w:r>
      <w:r w:rsidRPr="00C42762">
        <w:t xml:space="preserve"> le cas échéant</w:t>
      </w:r>
      <w:r>
        <w:t>,</w:t>
      </w:r>
      <w:r w:rsidRPr="00C42762">
        <w:t xml:space="preserve"> quelles sanctions ont été appliqué</w:t>
      </w:r>
      <w:r>
        <w:t>es</w:t>
      </w:r>
      <w:r w:rsidRPr="00C42762">
        <w:t xml:space="preserve">. </w:t>
      </w:r>
    </w:p>
    <w:p w:rsidR="00125F9D" w:rsidRPr="00C42762" w:rsidRDefault="00125F9D" w:rsidP="00D43B90">
      <w:pPr>
        <w:keepNext/>
        <w:spacing w:after="240"/>
        <w:jc w:val="center"/>
        <w:outlineLvl w:val="0"/>
        <w:rPr>
          <w:b/>
        </w:rPr>
      </w:pPr>
      <w:r w:rsidRPr="00C42762">
        <w:rPr>
          <w:b/>
        </w:rPr>
        <w:t>Article 4</w:t>
      </w:r>
    </w:p>
    <w:p w:rsidR="00125F9D" w:rsidRPr="00C42762" w:rsidRDefault="00601B81" w:rsidP="00D43B90">
      <w:pPr>
        <w:spacing w:after="240"/>
        <w:ind w:left="567" w:hanging="567"/>
      </w:pPr>
      <w:r>
        <w:t>4.</w:t>
      </w:r>
      <w:r>
        <w:tab/>
      </w:r>
      <w:r w:rsidR="00125F9D" w:rsidRPr="00C42762">
        <w:t>Indiquer si, dans l</w:t>
      </w:r>
      <w:r w:rsidR="00125F9D">
        <w:t>’</w:t>
      </w:r>
      <w:r w:rsidR="00125F9D" w:rsidRPr="00C42762">
        <w:t xml:space="preserve">État partie, les organisations et les groupes qui </w:t>
      </w:r>
      <w:r>
        <w:t xml:space="preserve">encouragent </w:t>
      </w:r>
      <w:r w:rsidR="00125F9D" w:rsidRPr="00C42762">
        <w:t xml:space="preserve">la discrimination raciale ou </w:t>
      </w:r>
      <w:r>
        <w:t>qui y incitent</w:t>
      </w:r>
      <w:r w:rsidR="00125F9D" w:rsidRPr="00C42762">
        <w:t xml:space="preserve">, notamment les </w:t>
      </w:r>
      <w:r>
        <w:t xml:space="preserve">groupes </w:t>
      </w:r>
      <w:r w:rsidR="00125F9D" w:rsidRPr="00C42762">
        <w:t xml:space="preserve">néonazis, ont </w:t>
      </w:r>
      <w:r>
        <w:t xml:space="preserve">été </w:t>
      </w:r>
      <w:r w:rsidR="00125F9D" w:rsidRPr="00C42762">
        <w:t xml:space="preserve">interdits par la loi et si </w:t>
      </w:r>
      <w:r>
        <w:t>l</w:t>
      </w:r>
      <w:r w:rsidR="00125F9D" w:rsidRPr="00C42762">
        <w:t>e</w:t>
      </w:r>
      <w:r>
        <w:t>ur</w:t>
      </w:r>
      <w:r w:rsidR="00125F9D" w:rsidRPr="00C42762">
        <w:t>s responsables ont été poursuivis.</w:t>
      </w:r>
    </w:p>
    <w:p w:rsidR="00125F9D" w:rsidRPr="00C42762" w:rsidRDefault="00601B81" w:rsidP="00D43B90">
      <w:pPr>
        <w:spacing w:after="240"/>
        <w:ind w:left="567" w:hanging="567"/>
      </w:pPr>
      <w:r>
        <w:t>5.</w:t>
      </w:r>
      <w:r>
        <w:tab/>
      </w:r>
      <w:r w:rsidR="00125F9D" w:rsidRPr="00C42762">
        <w:t>Donner des informations sur le suivi de l</w:t>
      </w:r>
      <w:r w:rsidR="00125F9D">
        <w:t>’</w:t>
      </w:r>
      <w:r w:rsidR="00125F9D" w:rsidRPr="00C42762">
        <w:t>application du décret présidentiel </w:t>
      </w:r>
      <w:r w:rsidR="00A021AB">
        <w:t>n</w:t>
      </w:r>
      <w:r w:rsidR="00A021AB" w:rsidRPr="00A021AB">
        <w:rPr>
          <w:vertAlign w:val="superscript"/>
        </w:rPr>
        <w:t>o</w:t>
      </w:r>
      <w:r w:rsidR="00125F9D" w:rsidRPr="00C42762">
        <w:t xml:space="preserve"> 100/2000, qui interdit aux chaînes de télévision de diffuser des programmes </w:t>
      </w:r>
      <w:r>
        <w:t>incita</w:t>
      </w:r>
      <w:r w:rsidR="00125F9D" w:rsidRPr="00C42762">
        <w:t>nt à la haine fondée sur la race, la religion, la nationalité ou le sexe.</w:t>
      </w:r>
    </w:p>
    <w:p w:rsidR="00125F9D" w:rsidRPr="00C42762" w:rsidRDefault="00601B81" w:rsidP="00D43B90">
      <w:pPr>
        <w:spacing w:after="240"/>
        <w:ind w:left="567" w:hanging="567"/>
        <w:rPr>
          <w:color w:val="0000FF"/>
        </w:rPr>
      </w:pPr>
      <w:r>
        <w:t>6.</w:t>
      </w:r>
      <w:r>
        <w:tab/>
      </w:r>
      <w:r w:rsidR="00125F9D" w:rsidRPr="00C42762">
        <w:t>Compte tenu des dispositions de l</w:t>
      </w:r>
      <w:r w:rsidR="00125F9D">
        <w:t>’</w:t>
      </w:r>
      <w:r w:rsidR="00125F9D" w:rsidRPr="00C42762">
        <w:t>article 4 de la Convention</w:t>
      </w:r>
      <w:r>
        <w:t>,</w:t>
      </w:r>
      <w:r w:rsidR="00125F9D" w:rsidRPr="00C42762">
        <w:t xml:space="preserve"> qui exigent que la diffusion d</w:t>
      </w:r>
      <w:r w:rsidR="00125F9D">
        <w:t>’</w:t>
      </w:r>
      <w:r w:rsidR="00125F9D" w:rsidRPr="00C42762">
        <w:t xml:space="preserve">idées fondées sur la supériorité ou la haine raciale soit punie par la loi, commenter la récente annulation, par une </w:t>
      </w:r>
      <w:r>
        <w:t xml:space="preserve">juridiction </w:t>
      </w:r>
      <w:r w:rsidR="00125F9D" w:rsidRPr="00C42762">
        <w:t>d</w:t>
      </w:r>
      <w:r w:rsidR="00125F9D">
        <w:t>’</w:t>
      </w:r>
      <w:r w:rsidR="00125F9D" w:rsidRPr="00C42762">
        <w:t xml:space="preserve">appel grecque, de la condamnation </w:t>
      </w:r>
      <w:r w:rsidR="00A021AB">
        <w:t>prononcée en </w:t>
      </w:r>
      <w:r w:rsidR="00125F9D" w:rsidRPr="00C42762">
        <w:t>2007 contre Costas Plevris pour la publication de son livre inti</w:t>
      </w:r>
      <w:r>
        <w:t>tulé «</w:t>
      </w:r>
      <w:r w:rsidR="00125F9D" w:rsidRPr="00C42762">
        <w:t>Les Juifs</w:t>
      </w:r>
      <w:r>
        <w:t>, toute la vérité»</w:t>
      </w:r>
      <w:r w:rsidR="00125F9D" w:rsidRPr="00C42762">
        <w:t xml:space="preserve">. Cet ouvrage est-il toujours </w:t>
      </w:r>
      <w:r>
        <w:t xml:space="preserve">en </w:t>
      </w:r>
      <w:r w:rsidR="00125F9D" w:rsidRPr="00C42762">
        <w:t>vente dans l</w:t>
      </w:r>
      <w:r w:rsidR="00125F9D">
        <w:t>’</w:t>
      </w:r>
      <w:r w:rsidR="00125F9D" w:rsidRPr="00C42762">
        <w:t>État partie?</w:t>
      </w:r>
    </w:p>
    <w:p w:rsidR="00125F9D" w:rsidRPr="00C42762" w:rsidRDefault="00125F9D" w:rsidP="00D43B90">
      <w:pPr>
        <w:keepNext/>
        <w:spacing w:after="240"/>
        <w:jc w:val="center"/>
        <w:outlineLvl w:val="0"/>
        <w:rPr>
          <w:b/>
        </w:rPr>
      </w:pPr>
      <w:r w:rsidRPr="00C42762">
        <w:rPr>
          <w:b/>
        </w:rPr>
        <w:t>Article 5</w:t>
      </w:r>
    </w:p>
    <w:p w:rsidR="00125F9D" w:rsidRPr="00C42762" w:rsidRDefault="00601B81" w:rsidP="00D43B90">
      <w:pPr>
        <w:spacing w:after="240"/>
        <w:ind w:left="567" w:hanging="567"/>
      </w:pPr>
      <w:r>
        <w:t>7.</w:t>
      </w:r>
      <w:r>
        <w:tab/>
      </w:r>
      <w:r w:rsidR="00125F9D" w:rsidRPr="00C42762">
        <w:t>Donner des statistiques sur la représentation des minorités ethniques dans les organ</w:t>
      </w:r>
      <w:r>
        <w:t>e</w:t>
      </w:r>
      <w:r w:rsidR="00125F9D" w:rsidRPr="00C42762">
        <w:t xml:space="preserve">s </w:t>
      </w:r>
      <w:r>
        <w:t xml:space="preserve">de l’État </w:t>
      </w:r>
      <w:r w:rsidR="00125F9D" w:rsidRPr="00C42762">
        <w:t>aux niveaux central et local</w:t>
      </w:r>
      <w:r w:rsidR="00A021AB">
        <w:t>,</w:t>
      </w:r>
      <w:r>
        <w:t xml:space="preserve"> dans</w:t>
      </w:r>
      <w:r w:rsidR="00125F9D" w:rsidRPr="00C42762">
        <w:t xml:space="preserve"> la police et l</w:t>
      </w:r>
      <w:r>
        <w:t xml:space="preserve">’appareil </w:t>
      </w:r>
      <w:r w:rsidR="00125F9D" w:rsidRPr="00C42762">
        <w:t>judiciaire</w:t>
      </w:r>
      <w:r>
        <w:t xml:space="preserve">, </w:t>
      </w:r>
      <w:r w:rsidR="00125F9D" w:rsidRPr="00C42762">
        <w:t>et indiquer</w:t>
      </w:r>
      <w:r>
        <w:t>,</w:t>
      </w:r>
      <w:r w:rsidR="00125F9D" w:rsidRPr="00C42762">
        <w:t xml:space="preserve"> s</w:t>
      </w:r>
      <w:r w:rsidR="00125F9D">
        <w:t>’</w:t>
      </w:r>
      <w:r w:rsidR="00125F9D" w:rsidRPr="00C42762">
        <w:t>il y a lieu</w:t>
      </w:r>
      <w:r>
        <w:t>,</w:t>
      </w:r>
      <w:r w:rsidR="00125F9D" w:rsidRPr="00C42762">
        <w:t xml:space="preserve"> les mesures prises pour améliorer la participation des minorités dans les domaines où elles sont sous-représentées. </w:t>
      </w:r>
    </w:p>
    <w:p w:rsidR="00125F9D" w:rsidRPr="00C42762" w:rsidRDefault="00601B81" w:rsidP="00D43B90">
      <w:pPr>
        <w:spacing w:after="240"/>
        <w:ind w:left="567" w:hanging="567"/>
      </w:pPr>
      <w:r>
        <w:t>8.</w:t>
      </w:r>
      <w:r>
        <w:tab/>
      </w:r>
      <w:r w:rsidR="00125F9D" w:rsidRPr="00C42762">
        <w:t>Dans le rapport sur la mission qu</w:t>
      </w:r>
      <w:r w:rsidR="00125F9D">
        <w:t>’</w:t>
      </w:r>
      <w:r w:rsidR="00125F9D" w:rsidRPr="00C42762">
        <w:t>elle a effectuée en Grèce en septembre 2008, l</w:t>
      </w:r>
      <w:r w:rsidR="00125F9D">
        <w:t>’</w:t>
      </w:r>
      <w:r w:rsidR="00125F9D" w:rsidRPr="00C42762">
        <w:t>experte indépendante sur les questions relatives aux minorités a indiqué qu</w:t>
      </w:r>
      <w:r w:rsidR="00125F9D">
        <w:t>’</w:t>
      </w:r>
      <w:r>
        <w:t xml:space="preserve">à l’époque </w:t>
      </w:r>
      <w:r w:rsidR="00125F9D" w:rsidRPr="00C42762">
        <w:t>de sa visite les enfants roms n</w:t>
      </w:r>
      <w:r w:rsidR="00125F9D">
        <w:t>’</w:t>
      </w:r>
      <w:r w:rsidR="00125F9D" w:rsidRPr="00C42762">
        <w:t>avaient pas pleinement accès à l</w:t>
      </w:r>
      <w:r w:rsidR="00125F9D">
        <w:t>’</w:t>
      </w:r>
      <w:r w:rsidR="00125F9D" w:rsidRPr="00C42762">
        <w:t>éducation dans des conditions d</w:t>
      </w:r>
      <w:r w:rsidR="00125F9D">
        <w:t>’</w:t>
      </w:r>
      <w:r w:rsidR="00125F9D" w:rsidRPr="00C42762">
        <w:t>égalité. Donner des précisions sur le degré réel d</w:t>
      </w:r>
      <w:r w:rsidR="00125F9D">
        <w:t>’</w:t>
      </w:r>
      <w:r w:rsidR="00125F9D" w:rsidRPr="00C42762">
        <w:t xml:space="preserve">intégration des enfants roms dans le système éducatif ainsi que sur les mesures prises pour mettre fin à la discrimination </w:t>
      </w:r>
      <w:r>
        <w:t xml:space="preserve">que ces enfants subissent </w:t>
      </w:r>
      <w:r w:rsidR="00125F9D" w:rsidRPr="00C42762">
        <w:t>à l</w:t>
      </w:r>
      <w:r w:rsidR="00125F9D">
        <w:t>’</w:t>
      </w:r>
      <w:r w:rsidR="00125F9D" w:rsidRPr="00C42762">
        <w:t xml:space="preserve">école </w:t>
      </w:r>
      <w:r>
        <w:t xml:space="preserve">en raison de préjugés, </w:t>
      </w:r>
      <w:r w:rsidR="00125F9D" w:rsidRPr="00C42762">
        <w:t>parce qu</w:t>
      </w:r>
      <w:r w:rsidR="00125F9D">
        <w:t>’</w:t>
      </w:r>
      <w:r w:rsidR="00125F9D" w:rsidRPr="00C42762">
        <w:t xml:space="preserve">ils connaissent mal le grec </w:t>
      </w:r>
      <w:r>
        <w:t>ou</w:t>
      </w:r>
      <w:r w:rsidR="00125F9D" w:rsidRPr="00C42762">
        <w:t xml:space="preserve"> qu</w:t>
      </w:r>
      <w:r w:rsidR="00125F9D">
        <w:t>’</w:t>
      </w:r>
      <w:r w:rsidR="00125F9D" w:rsidRPr="00C42762">
        <w:t>ils n</w:t>
      </w:r>
      <w:r w:rsidR="00125F9D">
        <w:t>’</w:t>
      </w:r>
      <w:r w:rsidR="00125F9D" w:rsidRPr="00C42762">
        <w:t xml:space="preserve">ont pas accès à un enseignement en romani. Donner également des informations sur les résultats </w:t>
      </w:r>
      <w:r>
        <w:t xml:space="preserve">du </w:t>
      </w:r>
      <w:r w:rsidR="00125F9D" w:rsidRPr="00C42762">
        <w:t>projet en faveur de l</w:t>
      </w:r>
      <w:r w:rsidR="00125F9D">
        <w:t>’</w:t>
      </w:r>
      <w:r w:rsidR="00125F9D" w:rsidRPr="00C42762">
        <w:t xml:space="preserve">éducation des enfants roms de Grèce </w:t>
      </w:r>
      <w:r>
        <w:t xml:space="preserve">mentionné </w:t>
      </w:r>
      <w:r w:rsidR="00125F9D" w:rsidRPr="00C42762">
        <w:t>au paragraphe 69 du rapport de l</w:t>
      </w:r>
      <w:r w:rsidR="00125F9D">
        <w:t>’</w:t>
      </w:r>
      <w:r w:rsidR="00125F9D" w:rsidRPr="00C42762">
        <w:t>État partie.</w:t>
      </w:r>
    </w:p>
    <w:p w:rsidR="00125F9D" w:rsidRPr="00C42762" w:rsidRDefault="00601B81" w:rsidP="00D43B90">
      <w:pPr>
        <w:spacing w:after="240"/>
        <w:ind w:left="567" w:hanging="567"/>
      </w:pPr>
      <w:r>
        <w:t>9.</w:t>
      </w:r>
      <w:r>
        <w:tab/>
      </w:r>
      <w:r w:rsidR="00125F9D" w:rsidRPr="00C42762">
        <w:t xml:space="preserve">Donner des </w:t>
      </w:r>
      <w:r>
        <w:t>renseignements</w:t>
      </w:r>
      <w:r w:rsidR="00125F9D" w:rsidRPr="00C42762">
        <w:t xml:space="preserve">, </w:t>
      </w:r>
      <w:r>
        <w:t>accompagné</w:t>
      </w:r>
      <w:r w:rsidR="00125F9D" w:rsidRPr="00C42762">
        <w:t>s si possible de statistiques et d</w:t>
      </w:r>
      <w:r w:rsidR="00125F9D">
        <w:t>’</w:t>
      </w:r>
      <w:r w:rsidR="00125F9D" w:rsidRPr="00C42762">
        <w:t>exemples, sur le</w:t>
      </w:r>
      <w:r>
        <w:t>s</w:t>
      </w:r>
      <w:r w:rsidR="00125F9D" w:rsidRPr="00C42762">
        <w:t xml:space="preserve"> </w:t>
      </w:r>
      <w:r>
        <w:t xml:space="preserve">résultats obtenus dans le cadre </w:t>
      </w:r>
      <w:r w:rsidR="00125F9D" w:rsidRPr="00C42762">
        <w:t>du plan d</w:t>
      </w:r>
      <w:r w:rsidR="00125F9D">
        <w:t>’</w:t>
      </w:r>
      <w:r w:rsidR="00125F9D" w:rsidRPr="00C42762">
        <w:t>action global en faveur de l</w:t>
      </w:r>
      <w:r w:rsidR="00125F9D">
        <w:t>’</w:t>
      </w:r>
      <w:r w:rsidR="00125F9D" w:rsidRPr="00C42762">
        <w:t xml:space="preserve">intégration sociale des Roms de Grèce par rapport </w:t>
      </w:r>
      <w:r>
        <w:t xml:space="preserve">aux </w:t>
      </w:r>
      <w:r w:rsidR="00125F9D" w:rsidRPr="00C42762">
        <w:t xml:space="preserve">objectifs et priorités </w:t>
      </w:r>
      <w:r>
        <w:t xml:space="preserve">fixés, </w:t>
      </w:r>
      <w:r w:rsidR="00125F9D" w:rsidRPr="00C42762">
        <w:t>ainsi que sur l</w:t>
      </w:r>
      <w:r w:rsidR="00125F9D">
        <w:t>’</w:t>
      </w:r>
      <w:r w:rsidR="00125F9D" w:rsidRPr="00C42762">
        <w:t>état d</w:t>
      </w:r>
      <w:r w:rsidR="00125F9D">
        <w:t>’</w:t>
      </w:r>
      <w:r w:rsidR="00125F9D" w:rsidRPr="00C42762">
        <w:t>avancement du plan d</w:t>
      </w:r>
      <w:r w:rsidR="00125F9D">
        <w:t>’</w:t>
      </w:r>
      <w:r w:rsidR="00125F9D" w:rsidRPr="00C42762">
        <w:t>action global en faveur de l</w:t>
      </w:r>
      <w:r w:rsidR="00125F9D">
        <w:t>’</w:t>
      </w:r>
      <w:r w:rsidR="00125F9D" w:rsidRPr="00C42762">
        <w:t xml:space="preserve">intégration des </w:t>
      </w:r>
      <w:r>
        <w:t xml:space="preserve">ressortissants </w:t>
      </w:r>
      <w:r w:rsidR="00125F9D" w:rsidRPr="00C42762">
        <w:t>de pays tiers résidant légalement sur le territoire grec.</w:t>
      </w:r>
    </w:p>
    <w:p w:rsidR="00125F9D" w:rsidRPr="00C42762" w:rsidRDefault="00601B81" w:rsidP="00D43B90">
      <w:pPr>
        <w:spacing w:after="240"/>
        <w:ind w:left="567" w:hanging="567"/>
      </w:pPr>
      <w:r>
        <w:t>10.</w:t>
      </w:r>
      <w:r>
        <w:tab/>
      </w:r>
      <w:r w:rsidR="00125F9D" w:rsidRPr="00C42762">
        <w:t xml:space="preserve">Les minorités slaves de Grèce sont-elles </w:t>
      </w:r>
      <w:r w:rsidR="00314B69">
        <w:t xml:space="preserve">généralement </w:t>
      </w:r>
      <w:r w:rsidR="00125F9D" w:rsidRPr="00C42762">
        <w:t>autorisées à pratiquer leur langue maternelle, notamment le macédonien</w:t>
      </w:r>
      <w:r w:rsidR="00314B69">
        <w:noBreakHyphen/>
        <w:t>slave</w:t>
      </w:r>
      <w:r w:rsidR="00125F9D" w:rsidRPr="00C42762">
        <w:t xml:space="preserve">, dans des écoles privées et les publications dans ces langues sont-elles autorisées? Les </w:t>
      </w:r>
      <w:r w:rsidR="00314B69">
        <w:t>G</w:t>
      </w:r>
      <w:r w:rsidR="00125F9D" w:rsidRPr="00C42762">
        <w:t xml:space="preserve">recs peuvent-ils donner des noms slaves à leurs enfants? </w:t>
      </w:r>
    </w:p>
    <w:p w:rsidR="00125F9D" w:rsidRPr="00C42762" w:rsidRDefault="00314B69" w:rsidP="00D43B90">
      <w:pPr>
        <w:spacing w:after="240"/>
        <w:ind w:left="567" w:hanging="567"/>
      </w:pPr>
      <w:r>
        <w:t>11.</w:t>
      </w:r>
      <w:r>
        <w:tab/>
      </w:r>
      <w:r w:rsidR="00125F9D" w:rsidRPr="00C42762">
        <w:t xml:space="preserve">Exposer dans le détail la position du Gouvernement </w:t>
      </w:r>
      <w:r>
        <w:t xml:space="preserve">concernant les </w:t>
      </w:r>
      <w:r w:rsidR="00125F9D" w:rsidRPr="00C42762">
        <w:t>arrêts rendus par la Cour européenne des droits de l</w:t>
      </w:r>
      <w:r w:rsidR="00125F9D">
        <w:t>’</w:t>
      </w:r>
      <w:r w:rsidR="00125F9D" w:rsidRPr="00C42762">
        <w:t xml:space="preserve">homme dans lesquels la Cour a </w:t>
      </w:r>
      <w:r>
        <w:t>conclu</w:t>
      </w:r>
      <w:r w:rsidR="00125F9D" w:rsidRPr="00C42762">
        <w:t xml:space="preserve"> qu</w:t>
      </w:r>
      <w:r w:rsidR="00125F9D">
        <w:t>’</w:t>
      </w:r>
      <w:r w:rsidR="00125F9D" w:rsidRPr="00C42762">
        <w:t>en refusant d</w:t>
      </w:r>
      <w:r w:rsidR="00125F9D">
        <w:t>’</w:t>
      </w:r>
      <w:r w:rsidR="00125F9D" w:rsidRPr="00C42762">
        <w:t>autoriser les associations dont l</w:t>
      </w:r>
      <w:r>
        <w:t xml:space="preserve">e nom </w:t>
      </w:r>
      <w:r w:rsidR="00125F9D" w:rsidRPr="00C42762">
        <w:t>comportait</w:t>
      </w:r>
      <w:r>
        <w:t xml:space="preserve"> le mot «turc»</w:t>
      </w:r>
      <w:r w:rsidR="00125F9D" w:rsidRPr="00C42762">
        <w:t xml:space="preserve"> la Grèce avait violé le droit à la liberté d</w:t>
      </w:r>
      <w:r w:rsidR="00125F9D">
        <w:t>’</w:t>
      </w:r>
      <w:r w:rsidR="00125F9D" w:rsidRPr="00C42762">
        <w:t>association.</w:t>
      </w:r>
    </w:p>
    <w:p w:rsidR="00125F9D" w:rsidRPr="00C42762" w:rsidRDefault="00125F9D" w:rsidP="00D43B90">
      <w:pPr>
        <w:keepNext/>
        <w:spacing w:after="240"/>
        <w:jc w:val="center"/>
        <w:outlineLvl w:val="0"/>
        <w:rPr>
          <w:b/>
        </w:rPr>
      </w:pPr>
      <w:r w:rsidRPr="00C42762">
        <w:rPr>
          <w:b/>
        </w:rPr>
        <w:t>Article 6</w:t>
      </w:r>
    </w:p>
    <w:p w:rsidR="00125F9D" w:rsidRPr="00C42762" w:rsidRDefault="00314B69" w:rsidP="00D43B90">
      <w:pPr>
        <w:spacing w:after="240"/>
        <w:ind w:left="567" w:hanging="567"/>
      </w:pPr>
      <w:r>
        <w:t>12.</w:t>
      </w:r>
      <w:r>
        <w:tab/>
      </w:r>
      <w:r w:rsidR="00125F9D" w:rsidRPr="00C42762">
        <w:t xml:space="preserve">Donner des </w:t>
      </w:r>
      <w:r>
        <w:t xml:space="preserve">renseignements </w:t>
      </w:r>
      <w:r w:rsidR="00125F9D" w:rsidRPr="00C42762">
        <w:t>sur les mesures prises pour garantir l</w:t>
      </w:r>
      <w:r w:rsidR="00125F9D">
        <w:t>’</w:t>
      </w:r>
      <w:r w:rsidR="00125F9D" w:rsidRPr="00C42762">
        <w:t xml:space="preserve">indépendance du </w:t>
      </w:r>
      <w:r>
        <w:t xml:space="preserve">Bureau du </w:t>
      </w:r>
      <w:r w:rsidR="00125F9D" w:rsidRPr="00C42762">
        <w:t>Médiateur et renforcer les moyens à sa disposition pour lutter contre la discrimination dans divers</w:t>
      </w:r>
      <w:r>
        <w:t xml:space="preserve"> domaines</w:t>
      </w:r>
      <w:r w:rsidR="00125F9D" w:rsidRPr="00C42762">
        <w:t>.</w:t>
      </w:r>
    </w:p>
    <w:p w:rsidR="00125F9D" w:rsidRPr="00C42762" w:rsidRDefault="00314B69" w:rsidP="00D43B90">
      <w:pPr>
        <w:spacing w:after="240"/>
        <w:ind w:left="567" w:hanging="567"/>
      </w:pPr>
      <w:r>
        <w:t>13.</w:t>
      </w:r>
      <w:r>
        <w:tab/>
      </w:r>
      <w:r w:rsidR="00125F9D" w:rsidRPr="00C42762">
        <w:t>Donner des statistiques sur le nombre et la nature des affaires de racisme et de discrimination raciale dont ont été saisis le</w:t>
      </w:r>
      <w:r w:rsidR="00D43B90">
        <w:t xml:space="preserve"> Bureau du </w:t>
      </w:r>
      <w:r w:rsidR="00125F9D" w:rsidRPr="00C42762">
        <w:t>Médiateur, le Comité pour l</w:t>
      </w:r>
      <w:r w:rsidR="00125F9D">
        <w:t>’</w:t>
      </w:r>
      <w:r w:rsidR="00125F9D" w:rsidRPr="00C42762">
        <w:t>égalité de traitement et l</w:t>
      </w:r>
      <w:r w:rsidR="00125F9D">
        <w:t>’</w:t>
      </w:r>
      <w:r w:rsidR="00125F9D" w:rsidRPr="00C42762">
        <w:t>Inspection du travail au cours de la période 2007-2009.</w:t>
      </w:r>
    </w:p>
    <w:p w:rsidR="00125F9D" w:rsidRPr="00C42762" w:rsidRDefault="00D43B90" w:rsidP="00D43B90">
      <w:pPr>
        <w:spacing w:after="240"/>
        <w:ind w:left="567" w:hanging="567"/>
        <w:rPr>
          <w:color w:val="0000FF"/>
        </w:rPr>
      </w:pPr>
      <w:r>
        <w:t>14.</w:t>
      </w:r>
      <w:r>
        <w:tab/>
      </w:r>
      <w:r w:rsidR="00125F9D" w:rsidRPr="00C42762">
        <w:t xml:space="preserve">Commenter les informations indiquant que les Roms ont difficilement accès à une voie de recours effective devant les tribunaux grecs. Donner des </w:t>
      </w:r>
      <w:r>
        <w:t xml:space="preserve">renseignements </w:t>
      </w:r>
      <w:r w:rsidR="00125F9D" w:rsidRPr="00C42762">
        <w:t>concernant les mesures prises pour garantir aux Roms l</w:t>
      </w:r>
      <w:r w:rsidR="00125F9D">
        <w:t>’</w:t>
      </w:r>
      <w:r w:rsidR="00125F9D" w:rsidRPr="00C42762">
        <w:t>égalité de traitement devant les juridictions civiles et pénales. Des exemples seraient utiles.</w:t>
      </w:r>
    </w:p>
    <w:p w:rsidR="00125F9D" w:rsidRPr="00C42762" w:rsidRDefault="00125F9D" w:rsidP="00D43B90">
      <w:pPr>
        <w:keepNext/>
        <w:spacing w:after="240"/>
        <w:jc w:val="center"/>
        <w:outlineLvl w:val="0"/>
        <w:rPr>
          <w:b/>
        </w:rPr>
      </w:pPr>
      <w:r w:rsidRPr="00C42762">
        <w:rPr>
          <w:b/>
        </w:rPr>
        <w:t>Article 7</w:t>
      </w:r>
    </w:p>
    <w:p w:rsidR="00125F9D" w:rsidRPr="00C42762" w:rsidRDefault="00D43B90" w:rsidP="00D43B90">
      <w:pPr>
        <w:spacing w:after="240"/>
        <w:ind w:left="567" w:hanging="567"/>
      </w:pPr>
      <w:r>
        <w:t>15.</w:t>
      </w:r>
      <w:r>
        <w:tab/>
      </w:r>
      <w:r w:rsidR="00125F9D" w:rsidRPr="00C42762">
        <w:t xml:space="preserve">Donner des informations concernant les programmes et cours de formation </w:t>
      </w:r>
      <w:r>
        <w:t xml:space="preserve">aux </w:t>
      </w:r>
      <w:r w:rsidR="00125F9D" w:rsidRPr="00C42762">
        <w:t>droits de l</w:t>
      </w:r>
      <w:r w:rsidR="00125F9D">
        <w:t>’</w:t>
      </w:r>
      <w:r w:rsidR="00125F9D" w:rsidRPr="00C42762">
        <w:t>homme qui sont organisés à l</w:t>
      </w:r>
      <w:r w:rsidR="00125F9D">
        <w:t>’</w:t>
      </w:r>
      <w:r w:rsidR="00125F9D" w:rsidRPr="00C42762">
        <w:t>intention des personnels judiciaires, des forces de l</w:t>
      </w:r>
      <w:r w:rsidR="00125F9D">
        <w:t>’</w:t>
      </w:r>
      <w:r w:rsidR="00125F9D" w:rsidRPr="00C42762">
        <w:t>ordre et d</w:t>
      </w:r>
      <w:r w:rsidR="00125F9D">
        <w:t>’</w:t>
      </w:r>
      <w:r w:rsidR="00125F9D" w:rsidRPr="00C42762">
        <w:t>autres fonctionnaires</w:t>
      </w:r>
      <w:r>
        <w:t>,</w:t>
      </w:r>
      <w:r w:rsidR="00125F9D" w:rsidRPr="00C42762">
        <w:t xml:space="preserve"> et indiquer si ces programmes et ces cours comportent un volet consacré aux droits et aux obligations énoncés dans la Convention. </w:t>
      </w:r>
    </w:p>
    <w:p w:rsidR="00125F9D" w:rsidRPr="00C42762" w:rsidRDefault="00D43B90" w:rsidP="00D43B90">
      <w:pPr>
        <w:spacing w:after="240"/>
        <w:ind w:left="567" w:hanging="567"/>
      </w:pPr>
      <w:r>
        <w:t>16.</w:t>
      </w:r>
      <w:r>
        <w:tab/>
      </w:r>
      <w:r w:rsidR="00125F9D" w:rsidRPr="00C42762">
        <w:t xml:space="preserve">Indiquer quelles mesures ont </w:t>
      </w:r>
      <w:r>
        <w:t xml:space="preserve">été </w:t>
      </w:r>
      <w:r w:rsidR="00125F9D" w:rsidRPr="00C42762">
        <w:t>prises pour assurer la diffusion du rapport de l</w:t>
      </w:r>
      <w:r w:rsidR="00125F9D">
        <w:t>’</w:t>
      </w:r>
      <w:r w:rsidR="00125F9D" w:rsidRPr="00C42762">
        <w:t>État partie et des observations finales du Comité, et notamment si ces documents sont traduits en grec et s</w:t>
      </w:r>
      <w:r w:rsidR="00125F9D">
        <w:t>’</w:t>
      </w:r>
      <w:r w:rsidR="00125F9D" w:rsidRPr="00C42762">
        <w:t>ils sont mis en ligne sur les pages Web pertinentes du Gouvernement.</w:t>
      </w:r>
    </w:p>
    <w:p w:rsidR="00125F9D" w:rsidRPr="00C42762" w:rsidRDefault="00D43B90" w:rsidP="00D43B90">
      <w:pPr>
        <w:keepNext/>
        <w:spacing w:after="240"/>
        <w:jc w:val="center"/>
        <w:outlineLvl w:val="0"/>
        <w:rPr>
          <w:b/>
        </w:rPr>
      </w:pPr>
      <w:r>
        <w:rPr>
          <w:b/>
        </w:rPr>
        <w:t>R</w:t>
      </w:r>
      <w:r w:rsidR="00125F9D" w:rsidRPr="00C42762">
        <w:rPr>
          <w:b/>
        </w:rPr>
        <w:t>enseignements</w:t>
      </w:r>
      <w:r>
        <w:rPr>
          <w:b/>
        </w:rPr>
        <w:t xml:space="preserve"> complémentaires</w:t>
      </w:r>
    </w:p>
    <w:p w:rsidR="00125F9D" w:rsidRPr="00C42762" w:rsidRDefault="00D43B90" w:rsidP="00D43B90">
      <w:pPr>
        <w:spacing w:after="240"/>
        <w:ind w:left="567" w:hanging="567"/>
      </w:pPr>
      <w:r>
        <w:t>17.</w:t>
      </w:r>
      <w:r>
        <w:tab/>
      </w:r>
      <w:r w:rsidR="00125F9D" w:rsidRPr="00C42762">
        <w:t>Indiquer si l</w:t>
      </w:r>
      <w:r w:rsidR="00125F9D">
        <w:t>’</w:t>
      </w:r>
      <w:r w:rsidR="00125F9D" w:rsidRPr="00C42762">
        <w:t>État partie a l</w:t>
      </w:r>
      <w:r w:rsidR="00125F9D">
        <w:t>’</w:t>
      </w:r>
      <w:r w:rsidR="00125F9D" w:rsidRPr="00C42762">
        <w:t>intention de faire la déclaration prévue à l</w:t>
      </w:r>
      <w:r w:rsidR="00125F9D">
        <w:t>’</w:t>
      </w:r>
      <w:r w:rsidR="00125F9D" w:rsidRPr="00C42762">
        <w:t xml:space="preserve">article 14 de la Convention et de reconnaître ainsi la compétence du Comité pour recevoir et examiner des communications émanant de particuliers. </w:t>
      </w:r>
    </w:p>
    <w:p w:rsidR="00125F9D" w:rsidRPr="00C42762" w:rsidRDefault="00D43B90" w:rsidP="00D43B90">
      <w:pPr>
        <w:spacing w:after="240"/>
        <w:ind w:left="567" w:hanging="567"/>
      </w:pPr>
      <w:r>
        <w:t>18.</w:t>
      </w:r>
      <w:r>
        <w:tab/>
      </w:r>
      <w:r w:rsidR="00125F9D" w:rsidRPr="00C42762">
        <w:t xml:space="preserve">Dans un souci de clarification et de compréhension et sans jugement aucun, le Rapporteur souhaiterait connaître les raisons pour lesquelles la Grèce a signé en 1997 </w:t>
      </w:r>
      <w:r w:rsidR="00A021AB">
        <w:t>la Convention</w:t>
      </w:r>
      <w:r w:rsidR="00A021AB">
        <w:noBreakHyphen/>
      </w:r>
      <w:r w:rsidR="00125F9D" w:rsidRPr="00C42762">
        <w:t>cadre pour la protection des minorités nationales du Conseil de l</w:t>
      </w:r>
      <w:r w:rsidR="00125F9D">
        <w:t>’</w:t>
      </w:r>
      <w:r w:rsidR="00125F9D" w:rsidRPr="00C42762">
        <w:t>Europe mais ne l</w:t>
      </w:r>
      <w:r w:rsidR="00125F9D">
        <w:t>’</w:t>
      </w:r>
      <w:r w:rsidR="00125F9D" w:rsidRPr="00C42762">
        <w:t xml:space="preserve">a jamais ratifiée. </w:t>
      </w:r>
    </w:p>
    <w:p w:rsidR="00125F9D" w:rsidRDefault="00125F9D" w:rsidP="00D43B90">
      <w:pPr>
        <w:spacing w:after="240"/>
        <w:jc w:val="center"/>
      </w:pPr>
      <w:r>
        <w:t>-----</w:t>
      </w:r>
    </w:p>
    <w:p w:rsidR="00125F9D" w:rsidRPr="00C42762" w:rsidRDefault="00125F9D" w:rsidP="00125F9D">
      <w:pPr>
        <w:spacing w:after="240"/>
      </w:pPr>
    </w:p>
    <w:sectPr w:rsidR="00125F9D" w:rsidRPr="00C42762" w:rsidSect="00125F9D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DE" w:rsidRDefault="003166DE">
      <w:r>
        <w:separator/>
      </w:r>
    </w:p>
  </w:endnote>
  <w:endnote w:type="continuationSeparator" w:id="0">
    <w:p w:rsidR="003166DE" w:rsidRDefault="0031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92" w:rsidRDefault="00E40492">
    <w:pPr>
      <w:pStyle w:val="Footer"/>
      <w:spacing w:before="240"/>
    </w:pPr>
    <w:r>
      <w:t>GE.09</w:t>
    </w:r>
    <w:r>
      <w:noBreakHyphen/>
    </w:r>
    <w:r w:rsidR="00D43B90">
      <w:t>43392</w:t>
    </w:r>
    <w:r>
      <w:t xml:space="preserve"> (F)</w:t>
    </w:r>
    <w:r w:rsidR="00D43B90">
      <w:t xml:space="preserve">    130709    </w:t>
    </w:r>
    <w:r w:rsidR="00A021AB">
      <w:t>130709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DE" w:rsidRDefault="003166DE">
      <w:r>
        <w:separator/>
      </w:r>
    </w:p>
  </w:footnote>
  <w:footnote w:type="continuationSeparator" w:id="0">
    <w:p w:rsidR="003166DE" w:rsidRDefault="0031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9D" w:rsidRDefault="00125F9D">
    <w:pPr>
      <w:pStyle w:val="Header"/>
    </w:pPr>
    <w:r>
      <w:t>CERD/C/GRC/Q/16-19</w:t>
    </w:r>
  </w:p>
  <w:p w:rsidR="00125F9D" w:rsidRDefault="00125F9D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677DE">
      <w:rPr>
        <w:noProof/>
      </w:rPr>
      <w:t>2</w:t>
    </w:r>
    <w:r>
      <w:fldChar w:fldCharType="end"/>
    </w:r>
  </w:p>
  <w:p w:rsidR="00E40492" w:rsidRDefault="00E404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9D" w:rsidRDefault="00125F9D" w:rsidP="00D43B90">
    <w:pPr>
      <w:pStyle w:val="Header"/>
      <w:tabs>
        <w:tab w:val="clear" w:pos="4320"/>
        <w:tab w:val="clear" w:pos="8640"/>
        <w:tab w:val="left" w:pos="6804"/>
      </w:tabs>
    </w:pPr>
    <w:r>
      <w:tab/>
      <w:t>CERD/C/GRC/Q/16-19</w:t>
    </w:r>
  </w:p>
  <w:p w:rsidR="00125F9D" w:rsidRDefault="00125F9D" w:rsidP="00D43B90">
    <w:pPr>
      <w:pStyle w:val="Header"/>
      <w:tabs>
        <w:tab w:val="clear" w:pos="4320"/>
        <w:tab w:val="clear" w:pos="8640"/>
        <w:tab w:val="left" w:pos="6804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677DE">
      <w:rPr>
        <w:noProof/>
      </w:rPr>
      <w:t>3</w:t>
    </w:r>
    <w:r>
      <w:fldChar w:fldCharType="end"/>
    </w:r>
  </w:p>
  <w:p w:rsidR="00E40492" w:rsidRDefault="00E40492" w:rsidP="00125F9D">
    <w:pPr>
      <w:pStyle w:val="Header"/>
      <w:tabs>
        <w:tab w:val="clear" w:pos="4320"/>
        <w:tab w:val="clear" w:pos="8640"/>
        <w:tab w:val="left" w:pos="70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6C735121"/>
    <w:multiLevelType w:val="hybridMultilevel"/>
    <w:tmpl w:val="715A15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169D2"/>
    <w:multiLevelType w:val="hybridMultilevel"/>
    <w:tmpl w:val="8AE2817C"/>
    <w:lvl w:ilvl="0" w:tplc="5A4C6E5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5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5"/>
  </w:num>
  <w:num w:numId="34">
    <w:abstractNumId w:val="0"/>
  </w:num>
  <w:num w:numId="35">
    <w:abstractNumId w:val="5"/>
  </w:num>
  <w:num w:numId="36">
    <w:abstractNumId w:val="5"/>
  </w:num>
  <w:num w:numId="37">
    <w:abstractNumId w:val="0"/>
  </w:num>
  <w:num w:numId="38">
    <w:abstractNumId w:val="5"/>
  </w:num>
  <w:num w:numId="39">
    <w:abstractNumId w:val="0"/>
  </w:num>
  <w:num w:numId="40">
    <w:abstractNumId w:val="0"/>
  </w:num>
  <w:num w:numId="41">
    <w:abstractNumId w:val="0"/>
  </w:num>
  <w:num w:numId="42">
    <w:abstractNumId w:val="5"/>
  </w:num>
  <w:num w:numId="43">
    <w:abstractNumId w:val="0"/>
  </w:num>
  <w:num w:numId="44">
    <w:abstractNumId w:val="5"/>
  </w:num>
  <w:num w:numId="45">
    <w:abstractNumId w:val="0"/>
  </w:num>
  <w:num w:numId="46">
    <w:abstractNumId w:val="0"/>
  </w:num>
  <w:num w:numId="47">
    <w:abstractNumId w:val="2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492"/>
    <w:rsid w:val="00125F9D"/>
    <w:rsid w:val="001A59A7"/>
    <w:rsid w:val="00314B69"/>
    <w:rsid w:val="003166DE"/>
    <w:rsid w:val="005B7C53"/>
    <w:rsid w:val="00601B81"/>
    <w:rsid w:val="00602A29"/>
    <w:rsid w:val="006F0BDA"/>
    <w:rsid w:val="00782A35"/>
    <w:rsid w:val="00A021AB"/>
    <w:rsid w:val="00C677DE"/>
    <w:rsid w:val="00D05456"/>
    <w:rsid w:val="00D43B90"/>
    <w:rsid w:val="00E40492"/>
    <w:rsid w:val="00F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CH" w:eastAsia="fr-FR"/>
    </w:rPr>
  </w:style>
  <w:style w:type="paragraph" w:styleId="Heading1">
    <w:name w:val="heading 1"/>
    <w:basedOn w:val="Normal"/>
    <w:next w:val="Normal"/>
    <w:qFormat/>
    <w:rsid w:val="006F0BDA"/>
    <w:pPr>
      <w:keepNext/>
      <w:spacing w:after="24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F0BDA"/>
    <w:pPr>
      <w:keepNext/>
      <w:spacing w:after="240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6F0BDA"/>
    <w:pPr>
      <w:keepNext/>
      <w:spacing w:after="240"/>
      <w:outlineLvl w:val="2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3</Pages>
  <Words>999</Words>
  <Characters>5500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CERD/C/GRC/Q/16-19</vt:lpstr>
    </vt:vector>
  </TitlesOfParts>
  <Company>ONU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CERD/C/GRC/Q/16-19</dc:title>
  <dc:subject>Final</dc:subject>
  <dc:creator>NM</dc:creator>
  <cp:keywords/>
  <dc:description/>
  <cp:lastModifiedBy>desk</cp:lastModifiedBy>
  <cp:revision>2</cp:revision>
  <cp:lastPrinted>2009-07-13T14:29:00Z</cp:lastPrinted>
  <dcterms:created xsi:type="dcterms:W3CDTF">2009-07-13T14:44:00Z</dcterms:created>
  <dcterms:modified xsi:type="dcterms:W3CDTF">2009-07-13T14:44:00Z</dcterms:modified>
</cp:coreProperties>
</file>