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6A1D28" w:rsidP="006A1D28">
            <w:pPr>
              <w:jc w:val="right"/>
            </w:pPr>
            <w:r w:rsidRPr="006A1D28">
              <w:rPr>
                <w:sz w:val="40"/>
              </w:rPr>
              <w:t>CERD</w:t>
            </w:r>
            <w:r>
              <w:t>/C/ITA/Q/16-18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A1D28" w:rsidRDefault="006A1D28" w:rsidP="00593658">
            <w:pPr>
              <w:spacing w:before="240"/>
            </w:pPr>
            <w:r>
              <w:t>Distr. générale</w:t>
            </w:r>
          </w:p>
          <w:p w:rsidR="006A1D28" w:rsidRDefault="006A1D28" w:rsidP="006A1D28">
            <w:pPr>
              <w:spacing w:line="240" w:lineRule="exact"/>
            </w:pPr>
            <w:r>
              <w:t>1</w:t>
            </w:r>
            <w:r w:rsidRPr="006A1D28">
              <w:rPr>
                <w:vertAlign w:val="superscript"/>
              </w:rPr>
              <w:t>er</w:t>
            </w:r>
            <w:r>
              <w:t xml:space="preserve"> février 2012</w:t>
            </w:r>
          </w:p>
          <w:p w:rsidR="006A1D28" w:rsidRDefault="006A1D28" w:rsidP="006A1D28">
            <w:pPr>
              <w:spacing w:line="240" w:lineRule="exact"/>
            </w:pPr>
            <w:r>
              <w:t>Français</w:t>
            </w:r>
          </w:p>
          <w:p w:rsidR="002E0D40" w:rsidRPr="00DB58B5" w:rsidRDefault="006A1D28" w:rsidP="006A1D28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6A1D2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</w:t>
      </w:r>
      <w:r w:rsidR="006A1D28">
        <w:rPr>
          <w:b/>
          <w:sz w:val="24"/>
          <w:szCs w:val="24"/>
        </w:rPr>
        <w:t>on de la discrimination raciale</w:t>
      </w:r>
    </w:p>
    <w:p w:rsidR="006517F2" w:rsidRPr="0030034E" w:rsidRDefault="006517F2" w:rsidP="006517F2">
      <w:pPr>
        <w:pStyle w:val="SingleTxtG"/>
        <w:spacing w:after="0"/>
        <w:ind w:left="0"/>
        <w:rPr>
          <w:b/>
          <w:lang w:val="fr-FR"/>
        </w:rPr>
      </w:pPr>
      <w:r>
        <w:rPr>
          <w:b/>
          <w:lang w:val="fr-FR"/>
        </w:rPr>
        <w:t>Quatre-vingtième</w:t>
      </w:r>
      <w:r w:rsidRPr="0030034E">
        <w:rPr>
          <w:b/>
          <w:lang w:val="fr-FR"/>
        </w:rPr>
        <w:t xml:space="preserve"> session</w:t>
      </w:r>
    </w:p>
    <w:p w:rsidR="006517F2" w:rsidRPr="0030034E" w:rsidRDefault="006517F2" w:rsidP="006517F2">
      <w:pPr>
        <w:rPr>
          <w:lang w:val="en-GB"/>
        </w:rPr>
      </w:pPr>
      <w:r>
        <w:rPr>
          <w:lang w:val="en-GB"/>
        </w:rPr>
        <w:t>13 février-9 mars 2012</w:t>
      </w:r>
    </w:p>
    <w:p w:rsidR="006517F2" w:rsidRPr="0030034E" w:rsidRDefault="006517F2" w:rsidP="006517F2">
      <w:pPr>
        <w:pStyle w:val="HChG"/>
        <w:rPr>
          <w:lang w:val="fr-FR"/>
        </w:rPr>
      </w:pPr>
      <w:r w:rsidRPr="0030034E">
        <w:rPr>
          <w:lang w:val="en-GB"/>
        </w:rPr>
        <w:tab/>
      </w:r>
      <w:r w:rsidRPr="0030034E">
        <w:rPr>
          <w:lang w:val="en-GB"/>
        </w:rPr>
        <w:tab/>
      </w:r>
      <w:r w:rsidRPr="0030034E">
        <w:rPr>
          <w:lang w:val="fr-FR"/>
        </w:rPr>
        <w:t>Application de la Convention internationale sur l</w:t>
      </w:r>
      <w:r>
        <w:rPr>
          <w:lang w:val="fr-FR"/>
        </w:rPr>
        <w:t>’</w:t>
      </w:r>
      <w:r w:rsidRPr="0030034E">
        <w:rPr>
          <w:lang w:val="fr-FR"/>
        </w:rPr>
        <w:t xml:space="preserve">élimination de toutes les formes de discrimination </w:t>
      </w:r>
      <w:r>
        <w:rPr>
          <w:lang w:val="fr-FR"/>
        </w:rPr>
        <w:t>raciale</w:t>
      </w:r>
    </w:p>
    <w:p w:rsidR="006517F2" w:rsidRDefault="006517F2" w:rsidP="00DF66BC">
      <w:pPr>
        <w:pStyle w:val="H1G"/>
        <w:rPr>
          <w:b w:val="0"/>
          <w:sz w:val="20"/>
        </w:rPr>
      </w:pPr>
      <w:r w:rsidRPr="0030034E">
        <w:rPr>
          <w:lang w:val="fr-FR"/>
        </w:rPr>
        <w:tab/>
      </w:r>
      <w:r w:rsidRPr="0030034E">
        <w:rPr>
          <w:lang w:val="fr-FR"/>
        </w:rPr>
        <w:tab/>
        <w:t>Liste des thèmes à traiter à l</w:t>
      </w:r>
      <w:r>
        <w:rPr>
          <w:lang w:val="fr-FR"/>
        </w:rPr>
        <w:t>’</w:t>
      </w:r>
      <w:r w:rsidRPr="0030034E">
        <w:rPr>
          <w:lang w:val="fr-FR"/>
        </w:rPr>
        <w:t>occasion de l</w:t>
      </w:r>
      <w:r>
        <w:rPr>
          <w:lang w:val="fr-FR"/>
        </w:rPr>
        <w:t>’</w:t>
      </w:r>
      <w:r w:rsidRPr="0030034E">
        <w:rPr>
          <w:lang w:val="fr-FR"/>
        </w:rPr>
        <w:t xml:space="preserve">examen des </w:t>
      </w:r>
      <w:r>
        <w:rPr>
          <w:lang w:val="fr-FR"/>
        </w:rPr>
        <w:t>seizième</w:t>
      </w:r>
      <w:r w:rsidR="00DF66BC">
        <w:rPr>
          <w:lang w:val="fr-FR"/>
        </w:rPr>
        <w:br/>
      </w:r>
      <w:r w:rsidRPr="0030034E">
        <w:rPr>
          <w:lang w:val="fr-FR"/>
        </w:rPr>
        <w:t xml:space="preserve">à </w:t>
      </w:r>
      <w:r>
        <w:rPr>
          <w:lang w:val="fr-FR"/>
        </w:rPr>
        <w:t>dix-</w:t>
      </w:r>
      <w:r w:rsidRPr="0030034E">
        <w:rPr>
          <w:lang w:val="fr-FR"/>
        </w:rPr>
        <w:t xml:space="preserve">huitième rapports périodiques </w:t>
      </w:r>
      <w:r w:rsidRPr="0030034E">
        <w:rPr>
          <w:bCs/>
          <w:lang w:val="fr-FR"/>
        </w:rPr>
        <w:t>de l</w:t>
      </w:r>
      <w:r>
        <w:rPr>
          <w:bCs/>
          <w:lang w:val="fr-FR"/>
        </w:rPr>
        <w:t xml:space="preserve">’Italie </w:t>
      </w:r>
      <w:r w:rsidRPr="0030034E">
        <w:rPr>
          <w:lang w:val="fr-FR"/>
        </w:rPr>
        <w:t>(CERD/C/</w:t>
      </w:r>
      <w:r>
        <w:rPr>
          <w:lang w:val="fr-FR"/>
        </w:rPr>
        <w:t>ITA/16</w:t>
      </w:r>
      <w:r w:rsidRPr="0030034E">
        <w:rPr>
          <w:lang w:val="fr-FR"/>
        </w:rPr>
        <w:t>-</w:t>
      </w:r>
      <w:r>
        <w:rPr>
          <w:lang w:val="fr-FR"/>
        </w:rPr>
        <w:t>1</w:t>
      </w:r>
      <w:r w:rsidRPr="0030034E">
        <w:rPr>
          <w:lang w:val="fr-FR"/>
        </w:rPr>
        <w:t>8)</w:t>
      </w:r>
      <w:r w:rsidR="00DF66BC" w:rsidRPr="00DF66B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2675F3" w:rsidTr="002675F3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5F3" w:rsidRDefault="002675F3" w:rsidP="002675F3"/>
        </w:tc>
      </w:tr>
      <w:tr w:rsidR="002675F3" w:rsidTr="002675F3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5F3" w:rsidRDefault="002675F3" w:rsidP="002675F3">
            <w:pPr>
              <w:spacing w:after="120"/>
              <w:ind w:firstLine="567"/>
              <w:jc w:val="both"/>
            </w:pPr>
            <w:r w:rsidRPr="0030034E">
              <w:rPr>
                <w:lang w:val="fr-FR"/>
              </w:rPr>
              <w:t>On trouvera ci-après une liste de thèmes définis par le rapporteur de pays aux fins de l</w:t>
            </w:r>
            <w:r>
              <w:rPr>
                <w:lang w:val="fr-FR"/>
              </w:rPr>
              <w:t>’</w:t>
            </w:r>
            <w:r w:rsidRPr="0030034E">
              <w:rPr>
                <w:lang w:val="fr-FR"/>
              </w:rPr>
              <w:t xml:space="preserve">examen des </w:t>
            </w:r>
            <w:r>
              <w:rPr>
                <w:lang w:val="fr-FR"/>
              </w:rPr>
              <w:t>seizième</w:t>
            </w:r>
            <w:r w:rsidRPr="0030034E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dix-</w:t>
            </w:r>
            <w:r w:rsidRPr="0030034E">
              <w:rPr>
                <w:lang w:val="fr-FR"/>
              </w:rPr>
              <w:t>huitième rapports périodiques de l</w:t>
            </w:r>
            <w:r>
              <w:rPr>
                <w:lang w:val="fr-FR"/>
              </w:rPr>
              <w:t>’Ital</w:t>
            </w:r>
            <w:r w:rsidRPr="0030034E">
              <w:rPr>
                <w:lang w:val="fr-FR"/>
              </w:rPr>
              <w:t xml:space="preserve">ie </w:t>
            </w:r>
            <w:r>
              <w:rPr>
                <w:lang w:val="fr-FR"/>
              </w:rPr>
              <w:t>soumis</w:t>
            </w:r>
            <w:r w:rsidRPr="0030034E">
              <w:rPr>
                <w:lang w:val="fr-FR"/>
              </w:rPr>
              <w:t xml:space="preserve"> en un </w:t>
            </w:r>
            <w:r>
              <w:rPr>
                <w:lang w:val="fr-FR"/>
              </w:rPr>
              <w:t>seul document</w:t>
            </w:r>
            <w:r w:rsidRPr="0030034E">
              <w:rPr>
                <w:lang w:val="fr-FR"/>
              </w:rPr>
              <w:t>. Cette liste a pour but de structurer le dialogue entre la délégation et l</w:t>
            </w:r>
            <w:r>
              <w:rPr>
                <w:lang w:val="fr-FR"/>
              </w:rPr>
              <w:t>’</w:t>
            </w:r>
            <w:r w:rsidRPr="0030034E">
              <w:rPr>
                <w:lang w:val="fr-FR"/>
              </w:rPr>
              <w:t xml:space="preserve">État partie et </w:t>
            </w:r>
            <w:r w:rsidRPr="00246BD9">
              <w:rPr>
                <w:i/>
                <w:lang w:val="fr-FR"/>
              </w:rPr>
              <w:t>n</w:t>
            </w:r>
            <w:r>
              <w:rPr>
                <w:i/>
                <w:lang w:val="fr-FR"/>
              </w:rPr>
              <w:t>’</w:t>
            </w:r>
            <w:r w:rsidRPr="00246BD9">
              <w:rPr>
                <w:i/>
                <w:lang w:val="fr-FR"/>
              </w:rPr>
              <w:t>appelle pas de réponses écrites</w:t>
            </w:r>
            <w:r w:rsidRPr="0030034E">
              <w:rPr>
                <w:lang w:val="fr-FR"/>
              </w:rPr>
              <w:t>. Elle n</w:t>
            </w:r>
            <w:r>
              <w:rPr>
                <w:lang w:val="fr-FR"/>
              </w:rPr>
              <w:t>’</w:t>
            </w:r>
            <w:r w:rsidRPr="0030034E">
              <w:rPr>
                <w:lang w:val="fr-FR"/>
              </w:rPr>
              <w:t>est pas exhaustive; d</w:t>
            </w:r>
            <w:r>
              <w:rPr>
                <w:lang w:val="fr-FR"/>
              </w:rPr>
              <w:t>’</w:t>
            </w:r>
            <w:r w:rsidRPr="0030034E">
              <w:rPr>
                <w:lang w:val="fr-FR"/>
              </w:rPr>
              <w:t>autres questions pourront être abordées au cours du dialogue.</w:t>
            </w:r>
          </w:p>
        </w:tc>
      </w:tr>
      <w:tr w:rsidR="002675F3" w:rsidTr="002675F3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F3" w:rsidRDefault="002675F3" w:rsidP="002675F3"/>
        </w:tc>
      </w:tr>
    </w:tbl>
    <w:p w:rsidR="006517F2" w:rsidRPr="0000448F" w:rsidRDefault="002675F3" w:rsidP="002675F3">
      <w:pPr>
        <w:pStyle w:val="H23G"/>
      </w:pPr>
      <w:r>
        <w:tab/>
      </w:r>
      <w:r w:rsidR="006517F2" w:rsidRPr="0000448F">
        <w:t>1.</w:t>
      </w:r>
      <w:r w:rsidR="006517F2" w:rsidRPr="0000448F">
        <w:tab/>
        <w:t>La Co</w:t>
      </w:r>
      <w:r w:rsidR="006517F2">
        <w:t>nvention dans le droit interne,</w:t>
      </w:r>
      <w:r w:rsidR="006517F2" w:rsidRPr="0000448F">
        <w:t xml:space="preserve"> </w:t>
      </w:r>
      <w:r>
        <w:t>cadre institutionnel et général</w:t>
      </w:r>
      <w:r>
        <w:br/>
      </w:r>
      <w:r w:rsidR="006517F2" w:rsidRPr="0000448F">
        <w:t>pour sa mise en œuvre (art. 2, 4, 6 et 7)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t>a)</w:t>
      </w:r>
      <w:r>
        <w:tab/>
        <w:t>Informations actualisées sur les réformes législatives adoptées en vue d’inclure une</w:t>
      </w:r>
      <w:r>
        <w:rPr>
          <w:lang w:val="fr-FR"/>
        </w:rPr>
        <w:t xml:space="preserve"> circonstance aggravante spéciale pour tous les délits commis à des fins de discrimination (CERD/C/ITA/16-18, par. 36, CRC/C/ITA/CO/3-4, par</w:t>
      </w:r>
      <w:r w:rsidR="00E032FD">
        <w:rPr>
          <w:lang w:val="fr-FR"/>
        </w:rPr>
        <w:t>.</w:t>
      </w:r>
      <w:r>
        <w:rPr>
          <w:lang w:val="fr-FR"/>
        </w:rPr>
        <w:t xml:space="preserve"> 25 d)</w:t>
      </w:r>
      <w:r w:rsidR="00145B5F">
        <w:rPr>
          <w:lang w:val="fr-FR"/>
        </w:rPr>
        <w:t>)</w:t>
      </w:r>
      <w:r>
        <w:rPr>
          <w:lang w:val="fr-FR"/>
        </w:rPr>
        <w:t xml:space="preserve"> et des peines sévères pour la propagande fondée sur la supériorité raciale ou ethnique;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Informations sur la violence raciste, les crimes et les propos haineux visant les minorités ethniques et religieuses, les demandeurs d’asile, les réfugiés et les migrants;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Mesures supplémentaires prises pour lutter contre les attitudes xénophobes, les stéréotypes racistes et les propos haineux des politiciens, ainsi que dans les médias et sur Internet (CERD/C/ITA/CO/15, par. 22, CERD/C/ITA</w:t>
      </w:r>
      <w:r w:rsidR="00B34C9D">
        <w:rPr>
          <w:lang w:val="fr-FR"/>
        </w:rPr>
        <w:t>/</w:t>
      </w:r>
      <w:r>
        <w:rPr>
          <w:lang w:val="fr-FR"/>
        </w:rPr>
        <w:t>16-18, par. 37, 182);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Moyens de recours à disposition des victimes de discrimination raciale et informations sur les affaires pénales (CERD/C/ITA/CO/15, par. 21, CERD/C/ITA</w:t>
      </w:r>
      <w:r w:rsidR="009218A1">
        <w:rPr>
          <w:lang w:val="fr-FR"/>
        </w:rPr>
        <w:t>/</w:t>
      </w:r>
      <w:r>
        <w:rPr>
          <w:lang w:val="fr-FR"/>
        </w:rPr>
        <w:t>16-18, par.</w:t>
      </w:r>
      <w:r w:rsidR="00145B5F">
        <w:rPr>
          <w:lang w:val="fr-FR"/>
        </w:rPr>
        <w:t> </w:t>
      </w:r>
      <w:r>
        <w:rPr>
          <w:lang w:val="fr-FR"/>
        </w:rPr>
        <w:t>37</w:t>
      </w:r>
      <w:r w:rsidR="00145B5F">
        <w:rPr>
          <w:lang w:val="fr-FR"/>
        </w:rPr>
        <w:t xml:space="preserve"> à </w:t>
      </w:r>
      <w:r>
        <w:rPr>
          <w:lang w:val="fr-FR"/>
        </w:rPr>
        <w:t>39);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Informations actualisées sur les efforts déployés pour établir une institution indépendante de protection des droits de l’homme qui soit conforme aux Principes de Paris (CERD/C/ITA/CO/15, par</w:t>
      </w:r>
      <w:r w:rsidR="00E032FD">
        <w:rPr>
          <w:lang w:val="fr-FR"/>
        </w:rPr>
        <w:t>.</w:t>
      </w:r>
      <w:r>
        <w:rPr>
          <w:lang w:val="fr-FR"/>
        </w:rPr>
        <w:t xml:space="preserve"> 13, CERD/C/ITA/16-18, par. 23);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Impact des projets engagés par le Bureau national de lutte contre la discrimination raciale pour lutter contre la discrimination raciale et promouvoir le multiculturalisme, notamment dans le sport (CERD/C/ITA/16-18, par. 40</w:t>
      </w:r>
      <w:r w:rsidR="00145B5F">
        <w:rPr>
          <w:lang w:val="fr-FR"/>
        </w:rPr>
        <w:t xml:space="preserve"> à </w:t>
      </w:r>
      <w:r>
        <w:rPr>
          <w:lang w:val="fr-FR"/>
        </w:rPr>
        <w:t>43);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 xml:space="preserve">Efforts visant à intégrer les personnes appartenant à des groupes minoritaires dans la police; impact des formations aux droits de l’homme dispensées aux </w:t>
      </w:r>
      <w:r w:rsidR="009737E9">
        <w:rPr>
          <w:lang w:val="fr-FR"/>
        </w:rPr>
        <w:t>policiers</w:t>
      </w:r>
      <w:r>
        <w:rPr>
          <w:lang w:val="fr-FR"/>
        </w:rPr>
        <w:t xml:space="preserve"> (CERD/C/ITA/CO/15, par. 19; CERD/C/ITA/16-18, par. 47</w:t>
      </w:r>
      <w:r w:rsidR="00145B5F">
        <w:rPr>
          <w:lang w:val="fr-FR"/>
        </w:rPr>
        <w:t xml:space="preserve"> à </w:t>
      </w:r>
      <w:r>
        <w:rPr>
          <w:lang w:val="fr-FR"/>
        </w:rPr>
        <w:t>49);</w:t>
      </w:r>
    </w:p>
    <w:p w:rsidR="006517F2" w:rsidRDefault="006517F2" w:rsidP="002675F3">
      <w:pPr>
        <w:pStyle w:val="SingleTxtG"/>
        <w:ind w:firstLine="567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  <w:t xml:space="preserve">Mesures prises pour garantir que la crise financière n’ait pas d’effet négatif sur les efforts, actuels ou futurs, visant à lutter contre la </w:t>
      </w:r>
      <w:r w:rsidRPr="008E6B35">
        <w:rPr>
          <w:lang w:val="fr-FR"/>
        </w:rPr>
        <w:t>discrimination raciale</w:t>
      </w:r>
      <w:r>
        <w:rPr>
          <w:lang w:val="fr-FR"/>
        </w:rPr>
        <w:t>.</w:t>
      </w:r>
    </w:p>
    <w:p w:rsidR="006517F2" w:rsidRDefault="002675F3" w:rsidP="002675F3">
      <w:pPr>
        <w:pStyle w:val="H23G"/>
        <w:rPr>
          <w:lang w:val="fr-FR"/>
        </w:rPr>
      </w:pPr>
      <w:r>
        <w:rPr>
          <w:lang w:val="fr-FR"/>
        </w:rPr>
        <w:tab/>
      </w:r>
      <w:r w:rsidR="006517F2" w:rsidRPr="008E6B35">
        <w:rPr>
          <w:lang w:val="fr-FR"/>
        </w:rPr>
        <w:t>2</w:t>
      </w:r>
      <w:r w:rsidR="00E032FD">
        <w:rPr>
          <w:lang w:val="fr-FR"/>
        </w:rPr>
        <w:t>.</w:t>
      </w:r>
      <w:r w:rsidR="00E032FD">
        <w:rPr>
          <w:lang w:val="fr-FR"/>
        </w:rPr>
        <w:tab/>
        <w:t xml:space="preserve">Situation des communautés rom et </w:t>
      </w:r>
      <w:proofErr w:type="spellStart"/>
      <w:r w:rsidR="00E032FD">
        <w:rPr>
          <w:lang w:val="fr-FR"/>
        </w:rPr>
        <w:t>sinti</w:t>
      </w:r>
      <w:proofErr w:type="spellEnd"/>
      <w:r w:rsidR="006517F2">
        <w:rPr>
          <w:lang w:val="fr-FR"/>
        </w:rPr>
        <w:t xml:space="preserve"> (art. 2 </w:t>
      </w:r>
      <w:r w:rsidR="00197081">
        <w:rPr>
          <w:lang w:val="fr-FR"/>
        </w:rPr>
        <w:t>à</w:t>
      </w:r>
      <w:r w:rsidR="006517F2">
        <w:rPr>
          <w:lang w:val="fr-FR"/>
        </w:rPr>
        <w:t xml:space="preserve"> 7)</w:t>
      </w:r>
    </w:p>
    <w:p w:rsidR="006517F2" w:rsidRDefault="006517F2" w:rsidP="002675F3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 xml:space="preserve">Mesures prises </w:t>
      </w:r>
      <w:r w:rsidR="00EB177E">
        <w:rPr>
          <w:lang w:val="fr-FR"/>
        </w:rPr>
        <w:t>en vue d’a</w:t>
      </w:r>
      <w:r>
        <w:rPr>
          <w:lang w:val="fr-FR"/>
        </w:rPr>
        <w:t xml:space="preserve">dopter une </w:t>
      </w:r>
      <w:r w:rsidRPr="00B719E2">
        <w:t>législation</w:t>
      </w:r>
      <w:r>
        <w:t xml:space="preserve"> et des stratégies</w:t>
      </w:r>
      <w:r w:rsidRPr="00B719E2">
        <w:t xml:space="preserve"> </w:t>
      </w:r>
      <w:r>
        <w:t xml:space="preserve">et </w:t>
      </w:r>
      <w:r w:rsidRPr="00B719E2">
        <w:t>politique</w:t>
      </w:r>
      <w:r>
        <w:t>s</w:t>
      </w:r>
      <w:r w:rsidRPr="00B719E2">
        <w:t xml:space="preserve"> </w:t>
      </w:r>
      <w:r>
        <w:t xml:space="preserve">globales </w:t>
      </w:r>
      <w:r w:rsidR="00EB177E">
        <w:t>ayant pour but de promouvoir</w:t>
      </w:r>
      <w:r>
        <w:t xml:space="preserve"> les droits économiques, sociaux et culturels des Roms et des Sintis; informations sur les mesures prises pour éradiquer les attitudes et les</w:t>
      </w:r>
      <w:r w:rsidR="00E032FD">
        <w:t> </w:t>
      </w:r>
      <w:r>
        <w:t>stéréotypes négatifs visant ces communautés (</w:t>
      </w:r>
      <w:r w:rsidRPr="0021421D">
        <w:t>CERD/C/ITA/CO/15, pa</w:t>
      </w:r>
      <w:r>
        <w:t>r.</w:t>
      </w:r>
      <w:r w:rsidR="00E032FD">
        <w:t> </w:t>
      </w:r>
      <w:r>
        <w:t xml:space="preserve">12 et </w:t>
      </w:r>
      <w:r w:rsidRPr="0021421D">
        <w:t>16</w:t>
      </w:r>
      <w:r>
        <w:t>, CERD/C/ITA/16-18, par.</w:t>
      </w:r>
      <w:r w:rsidRPr="0021421D">
        <w:t xml:space="preserve"> 135);</w:t>
      </w:r>
    </w:p>
    <w:p w:rsidR="006517F2" w:rsidRDefault="006517F2" w:rsidP="002675F3">
      <w:pPr>
        <w:pStyle w:val="SingleTxtG"/>
        <w:ind w:firstLine="567"/>
      </w:pPr>
      <w:r>
        <w:t>b)</w:t>
      </w:r>
      <w:r>
        <w:tab/>
        <w:t>Informations actualisées sur les réparations offertes à l’issue de la décision du Conseil d’État d’abroger l’arrêté relatif à l’«état d’exception pour les nomades», qui a entraîné des expulsions forcées de Roms et de Sintis (CERD/C/ITA/CO/15, par</w:t>
      </w:r>
      <w:r w:rsidRPr="0021421D">
        <w:t>.</w:t>
      </w:r>
      <w:r w:rsidR="009737E9">
        <w:t> </w:t>
      </w:r>
      <w:r w:rsidRPr="0021421D">
        <w:t>14</w:t>
      </w:r>
      <w:r>
        <w:t>, A/HRC/WG.6/7/ITA/3, par</w:t>
      </w:r>
      <w:r w:rsidRPr="0021421D">
        <w:t>. 13)</w:t>
      </w:r>
      <w:r>
        <w:t>;</w:t>
      </w:r>
    </w:p>
    <w:p w:rsidR="006517F2" w:rsidRDefault="006517F2" w:rsidP="002675F3">
      <w:pPr>
        <w:pStyle w:val="SingleTxtG"/>
        <w:ind w:firstLine="567"/>
      </w:pPr>
      <w:r>
        <w:t>c)</w:t>
      </w:r>
      <w:r>
        <w:tab/>
        <w:t>Promotion et protection du droit à l’éducation et à la santé pour les enfants roms et sintis (CERD/C/ITA/CO/15, par</w:t>
      </w:r>
      <w:r w:rsidRPr="0021421D">
        <w:t xml:space="preserve">. 20, </w:t>
      </w:r>
      <w:r>
        <w:t>CERD/C/ITA/16-18, par</w:t>
      </w:r>
      <w:r w:rsidR="00554730">
        <w:t xml:space="preserve">. 135 et </w:t>
      </w:r>
      <w:r w:rsidRPr="0021421D">
        <w:t>136)</w:t>
      </w:r>
      <w:r>
        <w:t>;</w:t>
      </w:r>
    </w:p>
    <w:p w:rsidR="006517F2" w:rsidRDefault="006517F2" w:rsidP="002675F3">
      <w:pPr>
        <w:pStyle w:val="SingleTxtG"/>
        <w:ind w:firstLine="567"/>
      </w:pPr>
      <w:r>
        <w:t>d)</w:t>
      </w:r>
      <w:r>
        <w:tab/>
        <w:t>Mesures de protection spéciale pour les femmes roms et sintis (CERD/C/ITA/16-18, par</w:t>
      </w:r>
      <w:r w:rsidRPr="0021421D">
        <w:t>. 148</w:t>
      </w:r>
      <w:r>
        <w:t>);</w:t>
      </w:r>
    </w:p>
    <w:p w:rsidR="006517F2" w:rsidRDefault="006517F2" w:rsidP="002675F3">
      <w:pPr>
        <w:pStyle w:val="SingleTxtG"/>
        <w:ind w:firstLine="567"/>
      </w:pPr>
      <w:r>
        <w:t>e)</w:t>
      </w:r>
      <w:r>
        <w:tab/>
        <w:t>Informations sur les cas d’apatridie touchant les Roms.</w:t>
      </w:r>
    </w:p>
    <w:p w:rsidR="006517F2" w:rsidRDefault="001E5FC9" w:rsidP="001E5FC9">
      <w:pPr>
        <w:pStyle w:val="H23G"/>
      </w:pPr>
      <w:r>
        <w:tab/>
      </w:r>
      <w:r w:rsidR="006517F2" w:rsidRPr="00A21C4B">
        <w:t>3.</w:t>
      </w:r>
      <w:r w:rsidR="006517F2" w:rsidRPr="00A21C4B">
        <w:tab/>
        <w:t>Discrimination à l</w:t>
      </w:r>
      <w:r w:rsidR="006517F2">
        <w:t>’</w:t>
      </w:r>
      <w:r w:rsidR="006517F2" w:rsidRPr="00A21C4B">
        <w:t xml:space="preserve">égard des </w:t>
      </w:r>
      <w:r w:rsidR="006517F2">
        <w:t>non-ressortissants</w:t>
      </w:r>
      <w:r w:rsidR="006517F2" w:rsidRPr="00A21C4B">
        <w:t>, notamment des migrants, des réfugiés et des demandeurs d</w:t>
      </w:r>
      <w:r w:rsidR="006517F2">
        <w:t>’</w:t>
      </w:r>
      <w:r w:rsidR="006517F2" w:rsidRPr="00A21C4B">
        <w:t>asile (art. 5, 6 et 7)</w:t>
      </w:r>
    </w:p>
    <w:p w:rsidR="006517F2" w:rsidRDefault="006517F2" w:rsidP="002675F3">
      <w:pPr>
        <w:pStyle w:val="SingleTxtG"/>
        <w:ind w:firstLine="567"/>
      </w:pPr>
      <w:r>
        <w:t>a)</w:t>
      </w:r>
      <w:r>
        <w:tab/>
        <w:t xml:space="preserve">Mesures prises pour promouvoir </w:t>
      </w:r>
      <w:r w:rsidR="001E5FC9">
        <w:t>certains</w:t>
      </w:r>
      <w:r>
        <w:t xml:space="preserve"> droits économiques et sociaux des non-ressortissants, comme le droit à l’éducation, à la santé, à l’emploi, à un logement convenable, y compris à la loc</w:t>
      </w:r>
      <w:r w:rsidR="001E5FC9">
        <w:t>ation d’un logement particulier;</w:t>
      </w:r>
    </w:p>
    <w:p w:rsidR="006517F2" w:rsidRDefault="006517F2" w:rsidP="002675F3">
      <w:pPr>
        <w:pStyle w:val="SingleTxtG"/>
        <w:ind w:firstLine="567"/>
      </w:pPr>
      <w:r>
        <w:t>b)</w:t>
      </w:r>
      <w:r>
        <w:tab/>
      </w:r>
      <w:r w:rsidR="001E5FC9">
        <w:t>La</w:t>
      </w:r>
      <w:r>
        <w:t xml:space="preserve"> discrimination à l’égard des migrants et des réfugiés sur le marché du travail (CERD/C/ITA/CO/15, par</w:t>
      </w:r>
      <w:r w:rsidRPr="0021421D">
        <w:t>. 17</w:t>
      </w:r>
      <w:r>
        <w:t>, A/HRC/4/19/Add.4, par</w:t>
      </w:r>
      <w:r w:rsidRPr="0021421D">
        <w:t>. 49);</w:t>
      </w:r>
    </w:p>
    <w:p w:rsidR="006517F2" w:rsidRDefault="006517F2" w:rsidP="002675F3">
      <w:pPr>
        <w:pStyle w:val="SingleTxtG"/>
        <w:ind w:firstLine="567"/>
      </w:pPr>
      <w:r>
        <w:t>c)</w:t>
      </w:r>
      <w:r>
        <w:tab/>
      </w:r>
      <w:r w:rsidR="001E5FC9">
        <w:t>Protection des</w:t>
      </w:r>
      <w:r>
        <w:t xml:space="preserve"> femmes migrantes contre les conditions de travail abusives et la traite (A/HRC/4/19/Add.4, par</w:t>
      </w:r>
      <w:r w:rsidRPr="0021421D">
        <w:t xml:space="preserve">. 49 </w:t>
      </w:r>
      <w:r>
        <w:t>et</w:t>
      </w:r>
      <w:r w:rsidRPr="0021421D">
        <w:t xml:space="preserve"> 51);</w:t>
      </w:r>
    </w:p>
    <w:p w:rsidR="006517F2" w:rsidRDefault="006517F2" w:rsidP="002675F3">
      <w:pPr>
        <w:pStyle w:val="SingleTxtG"/>
        <w:ind w:firstLine="567"/>
      </w:pPr>
      <w:r>
        <w:t>d)</w:t>
      </w:r>
      <w:r>
        <w:tab/>
        <w:t>Conditions de vie dans les centres d’accueil pour migrants et demandeurs d’asile;</w:t>
      </w:r>
    </w:p>
    <w:p w:rsidR="00BB2962" w:rsidRDefault="006517F2" w:rsidP="002675F3">
      <w:pPr>
        <w:pStyle w:val="SingleTxtG"/>
        <w:ind w:firstLine="567"/>
      </w:pPr>
      <w:r>
        <w:t>e)</w:t>
      </w:r>
      <w:r>
        <w:tab/>
        <w:t xml:space="preserve">Informations supplémentaires </w:t>
      </w:r>
      <w:r w:rsidR="001E18BF">
        <w:t>concernant</w:t>
      </w:r>
      <w:r>
        <w:t xml:space="preserve"> la loi </w:t>
      </w:r>
      <w:r w:rsidR="001E18BF">
        <w:rPr>
          <w:rFonts w:eastAsia="MS Mincho"/>
        </w:rPr>
        <w:t>n</w:t>
      </w:r>
      <w:r w:rsidR="001E18BF">
        <w:rPr>
          <w:rFonts w:eastAsia="MS Mincho"/>
          <w:vertAlign w:val="superscript"/>
        </w:rPr>
        <w:t>o</w:t>
      </w:r>
      <w:r w:rsidR="001E18BF">
        <w:t> </w:t>
      </w:r>
      <w:r>
        <w:t>94/2009</w:t>
      </w:r>
      <w:r w:rsidR="001E18BF">
        <w:t>,</w:t>
      </w:r>
      <w:r>
        <w:t xml:space="preserve"> </w:t>
      </w:r>
      <w:r w:rsidRPr="00523954">
        <w:t>qui érige</w:t>
      </w:r>
      <w:r>
        <w:t xml:space="preserve"> en infraction</w:t>
      </w:r>
      <w:r w:rsidRPr="00523954">
        <w:t xml:space="preserve"> l</w:t>
      </w:r>
      <w:r>
        <w:t>’</w:t>
      </w:r>
      <w:r w:rsidRPr="00523954">
        <w:t xml:space="preserve">entrée et le séjour sans papiers en </w:t>
      </w:r>
      <w:r>
        <w:t>Italie (</w:t>
      </w:r>
      <w:r w:rsidRPr="0021421D">
        <w:t>CRC/C</w:t>
      </w:r>
      <w:r>
        <w:t>/ITA/CO/3-4, par</w:t>
      </w:r>
      <w:r w:rsidRPr="0021421D">
        <w:t>. 68)</w:t>
      </w:r>
      <w:r w:rsidR="001E18BF">
        <w:t>, et les incidences sur la liberté de circulation pour les mig</w:t>
      </w:r>
      <w:r w:rsidR="000A1178">
        <w:t>rants et sur le principe de non</w:t>
      </w:r>
      <w:r w:rsidR="000A1178">
        <w:noBreakHyphen/>
      </w:r>
      <w:r w:rsidR="001E18BF">
        <w:t>refoulement</w:t>
      </w:r>
      <w:r>
        <w:t xml:space="preserve"> de la loi </w:t>
      </w:r>
      <w:r w:rsidR="001E18BF">
        <w:rPr>
          <w:rFonts w:eastAsia="MS Mincho"/>
        </w:rPr>
        <w:t>n</w:t>
      </w:r>
      <w:r w:rsidR="001E18BF">
        <w:rPr>
          <w:rFonts w:eastAsia="MS Mincho"/>
          <w:vertAlign w:val="superscript"/>
        </w:rPr>
        <w:t>o</w:t>
      </w:r>
      <w:r w:rsidR="001E18BF">
        <w:t> 129/2011</w:t>
      </w:r>
      <w:r>
        <w:t>.</w:t>
      </w:r>
    </w:p>
    <w:p w:rsidR="00F46C78" w:rsidRPr="00F46C78" w:rsidRDefault="00F46C78" w:rsidP="00F46C7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C78" w:rsidRPr="00F46C78" w:rsidSect="006A1D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04" w:rsidRDefault="00DC7804"/>
  </w:endnote>
  <w:endnote w:type="continuationSeparator" w:id="0">
    <w:p w:rsidR="00DC7804" w:rsidRDefault="00DC7804"/>
  </w:endnote>
  <w:endnote w:type="continuationNotice" w:id="1">
    <w:p w:rsidR="00DC7804" w:rsidRDefault="00DC7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28" w:rsidRPr="006A1D28" w:rsidRDefault="006A1D28" w:rsidP="006A1D28">
    <w:pPr>
      <w:pStyle w:val="Footer"/>
      <w:tabs>
        <w:tab w:val="right" w:pos="9638"/>
      </w:tabs>
    </w:pPr>
    <w:r w:rsidRPr="006A1D28">
      <w:rPr>
        <w:b/>
        <w:sz w:val="18"/>
      </w:rPr>
      <w:fldChar w:fldCharType="begin"/>
    </w:r>
    <w:r w:rsidRPr="006A1D28">
      <w:rPr>
        <w:b/>
        <w:sz w:val="18"/>
      </w:rPr>
      <w:instrText xml:space="preserve"> PAGE  \* MERGEFORMAT </w:instrText>
    </w:r>
    <w:r w:rsidRPr="006A1D28">
      <w:rPr>
        <w:b/>
        <w:sz w:val="18"/>
      </w:rPr>
      <w:fldChar w:fldCharType="separate"/>
    </w:r>
    <w:r w:rsidR="00E032FD">
      <w:rPr>
        <w:b/>
        <w:noProof/>
        <w:sz w:val="18"/>
      </w:rPr>
      <w:t>2</w:t>
    </w:r>
    <w:r w:rsidRPr="006A1D28">
      <w:rPr>
        <w:b/>
        <w:sz w:val="18"/>
      </w:rPr>
      <w:fldChar w:fldCharType="end"/>
    </w:r>
    <w:r>
      <w:rPr>
        <w:b/>
        <w:sz w:val="18"/>
      </w:rPr>
      <w:tab/>
    </w:r>
    <w:r>
      <w:t>GE.12-40530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28" w:rsidRPr="006A1D28" w:rsidRDefault="006A1D28" w:rsidP="006A1D28">
    <w:pPr>
      <w:pStyle w:val="Footer"/>
      <w:tabs>
        <w:tab w:val="right" w:pos="9638"/>
      </w:tabs>
      <w:rPr>
        <w:b/>
        <w:sz w:val="18"/>
      </w:rPr>
    </w:pPr>
    <w:r>
      <w:t>GE.12-40530</w:t>
    </w:r>
    <w:r>
      <w:tab/>
    </w:r>
    <w:r w:rsidRPr="006A1D28">
      <w:rPr>
        <w:b/>
        <w:sz w:val="18"/>
      </w:rPr>
      <w:fldChar w:fldCharType="begin"/>
    </w:r>
    <w:r w:rsidRPr="006A1D28">
      <w:rPr>
        <w:b/>
        <w:sz w:val="18"/>
      </w:rPr>
      <w:instrText xml:space="preserve"> PAGE  \* MERGEFORMAT </w:instrText>
    </w:r>
    <w:r w:rsidRPr="006A1D28">
      <w:rPr>
        <w:b/>
        <w:sz w:val="18"/>
      </w:rPr>
      <w:fldChar w:fldCharType="separate"/>
    </w:r>
    <w:r w:rsidR="006517F2">
      <w:rPr>
        <w:b/>
        <w:noProof/>
        <w:sz w:val="18"/>
      </w:rPr>
      <w:t>3</w:t>
    </w:r>
    <w:r w:rsidRPr="006A1D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04" w:rsidRDefault="006A1D28">
    <w:pPr>
      <w:pStyle w:val="Footer"/>
    </w:pPr>
    <w:r>
      <w:rPr>
        <w:sz w:val="20"/>
      </w:rPr>
      <w:t>GE.12-40530</w:t>
    </w:r>
    <w:r w:rsidR="00DC780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DF66BC">
      <w:rPr>
        <w:sz w:val="20"/>
      </w:rPr>
      <w:t xml:space="preserve">    150212    150212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04" w:rsidRPr="00D27D5E" w:rsidRDefault="00DC780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804" w:rsidRPr="00AA7FE7" w:rsidRDefault="00DC7804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DC7804" w:rsidRDefault="00DC7804"/>
  </w:footnote>
  <w:footnote w:id="2">
    <w:p w:rsidR="00DF66BC" w:rsidRPr="00DF66BC" w:rsidRDefault="00DF66BC">
      <w:pPr>
        <w:pStyle w:val="FootnoteText"/>
      </w:pPr>
      <w:r>
        <w:tab/>
      </w:r>
      <w:r w:rsidRPr="00DF66B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Soumission tardive.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28" w:rsidRPr="006A1D28" w:rsidRDefault="006A1D28">
    <w:pPr>
      <w:pStyle w:val="Header"/>
    </w:pPr>
    <w:r>
      <w:t>CERD/C/ITA/Q/16-18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28" w:rsidRPr="006A1D28" w:rsidRDefault="006A1D28" w:rsidP="006A1D28">
    <w:pPr>
      <w:pStyle w:val="Header"/>
      <w:jc w:val="right"/>
    </w:pPr>
    <w:r>
      <w:t>CERD/C/ITA/Q/16-18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A08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90C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90A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045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0C3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442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D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304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6C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0A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04"/>
    <w:rsid w:val="00016AC5"/>
    <w:rsid w:val="00054609"/>
    <w:rsid w:val="00090D70"/>
    <w:rsid w:val="000A1178"/>
    <w:rsid w:val="000A6F55"/>
    <w:rsid w:val="000C23AC"/>
    <w:rsid w:val="000E7579"/>
    <w:rsid w:val="000F41F2"/>
    <w:rsid w:val="001231AD"/>
    <w:rsid w:val="001450E6"/>
    <w:rsid w:val="00145B5F"/>
    <w:rsid w:val="00150465"/>
    <w:rsid w:val="00160540"/>
    <w:rsid w:val="00192EEB"/>
    <w:rsid w:val="00197081"/>
    <w:rsid w:val="00197832"/>
    <w:rsid w:val="001A20FB"/>
    <w:rsid w:val="001B3867"/>
    <w:rsid w:val="001D72C5"/>
    <w:rsid w:val="001D7F8A"/>
    <w:rsid w:val="001E18BF"/>
    <w:rsid w:val="001E3FEB"/>
    <w:rsid w:val="001E4A02"/>
    <w:rsid w:val="001E5FC9"/>
    <w:rsid w:val="00225A8C"/>
    <w:rsid w:val="002626D4"/>
    <w:rsid w:val="002659F1"/>
    <w:rsid w:val="00265CD7"/>
    <w:rsid w:val="002675F3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3F7736"/>
    <w:rsid w:val="004159D0"/>
    <w:rsid w:val="00445AC7"/>
    <w:rsid w:val="00472145"/>
    <w:rsid w:val="00477881"/>
    <w:rsid w:val="00525E8E"/>
    <w:rsid w:val="00540389"/>
    <w:rsid w:val="00543D5E"/>
    <w:rsid w:val="00554730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17F2"/>
    <w:rsid w:val="00657120"/>
    <w:rsid w:val="00693E16"/>
    <w:rsid w:val="006A1D28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44750"/>
    <w:rsid w:val="008B44C4"/>
    <w:rsid w:val="008D2259"/>
    <w:rsid w:val="008E7FAE"/>
    <w:rsid w:val="00911BF7"/>
    <w:rsid w:val="009218A1"/>
    <w:rsid w:val="009737E9"/>
    <w:rsid w:val="00977EC8"/>
    <w:rsid w:val="009C17F5"/>
    <w:rsid w:val="009D3A8C"/>
    <w:rsid w:val="009E7956"/>
    <w:rsid w:val="009E7C53"/>
    <w:rsid w:val="00A2492E"/>
    <w:rsid w:val="00A82B6C"/>
    <w:rsid w:val="00AA7FE7"/>
    <w:rsid w:val="00AB3173"/>
    <w:rsid w:val="00AB3CE1"/>
    <w:rsid w:val="00AC01AA"/>
    <w:rsid w:val="00AC67A1"/>
    <w:rsid w:val="00AC7977"/>
    <w:rsid w:val="00AE352C"/>
    <w:rsid w:val="00B32E2D"/>
    <w:rsid w:val="00B34C9D"/>
    <w:rsid w:val="00B61990"/>
    <w:rsid w:val="00BB2962"/>
    <w:rsid w:val="00BF0556"/>
    <w:rsid w:val="00C03431"/>
    <w:rsid w:val="00C261F8"/>
    <w:rsid w:val="00C33100"/>
    <w:rsid w:val="00CD1A71"/>
    <w:rsid w:val="00CD1FBB"/>
    <w:rsid w:val="00CF7DF1"/>
    <w:rsid w:val="00D016B5"/>
    <w:rsid w:val="00D034F1"/>
    <w:rsid w:val="00D27D5E"/>
    <w:rsid w:val="00D37345"/>
    <w:rsid w:val="00DC156C"/>
    <w:rsid w:val="00DC7804"/>
    <w:rsid w:val="00DE6D90"/>
    <w:rsid w:val="00DF002F"/>
    <w:rsid w:val="00DF66BC"/>
    <w:rsid w:val="00E0244D"/>
    <w:rsid w:val="00E032FD"/>
    <w:rsid w:val="00E42D5E"/>
    <w:rsid w:val="00E81E94"/>
    <w:rsid w:val="00E82607"/>
    <w:rsid w:val="00EB177E"/>
    <w:rsid w:val="00EB5056"/>
    <w:rsid w:val="00EC5A42"/>
    <w:rsid w:val="00F46C78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semiHidden/>
    <w:rsid w:val="006517F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</Pages>
  <Words>715</Words>
  <Characters>4128</Characters>
  <Application>Microsoft Office Word</Application>
  <DocSecurity>4</DocSecurity>
  <Lines>81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CERD/C/ITA/Q/16-18</vt:lpstr>
    </vt:vector>
  </TitlesOfParts>
  <Company>CSD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CERD/C/ITA/Q/16-18</dc:title>
  <dc:subject>FINAL + ENVOI</dc:subject>
  <dc:creator>Nath. V</dc:creator>
  <cp:keywords/>
  <dc:description/>
  <cp:lastModifiedBy>Nath. V</cp:lastModifiedBy>
  <cp:revision>2</cp:revision>
  <cp:lastPrinted>2012-02-15T10:52:00Z</cp:lastPrinted>
  <dcterms:created xsi:type="dcterms:W3CDTF">2012-02-15T11:11:00Z</dcterms:created>
  <dcterms:modified xsi:type="dcterms:W3CDTF">2012-02-15T11:11:00Z</dcterms:modified>
</cp:coreProperties>
</file>