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301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301ED" w:rsidP="00C301ED">
            <w:pPr>
              <w:jc w:val="right"/>
            </w:pPr>
            <w:r w:rsidRPr="00C301ED">
              <w:rPr>
                <w:sz w:val="40"/>
              </w:rPr>
              <w:t>CCPR</w:t>
            </w:r>
            <w:r>
              <w:t>/C/SWZ/CO/1</w:t>
            </w:r>
          </w:p>
        </w:tc>
      </w:tr>
      <w:tr w:rsidR="002D5AAC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301ED" w:rsidP="00BC3629">
            <w:pPr>
              <w:spacing w:before="240"/>
            </w:pPr>
            <w:r>
              <w:t>Distr.: General</w:t>
            </w:r>
          </w:p>
          <w:p w:rsidR="00C301ED" w:rsidRDefault="00C301ED" w:rsidP="00C301ED">
            <w:pPr>
              <w:spacing w:line="240" w:lineRule="exact"/>
            </w:pPr>
            <w:r>
              <w:t>23 August 2017</w:t>
            </w:r>
          </w:p>
          <w:p w:rsidR="00C301ED" w:rsidRDefault="00C301ED" w:rsidP="00C301ED">
            <w:pPr>
              <w:spacing w:line="240" w:lineRule="exact"/>
            </w:pPr>
            <w:r>
              <w:t>Russian</w:t>
            </w:r>
          </w:p>
          <w:p w:rsidR="00C301ED" w:rsidRPr="00375F01" w:rsidRDefault="00C301ED" w:rsidP="00C301ED">
            <w:pPr>
              <w:spacing w:line="240" w:lineRule="exact"/>
            </w:pPr>
            <w:r>
              <w:t>Original: English</w:t>
            </w:r>
          </w:p>
        </w:tc>
      </w:tr>
    </w:tbl>
    <w:p w:rsidR="00C301ED" w:rsidRPr="00C301ED" w:rsidRDefault="00C301ED" w:rsidP="00C301ED">
      <w:pPr>
        <w:spacing w:before="120"/>
        <w:rPr>
          <w:b/>
          <w:bCs/>
          <w:sz w:val="24"/>
          <w:szCs w:val="24"/>
        </w:rPr>
      </w:pPr>
      <w:r w:rsidRPr="00C301ED">
        <w:rPr>
          <w:b/>
          <w:bCs/>
          <w:sz w:val="24"/>
          <w:szCs w:val="24"/>
        </w:rPr>
        <w:t>Комитет по правам человека</w:t>
      </w:r>
    </w:p>
    <w:p w:rsidR="00381C24" w:rsidRDefault="00C301ED" w:rsidP="00C301ED">
      <w:pPr>
        <w:pStyle w:val="HChGR"/>
      </w:pPr>
      <w:r>
        <w:tab/>
      </w:r>
      <w:r>
        <w:tab/>
      </w:r>
      <w:r w:rsidRPr="00C301ED">
        <w:t>Заключительные замечания по Свазиленду при</w:t>
      </w:r>
      <w:r>
        <w:rPr>
          <w:lang w:val="en-US"/>
        </w:rPr>
        <w:t> </w:t>
      </w:r>
      <w:r w:rsidRPr="00C301ED">
        <w:t>отсутствии доклада</w:t>
      </w:r>
      <w:r w:rsidRPr="00C301ED">
        <w:rPr>
          <w:rStyle w:val="aa"/>
          <w:b w:val="0"/>
          <w:spacing w:val="5"/>
          <w:w w:val="104"/>
          <w:sz w:val="20"/>
          <w:vertAlign w:val="baseline"/>
          <w:lang w:val="en-GB"/>
        </w:rPr>
        <w:footnoteReference w:customMarkFollows="1" w:id="1"/>
        <w:t>*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1.</w:t>
      </w:r>
      <w:r w:rsidRPr="00C301ED">
        <w:rPr>
          <w:lang w:eastAsia="ru-RU"/>
        </w:rPr>
        <w:tab/>
        <w:t>Комитет по правам человека рассмотрел положение в области гражданских и политических прав в Свазиленде согласно Международному пакту о гражданских и политических правах при отсутствии доклада государства-участника на своих 3382-м и 3383-м заседаниях (CCPR/C/SR.3382 и CCPR/C/</w:t>
      </w:r>
      <w:r>
        <w:rPr>
          <w:lang w:val="en-US" w:eastAsia="ru-RU"/>
        </w:rPr>
        <w:t xml:space="preserve"> </w:t>
      </w:r>
      <w:r w:rsidRPr="00C301ED">
        <w:rPr>
          <w:lang w:eastAsia="ru-RU"/>
        </w:rPr>
        <w:t>SR.3383), состоявшихся в формате открытых заседаний Комитета 7 и 10 июля 2017 года. Согласно пункту 1 правила 70 правил процедуры Комитета в случае, когда государство-участник не представило доклад в соответствии со статьей 40 Пакта</w:t>
      </w:r>
      <w:r w:rsidRPr="00A91348">
        <w:rPr>
          <w:spacing w:val="2"/>
          <w:lang w:eastAsia="ru-RU"/>
        </w:rPr>
        <w:t>, Комитет может рассмотреть на открытом заседании меры, принятые государством</w:t>
      </w:r>
      <w:r w:rsidRPr="00C301ED">
        <w:rPr>
          <w:lang w:eastAsia="ru-RU"/>
        </w:rPr>
        <w:t>-участником по осуществлению признаваемых в Пакте прав, и принять заключительные замечания.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2.</w:t>
      </w:r>
      <w:r w:rsidRPr="00C301ED">
        <w:rPr>
          <w:lang w:eastAsia="ru-RU"/>
        </w:rPr>
        <w:tab/>
        <w:t>На своем 3405-м заседании, состоявшемся 25 июля 2017 года, Комитет по правам человека принял следующие заключительные замечания.</w:t>
      </w:r>
    </w:p>
    <w:p w:rsidR="00C301ED" w:rsidRPr="00C301ED" w:rsidRDefault="00C301ED" w:rsidP="00C301ED">
      <w:pPr>
        <w:pStyle w:val="H1GR"/>
      </w:pPr>
      <w:r>
        <w:tab/>
      </w:r>
      <w:r w:rsidRPr="00C301ED">
        <w:t>A.</w:t>
      </w:r>
      <w:r w:rsidRPr="00C301ED">
        <w:tab/>
        <w:t>Введение</w:t>
      </w:r>
      <w:bookmarkStart w:id="0" w:name="_Toc491177784"/>
      <w:bookmarkEnd w:id="0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3.</w:t>
      </w:r>
      <w:r w:rsidRPr="00C301ED">
        <w:rPr>
          <w:lang w:eastAsia="ru-RU"/>
        </w:rPr>
        <w:tab/>
        <w:t>Пакт вступил в силу для Свазиленда 26 марта 2004 года. Государство-участник было обязано представить свой первоначальный доклад к 26 апреля 2005 года в соответствии со статьей 40 (1) a) Пакта. Комитет сожалеет о том, что государство-участник не выполнило обязательства по представлению доклада в соответствии со статьей 40 Пакта и, несмотря на многочисленные напоминания, не представило первоначальный доклад.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4.</w:t>
      </w:r>
      <w:r w:rsidRPr="00C301ED">
        <w:rPr>
          <w:lang w:eastAsia="ru-RU"/>
        </w:rPr>
        <w:tab/>
        <w:t>Комитет, тем не менее, высоко ценит предоставленную ему возможность провести с высокопоставленной делегацией государства-участника конструктивный диалог по вопросу об осуществлении положений Пакта. Комитет благодарит государство-участник за письменные ответы (CCPR/C/SWZ/Q/1/Add.1) на перечень вопросов (CCPR/C/SWZ/Q/1), дополненные устными ответами делегации.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5.</w:t>
      </w:r>
      <w:r w:rsidRPr="00C301ED">
        <w:rPr>
          <w:lang w:eastAsia="ru-RU"/>
        </w:rPr>
        <w:tab/>
        <w:t>В свете подробных ответов на перечень вопросов Комитета (CCPR/C/</w:t>
      </w:r>
      <w:r>
        <w:rPr>
          <w:lang w:val="en-US" w:eastAsia="ru-RU"/>
        </w:rPr>
        <w:t xml:space="preserve"> </w:t>
      </w:r>
      <w:r w:rsidRPr="00C301ED">
        <w:rPr>
          <w:lang w:eastAsia="ru-RU"/>
        </w:rPr>
        <w:t>SWZ/Q/1/Add.1), которые государство-участник представило в письменной форме, и конструктивного диалога, который Комитет провел с делегацией высокого уровня государства-участника, Комитет рассматривает письменные ответы в качестве первоначального доклада государства-участника и просит государство-участник представить общий базовый документ для содействия будущим обсуждениям.</w:t>
      </w:r>
    </w:p>
    <w:p w:rsidR="00C301ED" w:rsidRPr="00C301ED" w:rsidRDefault="00C301ED" w:rsidP="00C301ED">
      <w:pPr>
        <w:pStyle w:val="H1GR"/>
      </w:pPr>
      <w:r>
        <w:lastRenderedPageBreak/>
        <w:tab/>
      </w:r>
      <w:r w:rsidRPr="00C301ED">
        <w:t>B.</w:t>
      </w:r>
      <w:r w:rsidRPr="00C301ED">
        <w:tab/>
        <w:t>Позитивные аспекты</w:t>
      </w:r>
      <w:bookmarkStart w:id="1" w:name="_Toc491177785"/>
      <w:bookmarkEnd w:id="1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6.</w:t>
      </w:r>
      <w:r w:rsidRPr="00C301ED">
        <w:rPr>
          <w:lang w:eastAsia="ru-RU"/>
        </w:rPr>
        <w:tab/>
        <w:t>Комитет приветствует следующие законодательные и институциональные меры, принятые государством-участником: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ab/>
        <w:t>а)</w:t>
      </w:r>
      <w:r w:rsidRPr="00C301ED">
        <w:rPr>
          <w:lang w:eastAsia="ru-RU"/>
        </w:rPr>
        <w:tab/>
        <w:t>принятие Конституции в 2005 году;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ab/>
        <w:t>b)</w:t>
      </w:r>
      <w:r w:rsidRPr="00C301ED">
        <w:rPr>
          <w:lang w:eastAsia="ru-RU"/>
        </w:rPr>
        <w:tab/>
        <w:t>создание Комиссии по правам человека и государственному управлению в 2009 году;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ab/>
        <w:t>с)</w:t>
      </w:r>
      <w:r w:rsidRPr="00C301ED">
        <w:rPr>
          <w:lang w:eastAsia="ru-RU"/>
        </w:rPr>
        <w:tab/>
        <w:t>принятие Закона о защите и социальном обеспечении детей в 2012</w:t>
      </w:r>
      <w:r>
        <w:rPr>
          <w:lang w:val="en-US" w:eastAsia="ru-RU"/>
        </w:rPr>
        <w:t> </w:t>
      </w:r>
      <w:r w:rsidRPr="00C301ED">
        <w:rPr>
          <w:lang w:eastAsia="ru-RU"/>
        </w:rPr>
        <w:t>году;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ab/>
        <w:t>d)</w:t>
      </w:r>
      <w:r w:rsidRPr="00C301ED">
        <w:rPr>
          <w:lang w:eastAsia="ru-RU"/>
        </w:rPr>
        <w:tab/>
        <w:t xml:space="preserve">принятие Закона о запрете торговли людьми и незаконного ввоза людей в 2009 году; 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ab/>
        <w:t>e)</w:t>
      </w:r>
      <w:r w:rsidRPr="00C301ED">
        <w:rPr>
          <w:lang w:eastAsia="ru-RU"/>
        </w:rPr>
        <w:tab/>
        <w:t>внесение поправок в Закон о регистрации имущества в 2012 году;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ab/>
        <w:t>f)</w:t>
      </w:r>
      <w:r w:rsidRPr="00C301ED">
        <w:rPr>
          <w:lang w:eastAsia="ru-RU"/>
        </w:rPr>
        <w:tab/>
        <w:t>принятие Закона о борьбе с коррупцией в 2006 году.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7.</w:t>
      </w:r>
      <w:r w:rsidRPr="00C301ED">
        <w:rPr>
          <w:lang w:eastAsia="ru-RU"/>
        </w:rPr>
        <w:tab/>
        <w:t>Комитет приветствует также ратификацию государством-участником следующих международных договоров или его присоединение к ним: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ab/>
        <w:t>а)</w:t>
      </w:r>
      <w:r w:rsidRPr="00C301ED">
        <w:rPr>
          <w:lang w:eastAsia="ru-RU"/>
        </w:rPr>
        <w:tab/>
        <w:t xml:space="preserve">Конвенции о правах инвалидов и Факультативного протокола к ней 24 сентября 2012 года; 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ab/>
        <w:t>b)</w:t>
      </w:r>
      <w:r w:rsidRPr="00C301ED">
        <w:rPr>
          <w:lang w:eastAsia="ru-RU"/>
        </w:rPr>
        <w:tab/>
        <w:t>Факультативного протокола к Конвенции о правах ребенка, касающегося торговли детьми, детской проституции и детской порнографии, и Факультативного протокола к Конвенции о правах ребенка, касающегося участия детей в вооруженных конфликтах, 24 сентября 2012 года.</w:t>
      </w:r>
    </w:p>
    <w:p w:rsidR="00C301ED" w:rsidRPr="00C301ED" w:rsidRDefault="00C301ED" w:rsidP="00C301ED">
      <w:pPr>
        <w:pStyle w:val="H1GR"/>
      </w:pPr>
      <w:r>
        <w:tab/>
      </w:r>
      <w:r w:rsidRPr="00C301ED">
        <w:t>C.</w:t>
      </w:r>
      <w:r w:rsidRPr="00C301ED">
        <w:tab/>
        <w:t>Основные вопросы, вызывающие обеспокоенность, и</w:t>
      </w:r>
      <w:r>
        <w:rPr>
          <w:lang w:val="en-US"/>
        </w:rPr>
        <w:t> </w:t>
      </w:r>
      <w:r w:rsidRPr="00C301ED">
        <w:t>рекомендации</w:t>
      </w:r>
      <w:bookmarkStart w:id="2" w:name="_Toc491177786"/>
      <w:bookmarkEnd w:id="2"/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Статус Пакта во внутренней правовой системе</w:t>
      </w:r>
      <w:bookmarkStart w:id="3" w:name="_Toc491177787"/>
      <w:bookmarkEnd w:id="3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8.</w:t>
      </w:r>
      <w:r w:rsidRPr="00C301ED">
        <w:rPr>
          <w:lang w:eastAsia="ru-RU"/>
        </w:rPr>
        <w:tab/>
        <w:t>Отмечая, что международные договоры не обретают автоматически силу закона в государстве-участнике, Комитет выражает сожаление в связи с тем, что положения Пакта еще не инкорпорированы во внутреннее законодательство и поэтому не могут непосредственно применяться в национальных судах. Кроме того, Комитет выражает обеспокоенность в связи с тем, что соответствующие субъекты не имеют достаточных знаний о Пакте. Хотя Комитет приветствует намерение государства-участника ратифицировать Факультативный протокол, он выражает сожаление по поводу того, что государство не может сообщить о том, когда это будет сделано (статья 2).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9.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обеспечить, чтобы все положения Пакта были в полной мере реализованы во внутреннем законодательстве, а также активизировать свои усилия по повышению осведомленности о Пакте среди судей, адвокатов, прокуроров и населения в целом.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Комитет призывает государство-участник без промедления начать процедуру ратификации Факультативного протокола.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 xml:space="preserve">Гармонизация внутреннего законодательства </w:t>
      </w:r>
      <w:bookmarkStart w:id="4" w:name="_Toc491177788"/>
      <w:bookmarkEnd w:id="4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10.</w:t>
      </w:r>
      <w:r w:rsidRPr="00C301ED">
        <w:rPr>
          <w:lang w:eastAsia="ru-RU"/>
        </w:rPr>
        <w:tab/>
        <w:t xml:space="preserve">Принимая к сведению пояснение делегации о том, что и обычное и общее право подчинены Конституции и что суды применяют свод законов, которые </w:t>
      </w:r>
      <w:r>
        <w:rPr>
          <w:lang w:eastAsia="ru-RU"/>
        </w:rPr>
        <w:t>«</w:t>
      </w:r>
      <w:r w:rsidRPr="00C301ED">
        <w:rPr>
          <w:lang w:eastAsia="ru-RU"/>
        </w:rPr>
        <w:t>наилучшим образом обеспечивают осуществление прав, закрепленных в Конституции</w:t>
      </w:r>
      <w:r>
        <w:rPr>
          <w:lang w:eastAsia="ru-RU"/>
        </w:rPr>
        <w:t>»</w:t>
      </w:r>
      <w:r w:rsidRPr="00C301ED">
        <w:rPr>
          <w:lang w:eastAsia="ru-RU"/>
        </w:rPr>
        <w:t>, Комитет выражает обеспокоенность тем, что эффективное осуществление положений Конституции осложняется наличием нескольких противоречивых сводов правовых норм. Он также обеспокоен сообщениями о том, что на практике суды не опираются на Конституцию при применении норм обычного права (статья 2).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11.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Ссылаясь на свое замечание общего порядка № 31 (2004) о характере общего юридического обязательства, налагаемого на государства – участники Пакта, Комитет напоминает государству-участнику о его обязательстве обеспечить, чтобы национальное законодательство, в частности органические законы, соответствовали положениям Пакта.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Государству-участнику следует принять меры, путем создания комиссии по правовой реформе или каким-либо иным образом, для систематического согласования норм обычного и общего права с Конституцией и обеспечения того, чтобы они соответствовали положениям Пакта.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Государству-участнику следует также обеспечить, чтобы судьи, прокуроры и адвокаты по всей стране, в том числе в традиционных судах, проходили подготовку в отношении примата Конституции.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 xml:space="preserve">Доступ к средствам правовой защиты </w:t>
      </w:r>
      <w:bookmarkStart w:id="5" w:name="_Toc491177789"/>
      <w:bookmarkEnd w:id="5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12.</w:t>
      </w:r>
      <w:r w:rsidRPr="00C301ED">
        <w:rPr>
          <w:lang w:eastAsia="ru-RU"/>
        </w:rPr>
        <w:tab/>
        <w:t>Комитет выражает обеспокоенность по поводу того, что</w:t>
      </w:r>
      <w:r w:rsidR="008B13B6">
        <w:rPr>
          <w:lang w:val="en-US" w:eastAsia="ru-RU"/>
        </w:rPr>
        <w:t>,</w:t>
      </w:r>
      <w:r w:rsidRPr="00C301ED">
        <w:rPr>
          <w:lang w:eastAsia="ru-RU"/>
        </w:rPr>
        <w:t xml:space="preserve"> в частности</w:t>
      </w:r>
      <w:r w:rsidR="008B13B6">
        <w:rPr>
          <w:lang w:val="en-US" w:eastAsia="ru-RU"/>
        </w:rPr>
        <w:t>,</w:t>
      </w:r>
      <w:r w:rsidRPr="00C301ED">
        <w:rPr>
          <w:lang w:eastAsia="ru-RU"/>
        </w:rPr>
        <w:t xml:space="preserve"> члены королевской семьи и племенные вожди выведены из сферы действия конституционного и судебного надзора. Комитет также озабочен сообщениями о том, что принудительно выселенные лица, в частности с земель, находящихся в доверительном управлении в интересах нации свази, не имеют доступа к оперативной и адекватной компенсации, несмотря на конституционные гарантии.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13.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обеспечить применение Конституции и эффективных средств правовой защиты в отношении всех лиц, находящихся под его юрисдикцией.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Ему следует также принять меры к тому, чтобы лицам, выселенным с незарегистрированных земель или земель, находящихся в доверительном управлении в интересах нации свази, были предоставлены другие участки или своевременно выплачена достаточная компенсация.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 xml:space="preserve">Комиссия по правам человека и государственному управлению </w:t>
      </w:r>
      <w:bookmarkStart w:id="6" w:name="_Toc491177790"/>
      <w:bookmarkEnd w:id="6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14.</w:t>
      </w:r>
      <w:r w:rsidRPr="00C301ED">
        <w:rPr>
          <w:lang w:eastAsia="ru-RU"/>
        </w:rPr>
        <w:tab/>
        <w:t>Принимая к сведению пояснения делегации о том, что для обеспечения эффективной работы Комиссии по правам человека и государственному управлению был создан секретариат и что некоторые случаи уже были доведены до сведения Комиссии, Комитет в то же время выражает сожаление в связи с тем, что соответствующее законодательство еще не принято (статья 2).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15.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принять законодательство, которое позволит Комиссии по правам человека и государственной администрации на законных основаниях осуществлять функции национального правозащитного учреждения в соответствии с принципами, касающимися статуса национальных учреждений, занимающихся поощрением и защитой прав человека (Парижские принципы).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Государству-участнику следует обеспечить, чтобы Комиссия располагала достаточной независимостью и кадровыми и финансовыми ресурсами для выполнения своего мандата, чтобы был создан эффективный механизм подачи и рассмотрения жалоб, а также чтобы случаи нарушений оперативно расследовались и разрешались Комиссией, а жертвам предоставлялось полное возмещение</w:t>
      </w:r>
      <w:r w:rsidRPr="00C301ED">
        <w:rPr>
          <w:lang w:eastAsia="ru-RU"/>
        </w:rPr>
        <w:t>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Чрезвычайные ситуации и Королевская прокламация 1973 года</w:t>
      </w:r>
      <w:bookmarkStart w:id="7" w:name="_Toc491177791"/>
      <w:bookmarkEnd w:id="7"/>
    </w:p>
    <w:p w:rsidR="00C301ED" w:rsidRPr="00C301ED" w:rsidRDefault="00C301ED" w:rsidP="007D5C0B">
      <w:pPr>
        <w:pStyle w:val="SingleTxtGR"/>
        <w:rPr>
          <w:lang w:eastAsia="ru-RU"/>
        </w:rPr>
      </w:pPr>
      <w:r w:rsidRPr="00C301ED">
        <w:rPr>
          <w:lang w:eastAsia="ru-RU"/>
        </w:rPr>
        <w:t>16.</w:t>
      </w:r>
      <w:r w:rsidRPr="00C301ED">
        <w:rPr>
          <w:lang w:eastAsia="ru-RU"/>
        </w:rPr>
        <w:tab/>
        <w:t xml:space="preserve">Комитет обеспокоен тем, что некоторые из предусмотренных статьей 36 Конституции оснований для введения чрезвычайного положения не соответствуют положениям статьи 4 Пакта, поскольку они не всегда отвечают критерию угрозы существованию нации. Он также обеспокоен тем, что не допускающие отступлений конституционные права, не охватывают всех прав, перечисленных в пункте 2 статьи 4 Пакта. Принимая к сведению представленные делегацией пояснения, согласно которым Конституция 2005 года заменила </w:t>
      </w:r>
      <w:r w:rsidRPr="00C301ED">
        <w:rPr>
          <w:bCs/>
          <w:lang w:eastAsia="ru-RU"/>
        </w:rPr>
        <w:t>Королевскую прокламацию</w:t>
      </w:r>
      <w:r w:rsidRPr="00C301ED">
        <w:rPr>
          <w:lang w:eastAsia="ru-RU"/>
        </w:rPr>
        <w:t xml:space="preserve"> 1973 года, в связи с чем последняя утратила свою силу, Комитет выражает озабоченность в связи с отсутствием определенности по этому вопросу, поскольку Прокламация не была официально отменена. Комитет также обеспокоен сообщениями о том, что положения Королевской прокламации 1973</w:t>
      </w:r>
      <w:r w:rsidR="007D5C0B">
        <w:rPr>
          <w:lang w:eastAsia="ru-RU"/>
        </w:rPr>
        <w:t> </w:t>
      </w:r>
      <w:r w:rsidRPr="00C301ED">
        <w:rPr>
          <w:lang w:eastAsia="ru-RU"/>
        </w:rPr>
        <w:t xml:space="preserve">года используется сотрудниками правоохранительных органов с целью подавления политической оппозиции (статья 4). 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17.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в законодательстве и на практике обеспечить недопустимость законного отступления от прав, закрепленных в Пакте, кроме как в строго определенных исключительных обстоятельствах, предусмотренных в статье 4 Пакта, и признание в Конституции всех не допускающих отступления прав.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Государству-участнику следует официально отменить Королевскую прокламацию 1973 года и обеспечить, чтобы она не использовалась в качестве основы для подавления политической оппозиции.</w:t>
      </w:r>
    </w:p>
    <w:p w:rsidR="00C301ED" w:rsidRPr="00C301ED" w:rsidRDefault="00C301ED" w:rsidP="001750A0">
      <w:pPr>
        <w:pStyle w:val="H23GR"/>
      </w:pPr>
      <w:r w:rsidRPr="00C301ED">
        <w:tab/>
      </w:r>
      <w:r w:rsidRPr="00C301ED">
        <w:tab/>
        <w:t>Дискриминация и насилие по признакам сексуальной ориентации и</w:t>
      </w:r>
      <w:r w:rsidR="001750A0">
        <w:rPr>
          <w:lang w:val="en-US"/>
        </w:rPr>
        <w:t> </w:t>
      </w:r>
      <w:r w:rsidRPr="00C301ED">
        <w:t>гендерной идентичности</w:t>
      </w:r>
      <w:bookmarkStart w:id="8" w:name="_Toc491177792"/>
      <w:bookmarkEnd w:id="8"/>
    </w:p>
    <w:p w:rsidR="00C301ED" w:rsidRPr="00C301ED" w:rsidRDefault="00C301ED" w:rsidP="001750A0">
      <w:pPr>
        <w:pStyle w:val="SingleTxtGR"/>
        <w:rPr>
          <w:lang w:eastAsia="ru-RU"/>
        </w:rPr>
      </w:pPr>
      <w:r w:rsidRPr="00C301ED">
        <w:rPr>
          <w:lang w:eastAsia="ru-RU"/>
        </w:rPr>
        <w:t>18.</w:t>
      </w:r>
      <w:r w:rsidRPr="00C301ED">
        <w:rPr>
          <w:lang w:eastAsia="ru-RU"/>
        </w:rPr>
        <w:tab/>
        <w:t>Комитет обеспокоен отсутствием в Конституции или законодательстве государства-участника положения, однозначно запрещающего дискриминацию по признаку сексуальной ориентации и гендерной идентичности. Он также обеспокоен сообщениями о том, что лесбиянки, гомосексуалисты, бисексуалы, трансгендеры и интерсексуалы часто сталкиваются с дискриминацией, особенно в плане доступа к</w:t>
      </w:r>
      <w:r w:rsidR="001750A0">
        <w:rPr>
          <w:lang w:val="en-US" w:eastAsia="ru-RU"/>
        </w:rPr>
        <w:t xml:space="preserve"> </w:t>
      </w:r>
      <w:r w:rsidRPr="00C301ED">
        <w:rPr>
          <w:lang w:eastAsia="ru-RU"/>
        </w:rPr>
        <w:t>надлежащему жилью и занятости. Он также выражает обеспокоенность по поводу сообщений о насилии в отношении лесбиянок, гомосексуалистов, бисексуалов, трансгендеров и интерсексуалов, включая убийство двух лиц, непосредственно связанное с их сексуальной ориентацией, и</w:t>
      </w:r>
      <w:r w:rsidR="007D5C0B">
        <w:rPr>
          <w:lang w:eastAsia="ru-RU"/>
        </w:rPr>
        <w:t> </w:t>
      </w:r>
      <w:r w:rsidRPr="00C301ED">
        <w:rPr>
          <w:lang w:eastAsia="ru-RU"/>
        </w:rPr>
        <w:t>случай изнасилования гомосексуалиста в одном из пенитенциарных учреждений. Принимая к сведению сообщение государства-участника о том, что нормы общего права об уголовной ответственности за однополые отношения между мужчинами (содомия) не применяются на практике, Комитет вместе с тем обеспокоен намерением государства-участника сохранить эту норму, а также ее дискриминационными последствиями для лесбиянок, гомосексуалистов, бисексуалов, трансге</w:t>
      </w:r>
      <w:r w:rsidR="007D5C0B">
        <w:rPr>
          <w:lang w:eastAsia="ru-RU"/>
        </w:rPr>
        <w:t>ндеров и интерсексуалов (статьи</w:t>
      </w:r>
      <w:r w:rsidRPr="00C301ED">
        <w:rPr>
          <w:lang w:eastAsia="ru-RU"/>
        </w:rPr>
        <w:t xml:space="preserve"> 2, 6, 7, 17 и 26).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19.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пересмотреть свое законодательство, с тем чтобы прямо запретить дискриминацию по признаку сексуальной ориентации и гендерной идентичности при любых обстоятельствах, и принять необходимые меры для обеспечения того, чтобы такие лица могли в полной мере пользоваться всеми правами человека, закрепленными в Пакте.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Оно должно также: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а)</w:t>
      </w:r>
      <w:r w:rsidRPr="00C301ED">
        <w:rPr>
          <w:b/>
          <w:bCs/>
          <w:lang w:eastAsia="ru-RU"/>
        </w:rPr>
        <w:tab/>
        <w:t xml:space="preserve">решительно противодействовать стереотипам и негативному отношению к лицам по причине их сексуальной ориентации или гендерной идентичности; 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b)</w:t>
      </w:r>
      <w:r w:rsidRPr="00C301ED">
        <w:rPr>
          <w:b/>
          <w:bCs/>
          <w:lang w:eastAsia="ru-RU"/>
        </w:rPr>
        <w:tab/>
        <w:t xml:space="preserve">проводить обучение и информационно-просветительские мероприятия для сотрудников полиции, прокуратуры и судебных органов в целях определения дискриминации и насилия в отношении лесбиянок, гомосексуалистов, бисексуалов, транссексуалов и интерсексуалов; 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с)</w:t>
      </w:r>
      <w:r w:rsidRPr="00C301ED">
        <w:rPr>
          <w:b/>
          <w:bCs/>
          <w:lang w:eastAsia="ru-RU"/>
        </w:rPr>
        <w:tab/>
        <w:t xml:space="preserve">принять законодательство, прямо запрещающее преступления на почве ненависти в отношении лесбиянок, гомосексуалистов, бисексуалов, транссексуалов и интерсексуалов; 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d)</w:t>
      </w:r>
      <w:r w:rsidRPr="00C301ED">
        <w:rPr>
          <w:b/>
          <w:bCs/>
          <w:lang w:eastAsia="ru-RU"/>
        </w:rPr>
        <w:tab/>
        <w:t>принять решительные меры в целях действенного предупреждения актов дискриминации и насилия в отношении таких лиц и обеспечивать эффективное расследование всех подобных деяний, привлечение к судебной ответственности и наказание виновных и предоставление компенсаций жертвам. Кроме того, следует наладить сбор всеобъемлющих данных о случаях насилия в отношении лиц на основании их сексуальной ориентации или гендерной идентичности;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e)</w:t>
      </w:r>
      <w:r w:rsidRPr="00C301ED">
        <w:rPr>
          <w:b/>
          <w:bCs/>
          <w:lang w:eastAsia="ru-RU"/>
        </w:rPr>
        <w:tab/>
        <w:t>ввести уголовную ответственность за изнасилование мужчин и отменить предусмотренное нормами общего права преступление содомии.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Дискриминация лиц, живущих с ВИЧ/СПИДом</w:t>
      </w:r>
      <w:bookmarkStart w:id="9" w:name="_Toc491177793"/>
      <w:bookmarkEnd w:id="9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20.</w:t>
      </w:r>
      <w:r w:rsidRPr="00C301ED">
        <w:rPr>
          <w:lang w:eastAsia="ru-RU"/>
        </w:rPr>
        <w:tab/>
        <w:t>Признавая значительные усилия, прилагаемые государством-участником для поощрения и защиты жизни и здоровья людей, живущих с ВИЧ/СПИДом, Комитет по-прежнему обеспокоен сохранением большого числа случаев инфицирования в государстве-участнике, а также наличием стигматизации и дискриминации в отношении таких лиц. Кроме того, Комитет выражает обеспокоенность по поводу отсутствия законов, запрещающих дискриминацию по признаку ВИЧ/СПИДа (статьи 2, 6 и 26).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21.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следует:</w:t>
      </w:r>
    </w:p>
    <w:p w:rsidR="00C301ED" w:rsidRPr="007D5C0B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lang w:eastAsia="ru-RU"/>
        </w:rPr>
        <w:tab/>
      </w:r>
      <w:r w:rsidRPr="007D5C0B">
        <w:rPr>
          <w:b/>
          <w:bCs/>
          <w:lang w:eastAsia="ru-RU"/>
        </w:rPr>
        <w:t>а)</w:t>
      </w:r>
      <w:r w:rsidRPr="007D5C0B">
        <w:rPr>
          <w:b/>
          <w:bCs/>
          <w:lang w:eastAsia="ru-RU"/>
        </w:rPr>
        <w:tab/>
        <w:t xml:space="preserve">продолжать и активизировать меры по удовлетворению потребностей ключевых групп населения, в частности женщин, молодежи, работников секс-индустрии, а также лесбиянок, гомосексуалистов, бисексуалов, трансгендеров и интерсексуалов, включая лиц, проживающих в сельских районах; </w:t>
      </w:r>
    </w:p>
    <w:p w:rsidR="00C301ED" w:rsidRPr="007D5C0B" w:rsidRDefault="00C301ED" w:rsidP="00C301ED">
      <w:pPr>
        <w:pStyle w:val="SingleTxtGR"/>
        <w:rPr>
          <w:b/>
          <w:bCs/>
          <w:lang w:eastAsia="ru-RU"/>
        </w:rPr>
      </w:pPr>
      <w:r w:rsidRPr="007D5C0B">
        <w:rPr>
          <w:b/>
          <w:bCs/>
          <w:lang w:eastAsia="ru-RU"/>
        </w:rPr>
        <w:tab/>
        <w:t>b)</w:t>
      </w:r>
      <w:r w:rsidRPr="007D5C0B">
        <w:rPr>
          <w:b/>
          <w:bCs/>
          <w:lang w:eastAsia="ru-RU"/>
        </w:rPr>
        <w:tab/>
        <w:t>удвоить усилия по борьбе с высоким уровнем стигматизации и дискриминации в отношении лиц, живущих с ВИЧ/СПИДом, среди населения;</w:t>
      </w:r>
    </w:p>
    <w:p w:rsidR="00C301ED" w:rsidRPr="007D5C0B" w:rsidRDefault="00C301ED" w:rsidP="00C301ED">
      <w:pPr>
        <w:pStyle w:val="SingleTxtGR"/>
        <w:rPr>
          <w:b/>
          <w:bCs/>
          <w:lang w:eastAsia="ru-RU"/>
        </w:rPr>
      </w:pPr>
      <w:r w:rsidRPr="007D5C0B">
        <w:rPr>
          <w:b/>
          <w:bCs/>
          <w:lang w:eastAsia="ru-RU"/>
        </w:rPr>
        <w:tab/>
        <w:t>с)</w:t>
      </w:r>
      <w:r w:rsidRPr="007D5C0B">
        <w:rPr>
          <w:b/>
          <w:bCs/>
          <w:lang w:eastAsia="ru-RU"/>
        </w:rPr>
        <w:tab/>
        <w:t>обеспечить запрет дискриминации в отношении лиц, живущих с ВИЧ/СПИДом, на законодательном уровне и эффективное осуществление такого законодательства на практике.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Дискриминация в отношении лиц, страдающих альбинизмом</w:t>
      </w:r>
      <w:bookmarkStart w:id="10" w:name="_Toc491177794"/>
      <w:bookmarkEnd w:id="10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22.</w:t>
      </w:r>
      <w:r w:rsidRPr="00C301ED">
        <w:rPr>
          <w:lang w:eastAsia="ru-RU"/>
        </w:rPr>
        <w:tab/>
        <w:t xml:space="preserve">Комитет обеспокоен сообщениями о дискриминации в отношении лиц, страдающих альбинизмом. Он также обеспокоен тем, что государство-участник еще не приняло эффективных стратегий для обеспечения того, чтобы лица, страдающие альбинизмом, пользовались равной защитой по закону и на практике (статьи 2, 6 и 26). 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23.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принять меры для обеспечения защиты лиц, страдающих альбинизмом, от всех форм насилия и дискриминации в законодательстве и на практике.</w:t>
      </w:r>
      <w:r w:rsidRPr="00C301ED">
        <w:rPr>
          <w:lang w:eastAsia="ru-RU"/>
        </w:rPr>
        <w:t xml:space="preserve"> 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 xml:space="preserve">Равенство мужчин и женщин </w:t>
      </w:r>
      <w:bookmarkStart w:id="11" w:name="_Toc491177795"/>
      <w:bookmarkEnd w:id="11"/>
    </w:p>
    <w:p w:rsidR="00C301ED" w:rsidRPr="00C301ED" w:rsidRDefault="00C301ED" w:rsidP="00533853">
      <w:pPr>
        <w:pStyle w:val="SingleTxtGR"/>
        <w:rPr>
          <w:lang w:eastAsia="ru-RU"/>
        </w:rPr>
      </w:pPr>
      <w:r w:rsidRPr="00C301ED">
        <w:rPr>
          <w:lang w:eastAsia="ru-RU"/>
        </w:rPr>
        <w:t>24.</w:t>
      </w:r>
      <w:r w:rsidRPr="00C301ED">
        <w:rPr>
          <w:lang w:eastAsia="ru-RU"/>
        </w:rPr>
        <w:tab/>
        <w:t>Комитет обеспокоен тем, что, несмотря на конституционные положения о равном обращении с женщинами и мужчинами, некоторые национальные законы содержат дискриминационные положения в отношении женщин. Например, по Закону о браке женщина имеет меньше прав в сравнении с мужем, а в главе</w:t>
      </w:r>
      <w:r w:rsidR="00533853">
        <w:rPr>
          <w:lang w:val="en-US" w:eastAsia="ru-RU"/>
        </w:rPr>
        <w:t> </w:t>
      </w:r>
      <w:r w:rsidRPr="00C301ED">
        <w:rPr>
          <w:lang w:eastAsia="ru-RU"/>
        </w:rPr>
        <w:t xml:space="preserve">4 Конституции проводится различие между мужчинами и женщинами в вопросах приобретения и передачи гражданства свази. Кроме того, Комитет выражает обеспокоенность в связи с тем, что обычное право и практика закрепляют неравенство между мужчинами и женщинами, в частности в отношении наследственных и имущественных прав, при этом сохраняются такие культурные традиции, как полигамия, принудительные браки и наследование невесты. Принимая к сведению положения пункта 3 статьи 28 Конституции, Комитет выражает обеспокоенность в связи с тем, что она не обеспечивает достаточной защиты прав женщин в соответствии с Пактом, поскольку возлагает несоразмерно большее бремя ответственности на женщину, а ее практическое осуществление, включая доступ к средствам правовой защиты, является неэффективным. Комитет также испытывает озабоченность в связи с тем, что женщины не представлены наравне с мужчинами в государственном и частном секторах, особенно на руководящих должностях, а также в связи с тем, что отсутствуют конкретные данные о доле женщин в частном секторе (статьи 2, 3, 7 и 26). 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25.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в срочном порядке:</w:t>
      </w:r>
      <w:r w:rsidRPr="00C301ED">
        <w:rPr>
          <w:lang w:eastAsia="ru-RU"/>
        </w:rPr>
        <w:t xml:space="preserve"> 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а)</w:t>
      </w:r>
      <w:r w:rsidRPr="00C301ED">
        <w:rPr>
          <w:b/>
          <w:bCs/>
          <w:lang w:eastAsia="ru-RU"/>
        </w:rPr>
        <w:tab/>
        <w:t>пересмотреть свою Конституцию и национальные законы, включая нормы обычного права, касающиеся положения женщин, а также отменить или изменить все положения, которые являются несовместимыми с Пактом, включая положения, касающиеся брака, прав наследования, прав собственности и передачи гражданства;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b)</w:t>
      </w:r>
      <w:r w:rsidRPr="00C301ED">
        <w:rPr>
          <w:b/>
          <w:bCs/>
          <w:lang w:eastAsia="ru-RU"/>
        </w:rPr>
        <w:tab/>
        <w:t xml:space="preserve">активизировать усилия по борьбе с дискриминационными обычаями, в том числе посредством обеспечения надлежащего управления имуществом, а также расширения информационно-просветительской работы в сельских районах, в том числе среди мужчин и традиционных лидеров; 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с)</w:t>
      </w:r>
      <w:r w:rsidRPr="00C301ED">
        <w:rPr>
          <w:b/>
          <w:bCs/>
          <w:lang w:eastAsia="ru-RU"/>
        </w:rPr>
        <w:tab/>
        <w:t xml:space="preserve">вести борьбу с такими видами практики, как полигамия, принудительные браки и наследование невесты, с конечной целью их отмены; 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d)</w:t>
      </w:r>
      <w:r w:rsidRPr="00C301ED">
        <w:rPr>
          <w:b/>
          <w:bCs/>
          <w:lang w:eastAsia="ru-RU"/>
        </w:rPr>
        <w:tab/>
        <w:t>принять все необходимые меры для поощрения равной занятости женщин в государственном и частном секторах, на руководящих должностях, в том числе путем принятия, в случае необходимости, временных специальных мер и сбора всеобъемлющих данных о представленности женщин в государственном и частном секторах.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Насилие в отношении женщин</w:t>
      </w:r>
      <w:bookmarkStart w:id="12" w:name="_Toc491177796"/>
      <w:bookmarkEnd w:id="12"/>
    </w:p>
    <w:p w:rsidR="00C301ED" w:rsidRPr="00C301ED" w:rsidRDefault="00C301ED" w:rsidP="004B3A87">
      <w:pPr>
        <w:pStyle w:val="SingleTxtGR"/>
        <w:rPr>
          <w:lang w:eastAsia="ru-RU"/>
        </w:rPr>
      </w:pPr>
      <w:r w:rsidRPr="00C301ED">
        <w:rPr>
          <w:lang w:eastAsia="ru-RU"/>
        </w:rPr>
        <w:t>26.</w:t>
      </w:r>
      <w:r w:rsidRPr="00C301ED">
        <w:rPr>
          <w:lang w:eastAsia="ru-RU"/>
        </w:rPr>
        <w:tab/>
        <w:t>Комитет обеспокоен сообщениями о широком распространении насили</w:t>
      </w:r>
      <w:r w:rsidR="004B3A87">
        <w:rPr>
          <w:lang w:eastAsia="ru-RU"/>
        </w:rPr>
        <w:t>я</w:t>
      </w:r>
      <w:r w:rsidRPr="00C301ED">
        <w:rPr>
          <w:lang w:eastAsia="ru-RU"/>
        </w:rPr>
        <w:t xml:space="preserve"> в отношении женщин и детей, в частности </w:t>
      </w:r>
      <w:r w:rsidR="004B3A87">
        <w:rPr>
          <w:lang w:eastAsia="ru-RU"/>
        </w:rPr>
        <w:t>сексуального насилия</w:t>
      </w:r>
      <w:r w:rsidRPr="00C301ED">
        <w:rPr>
          <w:lang w:eastAsia="ru-RU"/>
        </w:rPr>
        <w:t>, включая изнасилования и изнасилования в браке, и тем, что соответствующие должностные лица не проходят специальной подготовки по вопросам гендерного насилия. Он</w:t>
      </w:r>
      <w:r w:rsidR="004B3A87">
        <w:rPr>
          <w:lang w:eastAsia="ru-RU"/>
        </w:rPr>
        <w:t> </w:t>
      </w:r>
      <w:r w:rsidRPr="00C301ED">
        <w:rPr>
          <w:lang w:eastAsia="ru-RU"/>
        </w:rPr>
        <w:t>также обеспокоен отсутствием надлежащего законодательства для защиты женщин от насилия и в этой связи отмечает задержки с принятием законопроекта о преступлениях на сексуальной почве и насилии в семье. Он также обеспокоен тем, что национальная стратегия и план действий по пресечению насилия в семье (2013</w:t>
      </w:r>
      <w:r w:rsidR="005854A0">
        <w:rPr>
          <w:lang w:eastAsia="ru-RU"/>
        </w:rPr>
        <w:t>–</w:t>
      </w:r>
      <w:r w:rsidRPr="00C301ED">
        <w:rPr>
          <w:lang w:eastAsia="ru-RU"/>
        </w:rPr>
        <w:t>2018 год) по-прежнему не выполняются (статьи 3, 6, 7 и 24).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27.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следует:</w:t>
      </w:r>
      <w:r w:rsidRPr="00C301ED">
        <w:rPr>
          <w:lang w:eastAsia="ru-RU"/>
        </w:rPr>
        <w:t xml:space="preserve"> 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а)</w:t>
      </w:r>
      <w:r w:rsidRPr="00C301ED">
        <w:rPr>
          <w:b/>
          <w:bCs/>
          <w:lang w:eastAsia="ru-RU"/>
        </w:rPr>
        <w:tab/>
        <w:t>оперативно принять законодательство для эффективной борьбы с сексуальными преступлениями и насилием в семье и установления уголовной ответственности за совершение таких деяний;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b)</w:t>
      </w:r>
      <w:r w:rsidRPr="00C301ED">
        <w:rPr>
          <w:b/>
          <w:bCs/>
          <w:lang w:eastAsia="ru-RU"/>
        </w:rPr>
        <w:tab/>
        <w:t xml:space="preserve">организовать для соответствующих сотрудников полиции, прокуратуры и судебных органов подготовку по вопросам, касающимся сексуального и гендерного насилия, а также по вопросам сбора доказательств по таким делам; 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с)</w:t>
      </w:r>
      <w:r w:rsidRPr="00C301ED">
        <w:rPr>
          <w:b/>
          <w:bCs/>
          <w:lang w:eastAsia="ru-RU"/>
        </w:rPr>
        <w:tab/>
        <w:t xml:space="preserve">активизировать усилия по повышению уровня осведомленности широкой общественности о пагубных последствиях насилия в семье и стимулировать к сообщению о случаях такого насилия, в частности посредством систематического информирования женщин и детей об их правах и имеющихся правовых механизмах, способных обеспечить их защиту; 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d)</w:t>
      </w:r>
      <w:r w:rsidRPr="00C301ED">
        <w:rPr>
          <w:b/>
          <w:bCs/>
          <w:lang w:eastAsia="ru-RU"/>
        </w:rPr>
        <w:tab/>
        <w:t>обеспечить тщательное расследование всех случаев сексуального и гендерного насилия, привлечение к судебной ответственности виновных и в случае их осуждения применение к ним надлежащих наказаний, а также выплату адекватной компенсации жертвам;</w:t>
      </w:r>
    </w:p>
    <w:p w:rsidR="00C301ED" w:rsidRPr="00C301ED" w:rsidRDefault="00C301ED" w:rsidP="005854A0">
      <w:pPr>
        <w:pStyle w:val="SingleTxtGR"/>
        <w:rPr>
          <w:b/>
          <w:lang w:eastAsia="ru-RU"/>
        </w:rPr>
      </w:pPr>
      <w:r w:rsidRPr="00C301ED">
        <w:rPr>
          <w:b/>
          <w:bCs/>
          <w:lang w:eastAsia="ru-RU"/>
        </w:rPr>
        <w:tab/>
        <w:t>e)</w:t>
      </w:r>
      <w:r w:rsidRPr="00C301ED">
        <w:rPr>
          <w:b/>
          <w:bCs/>
          <w:lang w:eastAsia="ru-RU"/>
        </w:rPr>
        <w:tab/>
        <w:t>обеспечить доступ жертв к эффективным средствам правовой защиты и различным видам помощи, включая надлежащее количество психолого-педагогических центров, а также наличие во всех регионах страны других служб по оказанию помощи, таких как центры размещения и приюты.</w:t>
      </w:r>
    </w:p>
    <w:p w:rsidR="00C301ED" w:rsidRPr="00C301ED" w:rsidRDefault="00C301ED" w:rsidP="005854A0">
      <w:pPr>
        <w:pStyle w:val="H23GR"/>
      </w:pPr>
      <w:r w:rsidRPr="00C301ED">
        <w:tab/>
      </w:r>
      <w:r w:rsidRPr="00C301ED">
        <w:tab/>
        <w:t>Добровольное прерывание беременности и охрана сексуального и</w:t>
      </w:r>
      <w:r w:rsidR="005854A0">
        <w:t> </w:t>
      </w:r>
      <w:r w:rsidRPr="00C301ED">
        <w:t>репродуктивного здоровья</w:t>
      </w:r>
      <w:bookmarkStart w:id="13" w:name="_Toc491177797"/>
      <w:bookmarkEnd w:id="13"/>
    </w:p>
    <w:p w:rsidR="00C301ED" w:rsidRPr="00C301ED" w:rsidRDefault="00C301ED" w:rsidP="005854A0">
      <w:pPr>
        <w:pStyle w:val="SingleTxtGR"/>
        <w:rPr>
          <w:lang w:eastAsia="ru-RU"/>
        </w:rPr>
      </w:pPr>
      <w:r w:rsidRPr="00C301ED">
        <w:rPr>
          <w:lang w:eastAsia="ru-RU"/>
        </w:rPr>
        <w:t>28.</w:t>
      </w:r>
      <w:r w:rsidRPr="00C301ED">
        <w:rPr>
          <w:lang w:eastAsia="ru-RU"/>
        </w:rPr>
        <w:tab/>
        <w:t>Комитет выражает обеспокоенность в связи с существенным ростом уровня материнской смертности и большим количеством случаев смерти в результате небезопасных абортов. Кроме того, Комитет выражает обеспокоенность по поводу отсутствия ясности в отношении обстоятельств, при которых добровольное прерывание беременности допустимо на законных основаниях, и</w:t>
      </w:r>
      <w:r w:rsidR="005854A0">
        <w:rPr>
          <w:lang w:eastAsia="ru-RU"/>
        </w:rPr>
        <w:t> </w:t>
      </w:r>
      <w:r w:rsidRPr="00C301ED">
        <w:rPr>
          <w:lang w:eastAsia="ru-RU"/>
        </w:rPr>
        <w:t>по поводу того, что государство-участник до сих пор не приняло законодательство в соответствии со статьей 15 Конституции. Комитет также обеспокоен сообщениями о том, что обременительные процедурные требования, включая требование о наличии постановления суда, и отказ от выполнения аборта по соображениям совести, препятствуют доступу женщин и девочек к законным абортам. Он также обеспокоен высокими показателями подростковой беременности (статьи 3, 6 и 17).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29.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следует: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а)</w:t>
      </w:r>
      <w:r w:rsidRPr="00C301ED">
        <w:rPr>
          <w:b/>
          <w:bCs/>
          <w:lang w:eastAsia="ru-RU"/>
        </w:rPr>
        <w:tab/>
        <w:t>принять законодательство, предусмотренное в статье 15 Конституции, и устранить правовые и процедурные препятствия, затрудняющие возможность добровольного прерывания беременности, для обеспечения того, чтобы женщины не были вынуждены прибегать к подпольным абортам, которые ставят под угрозу их жизнь и здоровье;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b)</w:t>
      </w:r>
      <w:r w:rsidRPr="00C301ED">
        <w:rPr>
          <w:b/>
          <w:bCs/>
          <w:lang w:eastAsia="ru-RU"/>
        </w:rPr>
        <w:tab/>
        <w:t>принять четкие протоколы для поставщиков услуг с целью обеспечения реального доступа к легальным абортам;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с)</w:t>
      </w:r>
      <w:r w:rsidRPr="00C301ED">
        <w:rPr>
          <w:b/>
          <w:bCs/>
          <w:lang w:eastAsia="ru-RU"/>
        </w:rPr>
        <w:tab/>
        <w:t>обеспечить доступ мужчин, женщин, мальчиков и девочек к комплексному образованию и услугам в области репродуктивного здоровья по всей стране, в частности в сельских районах, включая доступ к недорогим контрацептивам, и активизировать учебно-просветительские программы, позволяющие осознать важность использования средств контрацепции и получить информацию о сексуальных и репродуктивных правах и вариантах выбора;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b/>
          <w:bCs/>
          <w:lang w:eastAsia="ru-RU"/>
        </w:rPr>
        <w:tab/>
        <w:t>d)</w:t>
      </w:r>
      <w:r w:rsidRPr="00C301ED">
        <w:rPr>
          <w:b/>
          <w:bCs/>
          <w:lang w:eastAsia="ru-RU"/>
        </w:rPr>
        <w:tab/>
        <w:t>наладить сбор дезагрегированных данных о материнской смертности, включая риски для женщин, связанные с небезопасными абортами.</w:t>
      </w:r>
      <w:r w:rsidRPr="00C301ED">
        <w:rPr>
          <w:lang w:eastAsia="ru-RU"/>
        </w:rPr>
        <w:t xml:space="preserve"> 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Право на жизнь и</w:t>
      </w:r>
      <w:r>
        <w:t xml:space="preserve"> </w:t>
      </w:r>
      <w:r w:rsidRPr="00C301ED">
        <w:t>применение силы правоохранительными органами</w:t>
      </w:r>
      <w:bookmarkStart w:id="14" w:name="_Toc491177798"/>
      <w:bookmarkEnd w:id="14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30.</w:t>
      </w:r>
      <w:r w:rsidRPr="00C301ED">
        <w:rPr>
          <w:lang w:eastAsia="ru-RU"/>
        </w:rPr>
        <w:tab/>
        <w:t>Комитет обеспокоен сообщениями о чрезмерном применении силы и незаконных убийствах сотрудниками правоохранительных органов и охотинспекторами. В частности, Комитет выражает озабоченность по поводу допускающих это положений статьи 41 Закона об уголовном производстве и доказательствах, а также по поводу положений Закона об общественном порядке, в соответствии с которыми решение о целесообразности применения силы зависит от усмотрения отдельных сотрудников полиции. Комитет также обеспокоен сообщениями о том, что предлагаемые поправки к Закону об охоте обеспечивают освобождение от ответственности охотинспекторов за применение силы в отношении лиц, подозреваемых в браконьерстве. Приветствуя введение в государстве-участнике моратория на смертную казнь, а также его заявление о намерении ратифицировать второй Факультативный протокол к Пакту, Комитет выражает озабоченность в связи с тем, что государство-участник не установило сроков принятия этих мер (статьи 6 и 7).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31.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внести поправки в национальное законодательство, регулирующее применение силы сотрудниками полиции и егерями заповедников, с тем чтобы обеспечить эффективную защиту права на жизнь в соответствии со статьей 6 Пакта.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Государству-участнику следует также принять меры для обеспечения того, чтобы законодательство и практика соответствовали Основным принципам применения силы и огнестрельного оружия должностными лицами по поддержанию правопорядка.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Государству-участнику следует без дальнейших задержек рассмотреть вопрос о ратификации второго Факультативного протокола к Пакту.</w:t>
      </w:r>
      <w:r w:rsidRPr="00C301ED">
        <w:rPr>
          <w:lang w:eastAsia="ru-RU"/>
        </w:rPr>
        <w:t xml:space="preserve"> 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 xml:space="preserve">Лица, лишенные свободы, и случаи смерти во время содержания под стражей </w:t>
      </w:r>
      <w:bookmarkStart w:id="15" w:name="_Toc491177799"/>
      <w:bookmarkEnd w:id="15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32.</w:t>
      </w:r>
      <w:r w:rsidRPr="00C301ED">
        <w:rPr>
          <w:lang w:eastAsia="ru-RU"/>
        </w:rPr>
        <w:tab/>
        <w:t>Комитет с обеспокоенностью отмечает сообщения о том, что задержанные лица не всегда имеют доступ к адвокатам, а их семьи не информируются должным образом об их задержании. Он также отмечает, что, хотя Конституция запрещает пытки, их применение не квалифицируется в качестве отдельного преступления, и что не существует независимого органа, уполномоченного расследовать жалобы на применение пыток и жестокого обращения сотрудниками правоохранительных органов. Комитет обеспокоен сообщениями о многочисленных случаях смерти в местах содержания под стражей. Комитет также выражает озабоченность по поводу задержек в расследовании гибели Лусиано Режинальдо Завале 12 июня 2015 года и Сифо Йеле в мае 2010 года. Комитет также обеспокоен тем, что, несмотря на обязательство государства-участника 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наказания, никакого прогресса в этом отношении к настоящему времени достигнуто не было (статьи 2, 6, 7, 9 и 10).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33.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следует: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а)</w:t>
      </w:r>
      <w:r w:rsidRPr="00C301ED">
        <w:rPr>
          <w:b/>
          <w:bCs/>
          <w:lang w:eastAsia="ru-RU"/>
        </w:rPr>
        <w:tab/>
        <w:t xml:space="preserve">обеспечить соблюдение с момента задержания основных правовых гарантий свободы и личной неприкосновенности, предусмотренных в Пакте для лишенных свободы лиц, включая доступ к адвокату и гуманное отношение, без каких-либо исключений; 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b)</w:t>
      </w:r>
      <w:r w:rsidRPr="00C301ED">
        <w:rPr>
          <w:b/>
          <w:bCs/>
          <w:lang w:eastAsia="ru-RU"/>
        </w:rPr>
        <w:tab/>
        <w:t xml:space="preserve">внести поправки в законодательство с целью включения в него определения пытки, полностью соответствующего статье 7 Пакта и международным нормам, предпочтительно путем квалификации пыток в качестве отдельного преступления; </w:t>
      </w:r>
    </w:p>
    <w:p w:rsidR="00C301ED" w:rsidRPr="00C301ED" w:rsidRDefault="00C301ED" w:rsidP="0043783F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с)</w:t>
      </w:r>
      <w:r w:rsidRPr="00C301ED">
        <w:rPr>
          <w:b/>
          <w:bCs/>
          <w:lang w:eastAsia="ru-RU"/>
        </w:rPr>
        <w:tab/>
        <w:t>создать систему регулярного и независимого мониторинга всех мест содержания под стражей, а также конфиденциальный механизм для получения и рассмотрения жалоб лишенных свободы лиц и с учетом готовности государства-участника 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 ускорить подготовку к тому, чтобы сделать это;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d)</w:t>
      </w:r>
      <w:r w:rsidRPr="00C301ED">
        <w:rPr>
          <w:b/>
          <w:bCs/>
          <w:lang w:eastAsia="ru-RU"/>
        </w:rPr>
        <w:tab/>
        <w:t>обеспечить, чтобы сотрудники правоохранительных органов проходили подготовку по вопросам предотвращения пыток и жестокого обращения путем включения Руководства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 во все учебные программы для сотрудников правоохранительных органов;</w:t>
      </w:r>
    </w:p>
    <w:p w:rsidR="00C301ED" w:rsidRPr="005854A0" w:rsidRDefault="00C301ED" w:rsidP="00C301ED">
      <w:pPr>
        <w:pStyle w:val="SingleTxtGR"/>
        <w:rPr>
          <w:b/>
          <w:bCs/>
          <w:spacing w:val="2"/>
          <w:lang w:eastAsia="ru-RU"/>
        </w:rPr>
      </w:pPr>
      <w:r w:rsidRPr="00C301ED">
        <w:rPr>
          <w:b/>
          <w:bCs/>
          <w:lang w:eastAsia="ru-RU"/>
        </w:rPr>
        <w:tab/>
        <w:t>e)</w:t>
      </w:r>
      <w:r w:rsidRPr="00C301ED">
        <w:rPr>
          <w:b/>
          <w:bCs/>
          <w:lang w:eastAsia="ru-RU"/>
        </w:rPr>
        <w:tab/>
        <w:t xml:space="preserve">обеспечить, чтобы все случаи смерти во время содержания под стражей оперативно расследовались, виновные привлекались к ответственности и несли соответствующее наказание, а жертвам предоставлялось полное возмещение. Следует также наладить сбор данных о случаях гибели заключенных в местах лишения свободы, о количестве следственных </w:t>
      </w:r>
      <w:r w:rsidRPr="005854A0">
        <w:rPr>
          <w:b/>
          <w:bCs/>
          <w:spacing w:val="2"/>
          <w:lang w:eastAsia="ru-RU"/>
        </w:rPr>
        <w:t>и судебных дел и любых видах возмещения, предоставленного жертвам.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Условия содержания в тюрьмах</w:t>
      </w:r>
      <w:bookmarkStart w:id="16" w:name="_Toc491177800"/>
      <w:bookmarkEnd w:id="16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34.</w:t>
      </w:r>
      <w:r w:rsidRPr="00C301ED">
        <w:rPr>
          <w:lang w:eastAsia="ru-RU"/>
        </w:rPr>
        <w:tab/>
        <w:t>Комитет обеспокоен сообщениями о неудовлетворительных условиях содержания в тюрьмах, о том, что заключенным не всегда оказывают надлежащую медицинскую помощь и что нормы, регулирующие условия содержания в тюрьмах, являются устаревшими (2, 6 и 7).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35.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принять меры по улучшению условий содержания под стражей во всех пенитенциарных учреждениях и привести положения, регламентирующие условия содержания, в соответствие с международными стандартами, включая Минимальные стандартные правила Организации Объединенных Наций в отношении обращения с заключенными (Правила Нельсона Манделы).</w:t>
      </w:r>
      <w:r w:rsidRPr="00C301ED">
        <w:rPr>
          <w:lang w:eastAsia="ru-RU"/>
        </w:rPr>
        <w:t xml:space="preserve"> 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Борьба с терроризмом</w:t>
      </w:r>
      <w:bookmarkStart w:id="17" w:name="_Toc491177801"/>
      <w:bookmarkEnd w:id="17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36.</w:t>
      </w:r>
      <w:r w:rsidRPr="00C301ED">
        <w:rPr>
          <w:lang w:eastAsia="ru-RU"/>
        </w:rPr>
        <w:tab/>
        <w:t xml:space="preserve">Комитет обеспокоен сообщениями о том, что законы о борьбе с терроризмом используются для подавления политической оппозиции и социальных протестов, а не для устранения террористических угроз. Он также выражает озабоченность тем, что определение террористического акта в Законе о борьбе с терроризмом является слишком широким и что ни этот закон, ни Закон о мятежах и подрывной деятельности не предусматривают эффективных средств правовой защиты и процессуальных гарантий (статьи 9, 14, 19 и 21). 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37.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принять меры к тому, чтобы его законодательство и практика по борьбе с терроризмом в полной мере соответствовали положениям Пакта, включая принципы свободы выражения мнений и недискриминации.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В частности, государству-участнику следует обеспечить, чтобы определение актов терроризма соответствовало международным стандартам, включая ограничение этого определения насильственными действиями, а также обеспечить наличие эффективных средств правовой защиты и процессуальных гарантий против неправомерного применения законов о борьбе с терроризмом.</w:t>
      </w:r>
      <w:r w:rsidRPr="00C301ED">
        <w:rPr>
          <w:lang w:eastAsia="ru-RU"/>
        </w:rPr>
        <w:t xml:space="preserve"> 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Независимость и беспристрастность судебной системы и традиционные суд</w:t>
      </w:r>
      <w:bookmarkStart w:id="18" w:name="_Toc491177802"/>
      <w:bookmarkEnd w:id="18"/>
      <w:r w:rsidRPr="00C301ED">
        <w:t>ы</w:t>
      </w:r>
    </w:p>
    <w:p w:rsidR="00C301ED" w:rsidRPr="00C301ED" w:rsidRDefault="00C301ED" w:rsidP="00BE3886">
      <w:pPr>
        <w:pStyle w:val="SingleTxtGR"/>
        <w:rPr>
          <w:lang w:eastAsia="ru-RU"/>
        </w:rPr>
      </w:pPr>
      <w:r w:rsidRPr="00C301ED">
        <w:rPr>
          <w:lang w:eastAsia="ru-RU"/>
        </w:rPr>
        <w:t>38.</w:t>
      </w:r>
      <w:r w:rsidRPr="00C301ED">
        <w:rPr>
          <w:lang w:eastAsia="ru-RU"/>
        </w:rPr>
        <w:tab/>
        <w:t>Комитет выражает обеспокоенность в связи с сообщениями о политическом вмешательстве исполнительной власти в деятельность судебных органов, а</w:t>
      </w:r>
      <w:r w:rsidR="00BE3886">
        <w:rPr>
          <w:lang w:eastAsia="ru-RU"/>
        </w:rPr>
        <w:t> </w:t>
      </w:r>
      <w:r w:rsidRPr="00C301ED">
        <w:rPr>
          <w:lang w:eastAsia="ru-RU"/>
        </w:rPr>
        <w:t>также в связи с недостаточностью мер, принятых в недавнее время государством-участником для обеспечения независимости и беспристрастности судебных органов. Комитет также обеспокоен тем, что традиционные системы правосудия не отвечают стандартам справедливого судебного разбирательства, предусмотренных Пактом, а их юрисдикция не ограничена в достаточной степени (статья 14).</w:t>
      </w:r>
    </w:p>
    <w:p w:rsidR="00C301ED" w:rsidRPr="007C50BA" w:rsidRDefault="00C301ED" w:rsidP="00C301ED">
      <w:pPr>
        <w:pStyle w:val="SingleTxtGR"/>
        <w:rPr>
          <w:b/>
          <w:spacing w:val="2"/>
          <w:lang w:eastAsia="ru-RU"/>
        </w:rPr>
      </w:pPr>
      <w:r w:rsidRPr="00C301ED">
        <w:rPr>
          <w:lang w:eastAsia="ru-RU"/>
        </w:rPr>
        <w:t>39.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ввести специальные конституционные гарантии для защиты судей и прокуроров от любых форм политического вмешательства в процесс принятия ими решений и эффективно следить за тем, чтобы никто не мог оказывать на них давление и чинить препятствия при осуществлении своей деятельности.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Государству-участнику надлежит привести традиционную систему правосудия в соответствие с нормами справедливого судебного разбирательства, предусмотренными Пактом.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 xml:space="preserve">Ему следует также обеспечить, чтобы юрисдикция традиционных </w:t>
      </w:r>
      <w:r w:rsidRPr="007C50BA">
        <w:rPr>
          <w:b/>
          <w:bCs/>
          <w:spacing w:val="2"/>
          <w:lang w:eastAsia="ru-RU"/>
        </w:rPr>
        <w:t>судов была ограничена незначительными гражданскими и уголовными правонарушениями, а их решения утверждались государственными судами.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Содержание под стражей до суда и правовая помощь</w:t>
      </w:r>
      <w:bookmarkStart w:id="19" w:name="_Toc491177803"/>
      <w:bookmarkEnd w:id="19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40.</w:t>
      </w:r>
      <w:r w:rsidRPr="00C301ED">
        <w:rPr>
          <w:lang w:eastAsia="ru-RU"/>
        </w:rPr>
        <w:tab/>
        <w:t>Приветствуя меры, принятые государством-участником с целью сокращения длительных сроков предварительного заключения, Комитет в то же время озабочен положением в этой области. Принимая к сведению представленные делегацией государства-участника пояснения о том, что услуги pro deo предоставляются в тех случаях, когда речь идет о смертной казни или пожизненном заключении, Комитет по-прежнему обеспокоен тем, что политика правовой помощи еще не введена и что законопроект о юридической помощи не был принят в качестве закона (статья 14).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41.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В соответствии с пунктом 38 принятого Комитетом замечания общего порядка № 35 (2014 год) о свободе и личной неприкосновенности государству-участнику следует продолжать свои усилия по сокращению длительных сроков досудебного содержания под стражей, в том числе путем принятия положений, гарантирующих отсутствие злоупотреблений этой мерой пресечения, и предупреждения случаев нецелесообразного заключения под стражу и задержек в процессе передачи дела из полиции в прокуратуру.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Государству-участнику следует принять меры к тому, чтобы было возможным освобождение под залог, при этом размер залога не был чрезмерным.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Государству-участнику следует обеспечить доступность бесплатной юридической помощи во всех случаях, когда того требуют интересы правосудия.</w:t>
      </w:r>
      <w:r w:rsidRPr="00C301ED">
        <w:rPr>
          <w:lang w:eastAsia="ru-RU"/>
        </w:rPr>
        <w:t xml:space="preserve"> 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Торговля людьми и принудительный труд</w:t>
      </w:r>
      <w:bookmarkStart w:id="20" w:name="_Toc491177804"/>
      <w:bookmarkEnd w:id="20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42.</w:t>
      </w:r>
      <w:r w:rsidRPr="00C301ED">
        <w:rPr>
          <w:lang w:eastAsia="ru-RU"/>
        </w:rPr>
        <w:tab/>
        <w:t>Комитет обеспокоен сообщениями о том, что взрослые и дети вербуются вождями с целью принудительного труда и что дети, особенно, дети-сироты, принуждаются к проституции и подневольному труду в качестве домашней прислуги. Приветствуя принятие Закона о торговле людьми и незаконном провозе людей (запрет), Комитет обеспокоен выделением недостаточных ресурсов целевой группе по борьбе с торговлей людьми для обеспечения его эффективного осуществления. Он также обеспокоен отсрочкой осуществления руководящих принципов установления личности потерпевших (статья 8).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43.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следует:</w:t>
      </w:r>
      <w:r w:rsidRPr="00C301ED">
        <w:rPr>
          <w:lang w:eastAsia="ru-RU"/>
        </w:rPr>
        <w:t xml:space="preserve"> </w:t>
      </w:r>
    </w:p>
    <w:p w:rsidR="00C301ED" w:rsidRPr="00C301ED" w:rsidRDefault="00C301ED" w:rsidP="00D25018">
      <w:pPr>
        <w:pStyle w:val="SingleTxtGR"/>
        <w:rPr>
          <w:b/>
          <w:lang w:eastAsia="ru-RU"/>
        </w:rPr>
      </w:pPr>
      <w:r w:rsidRPr="00C301ED">
        <w:rPr>
          <w:lang w:eastAsia="ru-RU"/>
        </w:rPr>
        <w:tab/>
      </w:r>
      <w:r w:rsidRPr="005854A0">
        <w:rPr>
          <w:b/>
          <w:bCs/>
          <w:lang w:eastAsia="ru-RU"/>
        </w:rPr>
        <w:t>а)</w:t>
      </w:r>
      <w:r w:rsidRPr="005854A0">
        <w:rPr>
          <w:b/>
          <w:bCs/>
          <w:lang w:eastAsia="ru-RU"/>
        </w:rPr>
        <w:tab/>
      </w:r>
      <w:r w:rsidRPr="00C301ED">
        <w:rPr>
          <w:b/>
          <w:bCs/>
          <w:lang w:eastAsia="ru-RU"/>
        </w:rPr>
        <w:t>укрепить потенциал целевой группы по борьбе с торговлей людьми путем предоставления ей достаточных ресурсов и обеспечения того, чтобы случаи торговли людьми эффективно выявлялись и расследовались, виновные привлекались к ответственности и несли наказание, а</w:t>
      </w:r>
      <w:r w:rsidR="00D25018">
        <w:rPr>
          <w:b/>
          <w:bCs/>
          <w:lang w:eastAsia="ru-RU"/>
        </w:rPr>
        <w:t> </w:t>
      </w:r>
      <w:r w:rsidRPr="00C301ED">
        <w:rPr>
          <w:b/>
          <w:bCs/>
          <w:lang w:eastAsia="ru-RU"/>
        </w:rPr>
        <w:t>жертвы получали надлежащую защиту и возмещение;</w:t>
      </w:r>
      <w:r w:rsidRPr="00C301ED">
        <w:rPr>
          <w:lang w:eastAsia="ru-RU"/>
        </w:rPr>
        <w:t xml:space="preserve"> 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b)</w:t>
      </w:r>
      <w:r w:rsidRPr="00C301ED">
        <w:rPr>
          <w:b/>
          <w:bCs/>
          <w:lang w:eastAsia="ru-RU"/>
        </w:rPr>
        <w:tab/>
        <w:t>ускорить осуществление руководящих принципов выявления жертв;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с)</w:t>
      </w:r>
      <w:r w:rsidRPr="00C301ED">
        <w:rPr>
          <w:b/>
          <w:bCs/>
          <w:lang w:eastAsia="ru-RU"/>
        </w:rPr>
        <w:tab/>
        <w:t>расширить применение мер по содействию социальной интеграции жертв и предоставлению доступа к качественной медицинской помощи и консультативным услугам на всей территории государства-участника;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b/>
          <w:bCs/>
          <w:lang w:eastAsia="ru-RU"/>
        </w:rPr>
        <w:tab/>
        <w:t>d)</w:t>
      </w:r>
      <w:r w:rsidRPr="00C301ED">
        <w:rPr>
          <w:b/>
          <w:bCs/>
          <w:lang w:eastAsia="ru-RU"/>
        </w:rPr>
        <w:tab/>
        <w:t>принять дополнительные меры, необходимые для того, чтобы полностью искоренить практику принудительного и детского труда.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Свобода выражения мнений, собраний и ассоциации</w:t>
      </w:r>
      <w:bookmarkStart w:id="21" w:name="_Toc491177805"/>
      <w:bookmarkEnd w:id="21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44.</w:t>
      </w:r>
      <w:r w:rsidRPr="00C301ED">
        <w:rPr>
          <w:lang w:eastAsia="ru-RU"/>
        </w:rPr>
        <w:tab/>
        <w:t>Комитет выражает обеспокоенность в связи с сообщениями о нападениях на журналистов, политических оппонентов, правозащитников и профсоюзных активистов, а также сообщениями о том, что предлагаемые поправки к Закону об общественном порядке будут серьезно ограничивать свободу выражения мнений, собраний и ассоциации, введут обременительные требования для получения разрешения на проведение собрания или другого мероприятия и наделяют сотрудников правоохранительных органов дискреционные полномочиями прекращать собрания. Он также обеспокоен сообщениями о том, что в ходе публичных собраний обязательно присутствие наблюдателя. Комитет обеспокоен сообщениями о заключении профсоюзных лидеров под стражу с целью воспрепятствования их участию в законной профсоюзной деятельности (статьи 19, 21 и 22).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45.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предотвращать и расследовать случаи нападений на правозащитников и других общественных деятелей и безотлагательно принять законодательство для обеспечения того, чтобы любые ограничения в отношении осуществления свободы выражения мнений, собраний и ассоциации соответствовали строгим критериям, изложенным в Пакте.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Государству-участнику следует принять все необходимые меры для защиты прав на свободу выражения мнений, ассоциации и мирных собраний, а также обеспечить, чтобы сотрудники полиции, судьи и прокуроры проходили надлежащую подготовку по вопросам такой защиты.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Правосудие в отношении несовершеннолетних</w:t>
      </w:r>
      <w:bookmarkStart w:id="22" w:name="_Toc491177806"/>
      <w:bookmarkEnd w:id="22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46.</w:t>
      </w:r>
      <w:r w:rsidRPr="00C301ED">
        <w:rPr>
          <w:lang w:eastAsia="ru-RU"/>
        </w:rPr>
        <w:tab/>
        <w:t>Комитет выражает беспокойство в связи с отсутствием отдельной судебной системы по делам несовершеннолетних, низким возрастом наступления уголовной ответственности для детей и совместным содержанием взрослых и детей в одних помещениях (статьи 9, 10, 14 и 24).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47.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следует:</w:t>
      </w:r>
      <w:r w:rsidRPr="00C301ED">
        <w:rPr>
          <w:lang w:eastAsia="ru-RU"/>
        </w:rPr>
        <w:t xml:space="preserve"> 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а)</w:t>
      </w:r>
      <w:r w:rsidRPr="00C301ED">
        <w:rPr>
          <w:b/>
          <w:bCs/>
          <w:lang w:eastAsia="ru-RU"/>
        </w:rPr>
        <w:tab/>
        <w:t>принять меры для создания в судах палат по делам несовершеннолетних, укомплектованных квалифицированными судьями, для обеспечения того, чтобы обращение с несовершеннолетними правонарушителями соответствовало их возрасту, особым потребностям и уязвимости;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b)</w:t>
      </w:r>
      <w:r w:rsidRPr="00C301ED">
        <w:rPr>
          <w:b/>
          <w:bCs/>
          <w:lang w:eastAsia="ru-RU"/>
        </w:rPr>
        <w:tab/>
        <w:t xml:space="preserve">повысить минимальный возраст наступления уголовной ответственности в соответствии с международными стандартами и обеспечить полноценное осуществление международных норм отправления правосудия в отношении несовершеннолетних; 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b/>
          <w:bCs/>
          <w:lang w:eastAsia="ru-RU"/>
        </w:rPr>
        <w:tab/>
        <w:t>с)</w:t>
      </w:r>
      <w:r w:rsidRPr="00C301ED">
        <w:rPr>
          <w:b/>
          <w:bCs/>
          <w:lang w:eastAsia="ru-RU"/>
        </w:rPr>
        <w:tab/>
        <w:t>обеспечить раздельное содержание детей и взрослых в местах содержания под стражей.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 xml:space="preserve">Регистрация рождения </w:t>
      </w:r>
      <w:bookmarkStart w:id="23" w:name="_Toc491177807"/>
      <w:bookmarkEnd w:id="23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48.</w:t>
      </w:r>
      <w:r w:rsidRPr="00C301ED">
        <w:rPr>
          <w:lang w:eastAsia="ru-RU"/>
        </w:rPr>
        <w:tab/>
        <w:t>Отмечая меры, принятые государством-участником с целью обеспечения регистрации всех новорожденных, Комитет выражает озабоченность большим числом незарегистрированных детей (статьи 16 и 24).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49.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активизировать свои усилия в целях обеспечения регистрации всех рождений на территории страны и продолжить проведение общественных и семейных информационно-просвети</w:t>
      </w:r>
      <w:r w:rsidR="005854A0">
        <w:rPr>
          <w:b/>
          <w:bCs/>
          <w:lang w:eastAsia="ru-RU"/>
        </w:rPr>
        <w:t>-</w:t>
      </w:r>
      <w:r w:rsidRPr="00C301ED">
        <w:rPr>
          <w:b/>
          <w:bCs/>
          <w:lang w:eastAsia="ru-RU"/>
        </w:rPr>
        <w:t>тельских кампаний по вопросу регистрации рождений, особенно в сельских районах.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Телесные наказани</w:t>
      </w:r>
      <w:bookmarkStart w:id="24" w:name="_Toc491177808"/>
      <w:bookmarkEnd w:id="24"/>
      <w:r w:rsidRPr="00C301ED">
        <w:t>я</w:t>
      </w:r>
    </w:p>
    <w:p w:rsidR="00C301ED" w:rsidRPr="00C301ED" w:rsidRDefault="00C301ED" w:rsidP="00D25018">
      <w:pPr>
        <w:pStyle w:val="SingleTxtGR"/>
        <w:rPr>
          <w:lang w:eastAsia="ru-RU"/>
        </w:rPr>
      </w:pPr>
      <w:r w:rsidRPr="00C301ED">
        <w:rPr>
          <w:lang w:eastAsia="ru-RU"/>
        </w:rPr>
        <w:t>50.</w:t>
      </w:r>
      <w:r w:rsidRPr="00C301ED">
        <w:rPr>
          <w:lang w:eastAsia="ru-RU"/>
        </w:rPr>
        <w:tab/>
        <w:t>Отмечая, что в Законе о защите и социальном обеспечении детей отменяется применение телесных наказаний детей в качестве судебного наказания, Комитет обеспокоен тем, что телесные наказания все также законны в семье, в</w:t>
      </w:r>
      <w:r w:rsidR="00D25018">
        <w:rPr>
          <w:lang w:eastAsia="ru-RU"/>
        </w:rPr>
        <w:t> </w:t>
      </w:r>
      <w:r w:rsidRPr="00C301ED">
        <w:rPr>
          <w:lang w:eastAsia="ru-RU"/>
        </w:rPr>
        <w:t>системе альтернативного ухода за детьми, в детских садах, школах и исправительных учреждениях (статьи 7 и 24).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51.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принять</w:t>
      </w:r>
      <w:r w:rsidR="00E76F4A">
        <w:rPr>
          <w:b/>
          <w:bCs/>
          <w:lang w:eastAsia="ru-RU"/>
        </w:rPr>
        <w:t xml:space="preserve"> практические меры, в частности</w:t>
      </w:r>
      <w:r w:rsidRPr="00C301ED">
        <w:rPr>
          <w:b/>
          <w:bCs/>
          <w:lang w:eastAsia="ru-RU"/>
        </w:rPr>
        <w:t xml:space="preserve"> если это необходимо, на законодательном уровне, с тем чтобы положить конец применению телесных наказаний при любых обстоятельствах.</w:t>
      </w:r>
      <w:r w:rsidRPr="00C301ED">
        <w:rPr>
          <w:lang w:eastAsia="ru-RU"/>
        </w:rPr>
        <w:t xml:space="preserve"> </w:t>
      </w:r>
      <w:r w:rsidRPr="00C301ED">
        <w:rPr>
          <w:b/>
          <w:bCs/>
          <w:lang w:eastAsia="ru-RU"/>
        </w:rPr>
        <w:t>Ему следует поощрять ненасильственные формы поддержания дисциплины в качестве альтернатив телесному наказанию и проводить информационно-просветительские кампании с целью повышения уровня осведомленности о его пагубных последствиях.</w:t>
      </w:r>
    </w:p>
    <w:p w:rsidR="00C301ED" w:rsidRPr="00C301ED" w:rsidRDefault="00C301ED" w:rsidP="00C301ED">
      <w:pPr>
        <w:pStyle w:val="H23GR"/>
      </w:pPr>
      <w:r w:rsidRPr="00C301ED">
        <w:tab/>
      </w:r>
      <w:r w:rsidRPr="00C301ED">
        <w:tab/>
        <w:t>Участие в государственных делах и коррупция</w:t>
      </w:r>
      <w:bookmarkStart w:id="25" w:name="_Toc491177809"/>
      <w:bookmarkEnd w:id="25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52.</w:t>
      </w:r>
      <w:r w:rsidRPr="00C301ED">
        <w:rPr>
          <w:lang w:eastAsia="ru-RU"/>
        </w:rPr>
        <w:tab/>
        <w:t>Комитет озабочен тем, что концентрация власти в руках Короля, что дает ему чрезмерные полномочия в плане назначения кандидатов в органах исполнительной, законодательной и судебной власти, несовместимы со статьей 25 Пакта. Он также обеспокоен тем, что проведенные в государстве-участнике в 2013 году выборы не соответствовали международным стандартам с</w:t>
      </w:r>
      <w:r w:rsidR="00440F1A">
        <w:rPr>
          <w:lang w:eastAsia="ru-RU"/>
        </w:rPr>
        <w:t>вободных и справедливых выборов</w:t>
      </w:r>
      <w:bookmarkStart w:id="26" w:name="_GoBack"/>
      <w:bookmarkEnd w:id="26"/>
      <w:r w:rsidRPr="00C301ED">
        <w:rPr>
          <w:lang w:eastAsia="ru-RU"/>
        </w:rPr>
        <w:t xml:space="preserve"> и что политические партии по сути не могут регистрироваться, выставлять кандидатов на выборах или каким-либо иным образом участвовать в формировании правительства. Он также обеспокоен тем, что ни Комиссия по выборам и определению границ избирательных округов, ни Комиссия по борьбе с коррупцией не являются в достаточной степени независимыми, беспристрастными и эффективными (статьи 19, 21, 22 и 25).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lang w:eastAsia="ru-RU"/>
        </w:rPr>
        <w:t>53.</w:t>
      </w:r>
      <w:r w:rsidRPr="00C301ED">
        <w:rPr>
          <w:lang w:eastAsia="ru-RU"/>
        </w:rPr>
        <w:tab/>
      </w:r>
      <w:r w:rsidRPr="00C301ED">
        <w:rPr>
          <w:b/>
          <w:bCs/>
          <w:lang w:eastAsia="ru-RU"/>
        </w:rPr>
        <w:t>Государству-участнику следует привести свою конституционную базу в соответствие с Пактом, включая статью 25, и с этой целью, в частности: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а)</w:t>
      </w:r>
      <w:r w:rsidRPr="00C301ED">
        <w:rPr>
          <w:b/>
          <w:bCs/>
          <w:lang w:eastAsia="ru-RU"/>
        </w:rPr>
        <w:tab/>
        <w:t>принять меры для содействия формированию культуры политического плюрализма, обеспечить свободу подлинной и плюралистической политической дискуссии и разрешить регистрацию оппозиционных политических партий, в том числе для участия в выборах, выдвижения кандидатов и участия в формировании правительства;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b)</w:t>
      </w:r>
      <w:r w:rsidRPr="00C301ED">
        <w:rPr>
          <w:b/>
          <w:bCs/>
          <w:lang w:eastAsia="ru-RU"/>
        </w:rPr>
        <w:tab/>
        <w:t>провести конституционную реформу с целью передачи власти демократически избранным государственным институтам и обеспечить права каждого гражданина на участие в ведении государственных дел и доступ к государственной службе на общих условиях равенства;</w:t>
      </w:r>
    </w:p>
    <w:p w:rsidR="00C301ED" w:rsidRPr="00C301ED" w:rsidRDefault="00C301ED" w:rsidP="00C301ED">
      <w:pPr>
        <w:pStyle w:val="SingleTxtGR"/>
        <w:rPr>
          <w:b/>
          <w:bCs/>
          <w:lang w:eastAsia="ru-RU"/>
        </w:rPr>
      </w:pPr>
      <w:r w:rsidRPr="00C301ED">
        <w:rPr>
          <w:b/>
          <w:bCs/>
          <w:lang w:eastAsia="ru-RU"/>
        </w:rPr>
        <w:tab/>
        <w:t>с)</w:t>
      </w:r>
      <w:r w:rsidRPr="00C301ED">
        <w:rPr>
          <w:b/>
          <w:bCs/>
          <w:lang w:eastAsia="ru-RU"/>
        </w:rPr>
        <w:tab/>
        <w:t>обеспечить гарантии свободных и справедливых выборов;</w:t>
      </w:r>
    </w:p>
    <w:p w:rsidR="00C301ED" w:rsidRPr="00C301ED" w:rsidRDefault="00C301ED" w:rsidP="00C301ED">
      <w:pPr>
        <w:pStyle w:val="SingleTxtGR"/>
        <w:rPr>
          <w:b/>
          <w:lang w:eastAsia="ru-RU"/>
        </w:rPr>
      </w:pPr>
      <w:r w:rsidRPr="00C301ED">
        <w:rPr>
          <w:b/>
          <w:bCs/>
          <w:lang w:eastAsia="ru-RU"/>
        </w:rPr>
        <w:tab/>
        <w:t>d)</w:t>
      </w:r>
      <w:r w:rsidRPr="00C301ED">
        <w:rPr>
          <w:b/>
          <w:bCs/>
          <w:lang w:eastAsia="ru-RU"/>
        </w:rPr>
        <w:tab/>
        <w:t>обеспечить независимость и эффективное функционирование органов, ответственных за проведение выборов и борьбу с коррупцией.</w:t>
      </w:r>
      <w:r w:rsidRPr="00C301ED">
        <w:rPr>
          <w:lang w:eastAsia="ru-RU"/>
        </w:rPr>
        <w:t xml:space="preserve"> </w:t>
      </w:r>
    </w:p>
    <w:p w:rsidR="00C301ED" w:rsidRPr="00C301ED" w:rsidRDefault="00C301ED" w:rsidP="00C301ED">
      <w:pPr>
        <w:pStyle w:val="H1GR"/>
      </w:pPr>
      <w:r>
        <w:tab/>
      </w:r>
      <w:r w:rsidRPr="00C301ED">
        <w:t>D.</w:t>
      </w:r>
      <w:r w:rsidRPr="00C301ED">
        <w:tab/>
        <w:t>Распространение информации и последующая деятельность</w:t>
      </w:r>
      <w:bookmarkStart w:id="27" w:name="_Toc491177810"/>
      <w:bookmarkEnd w:id="27"/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54.</w:t>
      </w:r>
      <w:r w:rsidRPr="00C301ED">
        <w:rPr>
          <w:lang w:eastAsia="ru-RU"/>
        </w:rPr>
        <w:tab/>
        <w:t>Государству-участнику следует принять меры для широкого распространения Пакта, письменных ответов на перечень вопросов Комитета и настоящих заключительных замечаний, с тем чтобы повысить уровень осведомленности о закрепленных в Пакте правах среди работников судебных, законодательных и административных органов, гражданского общества и неправительственных организаций, действующих в стране, а также широкой общественности. Государству-участнику следует обеспечить перевод ответов на перечень вопросов и настоящих заключительных замечаний на другие официальные языки государства-участника.</w:t>
      </w:r>
    </w:p>
    <w:p w:rsidR="00C301ED" w:rsidRPr="00C301ED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55.</w:t>
      </w:r>
      <w:r w:rsidRPr="00C301ED">
        <w:rPr>
          <w:lang w:eastAsia="ru-RU"/>
        </w:rPr>
        <w:tab/>
        <w:t>В соответствии с пунктом 5 правила 71 правил процедуры Комитета государству-участнику предлагается представить в течение одного года с момента принятия настоящих заключительных замечаний информацию о выполнении им рекомендаций Комитета, изложенных в пунктах 27 (насилие в отношении женщин), 45 (свобода выражения мнений, собраний и ассоциации) и 53 (участие в государственных делах и коррупция).</w:t>
      </w:r>
    </w:p>
    <w:p w:rsidR="00381C24" w:rsidRDefault="00C301ED" w:rsidP="00C301ED">
      <w:pPr>
        <w:pStyle w:val="SingleTxtGR"/>
        <w:rPr>
          <w:lang w:eastAsia="ru-RU"/>
        </w:rPr>
      </w:pPr>
      <w:r w:rsidRPr="00C301ED">
        <w:rPr>
          <w:lang w:eastAsia="ru-RU"/>
        </w:rPr>
        <w:t>56.</w:t>
      </w:r>
      <w:r w:rsidRPr="00C301ED">
        <w:rPr>
          <w:lang w:eastAsia="ru-RU"/>
        </w:rPr>
        <w:tab/>
        <w:t>Комитет просит государство-участник представить свой следующий периодический доклад к 28 июля 2021 года и включить в этот доклад информацию о выполнении рекомендаций, вынесенных в настоящих заключительных замечаниях. Комитет также просит государство-участник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организаций. В соответствии с резолюцией 68/268 Генеральной Ассамблеи объем доклада не должен превышать 21 200 слов.</w:t>
      </w:r>
    </w:p>
    <w:p w:rsidR="00C301ED" w:rsidRPr="00C301ED" w:rsidRDefault="00C301ED" w:rsidP="00C301ED">
      <w:pPr>
        <w:pStyle w:val="SingleTxtGR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C301ED" w:rsidRPr="00C301ED" w:rsidSect="00C30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9D" w:rsidRPr="00A312BC" w:rsidRDefault="00226D9D" w:rsidP="00A312BC"/>
  </w:endnote>
  <w:endnote w:type="continuationSeparator" w:id="0">
    <w:p w:rsidR="00226D9D" w:rsidRPr="00A312BC" w:rsidRDefault="00226D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ED" w:rsidRPr="00C301ED" w:rsidRDefault="00C301ED">
    <w:pPr>
      <w:pStyle w:val="a8"/>
    </w:pPr>
    <w:r w:rsidRPr="00C301ED">
      <w:rPr>
        <w:b/>
        <w:sz w:val="18"/>
      </w:rPr>
      <w:fldChar w:fldCharType="begin"/>
    </w:r>
    <w:r w:rsidRPr="00C301ED">
      <w:rPr>
        <w:b/>
        <w:sz w:val="18"/>
      </w:rPr>
      <w:instrText xml:space="preserve"> PAGE  \* MERGEFORMAT </w:instrText>
    </w:r>
    <w:r w:rsidRPr="00C301ED">
      <w:rPr>
        <w:b/>
        <w:sz w:val="18"/>
      </w:rPr>
      <w:fldChar w:fldCharType="separate"/>
    </w:r>
    <w:r w:rsidR="000D62E8">
      <w:rPr>
        <w:b/>
        <w:noProof/>
        <w:sz w:val="18"/>
      </w:rPr>
      <w:t>12</w:t>
    </w:r>
    <w:r w:rsidRPr="00C301ED">
      <w:rPr>
        <w:b/>
        <w:sz w:val="18"/>
      </w:rPr>
      <w:fldChar w:fldCharType="end"/>
    </w:r>
    <w:r>
      <w:rPr>
        <w:b/>
        <w:sz w:val="18"/>
      </w:rPr>
      <w:tab/>
    </w:r>
    <w:r>
      <w:t>GE.17-14555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ED" w:rsidRPr="00C301ED" w:rsidRDefault="00C301ED" w:rsidP="00C301ED">
    <w:pPr>
      <w:pStyle w:val="a8"/>
      <w:tabs>
        <w:tab w:val="clear" w:pos="9639"/>
        <w:tab w:val="right" w:pos="9638"/>
      </w:tabs>
      <w:rPr>
        <w:b/>
        <w:sz w:val="18"/>
      </w:rPr>
    </w:pPr>
    <w:r>
      <w:t>GE.17-14555</w:t>
    </w:r>
    <w:r>
      <w:tab/>
    </w:r>
    <w:r w:rsidRPr="00C301ED">
      <w:rPr>
        <w:b/>
        <w:sz w:val="18"/>
      </w:rPr>
      <w:fldChar w:fldCharType="begin"/>
    </w:r>
    <w:r w:rsidRPr="00C301ED">
      <w:rPr>
        <w:b/>
        <w:sz w:val="18"/>
      </w:rPr>
      <w:instrText xml:space="preserve"> PAGE  \* MERGEFORMAT </w:instrText>
    </w:r>
    <w:r w:rsidRPr="00C301ED">
      <w:rPr>
        <w:b/>
        <w:sz w:val="18"/>
      </w:rPr>
      <w:fldChar w:fldCharType="separate"/>
    </w:r>
    <w:r w:rsidR="000D62E8">
      <w:rPr>
        <w:b/>
        <w:noProof/>
        <w:sz w:val="18"/>
      </w:rPr>
      <w:t>11</w:t>
    </w:r>
    <w:r w:rsidRPr="00C301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301ED" w:rsidRDefault="00C301ED" w:rsidP="00C301E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7216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17-14555  (R)</w:t>
    </w:r>
    <w:r>
      <w:rPr>
        <w:lang w:val="en-US"/>
      </w:rPr>
      <w:t xml:space="preserve">  201017  241017</w:t>
    </w:r>
    <w:r>
      <w:br/>
    </w:r>
    <w:r w:rsidRPr="00C301ED">
      <w:rPr>
        <w:rFonts w:ascii="C39T30Lfz" w:hAnsi="C39T30Lfz"/>
        <w:spacing w:val="0"/>
        <w:w w:val="100"/>
        <w:sz w:val="56"/>
      </w:rPr>
      <w:t></w:t>
    </w:r>
    <w:r w:rsidRPr="00C301ED">
      <w:rPr>
        <w:rFonts w:ascii="C39T30Lfz" w:hAnsi="C39T30Lfz"/>
        <w:spacing w:val="0"/>
        <w:w w:val="100"/>
        <w:sz w:val="56"/>
      </w:rPr>
      <w:t></w:t>
    </w:r>
    <w:r w:rsidRPr="00C301ED">
      <w:rPr>
        <w:rFonts w:ascii="C39T30Lfz" w:hAnsi="C39T30Lfz"/>
        <w:spacing w:val="0"/>
        <w:w w:val="100"/>
        <w:sz w:val="56"/>
      </w:rPr>
      <w:t></w:t>
    </w:r>
    <w:r w:rsidRPr="00C301ED">
      <w:rPr>
        <w:rFonts w:ascii="C39T30Lfz" w:hAnsi="C39T30Lfz"/>
        <w:spacing w:val="0"/>
        <w:w w:val="100"/>
        <w:sz w:val="56"/>
      </w:rPr>
      <w:t></w:t>
    </w:r>
    <w:r w:rsidRPr="00C301ED">
      <w:rPr>
        <w:rFonts w:ascii="C39T30Lfz" w:hAnsi="C39T30Lfz"/>
        <w:spacing w:val="0"/>
        <w:w w:val="100"/>
        <w:sz w:val="56"/>
      </w:rPr>
      <w:t></w:t>
    </w:r>
    <w:r w:rsidRPr="00C301ED">
      <w:rPr>
        <w:rFonts w:ascii="C39T30Lfz" w:hAnsi="C39T30Lfz"/>
        <w:spacing w:val="0"/>
        <w:w w:val="100"/>
        <w:sz w:val="56"/>
      </w:rPr>
      <w:t></w:t>
    </w:r>
    <w:r w:rsidRPr="00C301ED">
      <w:rPr>
        <w:rFonts w:ascii="C39T30Lfz" w:hAnsi="C39T30Lfz"/>
        <w:spacing w:val="0"/>
        <w:w w:val="100"/>
        <w:sz w:val="56"/>
      </w:rPr>
      <w:t></w:t>
    </w:r>
    <w:r w:rsidRPr="00C301ED">
      <w:rPr>
        <w:rFonts w:ascii="C39T30Lfz" w:hAnsi="C39T30Lfz"/>
        <w:spacing w:val="0"/>
        <w:w w:val="100"/>
        <w:sz w:val="56"/>
      </w:rPr>
      <w:t></w:t>
    </w:r>
    <w:r w:rsidRPr="00C301E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SWZ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SWZ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9D" w:rsidRPr="001075E9" w:rsidRDefault="00226D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6D9D" w:rsidRDefault="00226D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301ED" w:rsidRPr="00C301ED" w:rsidRDefault="00C301ED" w:rsidP="00C301ED">
      <w:pPr>
        <w:pStyle w:val="ad"/>
        <w:rPr>
          <w:sz w:val="20"/>
          <w:lang w:val="en-US"/>
        </w:rPr>
      </w:pPr>
      <w:r>
        <w:tab/>
      </w:r>
      <w:r w:rsidRPr="00C301ED">
        <w:rPr>
          <w:rStyle w:val="aa"/>
          <w:sz w:val="20"/>
          <w:vertAlign w:val="baseline"/>
        </w:rPr>
        <w:t>*</w:t>
      </w:r>
      <w:r w:rsidRPr="00C301ED">
        <w:rPr>
          <w:rStyle w:val="aa"/>
          <w:vertAlign w:val="baseline"/>
        </w:rPr>
        <w:tab/>
      </w:r>
      <w:r w:rsidRPr="00C301ED">
        <w:rPr>
          <w:lang w:val="ru-RU"/>
        </w:rPr>
        <w:t>Приняты Комитетом на его 120-й сессии (3–28 июля 2017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ED" w:rsidRPr="00C301ED" w:rsidRDefault="000D62E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A73ECE">
      <w:t>CCPR/C/SWZ/CO/1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ED" w:rsidRPr="00C301ED" w:rsidRDefault="000D62E8" w:rsidP="00C301E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73ECE">
      <w:t>CCPR/C/SWZ/CO/1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ED" w:rsidRDefault="00C301ED" w:rsidP="00C301E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9D"/>
    <w:rsid w:val="00033EE1"/>
    <w:rsid w:val="00042B72"/>
    <w:rsid w:val="000558BD"/>
    <w:rsid w:val="000B57E7"/>
    <w:rsid w:val="000B6373"/>
    <w:rsid w:val="000D62E8"/>
    <w:rsid w:val="000F09DF"/>
    <w:rsid w:val="000F61B2"/>
    <w:rsid w:val="001075E9"/>
    <w:rsid w:val="001750A0"/>
    <w:rsid w:val="00180183"/>
    <w:rsid w:val="0018024D"/>
    <w:rsid w:val="0018649F"/>
    <w:rsid w:val="00196389"/>
    <w:rsid w:val="001B3EF6"/>
    <w:rsid w:val="001C7A89"/>
    <w:rsid w:val="00226D9D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3783F"/>
    <w:rsid w:val="00440F1A"/>
    <w:rsid w:val="00452493"/>
    <w:rsid w:val="00454E07"/>
    <w:rsid w:val="00472C5C"/>
    <w:rsid w:val="004969B2"/>
    <w:rsid w:val="004B3A87"/>
    <w:rsid w:val="0050108D"/>
    <w:rsid w:val="00513081"/>
    <w:rsid w:val="00517901"/>
    <w:rsid w:val="00526683"/>
    <w:rsid w:val="00533853"/>
    <w:rsid w:val="005709E0"/>
    <w:rsid w:val="00572E19"/>
    <w:rsid w:val="005854A0"/>
    <w:rsid w:val="005961C8"/>
    <w:rsid w:val="005D7914"/>
    <w:rsid w:val="005E2B41"/>
    <w:rsid w:val="005F0B42"/>
    <w:rsid w:val="00666B97"/>
    <w:rsid w:val="00681A10"/>
    <w:rsid w:val="006A1ED8"/>
    <w:rsid w:val="006C2031"/>
    <w:rsid w:val="006D1744"/>
    <w:rsid w:val="006D461A"/>
    <w:rsid w:val="006F35EE"/>
    <w:rsid w:val="007021FF"/>
    <w:rsid w:val="00712895"/>
    <w:rsid w:val="00757357"/>
    <w:rsid w:val="00766137"/>
    <w:rsid w:val="00791B9D"/>
    <w:rsid w:val="007C50BA"/>
    <w:rsid w:val="007D5C0B"/>
    <w:rsid w:val="00825F8D"/>
    <w:rsid w:val="00834B71"/>
    <w:rsid w:val="0086445C"/>
    <w:rsid w:val="00894693"/>
    <w:rsid w:val="008A08D7"/>
    <w:rsid w:val="008B13B6"/>
    <w:rsid w:val="008B6909"/>
    <w:rsid w:val="00906890"/>
    <w:rsid w:val="00911BE4"/>
    <w:rsid w:val="00951972"/>
    <w:rsid w:val="009608F3"/>
    <w:rsid w:val="009918E2"/>
    <w:rsid w:val="009A24AC"/>
    <w:rsid w:val="00A14DA8"/>
    <w:rsid w:val="00A312BC"/>
    <w:rsid w:val="00A34D07"/>
    <w:rsid w:val="00A73ECE"/>
    <w:rsid w:val="00A84021"/>
    <w:rsid w:val="00A84D35"/>
    <w:rsid w:val="00A91348"/>
    <w:rsid w:val="00A917B3"/>
    <w:rsid w:val="00AB4B51"/>
    <w:rsid w:val="00B10CC7"/>
    <w:rsid w:val="00B136DB"/>
    <w:rsid w:val="00B539E7"/>
    <w:rsid w:val="00B62458"/>
    <w:rsid w:val="00BC18B2"/>
    <w:rsid w:val="00BC3629"/>
    <w:rsid w:val="00BD33EE"/>
    <w:rsid w:val="00BE3886"/>
    <w:rsid w:val="00BF1A04"/>
    <w:rsid w:val="00C0177C"/>
    <w:rsid w:val="00C106D6"/>
    <w:rsid w:val="00C301ED"/>
    <w:rsid w:val="00C46D5A"/>
    <w:rsid w:val="00C60F0C"/>
    <w:rsid w:val="00C805C9"/>
    <w:rsid w:val="00C92939"/>
    <w:rsid w:val="00CA1679"/>
    <w:rsid w:val="00CB151C"/>
    <w:rsid w:val="00CE5A1A"/>
    <w:rsid w:val="00CF55F6"/>
    <w:rsid w:val="00D25018"/>
    <w:rsid w:val="00D33D63"/>
    <w:rsid w:val="00D90028"/>
    <w:rsid w:val="00D90138"/>
    <w:rsid w:val="00DD78D1"/>
    <w:rsid w:val="00DE32CD"/>
    <w:rsid w:val="00DF71B9"/>
    <w:rsid w:val="00E06BEE"/>
    <w:rsid w:val="00E46656"/>
    <w:rsid w:val="00E73F76"/>
    <w:rsid w:val="00E76F4A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0C9CF"/>
  <w15:docId w15:val="{FFC6DB19-7C88-4B1A-BD07-6CD3010D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10EF-187D-4802-B1C0-338E9FFB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12</Pages>
  <Words>4653</Words>
  <Characters>32481</Characters>
  <Application>Microsoft Office Word</Application>
  <DocSecurity>0</DocSecurity>
  <Lines>612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CCPR/C/SWZ/CO/1</vt:lpstr>
      <vt:lpstr>A/</vt:lpstr>
    </vt:vector>
  </TitlesOfParts>
  <Company>DCM</Company>
  <LinksUpToDate>false</LinksUpToDate>
  <CharactersWithSpaces>36978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CCPR/C/SWZ/CO/1</dc:title>
  <dc:subject/>
  <dc:creator>SHUVALOVA Natalia</dc:creator>
  <cp:keywords/>
  <cp:lastModifiedBy>SHUVALOVA Natalia</cp:lastModifiedBy>
  <cp:revision>4</cp:revision>
  <cp:lastPrinted>2017-10-24T06:32:00Z</cp:lastPrinted>
  <dcterms:created xsi:type="dcterms:W3CDTF">2017-10-24T06:32:00Z</dcterms:created>
  <dcterms:modified xsi:type="dcterms:W3CDTF">2017-10-24T06:34:00Z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