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0672E" w14:textId="77777777" w:rsidR="00C871BD" w:rsidRPr="00EE5C7A" w:rsidRDefault="00652FB8" w:rsidP="0007493F">
      <w:pPr>
        <w:spacing w:line="240" w:lineRule="auto"/>
        <w:rPr>
          <w:sz w:val="6"/>
          <w:lang w:val="es-ES_tradnl"/>
        </w:rPr>
      </w:pPr>
      <w:r w:rsidRPr="00EE5C7A">
        <w:rPr>
          <w:rStyle w:val="CommentReference"/>
          <w:szCs w:val="20"/>
          <w:lang w:val="es-ES_tradnl"/>
        </w:rPr>
        <w:commentReference w:id="0"/>
      </w:r>
    </w:p>
    <w:p w14:paraId="0C26334E" w14:textId="0C7032FA" w:rsidR="00652FB8" w:rsidRPr="00EE5C7A" w:rsidRDefault="00652FB8" w:rsidP="00652FB8">
      <w:pPr>
        <w:spacing w:line="20" w:lineRule="exact"/>
        <w:rPr>
          <w:sz w:val="2"/>
          <w:lang w:val="es-ES_tradnl"/>
        </w:rPr>
        <w:sectPr w:rsidR="00652FB8" w:rsidRPr="00EE5C7A" w:rsidSect="0077483F">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195" w:bottom="1152" w:left="1195" w:header="432" w:footer="504" w:gutter="0"/>
          <w:cols w:space="708"/>
          <w:noEndnote/>
          <w:titlePg/>
          <w:docGrid w:linePitch="360"/>
        </w:sectPr>
      </w:pPr>
    </w:p>
    <w:p w14:paraId="308ADC21" w14:textId="77777777" w:rsidR="009E7C89" w:rsidRPr="00EE5C7A" w:rsidRDefault="009E7C89" w:rsidP="0007493F">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413"/>
        <w:rPr>
          <w:lang w:val="es-ES_tradnl"/>
        </w:rPr>
      </w:pPr>
      <w:bookmarkStart w:id="1" w:name="_Hlk21959514"/>
      <w:r w:rsidRPr="00EE5C7A">
        <w:rPr>
          <w:lang w:val="es-ES_tradnl"/>
        </w:rPr>
        <w:t>Comité para la Eliminación de la Discriminación contra la Mujer</w:t>
      </w:r>
    </w:p>
    <w:bookmarkEnd w:id="1"/>
    <w:p w14:paraId="020192D8" w14:textId="57356C67" w:rsidR="00DC0D68" w:rsidRPr="00EE5C7A" w:rsidRDefault="00DC0D68" w:rsidP="007A508E">
      <w:pPr>
        <w:pStyle w:val="Session"/>
        <w:rPr>
          <w:lang w:val="es-ES_tradnl"/>
        </w:rPr>
      </w:pPr>
      <w:r w:rsidRPr="00EE5C7A">
        <w:rPr>
          <w:lang w:val="es-ES_tradnl"/>
        </w:rPr>
        <w:t>74º período de sesiones</w:t>
      </w:r>
    </w:p>
    <w:p w14:paraId="5A2B9895" w14:textId="77777777" w:rsidR="00095C74" w:rsidRPr="00EE5C7A" w:rsidRDefault="00095C74" w:rsidP="007A508E">
      <w:pPr>
        <w:rPr>
          <w:lang w:val="es-ES_tradnl"/>
        </w:rPr>
      </w:pPr>
      <w:r w:rsidRPr="00EE5C7A">
        <w:rPr>
          <w:lang w:val="es-ES_tradnl"/>
        </w:rPr>
        <w:t>21 de octubre a 8 de noviembre de 2019</w:t>
      </w:r>
    </w:p>
    <w:p w14:paraId="5589679E" w14:textId="77777777" w:rsidR="009C0B25" w:rsidRPr="00EE5C7A" w:rsidRDefault="00095C74" w:rsidP="0007493F">
      <w:pPr>
        <w:pStyle w:val="AgendaItemNormal"/>
        <w:suppressAutoHyphens/>
        <w:rPr>
          <w:lang w:val="es-ES_tradnl"/>
        </w:rPr>
      </w:pPr>
      <w:r w:rsidRPr="00EE5C7A">
        <w:rPr>
          <w:lang w:val="es-ES_tradnl"/>
        </w:rPr>
        <w:t>Tema 4 del programa provisional</w:t>
      </w:r>
    </w:p>
    <w:p w14:paraId="1358E9EC" w14:textId="3D9A4FEA" w:rsidR="00095C74" w:rsidRPr="00EE5C7A" w:rsidRDefault="00095C74" w:rsidP="007A508E">
      <w:pPr>
        <w:pStyle w:val="AgendaTitleH2"/>
        <w:rPr>
          <w:lang w:val="es-ES_tradnl"/>
        </w:rPr>
      </w:pPr>
      <w:r w:rsidRPr="00EE5C7A">
        <w:rPr>
          <w:lang w:val="es-ES_tradnl"/>
        </w:rPr>
        <w:t>Examen de los informes presentados por los Estados partes en virtud del artículo 18 de la Convención sobre la Eliminación de Todas las Formas de Discriminación contra la Mujer</w:t>
      </w:r>
    </w:p>
    <w:p w14:paraId="5512CE30" w14:textId="77777777" w:rsidR="00F66595" w:rsidRPr="00EE5C7A" w:rsidRDefault="00F66595" w:rsidP="0007493F">
      <w:pPr>
        <w:pStyle w:val="SingleTxt"/>
        <w:spacing w:after="0" w:line="120" w:lineRule="exact"/>
        <w:rPr>
          <w:sz w:val="10"/>
          <w:lang w:val="es-ES_tradnl"/>
        </w:rPr>
      </w:pPr>
    </w:p>
    <w:p w14:paraId="4D7CDDE7" w14:textId="77777777" w:rsidR="00F66595" w:rsidRPr="00EE5C7A" w:rsidRDefault="00F66595" w:rsidP="0007493F">
      <w:pPr>
        <w:pStyle w:val="SingleTxt"/>
        <w:spacing w:after="0" w:line="120" w:lineRule="exact"/>
        <w:rPr>
          <w:sz w:val="10"/>
          <w:lang w:val="es-ES_tradnl"/>
        </w:rPr>
      </w:pPr>
    </w:p>
    <w:p w14:paraId="4A59D849" w14:textId="77777777" w:rsidR="00F66595" w:rsidRPr="00EE5C7A" w:rsidRDefault="00F66595" w:rsidP="0007493F">
      <w:pPr>
        <w:pStyle w:val="SingleTxt"/>
        <w:spacing w:after="0" w:line="120" w:lineRule="exact"/>
        <w:rPr>
          <w:sz w:val="10"/>
          <w:lang w:val="es-ES_tradnl"/>
        </w:rPr>
      </w:pPr>
    </w:p>
    <w:p w14:paraId="73CB3B8A" w14:textId="77777777" w:rsidR="009E7C89" w:rsidRPr="00EE5C7A" w:rsidRDefault="00F66595" w:rsidP="0007493F">
      <w:pPr>
        <w:pStyle w:val="TitleHCH"/>
        <w:keepNext w:val="0"/>
        <w:keepLines w:val="0"/>
        <w:rPr>
          <w:lang w:val="es-ES_tradnl"/>
        </w:rPr>
      </w:pPr>
      <w:r w:rsidRPr="00EE5C7A">
        <w:rPr>
          <w:lang w:val="es-ES_tradnl"/>
        </w:rPr>
        <w:tab/>
      </w:r>
      <w:r w:rsidRPr="00EE5C7A">
        <w:rPr>
          <w:lang w:val="es-ES_tradnl"/>
        </w:rPr>
        <w:tab/>
      </w:r>
      <w:r w:rsidR="0028796A" w:rsidRPr="00EE5C7A">
        <w:rPr>
          <w:lang w:val="es-ES_tradnl"/>
        </w:rPr>
        <w:t xml:space="preserve">Lista de cuestiones y preguntas </w:t>
      </w:r>
      <w:r w:rsidR="007C72FE" w:rsidRPr="00EE5C7A">
        <w:rPr>
          <w:lang w:val="es-ES_tradnl"/>
        </w:rPr>
        <w:t>relativa a</w:t>
      </w:r>
      <w:r w:rsidR="0028796A" w:rsidRPr="00EE5C7A">
        <w:rPr>
          <w:lang w:val="es-ES_tradnl"/>
        </w:rPr>
        <w:t>l quinto informe periódico de Kazajstán</w:t>
      </w:r>
    </w:p>
    <w:p w14:paraId="56B800DC" w14:textId="77777777" w:rsidR="009E7C89" w:rsidRPr="00EE5C7A" w:rsidRDefault="009E7C89" w:rsidP="0007493F">
      <w:pPr>
        <w:pStyle w:val="SingleTxt"/>
        <w:spacing w:after="0" w:line="120" w:lineRule="exact"/>
        <w:rPr>
          <w:sz w:val="10"/>
          <w:lang w:val="es-ES_tradnl"/>
        </w:rPr>
      </w:pPr>
    </w:p>
    <w:p w14:paraId="6C05EF21" w14:textId="24276296" w:rsidR="002D5E6F" w:rsidRPr="00EE5C7A" w:rsidRDefault="002D5E6F" w:rsidP="0007493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lang w:val="es-ES_tradnl"/>
        </w:rPr>
      </w:pPr>
      <w:r w:rsidRPr="00EE5C7A">
        <w:rPr>
          <w:spacing w:val="5"/>
          <w:w w:val="104"/>
          <w:sz w:val="17"/>
          <w:lang w:val="es-ES_tradnl"/>
        </w:rPr>
        <w:tab/>
        <w:t>*</w:t>
      </w:r>
      <w:r w:rsidRPr="00EE5C7A">
        <w:rPr>
          <w:spacing w:val="5"/>
          <w:w w:val="104"/>
          <w:sz w:val="17"/>
          <w:lang w:val="es-ES_tradnl"/>
        </w:rPr>
        <w:tab/>
      </w:r>
      <w:r w:rsidR="007C72FE" w:rsidRPr="00EE5C7A">
        <w:rPr>
          <w:spacing w:val="5"/>
          <w:sz w:val="17"/>
          <w:szCs w:val="17"/>
          <w:lang w:val="es-ES_tradnl"/>
        </w:rPr>
        <w:t>La versión original del presente documento no fue objeto de revisión editorial oficial</w:t>
      </w:r>
      <w:r w:rsidR="0007493F" w:rsidRPr="00EE5C7A">
        <w:rPr>
          <w:spacing w:val="5"/>
          <w:sz w:val="17"/>
          <w:szCs w:val="17"/>
          <w:lang w:val="es-ES_tradnl"/>
        </w:rPr>
        <w:t>.</w:t>
      </w:r>
    </w:p>
    <w:p w14:paraId="3AB3C4D1" w14:textId="77777777" w:rsidR="00F66595" w:rsidRPr="00EE5C7A" w:rsidRDefault="00F66595" w:rsidP="0007493F">
      <w:pPr>
        <w:pStyle w:val="SingleTxt"/>
        <w:spacing w:after="0" w:line="120" w:lineRule="exact"/>
        <w:rPr>
          <w:sz w:val="10"/>
          <w:lang w:val="es-ES_tradnl"/>
        </w:rPr>
      </w:pPr>
    </w:p>
    <w:p w14:paraId="1D925B46" w14:textId="77777777" w:rsidR="00851A40" w:rsidRPr="00EE5C7A" w:rsidRDefault="00851A40" w:rsidP="0007493F">
      <w:pPr>
        <w:pStyle w:val="TitleH2"/>
        <w:keepNext w:val="0"/>
        <w:keepLines w:val="0"/>
        <w:rPr>
          <w:lang w:val="es-ES_tradnl" w:eastAsia="en-US"/>
        </w:rPr>
      </w:pPr>
      <w:r w:rsidRPr="00EE5C7A">
        <w:rPr>
          <w:lang w:val="es-ES_tradnl" w:eastAsia="en-US"/>
        </w:rPr>
        <w:tab/>
      </w:r>
      <w:r w:rsidRPr="00EE5C7A">
        <w:rPr>
          <w:lang w:val="es-ES_tradnl" w:eastAsia="en-US"/>
        </w:rPr>
        <w:tab/>
        <w:t>Adición</w:t>
      </w:r>
    </w:p>
    <w:p w14:paraId="12C43BA3" w14:textId="77777777" w:rsidR="00851A40" w:rsidRPr="00EE5C7A" w:rsidRDefault="00851A40" w:rsidP="0007493F">
      <w:pPr>
        <w:pStyle w:val="SingleTxt"/>
        <w:spacing w:after="0" w:line="120" w:lineRule="exact"/>
        <w:rPr>
          <w:sz w:val="10"/>
          <w:szCs w:val="10"/>
          <w:lang w:val="es-ES_tradnl"/>
        </w:rPr>
      </w:pPr>
    </w:p>
    <w:p w14:paraId="0D30A054" w14:textId="77777777" w:rsidR="00851A40" w:rsidRPr="00EE5C7A" w:rsidRDefault="00851A40" w:rsidP="0007493F">
      <w:pPr>
        <w:pStyle w:val="SingleTxt"/>
        <w:spacing w:after="0" w:line="120" w:lineRule="exact"/>
        <w:rPr>
          <w:sz w:val="10"/>
          <w:szCs w:val="10"/>
          <w:lang w:val="es-ES_tradnl"/>
        </w:rPr>
      </w:pPr>
    </w:p>
    <w:p w14:paraId="1D836E44" w14:textId="13EAC8D1" w:rsidR="00851A40" w:rsidRPr="00EE5C7A" w:rsidRDefault="00851A40" w:rsidP="0007493F">
      <w:pPr>
        <w:pStyle w:val="TitleH1"/>
        <w:keepNext w:val="0"/>
        <w:keepLines w:val="0"/>
        <w:rPr>
          <w:b w:val="0"/>
          <w:bCs/>
          <w:sz w:val="20"/>
          <w:lang w:val="es-ES_tradnl"/>
        </w:rPr>
      </w:pPr>
      <w:r w:rsidRPr="00EE5C7A">
        <w:rPr>
          <w:lang w:val="es-ES_tradnl"/>
        </w:rPr>
        <w:tab/>
      </w:r>
      <w:r w:rsidR="0028796A" w:rsidRPr="00EE5C7A">
        <w:rPr>
          <w:lang w:val="es-ES_tradnl"/>
        </w:rPr>
        <w:t>Respuestas de Kaz</w:t>
      </w:r>
      <w:r w:rsidR="007C72FE" w:rsidRPr="00EE5C7A">
        <w:rPr>
          <w:lang w:val="es-ES_tradnl"/>
        </w:rPr>
        <w:t>ajstán a la lista de cuestiones</w:t>
      </w:r>
      <w:r w:rsidR="002608C2" w:rsidRPr="00EE5C7A">
        <w:rPr>
          <w:lang w:val="es-ES_tradnl"/>
        </w:rPr>
        <w:t xml:space="preserve"> y preguntas</w:t>
      </w:r>
      <w:r w:rsidRPr="00EE5C7A">
        <w:rPr>
          <w:b w:val="0"/>
          <w:bCs/>
          <w:sz w:val="20"/>
          <w:lang w:val="es-ES_tradnl"/>
        </w:rPr>
        <w:t>*</w:t>
      </w:r>
    </w:p>
    <w:p w14:paraId="5629DF93" w14:textId="77777777" w:rsidR="00851A40" w:rsidRPr="00EE5C7A" w:rsidRDefault="00851A40" w:rsidP="0007493F">
      <w:pPr>
        <w:pStyle w:val="SingleTxt"/>
        <w:spacing w:after="0" w:line="120" w:lineRule="exact"/>
        <w:rPr>
          <w:sz w:val="10"/>
          <w:szCs w:val="10"/>
          <w:lang w:val="es-ES_tradnl"/>
        </w:rPr>
      </w:pPr>
    </w:p>
    <w:p w14:paraId="1F72DF13" w14:textId="77777777" w:rsidR="00851A40" w:rsidRPr="00EE5C7A" w:rsidRDefault="00851A40" w:rsidP="0007493F">
      <w:pPr>
        <w:pStyle w:val="SingleTxt"/>
        <w:spacing w:after="0" w:line="120" w:lineRule="exact"/>
        <w:rPr>
          <w:sz w:val="10"/>
          <w:szCs w:val="10"/>
          <w:lang w:val="es-ES_tradnl"/>
        </w:rPr>
      </w:pPr>
    </w:p>
    <w:p w14:paraId="14E4991F" w14:textId="77777777" w:rsidR="00851A40" w:rsidRPr="00EE5C7A" w:rsidRDefault="00851A40" w:rsidP="0007493F">
      <w:pPr>
        <w:pStyle w:val="SingleTxt"/>
        <w:jc w:val="right"/>
        <w:rPr>
          <w:lang w:val="es-ES_tradnl"/>
        </w:rPr>
      </w:pPr>
      <w:r w:rsidRPr="00EE5C7A">
        <w:rPr>
          <w:lang w:val="es-ES_tradnl"/>
        </w:rPr>
        <w:t>[</w:t>
      </w:r>
      <w:r w:rsidR="0028796A" w:rsidRPr="00EE5C7A">
        <w:rPr>
          <w:lang w:val="es-ES_tradnl"/>
        </w:rPr>
        <w:t>Fecha de recepción: 16 de septiembre de 2019</w:t>
      </w:r>
      <w:r w:rsidRPr="00EE5C7A">
        <w:rPr>
          <w:lang w:val="es-ES_tradnl"/>
        </w:rPr>
        <w:t>]</w:t>
      </w:r>
    </w:p>
    <w:p w14:paraId="20D2FD1A" w14:textId="77777777" w:rsidR="00851A40" w:rsidRPr="00EE5C7A" w:rsidRDefault="00851A40" w:rsidP="0007493F">
      <w:pPr>
        <w:pStyle w:val="SingleTxt"/>
        <w:spacing w:after="0" w:line="120" w:lineRule="exact"/>
        <w:rPr>
          <w:sz w:val="10"/>
          <w:lang w:val="es-ES_tradnl"/>
        </w:rPr>
      </w:pPr>
    </w:p>
    <w:p w14:paraId="594482D2" w14:textId="77777777" w:rsidR="00851A40" w:rsidRPr="00EE5C7A" w:rsidRDefault="00851A40" w:rsidP="0007493F">
      <w:pPr>
        <w:pStyle w:val="SingleTxt"/>
        <w:spacing w:after="0" w:line="120" w:lineRule="exact"/>
        <w:rPr>
          <w:sz w:val="10"/>
          <w:lang w:val="es-ES_tradnl"/>
        </w:rPr>
      </w:pPr>
    </w:p>
    <w:p w14:paraId="345B8ADB" w14:textId="15FDC7AC" w:rsidR="00851A40" w:rsidRPr="00EE5C7A" w:rsidRDefault="00105253" w:rsidP="0007493F">
      <w:pPr>
        <w:spacing w:line="240" w:lineRule="auto"/>
        <w:rPr>
          <w:b/>
          <w:spacing w:val="2"/>
          <w:kern w:val="14"/>
          <w:lang w:val="es-ES_tradnl"/>
        </w:rPr>
      </w:pPr>
      <w:r w:rsidRPr="00EE5C7A">
        <w:rPr>
          <w:noProof/>
          <w:w w:val="100"/>
          <w:lang w:val="es-ES_tradnl" w:eastAsia="zh-CN"/>
        </w:rPr>
        <mc:AlternateContent>
          <mc:Choice Requires="wps">
            <w:drawing>
              <wp:anchor distT="4294967291" distB="4294967291" distL="114300" distR="114300" simplePos="0" relativeHeight="251660288" behindDoc="0" locked="0" layoutInCell="1" allowOverlap="1" wp14:anchorId="5EFE1899" wp14:editId="780C025F">
                <wp:simplePos x="0" y="0"/>
                <wp:positionH relativeFrom="page">
                  <wp:posOffset>1213561</wp:posOffset>
                </wp:positionH>
                <wp:positionV relativeFrom="paragraph">
                  <wp:posOffset>3128645</wp:posOffset>
                </wp:positionV>
                <wp:extent cx="914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B9947EA" id="Straight Connector 6"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 from="95.55pt,246.35pt" to="167.55pt,2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" strokecolor="#010000" strokeweight=".25pt">
                <o:lock v:ext="edit" shapetype="f"/>
                <w10:wrap anchorx="page"/>
              </v:line>
            </w:pict>
          </mc:Fallback>
        </mc:AlternateContent>
      </w:r>
      <w:r w:rsidR="00851A40" w:rsidRPr="00EE5C7A">
        <w:rPr>
          <w:lang w:val="es-ES_tradnl"/>
        </w:rPr>
        <w:br w:type="page"/>
      </w:r>
    </w:p>
    <w:p w14:paraId="36EAC1DC" w14:textId="1866AECF" w:rsidR="008B655B" w:rsidRPr="00EE5C7A" w:rsidRDefault="00F84FB5" w:rsidP="0007493F">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s-ES_tradnl"/>
        </w:rPr>
      </w:pPr>
      <w:r w:rsidRPr="00EE5C7A">
        <w:rPr>
          <w:szCs w:val="20"/>
          <w:lang w:val="es-ES_tradnl"/>
        </w:rPr>
        <w:lastRenderedPageBreak/>
        <w:tab/>
      </w:r>
      <w:r w:rsidR="0028796A" w:rsidRPr="00EE5C7A">
        <w:rPr>
          <w:szCs w:val="20"/>
          <w:lang w:val="es-ES_tradnl"/>
        </w:rPr>
        <w:t>1</w:t>
      </w:r>
      <w:r w:rsidR="0007493F" w:rsidRPr="00EE5C7A">
        <w:rPr>
          <w:szCs w:val="20"/>
          <w:lang w:val="es-ES_tradnl"/>
        </w:rPr>
        <w:t>.</w:t>
      </w:r>
      <w:r w:rsidRPr="00EE5C7A">
        <w:rPr>
          <w:szCs w:val="20"/>
          <w:lang w:val="es-ES_tradnl"/>
        </w:rPr>
        <w:tab/>
      </w:r>
      <w:r w:rsidR="0028796A" w:rsidRPr="00EE5C7A">
        <w:rPr>
          <w:szCs w:val="20"/>
          <w:lang w:val="es-ES_tradnl"/>
        </w:rPr>
        <w:t>Marco constitucional y legislativo</w:t>
      </w:r>
    </w:p>
    <w:p w14:paraId="671BE7A4" w14:textId="77777777" w:rsidR="00F84FB5" w:rsidRPr="00EE5C7A" w:rsidRDefault="00F84FB5" w:rsidP="0007493F">
      <w:pPr>
        <w:pStyle w:val="SingleTxt"/>
        <w:spacing w:after="0" w:line="120" w:lineRule="exact"/>
        <w:rPr>
          <w:sz w:val="10"/>
          <w:lang w:val="es-ES_tradnl"/>
        </w:rPr>
      </w:pPr>
    </w:p>
    <w:p w14:paraId="34926CCC" w14:textId="77777777" w:rsidR="00F84FB5" w:rsidRPr="00EE5C7A" w:rsidRDefault="00F84FB5" w:rsidP="0007493F">
      <w:pPr>
        <w:pStyle w:val="SingleTxt"/>
        <w:spacing w:after="0" w:line="120" w:lineRule="exact"/>
        <w:rPr>
          <w:sz w:val="10"/>
          <w:lang w:val="es-ES_tradnl"/>
        </w:rPr>
      </w:pPr>
    </w:p>
    <w:p w14:paraId="713A813E" w14:textId="705EFE6A" w:rsidR="0007493F" w:rsidRPr="00EE5C7A" w:rsidRDefault="00002DD6" w:rsidP="0007493F">
      <w:pPr>
        <w:pStyle w:val="SingleTxt"/>
        <w:rPr>
          <w:lang w:val="es-ES_tradnl"/>
        </w:rPr>
      </w:pPr>
      <w:r w:rsidRPr="00EE5C7A">
        <w:rPr>
          <w:lang w:val="es-ES_tradnl"/>
        </w:rPr>
        <w:t>1</w:t>
      </w:r>
      <w:r w:rsidR="0007493F" w:rsidRPr="00EE5C7A">
        <w:rPr>
          <w:lang w:val="es-ES_tradnl"/>
        </w:rPr>
        <w:t>.</w:t>
      </w:r>
      <w:r w:rsidRPr="00EE5C7A">
        <w:rPr>
          <w:lang w:val="es-ES_tradnl"/>
        </w:rPr>
        <w:tab/>
      </w:r>
      <w:r w:rsidR="004413F2" w:rsidRPr="00EE5C7A">
        <w:rPr>
          <w:i/>
          <w:lang w:val="es-ES_tradnl"/>
        </w:rPr>
        <w:t>Sírvanse indicar</w:t>
      </w:r>
      <w:r w:rsidR="00236A80" w:rsidRPr="00EE5C7A">
        <w:rPr>
          <w:i/>
          <w:lang w:val="es-ES_tradnl"/>
        </w:rPr>
        <w:t xml:space="preserve"> si, tras las enmiendas introducidas en la Constitución en marzo de 2017, la Convención es directamente aplicable en el ordenamiento jurídico nacional y especificar si puede ser invocada por los particulares en las actuaciones judiciales</w:t>
      </w:r>
      <w:r w:rsidR="0007493F" w:rsidRPr="00EE5C7A">
        <w:rPr>
          <w:i/>
          <w:lang w:val="es-ES_tradnl"/>
        </w:rPr>
        <w:t>.</w:t>
      </w:r>
    </w:p>
    <w:p w14:paraId="1517029A" w14:textId="31AD6860" w:rsidR="0007493F" w:rsidRPr="00EE5C7A" w:rsidRDefault="002608C2" w:rsidP="0007493F">
      <w:pPr>
        <w:pStyle w:val="SingleTxt"/>
        <w:rPr>
          <w:i/>
          <w:lang w:val="es-ES_tradnl"/>
        </w:rPr>
      </w:pPr>
      <w:r w:rsidRPr="00EE5C7A">
        <w:rPr>
          <w:i/>
          <w:lang w:val="es-ES_tradnl"/>
        </w:rPr>
        <w:t>Sírvanse a</w:t>
      </w:r>
      <w:r w:rsidR="00002DD6" w:rsidRPr="00EE5C7A">
        <w:rPr>
          <w:i/>
          <w:lang w:val="es-ES_tradnl"/>
        </w:rPr>
        <w:t>clar</w:t>
      </w:r>
      <w:r w:rsidRPr="00EE5C7A">
        <w:rPr>
          <w:i/>
          <w:lang w:val="es-ES_tradnl"/>
        </w:rPr>
        <w:t>ar</w:t>
      </w:r>
      <w:r w:rsidR="00002DD6" w:rsidRPr="00EE5C7A">
        <w:rPr>
          <w:i/>
          <w:lang w:val="es-ES_tradnl"/>
        </w:rPr>
        <w:t xml:space="preserve"> si existe algún impedimento constitucional o de otro tipo a que los tribunales de Kazajstán apliquen o </w:t>
      </w:r>
      <w:r w:rsidR="00236A80" w:rsidRPr="00EE5C7A">
        <w:rPr>
          <w:i/>
          <w:lang w:val="es-ES_tradnl"/>
        </w:rPr>
        <w:t>hagan cumplir</w:t>
      </w:r>
      <w:r w:rsidR="00002DD6" w:rsidRPr="00EE5C7A">
        <w:rPr>
          <w:i/>
          <w:lang w:val="es-ES_tradnl"/>
        </w:rPr>
        <w:t xml:space="preserve"> los dictámenes emitidos por el Comité en virtud del Protocolo Facultativo o </w:t>
      </w:r>
      <w:r w:rsidR="00236A80" w:rsidRPr="00EE5C7A">
        <w:rPr>
          <w:i/>
          <w:lang w:val="es-ES_tradnl"/>
        </w:rPr>
        <w:t xml:space="preserve">los dictámenes </w:t>
      </w:r>
      <w:r w:rsidR="00002DD6" w:rsidRPr="00EE5C7A">
        <w:rPr>
          <w:i/>
          <w:lang w:val="es-ES_tradnl"/>
        </w:rPr>
        <w:t>de otros órganos creados en virtud de tratados</w:t>
      </w:r>
      <w:r w:rsidR="0007493F" w:rsidRPr="00EE5C7A">
        <w:rPr>
          <w:i/>
          <w:lang w:val="es-ES_tradnl"/>
        </w:rPr>
        <w:t>.</w:t>
      </w:r>
    </w:p>
    <w:p w14:paraId="5002DFFA" w14:textId="1C34858E" w:rsidR="0007493F" w:rsidRPr="00EE5C7A" w:rsidRDefault="002608C2" w:rsidP="0007493F">
      <w:pPr>
        <w:pStyle w:val="SingleTxt"/>
        <w:rPr>
          <w:i/>
          <w:lang w:val="es-ES_tradnl"/>
        </w:rPr>
      </w:pPr>
      <w:r w:rsidRPr="00EE5C7A">
        <w:rPr>
          <w:i/>
          <w:lang w:val="es-ES_tradnl"/>
        </w:rPr>
        <w:t>Sírvanse p</w:t>
      </w:r>
      <w:r w:rsidR="00170FD4" w:rsidRPr="00EE5C7A">
        <w:rPr>
          <w:i/>
          <w:lang w:val="es-ES_tradnl"/>
        </w:rPr>
        <w:t>roporci</w:t>
      </w:r>
      <w:r w:rsidRPr="00EE5C7A">
        <w:rPr>
          <w:i/>
          <w:lang w:val="es-ES_tradnl"/>
        </w:rPr>
        <w:t>onar</w:t>
      </w:r>
      <w:r w:rsidR="00236A80" w:rsidRPr="00EE5C7A">
        <w:rPr>
          <w:i/>
          <w:lang w:val="es-ES_tradnl"/>
        </w:rPr>
        <w:t xml:space="preserve"> información sobre las medidas adoptadas para difundir suficientemente la Convención y los procedimientos de comunicación e investigación previstos en el Protocolo Facultativo y las recomendaciones generales del Comité</w:t>
      </w:r>
      <w:r w:rsidR="0007493F" w:rsidRPr="00EE5C7A">
        <w:rPr>
          <w:i/>
          <w:lang w:val="es-ES_tradnl"/>
        </w:rPr>
        <w:t>.</w:t>
      </w:r>
    </w:p>
    <w:p w14:paraId="44821F77" w14:textId="25F44FF6" w:rsidR="0007493F" w:rsidRPr="00EE5C7A" w:rsidRDefault="00002DD6" w:rsidP="0007493F">
      <w:pPr>
        <w:pStyle w:val="SingleTxt"/>
        <w:rPr>
          <w:lang w:val="es-ES_tradnl"/>
        </w:rPr>
      </w:pPr>
      <w:r w:rsidRPr="00EE5C7A">
        <w:rPr>
          <w:lang w:val="es-ES_tradnl"/>
        </w:rPr>
        <w:tab/>
        <w:t xml:space="preserve">La Ley </w:t>
      </w:r>
      <w:r w:rsidR="00814C1B" w:rsidRPr="00EE5C7A">
        <w:rPr>
          <w:lang w:val="es-ES_tradnl"/>
        </w:rPr>
        <w:t xml:space="preserve">sobre la </w:t>
      </w:r>
      <w:r w:rsidRPr="00EE5C7A">
        <w:rPr>
          <w:lang w:val="es-ES_tradnl"/>
        </w:rPr>
        <w:t xml:space="preserve">Introducción de Enmiendas y Adiciones en la Constitución de la República de Kazajstán, de 10 de marzo de 2017, </w:t>
      </w:r>
      <w:r w:rsidR="00814C1B" w:rsidRPr="00EE5C7A">
        <w:rPr>
          <w:lang w:val="es-ES_tradnl"/>
        </w:rPr>
        <w:t>modificó</w:t>
      </w:r>
      <w:r w:rsidRPr="00EE5C7A">
        <w:rPr>
          <w:lang w:val="es-ES_tradnl"/>
        </w:rPr>
        <w:t xml:space="preserve"> la Constitución de la República de Kazajstán para </w:t>
      </w:r>
      <w:r w:rsidR="002608C2" w:rsidRPr="00EE5C7A">
        <w:rPr>
          <w:lang w:val="es-ES_tradnl"/>
        </w:rPr>
        <w:t xml:space="preserve">transferir </w:t>
      </w:r>
      <w:r w:rsidR="00DB54CB" w:rsidRPr="00EE5C7A">
        <w:rPr>
          <w:lang w:val="es-ES_tradnl"/>
        </w:rPr>
        <w:t xml:space="preserve">algunas </w:t>
      </w:r>
      <w:r w:rsidRPr="00EE5C7A">
        <w:rPr>
          <w:lang w:val="es-ES_tradnl"/>
        </w:rPr>
        <w:t xml:space="preserve">facultades del Presidente al Parlamento y al Gobierno </w:t>
      </w:r>
      <w:r w:rsidR="004771AF" w:rsidRPr="00EE5C7A">
        <w:rPr>
          <w:lang w:val="es-ES_tradnl"/>
        </w:rPr>
        <w:t xml:space="preserve">a fin de </w:t>
      </w:r>
      <w:r w:rsidRPr="00EE5C7A">
        <w:rPr>
          <w:lang w:val="es-ES_tradnl"/>
        </w:rPr>
        <w:t>fortalecer el sistema de supervisión constitucional</w:t>
      </w:r>
      <w:r w:rsidR="0007493F" w:rsidRPr="00EE5C7A">
        <w:rPr>
          <w:lang w:val="es-ES_tradnl"/>
        </w:rPr>
        <w:t>.</w:t>
      </w:r>
    </w:p>
    <w:p w14:paraId="7FD1E77B" w14:textId="28AC4CC3" w:rsidR="0007493F" w:rsidRPr="00EE5C7A" w:rsidRDefault="00002DD6" w:rsidP="0007493F">
      <w:pPr>
        <w:pStyle w:val="SingleTxt"/>
        <w:rPr>
          <w:lang w:val="es-ES_tradnl"/>
        </w:rPr>
      </w:pPr>
      <w:r w:rsidRPr="00EE5C7A">
        <w:rPr>
          <w:lang w:val="es-ES_tradnl"/>
        </w:rPr>
        <w:tab/>
      </w:r>
      <w:r w:rsidR="00DB54CB" w:rsidRPr="00EE5C7A">
        <w:rPr>
          <w:lang w:val="es-ES_tradnl"/>
        </w:rPr>
        <w:t>Además, l</w:t>
      </w:r>
      <w:r w:rsidRPr="00EE5C7A">
        <w:rPr>
          <w:lang w:val="es-ES_tradnl"/>
        </w:rPr>
        <w:t>a reforma constitucional contribuyó a la creación de un nuevo y eficaz mecanismo para la protección de los derechos y libertades constitucionales de las personas y los ciudadanos</w:t>
      </w:r>
      <w:r w:rsidR="0007493F" w:rsidRPr="00EE5C7A">
        <w:rPr>
          <w:lang w:val="es-ES_tradnl"/>
        </w:rPr>
        <w:t>.</w:t>
      </w:r>
      <w:r w:rsidRPr="00EE5C7A">
        <w:rPr>
          <w:lang w:val="es-ES_tradnl"/>
        </w:rPr>
        <w:t xml:space="preserve"> De conformidad con la Ley Fundamental de la República de Kazajstán, no solo se reconocen, sino que además se garantizan los derechos y las libertades de las personas y los ciudadanos</w:t>
      </w:r>
      <w:r w:rsidR="0007493F" w:rsidRPr="00EE5C7A">
        <w:rPr>
          <w:lang w:val="es-ES_tradnl"/>
        </w:rPr>
        <w:t>.</w:t>
      </w:r>
    </w:p>
    <w:p w14:paraId="32E414E9" w14:textId="46A2B868" w:rsidR="00002DD6" w:rsidRPr="00EE5C7A" w:rsidRDefault="00002DD6" w:rsidP="0007493F">
      <w:pPr>
        <w:pStyle w:val="SingleTxt"/>
        <w:rPr>
          <w:lang w:val="es-ES_tradnl"/>
        </w:rPr>
      </w:pPr>
      <w:r w:rsidRPr="00EE5C7A">
        <w:rPr>
          <w:lang w:val="es-ES_tradnl"/>
        </w:rPr>
        <w:tab/>
        <w:t>Por lo tanto, para proteger los derechos y las libertades de las personas y los ciudadanos, el Jefe de Estado puede recurrir al Consejo Constitucional para verificar que una ley u otro instrumento reglamentario que entre en vigor sea conforme a la Constitución de la República (art</w:t>
      </w:r>
      <w:r w:rsidR="0007493F" w:rsidRPr="00EE5C7A">
        <w:rPr>
          <w:lang w:val="es-ES_tradnl"/>
        </w:rPr>
        <w:t>.</w:t>
      </w:r>
      <w:r w:rsidRPr="00EE5C7A">
        <w:rPr>
          <w:lang w:val="es-ES_tradnl"/>
        </w:rPr>
        <w:t xml:space="preserve"> 44</w:t>
      </w:r>
      <w:r w:rsidR="002112D8" w:rsidRPr="00EE5C7A">
        <w:rPr>
          <w:lang w:val="es-ES_tradnl"/>
        </w:rPr>
        <w:t>, párr</w:t>
      </w:r>
      <w:r w:rsidR="0007493F" w:rsidRPr="00EE5C7A">
        <w:rPr>
          <w:lang w:val="es-ES_tradnl"/>
        </w:rPr>
        <w:t>.</w:t>
      </w:r>
      <w:r w:rsidR="001C0D91" w:rsidRPr="00EE5C7A">
        <w:rPr>
          <w:lang w:val="es-ES_tradnl"/>
        </w:rPr>
        <w:t xml:space="preserve"> </w:t>
      </w:r>
      <w:r w:rsidR="002112D8" w:rsidRPr="00EE5C7A">
        <w:rPr>
          <w:lang w:val="es-ES_tradnl"/>
        </w:rPr>
        <w:t>10</w:t>
      </w:r>
      <w:r w:rsidR="0007493F" w:rsidRPr="00EE5C7A">
        <w:rPr>
          <w:lang w:val="es-ES_tradnl"/>
        </w:rPr>
        <w:noBreakHyphen/>
      </w:r>
      <w:r w:rsidR="002112D8" w:rsidRPr="00EE5C7A">
        <w:rPr>
          <w:lang w:val="es-ES_tradnl"/>
        </w:rPr>
        <w:t>1</w:t>
      </w:r>
      <w:r w:rsidRPr="00EE5C7A">
        <w:rPr>
          <w:lang w:val="es-ES_tradnl"/>
        </w:rPr>
        <w:t>)</w:t>
      </w:r>
      <w:r w:rsidR="0007493F" w:rsidRPr="00EE5C7A">
        <w:rPr>
          <w:lang w:val="es-ES_tradnl"/>
        </w:rPr>
        <w:t>.</w:t>
      </w:r>
    </w:p>
    <w:p w14:paraId="730305A2" w14:textId="77777777" w:rsidR="00002DD6" w:rsidRPr="00EE5C7A" w:rsidRDefault="00002DD6" w:rsidP="0007493F">
      <w:pPr>
        <w:pStyle w:val="SingleTxt"/>
        <w:spacing w:after="0" w:line="120" w:lineRule="exact"/>
        <w:rPr>
          <w:sz w:val="10"/>
          <w:lang w:val="es-ES_tradnl"/>
        </w:rPr>
      </w:pPr>
    </w:p>
    <w:p w14:paraId="4E975092" w14:textId="750997BF" w:rsidR="0007493F" w:rsidRPr="00EE5C7A" w:rsidRDefault="00002DD6" w:rsidP="0007493F">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s-ES_tradnl"/>
        </w:rPr>
      </w:pPr>
      <w:r w:rsidRPr="00EE5C7A">
        <w:rPr>
          <w:szCs w:val="20"/>
          <w:lang w:val="es-ES_tradnl"/>
        </w:rPr>
        <w:tab/>
      </w:r>
      <w:r w:rsidRPr="00EE5C7A">
        <w:rPr>
          <w:szCs w:val="20"/>
          <w:lang w:val="es-ES_tradnl"/>
        </w:rPr>
        <w:tab/>
        <w:t>No existen impedimentos constitucionales para la aplicación y el cumplimiento de</w:t>
      </w:r>
      <w:r w:rsidR="001C0D91" w:rsidRPr="00EE5C7A">
        <w:rPr>
          <w:szCs w:val="20"/>
          <w:lang w:val="es-ES_tradnl"/>
        </w:rPr>
        <w:t xml:space="preserve"> </w:t>
      </w:r>
      <w:r w:rsidRPr="00EE5C7A">
        <w:rPr>
          <w:szCs w:val="20"/>
          <w:lang w:val="es-ES_tradnl"/>
        </w:rPr>
        <w:t xml:space="preserve">las disposiciones de la Convención sobre la Eliminación de Todas las Formas de Discriminación contra la Mujer (en </w:t>
      </w:r>
      <w:r w:rsidR="00B46468" w:rsidRPr="00EE5C7A">
        <w:rPr>
          <w:szCs w:val="20"/>
          <w:lang w:val="es-ES_tradnl"/>
        </w:rPr>
        <w:t>adelante</w:t>
      </w:r>
      <w:r w:rsidRPr="00EE5C7A">
        <w:rPr>
          <w:szCs w:val="20"/>
          <w:lang w:val="es-ES_tradnl"/>
        </w:rPr>
        <w:t>, la Convención)</w:t>
      </w:r>
      <w:r w:rsidR="0007493F" w:rsidRPr="00EE5C7A">
        <w:rPr>
          <w:szCs w:val="20"/>
          <w:lang w:val="es-ES_tradnl"/>
        </w:rPr>
        <w:t>.</w:t>
      </w:r>
    </w:p>
    <w:p w14:paraId="428A0A63" w14:textId="32AA6953" w:rsidR="00002DD6" w:rsidRPr="00EE5C7A" w:rsidRDefault="00002DD6" w:rsidP="0007493F">
      <w:pPr>
        <w:pStyle w:val="SingleTxt"/>
        <w:spacing w:after="0" w:line="120" w:lineRule="exact"/>
        <w:rPr>
          <w:sz w:val="10"/>
          <w:lang w:val="es-ES_tradnl"/>
        </w:rPr>
      </w:pPr>
    </w:p>
    <w:p w14:paraId="44BD5E51" w14:textId="6007B6F3" w:rsidR="00002DD6" w:rsidRPr="00EE5C7A" w:rsidRDefault="00231F23" w:rsidP="0007493F">
      <w:pPr>
        <w:pStyle w:val="SingleTxt"/>
        <w:rPr>
          <w:lang w:val="es-ES_tradnl"/>
        </w:rPr>
      </w:pPr>
      <w:r w:rsidRPr="00EE5C7A">
        <w:rPr>
          <w:lang w:val="es-ES_tradnl"/>
        </w:rPr>
        <w:tab/>
      </w:r>
      <w:r w:rsidR="00002DD6" w:rsidRPr="00EE5C7A">
        <w:rPr>
          <w:lang w:val="es-ES_tradnl"/>
        </w:rPr>
        <w:t xml:space="preserve">Se </w:t>
      </w:r>
      <w:r w:rsidR="00B46468" w:rsidRPr="00EE5C7A">
        <w:rPr>
          <w:lang w:val="es-ES_tradnl"/>
        </w:rPr>
        <w:t xml:space="preserve">están </w:t>
      </w:r>
      <w:r w:rsidR="00002DD6" w:rsidRPr="00EE5C7A">
        <w:rPr>
          <w:lang w:val="es-ES_tradnl"/>
        </w:rPr>
        <w:t>adopta</w:t>
      </w:r>
      <w:r w:rsidR="009A3D54" w:rsidRPr="00EE5C7A">
        <w:rPr>
          <w:lang w:val="es-ES_tradnl"/>
        </w:rPr>
        <w:t>n</w:t>
      </w:r>
      <w:r w:rsidR="00B46468" w:rsidRPr="00EE5C7A">
        <w:rPr>
          <w:lang w:val="es-ES_tradnl"/>
        </w:rPr>
        <w:t>do</w:t>
      </w:r>
      <w:r w:rsidR="00002DD6" w:rsidRPr="00EE5C7A">
        <w:rPr>
          <w:lang w:val="es-ES_tradnl"/>
        </w:rPr>
        <w:t xml:space="preserve"> medidas en cumplimiento de las decisiones del Comité para la Eliminación de la Discriminación contra la Mujer sobre las comunicaciones individuales</w:t>
      </w:r>
      <w:r w:rsidR="0007493F" w:rsidRPr="00EE5C7A">
        <w:rPr>
          <w:lang w:val="es-ES_tradnl"/>
        </w:rPr>
        <w:t>.</w:t>
      </w:r>
      <w:r w:rsidR="00002DD6" w:rsidRPr="00EE5C7A">
        <w:rPr>
          <w:lang w:val="es-ES_tradnl"/>
        </w:rPr>
        <w:t xml:space="preserve"> </w:t>
      </w:r>
      <w:r w:rsidR="006D4ADD" w:rsidRPr="00EE5C7A">
        <w:rPr>
          <w:lang w:val="es-ES_tradnl"/>
        </w:rPr>
        <w:t>La Fiscalía General</w:t>
      </w:r>
      <w:r w:rsidR="00002DD6" w:rsidRPr="00EE5C7A">
        <w:rPr>
          <w:lang w:val="es-ES_tradnl"/>
        </w:rPr>
        <w:t xml:space="preserve"> de la República de Kazajstán ha creado un grupo de trabajo interdepartamental de dirigentes de ministerios e instituciones para preparar información sobre </w:t>
      </w:r>
      <w:r w:rsidR="006D7FE6" w:rsidRPr="00EE5C7A">
        <w:rPr>
          <w:lang w:val="es-ES_tradnl"/>
        </w:rPr>
        <w:t xml:space="preserve">las distintas </w:t>
      </w:r>
      <w:r w:rsidR="00002DD6" w:rsidRPr="00EE5C7A">
        <w:rPr>
          <w:lang w:val="es-ES_tradnl"/>
        </w:rPr>
        <w:t>comunicaciones en los comités de las</w:t>
      </w:r>
      <w:r w:rsidR="001C0D91" w:rsidRPr="00EE5C7A">
        <w:rPr>
          <w:lang w:val="es-ES_tradnl"/>
        </w:rPr>
        <w:t xml:space="preserve"> </w:t>
      </w:r>
      <w:r w:rsidR="00002DD6" w:rsidRPr="00EE5C7A">
        <w:rPr>
          <w:lang w:val="es-ES_tradnl"/>
        </w:rPr>
        <w:t>Naciones Unidas</w:t>
      </w:r>
      <w:r w:rsidR="0007493F" w:rsidRPr="00EE5C7A">
        <w:rPr>
          <w:lang w:val="es-ES_tradnl"/>
        </w:rPr>
        <w:t>.</w:t>
      </w:r>
      <w:r w:rsidR="00002DD6" w:rsidRPr="00EE5C7A">
        <w:rPr>
          <w:lang w:val="es-ES_tradnl"/>
        </w:rPr>
        <w:t xml:space="preserve"> El Grupo está elaborando un mecanismo jurídico para la aplicación de las recomendaciones de los órganos creados en virtud de los tratados de las Naciones Unidas, en particular una propuesta para indemnizar a las personas que ha</w:t>
      </w:r>
      <w:r w:rsidR="00B46468" w:rsidRPr="00EE5C7A">
        <w:rPr>
          <w:lang w:val="es-ES_tradnl"/>
        </w:rPr>
        <w:t>yan</w:t>
      </w:r>
      <w:r w:rsidR="00002DD6" w:rsidRPr="00EE5C7A">
        <w:rPr>
          <w:lang w:val="es-ES_tradnl"/>
        </w:rPr>
        <w:t xml:space="preserve"> </w:t>
      </w:r>
      <w:r w:rsidR="00B46468" w:rsidRPr="00EE5C7A">
        <w:rPr>
          <w:lang w:val="es-ES_tradnl"/>
        </w:rPr>
        <w:t xml:space="preserve">presentado </w:t>
      </w:r>
      <w:r w:rsidR="00002DD6" w:rsidRPr="00EE5C7A">
        <w:rPr>
          <w:lang w:val="es-ES_tradnl"/>
        </w:rPr>
        <w:t>denuncias individuales a cuyo favor se ha</w:t>
      </w:r>
      <w:r w:rsidR="00B46468" w:rsidRPr="00EE5C7A">
        <w:rPr>
          <w:lang w:val="es-ES_tradnl"/>
        </w:rPr>
        <w:t>ya</w:t>
      </w:r>
      <w:r w:rsidR="00002DD6" w:rsidRPr="00EE5C7A">
        <w:rPr>
          <w:lang w:val="es-ES_tradnl"/>
        </w:rPr>
        <w:t xml:space="preserve"> fallado</w:t>
      </w:r>
      <w:r w:rsidR="0007493F" w:rsidRPr="00EE5C7A">
        <w:rPr>
          <w:lang w:val="es-ES_tradnl"/>
        </w:rPr>
        <w:t>.</w:t>
      </w:r>
    </w:p>
    <w:p w14:paraId="63488E40" w14:textId="6CE68135" w:rsidR="0007493F" w:rsidRPr="00EE5C7A" w:rsidRDefault="00002DD6" w:rsidP="00920E1B">
      <w:pPr>
        <w:pStyle w:val="SingleTxt"/>
        <w:rPr>
          <w:lang w:val="es-ES_tradnl"/>
        </w:rPr>
      </w:pPr>
      <w:r w:rsidRPr="00EE5C7A">
        <w:rPr>
          <w:lang w:val="es-ES_tradnl"/>
        </w:rPr>
        <w:t>2</w:t>
      </w:r>
      <w:r w:rsidR="0007493F" w:rsidRPr="00EE5C7A">
        <w:rPr>
          <w:lang w:val="es-ES_tradnl"/>
        </w:rPr>
        <w:t>.</w:t>
      </w:r>
      <w:r w:rsidRPr="00EE5C7A">
        <w:rPr>
          <w:lang w:val="es-ES_tradnl"/>
        </w:rPr>
        <w:tab/>
      </w:r>
      <w:r w:rsidR="00B46468" w:rsidRPr="00EE5C7A">
        <w:rPr>
          <w:lang w:val="es-ES_tradnl"/>
        </w:rPr>
        <w:t xml:space="preserve">Sírvanse </w:t>
      </w:r>
      <w:r w:rsidR="00B46468" w:rsidRPr="00EE5C7A">
        <w:rPr>
          <w:i/>
          <w:lang w:val="es-ES_tradnl"/>
        </w:rPr>
        <w:t>i</w:t>
      </w:r>
      <w:r w:rsidR="00170FD4" w:rsidRPr="00EE5C7A">
        <w:rPr>
          <w:i/>
          <w:lang w:val="es-ES_tradnl"/>
        </w:rPr>
        <w:t>ndi</w:t>
      </w:r>
      <w:r w:rsidR="00B46468" w:rsidRPr="00EE5C7A">
        <w:rPr>
          <w:i/>
          <w:lang w:val="es-ES_tradnl"/>
        </w:rPr>
        <w:t>car</w:t>
      </w:r>
      <w:r w:rsidRPr="00EE5C7A">
        <w:rPr>
          <w:i/>
          <w:lang w:val="es-ES_tradnl"/>
        </w:rPr>
        <w:t xml:space="preserve"> las medidas adoptadas para que las enmiendas </w:t>
      </w:r>
      <w:r w:rsidR="006D7FE6" w:rsidRPr="00EE5C7A">
        <w:rPr>
          <w:i/>
          <w:lang w:val="es-ES_tradnl"/>
        </w:rPr>
        <w:t xml:space="preserve">que se introducirán </w:t>
      </w:r>
      <w:r w:rsidRPr="00EE5C7A">
        <w:rPr>
          <w:i/>
          <w:lang w:val="es-ES_tradnl"/>
        </w:rPr>
        <w:t xml:space="preserve">en </w:t>
      </w:r>
      <w:r w:rsidR="006D7FE6" w:rsidRPr="00EE5C7A">
        <w:rPr>
          <w:i/>
          <w:lang w:val="es-ES_tradnl"/>
        </w:rPr>
        <w:t>algunos instrumentos legislativos relacionados con las políticas sobre cuestiones de</w:t>
      </w:r>
      <w:r w:rsidRPr="00EE5C7A">
        <w:rPr>
          <w:i/>
          <w:lang w:val="es-ES_tradnl"/>
        </w:rPr>
        <w:t xml:space="preserve"> familia y de género, en particular </w:t>
      </w:r>
      <w:r w:rsidR="006D7FE6" w:rsidRPr="00EE5C7A">
        <w:rPr>
          <w:i/>
          <w:lang w:val="es-ES_tradnl"/>
        </w:rPr>
        <w:t>en lo que</w:t>
      </w:r>
      <w:r w:rsidRPr="00EE5C7A">
        <w:rPr>
          <w:i/>
          <w:lang w:val="es-ES_tradnl"/>
        </w:rPr>
        <w:t xml:space="preserve"> respect</w:t>
      </w:r>
      <w:r w:rsidR="006D7FE6" w:rsidRPr="00EE5C7A">
        <w:rPr>
          <w:i/>
          <w:lang w:val="es-ES_tradnl"/>
        </w:rPr>
        <w:t>a</w:t>
      </w:r>
      <w:r w:rsidRPr="00EE5C7A">
        <w:rPr>
          <w:i/>
          <w:lang w:val="es-ES_tradnl"/>
        </w:rPr>
        <w:t xml:space="preserve"> a la definici</w:t>
      </w:r>
      <w:r w:rsidR="006D7FE6" w:rsidRPr="00EE5C7A">
        <w:rPr>
          <w:i/>
          <w:lang w:val="es-ES_tradnl"/>
        </w:rPr>
        <w:t>ón</w:t>
      </w:r>
      <w:r w:rsidRPr="00EE5C7A">
        <w:rPr>
          <w:i/>
          <w:lang w:val="es-ES_tradnl"/>
        </w:rPr>
        <w:t xml:space="preserve"> de </w:t>
      </w:r>
      <w:r w:rsidR="006D7FE6" w:rsidRPr="00EE5C7A">
        <w:rPr>
          <w:i/>
          <w:lang w:val="es-ES_tradnl"/>
        </w:rPr>
        <w:t xml:space="preserve">la </w:t>
      </w:r>
      <w:r w:rsidRPr="00EE5C7A">
        <w:rPr>
          <w:i/>
          <w:lang w:val="es-ES_tradnl"/>
        </w:rPr>
        <w:t xml:space="preserve">discriminación directa e indirecta, así como </w:t>
      </w:r>
      <w:r w:rsidR="006D7FE6" w:rsidRPr="00EE5C7A">
        <w:rPr>
          <w:i/>
          <w:lang w:val="es-ES_tradnl"/>
        </w:rPr>
        <w:t xml:space="preserve">el </w:t>
      </w:r>
      <w:r w:rsidRPr="00EE5C7A">
        <w:rPr>
          <w:i/>
          <w:lang w:val="es-ES_tradnl"/>
        </w:rPr>
        <w:t xml:space="preserve">cambio previsto en la definición de </w:t>
      </w:r>
      <w:r w:rsidR="006D7FE6" w:rsidRPr="00EE5C7A">
        <w:rPr>
          <w:i/>
          <w:lang w:val="es-ES_tradnl"/>
        </w:rPr>
        <w:t xml:space="preserve">la </w:t>
      </w:r>
      <w:r w:rsidRPr="00EE5C7A">
        <w:rPr>
          <w:i/>
          <w:lang w:val="es-ES_tradnl"/>
        </w:rPr>
        <w:t xml:space="preserve">igualdad de género </w:t>
      </w:r>
      <w:r w:rsidR="006D7FE6" w:rsidRPr="00EE5C7A">
        <w:rPr>
          <w:i/>
          <w:lang w:val="es-ES_tradnl"/>
        </w:rPr>
        <w:t>en</w:t>
      </w:r>
      <w:r w:rsidRPr="00EE5C7A">
        <w:rPr>
          <w:i/>
          <w:lang w:val="es-ES_tradnl"/>
        </w:rPr>
        <w:t xml:space="preserve"> la Ley de </w:t>
      </w:r>
      <w:r w:rsidR="006D7FE6" w:rsidRPr="00EE5C7A">
        <w:rPr>
          <w:i/>
          <w:lang w:val="es-ES_tradnl"/>
        </w:rPr>
        <w:t>G</w:t>
      </w:r>
      <w:r w:rsidRPr="00EE5C7A">
        <w:rPr>
          <w:i/>
          <w:lang w:val="es-ES_tradnl"/>
        </w:rPr>
        <w:t xml:space="preserve">arantías </w:t>
      </w:r>
      <w:r w:rsidR="00636EC0" w:rsidRPr="00EE5C7A">
        <w:rPr>
          <w:i/>
          <w:lang w:val="es-ES_tradnl"/>
        </w:rPr>
        <w:t>Estat</w:t>
      </w:r>
      <w:r w:rsidRPr="00EE5C7A">
        <w:rPr>
          <w:i/>
          <w:lang w:val="es-ES_tradnl"/>
        </w:rPr>
        <w:t xml:space="preserve">ales para la </w:t>
      </w:r>
      <w:r w:rsidR="006D7FE6" w:rsidRPr="00EE5C7A">
        <w:rPr>
          <w:i/>
          <w:lang w:val="es-ES_tradnl"/>
        </w:rPr>
        <w:t>I</w:t>
      </w:r>
      <w:r w:rsidRPr="00EE5C7A">
        <w:rPr>
          <w:i/>
          <w:lang w:val="es-ES_tradnl"/>
        </w:rPr>
        <w:t xml:space="preserve">gualdad de </w:t>
      </w:r>
      <w:r w:rsidR="006D7FE6" w:rsidRPr="00EE5C7A">
        <w:rPr>
          <w:i/>
          <w:lang w:val="es-ES_tradnl"/>
        </w:rPr>
        <w:t>D</w:t>
      </w:r>
      <w:r w:rsidRPr="00EE5C7A">
        <w:rPr>
          <w:i/>
          <w:lang w:val="es-ES_tradnl"/>
        </w:rPr>
        <w:t xml:space="preserve">erechos y </w:t>
      </w:r>
      <w:r w:rsidR="006D7FE6" w:rsidRPr="00EE5C7A">
        <w:rPr>
          <w:i/>
          <w:lang w:val="es-ES_tradnl"/>
        </w:rPr>
        <w:t>O</w:t>
      </w:r>
      <w:r w:rsidRPr="00EE5C7A">
        <w:rPr>
          <w:i/>
          <w:lang w:val="es-ES_tradnl"/>
        </w:rPr>
        <w:t xml:space="preserve">portunidades entre </w:t>
      </w:r>
      <w:r w:rsidR="006D7FE6" w:rsidRPr="00EE5C7A">
        <w:rPr>
          <w:i/>
          <w:lang w:val="es-ES_tradnl"/>
        </w:rPr>
        <w:t>H</w:t>
      </w:r>
      <w:r w:rsidRPr="00EE5C7A">
        <w:rPr>
          <w:i/>
          <w:lang w:val="es-ES_tradnl"/>
        </w:rPr>
        <w:t xml:space="preserve">ombres y </w:t>
      </w:r>
      <w:r w:rsidR="006D7FE6" w:rsidRPr="00EE5C7A">
        <w:rPr>
          <w:i/>
          <w:lang w:val="es-ES_tradnl"/>
        </w:rPr>
        <w:t>M</w:t>
      </w:r>
      <w:r w:rsidRPr="00EE5C7A">
        <w:rPr>
          <w:i/>
          <w:lang w:val="es-ES_tradnl"/>
        </w:rPr>
        <w:t>ujeres (Ley</w:t>
      </w:r>
      <w:r w:rsidR="001C0D91" w:rsidRPr="00EE5C7A">
        <w:rPr>
          <w:i/>
          <w:lang w:val="es-ES_tradnl"/>
        </w:rPr>
        <w:t xml:space="preserve"> </w:t>
      </w:r>
      <w:r w:rsidRPr="00EE5C7A">
        <w:rPr>
          <w:i/>
          <w:lang w:val="es-ES_tradnl"/>
        </w:rPr>
        <w:t xml:space="preserve">de </w:t>
      </w:r>
      <w:r w:rsidR="006D7FE6" w:rsidRPr="00EE5C7A">
        <w:rPr>
          <w:i/>
          <w:lang w:val="es-ES_tradnl"/>
        </w:rPr>
        <w:t>I</w:t>
      </w:r>
      <w:r w:rsidRPr="00EE5C7A">
        <w:rPr>
          <w:i/>
          <w:lang w:val="es-ES_tradnl"/>
        </w:rPr>
        <w:t xml:space="preserve">gualdad de </w:t>
      </w:r>
      <w:r w:rsidR="006D7FE6" w:rsidRPr="00EE5C7A">
        <w:rPr>
          <w:i/>
          <w:lang w:val="es-ES_tradnl"/>
        </w:rPr>
        <w:t>G</w:t>
      </w:r>
      <w:r w:rsidRPr="00EE5C7A">
        <w:rPr>
          <w:i/>
          <w:lang w:val="es-ES_tradnl"/>
        </w:rPr>
        <w:t>énero)</w:t>
      </w:r>
      <w:r w:rsidR="006D7FE6" w:rsidRPr="00EE5C7A">
        <w:rPr>
          <w:i/>
          <w:lang w:val="es-ES_tradnl"/>
        </w:rPr>
        <w:t>,</w:t>
      </w:r>
      <w:r w:rsidRPr="00EE5C7A">
        <w:rPr>
          <w:i/>
          <w:lang w:val="es-ES_tradnl"/>
        </w:rPr>
        <w:t xml:space="preserve"> incorporen una definición jurídica amplia de la</w:t>
      </w:r>
      <w:r w:rsidR="001C0D91" w:rsidRPr="00EE5C7A">
        <w:rPr>
          <w:i/>
          <w:lang w:val="es-ES_tradnl"/>
        </w:rPr>
        <w:t xml:space="preserve"> </w:t>
      </w:r>
      <w:r w:rsidRPr="00EE5C7A">
        <w:rPr>
          <w:i/>
          <w:lang w:val="es-ES_tradnl"/>
        </w:rPr>
        <w:t>discriminación contra las mujeres en consonancia con el artículo 1 de la Convención, que a) abarque la discriminación directa e indirecta tanto en el ámbito público como en el privado, así como las formas interseccionales de discriminación</w:t>
      </w:r>
      <w:r w:rsidR="00641DC2" w:rsidRPr="00EE5C7A">
        <w:rPr>
          <w:i/>
          <w:lang w:val="es-ES_tradnl"/>
        </w:rPr>
        <w:t>,</w:t>
      </w:r>
      <w:r w:rsidRPr="00EE5C7A">
        <w:rPr>
          <w:i/>
          <w:lang w:val="es-ES_tradnl"/>
        </w:rPr>
        <w:t xml:space="preserve"> y b) prohíba y sancione todas las formas de discriminación contra la mujer</w:t>
      </w:r>
      <w:r w:rsidR="00641DC2" w:rsidRPr="00EE5C7A">
        <w:rPr>
          <w:i/>
          <w:lang w:val="es-ES_tradnl"/>
        </w:rPr>
        <w:t>,</w:t>
      </w:r>
      <w:r w:rsidRPr="00EE5C7A">
        <w:rPr>
          <w:i/>
          <w:lang w:val="es-ES_tradnl"/>
        </w:rPr>
        <w:t xml:space="preserve"> incluida la discriminación por motivos de orientación sexual e identidad de género, de conformidad con la Convención</w:t>
      </w:r>
      <w:r w:rsidR="0007493F" w:rsidRPr="00EE5C7A">
        <w:rPr>
          <w:i/>
          <w:lang w:val="es-ES_tradnl"/>
        </w:rPr>
        <w:t>.</w:t>
      </w:r>
      <w:r w:rsidR="00920E1B" w:rsidRPr="00EE5C7A">
        <w:rPr>
          <w:lang w:val="es-ES_tradnl"/>
        </w:rPr>
        <w:t xml:space="preserve"> </w:t>
      </w:r>
      <w:r w:rsidRPr="00EE5C7A">
        <w:rPr>
          <w:lang w:val="es-ES_tradnl"/>
        </w:rPr>
        <w:t xml:space="preserve">La República de </w:t>
      </w:r>
      <w:r w:rsidRPr="00EE5C7A">
        <w:rPr>
          <w:lang w:val="es-ES_tradnl"/>
        </w:rPr>
        <w:lastRenderedPageBreak/>
        <w:t xml:space="preserve">Kazajstán está adoptando sistemáticamente medidas para regular de manera exhaustiva el concepto jurídico de la </w:t>
      </w:r>
      <w:r w:rsidR="00641DC2" w:rsidRPr="00EE5C7A">
        <w:rPr>
          <w:lang w:val="es-ES_tradnl"/>
        </w:rPr>
        <w:t>d</w:t>
      </w:r>
      <w:r w:rsidRPr="00EE5C7A">
        <w:rPr>
          <w:lang w:val="es-ES_tradnl"/>
        </w:rPr>
        <w:t>iscriminación contra la mujer conforme al artículo 1 de la Convención</w:t>
      </w:r>
      <w:r w:rsidR="0007493F" w:rsidRPr="00EE5C7A">
        <w:rPr>
          <w:lang w:val="es-ES_tradnl"/>
        </w:rPr>
        <w:t>.</w:t>
      </w:r>
    </w:p>
    <w:p w14:paraId="515B167C" w14:textId="61F7C1B7" w:rsidR="00002DD6" w:rsidRPr="00EE5C7A" w:rsidRDefault="00231F23" w:rsidP="0007493F">
      <w:pPr>
        <w:pStyle w:val="SingleTxt"/>
        <w:rPr>
          <w:lang w:val="es-ES_tradnl"/>
        </w:rPr>
      </w:pPr>
      <w:r w:rsidRPr="00EE5C7A">
        <w:rPr>
          <w:lang w:val="es-ES_tradnl"/>
        </w:rPr>
        <w:tab/>
      </w:r>
      <w:r w:rsidR="00002DD6" w:rsidRPr="00EE5C7A">
        <w:rPr>
          <w:lang w:val="es-ES_tradnl"/>
        </w:rPr>
        <w:t xml:space="preserve">En el </w:t>
      </w:r>
      <w:r w:rsidR="00641DC2" w:rsidRPr="00EE5C7A">
        <w:rPr>
          <w:lang w:val="es-ES_tradnl"/>
        </w:rPr>
        <w:t>a</w:t>
      </w:r>
      <w:r w:rsidR="00002DD6" w:rsidRPr="00EE5C7A">
        <w:rPr>
          <w:lang w:val="es-ES_tradnl"/>
        </w:rPr>
        <w:t xml:space="preserve">rtículo 14, </w:t>
      </w:r>
      <w:r w:rsidR="002112D8" w:rsidRPr="00EE5C7A">
        <w:rPr>
          <w:lang w:val="es-ES_tradnl"/>
        </w:rPr>
        <w:t xml:space="preserve">párrafo </w:t>
      </w:r>
      <w:r w:rsidR="00002DD6" w:rsidRPr="00EE5C7A">
        <w:rPr>
          <w:lang w:val="es-ES_tradnl"/>
        </w:rPr>
        <w:t xml:space="preserve">2, de la Constitución se </w:t>
      </w:r>
      <w:r w:rsidR="00920E1B" w:rsidRPr="00EE5C7A">
        <w:rPr>
          <w:lang w:val="es-ES_tradnl"/>
        </w:rPr>
        <w:t>garantiza la</w:t>
      </w:r>
      <w:r w:rsidR="00002DD6" w:rsidRPr="00EE5C7A">
        <w:rPr>
          <w:lang w:val="es-ES_tradnl"/>
        </w:rPr>
        <w:t xml:space="preserve"> protección de las mujeres </w:t>
      </w:r>
      <w:r w:rsidR="00641DC2" w:rsidRPr="00EE5C7A">
        <w:rPr>
          <w:lang w:val="es-ES_tradnl"/>
        </w:rPr>
        <w:t>frente a</w:t>
      </w:r>
      <w:r w:rsidR="00002DD6" w:rsidRPr="00EE5C7A">
        <w:rPr>
          <w:lang w:val="es-ES_tradnl"/>
        </w:rPr>
        <w:t xml:space="preserve"> cualquier forma de discriminación: “Nadie puede ser sometido a ningún tipo de discriminación por motivos de origen, condición social, cargo oficial, situación económica, sexo, raza, nacionalidad, idioma, actitud ante la religión, creencias, lugar de residencia o cualquier otra circunstancia”</w:t>
      </w:r>
      <w:r w:rsidR="0007493F" w:rsidRPr="00EE5C7A">
        <w:rPr>
          <w:lang w:val="es-ES_tradnl"/>
        </w:rPr>
        <w:t>.</w:t>
      </w:r>
    </w:p>
    <w:p w14:paraId="2E7A7880" w14:textId="1DD75F16" w:rsidR="00002DD6" w:rsidRPr="00EE5C7A" w:rsidRDefault="00231F23" w:rsidP="0007493F">
      <w:pPr>
        <w:pStyle w:val="SingleTxt"/>
        <w:rPr>
          <w:lang w:val="es-ES_tradnl"/>
        </w:rPr>
      </w:pPr>
      <w:r w:rsidRPr="00EE5C7A">
        <w:rPr>
          <w:lang w:val="es-ES_tradnl"/>
        </w:rPr>
        <w:tab/>
      </w:r>
      <w:r w:rsidR="00002DD6" w:rsidRPr="00EE5C7A">
        <w:rPr>
          <w:lang w:val="es-ES_tradnl"/>
        </w:rPr>
        <w:t xml:space="preserve">Además, en la Ley de </w:t>
      </w:r>
      <w:r w:rsidR="002112D8" w:rsidRPr="00EE5C7A">
        <w:rPr>
          <w:lang w:val="es-ES_tradnl"/>
        </w:rPr>
        <w:t>G</w:t>
      </w:r>
      <w:r w:rsidR="00002DD6" w:rsidRPr="00EE5C7A">
        <w:rPr>
          <w:lang w:val="es-ES_tradnl"/>
        </w:rPr>
        <w:t xml:space="preserve">arantías </w:t>
      </w:r>
      <w:r w:rsidR="00636EC0" w:rsidRPr="00EE5C7A">
        <w:rPr>
          <w:lang w:val="es-ES_tradnl"/>
        </w:rPr>
        <w:t>Estatales</w:t>
      </w:r>
      <w:r w:rsidR="00002DD6" w:rsidRPr="00EE5C7A">
        <w:rPr>
          <w:lang w:val="es-ES_tradnl"/>
        </w:rPr>
        <w:t xml:space="preserve"> para la </w:t>
      </w:r>
      <w:r w:rsidR="002112D8" w:rsidRPr="00EE5C7A">
        <w:rPr>
          <w:lang w:val="es-ES_tradnl"/>
        </w:rPr>
        <w:t>I</w:t>
      </w:r>
      <w:r w:rsidR="00002DD6" w:rsidRPr="00EE5C7A">
        <w:rPr>
          <w:lang w:val="es-ES_tradnl"/>
        </w:rPr>
        <w:t xml:space="preserve">gualdad de </w:t>
      </w:r>
      <w:r w:rsidR="002112D8" w:rsidRPr="00EE5C7A">
        <w:rPr>
          <w:lang w:val="es-ES_tradnl"/>
        </w:rPr>
        <w:t>D</w:t>
      </w:r>
      <w:r w:rsidR="00002DD6" w:rsidRPr="00EE5C7A">
        <w:rPr>
          <w:lang w:val="es-ES_tradnl"/>
        </w:rPr>
        <w:t xml:space="preserve">erechos y </w:t>
      </w:r>
      <w:r w:rsidR="002112D8" w:rsidRPr="00EE5C7A">
        <w:rPr>
          <w:lang w:val="es-ES_tradnl"/>
        </w:rPr>
        <w:t>O</w:t>
      </w:r>
      <w:r w:rsidR="00002DD6" w:rsidRPr="00EE5C7A">
        <w:rPr>
          <w:lang w:val="es-ES_tradnl"/>
        </w:rPr>
        <w:t xml:space="preserve">portunidades entre </w:t>
      </w:r>
      <w:r w:rsidR="002112D8" w:rsidRPr="00EE5C7A">
        <w:rPr>
          <w:lang w:val="es-ES_tradnl"/>
        </w:rPr>
        <w:t>H</w:t>
      </w:r>
      <w:r w:rsidR="00002DD6" w:rsidRPr="00EE5C7A">
        <w:rPr>
          <w:lang w:val="es-ES_tradnl"/>
        </w:rPr>
        <w:t xml:space="preserve">ombres y </w:t>
      </w:r>
      <w:r w:rsidR="002112D8" w:rsidRPr="00EE5C7A">
        <w:rPr>
          <w:lang w:val="es-ES_tradnl"/>
        </w:rPr>
        <w:t>M</w:t>
      </w:r>
      <w:r w:rsidR="00002DD6" w:rsidRPr="00EE5C7A">
        <w:rPr>
          <w:lang w:val="es-ES_tradnl"/>
        </w:rPr>
        <w:t>ujeres, que entró en vigor en 2009, el término “discriminación sexual” se define como “</w:t>
      </w:r>
      <w:r w:rsidR="00636EC0" w:rsidRPr="00EE5C7A">
        <w:rPr>
          <w:lang w:val="es-ES_tradnl"/>
        </w:rPr>
        <w:t>toda limitación o violación de los derechos humanos y las libertades o la humillación por motivos de género</w:t>
      </w:r>
      <w:r w:rsidR="00002DD6" w:rsidRPr="00EE5C7A">
        <w:rPr>
          <w:lang w:val="es-ES_tradnl"/>
        </w:rPr>
        <w:t>”</w:t>
      </w:r>
      <w:r w:rsidR="00641DC2" w:rsidRPr="00EE5C7A">
        <w:rPr>
          <w:lang w:val="es-ES_tradnl"/>
        </w:rPr>
        <w:t xml:space="preserve"> </w:t>
      </w:r>
      <w:r w:rsidR="00002DD6" w:rsidRPr="00EE5C7A">
        <w:rPr>
          <w:lang w:val="es-ES_tradnl"/>
        </w:rPr>
        <w:t>(</w:t>
      </w:r>
      <w:r w:rsidR="002A733C" w:rsidRPr="00EE5C7A">
        <w:rPr>
          <w:lang w:val="es-ES_tradnl"/>
        </w:rPr>
        <w:t>art</w:t>
      </w:r>
      <w:r w:rsidR="0007493F" w:rsidRPr="00EE5C7A">
        <w:rPr>
          <w:lang w:val="es-ES_tradnl"/>
        </w:rPr>
        <w:t>.</w:t>
      </w:r>
      <w:r w:rsidR="001C0D91" w:rsidRPr="00EE5C7A">
        <w:rPr>
          <w:lang w:val="es-ES_tradnl"/>
        </w:rPr>
        <w:t xml:space="preserve"> </w:t>
      </w:r>
      <w:r w:rsidR="00002DD6" w:rsidRPr="00EE5C7A">
        <w:rPr>
          <w:lang w:val="es-ES_tradnl"/>
        </w:rPr>
        <w:t xml:space="preserve">1, </w:t>
      </w:r>
      <w:r w:rsidR="002112D8" w:rsidRPr="00EE5C7A">
        <w:rPr>
          <w:lang w:val="es-ES_tradnl"/>
        </w:rPr>
        <w:t>párr</w:t>
      </w:r>
      <w:r w:rsidR="0007493F" w:rsidRPr="00EE5C7A">
        <w:rPr>
          <w:lang w:val="es-ES_tradnl"/>
        </w:rPr>
        <w:t>.</w:t>
      </w:r>
      <w:r w:rsidR="001C0D91" w:rsidRPr="00EE5C7A">
        <w:rPr>
          <w:lang w:val="es-ES_tradnl"/>
        </w:rPr>
        <w:t xml:space="preserve"> </w:t>
      </w:r>
      <w:r w:rsidR="00002DD6" w:rsidRPr="00EE5C7A">
        <w:rPr>
          <w:lang w:val="es-ES_tradnl"/>
        </w:rPr>
        <w:t>3)</w:t>
      </w:r>
      <w:r w:rsidR="0007493F" w:rsidRPr="00EE5C7A">
        <w:rPr>
          <w:lang w:val="es-ES_tradnl"/>
        </w:rPr>
        <w:t>.</w:t>
      </w:r>
    </w:p>
    <w:p w14:paraId="41D88057" w14:textId="4C5D9632" w:rsidR="0007493F" w:rsidRPr="00EE5C7A" w:rsidRDefault="00231F23" w:rsidP="0007493F">
      <w:pPr>
        <w:pStyle w:val="SingleTxt"/>
        <w:rPr>
          <w:lang w:val="es-ES_tradnl"/>
        </w:rPr>
      </w:pPr>
      <w:r w:rsidRPr="00EE5C7A">
        <w:rPr>
          <w:lang w:val="es-ES_tradnl"/>
        </w:rPr>
        <w:tab/>
      </w:r>
      <w:r w:rsidR="00002DD6" w:rsidRPr="00EE5C7A">
        <w:rPr>
          <w:lang w:val="es-ES_tradnl"/>
        </w:rPr>
        <w:t xml:space="preserve">La violación de la igualdad de derechos de las personas y los ciudadanos </w:t>
      </w:r>
      <w:r w:rsidR="00D67545" w:rsidRPr="00EE5C7A">
        <w:rPr>
          <w:lang w:val="es-ES_tradnl"/>
        </w:rPr>
        <w:t xml:space="preserve">constituye </w:t>
      </w:r>
      <w:r w:rsidR="00002DD6" w:rsidRPr="00EE5C7A">
        <w:rPr>
          <w:lang w:val="es-ES_tradnl"/>
        </w:rPr>
        <w:t>un delito contra los derechos constitucionales</w:t>
      </w:r>
      <w:r w:rsidR="00661D00" w:rsidRPr="00EE5C7A">
        <w:rPr>
          <w:lang w:val="es-ES_tradnl"/>
        </w:rPr>
        <w:t xml:space="preserve"> de estos</w:t>
      </w:r>
      <w:r w:rsidR="0007493F" w:rsidRPr="00EE5C7A">
        <w:rPr>
          <w:lang w:val="es-ES_tradnl"/>
        </w:rPr>
        <w:t>.</w:t>
      </w:r>
      <w:r w:rsidR="00002DD6" w:rsidRPr="00EE5C7A">
        <w:rPr>
          <w:lang w:val="es-ES_tradnl"/>
        </w:rPr>
        <w:t xml:space="preserve"> La</w:t>
      </w:r>
      <w:r w:rsidR="001C0D91" w:rsidRPr="00EE5C7A">
        <w:rPr>
          <w:lang w:val="es-ES_tradnl"/>
        </w:rPr>
        <w:t xml:space="preserve"> </w:t>
      </w:r>
      <w:r w:rsidR="00002DD6" w:rsidRPr="00EE5C7A">
        <w:rPr>
          <w:lang w:val="es-ES_tradnl"/>
        </w:rPr>
        <w:t xml:space="preserve">Ley de la República de Kazajstán de 12 de julio de 2018 establece una responsabilidad penal más estricta por </w:t>
      </w:r>
      <w:r w:rsidR="00D67545" w:rsidRPr="00EE5C7A">
        <w:rPr>
          <w:lang w:val="es-ES_tradnl"/>
        </w:rPr>
        <w:t>violar</w:t>
      </w:r>
      <w:r w:rsidR="00002DD6" w:rsidRPr="00EE5C7A">
        <w:rPr>
          <w:lang w:val="es-ES_tradnl"/>
        </w:rPr>
        <w:t xml:space="preserve"> la igualdad de derechos de las personas y los ciudadanos, </w:t>
      </w:r>
      <w:r w:rsidR="00D67545" w:rsidRPr="00EE5C7A">
        <w:rPr>
          <w:lang w:val="es-ES_tradnl"/>
        </w:rPr>
        <w:t xml:space="preserve">entre otras cosas </w:t>
      </w:r>
      <w:r w:rsidR="00002DD6" w:rsidRPr="00EE5C7A">
        <w:rPr>
          <w:lang w:val="es-ES_tradnl"/>
        </w:rPr>
        <w:t xml:space="preserve">por motivos de género, </w:t>
      </w:r>
      <w:r w:rsidR="00920E1B" w:rsidRPr="00EE5C7A">
        <w:rPr>
          <w:lang w:val="es-ES_tradnl"/>
        </w:rPr>
        <w:t>según</w:t>
      </w:r>
      <w:r w:rsidR="00002DD6" w:rsidRPr="00EE5C7A">
        <w:rPr>
          <w:lang w:val="es-ES_tradnl"/>
        </w:rPr>
        <w:t xml:space="preserve"> se contempla en el </w:t>
      </w:r>
      <w:r w:rsidR="00D67545" w:rsidRPr="00EE5C7A">
        <w:rPr>
          <w:lang w:val="es-ES_tradnl"/>
        </w:rPr>
        <w:t>artículo</w:t>
      </w:r>
      <w:r w:rsidR="001C0D91" w:rsidRPr="00EE5C7A">
        <w:rPr>
          <w:lang w:val="es-ES_tradnl"/>
        </w:rPr>
        <w:t xml:space="preserve"> </w:t>
      </w:r>
      <w:r w:rsidR="00002DD6" w:rsidRPr="00EE5C7A">
        <w:rPr>
          <w:lang w:val="es-ES_tradnl"/>
        </w:rPr>
        <w:t>145 del Código Penal</w:t>
      </w:r>
      <w:r w:rsidR="0007493F" w:rsidRPr="00EE5C7A">
        <w:rPr>
          <w:lang w:val="es-ES_tradnl"/>
        </w:rPr>
        <w:t>.</w:t>
      </w:r>
    </w:p>
    <w:p w14:paraId="55EA501E" w14:textId="3D57D34E" w:rsidR="0007493F" w:rsidRPr="00EE5C7A" w:rsidRDefault="00231F23" w:rsidP="0007493F">
      <w:pPr>
        <w:pStyle w:val="SingleTxt"/>
        <w:rPr>
          <w:lang w:val="es-ES_tradnl"/>
        </w:rPr>
      </w:pPr>
      <w:bookmarkStart w:id="2" w:name="SUB2_1450100"/>
      <w:bookmarkEnd w:id="2"/>
      <w:r w:rsidRPr="00EE5C7A">
        <w:rPr>
          <w:lang w:val="es-ES_tradnl"/>
        </w:rPr>
        <w:tab/>
      </w:r>
      <w:r w:rsidR="00002DD6" w:rsidRPr="00EE5C7A">
        <w:rPr>
          <w:lang w:val="es-ES_tradnl"/>
        </w:rPr>
        <w:t xml:space="preserve">En </w:t>
      </w:r>
      <w:r w:rsidR="00920E1B" w:rsidRPr="00EE5C7A">
        <w:rPr>
          <w:lang w:val="es-ES_tradnl"/>
        </w:rPr>
        <w:t xml:space="preserve">cumplimiento </w:t>
      </w:r>
      <w:r w:rsidR="00002DD6" w:rsidRPr="00EE5C7A">
        <w:rPr>
          <w:lang w:val="es-ES_tradnl"/>
        </w:rPr>
        <w:t>de la estrategia de igualdad de género en la República de Kazajstán para el per</w:t>
      </w:r>
      <w:r w:rsidR="00661D00" w:rsidRPr="00EE5C7A">
        <w:rPr>
          <w:lang w:val="es-ES_tradnl"/>
        </w:rPr>
        <w:t>í</w:t>
      </w:r>
      <w:r w:rsidR="00002DD6" w:rsidRPr="00EE5C7A">
        <w:rPr>
          <w:lang w:val="es-ES_tradnl"/>
        </w:rPr>
        <w:t>odo 2006</w:t>
      </w:r>
      <w:r w:rsidR="0007493F" w:rsidRPr="00EE5C7A">
        <w:rPr>
          <w:lang w:val="es-ES_tradnl"/>
        </w:rPr>
        <w:noBreakHyphen/>
      </w:r>
      <w:r w:rsidR="00002DD6" w:rsidRPr="00EE5C7A">
        <w:rPr>
          <w:lang w:val="es-ES_tradnl"/>
        </w:rPr>
        <w:t xml:space="preserve">2016, aprobada </w:t>
      </w:r>
      <w:r w:rsidR="004957ED" w:rsidRPr="00EE5C7A">
        <w:rPr>
          <w:lang w:val="es-ES_tradnl"/>
        </w:rPr>
        <w:t xml:space="preserve">mediante </w:t>
      </w:r>
      <w:r w:rsidR="00002DD6" w:rsidRPr="00EE5C7A">
        <w:rPr>
          <w:lang w:val="es-ES_tradnl"/>
        </w:rPr>
        <w:t xml:space="preserve">el Decreto </w:t>
      </w:r>
      <w:r w:rsidR="00775FB6" w:rsidRPr="00EE5C7A">
        <w:rPr>
          <w:lang w:val="es-ES_tradnl"/>
        </w:rPr>
        <w:t>P</w:t>
      </w:r>
      <w:r w:rsidR="00002DD6" w:rsidRPr="00EE5C7A">
        <w:rPr>
          <w:lang w:val="es-ES_tradnl"/>
        </w:rPr>
        <w:t xml:space="preserve">residencial </w:t>
      </w:r>
      <w:r w:rsidR="00775FB6" w:rsidRPr="00EE5C7A">
        <w:rPr>
          <w:lang w:val="es-ES_tradnl"/>
        </w:rPr>
        <w:t>núm</w:t>
      </w:r>
      <w:r w:rsidR="0007493F" w:rsidRPr="00EE5C7A">
        <w:rPr>
          <w:lang w:val="es-ES_tradnl"/>
        </w:rPr>
        <w:t>.</w:t>
      </w:r>
      <w:r w:rsidR="001C0D91" w:rsidRPr="00EE5C7A">
        <w:rPr>
          <w:lang w:val="es-ES_tradnl"/>
        </w:rPr>
        <w:t xml:space="preserve"> </w:t>
      </w:r>
      <w:r w:rsidR="00775FB6" w:rsidRPr="00EE5C7A">
        <w:rPr>
          <w:lang w:val="es-ES_tradnl"/>
        </w:rPr>
        <w:t xml:space="preserve">1677, </w:t>
      </w:r>
      <w:r w:rsidR="00002DD6" w:rsidRPr="00EE5C7A">
        <w:rPr>
          <w:lang w:val="es-ES_tradnl"/>
        </w:rPr>
        <w:t>de 29 de noviembre de 2005, Kazajstán creó la base política y jurídica para la protección de los derechos de la mujer</w:t>
      </w:r>
      <w:r w:rsidR="0007493F" w:rsidRPr="00EE5C7A">
        <w:rPr>
          <w:lang w:val="es-ES_tradnl"/>
        </w:rPr>
        <w:t>.</w:t>
      </w:r>
      <w:r w:rsidR="00002DD6" w:rsidRPr="00EE5C7A">
        <w:rPr>
          <w:lang w:val="es-ES_tradnl"/>
        </w:rPr>
        <w:t xml:space="preserve"> El 6 de diciembre de 2016</w:t>
      </w:r>
      <w:r w:rsidR="00775FB6" w:rsidRPr="00EE5C7A">
        <w:rPr>
          <w:lang w:val="es-ES_tradnl"/>
        </w:rPr>
        <w:t>,</w:t>
      </w:r>
      <w:r w:rsidR="00002DD6" w:rsidRPr="00EE5C7A">
        <w:rPr>
          <w:lang w:val="es-ES_tradnl"/>
        </w:rPr>
        <w:t xml:space="preserve"> se a</w:t>
      </w:r>
      <w:r w:rsidR="00775FB6" w:rsidRPr="00EE5C7A">
        <w:rPr>
          <w:lang w:val="es-ES_tradnl"/>
        </w:rPr>
        <w:t>prob</w:t>
      </w:r>
      <w:r w:rsidR="00002DD6" w:rsidRPr="00EE5C7A">
        <w:rPr>
          <w:lang w:val="es-ES_tradnl"/>
        </w:rPr>
        <w:t xml:space="preserve">ó </w:t>
      </w:r>
      <w:r w:rsidR="00775FB6" w:rsidRPr="00EE5C7A">
        <w:rPr>
          <w:lang w:val="es-ES_tradnl"/>
        </w:rPr>
        <w:t xml:space="preserve">en la República de Kazajstán </w:t>
      </w:r>
      <w:r w:rsidR="00002DD6" w:rsidRPr="00EE5C7A">
        <w:rPr>
          <w:lang w:val="es-ES_tradnl"/>
        </w:rPr>
        <w:t xml:space="preserve">el </w:t>
      </w:r>
      <w:r w:rsidR="00775FB6" w:rsidRPr="00EE5C7A">
        <w:rPr>
          <w:lang w:val="es-ES_tradnl"/>
        </w:rPr>
        <w:t>marco conceptual relativo a las políticas de género y de la familia en Kazajstán hasta el año 2030</w:t>
      </w:r>
      <w:r w:rsidR="00002DD6" w:rsidRPr="00EE5C7A">
        <w:rPr>
          <w:lang w:val="es-ES_tradnl"/>
        </w:rPr>
        <w:t xml:space="preserve">, que </w:t>
      </w:r>
      <w:r w:rsidR="004957ED" w:rsidRPr="00EE5C7A">
        <w:rPr>
          <w:lang w:val="es-ES_tradnl"/>
        </w:rPr>
        <w:t xml:space="preserve">establece </w:t>
      </w:r>
      <w:r w:rsidR="00002DD6" w:rsidRPr="00EE5C7A">
        <w:rPr>
          <w:lang w:val="es-ES_tradnl"/>
        </w:rPr>
        <w:t>medidas para la aplicación de las políticas de género</w:t>
      </w:r>
      <w:r w:rsidR="0007493F" w:rsidRPr="00EE5C7A">
        <w:rPr>
          <w:lang w:val="es-ES_tradnl"/>
        </w:rPr>
        <w:t>.</w:t>
      </w:r>
    </w:p>
    <w:p w14:paraId="27C812BA" w14:textId="362E0910" w:rsidR="0007493F" w:rsidRPr="00EE5C7A" w:rsidRDefault="00231F23" w:rsidP="0007493F">
      <w:pPr>
        <w:pStyle w:val="SingleTxt"/>
        <w:rPr>
          <w:lang w:val="es-ES_tradnl"/>
        </w:rPr>
      </w:pPr>
      <w:r w:rsidRPr="00EE5C7A">
        <w:rPr>
          <w:lang w:val="es-ES_tradnl"/>
        </w:rPr>
        <w:tab/>
      </w:r>
      <w:r w:rsidR="00002DD6" w:rsidRPr="00EE5C7A">
        <w:rPr>
          <w:lang w:val="es-ES_tradnl"/>
        </w:rPr>
        <w:t xml:space="preserve">Con el objeto de </w:t>
      </w:r>
      <w:r w:rsidR="003E0056" w:rsidRPr="00EE5C7A">
        <w:rPr>
          <w:lang w:val="es-ES_tradnl"/>
        </w:rPr>
        <w:t>aplicar</w:t>
      </w:r>
      <w:r w:rsidR="00002DD6" w:rsidRPr="00EE5C7A">
        <w:rPr>
          <w:lang w:val="es-ES_tradnl"/>
        </w:rPr>
        <w:t xml:space="preserve"> l</w:t>
      </w:r>
      <w:r w:rsidR="003E0056" w:rsidRPr="00EE5C7A">
        <w:rPr>
          <w:lang w:val="es-ES_tradnl"/>
        </w:rPr>
        <w:t>as disposiciones d</w:t>
      </w:r>
      <w:r w:rsidR="00002DD6" w:rsidRPr="00EE5C7A">
        <w:rPr>
          <w:lang w:val="es-ES_tradnl"/>
        </w:rPr>
        <w:t>el artículo 1 de la Convención y las observaciones finales y recomendaciones del Comité</w:t>
      </w:r>
      <w:r w:rsidR="003E0056" w:rsidRPr="00EE5C7A">
        <w:rPr>
          <w:lang w:val="es-ES_tradnl"/>
        </w:rPr>
        <w:t>,</w:t>
      </w:r>
      <w:r w:rsidR="00002DD6" w:rsidRPr="00EE5C7A">
        <w:rPr>
          <w:lang w:val="es-ES_tradnl"/>
        </w:rPr>
        <w:t xml:space="preserve"> </w:t>
      </w:r>
      <w:r w:rsidR="003E0056" w:rsidRPr="00EE5C7A">
        <w:rPr>
          <w:lang w:val="es-ES_tradnl"/>
        </w:rPr>
        <w:t>un g</w:t>
      </w:r>
      <w:r w:rsidR="00002DD6" w:rsidRPr="00EE5C7A">
        <w:rPr>
          <w:lang w:val="es-ES_tradnl"/>
        </w:rPr>
        <w:t xml:space="preserve">rupo de </w:t>
      </w:r>
      <w:r w:rsidR="003E0056" w:rsidRPr="00EE5C7A">
        <w:rPr>
          <w:lang w:val="es-ES_tradnl"/>
        </w:rPr>
        <w:t>t</w:t>
      </w:r>
      <w:r w:rsidR="00002DD6" w:rsidRPr="00EE5C7A">
        <w:rPr>
          <w:lang w:val="es-ES_tradnl"/>
        </w:rPr>
        <w:t xml:space="preserve">rabajo </w:t>
      </w:r>
      <w:r w:rsidR="003E0056" w:rsidRPr="00EE5C7A">
        <w:rPr>
          <w:lang w:val="es-ES_tradnl"/>
        </w:rPr>
        <w:t>e</w:t>
      </w:r>
      <w:r w:rsidR="00002DD6" w:rsidRPr="00EE5C7A">
        <w:rPr>
          <w:lang w:val="es-ES_tradnl"/>
        </w:rPr>
        <w:t xml:space="preserve">special </w:t>
      </w:r>
      <w:r w:rsidR="003E0056" w:rsidRPr="00EE5C7A">
        <w:rPr>
          <w:lang w:val="es-ES_tradnl"/>
        </w:rPr>
        <w:t>de</w:t>
      </w:r>
      <w:r w:rsidR="00002DD6" w:rsidRPr="00EE5C7A">
        <w:rPr>
          <w:lang w:val="es-ES_tradnl"/>
        </w:rPr>
        <w:t xml:space="preserve"> la Comisión Nacional de Asuntos de la Mujer y Política Demográfica y de Familia</w:t>
      </w:r>
      <w:r w:rsidR="003E0056" w:rsidRPr="00EE5C7A">
        <w:rPr>
          <w:lang w:val="es-ES_tradnl"/>
        </w:rPr>
        <w:t>, adscrita a la Presidencia</w:t>
      </w:r>
      <w:r w:rsidR="00002DD6" w:rsidRPr="00EE5C7A">
        <w:rPr>
          <w:lang w:val="es-ES_tradnl"/>
        </w:rPr>
        <w:t xml:space="preserve"> de la República, </w:t>
      </w:r>
      <w:r w:rsidR="002C4AF7" w:rsidRPr="00EE5C7A">
        <w:rPr>
          <w:lang w:val="es-ES_tradnl"/>
        </w:rPr>
        <w:t xml:space="preserve">se dedica a la formulación de </w:t>
      </w:r>
      <w:r w:rsidR="00002DD6" w:rsidRPr="00EE5C7A">
        <w:rPr>
          <w:lang w:val="es-ES_tradnl"/>
        </w:rPr>
        <w:t xml:space="preserve">un proyecto de </w:t>
      </w:r>
      <w:r w:rsidR="004957ED" w:rsidRPr="00EE5C7A">
        <w:rPr>
          <w:lang w:val="es-ES_tradnl"/>
        </w:rPr>
        <w:t>l</w:t>
      </w:r>
      <w:r w:rsidR="00002DD6" w:rsidRPr="00EE5C7A">
        <w:rPr>
          <w:lang w:val="es-ES_tradnl"/>
        </w:rPr>
        <w:t xml:space="preserve">ey </w:t>
      </w:r>
      <w:r w:rsidR="002C4AF7" w:rsidRPr="00EE5C7A">
        <w:rPr>
          <w:lang w:val="es-ES_tradnl"/>
        </w:rPr>
        <w:t xml:space="preserve">relativo a la </w:t>
      </w:r>
      <w:r w:rsidR="00002DD6" w:rsidRPr="00EE5C7A">
        <w:rPr>
          <w:lang w:val="es-ES_tradnl"/>
        </w:rPr>
        <w:t xml:space="preserve">introducción de enmiendas y adiciones en algunos instrumentos legislativos de la República de Kazajstán sobre </w:t>
      </w:r>
      <w:r w:rsidR="0055358D" w:rsidRPr="00EE5C7A">
        <w:rPr>
          <w:lang w:val="es-ES_tradnl"/>
        </w:rPr>
        <w:t xml:space="preserve">cuestiones </w:t>
      </w:r>
      <w:r w:rsidR="002119E0" w:rsidRPr="00EE5C7A">
        <w:rPr>
          <w:lang w:val="es-ES_tradnl"/>
        </w:rPr>
        <w:t xml:space="preserve">relacionadas con </w:t>
      </w:r>
      <w:r w:rsidR="0055358D" w:rsidRPr="00EE5C7A">
        <w:rPr>
          <w:lang w:val="es-ES_tradnl"/>
        </w:rPr>
        <w:t xml:space="preserve">las </w:t>
      </w:r>
      <w:r w:rsidR="00002DD6" w:rsidRPr="00EE5C7A">
        <w:rPr>
          <w:lang w:val="es-ES_tradnl"/>
        </w:rPr>
        <w:t>política</w:t>
      </w:r>
      <w:r w:rsidR="0055358D" w:rsidRPr="00EE5C7A">
        <w:rPr>
          <w:lang w:val="es-ES_tradnl"/>
        </w:rPr>
        <w:t>s</w:t>
      </w:r>
      <w:r w:rsidR="00002DD6" w:rsidRPr="00EE5C7A">
        <w:rPr>
          <w:lang w:val="es-ES_tradnl"/>
        </w:rPr>
        <w:t xml:space="preserve"> de género y de familia</w:t>
      </w:r>
      <w:r w:rsidR="0007493F" w:rsidRPr="00EE5C7A">
        <w:rPr>
          <w:lang w:val="es-ES_tradnl"/>
        </w:rPr>
        <w:t>.</w:t>
      </w:r>
      <w:r w:rsidR="00002DD6" w:rsidRPr="00EE5C7A">
        <w:rPr>
          <w:lang w:val="es-ES_tradnl"/>
        </w:rPr>
        <w:t xml:space="preserve"> El proyecto de ley</w:t>
      </w:r>
      <w:r w:rsidR="00A52F6A" w:rsidRPr="00EE5C7A">
        <w:rPr>
          <w:lang w:val="es-ES_tradnl"/>
        </w:rPr>
        <w:t xml:space="preserve"> </w:t>
      </w:r>
      <w:r w:rsidR="00002DD6" w:rsidRPr="00EE5C7A">
        <w:rPr>
          <w:lang w:val="es-ES_tradnl"/>
        </w:rPr>
        <w:t>prevé introducir los conceptos jurídicos de “discriminación directa e indirecta” y</w:t>
      </w:r>
      <w:r w:rsidR="001C0D91" w:rsidRPr="00EE5C7A">
        <w:rPr>
          <w:lang w:val="es-ES_tradnl"/>
        </w:rPr>
        <w:t xml:space="preserve"> </w:t>
      </w:r>
      <w:r w:rsidR="002119E0" w:rsidRPr="00EE5C7A">
        <w:rPr>
          <w:lang w:val="es-ES_tradnl"/>
        </w:rPr>
        <w:t xml:space="preserve">se abordan </w:t>
      </w:r>
      <w:r w:rsidR="00002DD6" w:rsidRPr="00EE5C7A">
        <w:rPr>
          <w:lang w:val="es-ES_tradnl"/>
        </w:rPr>
        <w:t xml:space="preserve">en general </w:t>
      </w:r>
      <w:r w:rsidR="002119E0" w:rsidRPr="00EE5C7A">
        <w:rPr>
          <w:lang w:val="es-ES_tradnl"/>
        </w:rPr>
        <w:t xml:space="preserve">las cuestiones relativas </w:t>
      </w:r>
      <w:r w:rsidR="00787583" w:rsidRPr="00EE5C7A">
        <w:rPr>
          <w:lang w:val="es-ES_tradnl"/>
        </w:rPr>
        <w:t xml:space="preserve">a </w:t>
      </w:r>
      <w:r w:rsidR="002119E0" w:rsidRPr="00EE5C7A">
        <w:rPr>
          <w:lang w:val="es-ES_tradnl"/>
        </w:rPr>
        <w:t xml:space="preserve">la lucha contra </w:t>
      </w:r>
      <w:r w:rsidR="00002DD6" w:rsidRPr="00EE5C7A">
        <w:rPr>
          <w:lang w:val="es-ES_tradnl"/>
        </w:rPr>
        <w:t>la discriminación sexual</w:t>
      </w:r>
      <w:r w:rsidR="0007493F" w:rsidRPr="00EE5C7A">
        <w:rPr>
          <w:lang w:val="es-ES_tradnl"/>
        </w:rPr>
        <w:t>.</w:t>
      </w:r>
      <w:r w:rsidR="00002DD6" w:rsidRPr="00EE5C7A">
        <w:rPr>
          <w:lang w:val="es-ES_tradnl"/>
        </w:rPr>
        <w:t xml:space="preserve"> Se efectuarán enmiendas y</w:t>
      </w:r>
      <w:r w:rsidR="001C0D91" w:rsidRPr="00EE5C7A">
        <w:rPr>
          <w:lang w:val="es-ES_tradnl"/>
        </w:rPr>
        <w:t xml:space="preserve"> </w:t>
      </w:r>
      <w:r w:rsidR="00002DD6" w:rsidRPr="00EE5C7A">
        <w:rPr>
          <w:lang w:val="es-ES_tradnl"/>
        </w:rPr>
        <w:t xml:space="preserve">adiciones </w:t>
      </w:r>
      <w:r w:rsidR="004957ED" w:rsidRPr="00EE5C7A">
        <w:rPr>
          <w:lang w:val="es-ES_tradnl"/>
        </w:rPr>
        <w:t>en e</w:t>
      </w:r>
      <w:r w:rsidR="00002DD6" w:rsidRPr="00EE5C7A">
        <w:rPr>
          <w:lang w:val="es-ES_tradnl"/>
        </w:rPr>
        <w:t xml:space="preserve">l </w:t>
      </w:r>
      <w:r w:rsidR="008B528A" w:rsidRPr="00EE5C7A">
        <w:rPr>
          <w:lang w:val="es-ES_tradnl"/>
        </w:rPr>
        <w:t>Código de Infracciones Administrativas</w:t>
      </w:r>
      <w:r w:rsidR="00002DD6" w:rsidRPr="00EE5C7A">
        <w:rPr>
          <w:lang w:val="es-ES_tradnl"/>
        </w:rPr>
        <w:t xml:space="preserve">, </w:t>
      </w:r>
      <w:r w:rsidR="004957ED" w:rsidRPr="00EE5C7A">
        <w:rPr>
          <w:lang w:val="es-ES_tradnl"/>
        </w:rPr>
        <w:t xml:space="preserve">el </w:t>
      </w:r>
      <w:r w:rsidR="00002DD6" w:rsidRPr="00EE5C7A">
        <w:rPr>
          <w:lang w:val="es-ES_tradnl"/>
        </w:rPr>
        <w:t xml:space="preserve">Código del </w:t>
      </w:r>
      <w:r w:rsidR="004957ED" w:rsidRPr="00EE5C7A">
        <w:rPr>
          <w:lang w:val="es-ES_tradnl"/>
        </w:rPr>
        <w:t>T</w:t>
      </w:r>
      <w:r w:rsidR="00002DD6" w:rsidRPr="00EE5C7A">
        <w:rPr>
          <w:lang w:val="es-ES_tradnl"/>
        </w:rPr>
        <w:t xml:space="preserve">rabajo, </w:t>
      </w:r>
      <w:r w:rsidR="004957ED" w:rsidRPr="00EE5C7A">
        <w:rPr>
          <w:lang w:val="es-ES_tradnl"/>
        </w:rPr>
        <w:t xml:space="preserve">el </w:t>
      </w:r>
      <w:r w:rsidR="00002DD6" w:rsidRPr="00EE5C7A">
        <w:rPr>
          <w:lang w:val="es-ES_tradnl"/>
        </w:rPr>
        <w:t xml:space="preserve">Código del </w:t>
      </w:r>
      <w:r w:rsidR="004957ED" w:rsidRPr="00EE5C7A">
        <w:rPr>
          <w:lang w:val="es-ES_tradnl"/>
        </w:rPr>
        <w:t>M</w:t>
      </w:r>
      <w:r w:rsidR="00002DD6" w:rsidRPr="00EE5C7A">
        <w:rPr>
          <w:lang w:val="es-ES_tradnl"/>
        </w:rPr>
        <w:t xml:space="preserve">atrimonio y la </w:t>
      </w:r>
      <w:r w:rsidR="004957ED" w:rsidRPr="00EE5C7A">
        <w:rPr>
          <w:lang w:val="es-ES_tradnl"/>
        </w:rPr>
        <w:t>F</w:t>
      </w:r>
      <w:r w:rsidR="00002DD6" w:rsidRPr="00EE5C7A">
        <w:rPr>
          <w:lang w:val="es-ES_tradnl"/>
        </w:rPr>
        <w:t xml:space="preserve">amilia, </w:t>
      </w:r>
      <w:r w:rsidR="004957ED" w:rsidRPr="00EE5C7A">
        <w:rPr>
          <w:lang w:val="es-ES_tradnl"/>
        </w:rPr>
        <w:t xml:space="preserve">la </w:t>
      </w:r>
      <w:r w:rsidR="00002DD6" w:rsidRPr="00EE5C7A">
        <w:rPr>
          <w:lang w:val="es-ES_tradnl"/>
        </w:rPr>
        <w:t xml:space="preserve">Ley de </w:t>
      </w:r>
      <w:r w:rsidR="004957ED" w:rsidRPr="00EE5C7A">
        <w:rPr>
          <w:lang w:val="es-ES_tradnl"/>
        </w:rPr>
        <w:t>E</w:t>
      </w:r>
      <w:r w:rsidR="00002DD6" w:rsidRPr="00EE5C7A">
        <w:rPr>
          <w:lang w:val="es-ES_tradnl"/>
        </w:rPr>
        <w:t xml:space="preserve">ducación, </w:t>
      </w:r>
      <w:r w:rsidR="004957ED" w:rsidRPr="00EE5C7A">
        <w:rPr>
          <w:lang w:val="es-ES_tradnl"/>
        </w:rPr>
        <w:t xml:space="preserve">la </w:t>
      </w:r>
      <w:r w:rsidR="00002DD6" w:rsidRPr="00EE5C7A">
        <w:rPr>
          <w:lang w:val="es-ES_tradnl"/>
        </w:rPr>
        <w:t xml:space="preserve">Ley de </w:t>
      </w:r>
      <w:r w:rsidR="00636EC0" w:rsidRPr="00EE5C7A">
        <w:rPr>
          <w:lang w:val="es-ES_tradnl"/>
        </w:rPr>
        <w:t>G</w:t>
      </w:r>
      <w:r w:rsidR="00002DD6" w:rsidRPr="00EE5C7A">
        <w:rPr>
          <w:lang w:val="es-ES_tradnl"/>
        </w:rPr>
        <w:t xml:space="preserve">arantías </w:t>
      </w:r>
      <w:r w:rsidR="00636EC0" w:rsidRPr="00EE5C7A">
        <w:rPr>
          <w:lang w:val="es-ES_tradnl"/>
        </w:rPr>
        <w:t>E</w:t>
      </w:r>
      <w:r w:rsidR="00002DD6" w:rsidRPr="00EE5C7A">
        <w:rPr>
          <w:lang w:val="es-ES_tradnl"/>
        </w:rPr>
        <w:t>statales para la</w:t>
      </w:r>
      <w:r w:rsidR="001C0D91" w:rsidRPr="00EE5C7A">
        <w:rPr>
          <w:lang w:val="es-ES_tradnl"/>
        </w:rPr>
        <w:t xml:space="preserve"> </w:t>
      </w:r>
      <w:r w:rsidR="00636EC0" w:rsidRPr="00EE5C7A">
        <w:rPr>
          <w:lang w:val="es-ES_tradnl"/>
        </w:rPr>
        <w:t>I</w:t>
      </w:r>
      <w:r w:rsidR="00002DD6" w:rsidRPr="00EE5C7A">
        <w:rPr>
          <w:lang w:val="es-ES_tradnl"/>
        </w:rPr>
        <w:t xml:space="preserve">gualdad de </w:t>
      </w:r>
      <w:r w:rsidR="00636EC0" w:rsidRPr="00EE5C7A">
        <w:rPr>
          <w:lang w:val="es-ES_tradnl"/>
        </w:rPr>
        <w:t>D</w:t>
      </w:r>
      <w:r w:rsidR="00002DD6" w:rsidRPr="00EE5C7A">
        <w:rPr>
          <w:lang w:val="es-ES_tradnl"/>
        </w:rPr>
        <w:t xml:space="preserve">erechos y </w:t>
      </w:r>
      <w:r w:rsidR="00636EC0" w:rsidRPr="00EE5C7A">
        <w:rPr>
          <w:lang w:val="es-ES_tradnl"/>
        </w:rPr>
        <w:t>O</w:t>
      </w:r>
      <w:r w:rsidR="00002DD6" w:rsidRPr="00EE5C7A">
        <w:rPr>
          <w:lang w:val="es-ES_tradnl"/>
        </w:rPr>
        <w:t xml:space="preserve">portunidades entre </w:t>
      </w:r>
      <w:r w:rsidR="00636EC0" w:rsidRPr="00EE5C7A">
        <w:rPr>
          <w:lang w:val="es-ES_tradnl"/>
        </w:rPr>
        <w:t>H</w:t>
      </w:r>
      <w:r w:rsidR="00002DD6" w:rsidRPr="00EE5C7A">
        <w:rPr>
          <w:lang w:val="es-ES_tradnl"/>
        </w:rPr>
        <w:t xml:space="preserve">ombres y </w:t>
      </w:r>
      <w:r w:rsidR="00636EC0" w:rsidRPr="00EE5C7A">
        <w:rPr>
          <w:lang w:val="es-ES_tradnl"/>
        </w:rPr>
        <w:t>M</w:t>
      </w:r>
      <w:r w:rsidR="00002DD6" w:rsidRPr="00EE5C7A">
        <w:rPr>
          <w:lang w:val="es-ES_tradnl"/>
        </w:rPr>
        <w:t>ujeres</w:t>
      </w:r>
      <w:r w:rsidR="004957ED" w:rsidRPr="00EE5C7A">
        <w:rPr>
          <w:lang w:val="es-ES_tradnl"/>
        </w:rPr>
        <w:t xml:space="preserve"> y la</w:t>
      </w:r>
      <w:r w:rsidR="00002DD6" w:rsidRPr="00EE5C7A">
        <w:rPr>
          <w:lang w:val="es-ES_tradnl"/>
        </w:rPr>
        <w:t xml:space="preserve"> Ley de </w:t>
      </w:r>
      <w:r w:rsidR="00636EC0" w:rsidRPr="00EE5C7A">
        <w:rPr>
          <w:lang w:val="es-ES_tradnl"/>
        </w:rPr>
        <w:t>S</w:t>
      </w:r>
      <w:r w:rsidR="00002DD6" w:rsidRPr="00EE5C7A">
        <w:rPr>
          <w:lang w:val="es-ES_tradnl"/>
        </w:rPr>
        <w:t>indicatos</w:t>
      </w:r>
      <w:r w:rsidR="004957ED" w:rsidRPr="00EE5C7A">
        <w:rPr>
          <w:lang w:val="es-ES_tradnl"/>
        </w:rPr>
        <w:t>, entre</w:t>
      </w:r>
      <w:r w:rsidR="00002DD6" w:rsidRPr="00EE5C7A">
        <w:rPr>
          <w:lang w:val="es-ES_tradnl"/>
        </w:rPr>
        <w:t xml:space="preserve"> otros</w:t>
      </w:r>
      <w:r w:rsidR="004957ED" w:rsidRPr="00EE5C7A">
        <w:rPr>
          <w:lang w:val="es-ES_tradnl"/>
        </w:rPr>
        <w:t xml:space="preserve"> instrumentos legislativos</w:t>
      </w:r>
      <w:r w:rsidR="0007493F" w:rsidRPr="00EE5C7A">
        <w:rPr>
          <w:lang w:val="es-ES_tradnl"/>
        </w:rPr>
        <w:t>.</w:t>
      </w:r>
    </w:p>
    <w:p w14:paraId="621FF770" w14:textId="74B986AB" w:rsidR="0007493F" w:rsidRPr="00EE5C7A" w:rsidRDefault="00231F23" w:rsidP="0007493F">
      <w:pPr>
        <w:pStyle w:val="SingleTxt"/>
        <w:rPr>
          <w:lang w:val="es-ES_tradnl"/>
        </w:rPr>
      </w:pPr>
      <w:r w:rsidRPr="00EE5C7A">
        <w:rPr>
          <w:lang w:val="es-ES_tradnl"/>
        </w:rPr>
        <w:tab/>
      </w:r>
      <w:r w:rsidR="00002DD6" w:rsidRPr="00EE5C7A">
        <w:rPr>
          <w:lang w:val="es-ES_tradnl"/>
        </w:rPr>
        <w:t xml:space="preserve">El </w:t>
      </w:r>
      <w:r w:rsidR="008B528A" w:rsidRPr="00EE5C7A">
        <w:rPr>
          <w:lang w:val="es-ES_tradnl"/>
        </w:rPr>
        <w:t>g</w:t>
      </w:r>
      <w:r w:rsidR="00002DD6" w:rsidRPr="00EE5C7A">
        <w:rPr>
          <w:lang w:val="es-ES_tradnl"/>
        </w:rPr>
        <w:t xml:space="preserve">rupo de </w:t>
      </w:r>
      <w:r w:rsidR="008B528A" w:rsidRPr="00EE5C7A">
        <w:rPr>
          <w:lang w:val="es-ES_tradnl"/>
        </w:rPr>
        <w:t>t</w:t>
      </w:r>
      <w:r w:rsidR="00002DD6" w:rsidRPr="00EE5C7A">
        <w:rPr>
          <w:lang w:val="es-ES_tradnl"/>
        </w:rPr>
        <w:t xml:space="preserve">rabajo </w:t>
      </w:r>
      <w:r w:rsidR="00170FD4" w:rsidRPr="00EE5C7A">
        <w:rPr>
          <w:lang w:val="es-ES_tradnl"/>
        </w:rPr>
        <w:t xml:space="preserve">también </w:t>
      </w:r>
      <w:r w:rsidR="00002DD6" w:rsidRPr="00EE5C7A">
        <w:rPr>
          <w:lang w:val="es-ES_tradnl"/>
        </w:rPr>
        <w:t xml:space="preserve">está </w:t>
      </w:r>
      <w:r w:rsidR="00170FD4" w:rsidRPr="00EE5C7A">
        <w:rPr>
          <w:lang w:val="es-ES_tradnl"/>
        </w:rPr>
        <w:t>trabajando</w:t>
      </w:r>
      <w:r w:rsidR="00002DD6" w:rsidRPr="00EE5C7A">
        <w:rPr>
          <w:lang w:val="es-ES_tradnl"/>
        </w:rPr>
        <w:t xml:space="preserve"> para formular </w:t>
      </w:r>
      <w:r w:rsidR="00170FD4" w:rsidRPr="00EE5C7A">
        <w:rPr>
          <w:lang w:val="es-ES_tradnl"/>
        </w:rPr>
        <w:t>un</w:t>
      </w:r>
      <w:r w:rsidR="00002DD6" w:rsidRPr="00EE5C7A">
        <w:rPr>
          <w:lang w:val="es-ES_tradnl"/>
        </w:rPr>
        <w:t xml:space="preserve"> proyecto de </w:t>
      </w:r>
      <w:r w:rsidR="00170FD4" w:rsidRPr="00EE5C7A">
        <w:rPr>
          <w:lang w:val="es-ES_tradnl"/>
        </w:rPr>
        <w:t>l</w:t>
      </w:r>
      <w:r w:rsidR="00002DD6" w:rsidRPr="00EE5C7A">
        <w:rPr>
          <w:lang w:val="es-ES_tradnl"/>
        </w:rPr>
        <w:t xml:space="preserve">ey contra la </w:t>
      </w:r>
      <w:r w:rsidR="00170FD4" w:rsidRPr="00EE5C7A">
        <w:rPr>
          <w:lang w:val="es-ES_tradnl"/>
        </w:rPr>
        <w:t>v</w:t>
      </w:r>
      <w:r w:rsidR="00002DD6" w:rsidRPr="00EE5C7A">
        <w:rPr>
          <w:lang w:val="es-ES_tradnl"/>
        </w:rPr>
        <w:t xml:space="preserve">iolencia </w:t>
      </w:r>
      <w:r w:rsidR="00170FD4" w:rsidRPr="00EE5C7A">
        <w:rPr>
          <w:lang w:val="es-ES_tradnl"/>
        </w:rPr>
        <w:t>d</w:t>
      </w:r>
      <w:r w:rsidR="00002DD6" w:rsidRPr="00EE5C7A">
        <w:rPr>
          <w:lang w:val="es-ES_tradnl"/>
        </w:rPr>
        <w:t>oméstica (en su forma revisada), en el que se establece</w:t>
      </w:r>
      <w:r w:rsidR="009E3ED1" w:rsidRPr="00EE5C7A">
        <w:rPr>
          <w:lang w:val="es-ES_tradnl"/>
        </w:rPr>
        <w:t>n</w:t>
      </w:r>
      <w:r w:rsidR="00002DD6" w:rsidRPr="00EE5C7A">
        <w:rPr>
          <w:lang w:val="es-ES_tradnl"/>
        </w:rPr>
        <w:t xml:space="preserve"> </w:t>
      </w:r>
      <w:r w:rsidR="009E3ED1" w:rsidRPr="00EE5C7A">
        <w:rPr>
          <w:lang w:val="es-ES_tradnl"/>
        </w:rPr>
        <w:t>disposiciones reglamentarias</w:t>
      </w:r>
      <w:r w:rsidR="00002DD6" w:rsidRPr="00EE5C7A">
        <w:rPr>
          <w:lang w:val="es-ES_tradnl"/>
        </w:rPr>
        <w:t xml:space="preserve"> detallada</w:t>
      </w:r>
      <w:r w:rsidR="009E3ED1" w:rsidRPr="00EE5C7A">
        <w:rPr>
          <w:lang w:val="es-ES_tradnl"/>
        </w:rPr>
        <w:t>s</w:t>
      </w:r>
      <w:r w:rsidR="00002DD6" w:rsidRPr="00EE5C7A">
        <w:rPr>
          <w:lang w:val="es-ES_tradnl"/>
        </w:rPr>
        <w:t xml:space="preserve"> </w:t>
      </w:r>
      <w:r w:rsidR="009E3ED1" w:rsidRPr="00EE5C7A">
        <w:rPr>
          <w:lang w:val="es-ES_tradnl"/>
        </w:rPr>
        <w:t xml:space="preserve">sobre </w:t>
      </w:r>
      <w:r w:rsidR="00002DD6" w:rsidRPr="00EE5C7A">
        <w:rPr>
          <w:lang w:val="es-ES_tradnl"/>
        </w:rPr>
        <w:t xml:space="preserve">los tipos de violencia: física, psicológica, sexual y económica, </w:t>
      </w:r>
      <w:r w:rsidR="009E3ED1" w:rsidRPr="00EE5C7A">
        <w:rPr>
          <w:lang w:val="es-ES_tradnl"/>
        </w:rPr>
        <w:t>así como</w:t>
      </w:r>
      <w:r w:rsidR="00002DD6" w:rsidRPr="00EE5C7A">
        <w:rPr>
          <w:lang w:val="es-ES_tradnl"/>
        </w:rPr>
        <w:t xml:space="preserve"> </w:t>
      </w:r>
      <w:r w:rsidR="009E3ED1" w:rsidRPr="00EE5C7A">
        <w:rPr>
          <w:lang w:val="es-ES_tradnl"/>
        </w:rPr>
        <w:t xml:space="preserve">medidas de </w:t>
      </w:r>
      <w:r w:rsidR="00002DD6" w:rsidRPr="00EE5C7A">
        <w:rPr>
          <w:lang w:val="es-ES_tradnl"/>
        </w:rPr>
        <w:t>prevención integral</w:t>
      </w:r>
      <w:r w:rsidR="0007493F" w:rsidRPr="00EE5C7A">
        <w:rPr>
          <w:lang w:val="es-ES_tradnl"/>
        </w:rPr>
        <w:t>.</w:t>
      </w:r>
    </w:p>
    <w:p w14:paraId="47DDF9A8" w14:textId="1E6C80CC" w:rsidR="00002DD6" w:rsidRPr="00EE5C7A" w:rsidRDefault="003E4AA1" w:rsidP="0007493F">
      <w:pPr>
        <w:pStyle w:val="SingleTxt"/>
        <w:rPr>
          <w:lang w:val="es-ES_tradnl"/>
        </w:rPr>
      </w:pPr>
      <w:r w:rsidRPr="00EE5C7A">
        <w:rPr>
          <w:lang w:val="es-ES_tradnl"/>
        </w:rPr>
        <w:tab/>
      </w:r>
      <w:r w:rsidR="00002DD6" w:rsidRPr="00EE5C7A">
        <w:rPr>
          <w:lang w:val="es-ES_tradnl"/>
        </w:rPr>
        <w:t>Est</w:t>
      </w:r>
      <w:r w:rsidR="00170FD4" w:rsidRPr="00EE5C7A">
        <w:rPr>
          <w:lang w:val="es-ES_tradnl"/>
        </w:rPr>
        <w:t>á previsto que est</w:t>
      </w:r>
      <w:r w:rsidR="00002DD6" w:rsidRPr="00EE5C7A">
        <w:rPr>
          <w:lang w:val="es-ES_tradnl"/>
        </w:rPr>
        <w:t>os proyectos de ley se present</w:t>
      </w:r>
      <w:r w:rsidR="00170FD4" w:rsidRPr="00EE5C7A">
        <w:rPr>
          <w:lang w:val="es-ES_tradnl"/>
        </w:rPr>
        <w:t>en</w:t>
      </w:r>
      <w:r w:rsidR="00002DD6" w:rsidRPr="00EE5C7A">
        <w:rPr>
          <w:lang w:val="es-ES_tradnl"/>
        </w:rPr>
        <w:t xml:space="preserve"> ante el Parlamento de la República de Kazajstán </w:t>
      </w:r>
      <w:r w:rsidR="00170FD4" w:rsidRPr="00EE5C7A">
        <w:rPr>
          <w:lang w:val="es-ES_tradnl"/>
        </w:rPr>
        <w:t xml:space="preserve">en </w:t>
      </w:r>
      <w:r w:rsidR="00002DD6" w:rsidRPr="00EE5C7A">
        <w:rPr>
          <w:lang w:val="es-ES_tradnl"/>
        </w:rPr>
        <w:t>otoño</w:t>
      </w:r>
      <w:r w:rsidR="00170FD4" w:rsidRPr="00EE5C7A">
        <w:rPr>
          <w:lang w:val="es-ES_tradnl"/>
        </w:rPr>
        <w:t xml:space="preserve"> del presente año</w:t>
      </w:r>
      <w:r w:rsidR="0007493F" w:rsidRPr="00EE5C7A">
        <w:rPr>
          <w:lang w:val="es-ES_tradnl"/>
        </w:rPr>
        <w:t>.</w:t>
      </w:r>
    </w:p>
    <w:p w14:paraId="29BF725B" w14:textId="7EA90FAA" w:rsidR="00002DD6" w:rsidRPr="00EE5C7A" w:rsidRDefault="000B7DD3" w:rsidP="0007493F">
      <w:pPr>
        <w:pStyle w:val="SingleTxt"/>
        <w:ind w:left="1264" w:right="1264"/>
        <w:rPr>
          <w:lang w:val="es-ES_tradnl"/>
        </w:rPr>
      </w:pPr>
      <w:r w:rsidRPr="00EE5C7A">
        <w:rPr>
          <w:lang w:val="es-ES_tradnl"/>
        </w:rPr>
        <w:tab/>
      </w:r>
      <w:r w:rsidR="003E4AA1" w:rsidRPr="00EE5C7A">
        <w:rPr>
          <w:lang w:val="es-ES_tradnl"/>
        </w:rPr>
        <w:tab/>
      </w:r>
      <w:r w:rsidR="00002DD6" w:rsidRPr="00EE5C7A">
        <w:rPr>
          <w:lang w:val="es-ES_tradnl"/>
        </w:rPr>
        <w:t xml:space="preserve">Además, el 2 de septiembre de 2019, el Presidente de la República de Kazajstán transmitió al pueblo </w:t>
      </w:r>
      <w:r w:rsidR="0094733D" w:rsidRPr="00EE5C7A">
        <w:rPr>
          <w:lang w:val="es-ES_tradnl"/>
        </w:rPr>
        <w:t>kazajo</w:t>
      </w:r>
      <w:r w:rsidR="00002DD6" w:rsidRPr="00EE5C7A">
        <w:rPr>
          <w:lang w:val="es-ES_tradnl"/>
        </w:rPr>
        <w:t xml:space="preserve"> </w:t>
      </w:r>
      <w:r w:rsidR="0094733D" w:rsidRPr="00EE5C7A">
        <w:rPr>
          <w:lang w:val="es-ES_tradnl"/>
        </w:rPr>
        <w:t xml:space="preserve">un mensaje </w:t>
      </w:r>
      <w:r w:rsidR="005B22FE" w:rsidRPr="00EE5C7A">
        <w:rPr>
          <w:lang w:val="es-ES_tradnl"/>
        </w:rPr>
        <w:t xml:space="preserve">sobre el fomento de </w:t>
      </w:r>
      <w:r w:rsidR="00002DD6" w:rsidRPr="00EE5C7A">
        <w:rPr>
          <w:lang w:val="es-ES_tradnl"/>
        </w:rPr>
        <w:t>“</w:t>
      </w:r>
      <w:r w:rsidR="005B22FE" w:rsidRPr="00EE5C7A">
        <w:rPr>
          <w:lang w:val="es-ES_tradnl"/>
        </w:rPr>
        <w:t xml:space="preserve">un </w:t>
      </w:r>
      <w:r w:rsidR="00002DD6" w:rsidRPr="00EE5C7A">
        <w:rPr>
          <w:lang w:val="es-ES_tradnl"/>
        </w:rPr>
        <w:t>diálogo social</w:t>
      </w:r>
      <w:r w:rsidR="005B22FE" w:rsidRPr="00EE5C7A">
        <w:rPr>
          <w:lang w:val="es-ES_tradnl"/>
        </w:rPr>
        <w:t xml:space="preserve"> constructivo como</w:t>
      </w:r>
      <w:r w:rsidR="00002DD6" w:rsidRPr="00EE5C7A">
        <w:rPr>
          <w:lang w:val="es-ES_tradnl"/>
        </w:rPr>
        <w:t xml:space="preserve"> base para la estabilidad y la prosperidad en Kazajstán”</w:t>
      </w:r>
      <w:r w:rsidR="0007493F" w:rsidRPr="00EE5C7A">
        <w:rPr>
          <w:lang w:val="es-ES_tradnl"/>
        </w:rPr>
        <w:t>.</w:t>
      </w:r>
      <w:r w:rsidR="00002DD6" w:rsidRPr="00EE5C7A">
        <w:rPr>
          <w:lang w:val="es-ES_tradnl"/>
        </w:rPr>
        <w:t xml:space="preserve"> En su mensaje, el Jefe de Estado señaló que la clave para reforzar la protección de los derechos de los ciudadanos y su seguridad es la reforma profunda de los sistemas judicial y policial</w:t>
      </w:r>
      <w:r w:rsidR="0007493F" w:rsidRPr="00EE5C7A">
        <w:rPr>
          <w:lang w:val="es-ES_tradnl"/>
        </w:rPr>
        <w:t>.</w:t>
      </w:r>
      <w:r w:rsidR="00002DD6" w:rsidRPr="00EE5C7A">
        <w:rPr>
          <w:lang w:val="es-ES_tradnl"/>
        </w:rPr>
        <w:t xml:space="preserve"> A ese respecto, el Presidente encomendó al Parlamento y al Gobierno la tarea urgente de </w:t>
      </w:r>
      <w:r w:rsidR="00002DD6" w:rsidRPr="00EE5C7A">
        <w:rPr>
          <w:b/>
          <w:lang w:val="es-ES_tradnl"/>
        </w:rPr>
        <w:t xml:space="preserve">imponer penas más severas a la violencia sexual, la </w:t>
      </w:r>
      <w:r w:rsidR="00002DD6" w:rsidRPr="00EE5C7A">
        <w:rPr>
          <w:b/>
          <w:lang w:val="es-ES_tradnl"/>
        </w:rPr>
        <w:lastRenderedPageBreak/>
        <w:t>pedofilia, el tráfico de estupefacientes, la trata de personas, la violencia doméstica contra la mujer</w:t>
      </w:r>
      <w:r w:rsidR="00002DD6" w:rsidRPr="00EE5C7A">
        <w:rPr>
          <w:lang w:val="es-ES_tradnl"/>
        </w:rPr>
        <w:t xml:space="preserve"> y otros delitos graves contra las personas, </w:t>
      </w:r>
      <w:r w:rsidR="00002DD6" w:rsidRPr="00EE5C7A">
        <w:rPr>
          <w:b/>
          <w:lang w:val="es-ES_tradnl"/>
        </w:rPr>
        <w:t>en particular</w:t>
      </w:r>
      <w:r w:rsidR="00002DD6" w:rsidRPr="00EE5C7A">
        <w:rPr>
          <w:lang w:val="es-ES_tradnl"/>
        </w:rPr>
        <w:t xml:space="preserve"> contra los niños y niñas</w:t>
      </w:r>
      <w:r w:rsidR="0007493F" w:rsidRPr="00EE5C7A">
        <w:rPr>
          <w:lang w:val="es-ES_tradnl"/>
        </w:rPr>
        <w:t>.</w:t>
      </w:r>
      <w:r w:rsidR="00002DD6" w:rsidRPr="00EE5C7A">
        <w:rPr>
          <w:lang w:val="es-ES_tradnl"/>
        </w:rPr>
        <w:t xml:space="preserve"> Dio instrucciones al Gobierno para la adopción de medidas de emergencia </w:t>
      </w:r>
      <w:r w:rsidR="005B22FE" w:rsidRPr="00EE5C7A">
        <w:rPr>
          <w:lang w:val="es-ES_tradnl"/>
        </w:rPr>
        <w:t xml:space="preserve">orientadas a </w:t>
      </w:r>
      <w:r w:rsidR="00002DD6" w:rsidRPr="00EE5C7A">
        <w:rPr>
          <w:lang w:val="es-ES_tradnl"/>
        </w:rPr>
        <w:t>reforzar la legislación en un plazo de dos meses</w:t>
      </w:r>
      <w:r w:rsidR="0007493F" w:rsidRPr="00EE5C7A">
        <w:rPr>
          <w:lang w:val="es-ES_tradnl"/>
        </w:rPr>
        <w:t>.</w:t>
      </w:r>
    </w:p>
    <w:p w14:paraId="4B057774" w14:textId="7922D855" w:rsidR="0007493F" w:rsidRPr="00EE5C7A" w:rsidRDefault="00002DD6" w:rsidP="0007493F">
      <w:pPr>
        <w:pStyle w:val="SingleTxt"/>
        <w:rPr>
          <w:lang w:val="es-ES_tradnl"/>
        </w:rPr>
      </w:pPr>
      <w:r w:rsidRPr="00EE5C7A">
        <w:rPr>
          <w:lang w:val="es-ES_tradnl"/>
        </w:rPr>
        <w:t>3</w:t>
      </w:r>
      <w:r w:rsidR="0007493F" w:rsidRPr="00EE5C7A">
        <w:rPr>
          <w:lang w:val="es-ES_tradnl"/>
        </w:rPr>
        <w:t>.</w:t>
      </w:r>
      <w:r w:rsidRPr="00EE5C7A">
        <w:rPr>
          <w:lang w:val="es-ES_tradnl"/>
        </w:rPr>
        <w:tab/>
      </w:r>
      <w:r w:rsidR="004413F2" w:rsidRPr="00EE5C7A">
        <w:rPr>
          <w:i/>
          <w:lang w:val="es-ES_tradnl"/>
        </w:rPr>
        <w:t>I</w:t>
      </w:r>
      <w:r w:rsidRPr="00EE5C7A">
        <w:rPr>
          <w:i/>
          <w:lang w:val="es-ES_tradnl"/>
        </w:rPr>
        <w:t>ndi</w:t>
      </w:r>
      <w:r w:rsidR="004413F2" w:rsidRPr="00EE5C7A">
        <w:rPr>
          <w:i/>
          <w:lang w:val="es-ES_tradnl"/>
        </w:rPr>
        <w:t>quen</w:t>
      </w:r>
      <w:r w:rsidRPr="00EE5C7A">
        <w:rPr>
          <w:i/>
          <w:lang w:val="es-ES_tradnl"/>
        </w:rPr>
        <w:t xml:space="preserve"> si se prevé adoptar medidas con miras a establecer un mecanismo para supervisar la aplicación de la Ley de </w:t>
      </w:r>
      <w:r w:rsidR="004413F2" w:rsidRPr="00EE5C7A">
        <w:rPr>
          <w:i/>
          <w:lang w:val="es-ES_tradnl"/>
        </w:rPr>
        <w:t>I</w:t>
      </w:r>
      <w:r w:rsidRPr="00EE5C7A">
        <w:rPr>
          <w:i/>
          <w:lang w:val="es-ES_tradnl"/>
        </w:rPr>
        <w:t xml:space="preserve">gualdad de </w:t>
      </w:r>
      <w:r w:rsidR="004413F2" w:rsidRPr="00EE5C7A">
        <w:rPr>
          <w:i/>
          <w:lang w:val="es-ES_tradnl"/>
        </w:rPr>
        <w:t>G</w:t>
      </w:r>
      <w:r w:rsidRPr="00EE5C7A">
        <w:rPr>
          <w:i/>
          <w:lang w:val="es-ES_tradnl"/>
        </w:rPr>
        <w:t>énero y para recibir y examinar denuncias individuales, teniendo en cuenta los informes de que el artículo</w:t>
      </w:r>
      <w:r w:rsidR="001C0D91" w:rsidRPr="00EE5C7A">
        <w:rPr>
          <w:i/>
          <w:lang w:val="es-ES_tradnl"/>
        </w:rPr>
        <w:t xml:space="preserve"> </w:t>
      </w:r>
      <w:r w:rsidRPr="00EE5C7A">
        <w:rPr>
          <w:i/>
          <w:lang w:val="es-ES_tradnl"/>
        </w:rPr>
        <w:t>124 del Código Penal, en virtud del cual pueden presentarse denuncias de violaciones del derecho a la igualdad, sigue siendo ineficaz en la práctica, ya que la mayoría de l</w:t>
      </w:r>
      <w:r w:rsidR="005B22FE" w:rsidRPr="00EE5C7A">
        <w:rPr>
          <w:i/>
          <w:lang w:val="es-ES_tradnl"/>
        </w:rPr>
        <w:t xml:space="preserve">os casos </w:t>
      </w:r>
      <w:r w:rsidRPr="00EE5C7A">
        <w:rPr>
          <w:i/>
          <w:lang w:val="es-ES_tradnl"/>
        </w:rPr>
        <w:t>son desestimad</w:t>
      </w:r>
      <w:r w:rsidR="005B22FE" w:rsidRPr="00EE5C7A">
        <w:rPr>
          <w:i/>
          <w:lang w:val="es-ES_tradnl"/>
        </w:rPr>
        <w:t>o</w:t>
      </w:r>
      <w:r w:rsidRPr="00EE5C7A">
        <w:rPr>
          <w:i/>
          <w:lang w:val="es-ES_tradnl"/>
        </w:rPr>
        <w:t>s</w:t>
      </w:r>
      <w:r w:rsidR="0007493F" w:rsidRPr="00EE5C7A">
        <w:rPr>
          <w:i/>
          <w:lang w:val="es-ES_tradnl"/>
        </w:rPr>
        <w:t>.</w:t>
      </w:r>
    </w:p>
    <w:p w14:paraId="2A3AD6B0" w14:textId="0413077F" w:rsidR="0007493F" w:rsidRPr="00EE5C7A" w:rsidRDefault="00C44619" w:rsidP="0007493F">
      <w:pPr>
        <w:pStyle w:val="SingleTxt"/>
        <w:rPr>
          <w:lang w:val="es-ES_tradnl"/>
        </w:rPr>
      </w:pPr>
      <w:r w:rsidRPr="00EE5C7A">
        <w:rPr>
          <w:lang w:val="es-ES_tradnl"/>
        </w:rPr>
        <w:tab/>
      </w:r>
      <w:r w:rsidR="00002DD6" w:rsidRPr="00EE5C7A">
        <w:rPr>
          <w:lang w:val="es-ES_tradnl"/>
        </w:rPr>
        <w:t>Kazajstán ha adoptado medidas legislativas para establecer un mecanismo eficaz de presentación de denuncias en casos de discriminación sexual, orientación sexual e identidad de género</w:t>
      </w:r>
      <w:r w:rsidR="0007493F" w:rsidRPr="00EE5C7A">
        <w:rPr>
          <w:lang w:val="es-ES_tradnl"/>
        </w:rPr>
        <w:t>.</w:t>
      </w:r>
      <w:r w:rsidR="00002DD6" w:rsidRPr="00EE5C7A">
        <w:rPr>
          <w:lang w:val="es-ES_tradnl"/>
        </w:rPr>
        <w:t xml:space="preserve"> El </w:t>
      </w:r>
      <w:r w:rsidR="00AD703F" w:rsidRPr="00EE5C7A">
        <w:rPr>
          <w:lang w:val="es-ES_tradnl"/>
        </w:rPr>
        <w:t>marco conceptual relativo a las políticas de género y de la familia en Kazajstán hasta el año 2030</w:t>
      </w:r>
      <w:r w:rsidR="00002DD6" w:rsidRPr="00EE5C7A">
        <w:rPr>
          <w:lang w:val="es-ES_tradnl"/>
        </w:rPr>
        <w:t xml:space="preserve"> establece medidas </w:t>
      </w:r>
      <w:r w:rsidR="00AD703F" w:rsidRPr="00EE5C7A">
        <w:rPr>
          <w:lang w:val="es-ES_tradnl"/>
        </w:rPr>
        <w:t xml:space="preserve">encaminadas a </w:t>
      </w:r>
      <w:r w:rsidR="00002DD6" w:rsidRPr="00EE5C7A">
        <w:rPr>
          <w:lang w:val="es-ES_tradnl"/>
        </w:rPr>
        <w:t>mejorar los mecanismos de supervisión y presentación de informes de los casos de discriminación y violencia por raz</w:t>
      </w:r>
      <w:r w:rsidR="00AD703F" w:rsidRPr="00EE5C7A">
        <w:rPr>
          <w:lang w:val="es-ES_tradnl"/>
        </w:rPr>
        <w:t>ón</w:t>
      </w:r>
      <w:r w:rsidR="00002DD6" w:rsidRPr="00EE5C7A">
        <w:rPr>
          <w:lang w:val="es-ES_tradnl"/>
        </w:rPr>
        <w:t xml:space="preserve"> de género</w:t>
      </w:r>
      <w:r w:rsidR="0007493F" w:rsidRPr="00EE5C7A">
        <w:rPr>
          <w:lang w:val="es-ES_tradnl"/>
        </w:rPr>
        <w:t>.</w:t>
      </w:r>
      <w:r w:rsidR="00002DD6" w:rsidRPr="00EE5C7A">
        <w:rPr>
          <w:lang w:val="es-ES_tradnl"/>
        </w:rPr>
        <w:t xml:space="preserve"> Los ciudadanos pueden presentar una denuncia ante las autoridades, </w:t>
      </w:r>
      <w:r w:rsidR="00AD703F" w:rsidRPr="00EE5C7A">
        <w:rPr>
          <w:lang w:val="es-ES_tradnl"/>
        </w:rPr>
        <w:t xml:space="preserve">los </w:t>
      </w:r>
      <w:r w:rsidR="00002DD6" w:rsidRPr="00EE5C7A">
        <w:rPr>
          <w:lang w:val="es-ES_tradnl"/>
        </w:rPr>
        <w:t xml:space="preserve">órganos ejecutivos centrales y locales, </w:t>
      </w:r>
      <w:r w:rsidR="00AD703F" w:rsidRPr="00EE5C7A">
        <w:rPr>
          <w:lang w:val="es-ES_tradnl"/>
        </w:rPr>
        <w:t xml:space="preserve">las </w:t>
      </w:r>
      <w:r w:rsidR="00002DD6" w:rsidRPr="00EE5C7A">
        <w:rPr>
          <w:lang w:val="es-ES_tradnl"/>
        </w:rPr>
        <w:t xml:space="preserve">instituciones nacionales de derechos humanos, la Comisión Nacional de Asuntos de la Mujer y la Política Demográfica y de la Familia </w:t>
      </w:r>
      <w:r w:rsidR="00AD703F" w:rsidRPr="00EE5C7A">
        <w:rPr>
          <w:lang w:val="es-ES_tradnl"/>
        </w:rPr>
        <w:t>adscrita a la</w:t>
      </w:r>
      <w:r w:rsidR="00002DD6" w:rsidRPr="00EE5C7A">
        <w:rPr>
          <w:lang w:val="es-ES_tradnl"/>
        </w:rPr>
        <w:t xml:space="preserve"> Presiden</w:t>
      </w:r>
      <w:r w:rsidR="00AD703F" w:rsidRPr="00EE5C7A">
        <w:rPr>
          <w:lang w:val="es-ES_tradnl"/>
        </w:rPr>
        <w:t>cia</w:t>
      </w:r>
      <w:r w:rsidR="00002DD6" w:rsidRPr="00EE5C7A">
        <w:rPr>
          <w:lang w:val="es-ES_tradnl"/>
        </w:rPr>
        <w:t xml:space="preserve"> de la República, la Fiscalía</w:t>
      </w:r>
      <w:r w:rsidR="0064140E" w:rsidRPr="00EE5C7A">
        <w:rPr>
          <w:lang w:val="es-ES_tradnl"/>
        </w:rPr>
        <w:t xml:space="preserve"> General</w:t>
      </w:r>
      <w:r w:rsidR="00002DD6" w:rsidRPr="00EE5C7A">
        <w:rPr>
          <w:lang w:val="es-ES_tradnl"/>
        </w:rPr>
        <w:t xml:space="preserve"> y los tribunales</w:t>
      </w:r>
      <w:r w:rsidR="0007493F" w:rsidRPr="00EE5C7A">
        <w:rPr>
          <w:lang w:val="es-ES_tradnl"/>
        </w:rPr>
        <w:t>.</w:t>
      </w:r>
      <w:r w:rsidR="00002DD6" w:rsidRPr="00EE5C7A">
        <w:rPr>
          <w:lang w:val="es-ES_tradnl"/>
        </w:rPr>
        <w:t xml:space="preserve"> En todas las regiones de Kazajstán, así como en las ciudades de Nur</w:t>
      </w:r>
      <w:r w:rsidR="00AD703F" w:rsidRPr="00EE5C7A">
        <w:rPr>
          <w:lang w:val="es-ES_tradnl"/>
        </w:rPr>
        <w:t>s</w:t>
      </w:r>
      <w:r w:rsidR="00002DD6" w:rsidRPr="00EE5C7A">
        <w:rPr>
          <w:lang w:val="es-ES_tradnl"/>
        </w:rPr>
        <w:t>ultán, Almaty y Shymkent, la protección de los derechos de las mujeres y l</w:t>
      </w:r>
      <w:r w:rsidR="00AD703F" w:rsidRPr="00EE5C7A">
        <w:rPr>
          <w:lang w:val="es-ES_tradnl"/>
        </w:rPr>
        <w:t>a infancia</w:t>
      </w:r>
      <w:r w:rsidR="00002DD6" w:rsidRPr="00EE5C7A">
        <w:rPr>
          <w:lang w:val="es-ES_tradnl"/>
        </w:rPr>
        <w:t xml:space="preserve"> la proporcionan las comisiones regionales bajo la supervisión de los </w:t>
      </w:r>
      <w:r w:rsidR="00002DD6" w:rsidRPr="00EE5C7A">
        <w:rPr>
          <w:i/>
          <w:lang w:val="es-ES_tradnl"/>
        </w:rPr>
        <w:t>akims</w:t>
      </w:r>
      <w:r w:rsidR="0007493F" w:rsidRPr="00EE5C7A">
        <w:rPr>
          <w:lang w:val="es-ES_tradnl"/>
        </w:rPr>
        <w:t>.</w:t>
      </w:r>
    </w:p>
    <w:p w14:paraId="29A21535" w14:textId="42AA3F9E" w:rsidR="00002DD6" w:rsidRPr="00EE5C7A" w:rsidRDefault="003E4AA1" w:rsidP="0007493F">
      <w:pPr>
        <w:pStyle w:val="SingleTxt"/>
        <w:rPr>
          <w:lang w:val="es-ES_tradnl"/>
        </w:rPr>
      </w:pPr>
      <w:r w:rsidRPr="00EE5C7A">
        <w:rPr>
          <w:lang w:val="es-ES_tradnl"/>
        </w:rPr>
        <w:tab/>
      </w:r>
      <w:r w:rsidR="00002DD6" w:rsidRPr="00EE5C7A">
        <w:rPr>
          <w:lang w:val="es-ES_tradnl"/>
        </w:rPr>
        <w:t xml:space="preserve">La Ley de la República de Kazajstán de </w:t>
      </w:r>
      <w:r w:rsidR="00AD703F" w:rsidRPr="00EE5C7A">
        <w:rPr>
          <w:lang w:val="es-ES_tradnl"/>
        </w:rPr>
        <w:t>Garantías Estatales para la Igualdad de Derechos y Oportunidades entre Hombres y Mujeres,</w:t>
      </w:r>
      <w:r w:rsidR="00002DD6" w:rsidRPr="00EE5C7A">
        <w:rPr>
          <w:lang w:val="es-ES_tradnl"/>
        </w:rPr>
        <w:t xml:space="preserve"> de 8 de diciembre de 2009</w:t>
      </w:r>
      <w:r w:rsidR="00AD703F" w:rsidRPr="00EE5C7A">
        <w:rPr>
          <w:lang w:val="es-ES_tradnl"/>
        </w:rPr>
        <w:t>,</w:t>
      </w:r>
      <w:r w:rsidR="00002DD6" w:rsidRPr="00EE5C7A">
        <w:rPr>
          <w:lang w:val="es-ES_tradnl"/>
        </w:rPr>
        <w:t xml:space="preserve"> incluye un mecanismo </w:t>
      </w:r>
      <w:r w:rsidR="00AD703F" w:rsidRPr="00EE5C7A">
        <w:rPr>
          <w:lang w:val="es-ES_tradnl"/>
        </w:rPr>
        <w:t>destinado a</w:t>
      </w:r>
      <w:r w:rsidR="00002DD6" w:rsidRPr="00EE5C7A">
        <w:rPr>
          <w:lang w:val="es-ES_tradnl"/>
        </w:rPr>
        <w:t xml:space="preserve"> control</w:t>
      </w:r>
      <w:r w:rsidR="00AD703F" w:rsidRPr="00EE5C7A">
        <w:rPr>
          <w:lang w:val="es-ES_tradnl"/>
        </w:rPr>
        <w:t>ar</w:t>
      </w:r>
      <w:r w:rsidR="00002DD6" w:rsidRPr="00EE5C7A">
        <w:rPr>
          <w:lang w:val="es-ES_tradnl"/>
        </w:rPr>
        <w:t xml:space="preserve"> la aplicación de las disposiciones de la Ley</w:t>
      </w:r>
      <w:r w:rsidR="0007493F" w:rsidRPr="00EE5C7A">
        <w:rPr>
          <w:lang w:val="es-ES_tradnl"/>
        </w:rPr>
        <w:t>.</w:t>
      </w:r>
      <w:r w:rsidR="00002DD6" w:rsidRPr="00EE5C7A">
        <w:rPr>
          <w:lang w:val="es-ES_tradnl"/>
        </w:rPr>
        <w:t xml:space="preserve"> El</w:t>
      </w:r>
      <w:r w:rsidR="001C0D91" w:rsidRPr="00EE5C7A">
        <w:rPr>
          <w:lang w:val="es-ES_tradnl"/>
        </w:rPr>
        <w:t xml:space="preserve"> </w:t>
      </w:r>
      <w:r w:rsidR="00002DD6" w:rsidRPr="00EE5C7A">
        <w:rPr>
          <w:lang w:val="es-ES_tradnl"/>
        </w:rPr>
        <w:t>artículo 13 de la Ley establece el control del Estado y la supervisión del cumplimiento de la legislación sobre igualdad de género en forma de inspecciones por parte de los órganos estatales competentes</w:t>
      </w:r>
      <w:r w:rsidR="0007493F" w:rsidRPr="00EE5C7A">
        <w:rPr>
          <w:lang w:val="es-ES_tradnl"/>
        </w:rPr>
        <w:t>.</w:t>
      </w:r>
    </w:p>
    <w:p w14:paraId="4A1450E5" w14:textId="2565A61F" w:rsidR="00002DD6" w:rsidRPr="00EE5C7A" w:rsidRDefault="003E4AA1" w:rsidP="0007493F">
      <w:pPr>
        <w:pStyle w:val="SingleTxt"/>
        <w:rPr>
          <w:lang w:val="es-ES_tradnl"/>
        </w:rPr>
      </w:pPr>
      <w:r w:rsidRPr="00EE5C7A">
        <w:rPr>
          <w:lang w:val="es-ES_tradnl"/>
        </w:rPr>
        <w:tab/>
      </w:r>
      <w:r w:rsidR="00002DD6" w:rsidRPr="00EE5C7A">
        <w:rPr>
          <w:lang w:val="es-ES_tradnl"/>
        </w:rPr>
        <w:t>Según datos del Tribunal Supremo</w:t>
      </w:r>
      <w:r w:rsidR="00AD703F" w:rsidRPr="00EE5C7A">
        <w:rPr>
          <w:lang w:val="es-ES_tradnl"/>
        </w:rPr>
        <w:t>,</w:t>
      </w:r>
      <w:r w:rsidR="00002DD6" w:rsidRPr="00EE5C7A">
        <w:rPr>
          <w:lang w:val="es-ES_tradnl"/>
        </w:rPr>
        <w:t xml:space="preserve"> durante el período </w:t>
      </w:r>
      <w:r w:rsidR="00D2221A" w:rsidRPr="00EE5C7A">
        <w:rPr>
          <w:lang w:val="es-ES_tradnl"/>
        </w:rPr>
        <w:t xml:space="preserve">que abarca </w:t>
      </w:r>
      <w:r w:rsidR="00002DD6" w:rsidRPr="00EE5C7A">
        <w:rPr>
          <w:lang w:val="es-ES_tradnl"/>
        </w:rPr>
        <w:t xml:space="preserve">2018 y el primer semestre de 2019 los tribunales examinaron 55 causas penales relacionadas con la aplicación de la </w:t>
      </w:r>
      <w:r w:rsidR="00022845" w:rsidRPr="00EE5C7A">
        <w:rPr>
          <w:lang w:val="es-ES_tradnl"/>
        </w:rPr>
        <w:t>Convención sobre la Eliminación de Todas las Formas de Discriminación contra la Mujer</w:t>
      </w:r>
      <w:r w:rsidR="0007493F" w:rsidRPr="00EE5C7A">
        <w:rPr>
          <w:lang w:val="es-ES_tradnl"/>
        </w:rPr>
        <w:t>.</w:t>
      </w:r>
    </w:p>
    <w:p w14:paraId="08703557" w14:textId="77777777" w:rsidR="00DD77D5" w:rsidRPr="00EE5C7A" w:rsidRDefault="00DD77D5" w:rsidP="0007493F">
      <w:pPr>
        <w:pStyle w:val="SingleTxt"/>
        <w:spacing w:after="0" w:line="120" w:lineRule="exact"/>
        <w:rPr>
          <w:sz w:val="10"/>
          <w:lang w:val="es-ES_tradnl"/>
        </w:rPr>
      </w:pPr>
    </w:p>
    <w:p w14:paraId="53BAFD68" w14:textId="77777777" w:rsidR="00DD77D5" w:rsidRPr="00EE5C7A" w:rsidRDefault="00DD77D5" w:rsidP="0007493F">
      <w:pPr>
        <w:pStyle w:val="SingleTxt"/>
        <w:spacing w:after="0" w:line="120" w:lineRule="exact"/>
        <w:rPr>
          <w:sz w:val="10"/>
          <w:lang w:val="es-ES_tradnl"/>
        </w:rPr>
      </w:pPr>
    </w:p>
    <w:p w14:paraId="47985E77" w14:textId="4A13A218" w:rsidR="00002DD6" w:rsidRPr="00EE5C7A" w:rsidRDefault="00DD77D5" w:rsidP="0007493F">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s-ES_tradnl"/>
        </w:rPr>
      </w:pPr>
      <w:r w:rsidRPr="00EE5C7A">
        <w:rPr>
          <w:szCs w:val="20"/>
          <w:lang w:val="es-ES_tradnl"/>
        </w:rPr>
        <w:tab/>
      </w:r>
      <w:r w:rsidR="00002DD6" w:rsidRPr="00EE5C7A">
        <w:rPr>
          <w:szCs w:val="20"/>
          <w:lang w:val="es-ES_tradnl"/>
        </w:rPr>
        <w:t>2</w:t>
      </w:r>
      <w:r w:rsidR="0007493F" w:rsidRPr="00EE5C7A">
        <w:rPr>
          <w:szCs w:val="20"/>
          <w:lang w:val="es-ES_tradnl"/>
        </w:rPr>
        <w:t>.</w:t>
      </w:r>
      <w:r w:rsidRPr="00EE5C7A">
        <w:rPr>
          <w:szCs w:val="20"/>
          <w:lang w:val="es-ES_tradnl"/>
        </w:rPr>
        <w:tab/>
      </w:r>
      <w:r w:rsidR="00002DD6" w:rsidRPr="00EE5C7A">
        <w:rPr>
          <w:szCs w:val="20"/>
          <w:lang w:val="es-ES_tradnl"/>
        </w:rPr>
        <w:t>Acceso a la justicia</w:t>
      </w:r>
    </w:p>
    <w:p w14:paraId="3B6CD359" w14:textId="77777777" w:rsidR="00DD77D5" w:rsidRPr="00EE5C7A" w:rsidRDefault="00DD77D5" w:rsidP="0007493F">
      <w:pPr>
        <w:pStyle w:val="SingleTxt"/>
        <w:spacing w:after="0" w:line="120" w:lineRule="exact"/>
        <w:rPr>
          <w:sz w:val="10"/>
          <w:lang w:val="es-ES_tradnl"/>
        </w:rPr>
      </w:pPr>
    </w:p>
    <w:p w14:paraId="58F4C82F" w14:textId="77777777" w:rsidR="00DD77D5" w:rsidRPr="00EE5C7A" w:rsidRDefault="00DD77D5" w:rsidP="0007493F">
      <w:pPr>
        <w:pStyle w:val="SingleTxt"/>
        <w:spacing w:after="0" w:line="120" w:lineRule="exact"/>
        <w:rPr>
          <w:sz w:val="10"/>
          <w:lang w:val="es-ES_tradnl"/>
        </w:rPr>
      </w:pPr>
    </w:p>
    <w:p w14:paraId="0830D719" w14:textId="705F7281" w:rsidR="0007493F" w:rsidRPr="00EE5C7A" w:rsidRDefault="00002DD6" w:rsidP="0007493F">
      <w:pPr>
        <w:pStyle w:val="SingleTxt"/>
        <w:rPr>
          <w:lang w:val="es-ES_tradnl"/>
        </w:rPr>
      </w:pPr>
      <w:r w:rsidRPr="00EE5C7A">
        <w:rPr>
          <w:lang w:val="es-ES_tradnl"/>
        </w:rPr>
        <w:t>4</w:t>
      </w:r>
      <w:r w:rsidR="0007493F" w:rsidRPr="00EE5C7A">
        <w:rPr>
          <w:lang w:val="es-ES_tradnl"/>
        </w:rPr>
        <w:t>.</w:t>
      </w:r>
      <w:r w:rsidRPr="00EE5C7A">
        <w:rPr>
          <w:lang w:val="es-ES_tradnl"/>
        </w:rPr>
        <w:tab/>
      </w:r>
      <w:r w:rsidR="004413F2" w:rsidRPr="00EE5C7A">
        <w:rPr>
          <w:i/>
          <w:lang w:val="es-ES_tradnl"/>
        </w:rPr>
        <w:t>A</w:t>
      </w:r>
      <w:r w:rsidRPr="00EE5C7A">
        <w:rPr>
          <w:i/>
          <w:lang w:val="es-ES_tradnl"/>
        </w:rPr>
        <w:t>clar</w:t>
      </w:r>
      <w:r w:rsidR="004413F2" w:rsidRPr="00EE5C7A">
        <w:rPr>
          <w:i/>
          <w:lang w:val="es-ES_tradnl"/>
        </w:rPr>
        <w:t>en</w:t>
      </w:r>
      <w:r w:rsidRPr="00EE5C7A">
        <w:rPr>
          <w:i/>
          <w:lang w:val="es-ES_tradnl"/>
        </w:rPr>
        <w:t xml:space="preserve"> si se dispone de recursos jurídicos en virtud de la Ley de Igualdad de </w:t>
      </w:r>
      <w:r w:rsidR="004413F2" w:rsidRPr="00EE5C7A">
        <w:rPr>
          <w:i/>
          <w:lang w:val="es-ES_tradnl"/>
        </w:rPr>
        <w:t>G</w:t>
      </w:r>
      <w:r w:rsidRPr="00EE5C7A">
        <w:rPr>
          <w:i/>
          <w:lang w:val="es-ES_tradnl"/>
        </w:rPr>
        <w:t xml:space="preserve">énero para las mujeres que desean presentar una denuncia y </w:t>
      </w:r>
      <w:r w:rsidR="004413F2" w:rsidRPr="00EE5C7A">
        <w:rPr>
          <w:i/>
          <w:lang w:val="es-ES_tradnl"/>
        </w:rPr>
        <w:t xml:space="preserve">obtener </w:t>
      </w:r>
      <w:r w:rsidRPr="00EE5C7A">
        <w:rPr>
          <w:i/>
          <w:lang w:val="es-ES_tradnl"/>
        </w:rPr>
        <w:t xml:space="preserve">reparación </w:t>
      </w:r>
      <w:r w:rsidR="004413F2" w:rsidRPr="00EE5C7A">
        <w:rPr>
          <w:i/>
          <w:lang w:val="es-ES_tradnl"/>
        </w:rPr>
        <w:t>por</w:t>
      </w:r>
      <w:r w:rsidRPr="00EE5C7A">
        <w:rPr>
          <w:i/>
          <w:lang w:val="es-ES_tradnl"/>
        </w:rPr>
        <w:t xml:space="preserve"> la violación de sus derechos </w:t>
      </w:r>
      <w:r w:rsidR="004413F2" w:rsidRPr="00EE5C7A">
        <w:rPr>
          <w:i/>
          <w:lang w:val="es-ES_tradnl"/>
        </w:rPr>
        <w:t>con arreglo a dicha</w:t>
      </w:r>
      <w:r w:rsidRPr="00EE5C7A">
        <w:rPr>
          <w:i/>
          <w:lang w:val="es-ES_tradnl"/>
        </w:rPr>
        <w:t xml:space="preserve"> Ley</w:t>
      </w:r>
      <w:r w:rsidR="0007493F" w:rsidRPr="00EE5C7A">
        <w:rPr>
          <w:i/>
          <w:lang w:val="es-ES_tradnl"/>
        </w:rPr>
        <w:t>.</w:t>
      </w:r>
      <w:r w:rsidRPr="00EE5C7A">
        <w:rPr>
          <w:i/>
          <w:lang w:val="es-ES_tradnl"/>
        </w:rPr>
        <w:t xml:space="preserve"> </w:t>
      </w:r>
      <w:r w:rsidR="004413F2" w:rsidRPr="00EE5C7A">
        <w:rPr>
          <w:i/>
          <w:lang w:val="es-ES_tradnl"/>
        </w:rPr>
        <w:t>Faciliten asimismo</w:t>
      </w:r>
      <w:r w:rsidRPr="00EE5C7A">
        <w:rPr>
          <w:i/>
          <w:lang w:val="es-ES_tradnl"/>
        </w:rPr>
        <w:t xml:space="preserve"> información sobre los casos </w:t>
      </w:r>
      <w:r w:rsidR="004413F2" w:rsidRPr="00EE5C7A">
        <w:rPr>
          <w:i/>
          <w:lang w:val="es-ES_tradnl"/>
        </w:rPr>
        <w:t>pertinentes de</w:t>
      </w:r>
      <w:r w:rsidRPr="00EE5C7A">
        <w:rPr>
          <w:i/>
          <w:lang w:val="es-ES_tradnl"/>
        </w:rPr>
        <w:t xml:space="preserve"> discriminación contra la</w:t>
      </w:r>
      <w:r w:rsidR="004413F2" w:rsidRPr="00EE5C7A">
        <w:rPr>
          <w:i/>
          <w:lang w:val="es-ES_tradnl"/>
        </w:rPr>
        <w:t>s</w:t>
      </w:r>
      <w:r w:rsidRPr="00EE5C7A">
        <w:rPr>
          <w:i/>
          <w:lang w:val="es-ES_tradnl"/>
        </w:rPr>
        <w:t xml:space="preserve"> mujer</w:t>
      </w:r>
      <w:r w:rsidR="004413F2" w:rsidRPr="00EE5C7A">
        <w:rPr>
          <w:i/>
          <w:lang w:val="es-ES_tradnl"/>
        </w:rPr>
        <w:t>es</w:t>
      </w:r>
      <w:r w:rsidRPr="00EE5C7A">
        <w:rPr>
          <w:i/>
          <w:lang w:val="es-ES_tradnl"/>
        </w:rPr>
        <w:t xml:space="preserve"> </w:t>
      </w:r>
      <w:r w:rsidR="004413F2" w:rsidRPr="00EE5C7A">
        <w:rPr>
          <w:i/>
          <w:lang w:val="es-ES_tradnl"/>
        </w:rPr>
        <w:t xml:space="preserve">llevados </w:t>
      </w:r>
      <w:r w:rsidRPr="00EE5C7A">
        <w:rPr>
          <w:i/>
          <w:lang w:val="es-ES_tradnl"/>
        </w:rPr>
        <w:t xml:space="preserve">ante los tribunales y </w:t>
      </w:r>
      <w:r w:rsidR="004413F2" w:rsidRPr="00EE5C7A">
        <w:rPr>
          <w:i/>
          <w:lang w:val="es-ES_tradnl"/>
        </w:rPr>
        <w:t>los</w:t>
      </w:r>
      <w:r w:rsidRPr="00EE5C7A">
        <w:rPr>
          <w:i/>
          <w:lang w:val="es-ES_tradnl"/>
        </w:rPr>
        <w:t xml:space="preserve"> resultado</w:t>
      </w:r>
      <w:r w:rsidR="004413F2" w:rsidRPr="00EE5C7A">
        <w:rPr>
          <w:i/>
          <w:lang w:val="es-ES_tradnl"/>
        </w:rPr>
        <w:t>s</w:t>
      </w:r>
      <w:r w:rsidRPr="00EE5C7A">
        <w:rPr>
          <w:i/>
          <w:lang w:val="es-ES_tradnl"/>
        </w:rPr>
        <w:t xml:space="preserve"> de </w:t>
      </w:r>
      <w:r w:rsidR="004413F2" w:rsidRPr="00EE5C7A">
        <w:rPr>
          <w:i/>
          <w:lang w:val="es-ES_tradnl"/>
        </w:rPr>
        <w:t>cada uno de ellos</w:t>
      </w:r>
      <w:r w:rsidRPr="00EE5C7A">
        <w:rPr>
          <w:i/>
          <w:lang w:val="es-ES_tradnl"/>
        </w:rPr>
        <w:t xml:space="preserve">, </w:t>
      </w:r>
      <w:r w:rsidR="004413F2" w:rsidRPr="00EE5C7A">
        <w:rPr>
          <w:i/>
          <w:lang w:val="es-ES_tradnl"/>
        </w:rPr>
        <w:t>y sobre el</w:t>
      </w:r>
      <w:r w:rsidRPr="00EE5C7A">
        <w:rPr>
          <w:i/>
          <w:lang w:val="es-ES_tradnl"/>
        </w:rPr>
        <w:t xml:space="preserve"> número de casos en que se </w:t>
      </w:r>
      <w:r w:rsidR="004413F2" w:rsidRPr="00EE5C7A">
        <w:rPr>
          <w:i/>
          <w:lang w:val="es-ES_tradnl"/>
        </w:rPr>
        <w:t>invocó</w:t>
      </w:r>
      <w:r w:rsidRPr="00EE5C7A">
        <w:rPr>
          <w:i/>
          <w:lang w:val="es-ES_tradnl"/>
        </w:rPr>
        <w:t xml:space="preserve"> la Convención</w:t>
      </w:r>
      <w:r w:rsidR="0007493F" w:rsidRPr="00EE5C7A">
        <w:rPr>
          <w:i/>
          <w:lang w:val="es-ES_tradnl"/>
        </w:rPr>
        <w:t>.</w:t>
      </w:r>
    </w:p>
    <w:p w14:paraId="44DC927C" w14:textId="6DA48B8B" w:rsidR="0007493F" w:rsidRPr="00EE5C7A" w:rsidRDefault="004D6F82" w:rsidP="0007493F">
      <w:pPr>
        <w:pStyle w:val="SingleTxt"/>
        <w:ind w:left="1264" w:right="1264"/>
        <w:rPr>
          <w:lang w:val="es-ES_tradnl"/>
        </w:rPr>
      </w:pPr>
      <w:r w:rsidRPr="00EE5C7A">
        <w:rPr>
          <w:lang w:val="es-ES_tradnl"/>
        </w:rPr>
        <w:tab/>
      </w:r>
      <w:r w:rsidR="00E8496A" w:rsidRPr="00EE5C7A">
        <w:rPr>
          <w:lang w:val="es-ES_tradnl"/>
        </w:rPr>
        <w:tab/>
      </w:r>
      <w:r w:rsidR="00002DD6" w:rsidRPr="00EE5C7A">
        <w:rPr>
          <w:lang w:val="es-ES_tradnl"/>
        </w:rPr>
        <w:t>De conformidad con el artículo 13, párrafo 2</w:t>
      </w:r>
      <w:r w:rsidR="0019642F" w:rsidRPr="00EE5C7A">
        <w:rPr>
          <w:lang w:val="es-ES_tradnl"/>
        </w:rPr>
        <w:t>,</w:t>
      </w:r>
      <w:r w:rsidR="00002DD6" w:rsidRPr="00EE5C7A">
        <w:rPr>
          <w:lang w:val="es-ES_tradnl"/>
        </w:rPr>
        <w:t xml:space="preserve"> de la Constitución de la República de Kazajstán, toda persona tiene derecho a la protección jurídica de sus</w:t>
      </w:r>
      <w:r w:rsidR="001C0D91" w:rsidRPr="00EE5C7A">
        <w:rPr>
          <w:lang w:val="es-ES_tradnl"/>
        </w:rPr>
        <w:t xml:space="preserve"> </w:t>
      </w:r>
      <w:r w:rsidR="00002DD6" w:rsidRPr="00EE5C7A">
        <w:rPr>
          <w:lang w:val="es-ES_tradnl"/>
        </w:rPr>
        <w:t>derechos y libertades</w:t>
      </w:r>
      <w:r w:rsidR="0007493F" w:rsidRPr="00EE5C7A">
        <w:rPr>
          <w:lang w:val="es-ES_tradnl"/>
        </w:rPr>
        <w:t>.</w:t>
      </w:r>
      <w:r w:rsidR="00002DD6" w:rsidRPr="00EE5C7A">
        <w:rPr>
          <w:lang w:val="es-ES_tradnl"/>
        </w:rPr>
        <w:t xml:space="preserve"> El artículo 13</w:t>
      </w:r>
      <w:r w:rsidR="00022845" w:rsidRPr="00EE5C7A">
        <w:rPr>
          <w:lang w:val="es-ES_tradnl"/>
        </w:rPr>
        <w:t>, párrafo 2,</w:t>
      </w:r>
      <w:r w:rsidR="00002DD6" w:rsidRPr="00EE5C7A">
        <w:rPr>
          <w:lang w:val="es-ES_tradnl"/>
        </w:rPr>
        <w:t xml:space="preserve"> del Código de Procedimiento Civil dispone que durante el procedimiento civil no se puede otorgar preferencia a ningún ciudadano y que ninguna persona será objeto de discriminación por motivos de origen, situación social, cargo o patrimonio, sexo, raza, nacionalidad o por cualquier otra circunstancia</w:t>
      </w:r>
      <w:r w:rsidR="0007493F" w:rsidRPr="00EE5C7A">
        <w:rPr>
          <w:lang w:val="es-ES_tradnl"/>
        </w:rPr>
        <w:t>.</w:t>
      </w:r>
    </w:p>
    <w:p w14:paraId="799E0ED6" w14:textId="08125A50" w:rsidR="0007493F" w:rsidRPr="00EE5C7A" w:rsidRDefault="00E8496A" w:rsidP="0007493F">
      <w:pPr>
        <w:pStyle w:val="SingleTxt"/>
        <w:rPr>
          <w:spacing w:val="2"/>
          <w:lang w:val="es-ES_tradnl"/>
        </w:rPr>
      </w:pPr>
      <w:r w:rsidRPr="00EE5C7A">
        <w:rPr>
          <w:spacing w:val="2"/>
          <w:lang w:val="es-ES_tradnl"/>
        </w:rPr>
        <w:tab/>
      </w:r>
      <w:r w:rsidR="00002DD6" w:rsidRPr="00EE5C7A">
        <w:rPr>
          <w:spacing w:val="2"/>
          <w:lang w:val="es-ES_tradnl"/>
        </w:rPr>
        <w:t xml:space="preserve">La Ley de la República de Kazajstán </w:t>
      </w:r>
      <w:r w:rsidR="0019642F" w:rsidRPr="00EE5C7A">
        <w:rPr>
          <w:spacing w:val="2"/>
          <w:lang w:val="es-ES_tradnl"/>
        </w:rPr>
        <w:t>relativa al P</w:t>
      </w:r>
      <w:r w:rsidR="00002DD6" w:rsidRPr="00EE5C7A">
        <w:rPr>
          <w:spacing w:val="2"/>
          <w:lang w:val="es-ES_tradnl"/>
        </w:rPr>
        <w:t xml:space="preserve">rocedimiento de </w:t>
      </w:r>
      <w:r w:rsidR="0019642F" w:rsidRPr="00EE5C7A">
        <w:rPr>
          <w:spacing w:val="2"/>
          <w:lang w:val="es-ES_tradnl"/>
        </w:rPr>
        <w:t>E</w:t>
      </w:r>
      <w:r w:rsidR="00002DD6" w:rsidRPr="00EE5C7A">
        <w:rPr>
          <w:spacing w:val="2"/>
          <w:lang w:val="es-ES_tradnl"/>
        </w:rPr>
        <w:t xml:space="preserve">xamen de las </w:t>
      </w:r>
      <w:r w:rsidR="0019642F" w:rsidRPr="00EE5C7A">
        <w:rPr>
          <w:spacing w:val="2"/>
          <w:lang w:val="es-ES_tradnl"/>
        </w:rPr>
        <w:t>D</w:t>
      </w:r>
      <w:r w:rsidR="00002DD6" w:rsidRPr="00EE5C7A">
        <w:rPr>
          <w:spacing w:val="2"/>
          <w:lang w:val="es-ES_tradnl"/>
        </w:rPr>
        <w:t xml:space="preserve">enuncias </w:t>
      </w:r>
      <w:r w:rsidR="0019642F" w:rsidRPr="00EE5C7A">
        <w:rPr>
          <w:spacing w:val="2"/>
          <w:lang w:val="es-ES_tradnl"/>
        </w:rPr>
        <w:t>presentadas por P</w:t>
      </w:r>
      <w:r w:rsidR="00002DD6" w:rsidRPr="00EE5C7A">
        <w:rPr>
          <w:spacing w:val="2"/>
          <w:lang w:val="es-ES_tradnl"/>
        </w:rPr>
        <w:t xml:space="preserve">ersonas </w:t>
      </w:r>
      <w:r w:rsidR="0019642F" w:rsidRPr="00EE5C7A">
        <w:rPr>
          <w:spacing w:val="2"/>
          <w:lang w:val="es-ES_tradnl"/>
        </w:rPr>
        <w:t>F</w:t>
      </w:r>
      <w:r w:rsidR="00002DD6" w:rsidRPr="00EE5C7A">
        <w:rPr>
          <w:spacing w:val="2"/>
          <w:lang w:val="es-ES_tradnl"/>
        </w:rPr>
        <w:t xml:space="preserve">ísicas y </w:t>
      </w:r>
      <w:r w:rsidR="0019642F" w:rsidRPr="00EE5C7A">
        <w:rPr>
          <w:spacing w:val="2"/>
          <w:lang w:val="es-ES_tradnl"/>
        </w:rPr>
        <w:t>J</w:t>
      </w:r>
      <w:r w:rsidR="00002DD6" w:rsidRPr="00EE5C7A">
        <w:rPr>
          <w:spacing w:val="2"/>
          <w:lang w:val="es-ES_tradnl"/>
        </w:rPr>
        <w:t>urídicas</w:t>
      </w:r>
      <w:r w:rsidR="0019642F" w:rsidRPr="00EE5C7A">
        <w:rPr>
          <w:spacing w:val="2"/>
          <w:lang w:val="es-ES_tradnl"/>
        </w:rPr>
        <w:t>,</w:t>
      </w:r>
      <w:r w:rsidR="00002DD6" w:rsidRPr="00EE5C7A">
        <w:rPr>
          <w:spacing w:val="2"/>
          <w:lang w:val="es-ES_tradnl"/>
        </w:rPr>
        <w:t xml:space="preserve"> de 12 de enero de 2007</w:t>
      </w:r>
      <w:r w:rsidR="0019642F" w:rsidRPr="00EE5C7A">
        <w:rPr>
          <w:spacing w:val="2"/>
          <w:lang w:val="es-ES_tradnl"/>
        </w:rPr>
        <w:t>,</w:t>
      </w:r>
      <w:r w:rsidR="00002DD6" w:rsidRPr="00EE5C7A">
        <w:rPr>
          <w:spacing w:val="2"/>
          <w:lang w:val="es-ES_tradnl"/>
        </w:rPr>
        <w:t xml:space="preserve"> no </w:t>
      </w:r>
      <w:r w:rsidR="0019642F" w:rsidRPr="00EE5C7A">
        <w:rPr>
          <w:spacing w:val="2"/>
          <w:lang w:val="es-ES_tradnl"/>
        </w:rPr>
        <w:t xml:space="preserve">impone a las mujeres </w:t>
      </w:r>
      <w:r w:rsidR="00002DD6" w:rsidRPr="00EE5C7A">
        <w:rPr>
          <w:spacing w:val="2"/>
          <w:lang w:val="es-ES_tradnl"/>
        </w:rPr>
        <w:t xml:space="preserve">ninguna restricción </w:t>
      </w:r>
      <w:r w:rsidR="0019642F" w:rsidRPr="00EE5C7A">
        <w:rPr>
          <w:spacing w:val="2"/>
          <w:lang w:val="es-ES_tradnl"/>
        </w:rPr>
        <w:t>para que ejerzan</w:t>
      </w:r>
      <w:r w:rsidR="00002DD6" w:rsidRPr="00EE5C7A">
        <w:rPr>
          <w:spacing w:val="2"/>
          <w:lang w:val="es-ES_tradnl"/>
        </w:rPr>
        <w:t xml:space="preserve"> sus derechos </w:t>
      </w:r>
      <w:r w:rsidR="0019642F" w:rsidRPr="00EE5C7A">
        <w:rPr>
          <w:spacing w:val="2"/>
          <w:lang w:val="es-ES_tradnl"/>
        </w:rPr>
        <w:t>con el fin de</w:t>
      </w:r>
      <w:r w:rsidR="00002DD6" w:rsidRPr="00EE5C7A">
        <w:rPr>
          <w:spacing w:val="2"/>
          <w:lang w:val="es-ES_tradnl"/>
        </w:rPr>
        <w:t xml:space="preserve"> obtener reparación mediante la interposición de denuncias y el </w:t>
      </w:r>
      <w:r w:rsidR="0019642F" w:rsidRPr="00EE5C7A">
        <w:rPr>
          <w:spacing w:val="2"/>
          <w:lang w:val="es-ES_tradnl"/>
        </w:rPr>
        <w:t xml:space="preserve">uso </w:t>
      </w:r>
      <w:r w:rsidR="00002DD6" w:rsidRPr="00EE5C7A">
        <w:rPr>
          <w:spacing w:val="2"/>
          <w:lang w:val="es-ES_tradnl"/>
        </w:rPr>
        <w:t>de otros recursos</w:t>
      </w:r>
      <w:r w:rsidR="0007493F" w:rsidRPr="00EE5C7A">
        <w:rPr>
          <w:spacing w:val="2"/>
          <w:lang w:val="es-ES_tradnl"/>
        </w:rPr>
        <w:t>.</w:t>
      </w:r>
    </w:p>
    <w:p w14:paraId="30A26BD2" w14:textId="1135E31C" w:rsidR="00002DD6" w:rsidRPr="00EE5C7A" w:rsidRDefault="00E8496A" w:rsidP="0007493F">
      <w:pPr>
        <w:pStyle w:val="SingleTxt"/>
        <w:rPr>
          <w:lang w:val="es-ES_tradnl"/>
        </w:rPr>
      </w:pPr>
      <w:r w:rsidRPr="00EE5C7A">
        <w:rPr>
          <w:lang w:val="es-ES_tradnl"/>
        </w:rPr>
        <w:lastRenderedPageBreak/>
        <w:tab/>
      </w:r>
      <w:r w:rsidR="00002DD6" w:rsidRPr="00EE5C7A">
        <w:rPr>
          <w:lang w:val="es-ES_tradnl"/>
        </w:rPr>
        <w:t xml:space="preserve">Según datos del Tribunal Supremo, en el período </w:t>
      </w:r>
      <w:r w:rsidR="00D2221A" w:rsidRPr="00EE5C7A">
        <w:rPr>
          <w:lang w:val="es-ES_tradnl"/>
        </w:rPr>
        <w:t>que abarca</w:t>
      </w:r>
      <w:r w:rsidR="00002DD6" w:rsidRPr="00EE5C7A">
        <w:rPr>
          <w:lang w:val="es-ES_tradnl"/>
        </w:rPr>
        <w:t xml:space="preserve"> 2018 y el primer semestre de 2019, los tribunales de la República examinaron 4</w:t>
      </w:r>
      <w:r w:rsidR="0007493F" w:rsidRPr="00EE5C7A">
        <w:rPr>
          <w:lang w:val="es-ES_tradnl"/>
        </w:rPr>
        <w:t>.</w:t>
      </w:r>
      <w:r w:rsidR="00002DD6" w:rsidRPr="00EE5C7A">
        <w:rPr>
          <w:lang w:val="es-ES_tradnl"/>
        </w:rPr>
        <w:t>462 ca</w:t>
      </w:r>
      <w:r w:rsidR="00D2221A" w:rsidRPr="00EE5C7A">
        <w:rPr>
          <w:lang w:val="es-ES_tradnl"/>
        </w:rPr>
        <w:t>usas relacionadas</w:t>
      </w:r>
      <w:r w:rsidR="00002DD6" w:rsidRPr="00EE5C7A">
        <w:rPr>
          <w:lang w:val="es-ES_tradnl"/>
        </w:rPr>
        <w:t xml:space="preserve"> con la aplicación de la </w:t>
      </w:r>
      <w:r w:rsidR="00022845" w:rsidRPr="00EE5C7A">
        <w:rPr>
          <w:lang w:val="es-ES_tradnl"/>
        </w:rPr>
        <w:t>Convención sobre la Eliminación de Todas las Formas de Discriminación contra la Mujer</w:t>
      </w:r>
      <w:r w:rsidR="00002DD6" w:rsidRPr="00EE5C7A">
        <w:rPr>
          <w:lang w:val="es-ES_tradnl"/>
        </w:rPr>
        <w:t xml:space="preserve"> (</w:t>
      </w:r>
      <w:r w:rsidR="00D2221A" w:rsidRPr="00EE5C7A">
        <w:rPr>
          <w:lang w:val="es-ES_tradnl"/>
        </w:rPr>
        <w:t xml:space="preserve">entre ellas </w:t>
      </w:r>
      <w:r w:rsidR="00002DD6" w:rsidRPr="00EE5C7A">
        <w:rPr>
          <w:lang w:val="es-ES_tradnl"/>
        </w:rPr>
        <w:t>1</w:t>
      </w:r>
      <w:r w:rsidR="0007493F" w:rsidRPr="00EE5C7A">
        <w:rPr>
          <w:lang w:val="es-ES_tradnl"/>
        </w:rPr>
        <w:t>.</w:t>
      </w:r>
      <w:r w:rsidR="00002DD6" w:rsidRPr="00EE5C7A">
        <w:rPr>
          <w:lang w:val="es-ES_tradnl"/>
        </w:rPr>
        <w:t>585</w:t>
      </w:r>
      <w:r w:rsidR="004028B6" w:rsidRPr="00EE5C7A">
        <w:rPr>
          <w:lang w:val="es-ES_tradnl"/>
        </w:rPr>
        <w:t xml:space="preserve"> </w:t>
      </w:r>
      <w:r w:rsidR="00D2221A" w:rsidRPr="00EE5C7A">
        <w:rPr>
          <w:lang w:val="es-ES_tradnl"/>
        </w:rPr>
        <w:t xml:space="preserve">causas </w:t>
      </w:r>
      <w:r w:rsidR="00002DD6" w:rsidRPr="00EE5C7A">
        <w:rPr>
          <w:lang w:val="es-ES_tradnl"/>
        </w:rPr>
        <w:t xml:space="preserve">civiles, 55 </w:t>
      </w:r>
      <w:r w:rsidR="00D2221A" w:rsidRPr="00EE5C7A">
        <w:rPr>
          <w:lang w:val="es-ES_tradnl"/>
        </w:rPr>
        <w:t xml:space="preserve">causas </w:t>
      </w:r>
      <w:r w:rsidR="00002DD6" w:rsidRPr="00EE5C7A">
        <w:rPr>
          <w:lang w:val="es-ES_tradnl"/>
        </w:rPr>
        <w:t>penales y 2</w:t>
      </w:r>
      <w:r w:rsidR="0007493F" w:rsidRPr="00EE5C7A">
        <w:rPr>
          <w:lang w:val="es-ES_tradnl"/>
        </w:rPr>
        <w:t>.</w:t>
      </w:r>
      <w:r w:rsidR="00002DD6" w:rsidRPr="00EE5C7A">
        <w:rPr>
          <w:lang w:val="es-ES_tradnl"/>
        </w:rPr>
        <w:t xml:space="preserve">822 </w:t>
      </w:r>
      <w:r w:rsidR="00D2221A" w:rsidRPr="00EE5C7A">
        <w:rPr>
          <w:lang w:val="es-ES_tradnl"/>
        </w:rPr>
        <w:t xml:space="preserve">causas </w:t>
      </w:r>
      <w:r w:rsidR="00002DD6" w:rsidRPr="00EE5C7A">
        <w:rPr>
          <w:lang w:val="es-ES_tradnl"/>
        </w:rPr>
        <w:t>administrativ</w:t>
      </w:r>
      <w:r w:rsidR="00D2221A" w:rsidRPr="00EE5C7A">
        <w:rPr>
          <w:lang w:val="es-ES_tradnl"/>
        </w:rPr>
        <w:t>a</w:t>
      </w:r>
      <w:r w:rsidR="00002DD6" w:rsidRPr="00EE5C7A">
        <w:rPr>
          <w:lang w:val="es-ES_tradnl"/>
        </w:rPr>
        <w:t>s)</w:t>
      </w:r>
      <w:r w:rsidR="0007493F" w:rsidRPr="00EE5C7A">
        <w:rPr>
          <w:lang w:val="es-ES_tradnl"/>
        </w:rPr>
        <w:t>.</w:t>
      </w:r>
    </w:p>
    <w:p w14:paraId="620F3373" w14:textId="77777777" w:rsidR="004D6F82" w:rsidRPr="00EE5C7A" w:rsidRDefault="004D6F82" w:rsidP="0007493F">
      <w:pPr>
        <w:pStyle w:val="SingleTxt"/>
        <w:spacing w:after="0" w:line="120" w:lineRule="exact"/>
        <w:rPr>
          <w:sz w:val="10"/>
          <w:lang w:val="es-ES_tradnl"/>
        </w:rPr>
      </w:pPr>
    </w:p>
    <w:p w14:paraId="7C35ACA6" w14:textId="77777777" w:rsidR="004D6F82" w:rsidRPr="00EE5C7A" w:rsidRDefault="004D6F82" w:rsidP="0007493F">
      <w:pPr>
        <w:pStyle w:val="SingleTxt"/>
        <w:spacing w:after="0" w:line="120" w:lineRule="exact"/>
        <w:rPr>
          <w:sz w:val="10"/>
          <w:lang w:val="es-ES_tradnl"/>
        </w:rPr>
      </w:pPr>
    </w:p>
    <w:p w14:paraId="322D4F65" w14:textId="7F9B1256" w:rsidR="00002DD6" w:rsidRPr="00EE5C7A" w:rsidRDefault="004D6F82" w:rsidP="0007493F">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s-ES_tradnl"/>
        </w:rPr>
      </w:pPr>
      <w:r w:rsidRPr="00EE5C7A">
        <w:rPr>
          <w:szCs w:val="20"/>
          <w:lang w:val="es-ES_tradnl"/>
        </w:rPr>
        <w:tab/>
      </w:r>
      <w:r w:rsidR="00002DD6" w:rsidRPr="00EE5C7A">
        <w:rPr>
          <w:szCs w:val="20"/>
          <w:lang w:val="es-ES_tradnl"/>
        </w:rPr>
        <w:t>3</w:t>
      </w:r>
      <w:r w:rsidR="0007493F" w:rsidRPr="00EE5C7A">
        <w:rPr>
          <w:szCs w:val="20"/>
          <w:lang w:val="es-ES_tradnl"/>
        </w:rPr>
        <w:t>.</w:t>
      </w:r>
      <w:r w:rsidRPr="00EE5C7A">
        <w:rPr>
          <w:szCs w:val="20"/>
          <w:lang w:val="es-ES_tradnl"/>
        </w:rPr>
        <w:tab/>
      </w:r>
      <w:r w:rsidR="00002DD6" w:rsidRPr="00EE5C7A">
        <w:rPr>
          <w:szCs w:val="20"/>
          <w:lang w:val="es-ES_tradnl"/>
        </w:rPr>
        <w:t>Mecanismos nacionales para el adelanto de la</w:t>
      </w:r>
      <w:r w:rsidR="00236A80" w:rsidRPr="00EE5C7A">
        <w:rPr>
          <w:szCs w:val="20"/>
          <w:lang w:val="es-ES_tradnl"/>
        </w:rPr>
        <w:t>s</w:t>
      </w:r>
      <w:r w:rsidR="00002DD6" w:rsidRPr="00EE5C7A">
        <w:rPr>
          <w:szCs w:val="20"/>
          <w:lang w:val="es-ES_tradnl"/>
        </w:rPr>
        <w:t xml:space="preserve"> mujer</w:t>
      </w:r>
      <w:r w:rsidR="00236A80" w:rsidRPr="00EE5C7A">
        <w:rPr>
          <w:szCs w:val="20"/>
          <w:lang w:val="es-ES_tradnl"/>
        </w:rPr>
        <w:t>es</w:t>
      </w:r>
    </w:p>
    <w:p w14:paraId="0F4BAF89" w14:textId="77777777" w:rsidR="004D6F82" w:rsidRPr="00EE5C7A" w:rsidRDefault="004D6F82" w:rsidP="0007493F">
      <w:pPr>
        <w:pStyle w:val="SingleTxt"/>
        <w:spacing w:after="0" w:line="120" w:lineRule="exact"/>
        <w:rPr>
          <w:sz w:val="10"/>
          <w:lang w:val="es-ES_tradnl"/>
        </w:rPr>
      </w:pPr>
    </w:p>
    <w:p w14:paraId="6599C613" w14:textId="77777777" w:rsidR="004D6F82" w:rsidRPr="00EE5C7A" w:rsidRDefault="004D6F82" w:rsidP="0007493F">
      <w:pPr>
        <w:pStyle w:val="SingleTxt"/>
        <w:spacing w:after="0" w:line="120" w:lineRule="exact"/>
        <w:rPr>
          <w:sz w:val="10"/>
          <w:lang w:val="es-ES_tradnl"/>
        </w:rPr>
      </w:pPr>
    </w:p>
    <w:p w14:paraId="4A79C12E" w14:textId="2BCEE92E" w:rsidR="0007493F" w:rsidRPr="00EE5C7A" w:rsidRDefault="00002DD6" w:rsidP="0007493F">
      <w:pPr>
        <w:pStyle w:val="SingleTxt"/>
        <w:rPr>
          <w:lang w:val="es-ES_tradnl"/>
        </w:rPr>
      </w:pPr>
      <w:r w:rsidRPr="00EE5C7A">
        <w:rPr>
          <w:lang w:val="es-ES_tradnl"/>
        </w:rPr>
        <w:t>5</w:t>
      </w:r>
      <w:r w:rsidR="0007493F" w:rsidRPr="00EE5C7A">
        <w:rPr>
          <w:lang w:val="es-ES_tradnl"/>
        </w:rPr>
        <w:t>.</w:t>
      </w:r>
      <w:r w:rsidRPr="00EE5C7A">
        <w:rPr>
          <w:lang w:val="es-ES_tradnl"/>
        </w:rPr>
        <w:tab/>
      </w:r>
      <w:r w:rsidR="00F96312" w:rsidRPr="00EE5C7A">
        <w:rPr>
          <w:i/>
          <w:lang w:val="es-ES_tradnl"/>
        </w:rPr>
        <w:t>Indiquen</w:t>
      </w:r>
      <w:r w:rsidRPr="00EE5C7A">
        <w:rPr>
          <w:i/>
          <w:lang w:val="es-ES_tradnl"/>
        </w:rPr>
        <w:t xml:space="preserve"> las medidas adoptadas para fortalecer la Oficina del Comisionado </w:t>
      </w:r>
      <w:r w:rsidR="007C1C19" w:rsidRPr="00EE5C7A">
        <w:rPr>
          <w:i/>
          <w:lang w:val="es-ES_tradnl"/>
        </w:rPr>
        <w:t>de los</w:t>
      </w:r>
      <w:r w:rsidRPr="00EE5C7A">
        <w:rPr>
          <w:i/>
          <w:lang w:val="es-ES_tradnl"/>
        </w:rPr>
        <w:t xml:space="preserve"> Derechos Humanos (</w:t>
      </w:r>
      <w:r w:rsidR="007C1C19" w:rsidRPr="00EE5C7A">
        <w:rPr>
          <w:i/>
          <w:lang w:val="es-ES_tradnl"/>
        </w:rPr>
        <w:t>O</w:t>
      </w:r>
      <w:r w:rsidRPr="00EE5C7A">
        <w:rPr>
          <w:i/>
          <w:lang w:val="es-ES_tradnl"/>
        </w:rPr>
        <w:t>mbudsman) y para que esta pueda cumplir su mandato de manera independiente y eficaz, con arreglo a los principios relativos al estatuto de las instituciones nacionales de promoción y protección de los derechos humanos (Principios de París), entre otros medios, fortaleciendo la base jurídica para su establecimiento y proporcionándole suficientes recursos humanos y financieros</w:t>
      </w:r>
      <w:r w:rsidR="0007493F" w:rsidRPr="00EE5C7A">
        <w:rPr>
          <w:i/>
          <w:lang w:val="es-ES_tradnl"/>
        </w:rPr>
        <w:t>.</w:t>
      </w:r>
    </w:p>
    <w:p w14:paraId="394A3C68" w14:textId="548C4134" w:rsidR="0007493F" w:rsidRPr="00EE5C7A" w:rsidRDefault="00002DD6" w:rsidP="0007493F">
      <w:pPr>
        <w:pStyle w:val="SingleTxt"/>
        <w:rPr>
          <w:i/>
          <w:lang w:val="es-ES_tradnl"/>
        </w:rPr>
      </w:pPr>
      <w:r w:rsidRPr="00EE5C7A">
        <w:rPr>
          <w:i/>
          <w:lang w:val="es-ES_tradnl"/>
        </w:rPr>
        <w:t>Según el</w:t>
      </w:r>
      <w:r w:rsidR="00B76E2E" w:rsidRPr="00EE5C7A">
        <w:rPr>
          <w:i/>
          <w:lang w:val="es-ES_tradnl"/>
        </w:rPr>
        <w:t xml:space="preserve"> quinto</w:t>
      </w:r>
      <w:r w:rsidRPr="00EE5C7A">
        <w:rPr>
          <w:i/>
          <w:lang w:val="es-ES_tradnl"/>
        </w:rPr>
        <w:t xml:space="preserve"> inform</w:t>
      </w:r>
      <w:r w:rsidR="00B76E2E" w:rsidRPr="00EE5C7A">
        <w:rPr>
          <w:i/>
          <w:lang w:val="es-ES_tradnl"/>
        </w:rPr>
        <w:t xml:space="preserve">e periódico del Estado parte </w:t>
      </w:r>
      <w:r w:rsidR="00B76E2E" w:rsidRPr="00EE5C7A">
        <w:rPr>
          <w:i/>
          <w:lang w:val="es-ES_tradnl" w:eastAsia="zh-CN"/>
        </w:rPr>
        <w:t>(</w:t>
      </w:r>
      <w:hyperlink r:id="rId16" w:history="1">
        <w:r w:rsidR="00B76E2E" w:rsidRPr="00EE5C7A">
          <w:rPr>
            <w:rStyle w:val="Hyperlink"/>
            <w:i/>
            <w:lang w:val="es-ES_tradnl" w:eastAsia="zh-CN"/>
          </w:rPr>
          <w:t>CEDAW/C/KAZ/5</w:t>
        </w:r>
      </w:hyperlink>
      <w:r w:rsidR="00B76E2E" w:rsidRPr="00EE5C7A">
        <w:rPr>
          <w:i/>
          <w:lang w:val="es-ES_tradnl" w:eastAsia="zh-CN"/>
        </w:rPr>
        <w:t>, párr</w:t>
      </w:r>
      <w:r w:rsidR="0007493F" w:rsidRPr="00EE5C7A">
        <w:rPr>
          <w:i/>
          <w:lang w:val="es-ES_tradnl" w:eastAsia="zh-CN"/>
        </w:rPr>
        <w:t>.</w:t>
      </w:r>
      <w:r w:rsidR="00B76E2E" w:rsidRPr="00EE5C7A">
        <w:rPr>
          <w:i/>
          <w:lang w:val="es-ES_tradnl" w:eastAsia="zh-CN"/>
        </w:rPr>
        <w:t xml:space="preserve"> 77)</w:t>
      </w:r>
      <w:r w:rsidRPr="00EE5C7A">
        <w:rPr>
          <w:i/>
          <w:lang w:val="es-ES_tradnl"/>
        </w:rPr>
        <w:t xml:space="preserve">, se </w:t>
      </w:r>
      <w:r w:rsidR="00F96312" w:rsidRPr="00EE5C7A">
        <w:rPr>
          <w:i/>
          <w:lang w:val="es-ES_tradnl"/>
        </w:rPr>
        <w:t>han examinado paso a paso las cuestiones relativas a</w:t>
      </w:r>
      <w:r w:rsidRPr="00EE5C7A">
        <w:rPr>
          <w:i/>
          <w:lang w:val="es-ES_tradnl"/>
        </w:rPr>
        <w:t xml:space="preserve"> la introducción de la presupuestación con perspectiva de género </w:t>
      </w:r>
      <w:r w:rsidR="00F96312" w:rsidRPr="00EE5C7A">
        <w:rPr>
          <w:i/>
          <w:lang w:val="es-ES_tradnl"/>
        </w:rPr>
        <w:t>a la hora de establecer</w:t>
      </w:r>
      <w:r w:rsidRPr="00EE5C7A">
        <w:rPr>
          <w:i/>
          <w:lang w:val="es-ES_tradnl"/>
        </w:rPr>
        <w:t xml:space="preserve"> los presupuestos de l</w:t>
      </w:r>
      <w:r w:rsidR="00F96312" w:rsidRPr="00EE5C7A">
        <w:rPr>
          <w:i/>
          <w:lang w:val="es-ES_tradnl"/>
        </w:rPr>
        <w:t>os organismos</w:t>
      </w:r>
      <w:r w:rsidRPr="00EE5C7A">
        <w:rPr>
          <w:i/>
          <w:lang w:val="es-ES_tradnl"/>
        </w:rPr>
        <w:t xml:space="preserve"> públic</w:t>
      </w:r>
      <w:r w:rsidR="00F96312" w:rsidRPr="00EE5C7A">
        <w:rPr>
          <w:i/>
          <w:lang w:val="es-ES_tradnl"/>
        </w:rPr>
        <w:t>o</w:t>
      </w:r>
      <w:r w:rsidRPr="00EE5C7A">
        <w:rPr>
          <w:i/>
          <w:lang w:val="es-ES_tradnl"/>
        </w:rPr>
        <w:t>s</w:t>
      </w:r>
      <w:r w:rsidR="0007493F" w:rsidRPr="00EE5C7A">
        <w:rPr>
          <w:i/>
          <w:lang w:val="es-ES_tradnl"/>
        </w:rPr>
        <w:t>.</w:t>
      </w:r>
    </w:p>
    <w:p w14:paraId="3A9673CA" w14:textId="2CFED24F" w:rsidR="0007493F" w:rsidRPr="00EE5C7A" w:rsidRDefault="00F96312" w:rsidP="0007493F">
      <w:pPr>
        <w:pStyle w:val="SingleTxt"/>
        <w:rPr>
          <w:i/>
          <w:lang w:val="es-ES_tradnl"/>
        </w:rPr>
      </w:pPr>
      <w:r w:rsidRPr="00EE5C7A">
        <w:rPr>
          <w:i/>
          <w:lang w:val="es-ES_tradnl"/>
        </w:rPr>
        <w:t>P</w:t>
      </w:r>
      <w:r w:rsidR="00002DD6" w:rsidRPr="00EE5C7A">
        <w:rPr>
          <w:i/>
          <w:lang w:val="es-ES_tradnl"/>
        </w:rPr>
        <w:t>roporcion</w:t>
      </w:r>
      <w:r w:rsidRPr="00EE5C7A">
        <w:rPr>
          <w:i/>
          <w:lang w:val="es-ES_tradnl"/>
        </w:rPr>
        <w:t>en</w:t>
      </w:r>
      <w:r w:rsidR="00002DD6" w:rsidRPr="00EE5C7A">
        <w:rPr>
          <w:i/>
          <w:lang w:val="es-ES_tradnl"/>
        </w:rPr>
        <w:t xml:space="preserve"> información sobre los progresos realizados a ese respecto e indi</w:t>
      </w:r>
      <w:r w:rsidR="00B41BFA" w:rsidRPr="00EE5C7A">
        <w:rPr>
          <w:i/>
          <w:lang w:val="es-ES_tradnl"/>
        </w:rPr>
        <w:t>quen</w:t>
      </w:r>
      <w:r w:rsidR="00002DD6" w:rsidRPr="00EE5C7A">
        <w:rPr>
          <w:i/>
          <w:lang w:val="es-ES_tradnl"/>
        </w:rPr>
        <w:t xml:space="preserve"> el presupuesto asignado </w:t>
      </w:r>
      <w:r w:rsidRPr="00EE5C7A">
        <w:rPr>
          <w:i/>
          <w:lang w:val="es-ES_tradnl"/>
        </w:rPr>
        <w:t xml:space="preserve">para la aplicación </w:t>
      </w:r>
      <w:r w:rsidR="00002DD6" w:rsidRPr="00EE5C7A">
        <w:rPr>
          <w:i/>
          <w:lang w:val="es-ES_tradnl"/>
        </w:rPr>
        <w:t xml:space="preserve">del marco conceptual </w:t>
      </w:r>
      <w:r w:rsidR="00B41BFA" w:rsidRPr="00EE5C7A">
        <w:rPr>
          <w:i/>
          <w:lang w:val="es-ES_tradnl"/>
        </w:rPr>
        <w:t>relativo a</w:t>
      </w:r>
      <w:r w:rsidR="00002DD6" w:rsidRPr="00EE5C7A">
        <w:rPr>
          <w:i/>
          <w:lang w:val="es-ES_tradnl"/>
        </w:rPr>
        <w:t xml:space="preserve"> las políticas </w:t>
      </w:r>
      <w:r w:rsidR="00B41BFA" w:rsidRPr="00EE5C7A">
        <w:rPr>
          <w:i/>
          <w:lang w:val="es-ES_tradnl"/>
        </w:rPr>
        <w:t xml:space="preserve">de género y de </w:t>
      </w:r>
      <w:r w:rsidR="00002DD6" w:rsidRPr="00EE5C7A">
        <w:rPr>
          <w:i/>
          <w:lang w:val="es-ES_tradnl"/>
        </w:rPr>
        <w:t xml:space="preserve">la familia en Kazajstán hasta 2030, aprobado en 2016, y </w:t>
      </w:r>
      <w:r w:rsidRPr="00EE5C7A">
        <w:rPr>
          <w:i/>
          <w:lang w:val="es-ES_tradnl"/>
        </w:rPr>
        <w:t xml:space="preserve">su </w:t>
      </w:r>
      <w:r w:rsidR="00002DD6" w:rsidRPr="00EE5C7A">
        <w:rPr>
          <w:i/>
          <w:lang w:val="es-ES_tradnl"/>
        </w:rPr>
        <w:t xml:space="preserve">correspondiente </w:t>
      </w:r>
      <w:r w:rsidRPr="00EE5C7A">
        <w:rPr>
          <w:i/>
          <w:lang w:val="es-ES_tradnl"/>
        </w:rPr>
        <w:t xml:space="preserve">plan de acción, </w:t>
      </w:r>
      <w:r w:rsidR="00002DD6" w:rsidRPr="00EE5C7A">
        <w:rPr>
          <w:i/>
          <w:lang w:val="es-ES_tradnl"/>
        </w:rPr>
        <w:t>aprobado en 2017 (párrs</w:t>
      </w:r>
      <w:r w:rsidR="004028B6" w:rsidRPr="00EE5C7A">
        <w:rPr>
          <w:i/>
          <w:lang w:val="es-ES_tradnl"/>
        </w:rPr>
        <w:t xml:space="preserve">. </w:t>
      </w:r>
      <w:r w:rsidR="00002DD6" w:rsidRPr="00EE5C7A">
        <w:rPr>
          <w:i/>
          <w:lang w:val="es-ES_tradnl"/>
        </w:rPr>
        <w:t>18 y 73)</w:t>
      </w:r>
      <w:r w:rsidR="0007493F" w:rsidRPr="00EE5C7A">
        <w:rPr>
          <w:i/>
          <w:lang w:val="es-ES_tradnl"/>
        </w:rPr>
        <w:t>.</w:t>
      </w:r>
    </w:p>
    <w:p w14:paraId="71C555E8" w14:textId="6FFC3BFE" w:rsidR="00C8777B" w:rsidRPr="00EE5C7A" w:rsidRDefault="00C8777B" w:rsidP="0007493F">
      <w:pPr>
        <w:pStyle w:val="SingleTxt"/>
        <w:spacing w:after="0" w:line="120" w:lineRule="exact"/>
        <w:rPr>
          <w:sz w:val="10"/>
          <w:lang w:val="es-ES_tradnl"/>
        </w:rPr>
      </w:pPr>
    </w:p>
    <w:p w14:paraId="3A7DAC87" w14:textId="4F574922" w:rsidR="00002DD6" w:rsidRPr="00EE5C7A" w:rsidRDefault="00C8777B" w:rsidP="0007493F">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s-ES_tradnl"/>
        </w:rPr>
      </w:pPr>
      <w:r w:rsidRPr="00EE5C7A">
        <w:rPr>
          <w:szCs w:val="20"/>
          <w:lang w:val="es-ES_tradnl"/>
        </w:rPr>
        <w:tab/>
      </w:r>
      <w:r w:rsidRPr="00EE5C7A">
        <w:rPr>
          <w:szCs w:val="20"/>
          <w:lang w:val="es-ES_tradnl"/>
        </w:rPr>
        <w:tab/>
      </w:r>
      <w:r w:rsidR="00002DD6" w:rsidRPr="00EE5C7A">
        <w:rPr>
          <w:szCs w:val="20"/>
          <w:lang w:val="es-ES_tradnl"/>
        </w:rPr>
        <w:t xml:space="preserve">Comisionado de </w:t>
      </w:r>
      <w:r w:rsidR="007C1C19" w:rsidRPr="00EE5C7A">
        <w:rPr>
          <w:szCs w:val="20"/>
          <w:lang w:val="es-ES_tradnl"/>
        </w:rPr>
        <w:t xml:space="preserve">los </w:t>
      </w:r>
      <w:r w:rsidR="00002DD6" w:rsidRPr="00EE5C7A">
        <w:rPr>
          <w:szCs w:val="20"/>
          <w:lang w:val="es-ES_tradnl"/>
        </w:rPr>
        <w:t>Derechos Humanos (Ombudsman)</w:t>
      </w:r>
    </w:p>
    <w:p w14:paraId="02508BA4" w14:textId="77777777" w:rsidR="00C8777B" w:rsidRPr="00EE5C7A" w:rsidRDefault="00C8777B" w:rsidP="0007493F">
      <w:pPr>
        <w:pStyle w:val="SingleTxt"/>
        <w:spacing w:after="0" w:line="120" w:lineRule="exact"/>
        <w:rPr>
          <w:sz w:val="10"/>
          <w:lang w:val="es-ES_tradnl"/>
        </w:rPr>
      </w:pPr>
    </w:p>
    <w:p w14:paraId="6709C8D3" w14:textId="6D344553" w:rsidR="00002DD6" w:rsidRPr="00EE5C7A" w:rsidRDefault="00C8777B" w:rsidP="0007493F">
      <w:pPr>
        <w:pStyle w:val="SingleTxt"/>
        <w:rPr>
          <w:lang w:val="es-ES_tradnl"/>
        </w:rPr>
      </w:pPr>
      <w:r w:rsidRPr="00EE5C7A">
        <w:rPr>
          <w:lang w:val="es-ES_tradnl"/>
        </w:rPr>
        <w:tab/>
      </w:r>
      <w:r w:rsidR="00002DD6" w:rsidRPr="00EE5C7A">
        <w:rPr>
          <w:lang w:val="es-ES_tradnl"/>
        </w:rPr>
        <w:t xml:space="preserve">La Oficina del Comisionado </w:t>
      </w:r>
      <w:r w:rsidR="007C1C19" w:rsidRPr="00EE5C7A">
        <w:rPr>
          <w:lang w:val="es-ES_tradnl"/>
        </w:rPr>
        <w:t>de los</w:t>
      </w:r>
      <w:r w:rsidR="00002DD6" w:rsidRPr="00EE5C7A">
        <w:rPr>
          <w:lang w:val="es-ES_tradnl"/>
        </w:rPr>
        <w:t xml:space="preserve"> Derechos Humanos de la República de</w:t>
      </w:r>
      <w:r w:rsidR="004028B6" w:rsidRPr="00EE5C7A">
        <w:rPr>
          <w:lang w:val="es-ES_tradnl"/>
        </w:rPr>
        <w:t xml:space="preserve"> </w:t>
      </w:r>
      <w:r w:rsidR="00002DD6" w:rsidRPr="00EE5C7A">
        <w:rPr>
          <w:lang w:val="es-ES_tradnl"/>
        </w:rPr>
        <w:t xml:space="preserve">Kazajstán se </w:t>
      </w:r>
      <w:r w:rsidR="00B41BFA" w:rsidRPr="00EE5C7A">
        <w:rPr>
          <w:lang w:val="es-ES_tradnl"/>
        </w:rPr>
        <w:t xml:space="preserve">creó </w:t>
      </w:r>
      <w:r w:rsidR="00002DD6" w:rsidRPr="00EE5C7A">
        <w:rPr>
          <w:lang w:val="es-ES_tradnl"/>
        </w:rPr>
        <w:t xml:space="preserve">por decreto presidencial </w:t>
      </w:r>
      <w:r w:rsidR="00B41BFA" w:rsidRPr="00EE5C7A">
        <w:rPr>
          <w:lang w:val="es-ES_tradnl"/>
        </w:rPr>
        <w:t>de</w:t>
      </w:r>
      <w:r w:rsidR="00002DD6" w:rsidRPr="00EE5C7A">
        <w:rPr>
          <w:lang w:val="es-ES_tradnl"/>
        </w:rPr>
        <w:t xml:space="preserve"> 19 de septiembre de 2002</w:t>
      </w:r>
      <w:r w:rsidR="0007493F" w:rsidRPr="00EE5C7A">
        <w:rPr>
          <w:lang w:val="es-ES_tradnl"/>
        </w:rPr>
        <w:t>.</w:t>
      </w:r>
      <w:r w:rsidR="00002DD6" w:rsidRPr="00EE5C7A">
        <w:rPr>
          <w:lang w:val="es-ES_tradnl"/>
        </w:rPr>
        <w:t xml:space="preserve"> Desde</w:t>
      </w:r>
      <w:r w:rsidR="004028B6" w:rsidRPr="00EE5C7A">
        <w:rPr>
          <w:lang w:val="es-ES_tradnl"/>
        </w:rPr>
        <w:t xml:space="preserve"> </w:t>
      </w:r>
      <w:r w:rsidR="00002DD6" w:rsidRPr="00EE5C7A">
        <w:rPr>
          <w:lang w:val="es-ES_tradnl"/>
        </w:rPr>
        <w:t xml:space="preserve">el 10 de marzo de 2017, con arreglo a las enmiendas introducidas en la Constitución, el Comisionado de </w:t>
      </w:r>
      <w:r w:rsidR="007C1C19" w:rsidRPr="00EE5C7A">
        <w:rPr>
          <w:lang w:val="es-ES_tradnl"/>
        </w:rPr>
        <w:t xml:space="preserve">los </w:t>
      </w:r>
      <w:r w:rsidR="00002DD6" w:rsidRPr="00EE5C7A">
        <w:rPr>
          <w:lang w:val="es-ES_tradnl"/>
        </w:rPr>
        <w:t xml:space="preserve">Derechos Humanos </w:t>
      </w:r>
      <w:r w:rsidR="00B41BFA" w:rsidRPr="00EE5C7A">
        <w:rPr>
          <w:lang w:val="es-ES_tradnl"/>
        </w:rPr>
        <w:t>es elegido</w:t>
      </w:r>
      <w:r w:rsidR="00002DD6" w:rsidRPr="00EE5C7A">
        <w:rPr>
          <w:lang w:val="es-ES_tradnl"/>
        </w:rPr>
        <w:t xml:space="preserve"> exclusivamente por el Senado del Parlamento cada cinco años</w:t>
      </w:r>
      <w:r w:rsidR="0007493F" w:rsidRPr="00EE5C7A">
        <w:rPr>
          <w:lang w:val="es-ES_tradnl"/>
        </w:rPr>
        <w:t>.</w:t>
      </w:r>
      <w:r w:rsidR="00002DD6" w:rsidRPr="00EE5C7A">
        <w:rPr>
          <w:lang w:val="es-ES_tradnl"/>
        </w:rPr>
        <w:t xml:space="preserve"> La enmienda constitucional tiene por objeto </w:t>
      </w:r>
      <w:r w:rsidR="007C1C19" w:rsidRPr="00EE5C7A">
        <w:rPr>
          <w:lang w:val="es-ES_tradnl"/>
        </w:rPr>
        <w:t xml:space="preserve">armonizar </w:t>
      </w:r>
      <w:r w:rsidR="00002DD6" w:rsidRPr="00EE5C7A">
        <w:rPr>
          <w:lang w:val="es-ES_tradnl"/>
        </w:rPr>
        <w:t xml:space="preserve">la </w:t>
      </w:r>
      <w:r w:rsidR="000A33B8" w:rsidRPr="00EE5C7A">
        <w:rPr>
          <w:lang w:val="es-ES_tradnl"/>
        </w:rPr>
        <w:t>O</w:t>
      </w:r>
      <w:r w:rsidR="00002DD6" w:rsidRPr="00EE5C7A">
        <w:rPr>
          <w:lang w:val="es-ES_tradnl"/>
        </w:rPr>
        <w:t xml:space="preserve">ficina del Comisionado </w:t>
      </w:r>
      <w:r w:rsidR="007C1C19" w:rsidRPr="00EE5C7A">
        <w:rPr>
          <w:lang w:val="es-ES_tradnl"/>
        </w:rPr>
        <w:t>con</w:t>
      </w:r>
      <w:r w:rsidR="00002DD6" w:rsidRPr="00EE5C7A">
        <w:rPr>
          <w:lang w:val="es-ES_tradnl"/>
        </w:rPr>
        <w:t xml:space="preserve"> los Principios de París</w:t>
      </w:r>
      <w:r w:rsidR="0007493F" w:rsidRPr="00EE5C7A">
        <w:rPr>
          <w:lang w:val="es-ES_tradnl"/>
        </w:rPr>
        <w:t>.</w:t>
      </w:r>
    </w:p>
    <w:p w14:paraId="7D6A33F9" w14:textId="07B12401" w:rsidR="00002DD6" w:rsidRPr="00EE5C7A" w:rsidRDefault="00C8777B" w:rsidP="0007493F">
      <w:pPr>
        <w:pStyle w:val="SingleTxt"/>
        <w:rPr>
          <w:lang w:val="es-ES_tradnl"/>
        </w:rPr>
      </w:pPr>
      <w:r w:rsidRPr="00EE5C7A">
        <w:rPr>
          <w:lang w:val="es-ES_tradnl"/>
        </w:rPr>
        <w:tab/>
      </w:r>
      <w:r w:rsidR="003F2AB6" w:rsidRPr="00EE5C7A">
        <w:rPr>
          <w:lang w:val="es-ES_tradnl"/>
        </w:rPr>
        <w:t>Para sostener la actividad analítica, informativa y jurídico</w:t>
      </w:r>
      <w:r w:rsidR="0007493F" w:rsidRPr="00EE5C7A">
        <w:rPr>
          <w:lang w:val="es-ES_tradnl"/>
        </w:rPr>
        <w:noBreakHyphen/>
      </w:r>
      <w:r w:rsidR="003F2AB6" w:rsidRPr="00EE5C7A">
        <w:rPr>
          <w:lang w:val="es-ES_tradnl"/>
        </w:rPr>
        <w:t>organizativa del Comisionado de los Derechos Humanos se ha puesto en marcha un Centro Nacional de Derechos Humanos</w:t>
      </w:r>
      <w:r w:rsidR="0007493F" w:rsidRPr="00EE5C7A">
        <w:rPr>
          <w:lang w:val="es-ES_tradnl"/>
        </w:rPr>
        <w:t>.</w:t>
      </w:r>
    </w:p>
    <w:p w14:paraId="3D3C0E97" w14:textId="089E6221" w:rsidR="0007493F" w:rsidRPr="00EE5C7A" w:rsidRDefault="00C163F7" w:rsidP="0007493F">
      <w:pPr>
        <w:pStyle w:val="SingleTxt"/>
        <w:ind w:left="1264" w:right="1264"/>
        <w:rPr>
          <w:lang w:val="es-ES_tradnl"/>
        </w:rPr>
      </w:pPr>
      <w:r w:rsidRPr="00EE5C7A">
        <w:rPr>
          <w:lang w:val="es-ES_tradnl"/>
        </w:rPr>
        <w:tab/>
      </w:r>
      <w:r w:rsidR="00C8777B" w:rsidRPr="00EE5C7A">
        <w:rPr>
          <w:lang w:val="es-ES_tradnl"/>
        </w:rPr>
        <w:tab/>
      </w:r>
      <w:r w:rsidR="00002DD6" w:rsidRPr="00EE5C7A">
        <w:rPr>
          <w:lang w:val="es-ES_tradnl"/>
        </w:rPr>
        <w:t xml:space="preserve">El Gobierno está adoptando medidas progresivas para prestar apoyo financiero al Comisionado de </w:t>
      </w:r>
      <w:r w:rsidR="007C1C19" w:rsidRPr="00EE5C7A">
        <w:rPr>
          <w:lang w:val="es-ES_tradnl"/>
        </w:rPr>
        <w:t xml:space="preserve">los </w:t>
      </w:r>
      <w:r w:rsidR="00002DD6" w:rsidRPr="00EE5C7A">
        <w:rPr>
          <w:lang w:val="es-ES_tradnl"/>
        </w:rPr>
        <w:t>Derechos Humanos de la República de Kazajstán y al Centro</w:t>
      </w:r>
      <w:r w:rsidR="0007493F" w:rsidRPr="00EE5C7A">
        <w:rPr>
          <w:lang w:val="es-ES_tradnl"/>
        </w:rPr>
        <w:t>.</w:t>
      </w:r>
      <w:r w:rsidR="00002DD6" w:rsidRPr="00EE5C7A">
        <w:rPr>
          <w:lang w:val="es-ES_tradnl"/>
        </w:rPr>
        <w:t xml:space="preserve"> En</w:t>
      </w:r>
      <w:r w:rsidR="004028B6" w:rsidRPr="00EE5C7A">
        <w:rPr>
          <w:lang w:val="es-ES_tradnl"/>
        </w:rPr>
        <w:t xml:space="preserve"> </w:t>
      </w:r>
      <w:r w:rsidR="00002DD6" w:rsidRPr="00EE5C7A">
        <w:rPr>
          <w:lang w:val="es-ES_tradnl"/>
        </w:rPr>
        <w:t xml:space="preserve">2017 se asignaron </w:t>
      </w:r>
      <w:r w:rsidR="00923F6D" w:rsidRPr="00EE5C7A">
        <w:rPr>
          <w:lang w:val="es-ES_tradnl"/>
        </w:rPr>
        <w:t>con cargo a</w:t>
      </w:r>
      <w:r w:rsidR="00002DD6" w:rsidRPr="00EE5C7A">
        <w:rPr>
          <w:lang w:val="es-ES_tradnl"/>
        </w:rPr>
        <w:t xml:space="preserve">l presupuesto del Estado </w:t>
      </w:r>
      <w:r w:rsidR="00923F6D" w:rsidRPr="00EE5C7A">
        <w:rPr>
          <w:lang w:val="es-ES_tradnl"/>
        </w:rPr>
        <w:t>unos</w:t>
      </w:r>
      <w:r w:rsidR="00002DD6" w:rsidRPr="00EE5C7A">
        <w:rPr>
          <w:lang w:val="es-ES_tradnl"/>
        </w:rPr>
        <w:t xml:space="preserve"> 80 millones de </w:t>
      </w:r>
      <w:r w:rsidR="007A4E3B" w:rsidRPr="00EE5C7A">
        <w:rPr>
          <w:lang w:val="es-ES_tradnl"/>
        </w:rPr>
        <w:t>tenges</w:t>
      </w:r>
      <w:r w:rsidR="00923F6D" w:rsidRPr="00EE5C7A">
        <w:rPr>
          <w:lang w:val="es-ES_tradnl"/>
        </w:rPr>
        <w:t xml:space="preserve"> destinados a las actividades llevadas a cabo por el Ombudsman en colaboración con el Centro</w:t>
      </w:r>
      <w:r w:rsidR="0007493F" w:rsidRPr="00EE5C7A">
        <w:rPr>
          <w:lang w:val="es-ES_tradnl"/>
        </w:rPr>
        <w:t>.</w:t>
      </w:r>
      <w:r w:rsidR="00923F6D" w:rsidRPr="00EE5C7A">
        <w:rPr>
          <w:lang w:val="es-ES_tradnl"/>
        </w:rPr>
        <w:t xml:space="preserve"> </w:t>
      </w:r>
      <w:r w:rsidR="00002DD6" w:rsidRPr="00EE5C7A">
        <w:rPr>
          <w:lang w:val="es-ES_tradnl"/>
        </w:rPr>
        <w:t xml:space="preserve">En 2019 </w:t>
      </w:r>
      <w:r w:rsidR="00923F6D" w:rsidRPr="00EE5C7A">
        <w:rPr>
          <w:lang w:val="es-ES_tradnl"/>
        </w:rPr>
        <w:t xml:space="preserve">ya </w:t>
      </w:r>
      <w:r w:rsidR="00002DD6" w:rsidRPr="00EE5C7A">
        <w:rPr>
          <w:lang w:val="es-ES_tradnl"/>
        </w:rPr>
        <w:t xml:space="preserve">se </w:t>
      </w:r>
      <w:r w:rsidR="00923F6D" w:rsidRPr="00EE5C7A">
        <w:rPr>
          <w:lang w:val="es-ES_tradnl"/>
        </w:rPr>
        <w:t>han asignado</w:t>
      </w:r>
      <w:r w:rsidR="00002DD6" w:rsidRPr="00EE5C7A">
        <w:rPr>
          <w:lang w:val="es-ES_tradnl"/>
        </w:rPr>
        <w:t xml:space="preserve"> 112 millones de </w:t>
      </w:r>
      <w:r w:rsidR="007A4E3B" w:rsidRPr="00EE5C7A">
        <w:rPr>
          <w:lang w:val="es-ES_tradnl"/>
        </w:rPr>
        <w:t>tenges</w:t>
      </w:r>
      <w:r w:rsidR="00002DD6" w:rsidRPr="00EE5C7A">
        <w:rPr>
          <w:lang w:val="es-ES_tradnl"/>
        </w:rPr>
        <w:t xml:space="preserve">, de los cuales </w:t>
      </w:r>
      <w:r w:rsidR="00923F6D" w:rsidRPr="00EE5C7A">
        <w:rPr>
          <w:lang w:val="es-ES_tradnl"/>
        </w:rPr>
        <w:t>29</w:t>
      </w:r>
      <w:r w:rsidR="004028B6" w:rsidRPr="00EE5C7A">
        <w:rPr>
          <w:lang w:val="es-ES_tradnl"/>
        </w:rPr>
        <w:t xml:space="preserve"> </w:t>
      </w:r>
      <w:r w:rsidR="00002DD6" w:rsidRPr="00EE5C7A">
        <w:rPr>
          <w:lang w:val="es-ES_tradnl"/>
        </w:rPr>
        <w:t>millones se han destinado a la</w:t>
      </w:r>
      <w:r w:rsidR="00923F6D" w:rsidRPr="00EE5C7A">
        <w:rPr>
          <w:lang w:val="es-ES_tradnl"/>
        </w:rPr>
        <w:t>s</w:t>
      </w:r>
      <w:r w:rsidR="00002DD6" w:rsidRPr="00EE5C7A">
        <w:rPr>
          <w:lang w:val="es-ES_tradnl"/>
        </w:rPr>
        <w:t xml:space="preserve"> actividad</w:t>
      </w:r>
      <w:r w:rsidR="00923F6D" w:rsidRPr="00EE5C7A">
        <w:rPr>
          <w:lang w:val="es-ES_tradnl"/>
        </w:rPr>
        <w:t>es llevadas a cabo por</w:t>
      </w:r>
      <w:r w:rsidR="00002DD6" w:rsidRPr="00EE5C7A">
        <w:rPr>
          <w:lang w:val="es-ES_tradnl"/>
        </w:rPr>
        <w:t xml:space="preserve"> el mecanismo nacional de prevención de la tortura y otros tratos degradantes para el honor y la dignidad de la persona</w:t>
      </w:r>
      <w:r w:rsidR="0007493F" w:rsidRPr="00EE5C7A">
        <w:rPr>
          <w:lang w:val="es-ES_tradnl"/>
        </w:rPr>
        <w:t>.</w:t>
      </w:r>
    </w:p>
    <w:p w14:paraId="5F1D19BF" w14:textId="5FD7489C" w:rsidR="00002DD6" w:rsidRPr="00EE5C7A" w:rsidRDefault="00682C02" w:rsidP="0007493F">
      <w:pPr>
        <w:pStyle w:val="SingleTxt"/>
        <w:rPr>
          <w:lang w:val="es-ES_tradnl"/>
        </w:rPr>
      </w:pPr>
      <w:r w:rsidRPr="00EE5C7A">
        <w:rPr>
          <w:lang w:val="es-ES_tradnl"/>
        </w:rPr>
        <w:tab/>
      </w:r>
      <w:r w:rsidR="00F16C1B" w:rsidRPr="00EE5C7A">
        <w:rPr>
          <w:lang w:val="es-ES_tradnl"/>
        </w:rPr>
        <w:t>Más</w:t>
      </w:r>
      <w:r w:rsidR="00002DD6" w:rsidRPr="00EE5C7A">
        <w:rPr>
          <w:lang w:val="es-ES_tradnl"/>
        </w:rPr>
        <w:t xml:space="preserve"> adelante, se prevé </w:t>
      </w:r>
      <w:r w:rsidR="00923F6D" w:rsidRPr="00EE5C7A">
        <w:rPr>
          <w:lang w:val="es-ES_tradnl"/>
        </w:rPr>
        <w:t>aumentar</w:t>
      </w:r>
      <w:r w:rsidR="00002DD6" w:rsidRPr="00EE5C7A">
        <w:rPr>
          <w:lang w:val="es-ES_tradnl"/>
        </w:rPr>
        <w:t xml:space="preserve"> dicho presupuesto hasta alcanzar 159</w:t>
      </w:r>
      <w:r w:rsidR="004028B6" w:rsidRPr="00EE5C7A">
        <w:rPr>
          <w:lang w:val="es-ES_tradnl"/>
        </w:rPr>
        <w:t xml:space="preserve"> </w:t>
      </w:r>
      <w:r w:rsidR="00002DD6" w:rsidRPr="00EE5C7A">
        <w:rPr>
          <w:lang w:val="es-ES_tradnl"/>
        </w:rPr>
        <w:t xml:space="preserve">millones de </w:t>
      </w:r>
      <w:r w:rsidR="007A4E3B" w:rsidRPr="00EE5C7A">
        <w:rPr>
          <w:lang w:val="es-ES_tradnl"/>
        </w:rPr>
        <w:t>tenges</w:t>
      </w:r>
      <w:r w:rsidR="00002DD6" w:rsidRPr="00EE5C7A">
        <w:rPr>
          <w:lang w:val="es-ES_tradnl"/>
        </w:rPr>
        <w:t xml:space="preserve"> al año</w:t>
      </w:r>
      <w:r w:rsidR="0007493F" w:rsidRPr="00EE5C7A">
        <w:rPr>
          <w:lang w:val="es-ES_tradnl"/>
        </w:rPr>
        <w:t>.</w:t>
      </w:r>
      <w:r w:rsidR="00002DD6" w:rsidRPr="00EE5C7A">
        <w:rPr>
          <w:lang w:val="es-ES_tradnl"/>
        </w:rPr>
        <w:t xml:space="preserve"> </w:t>
      </w:r>
      <w:r w:rsidR="00923F6D" w:rsidRPr="00EE5C7A">
        <w:rPr>
          <w:lang w:val="es-ES_tradnl"/>
        </w:rPr>
        <w:t xml:space="preserve">Se </w:t>
      </w:r>
      <w:r w:rsidR="00F16C1B" w:rsidRPr="00EE5C7A">
        <w:rPr>
          <w:lang w:val="es-ES_tradnl"/>
        </w:rPr>
        <w:t xml:space="preserve">ejecutan </w:t>
      </w:r>
      <w:r w:rsidR="00002DD6" w:rsidRPr="00EE5C7A">
        <w:rPr>
          <w:lang w:val="es-ES_tradnl"/>
        </w:rPr>
        <w:t xml:space="preserve">programas de educación pública sobre cuestiones de derechos humanos con el apoyo de </w:t>
      </w:r>
      <w:r w:rsidR="00F16C1B" w:rsidRPr="00EE5C7A">
        <w:rPr>
          <w:lang w:val="es-ES_tradnl"/>
        </w:rPr>
        <w:t xml:space="preserve">las </w:t>
      </w:r>
      <w:r w:rsidR="00002DD6" w:rsidRPr="00EE5C7A">
        <w:rPr>
          <w:lang w:val="es-ES_tradnl"/>
        </w:rPr>
        <w:t xml:space="preserve">instituciones académicas, </w:t>
      </w:r>
      <w:r w:rsidR="00F16C1B" w:rsidRPr="00EE5C7A">
        <w:rPr>
          <w:lang w:val="es-ES_tradnl"/>
        </w:rPr>
        <w:t xml:space="preserve">las </w:t>
      </w:r>
      <w:r w:rsidR="00002DD6" w:rsidRPr="00EE5C7A">
        <w:rPr>
          <w:lang w:val="es-ES_tradnl"/>
        </w:rPr>
        <w:t>organizaciones no gubernamentales</w:t>
      </w:r>
      <w:r w:rsidR="00F16C1B" w:rsidRPr="00EE5C7A">
        <w:rPr>
          <w:lang w:val="es-ES_tradnl"/>
        </w:rPr>
        <w:t>,</w:t>
      </w:r>
      <w:r w:rsidR="00002DD6" w:rsidRPr="00EE5C7A">
        <w:rPr>
          <w:lang w:val="es-ES_tradnl"/>
        </w:rPr>
        <w:t xml:space="preserve"> </w:t>
      </w:r>
      <w:r w:rsidR="00F16C1B" w:rsidRPr="00EE5C7A">
        <w:rPr>
          <w:lang w:val="es-ES_tradnl"/>
        </w:rPr>
        <w:t xml:space="preserve">las </w:t>
      </w:r>
      <w:r w:rsidR="00002DD6" w:rsidRPr="00EE5C7A">
        <w:rPr>
          <w:lang w:val="es-ES_tradnl"/>
        </w:rPr>
        <w:t xml:space="preserve">organizaciones internacionales y </w:t>
      </w:r>
      <w:r w:rsidR="00F16C1B" w:rsidRPr="00EE5C7A">
        <w:rPr>
          <w:lang w:val="es-ES_tradnl"/>
        </w:rPr>
        <w:t xml:space="preserve">los </w:t>
      </w:r>
      <w:r w:rsidR="00002DD6" w:rsidRPr="00EE5C7A">
        <w:rPr>
          <w:lang w:val="es-ES_tradnl"/>
        </w:rPr>
        <w:t>ministerios competentes</w:t>
      </w:r>
      <w:r w:rsidR="0007493F" w:rsidRPr="00EE5C7A">
        <w:rPr>
          <w:lang w:val="es-ES_tradnl"/>
        </w:rPr>
        <w:t>.</w:t>
      </w:r>
    </w:p>
    <w:p w14:paraId="7A719F28" w14:textId="77777777" w:rsidR="00682C02" w:rsidRPr="00EE5C7A" w:rsidRDefault="00682C02" w:rsidP="0007493F">
      <w:pPr>
        <w:pStyle w:val="SingleTxt"/>
        <w:spacing w:after="0" w:line="120" w:lineRule="exact"/>
        <w:rPr>
          <w:sz w:val="10"/>
          <w:lang w:val="es-ES_tradnl"/>
        </w:rPr>
      </w:pPr>
    </w:p>
    <w:p w14:paraId="73F3BB83" w14:textId="77777777" w:rsidR="00002DD6" w:rsidRPr="00EE5C7A" w:rsidRDefault="00682C02" w:rsidP="004028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s-ES_tradnl"/>
        </w:rPr>
      </w:pPr>
      <w:bookmarkStart w:id="3" w:name="_GoBack"/>
      <w:r w:rsidRPr="00EE5C7A">
        <w:rPr>
          <w:szCs w:val="20"/>
          <w:lang w:val="es-ES_tradnl"/>
        </w:rPr>
        <w:lastRenderedPageBreak/>
        <w:tab/>
      </w:r>
      <w:r w:rsidRPr="00EE5C7A">
        <w:rPr>
          <w:szCs w:val="20"/>
          <w:lang w:val="es-ES_tradnl"/>
        </w:rPr>
        <w:tab/>
      </w:r>
      <w:r w:rsidR="00002DD6" w:rsidRPr="00EE5C7A">
        <w:rPr>
          <w:szCs w:val="20"/>
          <w:lang w:val="es-ES_tradnl"/>
        </w:rPr>
        <w:t>Presupuestación con perspectiva de género</w:t>
      </w:r>
    </w:p>
    <w:bookmarkEnd w:id="3"/>
    <w:p w14:paraId="686D85B3" w14:textId="77777777" w:rsidR="00682C02" w:rsidRPr="00EE5C7A" w:rsidRDefault="00682C02" w:rsidP="004028B6">
      <w:pPr>
        <w:pStyle w:val="SingleTxt"/>
        <w:keepNext/>
        <w:keepLines/>
        <w:spacing w:after="0" w:line="120" w:lineRule="exact"/>
        <w:rPr>
          <w:sz w:val="10"/>
          <w:lang w:val="es-ES_tradnl"/>
        </w:rPr>
      </w:pPr>
    </w:p>
    <w:p w14:paraId="180589F1" w14:textId="78524994" w:rsidR="0007493F" w:rsidRPr="00EE5C7A" w:rsidRDefault="00682C02" w:rsidP="004028B6">
      <w:pPr>
        <w:pStyle w:val="SingleTxt"/>
        <w:keepNext/>
        <w:keepLines/>
        <w:rPr>
          <w:lang w:val="es-ES_tradnl"/>
        </w:rPr>
      </w:pPr>
      <w:r w:rsidRPr="00EE5C7A">
        <w:rPr>
          <w:lang w:val="es-ES_tradnl"/>
        </w:rPr>
        <w:tab/>
      </w:r>
      <w:r w:rsidR="00002DD6" w:rsidRPr="00EE5C7A">
        <w:rPr>
          <w:lang w:val="es-ES_tradnl"/>
        </w:rPr>
        <w:t xml:space="preserve">De conformidad con lo dispuesto en el párrafo 43 del </w:t>
      </w:r>
      <w:r w:rsidR="00F16C1B" w:rsidRPr="00EE5C7A">
        <w:rPr>
          <w:lang w:val="es-ES_tradnl"/>
        </w:rPr>
        <w:t>p</w:t>
      </w:r>
      <w:r w:rsidR="00002DD6" w:rsidRPr="00EE5C7A">
        <w:rPr>
          <w:lang w:val="es-ES_tradnl"/>
        </w:rPr>
        <w:t xml:space="preserve">lan de acción para la aplicación del </w:t>
      </w:r>
      <w:r w:rsidR="00F16C1B" w:rsidRPr="00EE5C7A">
        <w:rPr>
          <w:lang w:val="es-ES_tradnl"/>
        </w:rPr>
        <w:t>marco conceptual relativo a las políticas de género y de la familia en Kazajstán hasta el año 2030</w:t>
      </w:r>
      <w:r w:rsidR="00002DD6" w:rsidRPr="00EE5C7A">
        <w:rPr>
          <w:lang w:val="es-ES_tradnl"/>
        </w:rPr>
        <w:t xml:space="preserve"> (primera fase, 2017</w:t>
      </w:r>
      <w:r w:rsidR="0007493F" w:rsidRPr="00EE5C7A">
        <w:rPr>
          <w:lang w:val="es-ES_tradnl"/>
        </w:rPr>
        <w:noBreakHyphen/>
      </w:r>
      <w:r w:rsidR="00002DD6" w:rsidRPr="00EE5C7A">
        <w:rPr>
          <w:lang w:val="es-ES_tradnl"/>
        </w:rPr>
        <w:t xml:space="preserve">2019), se ha puesto en marcha el proyecto del </w:t>
      </w:r>
      <w:r w:rsidR="00F16C1B" w:rsidRPr="00EE5C7A">
        <w:rPr>
          <w:lang w:val="es-ES_tradnl"/>
        </w:rPr>
        <w:t>p</w:t>
      </w:r>
      <w:r w:rsidR="00002DD6" w:rsidRPr="00EE5C7A">
        <w:rPr>
          <w:lang w:val="es-ES_tradnl"/>
        </w:rPr>
        <w:t xml:space="preserve">lan para la presupuestación con perspectiva de género, que </w:t>
      </w:r>
      <w:r w:rsidR="00A477B7" w:rsidRPr="00EE5C7A">
        <w:rPr>
          <w:lang w:val="es-ES_tradnl"/>
        </w:rPr>
        <w:t xml:space="preserve">se está </w:t>
      </w:r>
      <w:r w:rsidR="00002DD6" w:rsidRPr="00EE5C7A">
        <w:rPr>
          <w:lang w:val="es-ES_tradnl"/>
        </w:rPr>
        <w:t>coordina</w:t>
      </w:r>
      <w:r w:rsidR="00A477B7" w:rsidRPr="00EE5C7A">
        <w:rPr>
          <w:lang w:val="es-ES_tradnl"/>
        </w:rPr>
        <w:t>ndo</w:t>
      </w:r>
      <w:r w:rsidR="00002DD6" w:rsidRPr="00EE5C7A">
        <w:rPr>
          <w:lang w:val="es-ES_tradnl"/>
        </w:rPr>
        <w:t xml:space="preserve"> con los ministerios </w:t>
      </w:r>
      <w:r w:rsidR="00A477B7" w:rsidRPr="00EE5C7A">
        <w:rPr>
          <w:lang w:val="es-ES_tradnl"/>
        </w:rPr>
        <w:t>competentes</w:t>
      </w:r>
      <w:r w:rsidR="0007493F" w:rsidRPr="00EE5C7A">
        <w:rPr>
          <w:lang w:val="es-ES_tradnl"/>
        </w:rPr>
        <w:t>.</w:t>
      </w:r>
    </w:p>
    <w:p w14:paraId="7583C34F" w14:textId="4408933E" w:rsidR="00682C02" w:rsidRPr="00EE5C7A" w:rsidRDefault="00682C02" w:rsidP="0007493F">
      <w:pPr>
        <w:pStyle w:val="SingleTxt"/>
        <w:spacing w:after="0" w:line="120" w:lineRule="exact"/>
        <w:rPr>
          <w:sz w:val="10"/>
          <w:lang w:val="es-ES_tradnl"/>
        </w:rPr>
      </w:pPr>
    </w:p>
    <w:p w14:paraId="5AE8B372" w14:textId="59D9B6AE" w:rsidR="00002DD6" w:rsidRPr="00EE5C7A" w:rsidRDefault="00682C02" w:rsidP="00322485">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60" w:hanging="1267"/>
        <w:rPr>
          <w:szCs w:val="20"/>
          <w:lang w:val="es-ES_tradnl"/>
        </w:rPr>
      </w:pPr>
      <w:r w:rsidRPr="00EE5C7A">
        <w:rPr>
          <w:szCs w:val="20"/>
          <w:lang w:val="es-ES_tradnl"/>
        </w:rPr>
        <w:tab/>
      </w:r>
      <w:r w:rsidRPr="00EE5C7A">
        <w:rPr>
          <w:szCs w:val="20"/>
          <w:lang w:val="es-ES_tradnl"/>
        </w:rPr>
        <w:tab/>
      </w:r>
      <w:r w:rsidR="00A477B7" w:rsidRPr="00EE5C7A">
        <w:rPr>
          <w:szCs w:val="20"/>
          <w:lang w:val="es-ES_tradnl"/>
        </w:rPr>
        <w:t>P</w:t>
      </w:r>
      <w:r w:rsidR="00002DD6" w:rsidRPr="00EE5C7A">
        <w:rPr>
          <w:szCs w:val="20"/>
          <w:lang w:val="es-ES_tradnl"/>
        </w:rPr>
        <w:t xml:space="preserve">resupuesto para hacer realidad el </w:t>
      </w:r>
      <w:r w:rsidR="00A477B7" w:rsidRPr="00EE5C7A">
        <w:rPr>
          <w:szCs w:val="20"/>
          <w:lang w:val="es-ES_tradnl"/>
        </w:rPr>
        <w:t>marco conceptual relativo a las políticas de género y de la familia en Kazajstán hasta el año 2030</w:t>
      </w:r>
    </w:p>
    <w:p w14:paraId="2C38FF19" w14:textId="77777777" w:rsidR="00682C02" w:rsidRPr="00EE5C7A" w:rsidRDefault="00682C02" w:rsidP="0007493F">
      <w:pPr>
        <w:pStyle w:val="SingleTxt"/>
        <w:spacing w:after="0" w:line="120" w:lineRule="exact"/>
        <w:rPr>
          <w:sz w:val="10"/>
          <w:lang w:val="es-ES_tradnl"/>
        </w:rPr>
      </w:pPr>
    </w:p>
    <w:p w14:paraId="219F1E07" w14:textId="6AC073DC" w:rsidR="00002DD6" w:rsidRPr="00EE5C7A" w:rsidRDefault="00682C02" w:rsidP="0007493F">
      <w:pPr>
        <w:pStyle w:val="SingleTxt"/>
        <w:rPr>
          <w:lang w:val="es-ES_tradnl"/>
        </w:rPr>
      </w:pPr>
      <w:r w:rsidRPr="00EE5C7A">
        <w:rPr>
          <w:lang w:val="es-ES_tradnl"/>
        </w:rPr>
        <w:tab/>
      </w:r>
      <w:r w:rsidR="00002DD6" w:rsidRPr="00EE5C7A">
        <w:rPr>
          <w:lang w:val="es-ES_tradnl"/>
        </w:rPr>
        <w:t xml:space="preserve">A fin de hacer realidad el </w:t>
      </w:r>
      <w:r w:rsidR="00A477B7" w:rsidRPr="00EE5C7A">
        <w:rPr>
          <w:lang w:val="es-ES_tradnl"/>
        </w:rPr>
        <w:t>marco conceptual relativo a las políticas de género y de la familia en Kazajstán hasta el año 2030</w:t>
      </w:r>
      <w:r w:rsidR="00002DD6" w:rsidRPr="00EE5C7A">
        <w:rPr>
          <w:lang w:val="es-ES_tradnl"/>
        </w:rPr>
        <w:t>, mediante la Resolución núm</w:t>
      </w:r>
      <w:r w:rsidR="0007493F" w:rsidRPr="00EE5C7A">
        <w:rPr>
          <w:lang w:val="es-ES_tradnl"/>
        </w:rPr>
        <w:t>.</w:t>
      </w:r>
      <w:r w:rsidR="00002DD6" w:rsidRPr="00EE5C7A">
        <w:rPr>
          <w:lang w:val="es-ES_tradnl"/>
        </w:rPr>
        <w:t xml:space="preserve"> 106 del Gobierno de la República de Kazajstán, de 3 de marzo de 2017, se ha aprobado un </w:t>
      </w:r>
      <w:r w:rsidR="00A477B7" w:rsidRPr="00EE5C7A">
        <w:rPr>
          <w:lang w:val="es-ES_tradnl"/>
        </w:rPr>
        <w:t>p</w:t>
      </w:r>
      <w:r w:rsidR="00002DD6" w:rsidRPr="00EE5C7A">
        <w:rPr>
          <w:lang w:val="es-ES_tradnl"/>
        </w:rPr>
        <w:t xml:space="preserve">lan de acción para la primera fase </w:t>
      </w:r>
      <w:r w:rsidR="00A477B7" w:rsidRPr="00EE5C7A">
        <w:rPr>
          <w:lang w:val="es-ES_tradnl"/>
        </w:rPr>
        <w:t>(</w:t>
      </w:r>
      <w:r w:rsidR="00002DD6" w:rsidRPr="00EE5C7A">
        <w:rPr>
          <w:lang w:val="es-ES_tradnl"/>
        </w:rPr>
        <w:t>2017</w:t>
      </w:r>
      <w:r w:rsidR="0007493F" w:rsidRPr="00EE5C7A">
        <w:rPr>
          <w:lang w:val="es-ES_tradnl"/>
        </w:rPr>
        <w:noBreakHyphen/>
      </w:r>
      <w:r w:rsidR="00002DD6" w:rsidRPr="00EE5C7A">
        <w:rPr>
          <w:lang w:val="es-ES_tradnl"/>
        </w:rPr>
        <w:t>2019</w:t>
      </w:r>
      <w:r w:rsidR="00A477B7" w:rsidRPr="00EE5C7A">
        <w:rPr>
          <w:lang w:val="es-ES_tradnl"/>
        </w:rPr>
        <w:t>)</w:t>
      </w:r>
      <w:r w:rsidR="0007493F" w:rsidRPr="00EE5C7A">
        <w:rPr>
          <w:lang w:val="es-ES_tradnl"/>
        </w:rPr>
        <w:t>.</w:t>
      </w:r>
      <w:r w:rsidR="00002DD6" w:rsidRPr="00EE5C7A">
        <w:rPr>
          <w:lang w:val="es-ES_tradnl"/>
        </w:rPr>
        <w:t xml:space="preserve"> En dicho </w:t>
      </w:r>
      <w:r w:rsidR="00A477B7" w:rsidRPr="00EE5C7A">
        <w:rPr>
          <w:lang w:val="es-ES_tradnl"/>
        </w:rPr>
        <w:t>p</w:t>
      </w:r>
      <w:r w:rsidR="00002DD6" w:rsidRPr="00EE5C7A">
        <w:rPr>
          <w:lang w:val="es-ES_tradnl"/>
        </w:rPr>
        <w:t>lan se incluyen los gastos necesarios para las actividades y sus fuentes de financiación: el presupuesto del Estado, los presupuestos locales y los fondos extrapresupuestarios</w:t>
      </w:r>
      <w:r w:rsidR="0007493F" w:rsidRPr="00EE5C7A">
        <w:rPr>
          <w:lang w:val="es-ES_tradnl"/>
        </w:rPr>
        <w:t>.</w:t>
      </w:r>
    </w:p>
    <w:p w14:paraId="704FB201" w14:textId="77777777" w:rsidR="00682C02" w:rsidRPr="00EE5C7A" w:rsidRDefault="00682C02" w:rsidP="0007493F">
      <w:pPr>
        <w:pStyle w:val="SingleTxt"/>
        <w:spacing w:after="0" w:line="120" w:lineRule="exact"/>
        <w:rPr>
          <w:sz w:val="10"/>
          <w:lang w:val="es-ES_tradnl"/>
        </w:rPr>
      </w:pPr>
    </w:p>
    <w:p w14:paraId="3C6CCACC" w14:textId="77777777" w:rsidR="00682C02" w:rsidRPr="00EE5C7A" w:rsidRDefault="00682C02" w:rsidP="0007493F">
      <w:pPr>
        <w:pStyle w:val="SingleTxt"/>
        <w:spacing w:after="0" w:line="120" w:lineRule="exact"/>
        <w:rPr>
          <w:sz w:val="10"/>
          <w:lang w:val="es-ES_tradnl"/>
        </w:rPr>
      </w:pPr>
    </w:p>
    <w:p w14:paraId="34ACC675" w14:textId="7C1B13E5" w:rsidR="00002DD6" w:rsidRPr="00EE5C7A" w:rsidRDefault="00682C02" w:rsidP="0007493F">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s-ES_tradnl"/>
        </w:rPr>
      </w:pPr>
      <w:r w:rsidRPr="00EE5C7A">
        <w:rPr>
          <w:szCs w:val="20"/>
          <w:lang w:val="es-ES_tradnl"/>
        </w:rPr>
        <w:tab/>
      </w:r>
      <w:r w:rsidR="00002DD6" w:rsidRPr="00EE5C7A">
        <w:rPr>
          <w:szCs w:val="20"/>
          <w:lang w:val="es-ES_tradnl"/>
        </w:rPr>
        <w:t>4</w:t>
      </w:r>
      <w:r w:rsidR="0007493F" w:rsidRPr="00EE5C7A">
        <w:rPr>
          <w:szCs w:val="20"/>
          <w:lang w:val="es-ES_tradnl"/>
        </w:rPr>
        <w:t>.</w:t>
      </w:r>
      <w:r w:rsidRPr="00EE5C7A">
        <w:rPr>
          <w:szCs w:val="20"/>
          <w:lang w:val="es-ES_tradnl"/>
        </w:rPr>
        <w:tab/>
      </w:r>
      <w:r w:rsidR="00002DD6" w:rsidRPr="00EE5C7A">
        <w:rPr>
          <w:szCs w:val="20"/>
          <w:lang w:val="es-ES_tradnl"/>
        </w:rPr>
        <w:t>Medidas especiales de carácter temporal</w:t>
      </w:r>
    </w:p>
    <w:p w14:paraId="634641E1" w14:textId="77777777" w:rsidR="00682C02" w:rsidRPr="00EE5C7A" w:rsidRDefault="00682C02" w:rsidP="0007493F">
      <w:pPr>
        <w:pStyle w:val="SingleTxt"/>
        <w:spacing w:after="0" w:line="120" w:lineRule="exact"/>
        <w:rPr>
          <w:sz w:val="10"/>
          <w:lang w:val="es-ES_tradnl"/>
        </w:rPr>
      </w:pPr>
    </w:p>
    <w:p w14:paraId="195A4A9A" w14:textId="77777777" w:rsidR="00682C02" w:rsidRPr="00EE5C7A" w:rsidRDefault="00682C02" w:rsidP="0007493F">
      <w:pPr>
        <w:pStyle w:val="SingleTxt"/>
        <w:spacing w:after="0" w:line="120" w:lineRule="exact"/>
        <w:rPr>
          <w:sz w:val="10"/>
          <w:lang w:val="es-ES_tradnl"/>
        </w:rPr>
      </w:pPr>
    </w:p>
    <w:p w14:paraId="663BC5F8" w14:textId="44F050FD" w:rsidR="0007493F" w:rsidRPr="00EE5C7A" w:rsidRDefault="00002DD6" w:rsidP="0007493F">
      <w:pPr>
        <w:pStyle w:val="SingleTxt"/>
        <w:rPr>
          <w:lang w:val="es-ES_tradnl"/>
        </w:rPr>
      </w:pPr>
      <w:r w:rsidRPr="00EE5C7A">
        <w:rPr>
          <w:lang w:val="es-ES_tradnl"/>
        </w:rPr>
        <w:t>6</w:t>
      </w:r>
      <w:r w:rsidR="0007493F" w:rsidRPr="00EE5C7A">
        <w:rPr>
          <w:lang w:val="es-ES_tradnl"/>
        </w:rPr>
        <w:t>.</w:t>
      </w:r>
      <w:r w:rsidRPr="00EE5C7A">
        <w:rPr>
          <w:lang w:val="es-ES_tradnl"/>
        </w:rPr>
        <w:tab/>
      </w:r>
      <w:r w:rsidR="007F0442" w:rsidRPr="00EE5C7A">
        <w:rPr>
          <w:i/>
          <w:lang w:val="es-ES_tradnl"/>
        </w:rPr>
        <w:t>Según e</w:t>
      </w:r>
      <w:r w:rsidRPr="00EE5C7A">
        <w:rPr>
          <w:i/>
          <w:lang w:val="es-ES_tradnl"/>
        </w:rPr>
        <w:t>l informe</w:t>
      </w:r>
      <w:r w:rsidR="007F0442" w:rsidRPr="00EE5C7A">
        <w:rPr>
          <w:i/>
          <w:lang w:val="es-ES_tradnl"/>
        </w:rPr>
        <w:t>,</w:t>
      </w:r>
      <w:r w:rsidRPr="00EE5C7A">
        <w:rPr>
          <w:i/>
          <w:lang w:val="es-ES_tradnl"/>
        </w:rPr>
        <w:t xml:space="preserve"> el grupo de trabajo encargado de la preparación del proyecto de ley para la introducción de enmiendas y adiciones en algunos instrumentos legislativos relacionados con las políticas </w:t>
      </w:r>
      <w:r w:rsidR="007F0442" w:rsidRPr="00EE5C7A">
        <w:rPr>
          <w:i/>
          <w:lang w:val="es-ES_tradnl"/>
        </w:rPr>
        <w:t xml:space="preserve">sobre género y </w:t>
      </w:r>
      <w:r w:rsidRPr="00EE5C7A">
        <w:rPr>
          <w:i/>
          <w:lang w:val="es-ES_tradnl"/>
        </w:rPr>
        <w:t>familia analizó cuestiones relativas a la definición de “medidas especiales de carácter temporal” y “cuotas de género” en la legislación interna, con miras a eliminar la</w:t>
      </w:r>
      <w:r w:rsidR="007F0442" w:rsidRPr="00EE5C7A">
        <w:rPr>
          <w:i/>
          <w:lang w:val="es-ES_tradnl"/>
        </w:rPr>
        <w:t xml:space="preserve">s brechas entre los </w:t>
      </w:r>
      <w:r w:rsidRPr="00EE5C7A">
        <w:rPr>
          <w:i/>
          <w:lang w:val="es-ES_tradnl"/>
        </w:rPr>
        <w:t>género</w:t>
      </w:r>
      <w:r w:rsidR="007F0442" w:rsidRPr="00EE5C7A">
        <w:rPr>
          <w:i/>
          <w:lang w:val="es-ES_tradnl"/>
        </w:rPr>
        <w:t>s</w:t>
      </w:r>
      <w:r w:rsidRPr="00EE5C7A">
        <w:rPr>
          <w:i/>
          <w:lang w:val="es-ES_tradnl"/>
        </w:rPr>
        <w:t xml:space="preserve"> (párrs</w:t>
      </w:r>
      <w:r w:rsidR="0007493F" w:rsidRPr="00EE5C7A">
        <w:rPr>
          <w:i/>
          <w:lang w:val="es-ES_tradnl"/>
        </w:rPr>
        <w:t>.</w:t>
      </w:r>
      <w:r w:rsidRPr="00EE5C7A">
        <w:rPr>
          <w:i/>
          <w:lang w:val="es-ES_tradnl"/>
        </w:rPr>
        <w:t xml:space="preserve"> 64 y 77)</w:t>
      </w:r>
      <w:r w:rsidR="0007493F" w:rsidRPr="00EE5C7A">
        <w:rPr>
          <w:i/>
          <w:lang w:val="es-ES_tradnl"/>
        </w:rPr>
        <w:t>.</w:t>
      </w:r>
    </w:p>
    <w:p w14:paraId="11511630" w14:textId="40EF428F" w:rsidR="00C163F7" w:rsidRPr="00EE5C7A" w:rsidRDefault="00866965" w:rsidP="0007493F">
      <w:pPr>
        <w:pStyle w:val="SingleTxt"/>
        <w:rPr>
          <w:i/>
          <w:lang w:val="es-ES_tradnl"/>
        </w:rPr>
      </w:pPr>
      <w:r w:rsidRPr="00EE5C7A">
        <w:rPr>
          <w:i/>
          <w:lang w:val="es-ES_tradnl"/>
        </w:rPr>
        <w:t>Proporciónese</w:t>
      </w:r>
      <w:r w:rsidR="00002DD6" w:rsidRPr="00EE5C7A">
        <w:rPr>
          <w:i/>
          <w:lang w:val="es-ES_tradnl"/>
        </w:rPr>
        <w:t xml:space="preserve"> información sobre los resultados de las deliberaciones del grupo de trabajo y sobre las medidas previstas para elaborar un marco jurídico que garantice la aplicación sistemática de medidas especiales de carácter temporal en todas las esferas donde la mujer se encuentre insuficientemente representada, tanto en el sector público como en el privado, así como una supervisión adecuada y una evaluación de las medidas especiales adoptadas</w:t>
      </w:r>
      <w:r w:rsidR="0007493F" w:rsidRPr="00EE5C7A">
        <w:rPr>
          <w:i/>
          <w:lang w:val="es-ES_tradnl"/>
        </w:rPr>
        <w:t>.</w:t>
      </w:r>
    </w:p>
    <w:p w14:paraId="4C1D849D" w14:textId="154008CD" w:rsidR="0007493F" w:rsidRPr="00EE5C7A" w:rsidRDefault="00C163F7" w:rsidP="0007493F">
      <w:pPr>
        <w:pStyle w:val="SingleTxt"/>
        <w:rPr>
          <w:lang w:val="es-ES_tradnl"/>
        </w:rPr>
      </w:pPr>
      <w:r w:rsidRPr="00EE5C7A">
        <w:rPr>
          <w:lang w:val="es-ES_tradnl"/>
        </w:rPr>
        <w:tab/>
      </w:r>
      <w:r w:rsidR="0055358D" w:rsidRPr="00EE5C7A">
        <w:rPr>
          <w:lang w:val="es-ES_tradnl"/>
        </w:rPr>
        <w:t xml:space="preserve">El </w:t>
      </w:r>
      <w:r w:rsidR="00002DD6" w:rsidRPr="00EE5C7A">
        <w:rPr>
          <w:lang w:val="es-ES_tradnl"/>
        </w:rPr>
        <w:t xml:space="preserve">proyecto de ley </w:t>
      </w:r>
      <w:r w:rsidR="0055358D" w:rsidRPr="00EE5C7A">
        <w:rPr>
          <w:lang w:val="es-ES_tradnl"/>
        </w:rPr>
        <w:t xml:space="preserve">relativo a la introducción de </w:t>
      </w:r>
      <w:r w:rsidR="00002DD6" w:rsidRPr="00EE5C7A">
        <w:rPr>
          <w:lang w:val="es-ES_tradnl"/>
        </w:rPr>
        <w:t xml:space="preserve">enmiendas y adiciones en </w:t>
      </w:r>
      <w:r w:rsidR="0055358D" w:rsidRPr="00EE5C7A">
        <w:rPr>
          <w:lang w:val="es-ES_tradnl"/>
        </w:rPr>
        <w:t xml:space="preserve">algunos </w:t>
      </w:r>
      <w:r w:rsidR="00002DD6" w:rsidRPr="00EE5C7A">
        <w:rPr>
          <w:lang w:val="es-ES_tradnl"/>
        </w:rPr>
        <w:t xml:space="preserve">instrumentos legislativos sobre cuestiones de </w:t>
      </w:r>
      <w:r w:rsidR="0055358D" w:rsidRPr="00EE5C7A">
        <w:rPr>
          <w:lang w:val="es-ES_tradnl"/>
        </w:rPr>
        <w:t xml:space="preserve">las </w:t>
      </w:r>
      <w:r w:rsidR="00002DD6" w:rsidRPr="00EE5C7A">
        <w:rPr>
          <w:lang w:val="es-ES_tradnl"/>
        </w:rPr>
        <w:t>políticas de género</w:t>
      </w:r>
      <w:r w:rsidR="0055358D" w:rsidRPr="00EE5C7A">
        <w:rPr>
          <w:lang w:val="es-ES_tradnl"/>
        </w:rPr>
        <w:t xml:space="preserve"> y de la familia</w:t>
      </w:r>
      <w:r w:rsidR="004028B6" w:rsidRPr="00EE5C7A">
        <w:rPr>
          <w:lang w:val="es-ES_tradnl"/>
        </w:rPr>
        <w:t xml:space="preserve"> </w:t>
      </w:r>
      <w:r w:rsidR="00002DD6" w:rsidRPr="00EE5C7A">
        <w:rPr>
          <w:lang w:val="es-ES_tradnl"/>
        </w:rPr>
        <w:t xml:space="preserve">prevé regular las definiciones de “medidas especiales </w:t>
      </w:r>
      <w:r w:rsidR="000C719D" w:rsidRPr="00EE5C7A">
        <w:rPr>
          <w:lang w:val="es-ES_tradnl"/>
        </w:rPr>
        <w:t xml:space="preserve">de carácter </w:t>
      </w:r>
      <w:r w:rsidR="00002DD6" w:rsidRPr="00EE5C7A">
        <w:rPr>
          <w:lang w:val="es-ES_tradnl"/>
        </w:rPr>
        <w:t>temporal” y de “cuotas de género”</w:t>
      </w:r>
      <w:r w:rsidR="0007493F" w:rsidRPr="00EE5C7A">
        <w:rPr>
          <w:lang w:val="es-ES_tradnl"/>
        </w:rPr>
        <w:t>.</w:t>
      </w:r>
    </w:p>
    <w:p w14:paraId="472C8588" w14:textId="1F4BA0D3" w:rsidR="00002DD6" w:rsidRPr="00EE5C7A" w:rsidRDefault="00C163F7" w:rsidP="0007493F">
      <w:pPr>
        <w:pStyle w:val="SingleTxt"/>
        <w:rPr>
          <w:spacing w:val="2"/>
          <w:lang w:val="es-ES_tradnl"/>
        </w:rPr>
      </w:pPr>
      <w:r w:rsidRPr="00EE5C7A">
        <w:rPr>
          <w:spacing w:val="2"/>
          <w:lang w:val="es-ES_tradnl"/>
        </w:rPr>
        <w:tab/>
      </w:r>
      <w:r w:rsidR="00002DD6" w:rsidRPr="00EE5C7A">
        <w:rPr>
          <w:spacing w:val="2"/>
          <w:lang w:val="es-ES_tradnl"/>
        </w:rPr>
        <w:t>La presentación de este proyecto de ley al Parlamento está prevista para este año</w:t>
      </w:r>
      <w:r w:rsidR="0007493F" w:rsidRPr="00EE5C7A">
        <w:rPr>
          <w:spacing w:val="2"/>
          <w:lang w:val="es-ES_tradnl"/>
        </w:rPr>
        <w:t>.</w:t>
      </w:r>
    </w:p>
    <w:p w14:paraId="120B831B" w14:textId="77777777" w:rsidR="00C163F7" w:rsidRPr="00EE5C7A" w:rsidRDefault="00C163F7" w:rsidP="0007493F">
      <w:pPr>
        <w:pStyle w:val="SingleTxt"/>
        <w:spacing w:after="0" w:line="120" w:lineRule="exact"/>
        <w:rPr>
          <w:sz w:val="10"/>
          <w:lang w:val="es-ES_tradnl"/>
        </w:rPr>
      </w:pPr>
    </w:p>
    <w:p w14:paraId="5EB16E56" w14:textId="77777777" w:rsidR="00C163F7" w:rsidRPr="00EE5C7A" w:rsidRDefault="00C163F7" w:rsidP="0007493F">
      <w:pPr>
        <w:pStyle w:val="SingleTxt"/>
        <w:spacing w:after="0" w:line="120" w:lineRule="exact"/>
        <w:rPr>
          <w:sz w:val="10"/>
          <w:lang w:val="es-ES_tradnl"/>
        </w:rPr>
      </w:pPr>
    </w:p>
    <w:p w14:paraId="57E2B6AD" w14:textId="5A787860" w:rsidR="00002DD6" w:rsidRPr="00EE5C7A" w:rsidRDefault="00C163F7" w:rsidP="0007493F">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s-ES_tradnl"/>
        </w:rPr>
      </w:pPr>
      <w:r w:rsidRPr="00EE5C7A">
        <w:rPr>
          <w:szCs w:val="20"/>
          <w:lang w:val="es-ES_tradnl"/>
        </w:rPr>
        <w:tab/>
      </w:r>
      <w:r w:rsidR="00002DD6" w:rsidRPr="00EE5C7A">
        <w:rPr>
          <w:szCs w:val="20"/>
          <w:lang w:val="es-ES_tradnl"/>
        </w:rPr>
        <w:t>5</w:t>
      </w:r>
      <w:r w:rsidR="0007493F" w:rsidRPr="00EE5C7A">
        <w:rPr>
          <w:szCs w:val="20"/>
          <w:lang w:val="es-ES_tradnl"/>
        </w:rPr>
        <w:t>.</w:t>
      </w:r>
      <w:r w:rsidRPr="00EE5C7A">
        <w:rPr>
          <w:szCs w:val="20"/>
          <w:lang w:val="es-ES_tradnl"/>
        </w:rPr>
        <w:tab/>
      </w:r>
      <w:r w:rsidR="00002DD6" w:rsidRPr="00EE5C7A">
        <w:rPr>
          <w:szCs w:val="20"/>
          <w:lang w:val="es-ES_tradnl"/>
        </w:rPr>
        <w:t xml:space="preserve">Estereotipos y prácticas </w:t>
      </w:r>
      <w:r w:rsidR="00F56FD4" w:rsidRPr="00EE5C7A">
        <w:rPr>
          <w:szCs w:val="20"/>
          <w:lang w:val="es-ES_tradnl"/>
        </w:rPr>
        <w:t xml:space="preserve">tradicionales </w:t>
      </w:r>
      <w:r w:rsidR="00002DD6" w:rsidRPr="00EE5C7A">
        <w:rPr>
          <w:szCs w:val="20"/>
          <w:lang w:val="es-ES_tradnl"/>
        </w:rPr>
        <w:t>nocivas</w:t>
      </w:r>
    </w:p>
    <w:p w14:paraId="2F86F818" w14:textId="77777777" w:rsidR="00C163F7" w:rsidRPr="00EE5C7A" w:rsidRDefault="00C163F7" w:rsidP="0007493F">
      <w:pPr>
        <w:pStyle w:val="SingleTxt"/>
        <w:spacing w:after="0" w:line="120" w:lineRule="exact"/>
        <w:rPr>
          <w:sz w:val="10"/>
          <w:lang w:val="es-ES_tradnl"/>
        </w:rPr>
      </w:pPr>
    </w:p>
    <w:p w14:paraId="67E8841D" w14:textId="77777777" w:rsidR="00C163F7" w:rsidRPr="00EE5C7A" w:rsidRDefault="00C163F7" w:rsidP="0007493F">
      <w:pPr>
        <w:pStyle w:val="SingleTxt"/>
        <w:spacing w:after="0" w:line="120" w:lineRule="exact"/>
        <w:rPr>
          <w:sz w:val="10"/>
          <w:lang w:val="es-ES_tradnl"/>
        </w:rPr>
      </w:pPr>
    </w:p>
    <w:p w14:paraId="665FF164" w14:textId="6A188702" w:rsidR="0007493F" w:rsidRPr="00EE5C7A" w:rsidRDefault="00002DD6" w:rsidP="0007493F">
      <w:pPr>
        <w:pStyle w:val="SingleTxt"/>
        <w:rPr>
          <w:lang w:val="es-ES_tradnl"/>
        </w:rPr>
      </w:pPr>
      <w:r w:rsidRPr="00EE5C7A">
        <w:rPr>
          <w:lang w:val="es-ES_tradnl"/>
        </w:rPr>
        <w:t>7</w:t>
      </w:r>
      <w:r w:rsidR="0007493F" w:rsidRPr="00EE5C7A">
        <w:rPr>
          <w:lang w:val="es-ES_tradnl"/>
        </w:rPr>
        <w:t>.</w:t>
      </w:r>
      <w:r w:rsidRPr="00EE5C7A">
        <w:rPr>
          <w:lang w:val="es-ES_tradnl"/>
        </w:rPr>
        <w:tab/>
      </w:r>
      <w:r w:rsidRPr="00EE5C7A">
        <w:rPr>
          <w:i/>
          <w:lang w:val="es-ES_tradnl"/>
        </w:rPr>
        <w:t>Sírva</w:t>
      </w:r>
      <w:r w:rsidR="00866965" w:rsidRPr="00EE5C7A">
        <w:rPr>
          <w:i/>
          <w:lang w:val="es-ES_tradnl"/>
        </w:rPr>
        <w:t>n</w:t>
      </w:r>
      <w:r w:rsidRPr="00EE5C7A">
        <w:rPr>
          <w:i/>
          <w:lang w:val="es-ES_tradnl"/>
        </w:rPr>
        <w:t>se indicar las medidas adoptadas para eliminar los estereotipos que limitan el papel de la mujer exclusivamente al cuidado y la crianza de los hijos, lo que afecta al empoderamiento de las mujeres en todos los ámbitos</w:t>
      </w:r>
      <w:r w:rsidR="00866965" w:rsidRPr="00EE5C7A">
        <w:rPr>
          <w:i/>
          <w:lang w:val="es-ES_tradnl"/>
        </w:rPr>
        <w:t>,</w:t>
      </w:r>
      <w:r w:rsidRPr="00EE5C7A">
        <w:rPr>
          <w:i/>
          <w:lang w:val="es-ES_tradnl"/>
        </w:rPr>
        <w:t xml:space="preserve"> económico, social y político</w:t>
      </w:r>
      <w:r w:rsidR="0007493F" w:rsidRPr="00EE5C7A">
        <w:rPr>
          <w:i/>
          <w:lang w:val="es-ES_tradnl"/>
        </w:rPr>
        <w:t>.</w:t>
      </w:r>
    </w:p>
    <w:p w14:paraId="1E8DD3C2" w14:textId="063AC52D" w:rsidR="0007493F" w:rsidRPr="00EE5C7A" w:rsidRDefault="00002DD6" w:rsidP="0007493F">
      <w:pPr>
        <w:pStyle w:val="SingleTxt"/>
        <w:rPr>
          <w:i/>
          <w:lang w:val="es-ES_tradnl"/>
        </w:rPr>
      </w:pPr>
      <w:r w:rsidRPr="00EE5C7A">
        <w:rPr>
          <w:i/>
          <w:lang w:val="es-ES_tradnl"/>
        </w:rPr>
        <w:t xml:space="preserve">A ese respecto, </w:t>
      </w:r>
      <w:r w:rsidR="005723C5" w:rsidRPr="00EE5C7A">
        <w:rPr>
          <w:i/>
          <w:lang w:val="es-ES_tradnl"/>
        </w:rPr>
        <w:t>indiquen</w:t>
      </w:r>
      <w:r w:rsidRPr="00EE5C7A">
        <w:rPr>
          <w:i/>
          <w:lang w:val="es-ES_tradnl"/>
        </w:rPr>
        <w:t xml:space="preserve"> </w:t>
      </w:r>
      <w:r w:rsidR="005723C5" w:rsidRPr="00EE5C7A">
        <w:rPr>
          <w:i/>
          <w:lang w:val="es-ES_tradnl"/>
        </w:rPr>
        <w:t xml:space="preserve">las </w:t>
      </w:r>
      <w:r w:rsidRPr="00EE5C7A">
        <w:rPr>
          <w:i/>
          <w:lang w:val="es-ES_tradnl"/>
        </w:rPr>
        <w:t>medidas adoptad</w:t>
      </w:r>
      <w:r w:rsidR="005723C5" w:rsidRPr="00EE5C7A">
        <w:rPr>
          <w:i/>
          <w:lang w:val="es-ES_tradnl"/>
        </w:rPr>
        <w:t>as</w:t>
      </w:r>
      <w:r w:rsidRPr="00EE5C7A">
        <w:rPr>
          <w:i/>
          <w:lang w:val="es-ES_tradnl"/>
        </w:rPr>
        <w:t xml:space="preserve"> para </w:t>
      </w:r>
      <w:r w:rsidR="005723C5" w:rsidRPr="00EE5C7A">
        <w:rPr>
          <w:i/>
          <w:lang w:val="es-ES_tradnl"/>
        </w:rPr>
        <w:t xml:space="preserve">lograr </w:t>
      </w:r>
      <w:r w:rsidRPr="00EE5C7A">
        <w:rPr>
          <w:i/>
          <w:lang w:val="es-ES_tradnl"/>
        </w:rPr>
        <w:t xml:space="preserve">una mayor </w:t>
      </w:r>
      <w:r w:rsidR="005723C5" w:rsidRPr="00EE5C7A">
        <w:rPr>
          <w:i/>
          <w:lang w:val="es-ES_tradnl"/>
        </w:rPr>
        <w:t>participación</w:t>
      </w:r>
      <w:r w:rsidRPr="00EE5C7A">
        <w:rPr>
          <w:i/>
          <w:lang w:val="es-ES_tradnl"/>
        </w:rPr>
        <w:t xml:space="preserve"> de los hombres en la crianza de los hijos y las tareas domésticas</w:t>
      </w:r>
      <w:r w:rsidR="005723C5" w:rsidRPr="00EE5C7A">
        <w:rPr>
          <w:i/>
          <w:lang w:val="es-ES_tradnl"/>
        </w:rPr>
        <w:t xml:space="preserve"> y emprender iniciativas de apoyo a la inclusión</w:t>
      </w:r>
      <w:r w:rsidRPr="00EE5C7A">
        <w:rPr>
          <w:i/>
          <w:lang w:val="es-ES_tradnl"/>
        </w:rPr>
        <w:t xml:space="preserve"> de la mujer en </w:t>
      </w:r>
      <w:r w:rsidR="005723C5" w:rsidRPr="00EE5C7A">
        <w:rPr>
          <w:i/>
          <w:lang w:val="es-ES_tradnl"/>
        </w:rPr>
        <w:t>la fuerza de trabajo</w:t>
      </w:r>
      <w:r w:rsidR="0007493F" w:rsidRPr="00EE5C7A">
        <w:rPr>
          <w:i/>
          <w:lang w:val="es-ES_tradnl"/>
        </w:rPr>
        <w:t>.</w:t>
      </w:r>
    </w:p>
    <w:p w14:paraId="4B9B1FDD" w14:textId="23CF19A6" w:rsidR="0007493F" w:rsidRPr="00EE5C7A" w:rsidRDefault="00002DD6" w:rsidP="0007493F">
      <w:pPr>
        <w:pStyle w:val="SingleTxt"/>
        <w:rPr>
          <w:i/>
          <w:lang w:val="es-ES_tradnl"/>
        </w:rPr>
      </w:pPr>
      <w:r w:rsidRPr="00EE5C7A">
        <w:rPr>
          <w:i/>
          <w:lang w:val="es-ES_tradnl"/>
        </w:rPr>
        <w:t>S</w:t>
      </w:r>
      <w:r w:rsidR="005723C5" w:rsidRPr="00EE5C7A">
        <w:rPr>
          <w:i/>
          <w:lang w:val="es-ES_tradnl"/>
        </w:rPr>
        <w:t>e ruega que respondan</w:t>
      </w:r>
      <w:r w:rsidRPr="00EE5C7A">
        <w:rPr>
          <w:i/>
          <w:lang w:val="es-ES_tradnl"/>
        </w:rPr>
        <w:t xml:space="preserve"> a la información según la cual los dirigentes religiosos </w:t>
      </w:r>
      <w:r w:rsidR="005723C5" w:rsidRPr="00EE5C7A">
        <w:rPr>
          <w:i/>
          <w:lang w:val="es-ES_tradnl"/>
        </w:rPr>
        <w:t>contribuyen a perpetuar</w:t>
      </w:r>
      <w:r w:rsidRPr="00EE5C7A">
        <w:rPr>
          <w:i/>
          <w:lang w:val="es-ES_tradnl"/>
        </w:rPr>
        <w:t xml:space="preserve"> estereotipos de género discriminatorios, en particular </w:t>
      </w:r>
      <w:r w:rsidR="005723C5" w:rsidRPr="00EE5C7A">
        <w:rPr>
          <w:i/>
          <w:lang w:val="es-ES_tradnl"/>
        </w:rPr>
        <w:t>mediante la utilización con ese fin de</w:t>
      </w:r>
      <w:r w:rsidRPr="00EE5C7A">
        <w:rPr>
          <w:i/>
          <w:lang w:val="es-ES_tradnl"/>
        </w:rPr>
        <w:t xml:space="preserve"> las universidades públicas como plataforma</w:t>
      </w:r>
      <w:r w:rsidR="0007493F" w:rsidRPr="00EE5C7A">
        <w:rPr>
          <w:i/>
          <w:lang w:val="es-ES_tradnl"/>
        </w:rPr>
        <w:t>.</w:t>
      </w:r>
      <w:r w:rsidRPr="00EE5C7A">
        <w:rPr>
          <w:i/>
          <w:lang w:val="es-ES_tradnl"/>
        </w:rPr>
        <w:t xml:space="preserve"> </w:t>
      </w:r>
      <w:r w:rsidR="005723C5" w:rsidRPr="00EE5C7A">
        <w:rPr>
          <w:i/>
          <w:lang w:val="es-ES_tradnl"/>
        </w:rPr>
        <w:t>Expliquen</w:t>
      </w:r>
      <w:r w:rsidRPr="00EE5C7A">
        <w:rPr>
          <w:i/>
          <w:lang w:val="es-ES_tradnl"/>
        </w:rPr>
        <w:t xml:space="preserve"> las medidas adoptadas por el Estado parte para eliminar esa práctica</w:t>
      </w:r>
      <w:r w:rsidR="0007493F" w:rsidRPr="00EE5C7A">
        <w:rPr>
          <w:i/>
          <w:lang w:val="es-ES_tradnl"/>
        </w:rPr>
        <w:t>.</w:t>
      </w:r>
    </w:p>
    <w:p w14:paraId="52DB39EF" w14:textId="3A4D5D4E" w:rsidR="0007493F" w:rsidRPr="00EE5C7A" w:rsidRDefault="00514881" w:rsidP="0007493F">
      <w:pPr>
        <w:pStyle w:val="SingleTxt"/>
        <w:rPr>
          <w:lang w:val="es-ES_tradnl"/>
        </w:rPr>
      </w:pPr>
      <w:r w:rsidRPr="00EE5C7A">
        <w:rPr>
          <w:lang w:val="es-ES_tradnl"/>
        </w:rPr>
        <w:lastRenderedPageBreak/>
        <w:tab/>
      </w:r>
      <w:r w:rsidR="00002DD6" w:rsidRPr="00EE5C7A">
        <w:rPr>
          <w:lang w:val="es-ES_tradnl"/>
        </w:rPr>
        <w:t xml:space="preserve">A fin de alcanzar los </w:t>
      </w:r>
      <w:r w:rsidR="00A477B7" w:rsidRPr="00EE5C7A">
        <w:rPr>
          <w:lang w:val="es-ES_tradnl"/>
        </w:rPr>
        <w:t>O</w:t>
      </w:r>
      <w:r w:rsidR="00002DD6" w:rsidRPr="00EE5C7A">
        <w:rPr>
          <w:lang w:val="es-ES_tradnl"/>
        </w:rPr>
        <w:t xml:space="preserve">bjetivos de la Agenda 2030 para el Desarrollo Sostenible, uno de </w:t>
      </w:r>
      <w:r w:rsidR="00A477B7" w:rsidRPr="00EE5C7A">
        <w:rPr>
          <w:lang w:val="es-ES_tradnl"/>
        </w:rPr>
        <w:t>cuy</w:t>
      </w:r>
      <w:r w:rsidR="00002DD6" w:rsidRPr="00EE5C7A">
        <w:rPr>
          <w:lang w:val="es-ES_tradnl"/>
        </w:rPr>
        <w:t xml:space="preserve">os </w:t>
      </w:r>
      <w:r w:rsidR="002252A1" w:rsidRPr="00EE5C7A">
        <w:rPr>
          <w:lang w:val="es-ES_tradnl"/>
        </w:rPr>
        <w:t>ámbitos</w:t>
      </w:r>
      <w:r w:rsidR="00002DD6" w:rsidRPr="00EE5C7A">
        <w:rPr>
          <w:lang w:val="es-ES_tradnl"/>
        </w:rPr>
        <w:t xml:space="preserve"> </w:t>
      </w:r>
      <w:r w:rsidR="00A477B7" w:rsidRPr="00EE5C7A">
        <w:rPr>
          <w:lang w:val="es-ES_tradnl"/>
        </w:rPr>
        <w:t xml:space="preserve">principales </w:t>
      </w:r>
      <w:r w:rsidR="00002DD6" w:rsidRPr="00EE5C7A">
        <w:rPr>
          <w:lang w:val="es-ES_tradnl"/>
        </w:rPr>
        <w:t xml:space="preserve">es el reconocimiento del trabajo doméstico no remunerado y la crianza de los hijos, se está </w:t>
      </w:r>
      <w:r w:rsidR="002252A1" w:rsidRPr="00EE5C7A">
        <w:rPr>
          <w:lang w:val="es-ES_tradnl"/>
        </w:rPr>
        <w:t>trabajando para lograr una participación</w:t>
      </w:r>
      <w:r w:rsidR="00002DD6" w:rsidRPr="00EE5C7A">
        <w:rPr>
          <w:lang w:val="es-ES_tradnl"/>
        </w:rPr>
        <w:t xml:space="preserve"> en </w:t>
      </w:r>
      <w:r w:rsidR="002252A1" w:rsidRPr="00EE5C7A">
        <w:rPr>
          <w:lang w:val="es-ES_tradnl"/>
        </w:rPr>
        <w:t xml:space="preserve">pie de </w:t>
      </w:r>
      <w:r w:rsidR="00002DD6" w:rsidRPr="00EE5C7A">
        <w:rPr>
          <w:lang w:val="es-ES_tradnl"/>
        </w:rPr>
        <w:t xml:space="preserve">igualdad de </w:t>
      </w:r>
      <w:r w:rsidR="002252A1" w:rsidRPr="00EE5C7A">
        <w:rPr>
          <w:lang w:val="es-ES_tradnl"/>
        </w:rPr>
        <w:t xml:space="preserve">los </w:t>
      </w:r>
      <w:r w:rsidR="00002DD6" w:rsidRPr="00EE5C7A">
        <w:rPr>
          <w:lang w:val="es-ES_tradnl"/>
        </w:rPr>
        <w:t xml:space="preserve">hombres y </w:t>
      </w:r>
      <w:r w:rsidR="002252A1" w:rsidRPr="00EE5C7A">
        <w:rPr>
          <w:lang w:val="es-ES_tradnl"/>
        </w:rPr>
        <w:t xml:space="preserve">las </w:t>
      </w:r>
      <w:r w:rsidR="00002DD6" w:rsidRPr="00EE5C7A">
        <w:rPr>
          <w:lang w:val="es-ES_tradnl"/>
        </w:rPr>
        <w:t>mujeres en la crianza de los hijos y las tareas domésticas</w:t>
      </w:r>
      <w:r w:rsidR="0007493F" w:rsidRPr="00EE5C7A">
        <w:rPr>
          <w:lang w:val="es-ES_tradnl"/>
        </w:rPr>
        <w:t>.</w:t>
      </w:r>
    </w:p>
    <w:p w14:paraId="21BDE005" w14:textId="40D76725" w:rsidR="0007493F" w:rsidRPr="00EE5C7A" w:rsidRDefault="00514881" w:rsidP="0007493F">
      <w:pPr>
        <w:pStyle w:val="SingleTxt"/>
        <w:rPr>
          <w:lang w:val="es-ES_tradnl"/>
        </w:rPr>
      </w:pPr>
      <w:r w:rsidRPr="00EE5C7A">
        <w:rPr>
          <w:lang w:val="es-ES_tradnl"/>
        </w:rPr>
        <w:tab/>
      </w:r>
      <w:r w:rsidR="00002DD6" w:rsidRPr="00EE5C7A">
        <w:rPr>
          <w:lang w:val="es-ES_tradnl"/>
        </w:rPr>
        <w:t xml:space="preserve">Según datos del Ministerio de Economía Nacional, la proporción de tiempo dedicado al trabajo no remunerado de cuidado de los hijos y </w:t>
      </w:r>
      <w:r w:rsidR="002252A1" w:rsidRPr="00EE5C7A">
        <w:rPr>
          <w:lang w:val="es-ES_tradnl"/>
        </w:rPr>
        <w:t xml:space="preserve">a las </w:t>
      </w:r>
      <w:r w:rsidR="00002DD6" w:rsidRPr="00EE5C7A">
        <w:rPr>
          <w:lang w:val="es-ES_tradnl"/>
        </w:rPr>
        <w:t>tareas domésticas en 2018 fue el 12,3</w:t>
      </w:r>
      <w:r w:rsidR="004028B6" w:rsidRPr="00EE5C7A">
        <w:rPr>
          <w:lang w:val="es-ES_tradnl"/>
        </w:rPr>
        <w:t xml:space="preserve"> </w:t>
      </w:r>
      <w:r w:rsidR="002252A1" w:rsidRPr="00EE5C7A">
        <w:rPr>
          <w:lang w:val="es-ES_tradnl"/>
        </w:rPr>
        <w:t>%</w:t>
      </w:r>
      <w:r w:rsidR="00002DD6" w:rsidRPr="00EE5C7A">
        <w:rPr>
          <w:lang w:val="es-ES_tradnl"/>
        </w:rPr>
        <w:t xml:space="preserve">, lo que se acerca al promedio de los países de la </w:t>
      </w:r>
      <w:r w:rsidR="002252A1" w:rsidRPr="00EE5C7A">
        <w:rPr>
          <w:lang w:val="es-ES_tradnl"/>
        </w:rPr>
        <w:t>Organización de Cooperación y Desarrollo Económicos</w:t>
      </w:r>
      <w:r w:rsidR="00002DD6" w:rsidRPr="00EE5C7A">
        <w:rPr>
          <w:lang w:val="es-ES_tradnl"/>
        </w:rPr>
        <w:t xml:space="preserve"> (12,1</w:t>
      </w:r>
      <w:r w:rsidR="004028B6" w:rsidRPr="00EE5C7A">
        <w:rPr>
          <w:lang w:val="es-ES_tradnl"/>
        </w:rPr>
        <w:t xml:space="preserve"> </w:t>
      </w:r>
      <w:r w:rsidR="00002DD6" w:rsidRPr="00EE5C7A">
        <w:rPr>
          <w:lang w:val="es-ES_tradnl"/>
        </w:rPr>
        <w:t>% en 2016)</w:t>
      </w:r>
      <w:r w:rsidR="0007493F" w:rsidRPr="00EE5C7A">
        <w:rPr>
          <w:lang w:val="es-ES_tradnl"/>
        </w:rPr>
        <w:t>.</w:t>
      </w:r>
    </w:p>
    <w:p w14:paraId="3DF14E58" w14:textId="05ED3DCE" w:rsidR="0007493F" w:rsidRPr="00EE5C7A" w:rsidRDefault="00514881" w:rsidP="0007493F">
      <w:pPr>
        <w:pStyle w:val="SingleTxt"/>
        <w:rPr>
          <w:lang w:val="es-ES_tradnl"/>
        </w:rPr>
      </w:pPr>
      <w:r w:rsidRPr="00EE5C7A">
        <w:rPr>
          <w:lang w:val="es-ES_tradnl"/>
        </w:rPr>
        <w:tab/>
      </w:r>
      <w:r w:rsidR="00002DD6" w:rsidRPr="00EE5C7A">
        <w:rPr>
          <w:lang w:val="es-ES_tradnl"/>
        </w:rPr>
        <w:t>Con arreglo al Código del Trabajo y a elección de</w:t>
      </w:r>
      <w:r w:rsidR="002252A1" w:rsidRPr="00EE5C7A">
        <w:rPr>
          <w:lang w:val="es-ES_tradnl"/>
        </w:rPr>
        <w:t xml:space="preserve"> </w:t>
      </w:r>
      <w:r w:rsidR="00002DD6" w:rsidRPr="00EE5C7A">
        <w:rPr>
          <w:lang w:val="es-ES_tradnl"/>
        </w:rPr>
        <w:t>l</w:t>
      </w:r>
      <w:r w:rsidR="002252A1" w:rsidRPr="00EE5C7A">
        <w:rPr>
          <w:lang w:val="es-ES_tradnl"/>
        </w:rPr>
        <w:t>os progenitores</w:t>
      </w:r>
      <w:r w:rsidR="00002DD6" w:rsidRPr="00EE5C7A">
        <w:rPr>
          <w:lang w:val="es-ES_tradnl"/>
        </w:rPr>
        <w:t xml:space="preserve">, la madre o el padre del niño </w:t>
      </w:r>
      <w:r w:rsidR="002252A1" w:rsidRPr="00EE5C7A">
        <w:rPr>
          <w:lang w:val="es-ES_tradnl"/>
        </w:rPr>
        <w:t xml:space="preserve">tiene </w:t>
      </w:r>
      <w:r w:rsidR="00002DD6" w:rsidRPr="00EE5C7A">
        <w:rPr>
          <w:lang w:val="es-ES_tradnl"/>
        </w:rPr>
        <w:t xml:space="preserve">derecho a </w:t>
      </w:r>
      <w:r w:rsidR="002252A1" w:rsidRPr="00EE5C7A">
        <w:rPr>
          <w:lang w:val="es-ES_tradnl"/>
        </w:rPr>
        <w:t xml:space="preserve">disfrutar de </w:t>
      </w:r>
      <w:r w:rsidR="00002DD6" w:rsidRPr="00EE5C7A">
        <w:rPr>
          <w:lang w:val="es-ES_tradnl"/>
        </w:rPr>
        <w:t>una licencia sin sueldo para cuidar de</w:t>
      </w:r>
      <w:r w:rsidR="002252A1" w:rsidRPr="00EE5C7A">
        <w:rPr>
          <w:lang w:val="es-ES_tradnl"/>
        </w:rPr>
        <w:t xml:space="preserve">l </w:t>
      </w:r>
      <w:r w:rsidR="00002DD6" w:rsidRPr="00EE5C7A">
        <w:rPr>
          <w:lang w:val="es-ES_tradnl"/>
        </w:rPr>
        <w:t>hijo hasta que cumpla los 3 años</w:t>
      </w:r>
      <w:r w:rsidR="0007493F" w:rsidRPr="00EE5C7A">
        <w:rPr>
          <w:lang w:val="es-ES_tradnl"/>
        </w:rPr>
        <w:t>.</w:t>
      </w:r>
    </w:p>
    <w:p w14:paraId="4CAFD21C" w14:textId="0185B8FF" w:rsidR="0007493F" w:rsidRPr="00EE5C7A" w:rsidRDefault="00514881" w:rsidP="0007493F">
      <w:pPr>
        <w:pStyle w:val="SingleTxt"/>
        <w:rPr>
          <w:lang w:val="es-ES_tradnl"/>
        </w:rPr>
      </w:pPr>
      <w:r w:rsidRPr="00EE5C7A">
        <w:rPr>
          <w:lang w:val="es-ES_tradnl"/>
        </w:rPr>
        <w:tab/>
      </w:r>
      <w:r w:rsidR="00002DD6" w:rsidRPr="00EE5C7A">
        <w:rPr>
          <w:lang w:val="es-ES_tradnl"/>
        </w:rPr>
        <w:t>Con el fin de integrar a la</w:t>
      </w:r>
      <w:r w:rsidR="002252A1" w:rsidRPr="00EE5C7A">
        <w:rPr>
          <w:lang w:val="es-ES_tradnl"/>
        </w:rPr>
        <w:t>s</w:t>
      </w:r>
      <w:r w:rsidR="00002DD6" w:rsidRPr="00EE5C7A">
        <w:rPr>
          <w:lang w:val="es-ES_tradnl"/>
        </w:rPr>
        <w:t xml:space="preserve"> mujer</w:t>
      </w:r>
      <w:r w:rsidR="002252A1" w:rsidRPr="00EE5C7A">
        <w:rPr>
          <w:lang w:val="es-ES_tradnl"/>
        </w:rPr>
        <w:t>es</w:t>
      </w:r>
      <w:r w:rsidR="00002DD6" w:rsidRPr="00EE5C7A">
        <w:rPr>
          <w:lang w:val="es-ES_tradnl"/>
        </w:rPr>
        <w:t xml:space="preserve"> en el mercado laboral, el país </w:t>
      </w:r>
      <w:r w:rsidR="00144ED1" w:rsidRPr="00EE5C7A">
        <w:rPr>
          <w:lang w:val="es-ES_tradnl"/>
        </w:rPr>
        <w:t>está llevando a cabo</w:t>
      </w:r>
      <w:r w:rsidR="00002DD6" w:rsidRPr="00EE5C7A">
        <w:rPr>
          <w:lang w:val="es-ES_tradnl"/>
        </w:rPr>
        <w:t xml:space="preserve"> una labor sistemática para desarrollar la iniciativa empresarial de la mujer</w:t>
      </w:r>
      <w:r w:rsidR="0007493F" w:rsidRPr="00EE5C7A">
        <w:rPr>
          <w:lang w:val="es-ES_tradnl"/>
        </w:rPr>
        <w:t>.</w:t>
      </w:r>
      <w:r w:rsidR="00002DD6" w:rsidRPr="00EE5C7A">
        <w:rPr>
          <w:lang w:val="es-ES_tradnl"/>
        </w:rPr>
        <w:t xml:space="preserve"> Se ha establecido un marco legislativo e institucional con el fin de apoyar la actividad empresarial de la</w:t>
      </w:r>
      <w:r w:rsidR="002252A1" w:rsidRPr="00EE5C7A">
        <w:rPr>
          <w:lang w:val="es-ES_tradnl"/>
        </w:rPr>
        <w:t>s</w:t>
      </w:r>
      <w:r w:rsidR="00002DD6" w:rsidRPr="00EE5C7A">
        <w:rPr>
          <w:lang w:val="es-ES_tradnl"/>
        </w:rPr>
        <w:t xml:space="preserve"> mujer</w:t>
      </w:r>
      <w:r w:rsidR="002252A1" w:rsidRPr="00EE5C7A">
        <w:rPr>
          <w:lang w:val="es-ES_tradnl"/>
        </w:rPr>
        <w:t>es</w:t>
      </w:r>
      <w:r w:rsidR="0007493F" w:rsidRPr="00EE5C7A">
        <w:rPr>
          <w:lang w:val="es-ES_tradnl"/>
        </w:rPr>
        <w:t>.</w:t>
      </w:r>
    </w:p>
    <w:p w14:paraId="2D415E8D" w14:textId="7359DE0F" w:rsidR="0007493F" w:rsidRPr="00EE5C7A" w:rsidRDefault="00514881" w:rsidP="0007493F">
      <w:pPr>
        <w:pStyle w:val="SingleTxt"/>
        <w:rPr>
          <w:lang w:val="es-ES_tradnl"/>
        </w:rPr>
      </w:pPr>
      <w:r w:rsidRPr="00EE5C7A">
        <w:rPr>
          <w:lang w:val="es-ES_tradnl"/>
        </w:rPr>
        <w:tab/>
      </w:r>
      <w:r w:rsidR="00002DD6" w:rsidRPr="00EE5C7A">
        <w:rPr>
          <w:lang w:val="es-ES_tradnl"/>
        </w:rPr>
        <w:t>A 1 de enero de 2019, en la República se registraron 1</w:t>
      </w:r>
      <w:r w:rsidR="0007493F" w:rsidRPr="00EE5C7A">
        <w:rPr>
          <w:lang w:val="es-ES_tradnl"/>
        </w:rPr>
        <w:t>.</w:t>
      </w:r>
      <w:r w:rsidR="00002DD6" w:rsidRPr="00EE5C7A">
        <w:rPr>
          <w:lang w:val="es-ES_tradnl"/>
        </w:rPr>
        <w:t>577</w:t>
      </w:r>
      <w:r w:rsidR="0007493F" w:rsidRPr="00EE5C7A">
        <w:rPr>
          <w:lang w:val="es-ES_tradnl"/>
        </w:rPr>
        <w:t>.</w:t>
      </w:r>
      <w:r w:rsidR="00002DD6" w:rsidRPr="00EE5C7A">
        <w:rPr>
          <w:lang w:val="es-ES_tradnl"/>
        </w:rPr>
        <w:t>747 pequeñas y medianas empresas, entre las que siguen activas 1</w:t>
      </w:r>
      <w:r w:rsidR="0007493F" w:rsidRPr="00EE5C7A">
        <w:rPr>
          <w:lang w:val="es-ES_tradnl"/>
        </w:rPr>
        <w:t>.</w:t>
      </w:r>
      <w:r w:rsidR="00002DD6" w:rsidRPr="00EE5C7A">
        <w:rPr>
          <w:lang w:val="es-ES_tradnl"/>
        </w:rPr>
        <w:t>241</w:t>
      </w:r>
      <w:r w:rsidR="0007493F" w:rsidRPr="00EE5C7A">
        <w:rPr>
          <w:lang w:val="es-ES_tradnl"/>
        </w:rPr>
        <w:t>.</w:t>
      </w:r>
      <w:r w:rsidR="00002DD6" w:rsidRPr="00EE5C7A">
        <w:rPr>
          <w:lang w:val="es-ES_tradnl"/>
        </w:rPr>
        <w:t>328</w:t>
      </w:r>
      <w:r w:rsidR="0007493F" w:rsidRPr="00EE5C7A">
        <w:rPr>
          <w:lang w:val="es-ES_tradnl"/>
        </w:rPr>
        <w:t>.</w:t>
      </w:r>
      <w:r w:rsidR="00002DD6" w:rsidRPr="00EE5C7A">
        <w:rPr>
          <w:lang w:val="es-ES_tradnl"/>
        </w:rPr>
        <w:t xml:space="preserve"> Del </w:t>
      </w:r>
      <w:r w:rsidR="002252A1" w:rsidRPr="00EE5C7A">
        <w:rPr>
          <w:lang w:val="es-ES_tradnl"/>
        </w:rPr>
        <w:t xml:space="preserve">total </w:t>
      </w:r>
      <w:r w:rsidR="00002DD6" w:rsidRPr="00EE5C7A">
        <w:rPr>
          <w:lang w:val="es-ES_tradnl"/>
        </w:rPr>
        <w:t>de empresarios activos, 536</w:t>
      </w:r>
      <w:r w:rsidR="0007493F" w:rsidRPr="00EE5C7A">
        <w:rPr>
          <w:lang w:val="es-ES_tradnl"/>
        </w:rPr>
        <w:t>.</w:t>
      </w:r>
      <w:r w:rsidR="00002DD6" w:rsidRPr="00EE5C7A">
        <w:rPr>
          <w:lang w:val="es-ES_tradnl"/>
        </w:rPr>
        <w:t>300 son mujeres (un 43,2</w:t>
      </w:r>
      <w:r w:rsidR="004028B6" w:rsidRPr="00EE5C7A">
        <w:rPr>
          <w:lang w:val="es-ES_tradnl"/>
        </w:rPr>
        <w:t xml:space="preserve"> </w:t>
      </w:r>
      <w:r w:rsidR="002252A1" w:rsidRPr="00EE5C7A">
        <w:rPr>
          <w:lang w:val="es-ES_tradnl"/>
        </w:rPr>
        <w:t>%</w:t>
      </w:r>
      <w:r w:rsidR="00002DD6" w:rsidRPr="00EE5C7A">
        <w:rPr>
          <w:lang w:val="es-ES_tradnl"/>
        </w:rPr>
        <w:t>)</w:t>
      </w:r>
      <w:r w:rsidR="0007493F" w:rsidRPr="00EE5C7A">
        <w:rPr>
          <w:lang w:val="es-ES_tradnl"/>
        </w:rPr>
        <w:t>.</w:t>
      </w:r>
    </w:p>
    <w:p w14:paraId="6DDDFA6E" w14:textId="0A1ACDDB" w:rsidR="0007493F" w:rsidRPr="00EE5C7A" w:rsidRDefault="00BB0D83" w:rsidP="0007493F">
      <w:pPr>
        <w:pStyle w:val="SingleTxt"/>
        <w:rPr>
          <w:lang w:val="es-ES_tradnl"/>
        </w:rPr>
      </w:pPr>
      <w:r w:rsidRPr="00EE5C7A">
        <w:rPr>
          <w:lang w:val="es-ES_tradnl"/>
        </w:rPr>
        <w:tab/>
      </w:r>
      <w:r w:rsidR="00002DD6" w:rsidRPr="00EE5C7A">
        <w:rPr>
          <w:lang w:val="es-ES_tradnl"/>
        </w:rPr>
        <w:t>En el marco del programa “Hoja de ruta de las empresas para 2020” se han subvencionado más de 12</w:t>
      </w:r>
      <w:r w:rsidR="0007493F" w:rsidRPr="00EE5C7A">
        <w:rPr>
          <w:lang w:val="es-ES_tradnl"/>
        </w:rPr>
        <w:t>.</w:t>
      </w:r>
      <w:r w:rsidR="00002DD6" w:rsidRPr="00EE5C7A">
        <w:rPr>
          <w:lang w:val="es-ES_tradnl"/>
        </w:rPr>
        <w:t>000 proyectos, de los cuales más del 30</w:t>
      </w:r>
      <w:r w:rsidR="004028B6" w:rsidRPr="00EE5C7A">
        <w:rPr>
          <w:lang w:val="es-ES_tradnl"/>
        </w:rPr>
        <w:t xml:space="preserve"> </w:t>
      </w:r>
      <w:r w:rsidR="002252A1" w:rsidRPr="00EE5C7A">
        <w:rPr>
          <w:lang w:val="es-ES_tradnl"/>
        </w:rPr>
        <w:t>%</w:t>
      </w:r>
      <w:r w:rsidR="00002DD6" w:rsidRPr="00EE5C7A">
        <w:rPr>
          <w:lang w:val="es-ES_tradnl"/>
        </w:rPr>
        <w:t xml:space="preserve"> son proyectos de mujeres empresarias</w:t>
      </w:r>
      <w:r w:rsidR="0007493F" w:rsidRPr="00EE5C7A">
        <w:rPr>
          <w:lang w:val="es-ES_tradnl"/>
        </w:rPr>
        <w:t>.</w:t>
      </w:r>
      <w:r w:rsidR="00002DD6" w:rsidRPr="00EE5C7A">
        <w:rPr>
          <w:lang w:val="es-ES_tradnl"/>
        </w:rPr>
        <w:t xml:space="preserve"> El consorcio de empresas “KazAgro” apoya a las mujeres empresarias</w:t>
      </w:r>
      <w:r w:rsidR="00144ED1" w:rsidRPr="00EE5C7A">
        <w:rPr>
          <w:lang w:val="es-ES_tradnl"/>
        </w:rPr>
        <w:t xml:space="preserve"> rurales</w:t>
      </w:r>
      <w:r w:rsidR="0007493F" w:rsidRPr="00EE5C7A">
        <w:rPr>
          <w:lang w:val="es-ES_tradnl"/>
        </w:rPr>
        <w:t>.</w:t>
      </w:r>
      <w:r w:rsidR="00002DD6" w:rsidRPr="00EE5C7A">
        <w:rPr>
          <w:lang w:val="es-ES_tradnl"/>
        </w:rPr>
        <w:t xml:space="preserve"> En los últimos tres años, han recibido el 32</w:t>
      </w:r>
      <w:r w:rsidR="004028B6" w:rsidRPr="00EE5C7A">
        <w:rPr>
          <w:lang w:val="es-ES_tradnl"/>
        </w:rPr>
        <w:t xml:space="preserve"> </w:t>
      </w:r>
      <w:r w:rsidR="002252A1" w:rsidRPr="00EE5C7A">
        <w:rPr>
          <w:lang w:val="es-ES_tradnl"/>
        </w:rPr>
        <w:t>%</w:t>
      </w:r>
      <w:r w:rsidR="00002DD6" w:rsidRPr="00EE5C7A">
        <w:rPr>
          <w:lang w:val="es-ES_tradnl"/>
        </w:rPr>
        <w:t xml:space="preserve"> del total de préstamos</w:t>
      </w:r>
      <w:r w:rsidR="0007493F" w:rsidRPr="00EE5C7A">
        <w:rPr>
          <w:lang w:val="es-ES_tradnl"/>
        </w:rPr>
        <w:t>.</w:t>
      </w:r>
      <w:r w:rsidR="00002DD6" w:rsidRPr="00EE5C7A">
        <w:rPr>
          <w:lang w:val="es-ES_tradnl"/>
        </w:rPr>
        <w:t xml:space="preserve"> En cooperación con el Banco Europeo de Reconstrucción y Desarrollo se está llevando a cabo el programa “Women in Business” (mujeres en </w:t>
      </w:r>
      <w:r w:rsidR="00144ED1" w:rsidRPr="00EE5C7A">
        <w:rPr>
          <w:lang w:val="es-ES_tradnl"/>
        </w:rPr>
        <w:t xml:space="preserve">las </w:t>
      </w:r>
      <w:r w:rsidR="00002DD6" w:rsidRPr="00EE5C7A">
        <w:rPr>
          <w:lang w:val="es-ES_tradnl"/>
        </w:rPr>
        <w:t>empresas)</w:t>
      </w:r>
      <w:r w:rsidR="0007493F" w:rsidRPr="00EE5C7A">
        <w:rPr>
          <w:lang w:val="es-ES_tradnl"/>
        </w:rPr>
        <w:t>.</w:t>
      </w:r>
      <w:r w:rsidR="00002DD6" w:rsidRPr="00EE5C7A">
        <w:rPr>
          <w:lang w:val="es-ES_tradnl"/>
        </w:rPr>
        <w:t xml:space="preserve"> Se han concedido más de 20</w:t>
      </w:r>
      <w:r w:rsidR="0007493F" w:rsidRPr="00EE5C7A">
        <w:rPr>
          <w:lang w:val="es-ES_tradnl"/>
        </w:rPr>
        <w:t>.</w:t>
      </w:r>
      <w:r w:rsidR="00002DD6" w:rsidRPr="00EE5C7A">
        <w:rPr>
          <w:lang w:val="es-ES_tradnl"/>
        </w:rPr>
        <w:t>000 préstamos por valor de 80,7 millones de dólares de los Estados Unidos a empresas dirigidas por mujeres</w:t>
      </w:r>
      <w:r w:rsidR="0007493F" w:rsidRPr="00EE5C7A">
        <w:rPr>
          <w:lang w:val="es-ES_tradnl"/>
        </w:rPr>
        <w:t>.</w:t>
      </w:r>
    </w:p>
    <w:p w14:paraId="7FA4F7A8" w14:textId="329CBC06" w:rsidR="0007493F" w:rsidRPr="00EE5C7A" w:rsidRDefault="00BB0D83" w:rsidP="0007493F">
      <w:pPr>
        <w:pStyle w:val="SingleTxt"/>
        <w:rPr>
          <w:lang w:val="es-ES_tradnl"/>
        </w:rPr>
      </w:pPr>
      <w:r w:rsidRPr="00EE5C7A">
        <w:rPr>
          <w:lang w:val="es-ES_tradnl"/>
        </w:rPr>
        <w:tab/>
      </w:r>
      <w:r w:rsidR="00002DD6" w:rsidRPr="00EE5C7A">
        <w:rPr>
          <w:lang w:val="es-ES_tradnl"/>
        </w:rPr>
        <w:t xml:space="preserve">En el </w:t>
      </w:r>
      <w:r w:rsidR="00144ED1" w:rsidRPr="00EE5C7A">
        <w:rPr>
          <w:lang w:val="es-ES_tradnl"/>
        </w:rPr>
        <w:t xml:space="preserve">contexto </w:t>
      </w:r>
      <w:r w:rsidR="00002DD6" w:rsidRPr="00EE5C7A">
        <w:rPr>
          <w:lang w:val="es-ES_tradnl"/>
        </w:rPr>
        <w:t xml:space="preserve">del </w:t>
      </w:r>
      <w:r w:rsidR="00891D4B" w:rsidRPr="00EE5C7A">
        <w:rPr>
          <w:lang w:val="es-ES_tradnl"/>
        </w:rPr>
        <w:t xml:space="preserve">Programa de Desarrollo del Empleo Productivo y el Emprendimiento en Masa para el período </w:t>
      </w:r>
      <w:r w:rsidR="00002DD6" w:rsidRPr="00EE5C7A">
        <w:rPr>
          <w:lang w:val="es-ES_tradnl"/>
        </w:rPr>
        <w:t>2017</w:t>
      </w:r>
      <w:r w:rsidR="0007493F" w:rsidRPr="00EE5C7A">
        <w:rPr>
          <w:lang w:val="es-ES_tradnl"/>
        </w:rPr>
        <w:noBreakHyphen/>
      </w:r>
      <w:r w:rsidR="00002DD6" w:rsidRPr="00EE5C7A">
        <w:rPr>
          <w:lang w:val="es-ES_tradnl"/>
        </w:rPr>
        <w:t>2021</w:t>
      </w:r>
      <w:r w:rsidR="00891D4B" w:rsidRPr="00EE5C7A">
        <w:rPr>
          <w:lang w:val="es-ES_tradnl"/>
        </w:rPr>
        <w:t>,</w:t>
      </w:r>
      <w:r w:rsidR="00002DD6" w:rsidRPr="00EE5C7A">
        <w:rPr>
          <w:lang w:val="es-ES_tradnl"/>
        </w:rPr>
        <w:t xml:space="preserve"> “Enbek” (en español, </w:t>
      </w:r>
      <w:r w:rsidR="00136495" w:rsidRPr="00EE5C7A">
        <w:rPr>
          <w:lang w:val="es-ES_tradnl"/>
        </w:rPr>
        <w:t>“</w:t>
      </w:r>
      <w:r w:rsidR="00002DD6" w:rsidRPr="00EE5C7A">
        <w:rPr>
          <w:lang w:val="es-ES_tradnl"/>
        </w:rPr>
        <w:t>trabajo</w:t>
      </w:r>
      <w:r w:rsidR="00136495" w:rsidRPr="00EE5C7A">
        <w:rPr>
          <w:lang w:val="es-ES_tradnl"/>
        </w:rPr>
        <w:t>”</w:t>
      </w:r>
      <w:r w:rsidR="00002DD6" w:rsidRPr="00EE5C7A">
        <w:rPr>
          <w:lang w:val="es-ES_tradnl"/>
        </w:rPr>
        <w:t>)</w:t>
      </w:r>
      <w:r w:rsidR="00891D4B" w:rsidRPr="00EE5C7A">
        <w:rPr>
          <w:lang w:val="es-ES_tradnl"/>
        </w:rPr>
        <w:t>,</w:t>
      </w:r>
      <w:r w:rsidR="00002DD6" w:rsidRPr="00EE5C7A">
        <w:rPr>
          <w:lang w:val="es-ES_tradnl"/>
        </w:rPr>
        <w:t xml:space="preserve"> se proponen medidas </w:t>
      </w:r>
      <w:r w:rsidR="00891D4B" w:rsidRPr="00EE5C7A">
        <w:rPr>
          <w:lang w:val="es-ES_tradnl"/>
        </w:rPr>
        <w:t xml:space="preserve">encaminadas a </w:t>
      </w:r>
      <w:r w:rsidR="00002DD6" w:rsidRPr="00EE5C7A">
        <w:rPr>
          <w:lang w:val="es-ES_tradnl"/>
        </w:rPr>
        <w:t>promover el empleo</w:t>
      </w:r>
      <w:r w:rsidR="00891D4B" w:rsidRPr="00EE5C7A">
        <w:rPr>
          <w:lang w:val="es-ES_tradnl"/>
        </w:rPr>
        <w:t>, entre</w:t>
      </w:r>
      <w:r w:rsidR="00002DD6" w:rsidRPr="00EE5C7A">
        <w:rPr>
          <w:lang w:val="es-ES_tradnl"/>
        </w:rPr>
        <w:t xml:space="preserve"> </w:t>
      </w:r>
      <w:r w:rsidR="00891D4B" w:rsidRPr="00EE5C7A">
        <w:rPr>
          <w:lang w:val="es-ES_tradnl"/>
        </w:rPr>
        <w:t>ellas</w:t>
      </w:r>
      <w:r w:rsidR="00002DD6" w:rsidRPr="00EE5C7A">
        <w:rPr>
          <w:lang w:val="es-ES_tradnl"/>
        </w:rPr>
        <w:t xml:space="preserve"> la mejora de las competencias profesionales y el desarrollo de las </w:t>
      </w:r>
      <w:r w:rsidR="00891D4B" w:rsidRPr="00EE5C7A">
        <w:rPr>
          <w:lang w:val="es-ES_tradnl"/>
        </w:rPr>
        <w:t xml:space="preserve">aptitudes </w:t>
      </w:r>
      <w:r w:rsidR="00002DD6" w:rsidRPr="00EE5C7A">
        <w:rPr>
          <w:lang w:val="es-ES_tradnl"/>
        </w:rPr>
        <w:t>empresariales</w:t>
      </w:r>
      <w:r w:rsidR="0007493F" w:rsidRPr="00EE5C7A">
        <w:rPr>
          <w:lang w:val="es-ES_tradnl"/>
        </w:rPr>
        <w:t>.</w:t>
      </w:r>
      <w:r w:rsidR="00002DD6" w:rsidRPr="00EE5C7A">
        <w:rPr>
          <w:lang w:val="es-ES_tradnl"/>
        </w:rPr>
        <w:t xml:space="preserve"> A</w:t>
      </w:r>
      <w:r w:rsidR="004028B6" w:rsidRPr="00EE5C7A">
        <w:rPr>
          <w:lang w:val="es-ES_tradnl"/>
        </w:rPr>
        <w:t xml:space="preserve"> </w:t>
      </w:r>
      <w:r w:rsidR="00002DD6" w:rsidRPr="00EE5C7A">
        <w:rPr>
          <w:lang w:val="es-ES_tradnl"/>
        </w:rPr>
        <w:t>1</w:t>
      </w:r>
      <w:r w:rsidR="004028B6" w:rsidRPr="00EE5C7A">
        <w:rPr>
          <w:lang w:val="es-ES_tradnl"/>
        </w:rPr>
        <w:t xml:space="preserve"> </w:t>
      </w:r>
      <w:r w:rsidR="00002DD6" w:rsidRPr="00EE5C7A">
        <w:rPr>
          <w:lang w:val="es-ES_tradnl"/>
        </w:rPr>
        <w:t xml:space="preserve">de enero de 2019, las medidas de </w:t>
      </w:r>
      <w:r w:rsidR="00CB38A4" w:rsidRPr="00EE5C7A">
        <w:rPr>
          <w:lang w:val="es-ES_tradnl"/>
        </w:rPr>
        <w:t>ayuda pública</w:t>
      </w:r>
      <w:r w:rsidR="00891D4B" w:rsidRPr="00EE5C7A">
        <w:rPr>
          <w:lang w:val="es-ES_tradnl"/>
        </w:rPr>
        <w:t xml:space="preserve"> </w:t>
      </w:r>
      <w:r w:rsidR="00002DD6" w:rsidRPr="00EE5C7A">
        <w:rPr>
          <w:lang w:val="es-ES_tradnl"/>
        </w:rPr>
        <w:t>destinadas a este programa tuvieron un</w:t>
      </w:r>
      <w:r w:rsidR="00891D4B" w:rsidRPr="00EE5C7A">
        <w:rPr>
          <w:lang w:val="es-ES_tradnl"/>
        </w:rPr>
        <w:t>a</w:t>
      </w:r>
      <w:r w:rsidR="00002DD6" w:rsidRPr="00EE5C7A">
        <w:rPr>
          <w:lang w:val="es-ES_tradnl"/>
        </w:rPr>
        <w:t xml:space="preserve"> cobertura geográfica total de 673</w:t>
      </w:r>
      <w:r w:rsidR="0007493F" w:rsidRPr="00EE5C7A">
        <w:rPr>
          <w:lang w:val="es-ES_tradnl"/>
        </w:rPr>
        <w:t>.</w:t>
      </w:r>
      <w:r w:rsidR="00002DD6" w:rsidRPr="00EE5C7A">
        <w:rPr>
          <w:lang w:val="es-ES_tradnl"/>
        </w:rPr>
        <w:t>000 personas, de las que 307</w:t>
      </w:r>
      <w:r w:rsidR="0007493F" w:rsidRPr="00EE5C7A">
        <w:rPr>
          <w:lang w:val="es-ES_tradnl"/>
        </w:rPr>
        <w:t>.</w:t>
      </w:r>
      <w:r w:rsidR="00002DD6" w:rsidRPr="00EE5C7A">
        <w:rPr>
          <w:lang w:val="es-ES_tradnl"/>
        </w:rPr>
        <w:t>000 (el 50</w:t>
      </w:r>
      <w:r w:rsidR="004028B6" w:rsidRPr="00EE5C7A">
        <w:rPr>
          <w:lang w:val="es-ES_tradnl"/>
        </w:rPr>
        <w:t xml:space="preserve"> </w:t>
      </w:r>
      <w:r w:rsidR="002252A1" w:rsidRPr="00EE5C7A">
        <w:rPr>
          <w:lang w:val="es-ES_tradnl"/>
        </w:rPr>
        <w:t>%</w:t>
      </w:r>
      <w:r w:rsidR="00002DD6" w:rsidRPr="00EE5C7A">
        <w:rPr>
          <w:lang w:val="es-ES_tradnl"/>
        </w:rPr>
        <w:t>)</w:t>
      </w:r>
      <w:r w:rsidR="00891D4B" w:rsidRPr="00EE5C7A">
        <w:rPr>
          <w:lang w:val="es-ES_tradnl"/>
        </w:rPr>
        <w:t xml:space="preserve"> eran mujeres</w:t>
      </w:r>
      <w:r w:rsidR="0007493F" w:rsidRPr="00EE5C7A">
        <w:rPr>
          <w:lang w:val="es-ES_tradnl"/>
        </w:rPr>
        <w:t>.</w:t>
      </w:r>
      <w:r w:rsidR="00002DD6" w:rsidRPr="00EE5C7A">
        <w:rPr>
          <w:lang w:val="es-ES_tradnl"/>
        </w:rPr>
        <w:t xml:space="preserve"> </w:t>
      </w:r>
      <w:r w:rsidR="00891D4B" w:rsidRPr="00EE5C7A">
        <w:rPr>
          <w:lang w:val="es-ES_tradnl"/>
        </w:rPr>
        <w:t xml:space="preserve">Unas </w:t>
      </w:r>
      <w:r w:rsidR="00002DD6" w:rsidRPr="00EE5C7A">
        <w:rPr>
          <w:lang w:val="es-ES_tradnl"/>
        </w:rPr>
        <w:t>13</w:t>
      </w:r>
      <w:r w:rsidR="0007493F" w:rsidRPr="00EE5C7A">
        <w:rPr>
          <w:lang w:val="es-ES_tradnl"/>
        </w:rPr>
        <w:t>.</w:t>
      </w:r>
      <w:r w:rsidR="00002DD6" w:rsidRPr="00EE5C7A">
        <w:rPr>
          <w:lang w:val="es-ES_tradnl"/>
        </w:rPr>
        <w:t xml:space="preserve">000 mujeres recibieron formación en iniciativa empresarial </w:t>
      </w:r>
      <w:r w:rsidR="00891D4B" w:rsidRPr="00EE5C7A">
        <w:rPr>
          <w:lang w:val="es-ES_tradnl"/>
        </w:rPr>
        <w:t>d</w:t>
      </w:r>
      <w:r w:rsidR="00002DD6" w:rsidRPr="00EE5C7A">
        <w:rPr>
          <w:lang w:val="es-ES_tradnl"/>
        </w:rPr>
        <w:t>en</w:t>
      </w:r>
      <w:r w:rsidR="00891D4B" w:rsidRPr="00EE5C7A">
        <w:rPr>
          <w:lang w:val="es-ES_tradnl"/>
        </w:rPr>
        <w:t>tro</w:t>
      </w:r>
      <w:r w:rsidR="00002DD6" w:rsidRPr="00EE5C7A">
        <w:rPr>
          <w:lang w:val="es-ES_tradnl"/>
        </w:rPr>
        <w:t xml:space="preserve"> </w:t>
      </w:r>
      <w:r w:rsidR="00891D4B" w:rsidRPr="00EE5C7A">
        <w:rPr>
          <w:lang w:val="es-ES_tradnl"/>
        </w:rPr>
        <w:t>d</w:t>
      </w:r>
      <w:r w:rsidR="00002DD6" w:rsidRPr="00EE5C7A">
        <w:rPr>
          <w:lang w:val="es-ES_tradnl"/>
        </w:rPr>
        <w:t>el proyecto “Bastau Business”</w:t>
      </w:r>
      <w:r w:rsidR="0007493F" w:rsidRPr="00EE5C7A">
        <w:rPr>
          <w:lang w:val="es-ES_tradnl"/>
        </w:rPr>
        <w:t>.</w:t>
      </w:r>
    </w:p>
    <w:p w14:paraId="6EBC94F4" w14:textId="2F6E0440" w:rsidR="0007493F" w:rsidRPr="00EE5C7A" w:rsidRDefault="004844BB" w:rsidP="0007493F">
      <w:pPr>
        <w:pStyle w:val="SingleTxt"/>
        <w:rPr>
          <w:lang w:val="es-ES_tradnl"/>
        </w:rPr>
      </w:pPr>
      <w:r w:rsidRPr="00EE5C7A">
        <w:rPr>
          <w:lang w:val="es-ES_tradnl"/>
        </w:rPr>
        <w:tab/>
      </w:r>
      <w:r w:rsidR="00002DD6" w:rsidRPr="00EE5C7A">
        <w:rPr>
          <w:lang w:val="es-ES_tradnl"/>
        </w:rPr>
        <w:t xml:space="preserve">Sobre la base de la política </w:t>
      </w:r>
      <w:r w:rsidR="00CB38A4" w:rsidRPr="00EE5C7A">
        <w:rPr>
          <w:lang w:val="es-ES_tradnl"/>
        </w:rPr>
        <w:t>estatal vigente</w:t>
      </w:r>
      <w:r w:rsidR="00002DD6" w:rsidRPr="00EE5C7A">
        <w:rPr>
          <w:lang w:val="es-ES_tradnl"/>
        </w:rPr>
        <w:t>, Kazajstán ha hecho importantes progresos para garantizar la igualdad de derechos y oportunidades en la</w:t>
      </w:r>
      <w:r w:rsidR="004028B6" w:rsidRPr="00EE5C7A">
        <w:rPr>
          <w:lang w:val="es-ES_tradnl"/>
        </w:rPr>
        <w:t xml:space="preserve"> </w:t>
      </w:r>
      <w:r w:rsidR="00002DD6" w:rsidRPr="00EE5C7A">
        <w:rPr>
          <w:lang w:val="es-ES_tradnl"/>
        </w:rPr>
        <w:t>economía</w:t>
      </w:r>
      <w:r w:rsidR="0007493F" w:rsidRPr="00EE5C7A">
        <w:rPr>
          <w:lang w:val="es-ES_tradnl"/>
        </w:rPr>
        <w:t>.</w:t>
      </w:r>
      <w:r w:rsidR="00002DD6" w:rsidRPr="00EE5C7A">
        <w:rPr>
          <w:lang w:val="es-ES_tradnl"/>
        </w:rPr>
        <w:t xml:space="preserve"> A finales de 2018, según la evaluación del Foro Económico Mundial, Kazajstán ocupó el puesto 32 de 149 países en </w:t>
      </w:r>
      <w:r w:rsidR="00CB38A4" w:rsidRPr="00EE5C7A">
        <w:rPr>
          <w:lang w:val="es-ES_tradnl"/>
        </w:rPr>
        <w:t>el indicador</w:t>
      </w:r>
      <w:r w:rsidR="00002DD6" w:rsidRPr="00EE5C7A">
        <w:rPr>
          <w:lang w:val="es-ES_tradnl"/>
        </w:rPr>
        <w:t xml:space="preserve"> “participación y oportunidades económicas de la</w:t>
      </w:r>
      <w:r w:rsidR="00CB38A4" w:rsidRPr="00EE5C7A">
        <w:rPr>
          <w:lang w:val="es-ES_tradnl"/>
        </w:rPr>
        <w:t>s</w:t>
      </w:r>
      <w:r w:rsidR="00002DD6" w:rsidRPr="00EE5C7A">
        <w:rPr>
          <w:lang w:val="es-ES_tradnl"/>
        </w:rPr>
        <w:t xml:space="preserve"> mujer</w:t>
      </w:r>
      <w:r w:rsidR="00CB38A4" w:rsidRPr="00EE5C7A">
        <w:rPr>
          <w:lang w:val="es-ES_tradnl"/>
        </w:rPr>
        <w:t>es</w:t>
      </w:r>
      <w:r w:rsidR="00002DD6" w:rsidRPr="00EE5C7A">
        <w:rPr>
          <w:lang w:val="es-ES_tradnl"/>
        </w:rPr>
        <w:t>”</w:t>
      </w:r>
      <w:r w:rsidR="0007493F" w:rsidRPr="00EE5C7A">
        <w:rPr>
          <w:lang w:val="es-ES_tradnl"/>
        </w:rPr>
        <w:t>.</w:t>
      </w:r>
    </w:p>
    <w:p w14:paraId="0A70021B" w14:textId="7CB9B9CD" w:rsidR="00002DD6" w:rsidRPr="00EE5C7A" w:rsidRDefault="004844BB" w:rsidP="0007493F">
      <w:pPr>
        <w:pStyle w:val="SingleTxt"/>
        <w:rPr>
          <w:lang w:val="es-ES_tradnl"/>
        </w:rPr>
      </w:pPr>
      <w:r w:rsidRPr="00EE5C7A">
        <w:rPr>
          <w:lang w:val="es-ES_tradnl"/>
        </w:rPr>
        <w:tab/>
      </w:r>
      <w:r w:rsidR="00002DD6" w:rsidRPr="00EE5C7A">
        <w:rPr>
          <w:lang w:val="es-ES_tradnl"/>
        </w:rPr>
        <w:t>Se están adoptando medidas para fortalecer los valores familia</w:t>
      </w:r>
      <w:r w:rsidR="00CB38A4" w:rsidRPr="00EE5C7A">
        <w:rPr>
          <w:lang w:val="es-ES_tradnl"/>
        </w:rPr>
        <w:t>res</w:t>
      </w:r>
      <w:r w:rsidR="00002DD6" w:rsidRPr="00EE5C7A">
        <w:rPr>
          <w:lang w:val="es-ES_tradnl"/>
        </w:rPr>
        <w:t xml:space="preserve"> y mejorar el papel positivo del padre en la familia</w:t>
      </w:r>
      <w:r w:rsidR="0007493F" w:rsidRPr="00EE5C7A">
        <w:rPr>
          <w:lang w:val="es-ES_tradnl"/>
        </w:rPr>
        <w:t>.</w:t>
      </w:r>
      <w:r w:rsidR="00002DD6" w:rsidRPr="00EE5C7A">
        <w:rPr>
          <w:lang w:val="es-ES_tradnl"/>
        </w:rPr>
        <w:t xml:space="preserve"> Se han organizado actividades en centros de recursos y servicios sociales de apoyo a la familia</w:t>
      </w:r>
      <w:r w:rsidR="0007493F" w:rsidRPr="00EE5C7A">
        <w:rPr>
          <w:lang w:val="es-ES_tradnl"/>
        </w:rPr>
        <w:t>.</w:t>
      </w:r>
      <w:r w:rsidR="00002DD6" w:rsidRPr="00EE5C7A">
        <w:rPr>
          <w:lang w:val="es-ES_tradnl"/>
        </w:rPr>
        <w:t xml:space="preserve"> Desde 2016 se celebra cada año un foro nacional de varones con hijos que tiene el objeto de potenciar el papel de los padres en la crianza de los hijos </w:t>
      </w:r>
      <w:r w:rsidR="00CB38A4" w:rsidRPr="00EE5C7A">
        <w:rPr>
          <w:lang w:val="es-ES_tradnl"/>
        </w:rPr>
        <w:t>e</w:t>
      </w:r>
      <w:r w:rsidR="00002DD6" w:rsidRPr="00EE5C7A">
        <w:rPr>
          <w:lang w:val="es-ES_tradnl"/>
        </w:rPr>
        <w:t xml:space="preserve"> hijas</w:t>
      </w:r>
      <w:r w:rsidR="0007493F" w:rsidRPr="00EE5C7A">
        <w:rPr>
          <w:lang w:val="es-ES_tradnl"/>
        </w:rPr>
        <w:t>.</w:t>
      </w:r>
      <w:r w:rsidR="00002DD6" w:rsidRPr="00EE5C7A">
        <w:rPr>
          <w:lang w:val="es-ES_tradnl"/>
        </w:rPr>
        <w:t xml:space="preserve"> El cuarto foro está previsto que se celebre el 13 de septiembre de este año</w:t>
      </w:r>
      <w:r w:rsidR="0007493F" w:rsidRPr="00EE5C7A">
        <w:rPr>
          <w:lang w:val="es-ES_tradnl"/>
        </w:rPr>
        <w:t>.</w:t>
      </w:r>
      <w:r w:rsidR="00002DD6" w:rsidRPr="00EE5C7A">
        <w:rPr>
          <w:lang w:val="es-ES_tradnl"/>
        </w:rPr>
        <w:t xml:space="preserve"> Gracias a los esfuerzos de los padres activos, se ha creado la asociación pública Unión de </w:t>
      </w:r>
      <w:r w:rsidR="00136495" w:rsidRPr="00EE5C7A">
        <w:rPr>
          <w:lang w:val="es-ES_tradnl"/>
        </w:rPr>
        <w:t>P</w:t>
      </w:r>
      <w:r w:rsidR="00002DD6" w:rsidRPr="00EE5C7A">
        <w:rPr>
          <w:lang w:val="es-ES_tradnl"/>
        </w:rPr>
        <w:t>adres, que cuenta con representación en distintas regiones</w:t>
      </w:r>
      <w:r w:rsidR="0007493F" w:rsidRPr="00EE5C7A">
        <w:rPr>
          <w:lang w:val="es-ES_tradnl"/>
        </w:rPr>
        <w:t>.</w:t>
      </w:r>
    </w:p>
    <w:p w14:paraId="060D6941" w14:textId="08080B76" w:rsidR="00002DD6" w:rsidRPr="00EE5C7A" w:rsidRDefault="004844BB" w:rsidP="007A4E3B">
      <w:pPr>
        <w:pStyle w:val="SingleTxt"/>
        <w:keepNext/>
        <w:keepLines/>
        <w:rPr>
          <w:lang w:val="es-ES_tradnl"/>
        </w:rPr>
      </w:pPr>
      <w:r w:rsidRPr="00EE5C7A">
        <w:rPr>
          <w:lang w:val="es-ES_tradnl"/>
        </w:rPr>
        <w:lastRenderedPageBreak/>
        <w:tab/>
      </w:r>
      <w:r w:rsidR="00002DD6" w:rsidRPr="00EE5C7A">
        <w:rPr>
          <w:lang w:val="es-ES_tradnl"/>
        </w:rPr>
        <w:t>Se están adoptando medidas para recuperar los valores espirituales, morales y familia</w:t>
      </w:r>
      <w:r w:rsidR="00136495" w:rsidRPr="00EE5C7A">
        <w:rPr>
          <w:lang w:val="es-ES_tradnl"/>
        </w:rPr>
        <w:t>res</w:t>
      </w:r>
      <w:r w:rsidR="00002DD6" w:rsidRPr="00EE5C7A">
        <w:rPr>
          <w:lang w:val="es-ES_tradnl"/>
        </w:rPr>
        <w:t xml:space="preserve"> en el marco de</w:t>
      </w:r>
      <w:r w:rsidR="00136495" w:rsidRPr="00EE5C7A">
        <w:rPr>
          <w:lang w:val="es-ES_tradnl"/>
        </w:rPr>
        <w:t>l</w:t>
      </w:r>
      <w:r w:rsidR="00002DD6" w:rsidRPr="00EE5C7A">
        <w:rPr>
          <w:lang w:val="es-ES_tradnl"/>
        </w:rPr>
        <w:t xml:space="preserve"> programa “Ruhani Zangyru” (en español, </w:t>
      </w:r>
      <w:r w:rsidR="00136495" w:rsidRPr="00EE5C7A">
        <w:rPr>
          <w:lang w:val="es-ES_tradnl"/>
        </w:rPr>
        <w:t>“</w:t>
      </w:r>
      <w:r w:rsidR="00002DD6" w:rsidRPr="00EE5C7A">
        <w:rPr>
          <w:lang w:val="es-ES_tradnl"/>
        </w:rPr>
        <w:t>aprehensión de la modernidad</w:t>
      </w:r>
      <w:r w:rsidR="00136495" w:rsidRPr="00EE5C7A">
        <w:rPr>
          <w:lang w:val="es-ES_tradnl"/>
        </w:rPr>
        <w:t>”</w:t>
      </w:r>
      <w:r w:rsidR="00002DD6" w:rsidRPr="00EE5C7A">
        <w:rPr>
          <w:lang w:val="es-ES_tradnl"/>
        </w:rPr>
        <w:t xml:space="preserve">) y </w:t>
      </w:r>
      <w:r w:rsidR="00136495" w:rsidRPr="00EE5C7A">
        <w:rPr>
          <w:lang w:val="es-ES_tradnl"/>
        </w:rPr>
        <w:t xml:space="preserve">de </w:t>
      </w:r>
      <w:r w:rsidR="00002DD6" w:rsidRPr="00EE5C7A">
        <w:rPr>
          <w:lang w:val="es-ES_tradnl"/>
        </w:rPr>
        <w:t xml:space="preserve">las prioridades de </w:t>
      </w:r>
      <w:r w:rsidR="00136495" w:rsidRPr="00EE5C7A">
        <w:rPr>
          <w:lang w:val="es-ES_tradnl"/>
        </w:rPr>
        <w:t xml:space="preserve">las </w:t>
      </w:r>
      <w:r w:rsidR="00002DD6" w:rsidRPr="00EE5C7A">
        <w:rPr>
          <w:lang w:val="es-ES_tradnl"/>
        </w:rPr>
        <w:t xml:space="preserve">“Siete </w:t>
      </w:r>
      <w:r w:rsidR="003F2AB6" w:rsidRPr="00EE5C7A">
        <w:rPr>
          <w:lang w:val="es-ES_tradnl"/>
        </w:rPr>
        <w:t>F</w:t>
      </w:r>
      <w:r w:rsidR="00002DD6" w:rsidRPr="00EE5C7A">
        <w:rPr>
          <w:lang w:val="es-ES_tradnl"/>
        </w:rPr>
        <w:t xml:space="preserve">ronteras de la Gran </w:t>
      </w:r>
      <w:r w:rsidR="00136495" w:rsidRPr="00EE5C7A">
        <w:rPr>
          <w:lang w:val="es-ES_tradnl"/>
        </w:rPr>
        <w:t>E</w:t>
      </w:r>
      <w:r w:rsidR="00002DD6" w:rsidRPr="00EE5C7A">
        <w:rPr>
          <w:lang w:val="es-ES_tradnl"/>
        </w:rPr>
        <w:t>stepa”</w:t>
      </w:r>
      <w:r w:rsidR="00136495" w:rsidRPr="00EE5C7A">
        <w:rPr>
          <w:lang w:val="es-ES_tradnl"/>
        </w:rPr>
        <w:t xml:space="preserve"> </w:t>
      </w:r>
      <w:r w:rsidR="00002DD6" w:rsidRPr="00EE5C7A">
        <w:rPr>
          <w:lang w:val="es-ES_tradnl"/>
        </w:rPr>
        <w:t>aprobad</w:t>
      </w:r>
      <w:r w:rsidR="00136495" w:rsidRPr="00EE5C7A">
        <w:rPr>
          <w:lang w:val="es-ES_tradnl"/>
        </w:rPr>
        <w:t>as</w:t>
      </w:r>
      <w:r w:rsidR="00002DD6" w:rsidRPr="00EE5C7A">
        <w:rPr>
          <w:lang w:val="es-ES_tradnl"/>
        </w:rPr>
        <w:t xml:space="preserve"> siguiendo instrucciones del Primer Presidente, </w:t>
      </w:r>
      <w:r w:rsidR="00136495" w:rsidRPr="00EE5C7A">
        <w:rPr>
          <w:lang w:val="es-ES_tradnl"/>
        </w:rPr>
        <w:t>Nursultan</w:t>
      </w:r>
      <w:r w:rsidR="00002DD6" w:rsidRPr="00EE5C7A">
        <w:rPr>
          <w:lang w:val="es-ES_tradnl"/>
        </w:rPr>
        <w:t xml:space="preserve"> Nazarbayev</w:t>
      </w:r>
      <w:r w:rsidR="0007493F" w:rsidRPr="00EE5C7A">
        <w:rPr>
          <w:lang w:val="es-ES_tradnl"/>
        </w:rPr>
        <w:t>.</w:t>
      </w:r>
    </w:p>
    <w:p w14:paraId="4B8B92DE" w14:textId="38B73C03" w:rsidR="00002DD6" w:rsidRPr="00EE5C7A" w:rsidRDefault="004844BB" w:rsidP="007A4E3B">
      <w:pPr>
        <w:pStyle w:val="SingleTxt"/>
        <w:keepNext/>
        <w:keepLines/>
        <w:rPr>
          <w:lang w:val="es-ES_tradnl"/>
        </w:rPr>
      </w:pPr>
      <w:r w:rsidRPr="00EE5C7A">
        <w:rPr>
          <w:lang w:val="es-ES_tradnl"/>
        </w:rPr>
        <w:tab/>
      </w:r>
      <w:r w:rsidR="00002DD6" w:rsidRPr="00EE5C7A">
        <w:rPr>
          <w:lang w:val="es-ES_tradnl"/>
        </w:rPr>
        <w:t xml:space="preserve">Las cuestiones del fortalecimiento de la institución de la familia y el cultivo de elevados valores morales se plasman en el </w:t>
      </w:r>
      <w:r w:rsidR="00010071" w:rsidRPr="00EE5C7A">
        <w:rPr>
          <w:lang w:val="es-ES_tradnl"/>
        </w:rPr>
        <w:t>m</w:t>
      </w:r>
      <w:r w:rsidR="00002DD6" w:rsidRPr="00EE5C7A">
        <w:rPr>
          <w:lang w:val="es-ES_tradnl"/>
        </w:rPr>
        <w:t xml:space="preserve">arco conceptual </w:t>
      </w:r>
      <w:r w:rsidR="00010071" w:rsidRPr="00EE5C7A">
        <w:rPr>
          <w:lang w:val="es-ES_tradnl"/>
        </w:rPr>
        <w:t>relativo a</w:t>
      </w:r>
      <w:r w:rsidR="00002DD6" w:rsidRPr="00EE5C7A">
        <w:rPr>
          <w:lang w:val="es-ES_tradnl"/>
        </w:rPr>
        <w:t xml:space="preserve"> las políticas </w:t>
      </w:r>
      <w:r w:rsidR="00010071" w:rsidRPr="00EE5C7A">
        <w:rPr>
          <w:lang w:val="es-ES_tradnl"/>
        </w:rPr>
        <w:t>de género y de</w:t>
      </w:r>
      <w:r w:rsidR="00002DD6" w:rsidRPr="00EE5C7A">
        <w:rPr>
          <w:lang w:val="es-ES_tradnl"/>
        </w:rPr>
        <w:t xml:space="preserve"> la familia en Kazajstán hasta </w:t>
      </w:r>
      <w:r w:rsidR="00010071" w:rsidRPr="00EE5C7A">
        <w:rPr>
          <w:lang w:val="es-ES_tradnl"/>
        </w:rPr>
        <w:t xml:space="preserve">el año </w:t>
      </w:r>
      <w:r w:rsidR="00002DD6" w:rsidRPr="00EE5C7A">
        <w:rPr>
          <w:lang w:val="es-ES_tradnl"/>
        </w:rPr>
        <w:t>2030</w:t>
      </w:r>
      <w:r w:rsidR="00B96B32" w:rsidRPr="00EE5C7A">
        <w:rPr>
          <w:lang w:val="es-ES_tradnl"/>
        </w:rPr>
        <w:t>, el cual está armonizado</w:t>
      </w:r>
      <w:r w:rsidR="00002DD6" w:rsidRPr="00EE5C7A">
        <w:rPr>
          <w:lang w:val="es-ES_tradnl"/>
        </w:rPr>
        <w:t xml:space="preserve"> con los objetivos señalados en la </w:t>
      </w:r>
      <w:r w:rsidR="00B96B32" w:rsidRPr="00EE5C7A">
        <w:rPr>
          <w:lang w:val="es-ES_tradnl"/>
        </w:rPr>
        <w:t>e</w:t>
      </w:r>
      <w:r w:rsidR="00002DD6" w:rsidRPr="00EE5C7A">
        <w:rPr>
          <w:lang w:val="es-ES_tradnl"/>
        </w:rPr>
        <w:t xml:space="preserve">strategia “Kazajstán 2050”, el </w:t>
      </w:r>
      <w:r w:rsidR="00B96B32" w:rsidRPr="00EE5C7A">
        <w:rPr>
          <w:lang w:val="es-ES_tradnl"/>
        </w:rPr>
        <w:t>p</w:t>
      </w:r>
      <w:r w:rsidR="00002DD6" w:rsidRPr="00EE5C7A">
        <w:rPr>
          <w:lang w:val="es-ES_tradnl"/>
        </w:rPr>
        <w:t>lan nacional</w:t>
      </w:r>
      <w:r w:rsidR="00B96B32" w:rsidRPr="00EE5C7A">
        <w:rPr>
          <w:lang w:val="es-ES_tradnl"/>
        </w:rPr>
        <w:t xml:space="preserve"> y</w:t>
      </w:r>
      <w:r w:rsidR="00002DD6" w:rsidRPr="00EE5C7A">
        <w:rPr>
          <w:lang w:val="es-ES_tradnl"/>
        </w:rPr>
        <w:t xml:space="preserve"> la </w:t>
      </w:r>
      <w:r w:rsidR="00022845" w:rsidRPr="00EE5C7A">
        <w:rPr>
          <w:lang w:val="es-ES_tradnl"/>
        </w:rPr>
        <w:t>Convención sobre la Eliminación de Todas las Formas de Discriminación contra la Mujer</w:t>
      </w:r>
      <w:r w:rsidR="00002DD6" w:rsidRPr="00EE5C7A">
        <w:rPr>
          <w:lang w:val="es-ES_tradnl"/>
        </w:rPr>
        <w:t xml:space="preserve"> y tiene en cuenta los Objetivos de Desarrollo Sostenible de las</w:t>
      </w:r>
      <w:r w:rsidR="004028B6" w:rsidRPr="00EE5C7A">
        <w:rPr>
          <w:lang w:val="es-ES_tradnl"/>
        </w:rPr>
        <w:t xml:space="preserve"> </w:t>
      </w:r>
      <w:r w:rsidR="00002DD6" w:rsidRPr="00EE5C7A">
        <w:rPr>
          <w:lang w:val="es-ES_tradnl"/>
        </w:rPr>
        <w:t>Naciones Unidas</w:t>
      </w:r>
      <w:r w:rsidR="0007493F" w:rsidRPr="00EE5C7A">
        <w:rPr>
          <w:lang w:val="es-ES_tradnl"/>
        </w:rPr>
        <w:t>.</w:t>
      </w:r>
    </w:p>
    <w:p w14:paraId="6F0532A9" w14:textId="5EB60156" w:rsidR="0007493F" w:rsidRPr="00EE5C7A" w:rsidRDefault="004844BB" w:rsidP="0007493F">
      <w:pPr>
        <w:pStyle w:val="SingleTxt"/>
        <w:rPr>
          <w:lang w:val="es-ES_tradnl"/>
        </w:rPr>
      </w:pPr>
      <w:r w:rsidRPr="00EE5C7A">
        <w:rPr>
          <w:lang w:val="es-ES_tradnl"/>
        </w:rPr>
        <w:tab/>
      </w:r>
      <w:r w:rsidR="00002DD6" w:rsidRPr="00EE5C7A">
        <w:rPr>
          <w:lang w:val="es-ES_tradnl"/>
        </w:rPr>
        <w:t>La</w:t>
      </w:r>
      <w:r w:rsidR="00B96B32" w:rsidRPr="00EE5C7A">
        <w:rPr>
          <w:lang w:val="es-ES_tradnl"/>
        </w:rPr>
        <w:t xml:space="preserve"> información según la cual</w:t>
      </w:r>
      <w:r w:rsidR="00002DD6" w:rsidRPr="00EE5C7A">
        <w:rPr>
          <w:lang w:val="es-ES_tradnl"/>
        </w:rPr>
        <w:t xml:space="preserve"> “los dirigentes religiosos </w:t>
      </w:r>
      <w:r w:rsidR="00B96B32" w:rsidRPr="00EE5C7A">
        <w:rPr>
          <w:lang w:val="es-ES_tradnl"/>
        </w:rPr>
        <w:t xml:space="preserve">contribuyen a </w:t>
      </w:r>
      <w:r w:rsidR="00002DD6" w:rsidRPr="00EE5C7A">
        <w:rPr>
          <w:lang w:val="es-ES_tradnl"/>
        </w:rPr>
        <w:t>perpet</w:t>
      </w:r>
      <w:r w:rsidR="00B96B32" w:rsidRPr="00EE5C7A">
        <w:rPr>
          <w:lang w:val="es-ES_tradnl"/>
        </w:rPr>
        <w:t>uar</w:t>
      </w:r>
      <w:r w:rsidR="00002DD6" w:rsidRPr="00EE5C7A">
        <w:rPr>
          <w:lang w:val="es-ES_tradnl"/>
        </w:rPr>
        <w:t xml:space="preserve"> estereotipos de género discriminatorios a través de las universidades públicas” son infundadas</w:t>
      </w:r>
      <w:r w:rsidR="0007493F" w:rsidRPr="00EE5C7A">
        <w:rPr>
          <w:lang w:val="es-ES_tradnl"/>
        </w:rPr>
        <w:t>.</w:t>
      </w:r>
      <w:r w:rsidR="00002DD6" w:rsidRPr="00EE5C7A">
        <w:rPr>
          <w:lang w:val="es-ES_tradnl"/>
        </w:rPr>
        <w:t xml:space="preserve"> En las universidades de Kazajstán las clases de las asignaturas de estudios religiosos se desarrollan de conformidad con los planes de estudios y el currículo educativo</w:t>
      </w:r>
      <w:r w:rsidR="0007493F" w:rsidRPr="00EE5C7A">
        <w:rPr>
          <w:lang w:val="es-ES_tradnl"/>
        </w:rPr>
        <w:t>.</w:t>
      </w:r>
      <w:r w:rsidR="00002DD6" w:rsidRPr="00EE5C7A">
        <w:rPr>
          <w:lang w:val="es-ES_tradnl"/>
        </w:rPr>
        <w:t xml:space="preserve"> El </w:t>
      </w:r>
      <w:r w:rsidR="00B96B32" w:rsidRPr="00EE5C7A">
        <w:rPr>
          <w:lang w:val="es-ES_tradnl"/>
        </w:rPr>
        <w:t xml:space="preserve">Consejo Republicano de Enseñanza del Ministerio de Educación y Ciencia ha aprobado el </w:t>
      </w:r>
      <w:r w:rsidR="00002DD6" w:rsidRPr="00EE5C7A">
        <w:rPr>
          <w:lang w:val="es-ES_tradnl"/>
        </w:rPr>
        <w:t xml:space="preserve">modelo del plan de estudios para las asignaturas de “estudios religiosos” y </w:t>
      </w:r>
      <w:r w:rsidR="00B96B32" w:rsidRPr="00EE5C7A">
        <w:rPr>
          <w:lang w:val="es-ES_tradnl"/>
        </w:rPr>
        <w:t>lo</w:t>
      </w:r>
      <w:r w:rsidR="00002DD6" w:rsidRPr="00EE5C7A">
        <w:rPr>
          <w:lang w:val="es-ES_tradnl"/>
        </w:rPr>
        <w:t xml:space="preserve"> </w:t>
      </w:r>
      <w:r w:rsidR="00B96B32" w:rsidRPr="00EE5C7A">
        <w:rPr>
          <w:lang w:val="es-ES_tradnl"/>
        </w:rPr>
        <w:t xml:space="preserve">ha </w:t>
      </w:r>
      <w:r w:rsidR="00002DD6" w:rsidRPr="00EE5C7A">
        <w:rPr>
          <w:lang w:val="es-ES_tradnl"/>
        </w:rPr>
        <w:t>recomend</w:t>
      </w:r>
      <w:r w:rsidR="00B96B32" w:rsidRPr="00EE5C7A">
        <w:rPr>
          <w:lang w:val="es-ES_tradnl"/>
        </w:rPr>
        <w:t>ado</w:t>
      </w:r>
      <w:r w:rsidR="00002DD6" w:rsidRPr="00EE5C7A">
        <w:rPr>
          <w:lang w:val="es-ES_tradnl"/>
        </w:rPr>
        <w:t xml:space="preserve"> a las universidades para su </w:t>
      </w:r>
      <w:r w:rsidR="00B96B32" w:rsidRPr="00EE5C7A">
        <w:rPr>
          <w:lang w:val="es-ES_tradnl"/>
        </w:rPr>
        <w:t xml:space="preserve">inclusión </w:t>
      </w:r>
      <w:r w:rsidR="00002DD6" w:rsidRPr="00EE5C7A">
        <w:rPr>
          <w:lang w:val="es-ES_tradnl"/>
        </w:rPr>
        <w:t>en el</w:t>
      </w:r>
      <w:r w:rsidR="004028B6" w:rsidRPr="00EE5C7A">
        <w:rPr>
          <w:lang w:val="es-ES_tradnl"/>
        </w:rPr>
        <w:t xml:space="preserve"> </w:t>
      </w:r>
      <w:r w:rsidR="00002DD6" w:rsidRPr="00EE5C7A">
        <w:rPr>
          <w:lang w:val="es-ES_tradnl"/>
        </w:rPr>
        <w:t xml:space="preserve">currículo educativo </w:t>
      </w:r>
      <w:r w:rsidR="00B96B32" w:rsidRPr="00EE5C7A">
        <w:rPr>
          <w:lang w:val="es-ES_tradnl"/>
        </w:rPr>
        <w:t xml:space="preserve">de </w:t>
      </w:r>
      <w:r w:rsidR="00002DD6" w:rsidRPr="00EE5C7A">
        <w:rPr>
          <w:lang w:val="es-ES_tradnl"/>
        </w:rPr>
        <w:t>todas las disciplinas de grado</w:t>
      </w:r>
      <w:r w:rsidR="00B96B32" w:rsidRPr="00EE5C7A">
        <w:rPr>
          <w:lang w:val="es-ES_tradnl"/>
        </w:rPr>
        <w:t xml:space="preserve">, </w:t>
      </w:r>
      <w:r w:rsidR="00002DD6" w:rsidRPr="00EE5C7A">
        <w:rPr>
          <w:lang w:val="es-ES_tradnl"/>
        </w:rPr>
        <w:t>licenciatura</w:t>
      </w:r>
      <w:r w:rsidR="00B96B32" w:rsidRPr="00EE5C7A">
        <w:rPr>
          <w:lang w:val="es-ES_tradnl"/>
        </w:rPr>
        <w:t xml:space="preserve"> y </w:t>
      </w:r>
      <w:r w:rsidR="00002DD6" w:rsidRPr="00EE5C7A">
        <w:rPr>
          <w:lang w:val="es-ES_tradnl"/>
        </w:rPr>
        <w:t>diplomatura</w:t>
      </w:r>
      <w:r w:rsidR="0007493F" w:rsidRPr="00EE5C7A">
        <w:rPr>
          <w:lang w:val="es-ES_tradnl"/>
        </w:rPr>
        <w:t>.</w:t>
      </w:r>
      <w:r w:rsidR="00002DD6" w:rsidRPr="00EE5C7A">
        <w:rPr>
          <w:lang w:val="es-ES_tradnl"/>
        </w:rPr>
        <w:t xml:space="preserve"> En</w:t>
      </w:r>
      <w:r w:rsidR="004028B6" w:rsidRPr="00EE5C7A">
        <w:rPr>
          <w:lang w:val="es-ES_tradnl"/>
        </w:rPr>
        <w:t xml:space="preserve"> </w:t>
      </w:r>
      <w:r w:rsidR="00002DD6" w:rsidRPr="00EE5C7A">
        <w:rPr>
          <w:lang w:val="es-ES_tradnl"/>
        </w:rPr>
        <w:t>el</w:t>
      </w:r>
      <w:r w:rsidR="004028B6" w:rsidRPr="00EE5C7A">
        <w:rPr>
          <w:lang w:val="es-ES_tradnl"/>
        </w:rPr>
        <w:t xml:space="preserve"> </w:t>
      </w:r>
      <w:r w:rsidR="00002DD6" w:rsidRPr="00EE5C7A">
        <w:rPr>
          <w:lang w:val="es-ES_tradnl"/>
        </w:rPr>
        <w:t>marco de las asignaturas de “estudios religiosos”, las estudiantes adquieren conocimientos sobre los siguientes temas: “religión en el sistema de</w:t>
      </w:r>
      <w:r w:rsidR="00B96B32" w:rsidRPr="00EE5C7A">
        <w:rPr>
          <w:lang w:val="es-ES_tradnl"/>
        </w:rPr>
        <w:t>l</w:t>
      </w:r>
      <w:r w:rsidR="00002DD6" w:rsidRPr="00EE5C7A">
        <w:rPr>
          <w:lang w:val="es-ES_tradnl"/>
        </w:rPr>
        <w:t xml:space="preserve"> conocimiento científico”, “religión: formas históricas y religión en la era moderna”, “religión, Estado y política”, </w:t>
      </w:r>
      <w:r w:rsidR="00B96B32" w:rsidRPr="00EE5C7A">
        <w:rPr>
          <w:lang w:val="es-ES_tradnl"/>
        </w:rPr>
        <w:t>entre</w:t>
      </w:r>
      <w:r w:rsidR="00002DD6" w:rsidRPr="00EE5C7A">
        <w:rPr>
          <w:lang w:val="es-ES_tradnl"/>
        </w:rPr>
        <w:t xml:space="preserve"> otros</w:t>
      </w:r>
      <w:r w:rsidR="0007493F" w:rsidRPr="00EE5C7A">
        <w:rPr>
          <w:lang w:val="es-ES_tradnl"/>
        </w:rPr>
        <w:t>.</w:t>
      </w:r>
    </w:p>
    <w:p w14:paraId="1C9196A3" w14:textId="78166B75" w:rsidR="00002DD6" w:rsidRPr="00EE5C7A" w:rsidRDefault="004844BB" w:rsidP="0007493F">
      <w:pPr>
        <w:pStyle w:val="SingleTxt"/>
        <w:rPr>
          <w:lang w:val="es-ES_tradnl"/>
        </w:rPr>
      </w:pPr>
      <w:r w:rsidRPr="00EE5C7A">
        <w:rPr>
          <w:lang w:val="es-ES_tradnl"/>
        </w:rPr>
        <w:tab/>
      </w:r>
      <w:r w:rsidR="00002DD6" w:rsidRPr="00EE5C7A">
        <w:rPr>
          <w:lang w:val="es-ES_tradnl"/>
        </w:rPr>
        <w:t xml:space="preserve">El contenido de las disciplinas </w:t>
      </w:r>
      <w:r w:rsidR="00356216" w:rsidRPr="00EE5C7A">
        <w:rPr>
          <w:lang w:val="es-ES_tradnl"/>
        </w:rPr>
        <w:t xml:space="preserve">sociales y </w:t>
      </w:r>
      <w:r w:rsidR="00002DD6" w:rsidRPr="00EE5C7A">
        <w:rPr>
          <w:lang w:val="es-ES_tradnl"/>
        </w:rPr>
        <w:t xml:space="preserve">de humanidades </w:t>
      </w:r>
      <w:r w:rsidR="00356216" w:rsidRPr="00EE5C7A">
        <w:rPr>
          <w:lang w:val="es-ES_tradnl"/>
        </w:rPr>
        <w:t xml:space="preserve">que figuran </w:t>
      </w:r>
      <w:r w:rsidR="00002DD6" w:rsidRPr="00EE5C7A">
        <w:rPr>
          <w:lang w:val="es-ES_tradnl"/>
        </w:rPr>
        <w:t>en los planes de estudio de las universidades incluye módulos sobre el género y el derecho de familia</w:t>
      </w:r>
      <w:r w:rsidR="0007493F" w:rsidRPr="00EE5C7A">
        <w:rPr>
          <w:lang w:val="es-ES_tradnl"/>
        </w:rPr>
        <w:t>.</w:t>
      </w:r>
      <w:r w:rsidR="00002DD6" w:rsidRPr="00EE5C7A">
        <w:rPr>
          <w:lang w:val="es-ES_tradnl"/>
        </w:rPr>
        <w:t xml:space="preserve"> </w:t>
      </w:r>
      <w:r w:rsidR="00B96B32" w:rsidRPr="00EE5C7A">
        <w:rPr>
          <w:lang w:val="es-ES_tradnl"/>
        </w:rPr>
        <w:t>A fin de</w:t>
      </w:r>
      <w:r w:rsidR="00002DD6" w:rsidRPr="00EE5C7A">
        <w:rPr>
          <w:lang w:val="es-ES_tradnl"/>
        </w:rPr>
        <w:t xml:space="preserve"> mejora</w:t>
      </w:r>
      <w:r w:rsidR="00B96B32" w:rsidRPr="00EE5C7A">
        <w:rPr>
          <w:lang w:val="es-ES_tradnl"/>
        </w:rPr>
        <w:t>r</w:t>
      </w:r>
      <w:r w:rsidR="00002DD6" w:rsidRPr="00EE5C7A">
        <w:rPr>
          <w:lang w:val="es-ES_tradnl"/>
        </w:rPr>
        <w:t xml:space="preserve"> </w:t>
      </w:r>
      <w:r w:rsidR="00B96B32" w:rsidRPr="00EE5C7A">
        <w:rPr>
          <w:lang w:val="es-ES_tradnl"/>
        </w:rPr>
        <w:t xml:space="preserve">la </w:t>
      </w:r>
      <w:r w:rsidR="00002DD6" w:rsidRPr="00EE5C7A">
        <w:rPr>
          <w:lang w:val="es-ES_tradnl"/>
        </w:rPr>
        <w:t>cualificación del profesorado</w:t>
      </w:r>
      <w:r w:rsidR="00B96B32" w:rsidRPr="00EE5C7A">
        <w:rPr>
          <w:lang w:val="es-ES_tradnl"/>
        </w:rPr>
        <w:t>,</w:t>
      </w:r>
      <w:r w:rsidR="00002DD6" w:rsidRPr="00EE5C7A">
        <w:rPr>
          <w:lang w:val="es-ES_tradnl"/>
        </w:rPr>
        <w:t xml:space="preserve"> se incluye un curso con contenidos relativos a </w:t>
      </w:r>
      <w:r w:rsidR="00B96B32" w:rsidRPr="00EE5C7A">
        <w:rPr>
          <w:lang w:val="es-ES_tradnl"/>
        </w:rPr>
        <w:t xml:space="preserve">las </w:t>
      </w:r>
      <w:r w:rsidR="00002DD6" w:rsidRPr="00EE5C7A">
        <w:rPr>
          <w:lang w:val="es-ES_tradnl"/>
        </w:rPr>
        <w:t>cuestiones de género</w:t>
      </w:r>
      <w:r w:rsidR="0007493F" w:rsidRPr="00EE5C7A">
        <w:rPr>
          <w:lang w:val="es-ES_tradnl"/>
        </w:rPr>
        <w:t>.</w:t>
      </w:r>
    </w:p>
    <w:p w14:paraId="599D4061" w14:textId="6EFB1F57" w:rsidR="003A573A" w:rsidRPr="00EE5C7A" w:rsidRDefault="00002DD6" w:rsidP="0007493F">
      <w:pPr>
        <w:pStyle w:val="SingleTxt"/>
        <w:rPr>
          <w:i/>
          <w:lang w:val="es-ES_tradnl"/>
        </w:rPr>
      </w:pPr>
      <w:r w:rsidRPr="00EE5C7A">
        <w:rPr>
          <w:lang w:val="es-ES_tradnl"/>
        </w:rPr>
        <w:t>8</w:t>
      </w:r>
      <w:r w:rsidR="0007493F" w:rsidRPr="00EE5C7A">
        <w:rPr>
          <w:lang w:val="es-ES_tradnl"/>
        </w:rPr>
        <w:t>.</w:t>
      </w:r>
      <w:r w:rsidRPr="00EE5C7A">
        <w:rPr>
          <w:lang w:val="es-ES_tradnl"/>
        </w:rPr>
        <w:tab/>
      </w:r>
      <w:r w:rsidR="003A573A" w:rsidRPr="00EE5C7A">
        <w:rPr>
          <w:i/>
          <w:lang w:val="es-ES_tradnl"/>
        </w:rPr>
        <w:t>Faciliten</w:t>
      </w:r>
      <w:r w:rsidRPr="00EE5C7A">
        <w:rPr>
          <w:i/>
          <w:lang w:val="es-ES_tradnl"/>
        </w:rPr>
        <w:t xml:space="preserve"> detalles acerca de las medidas previstas para mejorar la recopilación de datos sobre el matrimonio infantil y forzado y para elaborar una estrategia nacional de sensibilización de los </w:t>
      </w:r>
      <w:r w:rsidR="00356216" w:rsidRPr="00EE5C7A">
        <w:rPr>
          <w:i/>
          <w:lang w:val="es-ES_tradnl"/>
        </w:rPr>
        <w:t>progenitores</w:t>
      </w:r>
      <w:r w:rsidRPr="00EE5C7A">
        <w:rPr>
          <w:i/>
          <w:lang w:val="es-ES_tradnl"/>
        </w:rPr>
        <w:t xml:space="preserve">, </w:t>
      </w:r>
      <w:r w:rsidR="003A573A" w:rsidRPr="00EE5C7A">
        <w:rPr>
          <w:i/>
          <w:lang w:val="es-ES_tradnl"/>
        </w:rPr>
        <w:t>los líderes</w:t>
      </w:r>
      <w:r w:rsidRPr="00EE5C7A">
        <w:rPr>
          <w:i/>
          <w:lang w:val="es-ES_tradnl"/>
        </w:rPr>
        <w:t xml:space="preserve"> comunitarios y </w:t>
      </w:r>
      <w:r w:rsidR="003A573A" w:rsidRPr="00EE5C7A">
        <w:rPr>
          <w:i/>
          <w:lang w:val="es-ES_tradnl"/>
        </w:rPr>
        <w:t xml:space="preserve">el </w:t>
      </w:r>
      <w:r w:rsidRPr="00EE5C7A">
        <w:rPr>
          <w:i/>
          <w:lang w:val="es-ES_tradnl"/>
        </w:rPr>
        <w:t>público en general respecto de los efectos nocivos del matrimonio infantil y el matrimonio forzado, prácticas ambas que al parecer siguen siendo frecuentes, especialmente en las zonas rurales y entre algunos grupos étnicos</w:t>
      </w:r>
      <w:r w:rsidR="0007493F" w:rsidRPr="00EE5C7A">
        <w:rPr>
          <w:i/>
          <w:lang w:val="es-ES_tradnl"/>
        </w:rPr>
        <w:t>.</w:t>
      </w:r>
    </w:p>
    <w:p w14:paraId="76B0D04A" w14:textId="7B0E12A1" w:rsidR="0007493F" w:rsidRPr="00EE5C7A" w:rsidRDefault="003A573A" w:rsidP="0007493F">
      <w:pPr>
        <w:pStyle w:val="SingleTxt"/>
        <w:rPr>
          <w:i/>
          <w:lang w:val="es-ES_tradnl"/>
        </w:rPr>
      </w:pPr>
      <w:r w:rsidRPr="00EE5C7A">
        <w:rPr>
          <w:i/>
          <w:lang w:val="es-ES_tradnl"/>
        </w:rPr>
        <w:t>Proporcione</w:t>
      </w:r>
      <w:r w:rsidR="002B6C0D" w:rsidRPr="00EE5C7A">
        <w:rPr>
          <w:i/>
          <w:lang w:val="es-ES_tradnl"/>
        </w:rPr>
        <w:t>n datos desglosados sobre la incidencia</w:t>
      </w:r>
      <w:r w:rsidR="00002DD6" w:rsidRPr="00EE5C7A">
        <w:rPr>
          <w:i/>
          <w:lang w:val="es-ES_tradnl"/>
        </w:rPr>
        <w:t xml:space="preserve">, la frecuencia y la cobertura geográfica de los casos de </w:t>
      </w:r>
      <w:r w:rsidR="002B6C0D" w:rsidRPr="00EE5C7A">
        <w:rPr>
          <w:i/>
          <w:lang w:val="es-ES_tradnl"/>
        </w:rPr>
        <w:t>secuestro</w:t>
      </w:r>
      <w:r w:rsidR="00002DD6" w:rsidRPr="00EE5C7A">
        <w:rPr>
          <w:i/>
          <w:lang w:val="es-ES_tradnl"/>
        </w:rPr>
        <w:t xml:space="preserve"> de novias</w:t>
      </w:r>
      <w:r w:rsidR="0007493F" w:rsidRPr="00EE5C7A">
        <w:rPr>
          <w:i/>
          <w:lang w:val="es-ES_tradnl"/>
        </w:rPr>
        <w:t>.</w:t>
      </w:r>
    </w:p>
    <w:p w14:paraId="7010EF26" w14:textId="69E5382E" w:rsidR="0007493F" w:rsidRPr="00EE5C7A" w:rsidRDefault="003A573A" w:rsidP="0007493F">
      <w:pPr>
        <w:pStyle w:val="SingleTxt"/>
        <w:ind w:left="1264" w:right="1264"/>
        <w:rPr>
          <w:i/>
          <w:lang w:val="es-ES_tradnl"/>
        </w:rPr>
      </w:pPr>
      <w:r w:rsidRPr="00EE5C7A">
        <w:rPr>
          <w:i/>
          <w:lang w:val="es-ES_tradnl"/>
        </w:rPr>
        <w:t>Explíquense</w:t>
      </w:r>
      <w:r w:rsidR="00002DD6" w:rsidRPr="00EE5C7A">
        <w:rPr>
          <w:i/>
          <w:lang w:val="es-ES_tradnl"/>
        </w:rPr>
        <w:t xml:space="preserve"> las medidas adoptadas para </w:t>
      </w:r>
      <w:r w:rsidR="0094733D" w:rsidRPr="00EE5C7A">
        <w:rPr>
          <w:i/>
          <w:lang w:val="es-ES_tradnl"/>
        </w:rPr>
        <w:t>eliminar la práctica</w:t>
      </w:r>
      <w:r w:rsidR="00002DD6" w:rsidRPr="00EE5C7A">
        <w:rPr>
          <w:i/>
          <w:lang w:val="es-ES_tradnl"/>
        </w:rPr>
        <w:t xml:space="preserve">, en particular en las zonas rurales, y </w:t>
      </w:r>
      <w:r w:rsidR="0094733D" w:rsidRPr="00EE5C7A">
        <w:rPr>
          <w:i/>
          <w:lang w:val="es-ES_tradnl"/>
        </w:rPr>
        <w:t>asegurar que se sancione</w:t>
      </w:r>
      <w:r w:rsidR="00002DD6" w:rsidRPr="00EE5C7A">
        <w:rPr>
          <w:i/>
          <w:lang w:val="es-ES_tradnl"/>
        </w:rPr>
        <w:t xml:space="preserve"> debidamente </w:t>
      </w:r>
      <w:r w:rsidR="0094733D" w:rsidRPr="00EE5C7A">
        <w:rPr>
          <w:i/>
          <w:lang w:val="es-ES_tradnl"/>
        </w:rPr>
        <w:t>a los responsables</w:t>
      </w:r>
      <w:r w:rsidR="00002DD6" w:rsidRPr="00EE5C7A">
        <w:rPr>
          <w:i/>
          <w:lang w:val="es-ES_tradnl"/>
        </w:rPr>
        <w:t xml:space="preserve">, incluso en los casos en que los autores liberen voluntariamente a la mujer o niña </w:t>
      </w:r>
      <w:r w:rsidR="0094733D" w:rsidRPr="00EE5C7A">
        <w:rPr>
          <w:i/>
          <w:lang w:val="es-ES_tradnl"/>
        </w:rPr>
        <w:t>secuestrada</w:t>
      </w:r>
      <w:r w:rsidR="0007493F" w:rsidRPr="00EE5C7A">
        <w:rPr>
          <w:i/>
          <w:lang w:val="es-ES_tradnl"/>
        </w:rPr>
        <w:t>.</w:t>
      </w:r>
    </w:p>
    <w:p w14:paraId="17DE19DA" w14:textId="044A9135" w:rsidR="00002DD6" w:rsidRPr="00EE5C7A" w:rsidRDefault="003013AC" w:rsidP="0007493F">
      <w:pPr>
        <w:pStyle w:val="SingleTxt"/>
        <w:rPr>
          <w:lang w:val="es-ES_tradnl"/>
        </w:rPr>
      </w:pPr>
      <w:r w:rsidRPr="00EE5C7A">
        <w:rPr>
          <w:lang w:val="es-ES_tradnl"/>
        </w:rPr>
        <w:tab/>
      </w:r>
      <w:r w:rsidR="00002DD6" w:rsidRPr="00EE5C7A">
        <w:rPr>
          <w:lang w:val="es-ES_tradnl"/>
        </w:rPr>
        <w:t xml:space="preserve">Dentro del </w:t>
      </w:r>
      <w:r w:rsidR="00356216" w:rsidRPr="00EE5C7A">
        <w:rPr>
          <w:lang w:val="es-ES_tradnl"/>
        </w:rPr>
        <w:t>m</w:t>
      </w:r>
      <w:r w:rsidR="00002DD6" w:rsidRPr="00EE5C7A">
        <w:rPr>
          <w:lang w:val="es-ES_tradnl"/>
        </w:rPr>
        <w:t xml:space="preserve">arco conceptual </w:t>
      </w:r>
      <w:r w:rsidR="00356216" w:rsidRPr="00EE5C7A">
        <w:rPr>
          <w:lang w:val="es-ES_tradnl"/>
        </w:rPr>
        <w:t>relativo a</w:t>
      </w:r>
      <w:r w:rsidR="00002DD6" w:rsidRPr="00EE5C7A">
        <w:rPr>
          <w:lang w:val="es-ES_tradnl"/>
        </w:rPr>
        <w:t xml:space="preserve"> las políticas de </w:t>
      </w:r>
      <w:r w:rsidR="00356216" w:rsidRPr="00EE5C7A">
        <w:rPr>
          <w:lang w:val="es-ES_tradnl"/>
        </w:rPr>
        <w:t xml:space="preserve">género y de la </w:t>
      </w:r>
      <w:r w:rsidR="00002DD6" w:rsidRPr="00EE5C7A">
        <w:rPr>
          <w:lang w:val="es-ES_tradnl"/>
        </w:rPr>
        <w:t>familia, se están aplicando medidas encaminadas a sensibilizar a los padres y madres, los líderes comunitarios y la opinión pública acerca de las consecuencias nocivas del matrimonio precoz y forzado</w:t>
      </w:r>
      <w:r w:rsidR="0007493F" w:rsidRPr="00EE5C7A">
        <w:rPr>
          <w:lang w:val="es-ES_tradnl"/>
        </w:rPr>
        <w:t>.</w:t>
      </w:r>
      <w:r w:rsidR="00002DD6" w:rsidRPr="00EE5C7A">
        <w:rPr>
          <w:lang w:val="es-ES_tradnl"/>
        </w:rPr>
        <w:t xml:space="preserve"> Las organizaciones de la sociedad civil (consejos de padres, madres, ancianos y consejos comunitarios) promueven la toma de conciencia entre los representantes de las instituciones religiosas </w:t>
      </w:r>
      <w:r w:rsidR="002F1BAB" w:rsidRPr="00EE5C7A">
        <w:rPr>
          <w:lang w:val="es-ES_tradnl"/>
        </w:rPr>
        <w:t>sobre</w:t>
      </w:r>
      <w:r w:rsidR="00002DD6" w:rsidRPr="00EE5C7A">
        <w:rPr>
          <w:lang w:val="es-ES_tradnl"/>
        </w:rPr>
        <w:t xml:space="preserve"> la inaceptabilidad de la violencia y el matrimonio </w:t>
      </w:r>
      <w:r w:rsidR="00B81E17" w:rsidRPr="00EE5C7A">
        <w:rPr>
          <w:lang w:val="es-ES_tradnl"/>
        </w:rPr>
        <w:t>precoz</w:t>
      </w:r>
      <w:r w:rsidR="0007493F" w:rsidRPr="00EE5C7A">
        <w:rPr>
          <w:lang w:val="es-ES_tradnl"/>
        </w:rPr>
        <w:t>.</w:t>
      </w:r>
    </w:p>
    <w:p w14:paraId="03CF08D3" w14:textId="34691591" w:rsidR="0007493F" w:rsidRPr="00EE5C7A" w:rsidRDefault="003013AC" w:rsidP="0007493F">
      <w:pPr>
        <w:pStyle w:val="SingleTxt"/>
        <w:rPr>
          <w:lang w:val="es-ES_tradnl"/>
        </w:rPr>
      </w:pPr>
      <w:r w:rsidRPr="00EE5C7A">
        <w:rPr>
          <w:lang w:val="es-ES_tradnl"/>
        </w:rPr>
        <w:tab/>
      </w:r>
      <w:r w:rsidR="00002DD6" w:rsidRPr="00EE5C7A">
        <w:rPr>
          <w:lang w:val="es-ES_tradnl"/>
        </w:rPr>
        <w:t xml:space="preserve">El Ministerio de Educación y Ciencia </w:t>
      </w:r>
      <w:r w:rsidR="002F1BAB" w:rsidRPr="00EE5C7A">
        <w:rPr>
          <w:lang w:val="es-ES_tradnl"/>
        </w:rPr>
        <w:t>lleva a cabo una labor continua</w:t>
      </w:r>
      <w:r w:rsidR="00002DD6" w:rsidRPr="00EE5C7A">
        <w:rPr>
          <w:lang w:val="es-ES_tradnl"/>
        </w:rPr>
        <w:t xml:space="preserve"> en las instituciones educativas para sensibilizar a </w:t>
      </w:r>
      <w:r w:rsidR="002F1BAB" w:rsidRPr="00EE5C7A">
        <w:rPr>
          <w:lang w:val="es-ES_tradnl"/>
        </w:rPr>
        <w:t xml:space="preserve">los </w:t>
      </w:r>
      <w:r w:rsidR="00002DD6" w:rsidRPr="00EE5C7A">
        <w:rPr>
          <w:lang w:val="es-ES_tradnl"/>
        </w:rPr>
        <w:t xml:space="preserve">niños y niñas y </w:t>
      </w:r>
      <w:r w:rsidR="002F1BAB" w:rsidRPr="00EE5C7A">
        <w:rPr>
          <w:lang w:val="es-ES_tradnl"/>
        </w:rPr>
        <w:t xml:space="preserve">a los </w:t>
      </w:r>
      <w:r w:rsidR="00002DD6" w:rsidRPr="00EE5C7A">
        <w:rPr>
          <w:lang w:val="es-ES_tradnl"/>
        </w:rPr>
        <w:t>padres y madres sobre</w:t>
      </w:r>
      <w:r w:rsidR="004028B6" w:rsidRPr="00EE5C7A">
        <w:rPr>
          <w:lang w:val="es-ES_tradnl"/>
        </w:rPr>
        <w:t xml:space="preserve"> </w:t>
      </w:r>
      <w:r w:rsidR="00002DD6" w:rsidRPr="00EE5C7A">
        <w:rPr>
          <w:lang w:val="es-ES_tradnl"/>
        </w:rPr>
        <w:t>la</w:t>
      </w:r>
      <w:r w:rsidR="004028B6" w:rsidRPr="00EE5C7A">
        <w:rPr>
          <w:lang w:val="es-ES_tradnl"/>
        </w:rPr>
        <w:t xml:space="preserve">s </w:t>
      </w:r>
      <w:r w:rsidR="00002DD6" w:rsidRPr="00EE5C7A">
        <w:rPr>
          <w:lang w:val="es-ES_tradnl"/>
        </w:rPr>
        <w:t>consecuencias nocivas del matrimonio precoz y forzado</w:t>
      </w:r>
      <w:r w:rsidR="0007493F" w:rsidRPr="00EE5C7A">
        <w:rPr>
          <w:lang w:val="es-ES_tradnl"/>
        </w:rPr>
        <w:t>.</w:t>
      </w:r>
      <w:r w:rsidR="00002DD6" w:rsidRPr="00EE5C7A">
        <w:rPr>
          <w:lang w:val="es-ES_tradnl"/>
        </w:rPr>
        <w:t xml:space="preserve"> Todos los años, del 4 al 13 de octubre tiene lugar </w:t>
      </w:r>
      <w:r w:rsidR="00CF00E6" w:rsidRPr="00EE5C7A">
        <w:rPr>
          <w:lang w:val="es-ES_tradnl"/>
        </w:rPr>
        <w:t xml:space="preserve">en todas las instituciones educativas </w:t>
      </w:r>
      <w:r w:rsidR="00002DD6" w:rsidRPr="00EE5C7A">
        <w:rPr>
          <w:lang w:val="es-ES_tradnl"/>
        </w:rPr>
        <w:t xml:space="preserve">el decenio republicano, dedicado al Día Internacional de la </w:t>
      </w:r>
      <w:r w:rsidR="002F1BAB" w:rsidRPr="00EE5C7A">
        <w:rPr>
          <w:lang w:val="es-ES_tradnl"/>
        </w:rPr>
        <w:t>N</w:t>
      </w:r>
      <w:r w:rsidR="00002DD6" w:rsidRPr="00EE5C7A">
        <w:rPr>
          <w:lang w:val="es-ES_tradnl"/>
        </w:rPr>
        <w:t xml:space="preserve">iña cuyo objetivo es hacer efectivo el derecho de las niñas a la educación, los servicios médicos, la protección contra la </w:t>
      </w:r>
      <w:r w:rsidR="00002DD6" w:rsidRPr="00EE5C7A">
        <w:rPr>
          <w:lang w:val="es-ES_tradnl"/>
        </w:rPr>
        <w:lastRenderedPageBreak/>
        <w:t xml:space="preserve">discriminación, la violencia, el matrimonio precoz y forzado, </w:t>
      </w:r>
      <w:r w:rsidR="002F1BAB" w:rsidRPr="00EE5C7A">
        <w:rPr>
          <w:lang w:val="es-ES_tradnl"/>
        </w:rPr>
        <w:t>y</w:t>
      </w:r>
      <w:r w:rsidR="00002DD6" w:rsidRPr="00EE5C7A">
        <w:rPr>
          <w:lang w:val="es-ES_tradnl"/>
        </w:rPr>
        <w:t xml:space="preserve"> la superación de los estereotipos que crean un entorno propicio para las violaciones de los derechos de las niñas y las mujeres</w:t>
      </w:r>
      <w:r w:rsidR="0007493F" w:rsidRPr="00EE5C7A">
        <w:rPr>
          <w:lang w:val="es-ES_tradnl"/>
        </w:rPr>
        <w:t>.</w:t>
      </w:r>
    </w:p>
    <w:p w14:paraId="16DC0316" w14:textId="7A9489B2" w:rsidR="00002DD6" w:rsidRPr="00EE5C7A" w:rsidRDefault="00176791" w:rsidP="0007493F">
      <w:pPr>
        <w:pStyle w:val="SingleTxt"/>
        <w:rPr>
          <w:lang w:val="es-ES_tradnl"/>
        </w:rPr>
      </w:pPr>
      <w:r w:rsidRPr="00EE5C7A">
        <w:rPr>
          <w:lang w:val="es-ES_tradnl"/>
        </w:rPr>
        <w:tab/>
      </w:r>
      <w:r w:rsidR="00002DD6" w:rsidRPr="00EE5C7A">
        <w:rPr>
          <w:lang w:val="es-ES_tradnl"/>
        </w:rPr>
        <w:t xml:space="preserve">En colaboración con la </w:t>
      </w:r>
      <w:r w:rsidR="002F1BAB" w:rsidRPr="00EE5C7A">
        <w:rPr>
          <w:lang w:val="es-ES_tradnl"/>
        </w:rPr>
        <w:t>organización no gubernamental</w:t>
      </w:r>
      <w:r w:rsidR="007415F6" w:rsidRPr="00EE5C7A">
        <w:rPr>
          <w:lang w:val="es-ES_tradnl"/>
        </w:rPr>
        <w:t xml:space="preserve"> (</w:t>
      </w:r>
      <w:r w:rsidR="00002DD6" w:rsidRPr="00EE5C7A">
        <w:rPr>
          <w:lang w:val="es-ES_tradnl"/>
        </w:rPr>
        <w:t>ONG</w:t>
      </w:r>
      <w:r w:rsidR="007415F6" w:rsidRPr="00EE5C7A">
        <w:rPr>
          <w:lang w:val="es-ES_tradnl"/>
        </w:rPr>
        <w:t>)</w:t>
      </w:r>
      <w:r w:rsidR="00002DD6" w:rsidRPr="00EE5C7A">
        <w:rPr>
          <w:lang w:val="es-ES_tradnl"/>
        </w:rPr>
        <w:t xml:space="preserve"> Liga de </w:t>
      </w:r>
      <w:r w:rsidR="003F2AB6" w:rsidRPr="00EE5C7A">
        <w:rPr>
          <w:lang w:val="es-ES_tradnl"/>
        </w:rPr>
        <w:t>M</w:t>
      </w:r>
      <w:r w:rsidR="00002DD6" w:rsidRPr="00EE5C7A">
        <w:rPr>
          <w:lang w:val="es-ES_tradnl"/>
        </w:rPr>
        <w:t xml:space="preserve">ujeres con </w:t>
      </w:r>
      <w:r w:rsidR="003F2AB6" w:rsidRPr="00EE5C7A">
        <w:rPr>
          <w:lang w:val="es-ES_tradnl"/>
        </w:rPr>
        <w:t>I</w:t>
      </w:r>
      <w:r w:rsidR="00002DD6" w:rsidRPr="00EE5C7A">
        <w:rPr>
          <w:lang w:val="es-ES_tradnl"/>
        </w:rPr>
        <w:t xml:space="preserve">niciativa </w:t>
      </w:r>
      <w:r w:rsidR="003F2AB6" w:rsidRPr="00EE5C7A">
        <w:rPr>
          <w:lang w:val="es-ES_tradnl"/>
        </w:rPr>
        <w:t>C</w:t>
      </w:r>
      <w:r w:rsidR="00002DD6" w:rsidRPr="00EE5C7A">
        <w:rPr>
          <w:lang w:val="es-ES_tradnl"/>
        </w:rPr>
        <w:t>reativa se ha llevado a cabo un estudio sociológico para obtener un análisis detallado de los matrimonios precoces y forzados y determinar sus causas</w:t>
      </w:r>
      <w:r w:rsidR="0007493F" w:rsidRPr="00EE5C7A">
        <w:rPr>
          <w:lang w:val="es-ES_tradnl"/>
        </w:rPr>
        <w:t>.</w:t>
      </w:r>
      <w:r w:rsidR="003F2AB6" w:rsidRPr="00EE5C7A">
        <w:rPr>
          <w:lang w:val="es-ES_tradnl"/>
        </w:rPr>
        <w:t xml:space="preserve"> Las</w:t>
      </w:r>
      <w:r w:rsidR="00002DD6" w:rsidRPr="00EE5C7A">
        <w:rPr>
          <w:lang w:val="es-ES_tradnl"/>
        </w:rPr>
        <w:t xml:space="preserve"> conclusiones </w:t>
      </w:r>
      <w:r w:rsidR="003F2AB6" w:rsidRPr="00EE5C7A">
        <w:rPr>
          <w:lang w:val="es-ES_tradnl"/>
        </w:rPr>
        <w:t xml:space="preserve">del estudio </w:t>
      </w:r>
      <w:r w:rsidR="00002DD6" w:rsidRPr="00EE5C7A">
        <w:rPr>
          <w:lang w:val="es-ES_tradnl"/>
        </w:rPr>
        <w:t xml:space="preserve">han </w:t>
      </w:r>
      <w:r w:rsidR="003F2AB6" w:rsidRPr="00EE5C7A">
        <w:rPr>
          <w:lang w:val="es-ES_tradnl"/>
        </w:rPr>
        <w:t xml:space="preserve">servido de base para </w:t>
      </w:r>
      <w:r w:rsidR="00002DD6" w:rsidRPr="00EE5C7A">
        <w:rPr>
          <w:lang w:val="es-ES_tradnl"/>
        </w:rPr>
        <w:t>elabora</w:t>
      </w:r>
      <w:r w:rsidR="003F2AB6" w:rsidRPr="00EE5C7A">
        <w:rPr>
          <w:lang w:val="es-ES_tradnl"/>
        </w:rPr>
        <w:t>r</w:t>
      </w:r>
      <w:r w:rsidR="00002DD6" w:rsidRPr="00EE5C7A">
        <w:rPr>
          <w:lang w:val="es-ES_tradnl"/>
        </w:rPr>
        <w:t xml:space="preserve"> recomendaciones metodológicas de “prevención de</w:t>
      </w:r>
      <w:r w:rsidR="004028B6" w:rsidRPr="00EE5C7A">
        <w:rPr>
          <w:lang w:val="es-ES_tradnl"/>
        </w:rPr>
        <w:t xml:space="preserve"> </w:t>
      </w:r>
      <w:r w:rsidR="00002DD6" w:rsidRPr="00EE5C7A">
        <w:rPr>
          <w:lang w:val="es-ES_tradnl"/>
        </w:rPr>
        <w:t>los matrimonios precoces y forzados”</w:t>
      </w:r>
      <w:r w:rsidR="003F2AB6" w:rsidRPr="00EE5C7A">
        <w:rPr>
          <w:lang w:val="es-ES_tradnl"/>
        </w:rPr>
        <w:t>, las cuales</w:t>
      </w:r>
      <w:r w:rsidR="00002DD6" w:rsidRPr="00EE5C7A">
        <w:rPr>
          <w:lang w:val="es-ES_tradnl"/>
        </w:rPr>
        <w:t xml:space="preserve"> se han distribuido a todas las regiones del país</w:t>
      </w:r>
      <w:r w:rsidR="0007493F" w:rsidRPr="00EE5C7A">
        <w:rPr>
          <w:lang w:val="es-ES_tradnl"/>
        </w:rPr>
        <w:t>.</w:t>
      </w:r>
    </w:p>
    <w:p w14:paraId="116F2994" w14:textId="35F7927A" w:rsidR="00002DD6" w:rsidRPr="00EE5C7A" w:rsidRDefault="00176791" w:rsidP="0007493F">
      <w:pPr>
        <w:pStyle w:val="SingleTxt"/>
        <w:rPr>
          <w:lang w:val="es-ES_tradnl"/>
        </w:rPr>
      </w:pPr>
      <w:r w:rsidRPr="00EE5C7A">
        <w:rPr>
          <w:lang w:val="es-ES_tradnl"/>
        </w:rPr>
        <w:tab/>
      </w:r>
      <w:r w:rsidR="00002DD6" w:rsidRPr="00EE5C7A">
        <w:rPr>
          <w:lang w:val="es-ES_tradnl"/>
        </w:rPr>
        <w:t xml:space="preserve">Durante los últimos tres años, el Ministerio de Información y Desarrollo Social, en colaboración con el sector no gubernamental, ha </w:t>
      </w:r>
      <w:r w:rsidR="00CF00E6" w:rsidRPr="00EE5C7A">
        <w:rPr>
          <w:lang w:val="es-ES_tradnl"/>
        </w:rPr>
        <w:t xml:space="preserve">ejecutado </w:t>
      </w:r>
      <w:r w:rsidR="00002DD6" w:rsidRPr="00EE5C7A">
        <w:rPr>
          <w:lang w:val="es-ES_tradnl"/>
        </w:rPr>
        <w:t xml:space="preserve">proyectos sociales con campañas de información sobre las consecuencias del matrimonio </w:t>
      </w:r>
      <w:r w:rsidR="00B81E17" w:rsidRPr="00EE5C7A">
        <w:rPr>
          <w:lang w:val="es-ES_tradnl"/>
        </w:rPr>
        <w:t>precoz y</w:t>
      </w:r>
      <w:r w:rsidR="00002DD6" w:rsidRPr="00EE5C7A">
        <w:rPr>
          <w:lang w:val="es-ES_tradnl"/>
        </w:rPr>
        <w:t xml:space="preserve"> la reducción de las amenazas a la salud física y mental de las niñas, </w:t>
      </w:r>
      <w:r w:rsidR="00B81E17" w:rsidRPr="00EE5C7A">
        <w:rPr>
          <w:lang w:val="es-ES_tradnl"/>
        </w:rPr>
        <w:t xml:space="preserve">así como </w:t>
      </w:r>
      <w:r w:rsidR="00002DD6" w:rsidRPr="00EE5C7A">
        <w:rPr>
          <w:lang w:val="es-ES_tradnl"/>
        </w:rPr>
        <w:t xml:space="preserve">programas educativos </w:t>
      </w:r>
      <w:r w:rsidR="00B81E17" w:rsidRPr="00EE5C7A">
        <w:rPr>
          <w:lang w:val="es-ES_tradnl"/>
        </w:rPr>
        <w:t xml:space="preserve">destinados a los niños y </w:t>
      </w:r>
      <w:r w:rsidR="00002DD6" w:rsidRPr="00EE5C7A">
        <w:rPr>
          <w:lang w:val="es-ES_tradnl"/>
        </w:rPr>
        <w:t>niñas</w:t>
      </w:r>
      <w:r w:rsidR="00860B02" w:rsidRPr="00EE5C7A">
        <w:rPr>
          <w:lang w:val="es-ES_tradnl"/>
        </w:rPr>
        <w:t>,</w:t>
      </w:r>
      <w:r w:rsidR="00B81E17" w:rsidRPr="00EE5C7A">
        <w:rPr>
          <w:lang w:val="es-ES_tradnl"/>
        </w:rPr>
        <w:t xml:space="preserve"> los </w:t>
      </w:r>
      <w:r w:rsidR="00002DD6" w:rsidRPr="00EE5C7A">
        <w:rPr>
          <w:lang w:val="es-ES_tradnl"/>
        </w:rPr>
        <w:t>padres</w:t>
      </w:r>
      <w:r w:rsidR="00B81E17" w:rsidRPr="00EE5C7A">
        <w:rPr>
          <w:lang w:val="es-ES_tradnl"/>
        </w:rPr>
        <w:t xml:space="preserve"> y madres</w:t>
      </w:r>
      <w:r w:rsidR="00002DD6" w:rsidRPr="00EE5C7A">
        <w:rPr>
          <w:lang w:val="es-ES_tradnl"/>
        </w:rPr>
        <w:t xml:space="preserve">, </w:t>
      </w:r>
      <w:r w:rsidR="00B81E17" w:rsidRPr="00EE5C7A">
        <w:rPr>
          <w:lang w:val="es-ES_tradnl"/>
        </w:rPr>
        <w:t xml:space="preserve">el </w:t>
      </w:r>
      <w:r w:rsidR="00002DD6" w:rsidRPr="00EE5C7A">
        <w:rPr>
          <w:lang w:val="es-ES_tradnl"/>
        </w:rPr>
        <w:t xml:space="preserve">profesorado y </w:t>
      </w:r>
      <w:r w:rsidR="00B81E17" w:rsidRPr="00EE5C7A">
        <w:rPr>
          <w:lang w:val="es-ES_tradnl"/>
        </w:rPr>
        <w:t xml:space="preserve">los </w:t>
      </w:r>
      <w:r w:rsidR="00002DD6" w:rsidRPr="00EE5C7A">
        <w:rPr>
          <w:lang w:val="es-ES_tradnl"/>
        </w:rPr>
        <w:t xml:space="preserve">dirigentes religiosos, con el objeto de </w:t>
      </w:r>
      <w:r w:rsidR="00B81E17" w:rsidRPr="00EE5C7A">
        <w:rPr>
          <w:lang w:val="es-ES_tradnl"/>
        </w:rPr>
        <w:t>elaborar un</w:t>
      </w:r>
      <w:r w:rsidR="00002DD6" w:rsidRPr="00EE5C7A">
        <w:rPr>
          <w:lang w:val="es-ES_tradnl"/>
        </w:rPr>
        <w:t xml:space="preserve"> mecanismo de acción para proteger a las víctimas del matrimonio precoz y forzado</w:t>
      </w:r>
      <w:r w:rsidR="0007493F" w:rsidRPr="00EE5C7A">
        <w:rPr>
          <w:lang w:val="es-ES_tradnl"/>
        </w:rPr>
        <w:t>.</w:t>
      </w:r>
    </w:p>
    <w:p w14:paraId="709ACA49" w14:textId="7B685D71" w:rsidR="00002DD6" w:rsidRPr="00EE5C7A" w:rsidRDefault="00176791" w:rsidP="0007493F">
      <w:pPr>
        <w:pStyle w:val="SingleTxt"/>
        <w:rPr>
          <w:lang w:val="es-ES_tradnl"/>
        </w:rPr>
      </w:pPr>
      <w:r w:rsidRPr="00EE5C7A">
        <w:rPr>
          <w:lang w:val="es-ES_tradnl"/>
        </w:rPr>
        <w:tab/>
      </w:r>
      <w:r w:rsidR="00002DD6" w:rsidRPr="00EE5C7A">
        <w:rPr>
          <w:lang w:val="es-ES_tradnl"/>
        </w:rPr>
        <w:t>En Kazajstán, el secuestro de novias se considera un delito y se clasifica como “secuestro de personas”</w:t>
      </w:r>
      <w:r w:rsidR="0007493F" w:rsidRPr="00EE5C7A">
        <w:rPr>
          <w:lang w:val="es-ES_tradnl"/>
        </w:rPr>
        <w:t>.</w:t>
      </w:r>
      <w:r w:rsidR="00002DD6" w:rsidRPr="00EE5C7A">
        <w:rPr>
          <w:lang w:val="es-ES_tradnl"/>
        </w:rPr>
        <w:t xml:space="preserve"> En 2017 se abrieron seis causas por rapto de novias (tres</w:t>
      </w:r>
      <w:r w:rsidR="004028B6" w:rsidRPr="00EE5C7A">
        <w:rPr>
          <w:lang w:val="es-ES_tradnl"/>
        </w:rPr>
        <w:t xml:space="preserve"> </w:t>
      </w:r>
      <w:r w:rsidR="00002DD6" w:rsidRPr="00EE5C7A">
        <w:rPr>
          <w:lang w:val="es-ES_tradnl"/>
        </w:rPr>
        <w:t>en el Departamento de Policía de Zhambyl, y una en cada uno de los siguientes: Aktyubinsk, VKO y YuKO)</w:t>
      </w:r>
      <w:r w:rsidR="00B81E17" w:rsidRPr="00EE5C7A">
        <w:rPr>
          <w:lang w:val="es-ES_tradnl"/>
        </w:rPr>
        <w:t>;</w:t>
      </w:r>
      <w:r w:rsidR="00002DD6" w:rsidRPr="00EE5C7A">
        <w:rPr>
          <w:lang w:val="es-ES_tradnl"/>
        </w:rPr>
        <w:t xml:space="preserve"> en 2018, una (en el Departamento de Policía de la provincia de Turkestán</w:t>
      </w:r>
      <w:r w:rsidR="00B81E17" w:rsidRPr="00EE5C7A">
        <w:rPr>
          <w:lang w:val="es-ES_tradnl"/>
        </w:rPr>
        <w:t xml:space="preserve">); </w:t>
      </w:r>
      <w:r w:rsidR="00002DD6" w:rsidRPr="00EE5C7A">
        <w:rPr>
          <w:lang w:val="es-ES_tradnl"/>
        </w:rPr>
        <w:t>y en los primeros ocho meses de 2019, cuatro causas (dos en el Departamento de Policía de Kyzylorda y una en cada una de las siguientes provincias: Karagandá y Zhambyl)</w:t>
      </w:r>
      <w:r w:rsidR="0007493F" w:rsidRPr="00EE5C7A">
        <w:rPr>
          <w:lang w:val="es-ES_tradnl"/>
        </w:rPr>
        <w:t>.</w:t>
      </w:r>
      <w:r w:rsidR="00002DD6" w:rsidRPr="00EE5C7A">
        <w:rPr>
          <w:lang w:val="es-ES_tradnl"/>
        </w:rPr>
        <w:t xml:space="preserve"> Todas las causas se han procesado en los tribunales de justicia</w:t>
      </w:r>
      <w:r w:rsidR="0007493F" w:rsidRPr="00EE5C7A">
        <w:rPr>
          <w:lang w:val="es-ES_tradnl"/>
        </w:rPr>
        <w:t>.</w:t>
      </w:r>
    </w:p>
    <w:p w14:paraId="5E1766C9" w14:textId="5EC32476" w:rsidR="0007493F" w:rsidRPr="00EE5C7A" w:rsidRDefault="00176791" w:rsidP="0007493F">
      <w:pPr>
        <w:pStyle w:val="SingleTxt"/>
        <w:rPr>
          <w:lang w:val="es-ES_tradnl"/>
        </w:rPr>
      </w:pPr>
      <w:r w:rsidRPr="00EE5C7A">
        <w:rPr>
          <w:lang w:val="es-ES_tradnl"/>
        </w:rPr>
        <w:tab/>
      </w:r>
      <w:r w:rsidR="00002DD6" w:rsidRPr="00EE5C7A">
        <w:rPr>
          <w:lang w:val="es-ES_tradnl"/>
        </w:rPr>
        <w:t>El Código Penal también establece responsabilidades por mantener relaciones sexuales o realizar otras actividades sexuales con un menor (</w:t>
      </w:r>
      <w:r w:rsidR="00B81E17" w:rsidRPr="00EE5C7A">
        <w:rPr>
          <w:lang w:val="es-ES_tradnl"/>
        </w:rPr>
        <w:t xml:space="preserve">según el </w:t>
      </w:r>
      <w:r w:rsidR="00002DD6" w:rsidRPr="00EE5C7A">
        <w:rPr>
          <w:lang w:val="es-ES_tradnl"/>
        </w:rPr>
        <w:t xml:space="preserve">artículo 122 del Código Penal, la pena máxima es la prisión durante períodos de entre 5 y </w:t>
      </w:r>
      <w:r w:rsidR="00B81E17" w:rsidRPr="00EE5C7A">
        <w:rPr>
          <w:lang w:val="es-ES_tradnl"/>
        </w:rPr>
        <w:t>15</w:t>
      </w:r>
      <w:r w:rsidR="004028B6" w:rsidRPr="00EE5C7A">
        <w:rPr>
          <w:lang w:val="es-ES_tradnl"/>
        </w:rPr>
        <w:t xml:space="preserve"> </w:t>
      </w:r>
      <w:r w:rsidR="00002DD6" w:rsidRPr="00EE5C7A">
        <w:rPr>
          <w:lang w:val="es-ES_tradnl"/>
        </w:rPr>
        <w:t>años</w:t>
      </w:r>
      <w:r w:rsidR="00B81E17" w:rsidRPr="00EE5C7A">
        <w:rPr>
          <w:lang w:val="es-ES_tradnl"/>
        </w:rPr>
        <w:t>,</w:t>
      </w:r>
      <w:r w:rsidR="00002DD6" w:rsidRPr="00EE5C7A">
        <w:rPr>
          <w:lang w:val="es-ES_tradnl"/>
        </w:rPr>
        <w:t xml:space="preserve"> con la privación de por vida del derecho a ocupar determinados cargos o dedicarse a determinadas actividades), por secuestro de personas (el artículo 125 del Código Penal establece prisión durante un período de 4 a 15 años, con o sin confiscación de</w:t>
      </w:r>
      <w:r w:rsidR="004028B6" w:rsidRPr="00EE5C7A">
        <w:rPr>
          <w:lang w:val="es-ES_tradnl"/>
        </w:rPr>
        <w:t xml:space="preserve"> </w:t>
      </w:r>
      <w:r w:rsidR="00002DD6" w:rsidRPr="00EE5C7A">
        <w:rPr>
          <w:lang w:val="es-ES_tradnl"/>
        </w:rPr>
        <w:t>bienes) y por confinamiento ilícito, independientemente de su propósito (el artículo 126 del Código Penal establece prisión durante un per</w:t>
      </w:r>
      <w:r w:rsidR="00661D00" w:rsidRPr="00EE5C7A">
        <w:rPr>
          <w:lang w:val="es-ES_tradnl"/>
        </w:rPr>
        <w:t>í</w:t>
      </w:r>
      <w:r w:rsidR="00002DD6" w:rsidRPr="00EE5C7A">
        <w:rPr>
          <w:lang w:val="es-ES_tradnl"/>
        </w:rPr>
        <w:t>odo de 3 a 10 años, con o sin confiscación de bienes)</w:t>
      </w:r>
      <w:r w:rsidR="0007493F" w:rsidRPr="00EE5C7A">
        <w:rPr>
          <w:lang w:val="es-ES_tradnl"/>
        </w:rPr>
        <w:t>.</w:t>
      </w:r>
    </w:p>
    <w:p w14:paraId="1EED2D91" w14:textId="56C3E92D" w:rsidR="0007493F" w:rsidRPr="00EE5C7A" w:rsidRDefault="00104553" w:rsidP="0007493F">
      <w:pPr>
        <w:pStyle w:val="SingleTxt"/>
        <w:rPr>
          <w:lang w:val="es-ES_tradnl"/>
        </w:rPr>
      </w:pPr>
      <w:r w:rsidRPr="00EE5C7A">
        <w:rPr>
          <w:lang w:val="es-ES_tradnl"/>
        </w:rPr>
        <w:tab/>
      </w:r>
      <w:r w:rsidR="00002DD6" w:rsidRPr="00EE5C7A">
        <w:rPr>
          <w:lang w:val="es-ES_tradnl"/>
        </w:rPr>
        <w:t>Por otro lado, con la promulgación</w:t>
      </w:r>
      <w:r w:rsidR="000F1938" w:rsidRPr="00EE5C7A">
        <w:rPr>
          <w:lang w:val="es-ES_tradnl"/>
        </w:rPr>
        <w:t>,</w:t>
      </w:r>
      <w:r w:rsidR="00002DD6" w:rsidRPr="00EE5C7A">
        <w:rPr>
          <w:lang w:val="es-ES_tradnl"/>
        </w:rPr>
        <w:t xml:space="preserve"> el 1 de enero de 2015</w:t>
      </w:r>
      <w:r w:rsidR="000F1938" w:rsidRPr="00EE5C7A">
        <w:rPr>
          <w:lang w:val="es-ES_tradnl"/>
        </w:rPr>
        <w:t>,</w:t>
      </w:r>
      <w:r w:rsidR="00002DD6" w:rsidRPr="00EE5C7A">
        <w:rPr>
          <w:lang w:val="es-ES_tradnl"/>
        </w:rPr>
        <w:t xml:space="preserve"> del Código Penal revisado, se ha endurecido la pena por explotación sexual y económica de menores y por el incumplimiento o el ejercicio deficiente de las responsabilidades de los progenitores</w:t>
      </w:r>
      <w:r w:rsidR="0007493F" w:rsidRPr="00EE5C7A">
        <w:rPr>
          <w:lang w:val="es-ES_tradnl"/>
        </w:rPr>
        <w:t>.</w:t>
      </w:r>
      <w:r w:rsidR="00002DD6" w:rsidRPr="00EE5C7A">
        <w:rPr>
          <w:lang w:val="es-ES_tradnl"/>
        </w:rPr>
        <w:t xml:space="preserve"> Prevé la posibilidad de condenar a cadena perpetua por violación y agresión sexual de menores (artículo 120</w:t>
      </w:r>
      <w:r w:rsidR="000F1938" w:rsidRPr="00EE5C7A">
        <w:rPr>
          <w:lang w:val="es-ES_tradnl"/>
        </w:rPr>
        <w:t xml:space="preserve">, </w:t>
      </w:r>
      <w:r w:rsidR="00EF5A79" w:rsidRPr="00EE5C7A">
        <w:rPr>
          <w:lang w:val="es-ES_tradnl"/>
        </w:rPr>
        <w:t>parte</w:t>
      </w:r>
      <w:r w:rsidR="004028B6" w:rsidRPr="00EE5C7A">
        <w:rPr>
          <w:lang w:val="es-ES_tradnl"/>
        </w:rPr>
        <w:t xml:space="preserve"> </w:t>
      </w:r>
      <w:r w:rsidR="000F1938" w:rsidRPr="00EE5C7A">
        <w:rPr>
          <w:lang w:val="es-ES_tradnl"/>
        </w:rPr>
        <w:t>4,</w:t>
      </w:r>
      <w:r w:rsidR="00002DD6" w:rsidRPr="00EE5C7A">
        <w:rPr>
          <w:lang w:val="es-ES_tradnl"/>
        </w:rPr>
        <w:t xml:space="preserve"> del Código Penal de la República de Kazajstán)</w:t>
      </w:r>
      <w:r w:rsidR="0007493F" w:rsidRPr="00EE5C7A">
        <w:rPr>
          <w:lang w:val="es-ES_tradnl"/>
        </w:rPr>
        <w:t>.</w:t>
      </w:r>
    </w:p>
    <w:p w14:paraId="08CA0FCD" w14:textId="770304CB" w:rsidR="0007493F" w:rsidRPr="00EE5C7A" w:rsidRDefault="0066118C" w:rsidP="0007493F">
      <w:pPr>
        <w:pStyle w:val="SingleTxt"/>
        <w:rPr>
          <w:lang w:val="es-ES_tradnl"/>
        </w:rPr>
      </w:pPr>
      <w:r w:rsidRPr="00EE5C7A">
        <w:rPr>
          <w:lang w:val="es-ES_tradnl"/>
        </w:rPr>
        <w:tab/>
      </w:r>
      <w:r w:rsidR="00002DD6" w:rsidRPr="00EE5C7A">
        <w:rPr>
          <w:lang w:val="es-ES_tradnl"/>
        </w:rPr>
        <w:t>Las nuevas versiones de los artículos 121 (</w:t>
      </w:r>
      <w:r w:rsidR="00EF5A79" w:rsidRPr="00EE5C7A">
        <w:rPr>
          <w:lang w:val="es-ES_tradnl"/>
        </w:rPr>
        <w:t>a</w:t>
      </w:r>
      <w:r w:rsidR="00002DD6" w:rsidRPr="00EE5C7A">
        <w:rPr>
          <w:lang w:val="es-ES_tradnl"/>
        </w:rPr>
        <w:t>gresión sexual), 122 (</w:t>
      </w:r>
      <w:r w:rsidR="00EF5A79" w:rsidRPr="00EE5C7A">
        <w:rPr>
          <w:lang w:val="es-ES_tradnl"/>
        </w:rPr>
        <w:t>r</w:t>
      </w:r>
      <w:r w:rsidR="00002DD6" w:rsidRPr="00EE5C7A">
        <w:rPr>
          <w:lang w:val="es-ES_tradnl"/>
        </w:rPr>
        <w:t xml:space="preserve">elaciones sexuales </w:t>
      </w:r>
      <w:r w:rsidR="00EF5A79" w:rsidRPr="00EE5C7A">
        <w:rPr>
          <w:lang w:val="es-ES_tradnl"/>
        </w:rPr>
        <w:t>y otros actos de carácter</w:t>
      </w:r>
      <w:r w:rsidR="00002DD6" w:rsidRPr="00EE5C7A">
        <w:rPr>
          <w:lang w:val="es-ES_tradnl"/>
        </w:rPr>
        <w:t xml:space="preserve"> sexual con menores), 124 (</w:t>
      </w:r>
      <w:r w:rsidR="00EF5A79" w:rsidRPr="00EE5C7A">
        <w:rPr>
          <w:lang w:val="es-ES_tradnl"/>
        </w:rPr>
        <w:t>c</w:t>
      </w:r>
      <w:r w:rsidR="00002DD6" w:rsidRPr="00EE5C7A">
        <w:rPr>
          <w:lang w:val="es-ES_tradnl"/>
        </w:rPr>
        <w:t>orrupción de menores), 128</w:t>
      </w:r>
      <w:r w:rsidR="004028B6" w:rsidRPr="00EE5C7A">
        <w:rPr>
          <w:lang w:val="es-ES_tradnl"/>
        </w:rPr>
        <w:t xml:space="preserve"> </w:t>
      </w:r>
      <w:r w:rsidR="00002DD6" w:rsidRPr="00EE5C7A">
        <w:rPr>
          <w:lang w:val="es-ES_tradnl"/>
        </w:rPr>
        <w:t>(</w:t>
      </w:r>
      <w:r w:rsidR="00EF5A79" w:rsidRPr="00EE5C7A">
        <w:rPr>
          <w:lang w:val="es-ES_tradnl"/>
        </w:rPr>
        <w:t>t</w:t>
      </w:r>
      <w:r w:rsidR="00002DD6" w:rsidRPr="00EE5C7A">
        <w:rPr>
          <w:lang w:val="es-ES_tradnl"/>
        </w:rPr>
        <w:t>rata de personas), 132 (</w:t>
      </w:r>
      <w:r w:rsidR="00EF5A79" w:rsidRPr="00EE5C7A">
        <w:rPr>
          <w:lang w:val="es-ES_tradnl"/>
        </w:rPr>
        <w:t>i</w:t>
      </w:r>
      <w:r w:rsidR="00002DD6" w:rsidRPr="00EE5C7A">
        <w:rPr>
          <w:lang w:val="es-ES_tradnl"/>
        </w:rPr>
        <w:t>mplicación de menores en la comisión de delitos) y 134 (</w:t>
      </w:r>
      <w:r w:rsidR="00396760" w:rsidRPr="00EE5C7A">
        <w:rPr>
          <w:lang w:val="es-ES_tradnl"/>
        </w:rPr>
        <w:t>captación</w:t>
      </w:r>
      <w:r w:rsidR="00002DD6" w:rsidRPr="00EE5C7A">
        <w:rPr>
          <w:lang w:val="es-ES_tradnl"/>
        </w:rPr>
        <w:t xml:space="preserve"> de menores </w:t>
      </w:r>
      <w:r w:rsidR="00396760" w:rsidRPr="00EE5C7A">
        <w:rPr>
          <w:lang w:val="es-ES_tradnl"/>
        </w:rPr>
        <w:t>con fines de</w:t>
      </w:r>
      <w:r w:rsidR="00002DD6" w:rsidRPr="00EE5C7A">
        <w:rPr>
          <w:lang w:val="es-ES_tradnl"/>
        </w:rPr>
        <w:t xml:space="preserve"> prostitución) del Código Penal prevén un aumento considerable </w:t>
      </w:r>
      <w:r w:rsidR="000F1938" w:rsidRPr="00EE5C7A">
        <w:rPr>
          <w:lang w:val="es-ES_tradnl"/>
        </w:rPr>
        <w:t xml:space="preserve">de </w:t>
      </w:r>
      <w:r w:rsidR="00002DD6" w:rsidRPr="00EE5C7A">
        <w:rPr>
          <w:lang w:val="es-ES_tradnl"/>
        </w:rPr>
        <w:t>la duración de las penas y establecen la privación de por vida del derecho a ocupar determinados cargos o dedicarse a determinadas actividades</w:t>
      </w:r>
      <w:r w:rsidR="0007493F" w:rsidRPr="00EE5C7A">
        <w:rPr>
          <w:lang w:val="es-ES_tradnl"/>
        </w:rPr>
        <w:t>.</w:t>
      </w:r>
    </w:p>
    <w:p w14:paraId="2F69CF45" w14:textId="29B2E73D" w:rsidR="0007493F" w:rsidRPr="00EE5C7A" w:rsidRDefault="0066118C" w:rsidP="0007493F">
      <w:pPr>
        <w:pStyle w:val="SingleTxt"/>
        <w:rPr>
          <w:lang w:val="es-ES_tradnl"/>
        </w:rPr>
      </w:pPr>
      <w:r w:rsidRPr="00EE5C7A">
        <w:rPr>
          <w:lang w:val="es-ES_tradnl"/>
        </w:rPr>
        <w:tab/>
      </w:r>
      <w:r w:rsidR="00002DD6" w:rsidRPr="00EE5C7A">
        <w:rPr>
          <w:lang w:val="es-ES_tradnl"/>
        </w:rPr>
        <w:t xml:space="preserve">El 9 de abril de 2016, el Jefe del Estado aprobó la Ley </w:t>
      </w:r>
      <w:r w:rsidR="006A2BD4" w:rsidRPr="00EE5C7A">
        <w:rPr>
          <w:lang w:val="es-ES_tradnl"/>
        </w:rPr>
        <w:t xml:space="preserve">sobre </w:t>
      </w:r>
      <w:r w:rsidR="004E0FF8" w:rsidRPr="00EE5C7A">
        <w:rPr>
          <w:lang w:val="es-ES_tradnl"/>
        </w:rPr>
        <w:t xml:space="preserve">la Introducción </w:t>
      </w:r>
      <w:r w:rsidR="00002DD6" w:rsidRPr="00EE5C7A">
        <w:rPr>
          <w:lang w:val="es-ES_tradnl"/>
        </w:rPr>
        <w:t xml:space="preserve">de </w:t>
      </w:r>
      <w:r w:rsidR="004E0FF8" w:rsidRPr="00EE5C7A">
        <w:rPr>
          <w:lang w:val="es-ES_tradnl"/>
        </w:rPr>
        <w:t>E</w:t>
      </w:r>
      <w:r w:rsidR="00002DD6" w:rsidRPr="00EE5C7A">
        <w:rPr>
          <w:lang w:val="es-ES_tradnl"/>
        </w:rPr>
        <w:t xml:space="preserve">nmiendas y </w:t>
      </w:r>
      <w:r w:rsidR="004E0FF8" w:rsidRPr="00EE5C7A">
        <w:rPr>
          <w:lang w:val="es-ES_tradnl"/>
        </w:rPr>
        <w:t>A</w:t>
      </w:r>
      <w:r w:rsidR="00002DD6" w:rsidRPr="00EE5C7A">
        <w:rPr>
          <w:lang w:val="es-ES_tradnl"/>
        </w:rPr>
        <w:t xml:space="preserve">diciones en </w:t>
      </w:r>
      <w:r w:rsidR="004E0FF8" w:rsidRPr="00EE5C7A">
        <w:rPr>
          <w:lang w:val="es-ES_tradnl"/>
        </w:rPr>
        <w:t>Algunos I</w:t>
      </w:r>
      <w:r w:rsidR="00002DD6" w:rsidRPr="00EE5C7A">
        <w:rPr>
          <w:lang w:val="es-ES_tradnl"/>
        </w:rPr>
        <w:t xml:space="preserve">nstrumentos </w:t>
      </w:r>
      <w:r w:rsidR="004E0FF8" w:rsidRPr="00EE5C7A">
        <w:rPr>
          <w:lang w:val="es-ES_tradnl"/>
        </w:rPr>
        <w:t>L</w:t>
      </w:r>
      <w:r w:rsidR="00002DD6" w:rsidRPr="00EE5C7A">
        <w:rPr>
          <w:lang w:val="es-ES_tradnl"/>
        </w:rPr>
        <w:t xml:space="preserve">egislativos de la República de Kazajstán sobre </w:t>
      </w:r>
      <w:r w:rsidR="004E0FF8" w:rsidRPr="00EE5C7A">
        <w:rPr>
          <w:lang w:val="es-ES_tradnl"/>
        </w:rPr>
        <w:t>la P</w:t>
      </w:r>
      <w:r w:rsidR="00002DD6" w:rsidRPr="00EE5C7A">
        <w:rPr>
          <w:lang w:val="es-ES_tradnl"/>
        </w:rPr>
        <w:t xml:space="preserve">rotección de </w:t>
      </w:r>
      <w:r w:rsidR="004E0FF8" w:rsidRPr="00EE5C7A">
        <w:rPr>
          <w:lang w:val="es-ES_tradnl"/>
        </w:rPr>
        <w:t>los D</w:t>
      </w:r>
      <w:r w:rsidR="00002DD6" w:rsidRPr="00EE5C7A">
        <w:rPr>
          <w:lang w:val="es-ES_tradnl"/>
        </w:rPr>
        <w:t xml:space="preserve">erechos del </w:t>
      </w:r>
      <w:r w:rsidR="004E0FF8" w:rsidRPr="00EE5C7A">
        <w:rPr>
          <w:lang w:val="es-ES_tradnl"/>
        </w:rPr>
        <w:t>M</w:t>
      </w:r>
      <w:r w:rsidR="00002DD6" w:rsidRPr="00EE5C7A">
        <w:rPr>
          <w:lang w:val="es-ES_tradnl"/>
        </w:rPr>
        <w:t>enor</w:t>
      </w:r>
      <w:r w:rsidR="004E0FF8" w:rsidRPr="00EE5C7A">
        <w:rPr>
          <w:lang w:val="es-ES_tradnl"/>
        </w:rPr>
        <w:t>,</w:t>
      </w:r>
      <w:r w:rsidR="00002DD6" w:rsidRPr="00EE5C7A">
        <w:rPr>
          <w:lang w:val="es-ES_tradnl"/>
        </w:rPr>
        <w:t xml:space="preserve"> en la que aumenta la responsabilidad por </w:t>
      </w:r>
      <w:r w:rsidR="004E0FF8" w:rsidRPr="00EE5C7A">
        <w:rPr>
          <w:lang w:val="es-ES_tradnl"/>
        </w:rPr>
        <w:t xml:space="preserve">los </w:t>
      </w:r>
      <w:r w:rsidR="00002DD6" w:rsidRPr="00EE5C7A">
        <w:rPr>
          <w:lang w:val="es-ES_tradnl"/>
        </w:rPr>
        <w:t>delitos contra la integridad sexual de los menores</w:t>
      </w:r>
      <w:r w:rsidR="0007493F" w:rsidRPr="00EE5C7A">
        <w:rPr>
          <w:lang w:val="es-ES_tradnl"/>
        </w:rPr>
        <w:t>.</w:t>
      </w:r>
    </w:p>
    <w:p w14:paraId="2CF02976" w14:textId="60561B75" w:rsidR="0007493F" w:rsidRPr="00EE5C7A" w:rsidRDefault="0066118C" w:rsidP="007A4E3B">
      <w:pPr>
        <w:pStyle w:val="SingleTxt"/>
        <w:keepNext/>
        <w:keepLines/>
        <w:rPr>
          <w:lang w:val="es-ES_tradnl"/>
        </w:rPr>
      </w:pPr>
      <w:r w:rsidRPr="00EE5C7A">
        <w:rPr>
          <w:lang w:val="es-ES_tradnl"/>
        </w:rPr>
        <w:lastRenderedPageBreak/>
        <w:tab/>
      </w:r>
      <w:r w:rsidR="00002DD6" w:rsidRPr="00EE5C7A">
        <w:rPr>
          <w:lang w:val="es-ES_tradnl"/>
        </w:rPr>
        <w:t xml:space="preserve">El 1 de abril de 2019, se aprobó la Ley </w:t>
      </w:r>
      <w:r w:rsidR="006A2BD4" w:rsidRPr="00EE5C7A">
        <w:rPr>
          <w:lang w:val="es-ES_tradnl"/>
        </w:rPr>
        <w:t>sobre</w:t>
      </w:r>
      <w:r w:rsidR="004E0FF8" w:rsidRPr="00EE5C7A">
        <w:rPr>
          <w:lang w:val="es-ES_tradnl"/>
        </w:rPr>
        <w:t xml:space="preserve"> la Introducción </w:t>
      </w:r>
      <w:r w:rsidR="00002DD6" w:rsidRPr="00EE5C7A">
        <w:rPr>
          <w:lang w:val="es-ES_tradnl"/>
        </w:rPr>
        <w:t xml:space="preserve">de </w:t>
      </w:r>
      <w:r w:rsidR="004E0FF8" w:rsidRPr="00EE5C7A">
        <w:rPr>
          <w:lang w:val="es-ES_tradnl"/>
        </w:rPr>
        <w:t>E</w:t>
      </w:r>
      <w:r w:rsidR="00002DD6" w:rsidRPr="00EE5C7A">
        <w:rPr>
          <w:lang w:val="es-ES_tradnl"/>
        </w:rPr>
        <w:t xml:space="preserve">nmiendas y </w:t>
      </w:r>
      <w:r w:rsidR="004E0FF8" w:rsidRPr="00EE5C7A">
        <w:rPr>
          <w:lang w:val="es-ES_tradnl"/>
        </w:rPr>
        <w:t>A</w:t>
      </w:r>
      <w:r w:rsidR="00002DD6" w:rsidRPr="00EE5C7A">
        <w:rPr>
          <w:lang w:val="es-ES_tradnl"/>
        </w:rPr>
        <w:t xml:space="preserve">diciones en </w:t>
      </w:r>
      <w:r w:rsidR="004E0FF8" w:rsidRPr="00EE5C7A">
        <w:rPr>
          <w:lang w:val="es-ES_tradnl"/>
        </w:rPr>
        <w:t>Algunos I</w:t>
      </w:r>
      <w:r w:rsidR="00002DD6" w:rsidRPr="00EE5C7A">
        <w:rPr>
          <w:lang w:val="es-ES_tradnl"/>
        </w:rPr>
        <w:t xml:space="preserve">nstrumentos </w:t>
      </w:r>
      <w:r w:rsidR="004E0FF8" w:rsidRPr="00EE5C7A">
        <w:rPr>
          <w:lang w:val="es-ES_tradnl"/>
        </w:rPr>
        <w:t xml:space="preserve">Legislativos </w:t>
      </w:r>
      <w:r w:rsidR="00002DD6" w:rsidRPr="00EE5C7A">
        <w:rPr>
          <w:lang w:val="es-ES_tradnl"/>
        </w:rPr>
        <w:t xml:space="preserve">de la República de Kazajstán sobre </w:t>
      </w:r>
      <w:r w:rsidR="006A2BD4" w:rsidRPr="00EE5C7A">
        <w:rPr>
          <w:lang w:val="es-ES_tradnl"/>
        </w:rPr>
        <w:t>C</w:t>
      </w:r>
      <w:r w:rsidR="00002DD6" w:rsidRPr="00EE5C7A">
        <w:rPr>
          <w:lang w:val="es-ES_tradnl"/>
        </w:rPr>
        <w:t xml:space="preserve">uestiones </w:t>
      </w:r>
      <w:r w:rsidR="006A2BD4" w:rsidRPr="00EE5C7A">
        <w:rPr>
          <w:lang w:val="es-ES_tradnl"/>
        </w:rPr>
        <w:t>R</w:t>
      </w:r>
      <w:r w:rsidR="00002DD6" w:rsidRPr="00EE5C7A">
        <w:rPr>
          <w:lang w:val="es-ES_tradnl"/>
        </w:rPr>
        <w:t xml:space="preserve">elacionadas con las </w:t>
      </w:r>
      <w:r w:rsidR="006A2BD4" w:rsidRPr="00EE5C7A">
        <w:rPr>
          <w:lang w:val="es-ES_tradnl"/>
        </w:rPr>
        <w:t>A</w:t>
      </w:r>
      <w:r w:rsidR="00002DD6" w:rsidRPr="00EE5C7A">
        <w:rPr>
          <w:lang w:val="es-ES_tradnl"/>
        </w:rPr>
        <w:t xml:space="preserve">ctividades de las </w:t>
      </w:r>
      <w:r w:rsidR="006A2BD4" w:rsidRPr="00EE5C7A">
        <w:rPr>
          <w:lang w:val="es-ES_tradnl"/>
        </w:rPr>
        <w:t>O</w:t>
      </w:r>
      <w:r w:rsidR="00002DD6" w:rsidRPr="00EE5C7A">
        <w:rPr>
          <w:lang w:val="es-ES_tradnl"/>
        </w:rPr>
        <w:t xml:space="preserve">rganizaciones encargadas de </w:t>
      </w:r>
      <w:r w:rsidR="006A2BD4" w:rsidRPr="00EE5C7A">
        <w:rPr>
          <w:lang w:val="es-ES_tradnl"/>
        </w:rPr>
        <w:t>P</w:t>
      </w:r>
      <w:r w:rsidR="00002DD6" w:rsidRPr="00EE5C7A">
        <w:rPr>
          <w:lang w:val="es-ES_tradnl"/>
        </w:rPr>
        <w:t xml:space="preserve">roteger los </w:t>
      </w:r>
      <w:r w:rsidR="006A2BD4" w:rsidRPr="00EE5C7A">
        <w:rPr>
          <w:lang w:val="es-ES_tradnl"/>
        </w:rPr>
        <w:t>D</w:t>
      </w:r>
      <w:r w:rsidR="00002DD6" w:rsidRPr="00EE5C7A">
        <w:rPr>
          <w:lang w:val="es-ES_tradnl"/>
        </w:rPr>
        <w:t xml:space="preserve">erechos de los </w:t>
      </w:r>
      <w:r w:rsidR="006A2BD4" w:rsidRPr="00EE5C7A">
        <w:rPr>
          <w:lang w:val="es-ES_tradnl"/>
        </w:rPr>
        <w:t>M</w:t>
      </w:r>
      <w:r w:rsidR="00002DD6" w:rsidRPr="00EE5C7A">
        <w:rPr>
          <w:lang w:val="es-ES_tradnl"/>
        </w:rPr>
        <w:t xml:space="preserve">enores, que establece una mayor responsabilidad por delitos contra la integridad sexual de los menores mediante el aumento de las penas de prisión, </w:t>
      </w:r>
      <w:r w:rsidR="006A2BD4" w:rsidRPr="00EE5C7A">
        <w:rPr>
          <w:lang w:val="es-ES_tradnl"/>
        </w:rPr>
        <w:t>y que abarca a</w:t>
      </w:r>
      <w:r w:rsidR="00002DD6" w:rsidRPr="00EE5C7A">
        <w:rPr>
          <w:lang w:val="es-ES_tradnl"/>
        </w:rPr>
        <w:t xml:space="preserve">l padrastro y la madrastra como sujetos </w:t>
      </w:r>
      <w:r w:rsidR="006A2BD4" w:rsidRPr="00EE5C7A">
        <w:rPr>
          <w:lang w:val="es-ES_tradnl"/>
        </w:rPr>
        <w:t xml:space="preserve">de </w:t>
      </w:r>
      <w:r w:rsidR="00002DD6" w:rsidRPr="00EE5C7A">
        <w:rPr>
          <w:lang w:val="es-ES_tradnl"/>
        </w:rPr>
        <w:t>responsabilidad penal</w:t>
      </w:r>
      <w:r w:rsidR="0007493F" w:rsidRPr="00EE5C7A">
        <w:rPr>
          <w:lang w:val="es-ES_tradnl"/>
        </w:rPr>
        <w:t>.</w:t>
      </w:r>
    </w:p>
    <w:p w14:paraId="2BC5E49C" w14:textId="0E0AB7E5" w:rsidR="0007493F" w:rsidRPr="00EE5C7A" w:rsidRDefault="0066118C" w:rsidP="007A4E3B">
      <w:pPr>
        <w:pStyle w:val="SingleTxt"/>
        <w:keepNext/>
        <w:keepLines/>
        <w:rPr>
          <w:lang w:val="es-ES_tradnl"/>
        </w:rPr>
      </w:pPr>
      <w:r w:rsidRPr="00EE5C7A">
        <w:rPr>
          <w:lang w:val="es-ES_tradnl"/>
        </w:rPr>
        <w:tab/>
      </w:r>
      <w:r w:rsidR="00002DD6" w:rsidRPr="00EE5C7A">
        <w:rPr>
          <w:lang w:val="es-ES_tradnl"/>
        </w:rPr>
        <w:t>Además, en el mensaje del Presidente de la nación de Kazajstán de</w:t>
      </w:r>
      <w:r w:rsidR="004028B6" w:rsidRPr="00EE5C7A">
        <w:rPr>
          <w:lang w:val="es-ES_tradnl"/>
        </w:rPr>
        <w:t xml:space="preserve"> </w:t>
      </w:r>
      <w:r w:rsidR="00002DD6" w:rsidRPr="00EE5C7A">
        <w:rPr>
          <w:lang w:val="es-ES_tradnl"/>
        </w:rPr>
        <w:t>2 de septiembre de 2019, se han dado instrucciones acerca de la necesidad de</w:t>
      </w:r>
      <w:r w:rsidR="004028B6" w:rsidRPr="00EE5C7A">
        <w:rPr>
          <w:lang w:val="es-ES_tradnl"/>
        </w:rPr>
        <w:t xml:space="preserve"> </w:t>
      </w:r>
      <w:r w:rsidR="006A2BD4" w:rsidRPr="00EE5C7A">
        <w:rPr>
          <w:lang w:val="es-ES_tradnl"/>
        </w:rPr>
        <w:t>castigar con</w:t>
      </w:r>
      <w:r w:rsidR="00002DD6" w:rsidRPr="00EE5C7A">
        <w:rPr>
          <w:lang w:val="es-ES_tradnl"/>
        </w:rPr>
        <w:t xml:space="preserve"> penas más severas la violencia sexual, la pedofilia, el tráfico de estupefacientes, la trata de personas, la violencia doméstica contra la mujer y otros delitos graves contra las personas, en particular contra </w:t>
      </w:r>
      <w:r w:rsidR="006A2BD4" w:rsidRPr="00EE5C7A">
        <w:rPr>
          <w:lang w:val="es-ES_tradnl"/>
        </w:rPr>
        <w:t xml:space="preserve">los </w:t>
      </w:r>
      <w:r w:rsidR="00002DD6" w:rsidRPr="00EE5C7A">
        <w:rPr>
          <w:lang w:val="es-ES_tradnl"/>
        </w:rPr>
        <w:t>niños y niñas</w:t>
      </w:r>
      <w:r w:rsidR="0007493F" w:rsidRPr="00EE5C7A">
        <w:rPr>
          <w:lang w:val="es-ES_tradnl"/>
        </w:rPr>
        <w:t>.</w:t>
      </w:r>
    </w:p>
    <w:p w14:paraId="1F4E9770" w14:textId="14737115" w:rsidR="00F80898" w:rsidRPr="00EE5C7A" w:rsidRDefault="00F80898" w:rsidP="0007493F">
      <w:pPr>
        <w:pStyle w:val="SingleTxt"/>
        <w:spacing w:after="0" w:line="120" w:lineRule="exact"/>
        <w:rPr>
          <w:sz w:val="10"/>
          <w:lang w:val="es-ES_tradnl"/>
        </w:rPr>
      </w:pPr>
    </w:p>
    <w:p w14:paraId="25146793" w14:textId="77777777" w:rsidR="00F80898" w:rsidRPr="00EE5C7A" w:rsidRDefault="00F80898" w:rsidP="0007493F">
      <w:pPr>
        <w:pStyle w:val="SingleTxt"/>
        <w:spacing w:after="0" w:line="120" w:lineRule="exact"/>
        <w:rPr>
          <w:sz w:val="10"/>
          <w:lang w:val="es-ES_tradnl"/>
        </w:rPr>
      </w:pPr>
    </w:p>
    <w:p w14:paraId="1AD63B9C" w14:textId="35A0FE78" w:rsidR="00002DD6" w:rsidRPr="00EE5C7A" w:rsidRDefault="00F80898" w:rsidP="0007493F">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s-ES_tradnl"/>
        </w:rPr>
      </w:pPr>
      <w:r w:rsidRPr="00EE5C7A">
        <w:rPr>
          <w:szCs w:val="20"/>
          <w:lang w:val="es-ES_tradnl"/>
        </w:rPr>
        <w:tab/>
      </w:r>
      <w:r w:rsidR="00002DD6" w:rsidRPr="00EE5C7A">
        <w:rPr>
          <w:szCs w:val="20"/>
          <w:lang w:val="es-ES_tradnl"/>
        </w:rPr>
        <w:t>6</w:t>
      </w:r>
      <w:r w:rsidR="0007493F" w:rsidRPr="00EE5C7A">
        <w:rPr>
          <w:szCs w:val="20"/>
          <w:lang w:val="es-ES_tradnl"/>
        </w:rPr>
        <w:t>.</w:t>
      </w:r>
      <w:r w:rsidRPr="00EE5C7A">
        <w:rPr>
          <w:szCs w:val="20"/>
          <w:lang w:val="es-ES_tradnl"/>
        </w:rPr>
        <w:tab/>
      </w:r>
      <w:r w:rsidR="00002DD6" w:rsidRPr="00EE5C7A">
        <w:rPr>
          <w:szCs w:val="20"/>
          <w:lang w:val="es-ES_tradnl"/>
        </w:rPr>
        <w:t>Violencia de género contra la mujer</w:t>
      </w:r>
    </w:p>
    <w:p w14:paraId="27B994E8" w14:textId="77777777" w:rsidR="00F80898" w:rsidRPr="00EE5C7A" w:rsidRDefault="00F80898" w:rsidP="0007493F">
      <w:pPr>
        <w:pStyle w:val="SingleTxt"/>
        <w:spacing w:after="0" w:line="120" w:lineRule="exact"/>
        <w:rPr>
          <w:sz w:val="10"/>
          <w:lang w:val="es-ES_tradnl"/>
        </w:rPr>
      </w:pPr>
    </w:p>
    <w:p w14:paraId="15925BD4" w14:textId="77777777" w:rsidR="00F80898" w:rsidRPr="00EE5C7A" w:rsidRDefault="00F80898" w:rsidP="0007493F">
      <w:pPr>
        <w:pStyle w:val="SingleTxt"/>
        <w:spacing w:after="0" w:line="120" w:lineRule="exact"/>
        <w:rPr>
          <w:sz w:val="10"/>
          <w:lang w:val="es-ES_tradnl"/>
        </w:rPr>
      </w:pPr>
    </w:p>
    <w:p w14:paraId="66BCE142" w14:textId="458F6C08" w:rsidR="0007493F" w:rsidRPr="00EE5C7A" w:rsidRDefault="00002DD6" w:rsidP="0007493F">
      <w:pPr>
        <w:pStyle w:val="SingleTxt"/>
        <w:rPr>
          <w:lang w:val="es-ES_tradnl"/>
        </w:rPr>
      </w:pPr>
      <w:r w:rsidRPr="00EE5C7A">
        <w:rPr>
          <w:lang w:val="es-ES_tradnl"/>
        </w:rPr>
        <w:t>9</w:t>
      </w:r>
      <w:r w:rsidR="0007493F" w:rsidRPr="00EE5C7A">
        <w:rPr>
          <w:lang w:val="es-ES_tradnl"/>
        </w:rPr>
        <w:t>.</w:t>
      </w:r>
      <w:r w:rsidRPr="00EE5C7A">
        <w:rPr>
          <w:lang w:val="es-ES_tradnl"/>
        </w:rPr>
        <w:tab/>
      </w:r>
      <w:r w:rsidRPr="00EE5C7A">
        <w:rPr>
          <w:i/>
          <w:lang w:val="es-ES_tradnl"/>
        </w:rPr>
        <w:t>Sírva</w:t>
      </w:r>
      <w:r w:rsidR="002B6C0D" w:rsidRPr="00EE5C7A">
        <w:rPr>
          <w:i/>
          <w:lang w:val="es-ES_tradnl"/>
        </w:rPr>
        <w:t>n</w:t>
      </w:r>
      <w:r w:rsidRPr="00EE5C7A">
        <w:rPr>
          <w:i/>
          <w:lang w:val="es-ES_tradnl"/>
        </w:rPr>
        <w:t xml:space="preserve">se proporcionar información sobre los progresos realizados </w:t>
      </w:r>
      <w:r w:rsidR="002B6C0D" w:rsidRPr="00EE5C7A">
        <w:rPr>
          <w:i/>
          <w:lang w:val="es-ES_tradnl"/>
        </w:rPr>
        <w:t xml:space="preserve">con miras </w:t>
      </w:r>
      <w:r w:rsidRPr="00EE5C7A">
        <w:rPr>
          <w:i/>
          <w:lang w:val="es-ES_tradnl"/>
        </w:rPr>
        <w:t>a la ratificación del Convenio del Consejo de Europa sobre Prevención y Lucha contra la Violencia contra las Mujeres y la Violencia Doméstica</w:t>
      </w:r>
      <w:r w:rsidR="0007493F" w:rsidRPr="00EE5C7A">
        <w:rPr>
          <w:i/>
          <w:lang w:val="es-ES_tradnl"/>
        </w:rPr>
        <w:t>.</w:t>
      </w:r>
    </w:p>
    <w:p w14:paraId="50C9345C" w14:textId="195539B5" w:rsidR="0007493F" w:rsidRPr="00EE5C7A" w:rsidRDefault="002B6C0D" w:rsidP="0007493F">
      <w:pPr>
        <w:pStyle w:val="SingleTxt"/>
        <w:rPr>
          <w:i/>
          <w:lang w:val="es-ES_tradnl"/>
        </w:rPr>
      </w:pPr>
      <w:r w:rsidRPr="00EE5C7A">
        <w:rPr>
          <w:i/>
          <w:lang w:val="es-ES_tradnl"/>
        </w:rPr>
        <w:t>P</w:t>
      </w:r>
      <w:r w:rsidR="00002DD6" w:rsidRPr="00EE5C7A">
        <w:rPr>
          <w:i/>
          <w:lang w:val="es-ES_tradnl"/>
        </w:rPr>
        <w:t>roporcion</w:t>
      </w:r>
      <w:r w:rsidRPr="00EE5C7A">
        <w:rPr>
          <w:i/>
          <w:lang w:val="es-ES_tradnl"/>
        </w:rPr>
        <w:t>en</w:t>
      </w:r>
      <w:r w:rsidR="00002DD6" w:rsidRPr="00EE5C7A">
        <w:rPr>
          <w:i/>
          <w:lang w:val="es-ES_tradnl"/>
        </w:rPr>
        <w:t xml:space="preserve"> </w:t>
      </w:r>
      <w:r w:rsidRPr="00EE5C7A">
        <w:rPr>
          <w:i/>
          <w:lang w:val="es-ES_tradnl"/>
        </w:rPr>
        <w:t xml:space="preserve">también </w:t>
      </w:r>
      <w:r w:rsidR="00002DD6" w:rsidRPr="00EE5C7A">
        <w:rPr>
          <w:i/>
          <w:lang w:val="es-ES_tradnl"/>
        </w:rPr>
        <w:t xml:space="preserve">información sobre las medidas adoptadas en relación con las denuncias de que </w:t>
      </w:r>
      <w:r w:rsidRPr="00EE5C7A">
        <w:rPr>
          <w:i/>
          <w:lang w:val="es-ES_tradnl"/>
        </w:rPr>
        <w:t xml:space="preserve">algunos </w:t>
      </w:r>
      <w:r w:rsidR="00002DD6" w:rsidRPr="00EE5C7A">
        <w:rPr>
          <w:i/>
          <w:lang w:val="es-ES_tradnl"/>
        </w:rPr>
        <w:t xml:space="preserve">actos de violencia contra la mujer se han despenalizado y que datos no oficiales revelan una tasa más alta de violencia, incluida la violencia física, psicológica y sexual, en comparación con los datos oficiales proporcionados </w:t>
      </w:r>
      <w:r w:rsidRPr="00EE5C7A">
        <w:rPr>
          <w:i/>
          <w:lang w:val="es-ES_tradnl"/>
        </w:rPr>
        <w:t>para el período 2015</w:t>
      </w:r>
      <w:r w:rsidR="0007493F" w:rsidRPr="00EE5C7A">
        <w:rPr>
          <w:i/>
          <w:lang w:val="es-ES_tradnl"/>
        </w:rPr>
        <w:noBreakHyphen/>
      </w:r>
      <w:r w:rsidRPr="00EE5C7A">
        <w:rPr>
          <w:i/>
          <w:lang w:val="es-ES_tradnl"/>
        </w:rPr>
        <w:t>2016</w:t>
      </w:r>
      <w:r w:rsidR="0007493F" w:rsidRPr="00EE5C7A">
        <w:rPr>
          <w:i/>
          <w:lang w:val="es-ES_tradnl"/>
        </w:rPr>
        <w:t>.</w:t>
      </w:r>
    </w:p>
    <w:p w14:paraId="2F874DAA" w14:textId="3AE34E51" w:rsidR="0007493F" w:rsidRPr="00EE5C7A" w:rsidRDefault="00002DD6" w:rsidP="0007493F">
      <w:pPr>
        <w:pStyle w:val="SingleTxt"/>
        <w:rPr>
          <w:i/>
          <w:lang w:val="es-ES_tradnl"/>
        </w:rPr>
      </w:pPr>
      <w:r w:rsidRPr="00EE5C7A">
        <w:rPr>
          <w:i/>
          <w:lang w:val="es-ES_tradnl"/>
        </w:rPr>
        <w:t xml:space="preserve">A ese respecto, </w:t>
      </w:r>
      <w:r w:rsidR="002B6C0D" w:rsidRPr="00EE5C7A">
        <w:rPr>
          <w:i/>
          <w:lang w:val="es-ES_tradnl"/>
        </w:rPr>
        <w:t>indiquen</w:t>
      </w:r>
      <w:r w:rsidRPr="00EE5C7A">
        <w:rPr>
          <w:i/>
          <w:lang w:val="es-ES_tradnl"/>
        </w:rPr>
        <w:t xml:space="preserve"> l</w:t>
      </w:r>
      <w:r w:rsidR="002B6C0D" w:rsidRPr="00EE5C7A">
        <w:rPr>
          <w:i/>
          <w:lang w:val="es-ES_tradnl"/>
        </w:rPr>
        <w:t>as medidas</w:t>
      </w:r>
      <w:r w:rsidRPr="00EE5C7A">
        <w:rPr>
          <w:i/>
          <w:lang w:val="es-ES_tradnl"/>
        </w:rPr>
        <w:t xml:space="preserve"> previst</w:t>
      </w:r>
      <w:r w:rsidR="002B6C0D" w:rsidRPr="00EE5C7A">
        <w:rPr>
          <w:i/>
          <w:lang w:val="es-ES_tradnl"/>
        </w:rPr>
        <w:t>a</w:t>
      </w:r>
      <w:r w:rsidRPr="00EE5C7A">
        <w:rPr>
          <w:i/>
          <w:lang w:val="es-ES_tradnl"/>
        </w:rPr>
        <w:t xml:space="preserve">s </w:t>
      </w:r>
      <w:r w:rsidR="002B6C0D" w:rsidRPr="00EE5C7A">
        <w:rPr>
          <w:i/>
          <w:lang w:val="es-ES_tradnl"/>
        </w:rPr>
        <w:t xml:space="preserve">con miras a </w:t>
      </w:r>
      <w:r w:rsidRPr="00EE5C7A">
        <w:rPr>
          <w:i/>
          <w:lang w:val="es-ES_tradnl"/>
        </w:rPr>
        <w:t>elaborar una legislación integral que tipifique como delito todas las formas de violencia contra la mujer</w:t>
      </w:r>
      <w:r w:rsidR="0007493F" w:rsidRPr="00EE5C7A">
        <w:rPr>
          <w:i/>
          <w:lang w:val="es-ES_tradnl"/>
        </w:rPr>
        <w:t>.</w:t>
      </w:r>
    </w:p>
    <w:p w14:paraId="50149FA6" w14:textId="6851232A" w:rsidR="0007493F" w:rsidRPr="00EE5C7A" w:rsidRDefault="002B6C0D" w:rsidP="0007493F">
      <w:pPr>
        <w:pStyle w:val="SingleTxt"/>
        <w:rPr>
          <w:i/>
          <w:lang w:val="es-ES_tradnl"/>
        </w:rPr>
      </w:pPr>
      <w:r w:rsidRPr="00EE5C7A">
        <w:rPr>
          <w:i/>
          <w:lang w:val="es-ES_tradnl"/>
        </w:rPr>
        <w:t>Indiquen</w:t>
      </w:r>
      <w:r w:rsidR="00002DD6" w:rsidRPr="00EE5C7A">
        <w:rPr>
          <w:i/>
          <w:lang w:val="es-ES_tradnl"/>
        </w:rPr>
        <w:t xml:space="preserve"> en qué estado se encuentra la revisión de la Ley </w:t>
      </w:r>
      <w:r w:rsidR="00782AC9" w:rsidRPr="00EE5C7A">
        <w:rPr>
          <w:i/>
          <w:lang w:val="es-ES_tradnl"/>
        </w:rPr>
        <w:t xml:space="preserve">contra </w:t>
      </w:r>
      <w:r w:rsidR="00002DD6" w:rsidRPr="00EE5C7A">
        <w:rPr>
          <w:i/>
          <w:lang w:val="es-ES_tradnl"/>
        </w:rPr>
        <w:t>la Violencia Doméstica y facilit</w:t>
      </w:r>
      <w:r w:rsidRPr="00EE5C7A">
        <w:rPr>
          <w:i/>
          <w:lang w:val="es-ES_tradnl"/>
        </w:rPr>
        <w:t>en</w:t>
      </w:r>
      <w:r w:rsidR="00002DD6" w:rsidRPr="00EE5C7A">
        <w:rPr>
          <w:i/>
          <w:lang w:val="es-ES_tradnl"/>
        </w:rPr>
        <w:t xml:space="preserve"> información sobre el calendario para la aprobación de las enmiendas</w:t>
      </w:r>
      <w:r w:rsidR="0007493F" w:rsidRPr="00EE5C7A">
        <w:rPr>
          <w:i/>
          <w:lang w:val="es-ES_tradnl"/>
        </w:rPr>
        <w:t>.</w:t>
      </w:r>
    </w:p>
    <w:p w14:paraId="4FA59BB2" w14:textId="77777777" w:rsidR="0007493F" w:rsidRPr="00EE5C7A" w:rsidRDefault="002B6C0D" w:rsidP="0007493F">
      <w:pPr>
        <w:pStyle w:val="SingleTxt"/>
        <w:rPr>
          <w:i/>
          <w:lang w:val="es-ES_tradnl"/>
        </w:rPr>
      </w:pPr>
      <w:r w:rsidRPr="00EE5C7A">
        <w:rPr>
          <w:i/>
          <w:lang w:val="es-ES_tradnl"/>
        </w:rPr>
        <w:t>Indiquen</w:t>
      </w:r>
      <w:r w:rsidR="00002DD6" w:rsidRPr="00EE5C7A">
        <w:rPr>
          <w:i/>
          <w:lang w:val="es-ES_tradnl"/>
        </w:rPr>
        <w:t xml:space="preserve"> </w:t>
      </w:r>
      <w:r w:rsidR="00782AC9" w:rsidRPr="00EE5C7A">
        <w:rPr>
          <w:i/>
          <w:lang w:val="es-ES_tradnl"/>
        </w:rPr>
        <w:t>si las asociaciones de mujeres, los ministerios competentes, las organizaciones de la sociedad civil y otras partes interesadas, incluidas las entidades pertinentes de las Naciones Unidas, participan en el proceso de revisión de la Ley</w:t>
      </w:r>
    </w:p>
    <w:p w14:paraId="466B57D5" w14:textId="38D705A9" w:rsidR="0007493F" w:rsidRPr="00EE5C7A" w:rsidRDefault="00782AC9" w:rsidP="0007493F">
      <w:pPr>
        <w:pStyle w:val="SingleTxt"/>
        <w:rPr>
          <w:i/>
          <w:lang w:val="es-ES_tradnl"/>
        </w:rPr>
      </w:pPr>
      <w:r w:rsidRPr="00EE5C7A">
        <w:rPr>
          <w:i/>
          <w:lang w:val="es-ES_tradnl"/>
        </w:rPr>
        <w:t>Señalen</w:t>
      </w:r>
      <w:r w:rsidR="00002DD6" w:rsidRPr="00EE5C7A">
        <w:rPr>
          <w:i/>
          <w:lang w:val="es-ES_tradnl"/>
        </w:rPr>
        <w:t xml:space="preserve"> l</w:t>
      </w:r>
      <w:r w:rsidRPr="00EE5C7A">
        <w:rPr>
          <w:i/>
          <w:lang w:val="es-ES_tradnl"/>
        </w:rPr>
        <w:t>as medidas</w:t>
      </w:r>
      <w:r w:rsidR="00002DD6" w:rsidRPr="00EE5C7A">
        <w:rPr>
          <w:i/>
          <w:lang w:val="es-ES_tradnl"/>
        </w:rPr>
        <w:t xml:space="preserve"> adoptad</w:t>
      </w:r>
      <w:r w:rsidRPr="00EE5C7A">
        <w:rPr>
          <w:i/>
          <w:lang w:val="es-ES_tradnl"/>
        </w:rPr>
        <w:t>as</w:t>
      </w:r>
      <w:r w:rsidR="00002DD6" w:rsidRPr="00EE5C7A">
        <w:rPr>
          <w:i/>
          <w:lang w:val="es-ES_tradnl"/>
        </w:rPr>
        <w:t xml:space="preserve"> para asegurar </w:t>
      </w:r>
      <w:r w:rsidRPr="00EE5C7A">
        <w:rPr>
          <w:i/>
          <w:lang w:val="es-ES_tradnl"/>
        </w:rPr>
        <w:t>que el texto revisado de la Ley</w:t>
      </w:r>
      <w:r w:rsidR="00002DD6" w:rsidRPr="00EE5C7A">
        <w:rPr>
          <w:i/>
          <w:lang w:val="es-ES_tradnl"/>
        </w:rPr>
        <w:t xml:space="preserve"> abarque exhaustivamente todas las formas de violencia doméstica, e indi</w:t>
      </w:r>
      <w:r w:rsidRPr="00EE5C7A">
        <w:rPr>
          <w:i/>
          <w:lang w:val="es-ES_tradnl"/>
        </w:rPr>
        <w:t>quen</w:t>
      </w:r>
      <w:r w:rsidR="00002DD6" w:rsidRPr="00EE5C7A">
        <w:rPr>
          <w:i/>
          <w:lang w:val="es-ES_tradnl"/>
        </w:rPr>
        <w:t xml:space="preserve"> si se prevé establecer un mecanismo de coordinación y vigilancia para su aplicación</w:t>
      </w:r>
      <w:r w:rsidR="0007493F" w:rsidRPr="00EE5C7A">
        <w:rPr>
          <w:i/>
          <w:lang w:val="es-ES_tradnl"/>
        </w:rPr>
        <w:t>.</w:t>
      </w:r>
    </w:p>
    <w:p w14:paraId="0F5BB593" w14:textId="6ED9DABE" w:rsidR="0007493F" w:rsidRPr="00EE5C7A" w:rsidRDefault="00002DD6" w:rsidP="0007493F">
      <w:pPr>
        <w:pStyle w:val="SingleTxt"/>
        <w:rPr>
          <w:i/>
          <w:lang w:val="es-ES_tradnl"/>
        </w:rPr>
      </w:pPr>
      <w:r w:rsidRPr="00EE5C7A">
        <w:rPr>
          <w:i/>
          <w:lang w:val="es-ES_tradnl"/>
        </w:rPr>
        <w:t xml:space="preserve">Según el informe, el Comité de Estadística </w:t>
      </w:r>
      <w:r w:rsidR="00782AC9" w:rsidRPr="00EE5C7A">
        <w:rPr>
          <w:i/>
          <w:lang w:val="es-ES_tradnl"/>
        </w:rPr>
        <w:t>tiene previsto realizar</w:t>
      </w:r>
      <w:r w:rsidRPr="00EE5C7A">
        <w:rPr>
          <w:i/>
          <w:lang w:val="es-ES_tradnl"/>
        </w:rPr>
        <w:t xml:space="preserve"> periódicamente un</w:t>
      </w:r>
      <w:r w:rsidR="00036FD5" w:rsidRPr="00EE5C7A">
        <w:rPr>
          <w:i/>
          <w:lang w:val="es-ES_tradnl"/>
        </w:rPr>
        <w:t xml:space="preserve"> </w:t>
      </w:r>
      <w:r w:rsidR="00782AC9" w:rsidRPr="00EE5C7A">
        <w:rPr>
          <w:i/>
          <w:lang w:val="es-ES_tradnl"/>
        </w:rPr>
        <w:t xml:space="preserve">muestreo nacional </w:t>
      </w:r>
      <w:r w:rsidRPr="00EE5C7A">
        <w:rPr>
          <w:i/>
          <w:lang w:val="es-ES_tradnl"/>
        </w:rPr>
        <w:t>sobre la violencia doméstica contra la mujer (párr</w:t>
      </w:r>
      <w:r w:rsidR="0007493F" w:rsidRPr="00EE5C7A">
        <w:rPr>
          <w:i/>
          <w:lang w:val="es-ES_tradnl"/>
        </w:rPr>
        <w:t>.</w:t>
      </w:r>
      <w:r w:rsidRPr="00EE5C7A">
        <w:rPr>
          <w:i/>
          <w:lang w:val="es-ES_tradnl"/>
        </w:rPr>
        <w:t xml:space="preserve"> 28)</w:t>
      </w:r>
      <w:r w:rsidR="0007493F" w:rsidRPr="00EE5C7A">
        <w:rPr>
          <w:i/>
          <w:lang w:val="es-ES_tradnl"/>
        </w:rPr>
        <w:t>.</w:t>
      </w:r>
      <w:r w:rsidRPr="00EE5C7A">
        <w:rPr>
          <w:i/>
          <w:lang w:val="es-ES_tradnl"/>
        </w:rPr>
        <w:t xml:space="preserve"> </w:t>
      </w:r>
      <w:r w:rsidR="00782AC9" w:rsidRPr="00EE5C7A">
        <w:rPr>
          <w:i/>
          <w:lang w:val="es-ES_tradnl"/>
        </w:rPr>
        <w:t>Proporcionen</w:t>
      </w:r>
      <w:r w:rsidRPr="00EE5C7A">
        <w:rPr>
          <w:i/>
          <w:lang w:val="es-ES_tradnl"/>
        </w:rPr>
        <w:t xml:space="preserve"> más información sobre los resultados del </w:t>
      </w:r>
      <w:r w:rsidR="00BB2497" w:rsidRPr="00EE5C7A">
        <w:rPr>
          <w:i/>
          <w:lang w:val="es-ES_tradnl"/>
        </w:rPr>
        <w:t xml:space="preserve">muestreo </w:t>
      </w:r>
      <w:r w:rsidRPr="00EE5C7A">
        <w:rPr>
          <w:i/>
          <w:lang w:val="es-ES_tradnl"/>
        </w:rPr>
        <w:t>realizado e indi</w:t>
      </w:r>
      <w:r w:rsidR="00BB2497" w:rsidRPr="00EE5C7A">
        <w:rPr>
          <w:i/>
          <w:lang w:val="es-ES_tradnl"/>
        </w:rPr>
        <w:t>quen</w:t>
      </w:r>
      <w:r w:rsidRPr="00EE5C7A">
        <w:rPr>
          <w:i/>
          <w:lang w:val="es-ES_tradnl"/>
        </w:rPr>
        <w:t xml:space="preserve"> si se han obtenido los recursos necesarios para llevar a cabo la encuesta periódicamente</w:t>
      </w:r>
      <w:r w:rsidR="0007493F" w:rsidRPr="00EE5C7A">
        <w:rPr>
          <w:i/>
          <w:lang w:val="es-ES_tradnl"/>
        </w:rPr>
        <w:t>.</w:t>
      </w:r>
    </w:p>
    <w:p w14:paraId="6E2F6B37" w14:textId="7D591F44" w:rsidR="0007493F" w:rsidRPr="00EE5C7A" w:rsidRDefault="00002DD6" w:rsidP="0007493F">
      <w:pPr>
        <w:pStyle w:val="SingleTxt"/>
        <w:rPr>
          <w:lang w:val="es-ES_tradnl"/>
        </w:rPr>
      </w:pPr>
      <w:r w:rsidRPr="00EE5C7A">
        <w:rPr>
          <w:lang w:val="es-ES_tradnl"/>
        </w:rPr>
        <w:tab/>
        <w:t xml:space="preserve">En la actualidad, Kazajstán no es parte </w:t>
      </w:r>
      <w:r w:rsidR="006A2BD4" w:rsidRPr="00EE5C7A">
        <w:rPr>
          <w:lang w:val="es-ES_tradnl"/>
        </w:rPr>
        <w:t xml:space="preserve">en </w:t>
      </w:r>
      <w:r w:rsidRPr="00EE5C7A">
        <w:rPr>
          <w:lang w:val="es-ES_tradnl"/>
        </w:rPr>
        <w:t>el Convenio del Consejo de Europa sobre Prevención y Lucha contra la Violencia contra las Mujeres y la Violencia Doméstica</w:t>
      </w:r>
      <w:r w:rsidR="0007493F" w:rsidRPr="00EE5C7A">
        <w:rPr>
          <w:lang w:val="es-ES_tradnl"/>
        </w:rPr>
        <w:t>.</w:t>
      </w:r>
      <w:r w:rsidRPr="00EE5C7A">
        <w:rPr>
          <w:lang w:val="es-ES_tradnl"/>
        </w:rPr>
        <w:t xml:space="preserve"> Según la Secretaría General del Consejo de Europa, entre 2014 y 2017 esta organización internacional se comprometió a examinar todas las solicitudes de adhesión a las convenciones europeas </w:t>
      </w:r>
      <w:r w:rsidR="006A2BD4" w:rsidRPr="00EE5C7A">
        <w:rPr>
          <w:lang w:val="es-ES_tradnl"/>
        </w:rPr>
        <w:t xml:space="preserve">presentadas por Kazajstán </w:t>
      </w:r>
      <w:r w:rsidRPr="00EE5C7A">
        <w:rPr>
          <w:lang w:val="es-ES_tradnl"/>
        </w:rPr>
        <w:t>tras la aplicación del Plan de Acción de la República y de las “Prioridades de cooperación de buena vecindad para 2014</w:t>
      </w:r>
      <w:r w:rsidR="0007493F" w:rsidRPr="00EE5C7A">
        <w:rPr>
          <w:lang w:val="es-ES_tradnl"/>
        </w:rPr>
        <w:noBreakHyphen/>
      </w:r>
      <w:r w:rsidRPr="00EE5C7A">
        <w:rPr>
          <w:lang w:val="es-ES_tradnl"/>
        </w:rPr>
        <w:t>2017: cooperación con el Convenio del Consejo de Europa en el ámbito penal”</w:t>
      </w:r>
      <w:r w:rsidR="006A2BD4" w:rsidRPr="00EE5C7A">
        <w:rPr>
          <w:lang w:val="es-ES_tradnl"/>
        </w:rPr>
        <w:t xml:space="preserve">, formuladas por </w:t>
      </w:r>
      <w:r w:rsidRPr="00EE5C7A">
        <w:rPr>
          <w:lang w:val="es-ES_tradnl"/>
        </w:rPr>
        <w:t>el Consejo de Europa</w:t>
      </w:r>
      <w:r w:rsidR="0007493F" w:rsidRPr="00EE5C7A">
        <w:rPr>
          <w:lang w:val="es-ES_tradnl"/>
        </w:rPr>
        <w:t>.</w:t>
      </w:r>
    </w:p>
    <w:p w14:paraId="1250A4E2" w14:textId="280F4964" w:rsidR="00002DD6" w:rsidRPr="00EE5C7A" w:rsidRDefault="00017597" w:rsidP="0007493F">
      <w:pPr>
        <w:pStyle w:val="SingleTxt"/>
        <w:rPr>
          <w:lang w:val="es-ES_tradnl"/>
        </w:rPr>
      </w:pPr>
      <w:r w:rsidRPr="00EE5C7A">
        <w:rPr>
          <w:lang w:val="es-ES_tradnl"/>
        </w:rPr>
        <w:tab/>
      </w:r>
      <w:r w:rsidR="002A733C" w:rsidRPr="00EE5C7A">
        <w:rPr>
          <w:lang w:val="es-ES_tradnl"/>
        </w:rPr>
        <w:t>A</w:t>
      </w:r>
      <w:r w:rsidR="00002DD6" w:rsidRPr="00EE5C7A">
        <w:rPr>
          <w:lang w:val="es-ES_tradnl"/>
        </w:rPr>
        <w:t xml:space="preserve"> este </w:t>
      </w:r>
      <w:r w:rsidR="002A733C" w:rsidRPr="00EE5C7A">
        <w:rPr>
          <w:lang w:val="es-ES_tradnl"/>
        </w:rPr>
        <w:t>respecto</w:t>
      </w:r>
      <w:r w:rsidR="00002DD6" w:rsidRPr="00EE5C7A">
        <w:rPr>
          <w:lang w:val="es-ES_tradnl"/>
        </w:rPr>
        <w:t xml:space="preserve">, hasta que no finalice la aplicación del </w:t>
      </w:r>
      <w:r w:rsidR="002A733C" w:rsidRPr="00EE5C7A">
        <w:rPr>
          <w:lang w:val="es-ES_tradnl"/>
        </w:rPr>
        <w:t>P</w:t>
      </w:r>
      <w:r w:rsidR="00002DD6" w:rsidRPr="00EE5C7A">
        <w:rPr>
          <w:lang w:val="es-ES_tradnl"/>
        </w:rPr>
        <w:t xml:space="preserve">lan de </w:t>
      </w:r>
      <w:r w:rsidR="002A733C" w:rsidRPr="00EE5C7A">
        <w:rPr>
          <w:lang w:val="es-ES_tradnl"/>
        </w:rPr>
        <w:t>A</w:t>
      </w:r>
      <w:r w:rsidR="00002DD6" w:rsidRPr="00EE5C7A">
        <w:rPr>
          <w:lang w:val="es-ES_tradnl"/>
        </w:rPr>
        <w:t xml:space="preserve">cción es pronto para conocer el progreso de la solicitud de Kazajstán de </w:t>
      </w:r>
      <w:r w:rsidR="002A733C" w:rsidRPr="00EE5C7A">
        <w:rPr>
          <w:lang w:val="es-ES_tradnl"/>
        </w:rPr>
        <w:t xml:space="preserve">adherirse </w:t>
      </w:r>
      <w:r w:rsidR="00002DD6" w:rsidRPr="00EE5C7A">
        <w:rPr>
          <w:lang w:val="es-ES_tradnl"/>
        </w:rPr>
        <w:t>a la Convención del Consejo de Europa núm</w:t>
      </w:r>
      <w:r w:rsidR="0007493F" w:rsidRPr="00EE5C7A">
        <w:rPr>
          <w:lang w:val="es-ES_tradnl"/>
        </w:rPr>
        <w:t>.</w:t>
      </w:r>
      <w:r w:rsidR="00002DD6" w:rsidRPr="00EE5C7A">
        <w:rPr>
          <w:lang w:val="es-ES_tradnl"/>
        </w:rPr>
        <w:t xml:space="preserve"> 210</w:t>
      </w:r>
      <w:r w:rsidR="0007493F" w:rsidRPr="00EE5C7A">
        <w:rPr>
          <w:lang w:val="es-ES_tradnl"/>
        </w:rPr>
        <w:t>.</w:t>
      </w:r>
    </w:p>
    <w:p w14:paraId="3AD23A55" w14:textId="49A2B4C0" w:rsidR="00002DD6" w:rsidRPr="00EE5C7A" w:rsidRDefault="00017597" w:rsidP="0007493F">
      <w:pPr>
        <w:pStyle w:val="SingleTxt"/>
        <w:rPr>
          <w:lang w:val="es-ES_tradnl"/>
        </w:rPr>
      </w:pPr>
      <w:r w:rsidRPr="00EE5C7A">
        <w:rPr>
          <w:lang w:val="es-ES_tradnl"/>
        </w:rPr>
        <w:lastRenderedPageBreak/>
        <w:tab/>
      </w:r>
      <w:r w:rsidR="00002DD6" w:rsidRPr="00EE5C7A">
        <w:rPr>
          <w:lang w:val="es-ES_tradnl"/>
        </w:rPr>
        <w:t>En la actualidad, el Ministerio del Interior de Kazajstán</w:t>
      </w:r>
      <w:r w:rsidR="006A2BD4" w:rsidRPr="00EE5C7A">
        <w:rPr>
          <w:lang w:val="es-ES_tradnl"/>
        </w:rPr>
        <w:t>,</w:t>
      </w:r>
      <w:r w:rsidR="00002DD6" w:rsidRPr="00EE5C7A">
        <w:rPr>
          <w:lang w:val="es-ES_tradnl"/>
        </w:rPr>
        <w:t xml:space="preserve"> junto con el Ministerio de </w:t>
      </w:r>
      <w:r w:rsidR="006A2BD4" w:rsidRPr="00EE5C7A">
        <w:rPr>
          <w:lang w:val="es-ES_tradnl"/>
        </w:rPr>
        <w:t xml:space="preserve">Relaciones </w:t>
      </w:r>
      <w:r w:rsidR="00002DD6" w:rsidRPr="00EE5C7A">
        <w:rPr>
          <w:lang w:val="es-ES_tradnl"/>
        </w:rPr>
        <w:t>Exteriores</w:t>
      </w:r>
      <w:r w:rsidR="006A2BD4" w:rsidRPr="00EE5C7A">
        <w:rPr>
          <w:lang w:val="es-ES_tradnl"/>
        </w:rPr>
        <w:t>,</w:t>
      </w:r>
      <w:r w:rsidR="00002DD6" w:rsidRPr="00EE5C7A">
        <w:rPr>
          <w:lang w:val="es-ES_tradnl"/>
        </w:rPr>
        <w:t xml:space="preserve"> está cursando en el Consejo de Europa el procedimiento de tramitación </w:t>
      </w:r>
      <w:r w:rsidR="002A733C" w:rsidRPr="00EE5C7A">
        <w:rPr>
          <w:lang w:val="es-ES_tradnl"/>
        </w:rPr>
        <w:t xml:space="preserve">relativo a </w:t>
      </w:r>
      <w:r w:rsidR="00002DD6" w:rsidRPr="00EE5C7A">
        <w:rPr>
          <w:lang w:val="es-ES_tradnl"/>
        </w:rPr>
        <w:t>la solicitud de adhesión de Kazajstán al Convenio del Consejo de Europa sobre Prevención y Lucha contra la Violencia contra las Mujeres y la Violencia Doméstica</w:t>
      </w:r>
      <w:r w:rsidR="0007493F" w:rsidRPr="00EE5C7A">
        <w:rPr>
          <w:lang w:val="es-ES_tradnl"/>
        </w:rPr>
        <w:t>.</w:t>
      </w:r>
    </w:p>
    <w:p w14:paraId="2E14AC9E" w14:textId="24BED18B" w:rsidR="00002DD6" w:rsidRPr="00EE5C7A" w:rsidRDefault="00513B16" w:rsidP="0007493F">
      <w:pPr>
        <w:pStyle w:val="SingleTxt"/>
        <w:rPr>
          <w:i/>
          <w:lang w:val="es-ES_tradnl"/>
        </w:rPr>
      </w:pPr>
      <w:r w:rsidRPr="00EE5C7A">
        <w:rPr>
          <w:i/>
          <w:lang w:val="es-ES_tradnl"/>
        </w:rPr>
        <w:t>Sobre</w:t>
      </w:r>
      <w:r w:rsidR="00002DD6" w:rsidRPr="00EE5C7A">
        <w:rPr>
          <w:i/>
          <w:lang w:val="es-ES_tradnl"/>
        </w:rPr>
        <w:t xml:space="preserve"> la despenalización</w:t>
      </w:r>
      <w:r w:rsidRPr="00EE5C7A">
        <w:rPr>
          <w:i/>
          <w:lang w:val="es-ES_tradnl"/>
        </w:rPr>
        <w:t xml:space="preserve"> y</w:t>
      </w:r>
      <w:r w:rsidR="00002DD6" w:rsidRPr="00EE5C7A">
        <w:rPr>
          <w:i/>
          <w:lang w:val="es-ES_tradnl"/>
        </w:rPr>
        <w:t xml:space="preserve"> los datos no oficiales </w:t>
      </w:r>
      <w:r w:rsidRPr="00EE5C7A">
        <w:rPr>
          <w:i/>
          <w:lang w:val="es-ES_tradnl"/>
        </w:rPr>
        <w:t xml:space="preserve">que </w:t>
      </w:r>
      <w:r w:rsidR="00002DD6" w:rsidRPr="00EE5C7A">
        <w:rPr>
          <w:i/>
          <w:lang w:val="es-ES_tradnl"/>
        </w:rPr>
        <w:t xml:space="preserve">revelan </w:t>
      </w:r>
      <w:r w:rsidRPr="00EE5C7A">
        <w:rPr>
          <w:i/>
          <w:lang w:val="es-ES_tradnl"/>
        </w:rPr>
        <w:t>una tasa más alta</w:t>
      </w:r>
      <w:r w:rsidR="00002DD6" w:rsidRPr="00EE5C7A">
        <w:rPr>
          <w:i/>
          <w:lang w:val="es-ES_tradnl"/>
        </w:rPr>
        <w:t xml:space="preserve"> de violencia </w:t>
      </w:r>
      <w:r w:rsidRPr="00EE5C7A">
        <w:rPr>
          <w:i/>
          <w:lang w:val="es-ES_tradnl"/>
        </w:rPr>
        <w:t>en comparación con</w:t>
      </w:r>
      <w:r w:rsidR="00002DD6" w:rsidRPr="00EE5C7A">
        <w:rPr>
          <w:i/>
          <w:lang w:val="es-ES_tradnl"/>
        </w:rPr>
        <w:t xml:space="preserve"> los datos oficiales proporcionados </w:t>
      </w:r>
      <w:r w:rsidRPr="00EE5C7A">
        <w:rPr>
          <w:i/>
          <w:lang w:val="es-ES_tradnl"/>
        </w:rPr>
        <w:t>para el período</w:t>
      </w:r>
      <w:r w:rsidR="00036FD5" w:rsidRPr="00EE5C7A">
        <w:rPr>
          <w:i/>
          <w:lang w:val="es-ES_tradnl"/>
        </w:rPr>
        <w:t xml:space="preserve"> </w:t>
      </w:r>
      <w:r w:rsidRPr="00EE5C7A">
        <w:rPr>
          <w:i/>
          <w:lang w:val="es-ES_tradnl"/>
        </w:rPr>
        <w:t>2015</w:t>
      </w:r>
      <w:r w:rsidR="0007493F" w:rsidRPr="00EE5C7A">
        <w:rPr>
          <w:i/>
          <w:lang w:val="es-ES_tradnl"/>
        </w:rPr>
        <w:noBreakHyphen/>
      </w:r>
      <w:r w:rsidRPr="00EE5C7A">
        <w:rPr>
          <w:i/>
          <w:lang w:val="es-ES_tradnl"/>
        </w:rPr>
        <w:t>2016</w:t>
      </w:r>
    </w:p>
    <w:p w14:paraId="736763C0" w14:textId="1B8BCEFB" w:rsidR="0007493F" w:rsidRPr="00EE5C7A" w:rsidRDefault="00017597" w:rsidP="0007493F">
      <w:pPr>
        <w:pStyle w:val="SingleTxt"/>
        <w:rPr>
          <w:lang w:val="es-ES_tradnl"/>
        </w:rPr>
      </w:pPr>
      <w:r w:rsidRPr="00EE5C7A">
        <w:rPr>
          <w:lang w:val="es-ES_tradnl"/>
        </w:rPr>
        <w:tab/>
      </w:r>
      <w:r w:rsidR="00002DD6" w:rsidRPr="00EE5C7A">
        <w:rPr>
          <w:lang w:val="es-ES_tradnl"/>
        </w:rPr>
        <w:t xml:space="preserve">El 3 de julio de 2017, el Jefe del Estado aprobó la Ley </w:t>
      </w:r>
      <w:r w:rsidR="002A733C" w:rsidRPr="00EE5C7A">
        <w:rPr>
          <w:lang w:val="es-ES_tradnl"/>
        </w:rPr>
        <w:t>sobre E</w:t>
      </w:r>
      <w:r w:rsidR="00002DD6" w:rsidRPr="00EE5C7A">
        <w:rPr>
          <w:lang w:val="es-ES_tradnl"/>
        </w:rPr>
        <w:t xml:space="preserve">nmiendas y </w:t>
      </w:r>
      <w:r w:rsidR="002A733C" w:rsidRPr="00EE5C7A">
        <w:rPr>
          <w:lang w:val="es-ES_tradnl"/>
        </w:rPr>
        <w:t>A</w:t>
      </w:r>
      <w:r w:rsidR="00002DD6" w:rsidRPr="00EE5C7A">
        <w:rPr>
          <w:lang w:val="es-ES_tradnl"/>
        </w:rPr>
        <w:t xml:space="preserve">diciones en </w:t>
      </w:r>
      <w:r w:rsidR="002A733C" w:rsidRPr="00EE5C7A">
        <w:rPr>
          <w:lang w:val="es-ES_tradnl"/>
        </w:rPr>
        <w:t>Algunos I</w:t>
      </w:r>
      <w:r w:rsidR="00002DD6" w:rsidRPr="00EE5C7A">
        <w:rPr>
          <w:lang w:val="es-ES_tradnl"/>
        </w:rPr>
        <w:t xml:space="preserve">nstrumentos </w:t>
      </w:r>
      <w:r w:rsidR="002A733C" w:rsidRPr="00EE5C7A">
        <w:rPr>
          <w:lang w:val="es-ES_tradnl"/>
        </w:rPr>
        <w:t>L</w:t>
      </w:r>
      <w:r w:rsidR="00002DD6" w:rsidRPr="00EE5C7A">
        <w:rPr>
          <w:lang w:val="es-ES_tradnl"/>
        </w:rPr>
        <w:t xml:space="preserve">egislativos de la República de Kazajstán sobre el </w:t>
      </w:r>
      <w:r w:rsidR="002A733C" w:rsidRPr="00EE5C7A">
        <w:rPr>
          <w:lang w:val="es-ES_tradnl"/>
        </w:rPr>
        <w:t>P</w:t>
      </w:r>
      <w:r w:rsidR="00002DD6" w:rsidRPr="00EE5C7A">
        <w:rPr>
          <w:lang w:val="es-ES_tradnl"/>
        </w:rPr>
        <w:t xml:space="preserve">erfeccionamiento del </w:t>
      </w:r>
      <w:r w:rsidR="002A733C" w:rsidRPr="00EE5C7A">
        <w:rPr>
          <w:lang w:val="es-ES_tradnl"/>
        </w:rPr>
        <w:t>S</w:t>
      </w:r>
      <w:r w:rsidR="00002DD6" w:rsidRPr="00EE5C7A">
        <w:rPr>
          <w:lang w:val="es-ES_tradnl"/>
        </w:rPr>
        <w:t xml:space="preserve">istema de </w:t>
      </w:r>
      <w:r w:rsidR="002A733C" w:rsidRPr="00EE5C7A">
        <w:rPr>
          <w:lang w:val="es-ES_tradnl"/>
        </w:rPr>
        <w:t>A</w:t>
      </w:r>
      <w:r w:rsidR="00002DD6" w:rsidRPr="00EE5C7A">
        <w:rPr>
          <w:lang w:val="es-ES_tradnl"/>
        </w:rPr>
        <w:t xml:space="preserve">plicación de la </w:t>
      </w:r>
      <w:r w:rsidR="002A733C" w:rsidRPr="00EE5C7A">
        <w:rPr>
          <w:lang w:val="es-ES_tradnl"/>
        </w:rPr>
        <w:t>L</w:t>
      </w:r>
      <w:r w:rsidR="00002DD6" w:rsidRPr="00EE5C7A">
        <w:rPr>
          <w:lang w:val="es-ES_tradnl"/>
        </w:rPr>
        <w:t>ey, que despenalizaba dos conductas delictivas: “infli</w:t>
      </w:r>
      <w:r w:rsidR="002A733C" w:rsidRPr="00EE5C7A">
        <w:rPr>
          <w:lang w:val="es-ES_tradnl"/>
        </w:rPr>
        <w:t>gir</w:t>
      </w:r>
      <w:r w:rsidR="00002DD6" w:rsidRPr="00EE5C7A">
        <w:rPr>
          <w:lang w:val="es-ES_tradnl"/>
        </w:rPr>
        <w:t xml:space="preserve"> intencionada</w:t>
      </w:r>
      <w:r w:rsidR="002A733C" w:rsidRPr="00EE5C7A">
        <w:rPr>
          <w:lang w:val="es-ES_tradnl"/>
        </w:rPr>
        <w:t>mente</w:t>
      </w:r>
      <w:r w:rsidR="00002DD6" w:rsidRPr="00EE5C7A">
        <w:rPr>
          <w:lang w:val="es-ES_tradnl"/>
        </w:rPr>
        <w:t xml:space="preserve"> lesiones corporales leves” (art</w:t>
      </w:r>
      <w:r w:rsidR="0007493F" w:rsidRPr="00EE5C7A">
        <w:rPr>
          <w:lang w:val="es-ES_tradnl"/>
        </w:rPr>
        <w:t>.</w:t>
      </w:r>
      <w:r w:rsidR="00036FD5" w:rsidRPr="00EE5C7A">
        <w:rPr>
          <w:lang w:val="es-ES_tradnl"/>
        </w:rPr>
        <w:t xml:space="preserve"> </w:t>
      </w:r>
      <w:r w:rsidR="00002DD6" w:rsidRPr="00EE5C7A">
        <w:rPr>
          <w:lang w:val="es-ES_tradnl"/>
        </w:rPr>
        <w:t>108 del Código Penal) y “maltrato físico” (art</w:t>
      </w:r>
      <w:r w:rsidR="0007493F" w:rsidRPr="00EE5C7A">
        <w:rPr>
          <w:lang w:val="es-ES_tradnl"/>
        </w:rPr>
        <w:t>.</w:t>
      </w:r>
      <w:r w:rsidR="00002DD6" w:rsidRPr="00EE5C7A">
        <w:rPr>
          <w:lang w:val="es-ES_tradnl"/>
        </w:rPr>
        <w:t xml:space="preserve"> 109 del Código Penal), y las trasladaba a la categoría de </w:t>
      </w:r>
      <w:r w:rsidR="002A733C" w:rsidRPr="00EE5C7A">
        <w:rPr>
          <w:lang w:val="es-ES_tradnl"/>
        </w:rPr>
        <w:t xml:space="preserve">infracciones </w:t>
      </w:r>
      <w:r w:rsidR="00002DD6" w:rsidRPr="00EE5C7A">
        <w:rPr>
          <w:lang w:val="es-ES_tradnl"/>
        </w:rPr>
        <w:t>administrativ</w:t>
      </w:r>
      <w:r w:rsidR="002A733C" w:rsidRPr="00EE5C7A">
        <w:rPr>
          <w:lang w:val="es-ES_tradnl"/>
        </w:rPr>
        <w:t>a</w:t>
      </w:r>
      <w:r w:rsidR="00002DD6" w:rsidRPr="00EE5C7A">
        <w:rPr>
          <w:lang w:val="es-ES_tradnl"/>
        </w:rPr>
        <w:t>s</w:t>
      </w:r>
      <w:r w:rsidR="0007493F" w:rsidRPr="00EE5C7A">
        <w:rPr>
          <w:lang w:val="es-ES_tradnl"/>
        </w:rPr>
        <w:t>.</w:t>
      </w:r>
    </w:p>
    <w:p w14:paraId="76B7F2CD" w14:textId="362A26D8" w:rsidR="0007493F" w:rsidRPr="00EE5C7A" w:rsidRDefault="00017597" w:rsidP="0007493F">
      <w:pPr>
        <w:pStyle w:val="SingleTxt"/>
        <w:rPr>
          <w:lang w:val="es-ES_tradnl"/>
        </w:rPr>
      </w:pPr>
      <w:r w:rsidRPr="00EE5C7A">
        <w:rPr>
          <w:lang w:val="es-ES_tradnl"/>
        </w:rPr>
        <w:tab/>
      </w:r>
      <w:r w:rsidR="00002DD6" w:rsidRPr="00EE5C7A">
        <w:rPr>
          <w:lang w:val="es-ES_tradnl"/>
        </w:rPr>
        <w:t xml:space="preserve">En consecuencia, el Código de </w:t>
      </w:r>
      <w:r w:rsidR="002A733C" w:rsidRPr="00EE5C7A">
        <w:rPr>
          <w:lang w:val="es-ES_tradnl"/>
        </w:rPr>
        <w:t>Infracciones A</w:t>
      </w:r>
      <w:r w:rsidR="00002DD6" w:rsidRPr="00EE5C7A">
        <w:rPr>
          <w:lang w:val="es-ES_tradnl"/>
        </w:rPr>
        <w:t>dministrativ</w:t>
      </w:r>
      <w:r w:rsidR="002A733C" w:rsidRPr="00EE5C7A">
        <w:rPr>
          <w:lang w:val="es-ES_tradnl"/>
        </w:rPr>
        <w:t>a</w:t>
      </w:r>
      <w:r w:rsidR="00002DD6" w:rsidRPr="00EE5C7A">
        <w:rPr>
          <w:lang w:val="es-ES_tradnl"/>
        </w:rPr>
        <w:t xml:space="preserve">s introdujo dos nuevas categorías de </w:t>
      </w:r>
      <w:r w:rsidR="002A733C" w:rsidRPr="00EE5C7A">
        <w:rPr>
          <w:lang w:val="es-ES_tradnl"/>
        </w:rPr>
        <w:t>infracciones</w:t>
      </w:r>
      <w:r w:rsidR="00002DD6" w:rsidRPr="00EE5C7A">
        <w:rPr>
          <w:lang w:val="es-ES_tradnl"/>
        </w:rPr>
        <w:t>: artículo 73</w:t>
      </w:r>
      <w:r w:rsidR="0007493F" w:rsidRPr="00EE5C7A">
        <w:rPr>
          <w:lang w:val="es-ES_tradnl"/>
        </w:rPr>
        <w:noBreakHyphen/>
      </w:r>
      <w:r w:rsidR="00002DD6" w:rsidRPr="00EE5C7A">
        <w:rPr>
          <w:lang w:val="es-ES_tradnl"/>
        </w:rPr>
        <w:t>1 (infli</w:t>
      </w:r>
      <w:r w:rsidR="002A733C" w:rsidRPr="00EE5C7A">
        <w:rPr>
          <w:lang w:val="es-ES_tradnl"/>
        </w:rPr>
        <w:t>gir</w:t>
      </w:r>
      <w:r w:rsidR="00002DD6" w:rsidRPr="00EE5C7A">
        <w:rPr>
          <w:lang w:val="es-ES_tradnl"/>
        </w:rPr>
        <w:t xml:space="preserve"> intencionada</w:t>
      </w:r>
      <w:r w:rsidR="002A733C" w:rsidRPr="00EE5C7A">
        <w:rPr>
          <w:lang w:val="es-ES_tradnl"/>
        </w:rPr>
        <w:t>mente</w:t>
      </w:r>
      <w:r w:rsidR="00002DD6" w:rsidRPr="00EE5C7A">
        <w:rPr>
          <w:lang w:val="es-ES_tradnl"/>
        </w:rPr>
        <w:t xml:space="preserve"> lesiones corporales leves) y artículo 73</w:t>
      </w:r>
      <w:r w:rsidR="0007493F" w:rsidRPr="00EE5C7A">
        <w:rPr>
          <w:lang w:val="es-ES_tradnl"/>
        </w:rPr>
        <w:noBreakHyphen/>
      </w:r>
      <w:r w:rsidR="00002DD6" w:rsidRPr="00EE5C7A">
        <w:rPr>
          <w:lang w:val="es-ES_tradnl"/>
        </w:rPr>
        <w:t>2 (maltrato físico)</w:t>
      </w:r>
      <w:r w:rsidR="0007493F" w:rsidRPr="00EE5C7A">
        <w:rPr>
          <w:lang w:val="es-ES_tradnl"/>
        </w:rPr>
        <w:t>.</w:t>
      </w:r>
    </w:p>
    <w:p w14:paraId="3B8C91BD" w14:textId="1540BBE4" w:rsidR="00002DD6" w:rsidRPr="00EE5C7A" w:rsidRDefault="00017597" w:rsidP="0007493F">
      <w:pPr>
        <w:pStyle w:val="SingleTxt"/>
        <w:rPr>
          <w:lang w:val="es-ES_tradnl"/>
        </w:rPr>
      </w:pPr>
      <w:r w:rsidRPr="00EE5C7A">
        <w:rPr>
          <w:lang w:val="es-ES_tradnl"/>
        </w:rPr>
        <w:tab/>
      </w:r>
      <w:r w:rsidR="00002DD6" w:rsidRPr="00EE5C7A">
        <w:rPr>
          <w:lang w:val="es-ES_tradnl"/>
        </w:rPr>
        <w:t xml:space="preserve">Cabe señalar que en 2014 estos actos, que son los que se cometen con más frecuencia en el ámbito de la convivencia familiar, se trasladaron de la categoría de </w:t>
      </w:r>
      <w:r w:rsidR="00C14F6C" w:rsidRPr="00EE5C7A">
        <w:rPr>
          <w:lang w:val="es-ES_tradnl"/>
        </w:rPr>
        <w:t xml:space="preserve">infracciones </w:t>
      </w:r>
      <w:r w:rsidR="00002DD6" w:rsidRPr="00EE5C7A">
        <w:rPr>
          <w:lang w:val="es-ES_tradnl"/>
        </w:rPr>
        <w:t>administrativ</w:t>
      </w:r>
      <w:r w:rsidR="00C14F6C" w:rsidRPr="00EE5C7A">
        <w:rPr>
          <w:lang w:val="es-ES_tradnl"/>
        </w:rPr>
        <w:t>a</w:t>
      </w:r>
      <w:r w:rsidR="00002DD6" w:rsidRPr="00EE5C7A">
        <w:rPr>
          <w:lang w:val="es-ES_tradnl"/>
        </w:rPr>
        <w:t xml:space="preserve">s a </w:t>
      </w:r>
      <w:r w:rsidR="00C14F6C" w:rsidRPr="00EE5C7A">
        <w:rPr>
          <w:lang w:val="es-ES_tradnl"/>
        </w:rPr>
        <w:t>la</w:t>
      </w:r>
      <w:r w:rsidR="00513B16" w:rsidRPr="00EE5C7A">
        <w:rPr>
          <w:lang w:val="es-ES_tradnl"/>
        </w:rPr>
        <w:t>s siguientes categorías</w:t>
      </w:r>
      <w:r w:rsidR="00C14F6C" w:rsidRPr="00EE5C7A">
        <w:rPr>
          <w:lang w:val="es-ES_tradnl"/>
        </w:rPr>
        <w:t xml:space="preserve"> de delitos:</w:t>
      </w:r>
      <w:r w:rsidR="00002DD6" w:rsidRPr="00EE5C7A">
        <w:rPr>
          <w:lang w:val="es-ES_tradnl"/>
        </w:rPr>
        <w:t xml:space="preserve"> “infli</w:t>
      </w:r>
      <w:r w:rsidR="00C14F6C" w:rsidRPr="00EE5C7A">
        <w:rPr>
          <w:lang w:val="es-ES_tradnl"/>
        </w:rPr>
        <w:t>gir</w:t>
      </w:r>
      <w:r w:rsidR="00002DD6" w:rsidRPr="00EE5C7A">
        <w:rPr>
          <w:lang w:val="es-ES_tradnl"/>
        </w:rPr>
        <w:t xml:space="preserve"> lesiones corporales leves” (art</w:t>
      </w:r>
      <w:r w:rsidR="0007493F" w:rsidRPr="00EE5C7A">
        <w:rPr>
          <w:lang w:val="es-ES_tradnl"/>
        </w:rPr>
        <w:t>.</w:t>
      </w:r>
      <w:r w:rsidR="00002DD6" w:rsidRPr="00EE5C7A">
        <w:rPr>
          <w:lang w:val="es-ES_tradnl"/>
        </w:rPr>
        <w:t xml:space="preserve"> 108 del Código Penal)</w:t>
      </w:r>
      <w:r w:rsidR="00C14F6C" w:rsidRPr="00EE5C7A">
        <w:rPr>
          <w:lang w:val="es-ES_tradnl"/>
        </w:rPr>
        <w:t xml:space="preserve"> y</w:t>
      </w:r>
      <w:r w:rsidR="00002DD6" w:rsidRPr="00EE5C7A">
        <w:rPr>
          <w:lang w:val="es-ES_tradnl"/>
        </w:rPr>
        <w:t xml:space="preserve"> “maltrato físico” (art</w:t>
      </w:r>
      <w:r w:rsidR="0007493F" w:rsidRPr="00EE5C7A">
        <w:rPr>
          <w:lang w:val="es-ES_tradnl"/>
        </w:rPr>
        <w:t>.</w:t>
      </w:r>
      <w:r w:rsidR="00002DD6" w:rsidRPr="00EE5C7A">
        <w:rPr>
          <w:lang w:val="es-ES_tradnl"/>
        </w:rPr>
        <w:t xml:space="preserve"> 109 del Código Penal)</w:t>
      </w:r>
      <w:r w:rsidR="0007493F" w:rsidRPr="00EE5C7A">
        <w:rPr>
          <w:lang w:val="es-ES_tradnl"/>
        </w:rPr>
        <w:t>.</w:t>
      </w:r>
    </w:p>
    <w:p w14:paraId="06C65753" w14:textId="0EE7FE5E" w:rsidR="0007493F" w:rsidRPr="00EE5C7A" w:rsidRDefault="00017597" w:rsidP="0007493F">
      <w:pPr>
        <w:pStyle w:val="SingleTxt"/>
        <w:rPr>
          <w:lang w:val="es-ES_tradnl"/>
        </w:rPr>
      </w:pPr>
      <w:r w:rsidRPr="00EE5C7A">
        <w:rPr>
          <w:lang w:val="es-ES_tradnl"/>
        </w:rPr>
        <w:tab/>
      </w:r>
      <w:r w:rsidR="00002DD6" w:rsidRPr="00EE5C7A">
        <w:rPr>
          <w:lang w:val="es-ES_tradnl"/>
        </w:rPr>
        <w:t xml:space="preserve">La penalización de estos actos ha complicado el proceso mismo </w:t>
      </w:r>
      <w:r w:rsidR="00513B16" w:rsidRPr="00EE5C7A">
        <w:rPr>
          <w:lang w:val="es-ES_tradnl"/>
        </w:rPr>
        <w:t xml:space="preserve">orientado a verificar y demostrar </w:t>
      </w:r>
      <w:r w:rsidR="00002DD6" w:rsidRPr="00EE5C7A">
        <w:rPr>
          <w:lang w:val="es-ES_tradnl"/>
        </w:rPr>
        <w:t>l</w:t>
      </w:r>
      <w:r w:rsidR="00513B16" w:rsidRPr="00EE5C7A">
        <w:rPr>
          <w:lang w:val="es-ES_tradnl"/>
        </w:rPr>
        <w:t>a responsabilidad del</w:t>
      </w:r>
      <w:r w:rsidR="00002DD6" w:rsidRPr="00EE5C7A">
        <w:rPr>
          <w:lang w:val="es-ES_tradnl"/>
        </w:rPr>
        <w:t xml:space="preserve"> autor del hecho ilícito</w:t>
      </w:r>
      <w:r w:rsidR="0007493F" w:rsidRPr="00EE5C7A">
        <w:rPr>
          <w:lang w:val="es-ES_tradnl"/>
        </w:rPr>
        <w:t>.</w:t>
      </w:r>
      <w:r w:rsidR="00002DD6" w:rsidRPr="00EE5C7A">
        <w:rPr>
          <w:lang w:val="es-ES_tradnl"/>
        </w:rPr>
        <w:t xml:space="preserve"> </w:t>
      </w:r>
      <w:r w:rsidR="00513B16" w:rsidRPr="00EE5C7A">
        <w:rPr>
          <w:lang w:val="es-ES_tradnl"/>
        </w:rPr>
        <w:t>Además</w:t>
      </w:r>
      <w:r w:rsidR="00002DD6" w:rsidRPr="00EE5C7A">
        <w:rPr>
          <w:lang w:val="es-ES_tradnl"/>
        </w:rPr>
        <w:t xml:space="preserve">, en </w:t>
      </w:r>
      <w:r w:rsidR="00513B16" w:rsidRPr="00EE5C7A">
        <w:rPr>
          <w:lang w:val="es-ES_tradnl"/>
        </w:rPr>
        <w:t xml:space="preserve">los </w:t>
      </w:r>
      <w:r w:rsidR="00002DD6" w:rsidRPr="00EE5C7A">
        <w:rPr>
          <w:lang w:val="es-ES_tradnl"/>
        </w:rPr>
        <w:t>casos de acusación particular, las actuaciones judiciales solo se han iniciado después de que las víctimas hayan presentado una denuncia formal y pagado un impuesto estatal</w:t>
      </w:r>
      <w:r w:rsidR="0007493F" w:rsidRPr="00EE5C7A">
        <w:rPr>
          <w:lang w:val="es-ES_tradnl"/>
        </w:rPr>
        <w:t>.</w:t>
      </w:r>
      <w:r w:rsidR="00002DD6" w:rsidRPr="00EE5C7A">
        <w:rPr>
          <w:lang w:val="es-ES_tradnl"/>
        </w:rPr>
        <w:t xml:space="preserve"> Las víctimas se han visto obligadas a reunir pruebas por su cuenta y a garantizar por sí mismas la comparecencia de testigos ante el tribunal</w:t>
      </w:r>
      <w:r w:rsidR="0007493F" w:rsidRPr="00EE5C7A">
        <w:rPr>
          <w:lang w:val="es-ES_tradnl"/>
        </w:rPr>
        <w:t>.</w:t>
      </w:r>
      <w:r w:rsidR="00002DD6" w:rsidRPr="00EE5C7A">
        <w:rPr>
          <w:lang w:val="es-ES_tradnl"/>
        </w:rPr>
        <w:t xml:space="preserve"> Las sanciones previstas en las disposiciones establecían </w:t>
      </w:r>
      <w:r w:rsidR="00513B16" w:rsidRPr="00EE5C7A">
        <w:rPr>
          <w:lang w:val="es-ES_tradnl"/>
        </w:rPr>
        <w:t xml:space="preserve">multas </w:t>
      </w:r>
      <w:r w:rsidR="00002DD6" w:rsidRPr="00EE5C7A">
        <w:rPr>
          <w:lang w:val="es-ES_tradnl"/>
        </w:rPr>
        <w:t>cuantiosas que los autores de los hechos lesivos pagaban con cargo al presupuesto familiar</w:t>
      </w:r>
      <w:r w:rsidR="0007493F" w:rsidRPr="00EE5C7A">
        <w:rPr>
          <w:lang w:val="es-ES_tradnl"/>
        </w:rPr>
        <w:t>.</w:t>
      </w:r>
      <w:r w:rsidR="00002DD6" w:rsidRPr="00EE5C7A">
        <w:rPr>
          <w:lang w:val="es-ES_tradnl"/>
        </w:rPr>
        <w:t xml:space="preserve"> El país no disponía de instalaciones especiales para la detención penal de dichos autores materiales</w:t>
      </w:r>
      <w:r w:rsidR="0007493F" w:rsidRPr="00EE5C7A">
        <w:rPr>
          <w:lang w:val="es-ES_tradnl"/>
        </w:rPr>
        <w:t>.</w:t>
      </w:r>
      <w:r w:rsidR="00002DD6" w:rsidRPr="00EE5C7A">
        <w:rPr>
          <w:lang w:val="es-ES_tradnl"/>
        </w:rPr>
        <w:t xml:space="preserve"> Como resultado, las víctimas de la violencia doméstica rara vez</w:t>
      </w:r>
      <w:r w:rsidR="00036FD5" w:rsidRPr="00EE5C7A">
        <w:rPr>
          <w:lang w:val="es-ES_tradnl"/>
        </w:rPr>
        <w:t xml:space="preserve"> </w:t>
      </w:r>
      <w:r w:rsidR="00002DD6" w:rsidRPr="00EE5C7A">
        <w:rPr>
          <w:lang w:val="es-ES_tradnl"/>
        </w:rPr>
        <w:t>se dirigían a la policía para pedir ayuda, lo que solo agravaba su situación</w:t>
      </w:r>
      <w:r w:rsidR="0007493F" w:rsidRPr="00EE5C7A">
        <w:rPr>
          <w:lang w:val="es-ES_tradnl"/>
        </w:rPr>
        <w:t>.</w:t>
      </w:r>
      <w:r w:rsidR="00002DD6" w:rsidRPr="00EE5C7A">
        <w:rPr>
          <w:lang w:val="es-ES_tradnl"/>
        </w:rPr>
        <w:t xml:space="preserve"> La</w:t>
      </w:r>
      <w:r w:rsidR="00036FD5" w:rsidRPr="00EE5C7A">
        <w:rPr>
          <w:lang w:val="es-ES_tradnl"/>
        </w:rPr>
        <w:t xml:space="preserve"> </w:t>
      </w:r>
      <w:r w:rsidR="00002DD6" w:rsidRPr="00EE5C7A">
        <w:rPr>
          <w:lang w:val="es-ES_tradnl"/>
        </w:rPr>
        <w:t>sola despenalización de los delitos en el ámbito doméstico ha mostrado un efecto</w:t>
      </w:r>
      <w:r w:rsidR="00036FD5" w:rsidRPr="00EE5C7A">
        <w:rPr>
          <w:lang w:val="es-ES_tradnl"/>
        </w:rPr>
        <w:t xml:space="preserve"> </w:t>
      </w:r>
      <w:r w:rsidR="00002DD6" w:rsidRPr="00EE5C7A">
        <w:rPr>
          <w:lang w:val="es-ES_tradnl"/>
        </w:rPr>
        <w:t>positivo</w:t>
      </w:r>
      <w:r w:rsidR="0007493F" w:rsidRPr="00EE5C7A">
        <w:rPr>
          <w:lang w:val="es-ES_tradnl"/>
        </w:rPr>
        <w:t>.</w:t>
      </w:r>
    </w:p>
    <w:p w14:paraId="565724B4" w14:textId="0D187E7C" w:rsidR="0007493F" w:rsidRPr="00EE5C7A" w:rsidRDefault="004E2E4D" w:rsidP="0007493F">
      <w:pPr>
        <w:pStyle w:val="SingleTxt"/>
        <w:rPr>
          <w:lang w:val="es-ES_tradnl"/>
        </w:rPr>
      </w:pPr>
      <w:r w:rsidRPr="00EE5C7A">
        <w:rPr>
          <w:lang w:val="es-ES_tradnl"/>
        </w:rPr>
        <w:tab/>
      </w:r>
      <w:r w:rsidR="00002DD6" w:rsidRPr="00EE5C7A">
        <w:rPr>
          <w:lang w:val="es-ES_tradnl"/>
        </w:rPr>
        <w:t>Se ha promulgado la Ley de Servicios Sociales Especiales, en virtud de la cual la violencia doméstica se define como una forma de malos tratos y un motivo para recibir servicios sociales especiales</w:t>
      </w:r>
      <w:r w:rsidR="0007493F" w:rsidRPr="00EE5C7A">
        <w:rPr>
          <w:lang w:val="es-ES_tradnl"/>
        </w:rPr>
        <w:t>.</w:t>
      </w:r>
      <w:r w:rsidR="00002DD6" w:rsidRPr="00EE5C7A">
        <w:rPr>
          <w:lang w:val="es-ES_tradnl"/>
        </w:rPr>
        <w:t xml:space="preserve"> En diciembre de 2016, se aprobó una </w:t>
      </w:r>
      <w:r w:rsidR="0064190A" w:rsidRPr="00EE5C7A">
        <w:rPr>
          <w:lang w:val="es-ES_tradnl"/>
        </w:rPr>
        <w:t>n</w:t>
      </w:r>
      <w:r w:rsidR="00002DD6" w:rsidRPr="00EE5C7A">
        <w:rPr>
          <w:lang w:val="es-ES_tradnl"/>
        </w:rPr>
        <w:t>ormativa para la prestación de servicios sociales especiales a las víctimas de violencia doméstica (Decreto núm</w:t>
      </w:r>
      <w:r w:rsidR="0007493F" w:rsidRPr="00EE5C7A">
        <w:rPr>
          <w:lang w:val="es-ES_tradnl"/>
        </w:rPr>
        <w:t>.</w:t>
      </w:r>
      <w:r w:rsidR="00036FD5" w:rsidRPr="00EE5C7A">
        <w:rPr>
          <w:lang w:val="es-ES_tradnl"/>
        </w:rPr>
        <w:t xml:space="preserve"> </w:t>
      </w:r>
      <w:r w:rsidR="00002DD6" w:rsidRPr="00EE5C7A">
        <w:rPr>
          <w:lang w:val="es-ES_tradnl"/>
        </w:rPr>
        <w:t>1079 del Ministerio de Salud y Desarrollo Social de la República de Kazajstán, de 21 de diciembre de 2016)</w:t>
      </w:r>
      <w:r w:rsidR="0007493F" w:rsidRPr="00EE5C7A">
        <w:rPr>
          <w:lang w:val="es-ES_tradnl"/>
        </w:rPr>
        <w:t>.</w:t>
      </w:r>
      <w:r w:rsidR="00002DD6" w:rsidRPr="00EE5C7A">
        <w:rPr>
          <w:lang w:val="es-ES_tradnl"/>
        </w:rPr>
        <w:t xml:space="preserve"> </w:t>
      </w:r>
      <w:r w:rsidR="0064190A" w:rsidRPr="00EE5C7A">
        <w:rPr>
          <w:lang w:val="es-ES_tradnl"/>
        </w:rPr>
        <w:t>Se a</w:t>
      </w:r>
      <w:r w:rsidR="00002DD6" w:rsidRPr="00EE5C7A">
        <w:rPr>
          <w:lang w:val="es-ES_tradnl"/>
        </w:rPr>
        <w:t>umentó de 3 a 24</w:t>
      </w:r>
      <w:r w:rsidR="00036FD5" w:rsidRPr="00EE5C7A">
        <w:rPr>
          <w:lang w:val="es-ES_tradnl"/>
        </w:rPr>
        <w:t xml:space="preserve"> </w:t>
      </w:r>
      <w:r w:rsidR="00002DD6" w:rsidRPr="00EE5C7A">
        <w:rPr>
          <w:lang w:val="es-ES_tradnl"/>
        </w:rPr>
        <w:t>horas el período de detención administrativa de los autores del hecho lesivo, a los que se aísla de las víctimas de la violencia en instalaciones especiales de los órganos policiales a la espera de juicio</w:t>
      </w:r>
      <w:r w:rsidR="0007493F" w:rsidRPr="00EE5C7A">
        <w:rPr>
          <w:lang w:val="es-ES_tradnl"/>
        </w:rPr>
        <w:t>.</w:t>
      </w:r>
    </w:p>
    <w:p w14:paraId="3CBC0A3F" w14:textId="7C06FE79" w:rsidR="00002DD6" w:rsidRPr="00EE5C7A" w:rsidRDefault="004E2E4D" w:rsidP="0007493F">
      <w:pPr>
        <w:pStyle w:val="SingleTxt"/>
        <w:rPr>
          <w:lang w:val="es-ES_tradnl"/>
        </w:rPr>
      </w:pPr>
      <w:r w:rsidRPr="00EE5C7A">
        <w:rPr>
          <w:lang w:val="es-ES_tradnl"/>
        </w:rPr>
        <w:tab/>
      </w:r>
      <w:r w:rsidR="0064190A" w:rsidRPr="00EE5C7A">
        <w:rPr>
          <w:lang w:val="es-ES_tradnl"/>
        </w:rPr>
        <w:t>L</w:t>
      </w:r>
      <w:r w:rsidR="00002DD6" w:rsidRPr="00EE5C7A">
        <w:rPr>
          <w:lang w:val="es-ES_tradnl"/>
        </w:rPr>
        <w:t>a Ley contra la Violencia Doméstica, vigente d</w:t>
      </w:r>
      <w:r w:rsidR="0064190A" w:rsidRPr="00EE5C7A">
        <w:rPr>
          <w:lang w:val="es-ES_tradnl"/>
        </w:rPr>
        <w:t xml:space="preserve">esde </w:t>
      </w:r>
      <w:r w:rsidR="00002DD6" w:rsidRPr="00EE5C7A">
        <w:rPr>
          <w:lang w:val="es-ES_tradnl"/>
        </w:rPr>
        <w:t>el 1 de enero de 2010 (entre 2010 y 2018)</w:t>
      </w:r>
      <w:r w:rsidR="0064190A" w:rsidRPr="00EE5C7A">
        <w:rPr>
          <w:lang w:val="es-ES_tradnl"/>
        </w:rPr>
        <w:t>,</w:t>
      </w:r>
      <w:r w:rsidR="00002DD6" w:rsidRPr="00EE5C7A">
        <w:rPr>
          <w:lang w:val="es-ES_tradnl"/>
        </w:rPr>
        <w:t xml:space="preserve"> </w:t>
      </w:r>
      <w:r w:rsidR="0064190A" w:rsidRPr="00EE5C7A">
        <w:rPr>
          <w:lang w:val="es-ES_tradnl"/>
        </w:rPr>
        <w:t>ha sido objeto de</w:t>
      </w:r>
      <w:r w:rsidR="00002DD6" w:rsidRPr="00EE5C7A">
        <w:rPr>
          <w:lang w:val="es-ES_tradnl"/>
        </w:rPr>
        <w:t xml:space="preserve"> enmiendas y adiciones: se ha prolongado la duración de la orden de alejamiento y </w:t>
      </w:r>
      <w:r w:rsidR="0064190A" w:rsidRPr="00EE5C7A">
        <w:rPr>
          <w:lang w:val="es-ES_tradnl"/>
        </w:rPr>
        <w:t>se ha ampliado la facultad</w:t>
      </w:r>
      <w:r w:rsidR="00002DD6" w:rsidRPr="00EE5C7A">
        <w:rPr>
          <w:lang w:val="es-ES_tradnl"/>
        </w:rPr>
        <w:t xml:space="preserve"> </w:t>
      </w:r>
      <w:r w:rsidR="0064190A" w:rsidRPr="00EE5C7A">
        <w:rPr>
          <w:lang w:val="es-ES_tradnl"/>
        </w:rPr>
        <w:t>par</w:t>
      </w:r>
      <w:r w:rsidR="00002DD6" w:rsidRPr="00EE5C7A">
        <w:rPr>
          <w:lang w:val="es-ES_tradnl"/>
        </w:rPr>
        <w:t>a dictar dichas órdenes</w:t>
      </w:r>
      <w:r w:rsidR="0064190A" w:rsidRPr="00EE5C7A">
        <w:rPr>
          <w:lang w:val="es-ES_tradnl"/>
        </w:rPr>
        <w:t>,</w:t>
      </w:r>
      <w:r w:rsidR="00002DD6" w:rsidRPr="00EE5C7A">
        <w:rPr>
          <w:lang w:val="es-ES_tradnl"/>
        </w:rPr>
        <w:t xml:space="preserve"> que</w:t>
      </w:r>
      <w:r w:rsidR="0064190A" w:rsidRPr="00EE5C7A">
        <w:rPr>
          <w:lang w:val="es-ES_tradnl"/>
        </w:rPr>
        <w:t xml:space="preserve"> ahora recae no solo en</w:t>
      </w:r>
      <w:r w:rsidR="00002DD6" w:rsidRPr="00EE5C7A">
        <w:rPr>
          <w:lang w:val="es-ES_tradnl"/>
        </w:rPr>
        <w:t xml:space="preserve"> los jefes de la policía local, </w:t>
      </w:r>
      <w:r w:rsidR="0064190A" w:rsidRPr="00EE5C7A">
        <w:rPr>
          <w:lang w:val="es-ES_tradnl"/>
        </w:rPr>
        <w:t>sino también en</w:t>
      </w:r>
      <w:r w:rsidR="00002DD6" w:rsidRPr="00EE5C7A">
        <w:rPr>
          <w:lang w:val="es-ES_tradnl"/>
        </w:rPr>
        <w:t xml:space="preserve"> los inspectores de policía del distrito</w:t>
      </w:r>
      <w:r w:rsidR="0064190A" w:rsidRPr="00EE5C7A">
        <w:rPr>
          <w:lang w:val="es-ES_tradnl"/>
        </w:rPr>
        <w:t xml:space="preserve"> y en</w:t>
      </w:r>
      <w:r w:rsidR="00002DD6" w:rsidRPr="00EE5C7A">
        <w:rPr>
          <w:lang w:val="es-ES_tradnl"/>
        </w:rPr>
        <w:t xml:space="preserve"> los agentes especializados en </w:t>
      </w:r>
      <w:r w:rsidR="0064190A" w:rsidRPr="00EE5C7A">
        <w:rPr>
          <w:lang w:val="es-ES_tradnl"/>
        </w:rPr>
        <w:t xml:space="preserve">los </w:t>
      </w:r>
      <w:r w:rsidR="00002DD6" w:rsidRPr="00EE5C7A">
        <w:rPr>
          <w:lang w:val="es-ES_tradnl"/>
        </w:rPr>
        <w:t xml:space="preserve">asuntos de menores y </w:t>
      </w:r>
      <w:r w:rsidR="0064190A" w:rsidRPr="00EE5C7A">
        <w:rPr>
          <w:lang w:val="es-ES_tradnl"/>
        </w:rPr>
        <w:t xml:space="preserve">la </w:t>
      </w:r>
      <w:r w:rsidR="00002DD6" w:rsidRPr="00EE5C7A">
        <w:rPr>
          <w:lang w:val="es-ES_tradnl"/>
        </w:rPr>
        <w:t xml:space="preserve">protección de las mujeres contra la violencia, lo que ha permitido hacer frente con mayor rapidez a los casos de violencia doméstica; </w:t>
      </w:r>
      <w:r w:rsidR="0064190A" w:rsidRPr="00EE5C7A">
        <w:rPr>
          <w:lang w:val="es-ES_tradnl"/>
        </w:rPr>
        <w:t>s</w:t>
      </w:r>
      <w:r w:rsidR="00002DD6" w:rsidRPr="00EE5C7A">
        <w:rPr>
          <w:lang w:val="es-ES_tradnl"/>
        </w:rPr>
        <w:t>e ha</w:t>
      </w:r>
      <w:r w:rsidR="00036FD5" w:rsidRPr="00EE5C7A">
        <w:rPr>
          <w:lang w:val="es-ES_tradnl"/>
        </w:rPr>
        <w:t xml:space="preserve"> </w:t>
      </w:r>
      <w:r w:rsidR="00002DD6" w:rsidRPr="00EE5C7A">
        <w:rPr>
          <w:lang w:val="es-ES_tradnl"/>
        </w:rPr>
        <w:t xml:space="preserve">incluido la posibilidad de </w:t>
      </w:r>
      <w:r w:rsidR="00002DD6" w:rsidRPr="00EE5C7A">
        <w:rPr>
          <w:lang w:val="es-ES_tradnl"/>
        </w:rPr>
        <w:lastRenderedPageBreak/>
        <w:t xml:space="preserve">expulsión temporal del hogar familiar (hasta 30 días) (si el delincuente </w:t>
      </w:r>
      <w:r w:rsidR="0064190A" w:rsidRPr="00EE5C7A">
        <w:rPr>
          <w:lang w:val="es-ES_tradnl"/>
        </w:rPr>
        <w:t>dispone de</w:t>
      </w:r>
      <w:r w:rsidR="00002DD6" w:rsidRPr="00EE5C7A">
        <w:rPr>
          <w:lang w:val="es-ES_tradnl"/>
        </w:rPr>
        <w:t xml:space="preserve"> un alojamiento alternativo)</w:t>
      </w:r>
      <w:r w:rsidR="0007493F" w:rsidRPr="00EE5C7A">
        <w:rPr>
          <w:lang w:val="es-ES_tradnl"/>
        </w:rPr>
        <w:t>.</w:t>
      </w:r>
    </w:p>
    <w:p w14:paraId="60377014" w14:textId="22747301" w:rsidR="0007493F" w:rsidRPr="00EE5C7A" w:rsidRDefault="004E2E4D" w:rsidP="0007493F">
      <w:pPr>
        <w:pStyle w:val="SingleTxt"/>
        <w:rPr>
          <w:spacing w:val="2"/>
          <w:lang w:val="es-ES_tradnl"/>
        </w:rPr>
      </w:pPr>
      <w:r w:rsidRPr="00EE5C7A">
        <w:rPr>
          <w:spacing w:val="2"/>
          <w:lang w:val="es-ES_tradnl"/>
        </w:rPr>
        <w:tab/>
      </w:r>
      <w:r w:rsidR="00002DD6" w:rsidRPr="00EE5C7A">
        <w:rPr>
          <w:spacing w:val="2"/>
          <w:lang w:val="es-ES_tradnl"/>
        </w:rPr>
        <w:t>En general, las medidas legislativas adoptadas han permitido reducir anualmente</w:t>
      </w:r>
      <w:r w:rsidR="00FE4BEB" w:rsidRPr="00EE5C7A">
        <w:rPr>
          <w:spacing w:val="2"/>
          <w:lang w:val="es-ES_tradnl"/>
        </w:rPr>
        <w:t>, de media, un 10</w:t>
      </w:r>
      <w:r w:rsidR="00036FD5" w:rsidRPr="00EE5C7A">
        <w:rPr>
          <w:spacing w:val="2"/>
          <w:lang w:val="es-ES_tradnl"/>
        </w:rPr>
        <w:t xml:space="preserve"> </w:t>
      </w:r>
      <w:r w:rsidR="00FE4BEB" w:rsidRPr="00EE5C7A">
        <w:rPr>
          <w:spacing w:val="2"/>
          <w:lang w:val="es-ES_tradnl"/>
        </w:rPr>
        <w:t>%</w:t>
      </w:r>
      <w:r w:rsidR="00002DD6" w:rsidRPr="00EE5C7A">
        <w:rPr>
          <w:spacing w:val="2"/>
          <w:lang w:val="es-ES_tradnl"/>
        </w:rPr>
        <w:t xml:space="preserve"> (desde 2010) los delitos en el ámbito doméstico en el país</w:t>
      </w:r>
      <w:r w:rsidR="0007493F" w:rsidRPr="00EE5C7A">
        <w:rPr>
          <w:spacing w:val="2"/>
          <w:lang w:val="es-ES_tradnl"/>
        </w:rPr>
        <w:t>.</w:t>
      </w:r>
    </w:p>
    <w:p w14:paraId="3A3ACDA1" w14:textId="07189073" w:rsidR="00002DD6" w:rsidRPr="00EE5C7A" w:rsidRDefault="004E2E4D" w:rsidP="0007493F">
      <w:pPr>
        <w:pStyle w:val="SingleTxt"/>
        <w:rPr>
          <w:lang w:val="es-ES_tradnl"/>
        </w:rPr>
      </w:pPr>
      <w:r w:rsidRPr="00EE5C7A">
        <w:rPr>
          <w:lang w:val="es-ES_tradnl"/>
        </w:rPr>
        <w:tab/>
      </w:r>
      <w:r w:rsidR="00002DD6" w:rsidRPr="00EE5C7A">
        <w:rPr>
          <w:lang w:val="es-ES_tradnl"/>
        </w:rPr>
        <w:t>La Comisión Nacional de Asuntos de la Mujer y la Política Demográfica y de la Familia está trabajando para elaborar una nueva versión de la Ley Contra la Violencia Doméstica</w:t>
      </w:r>
      <w:r w:rsidR="0007493F" w:rsidRPr="00EE5C7A">
        <w:rPr>
          <w:lang w:val="es-ES_tradnl"/>
        </w:rPr>
        <w:t>.</w:t>
      </w:r>
      <w:r w:rsidR="00002DD6" w:rsidRPr="00EE5C7A">
        <w:rPr>
          <w:lang w:val="es-ES_tradnl"/>
        </w:rPr>
        <w:t xml:space="preserve"> El proyecto de </w:t>
      </w:r>
      <w:r w:rsidR="0055358D" w:rsidRPr="00EE5C7A">
        <w:rPr>
          <w:lang w:val="es-ES_tradnl"/>
        </w:rPr>
        <w:t>l</w:t>
      </w:r>
      <w:r w:rsidR="00002DD6" w:rsidRPr="00EE5C7A">
        <w:rPr>
          <w:lang w:val="es-ES_tradnl"/>
        </w:rPr>
        <w:t xml:space="preserve">ey también establece una regulación detallada de los tipos de violencia: física, psicológica, sexual, económica y su prevención integral, así como </w:t>
      </w:r>
      <w:r w:rsidR="00FE4BEB" w:rsidRPr="00EE5C7A">
        <w:rPr>
          <w:lang w:val="es-ES_tradnl"/>
        </w:rPr>
        <w:t xml:space="preserve">la </w:t>
      </w:r>
      <w:r w:rsidR="00002DD6" w:rsidRPr="00EE5C7A">
        <w:rPr>
          <w:lang w:val="es-ES_tradnl"/>
        </w:rPr>
        <w:t xml:space="preserve">“tolerancia cero” a la violencia, </w:t>
      </w:r>
      <w:r w:rsidR="00FE4BEB" w:rsidRPr="00EE5C7A">
        <w:rPr>
          <w:lang w:val="es-ES_tradnl"/>
        </w:rPr>
        <w:t xml:space="preserve">e </w:t>
      </w:r>
      <w:r w:rsidR="00002DD6" w:rsidRPr="00EE5C7A">
        <w:rPr>
          <w:lang w:val="es-ES_tradnl"/>
        </w:rPr>
        <w:t xml:space="preserve">incluye información estadística sobre la violencia en el hogar, </w:t>
      </w:r>
      <w:r w:rsidR="00FE4BEB" w:rsidRPr="00EE5C7A">
        <w:rPr>
          <w:lang w:val="es-ES_tradnl"/>
        </w:rPr>
        <w:t>con</w:t>
      </w:r>
      <w:r w:rsidR="00002DD6" w:rsidRPr="00EE5C7A">
        <w:rPr>
          <w:lang w:val="es-ES_tradnl"/>
        </w:rPr>
        <w:t xml:space="preserve"> indicadores específicos de género y otr</w:t>
      </w:r>
      <w:r w:rsidR="00FE4BEB" w:rsidRPr="00EE5C7A">
        <w:rPr>
          <w:lang w:val="es-ES_tradnl"/>
        </w:rPr>
        <w:t>a</w:t>
      </w:r>
      <w:r w:rsidR="00002DD6" w:rsidRPr="00EE5C7A">
        <w:rPr>
          <w:lang w:val="es-ES_tradnl"/>
        </w:rPr>
        <w:t>s</w:t>
      </w:r>
      <w:r w:rsidR="00FE4BEB" w:rsidRPr="00EE5C7A">
        <w:rPr>
          <w:lang w:val="es-ES_tradnl"/>
        </w:rPr>
        <w:t xml:space="preserve"> categorías</w:t>
      </w:r>
      <w:r w:rsidR="0007493F" w:rsidRPr="00EE5C7A">
        <w:rPr>
          <w:lang w:val="es-ES_tradnl"/>
        </w:rPr>
        <w:t>.</w:t>
      </w:r>
      <w:r w:rsidR="00002DD6" w:rsidRPr="00EE5C7A">
        <w:rPr>
          <w:lang w:val="es-ES_tradnl"/>
        </w:rPr>
        <w:t xml:space="preserve"> En el proyecto de </w:t>
      </w:r>
      <w:r w:rsidR="0055358D" w:rsidRPr="00EE5C7A">
        <w:rPr>
          <w:lang w:val="es-ES_tradnl"/>
        </w:rPr>
        <w:t>l</w:t>
      </w:r>
      <w:r w:rsidR="00002DD6" w:rsidRPr="00EE5C7A">
        <w:rPr>
          <w:lang w:val="es-ES_tradnl"/>
        </w:rPr>
        <w:t xml:space="preserve">ey participan ONG y </w:t>
      </w:r>
      <w:r w:rsidR="00FE4BEB" w:rsidRPr="00EE5C7A">
        <w:rPr>
          <w:lang w:val="es-ES_tradnl"/>
        </w:rPr>
        <w:t xml:space="preserve">entidades </w:t>
      </w:r>
      <w:r w:rsidR="00002DD6" w:rsidRPr="00EE5C7A">
        <w:rPr>
          <w:lang w:val="es-ES_tradnl"/>
        </w:rPr>
        <w:t>gubernamentales, académic</w:t>
      </w:r>
      <w:r w:rsidR="00FE4BEB" w:rsidRPr="00EE5C7A">
        <w:rPr>
          <w:lang w:val="es-ES_tradnl"/>
        </w:rPr>
        <w:t>as</w:t>
      </w:r>
      <w:r w:rsidR="00002DD6" w:rsidRPr="00EE5C7A">
        <w:rPr>
          <w:lang w:val="es-ES_tradnl"/>
        </w:rPr>
        <w:t xml:space="preserve"> y profesionales interesad</w:t>
      </w:r>
      <w:r w:rsidR="00FE4BEB" w:rsidRPr="00EE5C7A">
        <w:rPr>
          <w:lang w:val="es-ES_tradnl"/>
        </w:rPr>
        <w:t>a</w:t>
      </w:r>
      <w:r w:rsidR="00002DD6" w:rsidRPr="00EE5C7A">
        <w:rPr>
          <w:lang w:val="es-ES_tradnl"/>
        </w:rPr>
        <w:t>s</w:t>
      </w:r>
      <w:r w:rsidR="0007493F" w:rsidRPr="00EE5C7A">
        <w:rPr>
          <w:lang w:val="es-ES_tradnl"/>
        </w:rPr>
        <w:t>.</w:t>
      </w:r>
      <w:r w:rsidR="00002DD6" w:rsidRPr="00EE5C7A">
        <w:rPr>
          <w:lang w:val="es-ES_tradnl"/>
        </w:rPr>
        <w:t xml:space="preserve"> Está previsto que el proyecto de </w:t>
      </w:r>
      <w:r w:rsidR="0055358D" w:rsidRPr="00EE5C7A">
        <w:rPr>
          <w:lang w:val="es-ES_tradnl"/>
        </w:rPr>
        <w:t>l</w:t>
      </w:r>
      <w:r w:rsidR="00002DD6" w:rsidRPr="00EE5C7A">
        <w:rPr>
          <w:lang w:val="es-ES_tradnl"/>
        </w:rPr>
        <w:t>ey se presente ante la cámara legislativa en otoño del presente año</w:t>
      </w:r>
      <w:r w:rsidR="0007493F" w:rsidRPr="00EE5C7A">
        <w:rPr>
          <w:lang w:val="es-ES_tradnl"/>
        </w:rPr>
        <w:t>.</w:t>
      </w:r>
    </w:p>
    <w:p w14:paraId="7CEF7F3D" w14:textId="0CBE5EA2" w:rsidR="00002DD6" w:rsidRPr="00EE5C7A" w:rsidRDefault="00C06440" w:rsidP="0007493F">
      <w:pPr>
        <w:pStyle w:val="SingleTxt"/>
        <w:rPr>
          <w:lang w:val="es-ES_tradnl"/>
        </w:rPr>
      </w:pPr>
      <w:r w:rsidRPr="00EE5C7A">
        <w:rPr>
          <w:lang w:val="es-ES_tradnl"/>
        </w:rPr>
        <w:tab/>
      </w:r>
      <w:r w:rsidR="00002DD6" w:rsidRPr="00EE5C7A">
        <w:rPr>
          <w:lang w:val="es-ES_tradnl"/>
        </w:rPr>
        <w:t>Además, está previsto crear oficinas regionales de familia, aumentar el número de centros de apoyo para las familias en las zonas rurales, crear una base de datos unificada de todas las familias que se encuentren en situaciones vitales difíciles, elaborar un mecanismo de colaboración interinstitucional y mejorar el sistema de recopilación y análisis de información estadística sobre la violencia contra la mujer</w:t>
      </w:r>
      <w:r w:rsidR="0007493F" w:rsidRPr="00EE5C7A">
        <w:rPr>
          <w:lang w:val="es-ES_tradnl"/>
        </w:rPr>
        <w:t>.</w:t>
      </w:r>
    </w:p>
    <w:p w14:paraId="54FA4E90" w14:textId="2D45E88B" w:rsidR="0007493F" w:rsidRPr="00EE5C7A" w:rsidRDefault="00C06440" w:rsidP="0007493F">
      <w:pPr>
        <w:pStyle w:val="SingleTxt"/>
        <w:rPr>
          <w:lang w:val="es-ES_tradnl"/>
        </w:rPr>
      </w:pPr>
      <w:r w:rsidRPr="00EE5C7A">
        <w:rPr>
          <w:lang w:val="es-ES_tradnl"/>
        </w:rPr>
        <w:tab/>
      </w:r>
      <w:r w:rsidR="00002DD6" w:rsidRPr="00EE5C7A">
        <w:rPr>
          <w:lang w:val="es-ES_tradnl"/>
        </w:rPr>
        <w:t>Hasta la fecha, existen 35 centros de crisis, 24 de los cuales cuentan con albergues para mujeres maltratadas</w:t>
      </w:r>
      <w:r w:rsidR="0007493F" w:rsidRPr="00EE5C7A">
        <w:rPr>
          <w:lang w:val="es-ES_tradnl"/>
        </w:rPr>
        <w:t>.</w:t>
      </w:r>
      <w:r w:rsidR="00002DD6" w:rsidRPr="00EE5C7A">
        <w:rPr>
          <w:lang w:val="es-ES_tradnl"/>
        </w:rPr>
        <w:t xml:space="preserve"> A estos centros de ayuda a las víctimas de la</w:t>
      </w:r>
      <w:r w:rsidR="00036FD5" w:rsidRPr="00EE5C7A">
        <w:rPr>
          <w:lang w:val="es-ES_tradnl"/>
        </w:rPr>
        <w:t xml:space="preserve"> </w:t>
      </w:r>
      <w:r w:rsidR="00002DD6" w:rsidRPr="00EE5C7A">
        <w:rPr>
          <w:lang w:val="es-ES_tradnl"/>
        </w:rPr>
        <w:t>violencia, durante el período que abarca el informe, se han incorporado 350</w:t>
      </w:r>
      <w:r w:rsidR="0007493F" w:rsidRPr="00EE5C7A">
        <w:rPr>
          <w:lang w:val="es-ES_tradnl"/>
        </w:rPr>
        <w:t> </w:t>
      </w:r>
      <w:r w:rsidR="00002DD6" w:rsidRPr="00EE5C7A">
        <w:rPr>
          <w:lang w:val="es-ES_tradnl"/>
        </w:rPr>
        <w:t>profesionales (psicólogos, abogados y trabajadores sociales)</w:t>
      </w:r>
      <w:r w:rsidR="0007493F" w:rsidRPr="00EE5C7A">
        <w:rPr>
          <w:lang w:val="es-ES_tradnl"/>
        </w:rPr>
        <w:t>.</w:t>
      </w:r>
      <w:r w:rsidR="00002DD6" w:rsidRPr="00EE5C7A">
        <w:rPr>
          <w:lang w:val="es-ES_tradnl"/>
        </w:rPr>
        <w:t xml:space="preserve"> La ayuda de los centros es anónima, confidencial y gratuita</w:t>
      </w:r>
      <w:r w:rsidR="0007493F" w:rsidRPr="00EE5C7A">
        <w:rPr>
          <w:lang w:val="es-ES_tradnl"/>
        </w:rPr>
        <w:t>.</w:t>
      </w:r>
      <w:r w:rsidR="00002DD6" w:rsidRPr="00EE5C7A">
        <w:rPr>
          <w:lang w:val="es-ES_tradnl"/>
        </w:rPr>
        <w:t xml:space="preserve"> Las especialistas de los centros de crisis han atendido, desde el comienzo del año, a 5</w:t>
      </w:r>
      <w:r w:rsidR="0007493F" w:rsidRPr="00EE5C7A">
        <w:rPr>
          <w:lang w:val="es-ES_tradnl"/>
        </w:rPr>
        <w:t>.</w:t>
      </w:r>
      <w:r w:rsidR="00002DD6" w:rsidRPr="00EE5C7A">
        <w:rPr>
          <w:lang w:val="es-ES_tradnl"/>
        </w:rPr>
        <w:t>068 mujeres afectadas</w:t>
      </w:r>
      <w:r w:rsidR="0007493F" w:rsidRPr="00EE5C7A">
        <w:rPr>
          <w:lang w:val="es-ES_tradnl"/>
        </w:rPr>
        <w:t>.</w:t>
      </w:r>
    </w:p>
    <w:p w14:paraId="6362E284" w14:textId="7C62B8D7" w:rsidR="00002DD6" w:rsidRPr="00EE5C7A" w:rsidRDefault="00CE350E" w:rsidP="0007493F">
      <w:pPr>
        <w:pStyle w:val="SingleTxt"/>
        <w:rPr>
          <w:lang w:val="es-ES_tradnl"/>
        </w:rPr>
      </w:pPr>
      <w:r w:rsidRPr="00EE5C7A">
        <w:rPr>
          <w:lang w:val="es-ES_tradnl"/>
        </w:rPr>
        <w:tab/>
      </w:r>
      <w:r w:rsidR="00002DD6" w:rsidRPr="00EE5C7A">
        <w:rPr>
          <w:lang w:val="es-ES_tradnl"/>
        </w:rPr>
        <w:t>El teléfono de asistencia de los centros de crisis este año ha recibido más de 4</w:t>
      </w:r>
      <w:r w:rsidR="0007493F" w:rsidRPr="00EE5C7A">
        <w:rPr>
          <w:lang w:val="es-ES_tradnl"/>
        </w:rPr>
        <w:t>.</w:t>
      </w:r>
      <w:r w:rsidR="00002DD6" w:rsidRPr="00EE5C7A">
        <w:rPr>
          <w:lang w:val="es-ES_tradnl"/>
        </w:rPr>
        <w:t>700 llamadas, y ha atendido a unas 3</w:t>
      </w:r>
      <w:r w:rsidR="0007493F" w:rsidRPr="00EE5C7A">
        <w:rPr>
          <w:lang w:val="es-ES_tradnl"/>
        </w:rPr>
        <w:t>.</w:t>
      </w:r>
      <w:r w:rsidR="00002DD6" w:rsidRPr="00EE5C7A">
        <w:rPr>
          <w:lang w:val="es-ES_tradnl"/>
        </w:rPr>
        <w:t>000 mujeres que posteriormente acudieron a los centros de crisis, de las que más de 500 están viviendo en albergues para mujeres maltratadas</w:t>
      </w:r>
      <w:r w:rsidR="0007493F" w:rsidRPr="00EE5C7A">
        <w:rPr>
          <w:lang w:val="es-ES_tradnl"/>
        </w:rPr>
        <w:t>.</w:t>
      </w:r>
    </w:p>
    <w:p w14:paraId="6398CC59" w14:textId="48D102A3" w:rsidR="00002DD6" w:rsidRPr="00EE5C7A" w:rsidRDefault="00CE350E" w:rsidP="0007493F">
      <w:pPr>
        <w:pStyle w:val="SingleTxt"/>
        <w:rPr>
          <w:lang w:val="es-ES_tradnl"/>
        </w:rPr>
      </w:pPr>
      <w:r w:rsidRPr="00EE5C7A">
        <w:rPr>
          <w:lang w:val="es-ES_tradnl"/>
        </w:rPr>
        <w:tab/>
      </w:r>
      <w:r w:rsidR="00002DD6" w:rsidRPr="00EE5C7A">
        <w:rPr>
          <w:lang w:val="es-ES_tradnl"/>
        </w:rPr>
        <w:t xml:space="preserve">Desde 2015, con miras a elaborar medidas eficaces para luchar contra la violencia doméstica, se </w:t>
      </w:r>
      <w:r w:rsidR="00FE4BEB" w:rsidRPr="00EE5C7A">
        <w:rPr>
          <w:lang w:val="es-ES_tradnl"/>
        </w:rPr>
        <w:t xml:space="preserve">ejecuta </w:t>
      </w:r>
      <w:r w:rsidR="00002DD6" w:rsidRPr="00EE5C7A">
        <w:rPr>
          <w:lang w:val="es-ES_tradnl"/>
        </w:rPr>
        <w:t>el proyecto “Kazajstán sin violencia doméstica”</w:t>
      </w:r>
      <w:r w:rsidR="00FE4BEB" w:rsidRPr="00EE5C7A">
        <w:rPr>
          <w:lang w:val="es-ES_tradnl"/>
        </w:rPr>
        <w:t>,</w:t>
      </w:r>
      <w:r w:rsidR="00002DD6" w:rsidRPr="00EE5C7A">
        <w:rPr>
          <w:lang w:val="es-ES_tradnl"/>
        </w:rPr>
        <w:t xml:space="preserve"> que presta servicios de apoyo psicológico y social a más de 2</w:t>
      </w:r>
      <w:r w:rsidR="0007493F" w:rsidRPr="00EE5C7A">
        <w:rPr>
          <w:lang w:val="es-ES_tradnl"/>
        </w:rPr>
        <w:t>.</w:t>
      </w:r>
      <w:r w:rsidR="00002DD6" w:rsidRPr="00EE5C7A">
        <w:rPr>
          <w:lang w:val="es-ES_tradnl"/>
        </w:rPr>
        <w:t>200 ciudadanas, ha mantenido 965 encuentros con la población y celebrado 32 mesas redondas y seminarios</w:t>
      </w:r>
      <w:r w:rsidR="0007493F" w:rsidRPr="00EE5C7A">
        <w:rPr>
          <w:lang w:val="es-ES_tradnl"/>
        </w:rPr>
        <w:t>.</w:t>
      </w:r>
      <w:r w:rsidR="00002DD6" w:rsidRPr="00EE5C7A">
        <w:rPr>
          <w:lang w:val="es-ES_tradnl"/>
        </w:rPr>
        <w:t xml:space="preserve"> Se está trabajando </w:t>
      </w:r>
      <w:r w:rsidR="00FE4BEB" w:rsidRPr="00EE5C7A">
        <w:rPr>
          <w:lang w:val="es-ES_tradnl"/>
        </w:rPr>
        <w:t>para elaborar</w:t>
      </w:r>
      <w:r w:rsidR="00002DD6" w:rsidRPr="00EE5C7A">
        <w:rPr>
          <w:lang w:val="es-ES_tradnl"/>
        </w:rPr>
        <w:t xml:space="preserve"> una </w:t>
      </w:r>
      <w:r w:rsidR="00FE4BEB" w:rsidRPr="00EE5C7A">
        <w:rPr>
          <w:lang w:val="es-ES_tradnl"/>
        </w:rPr>
        <w:t>h</w:t>
      </w:r>
      <w:r w:rsidR="00002DD6" w:rsidRPr="00EE5C7A">
        <w:rPr>
          <w:lang w:val="es-ES_tradnl"/>
        </w:rPr>
        <w:t>oja de ruta</w:t>
      </w:r>
      <w:r w:rsidR="0007493F" w:rsidRPr="00EE5C7A">
        <w:rPr>
          <w:lang w:val="es-ES_tradnl"/>
        </w:rPr>
        <w:t>.</w:t>
      </w:r>
    </w:p>
    <w:p w14:paraId="4B95405A" w14:textId="79845E93" w:rsidR="0007493F" w:rsidRPr="00EE5C7A" w:rsidRDefault="00CE350E" w:rsidP="0007493F">
      <w:pPr>
        <w:pStyle w:val="SingleTxt"/>
        <w:rPr>
          <w:lang w:val="es-ES_tradnl"/>
        </w:rPr>
      </w:pPr>
      <w:r w:rsidRPr="00EE5C7A">
        <w:rPr>
          <w:lang w:val="es-ES_tradnl"/>
        </w:rPr>
        <w:tab/>
      </w:r>
      <w:r w:rsidR="00002DD6" w:rsidRPr="00EE5C7A">
        <w:rPr>
          <w:lang w:val="es-ES_tradnl"/>
        </w:rPr>
        <w:t>En 2018 el Ministerio de Información y Desarrollo Social llevó a cabo un proyecto de prevención de la violencia doméstica en las instituciones educativas y</w:t>
      </w:r>
      <w:r w:rsidR="00FE4BEB" w:rsidRPr="00EE5C7A">
        <w:rPr>
          <w:lang w:val="es-ES_tradnl"/>
        </w:rPr>
        <w:t xml:space="preserve"> los</w:t>
      </w:r>
      <w:r w:rsidR="00002DD6" w:rsidRPr="00EE5C7A">
        <w:rPr>
          <w:lang w:val="es-ES_tradnl"/>
        </w:rPr>
        <w:t xml:space="preserve"> lugares de trabajo</w:t>
      </w:r>
      <w:r w:rsidR="00FE4BEB" w:rsidRPr="00EE5C7A">
        <w:rPr>
          <w:lang w:val="es-ES_tradnl"/>
        </w:rPr>
        <w:t>,</w:t>
      </w:r>
      <w:r w:rsidR="00002DD6" w:rsidRPr="00EE5C7A">
        <w:rPr>
          <w:lang w:val="es-ES_tradnl"/>
        </w:rPr>
        <w:t xml:space="preserve"> con actividades </w:t>
      </w:r>
      <w:r w:rsidR="00FE4BEB" w:rsidRPr="00EE5C7A">
        <w:rPr>
          <w:lang w:val="es-ES_tradnl"/>
        </w:rPr>
        <w:t xml:space="preserve">de formación y </w:t>
      </w:r>
      <w:r w:rsidR="00002DD6" w:rsidRPr="00EE5C7A">
        <w:rPr>
          <w:lang w:val="es-ES_tradnl"/>
        </w:rPr>
        <w:t>sensibilización sobre la prevención de la violencia en el entorno de</w:t>
      </w:r>
      <w:r w:rsidR="00FE4BEB" w:rsidRPr="00EE5C7A">
        <w:rPr>
          <w:lang w:val="es-ES_tradnl"/>
        </w:rPr>
        <w:t>l niño</w:t>
      </w:r>
      <w:r w:rsidR="0007493F" w:rsidRPr="00EE5C7A">
        <w:rPr>
          <w:lang w:val="es-ES_tradnl"/>
        </w:rPr>
        <w:t>.</w:t>
      </w:r>
    </w:p>
    <w:p w14:paraId="11A3481A" w14:textId="32C5DBE9" w:rsidR="00002DD6" w:rsidRPr="00EE5C7A" w:rsidRDefault="00CE350E" w:rsidP="0007493F">
      <w:pPr>
        <w:pStyle w:val="SingleTxt"/>
        <w:rPr>
          <w:lang w:val="es-ES_tradnl"/>
        </w:rPr>
      </w:pPr>
      <w:r w:rsidRPr="00EE5C7A">
        <w:rPr>
          <w:lang w:val="es-ES_tradnl"/>
        </w:rPr>
        <w:tab/>
      </w:r>
      <w:r w:rsidR="00002DD6" w:rsidRPr="00EE5C7A">
        <w:rPr>
          <w:lang w:val="es-ES_tradnl"/>
        </w:rPr>
        <w:t xml:space="preserve">En cuanto a las estadísticas y </w:t>
      </w:r>
      <w:r w:rsidR="00847B16" w:rsidRPr="00EE5C7A">
        <w:rPr>
          <w:lang w:val="es-ES_tradnl"/>
        </w:rPr>
        <w:t xml:space="preserve">los </w:t>
      </w:r>
      <w:r w:rsidR="00002DD6" w:rsidRPr="00EE5C7A">
        <w:rPr>
          <w:lang w:val="es-ES_tradnl"/>
        </w:rPr>
        <w:t>análisis, cabe señalar que la Comisión de Estadísticas Jurídicas y Registros Especiales de la Fiscal</w:t>
      </w:r>
      <w:r w:rsidR="0064140E" w:rsidRPr="00EE5C7A">
        <w:rPr>
          <w:lang w:val="es-ES_tradnl"/>
        </w:rPr>
        <w:t>ía</w:t>
      </w:r>
      <w:r w:rsidR="00002DD6" w:rsidRPr="00EE5C7A">
        <w:rPr>
          <w:lang w:val="es-ES_tradnl"/>
        </w:rPr>
        <w:t xml:space="preserve"> General </w:t>
      </w:r>
      <w:r w:rsidR="00847B16" w:rsidRPr="00EE5C7A">
        <w:rPr>
          <w:lang w:val="es-ES_tradnl"/>
        </w:rPr>
        <w:t>produce datos</w:t>
      </w:r>
      <w:r w:rsidR="00002DD6" w:rsidRPr="00EE5C7A">
        <w:rPr>
          <w:lang w:val="es-ES_tradnl"/>
        </w:rPr>
        <w:t xml:space="preserve"> estadístic</w:t>
      </w:r>
      <w:r w:rsidR="00847B16" w:rsidRPr="00EE5C7A">
        <w:rPr>
          <w:lang w:val="es-ES_tradnl"/>
        </w:rPr>
        <w:t>os</w:t>
      </w:r>
      <w:r w:rsidR="00002DD6" w:rsidRPr="00EE5C7A">
        <w:rPr>
          <w:lang w:val="es-ES_tradnl"/>
        </w:rPr>
        <w:t xml:space="preserve"> sobre los delitos, incluidos los cometidos contra </w:t>
      </w:r>
      <w:r w:rsidR="0064140E" w:rsidRPr="00EE5C7A">
        <w:rPr>
          <w:lang w:val="es-ES_tradnl"/>
        </w:rPr>
        <w:t xml:space="preserve">las </w:t>
      </w:r>
      <w:r w:rsidR="00002DD6" w:rsidRPr="00EE5C7A">
        <w:rPr>
          <w:lang w:val="es-ES_tradnl"/>
        </w:rPr>
        <w:t xml:space="preserve">mujeres y </w:t>
      </w:r>
      <w:r w:rsidR="0064140E" w:rsidRPr="00EE5C7A">
        <w:rPr>
          <w:lang w:val="es-ES_tradnl"/>
        </w:rPr>
        <w:t xml:space="preserve">los </w:t>
      </w:r>
      <w:r w:rsidR="00002DD6" w:rsidRPr="00EE5C7A">
        <w:rPr>
          <w:lang w:val="es-ES_tradnl"/>
        </w:rPr>
        <w:t>niños y niñas</w:t>
      </w:r>
      <w:r w:rsidR="0007493F" w:rsidRPr="00EE5C7A">
        <w:rPr>
          <w:lang w:val="es-ES_tradnl"/>
        </w:rPr>
        <w:t>.</w:t>
      </w:r>
      <w:r w:rsidR="00002DD6" w:rsidRPr="00EE5C7A">
        <w:rPr>
          <w:lang w:val="es-ES_tradnl"/>
        </w:rPr>
        <w:t xml:space="preserve"> En 2018 se registró un total de 115</w:t>
      </w:r>
      <w:r w:rsidR="0007493F" w:rsidRPr="00EE5C7A">
        <w:rPr>
          <w:lang w:val="es-ES_tradnl"/>
        </w:rPr>
        <w:t>.</w:t>
      </w:r>
      <w:r w:rsidR="00002DD6" w:rsidRPr="00EE5C7A">
        <w:rPr>
          <w:lang w:val="es-ES_tradnl"/>
        </w:rPr>
        <w:t>285 delitos (en 2017 fueron 119</w:t>
      </w:r>
      <w:r w:rsidR="0007493F" w:rsidRPr="00EE5C7A">
        <w:rPr>
          <w:lang w:val="es-ES_tradnl"/>
        </w:rPr>
        <w:t>.</w:t>
      </w:r>
      <w:r w:rsidR="00002DD6" w:rsidRPr="00EE5C7A">
        <w:rPr>
          <w:lang w:val="es-ES_tradnl"/>
        </w:rPr>
        <w:t xml:space="preserve">608), lo que </w:t>
      </w:r>
      <w:r w:rsidR="0064140E" w:rsidRPr="00EE5C7A">
        <w:rPr>
          <w:lang w:val="es-ES_tradnl"/>
        </w:rPr>
        <w:t>representa</w:t>
      </w:r>
      <w:r w:rsidR="00002DD6" w:rsidRPr="00EE5C7A">
        <w:rPr>
          <w:lang w:val="es-ES_tradnl"/>
        </w:rPr>
        <w:t xml:space="preserve"> una disminución del 3,6</w:t>
      </w:r>
      <w:r w:rsidR="00036FD5" w:rsidRPr="00EE5C7A">
        <w:rPr>
          <w:lang w:val="es-ES_tradnl"/>
        </w:rPr>
        <w:t xml:space="preserve"> </w:t>
      </w:r>
      <w:r w:rsidR="002252A1" w:rsidRPr="00EE5C7A">
        <w:rPr>
          <w:lang w:val="es-ES_tradnl"/>
        </w:rPr>
        <w:t>%</w:t>
      </w:r>
    </w:p>
    <w:p w14:paraId="4011BB87" w14:textId="70B7821C" w:rsidR="00002DD6" w:rsidRPr="00EE5C7A" w:rsidRDefault="00CE350E" w:rsidP="0007493F">
      <w:pPr>
        <w:pStyle w:val="SingleTxt"/>
        <w:rPr>
          <w:spacing w:val="2"/>
          <w:lang w:val="es-ES_tradnl"/>
        </w:rPr>
      </w:pPr>
      <w:r w:rsidRPr="00EE5C7A">
        <w:rPr>
          <w:spacing w:val="2"/>
          <w:lang w:val="es-ES_tradnl"/>
        </w:rPr>
        <w:tab/>
      </w:r>
      <w:r w:rsidR="00002DD6" w:rsidRPr="00EE5C7A">
        <w:rPr>
          <w:spacing w:val="2"/>
          <w:lang w:val="es-ES_tradnl"/>
        </w:rPr>
        <w:t>E</w:t>
      </w:r>
      <w:r w:rsidR="0064140E" w:rsidRPr="00EE5C7A">
        <w:rPr>
          <w:spacing w:val="2"/>
          <w:lang w:val="es-ES_tradnl"/>
        </w:rPr>
        <w:t>n 2015 e</w:t>
      </w:r>
      <w:r w:rsidR="00002DD6" w:rsidRPr="00EE5C7A">
        <w:rPr>
          <w:spacing w:val="2"/>
          <w:lang w:val="es-ES_tradnl"/>
        </w:rPr>
        <w:t>l Comité de Estadística del Ministerio de Economía Nacional, con el apoyo directo de la Entidad de las Naciones Unidas para la Igualdad de Género y el</w:t>
      </w:r>
      <w:r w:rsidR="00036FD5" w:rsidRPr="00EE5C7A">
        <w:rPr>
          <w:spacing w:val="2"/>
          <w:lang w:val="es-ES_tradnl"/>
        </w:rPr>
        <w:t xml:space="preserve"> </w:t>
      </w:r>
      <w:r w:rsidR="00002DD6" w:rsidRPr="00EE5C7A">
        <w:rPr>
          <w:spacing w:val="2"/>
          <w:lang w:val="es-ES_tradnl"/>
        </w:rPr>
        <w:t>Empoderamiento de las Mujeres (ONU</w:t>
      </w:r>
      <w:r w:rsidR="0007493F" w:rsidRPr="00EE5C7A">
        <w:rPr>
          <w:spacing w:val="2"/>
          <w:lang w:val="es-ES_tradnl"/>
        </w:rPr>
        <w:noBreakHyphen/>
      </w:r>
      <w:r w:rsidR="00002DD6" w:rsidRPr="00EE5C7A">
        <w:rPr>
          <w:spacing w:val="2"/>
          <w:lang w:val="es-ES_tradnl"/>
        </w:rPr>
        <w:t xml:space="preserve">Mujeres), el </w:t>
      </w:r>
      <w:r w:rsidR="0064140E" w:rsidRPr="00EE5C7A">
        <w:rPr>
          <w:spacing w:val="2"/>
          <w:lang w:val="es-ES_tradnl"/>
        </w:rPr>
        <w:t>Fondo de Población de las Naciones Unidas (</w:t>
      </w:r>
      <w:r w:rsidR="00002DD6" w:rsidRPr="00EE5C7A">
        <w:rPr>
          <w:spacing w:val="2"/>
          <w:lang w:val="es-ES_tradnl"/>
        </w:rPr>
        <w:t>UNFPA</w:t>
      </w:r>
      <w:r w:rsidR="0064140E" w:rsidRPr="00EE5C7A">
        <w:rPr>
          <w:spacing w:val="2"/>
          <w:lang w:val="es-ES_tradnl"/>
        </w:rPr>
        <w:t>)</w:t>
      </w:r>
      <w:r w:rsidR="00002DD6" w:rsidRPr="00EE5C7A">
        <w:rPr>
          <w:spacing w:val="2"/>
          <w:lang w:val="es-ES_tradnl"/>
        </w:rPr>
        <w:t xml:space="preserve"> y la </w:t>
      </w:r>
      <w:r w:rsidR="0064140E" w:rsidRPr="00EE5C7A">
        <w:rPr>
          <w:spacing w:val="2"/>
          <w:lang w:val="es-ES_tradnl"/>
        </w:rPr>
        <w:t>Organización Mundial de la Salud (</w:t>
      </w:r>
      <w:r w:rsidR="00002DD6" w:rsidRPr="00EE5C7A">
        <w:rPr>
          <w:spacing w:val="2"/>
          <w:lang w:val="es-ES_tradnl"/>
        </w:rPr>
        <w:t>OMS</w:t>
      </w:r>
      <w:r w:rsidR="0064140E" w:rsidRPr="00EE5C7A">
        <w:rPr>
          <w:spacing w:val="2"/>
          <w:lang w:val="es-ES_tradnl"/>
        </w:rPr>
        <w:t>)</w:t>
      </w:r>
      <w:r w:rsidR="00002DD6" w:rsidRPr="00EE5C7A">
        <w:rPr>
          <w:spacing w:val="2"/>
          <w:lang w:val="es-ES_tradnl"/>
        </w:rPr>
        <w:t>, llevó a cabo por primera vez un estudio sobre la violencia contra la mujer, que reveló que casi el 17</w:t>
      </w:r>
      <w:r w:rsidR="00036FD5" w:rsidRPr="00EE5C7A">
        <w:rPr>
          <w:spacing w:val="2"/>
          <w:lang w:val="es-ES_tradnl"/>
        </w:rPr>
        <w:t xml:space="preserve"> </w:t>
      </w:r>
      <w:r w:rsidR="002252A1" w:rsidRPr="00EE5C7A">
        <w:rPr>
          <w:spacing w:val="2"/>
          <w:lang w:val="es-ES_tradnl"/>
        </w:rPr>
        <w:t>%</w:t>
      </w:r>
      <w:r w:rsidR="00002DD6" w:rsidRPr="00EE5C7A">
        <w:rPr>
          <w:spacing w:val="2"/>
          <w:lang w:val="es-ES_tradnl"/>
        </w:rPr>
        <w:t xml:space="preserve"> de las mujeres </w:t>
      </w:r>
      <w:r w:rsidR="0064140E" w:rsidRPr="00EE5C7A">
        <w:rPr>
          <w:spacing w:val="2"/>
          <w:lang w:val="es-ES_tradnl"/>
        </w:rPr>
        <w:t xml:space="preserve">de </w:t>
      </w:r>
      <w:r w:rsidR="00002DD6" w:rsidRPr="00EE5C7A">
        <w:rPr>
          <w:spacing w:val="2"/>
          <w:lang w:val="es-ES_tradnl"/>
        </w:rPr>
        <w:t>entre 18 y 75 años ha</w:t>
      </w:r>
      <w:r w:rsidR="0064140E" w:rsidRPr="00EE5C7A">
        <w:rPr>
          <w:spacing w:val="2"/>
          <w:lang w:val="es-ES_tradnl"/>
        </w:rPr>
        <w:t>bía</w:t>
      </w:r>
      <w:r w:rsidR="00002DD6" w:rsidRPr="00EE5C7A">
        <w:rPr>
          <w:spacing w:val="2"/>
          <w:lang w:val="es-ES_tradnl"/>
        </w:rPr>
        <w:t>n sufrido violencia física o sexual</w:t>
      </w:r>
      <w:r w:rsidR="0064140E" w:rsidRPr="00EE5C7A">
        <w:rPr>
          <w:spacing w:val="2"/>
          <w:lang w:val="es-ES_tradnl"/>
        </w:rPr>
        <w:t xml:space="preserve"> al menos una vez a lo largo de su vida</w:t>
      </w:r>
      <w:r w:rsidR="0007493F" w:rsidRPr="00EE5C7A">
        <w:rPr>
          <w:spacing w:val="2"/>
          <w:lang w:val="es-ES_tradnl"/>
        </w:rPr>
        <w:t>.</w:t>
      </w:r>
      <w:r w:rsidR="00002DD6" w:rsidRPr="00EE5C7A">
        <w:rPr>
          <w:spacing w:val="2"/>
          <w:lang w:val="es-ES_tradnl"/>
        </w:rPr>
        <w:t xml:space="preserve"> Se incluye información más detallada en el informe final, que se puede consultar en el sitio web oficial del</w:t>
      </w:r>
      <w:r w:rsidR="00036FD5" w:rsidRPr="00EE5C7A">
        <w:rPr>
          <w:spacing w:val="2"/>
          <w:lang w:val="es-ES_tradnl"/>
        </w:rPr>
        <w:t xml:space="preserve"> </w:t>
      </w:r>
      <w:r w:rsidR="00002DD6" w:rsidRPr="00EE5C7A">
        <w:rPr>
          <w:spacing w:val="2"/>
          <w:lang w:val="es-ES_tradnl"/>
        </w:rPr>
        <w:t xml:space="preserve">Comité en el siguiente enlace: </w:t>
      </w:r>
      <w:hyperlink r:id="rId17" w:history="1">
        <w:r w:rsidR="00002DD6" w:rsidRPr="00EE5C7A">
          <w:rPr>
            <w:rStyle w:val="Hyperlink"/>
            <w:spacing w:val="2"/>
            <w:lang w:val="es-ES_tradnl"/>
          </w:rPr>
          <w:t>http://stat</w:t>
        </w:r>
        <w:r w:rsidR="0007493F" w:rsidRPr="00EE5C7A">
          <w:rPr>
            <w:rStyle w:val="Hyperlink"/>
            <w:spacing w:val="2"/>
            <w:lang w:val="es-ES_tradnl"/>
          </w:rPr>
          <w:t>.</w:t>
        </w:r>
        <w:r w:rsidR="00002DD6" w:rsidRPr="00EE5C7A">
          <w:rPr>
            <w:rStyle w:val="Hyperlink"/>
            <w:spacing w:val="2"/>
            <w:lang w:val="es-ES_tradnl"/>
          </w:rPr>
          <w:t>gov</w:t>
        </w:r>
        <w:r w:rsidR="0007493F" w:rsidRPr="00EE5C7A">
          <w:rPr>
            <w:rStyle w:val="Hyperlink"/>
            <w:spacing w:val="2"/>
            <w:lang w:val="es-ES_tradnl"/>
          </w:rPr>
          <w:t>.</w:t>
        </w:r>
        <w:r w:rsidR="00002DD6" w:rsidRPr="00EE5C7A">
          <w:rPr>
            <w:rStyle w:val="Hyperlink"/>
            <w:spacing w:val="2"/>
            <w:lang w:val="es-ES_tradnl"/>
          </w:rPr>
          <w:t>kz/official/industry/67/publication</w:t>
        </w:r>
      </w:hyperlink>
      <w:r w:rsidR="0007493F" w:rsidRPr="00EE5C7A">
        <w:rPr>
          <w:spacing w:val="2"/>
          <w:lang w:val="es-ES_tradnl"/>
        </w:rPr>
        <w:t>.</w:t>
      </w:r>
      <w:r w:rsidR="00002DD6" w:rsidRPr="00EE5C7A">
        <w:rPr>
          <w:spacing w:val="2"/>
          <w:lang w:val="es-ES_tradnl"/>
        </w:rPr>
        <w:t xml:space="preserve"> Los</w:t>
      </w:r>
      <w:r w:rsidR="00036FD5" w:rsidRPr="00EE5C7A">
        <w:rPr>
          <w:spacing w:val="2"/>
          <w:lang w:val="es-ES_tradnl"/>
        </w:rPr>
        <w:t xml:space="preserve"> </w:t>
      </w:r>
      <w:r w:rsidR="00002DD6" w:rsidRPr="00EE5C7A">
        <w:rPr>
          <w:spacing w:val="2"/>
          <w:lang w:val="es-ES_tradnl"/>
        </w:rPr>
        <w:t>datos sobre violencia contra la mujer, que incluyen datos administrativos, también están disponibles en la sección “Estadísticas de género” (</w:t>
      </w:r>
      <w:hyperlink r:id="rId18" w:history="1">
        <w:r w:rsidR="00002DD6" w:rsidRPr="00EE5C7A">
          <w:rPr>
            <w:rStyle w:val="Hyperlink"/>
            <w:spacing w:val="2"/>
            <w:lang w:val="es-ES_tradnl"/>
          </w:rPr>
          <w:t>http://gender</w:t>
        </w:r>
        <w:r w:rsidR="0007493F" w:rsidRPr="00EE5C7A">
          <w:rPr>
            <w:rStyle w:val="Hyperlink"/>
            <w:spacing w:val="2"/>
            <w:lang w:val="es-ES_tradnl"/>
          </w:rPr>
          <w:t>.</w:t>
        </w:r>
        <w:r w:rsidR="00002DD6" w:rsidRPr="00EE5C7A">
          <w:rPr>
            <w:rStyle w:val="Hyperlink"/>
            <w:spacing w:val="2"/>
            <w:lang w:val="es-ES_tradnl"/>
          </w:rPr>
          <w:t>stat</w:t>
        </w:r>
        <w:r w:rsidR="0007493F" w:rsidRPr="00EE5C7A">
          <w:rPr>
            <w:rStyle w:val="Hyperlink"/>
            <w:spacing w:val="2"/>
            <w:lang w:val="es-ES_tradnl"/>
          </w:rPr>
          <w:t>.</w:t>
        </w:r>
        <w:r w:rsidR="00002DD6" w:rsidRPr="00EE5C7A">
          <w:rPr>
            <w:rStyle w:val="Hyperlink"/>
            <w:spacing w:val="2"/>
            <w:lang w:val="es-ES_tradnl"/>
          </w:rPr>
          <w:t>gov</w:t>
        </w:r>
        <w:r w:rsidR="0007493F" w:rsidRPr="00EE5C7A">
          <w:rPr>
            <w:rStyle w:val="Hyperlink"/>
            <w:spacing w:val="2"/>
            <w:lang w:val="es-ES_tradnl"/>
          </w:rPr>
          <w:t>.</w:t>
        </w:r>
        <w:r w:rsidR="00002DD6" w:rsidRPr="00EE5C7A">
          <w:rPr>
            <w:rStyle w:val="Hyperlink"/>
            <w:spacing w:val="2"/>
            <w:lang w:val="es-ES_tradnl"/>
          </w:rPr>
          <w:t>kz/ru/category/4</w:t>
        </w:r>
      </w:hyperlink>
      <w:r w:rsidR="00002DD6" w:rsidRPr="00EE5C7A">
        <w:rPr>
          <w:spacing w:val="2"/>
          <w:lang w:val="es-ES_tradnl"/>
        </w:rPr>
        <w:t>)</w:t>
      </w:r>
      <w:r w:rsidR="0007493F" w:rsidRPr="00EE5C7A">
        <w:rPr>
          <w:spacing w:val="2"/>
          <w:lang w:val="es-ES_tradnl"/>
        </w:rPr>
        <w:t>.</w:t>
      </w:r>
      <w:r w:rsidR="00002DD6" w:rsidRPr="00EE5C7A">
        <w:rPr>
          <w:spacing w:val="2"/>
          <w:lang w:val="es-ES_tradnl"/>
        </w:rPr>
        <w:t xml:space="preserve"> El estudio realizado se incluyó en el </w:t>
      </w:r>
      <w:r w:rsidR="0064140E" w:rsidRPr="00EE5C7A">
        <w:rPr>
          <w:spacing w:val="2"/>
          <w:lang w:val="es-ES_tradnl"/>
        </w:rPr>
        <w:t>p</w:t>
      </w:r>
      <w:r w:rsidR="00002DD6" w:rsidRPr="00EE5C7A">
        <w:rPr>
          <w:spacing w:val="2"/>
          <w:lang w:val="es-ES_tradnl"/>
        </w:rPr>
        <w:t xml:space="preserve">lan de acción para la aplicación de la Estrategia de </w:t>
      </w:r>
      <w:r w:rsidR="0064140E" w:rsidRPr="00EE5C7A">
        <w:rPr>
          <w:spacing w:val="2"/>
          <w:lang w:val="es-ES_tradnl"/>
        </w:rPr>
        <w:t>I</w:t>
      </w:r>
      <w:r w:rsidR="00002DD6" w:rsidRPr="00EE5C7A">
        <w:rPr>
          <w:spacing w:val="2"/>
          <w:lang w:val="es-ES_tradnl"/>
        </w:rPr>
        <w:t xml:space="preserve">gualdad de </w:t>
      </w:r>
      <w:r w:rsidR="0064140E" w:rsidRPr="00EE5C7A">
        <w:rPr>
          <w:spacing w:val="2"/>
          <w:lang w:val="es-ES_tradnl"/>
        </w:rPr>
        <w:t>G</w:t>
      </w:r>
      <w:r w:rsidR="00002DD6" w:rsidRPr="00EE5C7A">
        <w:rPr>
          <w:spacing w:val="2"/>
          <w:lang w:val="es-ES_tradnl"/>
        </w:rPr>
        <w:t>énero en la República de Kazajstán para el periodo 2006</w:t>
      </w:r>
      <w:r w:rsidR="0007493F" w:rsidRPr="00EE5C7A">
        <w:rPr>
          <w:spacing w:val="2"/>
          <w:lang w:val="es-ES_tradnl"/>
        </w:rPr>
        <w:noBreakHyphen/>
      </w:r>
      <w:r w:rsidR="00002DD6" w:rsidRPr="00EE5C7A">
        <w:rPr>
          <w:spacing w:val="2"/>
          <w:lang w:val="es-ES_tradnl"/>
        </w:rPr>
        <w:t>2016</w:t>
      </w:r>
      <w:r w:rsidR="0007493F" w:rsidRPr="00EE5C7A">
        <w:rPr>
          <w:spacing w:val="2"/>
          <w:lang w:val="es-ES_tradnl"/>
        </w:rPr>
        <w:t>.</w:t>
      </w:r>
      <w:r w:rsidR="00002DD6" w:rsidRPr="00EE5C7A">
        <w:rPr>
          <w:spacing w:val="2"/>
          <w:lang w:val="es-ES_tradnl"/>
        </w:rPr>
        <w:t xml:space="preserve"> El Gobierno asignó los recursos financieros necesarios; las oficinas nacionales de ONU</w:t>
      </w:r>
      <w:r w:rsidR="0007493F" w:rsidRPr="00EE5C7A">
        <w:rPr>
          <w:spacing w:val="2"/>
          <w:lang w:val="es-ES_tradnl"/>
        </w:rPr>
        <w:noBreakHyphen/>
      </w:r>
      <w:r w:rsidR="00002DD6" w:rsidRPr="00EE5C7A">
        <w:rPr>
          <w:spacing w:val="2"/>
          <w:lang w:val="es-ES_tradnl"/>
        </w:rPr>
        <w:t>Mujeres, el UNFPA y la OMS también prestaron apoyo técnico y de expertos</w:t>
      </w:r>
      <w:r w:rsidR="0007493F" w:rsidRPr="00EE5C7A">
        <w:rPr>
          <w:spacing w:val="2"/>
          <w:lang w:val="es-ES_tradnl"/>
        </w:rPr>
        <w:t>.</w:t>
      </w:r>
    </w:p>
    <w:p w14:paraId="27BFF698" w14:textId="4B075E10" w:rsidR="0007493F" w:rsidRPr="00EE5C7A" w:rsidRDefault="00002DD6" w:rsidP="0007493F">
      <w:pPr>
        <w:pStyle w:val="SingleTxt"/>
        <w:rPr>
          <w:lang w:val="es-ES_tradnl"/>
        </w:rPr>
      </w:pPr>
      <w:r w:rsidRPr="00EE5C7A">
        <w:rPr>
          <w:lang w:val="es-ES_tradnl"/>
        </w:rPr>
        <w:t>10</w:t>
      </w:r>
      <w:r w:rsidR="0007493F" w:rsidRPr="00EE5C7A">
        <w:rPr>
          <w:lang w:val="es-ES_tradnl"/>
        </w:rPr>
        <w:t>.</w:t>
      </w:r>
      <w:r w:rsidRPr="00EE5C7A">
        <w:rPr>
          <w:lang w:val="es-ES_tradnl"/>
        </w:rPr>
        <w:tab/>
      </w:r>
      <w:r w:rsidR="00086464" w:rsidRPr="00EE5C7A">
        <w:rPr>
          <w:i/>
          <w:lang w:val="es-ES_tradnl"/>
        </w:rPr>
        <w:t xml:space="preserve">Habida </w:t>
      </w:r>
      <w:r w:rsidRPr="00EE5C7A">
        <w:rPr>
          <w:i/>
          <w:lang w:val="es-ES_tradnl"/>
        </w:rPr>
        <w:t xml:space="preserve">cuenta </w:t>
      </w:r>
      <w:r w:rsidR="00086464" w:rsidRPr="00EE5C7A">
        <w:rPr>
          <w:i/>
          <w:lang w:val="es-ES_tradnl"/>
        </w:rPr>
        <w:t xml:space="preserve">de </w:t>
      </w:r>
      <w:r w:rsidRPr="00EE5C7A">
        <w:rPr>
          <w:i/>
          <w:lang w:val="es-ES_tradnl"/>
        </w:rPr>
        <w:t xml:space="preserve">las anteriores </w:t>
      </w:r>
      <w:r w:rsidR="00086464" w:rsidRPr="00EE5C7A">
        <w:rPr>
          <w:i/>
          <w:lang w:val="es-ES_tradnl"/>
        </w:rPr>
        <w:t xml:space="preserve">observaciones finales </w:t>
      </w:r>
      <w:r w:rsidRPr="00EE5C7A">
        <w:rPr>
          <w:i/>
          <w:lang w:val="es-ES_tradnl"/>
        </w:rPr>
        <w:t xml:space="preserve">del Comité, </w:t>
      </w:r>
      <w:r w:rsidR="00086464" w:rsidRPr="00EE5C7A">
        <w:rPr>
          <w:i/>
          <w:lang w:val="es-ES_tradnl"/>
        </w:rPr>
        <w:t>indiquen</w:t>
      </w:r>
      <w:r w:rsidRPr="00EE5C7A">
        <w:rPr>
          <w:i/>
          <w:lang w:val="es-ES_tradnl"/>
        </w:rPr>
        <w:t xml:space="preserve"> si se </w:t>
      </w:r>
      <w:r w:rsidR="00086464" w:rsidRPr="00EE5C7A">
        <w:rPr>
          <w:i/>
          <w:lang w:val="es-ES_tradnl"/>
        </w:rPr>
        <w:t>contemplan</w:t>
      </w:r>
      <w:r w:rsidRPr="00EE5C7A">
        <w:rPr>
          <w:i/>
          <w:lang w:val="es-ES_tradnl"/>
        </w:rPr>
        <w:t xml:space="preserve"> medidas para revisar el Código Penal (art</w:t>
      </w:r>
      <w:r w:rsidR="0007493F" w:rsidRPr="00EE5C7A">
        <w:rPr>
          <w:i/>
          <w:lang w:val="es-ES_tradnl"/>
        </w:rPr>
        <w:t>.</w:t>
      </w:r>
      <w:r w:rsidRPr="00EE5C7A">
        <w:rPr>
          <w:i/>
          <w:lang w:val="es-ES_tradnl"/>
        </w:rPr>
        <w:t xml:space="preserve"> 120) </w:t>
      </w:r>
      <w:r w:rsidR="00086464" w:rsidRPr="00EE5C7A">
        <w:rPr>
          <w:i/>
          <w:lang w:val="es-ES_tradnl"/>
        </w:rPr>
        <w:t xml:space="preserve">de modo que </w:t>
      </w:r>
      <w:r w:rsidRPr="00EE5C7A">
        <w:rPr>
          <w:i/>
          <w:lang w:val="es-ES_tradnl"/>
        </w:rPr>
        <w:t xml:space="preserve">el delito de violación se </w:t>
      </w:r>
      <w:r w:rsidR="00086464" w:rsidRPr="00EE5C7A">
        <w:rPr>
          <w:i/>
          <w:lang w:val="es-ES_tradnl"/>
        </w:rPr>
        <w:t>defina de conformidad con</w:t>
      </w:r>
      <w:r w:rsidRPr="00EE5C7A">
        <w:rPr>
          <w:i/>
          <w:lang w:val="es-ES_tradnl"/>
        </w:rPr>
        <w:t xml:space="preserve"> la Convención y la jurisprudencia del Comité </w:t>
      </w:r>
      <w:r w:rsidR="00086464" w:rsidRPr="00EE5C7A">
        <w:rPr>
          <w:i/>
          <w:lang w:val="es-ES_tradnl"/>
        </w:rPr>
        <w:t>en virtud del</w:t>
      </w:r>
      <w:r w:rsidRPr="00EE5C7A">
        <w:rPr>
          <w:i/>
          <w:lang w:val="es-ES_tradnl"/>
        </w:rPr>
        <w:t xml:space="preserve"> Protocolo Facultativo (</w:t>
      </w:r>
      <w:hyperlink r:id="rId19" w:history="1">
        <w:r w:rsidRPr="00EE5C7A">
          <w:rPr>
            <w:rStyle w:val="Hyperlink"/>
            <w:i/>
            <w:lang w:val="es-ES_tradnl"/>
          </w:rPr>
          <w:t>CEDAW/C/KAZ/CO/3</w:t>
        </w:r>
        <w:r w:rsidR="0007493F" w:rsidRPr="00EE5C7A">
          <w:rPr>
            <w:rStyle w:val="Hyperlink"/>
            <w:i/>
            <w:lang w:val="es-ES_tradnl"/>
          </w:rPr>
          <w:noBreakHyphen/>
        </w:r>
        <w:r w:rsidRPr="00EE5C7A">
          <w:rPr>
            <w:rStyle w:val="Hyperlink"/>
            <w:i/>
            <w:lang w:val="es-ES_tradnl"/>
          </w:rPr>
          <w:t>4</w:t>
        </w:r>
      </w:hyperlink>
      <w:r w:rsidRPr="00EE5C7A">
        <w:rPr>
          <w:i/>
          <w:lang w:val="es-ES_tradnl"/>
        </w:rPr>
        <w:t>, párr</w:t>
      </w:r>
      <w:r w:rsidR="0007493F" w:rsidRPr="00EE5C7A">
        <w:rPr>
          <w:i/>
          <w:lang w:val="es-ES_tradnl"/>
        </w:rPr>
        <w:t>.</w:t>
      </w:r>
      <w:r w:rsidR="00036FD5" w:rsidRPr="00EE5C7A">
        <w:rPr>
          <w:i/>
          <w:lang w:val="es-ES_tradnl"/>
        </w:rPr>
        <w:t xml:space="preserve"> </w:t>
      </w:r>
      <w:r w:rsidRPr="00EE5C7A">
        <w:rPr>
          <w:i/>
          <w:lang w:val="es-ES_tradnl"/>
        </w:rPr>
        <w:t>19</w:t>
      </w:r>
      <w:r w:rsidR="00036FD5" w:rsidRPr="00EE5C7A">
        <w:rPr>
          <w:i/>
          <w:lang w:val="es-ES_tradnl"/>
        </w:rPr>
        <w:t xml:space="preserve"> </w:t>
      </w:r>
      <w:r w:rsidRPr="00EE5C7A">
        <w:rPr>
          <w:i/>
          <w:lang w:val="es-ES_tradnl"/>
        </w:rPr>
        <w:t>d</w:t>
      </w:r>
      <w:r w:rsidR="00661D00" w:rsidRPr="00EE5C7A">
        <w:rPr>
          <w:i/>
          <w:lang w:val="es-ES_tradnl"/>
        </w:rPr>
        <w:t>)</w:t>
      </w:r>
      <w:r w:rsidRPr="00EE5C7A">
        <w:rPr>
          <w:i/>
          <w:lang w:val="es-ES_tradnl"/>
        </w:rPr>
        <w:t>)</w:t>
      </w:r>
      <w:r w:rsidR="0007493F" w:rsidRPr="00EE5C7A">
        <w:rPr>
          <w:i/>
          <w:lang w:val="es-ES_tradnl"/>
        </w:rPr>
        <w:t>.</w:t>
      </w:r>
      <w:r w:rsidRPr="00EE5C7A">
        <w:rPr>
          <w:i/>
          <w:lang w:val="es-ES_tradnl"/>
        </w:rPr>
        <w:t xml:space="preserve"> </w:t>
      </w:r>
      <w:r w:rsidR="00D37449" w:rsidRPr="00EE5C7A">
        <w:rPr>
          <w:i/>
          <w:lang w:val="es-ES_tradnl"/>
        </w:rPr>
        <w:t>Aclaren</w:t>
      </w:r>
      <w:r w:rsidRPr="00EE5C7A">
        <w:rPr>
          <w:i/>
          <w:lang w:val="es-ES_tradnl"/>
        </w:rPr>
        <w:t xml:space="preserve"> las referencias al “lesbianismo” en los artículos 121 a 123 </w:t>
      </w:r>
      <w:r w:rsidR="00D57BBC" w:rsidRPr="00EE5C7A">
        <w:rPr>
          <w:i/>
          <w:lang w:val="es-ES_tradnl"/>
        </w:rPr>
        <w:t>de</w:t>
      </w:r>
      <w:r w:rsidR="00036FD5" w:rsidRPr="00EE5C7A">
        <w:rPr>
          <w:i/>
          <w:lang w:val="es-ES_tradnl"/>
        </w:rPr>
        <w:t xml:space="preserve">l </w:t>
      </w:r>
      <w:r w:rsidRPr="00EE5C7A">
        <w:rPr>
          <w:i/>
          <w:lang w:val="es-ES_tradnl"/>
        </w:rPr>
        <w:t>Código</w:t>
      </w:r>
      <w:r w:rsidR="0007493F" w:rsidRPr="00EE5C7A">
        <w:rPr>
          <w:i/>
          <w:lang w:val="es-ES_tradnl"/>
        </w:rPr>
        <w:t>.</w:t>
      </w:r>
    </w:p>
    <w:p w14:paraId="3787C7C8" w14:textId="232787C5" w:rsidR="0007493F" w:rsidRPr="00EE5C7A" w:rsidRDefault="00CE350E" w:rsidP="0007493F">
      <w:pPr>
        <w:pStyle w:val="SingleTxt"/>
        <w:rPr>
          <w:lang w:val="es-ES_tradnl"/>
        </w:rPr>
      </w:pPr>
      <w:r w:rsidRPr="00EE5C7A">
        <w:rPr>
          <w:lang w:val="es-ES_tradnl"/>
        </w:rPr>
        <w:tab/>
      </w:r>
      <w:r w:rsidR="00002DD6" w:rsidRPr="00EE5C7A">
        <w:rPr>
          <w:lang w:val="es-ES_tradnl"/>
        </w:rPr>
        <w:t>Los artículos 120 y 121 del Código Penal establecen responsabilidad penal por violación y agresión sexual</w:t>
      </w:r>
      <w:r w:rsidR="00C32836" w:rsidRPr="00EE5C7A">
        <w:rPr>
          <w:lang w:val="es-ES_tradnl"/>
        </w:rPr>
        <w:t>;</w:t>
      </w:r>
      <w:r w:rsidR="00002DD6" w:rsidRPr="00EE5C7A">
        <w:rPr>
          <w:lang w:val="es-ES_tradnl"/>
        </w:rPr>
        <w:t xml:space="preserve"> en el artículo 123 se establece responsabilidad penal por obligar a una persona a mantener relaciones sexuales, de sodomía, lesbianismo u otros actos de carácter sexual</w:t>
      </w:r>
      <w:r w:rsidR="0007493F" w:rsidRPr="00EE5C7A">
        <w:rPr>
          <w:lang w:val="es-ES_tradnl"/>
        </w:rPr>
        <w:t>.</w:t>
      </w:r>
    </w:p>
    <w:p w14:paraId="21725013" w14:textId="14E4BC97" w:rsidR="0007493F" w:rsidRPr="00EE5C7A" w:rsidRDefault="00CE350E" w:rsidP="0007493F">
      <w:pPr>
        <w:pStyle w:val="SingleTxt"/>
        <w:rPr>
          <w:lang w:val="es-ES_tradnl"/>
        </w:rPr>
      </w:pPr>
      <w:r w:rsidRPr="00EE5C7A">
        <w:rPr>
          <w:lang w:val="es-ES_tradnl"/>
        </w:rPr>
        <w:tab/>
      </w:r>
      <w:r w:rsidR="00002DD6" w:rsidRPr="00EE5C7A">
        <w:rPr>
          <w:lang w:val="es-ES_tradnl"/>
        </w:rPr>
        <w:t>El artículo 145 establece la responsabilidad penal por la limitación directa o</w:t>
      </w:r>
      <w:r w:rsidR="00036FD5" w:rsidRPr="00EE5C7A">
        <w:rPr>
          <w:lang w:val="es-ES_tradnl"/>
        </w:rPr>
        <w:t xml:space="preserve"> </w:t>
      </w:r>
      <w:r w:rsidR="00002DD6" w:rsidRPr="00EE5C7A">
        <w:rPr>
          <w:lang w:val="es-ES_tradnl"/>
        </w:rPr>
        <w:t>indirecta de los derechos y libertades de la persona, inclusive por motivos de</w:t>
      </w:r>
      <w:r w:rsidR="00036FD5" w:rsidRPr="00EE5C7A">
        <w:rPr>
          <w:lang w:val="es-ES_tradnl"/>
        </w:rPr>
        <w:t xml:space="preserve"> </w:t>
      </w:r>
      <w:r w:rsidR="00002DD6" w:rsidRPr="00EE5C7A">
        <w:rPr>
          <w:lang w:val="es-ES_tradnl"/>
        </w:rPr>
        <w:t>género</w:t>
      </w:r>
      <w:r w:rsidR="0007493F" w:rsidRPr="00EE5C7A">
        <w:rPr>
          <w:lang w:val="es-ES_tradnl"/>
        </w:rPr>
        <w:t>.</w:t>
      </w:r>
    </w:p>
    <w:p w14:paraId="69B547CE" w14:textId="3D54B593" w:rsidR="00002DD6" w:rsidRPr="00EE5C7A" w:rsidRDefault="00CE350E" w:rsidP="0007493F">
      <w:pPr>
        <w:pStyle w:val="SingleTxt"/>
        <w:rPr>
          <w:lang w:val="es-ES_tradnl"/>
        </w:rPr>
      </w:pPr>
      <w:r w:rsidRPr="00EE5C7A">
        <w:rPr>
          <w:lang w:val="es-ES_tradnl"/>
        </w:rPr>
        <w:tab/>
      </w:r>
      <w:r w:rsidR="00002DD6" w:rsidRPr="00EE5C7A">
        <w:rPr>
          <w:lang w:val="es-ES_tradnl"/>
        </w:rPr>
        <w:t>En el mensaje del Presidente de la República de Kazajstán de 2 de septiembre de 2019, se han dado instrucciones acerca de la necesidad de imponer penas más severas a la violencia sexual, la pedofilia, el tráfico de estupefacientes, la trata de personas, la violencia doméstica contra la mujer y otros delitos graves contra las personas, en particular contra los niños y niñas</w:t>
      </w:r>
      <w:r w:rsidR="0007493F" w:rsidRPr="00EE5C7A">
        <w:rPr>
          <w:lang w:val="es-ES_tradnl"/>
        </w:rPr>
        <w:t>.</w:t>
      </w:r>
      <w:r w:rsidR="00002DD6" w:rsidRPr="00EE5C7A">
        <w:rPr>
          <w:lang w:val="es-ES_tradnl"/>
        </w:rPr>
        <w:t xml:space="preserve"> Se han incluido las medidas necesarias para </w:t>
      </w:r>
      <w:r w:rsidR="00C32836" w:rsidRPr="00EE5C7A">
        <w:rPr>
          <w:lang w:val="es-ES_tradnl"/>
        </w:rPr>
        <w:t xml:space="preserve">modificar </w:t>
      </w:r>
      <w:r w:rsidR="00002DD6" w:rsidRPr="00EE5C7A">
        <w:rPr>
          <w:lang w:val="es-ES_tradnl"/>
        </w:rPr>
        <w:t xml:space="preserve">el marco legislativo </w:t>
      </w:r>
      <w:r w:rsidR="00C32836" w:rsidRPr="00EE5C7A">
        <w:rPr>
          <w:lang w:val="es-ES_tradnl"/>
        </w:rPr>
        <w:t>a fin de</w:t>
      </w:r>
      <w:r w:rsidR="00002DD6" w:rsidRPr="00EE5C7A">
        <w:rPr>
          <w:lang w:val="es-ES_tradnl"/>
        </w:rPr>
        <w:t xml:space="preserve"> que las apruebe el Gobierno en un plazo de dos meses</w:t>
      </w:r>
      <w:r w:rsidR="0007493F" w:rsidRPr="00EE5C7A">
        <w:rPr>
          <w:lang w:val="es-ES_tradnl"/>
        </w:rPr>
        <w:t>.</w:t>
      </w:r>
    </w:p>
    <w:p w14:paraId="6A908685" w14:textId="77777777" w:rsidR="0004671B" w:rsidRPr="00EE5C7A" w:rsidRDefault="0004671B" w:rsidP="0007493F">
      <w:pPr>
        <w:pStyle w:val="SingleTxt"/>
        <w:spacing w:after="0" w:line="120" w:lineRule="exact"/>
        <w:rPr>
          <w:sz w:val="10"/>
          <w:lang w:val="es-ES_tradnl"/>
        </w:rPr>
      </w:pPr>
    </w:p>
    <w:p w14:paraId="4585909B" w14:textId="77777777" w:rsidR="0004671B" w:rsidRPr="00EE5C7A" w:rsidRDefault="0004671B" w:rsidP="0007493F">
      <w:pPr>
        <w:pStyle w:val="SingleTxt"/>
        <w:spacing w:after="0" w:line="120" w:lineRule="exact"/>
        <w:rPr>
          <w:sz w:val="10"/>
          <w:lang w:val="es-ES_tradnl"/>
        </w:rPr>
      </w:pPr>
    </w:p>
    <w:p w14:paraId="3009608D" w14:textId="60F1AEB1" w:rsidR="00002DD6" w:rsidRPr="00EE5C7A" w:rsidRDefault="0004671B" w:rsidP="0007493F">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s-ES_tradnl"/>
        </w:rPr>
      </w:pPr>
      <w:r w:rsidRPr="00EE5C7A">
        <w:rPr>
          <w:szCs w:val="20"/>
          <w:lang w:val="es-ES_tradnl"/>
        </w:rPr>
        <w:tab/>
      </w:r>
      <w:r w:rsidR="00002DD6" w:rsidRPr="00EE5C7A">
        <w:rPr>
          <w:szCs w:val="20"/>
          <w:lang w:val="es-ES_tradnl"/>
        </w:rPr>
        <w:t>7</w:t>
      </w:r>
      <w:r w:rsidR="0007493F" w:rsidRPr="00EE5C7A">
        <w:rPr>
          <w:szCs w:val="20"/>
          <w:lang w:val="es-ES_tradnl"/>
        </w:rPr>
        <w:t>.</w:t>
      </w:r>
      <w:r w:rsidRPr="00EE5C7A">
        <w:rPr>
          <w:szCs w:val="20"/>
          <w:lang w:val="es-ES_tradnl"/>
        </w:rPr>
        <w:tab/>
      </w:r>
      <w:r w:rsidR="00002DD6" w:rsidRPr="00EE5C7A">
        <w:rPr>
          <w:szCs w:val="20"/>
          <w:lang w:val="es-ES_tradnl"/>
        </w:rPr>
        <w:t>Trata y explotación de la prostitución</w:t>
      </w:r>
    </w:p>
    <w:p w14:paraId="72C9DDAE" w14:textId="77777777" w:rsidR="0004671B" w:rsidRPr="00EE5C7A" w:rsidRDefault="0004671B" w:rsidP="0007493F">
      <w:pPr>
        <w:pStyle w:val="SingleTxt"/>
        <w:spacing w:after="0" w:line="120" w:lineRule="exact"/>
        <w:rPr>
          <w:sz w:val="10"/>
          <w:lang w:val="es-ES_tradnl"/>
        </w:rPr>
      </w:pPr>
    </w:p>
    <w:p w14:paraId="454A61F5" w14:textId="77777777" w:rsidR="0004671B" w:rsidRPr="00EE5C7A" w:rsidRDefault="0004671B" w:rsidP="0007493F">
      <w:pPr>
        <w:pStyle w:val="SingleTxt"/>
        <w:spacing w:after="0" w:line="120" w:lineRule="exact"/>
        <w:rPr>
          <w:sz w:val="10"/>
          <w:lang w:val="es-ES_tradnl"/>
        </w:rPr>
      </w:pPr>
    </w:p>
    <w:p w14:paraId="19B8601D" w14:textId="30B4D8FA" w:rsidR="0007493F" w:rsidRPr="00EE5C7A" w:rsidRDefault="00002DD6" w:rsidP="0007493F">
      <w:pPr>
        <w:pStyle w:val="SingleTxt"/>
        <w:rPr>
          <w:lang w:val="es-ES_tradnl"/>
        </w:rPr>
      </w:pPr>
      <w:r w:rsidRPr="00EE5C7A">
        <w:rPr>
          <w:lang w:val="es-ES_tradnl"/>
        </w:rPr>
        <w:t>11</w:t>
      </w:r>
      <w:r w:rsidR="0007493F" w:rsidRPr="00EE5C7A">
        <w:rPr>
          <w:lang w:val="es-ES_tradnl"/>
        </w:rPr>
        <w:t>.</w:t>
      </w:r>
      <w:r w:rsidRPr="00EE5C7A">
        <w:rPr>
          <w:lang w:val="es-ES_tradnl"/>
        </w:rPr>
        <w:tab/>
      </w:r>
      <w:r w:rsidRPr="00EE5C7A">
        <w:rPr>
          <w:i/>
          <w:lang w:val="es-ES_tradnl"/>
        </w:rPr>
        <w:t>Sírva</w:t>
      </w:r>
      <w:r w:rsidR="00086464" w:rsidRPr="00EE5C7A">
        <w:rPr>
          <w:i/>
          <w:lang w:val="es-ES_tradnl"/>
        </w:rPr>
        <w:t>n</w:t>
      </w:r>
      <w:r w:rsidRPr="00EE5C7A">
        <w:rPr>
          <w:i/>
          <w:lang w:val="es-ES_tradnl"/>
        </w:rPr>
        <w:t xml:space="preserve">se proporcionar información sobre las medidas adoptadas para prevenir y </w:t>
      </w:r>
      <w:r w:rsidR="00086464" w:rsidRPr="00EE5C7A">
        <w:rPr>
          <w:i/>
          <w:lang w:val="es-ES_tradnl"/>
        </w:rPr>
        <w:t>combatir</w:t>
      </w:r>
      <w:r w:rsidRPr="00EE5C7A">
        <w:rPr>
          <w:i/>
          <w:lang w:val="es-ES_tradnl"/>
        </w:rPr>
        <w:t xml:space="preserve"> la trata de mujeres y niñas</w:t>
      </w:r>
      <w:r w:rsidR="00086464" w:rsidRPr="00EE5C7A">
        <w:rPr>
          <w:i/>
          <w:lang w:val="es-ES_tradnl"/>
        </w:rPr>
        <w:t>,</w:t>
      </w:r>
      <w:r w:rsidRPr="00EE5C7A">
        <w:rPr>
          <w:i/>
          <w:lang w:val="es-ES_tradnl"/>
        </w:rPr>
        <w:t xml:space="preserve"> y datos sobre las políticas </w:t>
      </w:r>
      <w:r w:rsidR="00086464" w:rsidRPr="00EE5C7A">
        <w:rPr>
          <w:i/>
          <w:lang w:val="es-ES_tradnl"/>
        </w:rPr>
        <w:t>vigentes relativas a los</w:t>
      </w:r>
      <w:r w:rsidRPr="00EE5C7A">
        <w:rPr>
          <w:i/>
          <w:lang w:val="es-ES_tradnl"/>
        </w:rPr>
        <w:t xml:space="preserve"> programas de ayuda </w:t>
      </w:r>
      <w:r w:rsidR="00086464" w:rsidRPr="00EE5C7A">
        <w:rPr>
          <w:i/>
          <w:lang w:val="es-ES_tradnl"/>
        </w:rPr>
        <w:t>par</w:t>
      </w:r>
      <w:r w:rsidRPr="00EE5C7A">
        <w:rPr>
          <w:i/>
          <w:lang w:val="es-ES_tradnl"/>
        </w:rPr>
        <w:t>a las mujeres que deseen abandonar la prostitución</w:t>
      </w:r>
      <w:r w:rsidR="0007493F" w:rsidRPr="00EE5C7A">
        <w:rPr>
          <w:i/>
          <w:lang w:val="es-ES_tradnl"/>
        </w:rPr>
        <w:t>.</w:t>
      </w:r>
    </w:p>
    <w:p w14:paraId="6D0B0E52" w14:textId="5DD9CC08" w:rsidR="0007493F" w:rsidRPr="00EE5C7A" w:rsidRDefault="0004671B" w:rsidP="0007493F">
      <w:pPr>
        <w:pStyle w:val="SingleTxt"/>
        <w:rPr>
          <w:lang w:val="es-ES_tradnl"/>
        </w:rPr>
      </w:pPr>
      <w:r w:rsidRPr="00EE5C7A">
        <w:rPr>
          <w:lang w:val="es-ES_tradnl"/>
        </w:rPr>
        <w:tab/>
      </w:r>
      <w:r w:rsidR="00002DD6" w:rsidRPr="00EE5C7A">
        <w:rPr>
          <w:lang w:val="es-ES_tradnl"/>
        </w:rPr>
        <w:t>En Kazajstán se prevé la responsabilidad penal por la trata de personas, en particular la trata de mujeres y niñas</w:t>
      </w:r>
      <w:r w:rsidR="0007493F" w:rsidRPr="00EE5C7A">
        <w:rPr>
          <w:lang w:val="es-ES_tradnl"/>
        </w:rPr>
        <w:t>.</w:t>
      </w:r>
    </w:p>
    <w:p w14:paraId="6DC65ECF" w14:textId="3566B086" w:rsidR="0007493F" w:rsidRPr="00EE5C7A" w:rsidRDefault="0004671B" w:rsidP="0007493F">
      <w:pPr>
        <w:pStyle w:val="SingleTxt"/>
        <w:rPr>
          <w:lang w:val="es-ES_tradnl"/>
        </w:rPr>
      </w:pPr>
      <w:r w:rsidRPr="00EE5C7A">
        <w:rPr>
          <w:lang w:val="es-ES_tradnl"/>
        </w:rPr>
        <w:tab/>
      </w:r>
      <w:r w:rsidR="00002DD6" w:rsidRPr="00EE5C7A">
        <w:rPr>
          <w:lang w:val="es-ES_tradnl"/>
        </w:rPr>
        <w:t>La responsabilidad penal relativa a la trata de personas se tipifica en los artículos 128 (</w:t>
      </w:r>
      <w:r w:rsidR="00EF5A79" w:rsidRPr="00EE5C7A">
        <w:rPr>
          <w:lang w:val="es-ES_tradnl"/>
        </w:rPr>
        <w:t>t</w:t>
      </w:r>
      <w:r w:rsidR="00002DD6" w:rsidRPr="00EE5C7A">
        <w:rPr>
          <w:lang w:val="es-ES_tradnl"/>
        </w:rPr>
        <w:t>rata de personas) y 116 (</w:t>
      </w:r>
      <w:r w:rsidR="00EF5A79" w:rsidRPr="00EE5C7A">
        <w:rPr>
          <w:lang w:val="es-ES_tradnl"/>
        </w:rPr>
        <w:t>e</w:t>
      </w:r>
      <w:r w:rsidR="00002DD6" w:rsidRPr="00EE5C7A">
        <w:rPr>
          <w:lang w:val="es-ES_tradnl"/>
        </w:rPr>
        <w:t>xtracción ilícita de órganos o tejidos humanos o coacción para extraerlos), el artículo 125, parte 3, párrafo 2 (</w:t>
      </w:r>
      <w:r w:rsidR="00EF5A79" w:rsidRPr="00EE5C7A">
        <w:rPr>
          <w:lang w:val="es-ES_tradnl"/>
        </w:rPr>
        <w:t>s</w:t>
      </w:r>
      <w:r w:rsidR="00002DD6" w:rsidRPr="00EE5C7A">
        <w:rPr>
          <w:lang w:val="es-ES_tradnl"/>
        </w:rPr>
        <w:t>ecuestro con fines de explotación), el artículo 126, parte 3, párrafo 2 (</w:t>
      </w:r>
      <w:r w:rsidR="00EF5A79" w:rsidRPr="00EE5C7A">
        <w:rPr>
          <w:lang w:val="es-ES_tradnl"/>
        </w:rPr>
        <w:t>p</w:t>
      </w:r>
      <w:r w:rsidR="00002DD6" w:rsidRPr="00EE5C7A">
        <w:rPr>
          <w:lang w:val="es-ES_tradnl"/>
        </w:rPr>
        <w:t>rivación ilícita de la libertad con fines de explotación), 134 (</w:t>
      </w:r>
      <w:r w:rsidR="00EF5A79" w:rsidRPr="00EE5C7A">
        <w:rPr>
          <w:lang w:val="es-ES_tradnl"/>
        </w:rPr>
        <w:t>inducción</w:t>
      </w:r>
      <w:r w:rsidR="00002DD6" w:rsidRPr="00EE5C7A">
        <w:rPr>
          <w:lang w:val="es-ES_tradnl"/>
        </w:rPr>
        <w:t xml:space="preserve"> de menores </w:t>
      </w:r>
      <w:r w:rsidR="00EF5A79" w:rsidRPr="00EE5C7A">
        <w:rPr>
          <w:lang w:val="es-ES_tradnl"/>
        </w:rPr>
        <w:t>a</w:t>
      </w:r>
      <w:r w:rsidR="00002DD6" w:rsidRPr="00EE5C7A">
        <w:rPr>
          <w:lang w:val="es-ES_tradnl"/>
        </w:rPr>
        <w:t xml:space="preserve"> la prostitución), 135 (</w:t>
      </w:r>
      <w:r w:rsidR="00EF5A79" w:rsidRPr="00EE5C7A">
        <w:rPr>
          <w:lang w:val="es-ES_tradnl"/>
        </w:rPr>
        <w:t>t</w:t>
      </w:r>
      <w:r w:rsidR="00002DD6" w:rsidRPr="00EE5C7A">
        <w:rPr>
          <w:lang w:val="es-ES_tradnl"/>
        </w:rPr>
        <w:t>rata de menores), 308 (</w:t>
      </w:r>
      <w:r w:rsidR="00EF5A79" w:rsidRPr="00EE5C7A">
        <w:rPr>
          <w:lang w:val="es-ES_tradnl"/>
        </w:rPr>
        <w:t>captación con fines de</w:t>
      </w:r>
      <w:r w:rsidR="00002DD6" w:rsidRPr="00EE5C7A">
        <w:rPr>
          <w:lang w:val="es-ES_tradnl"/>
        </w:rPr>
        <w:t xml:space="preserve"> prostitución) y 309 (</w:t>
      </w:r>
      <w:r w:rsidR="00EF5A79" w:rsidRPr="00EE5C7A">
        <w:rPr>
          <w:lang w:val="es-ES_tradnl"/>
        </w:rPr>
        <w:t>a</w:t>
      </w:r>
      <w:r w:rsidR="00002DD6" w:rsidRPr="00EE5C7A">
        <w:rPr>
          <w:lang w:val="es-ES_tradnl"/>
        </w:rPr>
        <w:t>dquisición, establecimiento o mantenimiento de locales de prostitución) del Código Penal, y conllevan una pena máxima de privación de la libertad de hasta 15 años con confiscación de bienes</w:t>
      </w:r>
      <w:r w:rsidR="0007493F" w:rsidRPr="00EE5C7A">
        <w:rPr>
          <w:lang w:val="es-ES_tradnl"/>
        </w:rPr>
        <w:t>.</w:t>
      </w:r>
    </w:p>
    <w:p w14:paraId="4911FF56" w14:textId="6665ECB6" w:rsidR="0007493F" w:rsidRPr="00EE5C7A" w:rsidRDefault="0004671B" w:rsidP="0007493F">
      <w:pPr>
        <w:pStyle w:val="SingleTxt"/>
        <w:rPr>
          <w:lang w:val="es-ES_tradnl"/>
        </w:rPr>
      </w:pPr>
      <w:r w:rsidRPr="00EE5C7A">
        <w:rPr>
          <w:lang w:val="es-ES_tradnl"/>
        </w:rPr>
        <w:tab/>
      </w:r>
      <w:r w:rsidR="00002DD6" w:rsidRPr="00EE5C7A">
        <w:rPr>
          <w:lang w:val="es-ES_tradnl"/>
        </w:rPr>
        <w:t xml:space="preserve">Con el fin de reparar a las víctimas, incluidas las de la trata de personas, se promulgó la Ley del Fondo para la Indemnización de los Daños Sufridos por las Víctimas, que garantiza los montos, </w:t>
      </w:r>
      <w:r w:rsidR="00396760" w:rsidRPr="00EE5C7A">
        <w:rPr>
          <w:lang w:val="es-ES_tradnl"/>
        </w:rPr>
        <w:t xml:space="preserve">los </w:t>
      </w:r>
      <w:r w:rsidR="00002DD6" w:rsidRPr="00EE5C7A">
        <w:rPr>
          <w:lang w:val="es-ES_tradnl"/>
        </w:rPr>
        <w:t xml:space="preserve">tipos y </w:t>
      </w:r>
      <w:r w:rsidR="00396760" w:rsidRPr="00EE5C7A">
        <w:rPr>
          <w:lang w:val="es-ES_tradnl"/>
        </w:rPr>
        <w:t xml:space="preserve">el </w:t>
      </w:r>
      <w:r w:rsidR="00002DD6" w:rsidRPr="00EE5C7A">
        <w:rPr>
          <w:lang w:val="es-ES_tradnl"/>
        </w:rPr>
        <w:t xml:space="preserve">procedimiento de pago a las personas con derecho a recibir una indemnización garantizada del </w:t>
      </w:r>
      <w:r w:rsidR="00396760" w:rsidRPr="00EE5C7A">
        <w:rPr>
          <w:lang w:val="es-ES_tradnl"/>
        </w:rPr>
        <w:t>E</w:t>
      </w:r>
      <w:r w:rsidR="00002DD6" w:rsidRPr="00EE5C7A">
        <w:rPr>
          <w:lang w:val="es-ES_tradnl"/>
        </w:rPr>
        <w:t>stado</w:t>
      </w:r>
      <w:r w:rsidR="0007493F" w:rsidRPr="00EE5C7A">
        <w:rPr>
          <w:lang w:val="es-ES_tradnl"/>
        </w:rPr>
        <w:t>.</w:t>
      </w:r>
    </w:p>
    <w:p w14:paraId="2C9171AF" w14:textId="4245F1F8" w:rsidR="0007493F" w:rsidRPr="00EE5C7A" w:rsidRDefault="0004671B" w:rsidP="007A4E3B">
      <w:pPr>
        <w:pStyle w:val="SingleTxt"/>
        <w:keepNext/>
        <w:keepLines/>
        <w:rPr>
          <w:lang w:val="es-ES_tradnl"/>
        </w:rPr>
      </w:pPr>
      <w:r w:rsidRPr="00EE5C7A">
        <w:rPr>
          <w:lang w:val="es-ES_tradnl"/>
        </w:rPr>
        <w:lastRenderedPageBreak/>
        <w:tab/>
      </w:r>
      <w:r w:rsidR="00002DD6" w:rsidRPr="00EE5C7A">
        <w:rPr>
          <w:lang w:val="es-ES_tradnl"/>
        </w:rPr>
        <w:t>Conforme a la Ley de Servicios Sociales Especiales, la violencia doméstica se define como una forma de malos tratos y un motivo para recibir servicios sociales especiales</w:t>
      </w:r>
      <w:r w:rsidR="0007493F" w:rsidRPr="00EE5C7A">
        <w:rPr>
          <w:lang w:val="es-ES_tradnl"/>
        </w:rPr>
        <w:t>.</w:t>
      </w:r>
      <w:r w:rsidR="00002DD6" w:rsidRPr="00EE5C7A">
        <w:rPr>
          <w:lang w:val="es-ES_tradnl"/>
        </w:rPr>
        <w:t xml:space="preserve"> </w:t>
      </w:r>
      <w:r w:rsidR="00AA1341" w:rsidRPr="00EE5C7A">
        <w:rPr>
          <w:lang w:val="es-ES_tradnl"/>
        </w:rPr>
        <w:t>Para aplicar las disposiciones de</w:t>
      </w:r>
      <w:r w:rsidR="00002DD6" w:rsidRPr="00EE5C7A">
        <w:rPr>
          <w:lang w:val="es-ES_tradnl"/>
        </w:rPr>
        <w:t xml:space="preserve"> esta Ley, se emitieron </w:t>
      </w:r>
      <w:r w:rsidR="00AA1341" w:rsidRPr="00EE5C7A">
        <w:rPr>
          <w:lang w:val="es-ES_tradnl"/>
        </w:rPr>
        <w:t>las Órdenes Conjuntas</w:t>
      </w:r>
      <w:r w:rsidR="00002DD6" w:rsidRPr="00EE5C7A">
        <w:rPr>
          <w:lang w:val="es-ES_tradnl"/>
        </w:rPr>
        <w:t xml:space="preserve"> del Ministerio del Interior núm</w:t>
      </w:r>
      <w:r w:rsidR="0007493F" w:rsidRPr="00EE5C7A">
        <w:rPr>
          <w:lang w:val="es-ES_tradnl"/>
        </w:rPr>
        <w:t>.</w:t>
      </w:r>
      <w:r w:rsidR="00002DD6" w:rsidRPr="00EE5C7A">
        <w:rPr>
          <w:lang w:val="es-ES_tradnl"/>
        </w:rPr>
        <w:t xml:space="preserve"> 630, de 22 de septiembre de 2014, del Ministerio de Educación y Ciencia núm</w:t>
      </w:r>
      <w:r w:rsidR="0007493F" w:rsidRPr="00EE5C7A">
        <w:rPr>
          <w:lang w:val="es-ES_tradnl"/>
        </w:rPr>
        <w:t>.</w:t>
      </w:r>
      <w:r w:rsidR="00002DD6" w:rsidRPr="00EE5C7A">
        <w:rPr>
          <w:lang w:val="es-ES_tradnl"/>
        </w:rPr>
        <w:t xml:space="preserve"> 399, de 26 de septiembre de 2014, y del Ministerio de Salud y Desarrollo Social núm</w:t>
      </w:r>
      <w:r w:rsidR="0007493F" w:rsidRPr="00EE5C7A">
        <w:rPr>
          <w:lang w:val="es-ES_tradnl"/>
        </w:rPr>
        <w:t>.</w:t>
      </w:r>
      <w:r w:rsidR="00002DD6" w:rsidRPr="00EE5C7A">
        <w:rPr>
          <w:lang w:val="es-ES_tradnl"/>
        </w:rPr>
        <w:t xml:space="preserve"> 240, de 19 de noviembre de</w:t>
      </w:r>
      <w:r w:rsidR="00036FD5" w:rsidRPr="00EE5C7A">
        <w:rPr>
          <w:lang w:val="es-ES_tradnl"/>
        </w:rPr>
        <w:t xml:space="preserve"> </w:t>
      </w:r>
      <w:r w:rsidR="00002DD6" w:rsidRPr="00EE5C7A">
        <w:rPr>
          <w:lang w:val="es-ES_tradnl"/>
        </w:rPr>
        <w:t xml:space="preserve">2014, </w:t>
      </w:r>
      <w:r w:rsidR="00AA1341" w:rsidRPr="00EE5C7A">
        <w:rPr>
          <w:lang w:val="es-ES_tradnl"/>
        </w:rPr>
        <w:t xml:space="preserve">por las que </w:t>
      </w:r>
      <w:r w:rsidR="00002DD6" w:rsidRPr="00EE5C7A">
        <w:rPr>
          <w:lang w:val="es-ES_tradnl"/>
        </w:rPr>
        <w:t>se aprobaron</w:t>
      </w:r>
      <w:r w:rsidR="00396760" w:rsidRPr="00EE5C7A">
        <w:rPr>
          <w:lang w:val="es-ES_tradnl"/>
        </w:rPr>
        <w:t xml:space="preserve"> los</w:t>
      </w:r>
      <w:r w:rsidR="00002DD6" w:rsidRPr="00EE5C7A">
        <w:rPr>
          <w:lang w:val="es-ES_tradnl"/>
        </w:rPr>
        <w:t xml:space="preserve"> </w:t>
      </w:r>
      <w:r w:rsidR="00396760" w:rsidRPr="00EE5C7A">
        <w:rPr>
          <w:lang w:val="es-ES_tradnl"/>
        </w:rPr>
        <w:t>“</w:t>
      </w:r>
      <w:r w:rsidR="00002DD6" w:rsidRPr="00EE5C7A">
        <w:rPr>
          <w:lang w:val="es-ES_tradnl"/>
        </w:rPr>
        <w:t xml:space="preserve">criterios para </w:t>
      </w:r>
      <w:r w:rsidR="00AA1341" w:rsidRPr="00EE5C7A">
        <w:rPr>
          <w:lang w:val="es-ES_tradnl"/>
        </w:rPr>
        <w:t>evaluar</w:t>
      </w:r>
      <w:r w:rsidR="00002DD6" w:rsidRPr="00EE5C7A">
        <w:rPr>
          <w:lang w:val="es-ES_tradnl"/>
        </w:rPr>
        <w:t xml:space="preserve"> de la existencia de malos tratos en </w:t>
      </w:r>
      <w:r w:rsidR="00396760" w:rsidRPr="00EE5C7A">
        <w:rPr>
          <w:lang w:val="es-ES_tradnl"/>
        </w:rPr>
        <w:t xml:space="preserve">la </w:t>
      </w:r>
      <w:r w:rsidR="00002DD6" w:rsidRPr="00EE5C7A">
        <w:rPr>
          <w:lang w:val="es-ES_tradnl"/>
        </w:rPr>
        <w:t>trata de personas</w:t>
      </w:r>
      <w:r w:rsidR="00396760" w:rsidRPr="00EE5C7A">
        <w:rPr>
          <w:lang w:val="es-ES_tradnl"/>
        </w:rPr>
        <w:t>”</w:t>
      </w:r>
      <w:r w:rsidR="00002DD6" w:rsidRPr="00EE5C7A">
        <w:rPr>
          <w:lang w:val="es-ES_tradnl"/>
        </w:rPr>
        <w:t xml:space="preserve"> (en adelante, los </w:t>
      </w:r>
      <w:r w:rsidR="00396760" w:rsidRPr="00EE5C7A">
        <w:rPr>
          <w:lang w:val="es-ES_tradnl"/>
        </w:rPr>
        <w:t>c</w:t>
      </w:r>
      <w:r w:rsidR="00002DD6" w:rsidRPr="00EE5C7A">
        <w:rPr>
          <w:lang w:val="es-ES_tradnl"/>
        </w:rPr>
        <w:t>riterios de evaluación)</w:t>
      </w:r>
      <w:r w:rsidR="00AA1341" w:rsidRPr="00EE5C7A">
        <w:rPr>
          <w:lang w:val="es-ES_tradnl"/>
        </w:rPr>
        <w:t>,</w:t>
      </w:r>
      <w:r w:rsidR="00002DD6" w:rsidRPr="00EE5C7A">
        <w:rPr>
          <w:lang w:val="es-ES_tradnl"/>
        </w:rPr>
        <w:t xml:space="preserve"> y la Orden del Ministerio de Salud y Desarrollo Social núm</w:t>
      </w:r>
      <w:r w:rsidR="0007493F" w:rsidRPr="00EE5C7A">
        <w:rPr>
          <w:lang w:val="es-ES_tradnl"/>
        </w:rPr>
        <w:t>.</w:t>
      </w:r>
      <w:r w:rsidR="00002DD6" w:rsidRPr="00EE5C7A">
        <w:rPr>
          <w:lang w:val="es-ES_tradnl"/>
        </w:rPr>
        <w:t xml:space="preserve"> 138, de 24 de febrero de 2016, </w:t>
      </w:r>
      <w:r w:rsidR="00AA1341" w:rsidRPr="00EE5C7A">
        <w:rPr>
          <w:lang w:val="es-ES_tradnl"/>
        </w:rPr>
        <w:t xml:space="preserve">por la que se aprobó la </w:t>
      </w:r>
      <w:r w:rsidR="00002DD6" w:rsidRPr="00EE5C7A">
        <w:rPr>
          <w:lang w:val="es-ES_tradnl"/>
        </w:rPr>
        <w:t xml:space="preserve">“norma para la prestación de servicios sociales especiales a las víctimas de la trata de personas” (en adelante, la </w:t>
      </w:r>
      <w:r w:rsidR="00396760" w:rsidRPr="00EE5C7A">
        <w:rPr>
          <w:lang w:val="es-ES_tradnl"/>
        </w:rPr>
        <w:t>n</w:t>
      </w:r>
      <w:r w:rsidR="00002DD6" w:rsidRPr="00EE5C7A">
        <w:rPr>
          <w:lang w:val="es-ES_tradnl"/>
        </w:rPr>
        <w:t>orma</w:t>
      </w:r>
      <w:r w:rsidR="00AA1341" w:rsidRPr="00EE5C7A">
        <w:rPr>
          <w:lang w:val="es-ES_tradnl"/>
        </w:rPr>
        <w:t xml:space="preserve"> para la prestación de servicios sociales especiales</w:t>
      </w:r>
      <w:r w:rsidR="00002DD6" w:rsidRPr="00EE5C7A">
        <w:rPr>
          <w:lang w:val="es-ES_tradnl"/>
        </w:rPr>
        <w:t>)</w:t>
      </w:r>
      <w:r w:rsidR="0007493F" w:rsidRPr="00EE5C7A">
        <w:rPr>
          <w:lang w:val="es-ES_tradnl"/>
        </w:rPr>
        <w:t>.</w:t>
      </w:r>
    </w:p>
    <w:p w14:paraId="722F9AA5" w14:textId="0724659D" w:rsidR="0007493F" w:rsidRPr="00EE5C7A" w:rsidRDefault="0004671B" w:rsidP="007A4E3B">
      <w:pPr>
        <w:pStyle w:val="SingleTxt"/>
        <w:keepNext/>
        <w:keepLines/>
        <w:rPr>
          <w:lang w:val="es-ES_tradnl"/>
        </w:rPr>
      </w:pPr>
      <w:r w:rsidRPr="00EE5C7A">
        <w:rPr>
          <w:lang w:val="es-ES_tradnl"/>
        </w:rPr>
        <w:tab/>
      </w:r>
      <w:r w:rsidR="00002DD6" w:rsidRPr="00EE5C7A">
        <w:rPr>
          <w:lang w:val="es-ES_tradnl"/>
        </w:rPr>
        <w:t>Los criterios de evaluación regulan el procedimiento de identificación de las víctimas de trata de personas</w:t>
      </w:r>
      <w:r w:rsidR="0007493F" w:rsidRPr="00EE5C7A">
        <w:rPr>
          <w:lang w:val="es-ES_tradnl"/>
        </w:rPr>
        <w:t>.</w:t>
      </w:r>
      <w:r w:rsidR="00002DD6" w:rsidRPr="00EE5C7A">
        <w:rPr>
          <w:lang w:val="es-ES_tradnl"/>
        </w:rPr>
        <w:t xml:space="preserve"> La </w:t>
      </w:r>
      <w:r w:rsidR="00AA1341" w:rsidRPr="00EE5C7A">
        <w:rPr>
          <w:lang w:val="es-ES_tradnl"/>
        </w:rPr>
        <w:t>n</w:t>
      </w:r>
      <w:r w:rsidR="00002DD6" w:rsidRPr="00EE5C7A">
        <w:rPr>
          <w:lang w:val="es-ES_tradnl"/>
        </w:rPr>
        <w:t xml:space="preserve">orma </w:t>
      </w:r>
      <w:r w:rsidR="00AA1341" w:rsidRPr="00EE5C7A">
        <w:rPr>
          <w:lang w:val="es-ES_tradnl"/>
        </w:rPr>
        <w:t xml:space="preserve">para la prestación de servicios sociales especiales </w:t>
      </w:r>
      <w:r w:rsidR="00002DD6" w:rsidRPr="00EE5C7A">
        <w:rPr>
          <w:lang w:val="es-ES_tradnl"/>
        </w:rPr>
        <w:t xml:space="preserve">establece un mecanismo de remisión entre los organismos encargados de hacer cumplir la ley, las ONG, las instituciones de salud, </w:t>
      </w:r>
      <w:r w:rsidR="00AA1341" w:rsidRPr="00EE5C7A">
        <w:rPr>
          <w:lang w:val="es-ES_tradnl"/>
        </w:rPr>
        <w:t xml:space="preserve">los </w:t>
      </w:r>
      <w:r w:rsidR="00002DD6" w:rsidRPr="00EE5C7A">
        <w:rPr>
          <w:lang w:val="es-ES_tradnl"/>
        </w:rPr>
        <w:t xml:space="preserve">órganos de protección y asistencia social y los procedimientos de prestación de servicios en organizaciones dedicadas a </w:t>
      </w:r>
      <w:r w:rsidR="00AA1341" w:rsidRPr="00EE5C7A">
        <w:rPr>
          <w:lang w:val="es-ES_tradnl"/>
        </w:rPr>
        <w:t>ofrecer alojamiento diario</w:t>
      </w:r>
      <w:r w:rsidR="00002DD6" w:rsidRPr="00EE5C7A">
        <w:rPr>
          <w:lang w:val="es-ES_tradnl"/>
        </w:rPr>
        <w:t xml:space="preserve">, temporal o a largo plazo </w:t>
      </w:r>
      <w:r w:rsidR="00AA1341" w:rsidRPr="00EE5C7A">
        <w:rPr>
          <w:lang w:val="es-ES_tradnl"/>
        </w:rPr>
        <w:t>a las</w:t>
      </w:r>
      <w:r w:rsidR="00002DD6" w:rsidRPr="00EE5C7A">
        <w:rPr>
          <w:lang w:val="es-ES_tradnl"/>
        </w:rPr>
        <w:t xml:space="preserve"> personas que se encuentran en situaciones difíciles</w:t>
      </w:r>
      <w:r w:rsidR="0007493F" w:rsidRPr="00EE5C7A">
        <w:rPr>
          <w:lang w:val="es-ES_tradnl"/>
        </w:rPr>
        <w:t>.</w:t>
      </w:r>
    </w:p>
    <w:p w14:paraId="3FC6039B" w14:textId="2FDE31AC" w:rsidR="0007493F" w:rsidRPr="00EE5C7A" w:rsidRDefault="0004671B" w:rsidP="0007493F">
      <w:pPr>
        <w:pStyle w:val="SingleTxt"/>
        <w:rPr>
          <w:lang w:val="es-ES_tradnl"/>
        </w:rPr>
      </w:pPr>
      <w:r w:rsidRPr="00EE5C7A">
        <w:rPr>
          <w:lang w:val="es-ES_tradnl"/>
        </w:rPr>
        <w:tab/>
      </w:r>
      <w:r w:rsidR="00002DD6" w:rsidRPr="00EE5C7A">
        <w:rPr>
          <w:lang w:val="es-ES_tradnl"/>
        </w:rPr>
        <w:t xml:space="preserve">En 2016 se aprobó la </w:t>
      </w:r>
      <w:r w:rsidR="00AA1341" w:rsidRPr="00EE5C7A">
        <w:rPr>
          <w:lang w:val="es-ES_tradnl"/>
        </w:rPr>
        <w:t>n</w:t>
      </w:r>
      <w:r w:rsidR="00002DD6" w:rsidRPr="00EE5C7A">
        <w:rPr>
          <w:lang w:val="es-ES_tradnl"/>
        </w:rPr>
        <w:t xml:space="preserve">orma </w:t>
      </w:r>
      <w:r w:rsidR="00AA1341" w:rsidRPr="00EE5C7A">
        <w:rPr>
          <w:lang w:val="es-ES_tradnl"/>
        </w:rPr>
        <w:t xml:space="preserve">para la prestación de servicios sociales especiales </w:t>
      </w:r>
      <w:r w:rsidR="00002DD6" w:rsidRPr="00EE5C7A">
        <w:rPr>
          <w:lang w:val="es-ES_tradnl"/>
        </w:rPr>
        <w:t>en las regiones de Kostanay y Turquistán y en las ciudades de Almaty y Astaná, y desde 2017 se introdujo en todo el país</w:t>
      </w:r>
      <w:r w:rsidR="0007493F" w:rsidRPr="00EE5C7A">
        <w:rPr>
          <w:lang w:val="es-ES_tradnl"/>
        </w:rPr>
        <w:t>.</w:t>
      </w:r>
    </w:p>
    <w:p w14:paraId="542827B5" w14:textId="620A2041" w:rsidR="0007493F" w:rsidRPr="00EE5C7A" w:rsidRDefault="0004671B" w:rsidP="0007493F">
      <w:pPr>
        <w:pStyle w:val="SingleTxt"/>
        <w:rPr>
          <w:lang w:val="es-ES_tradnl"/>
        </w:rPr>
      </w:pPr>
      <w:r w:rsidRPr="00EE5C7A">
        <w:rPr>
          <w:lang w:val="es-ES_tradnl"/>
        </w:rPr>
        <w:tab/>
      </w:r>
      <w:r w:rsidR="00002DD6" w:rsidRPr="00EE5C7A">
        <w:rPr>
          <w:lang w:val="es-ES_tradnl"/>
        </w:rPr>
        <w:t>Conjuntamente con la Organización Internacional para las Migraciones, se elaboraron folletos sobre la prevención y la asistencia a las víctimas de trata de personas, que se remitieron a las comisiones regionales encargadas de cuestiones relativas a la lucha contra el traslado ilícito al extranjero, la entrada o la trata de personas, para que los utilicen en su trabajo y para que se divulguen públicamente</w:t>
      </w:r>
      <w:r w:rsidR="0007493F" w:rsidRPr="00EE5C7A">
        <w:rPr>
          <w:lang w:val="es-ES_tradnl"/>
        </w:rPr>
        <w:t>.</w:t>
      </w:r>
    </w:p>
    <w:p w14:paraId="37839D51" w14:textId="65239204" w:rsidR="0007493F" w:rsidRPr="00EE5C7A" w:rsidRDefault="0004671B" w:rsidP="0007493F">
      <w:pPr>
        <w:pStyle w:val="SingleTxt"/>
        <w:rPr>
          <w:lang w:val="es-ES_tradnl"/>
        </w:rPr>
      </w:pPr>
      <w:r w:rsidRPr="00EE5C7A">
        <w:rPr>
          <w:lang w:val="es-ES_tradnl"/>
        </w:rPr>
        <w:tab/>
      </w:r>
      <w:r w:rsidR="00002DD6" w:rsidRPr="00EE5C7A">
        <w:rPr>
          <w:lang w:val="es-ES_tradnl"/>
        </w:rPr>
        <w:t xml:space="preserve">La </w:t>
      </w:r>
      <w:r w:rsidR="009D2423" w:rsidRPr="00EE5C7A">
        <w:rPr>
          <w:lang w:val="es-ES_tradnl"/>
        </w:rPr>
        <w:t>Comisión Interdepartamental para la Represión del Traslado Ilícito, la Importación y la Trata de Personas</w:t>
      </w:r>
      <w:r w:rsidR="00002DD6" w:rsidRPr="00EE5C7A">
        <w:rPr>
          <w:lang w:val="es-ES_tradnl"/>
        </w:rPr>
        <w:t>, adscrita al Gobierno, está integrada por representantes de organismos estatales y de organizaciones no gubernamentales e internacionales (</w:t>
      </w:r>
      <w:r w:rsidR="009D2423" w:rsidRPr="00EE5C7A">
        <w:rPr>
          <w:lang w:val="es-ES_tradnl"/>
        </w:rPr>
        <w:t>o</w:t>
      </w:r>
      <w:r w:rsidR="00002DD6" w:rsidRPr="00EE5C7A">
        <w:rPr>
          <w:lang w:val="es-ES_tradnl"/>
        </w:rPr>
        <w:t xml:space="preserve">ficina de la </w:t>
      </w:r>
      <w:r w:rsidR="009D2423" w:rsidRPr="00EE5C7A">
        <w:rPr>
          <w:lang w:val="es-ES_tradnl"/>
        </w:rPr>
        <w:t xml:space="preserve">Organización para la Seguridad y la Cooperación en Europa </w:t>
      </w:r>
      <w:r w:rsidR="00002DD6" w:rsidRPr="00EE5C7A">
        <w:rPr>
          <w:lang w:val="es-ES_tradnl"/>
        </w:rPr>
        <w:t>en Astaná, Organización Internacional para</w:t>
      </w:r>
      <w:r w:rsidR="00036FD5" w:rsidRPr="00EE5C7A">
        <w:rPr>
          <w:lang w:val="es-ES_tradnl"/>
        </w:rPr>
        <w:t xml:space="preserve"> </w:t>
      </w:r>
      <w:r w:rsidR="00002DD6" w:rsidRPr="00EE5C7A">
        <w:rPr>
          <w:lang w:val="es-ES_tradnl"/>
        </w:rPr>
        <w:t>las</w:t>
      </w:r>
      <w:r w:rsidR="00036FD5" w:rsidRPr="00EE5C7A">
        <w:rPr>
          <w:lang w:val="es-ES_tradnl"/>
        </w:rPr>
        <w:t xml:space="preserve"> </w:t>
      </w:r>
      <w:r w:rsidR="00002DD6" w:rsidRPr="00EE5C7A">
        <w:rPr>
          <w:lang w:val="es-ES_tradnl"/>
        </w:rPr>
        <w:t>Migraciones)</w:t>
      </w:r>
      <w:r w:rsidR="0007493F" w:rsidRPr="00EE5C7A">
        <w:rPr>
          <w:lang w:val="es-ES_tradnl"/>
        </w:rPr>
        <w:t>.</w:t>
      </w:r>
      <w:r w:rsidR="00002DD6" w:rsidRPr="00EE5C7A">
        <w:rPr>
          <w:lang w:val="es-ES_tradnl"/>
        </w:rPr>
        <w:t xml:space="preserve"> </w:t>
      </w:r>
      <w:r w:rsidR="009D2423" w:rsidRPr="00EE5C7A">
        <w:rPr>
          <w:lang w:val="es-ES_tradnl"/>
        </w:rPr>
        <w:t>Hay otras c</w:t>
      </w:r>
      <w:r w:rsidR="00002DD6" w:rsidRPr="00EE5C7A">
        <w:rPr>
          <w:lang w:val="es-ES_tradnl"/>
        </w:rPr>
        <w:t xml:space="preserve">omisiones regionales similares </w:t>
      </w:r>
      <w:r w:rsidR="009D2423" w:rsidRPr="00EE5C7A">
        <w:rPr>
          <w:lang w:val="es-ES_tradnl"/>
        </w:rPr>
        <w:t xml:space="preserve">que colaboran </w:t>
      </w:r>
      <w:r w:rsidR="00002DD6" w:rsidRPr="00EE5C7A">
        <w:rPr>
          <w:lang w:val="es-ES_tradnl"/>
        </w:rPr>
        <w:t>con los órganos ejecutivos locales</w:t>
      </w:r>
      <w:r w:rsidR="0007493F" w:rsidRPr="00EE5C7A">
        <w:rPr>
          <w:lang w:val="es-ES_tradnl"/>
        </w:rPr>
        <w:t>.</w:t>
      </w:r>
    </w:p>
    <w:p w14:paraId="0AD8E8D2" w14:textId="7516206C" w:rsidR="0007493F" w:rsidRPr="00EE5C7A" w:rsidRDefault="004571CA" w:rsidP="0007493F">
      <w:pPr>
        <w:pStyle w:val="SingleTxt"/>
        <w:rPr>
          <w:lang w:val="es-ES_tradnl"/>
        </w:rPr>
      </w:pPr>
      <w:r w:rsidRPr="00EE5C7A">
        <w:rPr>
          <w:lang w:val="es-ES_tradnl"/>
        </w:rPr>
        <w:tab/>
      </w:r>
      <w:r w:rsidR="00002DD6" w:rsidRPr="00EE5C7A">
        <w:rPr>
          <w:lang w:val="es-ES_tradnl"/>
        </w:rPr>
        <w:t>Cada 3 años se aprueban los planes de acción del Gobierno; en los últimos 15</w:t>
      </w:r>
      <w:r w:rsidR="0007493F" w:rsidRPr="00EE5C7A">
        <w:rPr>
          <w:lang w:val="es-ES_tradnl"/>
        </w:rPr>
        <w:t> </w:t>
      </w:r>
      <w:r w:rsidR="00002DD6" w:rsidRPr="00EE5C7A">
        <w:rPr>
          <w:lang w:val="es-ES_tradnl"/>
        </w:rPr>
        <w:t xml:space="preserve">años, se han </w:t>
      </w:r>
      <w:r w:rsidR="009D2423" w:rsidRPr="00EE5C7A">
        <w:rPr>
          <w:lang w:val="es-ES_tradnl"/>
        </w:rPr>
        <w:t xml:space="preserve">ejecutado </w:t>
      </w:r>
      <w:r w:rsidR="00002DD6" w:rsidRPr="00EE5C7A">
        <w:rPr>
          <w:lang w:val="es-ES_tradnl"/>
        </w:rPr>
        <w:t>cinco de estos planes</w:t>
      </w:r>
      <w:r w:rsidR="0007493F" w:rsidRPr="00EE5C7A">
        <w:rPr>
          <w:lang w:val="es-ES_tradnl"/>
        </w:rPr>
        <w:t>.</w:t>
      </w:r>
      <w:r w:rsidR="00002DD6" w:rsidRPr="00EE5C7A">
        <w:rPr>
          <w:lang w:val="es-ES_tradnl"/>
        </w:rPr>
        <w:t xml:space="preserve"> En octubre de 2018 se aprobó un plan de acción para prevenir, impedir y combatir los delitos relacionados con la trata de personas para el período 2018</w:t>
      </w:r>
      <w:r w:rsidR="0007493F" w:rsidRPr="00EE5C7A">
        <w:rPr>
          <w:lang w:val="es-ES_tradnl"/>
        </w:rPr>
        <w:noBreakHyphen/>
      </w:r>
      <w:r w:rsidR="00002DD6" w:rsidRPr="00EE5C7A">
        <w:rPr>
          <w:lang w:val="es-ES_tradnl"/>
        </w:rPr>
        <w:t>2020</w:t>
      </w:r>
      <w:r w:rsidR="0007493F" w:rsidRPr="00EE5C7A">
        <w:rPr>
          <w:lang w:val="es-ES_tradnl"/>
        </w:rPr>
        <w:t>.</w:t>
      </w:r>
    </w:p>
    <w:p w14:paraId="49DA449B" w14:textId="1A5905A4" w:rsidR="0007493F" w:rsidRPr="00EE5C7A" w:rsidRDefault="004571CA" w:rsidP="0007493F">
      <w:pPr>
        <w:pStyle w:val="SingleTxt"/>
        <w:rPr>
          <w:lang w:val="es-ES_tradnl"/>
        </w:rPr>
      </w:pPr>
      <w:r w:rsidRPr="00EE5C7A">
        <w:rPr>
          <w:lang w:val="es-ES_tradnl"/>
        </w:rPr>
        <w:tab/>
      </w:r>
      <w:r w:rsidR="00002DD6" w:rsidRPr="00EE5C7A">
        <w:rPr>
          <w:lang w:val="es-ES_tradnl"/>
        </w:rPr>
        <w:t xml:space="preserve">Se realiza un seguimiento constante de los medios de comunicación en relación </w:t>
      </w:r>
      <w:r w:rsidR="000B6857">
        <w:rPr>
          <w:lang w:val="es-ES_tradnl"/>
        </w:rPr>
        <w:t>con</w:t>
      </w:r>
      <w:r w:rsidR="00002DD6" w:rsidRPr="00EE5C7A">
        <w:rPr>
          <w:lang w:val="es-ES_tradnl"/>
        </w:rPr>
        <w:t xml:space="preserve"> los materiales vinculados con la trata de personas y la pornografía infantil, cuyos resultados, en su caso, se transmiten a las autoridades judiciales</w:t>
      </w:r>
      <w:r w:rsidR="0007493F" w:rsidRPr="00EE5C7A">
        <w:rPr>
          <w:lang w:val="es-ES_tradnl"/>
        </w:rPr>
        <w:t>.</w:t>
      </w:r>
    </w:p>
    <w:p w14:paraId="2E9F4CA4" w14:textId="11430A3A" w:rsidR="0007493F" w:rsidRPr="00EE5C7A" w:rsidRDefault="004571CA" w:rsidP="0007493F">
      <w:pPr>
        <w:pStyle w:val="SingleTxt"/>
        <w:rPr>
          <w:lang w:val="es-ES_tradnl"/>
        </w:rPr>
      </w:pPr>
      <w:r w:rsidRPr="00EE5C7A">
        <w:rPr>
          <w:lang w:val="es-ES_tradnl"/>
        </w:rPr>
        <w:tab/>
      </w:r>
      <w:r w:rsidR="00002DD6" w:rsidRPr="00EE5C7A">
        <w:rPr>
          <w:lang w:val="es-ES_tradnl"/>
        </w:rPr>
        <w:t>A fin de prevenir los delitos relacionados con la trata de personas, se aplica de forma sistemática la iniciativa operacional y preventiva de ámbito nacional “Alto a la trata”, por la cual se verifican las actividades de las agencias turísticas, matrimoniales y de modelaje que ofrecen servicios para trabajar en el extranjero</w:t>
      </w:r>
      <w:r w:rsidR="0007493F" w:rsidRPr="00EE5C7A">
        <w:rPr>
          <w:lang w:val="es-ES_tradnl"/>
        </w:rPr>
        <w:t>.</w:t>
      </w:r>
    </w:p>
    <w:p w14:paraId="6FD00284" w14:textId="23F175EF" w:rsidR="0007493F" w:rsidRPr="00EE5C7A" w:rsidRDefault="004571CA" w:rsidP="0007493F">
      <w:pPr>
        <w:pStyle w:val="SingleTxt"/>
        <w:rPr>
          <w:lang w:val="es-ES_tradnl"/>
        </w:rPr>
      </w:pPr>
      <w:r w:rsidRPr="00EE5C7A">
        <w:rPr>
          <w:lang w:val="es-ES_tradnl"/>
        </w:rPr>
        <w:tab/>
      </w:r>
      <w:r w:rsidR="00002DD6" w:rsidRPr="00EE5C7A">
        <w:rPr>
          <w:lang w:val="es-ES_tradnl"/>
        </w:rPr>
        <w:t xml:space="preserve">Con objeto de prestar asistencia a los ciudadanos en el extranjero, el Ministerio de </w:t>
      </w:r>
      <w:r w:rsidR="006A2BD4" w:rsidRPr="00EE5C7A">
        <w:rPr>
          <w:lang w:val="es-ES_tradnl"/>
        </w:rPr>
        <w:t xml:space="preserve">Relaciones </w:t>
      </w:r>
      <w:r w:rsidR="00002DD6" w:rsidRPr="00EE5C7A">
        <w:rPr>
          <w:lang w:val="es-ES_tradnl"/>
        </w:rPr>
        <w:t>Exteriores dispone de un programa especial para proteger y garantizar los derechos e intereses de los ciudadanos de la República de Kazajstán en el extranjero</w:t>
      </w:r>
      <w:r w:rsidR="0007493F" w:rsidRPr="00EE5C7A">
        <w:rPr>
          <w:lang w:val="es-ES_tradnl"/>
        </w:rPr>
        <w:t>.</w:t>
      </w:r>
    </w:p>
    <w:p w14:paraId="2A5ACE2E" w14:textId="79A765B7" w:rsidR="0007493F" w:rsidRPr="00EE5C7A" w:rsidRDefault="004571CA" w:rsidP="007A4E3B">
      <w:pPr>
        <w:pStyle w:val="SingleTxt"/>
        <w:keepNext/>
        <w:keepLines/>
        <w:rPr>
          <w:lang w:val="es-ES_tradnl"/>
        </w:rPr>
      </w:pPr>
      <w:r w:rsidRPr="00EE5C7A">
        <w:rPr>
          <w:lang w:val="es-ES_tradnl"/>
        </w:rPr>
        <w:lastRenderedPageBreak/>
        <w:tab/>
      </w:r>
      <w:r w:rsidR="00002DD6" w:rsidRPr="00EE5C7A">
        <w:rPr>
          <w:lang w:val="es-ES_tradnl"/>
        </w:rPr>
        <w:t xml:space="preserve">Cada año se organiza, junto con organizaciones internacionales, un evento titulado “Unámonos para poner fin a la trata de personas”, en el que los miembros del personal de los órganos del Ministerio del Interior realizan una labor de </w:t>
      </w:r>
      <w:r w:rsidR="007611FC" w:rsidRPr="00EE5C7A">
        <w:rPr>
          <w:lang w:val="es-ES_tradnl"/>
        </w:rPr>
        <w:t>sensibilización</w:t>
      </w:r>
      <w:r w:rsidR="00002DD6" w:rsidRPr="00EE5C7A">
        <w:rPr>
          <w:lang w:val="es-ES_tradnl"/>
        </w:rPr>
        <w:t xml:space="preserve">, organizan actos de protesta relámpago, </w:t>
      </w:r>
      <w:r w:rsidR="007611FC" w:rsidRPr="00EE5C7A">
        <w:rPr>
          <w:lang w:val="es-ES_tradnl"/>
        </w:rPr>
        <w:t xml:space="preserve">eventos </w:t>
      </w:r>
      <w:r w:rsidR="00002DD6" w:rsidRPr="00EE5C7A">
        <w:rPr>
          <w:lang w:val="es-ES_tradnl"/>
        </w:rPr>
        <w:t>deportiv</w:t>
      </w:r>
      <w:r w:rsidR="007611FC" w:rsidRPr="00EE5C7A">
        <w:rPr>
          <w:lang w:val="es-ES_tradnl"/>
        </w:rPr>
        <w:t>o</w:t>
      </w:r>
      <w:r w:rsidR="00002DD6" w:rsidRPr="00EE5C7A">
        <w:rPr>
          <w:lang w:val="es-ES_tradnl"/>
        </w:rPr>
        <w:t>s y otro tipo de actividades</w:t>
      </w:r>
      <w:r w:rsidR="0007493F" w:rsidRPr="00EE5C7A">
        <w:rPr>
          <w:lang w:val="es-ES_tradnl"/>
        </w:rPr>
        <w:t>.</w:t>
      </w:r>
    </w:p>
    <w:p w14:paraId="38CCA140" w14:textId="30A9F994" w:rsidR="00002DD6" w:rsidRPr="00EE5C7A" w:rsidRDefault="004571CA" w:rsidP="007A4E3B">
      <w:pPr>
        <w:pStyle w:val="SingleTxt"/>
        <w:keepNext/>
        <w:keepLines/>
        <w:rPr>
          <w:lang w:val="es-ES_tradnl"/>
        </w:rPr>
      </w:pPr>
      <w:r w:rsidRPr="00EE5C7A">
        <w:rPr>
          <w:lang w:val="es-ES_tradnl"/>
        </w:rPr>
        <w:tab/>
      </w:r>
      <w:r w:rsidR="00002DD6" w:rsidRPr="00EE5C7A">
        <w:rPr>
          <w:lang w:val="es-ES_tradnl"/>
        </w:rPr>
        <w:t>Desde 2005 existe un centro de formación de especialistas para combatir la migración ilegal y la trata de personas a través de la Academia de Karagandá del</w:t>
      </w:r>
      <w:r w:rsidR="00036FD5" w:rsidRPr="00EE5C7A">
        <w:rPr>
          <w:lang w:val="es-ES_tradnl"/>
        </w:rPr>
        <w:t xml:space="preserve"> </w:t>
      </w:r>
      <w:r w:rsidR="00002DD6" w:rsidRPr="00EE5C7A">
        <w:rPr>
          <w:lang w:val="es-ES_tradnl"/>
        </w:rPr>
        <w:t>Ministerio del Interior, donde se imparten anualmente cursos basados en la experiencia a más de 200 funcionarios y funcionarias del Ministerio del Interior</w:t>
      </w:r>
      <w:r w:rsidR="0007493F" w:rsidRPr="00EE5C7A">
        <w:rPr>
          <w:lang w:val="es-ES_tradnl"/>
        </w:rPr>
        <w:t>.</w:t>
      </w:r>
    </w:p>
    <w:p w14:paraId="57C211FF" w14:textId="268E142F" w:rsidR="0007493F" w:rsidRPr="00EE5C7A" w:rsidRDefault="004571CA" w:rsidP="0007493F">
      <w:pPr>
        <w:pStyle w:val="SingleTxt"/>
        <w:rPr>
          <w:lang w:val="es-ES_tradnl"/>
        </w:rPr>
      </w:pPr>
      <w:r w:rsidRPr="00EE5C7A">
        <w:rPr>
          <w:lang w:val="es-ES_tradnl"/>
        </w:rPr>
        <w:tab/>
      </w:r>
      <w:r w:rsidR="00002DD6" w:rsidRPr="00EE5C7A">
        <w:rPr>
          <w:lang w:val="es-ES_tradnl"/>
        </w:rPr>
        <w:t>A fin de resolver el problema del desempleo entre la juventud, incluidas las chicas jóvenes, el 30 de enero de 2019 el Gobierno aprobó la resolución núm</w:t>
      </w:r>
      <w:r w:rsidR="0007493F" w:rsidRPr="00EE5C7A">
        <w:rPr>
          <w:lang w:val="es-ES_tradnl"/>
        </w:rPr>
        <w:t>.</w:t>
      </w:r>
      <w:r w:rsidR="00002DD6" w:rsidRPr="00EE5C7A">
        <w:rPr>
          <w:lang w:val="es-ES_tradnl"/>
        </w:rPr>
        <w:t xml:space="preserve"> 27, que establecía la Hoja de </w:t>
      </w:r>
      <w:r w:rsidR="006D4B90" w:rsidRPr="00EE5C7A">
        <w:rPr>
          <w:lang w:val="es-ES_tradnl"/>
        </w:rPr>
        <w:t>R</w:t>
      </w:r>
      <w:r w:rsidR="00002DD6" w:rsidRPr="00EE5C7A">
        <w:rPr>
          <w:lang w:val="es-ES_tradnl"/>
        </w:rPr>
        <w:t>uta del Año de la Juventud y el lanzamiento del proyecto “Encuéntrate”</w:t>
      </w:r>
      <w:r w:rsidR="0007493F" w:rsidRPr="00EE5C7A">
        <w:rPr>
          <w:lang w:val="es-ES_tradnl"/>
        </w:rPr>
        <w:t>.</w:t>
      </w:r>
    </w:p>
    <w:p w14:paraId="0F34ABAD" w14:textId="78A4724E" w:rsidR="00AC423B" w:rsidRPr="00EE5C7A" w:rsidRDefault="00AC423B" w:rsidP="0007493F">
      <w:pPr>
        <w:pStyle w:val="SingleTxt"/>
        <w:spacing w:after="0" w:line="120" w:lineRule="exact"/>
        <w:rPr>
          <w:sz w:val="10"/>
          <w:lang w:val="es-ES_tradnl"/>
        </w:rPr>
      </w:pPr>
    </w:p>
    <w:p w14:paraId="72AABAC0" w14:textId="77777777" w:rsidR="00AC423B" w:rsidRPr="00EE5C7A" w:rsidRDefault="00AC423B" w:rsidP="0007493F">
      <w:pPr>
        <w:pStyle w:val="SingleTxt"/>
        <w:spacing w:after="0" w:line="120" w:lineRule="exact"/>
        <w:rPr>
          <w:sz w:val="10"/>
          <w:lang w:val="es-ES_tradnl"/>
        </w:rPr>
      </w:pPr>
    </w:p>
    <w:p w14:paraId="1ACB4CB7" w14:textId="7AB06348" w:rsidR="00002DD6" w:rsidRPr="00EE5C7A" w:rsidRDefault="00CE0702" w:rsidP="0007493F">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s-ES_tradnl"/>
        </w:rPr>
      </w:pPr>
      <w:r w:rsidRPr="00EE5C7A">
        <w:rPr>
          <w:szCs w:val="20"/>
          <w:lang w:val="es-ES_tradnl"/>
        </w:rPr>
        <w:tab/>
      </w:r>
      <w:r w:rsidR="00002DD6" w:rsidRPr="00EE5C7A">
        <w:rPr>
          <w:szCs w:val="20"/>
          <w:lang w:val="es-ES_tradnl"/>
        </w:rPr>
        <w:t>8</w:t>
      </w:r>
      <w:r w:rsidR="0007493F" w:rsidRPr="00EE5C7A">
        <w:rPr>
          <w:szCs w:val="20"/>
          <w:lang w:val="es-ES_tradnl"/>
        </w:rPr>
        <w:t>.</w:t>
      </w:r>
      <w:r w:rsidRPr="00EE5C7A">
        <w:rPr>
          <w:szCs w:val="20"/>
          <w:lang w:val="es-ES_tradnl"/>
        </w:rPr>
        <w:tab/>
      </w:r>
      <w:r w:rsidR="00002DD6" w:rsidRPr="00EE5C7A">
        <w:rPr>
          <w:szCs w:val="20"/>
          <w:lang w:val="es-ES_tradnl"/>
        </w:rPr>
        <w:t>Participación en la vida política y pública</w:t>
      </w:r>
    </w:p>
    <w:p w14:paraId="044AD0CA" w14:textId="77777777" w:rsidR="00AC423B" w:rsidRPr="00EE5C7A" w:rsidRDefault="00AC423B" w:rsidP="0007493F">
      <w:pPr>
        <w:pStyle w:val="SingleTxt"/>
        <w:spacing w:after="0" w:line="120" w:lineRule="exact"/>
        <w:rPr>
          <w:sz w:val="10"/>
          <w:lang w:val="es-ES_tradnl"/>
        </w:rPr>
      </w:pPr>
    </w:p>
    <w:p w14:paraId="453893B9" w14:textId="77777777" w:rsidR="00AC423B" w:rsidRPr="00EE5C7A" w:rsidRDefault="00AC423B" w:rsidP="0007493F">
      <w:pPr>
        <w:pStyle w:val="SingleTxt"/>
        <w:spacing w:after="0" w:line="120" w:lineRule="exact"/>
        <w:rPr>
          <w:sz w:val="10"/>
          <w:lang w:val="es-ES_tradnl"/>
        </w:rPr>
      </w:pPr>
    </w:p>
    <w:p w14:paraId="6E70FD8F" w14:textId="74B0693F" w:rsidR="0007493F" w:rsidRPr="00EE5C7A" w:rsidRDefault="00002DD6" w:rsidP="0007493F">
      <w:pPr>
        <w:pStyle w:val="SingleTxt"/>
        <w:rPr>
          <w:lang w:val="es-ES_tradnl"/>
        </w:rPr>
      </w:pPr>
      <w:r w:rsidRPr="00EE5C7A">
        <w:rPr>
          <w:lang w:val="es-ES_tradnl"/>
        </w:rPr>
        <w:t>12</w:t>
      </w:r>
      <w:r w:rsidR="0007493F" w:rsidRPr="00EE5C7A">
        <w:rPr>
          <w:lang w:val="es-ES_tradnl"/>
        </w:rPr>
        <w:t>.</w:t>
      </w:r>
      <w:r w:rsidRPr="00EE5C7A">
        <w:rPr>
          <w:lang w:val="es-ES_tradnl"/>
        </w:rPr>
        <w:tab/>
      </w:r>
      <w:r w:rsidR="00EE7146" w:rsidRPr="00EE5C7A">
        <w:rPr>
          <w:i/>
          <w:lang w:val="es-ES_tradnl"/>
        </w:rPr>
        <w:t xml:space="preserve">Habida cuenta </w:t>
      </w:r>
      <w:r w:rsidRPr="00EE5C7A">
        <w:rPr>
          <w:i/>
          <w:lang w:val="es-ES_tradnl"/>
        </w:rPr>
        <w:t xml:space="preserve">de las anteriores observaciones finales del Comité, </w:t>
      </w:r>
      <w:r w:rsidR="00EE7146" w:rsidRPr="00EE5C7A">
        <w:rPr>
          <w:i/>
          <w:lang w:val="es-ES_tradnl"/>
        </w:rPr>
        <w:t xml:space="preserve">se ruega que </w:t>
      </w:r>
      <w:r w:rsidRPr="00EE5C7A">
        <w:rPr>
          <w:i/>
          <w:lang w:val="es-ES_tradnl"/>
        </w:rPr>
        <w:t>proporcion</w:t>
      </w:r>
      <w:r w:rsidR="00EE7146" w:rsidRPr="00EE5C7A">
        <w:rPr>
          <w:i/>
          <w:lang w:val="es-ES_tradnl"/>
        </w:rPr>
        <w:t>en</w:t>
      </w:r>
      <w:r w:rsidRPr="00EE5C7A">
        <w:rPr>
          <w:i/>
          <w:lang w:val="es-ES_tradnl"/>
        </w:rPr>
        <w:t xml:space="preserve"> información sobre las medidas adoptadas para revisar la legislación </w:t>
      </w:r>
      <w:r w:rsidR="00EE7146" w:rsidRPr="00EE5C7A">
        <w:rPr>
          <w:i/>
          <w:lang w:val="es-ES_tradnl"/>
        </w:rPr>
        <w:t>de modo que en el marco legislativo se reflejen las medidas especiales de carácter temporal o cuotas</w:t>
      </w:r>
      <w:r w:rsidRPr="00EE5C7A">
        <w:rPr>
          <w:i/>
          <w:lang w:val="es-ES_tradnl"/>
        </w:rPr>
        <w:t xml:space="preserve"> (</w:t>
      </w:r>
      <w:hyperlink r:id="rId20" w:history="1">
        <w:r w:rsidRPr="00EE5C7A">
          <w:rPr>
            <w:rStyle w:val="Hyperlink"/>
            <w:i/>
            <w:lang w:val="es-ES_tradnl"/>
          </w:rPr>
          <w:t>CEDAW/C/KAZ/CO</w:t>
        </w:r>
        <w:r w:rsidR="0007493F" w:rsidRPr="00EE5C7A">
          <w:rPr>
            <w:rStyle w:val="Hyperlink"/>
            <w:i/>
            <w:lang w:val="es-ES_tradnl"/>
          </w:rPr>
          <w:noBreakHyphen/>
        </w:r>
        <w:r w:rsidRPr="00EE5C7A">
          <w:rPr>
            <w:rStyle w:val="Hyperlink"/>
            <w:i/>
            <w:lang w:val="es-ES_tradnl"/>
          </w:rPr>
          <w:t>3</w:t>
        </w:r>
        <w:r w:rsidR="0007493F" w:rsidRPr="00EE5C7A">
          <w:rPr>
            <w:rStyle w:val="Hyperlink"/>
            <w:i/>
            <w:lang w:val="es-ES_tradnl"/>
          </w:rPr>
          <w:noBreakHyphen/>
        </w:r>
        <w:r w:rsidRPr="00EE5C7A">
          <w:rPr>
            <w:rStyle w:val="Hyperlink"/>
            <w:i/>
            <w:lang w:val="es-ES_tradnl"/>
          </w:rPr>
          <w:t>4</w:t>
        </w:r>
      </w:hyperlink>
      <w:r w:rsidRPr="00EE5C7A">
        <w:rPr>
          <w:i/>
          <w:lang w:val="es-ES_tradnl"/>
        </w:rPr>
        <w:t>, párr</w:t>
      </w:r>
      <w:r w:rsidR="0007493F" w:rsidRPr="00EE5C7A">
        <w:rPr>
          <w:i/>
          <w:lang w:val="es-ES_tradnl"/>
        </w:rPr>
        <w:t>.</w:t>
      </w:r>
      <w:r w:rsidRPr="00EE5C7A">
        <w:rPr>
          <w:i/>
          <w:lang w:val="es-ES_tradnl"/>
        </w:rPr>
        <w:t xml:space="preserve"> 23)</w:t>
      </w:r>
      <w:r w:rsidR="0007493F" w:rsidRPr="00EE5C7A">
        <w:rPr>
          <w:i/>
          <w:lang w:val="es-ES_tradnl"/>
        </w:rPr>
        <w:t>.</w:t>
      </w:r>
    </w:p>
    <w:p w14:paraId="7465E792" w14:textId="0E91FF05" w:rsidR="0007493F" w:rsidRPr="00EE5C7A" w:rsidRDefault="00EE7146" w:rsidP="0007493F">
      <w:pPr>
        <w:pStyle w:val="SingleTxt"/>
        <w:rPr>
          <w:i/>
          <w:lang w:val="es-ES_tradnl"/>
        </w:rPr>
      </w:pPr>
      <w:r w:rsidRPr="00EE5C7A">
        <w:rPr>
          <w:i/>
          <w:lang w:val="es-ES_tradnl"/>
        </w:rPr>
        <w:t>P</w:t>
      </w:r>
      <w:r w:rsidR="00002DD6" w:rsidRPr="00EE5C7A">
        <w:rPr>
          <w:i/>
          <w:lang w:val="es-ES_tradnl"/>
        </w:rPr>
        <w:t>roporcion</w:t>
      </w:r>
      <w:r w:rsidRPr="00EE5C7A">
        <w:rPr>
          <w:i/>
          <w:lang w:val="es-ES_tradnl"/>
        </w:rPr>
        <w:t>en</w:t>
      </w:r>
      <w:r w:rsidR="00002DD6" w:rsidRPr="00EE5C7A">
        <w:rPr>
          <w:i/>
          <w:lang w:val="es-ES_tradnl"/>
        </w:rPr>
        <w:t xml:space="preserve"> información sobre el número de ministras en el nuevo Gobierno y expli</w:t>
      </w:r>
      <w:r w:rsidRPr="00EE5C7A">
        <w:rPr>
          <w:i/>
          <w:lang w:val="es-ES_tradnl"/>
        </w:rPr>
        <w:t>quen</w:t>
      </w:r>
      <w:r w:rsidR="00002DD6" w:rsidRPr="00EE5C7A">
        <w:rPr>
          <w:i/>
          <w:lang w:val="es-ES_tradnl"/>
        </w:rPr>
        <w:t xml:space="preserve"> cómo el Estado parte se propone alcanzar la paridad de género y la igualdad real a nivel de adopción de decisiones, en particular en el poder ejecutivo, el Parlamento, el </w:t>
      </w:r>
      <w:r w:rsidRPr="00EE5C7A">
        <w:rPr>
          <w:i/>
          <w:lang w:val="es-ES_tradnl"/>
        </w:rPr>
        <w:t xml:space="preserve">poder </w:t>
      </w:r>
      <w:r w:rsidR="00002DD6" w:rsidRPr="00EE5C7A">
        <w:rPr>
          <w:i/>
          <w:lang w:val="es-ES_tradnl"/>
        </w:rPr>
        <w:t>judicial y el sector privado</w:t>
      </w:r>
      <w:r w:rsidR="0007493F" w:rsidRPr="00EE5C7A">
        <w:rPr>
          <w:i/>
          <w:lang w:val="es-ES_tradnl"/>
        </w:rPr>
        <w:t>.</w:t>
      </w:r>
    </w:p>
    <w:p w14:paraId="56C1354C" w14:textId="6C8603A9" w:rsidR="00002DD6" w:rsidRPr="00EE5C7A" w:rsidRDefault="00EE7146" w:rsidP="0007493F">
      <w:pPr>
        <w:pStyle w:val="SingleTxt"/>
        <w:rPr>
          <w:i/>
          <w:lang w:val="es-ES_tradnl"/>
        </w:rPr>
      </w:pPr>
      <w:r w:rsidRPr="00EE5C7A">
        <w:rPr>
          <w:i/>
          <w:lang w:val="es-ES_tradnl"/>
        </w:rPr>
        <w:t>Faciliten</w:t>
      </w:r>
      <w:r w:rsidR="00002DD6" w:rsidRPr="00EE5C7A">
        <w:rPr>
          <w:i/>
          <w:lang w:val="es-ES_tradnl"/>
        </w:rPr>
        <w:t xml:space="preserve"> información sobre las medidas </w:t>
      </w:r>
      <w:r w:rsidRPr="00EE5C7A">
        <w:rPr>
          <w:i/>
          <w:lang w:val="es-ES_tradnl"/>
        </w:rPr>
        <w:t>específicas aplicadas</w:t>
      </w:r>
      <w:r w:rsidR="00002DD6" w:rsidRPr="00EE5C7A">
        <w:rPr>
          <w:i/>
          <w:lang w:val="es-ES_tradnl"/>
        </w:rPr>
        <w:t xml:space="preserve"> por los partidos políticos para aumentar el número de mujeres en </w:t>
      </w:r>
      <w:r w:rsidRPr="00EE5C7A">
        <w:rPr>
          <w:i/>
          <w:lang w:val="es-ES_tradnl"/>
        </w:rPr>
        <w:t>puestos</w:t>
      </w:r>
      <w:r w:rsidR="00002DD6" w:rsidRPr="00EE5C7A">
        <w:rPr>
          <w:i/>
          <w:lang w:val="es-ES_tradnl"/>
        </w:rPr>
        <w:t xml:space="preserve"> de liderazgo </w:t>
      </w:r>
      <w:r w:rsidRPr="00EE5C7A">
        <w:rPr>
          <w:i/>
          <w:lang w:val="es-ES_tradnl"/>
        </w:rPr>
        <w:t xml:space="preserve">y de adopción de decisiones </w:t>
      </w:r>
      <w:r w:rsidR="00002DD6" w:rsidRPr="00EE5C7A">
        <w:rPr>
          <w:i/>
          <w:lang w:val="es-ES_tradnl"/>
        </w:rPr>
        <w:t>e indi</w:t>
      </w:r>
      <w:r w:rsidRPr="00EE5C7A">
        <w:rPr>
          <w:i/>
          <w:lang w:val="es-ES_tradnl"/>
        </w:rPr>
        <w:t>quen</w:t>
      </w:r>
      <w:r w:rsidR="00002DD6" w:rsidRPr="00EE5C7A">
        <w:rPr>
          <w:i/>
          <w:lang w:val="es-ES_tradnl"/>
        </w:rPr>
        <w:t xml:space="preserve"> cuántas mujeres están representadas en </w:t>
      </w:r>
      <w:r w:rsidRPr="00EE5C7A">
        <w:rPr>
          <w:i/>
          <w:lang w:val="es-ES_tradnl"/>
        </w:rPr>
        <w:t>esos</w:t>
      </w:r>
      <w:r w:rsidR="00002DD6" w:rsidRPr="00EE5C7A">
        <w:rPr>
          <w:i/>
          <w:lang w:val="es-ES_tradnl"/>
        </w:rPr>
        <w:t xml:space="preserve"> puestos</w:t>
      </w:r>
      <w:r w:rsidR="0007493F" w:rsidRPr="00EE5C7A">
        <w:rPr>
          <w:i/>
          <w:lang w:val="es-ES_tradnl"/>
        </w:rPr>
        <w:t>.</w:t>
      </w:r>
    </w:p>
    <w:p w14:paraId="1C7BBADC" w14:textId="093633C0" w:rsidR="0007493F" w:rsidRPr="00EE5C7A" w:rsidRDefault="00EE7146" w:rsidP="0007493F">
      <w:pPr>
        <w:pStyle w:val="SingleTxt"/>
        <w:rPr>
          <w:i/>
          <w:lang w:val="es-ES_tradnl"/>
        </w:rPr>
      </w:pPr>
      <w:r w:rsidRPr="00EE5C7A">
        <w:rPr>
          <w:i/>
          <w:lang w:val="es-ES_tradnl"/>
        </w:rPr>
        <w:t>P</w:t>
      </w:r>
      <w:r w:rsidR="00002DD6" w:rsidRPr="00EE5C7A">
        <w:rPr>
          <w:i/>
          <w:lang w:val="es-ES_tradnl"/>
        </w:rPr>
        <w:t>roporcion</w:t>
      </w:r>
      <w:r w:rsidRPr="00EE5C7A">
        <w:rPr>
          <w:i/>
          <w:lang w:val="es-ES_tradnl"/>
        </w:rPr>
        <w:t>en</w:t>
      </w:r>
      <w:r w:rsidR="00002DD6" w:rsidRPr="00EE5C7A">
        <w:rPr>
          <w:i/>
          <w:lang w:val="es-ES_tradnl"/>
        </w:rPr>
        <w:t xml:space="preserve"> información sobre las medidas adoptadas para eliminar la persistencia de estereotipos de género discriminatorios sobre el papel de la mujer en la vida pública y política</w:t>
      </w:r>
      <w:r w:rsidR="0007493F" w:rsidRPr="00EE5C7A">
        <w:rPr>
          <w:i/>
          <w:lang w:val="es-ES_tradnl"/>
        </w:rPr>
        <w:t>.</w:t>
      </w:r>
    </w:p>
    <w:p w14:paraId="3F60CEA6" w14:textId="16AF999B" w:rsidR="0007493F" w:rsidRPr="00EE5C7A" w:rsidRDefault="00FE1636" w:rsidP="0007493F">
      <w:pPr>
        <w:pStyle w:val="SingleTxt"/>
        <w:ind w:left="1264" w:right="1264"/>
        <w:rPr>
          <w:lang w:val="es-ES_tradnl"/>
        </w:rPr>
      </w:pPr>
      <w:r w:rsidRPr="00EE5C7A">
        <w:rPr>
          <w:lang w:val="es-ES_tradnl"/>
        </w:rPr>
        <w:tab/>
      </w:r>
      <w:r w:rsidRPr="00EE5C7A">
        <w:rPr>
          <w:lang w:val="es-ES_tradnl"/>
        </w:rPr>
        <w:tab/>
      </w:r>
      <w:r w:rsidR="00002DD6" w:rsidRPr="00EE5C7A">
        <w:rPr>
          <w:lang w:val="es-ES_tradnl"/>
        </w:rPr>
        <w:t>En Kazajstán, existen normas legislativas para garantizar la igualdad real de</w:t>
      </w:r>
      <w:r w:rsidR="00C92B97" w:rsidRPr="00EE5C7A">
        <w:rPr>
          <w:lang w:val="es-ES_tradnl"/>
        </w:rPr>
        <w:t xml:space="preserve"> </w:t>
      </w:r>
      <w:r w:rsidR="00002DD6" w:rsidRPr="00EE5C7A">
        <w:rPr>
          <w:lang w:val="es-ES_tradnl"/>
        </w:rPr>
        <w:t>derechos de los ciudadanos, independientemente de su género (artículo</w:t>
      </w:r>
      <w:r w:rsidR="00C92B97" w:rsidRPr="00EE5C7A">
        <w:rPr>
          <w:lang w:val="es-ES_tradnl"/>
        </w:rPr>
        <w:t xml:space="preserve"> </w:t>
      </w:r>
      <w:r w:rsidR="00002DD6" w:rsidRPr="00EE5C7A">
        <w:rPr>
          <w:lang w:val="es-ES_tradnl"/>
        </w:rPr>
        <w:t>33</w:t>
      </w:r>
      <w:r w:rsidR="00C54C4E" w:rsidRPr="00EE5C7A">
        <w:rPr>
          <w:lang w:val="es-ES_tradnl"/>
        </w:rPr>
        <w:t>, párr</w:t>
      </w:r>
      <w:r w:rsidR="0007493F" w:rsidRPr="00EE5C7A">
        <w:rPr>
          <w:lang w:val="es-ES_tradnl"/>
        </w:rPr>
        <w:t>.</w:t>
      </w:r>
      <w:r w:rsidR="00C54C4E" w:rsidRPr="00EE5C7A">
        <w:rPr>
          <w:lang w:val="es-ES_tradnl"/>
        </w:rPr>
        <w:t xml:space="preserve"> 2,</w:t>
      </w:r>
      <w:r w:rsidR="00002DD6" w:rsidRPr="00EE5C7A">
        <w:rPr>
          <w:lang w:val="es-ES_tradnl"/>
        </w:rPr>
        <w:t xml:space="preserve"> de la Constitución y artículos 1 y 2, párr</w:t>
      </w:r>
      <w:r w:rsidR="0007493F" w:rsidRPr="00EE5C7A">
        <w:rPr>
          <w:lang w:val="es-ES_tradnl"/>
        </w:rPr>
        <w:t>.</w:t>
      </w:r>
      <w:r w:rsidR="00002DD6" w:rsidRPr="00EE5C7A">
        <w:rPr>
          <w:lang w:val="es-ES_tradnl"/>
        </w:rPr>
        <w:t xml:space="preserve"> 4</w:t>
      </w:r>
      <w:r w:rsidR="00C54C4E" w:rsidRPr="00EE5C7A">
        <w:rPr>
          <w:lang w:val="es-ES_tradnl"/>
        </w:rPr>
        <w:t>,</w:t>
      </w:r>
      <w:r w:rsidR="00002DD6" w:rsidRPr="00EE5C7A">
        <w:rPr>
          <w:lang w:val="es-ES_tradnl"/>
        </w:rPr>
        <w:t xml:space="preserve"> de la Ley Orgánica sobre Elecciones en la República de Kazajstán)</w:t>
      </w:r>
      <w:r w:rsidR="0007493F" w:rsidRPr="00EE5C7A">
        <w:rPr>
          <w:lang w:val="es-ES_tradnl"/>
        </w:rPr>
        <w:t>.</w:t>
      </w:r>
    </w:p>
    <w:p w14:paraId="7B7B2FA4" w14:textId="592A4262" w:rsidR="0007493F" w:rsidRPr="00EE5C7A" w:rsidRDefault="00601C64" w:rsidP="0007493F">
      <w:pPr>
        <w:pStyle w:val="SingleTxt"/>
        <w:rPr>
          <w:lang w:val="es-ES_tradnl"/>
        </w:rPr>
      </w:pPr>
      <w:r w:rsidRPr="00EE5C7A">
        <w:rPr>
          <w:lang w:val="es-ES_tradnl"/>
        </w:rPr>
        <w:tab/>
      </w:r>
      <w:r w:rsidR="00002DD6" w:rsidRPr="00EE5C7A">
        <w:rPr>
          <w:lang w:val="es-ES_tradnl"/>
        </w:rPr>
        <w:t xml:space="preserve">Se ha </w:t>
      </w:r>
      <w:r w:rsidR="00C54C4E" w:rsidRPr="00EE5C7A">
        <w:rPr>
          <w:lang w:val="es-ES_tradnl"/>
        </w:rPr>
        <w:t xml:space="preserve">elaborado </w:t>
      </w:r>
      <w:r w:rsidR="00002DD6" w:rsidRPr="00EE5C7A">
        <w:rPr>
          <w:lang w:val="es-ES_tradnl"/>
        </w:rPr>
        <w:t>un mecanismo eficaz para el avance sociopolítico de la mujer</w:t>
      </w:r>
      <w:r w:rsidR="0007493F" w:rsidRPr="00EE5C7A">
        <w:rPr>
          <w:lang w:val="es-ES_tradnl"/>
        </w:rPr>
        <w:t>.</w:t>
      </w:r>
      <w:r w:rsidR="00002DD6" w:rsidRPr="00EE5C7A">
        <w:rPr>
          <w:lang w:val="es-ES_tradnl"/>
        </w:rPr>
        <w:t xml:space="preserve"> El </w:t>
      </w:r>
      <w:r w:rsidR="00356216" w:rsidRPr="00EE5C7A">
        <w:rPr>
          <w:lang w:val="es-ES_tradnl"/>
        </w:rPr>
        <w:t>marco conceptual relativo a las políticas de género y de la familia en</w:t>
      </w:r>
      <w:r w:rsidR="00002DD6" w:rsidRPr="00EE5C7A">
        <w:rPr>
          <w:lang w:val="es-ES_tradnl"/>
        </w:rPr>
        <w:t xml:space="preserve"> Kazajstán </w:t>
      </w:r>
      <w:r w:rsidR="00356216" w:rsidRPr="00EE5C7A">
        <w:rPr>
          <w:lang w:val="es-ES_tradnl"/>
        </w:rPr>
        <w:t>hasta el año</w:t>
      </w:r>
      <w:r w:rsidR="00002DD6" w:rsidRPr="00EE5C7A">
        <w:rPr>
          <w:lang w:val="es-ES_tradnl"/>
        </w:rPr>
        <w:t xml:space="preserve"> 2030 aprobó los siguientes indicadores objetivo </w:t>
      </w:r>
      <w:r w:rsidR="00C54C4E" w:rsidRPr="00EE5C7A">
        <w:rPr>
          <w:lang w:val="es-ES_tradnl"/>
        </w:rPr>
        <w:t xml:space="preserve">para </w:t>
      </w:r>
      <w:r w:rsidR="00002DD6" w:rsidRPr="00EE5C7A">
        <w:rPr>
          <w:lang w:val="es-ES_tradnl"/>
        </w:rPr>
        <w:t>la proporción de mujeres en el nivel de adopción de decisiones: en 2020, el 22</w:t>
      </w:r>
      <w:r w:rsidR="00C92B97" w:rsidRPr="00EE5C7A">
        <w:rPr>
          <w:lang w:val="es-ES_tradnl"/>
        </w:rPr>
        <w:t xml:space="preserve"> </w:t>
      </w:r>
      <w:r w:rsidR="002252A1" w:rsidRPr="00EE5C7A">
        <w:rPr>
          <w:lang w:val="es-ES_tradnl"/>
        </w:rPr>
        <w:t>%</w:t>
      </w:r>
      <w:r w:rsidR="00002DD6" w:rsidRPr="00EE5C7A">
        <w:rPr>
          <w:lang w:val="es-ES_tradnl"/>
        </w:rPr>
        <w:t>; en 2023, el 25</w:t>
      </w:r>
      <w:r w:rsidR="00C92B97" w:rsidRPr="00EE5C7A">
        <w:rPr>
          <w:lang w:val="es-ES_tradnl"/>
        </w:rPr>
        <w:t xml:space="preserve"> </w:t>
      </w:r>
      <w:r w:rsidR="002252A1" w:rsidRPr="00EE5C7A">
        <w:rPr>
          <w:lang w:val="es-ES_tradnl"/>
        </w:rPr>
        <w:t>%</w:t>
      </w:r>
      <w:r w:rsidR="00002DD6" w:rsidRPr="00EE5C7A">
        <w:rPr>
          <w:lang w:val="es-ES_tradnl"/>
        </w:rPr>
        <w:t xml:space="preserve"> y en 2030, el 30</w:t>
      </w:r>
      <w:r w:rsidR="00C92B97" w:rsidRPr="00EE5C7A">
        <w:rPr>
          <w:lang w:val="es-ES_tradnl"/>
        </w:rPr>
        <w:t xml:space="preserve"> </w:t>
      </w:r>
      <w:r w:rsidR="002252A1" w:rsidRPr="00EE5C7A">
        <w:rPr>
          <w:lang w:val="es-ES_tradnl"/>
        </w:rPr>
        <w:t>%</w:t>
      </w:r>
      <w:r w:rsidR="0007493F" w:rsidRPr="00EE5C7A">
        <w:rPr>
          <w:lang w:val="es-ES_tradnl"/>
        </w:rPr>
        <w:t>.</w:t>
      </w:r>
    </w:p>
    <w:p w14:paraId="002B2E22" w14:textId="5A50388B" w:rsidR="0007493F" w:rsidRPr="00EE5C7A" w:rsidRDefault="00601C64" w:rsidP="0007493F">
      <w:pPr>
        <w:pStyle w:val="SingleTxt"/>
        <w:rPr>
          <w:lang w:val="es-ES_tradnl"/>
        </w:rPr>
      </w:pPr>
      <w:r w:rsidRPr="00EE5C7A">
        <w:rPr>
          <w:lang w:val="es-ES_tradnl"/>
        </w:rPr>
        <w:tab/>
      </w:r>
      <w:r w:rsidR="00002DD6" w:rsidRPr="00EE5C7A">
        <w:rPr>
          <w:lang w:val="es-ES_tradnl"/>
        </w:rPr>
        <w:t>A 1 de enero de 2019, la proporción de mujeres entre el funcionariado público de todo el país fue el 55,4</w:t>
      </w:r>
      <w:r w:rsidR="00C92B97" w:rsidRPr="00EE5C7A">
        <w:rPr>
          <w:lang w:val="es-ES_tradnl"/>
        </w:rPr>
        <w:t xml:space="preserve"> </w:t>
      </w:r>
      <w:r w:rsidR="002252A1" w:rsidRPr="00EE5C7A">
        <w:rPr>
          <w:lang w:val="es-ES_tradnl"/>
        </w:rPr>
        <w:t>%</w:t>
      </w:r>
      <w:r w:rsidR="00002DD6" w:rsidRPr="00EE5C7A">
        <w:rPr>
          <w:lang w:val="es-ES_tradnl"/>
        </w:rPr>
        <w:t>, de las cuales el 39,8</w:t>
      </w:r>
      <w:r w:rsidR="00C92B97" w:rsidRPr="00EE5C7A">
        <w:rPr>
          <w:lang w:val="es-ES_tradnl"/>
        </w:rPr>
        <w:t xml:space="preserve"> </w:t>
      </w:r>
      <w:r w:rsidR="002252A1" w:rsidRPr="00EE5C7A">
        <w:rPr>
          <w:lang w:val="es-ES_tradnl"/>
        </w:rPr>
        <w:t>%</w:t>
      </w:r>
      <w:r w:rsidR="00002DD6" w:rsidRPr="00EE5C7A">
        <w:rPr>
          <w:lang w:val="es-ES_tradnl"/>
        </w:rPr>
        <w:t xml:space="preserve"> ocupaban cargos directivos</w:t>
      </w:r>
      <w:r w:rsidR="0007493F" w:rsidRPr="00EE5C7A">
        <w:rPr>
          <w:lang w:val="es-ES_tradnl"/>
        </w:rPr>
        <w:t>.</w:t>
      </w:r>
    </w:p>
    <w:p w14:paraId="6AE18555" w14:textId="7F843EE3" w:rsidR="0007493F" w:rsidRPr="00EE5C7A" w:rsidRDefault="005B0222" w:rsidP="0007493F">
      <w:pPr>
        <w:pStyle w:val="SingleTxt"/>
        <w:rPr>
          <w:lang w:val="es-ES_tradnl"/>
        </w:rPr>
      </w:pPr>
      <w:r w:rsidRPr="00EE5C7A">
        <w:rPr>
          <w:lang w:val="es-ES_tradnl"/>
        </w:rPr>
        <w:tab/>
      </w:r>
      <w:r w:rsidR="00002DD6" w:rsidRPr="00EE5C7A">
        <w:rPr>
          <w:lang w:val="es-ES_tradnl"/>
        </w:rPr>
        <w:t>Se eligió a una mujer para ocupar el cargo de Presidenta de la Cámara Alta del</w:t>
      </w:r>
      <w:r w:rsidR="00C92B97" w:rsidRPr="00EE5C7A">
        <w:rPr>
          <w:lang w:val="es-ES_tradnl"/>
        </w:rPr>
        <w:t xml:space="preserve"> </w:t>
      </w:r>
      <w:r w:rsidR="00002DD6" w:rsidRPr="00EE5C7A">
        <w:rPr>
          <w:lang w:val="es-ES_tradnl"/>
        </w:rPr>
        <w:t>Parlamento</w:t>
      </w:r>
      <w:r w:rsidR="0007493F" w:rsidRPr="00EE5C7A">
        <w:rPr>
          <w:lang w:val="es-ES_tradnl"/>
        </w:rPr>
        <w:t>.</w:t>
      </w:r>
      <w:r w:rsidR="00002DD6" w:rsidRPr="00EE5C7A">
        <w:rPr>
          <w:lang w:val="es-ES_tradnl"/>
        </w:rPr>
        <w:t xml:space="preserve"> El Ministerio de Cultura y Deportes y el Organismo </w:t>
      </w:r>
      <w:r w:rsidR="00C54C4E" w:rsidRPr="00EE5C7A">
        <w:rPr>
          <w:lang w:val="es-ES_tradnl"/>
        </w:rPr>
        <w:t>N</w:t>
      </w:r>
      <w:r w:rsidR="00002DD6" w:rsidRPr="00EE5C7A">
        <w:rPr>
          <w:lang w:val="es-ES_tradnl"/>
        </w:rPr>
        <w:t xml:space="preserve">acional de </w:t>
      </w:r>
      <w:r w:rsidR="00C54C4E" w:rsidRPr="00EE5C7A">
        <w:rPr>
          <w:lang w:val="es-ES_tradnl"/>
        </w:rPr>
        <w:t>A</w:t>
      </w:r>
      <w:r w:rsidR="00002DD6" w:rsidRPr="00EE5C7A">
        <w:rPr>
          <w:lang w:val="es-ES_tradnl"/>
        </w:rPr>
        <w:t xml:space="preserve">dministración </w:t>
      </w:r>
      <w:r w:rsidR="00C54C4E" w:rsidRPr="00EE5C7A">
        <w:rPr>
          <w:lang w:val="es-ES_tradnl"/>
        </w:rPr>
        <w:t>P</w:t>
      </w:r>
      <w:r w:rsidR="00002DD6" w:rsidRPr="00EE5C7A">
        <w:rPr>
          <w:lang w:val="es-ES_tradnl"/>
        </w:rPr>
        <w:t>ública están dirigidos por mujeres</w:t>
      </w:r>
      <w:r w:rsidR="0007493F" w:rsidRPr="00EE5C7A">
        <w:rPr>
          <w:lang w:val="es-ES_tradnl"/>
        </w:rPr>
        <w:t>.</w:t>
      </w:r>
      <w:r w:rsidR="00002DD6" w:rsidRPr="00EE5C7A">
        <w:rPr>
          <w:lang w:val="es-ES_tradnl"/>
        </w:rPr>
        <w:t xml:space="preserve"> En las elecciones anticipadas a la Presidencia de la República de Kazajstán, que se celebraron el 9 de junio de </w:t>
      </w:r>
      <w:r w:rsidR="00C54C4E" w:rsidRPr="00EE5C7A">
        <w:rPr>
          <w:lang w:val="es-ES_tradnl"/>
        </w:rPr>
        <w:t>2019</w:t>
      </w:r>
      <w:r w:rsidR="00002DD6" w:rsidRPr="00EE5C7A">
        <w:rPr>
          <w:lang w:val="es-ES_tradnl"/>
        </w:rPr>
        <w:t>, por primera vez en una campaña electoral, la candidata a la Presidencia por el partido “Ak Zhol” fue una mujer</w:t>
      </w:r>
      <w:r w:rsidR="0007493F" w:rsidRPr="00EE5C7A">
        <w:rPr>
          <w:lang w:val="es-ES_tradnl"/>
        </w:rPr>
        <w:t>.</w:t>
      </w:r>
    </w:p>
    <w:p w14:paraId="67805A8B" w14:textId="28AFB649" w:rsidR="0007493F" w:rsidRPr="00EE5C7A" w:rsidRDefault="005B0222" w:rsidP="0007493F">
      <w:pPr>
        <w:pStyle w:val="SingleTxt"/>
        <w:rPr>
          <w:lang w:val="es-ES_tradnl"/>
        </w:rPr>
      </w:pPr>
      <w:r w:rsidRPr="00EE5C7A">
        <w:rPr>
          <w:lang w:val="es-ES_tradnl"/>
        </w:rPr>
        <w:tab/>
      </w:r>
      <w:r w:rsidR="00002DD6" w:rsidRPr="00EE5C7A">
        <w:rPr>
          <w:lang w:val="es-ES_tradnl"/>
        </w:rPr>
        <w:t>En el Parlamento, la representación de la</w:t>
      </w:r>
      <w:r w:rsidR="00C54C4E" w:rsidRPr="00EE5C7A">
        <w:rPr>
          <w:lang w:val="es-ES_tradnl"/>
        </w:rPr>
        <w:t>s</w:t>
      </w:r>
      <w:r w:rsidR="00002DD6" w:rsidRPr="00EE5C7A">
        <w:rPr>
          <w:lang w:val="es-ES_tradnl"/>
        </w:rPr>
        <w:t xml:space="preserve"> mujer</w:t>
      </w:r>
      <w:r w:rsidR="00C54C4E" w:rsidRPr="00EE5C7A">
        <w:rPr>
          <w:lang w:val="es-ES_tradnl"/>
        </w:rPr>
        <w:t>es</w:t>
      </w:r>
      <w:r w:rsidR="00002DD6" w:rsidRPr="00EE5C7A">
        <w:rPr>
          <w:lang w:val="es-ES_tradnl"/>
        </w:rPr>
        <w:t xml:space="preserve"> es del 22,4</w:t>
      </w:r>
      <w:r w:rsidR="00C92B97" w:rsidRPr="00EE5C7A">
        <w:rPr>
          <w:lang w:val="es-ES_tradnl"/>
        </w:rPr>
        <w:t xml:space="preserve"> </w:t>
      </w:r>
      <w:r w:rsidR="002252A1" w:rsidRPr="00EE5C7A">
        <w:rPr>
          <w:lang w:val="es-ES_tradnl"/>
        </w:rPr>
        <w:t>%</w:t>
      </w:r>
      <w:r w:rsidR="00002DD6" w:rsidRPr="00EE5C7A">
        <w:rPr>
          <w:lang w:val="es-ES_tradnl"/>
        </w:rPr>
        <w:t xml:space="preserve">, que corresponde a la media de la </w:t>
      </w:r>
      <w:r w:rsidR="009D2423" w:rsidRPr="00EE5C7A">
        <w:rPr>
          <w:lang w:val="es-ES_tradnl"/>
        </w:rPr>
        <w:t xml:space="preserve">Organización para la Seguridad y la Cooperación en </w:t>
      </w:r>
      <w:r w:rsidR="009D2423" w:rsidRPr="00EE5C7A">
        <w:rPr>
          <w:lang w:val="es-ES_tradnl"/>
        </w:rPr>
        <w:lastRenderedPageBreak/>
        <w:t>Europa</w:t>
      </w:r>
      <w:r w:rsidR="0007493F" w:rsidRPr="00EE5C7A">
        <w:rPr>
          <w:lang w:val="es-ES_tradnl"/>
        </w:rPr>
        <w:t>.</w:t>
      </w:r>
      <w:r w:rsidR="00002DD6" w:rsidRPr="00EE5C7A">
        <w:rPr>
          <w:lang w:val="es-ES_tradnl"/>
        </w:rPr>
        <w:t xml:space="preserve"> La proporción de mujeres en los órganos representativos locales (</w:t>
      </w:r>
      <w:r w:rsidR="00002DD6" w:rsidRPr="00EE5C7A">
        <w:rPr>
          <w:i/>
          <w:lang w:val="es-ES_tradnl"/>
        </w:rPr>
        <w:t>maslikhats</w:t>
      </w:r>
      <w:r w:rsidR="00002DD6" w:rsidRPr="00EE5C7A">
        <w:rPr>
          <w:lang w:val="es-ES_tradnl"/>
        </w:rPr>
        <w:t>) es el 22,2</w:t>
      </w:r>
      <w:r w:rsidR="00C92B97" w:rsidRPr="00EE5C7A">
        <w:rPr>
          <w:lang w:val="es-ES_tradnl"/>
        </w:rPr>
        <w:t xml:space="preserve"> </w:t>
      </w:r>
      <w:r w:rsidR="002252A1" w:rsidRPr="00EE5C7A">
        <w:rPr>
          <w:lang w:val="es-ES_tradnl"/>
        </w:rPr>
        <w:t>%</w:t>
      </w:r>
      <w:r w:rsidR="0007493F" w:rsidRPr="00EE5C7A">
        <w:rPr>
          <w:lang w:val="es-ES_tradnl"/>
        </w:rPr>
        <w:t>.</w:t>
      </w:r>
    </w:p>
    <w:p w14:paraId="22CCF022" w14:textId="152E2F21" w:rsidR="0007493F" w:rsidRPr="00EE5C7A" w:rsidRDefault="005B0222" w:rsidP="0007493F">
      <w:pPr>
        <w:pStyle w:val="SingleTxt"/>
        <w:rPr>
          <w:lang w:val="es-ES_tradnl"/>
        </w:rPr>
      </w:pPr>
      <w:r w:rsidRPr="00EE5C7A">
        <w:rPr>
          <w:lang w:val="es-ES_tradnl"/>
        </w:rPr>
        <w:tab/>
      </w:r>
      <w:r w:rsidR="00002DD6" w:rsidRPr="00EE5C7A">
        <w:rPr>
          <w:lang w:val="es-ES_tradnl"/>
        </w:rPr>
        <w:t xml:space="preserve">La representación de la mujer en los seis partidos políticos </w:t>
      </w:r>
      <w:r w:rsidR="00C54C4E" w:rsidRPr="00EE5C7A">
        <w:rPr>
          <w:lang w:val="es-ES_tradnl"/>
        </w:rPr>
        <w:t xml:space="preserve">se sitúa </w:t>
      </w:r>
      <w:r w:rsidR="00002DD6" w:rsidRPr="00EE5C7A">
        <w:rPr>
          <w:lang w:val="es-ES_tradnl"/>
        </w:rPr>
        <w:t>entre el 34</w:t>
      </w:r>
      <w:r w:rsidR="0029188C" w:rsidRPr="00EE5C7A">
        <w:rPr>
          <w:lang w:val="es-ES_tradnl"/>
        </w:rPr>
        <w:t>,0</w:t>
      </w:r>
      <w:r w:rsidR="0007493F" w:rsidRPr="00EE5C7A">
        <w:rPr>
          <w:lang w:val="es-ES_tradnl"/>
        </w:rPr>
        <w:t> </w:t>
      </w:r>
      <w:r w:rsidR="002252A1" w:rsidRPr="00EE5C7A">
        <w:rPr>
          <w:lang w:val="es-ES_tradnl"/>
        </w:rPr>
        <w:t>%</w:t>
      </w:r>
      <w:r w:rsidR="00002DD6" w:rsidRPr="00EE5C7A">
        <w:rPr>
          <w:lang w:val="es-ES_tradnl"/>
        </w:rPr>
        <w:t xml:space="preserve"> y el 62,5</w:t>
      </w:r>
      <w:r w:rsidR="00C92B97" w:rsidRPr="00EE5C7A">
        <w:rPr>
          <w:lang w:val="es-ES_tradnl"/>
        </w:rPr>
        <w:t xml:space="preserve"> </w:t>
      </w:r>
      <w:r w:rsidR="002252A1" w:rsidRPr="00EE5C7A">
        <w:rPr>
          <w:lang w:val="es-ES_tradnl"/>
        </w:rPr>
        <w:t>%</w:t>
      </w:r>
      <w:r w:rsidR="0007493F" w:rsidRPr="00EE5C7A">
        <w:rPr>
          <w:lang w:val="es-ES_tradnl"/>
        </w:rPr>
        <w:t>.</w:t>
      </w:r>
      <w:r w:rsidR="00002DD6" w:rsidRPr="00EE5C7A">
        <w:rPr>
          <w:lang w:val="es-ES_tradnl"/>
        </w:rPr>
        <w:t xml:space="preserve"> En el partido político “Nur Otan”, el 62,5</w:t>
      </w:r>
      <w:r w:rsidR="00C92B97" w:rsidRPr="00EE5C7A">
        <w:rPr>
          <w:lang w:val="es-ES_tradnl"/>
        </w:rPr>
        <w:t xml:space="preserve"> </w:t>
      </w:r>
      <w:r w:rsidR="002252A1" w:rsidRPr="00EE5C7A">
        <w:rPr>
          <w:lang w:val="es-ES_tradnl"/>
        </w:rPr>
        <w:t>%</w:t>
      </w:r>
      <w:r w:rsidR="00002DD6" w:rsidRPr="00EE5C7A">
        <w:rPr>
          <w:lang w:val="es-ES_tradnl"/>
        </w:rPr>
        <w:t xml:space="preserve"> de sus integrantes son mujeres; en el Partido Comunista del Pueblo de Kazajstán, el 46</w:t>
      </w:r>
      <w:r w:rsidR="0029188C" w:rsidRPr="00EE5C7A">
        <w:rPr>
          <w:lang w:val="es-ES_tradnl"/>
        </w:rPr>
        <w:t>,0</w:t>
      </w:r>
      <w:r w:rsidR="00C92B97" w:rsidRPr="00EE5C7A">
        <w:rPr>
          <w:lang w:val="es-ES_tradnl"/>
        </w:rPr>
        <w:t xml:space="preserve"> </w:t>
      </w:r>
      <w:r w:rsidR="002252A1" w:rsidRPr="00EE5C7A">
        <w:rPr>
          <w:lang w:val="es-ES_tradnl"/>
        </w:rPr>
        <w:t>%</w:t>
      </w:r>
      <w:r w:rsidR="00002DD6" w:rsidRPr="00EE5C7A">
        <w:rPr>
          <w:lang w:val="es-ES_tradnl"/>
        </w:rPr>
        <w:t>; en el partido “Auyl”, el 41</w:t>
      </w:r>
      <w:r w:rsidR="0029188C" w:rsidRPr="00EE5C7A">
        <w:rPr>
          <w:lang w:val="es-ES_tradnl"/>
        </w:rPr>
        <w:t>,0</w:t>
      </w:r>
      <w:r w:rsidR="00C92B97" w:rsidRPr="00EE5C7A">
        <w:rPr>
          <w:lang w:val="es-ES_tradnl"/>
        </w:rPr>
        <w:t xml:space="preserve"> </w:t>
      </w:r>
      <w:r w:rsidR="002252A1" w:rsidRPr="00EE5C7A">
        <w:rPr>
          <w:lang w:val="es-ES_tradnl"/>
        </w:rPr>
        <w:t>%</w:t>
      </w:r>
      <w:r w:rsidR="00002DD6" w:rsidRPr="00EE5C7A">
        <w:rPr>
          <w:lang w:val="es-ES_tradnl"/>
        </w:rPr>
        <w:t>; en “Birlik”, el 43,5</w:t>
      </w:r>
      <w:r w:rsidR="00C92B97" w:rsidRPr="00EE5C7A">
        <w:rPr>
          <w:lang w:val="es-ES_tradnl"/>
        </w:rPr>
        <w:t xml:space="preserve"> </w:t>
      </w:r>
      <w:r w:rsidR="002252A1" w:rsidRPr="00EE5C7A">
        <w:rPr>
          <w:lang w:val="es-ES_tradnl"/>
        </w:rPr>
        <w:t>%</w:t>
      </w:r>
      <w:r w:rsidR="00002DD6" w:rsidRPr="00EE5C7A">
        <w:rPr>
          <w:lang w:val="es-ES_tradnl"/>
        </w:rPr>
        <w:t>; en el Partido Socialdemócrata Nacional, el 40,4</w:t>
      </w:r>
      <w:r w:rsidR="00C92B97" w:rsidRPr="00EE5C7A">
        <w:rPr>
          <w:lang w:val="es-ES_tradnl"/>
        </w:rPr>
        <w:t xml:space="preserve"> </w:t>
      </w:r>
      <w:r w:rsidR="002252A1" w:rsidRPr="00EE5C7A">
        <w:rPr>
          <w:lang w:val="es-ES_tradnl"/>
        </w:rPr>
        <w:t>%</w:t>
      </w:r>
      <w:r w:rsidR="00002DD6" w:rsidRPr="00EE5C7A">
        <w:rPr>
          <w:lang w:val="es-ES_tradnl"/>
        </w:rPr>
        <w:t xml:space="preserve"> y en “Ak Zhol”, el 34,7</w:t>
      </w:r>
      <w:r w:rsidR="00C92B97" w:rsidRPr="00EE5C7A">
        <w:rPr>
          <w:lang w:val="es-ES_tradnl"/>
        </w:rPr>
        <w:t xml:space="preserve"> </w:t>
      </w:r>
      <w:r w:rsidR="002252A1" w:rsidRPr="00EE5C7A">
        <w:rPr>
          <w:lang w:val="es-ES_tradnl"/>
        </w:rPr>
        <w:t>%</w:t>
      </w:r>
      <w:r w:rsidR="0007493F" w:rsidRPr="00EE5C7A">
        <w:rPr>
          <w:lang w:val="es-ES_tradnl"/>
        </w:rPr>
        <w:t>.</w:t>
      </w:r>
    </w:p>
    <w:p w14:paraId="1804CE5B" w14:textId="3C05109E" w:rsidR="00002DD6" w:rsidRPr="00EE5C7A" w:rsidRDefault="005B0222" w:rsidP="0007493F">
      <w:pPr>
        <w:pStyle w:val="SingleTxt"/>
        <w:rPr>
          <w:lang w:val="es-ES_tradnl"/>
        </w:rPr>
      </w:pPr>
      <w:r w:rsidRPr="00EE5C7A">
        <w:rPr>
          <w:lang w:val="es-ES_tradnl"/>
        </w:rPr>
        <w:tab/>
      </w:r>
      <w:r w:rsidR="00002DD6" w:rsidRPr="00EE5C7A">
        <w:rPr>
          <w:lang w:val="es-ES_tradnl"/>
        </w:rPr>
        <w:t xml:space="preserve">En la sesión conjunta celebrada el 30 de marzo de 2018 entre la Comisión Electoral Central y la Comisión Nacional de Asuntos de la Mujer y la Política Demográfica y de la Familia se formularon recomendaciones específicas para </w:t>
      </w:r>
      <w:r w:rsidR="00C54C4E" w:rsidRPr="00EE5C7A">
        <w:rPr>
          <w:lang w:val="es-ES_tradnl"/>
        </w:rPr>
        <w:t xml:space="preserve">fomentar </w:t>
      </w:r>
      <w:r w:rsidR="00002DD6" w:rsidRPr="00EE5C7A">
        <w:rPr>
          <w:lang w:val="es-ES_tradnl"/>
        </w:rPr>
        <w:t>el establecimiento de cupos de género en los partidos políticos en sus estatutos y la incorporación de la perspectiva de género en la elección de candidaturas a las listas de los partidos y candidaturas a los cargos electos</w:t>
      </w:r>
      <w:r w:rsidR="0007493F" w:rsidRPr="00EE5C7A">
        <w:rPr>
          <w:lang w:val="es-ES_tradnl"/>
        </w:rPr>
        <w:t>.</w:t>
      </w:r>
    </w:p>
    <w:p w14:paraId="0B6D46C3" w14:textId="2D09CC0C" w:rsidR="00002DD6" w:rsidRPr="00EE5C7A" w:rsidRDefault="005B0222" w:rsidP="0007493F">
      <w:pPr>
        <w:pStyle w:val="SingleTxt"/>
        <w:rPr>
          <w:lang w:val="es-ES_tradnl"/>
        </w:rPr>
      </w:pPr>
      <w:r w:rsidRPr="00EE5C7A">
        <w:rPr>
          <w:lang w:val="es-ES_tradnl"/>
        </w:rPr>
        <w:tab/>
      </w:r>
      <w:r w:rsidR="00002DD6" w:rsidRPr="00EE5C7A">
        <w:rPr>
          <w:lang w:val="es-ES_tradnl"/>
        </w:rPr>
        <w:t>Gracias a las enmiendas legislativas introducidas, en la actualidad las mujeres representan los intereses de las fuerzas armadas de la República de Kazajstán en las misiones de las Naciones Unidas aprobadas por el Parlamento de la República de Kazajstán en calidad de observadoras militares de las Naciones Unidas y oficiales de Estado Mayor</w:t>
      </w:r>
      <w:r w:rsidR="0007493F" w:rsidRPr="00EE5C7A">
        <w:rPr>
          <w:lang w:val="es-ES_tradnl"/>
        </w:rPr>
        <w:t>.</w:t>
      </w:r>
    </w:p>
    <w:p w14:paraId="7A40682D" w14:textId="77777777" w:rsidR="00EF3DC2" w:rsidRPr="00EE5C7A" w:rsidRDefault="00EF3DC2" w:rsidP="0007493F">
      <w:pPr>
        <w:pStyle w:val="SingleTxt"/>
        <w:spacing w:after="0" w:line="120" w:lineRule="exact"/>
        <w:rPr>
          <w:sz w:val="10"/>
          <w:lang w:val="es-ES_tradnl"/>
        </w:rPr>
      </w:pPr>
    </w:p>
    <w:p w14:paraId="13E96F2D" w14:textId="77777777" w:rsidR="00EF3DC2" w:rsidRPr="00EE5C7A" w:rsidRDefault="00EF3DC2" w:rsidP="0007493F">
      <w:pPr>
        <w:pStyle w:val="SingleTxt"/>
        <w:spacing w:after="0" w:line="120" w:lineRule="exact"/>
        <w:rPr>
          <w:sz w:val="10"/>
          <w:lang w:val="es-ES_tradnl"/>
        </w:rPr>
      </w:pPr>
    </w:p>
    <w:p w14:paraId="7D5AC951" w14:textId="675DDB73" w:rsidR="00002DD6" w:rsidRPr="00EE5C7A" w:rsidRDefault="00EF3DC2" w:rsidP="0007493F">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s-ES_tradnl"/>
        </w:rPr>
      </w:pPr>
      <w:r w:rsidRPr="00EE5C7A">
        <w:rPr>
          <w:szCs w:val="20"/>
          <w:lang w:val="es-ES_tradnl"/>
        </w:rPr>
        <w:tab/>
      </w:r>
      <w:r w:rsidR="00002DD6" w:rsidRPr="00EE5C7A">
        <w:rPr>
          <w:szCs w:val="20"/>
          <w:lang w:val="es-ES_tradnl"/>
        </w:rPr>
        <w:t>9</w:t>
      </w:r>
      <w:r w:rsidR="0007493F" w:rsidRPr="00EE5C7A">
        <w:rPr>
          <w:szCs w:val="20"/>
          <w:lang w:val="es-ES_tradnl"/>
        </w:rPr>
        <w:t>.</w:t>
      </w:r>
      <w:r w:rsidRPr="00EE5C7A">
        <w:rPr>
          <w:szCs w:val="20"/>
          <w:lang w:val="es-ES_tradnl"/>
        </w:rPr>
        <w:tab/>
      </w:r>
      <w:r w:rsidR="00002DD6" w:rsidRPr="00EE5C7A">
        <w:rPr>
          <w:szCs w:val="20"/>
          <w:lang w:val="es-ES_tradnl"/>
        </w:rPr>
        <w:t>Nacionalidad</w:t>
      </w:r>
    </w:p>
    <w:p w14:paraId="1EEA1C91" w14:textId="77777777" w:rsidR="00EF3DC2" w:rsidRPr="00EE5C7A" w:rsidRDefault="00EF3DC2" w:rsidP="0007493F">
      <w:pPr>
        <w:pStyle w:val="SingleTxt"/>
        <w:spacing w:after="0" w:line="120" w:lineRule="exact"/>
        <w:rPr>
          <w:sz w:val="10"/>
          <w:lang w:val="es-ES_tradnl"/>
        </w:rPr>
      </w:pPr>
    </w:p>
    <w:p w14:paraId="1656AF22" w14:textId="77777777" w:rsidR="00EF3DC2" w:rsidRPr="00EE5C7A" w:rsidRDefault="00EF3DC2" w:rsidP="0007493F">
      <w:pPr>
        <w:pStyle w:val="SingleTxt"/>
        <w:spacing w:after="0" w:line="120" w:lineRule="exact"/>
        <w:rPr>
          <w:sz w:val="10"/>
          <w:lang w:val="es-ES_tradnl"/>
        </w:rPr>
      </w:pPr>
    </w:p>
    <w:p w14:paraId="44F1E4C8" w14:textId="772D82E5" w:rsidR="0007493F" w:rsidRPr="00EE5C7A" w:rsidRDefault="00002DD6" w:rsidP="0007493F">
      <w:pPr>
        <w:pStyle w:val="SingleTxt"/>
        <w:rPr>
          <w:lang w:val="es-ES_tradnl"/>
        </w:rPr>
      </w:pPr>
      <w:r w:rsidRPr="00EE5C7A">
        <w:rPr>
          <w:lang w:val="es-ES_tradnl"/>
        </w:rPr>
        <w:t>13</w:t>
      </w:r>
      <w:r w:rsidR="0007493F" w:rsidRPr="00EE5C7A">
        <w:rPr>
          <w:lang w:val="es-ES_tradnl"/>
        </w:rPr>
        <w:t>.</w:t>
      </w:r>
      <w:r w:rsidRPr="00EE5C7A">
        <w:rPr>
          <w:lang w:val="es-ES_tradnl"/>
        </w:rPr>
        <w:tab/>
      </w:r>
      <w:r w:rsidRPr="00EE5C7A">
        <w:rPr>
          <w:i/>
          <w:lang w:val="es-ES_tradnl"/>
        </w:rPr>
        <w:t xml:space="preserve">En sus </w:t>
      </w:r>
      <w:r w:rsidR="00AA14E3" w:rsidRPr="00EE5C7A">
        <w:rPr>
          <w:i/>
          <w:lang w:val="es-ES_tradnl"/>
        </w:rPr>
        <w:t xml:space="preserve">anteriores </w:t>
      </w:r>
      <w:r w:rsidRPr="00EE5C7A">
        <w:rPr>
          <w:i/>
          <w:lang w:val="es-ES_tradnl"/>
        </w:rPr>
        <w:t>observaciones finales, el Comité expresó su preocupación por</w:t>
      </w:r>
      <w:r w:rsidR="00C92B97" w:rsidRPr="00EE5C7A">
        <w:rPr>
          <w:i/>
          <w:lang w:val="es-ES_tradnl"/>
        </w:rPr>
        <w:t xml:space="preserve"> </w:t>
      </w:r>
      <w:r w:rsidR="00AA14E3" w:rsidRPr="00EE5C7A">
        <w:rPr>
          <w:i/>
          <w:lang w:val="es-ES_tradnl"/>
        </w:rPr>
        <w:t xml:space="preserve">el hecho de que un número considerable de nacimientos no se inscriben en el Estado parte </w:t>
      </w:r>
      <w:r w:rsidRPr="00EE5C7A">
        <w:rPr>
          <w:i/>
          <w:lang w:val="es-ES_tradnl"/>
        </w:rPr>
        <w:t>(</w:t>
      </w:r>
      <w:hyperlink r:id="rId21" w:history="1">
        <w:r w:rsidRPr="00EE5C7A">
          <w:rPr>
            <w:rStyle w:val="Hyperlink"/>
            <w:i/>
            <w:lang w:val="es-ES_tradnl"/>
          </w:rPr>
          <w:t>CEDAW/C/KAZ/CO/3</w:t>
        </w:r>
        <w:r w:rsidR="0007493F" w:rsidRPr="00EE5C7A">
          <w:rPr>
            <w:rStyle w:val="Hyperlink"/>
            <w:i/>
            <w:lang w:val="es-ES_tradnl"/>
          </w:rPr>
          <w:noBreakHyphen/>
        </w:r>
        <w:r w:rsidRPr="00EE5C7A">
          <w:rPr>
            <w:rStyle w:val="Hyperlink"/>
            <w:i/>
            <w:lang w:val="es-ES_tradnl"/>
          </w:rPr>
          <w:t>4</w:t>
        </w:r>
      </w:hyperlink>
      <w:r w:rsidRPr="00EE5C7A">
        <w:rPr>
          <w:i/>
          <w:lang w:val="es-ES_tradnl"/>
        </w:rPr>
        <w:t>, párr</w:t>
      </w:r>
      <w:r w:rsidR="0007493F" w:rsidRPr="00EE5C7A">
        <w:rPr>
          <w:i/>
          <w:lang w:val="es-ES_tradnl"/>
        </w:rPr>
        <w:t>.</w:t>
      </w:r>
      <w:r w:rsidRPr="00EE5C7A">
        <w:rPr>
          <w:i/>
          <w:lang w:val="es-ES_tradnl"/>
        </w:rPr>
        <w:t xml:space="preserve"> 2</w:t>
      </w:r>
      <w:r w:rsidR="00AA14E3" w:rsidRPr="00EE5C7A">
        <w:rPr>
          <w:i/>
          <w:lang w:val="es-ES_tradnl"/>
        </w:rPr>
        <w:t>4</w:t>
      </w:r>
      <w:r w:rsidRPr="00EE5C7A">
        <w:rPr>
          <w:i/>
          <w:lang w:val="es-ES_tradnl"/>
        </w:rPr>
        <w:t>)</w:t>
      </w:r>
      <w:r w:rsidR="0007493F" w:rsidRPr="00EE5C7A">
        <w:rPr>
          <w:i/>
          <w:lang w:val="es-ES_tradnl"/>
        </w:rPr>
        <w:t>.</w:t>
      </w:r>
      <w:r w:rsidRPr="00EE5C7A">
        <w:rPr>
          <w:i/>
          <w:lang w:val="es-ES_tradnl"/>
        </w:rPr>
        <w:t xml:space="preserve"> S</w:t>
      </w:r>
      <w:r w:rsidR="009A7EF6" w:rsidRPr="00EE5C7A">
        <w:rPr>
          <w:i/>
          <w:lang w:val="es-ES_tradnl"/>
        </w:rPr>
        <w:t>e ruega que proporcionen</w:t>
      </w:r>
      <w:r w:rsidRPr="00EE5C7A">
        <w:rPr>
          <w:i/>
          <w:lang w:val="es-ES_tradnl"/>
        </w:rPr>
        <w:t xml:space="preserve"> información sobre las medidas específicas que se están adoptando para que las mujeres, en particular las mujeres en situación de pobreza y </w:t>
      </w:r>
      <w:r w:rsidR="009A7EF6" w:rsidRPr="00EE5C7A">
        <w:rPr>
          <w:i/>
          <w:lang w:val="es-ES_tradnl"/>
        </w:rPr>
        <w:t xml:space="preserve">las mujeres </w:t>
      </w:r>
      <w:r w:rsidRPr="00EE5C7A">
        <w:rPr>
          <w:i/>
          <w:lang w:val="es-ES_tradnl"/>
        </w:rPr>
        <w:t xml:space="preserve">rurales, conozcan las disposiciones </w:t>
      </w:r>
      <w:r w:rsidR="009A7EF6" w:rsidRPr="00EE5C7A">
        <w:rPr>
          <w:i/>
          <w:lang w:val="es-ES_tradnl"/>
        </w:rPr>
        <w:t xml:space="preserve">sobre </w:t>
      </w:r>
      <w:r w:rsidRPr="00EE5C7A">
        <w:rPr>
          <w:i/>
          <w:lang w:val="es-ES_tradnl"/>
        </w:rPr>
        <w:t xml:space="preserve">la inscripción </w:t>
      </w:r>
      <w:r w:rsidR="009A7EF6" w:rsidRPr="00EE5C7A">
        <w:rPr>
          <w:i/>
          <w:lang w:val="es-ES_tradnl"/>
        </w:rPr>
        <w:t xml:space="preserve">estatal </w:t>
      </w:r>
      <w:r w:rsidRPr="00EE5C7A">
        <w:rPr>
          <w:i/>
          <w:lang w:val="es-ES_tradnl"/>
        </w:rPr>
        <w:t xml:space="preserve">de </w:t>
      </w:r>
      <w:r w:rsidR="009A7EF6" w:rsidRPr="00EE5C7A">
        <w:rPr>
          <w:i/>
          <w:lang w:val="es-ES_tradnl"/>
        </w:rPr>
        <w:t xml:space="preserve">los </w:t>
      </w:r>
      <w:r w:rsidRPr="00EE5C7A">
        <w:rPr>
          <w:i/>
          <w:lang w:val="es-ES_tradnl"/>
        </w:rPr>
        <w:t>nacimientos y puedan acceder fácilmente a los servicios de inscripción de nacimientos, como los certificados de nacimiento, proporcionados por el Gobierno (</w:t>
      </w:r>
      <w:hyperlink r:id="rId22" w:history="1">
        <w:r w:rsidRPr="00EE5C7A">
          <w:rPr>
            <w:rStyle w:val="Hyperlink"/>
            <w:i/>
            <w:lang w:val="es-ES_tradnl"/>
          </w:rPr>
          <w:t>CEDAW/C/KAZ/CO/3</w:t>
        </w:r>
        <w:r w:rsidR="0007493F" w:rsidRPr="00EE5C7A">
          <w:rPr>
            <w:rStyle w:val="Hyperlink"/>
            <w:i/>
            <w:lang w:val="es-ES_tradnl"/>
          </w:rPr>
          <w:noBreakHyphen/>
        </w:r>
        <w:r w:rsidRPr="00EE5C7A">
          <w:rPr>
            <w:rStyle w:val="Hyperlink"/>
            <w:i/>
            <w:lang w:val="es-ES_tradnl"/>
          </w:rPr>
          <w:t>4</w:t>
        </w:r>
      </w:hyperlink>
      <w:r w:rsidRPr="00EE5C7A">
        <w:rPr>
          <w:i/>
          <w:lang w:val="es-ES_tradnl"/>
        </w:rPr>
        <w:t>, párr</w:t>
      </w:r>
      <w:r w:rsidR="0007493F" w:rsidRPr="00EE5C7A">
        <w:rPr>
          <w:i/>
          <w:lang w:val="es-ES_tradnl"/>
        </w:rPr>
        <w:t>.</w:t>
      </w:r>
      <w:r w:rsidR="00C92B97" w:rsidRPr="00EE5C7A">
        <w:rPr>
          <w:i/>
          <w:lang w:val="es-ES_tradnl"/>
        </w:rPr>
        <w:t xml:space="preserve"> </w:t>
      </w:r>
      <w:r w:rsidRPr="00EE5C7A">
        <w:rPr>
          <w:i/>
          <w:lang w:val="es-ES_tradnl"/>
        </w:rPr>
        <w:t>25</w:t>
      </w:r>
      <w:r w:rsidR="00C92B97" w:rsidRPr="00EE5C7A">
        <w:rPr>
          <w:i/>
          <w:lang w:val="es-ES_tradnl"/>
        </w:rPr>
        <w:t xml:space="preserve"> </w:t>
      </w:r>
      <w:r w:rsidRPr="00EE5C7A">
        <w:rPr>
          <w:i/>
          <w:lang w:val="es-ES_tradnl"/>
        </w:rPr>
        <w:t>b))</w:t>
      </w:r>
      <w:r w:rsidR="0007493F" w:rsidRPr="00EE5C7A">
        <w:rPr>
          <w:i/>
          <w:lang w:val="es-ES_tradnl"/>
        </w:rPr>
        <w:t>.</w:t>
      </w:r>
      <w:r w:rsidRPr="00EE5C7A">
        <w:rPr>
          <w:i/>
          <w:lang w:val="es-ES_tradnl"/>
        </w:rPr>
        <w:t xml:space="preserve"> </w:t>
      </w:r>
      <w:r w:rsidR="009A7EF6" w:rsidRPr="00EE5C7A">
        <w:rPr>
          <w:i/>
          <w:lang w:val="es-ES_tradnl"/>
        </w:rPr>
        <w:t>Informen</w:t>
      </w:r>
      <w:r w:rsidRPr="00EE5C7A">
        <w:rPr>
          <w:i/>
          <w:lang w:val="es-ES_tradnl"/>
        </w:rPr>
        <w:t xml:space="preserve"> sobre el </w:t>
      </w:r>
      <w:r w:rsidR="009A7EF6" w:rsidRPr="00EE5C7A">
        <w:rPr>
          <w:i/>
          <w:lang w:val="es-ES_tradnl"/>
        </w:rPr>
        <w:t xml:space="preserve">modo en </w:t>
      </w:r>
      <w:r w:rsidRPr="00EE5C7A">
        <w:rPr>
          <w:i/>
          <w:lang w:val="es-ES_tradnl"/>
        </w:rPr>
        <w:t>que la</w:t>
      </w:r>
      <w:r w:rsidR="009A7EF6" w:rsidRPr="00EE5C7A">
        <w:rPr>
          <w:i/>
          <w:lang w:val="es-ES_tradnl"/>
        </w:rPr>
        <w:t>s disposiciones legislativas que requieren que los extranjeros renuncien a su ciudadanía</w:t>
      </w:r>
      <w:r w:rsidRPr="00EE5C7A">
        <w:rPr>
          <w:i/>
          <w:lang w:val="es-ES_tradnl"/>
        </w:rPr>
        <w:t xml:space="preserve"> a fin de adquirir la </w:t>
      </w:r>
      <w:r w:rsidR="009A7EF6" w:rsidRPr="00EE5C7A">
        <w:rPr>
          <w:i/>
          <w:lang w:val="es-ES_tradnl"/>
        </w:rPr>
        <w:t>ciudadanía kazaja</w:t>
      </w:r>
      <w:r w:rsidRPr="00EE5C7A">
        <w:rPr>
          <w:i/>
          <w:lang w:val="es-ES_tradnl"/>
        </w:rPr>
        <w:t xml:space="preserve"> afecta</w:t>
      </w:r>
      <w:r w:rsidR="009A7EF6" w:rsidRPr="00EE5C7A">
        <w:rPr>
          <w:i/>
          <w:lang w:val="es-ES_tradnl"/>
        </w:rPr>
        <w:t>n</w:t>
      </w:r>
      <w:r w:rsidRPr="00EE5C7A">
        <w:rPr>
          <w:i/>
          <w:lang w:val="es-ES_tradnl"/>
        </w:rPr>
        <w:t xml:space="preserve"> más a las mujeres que a los hombres</w:t>
      </w:r>
      <w:r w:rsidR="0007493F" w:rsidRPr="00EE5C7A">
        <w:rPr>
          <w:i/>
          <w:lang w:val="es-ES_tradnl"/>
        </w:rPr>
        <w:t>.</w:t>
      </w:r>
    </w:p>
    <w:p w14:paraId="2975F829" w14:textId="121636B8" w:rsidR="0007493F" w:rsidRPr="00EE5C7A" w:rsidRDefault="00EF3DC2" w:rsidP="0007493F">
      <w:pPr>
        <w:pStyle w:val="SingleTxt"/>
        <w:rPr>
          <w:lang w:val="es-ES_tradnl"/>
        </w:rPr>
      </w:pPr>
      <w:r w:rsidRPr="00EE5C7A">
        <w:rPr>
          <w:lang w:val="es-ES_tradnl"/>
        </w:rPr>
        <w:tab/>
      </w:r>
      <w:r w:rsidR="00002DD6" w:rsidRPr="00EE5C7A">
        <w:rPr>
          <w:lang w:val="es-ES_tradnl"/>
        </w:rPr>
        <w:t xml:space="preserve">La inscripción de los nacimientos se ajusta a lo dispuesto en el capítulo 25 del Código del </w:t>
      </w:r>
      <w:r w:rsidR="001554B7" w:rsidRPr="00EE5C7A">
        <w:rPr>
          <w:lang w:val="es-ES_tradnl"/>
        </w:rPr>
        <w:t>M</w:t>
      </w:r>
      <w:r w:rsidR="00002DD6" w:rsidRPr="00EE5C7A">
        <w:rPr>
          <w:lang w:val="es-ES_tradnl"/>
        </w:rPr>
        <w:t xml:space="preserve">atrimonio y la </w:t>
      </w:r>
      <w:r w:rsidR="001554B7" w:rsidRPr="00EE5C7A">
        <w:rPr>
          <w:lang w:val="es-ES_tradnl"/>
        </w:rPr>
        <w:t>F</w:t>
      </w:r>
      <w:r w:rsidR="00002DD6" w:rsidRPr="00EE5C7A">
        <w:rPr>
          <w:lang w:val="es-ES_tradnl"/>
        </w:rPr>
        <w:t>amilia</w:t>
      </w:r>
      <w:r w:rsidR="0007493F" w:rsidRPr="00EE5C7A">
        <w:rPr>
          <w:lang w:val="es-ES_tradnl"/>
        </w:rPr>
        <w:t>.</w:t>
      </w:r>
      <w:r w:rsidR="00002DD6" w:rsidRPr="00EE5C7A">
        <w:rPr>
          <w:lang w:val="es-ES_tradnl"/>
        </w:rPr>
        <w:t xml:space="preserve"> De conformidad con el artículo 187 del Código, para la inscripción de los nacimientos es necesario presentar un certificado médico que acredite el nacimiento o la copia de una decisión judicial que reconozca el hecho del nacimiento</w:t>
      </w:r>
      <w:r w:rsidR="0007493F" w:rsidRPr="00EE5C7A">
        <w:rPr>
          <w:lang w:val="es-ES_tradnl"/>
        </w:rPr>
        <w:t>.</w:t>
      </w:r>
      <w:r w:rsidR="00002DD6" w:rsidRPr="00EE5C7A">
        <w:rPr>
          <w:lang w:val="es-ES_tradnl"/>
        </w:rPr>
        <w:t xml:space="preserve"> La inscripción del nacimiento es gratuita</w:t>
      </w:r>
      <w:r w:rsidR="0007493F" w:rsidRPr="00EE5C7A">
        <w:rPr>
          <w:lang w:val="es-ES_tradnl"/>
        </w:rPr>
        <w:t>.</w:t>
      </w:r>
    </w:p>
    <w:p w14:paraId="6BE96F22" w14:textId="598C0B82" w:rsidR="00002DD6" w:rsidRPr="00EE5C7A" w:rsidRDefault="00EF3DC2" w:rsidP="0007493F">
      <w:pPr>
        <w:pStyle w:val="SingleTxt"/>
        <w:rPr>
          <w:lang w:val="es-ES_tradnl"/>
        </w:rPr>
      </w:pPr>
      <w:r w:rsidRPr="00EE5C7A">
        <w:rPr>
          <w:lang w:val="es-ES_tradnl"/>
        </w:rPr>
        <w:tab/>
      </w:r>
      <w:r w:rsidR="00002DD6" w:rsidRPr="00EE5C7A">
        <w:rPr>
          <w:lang w:val="es-ES_tradnl"/>
        </w:rPr>
        <w:t xml:space="preserve">La declaración de nacimiento la presentan el padre o la madre u otras partes interesadas en los </w:t>
      </w:r>
      <w:r w:rsidR="00307E00" w:rsidRPr="00EE5C7A">
        <w:rPr>
          <w:lang w:val="es-ES_tradnl"/>
        </w:rPr>
        <w:t xml:space="preserve">órganos </w:t>
      </w:r>
      <w:r w:rsidR="00002DD6" w:rsidRPr="00EE5C7A">
        <w:rPr>
          <w:lang w:val="es-ES_tradnl"/>
        </w:rPr>
        <w:t>de registro en un plazo de tres días laborables a partir de la fecha del nacimiento</w:t>
      </w:r>
      <w:r w:rsidR="0007493F" w:rsidRPr="00EE5C7A">
        <w:rPr>
          <w:lang w:val="es-ES_tradnl"/>
        </w:rPr>
        <w:t>.</w:t>
      </w:r>
    </w:p>
    <w:p w14:paraId="706C9C9D" w14:textId="3022F4A7" w:rsidR="0007493F" w:rsidRPr="00EE5C7A" w:rsidRDefault="00EF3DC2" w:rsidP="0007493F">
      <w:pPr>
        <w:pStyle w:val="SingleTxt"/>
        <w:rPr>
          <w:lang w:val="es-ES_tradnl"/>
        </w:rPr>
      </w:pPr>
      <w:r w:rsidRPr="00EE5C7A">
        <w:rPr>
          <w:lang w:val="es-ES_tradnl"/>
        </w:rPr>
        <w:tab/>
      </w:r>
      <w:r w:rsidR="00002DD6" w:rsidRPr="00EE5C7A">
        <w:rPr>
          <w:lang w:val="es-ES_tradnl"/>
        </w:rPr>
        <w:t>Además, es posible cursar el registro a través de las oficinas de Servicios del Gobierno a los Ciudadanos para las ciudadanas que se encuentren en los centros de atención perinatal y clínicas de maternidad; también es posible registrarlo uno mismo a través de la cuenta personal en el portal eGov</w:t>
      </w:r>
      <w:r w:rsidR="0007493F" w:rsidRPr="00EE5C7A">
        <w:rPr>
          <w:lang w:val="es-ES_tradnl"/>
        </w:rPr>
        <w:t>.</w:t>
      </w:r>
      <w:r w:rsidR="00002DD6" w:rsidRPr="00EE5C7A">
        <w:rPr>
          <w:lang w:val="es-ES_tradnl"/>
        </w:rPr>
        <w:t>kz</w:t>
      </w:r>
      <w:r w:rsidR="0007493F" w:rsidRPr="00EE5C7A">
        <w:rPr>
          <w:lang w:val="es-ES_tradnl"/>
        </w:rPr>
        <w:t>.</w:t>
      </w:r>
    </w:p>
    <w:p w14:paraId="391CFC42" w14:textId="28037956" w:rsidR="0007493F" w:rsidRPr="00EE5C7A" w:rsidRDefault="00EF3DC2" w:rsidP="0007493F">
      <w:pPr>
        <w:pStyle w:val="SingleTxt"/>
        <w:rPr>
          <w:lang w:val="es-ES_tradnl"/>
        </w:rPr>
      </w:pPr>
      <w:r w:rsidRPr="00EE5C7A">
        <w:rPr>
          <w:lang w:val="es-ES_tradnl"/>
        </w:rPr>
        <w:tab/>
      </w:r>
      <w:r w:rsidR="00002DD6" w:rsidRPr="00EE5C7A">
        <w:rPr>
          <w:lang w:val="es-ES_tradnl"/>
        </w:rPr>
        <w:t>En la actualidad, también se puede utilizar un servicio gratuito de inscripción mediante mensajes de texto (SMS)</w:t>
      </w:r>
      <w:r w:rsidR="0007493F" w:rsidRPr="00EE5C7A">
        <w:rPr>
          <w:lang w:val="es-ES_tradnl"/>
        </w:rPr>
        <w:t>.</w:t>
      </w:r>
      <w:r w:rsidR="00002DD6" w:rsidRPr="00EE5C7A">
        <w:rPr>
          <w:lang w:val="es-ES_tradnl"/>
        </w:rPr>
        <w:t xml:space="preserve"> Durante las </w:t>
      </w:r>
      <w:r w:rsidR="001554B7" w:rsidRPr="00EE5C7A">
        <w:rPr>
          <w:lang w:val="es-ES_tradnl"/>
        </w:rPr>
        <w:t>24</w:t>
      </w:r>
      <w:r w:rsidR="0007493F" w:rsidRPr="00EE5C7A">
        <w:rPr>
          <w:lang w:val="es-ES_tradnl"/>
        </w:rPr>
        <w:t> </w:t>
      </w:r>
      <w:r w:rsidR="00002DD6" w:rsidRPr="00EE5C7A">
        <w:rPr>
          <w:lang w:val="es-ES_tradnl"/>
        </w:rPr>
        <w:t>horas siguientes al nacimiento de un bebé, el sistema de información, tras recibir una notificación de la institución sanitaria, envía la información de referencia necesaria al autor del</w:t>
      </w:r>
      <w:r w:rsidR="0007493F" w:rsidRPr="00EE5C7A">
        <w:rPr>
          <w:lang w:val="es-ES_tradnl"/>
        </w:rPr>
        <w:t> </w:t>
      </w:r>
      <w:r w:rsidR="00002DD6" w:rsidRPr="00EE5C7A">
        <w:rPr>
          <w:lang w:val="es-ES_tradnl"/>
        </w:rPr>
        <w:t>mensaje inicial</w:t>
      </w:r>
      <w:r w:rsidR="0007493F" w:rsidRPr="00EE5C7A">
        <w:rPr>
          <w:lang w:val="es-ES_tradnl"/>
        </w:rPr>
        <w:t>.</w:t>
      </w:r>
      <w:r w:rsidR="00002DD6" w:rsidRPr="00EE5C7A">
        <w:rPr>
          <w:lang w:val="es-ES_tradnl"/>
        </w:rPr>
        <w:t xml:space="preserve"> El SMS contiene</w:t>
      </w:r>
      <w:r w:rsidR="001554B7" w:rsidRPr="00EE5C7A">
        <w:rPr>
          <w:lang w:val="es-ES_tradnl"/>
        </w:rPr>
        <w:t>, además,</w:t>
      </w:r>
      <w:r w:rsidR="00002DD6" w:rsidRPr="00EE5C7A">
        <w:rPr>
          <w:lang w:val="es-ES_tradnl"/>
        </w:rPr>
        <w:t xml:space="preserve"> un enlace al bot de Telegram (</w:t>
      </w:r>
      <w:hyperlink r:id="rId23" w:history="1">
        <w:r w:rsidR="00002DD6" w:rsidRPr="00EE5C7A">
          <w:rPr>
            <w:rStyle w:val="Hyperlink"/>
            <w:lang w:val="es-ES_tradnl"/>
          </w:rPr>
          <w:t>https://t</w:t>
        </w:r>
        <w:r w:rsidR="0007493F" w:rsidRPr="00EE5C7A">
          <w:rPr>
            <w:rStyle w:val="Hyperlink"/>
            <w:lang w:val="es-ES_tradnl"/>
          </w:rPr>
          <w:t>.</w:t>
        </w:r>
        <w:r w:rsidR="00002DD6" w:rsidRPr="00EE5C7A">
          <w:rPr>
            <w:rStyle w:val="Hyperlink"/>
            <w:lang w:val="es-ES_tradnl"/>
          </w:rPr>
          <w:t>me/EgovKzBot</w:t>
        </w:r>
      </w:hyperlink>
      <w:r w:rsidR="00002DD6" w:rsidRPr="00EE5C7A">
        <w:rPr>
          <w:lang w:val="es-ES_tradnl"/>
        </w:rPr>
        <w:t>), lo que implica que se puede acceder a los servicios a través de la aplicación de Telegram</w:t>
      </w:r>
      <w:r w:rsidR="0007493F" w:rsidRPr="00EE5C7A">
        <w:rPr>
          <w:lang w:val="es-ES_tradnl"/>
        </w:rPr>
        <w:t>.</w:t>
      </w:r>
      <w:r w:rsidR="00002DD6" w:rsidRPr="00EE5C7A">
        <w:rPr>
          <w:lang w:val="es-ES_tradnl"/>
        </w:rPr>
        <w:t xml:space="preserve"> Los datos necesarios para la prestación del servicio se generan en los sistemas de </w:t>
      </w:r>
      <w:r w:rsidR="00002DD6" w:rsidRPr="00EE5C7A">
        <w:rPr>
          <w:lang w:val="es-ES_tradnl"/>
        </w:rPr>
        <w:lastRenderedPageBreak/>
        <w:t xml:space="preserve">información de los distintos organismos gubernamentales y la información faltante se solicitará a la madre del niño </w:t>
      </w:r>
      <w:r w:rsidR="001554B7" w:rsidRPr="00EE5C7A">
        <w:rPr>
          <w:lang w:val="es-ES_tradnl"/>
        </w:rPr>
        <w:t>mediante</w:t>
      </w:r>
      <w:r w:rsidR="00002DD6" w:rsidRPr="00EE5C7A">
        <w:rPr>
          <w:lang w:val="es-ES_tradnl"/>
        </w:rPr>
        <w:t xml:space="preserve"> solicitudes por SMS que incluyen breves ejemplos de cómo rellenarlas</w:t>
      </w:r>
      <w:r w:rsidR="0007493F" w:rsidRPr="00EE5C7A">
        <w:rPr>
          <w:lang w:val="es-ES_tradnl"/>
        </w:rPr>
        <w:t>.</w:t>
      </w:r>
    </w:p>
    <w:p w14:paraId="14D1C286" w14:textId="2DBA41A1" w:rsidR="0007493F" w:rsidRPr="00EE5C7A" w:rsidRDefault="00EF3DC2" w:rsidP="0007493F">
      <w:pPr>
        <w:pStyle w:val="SingleTxt"/>
        <w:rPr>
          <w:lang w:val="es-ES_tradnl"/>
        </w:rPr>
      </w:pPr>
      <w:r w:rsidRPr="00EE5C7A">
        <w:rPr>
          <w:lang w:val="es-ES_tradnl"/>
        </w:rPr>
        <w:tab/>
      </w:r>
      <w:r w:rsidR="00002DD6" w:rsidRPr="00EE5C7A">
        <w:rPr>
          <w:lang w:val="es-ES_tradnl"/>
        </w:rPr>
        <w:t>Si no se dispone de los documentos de identidad del padre o la madre en el momento de la inscripción</w:t>
      </w:r>
      <w:r w:rsidR="001554B7" w:rsidRPr="00EE5C7A">
        <w:rPr>
          <w:lang w:val="es-ES_tradnl"/>
        </w:rPr>
        <w:t>,</w:t>
      </w:r>
      <w:r w:rsidR="00002DD6" w:rsidRPr="00EE5C7A">
        <w:rPr>
          <w:lang w:val="es-ES_tradnl"/>
        </w:rPr>
        <w:t xml:space="preserve"> se rellenará la información sobre el padre y la madre de conformidad con el certificado de matrimonio o la inscripción del matrimonio que obre en poder de la autoridad que realiza el registro</w:t>
      </w:r>
      <w:r w:rsidR="0007493F" w:rsidRPr="00EE5C7A">
        <w:rPr>
          <w:lang w:val="es-ES_tradnl"/>
        </w:rPr>
        <w:t>.</w:t>
      </w:r>
      <w:r w:rsidR="00002DD6" w:rsidRPr="00EE5C7A">
        <w:rPr>
          <w:lang w:val="es-ES_tradnl"/>
        </w:rPr>
        <w:t xml:space="preserve"> Si el nacimiento se ha producido fuera de una institución sanitaria, como un domicilio, el certificado médico que acredite el nacimiento se rellenará de conformidad con los documentos de identidad de la madre que solicite el personal de la institución sanitaria o el médico privado al que haya acudido después del parto</w:t>
      </w:r>
      <w:r w:rsidR="0007493F" w:rsidRPr="00EE5C7A">
        <w:rPr>
          <w:lang w:val="es-ES_tradnl"/>
        </w:rPr>
        <w:t>.</w:t>
      </w:r>
    </w:p>
    <w:p w14:paraId="428B47D6" w14:textId="518F44C0" w:rsidR="00002DD6" w:rsidRPr="00EE5C7A" w:rsidRDefault="00EF3DC2" w:rsidP="0007493F">
      <w:pPr>
        <w:pStyle w:val="SingleTxt"/>
        <w:rPr>
          <w:lang w:val="es-ES_tradnl"/>
        </w:rPr>
      </w:pPr>
      <w:r w:rsidRPr="00EE5C7A">
        <w:rPr>
          <w:lang w:val="es-ES_tradnl"/>
        </w:rPr>
        <w:tab/>
      </w:r>
      <w:r w:rsidR="00002DD6" w:rsidRPr="00EE5C7A">
        <w:rPr>
          <w:lang w:val="es-ES_tradnl"/>
        </w:rPr>
        <w:t xml:space="preserve">De conformidad con el Decreto </w:t>
      </w:r>
      <w:r w:rsidR="001554B7" w:rsidRPr="00EE5C7A">
        <w:rPr>
          <w:lang w:val="es-ES_tradnl"/>
        </w:rPr>
        <w:t>P</w:t>
      </w:r>
      <w:r w:rsidR="00002DD6" w:rsidRPr="00EE5C7A">
        <w:rPr>
          <w:lang w:val="es-ES_tradnl"/>
        </w:rPr>
        <w:t>residencial núm</w:t>
      </w:r>
      <w:r w:rsidR="0007493F" w:rsidRPr="00EE5C7A">
        <w:rPr>
          <w:lang w:val="es-ES_tradnl"/>
        </w:rPr>
        <w:t>.</w:t>
      </w:r>
      <w:r w:rsidR="00002DD6" w:rsidRPr="00EE5C7A">
        <w:rPr>
          <w:lang w:val="es-ES_tradnl"/>
        </w:rPr>
        <w:t xml:space="preserve"> 898, de 25 de agosto de 2014, </w:t>
      </w:r>
      <w:r w:rsidR="001554B7" w:rsidRPr="00EE5C7A">
        <w:rPr>
          <w:lang w:val="es-ES_tradnl"/>
        </w:rPr>
        <w:t xml:space="preserve">sobre </w:t>
      </w:r>
      <w:r w:rsidR="00002DD6" w:rsidRPr="00EE5C7A">
        <w:rPr>
          <w:lang w:val="es-ES_tradnl"/>
        </w:rPr>
        <w:t>medidas para la delimitación de competencias entre los niveles de gobierno de la República de Kazajstán, las funciones de las instituciones judiciales en el registro de los actos del estado civil se transfirieron a los órganos ejecutivos locales</w:t>
      </w:r>
      <w:r w:rsidR="0007493F" w:rsidRPr="00EE5C7A">
        <w:rPr>
          <w:lang w:val="es-ES_tradnl"/>
        </w:rPr>
        <w:t>.</w:t>
      </w:r>
      <w:r w:rsidR="00002DD6" w:rsidRPr="00EE5C7A">
        <w:rPr>
          <w:lang w:val="es-ES_tradnl"/>
        </w:rPr>
        <w:t xml:space="preserve"> Se proporciona un acceso sin trabas y gratuito a los servicios de inscripción de nacimientos</w:t>
      </w:r>
      <w:r w:rsidR="0007493F" w:rsidRPr="00EE5C7A">
        <w:rPr>
          <w:lang w:val="es-ES_tradnl"/>
        </w:rPr>
        <w:t>.</w:t>
      </w:r>
    </w:p>
    <w:p w14:paraId="463DAE36" w14:textId="3061A6FA" w:rsidR="0007493F" w:rsidRPr="00EE5C7A" w:rsidRDefault="00EF3DC2" w:rsidP="0007493F">
      <w:pPr>
        <w:pStyle w:val="SingleTxt"/>
        <w:rPr>
          <w:lang w:val="es-ES_tradnl"/>
        </w:rPr>
      </w:pPr>
      <w:r w:rsidRPr="00EE5C7A">
        <w:rPr>
          <w:lang w:val="es-ES_tradnl"/>
        </w:rPr>
        <w:tab/>
      </w:r>
      <w:r w:rsidR="00002DD6" w:rsidRPr="00EE5C7A">
        <w:rPr>
          <w:lang w:val="es-ES_tradnl"/>
        </w:rPr>
        <w:t>Con respecto a la necesidad de renunciar a la nacionalidad de otro país tras recibir la nacionalidad kazaja, cabe señalar lo siguiente</w:t>
      </w:r>
      <w:r w:rsidR="0007493F" w:rsidRPr="00EE5C7A">
        <w:rPr>
          <w:lang w:val="es-ES_tradnl"/>
        </w:rPr>
        <w:t>.</w:t>
      </w:r>
    </w:p>
    <w:p w14:paraId="4BB6E297" w14:textId="12162E5E" w:rsidR="00063052" w:rsidRPr="00EE5C7A" w:rsidRDefault="00EF3DC2" w:rsidP="0007493F">
      <w:pPr>
        <w:pStyle w:val="SingleTxt"/>
        <w:rPr>
          <w:lang w:val="es-ES_tradnl"/>
        </w:rPr>
      </w:pPr>
      <w:r w:rsidRPr="00EE5C7A">
        <w:rPr>
          <w:lang w:val="es-ES_tradnl"/>
        </w:rPr>
        <w:tab/>
      </w:r>
      <w:r w:rsidR="00002DD6" w:rsidRPr="00EE5C7A">
        <w:rPr>
          <w:lang w:val="es-ES_tradnl"/>
        </w:rPr>
        <w:t>De conformidad con el artículo 16</w:t>
      </w:r>
      <w:r w:rsidR="00063052" w:rsidRPr="00EE5C7A">
        <w:rPr>
          <w:lang w:val="es-ES_tradnl"/>
        </w:rPr>
        <w:t>, párrafo</w:t>
      </w:r>
      <w:r w:rsidR="00C92B97" w:rsidRPr="00EE5C7A">
        <w:rPr>
          <w:lang w:val="es-ES_tradnl"/>
        </w:rPr>
        <w:t xml:space="preserve"> </w:t>
      </w:r>
      <w:r w:rsidR="00063052" w:rsidRPr="00EE5C7A">
        <w:rPr>
          <w:lang w:val="es-ES_tradnl"/>
        </w:rPr>
        <w:t>1, parte 1,</w:t>
      </w:r>
      <w:r w:rsidR="00002DD6" w:rsidRPr="00EE5C7A">
        <w:rPr>
          <w:lang w:val="es-ES_tradnl"/>
        </w:rPr>
        <w:t xml:space="preserve"> de la Ley núm</w:t>
      </w:r>
      <w:r w:rsidR="0007493F" w:rsidRPr="00EE5C7A">
        <w:rPr>
          <w:lang w:val="es-ES_tradnl"/>
        </w:rPr>
        <w:t>.</w:t>
      </w:r>
      <w:r w:rsidR="00002DD6" w:rsidRPr="00EE5C7A">
        <w:rPr>
          <w:lang w:val="es-ES_tradnl"/>
        </w:rPr>
        <w:t xml:space="preserve"> 1017</w:t>
      </w:r>
      <w:r w:rsidR="0007493F" w:rsidRPr="00EE5C7A">
        <w:rPr>
          <w:lang w:val="es-ES_tradnl"/>
        </w:rPr>
        <w:noBreakHyphen/>
      </w:r>
      <w:r w:rsidR="00002DD6" w:rsidRPr="00EE5C7A">
        <w:rPr>
          <w:lang w:val="es-ES_tradnl"/>
        </w:rPr>
        <w:t xml:space="preserve">XII, de 20 de diciembre de 1991, sobre </w:t>
      </w:r>
      <w:r w:rsidR="001554B7" w:rsidRPr="00EE5C7A">
        <w:rPr>
          <w:lang w:val="es-ES_tradnl"/>
        </w:rPr>
        <w:t>la C</w:t>
      </w:r>
      <w:r w:rsidR="00002DD6" w:rsidRPr="00EE5C7A">
        <w:rPr>
          <w:lang w:val="es-ES_tradnl"/>
        </w:rPr>
        <w:t>iudadanía de la República de Kazajstán (en</w:t>
      </w:r>
      <w:r w:rsidR="0007493F" w:rsidRPr="00EE5C7A">
        <w:rPr>
          <w:lang w:val="es-ES_tradnl"/>
        </w:rPr>
        <w:t> </w:t>
      </w:r>
      <w:r w:rsidR="00002DD6" w:rsidRPr="00EE5C7A">
        <w:rPr>
          <w:lang w:val="es-ES_tradnl"/>
        </w:rPr>
        <w:t>adelante, la Ley)</w:t>
      </w:r>
      <w:r w:rsidR="001554B7" w:rsidRPr="00EE5C7A">
        <w:rPr>
          <w:lang w:val="es-ES_tradnl"/>
        </w:rPr>
        <w:t>,</w:t>
      </w:r>
      <w:r w:rsidR="00002DD6" w:rsidRPr="00EE5C7A">
        <w:rPr>
          <w:lang w:val="es-ES_tradnl"/>
        </w:rPr>
        <w:t xml:space="preserve"> pueden solicitar la ciudadanía </w:t>
      </w:r>
      <w:r w:rsidR="0029188C" w:rsidRPr="00EE5C7A">
        <w:rPr>
          <w:lang w:val="es-ES_tradnl"/>
        </w:rPr>
        <w:t>kazaja</w:t>
      </w:r>
      <w:r w:rsidR="00002DD6" w:rsidRPr="00EE5C7A">
        <w:rPr>
          <w:lang w:val="es-ES_tradnl"/>
        </w:rPr>
        <w:t xml:space="preserve"> las personas con residencia permanente en el territorio de</w:t>
      </w:r>
      <w:r w:rsidR="0029188C" w:rsidRPr="00EE5C7A">
        <w:rPr>
          <w:lang w:val="es-ES_tradnl"/>
        </w:rPr>
        <w:t>l país</w:t>
      </w:r>
      <w:r w:rsidR="00002DD6" w:rsidRPr="00EE5C7A">
        <w:rPr>
          <w:lang w:val="es-ES_tradnl"/>
        </w:rPr>
        <w:t xml:space="preserve"> cuando hayan transcurrido cinco años, y las personas casadas con ciudadanos o ciudadanas de la República de Kazajstán cuando hayan transcurrido al menos tres años</w:t>
      </w:r>
      <w:r w:rsidR="0007493F" w:rsidRPr="00EE5C7A">
        <w:rPr>
          <w:lang w:val="es-ES_tradnl"/>
        </w:rPr>
        <w:t>.</w:t>
      </w:r>
    </w:p>
    <w:p w14:paraId="11381019" w14:textId="28409F7D" w:rsidR="0007493F" w:rsidRPr="00EE5C7A" w:rsidRDefault="00EF3DC2" w:rsidP="0007493F">
      <w:pPr>
        <w:pStyle w:val="SingleTxt"/>
        <w:rPr>
          <w:lang w:val="es-ES_tradnl"/>
        </w:rPr>
      </w:pPr>
      <w:r w:rsidRPr="00EE5C7A">
        <w:rPr>
          <w:lang w:val="es-ES_tradnl"/>
        </w:rPr>
        <w:tab/>
      </w:r>
      <w:r w:rsidR="00002DD6" w:rsidRPr="00EE5C7A">
        <w:rPr>
          <w:lang w:val="es-ES_tradnl"/>
        </w:rPr>
        <w:t>La solicitud de la ciudadanía de la República de Kazajstán será denegada si la persona es un ciudadano o ciudadana de otro Estado (art</w:t>
      </w:r>
      <w:r w:rsidR="0007493F" w:rsidRPr="00EE5C7A">
        <w:rPr>
          <w:lang w:val="es-ES_tradnl"/>
        </w:rPr>
        <w:t>.</w:t>
      </w:r>
      <w:r w:rsidR="00C92B97" w:rsidRPr="00EE5C7A">
        <w:rPr>
          <w:lang w:val="es-ES_tradnl"/>
        </w:rPr>
        <w:t xml:space="preserve"> </w:t>
      </w:r>
      <w:r w:rsidR="00002DD6" w:rsidRPr="00EE5C7A">
        <w:rPr>
          <w:lang w:val="es-ES_tradnl"/>
        </w:rPr>
        <w:t>17</w:t>
      </w:r>
      <w:r w:rsidR="00063052" w:rsidRPr="00EE5C7A">
        <w:rPr>
          <w:lang w:val="es-ES_tradnl"/>
        </w:rPr>
        <w:t>, párr</w:t>
      </w:r>
      <w:r w:rsidR="0007493F" w:rsidRPr="00EE5C7A">
        <w:rPr>
          <w:lang w:val="es-ES_tradnl"/>
        </w:rPr>
        <w:t>.</w:t>
      </w:r>
      <w:r w:rsidR="00C92B97" w:rsidRPr="00EE5C7A">
        <w:rPr>
          <w:lang w:val="es-ES_tradnl"/>
        </w:rPr>
        <w:t xml:space="preserve"> </w:t>
      </w:r>
      <w:r w:rsidR="00063052" w:rsidRPr="00EE5C7A">
        <w:rPr>
          <w:lang w:val="es-ES_tradnl"/>
        </w:rPr>
        <w:t>7, parte 1,</w:t>
      </w:r>
      <w:r w:rsidR="00002DD6" w:rsidRPr="00EE5C7A">
        <w:rPr>
          <w:lang w:val="es-ES_tradnl"/>
        </w:rPr>
        <w:t xml:space="preserve"> de la Ley)</w:t>
      </w:r>
      <w:r w:rsidR="0007493F" w:rsidRPr="00EE5C7A">
        <w:rPr>
          <w:lang w:val="es-ES_tradnl"/>
        </w:rPr>
        <w:t>.</w:t>
      </w:r>
      <w:r w:rsidR="00002DD6" w:rsidRPr="00EE5C7A">
        <w:rPr>
          <w:lang w:val="es-ES_tradnl"/>
        </w:rPr>
        <w:t xml:space="preserve"> Esta disposición no se aplicará a las personas que </w:t>
      </w:r>
      <w:r w:rsidR="00063052" w:rsidRPr="00EE5C7A">
        <w:rPr>
          <w:lang w:val="es-ES_tradnl"/>
        </w:rPr>
        <w:t xml:space="preserve">presentan </w:t>
      </w:r>
      <w:r w:rsidR="00002DD6" w:rsidRPr="00EE5C7A">
        <w:rPr>
          <w:lang w:val="es-ES_tradnl"/>
        </w:rPr>
        <w:t xml:space="preserve">a los órganos del Ministerio del Interior </w:t>
      </w:r>
      <w:r w:rsidR="00063052" w:rsidRPr="00EE5C7A">
        <w:rPr>
          <w:lang w:val="es-ES_tradnl"/>
        </w:rPr>
        <w:t>una solicitud</w:t>
      </w:r>
      <w:r w:rsidR="00002DD6" w:rsidRPr="00EE5C7A">
        <w:rPr>
          <w:lang w:val="es-ES_tradnl"/>
        </w:rPr>
        <w:t xml:space="preserve"> certificada ante notario de renuncia</w:t>
      </w:r>
      <w:r w:rsidR="00C92B97" w:rsidRPr="00EE5C7A">
        <w:rPr>
          <w:lang w:val="es-ES_tradnl"/>
        </w:rPr>
        <w:t xml:space="preserve"> </w:t>
      </w:r>
      <w:r w:rsidR="00002DD6" w:rsidRPr="00EE5C7A">
        <w:rPr>
          <w:lang w:val="es-ES_tradnl"/>
        </w:rPr>
        <w:t xml:space="preserve">a la nacionalidad extranjera y </w:t>
      </w:r>
      <w:r w:rsidR="00063052" w:rsidRPr="00EE5C7A">
        <w:rPr>
          <w:lang w:val="es-ES_tradnl"/>
        </w:rPr>
        <w:t>que estén comprendidas en el ámbito de aplicación de</w:t>
      </w:r>
      <w:r w:rsidR="00002DD6" w:rsidRPr="00EE5C7A">
        <w:rPr>
          <w:lang w:val="es-ES_tradnl"/>
        </w:rPr>
        <w:t xml:space="preserve"> los tratados internacionales ratificados</w:t>
      </w:r>
      <w:r w:rsidR="00C92B97" w:rsidRPr="00EE5C7A">
        <w:rPr>
          <w:lang w:val="es-ES_tradnl"/>
        </w:rPr>
        <w:t xml:space="preserve"> </w:t>
      </w:r>
      <w:r w:rsidR="00002DD6" w:rsidRPr="00EE5C7A">
        <w:rPr>
          <w:lang w:val="es-ES_tradnl"/>
        </w:rPr>
        <w:t xml:space="preserve">por la República de Kazajstán, así como </w:t>
      </w:r>
      <w:r w:rsidR="00063052" w:rsidRPr="00EE5C7A">
        <w:rPr>
          <w:lang w:val="es-ES_tradnl"/>
        </w:rPr>
        <w:t xml:space="preserve">las personas </w:t>
      </w:r>
      <w:r w:rsidR="00002DD6" w:rsidRPr="00EE5C7A">
        <w:rPr>
          <w:lang w:val="es-ES_tradnl"/>
        </w:rPr>
        <w:t>especifica</w:t>
      </w:r>
      <w:r w:rsidR="00063052" w:rsidRPr="00EE5C7A">
        <w:rPr>
          <w:lang w:val="es-ES_tradnl"/>
        </w:rPr>
        <w:t>das</w:t>
      </w:r>
      <w:r w:rsidR="00002DD6" w:rsidRPr="00EE5C7A">
        <w:rPr>
          <w:lang w:val="es-ES_tradnl"/>
        </w:rPr>
        <w:t xml:space="preserve"> en el artículo 16</w:t>
      </w:r>
      <w:r w:rsidR="0007493F" w:rsidRPr="00EE5C7A">
        <w:rPr>
          <w:lang w:val="es-ES_tradnl"/>
        </w:rPr>
        <w:noBreakHyphen/>
      </w:r>
      <w:r w:rsidR="00002DD6" w:rsidRPr="00EE5C7A">
        <w:rPr>
          <w:lang w:val="es-ES_tradnl"/>
        </w:rPr>
        <w:t>1 (repatriados, víctimas de represión política rehabilitadas, sus descendientes, personas que hayan perdido su nacionalidad o se les haya revocado sin que lo desearan, personas con residencia legal permanente en el territorio de la República de Kazajstán, independientemente de la duración de la residencia; ciudadanas y ciudadanos de etnia kazaja que estudien en establecimientos de enseñanza superior de la República de Kazajstán) y en la parte 2 del artículo 16</w:t>
      </w:r>
      <w:r w:rsidR="00FE0EEF" w:rsidRPr="00EE5C7A">
        <w:rPr>
          <w:lang w:val="es-ES_tradnl"/>
        </w:rPr>
        <w:t>, párrafo 1, parte 1,</w:t>
      </w:r>
      <w:r w:rsidR="00002DD6" w:rsidRPr="00EE5C7A">
        <w:rPr>
          <w:lang w:val="es-ES_tradnl"/>
        </w:rPr>
        <w:t xml:space="preserve"> de</w:t>
      </w:r>
      <w:r w:rsidR="00C92B97" w:rsidRPr="00EE5C7A">
        <w:rPr>
          <w:lang w:val="es-ES_tradnl"/>
        </w:rPr>
        <w:t xml:space="preserve"> </w:t>
      </w:r>
      <w:r w:rsidR="00002DD6" w:rsidRPr="00EE5C7A">
        <w:rPr>
          <w:lang w:val="es-ES_tradnl"/>
        </w:rPr>
        <w:t>la Ley</w:t>
      </w:r>
      <w:r w:rsidR="0007493F" w:rsidRPr="00EE5C7A">
        <w:rPr>
          <w:lang w:val="es-ES_tradnl"/>
        </w:rPr>
        <w:t>.</w:t>
      </w:r>
      <w:r w:rsidR="00002DD6" w:rsidRPr="00EE5C7A">
        <w:rPr>
          <w:lang w:val="es-ES_tradnl"/>
        </w:rPr>
        <w:t xml:space="preserve"> Las personas menores de edad, las personas con discapacidad y las personas</w:t>
      </w:r>
      <w:r w:rsidR="00C92B97" w:rsidRPr="00EE5C7A">
        <w:rPr>
          <w:lang w:val="es-ES_tradnl"/>
        </w:rPr>
        <w:t xml:space="preserve"> </w:t>
      </w:r>
      <w:r w:rsidR="00002DD6" w:rsidRPr="00EE5C7A">
        <w:rPr>
          <w:lang w:val="es-ES_tradnl"/>
        </w:rPr>
        <w:t xml:space="preserve">que hayan prestado servicios meritorios a la República de Kazajstán o que desarrollen una actividad profesional y cumplan los requisitos que figuran en la lista que establece el Presidente de la República de Kazajstán, así como los ciudadanos y ciudadanas de las antiguas repúblicas soviéticas que hayan llegado para establecer su residencia permanente en la República de Kazajstán y que tengan un familiar directo que sea ciudadano o ciudadana de la República de Kazajstán tienen derecho a solicitar la ciudadanía, con independencia de la duración de la residencia en </w:t>
      </w:r>
      <w:r w:rsidR="00FE0EEF" w:rsidRPr="00EE5C7A">
        <w:rPr>
          <w:lang w:val="es-ES_tradnl"/>
        </w:rPr>
        <w:t>el país</w:t>
      </w:r>
      <w:r w:rsidR="0007493F" w:rsidRPr="00EE5C7A">
        <w:rPr>
          <w:lang w:val="es-ES_tradnl"/>
        </w:rPr>
        <w:t>.</w:t>
      </w:r>
    </w:p>
    <w:p w14:paraId="5C4A6FFE" w14:textId="39116DDF" w:rsidR="00002DD6" w:rsidRPr="00EE5C7A" w:rsidRDefault="00EF3DC2" w:rsidP="0007493F">
      <w:pPr>
        <w:pStyle w:val="SingleTxt"/>
        <w:rPr>
          <w:lang w:val="es-ES_tradnl"/>
        </w:rPr>
      </w:pPr>
      <w:r w:rsidRPr="00EE5C7A">
        <w:rPr>
          <w:lang w:val="es-ES_tradnl"/>
        </w:rPr>
        <w:tab/>
      </w:r>
      <w:r w:rsidR="00002DD6" w:rsidRPr="00EE5C7A">
        <w:rPr>
          <w:lang w:val="es-ES_tradnl"/>
        </w:rPr>
        <w:t>De conformidad con el Acuerdo de 26 de febrero de 1999 (ratificado por la Ley de 30 de diciembre de 1999), los ciudadanos y ciudadanas de la Federación de Rusia, la República de Bielorrusia y la República Kirguisa disfrutan de un procedimiento simplificado para obtener la nacionalidad kazaja sin trámites de procedimientos de salida</w:t>
      </w:r>
      <w:r w:rsidR="0007493F" w:rsidRPr="00EE5C7A">
        <w:rPr>
          <w:lang w:val="es-ES_tradnl"/>
        </w:rPr>
        <w:t>.</w:t>
      </w:r>
    </w:p>
    <w:p w14:paraId="2EB74FD9" w14:textId="0F825134" w:rsidR="00002DD6" w:rsidRPr="00EE5C7A" w:rsidRDefault="00EF3DC2" w:rsidP="0007493F">
      <w:pPr>
        <w:pStyle w:val="SingleTxt"/>
        <w:rPr>
          <w:lang w:val="es-ES_tradnl"/>
        </w:rPr>
      </w:pPr>
      <w:r w:rsidRPr="00EE5C7A">
        <w:rPr>
          <w:lang w:val="es-ES_tradnl"/>
        </w:rPr>
        <w:lastRenderedPageBreak/>
        <w:tab/>
      </w:r>
      <w:r w:rsidR="00002DD6" w:rsidRPr="00EE5C7A">
        <w:rPr>
          <w:lang w:val="es-ES_tradnl"/>
        </w:rPr>
        <w:t>En la Ley de la República de Kazajstán de 5 de enero de 2000 Kazajstán</w:t>
      </w:r>
      <w:r w:rsidR="00C92B97" w:rsidRPr="00EE5C7A">
        <w:rPr>
          <w:lang w:val="es-ES_tradnl"/>
        </w:rPr>
        <w:t xml:space="preserve"> </w:t>
      </w:r>
      <w:r w:rsidR="00002DD6" w:rsidRPr="00EE5C7A">
        <w:rPr>
          <w:lang w:val="es-ES_tradnl"/>
        </w:rPr>
        <w:t>ratificó la Convención sobre la Nacionalidad de la Mujer Casada, de 29</w:t>
      </w:r>
      <w:r w:rsidR="00C92B97" w:rsidRPr="00EE5C7A">
        <w:rPr>
          <w:lang w:val="es-ES_tradnl"/>
        </w:rPr>
        <w:t xml:space="preserve"> </w:t>
      </w:r>
      <w:r w:rsidR="00002DD6" w:rsidRPr="00EE5C7A">
        <w:rPr>
          <w:lang w:val="es-ES_tradnl"/>
        </w:rPr>
        <w:t>de enero de</w:t>
      </w:r>
      <w:r w:rsidR="00853ADE" w:rsidRPr="00EE5C7A">
        <w:rPr>
          <w:lang w:val="es-ES_tradnl"/>
        </w:rPr>
        <w:t xml:space="preserve"> </w:t>
      </w:r>
      <w:r w:rsidR="00002DD6" w:rsidRPr="00EE5C7A">
        <w:rPr>
          <w:lang w:val="es-ES_tradnl"/>
        </w:rPr>
        <w:t>1957</w:t>
      </w:r>
      <w:r w:rsidR="0007493F" w:rsidRPr="00EE5C7A">
        <w:rPr>
          <w:lang w:val="es-ES_tradnl"/>
        </w:rPr>
        <w:t>.</w:t>
      </w:r>
      <w:r w:rsidR="00002DD6" w:rsidRPr="00EE5C7A">
        <w:rPr>
          <w:lang w:val="es-ES_tradnl"/>
        </w:rPr>
        <w:t xml:space="preserve"> En 2018 se concedió la nacionalidad a 404 mujeres extranjeras conforme</w:t>
      </w:r>
      <w:r w:rsidR="00853ADE" w:rsidRPr="00EE5C7A">
        <w:rPr>
          <w:lang w:val="es-ES_tradnl"/>
        </w:rPr>
        <w:t xml:space="preserve"> </w:t>
      </w:r>
      <w:r w:rsidR="00002DD6" w:rsidRPr="00EE5C7A">
        <w:rPr>
          <w:lang w:val="es-ES_tradnl"/>
        </w:rPr>
        <w:t>a</w:t>
      </w:r>
      <w:r w:rsidR="00853ADE" w:rsidRPr="00EE5C7A">
        <w:rPr>
          <w:lang w:val="es-ES_tradnl"/>
        </w:rPr>
        <w:t xml:space="preserve"> </w:t>
      </w:r>
      <w:r w:rsidR="00002DD6" w:rsidRPr="00EE5C7A">
        <w:rPr>
          <w:lang w:val="es-ES_tradnl"/>
        </w:rPr>
        <w:t>esta Convención mediante el procedimiento simplificado para obtener la nacionalidad de la República de Kazajstán</w:t>
      </w:r>
      <w:r w:rsidR="0007493F" w:rsidRPr="00EE5C7A">
        <w:rPr>
          <w:lang w:val="es-ES_tradnl"/>
        </w:rPr>
        <w:t>.</w:t>
      </w:r>
    </w:p>
    <w:p w14:paraId="3C9C79F0" w14:textId="2852B2AF" w:rsidR="0007493F" w:rsidRPr="00EE5C7A" w:rsidRDefault="00002DD6" w:rsidP="00C92B97">
      <w:pPr>
        <w:pStyle w:val="SingleTxt"/>
        <w:keepNext/>
        <w:keepLines/>
        <w:rPr>
          <w:lang w:val="es-ES_tradnl"/>
        </w:rPr>
      </w:pPr>
      <w:r w:rsidRPr="00EE5C7A">
        <w:rPr>
          <w:lang w:val="es-ES_tradnl"/>
        </w:rPr>
        <w:t>14</w:t>
      </w:r>
      <w:r w:rsidR="0007493F" w:rsidRPr="00EE5C7A">
        <w:rPr>
          <w:lang w:val="es-ES_tradnl"/>
        </w:rPr>
        <w:t>.</w:t>
      </w:r>
      <w:r w:rsidRPr="00EE5C7A">
        <w:rPr>
          <w:lang w:val="es-ES_tradnl"/>
        </w:rPr>
        <w:tab/>
      </w:r>
      <w:r w:rsidR="0047413F" w:rsidRPr="00EE5C7A">
        <w:rPr>
          <w:i/>
          <w:lang w:val="es-ES_tradnl"/>
        </w:rPr>
        <w:t>En vista</w:t>
      </w:r>
      <w:r w:rsidRPr="00EE5C7A">
        <w:rPr>
          <w:i/>
          <w:lang w:val="es-ES_tradnl"/>
        </w:rPr>
        <w:t xml:space="preserve"> de las anteriores observaciones finales del Comité (</w:t>
      </w:r>
      <w:hyperlink r:id="rId24" w:history="1">
        <w:r w:rsidRPr="00EE5C7A">
          <w:rPr>
            <w:rStyle w:val="Hyperlink"/>
            <w:i/>
            <w:lang w:val="es-ES_tradnl"/>
          </w:rPr>
          <w:t>CEDAW/C/KAZ/CO/3</w:t>
        </w:r>
        <w:r w:rsidR="0007493F" w:rsidRPr="00EE5C7A">
          <w:rPr>
            <w:rStyle w:val="Hyperlink"/>
            <w:i/>
            <w:lang w:val="es-ES_tradnl"/>
          </w:rPr>
          <w:noBreakHyphen/>
        </w:r>
        <w:r w:rsidRPr="00EE5C7A">
          <w:rPr>
            <w:rStyle w:val="Hyperlink"/>
            <w:i/>
            <w:lang w:val="es-ES_tradnl"/>
          </w:rPr>
          <w:t>4</w:t>
        </w:r>
      </w:hyperlink>
      <w:r w:rsidRPr="00EE5C7A">
        <w:rPr>
          <w:i/>
          <w:lang w:val="es-ES_tradnl"/>
        </w:rPr>
        <w:t>, párr</w:t>
      </w:r>
      <w:r w:rsidR="0007493F" w:rsidRPr="00EE5C7A">
        <w:rPr>
          <w:i/>
          <w:lang w:val="es-ES_tradnl"/>
        </w:rPr>
        <w:t>.</w:t>
      </w:r>
      <w:r w:rsidR="00C92B97" w:rsidRPr="00EE5C7A">
        <w:rPr>
          <w:i/>
          <w:lang w:val="es-ES_tradnl"/>
        </w:rPr>
        <w:t xml:space="preserve"> </w:t>
      </w:r>
      <w:r w:rsidRPr="00EE5C7A">
        <w:rPr>
          <w:i/>
          <w:lang w:val="es-ES_tradnl"/>
        </w:rPr>
        <w:t>25</w:t>
      </w:r>
      <w:r w:rsidR="00C92B97" w:rsidRPr="00EE5C7A">
        <w:rPr>
          <w:i/>
          <w:lang w:val="es-ES_tradnl"/>
        </w:rPr>
        <w:t xml:space="preserve"> </w:t>
      </w:r>
      <w:r w:rsidRPr="00EE5C7A">
        <w:rPr>
          <w:i/>
          <w:lang w:val="es-ES_tradnl"/>
        </w:rPr>
        <w:t xml:space="preserve">a)), </w:t>
      </w:r>
      <w:r w:rsidR="0047413F" w:rsidRPr="00EE5C7A">
        <w:rPr>
          <w:i/>
          <w:lang w:val="es-ES_tradnl"/>
        </w:rPr>
        <w:t>indiquen</w:t>
      </w:r>
      <w:r w:rsidRPr="00EE5C7A">
        <w:rPr>
          <w:i/>
          <w:lang w:val="es-ES_tradnl"/>
        </w:rPr>
        <w:t xml:space="preserve"> si se han elaborado programas dirigidos a acelerar la regularización del estatuto inmigratorio de las mujeres y las niñas apátridas, y expli</w:t>
      </w:r>
      <w:r w:rsidR="0047413F" w:rsidRPr="00EE5C7A">
        <w:rPr>
          <w:i/>
          <w:lang w:val="es-ES_tradnl"/>
        </w:rPr>
        <w:t>quen</w:t>
      </w:r>
      <w:r w:rsidRPr="00EE5C7A">
        <w:rPr>
          <w:i/>
          <w:lang w:val="es-ES_tradnl"/>
        </w:rPr>
        <w:t xml:space="preserve"> las medidas adoptadas para que las mujeres apátridas y las mujeres de nacionalidad indeterminada tengan acceso a los servicios de inscripción de nacimientos, obtención de documentos de identidad y adquisición de la nacionalidad</w:t>
      </w:r>
      <w:r w:rsidR="0007493F" w:rsidRPr="00EE5C7A">
        <w:rPr>
          <w:i/>
          <w:lang w:val="es-ES_tradnl"/>
        </w:rPr>
        <w:t>.</w:t>
      </w:r>
    </w:p>
    <w:p w14:paraId="1C1A0213" w14:textId="17A74325" w:rsidR="0007493F" w:rsidRPr="00EE5C7A" w:rsidRDefault="0047413F" w:rsidP="00C92B97">
      <w:pPr>
        <w:pStyle w:val="SingleTxt"/>
        <w:keepNext/>
        <w:keepLines/>
        <w:rPr>
          <w:i/>
          <w:lang w:val="es-ES_tradnl"/>
        </w:rPr>
      </w:pPr>
      <w:r w:rsidRPr="00EE5C7A">
        <w:rPr>
          <w:i/>
          <w:lang w:val="es-ES_tradnl"/>
        </w:rPr>
        <w:t>Indiquen</w:t>
      </w:r>
      <w:r w:rsidR="00002DD6" w:rsidRPr="00EE5C7A">
        <w:rPr>
          <w:i/>
          <w:lang w:val="es-ES_tradnl"/>
        </w:rPr>
        <w:t xml:space="preserve"> si se dispone de </w:t>
      </w:r>
      <w:r w:rsidRPr="00EE5C7A">
        <w:rPr>
          <w:i/>
          <w:lang w:val="es-ES_tradnl"/>
        </w:rPr>
        <w:t xml:space="preserve">datos </w:t>
      </w:r>
      <w:r w:rsidR="00002DD6" w:rsidRPr="00EE5C7A">
        <w:rPr>
          <w:i/>
          <w:lang w:val="es-ES_tradnl"/>
        </w:rPr>
        <w:t>estadístic</w:t>
      </w:r>
      <w:r w:rsidRPr="00EE5C7A">
        <w:rPr>
          <w:i/>
          <w:lang w:val="es-ES_tradnl"/>
        </w:rPr>
        <w:t>o</w:t>
      </w:r>
      <w:r w:rsidR="00002DD6" w:rsidRPr="00EE5C7A">
        <w:rPr>
          <w:i/>
          <w:lang w:val="es-ES_tradnl"/>
        </w:rPr>
        <w:t xml:space="preserve">s oficiales sobre </w:t>
      </w:r>
      <w:r w:rsidRPr="00EE5C7A">
        <w:rPr>
          <w:i/>
          <w:lang w:val="es-ES_tradnl"/>
        </w:rPr>
        <w:t xml:space="preserve">las personas </w:t>
      </w:r>
      <w:r w:rsidR="00002DD6" w:rsidRPr="00EE5C7A">
        <w:rPr>
          <w:i/>
          <w:lang w:val="es-ES_tradnl"/>
        </w:rPr>
        <w:t xml:space="preserve">apátridas y </w:t>
      </w:r>
      <w:r w:rsidRPr="00EE5C7A">
        <w:rPr>
          <w:i/>
          <w:lang w:val="es-ES_tradnl"/>
        </w:rPr>
        <w:t xml:space="preserve">las </w:t>
      </w:r>
      <w:r w:rsidR="00002DD6" w:rsidRPr="00EE5C7A">
        <w:rPr>
          <w:i/>
          <w:lang w:val="es-ES_tradnl"/>
        </w:rPr>
        <w:t>personas de nacionalidad indeterminada, desglosad</w:t>
      </w:r>
      <w:r w:rsidRPr="00EE5C7A">
        <w:rPr>
          <w:i/>
          <w:lang w:val="es-ES_tradnl"/>
        </w:rPr>
        <w:t>o</w:t>
      </w:r>
      <w:r w:rsidR="00002DD6" w:rsidRPr="00EE5C7A">
        <w:rPr>
          <w:i/>
          <w:lang w:val="es-ES_tradnl"/>
        </w:rPr>
        <w:t>s por edad y sexo</w:t>
      </w:r>
      <w:r w:rsidRPr="00EE5C7A">
        <w:rPr>
          <w:i/>
          <w:lang w:val="es-ES_tradnl"/>
        </w:rPr>
        <w:t>, y, e</w:t>
      </w:r>
      <w:r w:rsidR="00002DD6" w:rsidRPr="00EE5C7A">
        <w:rPr>
          <w:i/>
          <w:lang w:val="es-ES_tradnl"/>
        </w:rPr>
        <w:t xml:space="preserve">n caso afirmativo, </w:t>
      </w:r>
      <w:r w:rsidRPr="00EE5C7A">
        <w:rPr>
          <w:i/>
          <w:lang w:val="es-ES_tradnl"/>
        </w:rPr>
        <w:t>proporcionen los datos</w:t>
      </w:r>
      <w:r w:rsidR="00002DD6" w:rsidRPr="00EE5C7A">
        <w:rPr>
          <w:i/>
          <w:lang w:val="es-ES_tradnl"/>
        </w:rPr>
        <w:t xml:space="preserve"> estadístic</w:t>
      </w:r>
      <w:r w:rsidRPr="00EE5C7A">
        <w:rPr>
          <w:i/>
          <w:lang w:val="es-ES_tradnl"/>
        </w:rPr>
        <w:t>os</w:t>
      </w:r>
      <w:r w:rsidR="00002DD6" w:rsidRPr="00EE5C7A">
        <w:rPr>
          <w:i/>
          <w:lang w:val="es-ES_tradnl"/>
        </w:rPr>
        <w:t xml:space="preserve"> oficial</w:t>
      </w:r>
      <w:r w:rsidRPr="00EE5C7A">
        <w:rPr>
          <w:i/>
          <w:lang w:val="es-ES_tradnl"/>
        </w:rPr>
        <w:t>es</w:t>
      </w:r>
      <w:r w:rsidR="00002DD6" w:rsidRPr="00EE5C7A">
        <w:rPr>
          <w:i/>
          <w:lang w:val="es-ES_tradnl"/>
        </w:rPr>
        <w:t xml:space="preserve"> </w:t>
      </w:r>
      <w:r w:rsidRPr="00EE5C7A">
        <w:rPr>
          <w:i/>
          <w:lang w:val="es-ES_tradnl"/>
        </w:rPr>
        <w:t xml:space="preserve">disponibles </w:t>
      </w:r>
      <w:r w:rsidR="00002DD6" w:rsidRPr="00EE5C7A">
        <w:rPr>
          <w:i/>
          <w:lang w:val="es-ES_tradnl"/>
        </w:rPr>
        <w:t>más reciente</w:t>
      </w:r>
      <w:r w:rsidRPr="00EE5C7A">
        <w:rPr>
          <w:i/>
          <w:lang w:val="es-ES_tradnl"/>
        </w:rPr>
        <w:t>s</w:t>
      </w:r>
      <w:r w:rsidR="00002DD6" w:rsidRPr="00EE5C7A">
        <w:rPr>
          <w:i/>
          <w:lang w:val="es-ES_tradnl"/>
        </w:rPr>
        <w:t xml:space="preserve"> sobre </w:t>
      </w:r>
      <w:r w:rsidR="00AA14E3" w:rsidRPr="00EE5C7A">
        <w:rPr>
          <w:i/>
          <w:lang w:val="es-ES_tradnl"/>
        </w:rPr>
        <w:t xml:space="preserve">las </w:t>
      </w:r>
      <w:r w:rsidR="00002DD6" w:rsidRPr="00EE5C7A">
        <w:rPr>
          <w:i/>
          <w:lang w:val="es-ES_tradnl"/>
        </w:rPr>
        <w:t xml:space="preserve">mujeres </w:t>
      </w:r>
      <w:r w:rsidR="00AA14E3" w:rsidRPr="00EE5C7A">
        <w:rPr>
          <w:i/>
          <w:lang w:val="es-ES_tradnl"/>
        </w:rPr>
        <w:t>incluidas en esas categorías</w:t>
      </w:r>
      <w:r w:rsidR="0007493F" w:rsidRPr="00EE5C7A">
        <w:rPr>
          <w:i/>
          <w:lang w:val="es-ES_tradnl"/>
        </w:rPr>
        <w:t>.</w:t>
      </w:r>
    </w:p>
    <w:p w14:paraId="01409F79" w14:textId="3624B820" w:rsidR="0007493F" w:rsidRPr="00EE5C7A" w:rsidRDefault="00EF3DC2" w:rsidP="0007493F">
      <w:pPr>
        <w:pStyle w:val="SingleTxt"/>
        <w:rPr>
          <w:lang w:val="es-ES_tradnl"/>
        </w:rPr>
      </w:pPr>
      <w:r w:rsidRPr="00EE5C7A">
        <w:rPr>
          <w:lang w:val="es-ES_tradnl"/>
        </w:rPr>
        <w:tab/>
      </w:r>
      <w:r w:rsidR="00002DD6" w:rsidRPr="00EE5C7A">
        <w:rPr>
          <w:lang w:val="es-ES_tradnl"/>
        </w:rPr>
        <w:t>De conformidad con el artículo 12</w:t>
      </w:r>
      <w:r w:rsidR="00FE0EEF" w:rsidRPr="00EE5C7A">
        <w:rPr>
          <w:lang w:val="es-ES_tradnl"/>
        </w:rPr>
        <w:t>, párrafo 4,</w:t>
      </w:r>
      <w:r w:rsidR="00002DD6" w:rsidRPr="00EE5C7A">
        <w:rPr>
          <w:lang w:val="es-ES_tradnl"/>
        </w:rPr>
        <w:t xml:space="preserve"> de la Constitución de la República de Kazajstán, los extranjeros y los apátridas, tanto hombres como mujeres, disfrutan en </w:t>
      </w:r>
      <w:r w:rsidR="00FE0EEF" w:rsidRPr="00EE5C7A">
        <w:rPr>
          <w:lang w:val="es-ES_tradnl"/>
        </w:rPr>
        <w:t>el país</w:t>
      </w:r>
      <w:r w:rsidR="00002DD6" w:rsidRPr="00EE5C7A">
        <w:rPr>
          <w:lang w:val="es-ES_tradnl"/>
        </w:rPr>
        <w:t xml:space="preserve"> de los mismos derechos y libertades y tienen las mismas obligaciones que se establecen para los ciudadanos y ciudadanas kazajas, salvo que se disponga </w:t>
      </w:r>
      <w:r w:rsidR="00FE0EEF" w:rsidRPr="00EE5C7A">
        <w:rPr>
          <w:lang w:val="es-ES_tradnl"/>
        </w:rPr>
        <w:t>otra cosa</w:t>
      </w:r>
      <w:r w:rsidR="00002DD6" w:rsidRPr="00EE5C7A">
        <w:rPr>
          <w:lang w:val="es-ES_tradnl"/>
        </w:rPr>
        <w:t xml:space="preserve"> en la Constitución, las leyes y los acuerdos internacionales</w:t>
      </w:r>
      <w:r w:rsidR="0007493F" w:rsidRPr="00EE5C7A">
        <w:rPr>
          <w:lang w:val="es-ES_tradnl"/>
        </w:rPr>
        <w:t>.</w:t>
      </w:r>
    </w:p>
    <w:p w14:paraId="60B6309F" w14:textId="52D52748" w:rsidR="00002DD6" w:rsidRPr="00EE5C7A" w:rsidRDefault="009D67C7" w:rsidP="0007493F">
      <w:pPr>
        <w:pStyle w:val="SingleTxt"/>
        <w:rPr>
          <w:lang w:val="es-ES_tradnl"/>
        </w:rPr>
      </w:pPr>
      <w:r w:rsidRPr="00EE5C7A">
        <w:rPr>
          <w:lang w:val="es-ES_tradnl"/>
        </w:rPr>
        <w:tab/>
      </w:r>
      <w:r w:rsidR="00002DD6" w:rsidRPr="00EE5C7A">
        <w:rPr>
          <w:lang w:val="es-ES_tradnl"/>
        </w:rPr>
        <w:t xml:space="preserve">Kazajstán aprobó la Ley sobre la </w:t>
      </w:r>
      <w:r w:rsidR="00FE0EEF" w:rsidRPr="00EE5C7A">
        <w:rPr>
          <w:lang w:val="es-ES_tradnl"/>
        </w:rPr>
        <w:t>C</w:t>
      </w:r>
      <w:r w:rsidR="00002DD6" w:rsidRPr="00EE5C7A">
        <w:rPr>
          <w:lang w:val="es-ES_tradnl"/>
        </w:rPr>
        <w:t xml:space="preserve">ondición </w:t>
      </w:r>
      <w:r w:rsidR="00FE0EEF" w:rsidRPr="00EE5C7A">
        <w:rPr>
          <w:lang w:val="es-ES_tradnl"/>
        </w:rPr>
        <w:t>J</w:t>
      </w:r>
      <w:r w:rsidR="00002DD6" w:rsidRPr="00EE5C7A">
        <w:rPr>
          <w:lang w:val="es-ES_tradnl"/>
        </w:rPr>
        <w:t xml:space="preserve">urídica de los </w:t>
      </w:r>
      <w:r w:rsidR="00FE0EEF" w:rsidRPr="00EE5C7A">
        <w:rPr>
          <w:lang w:val="es-ES_tradnl"/>
        </w:rPr>
        <w:t>E</w:t>
      </w:r>
      <w:r w:rsidR="00002DD6" w:rsidRPr="00EE5C7A">
        <w:rPr>
          <w:lang w:val="es-ES_tradnl"/>
        </w:rPr>
        <w:t>xtranjeros, de 19</w:t>
      </w:r>
      <w:r w:rsidR="00C92B97" w:rsidRPr="00EE5C7A">
        <w:rPr>
          <w:lang w:val="es-ES_tradnl"/>
        </w:rPr>
        <w:t xml:space="preserve"> </w:t>
      </w:r>
      <w:r w:rsidR="00002DD6" w:rsidRPr="00EE5C7A">
        <w:rPr>
          <w:lang w:val="es-ES_tradnl"/>
        </w:rPr>
        <w:t>de junio de 1995, según la cual las personas que no son ciudadanas de la República de Kazajstán y no poseen pruebas de nacionalidad de otro Estado son apátridas</w:t>
      </w:r>
      <w:r w:rsidR="0007493F" w:rsidRPr="00EE5C7A">
        <w:rPr>
          <w:lang w:val="es-ES_tradnl"/>
        </w:rPr>
        <w:t>.</w:t>
      </w:r>
    </w:p>
    <w:p w14:paraId="5BE6424C" w14:textId="3FB669D2" w:rsidR="0007493F" w:rsidRPr="00EE5C7A" w:rsidRDefault="009D67C7" w:rsidP="0007493F">
      <w:pPr>
        <w:pStyle w:val="SingleTxt"/>
        <w:rPr>
          <w:lang w:val="es-ES_tradnl"/>
        </w:rPr>
      </w:pPr>
      <w:r w:rsidRPr="00EE5C7A">
        <w:rPr>
          <w:lang w:val="es-ES_tradnl"/>
        </w:rPr>
        <w:tab/>
      </w:r>
      <w:r w:rsidR="00002DD6" w:rsidRPr="00EE5C7A">
        <w:rPr>
          <w:lang w:val="es-ES_tradnl"/>
        </w:rPr>
        <w:t>Las mujeres apátridas y con nacionalidad indeterminada pueden acceder al registro de nacimientos, recibir documentos de identidad y, a su debido tiempo, adquirir la nacionalidad de la República de Kazajstán y obtener la documentación pertinente</w:t>
      </w:r>
      <w:r w:rsidR="0007493F" w:rsidRPr="00EE5C7A">
        <w:rPr>
          <w:lang w:val="es-ES_tradnl"/>
        </w:rPr>
        <w:t>.</w:t>
      </w:r>
      <w:r w:rsidR="00002DD6" w:rsidRPr="00EE5C7A">
        <w:rPr>
          <w:lang w:val="es-ES_tradnl"/>
        </w:rPr>
        <w:t xml:space="preserve"> La lista de los documentos exigidos por los órganos del Ministerio del</w:t>
      </w:r>
      <w:r w:rsidR="00C92B97" w:rsidRPr="00EE5C7A">
        <w:rPr>
          <w:lang w:val="es-ES_tradnl"/>
        </w:rPr>
        <w:t xml:space="preserve"> </w:t>
      </w:r>
      <w:r w:rsidR="00002DD6" w:rsidRPr="00EE5C7A">
        <w:rPr>
          <w:lang w:val="es-ES_tradnl"/>
        </w:rPr>
        <w:t>Interior en la solicitud de un permiso de residencia permanente se establece en</w:t>
      </w:r>
      <w:r w:rsidR="00C92B97" w:rsidRPr="00EE5C7A">
        <w:rPr>
          <w:lang w:val="es-ES_tradnl"/>
        </w:rPr>
        <w:t xml:space="preserve"> </w:t>
      </w:r>
      <w:r w:rsidR="00002DD6" w:rsidRPr="00EE5C7A">
        <w:rPr>
          <w:lang w:val="es-ES_tradnl"/>
        </w:rPr>
        <w:t>virtud de la Orden del Ministerio del Interior de la República de Kazajstán núm</w:t>
      </w:r>
      <w:r w:rsidR="0007493F" w:rsidRPr="00EE5C7A">
        <w:rPr>
          <w:lang w:val="es-ES_tradnl"/>
        </w:rPr>
        <w:t>.</w:t>
      </w:r>
      <w:r w:rsidR="00C92B97" w:rsidRPr="00EE5C7A">
        <w:rPr>
          <w:lang w:val="es-ES_tradnl"/>
        </w:rPr>
        <w:t xml:space="preserve"> </w:t>
      </w:r>
      <w:r w:rsidR="00002DD6" w:rsidRPr="00EE5C7A">
        <w:rPr>
          <w:lang w:val="es-ES_tradnl"/>
        </w:rPr>
        <w:t>315, de 7 de abril de 2015, por la que se aprueban las normas de los servicios públicos de “registro y extradición de extranjeros y apátridas con residencia permanente en la República de Kazajstán”</w:t>
      </w:r>
      <w:r w:rsidR="0007493F" w:rsidRPr="00EE5C7A">
        <w:rPr>
          <w:lang w:val="es-ES_tradnl"/>
        </w:rPr>
        <w:t>.</w:t>
      </w:r>
    </w:p>
    <w:p w14:paraId="71D2A915" w14:textId="79D6D357" w:rsidR="0007493F" w:rsidRPr="00EE5C7A" w:rsidRDefault="00EC4FBD" w:rsidP="0007493F">
      <w:pPr>
        <w:pStyle w:val="SingleTxt"/>
        <w:rPr>
          <w:lang w:val="es-ES_tradnl"/>
        </w:rPr>
      </w:pPr>
      <w:r w:rsidRPr="00EE5C7A">
        <w:rPr>
          <w:lang w:val="es-ES_tradnl"/>
        </w:rPr>
        <w:tab/>
      </w:r>
      <w:r w:rsidR="00002DD6" w:rsidRPr="00EE5C7A">
        <w:rPr>
          <w:lang w:val="es-ES_tradnl"/>
        </w:rPr>
        <w:t>A 31 de agosto de 2019 había 7</w:t>
      </w:r>
      <w:r w:rsidR="0007493F" w:rsidRPr="00EE5C7A">
        <w:rPr>
          <w:lang w:val="es-ES_tradnl"/>
        </w:rPr>
        <w:t>.</w:t>
      </w:r>
      <w:r w:rsidR="00002DD6" w:rsidRPr="00EE5C7A">
        <w:rPr>
          <w:lang w:val="es-ES_tradnl"/>
        </w:rPr>
        <w:t>570 apátridas y personas con ciudadanía indeterminada en el territorio de la República (en 2018, 6</w:t>
      </w:r>
      <w:r w:rsidR="0007493F" w:rsidRPr="00EE5C7A">
        <w:rPr>
          <w:lang w:val="es-ES_tradnl"/>
        </w:rPr>
        <w:t>.</w:t>
      </w:r>
      <w:r w:rsidR="00002DD6" w:rsidRPr="00EE5C7A">
        <w:rPr>
          <w:lang w:val="es-ES_tradnl"/>
        </w:rPr>
        <w:t>724)</w:t>
      </w:r>
      <w:r w:rsidR="0007493F" w:rsidRPr="00EE5C7A">
        <w:rPr>
          <w:lang w:val="es-ES_tradnl"/>
        </w:rPr>
        <w:t>.</w:t>
      </w:r>
    </w:p>
    <w:p w14:paraId="741C0A74" w14:textId="77777777" w:rsidR="00063052" w:rsidRPr="00EE5C7A" w:rsidRDefault="00063052" w:rsidP="0007493F">
      <w:pPr>
        <w:pStyle w:val="SingleTxt"/>
        <w:spacing w:after="0" w:line="120" w:lineRule="exact"/>
        <w:rPr>
          <w:sz w:val="10"/>
          <w:lang w:val="es-ES_tradnl"/>
        </w:rPr>
      </w:pPr>
    </w:p>
    <w:p w14:paraId="72C9F9DA" w14:textId="77777777" w:rsidR="00063052" w:rsidRPr="00EE5C7A" w:rsidRDefault="00063052" w:rsidP="0007493F">
      <w:pPr>
        <w:pStyle w:val="SingleTxt"/>
        <w:spacing w:after="0" w:line="120" w:lineRule="exact"/>
        <w:rPr>
          <w:sz w:val="10"/>
          <w:lang w:val="es-ES_tradnl"/>
        </w:rPr>
      </w:pPr>
    </w:p>
    <w:p w14:paraId="398512B0" w14:textId="00DFCD28" w:rsidR="00002DD6" w:rsidRPr="00EE5C7A" w:rsidRDefault="00D73F49" w:rsidP="0007493F">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s-ES_tradnl"/>
        </w:rPr>
      </w:pPr>
      <w:r w:rsidRPr="00EE5C7A">
        <w:rPr>
          <w:szCs w:val="20"/>
          <w:lang w:val="es-ES_tradnl"/>
        </w:rPr>
        <w:tab/>
      </w:r>
      <w:r w:rsidR="00002DD6" w:rsidRPr="00EE5C7A">
        <w:rPr>
          <w:szCs w:val="20"/>
          <w:lang w:val="es-ES_tradnl"/>
        </w:rPr>
        <w:t>10</w:t>
      </w:r>
      <w:r w:rsidR="0007493F" w:rsidRPr="00EE5C7A">
        <w:rPr>
          <w:szCs w:val="20"/>
          <w:lang w:val="es-ES_tradnl"/>
        </w:rPr>
        <w:t>.</w:t>
      </w:r>
      <w:r w:rsidRPr="00EE5C7A">
        <w:rPr>
          <w:szCs w:val="20"/>
          <w:lang w:val="es-ES_tradnl"/>
        </w:rPr>
        <w:tab/>
      </w:r>
      <w:r w:rsidR="00002DD6" w:rsidRPr="00EE5C7A">
        <w:rPr>
          <w:szCs w:val="20"/>
          <w:lang w:val="es-ES_tradnl"/>
        </w:rPr>
        <w:t>Educación</w:t>
      </w:r>
    </w:p>
    <w:p w14:paraId="412ACE44" w14:textId="77777777" w:rsidR="00D73F49" w:rsidRPr="00EE5C7A" w:rsidRDefault="00D73F49" w:rsidP="0007493F">
      <w:pPr>
        <w:pStyle w:val="SingleTxt"/>
        <w:spacing w:after="0" w:line="120" w:lineRule="exact"/>
        <w:rPr>
          <w:sz w:val="10"/>
          <w:lang w:val="es-ES_tradnl"/>
        </w:rPr>
      </w:pPr>
    </w:p>
    <w:p w14:paraId="2237E8DD" w14:textId="77777777" w:rsidR="00D73F49" w:rsidRPr="00EE5C7A" w:rsidRDefault="00D73F49" w:rsidP="0007493F">
      <w:pPr>
        <w:pStyle w:val="SingleTxt"/>
        <w:spacing w:after="0" w:line="120" w:lineRule="exact"/>
        <w:rPr>
          <w:sz w:val="10"/>
          <w:lang w:val="es-ES_tradnl"/>
        </w:rPr>
      </w:pPr>
    </w:p>
    <w:p w14:paraId="52AB1401" w14:textId="52F530A6" w:rsidR="0007493F" w:rsidRPr="00EE5C7A" w:rsidRDefault="00002DD6" w:rsidP="0007493F">
      <w:pPr>
        <w:pStyle w:val="SingleTxt"/>
        <w:rPr>
          <w:lang w:val="es-ES_tradnl"/>
        </w:rPr>
      </w:pPr>
      <w:r w:rsidRPr="00EE5C7A">
        <w:rPr>
          <w:lang w:val="es-ES_tradnl"/>
        </w:rPr>
        <w:t>15</w:t>
      </w:r>
      <w:r w:rsidR="0007493F" w:rsidRPr="00EE5C7A">
        <w:rPr>
          <w:lang w:val="es-ES_tradnl"/>
        </w:rPr>
        <w:t>.</w:t>
      </w:r>
      <w:r w:rsidRPr="00EE5C7A">
        <w:rPr>
          <w:lang w:val="es-ES_tradnl"/>
        </w:rPr>
        <w:tab/>
      </w:r>
      <w:r w:rsidRPr="00EE5C7A">
        <w:rPr>
          <w:i/>
          <w:lang w:val="es-ES_tradnl"/>
        </w:rPr>
        <w:t>Sírva</w:t>
      </w:r>
      <w:r w:rsidR="0047413F" w:rsidRPr="00EE5C7A">
        <w:rPr>
          <w:i/>
          <w:lang w:val="es-ES_tradnl"/>
        </w:rPr>
        <w:t>n</w:t>
      </w:r>
      <w:r w:rsidRPr="00EE5C7A">
        <w:rPr>
          <w:i/>
          <w:lang w:val="es-ES_tradnl"/>
        </w:rPr>
        <w:t xml:space="preserve">se explicar </w:t>
      </w:r>
      <w:r w:rsidR="0047413F" w:rsidRPr="00EE5C7A">
        <w:rPr>
          <w:i/>
          <w:lang w:val="es-ES_tradnl"/>
        </w:rPr>
        <w:t>de qué manera</w:t>
      </w:r>
      <w:r w:rsidRPr="00EE5C7A">
        <w:rPr>
          <w:i/>
          <w:lang w:val="es-ES_tradnl"/>
        </w:rPr>
        <w:t xml:space="preserve"> el Estado parte promueve la importancia de la educación de las niñas en todos los niveles como base para sus derechos humanos y su empoderamiento</w:t>
      </w:r>
      <w:r w:rsidR="0007493F" w:rsidRPr="00EE5C7A">
        <w:rPr>
          <w:i/>
          <w:lang w:val="es-ES_tradnl"/>
        </w:rPr>
        <w:t>.</w:t>
      </w:r>
    </w:p>
    <w:p w14:paraId="7E7FB516" w14:textId="0A231153" w:rsidR="0007493F" w:rsidRPr="00EE5C7A" w:rsidRDefault="0047413F" w:rsidP="0007493F">
      <w:pPr>
        <w:pStyle w:val="SingleTxt"/>
        <w:rPr>
          <w:i/>
          <w:lang w:val="es-ES_tradnl"/>
        </w:rPr>
      </w:pPr>
      <w:r w:rsidRPr="00EE5C7A">
        <w:rPr>
          <w:i/>
          <w:lang w:val="es-ES_tradnl"/>
        </w:rPr>
        <w:t>I</w:t>
      </w:r>
      <w:r w:rsidR="00002DD6" w:rsidRPr="00EE5C7A">
        <w:rPr>
          <w:i/>
          <w:lang w:val="es-ES_tradnl"/>
        </w:rPr>
        <w:t>ndi</w:t>
      </w:r>
      <w:r w:rsidRPr="00EE5C7A">
        <w:rPr>
          <w:i/>
          <w:lang w:val="es-ES_tradnl"/>
        </w:rPr>
        <w:t>quen</w:t>
      </w:r>
      <w:r w:rsidR="00002DD6" w:rsidRPr="00EE5C7A">
        <w:rPr>
          <w:i/>
          <w:lang w:val="es-ES_tradnl"/>
        </w:rPr>
        <w:t xml:space="preserve"> las medidas previstas para introducir </w:t>
      </w:r>
      <w:r w:rsidRPr="00EE5C7A">
        <w:rPr>
          <w:i/>
          <w:lang w:val="es-ES_tradnl"/>
        </w:rPr>
        <w:t xml:space="preserve">la </w:t>
      </w:r>
      <w:r w:rsidR="00002DD6" w:rsidRPr="00EE5C7A">
        <w:rPr>
          <w:i/>
          <w:lang w:val="es-ES_tradnl"/>
        </w:rPr>
        <w:t>educación sexual integral en las escuelas</w:t>
      </w:r>
      <w:r w:rsidR="0007493F" w:rsidRPr="00EE5C7A">
        <w:rPr>
          <w:i/>
          <w:lang w:val="es-ES_tradnl"/>
        </w:rPr>
        <w:t>.</w:t>
      </w:r>
    </w:p>
    <w:p w14:paraId="7FBB39AA" w14:textId="38F8065B" w:rsidR="0007493F" w:rsidRPr="00EE5C7A" w:rsidRDefault="0047413F" w:rsidP="0007493F">
      <w:pPr>
        <w:pStyle w:val="SingleTxt"/>
        <w:rPr>
          <w:i/>
          <w:lang w:val="es-ES_tradnl"/>
        </w:rPr>
      </w:pPr>
      <w:r w:rsidRPr="00EE5C7A">
        <w:rPr>
          <w:i/>
          <w:lang w:val="es-ES_tradnl"/>
        </w:rPr>
        <w:t>P</w:t>
      </w:r>
      <w:r w:rsidR="00002DD6" w:rsidRPr="00EE5C7A">
        <w:rPr>
          <w:i/>
          <w:lang w:val="es-ES_tradnl"/>
        </w:rPr>
        <w:t>roporcion</w:t>
      </w:r>
      <w:r w:rsidRPr="00EE5C7A">
        <w:rPr>
          <w:i/>
          <w:lang w:val="es-ES_tradnl"/>
        </w:rPr>
        <w:t>en</w:t>
      </w:r>
      <w:r w:rsidR="00002DD6" w:rsidRPr="00EE5C7A">
        <w:rPr>
          <w:i/>
          <w:lang w:val="es-ES_tradnl"/>
        </w:rPr>
        <w:t xml:space="preserve"> información sobre las medidas adoptadas para combatir los estereotipos de género discriminatorios en la educación y eliminar los obstáculos estructurales </w:t>
      </w:r>
      <w:r w:rsidRPr="00EE5C7A">
        <w:rPr>
          <w:i/>
          <w:lang w:val="es-ES_tradnl"/>
        </w:rPr>
        <w:t>a la matriculación de</w:t>
      </w:r>
      <w:r w:rsidR="00002DD6" w:rsidRPr="00EE5C7A">
        <w:rPr>
          <w:i/>
          <w:lang w:val="es-ES_tradnl"/>
        </w:rPr>
        <w:t xml:space="preserve"> las niñas </w:t>
      </w:r>
      <w:r w:rsidRPr="00EE5C7A">
        <w:rPr>
          <w:i/>
          <w:lang w:val="es-ES_tradnl"/>
        </w:rPr>
        <w:t>en</w:t>
      </w:r>
      <w:r w:rsidR="00002DD6" w:rsidRPr="00EE5C7A">
        <w:rPr>
          <w:i/>
          <w:lang w:val="es-ES_tradnl"/>
        </w:rPr>
        <w:t xml:space="preserve"> ámbitos educativos no tradicionales, como la ciencia, la tecnología, la ingeniería y las matemáticas, así como </w:t>
      </w:r>
      <w:r w:rsidRPr="00EE5C7A">
        <w:rPr>
          <w:i/>
          <w:lang w:val="es-ES_tradnl"/>
        </w:rPr>
        <w:t xml:space="preserve">en </w:t>
      </w:r>
      <w:r w:rsidR="00002DD6" w:rsidRPr="00EE5C7A">
        <w:rPr>
          <w:i/>
          <w:lang w:val="es-ES_tradnl"/>
        </w:rPr>
        <w:t>el ámbito digital</w:t>
      </w:r>
      <w:r w:rsidR="0007493F" w:rsidRPr="00EE5C7A">
        <w:rPr>
          <w:i/>
          <w:lang w:val="es-ES_tradnl"/>
        </w:rPr>
        <w:t>.</w:t>
      </w:r>
    </w:p>
    <w:p w14:paraId="3969F75A" w14:textId="32C5D236" w:rsidR="0007493F" w:rsidRPr="00EE5C7A" w:rsidRDefault="0047413F" w:rsidP="0007493F">
      <w:pPr>
        <w:pStyle w:val="SingleTxt"/>
        <w:rPr>
          <w:i/>
          <w:lang w:val="es-ES_tradnl"/>
        </w:rPr>
      </w:pPr>
      <w:r w:rsidRPr="00EE5C7A">
        <w:rPr>
          <w:i/>
          <w:lang w:val="es-ES_tradnl"/>
        </w:rPr>
        <w:lastRenderedPageBreak/>
        <w:t>Expliquen</w:t>
      </w:r>
      <w:r w:rsidR="00002DD6" w:rsidRPr="00EE5C7A">
        <w:rPr>
          <w:i/>
          <w:lang w:val="es-ES_tradnl"/>
        </w:rPr>
        <w:t xml:space="preserve"> las medidas adoptadas para evitar </w:t>
      </w:r>
      <w:r w:rsidRPr="00EE5C7A">
        <w:rPr>
          <w:i/>
          <w:lang w:val="es-ES_tradnl"/>
        </w:rPr>
        <w:t>la deserción</w:t>
      </w:r>
      <w:r w:rsidR="00002DD6" w:rsidRPr="00EE5C7A">
        <w:rPr>
          <w:i/>
          <w:lang w:val="es-ES_tradnl"/>
        </w:rPr>
        <w:t xml:space="preserve"> escolar de las niñas debido al matrimonio infantil, e ind</w:t>
      </w:r>
      <w:r w:rsidRPr="00EE5C7A">
        <w:rPr>
          <w:i/>
          <w:lang w:val="es-ES_tradnl"/>
        </w:rPr>
        <w:t>iquen</w:t>
      </w:r>
      <w:r w:rsidR="00002DD6" w:rsidRPr="00EE5C7A">
        <w:rPr>
          <w:i/>
          <w:lang w:val="es-ES_tradnl"/>
        </w:rPr>
        <w:t xml:space="preserve"> si se prevé adoptar medidas concretas para que las niñas casadas puedan terminar sus estudios</w:t>
      </w:r>
      <w:r w:rsidR="0007493F" w:rsidRPr="00EE5C7A">
        <w:rPr>
          <w:i/>
          <w:lang w:val="es-ES_tradnl"/>
        </w:rPr>
        <w:t>.</w:t>
      </w:r>
    </w:p>
    <w:p w14:paraId="7432AFE1" w14:textId="6264B26C" w:rsidR="0007493F" w:rsidRPr="00EE5C7A" w:rsidRDefault="00D64CDB" w:rsidP="0007493F">
      <w:pPr>
        <w:pStyle w:val="SingleTxt"/>
        <w:rPr>
          <w:lang w:val="es-ES_tradnl"/>
        </w:rPr>
      </w:pPr>
      <w:r w:rsidRPr="00EE5C7A">
        <w:rPr>
          <w:lang w:val="es-ES_tradnl"/>
        </w:rPr>
        <w:tab/>
      </w:r>
      <w:r w:rsidR="00002DD6" w:rsidRPr="00EE5C7A">
        <w:rPr>
          <w:lang w:val="es-ES_tradnl"/>
        </w:rPr>
        <w:t>En Kazajstán, la igualdad de acceso a la educación para los estudiantes de ambos sexos está garantiza por ley y es plenamente efectiva en la práctica</w:t>
      </w:r>
      <w:r w:rsidR="0007493F" w:rsidRPr="00EE5C7A">
        <w:rPr>
          <w:lang w:val="es-ES_tradnl"/>
        </w:rPr>
        <w:t>.</w:t>
      </w:r>
      <w:r w:rsidR="00002DD6" w:rsidRPr="00EE5C7A">
        <w:rPr>
          <w:lang w:val="es-ES_tradnl"/>
        </w:rPr>
        <w:t xml:space="preserve"> Las leyes que rigen el sistema educativo se adoptaron de conformidad con la estrategia “Kazajstán 2050”, una de cuyas tareas es mejorar la calidad de la educación</w:t>
      </w:r>
      <w:r w:rsidR="0007493F" w:rsidRPr="00EE5C7A">
        <w:rPr>
          <w:lang w:val="es-ES_tradnl"/>
        </w:rPr>
        <w:t>.</w:t>
      </w:r>
      <w:r w:rsidR="00002DD6" w:rsidRPr="00EE5C7A">
        <w:rPr>
          <w:lang w:val="es-ES_tradnl"/>
        </w:rPr>
        <w:t xml:space="preserve"> A fin de llevar a cabo esta tarea y ampliar el acceso a la educación, en 2016 se adoptó el “Programa estatal para el desarrollo de la educación y la ciencia en la República de Kazajstán para el período 2016</w:t>
      </w:r>
      <w:r w:rsidR="0007493F" w:rsidRPr="00EE5C7A">
        <w:rPr>
          <w:lang w:val="es-ES_tradnl"/>
        </w:rPr>
        <w:noBreakHyphen/>
      </w:r>
      <w:r w:rsidR="00002DD6" w:rsidRPr="00EE5C7A">
        <w:rPr>
          <w:lang w:val="es-ES_tradnl"/>
        </w:rPr>
        <w:t>2019”</w:t>
      </w:r>
      <w:r w:rsidR="0007493F" w:rsidRPr="00EE5C7A">
        <w:rPr>
          <w:lang w:val="es-ES_tradnl"/>
        </w:rPr>
        <w:t>.</w:t>
      </w:r>
    </w:p>
    <w:p w14:paraId="2157BC7A" w14:textId="043B9177" w:rsidR="0007493F" w:rsidRPr="00EE5C7A" w:rsidRDefault="00D64CDB" w:rsidP="0007493F">
      <w:pPr>
        <w:pStyle w:val="SingleTxt"/>
        <w:rPr>
          <w:lang w:val="es-ES_tradnl"/>
        </w:rPr>
      </w:pPr>
      <w:r w:rsidRPr="00EE5C7A">
        <w:rPr>
          <w:lang w:val="es-ES_tradnl"/>
        </w:rPr>
        <w:tab/>
      </w:r>
      <w:r w:rsidR="00D31A12" w:rsidRPr="00EE5C7A">
        <w:rPr>
          <w:lang w:val="es-ES_tradnl"/>
        </w:rPr>
        <w:t>D</w:t>
      </w:r>
      <w:r w:rsidR="00002DD6" w:rsidRPr="00EE5C7A">
        <w:rPr>
          <w:lang w:val="es-ES_tradnl"/>
        </w:rPr>
        <w:t xml:space="preserve">e conformidad con el plan de acción </w:t>
      </w:r>
      <w:r w:rsidR="00D31A12" w:rsidRPr="00EE5C7A">
        <w:rPr>
          <w:lang w:val="es-ES_tradnl"/>
        </w:rPr>
        <w:t xml:space="preserve">dirigido a poner en práctica </w:t>
      </w:r>
      <w:r w:rsidR="00002DD6" w:rsidRPr="00EE5C7A">
        <w:rPr>
          <w:lang w:val="es-ES_tradnl"/>
        </w:rPr>
        <w:t xml:space="preserve">el </w:t>
      </w:r>
      <w:r w:rsidR="00356216" w:rsidRPr="00EE5C7A">
        <w:rPr>
          <w:lang w:val="es-ES_tradnl"/>
        </w:rPr>
        <w:t>marco conceptual relativo a las políticas de género y de la familia en</w:t>
      </w:r>
      <w:r w:rsidR="00002DD6" w:rsidRPr="00EE5C7A">
        <w:rPr>
          <w:lang w:val="es-ES_tradnl"/>
        </w:rPr>
        <w:t xml:space="preserve"> Kazajstán </w:t>
      </w:r>
      <w:r w:rsidR="00356216" w:rsidRPr="00EE5C7A">
        <w:rPr>
          <w:lang w:val="es-ES_tradnl"/>
        </w:rPr>
        <w:t xml:space="preserve">hasta el año </w:t>
      </w:r>
      <w:r w:rsidR="00002DD6" w:rsidRPr="00EE5C7A">
        <w:rPr>
          <w:lang w:val="es-ES_tradnl"/>
        </w:rPr>
        <w:t xml:space="preserve">2030, se ha integrado </w:t>
      </w:r>
      <w:r w:rsidR="00D31A12" w:rsidRPr="00EE5C7A">
        <w:rPr>
          <w:lang w:val="es-ES_tradnl"/>
        </w:rPr>
        <w:t xml:space="preserve">en el plan de estudios de las escuelas </w:t>
      </w:r>
      <w:r w:rsidR="00002DD6" w:rsidRPr="00EE5C7A">
        <w:rPr>
          <w:lang w:val="es-ES_tradnl"/>
        </w:rPr>
        <w:t xml:space="preserve">la asignatura “Autoconocimiento” </w:t>
      </w:r>
      <w:r w:rsidR="00D31A12" w:rsidRPr="00EE5C7A">
        <w:rPr>
          <w:lang w:val="es-ES_tradnl"/>
        </w:rPr>
        <w:t xml:space="preserve">a fin de </w:t>
      </w:r>
      <w:r w:rsidR="00002DD6" w:rsidRPr="00EE5C7A">
        <w:rPr>
          <w:lang w:val="es-ES_tradnl"/>
        </w:rPr>
        <w:t>enseñar a los niños y niñas en edad escolar las aptitudes necesarias para autorrealizarse</w:t>
      </w:r>
      <w:r w:rsidR="0007493F" w:rsidRPr="00EE5C7A">
        <w:rPr>
          <w:lang w:val="es-ES_tradnl"/>
        </w:rPr>
        <w:t>.</w:t>
      </w:r>
      <w:r w:rsidR="00002DD6" w:rsidRPr="00EE5C7A">
        <w:rPr>
          <w:lang w:val="es-ES_tradnl"/>
        </w:rPr>
        <w:t xml:space="preserve"> De acuerdo con el principio “Empieza por ti”, en 2017, 799 </w:t>
      </w:r>
      <w:r w:rsidR="00D31A12" w:rsidRPr="00EE5C7A">
        <w:rPr>
          <w:lang w:val="es-ES_tradnl"/>
        </w:rPr>
        <w:t>docentes</w:t>
      </w:r>
      <w:r w:rsidR="00002DD6" w:rsidRPr="00EE5C7A">
        <w:rPr>
          <w:lang w:val="es-ES_tradnl"/>
        </w:rPr>
        <w:t xml:space="preserve"> de diferentes regiones realizaron cursos basados en la práctica adquirida en los que se trataron temas de valores universales, incluida la igualdad entre los géneros</w:t>
      </w:r>
      <w:r w:rsidR="0007493F" w:rsidRPr="00EE5C7A">
        <w:rPr>
          <w:lang w:val="es-ES_tradnl"/>
        </w:rPr>
        <w:t>.</w:t>
      </w:r>
    </w:p>
    <w:p w14:paraId="4848B8AB" w14:textId="5C537218" w:rsidR="0007493F" w:rsidRPr="00EE5C7A" w:rsidRDefault="00D64CDB" w:rsidP="0007493F">
      <w:pPr>
        <w:pStyle w:val="SingleTxt"/>
        <w:rPr>
          <w:lang w:val="es-ES_tradnl"/>
        </w:rPr>
      </w:pPr>
      <w:r w:rsidRPr="00EE5C7A">
        <w:rPr>
          <w:lang w:val="es-ES_tradnl"/>
        </w:rPr>
        <w:tab/>
      </w:r>
      <w:r w:rsidR="00002DD6" w:rsidRPr="00EE5C7A">
        <w:rPr>
          <w:lang w:val="es-ES_tradnl"/>
        </w:rPr>
        <w:t>En 2018, de un total de 3</w:t>
      </w:r>
      <w:r w:rsidR="0007493F" w:rsidRPr="00EE5C7A">
        <w:rPr>
          <w:lang w:val="es-ES_tradnl"/>
        </w:rPr>
        <w:t>.</w:t>
      </w:r>
      <w:r w:rsidR="00002DD6" w:rsidRPr="00EE5C7A">
        <w:rPr>
          <w:lang w:val="es-ES_tradnl"/>
        </w:rPr>
        <w:t>105</w:t>
      </w:r>
      <w:r w:rsidR="0007493F" w:rsidRPr="00EE5C7A">
        <w:rPr>
          <w:lang w:val="es-ES_tradnl"/>
        </w:rPr>
        <w:t>.</w:t>
      </w:r>
      <w:r w:rsidR="00002DD6" w:rsidRPr="00EE5C7A">
        <w:rPr>
          <w:lang w:val="es-ES_tradnl"/>
        </w:rPr>
        <w:t>334 estudiantes, el 49,5</w:t>
      </w:r>
      <w:r w:rsidR="0007493F" w:rsidRPr="00EE5C7A">
        <w:rPr>
          <w:lang w:val="es-ES_tradnl"/>
        </w:rPr>
        <w:t> </w:t>
      </w:r>
      <w:r w:rsidR="002252A1" w:rsidRPr="00EE5C7A">
        <w:rPr>
          <w:lang w:val="es-ES_tradnl"/>
        </w:rPr>
        <w:t>%</w:t>
      </w:r>
      <w:r w:rsidR="00002DD6" w:rsidRPr="00EE5C7A">
        <w:rPr>
          <w:lang w:val="es-ES_tradnl"/>
        </w:rPr>
        <w:t xml:space="preserve"> eran niñas</w:t>
      </w:r>
      <w:r w:rsidR="0007493F" w:rsidRPr="00EE5C7A">
        <w:rPr>
          <w:lang w:val="es-ES_tradnl"/>
        </w:rPr>
        <w:t>.</w:t>
      </w:r>
      <w:r w:rsidR="00002DD6" w:rsidRPr="00EE5C7A">
        <w:rPr>
          <w:lang w:val="es-ES_tradnl"/>
        </w:rPr>
        <w:t xml:space="preserve"> En 776</w:t>
      </w:r>
      <w:r w:rsidR="0007493F" w:rsidRPr="00EE5C7A">
        <w:rPr>
          <w:lang w:val="es-ES_tradnl"/>
        </w:rPr>
        <w:t> </w:t>
      </w:r>
      <w:r w:rsidR="00002DD6" w:rsidRPr="00EE5C7A">
        <w:rPr>
          <w:lang w:val="es-ES_tradnl"/>
        </w:rPr>
        <w:t>instituciones de formación técnica y profesional estudiaban 489</w:t>
      </w:r>
      <w:r w:rsidR="0007493F" w:rsidRPr="00EE5C7A">
        <w:rPr>
          <w:lang w:val="es-ES_tradnl"/>
        </w:rPr>
        <w:t>.</w:t>
      </w:r>
      <w:r w:rsidR="00002DD6" w:rsidRPr="00EE5C7A">
        <w:rPr>
          <w:lang w:val="es-ES_tradnl"/>
        </w:rPr>
        <w:t>818 personas, de las cuales el 47</w:t>
      </w:r>
      <w:r w:rsidR="0007493F" w:rsidRPr="00EE5C7A">
        <w:rPr>
          <w:lang w:val="es-ES_tradnl"/>
        </w:rPr>
        <w:t> </w:t>
      </w:r>
      <w:r w:rsidR="002252A1" w:rsidRPr="00EE5C7A">
        <w:rPr>
          <w:lang w:val="es-ES_tradnl"/>
        </w:rPr>
        <w:t>%</w:t>
      </w:r>
      <w:r w:rsidR="00002DD6" w:rsidRPr="00EE5C7A">
        <w:rPr>
          <w:lang w:val="es-ES_tradnl"/>
        </w:rPr>
        <w:t xml:space="preserve"> eran mujeres</w:t>
      </w:r>
      <w:r w:rsidR="0007493F" w:rsidRPr="00EE5C7A">
        <w:rPr>
          <w:lang w:val="es-ES_tradnl"/>
        </w:rPr>
        <w:t>.</w:t>
      </w:r>
    </w:p>
    <w:p w14:paraId="64E19541" w14:textId="7F6AC51C" w:rsidR="0007493F" w:rsidRPr="00EE5C7A" w:rsidRDefault="00F25EF6" w:rsidP="0007493F">
      <w:pPr>
        <w:pStyle w:val="SingleTxt"/>
        <w:ind w:left="1264" w:right="1264"/>
        <w:rPr>
          <w:lang w:val="es-ES_tradnl"/>
        </w:rPr>
      </w:pPr>
      <w:r w:rsidRPr="00EE5C7A">
        <w:rPr>
          <w:lang w:val="es-ES_tradnl"/>
        </w:rPr>
        <w:tab/>
      </w:r>
      <w:r w:rsidR="00D64CDB" w:rsidRPr="00EE5C7A">
        <w:rPr>
          <w:lang w:val="es-ES_tradnl"/>
        </w:rPr>
        <w:tab/>
      </w:r>
      <w:r w:rsidR="00002DD6" w:rsidRPr="00EE5C7A">
        <w:rPr>
          <w:lang w:val="es-ES_tradnl"/>
        </w:rPr>
        <w:t>Kazajstán cuenta con 128 centros de enseñanza superior (incluidas</w:t>
      </w:r>
      <w:r w:rsidR="00D31A12" w:rsidRPr="00EE5C7A">
        <w:rPr>
          <w:lang w:val="es-ES_tradnl"/>
        </w:rPr>
        <w:t xml:space="preserve"> las filiales</w:t>
      </w:r>
      <w:r w:rsidR="00002DD6" w:rsidRPr="00EE5C7A">
        <w:rPr>
          <w:lang w:val="es-ES_tradnl"/>
        </w:rPr>
        <w:t>), de las cuales 45 son públicas y 83, privadas</w:t>
      </w:r>
      <w:r w:rsidR="0007493F" w:rsidRPr="00EE5C7A">
        <w:rPr>
          <w:lang w:val="es-ES_tradnl"/>
        </w:rPr>
        <w:t>.</w:t>
      </w:r>
      <w:r w:rsidR="00002DD6" w:rsidRPr="00EE5C7A">
        <w:rPr>
          <w:lang w:val="es-ES_tradnl"/>
        </w:rPr>
        <w:t xml:space="preserve"> El número de estudiantes en el año académico 2018</w:t>
      </w:r>
      <w:r w:rsidR="0007493F" w:rsidRPr="00EE5C7A">
        <w:rPr>
          <w:lang w:val="es-ES_tradnl"/>
        </w:rPr>
        <w:noBreakHyphen/>
      </w:r>
      <w:r w:rsidR="00002DD6" w:rsidRPr="00EE5C7A">
        <w:rPr>
          <w:lang w:val="es-ES_tradnl"/>
        </w:rPr>
        <w:t>2019 fue: estudios universitarios, 542</w:t>
      </w:r>
      <w:r w:rsidR="0007493F" w:rsidRPr="00EE5C7A">
        <w:rPr>
          <w:lang w:val="es-ES_tradnl"/>
        </w:rPr>
        <w:t>.</w:t>
      </w:r>
      <w:r w:rsidR="00002DD6" w:rsidRPr="00EE5C7A">
        <w:rPr>
          <w:lang w:val="es-ES_tradnl"/>
        </w:rPr>
        <w:t>458 personas, de las cuales el</w:t>
      </w:r>
      <w:r w:rsidR="0007493F" w:rsidRPr="00EE5C7A">
        <w:rPr>
          <w:lang w:val="es-ES_tradnl"/>
        </w:rPr>
        <w:t> </w:t>
      </w:r>
      <w:r w:rsidR="00002DD6" w:rsidRPr="00EE5C7A">
        <w:rPr>
          <w:lang w:val="es-ES_tradnl"/>
        </w:rPr>
        <w:t>53,9</w:t>
      </w:r>
      <w:r w:rsidR="0007493F" w:rsidRPr="00EE5C7A">
        <w:rPr>
          <w:lang w:val="es-ES_tradnl"/>
        </w:rPr>
        <w:t> </w:t>
      </w:r>
      <w:r w:rsidR="002252A1" w:rsidRPr="00EE5C7A">
        <w:rPr>
          <w:lang w:val="es-ES_tradnl"/>
        </w:rPr>
        <w:t>%</w:t>
      </w:r>
      <w:r w:rsidR="00002DD6" w:rsidRPr="00EE5C7A">
        <w:rPr>
          <w:lang w:val="es-ES_tradnl"/>
        </w:rPr>
        <w:t xml:space="preserve"> eran mujeres; estudios de máster, 38</w:t>
      </w:r>
      <w:r w:rsidR="0007493F" w:rsidRPr="00EE5C7A">
        <w:rPr>
          <w:lang w:val="es-ES_tradnl"/>
        </w:rPr>
        <w:t> </w:t>
      </w:r>
      <w:r w:rsidR="00002DD6" w:rsidRPr="00EE5C7A">
        <w:rPr>
          <w:lang w:val="es-ES_tradnl"/>
        </w:rPr>
        <w:t>594 personas, de las cuales el 59,1</w:t>
      </w:r>
      <w:r w:rsidR="0007493F" w:rsidRPr="00EE5C7A">
        <w:rPr>
          <w:lang w:val="es-ES_tradnl"/>
        </w:rPr>
        <w:t> </w:t>
      </w:r>
      <w:r w:rsidR="002252A1" w:rsidRPr="00EE5C7A">
        <w:rPr>
          <w:lang w:val="es-ES_tradnl"/>
        </w:rPr>
        <w:t>%</w:t>
      </w:r>
      <w:r w:rsidR="00002DD6" w:rsidRPr="00EE5C7A">
        <w:rPr>
          <w:lang w:val="es-ES_tradnl"/>
        </w:rPr>
        <w:t xml:space="preserve"> eran mujeres; estudios de doctorado, 5</w:t>
      </w:r>
      <w:r w:rsidR="0007493F" w:rsidRPr="00EE5C7A">
        <w:rPr>
          <w:lang w:val="es-ES_tradnl"/>
        </w:rPr>
        <w:t>.</w:t>
      </w:r>
      <w:r w:rsidR="00002DD6" w:rsidRPr="00EE5C7A">
        <w:rPr>
          <w:lang w:val="es-ES_tradnl"/>
        </w:rPr>
        <w:t>609 personas, de las cuales, el 64,6</w:t>
      </w:r>
      <w:r w:rsidR="0007493F" w:rsidRPr="00EE5C7A">
        <w:rPr>
          <w:lang w:val="es-ES_tradnl"/>
        </w:rPr>
        <w:t> </w:t>
      </w:r>
      <w:r w:rsidR="002252A1" w:rsidRPr="00EE5C7A">
        <w:rPr>
          <w:lang w:val="es-ES_tradnl"/>
        </w:rPr>
        <w:t>%</w:t>
      </w:r>
      <w:r w:rsidR="00002DD6" w:rsidRPr="00EE5C7A">
        <w:rPr>
          <w:lang w:val="es-ES_tradnl"/>
        </w:rPr>
        <w:t xml:space="preserve"> eran mujeres</w:t>
      </w:r>
      <w:r w:rsidR="0007493F" w:rsidRPr="00EE5C7A">
        <w:rPr>
          <w:lang w:val="es-ES_tradnl"/>
        </w:rPr>
        <w:t>.</w:t>
      </w:r>
    </w:p>
    <w:p w14:paraId="1E402978" w14:textId="48A7A844" w:rsidR="00002DD6" w:rsidRPr="00EE5C7A" w:rsidRDefault="00F25EF6" w:rsidP="0007493F">
      <w:pPr>
        <w:pStyle w:val="SingleTxt"/>
        <w:rPr>
          <w:lang w:val="es-ES_tradnl"/>
        </w:rPr>
      </w:pPr>
      <w:r w:rsidRPr="00EE5C7A">
        <w:rPr>
          <w:lang w:val="es-ES_tradnl"/>
        </w:rPr>
        <w:tab/>
      </w:r>
      <w:r w:rsidR="00002DD6" w:rsidRPr="00EE5C7A">
        <w:rPr>
          <w:lang w:val="es-ES_tradnl"/>
        </w:rPr>
        <w:t>Había 120</w:t>
      </w:r>
      <w:r w:rsidR="0007493F" w:rsidRPr="00EE5C7A">
        <w:rPr>
          <w:lang w:val="es-ES_tradnl"/>
        </w:rPr>
        <w:t>.</w:t>
      </w:r>
      <w:r w:rsidR="00002DD6" w:rsidRPr="00EE5C7A">
        <w:rPr>
          <w:lang w:val="es-ES_tradnl"/>
        </w:rPr>
        <w:t>272 estudiantes cursando estudios técnicos especializados, de los</w:t>
      </w:r>
      <w:r w:rsidR="00C92B97" w:rsidRPr="00EE5C7A">
        <w:rPr>
          <w:lang w:val="es-ES_tradnl"/>
        </w:rPr>
        <w:t xml:space="preserve"> </w:t>
      </w:r>
      <w:r w:rsidR="00002DD6" w:rsidRPr="00EE5C7A">
        <w:rPr>
          <w:lang w:val="es-ES_tradnl"/>
        </w:rPr>
        <w:t>cuales el 31,3</w:t>
      </w:r>
      <w:r w:rsidR="00C92B97" w:rsidRPr="00EE5C7A">
        <w:rPr>
          <w:lang w:val="es-ES_tradnl"/>
        </w:rPr>
        <w:t xml:space="preserve"> </w:t>
      </w:r>
      <w:r w:rsidR="002252A1" w:rsidRPr="00EE5C7A">
        <w:rPr>
          <w:lang w:val="es-ES_tradnl"/>
        </w:rPr>
        <w:t>%</w:t>
      </w:r>
      <w:r w:rsidR="00002DD6" w:rsidRPr="00EE5C7A">
        <w:rPr>
          <w:lang w:val="es-ES_tradnl"/>
        </w:rPr>
        <w:t xml:space="preserve"> eran mujeres</w:t>
      </w:r>
      <w:r w:rsidR="0007493F" w:rsidRPr="00EE5C7A">
        <w:rPr>
          <w:lang w:val="es-ES_tradnl"/>
        </w:rPr>
        <w:t>.</w:t>
      </w:r>
      <w:r w:rsidR="00002DD6" w:rsidRPr="00EE5C7A">
        <w:rPr>
          <w:lang w:val="es-ES_tradnl"/>
        </w:rPr>
        <w:t xml:space="preserve"> La matriculación de mujeres en carreras de educación fue del 73,1</w:t>
      </w:r>
      <w:r w:rsidR="00C92B97" w:rsidRPr="00EE5C7A">
        <w:rPr>
          <w:lang w:val="es-ES_tradnl"/>
        </w:rPr>
        <w:t xml:space="preserve"> </w:t>
      </w:r>
      <w:r w:rsidR="002252A1" w:rsidRPr="00EE5C7A">
        <w:rPr>
          <w:lang w:val="es-ES_tradnl"/>
        </w:rPr>
        <w:t>%</w:t>
      </w:r>
      <w:r w:rsidR="00002DD6" w:rsidRPr="00EE5C7A">
        <w:rPr>
          <w:lang w:val="es-ES_tradnl"/>
        </w:rPr>
        <w:t>; en medicina y farmacia, del 76,8</w:t>
      </w:r>
      <w:r w:rsidR="00C92B97" w:rsidRPr="00EE5C7A">
        <w:rPr>
          <w:lang w:val="es-ES_tradnl"/>
        </w:rPr>
        <w:t xml:space="preserve"> </w:t>
      </w:r>
      <w:r w:rsidR="002252A1" w:rsidRPr="00EE5C7A">
        <w:rPr>
          <w:lang w:val="es-ES_tradnl"/>
        </w:rPr>
        <w:t>%</w:t>
      </w:r>
      <w:r w:rsidR="00002DD6" w:rsidRPr="00EE5C7A">
        <w:rPr>
          <w:lang w:val="es-ES_tradnl"/>
        </w:rPr>
        <w:t xml:space="preserve"> y en agricultura y veterinaria, del 23,5</w:t>
      </w:r>
      <w:r w:rsidR="00C92B97" w:rsidRPr="00EE5C7A">
        <w:rPr>
          <w:lang w:val="es-ES_tradnl"/>
        </w:rPr>
        <w:t xml:space="preserve"> </w:t>
      </w:r>
      <w:r w:rsidR="002252A1" w:rsidRPr="00EE5C7A">
        <w:rPr>
          <w:lang w:val="es-ES_tradnl"/>
        </w:rPr>
        <w:t>%</w:t>
      </w:r>
      <w:r w:rsidR="0007493F" w:rsidRPr="00EE5C7A">
        <w:rPr>
          <w:lang w:val="es-ES_tradnl"/>
        </w:rPr>
        <w:t>.</w:t>
      </w:r>
      <w:r w:rsidR="00002DD6" w:rsidRPr="00EE5C7A">
        <w:rPr>
          <w:lang w:val="es-ES_tradnl"/>
        </w:rPr>
        <w:t xml:space="preserve"> Las mujeres constituyen la mayoría del alumnado de ciencias naturales, matemáticas y estadística, cuando suelen estudiar cultura y humanidades, lo que es digno de consideración</w:t>
      </w:r>
      <w:r w:rsidR="0007493F" w:rsidRPr="00EE5C7A">
        <w:rPr>
          <w:lang w:val="es-ES_tradnl"/>
        </w:rPr>
        <w:t>.</w:t>
      </w:r>
    </w:p>
    <w:p w14:paraId="1E83AC46" w14:textId="3EF9C7A7" w:rsidR="00002DD6" w:rsidRPr="00EE5C7A" w:rsidRDefault="00F25EF6" w:rsidP="0007493F">
      <w:pPr>
        <w:pStyle w:val="SingleTxt"/>
        <w:rPr>
          <w:lang w:val="es-ES_tradnl"/>
        </w:rPr>
      </w:pPr>
      <w:r w:rsidRPr="00EE5C7A">
        <w:rPr>
          <w:lang w:val="es-ES_tradnl"/>
        </w:rPr>
        <w:tab/>
      </w:r>
      <w:r w:rsidR="00002DD6" w:rsidRPr="00EE5C7A">
        <w:rPr>
          <w:lang w:val="es-ES_tradnl"/>
        </w:rPr>
        <w:t>En el Foro Económico Mundial de 2018 Kazajstán ocupó el puesto 30 entre los 149 países incluidos en el índice de brecha de género en “nivel de educación”</w:t>
      </w:r>
      <w:r w:rsidR="0007493F" w:rsidRPr="00EE5C7A">
        <w:rPr>
          <w:lang w:val="es-ES_tradnl"/>
        </w:rPr>
        <w:t>.</w:t>
      </w:r>
    </w:p>
    <w:p w14:paraId="3C74BE70" w14:textId="77777777" w:rsidR="00670CED" w:rsidRPr="00EE5C7A" w:rsidRDefault="00670CED" w:rsidP="0007493F">
      <w:pPr>
        <w:pStyle w:val="SingleTxt"/>
        <w:spacing w:after="0" w:line="120" w:lineRule="exact"/>
        <w:rPr>
          <w:sz w:val="10"/>
          <w:lang w:val="es-ES_tradnl"/>
        </w:rPr>
      </w:pPr>
    </w:p>
    <w:p w14:paraId="65BAB3B0" w14:textId="77777777" w:rsidR="00670CED" w:rsidRPr="00EE5C7A" w:rsidRDefault="00670CED" w:rsidP="0007493F">
      <w:pPr>
        <w:pStyle w:val="SingleTxt"/>
        <w:spacing w:after="0" w:line="120" w:lineRule="exact"/>
        <w:rPr>
          <w:sz w:val="10"/>
          <w:lang w:val="es-ES_tradnl"/>
        </w:rPr>
      </w:pPr>
    </w:p>
    <w:p w14:paraId="468C6172" w14:textId="695ED514" w:rsidR="00002DD6" w:rsidRPr="00EE5C7A" w:rsidRDefault="00670CED" w:rsidP="0007493F">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s-ES_tradnl"/>
        </w:rPr>
      </w:pPr>
      <w:r w:rsidRPr="00EE5C7A">
        <w:rPr>
          <w:szCs w:val="20"/>
          <w:lang w:val="es-ES_tradnl"/>
        </w:rPr>
        <w:tab/>
      </w:r>
      <w:r w:rsidR="00002DD6" w:rsidRPr="00EE5C7A">
        <w:rPr>
          <w:szCs w:val="20"/>
          <w:lang w:val="es-ES_tradnl"/>
        </w:rPr>
        <w:t>11</w:t>
      </w:r>
      <w:r w:rsidR="0007493F" w:rsidRPr="00EE5C7A">
        <w:rPr>
          <w:szCs w:val="20"/>
          <w:lang w:val="es-ES_tradnl"/>
        </w:rPr>
        <w:t>.</w:t>
      </w:r>
      <w:r w:rsidRPr="00EE5C7A">
        <w:rPr>
          <w:szCs w:val="20"/>
          <w:lang w:val="es-ES_tradnl"/>
        </w:rPr>
        <w:tab/>
      </w:r>
      <w:r w:rsidR="00002DD6" w:rsidRPr="00EE5C7A">
        <w:rPr>
          <w:szCs w:val="20"/>
          <w:lang w:val="es-ES_tradnl"/>
        </w:rPr>
        <w:t>Empleo</w:t>
      </w:r>
    </w:p>
    <w:p w14:paraId="12832B95" w14:textId="77777777" w:rsidR="00670CED" w:rsidRPr="00EE5C7A" w:rsidRDefault="00670CED" w:rsidP="0007493F">
      <w:pPr>
        <w:pStyle w:val="SingleTxt"/>
        <w:spacing w:after="0" w:line="120" w:lineRule="exact"/>
        <w:rPr>
          <w:sz w:val="10"/>
          <w:lang w:val="es-ES_tradnl"/>
        </w:rPr>
      </w:pPr>
    </w:p>
    <w:p w14:paraId="4D2BAC73" w14:textId="77777777" w:rsidR="00670CED" w:rsidRPr="00EE5C7A" w:rsidRDefault="00670CED" w:rsidP="0007493F">
      <w:pPr>
        <w:pStyle w:val="SingleTxt"/>
        <w:spacing w:after="0" w:line="120" w:lineRule="exact"/>
        <w:rPr>
          <w:sz w:val="10"/>
          <w:lang w:val="es-ES_tradnl"/>
        </w:rPr>
      </w:pPr>
    </w:p>
    <w:p w14:paraId="3D3CEDDE" w14:textId="079DA045" w:rsidR="0007493F" w:rsidRPr="00EE5C7A" w:rsidRDefault="00002DD6" w:rsidP="0007493F">
      <w:pPr>
        <w:pStyle w:val="SingleTxt"/>
        <w:rPr>
          <w:lang w:val="es-ES_tradnl"/>
        </w:rPr>
      </w:pPr>
      <w:r w:rsidRPr="00EE5C7A">
        <w:rPr>
          <w:lang w:val="es-ES_tradnl"/>
        </w:rPr>
        <w:t>16</w:t>
      </w:r>
      <w:r w:rsidR="0007493F" w:rsidRPr="00EE5C7A">
        <w:rPr>
          <w:lang w:val="es-ES_tradnl"/>
        </w:rPr>
        <w:t>.</w:t>
      </w:r>
      <w:r w:rsidRPr="00EE5C7A">
        <w:rPr>
          <w:lang w:val="es-ES_tradnl"/>
        </w:rPr>
        <w:tab/>
      </w:r>
      <w:r w:rsidR="000119F0" w:rsidRPr="00EE5C7A">
        <w:rPr>
          <w:i/>
          <w:lang w:val="es-ES_tradnl"/>
        </w:rPr>
        <w:t>P</w:t>
      </w:r>
      <w:r w:rsidRPr="00EE5C7A">
        <w:rPr>
          <w:i/>
          <w:lang w:val="es-ES_tradnl"/>
        </w:rPr>
        <w:t>roporcion</w:t>
      </w:r>
      <w:r w:rsidR="000119F0" w:rsidRPr="00EE5C7A">
        <w:rPr>
          <w:i/>
          <w:lang w:val="es-ES_tradnl"/>
        </w:rPr>
        <w:t>en más</w:t>
      </w:r>
      <w:r w:rsidRPr="00EE5C7A">
        <w:rPr>
          <w:i/>
          <w:lang w:val="es-ES_tradnl"/>
        </w:rPr>
        <w:t xml:space="preserve"> información sobre los resultados de</w:t>
      </w:r>
      <w:r w:rsidR="000119F0" w:rsidRPr="00EE5C7A">
        <w:rPr>
          <w:i/>
          <w:lang w:val="es-ES_tradnl"/>
        </w:rPr>
        <w:t>l</w:t>
      </w:r>
      <w:r w:rsidRPr="00EE5C7A">
        <w:rPr>
          <w:i/>
          <w:lang w:val="es-ES_tradnl"/>
        </w:rPr>
        <w:t xml:space="preserve"> estudio </w:t>
      </w:r>
      <w:r w:rsidR="000119F0" w:rsidRPr="00EE5C7A">
        <w:rPr>
          <w:i/>
          <w:lang w:val="es-ES_tradnl"/>
        </w:rPr>
        <w:t xml:space="preserve">realizado en 2016 </w:t>
      </w:r>
      <w:r w:rsidRPr="00EE5C7A">
        <w:rPr>
          <w:i/>
          <w:lang w:val="es-ES_tradnl"/>
        </w:rPr>
        <w:t>sobre el acoso sexual en el lugar de trabajo y expli</w:t>
      </w:r>
      <w:r w:rsidR="000119F0" w:rsidRPr="00EE5C7A">
        <w:rPr>
          <w:i/>
          <w:lang w:val="es-ES_tradnl"/>
        </w:rPr>
        <w:t>quen</w:t>
      </w:r>
      <w:r w:rsidRPr="00EE5C7A">
        <w:rPr>
          <w:i/>
          <w:lang w:val="es-ES_tradnl"/>
        </w:rPr>
        <w:t xml:space="preserve"> </w:t>
      </w:r>
      <w:r w:rsidR="000119F0" w:rsidRPr="00EE5C7A">
        <w:rPr>
          <w:i/>
          <w:lang w:val="es-ES_tradnl"/>
        </w:rPr>
        <w:t>en detalle las</w:t>
      </w:r>
      <w:r w:rsidRPr="00EE5C7A">
        <w:rPr>
          <w:i/>
          <w:lang w:val="es-ES_tradnl"/>
        </w:rPr>
        <w:t xml:space="preserve"> medidas </w:t>
      </w:r>
      <w:r w:rsidR="000119F0" w:rsidRPr="00EE5C7A">
        <w:rPr>
          <w:i/>
          <w:lang w:val="es-ES_tradnl"/>
        </w:rPr>
        <w:t>previstas</w:t>
      </w:r>
      <w:r w:rsidRPr="00EE5C7A">
        <w:rPr>
          <w:i/>
          <w:lang w:val="es-ES_tradnl"/>
        </w:rPr>
        <w:t xml:space="preserve"> para acelerar la </w:t>
      </w:r>
      <w:r w:rsidR="000119F0" w:rsidRPr="00EE5C7A">
        <w:rPr>
          <w:i/>
          <w:lang w:val="es-ES_tradnl"/>
        </w:rPr>
        <w:t xml:space="preserve">elaboración </w:t>
      </w:r>
      <w:r w:rsidRPr="00EE5C7A">
        <w:rPr>
          <w:i/>
          <w:lang w:val="es-ES_tradnl"/>
        </w:rPr>
        <w:t xml:space="preserve">de una ley que prohíba </w:t>
      </w:r>
      <w:r w:rsidR="000119F0" w:rsidRPr="00EE5C7A">
        <w:rPr>
          <w:i/>
          <w:lang w:val="es-ES_tradnl"/>
        </w:rPr>
        <w:t xml:space="preserve">dicho </w:t>
      </w:r>
      <w:r w:rsidRPr="00EE5C7A">
        <w:rPr>
          <w:i/>
          <w:lang w:val="es-ES_tradnl"/>
        </w:rPr>
        <w:t xml:space="preserve">acoso, </w:t>
      </w:r>
      <w:r w:rsidR="000119F0" w:rsidRPr="00EE5C7A">
        <w:rPr>
          <w:i/>
          <w:lang w:val="es-ES_tradnl"/>
        </w:rPr>
        <w:t>habida</w:t>
      </w:r>
      <w:r w:rsidRPr="00EE5C7A">
        <w:rPr>
          <w:i/>
          <w:lang w:val="es-ES_tradnl"/>
        </w:rPr>
        <w:t xml:space="preserve"> cuenta </w:t>
      </w:r>
      <w:r w:rsidR="000119F0" w:rsidRPr="00EE5C7A">
        <w:rPr>
          <w:i/>
          <w:lang w:val="es-ES_tradnl"/>
        </w:rPr>
        <w:t xml:space="preserve">de </w:t>
      </w:r>
      <w:r w:rsidRPr="00EE5C7A">
        <w:rPr>
          <w:i/>
          <w:lang w:val="es-ES_tradnl"/>
        </w:rPr>
        <w:t xml:space="preserve">las </w:t>
      </w:r>
      <w:r w:rsidR="000119F0" w:rsidRPr="00EE5C7A">
        <w:rPr>
          <w:i/>
          <w:lang w:val="es-ES_tradnl"/>
        </w:rPr>
        <w:t xml:space="preserve">anteriores </w:t>
      </w:r>
      <w:r w:rsidRPr="00EE5C7A">
        <w:rPr>
          <w:i/>
          <w:lang w:val="es-ES_tradnl"/>
        </w:rPr>
        <w:t>observaciones finales del Comité (</w:t>
      </w:r>
      <w:hyperlink r:id="rId25" w:history="1">
        <w:r w:rsidRPr="00EE5C7A">
          <w:rPr>
            <w:rStyle w:val="Hyperlink"/>
            <w:i/>
            <w:lang w:val="es-ES_tradnl"/>
          </w:rPr>
          <w:t>CEDAW/KAZ/CO/3</w:t>
        </w:r>
        <w:r w:rsidR="0007493F" w:rsidRPr="00EE5C7A">
          <w:rPr>
            <w:rStyle w:val="Hyperlink"/>
            <w:i/>
            <w:lang w:val="es-ES_tradnl"/>
          </w:rPr>
          <w:noBreakHyphen/>
        </w:r>
        <w:r w:rsidRPr="00EE5C7A">
          <w:rPr>
            <w:rStyle w:val="Hyperlink"/>
            <w:i/>
            <w:lang w:val="es-ES_tradnl"/>
          </w:rPr>
          <w:t>4</w:t>
        </w:r>
      </w:hyperlink>
      <w:r w:rsidRPr="00EE5C7A">
        <w:rPr>
          <w:i/>
          <w:lang w:val="es-ES_tradnl"/>
        </w:rPr>
        <w:t>, párr</w:t>
      </w:r>
      <w:r w:rsidR="0007493F" w:rsidRPr="00EE5C7A">
        <w:rPr>
          <w:i/>
          <w:lang w:val="es-ES_tradnl"/>
        </w:rPr>
        <w:t>.</w:t>
      </w:r>
      <w:r w:rsidR="00C92B97" w:rsidRPr="00EE5C7A">
        <w:rPr>
          <w:i/>
          <w:lang w:val="es-ES_tradnl"/>
        </w:rPr>
        <w:t xml:space="preserve"> </w:t>
      </w:r>
      <w:r w:rsidRPr="00EE5C7A">
        <w:rPr>
          <w:i/>
          <w:lang w:val="es-ES_tradnl"/>
        </w:rPr>
        <w:t>29</w:t>
      </w:r>
      <w:r w:rsidR="00C92B97" w:rsidRPr="00EE5C7A">
        <w:rPr>
          <w:i/>
          <w:lang w:val="es-ES_tradnl"/>
        </w:rPr>
        <w:t xml:space="preserve"> </w:t>
      </w:r>
      <w:r w:rsidRPr="00EE5C7A">
        <w:rPr>
          <w:i/>
          <w:lang w:val="es-ES_tradnl"/>
        </w:rPr>
        <w:t xml:space="preserve">d)) y teniendo en cuenta la opinión </w:t>
      </w:r>
      <w:r w:rsidR="000119F0" w:rsidRPr="00EE5C7A">
        <w:rPr>
          <w:i/>
          <w:lang w:val="es-ES_tradnl"/>
        </w:rPr>
        <w:t xml:space="preserve">formulada por </w:t>
      </w:r>
      <w:r w:rsidRPr="00EE5C7A">
        <w:rPr>
          <w:i/>
          <w:lang w:val="es-ES_tradnl"/>
        </w:rPr>
        <w:t xml:space="preserve">el Comité </w:t>
      </w:r>
      <w:r w:rsidR="000119F0" w:rsidRPr="00EE5C7A">
        <w:rPr>
          <w:i/>
          <w:lang w:val="es-ES_tradnl"/>
        </w:rPr>
        <w:t>el 13 de julio de 2015 respecto de</w:t>
      </w:r>
      <w:r w:rsidRPr="00EE5C7A">
        <w:rPr>
          <w:i/>
          <w:lang w:val="es-ES_tradnl"/>
        </w:rPr>
        <w:t xml:space="preserve"> la comunicación núm</w:t>
      </w:r>
      <w:r w:rsidR="0007493F" w:rsidRPr="00EE5C7A">
        <w:rPr>
          <w:i/>
          <w:lang w:val="es-ES_tradnl"/>
        </w:rPr>
        <w:t>.</w:t>
      </w:r>
      <w:r w:rsidRPr="00EE5C7A">
        <w:rPr>
          <w:i/>
          <w:lang w:val="es-ES_tradnl"/>
        </w:rPr>
        <w:t xml:space="preserve"> 45/2012</w:t>
      </w:r>
      <w:r w:rsidR="0007493F" w:rsidRPr="00EE5C7A">
        <w:rPr>
          <w:i/>
          <w:lang w:val="es-ES_tradnl"/>
        </w:rPr>
        <w:t>.</w:t>
      </w:r>
    </w:p>
    <w:p w14:paraId="337486FE" w14:textId="6050FF24" w:rsidR="0007493F" w:rsidRPr="00EE5C7A" w:rsidRDefault="00670CED" w:rsidP="0007493F">
      <w:pPr>
        <w:pStyle w:val="SingleTxt"/>
        <w:rPr>
          <w:lang w:val="es-ES_tradnl"/>
        </w:rPr>
      </w:pPr>
      <w:r w:rsidRPr="00EE5C7A">
        <w:rPr>
          <w:lang w:val="es-ES_tradnl"/>
        </w:rPr>
        <w:tab/>
      </w:r>
      <w:r w:rsidR="00297699" w:rsidRPr="00EE5C7A">
        <w:rPr>
          <w:lang w:val="es-ES_tradnl"/>
        </w:rPr>
        <w:t>A fin dar de efecto a las disposiciones de</w:t>
      </w:r>
      <w:r w:rsidR="00002DD6" w:rsidRPr="00EE5C7A">
        <w:rPr>
          <w:lang w:val="es-ES_tradnl"/>
        </w:rPr>
        <w:t xml:space="preserve"> la Convención</w:t>
      </w:r>
      <w:r w:rsidR="00297699" w:rsidRPr="00EE5C7A">
        <w:rPr>
          <w:lang w:val="es-ES_tradnl"/>
        </w:rPr>
        <w:t>,</w:t>
      </w:r>
      <w:r w:rsidR="00002DD6" w:rsidRPr="00EE5C7A">
        <w:rPr>
          <w:lang w:val="es-ES_tradnl"/>
        </w:rPr>
        <w:t xml:space="preserve"> las observaciones finales y la</w:t>
      </w:r>
      <w:r w:rsidR="00297699" w:rsidRPr="00EE5C7A">
        <w:rPr>
          <w:lang w:val="es-ES_tradnl"/>
        </w:rPr>
        <w:t>s</w:t>
      </w:r>
      <w:r w:rsidR="00002DD6" w:rsidRPr="00EE5C7A">
        <w:rPr>
          <w:lang w:val="es-ES_tradnl"/>
        </w:rPr>
        <w:t xml:space="preserve"> decisiones relativas a la </w:t>
      </w:r>
      <w:r w:rsidR="00297699" w:rsidRPr="00EE5C7A">
        <w:rPr>
          <w:lang w:val="es-ES_tradnl"/>
        </w:rPr>
        <w:t>c</w:t>
      </w:r>
      <w:r w:rsidR="00002DD6" w:rsidRPr="00EE5C7A">
        <w:rPr>
          <w:lang w:val="es-ES_tradnl"/>
        </w:rPr>
        <w:t>omunicación del Comité para la Eliminación de la Discriminación contra la Mujer núm</w:t>
      </w:r>
      <w:r w:rsidR="0007493F" w:rsidRPr="00EE5C7A">
        <w:rPr>
          <w:lang w:val="es-ES_tradnl"/>
        </w:rPr>
        <w:t>.</w:t>
      </w:r>
      <w:r w:rsidR="00002DD6" w:rsidRPr="00EE5C7A">
        <w:rPr>
          <w:lang w:val="es-ES_tradnl"/>
        </w:rPr>
        <w:t xml:space="preserve"> 45/2012</w:t>
      </w:r>
      <w:r w:rsidR="00D31A12" w:rsidRPr="00EE5C7A">
        <w:rPr>
          <w:lang w:val="es-ES_tradnl"/>
        </w:rPr>
        <w:t>,</w:t>
      </w:r>
      <w:r w:rsidR="00002DD6" w:rsidRPr="00EE5C7A">
        <w:rPr>
          <w:lang w:val="es-ES_tradnl"/>
        </w:rPr>
        <w:t xml:space="preserve"> de 13 de julio de 2015, el grupo de trabajo especial está </w:t>
      </w:r>
      <w:r w:rsidR="00D31A12" w:rsidRPr="00EE5C7A">
        <w:rPr>
          <w:lang w:val="es-ES_tradnl"/>
        </w:rPr>
        <w:t>trabajando</w:t>
      </w:r>
      <w:r w:rsidR="00002DD6" w:rsidRPr="00EE5C7A">
        <w:rPr>
          <w:lang w:val="es-ES_tradnl"/>
        </w:rPr>
        <w:t xml:space="preserve"> para formular un proyecto de ley de la República de Kazajstán </w:t>
      </w:r>
      <w:r w:rsidR="0055358D" w:rsidRPr="00EE5C7A">
        <w:rPr>
          <w:lang w:val="es-ES_tradnl"/>
        </w:rPr>
        <w:t xml:space="preserve">relativo a la </w:t>
      </w:r>
      <w:r w:rsidR="00002DD6" w:rsidRPr="00EE5C7A">
        <w:rPr>
          <w:lang w:val="es-ES_tradnl"/>
        </w:rPr>
        <w:t xml:space="preserve">introducción de enmiendas y adiciones en algunos instrumentos legislativos de la República de Kazajstán sobre </w:t>
      </w:r>
      <w:r w:rsidR="0055358D" w:rsidRPr="00EE5C7A">
        <w:rPr>
          <w:lang w:val="es-ES_tradnl"/>
        </w:rPr>
        <w:t xml:space="preserve">cuestiones de las </w:t>
      </w:r>
      <w:r w:rsidR="00002DD6" w:rsidRPr="00EE5C7A">
        <w:rPr>
          <w:lang w:val="es-ES_tradnl"/>
        </w:rPr>
        <w:t>política</w:t>
      </w:r>
      <w:r w:rsidR="0055358D" w:rsidRPr="00EE5C7A">
        <w:rPr>
          <w:lang w:val="es-ES_tradnl"/>
        </w:rPr>
        <w:t>s</w:t>
      </w:r>
      <w:r w:rsidR="00002DD6" w:rsidRPr="00EE5C7A">
        <w:rPr>
          <w:lang w:val="es-ES_tradnl"/>
        </w:rPr>
        <w:t xml:space="preserve"> de género y de la familia</w:t>
      </w:r>
      <w:r w:rsidR="0007493F" w:rsidRPr="00EE5C7A">
        <w:rPr>
          <w:lang w:val="es-ES_tradnl"/>
        </w:rPr>
        <w:t>.</w:t>
      </w:r>
      <w:r w:rsidR="00002DD6" w:rsidRPr="00EE5C7A">
        <w:rPr>
          <w:lang w:val="es-ES_tradnl"/>
        </w:rPr>
        <w:t xml:space="preserve"> Se incluye la regulación de los conceptos de </w:t>
      </w:r>
      <w:r w:rsidR="00002DD6" w:rsidRPr="00EE5C7A">
        <w:rPr>
          <w:lang w:val="es-ES_tradnl"/>
        </w:rPr>
        <w:lastRenderedPageBreak/>
        <w:t xml:space="preserve">“discriminación directa e indirecta” y de cuestiones </w:t>
      </w:r>
      <w:r w:rsidR="00297699" w:rsidRPr="00EE5C7A">
        <w:rPr>
          <w:lang w:val="es-ES_tradnl"/>
        </w:rPr>
        <w:t>relacionadas con</w:t>
      </w:r>
      <w:r w:rsidR="00002DD6" w:rsidRPr="00EE5C7A">
        <w:rPr>
          <w:lang w:val="es-ES_tradnl"/>
        </w:rPr>
        <w:t xml:space="preserve"> la lucha contra la discriminación sexual, incluido el acoso sexual en el lugar de trabajo</w:t>
      </w:r>
      <w:r w:rsidR="0007493F" w:rsidRPr="00EE5C7A">
        <w:rPr>
          <w:lang w:val="es-ES_tradnl"/>
        </w:rPr>
        <w:t>.</w:t>
      </w:r>
    </w:p>
    <w:p w14:paraId="09320472" w14:textId="62C13488" w:rsidR="00002DD6" w:rsidRPr="00EE5C7A" w:rsidRDefault="00326637" w:rsidP="0007493F">
      <w:pPr>
        <w:pStyle w:val="SingleTxt"/>
        <w:rPr>
          <w:lang w:val="es-ES_tradnl"/>
        </w:rPr>
      </w:pPr>
      <w:r w:rsidRPr="00EE5C7A">
        <w:rPr>
          <w:lang w:val="es-ES_tradnl"/>
        </w:rPr>
        <w:tab/>
      </w:r>
      <w:r w:rsidR="00002DD6" w:rsidRPr="00EE5C7A">
        <w:rPr>
          <w:lang w:val="es-ES_tradnl"/>
        </w:rPr>
        <w:t>Se aporta información adicional en la respuesta siguiente (pregunta 17)</w:t>
      </w:r>
      <w:r w:rsidR="0007493F" w:rsidRPr="00EE5C7A">
        <w:rPr>
          <w:lang w:val="es-ES_tradnl"/>
        </w:rPr>
        <w:t>.</w:t>
      </w:r>
    </w:p>
    <w:p w14:paraId="5EE14F05" w14:textId="55CB246B" w:rsidR="00002DD6" w:rsidRPr="00EE5C7A" w:rsidRDefault="00002DD6" w:rsidP="0007493F">
      <w:pPr>
        <w:pStyle w:val="SingleTxt"/>
        <w:rPr>
          <w:i/>
          <w:lang w:val="es-ES_tradnl"/>
        </w:rPr>
      </w:pPr>
      <w:r w:rsidRPr="00EE5C7A">
        <w:rPr>
          <w:i/>
          <w:lang w:val="es-ES_tradnl"/>
        </w:rPr>
        <w:t xml:space="preserve">A modo de referencia: Mediante la </w:t>
      </w:r>
      <w:r w:rsidR="00297699" w:rsidRPr="00EE5C7A">
        <w:rPr>
          <w:i/>
          <w:lang w:val="es-ES_tradnl"/>
        </w:rPr>
        <w:t>c</w:t>
      </w:r>
      <w:r w:rsidRPr="00EE5C7A">
        <w:rPr>
          <w:i/>
          <w:lang w:val="es-ES_tradnl"/>
        </w:rPr>
        <w:t xml:space="preserve">omunicación </w:t>
      </w:r>
      <w:r w:rsidR="00297699" w:rsidRPr="00EE5C7A">
        <w:rPr>
          <w:i/>
          <w:lang w:val="es-ES_tradnl"/>
        </w:rPr>
        <w:t>núm</w:t>
      </w:r>
      <w:r w:rsidR="0007493F" w:rsidRPr="00EE5C7A">
        <w:rPr>
          <w:i/>
          <w:lang w:val="es-ES_tradnl"/>
        </w:rPr>
        <w:t>.</w:t>
      </w:r>
      <w:r w:rsidR="00C92B97" w:rsidRPr="00EE5C7A">
        <w:rPr>
          <w:i/>
          <w:lang w:val="es-ES_tradnl"/>
        </w:rPr>
        <w:t xml:space="preserve"> </w:t>
      </w:r>
      <w:r w:rsidRPr="00EE5C7A">
        <w:rPr>
          <w:i/>
          <w:lang w:val="es-ES_tradnl"/>
        </w:rPr>
        <w:t>45/2012 de A</w:t>
      </w:r>
      <w:r w:rsidR="0007493F" w:rsidRPr="00EE5C7A">
        <w:rPr>
          <w:i/>
          <w:lang w:val="es-ES_tradnl"/>
        </w:rPr>
        <w:t>.</w:t>
      </w:r>
      <w:r w:rsidRPr="00EE5C7A">
        <w:rPr>
          <w:i/>
          <w:lang w:val="es-ES_tradnl"/>
        </w:rPr>
        <w:t xml:space="preserve"> Belousova, el </w:t>
      </w:r>
      <w:r w:rsidR="00297699" w:rsidRPr="00EE5C7A">
        <w:rPr>
          <w:i/>
          <w:lang w:val="es-ES_tradnl"/>
        </w:rPr>
        <w:t>Comité para la Eliminación de la Discriminación contra la Mujer</w:t>
      </w:r>
      <w:r w:rsidRPr="00EE5C7A">
        <w:rPr>
          <w:i/>
          <w:lang w:val="es-ES_tradnl"/>
        </w:rPr>
        <w:t xml:space="preserve"> recomendó </w:t>
      </w:r>
      <w:r w:rsidR="00297699" w:rsidRPr="00EE5C7A">
        <w:rPr>
          <w:i/>
          <w:lang w:val="es-ES_tradnl"/>
        </w:rPr>
        <w:t>a</w:t>
      </w:r>
      <w:r w:rsidRPr="00EE5C7A">
        <w:rPr>
          <w:i/>
          <w:lang w:val="es-ES_tradnl"/>
        </w:rPr>
        <w:t xml:space="preserve"> Kazajstán</w:t>
      </w:r>
      <w:r w:rsidR="00297699" w:rsidRPr="00EE5C7A">
        <w:rPr>
          <w:i/>
          <w:lang w:val="es-ES_tradnl"/>
        </w:rPr>
        <w:t xml:space="preserve"> lo siguiente:</w:t>
      </w:r>
      <w:r w:rsidRPr="00EE5C7A">
        <w:rPr>
          <w:i/>
          <w:lang w:val="es-ES_tradnl"/>
        </w:rPr>
        <w:t xml:space="preserve"> “i) </w:t>
      </w:r>
      <w:r w:rsidR="00C3602D" w:rsidRPr="00EE5C7A">
        <w:rPr>
          <w:i/>
          <w:lang w:val="es-ES_tradnl"/>
        </w:rPr>
        <w:t>aprobar sin demora una legislación amplia, en especial en la esfera del derecho laboral, para combatir el acoso sexual en el lugar de trabajo, de conformidad con la recomendación general núm</w:t>
      </w:r>
      <w:r w:rsidR="0007493F" w:rsidRPr="00EE5C7A">
        <w:rPr>
          <w:i/>
          <w:lang w:val="es-ES_tradnl"/>
        </w:rPr>
        <w:t>.</w:t>
      </w:r>
      <w:r w:rsidR="00C3602D" w:rsidRPr="00EE5C7A">
        <w:rPr>
          <w:i/>
          <w:lang w:val="es-ES_tradnl"/>
        </w:rPr>
        <w:t xml:space="preserve"> 19 del Comité, en la cual se haga una definición integral del acoso sexual en el lugar de trabajo [</w:t>
      </w:r>
      <w:r w:rsidR="0007493F" w:rsidRPr="00EE5C7A">
        <w:rPr>
          <w:i/>
          <w:lang w:val="es-ES_tradnl"/>
        </w:rPr>
        <w:t>...</w:t>
      </w:r>
      <w:r w:rsidR="00C3602D" w:rsidRPr="00EE5C7A">
        <w:rPr>
          <w:i/>
          <w:lang w:val="es-ES_tradnl"/>
        </w:rPr>
        <w:t>], y por la que se establezcan procedimientos de denuncia, vías de recurso y sanciones efectivas</w:t>
      </w:r>
      <w:r w:rsidRPr="00EE5C7A">
        <w:rPr>
          <w:i/>
          <w:lang w:val="es-ES_tradnl"/>
        </w:rPr>
        <w:t xml:space="preserve">; ii) </w:t>
      </w:r>
      <w:r w:rsidR="00C3602D" w:rsidRPr="00EE5C7A">
        <w:rPr>
          <w:i/>
          <w:lang w:val="es-ES_tradnl"/>
        </w:rPr>
        <w:t>velar por que, al aplicar el artículo 351 del Código Penal, no se exija a las víctimas que firmen declaración alguna si ello puede constituir en la práctica un obstáculo a su derecho de acceso a la justicia</w:t>
      </w:r>
      <w:r w:rsidRPr="00EE5C7A">
        <w:rPr>
          <w:i/>
          <w:lang w:val="es-ES_tradnl"/>
        </w:rPr>
        <w:t>”</w:t>
      </w:r>
      <w:r w:rsidR="0007493F" w:rsidRPr="00EE5C7A">
        <w:rPr>
          <w:i/>
          <w:lang w:val="es-ES_tradnl"/>
        </w:rPr>
        <w:t>.</w:t>
      </w:r>
    </w:p>
    <w:p w14:paraId="70C61894" w14:textId="4134C949" w:rsidR="0007493F" w:rsidRPr="00EE5C7A" w:rsidRDefault="00002DD6" w:rsidP="0007493F">
      <w:pPr>
        <w:pStyle w:val="SingleTxt"/>
        <w:rPr>
          <w:lang w:val="es-ES_tradnl"/>
        </w:rPr>
      </w:pPr>
      <w:r w:rsidRPr="00EE5C7A">
        <w:rPr>
          <w:lang w:val="es-ES_tradnl"/>
        </w:rPr>
        <w:t>17</w:t>
      </w:r>
      <w:r w:rsidR="0007493F" w:rsidRPr="00EE5C7A">
        <w:rPr>
          <w:lang w:val="es-ES_tradnl"/>
        </w:rPr>
        <w:t>.</w:t>
      </w:r>
      <w:r w:rsidRPr="00EE5C7A">
        <w:rPr>
          <w:lang w:val="es-ES_tradnl"/>
        </w:rPr>
        <w:tab/>
      </w:r>
      <w:r w:rsidRPr="00EE5C7A">
        <w:rPr>
          <w:i/>
          <w:lang w:val="es-ES_tradnl"/>
        </w:rPr>
        <w:t>En el informe se indica que la Comisión Nacional</w:t>
      </w:r>
      <w:r w:rsidR="00460168" w:rsidRPr="00EE5C7A">
        <w:rPr>
          <w:i/>
          <w:lang w:val="es-ES_tradnl"/>
        </w:rPr>
        <w:t xml:space="preserve"> de Asuntos de la Mujer y la Política Demográfica y de la Familia</w:t>
      </w:r>
      <w:r w:rsidRPr="00EE5C7A">
        <w:rPr>
          <w:i/>
          <w:lang w:val="es-ES_tradnl"/>
        </w:rPr>
        <w:t xml:space="preserve"> está </w:t>
      </w:r>
      <w:r w:rsidR="00460168" w:rsidRPr="00EE5C7A">
        <w:rPr>
          <w:i/>
          <w:lang w:val="es-ES_tradnl"/>
        </w:rPr>
        <w:t xml:space="preserve">sopesando </w:t>
      </w:r>
      <w:r w:rsidRPr="00EE5C7A">
        <w:rPr>
          <w:i/>
          <w:lang w:val="es-ES_tradnl"/>
        </w:rPr>
        <w:t xml:space="preserve">la cuestión </w:t>
      </w:r>
      <w:r w:rsidR="00460168" w:rsidRPr="00EE5C7A">
        <w:rPr>
          <w:i/>
          <w:lang w:val="es-ES_tradnl"/>
        </w:rPr>
        <w:t>de reforzar</w:t>
      </w:r>
      <w:r w:rsidRPr="00EE5C7A">
        <w:rPr>
          <w:i/>
          <w:lang w:val="es-ES_tradnl"/>
        </w:rPr>
        <w:t xml:space="preserve"> la función del </w:t>
      </w:r>
      <w:r w:rsidR="00460168" w:rsidRPr="00EE5C7A">
        <w:rPr>
          <w:i/>
          <w:lang w:val="es-ES_tradnl"/>
        </w:rPr>
        <w:t xml:space="preserve">ombudsman </w:t>
      </w:r>
      <w:r w:rsidRPr="00EE5C7A">
        <w:rPr>
          <w:i/>
          <w:lang w:val="es-ES_tradnl"/>
        </w:rPr>
        <w:t xml:space="preserve">de ética </w:t>
      </w:r>
      <w:r w:rsidR="00460168" w:rsidRPr="00EE5C7A">
        <w:rPr>
          <w:i/>
          <w:lang w:val="es-ES_tradnl"/>
        </w:rPr>
        <w:t xml:space="preserve">en </w:t>
      </w:r>
      <w:r w:rsidRPr="00EE5C7A">
        <w:rPr>
          <w:i/>
          <w:lang w:val="es-ES_tradnl"/>
        </w:rPr>
        <w:t xml:space="preserve">la protección de la mujer en </w:t>
      </w:r>
      <w:r w:rsidR="00460168" w:rsidRPr="00EE5C7A">
        <w:rPr>
          <w:i/>
          <w:lang w:val="es-ES_tradnl"/>
        </w:rPr>
        <w:t>el sistema de</w:t>
      </w:r>
      <w:r w:rsidRPr="00EE5C7A">
        <w:rPr>
          <w:i/>
          <w:lang w:val="es-ES_tradnl"/>
        </w:rPr>
        <w:t xml:space="preserve"> administración pública contra </w:t>
      </w:r>
      <w:r w:rsidR="00460168" w:rsidRPr="00EE5C7A">
        <w:rPr>
          <w:i/>
          <w:lang w:val="es-ES_tradnl"/>
        </w:rPr>
        <w:t xml:space="preserve">la discriminación sexual, el acoso y el trato desigual y poco ético por parte de los directores de los órganos estatales </w:t>
      </w:r>
      <w:r w:rsidRPr="00EE5C7A">
        <w:rPr>
          <w:i/>
          <w:lang w:val="es-ES_tradnl"/>
        </w:rPr>
        <w:t>(párr</w:t>
      </w:r>
      <w:r w:rsidR="0007493F" w:rsidRPr="00EE5C7A">
        <w:rPr>
          <w:i/>
          <w:lang w:val="es-ES_tradnl"/>
        </w:rPr>
        <w:t>.</w:t>
      </w:r>
      <w:r w:rsidRPr="00EE5C7A">
        <w:rPr>
          <w:i/>
          <w:lang w:val="es-ES_tradnl"/>
        </w:rPr>
        <w:t xml:space="preserve"> 68</w:t>
      </w:r>
      <w:r w:rsidR="005E74D0" w:rsidRPr="00EE5C7A">
        <w:rPr>
          <w:i/>
          <w:lang w:val="es-ES_tradnl"/>
        </w:rPr>
        <w:t xml:space="preserve"> del informe</w:t>
      </w:r>
      <w:r w:rsidRPr="00EE5C7A">
        <w:rPr>
          <w:i/>
          <w:lang w:val="es-ES_tradnl"/>
        </w:rPr>
        <w:t xml:space="preserve">, </w:t>
      </w:r>
      <w:r w:rsidR="00C3602D" w:rsidRPr="00EE5C7A">
        <w:rPr>
          <w:i/>
          <w:lang w:val="es-ES_tradnl"/>
        </w:rPr>
        <w:t xml:space="preserve">sección relativa al </w:t>
      </w:r>
      <w:r w:rsidRPr="00EE5C7A">
        <w:rPr>
          <w:i/>
          <w:lang w:val="es-ES_tradnl"/>
        </w:rPr>
        <w:t>art</w:t>
      </w:r>
      <w:r w:rsidR="0007493F" w:rsidRPr="00EE5C7A">
        <w:rPr>
          <w:i/>
          <w:lang w:val="es-ES_tradnl"/>
        </w:rPr>
        <w:t>.</w:t>
      </w:r>
      <w:r w:rsidR="00C92B97" w:rsidRPr="00EE5C7A">
        <w:rPr>
          <w:i/>
          <w:lang w:val="es-ES_tradnl"/>
        </w:rPr>
        <w:t xml:space="preserve"> </w:t>
      </w:r>
      <w:r w:rsidRPr="00EE5C7A">
        <w:rPr>
          <w:i/>
          <w:lang w:val="es-ES_tradnl"/>
        </w:rPr>
        <w:t>2</w:t>
      </w:r>
      <w:r w:rsidR="00C92B97" w:rsidRPr="00EE5C7A">
        <w:rPr>
          <w:i/>
          <w:lang w:val="es-ES_tradnl"/>
        </w:rPr>
        <w:t xml:space="preserve"> </w:t>
      </w:r>
      <w:r w:rsidRPr="00EE5C7A">
        <w:rPr>
          <w:i/>
          <w:lang w:val="es-ES_tradnl"/>
        </w:rPr>
        <w:t>e)</w:t>
      </w:r>
      <w:r w:rsidR="005E74D0" w:rsidRPr="00EE5C7A">
        <w:rPr>
          <w:i/>
          <w:lang w:val="es-ES_tradnl"/>
        </w:rPr>
        <w:t xml:space="preserve"> de la Convención</w:t>
      </w:r>
      <w:r w:rsidRPr="00EE5C7A">
        <w:rPr>
          <w:i/>
          <w:lang w:val="es-ES_tradnl"/>
        </w:rPr>
        <w:t>)</w:t>
      </w:r>
      <w:r w:rsidR="0007493F" w:rsidRPr="00EE5C7A">
        <w:rPr>
          <w:i/>
          <w:lang w:val="es-ES_tradnl"/>
        </w:rPr>
        <w:t>.</w:t>
      </w:r>
      <w:r w:rsidRPr="00EE5C7A">
        <w:rPr>
          <w:i/>
          <w:lang w:val="es-ES_tradnl"/>
        </w:rPr>
        <w:t xml:space="preserve"> Sírva</w:t>
      </w:r>
      <w:r w:rsidR="00C3602D" w:rsidRPr="00EE5C7A">
        <w:rPr>
          <w:i/>
          <w:lang w:val="es-ES_tradnl"/>
        </w:rPr>
        <w:t>n</w:t>
      </w:r>
      <w:r w:rsidRPr="00EE5C7A">
        <w:rPr>
          <w:i/>
          <w:lang w:val="es-ES_tradnl"/>
        </w:rPr>
        <w:t>se proporcionar información más detallada sobre el mandato de</w:t>
      </w:r>
      <w:r w:rsidR="005E74D0" w:rsidRPr="00EE5C7A">
        <w:rPr>
          <w:i/>
          <w:lang w:val="es-ES_tradnl"/>
        </w:rPr>
        <w:t xml:space="preserve"> la oficina del ombudsman</w:t>
      </w:r>
      <w:r w:rsidRPr="00EE5C7A">
        <w:rPr>
          <w:i/>
          <w:lang w:val="es-ES_tradnl"/>
        </w:rPr>
        <w:t xml:space="preserve"> de </w:t>
      </w:r>
      <w:r w:rsidR="005E74D0" w:rsidRPr="00EE5C7A">
        <w:rPr>
          <w:i/>
          <w:lang w:val="es-ES_tradnl"/>
        </w:rPr>
        <w:t>é</w:t>
      </w:r>
      <w:r w:rsidRPr="00EE5C7A">
        <w:rPr>
          <w:i/>
          <w:lang w:val="es-ES_tradnl"/>
        </w:rPr>
        <w:t>tica</w:t>
      </w:r>
      <w:r w:rsidR="005E74D0" w:rsidRPr="00EE5C7A">
        <w:rPr>
          <w:i/>
          <w:lang w:val="es-ES_tradnl"/>
        </w:rPr>
        <w:t xml:space="preserve"> y</w:t>
      </w:r>
      <w:r w:rsidRPr="00EE5C7A">
        <w:rPr>
          <w:i/>
          <w:lang w:val="es-ES_tradnl"/>
        </w:rPr>
        <w:t xml:space="preserve"> el presupuesto asignado para su </w:t>
      </w:r>
      <w:r w:rsidR="005E74D0" w:rsidRPr="00EE5C7A">
        <w:rPr>
          <w:i/>
          <w:lang w:val="es-ES_tradnl"/>
        </w:rPr>
        <w:t>funcionamiento</w:t>
      </w:r>
      <w:r w:rsidRPr="00EE5C7A">
        <w:rPr>
          <w:i/>
          <w:lang w:val="es-ES_tradnl"/>
        </w:rPr>
        <w:t xml:space="preserve">, </w:t>
      </w:r>
      <w:r w:rsidR="005E74D0" w:rsidRPr="00EE5C7A">
        <w:rPr>
          <w:i/>
          <w:lang w:val="es-ES_tradnl"/>
        </w:rPr>
        <w:t>así como señalar, con datos de apoyo, cuál ha sido su repercusión en</w:t>
      </w:r>
      <w:r w:rsidRPr="00EE5C7A">
        <w:rPr>
          <w:i/>
          <w:lang w:val="es-ES_tradnl"/>
        </w:rPr>
        <w:t xml:space="preserve"> la protección de las mujeres contra el acoso sexual en la administración pública</w:t>
      </w:r>
      <w:r w:rsidR="0007493F" w:rsidRPr="00EE5C7A">
        <w:rPr>
          <w:i/>
          <w:lang w:val="es-ES_tradnl"/>
        </w:rPr>
        <w:t>.</w:t>
      </w:r>
    </w:p>
    <w:p w14:paraId="6072A916" w14:textId="1B8C39DD" w:rsidR="0007493F" w:rsidRPr="00EE5C7A" w:rsidRDefault="00F52BB9" w:rsidP="0007493F">
      <w:pPr>
        <w:pStyle w:val="SingleTxt"/>
        <w:rPr>
          <w:lang w:val="es-ES_tradnl"/>
        </w:rPr>
      </w:pPr>
      <w:r w:rsidRPr="00EE5C7A">
        <w:rPr>
          <w:lang w:val="es-ES_tradnl"/>
        </w:rPr>
        <w:tab/>
      </w:r>
      <w:r w:rsidR="00002DD6" w:rsidRPr="00EE5C7A">
        <w:rPr>
          <w:lang w:val="es-ES_tradnl"/>
        </w:rPr>
        <w:t xml:space="preserve">En los gabinetes centrales de los organismos públicos, así como en las oficinas inmediatas de los </w:t>
      </w:r>
      <w:r w:rsidR="00002DD6" w:rsidRPr="00EE5C7A">
        <w:rPr>
          <w:i/>
          <w:lang w:val="es-ES_tradnl"/>
        </w:rPr>
        <w:t>akims</w:t>
      </w:r>
      <w:r w:rsidR="00002DD6" w:rsidRPr="00EE5C7A">
        <w:rPr>
          <w:lang w:val="es-ES_tradnl"/>
        </w:rPr>
        <w:t xml:space="preserve"> provinciales, en las ciudades de importancia nacional y en</w:t>
      </w:r>
      <w:r w:rsidR="00C92B97" w:rsidRPr="00EE5C7A">
        <w:rPr>
          <w:lang w:val="es-ES_tradnl"/>
        </w:rPr>
        <w:t xml:space="preserve"> </w:t>
      </w:r>
      <w:r w:rsidR="00002DD6" w:rsidRPr="00EE5C7A">
        <w:rPr>
          <w:lang w:val="es-ES_tradnl"/>
        </w:rPr>
        <w:t>las capitales, el seguimiento y el control del cumplimiento de la ética de la administración lo realiza el comisionado de ética</w:t>
      </w:r>
      <w:r w:rsidR="0007493F" w:rsidRPr="00EE5C7A">
        <w:rPr>
          <w:lang w:val="es-ES_tradnl"/>
        </w:rPr>
        <w:t>.</w:t>
      </w:r>
      <w:r w:rsidR="00002DD6" w:rsidRPr="00EE5C7A">
        <w:rPr>
          <w:lang w:val="es-ES_tradnl"/>
        </w:rPr>
        <w:t xml:space="preserve"> En los demás órganos, la función del comisionado se atribuye al funcionario o funcionaria que ocupe un puesto de dirección, y que además cuente con el reconocimiento y el respeto de la comunidad</w:t>
      </w:r>
      <w:r w:rsidR="0007493F" w:rsidRPr="00EE5C7A">
        <w:rPr>
          <w:lang w:val="es-ES_tradnl"/>
        </w:rPr>
        <w:t>.</w:t>
      </w:r>
      <w:r w:rsidR="00002DD6" w:rsidRPr="00EE5C7A">
        <w:rPr>
          <w:lang w:val="es-ES_tradnl"/>
        </w:rPr>
        <w:t xml:space="preserve"> Sus actividades están encaminadas a </w:t>
      </w:r>
      <w:r w:rsidR="00C3602D" w:rsidRPr="00EE5C7A">
        <w:rPr>
          <w:lang w:val="es-ES_tradnl"/>
        </w:rPr>
        <w:t xml:space="preserve">evitar </w:t>
      </w:r>
      <w:r w:rsidR="00002DD6" w:rsidRPr="00EE5C7A">
        <w:rPr>
          <w:lang w:val="es-ES_tradnl"/>
        </w:rPr>
        <w:t>que se infrinja la ley y a velar por los derechos de todos los funcionarios y funcionarias</w:t>
      </w:r>
      <w:r w:rsidR="0007493F" w:rsidRPr="00EE5C7A">
        <w:rPr>
          <w:lang w:val="es-ES_tradnl"/>
        </w:rPr>
        <w:t>.</w:t>
      </w:r>
    </w:p>
    <w:p w14:paraId="504ABCE8" w14:textId="578F616A" w:rsidR="0007493F" w:rsidRPr="00EE5C7A" w:rsidRDefault="008F548A" w:rsidP="0007493F">
      <w:pPr>
        <w:pStyle w:val="SingleTxt"/>
        <w:rPr>
          <w:lang w:val="es-ES_tradnl"/>
        </w:rPr>
      </w:pPr>
      <w:r w:rsidRPr="00EE5C7A">
        <w:rPr>
          <w:lang w:val="es-ES_tradnl"/>
        </w:rPr>
        <w:tab/>
      </w:r>
      <w:r w:rsidR="00002DD6" w:rsidRPr="00EE5C7A">
        <w:rPr>
          <w:lang w:val="es-ES_tradnl"/>
        </w:rPr>
        <w:t>En 2018 había 764 comisionados y comisionadas de ética, de los cuales 29 (7</w:t>
      </w:r>
      <w:r w:rsidR="0007493F" w:rsidRPr="00EE5C7A">
        <w:rPr>
          <w:lang w:val="es-ES_tradnl"/>
        </w:rPr>
        <w:t> </w:t>
      </w:r>
      <w:r w:rsidR="00002DD6" w:rsidRPr="00EE5C7A">
        <w:rPr>
          <w:lang w:val="es-ES_tradnl"/>
        </w:rPr>
        <w:t>de ellos, mujeres) tenían carácter autónomo</w:t>
      </w:r>
      <w:r w:rsidR="0007493F" w:rsidRPr="00EE5C7A">
        <w:rPr>
          <w:lang w:val="es-ES_tradnl"/>
        </w:rPr>
        <w:t>.</w:t>
      </w:r>
      <w:r w:rsidR="00002DD6" w:rsidRPr="00EE5C7A">
        <w:rPr>
          <w:lang w:val="es-ES_tradnl"/>
        </w:rPr>
        <w:t xml:space="preserve"> Las funciones de los comisionados se asignaron a 735 funcionarios y funcionarias</w:t>
      </w:r>
      <w:r w:rsidR="0007493F" w:rsidRPr="00EE5C7A">
        <w:rPr>
          <w:lang w:val="es-ES_tradnl"/>
        </w:rPr>
        <w:t>.</w:t>
      </w:r>
      <w:r w:rsidR="00002DD6" w:rsidRPr="00EE5C7A">
        <w:rPr>
          <w:lang w:val="es-ES_tradnl"/>
        </w:rPr>
        <w:t xml:space="preserve"> En el último año solicitaron asesoramiento 11</w:t>
      </w:r>
      <w:r w:rsidR="0007493F" w:rsidRPr="00EE5C7A">
        <w:rPr>
          <w:lang w:val="es-ES_tradnl"/>
        </w:rPr>
        <w:t>.</w:t>
      </w:r>
      <w:r w:rsidR="00002DD6" w:rsidRPr="00EE5C7A">
        <w:rPr>
          <w:lang w:val="es-ES_tradnl"/>
        </w:rPr>
        <w:t>866 personas, cifra tres veces superior a la de 2017 (3</w:t>
      </w:r>
      <w:r w:rsidR="0007493F" w:rsidRPr="00EE5C7A">
        <w:rPr>
          <w:lang w:val="es-ES_tradnl"/>
        </w:rPr>
        <w:t>.</w:t>
      </w:r>
      <w:r w:rsidR="00002DD6" w:rsidRPr="00EE5C7A">
        <w:rPr>
          <w:lang w:val="es-ES_tradnl"/>
        </w:rPr>
        <w:t>461)</w:t>
      </w:r>
      <w:r w:rsidR="0007493F" w:rsidRPr="00EE5C7A">
        <w:rPr>
          <w:lang w:val="es-ES_tradnl"/>
        </w:rPr>
        <w:t>.</w:t>
      </w:r>
    </w:p>
    <w:p w14:paraId="0BE90F4B" w14:textId="2585D627" w:rsidR="0007493F" w:rsidRPr="00EE5C7A" w:rsidRDefault="008F548A" w:rsidP="0007493F">
      <w:pPr>
        <w:pStyle w:val="SingleTxt"/>
        <w:rPr>
          <w:lang w:val="es-ES_tradnl"/>
        </w:rPr>
      </w:pPr>
      <w:r w:rsidRPr="00EE5C7A">
        <w:rPr>
          <w:lang w:val="es-ES_tradnl"/>
        </w:rPr>
        <w:tab/>
      </w:r>
      <w:r w:rsidR="00002DD6" w:rsidRPr="00EE5C7A">
        <w:rPr>
          <w:lang w:val="es-ES_tradnl"/>
        </w:rPr>
        <w:t>Según una encuesta sociológica, en el último año el nivel de credibilidad del comisionado de ética aumentó un 8</w:t>
      </w:r>
      <w:r w:rsidR="00C92B97" w:rsidRPr="00EE5C7A">
        <w:rPr>
          <w:lang w:val="es-ES_tradnl"/>
        </w:rPr>
        <w:t xml:space="preserve"> </w:t>
      </w:r>
      <w:r w:rsidR="002252A1" w:rsidRPr="00EE5C7A">
        <w:rPr>
          <w:lang w:val="es-ES_tradnl"/>
        </w:rPr>
        <w:t>%</w:t>
      </w:r>
      <w:r w:rsidR="00002DD6" w:rsidRPr="00EE5C7A">
        <w:rPr>
          <w:lang w:val="es-ES_tradnl"/>
        </w:rPr>
        <w:t xml:space="preserve"> (del 71</w:t>
      </w:r>
      <w:r w:rsidR="00C92B97" w:rsidRPr="00EE5C7A">
        <w:rPr>
          <w:lang w:val="es-ES_tradnl"/>
        </w:rPr>
        <w:t xml:space="preserve"> </w:t>
      </w:r>
      <w:r w:rsidR="002252A1" w:rsidRPr="00EE5C7A">
        <w:rPr>
          <w:lang w:val="es-ES_tradnl"/>
        </w:rPr>
        <w:t>%</w:t>
      </w:r>
      <w:r w:rsidR="00002DD6" w:rsidRPr="00EE5C7A">
        <w:rPr>
          <w:lang w:val="es-ES_tradnl"/>
        </w:rPr>
        <w:t xml:space="preserve"> en 2017 al 79</w:t>
      </w:r>
      <w:r w:rsidR="00C92B97" w:rsidRPr="00EE5C7A">
        <w:rPr>
          <w:lang w:val="es-ES_tradnl"/>
        </w:rPr>
        <w:t xml:space="preserve"> </w:t>
      </w:r>
      <w:r w:rsidR="002252A1" w:rsidRPr="00EE5C7A">
        <w:rPr>
          <w:lang w:val="es-ES_tradnl"/>
        </w:rPr>
        <w:t>%</w:t>
      </w:r>
      <w:r w:rsidR="00002DD6" w:rsidRPr="00EE5C7A">
        <w:rPr>
          <w:lang w:val="es-ES_tradnl"/>
        </w:rPr>
        <w:t xml:space="preserve"> en 2018)</w:t>
      </w:r>
      <w:r w:rsidR="0007493F" w:rsidRPr="00EE5C7A">
        <w:rPr>
          <w:lang w:val="es-ES_tradnl"/>
        </w:rPr>
        <w:t>.</w:t>
      </w:r>
      <w:r w:rsidR="00002DD6" w:rsidRPr="00EE5C7A">
        <w:rPr>
          <w:lang w:val="es-ES_tradnl"/>
        </w:rPr>
        <w:t xml:space="preserve"> Se han restablecido los derechos de 199 demandantes, 20 de los cuales eran mujeres</w:t>
      </w:r>
      <w:r w:rsidR="0007493F" w:rsidRPr="00EE5C7A">
        <w:rPr>
          <w:lang w:val="es-ES_tradnl"/>
        </w:rPr>
        <w:t>.</w:t>
      </w:r>
    </w:p>
    <w:p w14:paraId="1DD4E780" w14:textId="1415A14C" w:rsidR="0007493F" w:rsidRPr="00EE5C7A" w:rsidRDefault="00002DD6" w:rsidP="0007493F">
      <w:pPr>
        <w:pStyle w:val="SingleTxt"/>
        <w:rPr>
          <w:lang w:val="es-ES_tradnl"/>
        </w:rPr>
      </w:pPr>
      <w:r w:rsidRPr="00EE5C7A">
        <w:rPr>
          <w:lang w:val="es-ES_tradnl"/>
        </w:rPr>
        <w:t>18</w:t>
      </w:r>
      <w:r w:rsidR="0007493F" w:rsidRPr="00EE5C7A">
        <w:rPr>
          <w:lang w:val="es-ES_tradnl"/>
        </w:rPr>
        <w:t>.</w:t>
      </w:r>
      <w:r w:rsidRPr="00EE5C7A">
        <w:rPr>
          <w:lang w:val="es-ES_tradnl"/>
        </w:rPr>
        <w:tab/>
      </w:r>
      <w:r w:rsidR="00460168" w:rsidRPr="00EE5C7A">
        <w:rPr>
          <w:i/>
          <w:lang w:val="es-ES_tradnl"/>
        </w:rPr>
        <w:t>La información de que dispone el Comité indica que el Estado parte, por conducto de su Ministerio de Trabajo y Protección Social, aprobó un decreto de 13 de agosto de 2018, por el que se reduce la lista de profesiones prohibidas a las mujeres de 287 a 219</w:t>
      </w:r>
      <w:r w:rsidR="0007493F" w:rsidRPr="00EE5C7A">
        <w:rPr>
          <w:i/>
          <w:lang w:val="es-ES_tradnl"/>
        </w:rPr>
        <w:t>.</w:t>
      </w:r>
      <w:r w:rsidRPr="00EE5C7A">
        <w:rPr>
          <w:i/>
          <w:lang w:val="es-ES_tradnl"/>
        </w:rPr>
        <w:t xml:space="preserve"> Sírva</w:t>
      </w:r>
      <w:r w:rsidR="00C3602D" w:rsidRPr="00EE5C7A">
        <w:rPr>
          <w:i/>
          <w:lang w:val="es-ES_tradnl"/>
        </w:rPr>
        <w:t>n</w:t>
      </w:r>
      <w:r w:rsidRPr="00EE5C7A">
        <w:rPr>
          <w:i/>
          <w:lang w:val="es-ES_tradnl"/>
        </w:rPr>
        <w:t xml:space="preserve">se proporcionar información, con inclusión de un </w:t>
      </w:r>
      <w:r w:rsidR="00460168" w:rsidRPr="00EE5C7A">
        <w:rPr>
          <w:i/>
          <w:lang w:val="es-ES_tradnl"/>
        </w:rPr>
        <w:t>calendario</w:t>
      </w:r>
      <w:r w:rsidRPr="00EE5C7A">
        <w:rPr>
          <w:i/>
          <w:lang w:val="es-ES_tradnl"/>
        </w:rPr>
        <w:t>, sobre</w:t>
      </w:r>
      <w:r w:rsidR="00460168" w:rsidRPr="00EE5C7A">
        <w:rPr>
          <w:i/>
          <w:lang w:val="es-ES_tradnl"/>
        </w:rPr>
        <w:t xml:space="preserve"> los próximos pasos para</w:t>
      </w:r>
      <w:r w:rsidRPr="00EE5C7A">
        <w:rPr>
          <w:i/>
          <w:lang w:val="es-ES_tradnl"/>
        </w:rPr>
        <w:t xml:space="preserve"> seguir reduciendo la lista de profesiones prohibidas con miras a aumentar la accesibilidad de las mujeres a todas las profesiones</w:t>
      </w:r>
      <w:r w:rsidR="0007493F" w:rsidRPr="00EE5C7A">
        <w:rPr>
          <w:i/>
          <w:lang w:val="es-ES_tradnl"/>
        </w:rPr>
        <w:t>.</w:t>
      </w:r>
    </w:p>
    <w:p w14:paraId="254E9F94" w14:textId="04FB5162" w:rsidR="0007493F" w:rsidRPr="00EE5C7A" w:rsidRDefault="00002DD6" w:rsidP="0007493F">
      <w:pPr>
        <w:pStyle w:val="SingleTxt"/>
        <w:rPr>
          <w:i/>
          <w:lang w:val="es-ES_tradnl"/>
        </w:rPr>
      </w:pPr>
      <w:r w:rsidRPr="00EE5C7A">
        <w:rPr>
          <w:i/>
          <w:lang w:val="es-ES_tradnl"/>
        </w:rPr>
        <w:t>En el informe se indica que, en 2016, la relación entre el salario de las mujeres y el salario de los hombres era del 68,6</w:t>
      </w:r>
      <w:r w:rsidR="00010267" w:rsidRPr="00EE5C7A">
        <w:rPr>
          <w:i/>
          <w:lang w:val="es-ES_tradnl"/>
        </w:rPr>
        <w:t xml:space="preserve"> </w:t>
      </w:r>
      <w:r w:rsidR="002252A1" w:rsidRPr="00EE5C7A">
        <w:rPr>
          <w:i/>
          <w:lang w:val="es-ES_tradnl"/>
        </w:rPr>
        <w:t>%</w:t>
      </w:r>
      <w:r w:rsidRPr="00EE5C7A">
        <w:rPr>
          <w:i/>
          <w:lang w:val="es-ES_tradnl"/>
        </w:rPr>
        <w:t xml:space="preserve"> (párr</w:t>
      </w:r>
      <w:r w:rsidR="0007493F" w:rsidRPr="00EE5C7A">
        <w:rPr>
          <w:i/>
          <w:lang w:val="es-ES_tradnl"/>
        </w:rPr>
        <w:t>.</w:t>
      </w:r>
      <w:r w:rsidRPr="00EE5C7A">
        <w:rPr>
          <w:i/>
          <w:lang w:val="es-ES_tradnl"/>
        </w:rPr>
        <w:t xml:space="preserve"> 116) y que, a los efectos de examinar sistemáticamente los niveles salariales en los sectores en que se concentran las mujeres, en 2016 se introdujo un nuevo sistema de remuneración, que afectó a más de 1 millón de trabajadores cuyos salarios aumentaron, de media, un 30</w:t>
      </w:r>
      <w:r w:rsidR="00010267" w:rsidRPr="00EE5C7A">
        <w:rPr>
          <w:i/>
          <w:lang w:val="es-ES_tradnl"/>
        </w:rPr>
        <w:t xml:space="preserve"> </w:t>
      </w:r>
      <w:r w:rsidRPr="00EE5C7A">
        <w:rPr>
          <w:i/>
          <w:lang w:val="es-ES_tradnl"/>
        </w:rPr>
        <w:t xml:space="preserve">% </w:t>
      </w:r>
      <w:r w:rsidRPr="00EE5C7A">
        <w:rPr>
          <w:i/>
          <w:lang w:val="es-ES_tradnl"/>
        </w:rPr>
        <w:lastRenderedPageBreak/>
        <w:t>(párr</w:t>
      </w:r>
      <w:r w:rsidR="0007493F" w:rsidRPr="00EE5C7A">
        <w:rPr>
          <w:i/>
          <w:lang w:val="es-ES_tradnl"/>
        </w:rPr>
        <w:t>. </w:t>
      </w:r>
      <w:r w:rsidRPr="00EE5C7A">
        <w:rPr>
          <w:i/>
          <w:lang w:val="es-ES_tradnl"/>
        </w:rPr>
        <w:t>108)</w:t>
      </w:r>
      <w:r w:rsidR="0007493F" w:rsidRPr="00EE5C7A">
        <w:rPr>
          <w:i/>
          <w:lang w:val="es-ES_tradnl"/>
        </w:rPr>
        <w:t>.</w:t>
      </w:r>
      <w:r w:rsidRPr="00EE5C7A">
        <w:rPr>
          <w:i/>
          <w:lang w:val="es-ES_tradnl"/>
        </w:rPr>
        <w:t xml:space="preserve"> </w:t>
      </w:r>
      <w:r w:rsidR="00460168" w:rsidRPr="00EE5C7A">
        <w:rPr>
          <w:i/>
          <w:lang w:val="es-ES_tradnl"/>
        </w:rPr>
        <w:t>Proporcionen</w:t>
      </w:r>
      <w:r w:rsidRPr="00EE5C7A">
        <w:rPr>
          <w:i/>
          <w:lang w:val="es-ES_tradnl"/>
        </w:rPr>
        <w:t xml:space="preserve"> información sobre el número de mujeres que se </w:t>
      </w:r>
      <w:r w:rsidR="00460168" w:rsidRPr="00EE5C7A">
        <w:rPr>
          <w:i/>
          <w:lang w:val="es-ES_tradnl"/>
        </w:rPr>
        <w:t>beneficiaron</w:t>
      </w:r>
      <w:r w:rsidRPr="00EE5C7A">
        <w:rPr>
          <w:i/>
          <w:lang w:val="es-ES_tradnl"/>
        </w:rPr>
        <w:t xml:space="preserve"> del nuevo sistema de remuneración</w:t>
      </w:r>
      <w:r w:rsidR="0007493F" w:rsidRPr="00EE5C7A">
        <w:rPr>
          <w:i/>
          <w:lang w:val="es-ES_tradnl"/>
        </w:rPr>
        <w:t>.</w:t>
      </w:r>
    </w:p>
    <w:p w14:paraId="207B7431" w14:textId="451A2F7D" w:rsidR="0007493F" w:rsidRPr="00EE5C7A" w:rsidRDefault="00002DD6" w:rsidP="0007493F">
      <w:pPr>
        <w:pStyle w:val="SingleTxt"/>
        <w:rPr>
          <w:i/>
          <w:lang w:val="es-ES_tradnl"/>
        </w:rPr>
      </w:pPr>
      <w:r w:rsidRPr="00EE5C7A">
        <w:rPr>
          <w:i/>
          <w:lang w:val="es-ES_tradnl"/>
        </w:rPr>
        <w:t xml:space="preserve">En el </w:t>
      </w:r>
      <w:r w:rsidR="00460168" w:rsidRPr="00EE5C7A">
        <w:rPr>
          <w:i/>
          <w:lang w:val="es-ES_tradnl"/>
        </w:rPr>
        <w:t xml:space="preserve">párrafo </w:t>
      </w:r>
      <w:r w:rsidRPr="00EE5C7A">
        <w:rPr>
          <w:i/>
          <w:lang w:val="es-ES_tradnl"/>
        </w:rPr>
        <w:t>116 del informe también se afirma que las mujeres trabajadoras se</w:t>
      </w:r>
      <w:r w:rsidR="00010267" w:rsidRPr="00EE5C7A">
        <w:rPr>
          <w:i/>
          <w:lang w:val="es-ES_tradnl"/>
        </w:rPr>
        <w:t xml:space="preserve"> </w:t>
      </w:r>
      <w:r w:rsidRPr="00EE5C7A">
        <w:rPr>
          <w:i/>
          <w:lang w:val="es-ES_tradnl"/>
        </w:rPr>
        <w:t xml:space="preserve">concentran en las esferas de la educación, la </w:t>
      </w:r>
      <w:r w:rsidR="00460168" w:rsidRPr="00EE5C7A">
        <w:rPr>
          <w:i/>
          <w:lang w:val="es-ES_tradnl"/>
        </w:rPr>
        <w:t xml:space="preserve">asistencia </w:t>
      </w:r>
      <w:r w:rsidRPr="00EE5C7A">
        <w:rPr>
          <w:i/>
          <w:lang w:val="es-ES_tradnl"/>
        </w:rPr>
        <w:t>sanitaria</w:t>
      </w:r>
      <w:r w:rsidR="00460168" w:rsidRPr="00EE5C7A">
        <w:rPr>
          <w:i/>
          <w:lang w:val="es-ES_tradnl"/>
        </w:rPr>
        <w:t xml:space="preserve"> </w:t>
      </w:r>
      <w:r w:rsidRPr="00EE5C7A">
        <w:rPr>
          <w:i/>
          <w:lang w:val="es-ES_tradnl"/>
        </w:rPr>
        <w:t>y los servicios</w:t>
      </w:r>
      <w:r w:rsidR="00010267" w:rsidRPr="00EE5C7A">
        <w:rPr>
          <w:i/>
          <w:lang w:val="es-ES_tradnl"/>
        </w:rPr>
        <w:t xml:space="preserve"> </w:t>
      </w:r>
      <w:r w:rsidRPr="00EE5C7A">
        <w:rPr>
          <w:i/>
          <w:lang w:val="es-ES_tradnl"/>
        </w:rPr>
        <w:t>sociales</w:t>
      </w:r>
      <w:r w:rsidR="0007493F" w:rsidRPr="00EE5C7A">
        <w:rPr>
          <w:i/>
          <w:lang w:val="es-ES_tradnl"/>
        </w:rPr>
        <w:t>.</w:t>
      </w:r>
      <w:r w:rsidRPr="00EE5C7A">
        <w:rPr>
          <w:i/>
          <w:lang w:val="es-ES_tradnl"/>
        </w:rPr>
        <w:t xml:space="preserve"> En vista de las anteriores observaciones finales del Comité</w:t>
      </w:r>
      <w:r w:rsidR="00010267" w:rsidRPr="00EE5C7A">
        <w:rPr>
          <w:i/>
          <w:lang w:val="es-ES_tradnl"/>
        </w:rPr>
        <w:t xml:space="preserve"> </w:t>
      </w:r>
      <w:r w:rsidRPr="00EE5C7A">
        <w:rPr>
          <w:i/>
          <w:lang w:val="es-ES_tradnl"/>
        </w:rPr>
        <w:t>(</w:t>
      </w:r>
      <w:hyperlink r:id="rId26" w:history="1">
        <w:r w:rsidRPr="00EE5C7A">
          <w:rPr>
            <w:rStyle w:val="Hyperlink"/>
            <w:i/>
            <w:lang w:val="es-ES_tradnl"/>
          </w:rPr>
          <w:t>CEDAW/C/KAZ/CO/3</w:t>
        </w:r>
        <w:r w:rsidR="0007493F" w:rsidRPr="00EE5C7A">
          <w:rPr>
            <w:rStyle w:val="Hyperlink"/>
            <w:i/>
            <w:lang w:val="es-ES_tradnl"/>
          </w:rPr>
          <w:noBreakHyphen/>
        </w:r>
        <w:r w:rsidRPr="00EE5C7A">
          <w:rPr>
            <w:rStyle w:val="Hyperlink"/>
            <w:i/>
            <w:lang w:val="es-ES_tradnl"/>
          </w:rPr>
          <w:t>4</w:t>
        </w:r>
      </w:hyperlink>
      <w:r w:rsidRPr="00EE5C7A">
        <w:rPr>
          <w:i/>
          <w:lang w:val="es-ES_tradnl"/>
        </w:rPr>
        <w:t>, párr</w:t>
      </w:r>
      <w:r w:rsidR="0007493F" w:rsidRPr="00EE5C7A">
        <w:rPr>
          <w:i/>
          <w:lang w:val="es-ES_tradnl"/>
        </w:rPr>
        <w:t>.</w:t>
      </w:r>
      <w:r w:rsidR="00010267" w:rsidRPr="00EE5C7A">
        <w:rPr>
          <w:i/>
          <w:lang w:val="es-ES_tradnl"/>
        </w:rPr>
        <w:t xml:space="preserve"> </w:t>
      </w:r>
      <w:r w:rsidRPr="00EE5C7A">
        <w:rPr>
          <w:i/>
          <w:lang w:val="es-ES_tradnl"/>
        </w:rPr>
        <w:t>29</w:t>
      </w:r>
      <w:r w:rsidR="00010267" w:rsidRPr="00EE5C7A">
        <w:rPr>
          <w:i/>
          <w:lang w:val="es-ES_tradnl"/>
        </w:rPr>
        <w:t xml:space="preserve"> </w:t>
      </w:r>
      <w:r w:rsidRPr="00EE5C7A">
        <w:rPr>
          <w:i/>
          <w:lang w:val="es-ES_tradnl"/>
        </w:rPr>
        <w:t>b)), proporcion</w:t>
      </w:r>
      <w:r w:rsidR="00460168" w:rsidRPr="00EE5C7A">
        <w:rPr>
          <w:i/>
          <w:lang w:val="es-ES_tradnl"/>
        </w:rPr>
        <w:t>en</w:t>
      </w:r>
      <w:r w:rsidRPr="00EE5C7A">
        <w:rPr>
          <w:i/>
          <w:lang w:val="es-ES_tradnl"/>
        </w:rPr>
        <w:t xml:space="preserve"> información actualizada sobre las medidas adoptadas para eliminar la segregación ocupacional en el empleo entre hombres y mujeres</w:t>
      </w:r>
      <w:r w:rsidR="0007493F" w:rsidRPr="00EE5C7A">
        <w:rPr>
          <w:i/>
          <w:lang w:val="es-ES_tradnl"/>
        </w:rPr>
        <w:t>.</w:t>
      </w:r>
    </w:p>
    <w:p w14:paraId="1D683EE6" w14:textId="07294B36" w:rsidR="0007493F" w:rsidRPr="00EE5C7A" w:rsidRDefault="00002DD6" w:rsidP="0007493F">
      <w:pPr>
        <w:pStyle w:val="SingleTxt"/>
        <w:rPr>
          <w:lang w:val="es-ES_tradnl"/>
        </w:rPr>
      </w:pPr>
      <w:r w:rsidRPr="00EE5C7A">
        <w:rPr>
          <w:lang w:val="es-ES_tradnl"/>
        </w:rPr>
        <w:tab/>
        <w:t>De conformidad con la Constitución, la protección de la infancia, la maternidad y la paternidad son las principales prioridades de la política del Estado</w:t>
      </w:r>
      <w:r w:rsidR="0007493F" w:rsidRPr="00EE5C7A">
        <w:rPr>
          <w:lang w:val="es-ES_tradnl"/>
        </w:rPr>
        <w:t>.</w:t>
      </w:r>
      <w:r w:rsidRPr="00EE5C7A">
        <w:rPr>
          <w:lang w:val="es-ES_tradnl"/>
        </w:rPr>
        <w:t xml:space="preserve"> </w:t>
      </w:r>
      <w:r w:rsidR="00C3602D" w:rsidRPr="00EE5C7A">
        <w:rPr>
          <w:lang w:val="es-ES_tradnl"/>
        </w:rPr>
        <w:t>A</w:t>
      </w:r>
      <w:r w:rsidRPr="00EE5C7A">
        <w:rPr>
          <w:lang w:val="es-ES_tradnl"/>
        </w:rPr>
        <w:t xml:space="preserve"> este </w:t>
      </w:r>
      <w:r w:rsidR="00C3602D" w:rsidRPr="00EE5C7A">
        <w:rPr>
          <w:lang w:val="es-ES_tradnl"/>
        </w:rPr>
        <w:t>respecto</w:t>
      </w:r>
      <w:r w:rsidRPr="00EE5C7A">
        <w:rPr>
          <w:lang w:val="es-ES_tradnl"/>
        </w:rPr>
        <w:t>, en aras de la atención de la salud de la mujer como madre, el Código del Trabajo prohíbe el empleo de mujeres en trabajos pesados, perjudiciales o en condiciones laborales peligrosas</w:t>
      </w:r>
      <w:r w:rsidR="0007493F" w:rsidRPr="00EE5C7A">
        <w:rPr>
          <w:lang w:val="es-ES_tradnl"/>
        </w:rPr>
        <w:t>.</w:t>
      </w:r>
      <w:r w:rsidR="00DB4467" w:rsidRPr="00EE5C7A">
        <w:rPr>
          <w:lang w:val="es-ES_tradnl"/>
        </w:rPr>
        <w:t xml:space="preserve"> Se creó una</w:t>
      </w:r>
      <w:r w:rsidRPr="00EE5C7A">
        <w:rPr>
          <w:lang w:val="es-ES_tradnl"/>
        </w:rPr>
        <w:t xml:space="preserve"> lista </w:t>
      </w:r>
      <w:r w:rsidR="00DB4467" w:rsidRPr="00EE5C7A">
        <w:rPr>
          <w:lang w:val="es-ES_tradnl"/>
        </w:rPr>
        <w:t>de tales empleos a partir</w:t>
      </w:r>
      <w:r w:rsidRPr="00EE5C7A">
        <w:rPr>
          <w:lang w:val="es-ES_tradnl"/>
        </w:rPr>
        <w:t xml:space="preserve"> de los resultados de los exámenes médicos </w:t>
      </w:r>
      <w:r w:rsidR="00DB4467" w:rsidRPr="00EE5C7A">
        <w:rPr>
          <w:lang w:val="es-ES_tradnl"/>
        </w:rPr>
        <w:t>llevados a cabo por</w:t>
      </w:r>
      <w:r w:rsidRPr="00EE5C7A">
        <w:rPr>
          <w:lang w:val="es-ES_tradnl"/>
        </w:rPr>
        <w:t xml:space="preserve"> las instituciones de investigación científica (</w:t>
      </w:r>
      <w:r w:rsidR="00C14F6C" w:rsidRPr="00EE5C7A">
        <w:rPr>
          <w:lang w:val="es-ES_tradnl"/>
        </w:rPr>
        <w:t>art</w:t>
      </w:r>
      <w:r w:rsidR="0007493F" w:rsidRPr="00EE5C7A">
        <w:rPr>
          <w:lang w:val="es-ES_tradnl"/>
        </w:rPr>
        <w:t>.</w:t>
      </w:r>
      <w:r w:rsidR="00C14F6C" w:rsidRPr="00EE5C7A">
        <w:rPr>
          <w:lang w:val="es-ES_tradnl"/>
        </w:rPr>
        <w:t xml:space="preserve"> </w:t>
      </w:r>
      <w:r w:rsidRPr="00EE5C7A">
        <w:rPr>
          <w:lang w:val="es-ES_tradnl"/>
        </w:rPr>
        <w:t>26 del Código del Trabajo)</w:t>
      </w:r>
      <w:r w:rsidR="0007493F" w:rsidRPr="00EE5C7A">
        <w:rPr>
          <w:lang w:val="es-ES_tradnl"/>
        </w:rPr>
        <w:t>.</w:t>
      </w:r>
    </w:p>
    <w:p w14:paraId="30D3BB0E" w14:textId="72D51019" w:rsidR="00002DD6" w:rsidRPr="00EE5C7A" w:rsidRDefault="00F85ECF" w:rsidP="0007493F">
      <w:pPr>
        <w:pStyle w:val="SingleTxt"/>
        <w:rPr>
          <w:lang w:val="es-ES_tradnl"/>
        </w:rPr>
      </w:pPr>
      <w:r w:rsidRPr="00EE5C7A">
        <w:rPr>
          <w:lang w:val="es-ES_tradnl"/>
        </w:rPr>
        <w:tab/>
      </w:r>
      <w:r w:rsidR="00002DD6" w:rsidRPr="00EE5C7A">
        <w:rPr>
          <w:lang w:val="es-ES_tradnl"/>
        </w:rPr>
        <w:t>Considerando que muchas actividades profesionales se han vuelto menos peligrosas para la salud de las madres con la introducción de tecnologías de producción modernas y la digitalización, la lista se revisa periódicamente</w:t>
      </w:r>
      <w:r w:rsidR="0007493F" w:rsidRPr="00EE5C7A">
        <w:rPr>
          <w:lang w:val="es-ES_tradnl"/>
        </w:rPr>
        <w:t>.</w:t>
      </w:r>
      <w:r w:rsidR="00002DD6" w:rsidRPr="00EE5C7A">
        <w:rPr>
          <w:lang w:val="es-ES_tradnl"/>
        </w:rPr>
        <w:t xml:space="preserve"> </w:t>
      </w:r>
      <w:r w:rsidR="00DB4467" w:rsidRPr="00EE5C7A">
        <w:rPr>
          <w:lang w:val="es-ES_tradnl"/>
        </w:rPr>
        <w:t xml:space="preserve">Mientras que </w:t>
      </w:r>
      <w:r w:rsidR="00002DD6" w:rsidRPr="00EE5C7A">
        <w:rPr>
          <w:lang w:val="es-ES_tradnl"/>
        </w:rPr>
        <w:t>en 2015 incluía 287 actividades profesionales prohibidas, en 2018 la lista de actividades profesionales se redujo en 96 y ahora incluye 191</w:t>
      </w:r>
      <w:r w:rsidR="0007493F" w:rsidRPr="00EE5C7A">
        <w:rPr>
          <w:lang w:val="es-ES_tradnl"/>
        </w:rPr>
        <w:t>.</w:t>
      </w:r>
      <w:r w:rsidR="00002DD6" w:rsidRPr="00EE5C7A">
        <w:rPr>
          <w:lang w:val="es-ES_tradnl"/>
        </w:rPr>
        <w:t xml:space="preserve"> </w:t>
      </w:r>
      <w:r w:rsidR="00DB4467" w:rsidRPr="00EE5C7A">
        <w:rPr>
          <w:lang w:val="es-ES_tradnl"/>
        </w:rPr>
        <w:t>Se seguirá llevando a cabo e</w:t>
      </w:r>
      <w:r w:rsidR="00002DD6" w:rsidRPr="00EE5C7A">
        <w:rPr>
          <w:lang w:val="es-ES_tradnl"/>
        </w:rPr>
        <w:t>sta labor sobre la base de los resultados de los análisis y las posiciones de las organizaciones y organismos interesados</w:t>
      </w:r>
      <w:r w:rsidR="0007493F" w:rsidRPr="00EE5C7A">
        <w:rPr>
          <w:lang w:val="es-ES_tradnl"/>
        </w:rPr>
        <w:t>.</w:t>
      </w:r>
    </w:p>
    <w:p w14:paraId="4A6ACEFE" w14:textId="6A9B61DC" w:rsidR="0007493F" w:rsidRPr="00EE5C7A" w:rsidRDefault="006C4D78" w:rsidP="0007493F">
      <w:pPr>
        <w:pStyle w:val="SingleTxt"/>
        <w:rPr>
          <w:lang w:val="es-ES_tradnl"/>
        </w:rPr>
      </w:pPr>
      <w:r w:rsidRPr="00EE5C7A">
        <w:rPr>
          <w:lang w:val="es-ES_tradnl"/>
        </w:rPr>
        <w:tab/>
      </w:r>
      <w:r w:rsidR="00002DD6" w:rsidRPr="00EE5C7A">
        <w:rPr>
          <w:lang w:val="es-ES_tradnl"/>
        </w:rPr>
        <w:t>De conformidad con el artículo 3</w:t>
      </w:r>
      <w:r w:rsidR="00DB4467" w:rsidRPr="00EE5C7A">
        <w:rPr>
          <w:lang w:val="es-ES_tradnl"/>
        </w:rPr>
        <w:t>, párrafo 1,</w:t>
      </w:r>
      <w:r w:rsidR="00002DD6" w:rsidRPr="00EE5C7A">
        <w:rPr>
          <w:lang w:val="es-ES_tradnl"/>
        </w:rPr>
        <w:t xml:space="preserve"> del Código del Trabajo, todas las personas tienen igualdad de oportunidades para ejercer sus derechos y libertades laborales</w:t>
      </w:r>
      <w:r w:rsidR="0007493F" w:rsidRPr="00EE5C7A">
        <w:rPr>
          <w:lang w:val="es-ES_tradnl"/>
        </w:rPr>
        <w:t>.</w:t>
      </w:r>
      <w:r w:rsidR="00002DD6" w:rsidRPr="00EE5C7A">
        <w:rPr>
          <w:lang w:val="es-ES_tradnl"/>
        </w:rPr>
        <w:t xml:space="preserve"> La legislación laboral garantiza el igual salario por trabajo igual, y no permite la discriminación salarial por motivos de sexo, edad y otras circunstancias no relacionadas con las competencias profesionales de un empleado y los resultados de su trabajo</w:t>
      </w:r>
      <w:r w:rsidR="0007493F" w:rsidRPr="00EE5C7A">
        <w:rPr>
          <w:lang w:val="es-ES_tradnl"/>
        </w:rPr>
        <w:t>.</w:t>
      </w:r>
    </w:p>
    <w:p w14:paraId="045234D1" w14:textId="138D8834" w:rsidR="0007493F" w:rsidRPr="00EE5C7A" w:rsidRDefault="006C4D78" w:rsidP="0007493F">
      <w:pPr>
        <w:pStyle w:val="SingleTxt"/>
        <w:rPr>
          <w:lang w:val="es-ES_tradnl"/>
        </w:rPr>
      </w:pPr>
      <w:r w:rsidRPr="00EE5C7A">
        <w:rPr>
          <w:lang w:val="es-ES_tradnl"/>
        </w:rPr>
        <w:tab/>
      </w:r>
      <w:r w:rsidR="00002DD6" w:rsidRPr="00EE5C7A">
        <w:rPr>
          <w:lang w:val="es-ES_tradnl"/>
        </w:rPr>
        <w:t xml:space="preserve">El salario de hombres y mujeres </w:t>
      </w:r>
      <w:r w:rsidR="00DB4467" w:rsidRPr="00EE5C7A">
        <w:rPr>
          <w:lang w:val="es-ES_tradnl"/>
        </w:rPr>
        <w:t xml:space="preserve">que presenten </w:t>
      </w:r>
      <w:r w:rsidR="00002DD6" w:rsidRPr="00EE5C7A">
        <w:rPr>
          <w:lang w:val="es-ES_tradnl"/>
        </w:rPr>
        <w:t>las mismas características con respecto a las c</w:t>
      </w:r>
      <w:r w:rsidR="00DB4467" w:rsidRPr="00EE5C7A">
        <w:rPr>
          <w:lang w:val="es-ES_tradnl"/>
        </w:rPr>
        <w:t>u</w:t>
      </w:r>
      <w:r w:rsidR="00002DD6" w:rsidRPr="00EE5C7A">
        <w:rPr>
          <w:lang w:val="es-ES_tradnl"/>
        </w:rPr>
        <w:t xml:space="preserve">alificaciones y </w:t>
      </w:r>
      <w:r w:rsidR="00DB4467" w:rsidRPr="00EE5C7A">
        <w:rPr>
          <w:lang w:val="es-ES_tradnl"/>
        </w:rPr>
        <w:t xml:space="preserve">al </w:t>
      </w:r>
      <w:r w:rsidR="00002DD6" w:rsidRPr="00EE5C7A">
        <w:rPr>
          <w:lang w:val="es-ES_tradnl"/>
        </w:rPr>
        <w:t>puesto es igual</w:t>
      </w:r>
      <w:r w:rsidR="00DB4467" w:rsidRPr="00EE5C7A">
        <w:rPr>
          <w:lang w:val="es-ES_tradnl"/>
        </w:rPr>
        <w:t xml:space="preserve">; </w:t>
      </w:r>
      <w:r w:rsidR="00002DD6" w:rsidRPr="00EE5C7A">
        <w:rPr>
          <w:lang w:val="es-ES_tradnl"/>
        </w:rPr>
        <w:t xml:space="preserve">es decir, si una mujer ocupa el mismo puesto que un hombre en las mismas condicione laborales y tiene sus mismas cualificaciones, tendrá el mismo salario que </w:t>
      </w:r>
      <w:r w:rsidR="00DB4467" w:rsidRPr="00EE5C7A">
        <w:rPr>
          <w:lang w:val="es-ES_tradnl"/>
        </w:rPr>
        <w:t>él</w:t>
      </w:r>
      <w:r w:rsidR="0007493F" w:rsidRPr="00EE5C7A">
        <w:rPr>
          <w:lang w:val="es-ES_tradnl"/>
        </w:rPr>
        <w:t>.</w:t>
      </w:r>
    </w:p>
    <w:p w14:paraId="01422584" w14:textId="0AE9F68A" w:rsidR="00002DD6" w:rsidRPr="00EE5C7A" w:rsidRDefault="006C4D78" w:rsidP="0007493F">
      <w:pPr>
        <w:pStyle w:val="SingleTxt"/>
        <w:rPr>
          <w:lang w:val="es-ES_tradnl"/>
        </w:rPr>
      </w:pPr>
      <w:r w:rsidRPr="00EE5C7A">
        <w:rPr>
          <w:lang w:val="es-ES_tradnl"/>
        </w:rPr>
        <w:tab/>
      </w:r>
      <w:r w:rsidR="00002DD6" w:rsidRPr="00EE5C7A">
        <w:rPr>
          <w:lang w:val="es-ES_tradnl"/>
        </w:rPr>
        <w:t>Según los datos de las estadísticas facilitadas por el Comité de Estadística del Ministerio de Economía Nacional, el promedio del salario mensual nominal por empleado en 2017 ascendió a 150</w:t>
      </w:r>
      <w:r w:rsidR="0007493F" w:rsidRPr="00EE5C7A">
        <w:rPr>
          <w:lang w:val="es-ES_tradnl"/>
        </w:rPr>
        <w:t>.</w:t>
      </w:r>
      <w:r w:rsidR="00002DD6" w:rsidRPr="00EE5C7A">
        <w:rPr>
          <w:lang w:val="es-ES_tradnl"/>
        </w:rPr>
        <w:t xml:space="preserve">827 </w:t>
      </w:r>
      <w:r w:rsidR="007A4E3B" w:rsidRPr="00EE5C7A">
        <w:rPr>
          <w:lang w:val="es-ES_tradnl"/>
        </w:rPr>
        <w:t>tenges</w:t>
      </w:r>
      <w:r w:rsidR="00002DD6" w:rsidRPr="00EE5C7A">
        <w:rPr>
          <w:lang w:val="es-ES_tradnl"/>
        </w:rPr>
        <w:t xml:space="preserve"> (de enero a diciembre de 2018 fue de 162</w:t>
      </w:r>
      <w:r w:rsidR="0007493F" w:rsidRPr="00EE5C7A">
        <w:rPr>
          <w:lang w:val="es-ES_tradnl"/>
        </w:rPr>
        <w:t>.</w:t>
      </w:r>
      <w:r w:rsidR="00002DD6" w:rsidRPr="00EE5C7A">
        <w:rPr>
          <w:lang w:val="es-ES_tradnl"/>
        </w:rPr>
        <w:t xml:space="preserve">267 </w:t>
      </w:r>
      <w:r w:rsidR="007A4E3B" w:rsidRPr="00EE5C7A">
        <w:rPr>
          <w:lang w:val="es-ES_tradnl"/>
        </w:rPr>
        <w:t>tenges</w:t>
      </w:r>
      <w:r w:rsidR="00002DD6" w:rsidRPr="00EE5C7A">
        <w:rPr>
          <w:lang w:val="es-ES_tradnl"/>
        </w:rPr>
        <w:t xml:space="preserve">), </w:t>
      </w:r>
      <w:r w:rsidR="00DB4467" w:rsidRPr="00EE5C7A">
        <w:rPr>
          <w:lang w:val="es-ES_tradnl"/>
        </w:rPr>
        <w:t xml:space="preserve">y era de </w:t>
      </w:r>
      <w:r w:rsidR="00002DD6" w:rsidRPr="00EE5C7A">
        <w:rPr>
          <w:lang w:val="es-ES_tradnl"/>
        </w:rPr>
        <w:t>179</w:t>
      </w:r>
      <w:r w:rsidR="0007493F" w:rsidRPr="00EE5C7A">
        <w:rPr>
          <w:lang w:val="es-ES_tradnl"/>
        </w:rPr>
        <w:t>.</w:t>
      </w:r>
      <w:r w:rsidR="00002DD6" w:rsidRPr="00EE5C7A">
        <w:rPr>
          <w:lang w:val="es-ES_tradnl"/>
        </w:rPr>
        <w:t xml:space="preserve">575 </w:t>
      </w:r>
      <w:r w:rsidR="007A4E3B" w:rsidRPr="00EE5C7A">
        <w:rPr>
          <w:lang w:val="es-ES_tradnl"/>
        </w:rPr>
        <w:t>tenges</w:t>
      </w:r>
      <w:r w:rsidR="00002DD6" w:rsidRPr="00EE5C7A">
        <w:rPr>
          <w:lang w:val="es-ES_tradnl"/>
        </w:rPr>
        <w:t xml:space="preserve"> para los hombres y 121</w:t>
      </w:r>
      <w:r w:rsidR="0007493F" w:rsidRPr="00EE5C7A">
        <w:rPr>
          <w:lang w:val="es-ES_tradnl"/>
        </w:rPr>
        <w:t>.</w:t>
      </w:r>
      <w:r w:rsidR="00002DD6" w:rsidRPr="00EE5C7A">
        <w:rPr>
          <w:lang w:val="es-ES_tradnl"/>
        </w:rPr>
        <w:t xml:space="preserve">793 </w:t>
      </w:r>
      <w:r w:rsidR="007A4E3B" w:rsidRPr="00EE5C7A">
        <w:rPr>
          <w:lang w:val="es-ES_tradnl"/>
        </w:rPr>
        <w:t>tenges</w:t>
      </w:r>
      <w:r w:rsidR="00002DD6" w:rsidRPr="00EE5C7A">
        <w:rPr>
          <w:lang w:val="es-ES_tradnl"/>
        </w:rPr>
        <w:t xml:space="preserve"> para las mujeres, con una relación entre el salario de la mujer y el del hombre del 67,8</w:t>
      </w:r>
      <w:r w:rsidR="00010267" w:rsidRPr="00EE5C7A">
        <w:rPr>
          <w:lang w:val="es-ES_tradnl"/>
        </w:rPr>
        <w:t xml:space="preserve"> </w:t>
      </w:r>
      <w:r w:rsidR="002252A1" w:rsidRPr="00EE5C7A">
        <w:rPr>
          <w:lang w:val="es-ES_tradnl"/>
        </w:rPr>
        <w:t>%</w:t>
      </w:r>
      <w:r w:rsidR="0007493F" w:rsidRPr="00EE5C7A">
        <w:rPr>
          <w:lang w:val="es-ES_tradnl"/>
        </w:rPr>
        <w:t>.</w:t>
      </w:r>
    </w:p>
    <w:p w14:paraId="61A5E71B" w14:textId="02832DF4" w:rsidR="00002DD6" w:rsidRPr="00EE5C7A" w:rsidRDefault="006C4D78" w:rsidP="0007493F">
      <w:pPr>
        <w:pStyle w:val="SingleTxt"/>
        <w:rPr>
          <w:lang w:val="es-ES_tradnl"/>
        </w:rPr>
      </w:pPr>
      <w:r w:rsidRPr="00EE5C7A">
        <w:rPr>
          <w:lang w:val="es-ES_tradnl"/>
        </w:rPr>
        <w:tab/>
      </w:r>
      <w:r w:rsidR="00002DD6" w:rsidRPr="00EE5C7A">
        <w:rPr>
          <w:lang w:val="es-ES_tradnl"/>
        </w:rPr>
        <w:t>La diferencia salarial se debe al hecho de que las mujeres y los hombres del mismo sector ocupan puestos diferentes</w:t>
      </w:r>
      <w:r w:rsidR="0007493F" w:rsidRPr="00EE5C7A">
        <w:rPr>
          <w:lang w:val="es-ES_tradnl"/>
        </w:rPr>
        <w:t>.</w:t>
      </w:r>
      <w:r w:rsidR="00002DD6" w:rsidRPr="00EE5C7A">
        <w:rPr>
          <w:lang w:val="es-ES_tradnl"/>
        </w:rPr>
        <w:t xml:space="preserve"> Por regla general, los hombres trabaja</w:t>
      </w:r>
      <w:r w:rsidR="00DB4467" w:rsidRPr="00EE5C7A">
        <w:rPr>
          <w:lang w:val="es-ES_tradnl"/>
        </w:rPr>
        <w:t>n</w:t>
      </w:r>
      <w:r w:rsidR="00002DD6" w:rsidRPr="00EE5C7A">
        <w:rPr>
          <w:lang w:val="es-ES_tradnl"/>
        </w:rPr>
        <w:t xml:space="preserve"> en puestos con condiciones de trabajo duras, nocivas y peligrosas </w:t>
      </w:r>
      <w:r w:rsidR="00DB4467" w:rsidRPr="00EE5C7A">
        <w:rPr>
          <w:lang w:val="es-ES_tradnl"/>
        </w:rPr>
        <w:t xml:space="preserve">y </w:t>
      </w:r>
      <w:r w:rsidR="00002DD6" w:rsidRPr="00EE5C7A">
        <w:rPr>
          <w:lang w:val="es-ES_tradnl"/>
        </w:rPr>
        <w:t>salarios elevados, mientras que las mujeres que trabajan en el mismo sector realizan trabajos más ligeros y peor remunerados</w:t>
      </w:r>
      <w:r w:rsidR="0007493F" w:rsidRPr="00EE5C7A">
        <w:rPr>
          <w:lang w:val="es-ES_tradnl"/>
        </w:rPr>
        <w:t>.</w:t>
      </w:r>
      <w:r w:rsidR="00002DD6" w:rsidRPr="00EE5C7A">
        <w:rPr>
          <w:lang w:val="es-ES_tradnl"/>
        </w:rPr>
        <w:t xml:space="preserve"> Lo mismo cabe decir de otros sectores de la economía</w:t>
      </w:r>
      <w:r w:rsidR="0007493F" w:rsidRPr="00EE5C7A">
        <w:rPr>
          <w:lang w:val="es-ES_tradnl"/>
        </w:rPr>
        <w:t>.</w:t>
      </w:r>
    </w:p>
    <w:p w14:paraId="629BF38A" w14:textId="04AF03AF" w:rsidR="0007493F" w:rsidRPr="00EE5C7A" w:rsidRDefault="006C4D78" w:rsidP="0007493F">
      <w:pPr>
        <w:pStyle w:val="SingleTxt"/>
        <w:rPr>
          <w:lang w:val="es-ES_tradnl"/>
        </w:rPr>
      </w:pPr>
      <w:r w:rsidRPr="00EE5C7A">
        <w:rPr>
          <w:lang w:val="es-ES_tradnl"/>
        </w:rPr>
        <w:tab/>
      </w:r>
      <w:r w:rsidR="00002DD6" w:rsidRPr="00EE5C7A">
        <w:rPr>
          <w:lang w:val="es-ES_tradnl"/>
        </w:rPr>
        <w:t xml:space="preserve">Desde el 1 de enero de 2016, </w:t>
      </w:r>
      <w:r w:rsidR="00DB4467" w:rsidRPr="00EE5C7A">
        <w:rPr>
          <w:lang w:val="es-ES_tradnl"/>
        </w:rPr>
        <w:t>en</w:t>
      </w:r>
      <w:r w:rsidR="00002DD6" w:rsidRPr="00EE5C7A">
        <w:rPr>
          <w:lang w:val="es-ES_tradnl"/>
        </w:rPr>
        <w:t xml:space="preserve"> aplicación del mandato del Jefe</w:t>
      </w:r>
      <w:r w:rsidR="00010267" w:rsidRPr="00EE5C7A">
        <w:rPr>
          <w:lang w:val="es-ES_tradnl"/>
        </w:rPr>
        <w:t xml:space="preserve"> </w:t>
      </w:r>
      <w:r w:rsidR="00002DD6" w:rsidRPr="00EE5C7A">
        <w:rPr>
          <w:lang w:val="es-ES_tradnl"/>
        </w:rPr>
        <w:t>del Estado,</w:t>
      </w:r>
      <w:r w:rsidR="00DB4467" w:rsidRPr="00EE5C7A">
        <w:rPr>
          <w:lang w:val="es-ES_tradnl"/>
        </w:rPr>
        <w:t xml:space="preserve"> expresado</w:t>
      </w:r>
      <w:r w:rsidR="00002DD6" w:rsidRPr="00EE5C7A">
        <w:rPr>
          <w:lang w:val="es-ES_tradnl"/>
        </w:rPr>
        <w:t xml:space="preserve"> en forma de mensaje al pueblo de Kazajstán el 30 de noviembre de 2015</w:t>
      </w:r>
      <w:r w:rsidR="00DB4467" w:rsidRPr="00EE5C7A">
        <w:rPr>
          <w:lang w:val="es-ES_tradnl"/>
        </w:rPr>
        <w:t xml:space="preserve"> titulado</w:t>
      </w:r>
      <w:r w:rsidR="00002DD6" w:rsidRPr="00EE5C7A">
        <w:rPr>
          <w:lang w:val="es-ES_tradnl"/>
        </w:rPr>
        <w:t xml:space="preserve"> “Kazajstán en la nueva realidad mundial: crecimiento, reformas y desarrollo”, la</w:t>
      </w:r>
      <w:r w:rsidR="00010267" w:rsidRPr="00EE5C7A">
        <w:rPr>
          <w:lang w:val="es-ES_tradnl"/>
        </w:rPr>
        <w:t xml:space="preserve"> </w:t>
      </w:r>
      <w:r w:rsidR="00002DD6" w:rsidRPr="00EE5C7A">
        <w:rPr>
          <w:lang w:val="es-ES_tradnl"/>
        </w:rPr>
        <w:t>nómina de la totalidad del funcionariado aumentó, de media, un 30</w:t>
      </w:r>
      <w:r w:rsidR="00010267" w:rsidRPr="00EE5C7A">
        <w:rPr>
          <w:lang w:val="es-ES_tradnl"/>
        </w:rPr>
        <w:t xml:space="preserve"> </w:t>
      </w:r>
      <w:r w:rsidR="002252A1" w:rsidRPr="00EE5C7A">
        <w:rPr>
          <w:lang w:val="es-ES_tradnl"/>
        </w:rPr>
        <w:t>%</w:t>
      </w:r>
      <w:r w:rsidR="0007493F" w:rsidRPr="00EE5C7A">
        <w:rPr>
          <w:lang w:val="es-ES_tradnl"/>
        </w:rPr>
        <w:t>.</w:t>
      </w:r>
      <w:r w:rsidR="00002DD6" w:rsidRPr="00EE5C7A">
        <w:rPr>
          <w:lang w:val="es-ES_tradnl"/>
        </w:rPr>
        <w:t xml:space="preserve"> </w:t>
      </w:r>
      <w:r w:rsidR="00DB4467" w:rsidRPr="00EE5C7A">
        <w:rPr>
          <w:lang w:val="es-ES_tradnl"/>
        </w:rPr>
        <w:t>R</w:t>
      </w:r>
      <w:r w:rsidR="00002DD6" w:rsidRPr="00EE5C7A">
        <w:rPr>
          <w:lang w:val="es-ES_tradnl"/>
        </w:rPr>
        <w:t>ecibieron este aumento</w:t>
      </w:r>
      <w:r w:rsidR="00DB4467" w:rsidRPr="00EE5C7A">
        <w:rPr>
          <w:lang w:val="es-ES_tradnl"/>
        </w:rPr>
        <w:t xml:space="preserve"> 433</w:t>
      </w:r>
      <w:r w:rsidR="0007493F" w:rsidRPr="00EE5C7A">
        <w:rPr>
          <w:lang w:val="es-ES_tradnl"/>
        </w:rPr>
        <w:t>.</w:t>
      </w:r>
      <w:r w:rsidR="00DB4467" w:rsidRPr="00EE5C7A">
        <w:rPr>
          <w:lang w:val="es-ES_tradnl"/>
        </w:rPr>
        <w:t>000</w:t>
      </w:r>
      <w:r w:rsidR="00010267" w:rsidRPr="00EE5C7A">
        <w:rPr>
          <w:lang w:val="es-ES_tradnl"/>
        </w:rPr>
        <w:t xml:space="preserve"> </w:t>
      </w:r>
      <w:r w:rsidR="00DB4467" w:rsidRPr="00EE5C7A">
        <w:rPr>
          <w:lang w:val="es-ES_tradnl"/>
        </w:rPr>
        <w:t>mujeres</w:t>
      </w:r>
      <w:r w:rsidR="0007493F" w:rsidRPr="00EE5C7A">
        <w:rPr>
          <w:lang w:val="es-ES_tradnl"/>
        </w:rPr>
        <w:t>.</w:t>
      </w:r>
    </w:p>
    <w:p w14:paraId="4D2EAD86" w14:textId="5CFE9F53" w:rsidR="0007493F" w:rsidRPr="00EE5C7A" w:rsidRDefault="006C4D78" w:rsidP="0007493F">
      <w:pPr>
        <w:pStyle w:val="SingleTxt"/>
        <w:rPr>
          <w:lang w:val="es-ES_tradnl"/>
        </w:rPr>
      </w:pPr>
      <w:r w:rsidRPr="00EE5C7A">
        <w:rPr>
          <w:lang w:val="es-ES_tradnl"/>
        </w:rPr>
        <w:tab/>
      </w:r>
      <w:r w:rsidR="00002DD6" w:rsidRPr="00EE5C7A">
        <w:rPr>
          <w:lang w:val="es-ES_tradnl"/>
        </w:rPr>
        <w:t>Desde el 1 de enero de 2019, siguiendo instrucciones del Jefe de Estado, el salario mínimo aumentó en un factor de 1,5 hasta alcanzar 42</w:t>
      </w:r>
      <w:r w:rsidR="0007493F" w:rsidRPr="00EE5C7A">
        <w:rPr>
          <w:lang w:val="es-ES_tradnl"/>
        </w:rPr>
        <w:t>.</w:t>
      </w:r>
      <w:r w:rsidR="00002DD6" w:rsidRPr="00EE5C7A">
        <w:rPr>
          <w:lang w:val="es-ES_tradnl"/>
        </w:rPr>
        <w:t xml:space="preserve">500 </w:t>
      </w:r>
      <w:r w:rsidR="007A4E3B" w:rsidRPr="00EE5C7A">
        <w:rPr>
          <w:lang w:val="es-ES_tradnl"/>
        </w:rPr>
        <w:t>tenges</w:t>
      </w:r>
      <w:r w:rsidR="00002DD6" w:rsidRPr="00EE5C7A">
        <w:rPr>
          <w:lang w:val="es-ES_tradnl"/>
        </w:rPr>
        <w:t xml:space="preserve"> (desde el 1</w:t>
      </w:r>
      <w:r w:rsidR="00010267" w:rsidRPr="00EE5C7A">
        <w:rPr>
          <w:lang w:val="es-ES_tradnl"/>
        </w:rPr>
        <w:t xml:space="preserve"> </w:t>
      </w:r>
      <w:r w:rsidR="00002DD6" w:rsidRPr="00EE5C7A">
        <w:rPr>
          <w:lang w:val="es-ES_tradnl"/>
        </w:rPr>
        <w:t>de enero de 2018, era de 28</w:t>
      </w:r>
      <w:r w:rsidR="0007493F" w:rsidRPr="00EE5C7A">
        <w:rPr>
          <w:lang w:val="es-ES_tradnl"/>
        </w:rPr>
        <w:t>.</w:t>
      </w:r>
      <w:r w:rsidR="00002DD6" w:rsidRPr="00EE5C7A">
        <w:rPr>
          <w:lang w:val="es-ES_tradnl"/>
        </w:rPr>
        <w:t xml:space="preserve">284 </w:t>
      </w:r>
      <w:r w:rsidR="007A4E3B" w:rsidRPr="00EE5C7A">
        <w:rPr>
          <w:lang w:val="es-ES_tradnl"/>
        </w:rPr>
        <w:t>tenges</w:t>
      </w:r>
      <w:r w:rsidR="00002DD6" w:rsidRPr="00EE5C7A">
        <w:rPr>
          <w:lang w:val="es-ES_tradnl"/>
        </w:rPr>
        <w:t>, con un aumento del 15,6</w:t>
      </w:r>
      <w:r w:rsidR="00010267" w:rsidRPr="00EE5C7A">
        <w:rPr>
          <w:lang w:val="es-ES_tradnl"/>
        </w:rPr>
        <w:t xml:space="preserve"> </w:t>
      </w:r>
      <w:r w:rsidR="002252A1" w:rsidRPr="00EE5C7A">
        <w:rPr>
          <w:lang w:val="es-ES_tradnl"/>
        </w:rPr>
        <w:t>%</w:t>
      </w:r>
      <w:r w:rsidR="00002DD6" w:rsidRPr="00EE5C7A">
        <w:rPr>
          <w:lang w:val="es-ES_tradnl"/>
        </w:rPr>
        <w:t xml:space="preserve"> respecto a 2017)</w:t>
      </w:r>
      <w:r w:rsidR="0007493F" w:rsidRPr="00EE5C7A">
        <w:rPr>
          <w:lang w:val="es-ES_tradnl"/>
        </w:rPr>
        <w:t>.</w:t>
      </w:r>
      <w:r w:rsidR="00002DD6" w:rsidRPr="00EE5C7A">
        <w:rPr>
          <w:lang w:val="es-ES_tradnl"/>
        </w:rPr>
        <w:t xml:space="preserve"> </w:t>
      </w:r>
      <w:r w:rsidR="00002DD6" w:rsidRPr="00EE5C7A">
        <w:rPr>
          <w:lang w:val="es-ES_tradnl"/>
        </w:rPr>
        <w:lastRenderedPageBreak/>
        <w:t>Por consiguiente, aumentó el sueldo para determinadas categorías de funcionarios públicos</w:t>
      </w:r>
      <w:r w:rsidR="0007493F" w:rsidRPr="00EE5C7A">
        <w:rPr>
          <w:lang w:val="es-ES_tradnl"/>
        </w:rPr>
        <w:t>.</w:t>
      </w:r>
    </w:p>
    <w:p w14:paraId="7D585790" w14:textId="75286803" w:rsidR="00002DD6" w:rsidRPr="00EE5C7A" w:rsidRDefault="00D052D0" w:rsidP="0007493F">
      <w:pPr>
        <w:pStyle w:val="SingleTxt"/>
        <w:rPr>
          <w:lang w:val="es-ES_tradnl"/>
        </w:rPr>
      </w:pPr>
      <w:r w:rsidRPr="00EE5C7A">
        <w:rPr>
          <w:lang w:val="es-ES_tradnl"/>
        </w:rPr>
        <w:tab/>
      </w:r>
      <w:r w:rsidR="00002DD6" w:rsidRPr="00EE5C7A">
        <w:rPr>
          <w:lang w:val="es-ES_tradnl"/>
        </w:rPr>
        <w:t>También a partir del 1 de julio de 2019, de conformidad con la petición del Primer Presidente de la República de Kazajstán anunciada el 27 de febrero de 2019 en el 18º congreso ordinario del partido “Nur</w:t>
      </w:r>
      <w:r w:rsidR="00010267" w:rsidRPr="00EE5C7A">
        <w:rPr>
          <w:lang w:val="es-ES_tradnl"/>
        </w:rPr>
        <w:t xml:space="preserve"> </w:t>
      </w:r>
      <w:r w:rsidR="00002DD6" w:rsidRPr="00EE5C7A">
        <w:rPr>
          <w:lang w:val="es-ES_tradnl"/>
        </w:rPr>
        <w:t>Otan”, el salario de trabajadoras y trabajadores del sector público aumentó hasta un 30</w:t>
      </w:r>
      <w:r w:rsidR="00010267" w:rsidRPr="00EE5C7A">
        <w:rPr>
          <w:lang w:val="es-ES_tradnl"/>
        </w:rPr>
        <w:t xml:space="preserve"> </w:t>
      </w:r>
      <w:r w:rsidR="002252A1" w:rsidRPr="00EE5C7A">
        <w:rPr>
          <w:lang w:val="es-ES_tradnl"/>
        </w:rPr>
        <w:t>%</w:t>
      </w:r>
      <w:r w:rsidR="0007493F" w:rsidRPr="00EE5C7A">
        <w:rPr>
          <w:lang w:val="es-ES_tradnl"/>
        </w:rPr>
        <w:t>.</w:t>
      </w:r>
      <w:r w:rsidR="00002DD6" w:rsidRPr="00EE5C7A">
        <w:rPr>
          <w:lang w:val="es-ES_tradnl"/>
        </w:rPr>
        <w:t xml:space="preserve"> Los aumentos salariales se empezaron a aplicar a partir del 1 de junio de 2019 y beneficiaron a más de 824</w:t>
      </w:r>
      <w:r w:rsidR="0007493F" w:rsidRPr="00EE5C7A">
        <w:rPr>
          <w:lang w:val="es-ES_tradnl"/>
        </w:rPr>
        <w:t>.</w:t>
      </w:r>
      <w:r w:rsidR="00002DD6" w:rsidRPr="00EE5C7A">
        <w:rPr>
          <w:lang w:val="es-ES_tradnl"/>
        </w:rPr>
        <w:t>000 mujeres</w:t>
      </w:r>
      <w:r w:rsidR="0007493F" w:rsidRPr="00EE5C7A">
        <w:rPr>
          <w:lang w:val="es-ES_tradnl"/>
        </w:rPr>
        <w:t>.</w:t>
      </w:r>
    </w:p>
    <w:p w14:paraId="412424BA" w14:textId="699A0987" w:rsidR="00002DD6" w:rsidRPr="00EE5C7A" w:rsidRDefault="00D052D0" w:rsidP="0007493F">
      <w:pPr>
        <w:pStyle w:val="SingleTxt"/>
        <w:rPr>
          <w:lang w:val="es-ES_tradnl"/>
        </w:rPr>
      </w:pPr>
      <w:r w:rsidRPr="00EE5C7A">
        <w:rPr>
          <w:lang w:val="es-ES_tradnl"/>
        </w:rPr>
        <w:tab/>
      </w:r>
      <w:r w:rsidR="00002DD6" w:rsidRPr="00EE5C7A">
        <w:rPr>
          <w:lang w:val="es-ES_tradnl"/>
        </w:rPr>
        <w:t>Kazajstán mantiene un nivel estable de empleo de la mujer</w:t>
      </w:r>
      <w:r w:rsidR="0007493F" w:rsidRPr="00EE5C7A">
        <w:rPr>
          <w:lang w:val="es-ES_tradnl"/>
        </w:rPr>
        <w:t>.</w:t>
      </w:r>
      <w:r w:rsidR="00002DD6" w:rsidRPr="00EE5C7A">
        <w:rPr>
          <w:lang w:val="es-ES_tradnl"/>
        </w:rPr>
        <w:t xml:space="preserve"> Las mujeres representan el 49</w:t>
      </w:r>
      <w:r w:rsidR="00010267" w:rsidRPr="00EE5C7A">
        <w:rPr>
          <w:lang w:val="es-ES_tradnl"/>
        </w:rPr>
        <w:t xml:space="preserve"> </w:t>
      </w:r>
      <w:r w:rsidR="002252A1" w:rsidRPr="00EE5C7A">
        <w:rPr>
          <w:lang w:val="es-ES_tradnl"/>
        </w:rPr>
        <w:t>%</w:t>
      </w:r>
      <w:r w:rsidR="00002DD6" w:rsidRPr="00EE5C7A">
        <w:rPr>
          <w:lang w:val="es-ES_tradnl"/>
        </w:rPr>
        <w:t xml:space="preserve"> del total de la fuerza de trabajo</w:t>
      </w:r>
      <w:r w:rsidR="0007493F" w:rsidRPr="00EE5C7A">
        <w:rPr>
          <w:lang w:val="es-ES_tradnl"/>
        </w:rPr>
        <w:t>.</w:t>
      </w:r>
      <w:r w:rsidR="00002DD6" w:rsidRPr="00EE5C7A">
        <w:rPr>
          <w:lang w:val="es-ES_tradnl"/>
        </w:rPr>
        <w:t xml:space="preserve"> Desglosado por géneros, el número de empleados de sexo masculino en 2018 fue de 4,5 millones de personas, y el de sexo femenino, de 4,2 millones de personas</w:t>
      </w:r>
      <w:r w:rsidR="0007493F" w:rsidRPr="00EE5C7A">
        <w:rPr>
          <w:lang w:val="es-ES_tradnl"/>
        </w:rPr>
        <w:t>.</w:t>
      </w:r>
      <w:r w:rsidR="00002DD6" w:rsidRPr="00EE5C7A">
        <w:rPr>
          <w:lang w:val="es-ES_tradnl"/>
        </w:rPr>
        <w:t xml:space="preserve"> En general, durante los últimos cinco años, la tasa de desempleo entre las mujeres se ha reducido ligeramente</w:t>
      </w:r>
      <w:r w:rsidR="0007493F" w:rsidRPr="00EE5C7A">
        <w:rPr>
          <w:lang w:val="es-ES_tradnl"/>
        </w:rPr>
        <w:t>.</w:t>
      </w:r>
      <w:r w:rsidR="00002DD6" w:rsidRPr="00EE5C7A">
        <w:rPr>
          <w:lang w:val="es-ES_tradnl"/>
        </w:rPr>
        <w:t xml:space="preserve"> En 2018, la tasa de desempleo femenino era del 5,4</w:t>
      </w:r>
      <w:r w:rsidR="00010267" w:rsidRPr="00EE5C7A">
        <w:rPr>
          <w:lang w:val="es-ES_tradnl"/>
        </w:rPr>
        <w:t xml:space="preserve"> </w:t>
      </w:r>
      <w:r w:rsidR="002252A1" w:rsidRPr="00EE5C7A">
        <w:rPr>
          <w:lang w:val="es-ES_tradnl"/>
        </w:rPr>
        <w:t>%</w:t>
      </w:r>
    </w:p>
    <w:p w14:paraId="7CD27F16" w14:textId="59ADFC87" w:rsidR="0007493F" w:rsidRPr="00EE5C7A" w:rsidRDefault="00D052D0" w:rsidP="0007493F">
      <w:pPr>
        <w:pStyle w:val="SingleTxt"/>
        <w:rPr>
          <w:lang w:val="es-ES_tradnl"/>
        </w:rPr>
      </w:pPr>
      <w:r w:rsidRPr="00EE5C7A">
        <w:rPr>
          <w:lang w:val="es-ES_tradnl"/>
        </w:rPr>
        <w:tab/>
      </w:r>
      <w:r w:rsidR="00002DD6" w:rsidRPr="00EE5C7A">
        <w:rPr>
          <w:lang w:val="es-ES_tradnl"/>
        </w:rPr>
        <w:t>Las mujeres trabajaban principalmente en sectores de la economía como la atención sanitaria y los servicios sociales (70,8</w:t>
      </w:r>
      <w:r w:rsidR="00010267" w:rsidRPr="00EE5C7A">
        <w:rPr>
          <w:lang w:val="es-ES_tradnl"/>
        </w:rPr>
        <w:t xml:space="preserve"> </w:t>
      </w:r>
      <w:r w:rsidR="002252A1" w:rsidRPr="00EE5C7A">
        <w:rPr>
          <w:lang w:val="es-ES_tradnl"/>
        </w:rPr>
        <w:t>%</w:t>
      </w:r>
      <w:r w:rsidR="00002DD6" w:rsidRPr="00EE5C7A">
        <w:rPr>
          <w:lang w:val="es-ES_tradnl"/>
        </w:rPr>
        <w:t>), la educación (71,7</w:t>
      </w:r>
      <w:r w:rsidR="00010267" w:rsidRPr="00EE5C7A">
        <w:rPr>
          <w:lang w:val="es-ES_tradnl"/>
        </w:rPr>
        <w:t xml:space="preserve"> </w:t>
      </w:r>
      <w:r w:rsidR="002252A1" w:rsidRPr="00EE5C7A">
        <w:rPr>
          <w:lang w:val="es-ES_tradnl"/>
        </w:rPr>
        <w:t>%</w:t>
      </w:r>
      <w:r w:rsidR="00002DD6" w:rsidRPr="00EE5C7A">
        <w:rPr>
          <w:lang w:val="es-ES_tradnl"/>
        </w:rPr>
        <w:t>), la hostelería (71,8</w:t>
      </w:r>
      <w:r w:rsidR="00010267" w:rsidRPr="00EE5C7A">
        <w:rPr>
          <w:lang w:val="es-ES_tradnl"/>
        </w:rPr>
        <w:t xml:space="preserve"> </w:t>
      </w:r>
      <w:r w:rsidR="002252A1" w:rsidRPr="00EE5C7A">
        <w:rPr>
          <w:lang w:val="es-ES_tradnl"/>
        </w:rPr>
        <w:t>%</w:t>
      </w:r>
      <w:r w:rsidR="00002DD6" w:rsidRPr="00EE5C7A">
        <w:rPr>
          <w:lang w:val="es-ES_tradnl"/>
        </w:rPr>
        <w:t>), el comercio (59,6</w:t>
      </w:r>
      <w:r w:rsidR="00010267" w:rsidRPr="00EE5C7A">
        <w:rPr>
          <w:lang w:val="es-ES_tradnl"/>
        </w:rPr>
        <w:t xml:space="preserve"> </w:t>
      </w:r>
      <w:r w:rsidR="002252A1" w:rsidRPr="00EE5C7A">
        <w:rPr>
          <w:lang w:val="es-ES_tradnl"/>
        </w:rPr>
        <w:t>%</w:t>
      </w:r>
      <w:r w:rsidR="00002DD6" w:rsidRPr="00EE5C7A">
        <w:rPr>
          <w:lang w:val="es-ES_tradnl"/>
        </w:rPr>
        <w:t xml:space="preserve">), </w:t>
      </w:r>
      <w:r w:rsidR="00DD5EB5" w:rsidRPr="00EE5C7A">
        <w:rPr>
          <w:lang w:val="es-ES_tradnl"/>
        </w:rPr>
        <w:t xml:space="preserve">las </w:t>
      </w:r>
      <w:r w:rsidR="00002DD6" w:rsidRPr="00EE5C7A">
        <w:rPr>
          <w:lang w:val="es-ES_tradnl"/>
        </w:rPr>
        <w:t xml:space="preserve">finanzas y </w:t>
      </w:r>
      <w:r w:rsidR="00DD5EB5" w:rsidRPr="00EE5C7A">
        <w:rPr>
          <w:lang w:val="es-ES_tradnl"/>
        </w:rPr>
        <w:t xml:space="preserve">los </w:t>
      </w:r>
      <w:r w:rsidR="00002DD6" w:rsidRPr="00EE5C7A">
        <w:rPr>
          <w:lang w:val="es-ES_tradnl"/>
        </w:rPr>
        <w:t>seguros (61,5</w:t>
      </w:r>
      <w:r w:rsidR="00010267" w:rsidRPr="00EE5C7A">
        <w:rPr>
          <w:lang w:val="es-ES_tradnl"/>
        </w:rPr>
        <w:t xml:space="preserve"> </w:t>
      </w:r>
      <w:r w:rsidR="002252A1" w:rsidRPr="00EE5C7A">
        <w:rPr>
          <w:lang w:val="es-ES_tradnl"/>
        </w:rPr>
        <w:t>%</w:t>
      </w:r>
      <w:r w:rsidR="00002DD6" w:rsidRPr="00EE5C7A">
        <w:rPr>
          <w:lang w:val="es-ES_tradnl"/>
        </w:rPr>
        <w:t xml:space="preserve">), </w:t>
      </w:r>
      <w:r w:rsidR="00DD5EB5" w:rsidRPr="00EE5C7A">
        <w:rPr>
          <w:lang w:val="es-ES_tradnl"/>
        </w:rPr>
        <w:t xml:space="preserve">el </w:t>
      </w:r>
      <w:r w:rsidR="00002DD6" w:rsidRPr="00EE5C7A">
        <w:rPr>
          <w:lang w:val="es-ES_tradnl"/>
        </w:rPr>
        <w:t xml:space="preserve">arte, </w:t>
      </w:r>
      <w:r w:rsidR="00DD5EB5" w:rsidRPr="00EE5C7A">
        <w:rPr>
          <w:lang w:val="es-ES_tradnl"/>
        </w:rPr>
        <w:t xml:space="preserve">el </w:t>
      </w:r>
      <w:r w:rsidR="00002DD6" w:rsidRPr="00EE5C7A">
        <w:rPr>
          <w:lang w:val="es-ES_tradnl"/>
        </w:rPr>
        <w:t xml:space="preserve">ocio y </w:t>
      </w:r>
      <w:r w:rsidR="00DD5EB5" w:rsidRPr="00EE5C7A">
        <w:rPr>
          <w:lang w:val="es-ES_tradnl"/>
        </w:rPr>
        <w:t xml:space="preserve">las </w:t>
      </w:r>
      <w:r w:rsidR="00002DD6" w:rsidRPr="00EE5C7A">
        <w:rPr>
          <w:lang w:val="es-ES_tradnl"/>
        </w:rPr>
        <w:t>actividades recreativas (57,8</w:t>
      </w:r>
      <w:r w:rsidR="00010267" w:rsidRPr="00EE5C7A">
        <w:rPr>
          <w:lang w:val="es-ES_tradnl"/>
        </w:rPr>
        <w:t xml:space="preserve"> </w:t>
      </w:r>
      <w:r w:rsidR="002252A1" w:rsidRPr="00EE5C7A">
        <w:rPr>
          <w:lang w:val="es-ES_tradnl"/>
        </w:rPr>
        <w:t>%</w:t>
      </w:r>
      <w:r w:rsidR="00002DD6" w:rsidRPr="00EE5C7A">
        <w:rPr>
          <w:lang w:val="es-ES_tradnl"/>
        </w:rPr>
        <w:t xml:space="preserve">), </w:t>
      </w:r>
      <w:r w:rsidR="00DD5EB5" w:rsidRPr="00EE5C7A">
        <w:rPr>
          <w:lang w:val="es-ES_tradnl"/>
        </w:rPr>
        <w:t xml:space="preserve">las </w:t>
      </w:r>
      <w:r w:rsidR="00002DD6" w:rsidRPr="00EE5C7A">
        <w:rPr>
          <w:lang w:val="es-ES_tradnl"/>
        </w:rPr>
        <w:t>transacciones inmobiliarias (58</w:t>
      </w:r>
      <w:r w:rsidR="0029188C" w:rsidRPr="00EE5C7A">
        <w:rPr>
          <w:lang w:val="es-ES_tradnl"/>
        </w:rPr>
        <w:t>,0</w:t>
      </w:r>
      <w:r w:rsidR="0007493F" w:rsidRPr="00EE5C7A">
        <w:rPr>
          <w:lang w:val="es-ES_tradnl"/>
        </w:rPr>
        <w:t> </w:t>
      </w:r>
      <w:r w:rsidR="002252A1" w:rsidRPr="00EE5C7A">
        <w:rPr>
          <w:lang w:val="es-ES_tradnl"/>
        </w:rPr>
        <w:t>%</w:t>
      </w:r>
      <w:r w:rsidR="00002DD6" w:rsidRPr="00EE5C7A">
        <w:rPr>
          <w:lang w:val="es-ES_tradnl"/>
        </w:rPr>
        <w:t xml:space="preserve">) y </w:t>
      </w:r>
      <w:r w:rsidR="00DD5EB5" w:rsidRPr="00EE5C7A">
        <w:rPr>
          <w:lang w:val="es-ES_tradnl"/>
        </w:rPr>
        <w:t xml:space="preserve">la </w:t>
      </w:r>
      <w:r w:rsidR="00002DD6" w:rsidRPr="00EE5C7A">
        <w:rPr>
          <w:lang w:val="es-ES_tradnl"/>
        </w:rPr>
        <w:t>agricultura (43,9</w:t>
      </w:r>
      <w:r w:rsidR="00010267" w:rsidRPr="00EE5C7A">
        <w:rPr>
          <w:lang w:val="es-ES_tradnl"/>
        </w:rPr>
        <w:t xml:space="preserve"> </w:t>
      </w:r>
      <w:r w:rsidR="002252A1" w:rsidRPr="00EE5C7A">
        <w:rPr>
          <w:lang w:val="es-ES_tradnl"/>
        </w:rPr>
        <w:t>%</w:t>
      </w:r>
      <w:r w:rsidR="00002DD6" w:rsidRPr="00EE5C7A">
        <w:rPr>
          <w:lang w:val="es-ES_tradnl"/>
        </w:rPr>
        <w:t>), con respecto a todas las personas empleadas en cada uno de los sectores</w:t>
      </w:r>
      <w:r w:rsidR="0007493F" w:rsidRPr="00EE5C7A">
        <w:rPr>
          <w:lang w:val="es-ES_tradnl"/>
        </w:rPr>
        <w:t>.</w:t>
      </w:r>
    </w:p>
    <w:p w14:paraId="32359F21" w14:textId="514C2FE1" w:rsidR="00002DD6" w:rsidRPr="00EE5C7A" w:rsidRDefault="00D052D0" w:rsidP="0007493F">
      <w:pPr>
        <w:pStyle w:val="SingleTxt"/>
        <w:rPr>
          <w:lang w:val="es-ES_tradnl"/>
        </w:rPr>
      </w:pPr>
      <w:r w:rsidRPr="00EE5C7A">
        <w:rPr>
          <w:lang w:val="es-ES_tradnl"/>
        </w:rPr>
        <w:tab/>
      </w:r>
      <w:r w:rsidR="00002DD6" w:rsidRPr="00EE5C7A">
        <w:rPr>
          <w:lang w:val="es-ES_tradnl"/>
        </w:rPr>
        <w:t>Tradicionalmente, los hombres trabajan en los sectores del transporte y el almacenamiento (75,6</w:t>
      </w:r>
      <w:r w:rsidR="00010267" w:rsidRPr="00EE5C7A">
        <w:rPr>
          <w:lang w:val="es-ES_tradnl"/>
        </w:rPr>
        <w:t xml:space="preserve"> </w:t>
      </w:r>
      <w:r w:rsidR="002252A1" w:rsidRPr="00EE5C7A">
        <w:rPr>
          <w:lang w:val="es-ES_tradnl"/>
        </w:rPr>
        <w:t>%</w:t>
      </w:r>
      <w:r w:rsidR="00002DD6" w:rsidRPr="00EE5C7A">
        <w:rPr>
          <w:lang w:val="es-ES_tradnl"/>
        </w:rPr>
        <w:t>), la construcción (75,5</w:t>
      </w:r>
      <w:r w:rsidR="00010267" w:rsidRPr="00EE5C7A">
        <w:rPr>
          <w:lang w:val="es-ES_tradnl"/>
        </w:rPr>
        <w:t xml:space="preserve"> </w:t>
      </w:r>
      <w:r w:rsidR="002252A1" w:rsidRPr="00EE5C7A">
        <w:rPr>
          <w:lang w:val="es-ES_tradnl"/>
        </w:rPr>
        <w:t>%</w:t>
      </w:r>
      <w:r w:rsidR="00002DD6" w:rsidRPr="00EE5C7A">
        <w:rPr>
          <w:lang w:val="es-ES_tradnl"/>
        </w:rPr>
        <w:t>) y la industria (67,4</w:t>
      </w:r>
      <w:r w:rsidR="00010267" w:rsidRPr="00EE5C7A">
        <w:rPr>
          <w:lang w:val="es-ES_tradnl"/>
        </w:rPr>
        <w:t xml:space="preserve"> </w:t>
      </w:r>
      <w:r w:rsidR="002252A1" w:rsidRPr="00EE5C7A">
        <w:rPr>
          <w:lang w:val="es-ES_tradnl"/>
        </w:rPr>
        <w:t>%</w:t>
      </w:r>
      <w:r w:rsidR="00002DD6" w:rsidRPr="00EE5C7A">
        <w:rPr>
          <w:lang w:val="es-ES_tradnl"/>
        </w:rPr>
        <w:t>)</w:t>
      </w:r>
      <w:r w:rsidR="0007493F" w:rsidRPr="00EE5C7A">
        <w:rPr>
          <w:lang w:val="es-ES_tradnl"/>
        </w:rPr>
        <w:t>.</w:t>
      </w:r>
    </w:p>
    <w:p w14:paraId="72D5AA58" w14:textId="09F4F4F2" w:rsidR="00322485" w:rsidRPr="00EE5C7A" w:rsidRDefault="00322485" w:rsidP="00322485">
      <w:pPr>
        <w:pStyle w:val="SingleTxt"/>
        <w:spacing w:after="0" w:line="120" w:lineRule="exact"/>
        <w:rPr>
          <w:sz w:val="10"/>
          <w:lang w:val="es-ES_tradnl"/>
        </w:rPr>
      </w:pPr>
    </w:p>
    <w:p w14:paraId="1565AEE0" w14:textId="78F27B5F" w:rsidR="00322485" w:rsidRPr="00EE5C7A" w:rsidRDefault="00322485" w:rsidP="00322485">
      <w:pPr>
        <w:pStyle w:val="SingleTxt"/>
        <w:spacing w:after="0" w:line="120" w:lineRule="exact"/>
        <w:rPr>
          <w:sz w:val="10"/>
          <w:lang w:val="es-ES_tradnl"/>
        </w:rPr>
      </w:pPr>
    </w:p>
    <w:p w14:paraId="4E2695DF" w14:textId="0FE9FF1F" w:rsidR="00002DD6" w:rsidRPr="00EE5C7A" w:rsidRDefault="00A55A31" w:rsidP="0007493F">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s-ES_tradnl"/>
        </w:rPr>
      </w:pPr>
      <w:r w:rsidRPr="00EE5C7A">
        <w:rPr>
          <w:szCs w:val="20"/>
          <w:lang w:val="es-ES_tradnl"/>
        </w:rPr>
        <w:tab/>
      </w:r>
      <w:r w:rsidR="00002DD6" w:rsidRPr="00EE5C7A">
        <w:rPr>
          <w:szCs w:val="20"/>
          <w:lang w:val="es-ES_tradnl"/>
        </w:rPr>
        <w:t>12</w:t>
      </w:r>
      <w:r w:rsidR="0007493F" w:rsidRPr="00EE5C7A">
        <w:rPr>
          <w:szCs w:val="20"/>
          <w:lang w:val="es-ES_tradnl"/>
        </w:rPr>
        <w:t>.</w:t>
      </w:r>
      <w:r w:rsidRPr="00EE5C7A">
        <w:rPr>
          <w:szCs w:val="20"/>
          <w:lang w:val="es-ES_tradnl"/>
        </w:rPr>
        <w:tab/>
      </w:r>
      <w:r w:rsidR="00F56FD4" w:rsidRPr="00EE5C7A">
        <w:rPr>
          <w:szCs w:val="20"/>
          <w:lang w:val="es-ES_tradnl"/>
        </w:rPr>
        <w:t>Salud</w:t>
      </w:r>
    </w:p>
    <w:p w14:paraId="39506088" w14:textId="77777777" w:rsidR="00A55A31" w:rsidRPr="00EE5C7A" w:rsidRDefault="00A55A31" w:rsidP="0007493F">
      <w:pPr>
        <w:pStyle w:val="SingleTxt"/>
        <w:spacing w:after="0" w:line="120" w:lineRule="exact"/>
        <w:rPr>
          <w:sz w:val="10"/>
          <w:lang w:val="es-ES_tradnl"/>
        </w:rPr>
      </w:pPr>
    </w:p>
    <w:p w14:paraId="5B94170C" w14:textId="77777777" w:rsidR="00A55A31" w:rsidRPr="00EE5C7A" w:rsidRDefault="00A55A31" w:rsidP="0007493F">
      <w:pPr>
        <w:pStyle w:val="SingleTxt"/>
        <w:spacing w:after="0" w:line="120" w:lineRule="exact"/>
        <w:rPr>
          <w:sz w:val="10"/>
          <w:lang w:val="es-ES_tradnl"/>
        </w:rPr>
      </w:pPr>
    </w:p>
    <w:p w14:paraId="05EBDBEE" w14:textId="0622704A" w:rsidR="0007493F" w:rsidRPr="00EE5C7A" w:rsidRDefault="00002DD6" w:rsidP="0007493F">
      <w:pPr>
        <w:pStyle w:val="SingleTxt"/>
        <w:rPr>
          <w:lang w:val="es-ES_tradnl"/>
        </w:rPr>
      </w:pPr>
      <w:r w:rsidRPr="00EE5C7A">
        <w:rPr>
          <w:lang w:val="es-ES_tradnl"/>
        </w:rPr>
        <w:t>19</w:t>
      </w:r>
      <w:r w:rsidR="0007493F" w:rsidRPr="00EE5C7A">
        <w:rPr>
          <w:lang w:val="es-ES_tradnl"/>
        </w:rPr>
        <w:t>.</w:t>
      </w:r>
      <w:r w:rsidRPr="00EE5C7A">
        <w:rPr>
          <w:lang w:val="es-ES_tradnl"/>
        </w:rPr>
        <w:tab/>
      </w:r>
      <w:r w:rsidRPr="00EE5C7A">
        <w:rPr>
          <w:i/>
          <w:lang w:val="es-ES_tradnl"/>
        </w:rPr>
        <w:t>Sírva</w:t>
      </w:r>
      <w:r w:rsidR="00CB7778" w:rsidRPr="00EE5C7A">
        <w:rPr>
          <w:i/>
          <w:lang w:val="es-ES_tradnl"/>
        </w:rPr>
        <w:t>n</w:t>
      </w:r>
      <w:r w:rsidRPr="00EE5C7A">
        <w:rPr>
          <w:i/>
          <w:lang w:val="es-ES_tradnl"/>
        </w:rPr>
        <w:t>se proporcionar información sobre las medidas adoptadas para hacer frente a los obstáculos que dificultan el acceso de las mujeres y las niñas a la salud sexual y reproductiva</w:t>
      </w:r>
      <w:r w:rsidR="0007493F" w:rsidRPr="00EE5C7A">
        <w:rPr>
          <w:i/>
          <w:lang w:val="es-ES_tradnl"/>
        </w:rPr>
        <w:t>.</w:t>
      </w:r>
    </w:p>
    <w:p w14:paraId="578DCC6A" w14:textId="4769991F" w:rsidR="0007493F" w:rsidRPr="00EE5C7A" w:rsidRDefault="00CB7778" w:rsidP="0007493F">
      <w:pPr>
        <w:pStyle w:val="SingleTxt"/>
        <w:rPr>
          <w:i/>
          <w:lang w:val="es-ES_tradnl"/>
        </w:rPr>
      </w:pPr>
      <w:r w:rsidRPr="00EE5C7A">
        <w:rPr>
          <w:i/>
          <w:lang w:val="es-ES_tradnl"/>
        </w:rPr>
        <w:t>Indiquen</w:t>
      </w:r>
      <w:r w:rsidR="00002DD6" w:rsidRPr="00EE5C7A">
        <w:rPr>
          <w:i/>
          <w:lang w:val="es-ES_tradnl"/>
        </w:rPr>
        <w:t xml:space="preserve"> las medidas adoptadas para </w:t>
      </w:r>
      <w:r w:rsidRPr="00EE5C7A">
        <w:rPr>
          <w:i/>
          <w:lang w:val="es-ES_tradnl"/>
        </w:rPr>
        <w:t>hacer frente a</w:t>
      </w:r>
      <w:r w:rsidR="00002DD6" w:rsidRPr="00EE5C7A">
        <w:rPr>
          <w:i/>
          <w:lang w:val="es-ES_tradnl"/>
        </w:rPr>
        <w:t xml:space="preserve"> la persistencia de la necesidad insatisfecha de planificación familiar, que sigue siendo alta entre las mujeres de las zonas rurales, las mujeres y las niñas con discapacidad y las adolescentes</w:t>
      </w:r>
      <w:r w:rsidR="0007493F" w:rsidRPr="00EE5C7A">
        <w:rPr>
          <w:i/>
          <w:lang w:val="es-ES_tradnl"/>
        </w:rPr>
        <w:t>.</w:t>
      </w:r>
    </w:p>
    <w:p w14:paraId="5E54929C" w14:textId="38073C69" w:rsidR="0007493F" w:rsidRPr="00EE5C7A" w:rsidRDefault="00AE7EC4" w:rsidP="0007493F">
      <w:pPr>
        <w:pStyle w:val="SingleTxt"/>
        <w:rPr>
          <w:i/>
          <w:lang w:val="es-ES_tradnl"/>
        </w:rPr>
      </w:pPr>
      <w:r w:rsidRPr="00EE5C7A">
        <w:rPr>
          <w:i/>
          <w:lang w:val="es-ES_tradnl"/>
        </w:rPr>
        <w:t>P</w:t>
      </w:r>
      <w:r w:rsidR="00002DD6" w:rsidRPr="00EE5C7A">
        <w:rPr>
          <w:i/>
          <w:lang w:val="es-ES_tradnl"/>
        </w:rPr>
        <w:t>roporci</w:t>
      </w:r>
      <w:r w:rsidRPr="00EE5C7A">
        <w:rPr>
          <w:i/>
          <w:lang w:val="es-ES_tradnl"/>
        </w:rPr>
        <w:t>ónese</w:t>
      </w:r>
      <w:r w:rsidR="00002DD6" w:rsidRPr="00EE5C7A">
        <w:rPr>
          <w:i/>
          <w:lang w:val="es-ES_tradnl"/>
        </w:rPr>
        <w:t xml:space="preserve"> información sobre las medidas adoptadas para eliminar la discriminación y la violencia contra las mujeres que viven con el VIH y las mujeres que consumen drogas, inclusive en las cárceles, y para brindarles acceso a servicios de salud adecuados, incluidos servicios de salud sexual y reproductiva, tratamiento de la drogadicción y tratamiento del VIH</w:t>
      </w:r>
      <w:r w:rsidR="0007493F" w:rsidRPr="00EE5C7A">
        <w:rPr>
          <w:i/>
          <w:lang w:val="es-ES_tradnl"/>
        </w:rPr>
        <w:t>.</w:t>
      </w:r>
    </w:p>
    <w:p w14:paraId="47B9D461" w14:textId="712513F6" w:rsidR="0007493F" w:rsidRPr="00EE5C7A" w:rsidRDefault="008A3F8C" w:rsidP="0007493F">
      <w:pPr>
        <w:pStyle w:val="SingleTxt"/>
        <w:rPr>
          <w:i/>
          <w:lang w:val="es-ES_tradnl"/>
        </w:rPr>
      </w:pPr>
      <w:r w:rsidRPr="00EE5C7A">
        <w:rPr>
          <w:i/>
          <w:lang w:val="es-ES_tradnl"/>
        </w:rPr>
        <w:t>Indiquen</w:t>
      </w:r>
      <w:r w:rsidR="00002DD6" w:rsidRPr="00EE5C7A">
        <w:rPr>
          <w:i/>
          <w:lang w:val="es-ES_tradnl"/>
        </w:rPr>
        <w:t xml:space="preserve"> las medidas previstas </w:t>
      </w:r>
      <w:r w:rsidRPr="00EE5C7A">
        <w:rPr>
          <w:i/>
          <w:lang w:val="es-ES_tradnl"/>
        </w:rPr>
        <w:t xml:space="preserve">en el Código de la Salud </w:t>
      </w:r>
      <w:r w:rsidR="00002DD6" w:rsidRPr="00EE5C7A">
        <w:rPr>
          <w:i/>
          <w:lang w:val="es-ES_tradnl"/>
        </w:rPr>
        <w:t xml:space="preserve">para reducir </w:t>
      </w:r>
      <w:r w:rsidRPr="00EE5C7A">
        <w:rPr>
          <w:i/>
          <w:lang w:val="es-ES_tradnl"/>
        </w:rPr>
        <w:t xml:space="preserve">de 18 a 16 años </w:t>
      </w:r>
      <w:r w:rsidR="00002DD6" w:rsidRPr="00EE5C7A">
        <w:rPr>
          <w:i/>
          <w:lang w:val="es-ES_tradnl"/>
        </w:rPr>
        <w:t>la edad de acceso a los servicios de salud sin el consentimiento de los padres</w:t>
      </w:r>
      <w:r w:rsidR="0007493F" w:rsidRPr="00EE5C7A">
        <w:rPr>
          <w:i/>
          <w:lang w:val="es-ES_tradnl"/>
        </w:rPr>
        <w:t>.</w:t>
      </w:r>
      <w:r w:rsidR="00002DD6" w:rsidRPr="00EE5C7A">
        <w:rPr>
          <w:i/>
          <w:lang w:val="es-ES_tradnl"/>
        </w:rPr>
        <w:t xml:space="preserve"> En informe se indica </w:t>
      </w:r>
      <w:r w:rsidRPr="00EE5C7A">
        <w:rPr>
          <w:i/>
          <w:lang w:val="es-ES_tradnl"/>
        </w:rPr>
        <w:t>(párrs</w:t>
      </w:r>
      <w:r w:rsidR="0007493F" w:rsidRPr="00EE5C7A">
        <w:rPr>
          <w:i/>
          <w:lang w:val="es-ES_tradnl"/>
        </w:rPr>
        <w:t>.</w:t>
      </w:r>
      <w:r w:rsidR="00010267" w:rsidRPr="00EE5C7A">
        <w:rPr>
          <w:i/>
          <w:lang w:val="es-ES_tradnl"/>
        </w:rPr>
        <w:t xml:space="preserve"> </w:t>
      </w:r>
      <w:r w:rsidRPr="00EE5C7A">
        <w:rPr>
          <w:i/>
          <w:lang w:val="es-ES_tradnl"/>
        </w:rPr>
        <w:t>105 y</w:t>
      </w:r>
      <w:r w:rsidR="00010267" w:rsidRPr="00EE5C7A">
        <w:rPr>
          <w:i/>
          <w:lang w:val="es-ES_tradnl"/>
        </w:rPr>
        <w:t xml:space="preserve"> </w:t>
      </w:r>
      <w:r w:rsidRPr="00EE5C7A">
        <w:rPr>
          <w:i/>
          <w:lang w:val="es-ES_tradnl"/>
        </w:rPr>
        <w:t xml:space="preserve">119) </w:t>
      </w:r>
      <w:r w:rsidR="00002DD6" w:rsidRPr="00EE5C7A">
        <w:rPr>
          <w:i/>
          <w:lang w:val="es-ES_tradnl"/>
        </w:rPr>
        <w:t xml:space="preserve">que </w:t>
      </w:r>
      <w:r w:rsidRPr="00EE5C7A">
        <w:rPr>
          <w:i/>
          <w:lang w:val="es-ES_tradnl"/>
        </w:rPr>
        <w:t xml:space="preserve">hay </w:t>
      </w:r>
      <w:r w:rsidR="00002DD6" w:rsidRPr="00EE5C7A">
        <w:rPr>
          <w:i/>
          <w:lang w:val="es-ES_tradnl"/>
        </w:rPr>
        <w:t xml:space="preserve">87 centros de salud para </w:t>
      </w:r>
      <w:r w:rsidRPr="00EE5C7A">
        <w:rPr>
          <w:i/>
          <w:lang w:val="es-ES_tradnl"/>
        </w:rPr>
        <w:t>la juventud que prestan</w:t>
      </w:r>
      <w:r w:rsidR="00002DD6" w:rsidRPr="00EE5C7A">
        <w:rPr>
          <w:i/>
          <w:lang w:val="es-ES_tradnl"/>
        </w:rPr>
        <w:t xml:space="preserve"> servicios </w:t>
      </w:r>
      <w:r w:rsidRPr="00EE5C7A">
        <w:rPr>
          <w:i/>
          <w:lang w:val="es-ES_tradnl"/>
        </w:rPr>
        <w:t xml:space="preserve">integrales de atención </w:t>
      </w:r>
      <w:r w:rsidR="00002DD6" w:rsidRPr="00EE5C7A">
        <w:rPr>
          <w:i/>
          <w:lang w:val="es-ES_tradnl"/>
        </w:rPr>
        <w:t>médic</w:t>
      </w:r>
      <w:r w:rsidRPr="00EE5C7A">
        <w:rPr>
          <w:i/>
          <w:lang w:val="es-ES_tradnl"/>
        </w:rPr>
        <w:t>a</w:t>
      </w:r>
      <w:r w:rsidR="00002DD6" w:rsidRPr="00EE5C7A">
        <w:rPr>
          <w:i/>
          <w:lang w:val="es-ES_tradnl"/>
        </w:rPr>
        <w:t xml:space="preserve"> y psicosocial </w:t>
      </w:r>
      <w:r w:rsidRPr="00EE5C7A">
        <w:rPr>
          <w:i/>
          <w:lang w:val="es-ES_tradnl"/>
        </w:rPr>
        <w:t xml:space="preserve">a </w:t>
      </w:r>
      <w:r w:rsidR="00002DD6" w:rsidRPr="00EE5C7A">
        <w:rPr>
          <w:i/>
          <w:lang w:val="es-ES_tradnl"/>
        </w:rPr>
        <w:t>los adolescentes y los jóvenes</w:t>
      </w:r>
      <w:r w:rsidR="0007493F" w:rsidRPr="00EE5C7A">
        <w:rPr>
          <w:i/>
          <w:lang w:val="es-ES_tradnl"/>
        </w:rPr>
        <w:t>.</w:t>
      </w:r>
    </w:p>
    <w:p w14:paraId="34E0A7C3" w14:textId="4308FF9E" w:rsidR="0007493F" w:rsidRPr="00EE5C7A" w:rsidRDefault="008A3F8C" w:rsidP="0007493F">
      <w:pPr>
        <w:pStyle w:val="SingleTxt"/>
        <w:rPr>
          <w:i/>
          <w:lang w:val="es-ES_tradnl"/>
        </w:rPr>
      </w:pPr>
      <w:r w:rsidRPr="00EE5C7A">
        <w:rPr>
          <w:i/>
          <w:lang w:val="es-ES_tradnl"/>
        </w:rPr>
        <w:t>P</w:t>
      </w:r>
      <w:r w:rsidR="00002DD6" w:rsidRPr="00EE5C7A">
        <w:rPr>
          <w:i/>
          <w:lang w:val="es-ES_tradnl"/>
        </w:rPr>
        <w:t>roporcion</w:t>
      </w:r>
      <w:r w:rsidRPr="00EE5C7A">
        <w:rPr>
          <w:i/>
          <w:lang w:val="es-ES_tradnl"/>
        </w:rPr>
        <w:t>en</w:t>
      </w:r>
      <w:r w:rsidR="00002DD6" w:rsidRPr="00EE5C7A">
        <w:rPr>
          <w:i/>
          <w:lang w:val="es-ES_tradnl"/>
        </w:rPr>
        <w:t xml:space="preserve"> información sobre las medidas adoptadas para asegurar la sostenibilidad financiera de los centros y velar por que cumplan con las normas de calidad necesarias y tengan en cuenta las cuestiones de género, presten servicios adecuados a los jóvenes y estén disponibles en todas las zonas, incluidas las zonas</w:t>
      </w:r>
      <w:r w:rsidR="00010267" w:rsidRPr="00EE5C7A">
        <w:rPr>
          <w:i/>
          <w:lang w:val="es-ES_tradnl"/>
        </w:rPr>
        <w:t xml:space="preserve"> </w:t>
      </w:r>
      <w:r w:rsidR="00002DD6" w:rsidRPr="00EE5C7A">
        <w:rPr>
          <w:i/>
          <w:lang w:val="es-ES_tradnl"/>
        </w:rPr>
        <w:t>rurales</w:t>
      </w:r>
      <w:r w:rsidR="0007493F" w:rsidRPr="00EE5C7A">
        <w:rPr>
          <w:i/>
          <w:lang w:val="es-ES_tradnl"/>
        </w:rPr>
        <w:t>.</w:t>
      </w:r>
    </w:p>
    <w:p w14:paraId="321CBEA0" w14:textId="7301E3B4" w:rsidR="0007493F" w:rsidRPr="00EE5C7A" w:rsidRDefault="00A55A31" w:rsidP="0007493F">
      <w:pPr>
        <w:pStyle w:val="SingleTxt"/>
        <w:rPr>
          <w:lang w:val="es-ES_tradnl"/>
        </w:rPr>
      </w:pPr>
      <w:r w:rsidRPr="00EE5C7A">
        <w:rPr>
          <w:lang w:val="es-ES_tradnl"/>
        </w:rPr>
        <w:tab/>
      </w:r>
      <w:r w:rsidR="00002DD6" w:rsidRPr="00EE5C7A">
        <w:rPr>
          <w:lang w:val="es-ES_tradnl"/>
        </w:rPr>
        <w:t>Las medidas para reforzar la salud reproductiva de las mujeres están dirigidas a mejorar el acceso a los servicios de planificación familiar, incluidos los tratamientos de fertilidad, eliminar el aborto en condiciones de riesgo y luchar contra las enfermedades de transmisión sexual</w:t>
      </w:r>
      <w:r w:rsidR="0007493F" w:rsidRPr="00EE5C7A">
        <w:rPr>
          <w:lang w:val="es-ES_tradnl"/>
        </w:rPr>
        <w:t>.</w:t>
      </w:r>
      <w:r w:rsidR="00002DD6" w:rsidRPr="00EE5C7A">
        <w:rPr>
          <w:lang w:val="es-ES_tradnl"/>
        </w:rPr>
        <w:t xml:space="preserve"> En este sentido, una de las prioridades es la </w:t>
      </w:r>
      <w:r w:rsidR="00002DD6" w:rsidRPr="00EE5C7A">
        <w:rPr>
          <w:lang w:val="es-ES_tradnl"/>
        </w:rPr>
        <w:lastRenderedPageBreak/>
        <w:t>modernización de los servicios de atención primaria de la salud para que incluyan el desarrollo de una atención primaria universal, integrada, orientada a la sociedad, asequible y de alta calidad</w:t>
      </w:r>
      <w:r w:rsidR="0007493F" w:rsidRPr="00EE5C7A">
        <w:rPr>
          <w:lang w:val="es-ES_tradnl"/>
        </w:rPr>
        <w:t>.</w:t>
      </w:r>
      <w:r w:rsidR="00002DD6" w:rsidRPr="00EE5C7A">
        <w:rPr>
          <w:lang w:val="es-ES_tradnl"/>
        </w:rPr>
        <w:t xml:space="preserve"> Para mejorar la salud reproductiva, la detección temprana de las enfermedades, la observación clínica y la rehabilitación se han elaborado y puesto en marcha programas nacionales de detección (cáncer</w:t>
      </w:r>
      <w:r w:rsidR="000E1DE9" w:rsidRPr="00EE5C7A">
        <w:rPr>
          <w:lang w:val="es-ES_tradnl"/>
        </w:rPr>
        <w:t xml:space="preserve"> y otras enfermedades</w:t>
      </w:r>
      <w:r w:rsidR="00002DD6" w:rsidRPr="00EE5C7A">
        <w:rPr>
          <w:lang w:val="es-ES_tradnl"/>
        </w:rPr>
        <w:t>) y un algoritmo de seguimiento de las mujeres en edad fértil</w:t>
      </w:r>
      <w:r w:rsidR="0007493F" w:rsidRPr="00EE5C7A">
        <w:rPr>
          <w:lang w:val="es-ES_tradnl"/>
        </w:rPr>
        <w:t>.</w:t>
      </w:r>
    </w:p>
    <w:p w14:paraId="3DC7D7ED" w14:textId="7252EFC3" w:rsidR="0007493F" w:rsidRPr="00EE5C7A" w:rsidRDefault="00A55A31" w:rsidP="0007493F">
      <w:pPr>
        <w:pStyle w:val="SingleTxt"/>
        <w:rPr>
          <w:lang w:val="es-ES_tradnl"/>
        </w:rPr>
      </w:pPr>
      <w:r w:rsidRPr="00EE5C7A">
        <w:rPr>
          <w:lang w:val="es-ES_tradnl"/>
        </w:rPr>
        <w:tab/>
      </w:r>
      <w:r w:rsidR="00002DD6" w:rsidRPr="00EE5C7A">
        <w:rPr>
          <w:lang w:val="es-ES_tradnl"/>
        </w:rPr>
        <w:t>Se han concertado memorandos entre el Ministerio de Salud y los órganos ejecutivos locales, y se están adoptando medidas para mejorar la salud de la población de las provincias</w:t>
      </w:r>
      <w:r w:rsidR="0007493F" w:rsidRPr="00EE5C7A">
        <w:rPr>
          <w:lang w:val="es-ES_tradnl"/>
        </w:rPr>
        <w:t>.</w:t>
      </w:r>
    </w:p>
    <w:p w14:paraId="1F4E9E27" w14:textId="1976D181" w:rsidR="00002DD6" w:rsidRPr="00EE5C7A" w:rsidRDefault="00A55A31" w:rsidP="0007493F">
      <w:pPr>
        <w:pStyle w:val="SingleTxt"/>
        <w:rPr>
          <w:lang w:val="es-ES_tradnl"/>
        </w:rPr>
      </w:pPr>
      <w:r w:rsidRPr="00EE5C7A">
        <w:rPr>
          <w:lang w:val="es-ES_tradnl"/>
        </w:rPr>
        <w:tab/>
      </w:r>
      <w:r w:rsidR="00002DD6" w:rsidRPr="00EE5C7A">
        <w:rPr>
          <w:lang w:val="es-ES_tradnl"/>
        </w:rPr>
        <w:t xml:space="preserve">A fin de </w:t>
      </w:r>
      <w:r w:rsidR="001F0766" w:rsidRPr="00EE5C7A">
        <w:rPr>
          <w:lang w:val="es-ES_tradnl"/>
        </w:rPr>
        <w:t xml:space="preserve">velar por </w:t>
      </w:r>
      <w:r w:rsidR="00002DD6" w:rsidRPr="00EE5C7A">
        <w:rPr>
          <w:lang w:val="es-ES_tradnl"/>
        </w:rPr>
        <w:t xml:space="preserve">que las mujeres y las niñas tengan acceso a servicios de salud sexual y reproductiva a través de los servicios de atención primaria y prevención para reducir la morbilidad materna e infantil, se han creado </w:t>
      </w:r>
      <w:r w:rsidR="001F0766" w:rsidRPr="00EE5C7A">
        <w:rPr>
          <w:lang w:val="es-ES_tradnl"/>
        </w:rPr>
        <w:t xml:space="preserve">cuatro </w:t>
      </w:r>
      <w:r w:rsidR="00002DD6" w:rsidRPr="00EE5C7A">
        <w:rPr>
          <w:lang w:val="es-ES_tradnl"/>
        </w:rPr>
        <w:t>tipos de escuelas especializadas en salud para las madres jóvenes: escuela de salud y planificación familiar (en 2018 se pusieron en marcha 473 acciones con una afluencia de 69</w:t>
      </w:r>
      <w:r w:rsidR="0007493F" w:rsidRPr="00EE5C7A">
        <w:rPr>
          <w:lang w:val="es-ES_tradnl"/>
        </w:rPr>
        <w:t>.</w:t>
      </w:r>
      <w:r w:rsidR="00002DD6" w:rsidRPr="00EE5C7A">
        <w:rPr>
          <w:lang w:val="es-ES_tradnl"/>
        </w:rPr>
        <w:t>852 personas), escuela de preparación al parto (con 454 acciones y una afluencia de 65</w:t>
      </w:r>
      <w:r w:rsidR="0007493F" w:rsidRPr="00EE5C7A">
        <w:rPr>
          <w:lang w:val="es-ES_tradnl"/>
        </w:rPr>
        <w:t>.</w:t>
      </w:r>
      <w:r w:rsidR="00002DD6" w:rsidRPr="00EE5C7A">
        <w:rPr>
          <w:lang w:val="es-ES_tradnl"/>
        </w:rPr>
        <w:t>825 personas), escuela para madres jóvenes (461 acciones y una</w:t>
      </w:r>
      <w:r w:rsidR="00010267" w:rsidRPr="00EE5C7A">
        <w:rPr>
          <w:lang w:val="es-ES_tradnl"/>
        </w:rPr>
        <w:t xml:space="preserve"> </w:t>
      </w:r>
      <w:r w:rsidR="00002DD6" w:rsidRPr="00EE5C7A">
        <w:rPr>
          <w:lang w:val="es-ES_tradnl"/>
        </w:rPr>
        <w:t>afluencia de 68</w:t>
      </w:r>
      <w:r w:rsidR="0007493F" w:rsidRPr="00EE5C7A">
        <w:rPr>
          <w:lang w:val="es-ES_tradnl"/>
        </w:rPr>
        <w:t>.</w:t>
      </w:r>
      <w:r w:rsidR="00002DD6" w:rsidRPr="00EE5C7A">
        <w:rPr>
          <w:lang w:val="es-ES_tradnl"/>
        </w:rPr>
        <w:t>931 personas) y un consultorio de salud infantil (668</w:t>
      </w:r>
      <w:r w:rsidR="00010267" w:rsidRPr="00EE5C7A">
        <w:rPr>
          <w:lang w:val="es-ES_tradnl"/>
        </w:rPr>
        <w:t xml:space="preserve"> </w:t>
      </w:r>
      <w:r w:rsidR="00002DD6" w:rsidRPr="00EE5C7A">
        <w:rPr>
          <w:lang w:val="es-ES_tradnl"/>
        </w:rPr>
        <w:t>actividades y una afluencia de 139</w:t>
      </w:r>
      <w:r w:rsidR="0007493F" w:rsidRPr="00EE5C7A">
        <w:rPr>
          <w:lang w:val="es-ES_tradnl"/>
        </w:rPr>
        <w:t>.</w:t>
      </w:r>
      <w:r w:rsidR="00002DD6" w:rsidRPr="00EE5C7A">
        <w:rPr>
          <w:lang w:val="es-ES_tradnl"/>
        </w:rPr>
        <w:t>835 personas)</w:t>
      </w:r>
      <w:r w:rsidR="0007493F" w:rsidRPr="00EE5C7A">
        <w:rPr>
          <w:lang w:val="es-ES_tradnl"/>
        </w:rPr>
        <w:t>.</w:t>
      </w:r>
    </w:p>
    <w:p w14:paraId="1D0E2E0E" w14:textId="5E164A2C" w:rsidR="0007493F" w:rsidRPr="00EE5C7A" w:rsidRDefault="00A55A31" w:rsidP="0007493F">
      <w:pPr>
        <w:pStyle w:val="SingleTxt"/>
        <w:rPr>
          <w:lang w:val="es-ES_tradnl"/>
        </w:rPr>
      </w:pPr>
      <w:r w:rsidRPr="00EE5C7A">
        <w:rPr>
          <w:lang w:val="es-ES_tradnl"/>
        </w:rPr>
        <w:tab/>
      </w:r>
      <w:r w:rsidR="00002DD6" w:rsidRPr="00EE5C7A">
        <w:rPr>
          <w:lang w:val="es-ES_tradnl"/>
        </w:rPr>
        <w:t>Todas las personas diagnosticadas con el VIH reciben tratamiento antirretroviral gratuito, incluidas las mujeres embarazadas, para prevenir la transmisión maternoinfantil</w:t>
      </w:r>
      <w:r w:rsidR="0007493F" w:rsidRPr="00EE5C7A">
        <w:rPr>
          <w:lang w:val="es-ES_tradnl"/>
        </w:rPr>
        <w:t>.</w:t>
      </w:r>
      <w:r w:rsidR="00002DD6" w:rsidRPr="00EE5C7A">
        <w:rPr>
          <w:lang w:val="es-ES_tradnl"/>
        </w:rPr>
        <w:t xml:space="preserve"> El porcentaje de personas que recibi</w:t>
      </w:r>
      <w:r w:rsidR="001F0766" w:rsidRPr="00EE5C7A">
        <w:rPr>
          <w:lang w:val="es-ES_tradnl"/>
        </w:rPr>
        <w:t>eron</w:t>
      </w:r>
      <w:r w:rsidR="00002DD6" w:rsidRPr="00EE5C7A">
        <w:rPr>
          <w:lang w:val="es-ES_tradnl"/>
        </w:rPr>
        <w:t xml:space="preserve"> terapia antirretroviral combinada a 31 de marzo de 2019 fue del 74,2</w:t>
      </w:r>
      <w:r w:rsidR="00010267" w:rsidRPr="00EE5C7A">
        <w:rPr>
          <w:lang w:val="es-ES_tradnl"/>
        </w:rPr>
        <w:t xml:space="preserve"> </w:t>
      </w:r>
      <w:r w:rsidR="002252A1" w:rsidRPr="00EE5C7A">
        <w:rPr>
          <w:lang w:val="es-ES_tradnl"/>
        </w:rPr>
        <w:t>%</w:t>
      </w:r>
      <w:r w:rsidR="00002DD6" w:rsidRPr="00EE5C7A">
        <w:rPr>
          <w:lang w:val="es-ES_tradnl"/>
        </w:rPr>
        <w:t xml:space="preserve"> (15</w:t>
      </w:r>
      <w:r w:rsidR="0007493F" w:rsidRPr="00EE5C7A">
        <w:rPr>
          <w:lang w:val="es-ES_tradnl"/>
        </w:rPr>
        <w:t>.</w:t>
      </w:r>
      <w:r w:rsidR="00002DD6" w:rsidRPr="00EE5C7A">
        <w:rPr>
          <w:lang w:val="es-ES_tradnl"/>
        </w:rPr>
        <w:t xml:space="preserve">040) del número de personas que necesitaban recibir </w:t>
      </w:r>
      <w:r w:rsidR="001F0766" w:rsidRPr="00EE5C7A">
        <w:rPr>
          <w:lang w:val="es-ES_tradnl"/>
        </w:rPr>
        <w:t>esta terapia</w:t>
      </w:r>
      <w:r w:rsidR="00002DD6" w:rsidRPr="00EE5C7A">
        <w:rPr>
          <w:lang w:val="es-ES_tradnl"/>
        </w:rPr>
        <w:t xml:space="preserve"> (20</w:t>
      </w:r>
      <w:r w:rsidR="0007493F" w:rsidRPr="00EE5C7A">
        <w:rPr>
          <w:lang w:val="es-ES_tradnl"/>
        </w:rPr>
        <w:t>.</w:t>
      </w:r>
      <w:r w:rsidR="00002DD6" w:rsidRPr="00EE5C7A">
        <w:rPr>
          <w:lang w:val="es-ES_tradnl"/>
        </w:rPr>
        <w:t>265)</w:t>
      </w:r>
      <w:r w:rsidR="0007493F" w:rsidRPr="00EE5C7A">
        <w:rPr>
          <w:lang w:val="es-ES_tradnl"/>
        </w:rPr>
        <w:t>.</w:t>
      </w:r>
    </w:p>
    <w:p w14:paraId="3B92239B" w14:textId="6928E7CF" w:rsidR="0007493F" w:rsidRPr="00EE5C7A" w:rsidRDefault="00A55A31" w:rsidP="0007493F">
      <w:pPr>
        <w:pStyle w:val="SingleTxt"/>
        <w:rPr>
          <w:lang w:val="es-ES_tradnl"/>
        </w:rPr>
      </w:pPr>
      <w:r w:rsidRPr="00EE5C7A">
        <w:rPr>
          <w:lang w:val="es-ES_tradnl"/>
        </w:rPr>
        <w:tab/>
      </w:r>
      <w:r w:rsidR="00195C81" w:rsidRPr="00EE5C7A">
        <w:rPr>
          <w:lang w:val="es-ES_tradnl"/>
        </w:rPr>
        <w:t>Al objeto de</w:t>
      </w:r>
      <w:r w:rsidR="00002DD6" w:rsidRPr="00EE5C7A">
        <w:rPr>
          <w:lang w:val="es-ES_tradnl"/>
        </w:rPr>
        <w:t xml:space="preserve"> reducir la discriminación contra las personas que viven con el VIH, Kazajstán ha </w:t>
      </w:r>
      <w:r w:rsidR="00195C81" w:rsidRPr="00EE5C7A">
        <w:rPr>
          <w:lang w:val="es-ES_tradnl"/>
        </w:rPr>
        <w:t xml:space="preserve">aprobado </w:t>
      </w:r>
      <w:r w:rsidR="00002DD6" w:rsidRPr="00EE5C7A">
        <w:rPr>
          <w:lang w:val="es-ES_tradnl"/>
        </w:rPr>
        <w:t>un plan nacional para el per</w:t>
      </w:r>
      <w:r w:rsidR="00661D00" w:rsidRPr="00EE5C7A">
        <w:rPr>
          <w:lang w:val="es-ES_tradnl"/>
        </w:rPr>
        <w:t>í</w:t>
      </w:r>
      <w:r w:rsidR="00002DD6" w:rsidRPr="00EE5C7A">
        <w:rPr>
          <w:lang w:val="es-ES_tradnl"/>
        </w:rPr>
        <w:t>odo 2018</w:t>
      </w:r>
      <w:r w:rsidR="0007493F" w:rsidRPr="00EE5C7A">
        <w:rPr>
          <w:lang w:val="es-ES_tradnl"/>
        </w:rPr>
        <w:noBreakHyphen/>
      </w:r>
      <w:r w:rsidR="00002DD6" w:rsidRPr="00EE5C7A">
        <w:rPr>
          <w:lang w:val="es-ES_tradnl"/>
        </w:rPr>
        <w:t xml:space="preserve">2019 </w:t>
      </w:r>
      <w:r w:rsidR="00195C81" w:rsidRPr="00EE5C7A">
        <w:rPr>
          <w:lang w:val="es-ES_tradnl"/>
        </w:rPr>
        <w:t xml:space="preserve">con el fin de </w:t>
      </w:r>
      <w:r w:rsidR="00002DD6" w:rsidRPr="00EE5C7A">
        <w:rPr>
          <w:lang w:val="es-ES_tradnl"/>
        </w:rPr>
        <w:t xml:space="preserve">combatir el estigma y la discriminación que sufren las personas </w:t>
      </w:r>
      <w:r w:rsidR="00195C81" w:rsidRPr="00EE5C7A">
        <w:rPr>
          <w:lang w:val="es-ES_tradnl"/>
        </w:rPr>
        <w:t>a las que se ha diagnosticado el</w:t>
      </w:r>
      <w:r w:rsidR="00002DD6" w:rsidRPr="00EE5C7A">
        <w:rPr>
          <w:lang w:val="es-ES_tradnl"/>
        </w:rPr>
        <w:t xml:space="preserve"> VIH</w:t>
      </w:r>
      <w:r w:rsidR="0007493F" w:rsidRPr="00EE5C7A">
        <w:rPr>
          <w:lang w:val="es-ES_tradnl"/>
        </w:rPr>
        <w:t>.</w:t>
      </w:r>
    </w:p>
    <w:p w14:paraId="18B482BD" w14:textId="1FB70EA3" w:rsidR="0007493F" w:rsidRPr="00EE5C7A" w:rsidRDefault="00A55A31" w:rsidP="0007493F">
      <w:pPr>
        <w:pStyle w:val="SingleTxt"/>
        <w:rPr>
          <w:lang w:val="es-ES_tradnl"/>
        </w:rPr>
      </w:pPr>
      <w:r w:rsidRPr="00EE5C7A">
        <w:rPr>
          <w:lang w:val="es-ES_tradnl"/>
        </w:rPr>
        <w:tab/>
      </w:r>
      <w:r w:rsidR="00195C81" w:rsidRPr="00EE5C7A">
        <w:rPr>
          <w:lang w:val="es-ES_tradnl"/>
        </w:rPr>
        <w:t>Para</w:t>
      </w:r>
      <w:r w:rsidR="00002DD6" w:rsidRPr="00EE5C7A">
        <w:rPr>
          <w:lang w:val="es-ES_tradnl"/>
        </w:rPr>
        <w:t xml:space="preserve"> prevenir la transmisión intrauterina de</w:t>
      </w:r>
      <w:r w:rsidR="00195C81" w:rsidRPr="00EE5C7A">
        <w:rPr>
          <w:lang w:val="es-ES_tradnl"/>
        </w:rPr>
        <w:t>l</w:t>
      </w:r>
      <w:r w:rsidR="00002DD6" w:rsidRPr="00EE5C7A">
        <w:rPr>
          <w:lang w:val="es-ES_tradnl"/>
        </w:rPr>
        <w:t xml:space="preserve"> VIH de la madre </w:t>
      </w:r>
      <w:r w:rsidR="00195C81" w:rsidRPr="00EE5C7A">
        <w:rPr>
          <w:lang w:val="es-ES_tradnl"/>
        </w:rPr>
        <w:t xml:space="preserve">infectada </w:t>
      </w:r>
      <w:r w:rsidR="00002DD6" w:rsidRPr="00EE5C7A">
        <w:rPr>
          <w:lang w:val="es-ES_tradnl"/>
        </w:rPr>
        <w:t xml:space="preserve">al bebé, se ha </w:t>
      </w:r>
      <w:r w:rsidR="00195C81" w:rsidRPr="00EE5C7A">
        <w:rPr>
          <w:lang w:val="es-ES_tradnl"/>
        </w:rPr>
        <w:t xml:space="preserve">puesto en marcha </w:t>
      </w:r>
      <w:r w:rsidR="00002DD6" w:rsidRPr="00EE5C7A">
        <w:rPr>
          <w:lang w:val="es-ES_tradnl"/>
        </w:rPr>
        <w:t xml:space="preserve">un programa </w:t>
      </w:r>
      <w:r w:rsidR="00195C81" w:rsidRPr="00EE5C7A">
        <w:rPr>
          <w:lang w:val="es-ES_tradnl"/>
        </w:rPr>
        <w:t xml:space="preserve">integral </w:t>
      </w:r>
      <w:r w:rsidR="00002DD6" w:rsidRPr="00EE5C7A">
        <w:rPr>
          <w:lang w:val="es-ES_tradnl"/>
        </w:rPr>
        <w:t xml:space="preserve">para la prevención de la transmisión maternoinfantil del VIH, que es gratuito </w:t>
      </w:r>
      <w:r w:rsidR="00195C81" w:rsidRPr="00EE5C7A">
        <w:rPr>
          <w:lang w:val="es-ES_tradnl"/>
        </w:rPr>
        <w:t xml:space="preserve">dentro de los límites </w:t>
      </w:r>
      <w:r w:rsidR="00002DD6" w:rsidRPr="00EE5C7A">
        <w:rPr>
          <w:lang w:val="es-ES_tradnl"/>
        </w:rPr>
        <w:t>del volumen garantizado de asistencia médica gratuita</w:t>
      </w:r>
      <w:r w:rsidR="0007493F" w:rsidRPr="00EE5C7A">
        <w:rPr>
          <w:lang w:val="es-ES_tradnl"/>
        </w:rPr>
        <w:t>.</w:t>
      </w:r>
    </w:p>
    <w:p w14:paraId="38BC42F0" w14:textId="1B143DAB" w:rsidR="0007493F" w:rsidRPr="00EE5C7A" w:rsidRDefault="00A55A31" w:rsidP="0007493F">
      <w:pPr>
        <w:pStyle w:val="SingleTxt"/>
        <w:rPr>
          <w:lang w:val="es-ES_tradnl"/>
        </w:rPr>
      </w:pPr>
      <w:r w:rsidRPr="00EE5C7A">
        <w:rPr>
          <w:lang w:val="es-ES_tradnl"/>
        </w:rPr>
        <w:tab/>
      </w:r>
      <w:r w:rsidR="00002DD6" w:rsidRPr="00EE5C7A">
        <w:rPr>
          <w:lang w:val="es-ES_tradnl"/>
        </w:rPr>
        <w:t xml:space="preserve">Nacieron 113 bebés de mujeres con el VIH, </w:t>
      </w:r>
      <w:r w:rsidR="00195C81" w:rsidRPr="00EE5C7A">
        <w:rPr>
          <w:lang w:val="es-ES_tradnl"/>
        </w:rPr>
        <w:t xml:space="preserve">y </w:t>
      </w:r>
      <w:r w:rsidR="00002DD6" w:rsidRPr="00EE5C7A">
        <w:rPr>
          <w:lang w:val="es-ES_tradnl"/>
        </w:rPr>
        <w:t xml:space="preserve">todos ellos recibieron profilaxis </w:t>
      </w:r>
      <w:r w:rsidR="00195C81" w:rsidRPr="00EE5C7A">
        <w:rPr>
          <w:lang w:val="es-ES_tradnl"/>
        </w:rPr>
        <w:t xml:space="preserve">antirretroviral </w:t>
      </w:r>
      <w:r w:rsidR="00002DD6" w:rsidRPr="00EE5C7A">
        <w:rPr>
          <w:lang w:val="es-ES_tradnl"/>
        </w:rPr>
        <w:t>para reducir el riesgo de transmisión temprana (en las primeras seis semanas) maternoinfantil del VIH, es decir, el 100</w:t>
      </w:r>
      <w:r w:rsidR="00010267" w:rsidRPr="00EE5C7A">
        <w:rPr>
          <w:lang w:val="es-ES_tradnl"/>
        </w:rPr>
        <w:t xml:space="preserve"> </w:t>
      </w:r>
      <w:r w:rsidR="002252A1" w:rsidRPr="00EE5C7A">
        <w:rPr>
          <w:lang w:val="es-ES_tradnl"/>
        </w:rPr>
        <w:t>%</w:t>
      </w:r>
      <w:r w:rsidR="0007493F" w:rsidRPr="00EE5C7A">
        <w:rPr>
          <w:lang w:val="es-ES_tradnl"/>
        </w:rPr>
        <w:t>.</w:t>
      </w:r>
      <w:r w:rsidR="00002DD6" w:rsidRPr="00EE5C7A">
        <w:rPr>
          <w:lang w:val="es-ES_tradnl"/>
        </w:rPr>
        <w:t xml:space="preserve"> El riesgo de transmisión perinatal ha disminuido </w:t>
      </w:r>
      <w:r w:rsidR="00195C81" w:rsidRPr="00EE5C7A">
        <w:rPr>
          <w:lang w:val="es-ES_tradnl"/>
        </w:rPr>
        <w:t>frente a</w:t>
      </w:r>
      <w:r w:rsidR="00002DD6" w:rsidRPr="00EE5C7A">
        <w:rPr>
          <w:lang w:val="es-ES_tradnl"/>
        </w:rPr>
        <w:t xml:space="preserve"> 2009 en un factor de 2,4 (en 2009 era del 3,4</w:t>
      </w:r>
      <w:r w:rsidR="00010267" w:rsidRPr="00EE5C7A">
        <w:rPr>
          <w:lang w:val="es-ES_tradnl"/>
        </w:rPr>
        <w:t xml:space="preserve"> </w:t>
      </w:r>
      <w:r w:rsidR="002252A1" w:rsidRPr="00EE5C7A">
        <w:rPr>
          <w:lang w:val="es-ES_tradnl"/>
        </w:rPr>
        <w:t>%</w:t>
      </w:r>
      <w:r w:rsidR="00002DD6" w:rsidRPr="00EE5C7A">
        <w:rPr>
          <w:lang w:val="es-ES_tradnl"/>
        </w:rPr>
        <w:t xml:space="preserve"> y en 2018, del 1,4</w:t>
      </w:r>
      <w:r w:rsidR="00010267" w:rsidRPr="00EE5C7A">
        <w:rPr>
          <w:lang w:val="es-ES_tradnl"/>
        </w:rPr>
        <w:t xml:space="preserve"> </w:t>
      </w:r>
      <w:r w:rsidR="002252A1" w:rsidRPr="00EE5C7A">
        <w:rPr>
          <w:lang w:val="es-ES_tradnl"/>
        </w:rPr>
        <w:t>%</w:t>
      </w:r>
      <w:r w:rsidR="00002DD6" w:rsidRPr="00EE5C7A">
        <w:rPr>
          <w:lang w:val="es-ES_tradnl"/>
        </w:rPr>
        <w:t>)</w:t>
      </w:r>
      <w:r w:rsidR="0007493F" w:rsidRPr="00EE5C7A">
        <w:rPr>
          <w:lang w:val="es-ES_tradnl"/>
        </w:rPr>
        <w:t>.</w:t>
      </w:r>
    </w:p>
    <w:p w14:paraId="004B6960" w14:textId="24690AF2" w:rsidR="0007493F" w:rsidRPr="00EE5C7A" w:rsidRDefault="00A55A31" w:rsidP="0007493F">
      <w:pPr>
        <w:pStyle w:val="SingleTxt"/>
        <w:rPr>
          <w:lang w:val="es-ES_tradnl"/>
        </w:rPr>
      </w:pPr>
      <w:r w:rsidRPr="00EE5C7A">
        <w:rPr>
          <w:lang w:val="es-ES_tradnl"/>
        </w:rPr>
        <w:tab/>
      </w:r>
      <w:r w:rsidR="00002DD6" w:rsidRPr="00EE5C7A">
        <w:rPr>
          <w:lang w:val="es-ES_tradnl"/>
        </w:rPr>
        <w:t>Kazajstán ha creado una red de ONG que trabajan en el ámbito de la prevención del VIH/sida</w:t>
      </w:r>
      <w:r w:rsidR="0007493F" w:rsidRPr="00EE5C7A">
        <w:rPr>
          <w:lang w:val="es-ES_tradnl"/>
        </w:rPr>
        <w:t>.</w:t>
      </w:r>
      <w:r w:rsidR="00002DD6" w:rsidRPr="00EE5C7A">
        <w:rPr>
          <w:lang w:val="es-ES_tradnl"/>
        </w:rPr>
        <w:t xml:space="preserve"> En 2018 había 57 ONG, a 20 de las cuales se les adjudicaron contratos sociales del Estado</w:t>
      </w:r>
      <w:r w:rsidR="0007493F" w:rsidRPr="00EE5C7A">
        <w:rPr>
          <w:lang w:val="es-ES_tradnl"/>
        </w:rPr>
        <w:t>.</w:t>
      </w:r>
    </w:p>
    <w:p w14:paraId="386E37AE" w14:textId="5AC3537B" w:rsidR="0007493F" w:rsidRPr="00EE5C7A" w:rsidRDefault="00A55A31" w:rsidP="0007493F">
      <w:pPr>
        <w:pStyle w:val="SingleTxt"/>
        <w:rPr>
          <w:lang w:val="es-ES_tradnl"/>
        </w:rPr>
      </w:pPr>
      <w:r w:rsidRPr="00EE5C7A">
        <w:rPr>
          <w:lang w:val="es-ES_tradnl"/>
        </w:rPr>
        <w:tab/>
      </w:r>
      <w:r w:rsidR="00002DD6" w:rsidRPr="00EE5C7A">
        <w:rPr>
          <w:lang w:val="es-ES_tradnl"/>
        </w:rPr>
        <w:t>A fin de aumentar la toma de conciencia de los jóvenes respecto de la transmisión del VIH en las escuelas, se impartirán clases obligatorias de biología a los estudiantes de octavo y décimo grado sobre el tema “Inmunidad</w:t>
      </w:r>
      <w:r w:rsidR="00195C81" w:rsidRPr="00EE5C7A">
        <w:rPr>
          <w:lang w:val="es-ES_tradnl"/>
        </w:rPr>
        <w:t>, t</w:t>
      </w:r>
      <w:r w:rsidR="00002DD6" w:rsidRPr="00EE5C7A">
        <w:rPr>
          <w:lang w:val="es-ES_tradnl"/>
        </w:rPr>
        <w:t>ipos de inmunidad</w:t>
      </w:r>
      <w:r w:rsidR="00195C81" w:rsidRPr="00EE5C7A">
        <w:rPr>
          <w:lang w:val="es-ES_tradnl"/>
        </w:rPr>
        <w:t>, s</w:t>
      </w:r>
      <w:r w:rsidR="00002DD6" w:rsidRPr="00EE5C7A">
        <w:rPr>
          <w:lang w:val="es-ES_tradnl"/>
        </w:rPr>
        <w:t>ida</w:t>
      </w:r>
      <w:r w:rsidR="00195C81" w:rsidRPr="00EE5C7A">
        <w:rPr>
          <w:lang w:val="es-ES_tradnl"/>
        </w:rPr>
        <w:t>, p</w:t>
      </w:r>
      <w:r w:rsidR="00002DD6" w:rsidRPr="00EE5C7A">
        <w:rPr>
          <w:lang w:val="es-ES_tradnl"/>
        </w:rPr>
        <w:t>rograma de promoción de la salud”</w:t>
      </w:r>
      <w:r w:rsidR="0007493F" w:rsidRPr="00EE5C7A">
        <w:rPr>
          <w:lang w:val="es-ES_tradnl"/>
        </w:rPr>
        <w:t>.</w:t>
      </w:r>
    </w:p>
    <w:p w14:paraId="736E6472" w14:textId="16379D16" w:rsidR="0007493F" w:rsidRPr="00EE5C7A" w:rsidRDefault="00A55A31" w:rsidP="0007493F">
      <w:pPr>
        <w:pStyle w:val="SingleTxt"/>
        <w:rPr>
          <w:lang w:val="es-ES_tradnl"/>
        </w:rPr>
      </w:pPr>
      <w:r w:rsidRPr="00EE5C7A">
        <w:rPr>
          <w:lang w:val="es-ES_tradnl"/>
        </w:rPr>
        <w:tab/>
      </w:r>
      <w:r w:rsidR="00002DD6" w:rsidRPr="00EE5C7A">
        <w:rPr>
          <w:lang w:val="es-ES_tradnl"/>
        </w:rPr>
        <w:t xml:space="preserve">En el primer trimestre de 2019, se </w:t>
      </w:r>
      <w:r w:rsidR="00195C81" w:rsidRPr="00EE5C7A">
        <w:rPr>
          <w:lang w:val="es-ES_tradnl"/>
        </w:rPr>
        <w:t xml:space="preserve">llevaron a cabo </w:t>
      </w:r>
      <w:r w:rsidR="00002DD6" w:rsidRPr="00EE5C7A">
        <w:rPr>
          <w:lang w:val="es-ES_tradnl"/>
        </w:rPr>
        <w:t>un total de 8</w:t>
      </w:r>
      <w:r w:rsidR="0007493F" w:rsidRPr="00EE5C7A">
        <w:rPr>
          <w:lang w:val="es-ES_tradnl"/>
        </w:rPr>
        <w:t>.</w:t>
      </w:r>
      <w:r w:rsidR="00002DD6" w:rsidRPr="00EE5C7A">
        <w:rPr>
          <w:lang w:val="es-ES_tradnl"/>
        </w:rPr>
        <w:t>904 actividades de toma de conciencia sobre la prevención del VIH y la infección, en las que participaron 291</w:t>
      </w:r>
      <w:r w:rsidR="0007493F" w:rsidRPr="00EE5C7A">
        <w:rPr>
          <w:lang w:val="es-ES_tradnl"/>
        </w:rPr>
        <w:t>.</w:t>
      </w:r>
      <w:r w:rsidR="00002DD6" w:rsidRPr="00EE5C7A">
        <w:rPr>
          <w:lang w:val="es-ES_tradnl"/>
        </w:rPr>
        <w:t>196 alumnos y alumnas</w:t>
      </w:r>
      <w:r w:rsidR="0007493F" w:rsidRPr="00EE5C7A">
        <w:rPr>
          <w:lang w:val="es-ES_tradnl"/>
        </w:rPr>
        <w:t>.</w:t>
      </w:r>
    </w:p>
    <w:p w14:paraId="2982A637" w14:textId="606B5E73" w:rsidR="0007493F" w:rsidRPr="00EE5C7A" w:rsidRDefault="00A55A31" w:rsidP="0007493F">
      <w:pPr>
        <w:pStyle w:val="SingleTxt"/>
        <w:rPr>
          <w:lang w:val="es-ES_tradnl"/>
        </w:rPr>
      </w:pPr>
      <w:r w:rsidRPr="00EE5C7A">
        <w:rPr>
          <w:lang w:val="es-ES_tradnl"/>
        </w:rPr>
        <w:tab/>
      </w:r>
      <w:r w:rsidR="00002DD6" w:rsidRPr="00EE5C7A">
        <w:rPr>
          <w:lang w:val="es-ES_tradnl"/>
        </w:rPr>
        <w:t>El número de mujeres en observación clínica y preventiva por trastornos de</w:t>
      </w:r>
      <w:r w:rsidR="00010267" w:rsidRPr="00EE5C7A">
        <w:rPr>
          <w:lang w:val="es-ES_tradnl"/>
        </w:rPr>
        <w:t xml:space="preserve"> </w:t>
      </w:r>
      <w:r w:rsidR="00002DD6" w:rsidRPr="00EE5C7A">
        <w:rPr>
          <w:lang w:val="es-ES_tradnl"/>
        </w:rPr>
        <w:t>comportamiento derivados del consumo de estupefacientes y sustancias psicotrópicas disminuyó</w:t>
      </w:r>
      <w:r w:rsidR="00E65336" w:rsidRPr="00EE5C7A">
        <w:rPr>
          <w:lang w:val="es-ES_tradnl"/>
        </w:rPr>
        <w:t xml:space="preserve"> en 2018</w:t>
      </w:r>
      <w:r w:rsidR="00002DD6" w:rsidRPr="00EE5C7A">
        <w:rPr>
          <w:lang w:val="es-ES_tradnl"/>
        </w:rPr>
        <w:t xml:space="preserve">, </w:t>
      </w:r>
      <w:r w:rsidR="00E65336" w:rsidRPr="00EE5C7A">
        <w:rPr>
          <w:lang w:val="es-ES_tradnl"/>
        </w:rPr>
        <w:t>fr</w:t>
      </w:r>
      <w:r w:rsidR="00002DD6" w:rsidRPr="00EE5C7A">
        <w:rPr>
          <w:lang w:val="es-ES_tradnl"/>
        </w:rPr>
        <w:t>en</w:t>
      </w:r>
      <w:r w:rsidR="00E65336" w:rsidRPr="00EE5C7A">
        <w:rPr>
          <w:lang w:val="es-ES_tradnl"/>
        </w:rPr>
        <w:t>te a</w:t>
      </w:r>
      <w:r w:rsidR="00002DD6" w:rsidRPr="00EE5C7A">
        <w:rPr>
          <w:lang w:val="es-ES_tradnl"/>
        </w:rPr>
        <w:t xml:space="preserve"> 2017, de 1</w:t>
      </w:r>
      <w:r w:rsidR="0007493F" w:rsidRPr="00EE5C7A">
        <w:rPr>
          <w:lang w:val="es-ES_tradnl"/>
        </w:rPr>
        <w:t>.</w:t>
      </w:r>
      <w:r w:rsidR="00002DD6" w:rsidRPr="00EE5C7A">
        <w:rPr>
          <w:lang w:val="es-ES_tradnl"/>
        </w:rPr>
        <w:t>863 a 1</w:t>
      </w:r>
      <w:r w:rsidR="0007493F" w:rsidRPr="00EE5C7A">
        <w:rPr>
          <w:lang w:val="es-ES_tradnl"/>
        </w:rPr>
        <w:t>.</w:t>
      </w:r>
      <w:r w:rsidR="00002DD6" w:rsidRPr="00EE5C7A">
        <w:rPr>
          <w:lang w:val="es-ES_tradnl"/>
        </w:rPr>
        <w:t>741 (el indicador por 100</w:t>
      </w:r>
      <w:r w:rsidR="0007493F" w:rsidRPr="00EE5C7A">
        <w:rPr>
          <w:lang w:val="es-ES_tradnl"/>
        </w:rPr>
        <w:t>.</w:t>
      </w:r>
      <w:r w:rsidR="00002DD6" w:rsidRPr="00EE5C7A">
        <w:rPr>
          <w:lang w:val="es-ES_tradnl"/>
        </w:rPr>
        <w:t xml:space="preserve">000 mujeres </w:t>
      </w:r>
      <w:r w:rsidR="00E65336" w:rsidRPr="00EE5C7A">
        <w:rPr>
          <w:lang w:val="es-ES_tradnl"/>
        </w:rPr>
        <w:t>se redujo</w:t>
      </w:r>
      <w:r w:rsidR="00002DD6" w:rsidRPr="00EE5C7A">
        <w:rPr>
          <w:lang w:val="es-ES_tradnl"/>
        </w:rPr>
        <w:t xml:space="preserve"> de 20,4 a 18,4)</w:t>
      </w:r>
      <w:r w:rsidR="0007493F" w:rsidRPr="00EE5C7A">
        <w:rPr>
          <w:lang w:val="es-ES_tradnl"/>
        </w:rPr>
        <w:t>.</w:t>
      </w:r>
    </w:p>
    <w:p w14:paraId="78C10233" w14:textId="2CEDB2F1" w:rsidR="0007493F" w:rsidRPr="00EE5C7A" w:rsidRDefault="00A55A31" w:rsidP="0007493F">
      <w:pPr>
        <w:pStyle w:val="SingleTxt"/>
        <w:rPr>
          <w:lang w:val="es-ES_tradnl"/>
        </w:rPr>
      </w:pPr>
      <w:r w:rsidRPr="00EE5C7A">
        <w:rPr>
          <w:lang w:val="es-ES_tradnl"/>
        </w:rPr>
        <w:lastRenderedPageBreak/>
        <w:tab/>
      </w:r>
      <w:r w:rsidR="00002DD6" w:rsidRPr="00EE5C7A">
        <w:rPr>
          <w:lang w:val="es-ES_tradnl"/>
        </w:rPr>
        <w:t xml:space="preserve">A fin de garantizar el acceso a servicios de atención de la salud a las mujeres que consumen drogas, se </w:t>
      </w:r>
      <w:r w:rsidR="00E65336" w:rsidRPr="00EE5C7A">
        <w:rPr>
          <w:lang w:val="es-ES_tradnl"/>
        </w:rPr>
        <w:t>colabora de forma</w:t>
      </w:r>
      <w:r w:rsidR="00002DD6" w:rsidRPr="00EE5C7A">
        <w:rPr>
          <w:lang w:val="es-ES_tradnl"/>
        </w:rPr>
        <w:t xml:space="preserve"> continua con las ONG</w:t>
      </w:r>
      <w:r w:rsidR="0007493F" w:rsidRPr="00EE5C7A">
        <w:rPr>
          <w:lang w:val="es-ES_tradnl"/>
        </w:rPr>
        <w:t>.</w:t>
      </w:r>
      <w:r w:rsidR="00002DD6" w:rsidRPr="00EE5C7A">
        <w:rPr>
          <w:lang w:val="es-ES_tradnl"/>
        </w:rPr>
        <w:t xml:space="preserve"> A través del Centro Republicano de </w:t>
      </w:r>
      <w:r w:rsidR="00E65336" w:rsidRPr="00EE5C7A">
        <w:rPr>
          <w:lang w:val="es-ES_tradnl"/>
        </w:rPr>
        <w:t>E</w:t>
      </w:r>
      <w:r w:rsidR="00002DD6" w:rsidRPr="00EE5C7A">
        <w:rPr>
          <w:lang w:val="es-ES_tradnl"/>
        </w:rPr>
        <w:t xml:space="preserve">studios y </w:t>
      </w:r>
      <w:r w:rsidR="00E65336" w:rsidRPr="00EE5C7A">
        <w:rPr>
          <w:lang w:val="es-ES_tradnl"/>
        </w:rPr>
        <w:t>P</w:t>
      </w:r>
      <w:r w:rsidR="00002DD6" w:rsidRPr="00EE5C7A">
        <w:rPr>
          <w:lang w:val="es-ES_tradnl"/>
        </w:rPr>
        <w:t xml:space="preserve">ráctica </w:t>
      </w:r>
      <w:r w:rsidR="00E65336" w:rsidRPr="00EE5C7A">
        <w:rPr>
          <w:lang w:val="es-ES_tradnl"/>
        </w:rPr>
        <w:t>C</w:t>
      </w:r>
      <w:r w:rsidR="00002DD6" w:rsidRPr="00EE5C7A">
        <w:rPr>
          <w:lang w:val="es-ES_tradnl"/>
        </w:rPr>
        <w:t xml:space="preserve">ientífica de </w:t>
      </w:r>
      <w:r w:rsidR="00E65336" w:rsidRPr="00EE5C7A">
        <w:rPr>
          <w:lang w:val="es-ES_tradnl"/>
        </w:rPr>
        <w:t>S</w:t>
      </w:r>
      <w:r w:rsidR="00002DD6" w:rsidRPr="00EE5C7A">
        <w:rPr>
          <w:lang w:val="es-ES_tradnl"/>
        </w:rPr>
        <w:t xml:space="preserve">alud </w:t>
      </w:r>
      <w:r w:rsidR="00E65336" w:rsidRPr="00EE5C7A">
        <w:rPr>
          <w:lang w:val="es-ES_tradnl"/>
        </w:rPr>
        <w:t>M</w:t>
      </w:r>
      <w:r w:rsidR="00002DD6" w:rsidRPr="00EE5C7A">
        <w:rPr>
          <w:lang w:val="es-ES_tradnl"/>
        </w:rPr>
        <w:t xml:space="preserve">ental se </w:t>
      </w:r>
      <w:r w:rsidR="00E65336" w:rsidRPr="00EE5C7A">
        <w:rPr>
          <w:lang w:val="es-ES_tradnl"/>
        </w:rPr>
        <w:t xml:space="preserve">ejecuta </w:t>
      </w:r>
      <w:r w:rsidR="00002DD6" w:rsidRPr="00EE5C7A">
        <w:rPr>
          <w:lang w:val="es-ES_tradnl"/>
        </w:rPr>
        <w:t xml:space="preserve">un </w:t>
      </w:r>
      <w:r w:rsidR="00E65336" w:rsidRPr="00EE5C7A">
        <w:rPr>
          <w:lang w:val="es-ES_tradnl"/>
        </w:rPr>
        <w:t>p</w:t>
      </w:r>
      <w:r w:rsidR="00002DD6" w:rsidRPr="00EE5C7A">
        <w:rPr>
          <w:lang w:val="es-ES_tradnl"/>
        </w:rPr>
        <w:t>rograma de rehabilitación médica y social de mujeres drogodependientes que ofrece cobertura anual a más de 100 mujeres</w:t>
      </w:r>
      <w:r w:rsidR="0007493F" w:rsidRPr="00EE5C7A">
        <w:rPr>
          <w:lang w:val="es-ES_tradnl"/>
        </w:rPr>
        <w:t>.</w:t>
      </w:r>
    </w:p>
    <w:p w14:paraId="4E0ABD6C" w14:textId="0FAA355F" w:rsidR="0007493F" w:rsidRPr="00EE5C7A" w:rsidRDefault="00A55A31" w:rsidP="0007493F">
      <w:pPr>
        <w:pStyle w:val="SingleTxt"/>
        <w:rPr>
          <w:lang w:val="es-ES_tradnl"/>
        </w:rPr>
      </w:pPr>
      <w:r w:rsidRPr="00EE5C7A">
        <w:rPr>
          <w:lang w:val="es-ES_tradnl"/>
        </w:rPr>
        <w:tab/>
      </w:r>
      <w:r w:rsidR="00002DD6" w:rsidRPr="00EE5C7A">
        <w:rPr>
          <w:lang w:val="es-ES_tradnl"/>
        </w:rPr>
        <w:t xml:space="preserve">En 2018 se </w:t>
      </w:r>
      <w:r w:rsidR="00E65336" w:rsidRPr="00EE5C7A">
        <w:rPr>
          <w:lang w:val="es-ES_tradnl"/>
        </w:rPr>
        <w:t xml:space="preserve">llevaron a cabo </w:t>
      </w:r>
      <w:r w:rsidR="00002DD6" w:rsidRPr="00EE5C7A">
        <w:rPr>
          <w:lang w:val="es-ES_tradnl"/>
        </w:rPr>
        <w:t>más de 700</w:t>
      </w:r>
      <w:r w:rsidR="0007493F" w:rsidRPr="00EE5C7A">
        <w:rPr>
          <w:lang w:val="es-ES_tradnl"/>
        </w:rPr>
        <w:t>.</w:t>
      </w:r>
      <w:r w:rsidR="00002DD6" w:rsidRPr="00EE5C7A">
        <w:rPr>
          <w:lang w:val="es-ES_tradnl"/>
        </w:rPr>
        <w:t xml:space="preserve">000 actividades para promover estilos de vida saludables en las que participaron más de 12 millones de personas, </w:t>
      </w:r>
      <w:r w:rsidR="00E65336" w:rsidRPr="00EE5C7A">
        <w:rPr>
          <w:lang w:val="es-ES_tradnl"/>
        </w:rPr>
        <w:t xml:space="preserve">y </w:t>
      </w:r>
      <w:r w:rsidR="00002DD6" w:rsidRPr="00EE5C7A">
        <w:rPr>
          <w:lang w:val="es-ES_tradnl"/>
        </w:rPr>
        <w:t>en los medios de comunicación se organizaron 3</w:t>
      </w:r>
      <w:r w:rsidR="0007493F" w:rsidRPr="00EE5C7A">
        <w:rPr>
          <w:lang w:val="es-ES_tradnl"/>
        </w:rPr>
        <w:t>.</w:t>
      </w:r>
      <w:r w:rsidR="00002DD6" w:rsidRPr="00EE5C7A">
        <w:rPr>
          <w:lang w:val="es-ES_tradnl"/>
        </w:rPr>
        <w:t>050</w:t>
      </w:r>
      <w:r w:rsidR="0007493F" w:rsidRPr="00EE5C7A">
        <w:rPr>
          <w:lang w:val="es-ES_tradnl"/>
        </w:rPr>
        <w:t>.</w:t>
      </w:r>
      <w:r w:rsidR="00002DD6" w:rsidRPr="00EE5C7A">
        <w:rPr>
          <w:lang w:val="es-ES_tradnl"/>
        </w:rPr>
        <w:t>776 campañas</w:t>
      </w:r>
      <w:r w:rsidR="0007493F" w:rsidRPr="00EE5C7A">
        <w:rPr>
          <w:lang w:val="es-ES_tradnl"/>
        </w:rPr>
        <w:t>.</w:t>
      </w:r>
    </w:p>
    <w:p w14:paraId="7AA7378C" w14:textId="1A9BDA98" w:rsidR="0007493F" w:rsidRPr="00EE5C7A" w:rsidRDefault="00A55A31" w:rsidP="0007493F">
      <w:pPr>
        <w:pStyle w:val="SingleTxt"/>
        <w:rPr>
          <w:lang w:val="es-ES_tradnl"/>
        </w:rPr>
      </w:pPr>
      <w:r w:rsidRPr="00EE5C7A">
        <w:rPr>
          <w:lang w:val="es-ES_tradnl"/>
        </w:rPr>
        <w:tab/>
      </w:r>
      <w:r w:rsidR="00002DD6" w:rsidRPr="00EE5C7A">
        <w:rPr>
          <w:lang w:val="es-ES_tradnl"/>
        </w:rPr>
        <w:t>El Ministerio de Salud ha elaborado una serie de medidas encaminadas a asegurar la salud de los jóvenes aumentando los recursos de los servicios de atención primaria de la salud del 40</w:t>
      </w:r>
      <w:r w:rsidR="00010267" w:rsidRPr="00EE5C7A">
        <w:rPr>
          <w:lang w:val="es-ES_tradnl"/>
        </w:rPr>
        <w:t xml:space="preserve"> </w:t>
      </w:r>
      <w:r w:rsidR="002252A1" w:rsidRPr="00EE5C7A">
        <w:rPr>
          <w:lang w:val="es-ES_tradnl"/>
        </w:rPr>
        <w:t>%</w:t>
      </w:r>
      <w:r w:rsidR="00002DD6" w:rsidRPr="00EE5C7A">
        <w:rPr>
          <w:lang w:val="es-ES_tradnl"/>
        </w:rPr>
        <w:t xml:space="preserve"> al 60</w:t>
      </w:r>
      <w:r w:rsidR="00010267" w:rsidRPr="00EE5C7A">
        <w:rPr>
          <w:lang w:val="es-ES_tradnl"/>
        </w:rPr>
        <w:t xml:space="preserve"> </w:t>
      </w:r>
      <w:r w:rsidR="002252A1" w:rsidRPr="00EE5C7A">
        <w:rPr>
          <w:lang w:val="es-ES_tradnl"/>
        </w:rPr>
        <w:t>%</w:t>
      </w:r>
      <w:r w:rsidR="0007493F" w:rsidRPr="00EE5C7A">
        <w:rPr>
          <w:lang w:val="es-ES_tradnl"/>
        </w:rPr>
        <w:t>.</w:t>
      </w:r>
      <w:r w:rsidR="00002DD6" w:rsidRPr="00EE5C7A">
        <w:rPr>
          <w:lang w:val="es-ES_tradnl"/>
        </w:rPr>
        <w:t xml:space="preserve"> Estas actividades se reflejarán en el nuevo programa nacional de desarrollo de la atención sanitaria para 2025</w:t>
      </w:r>
      <w:r w:rsidR="0007493F" w:rsidRPr="00EE5C7A">
        <w:rPr>
          <w:lang w:val="es-ES_tradnl"/>
        </w:rPr>
        <w:t>.</w:t>
      </w:r>
    </w:p>
    <w:p w14:paraId="48725975" w14:textId="20BB330B" w:rsidR="0007493F" w:rsidRPr="00EE5C7A" w:rsidRDefault="00A55A31" w:rsidP="0007493F">
      <w:pPr>
        <w:pStyle w:val="SingleTxt"/>
        <w:rPr>
          <w:lang w:val="es-ES_tradnl"/>
        </w:rPr>
      </w:pPr>
      <w:r w:rsidRPr="00EE5C7A">
        <w:rPr>
          <w:lang w:val="es-ES_tradnl"/>
        </w:rPr>
        <w:tab/>
      </w:r>
      <w:r w:rsidR="00002DD6" w:rsidRPr="00EE5C7A">
        <w:rPr>
          <w:lang w:val="es-ES_tradnl"/>
        </w:rPr>
        <w:t xml:space="preserve">El proyecto de enmienda del nuevo Código de </w:t>
      </w:r>
      <w:r w:rsidR="00E65336" w:rsidRPr="00EE5C7A">
        <w:rPr>
          <w:lang w:val="es-ES_tradnl"/>
        </w:rPr>
        <w:t xml:space="preserve">la </w:t>
      </w:r>
      <w:r w:rsidR="00002DD6" w:rsidRPr="00EE5C7A">
        <w:rPr>
          <w:lang w:val="es-ES_tradnl"/>
        </w:rPr>
        <w:t xml:space="preserve">Salud Pública y el </w:t>
      </w:r>
      <w:r w:rsidR="00E65336" w:rsidRPr="00EE5C7A">
        <w:rPr>
          <w:lang w:val="es-ES_tradnl"/>
        </w:rPr>
        <w:t>S</w:t>
      </w:r>
      <w:r w:rsidR="00002DD6" w:rsidRPr="00EE5C7A">
        <w:rPr>
          <w:lang w:val="es-ES_tradnl"/>
        </w:rPr>
        <w:t xml:space="preserve">istema de </w:t>
      </w:r>
      <w:r w:rsidR="00E65336" w:rsidRPr="00EE5C7A">
        <w:rPr>
          <w:lang w:val="es-ES_tradnl"/>
        </w:rPr>
        <w:t>Asistencia Sanitaria</w:t>
      </w:r>
      <w:r w:rsidR="00002DD6" w:rsidRPr="00EE5C7A">
        <w:rPr>
          <w:lang w:val="es-ES_tradnl"/>
        </w:rPr>
        <w:t xml:space="preserve"> de la República de Kazajstán incluye un artículo que dispone que los jóvenes a partir de 16 años tienen derecho a</w:t>
      </w:r>
      <w:r w:rsidR="005E4BDC" w:rsidRPr="00EE5C7A">
        <w:rPr>
          <w:lang w:val="es-ES_tradnl"/>
        </w:rPr>
        <w:t>l</w:t>
      </w:r>
      <w:r w:rsidR="00002DD6" w:rsidRPr="00EE5C7A">
        <w:rPr>
          <w:lang w:val="es-ES_tradnl"/>
        </w:rPr>
        <w:t xml:space="preserve"> consentimiento informado voluntario o a su denegación en </w:t>
      </w:r>
      <w:r w:rsidR="005E4BDC" w:rsidRPr="00EE5C7A">
        <w:rPr>
          <w:lang w:val="es-ES_tradnl"/>
        </w:rPr>
        <w:t xml:space="preserve">lo referente a </w:t>
      </w:r>
      <w:r w:rsidR="00002DD6" w:rsidRPr="00EE5C7A">
        <w:rPr>
          <w:lang w:val="es-ES_tradnl"/>
        </w:rPr>
        <w:t>la prevención, orientación, diagnóstico, tratamiento y rehabilitación en intervenciones médicas, salvo en el caso de interrupción artificial del embarazo</w:t>
      </w:r>
      <w:r w:rsidR="0007493F" w:rsidRPr="00EE5C7A">
        <w:rPr>
          <w:lang w:val="es-ES_tradnl"/>
        </w:rPr>
        <w:t>.</w:t>
      </w:r>
    </w:p>
    <w:p w14:paraId="2CCD7566" w14:textId="7BE889F4" w:rsidR="0007493F" w:rsidRPr="00EE5C7A" w:rsidRDefault="00A55A31" w:rsidP="0007493F">
      <w:pPr>
        <w:pStyle w:val="SingleTxt"/>
        <w:rPr>
          <w:spacing w:val="2"/>
          <w:lang w:val="es-ES_tradnl"/>
        </w:rPr>
      </w:pPr>
      <w:r w:rsidRPr="00EE5C7A">
        <w:rPr>
          <w:spacing w:val="2"/>
          <w:lang w:val="es-ES_tradnl"/>
        </w:rPr>
        <w:tab/>
      </w:r>
      <w:r w:rsidR="00002DD6" w:rsidRPr="00EE5C7A">
        <w:rPr>
          <w:spacing w:val="2"/>
          <w:lang w:val="es-ES_tradnl"/>
        </w:rPr>
        <w:t>En las regiones de Kazajstán hay 118 centros de salud para la juventud</w:t>
      </w:r>
      <w:r w:rsidR="0007493F" w:rsidRPr="00EE5C7A">
        <w:rPr>
          <w:spacing w:val="2"/>
          <w:lang w:val="es-ES_tradnl"/>
        </w:rPr>
        <w:t>.</w:t>
      </w:r>
      <w:r w:rsidR="00002DD6" w:rsidRPr="00EE5C7A">
        <w:rPr>
          <w:spacing w:val="2"/>
          <w:lang w:val="es-ES_tradnl"/>
        </w:rPr>
        <w:t xml:space="preserve"> Estos centros, que tienen en cuenta la perspectiva de género y los intereses de los jóvenes, ofrecen servicios de orientación y prevención para velar por la salud reproductiva</w:t>
      </w:r>
      <w:r w:rsidR="0007493F" w:rsidRPr="00EE5C7A">
        <w:rPr>
          <w:spacing w:val="2"/>
          <w:lang w:val="es-ES_tradnl"/>
        </w:rPr>
        <w:t>.</w:t>
      </w:r>
      <w:r w:rsidR="00002DD6" w:rsidRPr="00EE5C7A">
        <w:rPr>
          <w:spacing w:val="2"/>
          <w:lang w:val="es-ES_tradnl"/>
        </w:rPr>
        <w:t xml:space="preserve"> La disponibilidad de </w:t>
      </w:r>
      <w:r w:rsidR="005E4BDC" w:rsidRPr="00EE5C7A">
        <w:rPr>
          <w:spacing w:val="2"/>
          <w:lang w:val="es-ES_tradnl"/>
        </w:rPr>
        <w:t xml:space="preserve">esos </w:t>
      </w:r>
      <w:r w:rsidR="00002DD6" w:rsidRPr="00EE5C7A">
        <w:rPr>
          <w:spacing w:val="2"/>
          <w:lang w:val="es-ES_tradnl"/>
        </w:rPr>
        <w:t>centros y su eficacia queda demostrada por el hecho de que cada año aumenta el número de jóvenes que se dirigen a estos servicios: el año pasado, estos centros atendieron a más de 393</w:t>
      </w:r>
      <w:r w:rsidR="0007493F" w:rsidRPr="00EE5C7A">
        <w:rPr>
          <w:spacing w:val="2"/>
          <w:lang w:val="es-ES_tradnl"/>
        </w:rPr>
        <w:t>.</w:t>
      </w:r>
      <w:r w:rsidR="00002DD6" w:rsidRPr="00EE5C7A">
        <w:rPr>
          <w:spacing w:val="2"/>
          <w:lang w:val="es-ES_tradnl"/>
        </w:rPr>
        <w:t>000 jóvenes</w:t>
      </w:r>
      <w:r w:rsidR="0007493F" w:rsidRPr="00EE5C7A">
        <w:rPr>
          <w:spacing w:val="2"/>
          <w:lang w:val="es-ES_tradnl"/>
        </w:rPr>
        <w:t>.</w:t>
      </w:r>
      <w:r w:rsidR="00002DD6" w:rsidRPr="00EE5C7A">
        <w:rPr>
          <w:spacing w:val="2"/>
          <w:lang w:val="es-ES_tradnl"/>
        </w:rPr>
        <w:t xml:space="preserve"> En colaboración con la </w:t>
      </w:r>
      <w:r w:rsidR="005E4BDC" w:rsidRPr="00EE5C7A">
        <w:rPr>
          <w:spacing w:val="2"/>
          <w:lang w:val="es-ES_tradnl"/>
        </w:rPr>
        <w:t>o</w:t>
      </w:r>
      <w:r w:rsidR="00002DD6" w:rsidRPr="00EE5C7A">
        <w:rPr>
          <w:spacing w:val="2"/>
          <w:lang w:val="es-ES_tradnl"/>
        </w:rPr>
        <w:t xml:space="preserve">ficina del Fondo de Población de las Naciones Unidas se está llevando a cabo una adecuación progresiva de las prácticas de los centros de salud para la juventud a las normas internacionales de prestación de servicios de atención de la salud reproductiva para </w:t>
      </w:r>
      <w:r w:rsidR="005E4BDC" w:rsidRPr="00EE5C7A">
        <w:rPr>
          <w:spacing w:val="2"/>
          <w:lang w:val="es-ES_tradnl"/>
        </w:rPr>
        <w:t xml:space="preserve">los </w:t>
      </w:r>
      <w:r w:rsidR="00002DD6" w:rsidRPr="00EE5C7A">
        <w:rPr>
          <w:spacing w:val="2"/>
          <w:lang w:val="es-ES_tradnl"/>
        </w:rPr>
        <w:t>jóvenes</w:t>
      </w:r>
      <w:r w:rsidR="0007493F" w:rsidRPr="00EE5C7A">
        <w:rPr>
          <w:spacing w:val="2"/>
          <w:lang w:val="es-ES_tradnl"/>
        </w:rPr>
        <w:t>.</w:t>
      </w:r>
    </w:p>
    <w:p w14:paraId="48FD1BAC" w14:textId="665B567F" w:rsidR="0007493F" w:rsidRPr="00EE5C7A" w:rsidRDefault="00A4630F" w:rsidP="0007493F">
      <w:pPr>
        <w:pStyle w:val="SingleTxt"/>
        <w:rPr>
          <w:lang w:val="es-ES_tradnl"/>
        </w:rPr>
      </w:pPr>
      <w:r w:rsidRPr="00EE5C7A">
        <w:rPr>
          <w:lang w:val="es-ES_tradnl"/>
        </w:rPr>
        <w:tab/>
      </w:r>
      <w:r w:rsidR="005E4BDC" w:rsidRPr="00EE5C7A">
        <w:rPr>
          <w:lang w:val="es-ES_tradnl"/>
        </w:rPr>
        <w:t>Desde 2016 e</w:t>
      </w:r>
      <w:r w:rsidR="00002DD6" w:rsidRPr="00EE5C7A">
        <w:rPr>
          <w:lang w:val="es-ES_tradnl"/>
        </w:rPr>
        <w:t xml:space="preserve">l Ministerio de Información y Desarrollo Social </w:t>
      </w:r>
      <w:r w:rsidR="005E4BDC" w:rsidRPr="00EE5C7A">
        <w:rPr>
          <w:lang w:val="es-ES_tradnl"/>
        </w:rPr>
        <w:t>ejecuta</w:t>
      </w:r>
      <w:r w:rsidR="00002DD6" w:rsidRPr="00EE5C7A">
        <w:rPr>
          <w:lang w:val="es-ES_tradnl"/>
        </w:rPr>
        <w:t xml:space="preserve"> proyectos con financiación de las ONG en forma de donaciones para “</w:t>
      </w:r>
      <w:r w:rsidR="005E4BDC" w:rsidRPr="00EE5C7A">
        <w:rPr>
          <w:lang w:val="es-ES_tradnl"/>
        </w:rPr>
        <w:t xml:space="preserve">la </w:t>
      </w:r>
      <w:r w:rsidR="00002DD6" w:rsidRPr="00EE5C7A">
        <w:rPr>
          <w:lang w:val="es-ES_tradnl"/>
        </w:rPr>
        <w:t>atención de la salud de los ciudadanos y</w:t>
      </w:r>
      <w:r w:rsidR="005E4BDC" w:rsidRPr="00EE5C7A">
        <w:rPr>
          <w:lang w:val="es-ES_tradnl"/>
        </w:rPr>
        <w:t xml:space="preserve"> la</w:t>
      </w:r>
      <w:r w:rsidR="00002DD6" w:rsidRPr="00EE5C7A">
        <w:rPr>
          <w:lang w:val="es-ES_tradnl"/>
        </w:rPr>
        <w:t xml:space="preserve"> promoción de estilos de vida saludables”</w:t>
      </w:r>
      <w:r w:rsidR="0007493F" w:rsidRPr="00EE5C7A">
        <w:rPr>
          <w:lang w:val="es-ES_tradnl"/>
        </w:rPr>
        <w:t>.</w:t>
      </w:r>
      <w:r w:rsidR="00002DD6" w:rsidRPr="00EE5C7A">
        <w:rPr>
          <w:lang w:val="es-ES_tradnl"/>
        </w:rPr>
        <w:t xml:space="preserve"> Este año se está </w:t>
      </w:r>
      <w:r w:rsidR="005E4BDC" w:rsidRPr="00EE5C7A">
        <w:rPr>
          <w:lang w:val="es-ES_tradnl"/>
        </w:rPr>
        <w:t xml:space="preserve">poniendo en práctica </w:t>
      </w:r>
      <w:r w:rsidR="00002DD6" w:rsidRPr="00EE5C7A">
        <w:rPr>
          <w:lang w:val="es-ES_tradnl"/>
        </w:rPr>
        <w:t xml:space="preserve">el proyecto “Salud infantil”, con campañas informativas sobre las consecuencias del matrimonio </w:t>
      </w:r>
      <w:r w:rsidR="00B81E17" w:rsidRPr="00EE5C7A">
        <w:rPr>
          <w:lang w:val="es-ES_tradnl"/>
        </w:rPr>
        <w:t>precoz</w:t>
      </w:r>
      <w:r w:rsidR="00002DD6" w:rsidRPr="00EE5C7A">
        <w:rPr>
          <w:lang w:val="es-ES_tradnl"/>
        </w:rPr>
        <w:t xml:space="preserve"> y programas educativos para </w:t>
      </w:r>
      <w:r w:rsidR="005E4BDC" w:rsidRPr="00EE5C7A">
        <w:rPr>
          <w:lang w:val="es-ES_tradnl"/>
        </w:rPr>
        <w:t xml:space="preserve">los </w:t>
      </w:r>
      <w:r w:rsidR="00002DD6" w:rsidRPr="00EE5C7A">
        <w:rPr>
          <w:lang w:val="es-ES_tradnl"/>
        </w:rPr>
        <w:t xml:space="preserve">niños y niñas, </w:t>
      </w:r>
      <w:r w:rsidR="005E4BDC" w:rsidRPr="00EE5C7A">
        <w:rPr>
          <w:lang w:val="es-ES_tradnl"/>
        </w:rPr>
        <w:t xml:space="preserve">los </w:t>
      </w:r>
      <w:r w:rsidR="00002DD6" w:rsidRPr="00EE5C7A">
        <w:rPr>
          <w:lang w:val="es-ES_tradnl"/>
        </w:rPr>
        <w:t xml:space="preserve">padres y madres, </w:t>
      </w:r>
      <w:r w:rsidR="005E4BDC" w:rsidRPr="00EE5C7A">
        <w:rPr>
          <w:lang w:val="es-ES_tradnl"/>
        </w:rPr>
        <w:t xml:space="preserve">el </w:t>
      </w:r>
      <w:r w:rsidR="00002DD6" w:rsidRPr="00EE5C7A">
        <w:rPr>
          <w:lang w:val="es-ES_tradnl"/>
        </w:rPr>
        <w:t xml:space="preserve">profesorado y </w:t>
      </w:r>
      <w:r w:rsidR="005E4BDC" w:rsidRPr="00EE5C7A">
        <w:rPr>
          <w:lang w:val="es-ES_tradnl"/>
        </w:rPr>
        <w:t xml:space="preserve">los </w:t>
      </w:r>
      <w:r w:rsidR="00002DD6" w:rsidRPr="00EE5C7A">
        <w:rPr>
          <w:lang w:val="es-ES_tradnl"/>
        </w:rPr>
        <w:t>dirigentes religiosos</w:t>
      </w:r>
      <w:r w:rsidR="0007493F" w:rsidRPr="00EE5C7A">
        <w:rPr>
          <w:lang w:val="es-ES_tradnl"/>
        </w:rPr>
        <w:t>.</w:t>
      </w:r>
    </w:p>
    <w:p w14:paraId="075EF43D" w14:textId="2B2A3FE9" w:rsidR="0007493F" w:rsidRPr="00EE5C7A" w:rsidRDefault="00A4630F" w:rsidP="0007493F">
      <w:pPr>
        <w:pStyle w:val="SingleTxt"/>
        <w:rPr>
          <w:lang w:val="es-ES_tradnl"/>
        </w:rPr>
      </w:pPr>
      <w:r w:rsidRPr="00EE5C7A">
        <w:rPr>
          <w:lang w:val="es-ES_tradnl"/>
        </w:rPr>
        <w:tab/>
      </w:r>
      <w:r w:rsidR="00002DD6" w:rsidRPr="00EE5C7A">
        <w:rPr>
          <w:lang w:val="es-ES_tradnl"/>
        </w:rPr>
        <w:t xml:space="preserve">De conformidad con el procedimiento establecido en el Código de </w:t>
      </w:r>
      <w:r w:rsidR="00E65336" w:rsidRPr="00EE5C7A">
        <w:rPr>
          <w:lang w:val="es-ES_tradnl"/>
        </w:rPr>
        <w:t xml:space="preserve">la </w:t>
      </w:r>
      <w:r w:rsidR="00002DD6" w:rsidRPr="00EE5C7A">
        <w:rPr>
          <w:lang w:val="es-ES_tradnl"/>
        </w:rPr>
        <w:t xml:space="preserve">Salud Pública y el </w:t>
      </w:r>
      <w:r w:rsidR="00E65336" w:rsidRPr="00EE5C7A">
        <w:rPr>
          <w:lang w:val="es-ES_tradnl"/>
        </w:rPr>
        <w:t>S</w:t>
      </w:r>
      <w:r w:rsidR="00002DD6" w:rsidRPr="00EE5C7A">
        <w:rPr>
          <w:lang w:val="es-ES_tradnl"/>
        </w:rPr>
        <w:t xml:space="preserve">istema de </w:t>
      </w:r>
      <w:r w:rsidR="00E65336" w:rsidRPr="00EE5C7A">
        <w:rPr>
          <w:lang w:val="es-ES_tradnl"/>
        </w:rPr>
        <w:t>Asistencia Sanitaria</w:t>
      </w:r>
      <w:r w:rsidR="00002DD6" w:rsidRPr="00EE5C7A">
        <w:rPr>
          <w:lang w:val="es-ES_tradnl"/>
        </w:rPr>
        <w:t xml:space="preserve"> de la República de Kazajstán, el Estado proporciona atención sanitaria y suministra medicamentos de forma gratuita </w:t>
      </w:r>
      <w:r w:rsidR="005E4BDC" w:rsidRPr="00EE5C7A">
        <w:rPr>
          <w:lang w:val="es-ES_tradnl"/>
        </w:rPr>
        <w:t>dentro de los límites</w:t>
      </w:r>
      <w:r w:rsidR="00002DD6" w:rsidRPr="00EE5C7A">
        <w:rPr>
          <w:lang w:val="es-ES_tradnl"/>
        </w:rPr>
        <w:t xml:space="preserve"> del volumen garantizado de asistencia médica gratuita a los pacientes infectados por el VIH y a los enfermos de sida, y no se permite discriminación alguna a este respecto</w:t>
      </w:r>
      <w:r w:rsidR="0007493F" w:rsidRPr="00EE5C7A">
        <w:rPr>
          <w:lang w:val="es-ES_tradnl"/>
        </w:rPr>
        <w:t>.</w:t>
      </w:r>
    </w:p>
    <w:p w14:paraId="4E6AD654" w14:textId="16ED9601" w:rsidR="00002DD6" w:rsidRPr="00EE5C7A" w:rsidRDefault="00A4630F" w:rsidP="0007493F">
      <w:pPr>
        <w:pStyle w:val="SingleTxt"/>
        <w:rPr>
          <w:spacing w:val="2"/>
          <w:lang w:val="es-ES_tradnl"/>
        </w:rPr>
      </w:pPr>
      <w:r w:rsidRPr="00EE5C7A">
        <w:rPr>
          <w:spacing w:val="2"/>
          <w:lang w:val="es-ES_tradnl"/>
        </w:rPr>
        <w:tab/>
      </w:r>
      <w:r w:rsidR="00002DD6" w:rsidRPr="00EE5C7A">
        <w:rPr>
          <w:spacing w:val="2"/>
          <w:lang w:val="es-ES_tradnl"/>
        </w:rPr>
        <w:t xml:space="preserve">En la República de Kazajstán existen seis instituciones penitenciarias destinadas a recluir a mujeres condenadas, en las que se </w:t>
      </w:r>
      <w:r w:rsidR="005E4BDC" w:rsidRPr="00EE5C7A">
        <w:rPr>
          <w:spacing w:val="2"/>
          <w:lang w:val="es-ES_tradnl"/>
        </w:rPr>
        <w:t xml:space="preserve">hallan </w:t>
      </w:r>
      <w:r w:rsidR="00002DD6" w:rsidRPr="00EE5C7A">
        <w:rPr>
          <w:spacing w:val="2"/>
          <w:lang w:val="es-ES_tradnl"/>
        </w:rPr>
        <w:t>internas 1</w:t>
      </w:r>
      <w:r w:rsidR="0007493F" w:rsidRPr="00EE5C7A">
        <w:rPr>
          <w:spacing w:val="2"/>
          <w:lang w:val="es-ES_tradnl"/>
        </w:rPr>
        <w:t>.</w:t>
      </w:r>
      <w:r w:rsidR="00002DD6" w:rsidRPr="00EE5C7A">
        <w:rPr>
          <w:spacing w:val="2"/>
          <w:lang w:val="es-ES_tradnl"/>
        </w:rPr>
        <w:t>672 personas</w:t>
      </w:r>
      <w:r w:rsidR="0007493F" w:rsidRPr="00EE5C7A">
        <w:rPr>
          <w:spacing w:val="2"/>
          <w:lang w:val="es-ES_tradnl"/>
        </w:rPr>
        <w:t>.</w:t>
      </w:r>
      <w:r w:rsidR="00002DD6" w:rsidRPr="00EE5C7A">
        <w:rPr>
          <w:spacing w:val="2"/>
          <w:lang w:val="es-ES_tradnl"/>
        </w:rPr>
        <w:t xml:space="preserve"> Las personas detenidas en el sistema penitenciario se encuentran cubiertas por el volumen garantizado de asistencia médica gratuita, en estrecha colaboración con los organismos sanitarios locales y los centros regionales de prevención y lucha contra el sida</w:t>
      </w:r>
      <w:r w:rsidR="0007493F" w:rsidRPr="00EE5C7A">
        <w:rPr>
          <w:spacing w:val="2"/>
          <w:lang w:val="es-ES_tradnl"/>
        </w:rPr>
        <w:t>.</w:t>
      </w:r>
    </w:p>
    <w:p w14:paraId="73AD353F" w14:textId="77777777" w:rsidR="00A4630F" w:rsidRPr="00EE5C7A" w:rsidRDefault="00A4630F" w:rsidP="0007493F">
      <w:pPr>
        <w:pStyle w:val="SingleTxt"/>
        <w:spacing w:after="0" w:line="120" w:lineRule="exact"/>
        <w:rPr>
          <w:sz w:val="10"/>
          <w:lang w:val="es-ES_tradnl"/>
        </w:rPr>
      </w:pPr>
    </w:p>
    <w:p w14:paraId="56E09ED5" w14:textId="77777777" w:rsidR="00A4630F" w:rsidRPr="00EE5C7A" w:rsidRDefault="00A4630F" w:rsidP="0007493F">
      <w:pPr>
        <w:pStyle w:val="SingleTxt"/>
        <w:spacing w:after="0" w:line="120" w:lineRule="exact"/>
        <w:rPr>
          <w:sz w:val="10"/>
          <w:lang w:val="es-ES_tradnl"/>
        </w:rPr>
      </w:pPr>
    </w:p>
    <w:p w14:paraId="023A2F6B" w14:textId="288D6DD5" w:rsidR="00002DD6" w:rsidRPr="00EE5C7A" w:rsidRDefault="00A4630F" w:rsidP="0007493F">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s-ES_tradnl"/>
        </w:rPr>
      </w:pPr>
      <w:r w:rsidRPr="00EE5C7A">
        <w:rPr>
          <w:szCs w:val="20"/>
          <w:lang w:val="es-ES_tradnl"/>
        </w:rPr>
        <w:tab/>
      </w:r>
      <w:r w:rsidR="00002DD6" w:rsidRPr="00EE5C7A">
        <w:rPr>
          <w:szCs w:val="20"/>
          <w:lang w:val="es-ES_tradnl"/>
        </w:rPr>
        <w:t>13</w:t>
      </w:r>
      <w:r w:rsidR="0007493F" w:rsidRPr="00EE5C7A">
        <w:rPr>
          <w:szCs w:val="20"/>
          <w:lang w:val="es-ES_tradnl"/>
        </w:rPr>
        <w:t>.</w:t>
      </w:r>
      <w:r w:rsidRPr="00EE5C7A">
        <w:rPr>
          <w:szCs w:val="20"/>
          <w:lang w:val="es-ES_tradnl"/>
        </w:rPr>
        <w:tab/>
      </w:r>
      <w:r w:rsidR="00002DD6" w:rsidRPr="00EE5C7A">
        <w:rPr>
          <w:szCs w:val="20"/>
          <w:lang w:val="es-ES_tradnl"/>
        </w:rPr>
        <w:t>Mujeres del medio rural</w:t>
      </w:r>
    </w:p>
    <w:p w14:paraId="0D39CDC7" w14:textId="77777777" w:rsidR="00A4630F" w:rsidRPr="00EE5C7A" w:rsidRDefault="00A4630F" w:rsidP="0007493F">
      <w:pPr>
        <w:pStyle w:val="SingleTxt"/>
        <w:spacing w:after="0" w:line="120" w:lineRule="exact"/>
        <w:rPr>
          <w:sz w:val="10"/>
          <w:lang w:val="es-ES_tradnl"/>
        </w:rPr>
      </w:pPr>
    </w:p>
    <w:p w14:paraId="7D97FDB8" w14:textId="77777777" w:rsidR="00A4630F" w:rsidRPr="00EE5C7A" w:rsidRDefault="00A4630F" w:rsidP="0007493F">
      <w:pPr>
        <w:pStyle w:val="SingleTxt"/>
        <w:spacing w:after="0" w:line="120" w:lineRule="exact"/>
        <w:rPr>
          <w:sz w:val="10"/>
          <w:lang w:val="es-ES_tradnl"/>
        </w:rPr>
      </w:pPr>
    </w:p>
    <w:p w14:paraId="1F373352" w14:textId="687ADF98" w:rsidR="0007493F" w:rsidRPr="00EE5C7A" w:rsidRDefault="00002DD6" w:rsidP="0007493F">
      <w:pPr>
        <w:pStyle w:val="SingleTxt"/>
        <w:rPr>
          <w:lang w:val="es-ES_tradnl"/>
        </w:rPr>
      </w:pPr>
      <w:r w:rsidRPr="00EE5C7A">
        <w:rPr>
          <w:lang w:val="es-ES_tradnl"/>
        </w:rPr>
        <w:t>20</w:t>
      </w:r>
      <w:r w:rsidR="0007493F" w:rsidRPr="00EE5C7A">
        <w:rPr>
          <w:lang w:val="es-ES_tradnl"/>
        </w:rPr>
        <w:t>.</w:t>
      </w:r>
      <w:r w:rsidRPr="00EE5C7A">
        <w:rPr>
          <w:lang w:val="es-ES_tradnl"/>
        </w:rPr>
        <w:tab/>
      </w:r>
      <w:r w:rsidR="00AC3089" w:rsidRPr="00EE5C7A">
        <w:rPr>
          <w:i/>
          <w:lang w:val="es-ES_tradnl"/>
        </w:rPr>
        <w:t>Se ruega que indiquen</w:t>
      </w:r>
      <w:r w:rsidRPr="00EE5C7A">
        <w:rPr>
          <w:i/>
          <w:lang w:val="es-ES_tradnl"/>
        </w:rPr>
        <w:t xml:space="preserve"> las medidas adoptadas para mejorar el acceso de las mujeres de las zonas rurales a los servicios sociales</w:t>
      </w:r>
      <w:r w:rsidR="00AC3089" w:rsidRPr="00EE5C7A">
        <w:rPr>
          <w:i/>
          <w:lang w:val="es-ES_tradnl"/>
        </w:rPr>
        <w:t>, incorporar la</w:t>
      </w:r>
      <w:r w:rsidRPr="00EE5C7A">
        <w:rPr>
          <w:i/>
          <w:lang w:val="es-ES_tradnl"/>
        </w:rPr>
        <w:t xml:space="preserve"> perspectiva de género en los programas agrícolas del Estado parte</w:t>
      </w:r>
      <w:r w:rsidR="00AC3089" w:rsidRPr="00EE5C7A">
        <w:rPr>
          <w:i/>
          <w:lang w:val="es-ES_tradnl"/>
        </w:rPr>
        <w:t xml:space="preserve">, seguir introduciendo </w:t>
      </w:r>
      <w:r w:rsidRPr="00EE5C7A">
        <w:rPr>
          <w:i/>
          <w:lang w:val="es-ES_tradnl"/>
        </w:rPr>
        <w:t xml:space="preserve">instrumentos </w:t>
      </w:r>
      <w:r w:rsidR="00AC3089" w:rsidRPr="00EE5C7A">
        <w:rPr>
          <w:i/>
          <w:lang w:val="es-ES_tradnl"/>
        </w:rPr>
        <w:t>de</w:t>
      </w:r>
      <w:r w:rsidRPr="00EE5C7A">
        <w:rPr>
          <w:i/>
          <w:lang w:val="es-ES_tradnl"/>
        </w:rPr>
        <w:t xml:space="preserve"> presupuestación con perspectiva de género en la planificación </w:t>
      </w:r>
      <w:r w:rsidRPr="00EE5C7A">
        <w:rPr>
          <w:i/>
          <w:lang w:val="es-ES_tradnl"/>
        </w:rPr>
        <w:lastRenderedPageBreak/>
        <w:t xml:space="preserve">nacional de los programas rurales y </w:t>
      </w:r>
      <w:r w:rsidR="00AC3089" w:rsidRPr="00EE5C7A">
        <w:rPr>
          <w:i/>
          <w:lang w:val="es-ES_tradnl"/>
        </w:rPr>
        <w:t>eliminar</w:t>
      </w:r>
      <w:r w:rsidRPr="00EE5C7A">
        <w:rPr>
          <w:i/>
          <w:lang w:val="es-ES_tradnl"/>
        </w:rPr>
        <w:t xml:space="preserve"> la </w:t>
      </w:r>
      <w:r w:rsidR="00AC3089" w:rsidRPr="00EE5C7A">
        <w:rPr>
          <w:i/>
          <w:lang w:val="es-ES_tradnl"/>
        </w:rPr>
        <w:t xml:space="preserve">desigualdad </w:t>
      </w:r>
      <w:r w:rsidRPr="00EE5C7A">
        <w:rPr>
          <w:i/>
          <w:lang w:val="es-ES_tradnl"/>
        </w:rPr>
        <w:t xml:space="preserve">digital </w:t>
      </w:r>
      <w:r w:rsidR="00AC3089" w:rsidRPr="00EE5C7A">
        <w:rPr>
          <w:i/>
          <w:lang w:val="es-ES_tradnl"/>
        </w:rPr>
        <w:t>de que son víctimas</w:t>
      </w:r>
      <w:r w:rsidRPr="00EE5C7A">
        <w:rPr>
          <w:i/>
          <w:lang w:val="es-ES_tradnl"/>
        </w:rPr>
        <w:t xml:space="preserve"> las mujeres de las zonas rurales</w:t>
      </w:r>
      <w:r w:rsidR="0007493F" w:rsidRPr="00EE5C7A">
        <w:rPr>
          <w:i/>
          <w:lang w:val="es-ES_tradnl"/>
        </w:rPr>
        <w:t>.</w:t>
      </w:r>
    </w:p>
    <w:p w14:paraId="7B96D544" w14:textId="54E239CE" w:rsidR="0007493F" w:rsidRPr="00EE5C7A" w:rsidRDefault="00A4630F" w:rsidP="0007493F">
      <w:pPr>
        <w:pStyle w:val="SingleTxt"/>
        <w:rPr>
          <w:lang w:val="es-ES_tradnl"/>
        </w:rPr>
      </w:pPr>
      <w:r w:rsidRPr="00EE5C7A">
        <w:rPr>
          <w:lang w:val="es-ES_tradnl"/>
        </w:rPr>
        <w:tab/>
      </w:r>
      <w:r w:rsidR="00002DD6" w:rsidRPr="00EE5C7A">
        <w:rPr>
          <w:lang w:val="es-ES_tradnl"/>
        </w:rPr>
        <w:t xml:space="preserve">En el marco del </w:t>
      </w:r>
      <w:r w:rsidR="00C43699" w:rsidRPr="00EE5C7A">
        <w:rPr>
          <w:lang w:val="es-ES_tradnl"/>
        </w:rPr>
        <w:t>p</w:t>
      </w:r>
      <w:r w:rsidR="00002DD6" w:rsidRPr="00EE5C7A">
        <w:rPr>
          <w:lang w:val="es-ES_tradnl"/>
        </w:rPr>
        <w:t>rograma estatal de desarrollo de la capacidad empresarial entre las familias numerosas de las zonas rurales se prevé prestar apoyo a este grupo de población en forma de subvenciones y microcréditos en condiciones favorables</w:t>
      </w:r>
      <w:r w:rsidR="0007493F" w:rsidRPr="00EE5C7A">
        <w:rPr>
          <w:lang w:val="es-ES_tradnl"/>
        </w:rPr>
        <w:t>.</w:t>
      </w:r>
      <w:r w:rsidR="00002DD6" w:rsidRPr="00EE5C7A">
        <w:rPr>
          <w:lang w:val="es-ES_tradnl"/>
        </w:rPr>
        <w:t xml:space="preserve"> Las subvenciones del Estado tendrán un valor de hasta 100 índices contables mínimos (252</w:t>
      </w:r>
      <w:r w:rsidR="0007493F" w:rsidRPr="00EE5C7A">
        <w:rPr>
          <w:lang w:val="es-ES_tradnl"/>
        </w:rPr>
        <w:t>.</w:t>
      </w:r>
      <w:r w:rsidR="00002DD6" w:rsidRPr="00EE5C7A">
        <w:rPr>
          <w:lang w:val="es-ES_tradnl"/>
        </w:rPr>
        <w:t xml:space="preserve">500 </w:t>
      </w:r>
      <w:r w:rsidR="007A4E3B" w:rsidRPr="00EE5C7A">
        <w:rPr>
          <w:lang w:val="es-ES_tradnl"/>
        </w:rPr>
        <w:t>tenges</w:t>
      </w:r>
      <w:r w:rsidR="00002DD6" w:rsidRPr="00EE5C7A">
        <w:rPr>
          <w:lang w:val="es-ES_tradnl"/>
        </w:rPr>
        <w:t>)</w:t>
      </w:r>
      <w:r w:rsidR="0007493F" w:rsidRPr="00EE5C7A">
        <w:rPr>
          <w:lang w:val="es-ES_tradnl"/>
        </w:rPr>
        <w:t>.</w:t>
      </w:r>
      <w:r w:rsidR="00002DD6" w:rsidRPr="00EE5C7A">
        <w:rPr>
          <w:lang w:val="es-ES_tradnl"/>
        </w:rPr>
        <w:t xml:space="preserve"> Está previsto aumentar las subvenciones a 200 índices contables mínimos</w:t>
      </w:r>
      <w:r w:rsidR="0007493F" w:rsidRPr="00EE5C7A">
        <w:rPr>
          <w:lang w:val="es-ES_tradnl"/>
        </w:rPr>
        <w:t>.</w:t>
      </w:r>
    </w:p>
    <w:p w14:paraId="307924EA" w14:textId="77062950" w:rsidR="0007493F" w:rsidRPr="00EE5C7A" w:rsidRDefault="00A4630F" w:rsidP="0007493F">
      <w:pPr>
        <w:pStyle w:val="SingleTxt"/>
        <w:rPr>
          <w:lang w:val="es-ES_tradnl"/>
        </w:rPr>
      </w:pPr>
      <w:r w:rsidRPr="00EE5C7A">
        <w:rPr>
          <w:lang w:val="es-ES_tradnl"/>
        </w:rPr>
        <w:tab/>
      </w:r>
      <w:r w:rsidR="00002DD6" w:rsidRPr="00EE5C7A">
        <w:rPr>
          <w:lang w:val="es-ES_tradnl"/>
        </w:rPr>
        <w:t>De los 14</w:t>
      </w:r>
      <w:r w:rsidR="0007493F" w:rsidRPr="00EE5C7A">
        <w:rPr>
          <w:lang w:val="es-ES_tradnl"/>
        </w:rPr>
        <w:t>.</w:t>
      </w:r>
      <w:r w:rsidR="00002DD6" w:rsidRPr="00EE5C7A">
        <w:rPr>
          <w:lang w:val="es-ES_tradnl"/>
        </w:rPr>
        <w:t>000 microcréditos previstos para 2019, se propone destinar 5</w:t>
      </w:r>
      <w:r w:rsidR="0007493F" w:rsidRPr="00EE5C7A">
        <w:rPr>
          <w:lang w:val="es-ES_tradnl"/>
        </w:rPr>
        <w:t>.</w:t>
      </w:r>
      <w:r w:rsidR="00002DD6" w:rsidRPr="00EE5C7A">
        <w:rPr>
          <w:lang w:val="es-ES_tradnl"/>
        </w:rPr>
        <w:t>000 a fomentar el emprendimiento entre los jóvenes, las familias numerosas con bajos recursos y las personas con discapacidad en las zonas rurales</w:t>
      </w:r>
      <w:r w:rsidR="0007493F" w:rsidRPr="00EE5C7A">
        <w:rPr>
          <w:lang w:val="es-ES_tradnl"/>
        </w:rPr>
        <w:t>.</w:t>
      </w:r>
    </w:p>
    <w:p w14:paraId="6F11A9E5" w14:textId="6C95E128" w:rsidR="0007493F" w:rsidRPr="00EE5C7A" w:rsidRDefault="00A4630F" w:rsidP="0007493F">
      <w:pPr>
        <w:pStyle w:val="SingleTxt"/>
        <w:rPr>
          <w:lang w:val="es-ES_tradnl"/>
        </w:rPr>
      </w:pPr>
      <w:r w:rsidRPr="00EE5C7A">
        <w:rPr>
          <w:lang w:val="es-ES_tradnl"/>
        </w:rPr>
        <w:tab/>
      </w:r>
      <w:r w:rsidR="00002DD6" w:rsidRPr="00EE5C7A">
        <w:rPr>
          <w:lang w:val="es-ES_tradnl"/>
        </w:rPr>
        <w:t xml:space="preserve">Se ofrecen microcréditos con un período máximo de hasta </w:t>
      </w:r>
      <w:r w:rsidR="00C43699" w:rsidRPr="00EE5C7A">
        <w:rPr>
          <w:lang w:val="es-ES_tradnl"/>
        </w:rPr>
        <w:t>siete</w:t>
      </w:r>
      <w:r w:rsidR="00002DD6" w:rsidRPr="00EE5C7A">
        <w:rPr>
          <w:lang w:val="es-ES_tradnl"/>
        </w:rPr>
        <w:t xml:space="preserve"> años a </w:t>
      </w:r>
      <w:r w:rsidR="00C43699" w:rsidRPr="00EE5C7A">
        <w:rPr>
          <w:lang w:val="es-ES_tradnl"/>
        </w:rPr>
        <w:t>un</w:t>
      </w:r>
      <w:r w:rsidR="00010267" w:rsidRPr="00EE5C7A">
        <w:rPr>
          <w:lang w:val="es-ES_tradnl"/>
        </w:rPr>
        <w:t xml:space="preserve"> </w:t>
      </w:r>
      <w:r w:rsidR="00002DD6" w:rsidRPr="00EE5C7A">
        <w:rPr>
          <w:lang w:val="es-ES_tradnl"/>
        </w:rPr>
        <w:t>interés del 6</w:t>
      </w:r>
      <w:r w:rsidR="00773253" w:rsidRPr="00EE5C7A">
        <w:rPr>
          <w:lang w:val="es-ES_tradnl"/>
        </w:rPr>
        <w:t xml:space="preserve"> </w:t>
      </w:r>
      <w:r w:rsidR="002252A1" w:rsidRPr="00EE5C7A">
        <w:rPr>
          <w:lang w:val="es-ES_tradnl"/>
        </w:rPr>
        <w:t>%</w:t>
      </w:r>
      <w:r w:rsidR="00002DD6" w:rsidRPr="00EE5C7A">
        <w:rPr>
          <w:lang w:val="es-ES_tradnl"/>
        </w:rPr>
        <w:t xml:space="preserve"> anual, por importes desde 2</w:t>
      </w:r>
      <w:r w:rsidR="0007493F" w:rsidRPr="00EE5C7A">
        <w:rPr>
          <w:lang w:val="es-ES_tradnl"/>
        </w:rPr>
        <w:t>.</w:t>
      </w:r>
      <w:r w:rsidR="00002DD6" w:rsidRPr="00EE5C7A">
        <w:rPr>
          <w:lang w:val="es-ES_tradnl"/>
        </w:rPr>
        <w:t>500 índices contables mínimos (6,</w:t>
      </w:r>
      <w:r w:rsidR="00C43699" w:rsidRPr="00EE5C7A">
        <w:rPr>
          <w:lang w:val="es-ES_tradnl"/>
        </w:rPr>
        <w:t>3</w:t>
      </w:r>
      <w:r w:rsidR="00773253" w:rsidRPr="00EE5C7A">
        <w:rPr>
          <w:lang w:val="es-ES_tradnl"/>
        </w:rPr>
        <w:t xml:space="preserve"> </w:t>
      </w:r>
      <w:r w:rsidR="00002DD6" w:rsidRPr="00EE5C7A">
        <w:rPr>
          <w:lang w:val="es-ES_tradnl"/>
        </w:rPr>
        <w:t xml:space="preserve">millones de </w:t>
      </w:r>
      <w:r w:rsidR="007A4E3B" w:rsidRPr="00EE5C7A">
        <w:rPr>
          <w:lang w:val="es-ES_tradnl"/>
        </w:rPr>
        <w:t>tenges</w:t>
      </w:r>
      <w:r w:rsidR="00002DD6" w:rsidRPr="00EE5C7A">
        <w:rPr>
          <w:lang w:val="es-ES_tradnl"/>
        </w:rPr>
        <w:t>) hasta 8</w:t>
      </w:r>
      <w:r w:rsidR="0007493F" w:rsidRPr="00EE5C7A">
        <w:rPr>
          <w:lang w:val="es-ES_tradnl"/>
        </w:rPr>
        <w:t>.</w:t>
      </w:r>
      <w:r w:rsidR="00002DD6" w:rsidRPr="00EE5C7A">
        <w:rPr>
          <w:lang w:val="es-ES_tradnl"/>
        </w:rPr>
        <w:t xml:space="preserve">000 índices contables mínimos (20,2 millones de </w:t>
      </w:r>
      <w:r w:rsidR="007A4E3B" w:rsidRPr="00EE5C7A">
        <w:rPr>
          <w:lang w:val="es-ES_tradnl"/>
        </w:rPr>
        <w:t>tenges</w:t>
      </w:r>
      <w:r w:rsidR="00002DD6" w:rsidRPr="00EE5C7A">
        <w:rPr>
          <w:lang w:val="es-ES_tradnl"/>
        </w:rPr>
        <w:t>)</w:t>
      </w:r>
      <w:r w:rsidR="0007493F" w:rsidRPr="00EE5C7A">
        <w:rPr>
          <w:lang w:val="es-ES_tradnl"/>
        </w:rPr>
        <w:t>.</w:t>
      </w:r>
    </w:p>
    <w:p w14:paraId="5531C6D1" w14:textId="3228E570" w:rsidR="0007493F" w:rsidRPr="00EE5C7A" w:rsidRDefault="00A4630F" w:rsidP="0007493F">
      <w:pPr>
        <w:pStyle w:val="SingleTxt"/>
        <w:rPr>
          <w:lang w:val="es-ES_tradnl"/>
        </w:rPr>
      </w:pPr>
      <w:r w:rsidRPr="00EE5C7A">
        <w:rPr>
          <w:lang w:val="es-ES_tradnl"/>
        </w:rPr>
        <w:tab/>
      </w:r>
      <w:r w:rsidR="00002DD6" w:rsidRPr="00EE5C7A">
        <w:rPr>
          <w:lang w:val="es-ES_tradnl"/>
        </w:rPr>
        <w:t>Para las madres de familias numerosas y las madres que crían a niños o niñas con discapacidad se crearán empleos sociales en el hogar, lo que les permitirá compaginar el cuidado de los hijos con el trabajo</w:t>
      </w:r>
      <w:r w:rsidR="0007493F" w:rsidRPr="00EE5C7A">
        <w:rPr>
          <w:lang w:val="es-ES_tradnl"/>
        </w:rPr>
        <w:t>.</w:t>
      </w:r>
    </w:p>
    <w:p w14:paraId="67195785" w14:textId="477726BA" w:rsidR="0007493F" w:rsidRPr="00EE5C7A" w:rsidRDefault="00A4630F" w:rsidP="0007493F">
      <w:pPr>
        <w:pStyle w:val="SingleTxt"/>
        <w:rPr>
          <w:lang w:val="es-ES_tradnl"/>
        </w:rPr>
      </w:pPr>
      <w:r w:rsidRPr="00EE5C7A">
        <w:rPr>
          <w:lang w:val="es-ES_tradnl"/>
        </w:rPr>
        <w:tab/>
      </w:r>
      <w:r w:rsidR="00002DD6" w:rsidRPr="00EE5C7A">
        <w:rPr>
          <w:lang w:val="es-ES_tradnl"/>
        </w:rPr>
        <w:t xml:space="preserve">En 2018 el Ministerio de Información y Desarrollo Social puso en marcha dos proyectos para </w:t>
      </w:r>
      <w:r w:rsidR="00C43699" w:rsidRPr="00EE5C7A">
        <w:rPr>
          <w:lang w:val="es-ES_tradnl"/>
        </w:rPr>
        <w:t xml:space="preserve">desarrollar </w:t>
      </w:r>
      <w:r w:rsidR="00002DD6" w:rsidRPr="00EE5C7A">
        <w:rPr>
          <w:lang w:val="es-ES_tradnl"/>
        </w:rPr>
        <w:t xml:space="preserve">la capacidad de las </w:t>
      </w:r>
      <w:r w:rsidR="00C43699" w:rsidRPr="00EE5C7A">
        <w:rPr>
          <w:lang w:val="es-ES_tradnl"/>
        </w:rPr>
        <w:t>ONG rurales</w:t>
      </w:r>
      <w:r w:rsidR="0007493F" w:rsidRPr="00EE5C7A">
        <w:rPr>
          <w:lang w:val="es-ES_tradnl"/>
        </w:rPr>
        <w:t>.</w:t>
      </w:r>
    </w:p>
    <w:p w14:paraId="652D82CE" w14:textId="091DFD9A" w:rsidR="0007493F" w:rsidRPr="00EE5C7A" w:rsidRDefault="0083283F" w:rsidP="0007493F">
      <w:pPr>
        <w:pStyle w:val="SingleTxt"/>
        <w:rPr>
          <w:lang w:val="es-ES_tradnl"/>
        </w:rPr>
      </w:pPr>
      <w:r w:rsidRPr="00EE5C7A">
        <w:rPr>
          <w:lang w:val="es-ES_tradnl"/>
        </w:rPr>
        <w:tab/>
      </w:r>
      <w:r w:rsidR="00002DD6" w:rsidRPr="00EE5C7A">
        <w:rPr>
          <w:lang w:val="es-ES_tradnl"/>
        </w:rPr>
        <w:t xml:space="preserve">En el marco del </w:t>
      </w:r>
      <w:r w:rsidR="00C43699" w:rsidRPr="00EE5C7A">
        <w:rPr>
          <w:lang w:val="es-ES_tradnl"/>
        </w:rPr>
        <w:t>p</w:t>
      </w:r>
      <w:r w:rsidR="00002DD6" w:rsidRPr="00EE5C7A">
        <w:rPr>
          <w:lang w:val="es-ES_tradnl"/>
        </w:rPr>
        <w:t xml:space="preserve">royecto “Organización y celebración de la </w:t>
      </w:r>
      <w:r w:rsidR="00C43699" w:rsidRPr="00EE5C7A">
        <w:rPr>
          <w:lang w:val="es-ES_tradnl"/>
        </w:rPr>
        <w:t>c</w:t>
      </w:r>
      <w:r w:rsidR="00002DD6" w:rsidRPr="00EE5C7A">
        <w:rPr>
          <w:lang w:val="es-ES_tradnl"/>
        </w:rPr>
        <w:t xml:space="preserve">onferencia para el desarrollo de las ONG de zonas rurales”, </w:t>
      </w:r>
      <w:r w:rsidR="00C43699" w:rsidRPr="00EE5C7A">
        <w:rPr>
          <w:lang w:val="es-ES_tradnl"/>
        </w:rPr>
        <w:t xml:space="preserve">se </w:t>
      </w:r>
      <w:r w:rsidR="00002DD6" w:rsidRPr="00EE5C7A">
        <w:rPr>
          <w:lang w:val="es-ES_tradnl"/>
        </w:rPr>
        <w:t>otorg</w:t>
      </w:r>
      <w:r w:rsidR="00C43699" w:rsidRPr="00EE5C7A">
        <w:rPr>
          <w:lang w:val="es-ES_tradnl"/>
        </w:rPr>
        <w:t xml:space="preserve">aron seis </w:t>
      </w:r>
      <w:r w:rsidR="00002DD6" w:rsidRPr="00EE5C7A">
        <w:rPr>
          <w:lang w:val="es-ES_tradnl"/>
        </w:rPr>
        <w:t>pequeñas subvenciones a ONG de zonas rurales, incluidas ONG de mujeres</w:t>
      </w:r>
      <w:r w:rsidR="0007493F" w:rsidRPr="00EE5C7A">
        <w:rPr>
          <w:lang w:val="es-ES_tradnl"/>
        </w:rPr>
        <w:t>.</w:t>
      </w:r>
      <w:r w:rsidR="00002DD6" w:rsidRPr="00EE5C7A">
        <w:rPr>
          <w:lang w:val="es-ES_tradnl"/>
        </w:rPr>
        <w:t xml:space="preserve"> La cuantía de las pequeñas subvenciones ascendió a 100</w:t>
      </w:r>
      <w:r w:rsidR="0007493F" w:rsidRPr="00EE5C7A">
        <w:rPr>
          <w:lang w:val="es-ES_tradnl"/>
        </w:rPr>
        <w:t>.</w:t>
      </w:r>
      <w:r w:rsidR="00002DD6" w:rsidRPr="00EE5C7A">
        <w:rPr>
          <w:lang w:val="es-ES_tradnl"/>
        </w:rPr>
        <w:t xml:space="preserve">000 </w:t>
      </w:r>
      <w:r w:rsidR="007A4E3B" w:rsidRPr="00EE5C7A">
        <w:rPr>
          <w:lang w:val="es-ES_tradnl"/>
        </w:rPr>
        <w:t>tenges</w:t>
      </w:r>
      <w:r w:rsidR="0007493F" w:rsidRPr="00EE5C7A">
        <w:rPr>
          <w:lang w:val="es-ES_tradnl"/>
        </w:rPr>
        <w:t>.</w:t>
      </w:r>
      <w:r w:rsidR="00002DD6" w:rsidRPr="00EE5C7A">
        <w:rPr>
          <w:lang w:val="es-ES_tradnl"/>
        </w:rPr>
        <w:t xml:space="preserve"> En la </w:t>
      </w:r>
      <w:r w:rsidR="00C43699" w:rsidRPr="00EE5C7A">
        <w:rPr>
          <w:lang w:val="es-ES_tradnl"/>
        </w:rPr>
        <w:t>c</w:t>
      </w:r>
      <w:r w:rsidR="00002DD6" w:rsidRPr="00EE5C7A">
        <w:rPr>
          <w:lang w:val="es-ES_tradnl"/>
        </w:rPr>
        <w:t>onferencia se estableció una coalición de ONG de zonas rurales</w:t>
      </w:r>
      <w:r w:rsidR="0007493F" w:rsidRPr="00EE5C7A">
        <w:rPr>
          <w:lang w:val="es-ES_tradnl"/>
        </w:rPr>
        <w:t>.</w:t>
      </w:r>
    </w:p>
    <w:p w14:paraId="00FC1248" w14:textId="27CE005C" w:rsidR="0007493F" w:rsidRPr="00EE5C7A" w:rsidRDefault="0083283F" w:rsidP="0007493F">
      <w:pPr>
        <w:pStyle w:val="SingleTxt"/>
        <w:rPr>
          <w:lang w:val="es-ES_tradnl"/>
        </w:rPr>
      </w:pPr>
      <w:r w:rsidRPr="00EE5C7A">
        <w:rPr>
          <w:lang w:val="es-ES_tradnl"/>
        </w:rPr>
        <w:tab/>
      </w:r>
      <w:r w:rsidR="00F13ABD" w:rsidRPr="00EE5C7A">
        <w:rPr>
          <w:lang w:val="es-ES_tradnl"/>
        </w:rPr>
        <w:t>Dentro</w:t>
      </w:r>
      <w:r w:rsidR="00002DD6" w:rsidRPr="00EE5C7A">
        <w:rPr>
          <w:lang w:val="es-ES_tradnl"/>
        </w:rPr>
        <w:t xml:space="preserve"> del </w:t>
      </w:r>
      <w:r w:rsidR="00C43699" w:rsidRPr="00EE5C7A">
        <w:rPr>
          <w:lang w:val="es-ES_tradnl"/>
        </w:rPr>
        <w:t>p</w:t>
      </w:r>
      <w:r w:rsidR="00002DD6" w:rsidRPr="00EE5C7A">
        <w:rPr>
          <w:lang w:val="es-ES_tradnl"/>
        </w:rPr>
        <w:t xml:space="preserve">royecto “Actividades para </w:t>
      </w:r>
      <w:r w:rsidR="00F13ABD" w:rsidRPr="00EE5C7A">
        <w:rPr>
          <w:lang w:val="es-ES_tradnl"/>
        </w:rPr>
        <w:t xml:space="preserve">desarrollar </w:t>
      </w:r>
      <w:r w:rsidR="00002DD6" w:rsidRPr="00EE5C7A">
        <w:rPr>
          <w:lang w:val="es-ES_tradnl"/>
        </w:rPr>
        <w:t xml:space="preserve">la capacidad de las ONG de zonas rurales” se han </w:t>
      </w:r>
      <w:r w:rsidR="00F13ABD" w:rsidRPr="00EE5C7A">
        <w:rPr>
          <w:lang w:val="es-ES_tradnl"/>
        </w:rPr>
        <w:t xml:space="preserve">impartido </w:t>
      </w:r>
      <w:r w:rsidR="00002DD6" w:rsidRPr="00EE5C7A">
        <w:rPr>
          <w:lang w:val="es-ES_tradnl"/>
        </w:rPr>
        <w:t xml:space="preserve">tres seminarios basados en la experiencia de financiación local en tres provincias del país (provincias de Kyzylorda, Zhambyl y Turkestán) y se ha llevado a cabo un estudio de seguimiento </w:t>
      </w:r>
      <w:r w:rsidR="00F13ABD" w:rsidRPr="00EE5C7A">
        <w:rPr>
          <w:lang w:val="es-ES_tradnl"/>
        </w:rPr>
        <w:t>sobre la evolución</w:t>
      </w:r>
      <w:r w:rsidR="00002DD6" w:rsidRPr="00EE5C7A">
        <w:rPr>
          <w:lang w:val="es-ES_tradnl"/>
        </w:rPr>
        <w:t xml:space="preserve"> de la financiación de las comunidades locales en Kazajstán</w:t>
      </w:r>
      <w:r w:rsidR="0007493F" w:rsidRPr="00EE5C7A">
        <w:rPr>
          <w:lang w:val="es-ES_tradnl"/>
        </w:rPr>
        <w:t>.</w:t>
      </w:r>
    </w:p>
    <w:p w14:paraId="39A103DB" w14:textId="3C7AEC9E" w:rsidR="0007493F" w:rsidRPr="00EE5C7A" w:rsidRDefault="0083283F" w:rsidP="0007493F">
      <w:pPr>
        <w:pStyle w:val="SingleTxt"/>
        <w:rPr>
          <w:lang w:val="es-ES_tradnl"/>
        </w:rPr>
      </w:pPr>
      <w:r w:rsidRPr="00EE5C7A">
        <w:rPr>
          <w:lang w:val="es-ES_tradnl"/>
        </w:rPr>
        <w:tab/>
      </w:r>
      <w:r w:rsidR="00002DD6" w:rsidRPr="00EE5C7A">
        <w:rPr>
          <w:lang w:val="es-ES_tradnl"/>
        </w:rPr>
        <w:t xml:space="preserve">En el marco de la financiación en forma de donaciones del Ministerio en 2019, se están </w:t>
      </w:r>
      <w:r w:rsidR="00F13ABD" w:rsidRPr="00EE5C7A">
        <w:rPr>
          <w:lang w:val="es-ES_tradnl"/>
        </w:rPr>
        <w:t xml:space="preserve">ejecutando </w:t>
      </w:r>
      <w:r w:rsidR="00002DD6" w:rsidRPr="00EE5C7A">
        <w:rPr>
          <w:lang w:val="es-ES_tradnl"/>
        </w:rPr>
        <w:t>proyectos dirigidos a aumentar la capacidad de las ONG de zonas rurales en las 14 provincias del país</w:t>
      </w:r>
      <w:r w:rsidR="0007493F" w:rsidRPr="00EE5C7A">
        <w:rPr>
          <w:lang w:val="es-ES_tradnl"/>
        </w:rPr>
        <w:t>.</w:t>
      </w:r>
    </w:p>
    <w:p w14:paraId="1E896B4A" w14:textId="4EC6DDDC" w:rsidR="0007493F" w:rsidRPr="00EE5C7A" w:rsidRDefault="0083283F" w:rsidP="0007493F">
      <w:pPr>
        <w:pStyle w:val="SingleTxt"/>
        <w:rPr>
          <w:lang w:val="es-ES_tradnl"/>
        </w:rPr>
      </w:pPr>
      <w:r w:rsidRPr="00EE5C7A">
        <w:rPr>
          <w:lang w:val="es-ES_tradnl"/>
        </w:rPr>
        <w:tab/>
      </w:r>
      <w:r w:rsidR="00002DD6" w:rsidRPr="00EE5C7A">
        <w:rPr>
          <w:lang w:val="es-ES_tradnl"/>
        </w:rPr>
        <w:t xml:space="preserve">De conformidad con el párrafo 88 del </w:t>
      </w:r>
      <w:r w:rsidR="00F13ABD" w:rsidRPr="00EE5C7A">
        <w:rPr>
          <w:lang w:val="es-ES_tradnl"/>
        </w:rPr>
        <w:t>p</w:t>
      </w:r>
      <w:r w:rsidR="00002DD6" w:rsidRPr="00EE5C7A">
        <w:rPr>
          <w:lang w:val="es-ES_tradnl"/>
        </w:rPr>
        <w:t xml:space="preserve">lan de medidas destinadas a aplicar el </w:t>
      </w:r>
      <w:r w:rsidR="00F13ABD" w:rsidRPr="00EE5C7A">
        <w:rPr>
          <w:lang w:val="es-ES_tradnl"/>
        </w:rPr>
        <w:t>p</w:t>
      </w:r>
      <w:r w:rsidR="00002DD6" w:rsidRPr="00EE5C7A">
        <w:rPr>
          <w:lang w:val="es-ES_tradnl"/>
        </w:rPr>
        <w:t>rograma estatal “Kazajstán digital”, aprobado por la resolución núm</w:t>
      </w:r>
      <w:r w:rsidR="0007493F" w:rsidRPr="00EE5C7A">
        <w:rPr>
          <w:lang w:val="es-ES_tradnl"/>
        </w:rPr>
        <w:t>.</w:t>
      </w:r>
      <w:r w:rsidR="00002DD6" w:rsidRPr="00EE5C7A">
        <w:rPr>
          <w:lang w:val="es-ES_tradnl"/>
        </w:rPr>
        <w:t xml:space="preserve"> 827 de la República de Kazajstán</w:t>
      </w:r>
      <w:r w:rsidR="00F13ABD" w:rsidRPr="00EE5C7A">
        <w:rPr>
          <w:lang w:val="es-ES_tradnl"/>
        </w:rPr>
        <w:t>,</w:t>
      </w:r>
      <w:r w:rsidR="00002DD6" w:rsidRPr="00EE5C7A">
        <w:rPr>
          <w:lang w:val="es-ES_tradnl"/>
        </w:rPr>
        <w:t xml:space="preserve"> de 12 de diciembre de 2017, los órganos ejecutivos locales están </w:t>
      </w:r>
      <w:r w:rsidR="00F13ABD" w:rsidRPr="00EE5C7A">
        <w:rPr>
          <w:lang w:val="es-ES_tradnl"/>
        </w:rPr>
        <w:t>elaborando</w:t>
      </w:r>
      <w:r w:rsidR="00002DD6" w:rsidRPr="00EE5C7A">
        <w:rPr>
          <w:lang w:val="es-ES_tradnl"/>
        </w:rPr>
        <w:t xml:space="preserve"> cursos de capacitación digital básica para la población y cursos de reciclaje dirigidos a </w:t>
      </w:r>
      <w:r w:rsidR="00F13ABD" w:rsidRPr="00EE5C7A">
        <w:rPr>
          <w:lang w:val="es-ES_tradnl"/>
        </w:rPr>
        <w:t xml:space="preserve">los </w:t>
      </w:r>
      <w:r w:rsidR="00002DD6" w:rsidRPr="00EE5C7A">
        <w:rPr>
          <w:lang w:val="es-ES_tradnl"/>
        </w:rPr>
        <w:t>profesionales</w:t>
      </w:r>
      <w:r w:rsidR="0007493F" w:rsidRPr="00EE5C7A">
        <w:rPr>
          <w:lang w:val="es-ES_tradnl"/>
        </w:rPr>
        <w:t>.</w:t>
      </w:r>
      <w:r w:rsidR="00002DD6" w:rsidRPr="00EE5C7A">
        <w:rPr>
          <w:lang w:val="es-ES_tradnl"/>
        </w:rPr>
        <w:t xml:space="preserve"> El programa prevé</w:t>
      </w:r>
      <w:r w:rsidR="00F13ABD" w:rsidRPr="00EE5C7A">
        <w:rPr>
          <w:lang w:val="es-ES_tradnl"/>
        </w:rPr>
        <w:t xml:space="preserve"> aumentar</w:t>
      </w:r>
      <w:r w:rsidR="00D82CE3" w:rsidRPr="00EE5C7A">
        <w:rPr>
          <w:lang w:val="es-ES_tradnl"/>
        </w:rPr>
        <w:t xml:space="preserve"> la</w:t>
      </w:r>
      <w:r w:rsidR="00002DD6" w:rsidRPr="00EE5C7A">
        <w:rPr>
          <w:lang w:val="es-ES_tradnl"/>
        </w:rPr>
        <w:t xml:space="preserve"> alfabetización digital entre la población </w:t>
      </w:r>
      <w:r w:rsidR="00F13ABD" w:rsidRPr="00EE5C7A">
        <w:rPr>
          <w:lang w:val="es-ES_tradnl"/>
        </w:rPr>
        <w:t>al</w:t>
      </w:r>
      <w:r w:rsidR="00002DD6" w:rsidRPr="00EE5C7A">
        <w:rPr>
          <w:lang w:val="es-ES_tradnl"/>
        </w:rPr>
        <w:t xml:space="preserve"> 83</w:t>
      </w:r>
      <w:r w:rsidR="00773253" w:rsidRPr="00EE5C7A">
        <w:rPr>
          <w:lang w:val="es-ES_tradnl"/>
        </w:rPr>
        <w:t xml:space="preserve"> </w:t>
      </w:r>
      <w:r w:rsidR="002252A1" w:rsidRPr="00EE5C7A">
        <w:rPr>
          <w:lang w:val="es-ES_tradnl"/>
        </w:rPr>
        <w:t>%</w:t>
      </w:r>
      <w:r w:rsidR="00D82CE3" w:rsidRPr="00EE5C7A">
        <w:rPr>
          <w:lang w:val="es-ES_tradnl"/>
        </w:rPr>
        <w:t xml:space="preserve"> </w:t>
      </w:r>
      <w:r w:rsidR="00F13ABD" w:rsidRPr="00EE5C7A">
        <w:rPr>
          <w:lang w:val="es-ES_tradnl"/>
        </w:rPr>
        <w:t>de aquí a 2022</w:t>
      </w:r>
      <w:r w:rsidR="0007493F" w:rsidRPr="00EE5C7A">
        <w:rPr>
          <w:lang w:val="es-ES_tradnl"/>
        </w:rPr>
        <w:t>.</w:t>
      </w:r>
    </w:p>
    <w:p w14:paraId="3E797644" w14:textId="6F55D007" w:rsidR="0007493F" w:rsidRPr="00EE5C7A" w:rsidRDefault="0083283F" w:rsidP="0007493F">
      <w:pPr>
        <w:pStyle w:val="SingleTxt"/>
        <w:rPr>
          <w:lang w:val="es-ES_tradnl"/>
        </w:rPr>
      </w:pPr>
      <w:r w:rsidRPr="00EE5C7A">
        <w:rPr>
          <w:lang w:val="es-ES_tradnl"/>
        </w:rPr>
        <w:tab/>
      </w:r>
      <w:r w:rsidR="00002DD6" w:rsidRPr="00EE5C7A">
        <w:rPr>
          <w:lang w:val="es-ES_tradnl"/>
        </w:rPr>
        <w:t>Terminado el año 2018, en los centros de enseñanza, las bibliotecas y los centros de excelencia de todas las regiones del país se ha formado a más de 686</w:t>
      </w:r>
      <w:r w:rsidR="0007493F" w:rsidRPr="00EE5C7A">
        <w:rPr>
          <w:lang w:val="es-ES_tradnl"/>
        </w:rPr>
        <w:t>.</w:t>
      </w:r>
      <w:r w:rsidR="00002DD6" w:rsidRPr="00EE5C7A">
        <w:rPr>
          <w:lang w:val="es-ES_tradnl"/>
        </w:rPr>
        <w:t>100</w:t>
      </w:r>
      <w:r w:rsidR="00773253" w:rsidRPr="00EE5C7A">
        <w:rPr>
          <w:lang w:val="es-ES_tradnl"/>
        </w:rPr>
        <w:t xml:space="preserve"> </w:t>
      </w:r>
      <w:r w:rsidR="00002DD6" w:rsidRPr="00EE5C7A">
        <w:rPr>
          <w:lang w:val="es-ES_tradnl"/>
        </w:rPr>
        <w:t>personas de edades comprendidas entre los 6 y los 74 años</w:t>
      </w:r>
      <w:r w:rsidR="0007493F" w:rsidRPr="00EE5C7A">
        <w:rPr>
          <w:lang w:val="es-ES_tradnl"/>
        </w:rPr>
        <w:t>.</w:t>
      </w:r>
      <w:r w:rsidR="00002DD6" w:rsidRPr="00EE5C7A">
        <w:rPr>
          <w:lang w:val="es-ES_tradnl"/>
        </w:rPr>
        <w:t xml:space="preserve"> Se presta particular atención a los sectores socialmente vulnerables de la población, incluidas las madres con un gran número de hijos e hijas, pensionistas y mujeres en permiso de maternidad</w:t>
      </w:r>
      <w:r w:rsidR="0007493F" w:rsidRPr="00EE5C7A">
        <w:rPr>
          <w:lang w:val="es-ES_tradnl"/>
        </w:rPr>
        <w:t>.</w:t>
      </w:r>
      <w:r w:rsidR="00002DD6" w:rsidRPr="00EE5C7A">
        <w:rPr>
          <w:lang w:val="es-ES_tradnl"/>
        </w:rPr>
        <w:t xml:space="preserve"> El número de profesionales capacitados en alfabetización digital en 2018 fue de 498</w:t>
      </w:r>
      <w:r w:rsidR="0007493F" w:rsidRPr="00EE5C7A">
        <w:rPr>
          <w:lang w:val="es-ES_tradnl"/>
        </w:rPr>
        <w:t>.</w:t>
      </w:r>
      <w:r w:rsidR="00002DD6" w:rsidRPr="00EE5C7A">
        <w:rPr>
          <w:lang w:val="es-ES_tradnl"/>
        </w:rPr>
        <w:t>800 personas</w:t>
      </w:r>
      <w:r w:rsidR="0007493F" w:rsidRPr="00EE5C7A">
        <w:rPr>
          <w:lang w:val="es-ES_tradnl"/>
        </w:rPr>
        <w:t>.</w:t>
      </w:r>
      <w:r w:rsidR="00002DD6" w:rsidRPr="00EE5C7A">
        <w:rPr>
          <w:lang w:val="es-ES_tradnl"/>
        </w:rPr>
        <w:t xml:space="preserve"> Así pues, en 2018 el índice de alfabetización digital fue del 76</w:t>
      </w:r>
      <w:r w:rsidR="00773253" w:rsidRPr="00EE5C7A">
        <w:rPr>
          <w:lang w:val="es-ES_tradnl"/>
        </w:rPr>
        <w:t xml:space="preserve"> </w:t>
      </w:r>
      <w:r w:rsidR="002252A1" w:rsidRPr="00EE5C7A">
        <w:rPr>
          <w:lang w:val="es-ES_tradnl"/>
        </w:rPr>
        <w:t>%</w:t>
      </w:r>
      <w:r w:rsidR="00002DD6" w:rsidRPr="00EE5C7A">
        <w:rPr>
          <w:lang w:val="es-ES_tradnl"/>
        </w:rPr>
        <w:t xml:space="preserve"> en las aldeas y del 82,2</w:t>
      </w:r>
      <w:r w:rsidR="00773253" w:rsidRPr="00EE5C7A">
        <w:rPr>
          <w:lang w:val="es-ES_tradnl"/>
        </w:rPr>
        <w:t xml:space="preserve"> </w:t>
      </w:r>
      <w:r w:rsidR="002252A1" w:rsidRPr="00EE5C7A">
        <w:rPr>
          <w:lang w:val="es-ES_tradnl"/>
        </w:rPr>
        <w:t>%</w:t>
      </w:r>
      <w:r w:rsidR="00002DD6" w:rsidRPr="00EE5C7A">
        <w:rPr>
          <w:lang w:val="es-ES_tradnl"/>
        </w:rPr>
        <w:t xml:space="preserve"> en las ciudades</w:t>
      </w:r>
      <w:r w:rsidR="0007493F" w:rsidRPr="00EE5C7A">
        <w:rPr>
          <w:lang w:val="es-ES_tradnl"/>
        </w:rPr>
        <w:t>.</w:t>
      </w:r>
    </w:p>
    <w:p w14:paraId="207539CF" w14:textId="75E304D1" w:rsidR="0007493F" w:rsidRPr="00EE5C7A" w:rsidRDefault="0083283F" w:rsidP="0007493F">
      <w:pPr>
        <w:pStyle w:val="SingleTxt"/>
        <w:rPr>
          <w:lang w:val="es-ES_tradnl"/>
        </w:rPr>
      </w:pPr>
      <w:r w:rsidRPr="00EE5C7A">
        <w:rPr>
          <w:lang w:val="es-ES_tradnl"/>
        </w:rPr>
        <w:tab/>
      </w:r>
      <w:r w:rsidR="00002DD6" w:rsidRPr="00EE5C7A">
        <w:rPr>
          <w:lang w:val="es-ES_tradnl"/>
        </w:rPr>
        <w:t>Se instalaron más de 717 puntos de acceso a Internet de banda ancha en 262</w:t>
      </w:r>
      <w:r w:rsidR="00773253" w:rsidRPr="00EE5C7A">
        <w:rPr>
          <w:lang w:val="es-ES_tradnl"/>
        </w:rPr>
        <w:t xml:space="preserve"> </w:t>
      </w:r>
      <w:r w:rsidR="00002DD6" w:rsidRPr="00EE5C7A">
        <w:rPr>
          <w:lang w:val="es-ES_tradnl"/>
        </w:rPr>
        <w:t>aldeas de Kazajstán</w:t>
      </w:r>
      <w:r w:rsidR="0007493F" w:rsidRPr="00EE5C7A">
        <w:rPr>
          <w:lang w:val="es-ES_tradnl"/>
        </w:rPr>
        <w:t>.</w:t>
      </w:r>
      <w:r w:rsidR="00002DD6" w:rsidRPr="00EE5C7A">
        <w:rPr>
          <w:lang w:val="es-ES_tradnl"/>
        </w:rPr>
        <w:t xml:space="preserve"> Está previsto instalar 505 puntos más en 160 aldeas</w:t>
      </w:r>
      <w:r w:rsidR="0007493F" w:rsidRPr="00EE5C7A">
        <w:rPr>
          <w:lang w:val="es-ES_tradnl"/>
        </w:rPr>
        <w:t>.</w:t>
      </w:r>
      <w:r w:rsidR="00002DD6" w:rsidRPr="00EE5C7A">
        <w:rPr>
          <w:lang w:val="es-ES_tradnl"/>
        </w:rPr>
        <w:t xml:space="preserve"> Se instalaron redes de Internet de calidad en 280 escuelas, 220 hospitales, más de 140</w:t>
      </w:r>
      <w:r w:rsidR="00773253" w:rsidRPr="00EE5C7A">
        <w:rPr>
          <w:lang w:val="es-ES_tradnl"/>
        </w:rPr>
        <w:t xml:space="preserve"> o</w:t>
      </w:r>
      <w:r w:rsidR="00002DD6" w:rsidRPr="00EE5C7A">
        <w:rPr>
          <w:lang w:val="es-ES_tradnl"/>
        </w:rPr>
        <w:t xml:space="preserve">ficinas de </w:t>
      </w:r>
      <w:r w:rsidR="00002DD6" w:rsidRPr="00EE5C7A">
        <w:rPr>
          <w:lang w:val="es-ES_tradnl"/>
        </w:rPr>
        <w:lastRenderedPageBreak/>
        <w:t>la administración local y otras entidades</w:t>
      </w:r>
      <w:r w:rsidR="0007493F" w:rsidRPr="00EE5C7A">
        <w:rPr>
          <w:lang w:val="es-ES_tradnl"/>
        </w:rPr>
        <w:t>.</w:t>
      </w:r>
      <w:r w:rsidR="00002DD6" w:rsidRPr="00EE5C7A">
        <w:rPr>
          <w:lang w:val="es-ES_tradnl"/>
        </w:rPr>
        <w:t xml:space="preserve"> En 2020 está previsto prestar servicios de acceso a Internet de alta velocidad a 1</w:t>
      </w:r>
      <w:r w:rsidR="0007493F" w:rsidRPr="00EE5C7A">
        <w:rPr>
          <w:lang w:val="es-ES_tradnl"/>
        </w:rPr>
        <w:t>.</w:t>
      </w:r>
      <w:r w:rsidR="00002DD6" w:rsidRPr="00EE5C7A">
        <w:rPr>
          <w:lang w:val="es-ES_tradnl"/>
        </w:rPr>
        <w:t>222 instituciones gubernamentales, con lo que se dará cobertura aproximadamente a 1 millón de habitantes de las zonas rurales</w:t>
      </w:r>
      <w:r w:rsidR="0007493F" w:rsidRPr="00EE5C7A">
        <w:rPr>
          <w:lang w:val="es-ES_tradnl"/>
        </w:rPr>
        <w:t>.</w:t>
      </w:r>
    </w:p>
    <w:p w14:paraId="26ABDDCF" w14:textId="54BAE1CC" w:rsidR="0083283F" w:rsidRPr="00EE5C7A" w:rsidRDefault="0083283F" w:rsidP="0007493F">
      <w:pPr>
        <w:pStyle w:val="SingleTxt"/>
        <w:spacing w:after="0" w:line="120" w:lineRule="exact"/>
        <w:rPr>
          <w:sz w:val="10"/>
          <w:lang w:val="es-ES_tradnl"/>
        </w:rPr>
      </w:pPr>
    </w:p>
    <w:p w14:paraId="2A690EF0" w14:textId="77777777" w:rsidR="0083283F" w:rsidRPr="00EE5C7A" w:rsidRDefault="0083283F" w:rsidP="0007493F">
      <w:pPr>
        <w:pStyle w:val="SingleTxt"/>
        <w:spacing w:after="0" w:line="120" w:lineRule="exact"/>
        <w:rPr>
          <w:sz w:val="10"/>
          <w:lang w:val="es-ES_tradnl"/>
        </w:rPr>
      </w:pPr>
    </w:p>
    <w:p w14:paraId="1B6EE4A2" w14:textId="54A573E1" w:rsidR="00002DD6" w:rsidRPr="00EE5C7A" w:rsidRDefault="0083283F" w:rsidP="0007493F">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s-ES_tradnl"/>
        </w:rPr>
      </w:pPr>
      <w:r w:rsidRPr="00EE5C7A">
        <w:rPr>
          <w:szCs w:val="20"/>
          <w:lang w:val="es-ES_tradnl"/>
        </w:rPr>
        <w:tab/>
      </w:r>
      <w:r w:rsidR="00002DD6" w:rsidRPr="00EE5C7A">
        <w:rPr>
          <w:szCs w:val="20"/>
          <w:lang w:val="es-ES_tradnl"/>
        </w:rPr>
        <w:t>14</w:t>
      </w:r>
      <w:r w:rsidR="0007493F" w:rsidRPr="00EE5C7A">
        <w:rPr>
          <w:szCs w:val="20"/>
          <w:lang w:val="es-ES_tradnl"/>
        </w:rPr>
        <w:t>.</w:t>
      </w:r>
      <w:r w:rsidRPr="00EE5C7A">
        <w:rPr>
          <w:szCs w:val="20"/>
          <w:lang w:val="es-ES_tradnl"/>
        </w:rPr>
        <w:tab/>
      </w:r>
      <w:r w:rsidR="00002DD6" w:rsidRPr="00EE5C7A">
        <w:rPr>
          <w:szCs w:val="20"/>
          <w:lang w:val="es-ES_tradnl"/>
        </w:rPr>
        <w:t>Las mujeres y el cambio climático</w:t>
      </w:r>
    </w:p>
    <w:p w14:paraId="0845CD5B" w14:textId="77777777" w:rsidR="0083283F" w:rsidRPr="00EE5C7A" w:rsidRDefault="0083283F" w:rsidP="0007493F">
      <w:pPr>
        <w:pStyle w:val="SingleTxt"/>
        <w:spacing w:after="0" w:line="120" w:lineRule="exact"/>
        <w:rPr>
          <w:sz w:val="10"/>
          <w:lang w:val="es-ES_tradnl"/>
        </w:rPr>
      </w:pPr>
    </w:p>
    <w:p w14:paraId="78E3DFDE" w14:textId="77777777" w:rsidR="0083283F" w:rsidRPr="00EE5C7A" w:rsidRDefault="0083283F" w:rsidP="0007493F">
      <w:pPr>
        <w:pStyle w:val="SingleTxt"/>
        <w:spacing w:after="0" w:line="120" w:lineRule="exact"/>
        <w:rPr>
          <w:sz w:val="10"/>
          <w:lang w:val="es-ES_tradnl"/>
        </w:rPr>
      </w:pPr>
    </w:p>
    <w:p w14:paraId="093D2C12" w14:textId="3D86AA43" w:rsidR="0007493F" w:rsidRPr="00EE5C7A" w:rsidRDefault="00002DD6" w:rsidP="0007493F">
      <w:pPr>
        <w:pStyle w:val="SingleTxt"/>
        <w:rPr>
          <w:lang w:val="es-ES_tradnl"/>
        </w:rPr>
      </w:pPr>
      <w:r w:rsidRPr="00EE5C7A">
        <w:rPr>
          <w:lang w:val="es-ES_tradnl"/>
        </w:rPr>
        <w:t>21</w:t>
      </w:r>
      <w:r w:rsidR="0007493F" w:rsidRPr="00EE5C7A">
        <w:rPr>
          <w:lang w:val="es-ES_tradnl"/>
        </w:rPr>
        <w:t>.</w:t>
      </w:r>
      <w:r w:rsidRPr="00EE5C7A">
        <w:rPr>
          <w:lang w:val="es-ES_tradnl"/>
        </w:rPr>
        <w:tab/>
      </w:r>
      <w:r w:rsidR="00AC3089" w:rsidRPr="00EE5C7A">
        <w:rPr>
          <w:i/>
          <w:lang w:val="es-ES_tradnl"/>
        </w:rPr>
        <w:t>Proporciónese</w:t>
      </w:r>
      <w:r w:rsidRPr="00EE5C7A">
        <w:rPr>
          <w:i/>
          <w:lang w:val="es-ES_tradnl"/>
        </w:rPr>
        <w:t xml:space="preserve"> información sobre </w:t>
      </w:r>
      <w:r w:rsidR="00AC3089" w:rsidRPr="00EE5C7A">
        <w:rPr>
          <w:i/>
          <w:lang w:val="es-ES_tradnl"/>
        </w:rPr>
        <w:t>la forma en que</w:t>
      </w:r>
      <w:r w:rsidRPr="00EE5C7A">
        <w:rPr>
          <w:i/>
          <w:lang w:val="es-ES_tradnl"/>
        </w:rPr>
        <w:t xml:space="preserve"> el Gobierno se propone reducir los impactos diferenciados y desproporcionados de la extracción y el consumo de</w:t>
      </w:r>
      <w:r w:rsidR="00773253" w:rsidRPr="00EE5C7A">
        <w:rPr>
          <w:i/>
          <w:lang w:val="es-ES_tradnl"/>
        </w:rPr>
        <w:t xml:space="preserve"> </w:t>
      </w:r>
      <w:r w:rsidRPr="00EE5C7A">
        <w:rPr>
          <w:i/>
          <w:lang w:val="es-ES_tradnl"/>
        </w:rPr>
        <w:t>combustibles fósiles, especialmente el carbón y el petróleo, sobre la mujer en</w:t>
      </w:r>
      <w:r w:rsidR="00773253" w:rsidRPr="00EE5C7A">
        <w:rPr>
          <w:i/>
          <w:lang w:val="es-ES_tradnl"/>
        </w:rPr>
        <w:t xml:space="preserve"> </w:t>
      </w:r>
      <w:r w:rsidRPr="00EE5C7A">
        <w:rPr>
          <w:i/>
          <w:lang w:val="es-ES_tradnl"/>
        </w:rPr>
        <w:t>Kazajstán</w:t>
      </w:r>
      <w:r w:rsidR="0007493F" w:rsidRPr="00EE5C7A">
        <w:rPr>
          <w:i/>
          <w:lang w:val="es-ES_tradnl"/>
        </w:rPr>
        <w:t>.</w:t>
      </w:r>
    </w:p>
    <w:p w14:paraId="76B1CC1B" w14:textId="69BED5C4" w:rsidR="0007493F" w:rsidRPr="00EE5C7A" w:rsidRDefault="0083283F" w:rsidP="0007493F">
      <w:pPr>
        <w:pStyle w:val="SingleTxt"/>
        <w:rPr>
          <w:lang w:val="es-ES_tradnl"/>
        </w:rPr>
      </w:pPr>
      <w:r w:rsidRPr="00EE5C7A">
        <w:rPr>
          <w:lang w:val="es-ES_tradnl"/>
        </w:rPr>
        <w:tab/>
      </w:r>
      <w:r w:rsidR="00002DD6" w:rsidRPr="00EE5C7A">
        <w:rPr>
          <w:lang w:val="es-ES_tradnl"/>
        </w:rPr>
        <w:t xml:space="preserve">Kazajstán participa activamente en procesos internacionales en el ámbito del cambio climático y en 1995 ratificó la Convención Marco de las Naciones Unidas sobre el Cambio Climático, </w:t>
      </w:r>
      <w:r w:rsidR="00D82CE3" w:rsidRPr="00EE5C7A">
        <w:rPr>
          <w:lang w:val="es-ES_tradnl"/>
        </w:rPr>
        <w:t xml:space="preserve">en 2009 </w:t>
      </w:r>
      <w:r w:rsidR="00002DD6" w:rsidRPr="00EE5C7A">
        <w:rPr>
          <w:lang w:val="es-ES_tradnl"/>
        </w:rPr>
        <w:t>el Protocolo de Kyoto y en 2016 el Acuerdo de París</w:t>
      </w:r>
      <w:r w:rsidR="0007493F" w:rsidRPr="00EE5C7A">
        <w:rPr>
          <w:lang w:val="es-ES_tradnl"/>
        </w:rPr>
        <w:t>.</w:t>
      </w:r>
      <w:r w:rsidR="00002DD6" w:rsidRPr="00EE5C7A">
        <w:rPr>
          <w:lang w:val="es-ES_tradnl"/>
        </w:rPr>
        <w:t xml:space="preserve"> En el contexto del Acuerdo de París, Kazajstán ha contraído el compromiso voluntario de reducir</w:t>
      </w:r>
      <w:r w:rsidR="00D82CE3" w:rsidRPr="00EE5C7A">
        <w:rPr>
          <w:lang w:val="es-ES_tradnl"/>
        </w:rPr>
        <w:t>, de aquí a 2030,</w:t>
      </w:r>
      <w:r w:rsidR="00002DD6" w:rsidRPr="00EE5C7A">
        <w:rPr>
          <w:lang w:val="es-ES_tradnl"/>
        </w:rPr>
        <w:t xml:space="preserve"> las emisiones de gases de efecto invernadero en un 15</w:t>
      </w:r>
      <w:r w:rsidR="00773253" w:rsidRPr="00EE5C7A">
        <w:rPr>
          <w:lang w:val="es-ES_tradnl"/>
        </w:rPr>
        <w:t xml:space="preserve"> </w:t>
      </w:r>
      <w:r w:rsidR="002252A1" w:rsidRPr="00EE5C7A">
        <w:rPr>
          <w:lang w:val="es-ES_tradnl"/>
        </w:rPr>
        <w:t>%</w:t>
      </w:r>
      <w:r w:rsidR="00002DD6" w:rsidRPr="00EE5C7A">
        <w:rPr>
          <w:lang w:val="es-ES_tradnl"/>
        </w:rPr>
        <w:t xml:space="preserve"> con respecto al nivel de 1990</w:t>
      </w:r>
      <w:r w:rsidR="0007493F" w:rsidRPr="00EE5C7A">
        <w:rPr>
          <w:lang w:val="es-ES_tradnl"/>
        </w:rPr>
        <w:t>.</w:t>
      </w:r>
    </w:p>
    <w:p w14:paraId="75AA9D7A" w14:textId="27EC6B04" w:rsidR="00002DD6" w:rsidRPr="00EE5C7A" w:rsidRDefault="0083283F" w:rsidP="0007493F">
      <w:pPr>
        <w:pStyle w:val="SingleTxt"/>
        <w:rPr>
          <w:lang w:val="es-ES_tradnl"/>
        </w:rPr>
      </w:pPr>
      <w:r w:rsidRPr="00EE5C7A">
        <w:rPr>
          <w:lang w:val="es-ES_tradnl"/>
        </w:rPr>
        <w:tab/>
      </w:r>
      <w:r w:rsidR="00002DD6" w:rsidRPr="00EE5C7A">
        <w:rPr>
          <w:lang w:val="es-ES_tradnl"/>
        </w:rPr>
        <w:t>Una manera de conseguir el objetivo previsto es el régimen de comercio de derechos de emisión de gases de efecto invernadero, cuyas disposiciones principales se incluyen en el Código de Medio Ambiente de la República de Kazajstán</w:t>
      </w:r>
      <w:r w:rsidR="0007493F" w:rsidRPr="00EE5C7A">
        <w:rPr>
          <w:lang w:val="es-ES_tradnl"/>
        </w:rPr>
        <w:t>.</w:t>
      </w:r>
    </w:p>
    <w:p w14:paraId="20055ACE" w14:textId="17D6B149" w:rsidR="0007493F" w:rsidRPr="00EE5C7A" w:rsidRDefault="00E50A6B" w:rsidP="0007493F">
      <w:pPr>
        <w:pStyle w:val="SingleTxt"/>
        <w:rPr>
          <w:lang w:val="es-ES_tradnl"/>
        </w:rPr>
      </w:pPr>
      <w:r w:rsidRPr="00EE5C7A">
        <w:rPr>
          <w:lang w:val="es-ES_tradnl"/>
        </w:rPr>
        <w:tab/>
      </w:r>
      <w:r w:rsidR="001554B7" w:rsidRPr="00EE5C7A">
        <w:rPr>
          <w:lang w:val="es-ES_tradnl"/>
        </w:rPr>
        <w:t xml:space="preserve">Mediante </w:t>
      </w:r>
      <w:r w:rsidR="003B5902" w:rsidRPr="00EE5C7A">
        <w:rPr>
          <w:lang w:val="es-ES_tradnl"/>
        </w:rPr>
        <w:t>d</w:t>
      </w:r>
      <w:r w:rsidR="00002DD6" w:rsidRPr="00EE5C7A">
        <w:rPr>
          <w:lang w:val="es-ES_tradnl"/>
        </w:rPr>
        <w:t xml:space="preserve">ecreto presidencial de 30 de mayo de 2013 </w:t>
      </w:r>
      <w:r w:rsidR="001554B7" w:rsidRPr="00EE5C7A">
        <w:rPr>
          <w:lang w:val="es-ES_tradnl"/>
        </w:rPr>
        <w:t xml:space="preserve">se </w:t>
      </w:r>
      <w:r w:rsidR="00002DD6" w:rsidRPr="00EE5C7A">
        <w:rPr>
          <w:lang w:val="es-ES_tradnl"/>
        </w:rPr>
        <w:t xml:space="preserve">aprobó el </w:t>
      </w:r>
      <w:r w:rsidR="001554B7" w:rsidRPr="00EE5C7A">
        <w:rPr>
          <w:lang w:val="es-ES_tradnl"/>
        </w:rPr>
        <w:t>m</w:t>
      </w:r>
      <w:r w:rsidR="00002DD6" w:rsidRPr="00EE5C7A">
        <w:rPr>
          <w:lang w:val="es-ES_tradnl"/>
        </w:rPr>
        <w:t>arco de transición de la República de Kazajstán hacia una “</w:t>
      </w:r>
      <w:r w:rsidR="003B5902" w:rsidRPr="00EE5C7A">
        <w:rPr>
          <w:lang w:val="es-ES_tradnl"/>
        </w:rPr>
        <w:t>e</w:t>
      </w:r>
      <w:r w:rsidR="00002DD6" w:rsidRPr="00EE5C7A">
        <w:rPr>
          <w:lang w:val="es-ES_tradnl"/>
        </w:rPr>
        <w:t xml:space="preserve">conomía </w:t>
      </w:r>
      <w:r w:rsidR="003B5902" w:rsidRPr="00EE5C7A">
        <w:rPr>
          <w:lang w:val="es-ES_tradnl"/>
        </w:rPr>
        <w:t>v</w:t>
      </w:r>
      <w:r w:rsidR="00002DD6" w:rsidRPr="00EE5C7A">
        <w:rPr>
          <w:lang w:val="es-ES_tradnl"/>
        </w:rPr>
        <w:t>erde”</w:t>
      </w:r>
      <w:r w:rsidR="0007493F" w:rsidRPr="00EE5C7A">
        <w:rPr>
          <w:lang w:val="es-ES_tradnl"/>
        </w:rPr>
        <w:t>.</w:t>
      </w:r>
      <w:r w:rsidR="00002DD6" w:rsidRPr="00EE5C7A">
        <w:rPr>
          <w:lang w:val="es-ES_tradnl"/>
        </w:rPr>
        <w:t xml:space="preserve"> Kazajstán fue uno de los primeros países del mundo en aprobar a nivel nacional un documento estratégico de</w:t>
      </w:r>
      <w:r w:rsidR="00773253" w:rsidRPr="00EE5C7A">
        <w:rPr>
          <w:lang w:val="es-ES_tradnl"/>
        </w:rPr>
        <w:t xml:space="preserve"> </w:t>
      </w:r>
      <w:r w:rsidR="00002DD6" w:rsidRPr="00EE5C7A">
        <w:rPr>
          <w:lang w:val="es-ES_tradnl"/>
        </w:rPr>
        <w:t>transición hacia una economía “</w:t>
      </w:r>
      <w:r w:rsidR="003B5902" w:rsidRPr="00EE5C7A">
        <w:rPr>
          <w:lang w:val="es-ES_tradnl"/>
        </w:rPr>
        <w:t>v</w:t>
      </w:r>
      <w:r w:rsidR="00002DD6" w:rsidRPr="00EE5C7A">
        <w:rPr>
          <w:lang w:val="es-ES_tradnl"/>
        </w:rPr>
        <w:t>erde” y lleva</w:t>
      </w:r>
      <w:r w:rsidR="003B5902" w:rsidRPr="00EE5C7A">
        <w:rPr>
          <w:lang w:val="es-ES_tradnl"/>
        </w:rPr>
        <w:t xml:space="preserve"> ya seis años</w:t>
      </w:r>
      <w:r w:rsidR="00002DD6" w:rsidRPr="00EE5C7A">
        <w:rPr>
          <w:lang w:val="es-ES_tradnl"/>
        </w:rPr>
        <w:t xml:space="preserve"> aplicándolo con éxito</w:t>
      </w:r>
      <w:r w:rsidR="0007493F" w:rsidRPr="00EE5C7A">
        <w:rPr>
          <w:lang w:val="es-ES_tradnl"/>
        </w:rPr>
        <w:t>.</w:t>
      </w:r>
    </w:p>
    <w:p w14:paraId="13DEAC85" w14:textId="3D196E39" w:rsidR="00002DD6" w:rsidRPr="00EE5C7A" w:rsidRDefault="00E50A6B" w:rsidP="0007493F">
      <w:pPr>
        <w:pStyle w:val="SingleTxt"/>
        <w:rPr>
          <w:lang w:val="es-ES_tradnl"/>
        </w:rPr>
      </w:pPr>
      <w:r w:rsidRPr="00EE5C7A">
        <w:rPr>
          <w:lang w:val="es-ES_tradnl"/>
        </w:rPr>
        <w:tab/>
      </w:r>
      <w:r w:rsidR="00002DD6" w:rsidRPr="00EE5C7A">
        <w:rPr>
          <w:lang w:val="es-ES_tradnl"/>
        </w:rPr>
        <w:t xml:space="preserve">Este año se elaborará y </w:t>
      </w:r>
      <w:r w:rsidR="003B5902" w:rsidRPr="00EE5C7A">
        <w:rPr>
          <w:lang w:val="es-ES_tradnl"/>
        </w:rPr>
        <w:t xml:space="preserve">se </w:t>
      </w:r>
      <w:r w:rsidR="00002DD6" w:rsidRPr="00EE5C7A">
        <w:rPr>
          <w:lang w:val="es-ES_tradnl"/>
        </w:rPr>
        <w:t>presentará al Parlamento de la República de Kazajstán el proyecto del nuevo Código de Medio Ambiente, que pondrá en práctica el principio internacional de protección del medio ambiente de que “quien contamina</w:t>
      </w:r>
      <w:r w:rsidR="00773253" w:rsidRPr="00EE5C7A">
        <w:rPr>
          <w:lang w:val="es-ES_tradnl"/>
        </w:rPr>
        <w:t xml:space="preserve"> </w:t>
      </w:r>
      <w:r w:rsidR="00002DD6" w:rsidRPr="00EE5C7A">
        <w:rPr>
          <w:lang w:val="es-ES_tradnl"/>
        </w:rPr>
        <w:t>paga”</w:t>
      </w:r>
      <w:r w:rsidR="0007493F" w:rsidRPr="00EE5C7A">
        <w:rPr>
          <w:lang w:val="es-ES_tradnl"/>
        </w:rPr>
        <w:t>.</w:t>
      </w:r>
    </w:p>
    <w:p w14:paraId="33ADEFA7" w14:textId="55851635" w:rsidR="0007493F" w:rsidRPr="00EE5C7A" w:rsidRDefault="00E50A6B" w:rsidP="0007493F">
      <w:pPr>
        <w:pStyle w:val="SingleTxt"/>
        <w:rPr>
          <w:lang w:val="es-ES_tradnl"/>
        </w:rPr>
      </w:pPr>
      <w:r w:rsidRPr="00EE5C7A">
        <w:rPr>
          <w:lang w:val="es-ES_tradnl"/>
        </w:rPr>
        <w:tab/>
      </w:r>
      <w:r w:rsidR="00002DD6" w:rsidRPr="00EE5C7A">
        <w:rPr>
          <w:lang w:val="es-ES_tradnl"/>
        </w:rPr>
        <w:t xml:space="preserve">Las principales fuentes de emisiones de contaminantes en el aire exterior en Kazajstán son las grandes instalaciones industriales, los vehículos y las fuentes de calefacción (carbón) de las viviendas </w:t>
      </w:r>
      <w:r w:rsidR="004C2539" w:rsidRPr="00EE5C7A">
        <w:rPr>
          <w:lang w:val="es-ES_tradnl"/>
        </w:rPr>
        <w:t>ubicadas en</w:t>
      </w:r>
      <w:r w:rsidR="00002DD6" w:rsidRPr="00EE5C7A">
        <w:rPr>
          <w:lang w:val="es-ES_tradnl"/>
        </w:rPr>
        <w:t xml:space="preserve"> los </w:t>
      </w:r>
      <w:r w:rsidR="004C2539" w:rsidRPr="00EE5C7A">
        <w:rPr>
          <w:lang w:val="es-ES_tradnl"/>
        </w:rPr>
        <w:t xml:space="preserve">núcleos </w:t>
      </w:r>
      <w:r w:rsidR="00002DD6" w:rsidRPr="00EE5C7A">
        <w:rPr>
          <w:lang w:val="es-ES_tradnl"/>
        </w:rPr>
        <w:t>de población</w:t>
      </w:r>
      <w:r w:rsidR="0007493F" w:rsidRPr="00EE5C7A">
        <w:rPr>
          <w:lang w:val="es-ES_tradnl"/>
        </w:rPr>
        <w:t>.</w:t>
      </w:r>
      <w:r w:rsidR="00002DD6" w:rsidRPr="00EE5C7A">
        <w:rPr>
          <w:lang w:val="es-ES_tradnl"/>
        </w:rPr>
        <w:t xml:space="preserve"> Durante el período 2015</w:t>
      </w:r>
      <w:r w:rsidR="0007493F" w:rsidRPr="00EE5C7A">
        <w:rPr>
          <w:lang w:val="es-ES_tradnl"/>
        </w:rPr>
        <w:noBreakHyphen/>
      </w:r>
      <w:r w:rsidR="00002DD6" w:rsidRPr="00EE5C7A">
        <w:rPr>
          <w:lang w:val="es-ES_tradnl"/>
        </w:rPr>
        <w:t>2018 se ha producido una reducción de las emisiones de 200</w:t>
      </w:r>
      <w:r w:rsidR="0007493F" w:rsidRPr="00EE5C7A">
        <w:rPr>
          <w:lang w:val="es-ES_tradnl"/>
        </w:rPr>
        <w:t>.</w:t>
      </w:r>
      <w:r w:rsidR="00002DD6" w:rsidRPr="00EE5C7A">
        <w:rPr>
          <w:lang w:val="es-ES_tradnl"/>
        </w:rPr>
        <w:t xml:space="preserve">000 toneladas (de 4,4 millones de toneladas a 4,2 millones de toneladas), es decir, del </w:t>
      </w:r>
      <w:r w:rsidR="00773253" w:rsidRPr="00EE5C7A">
        <w:rPr>
          <w:lang w:val="es-ES_tradnl"/>
        </w:rPr>
        <w:t>7</w:t>
      </w:r>
      <w:r w:rsidR="0007493F" w:rsidRPr="00EE5C7A">
        <w:rPr>
          <w:lang w:val="es-ES_tradnl"/>
        </w:rPr>
        <w:t> </w:t>
      </w:r>
      <w:r w:rsidR="002252A1" w:rsidRPr="00EE5C7A">
        <w:rPr>
          <w:lang w:val="es-ES_tradnl"/>
        </w:rPr>
        <w:t>%</w:t>
      </w:r>
      <w:r w:rsidR="0007493F" w:rsidRPr="00EE5C7A">
        <w:rPr>
          <w:lang w:val="es-ES_tradnl"/>
        </w:rPr>
        <w:t>.</w:t>
      </w:r>
      <w:r w:rsidR="00002DD6" w:rsidRPr="00EE5C7A">
        <w:rPr>
          <w:lang w:val="es-ES_tradnl"/>
        </w:rPr>
        <w:t xml:space="preserve"> En 2018 las emisiones efectivas de contaminantes a la atmósfera ascendieron a 2,5</w:t>
      </w:r>
      <w:r w:rsidR="00773253" w:rsidRPr="00EE5C7A">
        <w:rPr>
          <w:lang w:val="es-ES_tradnl"/>
        </w:rPr>
        <w:t> </w:t>
      </w:r>
      <w:r w:rsidR="00002DD6" w:rsidRPr="00EE5C7A">
        <w:rPr>
          <w:lang w:val="es-ES_tradnl"/>
        </w:rPr>
        <w:t>millones de toneladas por año</w:t>
      </w:r>
      <w:r w:rsidR="0007493F" w:rsidRPr="00EE5C7A">
        <w:rPr>
          <w:lang w:val="es-ES_tradnl"/>
        </w:rPr>
        <w:t>.</w:t>
      </w:r>
      <w:r w:rsidR="00002DD6" w:rsidRPr="00EE5C7A">
        <w:rPr>
          <w:lang w:val="es-ES_tradnl"/>
        </w:rPr>
        <w:t xml:space="preserve"> Ese mismo año, se </w:t>
      </w:r>
      <w:r w:rsidR="004C2539" w:rsidRPr="00EE5C7A">
        <w:rPr>
          <w:lang w:val="es-ES_tradnl"/>
        </w:rPr>
        <w:t>invirtieron</w:t>
      </w:r>
      <w:r w:rsidR="00002DD6" w:rsidRPr="00EE5C7A">
        <w:rPr>
          <w:lang w:val="es-ES_tradnl"/>
        </w:rPr>
        <w:t xml:space="preserve"> 110 millones de </w:t>
      </w:r>
      <w:r w:rsidR="007A4E3B" w:rsidRPr="00EE5C7A">
        <w:rPr>
          <w:lang w:val="es-ES_tradnl"/>
        </w:rPr>
        <w:t>tenges</w:t>
      </w:r>
      <w:r w:rsidR="00002DD6" w:rsidRPr="00EE5C7A">
        <w:rPr>
          <w:lang w:val="es-ES_tradnl"/>
        </w:rPr>
        <w:t xml:space="preserve"> en medidas de conservación del medio ambiente, un</w:t>
      </w:r>
      <w:r w:rsidR="00773253" w:rsidRPr="00EE5C7A">
        <w:rPr>
          <w:lang w:val="es-ES_tradnl"/>
        </w:rPr>
        <w:t xml:space="preserve"> </w:t>
      </w:r>
      <w:r w:rsidR="00002DD6" w:rsidRPr="00EE5C7A">
        <w:rPr>
          <w:lang w:val="es-ES_tradnl"/>
        </w:rPr>
        <w:t>21</w:t>
      </w:r>
      <w:r w:rsidR="00773253" w:rsidRPr="00EE5C7A">
        <w:rPr>
          <w:lang w:val="es-ES_tradnl"/>
        </w:rPr>
        <w:t xml:space="preserve"> </w:t>
      </w:r>
      <w:r w:rsidR="002252A1" w:rsidRPr="00EE5C7A">
        <w:rPr>
          <w:lang w:val="es-ES_tradnl"/>
        </w:rPr>
        <w:t>%</w:t>
      </w:r>
      <w:r w:rsidR="00002DD6" w:rsidRPr="00EE5C7A">
        <w:rPr>
          <w:lang w:val="es-ES_tradnl"/>
        </w:rPr>
        <w:t xml:space="preserve"> más que en 2008</w:t>
      </w:r>
      <w:r w:rsidR="0007493F" w:rsidRPr="00EE5C7A">
        <w:rPr>
          <w:lang w:val="es-ES_tradnl"/>
        </w:rPr>
        <w:t>.</w:t>
      </w:r>
    </w:p>
    <w:p w14:paraId="6299D141" w14:textId="534E7BB1" w:rsidR="0007493F" w:rsidRPr="00EE5C7A" w:rsidRDefault="00E50A6B" w:rsidP="00773253">
      <w:pPr>
        <w:pStyle w:val="SingleTxt"/>
        <w:rPr>
          <w:lang w:val="es-ES_tradnl"/>
        </w:rPr>
      </w:pPr>
      <w:r w:rsidRPr="00EE5C7A">
        <w:rPr>
          <w:lang w:val="es-ES_tradnl"/>
        </w:rPr>
        <w:tab/>
      </w:r>
      <w:r w:rsidR="00002DD6" w:rsidRPr="00EE5C7A">
        <w:rPr>
          <w:lang w:val="es-ES_tradnl"/>
        </w:rPr>
        <w:t>Según los servicios de vigilancia del medio ambiente, en las ciudades en las que se ha cambiado el uso del carbón por el gas en las centrales termoeléctricas, se ha reducido el contenido de sólidos en suspensión en la atmósfera</w:t>
      </w:r>
      <w:r w:rsidR="0007493F" w:rsidRPr="00EE5C7A">
        <w:rPr>
          <w:lang w:val="es-ES_tradnl"/>
        </w:rPr>
        <w:t>.</w:t>
      </w:r>
      <w:r w:rsidR="00002DD6" w:rsidRPr="00EE5C7A">
        <w:rPr>
          <w:lang w:val="es-ES_tradnl"/>
        </w:rPr>
        <w:t xml:space="preserve"> Por ejemplo, como resultado del cambio al uso de gas como combustible para la central termoeléctrica 1</w:t>
      </w:r>
      <w:r w:rsidR="00773253" w:rsidRPr="00EE5C7A">
        <w:rPr>
          <w:lang w:val="es-ES_tradnl"/>
        </w:rPr>
        <w:t> </w:t>
      </w:r>
      <w:r w:rsidR="00002DD6" w:rsidRPr="00EE5C7A">
        <w:rPr>
          <w:lang w:val="es-ES_tradnl"/>
        </w:rPr>
        <w:t>de la ciudad de Almaty, desde 2014 el volumen de emisiones se ha reducido en un 50</w:t>
      </w:r>
      <w:r w:rsidR="00773253" w:rsidRPr="00EE5C7A">
        <w:rPr>
          <w:lang w:val="es-ES_tradnl"/>
        </w:rPr>
        <w:t xml:space="preserve"> </w:t>
      </w:r>
      <w:r w:rsidR="002252A1" w:rsidRPr="00EE5C7A">
        <w:rPr>
          <w:lang w:val="es-ES_tradnl"/>
        </w:rPr>
        <w:t>%</w:t>
      </w:r>
      <w:r w:rsidR="00002DD6" w:rsidRPr="00EE5C7A">
        <w:rPr>
          <w:lang w:val="es-ES_tradnl"/>
        </w:rPr>
        <w:t xml:space="preserve"> (de 6</w:t>
      </w:r>
      <w:r w:rsidR="0007493F" w:rsidRPr="00EE5C7A">
        <w:rPr>
          <w:lang w:val="es-ES_tradnl"/>
        </w:rPr>
        <w:t>.</w:t>
      </w:r>
      <w:r w:rsidR="00002DD6" w:rsidRPr="00EE5C7A">
        <w:rPr>
          <w:lang w:val="es-ES_tradnl"/>
        </w:rPr>
        <w:t>000 a 3</w:t>
      </w:r>
      <w:r w:rsidR="0007493F" w:rsidRPr="00EE5C7A">
        <w:rPr>
          <w:lang w:val="es-ES_tradnl"/>
        </w:rPr>
        <w:t>.</w:t>
      </w:r>
      <w:r w:rsidR="00002DD6" w:rsidRPr="00EE5C7A">
        <w:rPr>
          <w:lang w:val="es-ES_tradnl"/>
        </w:rPr>
        <w:t>000 toneladas por año)</w:t>
      </w:r>
      <w:r w:rsidR="0007493F" w:rsidRPr="00EE5C7A">
        <w:rPr>
          <w:lang w:val="es-ES_tradnl"/>
        </w:rPr>
        <w:t>.</w:t>
      </w:r>
    </w:p>
    <w:p w14:paraId="37F42F1D" w14:textId="1A681414" w:rsidR="0007493F" w:rsidRPr="00EE5C7A" w:rsidRDefault="00E50A6B" w:rsidP="0007493F">
      <w:pPr>
        <w:pStyle w:val="SingleTxt"/>
        <w:rPr>
          <w:lang w:val="es-ES_tradnl"/>
        </w:rPr>
      </w:pPr>
      <w:r w:rsidRPr="00EE5C7A">
        <w:rPr>
          <w:lang w:val="es-ES_tradnl"/>
        </w:rPr>
        <w:tab/>
      </w:r>
      <w:r w:rsidR="00002DD6" w:rsidRPr="00EE5C7A">
        <w:rPr>
          <w:lang w:val="es-ES_tradnl"/>
        </w:rPr>
        <w:t>A fin de mejorar la ecología en la capital durante el año en curso, se ha iniciado la construcción del gasoducto principal “Sary</w:t>
      </w:r>
      <w:r w:rsidR="0007493F" w:rsidRPr="00EE5C7A">
        <w:rPr>
          <w:lang w:val="es-ES_tradnl"/>
        </w:rPr>
        <w:noBreakHyphen/>
      </w:r>
      <w:r w:rsidR="00002DD6" w:rsidRPr="00EE5C7A">
        <w:rPr>
          <w:lang w:val="es-ES_tradnl"/>
        </w:rPr>
        <w:t>Аrka”</w:t>
      </w:r>
      <w:r w:rsidR="0007493F" w:rsidRPr="00EE5C7A">
        <w:rPr>
          <w:lang w:val="es-ES_tradnl"/>
        </w:rPr>
        <w:t>.</w:t>
      </w:r>
      <w:r w:rsidR="00002DD6" w:rsidRPr="00EE5C7A">
        <w:rPr>
          <w:lang w:val="es-ES_tradnl"/>
        </w:rPr>
        <w:t xml:space="preserve"> Además de la capital, 171 localidades tendrán acceso al gas en la primera fase, lo que permitirá reducir la contaminación del aire en las ciudades</w:t>
      </w:r>
      <w:r w:rsidR="0007493F" w:rsidRPr="00EE5C7A">
        <w:rPr>
          <w:lang w:val="es-ES_tradnl"/>
        </w:rPr>
        <w:t>.</w:t>
      </w:r>
    </w:p>
    <w:p w14:paraId="1B03F995" w14:textId="46B87B2C" w:rsidR="00002DD6" w:rsidRPr="00EE5C7A" w:rsidRDefault="00E50A6B" w:rsidP="0007493F">
      <w:pPr>
        <w:pStyle w:val="SingleTxt"/>
        <w:rPr>
          <w:lang w:val="es-ES_tradnl"/>
        </w:rPr>
      </w:pPr>
      <w:r w:rsidRPr="00EE5C7A">
        <w:rPr>
          <w:lang w:val="es-ES_tradnl"/>
        </w:rPr>
        <w:tab/>
      </w:r>
      <w:r w:rsidR="00002DD6" w:rsidRPr="00EE5C7A">
        <w:rPr>
          <w:lang w:val="es-ES_tradnl"/>
        </w:rPr>
        <w:t>La legislación vigente relativa al uso del subsuelo prohíbe la combustión de gas natural en antorcha en la fase de desarrollo industrial de los depósitos, excepto la combustión tecnológicamente inevitable y durante emergencias</w:t>
      </w:r>
      <w:r w:rsidR="0007493F" w:rsidRPr="00EE5C7A">
        <w:rPr>
          <w:lang w:val="es-ES_tradnl"/>
        </w:rPr>
        <w:t>.</w:t>
      </w:r>
    </w:p>
    <w:p w14:paraId="028A8347" w14:textId="77777777" w:rsidR="003C3353" w:rsidRPr="00EE5C7A" w:rsidRDefault="003C3353" w:rsidP="0007493F">
      <w:pPr>
        <w:pStyle w:val="SingleTxt"/>
        <w:spacing w:after="0" w:line="120" w:lineRule="exact"/>
        <w:rPr>
          <w:sz w:val="10"/>
          <w:lang w:val="es-ES_tradnl"/>
        </w:rPr>
      </w:pPr>
    </w:p>
    <w:p w14:paraId="16DAEC79" w14:textId="77777777" w:rsidR="003C3353" w:rsidRPr="00EE5C7A" w:rsidRDefault="003C3353" w:rsidP="0007493F">
      <w:pPr>
        <w:pStyle w:val="SingleTxt"/>
        <w:spacing w:after="0" w:line="120" w:lineRule="exact"/>
        <w:rPr>
          <w:sz w:val="10"/>
          <w:lang w:val="es-ES_tradnl"/>
        </w:rPr>
      </w:pPr>
    </w:p>
    <w:p w14:paraId="67AEA1D8" w14:textId="70219D55" w:rsidR="00002DD6" w:rsidRPr="00EE5C7A" w:rsidRDefault="00810F67" w:rsidP="0007493F">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s-ES_tradnl"/>
        </w:rPr>
      </w:pPr>
      <w:r w:rsidRPr="00EE5C7A">
        <w:rPr>
          <w:szCs w:val="20"/>
          <w:lang w:val="es-ES_tradnl"/>
        </w:rPr>
        <w:lastRenderedPageBreak/>
        <w:tab/>
      </w:r>
      <w:r w:rsidR="00002DD6" w:rsidRPr="00EE5C7A">
        <w:rPr>
          <w:szCs w:val="20"/>
          <w:lang w:val="es-ES_tradnl"/>
        </w:rPr>
        <w:t>15</w:t>
      </w:r>
      <w:r w:rsidR="0007493F" w:rsidRPr="00EE5C7A">
        <w:rPr>
          <w:szCs w:val="20"/>
          <w:lang w:val="es-ES_tradnl"/>
        </w:rPr>
        <w:t>.</w:t>
      </w:r>
      <w:r w:rsidRPr="00EE5C7A">
        <w:rPr>
          <w:szCs w:val="20"/>
          <w:lang w:val="es-ES_tradnl"/>
        </w:rPr>
        <w:tab/>
      </w:r>
      <w:r w:rsidR="00002DD6" w:rsidRPr="00EE5C7A">
        <w:rPr>
          <w:szCs w:val="20"/>
          <w:lang w:val="es-ES_tradnl"/>
        </w:rPr>
        <w:t>Mujeres refugiadas, apátridas y solicitantes de</w:t>
      </w:r>
      <w:r w:rsidR="00773253" w:rsidRPr="00EE5C7A">
        <w:rPr>
          <w:szCs w:val="20"/>
          <w:lang w:val="es-ES_tradnl"/>
        </w:rPr>
        <w:t xml:space="preserve"> </w:t>
      </w:r>
      <w:r w:rsidR="00002DD6" w:rsidRPr="00EE5C7A">
        <w:rPr>
          <w:szCs w:val="20"/>
          <w:lang w:val="es-ES_tradnl"/>
        </w:rPr>
        <w:t>asilo</w:t>
      </w:r>
    </w:p>
    <w:p w14:paraId="3183BBAE" w14:textId="77777777" w:rsidR="003C3353" w:rsidRPr="00EE5C7A" w:rsidRDefault="003C3353" w:rsidP="0007493F">
      <w:pPr>
        <w:pStyle w:val="SingleTxt"/>
        <w:spacing w:after="0" w:line="120" w:lineRule="exact"/>
        <w:rPr>
          <w:sz w:val="10"/>
          <w:lang w:val="es-ES_tradnl"/>
        </w:rPr>
      </w:pPr>
    </w:p>
    <w:p w14:paraId="25C3BE61" w14:textId="77777777" w:rsidR="003C3353" w:rsidRPr="00EE5C7A" w:rsidRDefault="003C3353" w:rsidP="0007493F">
      <w:pPr>
        <w:pStyle w:val="SingleTxt"/>
        <w:spacing w:after="0" w:line="120" w:lineRule="exact"/>
        <w:rPr>
          <w:sz w:val="10"/>
          <w:lang w:val="es-ES_tradnl"/>
        </w:rPr>
      </w:pPr>
    </w:p>
    <w:p w14:paraId="41274898" w14:textId="4B7F217A" w:rsidR="0007493F" w:rsidRPr="00EE5C7A" w:rsidRDefault="00002DD6" w:rsidP="0007493F">
      <w:pPr>
        <w:pStyle w:val="SingleTxt"/>
        <w:rPr>
          <w:lang w:val="es-ES_tradnl"/>
        </w:rPr>
      </w:pPr>
      <w:r w:rsidRPr="00EE5C7A">
        <w:rPr>
          <w:lang w:val="es-ES_tradnl"/>
        </w:rPr>
        <w:t>22</w:t>
      </w:r>
      <w:r w:rsidR="0007493F" w:rsidRPr="00EE5C7A">
        <w:rPr>
          <w:lang w:val="es-ES_tradnl"/>
        </w:rPr>
        <w:t>.</w:t>
      </w:r>
      <w:r w:rsidRPr="00EE5C7A">
        <w:rPr>
          <w:lang w:val="es-ES_tradnl"/>
        </w:rPr>
        <w:tab/>
      </w:r>
      <w:r w:rsidR="00702B86" w:rsidRPr="00EE5C7A">
        <w:rPr>
          <w:i/>
          <w:lang w:val="es-ES_tradnl"/>
        </w:rPr>
        <w:t>En consonancia con la r</w:t>
      </w:r>
      <w:r w:rsidRPr="00EE5C7A">
        <w:rPr>
          <w:i/>
          <w:lang w:val="es-ES_tradnl"/>
        </w:rPr>
        <w:t>ecomendación general núm</w:t>
      </w:r>
      <w:r w:rsidR="0007493F" w:rsidRPr="00EE5C7A">
        <w:rPr>
          <w:i/>
          <w:lang w:val="es-ES_tradnl"/>
        </w:rPr>
        <w:t>.</w:t>
      </w:r>
      <w:r w:rsidRPr="00EE5C7A">
        <w:rPr>
          <w:i/>
          <w:lang w:val="es-ES_tradnl"/>
        </w:rPr>
        <w:t xml:space="preserve"> 32 </w:t>
      </w:r>
      <w:r w:rsidR="00702B86" w:rsidRPr="00EE5C7A">
        <w:rPr>
          <w:i/>
          <w:lang w:val="es-ES_tradnl"/>
        </w:rPr>
        <w:t xml:space="preserve">(2014) </w:t>
      </w:r>
      <w:r w:rsidRPr="00EE5C7A">
        <w:rPr>
          <w:i/>
          <w:lang w:val="es-ES_tradnl"/>
        </w:rPr>
        <w:t xml:space="preserve">del Comité, </w:t>
      </w:r>
      <w:r w:rsidR="00702B86" w:rsidRPr="00EE5C7A">
        <w:rPr>
          <w:i/>
          <w:lang w:val="es-ES_tradnl"/>
        </w:rPr>
        <w:t>indiquen</w:t>
      </w:r>
      <w:r w:rsidRPr="00EE5C7A">
        <w:rPr>
          <w:i/>
          <w:lang w:val="es-ES_tradnl"/>
        </w:rPr>
        <w:t xml:space="preserve"> las medidas previstas para </w:t>
      </w:r>
      <w:r w:rsidR="00702B86" w:rsidRPr="00EE5C7A">
        <w:rPr>
          <w:i/>
          <w:lang w:val="es-ES_tradnl"/>
        </w:rPr>
        <w:t xml:space="preserve">asegurar </w:t>
      </w:r>
      <w:r w:rsidRPr="00EE5C7A">
        <w:rPr>
          <w:i/>
          <w:lang w:val="es-ES_tradnl"/>
        </w:rPr>
        <w:t xml:space="preserve">que los procedimientos </w:t>
      </w:r>
      <w:r w:rsidR="00702B86" w:rsidRPr="00EE5C7A">
        <w:rPr>
          <w:i/>
          <w:lang w:val="es-ES_tradnl"/>
        </w:rPr>
        <w:t>para la</w:t>
      </w:r>
      <w:r w:rsidRPr="00EE5C7A">
        <w:rPr>
          <w:i/>
          <w:lang w:val="es-ES_tradnl"/>
        </w:rPr>
        <w:t xml:space="preserve"> determinación de la condición de refugiado y las solicitudes de asilo</w:t>
      </w:r>
      <w:r w:rsidR="00702B86" w:rsidRPr="00EE5C7A">
        <w:rPr>
          <w:i/>
          <w:lang w:val="es-ES_tradnl"/>
        </w:rPr>
        <w:t xml:space="preserve"> sean adecuados en función del género y la edad</w:t>
      </w:r>
      <w:r w:rsidRPr="00EE5C7A">
        <w:rPr>
          <w:i/>
          <w:lang w:val="es-ES_tradnl"/>
        </w:rPr>
        <w:t xml:space="preserve"> y </w:t>
      </w:r>
      <w:r w:rsidR="00702B86" w:rsidRPr="00EE5C7A">
        <w:rPr>
          <w:i/>
          <w:lang w:val="es-ES_tradnl"/>
        </w:rPr>
        <w:t>respetuosos de las p</w:t>
      </w:r>
      <w:r w:rsidR="00874583" w:rsidRPr="00EE5C7A">
        <w:rPr>
          <w:i/>
          <w:lang w:val="es-ES_tradnl"/>
        </w:rPr>
        <w:t>a</w:t>
      </w:r>
      <w:r w:rsidR="00702B86" w:rsidRPr="00EE5C7A">
        <w:rPr>
          <w:i/>
          <w:lang w:val="es-ES_tradnl"/>
        </w:rPr>
        <w:t>rticularidades</w:t>
      </w:r>
      <w:r w:rsidRPr="00EE5C7A">
        <w:rPr>
          <w:i/>
          <w:lang w:val="es-ES_tradnl"/>
        </w:rPr>
        <w:t xml:space="preserve"> culturales, a fin de garantizar la identificación temprana y sistemática de las mujeres y las niñas que han </w:t>
      </w:r>
      <w:r w:rsidR="00702B86" w:rsidRPr="00EE5C7A">
        <w:rPr>
          <w:i/>
          <w:lang w:val="es-ES_tradnl"/>
        </w:rPr>
        <w:t xml:space="preserve">sido víctimas </w:t>
      </w:r>
      <w:r w:rsidRPr="00EE5C7A">
        <w:rPr>
          <w:i/>
          <w:lang w:val="es-ES_tradnl"/>
        </w:rPr>
        <w:t xml:space="preserve">o corren riesgo de </w:t>
      </w:r>
      <w:r w:rsidR="00702B86" w:rsidRPr="00EE5C7A">
        <w:rPr>
          <w:i/>
          <w:lang w:val="es-ES_tradnl"/>
        </w:rPr>
        <w:t>ser víctimas de la</w:t>
      </w:r>
      <w:r w:rsidRPr="00EE5C7A">
        <w:rPr>
          <w:i/>
          <w:lang w:val="es-ES_tradnl"/>
        </w:rPr>
        <w:t xml:space="preserve"> violencia </w:t>
      </w:r>
      <w:r w:rsidR="00702B86" w:rsidRPr="00EE5C7A">
        <w:rPr>
          <w:i/>
          <w:lang w:val="es-ES_tradnl"/>
        </w:rPr>
        <w:t xml:space="preserve">por razón </w:t>
      </w:r>
      <w:r w:rsidRPr="00EE5C7A">
        <w:rPr>
          <w:i/>
          <w:lang w:val="es-ES_tradnl"/>
        </w:rPr>
        <w:t xml:space="preserve">de género y prestarles la </w:t>
      </w:r>
      <w:r w:rsidR="00B46FA3" w:rsidRPr="00EE5C7A">
        <w:rPr>
          <w:i/>
          <w:lang w:val="es-ES_tradnl"/>
        </w:rPr>
        <w:t>asistencia debida</w:t>
      </w:r>
      <w:r w:rsidR="0007493F" w:rsidRPr="00EE5C7A">
        <w:rPr>
          <w:i/>
          <w:lang w:val="es-ES_tradnl"/>
        </w:rPr>
        <w:t>.</w:t>
      </w:r>
      <w:r w:rsidRPr="00EE5C7A">
        <w:rPr>
          <w:i/>
          <w:lang w:val="es-ES_tradnl"/>
        </w:rPr>
        <w:t xml:space="preserve"> </w:t>
      </w:r>
      <w:r w:rsidR="00B46FA3" w:rsidRPr="00EE5C7A">
        <w:rPr>
          <w:i/>
          <w:lang w:val="es-ES_tradnl"/>
        </w:rPr>
        <w:t>Indiquen</w:t>
      </w:r>
      <w:r w:rsidRPr="00EE5C7A">
        <w:rPr>
          <w:i/>
          <w:lang w:val="es-ES_tradnl"/>
        </w:rPr>
        <w:t xml:space="preserve"> las medidas adoptadas para </w:t>
      </w:r>
      <w:r w:rsidR="00B46FA3" w:rsidRPr="00EE5C7A">
        <w:rPr>
          <w:i/>
          <w:lang w:val="es-ES_tradnl"/>
        </w:rPr>
        <w:t>proporcionar un</w:t>
      </w:r>
      <w:r w:rsidRPr="00EE5C7A">
        <w:rPr>
          <w:i/>
          <w:lang w:val="es-ES_tradnl"/>
        </w:rPr>
        <w:t xml:space="preserve"> seguro de salud y servicios </w:t>
      </w:r>
      <w:r w:rsidR="00B46FA3" w:rsidRPr="00EE5C7A">
        <w:rPr>
          <w:i/>
          <w:lang w:val="es-ES_tradnl"/>
        </w:rPr>
        <w:t xml:space="preserve">médicos </w:t>
      </w:r>
      <w:r w:rsidRPr="00EE5C7A">
        <w:rPr>
          <w:i/>
          <w:lang w:val="es-ES_tradnl"/>
        </w:rPr>
        <w:t xml:space="preserve">básicos, </w:t>
      </w:r>
      <w:r w:rsidR="00B46FA3" w:rsidRPr="00EE5C7A">
        <w:rPr>
          <w:i/>
          <w:lang w:val="es-ES_tradnl"/>
        </w:rPr>
        <w:t>como servicios de</w:t>
      </w:r>
      <w:r w:rsidRPr="00EE5C7A">
        <w:rPr>
          <w:i/>
          <w:lang w:val="es-ES_tradnl"/>
        </w:rPr>
        <w:t xml:space="preserve"> atención prenatal y posnatal, a las mujeres apátridas</w:t>
      </w:r>
      <w:r w:rsidR="00874583" w:rsidRPr="00EE5C7A">
        <w:rPr>
          <w:i/>
          <w:lang w:val="es-ES_tradnl"/>
        </w:rPr>
        <w:t xml:space="preserve"> y</w:t>
      </w:r>
      <w:r w:rsidRPr="00EE5C7A">
        <w:rPr>
          <w:i/>
          <w:lang w:val="es-ES_tradnl"/>
        </w:rPr>
        <w:t xml:space="preserve"> las mujeres refugiadas y solicitantes de asilo, </w:t>
      </w:r>
      <w:r w:rsidR="00874583" w:rsidRPr="00EE5C7A">
        <w:rPr>
          <w:i/>
          <w:lang w:val="es-ES_tradnl"/>
        </w:rPr>
        <w:t xml:space="preserve">en particular </w:t>
      </w:r>
      <w:r w:rsidRPr="00EE5C7A">
        <w:rPr>
          <w:i/>
          <w:lang w:val="es-ES_tradnl"/>
        </w:rPr>
        <w:t>las mujeres refugiadas y solicitantes de asilo que residen temporalmente en el Estado parte</w:t>
      </w:r>
      <w:r w:rsidR="0007493F" w:rsidRPr="00EE5C7A">
        <w:rPr>
          <w:i/>
          <w:lang w:val="es-ES_tradnl"/>
        </w:rPr>
        <w:t>.</w:t>
      </w:r>
      <w:r w:rsidRPr="00EE5C7A">
        <w:rPr>
          <w:i/>
          <w:lang w:val="es-ES_tradnl"/>
        </w:rPr>
        <w:t xml:space="preserve"> </w:t>
      </w:r>
      <w:r w:rsidR="00385396" w:rsidRPr="00EE5C7A">
        <w:rPr>
          <w:i/>
          <w:lang w:val="es-ES_tradnl"/>
        </w:rPr>
        <w:t>Indiquen</w:t>
      </w:r>
      <w:r w:rsidRPr="00EE5C7A">
        <w:rPr>
          <w:i/>
          <w:lang w:val="es-ES_tradnl"/>
        </w:rPr>
        <w:t xml:space="preserve"> si el Estado parte tiene previsto adherirse a la Convención sobre el Estatuto de los Apátridas de 1954 y la Convención para Reducir lo</w:t>
      </w:r>
      <w:r w:rsidR="003C3353" w:rsidRPr="00EE5C7A">
        <w:rPr>
          <w:i/>
          <w:lang w:val="es-ES_tradnl"/>
        </w:rPr>
        <w:t>s Casos de Apatridia de 1961</w:t>
      </w:r>
      <w:r w:rsidR="0007493F" w:rsidRPr="00EE5C7A">
        <w:rPr>
          <w:i/>
          <w:lang w:val="es-ES_tradnl"/>
        </w:rPr>
        <w:t>.</w:t>
      </w:r>
    </w:p>
    <w:p w14:paraId="6FD91F60" w14:textId="41E7BAD8" w:rsidR="00002DD6" w:rsidRPr="00EE5C7A" w:rsidRDefault="003C3353" w:rsidP="0007493F">
      <w:pPr>
        <w:pStyle w:val="SingleTxt"/>
        <w:ind w:left="1264" w:right="1264"/>
        <w:rPr>
          <w:lang w:val="es-ES_tradnl"/>
        </w:rPr>
      </w:pPr>
      <w:r w:rsidRPr="00EE5C7A">
        <w:rPr>
          <w:lang w:val="es-ES_tradnl"/>
        </w:rPr>
        <w:tab/>
      </w:r>
      <w:r w:rsidRPr="00EE5C7A">
        <w:rPr>
          <w:lang w:val="es-ES_tradnl"/>
        </w:rPr>
        <w:tab/>
      </w:r>
      <w:r w:rsidR="00002DD6" w:rsidRPr="00EE5C7A">
        <w:rPr>
          <w:lang w:val="es-ES_tradnl"/>
        </w:rPr>
        <w:t xml:space="preserve">El procedimiento de asignación, prórroga, privación y cese de la condición de refugiado en la República de Kazajstán se regirá por las </w:t>
      </w:r>
      <w:r w:rsidR="004C2539" w:rsidRPr="00EE5C7A">
        <w:rPr>
          <w:lang w:val="es-ES_tradnl"/>
        </w:rPr>
        <w:t>n</w:t>
      </w:r>
      <w:r w:rsidR="00002DD6" w:rsidRPr="00EE5C7A">
        <w:rPr>
          <w:lang w:val="es-ES_tradnl"/>
        </w:rPr>
        <w:t xml:space="preserve">ormas </w:t>
      </w:r>
      <w:r w:rsidR="004C2539" w:rsidRPr="00EE5C7A">
        <w:rPr>
          <w:lang w:val="es-ES_tradnl"/>
        </w:rPr>
        <w:t>relativas a</w:t>
      </w:r>
      <w:r w:rsidR="00002DD6" w:rsidRPr="00EE5C7A">
        <w:rPr>
          <w:lang w:val="es-ES_tradnl"/>
        </w:rPr>
        <w:t xml:space="preserve"> la inscripción y la revisión de la solicitud de reconocimiento de la condición de refugiado, aprobadas por la Orden núm</w:t>
      </w:r>
      <w:r w:rsidR="0007493F" w:rsidRPr="00EE5C7A">
        <w:rPr>
          <w:lang w:val="es-ES_tradnl"/>
        </w:rPr>
        <w:t>.</w:t>
      </w:r>
      <w:r w:rsidR="00002DD6" w:rsidRPr="00EE5C7A">
        <w:rPr>
          <w:lang w:val="es-ES_tradnl"/>
        </w:rPr>
        <w:t xml:space="preserve"> 496 del Ministerio del Interior, de 29 de noviembre de 2010</w:t>
      </w:r>
      <w:r w:rsidR="0007493F" w:rsidRPr="00EE5C7A">
        <w:rPr>
          <w:lang w:val="es-ES_tradnl"/>
        </w:rPr>
        <w:t>.</w:t>
      </w:r>
      <w:r w:rsidR="00002DD6" w:rsidRPr="00EE5C7A">
        <w:rPr>
          <w:lang w:val="es-ES_tradnl"/>
        </w:rPr>
        <w:t xml:space="preserve"> De conformidad con estas </w:t>
      </w:r>
      <w:r w:rsidR="004C2539" w:rsidRPr="00EE5C7A">
        <w:rPr>
          <w:lang w:val="es-ES_tradnl"/>
        </w:rPr>
        <w:t>n</w:t>
      </w:r>
      <w:r w:rsidR="00002DD6" w:rsidRPr="00EE5C7A">
        <w:rPr>
          <w:lang w:val="es-ES_tradnl"/>
        </w:rPr>
        <w:t xml:space="preserve">ormas, </w:t>
      </w:r>
      <w:r w:rsidR="00FF1A32" w:rsidRPr="00EE5C7A">
        <w:rPr>
          <w:lang w:val="es-ES_tradnl"/>
        </w:rPr>
        <w:t xml:space="preserve">se acepta </w:t>
      </w:r>
      <w:r w:rsidR="00002DD6" w:rsidRPr="00EE5C7A">
        <w:rPr>
          <w:lang w:val="es-ES_tradnl"/>
        </w:rPr>
        <w:t xml:space="preserve">la solicitud de la condición de refugiado </w:t>
      </w:r>
      <w:r w:rsidR="00FF1A32" w:rsidRPr="00EE5C7A">
        <w:rPr>
          <w:lang w:val="es-ES_tradnl"/>
        </w:rPr>
        <w:t>presentada por los</w:t>
      </w:r>
      <w:r w:rsidR="00002DD6" w:rsidRPr="00EE5C7A">
        <w:rPr>
          <w:lang w:val="es-ES_tradnl"/>
        </w:rPr>
        <w:t xml:space="preserve"> miembro</w:t>
      </w:r>
      <w:r w:rsidR="00FF1A32" w:rsidRPr="00EE5C7A">
        <w:rPr>
          <w:lang w:val="es-ES_tradnl"/>
        </w:rPr>
        <w:t>s</w:t>
      </w:r>
      <w:r w:rsidR="00002DD6" w:rsidRPr="00EE5C7A">
        <w:rPr>
          <w:lang w:val="es-ES_tradnl"/>
        </w:rPr>
        <w:t xml:space="preserve"> de la familia de una persona </w:t>
      </w:r>
      <w:r w:rsidR="00FF1A32" w:rsidRPr="00EE5C7A">
        <w:rPr>
          <w:lang w:val="es-ES_tradnl"/>
        </w:rPr>
        <w:t>que hayan cumplido</w:t>
      </w:r>
      <w:r w:rsidR="00002DD6" w:rsidRPr="00EE5C7A">
        <w:rPr>
          <w:lang w:val="es-ES_tradnl"/>
        </w:rPr>
        <w:t xml:space="preserve"> </w:t>
      </w:r>
      <w:r w:rsidR="004C2539" w:rsidRPr="00EE5C7A">
        <w:rPr>
          <w:lang w:val="es-ES_tradnl"/>
        </w:rPr>
        <w:t>18</w:t>
      </w:r>
      <w:r w:rsidR="00773253" w:rsidRPr="00EE5C7A">
        <w:rPr>
          <w:lang w:val="es-ES_tradnl"/>
        </w:rPr>
        <w:t xml:space="preserve"> </w:t>
      </w:r>
      <w:r w:rsidR="00002DD6" w:rsidRPr="00EE5C7A">
        <w:rPr>
          <w:lang w:val="es-ES_tradnl"/>
        </w:rPr>
        <w:t>años de edad</w:t>
      </w:r>
      <w:r w:rsidR="0007493F" w:rsidRPr="00EE5C7A">
        <w:rPr>
          <w:lang w:val="es-ES_tradnl"/>
        </w:rPr>
        <w:t>.</w:t>
      </w:r>
    </w:p>
    <w:p w14:paraId="2178AF87" w14:textId="7E52E3FD" w:rsidR="0007493F" w:rsidRPr="00EE5C7A" w:rsidRDefault="003C3353" w:rsidP="0007493F">
      <w:pPr>
        <w:pStyle w:val="SingleTxt"/>
        <w:rPr>
          <w:lang w:val="es-ES_tradnl"/>
        </w:rPr>
      </w:pPr>
      <w:r w:rsidRPr="00EE5C7A">
        <w:rPr>
          <w:lang w:val="es-ES_tradnl"/>
        </w:rPr>
        <w:tab/>
      </w:r>
      <w:r w:rsidR="00002DD6" w:rsidRPr="00EE5C7A">
        <w:rPr>
          <w:lang w:val="es-ES_tradnl"/>
        </w:rPr>
        <w:t xml:space="preserve">El procedimiento para determinar la condición de refugiado incluye entrevistas a la persona que solicita asilo, con preguntas </w:t>
      </w:r>
      <w:r w:rsidR="004C2539" w:rsidRPr="00EE5C7A">
        <w:rPr>
          <w:lang w:val="es-ES_tradnl"/>
        </w:rPr>
        <w:t xml:space="preserve">sobre </w:t>
      </w:r>
      <w:r w:rsidR="00002DD6" w:rsidRPr="00EE5C7A">
        <w:rPr>
          <w:lang w:val="es-ES_tradnl"/>
        </w:rPr>
        <w:t xml:space="preserve">su edad, sexo y </w:t>
      </w:r>
      <w:r w:rsidR="004C2539" w:rsidRPr="00EE5C7A">
        <w:rPr>
          <w:lang w:val="es-ES_tradnl"/>
        </w:rPr>
        <w:t>otros datos</w:t>
      </w:r>
      <w:r w:rsidR="00002DD6" w:rsidRPr="00EE5C7A">
        <w:rPr>
          <w:lang w:val="es-ES_tradnl"/>
        </w:rPr>
        <w:t>, así como entrevistas individuales a través de un cuestionario y la emisión de un certificado de solicitante de asilo de la República de Kazajstán</w:t>
      </w:r>
      <w:r w:rsidR="0007493F" w:rsidRPr="00EE5C7A">
        <w:rPr>
          <w:lang w:val="es-ES_tradnl"/>
        </w:rPr>
        <w:t>.</w:t>
      </w:r>
      <w:r w:rsidR="00002DD6" w:rsidRPr="00EE5C7A">
        <w:rPr>
          <w:lang w:val="es-ES_tradnl"/>
        </w:rPr>
        <w:t xml:space="preserve"> La entrevista se realiza en una habitación aislada donde no se permite el acceso a personas no autorizadas</w:t>
      </w:r>
      <w:r w:rsidR="0007493F" w:rsidRPr="00EE5C7A">
        <w:rPr>
          <w:lang w:val="es-ES_tradnl"/>
        </w:rPr>
        <w:t>.</w:t>
      </w:r>
      <w:r w:rsidR="00002DD6" w:rsidRPr="00EE5C7A">
        <w:rPr>
          <w:lang w:val="es-ES_tradnl"/>
        </w:rPr>
        <w:t xml:space="preserve"> La entrevista con menores se llevará a cabo en presencia de un tutor o curador</w:t>
      </w:r>
      <w:r w:rsidR="0007493F" w:rsidRPr="00EE5C7A">
        <w:rPr>
          <w:lang w:val="es-ES_tradnl"/>
        </w:rPr>
        <w:t>.</w:t>
      </w:r>
      <w:r w:rsidR="00002DD6" w:rsidRPr="00EE5C7A">
        <w:rPr>
          <w:lang w:val="es-ES_tradnl"/>
        </w:rPr>
        <w:t xml:space="preserve"> Las entrevistas con personas que tem</w:t>
      </w:r>
      <w:r w:rsidR="004C2539" w:rsidRPr="00EE5C7A">
        <w:rPr>
          <w:lang w:val="es-ES_tradnl"/>
        </w:rPr>
        <w:t>a</w:t>
      </w:r>
      <w:r w:rsidR="00002DD6" w:rsidRPr="00EE5C7A">
        <w:rPr>
          <w:lang w:val="es-ES_tradnl"/>
        </w:rPr>
        <w:t>n convertirse en víctimas de persecución</w:t>
      </w:r>
      <w:r w:rsidR="004C2539" w:rsidRPr="00EE5C7A">
        <w:rPr>
          <w:lang w:val="es-ES_tradnl"/>
        </w:rPr>
        <w:t xml:space="preserve"> o</w:t>
      </w:r>
      <w:r w:rsidR="00002DD6" w:rsidRPr="00EE5C7A">
        <w:rPr>
          <w:lang w:val="es-ES_tradnl"/>
        </w:rPr>
        <w:t xml:space="preserve"> que hayan sufrido amenazas o actos de violencia sexual, tortura, violencia de género u otros motivos </w:t>
      </w:r>
      <w:r w:rsidR="004C2539" w:rsidRPr="00EE5C7A">
        <w:rPr>
          <w:lang w:val="es-ES_tradnl"/>
        </w:rPr>
        <w:t xml:space="preserve">y </w:t>
      </w:r>
      <w:r w:rsidR="00002DD6" w:rsidRPr="00EE5C7A">
        <w:rPr>
          <w:lang w:val="es-ES_tradnl"/>
        </w:rPr>
        <w:t>requieran que se cree un clima de confianza s</w:t>
      </w:r>
      <w:r w:rsidR="004C2539" w:rsidRPr="00EE5C7A">
        <w:rPr>
          <w:lang w:val="es-ES_tradnl"/>
        </w:rPr>
        <w:t>on realizadas</w:t>
      </w:r>
      <w:r w:rsidR="00002DD6" w:rsidRPr="00EE5C7A">
        <w:rPr>
          <w:lang w:val="es-ES_tradnl"/>
        </w:rPr>
        <w:t xml:space="preserve"> por personas de su mismo sexo</w:t>
      </w:r>
      <w:r w:rsidR="0007493F" w:rsidRPr="00EE5C7A">
        <w:rPr>
          <w:lang w:val="es-ES_tradnl"/>
        </w:rPr>
        <w:t>.</w:t>
      </w:r>
      <w:r w:rsidR="00002DD6" w:rsidRPr="00EE5C7A">
        <w:rPr>
          <w:lang w:val="es-ES_tradnl"/>
        </w:rPr>
        <w:t xml:space="preserve"> Se informa a la </w:t>
      </w:r>
      <w:r w:rsidR="004C2539" w:rsidRPr="00EE5C7A">
        <w:rPr>
          <w:lang w:val="es-ES_tradnl"/>
        </w:rPr>
        <w:t xml:space="preserve">persona solicitante </w:t>
      </w:r>
      <w:r w:rsidR="00002DD6" w:rsidRPr="00EE5C7A">
        <w:rPr>
          <w:lang w:val="es-ES_tradnl"/>
        </w:rPr>
        <w:t xml:space="preserve">de que la información obtenida durante las entrevistas no </w:t>
      </w:r>
      <w:r w:rsidR="004C2539" w:rsidRPr="00EE5C7A">
        <w:rPr>
          <w:lang w:val="es-ES_tradnl"/>
        </w:rPr>
        <w:t xml:space="preserve">se </w:t>
      </w:r>
      <w:r w:rsidR="00002DD6" w:rsidRPr="00EE5C7A">
        <w:rPr>
          <w:lang w:val="es-ES_tradnl"/>
        </w:rPr>
        <w:t>divulga</w:t>
      </w:r>
      <w:r w:rsidR="004C2539" w:rsidRPr="00EE5C7A">
        <w:rPr>
          <w:lang w:val="es-ES_tradnl"/>
        </w:rPr>
        <w:t>rá</w:t>
      </w:r>
      <w:r w:rsidR="00002DD6" w:rsidRPr="00EE5C7A">
        <w:rPr>
          <w:lang w:val="es-ES_tradnl"/>
        </w:rPr>
        <w:t xml:space="preserve"> </w:t>
      </w:r>
      <w:r w:rsidR="004C2539" w:rsidRPr="00EE5C7A">
        <w:rPr>
          <w:lang w:val="es-ES_tradnl"/>
        </w:rPr>
        <w:t xml:space="preserve">ni </w:t>
      </w:r>
      <w:r w:rsidR="00002DD6" w:rsidRPr="00EE5C7A">
        <w:rPr>
          <w:lang w:val="es-ES_tradnl"/>
        </w:rPr>
        <w:t>se transmitirá</w:t>
      </w:r>
      <w:r w:rsidR="004C2539" w:rsidRPr="00EE5C7A">
        <w:rPr>
          <w:lang w:val="es-ES_tradnl"/>
        </w:rPr>
        <w:t xml:space="preserve"> sin su consentimiento</w:t>
      </w:r>
      <w:r w:rsidR="00002DD6" w:rsidRPr="00EE5C7A">
        <w:rPr>
          <w:lang w:val="es-ES_tradnl"/>
        </w:rPr>
        <w:t xml:space="preserve"> a las autoridades del Estado de su nacionalidad, ni </w:t>
      </w:r>
      <w:r w:rsidR="004C2539" w:rsidRPr="00EE5C7A">
        <w:rPr>
          <w:lang w:val="es-ES_tradnl"/>
        </w:rPr>
        <w:t xml:space="preserve">a las </w:t>
      </w:r>
      <w:r w:rsidR="00002DD6" w:rsidRPr="00EE5C7A">
        <w:rPr>
          <w:lang w:val="es-ES_tradnl"/>
        </w:rPr>
        <w:t>del anterior lugar de residencia de la solicitante</w:t>
      </w:r>
      <w:r w:rsidR="004C2539" w:rsidRPr="00EE5C7A">
        <w:rPr>
          <w:lang w:val="es-ES_tradnl"/>
        </w:rPr>
        <w:t>,</w:t>
      </w:r>
      <w:r w:rsidR="00002DD6" w:rsidRPr="00EE5C7A">
        <w:rPr>
          <w:lang w:val="es-ES_tradnl"/>
        </w:rPr>
        <w:t xml:space="preserve"> ni </w:t>
      </w:r>
      <w:r w:rsidR="004C2539" w:rsidRPr="00EE5C7A">
        <w:rPr>
          <w:lang w:val="es-ES_tradnl"/>
        </w:rPr>
        <w:t>a personas no autorizadas</w:t>
      </w:r>
      <w:r w:rsidR="0007493F" w:rsidRPr="00EE5C7A">
        <w:rPr>
          <w:lang w:val="es-ES_tradnl"/>
        </w:rPr>
        <w:t>.</w:t>
      </w:r>
    </w:p>
    <w:p w14:paraId="4E4DDB3C" w14:textId="410A731E" w:rsidR="0007493F" w:rsidRPr="00EE5C7A" w:rsidRDefault="003C3353" w:rsidP="0007493F">
      <w:pPr>
        <w:pStyle w:val="SingleTxt"/>
        <w:rPr>
          <w:lang w:val="es-ES_tradnl"/>
        </w:rPr>
      </w:pPr>
      <w:r w:rsidRPr="00EE5C7A">
        <w:rPr>
          <w:lang w:val="es-ES_tradnl"/>
        </w:rPr>
        <w:tab/>
      </w:r>
      <w:r w:rsidR="00002DD6" w:rsidRPr="00EE5C7A">
        <w:rPr>
          <w:lang w:val="es-ES_tradnl"/>
        </w:rPr>
        <w:t>En 2018 solicitaron la concesión de la condición de refugiado</w:t>
      </w:r>
      <w:r w:rsidR="004C2539" w:rsidRPr="00EE5C7A">
        <w:rPr>
          <w:lang w:val="es-ES_tradnl"/>
        </w:rPr>
        <w:t xml:space="preserve"> 137 personas</w:t>
      </w:r>
      <w:r w:rsidR="00002DD6" w:rsidRPr="00EE5C7A">
        <w:rPr>
          <w:lang w:val="es-ES_tradnl"/>
        </w:rPr>
        <w:t>, 27</w:t>
      </w:r>
      <w:r w:rsidR="0007493F" w:rsidRPr="00EE5C7A">
        <w:rPr>
          <w:lang w:val="es-ES_tradnl"/>
        </w:rPr>
        <w:t> </w:t>
      </w:r>
      <w:r w:rsidR="004C2539" w:rsidRPr="00EE5C7A">
        <w:rPr>
          <w:lang w:val="es-ES_tradnl"/>
        </w:rPr>
        <w:t xml:space="preserve">de las cuales </w:t>
      </w:r>
      <w:r w:rsidR="00002DD6" w:rsidRPr="00EE5C7A">
        <w:rPr>
          <w:lang w:val="es-ES_tradnl"/>
        </w:rPr>
        <w:t>recibieron la concesión de la condición de refugiad</w:t>
      </w:r>
      <w:r w:rsidR="004C2539" w:rsidRPr="00EE5C7A">
        <w:rPr>
          <w:lang w:val="es-ES_tradnl"/>
        </w:rPr>
        <w:t>o</w:t>
      </w:r>
      <w:r w:rsidR="00002DD6" w:rsidRPr="00EE5C7A">
        <w:rPr>
          <w:lang w:val="es-ES_tradnl"/>
        </w:rPr>
        <w:t xml:space="preserve"> y </w:t>
      </w:r>
      <w:r w:rsidR="004C2539" w:rsidRPr="00EE5C7A">
        <w:rPr>
          <w:lang w:val="es-ES_tradnl"/>
        </w:rPr>
        <w:t>86 vieron denegada su solicitud</w:t>
      </w:r>
      <w:r w:rsidR="0007493F" w:rsidRPr="00EE5C7A">
        <w:rPr>
          <w:lang w:val="es-ES_tradnl"/>
        </w:rPr>
        <w:t>.</w:t>
      </w:r>
      <w:r w:rsidR="00002DD6" w:rsidRPr="00EE5C7A">
        <w:rPr>
          <w:lang w:val="es-ES_tradnl"/>
        </w:rPr>
        <w:t xml:space="preserve"> En diciembre de 2018 había 553 refugiados registrados en Kazajstán (unas 128 familias), de los cuales 269 eran mujeres y 284 eran hombres</w:t>
      </w:r>
      <w:r w:rsidR="0007493F" w:rsidRPr="00EE5C7A">
        <w:rPr>
          <w:lang w:val="es-ES_tradnl"/>
        </w:rPr>
        <w:t>.</w:t>
      </w:r>
    </w:p>
    <w:p w14:paraId="08EEBA2B" w14:textId="27C6810B" w:rsidR="00002DD6" w:rsidRPr="00EE5C7A" w:rsidRDefault="003C3353" w:rsidP="0007493F">
      <w:pPr>
        <w:pStyle w:val="SingleTxt"/>
        <w:rPr>
          <w:lang w:val="es-ES_tradnl"/>
        </w:rPr>
      </w:pPr>
      <w:r w:rsidRPr="00EE5C7A">
        <w:rPr>
          <w:lang w:val="es-ES_tradnl"/>
        </w:rPr>
        <w:tab/>
      </w:r>
      <w:r w:rsidR="00002DD6" w:rsidRPr="00EE5C7A">
        <w:rPr>
          <w:lang w:val="es-ES_tradnl"/>
        </w:rPr>
        <w:t xml:space="preserve">De conformidad con el artículo 88 del Código de </w:t>
      </w:r>
      <w:r w:rsidR="00E65336" w:rsidRPr="00EE5C7A">
        <w:rPr>
          <w:lang w:val="es-ES_tradnl"/>
        </w:rPr>
        <w:t xml:space="preserve">la </w:t>
      </w:r>
      <w:r w:rsidR="00002DD6" w:rsidRPr="00EE5C7A">
        <w:rPr>
          <w:lang w:val="es-ES_tradnl"/>
        </w:rPr>
        <w:t xml:space="preserve">Salud Pública y el </w:t>
      </w:r>
      <w:r w:rsidR="00E65336" w:rsidRPr="00EE5C7A">
        <w:rPr>
          <w:lang w:val="es-ES_tradnl"/>
        </w:rPr>
        <w:t>Sistema de Asistencia Sanitaria</w:t>
      </w:r>
      <w:r w:rsidR="00002DD6" w:rsidRPr="00EE5C7A">
        <w:rPr>
          <w:lang w:val="es-ES_tradnl"/>
        </w:rPr>
        <w:t xml:space="preserve"> de la República de Kazajstán, los refugiados y solicitantes de asilo, tanto mujeres como hombres, recibirán servicios médicos de prevención, diagnóstico y servicios terapéuticos de la mayor eficacia demostrada en la forma y medida que determine la autoridad competente</w:t>
      </w:r>
      <w:r w:rsidR="0007493F" w:rsidRPr="00EE5C7A">
        <w:rPr>
          <w:lang w:val="es-ES_tradnl"/>
        </w:rPr>
        <w:t>.</w:t>
      </w:r>
      <w:r w:rsidR="00002DD6" w:rsidRPr="00EE5C7A">
        <w:rPr>
          <w:lang w:val="es-ES_tradnl"/>
        </w:rPr>
        <w:t xml:space="preserve"> </w:t>
      </w:r>
      <w:r w:rsidR="004C2539" w:rsidRPr="00EE5C7A">
        <w:rPr>
          <w:lang w:val="es-ES_tradnl"/>
        </w:rPr>
        <w:t>Con arreglo a</w:t>
      </w:r>
      <w:r w:rsidR="00002DD6" w:rsidRPr="00EE5C7A">
        <w:rPr>
          <w:lang w:val="es-ES_tradnl"/>
        </w:rPr>
        <w:t xml:space="preserve"> la Orden núm</w:t>
      </w:r>
      <w:r w:rsidR="0007493F" w:rsidRPr="00EE5C7A">
        <w:rPr>
          <w:lang w:val="es-ES_tradnl"/>
        </w:rPr>
        <w:t>.</w:t>
      </w:r>
      <w:r w:rsidR="00773253" w:rsidRPr="00EE5C7A">
        <w:rPr>
          <w:lang w:val="es-ES_tradnl"/>
        </w:rPr>
        <w:t xml:space="preserve"> </w:t>
      </w:r>
      <w:r w:rsidR="00002DD6" w:rsidRPr="00EE5C7A">
        <w:rPr>
          <w:lang w:val="es-ES_tradnl"/>
        </w:rPr>
        <w:t xml:space="preserve">368 del Ministerio de Salud y Desarrollo Social de la República de Kazajstán, de 21 de mayo de 2015, </w:t>
      </w:r>
      <w:r w:rsidR="00307E00" w:rsidRPr="00EE5C7A">
        <w:rPr>
          <w:lang w:val="es-ES_tradnl"/>
        </w:rPr>
        <w:t xml:space="preserve">relativa a </w:t>
      </w:r>
      <w:r w:rsidR="00002DD6" w:rsidRPr="00EE5C7A">
        <w:rPr>
          <w:lang w:val="es-ES_tradnl"/>
        </w:rPr>
        <w:t>“</w:t>
      </w:r>
      <w:r w:rsidR="00307E00" w:rsidRPr="00EE5C7A">
        <w:rPr>
          <w:lang w:val="es-ES_tradnl"/>
        </w:rPr>
        <w:t>la</w:t>
      </w:r>
      <w:r w:rsidR="00002DD6" w:rsidRPr="00EE5C7A">
        <w:rPr>
          <w:lang w:val="es-ES_tradnl"/>
        </w:rPr>
        <w:t xml:space="preserve"> aprobación de las </w:t>
      </w:r>
      <w:r w:rsidR="00307E00" w:rsidRPr="00EE5C7A">
        <w:rPr>
          <w:lang w:val="es-ES_tradnl"/>
        </w:rPr>
        <w:t>n</w:t>
      </w:r>
      <w:r w:rsidR="00002DD6" w:rsidRPr="00EE5C7A">
        <w:rPr>
          <w:lang w:val="es-ES_tradnl"/>
        </w:rPr>
        <w:t xml:space="preserve">ormas y el alcance para proporcionar a los refugiados y los solicitantes de asilo servicios médicos de prevención, diagnóstico y servicios terapéuticos de la mayor eficacia demostrada en la forma y medida que determine la autoridad competente”, la atención médica a los refugiados y las personas que soliciten asilo </w:t>
      </w:r>
      <w:r w:rsidR="00307E00" w:rsidRPr="00EE5C7A">
        <w:rPr>
          <w:lang w:val="es-ES_tradnl"/>
        </w:rPr>
        <w:t>abarca</w:t>
      </w:r>
      <w:r w:rsidR="00002DD6" w:rsidRPr="00EE5C7A">
        <w:rPr>
          <w:lang w:val="es-ES_tradnl"/>
        </w:rPr>
        <w:t xml:space="preserve">: asistencia de urgencias y ambulatoria, incluida la atención primaria y la asistencia de consulta y diagnóstico; atención médica hospitalaria y atención sanitaria ofrecida con procedimientos sustitutivos de la </w:t>
      </w:r>
      <w:r w:rsidR="00002DD6" w:rsidRPr="00EE5C7A">
        <w:rPr>
          <w:lang w:val="es-ES_tradnl"/>
        </w:rPr>
        <w:lastRenderedPageBreak/>
        <w:t>hospitalización; tratamiento de re</w:t>
      </w:r>
      <w:r w:rsidR="00307E00" w:rsidRPr="00EE5C7A">
        <w:rPr>
          <w:lang w:val="es-ES_tradnl"/>
        </w:rPr>
        <w:t>cuperación</w:t>
      </w:r>
      <w:r w:rsidR="00002DD6" w:rsidRPr="00EE5C7A">
        <w:rPr>
          <w:lang w:val="es-ES_tradnl"/>
        </w:rPr>
        <w:t xml:space="preserve"> y rehabilitación médica; cuidados paliativos y atención de enfermería</w:t>
      </w:r>
      <w:r w:rsidR="0007493F" w:rsidRPr="00EE5C7A">
        <w:rPr>
          <w:lang w:val="es-ES_tradnl"/>
        </w:rPr>
        <w:t>.</w:t>
      </w:r>
    </w:p>
    <w:p w14:paraId="4968B838" w14:textId="77777777" w:rsidR="003C3353" w:rsidRPr="00EE5C7A" w:rsidRDefault="003C3353" w:rsidP="0007493F">
      <w:pPr>
        <w:pStyle w:val="SingleTxt"/>
        <w:spacing w:after="0" w:line="120" w:lineRule="exact"/>
        <w:rPr>
          <w:sz w:val="10"/>
          <w:lang w:val="es-ES_tradnl"/>
        </w:rPr>
      </w:pPr>
    </w:p>
    <w:p w14:paraId="517029D0" w14:textId="77777777" w:rsidR="003C3353" w:rsidRPr="00EE5C7A" w:rsidRDefault="003C3353" w:rsidP="0007493F">
      <w:pPr>
        <w:pStyle w:val="SingleTxt"/>
        <w:spacing w:after="0" w:line="120" w:lineRule="exact"/>
        <w:rPr>
          <w:sz w:val="10"/>
          <w:lang w:val="es-ES_tradnl"/>
        </w:rPr>
      </w:pPr>
    </w:p>
    <w:p w14:paraId="5700F8DD" w14:textId="1D6ACCC9" w:rsidR="00002DD6" w:rsidRPr="00EE5C7A" w:rsidRDefault="003C3353" w:rsidP="0007493F">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s-ES_tradnl"/>
        </w:rPr>
      </w:pPr>
      <w:r w:rsidRPr="00EE5C7A">
        <w:rPr>
          <w:szCs w:val="20"/>
          <w:lang w:val="es-ES_tradnl"/>
        </w:rPr>
        <w:tab/>
      </w:r>
      <w:r w:rsidR="00002DD6" w:rsidRPr="00EE5C7A">
        <w:rPr>
          <w:szCs w:val="20"/>
          <w:lang w:val="es-ES_tradnl"/>
        </w:rPr>
        <w:t>16</w:t>
      </w:r>
      <w:r w:rsidR="0007493F" w:rsidRPr="00EE5C7A">
        <w:rPr>
          <w:szCs w:val="20"/>
          <w:lang w:val="es-ES_tradnl"/>
        </w:rPr>
        <w:t>.</w:t>
      </w:r>
      <w:r w:rsidRPr="00EE5C7A">
        <w:rPr>
          <w:szCs w:val="20"/>
          <w:lang w:val="es-ES_tradnl"/>
        </w:rPr>
        <w:tab/>
      </w:r>
      <w:r w:rsidR="00002DD6" w:rsidRPr="00EE5C7A">
        <w:rPr>
          <w:szCs w:val="20"/>
          <w:lang w:val="es-ES_tradnl"/>
        </w:rPr>
        <w:t xml:space="preserve">Matrimonio y </w:t>
      </w:r>
      <w:r w:rsidR="00F56FD4" w:rsidRPr="00EE5C7A">
        <w:rPr>
          <w:szCs w:val="20"/>
          <w:lang w:val="es-ES_tradnl"/>
        </w:rPr>
        <w:t xml:space="preserve">vida </w:t>
      </w:r>
      <w:r w:rsidR="00002DD6" w:rsidRPr="00EE5C7A">
        <w:rPr>
          <w:szCs w:val="20"/>
          <w:lang w:val="es-ES_tradnl"/>
        </w:rPr>
        <w:t>familiar</w:t>
      </w:r>
    </w:p>
    <w:p w14:paraId="5B580A21" w14:textId="77777777" w:rsidR="003C3353" w:rsidRPr="00EE5C7A" w:rsidRDefault="003C3353" w:rsidP="0007493F">
      <w:pPr>
        <w:pStyle w:val="SingleTxt"/>
        <w:spacing w:after="0" w:line="120" w:lineRule="exact"/>
        <w:rPr>
          <w:sz w:val="10"/>
          <w:lang w:val="es-ES_tradnl"/>
        </w:rPr>
      </w:pPr>
    </w:p>
    <w:p w14:paraId="5B8977A4" w14:textId="77777777" w:rsidR="003C3353" w:rsidRPr="00EE5C7A" w:rsidRDefault="003C3353" w:rsidP="0007493F">
      <w:pPr>
        <w:pStyle w:val="SingleTxt"/>
        <w:spacing w:after="0" w:line="120" w:lineRule="exact"/>
        <w:rPr>
          <w:sz w:val="10"/>
          <w:lang w:val="es-ES_tradnl"/>
        </w:rPr>
      </w:pPr>
    </w:p>
    <w:p w14:paraId="43BFBEBF" w14:textId="5F7B54D8" w:rsidR="00002DD6" w:rsidRPr="00EE5C7A" w:rsidRDefault="00002DD6" w:rsidP="0007493F">
      <w:pPr>
        <w:pStyle w:val="SingleTxt"/>
        <w:rPr>
          <w:lang w:val="es-ES_tradnl"/>
        </w:rPr>
      </w:pPr>
      <w:r w:rsidRPr="00EE5C7A">
        <w:rPr>
          <w:lang w:val="es-ES_tradnl"/>
        </w:rPr>
        <w:t>23</w:t>
      </w:r>
      <w:r w:rsidR="0007493F" w:rsidRPr="00EE5C7A">
        <w:rPr>
          <w:lang w:val="es-ES_tradnl"/>
        </w:rPr>
        <w:t>.</w:t>
      </w:r>
      <w:r w:rsidRPr="00EE5C7A">
        <w:rPr>
          <w:lang w:val="es-ES_tradnl"/>
        </w:rPr>
        <w:tab/>
      </w:r>
      <w:r w:rsidRPr="00EE5C7A">
        <w:rPr>
          <w:i/>
          <w:lang w:val="es-ES_tradnl"/>
        </w:rPr>
        <w:t xml:space="preserve">información sobre las medidas adoptadas para prohibir por ley </w:t>
      </w:r>
      <w:r w:rsidR="00E47FB4" w:rsidRPr="00EE5C7A">
        <w:rPr>
          <w:i/>
          <w:lang w:val="es-ES_tradnl"/>
        </w:rPr>
        <w:t xml:space="preserve">la inscripción religiosa de </w:t>
      </w:r>
      <w:r w:rsidRPr="00EE5C7A">
        <w:rPr>
          <w:i/>
          <w:lang w:val="es-ES_tradnl"/>
        </w:rPr>
        <w:t xml:space="preserve">los matrimonios de niñas menores de 18 años </w:t>
      </w:r>
      <w:r w:rsidR="00E47FB4" w:rsidRPr="00EE5C7A">
        <w:rPr>
          <w:i/>
          <w:lang w:val="es-ES_tradnl"/>
        </w:rPr>
        <w:t>de edad, a fin de</w:t>
      </w:r>
      <w:r w:rsidRPr="00EE5C7A">
        <w:rPr>
          <w:i/>
          <w:lang w:val="es-ES_tradnl"/>
        </w:rPr>
        <w:t xml:space="preserve"> prevenir el matrimonio infantil, a</w:t>
      </w:r>
      <w:r w:rsidR="00E47FB4" w:rsidRPr="00EE5C7A">
        <w:rPr>
          <w:i/>
          <w:lang w:val="es-ES_tradnl"/>
        </w:rPr>
        <w:t>unque esa</w:t>
      </w:r>
      <w:r w:rsidRPr="00EE5C7A">
        <w:rPr>
          <w:i/>
          <w:lang w:val="es-ES_tradnl"/>
        </w:rPr>
        <w:t xml:space="preserve"> inscripción no </w:t>
      </w:r>
      <w:r w:rsidR="00E47FB4" w:rsidRPr="00EE5C7A">
        <w:rPr>
          <w:i/>
          <w:lang w:val="es-ES_tradnl"/>
        </w:rPr>
        <w:t>sea jurídicamente exigible</w:t>
      </w:r>
      <w:r w:rsidR="0007493F" w:rsidRPr="00EE5C7A">
        <w:rPr>
          <w:i/>
          <w:lang w:val="es-ES_tradnl"/>
        </w:rPr>
        <w:t>.</w:t>
      </w:r>
      <w:r w:rsidRPr="00EE5C7A">
        <w:rPr>
          <w:i/>
          <w:lang w:val="es-ES_tradnl"/>
        </w:rPr>
        <w:t xml:space="preserve"> </w:t>
      </w:r>
      <w:r w:rsidR="00702B86" w:rsidRPr="00EE5C7A">
        <w:rPr>
          <w:i/>
          <w:lang w:val="es-ES_tradnl"/>
        </w:rPr>
        <w:t>Describan</w:t>
      </w:r>
      <w:r w:rsidRPr="00EE5C7A">
        <w:rPr>
          <w:i/>
          <w:lang w:val="es-ES_tradnl"/>
        </w:rPr>
        <w:t xml:space="preserve"> las </w:t>
      </w:r>
      <w:r w:rsidR="00702B86" w:rsidRPr="00EE5C7A">
        <w:rPr>
          <w:i/>
          <w:lang w:val="es-ES_tradnl"/>
        </w:rPr>
        <w:t>iniciativas puestas en marcha para</w:t>
      </w:r>
      <w:r w:rsidRPr="00EE5C7A">
        <w:rPr>
          <w:i/>
          <w:lang w:val="es-ES_tradnl"/>
        </w:rPr>
        <w:t xml:space="preserve"> eliminar la poligamia, que está prohibida por la ley, pero al parecer sigue siendo un fenómeno generalizado en todo el país, </w:t>
      </w:r>
      <w:r w:rsidR="00702B86" w:rsidRPr="00EE5C7A">
        <w:rPr>
          <w:i/>
          <w:lang w:val="es-ES_tradnl"/>
        </w:rPr>
        <w:t>y recopilar datos y</w:t>
      </w:r>
      <w:r w:rsidRPr="00EE5C7A">
        <w:rPr>
          <w:i/>
          <w:lang w:val="es-ES_tradnl"/>
        </w:rPr>
        <w:t xml:space="preserve"> estadísticas desglosados sobre </w:t>
      </w:r>
      <w:r w:rsidR="00702B86" w:rsidRPr="00EE5C7A">
        <w:rPr>
          <w:i/>
          <w:lang w:val="es-ES_tradnl"/>
        </w:rPr>
        <w:t>su incidencia</w:t>
      </w:r>
      <w:r w:rsidR="0007493F" w:rsidRPr="00EE5C7A">
        <w:rPr>
          <w:i/>
          <w:lang w:val="es-ES_tradnl"/>
        </w:rPr>
        <w:t>.</w:t>
      </w:r>
    </w:p>
    <w:p w14:paraId="0A867020" w14:textId="6474F46D" w:rsidR="0007493F" w:rsidRPr="00EE5C7A" w:rsidRDefault="003C3353" w:rsidP="0007493F">
      <w:pPr>
        <w:pStyle w:val="SingleTxt"/>
        <w:rPr>
          <w:lang w:val="es-ES_tradnl"/>
        </w:rPr>
      </w:pPr>
      <w:r w:rsidRPr="00EE5C7A">
        <w:rPr>
          <w:lang w:val="es-ES_tradnl"/>
        </w:rPr>
        <w:tab/>
      </w:r>
      <w:r w:rsidR="00002DD6" w:rsidRPr="00EE5C7A">
        <w:rPr>
          <w:lang w:val="es-ES_tradnl"/>
        </w:rPr>
        <w:t>El Estado no considera los “matrimonios religiosos” iguales a los matrimonios registrados con arreglo al procedimiento establecido por la ley, que sí tienen validez legal</w:t>
      </w:r>
      <w:r w:rsidR="0007493F" w:rsidRPr="00EE5C7A">
        <w:rPr>
          <w:lang w:val="es-ES_tradnl"/>
        </w:rPr>
        <w:t>.</w:t>
      </w:r>
    </w:p>
    <w:p w14:paraId="1BA3BFB8" w14:textId="5A299AAE" w:rsidR="0007493F" w:rsidRPr="00EE5C7A" w:rsidRDefault="00E974D1" w:rsidP="0007493F">
      <w:pPr>
        <w:pStyle w:val="SingleTxt"/>
        <w:rPr>
          <w:lang w:val="es-ES_tradnl"/>
        </w:rPr>
      </w:pPr>
      <w:r w:rsidRPr="00EE5C7A">
        <w:rPr>
          <w:lang w:val="es-ES_tradnl"/>
        </w:rPr>
        <w:tab/>
      </w:r>
      <w:r w:rsidR="00002DD6" w:rsidRPr="00EE5C7A">
        <w:rPr>
          <w:lang w:val="es-ES_tradnl"/>
        </w:rPr>
        <w:t>En la República de Kazajstán, el Estado garantiza la protección del matrimonio y la familia, de la maternidad y de la paternidad (</w:t>
      </w:r>
      <w:r w:rsidR="00C14F6C" w:rsidRPr="00EE5C7A">
        <w:rPr>
          <w:lang w:val="es-ES_tradnl"/>
        </w:rPr>
        <w:t>art</w:t>
      </w:r>
      <w:r w:rsidR="0007493F" w:rsidRPr="00EE5C7A">
        <w:rPr>
          <w:lang w:val="es-ES_tradnl"/>
        </w:rPr>
        <w:t>.</w:t>
      </w:r>
      <w:r w:rsidR="00C14F6C" w:rsidRPr="00EE5C7A">
        <w:rPr>
          <w:lang w:val="es-ES_tradnl"/>
        </w:rPr>
        <w:t xml:space="preserve"> </w:t>
      </w:r>
      <w:r w:rsidR="00002DD6" w:rsidRPr="00EE5C7A">
        <w:rPr>
          <w:lang w:val="es-ES_tradnl"/>
        </w:rPr>
        <w:t>27 de la Constitución)</w:t>
      </w:r>
      <w:r w:rsidR="0007493F" w:rsidRPr="00EE5C7A">
        <w:rPr>
          <w:lang w:val="es-ES_tradnl"/>
        </w:rPr>
        <w:t>.</w:t>
      </w:r>
      <w:r w:rsidR="00002DD6" w:rsidRPr="00EE5C7A">
        <w:rPr>
          <w:lang w:val="es-ES_tradnl"/>
        </w:rPr>
        <w:t xml:space="preserve"> El 26 de diciembre de 2011 entró en vigor el Código del </w:t>
      </w:r>
      <w:r w:rsidR="001554B7" w:rsidRPr="00EE5C7A">
        <w:rPr>
          <w:lang w:val="es-ES_tradnl"/>
        </w:rPr>
        <w:t>M</w:t>
      </w:r>
      <w:r w:rsidR="00002DD6" w:rsidRPr="00EE5C7A">
        <w:rPr>
          <w:lang w:val="es-ES_tradnl"/>
        </w:rPr>
        <w:t xml:space="preserve">atrimonio y la </w:t>
      </w:r>
      <w:r w:rsidR="001554B7" w:rsidRPr="00EE5C7A">
        <w:rPr>
          <w:lang w:val="es-ES_tradnl"/>
        </w:rPr>
        <w:t>F</w:t>
      </w:r>
      <w:r w:rsidR="00002DD6" w:rsidRPr="00EE5C7A">
        <w:rPr>
          <w:lang w:val="es-ES_tradnl"/>
        </w:rPr>
        <w:t>amilia de la República de Kazajstán, conforme al cual el matrimonio requiere el consentimiento pleno y libre del hombre y la mujer que se casan, que deben tener la edad mínima legal para contraer matrimonio (</w:t>
      </w:r>
      <w:r w:rsidR="00C14F6C" w:rsidRPr="00EE5C7A">
        <w:rPr>
          <w:lang w:val="es-ES_tradnl"/>
        </w:rPr>
        <w:t>art</w:t>
      </w:r>
      <w:r w:rsidR="0007493F" w:rsidRPr="00EE5C7A">
        <w:rPr>
          <w:lang w:val="es-ES_tradnl"/>
        </w:rPr>
        <w:t>.</w:t>
      </w:r>
      <w:r w:rsidR="00C14F6C" w:rsidRPr="00EE5C7A">
        <w:rPr>
          <w:lang w:val="es-ES_tradnl"/>
        </w:rPr>
        <w:t xml:space="preserve"> </w:t>
      </w:r>
      <w:r w:rsidR="00002DD6" w:rsidRPr="00EE5C7A">
        <w:rPr>
          <w:lang w:val="es-ES_tradnl"/>
        </w:rPr>
        <w:t>9)</w:t>
      </w:r>
      <w:r w:rsidR="0007493F" w:rsidRPr="00EE5C7A">
        <w:rPr>
          <w:lang w:val="es-ES_tradnl"/>
        </w:rPr>
        <w:t>.</w:t>
      </w:r>
      <w:r w:rsidR="00002DD6" w:rsidRPr="00EE5C7A">
        <w:rPr>
          <w:lang w:val="es-ES_tradnl"/>
        </w:rPr>
        <w:t xml:space="preserve"> La edad mínima para contraer matrimonio es de 18 años para mujeres y hombres</w:t>
      </w:r>
      <w:r w:rsidR="0007493F" w:rsidRPr="00EE5C7A">
        <w:rPr>
          <w:lang w:val="es-ES_tradnl"/>
        </w:rPr>
        <w:t>.</w:t>
      </w:r>
      <w:r w:rsidR="00002DD6" w:rsidRPr="00EE5C7A">
        <w:rPr>
          <w:lang w:val="es-ES_tradnl"/>
        </w:rPr>
        <w:t xml:space="preserve"> Los </w:t>
      </w:r>
      <w:r w:rsidR="00EE0F1E" w:rsidRPr="00EE5C7A">
        <w:rPr>
          <w:lang w:val="es-ES_tradnl"/>
        </w:rPr>
        <w:t>órganos</w:t>
      </w:r>
      <w:r w:rsidR="00002DD6" w:rsidRPr="00EE5C7A">
        <w:rPr>
          <w:lang w:val="es-ES_tradnl"/>
        </w:rPr>
        <w:t xml:space="preserve"> de registro del lugar de registro estatal del matrimonio pueden reducir la edad mínima para contraer matrimonio en un período no superior a 2 años en caso de embarazo o nacimiento de un hijo o hija en común y únicamente con el consentimiento de los futuros cónyuges y el consentimiento escrito de los padres o tutores de las personas que no estén en edad de contraer matrimonio (</w:t>
      </w:r>
      <w:r w:rsidR="00C14F6C" w:rsidRPr="00EE5C7A">
        <w:rPr>
          <w:lang w:val="es-ES_tradnl"/>
        </w:rPr>
        <w:t>art</w:t>
      </w:r>
      <w:r w:rsidR="0007493F" w:rsidRPr="00EE5C7A">
        <w:rPr>
          <w:lang w:val="es-ES_tradnl"/>
        </w:rPr>
        <w:t>.</w:t>
      </w:r>
      <w:r w:rsidR="00C14F6C" w:rsidRPr="00EE5C7A">
        <w:rPr>
          <w:lang w:val="es-ES_tradnl"/>
        </w:rPr>
        <w:t xml:space="preserve"> </w:t>
      </w:r>
      <w:r w:rsidR="00002DD6" w:rsidRPr="00EE5C7A">
        <w:rPr>
          <w:lang w:val="es-ES_tradnl"/>
        </w:rPr>
        <w:t>10)</w:t>
      </w:r>
      <w:r w:rsidR="0007493F" w:rsidRPr="00EE5C7A">
        <w:rPr>
          <w:lang w:val="es-ES_tradnl"/>
        </w:rPr>
        <w:t>.</w:t>
      </w:r>
    </w:p>
    <w:p w14:paraId="0B482540" w14:textId="5973D935" w:rsidR="0007493F" w:rsidRPr="00EE5C7A" w:rsidRDefault="00E974D1" w:rsidP="0007493F">
      <w:pPr>
        <w:pStyle w:val="SingleTxt"/>
        <w:rPr>
          <w:lang w:val="es-ES_tradnl"/>
        </w:rPr>
      </w:pPr>
      <w:r w:rsidRPr="00EE5C7A">
        <w:rPr>
          <w:lang w:val="es-ES_tradnl"/>
        </w:rPr>
        <w:tab/>
      </w:r>
      <w:r w:rsidR="00002DD6" w:rsidRPr="00EE5C7A">
        <w:rPr>
          <w:lang w:val="es-ES_tradnl"/>
        </w:rPr>
        <w:t xml:space="preserve">El matrimonio se celebra en los </w:t>
      </w:r>
      <w:r w:rsidR="00EE0F1E" w:rsidRPr="00EE5C7A">
        <w:rPr>
          <w:lang w:val="es-ES_tradnl"/>
        </w:rPr>
        <w:t xml:space="preserve">órganos </w:t>
      </w:r>
      <w:r w:rsidR="00002DD6" w:rsidRPr="00EE5C7A">
        <w:rPr>
          <w:lang w:val="es-ES_tradnl"/>
        </w:rPr>
        <w:t>de registro o en los palacios de justicia designados para celebrar matrimonios y en presencia de las personas que</w:t>
      </w:r>
      <w:r w:rsidR="007A4E3B" w:rsidRPr="00EE5C7A">
        <w:rPr>
          <w:lang w:val="es-ES_tradnl"/>
        </w:rPr>
        <w:t xml:space="preserve"> </w:t>
      </w:r>
      <w:r w:rsidR="00002DD6" w:rsidRPr="00EE5C7A">
        <w:rPr>
          <w:lang w:val="es-ES_tradnl"/>
        </w:rPr>
        <w:t>contraen matrimonio</w:t>
      </w:r>
      <w:r w:rsidR="0007493F" w:rsidRPr="00EE5C7A">
        <w:rPr>
          <w:lang w:val="es-ES_tradnl"/>
        </w:rPr>
        <w:t>.</w:t>
      </w:r>
      <w:r w:rsidR="00002DD6" w:rsidRPr="00EE5C7A">
        <w:rPr>
          <w:lang w:val="es-ES_tradnl"/>
        </w:rPr>
        <w:t xml:space="preserve"> En circunstancias excepcionales (enfermedad grave, discapacidad con dificultad</w:t>
      </w:r>
      <w:r w:rsidR="00EE0F1E" w:rsidRPr="00EE5C7A">
        <w:rPr>
          <w:lang w:val="es-ES_tradnl"/>
        </w:rPr>
        <w:t>es</w:t>
      </w:r>
      <w:r w:rsidR="00002DD6" w:rsidRPr="00EE5C7A">
        <w:rPr>
          <w:lang w:val="es-ES_tradnl"/>
        </w:rPr>
        <w:t xml:space="preserve"> para moverse, encontrarse bajo custodia o en reclusión en un centro penitenciario), la inscripción estatal del matrimonio tendrá lugar en el hogar, el hospital u otra organización en presencia de </w:t>
      </w:r>
      <w:r w:rsidR="00EE0F1E" w:rsidRPr="00EE5C7A">
        <w:rPr>
          <w:lang w:val="es-ES_tradnl"/>
        </w:rPr>
        <w:t>los contrayentes</w:t>
      </w:r>
      <w:r w:rsidR="00002DD6" w:rsidRPr="00EE5C7A">
        <w:rPr>
          <w:lang w:val="es-ES_tradnl"/>
        </w:rPr>
        <w:t>, con la aprobación obligatoria de la administración de la organización correspondiente (</w:t>
      </w:r>
      <w:r w:rsidR="00C14F6C" w:rsidRPr="00EE5C7A">
        <w:rPr>
          <w:lang w:val="es-ES_tradnl"/>
        </w:rPr>
        <w:t>art</w:t>
      </w:r>
      <w:r w:rsidR="0007493F" w:rsidRPr="00EE5C7A">
        <w:rPr>
          <w:lang w:val="es-ES_tradnl"/>
        </w:rPr>
        <w:t>.</w:t>
      </w:r>
      <w:r w:rsidR="00C14F6C" w:rsidRPr="00EE5C7A">
        <w:rPr>
          <w:lang w:val="es-ES_tradnl"/>
        </w:rPr>
        <w:t xml:space="preserve"> </w:t>
      </w:r>
      <w:r w:rsidR="00002DD6" w:rsidRPr="00EE5C7A">
        <w:rPr>
          <w:lang w:val="es-ES_tradnl"/>
        </w:rPr>
        <w:t>13)</w:t>
      </w:r>
      <w:r w:rsidR="0007493F" w:rsidRPr="00EE5C7A">
        <w:rPr>
          <w:lang w:val="es-ES_tradnl"/>
        </w:rPr>
        <w:t>.</w:t>
      </w:r>
    </w:p>
    <w:p w14:paraId="0EAA8F04" w14:textId="337CF849" w:rsidR="00002DD6" w:rsidRPr="00EE5C7A" w:rsidRDefault="00E974D1" w:rsidP="0007493F">
      <w:pPr>
        <w:pStyle w:val="SingleTxt"/>
        <w:rPr>
          <w:lang w:val="es-ES_tradnl"/>
        </w:rPr>
      </w:pPr>
      <w:r w:rsidRPr="00EE5C7A">
        <w:rPr>
          <w:lang w:val="es-ES_tradnl"/>
        </w:rPr>
        <w:tab/>
      </w:r>
      <w:r w:rsidR="00002DD6" w:rsidRPr="00EE5C7A">
        <w:rPr>
          <w:lang w:val="es-ES_tradnl"/>
        </w:rPr>
        <w:t>De conformidad con el artículo 23 del Código, el matrimonio puede anularse si</w:t>
      </w:r>
      <w:r w:rsidR="007A4E3B" w:rsidRPr="00EE5C7A">
        <w:rPr>
          <w:lang w:val="es-ES_tradnl"/>
        </w:rPr>
        <w:t xml:space="preserve"> </w:t>
      </w:r>
      <w:r w:rsidR="00002DD6" w:rsidRPr="00EE5C7A">
        <w:rPr>
          <w:lang w:val="es-ES_tradnl"/>
        </w:rPr>
        <w:t xml:space="preserve">se incumplen las condiciones enunciadas en los artículos 9 a 11 del Código, </w:t>
      </w:r>
      <w:r w:rsidR="00EE0F1E" w:rsidRPr="00EE5C7A">
        <w:rPr>
          <w:lang w:val="es-ES_tradnl"/>
        </w:rPr>
        <w:t xml:space="preserve">entre las </w:t>
      </w:r>
      <w:r w:rsidR="00002DD6" w:rsidRPr="00EE5C7A">
        <w:rPr>
          <w:lang w:val="es-ES_tradnl"/>
        </w:rPr>
        <w:t xml:space="preserve">que </w:t>
      </w:r>
      <w:r w:rsidR="00EE0F1E" w:rsidRPr="00EE5C7A">
        <w:rPr>
          <w:lang w:val="es-ES_tradnl"/>
        </w:rPr>
        <w:t xml:space="preserve">se </w:t>
      </w:r>
      <w:r w:rsidR="00002DD6" w:rsidRPr="00EE5C7A">
        <w:rPr>
          <w:lang w:val="es-ES_tradnl"/>
        </w:rPr>
        <w:t>incluye</w:t>
      </w:r>
      <w:r w:rsidR="00EE0F1E" w:rsidRPr="00EE5C7A">
        <w:rPr>
          <w:lang w:val="es-ES_tradnl"/>
        </w:rPr>
        <w:t>n</w:t>
      </w:r>
      <w:r w:rsidR="00002DD6" w:rsidRPr="00EE5C7A">
        <w:rPr>
          <w:lang w:val="es-ES_tradnl"/>
        </w:rPr>
        <w:t xml:space="preserve"> el matrimonio bajo coacción</w:t>
      </w:r>
      <w:r w:rsidR="0007493F" w:rsidRPr="00EE5C7A">
        <w:rPr>
          <w:lang w:val="es-ES_tradnl"/>
        </w:rPr>
        <w:t>.</w:t>
      </w:r>
    </w:p>
    <w:p w14:paraId="403D562F" w14:textId="1967ED94" w:rsidR="00002DD6" w:rsidRPr="00EE5C7A" w:rsidRDefault="00E974D1" w:rsidP="0007493F">
      <w:pPr>
        <w:pStyle w:val="SingleTxt"/>
        <w:rPr>
          <w:lang w:val="es-ES_tradnl"/>
        </w:rPr>
      </w:pPr>
      <w:r w:rsidRPr="00EE5C7A">
        <w:rPr>
          <w:lang w:val="es-ES_tradnl"/>
        </w:rPr>
        <w:tab/>
      </w:r>
      <w:r w:rsidR="00002DD6" w:rsidRPr="00EE5C7A">
        <w:rPr>
          <w:lang w:val="es-ES_tradnl"/>
        </w:rPr>
        <w:t xml:space="preserve">La cuestión de la regulación de la prohibición por ley de los “matrimonios religiosos” se examinará en el marco de la labor legislativa </w:t>
      </w:r>
      <w:r w:rsidR="00EE0F1E" w:rsidRPr="00EE5C7A">
        <w:rPr>
          <w:lang w:val="es-ES_tradnl"/>
        </w:rPr>
        <w:t>en curso</w:t>
      </w:r>
      <w:r w:rsidR="0007493F" w:rsidRPr="00EE5C7A">
        <w:rPr>
          <w:lang w:val="es-ES_tradnl"/>
        </w:rPr>
        <w:t>.</w:t>
      </w:r>
    </w:p>
    <w:p w14:paraId="0C2018BA" w14:textId="23441380" w:rsidR="00FF532F" w:rsidRPr="00EE5C7A" w:rsidRDefault="00E974D1" w:rsidP="0007493F">
      <w:pPr>
        <w:pStyle w:val="SingleTxt"/>
        <w:rPr>
          <w:lang w:val="es-ES_tradnl"/>
        </w:rPr>
      </w:pPr>
      <w:r w:rsidRPr="00EE5C7A">
        <w:rPr>
          <w:lang w:val="es-ES_tradnl"/>
        </w:rPr>
        <w:tab/>
      </w:r>
      <w:r w:rsidR="00002DD6" w:rsidRPr="00EE5C7A">
        <w:rPr>
          <w:lang w:val="es-ES_tradnl"/>
        </w:rPr>
        <w:t xml:space="preserve">En vista de la aparición de la práctica generalizada de contraer matrimonio en ceremonias religiosas sin registro oficial, el Comité para la </w:t>
      </w:r>
      <w:r w:rsidR="00EE0F1E" w:rsidRPr="00EE5C7A">
        <w:rPr>
          <w:lang w:val="es-ES_tradnl"/>
        </w:rPr>
        <w:t>A</w:t>
      </w:r>
      <w:r w:rsidR="00002DD6" w:rsidRPr="00EE5C7A">
        <w:rPr>
          <w:lang w:val="es-ES_tradnl"/>
        </w:rPr>
        <w:t xml:space="preserve">rmonía </w:t>
      </w:r>
      <w:r w:rsidR="00EE0F1E" w:rsidRPr="00EE5C7A">
        <w:rPr>
          <w:lang w:val="es-ES_tradnl"/>
        </w:rPr>
        <w:t>S</w:t>
      </w:r>
      <w:r w:rsidR="00002DD6" w:rsidRPr="00EE5C7A">
        <w:rPr>
          <w:lang w:val="es-ES_tradnl"/>
        </w:rPr>
        <w:t xml:space="preserve">ocial del Ministerio de Información y Desarrollo Social ha indicado a la Dirección Espiritual de los </w:t>
      </w:r>
      <w:r w:rsidR="00EE0F1E" w:rsidRPr="00EE5C7A">
        <w:rPr>
          <w:lang w:val="es-ES_tradnl"/>
        </w:rPr>
        <w:t>M</w:t>
      </w:r>
      <w:r w:rsidR="00002DD6" w:rsidRPr="00EE5C7A">
        <w:rPr>
          <w:lang w:val="es-ES_tradnl"/>
        </w:rPr>
        <w:t>usulmanes de Kazajstán, que representa a todas las mezquitas de la República, que solo se celebren matrimonios en las mezquitas tras la obtención del certificado de matrimonio</w:t>
      </w:r>
      <w:r w:rsidR="0007493F" w:rsidRPr="00EE5C7A">
        <w:rPr>
          <w:lang w:val="es-ES_tradnl"/>
        </w:rPr>
        <w:t>.</w:t>
      </w:r>
    </w:p>
    <w:p w14:paraId="46614E45" w14:textId="77777777" w:rsidR="00380E25" w:rsidRPr="00EE5C7A" w:rsidRDefault="00140D99" w:rsidP="0007493F">
      <w:pPr>
        <w:pStyle w:val="SingleTxt"/>
        <w:rPr>
          <w:lang w:val="es-ES_tradnl"/>
        </w:rPr>
      </w:pPr>
      <w:r w:rsidRPr="00EE5C7A">
        <w:rPr>
          <w:noProof/>
          <w:w w:val="100"/>
          <w:lang w:val="es-ES_tradnl" w:eastAsia="zh-CN"/>
        </w:rPr>
        <mc:AlternateContent>
          <mc:Choice Requires="wps">
            <w:drawing>
              <wp:anchor distT="4294967286" distB="4294967286" distL="114300" distR="114300" simplePos="0" relativeHeight="251658240" behindDoc="0" locked="0" layoutInCell="1" allowOverlap="1" wp14:anchorId="316A8B8E" wp14:editId="5F78945C">
                <wp:simplePos x="0" y="0"/>
                <wp:positionH relativeFrom="column">
                  <wp:posOffset>2669540</wp:posOffset>
                </wp:positionH>
                <wp:positionV relativeFrom="paragraph">
                  <wp:posOffset>304799</wp:posOffset>
                </wp:positionV>
                <wp:extent cx="914400" cy="0"/>
                <wp:effectExtent l="0" t="0" r="19050" b="1905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BF63E2A" id="Straight Connector 5" o:spid="_x0000_s1026" style="position:absolute;z-index:251658240;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" strokecolor="#010000" strokeweight=".25pt">
                <o:lock v:ext="edit" shapetype="f"/>
              </v:line>
            </w:pict>
          </mc:Fallback>
        </mc:AlternateContent>
      </w:r>
      <w:bookmarkStart w:id="4" w:name="EndPage"/>
      <w:bookmarkEnd w:id="4"/>
    </w:p>
    <w:sectPr w:rsidR="00380E25" w:rsidRPr="00EE5C7A" w:rsidSect="0077483F">
      <w:endnotePr>
        <w:numFmt w:val="decimal"/>
      </w:endnotePr>
      <w:type w:val="continuous"/>
      <w:pgSz w:w="12240" w:h="15840" w:code="1"/>
      <w:pgMar w:top="1440" w:right="1195" w:bottom="1152" w:left="1195" w:header="432" w:footer="504" w:gutter="0"/>
      <w:cols w:space="708"/>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0-15T10:37:00Z" w:initials="Start">
    <w:p w14:paraId="517445BC" w14:textId="77777777" w:rsidR="00652FB8" w:rsidRPr="00C30118" w:rsidRDefault="00652FB8">
      <w:pPr>
        <w:pStyle w:val="CommentText"/>
        <w:rPr>
          <w:lang w:val="en-US"/>
        </w:rPr>
      </w:pPr>
      <w:r>
        <w:fldChar w:fldCharType="begin"/>
      </w:r>
      <w:r w:rsidRPr="00C30118">
        <w:rPr>
          <w:rStyle w:val="CommentReference"/>
          <w:lang w:val="en-US"/>
        </w:rPr>
        <w:instrText xml:space="preserve"> </w:instrText>
      </w:r>
      <w:r w:rsidRPr="00C30118">
        <w:rPr>
          <w:lang w:val="en-US"/>
        </w:rPr>
        <w:instrText>PAGE \# "'Page: '#'</w:instrText>
      </w:r>
      <w:r w:rsidRPr="00C30118">
        <w:rPr>
          <w:lang w:val="en-US"/>
        </w:rPr>
        <w:br/>
        <w:instrText>'"</w:instrText>
      </w:r>
      <w:r w:rsidRPr="00C30118">
        <w:rPr>
          <w:rStyle w:val="CommentReference"/>
          <w:lang w:val="en-US"/>
        </w:rPr>
        <w:instrText xml:space="preserve"> </w:instrText>
      </w:r>
      <w:r>
        <w:fldChar w:fldCharType="end"/>
      </w:r>
      <w:r>
        <w:rPr>
          <w:rStyle w:val="CommentReference"/>
        </w:rPr>
        <w:annotationRef/>
      </w:r>
      <w:r w:rsidRPr="00C30118">
        <w:rPr>
          <w:lang w:val="en-US"/>
        </w:rPr>
        <w:t>&lt;&lt;ODS JOB NO&gt;&gt;N1928375S&lt;&lt;ODS JOB NO&gt;&gt;</w:t>
      </w:r>
    </w:p>
    <w:p w14:paraId="57C1D83F" w14:textId="77777777" w:rsidR="00652FB8" w:rsidRDefault="00652FB8">
      <w:pPr>
        <w:pStyle w:val="CommentText"/>
      </w:pPr>
      <w:r>
        <w:t>&lt;&lt;ODS DOC SYMBOL1&gt;&gt;CEDAW/C/KAZ/Q/5/ADD.1&lt;&lt;ODS DOC SYMBOL1&gt;&gt;</w:t>
      </w:r>
    </w:p>
    <w:p w14:paraId="586318B1" w14:textId="4291C653" w:rsidR="00652FB8" w:rsidRDefault="00652FB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6318B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4A9B5" w14:textId="77777777" w:rsidR="0095275E" w:rsidRDefault="0095275E" w:rsidP="008F1E8F">
      <w:pPr>
        <w:spacing w:line="240" w:lineRule="auto"/>
      </w:pPr>
      <w:r>
        <w:separator/>
      </w:r>
    </w:p>
  </w:endnote>
  <w:endnote w:type="continuationSeparator" w:id="0">
    <w:p w14:paraId="590D45D2" w14:textId="77777777" w:rsidR="0095275E" w:rsidRDefault="0095275E"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1C0D91" w14:paraId="31E41D97" w14:textId="77777777" w:rsidTr="00C871BD">
      <w:tc>
        <w:tcPr>
          <w:tcW w:w="4990" w:type="dxa"/>
        </w:tcPr>
        <w:p w14:paraId="7530970D" w14:textId="5898CE20" w:rsidR="001C0D91" w:rsidRPr="00C871BD" w:rsidRDefault="001C0D91" w:rsidP="00C871BD">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2A64F6">
            <w:rPr>
              <w:b w:val="0"/>
              <w:color w:val="000000"/>
              <w:w w:val="103"/>
              <w:sz w:val="14"/>
            </w:rPr>
            <w:t>19-15916</w:t>
          </w:r>
          <w:r>
            <w:rPr>
              <w:b w:val="0"/>
              <w:color w:val="000000"/>
              <w:w w:val="103"/>
              <w:sz w:val="14"/>
            </w:rPr>
            <w:fldChar w:fldCharType="end"/>
          </w:r>
        </w:p>
      </w:tc>
      <w:tc>
        <w:tcPr>
          <w:tcW w:w="4990" w:type="dxa"/>
        </w:tcPr>
        <w:p w14:paraId="641FC562" w14:textId="60E810D9" w:rsidR="001C0D91" w:rsidRPr="00C30118" w:rsidRDefault="00105253" w:rsidP="00C871BD">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rPr>
            <w:t>10</w:t>
          </w:r>
          <w:r>
            <w:rPr>
              <w:color w:val="000000"/>
              <w:w w:val="103"/>
            </w:rPr>
            <w:fldChar w:fldCharType="end"/>
          </w:r>
        </w:p>
      </w:tc>
    </w:tr>
  </w:tbl>
  <w:p w14:paraId="174FED4B" w14:textId="77777777" w:rsidR="001C0D91" w:rsidRPr="00C871BD" w:rsidRDefault="001C0D91" w:rsidP="00C87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1C0D91" w14:paraId="1B8E256F" w14:textId="77777777" w:rsidTr="00C871BD">
      <w:tc>
        <w:tcPr>
          <w:tcW w:w="4990" w:type="dxa"/>
        </w:tcPr>
        <w:p w14:paraId="25F23053" w14:textId="6DE7930C" w:rsidR="001C0D91" w:rsidRPr="00C30118" w:rsidRDefault="00105253" w:rsidP="00C871BD">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rPr>
            <w:t>28</w:t>
          </w:r>
          <w:r>
            <w:rPr>
              <w:color w:val="000000"/>
              <w:w w:val="103"/>
            </w:rPr>
            <w:fldChar w:fldCharType="end"/>
          </w:r>
        </w:p>
      </w:tc>
      <w:tc>
        <w:tcPr>
          <w:tcW w:w="4990" w:type="dxa"/>
        </w:tcPr>
        <w:p w14:paraId="5734B199" w14:textId="202F6040" w:rsidR="001C0D91" w:rsidRPr="00C871BD" w:rsidRDefault="001C0D91" w:rsidP="00C871BD">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2A64F6">
            <w:rPr>
              <w:b w:val="0"/>
              <w:color w:val="000000"/>
              <w:w w:val="103"/>
              <w:sz w:val="14"/>
            </w:rPr>
            <w:t>19-15916</w:t>
          </w:r>
          <w:r>
            <w:rPr>
              <w:b w:val="0"/>
              <w:color w:val="000000"/>
              <w:w w:val="103"/>
              <w:sz w:val="14"/>
            </w:rPr>
            <w:fldChar w:fldCharType="end"/>
          </w:r>
        </w:p>
      </w:tc>
    </w:tr>
  </w:tbl>
  <w:p w14:paraId="373EC78D" w14:textId="77777777" w:rsidR="001C0D91" w:rsidRPr="00C871BD" w:rsidRDefault="001C0D91" w:rsidP="00C871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2FE78" w14:textId="77777777" w:rsidR="001C0D91" w:rsidRPr="00C871BD" w:rsidRDefault="001C0D91" w:rsidP="00C871BD">
    <w:pPr>
      <w:pStyle w:val="Footer"/>
      <w:spacing w:line="120" w:lineRule="exact"/>
      <w:rPr>
        <w:b w:val="0"/>
        <w:sz w:val="10"/>
      </w:rPr>
    </w:pPr>
    <w:r>
      <w:rPr>
        <w:b w:val="0"/>
        <w:sz w:val="20"/>
        <w:lang w:val="es-ES" w:eastAsia="zh-CN"/>
      </w:rPr>
      <w:drawing>
        <wp:anchor distT="0" distB="0" distL="114300" distR="114300" simplePos="0" relativeHeight="251658240" behindDoc="0" locked="0" layoutInCell="1" allowOverlap="1" wp14:anchorId="44890161" wp14:editId="5706B669">
          <wp:simplePos x="0" y="0"/>
          <wp:positionH relativeFrom="column">
            <wp:posOffset>5546725</wp:posOffset>
          </wp:positionH>
          <wp:positionV relativeFrom="paragraph">
            <wp:posOffset>-287020</wp:posOffset>
          </wp:positionV>
          <wp:extent cx="694690" cy="694690"/>
          <wp:effectExtent l="0" t="0" r="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30"/>
      <w:gridCol w:w="4952"/>
    </w:tblGrid>
    <w:tr w:rsidR="001C0D91" w14:paraId="585D1A91" w14:textId="77777777" w:rsidTr="001F4997">
      <w:tc>
        <w:tcPr>
          <w:tcW w:w="3830" w:type="dxa"/>
        </w:tcPr>
        <w:p w14:paraId="2B892E9E" w14:textId="1B9CEEB8" w:rsidR="001C0D91" w:rsidRDefault="001C0D91" w:rsidP="00C871BD">
          <w:pPr>
            <w:pStyle w:val="ReleaseDate"/>
          </w:pPr>
          <w:r>
            <w:t>19-15916</w:t>
          </w:r>
          <w:r w:rsidR="00105253">
            <w:t>X</w:t>
          </w:r>
          <w:r>
            <w:t xml:space="preserve"> (S)</w:t>
          </w:r>
        </w:p>
        <w:p w14:paraId="48CE21F7" w14:textId="77777777" w:rsidR="001C0D91" w:rsidRPr="00C871BD" w:rsidRDefault="001C0D91" w:rsidP="00C871BD">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*1915916*</w:t>
          </w:r>
        </w:p>
      </w:tc>
      <w:tc>
        <w:tcPr>
          <w:tcW w:w="4952" w:type="dxa"/>
        </w:tcPr>
        <w:p w14:paraId="26F9CDE9" w14:textId="77777777" w:rsidR="001C0D91" w:rsidRDefault="001C0D91" w:rsidP="00C871BD">
          <w:pPr>
            <w:pStyle w:val="Footer"/>
            <w:jc w:val="right"/>
            <w:rPr>
              <w:b w:val="0"/>
              <w:sz w:val="20"/>
            </w:rPr>
          </w:pPr>
          <w:r>
            <w:rPr>
              <w:b w:val="0"/>
              <w:sz w:val="20"/>
              <w:lang w:val="es-ES" w:eastAsia="zh-CN"/>
            </w:rPr>
            <w:drawing>
              <wp:inline distT="0" distB="0" distL="0" distR="0" wp14:anchorId="3790C19F" wp14:editId="4760C4AE">
                <wp:extent cx="1047750" cy="219075"/>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p>
      </w:tc>
    </w:tr>
  </w:tbl>
  <w:p w14:paraId="06D10BFD" w14:textId="77777777" w:rsidR="001C0D91" w:rsidRPr="00C871BD" w:rsidRDefault="001C0D91" w:rsidP="00C871B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AD9D8" w14:textId="77777777" w:rsidR="0095275E" w:rsidRPr="00C90922" w:rsidRDefault="0095275E" w:rsidP="00C90922">
      <w:pPr>
        <w:pStyle w:val="Footer"/>
        <w:spacing w:after="80"/>
        <w:ind w:left="792"/>
        <w:rPr>
          <w:sz w:val="16"/>
        </w:rPr>
      </w:pPr>
      <w:r w:rsidRPr="00C90922">
        <w:rPr>
          <w:sz w:val="16"/>
        </w:rPr>
        <w:t>__________________</w:t>
      </w:r>
    </w:p>
  </w:footnote>
  <w:footnote w:type="continuationSeparator" w:id="0">
    <w:p w14:paraId="2F6AB118" w14:textId="77777777" w:rsidR="0095275E" w:rsidRPr="00C90922" w:rsidRDefault="0095275E" w:rsidP="00C90922">
      <w:pPr>
        <w:pStyle w:val="Footer"/>
        <w:spacing w:after="80"/>
        <w:ind w:left="792"/>
        <w:rPr>
          <w:sz w:val="16"/>
        </w:rPr>
      </w:pPr>
      <w:r w:rsidRPr="00C90922">
        <w:rPr>
          <w:sz w:val="16"/>
        </w:rPr>
        <w:t>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1C0D91" w:rsidRPr="00520CE4" w14:paraId="35FE9558" w14:textId="77777777" w:rsidTr="00C871BD">
      <w:trPr>
        <w:trHeight w:hRule="exact" w:val="864"/>
      </w:trPr>
      <w:tc>
        <w:tcPr>
          <w:tcW w:w="4838" w:type="dxa"/>
          <w:tcBorders>
            <w:bottom w:val="single" w:sz="2" w:space="0" w:color="010000"/>
          </w:tcBorders>
          <w:vAlign w:val="bottom"/>
        </w:tcPr>
        <w:p w14:paraId="73404F14" w14:textId="5D6A0F03" w:rsidR="001C0D91" w:rsidRPr="00444B48" w:rsidRDefault="001C0D91" w:rsidP="00C871BD">
          <w:pPr>
            <w:pStyle w:val="Header"/>
            <w:spacing w:after="80"/>
            <w:rPr>
              <w:b/>
              <w:color w:val="000000"/>
              <w:lang w:val="it-IT"/>
            </w:rPr>
          </w:pPr>
          <w:r w:rsidRPr="00444B48">
            <w:rPr>
              <w:b/>
              <w:color w:val="000000"/>
              <w:lang w:val="it-IT"/>
            </w:rPr>
            <w:fldChar w:fldCharType="begin"/>
          </w:r>
          <w:r w:rsidRPr="00444B48">
            <w:rPr>
              <w:b/>
              <w:color w:val="000000"/>
              <w:lang w:val="it-IT"/>
            </w:rPr>
            <w:instrText xml:space="preserve"> DOCVARIABLE "sss1" \* MERGEFORMAT </w:instrText>
          </w:r>
          <w:r w:rsidRPr="00444B48">
            <w:rPr>
              <w:b/>
              <w:color w:val="000000"/>
              <w:lang w:val="it-IT"/>
            </w:rPr>
            <w:fldChar w:fldCharType="separate"/>
          </w:r>
          <w:r w:rsidR="002A64F6">
            <w:rPr>
              <w:b/>
              <w:color w:val="000000"/>
              <w:lang w:val="it-IT"/>
            </w:rPr>
            <w:t>CEDAW/C/KAZ/Q/5/Add.1</w:t>
          </w:r>
          <w:r w:rsidRPr="00444B48">
            <w:rPr>
              <w:b/>
              <w:color w:val="000000"/>
              <w:lang w:val="it-IT"/>
            </w:rPr>
            <w:fldChar w:fldCharType="end"/>
          </w:r>
        </w:p>
      </w:tc>
      <w:tc>
        <w:tcPr>
          <w:tcW w:w="4990" w:type="dxa"/>
          <w:tcBorders>
            <w:bottom w:val="single" w:sz="2" w:space="0" w:color="010000"/>
          </w:tcBorders>
          <w:vAlign w:val="bottom"/>
        </w:tcPr>
        <w:p w14:paraId="0526A117" w14:textId="77777777" w:rsidR="001C0D91" w:rsidRPr="00444B48" w:rsidRDefault="001C0D91" w:rsidP="00C871BD">
          <w:pPr>
            <w:pStyle w:val="Header"/>
            <w:rPr>
              <w:lang w:val="it-IT"/>
            </w:rPr>
          </w:pPr>
        </w:p>
      </w:tc>
    </w:tr>
  </w:tbl>
  <w:p w14:paraId="02B42E55" w14:textId="77777777" w:rsidR="001C0D91" w:rsidRPr="00444B48" w:rsidRDefault="001C0D91" w:rsidP="00C871BD">
    <w:pPr>
      <w:pStyle w:val="Header"/>
      <w:rPr>
        <w:sz w:val="2"/>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1C0D91" w:rsidRPr="00520CE4" w14:paraId="36FE8D56" w14:textId="77777777" w:rsidTr="00C871BD">
      <w:trPr>
        <w:trHeight w:hRule="exact" w:val="864"/>
      </w:trPr>
      <w:tc>
        <w:tcPr>
          <w:tcW w:w="4838" w:type="dxa"/>
          <w:tcBorders>
            <w:bottom w:val="single" w:sz="2" w:space="0" w:color="010000"/>
          </w:tcBorders>
          <w:vAlign w:val="bottom"/>
        </w:tcPr>
        <w:p w14:paraId="33436D44" w14:textId="77777777" w:rsidR="001C0D91" w:rsidRDefault="001C0D91" w:rsidP="00C871BD">
          <w:pPr>
            <w:pStyle w:val="Header"/>
          </w:pPr>
        </w:p>
      </w:tc>
      <w:tc>
        <w:tcPr>
          <w:tcW w:w="4990" w:type="dxa"/>
          <w:tcBorders>
            <w:bottom w:val="single" w:sz="2" w:space="0" w:color="010000"/>
          </w:tcBorders>
          <w:vAlign w:val="bottom"/>
        </w:tcPr>
        <w:p w14:paraId="3CC39A2D" w14:textId="409448E4" w:rsidR="001C0D91" w:rsidRPr="007C72FE" w:rsidRDefault="001C0D91" w:rsidP="00C871BD">
          <w:pPr>
            <w:pStyle w:val="Header"/>
            <w:spacing w:after="80"/>
            <w:jc w:val="right"/>
            <w:rPr>
              <w:b/>
              <w:color w:val="000000"/>
            </w:rPr>
          </w:pPr>
          <w:r w:rsidRPr="00444B48">
            <w:rPr>
              <w:b/>
              <w:color w:val="000000"/>
              <w:lang w:val="it-IT"/>
            </w:rPr>
            <w:fldChar w:fldCharType="begin"/>
          </w:r>
          <w:r w:rsidRPr="007C72FE">
            <w:rPr>
              <w:b/>
              <w:color w:val="000000"/>
            </w:rPr>
            <w:instrText xml:space="preserve"> DOCVARIABLE "sss1" \* MERGEFORMAT </w:instrText>
          </w:r>
          <w:r w:rsidRPr="00444B48">
            <w:rPr>
              <w:b/>
              <w:color w:val="000000"/>
              <w:lang w:val="it-IT"/>
            </w:rPr>
            <w:fldChar w:fldCharType="separate"/>
          </w:r>
          <w:r w:rsidR="002A64F6">
            <w:rPr>
              <w:b/>
              <w:color w:val="000000"/>
            </w:rPr>
            <w:t>CEDAW/C/KAZ/Q/5/Add.1</w:t>
          </w:r>
          <w:r w:rsidRPr="00444B48">
            <w:rPr>
              <w:b/>
              <w:color w:val="000000"/>
              <w:lang w:val="it-IT"/>
            </w:rPr>
            <w:fldChar w:fldCharType="end"/>
          </w:r>
        </w:p>
      </w:tc>
    </w:tr>
  </w:tbl>
  <w:p w14:paraId="5E80DFAD" w14:textId="77777777" w:rsidR="001C0D91" w:rsidRPr="007C72FE" w:rsidRDefault="001C0D91" w:rsidP="00C871B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1C0D91" w:rsidRPr="00520CE4" w14:paraId="0917D404" w14:textId="77777777" w:rsidTr="00C871BD">
      <w:trPr>
        <w:gridAfter w:val="1"/>
        <w:wAfter w:w="12" w:type="dxa"/>
        <w:trHeight w:hRule="exact" w:val="864"/>
      </w:trPr>
      <w:tc>
        <w:tcPr>
          <w:tcW w:w="1267" w:type="dxa"/>
          <w:tcBorders>
            <w:bottom w:val="single" w:sz="4" w:space="0" w:color="auto"/>
          </w:tcBorders>
          <w:vAlign w:val="bottom"/>
        </w:tcPr>
        <w:p w14:paraId="31971FBD" w14:textId="77777777" w:rsidR="001C0D91" w:rsidRPr="00A700A7" w:rsidRDefault="001C0D91" w:rsidP="00C871BD">
          <w:pPr>
            <w:pStyle w:val="Header"/>
            <w:spacing w:after="120"/>
            <w:rPr>
              <w:noProof w:val="0"/>
              <w:lang w:val="es-ES"/>
            </w:rPr>
          </w:pPr>
        </w:p>
      </w:tc>
      <w:tc>
        <w:tcPr>
          <w:tcW w:w="2059" w:type="dxa"/>
          <w:tcBorders>
            <w:bottom w:val="single" w:sz="4" w:space="0" w:color="auto"/>
          </w:tcBorders>
          <w:vAlign w:val="bottom"/>
        </w:tcPr>
        <w:p w14:paraId="0DA967B6" w14:textId="77777777" w:rsidR="001C0D91" w:rsidRPr="00A700A7" w:rsidRDefault="001C0D91" w:rsidP="00444B4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80"/>
            <w:rPr>
              <w:b w:val="0"/>
              <w:spacing w:val="2"/>
              <w:w w:val="96"/>
              <w:szCs w:val="20"/>
            </w:rPr>
          </w:pPr>
          <w:r w:rsidRPr="00A700A7">
            <w:rPr>
              <w:b w:val="0"/>
              <w:spacing w:val="2"/>
              <w:w w:val="96"/>
              <w:szCs w:val="20"/>
            </w:rPr>
            <w:t>Naciones Unidas</w:t>
          </w:r>
        </w:p>
      </w:tc>
      <w:tc>
        <w:tcPr>
          <w:tcW w:w="58" w:type="dxa"/>
          <w:tcBorders>
            <w:bottom w:val="single" w:sz="4" w:space="0" w:color="auto"/>
          </w:tcBorders>
          <w:vAlign w:val="bottom"/>
        </w:tcPr>
        <w:p w14:paraId="36FC609F" w14:textId="77777777" w:rsidR="001C0D91" w:rsidRPr="00A700A7" w:rsidRDefault="001C0D91" w:rsidP="00C871BD">
          <w:pPr>
            <w:pStyle w:val="Header"/>
            <w:spacing w:after="120"/>
            <w:rPr>
              <w:noProof w:val="0"/>
              <w:lang w:val="es-ES"/>
            </w:rPr>
          </w:pPr>
        </w:p>
      </w:tc>
      <w:tc>
        <w:tcPr>
          <w:tcW w:w="6523" w:type="dxa"/>
          <w:gridSpan w:val="3"/>
          <w:tcBorders>
            <w:bottom w:val="single" w:sz="4" w:space="0" w:color="auto"/>
          </w:tcBorders>
          <w:vAlign w:val="bottom"/>
        </w:tcPr>
        <w:p w14:paraId="0B1393C0" w14:textId="77777777" w:rsidR="001C0D91" w:rsidRPr="0007493F" w:rsidRDefault="001C0D91" w:rsidP="002C6E89">
          <w:pPr>
            <w:spacing w:after="80" w:line="240" w:lineRule="auto"/>
            <w:jc w:val="right"/>
            <w:rPr>
              <w:position w:val="-4"/>
              <w:lang w:val="en-US"/>
            </w:rPr>
          </w:pPr>
          <w:r w:rsidRPr="0007493F">
            <w:rPr>
              <w:position w:val="-4"/>
              <w:sz w:val="40"/>
              <w:lang w:val="en-US"/>
            </w:rPr>
            <w:t>CEDAW</w:t>
          </w:r>
          <w:r w:rsidRPr="0007493F">
            <w:rPr>
              <w:position w:val="-4"/>
              <w:lang w:val="en-US"/>
            </w:rPr>
            <w:t>/C/KAZ/Q/5/Add.1</w:t>
          </w:r>
        </w:p>
      </w:tc>
    </w:tr>
    <w:tr w:rsidR="001C0D91" w:rsidRPr="00A700A7" w14:paraId="205E0C70" w14:textId="77777777" w:rsidTr="00C871BD">
      <w:trPr>
        <w:trHeight w:hRule="exact" w:val="2880"/>
      </w:trPr>
      <w:tc>
        <w:tcPr>
          <w:tcW w:w="1267" w:type="dxa"/>
          <w:tcBorders>
            <w:top w:val="single" w:sz="4" w:space="0" w:color="auto"/>
            <w:bottom w:val="single" w:sz="12" w:space="0" w:color="auto"/>
          </w:tcBorders>
        </w:tcPr>
        <w:p w14:paraId="722D57D2" w14:textId="77777777" w:rsidR="001C0D91" w:rsidRPr="00A700A7" w:rsidRDefault="001C0D91" w:rsidP="00C871BD">
          <w:pPr>
            <w:pStyle w:val="Header"/>
            <w:spacing w:before="120"/>
            <w:jc w:val="center"/>
            <w:rPr>
              <w:noProof w:val="0"/>
              <w:lang w:val="es-ES"/>
            </w:rPr>
          </w:pPr>
          <w:r w:rsidRPr="0007493F">
            <w:rPr>
              <w:noProof w:val="0"/>
            </w:rPr>
            <w:t xml:space="preserve"> </w:t>
          </w:r>
          <w:r w:rsidRPr="00A700A7">
            <w:rPr>
              <w:lang w:val="es-ES" w:eastAsia="zh-CN"/>
            </w:rPr>
            <w:drawing>
              <wp:inline distT="0" distB="0" distL="0" distR="0" wp14:anchorId="44E85AFB" wp14:editId="20F72667">
                <wp:extent cx="676275" cy="59055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90550"/>
                        </a:xfrm>
                        <a:prstGeom prst="rect">
                          <a:avLst/>
                        </a:prstGeom>
                        <a:noFill/>
                        <a:ln>
                          <a:noFill/>
                        </a:ln>
                      </pic:spPr>
                    </pic:pic>
                  </a:graphicData>
                </a:graphic>
              </wp:inline>
            </w:drawing>
          </w:r>
        </w:p>
      </w:tc>
      <w:tc>
        <w:tcPr>
          <w:tcW w:w="5227" w:type="dxa"/>
          <w:gridSpan w:val="3"/>
          <w:tcBorders>
            <w:top w:val="single" w:sz="4" w:space="0" w:color="auto"/>
            <w:bottom w:val="single" w:sz="12" w:space="0" w:color="auto"/>
          </w:tcBorders>
        </w:tcPr>
        <w:p w14:paraId="508F003C" w14:textId="77777777" w:rsidR="001C0D91" w:rsidRPr="00A700A7" w:rsidRDefault="001C0D91" w:rsidP="00D81DCF">
          <w:pPr>
            <w:pStyle w:val="XLarge"/>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09"/>
            <w:rPr>
              <w:w w:val="103"/>
              <w:sz w:val="34"/>
              <w:szCs w:val="20"/>
            </w:rPr>
          </w:pPr>
          <w:r w:rsidRPr="00A700A7">
            <w:rPr>
              <w:w w:val="103"/>
              <w:sz w:val="34"/>
              <w:szCs w:val="20"/>
            </w:rPr>
            <w:t xml:space="preserve">Convención sobre la Eliminación </w:t>
          </w:r>
          <w:r w:rsidRPr="00A700A7">
            <w:rPr>
              <w:w w:val="103"/>
              <w:sz w:val="34"/>
              <w:szCs w:val="20"/>
            </w:rPr>
            <w:br/>
            <w:t>de Todas las Formas de Discriminación contra la Mujer</w:t>
          </w:r>
        </w:p>
      </w:tc>
      <w:tc>
        <w:tcPr>
          <w:tcW w:w="245" w:type="dxa"/>
          <w:tcBorders>
            <w:top w:val="single" w:sz="4" w:space="0" w:color="auto"/>
            <w:bottom w:val="single" w:sz="12" w:space="0" w:color="auto"/>
          </w:tcBorders>
        </w:tcPr>
        <w:p w14:paraId="1908DBD6" w14:textId="77777777" w:rsidR="001C0D91" w:rsidRPr="00A700A7" w:rsidRDefault="001C0D91" w:rsidP="00C871BD">
          <w:pPr>
            <w:pStyle w:val="Header"/>
            <w:spacing w:before="109"/>
            <w:rPr>
              <w:noProof w:val="0"/>
              <w:lang w:val="es-ES"/>
            </w:rPr>
          </w:pPr>
        </w:p>
      </w:tc>
      <w:tc>
        <w:tcPr>
          <w:tcW w:w="3180" w:type="dxa"/>
          <w:gridSpan w:val="2"/>
          <w:tcBorders>
            <w:top w:val="single" w:sz="4" w:space="0" w:color="auto"/>
            <w:bottom w:val="single" w:sz="12" w:space="0" w:color="auto"/>
          </w:tcBorders>
        </w:tcPr>
        <w:p w14:paraId="03E652A6" w14:textId="77777777" w:rsidR="001C0D91" w:rsidRPr="00A700A7" w:rsidRDefault="001C0D91" w:rsidP="00C871BD">
          <w:pPr>
            <w:pStyle w:val="Distribution"/>
            <w:spacing w:before="240"/>
          </w:pPr>
          <w:r w:rsidRPr="00A700A7">
            <w:t>Distr. general</w:t>
          </w:r>
        </w:p>
        <w:p w14:paraId="35FD5CBB" w14:textId="77777777" w:rsidR="001C0D91" w:rsidRPr="00A700A7" w:rsidRDefault="001C0D91" w:rsidP="00C871BD">
          <w:pPr>
            <w:pStyle w:val="Publication"/>
          </w:pPr>
          <w:r w:rsidRPr="00A700A7">
            <w:t>17 de septiembre de 2019</w:t>
          </w:r>
        </w:p>
        <w:p w14:paraId="53DB5523" w14:textId="55032040" w:rsidR="001C0D91" w:rsidRPr="00A700A7" w:rsidRDefault="001C0D91" w:rsidP="00A700A7">
          <w:r w:rsidRPr="00A700A7">
            <w:t>Español</w:t>
          </w:r>
          <w:r w:rsidRPr="00A700A7">
            <w:br/>
            <w:t>Original: ruso</w:t>
          </w:r>
          <w:r w:rsidRPr="00A700A7">
            <w:br/>
          </w:r>
          <w:r>
            <w:t xml:space="preserve">Español, </w:t>
          </w:r>
          <w:r w:rsidRPr="00A700A7">
            <w:t xml:space="preserve">francés, </w:t>
          </w:r>
          <w:r>
            <w:t xml:space="preserve">inglés y </w:t>
          </w:r>
          <w:r w:rsidRPr="00A700A7">
            <w:t>ruso</w:t>
          </w:r>
          <w:r w:rsidRPr="00A700A7">
            <w:br/>
            <w:t>únicamente</w:t>
          </w:r>
        </w:p>
      </w:tc>
    </w:tr>
  </w:tbl>
  <w:p w14:paraId="530FEDAB" w14:textId="77777777" w:rsidR="001C0D91" w:rsidRPr="00A700A7" w:rsidRDefault="001C0D91" w:rsidP="00C871BD">
    <w:pPr>
      <w:pStyle w:val="Header"/>
      <w:rPr>
        <w:noProof w:val="0"/>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4464BA"/>
    <w:multiLevelType w:val="multilevel"/>
    <w:tmpl w:val="395A8582"/>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lowerRoman"/>
      <w:lvlText w:val="%5)"/>
      <w:lvlJc w:val="left"/>
      <w:pPr>
        <w:tabs>
          <w:tab w:val="num" w:pos="3240"/>
        </w:tabs>
        <w:ind w:left="2880"/>
      </w:pPr>
      <w:rPr>
        <w:rFonts w:cs="Times New Roman" w:hint="default"/>
      </w:rPr>
    </w:lvl>
    <w:lvl w:ilvl="5">
      <w:start w:val="1"/>
      <w:numFmt w:val="lowerLetter"/>
      <w:lvlText w:val="%6"/>
      <w:lvlJc w:val="left"/>
      <w:pPr>
        <w:tabs>
          <w:tab w:val="num" w:pos="324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bullet"/>
      <w:lvlText w:val=""/>
      <w:lvlJc w:val="left"/>
      <w:pPr>
        <w:tabs>
          <w:tab w:val="num" w:pos="5400"/>
        </w:tabs>
        <w:ind w:left="5040"/>
      </w:pPr>
      <w:rPr>
        <w:rFonts w:ascii="Symbol" w:hAnsi="Symbol" w:hint="default"/>
      </w:rPr>
    </w:lvl>
    <w:lvl w:ilvl="8">
      <w:start w:val="1"/>
      <w:numFmt w:val="none"/>
      <w:lvlText w:val=""/>
      <w:lvlJc w:val="left"/>
      <w:pPr>
        <w:tabs>
          <w:tab w:val="num" w:pos="6120"/>
        </w:tabs>
        <w:ind w:left="5760"/>
      </w:pPr>
      <w:rPr>
        <w:rFonts w:cs="Times New Roman" w:hint="default"/>
      </w:rPr>
    </w:lvl>
  </w:abstractNum>
  <w:abstractNum w:abstractNumId="2" w15:restartNumberingAfterBreak="0">
    <w:nsid w:val="193A0B02"/>
    <w:multiLevelType w:val="multilevel"/>
    <w:tmpl w:val="DBD65340"/>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lowerRoman"/>
      <w:lvlText w:val="%5)"/>
      <w:lvlJc w:val="left"/>
      <w:pPr>
        <w:tabs>
          <w:tab w:val="num" w:pos="3240"/>
        </w:tabs>
        <w:ind w:left="2880"/>
      </w:pPr>
      <w:rPr>
        <w:rFonts w:cs="Times New Roman" w:hint="default"/>
      </w:rPr>
    </w:lvl>
    <w:lvl w:ilvl="5">
      <w:start w:val="1"/>
      <w:numFmt w:val="lowerLetter"/>
      <w:lvlText w:val="%6"/>
      <w:lvlJc w:val="left"/>
      <w:pPr>
        <w:tabs>
          <w:tab w:val="num" w:pos="324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bullet"/>
      <w:lvlText w:val=""/>
      <w:lvlJc w:val="left"/>
      <w:pPr>
        <w:tabs>
          <w:tab w:val="num" w:pos="5400"/>
        </w:tabs>
        <w:ind w:left="5040"/>
      </w:pPr>
      <w:rPr>
        <w:rFonts w:ascii="Symbol" w:hAnsi="Symbol" w:hint="default"/>
      </w:rPr>
    </w:lvl>
    <w:lvl w:ilvl="8">
      <w:start w:val="1"/>
      <w:numFmt w:val="none"/>
      <w:lvlText w:val=""/>
      <w:lvlJc w:val="left"/>
      <w:pPr>
        <w:tabs>
          <w:tab w:val="num" w:pos="6120"/>
        </w:tabs>
        <w:ind w:left="5760"/>
      </w:pPr>
      <w:rPr>
        <w:rFonts w:cs="Times New Roman" w:hint="default"/>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28BF60BC"/>
    <w:multiLevelType w:val="hybridMultilevel"/>
    <w:tmpl w:val="E6AE2F56"/>
    <w:lvl w:ilvl="0" w:tplc="5ED68F72">
      <w:start w:val="1"/>
      <w:numFmt w:val="decimal"/>
      <w:lvlText w:val="%1."/>
      <w:lvlJc w:val="left"/>
      <w:pPr>
        <w:ind w:left="1134"/>
      </w:pPr>
      <w:rPr>
        <w:rFonts w:cs="Times New Roman" w:hint="default"/>
        <w:b w:val="0"/>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5" w15:restartNumberingAfterBreak="0">
    <w:nsid w:val="4A5A16AC"/>
    <w:multiLevelType w:val="hybridMultilevel"/>
    <w:tmpl w:val="BC3CE4BA"/>
    <w:lvl w:ilvl="0" w:tplc="41DE55C2">
      <w:start w:val="1"/>
      <w:numFmt w:val="decimal"/>
      <w:lvlText w:val="%1."/>
      <w:lvlJc w:val="left"/>
      <w:pPr>
        <w:ind w:left="1134"/>
      </w:pPr>
      <w:rPr>
        <w:rFonts w:cs="Times New Roman" w:hint="default"/>
        <w:b w:val="0"/>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6"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cs="Times New Roman" w:hint="default"/>
      </w:rPr>
    </w:lvl>
    <w:lvl w:ilvl="2">
      <w:start w:val="1"/>
      <w:numFmt w:val="lowerRoman"/>
      <w:lvlText w:val="%3)"/>
      <w:lvlJc w:val="left"/>
      <w:pPr>
        <w:tabs>
          <w:tab w:val="num" w:pos="3096"/>
        </w:tabs>
        <w:ind w:left="3096" w:hanging="360"/>
      </w:pPr>
      <w:rPr>
        <w:rFonts w:cs="Times New Roman" w:hint="default"/>
      </w:rPr>
    </w:lvl>
    <w:lvl w:ilvl="3">
      <w:start w:val="1"/>
      <w:numFmt w:val="decimal"/>
      <w:lvlText w:val="(%4)"/>
      <w:lvlJc w:val="left"/>
      <w:pPr>
        <w:tabs>
          <w:tab w:val="num" w:pos="3456"/>
        </w:tabs>
        <w:ind w:left="3456" w:hanging="360"/>
      </w:pPr>
      <w:rPr>
        <w:rFonts w:cs="Times New Roman" w:hint="default"/>
      </w:rPr>
    </w:lvl>
    <w:lvl w:ilvl="4">
      <w:start w:val="1"/>
      <w:numFmt w:val="lowerLetter"/>
      <w:lvlText w:val="(%5)"/>
      <w:lvlJc w:val="left"/>
      <w:pPr>
        <w:tabs>
          <w:tab w:val="num" w:pos="3816"/>
        </w:tabs>
        <w:ind w:left="3816" w:hanging="360"/>
      </w:pPr>
      <w:rPr>
        <w:rFonts w:cs="Times New Roman" w:hint="default"/>
      </w:rPr>
    </w:lvl>
    <w:lvl w:ilvl="5">
      <w:start w:val="1"/>
      <w:numFmt w:val="lowerRoman"/>
      <w:lvlText w:val="(%6)"/>
      <w:lvlJc w:val="left"/>
      <w:pPr>
        <w:tabs>
          <w:tab w:val="num" w:pos="4176"/>
        </w:tabs>
        <w:ind w:left="4176" w:hanging="360"/>
      </w:pPr>
      <w:rPr>
        <w:rFonts w:cs="Times New Roman" w:hint="default"/>
      </w:rPr>
    </w:lvl>
    <w:lvl w:ilvl="6">
      <w:start w:val="1"/>
      <w:numFmt w:val="decimal"/>
      <w:lvlText w:val="%7."/>
      <w:lvlJc w:val="left"/>
      <w:pPr>
        <w:tabs>
          <w:tab w:val="num" w:pos="4536"/>
        </w:tabs>
        <w:ind w:left="4536" w:hanging="360"/>
      </w:pPr>
      <w:rPr>
        <w:rFonts w:cs="Times New Roman" w:hint="default"/>
      </w:rPr>
    </w:lvl>
    <w:lvl w:ilvl="7">
      <w:start w:val="1"/>
      <w:numFmt w:val="lowerLetter"/>
      <w:lvlText w:val="%8."/>
      <w:lvlJc w:val="left"/>
      <w:pPr>
        <w:tabs>
          <w:tab w:val="num" w:pos="4896"/>
        </w:tabs>
        <w:ind w:left="4896" w:hanging="360"/>
      </w:pPr>
      <w:rPr>
        <w:rFonts w:cs="Times New Roman" w:hint="default"/>
      </w:rPr>
    </w:lvl>
    <w:lvl w:ilvl="8">
      <w:start w:val="1"/>
      <w:numFmt w:val="lowerRoman"/>
      <w:lvlText w:val="%9."/>
      <w:lvlJc w:val="left"/>
      <w:pPr>
        <w:tabs>
          <w:tab w:val="num" w:pos="5256"/>
        </w:tabs>
        <w:ind w:left="5256" w:hanging="360"/>
      </w:pPr>
      <w:rPr>
        <w:rFonts w:cs="Times New Roman" w:hint="default"/>
      </w:rPr>
    </w:lvl>
  </w:abstractNum>
  <w:abstractNum w:abstractNumId="7" w15:restartNumberingAfterBreak="0">
    <w:nsid w:val="5114232E"/>
    <w:multiLevelType w:val="singleLevel"/>
    <w:tmpl w:val="8FC2A556"/>
    <w:lvl w:ilvl="0">
      <w:start w:val="1"/>
      <w:numFmt w:val="decimal"/>
      <w:lvlRestart w:val="0"/>
      <w:lvlText w:val="%1."/>
      <w:lvlJc w:val="left"/>
      <w:pPr>
        <w:tabs>
          <w:tab w:val="num" w:pos="475"/>
        </w:tabs>
      </w:pPr>
      <w:rPr>
        <w:rFonts w:cs="Times New Roman"/>
        <w:spacing w:val="0"/>
        <w:w w:val="100"/>
      </w:rPr>
    </w:lvl>
  </w:abstractNum>
  <w:abstractNum w:abstractNumId="8"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5CDD575F"/>
    <w:multiLevelType w:val="hybridMultilevel"/>
    <w:tmpl w:val="99F26BB8"/>
    <w:lvl w:ilvl="0" w:tplc="0CE638C0">
      <w:start w:val="1"/>
      <w:numFmt w:val="decimal"/>
      <w:lvlText w:val="%1."/>
      <w:lvlJc w:val="left"/>
      <w:pPr>
        <w:ind w:left="1747" w:hanging="480"/>
      </w:pPr>
      <w:rPr>
        <w:rFonts w:cs="Times New Roman" w:hint="default"/>
      </w:rPr>
    </w:lvl>
    <w:lvl w:ilvl="1" w:tplc="C93CBB94">
      <w:start w:val="11"/>
      <w:numFmt w:val="bullet"/>
      <w:lvlText w:val=""/>
      <w:lvlJc w:val="left"/>
      <w:pPr>
        <w:ind w:left="2347" w:hanging="360"/>
      </w:pPr>
      <w:rPr>
        <w:rFonts w:ascii="Symbol" w:eastAsia="Times New Roman" w:hAnsi="Symbol" w:hint="default"/>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abstractNum w:abstractNumId="10"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2"/>
  </w:num>
  <w:num w:numId="3">
    <w:abstractNumId w:val="6"/>
  </w:num>
  <w:num w:numId="4">
    <w:abstractNumId w:val="10"/>
  </w:num>
  <w:num w:numId="5">
    <w:abstractNumId w:val="3"/>
  </w:num>
  <w:num w:numId="6">
    <w:abstractNumId w:val="8"/>
  </w:num>
  <w:num w:numId="7">
    <w:abstractNumId w:val="7"/>
  </w:num>
  <w:num w:numId="8">
    <w:abstractNumId w:val="9"/>
  </w:num>
  <w:num w:numId="9">
    <w:abstractNumId w:val="0"/>
    <w:lvlOverride w:ilvl="0">
      <w:lvl w:ilvl="0" w:tplc="9008FA9E">
        <w:start w:val="1"/>
        <w:numFmt w:val="bullet"/>
        <w:lvlText w:val="•"/>
        <w:lvlJc w:val="left"/>
        <w:pPr>
          <w:tabs>
            <w:tab w:val="num" w:pos="1701"/>
          </w:tabs>
          <w:ind w:left="1701" w:hanging="170"/>
        </w:pPr>
        <w:rPr>
          <w:rFonts w:ascii="Times New Roman" w:hAnsi="Times New Roman" w:hint="default"/>
        </w:rPr>
      </w:lvl>
    </w:lvlOverride>
  </w:num>
  <w:num w:numId="10">
    <w:abstractNumId w:val="4"/>
    <w:lvlOverride w:ilvl="0">
      <w:lvl w:ilvl="0" w:tplc="5ED68F72">
        <w:start w:val="1"/>
        <w:numFmt w:val="decimal"/>
        <w:lvlText w:val="%1."/>
        <w:lvlJc w:val="left"/>
        <w:pPr>
          <w:ind w:left="1134"/>
        </w:pPr>
        <w:rPr>
          <w:rFonts w:cs="Times New Roman" w:hint="default"/>
          <w:b w:val="0"/>
        </w:rPr>
      </w:lvl>
    </w:lvlOverride>
  </w:num>
  <w:num w:numId="11">
    <w:abstractNumId w:val="5"/>
    <w:lvlOverride w:ilvl="0">
      <w:lvl w:ilvl="0" w:tplc="41DE55C2">
        <w:start w:val="1"/>
        <w:numFmt w:val="decimal"/>
        <w:lvlText w:val="%1."/>
        <w:lvlJc w:val="left"/>
        <w:pPr>
          <w:ind w:left="1134"/>
        </w:pPr>
        <w:rPr>
          <w:rFonts w:cs="Times New Roman" w:hint="default"/>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5916*"/>
    <w:docVar w:name="FooterJN" w:val="19-15916"/>
    <w:docVar w:name="jobn" w:val="19-15916 (S)"/>
    <w:docVar w:name="JobNo" w:val="1915916S"/>
    <w:docVar w:name="ODSRefJobNo" w:val="1928375S"/>
    <w:docVar w:name="sss1" w:val="CEDAW/C/KAZ/Q/5/Add.1"/>
    <w:docVar w:name="sss2" w:val="-"/>
  </w:docVars>
  <w:rsids>
    <w:rsidRoot w:val="009C43FB"/>
    <w:rsid w:val="0000104C"/>
    <w:rsid w:val="00001CC4"/>
    <w:rsid w:val="0000256E"/>
    <w:rsid w:val="000025A2"/>
    <w:rsid w:val="00002B98"/>
    <w:rsid w:val="00002DD6"/>
    <w:rsid w:val="0000430F"/>
    <w:rsid w:val="00005995"/>
    <w:rsid w:val="00010071"/>
    <w:rsid w:val="0001023A"/>
    <w:rsid w:val="00010267"/>
    <w:rsid w:val="000119F0"/>
    <w:rsid w:val="00011ED9"/>
    <w:rsid w:val="000145F1"/>
    <w:rsid w:val="0001710A"/>
    <w:rsid w:val="00017597"/>
    <w:rsid w:val="00022845"/>
    <w:rsid w:val="00023216"/>
    <w:rsid w:val="00023ED0"/>
    <w:rsid w:val="00025418"/>
    <w:rsid w:val="00025DF8"/>
    <w:rsid w:val="00026454"/>
    <w:rsid w:val="000271D6"/>
    <w:rsid w:val="00033058"/>
    <w:rsid w:val="000336E0"/>
    <w:rsid w:val="0003430A"/>
    <w:rsid w:val="000349DD"/>
    <w:rsid w:val="000353DD"/>
    <w:rsid w:val="00035AAF"/>
    <w:rsid w:val="00036ED4"/>
    <w:rsid w:val="00036FD5"/>
    <w:rsid w:val="00040B8F"/>
    <w:rsid w:val="00041A89"/>
    <w:rsid w:val="00043D79"/>
    <w:rsid w:val="00043EDE"/>
    <w:rsid w:val="00044517"/>
    <w:rsid w:val="0004671B"/>
    <w:rsid w:val="000471FB"/>
    <w:rsid w:val="00050199"/>
    <w:rsid w:val="0005203D"/>
    <w:rsid w:val="00052679"/>
    <w:rsid w:val="00052DE0"/>
    <w:rsid w:val="000534EB"/>
    <w:rsid w:val="00054DB8"/>
    <w:rsid w:val="000557F5"/>
    <w:rsid w:val="0006088E"/>
    <w:rsid w:val="00061177"/>
    <w:rsid w:val="00063052"/>
    <w:rsid w:val="000637D6"/>
    <w:rsid w:val="000667E7"/>
    <w:rsid w:val="00066AAC"/>
    <w:rsid w:val="00067D9C"/>
    <w:rsid w:val="000703AF"/>
    <w:rsid w:val="000724E5"/>
    <w:rsid w:val="00073A95"/>
    <w:rsid w:val="00074886"/>
    <w:rsid w:val="0007493F"/>
    <w:rsid w:val="0007540F"/>
    <w:rsid w:val="00075431"/>
    <w:rsid w:val="00076C30"/>
    <w:rsid w:val="00076E01"/>
    <w:rsid w:val="000806AC"/>
    <w:rsid w:val="0008445D"/>
    <w:rsid w:val="0008610E"/>
    <w:rsid w:val="00086464"/>
    <w:rsid w:val="000871C1"/>
    <w:rsid w:val="0009032B"/>
    <w:rsid w:val="00094397"/>
    <w:rsid w:val="00095062"/>
    <w:rsid w:val="00095C74"/>
    <w:rsid w:val="00095DD1"/>
    <w:rsid w:val="0009790C"/>
    <w:rsid w:val="000A0C7C"/>
    <w:rsid w:val="000A1971"/>
    <w:rsid w:val="000A33B8"/>
    <w:rsid w:val="000A5316"/>
    <w:rsid w:val="000A53F1"/>
    <w:rsid w:val="000A6B28"/>
    <w:rsid w:val="000A7452"/>
    <w:rsid w:val="000B0965"/>
    <w:rsid w:val="000B2A4E"/>
    <w:rsid w:val="000B49A8"/>
    <w:rsid w:val="000B6857"/>
    <w:rsid w:val="000B71D9"/>
    <w:rsid w:val="000B7DD3"/>
    <w:rsid w:val="000C1009"/>
    <w:rsid w:val="000C4DCC"/>
    <w:rsid w:val="000C54ED"/>
    <w:rsid w:val="000C6904"/>
    <w:rsid w:val="000C719D"/>
    <w:rsid w:val="000D11F7"/>
    <w:rsid w:val="000D17C4"/>
    <w:rsid w:val="000D1E48"/>
    <w:rsid w:val="000D21E6"/>
    <w:rsid w:val="000D4A11"/>
    <w:rsid w:val="000D64ED"/>
    <w:rsid w:val="000D686E"/>
    <w:rsid w:val="000E1DE9"/>
    <w:rsid w:val="000E447F"/>
    <w:rsid w:val="000E5000"/>
    <w:rsid w:val="000E5B2E"/>
    <w:rsid w:val="000E66F5"/>
    <w:rsid w:val="000E67FD"/>
    <w:rsid w:val="000E6FEB"/>
    <w:rsid w:val="000E7B4A"/>
    <w:rsid w:val="000F1938"/>
    <w:rsid w:val="000F5982"/>
    <w:rsid w:val="000F7375"/>
    <w:rsid w:val="001007A3"/>
    <w:rsid w:val="001010E4"/>
    <w:rsid w:val="00101405"/>
    <w:rsid w:val="00101F58"/>
    <w:rsid w:val="00102135"/>
    <w:rsid w:val="001023C5"/>
    <w:rsid w:val="00104553"/>
    <w:rsid w:val="00105253"/>
    <w:rsid w:val="00107739"/>
    <w:rsid w:val="001109AD"/>
    <w:rsid w:val="00111CCB"/>
    <w:rsid w:val="001179C3"/>
    <w:rsid w:val="0012119F"/>
    <w:rsid w:val="00121466"/>
    <w:rsid w:val="00122039"/>
    <w:rsid w:val="001259AF"/>
    <w:rsid w:val="00127EBE"/>
    <w:rsid w:val="0013359B"/>
    <w:rsid w:val="00135E50"/>
    <w:rsid w:val="00136495"/>
    <w:rsid w:val="00140D99"/>
    <w:rsid w:val="00140F45"/>
    <w:rsid w:val="00143B7C"/>
    <w:rsid w:val="00144177"/>
    <w:rsid w:val="00144ED1"/>
    <w:rsid w:val="0014587A"/>
    <w:rsid w:val="0014610D"/>
    <w:rsid w:val="00146E75"/>
    <w:rsid w:val="001471F6"/>
    <w:rsid w:val="00147CC5"/>
    <w:rsid w:val="0015000B"/>
    <w:rsid w:val="0015266E"/>
    <w:rsid w:val="00152CA5"/>
    <w:rsid w:val="00152E53"/>
    <w:rsid w:val="00153EA2"/>
    <w:rsid w:val="00153FD7"/>
    <w:rsid w:val="00154204"/>
    <w:rsid w:val="001554B7"/>
    <w:rsid w:val="001561B2"/>
    <w:rsid w:val="0015662C"/>
    <w:rsid w:val="001571BC"/>
    <w:rsid w:val="001606DF"/>
    <w:rsid w:val="001621CB"/>
    <w:rsid w:val="001633EB"/>
    <w:rsid w:val="00163587"/>
    <w:rsid w:val="00164D21"/>
    <w:rsid w:val="001701FE"/>
    <w:rsid w:val="00170784"/>
    <w:rsid w:val="00170FD4"/>
    <w:rsid w:val="00174504"/>
    <w:rsid w:val="00174971"/>
    <w:rsid w:val="00176791"/>
    <w:rsid w:val="0017756D"/>
    <w:rsid w:val="00177A61"/>
    <w:rsid w:val="00180F1E"/>
    <w:rsid w:val="00181497"/>
    <w:rsid w:val="00182D80"/>
    <w:rsid w:val="00183684"/>
    <w:rsid w:val="0018579A"/>
    <w:rsid w:val="00186A14"/>
    <w:rsid w:val="00187C4A"/>
    <w:rsid w:val="00190B00"/>
    <w:rsid w:val="00192005"/>
    <w:rsid w:val="00195C81"/>
    <w:rsid w:val="00195EFF"/>
    <w:rsid w:val="0019642F"/>
    <w:rsid w:val="001A0252"/>
    <w:rsid w:val="001A1501"/>
    <w:rsid w:val="001A2E38"/>
    <w:rsid w:val="001A2FAC"/>
    <w:rsid w:val="001A546F"/>
    <w:rsid w:val="001A72EA"/>
    <w:rsid w:val="001B2FC3"/>
    <w:rsid w:val="001B4AB9"/>
    <w:rsid w:val="001B4AD2"/>
    <w:rsid w:val="001B56CE"/>
    <w:rsid w:val="001B5CC5"/>
    <w:rsid w:val="001B5DD4"/>
    <w:rsid w:val="001C00F4"/>
    <w:rsid w:val="001C0D91"/>
    <w:rsid w:val="001C1FA6"/>
    <w:rsid w:val="001C2044"/>
    <w:rsid w:val="001C2D40"/>
    <w:rsid w:val="001C2E87"/>
    <w:rsid w:val="001C4833"/>
    <w:rsid w:val="001C5393"/>
    <w:rsid w:val="001D04E3"/>
    <w:rsid w:val="001D0CA8"/>
    <w:rsid w:val="001D4330"/>
    <w:rsid w:val="001D4A0C"/>
    <w:rsid w:val="001D681C"/>
    <w:rsid w:val="001E04C4"/>
    <w:rsid w:val="001E1E35"/>
    <w:rsid w:val="001E2641"/>
    <w:rsid w:val="001E290A"/>
    <w:rsid w:val="001E429D"/>
    <w:rsid w:val="001E4835"/>
    <w:rsid w:val="001F0766"/>
    <w:rsid w:val="001F0C49"/>
    <w:rsid w:val="001F0EC3"/>
    <w:rsid w:val="001F1D4C"/>
    <w:rsid w:val="001F2FC0"/>
    <w:rsid w:val="001F321F"/>
    <w:rsid w:val="001F329B"/>
    <w:rsid w:val="001F4928"/>
    <w:rsid w:val="001F4997"/>
    <w:rsid w:val="001F74B0"/>
    <w:rsid w:val="00200A61"/>
    <w:rsid w:val="00200B79"/>
    <w:rsid w:val="00203FE3"/>
    <w:rsid w:val="0020684C"/>
    <w:rsid w:val="00206FBD"/>
    <w:rsid w:val="002070C6"/>
    <w:rsid w:val="00210566"/>
    <w:rsid w:val="00211015"/>
    <w:rsid w:val="002112D8"/>
    <w:rsid w:val="00211441"/>
    <w:rsid w:val="002119E0"/>
    <w:rsid w:val="0021256B"/>
    <w:rsid w:val="00214AF3"/>
    <w:rsid w:val="002168FD"/>
    <w:rsid w:val="002169F4"/>
    <w:rsid w:val="00217E05"/>
    <w:rsid w:val="0022060C"/>
    <w:rsid w:val="002210F1"/>
    <w:rsid w:val="002252A1"/>
    <w:rsid w:val="00225EBC"/>
    <w:rsid w:val="002270EC"/>
    <w:rsid w:val="002277C7"/>
    <w:rsid w:val="002307F8"/>
    <w:rsid w:val="00231C47"/>
    <w:rsid w:val="00231F23"/>
    <w:rsid w:val="002345EA"/>
    <w:rsid w:val="00236A80"/>
    <w:rsid w:val="00237998"/>
    <w:rsid w:val="002401EC"/>
    <w:rsid w:val="00240653"/>
    <w:rsid w:val="00242088"/>
    <w:rsid w:val="0024283D"/>
    <w:rsid w:val="00244CF4"/>
    <w:rsid w:val="002455F9"/>
    <w:rsid w:val="00247894"/>
    <w:rsid w:val="00251995"/>
    <w:rsid w:val="0025211D"/>
    <w:rsid w:val="002552A1"/>
    <w:rsid w:val="0025615B"/>
    <w:rsid w:val="002608C2"/>
    <w:rsid w:val="00260DF5"/>
    <w:rsid w:val="00261CCA"/>
    <w:rsid w:val="002639B8"/>
    <w:rsid w:val="002652F7"/>
    <w:rsid w:val="00266F6B"/>
    <w:rsid w:val="00267638"/>
    <w:rsid w:val="00272964"/>
    <w:rsid w:val="00273280"/>
    <w:rsid w:val="002744AC"/>
    <w:rsid w:val="002756FD"/>
    <w:rsid w:val="00276848"/>
    <w:rsid w:val="002818BD"/>
    <w:rsid w:val="00282DA5"/>
    <w:rsid w:val="00283B0F"/>
    <w:rsid w:val="002841B4"/>
    <w:rsid w:val="00286B5E"/>
    <w:rsid w:val="00286D3B"/>
    <w:rsid w:val="002870FF"/>
    <w:rsid w:val="0028737C"/>
    <w:rsid w:val="0028796A"/>
    <w:rsid w:val="0029188C"/>
    <w:rsid w:val="002926FC"/>
    <w:rsid w:val="00293633"/>
    <w:rsid w:val="002939C7"/>
    <w:rsid w:val="00295FD6"/>
    <w:rsid w:val="00297699"/>
    <w:rsid w:val="00297ED1"/>
    <w:rsid w:val="002A2E26"/>
    <w:rsid w:val="002A4C3A"/>
    <w:rsid w:val="002A64F6"/>
    <w:rsid w:val="002A733C"/>
    <w:rsid w:val="002A7DDE"/>
    <w:rsid w:val="002B07C6"/>
    <w:rsid w:val="002B0F08"/>
    <w:rsid w:val="002B105C"/>
    <w:rsid w:val="002B1378"/>
    <w:rsid w:val="002B1548"/>
    <w:rsid w:val="002B2680"/>
    <w:rsid w:val="002B2D63"/>
    <w:rsid w:val="002B4C63"/>
    <w:rsid w:val="002B66EB"/>
    <w:rsid w:val="002B6B53"/>
    <w:rsid w:val="002B6C0D"/>
    <w:rsid w:val="002B7407"/>
    <w:rsid w:val="002B7A31"/>
    <w:rsid w:val="002C12B8"/>
    <w:rsid w:val="002C1425"/>
    <w:rsid w:val="002C2CAF"/>
    <w:rsid w:val="002C345B"/>
    <w:rsid w:val="002C379E"/>
    <w:rsid w:val="002C3E79"/>
    <w:rsid w:val="002C4AF7"/>
    <w:rsid w:val="002C6E89"/>
    <w:rsid w:val="002D33FB"/>
    <w:rsid w:val="002D3F35"/>
    <w:rsid w:val="002D422C"/>
    <w:rsid w:val="002D56D8"/>
    <w:rsid w:val="002D5E6F"/>
    <w:rsid w:val="002D7C2D"/>
    <w:rsid w:val="002E1262"/>
    <w:rsid w:val="002E2A29"/>
    <w:rsid w:val="002E6792"/>
    <w:rsid w:val="002F0A5D"/>
    <w:rsid w:val="002F1BAB"/>
    <w:rsid w:val="002F4C08"/>
    <w:rsid w:val="002F551B"/>
    <w:rsid w:val="002F6F03"/>
    <w:rsid w:val="003013AC"/>
    <w:rsid w:val="003034FD"/>
    <w:rsid w:val="00303A2A"/>
    <w:rsid w:val="00307E00"/>
    <w:rsid w:val="0031712E"/>
    <w:rsid w:val="00320B25"/>
    <w:rsid w:val="00322485"/>
    <w:rsid w:val="00323F27"/>
    <w:rsid w:val="0032427E"/>
    <w:rsid w:val="0032623B"/>
    <w:rsid w:val="00326637"/>
    <w:rsid w:val="00327A13"/>
    <w:rsid w:val="00330167"/>
    <w:rsid w:val="003318FB"/>
    <w:rsid w:val="00332BD8"/>
    <w:rsid w:val="003334BD"/>
    <w:rsid w:val="003359DE"/>
    <w:rsid w:val="003363C7"/>
    <w:rsid w:val="00340082"/>
    <w:rsid w:val="00343253"/>
    <w:rsid w:val="003452B8"/>
    <w:rsid w:val="0034771F"/>
    <w:rsid w:val="00347865"/>
    <w:rsid w:val="00351274"/>
    <w:rsid w:val="0035221F"/>
    <w:rsid w:val="0035340D"/>
    <w:rsid w:val="00353DEA"/>
    <w:rsid w:val="00354F6A"/>
    <w:rsid w:val="0035601E"/>
    <w:rsid w:val="00356216"/>
    <w:rsid w:val="00362224"/>
    <w:rsid w:val="003626AF"/>
    <w:rsid w:val="0036339C"/>
    <w:rsid w:val="00363CCE"/>
    <w:rsid w:val="00364682"/>
    <w:rsid w:val="00364C60"/>
    <w:rsid w:val="00364F73"/>
    <w:rsid w:val="00365806"/>
    <w:rsid w:val="00365DD6"/>
    <w:rsid w:val="00367739"/>
    <w:rsid w:val="00370908"/>
    <w:rsid w:val="00371A76"/>
    <w:rsid w:val="00372A1A"/>
    <w:rsid w:val="00372E16"/>
    <w:rsid w:val="0037312C"/>
    <w:rsid w:val="0037429E"/>
    <w:rsid w:val="003754AD"/>
    <w:rsid w:val="00375801"/>
    <w:rsid w:val="00375B08"/>
    <w:rsid w:val="003779EE"/>
    <w:rsid w:val="00377C84"/>
    <w:rsid w:val="00380E25"/>
    <w:rsid w:val="00383890"/>
    <w:rsid w:val="00383D64"/>
    <w:rsid w:val="00384A24"/>
    <w:rsid w:val="00384DA4"/>
    <w:rsid w:val="00385396"/>
    <w:rsid w:val="003926E1"/>
    <w:rsid w:val="00393F05"/>
    <w:rsid w:val="003949A8"/>
    <w:rsid w:val="00396585"/>
    <w:rsid w:val="003965EE"/>
    <w:rsid w:val="00396760"/>
    <w:rsid w:val="00396C75"/>
    <w:rsid w:val="00397636"/>
    <w:rsid w:val="003A1259"/>
    <w:rsid w:val="003A2163"/>
    <w:rsid w:val="003A2AE6"/>
    <w:rsid w:val="003A54F1"/>
    <w:rsid w:val="003A573A"/>
    <w:rsid w:val="003A5CE7"/>
    <w:rsid w:val="003B145C"/>
    <w:rsid w:val="003B1755"/>
    <w:rsid w:val="003B456F"/>
    <w:rsid w:val="003B53C3"/>
    <w:rsid w:val="003B5902"/>
    <w:rsid w:val="003B613E"/>
    <w:rsid w:val="003C07A4"/>
    <w:rsid w:val="003C12C7"/>
    <w:rsid w:val="003C207A"/>
    <w:rsid w:val="003C2AA1"/>
    <w:rsid w:val="003C2D96"/>
    <w:rsid w:val="003C3265"/>
    <w:rsid w:val="003C3353"/>
    <w:rsid w:val="003C473B"/>
    <w:rsid w:val="003C4940"/>
    <w:rsid w:val="003C5008"/>
    <w:rsid w:val="003C67B3"/>
    <w:rsid w:val="003D0989"/>
    <w:rsid w:val="003D1093"/>
    <w:rsid w:val="003D2007"/>
    <w:rsid w:val="003D2D4A"/>
    <w:rsid w:val="003D3BE2"/>
    <w:rsid w:val="003D3EEE"/>
    <w:rsid w:val="003E0056"/>
    <w:rsid w:val="003E03AE"/>
    <w:rsid w:val="003E4AA1"/>
    <w:rsid w:val="003E5AAE"/>
    <w:rsid w:val="003E60D2"/>
    <w:rsid w:val="003E655C"/>
    <w:rsid w:val="003E7A69"/>
    <w:rsid w:val="003F2A56"/>
    <w:rsid w:val="003F2AB6"/>
    <w:rsid w:val="003F3052"/>
    <w:rsid w:val="003F3C3C"/>
    <w:rsid w:val="003F3DE8"/>
    <w:rsid w:val="003F5549"/>
    <w:rsid w:val="003F6034"/>
    <w:rsid w:val="00400307"/>
    <w:rsid w:val="00400A6A"/>
    <w:rsid w:val="004024C8"/>
    <w:rsid w:val="004028B6"/>
    <w:rsid w:val="00403D85"/>
    <w:rsid w:val="00404990"/>
    <w:rsid w:val="0040564F"/>
    <w:rsid w:val="004057C7"/>
    <w:rsid w:val="00406E2C"/>
    <w:rsid w:val="004072AB"/>
    <w:rsid w:val="004211F7"/>
    <w:rsid w:val="00423CFD"/>
    <w:rsid w:val="0042409A"/>
    <w:rsid w:val="004241F8"/>
    <w:rsid w:val="00426016"/>
    <w:rsid w:val="0042642D"/>
    <w:rsid w:val="00431501"/>
    <w:rsid w:val="004318E8"/>
    <w:rsid w:val="00433FB5"/>
    <w:rsid w:val="00434234"/>
    <w:rsid w:val="004359D2"/>
    <w:rsid w:val="004374B8"/>
    <w:rsid w:val="00437612"/>
    <w:rsid w:val="004411D4"/>
    <w:rsid w:val="004413F2"/>
    <w:rsid w:val="00443CA4"/>
    <w:rsid w:val="00444B48"/>
    <w:rsid w:val="004450AF"/>
    <w:rsid w:val="004452B0"/>
    <w:rsid w:val="004465F9"/>
    <w:rsid w:val="00451290"/>
    <w:rsid w:val="0045204A"/>
    <w:rsid w:val="00454FC7"/>
    <w:rsid w:val="0045650A"/>
    <w:rsid w:val="00456674"/>
    <w:rsid w:val="004571CA"/>
    <w:rsid w:val="00460168"/>
    <w:rsid w:val="00460AD1"/>
    <w:rsid w:val="00460D56"/>
    <w:rsid w:val="0046143C"/>
    <w:rsid w:val="00462D42"/>
    <w:rsid w:val="00465121"/>
    <w:rsid w:val="00466635"/>
    <w:rsid w:val="00467907"/>
    <w:rsid w:val="004700F4"/>
    <w:rsid w:val="004713D8"/>
    <w:rsid w:val="0047152D"/>
    <w:rsid w:val="00471F9B"/>
    <w:rsid w:val="00474035"/>
    <w:rsid w:val="0047413F"/>
    <w:rsid w:val="00474F6E"/>
    <w:rsid w:val="00476219"/>
    <w:rsid w:val="004762F7"/>
    <w:rsid w:val="004771AF"/>
    <w:rsid w:val="004806A1"/>
    <w:rsid w:val="00480D83"/>
    <w:rsid w:val="004836F3"/>
    <w:rsid w:val="00484133"/>
    <w:rsid w:val="004843EE"/>
    <w:rsid w:val="004844BB"/>
    <w:rsid w:val="00486DF8"/>
    <w:rsid w:val="00490E18"/>
    <w:rsid w:val="00491613"/>
    <w:rsid w:val="0049207E"/>
    <w:rsid w:val="004921BA"/>
    <w:rsid w:val="00494C40"/>
    <w:rsid w:val="004957ED"/>
    <w:rsid w:val="00495C43"/>
    <w:rsid w:val="00496527"/>
    <w:rsid w:val="004A146B"/>
    <w:rsid w:val="004A3174"/>
    <w:rsid w:val="004A7C6C"/>
    <w:rsid w:val="004B0476"/>
    <w:rsid w:val="004B2287"/>
    <w:rsid w:val="004B2460"/>
    <w:rsid w:val="004B47A3"/>
    <w:rsid w:val="004B7559"/>
    <w:rsid w:val="004B77BB"/>
    <w:rsid w:val="004B78FE"/>
    <w:rsid w:val="004C0F4B"/>
    <w:rsid w:val="004C1BCD"/>
    <w:rsid w:val="004C2539"/>
    <w:rsid w:val="004C37BF"/>
    <w:rsid w:val="004C4A93"/>
    <w:rsid w:val="004C75AE"/>
    <w:rsid w:val="004C7731"/>
    <w:rsid w:val="004C7EA8"/>
    <w:rsid w:val="004D19EB"/>
    <w:rsid w:val="004D4AC0"/>
    <w:rsid w:val="004D6407"/>
    <w:rsid w:val="004D6D52"/>
    <w:rsid w:val="004D6F82"/>
    <w:rsid w:val="004D779E"/>
    <w:rsid w:val="004E0FF8"/>
    <w:rsid w:val="004E2E4D"/>
    <w:rsid w:val="004E3CCC"/>
    <w:rsid w:val="004E3EEB"/>
    <w:rsid w:val="004E4F87"/>
    <w:rsid w:val="004E5EAF"/>
    <w:rsid w:val="004E6C35"/>
    <w:rsid w:val="004E757B"/>
    <w:rsid w:val="004E7C0F"/>
    <w:rsid w:val="004F14EE"/>
    <w:rsid w:val="004F4843"/>
    <w:rsid w:val="004F4A39"/>
    <w:rsid w:val="0050020B"/>
    <w:rsid w:val="00500463"/>
    <w:rsid w:val="00504836"/>
    <w:rsid w:val="005053EA"/>
    <w:rsid w:val="005056C9"/>
    <w:rsid w:val="0050627B"/>
    <w:rsid w:val="00506C71"/>
    <w:rsid w:val="00506F95"/>
    <w:rsid w:val="00507265"/>
    <w:rsid w:val="00507434"/>
    <w:rsid w:val="00511D5E"/>
    <w:rsid w:val="005130D6"/>
    <w:rsid w:val="00513B16"/>
    <w:rsid w:val="00514881"/>
    <w:rsid w:val="00520CE4"/>
    <w:rsid w:val="00521E56"/>
    <w:rsid w:val="00522CE1"/>
    <w:rsid w:val="00523976"/>
    <w:rsid w:val="00523F4C"/>
    <w:rsid w:val="00524C14"/>
    <w:rsid w:val="00525A33"/>
    <w:rsid w:val="00530D2E"/>
    <w:rsid w:val="00531F88"/>
    <w:rsid w:val="00533E81"/>
    <w:rsid w:val="00534962"/>
    <w:rsid w:val="00534D37"/>
    <w:rsid w:val="00535721"/>
    <w:rsid w:val="0054067F"/>
    <w:rsid w:val="00542A52"/>
    <w:rsid w:val="00542AFB"/>
    <w:rsid w:val="00543025"/>
    <w:rsid w:val="005434BC"/>
    <w:rsid w:val="0054650A"/>
    <w:rsid w:val="005466CD"/>
    <w:rsid w:val="0054783D"/>
    <w:rsid w:val="00550243"/>
    <w:rsid w:val="00552359"/>
    <w:rsid w:val="00552711"/>
    <w:rsid w:val="0055358D"/>
    <w:rsid w:val="00554DE2"/>
    <w:rsid w:val="00556B04"/>
    <w:rsid w:val="00556CEB"/>
    <w:rsid w:val="00562263"/>
    <w:rsid w:val="005625F8"/>
    <w:rsid w:val="00562CA9"/>
    <w:rsid w:val="00565717"/>
    <w:rsid w:val="00567942"/>
    <w:rsid w:val="00571A1C"/>
    <w:rsid w:val="00571DC3"/>
    <w:rsid w:val="00571F2A"/>
    <w:rsid w:val="005723C5"/>
    <w:rsid w:val="005737E7"/>
    <w:rsid w:val="00573ECA"/>
    <w:rsid w:val="00576731"/>
    <w:rsid w:val="0058043D"/>
    <w:rsid w:val="00581F51"/>
    <w:rsid w:val="00582B10"/>
    <w:rsid w:val="00583C55"/>
    <w:rsid w:val="005848CB"/>
    <w:rsid w:val="00585931"/>
    <w:rsid w:val="0058794A"/>
    <w:rsid w:val="00587E23"/>
    <w:rsid w:val="005906B3"/>
    <w:rsid w:val="0059540E"/>
    <w:rsid w:val="00595DE1"/>
    <w:rsid w:val="00596535"/>
    <w:rsid w:val="00596BFD"/>
    <w:rsid w:val="00597B0E"/>
    <w:rsid w:val="005A186C"/>
    <w:rsid w:val="005A1929"/>
    <w:rsid w:val="005A5BF6"/>
    <w:rsid w:val="005A651B"/>
    <w:rsid w:val="005A7A91"/>
    <w:rsid w:val="005B0222"/>
    <w:rsid w:val="005B0426"/>
    <w:rsid w:val="005B1DCD"/>
    <w:rsid w:val="005B22FE"/>
    <w:rsid w:val="005B3E3F"/>
    <w:rsid w:val="005B68DB"/>
    <w:rsid w:val="005B78EB"/>
    <w:rsid w:val="005C1FA5"/>
    <w:rsid w:val="005C3B0B"/>
    <w:rsid w:val="005C3E60"/>
    <w:rsid w:val="005C547D"/>
    <w:rsid w:val="005D3721"/>
    <w:rsid w:val="005D63A4"/>
    <w:rsid w:val="005E4BDC"/>
    <w:rsid w:val="005E4F7D"/>
    <w:rsid w:val="005E6371"/>
    <w:rsid w:val="005E6A5E"/>
    <w:rsid w:val="005E6B39"/>
    <w:rsid w:val="005E74D0"/>
    <w:rsid w:val="005E7C8B"/>
    <w:rsid w:val="005F3B8B"/>
    <w:rsid w:val="005F4354"/>
    <w:rsid w:val="005F4603"/>
    <w:rsid w:val="005F6986"/>
    <w:rsid w:val="00601523"/>
    <w:rsid w:val="00601C64"/>
    <w:rsid w:val="00602DDE"/>
    <w:rsid w:val="00606326"/>
    <w:rsid w:val="006111BB"/>
    <w:rsid w:val="0061177D"/>
    <w:rsid w:val="00612622"/>
    <w:rsid w:val="006126C1"/>
    <w:rsid w:val="00612DA1"/>
    <w:rsid w:val="006148EB"/>
    <w:rsid w:val="00614C74"/>
    <w:rsid w:val="00616088"/>
    <w:rsid w:val="006169F5"/>
    <w:rsid w:val="00620953"/>
    <w:rsid w:val="006244AA"/>
    <w:rsid w:val="00625A1A"/>
    <w:rsid w:val="00626449"/>
    <w:rsid w:val="00630C54"/>
    <w:rsid w:val="00630CE1"/>
    <w:rsid w:val="00631114"/>
    <w:rsid w:val="00631415"/>
    <w:rsid w:val="0063405C"/>
    <w:rsid w:val="00636DA1"/>
    <w:rsid w:val="00636EC0"/>
    <w:rsid w:val="00637AB0"/>
    <w:rsid w:val="00640AF7"/>
    <w:rsid w:val="00641130"/>
    <w:rsid w:val="0064140E"/>
    <w:rsid w:val="0064190A"/>
    <w:rsid w:val="00641DC2"/>
    <w:rsid w:val="006429E9"/>
    <w:rsid w:val="00643833"/>
    <w:rsid w:val="00645DF2"/>
    <w:rsid w:val="006463C7"/>
    <w:rsid w:val="006471BF"/>
    <w:rsid w:val="00647E89"/>
    <w:rsid w:val="00647F7C"/>
    <w:rsid w:val="006500BA"/>
    <w:rsid w:val="006510D7"/>
    <w:rsid w:val="00651574"/>
    <w:rsid w:val="00652FB8"/>
    <w:rsid w:val="006533BB"/>
    <w:rsid w:val="00653EF9"/>
    <w:rsid w:val="00654AE8"/>
    <w:rsid w:val="0066118C"/>
    <w:rsid w:val="00661D00"/>
    <w:rsid w:val="00662FDD"/>
    <w:rsid w:val="00664183"/>
    <w:rsid w:val="00666B35"/>
    <w:rsid w:val="006671BC"/>
    <w:rsid w:val="0067036B"/>
    <w:rsid w:val="00670CED"/>
    <w:rsid w:val="00671096"/>
    <w:rsid w:val="00672566"/>
    <w:rsid w:val="00672CCA"/>
    <w:rsid w:val="00675E10"/>
    <w:rsid w:val="00677761"/>
    <w:rsid w:val="00677E6D"/>
    <w:rsid w:val="006800D6"/>
    <w:rsid w:val="006807E7"/>
    <w:rsid w:val="00680A00"/>
    <w:rsid w:val="00680FD1"/>
    <w:rsid w:val="00682C02"/>
    <w:rsid w:val="00682F18"/>
    <w:rsid w:val="00684E08"/>
    <w:rsid w:val="00686728"/>
    <w:rsid w:val="006878DB"/>
    <w:rsid w:val="0069047A"/>
    <w:rsid w:val="006946CC"/>
    <w:rsid w:val="006956F4"/>
    <w:rsid w:val="00696921"/>
    <w:rsid w:val="006A2BD4"/>
    <w:rsid w:val="006A3096"/>
    <w:rsid w:val="006A3806"/>
    <w:rsid w:val="006A6C77"/>
    <w:rsid w:val="006B08F8"/>
    <w:rsid w:val="006B4F64"/>
    <w:rsid w:val="006B7D41"/>
    <w:rsid w:val="006C0A5E"/>
    <w:rsid w:val="006C1553"/>
    <w:rsid w:val="006C3274"/>
    <w:rsid w:val="006C3A65"/>
    <w:rsid w:val="006C4163"/>
    <w:rsid w:val="006C4D78"/>
    <w:rsid w:val="006C527B"/>
    <w:rsid w:val="006C6173"/>
    <w:rsid w:val="006C72CA"/>
    <w:rsid w:val="006D14B7"/>
    <w:rsid w:val="006D3321"/>
    <w:rsid w:val="006D4ADD"/>
    <w:rsid w:val="006D4B90"/>
    <w:rsid w:val="006D7FE6"/>
    <w:rsid w:val="006E0E95"/>
    <w:rsid w:val="006E0EF0"/>
    <w:rsid w:val="006E119F"/>
    <w:rsid w:val="006E296C"/>
    <w:rsid w:val="006E3436"/>
    <w:rsid w:val="006E39F5"/>
    <w:rsid w:val="006E5BED"/>
    <w:rsid w:val="006E66D5"/>
    <w:rsid w:val="006E689B"/>
    <w:rsid w:val="006F129D"/>
    <w:rsid w:val="006F171A"/>
    <w:rsid w:val="006F36E2"/>
    <w:rsid w:val="006F4156"/>
    <w:rsid w:val="006F4381"/>
    <w:rsid w:val="006F5827"/>
    <w:rsid w:val="006F6D03"/>
    <w:rsid w:val="007004FF"/>
    <w:rsid w:val="00702B86"/>
    <w:rsid w:val="0070417F"/>
    <w:rsid w:val="0070513F"/>
    <w:rsid w:val="0070602F"/>
    <w:rsid w:val="00706342"/>
    <w:rsid w:val="007070B8"/>
    <w:rsid w:val="0071243D"/>
    <w:rsid w:val="0071256B"/>
    <w:rsid w:val="007135C6"/>
    <w:rsid w:val="007137B2"/>
    <w:rsid w:val="007142B6"/>
    <w:rsid w:val="00716C1C"/>
    <w:rsid w:val="0072046A"/>
    <w:rsid w:val="00723B89"/>
    <w:rsid w:val="007253D7"/>
    <w:rsid w:val="00732205"/>
    <w:rsid w:val="00732348"/>
    <w:rsid w:val="0073329F"/>
    <w:rsid w:val="0073710F"/>
    <w:rsid w:val="0074000F"/>
    <w:rsid w:val="007401AE"/>
    <w:rsid w:val="007415F6"/>
    <w:rsid w:val="00742C9E"/>
    <w:rsid w:val="007443A3"/>
    <w:rsid w:val="00747058"/>
    <w:rsid w:val="00747DC2"/>
    <w:rsid w:val="007502C6"/>
    <w:rsid w:val="00750DA9"/>
    <w:rsid w:val="00753182"/>
    <w:rsid w:val="00754308"/>
    <w:rsid w:val="007545FF"/>
    <w:rsid w:val="007549E2"/>
    <w:rsid w:val="00754F43"/>
    <w:rsid w:val="007577D7"/>
    <w:rsid w:val="007611FC"/>
    <w:rsid w:val="0076133A"/>
    <w:rsid w:val="00761A60"/>
    <w:rsid w:val="00765089"/>
    <w:rsid w:val="00765F44"/>
    <w:rsid w:val="00770EA3"/>
    <w:rsid w:val="00771CC5"/>
    <w:rsid w:val="00773253"/>
    <w:rsid w:val="0077483F"/>
    <w:rsid w:val="00775FB6"/>
    <w:rsid w:val="00776DCA"/>
    <w:rsid w:val="00777C17"/>
    <w:rsid w:val="00777C5C"/>
    <w:rsid w:val="00781040"/>
    <w:rsid w:val="0078105C"/>
    <w:rsid w:val="00781CF6"/>
    <w:rsid w:val="00781DFE"/>
    <w:rsid w:val="00782AC9"/>
    <w:rsid w:val="00782D11"/>
    <w:rsid w:val="007839DD"/>
    <w:rsid w:val="00787583"/>
    <w:rsid w:val="00791C10"/>
    <w:rsid w:val="00791FF3"/>
    <w:rsid w:val="00793FA4"/>
    <w:rsid w:val="00793FFF"/>
    <w:rsid w:val="007953CB"/>
    <w:rsid w:val="007A00CD"/>
    <w:rsid w:val="007A35C5"/>
    <w:rsid w:val="007A384D"/>
    <w:rsid w:val="007A457E"/>
    <w:rsid w:val="007A4E3B"/>
    <w:rsid w:val="007A508E"/>
    <w:rsid w:val="007A7681"/>
    <w:rsid w:val="007B04E8"/>
    <w:rsid w:val="007B2E44"/>
    <w:rsid w:val="007B3555"/>
    <w:rsid w:val="007B4E24"/>
    <w:rsid w:val="007B5BC1"/>
    <w:rsid w:val="007B6129"/>
    <w:rsid w:val="007C138E"/>
    <w:rsid w:val="007C153B"/>
    <w:rsid w:val="007C1C19"/>
    <w:rsid w:val="007C405A"/>
    <w:rsid w:val="007C4EA6"/>
    <w:rsid w:val="007C51E9"/>
    <w:rsid w:val="007C566A"/>
    <w:rsid w:val="007C72FE"/>
    <w:rsid w:val="007C7D32"/>
    <w:rsid w:val="007D0109"/>
    <w:rsid w:val="007D0893"/>
    <w:rsid w:val="007D26E4"/>
    <w:rsid w:val="007D4943"/>
    <w:rsid w:val="007D59F4"/>
    <w:rsid w:val="007D6BAB"/>
    <w:rsid w:val="007E02F2"/>
    <w:rsid w:val="007E282F"/>
    <w:rsid w:val="007E31CA"/>
    <w:rsid w:val="007E322D"/>
    <w:rsid w:val="007E4015"/>
    <w:rsid w:val="007E4B86"/>
    <w:rsid w:val="007E5F22"/>
    <w:rsid w:val="007E5F23"/>
    <w:rsid w:val="007E62AD"/>
    <w:rsid w:val="007E647A"/>
    <w:rsid w:val="007E671C"/>
    <w:rsid w:val="007F0442"/>
    <w:rsid w:val="007F1E60"/>
    <w:rsid w:val="007F42D3"/>
    <w:rsid w:val="007F44A5"/>
    <w:rsid w:val="007F5AF9"/>
    <w:rsid w:val="00800A50"/>
    <w:rsid w:val="008013BE"/>
    <w:rsid w:val="00801B3F"/>
    <w:rsid w:val="0080497B"/>
    <w:rsid w:val="00804C63"/>
    <w:rsid w:val="008071E8"/>
    <w:rsid w:val="00810F67"/>
    <w:rsid w:val="00813137"/>
    <w:rsid w:val="00813690"/>
    <w:rsid w:val="00813C40"/>
    <w:rsid w:val="0081487D"/>
    <w:rsid w:val="00814C1B"/>
    <w:rsid w:val="00815287"/>
    <w:rsid w:val="00815EA8"/>
    <w:rsid w:val="00817D11"/>
    <w:rsid w:val="00821E34"/>
    <w:rsid w:val="00823340"/>
    <w:rsid w:val="00823BE3"/>
    <w:rsid w:val="00824B02"/>
    <w:rsid w:val="00824EA5"/>
    <w:rsid w:val="0082615A"/>
    <w:rsid w:val="008305DF"/>
    <w:rsid w:val="00832268"/>
    <w:rsid w:val="0083283F"/>
    <w:rsid w:val="00833B57"/>
    <w:rsid w:val="00834163"/>
    <w:rsid w:val="00834408"/>
    <w:rsid w:val="0083457C"/>
    <w:rsid w:val="00837A70"/>
    <w:rsid w:val="00842268"/>
    <w:rsid w:val="0084288E"/>
    <w:rsid w:val="00844FD4"/>
    <w:rsid w:val="008463C4"/>
    <w:rsid w:val="008466A7"/>
    <w:rsid w:val="00847B16"/>
    <w:rsid w:val="00850504"/>
    <w:rsid w:val="0085192D"/>
    <w:rsid w:val="00851A40"/>
    <w:rsid w:val="008521F6"/>
    <w:rsid w:val="008539AC"/>
    <w:rsid w:val="00853ADE"/>
    <w:rsid w:val="008540BF"/>
    <w:rsid w:val="008564AA"/>
    <w:rsid w:val="008606F8"/>
    <w:rsid w:val="00860B02"/>
    <w:rsid w:val="00860B12"/>
    <w:rsid w:val="0086143E"/>
    <w:rsid w:val="008620C3"/>
    <w:rsid w:val="0086249C"/>
    <w:rsid w:val="00863869"/>
    <w:rsid w:val="00864DAE"/>
    <w:rsid w:val="00866965"/>
    <w:rsid w:val="00871928"/>
    <w:rsid w:val="00872139"/>
    <w:rsid w:val="00872DB2"/>
    <w:rsid w:val="00874583"/>
    <w:rsid w:val="00875415"/>
    <w:rsid w:val="00875F65"/>
    <w:rsid w:val="00877A87"/>
    <w:rsid w:val="00880535"/>
    <w:rsid w:val="008827C3"/>
    <w:rsid w:val="00891D4B"/>
    <w:rsid w:val="0089324E"/>
    <w:rsid w:val="00894D50"/>
    <w:rsid w:val="0089611B"/>
    <w:rsid w:val="00897EE4"/>
    <w:rsid w:val="008A2A83"/>
    <w:rsid w:val="008A2C2B"/>
    <w:rsid w:val="008A3F8C"/>
    <w:rsid w:val="008A5884"/>
    <w:rsid w:val="008A5EA2"/>
    <w:rsid w:val="008A680C"/>
    <w:rsid w:val="008B25CC"/>
    <w:rsid w:val="008B30AC"/>
    <w:rsid w:val="008B367A"/>
    <w:rsid w:val="008B3D57"/>
    <w:rsid w:val="008B4842"/>
    <w:rsid w:val="008B528A"/>
    <w:rsid w:val="008B59F9"/>
    <w:rsid w:val="008B5FC3"/>
    <w:rsid w:val="008B655B"/>
    <w:rsid w:val="008B789B"/>
    <w:rsid w:val="008C1BC4"/>
    <w:rsid w:val="008C3401"/>
    <w:rsid w:val="008C70A0"/>
    <w:rsid w:val="008D0F57"/>
    <w:rsid w:val="008D17EE"/>
    <w:rsid w:val="008D1C04"/>
    <w:rsid w:val="008D2AE1"/>
    <w:rsid w:val="008D436B"/>
    <w:rsid w:val="008D4918"/>
    <w:rsid w:val="008D53A0"/>
    <w:rsid w:val="008D639C"/>
    <w:rsid w:val="008E2B2E"/>
    <w:rsid w:val="008E3560"/>
    <w:rsid w:val="008E37CD"/>
    <w:rsid w:val="008E41D0"/>
    <w:rsid w:val="008F1890"/>
    <w:rsid w:val="008F1E8F"/>
    <w:rsid w:val="008F2959"/>
    <w:rsid w:val="008F548A"/>
    <w:rsid w:val="008F7AE0"/>
    <w:rsid w:val="008F7DC0"/>
    <w:rsid w:val="00900BCE"/>
    <w:rsid w:val="00903B8C"/>
    <w:rsid w:val="0090577F"/>
    <w:rsid w:val="00906D4E"/>
    <w:rsid w:val="00907333"/>
    <w:rsid w:val="00907425"/>
    <w:rsid w:val="009108CF"/>
    <w:rsid w:val="0091116D"/>
    <w:rsid w:val="0091155C"/>
    <w:rsid w:val="00912204"/>
    <w:rsid w:val="00913197"/>
    <w:rsid w:val="0091591F"/>
    <w:rsid w:val="009170A4"/>
    <w:rsid w:val="00917F05"/>
    <w:rsid w:val="00917F62"/>
    <w:rsid w:val="00920E1B"/>
    <w:rsid w:val="009226E3"/>
    <w:rsid w:val="00922EC7"/>
    <w:rsid w:val="00923F6D"/>
    <w:rsid w:val="00925606"/>
    <w:rsid w:val="00926916"/>
    <w:rsid w:val="0092733C"/>
    <w:rsid w:val="00927C68"/>
    <w:rsid w:val="0093190E"/>
    <w:rsid w:val="00931AC8"/>
    <w:rsid w:val="009333F6"/>
    <w:rsid w:val="00934045"/>
    <w:rsid w:val="00934B5B"/>
    <w:rsid w:val="00935619"/>
    <w:rsid w:val="00935AD9"/>
    <w:rsid w:val="00936752"/>
    <w:rsid w:val="00936782"/>
    <w:rsid w:val="00937166"/>
    <w:rsid w:val="00942639"/>
    <w:rsid w:val="00944674"/>
    <w:rsid w:val="0094733D"/>
    <w:rsid w:val="0094747E"/>
    <w:rsid w:val="00950936"/>
    <w:rsid w:val="00951615"/>
    <w:rsid w:val="0095187C"/>
    <w:rsid w:val="0095275E"/>
    <w:rsid w:val="00952BAE"/>
    <w:rsid w:val="009540A8"/>
    <w:rsid w:val="00956229"/>
    <w:rsid w:val="00961666"/>
    <w:rsid w:val="00961828"/>
    <w:rsid w:val="00963CB3"/>
    <w:rsid w:val="00964926"/>
    <w:rsid w:val="00966DBE"/>
    <w:rsid w:val="00970C1B"/>
    <w:rsid w:val="00973E17"/>
    <w:rsid w:val="0098045D"/>
    <w:rsid w:val="0098055D"/>
    <w:rsid w:val="00984545"/>
    <w:rsid w:val="00984E6C"/>
    <w:rsid w:val="00986148"/>
    <w:rsid w:val="00991572"/>
    <w:rsid w:val="0099188F"/>
    <w:rsid w:val="009950AC"/>
    <w:rsid w:val="00995BD2"/>
    <w:rsid w:val="00996F0A"/>
    <w:rsid w:val="009A108D"/>
    <w:rsid w:val="009A3D54"/>
    <w:rsid w:val="009A41B2"/>
    <w:rsid w:val="009A54AA"/>
    <w:rsid w:val="009A73EA"/>
    <w:rsid w:val="009A7735"/>
    <w:rsid w:val="009A7EF6"/>
    <w:rsid w:val="009B1C06"/>
    <w:rsid w:val="009B26B8"/>
    <w:rsid w:val="009B26E0"/>
    <w:rsid w:val="009B4D19"/>
    <w:rsid w:val="009B6140"/>
    <w:rsid w:val="009C0B25"/>
    <w:rsid w:val="009C0D3E"/>
    <w:rsid w:val="009C2C7F"/>
    <w:rsid w:val="009C31A4"/>
    <w:rsid w:val="009C3306"/>
    <w:rsid w:val="009C3952"/>
    <w:rsid w:val="009C43FB"/>
    <w:rsid w:val="009C558E"/>
    <w:rsid w:val="009D2423"/>
    <w:rsid w:val="009D32AC"/>
    <w:rsid w:val="009D50CE"/>
    <w:rsid w:val="009D5257"/>
    <w:rsid w:val="009D67C7"/>
    <w:rsid w:val="009D6DC5"/>
    <w:rsid w:val="009D7DE0"/>
    <w:rsid w:val="009E101D"/>
    <w:rsid w:val="009E11DA"/>
    <w:rsid w:val="009E300B"/>
    <w:rsid w:val="009E389C"/>
    <w:rsid w:val="009E3ED1"/>
    <w:rsid w:val="009E5765"/>
    <w:rsid w:val="009E6ABA"/>
    <w:rsid w:val="009E6D58"/>
    <w:rsid w:val="009E7C89"/>
    <w:rsid w:val="009E7FF0"/>
    <w:rsid w:val="009F0782"/>
    <w:rsid w:val="009F130F"/>
    <w:rsid w:val="009F194E"/>
    <w:rsid w:val="009F2DC5"/>
    <w:rsid w:val="009F3F73"/>
    <w:rsid w:val="009F535C"/>
    <w:rsid w:val="009F5BEB"/>
    <w:rsid w:val="009F5E2F"/>
    <w:rsid w:val="009F6D65"/>
    <w:rsid w:val="009F701F"/>
    <w:rsid w:val="009F70F2"/>
    <w:rsid w:val="009F75FD"/>
    <w:rsid w:val="009F793E"/>
    <w:rsid w:val="00A01177"/>
    <w:rsid w:val="00A0166A"/>
    <w:rsid w:val="00A01C7B"/>
    <w:rsid w:val="00A02FF4"/>
    <w:rsid w:val="00A03C33"/>
    <w:rsid w:val="00A0406F"/>
    <w:rsid w:val="00A058FF"/>
    <w:rsid w:val="00A05FDA"/>
    <w:rsid w:val="00A075FA"/>
    <w:rsid w:val="00A103CF"/>
    <w:rsid w:val="00A10FDF"/>
    <w:rsid w:val="00A138BA"/>
    <w:rsid w:val="00A13E76"/>
    <w:rsid w:val="00A14D38"/>
    <w:rsid w:val="00A17B2C"/>
    <w:rsid w:val="00A21683"/>
    <w:rsid w:val="00A23E9C"/>
    <w:rsid w:val="00A24508"/>
    <w:rsid w:val="00A245DF"/>
    <w:rsid w:val="00A26619"/>
    <w:rsid w:val="00A30A84"/>
    <w:rsid w:val="00A3163E"/>
    <w:rsid w:val="00A4039A"/>
    <w:rsid w:val="00A4170D"/>
    <w:rsid w:val="00A4348F"/>
    <w:rsid w:val="00A43D99"/>
    <w:rsid w:val="00A44BBC"/>
    <w:rsid w:val="00A4630F"/>
    <w:rsid w:val="00A477B7"/>
    <w:rsid w:val="00A50287"/>
    <w:rsid w:val="00A52F6A"/>
    <w:rsid w:val="00A5353F"/>
    <w:rsid w:val="00A5537A"/>
    <w:rsid w:val="00A55A31"/>
    <w:rsid w:val="00A57259"/>
    <w:rsid w:val="00A607E7"/>
    <w:rsid w:val="00A627D6"/>
    <w:rsid w:val="00A6482D"/>
    <w:rsid w:val="00A64A88"/>
    <w:rsid w:val="00A64E36"/>
    <w:rsid w:val="00A65B90"/>
    <w:rsid w:val="00A65C9E"/>
    <w:rsid w:val="00A666F3"/>
    <w:rsid w:val="00A6761C"/>
    <w:rsid w:val="00A677C2"/>
    <w:rsid w:val="00A700A7"/>
    <w:rsid w:val="00A71D7C"/>
    <w:rsid w:val="00A74D9B"/>
    <w:rsid w:val="00A7721F"/>
    <w:rsid w:val="00A774EC"/>
    <w:rsid w:val="00A805C6"/>
    <w:rsid w:val="00A81007"/>
    <w:rsid w:val="00A84D3A"/>
    <w:rsid w:val="00A8503D"/>
    <w:rsid w:val="00A86FEA"/>
    <w:rsid w:val="00A875E5"/>
    <w:rsid w:val="00A919E5"/>
    <w:rsid w:val="00A9599A"/>
    <w:rsid w:val="00A96D5E"/>
    <w:rsid w:val="00A97123"/>
    <w:rsid w:val="00AA0543"/>
    <w:rsid w:val="00AA09B0"/>
    <w:rsid w:val="00AA1341"/>
    <w:rsid w:val="00AA14E3"/>
    <w:rsid w:val="00AA3114"/>
    <w:rsid w:val="00AA50B1"/>
    <w:rsid w:val="00AA542A"/>
    <w:rsid w:val="00AA7DC9"/>
    <w:rsid w:val="00AB0ED1"/>
    <w:rsid w:val="00AB2D42"/>
    <w:rsid w:val="00AB7836"/>
    <w:rsid w:val="00AC1202"/>
    <w:rsid w:val="00AC1A91"/>
    <w:rsid w:val="00AC21AA"/>
    <w:rsid w:val="00AC3089"/>
    <w:rsid w:val="00AC3F53"/>
    <w:rsid w:val="00AC423B"/>
    <w:rsid w:val="00AC5B2E"/>
    <w:rsid w:val="00AC5CBF"/>
    <w:rsid w:val="00AC6AD9"/>
    <w:rsid w:val="00AC71F8"/>
    <w:rsid w:val="00AD0BE5"/>
    <w:rsid w:val="00AD37F0"/>
    <w:rsid w:val="00AD5D6A"/>
    <w:rsid w:val="00AD703F"/>
    <w:rsid w:val="00AD778A"/>
    <w:rsid w:val="00AE1B97"/>
    <w:rsid w:val="00AE52EC"/>
    <w:rsid w:val="00AE6B30"/>
    <w:rsid w:val="00AE6D02"/>
    <w:rsid w:val="00AE7EC4"/>
    <w:rsid w:val="00AF0741"/>
    <w:rsid w:val="00AF14DE"/>
    <w:rsid w:val="00AF1C63"/>
    <w:rsid w:val="00AF7054"/>
    <w:rsid w:val="00B01280"/>
    <w:rsid w:val="00B031A1"/>
    <w:rsid w:val="00B05450"/>
    <w:rsid w:val="00B07C0B"/>
    <w:rsid w:val="00B10574"/>
    <w:rsid w:val="00B11C44"/>
    <w:rsid w:val="00B13F0B"/>
    <w:rsid w:val="00B151F5"/>
    <w:rsid w:val="00B20C17"/>
    <w:rsid w:val="00B232EC"/>
    <w:rsid w:val="00B2358F"/>
    <w:rsid w:val="00B26889"/>
    <w:rsid w:val="00B26D7C"/>
    <w:rsid w:val="00B30002"/>
    <w:rsid w:val="00B308D0"/>
    <w:rsid w:val="00B30C43"/>
    <w:rsid w:val="00B32425"/>
    <w:rsid w:val="00B34BCE"/>
    <w:rsid w:val="00B35DD0"/>
    <w:rsid w:val="00B367B0"/>
    <w:rsid w:val="00B367EB"/>
    <w:rsid w:val="00B41BFA"/>
    <w:rsid w:val="00B42469"/>
    <w:rsid w:val="00B426AB"/>
    <w:rsid w:val="00B42A04"/>
    <w:rsid w:val="00B43330"/>
    <w:rsid w:val="00B44E52"/>
    <w:rsid w:val="00B456DF"/>
    <w:rsid w:val="00B46468"/>
    <w:rsid w:val="00B46FA3"/>
    <w:rsid w:val="00B471D1"/>
    <w:rsid w:val="00B47A82"/>
    <w:rsid w:val="00B50C68"/>
    <w:rsid w:val="00B51042"/>
    <w:rsid w:val="00B521BC"/>
    <w:rsid w:val="00B53EC6"/>
    <w:rsid w:val="00B5428C"/>
    <w:rsid w:val="00B547B5"/>
    <w:rsid w:val="00B56020"/>
    <w:rsid w:val="00B57DFF"/>
    <w:rsid w:val="00B60CB3"/>
    <w:rsid w:val="00B6163A"/>
    <w:rsid w:val="00B63CDA"/>
    <w:rsid w:val="00B64072"/>
    <w:rsid w:val="00B645EF"/>
    <w:rsid w:val="00B71799"/>
    <w:rsid w:val="00B737B2"/>
    <w:rsid w:val="00B73EB5"/>
    <w:rsid w:val="00B750E0"/>
    <w:rsid w:val="00B765E9"/>
    <w:rsid w:val="00B7666C"/>
    <w:rsid w:val="00B76E2E"/>
    <w:rsid w:val="00B7700F"/>
    <w:rsid w:val="00B774F8"/>
    <w:rsid w:val="00B77D31"/>
    <w:rsid w:val="00B80125"/>
    <w:rsid w:val="00B81E17"/>
    <w:rsid w:val="00B820ED"/>
    <w:rsid w:val="00B8368A"/>
    <w:rsid w:val="00B907B2"/>
    <w:rsid w:val="00B91514"/>
    <w:rsid w:val="00B93645"/>
    <w:rsid w:val="00B9377C"/>
    <w:rsid w:val="00B93C52"/>
    <w:rsid w:val="00B94BE4"/>
    <w:rsid w:val="00B9503A"/>
    <w:rsid w:val="00B96B32"/>
    <w:rsid w:val="00BA4641"/>
    <w:rsid w:val="00BA68A6"/>
    <w:rsid w:val="00BA7065"/>
    <w:rsid w:val="00BB0959"/>
    <w:rsid w:val="00BB0B41"/>
    <w:rsid w:val="00BB0D83"/>
    <w:rsid w:val="00BB23DE"/>
    <w:rsid w:val="00BB2497"/>
    <w:rsid w:val="00BB4796"/>
    <w:rsid w:val="00BB48BD"/>
    <w:rsid w:val="00BB5040"/>
    <w:rsid w:val="00BC0F7D"/>
    <w:rsid w:val="00BC11DA"/>
    <w:rsid w:val="00BC2142"/>
    <w:rsid w:val="00BC31B5"/>
    <w:rsid w:val="00BC3E3A"/>
    <w:rsid w:val="00BC40A4"/>
    <w:rsid w:val="00BC5963"/>
    <w:rsid w:val="00BC60F3"/>
    <w:rsid w:val="00BC6A42"/>
    <w:rsid w:val="00BC7745"/>
    <w:rsid w:val="00BC7B5B"/>
    <w:rsid w:val="00BD2FB3"/>
    <w:rsid w:val="00BD4396"/>
    <w:rsid w:val="00BD47B9"/>
    <w:rsid w:val="00BD6464"/>
    <w:rsid w:val="00BE0EA5"/>
    <w:rsid w:val="00BE2BF9"/>
    <w:rsid w:val="00BE32B5"/>
    <w:rsid w:val="00BE41BC"/>
    <w:rsid w:val="00BE6F27"/>
    <w:rsid w:val="00BF1767"/>
    <w:rsid w:val="00BF1D37"/>
    <w:rsid w:val="00BF32B0"/>
    <w:rsid w:val="00BF438B"/>
    <w:rsid w:val="00BF5A1E"/>
    <w:rsid w:val="00C0050E"/>
    <w:rsid w:val="00C00E64"/>
    <w:rsid w:val="00C00E6C"/>
    <w:rsid w:val="00C02367"/>
    <w:rsid w:val="00C053A0"/>
    <w:rsid w:val="00C06440"/>
    <w:rsid w:val="00C10265"/>
    <w:rsid w:val="00C127DC"/>
    <w:rsid w:val="00C13749"/>
    <w:rsid w:val="00C13D38"/>
    <w:rsid w:val="00C13D48"/>
    <w:rsid w:val="00C14F6C"/>
    <w:rsid w:val="00C154A9"/>
    <w:rsid w:val="00C161D9"/>
    <w:rsid w:val="00C163F7"/>
    <w:rsid w:val="00C22EDA"/>
    <w:rsid w:val="00C23ABE"/>
    <w:rsid w:val="00C24049"/>
    <w:rsid w:val="00C242E4"/>
    <w:rsid w:val="00C246CF"/>
    <w:rsid w:val="00C2551F"/>
    <w:rsid w:val="00C2704A"/>
    <w:rsid w:val="00C30118"/>
    <w:rsid w:val="00C30439"/>
    <w:rsid w:val="00C32836"/>
    <w:rsid w:val="00C32D88"/>
    <w:rsid w:val="00C33FCC"/>
    <w:rsid w:val="00C35339"/>
    <w:rsid w:val="00C3602D"/>
    <w:rsid w:val="00C36A7F"/>
    <w:rsid w:val="00C41651"/>
    <w:rsid w:val="00C43699"/>
    <w:rsid w:val="00C44619"/>
    <w:rsid w:val="00C468A1"/>
    <w:rsid w:val="00C517F0"/>
    <w:rsid w:val="00C51D2E"/>
    <w:rsid w:val="00C54C4E"/>
    <w:rsid w:val="00C55BFC"/>
    <w:rsid w:val="00C56024"/>
    <w:rsid w:val="00C6016B"/>
    <w:rsid w:val="00C618DC"/>
    <w:rsid w:val="00C61B9C"/>
    <w:rsid w:val="00C61D8C"/>
    <w:rsid w:val="00C62741"/>
    <w:rsid w:val="00C66A76"/>
    <w:rsid w:val="00C71D8C"/>
    <w:rsid w:val="00C72875"/>
    <w:rsid w:val="00C72AD9"/>
    <w:rsid w:val="00C730E3"/>
    <w:rsid w:val="00C7369D"/>
    <w:rsid w:val="00C737CC"/>
    <w:rsid w:val="00C752D8"/>
    <w:rsid w:val="00C765CC"/>
    <w:rsid w:val="00C8131F"/>
    <w:rsid w:val="00C81A6F"/>
    <w:rsid w:val="00C833E6"/>
    <w:rsid w:val="00C847F0"/>
    <w:rsid w:val="00C859E1"/>
    <w:rsid w:val="00C86A01"/>
    <w:rsid w:val="00C871BD"/>
    <w:rsid w:val="00C8777B"/>
    <w:rsid w:val="00C903E1"/>
    <w:rsid w:val="00C90606"/>
    <w:rsid w:val="00C90922"/>
    <w:rsid w:val="00C91CE9"/>
    <w:rsid w:val="00C92B97"/>
    <w:rsid w:val="00C92DF7"/>
    <w:rsid w:val="00C94035"/>
    <w:rsid w:val="00C946BE"/>
    <w:rsid w:val="00C9498D"/>
    <w:rsid w:val="00C94BB6"/>
    <w:rsid w:val="00C95408"/>
    <w:rsid w:val="00C95E8C"/>
    <w:rsid w:val="00C96F12"/>
    <w:rsid w:val="00CA12C8"/>
    <w:rsid w:val="00CA2127"/>
    <w:rsid w:val="00CA5568"/>
    <w:rsid w:val="00CA5A12"/>
    <w:rsid w:val="00CA60E7"/>
    <w:rsid w:val="00CB2484"/>
    <w:rsid w:val="00CB29F4"/>
    <w:rsid w:val="00CB38A4"/>
    <w:rsid w:val="00CB5C47"/>
    <w:rsid w:val="00CB7778"/>
    <w:rsid w:val="00CC018B"/>
    <w:rsid w:val="00CC11B7"/>
    <w:rsid w:val="00CC1FF9"/>
    <w:rsid w:val="00CC5750"/>
    <w:rsid w:val="00CC5B9F"/>
    <w:rsid w:val="00CC67D4"/>
    <w:rsid w:val="00CC6DBC"/>
    <w:rsid w:val="00CC78FC"/>
    <w:rsid w:val="00CD1545"/>
    <w:rsid w:val="00CD2C4C"/>
    <w:rsid w:val="00CD4760"/>
    <w:rsid w:val="00CD57FF"/>
    <w:rsid w:val="00CD5ACA"/>
    <w:rsid w:val="00CD7F4C"/>
    <w:rsid w:val="00CE0045"/>
    <w:rsid w:val="00CE0702"/>
    <w:rsid w:val="00CE1381"/>
    <w:rsid w:val="00CE1407"/>
    <w:rsid w:val="00CE2A43"/>
    <w:rsid w:val="00CE2EF9"/>
    <w:rsid w:val="00CE350E"/>
    <w:rsid w:val="00CE4760"/>
    <w:rsid w:val="00CE4E1A"/>
    <w:rsid w:val="00CE5F66"/>
    <w:rsid w:val="00CE6750"/>
    <w:rsid w:val="00CF00E6"/>
    <w:rsid w:val="00CF38F1"/>
    <w:rsid w:val="00CF3BBF"/>
    <w:rsid w:val="00D00E66"/>
    <w:rsid w:val="00D02085"/>
    <w:rsid w:val="00D02627"/>
    <w:rsid w:val="00D02C41"/>
    <w:rsid w:val="00D037B1"/>
    <w:rsid w:val="00D051A5"/>
    <w:rsid w:val="00D052D0"/>
    <w:rsid w:val="00D06541"/>
    <w:rsid w:val="00D06B85"/>
    <w:rsid w:val="00D10994"/>
    <w:rsid w:val="00D10D1C"/>
    <w:rsid w:val="00D139B1"/>
    <w:rsid w:val="00D15615"/>
    <w:rsid w:val="00D1598B"/>
    <w:rsid w:val="00D1714E"/>
    <w:rsid w:val="00D2148C"/>
    <w:rsid w:val="00D21610"/>
    <w:rsid w:val="00D2221A"/>
    <w:rsid w:val="00D2412C"/>
    <w:rsid w:val="00D27113"/>
    <w:rsid w:val="00D2787E"/>
    <w:rsid w:val="00D27C55"/>
    <w:rsid w:val="00D30E8B"/>
    <w:rsid w:val="00D316E6"/>
    <w:rsid w:val="00D31A12"/>
    <w:rsid w:val="00D32341"/>
    <w:rsid w:val="00D32925"/>
    <w:rsid w:val="00D33381"/>
    <w:rsid w:val="00D36FEB"/>
    <w:rsid w:val="00D37449"/>
    <w:rsid w:val="00D40561"/>
    <w:rsid w:val="00D42CA0"/>
    <w:rsid w:val="00D42E58"/>
    <w:rsid w:val="00D450BF"/>
    <w:rsid w:val="00D50707"/>
    <w:rsid w:val="00D5080B"/>
    <w:rsid w:val="00D52D85"/>
    <w:rsid w:val="00D535F0"/>
    <w:rsid w:val="00D556D8"/>
    <w:rsid w:val="00D57453"/>
    <w:rsid w:val="00D57BBC"/>
    <w:rsid w:val="00D60200"/>
    <w:rsid w:val="00D621E4"/>
    <w:rsid w:val="00D64BFC"/>
    <w:rsid w:val="00D64CDB"/>
    <w:rsid w:val="00D66326"/>
    <w:rsid w:val="00D67545"/>
    <w:rsid w:val="00D73B15"/>
    <w:rsid w:val="00D73F49"/>
    <w:rsid w:val="00D75748"/>
    <w:rsid w:val="00D75DCF"/>
    <w:rsid w:val="00D81DCF"/>
    <w:rsid w:val="00D81FDD"/>
    <w:rsid w:val="00D82C79"/>
    <w:rsid w:val="00D82CE3"/>
    <w:rsid w:val="00D82D56"/>
    <w:rsid w:val="00D8340F"/>
    <w:rsid w:val="00D83A97"/>
    <w:rsid w:val="00D84103"/>
    <w:rsid w:val="00D8518E"/>
    <w:rsid w:val="00D90820"/>
    <w:rsid w:val="00D93984"/>
    <w:rsid w:val="00D94887"/>
    <w:rsid w:val="00D95982"/>
    <w:rsid w:val="00D97FB5"/>
    <w:rsid w:val="00DA0BDF"/>
    <w:rsid w:val="00DA0F47"/>
    <w:rsid w:val="00DA1417"/>
    <w:rsid w:val="00DA212D"/>
    <w:rsid w:val="00DA299E"/>
    <w:rsid w:val="00DA3839"/>
    <w:rsid w:val="00DA4419"/>
    <w:rsid w:val="00DA5058"/>
    <w:rsid w:val="00DA6DCB"/>
    <w:rsid w:val="00DA7865"/>
    <w:rsid w:val="00DA7DFA"/>
    <w:rsid w:val="00DB298E"/>
    <w:rsid w:val="00DB2B5E"/>
    <w:rsid w:val="00DB2EA7"/>
    <w:rsid w:val="00DB4467"/>
    <w:rsid w:val="00DB543F"/>
    <w:rsid w:val="00DB54CB"/>
    <w:rsid w:val="00DB6D02"/>
    <w:rsid w:val="00DC0389"/>
    <w:rsid w:val="00DC070F"/>
    <w:rsid w:val="00DC09E5"/>
    <w:rsid w:val="00DC0D68"/>
    <w:rsid w:val="00DC29CC"/>
    <w:rsid w:val="00DC425C"/>
    <w:rsid w:val="00DC4B85"/>
    <w:rsid w:val="00DC52AB"/>
    <w:rsid w:val="00DC5A19"/>
    <w:rsid w:val="00DC6874"/>
    <w:rsid w:val="00DC6A91"/>
    <w:rsid w:val="00DD5564"/>
    <w:rsid w:val="00DD5908"/>
    <w:rsid w:val="00DD5DA8"/>
    <w:rsid w:val="00DD5EB5"/>
    <w:rsid w:val="00DD76B9"/>
    <w:rsid w:val="00DD77D5"/>
    <w:rsid w:val="00DE183B"/>
    <w:rsid w:val="00DE6AD7"/>
    <w:rsid w:val="00DE6C4A"/>
    <w:rsid w:val="00DE7267"/>
    <w:rsid w:val="00DE7D2F"/>
    <w:rsid w:val="00DF00C0"/>
    <w:rsid w:val="00DF33AF"/>
    <w:rsid w:val="00DF4C48"/>
    <w:rsid w:val="00DF5014"/>
    <w:rsid w:val="00DF74B2"/>
    <w:rsid w:val="00DF7A50"/>
    <w:rsid w:val="00E00FE6"/>
    <w:rsid w:val="00E0123F"/>
    <w:rsid w:val="00E01FF9"/>
    <w:rsid w:val="00E04ABB"/>
    <w:rsid w:val="00E04F1F"/>
    <w:rsid w:val="00E054C0"/>
    <w:rsid w:val="00E05743"/>
    <w:rsid w:val="00E06EB2"/>
    <w:rsid w:val="00E119D6"/>
    <w:rsid w:val="00E11A78"/>
    <w:rsid w:val="00E1561C"/>
    <w:rsid w:val="00E22845"/>
    <w:rsid w:val="00E2415D"/>
    <w:rsid w:val="00E241A1"/>
    <w:rsid w:val="00E24EAA"/>
    <w:rsid w:val="00E26954"/>
    <w:rsid w:val="00E31025"/>
    <w:rsid w:val="00E31B02"/>
    <w:rsid w:val="00E31D49"/>
    <w:rsid w:val="00E32838"/>
    <w:rsid w:val="00E35244"/>
    <w:rsid w:val="00E42271"/>
    <w:rsid w:val="00E427B7"/>
    <w:rsid w:val="00E43F08"/>
    <w:rsid w:val="00E45E09"/>
    <w:rsid w:val="00E47FB4"/>
    <w:rsid w:val="00E50390"/>
    <w:rsid w:val="00E50A6B"/>
    <w:rsid w:val="00E51BC9"/>
    <w:rsid w:val="00E51CD1"/>
    <w:rsid w:val="00E54F48"/>
    <w:rsid w:val="00E56A20"/>
    <w:rsid w:val="00E600D8"/>
    <w:rsid w:val="00E605D4"/>
    <w:rsid w:val="00E606CA"/>
    <w:rsid w:val="00E6115F"/>
    <w:rsid w:val="00E6237B"/>
    <w:rsid w:val="00E65336"/>
    <w:rsid w:val="00E65BE8"/>
    <w:rsid w:val="00E70B1D"/>
    <w:rsid w:val="00E71922"/>
    <w:rsid w:val="00E72F59"/>
    <w:rsid w:val="00E73276"/>
    <w:rsid w:val="00E73409"/>
    <w:rsid w:val="00E73A8A"/>
    <w:rsid w:val="00E74459"/>
    <w:rsid w:val="00E75679"/>
    <w:rsid w:val="00E774C3"/>
    <w:rsid w:val="00E8075A"/>
    <w:rsid w:val="00E82666"/>
    <w:rsid w:val="00E8338A"/>
    <w:rsid w:val="00E8496A"/>
    <w:rsid w:val="00E84B10"/>
    <w:rsid w:val="00E85597"/>
    <w:rsid w:val="00E86D91"/>
    <w:rsid w:val="00E8718C"/>
    <w:rsid w:val="00E875CB"/>
    <w:rsid w:val="00E926C5"/>
    <w:rsid w:val="00E932A5"/>
    <w:rsid w:val="00E96210"/>
    <w:rsid w:val="00E974D1"/>
    <w:rsid w:val="00EA114B"/>
    <w:rsid w:val="00EA2120"/>
    <w:rsid w:val="00EA2C66"/>
    <w:rsid w:val="00EA3161"/>
    <w:rsid w:val="00EA425E"/>
    <w:rsid w:val="00EA60AF"/>
    <w:rsid w:val="00EB091F"/>
    <w:rsid w:val="00EB158E"/>
    <w:rsid w:val="00EB3BF0"/>
    <w:rsid w:val="00EB48D9"/>
    <w:rsid w:val="00EB5A41"/>
    <w:rsid w:val="00EB7B6F"/>
    <w:rsid w:val="00EC0D8B"/>
    <w:rsid w:val="00EC3D06"/>
    <w:rsid w:val="00EC3E57"/>
    <w:rsid w:val="00EC4FBD"/>
    <w:rsid w:val="00ED1F10"/>
    <w:rsid w:val="00ED3CA7"/>
    <w:rsid w:val="00ED4905"/>
    <w:rsid w:val="00ED5326"/>
    <w:rsid w:val="00ED6290"/>
    <w:rsid w:val="00ED7A82"/>
    <w:rsid w:val="00EE0947"/>
    <w:rsid w:val="00EE0F1E"/>
    <w:rsid w:val="00EE1800"/>
    <w:rsid w:val="00EE3038"/>
    <w:rsid w:val="00EE4172"/>
    <w:rsid w:val="00EE5C7A"/>
    <w:rsid w:val="00EE707B"/>
    <w:rsid w:val="00EE7146"/>
    <w:rsid w:val="00EF3DC2"/>
    <w:rsid w:val="00EF3FCC"/>
    <w:rsid w:val="00EF4A6F"/>
    <w:rsid w:val="00EF5A79"/>
    <w:rsid w:val="00EF5CB7"/>
    <w:rsid w:val="00EF68AA"/>
    <w:rsid w:val="00F03369"/>
    <w:rsid w:val="00F0510A"/>
    <w:rsid w:val="00F061A0"/>
    <w:rsid w:val="00F06B9B"/>
    <w:rsid w:val="00F07B3F"/>
    <w:rsid w:val="00F11159"/>
    <w:rsid w:val="00F118F9"/>
    <w:rsid w:val="00F12F1E"/>
    <w:rsid w:val="00F13ABD"/>
    <w:rsid w:val="00F14B66"/>
    <w:rsid w:val="00F16127"/>
    <w:rsid w:val="00F16C1B"/>
    <w:rsid w:val="00F20CFF"/>
    <w:rsid w:val="00F21DF3"/>
    <w:rsid w:val="00F22707"/>
    <w:rsid w:val="00F249E4"/>
    <w:rsid w:val="00F25259"/>
    <w:rsid w:val="00F254E2"/>
    <w:rsid w:val="00F25EF6"/>
    <w:rsid w:val="00F263D5"/>
    <w:rsid w:val="00F274AF"/>
    <w:rsid w:val="00F3021B"/>
    <w:rsid w:val="00F3034B"/>
    <w:rsid w:val="00F35068"/>
    <w:rsid w:val="00F35435"/>
    <w:rsid w:val="00F35B3D"/>
    <w:rsid w:val="00F3621A"/>
    <w:rsid w:val="00F378BF"/>
    <w:rsid w:val="00F40902"/>
    <w:rsid w:val="00F44608"/>
    <w:rsid w:val="00F446FD"/>
    <w:rsid w:val="00F448BB"/>
    <w:rsid w:val="00F44E91"/>
    <w:rsid w:val="00F45262"/>
    <w:rsid w:val="00F47371"/>
    <w:rsid w:val="00F47FCF"/>
    <w:rsid w:val="00F52BB9"/>
    <w:rsid w:val="00F532D8"/>
    <w:rsid w:val="00F54459"/>
    <w:rsid w:val="00F55A8D"/>
    <w:rsid w:val="00F55ABD"/>
    <w:rsid w:val="00F564E9"/>
    <w:rsid w:val="00F56FD4"/>
    <w:rsid w:val="00F573F5"/>
    <w:rsid w:val="00F60962"/>
    <w:rsid w:val="00F61A78"/>
    <w:rsid w:val="00F624F3"/>
    <w:rsid w:val="00F6280C"/>
    <w:rsid w:val="00F649B7"/>
    <w:rsid w:val="00F65393"/>
    <w:rsid w:val="00F659BF"/>
    <w:rsid w:val="00F66595"/>
    <w:rsid w:val="00F66F3D"/>
    <w:rsid w:val="00F673CE"/>
    <w:rsid w:val="00F676A9"/>
    <w:rsid w:val="00F71F10"/>
    <w:rsid w:val="00F729B9"/>
    <w:rsid w:val="00F73284"/>
    <w:rsid w:val="00F73315"/>
    <w:rsid w:val="00F7548D"/>
    <w:rsid w:val="00F757CE"/>
    <w:rsid w:val="00F75AB4"/>
    <w:rsid w:val="00F76659"/>
    <w:rsid w:val="00F80898"/>
    <w:rsid w:val="00F80FD2"/>
    <w:rsid w:val="00F815FC"/>
    <w:rsid w:val="00F82AFC"/>
    <w:rsid w:val="00F82B13"/>
    <w:rsid w:val="00F8454D"/>
    <w:rsid w:val="00F84A24"/>
    <w:rsid w:val="00F84FB5"/>
    <w:rsid w:val="00F85ECF"/>
    <w:rsid w:val="00F8623C"/>
    <w:rsid w:val="00F86E20"/>
    <w:rsid w:val="00F86F5D"/>
    <w:rsid w:val="00F9064B"/>
    <w:rsid w:val="00F918A1"/>
    <w:rsid w:val="00F91BA8"/>
    <w:rsid w:val="00F920FD"/>
    <w:rsid w:val="00F92E1F"/>
    <w:rsid w:val="00F9307A"/>
    <w:rsid w:val="00F936E2"/>
    <w:rsid w:val="00F93DB3"/>
    <w:rsid w:val="00F955AD"/>
    <w:rsid w:val="00F96312"/>
    <w:rsid w:val="00F97C93"/>
    <w:rsid w:val="00FA1384"/>
    <w:rsid w:val="00FA4010"/>
    <w:rsid w:val="00FA4383"/>
    <w:rsid w:val="00FA46C3"/>
    <w:rsid w:val="00FA59FD"/>
    <w:rsid w:val="00FA5E33"/>
    <w:rsid w:val="00FB22DA"/>
    <w:rsid w:val="00FB255D"/>
    <w:rsid w:val="00FB2CE9"/>
    <w:rsid w:val="00FB6626"/>
    <w:rsid w:val="00FC0DEC"/>
    <w:rsid w:val="00FC4C00"/>
    <w:rsid w:val="00FC4E2F"/>
    <w:rsid w:val="00FC52CA"/>
    <w:rsid w:val="00FC7633"/>
    <w:rsid w:val="00FD0A87"/>
    <w:rsid w:val="00FD17C3"/>
    <w:rsid w:val="00FD1A5F"/>
    <w:rsid w:val="00FD4DAB"/>
    <w:rsid w:val="00FD59F3"/>
    <w:rsid w:val="00FD6A19"/>
    <w:rsid w:val="00FD76C7"/>
    <w:rsid w:val="00FE0627"/>
    <w:rsid w:val="00FE0A33"/>
    <w:rsid w:val="00FE0EEF"/>
    <w:rsid w:val="00FE1345"/>
    <w:rsid w:val="00FE1636"/>
    <w:rsid w:val="00FE4BEB"/>
    <w:rsid w:val="00FE6520"/>
    <w:rsid w:val="00FF1A32"/>
    <w:rsid w:val="00FF2087"/>
    <w:rsid w:val="00FF254F"/>
    <w:rsid w:val="00FF2C05"/>
    <w:rsid w:val="00FF3B6B"/>
    <w:rsid w:val="00FF532F"/>
    <w:rsid w:val="00FF67E5"/>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992A46C"/>
  <w14:defaultImageDpi w14:val="96"/>
  <w15:docId w15:val="{4F6BECF4-5FA9-49EA-929B-8F2BED66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zh-TW"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036B"/>
    <w:pPr>
      <w:suppressAutoHyphens/>
      <w:spacing w:line="240" w:lineRule="exact"/>
    </w:pPr>
    <w:rPr>
      <w:rFonts w:ascii="Times New Roman" w:hAnsi="Times New Roman" w:cs="Times New Roman"/>
      <w:spacing w:val="4"/>
      <w:w w:val="103"/>
      <w:szCs w:val="22"/>
      <w:lang w:eastAsia="en-US"/>
    </w:rPr>
  </w:style>
  <w:style w:type="paragraph" w:styleId="Heading1">
    <w:name w:val="heading 1"/>
    <w:basedOn w:val="Normal"/>
    <w:next w:val="Normal"/>
    <w:link w:val="Heading1Char"/>
    <w:uiPriority w:val="9"/>
    <w:qFormat/>
    <w:rsid w:val="00BB0959"/>
    <w:pPr>
      <w:keepNext/>
      <w:spacing w:before="240" w:after="60"/>
      <w:outlineLvl w:val="0"/>
    </w:pPr>
    <w:rPr>
      <w:rFonts w:ascii="Arial"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B0959"/>
    <w:rPr>
      <w:rFonts w:ascii="Arial" w:hAnsi="Arial" w:cs="Times New Roman"/>
      <w:b/>
      <w:spacing w:val="4"/>
      <w:w w:val="103"/>
      <w:kern w:val="32"/>
      <w:sz w:val="28"/>
    </w:rPr>
  </w:style>
  <w:style w:type="character" w:customStyle="1" w:styleId="Heading2Char">
    <w:name w:val="Heading 2 Char"/>
    <w:basedOn w:val="DefaultParagraphFont"/>
    <w:link w:val="Heading2"/>
    <w:uiPriority w:val="9"/>
    <w:locked/>
    <w:rsid w:val="00F61A78"/>
    <w:rPr>
      <w:rFonts w:ascii="Arial" w:hAnsi="Arial" w:cs="Times New Roman"/>
      <w:b/>
      <w:i/>
      <w:spacing w:val="4"/>
      <w:w w:val="103"/>
      <w:kern w:val="14"/>
      <w:sz w:val="26"/>
    </w:rPr>
  </w:style>
  <w:style w:type="character" w:customStyle="1" w:styleId="Heading3Char">
    <w:name w:val="Heading 3 Char"/>
    <w:basedOn w:val="DefaultParagraphFont"/>
    <w:link w:val="Heading3"/>
    <w:uiPriority w:val="9"/>
    <w:locked/>
    <w:rsid w:val="00F61A78"/>
    <w:rPr>
      <w:rFonts w:ascii="Arial" w:hAnsi="Arial" w:cs="Times New Roman"/>
      <w:b/>
      <w:spacing w:val="4"/>
      <w:w w:val="103"/>
      <w:kern w:val="14"/>
      <w:sz w:val="26"/>
    </w:rPr>
  </w:style>
  <w:style w:type="character" w:customStyle="1" w:styleId="Heading4Char">
    <w:name w:val="Heading 4 Char"/>
    <w:basedOn w:val="DefaultParagraphFont"/>
    <w:link w:val="Heading4"/>
    <w:uiPriority w:val="9"/>
    <w:semiHidden/>
    <w:locked/>
    <w:rsid w:val="001C2E87"/>
    <w:rPr>
      <w:rFonts w:ascii="Cambria" w:hAnsi="Cambria" w:cs="Times New Roman"/>
      <w:b/>
      <w:i/>
    </w:rPr>
  </w:style>
  <w:style w:type="character" w:customStyle="1" w:styleId="Heading5Char">
    <w:name w:val="Heading 5 Char"/>
    <w:basedOn w:val="DefaultParagraphFont"/>
    <w:link w:val="Heading5"/>
    <w:uiPriority w:val="9"/>
    <w:semiHidden/>
    <w:locked/>
    <w:rsid w:val="001C2E87"/>
    <w:rPr>
      <w:rFonts w:ascii="Cambria" w:hAnsi="Cambria" w:cs="Times New Roman"/>
      <w:b/>
      <w:color w:val="7F7F7F"/>
    </w:rPr>
  </w:style>
  <w:style w:type="character" w:customStyle="1" w:styleId="Heading6Char">
    <w:name w:val="Heading 6 Char"/>
    <w:basedOn w:val="DefaultParagraphFont"/>
    <w:link w:val="Heading6"/>
    <w:uiPriority w:val="9"/>
    <w:semiHidden/>
    <w:locked/>
    <w:rsid w:val="001C2E87"/>
    <w:rPr>
      <w:rFonts w:ascii="Cambria" w:hAnsi="Cambria" w:cs="Times New Roman"/>
      <w:b/>
      <w:i/>
      <w:color w:val="7F7F7F"/>
    </w:rPr>
  </w:style>
  <w:style w:type="character" w:customStyle="1" w:styleId="Heading7Char">
    <w:name w:val="Heading 7 Char"/>
    <w:basedOn w:val="DefaultParagraphFont"/>
    <w:link w:val="Heading7"/>
    <w:uiPriority w:val="9"/>
    <w:semiHidden/>
    <w:locked/>
    <w:rsid w:val="001C2E87"/>
    <w:rPr>
      <w:rFonts w:ascii="Cambria" w:hAnsi="Cambria" w:cs="Times New Roman"/>
      <w:i/>
    </w:rPr>
  </w:style>
  <w:style w:type="character" w:customStyle="1" w:styleId="Heading8Char">
    <w:name w:val="Heading 8 Char"/>
    <w:basedOn w:val="DefaultParagraphFont"/>
    <w:link w:val="Heading8"/>
    <w:uiPriority w:val="9"/>
    <w:semiHidden/>
    <w:locked/>
    <w:rsid w:val="001C2E87"/>
    <w:rPr>
      <w:rFonts w:ascii="Cambria" w:hAnsi="Cambria" w:cs="Times New Roman"/>
      <w:sz w:val="20"/>
    </w:rPr>
  </w:style>
  <w:style w:type="character" w:customStyle="1" w:styleId="Heading9Char">
    <w:name w:val="Heading 9 Char"/>
    <w:basedOn w:val="DefaultParagraphFont"/>
    <w:link w:val="Heading9"/>
    <w:uiPriority w:val="9"/>
    <w:semiHidden/>
    <w:locked/>
    <w:rsid w:val="001C2E87"/>
    <w:rPr>
      <w:rFonts w:ascii="Cambria" w:hAnsi="Cambria" w:cs="Times New Roman"/>
      <w:i/>
      <w:spacing w:val="5"/>
      <w:sz w:val="20"/>
    </w:rPr>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link w:val="SingleTxtChar"/>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uiPriority w:val="99"/>
    <w:semiHidden/>
    <w:rsid w:val="000A197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pacing w:val="4"/>
      <w:w w:val="103"/>
      <w:sz w:val="16"/>
      <w:lang w:val="es-ES" w:eastAsia="x-none"/>
    </w:rPr>
  </w:style>
  <w:style w:type="character" w:styleId="CommentReference">
    <w:name w:val="annotation reference"/>
    <w:basedOn w:val="DefaultParagraphFont"/>
    <w:uiPriority w:val="99"/>
    <w:semiHidden/>
    <w:rsid w:val="000A1971"/>
    <w:rPr>
      <w:rFonts w:cs="Times New Roman"/>
      <w:sz w:val="6"/>
    </w:rPr>
  </w:style>
  <w:style w:type="character" w:styleId="FootnoteReference">
    <w:name w:val="footnote reference"/>
    <w:aliases w:val="Footnote Text1,5_G,4_G"/>
    <w:basedOn w:val="DefaultParagraphFont"/>
    <w:uiPriority w:val="99"/>
    <w:qFormat/>
    <w:rsid w:val="000A1971"/>
    <w:rPr>
      <w:rFonts w:cs="Times New Roman"/>
      <w:spacing w:val="5"/>
      <w:w w:val="104"/>
      <w:sz w:val="22"/>
      <w:szCs w:val="22"/>
      <w:lang w:val="x-none" w:eastAsia="en-US"/>
    </w:rPr>
  </w:style>
  <w:style w:type="character" w:styleId="EndnoteReference">
    <w:name w:val="endnote reference"/>
    <w:basedOn w:val="DefaultParagraphFont"/>
    <w:uiPriority w:val="99"/>
    <w:semiHidden/>
    <w:rsid w:val="0067036B"/>
    <w:rPr>
      <w:rFonts w:cs="Times New Roman"/>
      <w:color w:val="auto"/>
      <w:spacing w:val="5"/>
      <w:w w:val="103"/>
      <w:kern w:val="14"/>
      <w:position w:val="0"/>
      <w:vertAlign w:val="superscript"/>
    </w:rPr>
  </w:style>
  <w:style w:type="character" w:customStyle="1" w:styleId="FootnoteTextChar">
    <w:name w:val="Footnote Text Char"/>
    <w:aliases w:val="Footnote Text Blue Char,EUMC_Lábjegyzetszöveg + 13 pt Char,Félkövér Char,Dolt Char,Középre zárt Char Char1,Középre zárt Char Char Char,Középre zárt Char1,Märk Char,Footnote Text Char1 Char Char Ch Char"/>
    <w:basedOn w:val="DefaultParagraphFont"/>
    <w:link w:val="FootnoteText"/>
    <w:locked/>
    <w:rPr>
      <w:rFonts w:ascii="Times New Roman" w:hAnsi="Times New Roman" w:cs="Times New Roman"/>
      <w:spacing w:val="4"/>
      <w:w w:val="103"/>
      <w:lang w:val="es-ES" w:eastAsia="x-none"/>
    </w:rPr>
  </w:style>
  <w:style w:type="paragraph" w:styleId="EndnoteText">
    <w:name w:val="endnote text"/>
    <w:basedOn w:val="Normal"/>
    <w:link w:val="EndnoteTextChar"/>
    <w:uiPriority w:val="99"/>
    <w:semiHidden/>
    <w:rsid w:val="000A1971"/>
    <w:pPr>
      <w:tabs>
        <w:tab w:val="right" w:pos="418"/>
      </w:tabs>
      <w:spacing w:after="80" w:line="210" w:lineRule="exact"/>
      <w:ind w:left="475" w:hanging="475"/>
    </w:pPr>
    <w:rPr>
      <w:spacing w:val="5"/>
      <w:w w:val="104"/>
      <w:sz w:val="17"/>
    </w:rPr>
  </w:style>
  <w:style w:type="character" w:customStyle="1" w:styleId="EndnoteTextChar">
    <w:name w:val="Endnote Text Char"/>
    <w:basedOn w:val="DefaultParagraphFont"/>
    <w:link w:val="EndnoteText"/>
    <w:uiPriority w:val="99"/>
    <w:semiHidden/>
    <w:locked/>
    <w:rPr>
      <w:rFonts w:ascii="Times New Roman" w:hAnsi="Times New Roman" w:cs="Times New Roman"/>
      <w:spacing w:val="4"/>
      <w:w w:val="103"/>
      <w:lang w:val="es-ES" w:eastAsia="x-none"/>
    </w:rPr>
  </w:style>
  <w:style w:type="paragraph" w:styleId="Footer">
    <w:name w:val="footer"/>
    <w:basedOn w:val="Normal"/>
    <w:link w:val="FooterChar"/>
    <w:uiPriority w:val="99"/>
    <w:qFormat/>
    <w:rsid w:val="000F7375"/>
    <w:pPr>
      <w:tabs>
        <w:tab w:val="center" w:pos="4320"/>
        <w:tab w:val="right" w:pos="8640"/>
      </w:tabs>
      <w:suppressAutoHyphens w:val="0"/>
      <w:spacing w:line="240" w:lineRule="auto"/>
    </w:pPr>
    <w:rPr>
      <w:b/>
      <w:noProof/>
      <w:spacing w:val="0"/>
      <w:w w:val="100"/>
      <w:sz w:val="17"/>
      <w:lang w:val="en-US"/>
    </w:rPr>
  </w:style>
  <w:style w:type="character" w:customStyle="1" w:styleId="FooterChar">
    <w:name w:val="Footer Char"/>
    <w:basedOn w:val="DefaultParagraphFont"/>
    <w:link w:val="Footer"/>
    <w:uiPriority w:val="99"/>
    <w:semiHidden/>
    <w:locked/>
    <w:rPr>
      <w:rFonts w:ascii="Times New Roman" w:hAnsi="Times New Roman" w:cs="Times New Roman"/>
      <w:spacing w:val="4"/>
      <w:w w:val="103"/>
      <w:sz w:val="22"/>
      <w:lang w:val="es-ES" w:eastAsia="x-none"/>
    </w:rPr>
  </w:style>
  <w:style w:type="paragraph" w:styleId="Header">
    <w:name w:val="header"/>
    <w:aliases w:val="6_G"/>
    <w:basedOn w:val="Normal"/>
    <w:link w:val="HeaderChar"/>
    <w:uiPriority w:val="99"/>
    <w:qFormat/>
    <w:rsid w:val="00BB0959"/>
    <w:pPr>
      <w:tabs>
        <w:tab w:val="center" w:pos="4320"/>
        <w:tab w:val="right" w:pos="8640"/>
      </w:tabs>
      <w:suppressAutoHyphens w:val="0"/>
      <w:spacing w:line="240" w:lineRule="auto"/>
    </w:pPr>
    <w:rPr>
      <w:noProof/>
      <w:spacing w:val="0"/>
      <w:w w:val="100"/>
      <w:sz w:val="17"/>
      <w:lang w:val="en-US"/>
    </w:rPr>
  </w:style>
  <w:style w:type="character" w:customStyle="1" w:styleId="HeaderChar">
    <w:name w:val="Header Char"/>
    <w:aliases w:val="6_G Char"/>
    <w:basedOn w:val="DefaultParagraphFont"/>
    <w:link w:val="Header"/>
    <w:uiPriority w:val="99"/>
    <w:semiHidden/>
    <w:locked/>
    <w:rPr>
      <w:rFonts w:ascii="Times New Roman" w:hAnsi="Times New Roman" w:cs="Times New Roman"/>
      <w:spacing w:val="4"/>
      <w:w w:val="103"/>
      <w:sz w:val="22"/>
      <w:lang w:val="es-ES" w:eastAsia="x-none"/>
    </w:rPr>
  </w:style>
  <w:style w:type="character" w:styleId="LineNumber">
    <w:name w:val="line number"/>
    <w:basedOn w:val="DefaultParagraphFont"/>
    <w:qFormat/>
    <w:rsid w:val="000A1971"/>
    <w:rPr>
      <w:rFonts w:cs="Times New Roman"/>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SimSun"/>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cs="Times New Roman"/>
      <w:spacing w:val="4"/>
      <w:w w:val="103"/>
      <w:szCs w:val="22"/>
      <w:lang w:eastAsia="en-US"/>
    </w:rPr>
  </w:style>
  <w:style w:type="paragraph" w:customStyle="1" w:styleId="Publication">
    <w:name w:val="Publication"/>
    <w:next w:val="Normal"/>
    <w:autoRedefine/>
    <w:qFormat/>
    <w:rsid w:val="00871928"/>
    <w:rPr>
      <w:rFonts w:ascii="Times New Roman" w:hAnsi="Times New Roman" w:cs="Times New Roman"/>
      <w:spacing w:val="4"/>
      <w:w w:val="103"/>
      <w:szCs w:val="22"/>
      <w:lang w:eastAsia="en-US"/>
    </w:rPr>
  </w:style>
  <w:style w:type="paragraph" w:customStyle="1" w:styleId="Original">
    <w:name w:val="Original"/>
    <w:next w:val="Normal"/>
    <w:autoRedefine/>
    <w:qFormat/>
    <w:rsid w:val="00871928"/>
    <w:rPr>
      <w:rFonts w:ascii="Times New Roman" w:hAnsi="Times New Roman" w:cs="Times New Roman"/>
      <w:spacing w:val="4"/>
      <w:w w:val="103"/>
      <w:szCs w:val="22"/>
      <w:lang w:eastAsia="en-US"/>
    </w:rPr>
  </w:style>
  <w:style w:type="paragraph" w:customStyle="1" w:styleId="ReleaseDate">
    <w:name w:val="ReleaseDate"/>
    <w:next w:val="Footer"/>
    <w:autoRedefine/>
    <w:qFormat/>
    <w:rsid w:val="00871928"/>
    <w:rPr>
      <w:rFonts w:ascii="Times New Roman" w:hAnsi="Times New Roman" w:cs="Times New Roman"/>
      <w:spacing w:val="4"/>
      <w:w w:val="103"/>
      <w:szCs w:val="22"/>
      <w:lang w:eastAsia="en-U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rsid w:val="00C871BD"/>
    <w:pPr>
      <w:spacing w:line="240" w:lineRule="auto"/>
    </w:pPr>
    <w:rPr>
      <w:szCs w:val="20"/>
    </w:rPr>
  </w:style>
  <w:style w:type="character" w:customStyle="1" w:styleId="CommentTextChar">
    <w:name w:val="Comment Text Char"/>
    <w:basedOn w:val="DefaultParagraphFont"/>
    <w:link w:val="CommentText"/>
    <w:uiPriority w:val="99"/>
    <w:locked/>
    <w:rsid w:val="00C871BD"/>
    <w:rPr>
      <w:rFonts w:ascii="Times New Roman" w:hAnsi="Times New Roman" w:cs="Times New Roman"/>
      <w:spacing w:val="4"/>
      <w:w w:val="103"/>
      <w:lang w:val="es-ES" w:eastAsia="x-none"/>
    </w:rPr>
  </w:style>
  <w:style w:type="paragraph" w:styleId="CommentSubject">
    <w:name w:val="annotation subject"/>
    <w:basedOn w:val="CommentText"/>
    <w:next w:val="CommentText"/>
    <w:link w:val="CommentSubjectChar"/>
    <w:uiPriority w:val="99"/>
    <w:rsid w:val="00C871BD"/>
    <w:rPr>
      <w:b/>
      <w:bCs/>
    </w:rPr>
  </w:style>
  <w:style w:type="character" w:customStyle="1" w:styleId="CommentSubjectChar">
    <w:name w:val="Comment Subject Char"/>
    <w:basedOn w:val="CommentTextChar"/>
    <w:link w:val="CommentSubject"/>
    <w:uiPriority w:val="99"/>
    <w:locked/>
    <w:rsid w:val="00C871BD"/>
    <w:rPr>
      <w:rFonts w:ascii="Times New Roman" w:hAnsi="Times New Roman" w:cs="Times New Roman"/>
      <w:b/>
      <w:spacing w:val="4"/>
      <w:w w:val="103"/>
      <w:lang w:val="es-ES" w:eastAsia="x-none"/>
    </w:rPr>
  </w:style>
  <w:style w:type="character" w:styleId="Hyperlink">
    <w:name w:val="Hyperlink"/>
    <w:basedOn w:val="DefaultParagraphFont"/>
    <w:uiPriority w:val="99"/>
    <w:rsid w:val="00973E17"/>
    <w:rPr>
      <w:rFonts w:cs="Times New Roman"/>
      <w:color w:val="0000FF"/>
      <w:u w:val="none"/>
    </w:rPr>
  </w:style>
  <w:style w:type="character" w:styleId="FollowedHyperlink">
    <w:name w:val="FollowedHyperlink"/>
    <w:basedOn w:val="DefaultParagraphFont"/>
    <w:uiPriority w:val="99"/>
    <w:rsid w:val="00973E17"/>
    <w:rPr>
      <w:rFonts w:cs="Times New Roman"/>
      <w:color w:val="0000FF"/>
      <w:u w:val="none"/>
    </w:rPr>
  </w:style>
  <w:style w:type="table" w:styleId="TableGrid">
    <w:name w:val="Table Grid"/>
    <w:basedOn w:val="TableNormal"/>
    <w:uiPriority w:val="59"/>
    <w:rsid w:val="00B750E0"/>
    <w:pPr>
      <w:suppressAutoHyphens/>
      <w:spacing w:line="240" w:lineRule="exact"/>
    </w:pPr>
    <w:rPr>
      <w:rFonts w:ascii="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Char">
    <w:name w:val="__Single Txt Char"/>
    <w:link w:val="SingleTxt"/>
    <w:locked/>
    <w:rsid w:val="00793FA4"/>
    <w:rPr>
      <w:rFonts w:ascii="Times New Roman" w:hAnsi="Times New Roman"/>
      <w:spacing w:val="4"/>
      <w:w w:val="103"/>
      <w:kern w:val="14"/>
      <w:sz w:val="22"/>
      <w:lang w:val="x-none" w:eastAsia="en-US"/>
    </w:rPr>
  </w:style>
  <w:style w:type="paragraph" w:customStyle="1" w:styleId="TitleHCH">
    <w:name w:val="Title_H_CH"/>
    <w:basedOn w:val="HCh"/>
    <w:next w:val="SingleTxt"/>
    <w:qFormat/>
    <w:rsid w:val="00F757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lang w:val="en-GB"/>
    </w:rPr>
  </w:style>
  <w:style w:type="paragraph" w:customStyle="1" w:styleId="TitleH2">
    <w:name w:val="Title_H2"/>
    <w:basedOn w:val="H23"/>
    <w:qFormat/>
    <w:rsid w:val="001E429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bCs/>
      <w:szCs w:val="20"/>
      <w:lang w:val="en-GB" w:eastAsia="es-ES"/>
    </w:rPr>
  </w:style>
  <w:style w:type="paragraph" w:customStyle="1" w:styleId="16Point">
    <w:name w:val="16 Point"/>
    <w:aliases w:val="Superscript 6 Point,4_G Char Char,Footnote Reference1 Char Char,Footnotes refss Char Char,ftref Char Char,BVI fnr Char Char,BVI fnr Car Car Char Char,BVI fnr Car Char Char,BVI fnr Car Car Car Car Char Char1"/>
    <w:basedOn w:val="Normal"/>
    <w:rsid w:val="00E00FE6"/>
    <w:pPr>
      <w:suppressAutoHyphens w:val="0"/>
      <w:spacing w:after="160"/>
      <w:jc w:val="both"/>
    </w:pPr>
    <w:rPr>
      <w:rFonts w:ascii="Calibri" w:hAnsi="Calibri"/>
      <w:spacing w:val="5"/>
      <w:kern w:val="14"/>
      <w:szCs w:val="20"/>
      <w:vertAlign w:val="superscript"/>
      <w:lang w:eastAsia="zh-TW"/>
    </w:rPr>
  </w:style>
  <w:style w:type="paragraph" w:customStyle="1" w:styleId="TitleH1">
    <w:name w:val="Title_H1"/>
    <w:basedOn w:val="Normal"/>
    <w:next w:val="SingleTxt"/>
    <w:qFormat/>
    <w:rsid w:val="00851A40"/>
    <w:pPr>
      <w:keepNext/>
      <w:keepLines/>
      <w:spacing w:line="270" w:lineRule="exact"/>
      <w:ind w:left="1267" w:right="1267" w:hanging="1267"/>
      <w:outlineLvl w:val="0"/>
    </w:pPr>
    <w:rPr>
      <w:b/>
      <w:kern w:val="14"/>
      <w:sz w:val="24"/>
      <w:szCs w:val="20"/>
      <w:lang w:val="en-GB"/>
    </w:rPr>
  </w:style>
  <w:style w:type="paragraph" w:styleId="FootnoteText">
    <w:name w:val="footnote text"/>
    <w:aliases w:val="Footnote Text Blue,EUMC_Lábjegyzetszöveg + 13 pt,Félkövér,Dolt,Középre zárt Char,Középre zárt Char Char,Középre zárt,Märk,Footnote Text Char1 Char Char Ch"/>
    <w:basedOn w:val="Normal"/>
    <w:link w:val="FootnoteTextChar"/>
    <w:uiPriority w:val="99"/>
    <w:qFormat/>
    <w:rsid w:val="00B5428C"/>
    <w:pPr>
      <w:widowControl w:val="0"/>
      <w:tabs>
        <w:tab w:val="right" w:pos="418"/>
      </w:tabs>
      <w:spacing w:line="210" w:lineRule="exact"/>
      <w:ind w:left="475" w:hanging="475"/>
    </w:pPr>
    <w:rPr>
      <w:szCs w:val="20"/>
      <w:lang w:eastAsia="zh-TW"/>
    </w:rPr>
  </w:style>
  <w:style w:type="character" w:customStyle="1" w:styleId="FootnoteTextChar1">
    <w:name w:val="Footnote Text Char1"/>
    <w:aliases w:val="Footnote Text Blue Char1,EUMC_Lábjegyzetszöveg + 13 pt Char1,Félkövér Char1,Dolt Char1,Középre zárt Char Char2,Középre zárt Char Char Char1,Középre zárt Char2,Märk Char1,Footnote Text Char1 Char Char Ch Char1"/>
    <w:basedOn w:val="DefaultParagraphFont"/>
    <w:uiPriority w:val="99"/>
    <w:semiHidden/>
    <w:rPr>
      <w:rFonts w:ascii="Times New Roman" w:hAnsi="Times New Roman" w:cs="Times New Roman"/>
      <w:spacing w:val="4"/>
      <w:w w:val="103"/>
      <w:lang w:eastAsia="en-US"/>
    </w:rPr>
  </w:style>
  <w:style w:type="character" w:customStyle="1" w:styleId="FootnoteTextChar13">
    <w:name w:val="Footnote Text Char13"/>
    <w:aliases w:val="Footnote Text Blue Char12,EUMC_Lábjegyzetszöveg + 13 pt Char12,Félkövér Char12,Dolt Char12,Középre zárt Char Char22,Középre zárt Char Char Char12,Középre zárt Char22,Märk Char12,Footnote Text Char1 Char Char Ch Char12"/>
    <w:basedOn w:val="DefaultParagraphFont"/>
    <w:uiPriority w:val="99"/>
    <w:semiHidden/>
    <w:rPr>
      <w:rFonts w:ascii="Times New Roman" w:hAnsi="Times New Roman" w:cs="Times New Roman"/>
      <w:spacing w:val="4"/>
      <w:w w:val="103"/>
      <w:lang w:val="x-none" w:eastAsia="en-US"/>
    </w:rPr>
  </w:style>
  <w:style w:type="character" w:customStyle="1" w:styleId="FootnoteTextChar12">
    <w:name w:val="Footnote Text Char12"/>
    <w:aliases w:val="Footnote Text Blue Char11,EUMC_Lábjegyzetszöveg + 13 pt Char11,Félkövér Char11,Dolt Char11,Középre zárt Char Char21,Középre zárt Char Char Char11,Középre zárt Char21,Märk Char11,Footnote Text Char1 Char Char Ch Char11"/>
    <w:basedOn w:val="DefaultParagraphFont"/>
    <w:uiPriority w:val="99"/>
    <w:semiHidden/>
    <w:rPr>
      <w:rFonts w:ascii="Times New Roman" w:hAnsi="Times New Roman" w:cs="Times New Roman"/>
      <w:spacing w:val="4"/>
      <w:w w:val="103"/>
      <w:lang w:val="x-none" w:eastAsia="en-US"/>
    </w:rPr>
  </w:style>
  <w:style w:type="character" w:customStyle="1" w:styleId="FootnoteTextChar11">
    <w:name w:val="Footnote Text Char11"/>
    <w:basedOn w:val="DefaultParagraphFont"/>
    <w:rsid w:val="00B5428C"/>
    <w:rPr>
      <w:rFonts w:ascii="Times New Roman" w:hAnsi="Times New Roman" w:cs="Times New Roman"/>
      <w:spacing w:val="4"/>
      <w:w w:val="103"/>
      <w:lang w:val="x-none" w:eastAsia="en-US"/>
    </w:rPr>
  </w:style>
  <w:style w:type="paragraph" w:customStyle="1" w:styleId="AgendaItemNormal">
    <w:name w:val="Agenda_Item_Normal"/>
    <w:next w:val="Normal"/>
    <w:qFormat/>
    <w:rsid w:val="00095C74"/>
    <w:pPr>
      <w:spacing w:line="240" w:lineRule="exact"/>
    </w:pPr>
    <w:rPr>
      <w:rFonts w:ascii="Times New Roman" w:eastAsiaTheme="minorEastAsia" w:hAnsi="Times New Roman" w:cs="Times New Roman"/>
      <w:spacing w:val="4"/>
      <w:w w:val="103"/>
      <w:kern w:val="14"/>
      <w:szCs w:val="22"/>
      <w:lang w:eastAsia="en-US"/>
    </w:rPr>
  </w:style>
  <w:style w:type="paragraph" w:customStyle="1" w:styleId="AgendaTitleH2">
    <w:name w:val="Agenda_Title_H2"/>
    <w:basedOn w:val="TitleH1"/>
    <w:next w:val="Normal"/>
    <w:qFormat/>
    <w:rsid w:val="008B655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0" w:right="5040" w:firstLine="0"/>
      <w:outlineLvl w:val="1"/>
    </w:pPr>
    <w:rPr>
      <w:rFonts w:eastAsiaTheme="minorEastAsia"/>
      <w:sz w:val="20"/>
      <w:szCs w:val="22"/>
      <w:lang w:val="es-ES"/>
    </w:rPr>
  </w:style>
  <w:style w:type="paragraph" w:customStyle="1" w:styleId="SingleTxtG">
    <w:name w:val="_ Single Txt_G"/>
    <w:basedOn w:val="Normal"/>
    <w:link w:val="SingleTxtGChar"/>
    <w:qFormat/>
    <w:rsid w:val="00002DD6"/>
    <w:pPr>
      <w:spacing w:after="120" w:line="240" w:lineRule="atLeast"/>
      <w:ind w:left="1134" w:right="1134"/>
      <w:jc w:val="both"/>
    </w:pPr>
    <w:rPr>
      <w:spacing w:val="0"/>
      <w:w w:val="100"/>
      <w:szCs w:val="20"/>
      <w:lang w:val="en-GB"/>
    </w:rPr>
  </w:style>
  <w:style w:type="character" w:customStyle="1" w:styleId="SingleTxtGChar">
    <w:name w:val="_ Single Txt_G Char"/>
    <w:link w:val="SingleTxtG"/>
    <w:locked/>
    <w:rsid w:val="00002DD6"/>
    <w:rPr>
      <w:rFonts w:ascii="Times New Roman" w:hAnsi="Times New Roman" w:cs="Times New Roman"/>
      <w:lang w:val="en-GB" w:eastAsia="en-US"/>
    </w:rPr>
  </w:style>
  <w:style w:type="paragraph" w:styleId="Revision">
    <w:name w:val="Revision"/>
    <w:hidden/>
    <w:uiPriority w:val="99"/>
    <w:semiHidden/>
    <w:rsid w:val="006D7FE6"/>
    <w:rPr>
      <w:rFonts w:ascii="Times New Roman" w:hAnsi="Times New Roman" w:cs="Times New Roman"/>
      <w:spacing w:val="4"/>
      <w:w w:val="103"/>
      <w:szCs w:val="22"/>
      <w:lang w:eastAsia="en-US"/>
    </w:rPr>
  </w:style>
  <w:style w:type="character" w:styleId="UnresolvedMention">
    <w:name w:val="Unresolved Mention"/>
    <w:basedOn w:val="DefaultParagraphFont"/>
    <w:uiPriority w:val="99"/>
    <w:semiHidden/>
    <w:unhideWhenUsed/>
    <w:rsid w:val="007A4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hyperlink" Target="http://gender.stat.gov.kz/ru/category/4" TargetMode="External"/><Relationship Id="rId26" Type="http://schemas.openxmlformats.org/officeDocument/2006/relationships/hyperlink" Target="https://undocs.org/es/CEDAW/C/KAZ/CO/3-4" TargetMode="External"/><Relationship Id="rId3" Type="http://schemas.openxmlformats.org/officeDocument/2006/relationships/styles" Target="styles.xml"/><Relationship Id="rId21" Type="http://schemas.openxmlformats.org/officeDocument/2006/relationships/hyperlink" Target="https://undocs.org/es/CEDAW/C/KAZ/CO/3-4"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tat.gov.kz/official/industry/67/publication" TargetMode="External"/><Relationship Id="rId25" Type="http://schemas.openxmlformats.org/officeDocument/2006/relationships/hyperlink" Target="https://undocs.org/ru/CEDAW/KAZ/CO/3-4" TargetMode="External"/><Relationship Id="rId2" Type="http://schemas.openxmlformats.org/officeDocument/2006/relationships/numbering" Target="numbering.xml"/><Relationship Id="rId16" Type="http://schemas.openxmlformats.org/officeDocument/2006/relationships/hyperlink" Target="https://undocs.org/sp/CEDAW/C/KAZ/5" TargetMode="External"/><Relationship Id="rId20" Type="http://schemas.openxmlformats.org/officeDocument/2006/relationships/hyperlink" Target="https://undocs.org/ru/CEDAW/C/KAZ/CO-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undocs.org/es/CEDAW/C/KAZ/CO/3-4"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t.me/EgovKzBot"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undocs.org/es/CEDAW/C/KAZ/CO/3-4"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hyperlink" Target="https://undocs.org/es/CEDAW/C/KAZ/CO/3-4"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3B8C0-6FE4-42D4-9E2F-2AF2DDA3B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14656</Words>
  <Characters>83542</Characters>
  <Application>Microsoft Office Word</Application>
  <DocSecurity>0</DocSecurity>
  <Lines>696</Lines>
  <Paragraphs>196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Spanish Text Processing Unit</vt:lpstr>
      <vt:lpstr>Spanish Text Processing Unit</vt:lpstr>
    </vt:vector>
  </TitlesOfParts>
  <Company>United Nations</Company>
  <LinksUpToDate>false</LinksUpToDate>
  <CharactersWithSpaces>98002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creator>Rolando Prats-Paez</dc:creator>
  <cp:lastModifiedBy>Eduardo Alfaro</cp:lastModifiedBy>
  <cp:revision>3</cp:revision>
  <cp:lastPrinted>2019-10-17T16:05:00Z</cp:lastPrinted>
  <dcterms:created xsi:type="dcterms:W3CDTF">2019-10-17T16:05:00Z</dcterms:created>
  <dcterms:modified xsi:type="dcterms:W3CDTF">2019-10-17T16:05:00Z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1915916S</vt:lpwstr>
  </property>
  <property fmtid="{D5CDD505-2E9C-101B-9397-08002B2CF9AE}" pid="3" name="ODSRefJobNo">
    <vt:lpwstr>1928375S</vt:lpwstr>
  </property>
  <property fmtid="{D5CDD505-2E9C-101B-9397-08002B2CF9AE}" pid="4" name="Symbol1">
    <vt:lpwstr>CEDAW/C/KAZ/Q/5/Add.1</vt:lpwstr>
  </property>
  <property fmtid="{D5CDD505-2E9C-101B-9397-08002B2CF9AE}" pid="5" name="Symbol2">
    <vt:lpwstr/>
  </property>
  <property fmtid="{D5CDD505-2E9C-101B-9397-08002B2CF9AE}" pid="6" name="Category">
    <vt:lpwstr>Document</vt:lpwstr>
  </property>
  <property fmtid="{D5CDD505-2E9C-101B-9397-08002B2CF9AE}" pid="7" name="Session">
    <vt:lpwstr>74º período de sesiones_x000d_</vt:lpwstr>
  </property>
  <property fmtid="{D5CDD505-2E9C-101B-9397-08002B2CF9AE}" pid="8" name="Agenda">
    <vt:lpwstr>Tema 4 del programa provisional_x000d_</vt:lpwstr>
  </property>
  <property fmtid="{D5CDD505-2E9C-101B-9397-08002B2CF9AE}" pid="9"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0" name="Title1">
    <vt:lpwstr>		Lista de cuestiones y preguntas relativa al quinto informe periódico de Kazajstán_x000d_</vt:lpwstr>
  </property>
  <property fmtid="{D5CDD505-2E9C-101B-9397-08002B2CF9AE}" pid="11" name="Title2">
    <vt:lpwstr>		Adición_x000d_</vt:lpwstr>
  </property>
  <property fmtid="{D5CDD505-2E9C-101B-9397-08002B2CF9AE}" pid="12" name="Title3">
    <vt:lpwstr>	Respuestas de Kazajstán a la lista de cuestiones y preguntas*_x000d_</vt:lpwstr>
  </property>
</Properties>
</file>