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F7" w:rsidRDefault="00C846F7" w:rsidP="00C846F7">
      <w:pPr>
        <w:spacing w:line="60" w:lineRule="exact"/>
        <w:rPr>
          <w:color w:val="010000"/>
          <w:sz w:val="2"/>
        </w:rPr>
        <w:sectPr w:rsidR="00C846F7" w:rsidSect="00F302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F302A0" w:rsidRPr="00F302A0" w:rsidRDefault="00F302A0" w:rsidP="00F302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F302A0">
        <w:lastRenderedPageBreak/>
        <w:t>Комит</w:t>
      </w:r>
      <w:r w:rsidR="00D83A29">
        <w:t>ет по ликвидации дискриминации</w:t>
      </w:r>
      <w:r w:rsidR="00D83A29">
        <w:br/>
      </w:r>
      <w:r w:rsidRPr="00F302A0">
        <w:rPr>
          <w:bCs/>
        </w:rPr>
        <w:t>в отношении женщин</w:t>
      </w:r>
    </w:p>
    <w:p w:rsidR="00F302A0" w:rsidRPr="00F302A0" w:rsidRDefault="00F302A0" w:rsidP="00F302A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TitleHCH"/>
      </w:pPr>
      <w:r w:rsidRPr="00F302A0">
        <w:tab/>
      </w:r>
      <w:r w:rsidRPr="00F302A0">
        <w:tab/>
        <w:t>Заключительные замечания по пятому периодическому докладу Кувейта</w:t>
      </w:r>
      <w:r w:rsidRPr="00F302A0">
        <w:rPr>
          <w:sz w:val="20"/>
        </w:rPr>
        <w:footnoteReference w:customMarkFollows="1" w:id="1"/>
        <w:t>*</w:t>
      </w:r>
    </w:p>
    <w:p w:rsidR="00F302A0" w:rsidRPr="00F302A0" w:rsidRDefault="00F302A0" w:rsidP="00F302A0">
      <w:pPr>
        <w:pStyle w:val="SingleTxt"/>
        <w:spacing w:after="0" w:line="120" w:lineRule="exact"/>
        <w:rPr>
          <w:b/>
          <w:sz w:val="10"/>
          <w:lang w:val="en-US"/>
        </w:rPr>
      </w:pPr>
    </w:p>
    <w:p w:rsidR="00F302A0" w:rsidRPr="00F302A0" w:rsidRDefault="00F302A0" w:rsidP="00F302A0">
      <w:pPr>
        <w:pStyle w:val="SingleTxt"/>
        <w:spacing w:after="0" w:line="120" w:lineRule="exact"/>
        <w:rPr>
          <w:b/>
          <w:sz w:val="10"/>
          <w:lang w:val="en-US"/>
        </w:rPr>
      </w:pPr>
    </w:p>
    <w:p w:rsidR="00F302A0" w:rsidRPr="00F302A0" w:rsidRDefault="00F302A0" w:rsidP="00F302A0">
      <w:pPr>
        <w:pStyle w:val="SingleTxt"/>
      </w:pPr>
      <w:r w:rsidRPr="00F302A0">
        <w:t>1.</w:t>
      </w:r>
      <w:r w:rsidRPr="00F302A0">
        <w:tab/>
        <w:t>Комитет рассмотрел пятый периодический доклад Кувейта (</w:t>
      </w:r>
      <w:hyperlink r:id="rId15" w:history="1">
        <w:r w:rsidRPr="00F302A0">
          <w:rPr>
            <w:rStyle w:val="Hyperlink"/>
          </w:rPr>
          <w:t>CEDAW/C/KWT/5</w:t>
        </w:r>
      </w:hyperlink>
      <w:r w:rsidRPr="00F302A0">
        <w:t xml:space="preserve">) на своих 1544-м и 1545-м заседаниях (см. </w:t>
      </w:r>
      <w:hyperlink r:id="rId16" w:history="1">
        <w:r w:rsidRPr="00F302A0">
          <w:rPr>
            <w:rStyle w:val="Hyperlink"/>
          </w:rPr>
          <w:t>CEDAW/C/SR.1544</w:t>
        </w:r>
      </w:hyperlink>
      <w:r w:rsidRPr="00F302A0">
        <w:t xml:space="preserve"> и 1545), состоявшихся 1 ноября 2017 года. Перечень тем и вопросов Комитета содержится в документе </w:t>
      </w:r>
      <w:hyperlink r:id="rId17" w:history="1">
        <w:r w:rsidRPr="00F302A0">
          <w:rPr>
            <w:rStyle w:val="Hyperlink"/>
          </w:rPr>
          <w:t>CEDAW/C/KWT/Q/5</w:t>
        </w:r>
      </w:hyperlink>
      <w:r w:rsidRPr="00F302A0">
        <w:t>, а ответы К</w:t>
      </w:r>
      <w:r w:rsidRPr="00F302A0">
        <w:t>у</w:t>
      </w:r>
      <w:r w:rsidRPr="00F302A0">
        <w:t xml:space="preserve">вейта – в документе </w:t>
      </w:r>
      <w:hyperlink r:id="rId18" w:history="1">
        <w:r w:rsidRPr="00F302A0">
          <w:rPr>
            <w:rStyle w:val="Hyperlink"/>
          </w:rPr>
          <w:t>CEDAW/C/KWT/Q/5/Add.1</w:t>
        </w:r>
      </w:hyperlink>
      <w:r w:rsidRPr="00F302A0">
        <w:t>.</w:t>
      </w:r>
    </w:p>
    <w:p w:rsidR="00F302A0" w:rsidRPr="00F302A0" w:rsidRDefault="00F302A0" w:rsidP="00F302A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  <w:t>A.</w:t>
      </w:r>
      <w:r w:rsidRPr="00F302A0">
        <w:tab/>
        <w:t>Введение</w:t>
      </w:r>
    </w:p>
    <w:p w:rsidR="00F302A0" w:rsidRPr="00F302A0" w:rsidRDefault="00F302A0" w:rsidP="00F302A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2.</w:t>
      </w:r>
      <w:r w:rsidRPr="00F302A0">
        <w:tab/>
        <w:t>Комитет выражает признательность государству-участнику за предста</w:t>
      </w:r>
      <w:r w:rsidRPr="00F302A0">
        <w:t>в</w:t>
      </w:r>
      <w:r w:rsidRPr="00F302A0">
        <w:t>ление его пятого периодического доклада. Комитет также признателен госуда</w:t>
      </w:r>
      <w:r w:rsidRPr="00F302A0">
        <w:t>р</w:t>
      </w:r>
      <w:r w:rsidRPr="00F302A0">
        <w:t>ству-участнику за последующий доклад о принятых мерах (</w:t>
      </w:r>
      <w:hyperlink r:id="rId19" w:history="1">
        <w:r w:rsidRPr="00F302A0">
          <w:rPr>
            <w:rStyle w:val="Hyperlink"/>
          </w:rPr>
          <w:t>CEDAW/C/KWT/CO/Add.1</w:t>
        </w:r>
      </w:hyperlink>
      <w:r w:rsidRPr="00F302A0">
        <w:t>) и его письменные ответы на перечень тем и в</w:t>
      </w:r>
      <w:r w:rsidRPr="00F302A0">
        <w:t>о</w:t>
      </w:r>
      <w:r w:rsidRPr="00F302A0">
        <w:t>просов, поднятых предсессионной рабочей группой, а также за устное высту</w:t>
      </w:r>
      <w:r w:rsidRPr="00F302A0">
        <w:t>п</w:t>
      </w:r>
      <w:r w:rsidRPr="00F302A0">
        <w:t>ление делегации и последовавшие уточнения, представленные в ответ на ус</w:t>
      </w:r>
      <w:r w:rsidRPr="00F302A0">
        <w:t>т</w:t>
      </w:r>
      <w:r w:rsidRPr="00F302A0">
        <w:t>ные вопросы, заданные Комитетом в ходе диалога.</w:t>
      </w:r>
    </w:p>
    <w:p w:rsidR="00F302A0" w:rsidRPr="00F302A0" w:rsidRDefault="00F302A0" w:rsidP="00F302A0">
      <w:pPr>
        <w:pStyle w:val="SingleTxt"/>
      </w:pPr>
      <w:r w:rsidRPr="00F302A0">
        <w:t>3.</w:t>
      </w:r>
      <w:r w:rsidRPr="00F302A0">
        <w:tab/>
        <w:t>Комитет высоко оценивает участие многопрофильной делегации госуда</w:t>
      </w:r>
      <w:r w:rsidRPr="00F302A0">
        <w:t>р</w:t>
      </w:r>
      <w:r w:rsidRPr="00F302A0">
        <w:t>ства-участника, которую возглавлял посол и Постоянный представитель К</w:t>
      </w:r>
      <w:r w:rsidRPr="00F302A0">
        <w:t>у</w:t>
      </w:r>
      <w:r w:rsidRPr="00F302A0">
        <w:t>вейта при Отделении Организации Объединенных Наций и других междун</w:t>
      </w:r>
      <w:r w:rsidRPr="00F302A0">
        <w:t>а</w:t>
      </w:r>
      <w:r w:rsidRPr="00F302A0">
        <w:t>родных организациях в Женеве Джамаль аль-Гунайм. В состав делегации вх</w:t>
      </w:r>
      <w:r w:rsidRPr="00F302A0">
        <w:t>о</w:t>
      </w:r>
      <w:r w:rsidRPr="00F302A0">
        <w:t>дили представители Министерства иностранных дел, а также министерств внутренних дел, здравоохранения, социальных дел, рабочей силы, труда, Рук</w:t>
      </w:r>
      <w:r w:rsidRPr="00F302A0">
        <w:t>о</w:t>
      </w:r>
      <w:r w:rsidRPr="00F302A0">
        <w:t xml:space="preserve">водящего консультативного совета по семейным делам, Верховного совета по делам планирования и Кувейтского университета.  </w:t>
      </w:r>
    </w:p>
    <w:p w:rsidR="00F302A0" w:rsidRPr="00F302A0" w:rsidRDefault="00F302A0" w:rsidP="00F302A0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F302A0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F302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  <w:t>B.</w:t>
      </w:r>
      <w:r w:rsidRPr="00F302A0">
        <w:tab/>
        <w:t xml:space="preserve">Позитивные аспекты </w:t>
      </w:r>
    </w:p>
    <w:p w:rsidR="00F302A0" w:rsidRPr="00F302A0" w:rsidRDefault="00F302A0" w:rsidP="00F302A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4.</w:t>
      </w:r>
      <w:r w:rsidRPr="00F302A0">
        <w:tab/>
        <w:t>Комитет приветствует прогресс, достигнутый со времени рассмотрения в 2011 году объединенных третьего и четвертого периодических докладов гос</w:t>
      </w:r>
      <w:r w:rsidRPr="00F302A0">
        <w:t>у</w:t>
      </w:r>
      <w:r w:rsidRPr="00F302A0">
        <w:lastRenderedPageBreak/>
        <w:t>дарства-участника (</w:t>
      </w:r>
      <w:hyperlink r:id="rId20" w:history="1">
        <w:r w:rsidRPr="00F302A0">
          <w:rPr>
            <w:rStyle w:val="Hyperlink"/>
          </w:rPr>
          <w:t>CEDAW/C/KWT/3-4</w:t>
        </w:r>
      </w:hyperlink>
      <w:r w:rsidRPr="00F302A0">
        <w:t>) в проведении законодательных р</w:t>
      </w:r>
      <w:r w:rsidRPr="00F302A0">
        <w:t>е</w:t>
      </w:r>
      <w:r w:rsidRPr="00F302A0">
        <w:t xml:space="preserve">форм, в частности принятие следующих законодательных документов: </w:t>
      </w:r>
    </w:p>
    <w:p w:rsidR="00F302A0" w:rsidRPr="00F302A0" w:rsidRDefault="00F302A0" w:rsidP="00F302A0">
      <w:pPr>
        <w:pStyle w:val="SingleTxt"/>
      </w:pPr>
      <w:r w:rsidRPr="00632D2B">
        <w:tab/>
      </w:r>
      <w:r w:rsidRPr="00F302A0">
        <w:t>а)</w:t>
      </w:r>
      <w:r w:rsidRPr="00F302A0">
        <w:tab/>
        <w:t>Закона № 68 2015 года о домашних работниках, который закрепляет права женщин, работающих в качестве домашней прислуги, и обеспечивает им соц</w:t>
      </w:r>
      <w:r w:rsidRPr="00F302A0">
        <w:t>и</w:t>
      </w:r>
      <w:r w:rsidRPr="00F302A0">
        <w:t>альную и правовую защиту и охрану здоровья;</w:t>
      </w:r>
    </w:p>
    <w:p w:rsidR="00F302A0" w:rsidRPr="00F302A0" w:rsidRDefault="00F302A0" w:rsidP="00F302A0">
      <w:pPr>
        <w:pStyle w:val="SingleTxt"/>
      </w:pPr>
      <w:r>
        <w:rPr>
          <w:lang w:val="en-US"/>
        </w:rPr>
        <w:tab/>
      </w:r>
      <w:r w:rsidRPr="00F302A0">
        <w:t>b)</w:t>
      </w:r>
      <w:r w:rsidRPr="00F302A0">
        <w:tab/>
        <w:t xml:space="preserve">Закона № 91 2013 года о борьбе с торговлей людьми, в частности женщинами и девочками, и с незаконным ввозом мигрантов; </w:t>
      </w:r>
    </w:p>
    <w:p w:rsidR="00F302A0" w:rsidRPr="00F302A0" w:rsidRDefault="00F302A0" w:rsidP="00F302A0">
      <w:pPr>
        <w:pStyle w:val="SingleTxt"/>
      </w:pPr>
      <w:r>
        <w:rPr>
          <w:lang w:val="en-US"/>
        </w:rPr>
        <w:tab/>
      </w:r>
      <w:r w:rsidRPr="00F302A0">
        <w:t>с)</w:t>
      </w:r>
      <w:r w:rsidRPr="00F302A0">
        <w:tab/>
        <w:t xml:space="preserve">Закона № 67 2015 года о создании национального органа по правам человека (Дивана по правам человека); </w:t>
      </w:r>
    </w:p>
    <w:p w:rsidR="00F302A0" w:rsidRPr="00F302A0" w:rsidRDefault="00F302A0" w:rsidP="00F302A0">
      <w:pPr>
        <w:pStyle w:val="SingleTxt"/>
      </w:pPr>
      <w:r>
        <w:rPr>
          <w:lang w:val="en-US"/>
        </w:rPr>
        <w:tab/>
      </w:r>
      <w:r w:rsidRPr="00F302A0">
        <w:t>d)</w:t>
      </w:r>
      <w:r w:rsidRPr="00F302A0">
        <w:tab/>
        <w:t>Законодательного указа № 19 2012 года о защите национального единства, который предусматривает уголовную ответственность за подстрек</w:t>
      </w:r>
      <w:r w:rsidRPr="00F302A0">
        <w:t>а</w:t>
      </w:r>
      <w:r w:rsidRPr="00F302A0">
        <w:t>тельство к дискриминации в отношении женщин.</w:t>
      </w:r>
    </w:p>
    <w:p w:rsidR="00F302A0" w:rsidRPr="00F302A0" w:rsidRDefault="00F302A0" w:rsidP="00F302A0">
      <w:pPr>
        <w:pStyle w:val="SingleTxt"/>
      </w:pPr>
      <w:r w:rsidRPr="00F302A0">
        <w:t>5.</w:t>
      </w:r>
      <w:r w:rsidRPr="00F302A0">
        <w:tab/>
        <w:t>Комитет приветствует усилия государства-участника по совершенствов</w:t>
      </w:r>
      <w:r w:rsidRPr="00F302A0">
        <w:t>а</w:t>
      </w:r>
      <w:r w:rsidRPr="00F302A0">
        <w:t>нию его институциональных и политических рамок в целях ускорения ликв</w:t>
      </w:r>
      <w:r w:rsidRPr="00F302A0">
        <w:t>и</w:t>
      </w:r>
      <w:r w:rsidRPr="00F302A0">
        <w:t>дации дискриминации в отношении женщин и содействия достижению генде</w:t>
      </w:r>
      <w:r w:rsidRPr="00F302A0">
        <w:t>р</w:t>
      </w:r>
      <w:r w:rsidRPr="00F302A0">
        <w:t>ного равенства, включая следующее:</w:t>
      </w:r>
    </w:p>
    <w:p w:rsidR="00F302A0" w:rsidRPr="00F302A0" w:rsidRDefault="00F302A0" w:rsidP="00F302A0">
      <w:pPr>
        <w:pStyle w:val="SingleTxt"/>
      </w:pPr>
      <w:r>
        <w:rPr>
          <w:lang w:val="en-US"/>
        </w:rPr>
        <w:tab/>
      </w:r>
      <w:r w:rsidRPr="00F302A0">
        <w:t>а)</w:t>
      </w:r>
      <w:r w:rsidRPr="00F302A0">
        <w:tab/>
        <w:t>распространение в 2014 году полномочий Департамента защиты о</w:t>
      </w:r>
      <w:r w:rsidRPr="00F302A0">
        <w:t>б</w:t>
      </w:r>
      <w:r w:rsidRPr="00F302A0">
        <w:t>щественной морали и борьбы с торговлей людьми, входящего в структуру М</w:t>
      </w:r>
      <w:r w:rsidRPr="00F302A0">
        <w:t>и</w:t>
      </w:r>
      <w:r w:rsidRPr="00F302A0">
        <w:t xml:space="preserve">нистерства внутренних дел, на дела, связанные с сексуальной эксплуатацией, кабальным положением и схожими с кабальным положением видами практики; </w:t>
      </w:r>
    </w:p>
    <w:p w:rsidR="00F302A0" w:rsidRPr="00F302A0" w:rsidRDefault="00F302A0" w:rsidP="00F302A0">
      <w:pPr>
        <w:pStyle w:val="SingleTxt"/>
      </w:pPr>
      <w:r>
        <w:rPr>
          <w:lang w:val="en-US"/>
        </w:rPr>
        <w:tab/>
        <w:t>b</w:t>
      </w:r>
      <w:r w:rsidRPr="00F302A0">
        <w:t>)</w:t>
      </w:r>
      <w:r w:rsidRPr="00F302A0">
        <w:tab/>
        <w:t>включение конкретных гендерных целей и показателей в национал</w:t>
      </w:r>
      <w:r w:rsidRPr="00F302A0">
        <w:t>ь</w:t>
      </w:r>
      <w:r w:rsidRPr="00F302A0">
        <w:t>ный план развития на период 2015-2020 годов;</w:t>
      </w:r>
    </w:p>
    <w:p w:rsidR="00F302A0" w:rsidRPr="00F302A0" w:rsidRDefault="00F302A0" w:rsidP="00F302A0">
      <w:pPr>
        <w:pStyle w:val="SingleTxt"/>
      </w:pPr>
      <w:r>
        <w:rPr>
          <w:lang w:val="en-US"/>
        </w:rPr>
        <w:tab/>
      </w:r>
      <w:r w:rsidRPr="00F302A0">
        <w:t>с)</w:t>
      </w:r>
      <w:r w:rsidRPr="00F302A0">
        <w:tab/>
        <w:t>достижение до 2015 года гендерного равенства на всех этапах обр</w:t>
      </w:r>
      <w:r w:rsidRPr="00F302A0">
        <w:t>а</w:t>
      </w:r>
      <w:r w:rsidRPr="00F302A0">
        <w:t>зования в контексте Целей в области развития, сформулированных в Деклар</w:t>
      </w:r>
      <w:r w:rsidRPr="00F302A0">
        <w:t>а</w:t>
      </w:r>
      <w:r w:rsidRPr="00F302A0">
        <w:t>ции тысячелетия, и выход на первое место в мире в деле ликвидации гендерн</w:t>
      </w:r>
      <w:r w:rsidRPr="00F302A0">
        <w:t>о</w:t>
      </w:r>
      <w:r w:rsidRPr="00F302A0">
        <w:t>го разрыва в доступе к образованию;</w:t>
      </w:r>
    </w:p>
    <w:p w:rsidR="00F302A0" w:rsidRPr="00F302A0" w:rsidRDefault="00F302A0" w:rsidP="00F302A0">
      <w:pPr>
        <w:pStyle w:val="SingleTxt"/>
      </w:pPr>
      <w:r>
        <w:rPr>
          <w:lang w:val="en-US"/>
        </w:rPr>
        <w:tab/>
      </w:r>
      <w:r w:rsidRPr="00F302A0">
        <w:rPr>
          <w:lang w:val="en-US"/>
        </w:rPr>
        <w:t>d</w:t>
      </w:r>
      <w:r w:rsidRPr="00F302A0">
        <w:t>)</w:t>
      </w:r>
      <w:r w:rsidRPr="00F302A0">
        <w:tab/>
        <w:t>достижение прогресса в улучшении медицинского обслуживания женщин и детей и снижение показателей младенческой, материнской и детской смертности за 10 лет до истечения предельного срока, установленного для в</w:t>
      </w:r>
      <w:r w:rsidRPr="00F302A0">
        <w:t>ы</w:t>
      </w:r>
      <w:r w:rsidRPr="00F302A0">
        <w:t>полнения Цели 5 в области развития, сформулированной в Декларации тыс</w:t>
      </w:r>
      <w:r w:rsidRPr="00F302A0">
        <w:t>я</w:t>
      </w:r>
      <w:r w:rsidRPr="00F302A0">
        <w:t xml:space="preserve">челетия; </w:t>
      </w:r>
    </w:p>
    <w:p w:rsidR="00F302A0" w:rsidRPr="00F302A0" w:rsidRDefault="00F302A0" w:rsidP="00F302A0">
      <w:pPr>
        <w:pStyle w:val="SingleTxt"/>
      </w:pPr>
      <w:r>
        <w:rPr>
          <w:lang w:val="en-US"/>
        </w:rPr>
        <w:tab/>
      </w:r>
      <w:r w:rsidRPr="00F302A0">
        <w:t>e)</w:t>
      </w:r>
      <w:r w:rsidRPr="00F302A0">
        <w:tab/>
        <w:t>создание жилищного фонда в целях поддержки определенных групп женщин (вдов, разведенных и незамужних женщин и женщин, состоящих в браке с негражданами Кувейта).</w:t>
      </w:r>
    </w:p>
    <w:p w:rsidR="00F302A0" w:rsidRPr="00F302A0" w:rsidRDefault="00F302A0" w:rsidP="00F302A0">
      <w:pPr>
        <w:pStyle w:val="SingleTxt"/>
      </w:pPr>
      <w:r w:rsidRPr="00F302A0">
        <w:t>6.</w:t>
      </w:r>
      <w:r w:rsidRPr="00F302A0">
        <w:tab/>
        <w:t>Комитет приветствует тот факт, что в течение периода, прошедшего со времени рассмотрения предыдущего доклада, государство-участник присоед</w:t>
      </w:r>
      <w:r w:rsidRPr="00F302A0">
        <w:t>и</w:t>
      </w:r>
      <w:r w:rsidRPr="00F302A0">
        <w:t>нилось в 2013 году к Конвенции о правах инвалидов.</w:t>
      </w:r>
    </w:p>
    <w:p w:rsidR="00F302A0" w:rsidRPr="00F302A0" w:rsidRDefault="00F302A0" w:rsidP="00F302A0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F302A0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F302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  <w:t>C.</w:t>
      </w:r>
      <w:r w:rsidRPr="00F302A0">
        <w:tab/>
        <w:t>Парламент</w:t>
      </w:r>
    </w:p>
    <w:p w:rsidR="00F302A0" w:rsidRPr="00F302A0" w:rsidRDefault="00F302A0" w:rsidP="00F302A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rPr>
          <w:b/>
        </w:rPr>
      </w:pPr>
      <w:r w:rsidRPr="00F302A0">
        <w:t>7.</w:t>
      </w:r>
      <w:r w:rsidRPr="00F302A0">
        <w:tab/>
      </w:r>
      <w:r w:rsidRPr="00F302A0">
        <w:rPr>
          <w:b/>
          <w:bCs/>
        </w:rPr>
        <w:t>Комитет подчеркивает чрезвычайно важную роль законодательной власти в обеспечении полного осуществления Конвенции (см. заявление Комитета о его взаимоотношениях с парламентариями, принятое на сорок пятой сессии в 2010 году).</w:t>
      </w:r>
      <w:r w:rsidRPr="00F302A0">
        <w:t xml:space="preserve"> </w:t>
      </w:r>
      <w:r w:rsidRPr="00F302A0">
        <w:rPr>
          <w:b/>
          <w:bCs/>
        </w:rPr>
        <w:t>Комитет предлагает Национальному собранию принять в соответствии с его мандатом необходимые меры для выполн</w:t>
      </w:r>
      <w:r w:rsidRPr="00F302A0">
        <w:rPr>
          <w:b/>
          <w:bCs/>
        </w:rPr>
        <w:t>е</w:t>
      </w:r>
      <w:r w:rsidRPr="00F302A0">
        <w:rPr>
          <w:b/>
          <w:bCs/>
        </w:rPr>
        <w:t>ния данных заключительных замечаний до наступления следующего о</w:t>
      </w:r>
      <w:r w:rsidRPr="00F302A0">
        <w:rPr>
          <w:b/>
          <w:bCs/>
        </w:rPr>
        <w:t>т</w:t>
      </w:r>
      <w:r w:rsidRPr="00F302A0">
        <w:rPr>
          <w:b/>
          <w:bCs/>
        </w:rPr>
        <w:t>четного периода, согласно Конвенции.</w:t>
      </w:r>
    </w:p>
    <w:p w:rsidR="00CB4E00" w:rsidRDefault="00CB4E0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302A0" w:rsidRPr="00F302A0" w:rsidRDefault="00F302A0" w:rsidP="00CB4E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lastRenderedPageBreak/>
        <w:tab/>
        <w:t>D.</w:t>
      </w:r>
      <w:r w:rsidRPr="00F302A0">
        <w:tab/>
        <w:t>Основные проблемные области</w:t>
      </w:r>
    </w:p>
    <w:p w:rsidR="00CB4E00" w:rsidRPr="00CB4E00" w:rsidRDefault="00CB4E00" w:rsidP="00CB4E00">
      <w:pPr>
        <w:pStyle w:val="SingleTxt"/>
        <w:spacing w:after="0" w:line="120" w:lineRule="exact"/>
        <w:rPr>
          <w:b/>
          <w:sz w:val="10"/>
        </w:rPr>
      </w:pPr>
    </w:p>
    <w:p w:rsidR="00CB4E00" w:rsidRPr="00CB4E00" w:rsidRDefault="00CB4E00" w:rsidP="00CB4E00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CB4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>Оговорки</w:t>
      </w:r>
    </w:p>
    <w:p w:rsidR="00CB4E00" w:rsidRPr="00CB4E00" w:rsidRDefault="00CB4E00" w:rsidP="00CB4E0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8.</w:t>
      </w:r>
      <w:r w:rsidRPr="00F302A0">
        <w:tab/>
        <w:t>Комитет обеспокоен тем, что государство-участник сохраняет свои ог</w:t>
      </w:r>
      <w:r w:rsidRPr="00F302A0">
        <w:t>о</w:t>
      </w:r>
      <w:r w:rsidRPr="00F302A0">
        <w:t xml:space="preserve">ворки в отношении статей 9 2) и 16 1) </w:t>
      </w:r>
      <w:r w:rsidRPr="00F302A0">
        <w:rPr>
          <w:lang w:val="en-US"/>
        </w:rPr>
        <w:t>f</w:t>
      </w:r>
      <w:r w:rsidRPr="00F302A0">
        <w:t>) Конвенции. Он выражает сожаление по поводу непредставления  государством-участником информации о возде</w:t>
      </w:r>
      <w:r w:rsidRPr="00F302A0">
        <w:t>й</w:t>
      </w:r>
      <w:r w:rsidRPr="00F302A0">
        <w:t xml:space="preserve">ствии его оговорок на осуществление положений Конвенции и на положение женщин в Кувейте. Комитет отмечает, что оговорка государства-участника в отношении пункта 1 f) статьи 16 несовместима с объектом и целью Конвенции. </w:t>
      </w:r>
    </w:p>
    <w:p w:rsidR="00F302A0" w:rsidRPr="00F302A0" w:rsidRDefault="00F302A0" w:rsidP="00F302A0">
      <w:pPr>
        <w:pStyle w:val="SingleTxt"/>
        <w:rPr>
          <w:b/>
        </w:rPr>
      </w:pPr>
      <w:r w:rsidRPr="00F302A0">
        <w:t>9.</w:t>
      </w:r>
      <w:r w:rsidRPr="00F302A0">
        <w:tab/>
      </w:r>
      <w:r w:rsidRPr="00F302A0">
        <w:rPr>
          <w:b/>
          <w:bCs/>
        </w:rPr>
        <w:t>Комитет подтверждает свою предыдущую рекомендацию (</w:t>
      </w:r>
      <w:hyperlink r:id="rId21" w:history="1">
        <w:r w:rsidRPr="00CB4E00">
          <w:rPr>
            <w:rStyle w:val="Hyperlink"/>
            <w:b/>
            <w:bCs/>
          </w:rPr>
          <w:t>CEDAW/C/KWT/CO/3-4</w:t>
        </w:r>
      </w:hyperlink>
      <w:r w:rsidRPr="00F302A0">
        <w:rPr>
          <w:b/>
          <w:bCs/>
        </w:rPr>
        <w:t>, пункт 14) о том, что государству-участнику сл</w:t>
      </w:r>
      <w:r w:rsidRPr="00F302A0">
        <w:rPr>
          <w:b/>
          <w:bCs/>
        </w:rPr>
        <w:t>е</w:t>
      </w:r>
      <w:r w:rsidRPr="00F302A0">
        <w:rPr>
          <w:b/>
          <w:bCs/>
        </w:rPr>
        <w:t>дует снять свои оговорки в отношени</w:t>
      </w:r>
      <w:r w:rsidR="00D83A29">
        <w:rPr>
          <w:b/>
          <w:bCs/>
        </w:rPr>
        <w:t>и пункта 2 статьи 9 и пункта 1(</w:t>
      </w:r>
      <w:r w:rsidRPr="00F302A0">
        <w:rPr>
          <w:b/>
          <w:bCs/>
        </w:rPr>
        <w:t>f) ст</w:t>
      </w:r>
      <w:r w:rsidRPr="00F302A0">
        <w:rPr>
          <w:b/>
          <w:bCs/>
        </w:rPr>
        <w:t>а</w:t>
      </w:r>
      <w:r w:rsidRPr="00F302A0">
        <w:rPr>
          <w:b/>
          <w:bCs/>
        </w:rPr>
        <w:t>тьи 16 Конвенции, и рекомендует далее приступить к обсуждению вопроса об оговорках с лидерами религиозных общин и теологами, принимая во внимание передовые виды практики в регионе и в странах — членах О</w:t>
      </w:r>
      <w:r w:rsidRPr="00F302A0">
        <w:rPr>
          <w:b/>
          <w:bCs/>
        </w:rPr>
        <w:t>р</w:t>
      </w:r>
      <w:r w:rsidRPr="00F302A0">
        <w:rPr>
          <w:b/>
          <w:bCs/>
        </w:rPr>
        <w:t>ганизации исламского сотрудничества, с тем чтобы преодолеть сопроти</w:t>
      </w:r>
      <w:r w:rsidRPr="00F302A0">
        <w:rPr>
          <w:b/>
          <w:bCs/>
        </w:rPr>
        <w:t>в</w:t>
      </w:r>
      <w:r w:rsidRPr="00F302A0">
        <w:rPr>
          <w:b/>
          <w:bCs/>
        </w:rPr>
        <w:t>ление снятию оговорки государства-участника в отношении пункта 1</w:t>
      </w:r>
      <w:r w:rsidR="00D83A29">
        <w:rPr>
          <w:b/>
          <w:bCs/>
        </w:rPr>
        <w:t>(</w:t>
      </w:r>
      <w:r w:rsidRPr="00F302A0">
        <w:rPr>
          <w:b/>
          <w:bCs/>
        </w:rPr>
        <w:t>f) статьи 16.</w:t>
      </w:r>
    </w:p>
    <w:p w:rsidR="00CB4E00" w:rsidRPr="00CB4E00" w:rsidRDefault="00CB4E00" w:rsidP="00CB4E00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CB4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 xml:space="preserve">Распространение информации о Конвенции </w:t>
      </w:r>
    </w:p>
    <w:p w:rsidR="00CB4E00" w:rsidRPr="00CB4E00" w:rsidRDefault="00CB4E00" w:rsidP="00CB4E0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10.</w:t>
      </w:r>
      <w:r w:rsidRPr="00F302A0">
        <w:tab/>
        <w:t>Комитет отмечает усилия государства-участника по профессиональной подготовке сотрудников судебных органов по вопросам прав женщин и борьбы с торговлей людьми. Вместе с тем Комитет обеспокоен тем, что такие усилия недостаточны для обеспечения надлежащего информирования сотрудников с</w:t>
      </w:r>
      <w:r w:rsidRPr="00F302A0">
        <w:t>у</w:t>
      </w:r>
      <w:r w:rsidRPr="00F302A0">
        <w:t>дебных органов, государственных должностных лиц, парламентариев и рабо</w:t>
      </w:r>
      <w:r w:rsidRPr="00F302A0">
        <w:t>т</w:t>
      </w:r>
      <w:r w:rsidRPr="00F302A0">
        <w:t>ников правоохранительных органов о правах женщин в соответствии с Ко</w:t>
      </w:r>
      <w:r w:rsidRPr="00F302A0">
        <w:t>н</w:t>
      </w:r>
      <w:r w:rsidRPr="00F302A0">
        <w:t>венцией, а также о концепции реального равенства между женщинами и му</w:t>
      </w:r>
      <w:r w:rsidRPr="00F302A0">
        <w:t>ж</w:t>
      </w:r>
      <w:r w:rsidRPr="00F302A0">
        <w:t xml:space="preserve">чинами и общих рекомендациях Комитета. </w:t>
      </w:r>
    </w:p>
    <w:p w:rsidR="00F302A0" w:rsidRPr="00F302A0" w:rsidRDefault="00F302A0" w:rsidP="00F302A0">
      <w:pPr>
        <w:pStyle w:val="SingleTxt"/>
      </w:pPr>
      <w:r w:rsidRPr="00F302A0">
        <w:t>11.</w:t>
      </w:r>
      <w:r w:rsidRPr="00F302A0">
        <w:tab/>
      </w:r>
      <w:r w:rsidRPr="00F302A0">
        <w:rPr>
          <w:b/>
          <w:bCs/>
        </w:rPr>
        <w:t>Комитет подтверждает свои предыдущие рекомендации (</w:t>
      </w:r>
      <w:hyperlink r:id="rId22" w:history="1">
        <w:r w:rsidRPr="00CB4E00">
          <w:rPr>
            <w:rStyle w:val="Hyperlink"/>
            <w:b/>
            <w:bCs/>
          </w:rPr>
          <w:t>CEDAW/C/KWT/CO/3-4</w:t>
        </w:r>
      </w:hyperlink>
      <w:r w:rsidRPr="00F302A0">
        <w:rPr>
          <w:b/>
          <w:bCs/>
        </w:rPr>
        <w:t>, пункт 16) и рекомендует государству-участнику проводить регулярную подготовку для сотрудников судебных органов, р</w:t>
      </w:r>
      <w:r w:rsidRPr="00F302A0">
        <w:rPr>
          <w:b/>
          <w:bCs/>
        </w:rPr>
        <w:t>а</w:t>
      </w:r>
      <w:r w:rsidRPr="00F302A0">
        <w:rPr>
          <w:b/>
          <w:bCs/>
        </w:rPr>
        <w:t>ботников правоохранительных органов и членов парламента по вопросам Конвенции, с тем чтобы обеспечить ее прямое применение.</w:t>
      </w:r>
      <w:r w:rsidRPr="00F302A0">
        <w:t xml:space="preserve"> </w:t>
      </w:r>
      <w:r w:rsidRPr="00F302A0">
        <w:rPr>
          <w:b/>
          <w:bCs/>
        </w:rPr>
        <w:t>Комитет рек</w:t>
      </w:r>
      <w:r w:rsidRPr="00F302A0">
        <w:rPr>
          <w:b/>
          <w:bCs/>
        </w:rPr>
        <w:t>о</w:t>
      </w:r>
      <w:r w:rsidRPr="00F302A0">
        <w:rPr>
          <w:b/>
          <w:bCs/>
        </w:rPr>
        <w:t>мендует далее государству-участнику распространять текст Конвенции и общие рекомендации Комитета среди всех слоев общества, в том числе п</w:t>
      </w:r>
      <w:r w:rsidRPr="00F302A0">
        <w:rPr>
          <w:b/>
          <w:bCs/>
        </w:rPr>
        <w:t>о</w:t>
      </w:r>
      <w:r w:rsidRPr="00F302A0">
        <w:rPr>
          <w:b/>
          <w:bCs/>
        </w:rPr>
        <w:t>средством проведения информационных кампаний и через средства ма</w:t>
      </w:r>
      <w:r w:rsidRPr="00F302A0">
        <w:rPr>
          <w:b/>
          <w:bCs/>
        </w:rPr>
        <w:t>с</w:t>
      </w:r>
      <w:r w:rsidRPr="00F302A0">
        <w:rPr>
          <w:b/>
          <w:bCs/>
        </w:rPr>
        <w:t>совой информации.</w:t>
      </w:r>
      <w:r w:rsidRPr="00F302A0">
        <w:t xml:space="preserve"> </w:t>
      </w:r>
    </w:p>
    <w:p w:rsidR="00CB4E00" w:rsidRPr="00CB4E00" w:rsidRDefault="00CB4E00" w:rsidP="00CB4E00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CB4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 xml:space="preserve">Определение дискриминации в отношении женщин </w:t>
      </w:r>
    </w:p>
    <w:p w:rsidR="00CB4E00" w:rsidRPr="00CB4E00" w:rsidRDefault="00CB4E00" w:rsidP="00CB4E00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12.</w:t>
      </w:r>
      <w:r w:rsidRPr="00F302A0">
        <w:tab/>
        <w:t>Комитет вновь выражает свою обеспокоенность по поводу отсутствия в законодательстве государства-участника определения прямой и косвенной ди</w:t>
      </w:r>
      <w:r w:rsidRPr="00F302A0">
        <w:t>с</w:t>
      </w:r>
      <w:r w:rsidRPr="00F302A0">
        <w:t xml:space="preserve">криминации в отношении женщин, соответствующего статье 1 Конвенции. </w:t>
      </w:r>
    </w:p>
    <w:p w:rsidR="00F302A0" w:rsidRPr="00F302A0" w:rsidRDefault="00F302A0" w:rsidP="00F302A0">
      <w:pPr>
        <w:pStyle w:val="SingleTxt"/>
      </w:pPr>
      <w:r w:rsidRPr="00F302A0">
        <w:t>13.</w:t>
      </w:r>
      <w:r w:rsidRPr="00F302A0">
        <w:tab/>
      </w:r>
      <w:r w:rsidRPr="00F302A0">
        <w:rPr>
          <w:b/>
          <w:bCs/>
        </w:rPr>
        <w:t>Комитет подтверждает свою предыдущую рекомендацию (CEDAW/C/KWT/CO/3-4, пункт 18) о том, что государству-участнику сл</w:t>
      </w:r>
      <w:r w:rsidRPr="00F302A0">
        <w:rPr>
          <w:b/>
          <w:bCs/>
        </w:rPr>
        <w:t>е</w:t>
      </w:r>
      <w:r w:rsidRPr="00F302A0">
        <w:rPr>
          <w:b/>
          <w:bCs/>
        </w:rPr>
        <w:t>дует включить в свое законодательство определение дискриминации в о</w:t>
      </w:r>
      <w:r w:rsidRPr="00F302A0">
        <w:rPr>
          <w:b/>
          <w:bCs/>
        </w:rPr>
        <w:t>т</w:t>
      </w:r>
      <w:r w:rsidRPr="00F302A0">
        <w:rPr>
          <w:b/>
          <w:bCs/>
        </w:rPr>
        <w:t>ношении женщин, охватывающее прямую и косвенную дискриминацию в государственной и частной сферах, в соответствии со статьей 1 Конве</w:t>
      </w:r>
      <w:r w:rsidRPr="00F302A0">
        <w:rPr>
          <w:b/>
          <w:bCs/>
        </w:rPr>
        <w:t>н</w:t>
      </w:r>
      <w:r w:rsidRPr="00F302A0">
        <w:rPr>
          <w:b/>
          <w:bCs/>
        </w:rPr>
        <w:t>ции.</w:t>
      </w:r>
      <w:r w:rsidRPr="00F302A0">
        <w:t xml:space="preserve"> </w:t>
      </w:r>
    </w:p>
    <w:p w:rsidR="00CB4E00" w:rsidRPr="00CB4E00" w:rsidRDefault="00CB4E00" w:rsidP="00CB4E00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CB4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lastRenderedPageBreak/>
        <w:tab/>
      </w:r>
      <w:r w:rsidRPr="00F302A0">
        <w:tab/>
        <w:t>Конституционные и законодательные рамки</w:t>
      </w:r>
    </w:p>
    <w:p w:rsidR="00CB4E00" w:rsidRPr="00CB4E00" w:rsidRDefault="00CB4E00" w:rsidP="00CB4E00">
      <w:pPr>
        <w:pStyle w:val="SingleTxt"/>
        <w:keepNext/>
        <w:keepLines/>
        <w:spacing w:after="0" w:line="120" w:lineRule="exact"/>
        <w:rPr>
          <w:sz w:val="10"/>
        </w:rPr>
      </w:pPr>
    </w:p>
    <w:p w:rsidR="00F302A0" w:rsidRPr="00F302A0" w:rsidRDefault="00F302A0" w:rsidP="00CB4E00">
      <w:pPr>
        <w:pStyle w:val="SingleTxt"/>
        <w:keepNext/>
        <w:keepLines/>
      </w:pPr>
      <w:r w:rsidRPr="00F302A0">
        <w:t>14.</w:t>
      </w:r>
      <w:r w:rsidRPr="00F302A0">
        <w:tab/>
        <w:t>Комитет с обеспокоенностью отмечает, что в статье 29 Конституции пр</w:t>
      </w:r>
      <w:r w:rsidRPr="00F302A0">
        <w:t>и</w:t>
      </w:r>
      <w:r w:rsidRPr="00F302A0">
        <w:t>знаки пола и гендера не включены в число запрещенных признаков дискрим</w:t>
      </w:r>
      <w:r w:rsidRPr="00F302A0">
        <w:t>и</w:t>
      </w:r>
      <w:r w:rsidRPr="00F302A0">
        <w:t>нации. Комитет выражает сожаление в связи с тем, что в законодательстве го</w:t>
      </w:r>
      <w:r w:rsidRPr="00F302A0">
        <w:t>с</w:t>
      </w:r>
      <w:r w:rsidRPr="00F302A0">
        <w:t>ударства-участника все еще сохраняются дискриминационные положения, и выражает также обеспокоенность в связи с представленным государством-участником разъяснением о том, что любой пересмотр дискриминационных положений, касающихся полигамии, расторжения брака, опеки над ребенком, наследования, попечительства мужчин над женщинами и детских браков, будет противоречить законам шариата, Конституции и другим соответствующим з</w:t>
      </w:r>
      <w:r w:rsidRPr="00F302A0">
        <w:t>а</w:t>
      </w:r>
      <w:r w:rsidRPr="00F302A0">
        <w:t>конодательным актам. Комитет особенно обеспокоен:</w:t>
      </w:r>
    </w:p>
    <w:p w:rsidR="00F302A0" w:rsidRPr="00F302A0" w:rsidRDefault="00A85A24" w:rsidP="00F302A0">
      <w:pPr>
        <w:pStyle w:val="SingleTxt"/>
      </w:pPr>
      <w:r>
        <w:rPr>
          <w:lang w:val="en-US"/>
        </w:rPr>
        <w:tab/>
      </w:r>
      <w:r w:rsidR="00F302A0" w:rsidRPr="00F302A0">
        <w:t>а)</w:t>
      </w:r>
      <w:r w:rsidR="00F302A0" w:rsidRPr="00F302A0">
        <w:tab/>
        <w:t>положениями в Законе о личном статусе № 51 1984 года, регулир</w:t>
      </w:r>
      <w:r w:rsidR="00F302A0" w:rsidRPr="00F302A0">
        <w:t>у</w:t>
      </w:r>
      <w:r w:rsidR="00F302A0" w:rsidRPr="00F302A0">
        <w:t>ющими семейные отношения и брак, в том числе требованием о том, чтобы жена «покорялась своему мужу» (статьи 1, 74 и 87); легализацией детских бр</w:t>
      </w:r>
      <w:r w:rsidR="00F302A0" w:rsidRPr="00F302A0">
        <w:t>а</w:t>
      </w:r>
      <w:r w:rsidR="00F302A0" w:rsidRPr="00F302A0">
        <w:t>ков (статьи 24 и 26); ограничениями права женщин на расторжение брака (ст</w:t>
      </w:r>
      <w:r w:rsidR="00F302A0" w:rsidRPr="00F302A0">
        <w:t>а</w:t>
      </w:r>
      <w:r w:rsidR="00F302A0" w:rsidRPr="00F302A0">
        <w:t>тьи 102-110, 111-119 и 120-148); правом мужчин иметь до четырех жен одн</w:t>
      </w:r>
      <w:r w:rsidR="00F302A0" w:rsidRPr="00F302A0">
        <w:t>о</w:t>
      </w:r>
      <w:r w:rsidR="00F302A0" w:rsidRPr="00F302A0">
        <w:t>временно и без согласия или ведома его первой жены или жен (статья 21); пр</w:t>
      </w:r>
      <w:r w:rsidR="00F302A0" w:rsidRPr="00F302A0">
        <w:t>а</w:t>
      </w:r>
      <w:r w:rsidR="00F302A0" w:rsidRPr="00F302A0">
        <w:t>вом отца, а после него его родственников мужского пола на финансовое и юр</w:t>
      </w:r>
      <w:r w:rsidR="00F302A0" w:rsidRPr="00F302A0">
        <w:t>и</w:t>
      </w:r>
      <w:r w:rsidR="00F302A0" w:rsidRPr="00F302A0">
        <w:t xml:space="preserve">дическое попечительство (статья 129) и дискриминацией в отношении женщин в том, что касается положения детей после расторжения брака (статья 191); </w:t>
      </w:r>
    </w:p>
    <w:p w:rsidR="00F302A0" w:rsidRPr="00F302A0" w:rsidRDefault="00A85A24" w:rsidP="00A85A24">
      <w:pPr>
        <w:pStyle w:val="SingleTxt"/>
      </w:pPr>
      <w:r>
        <w:rPr>
          <w:lang w:val="en-US"/>
        </w:rPr>
        <w:tab/>
      </w:r>
      <w:r w:rsidR="00F302A0" w:rsidRPr="00F302A0">
        <w:t>b)</w:t>
      </w:r>
      <w:r w:rsidR="00F302A0" w:rsidRPr="00F302A0">
        <w:tab/>
        <w:t>положениями Уголовного кодекса, в том числе сокращением сроков наказания для мужчин, которые убивают женщин во имя так называ</w:t>
      </w:r>
      <w:r w:rsidR="00F302A0" w:rsidRPr="00F302A0">
        <w:t>е</w:t>
      </w:r>
      <w:r w:rsidR="00F302A0" w:rsidRPr="00F302A0">
        <w:t>мой чести (статья 153), разрешением применять меры физического дисциплинарного во</w:t>
      </w:r>
      <w:r w:rsidR="00F302A0" w:rsidRPr="00F302A0">
        <w:t>з</w:t>
      </w:r>
      <w:r w:rsidR="00F302A0" w:rsidRPr="00F302A0">
        <w:t>действия (статья 29) и невынесением уголовных обвинений похитителю и насильнику, который женится на своей жертве с</w:t>
      </w:r>
      <w:r>
        <w:t xml:space="preserve"> согласия ее попечителя (статья</w:t>
      </w:r>
      <w:r>
        <w:rPr>
          <w:lang w:val="en-US"/>
        </w:rPr>
        <w:t> </w:t>
      </w:r>
      <w:r w:rsidR="00F302A0" w:rsidRPr="00F302A0">
        <w:t>182);</w:t>
      </w:r>
    </w:p>
    <w:p w:rsidR="00F302A0" w:rsidRPr="00F302A0" w:rsidRDefault="00A85A24" w:rsidP="00A85A24">
      <w:pPr>
        <w:pStyle w:val="SingleTxt"/>
      </w:pPr>
      <w:r w:rsidRPr="00A85A24">
        <w:tab/>
      </w:r>
      <w:r w:rsidR="00F302A0" w:rsidRPr="00F302A0">
        <w:t>c)</w:t>
      </w:r>
      <w:r w:rsidR="00F302A0" w:rsidRPr="00F302A0">
        <w:tab/>
        <w:t>статьями 2, 3 и 5 Закона о гражданстве 1959 года, которые дискр</w:t>
      </w:r>
      <w:r w:rsidR="00F302A0" w:rsidRPr="00F302A0">
        <w:t>и</w:t>
      </w:r>
      <w:r w:rsidR="00F302A0" w:rsidRPr="00F302A0">
        <w:t>минируют между женщинами и мужчинами в осуществлении права на перед</w:t>
      </w:r>
      <w:r w:rsidR="00F302A0" w:rsidRPr="00F302A0">
        <w:t>а</w:t>
      </w:r>
      <w:r w:rsidR="00F302A0" w:rsidRPr="00F302A0">
        <w:t>чу гражданства;</w:t>
      </w:r>
    </w:p>
    <w:p w:rsidR="00F302A0" w:rsidRPr="00F302A0" w:rsidRDefault="00A85A24" w:rsidP="00A85A24">
      <w:pPr>
        <w:pStyle w:val="SingleTxt"/>
      </w:pPr>
      <w:r>
        <w:rPr>
          <w:lang w:val="en-US"/>
        </w:rPr>
        <w:tab/>
      </w:r>
      <w:r w:rsidR="00F302A0" w:rsidRPr="00F302A0">
        <w:t>d)</w:t>
      </w:r>
      <w:r w:rsidR="00F302A0" w:rsidRPr="00F302A0">
        <w:tab/>
        <w:t>статьей 23 Закона № 6 о труде в частном секторе 2010 года, запр</w:t>
      </w:r>
      <w:r w:rsidR="00F302A0" w:rsidRPr="00F302A0">
        <w:t>е</w:t>
      </w:r>
      <w:r w:rsidR="00F302A0" w:rsidRPr="00F302A0">
        <w:t xml:space="preserve">щающей женщинам выполнять какую-либо работу в ночное время или любую работу, которая считается «опасной, трудной или вредной для здоровья». </w:t>
      </w:r>
    </w:p>
    <w:p w:rsidR="00F302A0" w:rsidRPr="00F302A0" w:rsidRDefault="00F302A0" w:rsidP="00F302A0">
      <w:pPr>
        <w:pStyle w:val="SingleTxt"/>
        <w:rPr>
          <w:b/>
        </w:rPr>
      </w:pPr>
      <w:r w:rsidRPr="00F302A0">
        <w:t>15.</w:t>
      </w:r>
      <w:r w:rsidRPr="00F302A0">
        <w:tab/>
      </w:r>
      <w:r w:rsidRPr="00F302A0">
        <w:rPr>
          <w:b/>
          <w:bCs/>
        </w:rPr>
        <w:t>В соответствии с общей рекомендацией № 28 (2010 год), касающейся основных обязательств государств-участников по статье 2 Конвенции, К</w:t>
      </w:r>
      <w:r w:rsidRPr="00F302A0">
        <w:rPr>
          <w:b/>
          <w:bCs/>
        </w:rPr>
        <w:t>о</w:t>
      </w:r>
      <w:r w:rsidRPr="00F302A0">
        <w:rPr>
          <w:b/>
          <w:bCs/>
        </w:rPr>
        <w:t>митет настоятельно призывает государство-участника:</w:t>
      </w:r>
    </w:p>
    <w:p w:rsidR="00F302A0" w:rsidRPr="00F302A0" w:rsidRDefault="00545FAC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</w:rPr>
        <w:t>а)</w:t>
      </w:r>
      <w:r w:rsidR="00F302A0" w:rsidRPr="00F302A0">
        <w:rPr>
          <w:b/>
          <w:bCs/>
        </w:rPr>
        <w:tab/>
        <w:t>включить пол и гендер в число запрещенных признаков ди</w:t>
      </w:r>
      <w:r w:rsidR="00F302A0" w:rsidRPr="00F302A0">
        <w:rPr>
          <w:b/>
          <w:bCs/>
        </w:rPr>
        <w:t>с</w:t>
      </w:r>
      <w:r w:rsidR="00F302A0" w:rsidRPr="00F302A0">
        <w:rPr>
          <w:b/>
          <w:bCs/>
        </w:rPr>
        <w:t>криминации в свою Конституцию и в любой другой законодательный акт;</w:t>
      </w:r>
      <w:r w:rsidR="00F302A0" w:rsidRPr="00F302A0">
        <w:t xml:space="preserve"> </w:t>
      </w:r>
    </w:p>
    <w:p w:rsidR="00F302A0" w:rsidRPr="00545FAC" w:rsidRDefault="00545FAC" w:rsidP="00545FAC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545FAC">
        <w:rPr>
          <w:b/>
        </w:rPr>
        <w:t>b)</w:t>
      </w:r>
      <w:r w:rsidR="00F302A0" w:rsidRPr="00545FAC">
        <w:rPr>
          <w:b/>
        </w:rPr>
        <w:tab/>
        <w:t>пересмотреть свои законы и внести в них изменения, с тем чт</w:t>
      </w:r>
      <w:r w:rsidR="00F302A0" w:rsidRPr="00545FAC">
        <w:rPr>
          <w:b/>
        </w:rPr>
        <w:t>о</w:t>
      </w:r>
      <w:r w:rsidR="00F302A0" w:rsidRPr="00545FAC">
        <w:rPr>
          <w:b/>
        </w:rPr>
        <w:t>бы исключить из них положения, допускающие дискриминацию в отн</w:t>
      </w:r>
      <w:r w:rsidR="00F302A0" w:rsidRPr="00545FAC">
        <w:rPr>
          <w:b/>
        </w:rPr>
        <w:t>о</w:t>
      </w:r>
      <w:r w:rsidR="00F302A0" w:rsidRPr="00545FAC">
        <w:rPr>
          <w:b/>
        </w:rPr>
        <w:t>шении женщин и девочек, уделяя при этом особое внимание Закону о ли</w:t>
      </w:r>
      <w:r w:rsidR="00F302A0" w:rsidRPr="00545FAC">
        <w:rPr>
          <w:b/>
        </w:rPr>
        <w:t>ч</w:t>
      </w:r>
      <w:r w:rsidR="00F302A0" w:rsidRPr="00545FAC">
        <w:rPr>
          <w:b/>
        </w:rPr>
        <w:t>ном статусе и его ст</w:t>
      </w:r>
      <w:r w:rsidR="00F302A0" w:rsidRPr="00545FAC">
        <w:rPr>
          <w:b/>
        </w:rPr>
        <w:t>а</w:t>
      </w:r>
      <w:r w:rsidR="00F302A0" w:rsidRPr="00545FAC">
        <w:rPr>
          <w:b/>
        </w:rPr>
        <w:t xml:space="preserve">тьям 1, 21, 24, 26, 29, 74, 87, 102-110, 111-119, 120-148 и 191); </w:t>
      </w:r>
    </w:p>
    <w:p w:rsidR="00F302A0" w:rsidRPr="00F302A0" w:rsidRDefault="00545FAC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</w:rPr>
        <w:t>с)</w:t>
      </w:r>
      <w:r w:rsidR="00F302A0" w:rsidRPr="00F302A0">
        <w:rPr>
          <w:b/>
          <w:bCs/>
        </w:rPr>
        <w:tab/>
        <w:t>отменить статьи 29, 153 и 182 Уголовного кодекса;</w:t>
      </w:r>
    </w:p>
    <w:p w:rsidR="00F302A0" w:rsidRPr="00F302A0" w:rsidRDefault="00545FAC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  <w:lang w:val="en-US"/>
        </w:rPr>
        <w:t>d</w:t>
      </w:r>
      <w:r w:rsidR="00F302A0" w:rsidRPr="00F302A0">
        <w:rPr>
          <w:b/>
          <w:bCs/>
        </w:rPr>
        <w:t>)</w:t>
      </w:r>
      <w:r w:rsidR="00F302A0" w:rsidRPr="00F302A0">
        <w:rPr>
          <w:b/>
          <w:bCs/>
        </w:rPr>
        <w:tab/>
        <w:t>пересмотреть статьи 2, 3 и 5</w:t>
      </w:r>
      <w:r w:rsidR="00F302A0" w:rsidRPr="00F302A0">
        <w:t xml:space="preserve"> </w:t>
      </w:r>
      <w:r w:rsidR="00F302A0" w:rsidRPr="00F302A0">
        <w:rPr>
          <w:b/>
          <w:bCs/>
        </w:rPr>
        <w:t>Закона о гражданстве и статью 23 Закона о труде в частном секторе;</w:t>
      </w:r>
    </w:p>
    <w:p w:rsidR="00F302A0" w:rsidRPr="00545FAC" w:rsidRDefault="00545FAC" w:rsidP="00545FAC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545FAC">
        <w:rPr>
          <w:b/>
        </w:rPr>
        <w:t>e)</w:t>
      </w:r>
      <w:r w:rsidR="00F302A0" w:rsidRPr="00545FAC">
        <w:rPr>
          <w:b/>
        </w:rPr>
        <w:tab/>
        <w:t>обеспечить, чтобы толкование законов, в том числе национал</w:t>
      </w:r>
      <w:r w:rsidR="00F302A0" w:rsidRPr="00545FAC">
        <w:rPr>
          <w:b/>
        </w:rPr>
        <w:t>ь</w:t>
      </w:r>
      <w:r w:rsidR="00F302A0" w:rsidRPr="00545FAC">
        <w:rPr>
          <w:b/>
        </w:rPr>
        <w:t>ных, религиозных и основанных на  обычном праве, соответствовало принципу реальн</w:t>
      </w:r>
      <w:r w:rsidR="00F302A0" w:rsidRPr="00545FAC">
        <w:rPr>
          <w:b/>
        </w:rPr>
        <w:t>о</w:t>
      </w:r>
      <w:r w:rsidR="00F302A0" w:rsidRPr="00545FAC">
        <w:rPr>
          <w:b/>
        </w:rPr>
        <w:t>го или фактического равенства;</w:t>
      </w:r>
    </w:p>
    <w:p w:rsidR="00F302A0" w:rsidRPr="00545FAC" w:rsidRDefault="00545FAC" w:rsidP="00545FAC">
      <w:pPr>
        <w:pStyle w:val="SingleTxt"/>
        <w:rPr>
          <w:b/>
        </w:rPr>
      </w:pPr>
      <w:r>
        <w:rPr>
          <w:lang w:val="en-US"/>
        </w:rPr>
        <w:lastRenderedPageBreak/>
        <w:tab/>
      </w:r>
      <w:r w:rsidR="00F302A0" w:rsidRPr="00545FAC">
        <w:rPr>
          <w:b/>
        </w:rPr>
        <w:t>f)</w:t>
      </w:r>
      <w:r w:rsidR="00F302A0" w:rsidRPr="00545FAC">
        <w:rPr>
          <w:b/>
        </w:rPr>
        <w:tab/>
        <w:t>разработать учитывающую гендерные аспекты и основанную на правах человека двойную правовую систему в тесной консультации с пр</w:t>
      </w:r>
      <w:r w:rsidR="00F302A0" w:rsidRPr="00545FAC">
        <w:rPr>
          <w:b/>
        </w:rPr>
        <w:t>о</w:t>
      </w:r>
      <w:r w:rsidR="00F302A0" w:rsidRPr="00545FAC">
        <w:rPr>
          <w:b/>
        </w:rPr>
        <w:t>грессивными богословами и женскими организациями гражданского о</w:t>
      </w:r>
      <w:r w:rsidR="00F302A0" w:rsidRPr="00545FAC">
        <w:rPr>
          <w:b/>
        </w:rPr>
        <w:t>б</w:t>
      </w:r>
      <w:r w:rsidR="00F302A0" w:rsidRPr="00545FAC">
        <w:rPr>
          <w:b/>
        </w:rPr>
        <w:t>щества, учитывая практику других стран региона, которые успешно р</w:t>
      </w:r>
      <w:r w:rsidR="00F302A0" w:rsidRPr="00545FAC">
        <w:rPr>
          <w:b/>
        </w:rPr>
        <w:t>е</w:t>
      </w:r>
      <w:r w:rsidR="00F302A0" w:rsidRPr="00545FAC">
        <w:rPr>
          <w:b/>
        </w:rPr>
        <w:t>формировали свои двойные правовые с</w:t>
      </w:r>
      <w:r w:rsidR="00F302A0" w:rsidRPr="00545FAC">
        <w:rPr>
          <w:b/>
        </w:rPr>
        <w:t>и</w:t>
      </w:r>
      <w:r w:rsidR="00F302A0" w:rsidRPr="00545FAC">
        <w:rPr>
          <w:b/>
        </w:rPr>
        <w:t xml:space="preserve">стемы. </w:t>
      </w:r>
    </w:p>
    <w:p w:rsidR="00545FAC" w:rsidRPr="00545FAC" w:rsidRDefault="00545FAC" w:rsidP="00545FAC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545F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>Доступ к правосудию</w:t>
      </w:r>
    </w:p>
    <w:p w:rsidR="00545FAC" w:rsidRPr="00545FAC" w:rsidRDefault="00545FAC" w:rsidP="00545FAC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16.</w:t>
      </w:r>
      <w:r w:rsidRPr="00F302A0">
        <w:tab/>
        <w:t>Комитет с обеспокоенностью отмечает, что доступ женщин к правосудию затрудняется дискриминационными законами о браке и семейных отношениях и занятости, легализацией вредных видов практики, отсутствием уголовных наказаний за многочисленные формы гендерного насилия в отношении же</w:t>
      </w:r>
      <w:r w:rsidRPr="00F302A0">
        <w:t>н</w:t>
      </w:r>
      <w:r w:rsidRPr="00F302A0">
        <w:t>щин и применением дискриминационных судебных разбирательств по этим вопросам. Комитет также выражает озабоченность по поводу стереотипных взглядов и гендерных предрассудков, проявляемых сотрудниками судебных о</w:t>
      </w:r>
      <w:r w:rsidRPr="00F302A0">
        <w:t>р</w:t>
      </w:r>
      <w:r w:rsidRPr="00F302A0">
        <w:t xml:space="preserve">ганов. </w:t>
      </w:r>
    </w:p>
    <w:p w:rsidR="00F302A0" w:rsidRPr="00F302A0" w:rsidRDefault="00F302A0" w:rsidP="00F302A0">
      <w:pPr>
        <w:pStyle w:val="SingleTxt"/>
      </w:pPr>
      <w:r w:rsidRPr="00F302A0">
        <w:t>17.</w:t>
      </w:r>
      <w:r w:rsidRPr="00F302A0">
        <w:tab/>
      </w:r>
      <w:r w:rsidRPr="00F302A0">
        <w:rPr>
          <w:b/>
          <w:bCs/>
        </w:rPr>
        <w:t>С учетом своей общей рекомендации № 33 (2015 год) о доступе же</w:t>
      </w:r>
      <w:r w:rsidRPr="00F302A0">
        <w:rPr>
          <w:b/>
          <w:bCs/>
        </w:rPr>
        <w:t>н</w:t>
      </w:r>
      <w:r w:rsidRPr="00F302A0">
        <w:rPr>
          <w:b/>
          <w:bCs/>
        </w:rPr>
        <w:t>щин к правосудию Комитет рекомендует государству-участнику принять надлежащие меры по реформированию своей плюралистической системы правосудия, внести изменения во все действующие законы, процедуры, положения, судебную практику, обычаи и практические действия, которые прямо или косвенно дискриминируют женщин в отношении их доступа к правосудию, и обеспечить, чтобы сотрудники судебных органов постоянно проходили подготовку по вопросам прав женщин и гендерного равенства.</w:t>
      </w:r>
    </w:p>
    <w:p w:rsidR="00962BCC" w:rsidRPr="00962BCC" w:rsidRDefault="00962BCC" w:rsidP="00962BCC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962BC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 xml:space="preserve">Национальный механизм по улучшению положения женщин </w:t>
      </w:r>
    </w:p>
    <w:p w:rsidR="00962BCC" w:rsidRPr="00962BCC" w:rsidRDefault="00962BCC" w:rsidP="00962BCC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18.</w:t>
      </w:r>
      <w:r w:rsidRPr="00F302A0">
        <w:tab/>
        <w:t>Комитет вновь выражает свою обеспокоенность по поводу ограниченного институционального потенциала национального механизма по улучшению п</w:t>
      </w:r>
      <w:r w:rsidRPr="00F302A0">
        <w:t>о</w:t>
      </w:r>
      <w:r w:rsidRPr="00F302A0">
        <w:t>ложения женщин и выражает сожаление в связи с недостаточным участием женщин в работе Комитета по делам женщин, в котором только один из пяти участвующих парламентариев является женщиной. Комитет приветствует ус</w:t>
      </w:r>
      <w:r w:rsidRPr="00F302A0">
        <w:t>и</w:t>
      </w:r>
      <w:r w:rsidRPr="00F302A0">
        <w:t>лия государства-участника, направленные на включение в его национальный план развития на период  2015-2020 годов конкретных показателей, касающи</w:t>
      </w:r>
      <w:r w:rsidRPr="00F302A0">
        <w:t>х</w:t>
      </w:r>
      <w:r w:rsidRPr="00F302A0">
        <w:t>ся положения женщин, но при этом с озабоченностью отмечает, что в этом Плане не предусматривается достижение полного участия и руководства со стороны женщин в общественной жизни на равных с мужчинами должностях; что в этом плане также не предусмотрены сбор, анализ и распространение данных с разбивкой по признаку пола и что в поставленных в Плане целях не учитываются гендерные аспекты.</w:t>
      </w:r>
    </w:p>
    <w:p w:rsidR="00F302A0" w:rsidRPr="00F302A0" w:rsidRDefault="00F302A0" w:rsidP="00F302A0">
      <w:pPr>
        <w:pStyle w:val="SingleTxt"/>
      </w:pPr>
      <w:r w:rsidRPr="00F302A0">
        <w:t>19.</w:t>
      </w:r>
      <w:r w:rsidRPr="00F302A0">
        <w:tab/>
      </w:r>
      <w:r w:rsidRPr="00F302A0">
        <w:rPr>
          <w:b/>
          <w:bCs/>
        </w:rPr>
        <w:t>Комитет рекомендует государству-участнику:</w:t>
      </w:r>
    </w:p>
    <w:p w:rsidR="00F302A0" w:rsidRPr="00F302A0" w:rsidRDefault="00962BCC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</w:rPr>
        <w:t>а)</w:t>
      </w:r>
      <w:r w:rsidR="00F302A0" w:rsidRPr="00F302A0">
        <w:rPr>
          <w:b/>
          <w:bCs/>
        </w:rPr>
        <w:tab/>
        <w:t>продолжать укрепление институционального потенциала наци</w:t>
      </w:r>
      <w:r w:rsidR="00F302A0" w:rsidRPr="00F302A0">
        <w:rPr>
          <w:b/>
          <w:bCs/>
        </w:rPr>
        <w:t>о</w:t>
      </w:r>
      <w:r w:rsidR="00F302A0" w:rsidRPr="00F302A0">
        <w:rPr>
          <w:b/>
          <w:bCs/>
        </w:rPr>
        <w:t>нального механизма по улучшению положения женщин, в том числе п</w:t>
      </w:r>
      <w:r w:rsidR="00F302A0" w:rsidRPr="00F302A0">
        <w:rPr>
          <w:b/>
          <w:bCs/>
        </w:rPr>
        <w:t>о</w:t>
      </w:r>
      <w:r w:rsidR="00F302A0" w:rsidRPr="00F302A0">
        <w:rPr>
          <w:b/>
          <w:bCs/>
        </w:rPr>
        <w:t>средством постановки четких задач и определения обязанностей, целевого ф</w:t>
      </w:r>
      <w:r w:rsidR="00F302A0" w:rsidRPr="00F302A0">
        <w:rPr>
          <w:b/>
          <w:bCs/>
        </w:rPr>
        <w:t>и</w:t>
      </w:r>
      <w:r w:rsidR="00F302A0" w:rsidRPr="00F302A0">
        <w:rPr>
          <w:b/>
          <w:bCs/>
        </w:rPr>
        <w:t>нансирования и надлежащего укомплектования штатов;</w:t>
      </w:r>
    </w:p>
    <w:p w:rsidR="00F302A0" w:rsidRPr="00F302A0" w:rsidRDefault="00962BCC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  <w:lang w:val="en-US"/>
        </w:rPr>
        <w:t>b</w:t>
      </w:r>
      <w:r w:rsidR="00F302A0" w:rsidRPr="00F302A0">
        <w:rPr>
          <w:b/>
          <w:bCs/>
        </w:rPr>
        <w:t>)</w:t>
      </w:r>
      <w:r w:rsidR="00F302A0" w:rsidRPr="00F302A0">
        <w:rPr>
          <w:b/>
          <w:bCs/>
        </w:rPr>
        <w:tab/>
        <w:t>обеспечить равное участие женщин в работе Комитета по делам же</w:t>
      </w:r>
      <w:r w:rsidR="00F302A0" w:rsidRPr="00F302A0">
        <w:rPr>
          <w:b/>
          <w:bCs/>
        </w:rPr>
        <w:t>н</w:t>
      </w:r>
      <w:r w:rsidR="00F302A0" w:rsidRPr="00F302A0">
        <w:rPr>
          <w:b/>
          <w:bCs/>
        </w:rPr>
        <w:t>щин;</w:t>
      </w:r>
    </w:p>
    <w:p w:rsidR="00F302A0" w:rsidRPr="00962BCC" w:rsidRDefault="00962BCC" w:rsidP="00962BCC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962BCC">
        <w:rPr>
          <w:b/>
        </w:rPr>
        <w:t>c)</w:t>
      </w:r>
      <w:r w:rsidR="00F302A0" w:rsidRPr="00962BCC">
        <w:rPr>
          <w:b/>
        </w:rPr>
        <w:tab/>
        <w:t>обеспечить систематическое и постоянное участие национальн</w:t>
      </w:r>
      <w:r w:rsidR="00F302A0" w:rsidRPr="00962BCC">
        <w:rPr>
          <w:b/>
        </w:rPr>
        <w:t>о</w:t>
      </w:r>
      <w:r w:rsidR="00F302A0" w:rsidRPr="00962BCC">
        <w:rPr>
          <w:b/>
        </w:rPr>
        <w:t>го механизма по улучшению положения женщин, в том числе гражданск</w:t>
      </w:r>
      <w:r w:rsidR="00F302A0" w:rsidRPr="00962BCC">
        <w:rPr>
          <w:b/>
        </w:rPr>
        <w:t>о</w:t>
      </w:r>
      <w:r w:rsidR="00F302A0" w:rsidRPr="00962BCC">
        <w:rPr>
          <w:b/>
        </w:rPr>
        <w:t>го общества и женских неправительственных организаций, в разработке, мониторинге и оценке хода осуществления наци</w:t>
      </w:r>
      <w:r w:rsidR="00F302A0" w:rsidRPr="00962BCC">
        <w:rPr>
          <w:b/>
        </w:rPr>
        <w:t>о</w:t>
      </w:r>
      <w:r w:rsidR="00F302A0" w:rsidRPr="00962BCC">
        <w:rPr>
          <w:b/>
        </w:rPr>
        <w:t>нального плана развития на период 2015-2020 годов;</w:t>
      </w:r>
    </w:p>
    <w:p w:rsidR="00F302A0" w:rsidRPr="00962BCC" w:rsidRDefault="00962BCC" w:rsidP="00962BCC">
      <w:pPr>
        <w:pStyle w:val="SingleTxt"/>
        <w:rPr>
          <w:b/>
        </w:rPr>
      </w:pPr>
      <w:r>
        <w:rPr>
          <w:lang w:val="en-US"/>
        </w:rPr>
        <w:lastRenderedPageBreak/>
        <w:tab/>
      </w:r>
      <w:r w:rsidR="00F302A0" w:rsidRPr="00962BCC">
        <w:rPr>
          <w:b/>
        </w:rPr>
        <w:t>d)</w:t>
      </w:r>
      <w:r w:rsidR="00F302A0" w:rsidRPr="00962BCC">
        <w:rPr>
          <w:b/>
        </w:rPr>
        <w:tab/>
        <w:t>провести всесторонний гендерный анализ этого плана в тесном сотрудничестве с национальным механизмом по улучшению положения женщин, организациями гражданского общества и женскими неправ</w:t>
      </w:r>
      <w:r w:rsidR="00F302A0" w:rsidRPr="00962BCC">
        <w:rPr>
          <w:b/>
        </w:rPr>
        <w:t>и</w:t>
      </w:r>
      <w:r w:rsidR="00F302A0" w:rsidRPr="00962BCC">
        <w:rPr>
          <w:b/>
        </w:rPr>
        <w:t>тельственными организациями и включить в него сбор, анализ и распр</w:t>
      </w:r>
      <w:r w:rsidR="00F302A0" w:rsidRPr="00962BCC">
        <w:rPr>
          <w:b/>
        </w:rPr>
        <w:t>о</w:t>
      </w:r>
      <w:r w:rsidR="00F302A0" w:rsidRPr="00962BCC">
        <w:rPr>
          <w:b/>
        </w:rPr>
        <w:t>странение дезагрегированных данных, с тем чтобы выявить, понять и устранить случаи гендерного нераве</w:t>
      </w:r>
      <w:r w:rsidR="00F302A0" w:rsidRPr="00962BCC">
        <w:rPr>
          <w:b/>
        </w:rPr>
        <w:t>н</w:t>
      </w:r>
      <w:r w:rsidR="00F302A0" w:rsidRPr="00962BCC">
        <w:rPr>
          <w:b/>
        </w:rPr>
        <w:t>ства.</w:t>
      </w:r>
    </w:p>
    <w:p w:rsidR="00962BCC" w:rsidRPr="00962BCC" w:rsidRDefault="00962BCC" w:rsidP="00962BCC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962BC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>Национальные правозащитные учреждения</w:t>
      </w:r>
    </w:p>
    <w:p w:rsidR="00962BCC" w:rsidRPr="00962BCC" w:rsidRDefault="00962BCC" w:rsidP="00962BCC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20.</w:t>
      </w:r>
      <w:r w:rsidRPr="00F302A0">
        <w:tab/>
        <w:t>Комитет приветствует принятие Закона № 67 (2015 год) о создании Сов</w:t>
      </w:r>
      <w:r w:rsidRPr="00F302A0">
        <w:t>е</w:t>
      </w:r>
      <w:r w:rsidRPr="00F302A0">
        <w:t>та (Дивана) по правам человека, но выражает сожаление по поводу того, что предложение включить в его структуру комитет по правам женщин было о</w:t>
      </w:r>
      <w:r w:rsidRPr="00F302A0">
        <w:t>т</w:t>
      </w:r>
      <w:r w:rsidRPr="00F302A0">
        <w:t>клонено. Он также обеспокоен тем, что постановка этого учреждения под ко</w:t>
      </w:r>
      <w:r w:rsidRPr="00F302A0">
        <w:t>н</w:t>
      </w:r>
      <w:r w:rsidRPr="00F302A0">
        <w:t>троль Совета министров может ограничить его независимость.</w:t>
      </w:r>
    </w:p>
    <w:p w:rsidR="00F302A0" w:rsidRPr="00F302A0" w:rsidRDefault="00F302A0" w:rsidP="00F302A0">
      <w:pPr>
        <w:pStyle w:val="SingleTxt"/>
        <w:rPr>
          <w:b/>
        </w:rPr>
      </w:pPr>
      <w:r w:rsidRPr="00F302A0">
        <w:t>21.</w:t>
      </w:r>
      <w:r w:rsidRPr="00F302A0">
        <w:tab/>
      </w:r>
      <w:r w:rsidRPr="00F302A0">
        <w:rPr>
          <w:b/>
          <w:bCs/>
        </w:rPr>
        <w:t>Комитет рекомендует государству-участнику обеспечить независ</w:t>
      </w:r>
      <w:r w:rsidRPr="00F302A0">
        <w:rPr>
          <w:b/>
          <w:bCs/>
        </w:rPr>
        <w:t>и</w:t>
      </w:r>
      <w:r w:rsidRPr="00F302A0">
        <w:rPr>
          <w:b/>
          <w:bCs/>
        </w:rPr>
        <w:t>мость Совета (Дивана) по правам человека в соответствии с принципами, касающимися статуса национальных учреждений по поощрению и защите прав человека (Парижскими принципами), посредством вывода его из-под надзора Совета министров.</w:t>
      </w:r>
      <w:r w:rsidRPr="00F302A0">
        <w:t xml:space="preserve"> </w:t>
      </w:r>
      <w:r w:rsidRPr="00F302A0">
        <w:rPr>
          <w:b/>
          <w:bCs/>
        </w:rPr>
        <w:t>Он также рекомендует государству-участнику создать в структуре этого учреждения комитет по правам женщин и при назначении его членов и ключевых сотрудников обеспечить равное число квалифицированных женщин и мужчин.</w:t>
      </w:r>
      <w:r w:rsidRPr="00F302A0">
        <w:t xml:space="preserve"> </w:t>
      </w:r>
    </w:p>
    <w:p w:rsidR="00832C24" w:rsidRPr="00832C24" w:rsidRDefault="00832C24" w:rsidP="00832C24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832C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>Временные специальные меры</w:t>
      </w:r>
    </w:p>
    <w:p w:rsidR="00832C24" w:rsidRPr="00832C24" w:rsidRDefault="00832C24" w:rsidP="00832C24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22.</w:t>
      </w:r>
      <w:r w:rsidRPr="00F302A0">
        <w:tab/>
        <w:t>Комитет приветствует факт принятия ряда позитивных мер, направле</w:t>
      </w:r>
      <w:r w:rsidRPr="00F302A0">
        <w:t>н</w:t>
      </w:r>
      <w:r w:rsidRPr="00F302A0">
        <w:t>ных на реализацию прав женщин, главным образом путем увеличения их пре</w:t>
      </w:r>
      <w:r w:rsidRPr="00F302A0">
        <w:t>д</w:t>
      </w:r>
      <w:r w:rsidRPr="00F302A0">
        <w:t>ставленности в органах судебной и исполнительной власти. Вместе с тем он выражает обеспокоенность по поводу отсутствия ясности и недостаточности временных специальных мер в различных областях, включая установление предусмотренных законом квот, для продвижения к достижению реального р</w:t>
      </w:r>
      <w:r w:rsidRPr="00F302A0">
        <w:t>а</w:t>
      </w:r>
      <w:r w:rsidRPr="00F302A0">
        <w:t>венства женщин и мужчин в государстве-участнике. Комитет также выражает обеспокоенность по поводу сокращения представленности женщин в Наци</w:t>
      </w:r>
      <w:r w:rsidRPr="00F302A0">
        <w:t>о</w:t>
      </w:r>
      <w:r w:rsidRPr="00F302A0">
        <w:t xml:space="preserve">нальном собрании и в муниципальных советах. </w:t>
      </w:r>
    </w:p>
    <w:p w:rsidR="00F302A0" w:rsidRPr="00F302A0" w:rsidRDefault="00F302A0" w:rsidP="00F302A0">
      <w:pPr>
        <w:pStyle w:val="SingleTxt"/>
      </w:pPr>
      <w:r w:rsidRPr="00F302A0">
        <w:t>23.</w:t>
      </w:r>
      <w:r w:rsidRPr="00F302A0">
        <w:tab/>
      </w:r>
      <w:r w:rsidRPr="00F302A0">
        <w:rPr>
          <w:b/>
          <w:bCs/>
        </w:rPr>
        <w:t>Комитет подтверждает свою рекомендацию (</w:t>
      </w:r>
      <w:hyperlink r:id="rId23" w:history="1">
        <w:r w:rsidRPr="00D83A29">
          <w:rPr>
            <w:rStyle w:val="Hyperlink"/>
            <w:b/>
            <w:bCs/>
          </w:rPr>
          <w:t>CEDAW/C/KWT/CO/3-4</w:t>
        </w:r>
      </w:hyperlink>
      <w:r w:rsidRPr="00F302A0">
        <w:rPr>
          <w:b/>
          <w:bCs/>
        </w:rPr>
        <w:t>, пункт 27) о том, что государству-участнику следует принять временные специальные меры, такие как целенаправленный найм женщин на гос</w:t>
      </w:r>
      <w:r w:rsidRPr="00F302A0">
        <w:rPr>
          <w:b/>
          <w:bCs/>
        </w:rPr>
        <w:t>у</w:t>
      </w:r>
      <w:r w:rsidRPr="00F302A0">
        <w:rPr>
          <w:b/>
          <w:bCs/>
        </w:rPr>
        <w:t>дарственную службу или в правоохранительные органы, в соответствии с пунктом 1 статьи 4 Конвенции и общей рекомендацией № 25 (2004 год) Комитета о временных специальных мерах, направленных на достижение фактического равенства между женщинами и мужчинами во всех обл</w:t>
      </w:r>
      <w:r w:rsidRPr="00F302A0">
        <w:rPr>
          <w:b/>
          <w:bCs/>
        </w:rPr>
        <w:t>а</w:t>
      </w:r>
      <w:r w:rsidRPr="00F302A0">
        <w:rPr>
          <w:b/>
          <w:bCs/>
        </w:rPr>
        <w:t>стях, где женщины недопредставлены или находятся в неблагоприятном положении.</w:t>
      </w:r>
      <w:r w:rsidRPr="00F302A0">
        <w:t xml:space="preserve"> </w:t>
      </w:r>
      <w:r w:rsidRPr="00F302A0">
        <w:rPr>
          <w:b/>
          <w:bCs/>
        </w:rPr>
        <w:t>Комитет также рекомендует государству-участнику ввести квоты для избрания женщин в Национальное собрание и обеспечения их представленности в муниципальных советах.</w:t>
      </w:r>
    </w:p>
    <w:p w:rsidR="00832C24" w:rsidRPr="00832C24" w:rsidRDefault="00832C24" w:rsidP="00832C24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832C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 xml:space="preserve">Стереотипы и вредные виды практики </w:t>
      </w:r>
    </w:p>
    <w:p w:rsidR="00832C24" w:rsidRPr="00832C24" w:rsidRDefault="00832C24" w:rsidP="00832C24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24.</w:t>
      </w:r>
      <w:r w:rsidRPr="00F302A0">
        <w:tab/>
        <w:t>Комитет приветствует представленную государством-участником инфо</w:t>
      </w:r>
      <w:r w:rsidRPr="00F302A0">
        <w:t>р</w:t>
      </w:r>
      <w:r w:rsidRPr="00F302A0">
        <w:t>мацию о его усилиях по поощрению прав женщин и гендерного равенства ч</w:t>
      </w:r>
      <w:r w:rsidRPr="00F302A0">
        <w:t>е</w:t>
      </w:r>
      <w:r w:rsidRPr="00F302A0">
        <w:t>рез средства массовой информации. Вместе с тем он с озабоченностью отмеч</w:t>
      </w:r>
      <w:r w:rsidRPr="00F302A0">
        <w:t>а</w:t>
      </w:r>
      <w:r w:rsidRPr="00F302A0">
        <w:t>ет, что  дискриминационные стереотипы в отношении роли женщин и мужчин в семье и обществе сохраняются. Комитет также обеспокоен сохранением вредных видов практики в государстве-участнике и выражает сожаление в св</w:t>
      </w:r>
      <w:r w:rsidRPr="00F302A0">
        <w:t>я</w:t>
      </w:r>
      <w:r w:rsidRPr="00F302A0">
        <w:t xml:space="preserve">зи с ограниченностью усилий, направленных на искоренение детских и/или </w:t>
      </w:r>
      <w:r w:rsidRPr="00F302A0">
        <w:lastRenderedPageBreak/>
        <w:t>принудительных браков и убийств, совершаемых во имя так называемой чести. Комитет также выражает сожаление в связи с отсутствием мер по поощрению повышения роли мужчин и мальчиков в процессе ликвидации дискриминац</w:t>
      </w:r>
      <w:r w:rsidRPr="00F302A0">
        <w:t>и</w:t>
      </w:r>
      <w:r w:rsidRPr="00F302A0">
        <w:t xml:space="preserve">онных стереотипов, в том числе через образование. </w:t>
      </w:r>
    </w:p>
    <w:p w:rsidR="00F302A0" w:rsidRPr="00F302A0" w:rsidRDefault="00F302A0" w:rsidP="00F302A0">
      <w:pPr>
        <w:pStyle w:val="SingleTxt"/>
      </w:pPr>
      <w:r w:rsidRPr="00F302A0">
        <w:t>25.</w:t>
      </w:r>
      <w:r w:rsidRPr="00F302A0">
        <w:tab/>
      </w:r>
      <w:r w:rsidRPr="00F302A0">
        <w:rPr>
          <w:b/>
          <w:bCs/>
        </w:rPr>
        <w:t>В свете совместных общей рекомендации № 31 Комитета по ликвид</w:t>
      </w:r>
      <w:r w:rsidRPr="00F302A0">
        <w:rPr>
          <w:b/>
          <w:bCs/>
        </w:rPr>
        <w:t>а</w:t>
      </w:r>
      <w:r w:rsidRPr="00F302A0">
        <w:rPr>
          <w:b/>
          <w:bCs/>
        </w:rPr>
        <w:t>ции дискриминации в отношении же</w:t>
      </w:r>
      <w:r w:rsidR="00D83A29">
        <w:rPr>
          <w:b/>
          <w:bCs/>
        </w:rPr>
        <w:t>нщин/замечания общего порядка № </w:t>
      </w:r>
      <w:r w:rsidRPr="00F302A0">
        <w:rPr>
          <w:b/>
          <w:bCs/>
        </w:rPr>
        <w:t>18 (2014 год) Комитета по правам ребенка о вредной практике и общей рекомендации № 35 о гендерном насилии в отношении женщин, обновл</w:t>
      </w:r>
      <w:r w:rsidRPr="00F302A0">
        <w:rPr>
          <w:b/>
          <w:bCs/>
        </w:rPr>
        <w:t>я</w:t>
      </w:r>
      <w:r w:rsidRPr="00F302A0">
        <w:rPr>
          <w:b/>
          <w:bCs/>
        </w:rPr>
        <w:t>ю</w:t>
      </w:r>
      <w:r w:rsidR="00D83A29">
        <w:rPr>
          <w:b/>
          <w:bCs/>
        </w:rPr>
        <w:t>щей общую рекомендацию № </w:t>
      </w:r>
      <w:r w:rsidRPr="00F302A0">
        <w:rPr>
          <w:b/>
          <w:bCs/>
        </w:rPr>
        <w:t>19, Комитет рекомендует государству-участнику:</w:t>
      </w:r>
    </w:p>
    <w:p w:rsidR="00F302A0" w:rsidRPr="00F302A0" w:rsidRDefault="00832C24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</w:rPr>
        <w:t>а)</w:t>
      </w:r>
      <w:r w:rsidR="00F302A0" w:rsidRPr="00F302A0">
        <w:rPr>
          <w:b/>
          <w:bCs/>
        </w:rPr>
        <w:tab/>
        <w:t>принять всеобъемлющие меры через образование и повышение осведомленности в целях ликвидации вредных видов практики и дискр</w:t>
      </w:r>
      <w:r w:rsidR="00F302A0" w:rsidRPr="00F302A0">
        <w:rPr>
          <w:b/>
          <w:bCs/>
        </w:rPr>
        <w:t>и</w:t>
      </w:r>
      <w:r w:rsidR="00F302A0" w:rsidRPr="00F302A0">
        <w:rPr>
          <w:b/>
          <w:bCs/>
        </w:rPr>
        <w:t>минационных стереотипов в отношении роли женщин и мужчин в семье и обществе, поощряя при этом повышение роли мужчин и мальчиков в борьбе с дискриминационными стереотипами;</w:t>
      </w:r>
    </w:p>
    <w:p w:rsidR="00F302A0" w:rsidRPr="00832C24" w:rsidRDefault="00832C24" w:rsidP="00832C24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832C24">
        <w:rPr>
          <w:b/>
        </w:rPr>
        <w:t>b)</w:t>
      </w:r>
      <w:r w:rsidR="00F302A0" w:rsidRPr="00832C24">
        <w:rPr>
          <w:b/>
        </w:rPr>
        <w:tab/>
        <w:t>наладить тесное сотрудничество с различными субъектами, включая лидеров общин и прогрессивных богословов, организации гра</w:t>
      </w:r>
      <w:r w:rsidR="00F302A0" w:rsidRPr="00832C24">
        <w:rPr>
          <w:b/>
        </w:rPr>
        <w:t>ж</w:t>
      </w:r>
      <w:r w:rsidR="00F302A0" w:rsidRPr="00832C24">
        <w:rPr>
          <w:b/>
        </w:rPr>
        <w:t>данского общества и неправительственные организации, занимающиеся защитой прав женщин, в деле осуществления мер по ликвидации вредных стереотипов и ди</w:t>
      </w:r>
      <w:r w:rsidR="00F302A0" w:rsidRPr="00832C24">
        <w:rPr>
          <w:b/>
        </w:rPr>
        <w:t>с</w:t>
      </w:r>
      <w:r w:rsidR="00F302A0" w:rsidRPr="00832C24">
        <w:rPr>
          <w:b/>
        </w:rPr>
        <w:t>криминационных видов практики;</w:t>
      </w:r>
    </w:p>
    <w:p w:rsidR="00F302A0" w:rsidRPr="00832C24" w:rsidRDefault="00832C24" w:rsidP="00832C24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832C24">
        <w:rPr>
          <w:b/>
        </w:rPr>
        <w:t>c)</w:t>
      </w:r>
      <w:r w:rsidR="00F302A0" w:rsidRPr="00832C24">
        <w:rPr>
          <w:b/>
        </w:rPr>
        <w:tab/>
        <w:t>отменить все дискриминационные положения, содержащиеся в Законе о личном статусе, в том числе положения, касающиеся легализ</w:t>
      </w:r>
      <w:r w:rsidR="00F302A0" w:rsidRPr="00832C24">
        <w:rPr>
          <w:b/>
        </w:rPr>
        <w:t>а</w:t>
      </w:r>
      <w:r w:rsidR="00F302A0" w:rsidRPr="00832C24">
        <w:rPr>
          <w:b/>
        </w:rPr>
        <w:t>ции детских браков (статьи 24 и 26), и в Уголовном кодексе, в том числе те положения, которые предусматривают более мягкие наказания для му</w:t>
      </w:r>
      <w:r w:rsidR="00F302A0" w:rsidRPr="00832C24">
        <w:rPr>
          <w:b/>
        </w:rPr>
        <w:t>ж</w:t>
      </w:r>
      <w:r w:rsidR="00F302A0" w:rsidRPr="00832C24">
        <w:rPr>
          <w:b/>
        </w:rPr>
        <w:t>чин, которые убивают же</w:t>
      </w:r>
      <w:r w:rsidR="00F302A0" w:rsidRPr="00832C24">
        <w:rPr>
          <w:b/>
        </w:rPr>
        <w:t>н</w:t>
      </w:r>
      <w:r w:rsidR="00F302A0" w:rsidRPr="00832C24">
        <w:rPr>
          <w:b/>
        </w:rPr>
        <w:t xml:space="preserve">щин во имя так называемой чести (статья 153). </w:t>
      </w:r>
    </w:p>
    <w:p w:rsidR="00832C24" w:rsidRPr="00832C24" w:rsidRDefault="00832C24" w:rsidP="00832C24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832C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>Гендерное насилие в отношении женщин</w:t>
      </w:r>
    </w:p>
    <w:p w:rsidR="00832C24" w:rsidRPr="00832C24" w:rsidRDefault="00832C24" w:rsidP="00832C24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26.</w:t>
      </w:r>
      <w:r w:rsidRPr="00F302A0">
        <w:tab/>
        <w:t>Комитет приветствует усилия государства-участника по выработке прое</w:t>
      </w:r>
      <w:r w:rsidRPr="00F302A0">
        <w:t>к</w:t>
      </w:r>
      <w:r w:rsidRPr="00F302A0">
        <w:t>та закона о борьбе с домашним насилием, который включает определение д</w:t>
      </w:r>
      <w:r w:rsidRPr="00F302A0">
        <w:t>о</w:t>
      </w:r>
      <w:r w:rsidRPr="00F302A0">
        <w:t>машнего насилия и предусматривает создание приютов, предоставление пс</w:t>
      </w:r>
      <w:r w:rsidRPr="00F302A0">
        <w:t>и</w:t>
      </w:r>
      <w:r w:rsidRPr="00F302A0">
        <w:t>хологических консультаций и правовой помощи жертвам и создание "горячей линии" связи для приема жалоб. Комитет далее отмечает, что государство-участник учредило суды по семейным делам для рассмотрения дел о домашнем насилии. Вместе с тем Комитет испытывает озабоченность по поводу широко распространенной безнаказанности при совершении гендерного насилия в о</w:t>
      </w:r>
      <w:r w:rsidRPr="00F302A0">
        <w:t>т</w:t>
      </w:r>
      <w:r w:rsidRPr="00F302A0">
        <w:t>ношении женщин, в том числе сексуального насилия, и отмечает отсутствие информации о количестве жалоб о гендерном насилии, поданных женщинами в 2016 году, результатах их рассмотрения и количестве вынесенных приговоров. Комитет особенно обеспокоен:</w:t>
      </w:r>
    </w:p>
    <w:p w:rsidR="00F302A0" w:rsidRPr="00F302A0" w:rsidRDefault="00832C24" w:rsidP="00F302A0">
      <w:pPr>
        <w:pStyle w:val="SingleTxt"/>
      </w:pPr>
      <w:r>
        <w:rPr>
          <w:lang w:val="en-US"/>
        </w:rPr>
        <w:tab/>
      </w:r>
      <w:r w:rsidR="00F302A0" w:rsidRPr="00F302A0">
        <w:t>а)</w:t>
      </w:r>
      <w:r w:rsidR="00F302A0" w:rsidRPr="00F302A0">
        <w:tab/>
        <w:t>отсутствием законодательства, предусматривающего уголовную о</w:t>
      </w:r>
      <w:r w:rsidR="00F302A0" w:rsidRPr="00F302A0">
        <w:t>т</w:t>
      </w:r>
      <w:r w:rsidR="00F302A0" w:rsidRPr="00F302A0">
        <w:t>ветственность за все формы гендерного насилия в отношении женщин, напр</w:t>
      </w:r>
      <w:r w:rsidR="00F302A0" w:rsidRPr="00F302A0">
        <w:t>и</w:t>
      </w:r>
      <w:r w:rsidR="00F302A0" w:rsidRPr="00F302A0">
        <w:t>мер за похищение людей, изнасилование в браке и сексуальное домогател</w:t>
      </w:r>
      <w:r w:rsidR="00F302A0" w:rsidRPr="00F302A0">
        <w:t>ь</w:t>
      </w:r>
      <w:r w:rsidR="00F302A0" w:rsidRPr="00F302A0">
        <w:t>ство;</w:t>
      </w:r>
    </w:p>
    <w:p w:rsidR="00F302A0" w:rsidRPr="00F302A0" w:rsidRDefault="00832C24" w:rsidP="00832C24">
      <w:pPr>
        <w:pStyle w:val="SingleTxt"/>
      </w:pPr>
      <w:r>
        <w:rPr>
          <w:lang w:val="en-US"/>
        </w:rPr>
        <w:tab/>
      </w:r>
      <w:r w:rsidR="00F302A0" w:rsidRPr="00F302A0">
        <w:t>b)</w:t>
      </w:r>
      <w:r w:rsidR="00F302A0" w:rsidRPr="00F302A0">
        <w:tab/>
        <w:t>тем фактом, что похитители и насильники, которые женятся на своей жертве с согласия ее попечителя, освобождаются от уголовной ответственн</w:t>
      </w:r>
      <w:r w:rsidR="00F302A0" w:rsidRPr="00F302A0">
        <w:t>о</w:t>
      </w:r>
      <w:r w:rsidR="00F302A0" w:rsidRPr="00F302A0">
        <w:t>сти;</w:t>
      </w:r>
    </w:p>
    <w:p w:rsidR="00F302A0" w:rsidRPr="00F302A0" w:rsidRDefault="00832C24" w:rsidP="00832C24">
      <w:pPr>
        <w:pStyle w:val="SingleTxt"/>
      </w:pPr>
      <w:r>
        <w:rPr>
          <w:lang w:val="en-US"/>
        </w:rPr>
        <w:tab/>
      </w:r>
      <w:r w:rsidR="00F302A0" w:rsidRPr="00F302A0">
        <w:t>c)</w:t>
      </w:r>
      <w:r w:rsidR="00F302A0" w:rsidRPr="00F302A0">
        <w:tab/>
        <w:t>слишком тяжелым бременем доказывания, возлагаемым на жертв домашнего насилия, для признания факта совершения правонарушения и п</w:t>
      </w:r>
      <w:r w:rsidR="00F302A0" w:rsidRPr="00F302A0">
        <w:t>о</w:t>
      </w:r>
      <w:r w:rsidR="00F302A0" w:rsidRPr="00F302A0">
        <w:t>лучения компенсации; ограниченной правоспособностью женщин и недост</w:t>
      </w:r>
      <w:r w:rsidR="00F302A0" w:rsidRPr="00F302A0">
        <w:t>а</w:t>
      </w:r>
      <w:r w:rsidR="00F302A0" w:rsidRPr="00F302A0">
        <w:t>точным весом, придаваемым свидетельским показаниям женщин в ходе суде</w:t>
      </w:r>
      <w:r w:rsidR="00F302A0" w:rsidRPr="00F302A0">
        <w:t>б</w:t>
      </w:r>
      <w:r w:rsidR="00F302A0" w:rsidRPr="00F302A0">
        <w:t xml:space="preserve">ных разбирательств; обязательным применением посреднических процедур, </w:t>
      </w:r>
      <w:r w:rsidR="00F302A0" w:rsidRPr="00F302A0">
        <w:lastRenderedPageBreak/>
        <w:t>направле</w:t>
      </w:r>
      <w:r w:rsidR="00F302A0" w:rsidRPr="00F302A0">
        <w:t>н</w:t>
      </w:r>
      <w:r w:rsidR="00F302A0" w:rsidRPr="00F302A0">
        <w:t>ных на примирение, а не на судебное преследование лиц, виновных в совершении актов домашнего насилия; и обеспечением в суде правового пре</w:t>
      </w:r>
      <w:r w:rsidR="00F302A0" w:rsidRPr="00F302A0">
        <w:t>д</w:t>
      </w:r>
      <w:r w:rsidR="00F302A0" w:rsidRPr="00F302A0">
        <w:t>ставительства только обвиняемым, но не жертвам гендерного насилия;</w:t>
      </w:r>
    </w:p>
    <w:p w:rsidR="00F302A0" w:rsidRPr="00F302A0" w:rsidRDefault="00832C24" w:rsidP="00832C24">
      <w:pPr>
        <w:pStyle w:val="SingleTxt"/>
      </w:pPr>
      <w:r>
        <w:rPr>
          <w:lang w:val="en-US"/>
        </w:rPr>
        <w:tab/>
      </w:r>
      <w:r w:rsidR="00F302A0" w:rsidRPr="00F302A0">
        <w:t>d)</w:t>
      </w:r>
      <w:r w:rsidR="00F302A0" w:rsidRPr="00F302A0">
        <w:tab/>
        <w:t>отсутствием надлежащих услуг и помощи, которые были бы легко доступны для женщин и девочек, ставших жертвами гендерного насилия, включая полностью оборудованные и укомплектованные персоналом приюты и круглосуточные "горячие линии" связи для сообщения о случаях насилия;</w:t>
      </w:r>
    </w:p>
    <w:p w:rsidR="00F302A0" w:rsidRPr="00F302A0" w:rsidRDefault="00832C24" w:rsidP="00832C24">
      <w:pPr>
        <w:pStyle w:val="SingleTxt"/>
      </w:pPr>
      <w:r>
        <w:rPr>
          <w:lang w:val="en-US"/>
        </w:rPr>
        <w:tab/>
      </w:r>
      <w:r w:rsidR="00F302A0" w:rsidRPr="00F302A0">
        <w:t>e)</w:t>
      </w:r>
      <w:r w:rsidR="00F302A0" w:rsidRPr="00F302A0">
        <w:tab/>
        <w:t>отсутствием конфиденциальности в сообщениях о случаях бытового насилия, отсутствием защиты жертв и свидетелей и политикой вынесения мя</w:t>
      </w:r>
      <w:r w:rsidR="00F302A0" w:rsidRPr="00F302A0">
        <w:t>г</w:t>
      </w:r>
      <w:r w:rsidR="00F302A0" w:rsidRPr="00F302A0">
        <w:t>ких приговоров по делам, связанным с гендерным насилием;</w:t>
      </w:r>
    </w:p>
    <w:p w:rsidR="00F302A0" w:rsidRPr="00F302A0" w:rsidRDefault="00832C24" w:rsidP="00832C24">
      <w:pPr>
        <w:pStyle w:val="SingleTxt"/>
      </w:pPr>
      <w:r>
        <w:rPr>
          <w:lang w:val="en-US"/>
        </w:rPr>
        <w:tab/>
      </w:r>
      <w:r w:rsidR="00F302A0" w:rsidRPr="00F302A0">
        <w:t>f)</w:t>
      </w:r>
      <w:r w:rsidR="00F302A0" w:rsidRPr="00F302A0">
        <w:tab/>
        <w:t>гендерными предубеждениями сотрудников полиции, которые отг</w:t>
      </w:r>
      <w:r w:rsidR="00F302A0" w:rsidRPr="00F302A0">
        <w:t>о</w:t>
      </w:r>
      <w:r w:rsidR="00F302A0" w:rsidRPr="00F302A0">
        <w:t>варивают женщин подавать жалобы о случаях домашнего и сексуального нас</w:t>
      </w:r>
      <w:r w:rsidR="00F302A0" w:rsidRPr="00F302A0">
        <w:t>и</w:t>
      </w:r>
      <w:r w:rsidR="00F302A0" w:rsidRPr="00F302A0">
        <w:t>лия, и отсутствием у женщин доверия к органам государственной власти и в</w:t>
      </w:r>
      <w:r w:rsidR="00F302A0" w:rsidRPr="00F302A0">
        <w:t>е</w:t>
      </w:r>
      <w:r w:rsidR="00F302A0" w:rsidRPr="00F302A0">
        <w:t>ры в эффективность предоставляемой им защиты;</w:t>
      </w:r>
    </w:p>
    <w:p w:rsidR="00F302A0" w:rsidRPr="00F302A0" w:rsidRDefault="00832C24" w:rsidP="00832C24">
      <w:pPr>
        <w:pStyle w:val="SingleTxt"/>
      </w:pPr>
      <w:r>
        <w:rPr>
          <w:lang w:val="en-US"/>
        </w:rPr>
        <w:tab/>
      </w:r>
      <w:r w:rsidR="00F302A0" w:rsidRPr="00F302A0">
        <w:t>g)</w:t>
      </w:r>
      <w:r w:rsidR="00F302A0" w:rsidRPr="00F302A0">
        <w:tab/>
        <w:t>социальной стигматизацией, с которой сталкиваются женщины, ставшие жертвами изнасилования.</w:t>
      </w:r>
    </w:p>
    <w:p w:rsidR="00F302A0" w:rsidRPr="00F302A0" w:rsidRDefault="00F302A0" w:rsidP="00F302A0">
      <w:pPr>
        <w:pStyle w:val="SingleTxt"/>
        <w:rPr>
          <w:b/>
        </w:rPr>
      </w:pPr>
      <w:r w:rsidRPr="00F302A0">
        <w:t>27.</w:t>
      </w:r>
      <w:r w:rsidRPr="00F302A0">
        <w:tab/>
      </w:r>
      <w:r w:rsidRPr="00F302A0">
        <w:rPr>
          <w:b/>
          <w:bCs/>
        </w:rPr>
        <w:t>С учетом своей общей рекомендации № 35 Комитет рекомендует гос</w:t>
      </w:r>
      <w:r w:rsidRPr="00F302A0">
        <w:rPr>
          <w:b/>
          <w:bCs/>
        </w:rPr>
        <w:t>у</w:t>
      </w:r>
      <w:r w:rsidRPr="00F302A0">
        <w:rPr>
          <w:b/>
          <w:bCs/>
        </w:rPr>
        <w:t>дарству-участнику:</w:t>
      </w:r>
    </w:p>
    <w:p w:rsidR="00F302A0" w:rsidRPr="00F302A0" w:rsidRDefault="00832C24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  <w:lang w:val="en-US"/>
        </w:rPr>
        <w:t>a</w:t>
      </w:r>
      <w:r w:rsidR="00F302A0" w:rsidRPr="00F302A0">
        <w:rPr>
          <w:b/>
          <w:bCs/>
        </w:rPr>
        <w:t>)</w:t>
      </w:r>
      <w:r w:rsidR="00F302A0" w:rsidRPr="00F302A0">
        <w:rPr>
          <w:b/>
          <w:bCs/>
        </w:rPr>
        <w:tab/>
        <w:t>принять всеобъемлющее законодательство, предусматривающее уголовную ответственность за все формы гендерного насилия в отнош</w:t>
      </w:r>
      <w:r w:rsidR="00F302A0" w:rsidRPr="00F302A0">
        <w:rPr>
          <w:b/>
          <w:bCs/>
        </w:rPr>
        <w:t>е</w:t>
      </w:r>
      <w:r w:rsidR="00F302A0" w:rsidRPr="00F302A0">
        <w:rPr>
          <w:b/>
          <w:bCs/>
        </w:rPr>
        <w:t>нии женщин, преследовать в судебном порядке и наказывать виновных, а та</w:t>
      </w:r>
      <w:r w:rsidR="00F302A0" w:rsidRPr="00F302A0">
        <w:rPr>
          <w:b/>
          <w:bCs/>
        </w:rPr>
        <w:t>к</w:t>
      </w:r>
      <w:r w:rsidR="00F302A0" w:rsidRPr="00F302A0">
        <w:rPr>
          <w:b/>
          <w:bCs/>
        </w:rPr>
        <w:t>же предоставлять жертвам доступ к средствам правовой защиты;</w:t>
      </w:r>
      <w:r w:rsidR="00F302A0" w:rsidRPr="00F302A0">
        <w:t xml:space="preserve"> </w:t>
      </w:r>
    </w:p>
    <w:p w:rsidR="00F302A0" w:rsidRPr="00832C24" w:rsidRDefault="00832C24" w:rsidP="00832C24">
      <w:pPr>
        <w:pStyle w:val="SingleTxt"/>
        <w:rPr>
          <w:b/>
        </w:rPr>
      </w:pPr>
      <w:r w:rsidRPr="00832C24">
        <w:rPr>
          <w:b/>
        </w:rPr>
        <w:tab/>
      </w:r>
      <w:r w:rsidR="00F302A0" w:rsidRPr="00832C24">
        <w:rPr>
          <w:b/>
        </w:rPr>
        <w:t>b)</w:t>
      </w:r>
      <w:r w:rsidR="00F302A0" w:rsidRPr="00832C24">
        <w:rPr>
          <w:b/>
        </w:rPr>
        <w:tab/>
        <w:t>отменить статью 182 Уголовного кодекса в целях недопущения того, чтобы похитители и насильники избегали уголовного преследования путем женитьбы на своих жертвах с согласия попечит</w:t>
      </w:r>
      <w:r w:rsidR="00F302A0" w:rsidRPr="00832C24">
        <w:rPr>
          <w:b/>
        </w:rPr>
        <w:t>е</w:t>
      </w:r>
      <w:r w:rsidR="00F302A0" w:rsidRPr="00832C24">
        <w:rPr>
          <w:b/>
        </w:rPr>
        <w:t>лей жертв;</w:t>
      </w:r>
    </w:p>
    <w:p w:rsidR="00F302A0" w:rsidRPr="00F302A0" w:rsidRDefault="00832C24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</w:rPr>
        <w:t>с)</w:t>
      </w:r>
      <w:r w:rsidR="00F302A0" w:rsidRPr="00F302A0">
        <w:rPr>
          <w:b/>
          <w:bCs/>
        </w:rPr>
        <w:tab/>
        <w:t>обеспечивать, чтобы в ходе судебных разбирательств учитыв</w:t>
      </w:r>
      <w:r w:rsidR="00F302A0" w:rsidRPr="00F302A0">
        <w:rPr>
          <w:b/>
          <w:bCs/>
        </w:rPr>
        <w:t>а</w:t>
      </w:r>
      <w:r w:rsidR="00F302A0" w:rsidRPr="00F302A0">
        <w:rPr>
          <w:b/>
          <w:bCs/>
        </w:rPr>
        <w:t>лись гендерные аспекты и не допускалась повторная виктимизация же</w:t>
      </w:r>
      <w:r w:rsidR="00F302A0" w:rsidRPr="00F302A0">
        <w:rPr>
          <w:b/>
          <w:bCs/>
        </w:rPr>
        <w:t>н</w:t>
      </w:r>
      <w:r w:rsidR="00F302A0" w:rsidRPr="00F302A0">
        <w:rPr>
          <w:b/>
          <w:bCs/>
        </w:rPr>
        <w:t>щин, переживших гендерное насилие;</w:t>
      </w:r>
      <w:r w:rsidR="00F302A0" w:rsidRPr="00F302A0">
        <w:t xml:space="preserve"> </w:t>
      </w:r>
    </w:p>
    <w:p w:rsidR="00F302A0" w:rsidRPr="00F302A0" w:rsidRDefault="00832C24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  <w:lang w:val="en-US"/>
        </w:rPr>
        <w:t>d</w:t>
      </w:r>
      <w:r w:rsidR="00F302A0" w:rsidRPr="00F302A0">
        <w:rPr>
          <w:b/>
          <w:bCs/>
        </w:rPr>
        <w:t>)</w:t>
      </w:r>
      <w:r w:rsidR="00F302A0" w:rsidRPr="00F302A0">
        <w:rPr>
          <w:b/>
          <w:bCs/>
        </w:rPr>
        <w:tab/>
        <w:t>предоставлять соответствующие услуги для женщин и девочек, ставших жертвами гендерного насилия, включая достаточно укомплект</w:t>
      </w:r>
      <w:r w:rsidR="00F302A0" w:rsidRPr="00F302A0">
        <w:rPr>
          <w:b/>
          <w:bCs/>
        </w:rPr>
        <w:t>о</w:t>
      </w:r>
      <w:r w:rsidR="00F302A0" w:rsidRPr="00F302A0">
        <w:rPr>
          <w:b/>
          <w:bCs/>
        </w:rPr>
        <w:t>ванные персоналом и оборудованные приюты, телефонные "горячие л</w:t>
      </w:r>
      <w:r w:rsidR="00F302A0" w:rsidRPr="00F302A0">
        <w:rPr>
          <w:b/>
          <w:bCs/>
        </w:rPr>
        <w:t>и</w:t>
      </w:r>
      <w:r w:rsidR="00F302A0" w:rsidRPr="00F302A0">
        <w:rPr>
          <w:b/>
          <w:bCs/>
        </w:rPr>
        <w:t>нии" связи, правовую помощь, медицинскую помощь, психологические консультации и реабилитацию;</w:t>
      </w:r>
    </w:p>
    <w:p w:rsidR="00F302A0" w:rsidRPr="00F302A0" w:rsidRDefault="00832C24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  <w:lang w:val="en-US"/>
        </w:rPr>
        <w:t>e</w:t>
      </w:r>
      <w:r w:rsidR="00F302A0" w:rsidRPr="00F302A0">
        <w:rPr>
          <w:b/>
          <w:bCs/>
        </w:rPr>
        <w:t>)</w:t>
      </w:r>
      <w:r w:rsidR="00F302A0" w:rsidRPr="00F302A0">
        <w:rPr>
          <w:b/>
          <w:bCs/>
        </w:rPr>
        <w:tab/>
        <w:t>гарантировать предоставление женщинам и девочкам, ставшим жертвами гендерного насилия, незамедлительного доступа к учитыва</w:t>
      </w:r>
      <w:r w:rsidR="00F302A0" w:rsidRPr="00F302A0">
        <w:rPr>
          <w:b/>
          <w:bCs/>
        </w:rPr>
        <w:t>ю</w:t>
      </w:r>
      <w:r w:rsidR="00F302A0" w:rsidRPr="00F302A0">
        <w:rPr>
          <w:b/>
          <w:bCs/>
        </w:rPr>
        <w:t>щим гендерные аспекты и конфиденциальным механизмам подачи и ра</w:t>
      </w:r>
      <w:r w:rsidR="00F302A0" w:rsidRPr="00F302A0">
        <w:rPr>
          <w:b/>
          <w:bCs/>
        </w:rPr>
        <w:t>с</w:t>
      </w:r>
      <w:r w:rsidR="00F302A0" w:rsidRPr="00F302A0">
        <w:rPr>
          <w:b/>
          <w:bCs/>
        </w:rPr>
        <w:t>смотрения жалоб, защиты, правовой помощи и компенсации;</w:t>
      </w:r>
      <w:r w:rsidR="00F302A0" w:rsidRPr="00F302A0">
        <w:t xml:space="preserve"> </w:t>
      </w:r>
    </w:p>
    <w:p w:rsidR="00F302A0" w:rsidRPr="00F302A0" w:rsidRDefault="00832C24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  <w:lang w:val="en-US"/>
        </w:rPr>
        <w:t>f</w:t>
      </w:r>
      <w:r w:rsidR="00F302A0" w:rsidRPr="00F302A0">
        <w:rPr>
          <w:b/>
          <w:bCs/>
        </w:rPr>
        <w:t>)</w:t>
      </w:r>
      <w:r w:rsidR="00F302A0" w:rsidRPr="00F302A0">
        <w:rPr>
          <w:b/>
          <w:bCs/>
        </w:rPr>
        <w:tab/>
        <w:t>предоставлять комплексную и систематическую професси</w:t>
      </w:r>
      <w:r w:rsidR="00F302A0" w:rsidRPr="00F302A0">
        <w:rPr>
          <w:b/>
          <w:bCs/>
        </w:rPr>
        <w:t>о</w:t>
      </w:r>
      <w:r w:rsidR="00F302A0" w:rsidRPr="00F302A0">
        <w:rPr>
          <w:b/>
          <w:bCs/>
        </w:rPr>
        <w:t>нальную подготовку и разработать политику для правоохранительных о</w:t>
      </w:r>
      <w:r w:rsidR="00F302A0" w:rsidRPr="00F302A0">
        <w:rPr>
          <w:b/>
          <w:bCs/>
        </w:rPr>
        <w:t>р</w:t>
      </w:r>
      <w:r w:rsidR="00F302A0" w:rsidRPr="00F302A0">
        <w:rPr>
          <w:b/>
          <w:bCs/>
        </w:rPr>
        <w:t>ганов по вопросам получения сообщений о случаях гендерного насилия в отнош</w:t>
      </w:r>
      <w:r w:rsidR="00F302A0" w:rsidRPr="00F302A0">
        <w:rPr>
          <w:b/>
          <w:bCs/>
        </w:rPr>
        <w:t>е</w:t>
      </w:r>
      <w:r w:rsidR="00F302A0" w:rsidRPr="00F302A0">
        <w:rPr>
          <w:b/>
          <w:bCs/>
        </w:rPr>
        <w:t>нии женщин и проведения мониторинга их рассмотрения, а также по уч</w:t>
      </w:r>
      <w:r w:rsidR="00F302A0" w:rsidRPr="00F302A0">
        <w:rPr>
          <w:b/>
          <w:bCs/>
        </w:rPr>
        <w:t>и</w:t>
      </w:r>
      <w:r w:rsidR="00F302A0" w:rsidRPr="00F302A0">
        <w:rPr>
          <w:b/>
          <w:bCs/>
        </w:rPr>
        <w:t>тывающим гендерные аспекты процедурам обращения с жертвами такого насилия;</w:t>
      </w:r>
      <w:r w:rsidR="00F302A0" w:rsidRPr="00F302A0">
        <w:t xml:space="preserve"> </w:t>
      </w:r>
    </w:p>
    <w:p w:rsidR="00F302A0" w:rsidRPr="00F302A0" w:rsidRDefault="00832C24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  <w:lang w:val="en-US"/>
        </w:rPr>
        <w:t>g</w:t>
      </w:r>
      <w:r w:rsidR="00F302A0" w:rsidRPr="00F302A0">
        <w:rPr>
          <w:b/>
          <w:bCs/>
        </w:rPr>
        <w:t>)</w:t>
      </w:r>
      <w:r w:rsidR="00F302A0" w:rsidRPr="00F302A0">
        <w:rPr>
          <w:b/>
          <w:bCs/>
        </w:rPr>
        <w:tab/>
        <w:t>устранять культурные нормы и дискриминационные стереот</w:t>
      </w:r>
      <w:r w:rsidR="00F302A0" w:rsidRPr="00F302A0">
        <w:rPr>
          <w:b/>
          <w:bCs/>
        </w:rPr>
        <w:t>и</w:t>
      </w:r>
      <w:r w:rsidR="00F302A0" w:rsidRPr="00F302A0">
        <w:rPr>
          <w:b/>
          <w:bCs/>
        </w:rPr>
        <w:t>пы, которые приводят к социальной стигматизации в связи с изнасилов</w:t>
      </w:r>
      <w:r w:rsidR="00F302A0" w:rsidRPr="00F302A0">
        <w:rPr>
          <w:b/>
          <w:bCs/>
        </w:rPr>
        <w:t>а</w:t>
      </w:r>
      <w:r w:rsidR="00F302A0" w:rsidRPr="00F302A0">
        <w:rPr>
          <w:b/>
          <w:bCs/>
        </w:rPr>
        <w:t>нием, посредством образования, проведения информационно-коммуникационных кампаний, вовлекая в такие усилия широкий круг заинтересованных сторон, включая мужчин и мальчиков, общинных и р</w:t>
      </w:r>
      <w:r w:rsidR="00F302A0" w:rsidRPr="00F302A0">
        <w:rPr>
          <w:b/>
          <w:bCs/>
        </w:rPr>
        <w:t>е</w:t>
      </w:r>
      <w:r w:rsidR="00F302A0" w:rsidRPr="00F302A0">
        <w:rPr>
          <w:b/>
          <w:bCs/>
        </w:rPr>
        <w:t>лигиозных лидеров и средства массовой информации;</w:t>
      </w:r>
    </w:p>
    <w:p w:rsidR="00F302A0" w:rsidRPr="00F302A0" w:rsidRDefault="00832C24" w:rsidP="00F302A0">
      <w:pPr>
        <w:pStyle w:val="SingleTxt"/>
        <w:rPr>
          <w:b/>
        </w:rPr>
      </w:pPr>
      <w:r>
        <w:rPr>
          <w:b/>
          <w:bCs/>
          <w:lang w:val="en-US"/>
        </w:rPr>
        <w:lastRenderedPageBreak/>
        <w:tab/>
      </w:r>
      <w:r w:rsidR="00F302A0" w:rsidRPr="00F302A0">
        <w:rPr>
          <w:b/>
          <w:bCs/>
        </w:rPr>
        <w:t>h)</w:t>
      </w:r>
      <w:r w:rsidR="00F302A0" w:rsidRPr="00F302A0">
        <w:tab/>
      </w:r>
      <w:r w:rsidR="00F302A0" w:rsidRPr="00F302A0">
        <w:rPr>
          <w:b/>
          <w:bCs/>
        </w:rPr>
        <w:t>представить дополнительные статистические данные о жалобах на гендерное насилие в отношении женщин, включая информацию о вз</w:t>
      </w:r>
      <w:r w:rsidR="00F302A0" w:rsidRPr="00F302A0">
        <w:rPr>
          <w:b/>
          <w:bCs/>
        </w:rPr>
        <w:t>а</w:t>
      </w:r>
      <w:r w:rsidR="00F302A0" w:rsidRPr="00F302A0">
        <w:rPr>
          <w:b/>
          <w:bCs/>
        </w:rPr>
        <w:t>имоотношениях между жертвой и правонарушителем.</w:t>
      </w:r>
    </w:p>
    <w:p w:rsidR="00832C24" w:rsidRPr="00832C24" w:rsidRDefault="00832C24" w:rsidP="00832C24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832C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 xml:space="preserve">Торговля людьми и сексуальная эксплуатация </w:t>
      </w:r>
    </w:p>
    <w:p w:rsidR="00832C24" w:rsidRPr="00832C24" w:rsidRDefault="00832C24" w:rsidP="00832C24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28.</w:t>
      </w:r>
      <w:r w:rsidRPr="00F302A0">
        <w:tab/>
        <w:t>Комитет приветствует правовые и институциональные меры, принятые государством-участником в целях противодействия торговле людьми, в том числе его усилия по расследованию дел и уголовному преследованию вино</w:t>
      </w:r>
      <w:r w:rsidRPr="00F302A0">
        <w:t>в</w:t>
      </w:r>
      <w:r w:rsidRPr="00F302A0">
        <w:t>ных. Вместе с тем Комитет испытывает озабоченность в связи с низким числом судебных преследований, осуждений и приговоров, вынесенных в соотве</w:t>
      </w:r>
      <w:r w:rsidRPr="00F302A0">
        <w:t>т</w:t>
      </w:r>
      <w:r w:rsidRPr="00F302A0">
        <w:t xml:space="preserve">ствии с Законом № 91 (2013 год) о борьбе с торговлей людьми и незаконным ввозом мигрантов. </w:t>
      </w:r>
    </w:p>
    <w:p w:rsidR="00F302A0" w:rsidRPr="00F302A0" w:rsidRDefault="00F302A0" w:rsidP="00F302A0">
      <w:pPr>
        <w:pStyle w:val="SingleTxt"/>
      </w:pPr>
      <w:r w:rsidRPr="00F302A0">
        <w:t>29.</w:t>
      </w:r>
      <w:r w:rsidRPr="00F302A0">
        <w:tab/>
      </w:r>
      <w:r w:rsidRPr="00F302A0">
        <w:rPr>
          <w:b/>
          <w:bCs/>
        </w:rPr>
        <w:t>Комитет рекомендует государству-участнику принять эффективные меры по предупреждению и искоренению торговли людьми, в том числе посредством:</w:t>
      </w:r>
    </w:p>
    <w:p w:rsidR="00F302A0" w:rsidRPr="00F302A0" w:rsidRDefault="008F31BE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</w:rPr>
        <w:t>a)</w:t>
      </w:r>
      <w:r w:rsidR="00F302A0" w:rsidRPr="00F302A0">
        <w:tab/>
      </w:r>
      <w:r w:rsidR="00F302A0" w:rsidRPr="00F302A0">
        <w:rPr>
          <w:b/>
          <w:bCs/>
        </w:rPr>
        <w:t>обеспечения того, чтобы все зарегистрированные случаи торго</w:t>
      </w:r>
      <w:r w:rsidR="00F302A0" w:rsidRPr="00F302A0">
        <w:rPr>
          <w:b/>
          <w:bCs/>
        </w:rPr>
        <w:t>в</w:t>
      </w:r>
      <w:r w:rsidR="00F302A0" w:rsidRPr="00F302A0">
        <w:rPr>
          <w:b/>
          <w:bCs/>
        </w:rPr>
        <w:t>ли людьми эффективно преследовались в судебном порядке и чтобы в</w:t>
      </w:r>
      <w:r w:rsidR="00F302A0" w:rsidRPr="00F302A0">
        <w:rPr>
          <w:b/>
          <w:bCs/>
        </w:rPr>
        <w:t>и</w:t>
      </w:r>
      <w:r w:rsidR="00F302A0" w:rsidRPr="00F302A0">
        <w:rPr>
          <w:b/>
          <w:bCs/>
        </w:rPr>
        <w:t>новные несли надлежащее наказание, в том числе посредством обязател</w:t>
      </w:r>
      <w:r w:rsidR="00F302A0" w:rsidRPr="00F302A0">
        <w:rPr>
          <w:b/>
          <w:bCs/>
        </w:rPr>
        <w:t>ь</w:t>
      </w:r>
      <w:r w:rsidR="00F302A0" w:rsidRPr="00F302A0">
        <w:rPr>
          <w:b/>
          <w:bCs/>
        </w:rPr>
        <w:t>ной подготовки работников судебных органов, сотрудников полиции и других сотрудников правоохранительных органов по вопросам раннего выявл</w:t>
      </w:r>
      <w:r w:rsidR="00F302A0" w:rsidRPr="00F302A0">
        <w:rPr>
          <w:b/>
          <w:bCs/>
        </w:rPr>
        <w:t>е</w:t>
      </w:r>
      <w:r w:rsidR="00F302A0" w:rsidRPr="00F302A0">
        <w:rPr>
          <w:b/>
          <w:bCs/>
        </w:rPr>
        <w:t>ния и направления жертв торговли людьми в надлежащие службы, а также проведения расследований, судебного преследования и вынесения с</w:t>
      </w:r>
      <w:r w:rsidR="00F302A0" w:rsidRPr="00F302A0">
        <w:rPr>
          <w:b/>
          <w:bCs/>
        </w:rPr>
        <w:t>у</w:t>
      </w:r>
      <w:r w:rsidR="00F302A0" w:rsidRPr="00F302A0">
        <w:rPr>
          <w:b/>
          <w:bCs/>
        </w:rPr>
        <w:t>дебных решений по делам о торговле людьми;</w:t>
      </w:r>
    </w:p>
    <w:p w:rsidR="00F302A0" w:rsidRPr="00F302A0" w:rsidRDefault="008F31BE" w:rsidP="00F302A0">
      <w:pPr>
        <w:pStyle w:val="SingleTxt"/>
        <w:rPr>
          <w:b/>
          <w:bCs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</w:rPr>
        <w:t>b)</w:t>
      </w:r>
      <w:r w:rsidR="00F302A0" w:rsidRPr="00F302A0">
        <w:tab/>
      </w:r>
      <w:r w:rsidR="00F302A0" w:rsidRPr="00F302A0">
        <w:rPr>
          <w:b/>
          <w:bCs/>
        </w:rPr>
        <w:t>обеспечения оказания помощи и содействия направлению жер</w:t>
      </w:r>
      <w:r w:rsidR="00F302A0" w:rsidRPr="00F302A0">
        <w:rPr>
          <w:b/>
          <w:bCs/>
        </w:rPr>
        <w:t>т</w:t>
      </w:r>
      <w:r w:rsidR="00F302A0" w:rsidRPr="00F302A0">
        <w:rPr>
          <w:b/>
          <w:bCs/>
        </w:rPr>
        <w:t>вами сообщений о случившемся с ними, в том числе путем предоставл</w:t>
      </w:r>
      <w:r w:rsidR="00F302A0" w:rsidRPr="00F302A0">
        <w:rPr>
          <w:b/>
          <w:bCs/>
        </w:rPr>
        <w:t>е</w:t>
      </w:r>
      <w:r w:rsidR="00F302A0" w:rsidRPr="00F302A0">
        <w:rPr>
          <w:b/>
          <w:bCs/>
        </w:rPr>
        <w:t>ния надлежащим образом оборудованных и в достаточной степени уко</w:t>
      </w:r>
      <w:r w:rsidR="00F302A0" w:rsidRPr="00F302A0">
        <w:rPr>
          <w:b/>
          <w:bCs/>
        </w:rPr>
        <w:t>м</w:t>
      </w:r>
      <w:r w:rsidR="00F302A0" w:rsidRPr="00F302A0">
        <w:rPr>
          <w:b/>
          <w:bCs/>
        </w:rPr>
        <w:t>плектованных персоналом приютов, которые оказывают юридическую, медицинскую и психологическую помощь и реабилитацию, и обеспечения круглосуточного функционирования "горячей линии" связи для подачи и  получения жалоб;</w:t>
      </w:r>
    </w:p>
    <w:p w:rsidR="00F302A0" w:rsidRPr="00F302A0" w:rsidRDefault="008F31BE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</w:rPr>
        <w:t>с)</w:t>
      </w:r>
      <w:r w:rsidR="00F302A0" w:rsidRPr="00F302A0">
        <w:rPr>
          <w:b/>
          <w:bCs/>
        </w:rPr>
        <w:tab/>
        <w:t>предоставления временного вида на жительство по гуманита</w:t>
      </w:r>
      <w:r w:rsidR="00F302A0" w:rsidRPr="00F302A0">
        <w:rPr>
          <w:b/>
          <w:bCs/>
        </w:rPr>
        <w:t>р</w:t>
      </w:r>
      <w:r w:rsidR="00F302A0" w:rsidRPr="00F302A0">
        <w:rPr>
          <w:b/>
          <w:bCs/>
        </w:rPr>
        <w:t>ным соображениям жертвам торговли людьми, независимо от их способн</w:t>
      </w:r>
      <w:r w:rsidR="00F302A0" w:rsidRPr="00F302A0">
        <w:rPr>
          <w:b/>
          <w:bCs/>
        </w:rPr>
        <w:t>о</w:t>
      </w:r>
      <w:r w:rsidR="00F302A0" w:rsidRPr="00F302A0">
        <w:rPr>
          <w:b/>
          <w:bCs/>
        </w:rPr>
        <w:t>сти или желания сотрудничать с органами обвинения, и соблюдения принципа невыдворения.</w:t>
      </w:r>
      <w:r w:rsidR="00F302A0" w:rsidRPr="00F302A0">
        <w:t xml:space="preserve"> </w:t>
      </w:r>
    </w:p>
    <w:p w:rsidR="008F31BE" w:rsidRPr="008F31BE" w:rsidRDefault="008F31BE" w:rsidP="008F31B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8F31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>Участие в политической и общественной жизни</w:t>
      </w:r>
    </w:p>
    <w:p w:rsidR="008F31BE" w:rsidRPr="008F31BE" w:rsidRDefault="008F31BE" w:rsidP="008F31B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30.</w:t>
      </w:r>
      <w:r w:rsidRPr="00F302A0">
        <w:tab/>
        <w:t>Комитет приветствует усилия государства-участника по поощрению уч</w:t>
      </w:r>
      <w:r w:rsidRPr="00F302A0">
        <w:t>а</w:t>
      </w:r>
      <w:r w:rsidRPr="00F302A0">
        <w:t>стия женщин в политической и общественной жизни, в частности в судебных органах или Министерстве иностранных дел и его дипломатических предст</w:t>
      </w:r>
      <w:r w:rsidRPr="00F302A0">
        <w:t>а</w:t>
      </w:r>
      <w:r w:rsidRPr="00F302A0">
        <w:t>вительствах. В то же время Комитет с обеспокоенностью отмечает:</w:t>
      </w:r>
    </w:p>
    <w:p w:rsidR="00F302A0" w:rsidRPr="00F302A0" w:rsidRDefault="008F31BE" w:rsidP="00F302A0">
      <w:pPr>
        <w:pStyle w:val="SingleTxt"/>
      </w:pPr>
      <w:r>
        <w:rPr>
          <w:lang w:val="en-US"/>
        </w:rPr>
        <w:tab/>
      </w:r>
      <w:r w:rsidR="00F302A0" w:rsidRPr="00F302A0">
        <w:t>a)</w:t>
      </w:r>
      <w:r w:rsidR="00F302A0" w:rsidRPr="00F302A0">
        <w:tab/>
        <w:t>сохраняющееся неприменение квот по причине отсутствия в Ко</w:t>
      </w:r>
      <w:r w:rsidR="00F302A0" w:rsidRPr="00F302A0">
        <w:t>н</w:t>
      </w:r>
      <w:r w:rsidR="00F302A0" w:rsidRPr="00F302A0">
        <w:t>ституции положений, позволяющих вводи</w:t>
      </w:r>
      <w:r w:rsidR="00D83A29">
        <w:t>ть квоты, в то время как статья </w:t>
      </w:r>
      <w:r w:rsidR="00F302A0" w:rsidRPr="00F302A0">
        <w:t>4 Конвенции предусматривает основу для такого рода действий;</w:t>
      </w:r>
    </w:p>
    <w:p w:rsidR="00F302A0" w:rsidRPr="00F302A0" w:rsidRDefault="008F31BE" w:rsidP="00F302A0">
      <w:pPr>
        <w:pStyle w:val="SingleTxt"/>
      </w:pPr>
      <w:r w:rsidRPr="00D83A29">
        <w:tab/>
      </w:r>
      <w:r w:rsidR="00F302A0" w:rsidRPr="00F302A0">
        <w:t>b)</w:t>
      </w:r>
      <w:r w:rsidR="00F302A0" w:rsidRPr="00F302A0">
        <w:tab/>
        <w:t>низкий уровень представленности женщин на руководящих должн</w:t>
      </w:r>
      <w:r w:rsidR="00F302A0" w:rsidRPr="00F302A0">
        <w:t>о</w:t>
      </w:r>
      <w:r w:rsidR="00F302A0" w:rsidRPr="00F302A0">
        <w:t>стях, в том числе на управленческих должностях высшего звена, и их огран</w:t>
      </w:r>
      <w:r w:rsidR="00F302A0" w:rsidRPr="00F302A0">
        <w:t>и</w:t>
      </w:r>
      <w:r w:rsidR="00F302A0" w:rsidRPr="00F302A0">
        <w:t>ченную представленность в качестве послов, министров и парламентариев.</w:t>
      </w:r>
    </w:p>
    <w:p w:rsidR="00F302A0" w:rsidRPr="00F302A0" w:rsidRDefault="00F302A0" w:rsidP="00F302A0">
      <w:pPr>
        <w:pStyle w:val="SingleTxt"/>
        <w:rPr>
          <w:b/>
        </w:rPr>
      </w:pPr>
      <w:r w:rsidRPr="00F302A0">
        <w:t>31.</w:t>
      </w:r>
      <w:r w:rsidRPr="00F302A0">
        <w:tab/>
      </w:r>
      <w:r w:rsidRPr="00F302A0">
        <w:rPr>
          <w:b/>
          <w:bCs/>
        </w:rPr>
        <w:t>Учитывая свою общую рекомендацию № 23 (1997 год), касающуюся участия женщин в политической и общественной жизни, и подтверждая свою предыдущую рекомендацию (</w:t>
      </w:r>
      <w:hyperlink r:id="rId24" w:history="1">
        <w:r w:rsidRPr="00D83A29">
          <w:rPr>
            <w:rStyle w:val="Hyperlink"/>
            <w:b/>
            <w:bCs/>
          </w:rPr>
          <w:t>CEDAW/C/KWT/CO/3-4</w:t>
        </w:r>
      </w:hyperlink>
      <w:r w:rsidRPr="00F302A0">
        <w:rPr>
          <w:b/>
          <w:bCs/>
        </w:rPr>
        <w:t>, пункт 35), К</w:t>
      </w:r>
      <w:r w:rsidRPr="00F302A0">
        <w:rPr>
          <w:b/>
          <w:bCs/>
        </w:rPr>
        <w:t>о</w:t>
      </w:r>
      <w:r w:rsidRPr="00F302A0">
        <w:rPr>
          <w:b/>
          <w:bCs/>
        </w:rPr>
        <w:t xml:space="preserve">митет рекомендует государству-участнику принять меры в соответствии с </w:t>
      </w:r>
      <w:r w:rsidRPr="00F302A0">
        <w:rPr>
          <w:b/>
          <w:bCs/>
        </w:rPr>
        <w:lastRenderedPageBreak/>
        <w:t>пунктом 1 статьи 4 Конвенции и общей рекомендацией № 25, в том числе установить квоты и ориентировочные показатели с конкретными сроками выполнения для обеспечения равной представленности женщин во всех сферах и на всех уровнях политической и общественной жизни, в частн</w:t>
      </w:r>
      <w:r w:rsidRPr="00F302A0">
        <w:rPr>
          <w:b/>
          <w:bCs/>
        </w:rPr>
        <w:t>о</w:t>
      </w:r>
      <w:r w:rsidRPr="00F302A0">
        <w:rPr>
          <w:b/>
          <w:bCs/>
        </w:rPr>
        <w:t>сти на министерских должностях, а также в качестве парламентариев, государственных служащих руководящего звена, прокуроров, судей и п</w:t>
      </w:r>
      <w:r w:rsidRPr="00F302A0">
        <w:rPr>
          <w:b/>
          <w:bCs/>
        </w:rPr>
        <w:t>о</w:t>
      </w:r>
      <w:r w:rsidRPr="00F302A0">
        <w:rPr>
          <w:b/>
          <w:bCs/>
        </w:rPr>
        <w:t>слов.</w:t>
      </w:r>
      <w:r w:rsidRPr="00F302A0">
        <w:t xml:space="preserve"> </w:t>
      </w:r>
    </w:p>
    <w:p w:rsidR="008F31BE" w:rsidRPr="008F31BE" w:rsidRDefault="008F31BE" w:rsidP="008F31B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8F31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>Гражданство</w:t>
      </w:r>
    </w:p>
    <w:p w:rsidR="008F31BE" w:rsidRPr="008F31BE" w:rsidRDefault="008F31BE" w:rsidP="008F31B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32.</w:t>
      </w:r>
      <w:r w:rsidRPr="00F302A0">
        <w:tab/>
        <w:t>Комитет приветствует тот факт, что государство-участник предоставило гражданство некоторым детям кувейтских женщин, вышедших замуж за му</w:t>
      </w:r>
      <w:r w:rsidRPr="00F302A0">
        <w:t>ж</w:t>
      </w:r>
      <w:r w:rsidRPr="00F302A0">
        <w:t>чин, не являющихся гражданами Кувейта, и некоторым членам общины беду</w:t>
      </w:r>
      <w:r w:rsidRPr="00F302A0">
        <w:t>и</w:t>
      </w:r>
      <w:r w:rsidRPr="00F302A0">
        <w:t>нов. Вместе с тем Комитет по-прежнему обеспокоен сохраняющейся дискр</w:t>
      </w:r>
      <w:r w:rsidRPr="00F302A0">
        <w:t>и</w:t>
      </w:r>
      <w:r w:rsidRPr="00F302A0">
        <w:t>минацией в Законе о гражданстве между женщинами и мужчинами и лишен</w:t>
      </w:r>
      <w:r w:rsidRPr="00F302A0">
        <w:t>и</w:t>
      </w:r>
      <w:r w:rsidRPr="00F302A0">
        <w:t>ем женщин права приобретать, менять, сохранять и передавать свое гражда</w:t>
      </w:r>
      <w:r w:rsidRPr="00F302A0">
        <w:t>н</w:t>
      </w:r>
      <w:r w:rsidRPr="00F302A0">
        <w:t>ство. В частности, Комитет отмечает пагубное воздействие этого Закона на п</w:t>
      </w:r>
      <w:r w:rsidRPr="00F302A0">
        <w:t>о</w:t>
      </w:r>
      <w:r w:rsidRPr="00F302A0">
        <w:t>ложение кувейтских женщин, вышедших замуж за мужчин, не являющихся гражданами Кувейта, поскольку эти женщины не могут передать свое гражда</w:t>
      </w:r>
      <w:r w:rsidRPr="00F302A0">
        <w:t>н</w:t>
      </w:r>
      <w:r w:rsidRPr="00F302A0">
        <w:t>ство своим супругам или детям, которые, в результате, лишены возможности участия в политической жизни и имеют ограниченный доступ к образованию, занятости и государственному жилью. Кроме того, иностранные мужья кувей</w:t>
      </w:r>
      <w:r w:rsidRPr="00F302A0">
        <w:t>т</w:t>
      </w:r>
      <w:r w:rsidRPr="00F302A0">
        <w:t>ских женщин не имеют законного права оставаться в стране без вида на ж</w:t>
      </w:r>
      <w:r w:rsidRPr="00F302A0">
        <w:t>и</w:t>
      </w:r>
      <w:r w:rsidRPr="00F302A0">
        <w:t>тельство. С другой стороны, иностранные женщины, состоящие в браке с к</w:t>
      </w:r>
      <w:r w:rsidRPr="00F302A0">
        <w:t>у</w:t>
      </w:r>
      <w:r w:rsidRPr="00F302A0">
        <w:t>вейтскими мужчинами, автоматически получают вид на жительство и имеют право на получение гражданства после 15 лет пребывания в браке. Комитет также выражает обеспокоенность в связи с большим числом членов общины бедуинов (примерно 100 000 человек), которые по-прежнему являются апатр</w:t>
      </w:r>
      <w:r w:rsidRPr="00F302A0">
        <w:t>и</w:t>
      </w:r>
      <w:r w:rsidRPr="00F302A0">
        <w:t>дами.</w:t>
      </w:r>
    </w:p>
    <w:p w:rsidR="00F302A0" w:rsidRPr="00F302A0" w:rsidRDefault="00F302A0" w:rsidP="00F302A0">
      <w:pPr>
        <w:pStyle w:val="SingleTxt"/>
        <w:rPr>
          <w:b/>
        </w:rPr>
      </w:pPr>
      <w:r w:rsidRPr="00F302A0">
        <w:t>33.</w:t>
      </w:r>
      <w:r w:rsidRPr="00F302A0">
        <w:tab/>
      </w:r>
      <w:r w:rsidRPr="00F302A0">
        <w:rPr>
          <w:b/>
          <w:bCs/>
        </w:rPr>
        <w:t>Комитет рекомендует государству-участнику внести изменения в З</w:t>
      </w:r>
      <w:r w:rsidRPr="00F302A0">
        <w:rPr>
          <w:b/>
          <w:bCs/>
        </w:rPr>
        <w:t>а</w:t>
      </w:r>
      <w:r w:rsidRPr="00F302A0">
        <w:rPr>
          <w:b/>
          <w:bCs/>
        </w:rPr>
        <w:t>кон о гражданстве, с тем чтобы признать право кувейтских женщин пер</w:t>
      </w:r>
      <w:r w:rsidRPr="00F302A0">
        <w:rPr>
          <w:b/>
          <w:bCs/>
        </w:rPr>
        <w:t>е</w:t>
      </w:r>
      <w:r w:rsidRPr="00F302A0">
        <w:rPr>
          <w:b/>
          <w:bCs/>
        </w:rPr>
        <w:t>давать свое гражданство своим некувейтским супругам и детям наравне с кувейтскими мужчинами, и устранить препятствия, с которыми сталк</w:t>
      </w:r>
      <w:r w:rsidRPr="00F302A0">
        <w:rPr>
          <w:b/>
          <w:bCs/>
        </w:rPr>
        <w:t>и</w:t>
      </w:r>
      <w:r w:rsidRPr="00F302A0">
        <w:rPr>
          <w:b/>
          <w:bCs/>
        </w:rPr>
        <w:t>ваются кувейтские женщины, вышедшие замуж за мужчин, не являющи</w:t>
      </w:r>
      <w:r w:rsidRPr="00F302A0">
        <w:rPr>
          <w:b/>
          <w:bCs/>
        </w:rPr>
        <w:t>х</w:t>
      </w:r>
      <w:r w:rsidRPr="00F302A0">
        <w:rPr>
          <w:b/>
          <w:bCs/>
        </w:rPr>
        <w:t>ся гражданами Кувейта, при получении доступа к государственному ж</w:t>
      </w:r>
      <w:r w:rsidRPr="00F302A0">
        <w:rPr>
          <w:b/>
          <w:bCs/>
        </w:rPr>
        <w:t>и</w:t>
      </w:r>
      <w:r w:rsidRPr="00F302A0">
        <w:rPr>
          <w:b/>
          <w:bCs/>
        </w:rPr>
        <w:t>лью.</w:t>
      </w:r>
      <w:r w:rsidRPr="00F302A0">
        <w:t xml:space="preserve"> </w:t>
      </w:r>
      <w:r w:rsidRPr="00F302A0">
        <w:rPr>
          <w:b/>
          <w:bCs/>
        </w:rPr>
        <w:t>Комитет также рекомендует государству-участнику присоединиться к Конвенции 1954 года о статусе апатридов и к Конвенции 1961 года о с</w:t>
      </w:r>
      <w:r w:rsidRPr="00F302A0">
        <w:rPr>
          <w:b/>
          <w:bCs/>
        </w:rPr>
        <w:t>о</w:t>
      </w:r>
      <w:r w:rsidRPr="00F302A0">
        <w:rPr>
          <w:b/>
          <w:bCs/>
        </w:rPr>
        <w:t>кращении безгражданства и продолжать изучать возможность регуляр</w:t>
      </w:r>
      <w:r w:rsidRPr="00F302A0">
        <w:rPr>
          <w:b/>
          <w:bCs/>
        </w:rPr>
        <w:t>и</w:t>
      </w:r>
      <w:r w:rsidRPr="00F302A0">
        <w:rPr>
          <w:b/>
          <w:bCs/>
        </w:rPr>
        <w:t>зации положения большего числа членов общины бедуинов.</w:t>
      </w:r>
      <w:r w:rsidRPr="00F302A0">
        <w:t xml:space="preserve"> </w:t>
      </w:r>
    </w:p>
    <w:p w:rsidR="008F31BE" w:rsidRPr="008F31BE" w:rsidRDefault="008F31BE" w:rsidP="008F31B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8F31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>Образование</w:t>
      </w:r>
    </w:p>
    <w:p w:rsidR="008F31BE" w:rsidRPr="008F31BE" w:rsidRDefault="008F31BE" w:rsidP="008F31B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34.</w:t>
      </w:r>
      <w:r w:rsidRPr="00F302A0">
        <w:tab/>
        <w:t>Комитет отмечает высокий коэффициент зачисления женщин в высшие учебные заведения. Вместе с тем он по-прежнему обеспокоен тем, что:</w:t>
      </w:r>
    </w:p>
    <w:p w:rsidR="00F302A0" w:rsidRPr="00F302A0" w:rsidRDefault="008F31BE" w:rsidP="00F302A0">
      <w:pPr>
        <w:pStyle w:val="SingleTxt"/>
      </w:pPr>
      <w:r>
        <w:rPr>
          <w:lang w:val="en-US"/>
        </w:rPr>
        <w:tab/>
      </w:r>
      <w:r w:rsidR="00F302A0" w:rsidRPr="00F302A0">
        <w:t>а)</w:t>
      </w:r>
      <w:r w:rsidR="00F302A0" w:rsidRPr="00F302A0">
        <w:tab/>
        <w:t>согласно административным инструкциям Министерства образов</w:t>
      </w:r>
      <w:r w:rsidR="00F302A0" w:rsidRPr="00F302A0">
        <w:t>а</w:t>
      </w:r>
      <w:r w:rsidR="00F302A0" w:rsidRPr="00F302A0">
        <w:t>ния, замужние женщины и девочки автоматически исключаются из общеобр</w:t>
      </w:r>
      <w:r w:rsidR="00F302A0" w:rsidRPr="00F302A0">
        <w:t>а</w:t>
      </w:r>
      <w:r w:rsidR="00F302A0" w:rsidRPr="00F302A0">
        <w:t>зовательного процесса и переводятся в вечерние школы, что негативно сказ</w:t>
      </w:r>
      <w:r w:rsidR="00F302A0" w:rsidRPr="00F302A0">
        <w:t>ы</w:t>
      </w:r>
      <w:r w:rsidR="00F302A0" w:rsidRPr="00F302A0">
        <w:t>вается на показателях отсева из школ и доступа к качественному образованию;</w:t>
      </w:r>
    </w:p>
    <w:p w:rsidR="00F302A0" w:rsidRPr="00F302A0" w:rsidRDefault="008F31BE" w:rsidP="008F31BE">
      <w:pPr>
        <w:pStyle w:val="SingleTxt"/>
      </w:pPr>
      <w:r>
        <w:rPr>
          <w:lang w:val="en-US"/>
        </w:rPr>
        <w:tab/>
      </w:r>
      <w:r w:rsidR="00F302A0" w:rsidRPr="00F302A0">
        <w:t>b)</w:t>
      </w:r>
      <w:r w:rsidR="00F302A0" w:rsidRPr="00F302A0">
        <w:tab/>
        <w:t>высококвалифицированные женщины сконцентрированы на преп</w:t>
      </w:r>
      <w:r w:rsidR="00F302A0" w:rsidRPr="00F302A0">
        <w:t>о</w:t>
      </w:r>
      <w:r w:rsidR="00F302A0" w:rsidRPr="00F302A0">
        <w:t>давательских должностях;</w:t>
      </w:r>
    </w:p>
    <w:p w:rsidR="00F302A0" w:rsidRPr="00F302A0" w:rsidRDefault="008F31BE" w:rsidP="008F31BE">
      <w:pPr>
        <w:pStyle w:val="SingleTxt"/>
      </w:pPr>
      <w:r>
        <w:rPr>
          <w:lang w:val="en-US"/>
        </w:rPr>
        <w:tab/>
      </w:r>
      <w:r w:rsidR="00F302A0" w:rsidRPr="00F302A0">
        <w:t>c)</w:t>
      </w:r>
      <w:r w:rsidR="00F302A0" w:rsidRPr="00F302A0">
        <w:tab/>
        <w:t>только девочки участвуют в программе обучения по теме семейной жизни, что ведет к укоренению стереотипов в отношении роли же</w:t>
      </w:r>
      <w:r w:rsidR="00F302A0" w:rsidRPr="00F302A0">
        <w:t>н</w:t>
      </w:r>
      <w:r w:rsidR="00F302A0" w:rsidRPr="00F302A0">
        <w:t>щин;</w:t>
      </w:r>
    </w:p>
    <w:p w:rsidR="00F302A0" w:rsidRPr="00F302A0" w:rsidRDefault="008F31BE" w:rsidP="008F31BE">
      <w:pPr>
        <w:pStyle w:val="SingleTxt"/>
      </w:pPr>
      <w:r>
        <w:rPr>
          <w:lang w:val="en-US"/>
        </w:rPr>
        <w:lastRenderedPageBreak/>
        <w:tab/>
      </w:r>
      <w:r w:rsidR="00F302A0" w:rsidRPr="00F302A0">
        <w:t>d)</w:t>
      </w:r>
      <w:r w:rsidR="00F302A0" w:rsidRPr="00F302A0">
        <w:tab/>
        <w:t>женщины и девочки сталкиваются с фактическим исключением из программ профессиональной подготовки в области механики, строительства и а</w:t>
      </w:r>
      <w:r w:rsidR="00F302A0" w:rsidRPr="00F302A0">
        <w:t>р</w:t>
      </w:r>
      <w:r w:rsidR="00F302A0" w:rsidRPr="00F302A0">
        <w:t>хитектуры;</w:t>
      </w:r>
    </w:p>
    <w:p w:rsidR="00F302A0" w:rsidRPr="00F302A0" w:rsidRDefault="008F31BE" w:rsidP="008F31BE">
      <w:pPr>
        <w:pStyle w:val="SingleTxt"/>
      </w:pPr>
      <w:r>
        <w:rPr>
          <w:lang w:val="en-US"/>
        </w:rPr>
        <w:tab/>
      </w:r>
      <w:r w:rsidR="00F302A0" w:rsidRPr="00F302A0">
        <w:t>e)</w:t>
      </w:r>
      <w:r w:rsidR="00F302A0" w:rsidRPr="00F302A0">
        <w:tab/>
        <w:t>отсутствуют дезагрегированные данные в разбивке, в частности, по усп</w:t>
      </w:r>
      <w:r w:rsidR="00F302A0" w:rsidRPr="00F302A0">
        <w:t>е</w:t>
      </w:r>
      <w:r w:rsidR="00F302A0" w:rsidRPr="00F302A0">
        <w:t>ваемости и изучаемым предметам.</w:t>
      </w:r>
    </w:p>
    <w:p w:rsidR="00F302A0" w:rsidRPr="00F302A0" w:rsidRDefault="00F302A0" w:rsidP="00F302A0">
      <w:pPr>
        <w:pStyle w:val="SingleTxt"/>
        <w:rPr>
          <w:b/>
        </w:rPr>
      </w:pPr>
      <w:r w:rsidRPr="00F302A0">
        <w:t>35.</w:t>
      </w:r>
      <w:r w:rsidRPr="00F302A0">
        <w:tab/>
      </w:r>
      <w:r w:rsidRPr="00F302A0">
        <w:rPr>
          <w:b/>
          <w:bCs/>
        </w:rPr>
        <w:t>Комитет рекомендует государству-участнику:</w:t>
      </w:r>
    </w:p>
    <w:p w:rsidR="008F31BE" w:rsidRPr="008F31BE" w:rsidRDefault="008F31BE" w:rsidP="008F31BE">
      <w:pPr>
        <w:pStyle w:val="SingleTxt"/>
        <w:rPr>
          <w:b/>
          <w:bCs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  <w:lang w:val="en-US"/>
        </w:rPr>
        <w:t>a</w:t>
      </w:r>
      <w:r w:rsidR="00F302A0" w:rsidRPr="00F302A0">
        <w:rPr>
          <w:b/>
          <w:bCs/>
        </w:rPr>
        <w:t>)</w:t>
      </w:r>
      <w:r w:rsidR="00F302A0" w:rsidRPr="00F302A0">
        <w:rPr>
          <w:b/>
          <w:bCs/>
        </w:rPr>
        <w:tab/>
        <w:t>выполнить предыдущую рекомендацию (</w:t>
      </w:r>
      <w:hyperlink r:id="rId25" w:history="1">
        <w:r w:rsidR="00F302A0" w:rsidRPr="00F302A0">
          <w:rPr>
            <w:rStyle w:val="Hyperlink"/>
            <w:b/>
            <w:lang w:val="en-GB"/>
          </w:rPr>
          <w:t>CEDAW</w:t>
        </w:r>
        <w:r w:rsidR="00F302A0" w:rsidRPr="00F302A0">
          <w:rPr>
            <w:rStyle w:val="Hyperlink"/>
            <w:b/>
          </w:rPr>
          <w:t>/</w:t>
        </w:r>
        <w:r w:rsidR="00F302A0" w:rsidRPr="00F302A0">
          <w:rPr>
            <w:rStyle w:val="Hyperlink"/>
            <w:b/>
            <w:lang w:val="en-GB"/>
          </w:rPr>
          <w:t>C</w:t>
        </w:r>
        <w:r w:rsidR="00F302A0" w:rsidRPr="00F302A0">
          <w:rPr>
            <w:rStyle w:val="Hyperlink"/>
            <w:b/>
          </w:rPr>
          <w:t>/</w:t>
        </w:r>
        <w:r w:rsidR="00F302A0" w:rsidRPr="00F302A0">
          <w:rPr>
            <w:rStyle w:val="Hyperlink"/>
            <w:b/>
            <w:lang w:val="en-GB"/>
          </w:rPr>
          <w:t>KWT</w:t>
        </w:r>
        <w:r w:rsidR="00F302A0" w:rsidRPr="00F302A0">
          <w:rPr>
            <w:rStyle w:val="Hyperlink"/>
            <w:b/>
          </w:rPr>
          <w:t>/</w:t>
        </w:r>
        <w:r w:rsidR="00F302A0" w:rsidRPr="00F302A0">
          <w:rPr>
            <w:rStyle w:val="Hyperlink"/>
            <w:b/>
            <w:lang w:val="en-GB"/>
          </w:rPr>
          <w:t>CO</w:t>
        </w:r>
        <w:r w:rsidR="00F302A0" w:rsidRPr="00F302A0">
          <w:rPr>
            <w:rStyle w:val="Hyperlink"/>
            <w:b/>
          </w:rPr>
          <w:t>/3-4</w:t>
        </w:r>
      </w:hyperlink>
      <w:r w:rsidR="00F302A0" w:rsidRPr="00F302A0">
        <w:rPr>
          <w:b/>
        </w:rPr>
        <w:t xml:space="preserve">, </w:t>
      </w:r>
      <w:r w:rsidR="00F302A0" w:rsidRPr="00F302A0">
        <w:rPr>
          <w:b/>
          <w:bCs/>
        </w:rPr>
        <w:t>пункт 39 а)) относительно снижения показателей школьного отсева ср</w:t>
      </w:r>
      <w:r w:rsidR="00F302A0" w:rsidRPr="00F302A0">
        <w:rPr>
          <w:b/>
          <w:bCs/>
        </w:rPr>
        <w:t>е</w:t>
      </w:r>
      <w:r w:rsidR="00F302A0" w:rsidRPr="00F302A0">
        <w:rPr>
          <w:b/>
          <w:bCs/>
        </w:rPr>
        <w:t>ди женщин и девочек, в том числе путем безотлагательной отмены всех положений, не позволяющих замужним женщинам и девочкам иметь д</w:t>
      </w:r>
      <w:r w:rsidR="00F302A0" w:rsidRPr="00F302A0">
        <w:rPr>
          <w:b/>
          <w:bCs/>
        </w:rPr>
        <w:t>о</w:t>
      </w:r>
      <w:r w:rsidR="00F302A0" w:rsidRPr="00F302A0">
        <w:rPr>
          <w:b/>
          <w:bCs/>
        </w:rPr>
        <w:t>ступ к качественному образованию и посещать обычные школы;</w:t>
      </w:r>
    </w:p>
    <w:p w:rsidR="00F302A0" w:rsidRPr="00F302A0" w:rsidRDefault="008F31BE" w:rsidP="008F31BE">
      <w:pPr>
        <w:pStyle w:val="SingleTxt"/>
        <w:rPr>
          <w:b/>
        </w:rPr>
      </w:pPr>
      <w:r w:rsidRPr="00632D2B">
        <w:rPr>
          <w:b/>
          <w:bCs/>
        </w:rPr>
        <w:tab/>
      </w:r>
      <w:r w:rsidR="00F302A0" w:rsidRPr="00F302A0">
        <w:rPr>
          <w:b/>
        </w:rPr>
        <w:t>b)</w:t>
      </w:r>
      <w:r w:rsidR="00F302A0" w:rsidRPr="00F302A0">
        <w:rPr>
          <w:b/>
        </w:rPr>
        <w:tab/>
      </w:r>
      <w:r w:rsidR="00F302A0" w:rsidRPr="00F302A0">
        <w:rPr>
          <w:b/>
          <w:bCs/>
        </w:rPr>
        <w:t>принять меры к тому, чтобы в государственных школах на должности преподавателей и административных сотрудников приним</w:t>
      </w:r>
      <w:r w:rsidR="00F302A0" w:rsidRPr="00F302A0">
        <w:rPr>
          <w:b/>
          <w:bCs/>
        </w:rPr>
        <w:t>а</w:t>
      </w:r>
      <w:r w:rsidR="00F302A0" w:rsidRPr="00F302A0">
        <w:rPr>
          <w:b/>
          <w:bCs/>
        </w:rPr>
        <w:t>лось равное число же</w:t>
      </w:r>
      <w:r w:rsidR="00F302A0" w:rsidRPr="00F302A0">
        <w:rPr>
          <w:b/>
          <w:bCs/>
        </w:rPr>
        <w:t>н</w:t>
      </w:r>
      <w:r w:rsidR="00F302A0" w:rsidRPr="00F302A0">
        <w:rPr>
          <w:b/>
          <w:bCs/>
        </w:rPr>
        <w:t>щин и мужчин;</w:t>
      </w:r>
    </w:p>
    <w:p w:rsidR="00F302A0" w:rsidRPr="008F31BE" w:rsidRDefault="008F31BE" w:rsidP="008F31BE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8F31BE">
        <w:rPr>
          <w:b/>
        </w:rPr>
        <w:t>c)</w:t>
      </w:r>
      <w:r w:rsidR="00F302A0" w:rsidRPr="008F31BE">
        <w:rPr>
          <w:b/>
        </w:rPr>
        <w:tab/>
        <w:t>обеспечить включение мальчиков в учебные программы по теме с</w:t>
      </w:r>
      <w:r w:rsidR="00F302A0" w:rsidRPr="008F31BE">
        <w:rPr>
          <w:b/>
        </w:rPr>
        <w:t>е</w:t>
      </w:r>
      <w:r w:rsidR="00F302A0" w:rsidRPr="008F31BE">
        <w:rPr>
          <w:b/>
        </w:rPr>
        <w:t>мейной жизни;</w:t>
      </w:r>
    </w:p>
    <w:p w:rsidR="00F302A0" w:rsidRPr="008F31BE" w:rsidRDefault="008F31BE" w:rsidP="008F31BE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8F31BE">
        <w:rPr>
          <w:b/>
        </w:rPr>
        <w:t>d)</w:t>
      </w:r>
      <w:r w:rsidR="00F302A0" w:rsidRPr="008F31BE">
        <w:rPr>
          <w:b/>
        </w:rPr>
        <w:tab/>
        <w:t>устранить фактические барьеры, не позволяющие женщинам и девочкам проходить профессиональную подготовку в области механики, строительства и архитектуры;</w:t>
      </w:r>
    </w:p>
    <w:p w:rsidR="00F302A0" w:rsidRPr="008F31BE" w:rsidRDefault="008F31BE" w:rsidP="008F31BE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8F31BE">
        <w:rPr>
          <w:b/>
        </w:rPr>
        <w:t>e)</w:t>
      </w:r>
      <w:r w:rsidR="00F302A0" w:rsidRPr="008F31BE">
        <w:rPr>
          <w:b/>
        </w:rPr>
        <w:tab/>
        <w:t>собирать, анализировать и распространять данные о доступе д</w:t>
      </w:r>
      <w:r w:rsidR="00F302A0" w:rsidRPr="008F31BE">
        <w:rPr>
          <w:b/>
        </w:rPr>
        <w:t>е</w:t>
      </w:r>
      <w:r w:rsidR="00F302A0" w:rsidRPr="008F31BE">
        <w:rPr>
          <w:b/>
        </w:rPr>
        <w:t>вочек к образованию и продолжению ими обучения, в том числе об успев</w:t>
      </w:r>
      <w:r w:rsidR="00F302A0" w:rsidRPr="008F31BE">
        <w:rPr>
          <w:b/>
        </w:rPr>
        <w:t>а</w:t>
      </w:r>
      <w:r w:rsidR="00F302A0" w:rsidRPr="008F31BE">
        <w:rPr>
          <w:b/>
        </w:rPr>
        <w:t>емости и изучаемых предметах.</w:t>
      </w:r>
    </w:p>
    <w:p w:rsidR="008F31BE" w:rsidRPr="008F31BE" w:rsidRDefault="008F31BE" w:rsidP="008F31B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8F31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>Занятость</w:t>
      </w:r>
    </w:p>
    <w:p w:rsidR="008F31BE" w:rsidRPr="008F31BE" w:rsidRDefault="008F31BE" w:rsidP="008F31B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36.</w:t>
      </w:r>
      <w:r w:rsidRPr="00F302A0">
        <w:tab/>
        <w:t>Комитет обеспокоен сохранением дискриминации в отношении женщин в сфере занятости, в частности:</w:t>
      </w:r>
    </w:p>
    <w:p w:rsidR="00F302A0" w:rsidRPr="00F302A0" w:rsidRDefault="008F31BE" w:rsidP="008F31BE">
      <w:pPr>
        <w:pStyle w:val="SingleTxt"/>
      </w:pPr>
      <w:r>
        <w:rPr>
          <w:lang w:val="en-US"/>
        </w:rPr>
        <w:tab/>
      </w:r>
      <w:r w:rsidR="00F302A0" w:rsidRPr="00F302A0">
        <w:rPr>
          <w:lang w:val="en-US"/>
        </w:rPr>
        <w:t>a</w:t>
      </w:r>
      <w:r w:rsidR="00F302A0" w:rsidRPr="00F302A0">
        <w:t>)</w:t>
      </w:r>
      <w:r w:rsidR="00F302A0" w:rsidRPr="00F302A0">
        <w:tab/>
        <w:t>значительным разрывом в оплате труда мужчин и женщин как в частном, так и государственном секторах;</w:t>
      </w:r>
    </w:p>
    <w:p w:rsidR="00F302A0" w:rsidRPr="00F302A0" w:rsidRDefault="008F31BE" w:rsidP="008F31BE">
      <w:pPr>
        <w:pStyle w:val="SingleTxt"/>
      </w:pPr>
      <w:r>
        <w:rPr>
          <w:lang w:val="en-US"/>
        </w:rPr>
        <w:tab/>
      </w:r>
      <w:r w:rsidR="00F302A0" w:rsidRPr="00F302A0">
        <w:t>b)</w:t>
      </w:r>
      <w:r w:rsidR="00F302A0" w:rsidRPr="00F302A0">
        <w:tab/>
        <w:t>дискриминационными правовыми положениями, включая статью 23 Закона о труде в частном секторе, которая запрещает найм  женщин на работу в в</w:t>
      </w:r>
      <w:r w:rsidR="00F302A0" w:rsidRPr="00F302A0">
        <w:t>е</w:t>
      </w:r>
      <w:r w:rsidR="00F302A0" w:rsidRPr="00F302A0">
        <w:t>чернее время или на любую работу, которая считается "опасной, трудной или вредной для здоровья", что не позволяет женщинам реализовывать и ос</w:t>
      </w:r>
      <w:r w:rsidR="00F302A0" w:rsidRPr="00F302A0">
        <w:t>у</w:t>
      </w:r>
      <w:r w:rsidR="00F302A0" w:rsidRPr="00F302A0">
        <w:t>ществлять свои права человека и основные свободы в экономической области и лишает их возможности получать некоторые более высокооплачиваемые дол</w:t>
      </w:r>
      <w:r w:rsidR="00F302A0" w:rsidRPr="00F302A0">
        <w:t>ж</w:t>
      </w:r>
      <w:r w:rsidR="00F302A0" w:rsidRPr="00F302A0">
        <w:t>ности, в том числе в нефтедобывающем секторе;</w:t>
      </w:r>
    </w:p>
    <w:p w:rsidR="00F302A0" w:rsidRPr="00F302A0" w:rsidRDefault="008F31BE" w:rsidP="008F31BE">
      <w:pPr>
        <w:pStyle w:val="SingleTxt"/>
      </w:pPr>
      <w:r>
        <w:rPr>
          <w:lang w:val="en-US"/>
        </w:rPr>
        <w:tab/>
      </w:r>
      <w:r w:rsidR="00F302A0" w:rsidRPr="00F302A0">
        <w:t>c)</w:t>
      </w:r>
      <w:r w:rsidR="00F302A0" w:rsidRPr="00F302A0">
        <w:tab/>
        <w:t>фактическим исключением женщин из сферы занятости в опред</w:t>
      </w:r>
      <w:r w:rsidR="00F302A0" w:rsidRPr="00F302A0">
        <w:t>е</w:t>
      </w:r>
      <w:r w:rsidR="00F302A0" w:rsidRPr="00F302A0">
        <w:t>ленных службах в государственном секторе, в том числе в вооруженных силах, национальной гвардии, полиции и директорате пожарной охраны, Госуда</w:t>
      </w:r>
      <w:r w:rsidR="00F302A0" w:rsidRPr="00F302A0">
        <w:t>р</w:t>
      </w:r>
      <w:r w:rsidR="00F302A0" w:rsidRPr="00F302A0">
        <w:t>ственном управлении охраны окружающей среды и Институте научных иссл</w:t>
      </w:r>
      <w:r w:rsidR="00F302A0" w:rsidRPr="00F302A0">
        <w:t>е</w:t>
      </w:r>
      <w:r w:rsidR="00F302A0" w:rsidRPr="00F302A0">
        <w:t>дований;</w:t>
      </w:r>
    </w:p>
    <w:p w:rsidR="00F302A0" w:rsidRPr="00F302A0" w:rsidRDefault="008F31BE" w:rsidP="008F31BE">
      <w:pPr>
        <w:pStyle w:val="SingleTxt"/>
      </w:pPr>
      <w:r>
        <w:rPr>
          <w:lang w:val="en-US"/>
        </w:rPr>
        <w:tab/>
      </w:r>
      <w:r w:rsidR="00F302A0" w:rsidRPr="00F302A0">
        <w:t>d)</w:t>
      </w:r>
      <w:r w:rsidR="00F302A0" w:rsidRPr="00F302A0">
        <w:tab/>
        <w:t>тем фактом, что трудящиеся женщины-мигранты по-прежнему уя</w:t>
      </w:r>
      <w:r w:rsidR="00F302A0" w:rsidRPr="00F302A0">
        <w:t>з</w:t>
      </w:r>
      <w:r w:rsidR="00F302A0" w:rsidRPr="00F302A0">
        <w:t>вимы перед лицом злоупотреблений, сексуальных домогательств и принуд</w:t>
      </w:r>
      <w:r w:rsidR="00F302A0" w:rsidRPr="00F302A0">
        <w:t>и</w:t>
      </w:r>
      <w:r w:rsidR="00F302A0" w:rsidRPr="00F302A0">
        <w:t>тельного труда;</w:t>
      </w:r>
    </w:p>
    <w:p w:rsidR="00F302A0" w:rsidRPr="00F302A0" w:rsidRDefault="008F31BE" w:rsidP="00F302A0">
      <w:pPr>
        <w:pStyle w:val="SingleTxt"/>
      </w:pPr>
      <w:r>
        <w:rPr>
          <w:lang w:val="en-US"/>
        </w:rPr>
        <w:tab/>
      </w:r>
      <w:r w:rsidR="00F302A0" w:rsidRPr="00F302A0">
        <w:rPr>
          <w:lang w:val="en-US"/>
        </w:rPr>
        <w:t>e</w:t>
      </w:r>
      <w:r w:rsidR="00F302A0" w:rsidRPr="00F302A0">
        <w:t>)</w:t>
      </w:r>
      <w:r w:rsidR="00F302A0" w:rsidRPr="00F302A0">
        <w:tab/>
        <w:t>правовыми пробелами в Законе № 68 2015 года, касающимися э</w:t>
      </w:r>
      <w:r w:rsidR="00F302A0" w:rsidRPr="00F302A0">
        <w:t>ф</w:t>
      </w:r>
      <w:r w:rsidR="00F302A0" w:rsidRPr="00F302A0">
        <w:t>фективной защиты домашних работников от злоупотреблений, эксплуатации и насилия, в том числе отсутствием механизмов трудовой инспекции; слабыми мерами наказания, которые применяются в отношении фирм по трудоустро</w:t>
      </w:r>
      <w:r w:rsidR="00F302A0" w:rsidRPr="00F302A0">
        <w:t>й</w:t>
      </w:r>
      <w:r w:rsidR="00F302A0" w:rsidRPr="00F302A0">
        <w:t xml:space="preserve">ству, виновных в недобросовестной практике; привязкой иммиграционного </w:t>
      </w:r>
      <w:r w:rsidR="00F302A0" w:rsidRPr="00F302A0">
        <w:lastRenderedPageBreak/>
        <w:t>статуса домашних работников к одному работодателю или спонсору, а также требованием к Министерству внутренних дел депортировать работника, нах</w:t>
      </w:r>
      <w:r w:rsidR="00F302A0" w:rsidRPr="00F302A0">
        <w:t>о</w:t>
      </w:r>
      <w:r w:rsidR="00F302A0" w:rsidRPr="00F302A0">
        <w:t>дящегося "в бегах"; отсутствием санкций, которые могли бы быть применены к работодателям за изъятие паспортов у домашних работников или за то, что р</w:t>
      </w:r>
      <w:r w:rsidR="00F302A0" w:rsidRPr="00F302A0">
        <w:t>а</w:t>
      </w:r>
      <w:r w:rsidR="00F302A0" w:rsidRPr="00F302A0">
        <w:t>ботодатели не предоставили им надлежащее жилье, питание, средства на п</w:t>
      </w:r>
      <w:r w:rsidR="00F302A0" w:rsidRPr="00F302A0">
        <w:t>о</w:t>
      </w:r>
      <w:r w:rsidR="00F302A0" w:rsidRPr="00F302A0">
        <w:t>крытие медицинских расходов, ежедневные перерывы в течение рабочего дня или выходные дни в течение рабочей недели; отсутствием требования к раб</w:t>
      </w:r>
      <w:r w:rsidR="00F302A0" w:rsidRPr="00F302A0">
        <w:t>о</w:t>
      </w:r>
      <w:r w:rsidR="00F302A0" w:rsidRPr="00F302A0">
        <w:t>тодателям  присутствовать в ходе процедур урегулирования споров между р</w:t>
      </w:r>
      <w:r w:rsidR="00F302A0" w:rsidRPr="00F302A0">
        <w:t>а</w:t>
      </w:r>
      <w:r w:rsidR="00F302A0" w:rsidRPr="00F302A0">
        <w:t>ботодателями и домашними работниками, а также отсутствием механизмов п</w:t>
      </w:r>
      <w:r w:rsidR="00F302A0" w:rsidRPr="00F302A0">
        <w:t>о</w:t>
      </w:r>
      <w:r w:rsidR="00F302A0" w:rsidRPr="00F302A0">
        <w:t xml:space="preserve">дачи и рассмотрения жалоб; </w:t>
      </w:r>
    </w:p>
    <w:p w:rsidR="00F302A0" w:rsidRPr="00F302A0" w:rsidRDefault="008F31BE" w:rsidP="008F31BE">
      <w:pPr>
        <w:pStyle w:val="SingleTxt"/>
      </w:pPr>
      <w:r>
        <w:rPr>
          <w:lang w:val="en-US"/>
        </w:rPr>
        <w:tab/>
      </w:r>
      <w:r w:rsidR="00F302A0" w:rsidRPr="00F302A0">
        <w:t>f)</w:t>
      </w:r>
      <w:r w:rsidR="00F302A0" w:rsidRPr="00F302A0">
        <w:tab/>
        <w:t>отсутствием законодательства, устанавливающего уголовную отве</w:t>
      </w:r>
      <w:r w:rsidR="00F302A0" w:rsidRPr="00F302A0">
        <w:t>т</w:t>
      </w:r>
      <w:r w:rsidR="00F302A0" w:rsidRPr="00F302A0">
        <w:t>ственность за сексуальные домогательства на рабочем месте.</w:t>
      </w:r>
    </w:p>
    <w:p w:rsidR="00F302A0" w:rsidRPr="00F302A0" w:rsidRDefault="00F302A0" w:rsidP="00F302A0">
      <w:pPr>
        <w:pStyle w:val="SingleTxt"/>
        <w:rPr>
          <w:b/>
        </w:rPr>
      </w:pPr>
      <w:r w:rsidRPr="00F302A0">
        <w:t>37.</w:t>
      </w:r>
      <w:r w:rsidRPr="00F302A0">
        <w:tab/>
      </w:r>
      <w:r w:rsidRPr="00F302A0">
        <w:rPr>
          <w:b/>
          <w:bCs/>
        </w:rPr>
        <w:t>Комитет рекомендует государству-участнику:</w:t>
      </w:r>
    </w:p>
    <w:p w:rsidR="00F302A0" w:rsidRPr="00F302A0" w:rsidRDefault="008F31BE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  <w:lang w:val="en-US"/>
        </w:rPr>
        <w:t>a</w:t>
      </w:r>
      <w:r w:rsidR="00F302A0" w:rsidRPr="00F302A0">
        <w:rPr>
          <w:b/>
          <w:bCs/>
        </w:rPr>
        <w:t>)</w:t>
      </w:r>
      <w:r w:rsidR="00F302A0" w:rsidRPr="00F302A0">
        <w:rPr>
          <w:b/>
          <w:bCs/>
        </w:rPr>
        <w:tab/>
        <w:t>ратифицировать Конвенцию МОТ 1951 года о равном возн</w:t>
      </w:r>
      <w:r w:rsidR="00F302A0" w:rsidRPr="00F302A0">
        <w:rPr>
          <w:b/>
          <w:bCs/>
        </w:rPr>
        <w:t>а</w:t>
      </w:r>
      <w:r w:rsidR="00F302A0" w:rsidRPr="00F302A0">
        <w:rPr>
          <w:b/>
          <w:bCs/>
        </w:rPr>
        <w:t>граждении (№ 100) и обеспечить полное соответствие национального з</w:t>
      </w:r>
      <w:r w:rsidR="00F302A0" w:rsidRPr="00F302A0">
        <w:rPr>
          <w:b/>
          <w:bCs/>
        </w:rPr>
        <w:t>а</w:t>
      </w:r>
      <w:r w:rsidR="00F302A0" w:rsidRPr="00F302A0">
        <w:rPr>
          <w:b/>
          <w:bCs/>
        </w:rPr>
        <w:t>конодательства этой Конвенции;</w:t>
      </w:r>
      <w:r w:rsidR="00F302A0" w:rsidRPr="00F302A0">
        <w:t xml:space="preserve"> </w:t>
      </w:r>
    </w:p>
    <w:p w:rsidR="00F302A0" w:rsidRPr="008F31BE" w:rsidRDefault="008F31BE" w:rsidP="008F31BE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8F31BE">
        <w:rPr>
          <w:b/>
        </w:rPr>
        <w:t>b)</w:t>
      </w:r>
      <w:r w:rsidR="00F302A0" w:rsidRPr="008F31BE">
        <w:rPr>
          <w:b/>
        </w:rPr>
        <w:tab/>
        <w:t>обеспечить, чтобы Закон о труде в частном секторе запретил прямую и косвенную дискриминацию по признакам, закрепленным в Конвенции МОТ 1958 года о дискриминации в области труда и занятий (</w:t>
      </w:r>
      <w:r>
        <w:rPr>
          <w:b/>
        </w:rPr>
        <w:t>№</w:t>
      </w:r>
      <w:r>
        <w:rPr>
          <w:b/>
          <w:lang w:val="en-US"/>
        </w:rPr>
        <w:t> </w:t>
      </w:r>
      <w:r w:rsidR="00F302A0" w:rsidRPr="008F31BE">
        <w:rPr>
          <w:b/>
        </w:rPr>
        <w:t>111), в отношении всех аспектов, касающихся труда, в том числе по признаку пола;</w:t>
      </w:r>
    </w:p>
    <w:p w:rsidR="00F302A0" w:rsidRPr="008F31BE" w:rsidRDefault="008F31BE" w:rsidP="008F31BE">
      <w:pPr>
        <w:pStyle w:val="SingleTxt"/>
        <w:rPr>
          <w:b/>
        </w:rPr>
      </w:pPr>
      <w:r w:rsidRPr="008F31BE">
        <w:rPr>
          <w:b/>
        </w:rPr>
        <w:tab/>
      </w:r>
      <w:r w:rsidR="00F302A0" w:rsidRPr="008F31BE">
        <w:rPr>
          <w:b/>
        </w:rPr>
        <w:t>c)</w:t>
      </w:r>
      <w:r w:rsidR="00F302A0" w:rsidRPr="008F31BE">
        <w:rPr>
          <w:b/>
        </w:rPr>
        <w:tab/>
        <w:t>устранить фактические барьеры, препятствующие доступу женщин к занятости в государственном секторе, в том числе в вооруже</w:t>
      </w:r>
      <w:r w:rsidR="00F302A0" w:rsidRPr="008F31BE">
        <w:rPr>
          <w:b/>
        </w:rPr>
        <w:t>н</w:t>
      </w:r>
      <w:r w:rsidR="00F302A0" w:rsidRPr="008F31BE">
        <w:rPr>
          <w:b/>
        </w:rPr>
        <w:t>ных силах, национальной гвардии, полиции, директорате пожарной охр</w:t>
      </w:r>
      <w:r w:rsidR="00F302A0" w:rsidRPr="008F31BE">
        <w:rPr>
          <w:b/>
        </w:rPr>
        <w:t>а</w:t>
      </w:r>
      <w:r w:rsidR="00F302A0" w:rsidRPr="008F31BE">
        <w:rPr>
          <w:b/>
        </w:rPr>
        <w:t>ны, Госуда</w:t>
      </w:r>
      <w:r w:rsidR="00F302A0" w:rsidRPr="008F31BE">
        <w:rPr>
          <w:b/>
        </w:rPr>
        <w:t>р</w:t>
      </w:r>
      <w:r w:rsidR="00F302A0" w:rsidRPr="008F31BE">
        <w:rPr>
          <w:b/>
        </w:rPr>
        <w:t>ственном управлении охраны окружающей среды и Институте научных исследований, и обеспечить, чтобы они имели равный доступ к нетрад</w:t>
      </w:r>
      <w:r w:rsidR="00F302A0" w:rsidRPr="008F31BE">
        <w:rPr>
          <w:b/>
        </w:rPr>
        <w:t>и</w:t>
      </w:r>
      <w:r w:rsidR="00F302A0" w:rsidRPr="008F31BE">
        <w:rPr>
          <w:b/>
        </w:rPr>
        <w:t>ционным направлениям профессиональной деятельности;</w:t>
      </w:r>
    </w:p>
    <w:p w:rsidR="00F302A0" w:rsidRPr="008F31BE" w:rsidRDefault="008F31BE" w:rsidP="008F31BE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8F31BE">
        <w:rPr>
          <w:b/>
        </w:rPr>
        <w:t>d)</w:t>
      </w:r>
      <w:r w:rsidR="00F302A0" w:rsidRPr="008F31BE">
        <w:rPr>
          <w:b/>
        </w:rPr>
        <w:tab/>
        <w:t>принять и осуществлять законы и нормативные постановления, которые предусматривают надлежащие средства правовой защиты и м</w:t>
      </w:r>
      <w:r w:rsidR="00F302A0" w:rsidRPr="008F31BE">
        <w:rPr>
          <w:b/>
        </w:rPr>
        <w:t>е</w:t>
      </w:r>
      <w:r w:rsidR="00F302A0" w:rsidRPr="008F31BE">
        <w:rPr>
          <w:b/>
        </w:rPr>
        <w:t>ханизмы подачи и рассмотрения жалоб, с тем чтобы обеспечить защиту зарегистрированных и незарегистрированных трудящихся женщин-мигрантов от жестокого обращения, сексуальных домогательств и прин</w:t>
      </w:r>
      <w:r w:rsidR="00F302A0" w:rsidRPr="008F31BE">
        <w:rPr>
          <w:b/>
        </w:rPr>
        <w:t>у</w:t>
      </w:r>
      <w:r w:rsidR="00F302A0" w:rsidRPr="008F31BE">
        <w:rPr>
          <w:b/>
        </w:rPr>
        <w:t xml:space="preserve">дительного труда; </w:t>
      </w:r>
    </w:p>
    <w:p w:rsidR="00F302A0" w:rsidRPr="008F31BE" w:rsidRDefault="008F31BE" w:rsidP="008F31BE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8F31BE">
        <w:rPr>
          <w:b/>
        </w:rPr>
        <w:t>e)</w:t>
      </w:r>
      <w:r w:rsidR="00F302A0" w:rsidRPr="008F31BE">
        <w:rPr>
          <w:b/>
        </w:rPr>
        <w:tab/>
        <w:t>ратифицировать Конвенцию МОТ 2011 года о достойном труде домашних работников (№ 189) и обеспечить полное соответствие наци</w:t>
      </w:r>
      <w:r w:rsidR="00F302A0" w:rsidRPr="008F31BE">
        <w:rPr>
          <w:b/>
        </w:rPr>
        <w:t>о</w:t>
      </w:r>
      <w:r w:rsidR="00F302A0" w:rsidRPr="008F31BE">
        <w:rPr>
          <w:b/>
        </w:rPr>
        <w:t>нального закон</w:t>
      </w:r>
      <w:r w:rsidR="00F302A0" w:rsidRPr="008F31BE">
        <w:rPr>
          <w:b/>
        </w:rPr>
        <w:t>о</w:t>
      </w:r>
      <w:r w:rsidR="00F302A0" w:rsidRPr="008F31BE">
        <w:rPr>
          <w:b/>
        </w:rPr>
        <w:t xml:space="preserve">дательства, в частности Закона № 68, этой Конвенции; </w:t>
      </w:r>
    </w:p>
    <w:p w:rsidR="00F302A0" w:rsidRPr="008F31BE" w:rsidRDefault="00F302A0" w:rsidP="008F31BE">
      <w:pPr>
        <w:pStyle w:val="SingleTxt"/>
        <w:rPr>
          <w:b/>
        </w:rPr>
      </w:pPr>
      <w:r w:rsidRPr="008F31BE">
        <w:rPr>
          <w:b/>
        </w:rPr>
        <w:t>f)</w:t>
      </w:r>
      <w:r w:rsidRPr="008F31BE">
        <w:rPr>
          <w:b/>
        </w:rPr>
        <w:tab/>
        <w:t>продолжать прилагать усилия, направленные на полную ликвидацию с</w:t>
      </w:r>
      <w:r w:rsidRPr="008F31BE">
        <w:rPr>
          <w:b/>
        </w:rPr>
        <w:t>и</w:t>
      </w:r>
      <w:r w:rsidRPr="008F31BE">
        <w:rPr>
          <w:b/>
        </w:rPr>
        <w:t xml:space="preserve">стемы "кафала" (спонсорства); </w:t>
      </w:r>
    </w:p>
    <w:p w:rsidR="00F302A0" w:rsidRPr="008F31BE" w:rsidRDefault="00F302A0" w:rsidP="008F31BE">
      <w:pPr>
        <w:pStyle w:val="SingleTxt"/>
        <w:rPr>
          <w:b/>
        </w:rPr>
      </w:pPr>
      <w:r w:rsidRPr="008F31BE">
        <w:rPr>
          <w:b/>
        </w:rPr>
        <w:t>g)</w:t>
      </w:r>
      <w:r w:rsidRPr="008F31BE">
        <w:rPr>
          <w:b/>
        </w:rPr>
        <w:tab/>
        <w:t>внести поправки в Закон о труде в частном секторе, Закон о гражда</w:t>
      </w:r>
      <w:r w:rsidRPr="008F31BE">
        <w:rPr>
          <w:b/>
        </w:rPr>
        <w:t>н</w:t>
      </w:r>
      <w:r w:rsidRPr="008F31BE">
        <w:rPr>
          <w:b/>
        </w:rPr>
        <w:t>ской службе и Закон о полиции, с тем чтобы установить уголовную отве</w:t>
      </w:r>
      <w:r w:rsidRPr="008F31BE">
        <w:rPr>
          <w:b/>
        </w:rPr>
        <w:t>т</w:t>
      </w:r>
      <w:r w:rsidRPr="008F31BE">
        <w:rPr>
          <w:b/>
        </w:rPr>
        <w:t>ственность за сексуальные домогательства на рабочем месте и обеспечить эффективный доступ к средствам правовой защиты для жертв сексуал</w:t>
      </w:r>
      <w:r w:rsidRPr="008F31BE">
        <w:rPr>
          <w:b/>
        </w:rPr>
        <w:t>ь</w:t>
      </w:r>
      <w:r w:rsidRPr="008F31BE">
        <w:rPr>
          <w:b/>
        </w:rPr>
        <w:t>ных домогательств.</w:t>
      </w:r>
    </w:p>
    <w:p w:rsidR="008F31BE" w:rsidRPr="008F31BE" w:rsidRDefault="008F31BE" w:rsidP="008F31B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8F31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>Здоровье</w:t>
      </w:r>
    </w:p>
    <w:p w:rsidR="008F31BE" w:rsidRPr="008F31BE" w:rsidRDefault="008F31BE" w:rsidP="008F31B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38.</w:t>
      </w:r>
      <w:r w:rsidRPr="00F302A0">
        <w:tab/>
        <w:t>Комитет приветствует меры, принятые государством-участником в целях принятия законодательства об охране психического здоровья, с тем чтобы ур</w:t>
      </w:r>
      <w:r w:rsidRPr="00F302A0">
        <w:t>е</w:t>
      </w:r>
      <w:r w:rsidRPr="00F302A0">
        <w:t>гулировать процедуры приема, выписки, лечения и содержания больных в пс</w:t>
      </w:r>
      <w:r w:rsidRPr="00F302A0">
        <w:t>и</w:t>
      </w:r>
      <w:r w:rsidRPr="00F302A0">
        <w:t>хиатрических больницах. Вместе с тем Комитет обеспокоен:</w:t>
      </w:r>
    </w:p>
    <w:p w:rsidR="00F302A0" w:rsidRPr="00F302A0" w:rsidRDefault="008F31BE" w:rsidP="00F302A0">
      <w:pPr>
        <w:pStyle w:val="SingleTxt"/>
      </w:pPr>
      <w:r>
        <w:rPr>
          <w:lang w:val="en-US"/>
        </w:rPr>
        <w:lastRenderedPageBreak/>
        <w:tab/>
      </w:r>
      <w:r w:rsidR="00F302A0" w:rsidRPr="00F302A0">
        <w:rPr>
          <w:lang w:val="en-US"/>
        </w:rPr>
        <w:t>a</w:t>
      </w:r>
      <w:r w:rsidR="00F302A0" w:rsidRPr="00F302A0">
        <w:t>)</w:t>
      </w:r>
      <w:r w:rsidR="00F302A0" w:rsidRPr="00F302A0">
        <w:tab/>
        <w:t>тем фактом, что некоторые больницы по-прежнему требуют согласия мужа или родственника мужского пола на то, чтобы женщине сделали хиру</w:t>
      </w:r>
      <w:r w:rsidR="00F302A0" w:rsidRPr="00F302A0">
        <w:t>р</w:t>
      </w:r>
      <w:r w:rsidR="00F302A0" w:rsidRPr="00F302A0">
        <w:t>гическую операцию, в частности по акушерско-гинекологическим показаниям, несмотря на директивы Министерства здравоохранения, позволяющие женщ</w:t>
      </w:r>
      <w:r w:rsidR="00F302A0" w:rsidRPr="00F302A0">
        <w:t>и</w:t>
      </w:r>
      <w:r w:rsidR="00F302A0" w:rsidRPr="00F302A0">
        <w:t>нам в возрасте 21 года и старше давать собственное согласие на проведение т</w:t>
      </w:r>
      <w:r w:rsidR="00F302A0" w:rsidRPr="00F302A0">
        <w:t>а</w:t>
      </w:r>
      <w:r w:rsidR="00F302A0" w:rsidRPr="00F302A0">
        <w:t>кого рода вмешательств;</w:t>
      </w:r>
    </w:p>
    <w:p w:rsidR="00F302A0" w:rsidRPr="00F302A0" w:rsidRDefault="008F31BE" w:rsidP="008F31BE">
      <w:pPr>
        <w:pStyle w:val="SingleTxt"/>
      </w:pPr>
      <w:r>
        <w:rPr>
          <w:lang w:val="en-US"/>
        </w:rPr>
        <w:tab/>
      </w:r>
      <w:r w:rsidR="00F302A0" w:rsidRPr="00F302A0">
        <w:t>b)</w:t>
      </w:r>
      <w:r w:rsidR="00F302A0" w:rsidRPr="00F302A0">
        <w:tab/>
        <w:t>сообщениями о случаях произвольного приема и содержания же</w:t>
      </w:r>
      <w:r w:rsidR="00F302A0" w:rsidRPr="00F302A0">
        <w:t>н</w:t>
      </w:r>
      <w:r w:rsidR="00F302A0" w:rsidRPr="00F302A0">
        <w:t>щин в психиатрических больницах;</w:t>
      </w:r>
    </w:p>
    <w:p w:rsidR="00F302A0" w:rsidRPr="00F302A0" w:rsidRDefault="008F31BE" w:rsidP="008F31BE">
      <w:pPr>
        <w:pStyle w:val="SingleTxt"/>
      </w:pPr>
      <w:r>
        <w:rPr>
          <w:lang w:val="en-US"/>
        </w:rPr>
        <w:tab/>
      </w:r>
      <w:r w:rsidR="00F302A0" w:rsidRPr="00F302A0">
        <w:t>c)</w:t>
      </w:r>
      <w:r w:rsidR="00F302A0" w:rsidRPr="00F302A0">
        <w:tab/>
        <w:t>ограничением законных абортов случаями, связанными с угрозой для жизни беременной женщины или серьезным дефектом плода.</w:t>
      </w:r>
    </w:p>
    <w:p w:rsidR="00F302A0" w:rsidRPr="00F302A0" w:rsidRDefault="00F302A0" w:rsidP="00F302A0">
      <w:pPr>
        <w:pStyle w:val="SingleTxt"/>
        <w:rPr>
          <w:b/>
        </w:rPr>
      </w:pPr>
      <w:r w:rsidRPr="00F302A0">
        <w:t>39.</w:t>
      </w:r>
      <w:r w:rsidRPr="00F302A0">
        <w:tab/>
      </w:r>
      <w:r w:rsidRPr="00F302A0">
        <w:rPr>
          <w:b/>
          <w:bCs/>
        </w:rPr>
        <w:t>Комитет рекомендует государству-участнику:</w:t>
      </w:r>
    </w:p>
    <w:p w:rsidR="00F302A0" w:rsidRPr="00F302A0" w:rsidRDefault="008F31BE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  <w:lang w:val="en-US"/>
        </w:rPr>
        <w:t>a</w:t>
      </w:r>
      <w:r w:rsidR="00F302A0" w:rsidRPr="00F302A0">
        <w:rPr>
          <w:b/>
          <w:bCs/>
        </w:rPr>
        <w:t>)</w:t>
      </w:r>
      <w:r w:rsidR="00F302A0" w:rsidRPr="00F302A0">
        <w:rPr>
          <w:b/>
          <w:bCs/>
        </w:rPr>
        <w:tab/>
        <w:t>ускорить принятие законодательства об охране психического здоровья, с тем чтобы урегулировать процедуры психиатрического леч</w:t>
      </w:r>
      <w:r w:rsidR="00F302A0" w:rsidRPr="00F302A0">
        <w:rPr>
          <w:b/>
          <w:bCs/>
        </w:rPr>
        <w:t>е</w:t>
      </w:r>
      <w:r w:rsidR="00F302A0" w:rsidRPr="00F302A0">
        <w:rPr>
          <w:b/>
          <w:bCs/>
        </w:rPr>
        <w:t>ния, права пациентов и процедуры помещения в больницу и содержания в ней в соответствии с международными стандартами, включая обязател</w:t>
      </w:r>
      <w:r w:rsidR="00F302A0" w:rsidRPr="00F302A0">
        <w:rPr>
          <w:b/>
          <w:bCs/>
        </w:rPr>
        <w:t>ь</w:t>
      </w:r>
      <w:r w:rsidR="00F302A0" w:rsidRPr="00F302A0">
        <w:rPr>
          <w:b/>
          <w:bCs/>
        </w:rPr>
        <w:t>ное утверждение судом любого решения о таком содержании в больнице и его продолжительности;</w:t>
      </w:r>
      <w:r w:rsidR="00F302A0" w:rsidRPr="00F302A0">
        <w:t xml:space="preserve"> </w:t>
      </w:r>
    </w:p>
    <w:p w:rsidR="00F302A0" w:rsidRPr="008F31BE" w:rsidRDefault="008F31BE" w:rsidP="008F31BE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8F31BE">
        <w:rPr>
          <w:b/>
        </w:rPr>
        <w:t>b)</w:t>
      </w:r>
      <w:r w:rsidR="00F302A0" w:rsidRPr="008F31BE">
        <w:rPr>
          <w:b/>
        </w:rPr>
        <w:tab/>
        <w:t>обеспечить, чтобы все больницы отменили требование о согл</w:t>
      </w:r>
      <w:r w:rsidR="00F302A0" w:rsidRPr="008F31BE">
        <w:rPr>
          <w:b/>
        </w:rPr>
        <w:t>а</w:t>
      </w:r>
      <w:r w:rsidR="00F302A0" w:rsidRPr="008F31BE">
        <w:rPr>
          <w:b/>
        </w:rPr>
        <w:t>сии попечителя мужского пола на оказание женщине срочной и несрочной медицинской помощи, в частности обеспечив широкое распространение соответствующих нормативных положений и информации среди медико-санитарных учреждений и пациентов;</w:t>
      </w:r>
    </w:p>
    <w:p w:rsidR="00F302A0" w:rsidRPr="008F31BE" w:rsidRDefault="008F31BE" w:rsidP="008F31BE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8F31BE">
        <w:rPr>
          <w:b/>
        </w:rPr>
        <w:t>c)</w:t>
      </w:r>
      <w:r w:rsidR="00F302A0" w:rsidRPr="008F31BE">
        <w:rPr>
          <w:b/>
        </w:rPr>
        <w:tab/>
        <w:t>распространить проведение законных абортов на случаи, когда существует опасность для здоровья женщины, а также на случаи изнас</w:t>
      </w:r>
      <w:r w:rsidR="00F302A0" w:rsidRPr="008F31BE">
        <w:rPr>
          <w:b/>
        </w:rPr>
        <w:t>и</w:t>
      </w:r>
      <w:r w:rsidR="00F302A0" w:rsidRPr="008F31BE">
        <w:rPr>
          <w:b/>
        </w:rPr>
        <w:t>лования и инцеста и отменить уголовную ответственность за проведение аборта во всех др</w:t>
      </w:r>
      <w:r w:rsidR="00F302A0" w:rsidRPr="008F31BE">
        <w:rPr>
          <w:b/>
        </w:rPr>
        <w:t>у</w:t>
      </w:r>
      <w:r w:rsidR="00F302A0" w:rsidRPr="008F31BE">
        <w:rPr>
          <w:b/>
        </w:rPr>
        <w:t xml:space="preserve">гих случаях. </w:t>
      </w:r>
    </w:p>
    <w:p w:rsidR="008F31BE" w:rsidRPr="008F31BE" w:rsidRDefault="008F31BE" w:rsidP="008F31B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8F31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 xml:space="preserve">Экономические и социальные льготы </w:t>
      </w:r>
    </w:p>
    <w:p w:rsidR="008F31BE" w:rsidRPr="008F31BE" w:rsidRDefault="008F31BE" w:rsidP="008F31B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40.</w:t>
      </w:r>
      <w:r w:rsidRPr="00F302A0">
        <w:tab/>
        <w:t>Комитет отмечает принятие в 2015 году закона, предусматривающего з</w:t>
      </w:r>
      <w:r w:rsidRPr="00F302A0">
        <w:t>а</w:t>
      </w:r>
      <w:r w:rsidRPr="00F302A0">
        <w:t>щиту права замужних женщин подавать заявления на получение банковских кредитов на свое имя. Вместе с тем Комитет обеспокоен тем, что госуда</w:t>
      </w:r>
      <w:r w:rsidRPr="00F302A0">
        <w:t>р</w:t>
      </w:r>
      <w:r w:rsidRPr="00F302A0">
        <w:t>ственная система социального обеспечения, которая была создана в соотве</w:t>
      </w:r>
      <w:r w:rsidRPr="00F302A0">
        <w:t>т</w:t>
      </w:r>
      <w:r w:rsidRPr="00F302A0">
        <w:t>ствии с Законом 2011 года № 12 о социальном обеспечении, содержит дискр</w:t>
      </w:r>
      <w:r w:rsidRPr="00F302A0">
        <w:t>и</w:t>
      </w:r>
      <w:r w:rsidRPr="00F302A0">
        <w:t>минационные положения в отношении выявления бенефициаров. Комитет та</w:t>
      </w:r>
      <w:r w:rsidRPr="00F302A0">
        <w:t>к</w:t>
      </w:r>
      <w:r w:rsidRPr="00F302A0">
        <w:t>же обеспокоен тем, что после смерти мужа женщины не имеют права на пол</w:t>
      </w:r>
      <w:r w:rsidRPr="00F302A0">
        <w:t>у</w:t>
      </w:r>
      <w:r w:rsidRPr="00F302A0">
        <w:t>чение тех же пособий по социальному обеспечению, которые получают му</w:t>
      </w:r>
      <w:r w:rsidRPr="00F302A0">
        <w:t>ж</w:t>
      </w:r>
      <w:r w:rsidRPr="00F302A0">
        <w:t xml:space="preserve">чины после смерти жены. </w:t>
      </w:r>
    </w:p>
    <w:p w:rsidR="00F302A0" w:rsidRPr="00F302A0" w:rsidRDefault="00F302A0" w:rsidP="00F302A0">
      <w:pPr>
        <w:pStyle w:val="SingleTxt"/>
        <w:rPr>
          <w:b/>
        </w:rPr>
      </w:pPr>
      <w:r w:rsidRPr="00F302A0">
        <w:t>41.</w:t>
      </w:r>
      <w:r w:rsidRPr="00F302A0">
        <w:tab/>
      </w:r>
      <w:r w:rsidRPr="00F302A0">
        <w:rPr>
          <w:b/>
          <w:bCs/>
        </w:rPr>
        <w:t>Комитет рекомендует государству-участнику принять надлежащие меры по пересмотру системы пособий по социальному обеспечению, уч</w:t>
      </w:r>
      <w:r w:rsidRPr="00F302A0">
        <w:rPr>
          <w:b/>
          <w:bCs/>
        </w:rPr>
        <w:t>и</w:t>
      </w:r>
      <w:r w:rsidRPr="00F302A0">
        <w:rPr>
          <w:b/>
          <w:bCs/>
        </w:rPr>
        <w:t>тывая роль женщин как глав домашних хозяйств.</w:t>
      </w:r>
      <w:r w:rsidRPr="00F302A0">
        <w:t xml:space="preserve"> </w:t>
      </w:r>
      <w:r w:rsidRPr="00F302A0">
        <w:rPr>
          <w:b/>
          <w:bCs/>
        </w:rPr>
        <w:t>Комитет также рек</w:t>
      </w:r>
      <w:r w:rsidRPr="00F302A0">
        <w:rPr>
          <w:b/>
          <w:bCs/>
        </w:rPr>
        <w:t>о</w:t>
      </w:r>
      <w:r w:rsidRPr="00F302A0">
        <w:rPr>
          <w:b/>
          <w:bCs/>
        </w:rPr>
        <w:t>мендует, чтобы в случае смерти мужа женщины имели право на получение таких же пособий по социальному обеспечению, что и мужчины после смерти жены.</w:t>
      </w:r>
      <w:r w:rsidRPr="00F302A0">
        <w:t xml:space="preserve"> </w:t>
      </w:r>
      <w:r w:rsidRPr="00F302A0">
        <w:rPr>
          <w:b/>
          <w:bCs/>
        </w:rPr>
        <w:t>Комитет рекомендует далее внести изменения в Закон № 12, с тем чтобы гарантировать женщинам равные с мужчинами права при назначении своих бенефициаров.</w:t>
      </w:r>
    </w:p>
    <w:p w:rsidR="008F31BE" w:rsidRPr="008F31BE" w:rsidRDefault="008F31BE" w:rsidP="008F31B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8F31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>Занятия спортом и отдых</w:t>
      </w:r>
    </w:p>
    <w:p w:rsidR="008F31BE" w:rsidRPr="008F31BE" w:rsidRDefault="008F31BE" w:rsidP="008F31B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42.</w:t>
      </w:r>
      <w:r w:rsidRPr="00F302A0">
        <w:tab/>
        <w:t>Комитет обеспокоен тем, что женщины в государстве-участнике сталк</w:t>
      </w:r>
      <w:r w:rsidRPr="00F302A0">
        <w:t>и</w:t>
      </w:r>
      <w:r w:rsidRPr="00F302A0">
        <w:t>ваются с препятствиями, которые не позволяют им участвовать в спортивных и рекреационных мероприятиях наравне с мужчинами.</w:t>
      </w:r>
    </w:p>
    <w:p w:rsidR="00F302A0" w:rsidRPr="00F302A0" w:rsidRDefault="00F302A0" w:rsidP="00F302A0">
      <w:pPr>
        <w:pStyle w:val="SingleTxt"/>
        <w:rPr>
          <w:b/>
        </w:rPr>
      </w:pPr>
      <w:r w:rsidRPr="00F302A0">
        <w:lastRenderedPageBreak/>
        <w:t>43.</w:t>
      </w:r>
      <w:r w:rsidRPr="00F302A0">
        <w:tab/>
      </w:r>
      <w:r w:rsidRPr="00F302A0">
        <w:rPr>
          <w:b/>
          <w:bCs/>
        </w:rPr>
        <w:t>Комитет рекомендует государству-участнику устранить препятствия и активно продвигать участие женщин и девочек в советах спортивных клубов и их равный доступ к полностью "инклюзивным" спортивным клубам, расширять виды спорта, предлагаемые такими клубами, а также поддерживать женщин и девочек, которые хотят стать профессиональн</w:t>
      </w:r>
      <w:r w:rsidRPr="00F302A0">
        <w:rPr>
          <w:b/>
          <w:bCs/>
        </w:rPr>
        <w:t>ы</w:t>
      </w:r>
      <w:r w:rsidRPr="00F302A0">
        <w:rPr>
          <w:b/>
          <w:bCs/>
        </w:rPr>
        <w:t>ми спортсменами, и поощрять их усилия в этой области.</w:t>
      </w:r>
    </w:p>
    <w:p w:rsidR="006F483E" w:rsidRPr="006F483E" w:rsidRDefault="006F483E" w:rsidP="006F483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6F48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>Группы женщин, находящихся в неблагоприятном положении</w:t>
      </w:r>
    </w:p>
    <w:p w:rsidR="006F483E" w:rsidRPr="006F483E" w:rsidRDefault="006F483E" w:rsidP="006F483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44.</w:t>
      </w:r>
      <w:r w:rsidRPr="00F302A0">
        <w:tab/>
        <w:t>Комитет с обеспокоенностью отмечает сохранение пересекающихся форм дискриминации в отношении групп женщин и девочек, находящихся в небл</w:t>
      </w:r>
      <w:r w:rsidRPr="00F302A0">
        <w:t>а</w:t>
      </w:r>
      <w:r w:rsidRPr="00F302A0">
        <w:t>гоприятном положении, включая беженцев, мигрантов, бедуинов-апатридов, шиитов, бехаистов и других немусульманских женщин и девочек, кувейтских женщин, вышедших замуж за мужчин, не являющихся гражданами Кувейта, и женщин и девочек из числа инвалидов. Он отмечает, что такая дискриминация часто осуществляется по множественным признакам, в том числе по признакам пола, гражданства, миграционного статуса, возраста, религии, инвалидности, расового и этнического происхождения или семейного положения. Комитет также обеспокоен исключением групп женщин и девочек, находящихся в н</w:t>
      </w:r>
      <w:r w:rsidRPr="00F302A0">
        <w:t>е</w:t>
      </w:r>
      <w:r w:rsidRPr="00F302A0">
        <w:t>благоприятном положении, из сферы охвата основных социальных услуг, л</w:t>
      </w:r>
      <w:r w:rsidRPr="00F302A0">
        <w:t>и</w:t>
      </w:r>
      <w:r w:rsidRPr="00F302A0">
        <w:t>шением их доступа к правосудию, достойной работы, гражданства и возмо</w:t>
      </w:r>
      <w:r w:rsidRPr="00F302A0">
        <w:t>ж</w:t>
      </w:r>
      <w:r w:rsidRPr="00F302A0">
        <w:t>ности получения свидетельств о рождении, браке и удостоверяющих личность документов, а также их большей подверженностью риску стать жертвами насилия, злоупотреблений и эксплуатации, в том числе сексуальной эксплуат</w:t>
      </w:r>
      <w:r w:rsidRPr="00F302A0">
        <w:t>а</w:t>
      </w:r>
      <w:r w:rsidRPr="00F302A0">
        <w:t xml:space="preserve">ции, принудительного труда и торговли людьми. </w:t>
      </w:r>
    </w:p>
    <w:p w:rsidR="00F302A0" w:rsidRPr="00F302A0" w:rsidRDefault="00F302A0" w:rsidP="00F302A0">
      <w:pPr>
        <w:pStyle w:val="SingleTxt"/>
        <w:rPr>
          <w:b/>
        </w:rPr>
      </w:pPr>
      <w:r w:rsidRPr="00F302A0">
        <w:t>45.</w:t>
      </w:r>
      <w:r w:rsidRPr="00F302A0">
        <w:tab/>
      </w:r>
      <w:r w:rsidRPr="00F302A0">
        <w:rPr>
          <w:b/>
          <w:bCs/>
        </w:rPr>
        <w:t>В свете своих общих рекомендаций № 32 (2014 год)</w:t>
      </w:r>
      <w:r w:rsidRPr="00F302A0">
        <w:t xml:space="preserve"> </w:t>
      </w:r>
      <w:r w:rsidRPr="00F302A0">
        <w:rPr>
          <w:b/>
          <w:bCs/>
        </w:rPr>
        <w:t>о гендерных а</w:t>
      </w:r>
      <w:r w:rsidRPr="00F302A0">
        <w:rPr>
          <w:b/>
          <w:bCs/>
        </w:rPr>
        <w:t>с</w:t>
      </w:r>
      <w:r w:rsidRPr="00F302A0">
        <w:rPr>
          <w:b/>
          <w:bCs/>
        </w:rPr>
        <w:t>пектах статуса беженца, убежища, граждан</w:t>
      </w:r>
      <w:r w:rsidR="00D83A29">
        <w:rPr>
          <w:b/>
          <w:bCs/>
        </w:rPr>
        <w:t>ства и безгражданства женщин, № </w:t>
      </w:r>
      <w:r w:rsidRPr="00F302A0">
        <w:rPr>
          <w:b/>
          <w:bCs/>
        </w:rPr>
        <w:t>26 (2008 год)</w:t>
      </w:r>
      <w:r w:rsidRPr="00F302A0">
        <w:t xml:space="preserve"> </w:t>
      </w:r>
      <w:r w:rsidRPr="00F302A0">
        <w:rPr>
          <w:b/>
          <w:bCs/>
        </w:rPr>
        <w:t>о трудящихся женщинах-мигрантах и № 18 (1991 год) о женщинах-инвалидах Комитет рекомендует государству-участнику обе</w:t>
      </w:r>
      <w:r w:rsidRPr="00F302A0">
        <w:rPr>
          <w:b/>
          <w:bCs/>
        </w:rPr>
        <w:t>с</w:t>
      </w:r>
      <w:r w:rsidRPr="00F302A0">
        <w:rPr>
          <w:b/>
          <w:bCs/>
        </w:rPr>
        <w:t>печить на основании закона и на практике, а также в соответствии с Ко</w:t>
      </w:r>
      <w:r w:rsidRPr="00F302A0">
        <w:rPr>
          <w:b/>
          <w:bCs/>
        </w:rPr>
        <w:t>н</w:t>
      </w:r>
      <w:r w:rsidRPr="00F302A0">
        <w:rPr>
          <w:b/>
          <w:bCs/>
        </w:rPr>
        <w:t>венцией равную защиту прав групп женщин и девочек, находящихся в н</w:t>
      </w:r>
      <w:r w:rsidRPr="00F302A0">
        <w:rPr>
          <w:b/>
          <w:bCs/>
        </w:rPr>
        <w:t>е</w:t>
      </w:r>
      <w:r w:rsidRPr="00F302A0">
        <w:rPr>
          <w:b/>
          <w:bCs/>
        </w:rPr>
        <w:t>благоприятном положении, в частности посредством:</w:t>
      </w:r>
    </w:p>
    <w:p w:rsidR="00F302A0" w:rsidRPr="00F302A0" w:rsidRDefault="006F483E" w:rsidP="00F302A0">
      <w:pPr>
        <w:pStyle w:val="SingleTxt"/>
        <w:rPr>
          <w:b/>
        </w:rPr>
      </w:pPr>
      <w:r w:rsidRPr="00D83A29">
        <w:rPr>
          <w:b/>
          <w:bCs/>
        </w:rPr>
        <w:tab/>
      </w:r>
      <w:r w:rsidR="00F302A0" w:rsidRPr="00F302A0">
        <w:rPr>
          <w:b/>
          <w:bCs/>
          <w:lang w:val="en-US"/>
        </w:rPr>
        <w:t>a</w:t>
      </w:r>
      <w:r w:rsidR="00F302A0" w:rsidRPr="00F302A0">
        <w:rPr>
          <w:b/>
          <w:bCs/>
        </w:rPr>
        <w:t>)</w:t>
      </w:r>
      <w:r w:rsidR="00F302A0" w:rsidRPr="00F302A0">
        <w:rPr>
          <w:b/>
          <w:bCs/>
        </w:rPr>
        <w:tab/>
        <w:t>ратификации Конвенции 1954 года о статусе беженцев и Прот</w:t>
      </w:r>
      <w:r w:rsidR="00F302A0" w:rsidRPr="00F302A0">
        <w:rPr>
          <w:b/>
          <w:bCs/>
        </w:rPr>
        <w:t>о</w:t>
      </w:r>
      <w:r w:rsidR="00F302A0" w:rsidRPr="00F302A0">
        <w:rPr>
          <w:b/>
          <w:bCs/>
        </w:rPr>
        <w:t>кола к ней 1967 года, принятия закона о праве убежища и урегулирования стат</w:t>
      </w:r>
      <w:r w:rsidR="00F302A0" w:rsidRPr="00F302A0">
        <w:rPr>
          <w:b/>
          <w:bCs/>
        </w:rPr>
        <w:t>у</w:t>
      </w:r>
      <w:r w:rsidR="00F302A0" w:rsidRPr="00F302A0">
        <w:rPr>
          <w:b/>
          <w:bCs/>
        </w:rPr>
        <w:t>са беженцев;</w:t>
      </w:r>
      <w:r w:rsidR="00F302A0" w:rsidRPr="00F302A0">
        <w:t xml:space="preserve"> </w:t>
      </w:r>
    </w:p>
    <w:p w:rsidR="00F302A0" w:rsidRPr="006F483E" w:rsidRDefault="006F483E" w:rsidP="006F483E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6F483E">
        <w:rPr>
          <w:b/>
        </w:rPr>
        <w:t>b)</w:t>
      </w:r>
      <w:r w:rsidR="00F302A0" w:rsidRPr="006F483E">
        <w:rPr>
          <w:b/>
        </w:rPr>
        <w:tab/>
        <w:t>обеспечения выдачи свидетельств о рождении и других докуме</w:t>
      </w:r>
      <w:r w:rsidR="00F302A0" w:rsidRPr="006F483E">
        <w:rPr>
          <w:b/>
        </w:rPr>
        <w:t>н</w:t>
      </w:r>
      <w:r w:rsidR="00F302A0" w:rsidRPr="006F483E">
        <w:rPr>
          <w:b/>
        </w:rPr>
        <w:t>тов женщинам, мужчинам и детям из числа бедуинов в качестве средства предотвр</w:t>
      </w:r>
      <w:r w:rsidR="00F302A0" w:rsidRPr="006F483E">
        <w:rPr>
          <w:b/>
        </w:rPr>
        <w:t>а</w:t>
      </w:r>
      <w:r w:rsidR="00F302A0" w:rsidRPr="006F483E">
        <w:rPr>
          <w:b/>
        </w:rPr>
        <w:t xml:space="preserve">щения безгражданства; </w:t>
      </w:r>
    </w:p>
    <w:p w:rsidR="00F302A0" w:rsidRPr="006F483E" w:rsidRDefault="006F483E" w:rsidP="006F483E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6F483E">
        <w:rPr>
          <w:b/>
        </w:rPr>
        <w:t>c)</w:t>
      </w:r>
      <w:r w:rsidR="00F302A0" w:rsidRPr="006F483E">
        <w:rPr>
          <w:b/>
        </w:rPr>
        <w:tab/>
        <w:t>обеспечения получения свидетельств о браке, в том числе же</w:t>
      </w:r>
      <w:r w:rsidR="00F302A0" w:rsidRPr="006F483E">
        <w:rPr>
          <w:b/>
        </w:rPr>
        <w:t>н</w:t>
      </w:r>
      <w:r w:rsidR="00F302A0" w:rsidRPr="006F483E">
        <w:rPr>
          <w:b/>
        </w:rPr>
        <w:t>щинами из числа бехаистов;</w:t>
      </w:r>
    </w:p>
    <w:p w:rsidR="00F302A0" w:rsidRPr="006F483E" w:rsidRDefault="006F483E" w:rsidP="006F483E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6F483E">
        <w:rPr>
          <w:b/>
        </w:rPr>
        <w:t>d)</w:t>
      </w:r>
      <w:r w:rsidR="00F302A0" w:rsidRPr="006F483E">
        <w:rPr>
          <w:b/>
        </w:rPr>
        <w:tab/>
        <w:t>отмены всех правовых положений, которые носят дискримин</w:t>
      </w:r>
      <w:r w:rsidR="00F302A0" w:rsidRPr="006F483E">
        <w:rPr>
          <w:b/>
        </w:rPr>
        <w:t>а</w:t>
      </w:r>
      <w:r w:rsidR="00F302A0" w:rsidRPr="006F483E">
        <w:rPr>
          <w:b/>
        </w:rPr>
        <w:t>ционный характер по отношению к немусульманским женщинам, вкл</w:t>
      </w:r>
      <w:r w:rsidR="00F302A0" w:rsidRPr="006F483E">
        <w:rPr>
          <w:b/>
        </w:rPr>
        <w:t>ю</w:t>
      </w:r>
      <w:r w:rsidR="00F302A0" w:rsidRPr="006F483E">
        <w:rPr>
          <w:b/>
        </w:rPr>
        <w:t>чая положения, которые содержатся в Законе о личном статусе, в частн</w:t>
      </w:r>
      <w:r w:rsidR="00F302A0" w:rsidRPr="006F483E">
        <w:rPr>
          <w:b/>
        </w:rPr>
        <w:t>о</w:t>
      </w:r>
      <w:r w:rsidR="00F302A0" w:rsidRPr="006F483E">
        <w:rPr>
          <w:b/>
        </w:rPr>
        <w:t>сти п</w:t>
      </w:r>
      <w:r w:rsidR="00F302A0" w:rsidRPr="006F483E">
        <w:rPr>
          <w:b/>
        </w:rPr>
        <w:t>о</w:t>
      </w:r>
      <w:r w:rsidR="00F302A0" w:rsidRPr="006F483E">
        <w:rPr>
          <w:b/>
        </w:rPr>
        <w:t>ложения статей 3, 192 и 293; Законе № 23 1990 года о регулировании судебной системы, в частности положения статей 19 и 61; и все правовые положения, допускающие дискриминацию в отношении мусульманских женщин, перешедших в другую веру, в частности положения статей 18, 49 и 294 Закона о личном статусе, а также статьи 4 Закона о гражданстве;</w:t>
      </w:r>
    </w:p>
    <w:p w:rsidR="00F302A0" w:rsidRPr="006F483E" w:rsidRDefault="006F483E" w:rsidP="006F483E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6F483E">
        <w:rPr>
          <w:b/>
        </w:rPr>
        <w:t>e)</w:t>
      </w:r>
      <w:r w:rsidR="00F302A0" w:rsidRPr="006F483E">
        <w:rPr>
          <w:b/>
        </w:rPr>
        <w:tab/>
        <w:t>обеспечения того, чтобы женщины-шиитки пользовались равной защитой на основе кодифицированного права, в том числе в вопросах личного статуса;</w:t>
      </w:r>
    </w:p>
    <w:p w:rsidR="00F302A0" w:rsidRPr="006F483E" w:rsidRDefault="006F483E" w:rsidP="006F483E">
      <w:pPr>
        <w:pStyle w:val="SingleTxt"/>
        <w:rPr>
          <w:b/>
        </w:rPr>
      </w:pPr>
      <w:r>
        <w:rPr>
          <w:b/>
          <w:lang w:val="en-US"/>
        </w:rPr>
        <w:lastRenderedPageBreak/>
        <w:tab/>
      </w:r>
      <w:r w:rsidR="00F302A0" w:rsidRPr="006F483E">
        <w:rPr>
          <w:b/>
        </w:rPr>
        <w:t>f)</w:t>
      </w:r>
      <w:r w:rsidR="00F302A0" w:rsidRPr="006F483E">
        <w:rPr>
          <w:b/>
        </w:rPr>
        <w:tab/>
        <w:t>завершения работы над принятием законодательства об охране психического здоровья, с тем чтобы обеспечить эффективную защиту прав женщин и девочек из числа инвалидов;</w:t>
      </w:r>
    </w:p>
    <w:p w:rsidR="00F302A0" w:rsidRPr="006F483E" w:rsidRDefault="006F483E" w:rsidP="006F483E">
      <w:pPr>
        <w:pStyle w:val="SingleTxt"/>
        <w:rPr>
          <w:b/>
        </w:rPr>
      </w:pPr>
      <w:r>
        <w:rPr>
          <w:b/>
          <w:lang w:val="en-US"/>
        </w:rPr>
        <w:tab/>
      </w:r>
      <w:r w:rsidR="00F302A0" w:rsidRPr="006F483E">
        <w:rPr>
          <w:b/>
        </w:rPr>
        <w:t>g)</w:t>
      </w:r>
      <w:r w:rsidR="00F302A0" w:rsidRPr="006F483E">
        <w:rPr>
          <w:b/>
        </w:rPr>
        <w:tab/>
        <w:t>устранения барьеров, препятствующих женщинам и девочкам из числа беженцев, мигрантов и бедуинов получать работу и пользоваться основными социальными услугами, иметь доступ к образ</w:t>
      </w:r>
      <w:r w:rsidR="00F302A0" w:rsidRPr="006F483E">
        <w:rPr>
          <w:b/>
        </w:rPr>
        <w:t>о</w:t>
      </w:r>
      <w:r w:rsidR="00F302A0" w:rsidRPr="006F483E">
        <w:rPr>
          <w:b/>
        </w:rPr>
        <w:t>ванию, жилью и медицинскому обслуживанию, включая услуги в области сексуального и репродуктивного здоровья.</w:t>
      </w:r>
    </w:p>
    <w:p w:rsidR="006F483E" w:rsidRPr="006F483E" w:rsidRDefault="006F483E" w:rsidP="006F483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6F48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>Брак и семейные отношения</w:t>
      </w:r>
    </w:p>
    <w:p w:rsidR="006F483E" w:rsidRPr="006F483E" w:rsidRDefault="006F483E" w:rsidP="006F483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</w:pPr>
      <w:r w:rsidRPr="00F302A0">
        <w:t>46.</w:t>
      </w:r>
      <w:r w:rsidRPr="00F302A0">
        <w:tab/>
        <w:t>Комитет отмечает отсутствие прогресса в реформировании Закона о ли</w:t>
      </w:r>
      <w:r w:rsidRPr="00F302A0">
        <w:t>ч</w:t>
      </w:r>
      <w:r w:rsidRPr="00F302A0">
        <w:t>ном статусе и вновь выражает свою обеспокоенность по поводу правовых п</w:t>
      </w:r>
      <w:r w:rsidRPr="00F302A0">
        <w:t>о</w:t>
      </w:r>
      <w:r w:rsidRPr="00F302A0">
        <w:t>ложений, которые являются дискриминационными по отношению к женщинам и девочкам в вопросах брака и семейных отношений, в том числе:</w:t>
      </w:r>
    </w:p>
    <w:p w:rsidR="00F302A0" w:rsidRPr="00F302A0" w:rsidRDefault="006F483E" w:rsidP="00F302A0">
      <w:pPr>
        <w:pStyle w:val="SingleTxt"/>
      </w:pPr>
      <w:r>
        <w:rPr>
          <w:lang w:val="en-US"/>
        </w:rPr>
        <w:tab/>
      </w:r>
      <w:r w:rsidR="00F302A0" w:rsidRPr="00F302A0">
        <w:rPr>
          <w:lang w:val="en-US"/>
        </w:rPr>
        <w:t>a</w:t>
      </w:r>
      <w:r w:rsidR="00F302A0" w:rsidRPr="00F302A0">
        <w:t>)</w:t>
      </w:r>
      <w:r w:rsidR="00F302A0" w:rsidRPr="00F302A0">
        <w:tab/>
        <w:t>дискриминационных положений Закона о личном статусе, каса</w:t>
      </w:r>
      <w:r w:rsidR="00F302A0" w:rsidRPr="00F302A0">
        <w:t>ю</w:t>
      </w:r>
      <w:r w:rsidR="00F302A0" w:rsidRPr="00F302A0">
        <w:t>щихся опеки над детьми, расторжения брака и попечительства, которые пов</w:t>
      </w:r>
      <w:r w:rsidR="00F302A0" w:rsidRPr="00F302A0">
        <w:t>ы</w:t>
      </w:r>
      <w:r w:rsidR="00F302A0" w:rsidRPr="00F302A0">
        <w:t>шают для женщин опасность подвергнуться гендерному насилию, а также с</w:t>
      </w:r>
      <w:r w:rsidR="00F302A0" w:rsidRPr="00F302A0">
        <w:t>о</w:t>
      </w:r>
      <w:r w:rsidR="00F302A0" w:rsidRPr="00F302A0">
        <w:t>здают препятствия для женщин, желающих разорвать характеризующиеся насилием отношения и добиться правосудия;</w:t>
      </w:r>
    </w:p>
    <w:p w:rsidR="00F302A0" w:rsidRPr="00F302A0" w:rsidRDefault="006F483E" w:rsidP="006F483E">
      <w:pPr>
        <w:pStyle w:val="SingleTxt"/>
      </w:pPr>
      <w:r>
        <w:rPr>
          <w:lang w:val="en-US"/>
        </w:rPr>
        <w:tab/>
      </w:r>
      <w:r w:rsidR="00F302A0" w:rsidRPr="00F302A0">
        <w:t>b)</w:t>
      </w:r>
      <w:r w:rsidR="00F302A0" w:rsidRPr="00F302A0">
        <w:tab/>
        <w:t xml:space="preserve">исключений из запрета на детские браки, учитывая, что по закону брачный возраст для девочек по-прежнему составляет 15 лет; </w:t>
      </w:r>
    </w:p>
    <w:p w:rsidR="00F302A0" w:rsidRPr="00F302A0" w:rsidRDefault="006F483E" w:rsidP="006F483E">
      <w:pPr>
        <w:pStyle w:val="SingleTxt"/>
      </w:pPr>
      <w:r>
        <w:rPr>
          <w:lang w:val="en-US"/>
        </w:rPr>
        <w:tab/>
      </w:r>
      <w:r w:rsidR="00F302A0" w:rsidRPr="00F302A0">
        <w:t>c)</w:t>
      </w:r>
      <w:r w:rsidR="00F302A0" w:rsidRPr="00F302A0">
        <w:tab/>
        <w:t>требования для суннитских мусульманских женщин иметь попеч</w:t>
      </w:r>
      <w:r w:rsidR="00F302A0" w:rsidRPr="00F302A0">
        <w:t>и</w:t>
      </w:r>
      <w:r w:rsidR="00F302A0" w:rsidRPr="00F302A0">
        <w:t>теля-мужчину («вали») для того, чтобы заключать брачный контракт, а для ш</w:t>
      </w:r>
      <w:r w:rsidR="00F302A0" w:rsidRPr="00F302A0">
        <w:t>и</w:t>
      </w:r>
      <w:r w:rsidR="00F302A0" w:rsidRPr="00F302A0">
        <w:t xml:space="preserve">итских мусульманских женщин — мужчину-мусульманина, выступающего свидетелем при заключении брака; </w:t>
      </w:r>
    </w:p>
    <w:p w:rsidR="00F302A0" w:rsidRPr="00F302A0" w:rsidRDefault="006F483E" w:rsidP="006F483E">
      <w:pPr>
        <w:pStyle w:val="SingleTxt"/>
      </w:pPr>
      <w:r>
        <w:rPr>
          <w:lang w:val="en-US"/>
        </w:rPr>
        <w:tab/>
      </w:r>
      <w:r w:rsidR="00F302A0" w:rsidRPr="00F302A0">
        <w:t>d)</w:t>
      </w:r>
      <w:r w:rsidR="00F302A0" w:rsidRPr="00F302A0">
        <w:tab/>
        <w:t xml:space="preserve">ограничений права женщин на расторжение брака; </w:t>
      </w:r>
    </w:p>
    <w:p w:rsidR="00F302A0" w:rsidRPr="00F302A0" w:rsidRDefault="006F483E" w:rsidP="006F483E">
      <w:pPr>
        <w:pStyle w:val="SingleTxt"/>
      </w:pPr>
      <w:r>
        <w:rPr>
          <w:lang w:val="en-US"/>
        </w:rPr>
        <w:tab/>
      </w:r>
      <w:r w:rsidR="00F302A0" w:rsidRPr="00F302A0">
        <w:t>e)</w:t>
      </w:r>
      <w:r w:rsidR="00F302A0" w:rsidRPr="00F302A0">
        <w:tab/>
        <w:t xml:space="preserve">ограничений прав женщин на наследование; </w:t>
      </w:r>
    </w:p>
    <w:p w:rsidR="00F302A0" w:rsidRPr="00F302A0" w:rsidRDefault="006F483E" w:rsidP="006F483E">
      <w:pPr>
        <w:pStyle w:val="SingleTxt"/>
      </w:pPr>
      <w:r>
        <w:rPr>
          <w:lang w:val="en-US"/>
        </w:rPr>
        <w:tab/>
      </w:r>
      <w:r w:rsidR="00F302A0" w:rsidRPr="00F302A0">
        <w:t>f)</w:t>
      </w:r>
      <w:r w:rsidR="00F302A0" w:rsidRPr="00F302A0">
        <w:tab/>
        <w:t>запрещения женщинам-мусульманка</w:t>
      </w:r>
      <w:r w:rsidR="00D83A29">
        <w:t xml:space="preserve">м вступать в брак с мужчинами- </w:t>
      </w:r>
      <w:r w:rsidR="00F302A0" w:rsidRPr="00F302A0">
        <w:t>н</w:t>
      </w:r>
      <w:r w:rsidR="00F302A0" w:rsidRPr="00F302A0">
        <w:t>е</w:t>
      </w:r>
      <w:r w:rsidR="00F302A0" w:rsidRPr="00F302A0">
        <w:t>мусульманами;</w:t>
      </w:r>
    </w:p>
    <w:p w:rsidR="00F302A0" w:rsidRPr="00F302A0" w:rsidRDefault="006F483E" w:rsidP="006F483E">
      <w:pPr>
        <w:pStyle w:val="SingleTxt"/>
      </w:pPr>
      <w:r w:rsidRPr="00D83A29">
        <w:tab/>
      </w:r>
      <w:r w:rsidR="00F302A0" w:rsidRPr="00F302A0">
        <w:t>g)</w:t>
      </w:r>
      <w:r w:rsidR="00F302A0" w:rsidRPr="00F302A0">
        <w:tab/>
        <w:t>допустимости полигамии для мусульманских мужчин;</w:t>
      </w:r>
    </w:p>
    <w:p w:rsidR="00F302A0" w:rsidRPr="00F302A0" w:rsidRDefault="006F483E" w:rsidP="006F483E">
      <w:pPr>
        <w:pStyle w:val="SingleTxt"/>
      </w:pPr>
      <w:r>
        <w:rPr>
          <w:lang w:val="en-US"/>
        </w:rPr>
        <w:tab/>
      </w:r>
      <w:r w:rsidR="00F302A0" w:rsidRPr="00F302A0">
        <w:t>h)</w:t>
      </w:r>
      <w:r w:rsidR="00F302A0" w:rsidRPr="00F302A0">
        <w:tab/>
        <w:t xml:space="preserve">ограничений прав женщин на опеку и попечительство над детьми. </w:t>
      </w:r>
    </w:p>
    <w:p w:rsidR="00F302A0" w:rsidRPr="00F302A0" w:rsidRDefault="00F302A0" w:rsidP="00F302A0">
      <w:pPr>
        <w:pStyle w:val="SingleTxt"/>
        <w:rPr>
          <w:b/>
        </w:rPr>
      </w:pPr>
      <w:r w:rsidRPr="00F302A0">
        <w:t>47.</w:t>
      </w:r>
      <w:r w:rsidRPr="00F302A0">
        <w:tab/>
      </w:r>
      <w:r w:rsidRPr="00F302A0">
        <w:rPr>
          <w:b/>
          <w:bCs/>
        </w:rPr>
        <w:t>Комитет рекомендует государству-участнику:</w:t>
      </w:r>
    </w:p>
    <w:p w:rsidR="00F302A0" w:rsidRPr="00F302A0" w:rsidRDefault="006F483E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</w:rPr>
        <w:t>а)</w:t>
      </w:r>
      <w:r w:rsidR="00F302A0" w:rsidRPr="00F302A0">
        <w:tab/>
      </w:r>
      <w:r w:rsidR="00F302A0" w:rsidRPr="00F302A0">
        <w:rPr>
          <w:b/>
          <w:bCs/>
        </w:rPr>
        <w:t>ускорить процесс реформирования законодательства путем о</w:t>
      </w:r>
      <w:r w:rsidR="00F302A0" w:rsidRPr="00F302A0">
        <w:rPr>
          <w:b/>
          <w:bCs/>
        </w:rPr>
        <w:t>т</w:t>
      </w:r>
      <w:r w:rsidR="00F302A0" w:rsidRPr="00F302A0">
        <w:rPr>
          <w:b/>
          <w:bCs/>
        </w:rPr>
        <w:t>мены или изменения всех дискриминационных положений, касающихся брака и семейных отношений, в частности положений, содержащихся в Законе</w:t>
      </w:r>
      <w:r w:rsidR="00F302A0" w:rsidRPr="00F302A0">
        <w:t xml:space="preserve"> </w:t>
      </w:r>
      <w:r w:rsidR="00F302A0" w:rsidRPr="00F302A0">
        <w:rPr>
          <w:b/>
          <w:bCs/>
        </w:rPr>
        <w:t>о личном статусе, которые касаются заключения брака, расторж</w:t>
      </w:r>
      <w:r w:rsidR="00F302A0" w:rsidRPr="00F302A0">
        <w:rPr>
          <w:b/>
          <w:bCs/>
        </w:rPr>
        <w:t>е</w:t>
      </w:r>
      <w:r w:rsidR="00F302A0" w:rsidRPr="00F302A0">
        <w:rPr>
          <w:b/>
          <w:bCs/>
        </w:rPr>
        <w:t>ния брака, опеки и попечительства над детьми, полигамии и детских бр</w:t>
      </w:r>
      <w:r w:rsidR="00F302A0" w:rsidRPr="00F302A0">
        <w:rPr>
          <w:b/>
          <w:bCs/>
        </w:rPr>
        <w:t>а</w:t>
      </w:r>
      <w:r w:rsidR="00F302A0" w:rsidRPr="00F302A0">
        <w:rPr>
          <w:b/>
          <w:bCs/>
        </w:rPr>
        <w:t>ков;</w:t>
      </w:r>
      <w:r w:rsidR="00F302A0" w:rsidRPr="00F302A0">
        <w:t xml:space="preserve"> </w:t>
      </w:r>
    </w:p>
    <w:p w:rsidR="00F302A0" w:rsidRPr="00F302A0" w:rsidRDefault="006F483E" w:rsidP="00F302A0">
      <w:pPr>
        <w:pStyle w:val="SingleTxt"/>
        <w:rPr>
          <w:b/>
        </w:rPr>
      </w:pPr>
      <w:r>
        <w:rPr>
          <w:b/>
          <w:bCs/>
          <w:lang w:val="en-US"/>
        </w:rPr>
        <w:tab/>
      </w:r>
      <w:r w:rsidR="00F302A0" w:rsidRPr="00F302A0">
        <w:rPr>
          <w:b/>
          <w:bCs/>
        </w:rPr>
        <w:t>b)</w:t>
      </w:r>
      <w:r w:rsidR="00F302A0" w:rsidRPr="00F302A0">
        <w:tab/>
      </w:r>
      <w:r w:rsidR="00F302A0" w:rsidRPr="00F302A0">
        <w:rPr>
          <w:b/>
          <w:bCs/>
        </w:rPr>
        <w:t>привести некодифицированное джафаритское толкование в</w:t>
      </w:r>
      <w:r w:rsidR="00F302A0" w:rsidRPr="00F302A0">
        <w:rPr>
          <w:b/>
          <w:bCs/>
        </w:rPr>
        <w:t>о</w:t>
      </w:r>
      <w:r w:rsidR="00F302A0" w:rsidRPr="00F302A0">
        <w:rPr>
          <w:b/>
          <w:bCs/>
        </w:rPr>
        <w:t>просов личного статуса и Гражданский кодекс в соответствие с обязател</w:t>
      </w:r>
      <w:r w:rsidR="00F302A0" w:rsidRPr="00F302A0">
        <w:rPr>
          <w:b/>
          <w:bCs/>
        </w:rPr>
        <w:t>ь</w:t>
      </w:r>
      <w:r w:rsidR="00F302A0" w:rsidRPr="00F302A0">
        <w:rPr>
          <w:b/>
          <w:bCs/>
        </w:rPr>
        <w:t>ствами государства-участника по статьям 2, 5 a) и 15 Конвенции, иници</w:t>
      </w:r>
      <w:r w:rsidR="00F302A0" w:rsidRPr="00F302A0">
        <w:rPr>
          <w:b/>
          <w:bCs/>
        </w:rPr>
        <w:t>и</w:t>
      </w:r>
      <w:r w:rsidR="00F302A0" w:rsidRPr="00F302A0">
        <w:rPr>
          <w:b/>
          <w:bCs/>
        </w:rPr>
        <w:t>ровать общественное обсуждение вопроса о переходе к единому закону о личном статусе и основываться на передовых видах практики соседних стран с аналогичными культурными и религиозными традициями.</w:t>
      </w:r>
    </w:p>
    <w:p w:rsidR="006F483E" w:rsidRPr="006F483E" w:rsidRDefault="006F483E" w:rsidP="006F483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6F48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 xml:space="preserve">Факультативный протокол к Конвенции </w:t>
      </w:r>
    </w:p>
    <w:p w:rsidR="006F483E" w:rsidRPr="006F483E" w:rsidRDefault="006F483E" w:rsidP="006F483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rPr>
          <w:b/>
        </w:rPr>
      </w:pPr>
      <w:r w:rsidRPr="00F302A0">
        <w:t>48.</w:t>
      </w:r>
      <w:r w:rsidRPr="00F302A0">
        <w:tab/>
      </w:r>
      <w:r w:rsidRPr="00F302A0">
        <w:rPr>
          <w:b/>
          <w:bCs/>
        </w:rPr>
        <w:t>Комитет рекомендует государству-участнику ратифицировать Ф</w:t>
      </w:r>
      <w:r w:rsidRPr="00F302A0">
        <w:rPr>
          <w:b/>
          <w:bCs/>
        </w:rPr>
        <w:t>а</w:t>
      </w:r>
      <w:r w:rsidRPr="00F302A0">
        <w:rPr>
          <w:b/>
          <w:bCs/>
        </w:rPr>
        <w:t>культативный протокол к Конвенции.</w:t>
      </w:r>
      <w:r w:rsidRPr="00F302A0">
        <w:t xml:space="preserve"> </w:t>
      </w:r>
    </w:p>
    <w:p w:rsidR="00F302A0" w:rsidRPr="00F302A0" w:rsidRDefault="00F302A0" w:rsidP="006F48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lastRenderedPageBreak/>
        <w:tab/>
      </w:r>
      <w:r w:rsidRPr="00F302A0">
        <w:tab/>
        <w:t xml:space="preserve">Пекинская декларация и Платформа действий </w:t>
      </w:r>
    </w:p>
    <w:p w:rsidR="006F483E" w:rsidRPr="006F483E" w:rsidRDefault="006F483E" w:rsidP="006F483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rPr>
          <w:b/>
        </w:rPr>
      </w:pPr>
      <w:r w:rsidRPr="00F302A0">
        <w:t>49.</w:t>
      </w:r>
      <w:r w:rsidRPr="00F302A0">
        <w:tab/>
      </w:r>
      <w:r w:rsidRPr="00F302A0">
        <w:rPr>
          <w:b/>
          <w:bCs/>
        </w:rPr>
        <w:t>Комитет призывает государство-участник использовать Пекинскую декларацию и Платформу действий в своих усилиях по осуществлению положений Конвенции.</w:t>
      </w:r>
      <w:r w:rsidRPr="00F302A0">
        <w:t xml:space="preserve"> </w:t>
      </w:r>
    </w:p>
    <w:p w:rsidR="006F483E" w:rsidRPr="006F483E" w:rsidRDefault="006F483E" w:rsidP="006F483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6F48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 xml:space="preserve">Повестка дня в области устойчивого развития </w:t>
      </w:r>
    </w:p>
    <w:p w:rsidR="006F483E" w:rsidRPr="006F483E" w:rsidRDefault="006F483E" w:rsidP="006F483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rPr>
          <w:b/>
        </w:rPr>
      </w:pPr>
      <w:r w:rsidRPr="00F302A0">
        <w:t>50.</w:t>
      </w:r>
      <w:r w:rsidRPr="00F302A0">
        <w:tab/>
      </w:r>
      <w:r w:rsidRPr="00F302A0">
        <w:rPr>
          <w:b/>
          <w:bCs/>
        </w:rPr>
        <w:t>Комитет призывает к обеспечению реального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года.</w:t>
      </w:r>
      <w:r w:rsidRPr="00F302A0">
        <w:t xml:space="preserve"> </w:t>
      </w:r>
    </w:p>
    <w:p w:rsidR="006F483E" w:rsidRPr="006F483E" w:rsidRDefault="006F483E" w:rsidP="006F483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6F483E" w:rsidP="006F48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 w:rsidR="00F302A0" w:rsidRPr="00F302A0">
        <w:tab/>
        <w:t xml:space="preserve">Распространение </w:t>
      </w:r>
    </w:p>
    <w:p w:rsidR="006F483E" w:rsidRPr="006F483E" w:rsidRDefault="006F483E" w:rsidP="006F483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rPr>
          <w:b/>
        </w:rPr>
      </w:pPr>
      <w:r w:rsidRPr="00F302A0">
        <w:t>51.</w:t>
      </w:r>
      <w:r w:rsidRPr="00F302A0">
        <w:tab/>
      </w:r>
      <w:r w:rsidRPr="00F302A0">
        <w:rPr>
          <w:b/>
          <w:bCs/>
        </w:rPr>
        <w:t>Комитет просит государство-участник обеспечить своевременное распространение настоящих заключительных замечаний на официальном языке государства-участника в соответствующих государственных учр</w:t>
      </w:r>
      <w:r w:rsidRPr="00F302A0">
        <w:rPr>
          <w:b/>
          <w:bCs/>
        </w:rPr>
        <w:t>е</w:t>
      </w:r>
      <w:r w:rsidRPr="00F302A0">
        <w:rPr>
          <w:b/>
          <w:bCs/>
        </w:rPr>
        <w:t>ждениях всех уровней (национального, регионального и местного), в час</w:t>
      </w:r>
      <w:r w:rsidRPr="00F302A0">
        <w:rPr>
          <w:b/>
          <w:bCs/>
        </w:rPr>
        <w:t>т</w:t>
      </w:r>
      <w:r w:rsidRPr="00F302A0">
        <w:rPr>
          <w:b/>
          <w:bCs/>
        </w:rPr>
        <w:t>ности в правительстве, министерствах, парламенте и судебных органах, с тем чтобы обеспечить их полное осуществление.</w:t>
      </w:r>
      <w:r w:rsidRPr="00F302A0">
        <w:t xml:space="preserve"> </w:t>
      </w:r>
    </w:p>
    <w:p w:rsidR="006F483E" w:rsidRPr="006F483E" w:rsidRDefault="006F483E" w:rsidP="006F483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6F48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 xml:space="preserve">Техническая помощь </w:t>
      </w:r>
    </w:p>
    <w:p w:rsidR="006F483E" w:rsidRPr="006F483E" w:rsidRDefault="006F483E" w:rsidP="006F483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rPr>
          <w:b/>
        </w:rPr>
      </w:pPr>
      <w:r w:rsidRPr="00F302A0">
        <w:t>52.</w:t>
      </w:r>
      <w:r w:rsidRPr="00F302A0">
        <w:tab/>
      </w:r>
      <w:r w:rsidRPr="00F302A0">
        <w:rPr>
          <w:b/>
          <w:bCs/>
        </w:rPr>
        <w:t>Комитет призывает государство-участника продолжать укреплять свое сотрудничество со специализированными учреждениями и програ</w:t>
      </w:r>
      <w:r w:rsidRPr="00F302A0">
        <w:rPr>
          <w:b/>
          <w:bCs/>
        </w:rPr>
        <w:t>м</w:t>
      </w:r>
      <w:r w:rsidRPr="00F302A0">
        <w:rPr>
          <w:b/>
          <w:bCs/>
        </w:rPr>
        <w:t>мами системы Организации Объединенных Наций и другими междун</w:t>
      </w:r>
      <w:r w:rsidRPr="00F302A0">
        <w:rPr>
          <w:b/>
          <w:bCs/>
        </w:rPr>
        <w:t>а</w:t>
      </w:r>
      <w:r w:rsidRPr="00F302A0">
        <w:rPr>
          <w:b/>
          <w:bCs/>
        </w:rPr>
        <w:t>родными структурами в деле разработки комплексной программы, направленной на выполнение вышеизложенных рекомендаций и Конве</w:t>
      </w:r>
      <w:r w:rsidRPr="00F302A0">
        <w:rPr>
          <w:b/>
          <w:bCs/>
        </w:rPr>
        <w:t>н</w:t>
      </w:r>
      <w:r w:rsidRPr="00F302A0">
        <w:rPr>
          <w:b/>
          <w:bCs/>
        </w:rPr>
        <w:t>ции в целом.</w:t>
      </w:r>
      <w:r w:rsidRPr="00F302A0">
        <w:t xml:space="preserve"> </w:t>
      </w:r>
    </w:p>
    <w:p w:rsidR="006F483E" w:rsidRPr="006F483E" w:rsidRDefault="006F483E" w:rsidP="006F483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6F48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 xml:space="preserve">Ратификация других договоров </w:t>
      </w:r>
    </w:p>
    <w:p w:rsidR="006F483E" w:rsidRPr="006F483E" w:rsidRDefault="006F483E" w:rsidP="006F483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rPr>
          <w:b/>
        </w:rPr>
      </w:pPr>
      <w:r w:rsidRPr="00F302A0">
        <w:t>53.</w:t>
      </w:r>
      <w:r w:rsidRPr="00F302A0">
        <w:tab/>
      </w:r>
      <w:r w:rsidRPr="00F302A0">
        <w:rPr>
          <w:b/>
          <w:bCs/>
        </w:rPr>
        <w:t>Комитет отмечает, что присоединение государства-участника к дев</w:t>
      </w:r>
      <w:r w:rsidRPr="00F302A0">
        <w:rPr>
          <w:b/>
          <w:bCs/>
        </w:rPr>
        <w:t>я</w:t>
      </w:r>
      <w:r w:rsidRPr="00F302A0">
        <w:rPr>
          <w:b/>
          <w:bCs/>
        </w:rPr>
        <w:t>ти основным международным документам по правам человека</w:t>
      </w:r>
      <w:r w:rsidRPr="00F302A0">
        <w:rPr>
          <w:bCs/>
          <w:vertAlign w:val="superscript"/>
        </w:rPr>
        <w:footnoteReference w:id="2"/>
      </w:r>
      <w:r w:rsidRPr="00F302A0">
        <w:rPr>
          <w:b/>
          <w:bCs/>
        </w:rPr>
        <w:t xml:space="preserve"> будет сп</w:t>
      </w:r>
      <w:r w:rsidRPr="00F302A0">
        <w:rPr>
          <w:b/>
          <w:bCs/>
        </w:rPr>
        <w:t>о</w:t>
      </w:r>
      <w:r w:rsidRPr="00F302A0">
        <w:rPr>
          <w:b/>
          <w:bCs/>
        </w:rPr>
        <w:t>собствовать более полному осуществлению женщинами своих прав чел</w:t>
      </w:r>
      <w:r w:rsidRPr="00F302A0">
        <w:rPr>
          <w:b/>
          <w:bCs/>
        </w:rPr>
        <w:t>о</w:t>
      </w:r>
      <w:r w:rsidRPr="00F302A0">
        <w:rPr>
          <w:b/>
          <w:bCs/>
        </w:rPr>
        <w:t>века и основных свобод во всех сферах жизни.</w:t>
      </w:r>
      <w:r w:rsidRPr="00F302A0">
        <w:t xml:space="preserve"> </w:t>
      </w:r>
      <w:r w:rsidRPr="00F302A0">
        <w:rPr>
          <w:b/>
          <w:bCs/>
        </w:rPr>
        <w:t>В этой связи Комитет рек</w:t>
      </w:r>
      <w:r w:rsidRPr="00F302A0">
        <w:rPr>
          <w:b/>
          <w:bCs/>
        </w:rPr>
        <w:t>о</w:t>
      </w:r>
      <w:r w:rsidRPr="00F302A0">
        <w:rPr>
          <w:b/>
          <w:bCs/>
        </w:rPr>
        <w:t>мендует государству-участнику ратифицировать Международную конве</w:t>
      </w:r>
      <w:r w:rsidRPr="00F302A0">
        <w:rPr>
          <w:b/>
          <w:bCs/>
        </w:rPr>
        <w:t>н</w:t>
      </w:r>
      <w:r w:rsidRPr="00F302A0">
        <w:rPr>
          <w:b/>
          <w:bCs/>
        </w:rPr>
        <w:t>цию о защите прав всех трудящихся-мигрантов и членов их семей и Ме</w:t>
      </w:r>
      <w:r w:rsidRPr="00F302A0">
        <w:rPr>
          <w:b/>
          <w:bCs/>
        </w:rPr>
        <w:t>ж</w:t>
      </w:r>
      <w:r w:rsidRPr="00F302A0">
        <w:rPr>
          <w:b/>
          <w:bCs/>
        </w:rPr>
        <w:t>дународную конвенцию для защиты всех лиц от насильственных исчезн</w:t>
      </w:r>
      <w:r w:rsidRPr="00F302A0">
        <w:rPr>
          <w:b/>
          <w:bCs/>
        </w:rPr>
        <w:t>о</w:t>
      </w:r>
      <w:r w:rsidRPr="00F302A0">
        <w:rPr>
          <w:b/>
          <w:bCs/>
        </w:rPr>
        <w:t>вений, участником которых оно еще не является.</w:t>
      </w:r>
      <w:r w:rsidRPr="00F302A0">
        <w:t xml:space="preserve"> </w:t>
      </w:r>
    </w:p>
    <w:p w:rsidR="006F483E" w:rsidRPr="006F483E" w:rsidRDefault="006F483E" w:rsidP="006F483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6F48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tab/>
      </w:r>
      <w:r w:rsidRPr="00F302A0">
        <w:tab/>
        <w:t xml:space="preserve">Последующие меры по выполнению заключительных замечаний </w:t>
      </w:r>
    </w:p>
    <w:p w:rsidR="006F483E" w:rsidRPr="006F483E" w:rsidRDefault="006F483E" w:rsidP="006F483E">
      <w:pPr>
        <w:pStyle w:val="SingleTxt"/>
        <w:spacing w:after="0" w:line="120" w:lineRule="exact"/>
        <w:rPr>
          <w:sz w:val="10"/>
        </w:rPr>
      </w:pPr>
    </w:p>
    <w:p w:rsidR="00F302A0" w:rsidRPr="00F302A0" w:rsidRDefault="00F302A0" w:rsidP="00F302A0">
      <w:pPr>
        <w:pStyle w:val="SingleTxt"/>
        <w:rPr>
          <w:b/>
        </w:rPr>
      </w:pPr>
      <w:r w:rsidRPr="00F302A0">
        <w:t>54.</w:t>
      </w:r>
      <w:r w:rsidRPr="00F302A0">
        <w:tab/>
      </w:r>
      <w:r w:rsidRPr="00F302A0">
        <w:rPr>
          <w:b/>
          <w:bCs/>
        </w:rPr>
        <w:t>Комитет просит государство-участника представить в течение двух лет письменную информацию о мерах, принятых в целях выполнения р</w:t>
      </w:r>
      <w:r w:rsidRPr="00F302A0">
        <w:rPr>
          <w:b/>
          <w:bCs/>
        </w:rPr>
        <w:t>е</w:t>
      </w:r>
      <w:r w:rsidRPr="00F302A0">
        <w:rPr>
          <w:b/>
          <w:bCs/>
        </w:rPr>
        <w:t>комендаций, содержащихся в пунктах 13, 29 b) и 47 b) выше.</w:t>
      </w:r>
      <w:r w:rsidRPr="00F302A0">
        <w:t xml:space="preserve"> </w:t>
      </w:r>
    </w:p>
    <w:p w:rsidR="006F483E" w:rsidRPr="006F483E" w:rsidRDefault="006F483E" w:rsidP="006F483E">
      <w:pPr>
        <w:pStyle w:val="SingleTxt"/>
        <w:spacing w:after="0" w:line="120" w:lineRule="exact"/>
        <w:rPr>
          <w:b/>
          <w:sz w:val="10"/>
        </w:rPr>
      </w:pPr>
    </w:p>
    <w:p w:rsidR="00F302A0" w:rsidRPr="00F302A0" w:rsidRDefault="00F302A0" w:rsidP="006F483E">
      <w:pPr>
        <w:pStyle w:val="H23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02A0">
        <w:lastRenderedPageBreak/>
        <w:tab/>
      </w:r>
      <w:r w:rsidRPr="00F302A0">
        <w:tab/>
        <w:t>Подготовка следующего доклада</w:t>
      </w:r>
    </w:p>
    <w:p w:rsidR="006F483E" w:rsidRPr="006F483E" w:rsidRDefault="006F483E" w:rsidP="006F483E">
      <w:pPr>
        <w:pStyle w:val="SingleTxt"/>
        <w:keepNext/>
        <w:spacing w:after="0" w:line="120" w:lineRule="exact"/>
        <w:rPr>
          <w:sz w:val="10"/>
        </w:rPr>
      </w:pPr>
    </w:p>
    <w:p w:rsidR="00F302A0" w:rsidRPr="00F302A0" w:rsidRDefault="00F302A0" w:rsidP="006F483E">
      <w:pPr>
        <w:pStyle w:val="SingleTxt"/>
        <w:keepNext/>
        <w:rPr>
          <w:b/>
        </w:rPr>
      </w:pPr>
      <w:r w:rsidRPr="00F302A0">
        <w:t>55.</w:t>
      </w:r>
      <w:r w:rsidRPr="00F302A0">
        <w:tab/>
      </w:r>
      <w:r w:rsidRPr="00F302A0">
        <w:rPr>
          <w:b/>
          <w:bCs/>
        </w:rPr>
        <w:t>Комитет предлагает государству-участнику представить свой шестой периодический доклад в ноябре 2021 года.</w:t>
      </w:r>
      <w:r w:rsidRPr="00F302A0">
        <w:t xml:space="preserve"> </w:t>
      </w:r>
      <w:r w:rsidRPr="00F302A0">
        <w:rPr>
          <w:b/>
          <w:bCs/>
        </w:rPr>
        <w:t>Этот доклад должен быть пре</w:t>
      </w:r>
      <w:r w:rsidRPr="00F302A0">
        <w:rPr>
          <w:b/>
          <w:bCs/>
        </w:rPr>
        <w:t>д</w:t>
      </w:r>
      <w:r w:rsidRPr="00F302A0">
        <w:rPr>
          <w:b/>
          <w:bCs/>
        </w:rPr>
        <w:t>ставлен в срок и, в случае задержки, охватывать весь период до момента его представления.</w:t>
      </w:r>
      <w:r w:rsidRPr="00F302A0">
        <w:t xml:space="preserve"> </w:t>
      </w:r>
    </w:p>
    <w:p w:rsidR="00C846F7" w:rsidRDefault="00F302A0" w:rsidP="00F302A0">
      <w:pPr>
        <w:pStyle w:val="SingleTxt"/>
        <w:rPr>
          <w:b/>
          <w:bCs/>
          <w:lang w:val="en-US"/>
        </w:rPr>
      </w:pPr>
      <w:r w:rsidRPr="00F302A0">
        <w:t>56.</w:t>
      </w:r>
      <w:r w:rsidRPr="00F302A0">
        <w:tab/>
      </w:r>
      <w:r w:rsidRPr="00F302A0">
        <w:rPr>
          <w:b/>
          <w:bCs/>
        </w:rPr>
        <w:t>Комитет просит государство-участника следовать согласованным р</w:t>
      </w:r>
      <w:r w:rsidRPr="00F302A0">
        <w:rPr>
          <w:b/>
          <w:bCs/>
        </w:rPr>
        <w:t>у</w:t>
      </w:r>
      <w:r w:rsidRPr="00F302A0">
        <w:rPr>
          <w:b/>
          <w:bCs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 w:rsidRPr="00F302A0">
        <w:rPr>
          <w:b/>
          <w:bCs/>
        </w:rPr>
        <w:t>в</w:t>
      </w:r>
      <w:r w:rsidRPr="00F302A0">
        <w:rPr>
          <w:b/>
          <w:bCs/>
        </w:rPr>
        <w:t xml:space="preserve">ки общего базового документа и документов по конкретным договорам (см. </w:t>
      </w:r>
      <w:hyperlink r:id="rId26" w:history="1">
        <w:r w:rsidRPr="00584FB3">
          <w:rPr>
            <w:rStyle w:val="Hyperlink"/>
            <w:b/>
            <w:bCs/>
          </w:rPr>
          <w:t>HRI/GEN/2/Rev.6</w:t>
        </w:r>
      </w:hyperlink>
      <w:r w:rsidRPr="00F302A0">
        <w:rPr>
          <w:b/>
          <w:bCs/>
        </w:rPr>
        <w:t>, глава I).</w:t>
      </w:r>
    </w:p>
    <w:p w:rsidR="00F302A0" w:rsidRPr="006F483E" w:rsidRDefault="006F483E" w:rsidP="006F483E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302A0" w:rsidRPr="006F483E" w:rsidSect="00F302A0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8-01-16T09:13:00Z" w:initials="Start">
    <w:p w:rsidR="006F483E" w:rsidRPr="00F302A0" w:rsidRDefault="006F483E">
      <w:pPr>
        <w:pStyle w:val="CommentText"/>
        <w:rPr>
          <w:lang w:val="en-US"/>
        </w:rPr>
      </w:pPr>
      <w:r>
        <w:fldChar w:fldCharType="begin"/>
      </w:r>
      <w:r w:rsidRPr="00F302A0">
        <w:rPr>
          <w:rStyle w:val="CommentReference"/>
          <w:lang w:val="en-US"/>
        </w:rPr>
        <w:instrText xml:space="preserve"> </w:instrText>
      </w:r>
      <w:r w:rsidRPr="00F302A0">
        <w:rPr>
          <w:lang w:val="en-US"/>
        </w:rPr>
        <w:instrText>PAGE \# "'Page: '#'</w:instrText>
      </w:r>
      <w:r w:rsidRPr="00F302A0">
        <w:rPr>
          <w:lang w:val="en-US"/>
        </w:rPr>
        <w:br/>
        <w:instrText>'"</w:instrText>
      </w:r>
      <w:r w:rsidRPr="00F302A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302A0">
        <w:rPr>
          <w:lang w:val="en-US"/>
        </w:rPr>
        <w:t>&lt;&lt;ODS JOB NO&gt;&gt;N1739428R&lt;&lt;ODS JOB NO&gt;&gt;</w:t>
      </w:r>
    </w:p>
    <w:p w:rsidR="006F483E" w:rsidRPr="00F302A0" w:rsidRDefault="006F483E">
      <w:pPr>
        <w:pStyle w:val="CommentText"/>
        <w:rPr>
          <w:lang w:val="en-US"/>
        </w:rPr>
      </w:pPr>
      <w:r w:rsidRPr="00F302A0">
        <w:rPr>
          <w:lang w:val="en-US"/>
        </w:rPr>
        <w:t>&lt;&lt;ODS DOC SYMBOL1&gt;&gt;CEDAW/C/KWT/CO/5&lt;&lt;ODS DOC SYMBOL1&gt;&gt;</w:t>
      </w:r>
    </w:p>
    <w:p w:rsidR="006F483E" w:rsidRPr="00F302A0" w:rsidRDefault="006F483E">
      <w:pPr>
        <w:pStyle w:val="CommentText"/>
        <w:rPr>
          <w:lang w:val="en-US"/>
        </w:rPr>
      </w:pPr>
      <w:r w:rsidRPr="00F302A0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3E" w:rsidRDefault="006F483E" w:rsidP="001824A1">
      <w:pPr>
        <w:spacing w:line="240" w:lineRule="auto"/>
      </w:pPr>
      <w:r>
        <w:separator/>
      </w:r>
    </w:p>
  </w:endnote>
  <w:endnote w:type="continuationSeparator" w:id="0">
    <w:p w:rsidR="006F483E" w:rsidRDefault="006F483E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F483E" w:rsidTr="00C846F7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6F483E" w:rsidRPr="00C846F7" w:rsidRDefault="006F483E" w:rsidP="00C846F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32D2B">
            <w:rPr>
              <w:noProof/>
            </w:rPr>
            <w:t>16</w:t>
          </w:r>
          <w:r>
            <w:fldChar w:fldCharType="end"/>
          </w:r>
          <w:r>
            <w:t>/</w:t>
          </w:r>
          <w:fldSimple w:instr=" NUMPAGES  \* Arabic  \* MERGEFORMAT ">
            <w:r w:rsidR="00632D2B">
              <w:rPr>
                <w:noProof/>
              </w:rPr>
              <w:t>17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6F483E" w:rsidRPr="00B92288" w:rsidRDefault="006F483E" w:rsidP="00C846F7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32D2B">
            <w:rPr>
              <w:b w:val="0"/>
              <w:color w:val="000000"/>
              <w:sz w:val="14"/>
            </w:rPr>
            <w:t>17-20376</w:t>
          </w:r>
          <w:r>
            <w:rPr>
              <w:b w:val="0"/>
              <w:color w:val="000000"/>
              <w:sz w:val="14"/>
            </w:rPr>
            <w:fldChar w:fldCharType="end"/>
          </w:r>
          <w:r w:rsidR="00B92288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:rsidR="006F483E" w:rsidRPr="00C846F7" w:rsidRDefault="006F483E" w:rsidP="00C84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F483E" w:rsidTr="00C846F7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6F483E" w:rsidRPr="00B92288" w:rsidRDefault="006F483E" w:rsidP="00C846F7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32D2B">
            <w:rPr>
              <w:b w:val="0"/>
              <w:color w:val="000000"/>
              <w:sz w:val="14"/>
            </w:rPr>
            <w:t>17-20376</w:t>
          </w:r>
          <w:r>
            <w:rPr>
              <w:b w:val="0"/>
              <w:color w:val="000000"/>
              <w:sz w:val="14"/>
            </w:rPr>
            <w:fldChar w:fldCharType="end"/>
          </w:r>
          <w:r w:rsidR="00B92288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5028" w:type="dxa"/>
          <w:shd w:val="clear" w:color="auto" w:fill="auto"/>
          <w:vAlign w:val="bottom"/>
        </w:tcPr>
        <w:p w:rsidR="006F483E" w:rsidRPr="00C846F7" w:rsidRDefault="006F483E" w:rsidP="00C846F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32D2B">
            <w:rPr>
              <w:noProof/>
            </w:rPr>
            <w:t>17</w:t>
          </w:r>
          <w:r>
            <w:fldChar w:fldCharType="end"/>
          </w:r>
          <w:r>
            <w:t>/</w:t>
          </w:r>
          <w:fldSimple w:instr=" NUMPAGES  \* Arabic  \* MERGEFORMAT ">
            <w:r w:rsidR="00632D2B">
              <w:rPr>
                <w:noProof/>
              </w:rPr>
              <w:t>17</w:t>
            </w:r>
          </w:fldSimple>
        </w:p>
      </w:tc>
    </w:tr>
  </w:tbl>
  <w:p w:rsidR="006F483E" w:rsidRPr="00C846F7" w:rsidRDefault="006F483E" w:rsidP="00C84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6F483E" w:rsidTr="00C846F7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6F483E" w:rsidRDefault="006F483E" w:rsidP="00C846F7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B31E496" wp14:editId="541B2110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KWT/CO/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KWT/CO/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17-20376</w:t>
          </w:r>
          <w:r w:rsidR="00B92288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160118    160118</w:t>
          </w:r>
        </w:p>
        <w:p w:rsidR="006F483E" w:rsidRPr="00C846F7" w:rsidRDefault="006F483E" w:rsidP="00C846F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*1720376*</w:t>
          </w:r>
        </w:p>
      </w:tc>
      <w:tc>
        <w:tcPr>
          <w:tcW w:w="5028" w:type="dxa"/>
        </w:tcPr>
        <w:p w:rsidR="006F483E" w:rsidRDefault="006F483E" w:rsidP="00C846F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2FD04319" wp14:editId="63AAD93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483E" w:rsidRPr="00C846F7" w:rsidRDefault="006F483E" w:rsidP="00C846F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3E" w:rsidRPr="00F302A0" w:rsidRDefault="006F483E" w:rsidP="00F302A0">
      <w:pPr>
        <w:pStyle w:val="Footer"/>
        <w:spacing w:after="80"/>
        <w:ind w:left="792"/>
      </w:pPr>
      <w:r w:rsidRPr="00F302A0">
        <w:t>__________________</w:t>
      </w:r>
    </w:p>
  </w:footnote>
  <w:footnote w:type="continuationSeparator" w:id="0">
    <w:p w:rsidR="006F483E" w:rsidRPr="00F302A0" w:rsidRDefault="006F483E" w:rsidP="00F302A0">
      <w:pPr>
        <w:pStyle w:val="Footer"/>
        <w:spacing w:after="80"/>
        <w:ind w:left="792"/>
      </w:pPr>
      <w:r w:rsidRPr="00F302A0">
        <w:t>__________________</w:t>
      </w:r>
    </w:p>
  </w:footnote>
  <w:footnote w:id="1">
    <w:p w:rsidR="006F483E" w:rsidRPr="006C13B5" w:rsidRDefault="006F483E" w:rsidP="00F302A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Приняты Комитетом на его шестьдесят восьмой сесс</w:t>
      </w:r>
      <w:r w:rsidR="00D83A29">
        <w:t>ии (23 октября — 17 ноября 2017</w:t>
      </w:r>
      <w:r w:rsidR="00D83A29">
        <w:rPr>
          <w:lang w:val="en-US"/>
        </w:rPr>
        <w:t> </w:t>
      </w:r>
      <w:r>
        <w:t>года).</w:t>
      </w:r>
    </w:p>
  </w:footnote>
  <w:footnote w:id="2">
    <w:p w:rsidR="006F483E" w:rsidRPr="00963C10" w:rsidRDefault="006F483E" w:rsidP="00F302A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72361">
        <w:tab/>
      </w:r>
      <w:r>
        <w:rPr>
          <w:rStyle w:val="FootnoteReference"/>
        </w:rPr>
        <w:footnoteRef/>
      </w:r>
      <w:r w:rsidRPr="00F302A0">
        <w:tab/>
      </w:r>
      <w:r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6F483E" w:rsidTr="00C846F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F483E" w:rsidRPr="00C846F7" w:rsidRDefault="006F483E" w:rsidP="00C846F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32D2B">
            <w:rPr>
              <w:b/>
            </w:rPr>
            <w:t>CEDAW/C/KWT/CO/5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6F483E" w:rsidRDefault="006F483E" w:rsidP="00C846F7">
          <w:pPr>
            <w:pStyle w:val="Header"/>
          </w:pPr>
        </w:p>
      </w:tc>
    </w:tr>
  </w:tbl>
  <w:p w:rsidR="006F483E" w:rsidRPr="00C846F7" w:rsidRDefault="006F483E" w:rsidP="00C84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6F483E" w:rsidTr="00C846F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F483E" w:rsidRDefault="006F483E" w:rsidP="00C846F7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6F483E" w:rsidRPr="00C846F7" w:rsidRDefault="006F483E" w:rsidP="00C846F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32D2B">
            <w:rPr>
              <w:b/>
            </w:rPr>
            <w:t>CEDAW/C/KWT/CO/5</w:t>
          </w:r>
          <w:r>
            <w:rPr>
              <w:b/>
            </w:rPr>
            <w:fldChar w:fldCharType="end"/>
          </w:r>
        </w:p>
      </w:tc>
    </w:tr>
  </w:tbl>
  <w:p w:rsidR="006F483E" w:rsidRPr="00C846F7" w:rsidRDefault="006F483E" w:rsidP="00C84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6F483E" w:rsidTr="00C846F7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F483E" w:rsidRPr="00C846F7" w:rsidRDefault="006F483E" w:rsidP="00C846F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F483E" w:rsidRDefault="006F483E" w:rsidP="00C846F7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F483E" w:rsidRPr="00C846F7" w:rsidRDefault="006F483E" w:rsidP="00C846F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/C/KWT/CO/5</w:t>
          </w:r>
        </w:p>
      </w:tc>
    </w:tr>
    <w:tr w:rsidR="006F483E" w:rsidRPr="00F302A0" w:rsidTr="00C846F7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483E" w:rsidRPr="00C846F7" w:rsidRDefault="006F483E" w:rsidP="00C846F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6F0449CF" wp14:editId="1290770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483E" w:rsidRPr="00C846F7" w:rsidRDefault="006F483E" w:rsidP="00C846F7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483E" w:rsidRPr="00C846F7" w:rsidRDefault="006F483E" w:rsidP="00C846F7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483E" w:rsidRPr="00F302A0" w:rsidRDefault="006F483E" w:rsidP="00C846F7">
          <w:pPr>
            <w:pStyle w:val="Distribution"/>
            <w:rPr>
              <w:color w:val="000000"/>
              <w:lang w:val="en-US"/>
            </w:rPr>
          </w:pPr>
          <w:r w:rsidRPr="00F302A0">
            <w:rPr>
              <w:color w:val="000000"/>
              <w:lang w:val="en-US"/>
            </w:rPr>
            <w:t>Distr.: General</w:t>
          </w:r>
        </w:p>
        <w:p w:rsidR="006F483E" w:rsidRPr="00F302A0" w:rsidRDefault="006F483E" w:rsidP="00C846F7">
          <w:pPr>
            <w:pStyle w:val="Publication"/>
            <w:rPr>
              <w:color w:val="000000"/>
              <w:lang w:val="en-US"/>
            </w:rPr>
          </w:pPr>
          <w:r w:rsidRPr="00F302A0">
            <w:rPr>
              <w:color w:val="000000"/>
              <w:lang w:val="en-US"/>
            </w:rPr>
            <w:t>17 November 2017</w:t>
          </w:r>
        </w:p>
        <w:p w:rsidR="006F483E" w:rsidRPr="00F302A0" w:rsidRDefault="006F483E" w:rsidP="00C846F7">
          <w:pPr>
            <w:rPr>
              <w:color w:val="000000"/>
              <w:lang w:val="en-US"/>
            </w:rPr>
          </w:pPr>
          <w:r w:rsidRPr="00F302A0">
            <w:rPr>
              <w:color w:val="000000"/>
              <w:lang w:val="en-US"/>
            </w:rPr>
            <w:t>Russian</w:t>
          </w:r>
        </w:p>
        <w:p w:rsidR="006F483E" w:rsidRPr="00F302A0" w:rsidRDefault="006F483E" w:rsidP="00C846F7">
          <w:pPr>
            <w:pStyle w:val="Original"/>
            <w:rPr>
              <w:color w:val="000000"/>
              <w:lang w:val="en-US"/>
            </w:rPr>
          </w:pPr>
          <w:r w:rsidRPr="00F302A0">
            <w:rPr>
              <w:color w:val="000000"/>
              <w:lang w:val="en-US"/>
            </w:rPr>
            <w:t>Original: English</w:t>
          </w:r>
        </w:p>
        <w:p w:rsidR="006F483E" w:rsidRPr="00F302A0" w:rsidRDefault="006F483E" w:rsidP="00C846F7">
          <w:pPr>
            <w:rPr>
              <w:lang w:val="en-US"/>
            </w:rPr>
          </w:pPr>
        </w:p>
      </w:tc>
    </w:tr>
  </w:tbl>
  <w:p w:rsidR="006F483E" w:rsidRPr="00F302A0" w:rsidRDefault="006F483E" w:rsidP="00C846F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A02FDF"/>
    <w:multiLevelType w:val="hybridMultilevel"/>
    <w:tmpl w:val="FEBE46E0"/>
    <w:lvl w:ilvl="0" w:tplc="ED10115A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46BE3"/>
    <w:multiLevelType w:val="hybridMultilevel"/>
    <w:tmpl w:val="DE700810"/>
    <w:lvl w:ilvl="0" w:tplc="D8BAE65C">
      <w:start w:val="5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0F637DB2"/>
    <w:multiLevelType w:val="hybridMultilevel"/>
    <w:tmpl w:val="B77CAD5A"/>
    <w:lvl w:ilvl="0" w:tplc="F4923F52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B34533D"/>
    <w:multiLevelType w:val="hybridMultilevel"/>
    <w:tmpl w:val="16725F8E"/>
    <w:lvl w:ilvl="0" w:tplc="A6F8F0E4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2313451F"/>
    <w:multiLevelType w:val="hybridMultilevel"/>
    <w:tmpl w:val="F886F2A2"/>
    <w:lvl w:ilvl="0" w:tplc="6542F538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2AC62BC5"/>
    <w:multiLevelType w:val="hybridMultilevel"/>
    <w:tmpl w:val="6F687C2C"/>
    <w:lvl w:ilvl="0" w:tplc="FAC87C84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2CFE5AE8"/>
    <w:multiLevelType w:val="hybridMultilevel"/>
    <w:tmpl w:val="17BA7986"/>
    <w:lvl w:ilvl="0" w:tplc="54DCEF6E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E82382B"/>
    <w:multiLevelType w:val="hybridMultilevel"/>
    <w:tmpl w:val="A0CC2E16"/>
    <w:lvl w:ilvl="0" w:tplc="41BC2F58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F101C7A"/>
    <w:multiLevelType w:val="hybridMultilevel"/>
    <w:tmpl w:val="8E4C7E26"/>
    <w:lvl w:ilvl="0" w:tplc="B21C9278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42131BF9"/>
    <w:multiLevelType w:val="hybridMultilevel"/>
    <w:tmpl w:val="0EFC3D14"/>
    <w:lvl w:ilvl="0" w:tplc="ED847CFA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94DB1"/>
    <w:multiLevelType w:val="hybridMultilevel"/>
    <w:tmpl w:val="D69E2C30"/>
    <w:lvl w:ilvl="0" w:tplc="C67AD12A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4C633299"/>
    <w:multiLevelType w:val="hybridMultilevel"/>
    <w:tmpl w:val="914A6AB2"/>
    <w:lvl w:ilvl="0" w:tplc="41A23108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0">
    <w:nsid w:val="558478AD"/>
    <w:multiLevelType w:val="hybridMultilevel"/>
    <w:tmpl w:val="AA68EAE6"/>
    <w:lvl w:ilvl="0" w:tplc="C4D4AB5E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D2BC8"/>
    <w:multiLevelType w:val="hybridMultilevel"/>
    <w:tmpl w:val="12C8D3B6"/>
    <w:lvl w:ilvl="0" w:tplc="95541C92">
      <w:start w:val="2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75A33A5E"/>
    <w:multiLevelType w:val="hybridMultilevel"/>
    <w:tmpl w:val="E7A07FC4"/>
    <w:lvl w:ilvl="0" w:tplc="DE5A9F12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7"/>
  </w:num>
  <w:num w:numId="12">
    <w:abstractNumId w:val="22"/>
  </w:num>
  <w:num w:numId="13">
    <w:abstractNumId w:val="8"/>
  </w:num>
  <w:num w:numId="14">
    <w:abstractNumId w:val="23"/>
  </w:num>
  <w:num w:numId="15">
    <w:abstractNumId w:val="17"/>
  </w:num>
  <w:num w:numId="16">
    <w:abstractNumId w:val="9"/>
  </w:num>
  <w:num w:numId="17">
    <w:abstractNumId w:val="5"/>
  </w:num>
  <w:num w:numId="18">
    <w:abstractNumId w:val="20"/>
  </w:num>
  <w:num w:numId="19">
    <w:abstractNumId w:val="14"/>
  </w:num>
  <w:num w:numId="20">
    <w:abstractNumId w:val="11"/>
  </w:num>
  <w:num w:numId="21">
    <w:abstractNumId w:val="13"/>
  </w:num>
  <w:num w:numId="22">
    <w:abstractNumId w:val="10"/>
  </w:num>
  <w:num w:numId="23">
    <w:abstractNumId w:val="12"/>
  </w:num>
  <w:num w:numId="2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revisionView w:markup="0"/>
  <w:defaultTabStop w:val="475"/>
  <w:autoHyphenation/>
  <w:hyphenationZone w:val="2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20376*"/>
    <w:docVar w:name="CreationDt" w:val="16/01/2018 9:13::37"/>
    <w:docVar w:name="DocCategory" w:val="Doc"/>
    <w:docVar w:name="DocType" w:val="Final"/>
    <w:docVar w:name="DutyStation" w:val="New York"/>
    <w:docVar w:name="FooterJN" w:val="17-20376"/>
    <w:docVar w:name="jobn" w:val="17-20376 (R)"/>
    <w:docVar w:name="jobnDT" w:val="17-20376 (R)   160118"/>
    <w:docVar w:name="jobnDTDT" w:val="17-20376 (R)   160118   160118"/>
    <w:docVar w:name="JobNo" w:val="1720376R"/>
    <w:docVar w:name="JobNo2" w:val="1739428R"/>
    <w:docVar w:name="LocalDrive" w:val="0"/>
    <w:docVar w:name="OandT" w:val=" "/>
    <w:docVar w:name="sss1" w:val="CEDAW/C/KWT/CO/5"/>
    <w:docVar w:name="sss2" w:val="-"/>
    <w:docVar w:name="Symbol1" w:val="CEDAW/C/KWT/CO/5"/>
    <w:docVar w:name="Symbol2" w:val="-"/>
  </w:docVars>
  <w:rsids>
    <w:rsidRoot w:val="00366EA4"/>
    <w:rsid w:val="000804CD"/>
    <w:rsid w:val="000C52F2"/>
    <w:rsid w:val="000D16B8"/>
    <w:rsid w:val="00145F9E"/>
    <w:rsid w:val="001824A1"/>
    <w:rsid w:val="00195EF8"/>
    <w:rsid w:val="00197E61"/>
    <w:rsid w:val="001A0197"/>
    <w:rsid w:val="001B0786"/>
    <w:rsid w:val="00215A7D"/>
    <w:rsid w:val="00305643"/>
    <w:rsid w:val="00366EA4"/>
    <w:rsid w:val="003807EF"/>
    <w:rsid w:val="0038495D"/>
    <w:rsid w:val="00393172"/>
    <w:rsid w:val="004275D7"/>
    <w:rsid w:val="004731F9"/>
    <w:rsid w:val="00545FAC"/>
    <w:rsid w:val="005644C2"/>
    <w:rsid w:val="00571999"/>
    <w:rsid w:val="00577547"/>
    <w:rsid w:val="00584FB3"/>
    <w:rsid w:val="00590F2A"/>
    <w:rsid w:val="005A2266"/>
    <w:rsid w:val="005B58D8"/>
    <w:rsid w:val="005F000D"/>
    <w:rsid w:val="00620D12"/>
    <w:rsid w:val="00632D2B"/>
    <w:rsid w:val="00643F79"/>
    <w:rsid w:val="00676A98"/>
    <w:rsid w:val="006B0972"/>
    <w:rsid w:val="006D4969"/>
    <w:rsid w:val="006F483E"/>
    <w:rsid w:val="00702DD3"/>
    <w:rsid w:val="00705A84"/>
    <w:rsid w:val="00745578"/>
    <w:rsid w:val="007E6ADA"/>
    <w:rsid w:val="00832C24"/>
    <w:rsid w:val="008A2431"/>
    <w:rsid w:val="008E0493"/>
    <w:rsid w:val="008E3D70"/>
    <w:rsid w:val="008F31BE"/>
    <w:rsid w:val="009415CD"/>
    <w:rsid w:val="009505D9"/>
    <w:rsid w:val="00962BCC"/>
    <w:rsid w:val="009F077A"/>
    <w:rsid w:val="00A11B09"/>
    <w:rsid w:val="00A72FF5"/>
    <w:rsid w:val="00A85A24"/>
    <w:rsid w:val="00B421DF"/>
    <w:rsid w:val="00B72726"/>
    <w:rsid w:val="00B73C6A"/>
    <w:rsid w:val="00B92288"/>
    <w:rsid w:val="00BF399C"/>
    <w:rsid w:val="00C846F7"/>
    <w:rsid w:val="00CA4BB0"/>
    <w:rsid w:val="00CB4E00"/>
    <w:rsid w:val="00D83A29"/>
    <w:rsid w:val="00DD13F5"/>
    <w:rsid w:val="00E25037"/>
    <w:rsid w:val="00E720E8"/>
    <w:rsid w:val="00E95E4E"/>
    <w:rsid w:val="00EF5EC5"/>
    <w:rsid w:val="00F302A0"/>
    <w:rsid w:val="00F529ED"/>
    <w:rsid w:val="00F63321"/>
    <w:rsid w:val="00F7640B"/>
    <w:rsid w:val="00F81CC1"/>
    <w:rsid w:val="00F8567C"/>
    <w:rsid w:val="00F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421D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B421DF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B421DF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21DF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B421DF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B421DF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B421DF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B421DF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B421D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B421DF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B421D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B421DF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B421D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B421DF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B421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B421DF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H1"/>
    <w:next w:val="SingleTxt"/>
    <w:qFormat/>
    <w:rsid w:val="00B421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B421DF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B421DF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B421DF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B421DF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B421DF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B421D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B421DF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B421DF"/>
    <w:rPr>
      <w:rFonts w:ascii="Times New Roman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B421DF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421DF"/>
    <w:rPr>
      <w:rFonts w:ascii="Times New Roman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B421D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B421DF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B421DF"/>
    <w:rPr>
      <w:rFonts w:ascii="Times New Roman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B421DF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421DF"/>
    <w:rPr>
      <w:rFonts w:ascii="Times New Roman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21DF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421DF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421DF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B421DF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B421DF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B421DF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B421DF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B421DF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rsid w:val="00B421DF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B421DF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B421DF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B421DF"/>
    <w:rPr>
      <w:szCs w:val="20"/>
    </w:rPr>
  </w:style>
  <w:style w:type="paragraph" w:customStyle="1" w:styleId="Publication">
    <w:name w:val="Publication"/>
    <w:basedOn w:val="Normal"/>
    <w:next w:val="Normal"/>
    <w:qFormat/>
    <w:rsid w:val="00B421DF"/>
  </w:style>
  <w:style w:type="paragraph" w:customStyle="1" w:styleId="ReleaseDate">
    <w:name w:val="ReleaseDate"/>
    <w:basedOn w:val="Normal"/>
    <w:next w:val="Normal"/>
    <w:qFormat/>
    <w:rsid w:val="00B421DF"/>
    <w:rPr>
      <w:szCs w:val="20"/>
    </w:rPr>
  </w:style>
  <w:style w:type="paragraph" w:customStyle="1" w:styleId="Small">
    <w:name w:val="Small"/>
    <w:basedOn w:val="Normal"/>
    <w:next w:val="Normal"/>
    <w:qFormat/>
    <w:rsid w:val="00B421D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B421D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B421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2">
    <w:name w:val="Title_H2"/>
    <w:basedOn w:val="H23"/>
    <w:qFormat/>
    <w:rsid w:val="00B421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B421DF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4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6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6F7"/>
    <w:rPr>
      <w:rFonts w:ascii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6F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F302A0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302A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421D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B421DF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B421DF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21DF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B421DF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B421DF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B421DF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B421DF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B421D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B421DF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B421D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B421DF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B421D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B421DF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B421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B421DF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H1"/>
    <w:next w:val="SingleTxt"/>
    <w:qFormat/>
    <w:rsid w:val="00B421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B421DF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B421DF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B421DF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B421DF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B421DF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B421D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B421DF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B421DF"/>
    <w:rPr>
      <w:rFonts w:ascii="Times New Roman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B421DF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421DF"/>
    <w:rPr>
      <w:rFonts w:ascii="Times New Roman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B421D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B421DF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B421DF"/>
    <w:rPr>
      <w:rFonts w:ascii="Times New Roman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B421DF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421DF"/>
    <w:rPr>
      <w:rFonts w:ascii="Times New Roman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21DF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421DF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421DF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B421DF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B421DF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B421DF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B421DF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B421DF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rsid w:val="00B421DF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B421DF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B421DF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B421DF"/>
    <w:rPr>
      <w:szCs w:val="20"/>
    </w:rPr>
  </w:style>
  <w:style w:type="paragraph" w:customStyle="1" w:styleId="Publication">
    <w:name w:val="Publication"/>
    <w:basedOn w:val="Normal"/>
    <w:next w:val="Normal"/>
    <w:qFormat/>
    <w:rsid w:val="00B421DF"/>
  </w:style>
  <w:style w:type="paragraph" w:customStyle="1" w:styleId="ReleaseDate">
    <w:name w:val="ReleaseDate"/>
    <w:basedOn w:val="Normal"/>
    <w:next w:val="Normal"/>
    <w:qFormat/>
    <w:rsid w:val="00B421DF"/>
    <w:rPr>
      <w:szCs w:val="20"/>
    </w:rPr>
  </w:style>
  <w:style w:type="paragraph" w:customStyle="1" w:styleId="Small">
    <w:name w:val="Small"/>
    <w:basedOn w:val="Normal"/>
    <w:next w:val="Normal"/>
    <w:qFormat/>
    <w:rsid w:val="00B421D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B421D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B421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2">
    <w:name w:val="Title_H2"/>
    <w:basedOn w:val="H23"/>
    <w:qFormat/>
    <w:rsid w:val="00B421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B421DF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4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6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6F7"/>
    <w:rPr>
      <w:rFonts w:ascii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6F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F302A0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302A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KWT/Q/5/Add.1" TargetMode="External"/><Relationship Id="rId26" Type="http://schemas.openxmlformats.org/officeDocument/2006/relationships/hyperlink" Target="https://undocs.org/ru/HRI/GEN/2/Rev.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ndocs.org/ru/CEDAW/C/KWT/CO/3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KWT/Q/5" TargetMode="External"/><Relationship Id="rId25" Type="http://schemas.openxmlformats.org/officeDocument/2006/relationships/hyperlink" Target="https://undocs.org/ru/CEDAW/C/KWT/CO/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CEDAW/C/SR.1544" TargetMode="External"/><Relationship Id="rId20" Type="http://schemas.openxmlformats.org/officeDocument/2006/relationships/hyperlink" Target="https://undocs.org/ru/CEDAW/C/KWT/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CEDAW/C/KWT/CO/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docs.org/ru/CEDAW/C/KWT/5" TargetMode="External"/><Relationship Id="rId23" Type="http://schemas.openxmlformats.org/officeDocument/2006/relationships/hyperlink" Target="https://undocs.org/ru/CEDAW/C/KWT/CO/3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KWT/CO/Add.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KWT/CO/3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5689</Words>
  <Characters>39064</Characters>
  <Application>Microsoft Office Word</Application>
  <DocSecurity>0</DocSecurity>
  <Lines>818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2018-01-16T14:28:00Z</cp:lastPrinted>
  <dcterms:created xsi:type="dcterms:W3CDTF">2018-01-16T14:28:00Z</dcterms:created>
  <dcterms:modified xsi:type="dcterms:W3CDTF">2018-01-16T14:29:00Z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1720376R</vt:lpwstr>
  </property>
  <property fmtid="{D5CDD505-2E9C-101B-9397-08002B2CF9AE}" pid="3" name="ODSRefJobNo">
    <vt:lpwstr>1739428R</vt:lpwstr>
  </property>
  <property fmtid="{D5CDD505-2E9C-101B-9397-08002B2CF9AE}" pid="4" name="Symbol1">
    <vt:lpwstr>CEDAW/C/KWT/CO/5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</vt:lpwstr>
  </property>
  <property fmtid="{D5CDD505-2E9C-101B-9397-08002B2CF9AE}" pid="8" name="Language">
    <vt:lpwstr>Russian</vt:lpwstr>
  </property>
  <property fmtid="{D5CDD505-2E9C-101B-9397-08002B2CF9AE}" pid="9" name="Title1">
    <vt:lpwstr>		Заключительные замечания по пятому периодическому докладу Кувейта*</vt:lpwstr>
  </property>
  <property fmtid="{D5CDD505-2E9C-101B-9397-08002B2CF9AE}" pid="10" name="Comment">
    <vt:lpwstr/>
  </property>
  <property fmtid="{D5CDD505-2E9C-101B-9397-08002B2CF9AE}" pid="11" name="DraftPages">
    <vt:lpwstr>17 </vt:lpwstr>
  </property>
  <property fmtid="{D5CDD505-2E9C-101B-9397-08002B2CF9AE}" pid="12" name="Operator">
    <vt:lpwstr>Kostyuchenko</vt:lpwstr>
  </property>
</Properties>
</file>