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1BE66" w14:textId="77777777" w:rsidR="006D1C2B" w:rsidRPr="00092718" w:rsidRDefault="006D1C2B" w:rsidP="006D1C2B">
      <w:pPr>
        <w:spacing w:line="240" w:lineRule="auto"/>
        <w:rPr>
          <w:sz w:val="2"/>
          <w:lang w:val="fr-FR"/>
        </w:rPr>
        <w:sectPr w:rsidR="006D1C2B" w:rsidRPr="00092718" w:rsidSect="00711008">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092718">
        <w:rPr>
          <w:rStyle w:val="CommentReference"/>
          <w:lang w:val="fr-FR"/>
        </w:rPr>
        <w:commentReference w:id="0"/>
      </w:r>
    </w:p>
    <w:p w14:paraId="72C7186D" w14:textId="0C9EE9E7" w:rsidR="00711008" w:rsidRPr="00092718" w:rsidRDefault="00711008" w:rsidP="007110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rPr>
          <w:lang w:val="fr-FR"/>
        </w:rPr>
      </w:pPr>
      <w:r w:rsidRPr="00092718">
        <w:rPr>
          <w:lang w:val="fr-FR"/>
        </w:rPr>
        <w:t>Comité pour l</w:t>
      </w:r>
      <w:r w:rsidR="00481E1A" w:rsidRPr="00092718">
        <w:rPr>
          <w:lang w:val="fr-FR"/>
        </w:rPr>
        <w:t>’</w:t>
      </w:r>
      <w:r w:rsidRPr="00092718">
        <w:rPr>
          <w:lang w:val="fr-FR"/>
        </w:rPr>
        <w:t>élimination de la discrimination à l</w:t>
      </w:r>
      <w:r w:rsidR="00481E1A" w:rsidRPr="00092718">
        <w:rPr>
          <w:lang w:val="fr-FR"/>
        </w:rPr>
        <w:t>’</w:t>
      </w:r>
      <w:r w:rsidRPr="00092718">
        <w:rPr>
          <w:lang w:val="fr-FR"/>
        </w:rPr>
        <w:t>égard des femmes</w:t>
      </w:r>
    </w:p>
    <w:p w14:paraId="5B01075B" w14:textId="1B1CC69A" w:rsidR="00711008" w:rsidRPr="00092718" w:rsidRDefault="00711008" w:rsidP="00711008">
      <w:pPr>
        <w:pStyle w:val="SingleTxt"/>
        <w:spacing w:after="0" w:line="120" w:lineRule="exact"/>
        <w:rPr>
          <w:sz w:val="10"/>
          <w:lang w:val="fr-FR"/>
        </w:rPr>
      </w:pPr>
    </w:p>
    <w:p w14:paraId="39FBB62C" w14:textId="0888809E" w:rsidR="00711008" w:rsidRPr="00092718" w:rsidRDefault="00711008" w:rsidP="00711008">
      <w:pPr>
        <w:pStyle w:val="SingleTxt"/>
        <w:spacing w:after="0" w:line="120" w:lineRule="exact"/>
        <w:rPr>
          <w:sz w:val="10"/>
          <w:lang w:val="fr-FR"/>
        </w:rPr>
      </w:pPr>
    </w:p>
    <w:p w14:paraId="77BADD93" w14:textId="56D348BC" w:rsidR="00711008" w:rsidRPr="00092718" w:rsidRDefault="00711008" w:rsidP="00711008">
      <w:pPr>
        <w:pStyle w:val="SingleTxt"/>
        <w:spacing w:after="0" w:line="120" w:lineRule="exact"/>
        <w:rPr>
          <w:sz w:val="10"/>
          <w:lang w:val="fr-FR"/>
        </w:rPr>
      </w:pPr>
    </w:p>
    <w:p w14:paraId="51840E57" w14:textId="13BDAD29" w:rsidR="00711008" w:rsidRPr="003E5E95" w:rsidRDefault="00711008" w:rsidP="00711008">
      <w:pPr>
        <w:pStyle w:val="TitleHCH"/>
        <w:ind w:right="1260"/>
        <w:rPr>
          <w:lang w:val="fr-FR"/>
        </w:rPr>
      </w:pPr>
      <w:r w:rsidRPr="00092718">
        <w:rPr>
          <w:lang w:val="fr-FR"/>
        </w:rPr>
        <w:tab/>
      </w:r>
      <w:r w:rsidRPr="00092718">
        <w:rPr>
          <w:lang w:val="fr-FR"/>
        </w:rPr>
        <w:tab/>
        <w:t>Observations finales concernant le sixième rapport périodique du Cambodge</w:t>
      </w:r>
      <w:r w:rsidRPr="00092718">
        <w:rPr>
          <w:b w:val="0"/>
          <w:bCs/>
          <w:sz w:val="20"/>
          <w:szCs w:val="20"/>
          <w:lang w:val="fr-FR"/>
        </w:rPr>
        <w:footnoteReference w:customMarkFollows="1" w:id="1"/>
        <w:sym w:font="Symbol" w:char="F02A"/>
      </w:r>
    </w:p>
    <w:p w14:paraId="6EA8BFD4" w14:textId="5AD42239" w:rsidR="00711008" w:rsidRPr="00092718" w:rsidRDefault="00711008" w:rsidP="00711008">
      <w:pPr>
        <w:pStyle w:val="SingleTxt"/>
        <w:spacing w:after="0" w:line="120" w:lineRule="exact"/>
        <w:rPr>
          <w:sz w:val="10"/>
          <w:lang w:val="fr-FR"/>
        </w:rPr>
      </w:pPr>
    </w:p>
    <w:p w14:paraId="1731C870" w14:textId="6BE34175" w:rsidR="00711008" w:rsidRPr="00092718" w:rsidRDefault="00711008" w:rsidP="00711008">
      <w:pPr>
        <w:pStyle w:val="SingleTxt"/>
        <w:spacing w:after="0" w:line="120" w:lineRule="exact"/>
        <w:rPr>
          <w:sz w:val="10"/>
          <w:lang w:val="fr-FR"/>
        </w:rPr>
      </w:pPr>
    </w:p>
    <w:p w14:paraId="061AA5E7" w14:textId="19D92063" w:rsidR="00711008" w:rsidRPr="00092718" w:rsidRDefault="00711008" w:rsidP="0042612D">
      <w:pPr>
        <w:pStyle w:val="SingleTxt"/>
        <w:numPr>
          <w:ilvl w:val="0"/>
          <w:numId w:val="5"/>
        </w:numPr>
        <w:spacing w:line="240" w:lineRule="exact"/>
        <w:ind w:left="1267"/>
        <w:rPr>
          <w:lang w:val="fr-FR"/>
        </w:rPr>
      </w:pPr>
      <w:r w:rsidRPr="00711008">
        <w:rPr>
          <w:lang w:val="fr-FR"/>
        </w:rPr>
        <w:t>Le Comité a examiné le sixième rapport périodique du Cambodge (</w:t>
      </w:r>
      <w:hyperlink r:id="rId15" w:history="1">
        <w:r w:rsidRPr="00AE1207">
          <w:rPr>
            <w:rStyle w:val="Hyperlink"/>
            <w:lang w:val="fr-FR"/>
          </w:rPr>
          <w:t>CEDAW/C/KHM/6</w:t>
        </w:r>
      </w:hyperlink>
      <w:r w:rsidRPr="00711008">
        <w:rPr>
          <w:lang w:val="fr-FR"/>
        </w:rPr>
        <w:t xml:space="preserve">) à ses </w:t>
      </w:r>
      <w:r w:rsidRPr="00AE1207">
        <w:rPr>
          <w:lang w:val="fr-FR"/>
        </w:rPr>
        <w:t>1730</w:t>
      </w:r>
      <w:r w:rsidRPr="00711008">
        <w:rPr>
          <w:vertAlign w:val="superscript"/>
          <w:lang w:val="fr-FR"/>
        </w:rPr>
        <w:t>e</w:t>
      </w:r>
      <w:r w:rsidRPr="00711008">
        <w:rPr>
          <w:lang w:val="fr-FR"/>
        </w:rPr>
        <w:t xml:space="preserve"> et </w:t>
      </w:r>
      <w:r w:rsidRPr="00AE1207">
        <w:rPr>
          <w:lang w:val="fr-FR"/>
        </w:rPr>
        <w:t>1731</w:t>
      </w:r>
      <w:r w:rsidRPr="00711008">
        <w:rPr>
          <w:vertAlign w:val="superscript"/>
          <w:lang w:val="fr-FR"/>
        </w:rPr>
        <w:t>e</w:t>
      </w:r>
      <w:r w:rsidRPr="00711008">
        <w:rPr>
          <w:lang w:val="fr-FR"/>
        </w:rPr>
        <w:t xml:space="preserve"> séances (voir </w:t>
      </w:r>
      <w:bookmarkStart w:id="1" w:name="_GoBack"/>
      <w:bookmarkEnd w:id="1"/>
      <w:r w:rsidR="00FB3AFC">
        <w:fldChar w:fldCharType="begin"/>
      </w:r>
      <w:r w:rsidR="00FB3AFC">
        <w:instrText xml:space="preserve"> HYPERLINK "https://undocs.org/fr/CEDAW/C/SR.1730" </w:instrText>
      </w:r>
      <w:r w:rsidR="00FB3AFC">
        <w:fldChar w:fldCharType="separate"/>
      </w:r>
      <w:r w:rsidRPr="00AE1207">
        <w:rPr>
          <w:rStyle w:val="Hyperlink"/>
          <w:lang w:val="fr-FR"/>
        </w:rPr>
        <w:t>CEDAW/C/SR.1730</w:t>
      </w:r>
      <w:r w:rsidR="00FB3AFC">
        <w:rPr>
          <w:rStyle w:val="Hyperlink"/>
          <w:color w:val="FF0000"/>
          <w:lang w:val="fr-FR"/>
        </w:rPr>
        <w:fldChar w:fldCharType="end"/>
      </w:r>
      <w:r w:rsidRPr="00711008">
        <w:rPr>
          <w:lang w:val="fr-FR"/>
        </w:rPr>
        <w:t xml:space="preserve"> et </w:t>
      </w:r>
      <w:hyperlink r:id="rId16" w:history="1">
        <w:r w:rsidRPr="00AE1207">
          <w:rPr>
            <w:rStyle w:val="Hyperlink"/>
            <w:lang w:val="fr-FR"/>
          </w:rPr>
          <w:t>CEDAW/C/SR.1731</w:t>
        </w:r>
      </w:hyperlink>
      <w:r w:rsidRPr="00711008">
        <w:rPr>
          <w:lang w:val="fr-FR"/>
        </w:rPr>
        <w:t xml:space="preserve">), le </w:t>
      </w:r>
      <w:r w:rsidRPr="00AE1207">
        <w:rPr>
          <w:lang w:val="fr-FR"/>
        </w:rPr>
        <w:t>29</w:t>
      </w:r>
      <w:r w:rsidRPr="00711008">
        <w:rPr>
          <w:lang w:val="fr-FR"/>
        </w:rPr>
        <w:t xml:space="preserve"> octobre </w:t>
      </w:r>
      <w:r w:rsidRPr="00AE1207">
        <w:rPr>
          <w:lang w:val="fr-FR"/>
        </w:rPr>
        <w:t>2019</w:t>
      </w:r>
      <w:r w:rsidRPr="00711008">
        <w:rPr>
          <w:lang w:val="fr-FR"/>
        </w:rPr>
        <w:t>. La liste de points établie par le groupe de travail d</w:t>
      </w:r>
      <w:r w:rsidR="00481E1A" w:rsidRPr="00092718">
        <w:rPr>
          <w:lang w:val="fr-FR"/>
        </w:rPr>
        <w:t>’</w:t>
      </w:r>
      <w:r w:rsidRPr="00711008">
        <w:rPr>
          <w:lang w:val="fr-FR"/>
        </w:rPr>
        <w:t xml:space="preserve">avant-session figure dans </w:t>
      </w:r>
      <w:hyperlink r:id="rId17" w:history="1">
        <w:r w:rsidRPr="00AE1207">
          <w:rPr>
            <w:rStyle w:val="Hyperlink"/>
            <w:lang w:val="fr-FR"/>
          </w:rPr>
          <w:t>CEDAW/C/KHM/Q/6</w:t>
        </w:r>
      </w:hyperlink>
      <w:r w:rsidRPr="00711008">
        <w:rPr>
          <w:lang w:val="fr-FR"/>
        </w:rPr>
        <w:t xml:space="preserve"> et les réponses du Cambodge, dans </w:t>
      </w:r>
      <w:hyperlink r:id="rId18" w:history="1">
        <w:r w:rsidRPr="00AE1207">
          <w:rPr>
            <w:rStyle w:val="Hyperlink"/>
            <w:lang w:val="fr-FR"/>
          </w:rPr>
          <w:t>CEDAW/C/KHM/Q/6/Add.1</w:t>
        </w:r>
      </w:hyperlink>
      <w:r w:rsidRPr="00711008">
        <w:rPr>
          <w:lang w:val="fr-FR"/>
        </w:rPr>
        <w:t>.</w:t>
      </w:r>
    </w:p>
    <w:p w14:paraId="0597FC34" w14:textId="32B315AF" w:rsidR="0042612D" w:rsidRPr="00092718" w:rsidRDefault="0042612D" w:rsidP="0042612D">
      <w:pPr>
        <w:pStyle w:val="SingleTxt"/>
        <w:spacing w:after="0" w:line="120" w:lineRule="exact"/>
        <w:rPr>
          <w:sz w:val="10"/>
          <w:lang w:val="fr-FR"/>
        </w:rPr>
      </w:pPr>
    </w:p>
    <w:p w14:paraId="1B53964B" w14:textId="70B98C2A" w:rsidR="0042612D" w:rsidRPr="00092718" w:rsidRDefault="0042612D" w:rsidP="0042612D">
      <w:pPr>
        <w:pStyle w:val="SingleTxt"/>
        <w:spacing w:after="0" w:line="120" w:lineRule="exact"/>
        <w:rPr>
          <w:sz w:val="10"/>
          <w:lang w:val="fr-FR"/>
        </w:rPr>
      </w:pPr>
    </w:p>
    <w:p w14:paraId="3E95210F" w14:textId="495E58B5" w:rsidR="00711008" w:rsidRPr="00092718" w:rsidRDefault="0042612D" w:rsidP="004261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00711008" w:rsidRPr="00092718">
        <w:rPr>
          <w:lang w:val="fr-FR"/>
        </w:rPr>
        <w:t>A.</w:t>
      </w:r>
      <w:r w:rsidRPr="00092718">
        <w:rPr>
          <w:lang w:val="fr-FR"/>
        </w:rPr>
        <w:tab/>
      </w:r>
      <w:r w:rsidR="00711008" w:rsidRPr="00092718">
        <w:rPr>
          <w:lang w:val="fr-FR"/>
        </w:rPr>
        <w:t>Introduction</w:t>
      </w:r>
    </w:p>
    <w:p w14:paraId="437DFC62" w14:textId="53481344" w:rsidR="0042612D" w:rsidRPr="00092718" w:rsidRDefault="0042612D" w:rsidP="0042612D">
      <w:pPr>
        <w:pStyle w:val="SingleTxt"/>
        <w:spacing w:after="0" w:line="120" w:lineRule="exact"/>
        <w:rPr>
          <w:sz w:val="10"/>
          <w:lang w:val="fr-FR"/>
        </w:rPr>
      </w:pPr>
    </w:p>
    <w:p w14:paraId="0F18057A" w14:textId="2796D0C5" w:rsidR="0042612D" w:rsidRPr="00092718" w:rsidRDefault="0042612D" w:rsidP="0042612D">
      <w:pPr>
        <w:pStyle w:val="SingleTxt"/>
        <w:spacing w:after="0" w:line="120" w:lineRule="exact"/>
        <w:rPr>
          <w:sz w:val="10"/>
          <w:lang w:val="fr-FR"/>
        </w:rPr>
      </w:pPr>
    </w:p>
    <w:p w14:paraId="13E9648A" w14:textId="39BC452A" w:rsidR="00711008" w:rsidRPr="00092718" w:rsidRDefault="00711008" w:rsidP="0042612D">
      <w:pPr>
        <w:pStyle w:val="SingleTxt"/>
        <w:numPr>
          <w:ilvl w:val="0"/>
          <w:numId w:val="5"/>
        </w:numPr>
        <w:tabs>
          <w:tab w:val="num" w:pos="2804"/>
        </w:tabs>
        <w:spacing w:line="240" w:lineRule="exact"/>
        <w:ind w:left="1267"/>
        <w:rPr>
          <w:lang w:val="fr-FR"/>
        </w:rPr>
      </w:pPr>
      <w:r w:rsidRPr="00092718">
        <w:rPr>
          <w:lang w:val="fr-FR"/>
        </w:rPr>
        <w:t>Le Comité accueille avec satisfaction le sixième rapport périodique de l</w:t>
      </w:r>
      <w:r w:rsidR="00481E1A" w:rsidRPr="00092718">
        <w:rPr>
          <w:lang w:val="fr-FR"/>
        </w:rPr>
        <w:t>’</w:t>
      </w:r>
      <w:r w:rsidRPr="00092718">
        <w:rPr>
          <w:lang w:val="fr-FR"/>
        </w:rPr>
        <w:t>État partie. Il le remercie des renseignements reçus concernant la suite donnée à ses précédentes observations finales (</w:t>
      </w:r>
      <w:hyperlink r:id="rId19" w:history="1">
        <w:r w:rsidRPr="00AE1207">
          <w:rPr>
            <w:rStyle w:val="Hyperlink"/>
            <w:lang w:val="fr-FR"/>
          </w:rPr>
          <w:t>CEDAW/C/KHM/CO/4-5/Add.1</w:t>
        </w:r>
      </w:hyperlink>
      <w:r w:rsidRPr="00092718">
        <w:rPr>
          <w:lang w:val="fr-FR"/>
        </w:rPr>
        <w:t>), des réponses écrites apportées à la liste de points concernant le sixième rapport périodique, complétées oralement par la délégation, et des éclaircissements complémentaires donnés en réponse aux questions orales qui lui ont été posées pendant le dialogue.</w:t>
      </w:r>
    </w:p>
    <w:p w14:paraId="76BB3EFB" w14:textId="35640E17" w:rsidR="00711008" w:rsidRPr="00092718" w:rsidRDefault="00711008" w:rsidP="0042612D">
      <w:pPr>
        <w:pStyle w:val="SingleTxt"/>
        <w:numPr>
          <w:ilvl w:val="0"/>
          <w:numId w:val="5"/>
        </w:numPr>
        <w:spacing w:line="240" w:lineRule="exact"/>
        <w:ind w:left="1267"/>
        <w:rPr>
          <w:lang w:val="fr-FR"/>
        </w:rPr>
      </w:pPr>
      <w:r w:rsidRPr="00711008">
        <w:rPr>
          <w:lang w:val="fr-FR"/>
        </w:rPr>
        <w:t>Le Comité remercie l</w:t>
      </w:r>
      <w:r w:rsidR="00481E1A" w:rsidRPr="00092718">
        <w:rPr>
          <w:lang w:val="fr-FR"/>
        </w:rPr>
        <w:t>’</w:t>
      </w:r>
      <w:r w:rsidRPr="00711008">
        <w:rPr>
          <w:lang w:val="fr-FR"/>
        </w:rPr>
        <w:t>État partie d</w:t>
      </w:r>
      <w:r w:rsidR="00481E1A" w:rsidRPr="00092718">
        <w:rPr>
          <w:lang w:val="fr-FR"/>
        </w:rPr>
        <w:t>’</w:t>
      </w:r>
      <w:r w:rsidRPr="00711008">
        <w:rPr>
          <w:lang w:val="fr-FR"/>
        </w:rPr>
        <w:t xml:space="preserve">avoir envoyé une délégation de haut niveau conduite par la </w:t>
      </w:r>
      <w:r w:rsidRPr="00711008">
        <w:rPr>
          <w:bCs/>
          <w:lang w:val="fr-FR"/>
        </w:rPr>
        <w:t>Ministre des affaires féminines, Kantha Phavi Ing. La délégation comprenait aussi des</w:t>
      </w:r>
      <w:r w:rsidRPr="00092718">
        <w:rPr>
          <w:bCs/>
          <w:lang w:val="fr-FR"/>
        </w:rPr>
        <w:t xml:space="preserve"> </w:t>
      </w:r>
      <w:r w:rsidRPr="00711008">
        <w:rPr>
          <w:bCs/>
          <w:lang w:val="fr-FR"/>
        </w:rPr>
        <w:t>représentants du Ministère de l</w:t>
      </w:r>
      <w:r w:rsidR="00481E1A" w:rsidRPr="00092718">
        <w:rPr>
          <w:bCs/>
          <w:lang w:val="fr-FR"/>
        </w:rPr>
        <w:t>’</w:t>
      </w:r>
      <w:r w:rsidRPr="00711008">
        <w:rPr>
          <w:bCs/>
          <w:lang w:val="fr-FR"/>
        </w:rPr>
        <w:t>éducation, de la jeunesse et des sports, du Ministère de l</w:t>
      </w:r>
      <w:r w:rsidR="00481E1A" w:rsidRPr="00092718">
        <w:rPr>
          <w:bCs/>
          <w:lang w:val="fr-FR"/>
        </w:rPr>
        <w:t>’</w:t>
      </w:r>
      <w:r w:rsidRPr="00711008">
        <w:rPr>
          <w:bCs/>
          <w:lang w:val="fr-FR"/>
        </w:rPr>
        <w:t>aménagement du territoire, de l</w:t>
      </w:r>
      <w:r w:rsidR="00481E1A" w:rsidRPr="00092718">
        <w:rPr>
          <w:bCs/>
          <w:lang w:val="fr-FR"/>
        </w:rPr>
        <w:t>’</w:t>
      </w:r>
      <w:r w:rsidRPr="00711008">
        <w:rPr>
          <w:bCs/>
          <w:lang w:val="fr-FR"/>
        </w:rPr>
        <w:t>urbanisme et des constructions, du Ministère de la fonction publique, du Ministère de l</w:t>
      </w:r>
      <w:r w:rsidR="00481E1A" w:rsidRPr="00092718">
        <w:rPr>
          <w:bCs/>
          <w:lang w:val="fr-FR"/>
        </w:rPr>
        <w:t>’</w:t>
      </w:r>
      <w:r w:rsidRPr="00711008">
        <w:rPr>
          <w:bCs/>
          <w:lang w:val="fr-FR"/>
        </w:rPr>
        <w:t>économie et des finances, du Ministère de l</w:t>
      </w:r>
      <w:r w:rsidR="00481E1A" w:rsidRPr="00092718">
        <w:rPr>
          <w:bCs/>
          <w:lang w:val="fr-FR"/>
        </w:rPr>
        <w:t>’</w:t>
      </w:r>
      <w:r w:rsidRPr="00711008">
        <w:rPr>
          <w:bCs/>
          <w:lang w:val="fr-FR"/>
        </w:rPr>
        <w:t xml:space="preserve">intérieur, du Ministère de la justice, du Ministère du développement rural, du Ministère de la santé, du </w:t>
      </w:r>
      <w:r w:rsidRPr="00711008">
        <w:rPr>
          <w:lang w:val="fr-FR"/>
        </w:rPr>
        <w:t>Ministère du travail et de la formation professionnelle, du secrétariat du Conseil national cambodgien pour la femme et de la Mission permanente du Cambodge auprès de l</w:t>
      </w:r>
      <w:r w:rsidR="00481E1A" w:rsidRPr="00092718">
        <w:rPr>
          <w:lang w:val="fr-FR"/>
        </w:rPr>
        <w:t>’</w:t>
      </w:r>
      <w:r w:rsidRPr="00711008">
        <w:rPr>
          <w:lang w:val="fr-FR"/>
        </w:rPr>
        <w:t>Office des Nations</w:t>
      </w:r>
      <w:r w:rsidR="003E5E95">
        <w:rPr>
          <w:lang w:val="fr-FR"/>
        </w:rPr>
        <w:t> </w:t>
      </w:r>
      <w:r w:rsidRPr="00711008">
        <w:rPr>
          <w:lang w:val="fr-FR"/>
        </w:rPr>
        <w:t>Unies et des autres organisations internationales à Genève.</w:t>
      </w:r>
    </w:p>
    <w:p w14:paraId="35C18602" w14:textId="5C3ED550" w:rsidR="0042612D" w:rsidRPr="00092718" w:rsidRDefault="0042612D" w:rsidP="0042612D">
      <w:pPr>
        <w:pStyle w:val="SingleTxt"/>
        <w:spacing w:after="0" w:line="120" w:lineRule="exact"/>
        <w:rPr>
          <w:sz w:val="10"/>
          <w:lang w:val="fr-FR"/>
        </w:rPr>
      </w:pPr>
    </w:p>
    <w:p w14:paraId="718A4F0D" w14:textId="6207A2A0" w:rsidR="0042612D" w:rsidRPr="00092718" w:rsidRDefault="0042612D" w:rsidP="0042612D">
      <w:pPr>
        <w:pStyle w:val="SingleTxt"/>
        <w:spacing w:after="0" w:line="120" w:lineRule="exact"/>
        <w:rPr>
          <w:sz w:val="10"/>
          <w:lang w:val="fr-FR"/>
        </w:rPr>
      </w:pPr>
    </w:p>
    <w:p w14:paraId="6112A6F6" w14:textId="6C1179A3" w:rsidR="00711008" w:rsidRPr="00092718" w:rsidRDefault="0042612D" w:rsidP="006404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lastRenderedPageBreak/>
        <w:tab/>
      </w:r>
      <w:r w:rsidR="00711008" w:rsidRPr="00092718">
        <w:rPr>
          <w:lang w:val="fr-FR"/>
        </w:rPr>
        <w:t>B.</w:t>
      </w:r>
      <w:r w:rsidR="00711008" w:rsidRPr="00092718">
        <w:rPr>
          <w:lang w:val="fr-FR"/>
        </w:rPr>
        <w:tab/>
        <w:t>Aspects positifs</w:t>
      </w:r>
    </w:p>
    <w:p w14:paraId="081C6C3B" w14:textId="77777777" w:rsidR="0042612D" w:rsidRPr="00092718" w:rsidRDefault="0042612D" w:rsidP="00640476">
      <w:pPr>
        <w:pStyle w:val="SingleTxt"/>
        <w:keepNext/>
        <w:spacing w:after="0" w:line="120" w:lineRule="exact"/>
        <w:rPr>
          <w:sz w:val="10"/>
          <w:lang w:val="fr-FR"/>
        </w:rPr>
      </w:pPr>
    </w:p>
    <w:p w14:paraId="14A25244" w14:textId="77777777" w:rsidR="0042612D" w:rsidRPr="00092718" w:rsidRDefault="0042612D" w:rsidP="00640476">
      <w:pPr>
        <w:pStyle w:val="SingleTxt"/>
        <w:keepNext/>
        <w:spacing w:after="0" w:line="120" w:lineRule="exact"/>
        <w:rPr>
          <w:sz w:val="10"/>
          <w:lang w:val="fr-FR"/>
        </w:rPr>
      </w:pPr>
    </w:p>
    <w:p w14:paraId="239C1ADD" w14:textId="06B635E0" w:rsidR="00711008" w:rsidRPr="00711008" w:rsidRDefault="00711008" w:rsidP="00640476">
      <w:pPr>
        <w:pStyle w:val="SingleTxt"/>
        <w:keepNext/>
        <w:numPr>
          <w:ilvl w:val="0"/>
          <w:numId w:val="5"/>
        </w:numPr>
        <w:spacing w:line="240" w:lineRule="exact"/>
        <w:ind w:left="1267"/>
        <w:rPr>
          <w:lang w:val="fr-FR"/>
        </w:rPr>
      </w:pPr>
      <w:r w:rsidRPr="00711008">
        <w:rPr>
          <w:lang w:val="fr-FR"/>
        </w:rPr>
        <w:t>Le Comité salue les progrès accomplis dans la mise en œuvre des réformes législatives depuis l</w:t>
      </w:r>
      <w:r w:rsidR="00481E1A" w:rsidRPr="00092718">
        <w:rPr>
          <w:lang w:val="fr-FR"/>
        </w:rPr>
        <w:t>’</w:t>
      </w:r>
      <w:r w:rsidRPr="00711008">
        <w:rPr>
          <w:lang w:val="fr-FR"/>
        </w:rPr>
        <w:t xml:space="preserve">examen, en </w:t>
      </w:r>
      <w:r w:rsidRPr="00AE1207">
        <w:rPr>
          <w:lang w:val="fr-FR"/>
        </w:rPr>
        <w:t>2013</w:t>
      </w:r>
      <w:r w:rsidRPr="00711008">
        <w:rPr>
          <w:lang w:val="fr-FR"/>
        </w:rPr>
        <w:t>, des précédents rapports de l</w:t>
      </w:r>
      <w:r w:rsidR="00481E1A" w:rsidRPr="00092718">
        <w:rPr>
          <w:lang w:val="fr-FR"/>
        </w:rPr>
        <w:t>’</w:t>
      </w:r>
      <w:r w:rsidRPr="00711008">
        <w:rPr>
          <w:lang w:val="fr-FR"/>
        </w:rPr>
        <w:t>État partie (</w:t>
      </w:r>
      <w:hyperlink r:id="rId20" w:history="1">
        <w:r w:rsidRPr="00AE1207">
          <w:rPr>
            <w:rStyle w:val="Hyperlink"/>
            <w:lang w:val="fr-FR"/>
          </w:rPr>
          <w:t>CEDAW/C/KHM/CO/4-5</w:t>
        </w:r>
      </w:hyperlink>
      <w:r w:rsidRPr="00711008">
        <w:rPr>
          <w:lang w:val="fr-FR"/>
        </w:rPr>
        <w:t>), en particulier l</w:t>
      </w:r>
      <w:r w:rsidR="00481E1A" w:rsidRPr="00092718">
        <w:rPr>
          <w:lang w:val="fr-FR"/>
        </w:rPr>
        <w:t>’</w:t>
      </w:r>
      <w:r w:rsidRPr="00711008">
        <w:rPr>
          <w:lang w:val="fr-FR"/>
        </w:rPr>
        <w:t>adoption des lois suivantes</w:t>
      </w:r>
      <w:r w:rsidR="00481E1A" w:rsidRPr="00092718">
        <w:rPr>
          <w:lang w:val="fr-FR"/>
        </w:rPr>
        <w:t> :</w:t>
      </w:r>
    </w:p>
    <w:p w14:paraId="36BF4E8D" w14:textId="74E9B4C8" w:rsidR="00711008" w:rsidRPr="00711008" w:rsidRDefault="0042612D" w:rsidP="00711008">
      <w:pPr>
        <w:pStyle w:val="SingleTxt"/>
        <w:rPr>
          <w:lang w:val="fr-FR"/>
        </w:rPr>
      </w:pPr>
      <w:r w:rsidRPr="00092718">
        <w:rPr>
          <w:lang w:val="fr-FR"/>
        </w:rPr>
        <w:tab/>
      </w:r>
      <w:r w:rsidR="00711008" w:rsidRPr="00711008">
        <w:rPr>
          <w:lang w:val="fr-FR"/>
        </w:rPr>
        <w:t>a)</w:t>
      </w:r>
      <w:r w:rsidR="00711008" w:rsidRPr="00711008">
        <w:rPr>
          <w:lang w:val="fr-FR"/>
        </w:rPr>
        <w:tab/>
        <w:t>La loi sur le salaire minimum, qui définit les critères et modalités de fixation du salaire minimum pour les femmes et les hommes qui exercent une activité relevant du champ d</w:t>
      </w:r>
      <w:r w:rsidR="00481E1A" w:rsidRPr="00092718">
        <w:rPr>
          <w:lang w:val="fr-FR"/>
        </w:rPr>
        <w:t>’</w:t>
      </w:r>
      <w:r w:rsidR="00711008" w:rsidRPr="00711008">
        <w:rPr>
          <w:lang w:val="fr-FR"/>
        </w:rPr>
        <w:t>application du Code du travail, y compris les travailleurs(euses) de l</w:t>
      </w:r>
      <w:r w:rsidR="00481E1A" w:rsidRPr="00092718">
        <w:rPr>
          <w:lang w:val="fr-FR"/>
        </w:rPr>
        <w:t>’</w:t>
      </w:r>
      <w:r w:rsidR="00711008" w:rsidRPr="00711008">
        <w:rPr>
          <w:lang w:val="fr-FR"/>
        </w:rPr>
        <w:t xml:space="preserve">industrie textile qui sont dans leur grande majorité des femmes (juillet </w:t>
      </w:r>
      <w:r w:rsidR="00711008" w:rsidRPr="00AE1207">
        <w:rPr>
          <w:lang w:val="fr-FR"/>
        </w:rPr>
        <w:t>2018</w:t>
      </w:r>
      <w:r w:rsidR="00711008" w:rsidRPr="00711008">
        <w:rPr>
          <w:lang w:val="fr-FR"/>
        </w:rPr>
        <w:t>)</w:t>
      </w:r>
      <w:r w:rsidR="00481E1A" w:rsidRPr="00092718">
        <w:rPr>
          <w:lang w:val="fr-FR"/>
        </w:rPr>
        <w:t> ;</w:t>
      </w:r>
    </w:p>
    <w:p w14:paraId="359C7579" w14:textId="782521E5" w:rsidR="00711008" w:rsidRPr="00092718" w:rsidRDefault="0042612D" w:rsidP="00711008">
      <w:pPr>
        <w:pStyle w:val="SingleTxt"/>
        <w:rPr>
          <w:lang w:val="fr-FR"/>
        </w:rPr>
      </w:pPr>
      <w:r w:rsidRPr="00092718">
        <w:rPr>
          <w:lang w:val="fr-FR"/>
        </w:rPr>
        <w:tab/>
      </w:r>
      <w:r w:rsidR="00711008" w:rsidRPr="00711008">
        <w:rPr>
          <w:lang w:val="fr-FR"/>
        </w:rPr>
        <w:t>b)</w:t>
      </w:r>
      <w:r w:rsidR="00711008" w:rsidRPr="00711008">
        <w:rPr>
          <w:lang w:val="fr-FR"/>
        </w:rPr>
        <w:tab/>
        <w:t xml:space="preserve">La loi sur la justice pour mineurs, qui vise à mettre en place un dispositif moderne de justice pour mineurs grâce auquel les enfants pourront être soustraits à la procédure judiciaire et dirigés vers des centres de réadaptation (juin </w:t>
      </w:r>
      <w:r w:rsidR="00711008" w:rsidRPr="00AE1207">
        <w:rPr>
          <w:lang w:val="fr-FR"/>
        </w:rPr>
        <w:t>2016</w:t>
      </w:r>
      <w:r w:rsidR="00711008" w:rsidRPr="00711008">
        <w:rPr>
          <w:lang w:val="fr-FR"/>
        </w:rPr>
        <w:t>)</w:t>
      </w:r>
      <w:r w:rsidR="00481E1A" w:rsidRPr="00092718">
        <w:rPr>
          <w:lang w:val="fr-FR"/>
        </w:rPr>
        <w:t> ;</w:t>
      </w:r>
    </w:p>
    <w:p w14:paraId="6C20483B" w14:textId="5E4F3071" w:rsidR="00711008" w:rsidRPr="00711008" w:rsidRDefault="0042612D" w:rsidP="00711008">
      <w:pPr>
        <w:pStyle w:val="SingleTxt"/>
        <w:rPr>
          <w:lang w:val="fr-FR"/>
        </w:rPr>
      </w:pPr>
      <w:r w:rsidRPr="00092718">
        <w:rPr>
          <w:lang w:val="fr-FR"/>
        </w:rPr>
        <w:tab/>
      </w:r>
      <w:r w:rsidR="00711008" w:rsidRPr="00711008">
        <w:rPr>
          <w:lang w:val="fr-FR"/>
        </w:rPr>
        <w:t>c)</w:t>
      </w:r>
      <w:r w:rsidR="00711008" w:rsidRPr="00711008">
        <w:rPr>
          <w:lang w:val="fr-FR"/>
        </w:rPr>
        <w:tab/>
        <w:t>La loi sur le statut des juges et des procureurs, qui vise à garantir l</w:t>
      </w:r>
      <w:r w:rsidR="00481E1A" w:rsidRPr="00092718">
        <w:rPr>
          <w:lang w:val="fr-FR"/>
        </w:rPr>
        <w:t>’</w:t>
      </w:r>
      <w:r w:rsidR="00711008" w:rsidRPr="00711008">
        <w:rPr>
          <w:lang w:val="fr-FR"/>
        </w:rPr>
        <w:t xml:space="preserve">indépendance du pouvoir judiciaire (juin </w:t>
      </w:r>
      <w:r w:rsidR="00711008" w:rsidRPr="00AE1207">
        <w:rPr>
          <w:lang w:val="fr-FR"/>
        </w:rPr>
        <w:t>2014</w:t>
      </w:r>
      <w:r w:rsidR="00711008" w:rsidRPr="00711008">
        <w:rPr>
          <w:lang w:val="fr-FR"/>
        </w:rPr>
        <w:t>)</w:t>
      </w:r>
      <w:r w:rsidR="00481E1A" w:rsidRPr="00092718">
        <w:rPr>
          <w:lang w:val="fr-FR"/>
        </w:rPr>
        <w:t> ;</w:t>
      </w:r>
    </w:p>
    <w:p w14:paraId="2D80039C" w14:textId="25A27C5C" w:rsidR="00711008" w:rsidRPr="00711008" w:rsidRDefault="0042612D" w:rsidP="00711008">
      <w:pPr>
        <w:pStyle w:val="SingleTxt"/>
        <w:rPr>
          <w:lang w:val="fr-FR"/>
        </w:rPr>
      </w:pPr>
      <w:r w:rsidRPr="00092718">
        <w:rPr>
          <w:lang w:val="fr-FR"/>
        </w:rPr>
        <w:tab/>
      </w:r>
      <w:r w:rsidR="00711008" w:rsidRPr="00711008">
        <w:rPr>
          <w:lang w:val="fr-FR"/>
        </w:rPr>
        <w:t>d)</w:t>
      </w:r>
      <w:r w:rsidR="00711008" w:rsidRPr="00711008">
        <w:rPr>
          <w:lang w:val="fr-FR"/>
        </w:rPr>
        <w:tab/>
        <w:t>La loi sur la règlementation de l</w:t>
      </w:r>
      <w:r w:rsidR="00481E1A" w:rsidRPr="00092718">
        <w:rPr>
          <w:lang w:val="fr-FR"/>
        </w:rPr>
        <w:t>’</w:t>
      </w:r>
      <w:r w:rsidR="00711008" w:rsidRPr="00711008">
        <w:rPr>
          <w:lang w:val="fr-FR"/>
        </w:rPr>
        <w:t xml:space="preserve">acide concentré (décembre </w:t>
      </w:r>
      <w:r w:rsidR="00711008" w:rsidRPr="00AE1207">
        <w:rPr>
          <w:lang w:val="fr-FR"/>
        </w:rPr>
        <w:t>2011</w:t>
      </w:r>
      <w:r w:rsidR="00711008" w:rsidRPr="00711008">
        <w:rPr>
          <w:lang w:val="fr-FR"/>
        </w:rPr>
        <w:t>), qui, entre autres, fait obligation aux hôpitaux de fournir des soins gratuits aux victimes d</w:t>
      </w:r>
      <w:r w:rsidR="00481E1A" w:rsidRPr="00092718">
        <w:rPr>
          <w:lang w:val="fr-FR"/>
        </w:rPr>
        <w:t>’</w:t>
      </w:r>
      <w:r w:rsidR="00711008" w:rsidRPr="00711008">
        <w:rPr>
          <w:lang w:val="fr-FR"/>
        </w:rPr>
        <w:t>attaques à l</w:t>
      </w:r>
      <w:r w:rsidR="00481E1A" w:rsidRPr="00092718">
        <w:rPr>
          <w:lang w:val="fr-FR"/>
        </w:rPr>
        <w:t>’</w:t>
      </w:r>
      <w:r w:rsidR="00711008" w:rsidRPr="00711008">
        <w:rPr>
          <w:lang w:val="fr-FR"/>
        </w:rPr>
        <w:t>acide, des femmes pour la plupart, et le sous-décret n</w:t>
      </w:r>
      <w:r w:rsidR="00711008" w:rsidRPr="00711008">
        <w:rPr>
          <w:vertAlign w:val="superscript"/>
          <w:lang w:val="fr-FR"/>
        </w:rPr>
        <w:t>o</w:t>
      </w:r>
      <w:r w:rsidR="002E768E">
        <w:rPr>
          <w:lang w:val="fr-FR"/>
        </w:rPr>
        <w:t> </w:t>
      </w:r>
      <w:r w:rsidR="00711008" w:rsidRPr="00AE1207">
        <w:rPr>
          <w:lang w:val="fr-FR"/>
        </w:rPr>
        <w:t>48</w:t>
      </w:r>
      <w:r w:rsidR="00711008" w:rsidRPr="00711008">
        <w:rPr>
          <w:lang w:val="fr-FR"/>
        </w:rPr>
        <w:t xml:space="preserve"> sur les formalités et conditions d</w:t>
      </w:r>
      <w:r w:rsidR="00481E1A" w:rsidRPr="00092718">
        <w:rPr>
          <w:lang w:val="fr-FR"/>
        </w:rPr>
        <w:t>’</w:t>
      </w:r>
      <w:r w:rsidR="00711008" w:rsidRPr="00711008">
        <w:rPr>
          <w:lang w:val="fr-FR"/>
        </w:rPr>
        <w:t>un contrôle rigoureux de l</w:t>
      </w:r>
      <w:r w:rsidR="00481E1A" w:rsidRPr="00092718">
        <w:rPr>
          <w:lang w:val="fr-FR"/>
        </w:rPr>
        <w:t>’</w:t>
      </w:r>
      <w:r w:rsidR="00711008" w:rsidRPr="00711008">
        <w:rPr>
          <w:lang w:val="fr-FR"/>
        </w:rPr>
        <w:t xml:space="preserve">acide (janvier </w:t>
      </w:r>
      <w:r w:rsidR="00711008" w:rsidRPr="00AE1207">
        <w:rPr>
          <w:lang w:val="fr-FR"/>
        </w:rPr>
        <w:t>2013</w:t>
      </w:r>
      <w:r w:rsidR="00711008" w:rsidRPr="00711008">
        <w:rPr>
          <w:lang w:val="fr-FR"/>
        </w:rPr>
        <w:t>), qui prévoit des peines plus lourdes pour les auteurs d</w:t>
      </w:r>
      <w:r w:rsidR="00481E1A" w:rsidRPr="00092718">
        <w:rPr>
          <w:lang w:val="fr-FR"/>
        </w:rPr>
        <w:t>’</w:t>
      </w:r>
      <w:r w:rsidR="00711008" w:rsidRPr="00711008">
        <w:rPr>
          <w:lang w:val="fr-FR"/>
        </w:rPr>
        <w:t>attaques à l</w:t>
      </w:r>
      <w:r w:rsidR="00481E1A" w:rsidRPr="00092718">
        <w:rPr>
          <w:lang w:val="fr-FR"/>
        </w:rPr>
        <w:t>’</w:t>
      </w:r>
      <w:r w:rsidR="00711008" w:rsidRPr="00711008">
        <w:rPr>
          <w:lang w:val="fr-FR"/>
        </w:rPr>
        <w:t>acide et comprend des dispositions visant à limiter la vente et la distribution d</w:t>
      </w:r>
      <w:r w:rsidR="00481E1A" w:rsidRPr="00092718">
        <w:rPr>
          <w:lang w:val="fr-FR"/>
        </w:rPr>
        <w:t>’</w:t>
      </w:r>
      <w:r w:rsidR="00711008" w:rsidRPr="00711008">
        <w:rPr>
          <w:lang w:val="fr-FR"/>
        </w:rPr>
        <w:t>acides dangereux.</w:t>
      </w:r>
    </w:p>
    <w:p w14:paraId="74578ABC" w14:textId="0761BD3A" w:rsidR="00711008" w:rsidRPr="00092718" w:rsidRDefault="00711008" w:rsidP="0042612D">
      <w:pPr>
        <w:pStyle w:val="SingleTxt"/>
        <w:numPr>
          <w:ilvl w:val="0"/>
          <w:numId w:val="5"/>
        </w:numPr>
        <w:spacing w:line="240" w:lineRule="exact"/>
        <w:ind w:left="1267"/>
        <w:rPr>
          <w:lang w:val="fr-FR"/>
        </w:rPr>
      </w:pPr>
      <w:r w:rsidRPr="00711008">
        <w:rPr>
          <w:lang w:val="fr-FR"/>
        </w:rPr>
        <w:t>Le Comité salue les efforts faits par l</w:t>
      </w:r>
      <w:r w:rsidR="00481E1A" w:rsidRPr="00092718">
        <w:rPr>
          <w:lang w:val="fr-FR"/>
        </w:rPr>
        <w:t>’</w:t>
      </w:r>
      <w:r w:rsidRPr="00711008">
        <w:rPr>
          <w:lang w:val="fr-FR"/>
        </w:rPr>
        <w:t>État partie pour améliorer son cadre institutionnel et politique en vue d</w:t>
      </w:r>
      <w:r w:rsidR="00481E1A" w:rsidRPr="00092718">
        <w:rPr>
          <w:lang w:val="fr-FR"/>
        </w:rPr>
        <w:t>’</w:t>
      </w:r>
      <w:r w:rsidRPr="00711008">
        <w:rPr>
          <w:lang w:val="fr-FR"/>
        </w:rPr>
        <w:t>accélérer l</w:t>
      </w:r>
      <w:r w:rsidR="00481E1A" w:rsidRPr="00092718">
        <w:rPr>
          <w:lang w:val="fr-FR"/>
        </w:rPr>
        <w:t>’</w:t>
      </w:r>
      <w:r w:rsidRPr="00711008">
        <w:rPr>
          <w:lang w:val="fr-FR"/>
        </w:rPr>
        <w:t>élimination de la discrimination à l</w:t>
      </w:r>
      <w:r w:rsidR="00481E1A" w:rsidRPr="00092718">
        <w:rPr>
          <w:lang w:val="fr-FR"/>
        </w:rPr>
        <w:t>’</w:t>
      </w:r>
      <w:r w:rsidRPr="00711008">
        <w:rPr>
          <w:lang w:val="fr-FR"/>
        </w:rPr>
        <w:t>égard des femmes et de promouvoir l</w:t>
      </w:r>
      <w:r w:rsidR="00481E1A" w:rsidRPr="00092718">
        <w:rPr>
          <w:lang w:val="fr-FR"/>
        </w:rPr>
        <w:t>’</w:t>
      </w:r>
      <w:r w:rsidRPr="00711008">
        <w:rPr>
          <w:lang w:val="fr-FR"/>
        </w:rPr>
        <w:t>égalité des sexes, notamment l</w:t>
      </w:r>
      <w:r w:rsidR="00481E1A" w:rsidRPr="00092718">
        <w:rPr>
          <w:lang w:val="fr-FR"/>
        </w:rPr>
        <w:t>’</w:t>
      </w:r>
      <w:r w:rsidRPr="00711008">
        <w:rPr>
          <w:lang w:val="fr-FR"/>
        </w:rPr>
        <w:t>adoption des instruments suivants</w:t>
      </w:r>
      <w:r w:rsidR="00481E1A" w:rsidRPr="00092718">
        <w:rPr>
          <w:lang w:val="fr-FR"/>
        </w:rPr>
        <w:t> :</w:t>
      </w:r>
    </w:p>
    <w:p w14:paraId="4D40870F" w14:textId="3383F20B" w:rsidR="00711008" w:rsidRPr="00711008" w:rsidRDefault="0042612D" w:rsidP="00711008">
      <w:pPr>
        <w:pStyle w:val="SingleTxt"/>
        <w:rPr>
          <w:lang w:val="fr-FR"/>
        </w:rPr>
      </w:pPr>
      <w:r w:rsidRPr="00092718">
        <w:rPr>
          <w:lang w:val="fr-FR"/>
        </w:rPr>
        <w:tab/>
      </w:r>
      <w:r w:rsidR="00711008" w:rsidRPr="00711008">
        <w:rPr>
          <w:lang w:val="fr-FR"/>
        </w:rPr>
        <w:t>a)</w:t>
      </w:r>
      <w:r w:rsidR="00711008" w:rsidRPr="00711008">
        <w:rPr>
          <w:lang w:val="fr-FR"/>
        </w:rPr>
        <w:tab/>
        <w:t>Le plan stratégique national pour l</w:t>
      </w:r>
      <w:r w:rsidR="00481E1A" w:rsidRPr="00092718">
        <w:rPr>
          <w:lang w:val="fr-FR"/>
        </w:rPr>
        <w:t>’</w:t>
      </w:r>
      <w:r w:rsidR="00711008" w:rsidRPr="00711008">
        <w:rPr>
          <w:lang w:val="fr-FR"/>
        </w:rPr>
        <w:t>égalité des sexes et l</w:t>
      </w:r>
      <w:r w:rsidR="00481E1A" w:rsidRPr="00092718">
        <w:rPr>
          <w:lang w:val="fr-FR"/>
        </w:rPr>
        <w:t>’</w:t>
      </w:r>
      <w:r w:rsidR="00711008" w:rsidRPr="00711008">
        <w:rPr>
          <w:lang w:val="fr-FR"/>
        </w:rPr>
        <w:t xml:space="preserve">autonomisation des femmes pour la période </w:t>
      </w:r>
      <w:r w:rsidR="00711008" w:rsidRPr="00AE1207">
        <w:rPr>
          <w:lang w:val="fr-FR"/>
        </w:rPr>
        <w:t>2014</w:t>
      </w:r>
      <w:r w:rsidR="00711008" w:rsidRPr="00711008">
        <w:rPr>
          <w:lang w:val="fr-FR"/>
        </w:rPr>
        <w:t>-</w:t>
      </w:r>
      <w:r w:rsidR="00711008" w:rsidRPr="00AE1207">
        <w:rPr>
          <w:lang w:val="fr-FR"/>
        </w:rPr>
        <w:t>2018</w:t>
      </w:r>
      <w:r w:rsidR="00481E1A" w:rsidRPr="00092718">
        <w:rPr>
          <w:lang w:val="fr-FR"/>
        </w:rPr>
        <w:t> ;</w:t>
      </w:r>
    </w:p>
    <w:p w14:paraId="3F8A2C88" w14:textId="00406BE9" w:rsidR="00711008" w:rsidRPr="00711008" w:rsidRDefault="0042612D" w:rsidP="00711008">
      <w:pPr>
        <w:pStyle w:val="SingleTxt"/>
        <w:rPr>
          <w:lang w:val="fr-FR"/>
        </w:rPr>
      </w:pPr>
      <w:r w:rsidRPr="00092718">
        <w:rPr>
          <w:lang w:val="fr-FR"/>
        </w:rPr>
        <w:tab/>
      </w:r>
      <w:r w:rsidR="00711008" w:rsidRPr="00711008">
        <w:rPr>
          <w:lang w:val="fr-FR"/>
        </w:rPr>
        <w:t>b)</w:t>
      </w:r>
      <w:r w:rsidR="00711008" w:rsidRPr="00711008">
        <w:rPr>
          <w:lang w:val="fr-FR"/>
        </w:rPr>
        <w:tab/>
        <w:t>Les plans d</w:t>
      </w:r>
      <w:r w:rsidR="00481E1A" w:rsidRPr="00092718">
        <w:rPr>
          <w:lang w:val="fr-FR"/>
        </w:rPr>
        <w:t>’</w:t>
      </w:r>
      <w:r w:rsidR="00711008" w:rsidRPr="00711008">
        <w:rPr>
          <w:lang w:val="fr-FR"/>
        </w:rPr>
        <w:t>action nationaux visant à prévenir la violence à l</w:t>
      </w:r>
      <w:r w:rsidR="00481E1A" w:rsidRPr="00092718">
        <w:rPr>
          <w:lang w:val="fr-FR"/>
        </w:rPr>
        <w:t>’</w:t>
      </w:r>
      <w:r w:rsidR="00711008" w:rsidRPr="00711008">
        <w:rPr>
          <w:lang w:val="fr-FR"/>
        </w:rPr>
        <w:t xml:space="preserve">égard des femmes pour les périodes </w:t>
      </w:r>
      <w:r w:rsidR="00711008" w:rsidRPr="00AE1207">
        <w:rPr>
          <w:lang w:val="fr-FR"/>
        </w:rPr>
        <w:t>2014</w:t>
      </w:r>
      <w:r w:rsidR="00711008" w:rsidRPr="00711008">
        <w:rPr>
          <w:lang w:val="fr-FR"/>
        </w:rPr>
        <w:t>-</w:t>
      </w:r>
      <w:r w:rsidR="00711008" w:rsidRPr="00AE1207">
        <w:rPr>
          <w:lang w:val="fr-FR"/>
        </w:rPr>
        <w:t>2018</w:t>
      </w:r>
      <w:r w:rsidR="00711008" w:rsidRPr="00711008">
        <w:rPr>
          <w:lang w:val="fr-FR"/>
        </w:rPr>
        <w:t xml:space="preserve"> et </w:t>
      </w:r>
      <w:r w:rsidR="00711008" w:rsidRPr="00AE1207">
        <w:rPr>
          <w:lang w:val="fr-FR"/>
        </w:rPr>
        <w:t>2019</w:t>
      </w:r>
      <w:r w:rsidR="00711008" w:rsidRPr="00711008">
        <w:rPr>
          <w:lang w:val="fr-FR"/>
        </w:rPr>
        <w:t>-</w:t>
      </w:r>
      <w:r w:rsidR="00711008" w:rsidRPr="00AE1207">
        <w:rPr>
          <w:lang w:val="fr-FR"/>
        </w:rPr>
        <w:t>2023</w:t>
      </w:r>
      <w:r w:rsidR="00481E1A" w:rsidRPr="00092718">
        <w:rPr>
          <w:lang w:val="fr-FR"/>
        </w:rPr>
        <w:t> ;</w:t>
      </w:r>
    </w:p>
    <w:p w14:paraId="32DB2E54" w14:textId="22C1074F" w:rsidR="00711008" w:rsidRPr="00711008" w:rsidRDefault="0042612D" w:rsidP="00711008">
      <w:pPr>
        <w:pStyle w:val="SingleTxt"/>
        <w:rPr>
          <w:lang w:val="fr-FR"/>
        </w:rPr>
      </w:pPr>
      <w:r w:rsidRPr="00092718">
        <w:rPr>
          <w:lang w:val="fr-FR"/>
        </w:rPr>
        <w:tab/>
      </w:r>
      <w:r w:rsidR="00711008" w:rsidRPr="00711008">
        <w:rPr>
          <w:lang w:val="fr-FR"/>
        </w:rPr>
        <w:t>c)</w:t>
      </w:r>
      <w:r w:rsidR="00711008" w:rsidRPr="00711008">
        <w:rPr>
          <w:lang w:val="fr-FR"/>
        </w:rPr>
        <w:tab/>
        <w:t xml:space="preserve">La stratégie nationale en matière de santé sexuelle et procréative pour la période </w:t>
      </w:r>
      <w:r w:rsidR="00711008" w:rsidRPr="00AE1207">
        <w:rPr>
          <w:lang w:val="fr-FR"/>
        </w:rPr>
        <w:t>2017</w:t>
      </w:r>
      <w:r w:rsidR="00711008" w:rsidRPr="00711008">
        <w:rPr>
          <w:lang w:val="fr-FR"/>
        </w:rPr>
        <w:t>-</w:t>
      </w:r>
      <w:r w:rsidR="00711008" w:rsidRPr="00AE1207">
        <w:rPr>
          <w:lang w:val="fr-FR"/>
        </w:rPr>
        <w:t>2020</w:t>
      </w:r>
      <w:r w:rsidR="00711008" w:rsidRPr="00711008">
        <w:rPr>
          <w:lang w:val="fr-FR"/>
        </w:rPr>
        <w:t>, qui vise à faire en sorte que les centres de prestation de services proposent une offre complète en matière de santé sexuelle et procréative</w:t>
      </w:r>
      <w:r w:rsidR="00481E1A" w:rsidRPr="00092718">
        <w:rPr>
          <w:lang w:val="fr-FR"/>
        </w:rPr>
        <w:t> ;</w:t>
      </w:r>
    </w:p>
    <w:p w14:paraId="1D8D2CF3" w14:textId="65899017" w:rsidR="00711008" w:rsidRPr="00711008" w:rsidRDefault="0042612D" w:rsidP="00711008">
      <w:pPr>
        <w:pStyle w:val="SingleTxt"/>
        <w:rPr>
          <w:lang w:val="fr-FR"/>
        </w:rPr>
      </w:pPr>
      <w:r w:rsidRPr="00092718">
        <w:rPr>
          <w:lang w:val="fr-FR"/>
        </w:rPr>
        <w:tab/>
      </w:r>
      <w:r w:rsidR="00711008" w:rsidRPr="00711008">
        <w:rPr>
          <w:lang w:val="fr-FR"/>
        </w:rPr>
        <w:t>d)</w:t>
      </w:r>
      <w:r w:rsidR="00711008" w:rsidRPr="00711008">
        <w:rPr>
          <w:lang w:val="fr-FR"/>
        </w:rPr>
        <w:tab/>
        <w:t xml:space="preserve">Le cadre politique national de protection sociale pour la période </w:t>
      </w:r>
      <w:r w:rsidR="00711008" w:rsidRPr="00AE1207">
        <w:rPr>
          <w:lang w:val="fr-FR"/>
        </w:rPr>
        <w:t>2016</w:t>
      </w:r>
      <w:r w:rsidR="0085403D">
        <w:rPr>
          <w:lang w:val="fr-FR"/>
        </w:rPr>
        <w:t>-</w:t>
      </w:r>
      <w:r w:rsidR="00711008" w:rsidRPr="00AE1207">
        <w:rPr>
          <w:lang w:val="fr-FR"/>
        </w:rPr>
        <w:t>2025</w:t>
      </w:r>
      <w:r w:rsidR="00711008" w:rsidRPr="00711008">
        <w:rPr>
          <w:lang w:val="fr-FR"/>
        </w:rPr>
        <w:t>, qui vise à créer un système de protection sociale efficace et financièrement viable, comprenant notamment une aide pécuniaire pour les femmes enceintes et les enfants âgés de moins de deux ans en situation de pauvreté</w:t>
      </w:r>
      <w:r w:rsidR="00481E1A" w:rsidRPr="00092718">
        <w:rPr>
          <w:lang w:val="fr-FR"/>
        </w:rPr>
        <w:t> ;</w:t>
      </w:r>
    </w:p>
    <w:p w14:paraId="4C023759" w14:textId="3314E77D" w:rsidR="00711008" w:rsidRPr="00711008" w:rsidRDefault="0042612D" w:rsidP="00711008">
      <w:pPr>
        <w:pStyle w:val="SingleTxt"/>
        <w:rPr>
          <w:lang w:val="fr-FR"/>
        </w:rPr>
      </w:pPr>
      <w:r w:rsidRPr="00092718">
        <w:rPr>
          <w:lang w:val="fr-FR"/>
        </w:rPr>
        <w:tab/>
      </w:r>
      <w:r w:rsidR="00711008" w:rsidRPr="00711008">
        <w:rPr>
          <w:lang w:val="fr-FR"/>
        </w:rPr>
        <w:t>e)</w:t>
      </w:r>
      <w:r w:rsidR="00711008" w:rsidRPr="00711008">
        <w:rPr>
          <w:lang w:val="fr-FR"/>
        </w:rPr>
        <w:tab/>
        <w:t>Les phases III (</w:t>
      </w:r>
      <w:r w:rsidR="00711008" w:rsidRPr="00AE1207">
        <w:rPr>
          <w:lang w:val="fr-FR"/>
        </w:rPr>
        <w:t>2014</w:t>
      </w:r>
      <w:r w:rsidR="00711008" w:rsidRPr="00711008">
        <w:rPr>
          <w:lang w:val="fr-FR"/>
        </w:rPr>
        <w:t>-</w:t>
      </w:r>
      <w:r w:rsidR="00711008" w:rsidRPr="00AE1207">
        <w:rPr>
          <w:lang w:val="fr-FR"/>
        </w:rPr>
        <w:t>2018</w:t>
      </w:r>
      <w:r w:rsidR="00711008" w:rsidRPr="00711008">
        <w:rPr>
          <w:lang w:val="fr-FR"/>
        </w:rPr>
        <w:t>) et IV (</w:t>
      </w:r>
      <w:r w:rsidR="00711008" w:rsidRPr="00AE1207">
        <w:rPr>
          <w:lang w:val="fr-FR"/>
        </w:rPr>
        <w:t>2019</w:t>
      </w:r>
      <w:r w:rsidR="00711008" w:rsidRPr="00711008">
        <w:rPr>
          <w:lang w:val="fr-FR"/>
        </w:rPr>
        <w:t>-</w:t>
      </w:r>
      <w:r w:rsidR="00711008" w:rsidRPr="00AE1207">
        <w:rPr>
          <w:lang w:val="fr-FR"/>
        </w:rPr>
        <w:t>2023</w:t>
      </w:r>
      <w:r w:rsidR="00711008" w:rsidRPr="00711008">
        <w:rPr>
          <w:lang w:val="fr-FR"/>
        </w:rPr>
        <w:t>) de la stratégie rectangulaire pour la croissance, l</w:t>
      </w:r>
      <w:r w:rsidR="00481E1A" w:rsidRPr="00092718">
        <w:rPr>
          <w:lang w:val="fr-FR"/>
        </w:rPr>
        <w:t>’</w:t>
      </w:r>
      <w:r w:rsidR="00711008" w:rsidRPr="00711008">
        <w:rPr>
          <w:lang w:val="fr-FR"/>
        </w:rPr>
        <w:t>emploi, l</w:t>
      </w:r>
      <w:r w:rsidR="00481E1A" w:rsidRPr="00092718">
        <w:rPr>
          <w:lang w:val="fr-FR"/>
        </w:rPr>
        <w:t>’</w:t>
      </w:r>
      <w:r w:rsidR="00711008" w:rsidRPr="00711008">
        <w:rPr>
          <w:lang w:val="fr-FR"/>
        </w:rPr>
        <w:t>équité et l</w:t>
      </w:r>
      <w:r w:rsidR="00481E1A" w:rsidRPr="00092718">
        <w:rPr>
          <w:lang w:val="fr-FR"/>
        </w:rPr>
        <w:t>’</w:t>
      </w:r>
      <w:r w:rsidR="00711008" w:rsidRPr="00711008">
        <w:rPr>
          <w:lang w:val="fr-FR"/>
        </w:rPr>
        <w:t>efficacité, qui reconnaît l</w:t>
      </w:r>
      <w:r w:rsidR="00481E1A" w:rsidRPr="00092718">
        <w:rPr>
          <w:lang w:val="fr-FR"/>
        </w:rPr>
        <w:t>’</w:t>
      </w:r>
      <w:r w:rsidR="00711008" w:rsidRPr="00711008">
        <w:rPr>
          <w:lang w:val="fr-FR"/>
        </w:rPr>
        <w:t>importance de l</w:t>
      </w:r>
      <w:r w:rsidR="00481E1A" w:rsidRPr="00092718">
        <w:rPr>
          <w:lang w:val="fr-FR"/>
        </w:rPr>
        <w:t>’</w:t>
      </w:r>
      <w:r w:rsidR="00711008" w:rsidRPr="00711008">
        <w:rPr>
          <w:lang w:val="fr-FR"/>
        </w:rPr>
        <w:t>égalité des genres et de l</w:t>
      </w:r>
      <w:r w:rsidR="00481E1A" w:rsidRPr="00092718">
        <w:rPr>
          <w:lang w:val="fr-FR"/>
        </w:rPr>
        <w:t>’</w:t>
      </w:r>
      <w:r w:rsidR="00711008" w:rsidRPr="00711008">
        <w:rPr>
          <w:lang w:val="fr-FR"/>
        </w:rPr>
        <w:t>autonomisation des femmes pour le développement national.</w:t>
      </w:r>
    </w:p>
    <w:p w14:paraId="6F13330F" w14:textId="77777777" w:rsidR="0042612D" w:rsidRPr="00092718" w:rsidRDefault="0042612D" w:rsidP="0042612D">
      <w:pPr>
        <w:pStyle w:val="SingleTxt"/>
        <w:spacing w:after="0" w:line="120" w:lineRule="exact"/>
        <w:rPr>
          <w:b/>
          <w:bCs/>
          <w:sz w:val="10"/>
          <w:lang w:val="fr-FR"/>
        </w:rPr>
      </w:pPr>
    </w:p>
    <w:p w14:paraId="1E0C7CBC" w14:textId="77777777" w:rsidR="0042612D" w:rsidRPr="00092718" w:rsidRDefault="0042612D" w:rsidP="0042612D">
      <w:pPr>
        <w:pStyle w:val="SingleTxt"/>
        <w:spacing w:after="0" w:line="120" w:lineRule="exact"/>
        <w:rPr>
          <w:b/>
          <w:bCs/>
          <w:sz w:val="10"/>
          <w:lang w:val="fr-FR"/>
        </w:rPr>
      </w:pPr>
    </w:p>
    <w:p w14:paraId="0C123FB4" w14:textId="6019F6C9" w:rsidR="00711008" w:rsidRPr="00092718" w:rsidRDefault="0042612D" w:rsidP="004261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00711008" w:rsidRPr="00092718">
        <w:rPr>
          <w:lang w:val="fr-FR"/>
        </w:rPr>
        <w:t>C.</w:t>
      </w:r>
      <w:r w:rsidR="00711008" w:rsidRPr="00092718">
        <w:rPr>
          <w:lang w:val="fr-FR"/>
        </w:rPr>
        <w:tab/>
        <w:t>Objectifs de développement durable</w:t>
      </w:r>
    </w:p>
    <w:p w14:paraId="77E59445" w14:textId="77777777" w:rsidR="0042612D" w:rsidRPr="00092718" w:rsidRDefault="0042612D" w:rsidP="0042612D">
      <w:pPr>
        <w:pStyle w:val="SingleTxt"/>
        <w:spacing w:after="0" w:line="120" w:lineRule="exact"/>
        <w:rPr>
          <w:sz w:val="10"/>
          <w:lang w:val="fr-FR"/>
        </w:rPr>
      </w:pPr>
    </w:p>
    <w:p w14:paraId="77CD0EB4" w14:textId="77777777" w:rsidR="0042612D" w:rsidRPr="00092718" w:rsidRDefault="0042612D" w:rsidP="0042612D">
      <w:pPr>
        <w:pStyle w:val="SingleTxt"/>
        <w:spacing w:after="0" w:line="120" w:lineRule="exact"/>
        <w:rPr>
          <w:sz w:val="10"/>
          <w:lang w:val="fr-FR"/>
        </w:rPr>
      </w:pPr>
    </w:p>
    <w:p w14:paraId="3322A539" w14:textId="79F71DB4" w:rsidR="00711008" w:rsidRDefault="00711008" w:rsidP="0042612D">
      <w:pPr>
        <w:pStyle w:val="SingleTxt"/>
        <w:numPr>
          <w:ilvl w:val="0"/>
          <w:numId w:val="5"/>
        </w:numPr>
        <w:spacing w:line="240" w:lineRule="exact"/>
        <w:ind w:left="1267"/>
        <w:rPr>
          <w:b/>
          <w:bCs/>
          <w:lang w:val="fr-FR"/>
        </w:rPr>
      </w:pPr>
      <w:r w:rsidRPr="00711008">
        <w:rPr>
          <w:b/>
          <w:bCs/>
          <w:lang w:val="fr-FR"/>
        </w:rPr>
        <w:t>Le Comité se félicite du soutien apporté par la communauté internationale aux objectifs de développement durable et appelle au respect de l</w:t>
      </w:r>
      <w:r w:rsidR="00481E1A" w:rsidRPr="00092718">
        <w:rPr>
          <w:b/>
          <w:bCs/>
          <w:lang w:val="fr-FR"/>
        </w:rPr>
        <w:t>’</w:t>
      </w:r>
      <w:r w:rsidRPr="00711008">
        <w:rPr>
          <w:b/>
          <w:bCs/>
          <w:lang w:val="fr-FR"/>
        </w:rPr>
        <w:t xml:space="preserve">égalité des genres en droit (de jure) et dans les faits (de facto), conformément aux dispositions de la Convention, dans tous les aspects de la mise en œuvre du Programme </w:t>
      </w:r>
      <w:r w:rsidRPr="00AE1207">
        <w:rPr>
          <w:b/>
          <w:bCs/>
          <w:lang w:val="fr-FR"/>
        </w:rPr>
        <w:t>2030</w:t>
      </w:r>
      <w:r w:rsidRPr="00711008">
        <w:rPr>
          <w:b/>
          <w:bCs/>
          <w:lang w:val="fr-FR"/>
        </w:rPr>
        <w:t>. Il souligne l</w:t>
      </w:r>
      <w:r w:rsidR="00481E1A" w:rsidRPr="00092718">
        <w:rPr>
          <w:b/>
          <w:bCs/>
          <w:lang w:val="fr-FR"/>
        </w:rPr>
        <w:t>’</w:t>
      </w:r>
      <w:r w:rsidRPr="00711008">
        <w:rPr>
          <w:b/>
          <w:bCs/>
          <w:lang w:val="fr-FR"/>
        </w:rPr>
        <w:t>importance de l</w:t>
      </w:r>
      <w:r w:rsidR="00481E1A" w:rsidRPr="00092718">
        <w:rPr>
          <w:b/>
          <w:bCs/>
          <w:lang w:val="fr-FR"/>
        </w:rPr>
        <w:t>’</w:t>
      </w:r>
      <w:r w:rsidRPr="00711008">
        <w:rPr>
          <w:b/>
          <w:bCs/>
          <w:lang w:val="fr-FR"/>
        </w:rPr>
        <w:t xml:space="preserve">objectif </w:t>
      </w:r>
      <w:r w:rsidRPr="00AE1207">
        <w:rPr>
          <w:b/>
          <w:bCs/>
          <w:lang w:val="fr-FR"/>
        </w:rPr>
        <w:t>5</w:t>
      </w:r>
      <w:r w:rsidRPr="00711008">
        <w:rPr>
          <w:b/>
          <w:bCs/>
          <w:lang w:val="fr-FR"/>
        </w:rPr>
        <w:t xml:space="preserve"> et de la prise en compte systématique des principes d</w:t>
      </w:r>
      <w:r w:rsidR="00481E1A" w:rsidRPr="00092718">
        <w:rPr>
          <w:b/>
          <w:bCs/>
          <w:lang w:val="fr-FR"/>
        </w:rPr>
        <w:t>’</w:t>
      </w:r>
      <w:r w:rsidRPr="00711008">
        <w:rPr>
          <w:b/>
          <w:bCs/>
          <w:lang w:val="fr-FR"/>
        </w:rPr>
        <w:t xml:space="preserve">égalité et de non-discrimination dans la réalisation des </w:t>
      </w:r>
      <w:r w:rsidRPr="00AE1207">
        <w:rPr>
          <w:b/>
          <w:bCs/>
          <w:lang w:val="fr-FR"/>
        </w:rPr>
        <w:t>17</w:t>
      </w:r>
      <w:r w:rsidRPr="00711008">
        <w:rPr>
          <w:b/>
          <w:bCs/>
          <w:lang w:val="fr-FR"/>
        </w:rPr>
        <w:t xml:space="preserve"> objectifs. Il encourage vivement l</w:t>
      </w:r>
      <w:r w:rsidR="00481E1A" w:rsidRPr="00092718">
        <w:rPr>
          <w:b/>
          <w:bCs/>
          <w:lang w:val="fr-FR"/>
        </w:rPr>
        <w:t>’</w:t>
      </w:r>
      <w:r w:rsidRPr="00711008">
        <w:rPr>
          <w:b/>
          <w:bCs/>
          <w:lang w:val="fr-FR"/>
        </w:rPr>
        <w:t xml:space="preserve">État partie à reconnaître le rôle moteur </w:t>
      </w:r>
      <w:r w:rsidRPr="00711008">
        <w:rPr>
          <w:b/>
          <w:bCs/>
          <w:lang w:val="fr-FR"/>
        </w:rPr>
        <w:lastRenderedPageBreak/>
        <w:t>des femmes dans le développement durable du pays et à adopter des politiques et des stratégies en conséquence.</w:t>
      </w:r>
    </w:p>
    <w:p w14:paraId="183B8DD6" w14:textId="3FBCFF91" w:rsidR="00640476" w:rsidRPr="00640476" w:rsidRDefault="00640476" w:rsidP="00640476">
      <w:pPr>
        <w:pStyle w:val="SingleTxt"/>
        <w:spacing w:after="0" w:line="120" w:lineRule="exact"/>
        <w:rPr>
          <w:b/>
          <w:bCs/>
          <w:sz w:val="10"/>
          <w:lang w:val="fr-FR"/>
        </w:rPr>
      </w:pPr>
    </w:p>
    <w:p w14:paraId="50A539B0" w14:textId="6DA2F0DF" w:rsidR="00640476" w:rsidRPr="00640476" w:rsidRDefault="00640476" w:rsidP="00640476">
      <w:pPr>
        <w:pStyle w:val="SingleTxt"/>
        <w:spacing w:after="0" w:line="120" w:lineRule="exact"/>
        <w:rPr>
          <w:b/>
          <w:bCs/>
          <w:sz w:val="10"/>
          <w:lang w:val="fr-FR"/>
        </w:rPr>
      </w:pPr>
    </w:p>
    <w:p w14:paraId="53294476" w14:textId="2AB98A07" w:rsidR="00711008" w:rsidRPr="00092718" w:rsidRDefault="0042612D" w:rsidP="004261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00711008" w:rsidRPr="00092718">
        <w:rPr>
          <w:lang w:val="fr-FR"/>
        </w:rPr>
        <w:t>D.</w:t>
      </w:r>
      <w:r w:rsidR="00711008" w:rsidRPr="00092718">
        <w:rPr>
          <w:lang w:val="fr-FR"/>
        </w:rPr>
        <w:tab/>
        <w:t>Parlement</w:t>
      </w:r>
    </w:p>
    <w:p w14:paraId="76C263FC" w14:textId="77777777" w:rsidR="0042612D" w:rsidRPr="00092718" w:rsidRDefault="0042612D" w:rsidP="0042612D">
      <w:pPr>
        <w:pStyle w:val="SingleTxt"/>
        <w:spacing w:after="0" w:line="120" w:lineRule="exact"/>
        <w:rPr>
          <w:sz w:val="10"/>
          <w:lang w:val="fr-FR"/>
        </w:rPr>
      </w:pPr>
    </w:p>
    <w:p w14:paraId="22DEB989" w14:textId="77777777" w:rsidR="0042612D" w:rsidRPr="00092718" w:rsidRDefault="0042612D" w:rsidP="0042612D">
      <w:pPr>
        <w:pStyle w:val="SingleTxt"/>
        <w:spacing w:after="0" w:line="120" w:lineRule="exact"/>
        <w:rPr>
          <w:sz w:val="10"/>
          <w:lang w:val="fr-FR"/>
        </w:rPr>
      </w:pPr>
    </w:p>
    <w:p w14:paraId="71344B04" w14:textId="173D8F25" w:rsidR="00711008" w:rsidRPr="00092718" w:rsidRDefault="00711008" w:rsidP="0042612D">
      <w:pPr>
        <w:pStyle w:val="SingleTxt"/>
        <w:numPr>
          <w:ilvl w:val="0"/>
          <w:numId w:val="6"/>
        </w:numPr>
        <w:tabs>
          <w:tab w:val="left" w:pos="1742"/>
        </w:tabs>
        <w:spacing w:line="240" w:lineRule="exact"/>
        <w:rPr>
          <w:b/>
          <w:bCs/>
          <w:lang w:val="fr-FR"/>
        </w:rPr>
      </w:pPr>
      <w:r w:rsidRPr="00711008">
        <w:rPr>
          <w:b/>
          <w:lang w:val="fr-FR"/>
        </w:rPr>
        <w:t>Le Comité souligne le rôle essentiel du pouvoir législatif s</w:t>
      </w:r>
      <w:r w:rsidR="00481E1A" w:rsidRPr="00092718">
        <w:rPr>
          <w:b/>
          <w:lang w:val="fr-FR"/>
        </w:rPr>
        <w:t>’</w:t>
      </w:r>
      <w:r w:rsidRPr="00711008">
        <w:rPr>
          <w:b/>
          <w:lang w:val="fr-FR"/>
        </w:rPr>
        <w:t>agissant de garantir la pleine mise en œuvre de la Convention</w:t>
      </w:r>
      <w:r w:rsidRPr="00711008">
        <w:rPr>
          <w:b/>
          <w:bCs/>
          <w:lang w:val="fr-FR"/>
        </w:rPr>
        <w:t xml:space="preserve"> (voir </w:t>
      </w:r>
      <w:hyperlink r:id="rId21" w:history="1">
        <w:r w:rsidRPr="00AE1207">
          <w:rPr>
            <w:rStyle w:val="Hyperlink"/>
            <w:b/>
            <w:bCs/>
            <w:lang w:val="fr-FR"/>
          </w:rPr>
          <w:t>A/65/38</w:t>
        </w:r>
      </w:hyperlink>
      <w:r w:rsidRPr="00711008">
        <w:rPr>
          <w:b/>
          <w:bCs/>
          <w:lang w:val="fr-FR"/>
        </w:rPr>
        <w:t>, deuxième partie, annexe IV). Il invite le Parlement, dans le cadre de son mandat, à prendre les mesures nécessaires en vue de mettre en œuvre les présentes observations finales avant la soumission du prochain rapport périodique, en application de la Convention.</w:t>
      </w:r>
    </w:p>
    <w:p w14:paraId="7030194F" w14:textId="0047CF6F" w:rsidR="0042612D" w:rsidRPr="00092718" w:rsidRDefault="0042612D" w:rsidP="0042612D">
      <w:pPr>
        <w:pStyle w:val="SingleTxt"/>
        <w:spacing w:after="0" w:line="120" w:lineRule="exact"/>
        <w:rPr>
          <w:b/>
          <w:bCs/>
          <w:sz w:val="10"/>
          <w:lang w:val="fr-FR"/>
        </w:rPr>
      </w:pPr>
    </w:p>
    <w:p w14:paraId="5DED7FCF" w14:textId="7B4D01A9" w:rsidR="0042612D" w:rsidRPr="00092718" w:rsidRDefault="0042612D" w:rsidP="0042612D">
      <w:pPr>
        <w:pStyle w:val="SingleTxt"/>
        <w:spacing w:after="0" w:line="120" w:lineRule="exact"/>
        <w:rPr>
          <w:b/>
          <w:bCs/>
          <w:sz w:val="10"/>
          <w:lang w:val="fr-FR"/>
        </w:rPr>
      </w:pPr>
    </w:p>
    <w:p w14:paraId="7E2EC4B9" w14:textId="120A5E85" w:rsidR="00711008" w:rsidRPr="00092718" w:rsidRDefault="0042612D" w:rsidP="004261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00711008" w:rsidRPr="00092718">
        <w:rPr>
          <w:lang w:val="fr-FR"/>
        </w:rPr>
        <w:t>E.</w:t>
      </w:r>
      <w:r w:rsidR="00711008" w:rsidRPr="00092718">
        <w:rPr>
          <w:lang w:val="fr-FR"/>
        </w:rPr>
        <w:tab/>
        <w:t>Principaux sujets de préoccupation et recommandations</w:t>
      </w:r>
    </w:p>
    <w:p w14:paraId="42A35AD7" w14:textId="77777777" w:rsidR="0042612D" w:rsidRPr="00092718" w:rsidRDefault="0042612D" w:rsidP="0042612D">
      <w:pPr>
        <w:pStyle w:val="SingleTxt"/>
        <w:spacing w:after="0" w:line="120" w:lineRule="exact"/>
        <w:rPr>
          <w:b/>
          <w:bCs/>
          <w:sz w:val="10"/>
          <w:lang w:val="fr-FR"/>
        </w:rPr>
      </w:pPr>
    </w:p>
    <w:p w14:paraId="3B1D9FDB" w14:textId="77777777" w:rsidR="0042612D" w:rsidRPr="00092718" w:rsidRDefault="0042612D" w:rsidP="0042612D">
      <w:pPr>
        <w:pStyle w:val="SingleTxt"/>
        <w:spacing w:after="0" w:line="120" w:lineRule="exact"/>
        <w:rPr>
          <w:b/>
          <w:bCs/>
          <w:sz w:val="10"/>
          <w:lang w:val="fr-FR"/>
        </w:rPr>
      </w:pPr>
    </w:p>
    <w:p w14:paraId="633DD92D" w14:textId="2BB1711E" w:rsidR="00711008" w:rsidRPr="00092718" w:rsidRDefault="0042612D" w:rsidP="004261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Cadre législatif</w:t>
      </w:r>
    </w:p>
    <w:p w14:paraId="1D5102DB" w14:textId="77777777" w:rsidR="0042612D" w:rsidRPr="00092718" w:rsidRDefault="0042612D" w:rsidP="0042612D">
      <w:pPr>
        <w:pStyle w:val="SingleTxt"/>
        <w:spacing w:after="0" w:line="120" w:lineRule="exact"/>
        <w:rPr>
          <w:sz w:val="10"/>
          <w:lang w:val="fr-FR"/>
        </w:rPr>
      </w:pPr>
    </w:p>
    <w:p w14:paraId="0412437F" w14:textId="3E0A92FA" w:rsidR="00711008" w:rsidRPr="00092718" w:rsidRDefault="00711008" w:rsidP="0042612D">
      <w:pPr>
        <w:pStyle w:val="SingleTxt"/>
        <w:numPr>
          <w:ilvl w:val="0"/>
          <w:numId w:val="7"/>
        </w:numPr>
        <w:spacing w:line="240" w:lineRule="exact"/>
        <w:rPr>
          <w:lang w:val="fr-FR"/>
        </w:rPr>
      </w:pPr>
      <w:r w:rsidRPr="00711008">
        <w:rPr>
          <w:lang w:val="fr-FR"/>
        </w:rPr>
        <w:t>Le Comité note la position réaffirmée par l</w:t>
      </w:r>
      <w:r w:rsidR="00481E1A" w:rsidRPr="00092718">
        <w:rPr>
          <w:lang w:val="fr-FR"/>
        </w:rPr>
        <w:t>’</w:t>
      </w:r>
      <w:r w:rsidRPr="00711008">
        <w:rPr>
          <w:lang w:val="fr-FR"/>
        </w:rPr>
        <w:t>État partie selon laquelle les dispositions de la Constitution et du Code pénal suffisent à définir et à interdire la discrimination à l</w:t>
      </w:r>
      <w:r w:rsidR="00481E1A" w:rsidRPr="00092718">
        <w:rPr>
          <w:lang w:val="fr-FR"/>
        </w:rPr>
        <w:t>’</w:t>
      </w:r>
      <w:r w:rsidRPr="00711008">
        <w:rPr>
          <w:lang w:val="fr-FR"/>
        </w:rPr>
        <w:t>égard des femmes en conformité avec la Convention. Il reste toutefois préoccupé par l</w:t>
      </w:r>
      <w:r w:rsidR="00481E1A" w:rsidRPr="00092718">
        <w:rPr>
          <w:lang w:val="fr-FR"/>
        </w:rPr>
        <w:t>’</w:t>
      </w:r>
      <w:r w:rsidRPr="00711008">
        <w:rPr>
          <w:lang w:val="fr-FR"/>
        </w:rPr>
        <w:t>absence de dispositions définissant la discrimination directe et indirecte à l</w:t>
      </w:r>
      <w:r w:rsidR="00481E1A" w:rsidRPr="00092718">
        <w:rPr>
          <w:lang w:val="fr-FR"/>
        </w:rPr>
        <w:t>’</w:t>
      </w:r>
      <w:r w:rsidRPr="00711008">
        <w:rPr>
          <w:lang w:val="fr-FR"/>
        </w:rPr>
        <w:t>égard des femmes dans la Constitution, et par le fait que le Code pénal n</w:t>
      </w:r>
      <w:r w:rsidR="00481E1A" w:rsidRPr="00092718">
        <w:rPr>
          <w:lang w:val="fr-FR"/>
        </w:rPr>
        <w:t>’</w:t>
      </w:r>
      <w:r w:rsidRPr="00711008">
        <w:rPr>
          <w:lang w:val="fr-FR"/>
        </w:rPr>
        <w:t>interdit que certaines formes de discrimination directe telles que le déni d</w:t>
      </w:r>
      <w:r w:rsidR="00481E1A" w:rsidRPr="00092718">
        <w:rPr>
          <w:lang w:val="fr-FR"/>
        </w:rPr>
        <w:t>’</w:t>
      </w:r>
      <w:r w:rsidRPr="00711008">
        <w:rPr>
          <w:lang w:val="fr-FR"/>
        </w:rPr>
        <w:t>accès aux biens et services et à l</w:t>
      </w:r>
      <w:r w:rsidR="00481E1A" w:rsidRPr="00092718">
        <w:rPr>
          <w:lang w:val="fr-FR"/>
        </w:rPr>
        <w:t>’</w:t>
      </w:r>
      <w:r w:rsidRPr="00711008">
        <w:rPr>
          <w:lang w:val="fr-FR"/>
        </w:rPr>
        <w:t>emploi. Il note également que les lois récemment modifiées ne tiennent pas suffisamment compte des inégalités entre femmes et hommes et il regrette que l</w:t>
      </w:r>
      <w:r w:rsidR="00481E1A" w:rsidRPr="00092718">
        <w:rPr>
          <w:lang w:val="fr-FR"/>
        </w:rPr>
        <w:t>’</w:t>
      </w:r>
      <w:r w:rsidRPr="00711008">
        <w:rPr>
          <w:lang w:val="fr-FR"/>
        </w:rPr>
        <w:t>adoption ou la révision des lois se fasse sans évaluation d</w:t>
      </w:r>
      <w:r w:rsidR="00481E1A" w:rsidRPr="00092718">
        <w:rPr>
          <w:lang w:val="fr-FR"/>
        </w:rPr>
        <w:t>’</w:t>
      </w:r>
      <w:r w:rsidRPr="00711008">
        <w:rPr>
          <w:lang w:val="fr-FR"/>
        </w:rPr>
        <w:t>impact au regard de l</w:t>
      </w:r>
      <w:r w:rsidR="00481E1A" w:rsidRPr="00092718">
        <w:rPr>
          <w:lang w:val="fr-FR"/>
        </w:rPr>
        <w:t>’</w:t>
      </w:r>
      <w:r w:rsidRPr="00711008">
        <w:rPr>
          <w:lang w:val="fr-FR"/>
        </w:rPr>
        <w:t>égalité des genres.</w:t>
      </w:r>
    </w:p>
    <w:p w14:paraId="59D0AAB5" w14:textId="17F10F6B" w:rsidR="00711008" w:rsidRPr="00711008" w:rsidRDefault="00711008" w:rsidP="0042612D">
      <w:pPr>
        <w:pStyle w:val="SingleTxt"/>
        <w:numPr>
          <w:ilvl w:val="0"/>
          <w:numId w:val="7"/>
        </w:numPr>
        <w:tabs>
          <w:tab w:val="left" w:pos="1742"/>
        </w:tabs>
        <w:spacing w:line="240" w:lineRule="exact"/>
        <w:rPr>
          <w:b/>
          <w:bCs/>
          <w:lang w:val="fr-FR"/>
        </w:rPr>
      </w:pPr>
      <w:r w:rsidRPr="00711008">
        <w:rPr>
          <w:b/>
          <w:bCs/>
          <w:lang w:val="fr-FR"/>
        </w:rPr>
        <w:t>Le Comité recommande à l</w:t>
      </w:r>
      <w:r w:rsidR="00481E1A" w:rsidRPr="00092718">
        <w:rPr>
          <w:b/>
          <w:bCs/>
          <w:lang w:val="fr-FR"/>
        </w:rPr>
        <w:t>’</w:t>
      </w:r>
      <w:r w:rsidRPr="00711008">
        <w:rPr>
          <w:b/>
          <w:bCs/>
          <w:lang w:val="fr-FR"/>
        </w:rPr>
        <w:t>État partie</w:t>
      </w:r>
      <w:r w:rsidR="00481E1A" w:rsidRPr="00092718">
        <w:rPr>
          <w:b/>
          <w:bCs/>
          <w:lang w:val="fr-FR"/>
        </w:rPr>
        <w:t> :</w:t>
      </w:r>
    </w:p>
    <w:p w14:paraId="3531B9CC" w14:textId="2FA93DD5" w:rsidR="00711008" w:rsidRPr="00711008" w:rsidRDefault="0042612D" w:rsidP="00711008">
      <w:pPr>
        <w:pStyle w:val="SingleTxt"/>
        <w:rPr>
          <w:b/>
          <w:bCs/>
          <w:lang w:val="fr-FR"/>
        </w:rPr>
      </w:pPr>
      <w:r w:rsidRPr="00092718">
        <w:rPr>
          <w:lang w:val="fr-FR"/>
        </w:rPr>
        <w:tab/>
      </w:r>
      <w:r w:rsidR="00711008" w:rsidRPr="00242166">
        <w:rPr>
          <w:b/>
          <w:bCs/>
          <w:lang w:val="fr-FR"/>
        </w:rPr>
        <w:t>a)</w:t>
      </w:r>
      <w:r w:rsidR="00711008" w:rsidRPr="00711008">
        <w:rPr>
          <w:lang w:val="fr-FR"/>
        </w:rPr>
        <w:tab/>
      </w:r>
      <w:r w:rsidR="00711008" w:rsidRPr="00711008">
        <w:rPr>
          <w:b/>
          <w:bCs/>
          <w:lang w:val="fr-FR"/>
        </w:rPr>
        <w:t>De faire en sorte que la législation nationale comprenne une définition de la discrimination à l</w:t>
      </w:r>
      <w:r w:rsidR="00481E1A" w:rsidRPr="00092718">
        <w:rPr>
          <w:b/>
          <w:bCs/>
          <w:lang w:val="fr-FR"/>
        </w:rPr>
        <w:t>’</w:t>
      </w:r>
      <w:r w:rsidR="00711008" w:rsidRPr="00711008">
        <w:rPr>
          <w:b/>
          <w:bCs/>
          <w:lang w:val="fr-FR"/>
        </w:rPr>
        <w:t>égard des femmes englobant la discrimination directe et indirecte dans les sphères publique et privée, y compris les formes de discrimination croisées, conformément à l</w:t>
      </w:r>
      <w:r w:rsidR="00481E1A" w:rsidRPr="00092718">
        <w:rPr>
          <w:b/>
          <w:bCs/>
          <w:lang w:val="fr-FR"/>
        </w:rPr>
        <w:t>’</w:t>
      </w:r>
      <w:r w:rsidR="00711008" w:rsidRPr="00711008">
        <w:rPr>
          <w:b/>
          <w:bCs/>
          <w:lang w:val="fr-FR"/>
        </w:rPr>
        <w:t>article premier de la Convention et comme l</w:t>
      </w:r>
      <w:r w:rsidR="00481E1A" w:rsidRPr="00092718">
        <w:rPr>
          <w:b/>
          <w:bCs/>
          <w:lang w:val="fr-FR"/>
        </w:rPr>
        <w:t>’</w:t>
      </w:r>
      <w:r w:rsidR="00711008" w:rsidRPr="00711008">
        <w:rPr>
          <w:b/>
          <w:bCs/>
          <w:lang w:val="fr-FR"/>
        </w:rPr>
        <w:t>État partie a accepté de le faire à l</w:t>
      </w:r>
      <w:r w:rsidR="00481E1A" w:rsidRPr="00092718">
        <w:rPr>
          <w:b/>
          <w:bCs/>
          <w:lang w:val="fr-FR"/>
        </w:rPr>
        <w:t>’</w:t>
      </w:r>
      <w:r w:rsidR="00711008" w:rsidRPr="00711008">
        <w:rPr>
          <w:b/>
          <w:bCs/>
          <w:lang w:val="fr-FR"/>
        </w:rPr>
        <w:t>issue de son troisième examen périodique universel (</w:t>
      </w:r>
      <w:hyperlink r:id="rId22" w:history="1">
        <w:r w:rsidR="00711008" w:rsidRPr="00AE1207">
          <w:rPr>
            <w:rStyle w:val="Hyperlink"/>
            <w:b/>
            <w:bCs/>
            <w:lang w:val="fr-FR"/>
          </w:rPr>
          <w:t>A/HRC/41/17/Add.1</w:t>
        </w:r>
      </w:hyperlink>
      <w:r w:rsidR="00711008" w:rsidRPr="00711008">
        <w:rPr>
          <w:b/>
          <w:bCs/>
          <w:lang w:val="fr-FR"/>
        </w:rPr>
        <w:t xml:space="preserve">, par. </w:t>
      </w:r>
      <w:r w:rsidR="00711008" w:rsidRPr="00AE1207">
        <w:rPr>
          <w:b/>
          <w:bCs/>
          <w:lang w:val="fr-FR"/>
        </w:rPr>
        <w:t>2</w:t>
      </w:r>
      <w:r w:rsidR="00711008" w:rsidRPr="00711008">
        <w:rPr>
          <w:b/>
          <w:bCs/>
          <w:lang w:val="fr-FR"/>
        </w:rPr>
        <w:t>)</w:t>
      </w:r>
      <w:r w:rsidR="00481E1A" w:rsidRPr="00092718">
        <w:rPr>
          <w:b/>
          <w:bCs/>
          <w:lang w:val="fr-FR"/>
        </w:rPr>
        <w:t> ;</w:t>
      </w:r>
    </w:p>
    <w:p w14:paraId="4FB18AFE" w14:textId="4F1CBA2D" w:rsidR="00711008" w:rsidRPr="00092718" w:rsidRDefault="0042612D" w:rsidP="00711008">
      <w:pPr>
        <w:pStyle w:val="SingleTxt"/>
        <w:rPr>
          <w:b/>
          <w:bCs/>
          <w:lang w:val="fr-FR"/>
        </w:rPr>
      </w:pPr>
      <w:r w:rsidRPr="00092718">
        <w:rPr>
          <w:lang w:val="fr-FR"/>
        </w:rPr>
        <w:tab/>
      </w:r>
      <w:r w:rsidR="00711008" w:rsidRPr="00242166">
        <w:rPr>
          <w:b/>
          <w:bCs/>
          <w:lang w:val="fr-FR"/>
        </w:rPr>
        <w:t>b)</w:t>
      </w:r>
      <w:r w:rsidR="00711008" w:rsidRPr="00711008">
        <w:rPr>
          <w:lang w:val="fr-FR"/>
        </w:rPr>
        <w:tab/>
      </w:r>
      <w:r w:rsidR="00711008" w:rsidRPr="00711008">
        <w:rPr>
          <w:b/>
          <w:bCs/>
          <w:lang w:val="fr-FR"/>
        </w:rPr>
        <w:t>De procéder systématiquement à des évaluations d</w:t>
      </w:r>
      <w:r w:rsidR="00481E1A" w:rsidRPr="00092718">
        <w:rPr>
          <w:b/>
          <w:bCs/>
          <w:lang w:val="fr-FR"/>
        </w:rPr>
        <w:t>’</w:t>
      </w:r>
      <w:r w:rsidR="00711008" w:rsidRPr="00711008">
        <w:rPr>
          <w:b/>
          <w:bCs/>
          <w:lang w:val="fr-FR"/>
        </w:rPr>
        <w:t>impact au regard de l</w:t>
      </w:r>
      <w:r w:rsidR="00481E1A" w:rsidRPr="00092718">
        <w:rPr>
          <w:b/>
          <w:bCs/>
          <w:lang w:val="fr-FR"/>
        </w:rPr>
        <w:t>’</w:t>
      </w:r>
      <w:r w:rsidR="00711008" w:rsidRPr="00711008">
        <w:rPr>
          <w:b/>
          <w:bCs/>
          <w:lang w:val="fr-FR"/>
        </w:rPr>
        <w:t>égalité des genres lors de l</w:t>
      </w:r>
      <w:r w:rsidR="00481E1A" w:rsidRPr="00092718">
        <w:rPr>
          <w:b/>
          <w:bCs/>
          <w:lang w:val="fr-FR"/>
        </w:rPr>
        <w:t>’</w:t>
      </w:r>
      <w:r w:rsidR="00711008" w:rsidRPr="00711008">
        <w:rPr>
          <w:b/>
          <w:bCs/>
          <w:lang w:val="fr-FR"/>
        </w:rPr>
        <w:t>adoption ou de la révision de lois, et de veiller à ce que les changements apportés à la législation contribuent à promouvoir et à protéger les droits des femmes.</w:t>
      </w:r>
    </w:p>
    <w:p w14:paraId="055F61F6" w14:textId="373DC4DA" w:rsidR="0042612D" w:rsidRPr="00092718" w:rsidRDefault="0042612D" w:rsidP="0042612D">
      <w:pPr>
        <w:pStyle w:val="SingleTxt"/>
        <w:spacing w:after="0" w:line="120" w:lineRule="exact"/>
        <w:rPr>
          <w:b/>
          <w:bCs/>
          <w:sz w:val="10"/>
          <w:lang w:val="fr-FR"/>
        </w:rPr>
      </w:pPr>
    </w:p>
    <w:p w14:paraId="692E21D7" w14:textId="7075687C" w:rsidR="00711008" w:rsidRPr="00092718" w:rsidRDefault="0042612D" w:rsidP="004261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Accès à la justice et aux voies de recours</w:t>
      </w:r>
    </w:p>
    <w:p w14:paraId="359EC947" w14:textId="77777777" w:rsidR="0042612D" w:rsidRPr="00092718" w:rsidRDefault="0042612D" w:rsidP="0042612D">
      <w:pPr>
        <w:pStyle w:val="SingleTxt"/>
        <w:spacing w:after="0" w:line="120" w:lineRule="exact"/>
        <w:rPr>
          <w:sz w:val="10"/>
          <w:lang w:val="fr-FR"/>
        </w:rPr>
      </w:pPr>
    </w:p>
    <w:p w14:paraId="56887F37" w14:textId="31597202" w:rsidR="00711008" w:rsidRPr="00092718" w:rsidRDefault="00711008" w:rsidP="0042612D">
      <w:pPr>
        <w:pStyle w:val="SingleTxt"/>
        <w:numPr>
          <w:ilvl w:val="0"/>
          <w:numId w:val="8"/>
        </w:numPr>
        <w:spacing w:line="240" w:lineRule="exact"/>
        <w:rPr>
          <w:lang w:val="fr-FR"/>
        </w:rPr>
      </w:pPr>
      <w:r w:rsidRPr="00711008">
        <w:rPr>
          <w:lang w:val="fr-FR"/>
        </w:rPr>
        <w:t>Le Comité note les efforts que fait l</w:t>
      </w:r>
      <w:r w:rsidR="00481E1A" w:rsidRPr="00092718">
        <w:rPr>
          <w:lang w:val="fr-FR"/>
        </w:rPr>
        <w:t>’</w:t>
      </w:r>
      <w:r w:rsidRPr="00711008">
        <w:rPr>
          <w:lang w:val="fr-FR"/>
        </w:rPr>
        <w:t>État partie pour améliorer l</w:t>
      </w:r>
      <w:r w:rsidR="00481E1A" w:rsidRPr="00092718">
        <w:rPr>
          <w:lang w:val="fr-FR"/>
        </w:rPr>
        <w:t>’</w:t>
      </w:r>
      <w:r w:rsidRPr="00711008">
        <w:rPr>
          <w:lang w:val="fr-FR"/>
        </w:rPr>
        <w:t>accès des femmes à la justice, en particulier dans les zones rurales, notamment en augmentant les ressources publiques allouées à l</w:t>
      </w:r>
      <w:r w:rsidR="00481E1A" w:rsidRPr="00092718">
        <w:rPr>
          <w:lang w:val="fr-FR"/>
        </w:rPr>
        <w:t>’</w:t>
      </w:r>
      <w:r w:rsidRPr="00711008">
        <w:rPr>
          <w:lang w:val="fr-FR"/>
        </w:rPr>
        <w:t>aide juridictionnelle et en mettant en place une équipe spéciale de juristes bénévoles, chargée d</w:t>
      </w:r>
      <w:r w:rsidR="00481E1A" w:rsidRPr="00092718">
        <w:rPr>
          <w:lang w:val="fr-FR"/>
        </w:rPr>
        <w:t>’</w:t>
      </w:r>
      <w:r w:rsidRPr="00711008">
        <w:rPr>
          <w:lang w:val="fr-FR"/>
        </w:rPr>
        <w:t>aider les femmes en situation de pauvreté à bénéficier d</w:t>
      </w:r>
      <w:r w:rsidR="00481E1A" w:rsidRPr="00092718">
        <w:rPr>
          <w:lang w:val="fr-FR"/>
        </w:rPr>
        <w:t>’</w:t>
      </w:r>
      <w:r w:rsidRPr="00711008">
        <w:rPr>
          <w:lang w:val="fr-FR"/>
        </w:rPr>
        <w:t>une telle aide. Toutefois, il exprime une nouvelle fois sa préoccupation face à l</w:t>
      </w:r>
      <w:r w:rsidR="00481E1A" w:rsidRPr="00092718">
        <w:rPr>
          <w:lang w:val="fr-FR"/>
        </w:rPr>
        <w:t>’</w:t>
      </w:r>
      <w:r w:rsidRPr="00711008">
        <w:rPr>
          <w:lang w:val="fr-FR"/>
        </w:rPr>
        <w:t>absence de jurisprudence relative à la discrimination à l</w:t>
      </w:r>
      <w:r w:rsidR="00481E1A" w:rsidRPr="00092718">
        <w:rPr>
          <w:lang w:val="fr-FR"/>
        </w:rPr>
        <w:t>’</w:t>
      </w:r>
      <w:r w:rsidRPr="00711008">
        <w:rPr>
          <w:lang w:val="fr-FR"/>
        </w:rPr>
        <w:t>égard des femmes dans l</w:t>
      </w:r>
      <w:r w:rsidR="00481E1A" w:rsidRPr="00092718">
        <w:rPr>
          <w:lang w:val="fr-FR"/>
        </w:rPr>
        <w:t>’</w:t>
      </w:r>
      <w:r w:rsidRPr="00711008">
        <w:rPr>
          <w:lang w:val="fr-FR"/>
        </w:rPr>
        <w:t>État partie et à l</w:t>
      </w:r>
      <w:r w:rsidR="00481E1A" w:rsidRPr="00092718">
        <w:rPr>
          <w:lang w:val="fr-FR"/>
        </w:rPr>
        <w:t>’</w:t>
      </w:r>
      <w:r w:rsidRPr="00711008">
        <w:rPr>
          <w:lang w:val="fr-FR"/>
        </w:rPr>
        <w:t>existence d</w:t>
      </w:r>
      <w:r w:rsidR="00481E1A" w:rsidRPr="00092718">
        <w:rPr>
          <w:lang w:val="fr-FR"/>
        </w:rPr>
        <w:t>’</w:t>
      </w:r>
      <w:r w:rsidRPr="00711008">
        <w:rPr>
          <w:lang w:val="fr-FR"/>
        </w:rPr>
        <w:t>obstacles majeurs à l</w:t>
      </w:r>
      <w:r w:rsidR="00481E1A" w:rsidRPr="00092718">
        <w:rPr>
          <w:lang w:val="fr-FR"/>
        </w:rPr>
        <w:t>’</w:t>
      </w:r>
      <w:r w:rsidRPr="00711008">
        <w:rPr>
          <w:lang w:val="fr-FR"/>
        </w:rPr>
        <w:t>accès des femmes et des filles à la justice et aux voies de recours en cas de violation de leurs droits, en particulier les femmes rurales, les femmes autochtones, les femmes appartenant à des groupes ethniques minoritaires et les femmes handicapées. Ces obstacles sont, entre autres, les suivants</w:t>
      </w:r>
      <w:r w:rsidR="00481E1A" w:rsidRPr="00092718">
        <w:rPr>
          <w:lang w:val="fr-FR"/>
        </w:rPr>
        <w:t> :</w:t>
      </w:r>
    </w:p>
    <w:p w14:paraId="70546CEF" w14:textId="1923AF5F" w:rsidR="00711008" w:rsidRPr="00711008" w:rsidRDefault="0042612D" w:rsidP="00711008">
      <w:pPr>
        <w:pStyle w:val="SingleTxt"/>
        <w:rPr>
          <w:lang w:val="fr-FR"/>
        </w:rPr>
      </w:pPr>
      <w:r w:rsidRPr="00092718">
        <w:rPr>
          <w:lang w:val="fr-FR"/>
        </w:rPr>
        <w:lastRenderedPageBreak/>
        <w:tab/>
      </w:r>
      <w:r w:rsidR="00711008" w:rsidRPr="00711008">
        <w:rPr>
          <w:lang w:val="fr-FR"/>
        </w:rPr>
        <w:t>a)</w:t>
      </w:r>
      <w:r w:rsidR="00711008" w:rsidRPr="00711008">
        <w:rPr>
          <w:lang w:val="fr-FR"/>
        </w:rPr>
        <w:tab/>
        <w:t>La stigmatisation sociale et culturelle, qui dissuade les femmes et les filles de déposer une plainte, en particulier dans les cas de violence familiale et de viol</w:t>
      </w:r>
      <w:r w:rsidR="00481E1A" w:rsidRPr="00092718">
        <w:rPr>
          <w:lang w:val="fr-FR"/>
        </w:rPr>
        <w:t> ;</w:t>
      </w:r>
    </w:p>
    <w:p w14:paraId="71E3FAF7" w14:textId="1BA3FEF4" w:rsidR="00711008" w:rsidRPr="00711008" w:rsidRDefault="0042612D" w:rsidP="00711008">
      <w:pPr>
        <w:pStyle w:val="SingleTxt"/>
        <w:rPr>
          <w:lang w:val="fr-FR"/>
        </w:rPr>
      </w:pPr>
      <w:r w:rsidRPr="00092718">
        <w:rPr>
          <w:lang w:val="fr-FR"/>
        </w:rPr>
        <w:tab/>
      </w:r>
      <w:r w:rsidR="00711008" w:rsidRPr="00711008">
        <w:rPr>
          <w:lang w:val="fr-FR"/>
        </w:rPr>
        <w:t>b)</w:t>
      </w:r>
      <w:r w:rsidR="00711008" w:rsidRPr="00711008">
        <w:rPr>
          <w:lang w:val="fr-FR"/>
        </w:rPr>
        <w:tab/>
        <w:t>L</w:t>
      </w:r>
      <w:r w:rsidR="00481E1A" w:rsidRPr="00092718">
        <w:rPr>
          <w:lang w:val="fr-FR"/>
        </w:rPr>
        <w:t>’</w:t>
      </w:r>
      <w:r w:rsidR="00711008" w:rsidRPr="00711008">
        <w:rPr>
          <w:lang w:val="fr-FR"/>
        </w:rPr>
        <w:t>accès limité à l</w:t>
      </w:r>
      <w:r w:rsidR="00481E1A" w:rsidRPr="00092718">
        <w:rPr>
          <w:lang w:val="fr-FR"/>
        </w:rPr>
        <w:t>’</w:t>
      </w:r>
      <w:r w:rsidR="00711008" w:rsidRPr="00711008">
        <w:rPr>
          <w:lang w:val="fr-FR"/>
        </w:rPr>
        <w:t>information sur les mécanismes et procédures permettant d</w:t>
      </w:r>
      <w:r w:rsidR="00481E1A" w:rsidRPr="00092718">
        <w:rPr>
          <w:lang w:val="fr-FR"/>
        </w:rPr>
        <w:t>’</w:t>
      </w:r>
      <w:r w:rsidR="00711008" w:rsidRPr="00711008">
        <w:rPr>
          <w:lang w:val="fr-FR"/>
        </w:rPr>
        <w:t>exercer un recours en cas de violation des droits des femmes et des filles, notamment dans les zones rurales</w:t>
      </w:r>
      <w:r w:rsidR="00481E1A" w:rsidRPr="00092718">
        <w:rPr>
          <w:lang w:val="fr-FR"/>
        </w:rPr>
        <w:t> ;</w:t>
      </w:r>
    </w:p>
    <w:p w14:paraId="521FD688" w14:textId="156E4607" w:rsidR="00711008" w:rsidRPr="00711008" w:rsidRDefault="0042612D" w:rsidP="00711008">
      <w:pPr>
        <w:pStyle w:val="SingleTxt"/>
        <w:rPr>
          <w:lang w:val="fr-FR"/>
        </w:rPr>
      </w:pPr>
      <w:r w:rsidRPr="00092718">
        <w:rPr>
          <w:lang w:val="fr-FR"/>
        </w:rPr>
        <w:tab/>
      </w:r>
      <w:r w:rsidR="00711008" w:rsidRPr="00711008">
        <w:rPr>
          <w:lang w:val="fr-FR"/>
        </w:rPr>
        <w:t>c)</w:t>
      </w:r>
      <w:r w:rsidR="00711008" w:rsidRPr="00711008">
        <w:rPr>
          <w:lang w:val="fr-FR"/>
        </w:rPr>
        <w:tab/>
        <w:t>L</w:t>
      </w:r>
      <w:r w:rsidR="00481E1A" w:rsidRPr="00092718">
        <w:rPr>
          <w:lang w:val="fr-FR"/>
        </w:rPr>
        <w:t>’</w:t>
      </w:r>
      <w:r w:rsidR="00711008" w:rsidRPr="00711008">
        <w:rPr>
          <w:lang w:val="fr-FR"/>
        </w:rPr>
        <w:t>absence de sensibilisation aux questions de genre dans le système judiciaire, notamment l</w:t>
      </w:r>
      <w:r w:rsidR="00481E1A" w:rsidRPr="00092718">
        <w:rPr>
          <w:lang w:val="fr-FR"/>
        </w:rPr>
        <w:t>’</w:t>
      </w:r>
      <w:r w:rsidR="00711008" w:rsidRPr="00711008">
        <w:rPr>
          <w:lang w:val="fr-FR"/>
        </w:rPr>
        <w:t>attitude défavorable des juges, des procureurs, des membres des forces de l</w:t>
      </w:r>
      <w:r w:rsidR="00481E1A" w:rsidRPr="00092718">
        <w:rPr>
          <w:lang w:val="fr-FR"/>
        </w:rPr>
        <w:t>’</w:t>
      </w:r>
      <w:r w:rsidR="00711008" w:rsidRPr="00711008">
        <w:rPr>
          <w:lang w:val="fr-FR"/>
        </w:rPr>
        <w:t>ordre et des avocats envers les femmes qui signalent une violation de leurs droits</w:t>
      </w:r>
      <w:r w:rsidR="00481E1A" w:rsidRPr="00092718">
        <w:rPr>
          <w:lang w:val="fr-FR"/>
        </w:rPr>
        <w:t> ;</w:t>
      </w:r>
    </w:p>
    <w:p w14:paraId="2A76028A" w14:textId="557FCB42" w:rsidR="00711008" w:rsidRPr="00711008" w:rsidRDefault="0042612D" w:rsidP="00711008">
      <w:pPr>
        <w:pStyle w:val="SingleTxt"/>
        <w:rPr>
          <w:lang w:val="fr-FR"/>
        </w:rPr>
      </w:pPr>
      <w:r w:rsidRPr="00092718">
        <w:rPr>
          <w:lang w:val="fr-FR"/>
        </w:rPr>
        <w:tab/>
      </w:r>
      <w:r w:rsidR="00711008" w:rsidRPr="00711008">
        <w:rPr>
          <w:lang w:val="fr-FR"/>
        </w:rPr>
        <w:t>d)</w:t>
      </w:r>
      <w:r w:rsidR="00711008" w:rsidRPr="00711008">
        <w:rPr>
          <w:lang w:val="fr-FR"/>
        </w:rPr>
        <w:tab/>
        <w:t>La corruption et l</w:t>
      </w:r>
      <w:r w:rsidR="00481E1A" w:rsidRPr="00092718">
        <w:rPr>
          <w:lang w:val="fr-FR"/>
        </w:rPr>
        <w:t>’</w:t>
      </w:r>
      <w:r w:rsidR="00711008" w:rsidRPr="00711008">
        <w:rPr>
          <w:lang w:val="fr-FR"/>
        </w:rPr>
        <w:t>absence d</w:t>
      </w:r>
      <w:r w:rsidR="00481E1A" w:rsidRPr="00092718">
        <w:rPr>
          <w:lang w:val="fr-FR"/>
        </w:rPr>
        <w:t>’</w:t>
      </w:r>
      <w:r w:rsidR="00711008" w:rsidRPr="00711008">
        <w:rPr>
          <w:lang w:val="fr-FR"/>
        </w:rPr>
        <w:t>indépendance du pouvoir judiciaire, qui continuent d</w:t>
      </w:r>
      <w:r w:rsidR="00481E1A" w:rsidRPr="00092718">
        <w:rPr>
          <w:lang w:val="fr-FR"/>
        </w:rPr>
        <w:t>’</w:t>
      </w:r>
      <w:r w:rsidR="00711008" w:rsidRPr="00711008">
        <w:rPr>
          <w:lang w:val="fr-FR"/>
        </w:rPr>
        <w:t>entraver l</w:t>
      </w:r>
      <w:r w:rsidR="00481E1A" w:rsidRPr="00092718">
        <w:rPr>
          <w:lang w:val="fr-FR"/>
        </w:rPr>
        <w:t>’</w:t>
      </w:r>
      <w:r w:rsidR="00711008" w:rsidRPr="00711008">
        <w:rPr>
          <w:lang w:val="fr-FR"/>
        </w:rPr>
        <w:t>accès des femmes à la justice.</w:t>
      </w:r>
    </w:p>
    <w:p w14:paraId="0BAFB625" w14:textId="0AB5E17C" w:rsidR="00711008" w:rsidRPr="00092718" w:rsidRDefault="00711008" w:rsidP="0042612D">
      <w:pPr>
        <w:pStyle w:val="SingleTxt"/>
        <w:numPr>
          <w:ilvl w:val="0"/>
          <w:numId w:val="8"/>
        </w:numPr>
        <w:spacing w:line="240" w:lineRule="exact"/>
        <w:rPr>
          <w:b/>
          <w:bCs/>
          <w:lang w:val="fr-FR"/>
        </w:rPr>
      </w:pPr>
      <w:r w:rsidRPr="00711008">
        <w:rPr>
          <w:b/>
          <w:bCs/>
          <w:lang w:val="fr-FR"/>
        </w:rPr>
        <w:t>Rappelant sa recommandation générale n</w:t>
      </w:r>
      <w:r w:rsidR="00C43E6F" w:rsidRPr="00C10E5D">
        <w:rPr>
          <w:b/>
          <w:bCs/>
          <w:vertAlign w:val="superscript"/>
          <w:lang w:val="fr-FR"/>
        </w:rPr>
        <w:t>o</w:t>
      </w:r>
      <w:r w:rsidR="00C43E6F">
        <w:rPr>
          <w:b/>
          <w:bCs/>
          <w:lang w:val="fr-FR"/>
        </w:rPr>
        <w:t> </w:t>
      </w:r>
      <w:hyperlink r:id="rId23" w:history="1">
        <w:r w:rsidRPr="00AE1207">
          <w:rPr>
            <w:rStyle w:val="Hyperlink"/>
            <w:b/>
            <w:bCs/>
            <w:lang w:val="fr-FR"/>
          </w:rPr>
          <w:t>33 (2015)</w:t>
        </w:r>
      </w:hyperlink>
      <w:r w:rsidRPr="00711008">
        <w:rPr>
          <w:b/>
          <w:bCs/>
          <w:lang w:val="fr-FR"/>
        </w:rPr>
        <w:t xml:space="preserve"> sur l</w:t>
      </w:r>
      <w:r w:rsidR="00481E1A" w:rsidRPr="00092718">
        <w:rPr>
          <w:b/>
          <w:bCs/>
          <w:lang w:val="fr-FR"/>
        </w:rPr>
        <w:t>’</w:t>
      </w:r>
      <w:r w:rsidRPr="00711008">
        <w:rPr>
          <w:b/>
          <w:bCs/>
          <w:lang w:val="fr-FR"/>
        </w:rPr>
        <w:t>accès des femmes à la justice, le Comité recommande à l</w:t>
      </w:r>
      <w:r w:rsidR="00481E1A" w:rsidRPr="00092718">
        <w:rPr>
          <w:b/>
          <w:bCs/>
          <w:lang w:val="fr-FR"/>
        </w:rPr>
        <w:t>’</w:t>
      </w:r>
      <w:r w:rsidRPr="00711008">
        <w:rPr>
          <w:b/>
          <w:bCs/>
          <w:lang w:val="fr-FR"/>
        </w:rPr>
        <w:t>État partie</w:t>
      </w:r>
      <w:r w:rsidR="00481E1A" w:rsidRPr="00092718">
        <w:rPr>
          <w:b/>
          <w:bCs/>
          <w:lang w:val="fr-FR"/>
        </w:rPr>
        <w:t> :</w:t>
      </w:r>
    </w:p>
    <w:p w14:paraId="60950CC7" w14:textId="7416A1B9" w:rsidR="00711008" w:rsidRPr="00711008" w:rsidRDefault="0042612D" w:rsidP="00711008">
      <w:pPr>
        <w:pStyle w:val="SingleTxt"/>
        <w:rPr>
          <w:b/>
          <w:bCs/>
          <w:lang w:val="fr-FR"/>
        </w:rPr>
      </w:pPr>
      <w:r w:rsidRPr="00092718">
        <w:rPr>
          <w:lang w:val="fr-FR"/>
        </w:rPr>
        <w:tab/>
      </w:r>
      <w:r w:rsidR="00711008" w:rsidRPr="00242166">
        <w:rPr>
          <w:b/>
          <w:bCs/>
          <w:lang w:val="fr-FR"/>
        </w:rPr>
        <w:t>a)</w:t>
      </w:r>
      <w:r w:rsidR="00711008" w:rsidRPr="00711008">
        <w:rPr>
          <w:lang w:val="fr-FR"/>
        </w:rPr>
        <w:tab/>
      </w:r>
      <w:r w:rsidR="00711008" w:rsidRPr="00711008">
        <w:rPr>
          <w:b/>
          <w:bCs/>
          <w:lang w:val="fr-FR"/>
        </w:rPr>
        <w:t>D</w:t>
      </w:r>
      <w:r w:rsidR="00481E1A" w:rsidRPr="00092718">
        <w:rPr>
          <w:b/>
          <w:bCs/>
          <w:lang w:val="fr-FR"/>
        </w:rPr>
        <w:t>’</w:t>
      </w:r>
      <w:r w:rsidR="00711008" w:rsidRPr="00711008">
        <w:rPr>
          <w:b/>
          <w:bCs/>
          <w:lang w:val="fr-FR"/>
        </w:rPr>
        <w:t>élaborer un dispositif complet d</w:t>
      </w:r>
      <w:r w:rsidR="00481E1A" w:rsidRPr="00092718">
        <w:rPr>
          <w:b/>
          <w:bCs/>
          <w:lang w:val="fr-FR"/>
        </w:rPr>
        <w:t>’</w:t>
      </w:r>
      <w:r w:rsidR="00711008" w:rsidRPr="00711008">
        <w:rPr>
          <w:b/>
          <w:bCs/>
          <w:lang w:val="fr-FR"/>
        </w:rPr>
        <w:t>aide juridictionnelle qui soit financé de manière durable et à long terme par le budget de l</w:t>
      </w:r>
      <w:r w:rsidR="00481E1A" w:rsidRPr="00092718">
        <w:rPr>
          <w:b/>
          <w:bCs/>
          <w:lang w:val="fr-FR"/>
        </w:rPr>
        <w:t>’</w:t>
      </w:r>
      <w:r w:rsidR="00711008" w:rsidRPr="00711008">
        <w:rPr>
          <w:b/>
          <w:bCs/>
          <w:lang w:val="fr-FR"/>
        </w:rPr>
        <w:t>État, et de mettre en place des cours d</w:t>
      </w:r>
      <w:r w:rsidR="00481E1A" w:rsidRPr="00092718">
        <w:rPr>
          <w:b/>
          <w:bCs/>
          <w:lang w:val="fr-FR"/>
        </w:rPr>
        <w:t>’</w:t>
      </w:r>
      <w:r w:rsidR="00711008" w:rsidRPr="00711008">
        <w:rPr>
          <w:b/>
          <w:bCs/>
          <w:lang w:val="fr-FR"/>
        </w:rPr>
        <w:t>appel régionales hors de la capitale pour permettre à toutes les femmes, en particulier les femmes rurales, les femmes autochtones, les femmes appartenant à des groupes ethniques minoritaires et les femmes handicapées, d</w:t>
      </w:r>
      <w:r w:rsidR="00481E1A" w:rsidRPr="00092718">
        <w:rPr>
          <w:b/>
          <w:bCs/>
          <w:lang w:val="fr-FR"/>
        </w:rPr>
        <w:t>’</w:t>
      </w:r>
      <w:r w:rsidR="00711008" w:rsidRPr="00711008">
        <w:rPr>
          <w:b/>
          <w:bCs/>
          <w:lang w:val="fr-FR"/>
        </w:rPr>
        <w:t>accéder de manière effective aux juridictions et tribunaux</w:t>
      </w:r>
      <w:r w:rsidR="00481E1A" w:rsidRPr="00092718">
        <w:rPr>
          <w:b/>
          <w:bCs/>
          <w:lang w:val="fr-FR"/>
        </w:rPr>
        <w:t> ;</w:t>
      </w:r>
    </w:p>
    <w:p w14:paraId="51182AF9" w14:textId="05FA093C" w:rsidR="00711008" w:rsidRPr="00711008" w:rsidRDefault="0042612D" w:rsidP="00711008">
      <w:pPr>
        <w:pStyle w:val="SingleTxt"/>
        <w:rPr>
          <w:b/>
          <w:bCs/>
          <w:lang w:val="fr-FR"/>
        </w:rPr>
      </w:pPr>
      <w:r w:rsidRPr="00092718">
        <w:rPr>
          <w:lang w:val="fr-FR"/>
        </w:rPr>
        <w:tab/>
      </w:r>
      <w:r w:rsidR="00711008" w:rsidRPr="00242166">
        <w:rPr>
          <w:b/>
          <w:bCs/>
          <w:lang w:val="fr-FR"/>
        </w:rPr>
        <w:t>b)</w:t>
      </w:r>
      <w:r w:rsidR="00711008" w:rsidRPr="00711008">
        <w:rPr>
          <w:lang w:val="fr-FR"/>
        </w:rPr>
        <w:tab/>
      </w:r>
      <w:r w:rsidR="00711008" w:rsidRPr="00711008">
        <w:rPr>
          <w:b/>
          <w:bCs/>
          <w:lang w:val="fr-FR"/>
        </w:rPr>
        <w:t>D</w:t>
      </w:r>
      <w:r w:rsidR="00481E1A" w:rsidRPr="00092718">
        <w:rPr>
          <w:b/>
          <w:bCs/>
          <w:lang w:val="fr-FR"/>
        </w:rPr>
        <w:t>’</w:t>
      </w:r>
      <w:r w:rsidR="00711008" w:rsidRPr="00711008">
        <w:rPr>
          <w:b/>
          <w:bCs/>
          <w:lang w:val="fr-FR"/>
        </w:rPr>
        <w:t>éliminer la stigmatisation des femmes et des filles qui déposent une plainte pour violation de leurs droits, en sensibilisant davantage le grand public aux droits des femmes</w:t>
      </w:r>
      <w:r w:rsidR="00481E1A" w:rsidRPr="00092718">
        <w:rPr>
          <w:b/>
          <w:bCs/>
          <w:lang w:val="fr-FR"/>
        </w:rPr>
        <w:t> ;</w:t>
      </w:r>
    </w:p>
    <w:p w14:paraId="273575E4" w14:textId="5C0FF634" w:rsidR="00711008" w:rsidRPr="00711008" w:rsidRDefault="0042612D" w:rsidP="00711008">
      <w:pPr>
        <w:pStyle w:val="SingleTxt"/>
        <w:rPr>
          <w:b/>
          <w:bCs/>
          <w:lang w:val="fr-FR"/>
        </w:rPr>
      </w:pPr>
      <w:r w:rsidRPr="00092718">
        <w:rPr>
          <w:lang w:val="fr-FR"/>
        </w:rPr>
        <w:tab/>
      </w:r>
      <w:r w:rsidR="00711008" w:rsidRPr="00242166">
        <w:rPr>
          <w:b/>
          <w:bCs/>
          <w:lang w:val="fr-FR"/>
        </w:rPr>
        <w:t>c)</w:t>
      </w:r>
      <w:r w:rsidR="00711008" w:rsidRPr="00711008">
        <w:rPr>
          <w:lang w:val="fr-FR"/>
        </w:rPr>
        <w:tab/>
      </w:r>
      <w:r w:rsidR="00711008" w:rsidRPr="00711008">
        <w:rPr>
          <w:b/>
          <w:bCs/>
          <w:lang w:val="fr-FR"/>
        </w:rPr>
        <w:t>De diffuser l</w:t>
      </w:r>
      <w:r w:rsidR="00481E1A" w:rsidRPr="00092718">
        <w:rPr>
          <w:b/>
          <w:bCs/>
          <w:lang w:val="fr-FR"/>
        </w:rPr>
        <w:t>’</w:t>
      </w:r>
      <w:r w:rsidR="00711008" w:rsidRPr="00711008">
        <w:rPr>
          <w:b/>
          <w:bCs/>
          <w:lang w:val="fr-FR"/>
        </w:rPr>
        <w:t>information relative aux mécanismes et procédures permettant d</w:t>
      </w:r>
      <w:r w:rsidR="00481E1A" w:rsidRPr="00092718">
        <w:rPr>
          <w:b/>
          <w:bCs/>
          <w:lang w:val="fr-FR"/>
        </w:rPr>
        <w:t>’</w:t>
      </w:r>
      <w:r w:rsidR="00711008" w:rsidRPr="00711008">
        <w:rPr>
          <w:b/>
          <w:bCs/>
          <w:lang w:val="fr-FR"/>
        </w:rPr>
        <w:t>exercer un recours en cas de violation des droits des femmes et des filles, notamment dans les zones rurales</w:t>
      </w:r>
      <w:r w:rsidR="00481E1A" w:rsidRPr="00092718">
        <w:rPr>
          <w:b/>
          <w:bCs/>
          <w:lang w:val="fr-FR"/>
        </w:rPr>
        <w:t> ;</w:t>
      </w:r>
    </w:p>
    <w:p w14:paraId="48F860BA" w14:textId="52619E12" w:rsidR="00711008" w:rsidRPr="00711008" w:rsidRDefault="0042612D" w:rsidP="00711008">
      <w:pPr>
        <w:pStyle w:val="SingleTxt"/>
        <w:rPr>
          <w:lang w:val="fr-FR"/>
        </w:rPr>
      </w:pPr>
      <w:r w:rsidRPr="00092718">
        <w:rPr>
          <w:lang w:val="fr-FR"/>
        </w:rPr>
        <w:tab/>
      </w:r>
      <w:r w:rsidR="00711008" w:rsidRPr="00242166">
        <w:rPr>
          <w:b/>
          <w:bCs/>
          <w:lang w:val="fr-FR"/>
        </w:rPr>
        <w:t>d)</w:t>
      </w:r>
      <w:r w:rsidR="00711008" w:rsidRPr="00711008">
        <w:rPr>
          <w:lang w:val="fr-FR"/>
        </w:rPr>
        <w:tab/>
      </w:r>
      <w:r w:rsidR="00711008" w:rsidRPr="00711008">
        <w:rPr>
          <w:b/>
          <w:bCs/>
          <w:lang w:val="fr-FR"/>
        </w:rPr>
        <w:t>De renforcer la prise en compte de la problématique femmes-hommes par le système judiciaire et de sensibiliser davantage celui-ci aux questions de genre en augmentant le nombre de femmes dans la magistrature et en renforçant systématiquement les capacités des juges, des procureurs, des avocats, des agents de police et autres responsables de l</w:t>
      </w:r>
      <w:r w:rsidR="00481E1A" w:rsidRPr="00092718">
        <w:rPr>
          <w:b/>
          <w:bCs/>
          <w:lang w:val="fr-FR"/>
        </w:rPr>
        <w:t>’</w:t>
      </w:r>
      <w:r w:rsidR="00711008" w:rsidRPr="00711008">
        <w:rPr>
          <w:b/>
          <w:bCs/>
          <w:lang w:val="fr-FR"/>
        </w:rPr>
        <w:t>application des lois en ce qui concerne l</w:t>
      </w:r>
      <w:r w:rsidR="00481E1A" w:rsidRPr="00092718">
        <w:rPr>
          <w:b/>
          <w:bCs/>
          <w:lang w:val="fr-FR"/>
        </w:rPr>
        <w:t>’</w:t>
      </w:r>
      <w:r w:rsidR="00711008" w:rsidRPr="00711008">
        <w:rPr>
          <w:b/>
          <w:bCs/>
          <w:lang w:val="fr-FR"/>
        </w:rPr>
        <w:t>application de la Convention, de ses observations finales et de la jurisprudence qu</w:t>
      </w:r>
      <w:r w:rsidR="00481E1A" w:rsidRPr="00092718">
        <w:rPr>
          <w:b/>
          <w:bCs/>
          <w:lang w:val="fr-FR"/>
        </w:rPr>
        <w:t>’</w:t>
      </w:r>
      <w:r w:rsidR="00711008" w:rsidRPr="00711008">
        <w:rPr>
          <w:b/>
          <w:bCs/>
          <w:lang w:val="fr-FR"/>
        </w:rPr>
        <w:t>il a établie au titre du Protocole facultatif, et de ses recommandations générales</w:t>
      </w:r>
      <w:r w:rsidR="00481E1A" w:rsidRPr="00092718">
        <w:rPr>
          <w:b/>
          <w:bCs/>
          <w:lang w:val="fr-FR"/>
        </w:rPr>
        <w:t> ;</w:t>
      </w:r>
    </w:p>
    <w:p w14:paraId="7BA3A28C" w14:textId="57489FF6" w:rsidR="00711008" w:rsidRPr="00711008" w:rsidRDefault="0042612D" w:rsidP="00711008">
      <w:pPr>
        <w:pStyle w:val="SingleTxt"/>
        <w:rPr>
          <w:b/>
          <w:bCs/>
          <w:lang w:val="fr-FR"/>
        </w:rPr>
      </w:pPr>
      <w:r w:rsidRPr="00092718">
        <w:rPr>
          <w:lang w:val="fr-FR"/>
        </w:rPr>
        <w:tab/>
      </w:r>
      <w:r w:rsidR="00711008" w:rsidRPr="00242166">
        <w:rPr>
          <w:b/>
          <w:bCs/>
          <w:lang w:val="fr-FR"/>
        </w:rPr>
        <w:t>e)</w:t>
      </w:r>
      <w:r w:rsidR="00711008" w:rsidRPr="00711008">
        <w:rPr>
          <w:lang w:val="fr-FR"/>
        </w:rPr>
        <w:tab/>
      </w:r>
      <w:r w:rsidR="00711008" w:rsidRPr="00711008">
        <w:rPr>
          <w:b/>
          <w:bCs/>
          <w:lang w:val="fr-FR"/>
        </w:rPr>
        <w:t>De prendre des mesures concrètes visant à renforcer l</w:t>
      </w:r>
      <w:r w:rsidR="00481E1A" w:rsidRPr="00092718">
        <w:rPr>
          <w:b/>
          <w:bCs/>
          <w:lang w:val="fr-FR"/>
        </w:rPr>
        <w:t>’</w:t>
      </w:r>
      <w:r w:rsidR="00711008" w:rsidRPr="00711008">
        <w:rPr>
          <w:b/>
          <w:bCs/>
          <w:lang w:val="fr-FR"/>
        </w:rPr>
        <w:t>indépendance et l</w:t>
      </w:r>
      <w:r w:rsidR="00481E1A" w:rsidRPr="00092718">
        <w:rPr>
          <w:b/>
          <w:bCs/>
          <w:lang w:val="fr-FR"/>
        </w:rPr>
        <w:t>’</w:t>
      </w:r>
      <w:r w:rsidR="00711008" w:rsidRPr="00711008">
        <w:rPr>
          <w:b/>
          <w:bCs/>
          <w:lang w:val="fr-FR"/>
        </w:rPr>
        <w:t>impartialité du pouvoir judiciaire, et de faire en sorte que les affaires de discrimination fondée sur le genre et de violence à l</w:t>
      </w:r>
      <w:r w:rsidR="00481E1A" w:rsidRPr="00092718">
        <w:rPr>
          <w:b/>
          <w:bCs/>
          <w:lang w:val="fr-FR"/>
        </w:rPr>
        <w:t>’</w:t>
      </w:r>
      <w:r w:rsidR="00711008" w:rsidRPr="00711008">
        <w:rPr>
          <w:b/>
          <w:bCs/>
          <w:lang w:val="fr-FR"/>
        </w:rPr>
        <w:t>égard des femmes, notamment la violence familiale et le viol, soient l</w:t>
      </w:r>
      <w:r w:rsidR="00481E1A" w:rsidRPr="00092718">
        <w:rPr>
          <w:b/>
          <w:bCs/>
          <w:lang w:val="fr-FR"/>
        </w:rPr>
        <w:t>’</w:t>
      </w:r>
      <w:r w:rsidR="00711008" w:rsidRPr="00711008">
        <w:rPr>
          <w:b/>
          <w:bCs/>
          <w:lang w:val="fr-FR"/>
        </w:rPr>
        <w:t>objet d</w:t>
      </w:r>
      <w:r w:rsidR="00481E1A" w:rsidRPr="00092718">
        <w:rPr>
          <w:b/>
          <w:bCs/>
          <w:lang w:val="fr-FR"/>
        </w:rPr>
        <w:t>’</w:t>
      </w:r>
      <w:r w:rsidR="00711008" w:rsidRPr="00711008">
        <w:rPr>
          <w:b/>
          <w:bCs/>
          <w:lang w:val="fr-FR"/>
        </w:rPr>
        <w:t>enquêtes exhaustives, que les auteurs de tels actes soient poursuivis et sanctionnés comme il se doit, et que les victimes obtiennent réparation</w:t>
      </w:r>
      <w:r w:rsidR="00481E1A" w:rsidRPr="00092718">
        <w:rPr>
          <w:b/>
          <w:bCs/>
          <w:lang w:val="fr-FR"/>
        </w:rPr>
        <w:t> ;</w:t>
      </w:r>
    </w:p>
    <w:p w14:paraId="573B8AD3" w14:textId="3AB93B60" w:rsidR="00711008" w:rsidRPr="00092718" w:rsidRDefault="0042612D" w:rsidP="00711008">
      <w:pPr>
        <w:pStyle w:val="SingleTxt"/>
        <w:rPr>
          <w:lang w:val="fr-FR"/>
        </w:rPr>
      </w:pPr>
      <w:r w:rsidRPr="00092718">
        <w:rPr>
          <w:lang w:val="fr-FR"/>
        </w:rPr>
        <w:tab/>
      </w:r>
      <w:r w:rsidR="00711008" w:rsidRPr="00242166">
        <w:rPr>
          <w:b/>
          <w:bCs/>
          <w:lang w:val="fr-FR"/>
        </w:rPr>
        <w:t>f)</w:t>
      </w:r>
      <w:r w:rsidR="00711008" w:rsidRPr="00711008">
        <w:rPr>
          <w:lang w:val="fr-FR"/>
        </w:rPr>
        <w:tab/>
      </w:r>
      <w:r w:rsidR="00711008" w:rsidRPr="00711008">
        <w:rPr>
          <w:b/>
          <w:bCs/>
          <w:lang w:val="fr-FR"/>
        </w:rPr>
        <w:t>D</w:t>
      </w:r>
      <w:r w:rsidR="00481E1A" w:rsidRPr="00092718">
        <w:rPr>
          <w:b/>
          <w:bCs/>
          <w:lang w:val="fr-FR"/>
        </w:rPr>
        <w:t>’</w:t>
      </w:r>
      <w:r w:rsidR="00711008" w:rsidRPr="00711008">
        <w:rPr>
          <w:b/>
          <w:bCs/>
          <w:lang w:val="fr-FR"/>
        </w:rPr>
        <w:t>intensifier la lutte contre la corruption en adoptant et en appliquant de manière effective des mesures disciplinaires visant à faire répondre de leurs actes les fonctionnaires coupables de corruption, l</w:t>
      </w:r>
      <w:r w:rsidR="00481E1A" w:rsidRPr="00092718">
        <w:rPr>
          <w:b/>
          <w:bCs/>
          <w:lang w:val="fr-FR"/>
        </w:rPr>
        <w:t>’</w:t>
      </w:r>
      <w:r w:rsidR="00711008" w:rsidRPr="00711008">
        <w:rPr>
          <w:b/>
          <w:bCs/>
          <w:lang w:val="fr-FR"/>
        </w:rPr>
        <w:t>objectif étant de rétablir la confiance des femmes dans le système judiciaire.</w:t>
      </w:r>
    </w:p>
    <w:p w14:paraId="7F9E4413" w14:textId="7E9801FF" w:rsidR="00711008" w:rsidRPr="00092718" w:rsidRDefault="00711008" w:rsidP="0042612D">
      <w:pPr>
        <w:pStyle w:val="SingleTxt"/>
        <w:numPr>
          <w:ilvl w:val="0"/>
          <w:numId w:val="9"/>
        </w:numPr>
        <w:spacing w:line="240" w:lineRule="exact"/>
        <w:rPr>
          <w:lang w:val="fr-FR"/>
        </w:rPr>
      </w:pPr>
      <w:r w:rsidRPr="00092718">
        <w:rPr>
          <w:lang w:val="fr-FR"/>
        </w:rPr>
        <w:t>Le Comité note qu</w:t>
      </w:r>
      <w:r w:rsidR="00481E1A" w:rsidRPr="00092718">
        <w:rPr>
          <w:lang w:val="fr-FR"/>
        </w:rPr>
        <w:t>’</w:t>
      </w:r>
      <w:r w:rsidRPr="00092718">
        <w:rPr>
          <w:lang w:val="fr-FR"/>
        </w:rPr>
        <w:t xml:space="preserve">à la suite de la décision rendue par la Chambre de première instance des Chambres extraordinaires au sein des tribunaux cambodgiens (CETC) le </w:t>
      </w:r>
      <w:r w:rsidRPr="00AE1207">
        <w:rPr>
          <w:lang w:val="fr-FR"/>
        </w:rPr>
        <w:t>16</w:t>
      </w:r>
      <w:r w:rsidRPr="00092718">
        <w:rPr>
          <w:lang w:val="fr-FR"/>
        </w:rPr>
        <w:t xml:space="preserve"> novembre </w:t>
      </w:r>
      <w:r w:rsidRPr="00AE1207">
        <w:rPr>
          <w:lang w:val="fr-FR"/>
        </w:rPr>
        <w:t>2018</w:t>
      </w:r>
      <w:r w:rsidRPr="00092718">
        <w:rPr>
          <w:lang w:val="fr-FR"/>
        </w:rPr>
        <w:t xml:space="preserve"> dans l</w:t>
      </w:r>
      <w:r w:rsidR="00481E1A" w:rsidRPr="00092718">
        <w:rPr>
          <w:lang w:val="fr-FR"/>
        </w:rPr>
        <w:t>’</w:t>
      </w:r>
      <w:r w:rsidRPr="00092718">
        <w:rPr>
          <w:lang w:val="fr-FR"/>
        </w:rPr>
        <w:t xml:space="preserve">affaire </w:t>
      </w:r>
      <w:r w:rsidRPr="00AE1207">
        <w:rPr>
          <w:lang w:val="fr-FR"/>
        </w:rPr>
        <w:t>002</w:t>
      </w:r>
      <w:r w:rsidRPr="00092718">
        <w:rPr>
          <w:lang w:val="fr-FR"/>
        </w:rPr>
        <w:t>/</w:t>
      </w:r>
      <w:r w:rsidRPr="00AE1207">
        <w:rPr>
          <w:lang w:val="fr-FR"/>
        </w:rPr>
        <w:t>02</w:t>
      </w:r>
      <w:r w:rsidRPr="00092718">
        <w:rPr>
          <w:lang w:val="fr-FR"/>
        </w:rPr>
        <w:t xml:space="preserve">, </w:t>
      </w:r>
      <w:r w:rsidRPr="00AE1207">
        <w:rPr>
          <w:lang w:val="fr-FR"/>
        </w:rPr>
        <w:t>13</w:t>
      </w:r>
      <w:r w:rsidRPr="00092718">
        <w:rPr>
          <w:lang w:val="fr-FR"/>
        </w:rPr>
        <w:t xml:space="preserve"> projets de réparation ont été mis en œuvre dans l</w:t>
      </w:r>
      <w:r w:rsidR="00481E1A" w:rsidRPr="00092718">
        <w:rPr>
          <w:lang w:val="fr-FR"/>
        </w:rPr>
        <w:t>’</w:t>
      </w:r>
      <w:r w:rsidRPr="00092718">
        <w:rPr>
          <w:lang w:val="fr-FR"/>
        </w:rPr>
        <w:t>État partie afin de reconnaître officiellement les victimes, d</w:t>
      </w:r>
      <w:r w:rsidR="00481E1A" w:rsidRPr="00092718">
        <w:rPr>
          <w:lang w:val="fr-FR"/>
        </w:rPr>
        <w:t>’</w:t>
      </w:r>
      <w:r w:rsidRPr="00092718">
        <w:rPr>
          <w:lang w:val="fr-FR"/>
        </w:rPr>
        <w:t>établir une mémoire collective et de rendre leur dignité à ces personnes, y compris les victimes de viol dans le contexte d</w:t>
      </w:r>
      <w:r w:rsidR="00481E1A" w:rsidRPr="00092718">
        <w:rPr>
          <w:lang w:val="fr-FR"/>
        </w:rPr>
        <w:t>’</w:t>
      </w:r>
      <w:r w:rsidRPr="00092718">
        <w:rPr>
          <w:lang w:val="fr-FR"/>
        </w:rPr>
        <w:t xml:space="preserve">un mariage forcé. Il regrette toutefois que de tels projets </w:t>
      </w:r>
      <w:r w:rsidRPr="00092718">
        <w:rPr>
          <w:lang w:val="fr-FR"/>
        </w:rPr>
        <w:lastRenderedPageBreak/>
        <w:t>n</w:t>
      </w:r>
      <w:r w:rsidR="00481E1A" w:rsidRPr="00092718">
        <w:rPr>
          <w:lang w:val="fr-FR"/>
        </w:rPr>
        <w:t>’</w:t>
      </w:r>
      <w:r w:rsidRPr="00092718">
        <w:rPr>
          <w:lang w:val="fr-FR"/>
        </w:rPr>
        <w:t>accordent ni la reconnaissance qu</w:t>
      </w:r>
      <w:r w:rsidR="00481E1A" w:rsidRPr="00092718">
        <w:rPr>
          <w:lang w:val="fr-FR"/>
        </w:rPr>
        <w:t>’</w:t>
      </w:r>
      <w:r w:rsidRPr="00092718">
        <w:rPr>
          <w:lang w:val="fr-FR"/>
        </w:rPr>
        <w:t>il conviendrait ni de réparation effective aux victimes d</w:t>
      </w:r>
      <w:r w:rsidR="00481E1A" w:rsidRPr="00092718">
        <w:rPr>
          <w:lang w:val="fr-FR"/>
        </w:rPr>
        <w:t>’</w:t>
      </w:r>
      <w:r w:rsidRPr="00092718">
        <w:rPr>
          <w:lang w:val="fr-FR"/>
        </w:rPr>
        <w:t>actes de violence sexuelle fondée sur le genre, y compris le viol hors du contexte d</w:t>
      </w:r>
      <w:r w:rsidR="00481E1A" w:rsidRPr="00092718">
        <w:rPr>
          <w:lang w:val="fr-FR"/>
        </w:rPr>
        <w:t>’</w:t>
      </w:r>
      <w:r w:rsidRPr="00092718">
        <w:rPr>
          <w:lang w:val="fr-FR"/>
        </w:rPr>
        <w:t xml:space="preserve">un mariage forcé, commis sous le régime des Khmers rouges. Il demeure également préoccupé par le fait que les principes figurant dans la résolution </w:t>
      </w:r>
      <w:hyperlink r:id="rId24" w:history="1">
        <w:r w:rsidRPr="00AE1207">
          <w:rPr>
            <w:rStyle w:val="Hyperlink"/>
            <w:lang w:val="fr-FR"/>
          </w:rPr>
          <w:t>1325</w:t>
        </w:r>
        <w:r w:rsidR="003E5E95" w:rsidRPr="00AE1207">
          <w:rPr>
            <w:rStyle w:val="Hyperlink"/>
            <w:lang w:val="fr-FR"/>
          </w:rPr>
          <w:t> </w:t>
        </w:r>
        <w:r w:rsidRPr="00AE1207">
          <w:rPr>
            <w:rStyle w:val="Hyperlink"/>
            <w:lang w:val="fr-FR"/>
          </w:rPr>
          <w:t>(2000)</w:t>
        </w:r>
      </w:hyperlink>
      <w:r w:rsidRPr="00092718">
        <w:rPr>
          <w:lang w:val="fr-FR"/>
        </w:rPr>
        <w:t xml:space="preserve"> du Conseil de sécurité sur les femmes et la paix et la sécurité ne sont pas appliqués de la manière voulue, s</w:t>
      </w:r>
      <w:r w:rsidR="00481E1A" w:rsidRPr="00092718">
        <w:rPr>
          <w:lang w:val="fr-FR"/>
        </w:rPr>
        <w:t>’</w:t>
      </w:r>
      <w:r w:rsidRPr="00092718">
        <w:rPr>
          <w:lang w:val="fr-FR"/>
        </w:rPr>
        <w:t xml:space="preserve">agissant notamment de la participation des femmes à la consolidation de la paix, </w:t>
      </w:r>
      <w:bookmarkStart w:id="2" w:name="_Hlk24994658"/>
      <w:r w:rsidRPr="00092718">
        <w:rPr>
          <w:lang w:val="fr-FR"/>
        </w:rPr>
        <w:t>à la prévention des conflits et aux initiatives de règlement des différends, et de l</w:t>
      </w:r>
      <w:r w:rsidR="00481E1A" w:rsidRPr="00092718">
        <w:rPr>
          <w:lang w:val="fr-FR"/>
        </w:rPr>
        <w:t>’</w:t>
      </w:r>
      <w:r w:rsidRPr="00092718">
        <w:rPr>
          <w:lang w:val="fr-FR"/>
        </w:rPr>
        <w:t>intégration des questions de genre dans les missions de consolidation et de maintien de la paix</w:t>
      </w:r>
      <w:bookmarkEnd w:id="2"/>
      <w:r w:rsidRPr="00092718">
        <w:rPr>
          <w:lang w:val="fr-FR"/>
        </w:rPr>
        <w:t>.</w:t>
      </w:r>
    </w:p>
    <w:p w14:paraId="00227B65" w14:textId="5320FFBD" w:rsidR="00711008" w:rsidRPr="00711008" w:rsidRDefault="00711008" w:rsidP="0042612D">
      <w:pPr>
        <w:pStyle w:val="SingleTxt"/>
        <w:numPr>
          <w:ilvl w:val="0"/>
          <w:numId w:val="9"/>
        </w:numPr>
        <w:tabs>
          <w:tab w:val="left" w:pos="1742"/>
        </w:tabs>
        <w:spacing w:line="240" w:lineRule="exact"/>
        <w:rPr>
          <w:b/>
          <w:bCs/>
          <w:lang w:val="fr-FR"/>
        </w:rPr>
      </w:pPr>
      <w:r w:rsidRPr="00711008">
        <w:rPr>
          <w:b/>
          <w:bCs/>
          <w:lang w:val="fr-FR"/>
        </w:rPr>
        <w:t>Le Comité recommande à l</w:t>
      </w:r>
      <w:r w:rsidR="00481E1A" w:rsidRPr="00092718">
        <w:rPr>
          <w:b/>
          <w:bCs/>
          <w:lang w:val="fr-FR"/>
        </w:rPr>
        <w:t>’</w:t>
      </w:r>
      <w:r w:rsidRPr="00711008">
        <w:rPr>
          <w:b/>
          <w:bCs/>
          <w:lang w:val="fr-FR"/>
        </w:rPr>
        <w:t>État partie</w:t>
      </w:r>
      <w:r w:rsidR="00481E1A" w:rsidRPr="00092718">
        <w:rPr>
          <w:b/>
          <w:bCs/>
          <w:lang w:val="fr-FR"/>
        </w:rPr>
        <w:t> :</w:t>
      </w:r>
    </w:p>
    <w:p w14:paraId="45E46F70" w14:textId="258D7FB8" w:rsidR="00711008" w:rsidRPr="00711008" w:rsidRDefault="0042612D" w:rsidP="00711008">
      <w:pPr>
        <w:pStyle w:val="SingleTxt"/>
        <w:rPr>
          <w:b/>
          <w:bCs/>
          <w:lang w:val="fr-FR"/>
        </w:rPr>
      </w:pPr>
      <w:r w:rsidRPr="00092718">
        <w:rPr>
          <w:lang w:val="fr-FR"/>
        </w:rPr>
        <w:tab/>
      </w:r>
      <w:r w:rsidR="00711008" w:rsidRPr="00242166">
        <w:rPr>
          <w:b/>
          <w:bCs/>
          <w:lang w:val="fr-FR"/>
        </w:rPr>
        <w:t>a)</w:t>
      </w:r>
      <w:r w:rsidR="00711008" w:rsidRPr="00711008">
        <w:rPr>
          <w:lang w:val="fr-FR"/>
        </w:rPr>
        <w:tab/>
      </w:r>
      <w:r w:rsidR="00711008" w:rsidRPr="00711008">
        <w:rPr>
          <w:b/>
          <w:bCs/>
          <w:lang w:val="fr-FR"/>
        </w:rPr>
        <w:t>De veiller à ce que toutes les victimes d</w:t>
      </w:r>
      <w:r w:rsidR="00481E1A" w:rsidRPr="00092718">
        <w:rPr>
          <w:b/>
          <w:bCs/>
          <w:lang w:val="fr-FR"/>
        </w:rPr>
        <w:t>’</w:t>
      </w:r>
      <w:r w:rsidR="00711008" w:rsidRPr="00711008">
        <w:rPr>
          <w:b/>
          <w:bCs/>
          <w:lang w:val="fr-FR"/>
        </w:rPr>
        <w:t>actes de violence sexuelle fondée sur le genre commis sous le régime des Khmers rouges, y compris hors du contexte d</w:t>
      </w:r>
      <w:r w:rsidR="00481E1A" w:rsidRPr="00092718">
        <w:rPr>
          <w:b/>
          <w:bCs/>
          <w:lang w:val="fr-FR"/>
        </w:rPr>
        <w:t>’</w:t>
      </w:r>
      <w:r w:rsidR="00711008" w:rsidRPr="00711008">
        <w:rPr>
          <w:b/>
          <w:bCs/>
          <w:lang w:val="fr-FR"/>
        </w:rPr>
        <w:t>un mariage forcé, obtiennent une réparation effective, et d</w:t>
      </w:r>
      <w:r w:rsidR="00481E1A" w:rsidRPr="00092718">
        <w:rPr>
          <w:b/>
          <w:bCs/>
          <w:lang w:val="fr-FR"/>
        </w:rPr>
        <w:t>’</w:t>
      </w:r>
      <w:r w:rsidR="00711008" w:rsidRPr="00711008">
        <w:rPr>
          <w:b/>
          <w:bCs/>
          <w:lang w:val="fr-FR"/>
        </w:rPr>
        <w:t>envisager d</w:t>
      </w:r>
      <w:r w:rsidR="00481E1A" w:rsidRPr="00092718">
        <w:rPr>
          <w:b/>
          <w:bCs/>
          <w:lang w:val="fr-FR"/>
        </w:rPr>
        <w:t>’</w:t>
      </w:r>
      <w:r w:rsidR="00711008" w:rsidRPr="00711008">
        <w:rPr>
          <w:b/>
          <w:bCs/>
          <w:lang w:val="fr-FR"/>
        </w:rPr>
        <w:t>établir des programmes de justice transitionnelle efficaces hors du cadre judiciaire, qui prévoient une indemnisation appropriée, un accompagnement psychologique et toute autre forme d</w:t>
      </w:r>
      <w:r w:rsidR="00481E1A" w:rsidRPr="00092718">
        <w:rPr>
          <w:b/>
          <w:bCs/>
          <w:lang w:val="fr-FR"/>
        </w:rPr>
        <w:t>’</w:t>
      </w:r>
      <w:r w:rsidR="00711008" w:rsidRPr="00711008">
        <w:rPr>
          <w:b/>
          <w:bCs/>
          <w:lang w:val="fr-FR"/>
        </w:rPr>
        <w:t>aide</w:t>
      </w:r>
      <w:r w:rsidR="00481E1A" w:rsidRPr="00092718">
        <w:rPr>
          <w:b/>
          <w:bCs/>
          <w:lang w:val="fr-FR"/>
        </w:rPr>
        <w:t> ;</w:t>
      </w:r>
    </w:p>
    <w:p w14:paraId="13128474" w14:textId="28919D6E" w:rsidR="00711008" w:rsidRPr="00092718" w:rsidRDefault="0042612D" w:rsidP="00711008">
      <w:pPr>
        <w:pStyle w:val="SingleTxt"/>
        <w:rPr>
          <w:b/>
          <w:bCs/>
          <w:lang w:val="fr-FR"/>
        </w:rPr>
      </w:pPr>
      <w:r w:rsidRPr="00092718">
        <w:rPr>
          <w:lang w:val="fr-FR"/>
        </w:rPr>
        <w:tab/>
      </w:r>
      <w:r w:rsidR="00711008" w:rsidRPr="00242166">
        <w:rPr>
          <w:b/>
          <w:bCs/>
          <w:lang w:val="fr-FR"/>
        </w:rPr>
        <w:t>b)</w:t>
      </w:r>
      <w:r w:rsidR="00711008" w:rsidRPr="00711008">
        <w:rPr>
          <w:lang w:val="fr-FR"/>
        </w:rPr>
        <w:tab/>
      </w:r>
      <w:r w:rsidR="00711008" w:rsidRPr="00711008">
        <w:rPr>
          <w:b/>
          <w:bCs/>
          <w:lang w:val="fr-FR"/>
        </w:rPr>
        <w:t>D</w:t>
      </w:r>
      <w:r w:rsidR="00481E1A" w:rsidRPr="00092718">
        <w:rPr>
          <w:b/>
          <w:bCs/>
          <w:lang w:val="fr-FR"/>
        </w:rPr>
        <w:t>’</w:t>
      </w:r>
      <w:r w:rsidR="00711008" w:rsidRPr="00711008">
        <w:rPr>
          <w:b/>
          <w:bCs/>
          <w:lang w:val="fr-FR"/>
        </w:rPr>
        <w:t>adopter un plan d</w:t>
      </w:r>
      <w:r w:rsidR="00481E1A" w:rsidRPr="00092718">
        <w:rPr>
          <w:b/>
          <w:bCs/>
          <w:lang w:val="fr-FR"/>
        </w:rPr>
        <w:t>’</w:t>
      </w:r>
      <w:r w:rsidR="00711008" w:rsidRPr="00711008">
        <w:rPr>
          <w:b/>
          <w:bCs/>
          <w:lang w:val="fr-FR"/>
        </w:rPr>
        <w:t xml:space="preserve">action national détaillé aux fins de la mise en œuvre de la résolution </w:t>
      </w:r>
      <w:hyperlink r:id="rId25" w:history="1">
        <w:r w:rsidR="00711008" w:rsidRPr="00AE1207">
          <w:rPr>
            <w:rStyle w:val="Hyperlink"/>
            <w:b/>
            <w:bCs/>
            <w:lang w:val="fr-FR"/>
          </w:rPr>
          <w:t>1325 (2000)</w:t>
        </w:r>
      </w:hyperlink>
      <w:r w:rsidR="00711008" w:rsidRPr="00711008">
        <w:rPr>
          <w:b/>
          <w:bCs/>
          <w:lang w:val="fr-FR"/>
        </w:rPr>
        <w:t xml:space="preserve"> sur les femmes et la paix et la sécurité, et des résolutions ultérieures sur le sujet</w:t>
      </w:r>
      <w:r w:rsidR="00481E1A" w:rsidRPr="00092718">
        <w:rPr>
          <w:b/>
          <w:bCs/>
          <w:lang w:val="fr-FR"/>
        </w:rPr>
        <w:t> ;</w:t>
      </w:r>
    </w:p>
    <w:p w14:paraId="0DF13B48" w14:textId="4D7483A3" w:rsidR="00711008" w:rsidRPr="00092718" w:rsidRDefault="0042612D" w:rsidP="00711008">
      <w:pPr>
        <w:pStyle w:val="SingleTxt"/>
        <w:rPr>
          <w:lang w:val="fr-FR"/>
        </w:rPr>
      </w:pPr>
      <w:r w:rsidRPr="00092718">
        <w:rPr>
          <w:lang w:val="fr-FR"/>
        </w:rPr>
        <w:tab/>
      </w:r>
      <w:r w:rsidR="00711008" w:rsidRPr="00242166">
        <w:rPr>
          <w:b/>
          <w:bCs/>
          <w:lang w:val="fr-FR"/>
        </w:rPr>
        <w:t>c)</w:t>
      </w:r>
      <w:r w:rsidR="00711008" w:rsidRPr="00711008">
        <w:rPr>
          <w:lang w:val="fr-FR"/>
        </w:rPr>
        <w:tab/>
      </w:r>
      <w:r w:rsidR="00711008" w:rsidRPr="00711008">
        <w:rPr>
          <w:b/>
          <w:bCs/>
          <w:lang w:val="fr-FR"/>
        </w:rPr>
        <w:t xml:space="preserve">De faire en sorte que les femmes participent pleinement et à tous les stades à la consolidation de la paix, à la prévention des conflits et aux initiatives de règlement des différends, et que les questions de genre soient intégrées dans les missions de consolidation et de maintien de la paix, conformément à la résolution </w:t>
      </w:r>
      <w:hyperlink r:id="rId26" w:history="1">
        <w:r w:rsidR="00711008" w:rsidRPr="00AE1207">
          <w:rPr>
            <w:rStyle w:val="Hyperlink"/>
            <w:b/>
            <w:bCs/>
            <w:lang w:val="fr-FR"/>
          </w:rPr>
          <w:t>1325</w:t>
        </w:r>
        <w:r w:rsidR="003E5E95" w:rsidRPr="00AE1207">
          <w:rPr>
            <w:rStyle w:val="Hyperlink"/>
            <w:b/>
            <w:bCs/>
            <w:lang w:val="fr-FR"/>
          </w:rPr>
          <w:t> </w:t>
        </w:r>
        <w:r w:rsidR="00711008" w:rsidRPr="00AE1207">
          <w:rPr>
            <w:rStyle w:val="Hyperlink"/>
            <w:b/>
            <w:bCs/>
            <w:lang w:val="fr-FR"/>
          </w:rPr>
          <w:t>(2000)</w:t>
        </w:r>
      </w:hyperlink>
      <w:r w:rsidR="00711008" w:rsidRPr="00711008">
        <w:rPr>
          <w:b/>
          <w:bCs/>
          <w:lang w:val="fr-FR"/>
        </w:rPr>
        <w:t xml:space="preserve"> du Conseil de sécurité ainsi qu</w:t>
      </w:r>
      <w:r w:rsidR="00481E1A" w:rsidRPr="00092718">
        <w:rPr>
          <w:b/>
          <w:bCs/>
          <w:lang w:val="fr-FR"/>
        </w:rPr>
        <w:t>’</w:t>
      </w:r>
      <w:r w:rsidR="00711008" w:rsidRPr="00711008">
        <w:rPr>
          <w:b/>
          <w:bCs/>
          <w:lang w:val="fr-FR"/>
        </w:rPr>
        <w:t>à l</w:t>
      </w:r>
      <w:r w:rsidR="00481E1A" w:rsidRPr="00092718">
        <w:rPr>
          <w:b/>
          <w:bCs/>
          <w:lang w:val="fr-FR"/>
        </w:rPr>
        <w:t>’</w:t>
      </w:r>
      <w:r w:rsidR="00711008" w:rsidRPr="00711008">
        <w:rPr>
          <w:b/>
          <w:bCs/>
          <w:lang w:val="fr-FR"/>
        </w:rPr>
        <w:t>ensemble de son programme sur les femmes et la paix et la sécurité, tel qu</w:t>
      </w:r>
      <w:r w:rsidR="00481E1A" w:rsidRPr="00092718">
        <w:rPr>
          <w:b/>
          <w:bCs/>
          <w:lang w:val="fr-FR"/>
        </w:rPr>
        <w:t>’</w:t>
      </w:r>
      <w:r w:rsidR="00711008" w:rsidRPr="00711008">
        <w:rPr>
          <w:b/>
          <w:bCs/>
          <w:lang w:val="fr-FR"/>
        </w:rPr>
        <w:t xml:space="preserve">il est exposé dans ses résolutions </w:t>
      </w:r>
      <w:hyperlink r:id="rId27" w:history="1">
        <w:r w:rsidR="00711008" w:rsidRPr="00AE1207">
          <w:rPr>
            <w:rStyle w:val="Hyperlink"/>
            <w:b/>
            <w:bCs/>
            <w:lang w:val="fr-FR"/>
          </w:rPr>
          <w:t>1820 (2008)</w:t>
        </w:r>
      </w:hyperlink>
      <w:r w:rsidR="00711008" w:rsidRPr="00711008">
        <w:rPr>
          <w:b/>
          <w:bCs/>
          <w:lang w:val="fr-FR"/>
        </w:rPr>
        <w:t xml:space="preserve">, </w:t>
      </w:r>
      <w:hyperlink r:id="rId28" w:history="1">
        <w:r w:rsidR="00711008" w:rsidRPr="00AE1207">
          <w:rPr>
            <w:rStyle w:val="Hyperlink"/>
            <w:b/>
            <w:bCs/>
            <w:lang w:val="fr-FR"/>
          </w:rPr>
          <w:t>1888 (2009)</w:t>
        </w:r>
      </w:hyperlink>
      <w:r w:rsidR="00711008" w:rsidRPr="00711008">
        <w:rPr>
          <w:b/>
          <w:bCs/>
          <w:lang w:val="fr-FR"/>
        </w:rPr>
        <w:t xml:space="preserve">, </w:t>
      </w:r>
      <w:hyperlink r:id="rId29" w:history="1">
        <w:r w:rsidR="00711008" w:rsidRPr="00AE1207">
          <w:rPr>
            <w:rStyle w:val="Hyperlink"/>
            <w:b/>
            <w:bCs/>
            <w:lang w:val="fr-FR"/>
          </w:rPr>
          <w:t>1889 (2010)</w:t>
        </w:r>
      </w:hyperlink>
      <w:r w:rsidR="00711008" w:rsidRPr="00711008">
        <w:rPr>
          <w:b/>
          <w:bCs/>
          <w:lang w:val="fr-FR"/>
        </w:rPr>
        <w:t xml:space="preserve">, </w:t>
      </w:r>
      <w:hyperlink r:id="rId30" w:history="1">
        <w:r w:rsidR="00711008" w:rsidRPr="00AE1207">
          <w:rPr>
            <w:rStyle w:val="Hyperlink"/>
            <w:b/>
            <w:bCs/>
            <w:lang w:val="fr-FR"/>
          </w:rPr>
          <w:t>1960 (2010)</w:t>
        </w:r>
      </w:hyperlink>
      <w:r w:rsidR="00711008" w:rsidRPr="00711008">
        <w:rPr>
          <w:b/>
          <w:bCs/>
          <w:lang w:val="fr-FR"/>
        </w:rPr>
        <w:t xml:space="preserve">, </w:t>
      </w:r>
      <w:hyperlink r:id="rId31" w:history="1">
        <w:r w:rsidR="00711008" w:rsidRPr="00AE1207">
          <w:rPr>
            <w:rStyle w:val="Hyperlink"/>
            <w:b/>
            <w:bCs/>
            <w:lang w:val="fr-FR"/>
          </w:rPr>
          <w:t>2106 (2013)</w:t>
        </w:r>
      </w:hyperlink>
      <w:r w:rsidR="00711008" w:rsidRPr="00711008">
        <w:rPr>
          <w:b/>
          <w:bCs/>
          <w:lang w:val="fr-FR"/>
        </w:rPr>
        <w:t xml:space="preserve">, </w:t>
      </w:r>
      <w:hyperlink r:id="rId32" w:history="1">
        <w:r w:rsidR="00711008" w:rsidRPr="00AE1207">
          <w:rPr>
            <w:rStyle w:val="Hyperlink"/>
            <w:b/>
            <w:bCs/>
            <w:lang w:val="fr-FR"/>
          </w:rPr>
          <w:t>2122</w:t>
        </w:r>
        <w:r w:rsidR="003E5E95" w:rsidRPr="00AE1207">
          <w:rPr>
            <w:rStyle w:val="Hyperlink"/>
            <w:b/>
            <w:bCs/>
            <w:lang w:val="fr-FR"/>
          </w:rPr>
          <w:t> </w:t>
        </w:r>
        <w:r w:rsidR="00711008" w:rsidRPr="00AE1207">
          <w:rPr>
            <w:rStyle w:val="Hyperlink"/>
            <w:b/>
            <w:bCs/>
            <w:lang w:val="fr-FR"/>
          </w:rPr>
          <w:t>(2013)</w:t>
        </w:r>
      </w:hyperlink>
      <w:r w:rsidR="00711008" w:rsidRPr="00711008">
        <w:rPr>
          <w:b/>
          <w:bCs/>
          <w:lang w:val="fr-FR"/>
        </w:rPr>
        <w:t xml:space="preserve">, </w:t>
      </w:r>
      <w:hyperlink r:id="rId33" w:history="1">
        <w:r w:rsidR="00711008" w:rsidRPr="00AE1207">
          <w:rPr>
            <w:rStyle w:val="Hyperlink"/>
            <w:b/>
            <w:bCs/>
            <w:lang w:val="fr-FR"/>
          </w:rPr>
          <w:t>2242 (2015)</w:t>
        </w:r>
      </w:hyperlink>
      <w:r w:rsidR="00711008" w:rsidRPr="00711008">
        <w:rPr>
          <w:b/>
          <w:bCs/>
          <w:lang w:val="fr-FR"/>
        </w:rPr>
        <w:t xml:space="preserve">, </w:t>
      </w:r>
      <w:hyperlink r:id="rId34" w:history="1">
        <w:r w:rsidR="00711008" w:rsidRPr="00AE1207">
          <w:rPr>
            <w:rStyle w:val="Hyperlink"/>
            <w:b/>
            <w:bCs/>
            <w:lang w:val="fr-FR"/>
          </w:rPr>
          <w:t>2467 (2019)</w:t>
        </w:r>
      </w:hyperlink>
      <w:r w:rsidR="00711008" w:rsidRPr="00711008">
        <w:rPr>
          <w:b/>
          <w:bCs/>
          <w:lang w:val="fr-FR"/>
        </w:rPr>
        <w:t xml:space="preserve"> et </w:t>
      </w:r>
      <w:hyperlink r:id="rId35" w:history="1">
        <w:r w:rsidR="00711008" w:rsidRPr="00AE1207">
          <w:rPr>
            <w:rStyle w:val="Hyperlink"/>
            <w:b/>
            <w:bCs/>
            <w:lang w:val="fr-FR"/>
          </w:rPr>
          <w:t>2493 (2019)</w:t>
        </w:r>
      </w:hyperlink>
      <w:r w:rsidR="00711008" w:rsidRPr="00711008">
        <w:rPr>
          <w:b/>
          <w:bCs/>
          <w:lang w:val="fr-FR"/>
        </w:rPr>
        <w:t>, et à la recommandation générale n</w:t>
      </w:r>
      <w:r w:rsidR="00711008" w:rsidRPr="00711008">
        <w:rPr>
          <w:b/>
          <w:bCs/>
          <w:vertAlign w:val="superscript"/>
          <w:lang w:val="fr-FR"/>
        </w:rPr>
        <w:t>o</w:t>
      </w:r>
      <w:r w:rsidR="007E296F">
        <w:rPr>
          <w:b/>
          <w:bCs/>
          <w:lang w:val="fr-FR"/>
        </w:rPr>
        <w:t> </w:t>
      </w:r>
      <w:hyperlink r:id="rId36" w:history="1">
        <w:r w:rsidR="00711008" w:rsidRPr="00AE1207">
          <w:rPr>
            <w:rStyle w:val="Hyperlink"/>
            <w:b/>
            <w:bCs/>
            <w:lang w:val="fr-FR"/>
          </w:rPr>
          <w:t>30 (2013)</w:t>
        </w:r>
      </w:hyperlink>
      <w:r w:rsidR="00711008" w:rsidRPr="00711008">
        <w:rPr>
          <w:b/>
          <w:bCs/>
          <w:lang w:val="fr-FR"/>
        </w:rPr>
        <w:t xml:space="preserve"> sur les femmes dans la prévention des conflits, les conflits et les situations d</w:t>
      </w:r>
      <w:r w:rsidR="00481E1A" w:rsidRPr="00092718">
        <w:rPr>
          <w:b/>
          <w:bCs/>
          <w:lang w:val="fr-FR"/>
        </w:rPr>
        <w:t>’</w:t>
      </w:r>
      <w:r w:rsidR="00711008" w:rsidRPr="00711008">
        <w:rPr>
          <w:b/>
          <w:bCs/>
          <w:lang w:val="fr-FR"/>
        </w:rPr>
        <w:t>après conflit.</w:t>
      </w:r>
    </w:p>
    <w:p w14:paraId="73CB8A00" w14:textId="77777777" w:rsidR="0042612D" w:rsidRPr="00092718" w:rsidRDefault="0042612D" w:rsidP="0042612D">
      <w:pPr>
        <w:pStyle w:val="SingleTxt"/>
        <w:spacing w:after="0" w:line="120" w:lineRule="exact"/>
        <w:rPr>
          <w:b/>
          <w:bCs/>
          <w:sz w:val="10"/>
          <w:lang w:val="fr-FR"/>
        </w:rPr>
      </w:pPr>
    </w:p>
    <w:p w14:paraId="47D379CF" w14:textId="4DCB99D2" w:rsidR="00711008" w:rsidRPr="00092718" w:rsidRDefault="0042612D" w:rsidP="004261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Mécanisme national de promotion des femmes</w:t>
      </w:r>
    </w:p>
    <w:p w14:paraId="03E49DD2" w14:textId="77777777" w:rsidR="0042612D" w:rsidRPr="00092718" w:rsidRDefault="0042612D" w:rsidP="0042612D">
      <w:pPr>
        <w:pStyle w:val="SingleTxt"/>
        <w:spacing w:after="0" w:line="120" w:lineRule="exact"/>
        <w:rPr>
          <w:sz w:val="10"/>
          <w:lang w:val="fr-FR"/>
        </w:rPr>
      </w:pPr>
    </w:p>
    <w:p w14:paraId="7D602979" w14:textId="30292739" w:rsidR="00711008" w:rsidRPr="00092718" w:rsidRDefault="00711008" w:rsidP="0042612D">
      <w:pPr>
        <w:pStyle w:val="SingleTxt"/>
        <w:numPr>
          <w:ilvl w:val="0"/>
          <w:numId w:val="10"/>
        </w:numPr>
        <w:spacing w:line="240" w:lineRule="exact"/>
        <w:rPr>
          <w:lang w:val="fr-FR"/>
        </w:rPr>
      </w:pPr>
      <w:r w:rsidRPr="00711008">
        <w:rPr>
          <w:lang w:val="fr-FR"/>
        </w:rPr>
        <w:t>Le Comité se félicite de ce que fait le Conseil national cambodgien pour les femmes pour conduire l</w:t>
      </w:r>
      <w:r w:rsidR="00481E1A" w:rsidRPr="00092718">
        <w:rPr>
          <w:lang w:val="fr-FR"/>
        </w:rPr>
        <w:t>’</w:t>
      </w:r>
      <w:r w:rsidRPr="00711008">
        <w:rPr>
          <w:lang w:val="fr-FR"/>
        </w:rPr>
        <w:t>action gouvernementale en faveur des droits des femmes et de l</w:t>
      </w:r>
      <w:r w:rsidR="00481E1A" w:rsidRPr="00092718">
        <w:rPr>
          <w:lang w:val="fr-FR"/>
        </w:rPr>
        <w:t>’</w:t>
      </w:r>
      <w:r w:rsidRPr="00711008">
        <w:rPr>
          <w:lang w:val="fr-FR"/>
        </w:rPr>
        <w:t>égalité des genres dans l</w:t>
      </w:r>
      <w:r w:rsidR="00481E1A" w:rsidRPr="00092718">
        <w:rPr>
          <w:lang w:val="fr-FR"/>
        </w:rPr>
        <w:t>’</w:t>
      </w:r>
      <w:r w:rsidRPr="00711008">
        <w:rPr>
          <w:lang w:val="fr-FR"/>
        </w:rPr>
        <w:t>État partie. Il salue également l</w:t>
      </w:r>
      <w:r w:rsidR="00481E1A" w:rsidRPr="00092718">
        <w:rPr>
          <w:lang w:val="fr-FR"/>
        </w:rPr>
        <w:t>’</w:t>
      </w:r>
      <w:r w:rsidRPr="00711008">
        <w:rPr>
          <w:lang w:val="fr-FR"/>
        </w:rPr>
        <w:t>adoption par celui-ci de divers politiques et plans d</w:t>
      </w:r>
      <w:r w:rsidR="00481E1A" w:rsidRPr="00092718">
        <w:rPr>
          <w:lang w:val="fr-FR"/>
        </w:rPr>
        <w:t>’</w:t>
      </w:r>
      <w:r w:rsidRPr="00711008">
        <w:rPr>
          <w:lang w:val="fr-FR"/>
        </w:rPr>
        <w:t>action visant à améliorer le statut de la femme, dont le quatrième plan stratégique pour l</w:t>
      </w:r>
      <w:r w:rsidR="00481E1A" w:rsidRPr="00092718">
        <w:rPr>
          <w:lang w:val="fr-FR"/>
        </w:rPr>
        <w:t>’</w:t>
      </w:r>
      <w:r w:rsidRPr="00711008">
        <w:rPr>
          <w:lang w:val="fr-FR"/>
        </w:rPr>
        <w:t>égalité des sexes et l</w:t>
      </w:r>
      <w:r w:rsidR="00481E1A" w:rsidRPr="00092718">
        <w:rPr>
          <w:lang w:val="fr-FR"/>
        </w:rPr>
        <w:t>’</w:t>
      </w:r>
      <w:r w:rsidRPr="00711008">
        <w:rPr>
          <w:lang w:val="fr-FR"/>
        </w:rPr>
        <w:t>autonomisation des femmes et une budgétisation tenant compte des questions de genre, ainsi que l</w:t>
      </w:r>
      <w:r w:rsidR="00481E1A" w:rsidRPr="00092718">
        <w:rPr>
          <w:lang w:val="fr-FR"/>
        </w:rPr>
        <w:t>’</w:t>
      </w:r>
      <w:r w:rsidRPr="00711008">
        <w:rPr>
          <w:lang w:val="fr-FR"/>
        </w:rPr>
        <w:t xml:space="preserve">allocation de </w:t>
      </w:r>
      <w:r w:rsidRPr="00AE1207">
        <w:rPr>
          <w:lang w:val="fr-FR"/>
        </w:rPr>
        <w:t>3</w:t>
      </w:r>
      <w:r w:rsidR="00481E1A" w:rsidRPr="00092718">
        <w:rPr>
          <w:lang w:val="fr-FR"/>
        </w:rPr>
        <w:t> %</w:t>
      </w:r>
      <w:r w:rsidRPr="00711008">
        <w:rPr>
          <w:lang w:val="fr-FR"/>
        </w:rPr>
        <w:t xml:space="preserve"> du budget national aux activités de promotion d</w:t>
      </w:r>
      <w:r w:rsidR="00481E1A" w:rsidRPr="00092718">
        <w:rPr>
          <w:lang w:val="fr-FR"/>
        </w:rPr>
        <w:t>’</w:t>
      </w:r>
      <w:r w:rsidRPr="00711008">
        <w:rPr>
          <w:lang w:val="fr-FR"/>
        </w:rPr>
        <w:t>égalité des genres qui sont conduites dans tous les ministères. Il constate toutefois avec préoccupation</w:t>
      </w:r>
      <w:r w:rsidR="00481E1A" w:rsidRPr="00092718">
        <w:rPr>
          <w:lang w:val="fr-FR"/>
        </w:rPr>
        <w:t> :</w:t>
      </w:r>
    </w:p>
    <w:p w14:paraId="47552DE0" w14:textId="0BBDE0BB" w:rsidR="00711008" w:rsidRPr="00711008" w:rsidRDefault="0042612D" w:rsidP="00711008">
      <w:pPr>
        <w:pStyle w:val="SingleTxt"/>
        <w:rPr>
          <w:lang w:val="fr-FR"/>
        </w:rPr>
      </w:pPr>
      <w:r w:rsidRPr="00092718">
        <w:rPr>
          <w:lang w:val="fr-FR"/>
        </w:rPr>
        <w:tab/>
      </w:r>
      <w:r w:rsidR="00711008" w:rsidRPr="00711008">
        <w:rPr>
          <w:lang w:val="fr-FR"/>
        </w:rPr>
        <w:t>a)</w:t>
      </w:r>
      <w:r w:rsidR="00711008" w:rsidRPr="00711008">
        <w:rPr>
          <w:lang w:val="fr-FR"/>
        </w:rPr>
        <w:tab/>
        <w:t>Que le Conseil national cambodgien pour les femmes joue un rôle restreint car il ne s</w:t>
      </w:r>
      <w:r w:rsidR="00481E1A" w:rsidRPr="00092718">
        <w:rPr>
          <w:lang w:val="fr-FR"/>
        </w:rPr>
        <w:t>’</w:t>
      </w:r>
      <w:r w:rsidR="00711008" w:rsidRPr="00711008">
        <w:rPr>
          <w:lang w:val="fr-FR"/>
        </w:rPr>
        <w:t>acquitte pas de son mandat de manière autonome</w:t>
      </w:r>
      <w:r w:rsidR="00481E1A" w:rsidRPr="00092718">
        <w:rPr>
          <w:lang w:val="fr-FR"/>
        </w:rPr>
        <w:t> ;</w:t>
      </w:r>
    </w:p>
    <w:p w14:paraId="29CDD380" w14:textId="0BEC5625" w:rsidR="00711008" w:rsidRPr="00711008" w:rsidRDefault="0042612D" w:rsidP="00711008">
      <w:pPr>
        <w:pStyle w:val="SingleTxt"/>
        <w:rPr>
          <w:lang w:val="fr-FR"/>
        </w:rPr>
      </w:pPr>
      <w:r w:rsidRPr="00092718">
        <w:rPr>
          <w:lang w:val="fr-FR"/>
        </w:rPr>
        <w:tab/>
      </w:r>
      <w:r w:rsidR="00711008" w:rsidRPr="00711008">
        <w:rPr>
          <w:lang w:val="fr-FR"/>
        </w:rPr>
        <w:t>b)</w:t>
      </w:r>
      <w:r w:rsidR="00711008" w:rsidRPr="00711008">
        <w:rPr>
          <w:lang w:val="fr-FR"/>
        </w:rPr>
        <w:tab/>
        <w:t>Que les ressources humaines, techniques et financières allouées à la mise en œuvre des divers politiques et plans d</w:t>
      </w:r>
      <w:r w:rsidR="00481E1A" w:rsidRPr="00092718">
        <w:rPr>
          <w:lang w:val="fr-FR"/>
        </w:rPr>
        <w:t>’</w:t>
      </w:r>
      <w:r w:rsidR="00711008" w:rsidRPr="00711008">
        <w:rPr>
          <w:lang w:val="fr-FR"/>
        </w:rPr>
        <w:t>action sont insuffisantes</w:t>
      </w:r>
      <w:r w:rsidR="00481E1A" w:rsidRPr="00092718">
        <w:rPr>
          <w:lang w:val="fr-FR"/>
        </w:rPr>
        <w:t> ;</w:t>
      </w:r>
    </w:p>
    <w:p w14:paraId="5837A945" w14:textId="2AB87686" w:rsidR="00711008" w:rsidRPr="00711008" w:rsidRDefault="0042612D" w:rsidP="00711008">
      <w:pPr>
        <w:pStyle w:val="SingleTxt"/>
        <w:rPr>
          <w:lang w:val="fr-FR"/>
        </w:rPr>
      </w:pPr>
      <w:r w:rsidRPr="00092718">
        <w:rPr>
          <w:lang w:val="fr-FR"/>
        </w:rPr>
        <w:tab/>
      </w:r>
      <w:r w:rsidR="00711008" w:rsidRPr="00711008">
        <w:rPr>
          <w:lang w:val="fr-FR"/>
        </w:rPr>
        <w:t>c)</w:t>
      </w:r>
      <w:r w:rsidR="00711008" w:rsidRPr="00711008">
        <w:rPr>
          <w:lang w:val="fr-FR"/>
        </w:rPr>
        <w:tab/>
        <w:t>Que les représentant(e)s de la société civile, dont les organisations de défense des droits des femmes, n</w:t>
      </w:r>
      <w:r w:rsidR="00481E1A" w:rsidRPr="00092718">
        <w:rPr>
          <w:lang w:val="fr-FR"/>
        </w:rPr>
        <w:t>’</w:t>
      </w:r>
      <w:r w:rsidR="00711008" w:rsidRPr="00711008">
        <w:rPr>
          <w:lang w:val="fr-FR"/>
        </w:rPr>
        <w:t>ont pas été pleinement associé(e)s à l</w:t>
      </w:r>
      <w:r w:rsidR="00481E1A" w:rsidRPr="00092718">
        <w:rPr>
          <w:lang w:val="fr-FR"/>
        </w:rPr>
        <w:t>’</w:t>
      </w:r>
      <w:r w:rsidR="00711008" w:rsidRPr="00711008">
        <w:rPr>
          <w:lang w:val="fr-FR"/>
        </w:rPr>
        <w:t>élaboration de la première politique nationale pour l</w:t>
      </w:r>
      <w:r w:rsidR="00481E1A" w:rsidRPr="00092718">
        <w:rPr>
          <w:lang w:val="fr-FR"/>
        </w:rPr>
        <w:t>’</w:t>
      </w:r>
      <w:r w:rsidR="00711008" w:rsidRPr="00711008">
        <w:rPr>
          <w:lang w:val="fr-FR"/>
        </w:rPr>
        <w:t>égalité des genres</w:t>
      </w:r>
      <w:r w:rsidR="00481E1A" w:rsidRPr="00092718">
        <w:rPr>
          <w:lang w:val="fr-FR"/>
        </w:rPr>
        <w:t> ;</w:t>
      </w:r>
    </w:p>
    <w:p w14:paraId="6A6598C0" w14:textId="0751A70D" w:rsidR="00711008" w:rsidRPr="00711008" w:rsidRDefault="0042612D" w:rsidP="00711008">
      <w:pPr>
        <w:pStyle w:val="SingleTxt"/>
        <w:rPr>
          <w:lang w:val="fr-FR"/>
        </w:rPr>
      </w:pPr>
      <w:r w:rsidRPr="00092718">
        <w:rPr>
          <w:lang w:val="fr-FR"/>
        </w:rPr>
        <w:tab/>
      </w:r>
      <w:r w:rsidR="00711008" w:rsidRPr="00711008">
        <w:rPr>
          <w:lang w:val="fr-FR"/>
        </w:rPr>
        <w:t>d)</w:t>
      </w:r>
      <w:r w:rsidR="00711008" w:rsidRPr="00711008">
        <w:rPr>
          <w:lang w:val="fr-FR"/>
        </w:rPr>
        <w:tab/>
        <w:t>Que le suivi et l</w:t>
      </w:r>
      <w:r w:rsidR="00481E1A" w:rsidRPr="00092718">
        <w:rPr>
          <w:lang w:val="fr-FR"/>
        </w:rPr>
        <w:t>’</w:t>
      </w:r>
      <w:r w:rsidR="00711008" w:rsidRPr="00711008">
        <w:rPr>
          <w:lang w:val="fr-FR"/>
        </w:rPr>
        <w:t>évaluation des politiques et plans d</w:t>
      </w:r>
      <w:r w:rsidR="00481E1A" w:rsidRPr="00092718">
        <w:rPr>
          <w:lang w:val="fr-FR"/>
        </w:rPr>
        <w:t>’</w:t>
      </w:r>
      <w:r w:rsidR="00711008" w:rsidRPr="00711008">
        <w:rPr>
          <w:lang w:val="fr-FR"/>
        </w:rPr>
        <w:t>action relatifs à l</w:t>
      </w:r>
      <w:r w:rsidR="00481E1A" w:rsidRPr="00092718">
        <w:rPr>
          <w:lang w:val="fr-FR"/>
        </w:rPr>
        <w:t>’</w:t>
      </w:r>
      <w:r w:rsidR="00711008" w:rsidRPr="00711008">
        <w:rPr>
          <w:lang w:val="fr-FR"/>
        </w:rPr>
        <w:t>égalité des genres laissent à désirer, en particulier dans les districts et les communes.</w:t>
      </w:r>
    </w:p>
    <w:p w14:paraId="56A1F20A" w14:textId="1C22CE1E" w:rsidR="00711008" w:rsidRPr="00711008" w:rsidRDefault="00711008" w:rsidP="00EF1FD7">
      <w:pPr>
        <w:pStyle w:val="SingleTxt"/>
        <w:keepNext/>
        <w:numPr>
          <w:ilvl w:val="0"/>
          <w:numId w:val="10"/>
        </w:numPr>
        <w:tabs>
          <w:tab w:val="left" w:pos="1742"/>
        </w:tabs>
        <w:spacing w:line="240" w:lineRule="exact"/>
        <w:rPr>
          <w:b/>
          <w:bCs/>
          <w:lang w:val="fr-FR"/>
        </w:rPr>
      </w:pPr>
      <w:r w:rsidRPr="00711008">
        <w:rPr>
          <w:b/>
          <w:bCs/>
          <w:lang w:val="fr-FR"/>
        </w:rPr>
        <w:lastRenderedPageBreak/>
        <w:t>Le Comité recommande à l</w:t>
      </w:r>
      <w:r w:rsidR="00481E1A" w:rsidRPr="00092718">
        <w:rPr>
          <w:b/>
          <w:bCs/>
          <w:lang w:val="fr-FR"/>
        </w:rPr>
        <w:t>’</w:t>
      </w:r>
      <w:r w:rsidRPr="00711008">
        <w:rPr>
          <w:b/>
          <w:bCs/>
          <w:lang w:val="fr-FR"/>
        </w:rPr>
        <w:t>État partie</w:t>
      </w:r>
      <w:r w:rsidR="00481E1A" w:rsidRPr="00092718">
        <w:rPr>
          <w:b/>
          <w:bCs/>
          <w:lang w:val="fr-FR"/>
        </w:rPr>
        <w:t> :</w:t>
      </w:r>
    </w:p>
    <w:p w14:paraId="1DCF3FE1" w14:textId="1B47340C" w:rsidR="00711008" w:rsidRPr="00711008" w:rsidRDefault="0042612D" w:rsidP="00EF1FD7">
      <w:pPr>
        <w:pStyle w:val="SingleTxt"/>
        <w:keepNext/>
        <w:rPr>
          <w:b/>
          <w:bCs/>
          <w:lang w:val="fr-FR"/>
        </w:rPr>
      </w:pPr>
      <w:r w:rsidRPr="00092718">
        <w:rPr>
          <w:lang w:val="fr-FR"/>
        </w:rPr>
        <w:tab/>
      </w:r>
      <w:r w:rsidR="00711008" w:rsidRPr="00242166">
        <w:rPr>
          <w:b/>
          <w:bCs/>
          <w:lang w:val="fr-FR"/>
        </w:rPr>
        <w:t>a)</w:t>
      </w:r>
      <w:r w:rsidR="00711008" w:rsidRPr="00711008">
        <w:rPr>
          <w:lang w:val="fr-FR"/>
        </w:rPr>
        <w:tab/>
      </w:r>
      <w:r w:rsidR="00711008" w:rsidRPr="00711008">
        <w:rPr>
          <w:b/>
          <w:bCs/>
          <w:lang w:val="fr-FR"/>
        </w:rPr>
        <w:t>D</w:t>
      </w:r>
      <w:r w:rsidR="00481E1A" w:rsidRPr="00092718">
        <w:rPr>
          <w:b/>
          <w:bCs/>
          <w:lang w:val="fr-FR"/>
        </w:rPr>
        <w:t>’</w:t>
      </w:r>
      <w:r w:rsidR="00711008" w:rsidRPr="00711008">
        <w:rPr>
          <w:b/>
          <w:bCs/>
          <w:lang w:val="fr-FR"/>
        </w:rPr>
        <w:t>assurer au Conseil national cambodgien pour les femmes l</w:t>
      </w:r>
      <w:r w:rsidR="00481E1A" w:rsidRPr="00092718">
        <w:rPr>
          <w:b/>
          <w:bCs/>
          <w:lang w:val="fr-FR"/>
        </w:rPr>
        <w:t>’</w:t>
      </w:r>
      <w:r w:rsidR="00711008" w:rsidRPr="00711008">
        <w:rPr>
          <w:b/>
          <w:bCs/>
          <w:lang w:val="fr-FR"/>
        </w:rPr>
        <w:t>autonomie, l</w:t>
      </w:r>
      <w:r w:rsidR="00481E1A" w:rsidRPr="00092718">
        <w:rPr>
          <w:b/>
          <w:bCs/>
          <w:lang w:val="fr-FR"/>
        </w:rPr>
        <w:t>’</w:t>
      </w:r>
      <w:r w:rsidR="00711008" w:rsidRPr="00711008">
        <w:rPr>
          <w:b/>
          <w:bCs/>
          <w:lang w:val="fr-FR"/>
        </w:rPr>
        <w:t>autorité et les ressources humaines, techniques et financières qui lui sont nécessaires pour fonctionner effectivement en tant que mécanisme national de promotion des femmes</w:t>
      </w:r>
      <w:r w:rsidR="00481E1A" w:rsidRPr="00092718">
        <w:rPr>
          <w:b/>
          <w:bCs/>
          <w:lang w:val="fr-FR"/>
        </w:rPr>
        <w:t> ;</w:t>
      </w:r>
    </w:p>
    <w:p w14:paraId="32D250D6" w14:textId="3383BBED" w:rsidR="00711008" w:rsidRPr="00711008" w:rsidRDefault="0042612D" w:rsidP="00711008">
      <w:pPr>
        <w:pStyle w:val="SingleTxt"/>
        <w:rPr>
          <w:lang w:val="fr-FR"/>
        </w:rPr>
      </w:pPr>
      <w:r w:rsidRPr="00092718">
        <w:rPr>
          <w:lang w:val="fr-FR"/>
        </w:rPr>
        <w:tab/>
      </w:r>
      <w:r w:rsidR="00711008" w:rsidRPr="00242166">
        <w:rPr>
          <w:b/>
          <w:bCs/>
          <w:lang w:val="fr-FR"/>
        </w:rPr>
        <w:t>b)</w:t>
      </w:r>
      <w:r w:rsidR="00711008" w:rsidRPr="00711008">
        <w:rPr>
          <w:lang w:val="fr-FR"/>
        </w:rPr>
        <w:tab/>
      </w:r>
      <w:r w:rsidR="00711008" w:rsidRPr="00711008">
        <w:rPr>
          <w:b/>
          <w:bCs/>
          <w:lang w:val="fr-FR"/>
        </w:rPr>
        <w:t>D</w:t>
      </w:r>
      <w:r w:rsidR="00481E1A" w:rsidRPr="00092718">
        <w:rPr>
          <w:b/>
          <w:bCs/>
          <w:lang w:val="fr-FR"/>
        </w:rPr>
        <w:t>’</w:t>
      </w:r>
      <w:r w:rsidR="00711008" w:rsidRPr="00711008">
        <w:rPr>
          <w:b/>
          <w:bCs/>
          <w:lang w:val="fr-FR"/>
        </w:rPr>
        <w:t>allouer un montant suffisant de ressources prélevées sur le budget de l</w:t>
      </w:r>
      <w:r w:rsidR="00481E1A" w:rsidRPr="00092718">
        <w:rPr>
          <w:b/>
          <w:bCs/>
          <w:lang w:val="fr-FR"/>
        </w:rPr>
        <w:t>’</w:t>
      </w:r>
      <w:r w:rsidR="00711008" w:rsidRPr="00711008">
        <w:rPr>
          <w:b/>
          <w:bCs/>
          <w:lang w:val="fr-FR"/>
        </w:rPr>
        <w:t>État à la mise en œuvre des politiques et plans d</w:t>
      </w:r>
      <w:r w:rsidR="00481E1A" w:rsidRPr="00092718">
        <w:rPr>
          <w:b/>
          <w:bCs/>
          <w:lang w:val="fr-FR"/>
        </w:rPr>
        <w:t>’</w:t>
      </w:r>
      <w:r w:rsidR="00711008" w:rsidRPr="00711008">
        <w:rPr>
          <w:b/>
          <w:bCs/>
          <w:lang w:val="fr-FR"/>
        </w:rPr>
        <w:t>action relatifs à l</w:t>
      </w:r>
      <w:r w:rsidR="00481E1A" w:rsidRPr="00092718">
        <w:rPr>
          <w:b/>
          <w:bCs/>
          <w:lang w:val="fr-FR"/>
        </w:rPr>
        <w:t>’</w:t>
      </w:r>
      <w:r w:rsidR="00711008" w:rsidRPr="00711008">
        <w:rPr>
          <w:b/>
          <w:bCs/>
          <w:lang w:val="fr-FR"/>
        </w:rPr>
        <w:t>égalité des sexes, dont le cinquième plan stratégique pour l</w:t>
      </w:r>
      <w:r w:rsidR="00481E1A" w:rsidRPr="00092718">
        <w:rPr>
          <w:b/>
          <w:bCs/>
          <w:lang w:val="fr-FR"/>
        </w:rPr>
        <w:t>’</w:t>
      </w:r>
      <w:r w:rsidR="00711008" w:rsidRPr="00711008">
        <w:rPr>
          <w:b/>
          <w:bCs/>
          <w:lang w:val="fr-FR"/>
        </w:rPr>
        <w:t>égalité des sexes et l</w:t>
      </w:r>
      <w:r w:rsidR="00481E1A" w:rsidRPr="00092718">
        <w:rPr>
          <w:b/>
          <w:bCs/>
          <w:lang w:val="fr-FR"/>
        </w:rPr>
        <w:t>’</w:t>
      </w:r>
      <w:r w:rsidR="00711008" w:rsidRPr="00711008">
        <w:rPr>
          <w:b/>
          <w:bCs/>
          <w:lang w:val="fr-FR"/>
        </w:rPr>
        <w:t xml:space="preserve">autonomisation des femmes </w:t>
      </w:r>
      <w:r w:rsidR="00711008" w:rsidRPr="00AE1207">
        <w:rPr>
          <w:b/>
          <w:bCs/>
          <w:lang w:val="fr-FR"/>
        </w:rPr>
        <w:t>2019</w:t>
      </w:r>
      <w:r w:rsidR="003E5E95">
        <w:rPr>
          <w:b/>
          <w:bCs/>
          <w:lang w:val="fr-FR"/>
        </w:rPr>
        <w:t>-</w:t>
      </w:r>
      <w:r w:rsidR="00711008" w:rsidRPr="00AE1207">
        <w:rPr>
          <w:b/>
          <w:bCs/>
          <w:lang w:val="fr-FR"/>
        </w:rPr>
        <w:t>2023</w:t>
      </w:r>
      <w:r w:rsidR="00481E1A" w:rsidRPr="00092718">
        <w:rPr>
          <w:b/>
          <w:bCs/>
          <w:lang w:val="fr-FR"/>
        </w:rPr>
        <w:t> ;</w:t>
      </w:r>
    </w:p>
    <w:p w14:paraId="49740120" w14:textId="6C37D9CA" w:rsidR="00711008" w:rsidRPr="00242166" w:rsidRDefault="0042612D" w:rsidP="00711008">
      <w:pPr>
        <w:pStyle w:val="SingleTxt"/>
        <w:rPr>
          <w:b/>
          <w:bCs/>
          <w:lang w:val="fr-FR"/>
        </w:rPr>
      </w:pPr>
      <w:r w:rsidRPr="00242166">
        <w:rPr>
          <w:b/>
          <w:bCs/>
          <w:lang w:val="fr-FR"/>
        </w:rPr>
        <w:tab/>
      </w:r>
      <w:r w:rsidR="00711008" w:rsidRPr="00242166">
        <w:rPr>
          <w:b/>
          <w:bCs/>
          <w:lang w:val="fr-FR"/>
        </w:rPr>
        <w:t>c)</w:t>
      </w:r>
      <w:r w:rsidR="00711008" w:rsidRPr="00242166">
        <w:rPr>
          <w:b/>
          <w:bCs/>
          <w:lang w:val="fr-FR"/>
        </w:rPr>
        <w:tab/>
        <w:t>De faire en sorte que les organisations de la société civile, dont les organismes de défense des droits des femmes, participent pleinement et effectivement à l</w:t>
      </w:r>
      <w:r w:rsidR="00481E1A" w:rsidRPr="00242166">
        <w:rPr>
          <w:b/>
          <w:bCs/>
          <w:lang w:val="fr-FR"/>
        </w:rPr>
        <w:t>’</w:t>
      </w:r>
      <w:r w:rsidR="00711008" w:rsidRPr="00242166">
        <w:rPr>
          <w:b/>
          <w:bCs/>
          <w:lang w:val="fr-FR"/>
        </w:rPr>
        <w:t>élaboration de la première politique nationale pour l</w:t>
      </w:r>
      <w:r w:rsidR="00481E1A" w:rsidRPr="00242166">
        <w:rPr>
          <w:b/>
          <w:bCs/>
          <w:lang w:val="fr-FR"/>
        </w:rPr>
        <w:t>’</w:t>
      </w:r>
      <w:r w:rsidR="00711008" w:rsidRPr="00242166">
        <w:rPr>
          <w:b/>
          <w:bCs/>
          <w:lang w:val="fr-FR"/>
        </w:rPr>
        <w:t>égalité des genres</w:t>
      </w:r>
      <w:r w:rsidR="00481E1A" w:rsidRPr="00242166">
        <w:rPr>
          <w:b/>
          <w:bCs/>
          <w:lang w:val="fr-FR"/>
        </w:rPr>
        <w:t> ;</w:t>
      </w:r>
    </w:p>
    <w:p w14:paraId="025C0B3C" w14:textId="550BA483" w:rsidR="00711008" w:rsidRPr="00092718" w:rsidRDefault="0042612D" w:rsidP="00711008">
      <w:pPr>
        <w:pStyle w:val="SingleTxt"/>
        <w:rPr>
          <w:b/>
          <w:bCs/>
          <w:lang w:val="fr-FR"/>
        </w:rPr>
      </w:pPr>
      <w:r w:rsidRPr="00242166">
        <w:rPr>
          <w:b/>
          <w:bCs/>
          <w:lang w:val="fr-FR"/>
        </w:rPr>
        <w:tab/>
      </w:r>
      <w:r w:rsidR="00711008" w:rsidRPr="00242166">
        <w:rPr>
          <w:b/>
          <w:bCs/>
          <w:lang w:val="fr-FR"/>
        </w:rPr>
        <w:t>d)</w:t>
      </w:r>
      <w:r w:rsidR="00711008" w:rsidRPr="00242166">
        <w:rPr>
          <w:b/>
          <w:bCs/>
          <w:lang w:val="fr-FR"/>
        </w:rPr>
        <w:tab/>
        <w:t>De créer des mécanismes efficaces d</w:t>
      </w:r>
      <w:r w:rsidR="00481E1A" w:rsidRPr="00242166">
        <w:rPr>
          <w:b/>
          <w:bCs/>
          <w:lang w:val="fr-FR"/>
        </w:rPr>
        <w:t>’</w:t>
      </w:r>
      <w:r w:rsidR="00711008" w:rsidRPr="00242166">
        <w:rPr>
          <w:b/>
          <w:bCs/>
          <w:lang w:val="fr-FR"/>
        </w:rPr>
        <w:t>évaluation et de suivi de tous les plans d</w:t>
      </w:r>
      <w:r w:rsidR="00481E1A" w:rsidRPr="00242166">
        <w:rPr>
          <w:b/>
          <w:bCs/>
          <w:lang w:val="fr-FR"/>
        </w:rPr>
        <w:t>’</w:t>
      </w:r>
      <w:r w:rsidR="00711008" w:rsidRPr="00242166">
        <w:rPr>
          <w:b/>
          <w:bCs/>
          <w:lang w:val="fr-FR"/>
        </w:rPr>
        <w:t>action</w:t>
      </w:r>
      <w:r w:rsidR="00711008" w:rsidRPr="00711008">
        <w:rPr>
          <w:b/>
          <w:bCs/>
          <w:lang w:val="fr-FR"/>
        </w:rPr>
        <w:t>, stratégies et mesures adoptés en vue de promouvoir l</w:t>
      </w:r>
      <w:r w:rsidR="00481E1A" w:rsidRPr="00092718">
        <w:rPr>
          <w:b/>
          <w:bCs/>
          <w:lang w:val="fr-FR"/>
        </w:rPr>
        <w:t>’</w:t>
      </w:r>
      <w:r w:rsidR="00711008" w:rsidRPr="00711008">
        <w:rPr>
          <w:b/>
          <w:bCs/>
          <w:lang w:val="fr-FR"/>
        </w:rPr>
        <w:t>égalité des genres, ainsi que des activités menées par les divers ministères à cette fin, de sorte à mesurer les progrès accomplis dans leur mise en œuvre et leur impact.</w:t>
      </w:r>
    </w:p>
    <w:p w14:paraId="6C75B206" w14:textId="7A3B8E6E" w:rsidR="0042612D" w:rsidRPr="00092718" w:rsidRDefault="0042612D" w:rsidP="0042612D">
      <w:pPr>
        <w:pStyle w:val="SingleTxt"/>
        <w:spacing w:after="0" w:line="120" w:lineRule="exact"/>
        <w:rPr>
          <w:b/>
          <w:bCs/>
          <w:sz w:val="10"/>
          <w:lang w:val="fr-FR"/>
        </w:rPr>
      </w:pPr>
    </w:p>
    <w:p w14:paraId="2027B1C6" w14:textId="0665F278" w:rsidR="00711008" w:rsidRPr="00092718" w:rsidRDefault="0042612D" w:rsidP="004261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Institution nationale des droits de l</w:t>
      </w:r>
      <w:r w:rsidR="00481E1A" w:rsidRPr="00092718">
        <w:rPr>
          <w:lang w:val="fr-FR"/>
        </w:rPr>
        <w:t>’</w:t>
      </w:r>
      <w:r w:rsidR="00711008" w:rsidRPr="00092718">
        <w:rPr>
          <w:lang w:val="fr-FR"/>
        </w:rPr>
        <w:t>homme</w:t>
      </w:r>
    </w:p>
    <w:p w14:paraId="7372C200" w14:textId="77777777" w:rsidR="0042612D" w:rsidRPr="00092718" w:rsidRDefault="0042612D" w:rsidP="0042612D">
      <w:pPr>
        <w:pStyle w:val="SingleTxt"/>
        <w:spacing w:after="0" w:line="120" w:lineRule="exact"/>
        <w:rPr>
          <w:sz w:val="10"/>
          <w:lang w:val="fr-FR"/>
        </w:rPr>
      </w:pPr>
    </w:p>
    <w:p w14:paraId="16B2A9FE" w14:textId="52AD8968" w:rsidR="00711008" w:rsidRPr="00092718" w:rsidRDefault="00711008" w:rsidP="0042612D">
      <w:pPr>
        <w:pStyle w:val="SingleTxt"/>
        <w:numPr>
          <w:ilvl w:val="0"/>
          <w:numId w:val="11"/>
        </w:numPr>
        <w:spacing w:line="240" w:lineRule="exact"/>
        <w:rPr>
          <w:lang w:val="fr-FR"/>
        </w:rPr>
      </w:pPr>
      <w:r w:rsidRPr="00711008">
        <w:rPr>
          <w:lang w:val="fr-FR"/>
        </w:rPr>
        <w:t>Le Comité note les informations fournies par la délégation de l</w:t>
      </w:r>
      <w:r w:rsidR="00481E1A" w:rsidRPr="00092718">
        <w:rPr>
          <w:lang w:val="fr-FR"/>
        </w:rPr>
        <w:t>’</w:t>
      </w:r>
      <w:r w:rsidRPr="00711008">
        <w:rPr>
          <w:lang w:val="fr-FR"/>
        </w:rPr>
        <w:t xml:space="preserve">État partie, selon lesquelles, conformément à une décision adoptée en septembre </w:t>
      </w:r>
      <w:r w:rsidRPr="00AE1207">
        <w:rPr>
          <w:lang w:val="fr-FR"/>
        </w:rPr>
        <w:t>2019</w:t>
      </w:r>
      <w:r w:rsidRPr="00711008">
        <w:rPr>
          <w:lang w:val="fr-FR"/>
        </w:rPr>
        <w:t>, les organisations de la société civile conduiraient et coordonneraient l</w:t>
      </w:r>
      <w:r w:rsidR="00481E1A" w:rsidRPr="00092718">
        <w:rPr>
          <w:lang w:val="fr-FR"/>
        </w:rPr>
        <w:t>’</w:t>
      </w:r>
      <w:r w:rsidRPr="00711008">
        <w:rPr>
          <w:lang w:val="fr-FR"/>
        </w:rPr>
        <w:t>élaboration d</w:t>
      </w:r>
      <w:r w:rsidR="00481E1A" w:rsidRPr="00092718">
        <w:rPr>
          <w:lang w:val="fr-FR"/>
        </w:rPr>
        <w:t>’</w:t>
      </w:r>
      <w:r w:rsidRPr="00711008">
        <w:rPr>
          <w:lang w:val="fr-FR"/>
        </w:rPr>
        <w:t>un projet de loi qui doit porter création d</w:t>
      </w:r>
      <w:r w:rsidR="00481E1A" w:rsidRPr="00092718">
        <w:rPr>
          <w:lang w:val="fr-FR"/>
        </w:rPr>
        <w:t>’</w:t>
      </w:r>
      <w:r w:rsidRPr="00711008">
        <w:rPr>
          <w:lang w:val="fr-FR"/>
        </w:rPr>
        <w:t>une institution nationale chargée de la promotion et de la protection des droits de l</w:t>
      </w:r>
      <w:r w:rsidR="00481E1A" w:rsidRPr="00092718">
        <w:rPr>
          <w:lang w:val="fr-FR"/>
        </w:rPr>
        <w:t>’</w:t>
      </w:r>
      <w:r w:rsidRPr="00711008">
        <w:rPr>
          <w:lang w:val="fr-FR"/>
        </w:rPr>
        <w:t>homme. Il est toutefois préoccupé par le fait que les propositions faites par lesdites organisations, qui ont d</w:t>
      </w:r>
      <w:r w:rsidR="00481E1A" w:rsidRPr="00092718">
        <w:rPr>
          <w:lang w:val="fr-FR"/>
        </w:rPr>
        <w:t>’</w:t>
      </w:r>
      <w:r w:rsidRPr="00711008">
        <w:rPr>
          <w:lang w:val="fr-FR"/>
        </w:rPr>
        <w:t>ores et déjà commencé à élaborer le projet de loi, n</w:t>
      </w:r>
      <w:r w:rsidR="00481E1A" w:rsidRPr="00092718">
        <w:rPr>
          <w:lang w:val="fr-FR"/>
        </w:rPr>
        <w:t>’</w:t>
      </w:r>
      <w:r w:rsidRPr="00711008">
        <w:rPr>
          <w:lang w:val="fr-FR"/>
        </w:rPr>
        <w:t>auraient pas encore été examinées et que la création dans l</w:t>
      </w:r>
      <w:r w:rsidR="00481E1A" w:rsidRPr="00092718">
        <w:rPr>
          <w:lang w:val="fr-FR"/>
        </w:rPr>
        <w:t>’</w:t>
      </w:r>
      <w:r w:rsidRPr="00711008">
        <w:rPr>
          <w:lang w:val="fr-FR"/>
        </w:rPr>
        <w:t>État partie d</w:t>
      </w:r>
      <w:r w:rsidR="00481E1A" w:rsidRPr="00092718">
        <w:rPr>
          <w:lang w:val="fr-FR"/>
        </w:rPr>
        <w:t>’</w:t>
      </w:r>
      <w:r w:rsidRPr="00711008">
        <w:rPr>
          <w:lang w:val="fr-FR"/>
        </w:rPr>
        <w:t>une institution indépendante, telle que susmentionnée, n</w:t>
      </w:r>
      <w:r w:rsidR="00481E1A" w:rsidRPr="00092718">
        <w:rPr>
          <w:lang w:val="fr-FR"/>
        </w:rPr>
        <w:t>’</w:t>
      </w:r>
      <w:r w:rsidRPr="00711008">
        <w:rPr>
          <w:lang w:val="fr-FR"/>
        </w:rPr>
        <w:t>a pas progressé.</w:t>
      </w:r>
    </w:p>
    <w:p w14:paraId="598BF1E6" w14:textId="09EAE15B" w:rsidR="00711008" w:rsidRPr="00092718" w:rsidRDefault="00711008" w:rsidP="0042612D">
      <w:pPr>
        <w:pStyle w:val="SingleTxt"/>
        <w:numPr>
          <w:ilvl w:val="0"/>
          <w:numId w:val="11"/>
        </w:numPr>
        <w:spacing w:line="240" w:lineRule="exact"/>
        <w:rPr>
          <w:b/>
          <w:bCs/>
          <w:lang w:val="fr-FR"/>
        </w:rPr>
      </w:pPr>
      <w:r w:rsidRPr="00711008">
        <w:rPr>
          <w:b/>
          <w:bCs/>
          <w:lang w:val="fr-FR"/>
        </w:rPr>
        <w:t>Le Comité recommande à l</w:t>
      </w:r>
      <w:r w:rsidR="00481E1A" w:rsidRPr="00092718">
        <w:rPr>
          <w:b/>
          <w:bCs/>
          <w:lang w:val="fr-FR"/>
        </w:rPr>
        <w:t>’</w:t>
      </w:r>
      <w:r w:rsidRPr="00711008">
        <w:rPr>
          <w:b/>
          <w:bCs/>
          <w:lang w:val="fr-FR"/>
        </w:rPr>
        <w:t>État partie de mener à bien rapidement le processus de création d</w:t>
      </w:r>
      <w:r w:rsidR="00481E1A" w:rsidRPr="00092718">
        <w:rPr>
          <w:b/>
          <w:bCs/>
          <w:lang w:val="fr-FR"/>
        </w:rPr>
        <w:t>’</w:t>
      </w:r>
      <w:r w:rsidRPr="00711008">
        <w:rPr>
          <w:b/>
          <w:bCs/>
          <w:lang w:val="fr-FR"/>
        </w:rPr>
        <w:t>une institution nationale des droits de l</w:t>
      </w:r>
      <w:r w:rsidR="00481E1A" w:rsidRPr="00092718">
        <w:rPr>
          <w:b/>
          <w:bCs/>
          <w:lang w:val="fr-FR"/>
        </w:rPr>
        <w:t>’</w:t>
      </w:r>
      <w:r w:rsidRPr="00711008">
        <w:rPr>
          <w:b/>
          <w:bCs/>
          <w:lang w:val="fr-FR"/>
        </w:rPr>
        <w:t>homme, dans le respect des principes concernant le statut des institutions nationales pour la promotion et la protection des droits de l</w:t>
      </w:r>
      <w:r w:rsidR="00481E1A" w:rsidRPr="00092718">
        <w:rPr>
          <w:b/>
          <w:bCs/>
          <w:lang w:val="fr-FR"/>
        </w:rPr>
        <w:t>’</w:t>
      </w:r>
      <w:r w:rsidRPr="00711008">
        <w:rPr>
          <w:b/>
          <w:bCs/>
          <w:lang w:val="fr-FR"/>
        </w:rPr>
        <w:t>homme (Principes de Paris), tel que l</w:t>
      </w:r>
      <w:r w:rsidR="00481E1A" w:rsidRPr="00092718">
        <w:rPr>
          <w:b/>
          <w:bCs/>
          <w:lang w:val="fr-FR"/>
        </w:rPr>
        <w:t>’</w:t>
      </w:r>
      <w:r w:rsidRPr="00711008">
        <w:rPr>
          <w:b/>
          <w:bCs/>
          <w:lang w:val="fr-FR"/>
        </w:rPr>
        <w:t>État partie a accepté de le faire à la suite de son troisième examen périodique universel (</w:t>
      </w:r>
      <w:hyperlink r:id="rId37" w:history="1">
        <w:r w:rsidRPr="00AE1207">
          <w:rPr>
            <w:rStyle w:val="Hyperlink"/>
            <w:b/>
            <w:bCs/>
            <w:lang w:val="fr-FR"/>
          </w:rPr>
          <w:t>A/HRC/41/17/Add.1</w:t>
        </w:r>
      </w:hyperlink>
      <w:r w:rsidRPr="00711008">
        <w:rPr>
          <w:b/>
          <w:bCs/>
          <w:lang w:val="fr-FR"/>
        </w:rPr>
        <w:t xml:space="preserve">, par. </w:t>
      </w:r>
      <w:r w:rsidRPr="00AE1207">
        <w:rPr>
          <w:b/>
          <w:bCs/>
          <w:lang w:val="fr-FR"/>
        </w:rPr>
        <w:t>2</w:t>
      </w:r>
      <w:r w:rsidRPr="00711008">
        <w:rPr>
          <w:b/>
          <w:bCs/>
          <w:lang w:val="fr-FR"/>
        </w:rPr>
        <w:t>), et de doter cette institution d</w:t>
      </w:r>
      <w:r w:rsidR="00481E1A" w:rsidRPr="00092718">
        <w:rPr>
          <w:b/>
          <w:bCs/>
          <w:lang w:val="fr-FR"/>
        </w:rPr>
        <w:t>’</w:t>
      </w:r>
      <w:r w:rsidRPr="00711008">
        <w:rPr>
          <w:b/>
          <w:bCs/>
          <w:lang w:val="fr-FR"/>
        </w:rPr>
        <w:t>un mandat solide qui lui permettra de promouvoir et de protéger les droits des femmes, compte dûment tenu des vues et opinions des organisations de la société civile à ce sujet.</w:t>
      </w:r>
    </w:p>
    <w:p w14:paraId="0E08B509" w14:textId="7F15CDAB" w:rsidR="0042612D" w:rsidRPr="00092718" w:rsidRDefault="0042612D" w:rsidP="0042612D">
      <w:pPr>
        <w:pStyle w:val="SingleTxt"/>
        <w:spacing w:after="0" w:line="120" w:lineRule="exact"/>
        <w:rPr>
          <w:b/>
          <w:bCs/>
          <w:sz w:val="10"/>
          <w:lang w:val="fr-FR"/>
        </w:rPr>
      </w:pPr>
    </w:p>
    <w:p w14:paraId="71224EB9" w14:textId="1CCDDC6A" w:rsidR="00711008" w:rsidRPr="00092718" w:rsidRDefault="0042612D" w:rsidP="004261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Défenseuses des droits de la personne, société civile et organisations non</w:t>
      </w:r>
      <w:r w:rsidRPr="00092718">
        <w:rPr>
          <w:lang w:val="fr-FR"/>
        </w:rPr>
        <w:t> </w:t>
      </w:r>
      <w:r w:rsidR="00711008" w:rsidRPr="00092718">
        <w:rPr>
          <w:lang w:val="fr-FR"/>
        </w:rPr>
        <w:t>gouvernementales</w:t>
      </w:r>
    </w:p>
    <w:p w14:paraId="6FCED192" w14:textId="77777777" w:rsidR="0042612D" w:rsidRPr="00092718" w:rsidRDefault="0042612D" w:rsidP="0042612D">
      <w:pPr>
        <w:pStyle w:val="SingleTxt"/>
        <w:spacing w:after="0" w:line="120" w:lineRule="exact"/>
        <w:rPr>
          <w:sz w:val="10"/>
          <w:lang w:val="fr-FR"/>
        </w:rPr>
      </w:pPr>
    </w:p>
    <w:p w14:paraId="59FAADE5" w14:textId="6F36ED7D" w:rsidR="00711008" w:rsidRPr="00092718" w:rsidRDefault="00711008" w:rsidP="0042612D">
      <w:pPr>
        <w:pStyle w:val="SingleTxt"/>
        <w:numPr>
          <w:ilvl w:val="0"/>
          <w:numId w:val="12"/>
        </w:numPr>
        <w:spacing w:line="240" w:lineRule="exact"/>
        <w:rPr>
          <w:lang w:val="fr-FR"/>
        </w:rPr>
      </w:pPr>
      <w:r w:rsidRPr="00711008">
        <w:rPr>
          <w:lang w:val="fr-FR"/>
        </w:rPr>
        <w:t>Le Comité est préoccupé par des informations faisant état d</w:t>
      </w:r>
      <w:r w:rsidR="00481E1A" w:rsidRPr="00092718">
        <w:rPr>
          <w:lang w:val="fr-FR"/>
        </w:rPr>
        <w:t>’</w:t>
      </w:r>
      <w:r w:rsidRPr="00711008">
        <w:rPr>
          <w:lang w:val="fr-FR"/>
        </w:rPr>
        <w:t>actes de harcèlement et d</w:t>
      </w:r>
      <w:r w:rsidR="00481E1A" w:rsidRPr="00092718">
        <w:rPr>
          <w:lang w:val="fr-FR"/>
        </w:rPr>
        <w:t>’</w:t>
      </w:r>
      <w:r w:rsidRPr="00711008">
        <w:rPr>
          <w:lang w:val="fr-FR"/>
        </w:rPr>
        <w:t>intimidation à l</w:t>
      </w:r>
      <w:r w:rsidR="00481E1A" w:rsidRPr="00092718">
        <w:rPr>
          <w:lang w:val="fr-FR"/>
        </w:rPr>
        <w:t>’</w:t>
      </w:r>
      <w:r w:rsidRPr="00711008">
        <w:rPr>
          <w:lang w:val="fr-FR"/>
        </w:rPr>
        <w:t xml:space="preserve">égard de défenseuses des droits de la personne, </w:t>
      </w:r>
      <w:bookmarkStart w:id="3" w:name="_Hlk25060234"/>
      <w:r w:rsidRPr="00711008">
        <w:rPr>
          <w:lang w:val="fr-FR"/>
        </w:rPr>
        <w:t>de syndicalistes, de militant(e)s pour la protection de la terre et de l</w:t>
      </w:r>
      <w:r w:rsidR="00481E1A" w:rsidRPr="00092718">
        <w:rPr>
          <w:lang w:val="fr-FR"/>
        </w:rPr>
        <w:t>’</w:t>
      </w:r>
      <w:r w:rsidRPr="00711008">
        <w:rPr>
          <w:lang w:val="fr-FR"/>
        </w:rPr>
        <w:t>environnement, ainsi que de membres du parti politique d</w:t>
      </w:r>
      <w:r w:rsidR="00481E1A" w:rsidRPr="00092718">
        <w:rPr>
          <w:lang w:val="fr-FR"/>
        </w:rPr>
        <w:t>’</w:t>
      </w:r>
      <w:r w:rsidRPr="00711008">
        <w:rPr>
          <w:lang w:val="fr-FR"/>
        </w:rPr>
        <w:t>opposition,</w:t>
      </w:r>
      <w:bookmarkEnd w:id="3"/>
      <w:r w:rsidRPr="00711008">
        <w:rPr>
          <w:lang w:val="fr-FR"/>
        </w:rPr>
        <w:t xml:space="preserve"> qui a été dissous en novembre </w:t>
      </w:r>
      <w:r w:rsidRPr="00AE1207">
        <w:rPr>
          <w:lang w:val="fr-FR"/>
        </w:rPr>
        <w:t>2017</w:t>
      </w:r>
      <w:r w:rsidRPr="00711008">
        <w:rPr>
          <w:lang w:val="fr-FR"/>
        </w:rPr>
        <w:t>. Il est inquiet, en particulier, de ce que les femmes n</w:t>
      </w:r>
      <w:r w:rsidR="00481E1A" w:rsidRPr="00092718">
        <w:rPr>
          <w:lang w:val="fr-FR"/>
        </w:rPr>
        <w:t>’</w:t>
      </w:r>
      <w:r w:rsidRPr="00711008">
        <w:rPr>
          <w:lang w:val="fr-FR"/>
        </w:rPr>
        <w:t>ont pu ni organiser de marches à l</w:t>
      </w:r>
      <w:r w:rsidR="00481E1A" w:rsidRPr="00092718">
        <w:rPr>
          <w:lang w:val="fr-FR"/>
        </w:rPr>
        <w:t>’</w:t>
      </w:r>
      <w:r w:rsidRPr="00711008">
        <w:rPr>
          <w:lang w:val="fr-FR"/>
        </w:rPr>
        <w:t xml:space="preserve">occasion de la Journée internationale des femmes ni participer à ce type de manifestation depuis </w:t>
      </w:r>
      <w:r w:rsidRPr="00AE1207">
        <w:rPr>
          <w:lang w:val="fr-FR"/>
        </w:rPr>
        <w:t>2015</w:t>
      </w:r>
      <w:r w:rsidRPr="00711008">
        <w:rPr>
          <w:lang w:val="fr-FR"/>
        </w:rPr>
        <w:t>, et que les défenseuses des droits de la personne auraient été l</w:t>
      </w:r>
      <w:r w:rsidR="00481E1A" w:rsidRPr="00092718">
        <w:rPr>
          <w:lang w:val="fr-FR"/>
        </w:rPr>
        <w:t>’</w:t>
      </w:r>
      <w:r w:rsidRPr="00711008">
        <w:rPr>
          <w:lang w:val="fr-FR"/>
        </w:rPr>
        <w:t>objet d</w:t>
      </w:r>
      <w:r w:rsidR="00481E1A" w:rsidRPr="00092718">
        <w:rPr>
          <w:lang w:val="fr-FR"/>
        </w:rPr>
        <w:t>’</w:t>
      </w:r>
      <w:r w:rsidRPr="00711008">
        <w:rPr>
          <w:lang w:val="fr-FR"/>
        </w:rPr>
        <w:t>une surveillance de plus en plus étroite de la part des autorités, lesquelles auraient également limité leurs droits, y compris en les détenant de manière arbitraire dans l</w:t>
      </w:r>
      <w:r w:rsidR="00481E1A" w:rsidRPr="00092718">
        <w:rPr>
          <w:lang w:val="fr-FR"/>
        </w:rPr>
        <w:t>’</w:t>
      </w:r>
      <w:r w:rsidRPr="00711008">
        <w:rPr>
          <w:lang w:val="fr-FR"/>
        </w:rPr>
        <w:t>exercice de leurs activités légitimes, ce qui a engendré un climat de peur et une autocensure.</w:t>
      </w:r>
    </w:p>
    <w:p w14:paraId="494AF3FB" w14:textId="38DFAA82" w:rsidR="00711008" w:rsidRPr="00092718" w:rsidRDefault="00711008" w:rsidP="0042612D">
      <w:pPr>
        <w:pStyle w:val="SingleTxt"/>
        <w:numPr>
          <w:ilvl w:val="0"/>
          <w:numId w:val="12"/>
        </w:numPr>
        <w:spacing w:line="240" w:lineRule="exact"/>
        <w:rPr>
          <w:lang w:val="fr-FR"/>
        </w:rPr>
      </w:pPr>
      <w:r w:rsidRPr="00711008">
        <w:rPr>
          <w:b/>
          <w:bCs/>
          <w:lang w:val="fr-FR"/>
        </w:rPr>
        <w:lastRenderedPageBreak/>
        <w:t>Le Comité recommande à l</w:t>
      </w:r>
      <w:r w:rsidR="00481E1A" w:rsidRPr="00092718">
        <w:rPr>
          <w:b/>
          <w:bCs/>
          <w:lang w:val="fr-FR"/>
        </w:rPr>
        <w:t>’</w:t>
      </w:r>
      <w:r w:rsidRPr="00711008">
        <w:rPr>
          <w:b/>
          <w:bCs/>
          <w:lang w:val="fr-FR"/>
        </w:rPr>
        <w:t>État partie de garantir le plein exercice de leurs droits aux défenseuses des droits de la personne, aux syndicalistes, aux militant(e)s pour la protection de la terre et de l</w:t>
      </w:r>
      <w:r w:rsidR="00481E1A" w:rsidRPr="00092718">
        <w:rPr>
          <w:b/>
          <w:bCs/>
          <w:lang w:val="fr-FR"/>
        </w:rPr>
        <w:t>’</w:t>
      </w:r>
      <w:r w:rsidRPr="00711008">
        <w:rPr>
          <w:b/>
          <w:bCs/>
          <w:lang w:val="fr-FR"/>
        </w:rPr>
        <w:t>environnement et aux membres du parti politique d</w:t>
      </w:r>
      <w:r w:rsidR="00481E1A" w:rsidRPr="00092718">
        <w:rPr>
          <w:b/>
          <w:bCs/>
          <w:lang w:val="fr-FR"/>
        </w:rPr>
        <w:t>’</w:t>
      </w:r>
      <w:r w:rsidRPr="00711008">
        <w:rPr>
          <w:b/>
          <w:bCs/>
          <w:lang w:val="fr-FR"/>
        </w:rPr>
        <w:t>opposition, en particulier leur droit à la liberté d</w:t>
      </w:r>
      <w:r w:rsidR="00481E1A" w:rsidRPr="00092718">
        <w:rPr>
          <w:b/>
          <w:bCs/>
          <w:lang w:val="fr-FR"/>
        </w:rPr>
        <w:t>’</w:t>
      </w:r>
      <w:r w:rsidRPr="00711008">
        <w:rPr>
          <w:b/>
          <w:bCs/>
          <w:lang w:val="fr-FR"/>
        </w:rPr>
        <w:t>expression, de réunion et d</w:t>
      </w:r>
      <w:r w:rsidR="00481E1A" w:rsidRPr="00092718">
        <w:rPr>
          <w:b/>
          <w:bCs/>
          <w:lang w:val="fr-FR"/>
        </w:rPr>
        <w:t>’</w:t>
      </w:r>
      <w:r w:rsidRPr="00711008">
        <w:rPr>
          <w:b/>
          <w:bCs/>
          <w:lang w:val="fr-FR"/>
        </w:rPr>
        <w:t>association, en s</w:t>
      </w:r>
      <w:r w:rsidR="00481E1A" w:rsidRPr="00092718">
        <w:rPr>
          <w:b/>
          <w:bCs/>
          <w:lang w:val="fr-FR"/>
        </w:rPr>
        <w:t>’</w:t>
      </w:r>
      <w:r w:rsidRPr="00711008">
        <w:rPr>
          <w:b/>
          <w:bCs/>
          <w:lang w:val="fr-FR"/>
        </w:rPr>
        <w:t>abstenant de tout harcèlement et de toute surveillance ou autre restriction injustifiée.</w:t>
      </w:r>
    </w:p>
    <w:p w14:paraId="24DF58B9" w14:textId="77777777" w:rsidR="0042612D" w:rsidRPr="00092718" w:rsidRDefault="0042612D" w:rsidP="0042612D">
      <w:pPr>
        <w:pStyle w:val="SingleTxt"/>
        <w:spacing w:after="0" w:line="120" w:lineRule="exact"/>
        <w:rPr>
          <w:b/>
          <w:bCs/>
          <w:sz w:val="10"/>
          <w:lang w:val="fr-FR"/>
        </w:rPr>
      </w:pPr>
    </w:p>
    <w:p w14:paraId="7BCB6873" w14:textId="7CB8CB20" w:rsidR="00711008" w:rsidRPr="00092718" w:rsidRDefault="0042612D" w:rsidP="004261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Mesures temporaires spéciales</w:t>
      </w:r>
    </w:p>
    <w:p w14:paraId="62FE2CBB" w14:textId="77777777" w:rsidR="0042612D" w:rsidRPr="00092718" w:rsidRDefault="0042612D" w:rsidP="0042612D">
      <w:pPr>
        <w:pStyle w:val="SingleTxt"/>
        <w:spacing w:after="0" w:line="120" w:lineRule="exact"/>
        <w:rPr>
          <w:sz w:val="10"/>
          <w:lang w:val="fr-FR"/>
        </w:rPr>
      </w:pPr>
    </w:p>
    <w:p w14:paraId="4572FBE3" w14:textId="7CA85495" w:rsidR="00711008" w:rsidRPr="00711008" w:rsidRDefault="00711008" w:rsidP="0042612D">
      <w:pPr>
        <w:pStyle w:val="SingleTxt"/>
        <w:numPr>
          <w:ilvl w:val="0"/>
          <w:numId w:val="12"/>
        </w:numPr>
        <w:tabs>
          <w:tab w:val="left" w:pos="1742"/>
        </w:tabs>
        <w:spacing w:line="240" w:lineRule="exact"/>
        <w:rPr>
          <w:lang w:val="fr-FR"/>
        </w:rPr>
      </w:pPr>
      <w:r w:rsidRPr="00711008">
        <w:rPr>
          <w:lang w:val="fr-FR"/>
        </w:rPr>
        <w:t>Le Comité a appris par la délégation de l</w:t>
      </w:r>
      <w:r w:rsidR="00481E1A" w:rsidRPr="00092718">
        <w:rPr>
          <w:lang w:val="fr-FR"/>
        </w:rPr>
        <w:t>’</w:t>
      </w:r>
      <w:r w:rsidRPr="00711008">
        <w:rPr>
          <w:lang w:val="fr-FR"/>
        </w:rPr>
        <w:t>État partie que celui-ci s</w:t>
      </w:r>
      <w:r w:rsidR="00481E1A" w:rsidRPr="00092718">
        <w:rPr>
          <w:lang w:val="fr-FR"/>
        </w:rPr>
        <w:t>’</w:t>
      </w:r>
      <w:r w:rsidRPr="00711008">
        <w:rPr>
          <w:lang w:val="fr-FR"/>
        </w:rPr>
        <w:t>efforçait de promouvoir la participation des femmes dans divers secteurs. Toutefois, il note avec préoccupation</w:t>
      </w:r>
      <w:r w:rsidR="00481E1A" w:rsidRPr="00092718">
        <w:rPr>
          <w:lang w:val="fr-FR"/>
        </w:rPr>
        <w:t> :</w:t>
      </w:r>
    </w:p>
    <w:p w14:paraId="673613E5" w14:textId="7B877385" w:rsidR="00711008" w:rsidRPr="00711008" w:rsidRDefault="0042612D" w:rsidP="00711008">
      <w:pPr>
        <w:pStyle w:val="SingleTxt"/>
        <w:rPr>
          <w:lang w:val="fr-FR"/>
        </w:rPr>
      </w:pPr>
      <w:r w:rsidRPr="00092718">
        <w:rPr>
          <w:lang w:val="fr-FR"/>
        </w:rPr>
        <w:tab/>
      </w:r>
      <w:r w:rsidR="00711008" w:rsidRPr="00711008">
        <w:rPr>
          <w:lang w:val="fr-FR"/>
        </w:rPr>
        <w:t>a)</w:t>
      </w:r>
      <w:r w:rsidR="00711008" w:rsidRPr="00711008">
        <w:rPr>
          <w:lang w:val="fr-FR"/>
        </w:rPr>
        <w:tab/>
        <w:t>L</w:t>
      </w:r>
      <w:r w:rsidR="00481E1A" w:rsidRPr="00092718">
        <w:rPr>
          <w:lang w:val="fr-FR"/>
        </w:rPr>
        <w:t>’</w:t>
      </w:r>
      <w:r w:rsidR="00711008" w:rsidRPr="00711008">
        <w:rPr>
          <w:lang w:val="fr-FR"/>
        </w:rPr>
        <w:t>absence d</w:t>
      </w:r>
      <w:r w:rsidR="00481E1A" w:rsidRPr="00092718">
        <w:rPr>
          <w:lang w:val="fr-FR"/>
        </w:rPr>
        <w:t>’</w:t>
      </w:r>
      <w:r w:rsidR="00711008" w:rsidRPr="00711008">
        <w:rPr>
          <w:lang w:val="fr-FR"/>
        </w:rPr>
        <w:t>informations concernant l</w:t>
      </w:r>
      <w:r w:rsidR="00481E1A" w:rsidRPr="00092718">
        <w:rPr>
          <w:lang w:val="fr-FR"/>
        </w:rPr>
        <w:t>’</w:t>
      </w:r>
      <w:r w:rsidR="00711008" w:rsidRPr="00711008">
        <w:rPr>
          <w:lang w:val="fr-FR"/>
        </w:rPr>
        <w:t>utilisation de mesures temporaires spéciales dans le rapport périodique de l</w:t>
      </w:r>
      <w:r w:rsidR="00481E1A" w:rsidRPr="00092718">
        <w:rPr>
          <w:lang w:val="fr-FR"/>
        </w:rPr>
        <w:t>’</w:t>
      </w:r>
      <w:r w:rsidR="00711008" w:rsidRPr="00711008">
        <w:rPr>
          <w:lang w:val="fr-FR"/>
        </w:rPr>
        <w:t>État partie et durant le dialogue</w:t>
      </w:r>
      <w:r w:rsidR="00481E1A" w:rsidRPr="00092718">
        <w:rPr>
          <w:lang w:val="fr-FR"/>
        </w:rPr>
        <w:t> ;</w:t>
      </w:r>
    </w:p>
    <w:p w14:paraId="20A62FA1" w14:textId="20614708" w:rsidR="00711008" w:rsidRPr="00711008" w:rsidRDefault="0042612D" w:rsidP="00711008">
      <w:pPr>
        <w:pStyle w:val="SingleTxt"/>
        <w:rPr>
          <w:lang w:val="fr-FR"/>
        </w:rPr>
      </w:pPr>
      <w:r w:rsidRPr="00092718">
        <w:rPr>
          <w:lang w:val="fr-FR"/>
        </w:rPr>
        <w:tab/>
      </w:r>
      <w:r w:rsidR="00711008" w:rsidRPr="00711008">
        <w:rPr>
          <w:lang w:val="fr-FR"/>
        </w:rPr>
        <w:t>b)</w:t>
      </w:r>
      <w:r w:rsidR="00711008" w:rsidRPr="00711008">
        <w:rPr>
          <w:lang w:val="fr-FR"/>
        </w:rPr>
        <w:tab/>
        <w:t>L</w:t>
      </w:r>
      <w:r w:rsidR="00481E1A" w:rsidRPr="00092718">
        <w:rPr>
          <w:lang w:val="fr-FR"/>
        </w:rPr>
        <w:t>’</w:t>
      </w:r>
      <w:r w:rsidR="00711008" w:rsidRPr="00711008">
        <w:rPr>
          <w:lang w:val="fr-FR"/>
        </w:rPr>
        <w:t>adoption de mesures qui semblent renforcer plutôt qu</w:t>
      </w:r>
      <w:r w:rsidR="00481E1A" w:rsidRPr="00092718">
        <w:rPr>
          <w:lang w:val="fr-FR"/>
        </w:rPr>
        <w:t>’</w:t>
      </w:r>
      <w:r w:rsidR="00711008" w:rsidRPr="00711008">
        <w:rPr>
          <w:lang w:val="fr-FR"/>
        </w:rPr>
        <w:t>éliminer les inégalités de genre, notamment l</w:t>
      </w:r>
      <w:r w:rsidR="00481E1A" w:rsidRPr="00092718">
        <w:rPr>
          <w:lang w:val="fr-FR"/>
        </w:rPr>
        <w:t>’</w:t>
      </w:r>
      <w:r w:rsidR="00711008" w:rsidRPr="00711008">
        <w:rPr>
          <w:lang w:val="fr-FR"/>
        </w:rPr>
        <w:t>attribution de la majorité des titres fonciers aux hommes</w:t>
      </w:r>
      <w:r w:rsidR="00481E1A" w:rsidRPr="00092718">
        <w:rPr>
          <w:lang w:val="fr-FR"/>
        </w:rPr>
        <w:t> ;</w:t>
      </w:r>
    </w:p>
    <w:p w14:paraId="227DFB7F" w14:textId="32FE7138" w:rsidR="00711008" w:rsidRPr="00711008" w:rsidRDefault="0042612D" w:rsidP="00711008">
      <w:pPr>
        <w:pStyle w:val="SingleTxt"/>
        <w:rPr>
          <w:lang w:val="fr-FR"/>
        </w:rPr>
      </w:pPr>
      <w:r w:rsidRPr="00092718">
        <w:rPr>
          <w:lang w:val="fr-FR"/>
        </w:rPr>
        <w:tab/>
      </w:r>
      <w:r w:rsidR="00711008" w:rsidRPr="00711008">
        <w:rPr>
          <w:lang w:val="fr-FR"/>
        </w:rPr>
        <w:t>c)</w:t>
      </w:r>
      <w:r w:rsidR="00711008" w:rsidRPr="00711008">
        <w:rPr>
          <w:lang w:val="fr-FR"/>
        </w:rPr>
        <w:tab/>
        <w:t>L</w:t>
      </w:r>
      <w:r w:rsidR="00481E1A" w:rsidRPr="00092718">
        <w:rPr>
          <w:lang w:val="fr-FR"/>
        </w:rPr>
        <w:t>’</w:t>
      </w:r>
      <w:r w:rsidR="00711008" w:rsidRPr="00711008">
        <w:rPr>
          <w:lang w:val="fr-FR"/>
        </w:rPr>
        <w:t>absence de mesures temporaires spéciales adoptées par l</w:t>
      </w:r>
      <w:r w:rsidR="00481E1A" w:rsidRPr="00092718">
        <w:rPr>
          <w:lang w:val="fr-FR"/>
        </w:rPr>
        <w:t>’</w:t>
      </w:r>
      <w:r w:rsidR="00711008" w:rsidRPr="00711008">
        <w:rPr>
          <w:lang w:val="fr-FR"/>
        </w:rPr>
        <w:t>État partie en vue de corriger des situations d</w:t>
      </w:r>
      <w:r w:rsidR="00481E1A" w:rsidRPr="00092718">
        <w:rPr>
          <w:lang w:val="fr-FR"/>
        </w:rPr>
        <w:t>’</w:t>
      </w:r>
      <w:r w:rsidR="00711008" w:rsidRPr="00711008">
        <w:rPr>
          <w:lang w:val="fr-FR"/>
        </w:rPr>
        <w:t>inégalité profonde entre femmes et hommes, s</w:t>
      </w:r>
      <w:r w:rsidR="00481E1A" w:rsidRPr="00092718">
        <w:rPr>
          <w:lang w:val="fr-FR"/>
        </w:rPr>
        <w:t>’</w:t>
      </w:r>
      <w:r w:rsidR="00711008" w:rsidRPr="00711008">
        <w:rPr>
          <w:lang w:val="fr-FR"/>
        </w:rPr>
        <w:t>agissant en particulier de la propriété foncière et de l</w:t>
      </w:r>
      <w:r w:rsidR="00481E1A" w:rsidRPr="00092718">
        <w:rPr>
          <w:lang w:val="fr-FR"/>
        </w:rPr>
        <w:t>’</w:t>
      </w:r>
      <w:r w:rsidR="00711008" w:rsidRPr="00711008">
        <w:rPr>
          <w:lang w:val="fr-FR"/>
        </w:rPr>
        <w:t>accès à un logement convenable et aux chances économiques dans les zones rurales.</w:t>
      </w:r>
    </w:p>
    <w:p w14:paraId="5625FFF7" w14:textId="12D40B12" w:rsidR="00711008" w:rsidRPr="00711008" w:rsidRDefault="00711008" w:rsidP="0042612D">
      <w:pPr>
        <w:pStyle w:val="SingleTxt"/>
        <w:numPr>
          <w:ilvl w:val="0"/>
          <w:numId w:val="12"/>
        </w:numPr>
        <w:tabs>
          <w:tab w:val="left" w:pos="1742"/>
        </w:tabs>
        <w:spacing w:line="240" w:lineRule="exact"/>
        <w:rPr>
          <w:b/>
          <w:bCs/>
          <w:lang w:val="fr-FR"/>
        </w:rPr>
      </w:pPr>
      <w:r w:rsidRPr="00711008">
        <w:rPr>
          <w:b/>
          <w:bCs/>
          <w:lang w:val="fr-FR"/>
        </w:rPr>
        <w:t>Rappelant sa recommandation générale n</w:t>
      </w:r>
      <w:r w:rsidR="00FB081F" w:rsidRPr="00C10E5D">
        <w:rPr>
          <w:b/>
          <w:bCs/>
          <w:vertAlign w:val="superscript"/>
          <w:lang w:val="fr-FR"/>
        </w:rPr>
        <w:t>o</w:t>
      </w:r>
      <w:r w:rsidR="00FB081F">
        <w:rPr>
          <w:b/>
          <w:bCs/>
          <w:lang w:val="fr-FR"/>
        </w:rPr>
        <w:t> </w:t>
      </w:r>
      <w:hyperlink r:id="rId38" w:history="1">
        <w:r w:rsidRPr="00AE1207">
          <w:rPr>
            <w:rStyle w:val="Hyperlink"/>
            <w:b/>
            <w:bCs/>
            <w:lang w:val="fr-FR"/>
          </w:rPr>
          <w:t>25 (2004)</w:t>
        </w:r>
      </w:hyperlink>
      <w:r w:rsidRPr="00711008">
        <w:rPr>
          <w:b/>
          <w:bCs/>
          <w:lang w:val="fr-FR"/>
        </w:rPr>
        <w:t xml:space="preserve"> sur les mesures temporaires spéciales, le Comité recommande à l</w:t>
      </w:r>
      <w:r w:rsidR="00481E1A" w:rsidRPr="00092718">
        <w:rPr>
          <w:b/>
          <w:bCs/>
          <w:lang w:val="fr-FR"/>
        </w:rPr>
        <w:t>’</w:t>
      </w:r>
      <w:r w:rsidRPr="00711008">
        <w:rPr>
          <w:b/>
          <w:bCs/>
          <w:lang w:val="fr-FR"/>
        </w:rPr>
        <w:t>État partie d</w:t>
      </w:r>
      <w:r w:rsidR="00481E1A" w:rsidRPr="00092718">
        <w:rPr>
          <w:b/>
          <w:bCs/>
          <w:lang w:val="fr-FR"/>
        </w:rPr>
        <w:t>’</w:t>
      </w:r>
      <w:r w:rsidRPr="00711008">
        <w:rPr>
          <w:b/>
          <w:bCs/>
          <w:lang w:val="fr-FR"/>
        </w:rPr>
        <w:t>adopter de telles mesures, dont des textes législatifs, règlementaires, administratifs et autres instruments, politiques et pratiques, d</w:t>
      </w:r>
      <w:r w:rsidR="00481E1A" w:rsidRPr="00092718">
        <w:rPr>
          <w:b/>
          <w:bCs/>
          <w:lang w:val="fr-FR"/>
        </w:rPr>
        <w:t>’</w:t>
      </w:r>
      <w:r w:rsidRPr="00711008">
        <w:rPr>
          <w:b/>
          <w:bCs/>
          <w:lang w:val="fr-FR"/>
        </w:rPr>
        <w:t>allouer ou de réaffecter des ressources, de recourir au traitement préférentiel, de recruter, d</w:t>
      </w:r>
      <w:r w:rsidR="00481E1A" w:rsidRPr="00092718">
        <w:rPr>
          <w:b/>
          <w:bCs/>
          <w:lang w:val="fr-FR"/>
        </w:rPr>
        <w:t>’</w:t>
      </w:r>
      <w:r w:rsidRPr="00711008">
        <w:rPr>
          <w:b/>
          <w:bCs/>
          <w:lang w:val="fr-FR"/>
        </w:rPr>
        <w:t>embaucher et de promouvoir de manière ciblée, d</w:t>
      </w:r>
      <w:r w:rsidR="00481E1A" w:rsidRPr="00092718">
        <w:rPr>
          <w:b/>
          <w:bCs/>
          <w:lang w:val="fr-FR"/>
        </w:rPr>
        <w:t>’</w:t>
      </w:r>
      <w:r w:rsidRPr="00711008">
        <w:rPr>
          <w:b/>
          <w:bCs/>
          <w:lang w:val="fr-FR"/>
        </w:rPr>
        <w:t>appliquer des systèmes de quotas afin de parvenir plus rapidement à une égalité réelle des femmes et des hommes dans tous les domaines où celles-ci sont sous-représentées ou désavantagées, en sélectionnant les femmes en situation de désavantage telles que les femmes handicapées, les femmes appartenant à des groupes ethniques minoritaires, les femmes autochtones, les femmes rurales et les femmes âgées. Il recommande également l</w:t>
      </w:r>
      <w:r w:rsidR="00481E1A" w:rsidRPr="00092718">
        <w:rPr>
          <w:b/>
          <w:bCs/>
          <w:lang w:val="fr-FR"/>
        </w:rPr>
        <w:t>’</w:t>
      </w:r>
      <w:r w:rsidRPr="00711008">
        <w:rPr>
          <w:b/>
          <w:bCs/>
          <w:lang w:val="fr-FR"/>
        </w:rPr>
        <w:t>adoption de mesures de ce type en vue de</w:t>
      </w:r>
      <w:r w:rsidR="00481E1A" w:rsidRPr="00092718">
        <w:rPr>
          <w:b/>
          <w:bCs/>
          <w:lang w:val="fr-FR"/>
        </w:rPr>
        <w:t> :</w:t>
      </w:r>
    </w:p>
    <w:p w14:paraId="25EE449B" w14:textId="3AD7B792" w:rsidR="00711008" w:rsidRPr="00242166" w:rsidRDefault="0042612D" w:rsidP="00711008">
      <w:pPr>
        <w:pStyle w:val="SingleTxt"/>
        <w:rPr>
          <w:b/>
          <w:bCs/>
          <w:lang w:val="fr-FR"/>
        </w:rPr>
      </w:pPr>
      <w:r w:rsidRPr="00092718">
        <w:rPr>
          <w:lang w:val="fr-FR"/>
        </w:rPr>
        <w:tab/>
      </w:r>
      <w:r w:rsidR="00711008" w:rsidRPr="00242166">
        <w:rPr>
          <w:b/>
          <w:bCs/>
          <w:lang w:val="fr-FR"/>
        </w:rPr>
        <w:t>a)</w:t>
      </w:r>
      <w:r w:rsidR="00711008" w:rsidRPr="00242166">
        <w:rPr>
          <w:b/>
          <w:bCs/>
          <w:lang w:val="fr-FR"/>
        </w:rPr>
        <w:tab/>
        <w:t>Réaffecter et distribuer la terre de sorte que les femmes jouissent de sa propriété, sur un pied d</w:t>
      </w:r>
      <w:r w:rsidR="00481E1A" w:rsidRPr="00242166">
        <w:rPr>
          <w:b/>
          <w:bCs/>
          <w:lang w:val="fr-FR"/>
        </w:rPr>
        <w:t>’</w:t>
      </w:r>
      <w:r w:rsidR="00711008" w:rsidRPr="00242166">
        <w:rPr>
          <w:b/>
          <w:bCs/>
          <w:lang w:val="fr-FR"/>
        </w:rPr>
        <w:t>égalité avec les hommes</w:t>
      </w:r>
      <w:r w:rsidR="00481E1A" w:rsidRPr="00242166">
        <w:rPr>
          <w:b/>
          <w:bCs/>
          <w:lang w:val="fr-FR"/>
        </w:rPr>
        <w:t> ;</w:t>
      </w:r>
    </w:p>
    <w:p w14:paraId="58568DFB" w14:textId="1A49C849" w:rsidR="00711008" w:rsidRPr="00711008" w:rsidRDefault="0042612D" w:rsidP="00711008">
      <w:pPr>
        <w:pStyle w:val="SingleTxt"/>
        <w:rPr>
          <w:b/>
          <w:bCs/>
          <w:lang w:val="fr-FR"/>
        </w:rPr>
      </w:pPr>
      <w:r w:rsidRPr="00242166">
        <w:rPr>
          <w:b/>
          <w:bCs/>
          <w:lang w:val="fr-FR"/>
        </w:rPr>
        <w:tab/>
      </w:r>
      <w:r w:rsidR="00711008" w:rsidRPr="00242166">
        <w:rPr>
          <w:b/>
          <w:bCs/>
          <w:lang w:val="fr-FR"/>
        </w:rPr>
        <w:t>b)</w:t>
      </w:r>
      <w:r w:rsidR="00711008" w:rsidRPr="00242166">
        <w:rPr>
          <w:b/>
          <w:bCs/>
          <w:lang w:val="fr-FR"/>
        </w:rPr>
        <w:tab/>
        <w:t>Renforcer la sécurité des droits fonciers pour les femmes vivant dans des implantations</w:t>
      </w:r>
      <w:r w:rsidR="00711008" w:rsidRPr="00711008">
        <w:rPr>
          <w:b/>
          <w:bCs/>
          <w:lang w:val="fr-FR"/>
        </w:rPr>
        <w:t xml:space="preserve"> sauvages et améliorer l</w:t>
      </w:r>
      <w:r w:rsidR="00481E1A" w:rsidRPr="00092718">
        <w:rPr>
          <w:b/>
          <w:bCs/>
          <w:lang w:val="fr-FR"/>
        </w:rPr>
        <w:t>’</w:t>
      </w:r>
      <w:r w:rsidR="00711008" w:rsidRPr="00711008">
        <w:rPr>
          <w:b/>
          <w:bCs/>
          <w:lang w:val="fr-FR"/>
        </w:rPr>
        <w:t>accès des femmes à un logement convenable, s</w:t>
      </w:r>
      <w:r w:rsidR="00481E1A" w:rsidRPr="00092718">
        <w:rPr>
          <w:b/>
          <w:bCs/>
          <w:lang w:val="fr-FR"/>
        </w:rPr>
        <w:t>’</w:t>
      </w:r>
      <w:r w:rsidR="00711008" w:rsidRPr="00711008">
        <w:rPr>
          <w:b/>
          <w:bCs/>
          <w:lang w:val="fr-FR"/>
        </w:rPr>
        <w:t>agissant en particulier des femmes autochtones, des femmes appartenant à des groupes ethniques minoritaires et des femmes rurales, par l</w:t>
      </w:r>
      <w:r w:rsidR="00481E1A" w:rsidRPr="00092718">
        <w:rPr>
          <w:b/>
          <w:bCs/>
          <w:lang w:val="fr-FR"/>
        </w:rPr>
        <w:t>’</w:t>
      </w:r>
      <w:r w:rsidR="00711008" w:rsidRPr="00711008">
        <w:rPr>
          <w:b/>
          <w:bCs/>
          <w:lang w:val="fr-FR"/>
        </w:rPr>
        <w:t>intermédiaire de mécanismes créés dans le cadre de la politique nationale du logement</w:t>
      </w:r>
      <w:r w:rsidR="00481E1A" w:rsidRPr="00092718">
        <w:rPr>
          <w:b/>
          <w:bCs/>
          <w:lang w:val="fr-FR"/>
        </w:rPr>
        <w:t> ;</w:t>
      </w:r>
    </w:p>
    <w:p w14:paraId="3B3CD035" w14:textId="2A7C2C37" w:rsidR="00711008" w:rsidRPr="00092718" w:rsidRDefault="0042612D" w:rsidP="00711008">
      <w:pPr>
        <w:pStyle w:val="SingleTxt"/>
        <w:rPr>
          <w:lang w:val="fr-FR"/>
        </w:rPr>
      </w:pPr>
      <w:r w:rsidRPr="00092718">
        <w:rPr>
          <w:lang w:val="fr-FR"/>
        </w:rPr>
        <w:tab/>
      </w:r>
      <w:r w:rsidR="00711008" w:rsidRPr="00242166">
        <w:rPr>
          <w:b/>
          <w:bCs/>
          <w:lang w:val="fr-FR"/>
        </w:rPr>
        <w:t>c)</w:t>
      </w:r>
      <w:r w:rsidR="00711008" w:rsidRPr="00711008">
        <w:rPr>
          <w:lang w:val="fr-FR"/>
        </w:rPr>
        <w:tab/>
      </w:r>
      <w:r w:rsidR="00711008" w:rsidRPr="00711008">
        <w:rPr>
          <w:b/>
          <w:bCs/>
          <w:lang w:val="fr-FR"/>
        </w:rPr>
        <w:t>Donner aux femmes plus de chances sur le plan économique dans les zones rurales, y compris en appliquant des quotas.</w:t>
      </w:r>
    </w:p>
    <w:p w14:paraId="6A12CC52" w14:textId="77777777" w:rsidR="0042612D" w:rsidRPr="00092718" w:rsidRDefault="0042612D" w:rsidP="0042612D">
      <w:pPr>
        <w:pStyle w:val="SingleTxt"/>
        <w:spacing w:after="0" w:line="120" w:lineRule="exact"/>
        <w:rPr>
          <w:b/>
          <w:sz w:val="10"/>
          <w:lang w:val="fr-FR"/>
        </w:rPr>
      </w:pPr>
    </w:p>
    <w:p w14:paraId="71DDC809" w14:textId="0D8BC182" w:rsidR="00711008" w:rsidRPr="00092718" w:rsidRDefault="0042612D" w:rsidP="004261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Stéréotypes discriminatoires fondés sur le genre</w:t>
      </w:r>
    </w:p>
    <w:p w14:paraId="09F5A04F" w14:textId="77777777" w:rsidR="0042612D" w:rsidRPr="00092718" w:rsidRDefault="0042612D" w:rsidP="0042612D">
      <w:pPr>
        <w:pStyle w:val="SingleTxt"/>
        <w:spacing w:after="0" w:line="120" w:lineRule="exact"/>
        <w:rPr>
          <w:sz w:val="10"/>
          <w:lang w:val="fr-FR"/>
        </w:rPr>
      </w:pPr>
    </w:p>
    <w:p w14:paraId="644FF0B0" w14:textId="69BD8AFA" w:rsidR="00711008" w:rsidRPr="00711008" w:rsidRDefault="00711008" w:rsidP="0042612D">
      <w:pPr>
        <w:pStyle w:val="SingleTxt"/>
        <w:numPr>
          <w:ilvl w:val="0"/>
          <w:numId w:val="13"/>
        </w:numPr>
        <w:tabs>
          <w:tab w:val="left" w:pos="1742"/>
        </w:tabs>
        <w:spacing w:line="240" w:lineRule="exact"/>
        <w:rPr>
          <w:lang w:val="fr-FR"/>
        </w:rPr>
      </w:pPr>
      <w:r w:rsidRPr="00711008">
        <w:rPr>
          <w:lang w:val="fr-FR"/>
        </w:rPr>
        <w:t>Le Comité est préoccupé par la persistance des stéréotypes discriminatoires concernant les rôles et les responsabilités des femmes et des hommes dans la famille et dans la société, qui sont profondément ancrés dans la culture cambodgienne et perpétuent l</w:t>
      </w:r>
      <w:r w:rsidR="00481E1A" w:rsidRPr="00092718">
        <w:rPr>
          <w:lang w:val="fr-FR"/>
        </w:rPr>
        <w:t>’</w:t>
      </w:r>
      <w:r w:rsidRPr="00711008">
        <w:rPr>
          <w:lang w:val="fr-FR"/>
        </w:rPr>
        <w:t>inégalité entre les sexes en faisant admettre la notion de supériorité masculine et en encourageant la passivité et la soumission de la femme. Il s</w:t>
      </w:r>
      <w:r w:rsidR="00481E1A" w:rsidRPr="00092718">
        <w:rPr>
          <w:lang w:val="fr-FR"/>
        </w:rPr>
        <w:t>’</w:t>
      </w:r>
      <w:r w:rsidRPr="00711008">
        <w:rPr>
          <w:lang w:val="fr-FR"/>
        </w:rPr>
        <w:t xml:space="preserve">inquiète de ce que ces stéréotypes sexistes, qui se retrouvent dans le Chbab Srey et le Chbab </w:t>
      </w:r>
      <w:r w:rsidRPr="00711008">
        <w:rPr>
          <w:lang w:val="fr-FR"/>
        </w:rPr>
        <w:lastRenderedPageBreak/>
        <w:t>Prohh, les codes de conduite traditionnels respectifs des femmes et des hommes, légitiment la violence à l</w:t>
      </w:r>
      <w:r w:rsidR="00481E1A" w:rsidRPr="00092718">
        <w:rPr>
          <w:lang w:val="fr-FR"/>
        </w:rPr>
        <w:t>’</w:t>
      </w:r>
      <w:r w:rsidRPr="00711008">
        <w:rPr>
          <w:lang w:val="fr-FR"/>
        </w:rPr>
        <w:t>égard des femmes fondée sur le genre et constituent une des causes profondes de la situation défavorisée des femmes dans de nombreux domaines, notamment sur le marché du travail et dans la vie politique et publique.</w:t>
      </w:r>
    </w:p>
    <w:p w14:paraId="69D16DAC" w14:textId="0C4DB211" w:rsidR="00711008" w:rsidRPr="00711008" w:rsidRDefault="00711008" w:rsidP="0042612D">
      <w:pPr>
        <w:pStyle w:val="SingleTxt"/>
        <w:numPr>
          <w:ilvl w:val="0"/>
          <w:numId w:val="13"/>
        </w:numPr>
        <w:tabs>
          <w:tab w:val="left" w:pos="1742"/>
        </w:tabs>
        <w:spacing w:line="240" w:lineRule="exact"/>
        <w:rPr>
          <w:b/>
          <w:bCs/>
          <w:lang w:val="fr-FR"/>
        </w:rPr>
      </w:pPr>
      <w:r w:rsidRPr="00711008">
        <w:rPr>
          <w:b/>
          <w:bCs/>
          <w:lang w:val="fr-FR"/>
        </w:rPr>
        <w:t>Le Comité recommande à l</w:t>
      </w:r>
      <w:r w:rsidR="00481E1A" w:rsidRPr="00092718">
        <w:rPr>
          <w:b/>
          <w:bCs/>
          <w:lang w:val="fr-FR"/>
        </w:rPr>
        <w:t>’</w:t>
      </w:r>
      <w:r w:rsidRPr="00711008">
        <w:rPr>
          <w:b/>
          <w:bCs/>
          <w:lang w:val="fr-FR"/>
        </w:rPr>
        <w:t>État partie</w:t>
      </w:r>
      <w:r w:rsidR="00481E1A" w:rsidRPr="00092718">
        <w:rPr>
          <w:b/>
          <w:bCs/>
          <w:lang w:val="fr-FR"/>
        </w:rPr>
        <w:t> :</w:t>
      </w:r>
    </w:p>
    <w:p w14:paraId="2269423E" w14:textId="4E2EBDA8" w:rsidR="00711008" w:rsidRPr="00711008" w:rsidRDefault="0042612D" w:rsidP="00711008">
      <w:pPr>
        <w:pStyle w:val="SingleTxt"/>
        <w:rPr>
          <w:b/>
          <w:bCs/>
          <w:lang w:val="fr-FR"/>
        </w:rPr>
      </w:pPr>
      <w:r w:rsidRPr="00092718">
        <w:rPr>
          <w:b/>
          <w:bCs/>
          <w:lang w:val="fr-FR"/>
        </w:rPr>
        <w:tab/>
      </w:r>
      <w:r w:rsidR="00711008" w:rsidRPr="00711008">
        <w:rPr>
          <w:b/>
          <w:bCs/>
          <w:lang w:val="fr-FR"/>
        </w:rPr>
        <w:t>a)</w:t>
      </w:r>
      <w:r w:rsidR="00711008" w:rsidRPr="00711008">
        <w:rPr>
          <w:b/>
          <w:bCs/>
          <w:lang w:val="fr-FR"/>
        </w:rPr>
        <w:tab/>
        <w:t>D</w:t>
      </w:r>
      <w:r w:rsidR="00481E1A" w:rsidRPr="00092718">
        <w:rPr>
          <w:b/>
          <w:bCs/>
          <w:lang w:val="fr-FR"/>
        </w:rPr>
        <w:t>’</w:t>
      </w:r>
      <w:r w:rsidR="00711008" w:rsidRPr="00711008">
        <w:rPr>
          <w:b/>
          <w:bCs/>
          <w:lang w:val="fr-FR"/>
        </w:rPr>
        <w:t>adopter une stratégie globale assortie de mesures proactives et durables ciblant les femmes et les hommes dans tous les secteurs de la société, afin d</w:t>
      </w:r>
      <w:r w:rsidR="00481E1A" w:rsidRPr="00092718">
        <w:rPr>
          <w:b/>
          <w:bCs/>
          <w:lang w:val="fr-FR"/>
        </w:rPr>
        <w:t>’</w:t>
      </w:r>
      <w:r w:rsidR="00711008" w:rsidRPr="00711008">
        <w:rPr>
          <w:b/>
          <w:bCs/>
          <w:lang w:val="fr-FR"/>
        </w:rPr>
        <w:t>éliminer les stéréotypes discriminatoires et les attitudes patriarcales concernant les rôles et les responsabilités des femmes et des hommes dans la famille et dans la société</w:t>
      </w:r>
      <w:r w:rsidR="00481E1A" w:rsidRPr="00092718">
        <w:rPr>
          <w:b/>
          <w:bCs/>
          <w:lang w:val="fr-FR"/>
        </w:rPr>
        <w:t> ;</w:t>
      </w:r>
    </w:p>
    <w:p w14:paraId="3B1F076F" w14:textId="0561311A" w:rsidR="00711008" w:rsidRPr="00711008" w:rsidRDefault="0042612D" w:rsidP="00711008">
      <w:pPr>
        <w:pStyle w:val="SingleTxt"/>
        <w:rPr>
          <w:b/>
          <w:bCs/>
          <w:lang w:val="fr-FR"/>
        </w:rPr>
      </w:pPr>
      <w:r w:rsidRPr="00092718">
        <w:rPr>
          <w:b/>
          <w:bCs/>
          <w:lang w:val="fr-FR"/>
        </w:rPr>
        <w:tab/>
      </w:r>
      <w:r w:rsidR="00711008" w:rsidRPr="00711008">
        <w:rPr>
          <w:b/>
          <w:bCs/>
          <w:lang w:val="fr-FR"/>
        </w:rPr>
        <w:t>b)</w:t>
      </w:r>
      <w:r w:rsidR="00711008" w:rsidRPr="00711008">
        <w:rPr>
          <w:b/>
          <w:bCs/>
          <w:lang w:val="fr-FR"/>
        </w:rPr>
        <w:tab/>
        <w:t>De faire en sorte qu</w:t>
      </w:r>
      <w:r w:rsidR="00481E1A" w:rsidRPr="00092718">
        <w:rPr>
          <w:b/>
          <w:bCs/>
          <w:lang w:val="fr-FR"/>
        </w:rPr>
        <w:t>’</w:t>
      </w:r>
      <w:r w:rsidR="00711008" w:rsidRPr="00711008">
        <w:rPr>
          <w:b/>
          <w:bCs/>
          <w:lang w:val="fr-FR"/>
        </w:rPr>
        <w:t>il ne soit plus du tout fait référence au Chbab Srey dans les écoles à tous les niveaux et de sensibiliser les enseignants aux effets néfastes des stéréotypes discriminatoires, ainsi qu</w:t>
      </w:r>
      <w:r w:rsidR="00481E1A" w:rsidRPr="00092718">
        <w:rPr>
          <w:b/>
          <w:bCs/>
          <w:lang w:val="fr-FR"/>
        </w:rPr>
        <w:t>’</w:t>
      </w:r>
      <w:r w:rsidR="00711008" w:rsidRPr="00711008">
        <w:rPr>
          <w:b/>
          <w:bCs/>
          <w:lang w:val="fr-FR"/>
        </w:rPr>
        <w:t>aux autres moyens d</w:t>
      </w:r>
      <w:r w:rsidR="00481E1A" w:rsidRPr="00092718">
        <w:rPr>
          <w:b/>
          <w:bCs/>
          <w:lang w:val="fr-FR"/>
        </w:rPr>
        <w:t>’</w:t>
      </w:r>
      <w:r w:rsidR="00711008" w:rsidRPr="00711008">
        <w:rPr>
          <w:b/>
          <w:bCs/>
          <w:lang w:val="fr-FR"/>
        </w:rPr>
        <w:t>inculquer aux enfants la notion d</w:t>
      </w:r>
      <w:r w:rsidR="00481E1A" w:rsidRPr="00092718">
        <w:rPr>
          <w:b/>
          <w:bCs/>
          <w:lang w:val="fr-FR"/>
        </w:rPr>
        <w:t>’</w:t>
      </w:r>
      <w:r w:rsidR="00711008" w:rsidRPr="00711008">
        <w:rPr>
          <w:b/>
          <w:bCs/>
          <w:lang w:val="fr-FR"/>
        </w:rPr>
        <w:t>égalité des sexes et une vision non stéréotypée des rôles des femmes et des hommes</w:t>
      </w:r>
      <w:r w:rsidR="00481E1A" w:rsidRPr="00092718">
        <w:rPr>
          <w:b/>
          <w:bCs/>
          <w:lang w:val="fr-FR"/>
        </w:rPr>
        <w:t> ;</w:t>
      </w:r>
    </w:p>
    <w:p w14:paraId="306D0F08" w14:textId="77E8144C" w:rsidR="00711008" w:rsidRPr="00711008" w:rsidRDefault="0042612D" w:rsidP="00711008">
      <w:pPr>
        <w:pStyle w:val="SingleTxt"/>
        <w:rPr>
          <w:b/>
          <w:bCs/>
          <w:lang w:val="fr-FR"/>
        </w:rPr>
      </w:pPr>
      <w:r w:rsidRPr="00092718">
        <w:rPr>
          <w:b/>
          <w:bCs/>
          <w:lang w:val="fr-FR"/>
        </w:rPr>
        <w:tab/>
      </w:r>
      <w:r w:rsidR="00711008" w:rsidRPr="00711008">
        <w:rPr>
          <w:b/>
          <w:bCs/>
          <w:lang w:val="fr-FR"/>
        </w:rPr>
        <w:t>c)</w:t>
      </w:r>
      <w:r w:rsidR="00711008" w:rsidRPr="00711008">
        <w:rPr>
          <w:b/>
          <w:bCs/>
          <w:lang w:val="fr-FR"/>
        </w:rPr>
        <w:tab/>
        <w:t>De continuer d</w:t>
      </w:r>
      <w:r w:rsidR="00481E1A" w:rsidRPr="00092718">
        <w:rPr>
          <w:b/>
          <w:bCs/>
          <w:lang w:val="fr-FR"/>
        </w:rPr>
        <w:t>’</w:t>
      </w:r>
      <w:r w:rsidR="00711008" w:rsidRPr="00711008">
        <w:rPr>
          <w:b/>
          <w:bCs/>
          <w:lang w:val="fr-FR"/>
        </w:rPr>
        <w:t>adopter des mesures novatrices, notamment par le biais des médias, des médias sociaux et des activités destinées aux jeunes, en collaboration avec la société civile et les dirigeants communautaires, pour mieux faire comprendre l</w:t>
      </w:r>
      <w:r w:rsidR="00481E1A" w:rsidRPr="00092718">
        <w:rPr>
          <w:b/>
          <w:bCs/>
          <w:lang w:val="fr-FR"/>
        </w:rPr>
        <w:t>’</w:t>
      </w:r>
      <w:r w:rsidR="00711008" w:rsidRPr="00711008">
        <w:rPr>
          <w:b/>
          <w:bCs/>
          <w:lang w:val="fr-FR"/>
        </w:rPr>
        <w:t>égalité des sexes, promouvoir une masculinité positive et accroître la représentation non stéréotypée des femmes et des hommes.</w:t>
      </w:r>
    </w:p>
    <w:p w14:paraId="3171FEAC" w14:textId="77777777" w:rsidR="0042612D" w:rsidRPr="00092718" w:rsidRDefault="0042612D" w:rsidP="0042612D">
      <w:pPr>
        <w:pStyle w:val="SingleTxt"/>
        <w:spacing w:after="0" w:line="120" w:lineRule="exact"/>
        <w:rPr>
          <w:b/>
          <w:sz w:val="10"/>
          <w:lang w:val="fr-FR"/>
        </w:rPr>
      </w:pPr>
    </w:p>
    <w:p w14:paraId="62E67A59" w14:textId="76655285" w:rsidR="00711008" w:rsidRPr="00092718" w:rsidRDefault="0042612D" w:rsidP="004261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Violence à l</w:t>
      </w:r>
      <w:r w:rsidR="00481E1A" w:rsidRPr="00092718">
        <w:rPr>
          <w:lang w:val="fr-FR"/>
        </w:rPr>
        <w:t>’</w:t>
      </w:r>
      <w:r w:rsidR="00711008" w:rsidRPr="00092718">
        <w:rPr>
          <w:lang w:val="fr-FR"/>
        </w:rPr>
        <w:t>égard des femmes fondée sur le genre</w:t>
      </w:r>
    </w:p>
    <w:p w14:paraId="19B62D11" w14:textId="77777777" w:rsidR="0042612D" w:rsidRPr="00092718" w:rsidRDefault="0042612D" w:rsidP="0042612D">
      <w:pPr>
        <w:pStyle w:val="SingleTxt"/>
        <w:spacing w:after="0" w:line="120" w:lineRule="exact"/>
        <w:rPr>
          <w:sz w:val="10"/>
          <w:lang w:val="fr-FR"/>
        </w:rPr>
      </w:pPr>
    </w:p>
    <w:p w14:paraId="3EF09D5F" w14:textId="078B50CD" w:rsidR="00711008" w:rsidRPr="00711008" w:rsidRDefault="00711008" w:rsidP="0042612D">
      <w:pPr>
        <w:pStyle w:val="SingleTxt"/>
        <w:numPr>
          <w:ilvl w:val="0"/>
          <w:numId w:val="14"/>
        </w:numPr>
        <w:tabs>
          <w:tab w:val="left" w:pos="1742"/>
        </w:tabs>
        <w:spacing w:line="240" w:lineRule="exact"/>
        <w:rPr>
          <w:lang w:val="fr-FR"/>
        </w:rPr>
      </w:pPr>
      <w:r w:rsidRPr="00711008">
        <w:rPr>
          <w:lang w:val="fr-FR"/>
        </w:rPr>
        <w:t>Le Comité se félicite des efforts déployés par l</w:t>
      </w:r>
      <w:r w:rsidR="00481E1A" w:rsidRPr="00092718">
        <w:rPr>
          <w:lang w:val="fr-FR"/>
        </w:rPr>
        <w:t>’</w:t>
      </w:r>
      <w:r w:rsidRPr="00711008">
        <w:rPr>
          <w:lang w:val="fr-FR"/>
        </w:rPr>
        <w:t>État partie pour lutter contre la violence à l</w:t>
      </w:r>
      <w:r w:rsidR="00481E1A" w:rsidRPr="00092718">
        <w:rPr>
          <w:lang w:val="fr-FR"/>
        </w:rPr>
        <w:t>’</w:t>
      </w:r>
      <w:r w:rsidRPr="00711008">
        <w:rPr>
          <w:lang w:val="fr-FR"/>
        </w:rPr>
        <w:t>égard des femmes fondée sur le genre, notamment l</w:t>
      </w:r>
      <w:r w:rsidR="00481E1A" w:rsidRPr="00092718">
        <w:rPr>
          <w:lang w:val="fr-FR"/>
        </w:rPr>
        <w:t>’</w:t>
      </w:r>
      <w:r w:rsidRPr="00711008">
        <w:rPr>
          <w:lang w:val="fr-FR"/>
        </w:rPr>
        <w:t>adoption du deuxième plan d</w:t>
      </w:r>
      <w:r w:rsidR="00481E1A" w:rsidRPr="00092718">
        <w:rPr>
          <w:lang w:val="fr-FR"/>
        </w:rPr>
        <w:t>’</w:t>
      </w:r>
      <w:r w:rsidRPr="00711008">
        <w:rPr>
          <w:lang w:val="fr-FR"/>
        </w:rPr>
        <w:t>action national visant à prévenir la violence à l</w:t>
      </w:r>
      <w:r w:rsidR="00481E1A" w:rsidRPr="00092718">
        <w:rPr>
          <w:lang w:val="fr-FR"/>
        </w:rPr>
        <w:t>’</w:t>
      </w:r>
      <w:r w:rsidRPr="00711008">
        <w:rPr>
          <w:lang w:val="fr-FR"/>
        </w:rPr>
        <w:t>égard des femmes (</w:t>
      </w:r>
      <w:r w:rsidRPr="00AE1207">
        <w:rPr>
          <w:lang w:val="fr-FR"/>
        </w:rPr>
        <w:t>2014</w:t>
      </w:r>
      <w:r w:rsidRPr="00711008">
        <w:rPr>
          <w:lang w:val="fr-FR"/>
        </w:rPr>
        <w:t>-</w:t>
      </w:r>
      <w:r w:rsidRPr="00AE1207">
        <w:rPr>
          <w:lang w:val="fr-FR"/>
        </w:rPr>
        <w:t>2018</w:t>
      </w:r>
      <w:r w:rsidRPr="00711008">
        <w:rPr>
          <w:lang w:val="fr-FR"/>
        </w:rPr>
        <w:t>), ainsi que des politiques, stratégies, normes minimales de service et directives. Il demeure toutefois préoccupé par</w:t>
      </w:r>
      <w:r w:rsidR="00481E1A" w:rsidRPr="00092718">
        <w:rPr>
          <w:lang w:val="fr-FR"/>
        </w:rPr>
        <w:t> :</w:t>
      </w:r>
    </w:p>
    <w:p w14:paraId="2FD214B6" w14:textId="6F2FECD2" w:rsidR="00711008" w:rsidRPr="00711008" w:rsidRDefault="0042612D" w:rsidP="00711008">
      <w:pPr>
        <w:pStyle w:val="SingleTxt"/>
        <w:rPr>
          <w:lang w:val="fr-FR"/>
        </w:rPr>
      </w:pPr>
      <w:r w:rsidRPr="00092718">
        <w:rPr>
          <w:lang w:val="fr-FR"/>
        </w:rPr>
        <w:tab/>
      </w:r>
      <w:r w:rsidR="00711008" w:rsidRPr="00711008">
        <w:rPr>
          <w:lang w:val="fr-FR"/>
        </w:rPr>
        <w:t>a)</w:t>
      </w:r>
      <w:r w:rsidR="00711008" w:rsidRPr="00711008">
        <w:rPr>
          <w:lang w:val="fr-FR"/>
        </w:rPr>
        <w:tab/>
        <w:t>Les normes sociales qui justifient la violence à l</w:t>
      </w:r>
      <w:r w:rsidR="00481E1A" w:rsidRPr="00092718">
        <w:rPr>
          <w:lang w:val="fr-FR"/>
        </w:rPr>
        <w:t>’</w:t>
      </w:r>
      <w:r w:rsidR="00711008" w:rsidRPr="00711008">
        <w:rPr>
          <w:lang w:val="fr-FR"/>
        </w:rPr>
        <w:t>égard des femmes et des filles fondée sur le genre et qui blâment la victime plutôt que l</w:t>
      </w:r>
      <w:r w:rsidR="00481E1A" w:rsidRPr="00092718">
        <w:rPr>
          <w:lang w:val="fr-FR"/>
        </w:rPr>
        <w:t>’</w:t>
      </w:r>
      <w:r w:rsidR="00711008" w:rsidRPr="00711008">
        <w:rPr>
          <w:lang w:val="fr-FR"/>
        </w:rPr>
        <w:t>auteur des actes, et la forte prévalence de cette violence, en particulier dans la famille, ainsi que du viol, y compris le viol collectif ou « bauk », qui est considéré comme un moyen de créer des liens entre hommes</w:t>
      </w:r>
      <w:r w:rsidR="00481E1A" w:rsidRPr="00092718">
        <w:rPr>
          <w:lang w:val="fr-FR"/>
        </w:rPr>
        <w:t> ;</w:t>
      </w:r>
    </w:p>
    <w:p w14:paraId="297163BC" w14:textId="51F4458F" w:rsidR="00711008" w:rsidRPr="00711008" w:rsidRDefault="0042612D" w:rsidP="00711008">
      <w:pPr>
        <w:pStyle w:val="SingleTxt"/>
        <w:rPr>
          <w:lang w:val="fr-FR"/>
        </w:rPr>
      </w:pPr>
      <w:r w:rsidRPr="00092718">
        <w:rPr>
          <w:lang w:val="fr-FR"/>
        </w:rPr>
        <w:tab/>
      </w:r>
      <w:r w:rsidR="00711008" w:rsidRPr="00711008">
        <w:rPr>
          <w:lang w:val="fr-FR"/>
        </w:rPr>
        <w:t>b)</w:t>
      </w:r>
      <w:r w:rsidR="00711008" w:rsidRPr="00711008">
        <w:rPr>
          <w:lang w:val="fr-FR"/>
        </w:rPr>
        <w:tab/>
        <w:t>Le fait que la loi sur la prévention de la violence familiale et la protection des victimes prévoit la médiation et la réconciliation pour les cas « mineurs » de violence physique et sexuelle et tous les cas de violence affective et économique, et que la réconciliation informelle par des membres de la communauté sans aucune formation officielle demeure le principal moyen de résoudre les cas de violence familiale</w:t>
      </w:r>
      <w:r w:rsidR="00481E1A" w:rsidRPr="00092718">
        <w:rPr>
          <w:lang w:val="fr-FR"/>
        </w:rPr>
        <w:t> ;</w:t>
      </w:r>
    </w:p>
    <w:p w14:paraId="7E0BE00F" w14:textId="30D5AAE6" w:rsidR="00711008" w:rsidRPr="00711008" w:rsidRDefault="0042612D" w:rsidP="00711008">
      <w:pPr>
        <w:pStyle w:val="SingleTxt"/>
        <w:rPr>
          <w:lang w:val="fr-FR"/>
        </w:rPr>
      </w:pPr>
      <w:r w:rsidRPr="00092718">
        <w:rPr>
          <w:lang w:val="fr-FR"/>
        </w:rPr>
        <w:tab/>
      </w:r>
      <w:r w:rsidR="00711008" w:rsidRPr="00711008">
        <w:rPr>
          <w:lang w:val="fr-FR"/>
        </w:rPr>
        <w:t>c)</w:t>
      </w:r>
      <w:r w:rsidR="00711008" w:rsidRPr="00711008">
        <w:rPr>
          <w:lang w:val="fr-FR"/>
        </w:rPr>
        <w:tab/>
        <w:t>L</w:t>
      </w:r>
      <w:r w:rsidR="00481E1A" w:rsidRPr="00092718">
        <w:rPr>
          <w:lang w:val="fr-FR"/>
        </w:rPr>
        <w:t>’</w:t>
      </w:r>
      <w:r w:rsidR="00711008" w:rsidRPr="00711008">
        <w:rPr>
          <w:lang w:val="fr-FR"/>
        </w:rPr>
        <w:t>insuffisance des services essentiels et du soutien offerts aux victimes de violence familiale, en particulier dans les zones rurales.</w:t>
      </w:r>
    </w:p>
    <w:p w14:paraId="289FAB91" w14:textId="6BB96F0E" w:rsidR="00711008" w:rsidRPr="00711008" w:rsidRDefault="00711008" w:rsidP="0042612D">
      <w:pPr>
        <w:pStyle w:val="SingleTxt"/>
        <w:numPr>
          <w:ilvl w:val="0"/>
          <w:numId w:val="14"/>
        </w:numPr>
        <w:tabs>
          <w:tab w:val="left" w:pos="1742"/>
        </w:tabs>
        <w:spacing w:line="240" w:lineRule="exact"/>
        <w:rPr>
          <w:b/>
          <w:bCs/>
          <w:lang w:val="fr-FR"/>
        </w:rPr>
      </w:pPr>
      <w:r w:rsidRPr="00711008">
        <w:rPr>
          <w:b/>
          <w:bCs/>
          <w:lang w:val="fr-FR"/>
        </w:rPr>
        <w:t>Rappelant sa recommandation générale n</w:t>
      </w:r>
      <w:r w:rsidRPr="00711008">
        <w:rPr>
          <w:b/>
          <w:bCs/>
          <w:vertAlign w:val="superscript"/>
          <w:lang w:val="fr-FR"/>
        </w:rPr>
        <w:t>o</w:t>
      </w:r>
      <w:r w:rsidRPr="00711008">
        <w:rPr>
          <w:b/>
          <w:bCs/>
          <w:lang w:val="fr-FR"/>
        </w:rPr>
        <w:t> </w:t>
      </w:r>
      <w:hyperlink r:id="rId39" w:history="1">
        <w:r w:rsidRPr="00AE1207">
          <w:rPr>
            <w:rStyle w:val="Hyperlink"/>
            <w:b/>
            <w:bCs/>
            <w:lang w:val="fr-FR"/>
          </w:rPr>
          <w:t>35 (2017)</w:t>
        </w:r>
      </w:hyperlink>
      <w:r w:rsidRPr="00711008">
        <w:rPr>
          <w:b/>
          <w:bCs/>
          <w:lang w:val="fr-FR"/>
        </w:rPr>
        <w:t xml:space="preserve"> sur la violence à l</w:t>
      </w:r>
      <w:r w:rsidR="00481E1A" w:rsidRPr="00092718">
        <w:rPr>
          <w:b/>
          <w:bCs/>
          <w:lang w:val="fr-FR"/>
        </w:rPr>
        <w:t>’</w:t>
      </w:r>
      <w:r w:rsidRPr="00711008">
        <w:rPr>
          <w:b/>
          <w:bCs/>
          <w:lang w:val="fr-FR"/>
        </w:rPr>
        <w:t>égard des femmes fondée sur le genre, portant actualisation de la recommandation générale n</w:t>
      </w:r>
      <w:r w:rsidRPr="00711008">
        <w:rPr>
          <w:b/>
          <w:bCs/>
          <w:vertAlign w:val="superscript"/>
          <w:lang w:val="fr-FR"/>
        </w:rPr>
        <w:t>o</w:t>
      </w:r>
      <w:r w:rsidRPr="00711008">
        <w:rPr>
          <w:b/>
          <w:bCs/>
          <w:lang w:val="fr-FR"/>
        </w:rPr>
        <w:t> </w:t>
      </w:r>
      <w:r w:rsidRPr="00AE1207">
        <w:rPr>
          <w:b/>
          <w:bCs/>
          <w:lang w:val="fr-FR"/>
        </w:rPr>
        <w:t>19</w:t>
      </w:r>
      <w:r w:rsidRPr="00711008">
        <w:rPr>
          <w:b/>
          <w:bCs/>
          <w:lang w:val="fr-FR"/>
        </w:rPr>
        <w:t>, le Comité recommande à l</w:t>
      </w:r>
      <w:r w:rsidR="00481E1A" w:rsidRPr="00092718">
        <w:rPr>
          <w:b/>
          <w:bCs/>
          <w:lang w:val="fr-FR"/>
        </w:rPr>
        <w:t>’</w:t>
      </w:r>
      <w:r w:rsidRPr="00711008">
        <w:rPr>
          <w:b/>
          <w:bCs/>
          <w:lang w:val="fr-FR"/>
        </w:rPr>
        <w:t>État partie</w:t>
      </w:r>
      <w:r w:rsidR="00481E1A" w:rsidRPr="00092718">
        <w:rPr>
          <w:b/>
          <w:bCs/>
          <w:lang w:val="fr-FR"/>
        </w:rPr>
        <w:t> :</w:t>
      </w:r>
    </w:p>
    <w:p w14:paraId="1085A6EE" w14:textId="3A4293C4" w:rsidR="00711008" w:rsidRPr="00711008" w:rsidRDefault="0042612D" w:rsidP="00711008">
      <w:pPr>
        <w:pStyle w:val="SingleTxt"/>
        <w:rPr>
          <w:b/>
          <w:bCs/>
          <w:lang w:val="fr-FR"/>
        </w:rPr>
      </w:pPr>
      <w:r w:rsidRPr="00092718">
        <w:rPr>
          <w:b/>
          <w:bCs/>
          <w:lang w:val="fr-FR"/>
        </w:rPr>
        <w:tab/>
      </w:r>
      <w:r w:rsidR="00711008" w:rsidRPr="00711008">
        <w:rPr>
          <w:b/>
          <w:bCs/>
          <w:lang w:val="fr-FR"/>
        </w:rPr>
        <w:t>a)</w:t>
      </w:r>
      <w:r w:rsidR="00711008" w:rsidRPr="00711008">
        <w:rPr>
          <w:b/>
          <w:bCs/>
          <w:lang w:val="fr-FR"/>
        </w:rPr>
        <w:tab/>
        <w:t>D</w:t>
      </w:r>
      <w:r w:rsidR="00481E1A" w:rsidRPr="00092718">
        <w:rPr>
          <w:b/>
          <w:bCs/>
          <w:lang w:val="fr-FR"/>
        </w:rPr>
        <w:t>’</w:t>
      </w:r>
      <w:r w:rsidR="00711008" w:rsidRPr="00711008">
        <w:rPr>
          <w:b/>
          <w:bCs/>
          <w:lang w:val="fr-FR"/>
        </w:rPr>
        <w:t>évaluer de manière systématique l</w:t>
      </w:r>
      <w:r w:rsidR="00481E1A" w:rsidRPr="00092718">
        <w:rPr>
          <w:b/>
          <w:bCs/>
          <w:lang w:val="fr-FR"/>
        </w:rPr>
        <w:t>’</w:t>
      </w:r>
      <w:r w:rsidR="00711008" w:rsidRPr="00711008">
        <w:rPr>
          <w:b/>
          <w:bCs/>
          <w:lang w:val="fr-FR"/>
        </w:rPr>
        <w:t>incidence des mesures adoptées pour lutter contre la violence à l</w:t>
      </w:r>
      <w:r w:rsidR="00481E1A" w:rsidRPr="00092718">
        <w:rPr>
          <w:b/>
          <w:bCs/>
          <w:lang w:val="fr-FR"/>
        </w:rPr>
        <w:t>’</w:t>
      </w:r>
      <w:r w:rsidR="00711008" w:rsidRPr="00711008">
        <w:rPr>
          <w:b/>
          <w:bCs/>
          <w:lang w:val="fr-FR"/>
        </w:rPr>
        <w:t>égard des femmes et des filles fondée sur le genre, et de continuer d</w:t>
      </w:r>
      <w:r w:rsidR="00481E1A" w:rsidRPr="00092718">
        <w:rPr>
          <w:b/>
          <w:bCs/>
          <w:lang w:val="fr-FR"/>
        </w:rPr>
        <w:t>’</w:t>
      </w:r>
      <w:r w:rsidR="00711008" w:rsidRPr="00711008">
        <w:rPr>
          <w:b/>
          <w:bCs/>
          <w:lang w:val="fr-FR"/>
        </w:rPr>
        <w:t>explorer et d</w:t>
      </w:r>
      <w:r w:rsidR="00481E1A" w:rsidRPr="00092718">
        <w:rPr>
          <w:b/>
          <w:bCs/>
          <w:lang w:val="fr-FR"/>
        </w:rPr>
        <w:t>’</w:t>
      </w:r>
      <w:r w:rsidR="00711008" w:rsidRPr="00711008">
        <w:rPr>
          <w:b/>
          <w:bCs/>
          <w:lang w:val="fr-FR"/>
        </w:rPr>
        <w:t>adopter des approches innovantes pour s</w:t>
      </w:r>
      <w:r w:rsidR="00481E1A" w:rsidRPr="00092718">
        <w:rPr>
          <w:b/>
          <w:bCs/>
          <w:lang w:val="fr-FR"/>
        </w:rPr>
        <w:t>’</w:t>
      </w:r>
      <w:r w:rsidR="00711008" w:rsidRPr="00711008">
        <w:rPr>
          <w:b/>
          <w:bCs/>
          <w:lang w:val="fr-FR"/>
        </w:rPr>
        <w:t>attaquer aux causes profondes de cette violence</w:t>
      </w:r>
      <w:r w:rsidR="00481E1A" w:rsidRPr="00092718">
        <w:rPr>
          <w:b/>
          <w:bCs/>
          <w:lang w:val="fr-FR"/>
        </w:rPr>
        <w:t> ;</w:t>
      </w:r>
    </w:p>
    <w:p w14:paraId="7261B659" w14:textId="5181E254" w:rsidR="00711008" w:rsidRPr="00711008" w:rsidRDefault="0042612D" w:rsidP="00711008">
      <w:pPr>
        <w:pStyle w:val="SingleTxt"/>
        <w:rPr>
          <w:b/>
          <w:bCs/>
          <w:lang w:val="fr-FR"/>
        </w:rPr>
      </w:pPr>
      <w:r w:rsidRPr="00092718">
        <w:rPr>
          <w:b/>
          <w:bCs/>
          <w:lang w:val="fr-FR"/>
        </w:rPr>
        <w:tab/>
      </w:r>
      <w:r w:rsidR="00711008" w:rsidRPr="00711008">
        <w:rPr>
          <w:b/>
          <w:bCs/>
          <w:lang w:val="fr-FR"/>
        </w:rPr>
        <w:t>b)</w:t>
      </w:r>
      <w:r w:rsidR="00711008" w:rsidRPr="00711008">
        <w:rPr>
          <w:b/>
          <w:bCs/>
          <w:lang w:val="fr-FR"/>
        </w:rPr>
        <w:tab/>
        <w:t>D</w:t>
      </w:r>
      <w:r w:rsidR="00481E1A" w:rsidRPr="00092718">
        <w:rPr>
          <w:b/>
          <w:bCs/>
          <w:lang w:val="fr-FR"/>
        </w:rPr>
        <w:t>’</w:t>
      </w:r>
      <w:r w:rsidR="00711008" w:rsidRPr="00711008">
        <w:rPr>
          <w:b/>
          <w:bCs/>
          <w:lang w:val="fr-FR"/>
        </w:rPr>
        <w:t xml:space="preserve">entreprendre un examen complet de la loi sur la prévention de la violence familiale et la protection des victimes et de modifier ses dispositions </w:t>
      </w:r>
      <w:r w:rsidR="00711008" w:rsidRPr="00711008">
        <w:rPr>
          <w:b/>
          <w:bCs/>
          <w:lang w:val="fr-FR"/>
        </w:rPr>
        <w:lastRenderedPageBreak/>
        <w:t>pour définir, interdire et criminaliser toutes les formes de violence fondée sur le genre, y compris la violence familiale et le viol conjugal, pour faciliter l</w:t>
      </w:r>
      <w:r w:rsidR="00481E1A" w:rsidRPr="00092718">
        <w:rPr>
          <w:b/>
          <w:bCs/>
          <w:lang w:val="fr-FR"/>
        </w:rPr>
        <w:t>’</w:t>
      </w:r>
      <w:r w:rsidR="00711008" w:rsidRPr="00711008">
        <w:rPr>
          <w:b/>
          <w:bCs/>
          <w:lang w:val="fr-FR"/>
        </w:rPr>
        <w:t>obtention d</w:t>
      </w:r>
      <w:r w:rsidR="00481E1A" w:rsidRPr="00092718">
        <w:rPr>
          <w:b/>
          <w:bCs/>
          <w:lang w:val="fr-FR"/>
        </w:rPr>
        <w:t>’</w:t>
      </w:r>
      <w:r w:rsidR="00711008" w:rsidRPr="00711008">
        <w:rPr>
          <w:b/>
          <w:bCs/>
          <w:lang w:val="fr-FR"/>
        </w:rPr>
        <w:t>ordonnances de protection et pour faire en sorte que les victimes de violence familiale aient accès à des recours utiles et que les auteurs aient à répondre de leurs actes</w:t>
      </w:r>
      <w:r w:rsidR="00481E1A" w:rsidRPr="00092718">
        <w:rPr>
          <w:b/>
          <w:bCs/>
          <w:lang w:val="fr-FR"/>
        </w:rPr>
        <w:t> ;</w:t>
      </w:r>
    </w:p>
    <w:p w14:paraId="299D75E2" w14:textId="3C50A546" w:rsidR="00711008" w:rsidRPr="00711008" w:rsidRDefault="0042612D" w:rsidP="00711008">
      <w:pPr>
        <w:pStyle w:val="SingleTxt"/>
        <w:rPr>
          <w:b/>
          <w:bCs/>
          <w:lang w:val="fr-FR"/>
        </w:rPr>
      </w:pPr>
      <w:r w:rsidRPr="00092718">
        <w:rPr>
          <w:b/>
          <w:bCs/>
          <w:lang w:val="fr-FR"/>
        </w:rPr>
        <w:tab/>
      </w:r>
      <w:r w:rsidR="00711008" w:rsidRPr="00711008">
        <w:rPr>
          <w:b/>
          <w:bCs/>
          <w:lang w:val="fr-FR"/>
        </w:rPr>
        <w:t>c)</w:t>
      </w:r>
      <w:r w:rsidR="00711008" w:rsidRPr="00711008">
        <w:rPr>
          <w:b/>
          <w:bCs/>
          <w:lang w:val="fr-FR"/>
        </w:rPr>
        <w:tab/>
        <w:t>D</w:t>
      </w:r>
      <w:r w:rsidR="00481E1A" w:rsidRPr="00092718">
        <w:rPr>
          <w:b/>
          <w:bCs/>
          <w:lang w:val="fr-FR"/>
        </w:rPr>
        <w:t>’</w:t>
      </w:r>
      <w:r w:rsidR="00711008" w:rsidRPr="00711008">
        <w:rPr>
          <w:b/>
          <w:bCs/>
          <w:lang w:val="fr-FR"/>
        </w:rPr>
        <w:t>accroître la disponibilité, l</w:t>
      </w:r>
      <w:r w:rsidR="00481E1A" w:rsidRPr="00092718">
        <w:rPr>
          <w:b/>
          <w:bCs/>
          <w:lang w:val="fr-FR"/>
        </w:rPr>
        <w:t>’</w:t>
      </w:r>
      <w:r w:rsidR="00711008" w:rsidRPr="00711008">
        <w:rPr>
          <w:b/>
          <w:bCs/>
          <w:lang w:val="fr-FR"/>
        </w:rPr>
        <w:t>accessibilité et la qualité des services essentiels et du soutien offerts aux victimes de violence fondée sur le genre, y compris l</w:t>
      </w:r>
      <w:r w:rsidR="00481E1A" w:rsidRPr="00092718">
        <w:rPr>
          <w:b/>
          <w:bCs/>
          <w:lang w:val="fr-FR"/>
        </w:rPr>
        <w:t>’</w:t>
      </w:r>
      <w:r w:rsidR="00711008" w:rsidRPr="00711008">
        <w:rPr>
          <w:b/>
          <w:bCs/>
          <w:lang w:val="fr-FR"/>
        </w:rPr>
        <w:t>assistance juridique, les soins de santé axés sur les victimes et le soutien psychosocial, et de continuer d</w:t>
      </w:r>
      <w:r w:rsidR="00481E1A" w:rsidRPr="00092718">
        <w:rPr>
          <w:b/>
          <w:bCs/>
          <w:lang w:val="fr-FR"/>
        </w:rPr>
        <w:t>’</w:t>
      </w:r>
      <w:r w:rsidR="00711008" w:rsidRPr="00711008">
        <w:rPr>
          <w:b/>
          <w:bCs/>
          <w:lang w:val="fr-FR"/>
        </w:rPr>
        <w:t>étudier la possibilité de créer des « guichets uniques » pour les victimes de violence fondée sur le genre</w:t>
      </w:r>
      <w:r w:rsidR="00481E1A" w:rsidRPr="00092718">
        <w:rPr>
          <w:b/>
          <w:bCs/>
          <w:lang w:val="fr-FR"/>
        </w:rPr>
        <w:t> ;</w:t>
      </w:r>
    </w:p>
    <w:p w14:paraId="18C03B31" w14:textId="0F30EEE4" w:rsidR="00711008" w:rsidRPr="00711008" w:rsidRDefault="0042612D" w:rsidP="00711008">
      <w:pPr>
        <w:pStyle w:val="SingleTxt"/>
        <w:rPr>
          <w:b/>
          <w:bCs/>
          <w:lang w:val="fr-FR"/>
        </w:rPr>
      </w:pPr>
      <w:r w:rsidRPr="00092718">
        <w:rPr>
          <w:b/>
          <w:bCs/>
          <w:lang w:val="fr-FR"/>
        </w:rPr>
        <w:tab/>
      </w:r>
      <w:r w:rsidR="00711008" w:rsidRPr="00711008">
        <w:rPr>
          <w:b/>
          <w:bCs/>
          <w:lang w:val="fr-FR"/>
        </w:rPr>
        <w:t>d)</w:t>
      </w:r>
      <w:r w:rsidR="00711008" w:rsidRPr="00711008">
        <w:rPr>
          <w:b/>
          <w:bCs/>
          <w:lang w:val="fr-FR"/>
        </w:rPr>
        <w:tab/>
        <w:t>De recueillir systématiquement des données sur la violence à l</w:t>
      </w:r>
      <w:r w:rsidR="00481E1A" w:rsidRPr="00092718">
        <w:rPr>
          <w:b/>
          <w:bCs/>
          <w:lang w:val="fr-FR"/>
        </w:rPr>
        <w:t>’</w:t>
      </w:r>
      <w:r w:rsidR="00711008" w:rsidRPr="00711008">
        <w:rPr>
          <w:b/>
          <w:bCs/>
          <w:lang w:val="fr-FR"/>
        </w:rPr>
        <w:t>égard des femmes et des filles fondée sur le genre, ventilées par âge, appartenance ethnique, situation géographique et lien entre la victime et l</w:t>
      </w:r>
      <w:r w:rsidR="00481E1A" w:rsidRPr="00092718">
        <w:rPr>
          <w:b/>
          <w:bCs/>
          <w:lang w:val="fr-FR"/>
        </w:rPr>
        <w:t>’</w:t>
      </w:r>
      <w:r w:rsidR="00711008" w:rsidRPr="00711008">
        <w:rPr>
          <w:b/>
          <w:bCs/>
          <w:lang w:val="fr-FR"/>
        </w:rPr>
        <w:t>auteur des faits.</w:t>
      </w:r>
    </w:p>
    <w:p w14:paraId="3FFBB061" w14:textId="77777777" w:rsidR="0042612D" w:rsidRPr="00092718" w:rsidRDefault="0042612D" w:rsidP="0042612D">
      <w:pPr>
        <w:pStyle w:val="SingleTxt"/>
        <w:spacing w:after="0" w:line="120" w:lineRule="exact"/>
        <w:rPr>
          <w:b/>
          <w:sz w:val="10"/>
          <w:lang w:val="fr-FR"/>
        </w:rPr>
      </w:pPr>
    </w:p>
    <w:p w14:paraId="21AB8358" w14:textId="642D81D2" w:rsidR="00711008" w:rsidRPr="00092718" w:rsidRDefault="0042612D" w:rsidP="004261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Traite et exploitation de la prostitution</w:t>
      </w:r>
    </w:p>
    <w:p w14:paraId="10DE0DAB" w14:textId="77777777" w:rsidR="0042612D" w:rsidRPr="00092718" w:rsidRDefault="0042612D" w:rsidP="0042612D">
      <w:pPr>
        <w:pStyle w:val="SingleTxt"/>
        <w:spacing w:after="0" w:line="120" w:lineRule="exact"/>
        <w:rPr>
          <w:sz w:val="10"/>
          <w:lang w:val="fr-FR"/>
        </w:rPr>
      </w:pPr>
    </w:p>
    <w:p w14:paraId="4BDA97D1" w14:textId="04B0428A" w:rsidR="00711008" w:rsidRPr="00711008" w:rsidRDefault="00711008" w:rsidP="0042612D">
      <w:pPr>
        <w:pStyle w:val="SingleTxt"/>
        <w:numPr>
          <w:ilvl w:val="0"/>
          <w:numId w:val="15"/>
        </w:numPr>
        <w:tabs>
          <w:tab w:val="left" w:pos="1742"/>
        </w:tabs>
        <w:spacing w:line="240" w:lineRule="exact"/>
        <w:rPr>
          <w:lang w:val="fr-FR"/>
        </w:rPr>
      </w:pPr>
      <w:r w:rsidRPr="00711008">
        <w:rPr>
          <w:lang w:val="fr-FR"/>
        </w:rPr>
        <w:t>Le Comité prend acte des efforts déployés par l</w:t>
      </w:r>
      <w:r w:rsidR="00481E1A" w:rsidRPr="00092718">
        <w:rPr>
          <w:lang w:val="fr-FR"/>
        </w:rPr>
        <w:t>’</w:t>
      </w:r>
      <w:r w:rsidRPr="00711008">
        <w:rPr>
          <w:lang w:val="fr-FR"/>
        </w:rPr>
        <w:t>État partie pour prévenir et combattre la traite des personnes, notamment par l</w:t>
      </w:r>
      <w:r w:rsidR="00481E1A" w:rsidRPr="00092718">
        <w:rPr>
          <w:lang w:val="fr-FR"/>
        </w:rPr>
        <w:t>’</w:t>
      </w:r>
      <w:r w:rsidRPr="00711008">
        <w:rPr>
          <w:lang w:val="fr-FR"/>
        </w:rPr>
        <w:t>adoption du Plan d</w:t>
      </w:r>
      <w:r w:rsidR="00481E1A" w:rsidRPr="00092718">
        <w:rPr>
          <w:lang w:val="fr-FR"/>
        </w:rPr>
        <w:t>’</w:t>
      </w:r>
      <w:r w:rsidRPr="00711008">
        <w:rPr>
          <w:lang w:val="fr-FR"/>
        </w:rPr>
        <w:t>action national de lutte contre la traite (</w:t>
      </w:r>
      <w:r w:rsidRPr="00AE1207">
        <w:rPr>
          <w:lang w:val="fr-FR"/>
        </w:rPr>
        <w:t>2014</w:t>
      </w:r>
      <w:r w:rsidRPr="00711008">
        <w:rPr>
          <w:lang w:val="fr-FR"/>
        </w:rPr>
        <w:t>-</w:t>
      </w:r>
      <w:r w:rsidRPr="00AE1207">
        <w:rPr>
          <w:lang w:val="fr-FR"/>
        </w:rPr>
        <w:t>2018</w:t>
      </w:r>
      <w:r w:rsidRPr="00711008">
        <w:rPr>
          <w:lang w:val="fr-FR"/>
        </w:rPr>
        <w:t xml:space="preserve"> et </w:t>
      </w:r>
      <w:r w:rsidRPr="00AE1207">
        <w:rPr>
          <w:lang w:val="fr-FR"/>
        </w:rPr>
        <w:t>2019</w:t>
      </w:r>
      <w:r w:rsidRPr="00711008">
        <w:rPr>
          <w:lang w:val="fr-FR"/>
        </w:rPr>
        <w:t>-</w:t>
      </w:r>
      <w:r w:rsidRPr="00AE1207">
        <w:rPr>
          <w:lang w:val="fr-FR"/>
        </w:rPr>
        <w:t>2023</w:t>
      </w:r>
      <w:r w:rsidRPr="00711008">
        <w:rPr>
          <w:lang w:val="fr-FR"/>
        </w:rPr>
        <w:t>), le renforcement de la capacité institutionnelle du Comité national de lutte contre la traite et la conclusion d</w:t>
      </w:r>
      <w:r w:rsidR="00481E1A" w:rsidRPr="00092718">
        <w:rPr>
          <w:lang w:val="fr-FR"/>
        </w:rPr>
        <w:t>’</w:t>
      </w:r>
      <w:r w:rsidRPr="00711008">
        <w:rPr>
          <w:lang w:val="fr-FR"/>
        </w:rPr>
        <w:t>accords bilatéraux et multilatéraux de coopération sur les migrations de main-d</w:t>
      </w:r>
      <w:r w:rsidR="00481E1A" w:rsidRPr="00092718">
        <w:rPr>
          <w:lang w:val="fr-FR"/>
        </w:rPr>
        <w:t>’</w:t>
      </w:r>
      <w:r w:rsidRPr="00711008">
        <w:rPr>
          <w:lang w:val="fr-FR"/>
        </w:rPr>
        <w:t>œuvre et la traite avec des pays de la région. Il constate toutefois avec une profonde préoccupation que l</w:t>
      </w:r>
      <w:r w:rsidR="00481E1A" w:rsidRPr="00092718">
        <w:rPr>
          <w:lang w:val="fr-FR"/>
        </w:rPr>
        <w:t>’</w:t>
      </w:r>
      <w:r w:rsidRPr="00711008">
        <w:rPr>
          <w:lang w:val="fr-FR"/>
        </w:rPr>
        <w:t>État partie reste un pays d</w:t>
      </w:r>
      <w:r w:rsidR="00481E1A" w:rsidRPr="00092718">
        <w:rPr>
          <w:lang w:val="fr-FR"/>
        </w:rPr>
        <w:t>’</w:t>
      </w:r>
      <w:r w:rsidRPr="00711008">
        <w:rPr>
          <w:lang w:val="fr-FR"/>
        </w:rPr>
        <w:t>origine, de destination et de transit pour la traite des personnes, en particulier des femmes et des filles, à des fins d</w:t>
      </w:r>
      <w:r w:rsidR="00481E1A" w:rsidRPr="00092718">
        <w:rPr>
          <w:lang w:val="fr-FR"/>
        </w:rPr>
        <w:t>’</w:t>
      </w:r>
      <w:r w:rsidRPr="00711008">
        <w:rPr>
          <w:lang w:val="fr-FR"/>
        </w:rPr>
        <w:t>exploitation sexuelle et d</w:t>
      </w:r>
      <w:r w:rsidR="00481E1A" w:rsidRPr="00092718">
        <w:rPr>
          <w:lang w:val="fr-FR"/>
        </w:rPr>
        <w:t>’</w:t>
      </w:r>
      <w:r w:rsidRPr="00711008">
        <w:rPr>
          <w:lang w:val="fr-FR"/>
        </w:rPr>
        <w:t>exploitation par le travail. Le Comité est particulièrement préoccupé par</w:t>
      </w:r>
      <w:r w:rsidR="00481E1A" w:rsidRPr="00092718">
        <w:rPr>
          <w:lang w:val="fr-FR"/>
        </w:rPr>
        <w:t> :</w:t>
      </w:r>
    </w:p>
    <w:p w14:paraId="1BFF0665" w14:textId="66AD329F" w:rsidR="00711008" w:rsidRPr="00711008" w:rsidRDefault="0042612D" w:rsidP="00711008">
      <w:pPr>
        <w:pStyle w:val="SingleTxt"/>
        <w:rPr>
          <w:lang w:val="fr-FR"/>
        </w:rPr>
      </w:pPr>
      <w:r w:rsidRPr="00092718">
        <w:rPr>
          <w:lang w:val="fr-FR"/>
        </w:rPr>
        <w:tab/>
      </w:r>
      <w:r w:rsidR="00711008" w:rsidRPr="00711008">
        <w:rPr>
          <w:lang w:val="fr-FR"/>
        </w:rPr>
        <w:t>a)</w:t>
      </w:r>
      <w:r w:rsidR="00711008" w:rsidRPr="00711008">
        <w:rPr>
          <w:lang w:val="fr-FR"/>
        </w:rPr>
        <w:tab/>
        <w:t>La faiblesse des progrès accomplis pour ce qui est de s</w:t>
      </w:r>
      <w:r w:rsidR="00481E1A" w:rsidRPr="00092718">
        <w:rPr>
          <w:lang w:val="fr-FR"/>
        </w:rPr>
        <w:t>’</w:t>
      </w:r>
      <w:r w:rsidR="00711008" w:rsidRPr="00711008">
        <w:rPr>
          <w:lang w:val="fr-FR"/>
        </w:rPr>
        <w:t>attaquer aux causes profondes de la traite, parmi lesquelles la pauvreté, le manque de perspectives économiques et les situations d</w:t>
      </w:r>
      <w:r w:rsidR="00481E1A" w:rsidRPr="00092718">
        <w:rPr>
          <w:lang w:val="fr-FR"/>
        </w:rPr>
        <w:t>’</w:t>
      </w:r>
      <w:r w:rsidR="00711008" w:rsidRPr="00711008">
        <w:rPr>
          <w:lang w:val="fr-FR"/>
        </w:rPr>
        <w:t>apatridie, en particulier dans les zones rurales reculées, dans l</w:t>
      </w:r>
      <w:r w:rsidR="00481E1A" w:rsidRPr="00092718">
        <w:rPr>
          <w:lang w:val="fr-FR"/>
        </w:rPr>
        <w:t>’</w:t>
      </w:r>
      <w:r w:rsidR="00711008" w:rsidRPr="00711008">
        <w:rPr>
          <w:lang w:val="fr-FR"/>
        </w:rPr>
        <w:t>État partie</w:t>
      </w:r>
      <w:r w:rsidR="00481E1A" w:rsidRPr="00092718">
        <w:rPr>
          <w:lang w:val="fr-FR"/>
        </w:rPr>
        <w:t> ;</w:t>
      </w:r>
    </w:p>
    <w:p w14:paraId="21A4FF86" w14:textId="33CE77D3" w:rsidR="00711008" w:rsidRPr="00711008" w:rsidRDefault="0042612D" w:rsidP="00711008">
      <w:pPr>
        <w:pStyle w:val="SingleTxt"/>
        <w:rPr>
          <w:lang w:val="fr-FR"/>
        </w:rPr>
      </w:pPr>
      <w:r w:rsidRPr="00092718">
        <w:rPr>
          <w:lang w:val="fr-FR"/>
        </w:rPr>
        <w:tab/>
      </w:r>
      <w:r w:rsidR="00711008" w:rsidRPr="00711008">
        <w:rPr>
          <w:lang w:val="fr-FR"/>
        </w:rPr>
        <w:t>b)</w:t>
      </w:r>
      <w:r w:rsidR="00711008" w:rsidRPr="00711008">
        <w:rPr>
          <w:lang w:val="fr-FR"/>
        </w:rPr>
        <w:tab/>
        <w:t>L</w:t>
      </w:r>
      <w:r w:rsidR="00481E1A" w:rsidRPr="00092718">
        <w:rPr>
          <w:lang w:val="fr-FR"/>
        </w:rPr>
        <w:t>’</w:t>
      </w:r>
      <w:r w:rsidR="00711008" w:rsidRPr="00711008">
        <w:rPr>
          <w:lang w:val="fr-FR"/>
        </w:rPr>
        <w:t>absence de mécanisme efficace permettant d</w:t>
      </w:r>
      <w:r w:rsidR="00481E1A" w:rsidRPr="00092718">
        <w:rPr>
          <w:lang w:val="fr-FR"/>
        </w:rPr>
        <w:t>’</w:t>
      </w:r>
      <w:r w:rsidR="00711008" w:rsidRPr="00711008">
        <w:rPr>
          <w:lang w:val="fr-FR"/>
        </w:rPr>
        <w:t>identifier les victimes de la traite et de les orienter vers les services compétents</w:t>
      </w:r>
      <w:r w:rsidR="00481E1A" w:rsidRPr="00092718">
        <w:rPr>
          <w:lang w:val="fr-FR"/>
        </w:rPr>
        <w:t> ;</w:t>
      </w:r>
    </w:p>
    <w:p w14:paraId="51EB7F4F" w14:textId="763C0F65" w:rsidR="00711008" w:rsidRPr="00711008" w:rsidRDefault="0042612D" w:rsidP="00711008">
      <w:pPr>
        <w:pStyle w:val="SingleTxt"/>
        <w:rPr>
          <w:lang w:val="fr-FR"/>
        </w:rPr>
      </w:pPr>
      <w:r w:rsidRPr="00092718">
        <w:rPr>
          <w:lang w:val="fr-FR"/>
        </w:rPr>
        <w:tab/>
      </w:r>
      <w:r w:rsidR="00711008" w:rsidRPr="00711008">
        <w:rPr>
          <w:lang w:val="fr-FR"/>
        </w:rPr>
        <w:t>c)</w:t>
      </w:r>
      <w:r w:rsidR="00711008" w:rsidRPr="00711008">
        <w:rPr>
          <w:lang w:val="fr-FR"/>
        </w:rPr>
        <w:tab/>
        <w:t>L</w:t>
      </w:r>
      <w:r w:rsidR="00481E1A" w:rsidRPr="00092718">
        <w:rPr>
          <w:lang w:val="fr-FR"/>
        </w:rPr>
        <w:t>’</w:t>
      </w:r>
      <w:r w:rsidR="00711008" w:rsidRPr="00711008">
        <w:rPr>
          <w:lang w:val="fr-FR"/>
        </w:rPr>
        <w:t>utilisation abusive de la législation relative à la lutte contre la traite pour s</w:t>
      </w:r>
      <w:r w:rsidR="00481E1A" w:rsidRPr="00092718">
        <w:rPr>
          <w:lang w:val="fr-FR"/>
        </w:rPr>
        <w:t>’</w:t>
      </w:r>
      <w:r w:rsidR="00711008" w:rsidRPr="00711008">
        <w:rPr>
          <w:lang w:val="fr-FR"/>
        </w:rPr>
        <w:t>en prendre à des personnes qui ne sont pas responsables d</w:t>
      </w:r>
      <w:r w:rsidR="00481E1A" w:rsidRPr="00092718">
        <w:rPr>
          <w:lang w:val="fr-FR"/>
        </w:rPr>
        <w:t>’</w:t>
      </w:r>
      <w:r w:rsidR="00711008" w:rsidRPr="00711008">
        <w:rPr>
          <w:lang w:val="fr-FR"/>
        </w:rPr>
        <w:t>infractions liées à la traite</w:t>
      </w:r>
      <w:r w:rsidR="00481E1A" w:rsidRPr="00092718">
        <w:rPr>
          <w:lang w:val="fr-FR"/>
        </w:rPr>
        <w:t> ;</w:t>
      </w:r>
    </w:p>
    <w:p w14:paraId="527FEC6A" w14:textId="46F8DD94" w:rsidR="00711008" w:rsidRPr="00711008" w:rsidRDefault="0042612D" w:rsidP="00711008">
      <w:pPr>
        <w:pStyle w:val="SingleTxt"/>
        <w:rPr>
          <w:lang w:val="fr-FR"/>
        </w:rPr>
      </w:pPr>
      <w:r w:rsidRPr="00092718">
        <w:rPr>
          <w:lang w:val="fr-FR"/>
        </w:rPr>
        <w:tab/>
      </w:r>
      <w:r w:rsidR="00711008" w:rsidRPr="00711008">
        <w:rPr>
          <w:lang w:val="fr-FR"/>
        </w:rPr>
        <w:t>d)</w:t>
      </w:r>
      <w:r w:rsidR="00711008" w:rsidRPr="00711008">
        <w:rPr>
          <w:lang w:val="fr-FR"/>
        </w:rPr>
        <w:tab/>
        <w:t>Le manque d</w:t>
      </w:r>
      <w:r w:rsidR="00481E1A" w:rsidRPr="00092718">
        <w:rPr>
          <w:lang w:val="fr-FR"/>
        </w:rPr>
        <w:t>’</w:t>
      </w:r>
      <w:r w:rsidR="00711008" w:rsidRPr="00711008">
        <w:rPr>
          <w:lang w:val="fr-FR"/>
        </w:rPr>
        <w:t>information sur les condamnations de trafiquants, ainsi que les allégations selon lesquelles les affaires de traite à des fins d</w:t>
      </w:r>
      <w:r w:rsidR="00481E1A" w:rsidRPr="00092718">
        <w:rPr>
          <w:lang w:val="fr-FR"/>
        </w:rPr>
        <w:t>’</w:t>
      </w:r>
      <w:r w:rsidR="00711008" w:rsidRPr="00711008">
        <w:rPr>
          <w:lang w:val="fr-FR"/>
        </w:rPr>
        <w:t>exploitation sexuelle donneraient lieu à un règlement pécuniaire plutôt qu</w:t>
      </w:r>
      <w:r w:rsidR="00481E1A" w:rsidRPr="00092718">
        <w:rPr>
          <w:lang w:val="fr-FR"/>
        </w:rPr>
        <w:t>’</w:t>
      </w:r>
      <w:r w:rsidR="00711008" w:rsidRPr="00711008">
        <w:rPr>
          <w:lang w:val="fr-FR"/>
        </w:rPr>
        <w:t>à des poursuites pénales et à des sanctions appropriées.</w:t>
      </w:r>
    </w:p>
    <w:p w14:paraId="109D7BDF" w14:textId="775266A5" w:rsidR="00711008" w:rsidRPr="00711008" w:rsidRDefault="00711008" w:rsidP="0042612D">
      <w:pPr>
        <w:pStyle w:val="SingleTxt"/>
        <w:numPr>
          <w:ilvl w:val="0"/>
          <w:numId w:val="15"/>
        </w:numPr>
        <w:tabs>
          <w:tab w:val="left" w:pos="1742"/>
        </w:tabs>
        <w:spacing w:line="240" w:lineRule="exact"/>
        <w:rPr>
          <w:b/>
          <w:bCs/>
          <w:lang w:val="fr-FR"/>
        </w:rPr>
      </w:pPr>
      <w:r w:rsidRPr="00711008">
        <w:rPr>
          <w:b/>
          <w:bCs/>
          <w:lang w:val="fr-FR"/>
        </w:rPr>
        <w:t>Le Comité recommande à l</w:t>
      </w:r>
      <w:r w:rsidR="00481E1A" w:rsidRPr="00092718">
        <w:rPr>
          <w:b/>
          <w:bCs/>
          <w:lang w:val="fr-FR"/>
        </w:rPr>
        <w:t>’</w:t>
      </w:r>
      <w:r w:rsidRPr="00711008">
        <w:rPr>
          <w:b/>
          <w:bCs/>
          <w:lang w:val="fr-FR"/>
        </w:rPr>
        <w:t>État partie</w:t>
      </w:r>
      <w:r w:rsidR="00481E1A" w:rsidRPr="00092718">
        <w:rPr>
          <w:b/>
          <w:bCs/>
          <w:lang w:val="fr-FR"/>
        </w:rPr>
        <w:t> :</w:t>
      </w:r>
    </w:p>
    <w:p w14:paraId="04A5D9EE" w14:textId="7B2D6C49" w:rsidR="00711008" w:rsidRPr="00242166" w:rsidRDefault="0042612D" w:rsidP="00711008">
      <w:pPr>
        <w:pStyle w:val="SingleTxt"/>
        <w:rPr>
          <w:b/>
          <w:bCs/>
          <w:lang w:val="fr-FR"/>
        </w:rPr>
      </w:pPr>
      <w:r w:rsidRPr="00092718">
        <w:rPr>
          <w:b/>
          <w:bCs/>
          <w:lang w:val="fr-FR"/>
        </w:rPr>
        <w:tab/>
      </w:r>
      <w:r w:rsidR="00711008" w:rsidRPr="00242166">
        <w:rPr>
          <w:b/>
          <w:bCs/>
          <w:lang w:val="fr-FR"/>
        </w:rPr>
        <w:t>a)</w:t>
      </w:r>
      <w:r w:rsidR="00711008" w:rsidRPr="00242166">
        <w:rPr>
          <w:b/>
          <w:bCs/>
          <w:lang w:val="fr-FR"/>
        </w:rPr>
        <w:tab/>
        <w:t>De s</w:t>
      </w:r>
      <w:r w:rsidR="00481E1A" w:rsidRPr="00242166">
        <w:rPr>
          <w:b/>
          <w:bCs/>
          <w:lang w:val="fr-FR"/>
        </w:rPr>
        <w:t>’</w:t>
      </w:r>
      <w:r w:rsidR="00711008" w:rsidRPr="00242166">
        <w:rPr>
          <w:b/>
          <w:bCs/>
          <w:lang w:val="fr-FR"/>
        </w:rPr>
        <w:t>attaquer aux causes profondes de la traite des femmes et des filles en promouvant les activités génératrices de revenus et en améliorant la situation économique des femmes, en particulier dans les zones rurales</w:t>
      </w:r>
      <w:r w:rsidR="00481E1A" w:rsidRPr="00242166">
        <w:rPr>
          <w:b/>
          <w:bCs/>
          <w:lang w:val="fr-FR"/>
        </w:rPr>
        <w:t> ;</w:t>
      </w:r>
    </w:p>
    <w:p w14:paraId="69A6309D" w14:textId="52149BA5" w:rsidR="00711008" w:rsidRPr="00242166" w:rsidRDefault="0042612D" w:rsidP="00711008">
      <w:pPr>
        <w:pStyle w:val="SingleTxt"/>
        <w:rPr>
          <w:b/>
          <w:bCs/>
          <w:lang w:val="fr-FR"/>
        </w:rPr>
      </w:pPr>
      <w:r w:rsidRPr="00242166">
        <w:rPr>
          <w:b/>
          <w:bCs/>
          <w:lang w:val="fr-FR"/>
        </w:rPr>
        <w:tab/>
      </w:r>
      <w:r w:rsidR="00711008" w:rsidRPr="00242166">
        <w:rPr>
          <w:b/>
          <w:bCs/>
          <w:lang w:val="fr-FR"/>
        </w:rPr>
        <w:t>b)</w:t>
      </w:r>
      <w:r w:rsidR="00711008" w:rsidRPr="00242166">
        <w:rPr>
          <w:b/>
          <w:bCs/>
          <w:lang w:val="fr-FR"/>
        </w:rPr>
        <w:tab/>
        <w:t>De faire en sorte que les femmes et les filles victimes de la traite soit identifiées rapidement et orientées vers les services compétents, notamment en formant systématiquement tous les agents des forces de l</w:t>
      </w:r>
      <w:r w:rsidR="00481E1A" w:rsidRPr="00242166">
        <w:rPr>
          <w:b/>
          <w:bCs/>
          <w:lang w:val="fr-FR"/>
        </w:rPr>
        <w:t>’</w:t>
      </w:r>
      <w:r w:rsidR="00711008" w:rsidRPr="00242166">
        <w:rPr>
          <w:b/>
          <w:bCs/>
          <w:lang w:val="fr-FR"/>
        </w:rPr>
        <w:t>ordre à l</w:t>
      </w:r>
      <w:r w:rsidR="00481E1A" w:rsidRPr="00242166">
        <w:rPr>
          <w:b/>
          <w:bCs/>
          <w:lang w:val="fr-FR"/>
        </w:rPr>
        <w:t>’</w:t>
      </w:r>
      <w:r w:rsidR="00711008" w:rsidRPr="00242166">
        <w:rPr>
          <w:b/>
          <w:bCs/>
          <w:lang w:val="fr-FR"/>
        </w:rPr>
        <w:t>application effective des directives concernant l</w:t>
      </w:r>
      <w:r w:rsidR="00481E1A" w:rsidRPr="00242166">
        <w:rPr>
          <w:b/>
          <w:bCs/>
          <w:lang w:val="fr-FR"/>
        </w:rPr>
        <w:t>’</w:t>
      </w:r>
      <w:r w:rsidR="00711008" w:rsidRPr="00242166">
        <w:rPr>
          <w:b/>
          <w:bCs/>
          <w:lang w:val="fr-FR"/>
        </w:rPr>
        <w:t>identification des victimes</w:t>
      </w:r>
      <w:r w:rsidR="00481E1A" w:rsidRPr="00242166">
        <w:rPr>
          <w:b/>
          <w:bCs/>
          <w:lang w:val="fr-FR"/>
        </w:rPr>
        <w:t> ;</w:t>
      </w:r>
    </w:p>
    <w:p w14:paraId="27A3D6DF" w14:textId="5B4DECA9" w:rsidR="00711008" w:rsidRPr="00711008" w:rsidRDefault="0042612D" w:rsidP="00711008">
      <w:pPr>
        <w:pStyle w:val="SingleTxt"/>
        <w:rPr>
          <w:b/>
          <w:bCs/>
          <w:lang w:val="fr-FR"/>
        </w:rPr>
      </w:pPr>
      <w:r w:rsidRPr="00242166">
        <w:rPr>
          <w:b/>
          <w:bCs/>
          <w:lang w:val="fr-FR"/>
        </w:rPr>
        <w:tab/>
      </w:r>
      <w:r w:rsidR="00711008" w:rsidRPr="00242166">
        <w:rPr>
          <w:b/>
          <w:bCs/>
          <w:lang w:val="fr-FR"/>
        </w:rPr>
        <w:t>c)</w:t>
      </w:r>
      <w:r w:rsidR="00711008" w:rsidRPr="00242166">
        <w:rPr>
          <w:b/>
          <w:bCs/>
          <w:lang w:val="fr-FR"/>
        </w:rPr>
        <w:tab/>
        <w:t>De favoriser la réadaptation et la réinsertion sociale des victimes, notamment</w:t>
      </w:r>
      <w:r w:rsidR="00711008" w:rsidRPr="00711008">
        <w:rPr>
          <w:b/>
          <w:bCs/>
          <w:lang w:val="fr-FR"/>
        </w:rPr>
        <w:t xml:space="preserve"> en leur donnant accès à une protection, y compris des lieux d</w:t>
      </w:r>
      <w:r w:rsidR="00481E1A" w:rsidRPr="00092718">
        <w:rPr>
          <w:b/>
          <w:bCs/>
          <w:lang w:val="fr-FR"/>
        </w:rPr>
        <w:t>’</w:t>
      </w:r>
      <w:r w:rsidR="00711008" w:rsidRPr="00711008">
        <w:rPr>
          <w:b/>
          <w:bCs/>
          <w:lang w:val="fr-FR"/>
        </w:rPr>
        <w:t xml:space="preserve">accueil, une assistance et des voies de recours effectives, et en apportant un soutien </w:t>
      </w:r>
      <w:r w:rsidR="00711008" w:rsidRPr="00711008">
        <w:rPr>
          <w:b/>
          <w:bCs/>
          <w:lang w:val="fr-FR"/>
        </w:rPr>
        <w:lastRenderedPageBreak/>
        <w:t>financier et autre aux organisations de la société civile qui aident les femmes victimes de la traite</w:t>
      </w:r>
      <w:r w:rsidR="00481E1A" w:rsidRPr="00092718">
        <w:rPr>
          <w:b/>
          <w:bCs/>
          <w:lang w:val="fr-FR"/>
        </w:rPr>
        <w:t> ;</w:t>
      </w:r>
    </w:p>
    <w:p w14:paraId="5376E8B3" w14:textId="6FF51E7B" w:rsidR="00711008" w:rsidRPr="00242166" w:rsidRDefault="0042612D" w:rsidP="00711008">
      <w:pPr>
        <w:pStyle w:val="SingleTxt"/>
        <w:rPr>
          <w:b/>
          <w:bCs/>
          <w:lang w:val="fr-FR"/>
        </w:rPr>
      </w:pPr>
      <w:r w:rsidRPr="00092718">
        <w:rPr>
          <w:lang w:val="fr-FR"/>
        </w:rPr>
        <w:tab/>
      </w:r>
      <w:r w:rsidR="00711008" w:rsidRPr="00242166">
        <w:rPr>
          <w:b/>
          <w:bCs/>
          <w:lang w:val="fr-FR"/>
        </w:rPr>
        <w:t>d)</w:t>
      </w:r>
      <w:r w:rsidR="00711008" w:rsidRPr="00242166">
        <w:rPr>
          <w:b/>
          <w:bCs/>
          <w:lang w:val="fr-FR"/>
        </w:rPr>
        <w:tab/>
        <w:t>De faire en sorte que les femmes victimes de la traite soient exonérées de toute responsabilité et bénéficient d</w:t>
      </w:r>
      <w:r w:rsidR="00481E1A" w:rsidRPr="00242166">
        <w:rPr>
          <w:b/>
          <w:bCs/>
          <w:lang w:val="fr-FR"/>
        </w:rPr>
        <w:t>’</w:t>
      </w:r>
      <w:r w:rsidR="00711008" w:rsidRPr="00242166">
        <w:rPr>
          <w:b/>
          <w:bCs/>
          <w:lang w:val="fr-FR"/>
        </w:rPr>
        <w:t>une protection adéquate, notamment de programmes de protection des témoins et de permis de séjour temporaires, quelle que soit leur capacité ou leur volonté de coopérer avec les services du ministère public</w:t>
      </w:r>
      <w:r w:rsidR="00481E1A" w:rsidRPr="00242166">
        <w:rPr>
          <w:b/>
          <w:bCs/>
          <w:lang w:val="fr-FR"/>
        </w:rPr>
        <w:t> ;</w:t>
      </w:r>
    </w:p>
    <w:p w14:paraId="13CA0401" w14:textId="5EF5EC51" w:rsidR="00711008" w:rsidRPr="00242166" w:rsidRDefault="0042612D" w:rsidP="00711008">
      <w:pPr>
        <w:pStyle w:val="SingleTxt"/>
        <w:rPr>
          <w:b/>
          <w:bCs/>
          <w:lang w:val="fr-FR"/>
        </w:rPr>
      </w:pPr>
      <w:r w:rsidRPr="00242166">
        <w:rPr>
          <w:b/>
          <w:bCs/>
          <w:lang w:val="fr-FR"/>
        </w:rPr>
        <w:tab/>
      </w:r>
      <w:r w:rsidR="00711008" w:rsidRPr="00242166">
        <w:rPr>
          <w:b/>
          <w:bCs/>
          <w:lang w:val="fr-FR"/>
        </w:rPr>
        <w:t>e)</w:t>
      </w:r>
      <w:r w:rsidR="00711008" w:rsidRPr="00242166">
        <w:rPr>
          <w:b/>
          <w:bCs/>
          <w:lang w:val="fr-FR"/>
        </w:rPr>
        <w:tab/>
        <w:t>De veiller à ce que les trafiquants et les autres acteurs impliqués dans la traite soient poursuivis et condamnés à des peines adéquates</w:t>
      </w:r>
      <w:r w:rsidR="00481E1A" w:rsidRPr="00242166">
        <w:rPr>
          <w:b/>
          <w:bCs/>
          <w:lang w:val="fr-FR"/>
        </w:rPr>
        <w:t> ;</w:t>
      </w:r>
    </w:p>
    <w:p w14:paraId="48086032" w14:textId="2867C59C" w:rsidR="00711008" w:rsidRPr="00711008" w:rsidRDefault="0042612D" w:rsidP="00711008">
      <w:pPr>
        <w:pStyle w:val="SingleTxt"/>
        <w:rPr>
          <w:b/>
          <w:bCs/>
          <w:lang w:val="fr-FR"/>
        </w:rPr>
      </w:pPr>
      <w:r w:rsidRPr="00242166">
        <w:rPr>
          <w:b/>
          <w:bCs/>
          <w:lang w:val="fr-FR"/>
        </w:rPr>
        <w:tab/>
      </w:r>
      <w:r w:rsidR="00711008" w:rsidRPr="00242166">
        <w:rPr>
          <w:b/>
          <w:bCs/>
          <w:lang w:val="fr-FR"/>
        </w:rPr>
        <w:t>f)</w:t>
      </w:r>
      <w:r w:rsidR="00711008" w:rsidRPr="00242166">
        <w:rPr>
          <w:b/>
          <w:bCs/>
          <w:lang w:val="fr-FR"/>
        </w:rPr>
        <w:tab/>
        <w:t>De veiller à ce que les mesures de lutte contre la traite, y compris la législation pertinente, soient utilisées pour poursuivre les trafiquants et offrir des recours</w:t>
      </w:r>
      <w:r w:rsidR="00711008" w:rsidRPr="00711008">
        <w:rPr>
          <w:b/>
          <w:bCs/>
          <w:lang w:val="fr-FR"/>
        </w:rPr>
        <w:t xml:space="preserve"> efficaces aux victimes, et à ce qu</w:t>
      </w:r>
      <w:r w:rsidR="00481E1A" w:rsidRPr="00092718">
        <w:rPr>
          <w:b/>
          <w:bCs/>
          <w:lang w:val="fr-FR"/>
        </w:rPr>
        <w:t>’</w:t>
      </w:r>
      <w:r w:rsidR="00711008" w:rsidRPr="00711008">
        <w:rPr>
          <w:b/>
          <w:bCs/>
          <w:lang w:val="fr-FR"/>
        </w:rPr>
        <w:t>elles ne soient pas utilisées abusivement contre des personnes qui ne sont pas responsables d</w:t>
      </w:r>
      <w:r w:rsidR="00481E1A" w:rsidRPr="00092718">
        <w:rPr>
          <w:b/>
          <w:bCs/>
          <w:lang w:val="fr-FR"/>
        </w:rPr>
        <w:t>’</w:t>
      </w:r>
      <w:r w:rsidR="00711008" w:rsidRPr="00711008">
        <w:rPr>
          <w:b/>
          <w:bCs/>
          <w:lang w:val="fr-FR"/>
        </w:rPr>
        <w:t>infractions liées à la traite.</w:t>
      </w:r>
    </w:p>
    <w:p w14:paraId="045F4319" w14:textId="2C9ED150" w:rsidR="00711008" w:rsidRPr="00711008" w:rsidRDefault="00711008" w:rsidP="0042612D">
      <w:pPr>
        <w:pStyle w:val="SingleTxt"/>
        <w:numPr>
          <w:ilvl w:val="0"/>
          <w:numId w:val="16"/>
        </w:numPr>
        <w:tabs>
          <w:tab w:val="left" w:pos="1742"/>
        </w:tabs>
        <w:spacing w:line="240" w:lineRule="exact"/>
        <w:rPr>
          <w:lang w:val="fr-FR"/>
        </w:rPr>
      </w:pPr>
      <w:r w:rsidRPr="00711008">
        <w:rPr>
          <w:lang w:val="fr-FR"/>
        </w:rPr>
        <w:t>Le Comité est préoccupé par le fait que de nombreuses femmes et filles sont exploitées à des fins de prostitution dans l</w:t>
      </w:r>
      <w:r w:rsidR="00481E1A" w:rsidRPr="00092718">
        <w:rPr>
          <w:lang w:val="fr-FR"/>
        </w:rPr>
        <w:t>’</w:t>
      </w:r>
      <w:r w:rsidRPr="00711008">
        <w:rPr>
          <w:lang w:val="fr-FR"/>
        </w:rPr>
        <w:t>État partie et que les prostituées sont poursuivies pour racolage, alors que ceux qui les exploitent sont rarement poursuivis. Il note également avec préoccupation que l</w:t>
      </w:r>
      <w:r w:rsidR="00481E1A" w:rsidRPr="00092718">
        <w:rPr>
          <w:lang w:val="fr-FR"/>
        </w:rPr>
        <w:t>’</w:t>
      </w:r>
      <w:r w:rsidRPr="00711008">
        <w:rPr>
          <w:lang w:val="fr-FR"/>
        </w:rPr>
        <w:t>État partie n</w:t>
      </w:r>
      <w:r w:rsidR="00481E1A" w:rsidRPr="00092718">
        <w:rPr>
          <w:lang w:val="fr-FR"/>
        </w:rPr>
        <w:t>’</w:t>
      </w:r>
      <w:r w:rsidRPr="00711008">
        <w:rPr>
          <w:lang w:val="fr-FR"/>
        </w:rPr>
        <w:t>a pas pris de mesures efficaces pour s</w:t>
      </w:r>
      <w:r w:rsidR="00481E1A" w:rsidRPr="00092718">
        <w:rPr>
          <w:lang w:val="fr-FR"/>
        </w:rPr>
        <w:t>’</w:t>
      </w:r>
      <w:r w:rsidRPr="00711008">
        <w:rPr>
          <w:lang w:val="fr-FR"/>
        </w:rPr>
        <w:t>attaquer aux causes profondes de la prostitution et à la demande de services sexuels, et pour aider les femmes et les filles qui veulent sortir de la prostitution.</w:t>
      </w:r>
    </w:p>
    <w:p w14:paraId="559DBCE5" w14:textId="2CE7ED48" w:rsidR="00711008" w:rsidRPr="00711008" w:rsidRDefault="00711008" w:rsidP="0042612D">
      <w:pPr>
        <w:pStyle w:val="SingleTxt"/>
        <w:numPr>
          <w:ilvl w:val="0"/>
          <w:numId w:val="16"/>
        </w:numPr>
        <w:tabs>
          <w:tab w:val="left" w:pos="1742"/>
        </w:tabs>
        <w:spacing w:line="240" w:lineRule="exact"/>
        <w:rPr>
          <w:b/>
          <w:bCs/>
          <w:lang w:val="fr-FR"/>
        </w:rPr>
      </w:pPr>
      <w:r w:rsidRPr="00711008">
        <w:rPr>
          <w:b/>
          <w:bCs/>
          <w:lang w:val="fr-FR"/>
        </w:rPr>
        <w:t>Le Comité recommande à l</w:t>
      </w:r>
      <w:r w:rsidR="00481E1A" w:rsidRPr="00092718">
        <w:rPr>
          <w:b/>
          <w:bCs/>
          <w:lang w:val="fr-FR"/>
        </w:rPr>
        <w:t>’</w:t>
      </w:r>
      <w:r w:rsidRPr="00711008">
        <w:rPr>
          <w:b/>
          <w:bCs/>
          <w:lang w:val="fr-FR"/>
        </w:rPr>
        <w:t>État partie</w:t>
      </w:r>
      <w:r w:rsidR="00481E1A" w:rsidRPr="00092718">
        <w:rPr>
          <w:b/>
          <w:bCs/>
          <w:lang w:val="fr-FR"/>
        </w:rPr>
        <w:t> :</w:t>
      </w:r>
    </w:p>
    <w:p w14:paraId="1F647A7B" w14:textId="5C3EC989" w:rsidR="00711008" w:rsidRPr="00242166" w:rsidRDefault="0042612D" w:rsidP="00711008">
      <w:pPr>
        <w:pStyle w:val="SingleTxt"/>
        <w:rPr>
          <w:b/>
          <w:bCs/>
          <w:lang w:val="fr-FR"/>
        </w:rPr>
      </w:pPr>
      <w:r w:rsidRPr="00092718">
        <w:rPr>
          <w:lang w:val="fr-FR"/>
        </w:rPr>
        <w:tab/>
      </w:r>
      <w:r w:rsidR="00711008" w:rsidRPr="00242166">
        <w:rPr>
          <w:b/>
          <w:bCs/>
          <w:lang w:val="fr-FR"/>
        </w:rPr>
        <w:t>a)</w:t>
      </w:r>
      <w:r w:rsidR="00711008" w:rsidRPr="00242166">
        <w:rPr>
          <w:b/>
          <w:bCs/>
          <w:lang w:val="fr-FR"/>
        </w:rPr>
        <w:tab/>
        <w:t>De réviser la législation nationale pour dépénaliser la prostitution</w:t>
      </w:r>
      <w:r w:rsidR="00481E1A" w:rsidRPr="00242166">
        <w:rPr>
          <w:b/>
          <w:bCs/>
          <w:lang w:val="fr-FR"/>
        </w:rPr>
        <w:t> ;</w:t>
      </w:r>
    </w:p>
    <w:p w14:paraId="6CBB79A0" w14:textId="2C327FA0" w:rsidR="00711008" w:rsidRPr="00242166" w:rsidRDefault="0042612D" w:rsidP="00711008">
      <w:pPr>
        <w:pStyle w:val="SingleTxt"/>
        <w:rPr>
          <w:b/>
          <w:bCs/>
          <w:lang w:val="fr-FR"/>
        </w:rPr>
      </w:pPr>
      <w:r w:rsidRPr="00242166">
        <w:rPr>
          <w:b/>
          <w:bCs/>
          <w:lang w:val="fr-FR"/>
        </w:rPr>
        <w:tab/>
      </w:r>
      <w:r w:rsidR="00711008" w:rsidRPr="00242166">
        <w:rPr>
          <w:b/>
          <w:bCs/>
          <w:lang w:val="fr-FR"/>
        </w:rPr>
        <w:t>b)</w:t>
      </w:r>
      <w:r w:rsidR="00711008" w:rsidRPr="00242166">
        <w:rPr>
          <w:b/>
          <w:bCs/>
          <w:lang w:val="fr-FR"/>
        </w:rPr>
        <w:tab/>
        <w:t>D</w:t>
      </w:r>
      <w:r w:rsidR="00481E1A" w:rsidRPr="00242166">
        <w:rPr>
          <w:b/>
          <w:bCs/>
          <w:lang w:val="fr-FR"/>
        </w:rPr>
        <w:t>’</w:t>
      </w:r>
      <w:r w:rsidR="00711008" w:rsidRPr="00242166">
        <w:rPr>
          <w:b/>
          <w:bCs/>
          <w:lang w:val="fr-FR"/>
        </w:rPr>
        <w:t>enquêter sur les individus qui exploitent les femmes par la prostitution et de les sanctionner</w:t>
      </w:r>
      <w:r w:rsidR="00481E1A" w:rsidRPr="00242166">
        <w:rPr>
          <w:b/>
          <w:bCs/>
          <w:lang w:val="fr-FR"/>
        </w:rPr>
        <w:t> ;</w:t>
      </w:r>
    </w:p>
    <w:p w14:paraId="6F35F11F" w14:textId="2A393FD2" w:rsidR="00711008" w:rsidRPr="00711008" w:rsidRDefault="0042612D" w:rsidP="00711008">
      <w:pPr>
        <w:pStyle w:val="SingleTxt"/>
        <w:rPr>
          <w:b/>
          <w:bCs/>
          <w:lang w:val="fr-FR"/>
        </w:rPr>
      </w:pPr>
      <w:r w:rsidRPr="00242166">
        <w:rPr>
          <w:b/>
          <w:bCs/>
          <w:lang w:val="fr-FR"/>
        </w:rPr>
        <w:tab/>
      </w:r>
      <w:r w:rsidR="00711008" w:rsidRPr="00242166">
        <w:rPr>
          <w:b/>
          <w:bCs/>
          <w:lang w:val="fr-FR"/>
        </w:rPr>
        <w:t>c)</w:t>
      </w:r>
      <w:r w:rsidR="00711008" w:rsidRPr="00242166">
        <w:rPr>
          <w:b/>
          <w:bCs/>
          <w:lang w:val="fr-FR"/>
        </w:rPr>
        <w:tab/>
        <w:t>De s</w:t>
      </w:r>
      <w:r w:rsidR="00481E1A" w:rsidRPr="00242166">
        <w:rPr>
          <w:b/>
          <w:bCs/>
          <w:lang w:val="fr-FR"/>
        </w:rPr>
        <w:t>’</w:t>
      </w:r>
      <w:r w:rsidR="00711008" w:rsidRPr="00242166">
        <w:rPr>
          <w:b/>
          <w:bCs/>
          <w:lang w:val="fr-FR"/>
        </w:rPr>
        <w:t>attaquer aux causes profondes de la prostitution et à la demande de services sexuels et d</w:t>
      </w:r>
      <w:r w:rsidR="00481E1A" w:rsidRPr="00242166">
        <w:rPr>
          <w:b/>
          <w:bCs/>
          <w:lang w:val="fr-FR"/>
        </w:rPr>
        <w:t>’</w:t>
      </w:r>
      <w:r w:rsidR="00711008" w:rsidRPr="00242166">
        <w:rPr>
          <w:b/>
          <w:bCs/>
          <w:lang w:val="fr-FR"/>
        </w:rPr>
        <w:t>adopter des mesures ciblées pour empêcher l</w:t>
      </w:r>
      <w:r w:rsidR="00481E1A" w:rsidRPr="00242166">
        <w:rPr>
          <w:b/>
          <w:bCs/>
          <w:lang w:val="fr-FR"/>
        </w:rPr>
        <w:t>’</w:t>
      </w:r>
      <w:r w:rsidR="00711008" w:rsidRPr="00242166">
        <w:rPr>
          <w:b/>
          <w:bCs/>
          <w:lang w:val="fr-FR"/>
        </w:rPr>
        <w:t>exploitation des femmes en situation de précarité par la prostitution, notamment en offrant une assistance et</w:t>
      </w:r>
      <w:r w:rsidR="00711008" w:rsidRPr="00711008">
        <w:rPr>
          <w:b/>
          <w:bCs/>
          <w:lang w:val="fr-FR"/>
        </w:rPr>
        <w:t xml:space="preserve"> d</w:t>
      </w:r>
      <w:r w:rsidR="00481E1A" w:rsidRPr="00092718">
        <w:rPr>
          <w:b/>
          <w:bCs/>
          <w:lang w:val="fr-FR"/>
        </w:rPr>
        <w:t>’</w:t>
      </w:r>
      <w:r w:rsidR="00711008" w:rsidRPr="00711008">
        <w:rPr>
          <w:b/>
          <w:bCs/>
          <w:lang w:val="fr-FR"/>
        </w:rPr>
        <w:t>autres sources de revenus aux femmes qui veulent sortir de la prostitution</w:t>
      </w:r>
      <w:r w:rsidR="00481E1A" w:rsidRPr="00092718">
        <w:rPr>
          <w:b/>
          <w:bCs/>
          <w:lang w:val="fr-FR"/>
        </w:rPr>
        <w:t> ;</w:t>
      </w:r>
    </w:p>
    <w:p w14:paraId="0370382A" w14:textId="3C18D00A" w:rsidR="00711008" w:rsidRPr="00711008" w:rsidRDefault="0042612D" w:rsidP="00711008">
      <w:pPr>
        <w:pStyle w:val="SingleTxt"/>
        <w:rPr>
          <w:b/>
          <w:bCs/>
          <w:lang w:val="fr-FR"/>
        </w:rPr>
      </w:pPr>
      <w:r w:rsidRPr="00092718">
        <w:rPr>
          <w:lang w:val="fr-FR"/>
        </w:rPr>
        <w:tab/>
      </w:r>
      <w:r w:rsidR="00711008" w:rsidRPr="00242166">
        <w:rPr>
          <w:b/>
          <w:bCs/>
          <w:lang w:val="fr-FR"/>
        </w:rPr>
        <w:t>d)</w:t>
      </w:r>
      <w:r w:rsidR="00711008" w:rsidRPr="00711008">
        <w:rPr>
          <w:b/>
          <w:bCs/>
          <w:lang w:val="fr-FR"/>
        </w:rPr>
        <w:tab/>
        <w:t>De mettre en œuvre des programmes d</w:t>
      </w:r>
      <w:r w:rsidR="00481E1A" w:rsidRPr="00092718">
        <w:rPr>
          <w:b/>
          <w:bCs/>
          <w:lang w:val="fr-FR"/>
        </w:rPr>
        <w:t>’</w:t>
      </w:r>
      <w:r w:rsidR="00711008" w:rsidRPr="00711008">
        <w:rPr>
          <w:b/>
          <w:bCs/>
          <w:lang w:val="fr-FR"/>
        </w:rPr>
        <w:t>assistance, de réadaptation et de réinsertion à l</w:t>
      </w:r>
      <w:r w:rsidR="00481E1A" w:rsidRPr="00092718">
        <w:rPr>
          <w:b/>
          <w:bCs/>
          <w:lang w:val="fr-FR"/>
        </w:rPr>
        <w:t>’</w:t>
      </w:r>
      <w:r w:rsidR="00711008" w:rsidRPr="00711008">
        <w:rPr>
          <w:b/>
          <w:bCs/>
          <w:lang w:val="fr-FR"/>
        </w:rPr>
        <w:t>intention des femmes et des filles prostituées.</w:t>
      </w:r>
    </w:p>
    <w:p w14:paraId="1FDF49E7" w14:textId="77777777" w:rsidR="0042612D" w:rsidRPr="00092718" w:rsidRDefault="0042612D" w:rsidP="0042612D">
      <w:pPr>
        <w:pStyle w:val="SingleTxt"/>
        <w:spacing w:after="0" w:line="120" w:lineRule="exact"/>
        <w:rPr>
          <w:b/>
          <w:sz w:val="10"/>
          <w:lang w:val="fr-FR"/>
        </w:rPr>
      </w:pPr>
    </w:p>
    <w:p w14:paraId="03274727" w14:textId="58200B82" w:rsidR="00711008" w:rsidRPr="00092718" w:rsidRDefault="0042612D" w:rsidP="004261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Participation à la vie publique et politique</w:t>
      </w:r>
    </w:p>
    <w:p w14:paraId="5265EE52" w14:textId="77777777" w:rsidR="0042612D" w:rsidRPr="00092718" w:rsidRDefault="0042612D" w:rsidP="0042612D">
      <w:pPr>
        <w:pStyle w:val="SingleTxt"/>
        <w:spacing w:after="0" w:line="120" w:lineRule="exact"/>
        <w:rPr>
          <w:sz w:val="10"/>
          <w:lang w:val="fr-FR"/>
        </w:rPr>
      </w:pPr>
    </w:p>
    <w:p w14:paraId="14E156DF" w14:textId="69866348" w:rsidR="00711008" w:rsidRPr="00711008" w:rsidRDefault="00711008" w:rsidP="0042612D">
      <w:pPr>
        <w:pStyle w:val="SingleTxt"/>
        <w:numPr>
          <w:ilvl w:val="0"/>
          <w:numId w:val="17"/>
        </w:numPr>
        <w:tabs>
          <w:tab w:val="left" w:pos="1742"/>
        </w:tabs>
        <w:spacing w:line="240" w:lineRule="exact"/>
        <w:rPr>
          <w:lang w:val="fr-FR"/>
        </w:rPr>
      </w:pPr>
      <w:r w:rsidRPr="00711008">
        <w:rPr>
          <w:lang w:val="fr-FR"/>
        </w:rPr>
        <w:t>Le Comité accueille avec satisfaction les informations fournies par la délégation de l</w:t>
      </w:r>
      <w:r w:rsidR="00481E1A" w:rsidRPr="00092718">
        <w:rPr>
          <w:lang w:val="fr-FR"/>
        </w:rPr>
        <w:t>’</w:t>
      </w:r>
      <w:r w:rsidRPr="00711008">
        <w:rPr>
          <w:lang w:val="fr-FR"/>
        </w:rPr>
        <w:t xml:space="preserve">État partie selon lesquelles la proportion de femmes occupant les postes de chef et de chef adjoint de conseil communal a augmenté, passant à </w:t>
      </w:r>
      <w:r w:rsidRPr="00AE1207">
        <w:rPr>
          <w:lang w:val="fr-FR"/>
        </w:rPr>
        <w:t>8</w:t>
      </w:r>
      <w:r w:rsidRPr="00711008">
        <w:rPr>
          <w:lang w:val="fr-FR"/>
        </w:rPr>
        <w:t xml:space="preserve"> et </w:t>
      </w:r>
      <w:r w:rsidRPr="00AE1207">
        <w:rPr>
          <w:lang w:val="fr-FR"/>
        </w:rPr>
        <w:t>14</w:t>
      </w:r>
      <w:r w:rsidR="00481E1A" w:rsidRPr="00092718">
        <w:rPr>
          <w:lang w:val="fr-FR"/>
        </w:rPr>
        <w:t> %</w:t>
      </w:r>
      <w:r w:rsidRPr="00711008">
        <w:rPr>
          <w:lang w:val="fr-FR"/>
        </w:rPr>
        <w:t xml:space="preserve"> respectivement en </w:t>
      </w:r>
      <w:r w:rsidRPr="00AE1207">
        <w:rPr>
          <w:lang w:val="fr-FR"/>
        </w:rPr>
        <w:t>2018</w:t>
      </w:r>
      <w:r w:rsidRPr="00711008">
        <w:rPr>
          <w:lang w:val="fr-FR"/>
        </w:rPr>
        <w:t>. Il note néanmoins que cette proportion reste faible et regrette que les femmes continuent d</w:t>
      </w:r>
      <w:r w:rsidR="00481E1A" w:rsidRPr="00092718">
        <w:rPr>
          <w:lang w:val="fr-FR"/>
        </w:rPr>
        <w:t>’</w:t>
      </w:r>
      <w:r w:rsidRPr="00711008">
        <w:rPr>
          <w:lang w:val="fr-FR"/>
        </w:rPr>
        <w:t>être sous-représentées au sein des organes législatifs, aux postes ministériels et dans les administrations locales, ainsi que dans la magistrature, la police, le service diplomatique et les établissements universitaires, en particulier aux postes de décision. Il regrette également que les femmes appartenant à des groupes ethniques minoritaires et les femmes autochtones ne soient pas représentées dans la vie politique et publique.</w:t>
      </w:r>
    </w:p>
    <w:p w14:paraId="23CE693B" w14:textId="4102575B" w:rsidR="00711008" w:rsidRPr="00711008" w:rsidRDefault="00711008" w:rsidP="0042612D">
      <w:pPr>
        <w:pStyle w:val="SingleTxt"/>
        <w:numPr>
          <w:ilvl w:val="0"/>
          <w:numId w:val="17"/>
        </w:numPr>
        <w:tabs>
          <w:tab w:val="left" w:pos="1742"/>
        </w:tabs>
        <w:spacing w:line="240" w:lineRule="exact"/>
        <w:rPr>
          <w:lang w:val="fr-FR"/>
        </w:rPr>
      </w:pPr>
      <w:r w:rsidRPr="00711008">
        <w:rPr>
          <w:b/>
          <w:bCs/>
          <w:lang w:val="fr-FR"/>
        </w:rPr>
        <w:t>Le Comité recommande à l</w:t>
      </w:r>
      <w:r w:rsidR="00481E1A" w:rsidRPr="00092718">
        <w:rPr>
          <w:b/>
          <w:bCs/>
          <w:lang w:val="fr-FR"/>
        </w:rPr>
        <w:t>’</w:t>
      </w:r>
      <w:r w:rsidRPr="00711008">
        <w:rPr>
          <w:b/>
          <w:bCs/>
          <w:lang w:val="fr-FR"/>
        </w:rPr>
        <w:t>État partie</w:t>
      </w:r>
      <w:r w:rsidR="00481E1A" w:rsidRPr="00092718">
        <w:rPr>
          <w:b/>
          <w:bCs/>
          <w:lang w:val="fr-FR"/>
        </w:rPr>
        <w:t> :</w:t>
      </w:r>
    </w:p>
    <w:p w14:paraId="40A7BA1A" w14:textId="74D03E5C" w:rsidR="00711008" w:rsidRPr="00711008" w:rsidRDefault="0042612D" w:rsidP="00711008">
      <w:pPr>
        <w:pStyle w:val="SingleTxt"/>
        <w:rPr>
          <w:b/>
          <w:bCs/>
          <w:lang w:val="fr-FR"/>
        </w:rPr>
      </w:pPr>
      <w:r w:rsidRPr="00242166">
        <w:rPr>
          <w:b/>
          <w:bCs/>
          <w:lang w:val="fr-FR"/>
        </w:rPr>
        <w:tab/>
      </w:r>
      <w:r w:rsidR="00711008" w:rsidRPr="00242166">
        <w:rPr>
          <w:b/>
          <w:bCs/>
          <w:lang w:val="fr-FR"/>
        </w:rPr>
        <w:t>a)</w:t>
      </w:r>
      <w:r w:rsidR="00711008" w:rsidRPr="00242166">
        <w:rPr>
          <w:b/>
          <w:bCs/>
          <w:lang w:val="fr-FR"/>
        </w:rPr>
        <w:tab/>
        <w:t>D</w:t>
      </w:r>
      <w:r w:rsidR="00481E1A" w:rsidRPr="00242166">
        <w:rPr>
          <w:b/>
          <w:bCs/>
          <w:lang w:val="fr-FR"/>
        </w:rPr>
        <w:t>’</w:t>
      </w:r>
      <w:r w:rsidR="00711008" w:rsidRPr="00242166">
        <w:rPr>
          <w:b/>
          <w:bCs/>
          <w:lang w:val="fr-FR"/>
        </w:rPr>
        <w:t>adopter des mesures, notamment des mesures temporaires spéciales</w:t>
      </w:r>
      <w:r w:rsidR="00711008" w:rsidRPr="00711008">
        <w:rPr>
          <w:b/>
          <w:bCs/>
          <w:lang w:val="fr-FR"/>
        </w:rPr>
        <w:t xml:space="preserve">, conformément au paragraphe </w:t>
      </w:r>
      <w:r w:rsidR="00711008" w:rsidRPr="00AE1207">
        <w:rPr>
          <w:b/>
          <w:bCs/>
          <w:lang w:val="fr-FR"/>
        </w:rPr>
        <w:t>1</w:t>
      </w:r>
      <w:r w:rsidR="00711008" w:rsidRPr="00711008">
        <w:rPr>
          <w:b/>
          <w:bCs/>
          <w:lang w:val="fr-FR"/>
        </w:rPr>
        <w:t xml:space="preserve"> de l</w:t>
      </w:r>
      <w:r w:rsidR="00481E1A" w:rsidRPr="00092718">
        <w:rPr>
          <w:b/>
          <w:bCs/>
          <w:lang w:val="fr-FR"/>
        </w:rPr>
        <w:t>’</w:t>
      </w:r>
      <w:r w:rsidR="00711008" w:rsidRPr="00711008">
        <w:rPr>
          <w:b/>
          <w:bCs/>
          <w:lang w:val="fr-FR"/>
        </w:rPr>
        <w:t xml:space="preserve">article </w:t>
      </w:r>
      <w:r w:rsidR="00711008" w:rsidRPr="00AE1207">
        <w:rPr>
          <w:b/>
          <w:bCs/>
          <w:lang w:val="fr-FR"/>
        </w:rPr>
        <w:t>4</w:t>
      </w:r>
      <w:r w:rsidR="00711008" w:rsidRPr="00711008">
        <w:rPr>
          <w:b/>
          <w:bCs/>
          <w:lang w:val="fr-FR"/>
        </w:rPr>
        <w:t xml:space="preserve"> de la Convention et à sa recommandation générale n</w:t>
      </w:r>
      <w:r w:rsidR="00711008" w:rsidRPr="00711008">
        <w:rPr>
          <w:b/>
          <w:bCs/>
          <w:vertAlign w:val="superscript"/>
          <w:lang w:val="fr-FR"/>
        </w:rPr>
        <w:t>o</w:t>
      </w:r>
      <w:r w:rsidR="00711008" w:rsidRPr="00711008">
        <w:rPr>
          <w:b/>
          <w:bCs/>
          <w:lang w:val="fr-FR"/>
        </w:rPr>
        <w:t> </w:t>
      </w:r>
      <w:hyperlink r:id="rId40" w:history="1">
        <w:r w:rsidR="00711008" w:rsidRPr="00AE1207">
          <w:rPr>
            <w:rStyle w:val="Hyperlink"/>
            <w:b/>
            <w:bCs/>
            <w:lang w:val="fr-FR"/>
          </w:rPr>
          <w:t>25 (2004)</w:t>
        </w:r>
      </w:hyperlink>
      <w:r w:rsidR="00711008" w:rsidRPr="00711008">
        <w:rPr>
          <w:b/>
          <w:bCs/>
          <w:lang w:val="fr-FR"/>
        </w:rPr>
        <w:t xml:space="preserve"> sur les mesures temporaires spéciales ainsi qu</w:t>
      </w:r>
      <w:r w:rsidR="00481E1A" w:rsidRPr="00092718">
        <w:rPr>
          <w:b/>
          <w:bCs/>
          <w:lang w:val="fr-FR"/>
        </w:rPr>
        <w:t>’</w:t>
      </w:r>
      <w:r w:rsidR="00711008" w:rsidRPr="00711008">
        <w:rPr>
          <w:b/>
          <w:bCs/>
          <w:lang w:val="fr-FR"/>
        </w:rPr>
        <w:t>à sa recommandation n</w:t>
      </w:r>
      <w:r w:rsidR="00711008" w:rsidRPr="00711008">
        <w:rPr>
          <w:b/>
          <w:bCs/>
          <w:vertAlign w:val="superscript"/>
          <w:lang w:val="fr-FR"/>
        </w:rPr>
        <w:t>o</w:t>
      </w:r>
      <w:r w:rsidR="00711008" w:rsidRPr="00711008">
        <w:rPr>
          <w:b/>
          <w:bCs/>
          <w:lang w:val="fr-FR"/>
        </w:rPr>
        <w:t> </w:t>
      </w:r>
      <w:hyperlink r:id="rId41" w:history="1">
        <w:r w:rsidR="00711008" w:rsidRPr="00AE1207">
          <w:rPr>
            <w:rStyle w:val="Hyperlink"/>
            <w:b/>
            <w:bCs/>
            <w:lang w:val="fr-FR"/>
          </w:rPr>
          <w:t>23 (1997)</w:t>
        </w:r>
      </w:hyperlink>
      <w:r w:rsidR="00711008" w:rsidRPr="00711008">
        <w:rPr>
          <w:b/>
          <w:bCs/>
          <w:lang w:val="fr-FR"/>
        </w:rPr>
        <w:t xml:space="preserve"> sur les femmes dans la vie politique </w:t>
      </w:r>
      <w:r w:rsidR="00711008" w:rsidRPr="00711008">
        <w:rPr>
          <w:b/>
          <w:bCs/>
          <w:lang w:val="fr-FR"/>
        </w:rPr>
        <w:lastRenderedPageBreak/>
        <w:t>et publique, afin d</w:t>
      </w:r>
      <w:r w:rsidR="00481E1A" w:rsidRPr="00092718">
        <w:rPr>
          <w:b/>
          <w:bCs/>
          <w:lang w:val="fr-FR"/>
        </w:rPr>
        <w:t>’</w:t>
      </w:r>
      <w:r w:rsidR="00711008" w:rsidRPr="00711008">
        <w:rPr>
          <w:b/>
          <w:bCs/>
          <w:lang w:val="fr-FR"/>
        </w:rPr>
        <w:t>accélérer la participation pleine et égale des femmes à la vie politique et publique, notamment au sein des organes législatifs, aux postes ministériels et dans les administrations locales, ainsi que dans la magistrature, la police, le service diplomatique et les établissements universitaires, en particulier aux postes de décision</w:t>
      </w:r>
      <w:r w:rsidR="00481E1A" w:rsidRPr="00092718">
        <w:rPr>
          <w:b/>
          <w:bCs/>
          <w:lang w:val="fr-FR"/>
        </w:rPr>
        <w:t> ;</w:t>
      </w:r>
    </w:p>
    <w:p w14:paraId="7D9B3DBA" w14:textId="63BC39B0" w:rsidR="00711008" w:rsidRPr="00711008" w:rsidRDefault="0042612D" w:rsidP="00711008">
      <w:pPr>
        <w:pStyle w:val="SingleTxt"/>
        <w:rPr>
          <w:b/>
          <w:bCs/>
          <w:lang w:val="fr-FR"/>
        </w:rPr>
      </w:pPr>
      <w:r w:rsidRPr="00242166">
        <w:rPr>
          <w:b/>
          <w:bCs/>
          <w:lang w:val="fr-FR"/>
        </w:rPr>
        <w:tab/>
      </w:r>
      <w:r w:rsidR="00711008" w:rsidRPr="00242166">
        <w:rPr>
          <w:b/>
          <w:bCs/>
          <w:lang w:val="fr-FR"/>
        </w:rPr>
        <w:t>b)</w:t>
      </w:r>
      <w:r w:rsidR="00711008" w:rsidRPr="00711008">
        <w:rPr>
          <w:b/>
          <w:bCs/>
          <w:lang w:val="fr-FR"/>
        </w:rPr>
        <w:tab/>
        <w:t>De créer un environnement propice à la participation des femmes à la vie politique et publique, en particulier en ce qui concerne les femmes appartenant à des groupes ethniques minoritaires et les femmes autochtones, notamment en sensibilisant les dirigeants politiques et le grand public au fait que la participation pleine, égale, libre et démocratique des femmes à la vie politique et publique, dans des conditions d</w:t>
      </w:r>
      <w:r w:rsidR="00481E1A" w:rsidRPr="00092718">
        <w:rPr>
          <w:b/>
          <w:bCs/>
          <w:lang w:val="fr-FR"/>
        </w:rPr>
        <w:t>’</w:t>
      </w:r>
      <w:r w:rsidR="00711008" w:rsidRPr="00711008">
        <w:rPr>
          <w:b/>
          <w:bCs/>
          <w:lang w:val="fr-FR"/>
        </w:rPr>
        <w:t>égalité avec les hommes, est indispensable à la pleine réalisation des droits des femmes.</w:t>
      </w:r>
    </w:p>
    <w:p w14:paraId="0BF4D87E" w14:textId="77777777" w:rsidR="0042612D" w:rsidRPr="00092718" w:rsidRDefault="0042612D" w:rsidP="0042612D">
      <w:pPr>
        <w:pStyle w:val="SingleTxt"/>
        <w:spacing w:after="0" w:line="120" w:lineRule="exact"/>
        <w:rPr>
          <w:b/>
          <w:sz w:val="10"/>
          <w:lang w:val="fr-FR"/>
        </w:rPr>
      </w:pPr>
    </w:p>
    <w:p w14:paraId="479BF0F2" w14:textId="7488803D" w:rsidR="00711008" w:rsidRPr="00092718" w:rsidRDefault="0042612D" w:rsidP="004261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Nationalité</w:t>
      </w:r>
    </w:p>
    <w:p w14:paraId="7ED190A2" w14:textId="77777777" w:rsidR="0042612D" w:rsidRPr="00092718" w:rsidRDefault="0042612D" w:rsidP="0042612D">
      <w:pPr>
        <w:pStyle w:val="SingleTxt"/>
        <w:spacing w:after="0" w:line="120" w:lineRule="exact"/>
        <w:rPr>
          <w:sz w:val="10"/>
          <w:lang w:val="fr-FR"/>
        </w:rPr>
      </w:pPr>
    </w:p>
    <w:p w14:paraId="44774ECD" w14:textId="13D62DC0" w:rsidR="00711008" w:rsidRPr="00711008" w:rsidRDefault="00711008" w:rsidP="0042612D">
      <w:pPr>
        <w:pStyle w:val="SingleTxt"/>
        <w:numPr>
          <w:ilvl w:val="0"/>
          <w:numId w:val="17"/>
        </w:numPr>
        <w:tabs>
          <w:tab w:val="left" w:pos="1742"/>
        </w:tabs>
        <w:spacing w:line="240" w:lineRule="exact"/>
        <w:rPr>
          <w:lang w:val="fr-FR"/>
        </w:rPr>
      </w:pPr>
      <w:r w:rsidRPr="00711008">
        <w:rPr>
          <w:lang w:val="fr-FR"/>
        </w:rPr>
        <w:t>Le Comité demeure préoccupé par les informations indiquant qu</w:t>
      </w:r>
      <w:r w:rsidR="00481E1A" w:rsidRPr="00092718">
        <w:rPr>
          <w:lang w:val="fr-FR"/>
        </w:rPr>
        <w:t>’</w:t>
      </w:r>
      <w:r w:rsidRPr="00711008">
        <w:rPr>
          <w:lang w:val="fr-FR"/>
        </w:rPr>
        <w:t>il est difficile pour les femmes d</w:t>
      </w:r>
      <w:r w:rsidR="00481E1A" w:rsidRPr="00092718">
        <w:rPr>
          <w:lang w:val="fr-FR"/>
        </w:rPr>
        <w:t>’</w:t>
      </w:r>
      <w:r w:rsidRPr="00711008">
        <w:rPr>
          <w:lang w:val="fr-FR"/>
        </w:rPr>
        <w:t>origine vietnamienne et khmère krom d</w:t>
      </w:r>
      <w:r w:rsidR="00481E1A" w:rsidRPr="00092718">
        <w:rPr>
          <w:lang w:val="fr-FR"/>
        </w:rPr>
        <w:t>’</w:t>
      </w:r>
      <w:r w:rsidRPr="00711008">
        <w:rPr>
          <w:lang w:val="fr-FR"/>
        </w:rPr>
        <w:t>obtenir des certificats de naissance pour leurs enfants nés au Cambodge, ainsi que des cartes d</w:t>
      </w:r>
      <w:r w:rsidR="00481E1A" w:rsidRPr="00092718">
        <w:rPr>
          <w:lang w:val="fr-FR"/>
        </w:rPr>
        <w:t>’</w:t>
      </w:r>
      <w:r w:rsidRPr="00711008">
        <w:rPr>
          <w:lang w:val="fr-FR"/>
        </w:rPr>
        <w:t>identité nationales pour elles</w:t>
      </w:r>
      <w:r w:rsidRPr="00711008">
        <w:rPr>
          <w:lang w:val="fr-FR"/>
        </w:rPr>
        <w:noBreakHyphen/>
        <w:t>mêmes, ce qui les empêche, elles et leurs enfants, d</w:t>
      </w:r>
      <w:r w:rsidR="00481E1A" w:rsidRPr="00092718">
        <w:rPr>
          <w:lang w:val="fr-FR"/>
        </w:rPr>
        <w:t>’</w:t>
      </w:r>
      <w:r w:rsidRPr="00711008">
        <w:rPr>
          <w:lang w:val="fr-FR"/>
        </w:rPr>
        <w:t>accéder à l</w:t>
      </w:r>
      <w:r w:rsidR="00481E1A" w:rsidRPr="00092718">
        <w:rPr>
          <w:lang w:val="fr-FR"/>
        </w:rPr>
        <w:t>’</w:t>
      </w:r>
      <w:r w:rsidRPr="00711008">
        <w:rPr>
          <w:lang w:val="fr-FR"/>
        </w:rPr>
        <w:t>éducation, au travail, aux soins de santé et au logement. Il est en outre préoccupé par l</w:t>
      </w:r>
      <w:r w:rsidR="00481E1A" w:rsidRPr="00092718">
        <w:rPr>
          <w:lang w:val="fr-FR"/>
        </w:rPr>
        <w:t>’</w:t>
      </w:r>
      <w:r w:rsidRPr="00711008">
        <w:rPr>
          <w:lang w:val="fr-FR"/>
        </w:rPr>
        <w:t>insuffisance des garanties visant à faire en sorte que les enfants nés au Cambodge, qui seraient autrement apatrides, puissent obtenir la nationalité cambodgienne et avoir accès à des documents d</w:t>
      </w:r>
      <w:r w:rsidR="00481E1A" w:rsidRPr="00092718">
        <w:rPr>
          <w:lang w:val="fr-FR"/>
        </w:rPr>
        <w:t>’</w:t>
      </w:r>
      <w:r w:rsidRPr="00711008">
        <w:rPr>
          <w:lang w:val="fr-FR"/>
        </w:rPr>
        <w:t>identité.</w:t>
      </w:r>
    </w:p>
    <w:p w14:paraId="3016F4FA" w14:textId="10DA3DA2" w:rsidR="00711008" w:rsidRPr="00711008" w:rsidRDefault="00711008" w:rsidP="0042612D">
      <w:pPr>
        <w:pStyle w:val="SingleTxt"/>
        <w:numPr>
          <w:ilvl w:val="0"/>
          <w:numId w:val="17"/>
        </w:numPr>
        <w:tabs>
          <w:tab w:val="left" w:pos="1742"/>
        </w:tabs>
        <w:spacing w:line="240" w:lineRule="exact"/>
        <w:rPr>
          <w:lang w:val="fr-FR"/>
        </w:rPr>
      </w:pPr>
      <w:r w:rsidRPr="00711008">
        <w:rPr>
          <w:b/>
          <w:bCs/>
          <w:lang w:val="fr-FR"/>
        </w:rPr>
        <w:t>Le Comité recommande à l</w:t>
      </w:r>
      <w:r w:rsidR="00481E1A" w:rsidRPr="00092718">
        <w:rPr>
          <w:b/>
          <w:bCs/>
          <w:lang w:val="fr-FR"/>
        </w:rPr>
        <w:t>’</w:t>
      </w:r>
      <w:r w:rsidRPr="00711008">
        <w:rPr>
          <w:b/>
          <w:bCs/>
          <w:lang w:val="fr-FR"/>
        </w:rPr>
        <w:t>État partie</w:t>
      </w:r>
      <w:r w:rsidR="00481E1A" w:rsidRPr="00092718">
        <w:rPr>
          <w:b/>
          <w:bCs/>
          <w:lang w:val="fr-FR"/>
        </w:rPr>
        <w:t> :</w:t>
      </w:r>
    </w:p>
    <w:p w14:paraId="7BC0E0E0" w14:textId="7FC4E4BA" w:rsidR="00711008" w:rsidRPr="00711008" w:rsidRDefault="0042612D" w:rsidP="00711008">
      <w:pPr>
        <w:pStyle w:val="SingleTxt"/>
        <w:rPr>
          <w:b/>
          <w:bCs/>
          <w:lang w:val="fr-FR"/>
        </w:rPr>
      </w:pPr>
      <w:r w:rsidRPr="00092718">
        <w:rPr>
          <w:lang w:val="fr-FR"/>
        </w:rPr>
        <w:tab/>
      </w:r>
      <w:r w:rsidR="00711008" w:rsidRPr="00242166">
        <w:rPr>
          <w:b/>
          <w:bCs/>
          <w:lang w:val="fr-FR"/>
        </w:rPr>
        <w:t>a)</w:t>
      </w:r>
      <w:r w:rsidR="00711008" w:rsidRPr="00242166">
        <w:rPr>
          <w:b/>
          <w:bCs/>
          <w:lang w:val="fr-FR"/>
        </w:rPr>
        <w:tab/>
      </w:r>
      <w:r w:rsidR="00711008" w:rsidRPr="00711008">
        <w:rPr>
          <w:b/>
          <w:bCs/>
          <w:lang w:val="fr-FR"/>
        </w:rPr>
        <w:t>De garantir l</w:t>
      </w:r>
      <w:r w:rsidR="00481E1A" w:rsidRPr="00092718">
        <w:rPr>
          <w:b/>
          <w:bCs/>
          <w:lang w:val="fr-FR"/>
        </w:rPr>
        <w:t>’</w:t>
      </w:r>
      <w:r w:rsidR="00711008" w:rsidRPr="00711008">
        <w:rPr>
          <w:b/>
          <w:bCs/>
          <w:lang w:val="fr-FR"/>
        </w:rPr>
        <w:t>accès à la nationalité cambodgienne à toutes les femmes appartenant à des minorités ethniques qui remplissent les conditions requises pour acquérir la nationalité, en particulier les femmes d</w:t>
      </w:r>
      <w:r w:rsidR="00481E1A" w:rsidRPr="00092718">
        <w:rPr>
          <w:b/>
          <w:bCs/>
          <w:lang w:val="fr-FR"/>
        </w:rPr>
        <w:t>’</w:t>
      </w:r>
      <w:r w:rsidR="00711008" w:rsidRPr="00711008">
        <w:rPr>
          <w:b/>
          <w:bCs/>
          <w:lang w:val="fr-FR"/>
        </w:rPr>
        <w:t>origine vietnamienne et les femmes khmères kroms, et garantir leur accès à l</w:t>
      </w:r>
      <w:r w:rsidR="00481E1A" w:rsidRPr="00092718">
        <w:rPr>
          <w:b/>
          <w:bCs/>
          <w:lang w:val="fr-FR"/>
        </w:rPr>
        <w:t>’</w:t>
      </w:r>
      <w:r w:rsidR="00711008" w:rsidRPr="00711008">
        <w:rPr>
          <w:b/>
          <w:bCs/>
          <w:lang w:val="fr-FR"/>
        </w:rPr>
        <w:t>éducation, à l</w:t>
      </w:r>
      <w:r w:rsidR="00481E1A" w:rsidRPr="00092718">
        <w:rPr>
          <w:b/>
          <w:bCs/>
          <w:lang w:val="fr-FR"/>
        </w:rPr>
        <w:t>’</w:t>
      </w:r>
      <w:r w:rsidR="00711008" w:rsidRPr="00711008">
        <w:rPr>
          <w:b/>
          <w:bCs/>
          <w:lang w:val="fr-FR"/>
        </w:rPr>
        <w:t>emploi, aux soins médicaux et au logement</w:t>
      </w:r>
      <w:r w:rsidR="00481E1A" w:rsidRPr="00092718">
        <w:rPr>
          <w:b/>
          <w:bCs/>
          <w:lang w:val="fr-FR"/>
        </w:rPr>
        <w:t> ;</w:t>
      </w:r>
    </w:p>
    <w:p w14:paraId="317FEB36" w14:textId="522E3A17" w:rsidR="00711008" w:rsidRPr="00242166" w:rsidRDefault="0042612D" w:rsidP="00711008">
      <w:pPr>
        <w:pStyle w:val="SingleTxt"/>
        <w:rPr>
          <w:b/>
          <w:bCs/>
          <w:lang w:val="fr-FR"/>
        </w:rPr>
      </w:pPr>
      <w:r w:rsidRPr="00092718">
        <w:rPr>
          <w:lang w:val="fr-FR"/>
        </w:rPr>
        <w:tab/>
      </w:r>
      <w:r w:rsidR="00711008" w:rsidRPr="00242166">
        <w:rPr>
          <w:b/>
          <w:bCs/>
          <w:lang w:val="fr-FR"/>
        </w:rPr>
        <w:t>b)</w:t>
      </w:r>
      <w:r w:rsidR="00711008" w:rsidRPr="00242166">
        <w:rPr>
          <w:b/>
          <w:bCs/>
          <w:lang w:val="fr-FR"/>
        </w:rPr>
        <w:tab/>
        <w:t>De faciliter l</w:t>
      </w:r>
      <w:r w:rsidR="00481E1A" w:rsidRPr="00242166">
        <w:rPr>
          <w:b/>
          <w:bCs/>
          <w:lang w:val="fr-FR"/>
        </w:rPr>
        <w:t>’</w:t>
      </w:r>
      <w:r w:rsidR="00711008" w:rsidRPr="00242166">
        <w:rPr>
          <w:b/>
          <w:bCs/>
          <w:lang w:val="fr-FR"/>
        </w:rPr>
        <w:t>accès des femmes apatrides et de leurs enfants aux documents d</w:t>
      </w:r>
      <w:r w:rsidR="00481E1A" w:rsidRPr="00242166">
        <w:rPr>
          <w:b/>
          <w:bCs/>
          <w:lang w:val="fr-FR"/>
        </w:rPr>
        <w:t>’</w:t>
      </w:r>
      <w:r w:rsidR="00711008" w:rsidRPr="00242166">
        <w:rPr>
          <w:b/>
          <w:bCs/>
          <w:lang w:val="fr-FR"/>
        </w:rPr>
        <w:t>identité, à l</w:t>
      </w:r>
      <w:r w:rsidR="00481E1A" w:rsidRPr="00242166">
        <w:rPr>
          <w:b/>
          <w:bCs/>
          <w:lang w:val="fr-FR"/>
        </w:rPr>
        <w:t>’</w:t>
      </w:r>
      <w:r w:rsidR="00711008" w:rsidRPr="00242166">
        <w:rPr>
          <w:b/>
          <w:bCs/>
          <w:lang w:val="fr-FR"/>
        </w:rPr>
        <w:t>enregistrement des naissances et aux certificats de naissance et de veiller à ce que les fonctionnaires des services concernés ne confisquent pas les documents pendant la procédure d</w:t>
      </w:r>
      <w:r w:rsidR="00481E1A" w:rsidRPr="00242166">
        <w:rPr>
          <w:b/>
          <w:bCs/>
          <w:lang w:val="fr-FR"/>
        </w:rPr>
        <w:t>’</w:t>
      </w:r>
      <w:r w:rsidR="00711008" w:rsidRPr="00242166">
        <w:rPr>
          <w:b/>
          <w:bCs/>
          <w:lang w:val="fr-FR"/>
        </w:rPr>
        <w:t>enregistrement</w:t>
      </w:r>
      <w:r w:rsidR="00481E1A" w:rsidRPr="00242166">
        <w:rPr>
          <w:b/>
          <w:bCs/>
          <w:lang w:val="fr-FR"/>
        </w:rPr>
        <w:t> ;</w:t>
      </w:r>
    </w:p>
    <w:p w14:paraId="136F3795" w14:textId="6669B31B" w:rsidR="00711008" w:rsidRPr="00711008" w:rsidRDefault="0042612D" w:rsidP="00711008">
      <w:pPr>
        <w:pStyle w:val="SingleTxt"/>
        <w:rPr>
          <w:b/>
          <w:bCs/>
          <w:lang w:val="fr-FR"/>
        </w:rPr>
      </w:pPr>
      <w:r w:rsidRPr="00242166">
        <w:rPr>
          <w:b/>
          <w:bCs/>
          <w:lang w:val="fr-FR"/>
        </w:rPr>
        <w:tab/>
      </w:r>
      <w:r w:rsidR="00711008" w:rsidRPr="00242166">
        <w:rPr>
          <w:b/>
          <w:bCs/>
          <w:lang w:val="fr-FR"/>
        </w:rPr>
        <w:t>c)</w:t>
      </w:r>
      <w:r w:rsidR="00711008" w:rsidRPr="00242166">
        <w:rPr>
          <w:b/>
          <w:bCs/>
          <w:lang w:val="fr-FR"/>
        </w:rPr>
        <w:tab/>
      </w:r>
      <w:r w:rsidR="00711008" w:rsidRPr="00711008">
        <w:rPr>
          <w:b/>
          <w:bCs/>
          <w:lang w:val="fr-FR"/>
        </w:rPr>
        <w:t xml:space="preserve">De ratifier la Convention de </w:t>
      </w:r>
      <w:r w:rsidR="00711008" w:rsidRPr="00AE1207">
        <w:rPr>
          <w:b/>
          <w:bCs/>
          <w:lang w:val="fr-FR"/>
        </w:rPr>
        <w:t>1954</w:t>
      </w:r>
      <w:r w:rsidR="00711008" w:rsidRPr="00711008">
        <w:rPr>
          <w:b/>
          <w:bCs/>
          <w:lang w:val="fr-FR"/>
        </w:rPr>
        <w:t xml:space="preserve"> relative au statut des apatrides et la Convention de </w:t>
      </w:r>
      <w:r w:rsidR="00711008" w:rsidRPr="00AE1207">
        <w:rPr>
          <w:b/>
          <w:bCs/>
          <w:lang w:val="fr-FR"/>
        </w:rPr>
        <w:t>1961</w:t>
      </w:r>
      <w:r w:rsidR="00711008" w:rsidRPr="00711008">
        <w:rPr>
          <w:b/>
          <w:bCs/>
          <w:lang w:val="fr-FR"/>
        </w:rPr>
        <w:t xml:space="preserve"> sur la réduction des cas d</w:t>
      </w:r>
      <w:r w:rsidR="00481E1A" w:rsidRPr="00092718">
        <w:rPr>
          <w:b/>
          <w:bCs/>
          <w:lang w:val="fr-FR"/>
        </w:rPr>
        <w:t>’</w:t>
      </w:r>
      <w:r w:rsidR="00711008" w:rsidRPr="00711008">
        <w:rPr>
          <w:b/>
          <w:bCs/>
          <w:lang w:val="fr-FR"/>
        </w:rPr>
        <w:t>apatridie.</w:t>
      </w:r>
    </w:p>
    <w:p w14:paraId="42B5DED3" w14:textId="77777777" w:rsidR="0042612D" w:rsidRPr="00092718" w:rsidRDefault="0042612D" w:rsidP="0042612D">
      <w:pPr>
        <w:pStyle w:val="SingleTxt"/>
        <w:spacing w:after="0" w:line="120" w:lineRule="exact"/>
        <w:rPr>
          <w:b/>
          <w:sz w:val="10"/>
          <w:lang w:val="fr-FR"/>
        </w:rPr>
      </w:pPr>
    </w:p>
    <w:p w14:paraId="2CB4151D" w14:textId="00812581" w:rsidR="00711008" w:rsidRPr="00092718" w:rsidRDefault="0042612D" w:rsidP="004261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Éducation</w:t>
      </w:r>
    </w:p>
    <w:p w14:paraId="0ED1F9B9" w14:textId="77777777" w:rsidR="0042612D" w:rsidRPr="00092718" w:rsidRDefault="0042612D" w:rsidP="0042612D">
      <w:pPr>
        <w:pStyle w:val="SingleTxt"/>
        <w:spacing w:after="0" w:line="120" w:lineRule="exact"/>
        <w:rPr>
          <w:sz w:val="10"/>
          <w:lang w:val="fr-FR"/>
        </w:rPr>
      </w:pPr>
    </w:p>
    <w:p w14:paraId="139AC60A" w14:textId="54F55D6F" w:rsidR="00711008" w:rsidRPr="00711008" w:rsidRDefault="00711008" w:rsidP="0042612D">
      <w:pPr>
        <w:pStyle w:val="SingleTxt"/>
        <w:numPr>
          <w:ilvl w:val="0"/>
          <w:numId w:val="17"/>
        </w:numPr>
        <w:tabs>
          <w:tab w:val="left" w:pos="1742"/>
        </w:tabs>
        <w:spacing w:line="240" w:lineRule="exact"/>
        <w:rPr>
          <w:lang w:val="fr-FR"/>
        </w:rPr>
      </w:pPr>
      <w:r w:rsidRPr="00711008">
        <w:rPr>
          <w:lang w:val="fr-FR"/>
        </w:rPr>
        <w:t>Le Comité se félicite des mesures prises par l</w:t>
      </w:r>
      <w:r w:rsidR="00481E1A" w:rsidRPr="00092718">
        <w:rPr>
          <w:lang w:val="fr-FR"/>
        </w:rPr>
        <w:t>’</w:t>
      </w:r>
      <w:r w:rsidRPr="00711008">
        <w:rPr>
          <w:lang w:val="fr-FR"/>
        </w:rPr>
        <w:t>État partie pour améliorer l</w:t>
      </w:r>
      <w:r w:rsidR="00481E1A" w:rsidRPr="00092718">
        <w:rPr>
          <w:lang w:val="fr-FR"/>
        </w:rPr>
        <w:t>’</w:t>
      </w:r>
      <w:r w:rsidRPr="00711008">
        <w:rPr>
          <w:lang w:val="fr-FR"/>
        </w:rPr>
        <w:t>accès des filles et des femmes à l</w:t>
      </w:r>
      <w:r w:rsidR="00481E1A" w:rsidRPr="00092718">
        <w:rPr>
          <w:lang w:val="fr-FR"/>
        </w:rPr>
        <w:t>’</w:t>
      </w:r>
      <w:r w:rsidRPr="00711008">
        <w:rPr>
          <w:lang w:val="fr-FR"/>
        </w:rPr>
        <w:t>éducation, et notamment de l</w:t>
      </w:r>
      <w:r w:rsidR="00481E1A" w:rsidRPr="00092718">
        <w:rPr>
          <w:lang w:val="fr-FR"/>
        </w:rPr>
        <w:t>’</w:t>
      </w:r>
      <w:r w:rsidRPr="00711008">
        <w:rPr>
          <w:lang w:val="fr-FR"/>
        </w:rPr>
        <w:t>octroi de bourses d</w:t>
      </w:r>
      <w:r w:rsidR="00481E1A" w:rsidRPr="00092718">
        <w:rPr>
          <w:lang w:val="fr-FR"/>
        </w:rPr>
        <w:t>’</w:t>
      </w:r>
      <w:r w:rsidRPr="00711008">
        <w:rPr>
          <w:lang w:val="fr-FR"/>
        </w:rPr>
        <w:t>études aux filles en situation de pauvreté, de la création d</w:t>
      </w:r>
      <w:r w:rsidR="00481E1A" w:rsidRPr="00092718">
        <w:rPr>
          <w:lang w:val="fr-FR"/>
        </w:rPr>
        <w:t>’</w:t>
      </w:r>
      <w:r w:rsidRPr="00711008">
        <w:rPr>
          <w:lang w:val="fr-FR"/>
        </w:rPr>
        <w:t>internats dans les écoles situées en zones rurales et de l</w:t>
      </w:r>
      <w:r w:rsidR="00481E1A" w:rsidRPr="00092718">
        <w:rPr>
          <w:lang w:val="fr-FR"/>
        </w:rPr>
        <w:t>’</w:t>
      </w:r>
      <w:r w:rsidRPr="00711008">
        <w:rPr>
          <w:lang w:val="fr-FR"/>
        </w:rPr>
        <w:t>établissement de centres de développement chargés de dispenser des formations informelles aux femmes qui n</w:t>
      </w:r>
      <w:r w:rsidR="00481E1A" w:rsidRPr="00092718">
        <w:rPr>
          <w:lang w:val="fr-FR"/>
        </w:rPr>
        <w:t>’</w:t>
      </w:r>
      <w:r w:rsidRPr="00711008">
        <w:rPr>
          <w:lang w:val="fr-FR"/>
        </w:rPr>
        <w:t>ont pas terminé leur scolarité. Il se félicite également de l</w:t>
      </w:r>
      <w:r w:rsidR="00481E1A" w:rsidRPr="00092718">
        <w:rPr>
          <w:lang w:val="fr-FR"/>
        </w:rPr>
        <w:t>’</w:t>
      </w:r>
      <w:r w:rsidRPr="00711008">
        <w:rPr>
          <w:lang w:val="fr-FR"/>
        </w:rPr>
        <w:t>augmentation du taux d</w:t>
      </w:r>
      <w:r w:rsidR="00481E1A" w:rsidRPr="00092718">
        <w:rPr>
          <w:lang w:val="fr-FR"/>
        </w:rPr>
        <w:t>’</w:t>
      </w:r>
      <w:r w:rsidRPr="00711008">
        <w:rPr>
          <w:lang w:val="fr-FR"/>
        </w:rPr>
        <w:t>alphabétisation des femmes et des filles et du taux de scolarisation des filles dans l</w:t>
      </w:r>
      <w:r w:rsidR="00481E1A" w:rsidRPr="00092718">
        <w:rPr>
          <w:lang w:val="fr-FR"/>
        </w:rPr>
        <w:t>’</w:t>
      </w:r>
      <w:r w:rsidRPr="00711008">
        <w:rPr>
          <w:lang w:val="fr-FR"/>
        </w:rPr>
        <w:t>enseignement primaire, ainsi que de l</w:t>
      </w:r>
      <w:r w:rsidR="00481E1A" w:rsidRPr="00092718">
        <w:rPr>
          <w:lang w:val="fr-FR"/>
        </w:rPr>
        <w:t>’</w:t>
      </w:r>
      <w:r w:rsidRPr="00711008">
        <w:rPr>
          <w:lang w:val="fr-FR"/>
        </w:rPr>
        <w:t>intégration de cours d</w:t>
      </w:r>
      <w:r w:rsidR="00481E1A" w:rsidRPr="00092718">
        <w:rPr>
          <w:lang w:val="fr-FR"/>
        </w:rPr>
        <w:t>’</w:t>
      </w:r>
      <w:r w:rsidRPr="00711008">
        <w:rPr>
          <w:lang w:val="fr-FR"/>
        </w:rPr>
        <w:t xml:space="preserve">éducation sexuelle dans les programmes scolaires destinés aux élèves de </w:t>
      </w:r>
      <w:r w:rsidRPr="00AE1207">
        <w:rPr>
          <w:lang w:val="fr-FR"/>
        </w:rPr>
        <w:t>10</w:t>
      </w:r>
      <w:r w:rsidRPr="00711008">
        <w:rPr>
          <w:lang w:val="fr-FR"/>
        </w:rPr>
        <w:t xml:space="preserve"> à </w:t>
      </w:r>
      <w:r w:rsidRPr="00AE1207">
        <w:rPr>
          <w:lang w:val="fr-FR"/>
        </w:rPr>
        <w:t>18</w:t>
      </w:r>
      <w:r w:rsidRPr="00711008">
        <w:rPr>
          <w:lang w:val="fr-FR"/>
        </w:rPr>
        <w:t> ans. Il demeure toutefois préoccupé par</w:t>
      </w:r>
      <w:r w:rsidR="00481E1A" w:rsidRPr="00092718">
        <w:rPr>
          <w:lang w:val="fr-FR"/>
        </w:rPr>
        <w:t> :</w:t>
      </w:r>
    </w:p>
    <w:p w14:paraId="33AC3291" w14:textId="48D590CB" w:rsidR="00711008" w:rsidRPr="00711008" w:rsidRDefault="0042612D" w:rsidP="00711008">
      <w:pPr>
        <w:pStyle w:val="SingleTxt"/>
        <w:rPr>
          <w:lang w:val="fr-FR"/>
        </w:rPr>
      </w:pPr>
      <w:r w:rsidRPr="00092718">
        <w:rPr>
          <w:lang w:val="fr-FR"/>
        </w:rPr>
        <w:tab/>
      </w:r>
      <w:r w:rsidR="00711008" w:rsidRPr="00711008">
        <w:rPr>
          <w:lang w:val="fr-FR"/>
        </w:rPr>
        <w:t>a)</w:t>
      </w:r>
      <w:r w:rsidR="00711008" w:rsidRPr="00711008">
        <w:rPr>
          <w:lang w:val="fr-FR"/>
        </w:rPr>
        <w:tab/>
        <w:t>Le manque d</w:t>
      </w:r>
      <w:r w:rsidR="00481E1A" w:rsidRPr="00092718">
        <w:rPr>
          <w:lang w:val="fr-FR"/>
        </w:rPr>
        <w:t>’</w:t>
      </w:r>
      <w:r w:rsidR="00711008" w:rsidRPr="00711008">
        <w:rPr>
          <w:lang w:val="fr-FR"/>
        </w:rPr>
        <w:t>écoles secondaires, particulièrement marqué dans les zones rurales, ainsi que les autres obstacles qui empêchent les filles d</w:t>
      </w:r>
      <w:r w:rsidR="00481E1A" w:rsidRPr="00092718">
        <w:rPr>
          <w:lang w:val="fr-FR"/>
        </w:rPr>
        <w:t>’</w:t>
      </w:r>
      <w:r w:rsidR="00711008" w:rsidRPr="00711008">
        <w:rPr>
          <w:lang w:val="fr-FR"/>
        </w:rPr>
        <w:t>entreprendre et de mener à bien des études secondaires et supérieures, parmi lesquels la migration des parents due à la pauvreté, le travail des enfants, les responsabilités domestiques, le mariage précoce et la grossesse précoce</w:t>
      </w:r>
      <w:r w:rsidR="00481E1A" w:rsidRPr="00092718">
        <w:rPr>
          <w:lang w:val="fr-FR"/>
        </w:rPr>
        <w:t> ;</w:t>
      </w:r>
    </w:p>
    <w:p w14:paraId="701CC2B5" w14:textId="2FEF5A7C" w:rsidR="00711008" w:rsidRPr="00711008" w:rsidRDefault="0042612D" w:rsidP="00711008">
      <w:pPr>
        <w:pStyle w:val="SingleTxt"/>
        <w:rPr>
          <w:lang w:val="fr-FR"/>
        </w:rPr>
      </w:pPr>
      <w:r w:rsidRPr="00092718">
        <w:rPr>
          <w:lang w:val="fr-FR"/>
        </w:rPr>
        <w:lastRenderedPageBreak/>
        <w:tab/>
      </w:r>
      <w:r w:rsidR="00711008" w:rsidRPr="00711008">
        <w:rPr>
          <w:lang w:val="fr-FR"/>
        </w:rPr>
        <w:t>b)</w:t>
      </w:r>
      <w:r w:rsidR="00711008" w:rsidRPr="00711008">
        <w:rPr>
          <w:lang w:val="fr-FR"/>
        </w:rPr>
        <w:tab/>
        <w:t>La faible proportion de femmes qui suivent des études supérieures et le fait que celles qui le font sont cantonnées dans des domaines d</w:t>
      </w:r>
      <w:r w:rsidR="00481E1A" w:rsidRPr="00092718">
        <w:rPr>
          <w:lang w:val="fr-FR"/>
        </w:rPr>
        <w:t>’</w:t>
      </w:r>
      <w:r w:rsidR="00711008" w:rsidRPr="00711008">
        <w:rPr>
          <w:lang w:val="fr-FR"/>
        </w:rPr>
        <w:t>études traditionnellement féminins</w:t>
      </w:r>
      <w:r w:rsidR="00481E1A" w:rsidRPr="00092718">
        <w:rPr>
          <w:lang w:val="fr-FR"/>
        </w:rPr>
        <w:t> ;</w:t>
      </w:r>
    </w:p>
    <w:p w14:paraId="1A669863" w14:textId="7E54C9B0" w:rsidR="00711008" w:rsidRPr="00711008" w:rsidRDefault="0042612D" w:rsidP="00711008">
      <w:pPr>
        <w:pStyle w:val="SingleTxt"/>
        <w:rPr>
          <w:lang w:val="fr-FR"/>
        </w:rPr>
      </w:pPr>
      <w:r w:rsidRPr="00092718">
        <w:rPr>
          <w:lang w:val="fr-FR"/>
        </w:rPr>
        <w:tab/>
      </w:r>
      <w:r w:rsidR="00711008" w:rsidRPr="00711008">
        <w:rPr>
          <w:lang w:val="fr-FR"/>
        </w:rPr>
        <w:t>c)</w:t>
      </w:r>
      <w:r w:rsidR="00711008" w:rsidRPr="00711008">
        <w:rPr>
          <w:lang w:val="fr-FR"/>
        </w:rPr>
        <w:tab/>
        <w:t>Le fait que les programmes de formation technique, professionnelle et pratique ne tiennent pas compte de la question du genre, ce qui renforce les stéréotypes discriminatoires sexistes et a pour conséquence que les femmes et les filles sont sous</w:t>
      </w:r>
      <w:r w:rsidR="00711008" w:rsidRPr="00711008">
        <w:rPr>
          <w:lang w:val="fr-FR"/>
        </w:rPr>
        <w:noBreakHyphen/>
        <w:t>représentées dans les filières éducatives et professionnelles qui ne sont pas traditionnellement féminines, comme les sciences, la technologie, l</w:t>
      </w:r>
      <w:r w:rsidR="00481E1A" w:rsidRPr="00092718">
        <w:rPr>
          <w:lang w:val="fr-FR"/>
        </w:rPr>
        <w:t>’</w:t>
      </w:r>
      <w:r w:rsidR="00711008" w:rsidRPr="00711008">
        <w:rPr>
          <w:lang w:val="fr-FR"/>
        </w:rPr>
        <w:t>ingénierie et les mathématiques.</w:t>
      </w:r>
    </w:p>
    <w:p w14:paraId="6CF0C08A" w14:textId="1238512A" w:rsidR="00711008" w:rsidRPr="00242166" w:rsidRDefault="00711008" w:rsidP="0042612D">
      <w:pPr>
        <w:pStyle w:val="SingleTxt"/>
        <w:numPr>
          <w:ilvl w:val="0"/>
          <w:numId w:val="17"/>
        </w:numPr>
        <w:tabs>
          <w:tab w:val="left" w:pos="1742"/>
        </w:tabs>
        <w:spacing w:line="240" w:lineRule="exact"/>
        <w:rPr>
          <w:b/>
          <w:bCs/>
          <w:lang w:val="fr-FR"/>
        </w:rPr>
      </w:pPr>
      <w:r w:rsidRPr="00242166">
        <w:rPr>
          <w:b/>
          <w:bCs/>
          <w:lang w:val="fr-FR"/>
        </w:rPr>
        <w:t>Le Comité recommande à l</w:t>
      </w:r>
      <w:r w:rsidR="00481E1A" w:rsidRPr="00242166">
        <w:rPr>
          <w:b/>
          <w:bCs/>
          <w:lang w:val="fr-FR"/>
        </w:rPr>
        <w:t>’</w:t>
      </w:r>
      <w:r w:rsidRPr="00242166">
        <w:rPr>
          <w:b/>
          <w:bCs/>
          <w:lang w:val="fr-FR"/>
        </w:rPr>
        <w:t>État partie</w:t>
      </w:r>
      <w:r w:rsidR="00481E1A" w:rsidRPr="00242166">
        <w:rPr>
          <w:b/>
          <w:bCs/>
          <w:lang w:val="fr-FR"/>
        </w:rPr>
        <w:t> :</w:t>
      </w:r>
    </w:p>
    <w:p w14:paraId="6B175F46" w14:textId="1E9B12A6" w:rsidR="00711008" w:rsidRPr="00242166" w:rsidRDefault="0042612D" w:rsidP="00711008">
      <w:pPr>
        <w:pStyle w:val="SingleTxt"/>
        <w:rPr>
          <w:b/>
          <w:bCs/>
          <w:lang w:val="fr-FR"/>
        </w:rPr>
      </w:pPr>
      <w:r w:rsidRPr="00242166">
        <w:rPr>
          <w:b/>
          <w:bCs/>
          <w:lang w:val="fr-FR"/>
        </w:rPr>
        <w:tab/>
      </w:r>
      <w:r w:rsidR="00711008" w:rsidRPr="00242166">
        <w:rPr>
          <w:b/>
          <w:bCs/>
          <w:lang w:val="fr-FR"/>
        </w:rPr>
        <w:t>a)</w:t>
      </w:r>
      <w:r w:rsidR="00711008" w:rsidRPr="00242166">
        <w:rPr>
          <w:b/>
          <w:bCs/>
          <w:lang w:val="fr-FR"/>
        </w:rPr>
        <w:tab/>
        <w:t>De continuer de s</w:t>
      </w:r>
      <w:r w:rsidR="00481E1A" w:rsidRPr="00242166">
        <w:rPr>
          <w:b/>
          <w:bCs/>
          <w:lang w:val="fr-FR"/>
        </w:rPr>
        <w:t>’</w:t>
      </w:r>
      <w:r w:rsidR="00711008" w:rsidRPr="00242166">
        <w:rPr>
          <w:b/>
          <w:bCs/>
          <w:lang w:val="fr-FR"/>
        </w:rPr>
        <w:t>employer à améliorer la disponibilité et l</w:t>
      </w:r>
      <w:r w:rsidR="00481E1A" w:rsidRPr="00242166">
        <w:rPr>
          <w:b/>
          <w:bCs/>
          <w:lang w:val="fr-FR"/>
        </w:rPr>
        <w:t>’</w:t>
      </w:r>
      <w:r w:rsidR="00711008" w:rsidRPr="00242166">
        <w:rPr>
          <w:b/>
          <w:bCs/>
          <w:lang w:val="fr-FR"/>
        </w:rPr>
        <w:t>accessibilité des écoles secondaires de bonne qualité, en particulier dans les zones rurales, et d</w:t>
      </w:r>
      <w:r w:rsidR="00481E1A" w:rsidRPr="00242166">
        <w:rPr>
          <w:b/>
          <w:bCs/>
          <w:lang w:val="fr-FR"/>
        </w:rPr>
        <w:t>’</w:t>
      </w:r>
      <w:r w:rsidR="00711008" w:rsidRPr="00242166">
        <w:rPr>
          <w:b/>
          <w:bCs/>
          <w:lang w:val="fr-FR"/>
        </w:rPr>
        <w:t>éliminer les obstacles particuliers qui empêchent les filles d</w:t>
      </w:r>
      <w:r w:rsidR="00481E1A" w:rsidRPr="00242166">
        <w:rPr>
          <w:b/>
          <w:bCs/>
          <w:lang w:val="fr-FR"/>
        </w:rPr>
        <w:t>’</w:t>
      </w:r>
      <w:r w:rsidR="00711008" w:rsidRPr="00242166">
        <w:rPr>
          <w:b/>
          <w:bCs/>
          <w:lang w:val="fr-FR"/>
        </w:rPr>
        <w:t>entamer et de poursuivre des études secondaires et supérieures, parmi lesquels la pauvreté, les attitudes parentales négatives et la préférence accordée à l</w:t>
      </w:r>
      <w:r w:rsidR="00481E1A" w:rsidRPr="00242166">
        <w:rPr>
          <w:b/>
          <w:bCs/>
          <w:lang w:val="fr-FR"/>
        </w:rPr>
        <w:t>’</w:t>
      </w:r>
      <w:r w:rsidR="00711008" w:rsidRPr="00242166">
        <w:rPr>
          <w:b/>
          <w:bCs/>
          <w:lang w:val="fr-FR"/>
        </w:rPr>
        <w:t>éducation des garçons, le mariage précoce et la grossesse précoce</w:t>
      </w:r>
      <w:r w:rsidR="00481E1A" w:rsidRPr="00242166">
        <w:rPr>
          <w:b/>
          <w:bCs/>
          <w:lang w:val="fr-FR"/>
        </w:rPr>
        <w:t> ;</w:t>
      </w:r>
    </w:p>
    <w:p w14:paraId="7AAEE50E" w14:textId="7E2FAD81" w:rsidR="00711008" w:rsidRPr="00242166" w:rsidRDefault="0042612D" w:rsidP="00711008">
      <w:pPr>
        <w:pStyle w:val="SingleTxt"/>
        <w:rPr>
          <w:b/>
          <w:bCs/>
          <w:lang w:val="fr-FR"/>
        </w:rPr>
      </w:pPr>
      <w:r w:rsidRPr="00242166">
        <w:rPr>
          <w:b/>
          <w:bCs/>
          <w:lang w:val="fr-FR"/>
        </w:rPr>
        <w:tab/>
      </w:r>
      <w:r w:rsidR="00711008" w:rsidRPr="00242166">
        <w:rPr>
          <w:b/>
          <w:bCs/>
          <w:lang w:val="fr-FR"/>
        </w:rPr>
        <w:t>b)</w:t>
      </w:r>
      <w:r w:rsidR="00711008" w:rsidRPr="00242166">
        <w:rPr>
          <w:b/>
          <w:bCs/>
          <w:lang w:val="fr-FR"/>
        </w:rPr>
        <w:tab/>
        <w:t>D</w:t>
      </w:r>
      <w:r w:rsidR="00481E1A" w:rsidRPr="00242166">
        <w:rPr>
          <w:b/>
          <w:bCs/>
          <w:lang w:val="fr-FR"/>
        </w:rPr>
        <w:t>’</w:t>
      </w:r>
      <w:r w:rsidR="00711008" w:rsidRPr="00242166">
        <w:rPr>
          <w:b/>
          <w:bCs/>
          <w:lang w:val="fr-FR"/>
        </w:rPr>
        <w:t>encourager les filles et les femmes à suivre des études dans des domaines qui ne sont pas traditionnellement féminins, comme les sciences, la technologie, l</w:t>
      </w:r>
      <w:r w:rsidR="00481E1A" w:rsidRPr="00242166">
        <w:rPr>
          <w:b/>
          <w:bCs/>
          <w:lang w:val="fr-FR"/>
        </w:rPr>
        <w:t>’</w:t>
      </w:r>
      <w:r w:rsidR="00711008" w:rsidRPr="00242166">
        <w:rPr>
          <w:b/>
          <w:bCs/>
          <w:lang w:val="fr-FR"/>
        </w:rPr>
        <w:t>ingénierie et les mathématiques, notamment en créant des programmes d</w:t>
      </w:r>
      <w:r w:rsidR="00481E1A" w:rsidRPr="00242166">
        <w:rPr>
          <w:b/>
          <w:bCs/>
          <w:lang w:val="fr-FR"/>
        </w:rPr>
        <w:t>’</w:t>
      </w:r>
      <w:r w:rsidR="00711008" w:rsidRPr="00242166">
        <w:rPr>
          <w:b/>
          <w:bCs/>
          <w:lang w:val="fr-FR"/>
        </w:rPr>
        <w:t>orientation scolaire et professionnelle dans les établissements d</w:t>
      </w:r>
      <w:r w:rsidR="00481E1A" w:rsidRPr="00242166">
        <w:rPr>
          <w:b/>
          <w:bCs/>
          <w:lang w:val="fr-FR"/>
        </w:rPr>
        <w:t>’</w:t>
      </w:r>
      <w:r w:rsidR="00711008" w:rsidRPr="00242166">
        <w:rPr>
          <w:b/>
          <w:bCs/>
          <w:lang w:val="fr-FR"/>
        </w:rPr>
        <w:t>enseignement secondaire et supérieur</w:t>
      </w:r>
      <w:r w:rsidR="00481E1A" w:rsidRPr="00242166">
        <w:rPr>
          <w:b/>
          <w:bCs/>
          <w:lang w:val="fr-FR"/>
        </w:rPr>
        <w:t> ;</w:t>
      </w:r>
    </w:p>
    <w:p w14:paraId="22964831" w14:textId="1F5C4349" w:rsidR="00711008" w:rsidRPr="00711008" w:rsidRDefault="0042612D" w:rsidP="00711008">
      <w:pPr>
        <w:pStyle w:val="SingleTxt"/>
        <w:rPr>
          <w:b/>
          <w:bCs/>
          <w:lang w:val="fr-FR"/>
        </w:rPr>
      </w:pPr>
      <w:r w:rsidRPr="00242166">
        <w:rPr>
          <w:b/>
          <w:bCs/>
          <w:lang w:val="fr-FR"/>
        </w:rPr>
        <w:tab/>
      </w:r>
      <w:r w:rsidR="00711008" w:rsidRPr="00242166">
        <w:rPr>
          <w:b/>
          <w:bCs/>
          <w:lang w:val="fr-FR"/>
        </w:rPr>
        <w:t>c)</w:t>
      </w:r>
      <w:r w:rsidR="00711008" w:rsidRPr="00242166">
        <w:rPr>
          <w:b/>
          <w:bCs/>
          <w:lang w:val="fr-FR"/>
        </w:rPr>
        <w:tab/>
        <w:t>D</w:t>
      </w:r>
      <w:r w:rsidR="00481E1A" w:rsidRPr="00242166">
        <w:rPr>
          <w:b/>
          <w:bCs/>
          <w:lang w:val="fr-FR"/>
        </w:rPr>
        <w:t>’</w:t>
      </w:r>
      <w:r w:rsidR="00711008" w:rsidRPr="00242166">
        <w:rPr>
          <w:b/>
          <w:bCs/>
          <w:lang w:val="fr-FR"/>
        </w:rPr>
        <w:t>organiser régulièrement des formations approfondies sur l</w:t>
      </w:r>
      <w:r w:rsidR="00481E1A" w:rsidRPr="00242166">
        <w:rPr>
          <w:b/>
          <w:bCs/>
          <w:lang w:val="fr-FR"/>
        </w:rPr>
        <w:t>’</w:t>
      </w:r>
      <w:r w:rsidR="00711008" w:rsidRPr="00242166">
        <w:rPr>
          <w:b/>
          <w:bCs/>
          <w:lang w:val="fr-FR"/>
        </w:rPr>
        <w:t>égalité des sexes</w:t>
      </w:r>
      <w:r w:rsidR="00711008" w:rsidRPr="00711008">
        <w:rPr>
          <w:b/>
          <w:bCs/>
          <w:lang w:val="fr-FR"/>
        </w:rPr>
        <w:t xml:space="preserve"> à l</w:t>
      </w:r>
      <w:r w:rsidR="00481E1A" w:rsidRPr="00092718">
        <w:rPr>
          <w:b/>
          <w:bCs/>
          <w:lang w:val="fr-FR"/>
        </w:rPr>
        <w:t>’</w:t>
      </w:r>
      <w:r w:rsidR="00711008" w:rsidRPr="00711008">
        <w:rPr>
          <w:b/>
          <w:bCs/>
          <w:lang w:val="fr-FR"/>
        </w:rPr>
        <w:t>intention des enseignants afin d</w:t>
      </w:r>
      <w:r w:rsidR="00481E1A" w:rsidRPr="00092718">
        <w:rPr>
          <w:b/>
          <w:bCs/>
          <w:lang w:val="fr-FR"/>
        </w:rPr>
        <w:t>’</w:t>
      </w:r>
      <w:r w:rsidR="00711008" w:rsidRPr="00711008">
        <w:rPr>
          <w:b/>
          <w:bCs/>
          <w:lang w:val="fr-FR"/>
        </w:rPr>
        <w:t>éliminer les préjugés et les stéréotypes sexistes discriminatoires, en particulier dans les programmes de formation technique, professionnelle et pratique, et de mettre en avant des exemples de femmes qui ont très bien réussi dans des professions non traditionnelles.</w:t>
      </w:r>
    </w:p>
    <w:p w14:paraId="5904BF74" w14:textId="77777777" w:rsidR="0042612D" w:rsidRPr="00092718" w:rsidRDefault="0042612D" w:rsidP="0042612D">
      <w:pPr>
        <w:pStyle w:val="SingleTxt"/>
        <w:spacing w:after="0" w:line="120" w:lineRule="exact"/>
        <w:rPr>
          <w:b/>
          <w:sz w:val="10"/>
          <w:lang w:val="fr-FR"/>
        </w:rPr>
      </w:pPr>
    </w:p>
    <w:p w14:paraId="7A5C4E3F" w14:textId="5867D7F5" w:rsidR="00711008" w:rsidRPr="00092718" w:rsidRDefault="0042612D" w:rsidP="004261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Emploi</w:t>
      </w:r>
    </w:p>
    <w:p w14:paraId="5712E9A3" w14:textId="77777777" w:rsidR="0042612D" w:rsidRPr="00092718" w:rsidRDefault="0042612D" w:rsidP="0042612D">
      <w:pPr>
        <w:pStyle w:val="SingleTxt"/>
        <w:spacing w:after="0" w:line="120" w:lineRule="exact"/>
        <w:rPr>
          <w:sz w:val="10"/>
          <w:lang w:val="fr-FR"/>
        </w:rPr>
      </w:pPr>
    </w:p>
    <w:p w14:paraId="4232CDE8" w14:textId="17A7905B" w:rsidR="00711008" w:rsidRPr="00711008" w:rsidRDefault="00711008" w:rsidP="0042612D">
      <w:pPr>
        <w:pStyle w:val="SingleTxt"/>
        <w:numPr>
          <w:ilvl w:val="0"/>
          <w:numId w:val="17"/>
        </w:numPr>
        <w:tabs>
          <w:tab w:val="left" w:pos="1742"/>
        </w:tabs>
        <w:spacing w:line="240" w:lineRule="exact"/>
        <w:rPr>
          <w:lang w:val="fr-FR"/>
        </w:rPr>
      </w:pPr>
      <w:r w:rsidRPr="00711008">
        <w:rPr>
          <w:lang w:val="fr-FR"/>
        </w:rPr>
        <w:t>Le Comité constate avec satisfaction que les femmes sont largement représentées dans la population active de l</w:t>
      </w:r>
      <w:r w:rsidR="00481E1A" w:rsidRPr="00092718">
        <w:rPr>
          <w:lang w:val="fr-FR"/>
        </w:rPr>
        <w:t>’</w:t>
      </w:r>
      <w:r w:rsidRPr="00711008">
        <w:rPr>
          <w:lang w:val="fr-FR"/>
        </w:rPr>
        <w:t>État partie. Il demeure toutefois préoccupé par</w:t>
      </w:r>
      <w:r w:rsidR="00481E1A" w:rsidRPr="00092718">
        <w:rPr>
          <w:lang w:val="fr-FR"/>
        </w:rPr>
        <w:t> :</w:t>
      </w:r>
    </w:p>
    <w:p w14:paraId="32122369" w14:textId="1C7729C9" w:rsidR="00711008" w:rsidRPr="00711008" w:rsidRDefault="0042612D" w:rsidP="00711008">
      <w:pPr>
        <w:pStyle w:val="SingleTxt"/>
        <w:rPr>
          <w:lang w:val="fr-FR"/>
        </w:rPr>
      </w:pPr>
      <w:r w:rsidRPr="00092718">
        <w:rPr>
          <w:lang w:val="fr-FR"/>
        </w:rPr>
        <w:tab/>
      </w:r>
      <w:r w:rsidR="00711008" w:rsidRPr="00711008">
        <w:rPr>
          <w:lang w:val="fr-FR"/>
        </w:rPr>
        <w:t>a)</w:t>
      </w:r>
      <w:r w:rsidR="00711008" w:rsidRPr="00711008">
        <w:rPr>
          <w:lang w:val="fr-FR"/>
        </w:rPr>
        <w:tab/>
        <w:t>La forte proportion de femmes qui occupent des emplois faiblement rémunérés et non qualifiés, notamment dans les industries du textile, de l</w:t>
      </w:r>
      <w:r w:rsidR="00481E1A" w:rsidRPr="00092718">
        <w:rPr>
          <w:lang w:val="fr-FR"/>
        </w:rPr>
        <w:t>’</w:t>
      </w:r>
      <w:r w:rsidR="00711008" w:rsidRPr="00711008">
        <w:rPr>
          <w:lang w:val="fr-FR"/>
        </w:rPr>
        <w:t>habillement et de la chaussure et dans le secteur de la construction, où elles sont de surcroît engagées pour des contrats à court terme ou de durée déterminée, ce qui les empêche de pouvoir négocier des conventions collectives par l</w:t>
      </w:r>
      <w:r w:rsidR="00481E1A" w:rsidRPr="00092718">
        <w:rPr>
          <w:lang w:val="fr-FR"/>
        </w:rPr>
        <w:t>’</w:t>
      </w:r>
      <w:r w:rsidR="00711008" w:rsidRPr="00711008">
        <w:rPr>
          <w:lang w:val="fr-FR"/>
        </w:rPr>
        <w:t>intermédiaire de syndicats et les prive des protections et avantages sociaux de base, comme le congé de maternité et les congés payés</w:t>
      </w:r>
      <w:r w:rsidR="00481E1A" w:rsidRPr="00092718">
        <w:rPr>
          <w:lang w:val="fr-FR"/>
        </w:rPr>
        <w:t> ;</w:t>
      </w:r>
    </w:p>
    <w:p w14:paraId="7CE53CB9" w14:textId="3DE7FDBC" w:rsidR="00711008" w:rsidRPr="00711008" w:rsidRDefault="0042612D" w:rsidP="00711008">
      <w:pPr>
        <w:pStyle w:val="SingleTxt"/>
        <w:rPr>
          <w:lang w:val="fr-FR"/>
        </w:rPr>
      </w:pPr>
      <w:r w:rsidRPr="00092718">
        <w:rPr>
          <w:lang w:val="fr-FR"/>
        </w:rPr>
        <w:tab/>
      </w:r>
      <w:r w:rsidR="00711008" w:rsidRPr="00711008">
        <w:rPr>
          <w:lang w:val="fr-FR"/>
        </w:rPr>
        <w:t>b)</w:t>
      </w:r>
      <w:r w:rsidR="00711008" w:rsidRPr="00711008">
        <w:rPr>
          <w:lang w:val="fr-FR"/>
        </w:rPr>
        <w:tab/>
        <w:t>La forte proportion de femmes qui sont employées dans le secteur informel, par exemple en tant que travailleuses domestiques, et ne bénéficient donc pas du régime de protection sociale des travailleurs, notamment le salaire minimum, la rémunération des heures supplémentaires et le congé de maternité</w:t>
      </w:r>
      <w:r w:rsidR="00481E1A" w:rsidRPr="00092718">
        <w:rPr>
          <w:lang w:val="fr-FR"/>
        </w:rPr>
        <w:t> ;</w:t>
      </w:r>
    </w:p>
    <w:p w14:paraId="01576D49" w14:textId="30596B17" w:rsidR="00711008" w:rsidRPr="00711008" w:rsidRDefault="0042612D" w:rsidP="00711008">
      <w:pPr>
        <w:pStyle w:val="SingleTxt"/>
        <w:rPr>
          <w:lang w:val="fr-FR"/>
        </w:rPr>
      </w:pPr>
      <w:r w:rsidRPr="00092718">
        <w:rPr>
          <w:lang w:val="fr-FR"/>
        </w:rPr>
        <w:tab/>
      </w:r>
      <w:r w:rsidR="00711008" w:rsidRPr="00711008">
        <w:rPr>
          <w:lang w:val="fr-FR"/>
        </w:rPr>
        <w:t>c)</w:t>
      </w:r>
      <w:r w:rsidR="00711008" w:rsidRPr="00711008">
        <w:rPr>
          <w:lang w:val="fr-FR"/>
        </w:rPr>
        <w:tab/>
        <w:t>Le fait que les femmes n</w:t>
      </w:r>
      <w:r w:rsidR="00481E1A" w:rsidRPr="00092718">
        <w:rPr>
          <w:lang w:val="fr-FR"/>
        </w:rPr>
        <w:t>’</w:t>
      </w:r>
      <w:r w:rsidR="00711008" w:rsidRPr="00711008">
        <w:rPr>
          <w:lang w:val="fr-FR"/>
        </w:rPr>
        <w:t>ont guère la possibilité de travailler dans le secteur formel parce qu</w:t>
      </w:r>
      <w:r w:rsidR="00481E1A" w:rsidRPr="00092718">
        <w:rPr>
          <w:lang w:val="fr-FR"/>
        </w:rPr>
        <w:t>’</w:t>
      </w:r>
      <w:r w:rsidR="00711008" w:rsidRPr="00711008">
        <w:rPr>
          <w:lang w:val="fr-FR"/>
        </w:rPr>
        <w:t>elles doivent assumer une part excessive des tâches domestiques et des responsabilités parentales</w:t>
      </w:r>
      <w:r w:rsidR="00481E1A" w:rsidRPr="00092718">
        <w:rPr>
          <w:lang w:val="fr-FR"/>
        </w:rPr>
        <w:t> ;</w:t>
      </w:r>
    </w:p>
    <w:p w14:paraId="1208488A" w14:textId="2A4B1109" w:rsidR="00711008" w:rsidRPr="00711008" w:rsidRDefault="0042612D" w:rsidP="00711008">
      <w:pPr>
        <w:pStyle w:val="SingleTxt"/>
        <w:rPr>
          <w:lang w:val="fr-FR"/>
        </w:rPr>
      </w:pPr>
      <w:r w:rsidRPr="00092718">
        <w:rPr>
          <w:lang w:val="fr-FR"/>
        </w:rPr>
        <w:tab/>
      </w:r>
      <w:r w:rsidR="00711008" w:rsidRPr="00711008">
        <w:rPr>
          <w:lang w:val="fr-FR"/>
        </w:rPr>
        <w:t>d)</w:t>
      </w:r>
      <w:r w:rsidR="00711008" w:rsidRPr="00711008">
        <w:rPr>
          <w:lang w:val="fr-FR"/>
        </w:rPr>
        <w:tab/>
        <w:t>L</w:t>
      </w:r>
      <w:r w:rsidR="00481E1A" w:rsidRPr="00092718">
        <w:rPr>
          <w:lang w:val="fr-FR"/>
        </w:rPr>
        <w:t>’</w:t>
      </w:r>
      <w:r w:rsidR="00711008" w:rsidRPr="00711008">
        <w:rPr>
          <w:lang w:val="fr-FR"/>
        </w:rPr>
        <w:t xml:space="preserve">absence de loi définissant et interdisant expressément la violence et le harcèlement, y compris le harcèlement sexuel sur le lieu de travail (qui serait répandu </w:t>
      </w:r>
      <w:r w:rsidR="00711008" w:rsidRPr="00711008">
        <w:rPr>
          <w:lang w:val="fr-FR"/>
        </w:rPr>
        <w:lastRenderedPageBreak/>
        <w:t>dans l</w:t>
      </w:r>
      <w:r w:rsidR="00481E1A" w:rsidRPr="00092718">
        <w:rPr>
          <w:lang w:val="fr-FR"/>
        </w:rPr>
        <w:t>’</w:t>
      </w:r>
      <w:r w:rsidR="00711008" w:rsidRPr="00711008">
        <w:rPr>
          <w:lang w:val="fr-FR"/>
        </w:rPr>
        <w:t>État partie, en particulier dans le secteur de l</w:t>
      </w:r>
      <w:r w:rsidR="00481E1A" w:rsidRPr="00092718">
        <w:rPr>
          <w:lang w:val="fr-FR"/>
        </w:rPr>
        <w:t>’</w:t>
      </w:r>
      <w:r w:rsidR="00711008" w:rsidRPr="00711008">
        <w:rPr>
          <w:lang w:val="fr-FR"/>
        </w:rPr>
        <w:t>habillement) et entre le domicile et le lieu de travail</w:t>
      </w:r>
      <w:r w:rsidR="00481E1A" w:rsidRPr="00092718">
        <w:rPr>
          <w:lang w:val="fr-FR"/>
        </w:rPr>
        <w:t> ;</w:t>
      </w:r>
    </w:p>
    <w:p w14:paraId="62D38064" w14:textId="593AB000" w:rsidR="00711008" w:rsidRPr="00711008" w:rsidRDefault="0042612D" w:rsidP="00711008">
      <w:pPr>
        <w:pStyle w:val="SingleTxt"/>
        <w:rPr>
          <w:lang w:val="fr-FR"/>
        </w:rPr>
      </w:pPr>
      <w:r w:rsidRPr="00092718">
        <w:rPr>
          <w:lang w:val="fr-FR"/>
        </w:rPr>
        <w:tab/>
      </w:r>
      <w:r w:rsidR="00711008" w:rsidRPr="00711008">
        <w:rPr>
          <w:lang w:val="fr-FR"/>
        </w:rPr>
        <w:t>e)</w:t>
      </w:r>
      <w:r w:rsidR="00711008" w:rsidRPr="00711008">
        <w:rPr>
          <w:lang w:val="fr-FR"/>
        </w:rPr>
        <w:tab/>
        <w:t>Le fait que la législation nationale ne garantit pas dûment le respect du principe de l</w:t>
      </w:r>
      <w:r w:rsidR="00481E1A" w:rsidRPr="00092718">
        <w:rPr>
          <w:lang w:val="fr-FR"/>
        </w:rPr>
        <w:t>’</w:t>
      </w:r>
      <w:r w:rsidR="00711008" w:rsidRPr="00711008">
        <w:rPr>
          <w:lang w:val="fr-FR"/>
        </w:rPr>
        <w:t>égalité salariale</w:t>
      </w:r>
      <w:r w:rsidR="00481E1A" w:rsidRPr="00092718">
        <w:rPr>
          <w:lang w:val="fr-FR"/>
        </w:rPr>
        <w:t> ;</w:t>
      </w:r>
    </w:p>
    <w:p w14:paraId="66F172C0" w14:textId="52BD94C6" w:rsidR="00711008" w:rsidRPr="00711008" w:rsidRDefault="0042612D" w:rsidP="00711008">
      <w:pPr>
        <w:pStyle w:val="SingleTxt"/>
        <w:rPr>
          <w:lang w:val="fr-FR"/>
        </w:rPr>
      </w:pPr>
      <w:r w:rsidRPr="00092718">
        <w:rPr>
          <w:lang w:val="fr-FR"/>
        </w:rPr>
        <w:tab/>
      </w:r>
      <w:r w:rsidR="00711008" w:rsidRPr="00711008">
        <w:rPr>
          <w:lang w:val="fr-FR"/>
        </w:rPr>
        <w:t>f)</w:t>
      </w:r>
      <w:r w:rsidR="00711008" w:rsidRPr="00711008">
        <w:rPr>
          <w:lang w:val="fr-FR"/>
        </w:rPr>
        <w:tab/>
        <w:t>La situation des Cambodgiennes qui émigrent pour travailler dans des secteurs dans lesquels les salaires sont bas, comme l</w:t>
      </w:r>
      <w:r w:rsidR="00481E1A" w:rsidRPr="00092718">
        <w:rPr>
          <w:lang w:val="fr-FR"/>
        </w:rPr>
        <w:t>’</w:t>
      </w:r>
      <w:r w:rsidR="00711008" w:rsidRPr="00711008">
        <w:rPr>
          <w:lang w:val="fr-FR"/>
        </w:rPr>
        <w:t>industrie manufacturière, le travail domestique, l</w:t>
      </w:r>
      <w:r w:rsidR="00481E1A" w:rsidRPr="00092718">
        <w:rPr>
          <w:lang w:val="fr-FR"/>
        </w:rPr>
        <w:t>’</w:t>
      </w:r>
      <w:r w:rsidR="00711008" w:rsidRPr="00711008">
        <w:rPr>
          <w:lang w:val="fr-FR"/>
        </w:rPr>
        <w:t>hôtellerie et l</w:t>
      </w:r>
      <w:r w:rsidR="00481E1A" w:rsidRPr="00092718">
        <w:rPr>
          <w:lang w:val="fr-FR"/>
        </w:rPr>
        <w:t>’</w:t>
      </w:r>
      <w:r w:rsidR="00711008" w:rsidRPr="00711008">
        <w:rPr>
          <w:lang w:val="fr-FR"/>
        </w:rPr>
        <w:t>agriculture, et où elles sont fréquemment victimes de violences et d</w:t>
      </w:r>
      <w:r w:rsidR="00481E1A" w:rsidRPr="00092718">
        <w:rPr>
          <w:lang w:val="fr-FR"/>
        </w:rPr>
        <w:t>’</w:t>
      </w:r>
      <w:r w:rsidR="00711008" w:rsidRPr="00711008">
        <w:rPr>
          <w:lang w:val="fr-FR"/>
        </w:rPr>
        <w:t>exploitation.</w:t>
      </w:r>
    </w:p>
    <w:p w14:paraId="57CC1FFE" w14:textId="13EC4C3B" w:rsidR="00711008" w:rsidRPr="00711008" w:rsidRDefault="00711008" w:rsidP="0042612D">
      <w:pPr>
        <w:pStyle w:val="SingleTxt"/>
        <w:numPr>
          <w:ilvl w:val="0"/>
          <w:numId w:val="17"/>
        </w:numPr>
        <w:tabs>
          <w:tab w:val="left" w:pos="1742"/>
        </w:tabs>
        <w:spacing w:line="240" w:lineRule="exact"/>
        <w:rPr>
          <w:lang w:val="fr-FR"/>
        </w:rPr>
      </w:pPr>
      <w:r w:rsidRPr="00711008">
        <w:rPr>
          <w:b/>
          <w:bCs/>
          <w:lang w:val="fr-FR"/>
        </w:rPr>
        <w:t>Le Comité recommande à l</w:t>
      </w:r>
      <w:r w:rsidR="00481E1A" w:rsidRPr="00092718">
        <w:rPr>
          <w:b/>
          <w:bCs/>
          <w:lang w:val="fr-FR"/>
        </w:rPr>
        <w:t>’</w:t>
      </w:r>
      <w:r w:rsidRPr="00711008">
        <w:rPr>
          <w:b/>
          <w:bCs/>
          <w:lang w:val="fr-FR"/>
        </w:rPr>
        <w:t>État partie</w:t>
      </w:r>
      <w:r w:rsidR="00481E1A" w:rsidRPr="00092718">
        <w:rPr>
          <w:b/>
          <w:bCs/>
          <w:lang w:val="fr-FR"/>
        </w:rPr>
        <w:t> :</w:t>
      </w:r>
    </w:p>
    <w:p w14:paraId="4CF430DC" w14:textId="0A908917" w:rsidR="00711008" w:rsidRPr="00242166" w:rsidRDefault="0042612D" w:rsidP="00711008">
      <w:pPr>
        <w:pStyle w:val="SingleTxt"/>
        <w:rPr>
          <w:b/>
          <w:bCs/>
          <w:lang w:val="fr-FR"/>
        </w:rPr>
      </w:pPr>
      <w:r w:rsidRPr="00092718">
        <w:rPr>
          <w:lang w:val="fr-FR"/>
        </w:rPr>
        <w:tab/>
      </w:r>
      <w:r w:rsidR="00711008" w:rsidRPr="00242166">
        <w:rPr>
          <w:b/>
          <w:bCs/>
          <w:lang w:val="fr-FR"/>
        </w:rPr>
        <w:t>a)</w:t>
      </w:r>
      <w:r w:rsidR="00711008" w:rsidRPr="00242166">
        <w:rPr>
          <w:b/>
          <w:bCs/>
          <w:lang w:val="fr-FR"/>
        </w:rPr>
        <w:tab/>
        <w:t>De prendre des mesures concrètes pour que les femmes embauchées dans le cadre d</w:t>
      </w:r>
      <w:r w:rsidR="00481E1A" w:rsidRPr="00242166">
        <w:rPr>
          <w:b/>
          <w:bCs/>
          <w:lang w:val="fr-FR"/>
        </w:rPr>
        <w:t>’</w:t>
      </w:r>
      <w:r w:rsidR="00711008" w:rsidRPr="00242166">
        <w:rPr>
          <w:b/>
          <w:bCs/>
          <w:lang w:val="fr-FR"/>
        </w:rPr>
        <w:t>un contrat de durée déterminée puissent exercer leur droit à la liberté d</w:t>
      </w:r>
      <w:r w:rsidR="00481E1A" w:rsidRPr="00242166">
        <w:rPr>
          <w:b/>
          <w:bCs/>
          <w:lang w:val="fr-FR"/>
        </w:rPr>
        <w:t>’</w:t>
      </w:r>
      <w:r w:rsidR="00711008" w:rsidRPr="00242166">
        <w:rPr>
          <w:b/>
          <w:bCs/>
          <w:lang w:val="fr-FR"/>
        </w:rPr>
        <w:t>association et de réunion, y compris adhérer à un syndicat afin de pouvoir exprimer toutes préoccupations légitimes concernant leurs conditions de travail sans crainte d</w:t>
      </w:r>
      <w:r w:rsidR="00481E1A" w:rsidRPr="00242166">
        <w:rPr>
          <w:b/>
          <w:bCs/>
          <w:lang w:val="fr-FR"/>
        </w:rPr>
        <w:t>’</w:t>
      </w:r>
      <w:r w:rsidR="00711008" w:rsidRPr="00242166">
        <w:rPr>
          <w:b/>
          <w:bCs/>
          <w:lang w:val="fr-FR"/>
        </w:rPr>
        <w:t>être renvoyées, et leur droit de bénéficier des avantages sociaux de base, tels que le congé de maternité et les congés payés, et lui recommande à cette fin de faire respecter la décision par laquelle le conseil d</w:t>
      </w:r>
      <w:r w:rsidR="00481E1A" w:rsidRPr="00242166">
        <w:rPr>
          <w:b/>
          <w:bCs/>
          <w:lang w:val="fr-FR"/>
        </w:rPr>
        <w:t>’</w:t>
      </w:r>
      <w:r w:rsidR="00711008" w:rsidRPr="00242166">
        <w:rPr>
          <w:b/>
          <w:bCs/>
          <w:lang w:val="fr-FR"/>
        </w:rPr>
        <w:t>arbitrage a fixé la durée totale du contrat de durée déterminée à deux ans maximum et dit que ce type de contrat ne pouvait être renouvelé qu</w:t>
      </w:r>
      <w:r w:rsidR="00481E1A" w:rsidRPr="00242166">
        <w:rPr>
          <w:b/>
          <w:bCs/>
          <w:lang w:val="fr-FR"/>
        </w:rPr>
        <w:t>’</w:t>
      </w:r>
      <w:r w:rsidR="00711008" w:rsidRPr="00242166">
        <w:rPr>
          <w:b/>
          <w:bCs/>
          <w:lang w:val="fr-FR"/>
        </w:rPr>
        <w:t>un certain nombre de fois avant d</w:t>
      </w:r>
      <w:r w:rsidR="00481E1A" w:rsidRPr="00242166">
        <w:rPr>
          <w:b/>
          <w:bCs/>
          <w:lang w:val="fr-FR"/>
        </w:rPr>
        <w:t>’</w:t>
      </w:r>
      <w:r w:rsidR="00711008" w:rsidRPr="00242166">
        <w:rPr>
          <w:b/>
          <w:bCs/>
          <w:lang w:val="fr-FR"/>
        </w:rPr>
        <w:t>être transformé en contrat de durée indéterminée</w:t>
      </w:r>
      <w:r w:rsidR="00481E1A" w:rsidRPr="00242166">
        <w:rPr>
          <w:b/>
          <w:bCs/>
          <w:lang w:val="fr-FR"/>
        </w:rPr>
        <w:t> ;</w:t>
      </w:r>
    </w:p>
    <w:p w14:paraId="4F033CBD" w14:textId="0EA9EDB9" w:rsidR="00711008" w:rsidRPr="00242166" w:rsidRDefault="0042612D" w:rsidP="00711008">
      <w:pPr>
        <w:pStyle w:val="SingleTxt"/>
        <w:rPr>
          <w:b/>
          <w:bCs/>
          <w:lang w:val="fr-FR"/>
        </w:rPr>
      </w:pPr>
      <w:r w:rsidRPr="00242166">
        <w:rPr>
          <w:b/>
          <w:bCs/>
          <w:lang w:val="fr-FR"/>
        </w:rPr>
        <w:tab/>
      </w:r>
      <w:r w:rsidR="00711008" w:rsidRPr="00242166">
        <w:rPr>
          <w:b/>
          <w:bCs/>
          <w:lang w:val="fr-FR"/>
        </w:rPr>
        <w:t>b)</w:t>
      </w:r>
      <w:r w:rsidR="00711008" w:rsidRPr="00242166">
        <w:rPr>
          <w:b/>
          <w:bCs/>
          <w:lang w:val="fr-FR"/>
        </w:rPr>
        <w:tab/>
        <w:t>De protéger les droits des femmes employées dans le secteur informel, notamment en modifiant la loi sur le travail pour que les travailleurs domestiques bénéficient des mêmes protections que les travailleurs des autres secteurs et en adoptant la loi sur les régimes de sécurité sociale afin que les travailleurs du secteur informel aient accès aux prestations sociales</w:t>
      </w:r>
      <w:r w:rsidR="00481E1A" w:rsidRPr="00242166">
        <w:rPr>
          <w:b/>
          <w:bCs/>
          <w:lang w:val="fr-FR"/>
        </w:rPr>
        <w:t> ;</w:t>
      </w:r>
    </w:p>
    <w:p w14:paraId="4A3E102D" w14:textId="46AC34EE" w:rsidR="00711008" w:rsidRPr="00242166" w:rsidRDefault="0042612D" w:rsidP="00711008">
      <w:pPr>
        <w:pStyle w:val="SingleTxt"/>
        <w:rPr>
          <w:b/>
          <w:bCs/>
          <w:lang w:val="fr-FR"/>
        </w:rPr>
      </w:pPr>
      <w:r w:rsidRPr="00242166">
        <w:rPr>
          <w:b/>
          <w:bCs/>
          <w:lang w:val="fr-FR"/>
        </w:rPr>
        <w:tab/>
      </w:r>
      <w:r w:rsidR="00711008" w:rsidRPr="00242166">
        <w:rPr>
          <w:b/>
          <w:bCs/>
          <w:lang w:val="fr-FR"/>
        </w:rPr>
        <w:t>c)</w:t>
      </w:r>
      <w:r w:rsidR="00711008" w:rsidRPr="00242166">
        <w:rPr>
          <w:b/>
          <w:bCs/>
          <w:lang w:val="fr-FR"/>
        </w:rPr>
        <w:tab/>
        <w:t>D</w:t>
      </w:r>
      <w:r w:rsidR="00481E1A" w:rsidRPr="00242166">
        <w:rPr>
          <w:b/>
          <w:bCs/>
          <w:lang w:val="fr-FR"/>
        </w:rPr>
        <w:t>’</w:t>
      </w:r>
      <w:r w:rsidR="00711008" w:rsidRPr="00242166">
        <w:rPr>
          <w:b/>
          <w:bCs/>
          <w:lang w:val="fr-FR"/>
        </w:rPr>
        <w:t>élargir l</w:t>
      </w:r>
      <w:r w:rsidR="00481E1A" w:rsidRPr="00242166">
        <w:rPr>
          <w:b/>
          <w:bCs/>
          <w:lang w:val="fr-FR"/>
        </w:rPr>
        <w:t>’</w:t>
      </w:r>
      <w:r w:rsidR="00711008" w:rsidRPr="00242166">
        <w:rPr>
          <w:b/>
          <w:bCs/>
          <w:lang w:val="fr-FR"/>
        </w:rPr>
        <w:t>accès des femmes à l</w:t>
      </w:r>
      <w:r w:rsidR="00481E1A" w:rsidRPr="00242166">
        <w:rPr>
          <w:b/>
          <w:bCs/>
          <w:lang w:val="fr-FR"/>
        </w:rPr>
        <w:t>’</w:t>
      </w:r>
      <w:r w:rsidR="00711008" w:rsidRPr="00242166">
        <w:rPr>
          <w:b/>
          <w:bCs/>
          <w:lang w:val="fr-FR"/>
        </w:rPr>
        <w:t>emploi dans le secteur structuré, notamment en encourageant un partage équitable des tâches domestiques et des responsabilités familiales entre les hommes et les femmes, en créant en nombre suffisant des structures d</w:t>
      </w:r>
      <w:r w:rsidR="00481E1A" w:rsidRPr="00242166">
        <w:rPr>
          <w:b/>
          <w:bCs/>
          <w:lang w:val="fr-FR"/>
        </w:rPr>
        <w:t>’</w:t>
      </w:r>
      <w:r w:rsidR="00711008" w:rsidRPr="00242166">
        <w:rPr>
          <w:b/>
          <w:bCs/>
          <w:lang w:val="fr-FR"/>
        </w:rPr>
        <w:t>accueil pour les enfants adéquates et en instaurant un congé de paternité</w:t>
      </w:r>
      <w:r w:rsidR="00481E1A" w:rsidRPr="00242166">
        <w:rPr>
          <w:b/>
          <w:bCs/>
          <w:lang w:val="fr-FR"/>
        </w:rPr>
        <w:t> ;</w:t>
      </w:r>
    </w:p>
    <w:p w14:paraId="49FF6F4E" w14:textId="1CD1CDA9" w:rsidR="00711008" w:rsidRPr="00242166" w:rsidRDefault="0042612D" w:rsidP="00711008">
      <w:pPr>
        <w:pStyle w:val="SingleTxt"/>
        <w:rPr>
          <w:b/>
          <w:bCs/>
          <w:lang w:val="fr-FR"/>
        </w:rPr>
      </w:pPr>
      <w:r w:rsidRPr="00242166">
        <w:rPr>
          <w:b/>
          <w:bCs/>
          <w:lang w:val="fr-FR"/>
        </w:rPr>
        <w:tab/>
      </w:r>
      <w:r w:rsidR="00711008" w:rsidRPr="00242166">
        <w:rPr>
          <w:b/>
          <w:bCs/>
          <w:lang w:val="fr-FR"/>
        </w:rPr>
        <w:t>d)</w:t>
      </w:r>
      <w:r w:rsidR="00711008" w:rsidRPr="00242166">
        <w:rPr>
          <w:b/>
          <w:bCs/>
          <w:lang w:val="fr-FR"/>
        </w:rPr>
        <w:tab/>
      </w:r>
      <w:r w:rsidR="00711008" w:rsidRPr="00711008">
        <w:rPr>
          <w:b/>
          <w:bCs/>
          <w:lang w:val="fr-FR"/>
        </w:rPr>
        <w:t>D</w:t>
      </w:r>
      <w:r w:rsidR="00481E1A" w:rsidRPr="00092718">
        <w:rPr>
          <w:b/>
          <w:bCs/>
          <w:lang w:val="fr-FR"/>
        </w:rPr>
        <w:t>’</w:t>
      </w:r>
      <w:r w:rsidR="00711008" w:rsidRPr="00711008">
        <w:rPr>
          <w:b/>
          <w:bCs/>
          <w:lang w:val="fr-FR"/>
        </w:rPr>
        <w:t>adopter et d</w:t>
      </w:r>
      <w:r w:rsidR="00481E1A" w:rsidRPr="00092718">
        <w:rPr>
          <w:b/>
          <w:bCs/>
          <w:lang w:val="fr-FR"/>
        </w:rPr>
        <w:t>’</w:t>
      </w:r>
      <w:r w:rsidR="00711008" w:rsidRPr="00711008">
        <w:rPr>
          <w:b/>
          <w:bCs/>
          <w:lang w:val="fr-FR"/>
        </w:rPr>
        <w:t>appliquer un train complet de mesures législatives visant à prévenir et à combattre la violence et le harcèlement sur le lieu de travail, y compris le harcèlement sexuel, et d</w:t>
      </w:r>
      <w:r w:rsidR="00481E1A" w:rsidRPr="00092718">
        <w:rPr>
          <w:b/>
          <w:bCs/>
          <w:lang w:val="fr-FR"/>
        </w:rPr>
        <w:t>’</w:t>
      </w:r>
      <w:r w:rsidR="00711008" w:rsidRPr="00711008">
        <w:rPr>
          <w:b/>
          <w:bCs/>
          <w:lang w:val="fr-FR"/>
        </w:rPr>
        <w:t xml:space="preserve">établir un mécanisme de plainte indépendant afin que les victimes puissent demander réparation et que les </w:t>
      </w:r>
      <w:r w:rsidR="00711008" w:rsidRPr="00242166">
        <w:rPr>
          <w:b/>
          <w:bCs/>
          <w:lang w:val="fr-FR"/>
        </w:rPr>
        <w:t>auteurs de pareils actes soient amenés à rendre compte de ce qu</w:t>
      </w:r>
      <w:r w:rsidR="00481E1A" w:rsidRPr="00242166">
        <w:rPr>
          <w:b/>
          <w:bCs/>
          <w:lang w:val="fr-FR"/>
        </w:rPr>
        <w:t>’</w:t>
      </w:r>
      <w:r w:rsidR="00711008" w:rsidRPr="00242166">
        <w:rPr>
          <w:b/>
          <w:bCs/>
          <w:lang w:val="fr-FR"/>
        </w:rPr>
        <w:t>ils ont fait</w:t>
      </w:r>
      <w:r w:rsidR="00481E1A" w:rsidRPr="00242166">
        <w:rPr>
          <w:b/>
          <w:bCs/>
          <w:lang w:val="fr-FR"/>
        </w:rPr>
        <w:t> ;</w:t>
      </w:r>
    </w:p>
    <w:p w14:paraId="675DDED2" w14:textId="1922AF94" w:rsidR="00711008" w:rsidRPr="00242166" w:rsidRDefault="0042612D" w:rsidP="00711008">
      <w:pPr>
        <w:pStyle w:val="SingleTxt"/>
        <w:rPr>
          <w:b/>
          <w:bCs/>
          <w:lang w:val="fr-FR"/>
        </w:rPr>
      </w:pPr>
      <w:r w:rsidRPr="00242166">
        <w:rPr>
          <w:b/>
          <w:bCs/>
          <w:lang w:val="fr-FR"/>
        </w:rPr>
        <w:tab/>
      </w:r>
      <w:r w:rsidR="00711008" w:rsidRPr="00242166">
        <w:rPr>
          <w:b/>
          <w:bCs/>
          <w:lang w:val="fr-FR"/>
        </w:rPr>
        <w:t>e)</w:t>
      </w:r>
      <w:r w:rsidR="00711008" w:rsidRPr="00242166">
        <w:rPr>
          <w:b/>
          <w:bCs/>
          <w:lang w:val="fr-FR"/>
        </w:rPr>
        <w:tab/>
        <w:t>D</w:t>
      </w:r>
      <w:r w:rsidR="00481E1A" w:rsidRPr="00242166">
        <w:rPr>
          <w:b/>
          <w:bCs/>
          <w:lang w:val="fr-FR"/>
        </w:rPr>
        <w:t>’</w:t>
      </w:r>
      <w:r w:rsidR="00711008" w:rsidRPr="00242166">
        <w:rPr>
          <w:b/>
          <w:bCs/>
          <w:lang w:val="fr-FR"/>
        </w:rPr>
        <w:t>inscrire le principe de l</w:t>
      </w:r>
      <w:r w:rsidR="00481E1A" w:rsidRPr="00242166">
        <w:rPr>
          <w:b/>
          <w:bCs/>
          <w:lang w:val="fr-FR"/>
        </w:rPr>
        <w:t>’</w:t>
      </w:r>
      <w:r w:rsidR="00711008" w:rsidRPr="00242166">
        <w:rPr>
          <w:b/>
          <w:bCs/>
          <w:lang w:val="fr-FR"/>
        </w:rPr>
        <w:t>égalité salariale dans la législation nationale, en application de la Convention de l</w:t>
      </w:r>
      <w:r w:rsidR="00481E1A" w:rsidRPr="00242166">
        <w:rPr>
          <w:b/>
          <w:bCs/>
          <w:lang w:val="fr-FR"/>
        </w:rPr>
        <w:t>’</w:t>
      </w:r>
      <w:r w:rsidR="00711008" w:rsidRPr="00242166">
        <w:rPr>
          <w:b/>
          <w:bCs/>
          <w:lang w:val="fr-FR"/>
        </w:rPr>
        <w:t xml:space="preserve">Organisation internationale du Travail (OIT) de </w:t>
      </w:r>
      <w:r w:rsidR="00711008" w:rsidRPr="00AE1207">
        <w:rPr>
          <w:b/>
          <w:bCs/>
          <w:lang w:val="fr-FR"/>
        </w:rPr>
        <w:t>1951</w:t>
      </w:r>
      <w:r w:rsidR="00711008" w:rsidRPr="00242166">
        <w:rPr>
          <w:b/>
          <w:bCs/>
          <w:lang w:val="fr-FR"/>
        </w:rPr>
        <w:t xml:space="preserve"> sur l</w:t>
      </w:r>
      <w:r w:rsidR="00481E1A" w:rsidRPr="00242166">
        <w:rPr>
          <w:b/>
          <w:bCs/>
          <w:lang w:val="fr-FR"/>
        </w:rPr>
        <w:t>’</w:t>
      </w:r>
      <w:r w:rsidR="00711008" w:rsidRPr="00242166">
        <w:rPr>
          <w:b/>
          <w:bCs/>
          <w:lang w:val="fr-FR"/>
        </w:rPr>
        <w:t>égalité de rémunération (n</w:t>
      </w:r>
      <w:r w:rsidR="00711008" w:rsidRPr="00242166">
        <w:rPr>
          <w:b/>
          <w:bCs/>
          <w:vertAlign w:val="superscript"/>
          <w:lang w:val="fr-FR"/>
        </w:rPr>
        <w:t>o</w:t>
      </w:r>
      <w:r w:rsidR="00711008" w:rsidRPr="00242166">
        <w:rPr>
          <w:b/>
          <w:bCs/>
          <w:lang w:val="fr-FR"/>
        </w:rPr>
        <w:t> </w:t>
      </w:r>
      <w:r w:rsidR="00711008" w:rsidRPr="00AE1207">
        <w:rPr>
          <w:b/>
          <w:bCs/>
          <w:lang w:val="fr-FR"/>
        </w:rPr>
        <w:t>100</w:t>
      </w:r>
      <w:r w:rsidR="00711008" w:rsidRPr="00242166">
        <w:rPr>
          <w:b/>
          <w:bCs/>
          <w:lang w:val="fr-FR"/>
        </w:rPr>
        <w:t>)</w:t>
      </w:r>
      <w:r w:rsidR="00481E1A" w:rsidRPr="00242166">
        <w:rPr>
          <w:b/>
          <w:bCs/>
          <w:lang w:val="fr-FR"/>
        </w:rPr>
        <w:t> ;</w:t>
      </w:r>
    </w:p>
    <w:p w14:paraId="173A162D" w14:textId="0CBE7E63" w:rsidR="00711008" w:rsidRPr="00242166" w:rsidRDefault="0042612D" w:rsidP="00711008">
      <w:pPr>
        <w:pStyle w:val="SingleTxt"/>
        <w:rPr>
          <w:b/>
          <w:bCs/>
          <w:lang w:val="fr-FR"/>
        </w:rPr>
      </w:pPr>
      <w:r w:rsidRPr="00242166">
        <w:rPr>
          <w:b/>
          <w:bCs/>
          <w:lang w:val="fr-FR"/>
        </w:rPr>
        <w:tab/>
      </w:r>
      <w:r w:rsidR="00711008" w:rsidRPr="00242166">
        <w:rPr>
          <w:b/>
          <w:bCs/>
          <w:lang w:val="fr-FR"/>
        </w:rPr>
        <w:t>f)</w:t>
      </w:r>
      <w:r w:rsidR="00711008" w:rsidRPr="00242166">
        <w:rPr>
          <w:b/>
          <w:bCs/>
          <w:lang w:val="fr-FR"/>
        </w:rPr>
        <w:tab/>
        <w:t>De s</w:t>
      </w:r>
      <w:r w:rsidR="00481E1A" w:rsidRPr="00242166">
        <w:rPr>
          <w:b/>
          <w:bCs/>
          <w:lang w:val="fr-FR"/>
        </w:rPr>
        <w:t>’</w:t>
      </w:r>
      <w:r w:rsidR="00711008" w:rsidRPr="00242166">
        <w:rPr>
          <w:b/>
          <w:bCs/>
          <w:lang w:val="fr-FR"/>
        </w:rPr>
        <w:t>employer plus activement à protéger les droits des Cambodgiennes qui émigrent, notamment en veillant à ce que les mémorandums d</w:t>
      </w:r>
      <w:r w:rsidR="00481E1A" w:rsidRPr="00242166">
        <w:rPr>
          <w:b/>
          <w:bCs/>
          <w:lang w:val="fr-FR"/>
        </w:rPr>
        <w:t>’</w:t>
      </w:r>
      <w:r w:rsidR="00711008" w:rsidRPr="00242166">
        <w:rPr>
          <w:b/>
          <w:bCs/>
          <w:lang w:val="fr-FR"/>
        </w:rPr>
        <w:t>accord bilatéraux conclus avec les pays d</w:t>
      </w:r>
      <w:r w:rsidR="00481E1A" w:rsidRPr="00242166">
        <w:rPr>
          <w:b/>
          <w:bCs/>
          <w:lang w:val="fr-FR"/>
        </w:rPr>
        <w:t>’</w:t>
      </w:r>
      <w:r w:rsidR="00711008" w:rsidRPr="00242166">
        <w:rPr>
          <w:b/>
          <w:bCs/>
          <w:lang w:val="fr-FR"/>
        </w:rPr>
        <w:t>accueil protègent dûment les droits des travailleuses migrantes</w:t>
      </w:r>
      <w:r w:rsidR="00481E1A" w:rsidRPr="00242166">
        <w:rPr>
          <w:b/>
          <w:bCs/>
          <w:lang w:val="fr-FR"/>
        </w:rPr>
        <w:t> ;</w:t>
      </w:r>
    </w:p>
    <w:p w14:paraId="2A7187CD" w14:textId="70EBECC5" w:rsidR="00711008" w:rsidRPr="00711008" w:rsidRDefault="0042612D" w:rsidP="00711008">
      <w:pPr>
        <w:pStyle w:val="SingleTxt"/>
        <w:rPr>
          <w:b/>
          <w:bCs/>
          <w:lang w:val="fr-FR"/>
        </w:rPr>
      </w:pPr>
      <w:r w:rsidRPr="00242166">
        <w:rPr>
          <w:b/>
          <w:bCs/>
          <w:lang w:val="fr-FR"/>
        </w:rPr>
        <w:tab/>
      </w:r>
      <w:r w:rsidR="00711008" w:rsidRPr="00242166">
        <w:rPr>
          <w:b/>
          <w:bCs/>
          <w:lang w:val="fr-FR"/>
        </w:rPr>
        <w:t>g)</w:t>
      </w:r>
      <w:r w:rsidR="00711008" w:rsidRPr="00242166">
        <w:rPr>
          <w:b/>
          <w:bCs/>
          <w:lang w:val="fr-FR"/>
        </w:rPr>
        <w:tab/>
        <w:t>De ratifier les Conventions de l</w:t>
      </w:r>
      <w:r w:rsidR="00481E1A" w:rsidRPr="00242166">
        <w:rPr>
          <w:b/>
          <w:bCs/>
          <w:lang w:val="fr-FR"/>
        </w:rPr>
        <w:t>’</w:t>
      </w:r>
      <w:r w:rsidR="00711008" w:rsidRPr="00242166">
        <w:rPr>
          <w:b/>
          <w:bCs/>
          <w:lang w:val="fr-FR"/>
        </w:rPr>
        <w:t>OIT suivantes</w:t>
      </w:r>
      <w:r w:rsidR="00481E1A" w:rsidRPr="00242166">
        <w:rPr>
          <w:b/>
          <w:bCs/>
          <w:lang w:val="fr-FR"/>
        </w:rPr>
        <w:t> :</w:t>
      </w:r>
      <w:r w:rsidR="00711008" w:rsidRPr="00242166">
        <w:rPr>
          <w:b/>
          <w:bCs/>
          <w:lang w:val="fr-FR"/>
        </w:rPr>
        <w:t xml:space="preserve"> la Convention de </w:t>
      </w:r>
      <w:r w:rsidR="00711008" w:rsidRPr="00AE1207">
        <w:rPr>
          <w:b/>
          <w:bCs/>
          <w:lang w:val="fr-FR"/>
        </w:rPr>
        <w:t>2011</w:t>
      </w:r>
      <w:r w:rsidR="00711008" w:rsidRPr="00242166">
        <w:rPr>
          <w:b/>
          <w:bCs/>
          <w:lang w:val="fr-FR"/>
        </w:rPr>
        <w:t xml:space="preserve"> sur les travailleuses</w:t>
      </w:r>
      <w:r w:rsidR="00711008" w:rsidRPr="00711008">
        <w:rPr>
          <w:b/>
          <w:bCs/>
          <w:lang w:val="fr-FR"/>
        </w:rPr>
        <w:t xml:space="preserve"> et travailleurs domestiques (n</w:t>
      </w:r>
      <w:r w:rsidR="00711008" w:rsidRPr="00711008">
        <w:rPr>
          <w:b/>
          <w:bCs/>
          <w:vertAlign w:val="superscript"/>
          <w:lang w:val="fr-FR"/>
        </w:rPr>
        <w:t>o</w:t>
      </w:r>
      <w:r w:rsidR="00711008" w:rsidRPr="00711008">
        <w:rPr>
          <w:b/>
          <w:bCs/>
          <w:lang w:val="fr-FR"/>
        </w:rPr>
        <w:t> </w:t>
      </w:r>
      <w:r w:rsidR="00711008" w:rsidRPr="00AE1207">
        <w:rPr>
          <w:b/>
          <w:bCs/>
          <w:lang w:val="fr-FR"/>
        </w:rPr>
        <w:t>189</w:t>
      </w:r>
      <w:r w:rsidR="00711008" w:rsidRPr="00711008">
        <w:rPr>
          <w:b/>
          <w:bCs/>
          <w:lang w:val="fr-FR"/>
        </w:rPr>
        <w:t xml:space="preserve">), la Convention de </w:t>
      </w:r>
      <w:r w:rsidR="00711008" w:rsidRPr="00AE1207">
        <w:rPr>
          <w:b/>
          <w:bCs/>
          <w:lang w:val="fr-FR"/>
        </w:rPr>
        <w:t>2019</w:t>
      </w:r>
      <w:r w:rsidR="00711008" w:rsidRPr="00711008">
        <w:rPr>
          <w:b/>
          <w:bCs/>
          <w:lang w:val="fr-FR"/>
        </w:rPr>
        <w:t xml:space="preserve"> sur la violence et le harcèlement (n</w:t>
      </w:r>
      <w:r w:rsidR="00711008" w:rsidRPr="00711008">
        <w:rPr>
          <w:b/>
          <w:bCs/>
          <w:vertAlign w:val="superscript"/>
          <w:lang w:val="fr-FR"/>
        </w:rPr>
        <w:t>o</w:t>
      </w:r>
      <w:r w:rsidR="00711008" w:rsidRPr="00711008">
        <w:rPr>
          <w:b/>
          <w:bCs/>
          <w:lang w:val="fr-FR"/>
        </w:rPr>
        <w:t> </w:t>
      </w:r>
      <w:r w:rsidR="00711008" w:rsidRPr="00AE1207">
        <w:rPr>
          <w:b/>
          <w:bCs/>
          <w:lang w:val="fr-FR"/>
        </w:rPr>
        <w:t>190</w:t>
      </w:r>
      <w:r w:rsidR="00711008" w:rsidRPr="00711008">
        <w:rPr>
          <w:b/>
          <w:bCs/>
          <w:lang w:val="fr-FR"/>
        </w:rPr>
        <w:t xml:space="preserve">) et la Convention de </w:t>
      </w:r>
      <w:r w:rsidR="00711008" w:rsidRPr="00AE1207">
        <w:rPr>
          <w:b/>
          <w:bCs/>
          <w:lang w:val="fr-FR"/>
        </w:rPr>
        <w:t>2000</w:t>
      </w:r>
      <w:r w:rsidR="00711008" w:rsidRPr="00711008">
        <w:rPr>
          <w:b/>
          <w:bCs/>
          <w:lang w:val="fr-FR"/>
        </w:rPr>
        <w:t xml:space="preserve"> sur la protection de la maternité (n</w:t>
      </w:r>
      <w:r w:rsidR="00711008" w:rsidRPr="00711008">
        <w:rPr>
          <w:b/>
          <w:bCs/>
          <w:vertAlign w:val="superscript"/>
          <w:lang w:val="fr-FR"/>
        </w:rPr>
        <w:t>o</w:t>
      </w:r>
      <w:r w:rsidR="00711008" w:rsidRPr="00711008">
        <w:rPr>
          <w:b/>
          <w:bCs/>
          <w:lang w:val="fr-FR"/>
        </w:rPr>
        <w:t> </w:t>
      </w:r>
      <w:r w:rsidR="00711008" w:rsidRPr="00AE1207">
        <w:rPr>
          <w:b/>
          <w:bCs/>
          <w:lang w:val="fr-FR"/>
        </w:rPr>
        <w:t>183</w:t>
      </w:r>
      <w:r w:rsidR="00711008" w:rsidRPr="00711008">
        <w:rPr>
          <w:b/>
          <w:bCs/>
          <w:lang w:val="fr-FR"/>
        </w:rPr>
        <w:t>).</w:t>
      </w:r>
    </w:p>
    <w:p w14:paraId="2622C817" w14:textId="77777777" w:rsidR="0042612D" w:rsidRPr="00092718" w:rsidRDefault="0042612D" w:rsidP="0042612D">
      <w:pPr>
        <w:pStyle w:val="SingleTxt"/>
        <w:spacing w:after="0" w:line="120" w:lineRule="exact"/>
        <w:rPr>
          <w:b/>
          <w:sz w:val="10"/>
          <w:lang w:val="fr-FR"/>
        </w:rPr>
      </w:pPr>
    </w:p>
    <w:p w14:paraId="607399F0" w14:textId="3216B5A6" w:rsidR="00711008" w:rsidRPr="00092718" w:rsidRDefault="0042612D" w:rsidP="004261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Santé</w:t>
      </w:r>
    </w:p>
    <w:p w14:paraId="30ECADBD" w14:textId="77777777" w:rsidR="0042612D" w:rsidRPr="00092718" w:rsidRDefault="0042612D" w:rsidP="0042612D">
      <w:pPr>
        <w:pStyle w:val="SingleTxt"/>
        <w:spacing w:after="0" w:line="120" w:lineRule="exact"/>
        <w:rPr>
          <w:sz w:val="10"/>
          <w:lang w:val="fr-FR"/>
        </w:rPr>
      </w:pPr>
    </w:p>
    <w:p w14:paraId="4DE57D8E" w14:textId="3400F23F" w:rsidR="00711008" w:rsidRPr="00711008" w:rsidRDefault="00711008" w:rsidP="0042612D">
      <w:pPr>
        <w:pStyle w:val="SingleTxt"/>
        <w:numPr>
          <w:ilvl w:val="0"/>
          <w:numId w:val="17"/>
        </w:numPr>
        <w:tabs>
          <w:tab w:val="left" w:pos="1742"/>
        </w:tabs>
        <w:spacing w:line="240" w:lineRule="exact"/>
        <w:rPr>
          <w:lang w:val="fr-FR"/>
        </w:rPr>
      </w:pPr>
      <w:r w:rsidRPr="00711008">
        <w:rPr>
          <w:lang w:val="fr-FR"/>
        </w:rPr>
        <w:t>Le Comité se félicite des mesures que l</w:t>
      </w:r>
      <w:r w:rsidR="00481E1A" w:rsidRPr="00092718">
        <w:rPr>
          <w:lang w:val="fr-FR"/>
        </w:rPr>
        <w:t>’</w:t>
      </w:r>
      <w:r w:rsidRPr="00711008">
        <w:rPr>
          <w:lang w:val="fr-FR"/>
        </w:rPr>
        <w:t>État partie a prises pour améliorer l</w:t>
      </w:r>
      <w:r w:rsidR="00481E1A" w:rsidRPr="00092718">
        <w:rPr>
          <w:lang w:val="fr-FR"/>
        </w:rPr>
        <w:t>’</w:t>
      </w:r>
      <w:r w:rsidRPr="00711008">
        <w:rPr>
          <w:lang w:val="fr-FR"/>
        </w:rPr>
        <w:t>état de santé des femmes et des filles et l</w:t>
      </w:r>
      <w:r w:rsidR="00481E1A" w:rsidRPr="00092718">
        <w:rPr>
          <w:lang w:val="fr-FR"/>
        </w:rPr>
        <w:t>’</w:t>
      </w:r>
      <w:r w:rsidRPr="00711008">
        <w:rPr>
          <w:lang w:val="fr-FR"/>
        </w:rPr>
        <w:t xml:space="preserve">accès de celles-ci aux services de santé, qui ont </w:t>
      </w:r>
      <w:r w:rsidRPr="00711008">
        <w:rPr>
          <w:lang w:val="fr-FR"/>
        </w:rPr>
        <w:lastRenderedPageBreak/>
        <w:t>entraîné la diminution des taux de mortalité maternelle, de mortalité infantile et de prévalence du VIH et l</w:t>
      </w:r>
      <w:r w:rsidR="00481E1A" w:rsidRPr="00092718">
        <w:rPr>
          <w:lang w:val="fr-FR"/>
        </w:rPr>
        <w:t>’</w:t>
      </w:r>
      <w:r w:rsidRPr="00711008">
        <w:rPr>
          <w:lang w:val="fr-FR"/>
        </w:rPr>
        <w:t>utilisation accrue de contraceptifs par les femmes mariées. Cela étant, il constate avec préoccupation</w:t>
      </w:r>
      <w:r w:rsidR="00481E1A" w:rsidRPr="00092718">
        <w:rPr>
          <w:lang w:val="fr-FR"/>
        </w:rPr>
        <w:t> :</w:t>
      </w:r>
    </w:p>
    <w:p w14:paraId="780E839A" w14:textId="33D453A7" w:rsidR="00711008" w:rsidRPr="00711008" w:rsidRDefault="0042612D" w:rsidP="00711008">
      <w:pPr>
        <w:pStyle w:val="SingleTxt"/>
        <w:rPr>
          <w:lang w:val="fr-FR"/>
        </w:rPr>
      </w:pPr>
      <w:r w:rsidRPr="00092718">
        <w:rPr>
          <w:lang w:val="fr-FR"/>
        </w:rPr>
        <w:tab/>
      </w:r>
      <w:r w:rsidR="00711008" w:rsidRPr="00711008">
        <w:rPr>
          <w:lang w:val="fr-FR"/>
        </w:rPr>
        <w:t>a)</w:t>
      </w:r>
      <w:r w:rsidR="00711008" w:rsidRPr="00711008">
        <w:rPr>
          <w:lang w:val="fr-FR"/>
        </w:rPr>
        <w:tab/>
        <w:t>Que l</w:t>
      </w:r>
      <w:r w:rsidR="00481E1A" w:rsidRPr="00092718">
        <w:rPr>
          <w:lang w:val="fr-FR"/>
        </w:rPr>
        <w:t>’</w:t>
      </w:r>
      <w:r w:rsidR="00711008" w:rsidRPr="00711008">
        <w:rPr>
          <w:lang w:val="fr-FR"/>
        </w:rPr>
        <w:t>accès aux services de santé sexuelle et procréative et aux informations pertinentes est limité, notamment l</w:t>
      </w:r>
      <w:r w:rsidR="00481E1A" w:rsidRPr="00092718">
        <w:rPr>
          <w:lang w:val="fr-FR"/>
        </w:rPr>
        <w:t>’</w:t>
      </w:r>
      <w:r w:rsidR="00711008" w:rsidRPr="00711008">
        <w:rPr>
          <w:lang w:val="fr-FR"/>
        </w:rPr>
        <w:t>accès aux contraceptifs modernes et à l</w:t>
      </w:r>
      <w:r w:rsidR="00481E1A" w:rsidRPr="00092718">
        <w:rPr>
          <w:lang w:val="fr-FR"/>
        </w:rPr>
        <w:t>’</w:t>
      </w:r>
      <w:r w:rsidR="00711008" w:rsidRPr="00711008">
        <w:rPr>
          <w:lang w:val="fr-FR"/>
        </w:rPr>
        <w:t>avortement sécurisé et surtout pour les femmes et les filles non mariées, et que celles qui recourent à ces services sont stigmatisées, ce qui entraîne des taux élevés de mortalité maternelle et de grossesses précoces</w:t>
      </w:r>
      <w:r w:rsidR="00481E1A" w:rsidRPr="00092718">
        <w:rPr>
          <w:lang w:val="fr-FR"/>
        </w:rPr>
        <w:t> ;</w:t>
      </w:r>
    </w:p>
    <w:p w14:paraId="5FDBB509" w14:textId="735EDA18" w:rsidR="00711008" w:rsidRPr="00711008" w:rsidRDefault="0042612D" w:rsidP="00711008">
      <w:pPr>
        <w:pStyle w:val="SingleTxt"/>
        <w:rPr>
          <w:lang w:val="fr-FR"/>
        </w:rPr>
      </w:pPr>
      <w:r w:rsidRPr="00092718">
        <w:rPr>
          <w:lang w:val="fr-FR"/>
        </w:rPr>
        <w:tab/>
      </w:r>
      <w:r w:rsidR="00711008" w:rsidRPr="00711008">
        <w:rPr>
          <w:lang w:val="fr-FR"/>
        </w:rPr>
        <w:t>b)</w:t>
      </w:r>
      <w:r w:rsidR="00711008" w:rsidRPr="00711008">
        <w:rPr>
          <w:lang w:val="fr-FR"/>
        </w:rPr>
        <w:tab/>
        <w:t>Qu</w:t>
      </w:r>
      <w:r w:rsidR="00481E1A" w:rsidRPr="00092718">
        <w:rPr>
          <w:lang w:val="fr-FR"/>
        </w:rPr>
        <w:t>’</w:t>
      </w:r>
      <w:r w:rsidR="00711008" w:rsidRPr="00711008">
        <w:rPr>
          <w:lang w:val="fr-FR"/>
        </w:rPr>
        <w:t>un grand nombre de femmes en âge de procréer souffrent d</w:t>
      </w:r>
      <w:r w:rsidR="00481E1A" w:rsidRPr="00092718">
        <w:rPr>
          <w:lang w:val="fr-FR"/>
        </w:rPr>
        <w:t>’</w:t>
      </w:r>
      <w:r w:rsidR="00711008" w:rsidRPr="00711008">
        <w:rPr>
          <w:lang w:val="fr-FR"/>
        </w:rPr>
        <w:t>insuffisance pondérale et d</w:t>
      </w:r>
      <w:r w:rsidR="00481E1A" w:rsidRPr="00092718">
        <w:rPr>
          <w:lang w:val="fr-FR"/>
        </w:rPr>
        <w:t>’</w:t>
      </w:r>
      <w:r w:rsidR="00711008" w:rsidRPr="00711008">
        <w:rPr>
          <w:lang w:val="fr-FR"/>
        </w:rPr>
        <w:t>anémie, en particulier dans les zones rurales</w:t>
      </w:r>
      <w:r w:rsidR="00481E1A" w:rsidRPr="00092718">
        <w:rPr>
          <w:lang w:val="fr-FR"/>
        </w:rPr>
        <w:t> ;</w:t>
      </w:r>
    </w:p>
    <w:p w14:paraId="0ABD117C" w14:textId="153141A6" w:rsidR="00711008" w:rsidRPr="00711008" w:rsidRDefault="0042612D" w:rsidP="00711008">
      <w:pPr>
        <w:pStyle w:val="SingleTxt"/>
        <w:rPr>
          <w:lang w:val="fr-FR"/>
        </w:rPr>
      </w:pPr>
      <w:r w:rsidRPr="00092718">
        <w:rPr>
          <w:lang w:val="fr-FR"/>
        </w:rPr>
        <w:tab/>
      </w:r>
      <w:r w:rsidR="00711008" w:rsidRPr="00711008">
        <w:rPr>
          <w:lang w:val="fr-FR"/>
        </w:rPr>
        <w:t>c)</w:t>
      </w:r>
      <w:r w:rsidR="00711008" w:rsidRPr="00711008">
        <w:rPr>
          <w:lang w:val="fr-FR"/>
        </w:rPr>
        <w:tab/>
        <w:t>Qu</w:t>
      </w:r>
      <w:r w:rsidR="00481E1A" w:rsidRPr="00092718">
        <w:rPr>
          <w:lang w:val="fr-FR"/>
        </w:rPr>
        <w:t>’</w:t>
      </w:r>
      <w:r w:rsidR="00711008" w:rsidRPr="00711008">
        <w:rPr>
          <w:lang w:val="fr-FR"/>
        </w:rPr>
        <w:t>un grand nombre de femmes meurent des suites du cancer du col de l</w:t>
      </w:r>
      <w:r w:rsidR="00481E1A" w:rsidRPr="00092718">
        <w:rPr>
          <w:lang w:val="fr-FR"/>
        </w:rPr>
        <w:t>’</w:t>
      </w:r>
      <w:r w:rsidR="00711008" w:rsidRPr="00711008">
        <w:rPr>
          <w:lang w:val="fr-FR"/>
        </w:rPr>
        <w:t>utérus et que l</w:t>
      </w:r>
      <w:r w:rsidR="00481E1A" w:rsidRPr="00092718">
        <w:rPr>
          <w:lang w:val="fr-FR"/>
        </w:rPr>
        <w:t>’</w:t>
      </w:r>
      <w:r w:rsidR="00711008" w:rsidRPr="00711008">
        <w:rPr>
          <w:lang w:val="fr-FR"/>
        </w:rPr>
        <w:t>État partie n</w:t>
      </w:r>
      <w:r w:rsidR="00481E1A" w:rsidRPr="00092718">
        <w:rPr>
          <w:lang w:val="fr-FR"/>
        </w:rPr>
        <w:t>’</w:t>
      </w:r>
      <w:r w:rsidR="00711008" w:rsidRPr="00711008">
        <w:rPr>
          <w:lang w:val="fr-FR"/>
        </w:rPr>
        <w:t>a fourni aucune information sur les mesures prises pour prévenir et traiter efficacement cette maladie.</w:t>
      </w:r>
    </w:p>
    <w:p w14:paraId="12547527" w14:textId="537DD995" w:rsidR="00711008" w:rsidRPr="00711008" w:rsidRDefault="00711008" w:rsidP="0042612D">
      <w:pPr>
        <w:pStyle w:val="SingleTxt"/>
        <w:numPr>
          <w:ilvl w:val="0"/>
          <w:numId w:val="17"/>
        </w:numPr>
        <w:tabs>
          <w:tab w:val="left" w:pos="1742"/>
        </w:tabs>
        <w:spacing w:line="240" w:lineRule="exact"/>
        <w:rPr>
          <w:lang w:val="fr-FR"/>
        </w:rPr>
      </w:pPr>
      <w:r w:rsidRPr="00711008">
        <w:rPr>
          <w:b/>
          <w:bCs/>
          <w:lang w:val="fr-FR"/>
        </w:rPr>
        <w:t>Le Comité recommande à l</w:t>
      </w:r>
      <w:r w:rsidR="00481E1A" w:rsidRPr="00092718">
        <w:rPr>
          <w:b/>
          <w:bCs/>
          <w:lang w:val="fr-FR"/>
        </w:rPr>
        <w:t>’</w:t>
      </w:r>
      <w:r w:rsidRPr="00711008">
        <w:rPr>
          <w:b/>
          <w:bCs/>
          <w:lang w:val="fr-FR"/>
        </w:rPr>
        <w:t>État partie</w:t>
      </w:r>
      <w:r w:rsidR="00481E1A" w:rsidRPr="00092718">
        <w:rPr>
          <w:b/>
          <w:bCs/>
          <w:lang w:val="fr-FR"/>
        </w:rPr>
        <w:t> :</w:t>
      </w:r>
    </w:p>
    <w:p w14:paraId="4D1F07FF" w14:textId="271629CC" w:rsidR="00711008" w:rsidRPr="00242166" w:rsidRDefault="001409B8" w:rsidP="00711008">
      <w:pPr>
        <w:pStyle w:val="SingleTxt"/>
        <w:rPr>
          <w:b/>
          <w:bCs/>
          <w:lang w:val="fr-FR"/>
        </w:rPr>
      </w:pPr>
      <w:r w:rsidRPr="00092718">
        <w:rPr>
          <w:lang w:val="fr-FR"/>
        </w:rPr>
        <w:tab/>
      </w:r>
      <w:r w:rsidR="00711008" w:rsidRPr="00242166">
        <w:rPr>
          <w:b/>
          <w:bCs/>
          <w:lang w:val="fr-FR"/>
        </w:rPr>
        <w:t>a)</w:t>
      </w:r>
      <w:r w:rsidR="00711008" w:rsidRPr="00242166">
        <w:rPr>
          <w:b/>
          <w:bCs/>
          <w:lang w:val="fr-FR"/>
        </w:rPr>
        <w:tab/>
        <w:t>De veiller à ce que toutes les femmes et les filles, en particulier les adolescentes, aient accès à des services de santé sexuelle et procréative et aux informations pertinentes, et notamment à ce que celles qui le souhaitent puissent recourir en toute confidentialité à des services d</w:t>
      </w:r>
      <w:r w:rsidR="00481E1A" w:rsidRPr="00242166">
        <w:rPr>
          <w:b/>
          <w:bCs/>
          <w:lang w:val="fr-FR"/>
        </w:rPr>
        <w:t>’</w:t>
      </w:r>
      <w:r w:rsidR="00711008" w:rsidRPr="00242166">
        <w:rPr>
          <w:b/>
          <w:bCs/>
          <w:lang w:val="fr-FR"/>
        </w:rPr>
        <w:t>accompagnement psychologique et à des services de dépistage et de traitement du VIH et des infections sexuellement transmissibles, ainsi qu</w:t>
      </w:r>
      <w:r w:rsidR="00481E1A" w:rsidRPr="00242166">
        <w:rPr>
          <w:b/>
          <w:bCs/>
          <w:lang w:val="fr-FR"/>
        </w:rPr>
        <w:t>’</w:t>
      </w:r>
      <w:r w:rsidR="00711008" w:rsidRPr="00242166">
        <w:rPr>
          <w:b/>
          <w:bCs/>
          <w:lang w:val="fr-FR"/>
        </w:rPr>
        <w:t>à l</w:t>
      </w:r>
      <w:r w:rsidR="00481E1A" w:rsidRPr="00242166">
        <w:rPr>
          <w:b/>
          <w:bCs/>
          <w:lang w:val="fr-FR"/>
        </w:rPr>
        <w:t>’</w:t>
      </w:r>
      <w:r w:rsidR="00711008" w:rsidRPr="00242166">
        <w:rPr>
          <w:b/>
          <w:bCs/>
          <w:lang w:val="fr-FR"/>
        </w:rPr>
        <w:t>avortement sécurisé et à des services post-avortement</w:t>
      </w:r>
      <w:r w:rsidR="00481E1A" w:rsidRPr="00242166">
        <w:rPr>
          <w:b/>
          <w:bCs/>
          <w:lang w:val="fr-FR"/>
        </w:rPr>
        <w:t> ;</w:t>
      </w:r>
    </w:p>
    <w:p w14:paraId="3A82AFA2" w14:textId="0BDE15FC" w:rsidR="00711008" w:rsidRPr="00242166" w:rsidRDefault="001409B8" w:rsidP="00711008">
      <w:pPr>
        <w:pStyle w:val="SingleTxt"/>
        <w:rPr>
          <w:b/>
          <w:bCs/>
          <w:lang w:val="fr-FR"/>
        </w:rPr>
      </w:pPr>
      <w:r w:rsidRPr="00242166">
        <w:rPr>
          <w:b/>
          <w:bCs/>
          <w:lang w:val="fr-FR"/>
        </w:rPr>
        <w:tab/>
      </w:r>
      <w:r w:rsidR="00711008" w:rsidRPr="00242166">
        <w:rPr>
          <w:b/>
          <w:bCs/>
          <w:lang w:val="fr-FR"/>
        </w:rPr>
        <w:t>b)</w:t>
      </w:r>
      <w:r w:rsidR="00711008" w:rsidRPr="00242166">
        <w:rPr>
          <w:b/>
          <w:bCs/>
          <w:lang w:val="fr-FR"/>
        </w:rPr>
        <w:tab/>
        <w:t>De combattre la stigmatisation dont sont victimes les filles et les femmes, en particulier celles qui ne sont pas mariées et qui ont recours aux contraceptifs et à l</w:t>
      </w:r>
      <w:r w:rsidR="00481E1A" w:rsidRPr="00242166">
        <w:rPr>
          <w:b/>
          <w:bCs/>
          <w:lang w:val="fr-FR"/>
        </w:rPr>
        <w:t>’</w:t>
      </w:r>
      <w:r w:rsidR="00711008" w:rsidRPr="00242166">
        <w:rPr>
          <w:b/>
          <w:bCs/>
          <w:lang w:val="fr-FR"/>
        </w:rPr>
        <w:t>avortement sécurisé, notamment en s</w:t>
      </w:r>
      <w:r w:rsidR="00481E1A" w:rsidRPr="00242166">
        <w:rPr>
          <w:b/>
          <w:bCs/>
          <w:lang w:val="fr-FR"/>
        </w:rPr>
        <w:t>’</w:t>
      </w:r>
      <w:r w:rsidR="00711008" w:rsidRPr="00242166">
        <w:rPr>
          <w:b/>
          <w:bCs/>
          <w:lang w:val="fr-FR"/>
        </w:rPr>
        <w:t>assurant que les écoles dispensent effectivement les cours d</w:t>
      </w:r>
      <w:r w:rsidR="00481E1A" w:rsidRPr="00242166">
        <w:rPr>
          <w:b/>
          <w:bCs/>
          <w:lang w:val="fr-FR"/>
        </w:rPr>
        <w:t>’</w:t>
      </w:r>
      <w:r w:rsidR="00711008" w:rsidRPr="00242166">
        <w:rPr>
          <w:b/>
          <w:bCs/>
          <w:lang w:val="fr-FR"/>
        </w:rPr>
        <w:t>éducation sexuelle prévus dans les programmes scolaires</w:t>
      </w:r>
      <w:r w:rsidR="00481E1A" w:rsidRPr="00242166">
        <w:rPr>
          <w:b/>
          <w:bCs/>
          <w:lang w:val="fr-FR"/>
        </w:rPr>
        <w:t> ;</w:t>
      </w:r>
    </w:p>
    <w:p w14:paraId="4298A634" w14:textId="6B59D672" w:rsidR="00711008" w:rsidRPr="00711008" w:rsidRDefault="001409B8" w:rsidP="00711008">
      <w:pPr>
        <w:pStyle w:val="SingleTxt"/>
        <w:rPr>
          <w:b/>
          <w:bCs/>
          <w:lang w:val="fr-FR"/>
        </w:rPr>
      </w:pPr>
      <w:r w:rsidRPr="00242166">
        <w:rPr>
          <w:b/>
          <w:bCs/>
          <w:lang w:val="fr-FR"/>
        </w:rPr>
        <w:tab/>
      </w:r>
      <w:r w:rsidR="00711008" w:rsidRPr="00242166">
        <w:rPr>
          <w:b/>
          <w:bCs/>
          <w:lang w:val="fr-FR"/>
        </w:rPr>
        <w:t>c)</w:t>
      </w:r>
      <w:r w:rsidR="00711008" w:rsidRPr="00711008">
        <w:rPr>
          <w:b/>
          <w:bCs/>
          <w:lang w:val="fr-FR"/>
        </w:rPr>
        <w:tab/>
        <w:t>De veiller à ce que les stratégies et politiques nationales de nutrition permettent de répondre aux besoins nutritionnels qu</w:t>
      </w:r>
      <w:r w:rsidR="00481E1A" w:rsidRPr="00092718">
        <w:rPr>
          <w:b/>
          <w:bCs/>
          <w:lang w:val="fr-FR"/>
        </w:rPr>
        <w:t>’</w:t>
      </w:r>
      <w:r w:rsidR="00711008" w:rsidRPr="00711008">
        <w:rPr>
          <w:b/>
          <w:bCs/>
          <w:lang w:val="fr-FR"/>
        </w:rPr>
        <w:t>ont les femmes et les filles aux différentes étapes de leur vie, en particulier aux besoins des femmes en âge de procréer qui vivent en zone rurale</w:t>
      </w:r>
      <w:r w:rsidR="00481E1A" w:rsidRPr="00092718">
        <w:rPr>
          <w:b/>
          <w:bCs/>
          <w:lang w:val="fr-FR"/>
        </w:rPr>
        <w:t> ;</w:t>
      </w:r>
    </w:p>
    <w:p w14:paraId="752CF640" w14:textId="52F91A41" w:rsidR="00711008" w:rsidRPr="00711008" w:rsidRDefault="001409B8" w:rsidP="00711008">
      <w:pPr>
        <w:pStyle w:val="SingleTxt"/>
        <w:rPr>
          <w:b/>
          <w:bCs/>
          <w:lang w:val="fr-FR"/>
        </w:rPr>
      </w:pPr>
      <w:r w:rsidRPr="00092718">
        <w:rPr>
          <w:lang w:val="fr-FR"/>
        </w:rPr>
        <w:tab/>
      </w:r>
      <w:r w:rsidR="00711008" w:rsidRPr="00242166">
        <w:rPr>
          <w:b/>
          <w:bCs/>
          <w:lang w:val="fr-FR"/>
        </w:rPr>
        <w:t>d)</w:t>
      </w:r>
      <w:r w:rsidR="00711008" w:rsidRPr="00242166">
        <w:rPr>
          <w:b/>
          <w:bCs/>
          <w:lang w:val="fr-FR"/>
        </w:rPr>
        <w:tab/>
        <w:t>D</w:t>
      </w:r>
      <w:r w:rsidR="00481E1A" w:rsidRPr="00242166">
        <w:rPr>
          <w:b/>
          <w:bCs/>
          <w:lang w:val="fr-FR"/>
        </w:rPr>
        <w:t>’</w:t>
      </w:r>
      <w:r w:rsidR="00711008" w:rsidRPr="00242166">
        <w:rPr>
          <w:b/>
          <w:bCs/>
          <w:lang w:val="fr-FR"/>
        </w:rPr>
        <w:t>adopter</w:t>
      </w:r>
      <w:r w:rsidR="00711008" w:rsidRPr="00711008">
        <w:rPr>
          <w:b/>
          <w:bCs/>
          <w:lang w:val="fr-FR"/>
        </w:rPr>
        <w:t xml:space="preserve"> des stratégies concrètes pour prévenir et traiter le cancer du col de l</w:t>
      </w:r>
      <w:r w:rsidR="00481E1A" w:rsidRPr="00092718">
        <w:rPr>
          <w:b/>
          <w:bCs/>
          <w:lang w:val="fr-FR"/>
        </w:rPr>
        <w:t>’</w:t>
      </w:r>
      <w:r w:rsidR="00711008" w:rsidRPr="00711008">
        <w:rPr>
          <w:b/>
          <w:bCs/>
          <w:lang w:val="fr-FR"/>
        </w:rPr>
        <w:t>utérus, et notamment de diffuser des informations sur le lien qui existe entre le virus du papillome humain et ce cancer et sur ce qui peut être fait en matière de prévention et de permettre aux femmes et aux filles de faire régulièrement des tests de dépistage de ce virus.</w:t>
      </w:r>
    </w:p>
    <w:p w14:paraId="42F3E1E5" w14:textId="77777777" w:rsidR="001409B8" w:rsidRPr="00092718" w:rsidRDefault="001409B8" w:rsidP="001409B8">
      <w:pPr>
        <w:pStyle w:val="SingleTxt"/>
        <w:spacing w:after="0" w:line="120" w:lineRule="exact"/>
        <w:rPr>
          <w:b/>
          <w:sz w:val="10"/>
          <w:lang w:val="fr-FR"/>
        </w:rPr>
      </w:pPr>
    </w:p>
    <w:p w14:paraId="58EFDB87" w14:textId="325111C0" w:rsidR="00711008" w:rsidRPr="00092718" w:rsidRDefault="001409B8" w:rsidP="001409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Femmes rurales</w:t>
      </w:r>
    </w:p>
    <w:p w14:paraId="2FCD9D03" w14:textId="77777777" w:rsidR="001409B8" w:rsidRPr="00092718" w:rsidRDefault="001409B8" w:rsidP="001409B8">
      <w:pPr>
        <w:pStyle w:val="SingleTxt"/>
        <w:spacing w:after="0" w:line="120" w:lineRule="exact"/>
        <w:rPr>
          <w:sz w:val="10"/>
          <w:lang w:val="fr-FR"/>
        </w:rPr>
      </w:pPr>
    </w:p>
    <w:p w14:paraId="04C5A1A3" w14:textId="7D433620" w:rsidR="00711008" w:rsidRPr="00711008" w:rsidRDefault="00711008" w:rsidP="001409B8">
      <w:pPr>
        <w:pStyle w:val="SingleTxt"/>
        <w:numPr>
          <w:ilvl w:val="0"/>
          <w:numId w:val="17"/>
        </w:numPr>
        <w:tabs>
          <w:tab w:val="left" w:pos="1742"/>
        </w:tabs>
        <w:spacing w:line="240" w:lineRule="exact"/>
        <w:rPr>
          <w:lang w:val="fr-FR"/>
        </w:rPr>
      </w:pPr>
      <w:r w:rsidRPr="00711008">
        <w:rPr>
          <w:lang w:val="fr-FR"/>
        </w:rPr>
        <w:t>Le Comité se félicite des efforts déployés par l</w:t>
      </w:r>
      <w:r w:rsidR="00481E1A" w:rsidRPr="00092718">
        <w:rPr>
          <w:lang w:val="fr-FR"/>
        </w:rPr>
        <w:t>’</w:t>
      </w:r>
      <w:r w:rsidRPr="00711008">
        <w:rPr>
          <w:lang w:val="fr-FR"/>
        </w:rPr>
        <w:t>État partie pour améliorer la situation des femmes rurales, notamment de ce qui a été fait pour élargir leur accès à l</w:t>
      </w:r>
      <w:r w:rsidR="00481E1A" w:rsidRPr="00092718">
        <w:rPr>
          <w:lang w:val="fr-FR"/>
        </w:rPr>
        <w:t>’</w:t>
      </w:r>
      <w:r w:rsidRPr="00711008">
        <w:rPr>
          <w:lang w:val="fr-FR"/>
        </w:rPr>
        <w:t>eau et à l</w:t>
      </w:r>
      <w:r w:rsidR="00481E1A" w:rsidRPr="00092718">
        <w:rPr>
          <w:lang w:val="fr-FR"/>
        </w:rPr>
        <w:t>’</w:t>
      </w:r>
      <w:r w:rsidRPr="00711008">
        <w:rPr>
          <w:lang w:val="fr-FR"/>
        </w:rPr>
        <w:t>assainissement et les encourager à créer des micro, petites et moyennes entreprises afin de subvenir à leurs besoins. Il est toutefois préoccupé par les informations selon lesquelles les institutions de microfinance pratiquent des taux d</w:t>
      </w:r>
      <w:r w:rsidR="00481E1A" w:rsidRPr="00092718">
        <w:rPr>
          <w:lang w:val="fr-FR"/>
        </w:rPr>
        <w:t>’</w:t>
      </w:r>
      <w:r w:rsidRPr="00711008">
        <w:rPr>
          <w:lang w:val="fr-FR"/>
        </w:rPr>
        <w:t>intérêt élevés, exigent la remise de titres de propriété en guise de garantie, ciblent les clients pauvres, qui sont en majeure partie des femmes, et, en cas de défaut de paiement, saisissent des terres dont la valeur est généralement bien supérieure à la somme due sans fournir aucune forme de compensation, en conséquence de quoi de nombreuses femmes rurales se retrouvent sans ressources et sans abri.</w:t>
      </w:r>
    </w:p>
    <w:p w14:paraId="2CD6AAA8" w14:textId="3EB35C74" w:rsidR="00711008" w:rsidRPr="00176FD3" w:rsidRDefault="00711008" w:rsidP="00BE6372">
      <w:pPr>
        <w:pStyle w:val="SingleTxt"/>
        <w:numPr>
          <w:ilvl w:val="0"/>
          <w:numId w:val="17"/>
        </w:numPr>
        <w:tabs>
          <w:tab w:val="left" w:pos="1742"/>
        </w:tabs>
        <w:spacing w:line="240" w:lineRule="exact"/>
        <w:rPr>
          <w:lang w:val="fr-FR"/>
        </w:rPr>
      </w:pPr>
      <w:r w:rsidRPr="00711008">
        <w:rPr>
          <w:b/>
          <w:bCs/>
          <w:lang w:val="fr-FR"/>
        </w:rPr>
        <w:t>Le Comité recommande à l</w:t>
      </w:r>
      <w:r w:rsidR="00481E1A" w:rsidRPr="00092718">
        <w:rPr>
          <w:b/>
          <w:bCs/>
          <w:lang w:val="fr-FR"/>
        </w:rPr>
        <w:t>’</w:t>
      </w:r>
      <w:r w:rsidRPr="00711008">
        <w:rPr>
          <w:b/>
          <w:bCs/>
          <w:lang w:val="fr-FR"/>
        </w:rPr>
        <w:t xml:space="preserve">État partie de veiller à ce que les femmes rurales aient accès à des prêts et à des crédits à faible taux en réglementant le </w:t>
      </w:r>
      <w:r w:rsidRPr="00711008">
        <w:rPr>
          <w:b/>
          <w:bCs/>
          <w:lang w:val="fr-FR"/>
        </w:rPr>
        <w:lastRenderedPageBreak/>
        <w:t>fonctionnement des institutions de microfinance et en établissant un mécanisme de contrôle chargé de vérifier qu</w:t>
      </w:r>
      <w:r w:rsidR="00481E1A" w:rsidRPr="00092718">
        <w:rPr>
          <w:b/>
          <w:bCs/>
          <w:lang w:val="fr-FR"/>
        </w:rPr>
        <w:t>’</w:t>
      </w:r>
      <w:r w:rsidRPr="00711008">
        <w:rPr>
          <w:b/>
          <w:bCs/>
          <w:lang w:val="fr-FR"/>
        </w:rPr>
        <w:t>elles n</w:t>
      </w:r>
      <w:r w:rsidR="00481E1A" w:rsidRPr="00092718">
        <w:rPr>
          <w:b/>
          <w:bCs/>
          <w:lang w:val="fr-FR"/>
        </w:rPr>
        <w:t>’</w:t>
      </w:r>
      <w:r w:rsidRPr="00711008">
        <w:rPr>
          <w:b/>
          <w:bCs/>
          <w:lang w:val="fr-FR"/>
        </w:rPr>
        <w:t>exploitent pas leurs clients.</w:t>
      </w:r>
      <w:r w:rsidRPr="00711008">
        <w:rPr>
          <w:lang w:val="fr-FR"/>
        </w:rPr>
        <w:t xml:space="preserve"> </w:t>
      </w:r>
      <w:r w:rsidRPr="00711008">
        <w:rPr>
          <w:b/>
          <w:bCs/>
          <w:lang w:val="fr-FR"/>
        </w:rPr>
        <w:t>Il recommande également à l</w:t>
      </w:r>
      <w:r w:rsidR="00481E1A" w:rsidRPr="00092718">
        <w:rPr>
          <w:b/>
          <w:bCs/>
          <w:lang w:val="fr-FR"/>
        </w:rPr>
        <w:t>’</w:t>
      </w:r>
      <w:r w:rsidRPr="00711008">
        <w:rPr>
          <w:b/>
          <w:bCs/>
          <w:lang w:val="fr-FR"/>
        </w:rPr>
        <w:t>État partie de faciliter la création de micro, petites, moyennes et même grandes entreprises par les femmes rurales.</w:t>
      </w:r>
    </w:p>
    <w:p w14:paraId="01EE99E6" w14:textId="3992B22B" w:rsidR="00176FD3" w:rsidRPr="00176FD3" w:rsidRDefault="00176FD3" w:rsidP="00176FD3">
      <w:pPr>
        <w:pStyle w:val="SingleTxt"/>
        <w:tabs>
          <w:tab w:val="clear" w:pos="1742"/>
        </w:tabs>
        <w:spacing w:after="0" w:line="120" w:lineRule="exact"/>
        <w:rPr>
          <w:b/>
          <w:bCs/>
          <w:sz w:val="10"/>
          <w:lang w:val="fr-FR"/>
        </w:rPr>
      </w:pPr>
    </w:p>
    <w:p w14:paraId="425DAA99" w14:textId="40260F61" w:rsidR="00711008" w:rsidRPr="00092718" w:rsidRDefault="00BE6372" w:rsidP="00BE6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Changements climatiques et réduction des risques de catastrophe</w:t>
      </w:r>
    </w:p>
    <w:p w14:paraId="2B1CE0C9" w14:textId="77777777" w:rsidR="00BE6372" w:rsidRPr="00092718" w:rsidRDefault="00BE6372" w:rsidP="00BE6372">
      <w:pPr>
        <w:pStyle w:val="SingleTxt"/>
        <w:spacing w:after="0" w:line="120" w:lineRule="exact"/>
        <w:rPr>
          <w:sz w:val="10"/>
          <w:lang w:val="fr-FR"/>
        </w:rPr>
      </w:pPr>
    </w:p>
    <w:p w14:paraId="1E6698EF" w14:textId="494B1105" w:rsidR="00711008" w:rsidRPr="00711008" w:rsidRDefault="00711008" w:rsidP="00BE6372">
      <w:pPr>
        <w:pStyle w:val="SingleTxt"/>
        <w:numPr>
          <w:ilvl w:val="0"/>
          <w:numId w:val="17"/>
        </w:numPr>
        <w:tabs>
          <w:tab w:val="left" w:pos="1742"/>
        </w:tabs>
        <w:spacing w:line="240" w:lineRule="exact"/>
        <w:rPr>
          <w:lang w:val="fr-FR"/>
        </w:rPr>
      </w:pPr>
      <w:r w:rsidRPr="00711008">
        <w:rPr>
          <w:lang w:val="fr-FR"/>
        </w:rPr>
        <w:t>Le Comité est préoccupé par le fait que les femmes, en particulier les habitantes des zones rurales, ne sont pas consultées aux fins de l</w:t>
      </w:r>
      <w:r w:rsidR="00481E1A" w:rsidRPr="00092718">
        <w:rPr>
          <w:lang w:val="fr-FR"/>
        </w:rPr>
        <w:t>’</w:t>
      </w:r>
      <w:r w:rsidRPr="00711008">
        <w:rPr>
          <w:lang w:val="fr-FR"/>
        </w:rPr>
        <w:t>élaboration et de l</w:t>
      </w:r>
      <w:r w:rsidR="00481E1A" w:rsidRPr="00092718">
        <w:rPr>
          <w:lang w:val="fr-FR"/>
        </w:rPr>
        <w:t>’</w:t>
      </w:r>
      <w:r w:rsidRPr="00711008">
        <w:rPr>
          <w:lang w:val="fr-FR"/>
        </w:rPr>
        <w:t>exécution des politiques et des plans d</w:t>
      </w:r>
      <w:r w:rsidR="00481E1A" w:rsidRPr="00092718">
        <w:rPr>
          <w:lang w:val="fr-FR"/>
        </w:rPr>
        <w:t>’</w:t>
      </w:r>
      <w:r w:rsidRPr="00711008">
        <w:rPr>
          <w:lang w:val="fr-FR"/>
        </w:rPr>
        <w:t>action relatifs aux changements climatiques et à la réduction des risques de catastrophe, alors qu</w:t>
      </w:r>
      <w:r w:rsidR="00481E1A" w:rsidRPr="00092718">
        <w:rPr>
          <w:lang w:val="fr-FR"/>
        </w:rPr>
        <w:t>’</w:t>
      </w:r>
      <w:r w:rsidRPr="00711008">
        <w:rPr>
          <w:lang w:val="fr-FR"/>
        </w:rPr>
        <w:t>elles sont pourtant touchées de manière disproportionnée par les conséquences de ces problèmes étant donné qu</w:t>
      </w:r>
      <w:r w:rsidR="00481E1A" w:rsidRPr="00092718">
        <w:rPr>
          <w:lang w:val="fr-FR"/>
        </w:rPr>
        <w:t>’</w:t>
      </w:r>
      <w:r w:rsidRPr="00711008">
        <w:rPr>
          <w:lang w:val="fr-FR"/>
        </w:rPr>
        <w:t>elles sont plus susceptibles que les hommes de dépendre de l</w:t>
      </w:r>
      <w:r w:rsidR="00481E1A" w:rsidRPr="00092718">
        <w:rPr>
          <w:lang w:val="fr-FR"/>
        </w:rPr>
        <w:t>’</w:t>
      </w:r>
      <w:r w:rsidRPr="00711008">
        <w:rPr>
          <w:lang w:val="fr-FR"/>
        </w:rPr>
        <w:t>agriculture.</w:t>
      </w:r>
    </w:p>
    <w:p w14:paraId="6105CB22" w14:textId="73F54FD9" w:rsidR="00711008" w:rsidRPr="00711008" w:rsidRDefault="00711008" w:rsidP="00BE6372">
      <w:pPr>
        <w:pStyle w:val="SingleTxt"/>
        <w:numPr>
          <w:ilvl w:val="0"/>
          <w:numId w:val="17"/>
        </w:numPr>
        <w:tabs>
          <w:tab w:val="left" w:pos="1742"/>
        </w:tabs>
        <w:spacing w:line="240" w:lineRule="exact"/>
        <w:rPr>
          <w:lang w:val="fr-FR"/>
        </w:rPr>
      </w:pPr>
      <w:r w:rsidRPr="00711008">
        <w:rPr>
          <w:b/>
          <w:bCs/>
          <w:lang w:val="fr-FR"/>
        </w:rPr>
        <w:t>Rappelant sa recommandation générale n</w:t>
      </w:r>
      <w:r w:rsidRPr="00711008">
        <w:rPr>
          <w:b/>
          <w:bCs/>
          <w:vertAlign w:val="superscript"/>
          <w:lang w:val="fr-FR"/>
        </w:rPr>
        <w:t>o</w:t>
      </w:r>
      <w:r w:rsidRPr="00711008">
        <w:rPr>
          <w:b/>
          <w:bCs/>
          <w:lang w:val="fr-FR"/>
        </w:rPr>
        <w:t> </w:t>
      </w:r>
      <w:hyperlink r:id="rId42" w:history="1">
        <w:r w:rsidRPr="00AE1207">
          <w:rPr>
            <w:rStyle w:val="Hyperlink"/>
            <w:b/>
            <w:bCs/>
            <w:lang w:val="fr-FR"/>
          </w:rPr>
          <w:t>37 (2018)</w:t>
        </w:r>
      </w:hyperlink>
      <w:r w:rsidRPr="00711008">
        <w:rPr>
          <w:b/>
          <w:bCs/>
          <w:lang w:val="fr-FR"/>
        </w:rPr>
        <w:t xml:space="preserve"> sur les aspects de la réduction des risques de catastrophe et des changements climatiques ayant trait à la problématique femmes-hommes, le Comité recommande à l</w:t>
      </w:r>
      <w:r w:rsidR="00481E1A" w:rsidRPr="00092718">
        <w:rPr>
          <w:b/>
          <w:bCs/>
          <w:lang w:val="fr-FR"/>
        </w:rPr>
        <w:t>’</w:t>
      </w:r>
      <w:r w:rsidRPr="00711008">
        <w:rPr>
          <w:b/>
          <w:bCs/>
          <w:lang w:val="fr-FR"/>
        </w:rPr>
        <w:t>État partie</w:t>
      </w:r>
      <w:r w:rsidR="00481E1A" w:rsidRPr="00092718">
        <w:rPr>
          <w:b/>
          <w:bCs/>
          <w:lang w:val="fr-FR"/>
        </w:rPr>
        <w:t> :</w:t>
      </w:r>
    </w:p>
    <w:p w14:paraId="364ECE0A" w14:textId="2FA66987" w:rsidR="00711008" w:rsidRPr="00242166" w:rsidRDefault="00BE6372" w:rsidP="00711008">
      <w:pPr>
        <w:pStyle w:val="SingleTxt"/>
        <w:rPr>
          <w:b/>
          <w:bCs/>
          <w:lang w:val="fr-FR"/>
        </w:rPr>
      </w:pPr>
      <w:r w:rsidRPr="00092718">
        <w:rPr>
          <w:lang w:val="fr-FR"/>
        </w:rPr>
        <w:tab/>
      </w:r>
      <w:r w:rsidR="00711008" w:rsidRPr="00242166">
        <w:rPr>
          <w:b/>
          <w:bCs/>
          <w:lang w:val="fr-FR"/>
        </w:rPr>
        <w:t>a)</w:t>
      </w:r>
      <w:r w:rsidR="00711008" w:rsidRPr="00242166">
        <w:rPr>
          <w:b/>
          <w:bCs/>
          <w:lang w:val="fr-FR"/>
        </w:rPr>
        <w:tab/>
        <w:t>De faire véritablement participer les femmes à la formulation et à l</w:t>
      </w:r>
      <w:r w:rsidR="00481E1A" w:rsidRPr="00242166">
        <w:rPr>
          <w:b/>
          <w:bCs/>
          <w:lang w:val="fr-FR"/>
        </w:rPr>
        <w:t>’</w:t>
      </w:r>
      <w:r w:rsidR="00711008" w:rsidRPr="00242166">
        <w:rPr>
          <w:b/>
          <w:bCs/>
          <w:lang w:val="fr-FR"/>
        </w:rPr>
        <w:t>exécution des politiques et des plans d</w:t>
      </w:r>
      <w:r w:rsidR="00481E1A" w:rsidRPr="00242166">
        <w:rPr>
          <w:b/>
          <w:bCs/>
          <w:lang w:val="fr-FR"/>
        </w:rPr>
        <w:t>’</w:t>
      </w:r>
      <w:r w:rsidR="00711008" w:rsidRPr="00242166">
        <w:rPr>
          <w:b/>
          <w:bCs/>
          <w:lang w:val="fr-FR"/>
        </w:rPr>
        <w:t>action relatifs aux changements climatiques, aux interventions en cas de catastrophe et à la réduction des risques de catastrophe, non seulement parce qu</w:t>
      </w:r>
      <w:r w:rsidR="00481E1A" w:rsidRPr="00242166">
        <w:rPr>
          <w:b/>
          <w:bCs/>
          <w:lang w:val="fr-FR"/>
        </w:rPr>
        <w:t>’</w:t>
      </w:r>
      <w:r w:rsidR="00711008" w:rsidRPr="00242166">
        <w:rPr>
          <w:b/>
          <w:bCs/>
          <w:lang w:val="fr-FR"/>
        </w:rPr>
        <w:t>elles sont touchées de manière disproportionnée par les conséquences des changements climatiques et des catastrophes, mais aussi parce qu</w:t>
      </w:r>
      <w:r w:rsidR="00481E1A" w:rsidRPr="00242166">
        <w:rPr>
          <w:b/>
          <w:bCs/>
          <w:lang w:val="fr-FR"/>
        </w:rPr>
        <w:t>’</w:t>
      </w:r>
      <w:r w:rsidR="00711008" w:rsidRPr="00242166">
        <w:rPr>
          <w:b/>
          <w:bCs/>
          <w:lang w:val="fr-FR"/>
        </w:rPr>
        <w:t>elles sont des agents du changement</w:t>
      </w:r>
      <w:r w:rsidR="00481E1A" w:rsidRPr="00242166">
        <w:rPr>
          <w:b/>
          <w:bCs/>
          <w:lang w:val="fr-FR"/>
        </w:rPr>
        <w:t> ;</w:t>
      </w:r>
    </w:p>
    <w:p w14:paraId="084324B0" w14:textId="08C98DB7" w:rsidR="00711008" w:rsidRPr="00711008" w:rsidRDefault="00BE6372" w:rsidP="00711008">
      <w:pPr>
        <w:pStyle w:val="SingleTxt"/>
        <w:rPr>
          <w:b/>
          <w:bCs/>
          <w:lang w:val="fr-FR"/>
        </w:rPr>
      </w:pPr>
      <w:r w:rsidRPr="00242166">
        <w:rPr>
          <w:b/>
          <w:bCs/>
          <w:lang w:val="fr-FR"/>
        </w:rPr>
        <w:tab/>
      </w:r>
      <w:r w:rsidR="00711008" w:rsidRPr="00242166">
        <w:rPr>
          <w:b/>
          <w:bCs/>
          <w:lang w:val="fr-FR"/>
        </w:rPr>
        <w:t>b)</w:t>
      </w:r>
      <w:r w:rsidR="00711008" w:rsidRPr="00242166">
        <w:rPr>
          <w:b/>
          <w:bCs/>
          <w:lang w:val="fr-FR"/>
        </w:rPr>
        <w:tab/>
        <w:t>De veiller à ce que les politiques et les plans d</w:t>
      </w:r>
      <w:r w:rsidR="00481E1A" w:rsidRPr="00242166">
        <w:rPr>
          <w:b/>
          <w:bCs/>
          <w:lang w:val="fr-FR"/>
        </w:rPr>
        <w:t>’</w:t>
      </w:r>
      <w:r w:rsidR="00711008" w:rsidRPr="00242166">
        <w:rPr>
          <w:b/>
          <w:bCs/>
          <w:lang w:val="fr-FR"/>
        </w:rPr>
        <w:t>action relatifs aux changements</w:t>
      </w:r>
      <w:r w:rsidR="00711008" w:rsidRPr="00711008">
        <w:rPr>
          <w:b/>
          <w:bCs/>
          <w:lang w:val="fr-FR"/>
        </w:rPr>
        <w:t xml:space="preserve"> climatiques et à la réduction des risques de catastrophe tiennent expressément compte des questions de genre et des besoins particuliers des femmes, en particulier les femmes rurales.</w:t>
      </w:r>
    </w:p>
    <w:p w14:paraId="79E6B1BB" w14:textId="77777777" w:rsidR="00BE6372" w:rsidRPr="00092718" w:rsidRDefault="00BE6372" w:rsidP="00BE6372">
      <w:pPr>
        <w:pStyle w:val="SingleTxt"/>
        <w:spacing w:after="0" w:line="120" w:lineRule="exact"/>
        <w:rPr>
          <w:b/>
          <w:bCs/>
          <w:sz w:val="10"/>
          <w:lang w:val="fr-FR"/>
        </w:rPr>
      </w:pPr>
    </w:p>
    <w:p w14:paraId="12E31941" w14:textId="23D0ECE1" w:rsidR="00711008" w:rsidRPr="00092718" w:rsidRDefault="00BE6372" w:rsidP="00BE6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Femmes en détention</w:t>
      </w:r>
    </w:p>
    <w:p w14:paraId="70FBD6AC" w14:textId="77777777" w:rsidR="00BE6372" w:rsidRPr="00092718" w:rsidRDefault="00BE6372" w:rsidP="00BE6372">
      <w:pPr>
        <w:pStyle w:val="SingleTxt"/>
        <w:spacing w:after="0" w:line="120" w:lineRule="exact"/>
        <w:rPr>
          <w:sz w:val="10"/>
          <w:lang w:val="fr-FR"/>
        </w:rPr>
      </w:pPr>
    </w:p>
    <w:p w14:paraId="2D4C97A0" w14:textId="6EC3EC7D" w:rsidR="00711008" w:rsidRPr="00711008" w:rsidRDefault="00711008" w:rsidP="00BE6372">
      <w:pPr>
        <w:pStyle w:val="SingleTxt"/>
        <w:numPr>
          <w:ilvl w:val="0"/>
          <w:numId w:val="17"/>
        </w:numPr>
        <w:tabs>
          <w:tab w:val="left" w:pos="1742"/>
        </w:tabs>
        <w:spacing w:line="240" w:lineRule="exact"/>
        <w:rPr>
          <w:lang w:val="fr-FR"/>
        </w:rPr>
      </w:pPr>
      <w:r w:rsidRPr="00711008">
        <w:rPr>
          <w:lang w:val="fr-FR"/>
        </w:rPr>
        <w:t>Le Comité se félicite des informations fournies par l</w:t>
      </w:r>
      <w:r w:rsidR="00481E1A" w:rsidRPr="00092718">
        <w:rPr>
          <w:lang w:val="fr-FR"/>
        </w:rPr>
        <w:t>’</w:t>
      </w:r>
      <w:r w:rsidRPr="00711008">
        <w:rPr>
          <w:lang w:val="fr-FR"/>
        </w:rPr>
        <w:t>État partie, selon lesquelles d</w:t>
      </w:r>
      <w:r w:rsidR="00481E1A" w:rsidRPr="00092718">
        <w:rPr>
          <w:lang w:val="fr-FR"/>
        </w:rPr>
        <w:t>’</w:t>
      </w:r>
      <w:r w:rsidRPr="00711008">
        <w:rPr>
          <w:lang w:val="fr-FR"/>
        </w:rPr>
        <w:t>une part, les femmes consommatrices de drogues sont protégées en tant que victimes nécessitant des mesures de réadaptation et ne sont pas considérées comme des délinquantes, et d</w:t>
      </w:r>
      <w:r w:rsidR="00481E1A" w:rsidRPr="00092718">
        <w:rPr>
          <w:lang w:val="fr-FR"/>
        </w:rPr>
        <w:t>’</w:t>
      </w:r>
      <w:r w:rsidRPr="00711008">
        <w:rPr>
          <w:lang w:val="fr-FR"/>
        </w:rPr>
        <w:t xml:space="preserve">autre part, le Ministère de la justice a publié, en </w:t>
      </w:r>
      <w:r w:rsidRPr="00AE1207">
        <w:rPr>
          <w:lang w:val="fr-FR"/>
        </w:rPr>
        <w:t>2014</w:t>
      </w:r>
      <w:r w:rsidRPr="00711008">
        <w:rPr>
          <w:lang w:val="fr-FR"/>
        </w:rPr>
        <w:t xml:space="preserve">, une circulaire </w:t>
      </w:r>
      <w:bookmarkStart w:id="4" w:name="_Hlk25075141"/>
      <w:r w:rsidRPr="00711008">
        <w:rPr>
          <w:lang w:val="fr-FR"/>
        </w:rPr>
        <w:t xml:space="preserve">relative aux mesures de substitution à la détention </w:t>
      </w:r>
      <w:bookmarkStart w:id="5" w:name="_Hlk25243569"/>
      <w:r w:rsidRPr="00711008">
        <w:rPr>
          <w:lang w:val="fr-FR"/>
        </w:rPr>
        <w:t>et au recours à des moyens extra-judiciaires, dont le contrôle judiciaire, la condamnation avec sursis assortie d</w:t>
      </w:r>
      <w:r w:rsidR="00481E1A" w:rsidRPr="00092718">
        <w:rPr>
          <w:lang w:val="fr-FR"/>
        </w:rPr>
        <w:t>’</w:t>
      </w:r>
      <w:r w:rsidRPr="00711008">
        <w:rPr>
          <w:lang w:val="fr-FR"/>
        </w:rPr>
        <w:t>une mise à l</w:t>
      </w:r>
      <w:r w:rsidR="00481E1A" w:rsidRPr="00092718">
        <w:rPr>
          <w:lang w:val="fr-FR"/>
        </w:rPr>
        <w:t>’</w:t>
      </w:r>
      <w:r w:rsidRPr="00711008">
        <w:rPr>
          <w:lang w:val="fr-FR"/>
        </w:rPr>
        <w:t xml:space="preserve">épreuve et </w:t>
      </w:r>
      <w:bookmarkEnd w:id="4"/>
      <w:r w:rsidRPr="00711008">
        <w:rPr>
          <w:lang w:val="fr-FR"/>
        </w:rPr>
        <w:t>le travail d</w:t>
      </w:r>
      <w:r w:rsidR="00481E1A" w:rsidRPr="00092718">
        <w:rPr>
          <w:lang w:val="fr-FR"/>
        </w:rPr>
        <w:t>’</w:t>
      </w:r>
      <w:r w:rsidRPr="00711008">
        <w:rPr>
          <w:lang w:val="fr-FR"/>
        </w:rPr>
        <w:t>intérêt général</w:t>
      </w:r>
      <w:bookmarkEnd w:id="5"/>
      <w:r w:rsidRPr="00711008">
        <w:rPr>
          <w:lang w:val="fr-FR"/>
        </w:rPr>
        <w:t>. Il est toutefois préoccupé par</w:t>
      </w:r>
      <w:r w:rsidR="00481E1A" w:rsidRPr="00092718">
        <w:rPr>
          <w:lang w:val="fr-FR"/>
        </w:rPr>
        <w:t> :</w:t>
      </w:r>
    </w:p>
    <w:p w14:paraId="6E6193C3" w14:textId="7980F9FB" w:rsidR="00711008" w:rsidRPr="00711008" w:rsidRDefault="00BE6372" w:rsidP="00711008">
      <w:pPr>
        <w:pStyle w:val="SingleTxt"/>
        <w:rPr>
          <w:lang w:val="fr-FR"/>
        </w:rPr>
      </w:pPr>
      <w:r w:rsidRPr="00092718">
        <w:rPr>
          <w:lang w:val="fr-FR"/>
        </w:rPr>
        <w:tab/>
      </w:r>
      <w:r w:rsidR="00711008" w:rsidRPr="00711008">
        <w:rPr>
          <w:lang w:val="fr-FR"/>
        </w:rPr>
        <w:t>a)</w:t>
      </w:r>
      <w:r w:rsidR="00711008" w:rsidRPr="00711008">
        <w:rPr>
          <w:lang w:val="fr-FR"/>
        </w:rPr>
        <w:tab/>
        <w:t>Des informations faisant état du peu de considération par les tribunaux de la situation spécifique des femmes lorsqu</w:t>
      </w:r>
      <w:r w:rsidR="00481E1A" w:rsidRPr="00092718">
        <w:rPr>
          <w:lang w:val="fr-FR"/>
        </w:rPr>
        <w:t>’</w:t>
      </w:r>
      <w:r w:rsidR="00711008" w:rsidRPr="00711008">
        <w:rPr>
          <w:lang w:val="fr-FR"/>
        </w:rPr>
        <w:t>ils prononcent des peines d</w:t>
      </w:r>
      <w:r w:rsidR="00481E1A" w:rsidRPr="00092718">
        <w:rPr>
          <w:lang w:val="fr-FR"/>
        </w:rPr>
        <w:t>’</w:t>
      </w:r>
      <w:r w:rsidR="00711008" w:rsidRPr="00711008">
        <w:rPr>
          <w:lang w:val="fr-FR"/>
        </w:rPr>
        <w:t>emprisonnement, ce qui conduit à la détention inutile de certaines d</w:t>
      </w:r>
      <w:r w:rsidR="00481E1A" w:rsidRPr="00092718">
        <w:rPr>
          <w:lang w:val="fr-FR"/>
        </w:rPr>
        <w:t>’</w:t>
      </w:r>
      <w:r w:rsidR="00711008" w:rsidRPr="00711008">
        <w:rPr>
          <w:lang w:val="fr-FR"/>
        </w:rPr>
        <w:t>entre elles, dont des femmes enceintes et des mères de famille, et entraîne de lourdes conséquences pour les enfants qui sont soit privés de la personne qui s</w:t>
      </w:r>
      <w:r w:rsidR="00481E1A" w:rsidRPr="00092718">
        <w:rPr>
          <w:lang w:val="fr-FR"/>
        </w:rPr>
        <w:t>’</w:t>
      </w:r>
      <w:r w:rsidR="00711008" w:rsidRPr="00711008">
        <w:rPr>
          <w:lang w:val="fr-FR"/>
        </w:rPr>
        <w:t>occupe principalement d</w:t>
      </w:r>
      <w:r w:rsidR="00481E1A" w:rsidRPr="00092718">
        <w:rPr>
          <w:lang w:val="fr-FR"/>
        </w:rPr>
        <w:t>’</w:t>
      </w:r>
      <w:r w:rsidR="00711008" w:rsidRPr="00711008">
        <w:rPr>
          <w:lang w:val="fr-FR"/>
        </w:rPr>
        <w:t>eux soit détenus avec elle dans des conditions précaires</w:t>
      </w:r>
      <w:r w:rsidR="00481E1A" w:rsidRPr="00092718">
        <w:rPr>
          <w:lang w:val="fr-FR"/>
        </w:rPr>
        <w:t> ;</w:t>
      </w:r>
    </w:p>
    <w:p w14:paraId="306E9A59" w14:textId="62A08BD5" w:rsidR="00711008" w:rsidRPr="00711008" w:rsidRDefault="00BE6372" w:rsidP="00711008">
      <w:pPr>
        <w:pStyle w:val="SingleTxt"/>
        <w:rPr>
          <w:lang w:val="fr-FR"/>
        </w:rPr>
      </w:pPr>
      <w:r w:rsidRPr="00092718">
        <w:rPr>
          <w:lang w:val="fr-FR"/>
        </w:rPr>
        <w:tab/>
      </w:r>
      <w:r w:rsidR="00711008" w:rsidRPr="00711008">
        <w:rPr>
          <w:lang w:val="fr-FR"/>
        </w:rPr>
        <w:t>b)</w:t>
      </w:r>
      <w:r w:rsidR="00711008" w:rsidRPr="00711008">
        <w:rPr>
          <w:lang w:val="fr-FR"/>
        </w:rPr>
        <w:tab/>
        <w:t>Des informations selon lesquelles les femmes en détention provisoire seraient détenues avec des femmes condamnées</w:t>
      </w:r>
      <w:r w:rsidR="00481E1A" w:rsidRPr="00092718">
        <w:rPr>
          <w:lang w:val="fr-FR"/>
        </w:rPr>
        <w:t> ;</w:t>
      </w:r>
    </w:p>
    <w:p w14:paraId="1E242193" w14:textId="54D57DD4" w:rsidR="00711008" w:rsidRPr="00711008" w:rsidRDefault="00BE6372" w:rsidP="00711008">
      <w:pPr>
        <w:pStyle w:val="SingleTxt"/>
        <w:rPr>
          <w:lang w:val="fr-FR"/>
        </w:rPr>
      </w:pPr>
      <w:r w:rsidRPr="00092718">
        <w:rPr>
          <w:lang w:val="fr-FR"/>
        </w:rPr>
        <w:tab/>
      </w:r>
      <w:r w:rsidR="00711008" w:rsidRPr="00711008">
        <w:rPr>
          <w:lang w:val="fr-FR"/>
        </w:rPr>
        <w:t>c)</w:t>
      </w:r>
      <w:r w:rsidR="00711008" w:rsidRPr="00711008">
        <w:rPr>
          <w:lang w:val="fr-FR"/>
        </w:rPr>
        <w:tab/>
        <w:t>La détention de femmes et d</w:t>
      </w:r>
      <w:r w:rsidR="00481E1A" w:rsidRPr="00092718">
        <w:rPr>
          <w:lang w:val="fr-FR"/>
        </w:rPr>
        <w:t>’</w:t>
      </w:r>
      <w:r w:rsidR="00711008" w:rsidRPr="00711008">
        <w:rPr>
          <w:lang w:val="fr-FR"/>
        </w:rPr>
        <w:t>enfants dans des prisons surpeuplées qui ne répondent pas aux normes internationales, notamment en matière d</w:t>
      </w:r>
      <w:r w:rsidR="00481E1A" w:rsidRPr="00092718">
        <w:rPr>
          <w:lang w:val="fr-FR"/>
        </w:rPr>
        <w:t>’</w:t>
      </w:r>
      <w:r w:rsidR="00711008" w:rsidRPr="00711008">
        <w:rPr>
          <w:lang w:val="fr-FR"/>
        </w:rPr>
        <w:t>accès aux soins de santé primaires destinés en particulier aux femmes enceintes.</w:t>
      </w:r>
    </w:p>
    <w:p w14:paraId="6B28C4B0" w14:textId="59671745" w:rsidR="00711008" w:rsidRPr="00711008" w:rsidRDefault="00711008" w:rsidP="00BE6372">
      <w:pPr>
        <w:pStyle w:val="SingleTxt"/>
        <w:numPr>
          <w:ilvl w:val="0"/>
          <w:numId w:val="17"/>
        </w:numPr>
        <w:tabs>
          <w:tab w:val="left" w:pos="1742"/>
        </w:tabs>
        <w:spacing w:line="240" w:lineRule="exact"/>
        <w:rPr>
          <w:b/>
          <w:bCs/>
          <w:lang w:val="fr-FR"/>
        </w:rPr>
      </w:pPr>
      <w:r w:rsidRPr="00711008">
        <w:rPr>
          <w:b/>
          <w:bCs/>
          <w:lang w:val="fr-FR"/>
        </w:rPr>
        <w:t>Le Comité recommande à l</w:t>
      </w:r>
      <w:r w:rsidR="00481E1A" w:rsidRPr="00092718">
        <w:rPr>
          <w:b/>
          <w:bCs/>
          <w:lang w:val="fr-FR"/>
        </w:rPr>
        <w:t>’</w:t>
      </w:r>
      <w:r w:rsidRPr="00711008">
        <w:rPr>
          <w:b/>
          <w:bCs/>
          <w:lang w:val="fr-FR"/>
        </w:rPr>
        <w:t>État partie</w:t>
      </w:r>
      <w:r w:rsidR="00481E1A" w:rsidRPr="00092718">
        <w:rPr>
          <w:b/>
          <w:bCs/>
          <w:lang w:val="fr-FR"/>
        </w:rPr>
        <w:t> :</w:t>
      </w:r>
    </w:p>
    <w:p w14:paraId="160E8E4C" w14:textId="50421077" w:rsidR="00711008" w:rsidRPr="00711008" w:rsidRDefault="00BE6372" w:rsidP="00711008">
      <w:pPr>
        <w:pStyle w:val="SingleTxt"/>
        <w:rPr>
          <w:b/>
          <w:bCs/>
          <w:lang w:val="fr-FR"/>
        </w:rPr>
      </w:pPr>
      <w:r w:rsidRPr="00092718">
        <w:rPr>
          <w:lang w:val="fr-FR"/>
        </w:rPr>
        <w:tab/>
      </w:r>
      <w:r w:rsidR="00711008" w:rsidRPr="00242166">
        <w:rPr>
          <w:b/>
          <w:bCs/>
          <w:lang w:val="fr-FR"/>
        </w:rPr>
        <w:t>a)</w:t>
      </w:r>
      <w:r w:rsidR="00711008" w:rsidRPr="00242166">
        <w:rPr>
          <w:b/>
          <w:bCs/>
          <w:lang w:val="fr-FR"/>
        </w:rPr>
        <w:tab/>
        <w:t>De prendre d</w:t>
      </w:r>
      <w:r w:rsidR="00481E1A" w:rsidRPr="00242166">
        <w:rPr>
          <w:b/>
          <w:bCs/>
          <w:lang w:val="fr-FR"/>
        </w:rPr>
        <w:t>’</w:t>
      </w:r>
      <w:r w:rsidR="00711008" w:rsidRPr="00242166">
        <w:rPr>
          <w:b/>
          <w:bCs/>
          <w:lang w:val="fr-FR"/>
        </w:rPr>
        <w:t>urgence des mesures visant à réduire le nombre de femmes détenues, notamment par l</w:t>
      </w:r>
      <w:r w:rsidR="00481E1A" w:rsidRPr="00242166">
        <w:rPr>
          <w:b/>
          <w:bCs/>
          <w:lang w:val="fr-FR"/>
        </w:rPr>
        <w:t>’</w:t>
      </w:r>
      <w:r w:rsidR="00711008" w:rsidRPr="00242166">
        <w:rPr>
          <w:b/>
          <w:bCs/>
          <w:lang w:val="fr-FR"/>
        </w:rPr>
        <w:t xml:space="preserve">application de la circulaire relative aux </w:t>
      </w:r>
      <w:r w:rsidR="00711008" w:rsidRPr="00242166">
        <w:rPr>
          <w:b/>
          <w:bCs/>
          <w:lang w:val="fr-FR"/>
        </w:rPr>
        <w:lastRenderedPageBreak/>
        <w:t>mesures de</w:t>
      </w:r>
      <w:r w:rsidR="00711008" w:rsidRPr="00711008">
        <w:rPr>
          <w:b/>
          <w:bCs/>
          <w:lang w:val="fr-FR"/>
        </w:rPr>
        <w:t xml:space="preserve"> substitution à la détention et au recours à des moyens extra-judiciaires, dont le contrôle judiciaire, la condamnation avec sursis assortie d</w:t>
      </w:r>
      <w:r w:rsidR="00481E1A" w:rsidRPr="00092718">
        <w:rPr>
          <w:b/>
          <w:bCs/>
          <w:lang w:val="fr-FR"/>
        </w:rPr>
        <w:t>’</w:t>
      </w:r>
      <w:r w:rsidR="00711008" w:rsidRPr="00711008">
        <w:rPr>
          <w:b/>
          <w:bCs/>
          <w:lang w:val="fr-FR"/>
        </w:rPr>
        <w:t>une mise à l</w:t>
      </w:r>
      <w:r w:rsidR="00481E1A" w:rsidRPr="00092718">
        <w:rPr>
          <w:b/>
          <w:bCs/>
          <w:lang w:val="fr-FR"/>
        </w:rPr>
        <w:t>’</w:t>
      </w:r>
      <w:r w:rsidR="00711008" w:rsidRPr="00711008">
        <w:rPr>
          <w:b/>
          <w:bCs/>
          <w:lang w:val="fr-FR"/>
        </w:rPr>
        <w:t>épreuve et le travail d</w:t>
      </w:r>
      <w:r w:rsidR="00481E1A" w:rsidRPr="00092718">
        <w:rPr>
          <w:b/>
          <w:bCs/>
          <w:lang w:val="fr-FR"/>
        </w:rPr>
        <w:t>’</w:t>
      </w:r>
      <w:r w:rsidR="00711008" w:rsidRPr="00711008">
        <w:rPr>
          <w:b/>
          <w:bCs/>
          <w:lang w:val="fr-FR"/>
        </w:rPr>
        <w:t xml:space="preserve">intérêt général, que le Ministère de la justice a publiée en </w:t>
      </w:r>
      <w:r w:rsidR="00711008" w:rsidRPr="00AE1207">
        <w:rPr>
          <w:b/>
          <w:bCs/>
          <w:lang w:val="fr-FR"/>
        </w:rPr>
        <w:t>2014</w:t>
      </w:r>
      <w:r w:rsidR="00481E1A" w:rsidRPr="00092718">
        <w:rPr>
          <w:b/>
          <w:bCs/>
          <w:lang w:val="fr-FR"/>
        </w:rPr>
        <w:t> ;</w:t>
      </w:r>
    </w:p>
    <w:p w14:paraId="4775C4EA" w14:textId="3DEEBAED" w:rsidR="00711008" w:rsidRPr="00242166" w:rsidRDefault="00BE6372" w:rsidP="00711008">
      <w:pPr>
        <w:pStyle w:val="SingleTxt"/>
        <w:rPr>
          <w:b/>
          <w:bCs/>
          <w:lang w:val="fr-FR"/>
        </w:rPr>
      </w:pPr>
      <w:r w:rsidRPr="00092718">
        <w:rPr>
          <w:lang w:val="fr-FR"/>
        </w:rPr>
        <w:tab/>
      </w:r>
      <w:r w:rsidR="00711008" w:rsidRPr="00242166">
        <w:rPr>
          <w:b/>
          <w:bCs/>
          <w:lang w:val="fr-FR"/>
        </w:rPr>
        <w:t>b)</w:t>
      </w:r>
      <w:r w:rsidR="00711008" w:rsidRPr="00242166">
        <w:rPr>
          <w:b/>
          <w:bCs/>
          <w:lang w:val="fr-FR"/>
        </w:rPr>
        <w:tab/>
        <w:t>De remédier aux causes profondes de la délinquance chez les femmes, notamment la pauvreté, et de veiller à ce que les juges tiennent compte de la situation spécifique des femmes lorsqu</w:t>
      </w:r>
      <w:r w:rsidR="00481E1A" w:rsidRPr="00242166">
        <w:rPr>
          <w:b/>
          <w:bCs/>
          <w:lang w:val="fr-FR"/>
        </w:rPr>
        <w:t>’</w:t>
      </w:r>
      <w:r w:rsidR="00711008" w:rsidRPr="00242166">
        <w:rPr>
          <w:b/>
          <w:bCs/>
          <w:lang w:val="fr-FR"/>
        </w:rPr>
        <w:t>ils prononcent des peines d</w:t>
      </w:r>
      <w:r w:rsidR="00481E1A" w:rsidRPr="00242166">
        <w:rPr>
          <w:b/>
          <w:bCs/>
          <w:lang w:val="fr-FR"/>
        </w:rPr>
        <w:t>’</w:t>
      </w:r>
      <w:r w:rsidR="00711008" w:rsidRPr="00242166">
        <w:rPr>
          <w:b/>
          <w:bCs/>
          <w:lang w:val="fr-FR"/>
        </w:rPr>
        <w:t>emprisonnement, ainsi que des conséquences de l</w:t>
      </w:r>
      <w:r w:rsidR="00481E1A" w:rsidRPr="00242166">
        <w:rPr>
          <w:b/>
          <w:bCs/>
          <w:lang w:val="fr-FR"/>
        </w:rPr>
        <w:t>’</w:t>
      </w:r>
      <w:r w:rsidR="00711008" w:rsidRPr="00242166">
        <w:rPr>
          <w:b/>
          <w:bCs/>
          <w:lang w:val="fr-FR"/>
        </w:rPr>
        <w:t>incarcération de ces femmes pour leurs enfants et les membres de leur famille</w:t>
      </w:r>
      <w:r w:rsidR="00481E1A" w:rsidRPr="00242166">
        <w:rPr>
          <w:b/>
          <w:bCs/>
          <w:lang w:val="fr-FR"/>
        </w:rPr>
        <w:t> ;</w:t>
      </w:r>
    </w:p>
    <w:p w14:paraId="0C100D8B" w14:textId="3BCA539F" w:rsidR="00711008" w:rsidRPr="00711008" w:rsidRDefault="00BE6372" w:rsidP="00711008">
      <w:pPr>
        <w:pStyle w:val="SingleTxt"/>
        <w:rPr>
          <w:lang w:val="fr-FR"/>
        </w:rPr>
      </w:pPr>
      <w:r w:rsidRPr="00242166">
        <w:rPr>
          <w:b/>
          <w:bCs/>
          <w:lang w:val="fr-FR"/>
        </w:rPr>
        <w:tab/>
      </w:r>
      <w:r w:rsidR="00711008" w:rsidRPr="00242166">
        <w:rPr>
          <w:b/>
          <w:bCs/>
          <w:lang w:val="fr-FR"/>
        </w:rPr>
        <w:t>c)</w:t>
      </w:r>
      <w:r w:rsidR="00711008" w:rsidRPr="00242166">
        <w:rPr>
          <w:b/>
          <w:bCs/>
          <w:lang w:val="fr-FR"/>
        </w:rPr>
        <w:tab/>
        <w:t>D</w:t>
      </w:r>
      <w:r w:rsidR="00481E1A" w:rsidRPr="00242166">
        <w:rPr>
          <w:b/>
          <w:bCs/>
          <w:lang w:val="fr-FR"/>
        </w:rPr>
        <w:t>’</w:t>
      </w:r>
      <w:r w:rsidR="00711008" w:rsidRPr="00242166">
        <w:rPr>
          <w:b/>
          <w:bCs/>
          <w:lang w:val="fr-FR"/>
        </w:rPr>
        <w:t>améliorer les conditions dans les centres de détention des femmes conformément aux Règles des Nations Unies concernant le traitement des détenues et</w:t>
      </w:r>
      <w:r w:rsidR="00711008" w:rsidRPr="00711008">
        <w:rPr>
          <w:b/>
          <w:bCs/>
          <w:lang w:val="fr-FR"/>
        </w:rPr>
        <w:t xml:space="preserve"> l</w:t>
      </w:r>
      <w:r w:rsidR="00481E1A" w:rsidRPr="00092718">
        <w:rPr>
          <w:b/>
          <w:bCs/>
          <w:lang w:val="fr-FR"/>
        </w:rPr>
        <w:t>’</w:t>
      </w:r>
      <w:r w:rsidR="00711008" w:rsidRPr="00711008">
        <w:rPr>
          <w:b/>
          <w:bCs/>
          <w:lang w:val="fr-FR"/>
        </w:rPr>
        <w:t>imposition de mesures non privatives de liberté aux délinquantes (Règles de Bangkok) et à l</w:t>
      </w:r>
      <w:r w:rsidR="00481E1A" w:rsidRPr="00092718">
        <w:rPr>
          <w:b/>
          <w:bCs/>
          <w:lang w:val="fr-FR"/>
        </w:rPr>
        <w:t>’</w:t>
      </w:r>
      <w:r w:rsidR="00711008" w:rsidRPr="00711008">
        <w:rPr>
          <w:b/>
          <w:bCs/>
          <w:lang w:val="fr-FR"/>
        </w:rPr>
        <w:t>Ensemble de règles minima des Nations Unies pour le traitement des détenus (Règles Nelson Mandela) pour résoudre le problème de la surpopulation carcérale et garantir la fourniture d</w:t>
      </w:r>
      <w:r w:rsidR="00481E1A" w:rsidRPr="00092718">
        <w:rPr>
          <w:b/>
          <w:bCs/>
          <w:lang w:val="fr-FR"/>
        </w:rPr>
        <w:t>’</w:t>
      </w:r>
      <w:r w:rsidR="00711008" w:rsidRPr="00711008">
        <w:rPr>
          <w:b/>
          <w:bCs/>
          <w:lang w:val="fr-FR"/>
        </w:rPr>
        <w:t>installations et de services adéquats, en particulier pour les femmes enceintes et les femmes détenues avec leurs enfants.</w:t>
      </w:r>
    </w:p>
    <w:p w14:paraId="6B156BB2" w14:textId="77777777" w:rsidR="00BE6372" w:rsidRPr="00092718" w:rsidRDefault="00BE6372" w:rsidP="00BE6372">
      <w:pPr>
        <w:pStyle w:val="SingleTxt"/>
        <w:spacing w:after="0" w:line="120" w:lineRule="exact"/>
        <w:rPr>
          <w:b/>
          <w:bCs/>
          <w:sz w:val="10"/>
          <w:lang w:val="fr-FR"/>
        </w:rPr>
      </w:pPr>
    </w:p>
    <w:p w14:paraId="5EE43A60" w14:textId="0FE7CF56" w:rsidR="00711008" w:rsidRPr="00092718" w:rsidRDefault="00BE6372" w:rsidP="00BE6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Mères porteuses</w:t>
      </w:r>
    </w:p>
    <w:p w14:paraId="533E75FD" w14:textId="77777777" w:rsidR="00BE6372" w:rsidRPr="00092718" w:rsidRDefault="00BE6372" w:rsidP="00BE6372">
      <w:pPr>
        <w:pStyle w:val="SingleTxt"/>
        <w:spacing w:after="0" w:line="120" w:lineRule="exact"/>
        <w:rPr>
          <w:sz w:val="10"/>
          <w:lang w:val="fr-FR"/>
        </w:rPr>
      </w:pPr>
    </w:p>
    <w:p w14:paraId="1D29DAC2" w14:textId="1BD95642" w:rsidR="00711008" w:rsidRPr="00092718" w:rsidRDefault="00711008" w:rsidP="00BE6372">
      <w:pPr>
        <w:pStyle w:val="SingleTxt"/>
        <w:numPr>
          <w:ilvl w:val="0"/>
          <w:numId w:val="19"/>
        </w:numPr>
        <w:spacing w:line="240" w:lineRule="exact"/>
        <w:rPr>
          <w:lang w:val="fr-FR"/>
        </w:rPr>
      </w:pPr>
      <w:r w:rsidRPr="00711008">
        <w:rPr>
          <w:lang w:val="fr-FR"/>
        </w:rPr>
        <w:t xml:space="preserve">Le Comité note avec préoccupation que depuis la décision adoptée par le Ministère de la santé en octobre </w:t>
      </w:r>
      <w:r w:rsidRPr="00AE1207">
        <w:rPr>
          <w:lang w:val="fr-FR"/>
        </w:rPr>
        <w:t>2016</w:t>
      </w:r>
      <w:r w:rsidRPr="00711008">
        <w:rPr>
          <w:lang w:val="fr-FR"/>
        </w:rPr>
        <w:t xml:space="preserve"> aux fins de la criminalisation de toute forme de gestation pour autrui, plus de </w:t>
      </w:r>
      <w:r w:rsidRPr="00AE1207">
        <w:rPr>
          <w:lang w:val="fr-FR"/>
        </w:rPr>
        <w:t>60</w:t>
      </w:r>
      <w:r w:rsidRPr="00711008">
        <w:rPr>
          <w:lang w:val="fr-FR"/>
        </w:rPr>
        <w:t xml:space="preserve"> femmes ont été arrêtées et fait l</w:t>
      </w:r>
      <w:r w:rsidR="00481E1A" w:rsidRPr="00092718">
        <w:rPr>
          <w:lang w:val="fr-FR"/>
        </w:rPr>
        <w:t>’</w:t>
      </w:r>
      <w:r w:rsidRPr="00711008">
        <w:rPr>
          <w:lang w:val="fr-FR"/>
        </w:rPr>
        <w:t>objet de poursuites pénales sous divers chefs d</w:t>
      </w:r>
      <w:r w:rsidR="00481E1A" w:rsidRPr="00092718">
        <w:rPr>
          <w:lang w:val="fr-FR"/>
        </w:rPr>
        <w:t>’</w:t>
      </w:r>
      <w:r w:rsidRPr="00711008">
        <w:rPr>
          <w:lang w:val="fr-FR"/>
        </w:rPr>
        <w:t>inculpation. Il note également que certaines de ces femmes ont été remises en liberté moyennant caution, à la condition qu</w:t>
      </w:r>
      <w:r w:rsidR="00481E1A" w:rsidRPr="00092718">
        <w:rPr>
          <w:lang w:val="fr-FR"/>
        </w:rPr>
        <w:t>’</w:t>
      </w:r>
      <w:r w:rsidRPr="00711008">
        <w:rPr>
          <w:lang w:val="fr-FR"/>
        </w:rPr>
        <w:t>elles mèneraient leur grossesse à terme et élèveraient l</w:t>
      </w:r>
      <w:r w:rsidR="00481E1A" w:rsidRPr="00092718">
        <w:rPr>
          <w:lang w:val="fr-FR"/>
        </w:rPr>
        <w:t>’</w:t>
      </w:r>
      <w:r w:rsidRPr="00711008">
        <w:rPr>
          <w:lang w:val="fr-FR"/>
        </w:rPr>
        <w:t>enfant comme le leur jusqu</w:t>
      </w:r>
      <w:r w:rsidR="00481E1A" w:rsidRPr="00092718">
        <w:rPr>
          <w:lang w:val="fr-FR"/>
        </w:rPr>
        <w:t>’</w:t>
      </w:r>
      <w:r w:rsidRPr="00711008">
        <w:rPr>
          <w:lang w:val="fr-FR"/>
        </w:rPr>
        <w:t>à ce que celui-ci atteigne l</w:t>
      </w:r>
      <w:r w:rsidR="00481E1A" w:rsidRPr="00092718">
        <w:rPr>
          <w:lang w:val="fr-FR"/>
        </w:rPr>
        <w:t>’</w:t>
      </w:r>
      <w:r w:rsidRPr="00711008">
        <w:rPr>
          <w:lang w:val="fr-FR"/>
        </w:rPr>
        <w:t xml:space="preserve">âge de </w:t>
      </w:r>
      <w:r w:rsidRPr="00AE1207">
        <w:rPr>
          <w:lang w:val="fr-FR"/>
        </w:rPr>
        <w:t>18</w:t>
      </w:r>
      <w:r w:rsidRPr="00711008">
        <w:rPr>
          <w:lang w:val="fr-FR"/>
        </w:rPr>
        <w:t xml:space="preserve"> ans. Il est en particulier préoccupé par le fait qu</w:t>
      </w:r>
      <w:r w:rsidR="00481E1A" w:rsidRPr="00092718">
        <w:rPr>
          <w:lang w:val="fr-FR"/>
        </w:rPr>
        <w:t>’</w:t>
      </w:r>
      <w:r w:rsidRPr="00711008">
        <w:rPr>
          <w:lang w:val="fr-FR"/>
        </w:rPr>
        <w:t>une telle obligation fait peser une charge financière et émotionnelle supplémentaire sur des femmes qui ont été poussées à devenir mères porteuses avant tout en raison de leur situation précaire et subissent à ce titre discrimination et opprobre de la part de leur famille et de la collectivité.</w:t>
      </w:r>
    </w:p>
    <w:p w14:paraId="4995FF00" w14:textId="5DB5F1C6" w:rsidR="00711008" w:rsidRPr="00711008" w:rsidRDefault="00711008" w:rsidP="00BE6372">
      <w:pPr>
        <w:pStyle w:val="SingleTxt"/>
        <w:numPr>
          <w:ilvl w:val="0"/>
          <w:numId w:val="19"/>
        </w:numPr>
        <w:tabs>
          <w:tab w:val="left" w:pos="1742"/>
        </w:tabs>
        <w:spacing w:line="240" w:lineRule="exact"/>
        <w:rPr>
          <w:lang w:val="fr-FR"/>
        </w:rPr>
      </w:pPr>
      <w:r w:rsidRPr="00711008">
        <w:rPr>
          <w:b/>
          <w:bCs/>
          <w:lang w:val="fr-FR"/>
        </w:rPr>
        <w:t>Le Comité recommande à l</w:t>
      </w:r>
      <w:r w:rsidR="00481E1A" w:rsidRPr="00092718">
        <w:rPr>
          <w:b/>
          <w:bCs/>
          <w:lang w:val="fr-FR"/>
        </w:rPr>
        <w:t>’</w:t>
      </w:r>
      <w:r w:rsidRPr="00711008">
        <w:rPr>
          <w:b/>
          <w:bCs/>
          <w:lang w:val="fr-FR"/>
        </w:rPr>
        <w:t>État partie</w:t>
      </w:r>
      <w:r w:rsidR="00481E1A" w:rsidRPr="00092718">
        <w:rPr>
          <w:b/>
          <w:bCs/>
          <w:lang w:val="fr-FR"/>
        </w:rPr>
        <w:t> :</w:t>
      </w:r>
    </w:p>
    <w:p w14:paraId="1A6476B3" w14:textId="4E138A37" w:rsidR="00711008" w:rsidRPr="00242166" w:rsidRDefault="00BE6372" w:rsidP="00711008">
      <w:pPr>
        <w:pStyle w:val="SingleTxt"/>
        <w:rPr>
          <w:b/>
          <w:bCs/>
          <w:lang w:val="fr-FR"/>
        </w:rPr>
      </w:pPr>
      <w:r w:rsidRPr="00242166">
        <w:rPr>
          <w:b/>
          <w:bCs/>
          <w:lang w:val="fr-FR"/>
        </w:rPr>
        <w:tab/>
      </w:r>
      <w:r w:rsidR="00711008" w:rsidRPr="00242166">
        <w:rPr>
          <w:b/>
          <w:bCs/>
          <w:lang w:val="fr-FR"/>
        </w:rPr>
        <w:t>a)</w:t>
      </w:r>
      <w:r w:rsidR="00711008" w:rsidRPr="00242166">
        <w:rPr>
          <w:b/>
          <w:bCs/>
          <w:lang w:val="fr-FR"/>
        </w:rPr>
        <w:tab/>
        <w:t>D</w:t>
      </w:r>
      <w:r w:rsidR="00481E1A" w:rsidRPr="00242166">
        <w:rPr>
          <w:b/>
          <w:bCs/>
          <w:lang w:val="fr-FR"/>
        </w:rPr>
        <w:t>’</w:t>
      </w:r>
      <w:r w:rsidR="00711008" w:rsidRPr="00242166">
        <w:rPr>
          <w:b/>
          <w:bCs/>
          <w:lang w:val="fr-FR"/>
        </w:rPr>
        <w:t xml:space="preserve">abroger la décision adoptée par le Ministère de la santé en octobre </w:t>
      </w:r>
      <w:r w:rsidR="00711008" w:rsidRPr="00AE1207">
        <w:rPr>
          <w:b/>
          <w:bCs/>
          <w:lang w:val="fr-FR"/>
        </w:rPr>
        <w:t>2016</w:t>
      </w:r>
      <w:r w:rsidR="00711008" w:rsidRPr="00242166">
        <w:rPr>
          <w:b/>
          <w:bCs/>
          <w:lang w:val="fr-FR"/>
        </w:rPr>
        <w:t xml:space="preserve"> et de mettre fin à la pratique consistant à maintenir en détention les mères porteuses et à conditionner leur remise en liberté à l</w:t>
      </w:r>
      <w:r w:rsidR="00481E1A" w:rsidRPr="00242166">
        <w:rPr>
          <w:b/>
          <w:bCs/>
          <w:lang w:val="fr-FR"/>
        </w:rPr>
        <w:t>’</w:t>
      </w:r>
      <w:r w:rsidR="00711008" w:rsidRPr="00242166">
        <w:rPr>
          <w:b/>
          <w:bCs/>
          <w:lang w:val="fr-FR"/>
        </w:rPr>
        <w:t>obligation de mener leur grossesse à terme et d</w:t>
      </w:r>
      <w:r w:rsidR="00481E1A" w:rsidRPr="00242166">
        <w:rPr>
          <w:b/>
          <w:bCs/>
          <w:lang w:val="fr-FR"/>
        </w:rPr>
        <w:t>’</w:t>
      </w:r>
      <w:r w:rsidR="00711008" w:rsidRPr="00242166">
        <w:rPr>
          <w:b/>
          <w:bCs/>
          <w:lang w:val="fr-FR"/>
        </w:rPr>
        <w:t>élever l</w:t>
      </w:r>
      <w:r w:rsidR="00481E1A" w:rsidRPr="00242166">
        <w:rPr>
          <w:b/>
          <w:bCs/>
          <w:lang w:val="fr-FR"/>
        </w:rPr>
        <w:t>’</w:t>
      </w:r>
      <w:r w:rsidR="00711008" w:rsidRPr="00242166">
        <w:rPr>
          <w:b/>
          <w:bCs/>
          <w:lang w:val="fr-FR"/>
        </w:rPr>
        <w:t>enfant comme le leur</w:t>
      </w:r>
      <w:r w:rsidR="00481E1A" w:rsidRPr="00242166">
        <w:rPr>
          <w:b/>
          <w:bCs/>
          <w:lang w:val="fr-FR"/>
        </w:rPr>
        <w:t> ;</w:t>
      </w:r>
    </w:p>
    <w:p w14:paraId="1B2A6062" w14:textId="42F7A4C8" w:rsidR="00711008" w:rsidRPr="00242166" w:rsidRDefault="00BE6372" w:rsidP="00711008">
      <w:pPr>
        <w:pStyle w:val="SingleTxt"/>
        <w:rPr>
          <w:b/>
          <w:bCs/>
          <w:lang w:val="fr-FR"/>
        </w:rPr>
      </w:pPr>
      <w:r w:rsidRPr="00242166">
        <w:rPr>
          <w:b/>
          <w:bCs/>
          <w:lang w:val="fr-FR"/>
        </w:rPr>
        <w:tab/>
      </w:r>
      <w:r w:rsidR="00711008" w:rsidRPr="00242166">
        <w:rPr>
          <w:b/>
          <w:bCs/>
          <w:lang w:val="fr-FR"/>
        </w:rPr>
        <w:t>b)</w:t>
      </w:r>
      <w:r w:rsidR="00711008" w:rsidRPr="00242166">
        <w:rPr>
          <w:b/>
          <w:bCs/>
          <w:lang w:val="fr-FR"/>
        </w:rPr>
        <w:tab/>
        <w:t>De remédier aux causes profondes qui sont à l</w:t>
      </w:r>
      <w:r w:rsidR="00481E1A" w:rsidRPr="00242166">
        <w:rPr>
          <w:b/>
          <w:bCs/>
          <w:lang w:val="fr-FR"/>
        </w:rPr>
        <w:t>’</w:t>
      </w:r>
      <w:r w:rsidR="00711008" w:rsidRPr="00242166">
        <w:rPr>
          <w:b/>
          <w:bCs/>
          <w:lang w:val="fr-FR"/>
        </w:rPr>
        <w:t>origine de la décision de devenir mère porteuse, telles que la pauvreté et l</w:t>
      </w:r>
      <w:r w:rsidR="00481E1A" w:rsidRPr="00242166">
        <w:rPr>
          <w:b/>
          <w:bCs/>
          <w:lang w:val="fr-FR"/>
        </w:rPr>
        <w:t>’</w:t>
      </w:r>
      <w:r w:rsidR="00711008" w:rsidRPr="00242166">
        <w:rPr>
          <w:b/>
          <w:bCs/>
          <w:lang w:val="fr-FR"/>
        </w:rPr>
        <w:t>endettement, en offrant aux femmes en situation de pauvreté l</w:t>
      </w:r>
      <w:r w:rsidR="00481E1A" w:rsidRPr="00242166">
        <w:rPr>
          <w:b/>
          <w:bCs/>
          <w:lang w:val="fr-FR"/>
        </w:rPr>
        <w:t>’</w:t>
      </w:r>
      <w:r w:rsidR="00711008" w:rsidRPr="00242166">
        <w:rPr>
          <w:b/>
          <w:bCs/>
          <w:lang w:val="fr-FR"/>
        </w:rPr>
        <w:t>accès à des avantages socioéconomiques, à des prêts à taux favorable et à activités génératrices de revenus décentes</w:t>
      </w:r>
      <w:r w:rsidR="00481E1A" w:rsidRPr="00242166">
        <w:rPr>
          <w:b/>
          <w:bCs/>
          <w:lang w:val="fr-FR"/>
        </w:rPr>
        <w:t> ;</w:t>
      </w:r>
    </w:p>
    <w:p w14:paraId="43C061A6" w14:textId="18585394" w:rsidR="00711008" w:rsidRPr="00242166" w:rsidRDefault="00BE6372" w:rsidP="00711008">
      <w:pPr>
        <w:pStyle w:val="SingleTxt"/>
        <w:rPr>
          <w:b/>
          <w:bCs/>
          <w:lang w:val="fr-FR"/>
        </w:rPr>
      </w:pPr>
      <w:r w:rsidRPr="00242166">
        <w:rPr>
          <w:b/>
          <w:bCs/>
          <w:lang w:val="fr-FR"/>
        </w:rPr>
        <w:tab/>
      </w:r>
      <w:r w:rsidR="00711008" w:rsidRPr="00242166">
        <w:rPr>
          <w:b/>
          <w:bCs/>
          <w:lang w:val="fr-FR"/>
        </w:rPr>
        <w:t>c)</w:t>
      </w:r>
      <w:r w:rsidR="00711008" w:rsidRPr="00242166">
        <w:rPr>
          <w:b/>
          <w:bCs/>
          <w:lang w:val="fr-FR"/>
        </w:rPr>
        <w:tab/>
        <w:t xml:space="preserve"> De faire en sorte que toutes les lois et politiques et tous les règlements relatifs à la gestation pour autrui tiennent compte des rapports de force inégaux entre les parties à une convention portant sur la gestation pour le compte d</w:t>
      </w:r>
      <w:r w:rsidR="00481E1A" w:rsidRPr="00242166">
        <w:rPr>
          <w:b/>
          <w:bCs/>
          <w:lang w:val="fr-FR"/>
        </w:rPr>
        <w:t>’</w:t>
      </w:r>
      <w:r w:rsidR="00711008" w:rsidRPr="00242166">
        <w:rPr>
          <w:b/>
          <w:bCs/>
          <w:lang w:val="fr-FR"/>
        </w:rPr>
        <w:t>autrui, en particulier la position de faiblesse des mères porteuses, l</w:t>
      </w:r>
      <w:r w:rsidR="00481E1A" w:rsidRPr="00242166">
        <w:rPr>
          <w:b/>
          <w:bCs/>
          <w:lang w:val="fr-FR"/>
        </w:rPr>
        <w:t>’</w:t>
      </w:r>
      <w:r w:rsidR="00711008" w:rsidRPr="00242166">
        <w:rPr>
          <w:b/>
          <w:bCs/>
          <w:lang w:val="fr-FR"/>
        </w:rPr>
        <w:t>objectif étant d</w:t>
      </w:r>
      <w:r w:rsidR="00481E1A" w:rsidRPr="00242166">
        <w:rPr>
          <w:b/>
          <w:bCs/>
          <w:lang w:val="fr-FR"/>
        </w:rPr>
        <w:t>’</w:t>
      </w:r>
      <w:r w:rsidR="00711008" w:rsidRPr="00242166">
        <w:rPr>
          <w:b/>
          <w:bCs/>
          <w:lang w:val="fr-FR"/>
        </w:rPr>
        <w:t>empêcher la privation de liberté et l</w:t>
      </w:r>
      <w:r w:rsidR="00481E1A" w:rsidRPr="00242166">
        <w:rPr>
          <w:b/>
          <w:bCs/>
          <w:lang w:val="fr-FR"/>
        </w:rPr>
        <w:t>’</w:t>
      </w:r>
      <w:r w:rsidR="00711008" w:rsidRPr="00242166">
        <w:rPr>
          <w:b/>
          <w:bCs/>
          <w:lang w:val="fr-FR"/>
        </w:rPr>
        <w:t>exploitation, la coercition, la discrimination et la violence à l</w:t>
      </w:r>
      <w:r w:rsidR="00481E1A" w:rsidRPr="00242166">
        <w:rPr>
          <w:b/>
          <w:bCs/>
          <w:lang w:val="fr-FR"/>
        </w:rPr>
        <w:t>’</w:t>
      </w:r>
      <w:r w:rsidR="00711008" w:rsidRPr="00242166">
        <w:rPr>
          <w:b/>
          <w:bCs/>
          <w:lang w:val="fr-FR"/>
        </w:rPr>
        <w:t>égard de celles-ci</w:t>
      </w:r>
      <w:r w:rsidR="00481E1A" w:rsidRPr="00242166">
        <w:rPr>
          <w:b/>
          <w:bCs/>
          <w:lang w:val="fr-FR"/>
        </w:rPr>
        <w:t> ;</w:t>
      </w:r>
    </w:p>
    <w:p w14:paraId="2274EEC2" w14:textId="339CD053" w:rsidR="00711008" w:rsidRPr="00092718" w:rsidRDefault="00BE6372" w:rsidP="00711008">
      <w:pPr>
        <w:pStyle w:val="SingleTxt"/>
        <w:rPr>
          <w:lang w:val="fr-FR"/>
        </w:rPr>
      </w:pPr>
      <w:r w:rsidRPr="00242166">
        <w:rPr>
          <w:b/>
          <w:bCs/>
          <w:lang w:val="fr-FR"/>
        </w:rPr>
        <w:tab/>
      </w:r>
      <w:r w:rsidR="00711008" w:rsidRPr="00242166">
        <w:rPr>
          <w:b/>
          <w:bCs/>
          <w:lang w:val="fr-FR"/>
        </w:rPr>
        <w:t>d)</w:t>
      </w:r>
      <w:r w:rsidR="00711008" w:rsidRPr="00242166">
        <w:rPr>
          <w:b/>
          <w:bCs/>
          <w:lang w:val="fr-FR"/>
        </w:rPr>
        <w:tab/>
        <w:t xml:space="preserve">De </w:t>
      </w:r>
      <w:r w:rsidR="00711008" w:rsidRPr="00711008">
        <w:rPr>
          <w:b/>
          <w:bCs/>
          <w:lang w:val="fr-FR"/>
        </w:rPr>
        <w:t>veiller à ce que le projet de loi relatif à la gestation pour autrui ne fasse pas encourir de responsabilité pénale aux mères porteuses et ne leur impose pas de sanctions administratives, et de solliciter l</w:t>
      </w:r>
      <w:r w:rsidR="00481E1A" w:rsidRPr="00092718">
        <w:rPr>
          <w:b/>
          <w:bCs/>
          <w:lang w:val="fr-FR"/>
        </w:rPr>
        <w:t>’</w:t>
      </w:r>
      <w:r w:rsidR="00711008" w:rsidRPr="00711008">
        <w:rPr>
          <w:b/>
          <w:bCs/>
          <w:lang w:val="fr-FR"/>
        </w:rPr>
        <w:t>aide technique du bureau du Haut-Commissariat des Nations Unies aux droits de l</w:t>
      </w:r>
      <w:r w:rsidR="00481E1A" w:rsidRPr="00092718">
        <w:rPr>
          <w:b/>
          <w:bCs/>
          <w:lang w:val="fr-FR"/>
        </w:rPr>
        <w:t>’</w:t>
      </w:r>
      <w:r w:rsidR="00711008" w:rsidRPr="00711008">
        <w:rPr>
          <w:b/>
          <w:bCs/>
          <w:lang w:val="fr-FR"/>
        </w:rPr>
        <w:t xml:space="preserve">homme au Cambodge pour </w:t>
      </w:r>
      <w:r w:rsidR="00711008" w:rsidRPr="00711008">
        <w:rPr>
          <w:b/>
          <w:bCs/>
          <w:lang w:val="fr-FR"/>
        </w:rPr>
        <w:lastRenderedPageBreak/>
        <w:t>s</w:t>
      </w:r>
      <w:r w:rsidR="00481E1A" w:rsidRPr="00092718">
        <w:rPr>
          <w:b/>
          <w:bCs/>
          <w:lang w:val="fr-FR"/>
        </w:rPr>
        <w:t>’</w:t>
      </w:r>
      <w:r w:rsidR="00711008" w:rsidRPr="00711008">
        <w:rPr>
          <w:b/>
          <w:bCs/>
          <w:lang w:val="fr-FR"/>
        </w:rPr>
        <w:t>assurer que ladite loi est conforme aux normes internationales en matière de droits de l</w:t>
      </w:r>
      <w:r w:rsidR="00481E1A" w:rsidRPr="00092718">
        <w:rPr>
          <w:b/>
          <w:bCs/>
          <w:lang w:val="fr-FR"/>
        </w:rPr>
        <w:t>’</w:t>
      </w:r>
      <w:r w:rsidR="00711008" w:rsidRPr="00711008">
        <w:rPr>
          <w:b/>
          <w:bCs/>
          <w:lang w:val="fr-FR"/>
        </w:rPr>
        <w:t>homme.</w:t>
      </w:r>
    </w:p>
    <w:p w14:paraId="2973BEF8" w14:textId="396B3CAA" w:rsidR="00711008" w:rsidRPr="00092718" w:rsidRDefault="00711008" w:rsidP="00BE6372">
      <w:pPr>
        <w:pStyle w:val="SingleTxt"/>
        <w:spacing w:after="0" w:line="120" w:lineRule="exact"/>
        <w:rPr>
          <w:sz w:val="10"/>
          <w:lang w:val="fr-FR"/>
        </w:rPr>
      </w:pPr>
    </w:p>
    <w:p w14:paraId="5871FDB8" w14:textId="293FC56F" w:rsidR="00711008" w:rsidRPr="00092718" w:rsidRDefault="00BE6372" w:rsidP="00BE6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Mariage et relations familiales</w:t>
      </w:r>
    </w:p>
    <w:p w14:paraId="42DCEDAB" w14:textId="77777777" w:rsidR="00BE6372" w:rsidRPr="00092718" w:rsidRDefault="00BE6372" w:rsidP="00BE6372">
      <w:pPr>
        <w:pStyle w:val="SingleTxt"/>
        <w:spacing w:after="0" w:line="120" w:lineRule="exact"/>
        <w:rPr>
          <w:sz w:val="10"/>
          <w:lang w:val="fr-FR"/>
        </w:rPr>
      </w:pPr>
    </w:p>
    <w:p w14:paraId="281F5C94" w14:textId="0152204F" w:rsidR="00711008" w:rsidRPr="00711008" w:rsidRDefault="00711008" w:rsidP="00BE6372">
      <w:pPr>
        <w:pStyle w:val="SingleTxt"/>
        <w:numPr>
          <w:ilvl w:val="0"/>
          <w:numId w:val="19"/>
        </w:numPr>
        <w:tabs>
          <w:tab w:val="left" w:pos="1742"/>
        </w:tabs>
        <w:spacing w:line="240" w:lineRule="exact"/>
        <w:rPr>
          <w:lang w:val="fr-FR"/>
        </w:rPr>
      </w:pPr>
      <w:r w:rsidRPr="00711008">
        <w:rPr>
          <w:lang w:val="fr-FR"/>
        </w:rPr>
        <w:t>Le Comité accueille avec satisfaction l</w:t>
      </w:r>
      <w:r w:rsidR="00481E1A" w:rsidRPr="00092718">
        <w:rPr>
          <w:lang w:val="fr-FR"/>
        </w:rPr>
        <w:t>’</w:t>
      </w:r>
      <w:r w:rsidRPr="00711008">
        <w:rPr>
          <w:lang w:val="fr-FR"/>
        </w:rPr>
        <w:t>adoption du plan d</w:t>
      </w:r>
      <w:r w:rsidR="00481E1A" w:rsidRPr="00092718">
        <w:rPr>
          <w:lang w:val="fr-FR"/>
        </w:rPr>
        <w:t>’</w:t>
      </w:r>
      <w:r w:rsidRPr="00711008">
        <w:rPr>
          <w:lang w:val="fr-FR"/>
        </w:rPr>
        <w:t xml:space="preserve">action </w:t>
      </w:r>
      <w:r w:rsidRPr="00AE1207">
        <w:rPr>
          <w:lang w:val="fr-FR"/>
        </w:rPr>
        <w:t>2017</w:t>
      </w:r>
      <w:r w:rsidRPr="00711008">
        <w:rPr>
          <w:lang w:val="fr-FR"/>
        </w:rPr>
        <w:t>-</w:t>
      </w:r>
      <w:r w:rsidRPr="00AE1207">
        <w:rPr>
          <w:lang w:val="fr-FR"/>
        </w:rPr>
        <w:t>2021</w:t>
      </w:r>
      <w:r w:rsidRPr="00711008">
        <w:rPr>
          <w:lang w:val="fr-FR"/>
        </w:rPr>
        <w:t xml:space="preserve"> visant à prévenir le mariage d</w:t>
      </w:r>
      <w:r w:rsidR="00481E1A" w:rsidRPr="00092718">
        <w:rPr>
          <w:lang w:val="fr-FR"/>
        </w:rPr>
        <w:t>’</w:t>
      </w:r>
      <w:r w:rsidRPr="00711008">
        <w:rPr>
          <w:lang w:val="fr-FR"/>
        </w:rPr>
        <w:t>enfants et la grossesse chez les adolescentes de la province de Ratanakiri, lequel est axé sur la mise en œuvre d</w:t>
      </w:r>
      <w:r w:rsidR="00481E1A" w:rsidRPr="00092718">
        <w:rPr>
          <w:lang w:val="fr-FR"/>
        </w:rPr>
        <w:t>’</w:t>
      </w:r>
      <w:r w:rsidRPr="00711008">
        <w:rPr>
          <w:lang w:val="fr-FR"/>
        </w:rPr>
        <w:t>un plus grand nombre d</w:t>
      </w:r>
      <w:r w:rsidR="00481E1A" w:rsidRPr="00092718">
        <w:rPr>
          <w:lang w:val="fr-FR"/>
        </w:rPr>
        <w:t>’</w:t>
      </w:r>
      <w:r w:rsidRPr="00711008">
        <w:rPr>
          <w:lang w:val="fr-FR"/>
        </w:rPr>
        <w:t>actions de prévention et d</w:t>
      </w:r>
      <w:r w:rsidR="00481E1A" w:rsidRPr="00092718">
        <w:rPr>
          <w:lang w:val="fr-FR"/>
        </w:rPr>
        <w:t>’</w:t>
      </w:r>
      <w:r w:rsidRPr="00711008">
        <w:rPr>
          <w:lang w:val="fr-FR"/>
        </w:rPr>
        <w:t>interventions dans les groupes ethniques. Il se déclare toutefois préoccupé par le taux des mariages d</w:t>
      </w:r>
      <w:r w:rsidR="00481E1A" w:rsidRPr="00092718">
        <w:rPr>
          <w:lang w:val="fr-FR"/>
        </w:rPr>
        <w:t>’</w:t>
      </w:r>
      <w:r w:rsidRPr="00711008">
        <w:rPr>
          <w:lang w:val="fr-FR"/>
        </w:rPr>
        <w:t>enfants, qui reste élevé dans les communautés autochtones et rurales et il trouve regrettable que l</w:t>
      </w:r>
      <w:r w:rsidR="00481E1A" w:rsidRPr="00092718">
        <w:rPr>
          <w:lang w:val="fr-FR"/>
        </w:rPr>
        <w:t>’</w:t>
      </w:r>
      <w:r w:rsidRPr="00711008">
        <w:rPr>
          <w:lang w:val="fr-FR"/>
        </w:rPr>
        <w:t>État partie n</w:t>
      </w:r>
      <w:r w:rsidR="00481E1A" w:rsidRPr="00092718">
        <w:rPr>
          <w:lang w:val="fr-FR"/>
        </w:rPr>
        <w:t>’</w:t>
      </w:r>
      <w:r w:rsidRPr="00711008">
        <w:rPr>
          <w:lang w:val="fr-FR"/>
        </w:rPr>
        <w:t>ait pas pris de mesure en dehors de la province de Ratanakiri. Il exprime de nouveau son inquiétude face à l</w:t>
      </w:r>
      <w:r w:rsidR="00481E1A" w:rsidRPr="00092718">
        <w:rPr>
          <w:lang w:val="fr-FR"/>
        </w:rPr>
        <w:t>’</w:t>
      </w:r>
      <w:r w:rsidRPr="00711008">
        <w:rPr>
          <w:lang w:val="fr-FR"/>
        </w:rPr>
        <w:t>interdiction qui est faite aux femmes, en vertu de l</w:t>
      </w:r>
      <w:r w:rsidR="00481E1A" w:rsidRPr="00092718">
        <w:rPr>
          <w:lang w:val="fr-FR"/>
        </w:rPr>
        <w:t>’</w:t>
      </w:r>
      <w:r w:rsidRPr="00711008">
        <w:rPr>
          <w:lang w:val="fr-FR"/>
        </w:rPr>
        <w:t xml:space="preserve">article </w:t>
      </w:r>
      <w:r w:rsidRPr="00AE1207">
        <w:rPr>
          <w:lang w:val="fr-FR"/>
        </w:rPr>
        <w:t>950</w:t>
      </w:r>
      <w:r w:rsidRPr="00711008">
        <w:rPr>
          <w:lang w:val="fr-FR"/>
        </w:rPr>
        <w:t xml:space="preserve"> du Code civil, de se remarier dans les </w:t>
      </w:r>
      <w:r w:rsidRPr="00AE1207">
        <w:rPr>
          <w:lang w:val="fr-FR"/>
        </w:rPr>
        <w:t>120</w:t>
      </w:r>
      <w:r w:rsidRPr="00711008">
        <w:rPr>
          <w:lang w:val="fr-FR"/>
        </w:rPr>
        <w:t xml:space="preserve"> jours qui suivent leur divorce.</w:t>
      </w:r>
    </w:p>
    <w:p w14:paraId="562F6059" w14:textId="038E6E4A" w:rsidR="00711008" w:rsidRPr="00711008" w:rsidRDefault="00711008" w:rsidP="00BE6372">
      <w:pPr>
        <w:pStyle w:val="SingleTxt"/>
        <w:numPr>
          <w:ilvl w:val="0"/>
          <w:numId w:val="19"/>
        </w:numPr>
        <w:tabs>
          <w:tab w:val="left" w:pos="1742"/>
        </w:tabs>
        <w:spacing w:line="240" w:lineRule="exact"/>
        <w:rPr>
          <w:b/>
          <w:bCs/>
          <w:lang w:val="fr-FR"/>
        </w:rPr>
      </w:pPr>
      <w:r w:rsidRPr="00711008">
        <w:rPr>
          <w:b/>
          <w:bCs/>
          <w:lang w:val="fr-FR"/>
        </w:rPr>
        <w:t>Le Comité recommande à l</w:t>
      </w:r>
      <w:r w:rsidR="00481E1A" w:rsidRPr="00092718">
        <w:rPr>
          <w:b/>
          <w:bCs/>
          <w:lang w:val="fr-FR"/>
        </w:rPr>
        <w:t>’</w:t>
      </w:r>
      <w:r w:rsidRPr="00711008">
        <w:rPr>
          <w:b/>
          <w:bCs/>
          <w:lang w:val="fr-FR"/>
        </w:rPr>
        <w:t>État partie</w:t>
      </w:r>
      <w:r w:rsidR="00481E1A" w:rsidRPr="00092718">
        <w:rPr>
          <w:b/>
          <w:bCs/>
          <w:lang w:val="fr-FR"/>
        </w:rPr>
        <w:t> :</w:t>
      </w:r>
    </w:p>
    <w:p w14:paraId="72901437" w14:textId="682BF1A0" w:rsidR="00711008" w:rsidRPr="00242166" w:rsidRDefault="00BE6372" w:rsidP="00711008">
      <w:pPr>
        <w:pStyle w:val="SingleTxt"/>
        <w:rPr>
          <w:b/>
          <w:bCs/>
          <w:lang w:val="fr-FR"/>
        </w:rPr>
      </w:pPr>
      <w:r w:rsidRPr="00092718">
        <w:rPr>
          <w:lang w:val="fr-FR"/>
        </w:rPr>
        <w:tab/>
      </w:r>
      <w:r w:rsidR="00711008" w:rsidRPr="00242166">
        <w:rPr>
          <w:b/>
          <w:bCs/>
          <w:lang w:val="fr-FR"/>
        </w:rPr>
        <w:t>a)</w:t>
      </w:r>
      <w:r w:rsidR="00711008" w:rsidRPr="00242166">
        <w:rPr>
          <w:b/>
          <w:bCs/>
          <w:lang w:val="fr-FR"/>
        </w:rPr>
        <w:tab/>
        <w:t>D</w:t>
      </w:r>
      <w:r w:rsidR="00481E1A" w:rsidRPr="00242166">
        <w:rPr>
          <w:b/>
          <w:bCs/>
          <w:lang w:val="fr-FR"/>
        </w:rPr>
        <w:t>’</w:t>
      </w:r>
      <w:r w:rsidR="00711008" w:rsidRPr="00242166">
        <w:rPr>
          <w:b/>
          <w:bCs/>
          <w:lang w:val="fr-FR"/>
        </w:rPr>
        <w:t>adopter des mesures ciblées dans toutes les communautés où le taux des mariages d</w:t>
      </w:r>
      <w:r w:rsidR="00481E1A" w:rsidRPr="00242166">
        <w:rPr>
          <w:b/>
          <w:bCs/>
          <w:lang w:val="fr-FR"/>
        </w:rPr>
        <w:t>’</w:t>
      </w:r>
      <w:r w:rsidR="00711008" w:rsidRPr="00242166">
        <w:rPr>
          <w:b/>
          <w:bCs/>
          <w:lang w:val="fr-FR"/>
        </w:rPr>
        <w:t>enfants est élevé, notamment des programmes de sensibilisation aux effets néfastes du mariage précoce sur la santé, le développement et l</w:t>
      </w:r>
      <w:r w:rsidR="00481E1A" w:rsidRPr="00242166">
        <w:rPr>
          <w:b/>
          <w:bCs/>
          <w:lang w:val="fr-FR"/>
        </w:rPr>
        <w:t>’</w:t>
      </w:r>
      <w:r w:rsidR="00711008" w:rsidRPr="00242166">
        <w:rPr>
          <w:b/>
          <w:bCs/>
          <w:lang w:val="fr-FR"/>
        </w:rPr>
        <w:t>éducation des filles et à l</w:t>
      </w:r>
      <w:r w:rsidR="00481E1A" w:rsidRPr="00242166">
        <w:rPr>
          <w:b/>
          <w:bCs/>
          <w:lang w:val="fr-FR"/>
        </w:rPr>
        <w:t>’</w:t>
      </w:r>
      <w:r w:rsidR="00711008" w:rsidRPr="00242166">
        <w:rPr>
          <w:b/>
          <w:bCs/>
          <w:lang w:val="fr-FR"/>
        </w:rPr>
        <w:t>interdiction légale du mariage avant l</w:t>
      </w:r>
      <w:r w:rsidR="00481E1A" w:rsidRPr="00242166">
        <w:rPr>
          <w:b/>
          <w:bCs/>
          <w:lang w:val="fr-FR"/>
        </w:rPr>
        <w:t>’</w:t>
      </w:r>
      <w:r w:rsidR="00711008" w:rsidRPr="00242166">
        <w:rPr>
          <w:b/>
          <w:bCs/>
          <w:lang w:val="fr-FR"/>
        </w:rPr>
        <w:t xml:space="preserve">âge de </w:t>
      </w:r>
      <w:r w:rsidR="00711008" w:rsidRPr="00AE1207">
        <w:rPr>
          <w:b/>
          <w:bCs/>
          <w:lang w:val="fr-FR"/>
        </w:rPr>
        <w:t>18</w:t>
      </w:r>
      <w:r w:rsidR="00711008" w:rsidRPr="00242166">
        <w:rPr>
          <w:b/>
          <w:bCs/>
          <w:lang w:val="fr-FR"/>
        </w:rPr>
        <w:t xml:space="preserve"> ans</w:t>
      </w:r>
      <w:r w:rsidR="00481E1A" w:rsidRPr="00242166">
        <w:rPr>
          <w:b/>
          <w:bCs/>
          <w:lang w:val="fr-FR"/>
        </w:rPr>
        <w:t> ;</w:t>
      </w:r>
    </w:p>
    <w:p w14:paraId="21F27C5D" w14:textId="7AC21E87" w:rsidR="00711008" w:rsidRPr="00092718" w:rsidRDefault="00BE6372" w:rsidP="00711008">
      <w:pPr>
        <w:pStyle w:val="SingleTxt"/>
        <w:rPr>
          <w:b/>
          <w:bCs/>
          <w:lang w:val="fr-FR"/>
        </w:rPr>
      </w:pPr>
      <w:r w:rsidRPr="00242166">
        <w:rPr>
          <w:b/>
          <w:bCs/>
          <w:lang w:val="fr-FR"/>
        </w:rPr>
        <w:tab/>
      </w:r>
      <w:r w:rsidR="00711008" w:rsidRPr="00242166">
        <w:rPr>
          <w:b/>
          <w:bCs/>
          <w:lang w:val="fr-FR"/>
        </w:rPr>
        <w:t>b)</w:t>
      </w:r>
      <w:r w:rsidR="00711008" w:rsidRPr="00242166">
        <w:rPr>
          <w:b/>
          <w:bCs/>
          <w:lang w:val="fr-FR"/>
        </w:rPr>
        <w:tab/>
        <w:t>D</w:t>
      </w:r>
      <w:r w:rsidR="00481E1A" w:rsidRPr="00242166">
        <w:rPr>
          <w:b/>
          <w:bCs/>
          <w:lang w:val="fr-FR"/>
        </w:rPr>
        <w:t>’</w:t>
      </w:r>
      <w:r w:rsidR="00711008" w:rsidRPr="00242166">
        <w:rPr>
          <w:b/>
          <w:bCs/>
          <w:lang w:val="fr-FR"/>
        </w:rPr>
        <w:t>abroger l</w:t>
      </w:r>
      <w:r w:rsidR="00481E1A" w:rsidRPr="00242166">
        <w:rPr>
          <w:b/>
          <w:bCs/>
          <w:lang w:val="fr-FR"/>
        </w:rPr>
        <w:t>’</w:t>
      </w:r>
      <w:r w:rsidR="00711008" w:rsidRPr="00242166">
        <w:rPr>
          <w:b/>
          <w:bCs/>
          <w:lang w:val="fr-FR"/>
        </w:rPr>
        <w:t xml:space="preserve">article </w:t>
      </w:r>
      <w:r w:rsidR="00711008" w:rsidRPr="00AE1207">
        <w:rPr>
          <w:b/>
          <w:bCs/>
          <w:lang w:val="fr-FR"/>
        </w:rPr>
        <w:t>950</w:t>
      </w:r>
      <w:r w:rsidR="00711008" w:rsidRPr="00242166">
        <w:rPr>
          <w:b/>
          <w:bCs/>
          <w:lang w:val="fr-FR"/>
        </w:rPr>
        <w:t xml:space="preserve"> du Code civil, qui limite indûment le droit des femmes de</w:t>
      </w:r>
      <w:r w:rsidR="00711008" w:rsidRPr="00711008">
        <w:rPr>
          <w:b/>
          <w:bCs/>
          <w:lang w:val="fr-FR"/>
        </w:rPr>
        <w:t xml:space="preserve"> se remarier étant donné que la paternité peut être établie par d</w:t>
      </w:r>
      <w:r w:rsidR="00481E1A" w:rsidRPr="00092718">
        <w:rPr>
          <w:b/>
          <w:bCs/>
          <w:lang w:val="fr-FR"/>
        </w:rPr>
        <w:t>’</w:t>
      </w:r>
      <w:r w:rsidR="00711008" w:rsidRPr="00711008">
        <w:rPr>
          <w:b/>
          <w:bCs/>
          <w:lang w:val="fr-FR"/>
        </w:rPr>
        <w:t>autres moyens moins contraignants, tels que le test d</w:t>
      </w:r>
      <w:r w:rsidR="00481E1A" w:rsidRPr="00092718">
        <w:rPr>
          <w:b/>
          <w:bCs/>
          <w:lang w:val="fr-FR"/>
        </w:rPr>
        <w:t>’</w:t>
      </w:r>
      <w:r w:rsidR="00711008" w:rsidRPr="00711008">
        <w:rPr>
          <w:b/>
          <w:bCs/>
          <w:lang w:val="fr-FR"/>
        </w:rPr>
        <w:t>ADN.</w:t>
      </w:r>
    </w:p>
    <w:p w14:paraId="0435AAF5" w14:textId="77777777" w:rsidR="00BE6372" w:rsidRPr="00092718" w:rsidRDefault="00BE6372" w:rsidP="00BE6372">
      <w:pPr>
        <w:pStyle w:val="SingleTxt"/>
        <w:spacing w:after="0" w:line="120" w:lineRule="exact"/>
        <w:rPr>
          <w:b/>
          <w:bCs/>
          <w:sz w:val="10"/>
          <w:lang w:val="fr-FR"/>
        </w:rPr>
      </w:pPr>
    </w:p>
    <w:p w14:paraId="54901184" w14:textId="784C6D49" w:rsidR="00711008" w:rsidRPr="00092718" w:rsidRDefault="00BE6372" w:rsidP="00BE6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 xml:space="preserve">Modification du paragraphe </w:t>
      </w:r>
      <w:r w:rsidR="00711008" w:rsidRPr="00AE1207">
        <w:rPr>
          <w:lang w:val="fr-FR"/>
        </w:rPr>
        <w:t>1</w:t>
      </w:r>
      <w:r w:rsidR="00711008" w:rsidRPr="00092718">
        <w:rPr>
          <w:lang w:val="fr-FR"/>
        </w:rPr>
        <w:t xml:space="preserve"> de l</w:t>
      </w:r>
      <w:r w:rsidR="00481E1A" w:rsidRPr="00092718">
        <w:rPr>
          <w:lang w:val="fr-FR"/>
        </w:rPr>
        <w:t>’</w:t>
      </w:r>
      <w:r w:rsidR="00711008" w:rsidRPr="00092718">
        <w:rPr>
          <w:lang w:val="fr-FR"/>
        </w:rPr>
        <w:t xml:space="preserve">article </w:t>
      </w:r>
      <w:r w:rsidR="00711008" w:rsidRPr="00AE1207">
        <w:rPr>
          <w:lang w:val="fr-FR"/>
        </w:rPr>
        <w:t>20</w:t>
      </w:r>
      <w:r w:rsidR="00711008" w:rsidRPr="00092718">
        <w:rPr>
          <w:lang w:val="fr-FR"/>
        </w:rPr>
        <w:t xml:space="preserve"> de la Convention</w:t>
      </w:r>
    </w:p>
    <w:p w14:paraId="5CF58309" w14:textId="77777777" w:rsidR="00BE6372" w:rsidRPr="00092718" w:rsidRDefault="00BE6372" w:rsidP="00BE6372">
      <w:pPr>
        <w:pStyle w:val="SingleTxt"/>
        <w:spacing w:after="0" w:line="120" w:lineRule="exact"/>
        <w:rPr>
          <w:sz w:val="10"/>
          <w:lang w:val="fr-FR"/>
        </w:rPr>
      </w:pPr>
    </w:p>
    <w:p w14:paraId="1C43C837" w14:textId="3E5E8DAB" w:rsidR="00711008" w:rsidRPr="00216F07" w:rsidRDefault="00711008" w:rsidP="00BE6372">
      <w:pPr>
        <w:pStyle w:val="SingleTxt"/>
        <w:numPr>
          <w:ilvl w:val="0"/>
          <w:numId w:val="21"/>
        </w:numPr>
        <w:spacing w:line="240" w:lineRule="exact"/>
        <w:rPr>
          <w:lang w:val="fr-FR"/>
        </w:rPr>
      </w:pPr>
      <w:r w:rsidRPr="00711008">
        <w:rPr>
          <w:b/>
          <w:bCs/>
          <w:lang w:val="fr-FR"/>
        </w:rPr>
        <w:t>Le Comité invite l</w:t>
      </w:r>
      <w:r w:rsidR="00481E1A" w:rsidRPr="00092718">
        <w:rPr>
          <w:b/>
          <w:bCs/>
          <w:lang w:val="fr-FR"/>
        </w:rPr>
        <w:t>’</w:t>
      </w:r>
      <w:r w:rsidRPr="00711008">
        <w:rPr>
          <w:b/>
          <w:bCs/>
          <w:lang w:val="fr-FR"/>
        </w:rPr>
        <w:t xml:space="preserve">État partie à accepter dans les meilleurs délais la modification apportée au paragraphe </w:t>
      </w:r>
      <w:r w:rsidRPr="00AE1207">
        <w:rPr>
          <w:b/>
          <w:bCs/>
          <w:lang w:val="fr-FR"/>
        </w:rPr>
        <w:t>1</w:t>
      </w:r>
      <w:r w:rsidRPr="00711008">
        <w:rPr>
          <w:b/>
          <w:bCs/>
          <w:lang w:val="fr-FR"/>
        </w:rPr>
        <w:t xml:space="preserve"> de l</w:t>
      </w:r>
      <w:r w:rsidR="00481E1A" w:rsidRPr="00092718">
        <w:rPr>
          <w:b/>
          <w:bCs/>
          <w:lang w:val="fr-FR"/>
        </w:rPr>
        <w:t>’</w:t>
      </w:r>
      <w:r w:rsidRPr="00711008">
        <w:rPr>
          <w:b/>
          <w:bCs/>
          <w:lang w:val="fr-FR"/>
        </w:rPr>
        <w:t xml:space="preserve">article </w:t>
      </w:r>
      <w:r w:rsidRPr="00AE1207">
        <w:rPr>
          <w:b/>
          <w:bCs/>
          <w:lang w:val="fr-FR"/>
        </w:rPr>
        <w:t>20</w:t>
      </w:r>
      <w:r w:rsidRPr="00711008">
        <w:rPr>
          <w:b/>
          <w:bCs/>
          <w:lang w:val="fr-FR"/>
        </w:rPr>
        <w:t xml:space="preserve"> de la Convention concernant le temps de réunion du Comité.</w:t>
      </w:r>
    </w:p>
    <w:p w14:paraId="4C6DA3AD" w14:textId="252CF36C" w:rsidR="00216F07" w:rsidRPr="00216F07" w:rsidRDefault="00216F07" w:rsidP="00216F07">
      <w:pPr>
        <w:pStyle w:val="SingleTxt"/>
        <w:tabs>
          <w:tab w:val="clear" w:pos="1742"/>
        </w:tabs>
        <w:spacing w:after="0" w:line="120" w:lineRule="exact"/>
        <w:rPr>
          <w:b/>
          <w:bCs/>
          <w:sz w:val="10"/>
          <w:lang w:val="fr-FR"/>
        </w:rPr>
      </w:pPr>
    </w:p>
    <w:p w14:paraId="3FE0A48C" w14:textId="62877B83" w:rsidR="00711008" w:rsidRDefault="0090417E" w:rsidP="00C10E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11008" w:rsidRPr="00711008">
        <w:rPr>
          <w:lang w:val="fr-FR"/>
        </w:rPr>
        <w:t>Déclaration et Programme d</w:t>
      </w:r>
      <w:r w:rsidR="00481E1A" w:rsidRPr="00092718">
        <w:rPr>
          <w:lang w:val="fr-FR"/>
        </w:rPr>
        <w:t>’</w:t>
      </w:r>
      <w:r w:rsidR="00711008" w:rsidRPr="00711008">
        <w:rPr>
          <w:lang w:val="fr-FR"/>
        </w:rPr>
        <w:t>action de Beijing</w:t>
      </w:r>
    </w:p>
    <w:p w14:paraId="4A78C442" w14:textId="160DF9E9" w:rsidR="00216F07" w:rsidRPr="00216F07" w:rsidRDefault="00216F07" w:rsidP="00216F07">
      <w:pPr>
        <w:pStyle w:val="SingleTxt"/>
        <w:spacing w:after="0" w:line="120" w:lineRule="exact"/>
        <w:rPr>
          <w:b/>
          <w:bCs/>
          <w:sz w:val="10"/>
          <w:lang w:val="fr-FR"/>
        </w:rPr>
      </w:pPr>
    </w:p>
    <w:p w14:paraId="05C6BC7C" w14:textId="60719BFB" w:rsidR="00711008" w:rsidRPr="00092718" w:rsidRDefault="00711008" w:rsidP="00BE6372">
      <w:pPr>
        <w:pStyle w:val="SingleTxt"/>
        <w:numPr>
          <w:ilvl w:val="0"/>
          <w:numId w:val="21"/>
        </w:numPr>
        <w:spacing w:line="240" w:lineRule="exact"/>
        <w:rPr>
          <w:lang w:val="fr-FR"/>
        </w:rPr>
      </w:pPr>
      <w:r w:rsidRPr="00711008">
        <w:rPr>
          <w:b/>
          <w:bCs/>
          <w:lang w:val="fr-FR"/>
        </w:rPr>
        <w:t>Le Comité invite à l</w:t>
      </w:r>
      <w:r w:rsidR="00481E1A" w:rsidRPr="00092718">
        <w:rPr>
          <w:b/>
          <w:bCs/>
          <w:lang w:val="fr-FR"/>
        </w:rPr>
        <w:t>’</w:t>
      </w:r>
      <w:r w:rsidRPr="00711008">
        <w:rPr>
          <w:b/>
          <w:bCs/>
          <w:lang w:val="fr-FR"/>
        </w:rPr>
        <w:t>État partie à s</w:t>
      </w:r>
      <w:r w:rsidR="00481E1A" w:rsidRPr="00092718">
        <w:rPr>
          <w:b/>
          <w:bCs/>
          <w:lang w:val="fr-FR"/>
        </w:rPr>
        <w:t>’</w:t>
      </w:r>
      <w:r w:rsidRPr="00711008">
        <w:rPr>
          <w:b/>
          <w:bCs/>
          <w:lang w:val="fr-FR"/>
        </w:rPr>
        <w:t>appuyer sur la Déclaration et le Programme d</w:t>
      </w:r>
      <w:r w:rsidR="00481E1A" w:rsidRPr="00092718">
        <w:rPr>
          <w:b/>
          <w:bCs/>
          <w:lang w:val="fr-FR"/>
        </w:rPr>
        <w:t>’</w:t>
      </w:r>
      <w:r w:rsidRPr="00711008">
        <w:rPr>
          <w:b/>
          <w:bCs/>
          <w:lang w:val="fr-FR"/>
        </w:rPr>
        <w:t>action de Beijing et de continuer d</w:t>
      </w:r>
      <w:r w:rsidR="00481E1A" w:rsidRPr="00092718">
        <w:rPr>
          <w:b/>
          <w:bCs/>
          <w:lang w:val="fr-FR"/>
        </w:rPr>
        <w:t>’</w:t>
      </w:r>
      <w:r w:rsidRPr="00711008">
        <w:rPr>
          <w:b/>
          <w:bCs/>
          <w:lang w:val="fr-FR"/>
        </w:rPr>
        <w:t>évaluer la réalisation des droits énoncés dans la Convention dans le contexte de l</w:t>
      </w:r>
      <w:r w:rsidR="00481E1A" w:rsidRPr="00092718">
        <w:rPr>
          <w:b/>
          <w:bCs/>
          <w:lang w:val="fr-FR"/>
        </w:rPr>
        <w:t>’</w:t>
      </w:r>
      <w:r w:rsidRPr="00711008">
        <w:rPr>
          <w:b/>
          <w:bCs/>
          <w:lang w:val="fr-FR"/>
        </w:rPr>
        <w:t xml:space="preserve">examen, après </w:t>
      </w:r>
      <w:r w:rsidRPr="00AE1207">
        <w:rPr>
          <w:b/>
          <w:bCs/>
          <w:lang w:val="fr-FR"/>
        </w:rPr>
        <w:t>25</w:t>
      </w:r>
      <w:r w:rsidRPr="00711008">
        <w:rPr>
          <w:b/>
          <w:bCs/>
          <w:lang w:val="fr-FR"/>
        </w:rPr>
        <w:t xml:space="preserve"> ans, de la mise en œuvre de la Déclaration et du Programme en vue de parvenir à une réelle égalité entre femmes et hommes.</w:t>
      </w:r>
    </w:p>
    <w:p w14:paraId="1596179A" w14:textId="77777777" w:rsidR="00BE6372" w:rsidRPr="00092718" w:rsidRDefault="00BE6372" w:rsidP="00BE6372">
      <w:pPr>
        <w:pStyle w:val="SingleTxt"/>
        <w:spacing w:after="0" w:line="120" w:lineRule="exact"/>
        <w:rPr>
          <w:b/>
          <w:bCs/>
          <w:sz w:val="10"/>
          <w:lang w:val="fr-FR"/>
        </w:rPr>
      </w:pPr>
    </w:p>
    <w:p w14:paraId="5644E4E2" w14:textId="33D7DF9F" w:rsidR="00711008" w:rsidRPr="00092718" w:rsidRDefault="00BE6372" w:rsidP="00BE6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Diffusion</w:t>
      </w:r>
    </w:p>
    <w:p w14:paraId="5A60627E" w14:textId="77777777" w:rsidR="00BE6372" w:rsidRPr="00092718" w:rsidRDefault="00BE6372" w:rsidP="00BE6372">
      <w:pPr>
        <w:pStyle w:val="SingleTxt"/>
        <w:spacing w:after="0" w:line="120" w:lineRule="exact"/>
        <w:rPr>
          <w:sz w:val="10"/>
          <w:lang w:val="fr-FR"/>
        </w:rPr>
      </w:pPr>
    </w:p>
    <w:p w14:paraId="1F57321D" w14:textId="4A9EB98A" w:rsidR="00711008" w:rsidRPr="00092718" w:rsidRDefault="00711008" w:rsidP="00BE6372">
      <w:pPr>
        <w:pStyle w:val="SingleTxt"/>
        <w:numPr>
          <w:ilvl w:val="0"/>
          <w:numId w:val="21"/>
        </w:numPr>
        <w:spacing w:line="240" w:lineRule="exact"/>
        <w:rPr>
          <w:lang w:val="fr-FR"/>
        </w:rPr>
      </w:pPr>
      <w:r w:rsidRPr="00711008">
        <w:rPr>
          <w:b/>
          <w:bCs/>
          <w:lang w:val="fr-FR"/>
        </w:rPr>
        <w:t>Le Comité prie l</w:t>
      </w:r>
      <w:r w:rsidR="00481E1A" w:rsidRPr="00092718">
        <w:rPr>
          <w:b/>
          <w:bCs/>
          <w:lang w:val="fr-FR"/>
        </w:rPr>
        <w:t>’</w:t>
      </w:r>
      <w:r w:rsidRPr="00711008">
        <w:rPr>
          <w:b/>
          <w:bCs/>
          <w:lang w:val="fr-FR"/>
        </w:rPr>
        <w:t>État partie de veiller à diffuser rapidement les présentes observations finales, dans la langue officielle de l</w:t>
      </w:r>
      <w:r w:rsidR="00481E1A" w:rsidRPr="00092718">
        <w:rPr>
          <w:b/>
          <w:bCs/>
          <w:lang w:val="fr-FR"/>
        </w:rPr>
        <w:t>’</w:t>
      </w:r>
      <w:r w:rsidRPr="00711008">
        <w:rPr>
          <w:b/>
          <w:bCs/>
          <w:lang w:val="fr-FR"/>
        </w:rPr>
        <w:t>État partie, aux institutions publiques concernées à tous les niveaux (national, régional et local), en particulier au Gouvernement, au Parlement et au corps judiciaire, afin d</w:t>
      </w:r>
      <w:r w:rsidR="00481E1A" w:rsidRPr="00092718">
        <w:rPr>
          <w:b/>
          <w:bCs/>
          <w:lang w:val="fr-FR"/>
        </w:rPr>
        <w:t>’</w:t>
      </w:r>
      <w:r w:rsidRPr="00711008">
        <w:rPr>
          <w:b/>
          <w:bCs/>
          <w:lang w:val="fr-FR"/>
        </w:rPr>
        <w:t>en permettre la pleine application.</w:t>
      </w:r>
    </w:p>
    <w:p w14:paraId="063EEF47" w14:textId="77777777" w:rsidR="00BE6372" w:rsidRPr="00092718" w:rsidRDefault="00BE6372" w:rsidP="00BE6372">
      <w:pPr>
        <w:pStyle w:val="SingleTxt"/>
        <w:spacing w:after="0" w:line="120" w:lineRule="exact"/>
        <w:rPr>
          <w:b/>
          <w:bCs/>
          <w:sz w:val="10"/>
          <w:lang w:val="fr-FR"/>
        </w:rPr>
      </w:pPr>
    </w:p>
    <w:p w14:paraId="1F2E892E" w14:textId="187DC90F" w:rsidR="00711008" w:rsidRPr="00092718" w:rsidRDefault="00BE6372" w:rsidP="00BE6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Assistance technique</w:t>
      </w:r>
    </w:p>
    <w:p w14:paraId="3A190996" w14:textId="77777777" w:rsidR="00BE6372" w:rsidRPr="00092718" w:rsidRDefault="00BE6372" w:rsidP="00BE6372">
      <w:pPr>
        <w:pStyle w:val="SingleTxt"/>
        <w:spacing w:after="0" w:line="120" w:lineRule="exact"/>
        <w:rPr>
          <w:sz w:val="10"/>
          <w:lang w:val="fr-FR"/>
        </w:rPr>
      </w:pPr>
    </w:p>
    <w:p w14:paraId="57517BD5" w14:textId="186BBBFA" w:rsidR="00711008" w:rsidRPr="00711008" w:rsidRDefault="00711008" w:rsidP="00BE6372">
      <w:pPr>
        <w:pStyle w:val="SingleTxt"/>
        <w:numPr>
          <w:ilvl w:val="0"/>
          <w:numId w:val="21"/>
        </w:numPr>
        <w:tabs>
          <w:tab w:val="left" w:pos="1742"/>
        </w:tabs>
        <w:spacing w:line="240" w:lineRule="exact"/>
        <w:rPr>
          <w:b/>
          <w:bCs/>
          <w:lang w:val="fr-FR"/>
        </w:rPr>
      </w:pPr>
      <w:r w:rsidRPr="00711008">
        <w:rPr>
          <w:b/>
          <w:bCs/>
          <w:lang w:val="fr-FR"/>
        </w:rPr>
        <w:t>Le Comité recommande à l</w:t>
      </w:r>
      <w:r w:rsidR="00481E1A" w:rsidRPr="00092718">
        <w:rPr>
          <w:b/>
          <w:bCs/>
          <w:lang w:val="fr-FR"/>
        </w:rPr>
        <w:t>’</w:t>
      </w:r>
      <w:r w:rsidRPr="00711008">
        <w:rPr>
          <w:b/>
          <w:bCs/>
          <w:lang w:val="fr-FR"/>
        </w:rPr>
        <w:t>État partie d</w:t>
      </w:r>
      <w:r w:rsidR="00481E1A" w:rsidRPr="00092718">
        <w:rPr>
          <w:b/>
          <w:bCs/>
          <w:lang w:val="fr-FR"/>
        </w:rPr>
        <w:t>’</w:t>
      </w:r>
      <w:r w:rsidRPr="00711008">
        <w:rPr>
          <w:b/>
          <w:bCs/>
          <w:lang w:val="fr-FR"/>
        </w:rPr>
        <w:t>établir un lien entre l</w:t>
      </w:r>
      <w:r w:rsidR="00481E1A" w:rsidRPr="00092718">
        <w:rPr>
          <w:b/>
          <w:bCs/>
          <w:lang w:val="fr-FR"/>
        </w:rPr>
        <w:t>’</w:t>
      </w:r>
      <w:r w:rsidRPr="00711008">
        <w:rPr>
          <w:b/>
          <w:bCs/>
          <w:lang w:val="fr-FR"/>
        </w:rPr>
        <w:t>application de la Convention et l</w:t>
      </w:r>
      <w:r w:rsidR="00481E1A" w:rsidRPr="00092718">
        <w:rPr>
          <w:b/>
          <w:bCs/>
          <w:lang w:val="fr-FR"/>
        </w:rPr>
        <w:t>’</w:t>
      </w:r>
      <w:r w:rsidRPr="00711008">
        <w:rPr>
          <w:b/>
          <w:bCs/>
          <w:lang w:val="fr-FR"/>
        </w:rPr>
        <w:t>action qu</w:t>
      </w:r>
      <w:r w:rsidR="00481E1A" w:rsidRPr="00092718">
        <w:rPr>
          <w:b/>
          <w:bCs/>
          <w:lang w:val="fr-FR"/>
        </w:rPr>
        <w:t>’</w:t>
      </w:r>
      <w:r w:rsidRPr="00711008">
        <w:rPr>
          <w:b/>
          <w:bCs/>
          <w:lang w:val="fr-FR"/>
        </w:rPr>
        <w:t>il mène en faveur du développement, et de faire appel à cette fin à l</w:t>
      </w:r>
      <w:r w:rsidR="00481E1A" w:rsidRPr="00092718">
        <w:rPr>
          <w:b/>
          <w:bCs/>
          <w:lang w:val="fr-FR"/>
        </w:rPr>
        <w:t>’</w:t>
      </w:r>
      <w:r w:rsidRPr="00711008">
        <w:rPr>
          <w:b/>
          <w:bCs/>
          <w:lang w:val="fr-FR"/>
        </w:rPr>
        <w:t>assistance technique régionale ou internationale.</w:t>
      </w:r>
    </w:p>
    <w:p w14:paraId="59977918" w14:textId="77777777" w:rsidR="00BE6372" w:rsidRPr="00092718" w:rsidRDefault="00BE6372" w:rsidP="00BE6372">
      <w:pPr>
        <w:pStyle w:val="SingleTxt"/>
        <w:spacing w:after="0" w:line="120" w:lineRule="exact"/>
        <w:rPr>
          <w:b/>
          <w:bCs/>
          <w:sz w:val="10"/>
          <w:lang w:val="fr-FR"/>
        </w:rPr>
      </w:pPr>
    </w:p>
    <w:p w14:paraId="6C087736" w14:textId="28DEEE09" w:rsidR="00711008" w:rsidRPr="00092718" w:rsidRDefault="00BE6372" w:rsidP="00216F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lastRenderedPageBreak/>
        <w:tab/>
      </w:r>
      <w:r w:rsidRPr="00092718">
        <w:rPr>
          <w:lang w:val="fr-FR"/>
        </w:rPr>
        <w:tab/>
      </w:r>
      <w:r w:rsidR="00711008" w:rsidRPr="00092718">
        <w:rPr>
          <w:lang w:val="fr-FR"/>
        </w:rPr>
        <w:t>Ratification d</w:t>
      </w:r>
      <w:r w:rsidR="00481E1A" w:rsidRPr="00092718">
        <w:rPr>
          <w:lang w:val="fr-FR"/>
        </w:rPr>
        <w:t>’</w:t>
      </w:r>
      <w:r w:rsidR="00711008" w:rsidRPr="00092718">
        <w:rPr>
          <w:lang w:val="fr-FR"/>
        </w:rPr>
        <w:t>autres instruments</w:t>
      </w:r>
    </w:p>
    <w:p w14:paraId="15AE4186" w14:textId="77777777" w:rsidR="00BE6372" w:rsidRPr="00092718" w:rsidRDefault="00BE6372" w:rsidP="00216F07">
      <w:pPr>
        <w:pStyle w:val="SingleTxt"/>
        <w:keepNext/>
        <w:spacing w:after="0" w:line="120" w:lineRule="exact"/>
        <w:rPr>
          <w:sz w:val="10"/>
          <w:lang w:val="fr-FR"/>
        </w:rPr>
      </w:pPr>
    </w:p>
    <w:p w14:paraId="1BD254D8" w14:textId="5FD77475" w:rsidR="00711008" w:rsidRPr="00711008" w:rsidRDefault="00711008" w:rsidP="00216F07">
      <w:pPr>
        <w:pStyle w:val="SingleTxt"/>
        <w:keepNext/>
        <w:numPr>
          <w:ilvl w:val="0"/>
          <w:numId w:val="23"/>
        </w:numPr>
        <w:tabs>
          <w:tab w:val="left" w:pos="1742"/>
        </w:tabs>
        <w:spacing w:line="240" w:lineRule="exact"/>
        <w:rPr>
          <w:b/>
          <w:bCs/>
          <w:lang w:val="fr-FR"/>
        </w:rPr>
      </w:pPr>
      <w:r w:rsidRPr="00711008">
        <w:rPr>
          <w:b/>
          <w:bCs/>
          <w:lang w:val="fr-FR"/>
        </w:rPr>
        <w:t>Le Comité souligne que l</w:t>
      </w:r>
      <w:r w:rsidR="00481E1A" w:rsidRPr="00092718">
        <w:rPr>
          <w:b/>
          <w:bCs/>
          <w:lang w:val="fr-FR"/>
        </w:rPr>
        <w:t>’</w:t>
      </w:r>
      <w:r w:rsidRPr="00711008">
        <w:rPr>
          <w:b/>
          <w:bCs/>
          <w:lang w:val="fr-FR"/>
        </w:rPr>
        <w:t>adhésion de l</w:t>
      </w:r>
      <w:r w:rsidR="00481E1A" w:rsidRPr="00092718">
        <w:rPr>
          <w:b/>
          <w:bCs/>
          <w:lang w:val="fr-FR"/>
        </w:rPr>
        <w:t>’</w:t>
      </w:r>
      <w:r w:rsidRPr="00711008">
        <w:rPr>
          <w:b/>
          <w:bCs/>
          <w:lang w:val="fr-FR"/>
        </w:rPr>
        <w:t>État partie aux neuf principaux instruments internationaux relatifs aux droits de l</w:t>
      </w:r>
      <w:r w:rsidR="00481E1A" w:rsidRPr="00092718">
        <w:rPr>
          <w:b/>
          <w:bCs/>
          <w:lang w:val="fr-FR"/>
        </w:rPr>
        <w:t>’</w:t>
      </w:r>
      <w:r w:rsidRPr="00711008">
        <w:rPr>
          <w:b/>
          <w:bCs/>
          <w:lang w:val="fr-FR"/>
        </w:rPr>
        <w:t>homme</w:t>
      </w:r>
      <w:r w:rsidRPr="00AE1207">
        <w:rPr>
          <w:bCs/>
          <w:vertAlign w:val="superscript"/>
          <w:lang w:val="fr-FR"/>
        </w:rPr>
        <w:footnoteReference w:id="2"/>
      </w:r>
      <w:r w:rsidRPr="00711008">
        <w:rPr>
          <w:b/>
          <w:bCs/>
          <w:lang w:val="fr-FR"/>
        </w:rPr>
        <w:t xml:space="preserve"> contribuerait à promouvoir l</w:t>
      </w:r>
      <w:r w:rsidR="00481E1A" w:rsidRPr="00092718">
        <w:rPr>
          <w:b/>
          <w:bCs/>
          <w:lang w:val="fr-FR"/>
        </w:rPr>
        <w:t>’</w:t>
      </w:r>
      <w:r w:rsidRPr="00711008">
        <w:rPr>
          <w:b/>
          <w:bCs/>
          <w:lang w:val="fr-FR"/>
        </w:rPr>
        <w:t>exercice effectif des droits individuels et libertés fondamentales par les femmes dans tous les aspects de la vie. Il l</w:t>
      </w:r>
      <w:r w:rsidR="00481E1A" w:rsidRPr="00092718">
        <w:rPr>
          <w:b/>
          <w:bCs/>
          <w:lang w:val="fr-FR"/>
        </w:rPr>
        <w:t>’</w:t>
      </w:r>
      <w:r w:rsidRPr="00711008">
        <w:rPr>
          <w:b/>
          <w:bCs/>
          <w:lang w:val="fr-FR"/>
        </w:rPr>
        <w:t>invite donc à ratifier la Convention internationale sur la protection des droits de tous les travailleurs migrants et des membres de leur famille, à laquelle il n</w:t>
      </w:r>
      <w:r w:rsidR="00481E1A" w:rsidRPr="00092718">
        <w:rPr>
          <w:b/>
          <w:bCs/>
          <w:lang w:val="fr-FR"/>
        </w:rPr>
        <w:t>’</w:t>
      </w:r>
      <w:r w:rsidRPr="00711008">
        <w:rPr>
          <w:b/>
          <w:bCs/>
          <w:lang w:val="fr-FR"/>
        </w:rPr>
        <w:t>est pas encore partie.</w:t>
      </w:r>
    </w:p>
    <w:p w14:paraId="5BBC2EBA" w14:textId="77777777" w:rsidR="00BE6372" w:rsidRPr="00092718" w:rsidRDefault="00BE6372" w:rsidP="00BE6372">
      <w:pPr>
        <w:pStyle w:val="SingleTxt"/>
        <w:spacing w:after="0" w:line="120" w:lineRule="exact"/>
        <w:rPr>
          <w:b/>
          <w:bCs/>
          <w:sz w:val="10"/>
          <w:lang w:val="fr-FR"/>
        </w:rPr>
      </w:pPr>
    </w:p>
    <w:p w14:paraId="6F0DB09E" w14:textId="4BDFF7A2" w:rsidR="00711008" w:rsidRPr="00092718" w:rsidRDefault="00BE6372" w:rsidP="00BE6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Suite donnée aux observations finales</w:t>
      </w:r>
    </w:p>
    <w:p w14:paraId="31ABAF0C" w14:textId="77777777" w:rsidR="00BE6372" w:rsidRPr="00092718" w:rsidRDefault="00BE6372" w:rsidP="00BE6372">
      <w:pPr>
        <w:pStyle w:val="SingleTxt"/>
        <w:spacing w:after="0" w:line="120" w:lineRule="exact"/>
        <w:rPr>
          <w:sz w:val="10"/>
          <w:lang w:val="fr-FR"/>
        </w:rPr>
      </w:pPr>
    </w:p>
    <w:p w14:paraId="7B3D888B" w14:textId="3C405B57" w:rsidR="00711008" w:rsidRPr="00092718" w:rsidRDefault="00711008" w:rsidP="00BE6372">
      <w:pPr>
        <w:pStyle w:val="SingleTxt"/>
        <w:numPr>
          <w:ilvl w:val="0"/>
          <w:numId w:val="26"/>
        </w:numPr>
        <w:spacing w:line="240" w:lineRule="exact"/>
        <w:rPr>
          <w:b/>
          <w:bCs/>
          <w:lang w:val="fr-FR"/>
        </w:rPr>
      </w:pPr>
      <w:r w:rsidRPr="00092718">
        <w:rPr>
          <w:b/>
          <w:bCs/>
          <w:lang w:val="fr-FR"/>
        </w:rPr>
        <w:t>Le Comité prie l</w:t>
      </w:r>
      <w:r w:rsidR="00481E1A" w:rsidRPr="00092718">
        <w:rPr>
          <w:b/>
          <w:bCs/>
          <w:lang w:val="fr-FR"/>
        </w:rPr>
        <w:t>’</w:t>
      </w:r>
      <w:r w:rsidRPr="00092718">
        <w:rPr>
          <w:b/>
          <w:bCs/>
          <w:lang w:val="fr-FR"/>
        </w:rPr>
        <w:t>État partie de lui communiquer par écrit, dans un délai de deux ans, des informations sur les mesures qu</w:t>
      </w:r>
      <w:r w:rsidR="00481E1A" w:rsidRPr="00092718">
        <w:rPr>
          <w:b/>
          <w:bCs/>
          <w:lang w:val="fr-FR"/>
        </w:rPr>
        <w:t>’</w:t>
      </w:r>
      <w:r w:rsidRPr="00092718">
        <w:rPr>
          <w:b/>
          <w:bCs/>
          <w:lang w:val="fr-FR"/>
        </w:rPr>
        <w:t xml:space="preserve">il aura prises pour appliquer les recommandations énoncées aux paragraphes </w:t>
      </w:r>
      <w:r w:rsidRPr="00AE1207">
        <w:rPr>
          <w:b/>
          <w:bCs/>
          <w:lang w:val="fr-FR"/>
        </w:rPr>
        <w:t>19</w:t>
      </w:r>
      <w:r w:rsidRPr="00092718">
        <w:rPr>
          <w:b/>
          <w:bCs/>
          <w:lang w:val="fr-FR"/>
        </w:rPr>
        <w:t xml:space="preserve">, </w:t>
      </w:r>
      <w:r w:rsidRPr="00AE1207">
        <w:rPr>
          <w:b/>
          <w:bCs/>
          <w:lang w:val="fr-FR"/>
        </w:rPr>
        <w:t>25</w:t>
      </w:r>
      <w:r w:rsidRPr="00092718">
        <w:rPr>
          <w:b/>
          <w:bCs/>
          <w:lang w:val="fr-FR"/>
        </w:rPr>
        <w:t xml:space="preserve"> b) et </w:t>
      </w:r>
      <w:r w:rsidRPr="00AE1207">
        <w:rPr>
          <w:b/>
          <w:bCs/>
          <w:lang w:val="fr-FR"/>
        </w:rPr>
        <w:t>47</w:t>
      </w:r>
      <w:r w:rsidRPr="00092718">
        <w:rPr>
          <w:b/>
          <w:bCs/>
          <w:lang w:val="fr-FR"/>
        </w:rPr>
        <w:t xml:space="preserve"> d) ci-dessus.</w:t>
      </w:r>
    </w:p>
    <w:p w14:paraId="0507471A" w14:textId="77777777" w:rsidR="00BE6372" w:rsidRPr="00092718" w:rsidRDefault="00BE6372" w:rsidP="00BE6372">
      <w:pPr>
        <w:pStyle w:val="SingleTxt"/>
        <w:spacing w:after="0" w:line="120" w:lineRule="exact"/>
        <w:rPr>
          <w:b/>
          <w:bCs/>
          <w:sz w:val="10"/>
          <w:lang w:val="fr-FR"/>
        </w:rPr>
      </w:pPr>
    </w:p>
    <w:p w14:paraId="02AC331D" w14:textId="31900A6B" w:rsidR="00711008" w:rsidRPr="00092718" w:rsidRDefault="00BE6372" w:rsidP="00BE63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2718">
        <w:rPr>
          <w:lang w:val="fr-FR"/>
        </w:rPr>
        <w:tab/>
      </w:r>
      <w:r w:rsidRPr="00092718">
        <w:rPr>
          <w:lang w:val="fr-FR"/>
        </w:rPr>
        <w:tab/>
      </w:r>
      <w:r w:rsidR="00711008" w:rsidRPr="00092718">
        <w:rPr>
          <w:lang w:val="fr-FR"/>
        </w:rPr>
        <w:t>Établissement du prochain rapport</w:t>
      </w:r>
    </w:p>
    <w:p w14:paraId="71C0EFED" w14:textId="77777777" w:rsidR="00BE6372" w:rsidRPr="00092718" w:rsidRDefault="00BE6372" w:rsidP="00BE6372">
      <w:pPr>
        <w:pStyle w:val="SingleTxt"/>
        <w:spacing w:after="0" w:line="120" w:lineRule="exact"/>
        <w:rPr>
          <w:sz w:val="10"/>
          <w:lang w:val="fr-FR"/>
        </w:rPr>
      </w:pPr>
    </w:p>
    <w:p w14:paraId="43E5060D" w14:textId="494A07D4" w:rsidR="00711008" w:rsidRPr="00092718" w:rsidRDefault="00711008" w:rsidP="00BE6372">
      <w:pPr>
        <w:pStyle w:val="SingleTxt"/>
        <w:numPr>
          <w:ilvl w:val="0"/>
          <w:numId w:val="28"/>
        </w:numPr>
        <w:spacing w:line="240" w:lineRule="exact"/>
        <w:rPr>
          <w:lang w:val="fr-FR"/>
        </w:rPr>
      </w:pPr>
      <w:r w:rsidRPr="00711008">
        <w:rPr>
          <w:b/>
          <w:bCs/>
          <w:lang w:val="fr-FR"/>
        </w:rPr>
        <w:t>Le Comité invite l</w:t>
      </w:r>
      <w:r w:rsidR="00481E1A" w:rsidRPr="00092718">
        <w:rPr>
          <w:b/>
          <w:bCs/>
          <w:lang w:val="fr-FR"/>
        </w:rPr>
        <w:t>’</w:t>
      </w:r>
      <w:r w:rsidRPr="00711008">
        <w:rPr>
          <w:b/>
          <w:bCs/>
          <w:lang w:val="fr-FR"/>
        </w:rPr>
        <w:t xml:space="preserve">État partie à soumettre son septième rapport périodique en novembre </w:t>
      </w:r>
      <w:r w:rsidRPr="00AE1207">
        <w:rPr>
          <w:b/>
          <w:bCs/>
          <w:lang w:val="fr-FR"/>
        </w:rPr>
        <w:t>2023</w:t>
      </w:r>
      <w:r w:rsidRPr="00711008">
        <w:rPr>
          <w:b/>
          <w:bCs/>
          <w:lang w:val="fr-FR"/>
        </w:rPr>
        <w:t>, comme prévu.</w:t>
      </w:r>
      <w:r w:rsidRPr="00092718">
        <w:rPr>
          <w:b/>
          <w:bCs/>
          <w:lang w:val="fr-FR"/>
        </w:rPr>
        <w:t xml:space="preserve"> </w:t>
      </w:r>
      <w:r w:rsidRPr="00711008">
        <w:rPr>
          <w:b/>
          <w:bCs/>
          <w:lang w:val="fr-FR"/>
        </w:rPr>
        <w:t>Le rapport devra être présenté dans les délais et couvrir toute la période écoulée, jusqu</w:t>
      </w:r>
      <w:r w:rsidR="00481E1A" w:rsidRPr="00092718">
        <w:rPr>
          <w:b/>
          <w:bCs/>
          <w:lang w:val="fr-FR"/>
        </w:rPr>
        <w:t>’</w:t>
      </w:r>
      <w:r w:rsidRPr="00711008">
        <w:rPr>
          <w:b/>
          <w:bCs/>
          <w:lang w:val="fr-FR"/>
        </w:rPr>
        <w:t>à la date à laquelle il sera soumis.</w:t>
      </w:r>
    </w:p>
    <w:p w14:paraId="355ECF90" w14:textId="25051E90" w:rsidR="006D1C2B" w:rsidRPr="00092718" w:rsidRDefault="00711008" w:rsidP="00BE6372">
      <w:pPr>
        <w:pStyle w:val="SingleTxt"/>
        <w:numPr>
          <w:ilvl w:val="0"/>
          <w:numId w:val="28"/>
        </w:numPr>
        <w:spacing w:line="240" w:lineRule="exact"/>
        <w:rPr>
          <w:b/>
          <w:bCs/>
          <w:lang w:val="fr-FR"/>
        </w:rPr>
      </w:pPr>
      <w:r w:rsidRPr="00092718">
        <w:rPr>
          <w:b/>
          <w:bCs/>
          <w:lang w:val="fr-FR"/>
        </w:rPr>
        <w:t>Le Comité invite l</w:t>
      </w:r>
      <w:r w:rsidR="00481E1A" w:rsidRPr="00092718">
        <w:rPr>
          <w:b/>
          <w:bCs/>
          <w:lang w:val="fr-FR"/>
        </w:rPr>
        <w:t>’</w:t>
      </w:r>
      <w:r w:rsidRPr="00092718">
        <w:rPr>
          <w:b/>
          <w:bCs/>
          <w:lang w:val="fr-FR"/>
        </w:rPr>
        <w:t>État partie à se conformer aux directives harmonisées pour l</w:t>
      </w:r>
      <w:r w:rsidR="00481E1A" w:rsidRPr="00092718">
        <w:rPr>
          <w:b/>
          <w:bCs/>
          <w:lang w:val="fr-FR"/>
        </w:rPr>
        <w:t>’</w:t>
      </w:r>
      <w:r w:rsidRPr="00092718">
        <w:rPr>
          <w:b/>
          <w:bCs/>
          <w:lang w:val="fr-FR"/>
        </w:rPr>
        <w:t>établissement de rapports au titre des instruments internationaux relatifs aux droits de l</w:t>
      </w:r>
      <w:r w:rsidR="00481E1A" w:rsidRPr="00092718">
        <w:rPr>
          <w:b/>
          <w:bCs/>
          <w:lang w:val="fr-FR"/>
        </w:rPr>
        <w:t>’</w:t>
      </w:r>
      <w:r w:rsidRPr="00092718">
        <w:rPr>
          <w:b/>
          <w:bCs/>
          <w:lang w:val="fr-FR"/>
        </w:rPr>
        <w:t xml:space="preserve">homme, dont le document de base commun et les rapports correspondant à chaque instrument (voir </w:t>
      </w:r>
      <w:hyperlink r:id="rId43" w:history="1">
        <w:r w:rsidRPr="00AE1207">
          <w:rPr>
            <w:rStyle w:val="Hyperlink"/>
            <w:b/>
            <w:bCs/>
            <w:lang w:val="fr-FR"/>
          </w:rPr>
          <w:t>HRI/GEN/2/Rev.6</w:t>
        </w:r>
      </w:hyperlink>
      <w:r w:rsidRPr="00092718">
        <w:rPr>
          <w:b/>
          <w:bCs/>
          <w:lang w:val="fr-FR"/>
        </w:rPr>
        <w:t>, chap. I).</w:t>
      </w:r>
    </w:p>
    <w:p w14:paraId="7AB9968E" w14:textId="5586D4C0" w:rsidR="00711008" w:rsidRPr="00092718" w:rsidRDefault="00711008" w:rsidP="00711008">
      <w:pPr>
        <w:pStyle w:val="SingleTxt"/>
        <w:spacing w:after="0" w:line="240" w:lineRule="auto"/>
        <w:rPr>
          <w:lang w:val="fr-FR"/>
        </w:rPr>
      </w:pPr>
      <w:r w:rsidRPr="00092718">
        <w:rPr>
          <w:noProof/>
          <w:w w:val="100"/>
          <w:lang w:val="fr-FR"/>
        </w:rPr>
        <mc:AlternateContent>
          <mc:Choice Requires="wps">
            <w:drawing>
              <wp:anchor distT="0" distB="0" distL="114300" distR="114300" simplePos="0" relativeHeight="251659264" behindDoc="0" locked="0" layoutInCell="1" allowOverlap="1" wp14:anchorId="309C9AD3" wp14:editId="23814E7A">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CC11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11008" w:rsidRPr="00092718" w:rsidSect="00711008">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26T16:24:00Z" w:initials="Start">
    <w:p w14:paraId="620E7B7B" w14:textId="77777777" w:rsidR="002E768E" w:rsidRPr="00711008" w:rsidRDefault="002E768E">
      <w:pPr>
        <w:pStyle w:val="CommentText"/>
        <w:rPr>
          <w:lang w:val="en-US"/>
        </w:rPr>
      </w:pPr>
      <w:r>
        <w:fldChar w:fldCharType="begin"/>
      </w:r>
      <w:r w:rsidRPr="00711008">
        <w:rPr>
          <w:rStyle w:val="CommentReference"/>
          <w:lang w:val="en-US"/>
        </w:rPr>
        <w:instrText xml:space="preserve"> </w:instrText>
      </w:r>
      <w:r w:rsidRPr="00711008">
        <w:rPr>
          <w:lang w:val="en-US"/>
        </w:rPr>
        <w:instrText>PAGE \# "'Page: '#'</w:instrText>
      </w:r>
      <w:r w:rsidRPr="00711008">
        <w:rPr>
          <w:lang w:val="en-US"/>
        </w:rPr>
        <w:br/>
        <w:instrText>'"</w:instrText>
      </w:r>
      <w:r w:rsidRPr="00711008">
        <w:rPr>
          <w:rStyle w:val="CommentReference"/>
          <w:lang w:val="en-US"/>
        </w:rPr>
        <w:instrText xml:space="preserve"> </w:instrText>
      </w:r>
      <w:r>
        <w:fldChar w:fldCharType="end"/>
      </w:r>
      <w:r>
        <w:rPr>
          <w:rStyle w:val="CommentReference"/>
        </w:rPr>
        <w:annotationRef/>
      </w:r>
      <w:r w:rsidRPr="00711008">
        <w:rPr>
          <w:lang w:val="en-US"/>
        </w:rPr>
        <w:t>&lt;&lt;ODS JOB NO&gt;&gt;N1936307F&lt;&lt;ODS JOB NO&gt;&gt;</w:t>
      </w:r>
    </w:p>
    <w:p w14:paraId="60A41724" w14:textId="77777777" w:rsidR="002E768E" w:rsidRPr="00711008" w:rsidRDefault="002E768E">
      <w:pPr>
        <w:pStyle w:val="CommentText"/>
        <w:rPr>
          <w:lang w:val="en-US"/>
        </w:rPr>
      </w:pPr>
      <w:r w:rsidRPr="00711008">
        <w:rPr>
          <w:lang w:val="en-US"/>
        </w:rPr>
        <w:t>&lt;&lt;ODS DOC SYMBOL1&gt;&gt;CEDAW/C/KHM/CO/6&lt;&lt;ODS DOC SYMBOL1&gt;&gt;</w:t>
      </w:r>
    </w:p>
    <w:p w14:paraId="1218AAC7" w14:textId="77777777" w:rsidR="002E768E" w:rsidRDefault="002E768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18AAC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CE2F2" w14:textId="77777777" w:rsidR="002E768E" w:rsidRDefault="002E768E" w:rsidP="00101B18">
      <w:pPr>
        <w:spacing w:line="240" w:lineRule="auto"/>
      </w:pPr>
      <w:r>
        <w:separator/>
      </w:r>
    </w:p>
  </w:endnote>
  <w:endnote w:type="continuationSeparator" w:id="0">
    <w:p w14:paraId="72BAD1BA" w14:textId="77777777" w:rsidR="002E768E" w:rsidRDefault="002E768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E768E" w14:paraId="574F4406" w14:textId="77777777" w:rsidTr="006D1C2B">
      <w:tc>
        <w:tcPr>
          <w:tcW w:w="4920" w:type="dxa"/>
          <w:shd w:val="clear" w:color="auto" w:fill="auto"/>
        </w:tcPr>
        <w:p w14:paraId="308830F7" w14:textId="20FE06F1" w:rsidR="002E768E" w:rsidRPr="006D1C2B" w:rsidRDefault="002E768E" w:rsidP="006D1C2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3AFC">
            <w:rPr>
              <w:b w:val="0"/>
              <w:w w:val="103"/>
              <w:sz w:val="14"/>
            </w:rPr>
            <w:t>19-19547</w:t>
          </w:r>
          <w:r>
            <w:rPr>
              <w:b w:val="0"/>
              <w:w w:val="103"/>
              <w:sz w:val="14"/>
            </w:rPr>
            <w:fldChar w:fldCharType="end"/>
          </w:r>
        </w:p>
      </w:tc>
      <w:tc>
        <w:tcPr>
          <w:tcW w:w="4920" w:type="dxa"/>
          <w:shd w:val="clear" w:color="auto" w:fill="auto"/>
        </w:tcPr>
        <w:p w14:paraId="73CB3F7B" w14:textId="77777777" w:rsidR="002E768E" w:rsidRPr="006D1C2B" w:rsidRDefault="002E768E" w:rsidP="006D1C2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6F17B37" w14:textId="77777777" w:rsidR="002E768E" w:rsidRPr="006D1C2B" w:rsidRDefault="002E768E" w:rsidP="006D1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E768E" w14:paraId="7892CD33" w14:textId="77777777" w:rsidTr="006D1C2B">
      <w:tc>
        <w:tcPr>
          <w:tcW w:w="4920" w:type="dxa"/>
          <w:shd w:val="clear" w:color="auto" w:fill="auto"/>
        </w:tcPr>
        <w:p w14:paraId="1F330B4E" w14:textId="77777777" w:rsidR="002E768E" w:rsidRPr="006D1C2B" w:rsidRDefault="002E768E" w:rsidP="006D1C2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04457B2B" w14:textId="28542E56" w:rsidR="002E768E" w:rsidRPr="006D1C2B" w:rsidRDefault="002E768E" w:rsidP="006D1C2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3AFC">
            <w:rPr>
              <w:b w:val="0"/>
              <w:w w:val="103"/>
              <w:sz w:val="14"/>
            </w:rPr>
            <w:t>19-19547</w:t>
          </w:r>
          <w:r>
            <w:rPr>
              <w:b w:val="0"/>
              <w:w w:val="103"/>
              <w:sz w:val="14"/>
            </w:rPr>
            <w:fldChar w:fldCharType="end"/>
          </w:r>
        </w:p>
      </w:tc>
    </w:tr>
  </w:tbl>
  <w:p w14:paraId="32D720A7" w14:textId="77777777" w:rsidR="002E768E" w:rsidRPr="006D1C2B" w:rsidRDefault="002E768E" w:rsidP="006D1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231D" w14:textId="77777777" w:rsidR="002E768E" w:rsidRDefault="002E768E">
    <w:pPr>
      <w:pStyle w:val="Footer"/>
    </w:pPr>
    <w:r>
      <w:rPr>
        <w:noProof/>
      </w:rPr>
      <w:drawing>
        <wp:anchor distT="0" distB="0" distL="114300" distR="114300" simplePos="0" relativeHeight="251658240" behindDoc="0" locked="0" layoutInCell="1" allowOverlap="1" wp14:anchorId="750882A0" wp14:editId="62883D8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KHM/CO/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HM/CO/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2E768E" w14:paraId="3EBBAC10" w14:textId="77777777" w:rsidTr="006D1C2B">
      <w:tc>
        <w:tcPr>
          <w:tcW w:w="3758" w:type="dxa"/>
        </w:tcPr>
        <w:p w14:paraId="1158F464" w14:textId="63866C57" w:rsidR="002E768E" w:rsidRDefault="002E768E" w:rsidP="006D1C2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B3AFC">
            <w:rPr>
              <w:b w:val="0"/>
              <w:sz w:val="20"/>
            </w:rPr>
            <w:t>19-19547 (F)</w:t>
          </w:r>
          <w:r>
            <w:rPr>
              <w:b w:val="0"/>
              <w:sz w:val="20"/>
            </w:rPr>
            <w:fldChar w:fldCharType="end"/>
          </w:r>
          <w:r>
            <w:rPr>
              <w:b w:val="0"/>
              <w:sz w:val="20"/>
            </w:rPr>
            <w:t xml:space="preserve">    251119    111219</w:t>
          </w:r>
        </w:p>
        <w:p w14:paraId="1CA466B0" w14:textId="42D15AD3" w:rsidR="002E768E" w:rsidRPr="006D1C2B" w:rsidRDefault="002E768E" w:rsidP="006D1C2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FB3AFC">
            <w:rPr>
              <w:rFonts w:ascii="Barcode 3 of 9 by request" w:hAnsi="Barcode 3 of 9 by request"/>
              <w:spacing w:val="0"/>
              <w:w w:val="100"/>
              <w:sz w:val="24"/>
            </w:rPr>
            <w:t>*1919547*</w:t>
          </w:r>
          <w:r>
            <w:rPr>
              <w:rFonts w:ascii="Barcode 3 of 9 by request" w:hAnsi="Barcode 3 of 9 by request"/>
              <w:spacing w:val="0"/>
              <w:w w:val="100"/>
              <w:sz w:val="24"/>
            </w:rPr>
            <w:fldChar w:fldCharType="end"/>
          </w:r>
        </w:p>
      </w:tc>
      <w:tc>
        <w:tcPr>
          <w:tcW w:w="4920" w:type="dxa"/>
        </w:tcPr>
        <w:p w14:paraId="6A0436EA" w14:textId="77777777" w:rsidR="002E768E" w:rsidRDefault="002E768E" w:rsidP="006D1C2B">
          <w:pPr>
            <w:pStyle w:val="Footer"/>
            <w:spacing w:line="240" w:lineRule="atLeast"/>
            <w:jc w:val="right"/>
            <w:rPr>
              <w:b w:val="0"/>
              <w:sz w:val="20"/>
            </w:rPr>
          </w:pPr>
          <w:r>
            <w:rPr>
              <w:b w:val="0"/>
              <w:noProof/>
              <w:sz w:val="20"/>
            </w:rPr>
            <w:drawing>
              <wp:inline distT="0" distB="0" distL="0" distR="0" wp14:anchorId="1FADDC6F" wp14:editId="6BEE471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40C4C1B9" w14:textId="77777777" w:rsidR="002E768E" w:rsidRPr="006D1C2B" w:rsidRDefault="002E768E" w:rsidP="006D1C2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FF6CA" w14:textId="6B7AF6AB" w:rsidR="002E768E" w:rsidRPr="00711008" w:rsidRDefault="002E768E" w:rsidP="00711008">
      <w:pPr>
        <w:pStyle w:val="Footer"/>
        <w:spacing w:after="80"/>
        <w:ind w:left="792"/>
        <w:rPr>
          <w:sz w:val="16"/>
        </w:rPr>
      </w:pPr>
      <w:r w:rsidRPr="00711008">
        <w:rPr>
          <w:sz w:val="16"/>
        </w:rPr>
        <w:t>__________________</w:t>
      </w:r>
    </w:p>
  </w:footnote>
  <w:footnote w:type="continuationSeparator" w:id="0">
    <w:p w14:paraId="5A94CE93" w14:textId="65DD0C6C" w:rsidR="002E768E" w:rsidRPr="00711008" w:rsidRDefault="002E768E" w:rsidP="00711008">
      <w:pPr>
        <w:pStyle w:val="Footer"/>
        <w:spacing w:after="80"/>
        <w:ind w:left="792"/>
        <w:rPr>
          <w:sz w:val="16"/>
        </w:rPr>
      </w:pPr>
      <w:r w:rsidRPr="00711008">
        <w:rPr>
          <w:sz w:val="16"/>
        </w:rPr>
        <w:t>__________________</w:t>
      </w:r>
    </w:p>
  </w:footnote>
  <w:footnote w:id="1">
    <w:p w14:paraId="269DAA0A" w14:textId="554A9C10" w:rsidR="002E768E" w:rsidRDefault="002E768E" w:rsidP="00711008">
      <w:pPr>
        <w:pStyle w:val="FootnoteText"/>
        <w:tabs>
          <w:tab w:val="right" w:pos="1195"/>
          <w:tab w:val="left" w:pos="1267"/>
          <w:tab w:val="left" w:pos="1742"/>
          <w:tab w:val="left" w:pos="2218"/>
          <w:tab w:val="left" w:pos="2693"/>
        </w:tabs>
        <w:ind w:left="1267" w:right="1260" w:hanging="576"/>
      </w:pPr>
      <w:r>
        <w:tab/>
      </w:r>
      <w:r w:rsidRPr="00711008">
        <w:rPr>
          <w:rStyle w:val="FootnoteReference"/>
          <w:vertAlign w:val="baseline"/>
        </w:rPr>
        <w:sym w:font="Symbol" w:char="F02A"/>
      </w:r>
      <w:r>
        <w:tab/>
      </w:r>
      <w:r w:rsidRPr="00711008">
        <w:t>Adopté par le Comité à sa soixante-quatorzième session (</w:t>
      </w:r>
      <w:r w:rsidRPr="00AE1207">
        <w:t>21</w:t>
      </w:r>
      <w:r w:rsidRPr="00711008">
        <w:t xml:space="preserve"> octobre-</w:t>
      </w:r>
      <w:r w:rsidRPr="00AE1207">
        <w:t>8</w:t>
      </w:r>
      <w:r w:rsidRPr="00711008">
        <w:t xml:space="preserve"> novembre </w:t>
      </w:r>
      <w:r w:rsidRPr="00AE1207">
        <w:t>2019</w:t>
      </w:r>
      <w:r w:rsidRPr="00711008">
        <w:t>)</w:t>
      </w:r>
      <w:r>
        <w:t>.</w:t>
      </w:r>
    </w:p>
  </w:footnote>
  <w:footnote w:id="2">
    <w:p w14:paraId="0990FB1B" w14:textId="788CFC99" w:rsidR="002E768E" w:rsidRDefault="002E768E" w:rsidP="00711008">
      <w:pPr>
        <w:pStyle w:val="FootnoteText"/>
        <w:tabs>
          <w:tab w:val="right" w:pos="1195"/>
          <w:tab w:val="left" w:pos="1267"/>
          <w:tab w:val="left" w:pos="1742"/>
          <w:tab w:val="left" w:pos="2218"/>
          <w:tab w:val="left" w:pos="2693"/>
        </w:tabs>
        <w:ind w:left="1267" w:right="1260" w:hanging="576"/>
      </w:pPr>
      <w:r>
        <w:tab/>
      </w:r>
      <w:r w:rsidRPr="00AE1207">
        <w:rPr>
          <w:rStyle w:val="FootnoteReference"/>
        </w:rPr>
        <w:footnoteRef/>
      </w:r>
      <w:r>
        <w:tab/>
      </w:r>
      <w:r w:rsidRPr="00711008">
        <w:t>Pacte international relatif aux droits économiques, sociaux et culturels</w:t>
      </w:r>
      <w:r>
        <w:t> ;</w:t>
      </w:r>
      <w:r w:rsidRPr="00711008">
        <w:t xml:space="preserve"> Pacte international relatif aux droits civils et politiques</w:t>
      </w:r>
      <w:r>
        <w:t> ;</w:t>
      </w:r>
      <w:r w:rsidRPr="00711008">
        <w:t xml:space="preserve"> Convention internationale sur l</w:t>
      </w:r>
      <w:r>
        <w:t>’</w:t>
      </w:r>
      <w:r w:rsidRPr="00711008">
        <w:t>élimination de toutes les formes de discrimination raciale</w:t>
      </w:r>
      <w:r>
        <w:t> ;</w:t>
      </w:r>
      <w:r w:rsidRPr="00711008">
        <w:t xml:space="preserve"> Convention sur l</w:t>
      </w:r>
      <w:r>
        <w:t>’</w:t>
      </w:r>
      <w:r w:rsidRPr="00711008">
        <w:t>élimination de toutes les formes de discrimination à l</w:t>
      </w:r>
      <w:r>
        <w:t>’</w:t>
      </w:r>
      <w:r w:rsidRPr="00711008">
        <w:t>égard des femmes</w:t>
      </w:r>
      <w:r>
        <w:t> ;</w:t>
      </w:r>
      <w:r w:rsidRPr="00711008">
        <w:t xml:space="preserve"> Convention contre la torture et autres peines ou traitements cruels, inhumains ou dégradants</w:t>
      </w:r>
      <w:r>
        <w:t> ;</w:t>
      </w:r>
      <w:r w:rsidRPr="00711008">
        <w:t xml:space="preserve"> Convention relative aux droits de l</w:t>
      </w:r>
      <w:r>
        <w:t>’</w:t>
      </w:r>
      <w:r w:rsidRPr="00711008">
        <w:t>enfant</w:t>
      </w:r>
      <w:r>
        <w:t> ;</w:t>
      </w:r>
      <w:r w:rsidRPr="00711008">
        <w:t xml:space="preserve"> Convention internationale sur la protection des droits de tous les travailleurs migrants et des membres de leur famille</w:t>
      </w:r>
      <w:r>
        <w:t> ;</w:t>
      </w:r>
      <w:r w:rsidRPr="00711008">
        <w:t xml:space="preserve"> Convention internationale pour la protection de toutes les personnes contre les disparitions forcées</w:t>
      </w:r>
      <w:r>
        <w:t> ;</w:t>
      </w:r>
      <w:r w:rsidRPr="00711008">
        <w:t xml:space="preserve">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E768E" w14:paraId="6AB7A677" w14:textId="77777777" w:rsidTr="006D1C2B">
      <w:trPr>
        <w:trHeight w:hRule="exact" w:val="864"/>
      </w:trPr>
      <w:tc>
        <w:tcPr>
          <w:tcW w:w="4920" w:type="dxa"/>
          <w:shd w:val="clear" w:color="auto" w:fill="auto"/>
          <w:vAlign w:val="bottom"/>
        </w:tcPr>
        <w:p w14:paraId="777DB7AD" w14:textId="6B42A833" w:rsidR="002E768E" w:rsidRPr="006D1C2B" w:rsidRDefault="002E768E" w:rsidP="006D1C2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B3AFC">
            <w:rPr>
              <w:b/>
              <w:color w:val="000000"/>
            </w:rPr>
            <w:t>CEDAW/C/KHM/CO/6</w:t>
          </w:r>
          <w:r>
            <w:rPr>
              <w:b/>
              <w:color w:val="000000"/>
            </w:rPr>
            <w:fldChar w:fldCharType="end"/>
          </w:r>
        </w:p>
      </w:tc>
      <w:tc>
        <w:tcPr>
          <w:tcW w:w="4920" w:type="dxa"/>
          <w:shd w:val="clear" w:color="auto" w:fill="auto"/>
          <w:vAlign w:val="bottom"/>
        </w:tcPr>
        <w:p w14:paraId="2CFC6B93" w14:textId="77777777" w:rsidR="002E768E" w:rsidRDefault="002E768E" w:rsidP="006D1C2B">
          <w:pPr>
            <w:pStyle w:val="Header"/>
          </w:pPr>
        </w:p>
      </w:tc>
    </w:tr>
  </w:tbl>
  <w:p w14:paraId="227A08AF" w14:textId="77777777" w:rsidR="002E768E" w:rsidRPr="006D1C2B" w:rsidRDefault="002E768E" w:rsidP="006D1C2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E768E" w14:paraId="39608E97" w14:textId="77777777" w:rsidTr="006D1C2B">
      <w:trPr>
        <w:trHeight w:hRule="exact" w:val="864"/>
      </w:trPr>
      <w:tc>
        <w:tcPr>
          <w:tcW w:w="4920" w:type="dxa"/>
          <w:shd w:val="clear" w:color="auto" w:fill="auto"/>
          <w:vAlign w:val="bottom"/>
        </w:tcPr>
        <w:p w14:paraId="6682A70F" w14:textId="77777777" w:rsidR="002E768E" w:rsidRDefault="002E768E" w:rsidP="006D1C2B">
          <w:pPr>
            <w:pStyle w:val="Header"/>
          </w:pPr>
        </w:p>
      </w:tc>
      <w:tc>
        <w:tcPr>
          <w:tcW w:w="4920" w:type="dxa"/>
          <w:shd w:val="clear" w:color="auto" w:fill="auto"/>
          <w:vAlign w:val="bottom"/>
        </w:tcPr>
        <w:p w14:paraId="3D4FCC62" w14:textId="45CEC595" w:rsidR="002E768E" w:rsidRPr="006D1C2B" w:rsidRDefault="002E768E" w:rsidP="006D1C2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B3AFC">
            <w:rPr>
              <w:b/>
              <w:color w:val="000000"/>
            </w:rPr>
            <w:t>CEDAW/C/KHM/CO/6</w:t>
          </w:r>
          <w:r>
            <w:rPr>
              <w:b/>
              <w:color w:val="000000"/>
            </w:rPr>
            <w:fldChar w:fldCharType="end"/>
          </w:r>
        </w:p>
      </w:tc>
    </w:tr>
  </w:tbl>
  <w:p w14:paraId="484AF92B" w14:textId="77777777" w:rsidR="002E768E" w:rsidRPr="006D1C2B" w:rsidRDefault="002E768E" w:rsidP="006D1C2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2E768E" w14:paraId="708AA7C6" w14:textId="77777777" w:rsidTr="006D1C2B">
      <w:trPr>
        <w:trHeight w:hRule="exact" w:val="864"/>
      </w:trPr>
      <w:tc>
        <w:tcPr>
          <w:tcW w:w="1267" w:type="dxa"/>
          <w:tcBorders>
            <w:bottom w:val="single" w:sz="4" w:space="0" w:color="auto"/>
          </w:tcBorders>
          <w:shd w:val="clear" w:color="auto" w:fill="auto"/>
          <w:vAlign w:val="bottom"/>
        </w:tcPr>
        <w:p w14:paraId="33F2D52D" w14:textId="77777777" w:rsidR="002E768E" w:rsidRDefault="002E768E" w:rsidP="006D1C2B">
          <w:pPr>
            <w:pStyle w:val="Header"/>
            <w:spacing w:after="120"/>
          </w:pPr>
        </w:p>
      </w:tc>
      <w:tc>
        <w:tcPr>
          <w:tcW w:w="2059" w:type="dxa"/>
          <w:tcBorders>
            <w:bottom w:val="single" w:sz="4" w:space="0" w:color="auto"/>
          </w:tcBorders>
          <w:shd w:val="clear" w:color="auto" w:fill="auto"/>
          <w:vAlign w:val="bottom"/>
        </w:tcPr>
        <w:p w14:paraId="05E8F3F3" w14:textId="77777777" w:rsidR="002E768E" w:rsidRPr="006D1C2B" w:rsidRDefault="002E768E" w:rsidP="006D1C2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4E3582A" w14:textId="77777777" w:rsidR="002E768E" w:rsidRDefault="002E768E" w:rsidP="006D1C2B">
          <w:pPr>
            <w:pStyle w:val="Header"/>
            <w:spacing w:after="120"/>
          </w:pPr>
        </w:p>
      </w:tc>
      <w:tc>
        <w:tcPr>
          <w:tcW w:w="6466" w:type="dxa"/>
          <w:gridSpan w:val="3"/>
          <w:tcBorders>
            <w:bottom w:val="single" w:sz="4" w:space="0" w:color="auto"/>
          </w:tcBorders>
          <w:shd w:val="clear" w:color="auto" w:fill="auto"/>
          <w:vAlign w:val="bottom"/>
        </w:tcPr>
        <w:p w14:paraId="30BA2783" w14:textId="77777777" w:rsidR="002E768E" w:rsidRPr="006D1C2B" w:rsidRDefault="002E768E" w:rsidP="006D1C2B">
          <w:pPr>
            <w:spacing w:after="80" w:line="240" w:lineRule="auto"/>
            <w:jc w:val="right"/>
            <w:rPr>
              <w:position w:val="-4"/>
            </w:rPr>
          </w:pPr>
          <w:r>
            <w:rPr>
              <w:position w:val="-4"/>
              <w:sz w:val="40"/>
            </w:rPr>
            <w:t>CEDAW</w:t>
          </w:r>
          <w:r>
            <w:rPr>
              <w:position w:val="-4"/>
            </w:rPr>
            <w:t>/C/KHM/CO/6</w:t>
          </w:r>
        </w:p>
      </w:tc>
    </w:tr>
    <w:tr w:rsidR="002E768E" w:rsidRPr="006D1C2B" w14:paraId="19BCB82C" w14:textId="77777777" w:rsidTr="006D1C2B">
      <w:trPr>
        <w:trHeight w:hRule="exact" w:val="2880"/>
      </w:trPr>
      <w:tc>
        <w:tcPr>
          <w:tcW w:w="1267" w:type="dxa"/>
          <w:tcBorders>
            <w:top w:val="single" w:sz="4" w:space="0" w:color="auto"/>
            <w:bottom w:val="single" w:sz="12" w:space="0" w:color="auto"/>
          </w:tcBorders>
          <w:shd w:val="clear" w:color="auto" w:fill="auto"/>
        </w:tcPr>
        <w:p w14:paraId="1253594F" w14:textId="77777777" w:rsidR="002E768E" w:rsidRPr="006D1C2B" w:rsidRDefault="002E768E" w:rsidP="006D1C2B">
          <w:pPr>
            <w:pStyle w:val="Header"/>
            <w:spacing w:before="120" w:line="240" w:lineRule="auto"/>
            <w:ind w:left="-72"/>
            <w:jc w:val="center"/>
          </w:pPr>
          <w:r>
            <w:t xml:space="preserve">  </w:t>
          </w:r>
          <w:r>
            <w:rPr>
              <w:noProof/>
            </w:rPr>
            <w:drawing>
              <wp:inline distT="0" distB="0" distL="0" distR="0" wp14:anchorId="7BA8C1AF" wp14:editId="141B43E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295E146" w14:textId="31303B93" w:rsidR="002E768E" w:rsidRPr="006D1C2B" w:rsidRDefault="002E768E" w:rsidP="006D1C2B">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6AF00F65" w14:textId="77777777" w:rsidR="002E768E" w:rsidRPr="00711008" w:rsidRDefault="002E768E" w:rsidP="006D1C2B">
          <w:pPr>
            <w:pStyle w:val="Header"/>
            <w:spacing w:before="109"/>
            <w:rPr>
              <w:lang w:val="fr-FR"/>
            </w:rPr>
          </w:pPr>
        </w:p>
      </w:tc>
      <w:tc>
        <w:tcPr>
          <w:tcW w:w="3110" w:type="dxa"/>
          <w:tcBorders>
            <w:top w:val="single" w:sz="4" w:space="0" w:color="auto"/>
            <w:bottom w:val="single" w:sz="12" w:space="0" w:color="auto"/>
          </w:tcBorders>
          <w:shd w:val="clear" w:color="auto" w:fill="auto"/>
        </w:tcPr>
        <w:p w14:paraId="168B9526" w14:textId="77777777" w:rsidR="002E768E" w:rsidRPr="00711008" w:rsidRDefault="002E768E" w:rsidP="006D1C2B">
          <w:pPr>
            <w:pStyle w:val="Distribution"/>
            <w:rPr>
              <w:color w:val="000000"/>
              <w:lang w:val="fr-FR"/>
            </w:rPr>
          </w:pPr>
          <w:r w:rsidRPr="00711008">
            <w:rPr>
              <w:color w:val="000000"/>
              <w:lang w:val="fr-FR"/>
            </w:rPr>
            <w:t>Distr. générale</w:t>
          </w:r>
        </w:p>
        <w:p w14:paraId="03E5853C" w14:textId="77777777" w:rsidR="002E768E" w:rsidRPr="00711008" w:rsidRDefault="002E768E" w:rsidP="006D1C2B">
          <w:pPr>
            <w:pStyle w:val="Publication"/>
            <w:rPr>
              <w:color w:val="000000"/>
              <w:lang w:val="fr-FR"/>
            </w:rPr>
          </w:pPr>
          <w:r w:rsidRPr="00711008">
            <w:rPr>
              <w:color w:val="000000"/>
              <w:lang w:val="fr-FR"/>
            </w:rPr>
            <w:t>12 novembre 2019</w:t>
          </w:r>
        </w:p>
        <w:p w14:paraId="17350BA4" w14:textId="77777777" w:rsidR="002E768E" w:rsidRPr="00711008" w:rsidRDefault="002E768E" w:rsidP="006D1C2B">
          <w:pPr>
            <w:rPr>
              <w:lang w:val="fr-FR"/>
            </w:rPr>
          </w:pPr>
          <w:r w:rsidRPr="00711008">
            <w:rPr>
              <w:lang w:val="fr-FR"/>
            </w:rPr>
            <w:t>Français</w:t>
          </w:r>
        </w:p>
        <w:p w14:paraId="690C58EF" w14:textId="7CD6F156" w:rsidR="002E768E" w:rsidRPr="00711008" w:rsidRDefault="002E768E" w:rsidP="006D1C2B">
          <w:pPr>
            <w:pStyle w:val="Original"/>
            <w:rPr>
              <w:color w:val="000000"/>
              <w:lang w:val="fr-FR"/>
            </w:rPr>
          </w:pPr>
          <w:r w:rsidRPr="00711008">
            <w:rPr>
              <w:color w:val="000000"/>
              <w:lang w:val="fr-FR"/>
            </w:rPr>
            <w:t>Original</w:t>
          </w:r>
          <w:r>
            <w:rPr>
              <w:color w:val="000000"/>
              <w:lang w:val="fr-FR"/>
            </w:rPr>
            <w:t> :</w:t>
          </w:r>
          <w:r w:rsidRPr="00711008">
            <w:rPr>
              <w:color w:val="000000"/>
              <w:lang w:val="fr-FR"/>
            </w:rPr>
            <w:t xml:space="preserve"> anglais</w:t>
          </w:r>
        </w:p>
      </w:tc>
    </w:tr>
  </w:tbl>
  <w:p w14:paraId="77F2204F" w14:textId="77777777" w:rsidR="002E768E" w:rsidRPr="00711008" w:rsidRDefault="002E768E" w:rsidP="006D1C2B">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C50"/>
    <w:multiLevelType w:val="singleLevel"/>
    <w:tmpl w:val="1F707A06"/>
    <w:lvl w:ilvl="0">
      <w:start w:val="26"/>
      <w:numFmt w:val="decimal"/>
      <w:lvlRestart w:val="0"/>
      <w:lvlText w:val="%1."/>
      <w:lvlJc w:val="left"/>
      <w:pPr>
        <w:tabs>
          <w:tab w:val="num" w:pos="1742"/>
        </w:tabs>
        <w:ind w:left="1267" w:firstLine="0"/>
      </w:pPr>
      <w:rPr>
        <w:rFonts w:hint="default"/>
        <w:b w:val="0"/>
        <w:bCs w:val="0"/>
        <w:i w:val="0"/>
        <w:iCs/>
        <w:w w:val="100"/>
      </w:rPr>
    </w:lvl>
  </w:abstractNum>
  <w:abstractNum w:abstractNumId="1" w15:restartNumberingAfterBreak="0">
    <w:nsid w:val="04015290"/>
    <w:multiLevelType w:val="hybridMultilevel"/>
    <w:tmpl w:val="4032254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F6707AB"/>
    <w:multiLevelType w:val="singleLevel"/>
    <w:tmpl w:val="00425CC2"/>
    <w:lvl w:ilvl="0">
      <w:start w:val="7"/>
      <w:numFmt w:val="decimal"/>
      <w:lvlRestart w:val="0"/>
      <w:lvlText w:val="%1."/>
      <w:lvlJc w:val="left"/>
      <w:pPr>
        <w:tabs>
          <w:tab w:val="num" w:pos="1742"/>
        </w:tabs>
        <w:ind w:left="1267" w:firstLine="0"/>
      </w:pPr>
      <w:rPr>
        <w:rFonts w:hint="default"/>
        <w:b w:val="0"/>
        <w:bCs w:val="0"/>
        <w:i w:val="0"/>
        <w:iCs/>
        <w:w w:val="100"/>
      </w:rPr>
    </w:lvl>
  </w:abstractNum>
  <w:abstractNum w:abstractNumId="3" w15:restartNumberingAfterBreak="0">
    <w:nsid w:val="11C13CE3"/>
    <w:multiLevelType w:val="singleLevel"/>
    <w:tmpl w:val="10503F5A"/>
    <w:lvl w:ilvl="0">
      <w:start w:val="55"/>
      <w:numFmt w:val="decimal"/>
      <w:lvlRestart w:val="0"/>
      <w:lvlText w:val="%1."/>
      <w:lvlJc w:val="left"/>
      <w:pPr>
        <w:tabs>
          <w:tab w:val="num" w:pos="1742"/>
        </w:tabs>
        <w:ind w:left="1267" w:firstLine="0"/>
      </w:pPr>
      <w:rPr>
        <w:rFonts w:hint="default"/>
        <w:i w:val="0"/>
        <w:iCs/>
        <w:w w:val="100"/>
      </w:rPr>
    </w:lvl>
  </w:abstractNum>
  <w:abstractNum w:abstractNumId="4"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F38C8"/>
    <w:multiLevelType w:val="singleLevel"/>
    <w:tmpl w:val="20B8B384"/>
    <w:lvl w:ilvl="0">
      <w:start w:val="30"/>
      <w:numFmt w:val="decimal"/>
      <w:lvlRestart w:val="0"/>
      <w:lvlText w:val="%1."/>
      <w:lvlJc w:val="left"/>
      <w:pPr>
        <w:tabs>
          <w:tab w:val="num" w:pos="1742"/>
        </w:tabs>
        <w:ind w:left="1267" w:firstLine="0"/>
      </w:pPr>
      <w:rPr>
        <w:rFonts w:hint="default"/>
        <w:b w:val="0"/>
        <w:bCs w:val="0"/>
        <w:i w:val="0"/>
        <w:iCs/>
        <w:w w:val="100"/>
      </w:rPr>
    </w:lvl>
  </w:abstractNum>
  <w:abstractNum w:abstractNumId="7" w15:restartNumberingAfterBreak="0">
    <w:nsid w:val="1E4047A0"/>
    <w:multiLevelType w:val="singleLevel"/>
    <w:tmpl w:val="BC081A10"/>
    <w:lvl w:ilvl="0">
      <w:start w:val="30"/>
      <w:numFmt w:val="decimal"/>
      <w:lvlRestart w:val="0"/>
      <w:lvlText w:val="%1."/>
      <w:lvlJc w:val="left"/>
      <w:pPr>
        <w:tabs>
          <w:tab w:val="num" w:pos="1742"/>
        </w:tabs>
        <w:ind w:left="1267" w:firstLine="0"/>
      </w:pPr>
      <w:rPr>
        <w:rFonts w:hint="default"/>
        <w:i w:val="0"/>
        <w:iCs/>
        <w:w w:val="100"/>
      </w:rPr>
    </w:lvl>
  </w:abstractNum>
  <w:abstractNum w:abstractNumId="8" w15:restartNumberingAfterBreak="0">
    <w:nsid w:val="20DE13C5"/>
    <w:multiLevelType w:val="singleLevel"/>
    <w:tmpl w:val="098EDFFE"/>
    <w:lvl w:ilvl="0">
      <w:start w:val="24"/>
      <w:numFmt w:val="decimal"/>
      <w:lvlRestart w:val="0"/>
      <w:lvlText w:val="%1."/>
      <w:lvlJc w:val="left"/>
      <w:pPr>
        <w:tabs>
          <w:tab w:val="num" w:pos="1742"/>
        </w:tabs>
        <w:ind w:left="1267" w:firstLine="0"/>
      </w:pPr>
      <w:rPr>
        <w:rFonts w:hint="default"/>
        <w:b w:val="0"/>
        <w:bCs w:val="0"/>
        <w:i w:val="0"/>
        <w:iCs/>
        <w:w w:val="100"/>
      </w:rPr>
    </w:lvl>
  </w:abstractNum>
  <w:abstractNum w:abstractNumId="9" w15:restartNumberingAfterBreak="0">
    <w:nsid w:val="22666DB2"/>
    <w:multiLevelType w:val="singleLevel"/>
    <w:tmpl w:val="CA524752"/>
    <w:lvl w:ilvl="0">
      <w:start w:val="54"/>
      <w:numFmt w:val="decimal"/>
      <w:lvlRestart w:val="0"/>
      <w:lvlText w:val="%1."/>
      <w:lvlJc w:val="left"/>
      <w:pPr>
        <w:tabs>
          <w:tab w:val="num" w:pos="1742"/>
        </w:tabs>
        <w:ind w:left="1267" w:firstLine="0"/>
      </w:pPr>
      <w:rPr>
        <w:rFonts w:hint="default"/>
        <w:i w:val="0"/>
        <w:iCs/>
        <w:w w:val="100"/>
      </w:rPr>
    </w:lvl>
  </w:abstractNum>
  <w:abstractNum w:abstractNumId="10" w15:restartNumberingAfterBreak="0">
    <w:nsid w:val="2B8F4559"/>
    <w:multiLevelType w:val="singleLevel"/>
    <w:tmpl w:val="1242C46E"/>
    <w:lvl w:ilvl="0">
      <w:start w:val="56"/>
      <w:numFmt w:val="decimal"/>
      <w:lvlRestart w:val="0"/>
      <w:lvlText w:val="%1."/>
      <w:lvlJc w:val="left"/>
      <w:pPr>
        <w:tabs>
          <w:tab w:val="num" w:pos="1742"/>
        </w:tabs>
        <w:ind w:left="1267" w:firstLine="0"/>
      </w:pPr>
      <w:rPr>
        <w:rFonts w:hint="default"/>
        <w:b w:val="0"/>
        <w:bCs w:val="0"/>
        <w:i w:val="0"/>
        <w:iCs/>
        <w:w w:val="100"/>
      </w:rPr>
    </w:lvl>
  </w:abstractNum>
  <w:abstractNum w:abstractNumId="11" w15:restartNumberingAfterBreak="0">
    <w:nsid w:val="35221036"/>
    <w:multiLevelType w:val="singleLevel"/>
    <w:tmpl w:val="3B30FB3A"/>
    <w:lvl w:ilvl="0">
      <w:start w:val="16"/>
      <w:numFmt w:val="decimal"/>
      <w:lvlRestart w:val="0"/>
      <w:lvlText w:val="%1."/>
      <w:lvlJc w:val="left"/>
      <w:pPr>
        <w:tabs>
          <w:tab w:val="num" w:pos="1742"/>
        </w:tabs>
        <w:ind w:left="1267" w:firstLine="0"/>
      </w:pPr>
      <w:rPr>
        <w:rFonts w:hint="default"/>
        <w:b w:val="0"/>
        <w:bCs w:val="0"/>
        <w:i w:val="0"/>
        <w:iCs/>
        <w:w w:val="100"/>
      </w:rPr>
    </w:lvl>
  </w:abstractNum>
  <w:abstractNum w:abstractNumId="12" w15:restartNumberingAfterBreak="0">
    <w:nsid w:val="353B48F0"/>
    <w:multiLevelType w:val="singleLevel"/>
    <w:tmpl w:val="30FCB13A"/>
    <w:lvl w:ilvl="0">
      <w:start w:val="46"/>
      <w:numFmt w:val="decimal"/>
      <w:lvlRestart w:val="0"/>
      <w:lvlText w:val="%1."/>
      <w:lvlJc w:val="left"/>
      <w:pPr>
        <w:tabs>
          <w:tab w:val="num" w:pos="1742"/>
        </w:tabs>
        <w:ind w:left="1267" w:firstLine="0"/>
      </w:pPr>
      <w:rPr>
        <w:rFonts w:hint="default"/>
        <w:b w:val="0"/>
        <w:bCs w:val="0"/>
        <w:i w:val="0"/>
        <w:iCs/>
        <w:w w:val="100"/>
      </w:rPr>
    </w:lvl>
  </w:abstractNum>
  <w:abstractNum w:abstractNumId="13" w15:restartNumberingAfterBreak="0">
    <w:nsid w:val="39122FE4"/>
    <w:multiLevelType w:val="singleLevel"/>
    <w:tmpl w:val="1372506C"/>
    <w:lvl w:ilvl="0">
      <w:start w:val="18"/>
      <w:numFmt w:val="decimal"/>
      <w:lvlRestart w:val="0"/>
      <w:lvlText w:val="%1."/>
      <w:lvlJc w:val="left"/>
      <w:pPr>
        <w:tabs>
          <w:tab w:val="num" w:pos="1742"/>
        </w:tabs>
        <w:ind w:left="1267" w:firstLine="0"/>
      </w:pPr>
      <w:rPr>
        <w:rFonts w:hint="default"/>
        <w:b w:val="0"/>
        <w:bCs w:val="0"/>
        <w:i w:val="0"/>
        <w:iCs/>
        <w:w w:val="100"/>
      </w:rPr>
    </w:lvl>
  </w:abstractNum>
  <w:abstractNum w:abstractNumId="14" w15:restartNumberingAfterBreak="0">
    <w:nsid w:val="3D2E4962"/>
    <w:multiLevelType w:val="singleLevel"/>
    <w:tmpl w:val="E3F81D3A"/>
    <w:lvl w:ilvl="0">
      <w:start w:val="12"/>
      <w:numFmt w:val="decimal"/>
      <w:lvlRestart w:val="0"/>
      <w:lvlText w:val="%1."/>
      <w:lvlJc w:val="left"/>
      <w:pPr>
        <w:tabs>
          <w:tab w:val="num" w:pos="1742"/>
        </w:tabs>
        <w:ind w:left="1267" w:firstLine="0"/>
      </w:pPr>
      <w:rPr>
        <w:rFonts w:hint="default"/>
        <w:b w:val="0"/>
        <w:bCs w:val="0"/>
        <w:i w:val="0"/>
        <w:iCs/>
        <w:w w:val="100"/>
      </w:rPr>
    </w:lvl>
  </w:abstractNum>
  <w:abstractNum w:abstractNumId="15" w15:restartNumberingAfterBreak="0">
    <w:nsid w:val="41DA1C4E"/>
    <w:multiLevelType w:val="singleLevel"/>
    <w:tmpl w:val="AFC0F6C4"/>
    <w:lvl w:ilvl="0">
      <w:start w:val="54"/>
      <w:numFmt w:val="decimal"/>
      <w:lvlRestart w:val="0"/>
      <w:lvlText w:val="%1."/>
      <w:lvlJc w:val="left"/>
      <w:pPr>
        <w:tabs>
          <w:tab w:val="num" w:pos="1742"/>
        </w:tabs>
        <w:ind w:left="1267" w:firstLine="0"/>
      </w:pPr>
      <w:rPr>
        <w:rFonts w:hint="default"/>
        <w:b w:val="0"/>
        <w:bCs w:val="0"/>
        <w:i w:val="0"/>
        <w:iCs/>
        <w:w w:val="100"/>
      </w:rPr>
    </w:lvl>
  </w:abstractNum>
  <w:abstractNum w:abstractNumId="16" w15:restartNumberingAfterBreak="0">
    <w:nsid w:val="43543BF0"/>
    <w:multiLevelType w:val="singleLevel"/>
    <w:tmpl w:val="57CEEFBA"/>
    <w:lvl w:ilvl="0">
      <w:start w:val="1"/>
      <w:numFmt w:val="decimal"/>
      <w:lvlRestart w:val="0"/>
      <w:lvlText w:val="%1."/>
      <w:lvlJc w:val="left"/>
      <w:pPr>
        <w:tabs>
          <w:tab w:val="num" w:pos="475"/>
        </w:tabs>
        <w:ind w:left="0" w:firstLine="0"/>
      </w:pPr>
      <w:rPr>
        <w:rFonts w:hint="default"/>
        <w:b w:val="0"/>
        <w:bCs w:val="0"/>
        <w:i w:val="0"/>
        <w:iCs/>
        <w:w w:val="100"/>
      </w:rPr>
    </w:lvl>
  </w:abstractNum>
  <w:abstractNum w:abstractNumId="17"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64991"/>
    <w:multiLevelType w:val="singleLevel"/>
    <w:tmpl w:val="0928C138"/>
    <w:lvl w:ilvl="0">
      <w:start w:val="8"/>
      <w:numFmt w:val="decimal"/>
      <w:lvlRestart w:val="0"/>
      <w:lvlText w:val="%1."/>
      <w:lvlJc w:val="left"/>
      <w:pPr>
        <w:tabs>
          <w:tab w:val="num" w:pos="1742"/>
        </w:tabs>
        <w:ind w:left="1267" w:firstLine="0"/>
      </w:pPr>
      <w:rPr>
        <w:rFonts w:hint="default"/>
        <w:b w:val="0"/>
        <w:bCs w:val="0"/>
        <w:i w:val="0"/>
        <w:iCs/>
        <w:w w:val="100"/>
      </w:rPr>
    </w:lvl>
  </w:abstractNum>
  <w:abstractNum w:abstractNumId="19" w15:restartNumberingAfterBreak="0">
    <w:nsid w:val="4BD5792E"/>
    <w:multiLevelType w:val="singleLevel"/>
    <w:tmpl w:val="7F623750"/>
    <w:lvl w:ilvl="0">
      <w:start w:val="55"/>
      <w:numFmt w:val="decimal"/>
      <w:lvlRestart w:val="0"/>
      <w:lvlText w:val="%1."/>
      <w:lvlJc w:val="left"/>
      <w:pPr>
        <w:tabs>
          <w:tab w:val="num" w:pos="1742"/>
        </w:tabs>
        <w:ind w:left="1267" w:firstLine="0"/>
      </w:pPr>
      <w:rPr>
        <w:rFonts w:hint="default"/>
        <w:b w:val="0"/>
        <w:bCs w:val="0"/>
        <w:i w:val="0"/>
        <w:iCs/>
        <w:w w:val="100"/>
      </w:rPr>
    </w:lvl>
  </w:abstractNum>
  <w:abstractNum w:abstractNumId="20" w15:restartNumberingAfterBreak="0">
    <w:nsid w:val="51B005D3"/>
    <w:multiLevelType w:val="singleLevel"/>
    <w:tmpl w:val="42785252"/>
    <w:lvl w:ilvl="0">
      <w:start w:val="46"/>
      <w:numFmt w:val="decimal"/>
      <w:lvlRestart w:val="0"/>
      <w:lvlText w:val="%1."/>
      <w:lvlJc w:val="left"/>
      <w:pPr>
        <w:tabs>
          <w:tab w:val="num" w:pos="1742"/>
        </w:tabs>
        <w:ind w:left="1267" w:firstLine="0"/>
      </w:pPr>
      <w:rPr>
        <w:rFonts w:hint="default"/>
        <w:i w:val="0"/>
        <w:iCs/>
        <w:w w:val="100"/>
      </w:rPr>
    </w:lvl>
  </w:abstractNum>
  <w:abstractNum w:abstractNumId="21" w15:restartNumberingAfterBreak="0">
    <w:nsid w:val="5913028C"/>
    <w:multiLevelType w:val="singleLevel"/>
    <w:tmpl w:val="FB00BF3A"/>
    <w:lvl w:ilvl="0">
      <w:start w:val="50"/>
      <w:numFmt w:val="decimal"/>
      <w:lvlRestart w:val="0"/>
      <w:lvlText w:val="%1."/>
      <w:lvlJc w:val="left"/>
      <w:pPr>
        <w:tabs>
          <w:tab w:val="num" w:pos="1742"/>
        </w:tabs>
        <w:ind w:left="1267" w:firstLine="0"/>
      </w:pPr>
      <w:rPr>
        <w:rFonts w:hint="default"/>
        <w:i w:val="0"/>
        <w:iCs/>
        <w:w w:val="100"/>
      </w:rPr>
    </w:lvl>
  </w:abstractNum>
  <w:abstractNum w:abstractNumId="22" w15:restartNumberingAfterBreak="0">
    <w:nsid w:val="59A2554A"/>
    <w:multiLevelType w:val="singleLevel"/>
    <w:tmpl w:val="C8A4EBEE"/>
    <w:lvl w:ilvl="0">
      <w:start w:val="50"/>
      <w:numFmt w:val="decimal"/>
      <w:lvlRestart w:val="0"/>
      <w:lvlText w:val="%1."/>
      <w:lvlJc w:val="left"/>
      <w:pPr>
        <w:tabs>
          <w:tab w:val="num" w:pos="1742"/>
        </w:tabs>
        <w:ind w:left="1267" w:firstLine="0"/>
      </w:pPr>
      <w:rPr>
        <w:rFonts w:hint="default"/>
        <w:b w:val="0"/>
        <w:bCs w:val="0"/>
        <w:i w:val="0"/>
        <w:iCs/>
        <w:w w:val="100"/>
      </w:rPr>
    </w:lvl>
  </w:abstractNum>
  <w:abstractNum w:abstractNumId="23" w15:restartNumberingAfterBreak="0">
    <w:nsid w:val="5C236400"/>
    <w:multiLevelType w:val="singleLevel"/>
    <w:tmpl w:val="68C006F4"/>
    <w:lvl w:ilvl="0">
      <w:start w:val="22"/>
      <w:numFmt w:val="decimal"/>
      <w:lvlRestart w:val="0"/>
      <w:lvlText w:val="%1."/>
      <w:lvlJc w:val="left"/>
      <w:pPr>
        <w:tabs>
          <w:tab w:val="num" w:pos="1742"/>
        </w:tabs>
        <w:ind w:left="1267" w:firstLine="0"/>
      </w:pPr>
      <w:rPr>
        <w:rFonts w:hint="default"/>
        <w:b w:val="0"/>
        <w:bCs w:val="0"/>
        <w:i w:val="0"/>
        <w:iCs/>
        <w:w w:val="100"/>
      </w:rPr>
    </w:lvl>
  </w:abstractNum>
  <w:abstractNum w:abstractNumId="24" w15:restartNumberingAfterBreak="0">
    <w:nsid w:val="6F8A3F5F"/>
    <w:multiLevelType w:val="singleLevel"/>
    <w:tmpl w:val="51185F00"/>
    <w:lvl w:ilvl="0">
      <w:start w:val="14"/>
      <w:numFmt w:val="decimal"/>
      <w:lvlRestart w:val="0"/>
      <w:lvlText w:val="%1."/>
      <w:lvlJc w:val="left"/>
      <w:pPr>
        <w:tabs>
          <w:tab w:val="num" w:pos="1742"/>
        </w:tabs>
        <w:ind w:left="1267" w:firstLine="0"/>
      </w:pPr>
      <w:rPr>
        <w:rFonts w:hint="default"/>
        <w:b w:val="0"/>
        <w:bCs w:val="0"/>
        <w:i w:val="0"/>
        <w:iCs/>
        <w:w w:val="100"/>
      </w:rPr>
    </w:lvl>
  </w:abstractNum>
  <w:abstractNum w:abstractNumId="25" w15:restartNumberingAfterBreak="0">
    <w:nsid w:val="74B75CF4"/>
    <w:multiLevelType w:val="singleLevel"/>
    <w:tmpl w:val="10503F5A"/>
    <w:lvl w:ilvl="0">
      <w:start w:val="55"/>
      <w:numFmt w:val="decimal"/>
      <w:lvlRestart w:val="0"/>
      <w:lvlText w:val="%1."/>
      <w:lvlJc w:val="left"/>
      <w:pPr>
        <w:tabs>
          <w:tab w:val="num" w:pos="1742"/>
        </w:tabs>
        <w:ind w:left="1267" w:firstLine="0"/>
      </w:pPr>
      <w:rPr>
        <w:rFonts w:hint="default"/>
        <w:i w:val="0"/>
        <w:iCs/>
        <w:w w:val="100"/>
      </w:rPr>
    </w:lvl>
  </w:abstractNum>
  <w:abstractNum w:abstractNumId="26" w15:restartNumberingAfterBreak="0">
    <w:nsid w:val="793947DF"/>
    <w:multiLevelType w:val="singleLevel"/>
    <w:tmpl w:val="60643068"/>
    <w:lvl w:ilvl="0">
      <w:start w:val="28"/>
      <w:numFmt w:val="decimal"/>
      <w:lvlRestart w:val="0"/>
      <w:lvlText w:val="%1."/>
      <w:lvlJc w:val="left"/>
      <w:pPr>
        <w:tabs>
          <w:tab w:val="num" w:pos="1742"/>
        </w:tabs>
        <w:ind w:left="1267" w:firstLine="0"/>
      </w:pPr>
      <w:rPr>
        <w:rFonts w:hint="default"/>
        <w:b w:val="0"/>
        <w:bCs w:val="0"/>
        <w:i w:val="0"/>
        <w:iCs/>
        <w:w w:val="100"/>
      </w:rPr>
    </w:lvl>
  </w:abstractNum>
  <w:abstractNum w:abstractNumId="27" w15:restartNumberingAfterBreak="0">
    <w:nsid w:val="7A985A33"/>
    <w:multiLevelType w:val="singleLevel"/>
    <w:tmpl w:val="D354D25C"/>
    <w:lvl w:ilvl="0">
      <w:start w:val="10"/>
      <w:numFmt w:val="decimal"/>
      <w:lvlRestart w:val="0"/>
      <w:lvlText w:val="%1."/>
      <w:lvlJc w:val="left"/>
      <w:pPr>
        <w:tabs>
          <w:tab w:val="num" w:pos="1742"/>
        </w:tabs>
        <w:ind w:left="1267" w:firstLine="0"/>
      </w:pPr>
      <w:rPr>
        <w:rFonts w:hint="default"/>
        <w:b w:val="0"/>
        <w:bCs w:val="0"/>
        <w:i w:val="0"/>
        <w:iCs/>
        <w:w w:val="100"/>
      </w:rPr>
    </w:lvl>
  </w:abstractNum>
  <w:num w:numId="1">
    <w:abstractNumId w:val="5"/>
  </w:num>
  <w:num w:numId="2">
    <w:abstractNumId w:val="17"/>
  </w:num>
  <w:num w:numId="3">
    <w:abstractNumId w:val="1"/>
  </w:num>
  <w:num w:numId="4">
    <w:abstractNumId w:val="4"/>
  </w:num>
  <w:num w:numId="5">
    <w:abstractNumId w:val="16"/>
  </w:num>
  <w:num w:numId="6">
    <w:abstractNumId w:val="2"/>
  </w:num>
  <w:num w:numId="7">
    <w:abstractNumId w:val="18"/>
  </w:num>
  <w:num w:numId="8">
    <w:abstractNumId w:val="27"/>
  </w:num>
  <w:num w:numId="9">
    <w:abstractNumId w:val="14"/>
  </w:num>
  <w:num w:numId="10">
    <w:abstractNumId w:val="24"/>
  </w:num>
  <w:num w:numId="11">
    <w:abstractNumId w:val="11"/>
  </w:num>
  <w:num w:numId="12">
    <w:abstractNumId w:val="13"/>
  </w:num>
  <w:num w:numId="13">
    <w:abstractNumId w:val="23"/>
  </w:num>
  <w:num w:numId="14">
    <w:abstractNumId w:val="8"/>
  </w:num>
  <w:num w:numId="15">
    <w:abstractNumId w:val="0"/>
  </w:num>
  <w:num w:numId="16">
    <w:abstractNumId w:val="26"/>
  </w:num>
  <w:num w:numId="17">
    <w:abstractNumId w:val="6"/>
  </w:num>
  <w:num w:numId="18">
    <w:abstractNumId w:val="7"/>
  </w:num>
  <w:num w:numId="19">
    <w:abstractNumId w:val="12"/>
  </w:num>
  <w:num w:numId="20">
    <w:abstractNumId w:val="20"/>
  </w:num>
  <w:num w:numId="21">
    <w:abstractNumId w:val="22"/>
  </w:num>
  <w:num w:numId="22">
    <w:abstractNumId w:val="21"/>
  </w:num>
  <w:num w:numId="23">
    <w:abstractNumId w:val="15"/>
  </w:num>
  <w:num w:numId="24">
    <w:abstractNumId w:val="9"/>
  </w:num>
  <w:num w:numId="25">
    <w:abstractNumId w:val="25"/>
  </w:num>
  <w:num w:numId="26">
    <w:abstractNumId w:val="19"/>
  </w:num>
  <w:num w:numId="27">
    <w:abstractNumId w:val="3"/>
  </w:num>
  <w:num w:numId="2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547*"/>
    <w:docVar w:name="CreationDt" w:val="26/11/2019 4:24: PM"/>
    <w:docVar w:name="DocCategory" w:val="Doc"/>
    <w:docVar w:name="DocType" w:val="Final"/>
    <w:docVar w:name="DutyStation" w:val="New York"/>
    <w:docVar w:name="FooterJN" w:val="19-19547"/>
    <w:docVar w:name="jobn" w:val="19-19547 (F)"/>
    <w:docVar w:name="jobnDT" w:val="19-19547 (F)   261119"/>
    <w:docVar w:name="jobnDTDT" w:val="19-19547 (F)   261119   261119"/>
    <w:docVar w:name="JobNo" w:val="1919547F"/>
    <w:docVar w:name="JobNo2" w:val="1936307F"/>
    <w:docVar w:name="LocalDrive" w:val="0"/>
    <w:docVar w:name="OandT" w:val="LPE"/>
    <w:docVar w:name="sss1" w:val="CEDAW/C/KHM/CO/6"/>
    <w:docVar w:name="sss2" w:val="-"/>
    <w:docVar w:name="Symbol1" w:val="CEDAW/C/KHM/CO/6"/>
    <w:docVar w:name="Symbol2" w:val="-"/>
  </w:docVars>
  <w:rsids>
    <w:rsidRoot w:val="000C0C15"/>
    <w:rsid w:val="00002584"/>
    <w:rsid w:val="00021B0F"/>
    <w:rsid w:val="00054742"/>
    <w:rsid w:val="0006491F"/>
    <w:rsid w:val="00071D43"/>
    <w:rsid w:val="00082144"/>
    <w:rsid w:val="00092718"/>
    <w:rsid w:val="000C0C15"/>
    <w:rsid w:val="000D028A"/>
    <w:rsid w:val="00101B18"/>
    <w:rsid w:val="001177E1"/>
    <w:rsid w:val="00122A56"/>
    <w:rsid w:val="00134FEE"/>
    <w:rsid w:val="00136656"/>
    <w:rsid w:val="001409B8"/>
    <w:rsid w:val="00146C6A"/>
    <w:rsid w:val="00166A0D"/>
    <w:rsid w:val="00176FD3"/>
    <w:rsid w:val="001E2379"/>
    <w:rsid w:val="001E4B50"/>
    <w:rsid w:val="00216F07"/>
    <w:rsid w:val="002170EC"/>
    <w:rsid w:val="00242166"/>
    <w:rsid w:val="00245107"/>
    <w:rsid w:val="00245FDC"/>
    <w:rsid w:val="002478A0"/>
    <w:rsid w:val="002A5E20"/>
    <w:rsid w:val="002B68EE"/>
    <w:rsid w:val="002E768E"/>
    <w:rsid w:val="002F631D"/>
    <w:rsid w:val="0030765E"/>
    <w:rsid w:val="003616C1"/>
    <w:rsid w:val="00366D21"/>
    <w:rsid w:val="00393B08"/>
    <w:rsid w:val="003A675A"/>
    <w:rsid w:val="003C536A"/>
    <w:rsid w:val="003C59FF"/>
    <w:rsid w:val="003E5E95"/>
    <w:rsid w:val="003E6A5D"/>
    <w:rsid w:val="003F61E1"/>
    <w:rsid w:val="00403DFD"/>
    <w:rsid w:val="00410BE8"/>
    <w:rsid w:val="0042612D"/>
    <w:rsid w:val="00440C93"/>
    <w:rsid w:val="00472B7F"/>
    <w:rsid w:val="004766A2"/>
    <w:rsid w:val="00480B84"/>
    <w:rsid w:val="00481E1A"/>
    <w:rsid w:val="004B64F9"/>
    <w:rsid w:val="004C1A25"/>
    <w:rsid w:val="004E491B"/>
    <w:rsid w:val="00515991"/>
    <w:rsid w:val="005225EC"/>
    <w:rsid w:val="00525097"/>
    <w:rsid w:val="00531F40"/>
    <w:rsid w:val="005509B6"/>
    <w:rsid w:val="00571235"/>
    <w:rsid w:val="00577A36"/>
    <w:rsid w:val="00580CF2"/>
    <w:rsid w:val="005B398E"/>
    <w:rsid w:val="005C03A7"/>
    <w:rsid w:val="005C5330"/>
    <w:rsid w:val="005D5A69"/>
    <w:rsid w:val="005F1F5F"/>
    <w:rsid w:val="00632C10"/>
    <w:rsid w:val="00636214"/>
    <w:rsid w:val="00640476"/>
    <w:rsid w:val="0066756E"/>
    <w:rsid w:val="00690698"/>
    <w:rsid w:val="006D1C2B"/>
    <w:rsid w:val="006D7096"/>
    <w:rsid w:val="006D79F5"/>
    <w:rsid w:val="006E4A4B"/>
    <w:rsid w:val="006E5107"/>
    <w:rsid w:val="006F370E"/>
    <w:rsid w:val="006F4B72"/>
    <w:rsid w:val="00703106"/>
    <w:rsid w:val="00711008"/>
    <w:rsid w:val="007459AE"/>
    <w:rsid w:val="007531A5"/>
    <w:rsid w:val="00771C9E"/>
    <w:rsid w:val="007B770F"/>
    <w:rsid w:val="007E224F"/>
    <w:rsid w:val="007E296F"/>
    <w:rsid w:val="007E2E25"/>
    <w:rsid w:val="008060E7"/>
    <w:rsid w:val="0082045E"/>
    <w:rsid w:val="008222A3"/>
    <w:rsid w:val="0085403D"/>
    <w:rsid w:val="00876489"/>
    <w:rsid w:val="00883D3C"/>
    <w:rsid w:val="00886CF2"/>
    <w:rsid w:val="008C4E8A"/>
    <w:rsid w:val="008D3879"/>
    <w:rsid w:val="008F3462"/>
    <w:rsid w:val="0090417E"/>
    <w:rsid w:val="009237A6"/>
    <w:rsid w:val="009310FB"/>
    <w:rsid w:val="00935932"/>
    <w:rsid w:val="00944124"/>
    <w:rsid w:val="009547DC"/>
    <w:rsid w:val="00993CB7"/>
    <w:rsid w:val="00994877"/>
    <w:rsid w:val="009C3BFE"/>
    <w:rsid w:val="009D0EE3"/>
    <w:rsid w:val="009E3220"/>
    <w:rsid w:val="009F40B9"/>
    <w:rsid w:val="00A2494D"/>
    <w:rsid w:val="00A4162A"/>
    <w:rsid w:val="00A536A1"/>
    <w:rsid w:val="00AB0B7D"/>
    <w:rsid w:val="00AD5F2F"/>
    <w:rsid w:val="00AE1207"/>
    <w:rsid w:val="00AE7962"/>
    <w:rsid w:val="00B31790"/>
    <w:rsid w:val="00B5658E"/>
    <w:rsid w:val="00B858D5"/>
    <w:rsid w:val="00BA2D2D"/>
    <w:rsid w:val="00BE6372"/>
    <w:rsid w:val="00C00685"/>
    <w:rsid w:val="00C10E5D"/>
    <w:rsid w:val="00C138C6"/>
    <w:rsid w:val="00C43E6F"/>
    <w:rsid w:val="00CB06FB"/>
    <w:rsid w:val="00CB63C5"/>
    <w:rsid w:val="00D124B2"/>
    <w:rsid w:val="00D30EED"/>
    <w:rsid w:val="00DC073C"/>
    <w:rsid w:val="00DC7881"/>
    <w:rsid w:val="00E126C3"/>
    <w:rsid w:val="00E343A6"/>
    <w:rsid w:val="00E443AC"/>
    <w:rsid w:val="00E47A1E"/>
    <w:rsid w:val="00E7105F"/>
    <w:rsid w:val="00E7792F"/>
    <w:rsid w:val="00ED4365"/>
    <w:rsid w:val="00EE37EC"/>
    <w:rsid w:val="00EF1FD7"/>
    <w:rsid w:val="00EF2DFA"/>
    <w:rsid w:val="00F11B16"/>
    <w:rsid w:val="00F1343B"/>
    <w:rsid w:val="00F313F6"/>
    <w:rsid w:val="00F5012D"/>
    <w:rsid w:val="00F73093"/>
    <w:rsid w:val="00FA3D05"/>
    <w:rsid w:val="00FA5CC9"/>
    <w:rsid w:val="00FB081F"/>
    <w:rsid w:val="00FB0A2C"/>
    <w:rsid w:val="00FB3AFC"/>
    <w:rsid w:val="00FC59F1"/>
    <w:rsid w:val="00FE74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2B3DF7"/>
  <w15:chartTrackingRefBased/>
  <w15:docId w15:val="{120713A8-A028-43AA-960B-16189951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124"/>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944124"/>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944124"/>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944124"/>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944124"/>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944124"/>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944124"/>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944124"/>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44124"/>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944124"/>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44124"/>
    <w:pPr>
      <w:keepNext/>
      <w:keepLines/>
      <w:suppressAutoHyphens/>
      <w:spacing w:line="270" w:lineRule="exact"/>
      <w:outlineLvl w:val="0"/>
    </w:pPr>
    <w:rPr>
      <w:b/>
      <w:sz w:val="24"/>
    </w:rPr>
  </w:style>
  <w:style w:type="paragraph" w:customStyle="1" w:styleId="HCH">
    <w:name w:val="_ H _CH"/>
    <w:basedOn w:val="H1"/>
    <w:next w:val="Normal"/>
    <w:qFormat/>
    <w:rsid w:val="00944124"/>
    <w:pPr>
      <w:spacing w:line="300" w:lineRule="exact"/>
    </w:pPr>
    <w:rPr>
      <w:spacing w:val="-2"/>
      <w:sz w:val="28"/>
    </w:rPr>
  </w:style>
  <w:style w:type="paragraph" w:customStyle="1" w:styleId="HM">
    <w:name w:val="_ H __M"/>
    <w:basedOn w:val="HCH"/>
    <w:next w:val="Normal"/>
    <w:qFormat/>
    <w:rsid w:val="00944124"/>
    <w:pPr>
      <w:spacing w:line="360" w:lineRule="exact"/>
    </w:pPr>
    <w:rPr>
      <w:spacing w:val="-3"/>
      <w:w w:val="99"/>
      <w:sz w:val="34"/>
    </w:rPr>
  </w:style>
  <w:style w:type="paragraph" w:customStyle="1" w:styleId="H23">
    <w:name w:val="_ H_2/3"/>
    <w:basedOn w:val="H1"/>
    <w:next w:val="SingleTxt"/>
    <w:qFormat/>
    <w:rsid w:val="00944124"/>
    <w:pPr>
      <w:spacing w:line="240" w:lineRule="exact"/>
      <w:outlineLvl w:val="1"/>
    </w:pPr>
    <w:rPr>
      <w:spacing w:val="2"/>
      <w:sz w:val="20"/>
    </w:rPr>
  </w:style>
  <w:style w:type="paragraph" w:customStyle="1" w:styleId="H4">
    <w:name w:val="_ H_4"/>
    <w:basedOn w:val="Normal"/>
    <w:next w:val="Normal"/>
    <w:qFormat/>
    <w:rsid w:val="00944124"/>
    <w:pPr>
      <w:keepNext/>
      <w:keepLines/>
      <w:tabs>
        <w:tab w:val="right" w:pos="360"/>
      </w:tabs>
      <w:suppressAutoHyphens/>
      <w:outlineLvl w:val="3"/>
    </w:pPr>
    <w:rPr>
      <w:i/>
      <w:spacing w:val="3"/>
    </w:rPr>
  </w:style>
  <w:style w:type="paragraph" w:customStyle="1" w:styleId="H56">
    <w:name w:val="_ H_5/6"/>
    <w:basedOn w:val="Normal"/>
    <w:next w:val="Normal"/>
    <w:qFormat/>
    <w:rsid w:val="0094412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94412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4412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44124"/>
    <w:pPr>
      <w:spacing w:line="540" w:lineRule="exact"/>
    </w:pPr>
    <w:rPr>
      <w:spacing w:val="-8"/>
      <w:w w:val="96"/>
      <w:sz w:val="57"/>
    </w:rPr>
  </w:style>
  <w:style w:type="paragraph" w:customStyle="1" w:styleId="SS">
    <w:name w:val="__S_S"/>
    <w:basedOn w:val="HCH"/>
    <w:next w:val="Normal"/>
    <w:qFormat/>
    <w:rsid w:val="00944124"/>
    <w:pPr>
      <w:ind w:left="1267" w:right="1267"/>
    </w:pPr>
  </w:style>
  <w:style w:type="paragraph" w:customStyle="1" w:styleId="SingleTxt">
    <w:name w:val="__Single Txt"/>
    <w:basedOn w:val="Normal"/>
    <w:qFormat/>
    <w:rsid w:val="0094412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944124"/>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9441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944124"/>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94412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4412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944124"/>
    <w:pPr>
      <w:numPr>
        <w:numId w:val="1"/>
      </w:numPr>
      <w:spacing w:after="120"/>
      <w:ind w:right="1267"/>
      <w:jc w:val="both"/>
    </w:pPr>
  </w:style>
  <w:style w:type="paragraph" w:customStyle="1" w:styleId="Bullet2">
    <w:name w:val="Bullet 2"/>
    <w:basedOn w:val="Normal"/>
    <w:qFormat/>
    <w:rsid w:val="00944124"/>
    <w:pPr>
      <w:numPr>
        <w:numId w:val="2"/>
      </w:numPr>
      <w:spacing w:after="120"/>
      <w:ind w:right="1264"/>
      <w:jc w:val="both"/>
    </w:pPr>
  </w:style>
  <w:style w:type="paragraph" w:customStyle="1" w:styleId="Bullet3">
    <w:name w:val="Bullet 3"/>
    <w:basedOn w:val="SingleTxt"/>
    <w:qFormat/>
    <w:rsid w:val="00944124"/>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44124"/>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94412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944124"/>
    <w:pPr>
      <w:spacing w:line="210" w:lineRule="exact"/>
    </w:pPr>
    <w:rPr>
      <w:sz w:val="17"/>
      <w:szCs w:val="20"/>
    </w:rPr>
  </w:style>
  <w:style w:type="character" w:customStyle="1" w:styleId="EndnoteTextChar">
    <w:name w:val="Endnote Text Char"/>
    <w:link w:val="EndnoteText"/>
    <w:uiPriority w:val="99"/>
    <w:semiHidden/>
    <w:rsid w:val="00944124"/>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944124"/>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944124"/>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94412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944124"/>
    <w:pPr>
      <w:spacing w:line="210" w:lineRule="exact"/>
    </w:pPr>
    <w:rPr>
      <w:sz w:val="17"/>
      <w:szCs w:val="20"/>
    </w:rPr>
  </w:style>
  <w:style w:type="character" w:customStyle="1" w:styleId="FootnoteTextChar">
    <w:name w:val="Footnote Text Char"/>
    <w:link w:val="FootnoteText"/>
    <w:uiPriority w:val="99"/>
    <w:rsid w:val="00944124"/>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944124"/>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944124"/>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944124"/>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944124"/>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944124"/>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944124"/>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944124"/>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944124"/>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944124"/>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944124"/>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944124"/>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944124"/>
    <w:rPr>
      <w:sz w:val="14"/>
    </w:rPr>
  </w:style>
  <w:style w:type="paragraph" w:styleId="ListParagraph">
    <w:name w:val="List Paragraph"/>
    <w:basedOn w:val="Normal"/>
    <w:uiPriority w:val="34"/>
    <w:rsid w:val="00944124"/>
    <w:pPr>
      <w:ind w:left="720"/>
      <w:contextualSpacing/>
    </w:pPr>
  </w:style>
  <w:style w:type="paragraph" w:styleId="NoSpacing">
    <w:name w:val="No Spacing"/>
    <w:uiPriority w:val="1"/>
    <w:rsid w:val="00944124"/>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94412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94412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944124"/>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44124"/>
    <w:pPr>
      <w:tabs>
        <w:tab w:val="right" w:pos="9965"/>
      </w:tabs>
      <w:spacing w:line="210" w:lineRule="exact"/>
    </w:pPr>
    <w:rPr>
      <w:spacing w:val="5"/>
      <w:w w:val="104"/>
      <w:sz w:val="17"/>
    </w:rPr>
  </w:style>
  <w:style w:type="paragraph" w:customStyle="1" w:styleId="SmallX">
    <w:name w:val="SmallX"/>
    <w:basedOn w:val="Small"/>
    <w:next w:val="Normal"/>
    <w:qFormat/>
    <w:rsid w:val="00944124"/>
    <w:pPr>
      <w:spacing w:line="180" w:lineRule="exact"/>
      <w:jc w:val="right"/>
    </w:pPr>
    <w:rPr>
      <w:spacing w:val="6"/>
      <w:w w:val="106"/>
      <w:sz w:val="14"/>
    </w:rPr>
  </w:style>
  <w:style w:type="character" w:styleId="Strong">
    <w:name w:val="Strong"/>
    <w:uiPriority w:val="22"/>
    <w:rsid w:val="00944124"/>
    <w:rPr>
      <w:b/>
      <w:bCs/>
    </w:rPr>
  </w:style>
  <w:style w:type="paragraph" w:customStyle="1" w:styleId="Style1">
    <w:name w:val="Style1"/>
    <w:basedOn w:val="Normal"/>
    <w:qFormat/>
    <w:rsid w:val="00944124"/>
  </w:style>
  <w:style w:type="paragraph" w:customStyle="1" w:styleId="Style2">
    <w:name w:val="Style2"/>
    <w:basedOn w:val="Normal"/>
    <w:autoRedefine/>
    <w:qFormat/>
    <w:rsid w:val="00944124"/>
  </w:style>
  <w:style w:type="paragraph" w:customStyle="1" w:styleId="TitleHCH">
    <w:name w:val="Title_H_CH"/>
    <w:basedOn w:val="H1"/>
    <w:next w:val="Normal"/>
    <w:qFormat/>
    <w:rsid w:val="009441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9441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44124"/>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6D1C2B"/>
    <w:rPr>
      <w:sz w:val="16"/>
      <w:szCs w:val="16"/>
    </w:rPr>
  </w:style>
  <w:style w:type="paragraph" w:styleId="CommentText">
    <w:name w:val="annotation text"/>
    <w:basedOn w:val="Normal"/>
    <w:link w:val="CommentTextChar"/>
    <w:uiPriority w:val="99"/>
    <w:semiHidden/>
    <w:unhideWhenUsed/>
    <w:rsid w:val="006D1C2B"/>
    <w:pPr>
      <w:spacing w:line="240" w:lineRule="auto"/>
    </w:pPr>
    <w:rPr>
      <w:szCs w:val="20"/>
    </w:rPr>
  </w:style>
  <w:style w:type="character" w:customStyle="1" w:styleId="CommentTextChar">
    <w:name w:val="Comment Text Char"/>
    <w:basedOn w:val="DefaultParagraphFont"/>
    <w:link w:val="CommentText"/>
    <w:uiPriority w:val="99"/>
    <w:semiHidden/>
    <w:rsid w:val="006D1C2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D1C2B"/>
    <w:rPr>
      <w:b/>
      <w:bCs/>
    </w:rPr>
  </w:style>
  <w:style w:type="character" w:customStyle="1" w:styleId="CommentSubjectChar">
    <w:name w:val="Comment Subject Char"/>
    <w:basedOn w:val="CommentTextChar"/>
    <w:link w:val="CommentSubject"/>
    <w:uiPriority w:val="99"/>
    <w:semiHidden/>
    <w:rsid w:val="006D1C2B"/>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481E1A"/>
    <w:rPr>
      <w:color w:val="0000FF"/>
      <w:u w:val="none"/>
    </w:rPr>
  </w:style>
  <w:style w:type="character" w:styleId="UnresolvedMention">
    <w:name w:val="Unresolved Mention"/>
    <w:basedOn w:val="DefaultParagraphFont"/>
    <w:uiPriority w:val="99"/>
    <w:semiHidden/>
    <w:unhideWhenUsed/>
    <w:rsid w:val="00481E1A"/>
    <w:rPr>
      <w:color w:val="605E5C"/>
      <w:shd w:val="clear" w:color="auto" w:fill="E1DFDD"/>
    </w:rPr>
  </w:style>
  <w:style w:type="character" w:styleId="FollowedHyperlink">
    <w:name w:val="FollowedHyperlink"/>
    <w:basedOn w:val="DefaultParagraphFont"/>
    <w:uiPriority w:val="99"/>
    <w:semiHidden/>
    <w:unhideWhenUsed/>
    <w:rsid w:val="00481E1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KHM/Q/6/Add.1" TargetMode="External"/><Relationship Id="rId26" Type="http://schemas.openxmlformats.org/officeDocument/2006/relationships/hyperlink" Target="https://undocs.org/fr/S/RES/1325%20(2000)" TargetMode="External"/><Relationship Id="rId39" Type="http://schemas.openxmlformats.org/officeDocument/2006/relationships/hyperlink" Target="https://undocs.org/fr/S/RES/35%20(2017)" TargetMode="External"/><Relationship Id="rId3" Type="http://schemas.openxmlformats.org/officeDocument/2006/relationships/settings" Target="settings.xml"/><Relationship Id="rId21" Type="http://schemas.openxmlformats.org/officeDocument/2006/relationships/hyperlink" Target="https://undocs.org/fr/A/65/38" TargetMode="External"/><Relationship Id="rId34" Type="http://schemas.openxmlformats.org/officeDocument/2006/relationships/hyperlink" Target="https://undocs.org/fr/S/RES/2467%20(2019)" TargetMode="External"/><Relationship Id="rId42" Type="http://schemas.openxmlformats.org/officeDocument/2006/relationships/hyperlink" Target="https://undocs.org/fr/S/RES/37%20(201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KHM/Q/6" TargetMode="External"/><Relationship Id="rId25" Type="http://schemas.openxmlformats.org/officeDocument/2006/relationships/hyperlink" Target="https://undocs.org/fr/S/RES/1325%20(2000)" TargetMode="External"/><Relationship Id="rId33" Type="http://schemas.openxmlformats.org/officeDocument/2006/relationships/hyperlink" Target="https://undocs.org/fr/S/RES/2242%20(2015)" TargetMode="External"/><Relationship Id="rId38" Type="http://schemas.openxmlformats.org/officeDocument/2006/relationships/hyperlink" Target="https://undocs.org/fr/S/RES/25%20(2004)" TargetMode="External"/><Relationship Id="rId2" Type="http://schemas.openxmlformats.org/officeDocument/2006/relationships/styles" Target="styles.xml"/><Relationship Id="rId16" Type="http://schemas.openxmlformats.org/officeDocument/2006/relationships/hyperlink" Target="https://undocs.org/fr/CEDAW/C/SR.1731" TargetMode="External"/><Relationship Id="rId20" Type="http://schemas.openxmlformats.org/officeDocument/2006/relationships/hyperlink" Target="https://undocs.org/fr/CEDAW/C/KHM/CO/4-5" TargetMode="External"/><Relationship Id="rId29" Type="http://schemas.openxmlformats.org/officeDocument/2006/relationships/hyperlink" Target="https://undocs.org/fr/S/RES/1889%20(2010)" TargetMode="External"/><Relationship Id="rId41" Type="http://schemas.openxmlformats.org/officeDocument/2006/relationships/hyperlink" Target="https://undocs.org/fr/S/RES/23%20(19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S/RES/1325%20(2000)" TargetMode="External"/><Relationship Id="rId32" Type="http://schemas.openxmlformats.org/officeDocument/2006/relationships/hyperlink" Target="https://undocs.org/fr/S/RES/2122%20(2013)" TargetMode="External"/><Relationship Id="rId37" Type="http://schemas.openxmlformats.org/officeDocument/2006/relationships/hyperlink" Target="https://undocs.org/fr/A/HRC/41/17/Add.1" TargetMode="External"/><Relationship Id="rId40" Type="http://schemas.openxmlformats.org/officeDocument/2006/relationships/hyperlink" Target="https://undocs.org/fr/S/RES/25%20(2004)"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fr/CEDAW/C/KHM/6" TargetMode="External"/><Relationship Id="rId23" Type="http://schemas.openxmlformats.org/officeDocument/2006/relationships/hyperlink" Target="https://undocs.org/fr/S/RES/33%20(2015)" TargetMode="External"/><Relationship Id="rId28" Type="http://schemas.openxmlformats.org/officeDocument/2006/relationships/hyperlink" Target="https://undocs.org/fr/S/RES/1888%20(2009)" TargetMode="External"/><Relationship Id="rId36" Type="http://schemas.openxmlformats.org/officeDocument/2006/relationships/hyperlink" Target="https://undocs.org/fr/S/RES/30%20(2013)" TargetMode="External"/><Relationship Id="rId10" Type="http://schemas.openxmlformats.org/officeDocument/2006/relationships/footer" Target="footer2.xml"/><Relationship Id="rId19" Type="http://schemas.openxmlformats.org/officeDocument/2006/relationships/hyperlink" Target="https://undocs.org/fr/CEDAW/C/KHM/CO/4-5/Add.1" TargetMode="External"/><Relationship Id="rId31" Type="http://schemas.openxmlformats.org/officeDocument/2006/relationships/hyperlink" Target="https://undocs.org/fr/S/RES/2106%20(201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A/HRC/41/17/Add.1" TargetMode="External"/><Relationship Id="rId27" Type="http://schemas.openxmlformats.org/officeDocument/2006/relationships/hyperlink" Target="https://undocs.org/fr/S/RES/1820%20(2008)" TargetMode="External"/><Relationship Id="rId30" Type="http://schemas.openxmlformats.org/officeDocument/2006/relationships/hyperlink" Target="https://undocs.org/fr/S/RES/1960%20(2010)" TargetMode="External"/><Relationship Id="rId35" Type="http://schemas.openxmlformats.org/officeDocument/2006/relationships/hyperlink" Target="https://undocs.org/fr/S/RES/2493%20(2019)" TargetMode="External"/><Relationship Id="rId43" Type="http://schemas.openxmlformats.org/officeDocument/2006/relationships/hyperlink" Target="https://undocs.org/fr/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8653</Words>
  <Characters>49326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Pena Montero</dc:creator>
  <cp:keywords/>
  <dc:description/>
  <cp:lastModifiedBy>Judith Nduwimana</cp:lastModifiedBy>
  <cp:revision>3</cp:revision>
  <cp:lastPrinted>2019-12-10T16:47:00Z</cp:lastPrinted>
  <dcterms:created xsi:type="dcterms:W3CDTF">2019-12-10T16:47:00Z</dcterms:created>
  <dcterms:modified xsi:type="dcterms:W3CDTF">2019-12-10T16:47:00Z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1919547F</vt:lpwstr>
  </property>
  <property fmtid="{D5CDD505-2E9C-101B-9397-08002B2CF9AE}" pid="3" name="ODSRefJobNo">
    <vt:lpwstr>1936307F</vt:lpwstr>
  </property>
  <property fmtid="{D5CDD505-2E9C-101B-9397-08002B2CF9AE}" pid="4" name="Symbol1">
    <vt:lpwstr>CEDAW/C/KHM/CO/6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Distribution">
    <vt:lpwstr>générale</vt:lpwstr>
  </property>
  <property fmtid="{D5CDD505-2E9C-101B-9397-08002B2CF9AE}" pid="10" name="Publication Date">
    <vt:lpwstr>12 novembre 2019</vt:lpwstr>
  </property>
  <property fmtid="{D5CDD505-2E9C-101B-9397-08002B2CF9AE}" pid="11" name="Release Date">
    <vt:lpwstr/>
  </property>
  <property fmtid="{D5CDD505-2E9C-101B-9397-08002B2CF9AE}" pid="12" name="Title1">
    <vt:lpwstr>		Observations finales concernant le sixième rapport périodique du Cambodge(_x000d_</vt:lpwstr>
  </property>
  <property fmtid="{D5CDD505-2E9C-101B-9397-08002B2CF9AE}" pid="13" name="Comment">
    <vt:lpwstr/>
  </property>
  <property fmtid="{D5CDD505-2E9C-101B-9397-08002B2CF9AE}" pid="14" name="DraftPages">
    <vt:lpwstr> 18</vt:lpwstr>
  </property>
  <property fmtid="{D5CDD505-2E9C-101B-9397-08002B2CF9AE}" pid="15" name="Operator">
    <vt:lpwstr>LPE</vt:lpwstr>
  </property>
</Properties>
</file>