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3E" w:rsidRPr="007731FA" w:rsidRDefault="001F183E" w:rsidP="001F183E">
      <w:pPr>
        <w:spacing w:line="60" w:lineRule="exact"/>
        <w:sectPr w:rsidR="001F183E" w:rsidRPr="007731FA" w:rsidSect="001F183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sidRPr="007731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3-4Size =1Lang = C"/>
            <w10:wrap anchorx="page" anchory="page"/>
          </v:shape>
        </w:pict>
      </w:r>
      <w:commentRangeEnd w:id="0"/>
      <w:r w:rsidRPr="007731FA">
        <w:rPr>
          <w:rStyle w:val="CommentReference"/>
        </w:rPr>
        <w:commentReference w:id="0"/>
      </w:r>
    </w:p>
    <w:p w:rsidR="001F183E" w:rsidRPr="007731FA" w:rsidRDefault="001F183E" w:rsidP="001F183E">
      <w:pPr>
        <w:spacing w:line="60" w:lineRule="exact"/>
      </w:pPr>
    </w:p>
    <w:p w:rsidR="00EB775C" w:rsidRPr="007731FA" w:rsidRDefault="00EB775C" w:rsidP="00EB77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sidRPr="007731FA">
        <w:rPr>
          <w:rFonts w:hint="eastAsia"/>
        </w:rPr>
        <w:t>消除对妇女歧视委员会</w:t>
      </w:r>
    </w:p>
    <w:p w:rsidR="00EB775C" w:rsidRPr="007731FA" w:rsidRDefault="00EB775C" w:rsidP="00EB775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spacing w:val="-4"/>
        </w:rPr>
      </w:pPr>
      <w:r w:rsidRPr="007731FA">
        <w:rPr>
          <w:rFonts w:hint="eastAsia"/>
        </w:rPr>
        <w:tab/>
      </w:r>
      <w:r w:rsidRPr="007731FA">
        <w:rPr>
          <w:rFonts w:hint="eastAsia"/>
        </w:rPr>
        <w:tab/>
      </w:r>
      <w:r w:rsidRPr="007731FA">
        <w:rPr>
          <w:rFonts w:hint="eastAsia"/>
          <w:spacing w:val="-4"/>
        </w:rPr>
        <w:t>关于哈萨克斯坦第三次和第四次合并定期报告的结论性意见</w:t>
      </w:r>
      <w:r w:rsidRPr="007731FA">
        <w:rPr>
          <w:rFonts w:ascii="Times New Roman"/>
          <w:spacing w:val="-4"/>
          <w:vertAlign w:val="superscript"/>
        </w:rPr>
        <w:t>*</w:t>
      </w:r>
    </w:p>
    <w:p w:rsidR="00EB775C" w:rsidRPr="007731FA" w:rsidRDefault="00EB775C" w:rsidP="007731FA">
      <w:pPr>
        <w:pStyle w:val="SingleTxt"/>
        <w:spacing w:after="180"/>
        <w:rPr>
          <w:rFonts w:hint="eastAsia"/>
        </w:rPr>
      </w:pPr>
      <w:r w:rsidRPr="007731FA">
        <w:rPr>
          <w:rFonts w:hint="eastAsia"/>
        </w:rPr>
        <w:t>1.</w:t>
      </w:r>
      <w:r w:rsidRPr="007731FA">
        <w:rPr>
          <w:rFonts w:hint="eastAsia"/>
        </w:rPr>
        <w:tab/>
        <w:t>委员会在2014年2月14日第1193次和第1194次会议</w:t>
      </w:r>
      <w:r w:rsidR="007731FA">
        <w:rPr>
          <w:rFonts w:hint="eastAsia"/>
        </w:rPr>
        <w:t>(</w:t>
      </w:r>
      <w:r w:rsidRPr="007731FA">
        <w:rPr>
          <w:rFonts w:hint="eastAsia"/>
        </w:rPr>
        <w:t>见</w:t>
      </w:r>
      <w:hyperlink r:id="rId14" w:history="1">
        <w:r w:rsidRPr="007731FA">
          <w:rPr>
            <w:rStyle w:val="Hyperlink"/>
            <w:rFonts w:hint="eastAsia"/>
            <w:u w:val="none"/>
          </w:rPr>
          <w:t>CEDAW/C/SR.1193</w:t>
        </w:r>
      </w:hyperlink>
      <w:r w:rsidRPr="007731FA">
        <w:rPr>
          <w:rFonts w:hint="eastAsia"/>
        </w:rPr>
        <w:t>和1194</w:t>
      </w:r>
      <w:r w:rsidR="007731FA">
        <w:rPr>
          <w:rFonts w:hint="eastAsia"/>
        </w:rPr>
        <w:t>)</w:t>
      </w:r>
      <w:r w:rsidRPr="007731FA">
        <w:rPr>
          <w:rFonts w:hint="eastAsia"/>
        </w:rPr>
        <w:t>中审议了哈萨克斯坦第三次和第四次合并定期报告</w:t>
      </w:r>
      <w:r w:rsidR="007731FA">
        <w:rPr>
          <w:rFonts w:hint="eastAsia"/>
        </w:rPr>
        <w:t>(</w:t>
      </w:r>
      <w:hyperlink r:id="rId15" w:history="1">
        <w:r w:rsidRPr="007731FA">
          <w:rPr>
            <w:rStyle w:val="Hyperlink"/>
            <w:rFonts w:hint="eastAsia"/>
            <w:u w:val="none"/>
          </w:rPr>
          <w:t>CEDAW/C/KAZ/3-4</w:t>
        </w:r>
      </w:hyperlink>
      <w:r w:rsidR="007731FA">
        <w:rPr>
          <w:rFonts w:hint="eastAsia"/>
        </w:rPr>
        <w:t>)</w:t>
      </w:r>
      <w:r w:rsidRPr="007731FA">
        <w:rPr>
          <w:rFonts w:hint="eastAsia"/>
        </w:rPr>
        <w:t>。委员会的议题和问题清单载于</w:t>
      </w:r>
      <w:hyperlink r:id="rId16" w:history="1">
        <w:r w:rsidRPr="007731FA">
          <w:rPr>
            <w:rStyle w:val="Hyperlink"/>
            <w:rFonts w:hint="eastAsia"/>
            <w:u w:val="none"/>
          </w:rPr>
          <w:t>CEDAW/C/KAZ/Q/3-4</w:t>
        </w:r>
      </w:hyperlink>
      <w:r w:rsidRPr="007731FA">
        <w:rPr>
          <w:rFonts w:hint="eastAsia"/>
        </w:rPr>
        <w:t>号文件，哈萨克斯坦政府的答复载于</w:t>
      </w:r>
      <w:hyperlink r:id="rId17" w:history="1">
        <w:r w:rsidRPr="007731FA">
          <w:rPr>
            <w:rStyle w:val="Hyperlink"/>
            <w:rFonts w:hint="eastAsia"/>
            <w:u w:val="none"/>
          </w:rPr>
          <w:t>CEDAW/C/KAZ/Q/3-4/Add.1</w:t>
        </w:r>
      </w:hyperlink>
      <w:r w:rsidRPr="007731FA">
        <w:rPr>
          <w:rFonts w:hint="eastAsia"/>
        </w:rPr>
        <w:t>号文件。</w:t>
      </w:r>
    </w:p>
    <w:p w:rsidR="00EB775C" w:rsidRPr="007731FA" w:rsidRDefault="00EB775C" w:rsidP="00EB77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sidRPr="007731FA">
        <w:rPr>
          <w:rFonts w:hint="eastAsia"/>
        </w:rPr>
        <w:tab/>
        <w:t>A.</w:t>
      </w:r>
      <w:r w:rsidRPr="007731FA">
        <w:rPr>
          <w:rFonts w:hint="eastAsia"/>
        </w:rPr>
        <w:tab/>
        <w:t>导言</w:t>
      </w:r>
    </w:p>
    <w:p w:rsidR="007731FA" w:rsidRPr="007731FA" w:rsidRDefault="007731FA" w:rsidP="007731FA">
      <w:pPr>
        <w:framePr w:w="9792" w:h="432" w:hSpace="180" w:wrap="around" w:hAnchor="page" w:x="1210" w:yAlign="bottom"/>
        <w:spacing w:line="100" w:lineRule="exact"/>
        <w:rPr>
          <w:sz w:val="10"/>
        </w:rPr>
      </w:pPr>
    </w:p>
    <w:p w:rsidR="007731FA" w:rsidRPr="007731FA" w:rsidRDefault="007731FA" w:rsidP="007731FA">
      <w:pPr>
        <w:framePr w:w="9792" w:h="432" w:hSpace="180" w:wrap="around" w:hAnchor="page" w:x="1210" w:yAlign="bottom"/>
        <w:spacing w:line="60" w:lineRule="exact"/>
        <w:rPr>
          <w:sz w:val="6"/>
        </w:rPr>
      </w:pPr>
      <w:r w:rsidRPr="007731FA">
        <w:rPr>
          <w:noProof/>
          <w:sz w:val="6"/>
        </w:rPr>
        <w:pict>
          <v:line id="_x0000_s1027" style="position:absolute;left:0;text-align:left;z-index:2;mso-position-horizontal-relative:page" from="108pt,-1pt" to="180pt,-1pt" strokeweight=".25pt">
            <w10:wrap anchorx="page"/>
          </v:line>
        </w:pict>
      </w:r>
    </w:p>
    <w:p w:rsidR="007731FA" w:rsidRPr="007731FA" w:rsidRDefault="007731FA" w:rsidP="007731FA">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7731FA">
        <w:rPr>
          <w:rFonts w:hint="eastAsia"/>
          <w:sz w:val="18"/>
        </w:rPr>
        <w:tab/>
      </w:r>
      <w:r w:rsidRPr="007731FA">
        <w:rPr>
          <w:rFonts w:ascii="Times New Roman"/>
          <w:szCs w:val="21"/>
          <w:vertAlign w:val="superscript"/>
        </w:rPr>
        <w:t>*</w:t>
      </w:r>
      <w:r w:rsidRPr="007731FA">
        <w:rPr>
          <w:rFonts w:hint="eastAsia"/>
          <w:sz w:val="18"/>
        </w:rPr>
        <w:tab/>
        <w:t>委员会在第五十七届会议</w:t>
      </w:r>
      <w:r>
        <w:rPr>
          <w:rFonts w:hint="eastAsia"/>
          <w:sz w:val="18"/>
        </w:rPr>
        <w:t>(</w:t>
      </w:r>
      <w:r w:rsidRPr="007731FA">
        <w:rPr>
          <w:rFonts w:hint="eastAsia"/>
          <w:sz w:val="18"/>
        </w:rPr>
        <w:t>2014年2月10日至28日</w:t>
      </w:r>
      <w:r>
        <w:rPr>
          <w:rFonts w:hint="eastAsia"/>
          <w:sz w:val="18"/>
        </w:rPr>
        <w:t>)</w:t>
      </w:r>
      <w:r w:rsidRPr="007731FA">
        <w:rPr>
          <w:rFonts w:hint="eastAsia"/>
          <w:sz w:val="18"/>
        </w:rPr>
        <w:t>上通过。</w:t>
      </w:r>
    </w:p>
    <w:p w:rsidR="00EB775C" w:rsidRPr="007731FA" w:rsidRDefault="00EB775C" w:rsidP="00EB775C">
      <w:pPr>
        <w:pStyle w:val="SingleTxt"/>
        <w:rPr>
          <w:rFonts w:hint="eastAsia"/>
        </w:rPr>
      </w:pPr>
      <w:r w:rsidRPr="007731FA">
        <w:rPr>
          <w:rFonts w:hint="eastAsia"/>
        </w:rPr>
        <w:t>2.</w:t>
      </w:r>
      <w:r w:rsidRPr="007731FA">
        <w:rPr>
          <w:rFonts w:hint="eastAsia"/>
        </w:rPr>
        <w:tab/>
        <w:t>委员会感谢缔约国提交第三次和第四次合并定期报告，同时赞赏缔约国就会前工作组提出的议题和问题清单提交书面答复。委员会还欢迎代表团的口头陈述以及为回应委员会在对话期间的口头提问所做的进一步说明</w:t>
      </w:r>
      <w:r w:rsidR="007731FA">
        <w:rPr>
          <w:rFonts w:hint="eastAsia"/>
        </w:rPr>
        <w:t>。</w:t>
      </w:r>
    </w:p>
    <w:p w:rsidR="00EB775C" w:rsidRPr="007731FA" w:rsidRDefault="00EB775C" w:rsidP="007731FA">
      <w:pPr>
        <w:pStyle w:val="SingleTxt"/>
        <w:spacing w:after="180"/>
        <w:rPr>
          <w:rFonts w:hint="eastAsia"/>
        </w:rPr>
      </w:pPr>
      <w:r w:rsidRPr="007731FA">
        <w:rPr>
          <w:rFonts w:hint="eastAsia"/>
        </w:rPr>
        <w:t>3.</w:t>
      </w:r>
      <w:r w:rsidRPr="007731FA">
        <w:rPr>
          <w:rFonts w:hint="eastAsia"/>
        </w:rPr>
        <w:tab/>
      </w:r>
      <w:r w:rsidRPr="007731FA">
        <w:rPr>
          <w:rFonts w:hint="eastAsia"/>
          <w:spacing w:val="2"/>
        </w:rPr>
        <w:t>委员会赞赏缔约国派出由妇女事务和家庭人口政策全国委员会主席率领的代表团。代表团还包括来自Majilis</w:t>
      </w:r>
      <w:r w:rsidR="007731FA">
        <w:rPr>
          <w:rFonts w:hint="eastAsia"/>
          <w:spacing w:val="2"/>
        </w:rPr>
        <w:t>(</w:t>
      </w:r>
      <w:r w:rsidRPr="007731FA">
        <w:rPr>
          <w:rFonts w:hint="eastAsia"/>
          <w:spacing w:val="2"/>
        </w:rPr>
        <w:t>议会下院</w:t>
      </w:r>
      <w:r w:rsidR="007731FA">
        <w:rPr>
          <w:rFonts w:hint="eastAsia"/>
          <w:spacing w:val="2"/>
        </w:rPr>
        <w:t>)</w:t>
      </w:r>
      <w:r w:rsidRPr="007731FA">
        <w:rPr>
          <w:rFonts w:hint="eastAsia"/>
          <w:spacing w:val="2"/>
        </w:rPr>
        <w:t>、妇女事务和家庭人口政策全国委员会、司法部、教育与科学部、经济和预算规划部、区域发展部、文化与信息部、内务部、劳动和社会保障部、总检察长办公室、公共卫生部以及外交部的代表。</w:t>
      </w:r>
    </w:p>
    <w:p w:rsidR="00EB775C" w:rsidRPr="007731FA" w:rsidRDefault="00EB775C" w:rsidP="00EB77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sidRPr="007731FA">
        <w:rPr>
          <w:rFonts w:hint="eastAsia"/>
        </w:rPr>
        <w:tab/>
        <w:t>B.</w:t>
      </w:r>
      <w:r w:rsidRPr="007731FA">
        <w:rPr>
          <w:rFonts w:hint="eastAsia"/>
        </w:rPr>
        <w:tab/>
        <w:t>积极方面</w:t>
      </w:r>
    </w:p>
    <w:p w:rsidR="00EB775C" w:rsidRPr="007731FA" w:rsidRDefault="00EB775C" w:rsidP="00EB775C">
      <w:pPr>
        <w:pStyle w:val="SingleTxt"/>
        <w:rPr>
          <w:rFonts w:hint="eastAsia"/>
        </w:rPr>
      </w:pPr>
      <w:r w:rsidRPr="007731FA">
        <w:rPr>
          <w:rFonts w:hint="eastAsia"/>
        </w:rPr>
        <w:t>4.</w:t>
      </w:r>
      <w:r w:rsidRPr="007731FA">
        <w:rPr>
          <w:rFonts w:hint="eastAsia"/>
        </w:rPr>
        <w:tab/>
        <w:t>委员会欢迎自2007年审议缔约国第二次定期报告</w:t>
      </w:r>
      <w:r w:rsidR="007731FA">
        <w:rPr>
          <w:rFonts w:hint="eastAsia"/>
        </w:rPr>
        <w:t>(</w:t>
      </w:r>
      <w:hyperlink r:id="rId18" w:history="1">
        <w:r w:rsidRPr="007731FA">
          <w:rPr>
            <w:rStyle w:val="Hyperlink"/>
            <w:rFonts w:hint="eastAsia"/>
            <w:u w:val="none"/>
          </w:rPr>
          <w:t>CEDAW/C/KAZ/2</w:t>
        </w:r>
      </w:hyperlink>
      <w:r w:rsidR="007731FA">
        <w:rPr>
          <w:rFonts w:hint="eastAsia"/>
        </w:rPr>
        <w:t>)</w:t>
      </w:r>
      <w:r w:rsidRPr="007731FA">
        <w:rPr>
          <w:rFonts w:hint="eastAsia"/>
        </w:rPr>
        <w:t>以来，通过采取以下立法措施取得的进展：</w:t>
      </w:r>
    </w:p>
    <w:p w:rsidR="00EB775C" w:rsidRPr="007731FA" w:rsidRDefault="00EB775C" w:rsidP="00EB775C">
      <w:pPr>
        <w:pStyle w:val="SingleTxt"/>
        <w:rPr>
          <w:rFonts w:hint="eastAsia"/>
        </w:rPr>
      </w:pPr>
      <w:r w:rsidRPr="007731FA">
        <w:rPr>
          <w:rFonts w:hint="eastAsia"/>
        </w:rPr>
        <w:tab/>
        <w:t>(a)</w:t>
      </w:r>
      <w:r w:rsidRPr="007731FA">
        <w:rPr>
          <w:rFonts w:hint="eastAsia"/>
        </w:rPr>
        <w:tab/>
        <w:t>《国家保障男女权利平等和机会均等法》</w:t>
      </w:r>
      <w:r w:rsidR="007731FA">
        <w:rPr>
          <w:rFonts w:hint="eastAsia"/>
        </w:rPr>
        <w:t>(</w:t>
      </w:r>
      <w:r w:rsidRPr="007731FA">
        <w:rPr>
          <w:rFonts w:hint="eastAsia"/>
        </w:rPr>
        <w:t>2009年</w:t>
      </w:r>
      <w:r w:rsidR="007731FA">
        <w:rPr>
          <w:rFonts w:hint="eastAsia"/>
        </w:rPr>
        <w:t>)</w:t>
      </w:r>
      <w:r w:rsidRPr="007731FA">
        <w:rPr>
          <w:rFonts w:hint="eastAsia"/>
        </w:rPr>
        <w:t>；</w:t>
      </w:r>
    </w:p>
    <w:p w:rsidR="00EB775C" w:rsidRPr="007731FA" w:rsidRDefault="00EB775C" w:rsidP="00EB775C">
      <w:pPr>
        <w:pStyle w:val="SingleTxt"/>
        <w:rPr>
          <w:rFonts w:hint="eastAsia"/>
        </w:rPr>
      </w:pPr>
      <w:r w:rsidRPr="007731FA">
        <w:rPr>
          <w:rFonts w:hint="eastAsia"/>
        </w:rPr>
        <w:tab/>
        <w:t>(b)</w:t>
      </w:r>
      <w:r w:rsidRPr="007731FA">
        <w:rPr>
          <w:rFonts w:hint="eastAsia"/>
        </w:rPr>
        <w:tab/>
        <w:t>《防止家庭暴力法》</w:t>
      </w:r>
      <w:r w:rsidR="007731FA">
        <w:rPr>
          <w:rFonts w:hint="eastAsia"/>
        </w:rPr>
        <w:t>(</w:t>
      </w:r>
      <w:r w:rsidRPr="007731FA">
        <w:rPr>
          <w:rFonts w:hint="eastAsia"/>
        </w:rPr>
        <w:t>2009年</w:t>
      </w:r>
      <w:r w:rsidR="007731FA">
        <w:rPr>
          <w:rFonts w:hint="eastAsia"/>
        </w:rPr>
        <w:t>)；</w:t>
      </w:r>
    </w:p>
    <w:p w:rsidR="00EB775C" w:rsidRPr="007731FA" w:rsidRDefault="00EB775C" w:rsidP="00EB775C">
      <w:pPr>
        <w:pStyle w:val="SingleTxt"/>
        <w:rPr>
          <w:rFonts w:hint="eastAsia"/>
        </w:rPr>
      </w:pPr>
      <w:r w:rsidRPr="007731FA">
        <w:rPr>
          <w:rFonts w:hint="eastAsia"/>
        </w:rPr>
        <w:tab/>
        <w:t>(c)</w:t>
      </w:r>
      <w:r w:rsidRPr="007731FA">
        <w:rPr>
          <w:rFonts w:hint="eastAsia"/>
        </w:rPr>
        <w:tab/>
        <w:t>《养老金法》</w:t>
      </w:r>
      <w:r w:rsidR="007731FA">
        <w:rPr>
          <w:rFonts w:hint="eastAsia"/>
        </w:rPr>
        <w:t>(</w:t>
      </w:r>
      <w:r w:rsidRPr="007731FA">
        <w:rPr>
          <w:rFonts w:hint="eastAsia"/>
        </w:rPr>
        <w:t>2013年</w:t>
      </w:r>
      <w:r w:rsidR="007731FA">
        <w:rPr>
          <w:rFonts w:hint="eastAsia"/>
        </w:rPr>
        <w:t>)</w:t>
      </w:r>
      <w:r w:rsidRPr="007731FA">
        <w:rPr>
          <w:rFonts w:hint="eastAsia"/>
        </w:rPr>
        <w:t>，统一男女退休年龄。</w:t>
      </w:r>
    </w:p>
    <w:p w:rsidR="00EB775C" w:rsidRPr="007731FA" w:rsidRDefault="00EB775C" w:rsidP="007731FA">
      <w:pPr>
        <w:pStyle w:val="SingleTxt"/>
        <w:spacing w:after="120" w:line="316" w:lineRule="exact"/>
        <w:rPr>
          <w:rFonts w:hint="eastAsia"/>
        </w:rPr>
      </w:pPr>
      <w:r w:rsidRPr="007731FA">
        <w:rPr>
          <w:rFonts w:hint="eastAsia"/>
        </w:rPr>
        <w:t>5.</w:t>
      </w:r>
      <w:r w:rsidRPr="007731FA">
        <w:rPr>
          <w:rFonts w:hint="eastAsia"/>
        </w:rPr>
        <w:tab/>
        <w:t>委员会欢迎缔约国为加速消除歧视妇女和促进性别平等，努力改进政策框架，所采取的方法诸如通过：</w:t>
      </w:r>
    </w:p>
    <w:p w:rsidR="00EB775C" w:rsidRPr="007731FA" w:rsidRDefault="00EB775C" w:rsidP="007731FA">
      <w:pPr>
        <w:pStyle w:val="SingleTxt"/>
        <w:spacing w:after="120" w:line="316" w:lineRule="exact"/>
        <w:rPr>
          <w:rFonts w:hint="eastAsia"/>
        </w:rPr>
      </w:pPr>
      <w:r w:rsidRPr="007731FA">
        <w:rPr>
          <w:rFonts w:hint="eastAsia"/>
        </w:rPr>
        <w:tab/>
        <w:t>(a)</w:t>
      </w:r>
      <w:r w:rsidRPr="007731FA">
        <w:rPr>
          <w:rFonts w:hint="eastAsia"/>
        </w:rPr>
        <w:tab/>
        <w:t>《2006</w:t>
      </w:r>
      <w:r w:rsidR="007731FA">
        <w:rPr>
          <w:rFonts w:hint="eastAsia"/>
        </w:rPr>
        <w:t>-</w:t>
      </w:r>
      <w:r w:rsidRPr="007731FA">
        <w:rPr>
          <w:rFonts w:hint="eastAsia"/>
        </w:rPr>
        <w:t>2016年性别平等战略》；</w:t>
      </w:r>
    </w:p>
    <w:p w:rsidR="00EB775C" w:rsidRPr="007731FA" w:rsidRDefault="00EB775C" w:rsidP="007731FA">
      <w:pPr>
        <w:pStyle w:val="SingleTxt"/>
        <w:spacing w:after="120" w:line="316" w:lineRule="exact"/>
        <w:rPr>
          <w:rFonts w:hint="eastAsia"/>
        </w:rPr>
      </w:pPr>
      <w:r w:rsidRPr="007731FA">
        <w:rPr>
          <w:rFonts w:hint="eastAsia"/>
        </w:rPr>
        <w:tab/>
        <w:t>(b)</w:t>
      </w:r>
      <w:r w:rsidRPr="007731FA">
        <w:rPr>
          <w:rFonts w:hint="eastAsia"/>
        </w:rPr>
        <w:tab/>
        <w:t>以提供妇女保健为重点的《2011-2015年国家保健发展方案“Salamatty Kazakhstan”》；</w:t>
      </w:r>
    </w:p>
    <w:p w:rsidR="00EB775C" w:rsidRPr="007731FA" w:rsidRDefault="00EB775C" w:rsidP="007731FA">
      <w:pPr>
        <w:pStyle w:val="SingleTxt"/>
        <w:spacing w:after="120" w:line="316" w:lineRule="exact"/>
        <w:rPr>
          <w:rFonts w:hint="eastAsia"/>
        </w:rPr>
      </w:pPr>
      <w:r w:rsidRPr="007731FA">
        <w:rPr>
          <w:rFonts w:hint="eastAsia"/>
        </w:rPr>
        <w:tab/>
        <w:t>(c)</w:t>
      </w:r>
      <w:r w:rsidRPr="007731FA">
        <w:rPr>
          <w:rFonts w:hint="eastAsia"/>
        </w:rPr>
        <w:tab/>
        <w:t>设立“Damu”发展企业家精神基金，该基金拥有试图鼓励女性创业精神的各种项目</w:t>
      </w:r>
      <w:r w:rsidR="007731FA">
        <w:rPr>
          <w:rFonts w:hint="eastAsia"/>
        </w:rPr>
        <w:t>。</w:t>
      </w:r>
    </w:p>
    <w:p w:rsidR="00EB775C" w:rsidRPr="007731FA" w:rsidRDefault="00EB775C" w:rsidP="007731FA">
      <w:pPr>
        <w:pStyle w:val="SingleTxt"/>
        <w:spacing w:after="120" w:line="316" w:lineRule="exact"/>
        <w:rPr>
          <w:rFonts w:hint="eastAsia"/>
        </w:rPr>
      </w:pPr>
      <w:r w:rsidRPr="007731FA">
        <w:rPr>
          <w:rFonts w:hint="eastAsia"/>
        </w:rPr>
        <w:t>6.</w:t>
      </w:r>
      <w:r w:rsidRPr="007731FA">
        <w:rPr>
          <w:rFonts w:hint="eastAsia"/>
        </w:rPr>
        <w:tab/>
        <w:t>委员会欢迎缔约国加入下列国际文书：</w:t>
      </w:r>
    </w:p>
    <w:p w:rsidR="00EB775C" w:rsidRPr="007731FA" w:rsidRDefault="00EB775C" w:rsidP="007731FA">
      <w:pPr>
        <w:pStyle w:val="SingleTxt"/>
        <w:spacing w:after="120" w:line="316" w:lineRule="exact"/>
        <w:rPr>
          <w:rFonts w:hint="eastAsia"/>
        </w:rPr>
      </w:pPr>
      <w:r w:rsidRPr="007731FA">
        <w:rPr>
          <w:rFonts w:hint="eastAsia"/>
        </w:rPr>
        <w:tab/>
        <w:t>(a)</w:t>
      </w:r>
      <w:r w:rsidRPr="007731FA">
        <w:rPr>
          <w:rFonts w:hint="eastAsia"/>
        </w:rPr>
        <w:tab/>
        <w:t>《保护所有人免遭强迫失踪国际公约》</w:t>
      </w:r>
      <w:r w:rsidR="007731FA">
        <w:rPr>
          <w:rFonts w:hint="eastAsia"/>
        </w:rPr>
        <w:t>(</w:t>
      </w:r>
      <w:r w:rsidRPr="007731FA">
        <w:rPr>
          <w:rFonts w:hint="eastAsia"/>
        </w:rPr>
        <w:t>2009年</w:t>
      </w:r>
      <w:r w:rsidR="007731FA">
        <w:rPr>
          <w:rFonts w:hint="eastAsia"/>
        </w:rPr>
        <w:t>)</w:t>
      </w:r>
      <w:r w:rsidRPr="007731FA">
        <w:rPr>
          <w:rFonts w:hint="eastAsia"/>
        </w:rPr>
        <w:t>；</w:t>
      </w:r>
    </w:p>
    <w:p w:rsidR="00EB775C" w:rsidRPr="007731FA" w:rsidRDefault="00EB775C" w:rsidP="007731FA">
      <w:pPr>
        <w:pStyle w:val="SingleTxt"/>
        <w:spacing w:after="120" w:line="316" w:lineRule="exact"/>
        <w:rPr>
          <w:rFonts w:hint="eastAsia"/>
        </w:rPr>
      </w:pPr>
      <w:r w:rsidRPr="007731FA">
        <w:rPr>
          <w:rFonts w:hint="eastAsia"/>
        </w:rPr>
        <w:tab/>
        <w:t>(b)</w:t>
      </w:r>
      <w:r w:rsidRPr="007731FA">
        <w:rPr>
          <w:rFonts w:hint="eastAsia"/>
        </w:rPr>
        <w:tab/>
        <w:t>《公民权利和政治权利国际公约第一项任择议定书》</w:t>
      </w:r>
      <w:r w:rsidR="007731FA">
        <w:rPr>
          <w:rFonts w:hint="eastAsia"/>
        </w:rPr>
        <w:t>(</w:t>
      </w:r>
      <w:r w:rsidRPr="007731FA">
        <w:rPr>
          <w:rFonts w:hint="eastAsia"/>
        </w:rPr>
        <w:t>2009年</w:t>
      </w:r>
      <w:r w:rsidR="007731FA">
        <w:rPr>
          <w:rFonts w:hint="eastAsia"/>
        </w:rPr>
        <w:t>)</w:t>
      </w:r>
      <w:r w:rsidRPr="007731FA">
        <w:rPr>
          <w:rFonts w:hint="eastAsia"/>
        </w:rPr>
        <w:t>；</w:t>
      </w:r>
    </w:p>
    <w:p w:rsidR="00EB775C" w:rsidRPr="007731FA" w:rsidRDefault="00EB775C" w:rsidP="007731FA">
      <w:pPr>
        <w:pStyle w:val="SingleTxt"/>
        <w:spacing w:after="120" w:line="316" w:lineRule="exact"/>
        <w:rPr>
          <w:rFonts w:hint="eastAsia"/>
        </w:rPr>
      </w:pPr>
      <w:r w:rsidRPr="007731FA">
        <w:rPr>
          <w:rFonts w:hint="eastAsia"/>
        </w:rPr>
        <w:tab/>
        <w:t>(c)</w:t>
      </w:r>
      <w:r w:rsidRPr="007731FA">
        <w:rPr>
          <w:rFonts w:hint="eastAsia"/>
        </w:rPr>
        <w:tab/>
        <w:t>《禁止酷刑和其他残忍、不人道或有辱人格的待遇或处罚公约任择议定书》</w:t>
      </w:r>
      <w:r w:rsidR="007731FA">
        <w:rPr>
          <w:rFonts w:hint="eastAsia"/>
        </w:rPr>
        <w:t>(</w:t>
      </w:r>
      <w:r w:rsidRPr="007731FA">
        <w:rPr>
          <w:rFonts w:hint="eastAsia"/>
        </w:rPr>
        <w:t>2008年</w:t>
      </w:r>
      <w:r w:rsidR="007731FA">
        <w:rPr>
          <w:rFonts w:hint="eastAsia"/>
        </w:rPr>
        <w:t>)</w:t>
      </w:r>
      <w:r w:rsidRPr="007731FA">
        <w:rPr>
          <w:rFonts w:hint="eastAsia"/>
        </w:rPr>
        <w:t>；</w:t>
      </w:r>
    </w:p>
    <w:p w:rsidR="00EB775C" w:rsidRPr="007731FA" w:rsidRDefault="00EB775C" w:rsidP="007731FA">
      <w:pPr>
        <w:pStyle w:val="SingleTxt"/>
        <w:spacing w:after="120" w:line="316" w:lineRule="exact"/>
        <w:rPr>
          <w:rFonts w:hint="eastAsia"/>
        </w:rPr>
      </w:pPr>
      <w:r w:rsidRPr="007731FA">
        <w:rPr>
          <w:rFonts w:hint="eastAsia"/>
        </w:rPr>
        <w:tab/>
        <w:t>(d)</w:t>
      </w:r>
      <w:r w:rsidRPr="007731FA">
        <w:rPr>
          <w:rFonts w:hint="eastAsia"/>
        </w:rPr>
        <w:tab/>
        <w:t>《联合国打击跨国有组织犯罪公约关于预防、禁止和惩治贩运人口特别是妇女和儿童行为的补充议定书》</w:t>
      </w:r>
      <w:r w:rsidR="007731FA">
        <w:rPr>
          <w:rFonts w:hint="eastAsia"/>
        </w:rPr>
        <w:t>(</w:t>
      </w:r>
      <w:r w:rsidRPr="007731FA">
        <w:rPr>
          <w:rFonts w:hint="eastAsia"/>
        </w:rPr>
        <w:t>2008年</w:t>
      </w:r>
      <w:r w:rsidR="007731FA">
        <w:rPr>
          <w:rFonts w:hint="eastAsia"/>
        </w:rPr>
        <w:t>)；</w:t>
      </w:r>
    </w:p>
    <w:p w:rsidR="00EB775C" w:rsidRPr="007731FA" w:rsidRDefault="00EB775C" w:rsidP="007731FA">
      <w:pPr>
        <w:pStyle w:val="SingleTxt"/>
        <w:spacing w:after="180" w:line="316" w:lineRule="exact"/>
        <w:rPr>
          <w:rFonts w:hint="eastAsia"/>
        </w:rPr>
      </w:pPr>
      <w:r w:rsidRPr="007731FA">
        <w:rPr>
          <w:rFonts w:hint="eastAsia"/>
        </w:rPr>
        <w:tab/>
        <w:t>(e)</w:t>
      </w:r>
      <w:r w:rsidRPr="007731FA">
        <w:rPr>
          <w:rFonts w:hint="eastAsia"/>
        </w:rPr>
        <w:tab/>
        <w:t>《联合国打击跨国有组织犯罪公约关于打击陆、海、空偷运移民的补充议定书》</w:t>
      </w:r>
      <w:r w:rsidR="007731FA">
        <w:rPr>
          <w:rFonts w:hint="eastAsia"/>
        </w:rPr>
        <w:t>(</w:t>
      </w:r>
      <w:r w:rsidRPr="007731FA">
        <w:rPr>
          <w:rFonts w:hint="eastAsia"/>
        </w:rPr>
        <w:t>2008年</w:t>
      </w:r>
      <w:r w:rsidR="007731FA">
        <w:rPr>
          <w:rFonts w:hint="eastAsia"/>
        </w:rPr>
        <w:t>)</w:t>
      </w:r>
      <w:r w:rsidRPr="007731FA">
        <w:rPr>
          <w:rFonts w:hint="eastAsia"/>
        </w:rPr>
        <w:t>。</w:t>
      </w:r>
    </w:p>
    <w:p w:rsidR="00EB775C" w:rsidRPr="007731FA" w:rsidRDefault="00EB775C" w:rsidP="00EB775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sidRPr="007731FA">
        <w:rPr>
          <w:rFonts w:hint="eastAsia"/>
        </w:rPr>
        <w:tab/>
        <w:t>C.</w:t>
      </w:r>
      <w:r w:rsidRPr="007731FA">
        <w:rPr>
          <w:rFonts w:hint="eastAsia"/>
        </w:rPr>
        <w:tab/>
        <w:t>主要关切领域和建议</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4" w:right="1259" w:hanging="1264"/>
        <w:rPr>
          <w:rFonts w:hint="eastAsia"/>
        </w:rPr>
      </w:pPr>
      <w:r w:rsidRPr="007731FA">
        <w:rPr>
          <w:rFonts w:hint="eastAsia"/>
        </w:rPr>
        <w:tab/>
      </w:r>
      <w:r w:rsidRPr="007731FA">
        <w:rPr>
          <w:rFonts w:hint="eastAsia"/>
        </w:rPr>
        <w:tab/>
        <w:t>议会</w:t>
      </w:r>
    </w:p>
    <w:p w:rsidR="00EB775C" w:rsidRPr="007731FA" w:rsidRDefault="00EB775C" w:rsidP="007731FA">
      <w:pPr>
        <w:pStyle w:val="SingleTxt"/>
        <w:spacing w:after="120" w:line="316" w:lineRule="exact"/>
        <w:rPr>
          <w:rFonts w:hint="eastAsia"/>
        </w:rPr>
      </w:pPr>
      <w:r w:rsidRPr="007731FA">
        <w:rPr>
          <w:rFonts w:hint="eastAsia"/>
        </w:rPr>
        <w:t>7.</w:t>
      </w:r>
      <w:r w:rsidRPr="007731FA">
        <w:rPr>
          <w:rFonts w:hint="eastAsia"/>
        </w:rPr>
        <w:tab/>
        <w:t>委员会强调立法权在确保《公约》得到充分实施方面的关键作用</w:t>
      </w:r>
      <w:r w:rsidR="007731FA">
        <w:rPr>
          <w:rFonts w:hint="eastAsia"/>
        </w:rPr>
        <w:t>(</w:t>
      </w:r>
      <w:r w:rsidRPr="007731FA">
        <w:rPr>
          <w:rFonts w:hint="eastAsia"/>
        </w:rPr>
        <w:t>见委员会2010年第四十五届会议上通过的关于委员会与议会议员之间关系的声明</w:t>
      </w:r>
      <w:r w:rsidR="007731FA">
        <w:rPr>
          <w:rFonts w:hint="eastAsia"/>
        </w:rPr>
        <w:t>)</w:t>
      </w:r>
      <w:r w:rsidRPr="007731FA">
        <w:rPr>
          <w:rFonts w:hint="eastAsia"/>
        </w:rPr>
        <w:t>。委员会请议会依照其任务规定，采取从现在到下一次根据《公约》提交定期报告期间为落实本结论意见所需采取的步骤。</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4" w:right="1259" w:hanging="1264"/>
        <w:rPr>
          <w:rFonts w:hint="eastAsia"/>
        </w:rPr>
      </w:pPr>
      <w:r w:rsidRPr="007731FA">
        <w:rPr>
          <w:rFonts w:hint="eastAsia"/>
        </w:rPr>
        <w:tab/>
      </w:r>
      <w:r w:rsidRPr="007731FA">
        <w:rPr>
          <w:rFonts w:hint="eastAsia"/>
        </w:rPr>
        <w:tab/>
        <w:t>《公约》知晓度和委员会一般性建议</w:t>
      </w:r>
    </w:p>
    <w:p w:rsidR="00EB775C" w:rsidRPr="007731FA" w:rsidRDefault="00EB775C" w:rsidP="007731FA">
      <w:pPr>
        <w:pStyle w:val="SingleTxt"/>
        <w:spacing w:after="120" w:line="316" w:lineRule="exact"/>
        <w:rPr>
          <w:rFonts w:hint="eastAsia"/>
        </w:rPr>
      </w:pPr>
      <w:r w:rsidRPr="007731FA">
        <w:rPr>
          <w:rFonts w:hint="eastAsia"/>
        </w:rPr>
        <w:t>8.</w:t>
      </w:r>
      <w:r w:rsidRPr="007731FA">
        <w:rPr>
          <w:rFonts w:hint="eastAsia"/>
        </w:rPr>
        <w:tab/>
        <w:t>尽管注意到依据缔约国《宪法》第4(3)条，《公约》和缔约国批准的其他国际条约可直接适用且优先于国内法，委员会关切的是，虽然最高法院努力推动更好地理解《公约》条款，但《公约》知晓度不足，没有得到直接适用，并且对委员会一般性建议缺乏认识。委员会尤为关切，没有涉及性歧视和性别歧视的法庭判例，且有报道称，国内法院只在少数判例中直接援引或适用了《公约》条款。</w:t>
      </w:r>
    </w:p>
    <w:p w:rsidR="00EB775C" w:rsidRPr="007731FA" w:rsidRDefault="00EB775C" w:rsidP="007731FA">
      <w:pPr>
        <w:pStyle w:val="SingleTxt"/>
        <w:spacing w:after="120" w:line="316" w:lineRule="exact"/>
        <w:rPr>
          <w:rFonts w:hint="eastAsia"/>
        </w:rPr>
      </w:pPr>
      <w:r w:rsidRPr="007731FA">
        <w:rPr>
          <w:rFonts w:hint="eastAsia"/>
        </w:rPr>
        <w:t>9.</w:t>
      </w:r>
      <w:r w:rsidRPr="007731FA">
        <w:rPr>
          <w:rFonts w:hint="eastAsia"/>
        </w:rPr>
        <w:tab/>
      </w:r>
      <w:r w:rsidRPr="007731FA">
        <w:rPr>
          <w:rFonts w:ascii="SimHei" w:eastAsia="SimHei" w:hint="eastAsia"/>
        </w:rPr>
        <w:t>委员会呼吁缔约国</w:t>
      </w:r>
      <w:r w:rsidRPr="007731FA">
        <w:rPr>
          <w:rFonts w:hint="eastAsia"/>
        </w:rPr>
        <w:t>：</w:t>
      </w:r>
    </w:p>
    <w:p w:rsidR="00EB775C" w:rsidRPr="007731FA" w:rsidRDefault="00EB775C" w:rsidP="007731FA">
      <w:pPr>
        <w:pStyle w:val="SingleTxt"/>
        <w:spacing w:after="120" w:line="316" w:lineRule="exact"/>
        <w:rPr>
          <w:rFonts w:hint="eastAsia"/>
        </w:rPr>
      </w:pPr>
      <w:r w:rsidRPr="007731FA">
        <w:rPr>
          <w:rFonts w:hint="eastAsia"/>
        </w:rPr>
        <w:tab/>
        <w:t>(a)</w:t>
      </w:r>
      <w:r w:rsidRPr="007731FA">
        <w:rPr>
          <w:rFonts w:hint="eastAsia"/>
        </w:rPr>
        <w:tab/>
      </w:r>
      <w:r w:rsidRPr="007731FA">
        <w:rPr>
          <w:rFonts w:ascii="SimHei" w:eastAsia="SimHei" w:hint="eastAsia"/>
        </w:rPr>
        <w:t>加强现有方案，确保在包括政府官员、议员、司法人员、律师、执法人员和社区领袖在内的相关利益攸关方中充分宣传《公约》和委员会一般性建议，以便在缔约国中建立妇女人权意识</w:t>
      </w:r>
      <w:r w:rsidR="007731FA">
        <w:rPr>
          <w:rFonts w:hint="eastAsia"/>
        </w:rPr>
        <w:t>；</w:t>
      </w:r>
    </w:p>
    <w:p w:rsidR="00EB775C" w:rsidRPr="007731FA" w:rsidRDefault="00EB775C" w:rsidP="007731FA">
      <w:pPr>
        <w:pStyle w:val="SingleTxt"/>
        <w:spacing w:line="326" w:lineRule="exact"/>
        <w:rPr>
          <w:rFonts w:hint="eastAsia"/>
          <w:spacing w:val="2"/>
        </w:rPr>
      </w:pPr>
      <w:r w:rsidRPr="007731FA">
        <w:rPr>
          <w:rFonts w:hint="eastAsia"/>
        </w:rPr>
        <w:tab/>
        <w:t>(b)</w:t>
      </w:r>
      <w:r w:rsidRPr="007731FA">
        <w:rPr>
          <w:rFonts w:hint="eastAsia"/>
        </w:rPr>
        <w:tab/>
      </w:r>
      <w:r w:rsidRPr="007731FA">
        <w:rPr>
          <w:rFonts w:ascii="SimHei" w:eastAsia="SimHei" w:hint="eastAsia"/>
          <w:spacing w:val="2"/>
        </w:rPr>
        <w:t>采取一切适当措施，提高妇女对自身权利及其执行方式的认识，包括促进获取在缔约国最高法院网站上发布的、关于男女平等问题的联合国法律文件简编</w:t>
      </w:r>
      <w:r w:rsidR="007731FA" w:rsidRPr="007731FA">
        <w:rPr>
          <w:rFonts w:ascii="SimHei" w:eastAsia="SimHei" w:hint="eastAsia"/>
          <w:spacing w:val="2"/>
        </w:rPr>
        <w:t>；</w:t>
      </w:r>
    </w:p>
    <w:p w:rsidR="00EB775C" w:rsidRPr="007731FA" w:rsidRDefault="00EB775C" w:rsidP="007731FA">
      <w:pPr>
        <w:pStyle w:val="SingleTxt"/>
        <w:spacing w:line="326" w:lineRule="exact"/>
        <w:rPr>
          <w:rFonts w:hint="eastAsia"/>
        </w:rPr>
      </w:pPr>
      <w:r w:rsidRPr="007731FA">
        <w:rPr>
          <w:rFonts w:hint="eastAsia"/>
        </w:rPr>
        <w:tab/>
        <w:t>(c)</w:t>
      </w:r>
      <w:r w:rsidRPr="007731FA">
        <w:rPr>
          <w:rFonts w:hint="eastAsia"/>
        </w:rPr>
        <w:tab/>
      </w:r>
      <w:r w:rsidRPr="007731FA">
        <w:rPr>
          <w:rFonts w:ascii="SimHei" w:eastAsia="SimHei" w:hint="eastAsia"/>
        </w:rPr>
        <w:t>按照《任择议定书》对司法人员和法律人士开展委员会判例培训，必要时在法庭诉讼程序期间适用和援引《公约》。</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6" w:lineRule="exact"/>
        <w:ind w:left="1264" w:right="1259" w:hanging="1264"/>
        <w:rPr>
          <w:rFonts w:hint="eastAsia"/>
        </w:rPr>
      </w:pPr>
      <w:r w:rsidRPr="007731FA">
        <w:rPr>
          <w:rFonts w:hint="eastAsia"/>
        </w:rPr>
        <w:tab/>
      </w:r>
      <w:r w:rsidRPr="007731FA">
        <w:rPr>
          <w:rFonts w:hint="eastAsia"/>
        </w:rPr>
        <w:tab/>
        <w:t>歧视妇女的定义</w:t>
      </w:r>
    </w:p>
    <w:p w:rsidR="00EB775C" w:rsidRPr="007731FA" w:rsidRDefault="00EB775C" w:rsidP="007731FA">
      <w:pPr>
        <w:pStyle w:val="SingleTxt"/>
        <w:spacing w:line="326" w:lineRule="exact"/>
        <w:rPr>
          <w:rFonts w:hint="eastAsia"/>
        </w:rPr>
      </w:pPr>
      <w:r w:rsidRPr="007731FA">
        <w:rPr>
          <w:rFonts w:hint="eastAsia"/>
        </w:rPr>
        <w:t>10.</w:t>
      </w:r>
      <w:r w:rsidRPr="007731FA">
        <w:rPr>
          <w:rFonts w:hint="eastAsia"/>
        </w:rPr>
        <w:tab/>
        <w:t>委员会注意到，2009年通过的《国家保障男女权利平等和机会均等法》包括禁止基于性和性别歧视妇女。不过，委员会关切地指出，该法中的性别歧视定义不包含《公约》第1条所述的直接和间接歧视要素。</w:t>
      </w:r>
    </w:p>
    <w:p w:rsidR="00EB775C" w:rsidRPr="007731FA" w:rsidRDefault="00EB775C" w:rsidP="007731FA">
      <w:pPr>
        <w:pStyle w:val="SingleTxt"/>
        <w:spacing w:line="326" w:lineRule="exact"/>
        <w:rPr>
          <w:rFonts w:hint="eastAsia"/>
        </w:rPr>
      </w:pPr>
      <w:r w:rsidRPr="007731FA">
        <w:rPr>
          <w:rFonts w:hint="eastAsia"/>
        </w:rPr>
        <w:t>11.</w:t>
      </w:r>
      <w:r w:rsidRPr="007731FA">
        <w:rPr>
          <w:rFonts w:hint="eastAsia"/>
        </w:rPr>
        <w:tab/>
      </w:r>
      <w:r w:rsidRPr="007731FA">
        <w:rPr>
          <w:rFonts w:ascii="SimHei" w:eastAsia="SimHei" w:hint="eastAsia"/>
        </w:rPr>
        <w:t>委员会重申以往的结论意见</w:t>
      </w:r>
      <w:r w:rsidR="007731FA" w:rsidRPr="007731FA">
        <w:rPr>
          <w:rFonts w:ascii="SimHei" w:eastAsia="SimHei" w:hint="eastAsia"/>
        </w:rPr>
        <w:t>(</w:t>
      </w:r>
      <w:hyperlink r:id="rId19" w:history="1">
        <w:r w:rsidRPr="007731FA">
          <w:rPr>
            <w:rStyle w:val="Hyperlink"/>
            <w:rFonts w:ascii="SimHei" w:eastAsia="SimHei" w:hint="eastAsia"/>
            <w:u w:val="none"/>
          </w:rPr>
          <w:t>CEDAW/C/KAZ/CO/2</w:t>
        </w:r>
      </w:hyperlink>
      <w:r w:rsidRPr="007731FA">
        <w:rPr>
          <w:rFonts w:ascii="SimHei" w:eastAsia="SimHei" w:hint="eastAsia"/>
        </w:rPr>
        <w:t>，第12段</w:t>
      </w:r>
      <w:r w:rsidR="007731FA" w:rsidRPr="007731FA">
        <w:rPr>
          <w:rFonts w:ascii="SimHei" w:eastAsia="SimHei" w:hint="eastAsia"/>
        </w:rPr>
        <w:t>)</w:t>
      </w:r>
      <w:r w:rsidRPr="007731FA">
        <w:rPr>
          <w:rFonts w:ascii="SimHei" w:eastAsia="SimHei" w:hint="eastAsia"/>
        </w:rPr>
        <w:t>，呼吁缔约国按照公约第1条，在宪法或其他适当国家法律中通过包含公共和私人领域中直接和间接歧视的歧视妇女的全面法律定义，并根据《公约》规定禁止和制裁这种歧视</w:t>
      </w:r>
      <w:r w:rsid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6" w:lineRule="exact"/>
        <w:ind w:left="1264" w:right="1259" w:hanging="1264"/>
        <w:rPr>
          <w:rFonts w:hint="eastAsia"/>
        </w:rPr>
      </w:pPr>
      <w:r w:rsidRPr="007731FA">
        <w:rPr>
          <w:rFonts w:hint="eastAsia"/>
        </w:rPr>
        <w:tab/>
      </w:r>
      <w:r w:rsidRPr="007731FA">
        <w:rPr>
          <w:rFonts w:hint="eastAsia"/>
        </w:rPr>
        <w:tab/>
        <w:t>司法救助</w:t>
      </w:r>
    </w:p>
    <w:p w:rsidR="00EB775C" w:rsidRPr="007731FA" w:rsidRDefault="00EB775C" w:rsidP="007731FA">
      <w:pPr>
        <w:pStyle w:val="SingleTxt"/>
        <w:spacing w:line="326" w:lineRule="exact"/>
        <w:rPr>
          <w:rFonts w:hint="eastAsia"/>
        </w:rPr>
      </w:pPr>
      <w:r w:rsidRPr="007731FA">
        <w:rPr>
          <w:rFonts w:hint="eastAsia"/>
        </w:rPr>
        <w:t>12.</w:t>
      </w:r>
      <w:r w:rsidRPr="007731FA">
        <w:rPr>
          <w:rFonts w:hint="eastAsia"/>
        </w:rPr>
        <w:tab/>
        <w:t>委员会表示关切，妇女在面临性和性别暴力与歧视时极少寻求正义和法律责任，并且当她们启动诉讼程序时，往往受到一系列障碍的阻挠，例如社会污名化和长期贬抑的定型观念。委员会还对缔约国不能充分提供免费法律援助表示关切。</w:t>
      </w:r>
    </w:p>
    <w:p w:rsidR="00EB775C" w:rsidRPr="007731FA" w:rsidRDefault="00EB775C" w:rsidP="007731FA">
      <w:pPr>
        <w:pStyle w:val="SingleTxt"/>
        <w:spacing w:line="326" w:lineRule="exact"/>
        <w:rPr>
          <w:rFonts w:hint="eastAsia"/>
        </w:rPr>
      </w:pPr>
      <w:r w:rsidRPr="007731FA">
        <w:rPr>
          <w:rFonts w:hint="eastAsia"/>
        </w:rPr>
        <w:t>13.</w:t>
      </w:r>
      <w:r w:rsidRPr="007731FA">
        <w:rPr>
          <w:rFonts w:hint="eastAsia"/>
        </w:rPr>
        <w:tab/>
      </w:r>
      <w:r w:rsidRPr="007731FA">
        <w:rPr>
          <w:rFonts w:ascii="SimHei" w:eastAsia="SimHei" w:hint="eastAsia"/>
        </w:rPr>
        <w:t>委员会建议缔约国</w:t>
      </w:r>
      <w:r w:rsidRPr="007731FA">
        <w:rPr>
          <w:rFonts w:hint="eastAsia"/>
        </w:rPr>
        <w:t>：</w:t>
      </w:r>
    </w:p>
    <w:p w:rsidR="00EB775C" w:rsidRPr="007731FA" w:rsidRDefault="00EB775C" w:rsidP="007731FA">
      <w:pPr>
        <w:pStyle w:val="SingleTxt"/>
        <w:spacing w:line="326" w:lineRule="exact"/>
        <w:rPr>
          <w:rFonts w:hint="eastAsia"/>
        </w:rPr>
      </w:pPr>
      <w:r w:rsidRPr="007731FA">
        <w:rPr>
          <w:rFonts w:hint="eastAsia"/>
        </w:rPr>
        <w:tab/>
        <w:t>(a)</w:t>
      </w:r>
      <w:r w:rsidRPr="007731FA">
        <w:rPr>
          <w:rFonts w:hint="eastAsia"/>
        </w:rPr>
        <w:tab/>
      </w:r>
      <w:r w:rsidRPr="007731FA">
        <w:rPr>
          <w:rFonts w:ascii="SimHei" w:eastAsia="SimHei" w:hint="eastAsia"/>
        </w:rPr>
        <w:t>开展提高认识运动，消除针对寻求正义的妇女的污名化和贬抑的定型观念；</w:t>
      </w:r>
    </w:p>
    <w:p w:rsidR="00EB775C" w:rsidRPr="007731FA" w:rsidRDefault="00EB775C" w:rsidP="007731FA">
      <w:pPr>
        <w:pStyle w:val="SingleTxt"/>
        <w:spacing w:line="326" w:lineRule="exact"/>
        <w:rPr>
          <w:rFonts w:ascii="SimHei" w:eastAsia="SimHei" w:hint="eastAsia"/>
        </w:rPr>
      </w:pPr>
      <w:r w:rsidRPr="007731FA">
        <w:rPr>
          <w:rFonts w:hint="eastAsia"/>
        </w:rPr>
        <w:tab/>
        <w:t>(b)</w:t>
      </w:r>
      <w:r w:rsidRPr="007731FA">
        <w:rPr>
          <w:rFonts w:hint="eastAsia"/>
        </w:rPr>
        <w:tab/>
      </w:r>
      <w:r w:rsidRPr="007731FA">
        <w:rPr>
          <w:rFonts w:ascii="SimHei" w:eastAsia="SimHei" w:hint="eastAsia"/>
        </w:rPr>
        <w:t>为法官、检察官和律师提供关于禁止歧视和暴力侵害妇女立法适用的系统培训</w:t>
      </w:r>
      <w:r w:rsidR="007731FA" w:rsidRPr="007731FA">
        <w:rPr>
          <w:rFonts w:ascii="SimHei" w:eastAsia="SimHei" w:hint="eastAsia"/>
        </w:rPr>
        <w:t>；</w:t>
      </w:r>
    </w:p>
    <w:p w:rsidR="00EB775C" w:rsidRPr="007731FA" w:rsidRDefault="00EB775C" w:rsidP="007731FA">
      <w:pPr>
        <w:pStyle w:val="SingleTxt"/>
        <w:spacing w:line="326" w:lineRule="exact"/>
        <w:rPr>
          <w:rFonts w:hint="eastAsia"/>
        </w:rPr>
      </w:pPr>
      <w:r w:rsidRPr="007731FA">
        <w:rPr>
          <w:rFonts w:hint="eastAsia"/>
        </w:rPr>
        <w:tab/>
        <w:t>(c)</w:t>
      </w:r>
      <w:r w:rsidRPr="007731FA">
        <w:rPr>
          <w:rFonts w:hint="eastAsia"/>
        </w:rPr>
        <w:tab/>
      </w:r>
      <w:r w:rsidRPr="007731FA">
        <w:rPr>
          <w:rFonts w:ascii="SimHei" w:eastAsia="SimHei" w:hint="eastAsia"/>
        </w:rPr>
        <w:t>通过提供法律援助等方式，确保妇女切实获得正义，尤其是向弱势群体提供法律援助，并酌情支持非政府组织，促进全国各地妇女获得司法救助</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6" w:lineRule="exact"/>
        <w:ind w:left="1264" w:right="1259" w:hanging="1264"/>
        <w:rPr>
          <w:rFonts w:hint="eastAsia"/>
        </w:rPr>
      </w:pPr>
      <w:r w:rsidRPr="007731FA">
        <w:rPr>
          <w:rFonts w:hint="eastAsia"/>
        </w:rPr>
        <w:tab/>
      </w:r>
      <w:r w:rsidRPr="007731FA">
        <w:rPr>
          <w:rFonts w:hint="eastAsia"/>
        </w:rPr>
        <w:tab/>
        <w:t>暂行特别措施</w:t>
      </w:r>
    </w:p>
    <w:p w:rsidR="00EB775C" w:rsidRPr="007731FA" w:rsidRDefault="00EB775C" w:rsidP="007731FA">
      <w:pPr>
        <w:pStyle w:val="SingleTxt"/>
        <w:spacing w:line="326" w:lineRule="exact"/>
        <w:rPr>
          <w:rFonts w:hint="eastAsia"/>
        </w:rPr>
      </w:pPr>
      <w:r w:rsidRPr="007731FA">
        <w:rPr>
          <w:rFonts w:hint="eastAsia"/>
        </w:rPr>
        <w:t>14.</w:t>
      </w:r>
      <w:r w:rsidRPr="007731FA">
        <w:rPr>
          <w:rFonts w:hint="eastAsia"/>
        </w:rPr>
        <w:tab/>
        <w:t>缔约国设定了妇女在由选举和任命产生的机构决策层中的代表比例达到30%的目标，缔约国在这方面已经取得一些进展，委员会对此表示欢迎。不过，委员会关切的是，暂行特别措施未在《公约》涵盖的其他领域适用，以加速实现真正的男女平等</w:t>
      </w:r>
      <w:r w:rsidR="007731FA">
        <w:rPr>
          <w:rFonts w:hint="eastAsia"/>
        </w:rPr>
        <w:t>。</w:t>
      </w:r>
    </w:p>
    <w:p w:rsidR="00EB775C" w:rsidRPr="007731FA" w:rsidRDefault="00EB775C" w:rsidP="007731FA">
      <w:pPr>
        <w:pStyle w:val="SingleTxt"/>
        <w:rPr>
          <w:rFonts w:hint="eastAsia"/>
        </w:rPr>
      </w:pPr>
      <w:r w:rsidRPr="007731FA">
        <w:rPr>
          <w:rFonts w:hint="eastAsia"/>
        </w:rPr>
        <w:t>15.</w:t>
      </w:r>
      <w:r w:rsidRPr="007731FA">
        <w:rPr>
          <w:rFonts w:hint="eastAsia"/>
        </w:rPr>
        <w:tab/>
      </w:r>
      <w:r w:rsidRPr="007731FA">
        <w:rPr>
          <w:rFonts w:ascii="SimHei" w:eastAsia="SimHei" w:hint="eastAsia"/>
        </w:rPr>
        <w:t>委员会呼吁缔约国根据《公约》第4条第1款和委员会关于暂行特别措施的第25号一般性建议，考虑采用暂行特别措施作为一项必要战略，在《公约》涵盖的所有妇女代表性不足的领域加快实现男女实质性平等</w:t>
      </w:r>
      <w:r w:rsid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4" w:lineRule="exact"/>
        <w:ind w:left="1264" w:right="1259" w:hanging="1264"/>
        <w:rPr>
          <w:rFonts w:hint="eastAsia"/>
        </w:rPr>
      </w:pPr>
      <w:r w:rsidRPr="007731FA">
        <w:rPr>
          <w:rFonts w:hint="eastAsia"/>
        </w:rPr>
        <w:tab/>
      </w:r>
      <w:r w:rsidRPr="007731FA">
        <w:rPr>
          <w:rFonts w:hint="eastAsia"/>
        </w:rPr>
        <w:tab/>
        <w:t>陈规定型观念和有害做法</w:t>
      </w:r>
    </w:p>
    <w:p w:rsidR="00EB775C" w:rsidRPr="007731FA" w:rsidRDefault="00EB775C" w:rsidP="007731FA">
      <w:pPr>
        <w:pStyle w:val="SingleTxt"/>
        <w:spacing w:after="120" w:line="314" w:lineRule="exact"/>
        <w:rPr>
          <w:rFonts w:hint="eastAsia"/>
        </w:rPr>
      </w:pPr>
      <w:r w:rsidRPr="007731FA">
        <w:rPr>
          <w:rFonts w:hint="eastAsia"/>
        </w:rPr>
        <w:t>16.</w:t>
      </w:r>
      <w:r w:rsidRPr="007731FA">
        <w:rPr>
          <w:rFonts w:hint="eastAsia"/>
        </w:rPr>
        <w:tab/>
        <w:t>委员会重申以往的结论意见</w:t>
      </w:r>
      <w:r w:rsidR="007731FA">
        <w:rPr>
          <w:rFonts w:hint="eastAsia"/>
        </w:rPr>
        <w:t>(</w:t>
      </w:r>
      <w:hyperlink r:id="rId20" w:history="1">
        <w:r w:rsidRPr="007731FA">
          <w:rPr>
            <w:rStyle w:val="Hyperlink"/>
            <w:rFonts w:hint="eastAsia"/>
            <w:u w:val="none"/>
          </w:rPr>
          <w:t>CEDAW/C/KAZ/CO/2</w:t>
        </w:r>
      </w:hyperlink>
      <w:r w:rsidRPr="007731FA">
        <w:rPr>
          <w:rFonts w:hint="eastAsia"/>
        </w:rPr>
        <w:t>，第13段</w:t>
      </w:r>
      <w:r w:rsidR="007731FA">
        <w:rPr>
          <w:rFonts w:hint="eastAsia"/>
        </w:rPr>
        <w:t>)</w:t>
      </w:r>
      <w:r w:rsidRPr="007731FA">
        <w:rPr>
          <w:rFonts w:hint="eastAsia"/>
        </w:rPr>
        <w:t>，仍然关切持续存在的某些有害做法和传统，以及重男轻女的观念和关于男女在家庭和社会中作用和责任的根深蒂固的定型观念，尤其是将妇女描写为照顾者的作用和责任。委员会注意到，这些陈规定型观念促使某些族裔群体中童婚和一夫多妻制的有害做法增加，因而加剧妇女在社会中的不利和不平等地位。</w:t>
      </w:r>
    </w:p>
    <w:p w:rsidR="00EB775C" w:rsidRPr="007731FA" w:rsidRDefault="00EB775C" w:rsidP="007731FA">
      <w:pPr>
        <w:pStyle w:val="SingleTxt"/>
        <w:spacing w:after="120" w:line="314" w:lineRule="exact"/>
        <w:rPr>
          <w:rFonts w:hint="eastAsia"/>
        </w:rPr>
      </w:pPr>
      <w:r w:rsidRPr="007731FA">
        <w:rPr>
          <w:rFonts w:hint="eastAsia"/>
        </w:rPr>
        <w:t>17.</w:t>
      </w:r>
      <w:r w:rsidRPr="007731FA">
        <w:rPr>
          <w:rFonts w:hint="eastAsia"/>
        </w:rPr>
        <w:tab/>
      </w:r>
      <w:r w:rsidRPr="007731FA">
        <w:rPr>
          <w:rFonts w:ascii="SimHei" w:eastAsia="SimHei" w:hint="eastAsia"/>
        </w:rPr>
        <w:t>委员会重申以往的结论意见</w:t>
      </w:r>
      <w:r w:rsidR="007731FA" w:rsidRPr="007731FA">
        <w:rPr>
          <w:rFonts w:ascii="SimHei" w:eastAsia="SimHei" w:hint="eastAsia"/>
        </w:rPr>
        <w:t>(</w:t>
      </w:r>
      <w:hyperlink r:id="rId21" w:history="1">
        <w:r w:rsidRPr="007731FA">
          <w:rPr>
            <w:rStyle w:val="Hyperlink"/>
            <w:rFonts w:ascii="SimHei" w:eastAsia="SimHei" w:hint="eastAsia"/>
            <w:u w:val="none"/>
          </w:rPr>
          <w:t>CEDAW/C/KAZ/CO/2</w:t>
        </w:r>
      </w:hyperlink>
      <w:r w:rsidRPr="007731FA">
        <w:rPr>
          <w:rFonts w:ascii="SimHei" w:eastAsia="SimHei" w:hint="eastAsia"/>
        </w:rPr>
        <w:t>，第14段</w:t>
      </w:r>
      <w:r w:rsidR="007731FA" w:rsidRPr="007731FA">
        <w:rPr>
          <w:rFonts w:ascii="SimHei" w:eastAsia="SimHei" w:hint="eastAsia"/>
        </w:rPr>
        <w:t>)</w:t>
      </w:r>
      <w:r w:rsidRPr="007731FA">
        <w:rPr>
          <w:rFonts w:ascii="SimHei" w:eastAsia="SimHei" w:hint="eastAsia"/>
        </w:rPr>
        <w:t>，敦促缔约国</w:t>
      </w:r>
      <w:r w:rsidR="007731FA">
        <w:rPr>
          <w:rFonts w:hint="eastAsia"/>
        </w:rPr>
        <w:t>：</w:t>
      </w:r>
    </w:p>
    <w:p w:rsidR="00EB775C" w:rsidRPr="007731FA" w:rsidRDefault="00EB775C" w:rsidP="007731FA">
      <w:pPr>
        <w:pStyle w:val="SingleTxt"/>
        <w:spacing w:after="120" w:line="314" w:lineRule="exact"/>
        <w:rPr>
          <w:rFonts w:hint="eastAsia"/>
        </w:rPr>
      </w:pPr>
      <w:r w:rsidRPr="007731FA">
        <w:rPr>
          <w:rFonts w:hint="eastAsia"/>
        </w:rPr>
        <w:tab/>
        <w:t>(a)</w:t>
      </w:r>
      <w:r w:rsidRPr="007731FA">
        <w:rPr>
          <w:rFonts w:hint="eastAsia"/>
        </w:rPr>
        <w:tab/>
      </w:r>
      <w:r w:rsidRPr="007731FA">
        <w:rPr>
          <w:rFonts w:ascii="SimHei" w:eastAsia="SimHei" w:hint="eastAsia"/>
        </w:rPr>
        <w:t>加强妇女事务和家庭人口政策全国委员会及其他利益攸关方的努力，以教育人们，提高对社会各级持续存在的基于性的既有定型观念的认识，以期消除这些观念</w:t>
      </w:r>
      <w:r w:rsidR="007731FA">
        <w:rPr>
          <w:rFonts w:hint="eastAsia"/>
        </w:rPr>
        <w:t>；</w:t>
      </w:r>
    </w:p>
    <w:p w:rsidR="00EB775C" w:rsidRPr="007731FA" w:rsidRDefault="00EB775C" w:rsidP="007731FA">
      <w:pPr>
        <w:pStyle w:val="SingleTxt"/>
        <w:spacing w:after="120" w:line="314" w:lineRule="exact"/>
        <w:rPr>
          <w:rFonts w:hint="eastAsia"/>
        </w:rPr>
      </w:pPr>
      <w:r w:rsidRPr="007731FA">
        <w:rPr>
          <w:rFonts w:hint="eastAsia"/>
        </w:rPr>
        <w:tab/>
        <w:t>(b)</w:t>
      </w:r>
      <w:r w:rsidRPr="007731FA">
        <w:rPr>
          <w:rFonts w:hint="eastAsia"/>
        </w:rPr>
        <w:tab/>
      </w:r>
      <w:r w:rsidRPr="007731FA">
        <w:rPr>
          <w:rFonts w:ascii="SimHei" w:eastAsia="SimHei" w:hint="eastAsia"/>
        </w:rPr>
        <w:t>扩大关于这些定型观念对妇女享有权利的不利影响的公众教育方案，尤其是在农村地区和特定社区</w:t>
      </w:r>
      <w:r w:rsidR="007731FA" w:rsidRPr="007731FA">
        <w:rPr>
          <w:rFonts w:ascii="SimHei" w:eastAsia="SimHei" w:hint="eastAsia"/>
        </w:rPr>
        <w:t>；</w:t>
      </w:r>
    </w:p>
    <w:p w:rsidR="00EB775C" w:rsidRPr="007731FA" w:rsidRDefault="00EB775C" w:rsidP="007731FA">
      <w:pPr>
        <w:pStyle w:val="SingleTxt"/>
        <w:spacing w:after="120" w:line="314" w:lineRule="exact"/>
        <w:rPr>
          <w:rFonts w:ascii="SimHei" w:eastAsia="SimHei" w:hint="eastAsia"/>
        </w:rPr>
      </w:pPr>
      <w:r w:rsidRPr="007731FA">
        <w:rPr>
          <w:rFonts w:hint="eastAsia"/>
        </w:rPr>
        <w:tab/>
        <w:t>(c)</w:t>
      </w:r>
      <w:r w:rsidRPr="007731FA">
        <w:rPr>
          <w:rFonts w:hint="eastAsia"/>
        </w:rPr>
        <w:tab/>
      </w:r>
      <w:r w:rsidRPr="007731FA">
        <w:rPr>
          <w:rFonts w:ascii="SimHei" w:eastAsia="SimHei" w:hint="eastAsia"/>
        </w:rPr>
        <w:t>采取有效的法律措施，抵制童婚和一夫多妻制</w:t>
      </w:r>
      <w:r w:rsidR="007731FA" w:rsidRPr="007731FA">
        <w:rPr>
          <w:rFonts w:ascii="SimHei" w:eastAsia="SimHei" w:hint="eastAsia"/>
        </w:rPr>
        <w:t>；</w:t>
      </w:r>
    </w:p>
    <w:p w:rsidR="00EB775C" w:rsidRPr="007731FA" w:rsidRDefault="00EB775C" w:rsidP="007731FA">
      <w:pPr>
        <w:pStyle w:val="SingleTxt"/>
        <w:spacing w:after="120" w:line="314" w:lineRule="exact"/>
        <w:rPr>
          <w:rFonts w:hint="eastAsia"/>
        </w:rPr>
      </w:pPr>
      <w:r w:rsidRPr="007731FA">
        <w:rPr>
          <w:rFonts w:hint="eastAsia"/>
        </w:rPr>
        <w:tab/>
        <w:t>(d)</w:t>
      </w:r>
      <w:r w:rsidRPr="007731FA">
        <w:rPr>
          <w:rFonts w:hint="eastAsia"/>
        </w:rPr>
        <w:tab/>
      </w:r>
      <w:r w:rsidRPr="007731FA">
        <w:rPr>
          <w:rFonts w:ascii="SimHei" w:eastAsia="SimHei" w:hint="eastAsia"/>
        </w:rPr>
        <w:t>定期监测和审查为消除性别定型观念所采取的措施，以评估其影响。</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4" w:lineRule="exact"/>
        <w:ind w:left="1264" w:right="1259" w:hanging="1264"/>
        <w:rPr>
          <w:rFonts w:hint="eastAsia"/>
        </w:rPr>
      </w:pPr>
      <w:r w:rsidRPr="007731FA">
        <w:rPr>
          <w:rFonts w:hint="eastAsia"/>
        </w:rPr>
        <w:tab/>
      </w:r>
      <w:r w:rsidRPr="007731FA">
        <w:rPr>
          <w:rFonts w:hint="eastAsia"/>
        </w:rPr>
        <w:tab/>
        <w:t>暴力侵害妇女行为</w:t>
      </w:r>
    </w:p>
    <w:p w:rsidR="00EB775C" w:rsidRPr="007731FA" w:rsidRDefault="00EB775C" w:rsidP="007731FA">
      <w:pPr>
        <w:pStyle w:val="SingleTxt"/>
        <w:spacing w:after="120" w:line="314" w:lineRule="exact"/>
        <w:rPr>
          <w:rFonts w:hint="eastAsia"/>
        </w:rPr>
      </w:pPr>
      <w:r w:rsidRPr="007731FA">
        <w:rPr>
          <w:rFonts w:hint="eastAsia"/>
        </w:rPr>
        <w:t>18.</w:t>
      </w:r>
      <w:r w:rsidRPr="007731FA">
        <w:rPr>
          <w:rFonts w:hint="eastAsia"/>
        </w:rPr>
        <w:tab/>
        <w:t>委员会欢迎2009年通过《家庭暴力法》，同时关切缺少将一切暴力侵害妇女行为，包括盯梢，定为犯罪的立法。委员会还关切，根据《刑法典》和《最高法院法令》第120条，强奸罪的定义仅限于进入阴道的性交，且暴力或暴力威胁是这一罪行的必要因素。委员会进一步关切，没有为针对暴力受害妇女的危机中心和庇护所提供足够和经常性国家供资。委员会关切，《刑法典》对以下两种情况做出了区分：当被控行为人与受害人和解并承诺“补偿伤害”时，妇女服从和解的暴力侵害妇女行为；以及被起诉的其他罪行。委员会还关切，只有在受害人提出申诉时才可以起诉暴力行为。委员会尤其关切，由于有罪不罚所造成的沉默文化，家庭暴力案件出现不报现象。委员会注意到，缔约国正在计划批准《欧洲委员会预防和打击暴力侵害妇女行为及家庭暴力公约》。</w:t>
      </w:r>
    </w:p>
    <w:p w:rsidR="00EB775C" w:rsidRPr="007731FA" w:rsidRDefault="00EB775C" w:rsidP="007731FA">
      <w:pPr>
        <w:pStyle w:val="SingleTxt"/>
        <w:spacing w:after="120" w:line="314" w:lineRule="exact"/>
        <w:rPr>
          <w:rFonts w:hint="eastAsia"/>
        </w:rPr>
      </w:pPr>
      <w:r w:rsidRPr="007731FA">
        <w:rPr>
          <w:rFonts w:hint="eastAsia"/>
        </w:rPr>
        <w:t>19.</w:t>
      </w:r>
      <w:r w:rsidRPr="007731FA">
        <w:rPr>
          <w:rFonts w:hint="eastAsia"/>
        </w:rPr>
        <w:tab/>
      </w:r>
      <w:r w:rsidRPr="007731FA">
        <w:rPr>
          <w:rFonts w:ascii="SimHei" w:eastAsia="SimHei" w:hint="eastAsia"/>
        </w:rPr>
        <w:t>回顾关于暴力侵害妇女行为的第19号一般性建议及其以往的建议</w:t>
      </w:r>
      <w:r w:rsidR="007731FA" w:rsidRPr="007731FA">
        <w:rPr>
          <w:rFonts w:ascii="SimHei" w:eastAsia="SimHei" w:hint="eastAsia"/>
        </w:rPr>
        <w:t>(</w:t>
      </w:r>
      <w:hyperlink r:id="rId22" w:history="1">
        <w:r w:rsidRPr="007731FA">
          <w:rPr>
            <w:rStyle w:val="Hyperlink"/>
            <w:rFonts w:ascii="SimHei" w:eastAsia="SimHei" w:hint="eastAsia"/>
            <w:u w:val="none"/>
          </w:rPr>
          <w:t>CEDAW/</w:t>
        </w:r>
        <w:r w:rsidR="007731FA" w:rsidRPr="007731FA">
          <w:rPr>
            <w:rStyle w:val="Hyperlink"/>
            <w:rFonts w:ascii="SimHei" w:eastAsia="SimHei" w:hint="eastAsia"/>
            <w:u w:val="none"/>
          </w:rPr>
          <w:t xml:space="preserve"> </w:t>
        </w:r>
        <w:r w:rsidRPr="007731FA">
          <w:rPr>
            <w:rStyle w:val="Hyperlink"/>
            <w:rFonts w:ascii="SimHei" w:eastAsia="SimHei" w:hint="eastAsia"/>
            <w:u w:val="none"/>
          </w:rPr>
          <w:t>C/KAZ/CO/2</w:t>
        </w:r>
      </w:hyperlink>
      <w:r w:rsidRPr="007731FA">
        <w:rPr>
          <w:rFonts w:ascii="SimHei" w:eastAsia="SimHei" w:hint="eastAsia"/>
        </w:rPr>
        <w:t>，第16段</w:t>
      </w:r>
      <w:r w:rsidR="007731FA" w:rsidRPr="007731FA">
        <w:rPr>
          <w:rFonts w:ascii="SimHei" w:eastAsia="SimHei" w:hint="eastAsia"/>
        </w:rPr>
        <w:t>)</w:t>
      </w:r>
      <w:r w:rsidRPr="007731FA">
        <w:rPr>
          <w:rFonts w:ascii="SimHei" w:eastAsia="SimHei" w:hint="eastAsia"/>
        </w:rPr>
        <w:t>，委员会敦促缔约国</w:t>
      </w:r>
      <w:r w:rsidRPr="007731FA">
        <w:rPr>
          <w:rFonts w:hint="eastAsia"/>
        </w:rPr>
        <w:t>：</w:t>
      </w:r>
    </w:p>
    <w:p w:rsidR="00EB775C" w:rsidRPr="007731FA" w:rsidRDefault="00EB775C" w:rsidP="007731FA">
      <w:pPr>
        <w:pStyle w:val="SingleTxt"/>
        <w:spacing w:after="120" w:line="314" w:lineRule="exact"/>
        <w:rPr>
          <w:rFonts w:hint="eastAsia"/>
        </w:rPr>
      </w:pPr>
      <w:r w:rsidRPr="007731FA">
        <w:rPr>
          <w:rFonts w:hint="eastAsia"/>
        </w:rPr>
        <w:tab/>
        <w:t>(a)</w:t>
      </w:r>
      <w:r w:rsidRPr="007731FA">
        <w:rPr>
          <w:rFonts w:hint="eastAsia"/>
        </w:rPr>
        <w:tab/>
      </w:r>
      <w:r w:rsidRPr="007731FA">
        <w:rPr>
          <w:rFonts w:ascii="SimHei" w:eastAsia="SimHei" w:hint="eastAsia"/>
        </w:rPr>
        <w:t>在修订立法框架时利用《公约》、委员会第19号一般性建议及其判例，确保经修订的2009年《家庭暴力法》和《刑法典》全面涵盖一切形式的暴力侵害妇女行为，包括盯梢</w:t>
      </w:r>
      <w:r w:rsidR="007731FA">
        <w:rPr>
          <w:rFonts w:hint="eastAsia"/>
        </w:rPr>
        <w:t>；</w:t>
      </w:r>
    </w:p>
    <w:p w:rsidR="00EB775C" w:rsidRPr="007731FA" w:rsidRDefault="00EB775C" w:rsidP="007731FA">
      <w:pPr>
        <w:pStyle w:val="SingleTxt"/>
        <w:spacing w:after="120" w:line="314" w:lineRule="exact"/>
        <w:rPr>
          <w:rFonts w:hint="eastAsia"/>
        </w:rPr>
      </w:pPr>
      <w:r w:rsidRPr="007731FA">
        <w:rPr>
          <w:rFonts w:hint="eastAsia"/>
        </w:rPr>
        <w:tab/>
        <w:t>(b)</w:t>
      </w:r>
      <w:r w:rsidRPr="007731FA">
        <w:rPr>
          <w:rFonts w:hint="eastAsia"/>
        </w:rPr>
        <w:tab/>
      </w:r>
      <w:r w:rsidRPr="007731FA">
        <w:rPr>
          <w:rFonts w:ascii="SimHei" w:eastAsia="SimHei" w:hint="eastAsia"/>
        </w:rPr>
        <w:t>建立有关一切形式暴力侵害妇女行为的综合数据收集系统，鼓励报告一切形式暴力侵害妇女和女孩行为，包括家庭暴力和性暴力</w:t>
      </w:r>
      <w:r w:rsidRPr="007731FA">
        <w:rPr>
          <w:rFonts w:hint="eastAsia"/>
        </w:rPr>
        <w:t>；</w:t>
      </w:r>
    </w:p>
    <w:p w:rsidR="00EB775C" w:rsidRPr="007731FA" w:rsidRDefault="00EB775C" w:rsidP="007731FA">
      <w:pPr>
        <w:pStyle w:val="SingleTxt"/>
        <w:spacing w:after="120" w:line="314" w:lineRule="exact"/>
        <w:rPr>
          <w:rFonts w:hint="eastAsia"/>
        </w:rPr>
      </w:pPr>
      <w:r w:rsidRPr="007731FA">
        <w:rPr>
          <w:rFonts w:hint="eastAsia"/>
        </w:rPr>
        <w:tab/>
        <w:t>(c)</w:t>
      </w:r>
      <w:r w:rsidRPr="007731FA">
        <w:rPr>
          <w:rFonts w:hint="eastAsia"/>
        </w:rPr>
        <w:tab/>
      </w:r>
      <w:r w:rsidRPr="007731FA">
        <w:rPr>
          <w:rFonts w:ascii="SimHei" w:eastAsia="SimHei" w:hint="eastAsia"/>
        </w:rPr>
        <w:t>确保有效调查对暴力侵害妇女行为的所有申诉和当然起诉，确保以适当的制裁处罚行为人；以及废除暴力侵害妇女案件中任何形式的调解与和解</w:t>
      </w:r>
      <w:r w:rsidRPr="007731FA">
        <w:rPr>
          <w:rFonts w:hint="eastAsia"/>
        </w:rPr>
        <w:t>；</w:t>
      </w:r>
    </w:p>
    <w:p w:rsidR="00EB775C" w:rsidRPr="007731FA" w:rsidRDefault="00EB775C" w:rsidP="00EB775C">
      <w:pPr>
        <w:pStyle w:val="SingleTxt"/>
        <w:rPr>
          <w:rFonts w:hint="eastAsia"/>
        </w:rPr>
      </w:pPr>
      <w:r w:rsidRPr="007731FA">
        <w:rPr>
          <w:rFonts w:hint="eastAsia"/>
        </w:rPr>
        <w:tab/>
        <w:t>(d)</w:t>
      </w:r>
      <w:r w:rsidRPr="007731FA">
        <w:rPr>
          <w:rFonts w:hint="eastAsia"/>
        </w:rPr>
        <w:tab/>
      </w:r>
      <w:r w:rsidRPr="007731FA">
        <w:rPr>
          <w:rFonts w:ascii="SimHei" w:eastAsia="SimHei" w:hint="eastAsia"/>
        </w:rPr>
        <w:t>修订立法，确保强奸罪的定义符合《公约》规定以及《任择议定书》中委员会的判例；</w:t>
      </w:r>
    </w:p>
    <w:p w:rsidR="00EB775C" w:rsidRPr="007731FA" w:rsidRDefault="00EB775C" w:rsidP="00EB775C">
      <w:pPr>
        <w:pStyle w:val="SingleTxt"/>
        <w:rPr>
          <w:rFonts w:ascii="SimHei" w:eastAsia="SimHei" w:hint="eastAsia"/>
        </w:rPr>
      </w:pPr>
      <w:r w:rsidRPr="007731FA">
        <w:rPr>
          <w:rFonts w:hint="eastAsia"/>
        </w:rPr>
        <w:tab/>
        <w:t>(e)</w:t>
      </w:r>
      <w:r w:rsidRPr="007731FA">
        <w:rPr>
          <w:rFonts w:hint="eastAsia"/>
        </w:rPr>
        <w:tab/>
      </w:r>
      <w:r w:rsidRPr="007731FA">
        <w:rPr>
          <w:rFonts w:ascii="SimHei" w:eastAsia="SimHei" w:hint="eastAsia"/>
        </w:rPr>
        <w:t>确保对危机中心和庇护所融资问题提出修正的法律草案规定由这些设施所在的缔约国提供足够和经常性供资；</w:t>
      </w:r>
    </w:p>
    <w:p w:rsidR="00EB775C" w:rsidRPr="007731FA" w:rsidRDefault="00EB775C" w:rsidP="00EB775C">
      <w:pPr>
        <w:pStyle w:val="SingleTxt"/>
        <w:rPr>
          <w:rFonts w:ascii="SimHei" w:eastAsia="SimHei" w:hint="eastAsia"/>
        </w:rPr>
      </w:pPr>
      <w:r w:rsidRPr="007731FA">
        <w:rPr>
          <w:rFonts w:hint="eastAsia"/>
        </w:rPr>
        <w:tab/>
        <w:t>(f)</w:t>
      </w:r>
      <w:r w:rsidRPr="007731FA">
        <w:rPr>
          <w:rFonts w:hint="eastAsia"/>
        </w:rPr>
        <w:tab/>
      </w:r>
      <w:r w:rsidRPr="007731FA">
        <w:rPr>
          <w:rFonts w:ascii="SimHei" w:eastAsia="SimHei" w:hint="eastAsia"/>
        </w:rPr>
        <w:t>考虑批准《欧洲委员会预防和打击暴力侵害妇女行为及家庭暴力公约》。</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贩运和利用妇女卖淫营利</w:t>
      </w:r>
    </w:p>
    <w:p w:rsidR="00EB775C" w:rsidRPr="007731FA" w:rsidRDefault="00EB775C" w:rsidP="00EB775C">
      <w:pPr>
        <w:pStyle w:val="SingleTxt"/>
        <w:rPr>
          <w:rFonts w:hint="eastAsia"/>
        </w:rPr>
      </w:pPr>
      <w:r w:rsidRPr="007731FA">
        <w:rPr>
          <w:rFonts w:hint="eastAsia"/>
        </w:rPr>
        <w:t>20.</w:t>
      </w:r>
      <w:r w:rsidRPr="007731FA">
        <w:rPr>
          <w:rFonts w:hint="eastAsia"/>
        </w:rPr>
        <w:tab/>
        <w:t>委员会欢迎对有关贩运的法律做出某些修正的法案于2013年7月生效，并欢迎2007年《旅游法》的修正，以期禁止利用旅游业组织哈萨克斯坦公民非法离境前往外国，但委员会仍然关切的是，缔约国是一个主要以性剥削和强迫劳动为目的的被贩运妇女和女童的来源、中转和目的地国。委员会还对贩运罪报告率低表示关切。委员会还关切，虽然从事卖淫的妇女可以得到保健服务，但是没有关于旨在解决卖淫问题的各项方案的数据，包括针对希望摆脱卖淫的妇女的退出方案</w:t>
      </w:r>
      <w:r w:rsidR="007731FA">
        <w:rPr>
          <w:rFonts w:hint="eastAsia"/>
        </w:rPr>
        <w:t>。</w:t>
      </w:r>
    </w:p>
    <w:p w:rsidR="00EB775C" w:rsidRPr="007731FA" w:rsidRDefault="00EB775C" w:rsidP="00EB775C">
      <w:pPr>
        <w:pStyle w:val="SingleTxt"/>
        <w:rPr>
          <w:rFonts w:hint="eastAsia"/>
        </w:rPr>
      </w:pPr>
      <w:r w:rsidRPr="007731FA">
        <w:rPr>
          <w:rFonts w:hint="eastAsia"/>
        </w:rPr>
        <w:t>21.</w:t>
      </w:r>
      <w:r w:rsidRPr="007731FA">
        <w:rPr>
          <w:rFonts w:hint="eastAsia"/>
        </w:rPr>
        <w:tab/>
      </w:r>
      <w:r w:rsidRPr="007731FA">
        <w:rPr>
          <w:rFonts w:ascii="SimHei" w:eastAsia="SimHei" w:hint="eastAsia"/>
        </w:rPr>
        <w:t>委员会建议缔约国</w:t>
      </w:r>
      <w:r w:rsidRPr="007731FA">
        <w:rPr>
          <w:rFonts w:hint="eastAsia"/>
        </w:rPr>
        <w:t>：</w:t>
      </w:r>
    </w:p>
    <w:p w:rsidR="00EB775C" w:rsidRPr="007731FA" w:rsidRDefault="00EB775C" w:rsidP="00EB775C">
      <w:pPr>
        <w:pStyle w:val="SingleTxt"/>
        <w:rPr>
          <w:rFonts w:hint="eastAsia"/>
        </w:rPr>
      </w:pPr>
      <w:r w:rsidRPr="007731FA">
        <w:rPr>
          <w:rFonts w:hint="eastAsia"/>
        </w:rPr>
        <w:tab/>
        <w:t>(a)</w:t>
      </w:r>
      <w:r w:rsidRPr="007731FA">
        <w:rPr>
          <w:rFonts w:hint="eastAsia"/>
        </w:rPr>
        <w:tab/>
      </w:r>
      <w:r w:rsidRPr="007731FA">
        <w:rPr>
          <w:rFonts w:ascii="SimHei" w:eastAsia="SimHei" w:hint="eastAsia"/>
        </w:rPr>
        <w:t>加紧努力，解决贩运妇女和女童的根本原因，确保受害人的复原和融入社会，包括通过为她们提供庇护所、法律、医疗和心理援助以及替代性创收机会等方式；</w:t>
      </w:r>
    </w:p>
    <w:p w:rsidR="00EB775C" w:rsidRPr="007731FA" w:rsidRDefault="00EB775C" w:rsidP="00EB775C">
      <w:pPr>
        <w:pStyle w:val="SingleTxt"/>
        <w:rPr>
          <w:rFonts w:ascii="SimHei" w:eastAsia="SimHei" w:hint="eastAsia"/>
        </w:rPr>
      </w:pPr>
      <w:r w:rsidRPr="007731FA">
        <w:rPr>
          <w:rFonts w:hint="eastAsia"/>
        </w:rPr>
        <w:tab/>
        <w:t>(b)</w:t>
      </w:r>
      <w:r w:rsidRPr="007731FA">
        <w:rPr>
          <w:rFonts w:hint="eastAsia"/>
        </w:rPr>
        <w:tab/>
      </w:r>
      <w:r w:rsidRPr="007731FA">
        <w:rPr>
          <w:rFonts w:ascii="SimHei" w:eastAsia="SimHei" w:hint="eastAsia"/>
        </w:rPr>
        <w:t>加强旨在促进报告贩运罪行和及早发现沦为贩运受害人的妇女和女孩的提高认识活动；</w:t>
      </w:r>
    </w:p>
    <w:p w:rsidR="00EB775C" w:rsidRPr="007731FA" w:rsidRDefault="00EB775C" w:rsidP="00EB775C">
      <w:pPr>
        <w:pStyle w:val="SingleTxt"/>
        <w:rPr>
          <w:rFonts w:ascii="SimHei" w:eastAsia="SimHei" w:hint="eastAsia"/>
        </w:rPr>
      </w:pPr>
      <w:r w:rsidRPr="007731FA">
        <w:rPr>
          <w:rFonts w:hint="eastAsia"/>
        </w:rPr>
        <w:tab/>
        <w:t>(c)</w:t>
      </w:r>
      <w:r w:rsidRPr="007731FA">
        <w:rPr>
          <w:rFonts w:hint="eastAsia"/>
        </w:rPr>
        <w:tab/>
      </w:r>
      <w:r w:rsidRPr="007731FA">
        <w:rPr>
          <w:rFonts w:ascii="SimHei" w:eastAsia="SimHei" w:hint="eastAsia"/>
        </w:rPr>
        <w:t>加强旨在开展双边、区域和国际合作的各项努力，以预防贩运，包括交流信息以及协调起诉贩运人的法律程序，特别是与独立国家联合体和该区域其他国家</w:t>
      </w:r>
      <w:r w:rsidR="007731FA" w:rsidRPr="007731FA">
        <w:rPr>
          <w:rFonts w:ascii="SimHei" w:eastAsia="SimHei" w:hint="eastAsia"/>
        </w:rPr>
        <w:t>；</w:t>
      </w:r>
    </w:p>
    <w:p w:rsidR="00EB775C" w:rsidRPr="007731FA" w:rsidRDefault="00EB775C" w:rsidP="00EB775C">
      <w:pPr>
        <w:pStyle w:val="SingleTxt"/>
        <w:rPr>
          <w:rFonts w:hint="eastAsia"/>
        </w:rPr>
      </w:pPr>
      <w:r w:rsidRPr="007731FA">
        <w:rPr>
          <w:rFonts w:hint="eastAsia"/>
        </w:rPr>
        <w:tab/>
        <w:t>(d)</w:t>
      </w:r>
      <w:r w:rsidRPr="007731FA">
        <w:rPr>
          <w:rFonts w:hint="eastAsia"/>
        </w:rPr>
        <w:tab/>
      </w:r>
      <w:r w:rsidRPr="007731FA">
        <w:rPr>
          <w:rFonts w:ascii="SimHei" w:eastAsia="SimHei" w:hint="eastAsia"/>
        </w:rPr>
        <w:t>在下次定期报告中提供旨在解决卖淫问题的现有方案的数据，包括针对希望摆脱卖淫的妇女的退出方案。</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参与政治和公共生活</w:t>
      </w:r>
    </w:p>
    <w:p w:rsidR="00EB775C" w:rsidRPr="007731FA" w:rsidRDefault="00EB775C" w:rsidP="00EB775C">
      <w:pPr>
        <w:pStyle w:val="SingleTxt"/>
        <w:rPr>
          <w:rFonts w:hint="eastAsia"/>
        </w:rPr>
      </w:pPr>
      <w:r w:rsidRPr="007731FA">
        <w:rPr>
          <w:rFonts w:hint="eastAsia"/>
        </w:rPr>
        <w:t>22.</w:t>
      </w:r>
      <w:r w:rsidRPr="007731FA">
        <w:rPr>
          <w:rFonts w:hint="eastAsia"/>
        </w:rPr>
        <w:tab/>
        <w:t>委员会欢迎缔约国在促进妇女参与政治和公共生活中取得的进展，指出缔约国建立了任命最合格妇女担任领导职务的候选人名册。委员会还指出，《2006-2016年性别平等战略》设立了在由选举和任命产生的职位上妇女代表比例至少达到30%的目标。但是，委员会仍表关切，在立法机构</w:t>
      </w:r>
      <w:r w:rsidR="007731FA">
        <w:rPr>
          <w:rFonts w:hint="eastAsia"/>
        </w:rPr>
        <w:t>(</w:t>
      </w:r>
      <w:r w:rsidRPr="007731FA">
        <w:rPr>
          <w:rFonts w:hint="eastAsia"/>
        </w:rPr>
        <w:t>议会和地方当局</w:t>
      </w:r>
      <w:r w:rsidR="007731FA">
        <w:rPr>
          <w:rFonts w:hint="eastAsia"/>
        </w:rPr>
        <w:t>)</w:t>
      </w:r>
      <w:r w:rsidRPr="007731FA">
        <w:rPr>
          <w:rFonts w:hint="eastAsia"/>
        </w:rPr>
        <w:t>以及在政党、公共服务和外交部门领导职位上，尤其是决策层，妇女代表性仍然不足。委员会还关切，没有选举法所设想的自愿或强制性配额</w:t>
      </w:r>
      <w:r w:rsidR="007731FA">
        <w:rPr>
          <w:rFonts w:hint="eastAsia"/>
        </w:rPr>
        <w:t>。</w:t>
      </w:r>
    </w:p>
    <w:p w:rsidR="00EB775C" w:rsidRPr="007731FA" w:rsidRDefault="00EB775C" w:rsidP="00EB775C">
      <w:pPr>
        <w:pStyle w:val="SingleTxt"/>
        <w:rPr>
          <w:rFonts w:hint="eastAsia"/>
          <w:spacing w:val="4"/>
        </w:rPr>
      </w:pPr>
      <w:r w:rsidRPr="007731FA">
        <w:rPr>
          <w:rFonts w:hint="eastAsia"/>
        </w:rPr>
        <w:t>23.</w:t>
      </w:r>
      <w:r w:rsidRPr="007731FA">
        <w:rPr>
          <w:rFonts w:hint="eastAsia"/>
        </w:rPr>
        <w:tab/>
      </w:r>
      <w:r w:rsidRPr="007731FA">
        <w:rPr>
          <w:rFonts w:ascii="SimHei" w:eastAsia="SimHei" w:hint="eastAsia"/>
          <w:spacing w:val="4"/>
        </w:rPr>
        <w:t>委员会重申以往的结论意见</w:t>
      </w:r>
      <w:r w:rsidR="007731FA" w:rsidRPr="007731FA">
        <w:rPr>
          <w:rFonts w:ascii="SimHei" w:eastAsia="SimHei" w:hint="eastAsia"/>
          <w:spacing w:val="4"/>
        </w:rPr>
        <w:t>(</w:t>
      </w:r>
      <w:hyperlink r:id="rId23" w:history="1">
        <w:r w:rsidRPr="007731FA">
          <w:rPr>
            <w:rStyle w:val="Hyperlink"/>
            <w:rFonts w:ascii="SimHei" w:eastAsia="SimHei" w:hint="eastAsia"/>
            <w:spacing w:val="4"/>
            <w:u w:val="none"/>
          </w:rPr>
          <w:t>CEDAW/C/KAZ/CO/2</w:t>
        </w:r>
      </w:hyperlink>
      <w:r w:rsidRPr="007731FA">
        <w:rPr>
          <w:rFonts w:ascii="SimHei" w:eastAsia="SimHei" w:hint="eastAsia"/>
          <w:spacing w:val="4"/>
        </w:rPr>
        <w:t>，第22段</w:t>
      </w:r>
      <w:r w:rsidR="007731FA" w:rsidRPr="007731FA">
        <w:rPr>
          <w:rFonts w:ascii="SimHei" w:eastAsia="SimHei" w:hint="eastAsia"/>
          <w:spacing w:val="4"/>
        </w:rPr>
        <w:t>)</w:t>
      </w:r>
      <w:r w:rsidRPr="007731FA">
        <w:rPr>
          <w:rFonts w:ascii="SimHei" w:eastAsia="SimHei" w:hint="eastAsia"/>
          <w:spacing w:val="4"/>
        </w:rPr>
        <w:t>，建议缔约国采取各种措施，确保在国家和地方一级有效落实《2006-2016年性别平等战略》，并根据《公约》第4条第1款和关于暂行特别措施的委员会第25号一般性建议及关于妇女参与公共生活的第23号建议，通过更规范的暂行特别措施，加快妇女全面平等地参与由选举和任命产生的机构，包括外交部门。委员会还建议，缔约国应考虑审查现行选举法，确保暂行特别措施或配额在立法框架中有所体现。委员会进一步建议，各政党应采取具体措施，增强妇女在政党中的领导作用</w:t>
      </w:r>
      <w:r w:rsidRPr="007731FA">
        <w:rPr>
          <w:rFonts w:hint="eastAsia"/>
          <w:spacing w:val="4"/>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8" w:lineRule="exact"/>
        <w:ind w:left="1264" w:right="1259" w:hanging="1264"/>
        <w:rPr>
          <w:rFonts w:hint="eastAsia"/>
        </w:rPr>
      </w:pPr>
      <w:r w:rsidRPr="007731FA">
        <w:rPr>
          <w:rFonts w:hint="eastAsia"/>
        </w:rPr>
        <w:tab/>
      </w:r>
      <w:r w:rsidRPr="007731FA">
        <w:rPr>
          <w:rFonts w:hint="eastAsia"/>
        </w:rPr>
        <w:tab/>
        <w:t>国籍</w:t>
      </w:r>
    </w:p>
    <w:p w:rsidR="00EB775C" w:rsidRPr="007731FA" w:rsidRDefault="00EB775C" w:rsidP="007731FA">
      <w:pPr>
        <w:pStyle w:val="SingleTxt"/>
        <w:spacing w:line="328" w:lineRule="exact"/>
        <w:rPr>
          <w:rFonts w:hint="eastAsia"/>
        </w:rPr>
      </w:pPr>
      <w:r w:rsidRPr="007731FA">
        <w:rPr>
          <w:rFonts w:hint="eastAsia"/>
        </w:rPr>
        <w:t>24.</w:t>
      </w:r>
      <w:r w:rsidRPr="007731FA">
        <w:rPr>
          <w:rFonts w:hint="eastAsia"/>
        </w:rPr>
        <w:tab/>
        <w:t>尽管注意到缔约国在登记国籍不明者和确保他们获得基本服务方面取得了进展，但委员会关切仍然存在包括妇女和女孩在内的无国籍人，由于没有身份证和在缔约国的居住证明，她们在获得教育、保健和其他服务方面继续面临困难。委员会还关切，大量的生育没有在缔约国登记。</w:t>
      </w:r>
    </w:p>
    <w:p w:rsidR="00EB775C" w:rsidRPr="007731FA" w:rsidRDefault="00EB775C" w:rsidP="007731FA">
      <w:pPr>
        <w:pStyle w:val="SingleTxt"/>
        <w:spacing w:line="328" w:lineRule="exact"/>
        <w:rPr>
          <w:rFonts w:hint="eastAsia"/>
        </w:rPr>
      </w:pPr>
      <w:r w:rsidRPr="007731FA">
        <w:rPr>
          <w:rFonts w:hint="eastAsia"/>
        </w:rPr>
        <w:t>25.</w:t>
      </w:r>
      <w:r w:rsidRPr="007731FA">
        <w:rPr>
          <w:rFonts w:hint="eastAsia"/>
        </w:rPr>
        <w:tab/>
      </w:r>
      <w:r w:rsidRPr="007731FA">
        <w:rPr>
          <w:rFonts w:ascii="SimHei" w:eastAsia="SimHei" w:hint="eastAsia"/>
        </w:rPr>
        <w:t>委员会建议缔约国</w:t>
      </w:r>
      <w:r w:rsidR="007731FA">
        <w:rPr>
          <w:rFonts w:hint="eastAsia"/>
        </w:rPr>
        <w:t>：</w:t>
      </w:r>
    </w:p>
    <w:p w:rsidR="00EB775C" w:rsidRPr="007731FA" w:rsidRDefault="00EB775C" w:rsidP="007731FA">
      <w:pPr>
        <w:pStyle w:val="SingleTxt"/>
        <w:spacing w:line="328" w:lineRule="exact"/>
        <w:rPr>
          <w:rFonts w:hint="eastAsia"/>
        </w:rPr>
      </w:pPr>
      <w:r w:rsidRPr="007731FA">
        <w:rPr>
          <w:rFonts w:hint="eastAsia"/>
        </w:rPr>
        <w:tab/>
        <w:t>(a)</w:t>
      </w:r>
      <w:r w:rsidRPr="007731FA">
        <w:rPr>
          <w:rFonts w:hint="eastAsia"/>
        </w:rPr>
        <w:tab/>
      </w:r>
      <w:r w:rsidRPr="007731FA">
        <w:rPr>
          <w:rFonts w:ascii="SimHei" w:eastAsia="SimHei" w:hint="eastAsia"/>
        </w:rPr>
        <w:t>开展旨在加快无国籍妇女和女孩合法化的方案，确保她们可以充分获得教育、保健和其他基本服务</w:t>
      </w:r>
      <w:r w:rsidR="007731FA">
        <w:rPr>
          <w:rFonts w:hint="eastAsia"/>
        </w:rPr>
        <w:t>；</w:t>
      </w:r>
    </w:p>
    <w:p w:rsidR="00EB775C" w:rsidRPr="007731FA" w:rsidRDefault="00EB775C" w:rsidP="007731FA">
      <w:pPr>
        <w:pStyle w:val="SingleTxt"/>
        <w:spacing w:line="328" w:lineRule="exact"/>
        <w:rPr>
          <w:rFonts w:hint="eastAsia"/>
        </w:rPr>
      </w:pPr>
      <w:r w:rsidRPr="007731FA">
        <w:rPr>
          <w:rFonts w:hint="eastAsia"/>
        </w:rPr>
        <w:tab/>
        <w:t>(b)</w:t>
      </w:r>
      <w:r w:rsidRPr="007731FA">
        <w:rPr>
          <w:rFonts w:hint="eastAsia"/>
        </w:rPr>
        <w:tab/>
      </w:r>
      <w:r w:rsidRPr="007731FA">
        <w:rPr>
          <w:rFonts w:ascii="SimHei" w:eastAsia="SimHei" w:hint="eastAsia"/>
        </w:rPr>
        <w:t>加强提高公众认识活动，并采取具体措施，确保贫穷的农村妇女了解与国家出生登记有关的要求，并能便捷地获得哈萨克斯坦政府提供的包括出生证明在内的出生登记服务</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8" w:lineRule="exact"/>
        <w:ind w:left="1264" w:right="1259" w:hanging="1264"/>
        <w:rPr>
          <w:rFonts w:hint="eastAsia"/>
        </w:rPr>
      </w:pPr>
      <w:r w:rsidRPr="007731FA">
        <w:rPr>
          <w:rFonts w:hint="eastAsia"/>
        </w:rPr>
        <w:tab/>
      </w:r>
      <w:r w:rsidRPr="007731FA">
        <w:rPr>
          <w:rFonts w:hint="eastAsia"/>
        </w:rPr>
        <w:tab/>
        <w:t>教育</w:t>
      </w:r>
    </w:p>
    <w:p w:rsidR="00EB775C" w:rsidRPr="007731FA" w:rsidRDefault="00EB775C" w:rsidP="007731FA">
      <w:pPr>
        <w:pStyle w:val="SingleTxt"/>
        <w:spacing w:line="328" w:lineRule="exact"/>
        <w:rPr>
          <w:rFonts w:hint="eastAsia"/>
        </w:rPr>
      </w:pPr>
      <w:r w:rsidRPr="007731FA">
        <w:rPr>
          <w:rFonts w:hint="eastAsia"/>
        </w:rPr>
        <w:t>26.</w:t>
      </w:r>
      <w:r w:rsidRPr="007731FA">
        <w:rPr>
          <w:rFonts w:hint="eastAsia"/>
        </w:rPr>
        <w:tab/>
      </w:r>
      <w:r w:rsidRPr="007731FA">
        <w:rPr>
          <w:rFonts w:hint="eastAsia"/>
          <w:spacing w:val="2"/>
        </w:rPr>
        <w:t>尽管注意到缔约国妇女和女孩教育程度较高，但委员会却对以定型观念选择科目和课程表示关切，这种情况反映在就业中，妇女集中在卫生和服务业等传统上以女性为主的领域。委员会还关切，由于童婚等原因，越来越多的女孩辍学。</w:t>
      </w:r>
    </w:p>
    <w:p w:rsidR="00EB775C" w:rsidRPr="007731FA" w:rsidRDefault="00EB775C" w:rsidP="007731FA">
      <w:pPr>
        <w:pStyle w:val="SingleTxt"/>
        <w:spacing w:line="328" w:lineRule="exact"/>
        <w:rPr>
          <w:rFonts w:hint="eastAsia"/>
        </w:rPr>
      </w:pPr>
      <w:r w:rsidRPr="007731FA">
        <w:rPr>
          <w:rFonts w:hint="eastAsia"/>
        </w:rPr>
        <w:t>27.</w:t>
      </w:r>
      <w:r w:rsidRPr="007731FA">
        <w:rPr>
          <w:rFonts w:hint="eastAsia"/>
        </w:rPr>
        <w:tab/>
      </w:r>
      <w:r w:rsidRPr="007731FA">
        <w:rPr>
          <w:rFonts w:ascii="SimHei" w:eastAsia="SimHei" w:hint="eastAsia"/>
        </w:rPr>
        <w:t>委员会建议缔约国</w:t>
      </w:r>
      <w:r w:rsidR="007731FA">
        <w:rPr>
          <w:rFonts w:hint="eastAsia"/>
        </w:rPr>
        <w:t>：</w:t>
      </w:r>
    </w:p>
    <w:p w:rsidR="00EB775C" w:rsidRPr="007731FA" w:rsidRDefault="00EB775C" w:rsidP="007731FA">
      <w:pPr>
        <w:pStyle w:val="SingleTxt"/>
        <w:spacing w:line="328" w:lineRule="exact"/>
        <w:rPr>
          <w:rFonts w:hint="eastAsia"/>
        </w:rPr>
      </w:pPr>
      <w:r w:rsidRPr="007731FA">
        <w:rPr>
          <w:rFonts w:hint="eastAsia"/>
        </w:rPr>
        <w:tab/>
        <w:t>(a)</w:t>
      </w:r>
      <w:r w:rsidRPr="007731FA">
        <w:rPr>
          <w:rFonts w:hint="eastAsia"/>
        </w:rPr>
        <w:tab/>
      </w:r>
      <w:r w:rsidRPr="007731FA">
        <w:rPr>
          <w:rFonts w:ascii="SimHei" w:eastAsia="SimHei" w:hint="eastAsia"/>
        </w:rPr>
        <w:t>通过采取暂行特别措施等方式，鼓励女孩和青年妇女选择非传统的学习和职业领域，并实施向男孩和女孩提供全方位教育选择咨询服务的方案；</w:t>
      </w:r>
    </w:p>
    <w:p w:rsidR="00EB775C" w:rsidRPr="007731FA" w:rsidRDefault="00EB775C" w:rsidP="007731FA">
      <w:pPr>
        <w:pStyle w:val="SingleTxt"/>
        <w:spacing w:line="328" w:lineRule="exact"/>
        <w:rPr>
          <w:rFonts w:hint="eastAsia"/>
        </w:rPr>
      </w:pPr>
      <w:r w:rsidRPr="007731FA">
        <w:rPr>
          <w:rFonts w:hint="eastAsia"/>
        </w:rPr>
        <w:tab/>
        <w:t>(b)</w:t>
      </w:r>
      <w:r w:rsidRPr="007731FA">
        <w:rPr>
          <w:rFonts w:hint="eastAsia"/>
        </w:rPr>
        <w:tab/>
      </w:r>
      <w:r w:rsidRPr="007731FA">
        <w:rPr>
          <w:rFonts w:ascii="SimHei" w:eastAsia="SimHei" w:hint="eastAsia"/>
        </w:rPr>
        <w:t>通过制定综合战略，打击童婚现象，降低女孩辍学率。除其他外，综合战略应重点关注提高父母、社区领袖和公众对童婚这一有害习俗的认识</w:t>
      </w:r>
      <w:r w:rsidR="007731FA" w:rsidRPr="007731FA">
        <w:rPr>
          <w:rFonts w:ascii="SimHei" w:eastAsia="SimHei" w:hint="eastAsia"/>
        </w:rPr>
        <w:t>；</w:t>
      </w:r>
    </w:p>
    <w:p w:rsidR="00EB775C" w:rsidRPr="007731FA" w:rsidRDefault="00EB775C" w:rsidP="007731FA">
      <w:pPr>
        <w:pStyle w:val="SingleTxt"/>
        <w:spacing w:line="328" w:lineRule="exact"/>
        <w:rPr>
          <w:rFonts w:hint="eastAsia"/>
        </w:rPr>
      </w:pPr>
      <w:r w:rsidRPr="007731FA">
        <w:rPr>
          <w:rFonts w:hint="eastAsia"/>
        </w:rPr>
        <w:tab/>
        <w:t>(c)</w:t>
      </w:r>
      <w:r w:rsidRPr="007731FA">
        <w:rPr>
          <w:rFonts w:hint="eastAsia"/>
        </w:rPr>
        <w:tab/>
      </w:r>
      <w:r w:rsidRPr="007731FA">
        <w:rPr>
          <w:rFonts w:ascii="SimHei" w:eastAsia="SimHei" w:hint="eastAsia"/>
        </w:rPr>
        <w:t>把与年龄相适应的性健康和生殖健康及权利教育纳入学校课程，包括针对青春期女孩和男孩的涵盖负责任的性行为的全面性教育。</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8" w:lineRule="exact"/>
        <w:ind w:left="1264" w:right="1259" w:hanging="1264"/>
        <w:rPr>
          <w:rFonts w:hint="eastAsia"/>
        </w:rPr>
      </w:pPr>
      <w:r w:rsidRPr="007731FA">
        <w:rPr>
          <w:rFonts w:hint="eastAsia"/>
        </w:rPr>
        <w:tab/>
      </w:r>
      <w:r w:rsidRPr="007731FA">
        <w:rPr>
          <w:rFonts w:hint="eastAsia"/>
        </w:rPr>
        <w:tab/>
        <w:t>就业</w:t>
      </w:r>
    </w:p>
    <w:p w:rsidR="00EB775C" w:rsidRPr="007731FA" w:rsidRDefault="00EB775C" w:rsidP="00EB775C">
      <w:pPr>
        <w:pStyle w:val="SingleTxt"/>
        <w:rPr>
          <w:rFonts w:hint="eastAsia"/>
        </w:rPr>
      </w:pPr>
      <w:r w:rsidRPr="007731FA">
        <w:rPr>
          <w:rFonts w:hint="eastAsia"/>
        </w:rPr>
        <w:t>28.</w:t>
      </w:r>
      <w:r w:rsidRPr="007731FA">
        <w:rPr>
          <w:rFonts w:hint="eastAsia"/>
        </w:rPr>
        <w:tab/>
        <w:t>委员会注意到，缔约国在妇女就业集中的部门增加工资方面取得了进展，2013年6月通过采纳《养老金法》，实现了男女退休年龄的统一。不过，委员会仍关切长期存在的男女薪资差距、妇女高失业率，以及长长的禁止妇女从事的职业清单，共299个专业。另外，委员会仍关切劳动力市场中持续存在的男女职业隔离，以及妇女集中在低薪就业部门。委员会还关切，国内法中缺少禁止工作场所性骚扰的规定</w:t>
      </w:r>
      <w:r w:rsidR="007731FA">
        <w:rPr>
          <w:rFonts w:hint="eastAsia"/>
        </w:rPr>
        <w:t>。</w:t>
      </w:r>
    </w:p>
    <w:p w:rsidR="00EB775C" w:rsidRPr="007731FA" w:rsidRDefault="00EB775C" w:rsidP="007731FA">
      <w:pPr>
        <w:pStyle w:val="SingleTxt"/>
        <w:spacing w:line="336" w:lineRule="exact"/>
        <w:rPr>
          <w:rFonts w:hint="eastAsia"/>
        </w:rPr>
      </w:pPr>
      <w:r w:rsidRPr="007731FA">
        <w:rPr>
          <w:rFonts w:hint="eastAsia"/>
        </w:rPr>
        <w:t>29.</w:t>
      </w:r>
      <w:r w:rsidRPr="007731FA">
        <w:rPr>
          <w:rFonts w:hint="eastAsia"/>
        </w:rPr>
        <w:tab/>
      </w:r>
      <w:r w:rsidRPr="007731FA">
        <w:rPr>
          <w:rFonts w:ascii="SimHei" w:eastAsia="SimHei" w:hint="eastAsia"/>
        </w:rPr>
        <w:t>委员会重申以往的结论意见</w:t>
      </w:r>
      <w:r w:rsidR="007731FA" w:rsidRPr="007731FA">
        <w:rPr>
          <w:rFonts w:ascii="SimHei" w:eastAsia="SimHei" w:hint="eastAsia"/>
        </w:rPr>
        <w:t>(</w:t>
      </w:r>
      <w:hyperlink r:id="rId24" w:history="1">
        <w:r w:rsidRPr="007731FA">
          <w:rPr>
            <w:rStyle w:val="Hyperlink"/>
            <w:rFonts w:ascii="SimHei" w:eastAsia="SimHei" w:hint="eastAsia"/>
            <w:u w:val="none"/>
          </w:rPr>
          <w:t>CEDAW/C/KAZ/CO/2</w:t>
        </w:r>
      </w:hyperlink>
      <w:r w:rsidRPr="007731FA">
        <w:rPr>
          <w:rFonts w:ascii="SimHei" w:eastAsia="SimHei" w:hint="eastAsia"/>
        </w:rPr>
        <w:t>，第24段</w:t>
      </w:r>
      <w:r w:rsidR="007731FA" w:rsidRPr="007731FA">
        <w:rPr>
          <w:rFonts w:ascii="SimHei" w:eastAsia="SimHei" w:hint="eastAsia"/>
        </w:rPr>
        <w:t>)</w:t>
      </w:r>
      <w:r w:rsidRPr="007731FA">
        <w:rPr>
          <w:rFonts w:ascii="SimHei" w:eastAsia="SimHei" w:hint="eastAsia"/>
        </w:rPr>
        <w:t>，呼吁缔约国</w:t>
      </w:r>
      <w:r w:rsidRPr="007731FA">
        <w:rPr>
          <w:rFonts w:hint="eastAsia"/>
        </w:rPr>
        <w:t>：</w:t>
      </w:r>
    </w:p>
    <w:p w:rsidR="00EB775C" w:rsidRPr="007731FA" w:rsidRDefault="00EB775C" w:rsidP="007731FA">
      <w:pPr>
        <w:pStyle w:val="SingleTxt"/>
        <w:spacing w:line="336" w:lineRule="exact"/>
        <w:rPr>
          <w:rFonts w:hint="eastAsia"/>
        </w:rPr>
      </w:pPr>
      <w:r w:rsidRPr="007731FA">
        <w:rPr>
          <w:rFonts w:hint="eastAsia"/>
        </w:rPr>
        <w:tab/>
        <w:t>(a)</w:t>
      </w:r>
      <w:r w:rsidRPr="007731FA">
        <w:rPr>
          <w:rFonts w:hint="eastAsia"/>
        </w:rPr>
        <w:tab/>
      </w:r>
      <w:r w:rsidRPr="007731FA">
        <w:rPr>
          <w:rFonts w:ascii="SimHei" w:eastAsia="SimHei" w:hint="eastAsia"/>
        </w:rPr>
        <w:t>按照“2020年就业路线图”加大力度，通过除其他外提供职业和技术培训来降低妇女失业率</w:t>
      </w:r>
      <w:r w:rsidR="007731FA" w:rsidRPr="007731FA">
        <w:rPr>
          <w:rFonts w:hint="eastAsia"/>
        </w:rPr>
        <w:t>；</w:t>
      </w:r>
    </w:p>
    <w:p w:rsidR="00EB775C" w:rsidRPr="007731FA" w:rsidRDefault="00EB775C" w:rsidP="007731FA">
      <w:pPr>
        <w:pStyle w:val="SingleTxt"/>
        <w:spacing w:line="336" w:lineRule="exact"/>
        <w:rPr>
          <w:rFonts w:ascii="SimHei" w:eastAsia="SimHei" w:hint="eastAsia"/>
        </w:rPr>
      </w:pPr>
      <w:r w:rsidRPr="007731FA">
        <w:rPr>
          <w:rFonts w:hint="eastAsia"/>
        </w:rPr>
        <w:tab/>
        <w:t>(b)</w:t>
      </w:r>
      <w:r w:rsidRPr="007731FA">
        <w:rPr>
          <w:rFonts w:hint="eastAsia"/>
        </w:rPr>
        <w:tab/>
      </w:r>
      <w:r w:rsidRPr="007731FA">
        <w:rPr>
          <w:rFonts w:ascii="SimHei" w:eastAsia="SimHei" w:hint="eastAsia"/>
        </w:rPr>
        <w:t>加强努力，以消除结构性不平等及横向和纵向职业隔离，并采取措施，除其他外通过在妇女集中的部门对工资进行一致审查来缩小和弥合男女之间的薪资差距</w:t>
      </w:r>
      <w:r w:rsidR="007731FA" w:rsidRPr="007731FA">
        <w:rPr>
          <w:rFonts w:ascii="SimHei" w:eastAsia="SimHei" w:hint="eastAsia"/>
        </w:rPr>
        <w:t>；</w:t>
      </w:r>
    </w:p>
    <w:p w:rsidR="00EB775C" w:rsidRPr="007731FA" w:rsidRDefault="00EB775C" w:rsidP="007731FA">
      <w:pPr>
        <w:pStyle w:val="SingleTxt"/>
        <w:spacing w:line="336" w:lineRule="exact"/>
        <w:rPr>
          <w:rFonts w:hint="eastAsia"/>
        </w:rPr>
      </w:pPr>
      <w:r w:rsidRPr="007731FA">
        <w:rPr>
          <w:rFonts w:hint="eastAsia"/>
        </w:rPr>
        <w:tab/>
        <w:t>(c)</w:t>
      </w:r>
      <w:r w:rsidRPr="007731FA">
        <w:rPr>
          <w:rFonts w:hint="eastAsia"/>
        </w:rPr>
        <w:tab/>
      </w:r>
      <w:r w:rsidRPr="007731FA">
        <w:rPr>
          <w:rFonts w:ascii="SimHei" w:eastAsia="SimHei" w:hint="eastAsia"/>
        </w:rPr>
        <w:t>审查禁止妇女从事的工作领域清单，考虑改善被认为对妇女健康有害的工作领域的条件，以促进妇女进入这些行业</w:t>
      </w:r>
      <w:r w:rsidR="007731FA" w:rsidRPr="007731FA">
        <w:rPr>
          <w:rFonts w:hint="eastAsia"/>
        </w:rPr>
        <w:t>；</w:t>
      </w:r>
    </w:p>
    <w:p w:rsidR="00EB775C" w:rsidRPr="007731FA" w:rsidRDefault="00EB775C" w:rsidP="007731FA">
      <w:pPr>
        <w:pStyle w:val="SingleTxt"/>
        <w:spacing w:line="336" w:lineRule="exact"/>
        <w:rPr>
          <w:rFonts w:hint="eastAsia"/>
        </w:rPr>
      </w:pPr>
      <w:r w:rsidRPr="007731FA">
        <w:rPr>
          <w:rFonts w:hint="eastAsia"/>
        </w:rPr>
        <w:tab/>
        <w:t>(d)</w:t>
      </w:r>
      <w:r w:rsidRPr="007731FA">
        <w:rPr>
          <w:rFonts w:hint="eastAsia"/>
        </w:rPr>
        <w:tab/>
      </w:r>
      <w:r w:rsidRPr="007731FA">
        <w:rPr>
          <w:rFonts w:ascii="SimHei" w:eastAsia="SimHei" w:hint="eastAsia"/>
        </w:rPr>
        <w:t>根据委员会关于暴力侵害妇女问题的第19号一般性建议，急需通过综合立法，以打击工作场所性骚扰</w:t>
      </w:r>
      <w:r w:rsidR="007731FA"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36" w:lineRule="exact"/>
        <w:ind w:left="1264" w:right="1259" w:hanging="1264"/>
        <w:rPr>
          <w:rFonts w:hint="eastAsia"/>
          <w:spacing w:val="0"/>
        </w:rPr>
      </w:pPr>
      <w:r w:rsidRPr="007731FA">
        <w:rPr>
          <w:rFonts w:hint="eastAsia"/>
          <w:spacing w:val="0"/>
        </w:rPr>
        <w:tab/>
      </w:r>
      <w:r w:rsidRPr="007731FA">
        <w:rPr>
          <w:rFonts w:hint="eastAsia"/>
          <w:spacing w:val="0"/>
        </w:rPr>
        <w:tab/>
        <w:t>保健</w:t>
      </w:r>
    </w:p>
    <w:p w:rsidR="00EB775C" w:rsidRPr="007731FA" w:rsidRDefault="00EB775C" w:rsidP="007731FA">
      <w:pPr>
        <w:pStyle w:val="SingleTxt"/>
        <w:spacing w:line="336" w:lineRule="exact"/>
        <w:rPr>
          <w:rFonts w:hint="eastAsia"/>
        </w:rPr>
      </w:pPr>
      <w:r w:rsidRPr="007731FA">
        <w:rPr>
          <w:rFonts w:hint="eastAsia"/>
        </w:rPr>
        <w:t>30.</w:t>
      </w:r>
      <w:r w:rsidRPr="007731FA">
        <w:rPr>
          <w:rFonts w:hint="eastAsia"/>
        </w:rPr>
        <w:tab/>
        <w:t>缔约国通过旨在预防艾滋病毒/艾滋病母婴传播的产前方案，以及侧重于为妇女提供保健的《2011-2015年国家保健发展方案“Salamatty Kazakhstan”》，在抗击艾滋病毒/艾滋病传播取得了进展，委员会对此表示欢迎。不过，委员会表示关切，尽管感染艾滋病毒/艾滋病的人口数量低，但新报告的艾滋病毒病例增长率却大大超过人口增长率，病情妇女仍是感染艾滋病毒的高危人群。委员会还关切，缺少社会和监狱中需要药物依赖性治疗且感染艾滋病毒/艾滋病的吸毒妇女的数据。委员会进一步关切，免费获得避孕药具不在国家保障的免费医疗服务清单之列。</w:t>
      </w:r>
    </w:p>
    <w:p w:rsidR="00EB775C" w:rsidRPr="007731FA" w:rsidRDefault="00EB775C" w:rsidP="007731FA">
      <w:pPr>
        <w:pStyle w:val="SingleTxt"/>
        <w:spacing w:after="120" w:line="336" w:lineRule="exact"/>
        <w:rPr>
          <w:rFonts w:hint="eastAsia"/>
        </w:rPr>
      </w:pPr>
      <w:r w:rsidRPr="007731FA">
        <w:rPr>
          <w:rFonts w:hint="eastAsia"/>
        </w:rPr>
        <w:t>31.</w:t>
      </w:r>
      <w:r w:rsidRPr="007731FA">
        <w:rPr>
          <w:rFonts w:hint="eastAsia"/>
        </w:rPr>
        <w:tab/>
      </w:r>
      <w:r w:rsidRPr="007731FA">
        <w:rPr>
          <w:rFonts w:ascii="SimHei" w:eastAsia="SimHei" w:hint="eastAsia"/>
        </w:rPr>
        <w:t>委员会呼吁缔约国</w:t>
      </w:r>
      <w:r w:rsidRPr="007731FA">
        <w:rPr>
          <w:rFonts w:hint="eastAsia"/>
        </w:rPr>
        <w:t>：</w:t>
      </w:r>
    </w:p>
    <w:p w:rsidR="00EB775C" w:rsidRPr="007731FA" w:rsidRDefault="00EB775C" w:rsidP="007731FA">
      <w:pPr>
        <w:pStyle w:val="SingleTxt"/>
        <w:spacing w:after="120" w:line="336" w:lineRule="exact"/>
        <w:rPr>
          <w:rFonts w:hint="eastAsia"/>
        </w:rPr>
      </w:pPr>
      <w:r w:rsidRPr="007731FA">
        <w:rPr>
          <w:rFonts w:hint="eastAsia"/>
        </w:rPr>
        <w:tab/>
        <w:t>(a)</w:t>
      </w:r>
      <w:r w:rsidRPr="007731FA">
        <w:rPr>
          <w:rFonts w:hint="eastAsia"/>
        </w:rPr>
        <w:tab/>
      </w:r>
      <w:r w:rsidRPr="007731FA">
        <w:rPr>
          <w:rFonts w:ascii="SimHei" w:eastAsia="SimHei" w:hint="eastAsia"/>
        </w:rPr>
        <w:t>加紧落实抗击艾滋病毒/艾滋病的各项战略，尤其是预防战略，继续向感染艾滋病毒/艾滋病的所有妇女和男子提供免费的抗逆转录病毒治疗，包括怀孕妇女，以防止母婴传播</w:t>
      </w:r>
      <w:r w:rsidR="007731FA" w:rsidRPr="007731FA">
        <w:rPr>
          <w:rFonts w:hint="eastAsia"/>
        </w:rPr>
        <w:t>；</w:t>
      </w:r>
    </w:p>
    <w:p w:rsidR="00EB775C" w:rsidRPr="007731FA" w:rsidRDefault="00EB775C" w:rsidP="007731FA">
      <w:pPr>
        <w:pStyle w:val="SingleTxt"/>
        <w:spacing w:after="120" w:line="336" w:lineRule="exact"/>
        <w:rPr>
          <w:rFonts w:ascii="SimHei" w:eastAsia="SimHei" w:hint="eastAsia"/>
        </w:rPr>
      </w:pPr>
      <w:r w:rsidRPr="007731FA">
        <w:rPr>
          <w:rFonts w:hint="eastAsia"/>
        </w:rPr>
        <w:tab/>
        <w:t>(b)</w:t>
      </w:r>
      <w:r w:rsidRPr="007731FA">
        <w:rPr>
          <w:rFonts w:hint="eastAsia"/>
        </w:rPr>
        <w:tab/>
      </w:r>
      <w:r w:rsidRPr="007731FA">
        <w:rPr>
          <w:rFonts w:ascii="SimHei" w:eastAsia="SimHei" w:hint="eastAsia"/>
        </w:rPr>
        <w:t>详尽收集有关监狱和社会中吸毒妇女的数据，以确定问题的程度，从而制定适当的药物依赖性干预措施，确定需要医疗服务的艾滋病毒/艾滋病感染者数量</w:t>
      </w:r>
      <w:r w:rsidR="007731FA" w:rsidRPr="007731FA">
        <w:rPr>
          <w:rFonts w:ascii="SimHei" w:eastAsia="SimHei" w:hint="eastAsia"/>
        </w:rPr>
        <w:t>；</w:t>
      </w:r>
    </w:p>
    <w:p w:rsidR="00EB775C" w:rsidRPr="007731FA" w:rsidRDefault="00EB775C" w:rsidP="007731FA">
      <w:pPr>
        <w:pStyle w:val="SingleTxt"/>
        <w:spacing w:line="336" w:lineRule="exact"/>
        <w:rPr>
          <w:rFonts w:hint="eastAsia"/>
        </w:rPr>
      </w:pPr>
      <w:r w:rsidRPr="007731FA">
        <w:rPr>
          <w:rFonts w:hint="eastAsia"/>
        </w:rPr>
        <w:tab/>
        <w:t>(c)</w:t>
      </w:r>
      <w:r w:rsidRPr="007731FA">
        <w:rPr>
          <w:rFonts w:hint="eastAsia"/>
        </w:rPr>
        <w:tab/>
      </w:r>
      <w:r w:rsidRPr="007731FA">
        <w:rPr>
          <w:rFonts w:ascii="SimHei" w:eastAsia="SimHei" w:hint="eastAsia"/>
        </w:rPr>
        <w:t>考虑在国家保障的免费医疗服务清单上增加妇女可免费获得的全面的避孕药具，包括农村妇女、残疾妇女和青少年</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4" w:lineRule="exact"/>
        <w:ind w:left="1264" w:right="1259" w:hanging="1264"/>
        <w:rPr>
          <w:rFonts w:hint="eastAsia"/>
        </w:rPr>
      </w:pPr>
      <w:r w:rsidRPr="007731FA">
        <w:rPr>
          <w:rFonts w:hint="eastAsia"/>
        </w:rPr>
        <w:tab/>
      </w:r>
      <w:r w:rsidRPr="007731FA">
        <w:rPr>
          <w:rFonts w:hint="eastAsia"/>
        </w:rPr>
        <w:tab/>
        <w:t>弱势妇女群体</w:t>
      </w:r>
    </w:p>
    <w:p w:rsidR="00EB775C" w:rsidRPr="007731FA" w:rsidRDefault="00EB775C" w:rsidP="007731FA">
      <w:pPr>
        <w:pStyle w:val="SingleTxt"/>
        <w:rPr>
          <w:rFonts w:hint="eastAsia"/>
        </w:rPr>
      </w:pPr>
      <w:r w:rsidRPr="007731FA">
        <w:rPr>
          <w:rFonts w:hint="eastAsia"/>
        </w:rPr>
        <w:t>32.</w:t>
      </w:r>
      <w:r w:rsidRPr="007731FA">
        <w:rPr>
          <w:rFonts w:hint="eastAsia"/>
        </w:rPr>
        <w:tab/>
        <w:t>尽管注意到缔约国计划采取老年人行动计划并努力改善残疾妇女和居住在农村地区的妇女的生活，委员会仍然关切老年妇女、残疾妇女和农村妇女在获得保健、培训和其他基本服务方面继续面临各种困难。</w:t>
      </w:r>
    </w:p>
    <w:p w:rsidR="00EB775C" w:rsidRPr="007731FA" w:rsidRDefault="00EB775C" w:rsidP="00EB775C">
      <w:pPr>
        <w:pStyle w:val="SingleTxt"/>
        <w:rPr>
          <w:rFonts w:hint="eastAsia"/>
        </w:rPr>
      </w:pPr>
      <w:r w:rsidRPr="007731FA">
        <w:rPr>
          <w:rFonts w:hint="eastAsia"/>
        </w:rPr>
        <w:t>33.</w:t>
      </w:r>
      <w:r w:rsidRPr="007731FA">
        <w:rPr>
          <w:rFonts w:hint="eastAsia"/>
        </w:rPr>
        <w:tab/>
      </w:r>
      <w:r w:rsidRPr="007731FA">
        <w:rPr>
          <w:rFonts w:ascii="SimHei" w:eastAsia="SimHei" w:hint="eastAsia"/>
        </w:rPr>
        <w:t>委员会呼吁缔约国</w:t>
      </w:r>
      <w:r w:rsidR="007731FA">
        <w:rPr>
          <w:rFonts w:hint="eastAsia"/>
        </w:rPr>
        <w:t>：</w:t>
      </w:r>
    </w:p>
    <w:p w:rsidR="00EB775C" w:rsidRPr="007731FA" w:rsidRDefault="00EB775C" w:rsidP="00EB775C">
      <w:pPr>
        <w:pStyle w:val="SingleTxt"/>
        <w:rPr>
          <w:rFonts w:hint="eastAsia"/>
        </w:rPr>
      </w:pPr>
      <w:r w:rsidRPr="007731FA">
        <w:rPr>
          <w:rFonts w:hint="eastAsia"/>
        </w:rPr>
        <w:tab/>
        <w:t>(a)</w:t>
      </w:r>
      <w:r w:rsidRPr="007731FA">
        <w:rPr>
          <w:rFonts w:hint="eastAsia"/>
        </w:rPr>
        <w:tab/>
      </w:r>
      <w:r w:rsidRPr="007731FA">
        <w:rPr>
          <w:rFonts w:ascii="SimHei" w:eastAsia="SimHei" w:hint="eastAsia"/>
        </w:rPr>
        <w:t>特别关注老年妇女、残疾妇女和农村妇女的需要，确保她们平等享有获得保健、培训、就业的机会和其他权利</w:t>
      </w:r>
      <w:r w:rsidRPr="007731FA">
        <w:rPr>
          <w:rFonts w:hint="eastAsia"/>
        </w:rPr>
        <w:t>；</w:t>
      </w:r>
    </w:p>
    <w:p w:rsidR="00EB775C" w:rsidRPr="007731FA" w:rsidRDefault="00EB775C" w:rsidP="00EB775C">
      <w:pPr>
        <w:pStyle w:val="SingleTxt"/>
        <w:rPr>
          <w:rFonts w:hint="eastAsia"/>
        </w:rPr>
      </w:pPr>
      <w:r w:rsidRPr="007731FA">
        <w:rPr>
          <w:rFonts w:hint="eastAsia"/>
        </w:rPr>
        <w:tab/>
        <w:t>(b)</w:t>
      </w:r>
      <w:r w:rsidRPr="007731FA">
        <w:rPr>
          <w:rFonts w:ascii="SimHei" w:eastAsia="SimHei" w:hint="eastAsia"/>
        </w:rPr>
        <w:tab/>
        <w:t>扩大妇女获得低息小额金融和小额贷款的途径，使她们能够参与创收活动，开办自己的企业。</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婚姻和家庭关系</w:t>
      </w:r>
    </w:p>
    <w:p w:rsidR="00EB775C" w:rsidRPr="007731FA" w:rsidRDefault="00EB775C" w:rsidP="007731FA">
      <w:pPr>
        <w:pStyle w:val="SingleTxt"/>
        <w:spacing w:after="120"/>
        <w:rPr>
          <w:rFonts w:hint="eastAsia"/>
        </w:rPr>
      </w:pPr>
      <w:r w:rsidRPr="007731FA">
        <w:rPr>
          <w:rFonts w:hint="eastAsia"/>
        </w:rPr>
        <w:t>34.</w:t>
      </w:r>
      <w:r w:rsidRPr="007731FA">
        <w:rPr>
          <w:rFonts w:hint="eastAsia"/>
        </w:rPr>
        <w:tab/>
        <w:t>委员会对存在传统婚姻和宗教婚姻表示关切，这些婚姻完全基于宗教仪式和习惯传统，包括实际上的一夫多妻制婚姻，一旦婚姻解除，将否认对妇女和儿童的法律和经济保护。</w:t>
      </w:r>
    </w:p>
    <w:p w:rsidR="00EB775C" w:rsidRPr="007731FA" w:rsidRDefault="00EB775C" w:rsidP="007731FA">
      <w:pPr>
        <w:pStyle w:val="SingleTxt"/>
        <w:spacing w:after="120"/>
        <w:rPr>
          <w:rFonts w:hint="eastAsia"/>
        </w:rPr>
      </w:pPr>
      <w:r w:rsidRPr="007731FA">
        <w:rPr>
          <w:rFonts w:hint="eastAsia"/>
        </w:rPr>
        <w:t>35.</w:t>
      </w:r>
      <w:r w:rsidRPr="007731FA">
        <w:rPr>
          <w:rFonts w:hint="eastAsia"/>
        </w:rPr>
        <w:tab/>
      </w:r>
      <w:r w:rsidRPr="007731FA">
        <w:rPr>
          <w:rFonts w:ascii="SimHei" w:eastAsia="SimHei" w:hint="eastAsia"/>
        </w:rPr>
        <w:t>委员会建议，缔约国应根据委员会关于婚姻、家庭关系及其解除的经济后果的第29号一般性建议切实执行其立法，并在这种宗教婚姻或习俗婚姻解除后保护妇女的权利，不论登记与否</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《公约》第20条第1款的修正</w:t>
      </w:r>
    </w:p>
    <w:p w:rsidR="00EB775C" w:rsidRPr="007731FA" w:rsidRDefault="00EB775C" w:rsidP="007731FA">
      <w:pPr>
        <w:pStyle w:val="SingleTxt"/>
        <w:spacing w:after="120"/>
        <w:rPr>
          <w:rFonts w:hint="eastAsia"/>
        </w:rPr>
      </w:pPr>
      <w:r w:rsidRPr="007731FA">
        <w:rPr>
          <w:rFonts w:hint="eastAsia"/>
        </w:rPr>
        <w:t>36.</w:t>
      </w:r>
      <w:r w:rsidRPr="007731FA">
        <w:rPr>
          <w:rFonts w:hint="eastAsia"/>
        </w:rPr>
        <w:tab/>
      </w:r>
      <w:r w:rsidRPr="007731FA">
        <w:rPr>
          <w:rFonts w:ascii="SimHei" w:eastAsia="SimHei" w:hint="eastAsia"/>
        </w:rPr>
        <w:t>委员会鼓励缔约国尽快接受对《公约》关于委员会会议时间的第20条第1款的修正案</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《北京宣言》和《行动纲要》</w:t>
      </w:r>
    </w:p>
    <w:p w:rsidR="00EB775C" w:rsidRPr="007731FA" w:rsidRDefault="00EB775C" w:rsidP="007731FA">
      <w:pPr>
        <w:pStyle w:val="SingleTxt"/>
        <w:spacing w:after="120"/>
        <w:rPr>
          <w:rFonts w:hint="eastAsia"/>
        </w:rPr>
      </w:pPr>
      <w:r w:rsidRPr="007731FA">
        <w:rPr>
          <w:rFonts w:hint="eastAsia"/>
        </w:rPr>
        <w:t>37.</w:t>
      </w:r>
      <w:r w:rsidRPr="007731FA">
        <w:rPr>
          <w:rFonts w:ascii="SimHei" w:eastAsia="SimHei" w:hint="eastAsia"/>
        </w:rPr>
        <w:tab/>
        <w:t>委员会吁请缔约国在实施《公约》的规定时，利用《北京宣言》和《行动纲要》</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千年发展目标和2015年后发展框架</w:t>
      </w:r>
    </w:p>
    <w:p w:rsidR="00EB775C" w:rsidRPr="007731FA" w:rsidRDefault="00EB775C" w:rsidP="007731FA">
      <w:pPr>
        <w:pStyle w:val="SingleTxt"/>
        <w:spacing w:after="120"/>
        <w:rPr>
          <w:rFonts w:hint="eastAsia"/>
        </w:rPr>
      </w:pPr>
      <w:r w:rsidRPr="007731FA">
        <w:rPr>
          <w:rFonts w:hint="eastAsia"/>
        </w:rPr>
        <w:t>38.</w:t>
      </w:r>
      <w:r w:rsidRPr="007731FA">
        <w:rPr>
          <w:rFonts w:hint="eastAsia"/>
        </w:rPr>
        <w:tab/>
      </w:r>
      <w:r w:rsidRPr="007731FA">
        <w:rPr>
          <w:rFonts w:ascii="SimHei" w:eastAsia="SimHei" w:hint="eastAsia"/>
        </w:rPr>
        <w:t>委员会呼吁，根据《公约》条款，将性别平等观点纳入实现千年发展目标的所有努力以及2015年后发展框架中</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传播</w:t>
      </w:r>
    </w:p>
    <w:p w:rsidR="00EB775C" w:rsidRPr="007731FA" w:rsidRDefault="00EB775C" w:rsidP="00EB775C">
      <w:pPr>
        <w:pStyle w:val="SingleTxt"/>
        <w:rPr>
          <w:rFonts w:hint="eastAsia"/>
        </w:rPr>
      </w:pPr>
      <w:r w:rsidRPr="007731FA">
        <w:rPr>
          <w:rFonts w:hint="eastAsia"/>
        </w:rPr>
        <w:t>39.</w:t>
      </w:r>
      <w:r w:rsidRPr="007731FA">
        <w:rPr>
          <w:rFonts w:hint="eastAsia"/>
        </w:rPr>
        <w:tab/>
      </w:r>
      <w:r w:rsidRPr="007731FA">
        <w:rPr>
          <w:rFonts w:ascii="SimHei" w:eastAsia="SimHei" w:hint="eastAsia"/>
        </w:rPr>
        <w:t>委员会回顾，缔约国有义务系统、持续地落实《公约》条款，敦促缔约国从现在至提交下一次定期报告期间优先注意实施本结论意见和建议。因此，委员会要求以缔约国官方语文将结论意见及时传达各级相关国家机构</w:t>
      </w:r>
      <w:r w:rsidR="007731FA" w:rsidRPr="007731FA">
        <w:rPr>
          <w:rFonts w:ascii="SimHei" w:eastAsia="SimHei" w:hint="eastAsia"/>
        </w:rPr>
        <w:t>(</w:t>
      </w:r>
      <w:r w:rsidRPr="007731FA">
        <w:rPr>
          <w:rFonts w:ascii="SimHei" w:eastAsia="SimHei" w:hint="eastAsia"/>
        </w:rPr>
        <w:t>地方、州、国家</w:t>
      </w:r>
      <w:r w:rsidR="007731FA" w:rsidRPr="007731FA">
        <w:rPr>
          <w:rFonts w:ascii="SimHei" w:eastAsia="SimHei" w:hint="eastAsia"/>
        </w:rPr>
        <w:t>)</w:t>
      </w:r>
      <w:r w:rsidRPr="007731FA">
        <w:rPr>
          <w:rFonts w:ascii="SimHei" w:eastAsia="SimHei" w:hint="eastAsia"/>
        </w:rPr>
        <w:t>，特别是政府、各部委、议会和司法机构，以确保这些意见得到充分落实。委员会鼓励缔约国与所有相关利益攸关方，如雇主协会、工会、人权和妇女组织、大学和研究机构及媒体合作。委员会还建议在地方社区一级适当传播其结论意见，以推动实施工作。此外，委员会请缔约国继续向所有利益攸关方传播《公约》及其《任择议定书》和相关判例以及委员会的一般性建议</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其他条约的批准</w:t>
      </w:r>
    </w:p>
    <w:p w:rsidR="00EB775C" w:rsidRPr="007731FA" w:rsidRDefault="00EB775C" w:rsidP="00EB775C">
      <w:pPr>
        <w:pStyle w:val="SingleTxt"/>
        <w:rPr>
          <w:rFonts w:hint="eastAsia"/>
        </w:rPr>
      </w:pPr>
      <w:r w:rsidRPr="007731FA">
        <w:rPr>
          <w:rFonts w:hint="eastAsia"/>
        </w:rPr>
        <w:t>40.</w:t>
      </w:r>
      <w:r w:rsidRPr="007731FA">
        <w:rPr>
          <w:rFonts w:hint="eastAsia"/>
        </w:rPr>
        <w:tab/>
      </w:r>
      <w:r w:rsidRPr="007731FA">
        <w:rPr>
          <w:rFonts w:ascii="SimHei" w:eastAsia="SimHei" w:hint="eastAsia"/>
        </w:rPr>
        <w:t>委员会指出，缔约国加入九项主要国际人权文书</w:t>
      </w:r>
      <w:r w:rsidRPr="007731FA">
        <w:rPr>
          <w:rStyle w:val="FootnoteReference"/>
          <w:rFonts w:ascii="SimHei" w:eastAsia="SimHei"/>
        </w:rPr>
        <w:footnoteReference w:id="1"/>
      </w:r>
      <w:r w:rsidRPr="007731FA">
        <w:rPr>
          <w:rFonts w:ascii="SimHei" w:eastAsia="SimHei" w:hint="eastAsia"/>
        </w:rPr>
        <w:t xml:space="preserve"> 有助于促进妇女在生活的各个方面享受人权和基本自由。因此，委员会鼓励缔约国考虑加入其尚未成为缔约国的《残疾人权利公约》和《保护所有移徙工人及其家庭成员权利国际公约》</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对结论意见的后续行动</w:t>
      </w:r>
    </w:p>
    <w:p w:rsidR="00EB775C" w:rsidRPr="007731FA" w:rsidRDefault="00EB775C" w:rsidP="00EB775C">
      <w:pPr>
        <w:pStyle w:val="SingleTxt"/>
        <w:rPr>
          <w:rFonts w:hint="eastAsia"/>
        </w:rPr>
      </w:pPr>
      <w:r w:rsidRPr="007731FA">
        <w:rPr>
          <w:rFonts w:hint="eastAsia"/>
        </w:rPr>
        <w:t>41.</w:t>
      </w:r>
      <w:r w:rsidRPr="007731FA">
        <w:rPr>
          <w:rFonts w:hint="eastAsia"/>
        </w:rPr>
        <w:tab/>
      </w:r>
      <w:r w:rsidRPr="007731FA">
        <w:rPr>
          <w:rFonts w:ascii="SimHei" w:eastAsia="SimHei" w:hint="eastAsia"/>
        </w:rPr>
        <w:t>委员会请缔约国在两年内提供书面资料，说明为落实上文第19段和29段b项和C项所载建议而采取的步骤</w:t>
      </w:r>
      <w:r w:rsidRPr="007731FA">
        <w:rPr>
          <w:rFonts w:hint="eastAsia"/>
        </w:rPr>
        <w:t>。</w:t>
      </w:r>
    </w:p>
    <w:p w:rsidR="00EB775C" w:rsidRPr="007731FA" w:rsidRDefault="00EB775C" w:rsidP="007731F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sidRPr="007731FA">
        <w:rPr>
          <w:rFonts w:hint="eastAsia"/>
        </w:rPr>
        <w:tab/>
      </w:r>
      <w:r w:rsidRPr="007731FA">
        <w:rPr>
          <w:rFonts w:hint="eastAsia"/>
        </w:rPr>
        <w:tab/>
        <w:t>下次报告的编写</w:t>
      </w:r>
    </w:p>
    <w:p w:rsidR="00EB775C" w:rsidRPr="007731FA" w:rsidRDefault="00EB775C" w:rsidP="00EB775C">
      <w:pPr>
        <w:pStyle w:val="SingleTxt"/>
        <w:rPr>
          <w:rFonts w:hint="eastAsia"/>
        </w:rPr>
      </w:pPr>
      <w:r w:rsidRPr="007731FA">
        <w:rPr>
          <w:rFonts w:hint="eastAsia"/>
        </w:rPr>
        <w:t>42.</w:t>
      </w:r>
      <w:r w:rsidRPr="007731FA">
        <w:rPr>
          <w:rFonts w:hint="eastAsia"/>
        </w:rPr>
        <w:tab/>
      </w:r>
      <w:r w:rsidRPr="007731FA">
        <w:rPr>
          <w:rFonts w:ascii="SimHei" w:eastAsia="SimHei" w:hint="eastAsia"/>
        </w:rPr>
        <w:t>委员会邀请缔约国于2018年2月提交第五次定期报告</w:t>
      </w:r>
      <w:r w:rsidR="007731FA">
        <w:rPr>
          <w:rFonts w:hint="eastAsia"/>
        </w:rPr>
        <w:t>。</w:t>
      </w:r>
    </w:p>
    <w:p w:rsidR="00EA31C3" w:rsidRDefault="00EB775C" w:rsidP="00EB775C">
      <w:pPr>
        <w:pStyle w:val="SingleTxt"/>
        <w:rPr>
          <w:rFonts w:hint="eastAsia"/>
        </w:rPr>
      </w:pPr>
      <w:r w:rsidRPr="007731FA">
        <w:rPr>
          <w:rFonts w:hint="eastAsia"/>
        </w:rPr>
        <w:t>43.</w:t>
      </w:r>
      <w:r w:rsidRPr="007731FA">
        <w:rPr>
          <w:rFonts w:hint="eastAsia"/>
        </w:rPr>
        <w:tab/>
      </w:r>
      <w:r w:rsidRPr="007731FA">
        <w:rPr>
          <w:rFonts w:ascii="SimHei" w:eastAsia="SimHei" w:hint="eastAsia"/>
        </w:rPr>
        <w:t>委员会请缔约国遵循《根据国际人权条约提交报告的统一准则，包括关于共同核心文件和具体条约文件的准则》</w:t>
      </w:r>
      <w:r w:rsidR="007731FA" w:rsidRPr="007731FA">
        <w:rPr>
          <w:rFonts w:ascii="SimHei" w:eastAsia="SimHei" w:hint="eastAsia"/>
        </w:rPr>
        <w:t>(</w:t>
      </w:r>
      <w:hyperlink r:id="rId25" w:history="1">
        <w:r w:rsidRPr="007731FA">
          <w:rPr>
            <w:rStyle w:val="Hyperlink"/>
            <w:rFonts w:ascii="SimHei" w:eastAsia="SimHei" w:hint="eastAsia"/>
            <w:u w:val="none"/>
          </w:rPr>
          <w:t>HRI/MC/2006/3</w:t>
        </w:r>
      </w:hyperlink>
      <w:r w:rsidRPr="007731FA">
        <w:rPr>
          <w:rFonts w:ascii="SimHei" w:eastAsia="SimHei" w:hint="eastAsia"/>
        </w:rPr>
        <w:t>和Corr.1</w:t>
      </w:r>
      <w:r w:rsidR="007731FA" w:rsidRPr="007731FA">
        <w:rPr>
          <w:rFonts w:ascii="SimHei" w:eastAsia="SimHei" w:hint="eastAsia"/>
        </w:rPr>
        <w:t>)</w:t>
      </w:r>
      <w:r w:rsidRPr="007731FA">
        <w:rPr>
          <w:rFonts w:hint="eastAsia"/>
        </w:rPr>
        <w:t>。</w:t>
      </w:r>
    </w:p>
    <w:p w:rsidR="007731FA" w:rsidRPr="007731FA" w:rsidRDefault="007731FA" w:rsidP="007731FA">
      <w:pPr>
        <w:pStyle w:val="SingleTxt"/>
        <w:spacing w:after="0" w:line="240" w:lineRule="auto"/>
        <w:rPr>
          <w:rFonts w:hint="eastAsia"/>
          <w:sz w:val="20"/>
        </w:rPr>
      </w:pPr>
      <w:r>
        <w:rPr>
          <w:rFonts w:hint="eastAsia"/>
          <w:noProof/>
          <w:sz w:val="20"/>
        </w:rPr>
        <w:pict>
          <v:line id="_x0000_s1028" style="position:absolute;left:0;text-align:left;z-index:3;mso-position-horizontal:center" from="0,30pt" to="1in,30pt" strokeweight=".25pt"/>
        </w:pict>
      </w:r>
    </w:p>
    <w:sectPr w:rsidR="007731FA" w:rsidRPr="007731FA" w:rsidSect="001F183E">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4T11:13:00Z" w:initials="Start">
    <w:p w:rsidR="00F5032A" w:rsidRDefault="00F5032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NO&gt;&gt;N1425831C&lt;&lt;ODS JOB NO&gt;&gt;</w:t>
      </w:r>
    </w:p>
    <w:p w:rsidR="00F5032A" w:rsidRDefault="00F5032A">
      <w:pPr>
        <w:pStyle w:val="CommentText"/>
      </w:pPr>
      <w:r>
        <w:t>&lt;&lt;ODS DOC SYMBOL1&gt;&gt;CEDAW/C/KAZ/CO/3-4&lt;&lt;ODS DOC SYMBOL1&gt;&gt;</w:t>
      </w:r>
    </w:p>
    <w:p w:rsidR="00F5032A" w:rsidRDefault="00F5032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9E" w:rsidRDefault="00965E9E">
      <w:r>
        <w:separator/>
      </w:r>
    </w:p>
  </w:endnote>
  <w:endnote w:type="continuationSeparator" w:id="0">
    <w:p w:rsidR="00965E9E" w:rsidRDefault="0096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5032A" w:rsidTr="001F183E">
      <w:tblPrEx>
        <w:tblCellMar>
          <w:top w:w="0" w:type="dxa"/>
          <w:bottom w:w="0" w:type="dxa"/>
        </w:tblCellMar>
      </w:tblPrEx>
      <w:tc>
        <w:tcPr>
          <w:tcW w:w="5033" w:type="dxa"/>
          <w:shd w:val="clear" w:color="auto" w:fill="auto"/>
        </w:tcPr>
        <w:p w:rsidR="00F5032A" w:rsidRPr="001F183E" w:rsidRDefault="00F5032A" w:rsidP="001F183E">
          <w:pPr>
            <w:pStyle w:val="Footer"/>
            <w:jc w:val="right"/>
            <w:rPr>
              <w:b w:val="0"/>
              <w:w w:val="103"/>
              <w:sz w:val="14"/>
            </w:rPr>
          </w:pPr>
          <w:fldSimple w:instr=" DOCVARIABLE &quot;FooterJN&quot; \* MERGEFORMAT ">
            <w:r>
              <w:rPr>
                <w:b w:val="0"/>
                <w:w w:val="103"/>
                <w:sz w:val="14"/>
              </w:rPr>
              <w:t>14-25831 (C)</w:t>
            </w:r>
          </w:fldSimple>
        </w:p>
      </w:tc>
      <w:tc>
        <w:tcPr>
          <w:tcW w:w="5033" w:type="dxa"/>
          <w:shd w:val="clear" w:color="auto" w:fill="auto"/>
        </w:tcPr>
        <w:p w:rsidR="00F5032A" w:rsidRPr="001F183E" w:rsidRDefault="00F5032A" w:rsidP="001F183E">
          <w:pPr>
            <w:pStyle w:val="Footer"/>
            <w:jc w:val="left"/>
            <w:rPr>
              <w:w w:val="103"/>
            </w:rPr>
          </w:pPr>
          <w:r>
            <w:rPr>
              <w:w w:val="103"/>
            </w:rPr>
            <w:fldChar w:fldCharType="begin"/>
          </w:r>
          <w:r>
            <w:rPr>
              <w:w w:val="103"/>
            </w:rPr>
            <w:instrText xml:space="preserve"> PAGE  \* Arabic  \* MERGEFORMAT </w:instrText>
          </w:r>
          <w:r>
            <w:rPr>
              <w:w w:val="103"/>
            </w:rPr>
            <w:fldChar w:fldCharType="separate"/>
          </w:r>
          <w:r w:rsidR="00A05343">
            <w:rPr>
              <w:w w:val="103"/>
            </w:rPr>
            <w:t>2</w:t>
          </w:r>
          <w:r>
            <w:rPr>
              <w:w w:val="103"/>
            </w:rPr>
            <w:fldChar w:fldCharType="end"/>
          </w:r>
          <w:r>
            <w:rPr>
              <w:w w:val="103"/>
            </w:rPr>
            <w:t>/</w:t>
          </w:r>
          <w:fldSimple w:instr=" NUMPAGES  \* Arabic  \* MERGEFORMAT ">
            <w:r>
              <w:rPr>
                <w:w w:val="103"/>
              </w:rPr>
              <w:t>9</w:t>
            </w:r>
          </w:fldSimple>
        </w:p>
      </w:tc>
    </w:tr>
  </w:tbl>
  <w:p w:rsidR="00F5032A" w:rsidRPr="001F183E" w:rsidRDefault="00F5032A" w:rsidP="001F1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5032A" w:rsidTr="001F183E">
      <w:tblPrEx>
        <w:tblCellMar>
          <w:top w:w="0" w:type="dxa"/>
          <w:bottom w:w="0" w:type="dxa"/>
        </w:tblCellMar>
      </w:tblPrEx>
      <w:tc>
        <w:tcPr>
          <w:tcW w:w="5033" w:type="dxa"/>
          <w:shd w:val="clear" w:color="auto" w:fill="auto"/>
        </w:tcPr>
        <w:p w:rsidR="00F5032A" w:rsidRPr="001F183E" w:rsidRDefault="00F5032A" w:rsidP="001F183E">
          <w:pPr>
            <w:pStyle w:val="Footer"/>
            <w:jc w:val="right"/>
          </w:pPr>
          <w:fldSimple w:instr=" PAGE  \* Arabic  \* MERGEFORMAT ">
            <w:r>
              <w:t>3</w:t>
            </w:r>
          </w:fldSimple>
          <w:r>
            <w:t>/</w:t>
          </w:r>
          <w:fldSimple w:instr=" NUMPAGES  \* Arabic  \* MERGEFORMAT ">
            <w:r>
              <w:t>9</w:t>
            </w:r>
          </w:fldSimple>
        </w:p>
      </w:tc>
      <w:tc>
        <w:tcPr>
          <w:tcW w:w="5033" w:type="dxa"/>
          <w:shd w:val="clear" w:color="auto" w:fill="auto"/>
        </w:tcPr>
        <w:p w:rsidR="00F5032A" w:rsidRPr="001F183E" w:rsidRDefault="00F5032A" w:rsidP="001F183E">
          <w:pPr>
            <w:pStyle w:val="Footer"/>
            <w:jc w:val="left"/>
            <w:rPr>
              <w:b w:val="0"/>
              <w:w w:val="103"/>
              <w:sz w:val="14"/>
            </w:rPr>
          </w:pPr>
          <w:fldSimple w:instr=" DOCVARIABLE &quot;FooterJN&quot; \* MERGEFORMAT ">
            <w:r>
              <w:rPr>
                <w:b w:val="0"/>
                <w:w w:val="103"/>
                <w:sz w:val="14"/>
              </w:rPr>
              <w:t>14-25831 (C)</w:t>
            </w:r>
          </w:fldSimple>
        </w:p>
      </w:tc>
    </w:tr>
  </w:tbl>
  <w:p w:rsidR="00F5032A" w:rsidRPr="001F183E" w:rsidRDefault="00F5032A" w:rsidP="001F1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5032A" w:rsidTr="001F183E">
      <w:tblPrEx>
        <w:tblCellMar>
          <w:top w:w="0" w:type="dxa"/>
          <w:bottom w:w="0" w:type="dxa"/>
        </w:tblCellMar>
      </w:tblPrEx>
      <w:tc>
        <w:tcPr>
          <w:tcW w:w="5033" w:type="dxa"/>
        </w:tcPr>
        <w:p w:rsidR="00F5032A" w:rsidRDefault="00F5032A" w:rsidP="001F183E">
          <w:pPr>
            <w:pStyle w:val="Footer"/>
            <w:rPr>
              <w:b w:val="0"/>
              <w:sz w:val="21"/>
            </w:rPr>
          </w:pPr>
          <w:r w:rsidRPr="00EB775C">
            <w:rPr>
              <w:b w:val="0"/>
              <w:sz w:val="21"/>
            </w:rPr>
            <w:t>14-25831</w:t>
          </w:r>
          <w:r>
            <w:rPr>
              <w:rFonts w:hint="eastAsia"/>
              <w:b w:val="0"/>
              <w:sz w:val="21"/>
            </w:rPr>
            <w:t xml:space="preserve"> X</w:t>
          </w:r>
          <w:r w:rsidRPr="00EB775C">
            <w:rPr>
              <w:b w:val="0"/>
              <w:sz w:val="21"/>
            </w:rPr>
            <w:t xml:space="preserve"> (C)</w:t>
          </w:r>
          <w:r>
            <w:rPr>
              <w:b w:val="0"/>
              <w:sz w:val="21"/>
            </w:rPr>
            <w:t xml:space="preserve">    0</w:t>
          </w:r>
          <w:r>
            <w:rPr>
              <w:rFonts w:hint="eastAsia"/>
              <w:b w:val="0"/>
              <w:sz w:val="21"/>
            </w:rPr>
            <w:t>3</w:t>
          </w:r>
          <w:r>
            <w:rPr>
              <w:b w:val="0"/>
              <w:sz w:val="21"/>
            </w:rPr>
            <w:t>0414    040414</w:t>
          </w:r>
        </w:p>
        <w:p w:rsidR="00F5032A" w:rsidRPr="001F183E" w:rsidRDefault="00F5032A" w:rsidP="001F183E">
          <w:pPr>
            <w:spacing w:before="80" w:line="210" w:lineRule="exact"/>
            <w:rPr>
              <w:rFonts w:ascii="Barcode 3 of 9 by request" w:hAnsi="Barcode 3 of 9 by request"/>
              <w:sz w:val="24"/>
            </w:rPr>
          </w:pPr>
          <w:r>
            <w:rPr>
              <w:rFonts w:ascii="Barcode 3 of 9 by request" w:hAnsi="Barcode 3 of 9 by request"/>
              <w:sz w:val="24"/>
            </w:rPr>
            <w:t>*1425831*</w:t>
          </w:r>
        </w:p>
      </w:tc>
      <w:tc>
        <w:tcPr>
          <w:tcW w:w="3686" w:type="dxa"/>
        </w:tcPr>
        <w:p w:rsidR="00F5032A" w:rsidRDefault="00F5032A" w:rsidP="001F183E">
          <w:pPr>
            <w:pStyle w:val="Footer"/>
            <w:jc w:val="right"/>
            <w:rPr>
              <w:b w:val="0"/>
              <w:sz w:val="21"/>
            </w:rPr>
          </w:pPr>
          <w:r w:rsidRPr="001F183E">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5032A" w:rsidRPr="001F183E" w:rsidRDefault="00F5032A" w:rsidP="001F183E">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9E" w:rsidRPr="00EB775C" w:rsidRDefault="00965E9E" w:rsidP="00EB775C">
      <w:pPr>
        <w:pStyle w:val="Footer"/>
        <w:spacing w:after="80"/>
        <w:ind w:left="792"/>
        <w:rPr>
          <w:sz w:val="16"/>
        </w:rPr>
      </w:pPr>
      <w:r w:rsidRPr="00EB775C">
        <w:rPr>
          <w:sz w:val="16"/>
        </w:rPr>
        <w:t>__________________</w:t>
      </w:r>
    </w:p>
  </w:footnote>
  <w:footnote w:type="continuationSeparator" w:id="0">
    <w:p w:rsidR="00965E9E" w:rsidRPr="00EB775C" w:rsidRDefault="00965E9E" w:rsidP="00EB775C">
      <w:pPr>
        <w:pStyle w:val="Footer"/>
        <w:spacing w:after="80"/>
        <w:ind w:left="792"/>
        <w:rPr>
          <w:sz w:val="16"/>
        </w:rPr>
      </w:pPr>
      <w:r w:rsidRPr="00EB775C">
        <w:rPr>
          <w:sz w:val="16"/>
        </w:rPr>
        <w:t>__________________</w:t>
      </w:r>
    </w:p>
  </w:footnote>
  <w:footnote w:id="1">
    <w:p w:rsidR="00F5032A" w:rsidRPr="00EB775C" w:rsidRDefault="00F5032A" w:rsidP="00EB775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EB775C">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5032A" w:rsidTr="001F183E">
      <w:tblPrEx>
        <w:tblCellMar>
          <w:top w:w="0" w:type="dxa"/>
          <w:bottom w:w="0" w:type="dxa"/>
        </w:tblCellMar>
      </w:tblPrEx>
      <w:trPr>
        <w:trHeight w:hRule="exact" w:val="864"/>
      </w:trPr>
      <w:tc>
        <w:tcPr>
          <w:tcW w:w="4838" w:type="dxa"/>
          <w:shd w:val="clear" w:color="auto" w:fill="auto"/>
          <w:vAlign w:val="bottom"/>
        </w:tcPr>
        <w:p w:rsidR="00F5032A" w:rsidRPr="001F183E" w:rsidRDefault="00F5032A" w:rsidP="001F183E">
          <w:pPr>
            <w:pStyle w:val="Header"/>
            <w:spacing w:after="80"/>
            <w:jc w:val="left"/>
            <w:rPr>
              <w:b/>
              <w:sz w:val="17"/>
            </w:rPr>
          </w:pPr>
          <w:fldSimple w:instr=" DOCVARIABLE &quot;sss1&quot; \* MERGEFORMAT ">
            <w:r>
              <w:rPr>
                <w:b/>
                <w:sz w:val="17"/>
              </w:rPr>
              <w:t>CEDAW/C/KAZ/CO/3-4</w:t>
            </w:r>
          </w:fldSimple>
        </w:p>
      </w:tc>
      <w:tc>
        <w:tcPr>
          <w:tcW w:w="5033" w:type="dxa"/>
          <w:shd w:val="clear" w:color="auto" w:fill="auto"/>
          <w:vAlign w:val="bottom"/>
        </w:tcPr>
        <w:p w:rsidR="00F5032A" w:rsidRDefault="00F5032A" w:rsidP="001F183E">
          <w:pPr>
            <w:pStyle w:val="Header"/>
          </w:pPr>
        </w:p>
      </w:tc>
    </w:tr>
  </w:tbl>
  <w:p w:rsidR="00F5032A" w:rsidRPr="001F183E" w:rsidRDefault="00F5032A" w:rsidP="001F1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5032A" w:rsidTr="001F183E">
      <w:tblPrEx>
        <w:tblCellMar>
          <w:top w:w="0" w:type="dxa"/>
          <w:bottom w:w="0" w:type="dxa"/>
        </w:tblCellMar>
      </w:tblPrEx>
      <w:trPr>
        <w:trHeight w:hRule="exact" w:val="864"/>
      </w:trPr>
      <w:tc>
        <w:tcPr>
          <w:tcW w:w="4838" w:type="dxa"/>
          <w:shd w:val="clear" w:color="auto" w:fill="auto"/>
          <w:vAlign w:val="bottom"/>
        </w:tcPr>
        <w:p w:rsidR="00F5032A" w:rsidRDefault="00F5032A" w:rsidP="001F183E">
          <w:pPr>
            <w:pStyle w:val="Header"/>
          </w:pPr>
        </w:p>
      </w:tc>
      <w:tc>
        <w:tcPr>
          <w:tcW w:w="5033" w:type="dxa"/>
          <w:shd w:val="clear" w:color="auto" w:fill="auto"/>
          <w:vAlign w:val="bottom"/>
        </w:tcPr>
        <w:p w:rsidR="00F5032A" w:rsidRPr="001F183E" w:rsidRDefault="00F5032A" w:rsidP="001F183E">
          <w:pPr>
            <w:pStyle w:val="Header"/>
            <w:spacing w:after="80"/>
            <w:jc w:val="right"/>
            <w:rPr>
              <w:b/>
              <w:sz w:val="17"/>
            </w:rPr>
          </w:pPr>
          <w:fldSimple w:instr=" DOCVARIABLE &quot;sss1&quot; \* MERGEFORMAT ">
            <w:r>
              <w:rPr>
                <w:b/>
                <w:sz w:val="17"/>
              </w:rPr>
              <w:t>CEDAW/C/KAZ/CO/3-4</w:t>
            </w:r>
          </w:fldSimple>
        </w:p>
      </w:tc>
    </w:tr>
  </w:tbl>
  <w:p w:rsidR="00F5032A" w:rsidRPr="001F183E" w:rsidRDefault="00F5032A" w:rsidP="001F18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5032A" w:rsidTr="001F183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5032A" w:rsidRDefault="00F5032A" w:rsidP="001F183E">
          <w:pPr>
            <w:pStyle w:val="Header"/>
            <w:spacing w:after="120"/>
          </w:pPr>
        </w:p>
      </w:tc>
      <w:tc>
        <w:tcPr>
          <w:tcW w:w="1872" w:type="dxa"/>
          <w:tcBorders>
            <w:bottom w:val="single" w:sz="4" w:space="0" w:color="auto"/>
          </w:tcBorders>
          <w:shd w:val="clear" w:color="auto" w:fill="auto"/>
          <w:vAlign w:val="bottom"/>
        </w:tcPr>
        <w:p w:rsidR="00F5032A" w:rsidRPr="001F183E" w:rsidRDefault="00F5032A" w:rsidP="001F183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5032A" w:rsidRDefault="00F5032A" w:rsidP="001F183E">
          <w:pPr>
            <w:pStyle w:val="Header"/>
            <w:spacing w:after="120"/>
          </w:pPr>
        </w:p>
      </w:tc>
      <w:tc>
        <w:tcPr>
          <w:tcW w:w="6523" w:type="dxa"/>
          <w:gridSpan w:val="3"/>
          <w:tcBorders>
            <w:bottom w:val="single" w:sz="4" w:space="0" w:color="auto"/>
          </w:tcBorders>
          <w:shd w:val="clear" w:color="auto" w:fill="auto"/>
          <w:vAlign w:val="bottom"/>
        </w:tcPr>
        <w:p w:rsidR="00F5032A" w:rsidRPr="001F183E" w:rsidRDefault="00F5032A" w:rsidP="001F183E">
          <w:pPr>
            <w:spacing w:after="80" w:line="240" w:lineRule="auto"/>
            <w:jc w:val="right"/>
            <w:rPr>
              <w:rFonts w:ascii="Times New Roman"/>
              <w:position w:val="-4"/>
            </w:rPr>
          </w:pPr>
          <w:r>
            <w:rPr>
              <w:rFonts w:ascii="Times New Roman"/>
              <w:position w:val="-4"/>
              <w:sz w:val="40"/>
            </w:rPr>
            <w:t>CEDAW</w:t>
          </w:r>
          <w:r>
            <w:rPr>
              <w:rFonts w:ascii="Times New Roman"/>
              <w:position w:val="-4"/>
            </w:rPr>
            <w:t>/C/KAZ/CO/3-4</w:t>
          </w:r>
        </w:p>
      </w:tc>
    </w:tr>
    <w:tr w:rsidR="00F5032A" w:rsidRPr="001F183E" w:rsidTr="001F183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5032A" w:rsidRDefault="00F5032A" w:rsidP="001F183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5032A" w:rsidRPr="001F183E" w:rsidRDefault="00F5032A" w:rsidP="001F183E">
          <w:pPr>
            <w:pStyle w:val="Header"/>
            <w:spacing w:before="109"/>
            <w:ind w:left="-72"/>
          </w:pPr>
        </w:p>
      </w:tc>
      <w:tc>
        <w:tcPr>
          <w:tcW w:w="5227" w:type="dxa"/>
          <w:gridSpan w:val="3"/>
          <w:tcBorders>
            <w:top w:val="single" w:sz="4" w:space="0" w:color="auto"/>
            <w:bottom w:val="single" w:sz="12" w:space="0" w:color="auto"/>
          </w:tcBorders>
          <w:shd w:val="clear" w:color="auto" w:fill="auto"/>
        </w:tcPr>
        <w:p w:rsidR="00F5032A" w:rsidRPr="001F183E" w:rsidRDefault="00F5032A" w:rsidP="001F183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5032A" w:rsidRPr="001F183E" w:rsidRDefault="00F5032A" w:rsidP="001F183E">
          <w:pPr>
            <w:pStyle w:val="Header"/>
            <w:spacing w:before="109"/>
          </w:pPr>
        </w:p>
      </w:tc>
      <w:tc>
        <w:tcPr>
          <w:tcW w:w="3180" w:type="dxa"/>
          <w:gridSpan w:val="2"/>
          <w:tcBorders>
            <w:top w:val="single" w:sz="4" w:space="0" w:color="auto"/>
            <w:bottom w:val="single" w:sz="12" w:space="0" w:color="auto"/>
          </w:tcBorders>
          <w:shd w:val="clear" w:color="auto" w:fill="auto"/>
        </w:tcPr>
        <w:p w:rsidR="00F5032A" w:rsidRDefault="00F5032A" w:rsidP="001F183E">
          <w:pPr>
            <w:spacing w:before="240" w:line="240" w:lineRule="exact"/>
            <w:rPr>
              <w:rFonts w:ascii="Times New Roman"/>
            </w:rPr>
          </w:pPr>
          <w:r>
            <w:rPr>
              <w:rFonts w:ascii="Times New Roman"/>
            </w:rPr>
            <w:t>Distr.: General</w:t>
          </w:r>
        </w:p>
        <w:p w:rsidR="00F5032A" w:rsidRDefault="00F5032A" w:rsidP="001F183E">
          <w:pPr>
            <w:spacing w:line="240" w:lineRule="exact"/>
            <w:rPr>
              <w:rFonts w:ascii="Times New Roman"/>
            </w:rPr>
          </w:pPr>
          <w:r>
            <w:rPr>
              <w:rFonts w:ascii="Times New Roman"/>
            </w:rPr>
            <w:t>10 March 2014</w:t>
          </w:r>
        </w:p>
        <w:p w:rsidR="00F5032A" w:rsidRDefault="00F5032A" w:rsidP="001F183E">
          <w:pPr>
            <w:spacing w:line="240" w:lineRule="exact"/>
            <w:rPr>
              <w:rFonts w:ascii="Times New Roman"/>
            </w:rPr>
          </w:pPr>
          <w:r>
            <w:rPr>
              <w:rFonts w:ascii="Times New Roman"/>
            </w:rPr>
            <w:t>Chinese</w:t>
          </w:r>
        </w:p>
        <w:p w:rsidR="00F5032A" w:rsidRPr="001F183E" w:rsidRDefault="00F5032A" w:rsidP="001F183E">
          <w:pPr>
            <w:spacing w:line="240" w:lineRule="exact"/>
            <w:rPr>
              <w:rFonts w:ascii="Times New Roman"/>
            </w:rPr>
          </w:pPr>
          <w:r>
            <w:rPr>
              <w:rFonts w:ascii="Times New Roman"/>
            </w:rPr>
            <w:t>Original: English</w:t>
          </w:r>
        </w:p>
      </w:tc>
    </w:tr>
  </w:tbl>
  <w:p w:rsidR="00F5032A" w:rsidRPr="001F183E" w:rsidRDefault="00F5032A" w:rsidP="001F183E">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31*"/>
    <w:docVar w:name="CreationDt" w:val="04/04/2014 10:46:48"/>
    <w:docVar w:name="DocCategory" w:val="Doc"/>
    <w:docVar w:name="DocType" w:val="Final"/>
    <w:docVar w:name="FooterJN" w:val="14-25831 (C)"/>
    <w:docVar w:name="jobn" w:val="14-25831 (C)"/>
    <w:docVar w:name="jobnDT" w:val="14-25831 (C)   040414"/>
    <w:docVar w:name="jobnDTDT" w:val="14-25831 (C)   040414   040414"/>
    <w:docVar w:name="JobNo" w:val="1425831C"/>
    <w:docVar w:name="OandT" w:val="sheng"/>
    <w:docVar w:name="sss1" w:val="CEDAW/C/KAZ/CO/3-4"/>
    <w:docVar w:name="sss2" w:val="-"/>
    <w:docVar w:name="Symbol1" w:val="CEDAW/C/KAZ/CO/3-4"/>
    <w:docVar w:name="Symbol2" w:val="-"/>
  </w:docVars>
  <w:rsids>
    <w:rsidRoot w:val="00070FE3"/>
    <w:rsid w:val="0000347C"/>
    <w:rsid w:val="000125BC"/>
    <w:rsid w:val="0001645E"/>
    <w:rsid w:val="00021A2B"/>
    <w:rsid w:val="00024E72"/>
    <w:rsid w:val="00034465"/>
    <w:rsid w:val="00036AA2"/>
    <w:rsid w:val="00036F1B"/>
    <w:rsid w:val="00037444"/>
    <w:rsid w:val="00037B39"/>
    <w:rsid w:val="00044CA4"/>
    <w:rsid w:val="00044EE9"/>
    <w:rsid w:val="00045EFE"/>
    <w:rsid w:val="00070FE3"/>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183E"/>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05B9"/>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31FA"/>
    <w:rsid w:val="00776537"/>
    <w:rsid w:val="007801CC"/>
    <w:rsid w:val="00783A25"/>
    <w:rsid w:val="007843DB"/>
    <w:rsid w:val="007877F4"/>
    <w:rsid w:val="007B6BAE"/>
    <w:rsid w:val="007C3193"/>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57134"/>
    <w:rsid w:val="0096193C"/>
    <w:rsid w:val="00965E9E"/>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43"/>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B775C"/>
    <w:rsid w:val="00EC669D"/>
    <w:rsid w:val="00EC6F21"/>
    <w:rsid w:val="00EE0913"/>
    <w:rsid w:val="00F01440"/>
    <w:rsid w:val="00F020E7"/>
    <w:rsid w:val="00F03676"/>
    <w:rsid w:val="00F04C64"/>
    <w:rsid w:val="00F13305"/>
    <w:rsid w:val="00F3596A"/>
    <w:rsid w:val="00F40463"/>
    <w:rsid w:val="00F5032A"/>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CEDAW/C/KAZ/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undocs.org/ch/CEDAW/C/KAZ/CO/2"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KAZ/Q/3-4/Add.1" TargetMode="External"/><Relationship Id="rId25" Type="http://schemas.openxmlformats.org/officeDocument/2006/relationships/hyperlink" Target="http://undocs.org/ch/HRI/MC/2006/3" TargetMode="External"/><Relationship Id="rId2" Type="http://schemas.openxmlformats.org/officeDocument/2006/relationships/settings" Target="settings.xml"/><Relationship Id="rId16" Type="http://schemas.openxmlformats.org/officeDocument/2006/relationships/hyperlink" Target="http://undocs.org/ch/CEDAW/C/KAZ/Q/3-4" TargetMode="External"/><Relationship Id="rId20" Type="http://schemas.openxmlformats.org/officeDocument/2006/relationships/hyperlink" Target="http://undocs.org/ch/CEDAW/C/KAZ/CO/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undocs.org/ch/CEDAW/C/KAZ/CO/2" TargetMode="External"/><Relationship Id="rId5" Type="http://schemas.openxmlformats.org/officeDocument/2006/relationships/endnotes" Target="endnotes.xml"/><Relationship Id="rId15" Type="http://schemas.openxmlformats.org/officeDocument/2006/relationships/hyperlink" Target="http://undocs.org/ch/CEDAW/C/KAZ/3-4" TargetMode="External"/><Relationship Id="rId23" Type="http://schemas.openxmlformats.org/officeDocument/2006/relationships/hyperlink" Target="http://undocs.org/ch/CEDAW/C/KAZ/CO/2" TargetMode="External"/><Relationship Id="rId10" Type="http://schemas.openxmlformats.org/officeDocument/2006/relationships/header" Target="header3.xml"/><Relationship Id="rId19" Type="http://schemas.openxmlformats.org/officeDocument/2006/relationships/hyperlink" Target="http://undocs.org/ch/CEDAW/C/KAZ/CO/2"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SR.1193" TargetMode="External"/><Relationship Id="rId22" Type="http://schemas.openxmlformats.org/officeDocument/2006/relationships/hyperlink" Target="http://undocs.org/ch/CEDAW/C/KAZ/CO/2"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1192</Words>
  <Characters>6796</Characters>
  <Application>Microsoft Office Outlook</Application>
  <DocSecurity>4</DocSecurity>
  <Lines>56</Lines>
  <Paragraphs>15</Paragraphs>
  <ScaleCrop>false</ScaleCrop>
  <Company>United Nations</Company>
  <LinksUpToDate>false</LinksUpToDate>
  <CharactersWithSpaces>7973</CharactersWithSpaces>
  <SharedDoc>false</SharedDoc>
  <HLinks>
    <vt:vector size="72" baseType="variant">
      <vt:variant>
        <vt:i4>3407916</vt:i4>
      </vt:variant>
      <vt:variant>
        <vt:i4>33</vt:i4>
      </vt:variant>
      <vt:variant>
        <vt:i4>0</vt:i4>
      </vt:variant>
      <vt:variant>
        <vt:i4>5</vt:i4>
      </vt:variant>
      <vt:variant>
        <vt:lpwstr>http://undocs.org/ch/HRI/MC/2006/3</vt:lpwstr>
      </vt:variant>
      <vt:variant>
        <vt:lpwstr/>
      </vt:variant>
      <vt:variant>
        <vt:i4>786458</vt:i4>
      </vt:variant>
      <vt:variant>
        <vt:i4>30</vt:i4>
      </vt:variant>
      <vt:variant>
        <vt:i4>0</vt:i4>
      </vt:variant>
      <vt:variant>
        <vt:i4>5</vt:i4>
      </vt:variant>
      <vt:variant>
        <vt:lpwstr>http://undocs.org/ch/CEDAW/C/KAZ/CO/2</vt:lpwstr>
      </vt:variant>
      <vt:variant>
        <vt:lpwstr/>
      </vt:variant>
      <vt:variant>
        <vt:i4>786458</vt:i4>
      </vt:variant>
      <vt:variant>
        <vt:i4>27</vt:i4>
      </vt:variant>
      <vt:variant>
        <vt:i4>0</vt:i4>
      </vt:variant>
      <vt:variant>
        <vt:i4>5</vt:i4>
      </vt:variant>
      <vt:variant>
        <vt:lpwstr>http://undocs.org/ch/CEDAW/C/KAZ/CO/2</vt:lpwstr>
      </vt:variant>
      <vt:variant>
        <vt:lpwstr/>
      </vt:variant>
      <vt:variant>
        <vt:i4>786458</vt:i4>
      </vt:variant>
      <vt:variant>
        <vt:i4>24</vt:i4>
      </vt:variant>
      <vt:variant>
        <vt:i4>0</vt:i4>
      </vt:variant>
      <vt:variant>
        <vt:i4>5</vt:i4>
      </vt:variant>
      <vt:variant>
        <vt:lpwstr>http://undocs.org/ch/CEDAW/C/KAZ/CO/2</vt:lpwstr>
      </vt:variant>
      <vt:variant>
        <vt:lpwstr/>
      </vt:variant>
      <vt:variant>
        <vt:i4>786458</vt:i4>
      </vt:variant>
      <vt:variant>
        <vt:i4>21</vt:i4>
      </vt:variant>
      <vt:variant>
        <vt:i4>0</vt:i4>
      </vt:variant>
      <vt:variant>
        <vt:i4>5</vt:i4>
      </vt:variant>
      <vt:variant>
        <vt:lpwstr>http://undocs.org/ch/CEDAW/C/KAZ/CO/2</vt:lpwstr>
      </vt:variant>
      <vt:variant>
        <vt:lpwstr/>
      </vt:variant>
      <vt:variant>
        <vt:i4>786458</vt:i4>
      </vt:variant>
      <vt:variant>
        <vt:i4>18</vt:i4>
      </vt:variant>
      <vt:variant>
        <vt:i4>0</vt:i4>
      </vt:variant>
      <vt:variant>
        <vt:i4>5</vt:i4>
      </vt:variant>
      <vt:variant>
        <vt:lpwstr>http://undocs.org/ch/CEDAW/C/KAZ/CO/2</vt:lpwstr>
      </vt:variant>
      <vt:variant>
        <vt:lpwstr/>
      </vt:variant>
      <vt:variant>
        <vt:i4>786458</vt:i4>
      </vt:variant>
      <vt:variant>
        <vt:i4>15</vt:i4>
      </vt:variant>
      <vt:variant>
        <vt:i4>0</vt:i4>
      </vt:variant>
      <vt:variant>
        <vt:i4>5</vt:i4>
      </vt:variant>
      <vt:variant>
        <vt:lpwstr>http://undocs.org/ch/CEDAW/C/KAZ/CO/2</vt:lpwstr>
      </vt:variant>
      <vt:variant>
        <vt:lpwstr/>
      </vt:variant>
      <vt:variant>
        <vt:i4>7471221</vt:i4>
      </vt:variant>
      <vt:variant>
        <vt:i4>12</vt:i4>
      </vt:variant>
      <vt:variant>
        <vt:i4>0</vt:i4>
      </vt:variant>
      <vt:variant>
        <vt:i4>5</vt:i4>
      </vt:variant>
      <vt:variant>
        <vt:lpwstr>http://undocs.org/ch/CEDAW/C/KAZ/2</vt:lpwstr>
      </vt:variant>
      <vt:variant>
        <vt:lpwstr/>
      </vt:variant>
      <vt:variant>
        <vt:i4>131090</vt:i4>
      </vt:variant>
      <vt:variant>
        <vt:i4>9</vt:i4>
      </vt:variant>
      <vt:variant>
        <vt:i4>0</vt:i4>
      </vt:variant>
      <vt:variant>
        <vt:i4>5</vt:i4>
      </vt:variant>
      <vt:variant>
        <vt:lpwstr>http://undocs.org/ch/CEDAW/C/KAZ/Q/3-4/Add.1</vt:lpwstr>
      </vt:variant>
      <vt:variant>
        <vt:lpwstr/>
      </vt:variant>
      <vt:variant>
        <vt:i4>3539063</vt:i4>
      </vt:variant>
      <vt:variant>
        <vt:i4>6</vt:i4>
      </vt:variant>
      <vt:variant>
        <vt:i4>0</vt:i4>
      </vt:variant>
      <vt:variant>
        <vt:i4>5</vt:i4>
      </vt:variant>
      <vt:variant>
        <vt:lpwstr>http://undocs.org/ch/CEDAW/C/KAZ/Q/3-4</vt:lpwstr>
      </vt:variant>
      <vt:variant>
        <vt:lpwstr/>
      </vt:variant>
      <vt:variant>
        <vt:i4>4653144</vt:i4>
      </vt:variant>
      <vt:variant>
        <vt:i4>3</vt:i4>
      </vt:variant>
      <vt:variant>
        <vt:i4>0</vt:i4>
      </vt:variant>
      <vt:variant>
        <vt:i4>5</vt:i4>
      </vt:variant>
      <vt:variant>
        <vt:lpwstr>http://undocs.org/ch/CEDAW/C/KAZ/3-4</vt:lpwstr>
      </vt:variant>
      <vt:variant>
        <vt:lpwstr/>
      </vt:variant>
      <vt:variant>
        <vt:i4>917569</vt:i4>
      </vt:variant>
      <vt:variant>
        <vt:i4>0</vt:i4>
      </vt:variant>
      <vt:variant>
        <vt:i4>0</vt:i4>
      </vt:variant>
      <vt:variant>
        <vt:i4>5</vt:i4>
      </vt:variant>
      <vt:variant>
        <vt:lpwstr>http://undocs.org/ch/CEDAW/C/SR.1193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SZX</cp:lastModifiedBy>
  <cp:revision>8</cp:revision>
  <cp:lastPrinted>2014-04-04T09:13:00Z</cp:lastPrinted>
  <dcterms:created xsi:type="dcterms:W3CDTF">2014-04-04T08:46:00Z</dcterms:created>
  <dcterms:modified xsi:type="dcterms:W3CDTF">2014-04-04T09:14:00Z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1425831</vt:lpwstr>
  </property>
  <property fmtid="{D5CDD505-2E9C-101B-9397-08002B2CF9AE}" pid="3" name="Symbol1">
    <vt:lpwstr>CEDAW/C/KAZ/CO/3-4</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