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30"/>
              </w:rPr>
              <w:t xml:space="preserve">ОРГАНИЗАЦИЯ </w:t>
            </w:r>
            <w:r>
              <w:rPr>
                <w:rFonts w:ascii="Arial" w:hAnsi="Arial" w:cs="Arial"/>
                <w:b/>
                <w:sz w:val="30"/>
              </w:rPr>
              <w:br/>
              <w:t>ОБЪЕДИНЕННЫХ НАЦИЙ</w:t>
            </w:r>
          </w:p>
        </w:tc>
        <w:tc>
          <w:tcPr>
            <w:tcW w:w="4818" w:type="dxa"/>
          </w:tcPr>
          <w:p w:rsidR="00000000" w:rsidRDefault="00000000">
            <w:pPr>
              <w:pStyle w:val="Heading4"/>
              <w:jc w:val="right"/>
              <w:rPr>
                <w:rFonts w:ascii="Arial" w:hAnsi="Arial" w:cs="Arial"/>
                <w:i w:val="0"/>
                <w:iCs/>
                <w:sz w:val="72"/>
              </w:rPr>
            </w:pPr>
            <w:r>
              <w:rPr>
                <w:rFonts w:ascii="Arial" w:hAnsi="Arial" w:cs="Arial"/>
                <w:i w:val="0"/>
                <w:iCs/>
                <w:sz w:val="72"/>
                <w:lang w:val="en-US"/>
              </w:rPr>
              <w:t>CMW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386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bottom w:val="single" w:sz="24" w:space="0" w:color="auto"/>
            </w:tcBorders>
          </w:tcPr>
          <w:bookmarkStart w:id="0" w:name="_MON_1113896620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92570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38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>М</w:t>
            </w:r>
            <w:r>
              <w:rPr>
                <w:rFonts w:ascii="Arial" w:hAnsi="Arial" w:cs="Arial"/>
                <w:b/>
                <w:smallCaps/>
                <w:sz w:val="30"/>
              </w:rPr>
              <w:t xml:space="preserve">ЕЖДУНАРОДНАЯ </w:t>
            </w:r>
            <w:r>
              <w:rPr>
                <w:rFonts w:ascii="Arial" w:hAnsi="Arial" w:cs="Arial"/>
                <w:b/>
                <w:smallCaps/>
                <w:sz w:val="40"/>
              </w:rPr>
              <w:t>К</w:t>
            </w:r>
            <w:r>
              <w:rPr>
                <w:rFonts w:ascii="Arial" w:hAnsi="Arial" w:cs="Arial"/>
                <w:b/>
                <w:smallCaps/>
                <w:sz w:val="30"/>
              </w:rPr>
              <w:t>ОНВЕНЦИЯ О ЗАЩИТЕ ПРАВ ВСЕХ ТРУДЯЩИХСЯ-МИГРАНТОВ И ЧЛЕНОВ ИХ СЕМЕЙ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  <w:r>
              <w:rPr>
                <w:lang w:val="fr-CH"/>
              </w:rPr>
              <w:br/>
              <w:t>GENERAL</w:t>
            </w:r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>
              <w:rPr>
                <w:lang w:val="en-US"/>
              </w:rPr>
              <w:instrText xml:space="preserve"> </w:instrText>
            </w:r>
            <w:r>
              <w:instrText>символ</w:instrText>
            </w:r>
            <w:r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>
              <w:rPr>
                <w:lang w:val="en-US"/>
              </w:rPr>
              <w:instrText xml:space="preserve">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CMW/C/SR.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73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sz w:val="22"/>
                <w:lang w:val="en-GB"/>
              </w:rPr>
              <w:t>14 October</w:t>
            </w:r>
            <w:r>
              <w:rPr>
                <w:lang w:val="en-US"/>
              </w:rPr>
              <w:t xml:space="preserve"> 2008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bookmarkStart w:id="1" w:name="ПолеСоСписком2"/>
            <w:r>
              <w:rPr>
                <w:lang w:val="en-US"/>
              </w:rPr>
              <w:t>ENGLISH</w:t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pPr>
        <w:spacing w:after="240" w:line="240" w:lineRule="auto"/>
        <w:jc w:val="center"/>
      </w:pPr>
      <w:r>
        <w:t>КОМИТЕТ ПО ЗАЩИТЕ ПРАВ ВСЕХ ТРУДЯЩИХСЯ-МИГРАНТОВ</w:t>
      </w:r>
      <w:r>
        <w:br/>
        <w:t>И ЧЛЕНОВ ИХ СЕМЕЙ</w:t>
      </w:r>
    </w:p>
    <w:p w:rsidR="00000000" w:rsidRDefault="00000000">
      <w:pPr>
        <w:spacing w:after="240" w:line="240" w:lineRule="auto"/>
        <w:jc w:val="center"/>
      </w:pPr>
      <w:r>
        <w:t>Восьмая сессия</w:t>
      </w:r>
    </w:p>
    <w:p w:rsidR="00000000" w:rsidRDefault="00000000">
      <w:pPr>
        <w:spacing w:after="240" w:line="240" w:lineRule="auto"/>
        <w:jc w:val="center"/>
      </w:pPr>
      <w:r>
        <w:t>КРАТКИЙ ОТЧЕТ О 73-м ЗАСЕДАНИИ,</w:t>
      </w:r>
    </w:p>
    <w:p w:rsidR="00000000" w:rsidRDefault="00000000">
      <w:pPr>
        <w:spacing w:after="240" w:line="240" w:lineRule="auto"/>
        <w:jc w:val="center"/>
      </w:pPr>
      <w:r>
        <w:t>состоявшемся во Дворце Вильсона в Женеве в среду,</w:t>
      </w:r>
      <w:r>
        <w:br/>
        <w:t>16 апреля 2008 года, в 10 час. 00 мин.</w:t>
      </w:r>
    </w:p>
    <w:p w:rsidR="00000000" w:rsidRDefault="00000000">
      <w:pPr>
        <w:tabs>
          <w:tab w:val="clear" w:pos="567"/>
          <w:tab w:val="clear" w:pos="1134"/>
          <w:tab w:val="clear" w:pos="1701"/>
          <w:tab w:val="clear" w:pos="6237"/>
          <w:tab w:val="left" w:pos="2835"/>
          <w:tab w:val="left" w:pos="3402"/>
          <w:tab w:val="left" w:pos="3969"/>
          <w:tab w:val="left" w:pos="4536"/>
          <w:tab w:val="left" w:pos="5400"/>
        </w:tabs>
        <w:spacing w:after="240" w:line="240" w:lineRule="auto"/>
        <w:jc w:val="center"/>
      </w:pPr>
      <w:r>
        <w:rPr>
          <w:u w:val="single"/>
        </w:rPr>
        <w:t>Председатель</w:t>
      </w:r>
      <w:r>
        <w:t>:  г</w:t>
      </w:r>
      <w:r>
        <w:noBreakHyphen/>
        <w:t>н ЭЛЬ</w:t>
      </w:r>
      <w:r>
        <w:noBreakHyphen/>
        <w:t>ДЖАМРИ</w:t>
      </w:r>
    </w:p>
    <w:p w:rsidR="00000000" w:rsidRDefault="00000000">
      <w:pPr>
        <w:tabs>
          <w:tab w:val="clear" w:pos="6237"/>
          <w:tab w:val="left" w:pos="6171"/>
        </w:tabs>
        <w:spacing w:after="240" w:line="240" w:lineRule="auto"/>
        <w:ind w:left="6171" w:hanging="6171"/>
        <w:jc w:val="center"/>
      </w:pPr>
      <w:r>
        <w:t>СОДЕРЖАНИЕ</w:t>
      </w:r>
    </w:p>
    <w:p w:rsidR="00000000" w:rsidRDefault="00000000">
      <w:pPr>
        <w:tabs>
          <w:tab w:val="clear" w:pos="6237"/>
          <w:tab w:val="left" w:pos="6171"/>
        </w:tabs>
        <w:spacing w:after="240" w:line="240" w:lineRule="auto"/>
      </w:pPr>
      <w:r>
        <w:t>РАССМОТРЕНИЕ ДОКЛАДОВ, ПРЕДСТАВЛЕННЫХ ГОСУДАРСТВАМИ-УЧАСТНИКАМИ В СООТВЕТСТВИИ СО СТАТЬЕЙ 73 КОНВЕНЦИИ (</w:t>
      </w:r>
      <w:r>
        <w:rPr>
          <w:i/>
          <w:iCs/>
        </w:rPr>
        <w:t>продолжение</w:t>
      </w:r>
      <w:r>
        <w:t>)</w:t>
      </w:r>
    </w:p>
    <w:p w:rsidR="00000000" w:rsidRDefault="00000000">
      <w:pPr>
        <w:tabs>
          <w:tab w:val="clear" w:pos="6237"/>
          <w:tab w:val="left" w:pos="6171"/>
        </w:tabs>
        <w:spacing w:after="240" w:line="240" w:lineRule="auto"/>
        <w:ind w:left="567"/>
      </w:pPr>
      <w:r>
        <w:rPr>
          <w:u w:val="single"/>
        </w:rPr>
        <w:t>Первоначальный доклад Сирийской Арабской Республики</w:t>
      </w:r>
      <w:r>
        <w:t xml:space="preserve"> (</w:t>
      </w:r>
      <w:r>
        <w:rPr>
          <w:i/>
          <w:iCs/>
        </w:rPr>
        <w:t>продолжение</w:t>
      </w:r>
      <w:r>
        <w:t>)</w:t>
      </w:r>
    </w:p>
    <w:p w:rsidR="00000000" w:rsidRDefault="00000000">
      <w:pPr>
        <w:tabs>
          <w:tab w:val="clear" w:pos="6237"/>
          <w:tab w:val="left" w:pos="6171"/>
        </w:tabs>
        <w:spacing w:after="240" w:line="240" w:lineRule="auto"/>
        <w:ind w:left="6171" w:hanging="6171"/>
        <w:rPr>
          <w:sz w:val="16"/>
          <w:szCs w:val="16"/>
        </w:rPr>
      </w:pPr>
    </w:p>
    <w:p w:rsidR="00000000" w:rsidRDefault="00000000">
      <w:pPr>
        <w:spacing w:after="240" w:line="240" w:lineRule="auto"/>
        <w:jc w:val="center"/>
        <w:rPr>
          <w:i/>
        </w:rPr>
      </w:pPr>
      <w:r>
        <w:br w:type="page"/>
      </w:r>
      <w:r>
        <w:rPr>
          <w:i/>
        </w:rPr>
        <w:t>Заседание открывается в 10 час. 10 мин.</w:t>
      </w:r>
    </w:p>
    <w:p w:rsidR="00000000" w:rsidRDefault="00000000">
      <w:pPr>
        <w:tabs>
          <w:tab w:val="clear" w:pos="6237"/>
          <w:tab w:val="left" w:pos="6171"/>
        </w:tabs>
        <w:spacing w:after="240" w:line="240" w:lineRule="auto"/>
        <w:rPr>
          <w:i/>
        </w:rPr>
      </w:pPr>
      <w:r>
        <w:t xml:space="preserve">РАССМОТРЕНИЕ ДОКЛАДОВ, ПРЕДСТАВЛЕННЫХ ГОСУДАРСТВАМИ-УЧАСТНИКАМИ В СООТВЕТСТВИИ СО СТАТЬЕЙ 73 КОНВЕНЦИИ (пункт 3 повестки дня) </w:t>
      </w:r>
      <w:r>
        <w:rPr>
          <w:iCs/>
        </w:rPr>
        <w:t>(</w:t>
      </w:r>
      <w:r>
        <w:rPr>
          <w:i/>
        </w:rPr>
        <w:t>продолжение</w:t>
      </w:r>
      <w:r>
        <w:rPr>
          <w:iCs/>
        </w:rPr>
        <w:t>)</w:t>
      </w:r>
    </w:p>
    <w:p w:rsidR="00000000" w:rsidRDefault="00000000">
      <w:pPr>
        <w:tabs>
          <w:tab w:val="clear" w:pos="6237"/>
          <w:tab w:val="left" w:pos="6171"/>
        </w:tabs>
        <w:spacing w:after="240" w:line="240" w:lineRule="auto"/>
        <w:rPr>
          <w:u w:val="single"/>
        </w:rPr>
      </w:pPr>
      <w:r>
        <w:rPr>
          <w:u w:val="single"/>
        </w:rPr>
        <w:t>Первоначальный доклад Сирийской Арабской Республики</w:t>
      </w:r>
      <w:r>
        <w:t xml:space="preserve"> </w:t>
      </w:r>
      <w:r>
        <w:rPr>
          <w:iCs/>
        </w:rPr>
        <w:t>(</w:t>
      </w:r>
      <w:r>
        <w:rPr>
          <w:i/>
        </w:rPr>
        <w:t>продолжение</w:t>
      </w:r>
      <w:r>
        <w:rPr>
          <w:iCs/>
        </w:rPr>
        <w:t>)</w:t>
      </w:r>
      <w:r>
        <w:t xml:space="preserve"> (CMW/C/SYR/1, CMW/C/SYR/Q/1 и Add.1)</w:t>
      </w:r>
    </w:p>
    <w:p w:rsidR="00000000" w:rsidRDefault="00000000">
      <w:pPr>
        <w:spacing w:after="240" w:line="240" w:lineRule="auto"/>
      </w:pPr>
      <w:r>
        <w:t>1.</w:t>
      </w:r>
      <w:r>
        <w:tab/>
      </w:r>
      <w:r>
        <w:rPr>
          <w:i/>
          <w:iCs/>
        </w:rPr>
        <w:t>По приглашению Председателя члены делегации Сирийской Арабской Республики занимают места за столом Комитета.</w:t>
      </w:r>
    </w:p>
    <w:p w:rsidR="00000000" w:rsidRDefault="00000000">
      <w:pPr>
        <w:spacing w:after="240" w:line="240" w:lineRule="auto"/>
      </w:pPr>
      <w:r>
        <w:t>2.</w:t>
      </w:r>
      <w:r>
        <w:tab/>
      </w:r>
      <w:r>
        <w:rPr>
          <w:u w:val="single"/>
        </w:rPr>
        <w:t>ПРЕДСЕДАТЕЛЬ</w:t>
      </w:r>
      <w:r>
        <w:t xml:space="preserve"> предлагает делегации Сирийской Арабской Республики продолжить изложение ответов на вопросы, заданные Комитетом на предыдущем заседании.</w:t>
      </w:r>
    </w:p>
    <w:p w:rsidR="00000000" w:rsidRDefault="00000000">
      <w:pPr>
        <w:spacing w:after="240" w:line="240" w:lineRule="auto"/>
      </w:pPr>
      <w:r>
        <w:t>3.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МАЛЬДАОН</w:t>
      </w:r>
      <w:r>
        <w:t xml:space="preserve"> (Сирийская Арабская Республика), отвечая на вопрос, заданный г</w:t>
      </w:r>
      <w:r>
        <w:noBreakHyphen/>
        <w:t>ном Эль</w:t>
      </w:r>
      <w:r>
        <w:noBreakHyphen/>
        <w:t>Бораи, говорит, что ратификация его правительством Конвенций МОТ № 143 (Конвенция о трудящихся-мигрантах (Дополнительные положения)), № 137 (Конвенция о портовых работах) и № 102 (Конвенция о минимальных нормах социального обеспечения) задерживается в связи со сложностями процедурного характера. Эти три документа в настоящее время находятся на рассмотрении трехстороннего комитета в министерстве по социальным вопросам и вопросам труда.</w:t>
      </w:r>
    </w:p>
    <w:p w:rsidR="00000000" w:rsidRDefault="00000000">
      <w:pPr>
        <w:spacing w:after="240" w:line="240" w:lineRule="auto"/>
      </w:pPr>
      <w:r>
        <w:t>4.</w:t>
      </w:r>
      <w:r>
        <w:tab/>
        <w:t>В стране в настоящее время насчитывается порядка 1200 неправительственных организаций (НПО), ведущих деятельность в экономической, социальной и научной сферах. Ряд таких организаций сосредотачивают свою деятельность на правозащитных вопросах, в частности, тех, которые связаны с женщинами, детьми и группами меньшинств. Несмотря на отсутствие какой</w:t>
      </w:r>
      <w:r>
        <w:noBreakHyphen/>
        <w:t xml:space="preserve">либо одной НПО, занимающейся исключительно проблемами трудящихся-мигрантов из отдельно взятой страны, национальное законодательство не содержит положений, препятствующих учреждению такого органа. </w:t>
      </w:r>
    </w:p>
    <w:p w:rsidR="00000000" w:rsidRDefault="00000000">
      <w:pPr>
        <w:spacing w:after="240" w:line="240" w:lineRule="auto"/>
      </w:pPr>
      <w:r>
        <w:t>5.</w:t>
      </w:r>
      <w:r>
        <w:tab/>
        <w:t>Переходя к вопросу г</w:t>
      </w:r>
      <w:r>
        <w:noBreakHyphen/>
        <w:t>на Севима относительно того, какие положения Конвенции упомянуты в билле об общественных ассоциациях и фондах, он говорит, что существующее законодательство по этому вопросу не содержит какого-либо текстуального упоминания права иностранцев создавать ассоциации или фонды. На практике некоторые группы иностранцев создали такие ассоциации.</w:t>
      </w:r>
    </w:p>
    <w:p w:rsidR="00000000" w:rsidRDefault="00000000">
      <w:pPr>
        <w:spacing w:after="240" w:line="240" w:lineRule="auto"/>
      </w:pPr>
      <w:r>
        <w:t>6.</w:t>
      </w:r>
      <w:r>
        <w:tab/>
        <w:t>По вопросу двусторонних соглашений, поднятому г</w:t>
      </w:r>
      <w:r>
        <w:noBreakHyphen/>
        <w:t>жой Диегес, он говорит, что его страна в настоящее время ведет переговоры по тексту меморандума о взаимопонимании с Индонезией относительно набора индонезийской домашней прислуги для работы в Сирии. Рассматривается возможность заключения аналогичных соглашений с другими государствами.</w:t>
      </w:r>
    </w:p>
    <w:p w:rsidR="00000000" w:rsidRDefault="00000000">
      <w:pPr>
        <w:spacing w:after="240" w:line="240" w:lineRule="auto"/>
      </w:pPr>
      <w:r>
        <w:t>7.</w:t>
      </w:r>
      <w:r>
        <w:tab/>
        <w:t>Все дети трудящихся-мигрантов имеют право ходить в государственные и частные школы Сирии, однако временами их доступу к образованию препятствует отсутствие знания арабского языка. Многие дети трудящихся-мигрантов ходят в школы, где преподавание ведется на английском или французском языке. Большинство таких учебных заведений являются частными.</w:t>
      </w:r>
    </w:p>
    <w:p w:rsidR="00000000" w:rsidRDefault="00000000">
      <w:pPr>
        <w:spacing w:after="240" w:line="240" w:lineRule="auto"/>
      </w:pPr>
      <w:r>
        <w:t>8.</w:t>
      </w:r>
      <w:r>
        <w:tab/>
        <w:t>По вопросу о квотах на Народное собрание, которые упоминала г</w:t>
      </w:r>
      <w:r>
        <w:noBreakHyphen/>
        <w:t>жа Поусси, он говорит, что в этом органе нет квот на число представителей трудящихся. Иностранные трудящиеся в Народном собрании не представлены.</w:t>
      </w:r>
    </w:p>
    <w:p w:rsidR="00000000" w:rsidRDefault="00000000">
      <w:pPr>
        <w:spacing w:after="240" w:line="240" w:lineRule="auto"/>
      </w:pPr>
      <w:r>
        <w:t>9.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АННАН</w:t>
      </w:r>
      <w:r>
        <w:t xml:space="preserve"> (Сирийская Арабская Республика), отвечая на вопрос г</w:t>
      </w:r>
      <w:r>
        <w:noBreakHyphen/>
        <w:t>на Тагизаде относительно усилий, предпринимаемых его правительством для повышения осознания трудящимися-мигрантами своих прав по Конвенции, говорит, что консульства и посольства в странах Залива часто помогают сирийским трудящимся, которые сталкиваются с проблемами в этих государствах. Консульские и посольские работники принимают меры к тому, чтобы эти трудящиеся знали о своих правах по Конвенции. Министерство по социальным вопросам и вопросам труда проводит регулярные совещания с сирийскими экспатриантами в целях повышения их информированности о своих правах и решения проблем, с которыми они сталкиваются за рубежом.</w:t>
      </w:r>
    </w:p>
    <w:p w:rsidR="00000000" w:rsidRDefault="00000000">
      <w:pPr>
        <w:spacing w:after="240" w:line="240" w:lineRule="auto"/>
      </w:pPr>
      <w:r>
        <w:t>10.</w:t>
      </w:r>
      <w:r>
        <w:tab/>
        <w:t>Отвечая на вопрос г</w:t>
      </w:r>
      <w:r>
        <w:noBreakHyphen/>
        <w:t>на Брильянтеса относительно усилий его правительства для выполнения обязательств по Конвенции, он говорит о мерах, принимаемых для обеспечения того, чтобы все внутреннее законодательство полностью соответствовало положениям Конвенции. В случае противоречия между международным инструментом, участником которого является его страна и внутренним законодательством, международный инструмент всегда имеет приоритет в национальных судах.</w:t>
      </w:r>
    </w:p>
    <w:p w:rsidR="00000000" w:rsidRDefault="00000000">
      <w:pPr>
        <w:spacing w:after="240" w:line="240" w:lineRule="auto"/>
      </w:pPr>
      <w:r>
        <w:t>11.</w:t>
      </w:r>
      <w:r>
        <w:tab/>
        <w:t>Статьи 2 и 3 Конвенции содержат определение термина «трудящийся-мигрант». Лица, покинувшие свои страны из-за войны, являются беженцами, а не трудящимися-мигрантами. Он ссылается на недавние доклады Специального докладчика по вопросу о праве каждого человека на наивысший достижимый уровень физического и духовного здоровья и Специального докладчика по вопросу о праве на питание, которые свидетельствуют о том, что меры, принятые Сирийской Арабской Республикой в ответ на нужды иракских беженцев, превосходят ожидания. Сирийская Арабская Республика на безвозмездной основе обеспечивает иракских беженцев медицинскими услугами, образованием и другими благами, руководствуясь тесными связями между народами наших двух стран.</w:t>
      </w:r>
    </w:p>
    <w:p w:rsidR="00000000" w:rsidRDefault="00000000">
      <w:pPr>
        <w:spacing w:after="240" w:line="240" w:lineRule="auto"/>
      </w:pPr>
      <w:r>
        <w:t>12.</w:t>
      </w:r>
      <w:r>
        <w:tab/>
        <w:t>В Сирийской Арабской Республике палестинцы пользуются теми же правами, что и сирийские граждане, за исключением двух областей: по политическим причинам палестинцы не могут получить сирийское гражданство и не могут голосовать.</w:t>
      </w:r>
    </w:p>
    <w:p w:rsidR="00000000" w:rsidRDefault="00000000">
      <w:pPr>
        <w:spacing w:after="240" w:line="240" w:lineRule="auto"/>
      </w:pPr>
      <w:r>
        <w:t>13.</w:t>
      </w:r>
      <w:r>
        <w:tab/>
        <w:t>Он поясняет, что в стране нет никаких ограничений на возвращение домой сирийских экспатриантов. Существует расхожее мнение, что такого рода ограничения накладываются на две категории сирийцев: тех, кто выехал за рубеж, не отслужив свой законный срок в армии, и тех, кто это сделал незаконно. До недавнего времени последняя категория могла опасаться судебного преследования по возвращении в Сирийскую Арабскую Республику. Однако недавно в законодательство были внесены поправки, и теперь всем сирийским гражданам, постоянно проживавшим за рубежом, позволяется вернуться в страну на период до 180 дней. Кроме того, они могут заплатить фиксированную сумму и быть освобождены от военной службы.</w:t>
      </w:r>
    </w:p>
    <w:p w:rsidR="00000000" w:rsidRDefault="00000000">
      <w:pPr>
        <w:spacing w:after="240" w:line="240" w:lineRule="auto"/>
      </w:pPr>
      <w:r>
        <w:t>14.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ИСМАЭЛЬ</w:t>
      </w:r>
      <w:r>
        <w:t xml:space="preserve"> (Сирийская Арабская Республика), отвечая на вопрос относительно высылки трудящихся, говорит, что любое лицо, совершившее уголовно наказуемое преступление, наносящее ущерб безопасности страны, подлежит увольнению и высылке из страны. Преступления, ведущие к увольнению, оговорены в законе и включают нелегальное проникновение в Сирийскую Арабскую Республику, кражу, мошенничество, проституцию и торговлю наркотиками. Менее серьезные проступки увольнением не наказываются. В случае снятия обвинений или при наличии гуманитарных соображений против возвращения трудящихся в страну происхождения, они могут просить о праве оставаться в Сирийской Арабской Республике.</w:t>
      </w:r>
    </w:p>
    <w:p w:rsidR="00000000" w:rsidRDefault="00000000">
      <w:pPr>
        <w:spacing w:after="240" w:line="240" w:lineRule="auto"/>
      </w:pPr>
      <w:r>
        <w:t>15.</w:t>
      </w:r>
      <w:r>
        <w:tab/>
        <w:t>Любой сирийский гражданин, покидающий нелегально страну, может быть арестован на пункте въезда по возвращении, и к нему могут быть применены соответствующие законы. В соответствии с международными усилиями по борьбе с нелегальной миграцией, на Департамент по вопросам миграции и паспортов возложена ответственность заниматься вопросами лиц, которые покинули страну официально, но впоследствии въехали в другую страну без надлежащих документов.</w:t>
      </w:r>
    </w:p>
    <w:p w:rsidR="00000000" w:rsidRDefault="00000000">
      <w:pPr>
        <w:spacing w:after="240" w:line="240" w:lineRule="auto"/>
      </w:pPr>
      <w:r>
        <w:t>16.</w:t>
      </w:r>
      <w:r>
        <w:tab/>
        <w:t>Рожденные в Сирийской Арабской Республике дети иностранцев регистрируются и получают в ведомствах регистрации актов гражданского состояния свидетельство о рождении с указанием имени отца и других деталей, необходимых для регистрации в консульстве страны происхождения родителей и получения в последующем таких личных документов, как паспорт или вид на жительство.</w:t>
      </w:r>
    </w:p>
    <w:p w:rsidR="00000000" w:rsidRDefault="00000000">
      <w:pPr>
        <w:spacing w:after="240" w:line="240" w:lineRule="auto"/>
      </w:pPr>
      <w:r>
        <w:t>17.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</w:t>
      </w:r>
      <w:r>
        <w:rPr>
          <w:caps/>
          <w:u w:val="single"/>
        </w:rPr>
        <w:t>Аль</w:t>
      </w:r>
      <w:r>
        <w:rPr>
          <w:caps/>
          <w:u w:val="single"/>
        </w:rPr>
        <w:noBreakHyphen/>
        <w:t>Баша</w:t>
      </w:r>
      <w:r>
        <w:t xml:space="preserve"> (Сирийская Арабская Республика) обращает внимание на подпункт (</w:t>
      </w:r>
      <w:r>
        <w:rPr>
          <w:lang w:val="en-US"/>
        </w:rPr>
        <w:t>b</w:t>
      </w:r>
      <w:r>
        <w:t>) ответа на вопрос 9, где говорится, что трудящиеся без документов не могут обращаться в суды по трудовым конфликтам, но могут искать защиты в обычных судах. Декрет № 49, принятый после отделения Сирийской Арабской Республики от Объединенной Арабской Республики, продолжает действовать и содержит положение об условиях увольнения работников из числа как сирийских граждан, так и иностранцев. Согласно этому Декрету, работники по трудовому соглашению в случае увольнения могут обращаться с обжалованием решения в суды по трудовым спорам. Трудящиеся, проникшие в страну нелегально и не имеющие официальных трудовых соглашений, могут обращаться в случае потери работы лишь в обычные суды и сами несут издержки.</w:t>
      </w:r>
    </w:p>
    <w:p w:rsidR="00000000" w:rsidRDefault="00000000">
      <w:pPr>
        <w:spacing w:after="240" w:line="240" w:lineRule="auto"/>
      </w:pPr>
      <w:r>
        <w:t>18.</w:t>
      </w:r>
      <w:r>
        <w:tab/>
        <w:t>Сирийская Арабская Республика подписала двусторонние соглашения с тремя государствами Залива, куда, в основном, мигрируют сирийские трудовые ресурсы. На подходе подписание четвертого двустороннего соглашения с Катаром. Некоторые арабские государства, принимающие сирийских трудящихся, не желают идти на подписание двустороннего соглашения.</w:t>
      </w:r>
    </w:p>
    <w:p w:rsidR="00000000" w:rsidRDefault="00000000">
      <w:pPr>
        <w:spacing w:after="240" w:line="240" w:lineRule="auto"/>
      </w:pPr>
      <w:r>
        <w:t>19.</w:t>
      </w:r>
      <w:r>
        <w:tab/>
        <w:t>Что касается вопроса о типовом трудовом соглашении, то он говорит о существовании двух категорий иностранных трудящихся: домашняя прислуга и работники прочих сфер. Последняя категория, чей контингент весьма незначителен, имеет право свободно обговаривать условия своих трудовых соглашений с работодателями. Для защиты интересов иностранной домашней прислуги, большинство которой составляют женщины, оформляются типовые трудовые соглашения, условиях которых направлены на соблюдение прав как наемных работников, так и работодателей.</w:t>
      </w:r>
    </w:p>
    <w:p w:rsidR="00000000" w:rsidRDefault="00000000">
      <w:pPr>
        <w:spacing w:after="240" w:line="240" w:lineRule="auto"/>
      </w:pPr>
      <w:r>
        <w:t>20.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МАЛЬДАОН</w:t>
      </w:r>
      <w:r>
        <w:t xml:space="preserve"> (Сирийская Арабская Республика) говорит о существовании в Сирийской Арабской Республике двух категорий трудового законодательства: первое действует в отношении гражданских служащих и вторая – в отношении частного сектора, использующего труд всех трудящихся-мигрантов. В отсутствие у трудящегося-мигранта оформленного в письменном виде трудового соглашения наличие контракта может быть удостоверено свидетелями или любым другим документом, свидетельствующем о получении им или ею платы за труд. Согласно трудовому законодательству, после продления соглашения на один или два года срочный контракт становится бессрочным. В Сирийской Арабской Республике нет судов по трудовым спорам как таковых, вместо них существуют комитеты, занимающиеся делами о спорном увольнении. Обычные суды обладают юрисдикцией в таких вопросах, как оплата и условия труда. Подготовлен законопроект с предложением об учреждении судов, специально занимающихся трудовыми спорами.</w:t>
      </w:r>
    </w:p>
    <w:p w:rsidR="00000000" w:rsidRDefault="00000000">
      <w:pPr>
        <w:spacing w:after="240" w:line="240" w:lineRule="auto"/>
      </w:pPr>
      <w:r>
        <w:t>21.</w:t>
      </w:r>
      <w:r>
        <w:tab/>
      </w:r>
      <w:r>
        <w:rPr>
          <w:u w:val="single"/>
        </w:rPr>
        <w:t>ПРЕДСЕДАТЕЛЬ</w:t>
      </w:r>
      <w:r>
        <w:t xml:space="preserve"> признает те трудности, с которыми сталкивается Сирийская Арабская Республика в силу своего географического и политического положения, в частности, вследствие массового наплыва иракских граждан, и воздает должное усилиям Сирийской Арабской Республики в направлении решения вопросов, связанных с этими беженцами. Комитет не может разделить категоричность заявления государства-участника о том, что Конвенция не распространяется на беженцев, поскольку можно представить себе ситуацию, при которой трудящиеся-мигранты становятся беженцами, и наоборот. Любой, кто трудится в иной стране, чем страна своего происхождения, является трудящимся-мигрантом и в этом качестве пользуется правами, признанными Конвенцией.</w:t>
      </w:r>
    </w:p>
    <w:p w:rsidR="00000000" w:rsidRDefault="00000000">
      <w:pPr>
        <w:spacing w:after="240" w:line="240" w:lineRule="auto"/>
      </w:pPr>
      <w:r>
        <w:t>22.</w:t>
      </w:r>
      <w:r>
        <w:tab/>
        <w:t>В отношении связей, поддерживаемых Сирийской Арабской Республикой с сирийскими гражданами за рубежом, он просит пояснить выражение «баловни судьбы», услышанное накануне от сирийской делегации, и интересуется налоговыми обязательствами сирийских экспатриантов.</w:t>
      </w:r>
    </w:p>
    <w:p w:rsidR="00000000" w:rsidRDefault="00000000">
      <w:pPr>
        <w:spacing w:after="240" w:line="240" w:lineRule="auto"/>
      </w:pPr>
      <w:r>
        <w:t>23.</w:t>
      </w:r>
      <w:r>
        <w:tab/>
        <w:t>Он задает вопрос, участвовали ли НПО в подготовке доклада и вовлекаются ли они в решение проблем, с которыми сталкиваются мигранты как внутри, так и за пределами Сирийской Арабской Республики. Он принимает к сведению существование официальной системы поддержки и интересуется наличием также независимых организаций, занимающихся вопросами сирийских экспатриантов в странах назначения.</w:t>
      </w:r>
    </w:p>
    <w:p w:rsidR="00000000" w:rsidRDefault="00000000">
      <w:pPr>
        <w:spacing w:after="240" w:line="240" w:lineRule="auto"/>
      </w:pPr>
      <w:r>
        <w:t>24.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БРИЛЬЯНТЕС</w:t>
      </w:r>
      <w:r>
        <w:t xml:space="preserve"> (Заместитель Председателя) благодарит делегацию Сирийской Арабской Республики за откровенные и искренние выступления, в ходе которых она признала, что еще предстоит немало потрудиться для улучшения положения.</w:t>
      </w:r>
    </w:p>
    <w:p w:rsidR="00000000" w:rsidRDefault="00000000">
      <w:pPr>
        <w:spacing w:after="240" w:line="240" w:lineRule="auto"/>
      </w:pPr>
      <w:r>
        <w:t>25.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ЭЛЬ</w:t>
      </w:r>
      <w:r>
        <w:rPr>
          <w:u w:val="single"/>
        </w:rPr>
        <w:noBreakHyphen/>
        <w:t>БОРАИ</w:t>
      </w:r>
      <w:r>
        <w:t xml:space="preserve"> говорит, что ряд вопросов нуждается в дальнейших разъяснениях. Возвращаясь к вопросу о приеме детей трудящихся-мигрантов в школы, он спрашивает, правда ли, что они принимаются только в частные школы? Если да, то это является нарушением Конвенции. Не было дано ясной информации о характере выдаваемого документа, свидетельствующего о рождении детей у трудящихся-мигрантов. Ему хотелось бы получить более подробную информацию о категориях паспортов, подлежащих конфискации, и какими проездными документами они заменяются. Он указывает на неполноту информации о неправительственных организациях. По вопросу о советах по спорным увольнениям, который был задан г</w:t>
      </w:r>
      <w:r>
        <w:noBreakHyphen/>
        <w:t>ном Альбой, он отмечает, что в ответе на вопрос 9 </w:t>
      </w:r>
      <w:r>
        <w:rPr>
          <w:lang w:val="en-US"/>
        </w:rPr>
        <w:t>b</w:t>
      </w:r>
      <w:r>
        <w:t>) перечня вопросов говорится, что мигранты, не имеющие разрешения на работу, могут обращаться в обычные суды, но не в суды по трудовым спорам. Это не соответствует Конвенции, в которой говорится, что не следует проводить никакого разграничения между трудящимися-мигрантами с документами и без документов. Он выражает надежду на то, что находящийся на рассмотрении законопроект снимет эту проблему. Ему хотелось бы также получить дополнительную информацию относительно возвращающихся в страну сирийцев.</w:t>
      </w:r>
    </w:p>
    <w:p w:rsidR="00000000" w:rsidRDefault="00000000">
      <w:pPr>
        <w:spacing w:after="240" w:line="240" w:lineRule="auto"/>
      </w:pPr>
      <w:r>
        <w:t>26.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</w:t>
      </w:r>
      <w:r>
        <w:rPr>
          <w:caps/>
          <w:u w:val="single"/>
        </w:rPr>
        <w:t>Тагизаде</w:t>
      </w:r>
      <w:r>
        <w:t xml:space="preserve"> (Заместитель Председателя) выражает озабоченность тем, что делегация Сирийской Арабской Республики в своих ответах на вопросы относительно нарушения ряда положений Конвенции скорее дала обоснования этих нарушений, чем описание мер, принятых для исправления положения. Наглядным примером является 60-процентное ограничение, налагаемое в нарушение Конвенции, на перевод средств от заработной платы и иных выплат. Отмечая тот факт, что работающие за рубежом сирийцы имеют право участвовать в голосовании, он задает вопрос о том, какое их число – например, процент – пользуется этим правом на практике.</w:t>
      </w:r>
    </w:p>
    <w:p w:rsidR="00000000" w:rsidRDefault="00000000">
      <w:pPr>
        <w:spacing w:after="240" w:line="240" w:lineRule="auto"/>
        <w:jc w:val="center"/>
      </w:pPr>
      <w:r>
        <w:rPr>
          <w:i/>
        </w:rPr>
        <w:t>Заседание прерывается в 11 час. 40 мин.</w:t>
      </w:r>
      <w:r>
        <w:rPr>
          <w:i/>
        </w:rPr>
        <w:br/>
        <w:t>и возобновляет свою работу в 12 час. 00 мин.</w:t>
      </w:r>
    </w:p>
    <w:p w:rsidR="00000000" w:rsidRDefault="00000000">
      <w:pPr>
        <w:spacing w:after="240" w:line="240" w:lineRule="auto"/>
      </w:pPr>
      <w:r>
        <w:t>27.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МАЛЬДАОН</w:t>
      </w:r>
      <w:r>
        <w:t xml:space="preserve"> (Сирийская Арабская Республика) говорит о проводимой в настоящее время работе по улучшению статистики о трудящихся-мигрантах. Что касается применения Конвенции к беженцам, в частности, иракским беженцам, он говорит, что его страна нуждается в помощи других государств в несении бремени заботы о находящихся на ее территории иракских беженцах. Необходимо заняться решением коренных причин этой проблемы, состоящих в оккупации Ирака Соединенными Штатами Америки. Необходимо приложить усилия для создания условий, позволяющих иракцам вернуться к себе на родину.</w:t>
      </w:r>
    </w:p>
    <w:p w:rsidR="00000000" w:rsidRDefault="00000000">
      <w:pPr>
        <w:spacing w:after="240" w:line="240" w:lineRule="auto"/>
      </w:pPr>
      <w:r>
        <w:t>28.</w:t>
      </w:r>
      <w:r>
        <w:tab/>
        <w:t>Возвращаясь к комментариям, сделанным ранее Председателем, он говорит, что в планы делегации не входило причислять проживающих за рубежом сирийцев к «баловням судьбы». Возможно, это недопонимание было вызвано неудачным переводом; замечание было сделано лишь для того, чтобы указать на их доступ к очень комфортной жизни. Проживающие за рубежом сирийцы облагаются налогами страны проживания и не платят налоги Сирийской Арабской Республики. Личная автомашина сирийского гражданина с иностранным регистрационным номером не облагается налогом; однако если проживающие за рубежом сирийцы пожелают импортировать ее в страну своего происхождения, им придется заплатить таможенную пошлину. Хотя проживающие за рубежом сирийцы не платят подоходный налог Сирийской Арабской Республике, они все же платят налог на въезд и выезд. Несмотря на то, что неправительственные организации не участвовали в подготовке доклада государства-участника, в будущем им будет предложено внести свою лепту в последующие доклады.</w:t>
      </w:r>
    </w:p>
    <w:p w:rsidR="00000000" w:rsidRDefault="00000000">
      <w:pPr>
        <w:spacing w:after="240" w:line="240" w:lineRule="auto"/>
      </w:pPr>
      <w:r>
        <w:t>29.</w:t>
      </w:r>
      <w:r>
        <w:tab/>
        <w:t>Отвечая на вопрос о черном рынке по переводу средств в иностранной валюте, он говорит, что черный рынок когда-то существовал, но теперь он исчез в связи с либерализацией режима перевода средств от заработной платы. Новое законодательство не предусматривает советы по спорным увольнениям по примеру законодательства Египта; вместо них предусмотрено создание судов по трудовым спорам, которые будут выносить постановления по делам такого характера. Он заверил Комитет в искреннем желании страны бороться с нарушениями Конвенции и в том, что она прилагает все усилия для ликвидации отмеченных недостатков. Что касается права сирийцев голосовать за рубежом, он говорит, что среди них отмечается высокая избирательная активность, и в большинстве принимающих стран действуют избирательные участки.</w:t>
      </w:r>
    </w:p>
    <w:p w:rsidR="00000000" w:rsidRDefault="00000000">
      <w:pPr>
        <w:spacing w:after="240" w:line="240" w:lineRule="auto"/>
      </w:pPr>
      <w:r>
        <w:t>30.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АННАН</w:t>
      </w:r>
      <w:r>
        <w:t xml:space="preserve"> (Сирийская Арабская Республика) говорит, что фраза «баловни судьбы», прозвучавшая ранее в дискуссии, использовалась в ее символическом значении. Необходимо добиваться того, чтобы ко всем сирийским гражданам, проживающим за рубежом, относились с уважением и должным учетом их конкретных нужд, устремлений и обязательств. После законодательной реформы 2003 года все сирийские экспатрианты были освобождены с 2004 года от подоходного налога и посольства Сирийской Арабской Республики были соответственно проинформированы об этом изменении.</w:t>
      </w:r>
    </w:p>
    <w:p w:rsidR="00000000" w:rsidRDefault="00000000">
      <w:pPr>
        <w:spacing w:after="240" w:line="240" w:lineRule="auto"/>
      </w:pPr>
      <w:r>
        <w:t>31.</w:t>
      </w:r>
      <w:r>
        <w:tab/>
        <w:t>Он высказывает свое несогласие с характеристикой ограничений на перевод заработной платы в иностранной валюте трудящимися-мигрантами в Сирийскую Арабскую Республику как нарушения Конвенции. Уровень заработной платы в Сирийской Арабской Республике очень низкий, и, по мнению властей, очень немногие могут позволить себе высылать более 60 процентов своего дохода в страны своего происхождения. Ранее переводы были вообще запрещены и положения валютного законодательства носили намного более ограничительный характер. В парламент внесен новый законопроект о дальнейшей либерализации валютного режима, однако это не устраняет необходимости определенного контроля для защиты лиц с очень низким уровнем дохода, таких как домашняя прислуга.</w:t>
      </w:r>
    </w:p>
    <w:p w:rsidR="00000000" w:rsidRDefault="00000000">
      <w:pPr>
        <w:spacing w:after="240" w:line="240" w:lineRule="auto"/>
      </w:pPr>
      <w:r>
        <w:t>32.</w:t>
      </w:r>
      <w:r>
        <w:tab/>
        <w:t>Выборы в Сирийской Арабской Республике объявляются весьма заблаговременно, и сирийские граждане, проживающие за рубежом, даже уведомляются посольствами на местах по телефону об имеющейся у них возможности принять участие в голосовании. Процедура голосования проходит под наблюдением высокопоставленных должностных лиц каждого посольства.</w:t>
      </w:r>
    </w:p>
    <w:p w:rsidR="00000000" w:rsidRDefault="00000000">
      <w:pPr>
        <w:spacing w:after="240" w:line="240" w:lineRule="auto"/>
      </w:pPr>
      <w:r>
        <w:t>33.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</w:t>
      </w:r>
      <w:r>
        <w:rPr>
          <w:caps/>
          <w:u w:val="single"/>
        </w:rPr>
        <w:t>Аль</w:t>
      </w:r>
      <w:r>
        <w:rPr>
          <w:caps/>
          <w:u w:val="single"/>
        </w:rPr>
        <w:noBreakHyphen/>
        <w:t>Баша</w:t>
      </w:r>
      <w:r>
        <w:t xml:space="preserve"> (Сирийская Арабская Республика) напоминает о том, что Декрет № 49 от 1962 года относится еще к эпохе распада Объединенной Арабской Республики и приватизации некоторых предприятий. Цель Декрета состояла в том, чтобы дать гарантии трудящимся, которым грозило увольнение. Хотя советы по спорным увольнениям и могут санкционировать отстранение от работы, трудящиеся могут искать защиты в обычных судах.</w:t>
      </w:r>
    </w:p>
    <w:p w:rsidR="00000000" w:rsidRDefault="00000000">
      <w:pPr>
        <w:spacing w:after="240" w:line="240" w:lineRule="auto"/>
      </w:pPr>
      <w:r>
        <w:t>34.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</w:t>
      </w:r>
      <w:r>
        <w:rPr>
          <w:caps/>
          <w:u w:val="single"/>
        </w:rPr>
        <w:t>кариявасам</w:t>
      </w:r>
      <w:r>
        <w:t xml:space="preserve"> говорит, что первоначальный доклад, отличающийся недостаточной содержательностью и деталями, не отражает всех реалий, существующих в Сирийской Арабской Республике. Дискуссия, состоявшаяся между Комитетом и делегацией, показала, что государство-участник стремится к выполнению Конвенции. Комитет признает, что проблема властей заключается в том, что многие сирийские граждане трудятся в государствах, которые не подписали или не ратифицировали Конвенцию. Тем не менее, он призывает сирийские власти к принятию дальнейших усилий по выполнению положений Конвенции и к отражению всех принятых ими мер в будущих докладах Комитету.</w:t>
      </w:r>
    </w:p>
    <w:p w:rsidR="00000000" w:rsidRDefault="00000000">
      <w:pPr>
        <w:spacing w:after="240" w:line="240" w:lineRule="auto"/>
      </w:pPr>
      <w:r>
        <w:t>35.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</w:t>
      </w:r>
      <w:r>
        <w:rPr>
          <w:caps/>
          <w:u w:val="single"/>
        </w:rPr>
        <w:t>Тагизаде</w:t>
      </w:r>
      <w:r>
        <w:t xml:space="preserve"> говорит, что с учетом иностранной оккупации отдельных частей сирийской территории и большой численности мигрантов из Сирийской Арабской Республики, работающих за рубежом, было бы полезно иметь статистику о численности сирийских граждан, которые трудятся за рубежом и пользуются своими избирательными правами при проведении выборов в Сирийской Арабской Республике.</w:t>
      </w:r>
    </w:p>
    <w:p w:rsidR="00000000" w:rsidRDefault="00000000">
      <w:pPr>
        <w:spacing w:after="240" w:line="240" w:lineRule="auto"/>
      </w:pPr>
      <w:r>
        <w:t>36.</w:t>
      </w:r>
      <w:r>
        <w:tab/>
      </w:r>
      <w:r>
        <w:rPr>
          <w:u w:val="single"/>
        </w:rPr>
        <w:t>ПРЕДСЕДАТЕЛЬ</w:t>
      </w:r>
      <w:r>
        <w:t xml:space="preserve"> напоминает о том, что вопросы, задаваемые делегациям Комитетом, являются предметом совместного обсуждения до заседаний. Поэтому ответы адресованы всему Комитету, а не его отдельным членам. Тем не менее, он считает, что обсуждение оказалось весьма полезным, особенно с учетом того, что первоначальный доклад носил весьма теоретический характер и отличался нехваткой конкретики. Разделяя точку зрения г</w:t>
      </w:r>
      <w:r>
        <w:noBreakHyphen/>
        <w:t>на Тагизаде, он говорит, что Комитет разочарован отсутствием конкретных деталей и статистики в первоначальном докладе в целом. Он высказывает надежду на то, что в будущие доклады Комитету будет включено как можно больше фактов и цифровых данных.</w:t>
      </w:r>
    </w:p>
    <w:p w:rsidR="00000000" w:rsidRDefault="00000000">
      <w:pPr>
        <w:spacing w:after="240" w:line="240" w:lineRule="auto"/>
      </w:pPr>
      <w:r>
        <w:t>37.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МАЛЬДАОН</w:t>
      </w:r>
      <w:r>
        <w:t xml:space="preserve"> (Сирийская Арабская Республика) говорит, что, в ожидании дальнейших ратификаций Конвенции, его правительство будет добиваться подписания новых двусторонних соглашений с другими странами. Оно также будет работать в направлении более строгого регламентирования деятельности агентств по трудоустройству. Власти страны будут стараться представить более подробную статистическую информацию и документацию в своем следующем докладе. Сирийская Арабская Республика гордится своим гостеприимством и мерами, принятыми для размещения беженцев на своей территории.</w:t>
      </w:r>
    </w:p>
    <w:p w:rsidR="00000000" w:rsidRDefault="00000000">
      <w:pPr>
        <w:spacing w:after="240" w:line="240" w:lineRule="auto"/>
      </w:pPr>
      <w:r>
        <w:t>38.</w:t>
      </w:r>
      <w:r>
        <w:tab/>
      </w:r>
      <w:r>
        <w:rPr>
          <w:u w:val="single"/>
        </w:rPr>
        <w:t>Г</w:t>
      </w:r>
      <w:r>
        <w:rPr>
          <w:u w:val="single"/>
        </w:rPr>
        <w:noBreakHyphen/>
        <w:t>н АННАН</w:t>
      </w:r>
      <w:r>
        <w:t xml:space="preserve"> (Сирийская Арабская Республика) говорит, что он представит Комитету полный набор статистических данных об участии в голосовании сирийских граждан, работающих за рубежом. Он добавляет, что им был отправлен большой объем дополнительной документации, в том числе статистики, в адрес секретариата, однако во второй половине дня он был уведомлен о том, что она так и не прибыла. Необходимо, чтобы Комитет вовлекал государства-участники в процесс отслеживания выполнения Конвенции и призывал другие государства к подписанию и ратификации Конвенции.</w:t>
      </w:r>
    </w:p>
    <w:p w:rsidR="00000000" w:rsidRDefault="00000000">
      <w:pPr>
        <w:keepNext/>
        <w:spacing w:after="240" w:line="240" w:lineRule="auto"/>
      </w:pPr>
      <w:r>
        <w:t>39.</w:t>
      </w:r>
      <w:r>
        <w:tab/>
      </w:r>
      <w:r>
        <w:rPr>
          <w:u w:val="single"/>
        </w:rPr>
        <w:t>ПРЕДСЕДАТЕЛЬ</w:t>
      </w:r>
      <w:r>
        <w:t xml:space="preserve"> благодарит делегацию и призывает власти Сирийской Арабской Республики к участию в работе по подписанию, ратификации и выполнению Конвенции на региональном и международном уровнях.</w:t>
      </w:r>
    </w:p>
    <w:p w:rsidR="00000000" w:rsidRDefault="00000000">
      <w:pPr>
        <w:keepNext/>
        <w:keepLines/>
        <w:spacing w:after="240" w:line="240" w:lineRule="auto"/>
        <w:jc w:val="center"/>
        <w:rPr>
          <w:i/>
        </w:rPr>
      </w:pPr>
      <w:r>
        <w:rPr>
          <w:i/>
        </w:rPr>
        <w:t>Заседание закрывается в 12</w:t>
      </w:r>
      <w:r>
        <w:rPr>
          <w:i/>
          <w:lang w:val="en-US"/>
        </w:rPr>
        <w:t> </w:t>
      </w:r>
      <w:r>
        <w:rPr>
          <w:i/>
        </w:rPr>
        <w:t>час. 55</w:t>
      </w:r>
      <w:r>
        <w:rPr>
          <w:i/>
          <w:lang w:val="en-US"/>
        </w:rPr>
        <w:t> </w:t>
      </w:r>
      <w:r>
        <w:rPr>
          <w:i/>
        </w:rPr>
        <w:t>мин.</w:t>
      </w:r>
    </w:p>
    <w:p w:rsidR="00000000" w:rsidRDefault="00000000">
      <w:pPr>
        <w:spacing w:after="240" w:line="240" w:lineRule="auto"/>
        <w:jc w:val="center"/>
      </w:pPr>
      <w:r>
        <w:t>-----</w:t>
      </w:r>
    </w:p>
    <w:sectPr w:rsidR="00000000">
      <w:headerReference w:type="even" r:id="rId9"/>
      <w:headerReference w:type="default" r:id="rId10"/>
      <w:footerReference w:type="first" r:id="rId11"/>
      <w:pgSz w:w="11906" w:h="16838" w:code="9"/>
      <w:pgMar w:top="1134" w:right="851" w:bottom="1985" w:left="1701" w:header="85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clear" w:pos="6237"/>
        <w:tab w:val="left" w:pos="6171"/>
      </w:tabs>
      <w:spacing w:line="240" w:lineRule="auto"/>
    </w:pPr>
    <w:r>
      <w:t>________________________</w:t>
    </w:r>
  </w:p>
  <w:p w:rsidR="00000000" w:rsidRDefault="00000000">
    <w:pPr>
      <w:tabs>
        <w:tab w:val="clear" w:pos="6237"/>
        <w:tab w:val="left" w:pos="6171"/>
      </w:tabs>
      <w:spacing w:line="240" w:lineRule="auto"/>
      <w:rPr>
        <w:sz w:val="20"/>
      </w:rPr>
    </w:pPr>
  </w:p>
  <w:p w:rsidR="00000000" w:rsidRDefault="00000000">
    <w:pPr>
      <w:tabs>
        <w:tab w:val="clear" w:pos="6237"/>
        <w:tab w:val="left" w:pos="6171"/>
      </w:tabs>
      <w:spacing w:line="240" w:lineRule="auto"/>
    </w:pPr>
    <w:r>
      <w:tab/>
      <w:t>В настоящий отчет могут вноситься поправки.</w:t>
    </w:r>
  </w:p>
  <w:p w:rsidR="00000000" w:rsidRDefault="00000000">
    <w:pPr>
      <w:tabs>
        <w:tab w:val="clear" w:pos="6237"/>
        <w:tab w:val="left" w:pos="6171"/>
      </w:tabs>
      <w:spacing w:line="240" w:lineRule="auto"/>
      <w:rPr>
        <w:sz w:val="20"/>
      </w:rPr>
    </w:pPr>
  </w:p>
  <w:p w:rsidR="00000000" w:rsidRDefault="00000000">
    <w:pPr>
      <w:tabs>
        <w:tab w:val="clear" w:pos="6237"/>
        <w:tab w:val="left" w:pos="6171"/>
      </w:tabs>
      <w:spacing w:line="240" w:lineRule="auto"/>
    </w:pPr>
    <w:r>
      <w:tab/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следует направлять </w:t>
    </w:r>
    <w:r>
      <w:rPr>
        <w:u w:val="single"/>
      </w:rPr>
      <w:t>в течение одной недели с момента выпуска настоящего документа</w:t>
    </w:r>
    <w:r>
      <w:t xml:space="preserve"> в Группу редактирования, комната Е.4108, Дворец Наций, Женева.</w:t>
    </w:r>
  </w:p>
  <w:p w:rsidR="00000000" w:rsidRDefault="00000000">
    <w:pPr>
      <w:tabs>
        <w:tab w:val="clear" w:pos="6237"/>
        <w:tab w:val="left" w:pos="6171"/>
      </w:tabs>
      <w:spacing w:line="240" w:lineRule="auto"/>
      <w:rPr>
        <w:sz w:val="20"/>
      </w:rPr>
    </w:pPr>
  </w:p>
  <w:p w:rsidR="00000000" w:rsidRDefault="00000000">
    <w:pPr>
      <w:tabs>
        <w:tab w:val="clear" w:pos="6237"/>
        <w:tab w:val="left" w:pos="6171"/>
      </w:tabs>
      <w:spacing w:line="240" w:lineRule="auto"/>
    </w:pPr>
    <w:r>
      <w:tab/>
      <w:t>Любые поправки к отчетам о заседаниях Комитета на данной сессии будут сведены в единое исправление, которое будет издано вскоре после окончания сессии.</w:t>
    </w:r>
  </w:p>
  <w:p w:rsidR="00000000" w:rsidRDefault="00000000">
    <w:pPr>
      <w:tabs>
        <w:tab w:val="clear" w:pos="6237"/>
        <w:tab w:val="left" w:pos="6171"/>
      </w:tabs>
      <w:spacing w:line="240" w:lineRule="auto"/>
      <w:rPr>
        <w:lang w:val="fr-CH"/>
      </w:rPr>
    </w:pPr>
  </w:p>
  <w:p w:rsidR="00000000" w:rsidRDefault="00000000">
    <w:pPr>
      <w:tabs>
        <w:tab w:val="clear" w:pos="6237"/>
        <w:tab w:val="left" w:pos="6171"/>
      </w:tabs>
      <w:spacing w:line="240" w:lineRule="auto"/>
      <w:rPr>
        <w:lang w:val="fr-CH"/>
      </w:rPr>
    </w:pPr>
  </w:p>
  <w:p w:rsidR="00000000" w:rsidRDefault="00000000">
    <w:pPr>
      <w:tabs>
        <w:tab w:val="clear" w:pos="6237"/>
        <w:tab w:val="left" w:pos="6171"/>
      </w:tabs>
      <w:spacing w:line="240" w:lineRule="auto"/>
      <w:rPr>
        <w:lang w:val="en-US"/>
      </w:rPr>
    </w:pPr>
    <w:r>
      <w:rPr>
        <w:lang w:val="en-US"/>
      </w:rPr>
      <w:t>GE.0</w:t>
    </w:r>
    <w:r>
      <w:t>8</w:t>
    </w:r>
    <w:r>
      <w:rPr>
        <w:lang w:val="en-US"/>
      </w:rPr>
      <w:t>-</w:t>
    </w:r>
    <w:r>
      <w:t>41186</w:t>
    </w:r>
    <w:r>
      <w:rPr>
        <w:lang w:val="en-US"/>
      </w:rPr>
      <w:t xml:space="preserve">  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4677"/>
        <w:tab w:val="left" w:pos="7200"/>
      </w:tabs>
      <w:spacing w:line="240" w:lineRule="auto"/>
    </w:pPr>
    <w:r>
      <w:rPr>
        <w:lang w:val="de-CH"/>
      </w:rPr>
      <w:t>CMW/C/SR.</w:t>
    </w:r>
    <w:r>
      <w:t>73</w:t>
    </w:r>
  </w:p>
  <w:p w:rsidR="00000000" w:rsidRDefault="00000000">
    <w:pPr>
      <w:pStyle w:val="Header"/>
      <w:tabs>
        <w:tab w:val="clear" w:pos="4677"/>
        <w:tab w:val="left" w:pos="7200"/>
      </w:tabs>
      <w:spacing w:line="240" w:lineRule="auto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4677"/>
        <w:tab w:val="left" w:pos="7740"/>
      </w:tabs>
      <w:spacing w:line="240" w:lineRule="auto"/>
    </w:pPr>
    <w:r>
      <w:tab/>
    </w:r>
    <w:r>
      <w:rPr>
        <w:lang w:val="de-CH"/>
      </w:rPr>
      <w:t>CMW/C/SR.</w:t>
    </w:r>
    <w:r>
      <w:t>73</w:t>
    </w:r>
    <w:r>
      <w:rPr>
        <w:lang w:val="fr-CH"/>
      </w:rPr>
      <w:br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1AB"/>
    <w:multiLevelType w:val="singleLevel"/>
    <w:tmpl w:val="C3AE7D2A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">
    <w:nsid w:val="46B26DB1"/>
    <w:multiLevelType w:val="hybridMultilevel"/>
    <w:tmpl w:val="B22CEB94"/>
    <w:lvl w:ilvl="0" w:tplc="6AEC7674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677"/>
        <w:tab w:val="right" w:pos="9355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677"/>
        <w:tab w:val="right" w:pos="9355"/>
      </w:tabs>
    </w:pPr>
  </w:style>
  <w:style w:type="paragraph" w:customStyle="1" w:styleId="ParaNo">
    <w:name w:val="ParaNo."/>
    <w:basedOn w:val="Normal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6237"/>
        <w:tab w:val="left" w:pos="737"/>
      </w:tabs>
      <w:spacing w:after="240"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3120</Words>
  <Characters>17784</Characters>
  <Application>Microsoft Office Word</Application>
  <DocSecurity>4</DocSecurity>
  <Lines>148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</vt:lpstr>
    </vt:vector>
  </TitlesOfParts>
  <Company>home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</dc:title>
  <dc:subject/>
  <dc:creator>User</dc:creator>
  <cp:keywords/>
  <dc:description/>
  <cp:lastModifiedBy>csd</cp:lastModifiedBy>
  <cp:revision>2</cp:revision>
  <cp:lastPrinted>2008-09-23T18:09:00Z</cp:lastPrinted>
  <dcterms:created xsi:type="dcterms:W3CDTF">2008-10-20T13:39:00Z</dcterms:created>
  <dcterms:modified xsi:type="dcterms:W3CDTF">2008-10-20T13:39:00Z</dcterms:modified>
</cp:coreProperties>
</file>