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C84508" w14:paraId="4F2F7A2F" w14:textId="77777777" w:rsidTr="005C06D4">
        <w:trPr>
          <w:cantSplit/>
          <w:trHeight w:hRule="exact" w:val="851"/>
        </w:trPr>
        <w:tc>
          <w:tcPr>
            <w:tcW w:w="1276" w:type="dxa"/>
            <w:tcBorders>
              <w:bottom w:val="single" w:sz="4" w:space="0" w:color="auto"/>
            </w:tcBorders>
            <w:vAlign w:val="bottom"/>
          </w:tcPr>
          <w:p w14:paraId="0AED6F1B" w14:textId="11C50C0A" w:rsidR="001E498C" w:rsidRPr="009C41E2" w:rsidRDefault="001E498C" w:rsidP="005C06D4">
            <w:pPr>
              <w:spacing w:after="80"/>
            </w:pPr>
          </w:p>
        </w:tc>
        <w:tc>
          <w:tcPr>
            <w:tcW w:w="2268" w:type="dxa"/>
            <w:tcBorders>
              <w:bottom w:val="single" w:sz="4" w:space="0" w:color="auto"/>
            </w:tcBorders>
            <w:vAlign w:val="bottom"/>
          </w:tcPr>
          <w:p w14:paraId="51CC264A" w14:textId="77777777" w:rsidR="001E498C" w:rsidRPr="009C41E2" w:rsidRDefault="00E628C5"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1FE5D52A" w14:textId="77777777" w:rsidR="001E498C" w:rsidRPr="009C41E2" w:rsidRDefault="00E628C5" w:rsidP="00716EE9">
            <w:pPr>
              <w:suppressAutoHyphens w:val="0"/>
              <w:spacing w:after="20"/>
              <w:jc w:val="right"/>
            </w:pPr>
            <w:r w:rsidRPr="00B842A5">
              <w:rPr>
                <w:sz w:val="40"/>
              </w:rPr>
              <w:t>CMW</w:t>
            </w:r>
            <w:r>
              <w:t>/</w:t>
            </w:r>
            <w:r w:rsidRPr="009C41E2">
              <w:t>C/SR.472</w:t>
            </w:r>
          </w:p>
        </w:tc>
      </w:tr>
      <w:tr w:rsidR="00C84508" w:rsidRPr="00C62815" w14:paraId="7F400C5D" w14:textId="77777777" w:rsidTr="005C06D4">
        <w:trPr>
          <w:cantSplit/>
          <w:trHeight w:hRule="exact" w:val="2835"/>
        </w:trPr>
        <w:tc>
          <w:tcPr>
            <w:tcW w:w="1276" w:type="dxa"/>
            <w:tcBorders>
              <w:top w:val="single" w:sz="4" w:space="0" w:color="auto"/>
              <w:bottom w:val="single" w:sz="12" w:space="0" w:color="auto"/>
            </w:tcBorders>
          </w:tcPr>
          <w:p w14:paraId="6B6F3350" w14:textId="77777777" w:rsidR="006E27CB" w:rsidRPr="00C62815" w:rsidRDefault="00E628C5" w:rsidP="006E27CB">
            <w:pPr>
              <w:spacing w:before="120"/>
              <w:jc w:val="center"/>
            </w:pPr>
            <w:r w:rsidRPr="00C62815">
              <w:rPr>
                <w:noProof/>
                <w:lang w:eastAsia="fr-CH"/>
              </w:rPr>
              <w:drawing>
                <wp:inline distT="0" distB="0" distL="0" distR="0" wp14:anchorId="73D2B910" wp14:editId="76127D44">
                  <wp:extent cx="714375" cy="590550"/>
                  <wp:effectExtent l="0" t="0" r="9525" b="0"/>
                  <wp:docPr id="951042226"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979835"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1086E4" w14:textId="77777777" w:rsidR="006E27CB" w:rsidRPr="00C62815" w:rsidRDefault="00E628C5" w:rsidP="006E27CB">
            <w:pPr>
              <w:spacing w:before="120" w:line="380" w:lineRule="exact"/>
              <w:rPr>
                <w:b/>
                <w:bCs/>
                <w:sz w:val="34"/>
                <w:szCs w:val="40"/>
              </w:rPr>
            </w:pPr>
            <w:r w:rsidRPr="00C62815">
              <w:rPr>
                <w:b/>
                <w:sz w:val="34"/>
                <w:szCs w:val="40"/>
              </w:rPr>
              <w:t>International Convention on the</w:t>
            </w:r>
            <w:r w:rsidRPr="00C62815">
              <w:rPr>
                <w:b/>
                <w:sz w:val="34"/>
                <w:szCs w:val="40"/>
              </w:rPr>
              <w:br/>
              <w:t>Protection of the Rights of</w:t>
            </w:r>
            <w:r w:rsidRPr="00C62815">
              <w:rPr>
                <w:b/>
                <w:sz w:val="34"/>
                <w:szCs w:val="40"/>
              </w:rPr>
              <w:br/>
              <w:t>All Migrant Workers and</w:t>
            </w:r>
            <w:r w:rsidRPr="00C62815">
              <w:rPr>
                <w:b/>
                <w:sz w:val="34"/>
                <w:szCs w:val="40"/>
              </w:rPr>
              <w:br/>
              <w:t>Members of Their Families</w:t>
            </w:r>
          </w:p>
        </w:tc>
        <w:tc>
          <w:tcPr>
            <w:tcW w:w="2835" w:type="dxa"/>
            <w:tcBorders>
              <w:top w:val="single" w:sz="4" w:space="0" w:color="auto"/>
              <w:bottom w:val="single" w:sz="12" w:space="0" w:color="auto"/>
            </w:tcBorders>
          </w:tcPr>
          <w:p w14:paraId="29139200" w14:textId="77777777" w:rsidR="006E27CB" w:rsidRPr="00C62815" w:rsidRDefault="00E628C5" w:rsidP="006E27CB">
            <w:pPr>
              <w:suppressAutoHyphens w:val="0"/>
              <w:spacing w:before="240" w:line="240" w:lineRule="exact"/>
            </w:pPr>
            <w:r w:rsidRPr="00C62815">
              <w:t>Distr.: General</w:t>
            </w:r>
          </w:p>
          <w:p w14:paraId="6ED4D42D" w14:textId="5977471E" w:rsidR="006E27CB" w:rsidRPr="00C62815" w:rsidRDefault="00835933" w:rsidP="006E27CB">
            <w:pPr>
              <w:suppressAutoHyphens w:val="0"/>
            </w:pPr>
            <w:r>
              <w:t>14</w:t>
            </w:r>
            <w:r w:rsidR="00BE2A2C" w:rsidRPr="00C62815">
              <w:t xml:space="preserve"> October 2021</w:t>
            </w:r>
          </w:p>
          <w:p w14:paraId="75DCBBCE" w14:textId="77777777" w:rsidR="006E27CB" w:rsidRPr="00C62815" w:rsidRDefault="006E27CB" w:rsidP="006E27CB">
            <w:pPr>
              <w:suppressAutoHyphens w:val="0"/>
            </w:pPr>
          </w:p>
          <w:p w14:paraId="301DB89C" w14:textId="77777777" w:rsidR="006E27CB" w:rsidRPr="00C62815" w:rsidRDefault="00E628C5" w:rsidP="006E27CB">
            <w:pPr>
              <w:suppressAutoHyphens w:val="0"/>
            </w:pPr>
            <w:r w:rsidRPr="00C62815">
              <w:t>Original: English</w:t>
            </w:r>
          </w:p>
        </w:tc>
      </w:tr>
    </w:tbl>
    <w:p w14:paraId="572747DE" w14:textId="77777777" w:rsidR="003A0279" w:rsidRPr="00C62815" w:rsidRDefault="00E628C5" w:rsidP="003A0279">
      <w:pPr>
        <w:spacing w:before="120"/>
        <w:rPr>
          <w:b/>
          <w:sz w:val="24"/>
        </w:rPr>
      </w:pPr>
      <w:r w:rsidRPr="00C62815">
        <w:rPr>
          <w:b/>
          <w:sz w:val="24"/>
        </w:rPr>
        <w:t>Committee on the Protection of the Rights of All</w:t>
      </w:r>
    </w:p>
    <w:p w14:paraId="18FCE1B3" w14:textId="77777777" w:rsidR="003A0279" w:rsidRPr="00C62815" w:rsidRDefault="00E628C5" w:rsidP="00355592">
      <w:pPr>
        <w:rPr>
          <w:b/>
          <w:sz w:val="24"/>
        </w:rPr>
      </w:pPr>
      <w:r w:rsidRPr="00C62815">
        <w:rPr>
          <w:b/>
          <w:sz w:val="24"/>
        </w:rPr>
        <w:t>Migrant Workers and Members of Their Families</w:t>
      </w:r>
    </w:p>
    <w:p w14:paraId="386B3F88" w14:textId="77777777" w:rsidR="00716EE9" w:rsidRPr="00C62815" w:rsidRDefault="00E628C5" w:rsidP="00716EE9">
      <w:pPr>
        <w:spacing w:after="120"/>
        <w:rPr>
          <w:b/>
        </w:rPr>
      </w:pPr>
      <w:r w:rsidRPr="00C62815">
        <w:rPr>
          <w:b/>
          <w:bCs/>
        </w:rPr>
        <w:t>Thirty-third</w:t>
      </w:r>
      <w:r w:rsidRPr="00C62815">
        <w:rPr>
          <w:b/>
        </w:rPr>
        <w:t xml:space="preserve"> session</w:t>
      </w:r>
    </w:p>
    <w:p w14:paraId="05712465" w14:textId="77777777" w:rsidR="003B0B0F" w:rsidRPr="00C62815" w:rsidRDefault="00E628C5" w:rsidP="00716EE9">
      <w:pPr>
        <w:rPr>
          <w:b/>
          <w:bCs/>
        </w:rPr>
      </w:pPr>
      <w:r w:rsidRPr="00C62815">
        <w:rPr>
          <w:b/>
        </w:rPr>
        <w:t xml:space="preserve">Summary record </w:t>
      </w:r>
      <w:r w:rsidR="006A0E95" w:rsidRPr="00C62815">
        <w:rPr>
          <w:b/>
        </w:rPr>
        <w:t>(</w:t>
      </w:r>
      <w:r w:rsidR="00633AE0" w:rsidRPr="00C62815">
        <w:rPr>
          <w:b/>
        </w:rPr>
        <w:t>p</w:t>
      </w:r>
      <w:r w:rsidRPr="00C62815">
        <w:rPr>
          <w:b/>
        </w:rPr>
        <w:t>artial</w:t>
      </w:r>
      <w:r w:rsidR="006A0E95" w:rsidRPr="00C62815">
        <w:rPr>
          <w:b/>
        </w:rPr>
        <w:t>)</w:t>
      </w:r>
      <w:r w:rsidR="006A0E95" w:rsidRPr="00C62815">
        <w:t>*</w:t>
      </w:r>
      <w:r w:rsidR="006A0E95" w:rsidRPr="00C62815">
        <w:rPr>
          <w:b/>
        </w:rPr>
        <w:t xml:space="preserve"> of th</w:t>
      </w:r>
      <w:r w:rsidR="007C62F1" w:rsidRPr="00C62815">
        <w:rPr>
          <w:b/>
        </w:rPr>
        <w:t xml:space="preserve">e </w:t>
      </w:r>
      <w:r w:rsidR="007C62F1" w:rsidRPr="00C62815">
        <w:rPr>
          <w:b/>
          <w:bCs/>
        </w:rPr>
        <w:t>472nd meeting</w:t>
      </w:r>
      <w:r w:rsidR="00580E16" w:rsidRPr="00C62815">
        <w:t>**</w:t>
      </w:r>
    </w:p>
    <w:p w14:paraId="608DDDF4" w14:textId="3D0BCA93" w:rsidR="003B0B0F" w:rsidRPr="00C62815" w:rsidRDefault="00E628C5" w:rsidP="00F24D6D">
      <w:pPr>
        <w:spacing w:after="120"/>
      </w:pPr>
      <w:r w:rsidRPr="00C62815">
        <w:t xml:space="preserve">Held at the </w:t>
      </w:r>
      <w:r w:rsidR="00AE7729" w:rsidRPr="00C62815">
        <w:t>Palais des Nations, Geneva</w:t>
      </w:r>
      <w:r w:rsidRPr="00C62815">
        <w:t xml:space="preserve">, on </w:t>
      </w:r>
      <w:r w:rsidR="00AE7729" w:rsidRPr="00C62815">
        <w:t>Friday, 8 October 2021, at 3 p.m.</w:t>
      </w:r>
    </w:p>
    <w:p w14:paraId="3D88BA60" w14:textId="77777777" w:rsidR="003B0B0F" w:rsidRPr="00C62815" w:rsidRDefault="00E628C5" w:rsidP="00AE7729">
      <w:pPr>
        <w:tabs>
          <w:tab w:val="left" w:pos="1134"/>
          <w:tab w:val="right" w:leader="dot" w:pos="8504"/>
        </w:tabs>
        <w:spacing w:after="120"/>
      </w:pPr>
      <w:r w:rsidRPr="00C62815">
        <w:rPr>
          <w:i/>
        </w:rPr>
        <w:t>Chair</w:t>
      </w:r>
      <w:r w:rsidRPr="00C62815">
        <w:t>:</w:t>
      </w:r>
      <w:r w:rsidRPr="00C62815">
        <w:tab/>
      </w:r>
      <w:r w:rsidR="00AE7729" w:rsidRPr="00C62815">
        <w:t>Mr. Ünver</w:t>
      </w:r>
    </w:p>
    <w:p w14:paraId="4162BB75" w14:textId="77777777" w:rsidR="003B0B0F" w:rsidRPr="00C62815" w:rsidRDefault="00E628C5" w:rsidP="003B0B0F">
      <w:pPr>
        <w:tabs>
          <w:tab w:val="right" w:pos="992"/>
          <w:tab w:val="left" w:pos="1276"/>
          <w:tab w:val="right" w:leader="dot" w:pos="8504"/>
        </w:tabs>
        <w:spacing w:before="360" w:after="240"/>
        <w:rPr>
          <w:sz w:val="28"/>
        </w:rPr>
      </w:pPr>
      <w:r w:rsidRPr="00C62815">
        <w:rPr>
          <w:sz w:val="28"/>
        </w:rPr>
        <w:t>Contents</w:t>
      </w:r>
    </w:p>
    <w:p w14:paraId="0790AEE7" w14:textId="77777777" w:rsidR="00F022B4" w:rsidRPr="00C62815" w:rsidRDefault="00F022B4" w:rsidP="00716EE9">
      <w:pPr>
        <w:pStyle w:val="SingleTxtG"/>
      </w:pPr>
      <w:r w:rsidRPr="00C62815">
        <w:t>Organizational matters</w:t>
      </w:r>
    </w:p>
    <w:p w14:paraId="03BE5565" w14:textId="345B3FAC" w:rsidR="000013D9" w:rsidRPr="00C62815" w:rsidRDefault="00F022B4" w:rsidP="00716EE9">
      <w:pPr>
        <w:pStyle w:val="SingleTxtG"/>
      </w:pPr>
      <w:r w:rsidRPr="00C62815">
        <w:t>C</w:t>
      </w:r>
      <w:r w:rsidR="00B83665" w:rsidRPr="00C62815">
        <w:t>losure of the session</w:t>
      </w:r>
    </w:p>
    <w:p w14:paraId="6762F585" w14:textId="77777777" w:rsidR="00320DFA" w:rsidRPr="00C62815" w:rsidRDefault="000013D9" w:rsidP="00320DFA">
      <w:pPr>
        <w:pStyle w:val="SingleTxtG"/>
        <w:rPr>
          <w:i/>
          <w:iCs/>
        </w:rPr>
      </w:pPr>
      <w:r w:rsidRPr="00C62815">
        <w:br w:type="page"/>
      </w:r>
      <w:r w:rsidR="00320DFA" w:rsidRPr="00C62815">
        <w:rPr>
          <w:i/>
          <w:iCs/>
        </w:rPr>
        <w:lastRenderedPageBreak/>
        <w:t>The discussion covered in the summary record began at 5.25 p.m.</w:t>
      </w:r>
    </w:p>
    <w:p w14:paraId="5A71EAF2" w14:textId="3D83C175" w:rsidR="00320DFA" w:rsidRPr="00C62815" w:rsidRDefault="0010134E" w:rsidP="00320DFA">
      <w:pPr>
        <w:pStyle w:val="H23G"/>
      </w:pPr>
      <w:r w:rsidRPr="00C62815">
        <w:tab/>
      </w:r>
      <w:r w:rsidRPr="00C62815">
        <w:tab/>
      </w:r>
      <w:r w:rsidR="00320DFA" w:rsidRPr="00C62815">
        <w:t>Organizational matters</w:t>
      </w:r>
    </w:p>
    <w:p w14:paraId="5F4F3AE0" w14:textId="3F27063B" w:rsidR="00320DFA" w:rsidRPr="00C62815" w:rsidRDefault="00F31232" w:rsidP="00F31232">
      <w:pPr>
        <w:pStyle w:val="ParaNoG"/>
        <w:numPr>
          <w:ilvl w:val="0"/>
          <w:numId w:val="0"/>
        </w:numPr>
        <w:tabs>
          <w:tab w:val="left" w:pos="0"/>
        </w:tabs>
        <w:ind w:left="1134"/>
      </w:pPr>
      <w:r w:rsidRPr="00C62815">
        <w:t>1.</w:t>
      </w:r>
      <w:r w:rsidRPr="00C62815">
        <w:tab/>
      </w:r>
      <w:r w:rsidR="00320DFA" w:rsidRPr="00C62815">
        <w:rPr>
          <w:b/>
          <w:bCs/>
        </w:rPr>
        <w:t>The Chair</w:t>
      </w:r>
      <w:r w:rsidR="00320DFA" w:rsidRPr="00C62815">
        <w:t xml:space="preserve"> said that the particular prominence of migration issues in the media during the coronavirus disease (COVID-19) pandemic was in stark contrast with the low number of ratifications of the International Convention on the Protection of the Rights of All Migrant Workers and</w:t>
      </w:r>
      <w:r w:rsidR="009378E4">
        <w:t xml:space="preserve"> Members of</w:t>
      </w:r>
      <w:r w:rsidR="00320DFA" w:rsidRPr="00C62815">
        <w:t xml:space="preserve"> Their Families. Insufficient ratification and the delay in the entry into force of procedures for receiving communications from individuals and States remained the biggest challenges of the Committee on Migrant Workers in ensuring the protection of migrant rights around the world.</w:t>
      </w:r>
    </w:p>
    <w:p w14:paraId="7D9291F7" w14:textId="5728468A" w:rsidR="00320DFA" w:rsidRPr="00C62815" w:rsidRDefault="00F31232" w:rsidP="00F31232">
      <w:pPr>
        <w:pStyle w:val="ParaNoG"/>
        <w:numPr>
          <w:ilvl w:val="0"/>
          <w:numId w:val="0"/>
        </w:numPr>
        <w:tabs>
          <w:tab w:val="left" w:pos="0"/>
        </w:tabs>
        <w:ind w:left="1134"/>
      </w:pPr>
      <w:r w:rsidRPr="00C62815">
        <w:t>2.</w:t>
      </w:r>
      <w:r w:rsidRPr="00C62815">
        <w:tab/>
      </w:r>
      <w:r w:rsidR="00320DFA" w:rsidRPr="00C62815">
        <w:t>At its thirty-third session, the Committee had held constructive dialogues with delegations from Rwanda and from Azerbaijan and had adopted concluding observations on the periodic reports of both State</w:t>
      </w:r>
      <w:r w:rsidR="00555AE1">
        <w:t>s</w:t>
      </w:r>
      <w:r w:rsidR="00320DFA" w:rsidRPr="00C62815">
        <w:t xml:space="preserve"> parties, whose willingness to participate in a review in a hybrid format was testament to their commitment to the human rights treaty body system. The Committee had also held a meeting to update States and other stakeholders on critical issues of concern, such as migrant rights in the context of disasters, climate change, deportation, return and reintegration; the right to mental health; the rights of domestic workers in rural areas; enforced and involuntary disappearances in the context of international migration; and the link between the Convention and the Global Compact for Safe, Orderly and Regular Migration.</w:t>
      </w:r>
    </w:p>
    <w:p w14:paraId="7AF6B4D3" w14:textId="6185700B" w:rsidR="00320DFA" w:rsidRPr="00C62815" w:rsidRDefault="00F31232" w:rsidP="00F31232">
      <w:pPr>
        <w:pStyle w:val="ParaNoG"/>
        <w:numPr>
          <w:ilvl w:val="0"/>
          <w:numId w:val="0"/>
        </w:numPr>
        <w:tabs>
          <w:tab w:val="left" w:pos="0"/>
        </w:tabs>
        <w:ind w:left="1134"/>
      </w:pPr>
      <w:r w:rsidRPr="00C62815">
        <w:t>3.</w:t>
      </w:r>
      <w:r w:rsidRPr="00C62815">
        <w:tab/>
      </w:r>
      <w:r w:rsidR="00320DFA" w:rsidRPr="00C62815">
        <w:t>In addition, the Committee had launched its general comment No. 5 on migrants</w:t>
      </w:r>
      <w:r w:rsidR="00223CD2">
        <w:t>’</w:t>
      </w:r>
      <w:r w:rsidR="00320DFA" w:rsidRPr="00C62815">
        <w:t xml:space="preserve"> rights to liberty, freedom from arbitrary detention and their connection with other human rights at an event attended by a range of participants, including former detained migrants, members of civil society, academics and the Special Rapporteur on the human rights of migrants. The Committee had continued to strengthen its partnerships with United Nations agencies and civil society organizations and had had meaningful exchanges with high-profile officials, including the Deputy Director-General of the International Organization for Migration (IOM); the Special Representative on Migration and Refugees of the Council of Europe; the Special Rapporteur on Refugees, Asylum Seekers, Internally Displaced Persons and Migrants in Africa of the African Commission on Human and Peoples</w:t>
      </w:r>
      <w:r w:rsidR="00223CD2">
        <w:t>’</w:t>
      </w:r>
      <w:r w:rsidR="00320DFA" w:rsidRPr="00C62815">
        <w:t xml:space="preserve"> Rights; and the Rapporteur on the Rights of Migrants of the Inter-American Commission on Human Rights.</w:t>
      </w:r>
    </w:p>
    <w:p w14:paraId="65840BD8" w14:textId="02466460" w:rsidR="00320DFA" w:rsidRPr="00C62815" w:rsidRDefault="00F31232" w:rsidP="00F31232">
      <w:pPr>
        <w:pStyle w:val="ParaNoG"/>
        <w:numPr>
          <w:ilvl w:val="0"/>
          <w:numId w:val="0"/>
        </w:numPr>
        <w:tabs>
          <w:tab w:val="left" w:pos="0"/>
        </w:tabs>
        <w:ind w:left="1134"/>
      </w:pPr>
      <w:r w:rsidRPr="00C62815">
        <w:t>4.</w:t>
      </w:r>
      <w:r w:rsidRPr="00C62815">
        <w:tab/>
      </w:r>
      <w:r w:rsidR="00320DFA" w:rsidRPr="00C62815">
        <w:t>In order to enhance its work and visibility, the Committee had established a working group on working methods, had designated thematic and geographical subregional focal points, as well as focal points for the 2022/23 workplan and communication strategy, and had identified the States parties whose reports were to be reviewed at the thirty-fourth and thirty-fifth sessions.</w:t>
      </w:r>
    </w:p>
    <w:p w14:paraId="15C74DCA" w14:textId="398018DB" w:rsidR="00320DFA" w:rsidRPr="00C62815" w:rsidRDefault="00F31232" w:rsidP="00F31232">
      <w:pPr>
        <w:pStyle w:val="ParaNoG"/>
        <w:numPr>
          <w:ilvl w:val="0"/>
          <w:numId w:val="0"/>
        </w:numPr>
        <w:tabs>
          <w:tab w:val="left" w:pos="0"/>
        </w:tabs>
        <w:ind w:left="1134"/>
      </w:pPr>
      <w:r w:rsidRPr="00C62815">
        <w:t>5.</w:t>
      </w:r>
      <w:r w:rsidRPr="00C62815">
        <w:tab/>
      </w:r>
      <w:r w:rsidR="00320DFA" w:rsidRPr="00C62815">
        <w:t>Lastly, the Committee</w:t>
      </w:r>
      <w:r w:rsidR="00223CD2">
        <w:t>’</w:t>
      </w:r>
      <w:r w:rsidR="00320DFA" w:rsidRPr="00C62815">
        <w:t>s communication campaign on the impact of the COVID-19 pandemic on the rights of migrants and on equitable access to vaccines was well advanced and included video clips recorded with the United Nations High Commissioner for Human Rights, the United Nations High Commissioner for Refugees and the Director-General of IOM.</w:t>
      </w:r>
    </w:p>
    <w:p w14:paraId="19FFFC93" w14:textId="7F94BF5A" w:rsidR="00320DFA" w:rsidRPr="00C62815" w:rsidRDefault="003B2F8C" w:rsidP="003B2F8C">
      <w:pPr>
        <w:pStyle w:val="H23G"/>
      </w:pPr>
      <w:r w:rsidRPr="00C62815">
        <w:tab/>
      </w:r>
      <w:r w:rsidRPr="00C62815">
        <w:tab/>
      </w:r>
      <w:r w:rsidR="00320DFA" w:rsidRPr="00C62815">
        <w:t>Closure of the session</w:t>
      </w:r>
    </w:p>
    <w:p w14:paraId="0C89641B" w14:textId="6EE7598A" w:rsidR="00320DFA" w:rsidRPr="00C62815" w:rsidRDefault="003B2F8C" w:rsidP="003B2F8C">
      <w:pPr>
        <w:pStyle w:val="ParaNoG"/>
        <w:numPr>
          <w:ilvl w:val="0"/>
          <w:numId w:val="0"/>
        </w:numPr>
        <w:ind w:left="1134"/>
        <w:rPr>
          <w:highlight w:val="yellow"/>
        </w:rPr>
      </w:pPr>
      <w:r w:rsidRPr="00C62815">
        <w:t>6.</w:t>
      </w:r>
      <w:r w:rsidRPr="00C62815">
        <w:tab/>
      </w:r>
      <w:r w:rsidR="00320DFA" w:rsidRPr="00C62815">
        <w:rPr>
          <w:b/>
          <w:bCs/>
        </w:rPr>
        <w:t>The Chair</w:t>
      </w:r>
      <w:r w:rsidR="00320DFA" w:rsidRPr="00C62815">
        <w:t>, following the customary exchange of courtesies, declared the thirty-third session of the Committee on Migrant Workers closed.</w:t>
      </w:r>
    </w:p>
    <w:p w14:paraId="2BA68B58" w14:textId="6F14F45F" w:rsidR="000013D9" w:rsidRPr="00C62815" w:rsidRDefault="00320DFA" w:rsidP="003B2F8C">
      <w:pPr>
        <w:pStyle w:val="SingleTxtG"/>
        <w:rPr>
          <w:i/>
          <w:iCs/>
        </w:rPr>
      </w:pPr>
      <w:r w:rsidRPr="00C62815">
        <w:rPr>
          <w:i/>
          <w:iCs/>
        </w:rPr>
        <w:t>The meeting rose at 5.40 p.m.</w:t>
      </w:r>
    </w:p>
    <w:sectPr w:rsidR="000013D9" w:rsidRPr="00C62815" w:rsidSect="005C06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059EA" w14:textId="77777777" w:rsidR="00C30400" w:rsidRDefault="00C30400">
      <w:pPr>
        <w:spacing w:line="240" w:lineRule="auto"/>
      </w:pPr>
      <w:r>
        <w:separator/>
      </w:r>
    </w:p>
  </w:endnote>
  <w:endnote w:type="continuationSeparator" w:id="0">
    <w:p w14:paraId="6F04EFD1" w14:textId="77777777" w:rsidR="00C30400" w:rsidRDefault="00C30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ECFC9" w14:textId="398B278F" w:rsidR="006056E0" w:rsidRPr="000013D9" w:rsidRDefault="000013D9" w:rsidP="000013D9">
    <w:pPr>
      <w:pStyle w:val="Footer"/>
      <w:tabs>
        <w:tab w:val="right" w:pos="9638"/>
      </w:tabs>
    </w:pPr>
    <w:r w:rsidRPr="000013D9">
      <w:rPr>
        <w:b/>
        <w:bCs/>
        <w:sz w:val="18"/>
      </w:rPr>
      <w:fldChar w:fldCharType="begin"/>
    </w:r>
    <w:r w:rsidRPr="000013D9">
      <w:rPr>
        <w:b/>
        <w:bCs/>
        <w:sz w:val="18"/>
      </w:rPr>
      <w:instrText xml:space="preserve"> PAGE  \* MERGEFORMAT </w:instrText>
    </w:r>
    <w:r w:rsidRPr="000013D9">
      <w:rPr>
        <w:b/>
        <w:bCs/>
        <w:sz w:val="18"/>
      </w:rPr>
      <w:fldChar w:fldCharType="separate"/>
    </w:r>
    <w:r w:rsidRPr="000013D9">
      <w:rPr>
        <w:b/>
        <w:bCs/>
        <w:noProof/>
        <w:sz w:val="18"/>
      </w:rPr>
      <w:t>2</w:t>
    </w:r>
    <w:r w:rsidRPr="000013D9">
      <w:rPr>
        <w:b/>
        <w:bCs/>
        <w:sz w:val="18"/>
      </w:rPr>
      <w:fldChar w:fldCharType="end"/>
    </w:r>
    <w:r>
      <w:tab/>
      <w:t>GE.21-14529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6C4E6" w14:textId="2805C7EA" w:rsidR="001E498C" w:rsidRPr="000013D9" w:rsidRDefault="000013D9" w:rsidP="000013D9">
    <w:pPr>
      <w:pStyle w:val="Footer"/>
      <w:tabs>
        <w:tab w:val="right" w:pos="9638"/>
      </w:tabs>
    </w:pPr>
    <w:r>
      <w:t>GE.21-14529</w:t>
    </w:r>
    <w:r>
      <w:tab/>
    </w:r>
    <w:r w:rsidRPr="000013D9">
      <w:rPr>
        <w:b/>
        <w:bCs/>
        <w:sz w:val="18"/>
      </w:rPr>
      <w:fldChar w:fldCharType="begin"/>
    </w:r>
    <w:r w:rsidRPr="000013D9">
      <w:rPr>
        <w:b/>
        <w:bCs/>
        <w:sz w:val="18"/>
      </w:rPr>
      <w:instrText xml:space="preserve"> PAGE  \* MERGEFORMAT </w:instrText>
    </w:r>
    <w:r w:rsidRPr="000013D9">
      <w:rPr>
        <w:b/>
        <w:bCs/>
        <w:sz w:val="18"/>
      </w:rPr>
      <w:fldChar w:fldCharType="separate"/>
    </w:r>
    <w:r w:rsidRPr="000013D9">
      <w:rPr>
        <w:b/>
        <w:bCs/>
        <w:noProof/>
        <w:sz w:val="18"/>
      </w:rPr>
      <w:t>3</w:t>
    </w:r>
    <w:r w:rsidRPr="000013D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A6EDC" w14:textId="77777777" w:rsidR="00B937DA" w:rsidRDefault="00E628C5" w:rsidP="00B937DA">
    <w:pPr>
      <w:pStyle w:val="FootnoteText"/>
      <w:tabs>
        <w:tab w:val="clear" w:pos="1021"/>
        <w:tab w:val="right" w:pos="2154"/>
      </w:tabs>
      <w:spacing w:after="80"/>
      <w:ind w:left="680" w:firstLine="0"/>
      <w:rPr>
        <w:u w:val="single"/>
      </w:rPr>
    </w:pPr>
    <w:r>
      <w:rPr>
        <w:u w:val="single"/>
      </w:rPr>
      <w:tab/>
    </w:r>
  </w:p>
  <w:p w14:paraId="1E6BD327" w14:textId="77777777" w:rsidR="00B937DA" w:rsidRDefault="00E628C5" w:rsidP="00B937DA">
    <w:pPr>
      <w:pStyle w:val="FootnoteText"/>
    </w:pPr>
    <w:r>
      <w:tab/>
    </w:r>
    <w:r>
      <w:rPr>
        <w:sz w:val="20"/>
      </w:rPr>
      <w:t>*</w:t>
    </w:r>
    <w:r>
      <w:tab/>
    </w:r>
    <w:r w:rsidR="00A13706" w:rsidRPr="00A13706">
      <w:t>No summary record was prepared for the rest of the meeting.</w:t>
    </w:r>
  </w:p>
  <w:p w14:paraId="299041DB" w14:textId="62B86641" w:rsidR="003C0CDF" w:rsidRDefault="00E628C5" w:rsidP="003C0CDF">
    <w:pPr>
      <w:pStyle w:val="FootnoteText"/>
    </w:pPr>
    <w:r>
      <w:rPr>
        <w:sz w:val="20"/>
      </w:rPr>
      <w:tab/>
    </w:r>
    <w:r w:rsidR="00BA4FE2" w:rsidRPr="0010134E">
      <w:rPr>
        <w:sz w:val="20"/>
      </w:rPr>
      <w:t>**</w:t>
    </w:r>
    <w:r w:rsidR="00BA4FE2" w:rsidRPr="0010134E">
      <w:rPr>
        <w:sz w:val="20"/>
      </w:rPr>
      <w:tab/>
    </w:r>
    <w:r w:rsidR="00BA4FE2">
      <w:t>No summary record</w:t>
    </w:r>
    <w:r w:rsidR="00B83665">
      <w:t xml:space="preserve"> was </w:t>
    </w:r>
    <w:r w:rsidR="00BA4FE2">
      <w:t>issued for the</w:t>
    </w:r>
    <w:r w:rsidR="00B83665">
      <w:t xml:space="preserve"> 471st </w:t>
    </w:r>
    <w:r w:rsidR="00BA4FE2">
      <w:t>meeting.</w:t>
    </w:r>
  </w:p>
  <w:p w14:paraId="1E3B3B5D" w14:textId="77777777" w:rsidR="008323B3" w:rsidRDefault="008323B3" w:rsidP="00B937DA">
    <w:pPr>
      <w:pStyle w:val="FootnoteText"/>
      <w:pBdr>
        <w:bottom w:val="single" w:sz="4" w:space="1" w:color="auto"/>
      </w:pBdr>
      <w:ind w:left="0" w:right="0" w:firstLine="0"/>
    </w:pPr>
  </w:p>
  <w:p w14:paraId="6161193A" w14:textId="77777777" w:rsidR="00716EE9" w:rsidRDefault="00E628C5"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2C658EB" w14:textId="347F315B" w:rsidR="006056E0" w:rsidRDefault="00E628C5" w:rsidP="00BE2A2C">
    <w:pPr>
      <w:pStyle w:val="FootnoteText"/>
      <w:kinsoku/>
      <w:overflowPunct/>
      <w:autoSpaceDE/>
      <w:autoSpaceDN/>
      <w:adjustRightInd/>
      <w:snapToGrid/>
      <w:spacing w:after="240"/>
      <w:ind w:firstLine="0"/>
      <w:rPr>
        <w:sz w:val="20"/>
      </w:rPr>
    </w:pPr>
    <w:r>
      <w:t xml:space="preserve">Any corrected records of the </w:t>
    </w:r>
    <w:r w:rsidR="00E6275F">
      <w:t>public</w:t>
    </w:r>
    <w:r>
      <w:t xml:space="preserve"> meetings of the Committee at this session will be reissued for </w:t>
    </w:r>
    <w:r w:rsidR="00BE2A2C">
      <w:t>technical reasons after the end of the session.</w:t>
    </w:r>
    <w:r w:rsidR="000013D9">
      <w:rPr>
        <w:noProof/>
        <w:lang w:val="en-US" w:eastAsia="zh-CN"/>
      </w:rPr>
      <w:drawing>
        <wp:anchor distT="0" distB="0" distL="114300" distR="114300" simplePos="0" relativeHeight="251659264" behindDoc="1" locked="1" layoutInCell="1" allowOverlap="1" wp14:anchorId="102577EC" wp14:editId="08765CB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FC74137" w14:textId="31DF27F8" w:rsidR="000013D9" w:rsidRPr="000013D9" w:rsidRDefault="000013D9" w:rsidP="000013D9">
    <w:pPr>
      <w:pStyle w:val="FootnoteText"/>
      <w:kinsoku/>
      <w:overflowPunct/>
      <w:autoSpaceDE/>
      <w:autoSpaceDN/>
      <w:adjustRightInd/>
      <w:snapToGrid/>
      <w:ind w:left="0" w:firstLine="0"/>
      <w:rPr>
        <w:sz w:val="20"/>
      </w:rPr>
    </w:pPr>
    <w:r>
      <w:rPr>
        <w:sz w:val="20"/>
      </w:rPr>
      <w:t>GE.21-14529  (E)</w:t>
    </w:r>
    <w:r>
      <w:rPr>
        <w:noProof/>
        <w:sz w:val="20"/>
      </w:rPr>
      <w:drawing>
        <wp:anchor distT="0" distB="0" distL="114300" distR="114300" simplePos="0" relativeHeight="251660288" behindDoc="0" locked="0" layoutInCell="1" allowOverlap="1" wp14:anchorId="0959BDEA" wp14:editId="43F0EF4E">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134E">
      <w:rPr>
        <w:sz w:val="20"/>
      </w:rPr>
      <w:t xml:space="preserve">    141021    </w:t>
    </w:r>
    <w:r w:rsidR="00835933">
      <w:rPr>
        <w:sz w:val="20"/>
      </w:rPr>
      <w:t>14</w:t>
    </w:r>
    <w:r w:rsidR="0010134E">
      <w:rPr>
        <w:sz w:val="20"/>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D0994" w14:textId="77777777" w:rsidR="00C30400" w:rsidRDefault="00C30400">
      <w:pPr>
        <w:spacing w:line="240" w:lineRule="auto"/>
      </w:pPr>
      <w:r>
        <w:separator/>
      </w:r>
    </w:p>
  </w:footnote>
  <w:footnote w:type="continuationSeparator" w:id="0">
    <w:p w14:paraId="01BD0D8C" w14:textId="77777777" w:rsidR="00C30400" w:rsidRDefault="00C304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627D1" w14:textId="77777777" w:rsidR="006056E0" w:rsidRDefault="00257838">
    <w:pPr>
      <w:pStyle w:val="Header"/>
    </w:pPr>
    <w:r>
      <w:t>CMW/C/SR.472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D9631" w14:textId="77777777" w:rsidR="005B6BC9" w:rsidRDefault="00257838" w:rsidP="005B6BC9">
    <w:pPr>
      <w:pStyle w:val="Header"/>
      <w:jc w:val="right"/>
    </w:pPr>
    <w:r>
      <w:t>CMW/C/SR.472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CB90CE60">
      <w:start w:val="1"/>
      <w:numFmt w:val="decimal"/>
      <w:pStyle w:val="ParaNoG"/>
      <w:lvlText w:val="%1."/>
      <w:lvlJc w:val="left"/>
      <w:pPr>
        <w:tabs>
          <w:tab w:val="num" w:pos="0"/>
        </w:tabs>
        <w:ind w:left="1134" w:firstLine="0"/>
      </w:pPr>
      <w:rPr>
        <w:rFonts w:ascii="Times New Roman" w:hAnsi="Times New Roman" w:hint="default"/>
        <w:b w:val="0"/>
        <w:i w:val="0"/>
        <w:sz w:val="20"/>
      </w:rPr>
    </w:lvl>
    <w:lvl w:ilvl="1" w:tplc="E2903CCA" w:tentative="1">
      <w:start w:val="1"/>
      <w:numFmt w:val="lowerLetter"/>
      <w:lvlText w:val="%2."/>
      <w:lvlJc w:val="left"/>
      <w:pPr>
        <w:tabs>
          <w:tab w:val="num" w:pos="1440"/>
        </w:tabs>
        <w:ind w:left="1440" w:hanging="360"/>
      </w:pPr>
    </w:lvl>
    <w:lvl w:ilvl="2" w:tplc="79460B0A" w:tentative="1">
      <w:start w:val="1"/>
      <w:numFmt w:val="lowerRoman"/>
      <w:lvlText w:val="%3."/>
      <w:lvlJc w:val="right"/>
      <w:pPr>
        <w:tabs>
          <w:tab w:val="num" w:pos="2160"/>
        </w:tabs>
        <w:ind w:left="2160" w:hanging="180"/>
      </w:pPr>
    </w:lvl>
    <w:lvl w:ilvl="3" w:tplc="D1C87C60" w:tentative="1">
      <w:start w:val="1"/>
      <w:numFmt w:val="decimal"/>
      <w:lvlText w:val="%4."/>
      <w:lvlJc w:val="left"/>
      <w:pPr>
        <w:tabs>
          <w:tab w:val="num" w:pos="2880"/>
        </w:tabs>
        <w:ind w:left="2880" w:hanging="360"/>
      </w:pPr>
    </w:lvl>
    <w:lvl w:ilvl="4" w:tplc="D9D0900C" w:tentative="1">
      <w:start w:val="1"/>
      <w:numFmt w:val="lowerLetter"/>
      <w:lvlText w:val="%5."/>
      <w:lvlJc w:val="left"/>
      <w:pPr>
        <w:tabs>
          <w:tab w:val="num" w:pos="3600"/>
        </w:tabs>
        <w:ind w:left="3600" w:hanging="360"/>
      </w:pPr>
    </w:lvl>
    <w:lvl w:ilvl="5" w:tplc="9B045792" w:tentative="1">
      <w:start w:val="1"/>
      <w:numFmt w:val="lowerRoman"/>
      <w:lvlText w:val="%6."/>
      <w:lvlJc w:val="right"/>
      <w:pPr>
        <w:tabs>
          <w:tab w:val="num" w:pos="4320"/>
        </w:tabs>
        <w:ind w:left="4320" w:hanging="180"/>
      </w:pPr>
    </w:lvl>
    <w:lvl w:ilvl="6" w:tplc="FFC0F93A" w:tentative="1">
      <w:start w:val="1"/>
      <w:numFmt w:val="decimal"/>
      <w:lvlText w:val="%7."/>
      <w:lvlJc w:val="left"/>
      <w:pPr>
        <w:tabs>
          <w:tab w:val="num" w:pos="5040"/>
        </w:tabs>
        <w:ind w:left="5040" w:hanging="360"/>
      </w:pPr>
    </w:lvl>
    <w:lvl w:ilvl="7" w:tplc="BF4EB834" w:tentative="1">
      <w:start w:val="1"/>
      <w:numFmt w:val="lowerLetter"/>
      <w:lvlText w:val="%8."/>
      <w:lvlJc w:val="left"/>
      <w:pPr>
        <w:tabs>
          <w:tab w:val="num" w:pos="5760"/>
        </w:tabs>
        <w:ind w:left="5760" w:hanging="360"/>
      </w:pPr>
    </w:lvl>
    <w:lvl w:ilvl="8" w:tplc="4984C9A0"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11A4270C">
      <w:start w:val="1"/>
      <w:numFmt w:val="decimal"/>
      <w:lvlText w:val="%1."/>
      <w:lvlJc w:val="left"/>
      <w:pPr>
        <w:tabs>
          <w:tab w:val="num" w:pos="1701"/>
        </w:tabs>
        <w:ind w:left="1134" w:firstLine="0"/>
      </w:pPr>
      <w:rPr>
        <w:rFonts w:ascii="Times New Roman" w:hAnsi="Times New Roman" w:hint="default"/>
        <w:b w:val="0"/>
        <w:i w:val="0"/>
        <w:sz w:val="20"/>
      </w:rPr>
    </w:lvl>
    <w:lvl w:ilvl="1" w:tplc="6DDC02A4" w:tentative="1">
      <w:start w:val="1"/>
      <w:numFmt w:val="lowerLetter"/>
      <w:lvlText w:val="%2."/>
      <w:lvlJc w:val="left"/>
      <w:pPr>
        <w:tabs>
          <w:tab w:val="num" w:pos="1440"/>
        </w:tabs>
        <w:ind w:left="1440" w:hanging="360"/>
      </w:pPr>
    </w:lvl>
    <w:lvl w:ilvl="2" w:tplc="BE8A47B6" w:tentative="1">
      <w:start w:val="1"/>
      <w:numFmt w:val="lowerRoman"/>
      <w:lvlText w:val="%3."/>
      <w:lvlJc w:val="right"/>
      <w:pPr>
        <w:tabs>
          <w:tab w:val="num" w:pos="2160"/>
        </w:tabs>
        <w:ind w:left="2160" w:hanging="180"/>
      </w:pPr>
    </w:lvl>
    <w:lvl w:ilvl="3" w:tplc="6C86D622" w:tentative="1">
      <w:start w:val="1"/>
      <w:numFmt w:val="decimal"/>
      <w:lvlText w:val="%4."/>
      <w:lvlJc w:val="left"/>
      <w:pPr>
        <w:tabs>
          <w:tab w:val="num" w:pos="2880"/>
        </w:tabs>
        <w:ind w:left="2880" w:hanging="360"/>
      </w:pPr>
    </w:lvl>
    <w:lvl w:ilvl="4" w:tplc="7BB2E262" w:tentative="1">
      <w:start w:val="1"/>
      <w:numFmt w:val="lowerLetter"/>
      <w:lvlText w:val="%5."/>
      <w:lvlJc w:val="left"/>
      <w:pPr>
        <w:tabs>
          <w:tab w:val="num" w:pos="3600"/>
        </w:tabs>
        <w:ind w:left="3600" w:hanging="360"/>
      </w:pPr>
    </w:lvl>
    <w:lvl w:ilvl="5" w:tplc="6770C86C" w:tentative="1">
      <w:start w:val="1"/>
      <w:numFmt w:val="lowerRoman"/>
      <w:lvlText w:val="%6."/>
      <w:lvlJc w:val="right"/>
      <w:pPr>
        <w:tabs>
          <w:tab w:val="num" w:pos="4320"/>
        </w:tabs>
        <w:ind w:left="4320" w:hanging="180"/>
      </w:pPr>
    </w:lvl>
    <w:lvl w:ilvl="6" w:tplc="4E104C18" w:tentative="1">
      <w:start w:val="1"/>
      <w:numFmt w:val="decimal"/>
      <w:lvlText w:val="%7."/>
      <w:lvlJc w:val="left"/>
      <w:pPr>
        <w:tabs>
          <w:tab w:val="num" w:pos="5040"/>
        </w:tabs>
        <w:ind w:left="5040" w:hanging="360"/>
      </w:pPr>
    </w:lvl>
    <w:lvl w:ilvl="7" w:tplc="84C01F14" w:tentative="1">
      <w:start w:val="1"/>
      <w:numFmt w:val="lowerLetter"/>
      <w:lvlText w:val="%8."/>
      <w:lvlJc w:val="left"/>
      <w:pPr>
        <w:tabs>
          <w:tab w:val="num" w:pos="5760"/>
        </w:tabs>
        <w:ind w:left="5760" w:hanging="360"/>
      </w:pPr>
    </w:lvl>
    <w:lvl w:ilvl="8" w:tplc="92FC4692"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D398F8EC">
      <w:start w:val="1"/>
      <w:numFmt w:val="bullet"/>
      <w:pStyle w:val="Bullet2G"/>
      <w:lvlText w:val="•"/>
      <w:lvlJc w:val="left"/>
      <w:pPr>
        <w:tabs>
          <w:tab w:val="num" w:pos="2268"/>
        </w:tabs>
        <w:ind w:left="2268" w:hanging="170"/>
      </w:pPr>
      <w:rPr>
        <w:rFonts w:ascii="Times New Roman" w:hAnsi="Times New Roman" w:cs="Times New Roman" w:hint="default"/>
      </w:rPr>
    </w:lvl>
    <w:lvl w:ilvl="1" w:tplc="05D4F52A" w:tentative="1">
      <w:start w:val="1"/>
      <w:numFmt w:val="bullet"/>
      <w:lvlText w:val="o"/>
      <w:lvlJc w:val="left"/>
      <w:pPr>
        <w:tabs>
          <w:tab w:val="num" w:pos="3708"/>
        </w:tabs>
        <w:ind w:left="3708" w:hanging="360"/>
      </w:pPr>
      <w:rPr>
        <w:rFonts w:ascii="Courier New" w:hAnsi="Courier New" w:hint="default"/>
      </w:rPr>
    </w:lvl>
    <w:lvl w:ilvl="2" w:tplc="E7F420D4" w:tentative="1">
      <w:start w:val="1"/>
      <w:numFmt w:val="bullet"/>
      <w:lvlText w:val=""/>
      <w:lvlJc w:val="left"/>
      <w:pPr>
        <w:tabs>
          <w:tab w:val="num" w:pos="4428"/>
        </w:tabs>
        <w:ind w:left="4428" w:hanging="360"/>
      </w:pPr>
      <w:rPr>
        <w:rFonts w:ascii="Wingdings" w:hAnsi="Wingdings" w:hint="default"/>
      </w:rPr>
    </w:lvl>
    <w:lvl w:ilvl="3" w:tplc="C0646CF4" w:tentative="1">
      <w:start w:val="1"/>
      <w:numFmt w:val="bullet"/>
      <w:lvlText w:val=""/>
      <w:lvlJc w:val="left"/>
      <w:pPr>
        <w:tabs>
          <w:tab w:val="num" w:pos="5148"/>
        </w:tabs>
        <w:ind w:left="5148" w:hanging="360"/>
      </w:pPr>
      <w:rPr>
        <w:rFonts w:ascii="Symbol" w:hAnsi="Symbol" w:hint="default"/>
      </w:rPr>
    </w:lvl>
    <w:lvl w:ilvl="4" w:tplc="6CD49C22" w:tentative="1">
      <w:start w:val="1"/>
      <w:numFmt w:val="bullet"/>
      <w:lvlText w:val="o"/>
      <w:lvlJc w:val="left"/>
      <w:pPr>
        <w:tabs>
          <w:tab w:val="num" w:pos="5868"/>
        </w:tabs>
        <w:ind w:left="5868" w:hanging="360"/>
      </w:pPr>
      <w:rPr>
        <w:rFonts w:ascii="Courier New" w:hAnsi="Courier New" w:hint="default"/>
      </w:rPr>
    </w:lvl>
    <w:lvl w:ilvl="5" w:tplc="4B02D952" w:tentative="1">
      <w:start w:val="1"/>
      <w:numFmt w:val="bullet"/>
      <w:lvlText w:val=""/>
      <w:lvlJc w:val="left"/>
      <w:pPr>
        <w:tabs>
          <w:tab w:val="num" w:pos="6588"/>
        </w:tabs>
        <w:ind w:left="6588" w:hanging="360"/>
      </w:pPr>
      <w:rPr>
        <w:rFonts w:ascii="Wingdings" w:hAnsi="Wingdings" w:hint="default"/>
      </w:rPr>
    </w:lvl>
    <w:lvl w:ilvl="6" w:tplc="A9048360" w:tentative="1">
      <w:start w:val="1"/>
      <w:numFmt w:val="bullet"/>
      <w:lvlText w:val=""/>
      <w:lvlJc w:val="left"/>
      <w:pPr>
        <w:tabs>
          <w:tab w:val="num" w:pos="7308"/>
        </w:tabs>
        <w:ind w:left="7308" w:hanging="360"/>
      </w:pPr>
      <w:rPr>
        <w:rFonts w:ascii="Symbol" w:hAnsi="Symbol" w:hint="default"/>
      </w:rPr>
    </w:lvl>
    <w:lvl w:ilvl="7" w:tplc="6F126BB8" w:tentative="1">
      <w:start w:val="1"/>
      <w:numFmt w:val="bullet"/>
      <w:lvlText w:val="o"/>
      <w:lvlJc w:val="left"/>
      <w:pPr>
        <w:tabs>
          <w:tab w:val="num" w:pos="8028"/>
        </w:tabs>
        <w:ind w:left="8028" w:hanging="360"/>
      </w:pPr>
      <w:rPr>
        <w:rFonts w:ascii="Courier New" w:hAnsi="Courier New" w:hint="default"/>
      </w:rPr>
    </w:lvl>
    <w:lvl w:ilvl="8" w:tplc="F60AA030"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6DE202BA">
      <w:start w:val="1"/>
      <w:numFmt w:val="bullet"/>
      <w:pStyle w:val="Bullet1G"/>
      <w:lvlText w:val="•"/>
      <w:lvlJc w:val="left"/>
      <w:pPr>
        <w:tabs>
          <w:tab w:val="num" w:pos="1701"/>
        </w:tabs>
        <w:ind w:left="1701" w:hanging="170"/>
      </w:pPr>
      <w:rPr>
        <w:rFonts w:ascii="Times New Roman" w:hAnsi="Times New Roman" w:cs="Times New Roman" w:hint="default"/>
      </w:rPr>
    </w:lvl>
    <w:lvl w:ilvl="1" w:tplc="D470655C" w:tentative="1">
      <w:start w:val="1"/>
      <w:numFmt w:val="bullet"/>
      <w:lvlText w:val="o"/>
      <w:lvlJc w:val="left"/>
      <w:pPr>
        <w:tabs>
          <w:tab w:val="num" w:pos="3141"/>
        </w:tabs>
        <w:ind w:left="3141" w:hanging="360"/>
      </w:pPr>
      <w:rPr>
        <w:rFonts w:ascii="Courier New" w:hAnsi="Courier New" w:hint="default"/>
      </w:rPr>
    </w:lvl>
    <w:lvl w:ilvl="2" w:tplc="D03AC89A" w:tentative="1">
      <w:start w:val="1"/>
      <w:numFmt w:val="bullet"/>
      <w:lvlText w:val=""/>
      <w:lvlJc w:val="left"/>
      <w:pPr>
        <w:tabs>
          <w:tab w:val="num" w:pos="3861"/>
        </w:tabs>
        <w:ind w:left="3861" w:hanging="360"/>
      </w:pPr>
      <w:rPr>
        <w:rFonts w:ascii="Wingdings" w:hAnsi="Wingdings" w:hint="default"/>
      </w:rPr>
    </w:lvl>
    <w:lvl w:ilvl="3" w:tplc="4D7E4152" w:tentative="1">
      <w:start w:val="1"/>
      <w:numFmt w:val="bullet"/>
      <w:lvlText w:val=""/>
      <w:lvlJc w:val="left"/>
      <w:pPr>
        <w:tabs>
          <w:tab w:val="num" w:pos="4581"/>
        </w:tabs>
        <w:ind w:left="4581" w:hanging="360"/>
      </w:pPr>
      <w:rPr>
        <w:rFonts w:ascii="Symbol" w:hAnsi="Symbol" w:hint="default"/>
      </w:rPr>
    </w:lvl>
    <w:lvl w:ilvl="4" w:tplc="69706672" w:tentative="1">
      <w:start w:val="1"/>
      <w:numFmt w:val="bullet"/>
      <w:lvlText w:val="o"/>
      <w:lvlJc w:val="left"/>
      <w:pPr>
        <w:tabs>
          <w:tab w:val="num" w:pos="5301"/>
        </w:tabs>
        <w:ind w:left="5301" w:hanging="360"/>
      </w:pPr>
      <w:rPr>
        <w:rFonts w:ascii="Courier New" w:hAnsi="Courier New" w:hint="default"/>
      </w:rPr>
    </w:lvl>
    <w:lvl w:ilvl="5" w:tplc="97C00864" w:tentative="1">
      <w:start w:val="1"/>
      <w:numFmt w:val="bullet"/>
      <w:lvlText w:val=""/>
      <w:lvlJc w:val="left"/>
      <w:pPr>
        <w:tabs>
          <w:tab w:val="num" w:pos="6021"/>
        </w:tabs>
        <w:ind w:left="6021" w:hanging="360"/>
      </w:pPr>
      <w:rPr>
        <w:rFonts w:ascii="Wingdings" w:hAnsi="Wingdings" w:hint="default"/>
      </w:rPr>
    </w:lvl>
    <w:lvl w:ilvl="6" w:tplc="64D23E14" w:tentative="1">
      <w:start w:val="1"/>
      <w:numFmt w:val="bullet"/>
      <w:lvlText w:val=""/>
      <w:lvlJc w:val="left"/>
      <w:pPr>
        <w:tabs>
          <w:tab w:val="num" w:pos="6741"/>
        </w:tabs>
        <w:ind w:left="6741" w:hanging="360"/>
      </w:pPr>
      <w:rPr>
        <w:rFonts w:ascii="Symbol" w:hAnsi="Symbol" w:hint="default"/>
      </w:rPr>
    </w:lvl>
    <w:lvl w:ilvl="7" w:tplc="FC028FAA" w:tentative="1">
      <w:start w:val="1"/>
      <w:numFmt w:val="bullet"/>
      <w:lvlText w:val="o"/>
      <w:lvlJc w:val="left"/>
      <w:pPr>
        <w:tabs>
          <w:tab w:val="num" w:pos="7461"/>
        </w:tabs>
        <w:ind w:left="7461" w:hanging="360"/>
      </w:pPr>
      <w:rPr>
        <w:rFonts w:ascii="Courier New" w:hAnsi="Courier New" w:hint="default"/>
      </w:rPr>
    </w:lvl>
    <w:lvl w:ilvl="8" w:tplc="F5A8C2FC"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13D9"/>
    <w:rsid w:val="000047B1"/>
    <w:rsid w:val="00017F94"/>
    <w:rsid w:val="00023842"/>
    <w:rsid w:val="000334F9"/>
    <w:rsid w:val="0007796D"/>
    <w:rsid w:val="000B7790"/>
    <w:rsid w:val="000C390E"/>
    <w:rsid w:val="000C4A15"/>
    <w:rsid w:val="0010134E"/>
    <w:rsid w:val="00111F2F"/>
    <w:rsid w:val="00120795"/>
    <w:rsid w:val="0014365E"/>
    <w:rsid w:val="0014442F"/>
    <w:rsid w:val="00150724"/>
    <w:rsid w:val="00150DB2"/>
    <w:rsid w:val="00176178"/>
    <w:rsid w:val="001A6252"/>
    <w:rsid w:val="001E498C"/>
    <w:rsid w:val="001F525A"/>
    <w:rsid w:val="00223272"/>
    <w:rsid w:val="00223CD2"/>
    <w:rsid w:val="002412F0"/>
    <w:rsid w:val="0024779E"/>
    <w:rsid w:val="00257838"/>
    <w:rsid w:val="00291F1D"/>
    <w:rsid w:val="002A516A"/>
    <w:rsid w:val="002E6AF8"/>
    <w:rsid w:val="002F1C80"/>
    <w:rsid w:val="00320DFA"/>
    <w:rsid w:val="00346438"/>
    <w:rsid w:val="00353ED5"/>
    <w:rsid w:val="00355592"/>
    <w:rsid w:val="0039005B"/>
    <w:rsid w:val="00395105"/>
    <w:rsid w:val="003A0279"/>
    <w:rsid w:val="003B0B0F"/>
    <w:rsid w:val="003B2F8C"/>
    <w:rsid w:val="003C0CDF"/>
    <w:rsid w:val="003D1AD0"/>
    <w:rsid w:val="003D3938"/>
    <w:rsid w:val="0043365C"/>
    <w:rsid w:val="00446FE5"/>
    <w:rsid w:val="00452396"/>
    <w:rsid w:val="0046257D"/>
    <w:rsid w:val="00482156"/>
    <w:rsid w:val="004B64FC"/>
    <w:rsid w:val="004D0848"/>
    <w:rsid w:val="00500B45"/>
    <w:rsid w:val="00502B10"/>
    <w:rsid w:val="00516CB6"/>
    <w:rsid w:val="005505B7"/>
    <w:rsid w:val="00555AE1"/>
    <w:rsid w:val="00573BE5"/>
    <w:rsid w:val="00580E16"/>
    <w:rsid w:val="00586ED3"/>
    <w:rsid w:val="00587172"/>
    <w:rsid w:val="00596AA9"/>
    <w:rsid w:val="005A14CB"/>
    <w:rsid w:val="005B43E7"/>
    <w:rsid w:val="005B6BC9"/>
    <w:rsid w:val="005C06D4"/>
    <w:rsid w:val="006056E0"/>
    <w:rsid w:val="00617E9A"/>
    <w:rsid w:val="00633AE0"/>
    <w:rsid w:val="00640AA0"/>
    <w:rsid w:val="00670DFB"/>
    <w:rsid w:val="00673365"/>
    <w:rsid w:val="006748CF"/>
    <w:rsid w:val="006813D2"/>
    <w:rsid w:val="006861E6"/>
    <w:rsid w:val="006A0E95"/>
    <w:rsid w:val="006A1B46"/>
    <w:rsid w:val="006A2080"/>
    <w:rsid w:val="006B627B"/>
    <w:rsid w:val="006E27CB"/>
    <w:rsid w:val="006E3F0A"/>
    <w:rsid w:val="00706E82"/>
    <w:rsid w:val="00711B8D"/>
    <w:rsid w:val="0071601D"/>
    <w:rsid w:val="007163C6"/>
    <w:rsid w:val="00716EE9"/>
    <w:rsid w:val="0072392D"/>
    <w:rsid w:val="007332D6"/>
    <w:rsid w:val="00747276"/>
    <w:rsid w:val="00766CEC"/>
    <w:rsid w:val="00783528"/>
    <w:rsid w:val="00787695"/>
    <w:rsid w:val="007A26B7"/>
    <w:rsid w:val="007A62E6"/>
    <w:rsid w:val="007C1285"/>
    <w:rsid w:val="007C62F1"/>
    <w:rsid w:val="0080684C"/>
    <w:rsid w:val="00815502"/>
    <w:rsid w:val="00824FE2"/>
    <w:rsid w:val="00831242"/>
    <w:rsid w:val="008323B3"/>
    <w:rsid w:val="00835933"/>
    <w:rsid w:val="00861053"/>
    <w:rsid w:val="00871C75"/>
    <w:rsid w:val="008776DC"/>
    <w:rsid w:val="00880106"/>
    <w:rsid w:val="00883B80"/>
    <w:rsid w:val="008946D0"/>
    <w:rsid w:val="008A0E26"/>
    <w:rsid w:val="008C7952"/>
    <w:rsid w:val="008E2BD2"/>
    <w:rsid w:val="008F0A06"/>
    <w:rsid w:val="008F69EF"/>
    <w:rsid w:val="00913C8F"/>
    <w:rsid w:val="00936AA1"/>
    <w:rsid w:val="009371C2"/>
    <w:rsid w:val="009378E4"/>
    <w:rsid w:val="00946F66"/>
    <w:rsid w:val="00951FFA"/>
    <w:rsid w:val="00957790"/>
    <w:rsid w:val="009705C8"/>
    <w:rsid w:val="009755F8"/>
    <w:rsid w:val="009843CF"/>
    <w:rsid w:val="009C41E2"/>
    <w:rsid w:val="009F76A0"/>
    <w:rsid w:val="00A13706"/>
    <w:rsid w:val="00A319E9"/>
    <w:rsid w:val="00A6556E"/>
    <w:rsid w:val="00A75D13"/>
    <w:rsid w:val="00A75EB9"/>
    <w:rsid w:val="00A815AF"/>
    <w:rsid w:val="00A8722D"/>
    <w:rsid w:val="00AC2CCD"/>
    <w:rsid w:val="00AC3823"/>
    <w:rsid w:val="00AC691A"/>
    <w:rsid w:val="00AE323C"/>
    <w:rsid w:val="00AE7729"/>
    <w:rsid w:val="00B00181"/>
    <w:rsid w:val="00B26632"/>
    <w:rsid w:val="00B30864"/>
    <w:rsid w:val="00B34BE7"/>
    <w:rsid w:val="00B41FDC"/>
    <w:rsid w:val="00B43C66"/>
    <w:rsid w:val="00B561CE"/>
    <w:rsid w:val="00B765F7"/>
    <w:rsid w:val="00B83665"/>
    <w:rsid w:val="00B842A5"/>
    <w:rsid w:val="00B9024D"/>
    <w:rsid w:val="00B937DA"/>
    <w:rsid w:val="00BA07AB"/>
    <w:rsid w:val="00BA0CA9"/>
    <w:rsid w:val="00BA4FE2"/>
    <w:rsid w:val="00BE2A2C"/>
    <w:rsid w:val="00BE4745"/>
    <w:rsid w:val="00BF30B9"/>
    <w:rsid w:val="00BF3C2C"/>
    <w:rsid w:val="00C02897"/>
    <w:rsid w:val="00C30400"/>
    <w:rsid w:val="00C33133"/>
    <w:rsid w:val="00C545BF"/>
    <w:rsid w:val="00C62815"/>
    <w:rsid w:val="00C84508"/>
    <w:rsid w:val="00C91C49"/>
    <w:rsid w:val="00CB43B4"/>
    <w:rsid w:val="00CB56FC"/>
    <w:rsid w:val="00CC2887"/>
    <w:rsid w:val="00D05643"/>
    <w:rsid w:val="00D174DB"/>
    <w:rsid w:val="00D3439C"/>
    <w:rsid w:val="00DA22F4"/>
    <w:rsid w:val="00DA40FE"/>
    <w:rsid w:val="00DB1831"/>
    <w:rsid w:val="00DC0AE6"/>
    <w:rsid w:val="00DD0E05"/>
    <w:rsid w:val="00DD3BFD"/>
    <w:rsid w:val="00DE5F21"/>
    <w:rsid w:val="00DF6678"/>
    <w:rsid w:val="00E01E77"/>
    <w:rsid w:val="00E22774"/>
    <w:rsid w:val="00E22CF2"/>
    <w:rsid w:val="00E35852"/>
    <w:rsid w:val="00E52D9F"/>
    <w:rsid w:val="00E56B4F"/>
    <w:rsid w:val="00E6275F"/>
    <w:rsid w:val="00E628C5"/>
    <w:rsid w:val="00E62BA0"/>
    <w:rsid w:val="00E74477"/>
    <w:rsid w:val="00EA0E67"/>
    <w:rsid w:val="00F01808"/>
    <w:rsid w:val="00F022B4"/>
    <w:rsid w:val="00F0412F"/>
    <w:rsid w:val="00F164B0"/>
    <w:rsid w:val="00F24D6D"/>
    <w:rsid w:val="00F31232"/>
    <w:rsid w:val="00F41D5B"/>
    <w:rsid w:val="00F660DF"/>
    <w:rsid w:val="00F80094"/>
    <w:rsid w:val="00F815F8"/>
    <w:rsid w:val="00F9184F"/>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6A3CE"/>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864"/>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B30864"/>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CommentReference">
    <w:name w:val="annotation reference"/>
    <w:basedOn w:val="DefaultParagraphFont"/>
    <w:uiPriority w:val="99"/>
    <w:semiHidden/>
    <w:unhideWhenUsed/>
    <w:rsid w:val="009755F8"/>
    <w:rPr>
      <w:sz w:val="16"/>
      <w:szCs w:val="16"/>
    </w:rPr>
  </w:style>
  <w:style w:type="paragraph" w:styleId="CommentText">
    <w:name w:val="annotation text"/>
    <w:basedOn w:val="Normal"/>
    <w:link w:val="CommentTextChar"/>
    <w:uiPriority w:val="99"/>
    <w:semiHidden/>
    <w:unhideWhenUsed/>
    <w:rsid w:val="009755F8"/>
    <w:pPr>
      <w:spacing w:line="240" w:lineRule="auto"/>
    </w:pPr>
  </w:style>
  <w:style w:type="character" w:customStyle="1" w:styleId="CommentTextChar">
    <w:name w:val="Comment Text Char"/>
    <w:basedOn w:val="DefaultParagraphFont"/>
    <w:link w:val="CommentText"/>
    <w:uiPriority w:val="99"/>
    <w:semiHidden/>
    <w:rsid w:val="009755F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755F8"/>
    <w:rPr>
      <w:b/>
      <w:bCs/>
    </w:rPr>
  </w:style>
  <w:style w:type="character" w:customStyle="1" w:styleId="CommentSubjectChar">
    <w:name w:val="Comment Subject Char"/>
    <w:basedOn w:val="CommentTextChar"/>
    <w:link w:val="CommentSubject"/>
    <w:uiPriority w:val="99"/>
    <w:semiHidden/>
    <w:rsid w:val="009755F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3293</Characters>
  <Application>Microsoft Office Word</Application>
  <DocSecurity>0</DocSecurity>
  <Lines>66</Lines>
  <Paragraphs>25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CMW/C/SR.472</vt:lpstr>
      <vt:lpstr/>
      <vt:lpstr/>
    </vt:vector>
  </TitlesOfParts>
  <Company>DCM</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CMW/C/SR.472</dc:title>
  <dc:subject>2114529</dc:subject>
  <dc:creator>Giltsoff</dc:creator>
  <cp:keywords/>
  <dc:description/>
  <cp:lastModifiedBy>Una Philippa GILTSOFF</cp:lastModifiedBy>
  <cp:revision>2</cp:revision>
  <cp:lastPrinted>2017-10-13T08:20:00Z</cp:lastPrinted>
  <dcterms:created xsi:type="dcterms:W3CDTF">2021-10-14T11:35:00Z</dcterms:created>
  <dcterms:modified xsi:type="dcterms:W3CDTF">2021-10-14T11:35:00Z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CMW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14/10/2021 09:58:03</vt:lpwstr>
  </property>
  <property fmtid="{D5CDD505-2E9C-101B-9397-08002B2CF9AE}" pid="9" name="dist">
    <vt:lpwstr>General</vt:lpwstr>
  </property>
  <property fmtid="{D5CDD505-2E9C-101B-9397-08002B2CF9AE}" pid="10" name="dname">
    <vt:lpwstr>Mr. Ünver</vt:lpwstr>
  </property>
  <property fmtid="{D5CDD505-2E9C-101B-9397-08002B2CF9AE}" pid="11" name="doctype">
    <vt:lpwstr>Partial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Friday, 8 October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472nd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Thirty-third</vt:lpwstr>
  </property>
  <property fmtid="{D5CDD505-2E9C-101B-9397-08002B2CF9AE}" pid="26" name="stitle">
    <vt:lpwstr>stitle</vt:lpwstr>
  </property>
  <property fmtid="{D5CDD505-2E9C-101B-9397-08002B2CF9AE}" pid="27" name="sym1">
    <vt:lpwstr>C/SR.472</vt:lpwstr>
  </property>
  <property fmtid="{D5CDD505-2E9C-101B-9397-08002B2CF9AE}" pid="28" name="symh">
    <vt:lpwstr>CMW/C/SR.472</vt:lpwstr>
  </property>
  <property fmtid="{D5CDD505-2E9C-101B-9397-08002B2CF9AE}" pid="29" name="tlang">
    <vt:lpwstr>tlang</vt:lpwstr>
  </property>
  <property fmtid="{D5CDD505-2E9C-101B-9397-08002B2CF9AE}" pid="30" name="virs">
    <vt:lpwstr>virs</vt:lpwstr>
  </property>
</Properties>
</file>