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2DF0" w14:textId="77777777" w:rsidR="00F65932" w:rsidRPr="00F859AB" w:rsidRDefault="00F65932" w:rsidP="00F65932">
      <w:pPr>
        <w:spacing w:line="60" w:lineRule="exact"/>
        <w:rPr>
          <w:sz w:val="2"/>
        </w:rPr>
        <w:sectPr w:rsidR="00F65932" w:rsidRPr="00F859AB" w:rsidSect="00575CE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commentRangeStart w:id="0"/>
      <w:commentRangeEnd w:id="0"/>
      <w:r w:rsidRPr="00F859AB">
        <w:rPr>
          <w:rStyle w:val="ad"/>
        </w:rPr>
        <w:commentReference w:id="0"/>
      </w:r>
    </w:p>
    <w:p w14:paraId="52093EE0" w14:textId="00111AC1" w:rsidR="00755984" w:rsidRPr="00755984" w:rsidRDefault="00755984" w:rsidP="00755984">
      <w:pPr>
        <w:pStyle w:val="SingleTxt"/>
        <w:ind w:left="0"/>
        <w:rPr>
          <w:rFonts w:ascii="SimHei" w:eastAsia="SimHei" w:hAnsi="SimHei"/>
          <w:sz w:val="24"/>
          <w:szCs w:val="24"/>
          <w:lang w:val="en-GB"/>
        </w:rPr>
      </w:pPr>
      <w:r w:rsidRPr="00755984">
        <w:rPr>
          <w:rFonts w:ascii="SimHei" w:eastAsia="SimHei" w:hAnsi="SimHei"/>
          <w:sz w:val="24"/>
          <w:szCs w:val="24"/>
          <w:lang w:val="en-GB"/>
        </w:rPr>
        <w:t>消除对妇女歧视委员会</w:t>
      </w:r>
    </w:p>
    <w:p w14:paraId="47BE0645" w14:textId="0E4E261A" w:rsidR="00755984" w:rsidRPr="00F859AB" w:rsidRDefault="00755984" w:rsidP="001A3981">
      <w:pPr>
        <w:pStyle w:val="Title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rPr>
          <w:lang w:val="en-GB"/>
        </w:rPr>
      </w:pPr>
      <w:r w:rsidRPr="00F859AB">
        <w:rPr>
          <w:lang w:val="en-GB"/>
        </w:rPr>
        <w:tab/>
      </w:r>
      <w:r w:rsidRPr="00F859AB">
        <w:tab/>
      </w:r>
      <w:r w:rsidRPr="00F859AB">
        <w:t>委员会根据《任择议定书》第</w:t>
      </w:r>
      <w:r w:rsidRPr="00F859AB">
        <w:t>7</w:t>
      </w:r>
      <w:r w:rsidRPr="00F859AB">
        <w:t>条第</w:t>
      </w:r>
      <w:r w:rsidRPr="00F859AB">
        <w:t>3</w:t>
      </w:r>
      <w:r w:rsidRPr="00F859AB">
        <w:t>款通过的关于第</w:t>
      </w:r>
      <w:r w:rsidRPr="00F859AB">
        <w:t>144/2019</w:t>
      </w:r>
      <w:r w:rsidRPr="00F859AB">
        <w:t>号来文的意见</w:t>
      </w:r>
      <w:r w:rsidRPr="00F859AB">
        <w:rPr>
          <w:sz w:val="21"/>
        </w:rPr>
        <w:footnoteReference w:customMarkFollows="1" w:id="1"/>
        <w:t>*</w:t>
      </w:r>
      <w:r w:rsidR="00F859AB" w:rsidRPr="00F859AB">
        <w:rPr>
          <w:rFonts w:hint="eastAsia"/>
          <w:position w:val="-6"/>
          <w:vertAlign w:val="superscript"/>
        </w:rPr>
        <w:t>、</w:t>
      </w:r>
      <w:r w:rsidRPr="00F859AB">
        <w:rPr>
          <w:sz w:val="21"/>
        </w:rPr>
        <w:footnoteReference w:customMarkFollows="1" w:id="2"/>
        <w:t>**</w:t>
      </w:r>
    </w:p>
    <w:tbl>
      <w:tblPr>
        <w:tblW w:w="0" w:type="auto"/>
        <w:tblInd w:w="1260" w:type="dxa"/>
        <w:tblLayout w:type="fixed"/>
        <w:tblCellMar>
          <w:left w:w="0" w:type="dxa"/>
          <w:right w:w="0" w:type="dxa"/>
        </w:tblCellMar>
        <w:tblLook w:val="0000" w:firstRow="0" w:lastRow="0" w:firstColumn="0" w:lastColumn="0" w:noHBand="0" w:noVBand="0"/>
      </w:tblPr>
      <w:tblGrid>
        <w:gridCol w:w="2709"/>
        <w:gridCol w:w="4611"/>
      </w:tblGrid>
      <w:tr w:rsidR="00755984" w:rsidRPr="00F859AB" w14:paraId="27FCF981" w14:textId="77777777" w:rsidTr="00755984">
        <w:tc>
          <w:tcPr>
            <w:tcW w:w="2709" w:type="dxa"/>
            <w:shd w:val="clear" w:color="auto" w:fill="auto"/>
          </w:tcPr>
          <w:p w14:paraId="246EF2A7" w14:textId="77777777" w:rsidR="00755984" w:rsidRPr="00122574" w:rsidRDefault="00755984" w:rsidP="00755984">
            <w:pPr>
              <w:tabs>
                <w:tab w:val="left" w:pos="334"/>
                <w:tab w:val="left" w:pos="669"/>
                <w:tab w:val="left" w:pos="1003"/>
                <w:tab w:val="left" w:pos="1338"/>
              </w:tabs>
              <w:suppressAutoHyphens/>
              <w:spacing w:after="120" w:line="280" w:lineRule="exact"/>
              <w:ind w:right="57"/>
              <w:rPr>
                <w:rFonts w:eastAsia="楷体"/>
              </w:rPr>
            </w:pPr>
            <w:r w:rsidRPr="00122574">
              <w:rPr>
                <w:rFonts w:eastAsia="楷体"/>
              </w:rPr>
              <w:t>来文提交人：</w:t>
            </w:r>
          </w:p>
        </w:tc>
        <w:tc>
          <w:tcPr>
            <w:tcW w:w="4611" w:type="dxa"/>
            <w:shd w:val="clear" w:color="auto" w:fill="auto"/>
          </w:tcPr>
          <w:p w14:paraId="4F5FC45D" w14:textId="16B3B1BB" w:rsidR="00755984" w:rsidRPr="00F859AB" w:rsidRDefault="00755984" w:rsidP="00755984">
            <w:pPr>
              <w:tabs>
                <w:tab w:val="left" w:pos="334"/>
                <w:tab w:val="left" w:pos="669"/>
                <w:tab w:val="left" w:pos="1003"/>
                <w:tab w:val="left" w:pos="1338"/>
              </w:tabs>
              <w:suppressAutoHyphens/>
              <w:spacing w:after="120" w:line="280" w:lineRule="exact"/>
              <w:ind w:right="57"/>
            </w:pPr>
            <w:r w:rsidRPr="00F859AB">
              <w:t>D.N.S. (</w:t>
            </w:r>
            <w:r w:rsidRPr="00F859AB">
              <w:t>由律师尼尔斯</w:t>
            </w:r>
            <w:r w:rsidRPr="00F859AB">
              <w:t>-</w:t>
            </w:r>
            <w:r w:rsidRPr="00F859AB">
              <w:t>埃里克</w:t>
            </w:r>
            <w:r w:rsidRPr="00F859AB">
              <w:rPr>
                <w:rFonts w:ascii="宋体" w:hAnsi="宋体"/>
              </w:rPr>
              <w:t>·</w:t>
            </w:r>
            <w:r w:rsidRPr="00F859AB">
              <w:t>汉森代理</w:t>
            </w:r>
            <w:r w:rsidRPr="00F859AB">
              <w:t>)</w:t>
            </w:r>
          </w:p>
        </w:tc>
      </w:tr>
      <w:tr w:rsidR="00755984" w:rsidRPr="00F859AB" w14:paraId="19BDF493" w14:textId="77777777" w:rsidTr="00755984">
        <w:tc>
          <w:tcPr>
            <w:tcW w:w="2709" w:type="dxa"/>
            <w:shd w:val="clear" w:color="auto" w:fill="auto"/>
          </w:tcPr>
          <w:p w14:paraId="2EFC9BE9" w14:textId="77777777" w:rsidR="00755984" w:rsidRPr="00122574" w:rsidRDefault="00755984" w:rsidP="00755984">
            <w:pPr>
              <w:tabs>
                <w:tab w:val="left" w:pos="334"/>
                <w:tab w:val="left" w:pos="669"/>
                <w:tab w:val="left" w:pos="1003"/>
                <w:tab w:val="left" w:pos="1338"/>
              </w:tabs>
              <w:suppressAutoHyphens/>
              <w:spacing w:after="120" w:line="280" w:lineRule="exact"/>
              <w:ind w:right="57"/>
              <w:rPr>
                <w:rFonts w:eastAsia="楷体"/>
              </w:rPr>
            </w:pPr>
            <w:r w:rsidRPr="00122574">
              <w:rPr>
                <w:rFonts w:eastAsia="楷体"/>
              </w:rPr>
              <w:t>所称受害人：</w:t>
            </w:r>
          </w:p>
        </w:tc>
        <w:tc>
          <w:tcPr>
            <w:tcW w:w="4611" w:type="dxa"/>
            <w:shd w:val="clear" w:color="auto" w:fill="auto"/>
          </w:tcPr>
          <w:p w14:paraId="2BF60F84" w14:textId="77777777" w:rsidR="00755984" w:rsidRPr="00F859AB" w:rsidRDefault="00755984" w:rsidP="00755984">
            <w:pPr>
              <w:tabs>
                <w:tab w:val="left" w:pos="334"/>
                <w:tab w:val="left" w:pos="669"/>
                <w:tab w:val="left" w:pos="1003"/>
                <w:tab w:val="left" w:pos="1338"/>
              </w:tabs>
              <w:suppressAutoHyphens/>
              <w:spacing w:after="120" w:line="280" w:lineRule="exact"/>
              <w:ind w:right="57"/>
            </w:pPr>
            <w:r w:rsidRPr="00F859AB">
              <w:t>提交人</w:t>
            </w:r>
          </w:p>
        </w:tc>
      </w:tr>
      <w:tr w:rsidR="00755984" w:rsidRPr="00F859AB" w14:paraId="7444845F" w14:textId="77777777" w:rsidTr="00755984">
        <w:tc>
          <w:tcPr>
            <w:tcW w:w="2709" w:type="dxa"/>
            <w:shd w:val="clear" w:color="auto" w:fill="auto"/>
          </w:tcPr>
          <w:p w14:paraId="275C7908" w14:textId="14A02054" w:rsidR="00755984" w:rsidRPr="00122574" w:rsidRDefault="00755984" w:rsidP="00755984">
            <w:pPr>
              <w:tabs>
                <w:tab w:val="left" w:pos="334"/>
                <w:tab w:val="left" w:pos="669"/>
                <w:tab w:val="left" w:pos="1003"/>
                <w:tab w:val="left" w:pos="1338"/>
              </w:tabs>
              <w:suppressAutoHyphens/>
              <w:spacing w:after="120" w:line="280" w:lineRule="exact"/>
              <w:ind w:right="57"/>
              <w:rPr>
                <w:rFonts w:eastAsia="楷体"/>
              </w:rPr>
            </w:pPr>
            <w:r w:rsidRPr="00122574">
              <w:rPr>
                <w:rFonts w:eastAsia="楷体"/>
              </w:rPr>
              <w:t>缔约国</w:t>
            </w:r>
            <w:r w:rsidRPr="00122574">
              <w:rPr>
                <w:rFonts w:eastAsia="楷体" w:hint="eastAsia"/>
              </w:rPr>
              <w:t>：</w:t>
            </w:r>
          </w:p>
        </w:tc>
        <w:tc>
          <w:tcPr>
            <w:tcW w:w="4611" w:type="dxa"/>
            <w:shd w:val="clear" w:color="auto" w:fill="auto"/>
          </w:tcPr>
          <w:p w14:paraId="219BE247" w14:textId="77777777" w:rsidR="00755984" w:rsidRPr="00F859AB" w:rsidRDefault="00755984" w:rsidP="00755984">
            <w:pPr>
              <w:tabs>
                <w:tab w:val="left" w:pos="334"/>
                <w:tab w:val="left" w:pos="669"/>
                <w:tab w:val="left" w:pos="1003"/>
                <w:tab w:val="left" w:pos="1338"/>
              </w:tabs>
              <w:suppressAutoHyphens/>
              <w:spacing w:after="120" w:line="280" w:lineRule="exact"/>
              <w:ind w:right="57"/>
            </w:pPr>
            <w:r w:rsidRPr="00F859AB">
              <w:t>丹麦</w:t>
            </w:r>
          </w:p>
        </w:tc>
      </w:tr>
      <w:tr w:rsidR="00755984" w:rsidRPr="00F859AB" w14:paraId="74E71D85" w14:textId="77777777" w:rsidTr="00755984">
        <w:tc>
          <w:tcPr>
            <w:tcW w:w="2709" w:type="dxa"/>
            <w:shd w:val="clear" w:color="auto" w:fill="auto"/>
          </w:tcPr>
          <w:p w14:paraId="039734C4" w14:textId="0E319126" w:rsidR="00755984" w:rsidRPr="00122574" w:rsidRDefault="00755984" w:rsidP="00755984">
            <w:pPr>
              <w:tabs>
                <w:tab w:val="left" w:pos="334"/>
                <w:tab w:val="left" w:pos="669"/>
                <w:tab w:val="left" w:pos="1003"/>
                <w:tab w:val="left" w:pos="1338"/>
              </w:tabs>
              <w:suppressAutoHyphens/>
              <w:spacing w:after="120" w:line="280" w:lineRule="exact"/>
              <w:ind w:right="57"/>
              <w:rPr>
                <w:rFonts w:eastAsia="楷体"/>
              </w:rPr>
            </w:pPr>
            <w:r w:rsidRPr="00122574">
              <w:rPr>
                <w:rFonts w:eastAsia="楷体"/>
              </w:rPr>
              <w:t>来文日期</w:t>
            </w:r>
            <w:r w:rsidRPr="00122574">
              <w:rPr>
                <w:rFonts w:eastAsia="楷体" w:hint="eastAsia"/>
              </w:rPr>
              <w:t>：</w:t>
            </w:r>
          </w:p>
        </w:tc>
        <w:tc>
          <w:tcPr>
            <w:tcW w:w="4611" w:type="dxa"/>
            <w:shd w:val="clear" w:color="auto" w:fill="auto"/>
          </w:tcPr>
          <w:p w14:paraId="5ACFE73E" w14:textId="77777777" w:rsidR="00755984" w:rsidRPr="00F859AB" w:rsidRDefault="00755984" w:rsidP="00755984">
            <w:pPr>
              <w:tabs>
                <w:tab w:val="left" w:pos="334"/>
                <w:tab w:val="left" w:pos="669"/>
                <w:tab w:val="left" w:pos="1003"/>
                <w:tab w:val="left" w:pos="1338"/>
              </w:tabs>
              <w:suppressAutoHyphens/>
              <w:spacing w:after="120" w:line="280" w:lineRule="exact"/>
              <w:ind w:right="57"/>
            </w:pPr>
            <w:r w:rsidRPr="00F859AB">
              <w:t>2019</w:t>
            </w:r>
            <w:r w:rsidRPr="00F859AB">
              <w:t>年</w:t>
            </w:r>
            <w:r w:rsidRPr="00F859AB">
              <w:t>6</w:t>
            </w:r>
            <w:r w:rsidRPr="00F859AB">
              <w:t>月</w:t>
            </w:r>
            <w:r w:rsidRPr="00F859AB">
              <w:t>24</w:t>
            </w:r>
            <w:r w:rsidRPr="00F859AB">
              <w:t>日</w:t>
            </w:r>
            <w:r w:rsidRPr="00F859AB">
              <w:t>(</w:t>
            </w:r>
            <w:r w:rsidRPr="00F859AB">
              <w:t>初次提交</w:t>
            </w:r>
            <w:r w:rsidRPr="00F859AB">
              <w:t>)</w:t>
            </w:r>
          </w:p>
        </w:tc>
      </w:tr>
      <w:tr w:rsidR="00755984" w:rsidRPr="00F859AB" w14:paraId="17B2469D" w14:textId="77777777" w:rsidTr="002542B4">
        <w:tc>
          <w:tcPr>
            <w:tcW w:w="2709" w:type="dxa"/>
            <w:shd w:val="clear" w:color="auto" w:fill="auto"/>
          </w:tcPr>
          <w:p w14:paraId="61647C03" w14:textId="77777777" w:rsidR="00755984" w:rsidRPr="00122574" w:rsidRDefault="00755984" w:rsidP="00755984">
            <w:pPr>
              <w:tabs>
                <w:tab w:val="left" w:pos="334"/>
                <w:tab w:val="left" w:pos="669"/>
                <w:tab w:val="left" w:pos="1003"/>
                <w:tab w:val="left" w:pos="1338"/>
              </w:tabs>
              <w:suppressAutoHyphens/>
              <w:spacing w:after="120" w:line="280" w:lineRule="exact"/>
              <w:ind w:right="57"/>
              <w:rPr>
                <w:rFonts w:eastAsia="楷体"/>
              </w:rPr>
            </w:pPr>
            <w:r w:rsidRPr="00122574">
              <w:rPr>
                <w:rFonts w:eastAsia="楷体"/>
              </w:rPr>
              <w:t>参考文件：</w:t>
            </w:r>
          </w:p>
        </w:tc>
        <w:tc>
          <w:tcPr>
            <w:tcW w:w="4611" w:type="dxa"/>
            <w:shd w:val="clear" w:color="auto" w:fill="auto"/>
          </w:tcPr>
          <w:p w14:paraId="66F6734D" w14:textId="77777777" w:rsidR="00755984" w:rsidRPr="00F859AB" w:rsidRDefault="00755984" w:rsidP="00755984">
            <w:pPr>
              <w:tabs>
                <w:tab w:val="left" w:pos="334"/>
                <w:tab w:val="left" w:pos="669"/>
                <w:tab w:val="left" w:pos="1003"/>
                <w:tab w:val="left" w:pos="1338"/>
              </w:tabs>
              <w:suppressAutoHyphens/>
              <w:spacing w:after="120" w:line="280" w:lineRule="exact"/>
              <w:ind w:right="57"/>
            </w:pPr>
            <w:r w:rsidRPr="00F859AB">
              <w:t>2019</w:t>
            </w:r>
            <w:r w:rsidRPr="00F859AB">
              <w:t>年</w:t>
            </w:r>
            <w:r w:rsidRPr="00F859AB">
              <w:t>6</w:t>
            </w:r>
            <w:r w:rsidRPr="00F859AB">
              <w:t>月</w:t>
            </w:r>
            <w:r w:rsidRPr="00F859AB">
              <w:t>26</w:t>
            </w:r>
            <w:r w:rsidRPr="00F859AB">
              <w:t>日转交缔约国</w:t>
            </w:r>
            <w:r w:rsidRPr="00F859AB">
              <w:t>(</w:t>
            </w:r>
            <w:r w:rsidRPr="00F859AB">
              <w:t>未以文件形式印发</w:t>
            </w:r>
            <w:r w:rsidRPr="00F859AB">
              <w:t>)</w:t>
            </w:r>
          </w:p>
        </w:tc>
      </w:tr>
      <w:tr w:rsidR="00755984" w:rsidRPr="00F859AB" w14:paraId="4F22CCE3" w14:textId="77777777" w:rsidTr="002542B4">
        <w:tc>
          <w:tcPr>
            <w:tcW w:w="2709" w:type="dxa"/>
            <w:shd w:val="clear" w:color="auto" w:fill="auto"/>
          </w:tcPr>
          <w:p w14:paraId="2D4BAF42" w14:textId="77777777" w:rsidR="00755984" w:rsidRPr="00122574" w:rsidRDefault="00755984" w:rsidP="00755984">
            <w:pPr>
              <w:tabs>
                <w:tab w:val="left" w:pos="334"/>
                <w:tab w:val="left" w:pos="669"/>
                <w:tab w:val="left" w:pos="1003"/>
                <w:tab w:val="left" w:pos="1338"/>
              </w:tabs>
              <w:suppressAutoHyphens/>
              <w:spacing w:after="120" w:line="280" w:lineRule="exact"/>
              <w:ind w:right="57"/>
              <w:rPr>
                <w:rFonts w:eastAsia="楷体"/>
              </w:rPr>
            </w:pPr>
            <w:r w:rsidRPr="00122574">
              <w:rPr>
                <w:rFonts w:eastAsia="楷体"/>
              </w:rPr>
              <w:lastRenderedPageBreak/>
              <w:t>意见通过日期：</w:t>
            </w:r>
          </w:p>
        </w:tc>
        <w:tc>
          <w:tcPr>
            <w:tcW w:w="4611" w:type="dxa"/>
            <w:shd w:val="clear" w:color="auto" w:fill="auto"/>
          </w:tcPr>
          <w:p w14:paraId="4B8F2F9F" w14:textId="77777777" w:rsidR="00755984" w:rsidRPr="00F859AB" w:rsidRDefault="00755984" w:rsidP="00755984">
            <w:pPr>
              <w:tabs>
                <w:tab w:val="left" w:pos="334"/>
                <w:tab w:val="left" w:pos="669"/>
                <w:tab w:val="left" w:pos="1003"/>
                <w:tab w:val="left" w:pos="1338"/>
              </w:tabs>
              <w:suppressAutoHyphens/>
              <w:spacing w:after="120" w:line="280" w:lineRule="exact"/>
              <w:ind w:right="57"/>
            </w:pPr>
            <w:r w:rsidRPr="00F859AB">
              <w:t>2022</w:t>
            </w:r>
            <w:r w:rsidRPr="00F859AB">
              <w:t>年</w:t>
            </w:r>
            <w:r w:rsidRPr="00F859AB">
              <w:t>2</w:t>
            </w:r>
            <w:r w:rsidRPr="00F859AB">
              <w:t>月</w:t>
            </w:r>
            <w:r w:rsidRPr="00F859AB">
              <w:t>23</w:t>
            </w:r>
            <w:r w:rsidRPr="00F859AB">
              <w:t>日</w:t>
            </w:r>
          </w:p>
        </w:tc>
      </w:tr>
    </w:tbl>
    <w:p w14:paraId="6D68BF82" w14:textId="77777777" w:rsidR="00D22027" w:rsidRDefault="00D22027">
      <w:pPr>
        <w:spacing w:line="240" w:lineRule="auto"/>
        <w:jc w:val="left"/>
        <w:rPr>
          <w:rFonts w:eastAsia="SimHei"/>
          <w:szCs w:val="21"/>
        </w:rPr>
      </w:pPr>
      <w:r>
        <w:br w:type="page"/>
      </w:r>
    </w:p>
    <w:p w14:paraId="1C24AFDD" w14:textId="5F878791" w:rsidR="00755984" w:rsidRPr="00F859AB" w:rsidRDefault="00755984" w:rsidP="00F859A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ind w:left="1267" w:right="1260" w:hanging="1267"/>
      </w:pPr>
      <w:r w:rsidRPr="00F859AB">
        <w:lastRenderedPageBreak/>
        <w:tab/>
      </w:r>
      <w:r w:rsidRPr="00F859AB">
        <w:tab/>
      </w:r>
      <w:r w:rsidRPr="00F859AB">
        <w:t>背景</w:t>
      </w:r>
    </w:p>
    <w:p w14:paraId="0A28383C" w14:textId="09252568" w:rsidR="00755984" w:rsidRPr="00755984" w:rsidRDefault="00755984" w:rsidP="00755984">
      <w:pPr>
        <w:pStyle w:val="SingleTxt"/>
        <w:rPr>
          <w:lang w:val="en-GB"/>
        </w:rPr>
      </w:pPr>
      <w:r w:rsidRPr="00755984">
        <w:t>1.1</w:t>
      </w:r>
      <w:r w:rsidRPr="00755984">
        <w:tab/>
      </w:r>
      <w:r w:rsidRPr="00755984">
        <w:t>来文由</w:t>
      </w:r>
      <w:r w:rsidRPr="00755984">
        <w:t>1987</w:t>
      </w:r>
      <w:r w:rsidRPr="00755984">
        <w:t>年出生的索马里国民</w:t>
      </w:r>
      <w:r w:rsidRPr="00755984">
        <w:t>D.N.S.</w:t>
      </w:r>
      <w:r w:rsidRPr="00755984">
        <w:t>提交。她在丹麦寻求庇护，但</w:t>
      </w:r>
      <w:r w:rsidRPr="00755984">
        <w:rPr>
          <w:rFonts w:hint="eastAsia"/>
        </w:rPr>
        <w:t>她的申请</w:t>
      </w:r>
      <w:r w:rsidRPr="00755984">
        <w:t>被</w:t>
      </w:r>
      <w:r w:rsidRPr="00755984">
        <w:rPr>
          <w:rFonts w:hint="eastAsia"/>
        </w:rPr>
        <w:t>驳回</w:t>
      </w:r>
      <w:r w:rsidRPr="00755984">
        <w:t>。她声称，遣返她将构成缔约国侵犯她根据《公约》第</w:t>
      </w:r>
      <w:r w:rsidRPr="00755984">
        <w:t>2</w:t>
      </w:r>
      <w:r w:rsidRPr="00755984">
        <w:t>、第</w:t>
      </w:r>
      <w:r w:rsidRPr="00755984">
        <w:t>3</w:t>
      </w:r>
      <w:r w:rsidRPr="00755984">
        <w:t>和第</w:t>
      </w:r>
      <w:r w:rsidRPr="00755984">
        <w:t>12</w:t>
      </w:r>
      <w:r w:rsidRPr="00755984">
        <w:t>条享有的权利。《任择议定书》于</w:t>
      </w:r>
      <w:r w:rsidRPr="00755984">
        <w:t>2000</w:t>
      </w:r>
      <w:r w:rsidRPr="00755984">
        <w:t>年</w:t>
      </w:r>
      <w:r w:rsidRPr="00755984">
        <w:t>12</w:t>
      </w:r>
      <w:r w:rsidRPr="00755984">
        <w:t>月</w:t>
      </w:r>
      <w:r w:rsidRPr="00755984">
        <w:t>22</w:t>
      </w:r>
      <w:r w:rsidRPr="00755984">
        <w:t>日对丹麦生效。提交人由律师代理。</w:t>
      </w:r>
    </w:p>
    <w:p w14:paraId="4402109E" w14:textId="30916357" w:rsidR="00755984" w:rsidRPr="00755984" w:rsidRDefault="00755984" w:rsidP="00755984">
      <w:pPr>
        <w:pStyle w:val="SingleTxt"/>
        <w:rPr>
          <w:lang w:val="en-GB"/>
        </w:rPr>
      </w:pPr>
      <w:r w:rsidRPr="00755984">
        <w:t>1.2</w:t>
      </w:r>
      <w:r w:rsidRPr="00755984">
        <w:tab/>
        <w:t>2018</w:t>
      </w:r>
      <w:r w:rsidRPr="00755984">
        <w:t>年</w:t>
      </w:r>
      <w:r w:rsidRPr="00755984">
        <w:t>3</w:t>
      </w:r>
      <w:r w:rsidRPr="00755984">
        <w:t>月</w:t>
      </w:r>
      <w:r w:rsidRPr="00755984">
        <w:t>20</w:t>
      </w:r>
      <w:r w:rsidRPr="00755984">
        <w:t>日，丹麦移民局撤销了提交人的居留许可，并将</w:t>
      </w:r>
      <w:r w:rsidRPr="00755984">
        <w:t>2019</w:t>
      </w:r>
      <w:r w:rsidRPr="00755984">
        <w:t>年</w:t>
      </w:r>
      <w:r w:rsidRPr="00755984">
        <w:t>6</w:t>
      </w:r>
      <w:r w:rsidRPr="00755984">
        <w:t>月</w:t>
      </w:r>
      <w:r w:rsidRPr="00755984">
        <w:t>12</w:t>
      </w:r>
      <w:r w:rsidRPr="00755984">
        <w:t>日定为她离开丹麦的最后期限。</w:t>
      </w:r>
      <w:r w:rsidRPr="00755984">
        <w:t>2019</w:t>
      </w:r>
      <w:r w:rsidRPr="00755984">
        <w:t>年</w:t>
      </w:r>
      <w:r w:rsidRPr="00755984">
        <w:t>6</w:t>
      </w:r>
      <w:r w:rsidRPr="00755984">
        <w:t>月</w:t>
      </w:r>
      <w:r w:rsidRPr="00755984">
        <w:t>2</w:t>
      </w:r>
      <w:r w:rsidR="00B3625D">
        <w:t>6</w:t>
      </w:r>
      <w:r w:rsidRPr="00755984">
        <w:t>日，委员会通过任择议定书来文工作组采取行动，按《任择议定书》第</w:t>
      </w:r>
      <w:r w:rsidRPr="00755984">
        <w:t>5</w:t>
      </w:r>
      <w:r w:rsidRPr="00755984">
        <w:t>条第</w:t>
      </w:r>
      <w:r w:rsidRPr="00755984">
        <w:t>1</w:t>
      </w:r>
      <w:r w:rsidRPr="00755984">
        <w:t>款和委员会《议事规则》第</w:t>
      </w:r>
      <w:r w:rsidRPr="00755984">
        <w:t>63</w:t>
      </w:r>
      <w:r w:rsidRPr="00755984">
        <w:t>条，请缔约国勿将提交人遣返回索马里，等待委员会对案件进行审议。</w:t>
      </w:r>
    </w:p>
    <w:p w14:paraId="3C750C1F" w14:textId="77777777" w:rsidR="00755984" w:rsidRPr="00755984" w:rsidRDefault="00755984" w:rsidP="005A618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en-GB"/>
        </w:rPr>
      </w:pPr>
      <w:r w:rsidRPr="00755984">
        <w:tab/>
      </w:r>
      <w:r w:rsidRPr="00755984">
        <w:tab/>
      </w:r>
      <w:r w:rsidRPr="00755984">
        <w:t>提交人陈述的事实</w:t>
      </w:r>
    </w:p>
    <w:p w14:paraId="5D0B7D02" w14:textId="5957FE05" w:rsidR="00755984" w:rsidRPr="00755984" w:rsidRDefault="00755984" w:rsidP="00755984">
      <w:pPr>
        <w:pStyle w:val="SingleTxt"/>
        <w:rPr>
          <w:lang w:val="en-GB"/>
        </w:rPr>
      </w:pPr>
      <w:r w:rsidRPr="00755984">
        <w:rPr>
          <w:lang w:val="en-GB"/>
        </w:rPr>
        <w:t>2.1</w:t>
      </w:r>
      <w:r w:rsidRPr="00755984">
        <w:rPr>
          <w:lang w:val="en-GB"/>
        </w:rPr>
        <w:tab/>
      </w:r>
      <w:r w:rsidRPr="00755984">
        <w:rPr>
          <w:lang w:val="en-GB"/>
        </w:rPr>
        <w:t>提交人是单身女性，来自仍在青年党武装团体控制下的</w:t>
      </w:r>
      <w:r w:rsidRPr="00755984">
        <w:rPr>
          <w:lang w:val="en-GB"/>
        </w:rPr>
        <w:t>Daydoog</w:t>
      </w:r>
      <w:r w:rsidRPr="00755984">
        <w:rPr>
          <w:lang w:val="en-GB"/>
        </w:rPr>
        <w:t>镇。</w:t>
      </w:r>
    </w:p>
    <w:p w14:paraId="1CC78FB8" w14:textId="79E4CB4B" w:rsidR="00755984" w:rsidRPr="00755984" w:rsidRDefault="00755984" w:rsidP="00755984">
      <w:pPr>
        <w:pStyle w:val="SingleTxt"/>
        <w:rPr>
          <w:lang w:val="en-GB"/>
        </w:rPr>
      </w:pPr>
      <w:r w:rsidRPr="00755984">
        <w:rPr>
          <w:lang w:val="en-GB"/>
        </w:rPr>
        <w:t>2.2</w:t>
      </w:r>
      <w:r w:rsidRPr="00755984">
        <w:rPr>
          <w:lang w:val="en-GB"/>
        </w:rPr>
        <w:tab/>
      </w:r>
      <w:r w:rsidRPr="00755984">
        <w:rPr>
          <w:lang w:val="en-GB"/>
        </w:rPr>
        <w:t>提交人在索马里由</w:t>
      </w:r>
      <w:r w:rsidRPr="00755984">
        <w:rPr>
          <w:rFonts w:hint="eastAsia"/>
          <w:lang w:val="en-GB"/>
        </w:rPr>
        <w:t>父母</w:t>
      </w:r>
      <w:r w:rsidRPr="00755984">
        <w:rPr>
          <w:lang w:val="en-GB"/>
        </w:rPr>
        <w:t>抚养长大，有一个兄弟。她父</w:t>
      </w:r>
      <w:r w:rsidRPr="00755984">
        <w:rPr>
          <w:rFonts w:hint="eastAsia"/>
          <w:lang w:val="en-GB"/>
        </w:rPr>
        <w:t>亲从事用</w:t>
      </w:r>
      <w:r w:rsidRPr="00755984">
        <w:rPr>
          <w:lang w:val="en-GB"/>
        </w:rPr>
        <w:t>草药</w:t>
      </w:r>
      <w:r w:rsidRPr="00755984">
        <w:rPr>
          <w:rFonts w:hint="eastAsia"/>
          <w:lang w:val="en-GB"/>
        </w:rPr>
        <w:t>治病的工作</w:t>
      </w:r>
      <w:r w:rsidRPr="00755984">
        <w:rPr>
          <w:lang w:val="en-GB"/>
        </w:rPr>
        <w:t>。然而，</w:t>
      </w:r>
      <w:r w:rsidRPr="00755984">
        <w:rPr>
          <w:lang w:val="en-GB"/>
        </w:rPr>
        <w:lastRenderedPageBreak/>
        <w:t>当</w:t>
      </w:r>
      <w:r w:rsidRPr="00755984">
        <w:rPr>
          <w:rFonts w:hint="eastAsia"/>
          <w:lang w:val="en-GB"/>
        </w:rPr>
        <w:t>青年党</w:t>
      </w:r>
      <w:r w:rsidRPr="00755984">
        <w:rPr>
          <w:lang w:val="en-GB"/>
        </w:rPr>
        <w:t>控制提交人家乡时，民兵多次威胁她的父亲，要求他</w:t>
      </w:r>
      <w:r w:rsidRPr="00755984">
        <w:rPr>
          <w:rFonts w:hint="eastAsia"/>
          <w:lang w:val="en-GB"/>
        </w:rPr>
        <w:t>停止</w:t>
      </w:r>
      <w:r w:rsidRPr="00755984">
        <w:rPr>
          <w:lang w:val="en-GB"/>
        </w:rPr>
        <w:t>他的活动，因为根据《古兰经》，药物不能</w:t>
      </w:r>
      <w:r w:rsidRPr="00755984">
        <w:rPr>
          <w:rFonts w:hint="eastAsia"/>
          <w:lang w:val="en-GB"/>
        </w:rPr>
        <w:t>治愈</w:t>
      </w:r>
      <w:r w:rsidRPr="00755984">
        <w:rPr>
          <w:lang w:val="en-GB"/>
        </w:rPr>
        <w:t>人。</w:t>
      </w:r>
      <w:r w:rsidRPr="00755984">
        <w:rPr>
          <w:rFonts w:hint="eastAsia"/>
          <w:lang w:val="en-GB"/>
        </w:rPr>
        <w:t>由于</w:t>
      </w:r>
      <w:r w:rsidRPr="00755984">
        <w:rPr>
          <w:lang w:val="en-GB"/>
        </w:rPr>
        <w:t>担心自己和家人的安全，提交人的父亲在一段时间内停止</w:t>
      </w:r>
      <w:r w:rsidRPr="00755984">
        <w:rPr>
          <w:rFonts w:hint="eastAsia"/>
          <w:lang w:val="en-GB"/>
        </w:rPr>
        <w:t>使用</w:t>
      </w:r>
      <w:r w:rsidRPr="00755984">
        <w:rPr>
          <w:lang w:val="en-GB"/>
        </w:rPr>
        <w:t>草药。后来他决定继续</w:t>
      </w:r>
      <w:r w:rsidRPr="00755984">
        <w:rPr>
          <w:rFonts w:hint="eastAsia"/>
          <w:lang w:val="en-GB"/>
        </w:rPr>
        <w:t>营业</w:t>
      </w:r>
      <w:r w:rsidRPr="00755984">
        <w:rPr>
          <w:lang w:val="en-GB"/>
        </w:rPr>
        <w:t>，因为这是他唯一的谋生手段。在作出这一决定后的</w:t>
      </w:r>
      <w:r w:rsidRPr="00755984">
        <w:rPr>
          <w:rFonts w:hint="eastAsia"/>
          <w:lang w:val="en-GB"/>
        </w:rPr>
        <w:t>某</w:t>
      </w:r>
      <w:r w:rsidRPr="00755984">
        <w:rPr>
          <w:lang w:val="en-GB"/>
        </w:rPr>
        <w:t>一天，提交人的父亲因不</w:t>
      </w:r>
      <w:r w:rsidRPr="00755984">
        <w:rPr>
          <w:rFonts w:hint="eastAsia"/>
          <w:lang w:val="en-GB"/>
        </w:rPr>
        <w:t>服</w:t>
      </w:r>
      <w:r w:rsidRPr="00755984">
        <w:rPr>
          <w:lang w:val="en-GB"/>
        </w:rPr>
        <w:t>从青年党的命令而被</w:t>
      </w:r>
      <w:r w:rsidRPr="00755984">
        <w:rPr>
          <w:rFonts w:hint="eastAsia"/>
          <w:lang w:val="en-GB"/>
        </w:rPr>
        <w:t>这一好战团体</w:t>
      </w:r>
      <w:r w:rsidRPr="00755984">
        <w:rPr>
          <w:lang w:val="en-GB"/>
        </w:rPr>
        <w:t>枪杀。当时在场的提交人因为看到这一幕而晕倒。她在青年党控制的</w:t>
      </w:r>
      <w:r w:rsidRPr="00755984">
        <w:rPr>
          <w:rFonts w:hint="eastAsia"/>
          <w:lang w:val="en-GB"/>
        </w:rPr>
        <w:t>一个</w:t>
      </w:r>
      <w:r w:rsidRPr="00755984">
        <w:rPr>
          <w:lang w:val="en-GB"/>
        </w:rPr>
        <w:t>营地房间里独自醒来。她回忆起父亲被杀的情景。在被拘留五天后，她被迫嫁给</w:t>
      </w:r>
      <w:r w:rsidRPr="00755984">
        <w:rPr>
          <w:rFonts w:hint="eastAsia"/>
          <w:lang w:val="en-GB"/>
        </w:rPr>
        <w:t>该好战团体</w:t>
      </w:r>
      <w:r w:rsidRPr="00755984">
        <w:rPr>
          <w:lang w:val="en-GB"/>
        </w:rPr>
        <w:t>的</w:t>
      </w:r>
      <w:r w:rsidRPr="00755984">
        <w:rPr>
          <w:rFonts w:hint="eastAsia"/>
          <w:lang w:val="en-GB"/>
        </w:rPr>
        <w:t>一名</w:t>
      </w:r>
      <w:r w:rsidRPr="00755984">
        <w:rPr>
          <w:lang w:val="en-GB"/>
        </w:rPr>
        <w:t>男子。她声称，在被拘留期间，有人给她服用药物，使她无力</w:t>
      </w:r>
      <w:r w:rsidRPr="00755984">
        <w:rPr>
          <w:rFonts w:hint="eastAsia"/>
          <w:lang w:val="en-GB"/>
        </w:rPr>
        <w:t>自卫</w:t>
      </w:r>
      <w:r w:rsidRPr="00755984">
        <w:rPr>
          <w:lang w:val="en-GB"/>
        </w:rPr>
        <w:t>，而且头晕目眩。每</w:t>
      </w:r>
      <w:r w:rsidRPr="00755984">
        <w:rPr>
          <w:rFonts w:hint="eastAsia"/>
          <w:lang w:val="en-GB"/>
        </w:rPr>
        <w:t>次</w:t>
      </w:r>
      <w:r w:rsidRPr="00755984">
        <w:rPr>
          <w:lang w:val="en-GB"/>
        </w:rPr>
        <w:t>她吃了提供的食物</w:t>
      </w:r>
      <w:r w:rsidRPr="00755984">
        <w:rPr>
          <w:rFonts w:hint="eastAsia"/>
          <w:lang w:val="en-GB"/>
        </w:rPr>
        <w:t>后都会这样</w:t>
      </w:r>
      <w:r w:rsidRPr="00755984">
        <w:rPr>
          <w:lang w:val="en-GB"/>
        </w:rPr>
        <w:t>。她在同一个房间里被关押了大约一个月。她说，这些事件发生在</w:t>
      </w:r>
      <w:r w:rsidRPr="00755984">
        <w:rPr>
          <w:lang w:val="en-GB"/>
        </w:rPr>
        <w:t>2013</w:t>
      </w:r>
      <w:r w:rsidRPr="00755984">
        <w:rPr>
          <w:lang w:val="en-GB"/>
        </w:rPr>
        <w:t>年。</w:t>
      </w:r>
      <w:r w:rsidRPr="00755984">
        <w:rPr>
          <w:vertAlign w:val="superscript"/>
          <w:lang w:val="en-GB"/>
        </w:rPr>
        <w:footnoteReference w:id="3"/>
      </w:r>
    </w:p>
    <w:p w14:paraId="2EE13F17" w14:textId="1FB8F6BC" w:rsidR="00755984" w:rsidRPr="00755984" w:rsidRDefault="00755984" w:rsidP="00755984">
      <w:pPr>
        <w:pStyle w:val="SingleTxt"/>
        <w:rPr>
          <w:lang w:val="en-GB"/>
        </w:rPr>
      </w:pPr>
      <w:r w:rsidRPr="00755984">
        <w:rPr>
          <w:lang w:val="en-GB"/>
        </w:rPr>
        <w:t>2.3</w:t>
      </w:r>
      <w:r w:rsidRPr="00755984">
        <w:rPr>
          <w:lang w:val="en-GB"/>
        </w:rPr>
        <w:tab/>
      </w:r>
      <w:r w:rsidRPr="00755984">
        <w:rPr>
          <w:lang w:val="en-GB"/>
        </w:rPr>
        <w:t>在一次开斋节露天仪式上</w:t>
      </w:r>
      <w:r w:rsidRPr="00755984">
        <w:rPr>
          <w:rFonts w:hint="eastAsia"/>
          <w:lang w:val="en-GB"/>
        </w:rPr>
        <w:t>，</w:t>
      </w:r>
      <w:r w:rsidRPr="00755984">
        <w:rPr>
          <w:lang w:val="en-GB"/>
        </w:rPr>
        <w:t>提交人在一个朋友的帮助下</w:t>
      </w:r>
      <w:r w:rsidRPr="00755984">
        <w:rPr>
          <w:rFonts w:hint="eastAsia"/>
          <w:lang w:val="en-GB"/>
        </w:rPr>
        <w:t>设法</w:t>
      </w:r>
      <w:r w:rsidRPr="00755984">
        <w:rPr>
          <w:lang w:val="en-GB"/>
        </w:rPr>
        <w:t>逃脱，当时男人们正站在</w:t>
      </w:r>
      <w:r w:rsidRPr="00755984">
        <w:rPr>
          <w:rFonts w:hint="eastAsia"/>
          <w:lang w:val="en-GB"/>
        </w:rPr>
        <w:t>人</w:t>
      </w:r>
      <w:r w:rsidRPr="00755984">
        <w:rPr>
          <w:rFonts w:hint="eastAsia"/>
          <w:lang w:val="en-GB"/>
        </w:rPr>
        <w:lastRenderedPageBreak/>
        <w:t>群</w:t>
      </w:r>
      <w:r w:rsidRPr="00755984">
        <w:rPr>
          <w:lang w:val="en-GB"/>
        </w:rPr>
        <w:t>前面低头祈祷。她逃到了一个</w:t>
      </w:r>
      <w:r w:rsidRPr="00755984">
        <w:rPr>
          <w:rFonts w:hint="eastAsia"/>
          <w:lang w:val="en-GB"/>
        </w:rPr>
        <w:t>未具体说明</w:t>
      </w:r>
      <w:r w:rsidRPr="00755984">
        <w:rPr>
          <w:lang w:val="en-GB"/>
        </w:rPr>
        <w:t>的非洲国家，并从那里</w:t>
      </w:r>
      <w:r w:rsidRPr="00755984">
        <w:rPr>
          <w:rFonts w:hint="eastAsia"/>
          <w:lang w:val="en-GB"/>
        </w:rPr>
        <w:t>搭</w:t>
      </w:r>
      <w:r w:rsidRPr="00755984">
        <w:rPr>
          <w:lang w:val="en-GB"/>
        </w:rPr>
        <w:t>机</w:t>
      </w:r>
      <w:r w:rsidRPr="00755984">
        <w:rPr>
          <w:rFonts w:hint="eastAsia"/>
          <w:lang w:val="en-GB"/>
        </w:rPr>
        <w:t>前往</w:t>
      </w:r>
      <w:r w:rsidRPr="00755984">
        <w:rPr>
          <w:lang w:val="en-GB"/>
        </w:rPr>
        <w:t>丹麦。</w:t>
      </w:r>
    </w:p>
    <w:p w14:paraId="123E2682" w14:textId="15DE59E0" w:rsidR="00755984" w:rsidRPr="00755984" w:rsidRDefault="00755984" w:rsidP="00755984">
      <w:pPr>
        <w:pStyle w:val="SingleTxt"/>
        <w:rPr>
          <w:lang w:val="en-GB"/>
        </w:rPr>
      </w:pPr>
      <w:r w:rsidRPr="00755984">
        <w:rPr>
          <w:lang w:val="en-GB"/>
        </w:rPr>
        <w:t>2.4</w:t>
      </w:r>
      <w:r w:rsidRPr="00755984">
        <w:rPr>
          <w:lang w:val="en-GB"/>
        </w:rPr>
        <w:tab/>
      </w:r>
      <w:r w:rsidRPr="00755984">
        <w:rPr>
          <w:lang w:val="en-GB"/>
        </w:rPr>
        <w:t>提交人于</w:t>
      </w:r>
      <w:r w:rsidRPr="00755984">
        <w:rPr>
          <w:lang w:val="en-GB"/>
        </w:rPr>
        <w:t>2013</w:t>
      </w:r>
      <w:r w:rsidRPr="00755984">
        <w:rPr>
          <w:lang w:val="en-GB"/>
        </w:rPr>
        <w:t>年</w:t>
      </w:r>
      <w:r w:rsidRPr="00755984">
        <w:rPr>
          <w:lang w:val="en-GB"/>
        </w:rPr>
        <w:t>9</w:t>
      </w:r>
      <w:r w:rsidRPr="00755984">
        <w:rPr>
          <w:lang w:val="en-GB"/>
        </w:rPr>
        <w:t>月抵达丹麦。她于</w:t>
      </w:r>
      <w:r w:rsidRPr="00755984">
        <w:rPr>
          <w:lang w:val="en-GB"/>
        </w:rPr>
        <w:t>2013</w:t>
      </w:r>
      <w:r w:rsidRPr="00755984">
        <w:rPr>
          <w:lang w:val="en-GB"/>
        </w:rPr>
        <w:t>年</w:t>
      </w:r>
      <w:r w:rsidRPr="00755984">
        <w:rPr>
          <w:lang w:val="en-GB"/>
        </w:rPr>
        <w:t>10</w:t>
      </w:r>
      <w:r w:rsidRPr="00755984">
        <w:rPr>
          <w:lang w:val="en-GB"/>
        </w:rPr>
        <w:t>月</w:t>
      </w:r>
      <w:r w:rsidRPr="00755984">
        <w:rPr>
          <w:lang w:val="en-GB"/>
        </w:rPr>
        <w:t>1</w:t>
      </w:r>
      <w:r w:rsidRPr="00755984">
        <w:rPr>
          <w:lang w:val="en-GB"/>
        </w:rPr>
        <w:t>日申请庇护，声称她担心被青年党杀害，因为她在被迫</w:t>
      </w:r>
      <w:r w:rsidRPr="00755984">
        <w:rPr>
          <w:rFonts w:hint="eastAsia"/>
          <w:lang w:val="en-GB"/>
        </w:rPr>
        <w:t>嫁给</w:t>
      </w:r>
      <w:r w:rsidRPr="00755984">
        <w:rPr>
          <w:lang w:val="en-GB"/>
        </w:rPr>
        <w:t>青年党的一</w:t>
      </w:r>
      <w:r w:rsidRPr="00755984">
        <w:rPr>
          <w:rFonts w:hint="eastAsia"/>
          <w:lang w:val="en-GB"/>
        </w:rPr>
        <w:t>名</w:t>
      </w:r>
      <w:r w:rsidRPr="00755984">
        <w:rPr>
          <w:lang w:val="en-GB"/>
        </w:rPr>
        <w:t>当地领导人后逃离索马里。</w:t>
      </w:r>
      <w:r w:rsidRPr="00755984">
        <w:rPr>
          <w:lang w:val="en-GB"/>
        </w:rPr>
        <w:t>2014</w:t>
      </w:r>
      <w:r w:rsidRPr="00755984">
        <w:rPr>
          <w:lang w:val="en-GB"/>
        </w:rPr>
        <w:t>年</w:t>
      </w:r>
      <w:r w:rsidRPr="00755984">
        <w:rPr>
          <w:lang w:val="en-GB"/>
        </w:rPr>
        <w:t>2</w:t>
      </w:r>
      <w:r w:rsidRPr="00755984">
        <w:rPr>
          <w:lang w:val="en-GB"/>
        </w:rPr>
        <w:t>月</w:t>
      </w:r>
      <w:r w:rsidRPr="00755984">
        <w:rPr>
          <w:lang w:val="en-GB"/>
        </w:rPr>
        <w:t>24</w:t>
      </w:r>
      <w:r w:rsidRPr="00755984">
        <w:rPr>
          <w:lang w:val="en-GB"/>
        </w:rPr>
        <w:t>日，根据当时索马里南部和中部的总体情况，她获得了居留许可。</w:t>
      </w:r>
    </w:p>
    <w:p w14:paraId="7557F1D6" w14:textId="1D645C65" w:rsidR="00755984" w:rsidRPr="00755984" w:rsidRDefault="00755984" w:rsidP="00B3625D">
      <w:pPr>
        <w:pStyle w:val="SingleTxt"/>
        <w:keepLines/>
        <w:rPr>
          <w:lang w:val="en-GB"/>
        </w:rPr>
      </w:pPr>
      <w:r w:rsidRPr="00755984">
        <w:rPr>
          <w:lang w:val="en-GB"/>
        </w:rPr>
        <w:t>2.5</w:t>
      </w:r>
      <w:r w:rsidRPr="00755984">
        <w:rPr>
          <w:lang w:val="en-GB"/>
        </w:rPr>
        <w:tab/>
        <w:t>2018</w:t>
      </w:r>
      <w:r w:rsidRPr="00755984">
        <w:rPr>
          <w:lang w:val="en-GB"/>
        </w:rPr>
        <w:t>年</w:t>
      </w:r>
      <w:r w:rsidRPr="00755984">
        <w:rPr>
          <w:lang w:val="en-GB"/>
        </w:rPr>
        <w:t>3</w:t>
      </w:r>
      <w:r w:rsidRPr="00755984">
        <w:rPr>
          <w:lang w:val="en-GB"/>
        </w:rPr>
        <w:t>月</w:t>
      </w:r>
      <w:r w:rsidRPr="00755984">
        <w:rPr>
          <w:lang w:val="en-GB"/>
        </w:rPr>
        <w:t>20</w:t>
      </w:r>
      <w:r w:rsidRPr="00755984">
        <w:rPr>
          <w:lang w:val="en-GB"/>
        </w:rPr>
        <w:t>日，丹麦移民局决定撤销申诉人的定期居留</w:t>
      </w:r>
      <w:r w:rsidRPr="00755984">
        <w:rPr>
          <w:rFonts w:hint="eastAsia"/>
          <w:lang w:val="en-GB"/>
        </w:rPr>
        <w:t>许可</w:t>
      </w:r>
      <w:r w:rsidRPr="00755984">
        <w:rPr>
          <w:lang w:val="en-GB"/>
        </w:rPr>
        <w:t>。提交人对这一决定提出上诉，声称如果她被遣返</w:t>
      </w:r>
      <w:r w:rsidRPr="00755984">
        <w:rPr>
          <w:rFonts w:hint="eastAsia"/>
          <w:lang w:val="en-GB"/>
        </w:rPr>
        <w:t>回</w:t>
      </w:r>
      <w:r w:rsidRPr="00755984">
        <w:rPr>
          <w:lang w:val="en-GB"/>
        </w:rPr>
        <w:t>仍在青年党控制下的索马里地区，她仍然面临迫害。</w:t>
      </w:r>
      <w:r w:rsidRPr="00755984">
        <w:rPr>
          <w:lang w:val="en-GB"/>
        </w:rPr>
        <w:t>2019</w:t>
      </w:r>
      <w:r w:rsidRPr="00755984">
        <w:rPr>
          <w:lang w:val="en-GB"/>
        </w:rPr>
        <w:t>年</w:t>
      </w:r>
      <w:r w:rsidRPr="00755984">
        <w:rPr>
          <w:lang w:val="en-GB"/>
        </w:rPr>
        <w:t>5</w:t>
      </w:r>
      <w:r w:rsidRPr="00755984">
        <w:rPr>
          <w:lang w:val="en-GB"/>
        </w:rPr>
        <w:t>月</w:t>
      </w:r>
      <w:r w:rsidRPr="00755984">
        <w:rPr>
          <w:lang w:val="en-GB"/>
        </w:rPr>
        <w:t>14</w:t>
      </w:r>
      <w:r w:rsidRPr="00755984">
        <w:rPr>
          <w:lang w:val="en-GB"/>
        </w:rPr>
        <w:t>日，难民上诉委员会</w:t>
      </w:r>
      <w:r w:rsidRPr="00755984">
        <w:rPr>
          <w:rFonts w:hint="eastAsia"/>
          <w:lang w:val="en-GB"/>
        </w:rPr>
        <w:t>维持移民局</w:t>
      </w:r>
      <w:r w:rsidRPr="00755984">
        <w:rPr>
          <w:lang w:val="en-GB"/>
        </w:rPr>
        <w:t>的决定。国家主管部门认为</w:t>
      </w:r>
      <w:r w:rsidRPr="00755984">
        <w:rPr>
          <w:rFonts w:hint="eastAsia"/>
          <w:lang w:val="en-GB"/>
        </w:rPr>
        <w:t>：</w:t>
      </w:r>
      <w:r w:rsidRPr="00755984">
        <w:rPr>
          <w:lang w:val="en-GB"/>
        </w:rPr>
        <w:t xml:space="preserve">(a) </w:t>
      </w:r>
      <w:r w:rsidRPr="00755984">
        <w:rPr>
          <w:lang w:val="en-GB"/>
        </w:rPr>
        <w:t>提交人在听证会上的陈述</w:t>
      </w:r>
      <w:r w:rsidRPr="00755984">
        <w:rPr>
          <w:rFonts w:hint="eastAsia"/>
          <w:lang w:val="en-GB"/>
        </w:rPr>
        <w:t>前后</w:t>
      </w:r>
      <w:r w:rsidRPr="00755984">
        <w:rPr>
          <w:lang w:val="en-GB"/>
        </w:rPr>
        <w:t>不一致</w:t>
      </w:r>
      <w:r w:rsidRPr="00755984">
        <w:rPr>
          <w:rFonts w:hint="eastAsia"/>
          <w:lang w:val="en-GB"/>
        </w:rPr>
        <w:t>，</w:t>
      </w:r>
      <w:r w:rsidRPr="00755984">
        <w:rPr>
          <w:lang w:val="en-GB"/>
        </w:rPr>
        <w:t>因此上诉委员会不能接受提交人关于其父亲被杀或她在索马里没有男性关系网的指控；</w:t>
      </w:r>
      <w:r w:rsidRPr="00755984">
        <w:rPr>
          <w:vertAlign w:val="superscript"/>
          <w:lang w:val="en-GB"/>
        </w:rPr>
        <w:footnoteReference w:id="4"/>
      </w:r>
      <w:r w:rsidRPr="00755984">
        <w:rPr>
          <w:lang w:val="en-GB"/>
        </w:rPr>
        <w:t xml:space="preserve"> (b) </w:t>
      </w:r>
      <w:r w:rsidRPr="00755984">
        <w:rPr>
          <w:lang w:val="en-GB"/>
        </w:rPr>
        <w:t>自提交人离开后，其家乡的条件有所改善；</w:t>
      </w:r>
      <w:r w:rsidRPr="00755984">
        <w:rPr>
          <w:lang w:val="en-GB"/>
        </w:rPr>
        <w:t xml:space="preserve">(c) </w:t>
      </w:r>
      <w:r w:rsidRPr="00755984">
        <w:rPr>
          <w:lang w:val="en-GB"/>
        </w:rPr>
        <w:t>目前的国家</w:t>
      </w:r>
      <w:r w:rsidRPr="00755984">
        <w:rPr>
          <w:rFonts w:hint="eastAsia"/>
          <w:lang w:val="en-GB"/>
        </w:rPr>
        <w:t>资料</w:t>
      </w:r>
      <w:r w:rsidRPr="00755984">
        <w:rPr>
          <w:lang w:val="en-GB"/>
        </w:rPr>
        <w:t>显示，青年党似乎改变了其方法，</w:t>
      </w:r>
      <w:r w:rsidRPr="00755984">
        <w:rPr>
          <w:rFonts w:hint="eastAsia"/>
          <w:lang w:val="en-GB"/>
        </w:rPr>
        <w:t>即</w:t>
      </w:r>
      <w:r w:rsidRPr="00755984">
        <w:rPr>
          <w:lang w:val="en-GB"/>
        </w:rPr>
        <w:t>他们不再对平民进行任意攻击，而是针对具有某种特征的人，但提交人似乎并不属于任何目标弱势群体。</w:t>
      </w:r>
      <w:r w:rsidRPr="00755984">
        <w:rPr>
          <w:rFonts w:hint="eastAsia"/>
          <w:lang w:val="en-GB"/>
        </w:rPr>
        <w:t>上诉委员会</w:t>
      </w:r>
      <w:r w:rsidRPr="00755984">
        <w:rPr>
          <w:lang w:val="en-GB"/>
        </w:rPr>
        <w:t>指出，她的难民身份申请</w:t>
      </w:r>
      <w:r w:rsidRPr="00755984">
        <w:rPr>
          <w:rFonts w:hint="eastAsia"/>
          <w:lang w:val="en-GB"/>
        </w:rPr>
        <w:t>不</w:t>
      </w:r>
      <w:r w:rsidRPr="00755984">
        <w:rPr>
          <w:lang w:val="en-GB"/>
        </w:rPr>
        <w:t>成功</w:t>
      </w:r>
      <w:r w:rsidRPr="00755984">
        <w:rPr>
          <w:rFonts w:hint="eastAsia"/>
          <w:lang w:val="en-GB"/>
        </w:rPr>
        <w:t>并未</w:t>
      </w:r>
      <w:r w:rsidRPr="00755984">
        <w:rPr>
          <w:lang w:val="en-GB"/>
        </w:rPr>
        <w:t>使她</w:t>
      </w:r>
      <w:r w:rsidRPr="00755984">
        <w:rPr>
          <w:rFonts w:hint="eastAsia"/>
          <w:lang w:val="en-GB"/>
        </w:rPr>
        <w:t>处于</w:t>
      </w:r>
      <w:r w:rsidRPr="00755984">
        <w:rPr>
          <w:lang w:val="en-GB"/>
        </w:rPr>
        <w:t>弱势。因此，考虑到提交人的个人情况，不能认为撤销她的居留</w:t>
      </w:r>
      <w:r w:rsidRPr="00755984">
        <w:rPr>
          <w:rFonts w:hint="eastAsia"/>
          <w:lang w:val="en-GB"/>
        </w:rPr>
        <w:t>许可</w:t>
      </w:r>
      <w:r w:rsidRPr="00755984">
        <w:rPr>
          <w:lang w:val="en-GB"/>
        </w:rPr>
        <w:t>会使她面临任何特殊风险。</w:t>
      </w:r>
    </w:p>
    <w:p w14:paraId="49E589D0" w14:textId="3CD2CCAF" w:rsidR="00755984" w:rsidRPr="00755984" w:rsidRDefault="00755984" w:rsidP="00755984">
      <w:pPr>
        <w:pStyle w:val="SingleTxt"/>
        <w:rPr>
          <w:lang w:val="en-GB"/>
        </w:rPr>
      </w:pPr>
      <w:r w:rsidRPr="00755984">
        <w:rPr>
          <w:lang w:val="en-GB"/>
        </w:rPr>
        <w:t>2.6</w:t>
      </w:r>
      <w:r w:rsidRPr="00755984">
        <w:rPr>
          <w:lang w:val="en-GB"/>
        </w:rPr>
        <w:tab/>
      </w:r>
      <w:r w:rsidRPr="00755984">
        <w:rPr>
          <w:lang w:val="en-GB"/>
        </w:rPr>
        <w:t>提交人在丹麦有过两次长期实习，她在</w:t>
      </w:r>
      <w:r w:rsidRPr="00755984">
        <w:rPr>
          <w:lang w:val="en-GB"/>
        </w:rPr>
        <w:t>2017</w:t>
      </w:r>
      <w:r w:rsidRPr="00755984">
        <w:rPr>
          <w:lang w:val="en-GB"/>
        </w:rPr>
        <w:t>年</w:t>
      </w:r>
      <w:r w:rsidRPr="00755984">
        <w:rPr>
          <w:lang w:val="en-GB"/>
        </w:rPr>
        <w:t>2</w:t>
      </w:r>
      <w:r w:rsidRPr="00755984">
        <w:rPr>
          <w:lang w:val="en-GB"/>
        </w:rPr>
        <w:t>月至</w:t>
      </w:r>
      <w:r w:rsidRPr="00755984">
        <w:rPr>
          <w:lang w:val="en-GB"/>
        </w:rPr>
        <w:t>8</w:t>
      </w:r>
      <w:r w:rsidRPr="00755984">
        <w:rPr>
          <w:lang w:val="en-GB"/>
        </w:rPr>
        <w:t>月期间是儿童保育</w:t>
      </w:r>
      <w:r w:rsidRPr="00755984">
        <w:rPr>
          <w:rFonts w:hint="eastAsia"/>
          <w:lang w:val="en-GB"/>
        </w:rPr>
        <w:t>工作者</w:t>
      </w:r>
      <w:r w:rsidRPr="00755984">
        <w:rPr>
          <w:lang w:val="en-GB"/>
        </w:rPr>
        <w:t>。她在丹麦没有</w:t>
      </w:r>
      <w:r w:rsidRPr="00755984">
        <w:rPr>
          <w:rFonts w:hint="eastAsia"/>
          <w:lang w:val="en-GB"/>
        </w:rPr>
        <w:t>近亲</w:t>
      </w:r>
      <w:r w:rsidRPr="00755984">
        <w:rPr>
          <w:lang w:val="en-GB"/>
        </w:rPr>
        <w:t>关系。</w:t>
      </w:r>
    </w:p>
    <w:p w14:paraId="38773D96" w14:textId="77777777" w:rsidR="00755984" w:rsidRPr="00755984" w:rsidRDefault="00755984" w:rsidP="005A618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en-GB"/>
        </w:rPr>
      </w:pPr>
      <w:r w:rsidRPr="00755984">
        <w:rPr>
          <w:lang w:val="en-GB"/>
        </w:rPr>
        <w:tab/>
      </w:r>
      <w:r w:rsidRPr="00755984">
        <w:rPr>
          <w:lang w:val="en-GB"/>
        </w:rPr>
        <w:tab/>
      </w:r>
      <w:r w:rsidRPr="00755984">
        <w:rPr>
          <w:rFonts w:hint="eastAsia"/>
          <w:lang w:val="en-GB"/>
        </w:rPr>
        <w:t>申</w:t>
      </w:r>
      <w:r w:rsidRPr="00755984">
        <w:rPr>
          <w:lang w:val="en-GB"/>
        </w:rPr>
        <w:t>诉</w:t>
      </w:r>
    </w:p>
    <w:p w14:paraId="151D826B" w14:textId="5217355D" w:rsidR="00755984" w:rsidRPr="00755984" w:rsidRDefault="00755984" w:rsidP="00755984">
      <w:pPr>
        <w:pStyle w:val="SingleTxt"/>
        <w:rPr>
          <w:lang w:val="en-GB"/>
        </w:rPr>
      </w:pPr>
      <w:r w:rsidRPr="00755984">
        <w:rPr>
          <w:lang w:val="en-GB"/>
        </w:rPr>
        <w:t>3.1</w:t>
      </w:r>
      <w:r w:rsidRPr="00755984">
        <w:rPr>
          <w:lang w:val="en-GB"/>
        </w:rPr>
        <w:tab/>
      </w:r>
      <w:r w:rsidRPr="00755984">
        <w:rPr>
          <w:lang w:val="en-GB"/>
        </w:rPr>
        <w:t>提交人声称，如果她返回索马里，她将面临遭受酷刑和其他虐待的真正风险，这</w:t>
      </w:r>
      <w:r w:rsidRPr="00755984">
        <w:rPr>
          <w:rFonts w:hint="eastAsia"/>
          <w:lang w:val="en-GB"/>
        </w:rPr>
        <w:t>有悖</w:t>
      </w:r>
      <w:r w:rsidRPr="00755984">
        <w:rPr>
          <w:lang w:val="en-GB"/>
        </w:rPr>
        <w:t>《公约》第</w:t>
      </w:r>
      <w:r w:rsidRPr="00755984">
        <w:rPr>
          <w:lang w:val="en-GB"/>
        </w:rPr>
        <w:t>2</w:t>
      </w:r>
      <w:r w:rsidRPr="00755984">
        <w:rPr>
          <w:lang w:val="en-GB"/>
        </w:rPr>
        <w:t>、</w:t>
      </w:r>
      <w:r w:rsidRPr="00755984">
        <w:rPr>
          <w:lang w:val="en-GB"/>
        </w:rPr>
        <w:t>3</w:t>
      </w:r>
      <w:r w:rsidRPr="00755984">
        <w:rPr>
          <w:lang w:val="en-GB"/>
        </w:rPr>
        <w:t>和</w:t>
      </w:r>
      <w:r w:rsidRPr="00755984">
        <w:rPr>
          <w:lang w:val="en-GB"/>
        </w:rPr>
        <w:t>12</w:t>
      </w:r>
      <w:r w:rsidRPr="00755984">
        <w:rPr>
          <w:lang w:val="en-GB"/>
        </w:rPr>
        <w:t>条。她</w:t>
      </w:r>
      <w:r w:rsidRPr="00755984">
        <w:rPr>
          <w:rFonts w:hint="eastAsia"/>
          <w:lang w:val="en-GB"/>
        </w:rPr>
        <w:t>说</w:t>
      </w:r>
      <w:r w:rsidRPr="00755984">
        <w:rPr>
          <w:lang w:val="en-GB"/>
        </w:rPr>
        <w:t>，她在索马里居住时受到青年党的迫害，她返回后将继续受到迫害</w:t>
      </w:r>
      <w:r w:rsidRPr="00755984">
        <w:rPr>
          <w:rFonts w:hint="eastAsia"/>
          <w:lang w:val="en-GB"/>
        </w:rPr>
        <w:t>，因为</w:t>
      </w:r>
      <w:r w:rsidRPr="00755984">
        <w:rPr>
          <w:lang w:val="en-GB"/>
        </w:rPr>
        <w:t>她的家乡</w:t>
      </w:r>
      <w:r w:rsidRPr="00755984">
        <w:rPr>
          <w:rFonts w:hint="eastAsia"/>
          <w:lang w:val="en-GB"/>
        </w:rPr>
        <w:t>位于</w:t>
      </w:r>
      <w:r w:rsidRPr="00755984">
        <w:rPr>
          <w:lang w:val="en-GB"/>
        </w:rPr>
        <w:t>目前</w:t>
      </w:r>
      <w:r w:rsidRPr="00755984">
        <w:rPr>
          <w:rFonts w:hint="eastAsia"/>
          <w:lang w:val="en-GB"/>
        </w:rPr>
        <w:t>由</w:t>
      </w:r>
      <w:r w:rsidRPr="00755984">
        <w:rPr>
          <w:lang w:val="en-GB"/>
        </w:rPr>
        <w:t>该</w:t>
      </w:r>
      <w:r w:rsidRPr="00755984">
        <w:rPr>
          <w:rFonts w:hint="eastAsia"/>
          <w:lang w:val="en-GB"/>
        </w:rPr>
        <w:t>好战</w:t>
      </w:r>
      <w:r w:rsidRPr="00755984">
        <w:rPr>
          <w:lang w:val="en-GB"/>
        </w:rPr>
        <w:t>团体控制的地区。</w:t>
      </w:r>
    </w:p>
    <w:p w14:paraId="2820F6CC" w14:textId="0779434A" w:rsidR="00755984" w:rsidRPr="00755984" w:rsidRDefault="00755984" w:rsidP="00755984">
      <w:pPr>
        <w:pStyle w:val="SingleTxt"/>
        <w:rPr>
          <w:lang w:val="en-GB"/>
        </w:rPr>
      </w:pPr>
      <w:r w:rsidRPr="00755984">
        <w:rPr>
          <w:lang w:val="en-GB"/>
        </w:rPr>
        <w:t>3.2</w:t>
      </w:r>
      <w:r w:rsidRPr="00755984">
        <w:rPr>
          <w:lang w:val="en-GB"/>
        </w:rPr>
        <w:tab/>
      </w:r>
      <w:r w:rsidRPr="00755984">
        <w:rPr>
          <w:lang w:val="en-GB"/>
        </w:rPr>
        <w:t>她</w:t>
      </w:r>
      <w:r w:rsidRPr="00755984">
        <w:rPr>
          <w:rFonts w:hint="eastAsia"/>
          <w:lang w:val="en-GB"/>
        </w:rPr>
        <w:t>特别</w:t>
      </w:r>
      <w:r w:rsidRPr="00755984">
        <w:rPr>
          <w:lang w:val="en-GB"/>
        </w:rPr>
        <w:t>声称，作为单身女性，她回国后将面临性暴力、强迫婚姻和其他形式的性别暴力的风险。她</w:t>
      </w:r>
      <w:r w:rsidRPr="00755984">
        <w:rPr>
          <w:rFonts w:hint="eastAsia"/>
          <w:lang w:val="en-GB"/>
        </w:rPr>
        <w:t>说</w:t>
      </w:r>
      <w:r w:rsidRPr="00755984">
        <w:rPr>
          <w:lang w:val="en-GB"/>
        </w:rPr>
        <w:t>，</w:t>
      </w:r>
      <w:r w:rsidRPr="00755984">
        <w:rPr>
          <w:rFonts w:hint="eastAsia"/>
          <w:lang w:val="en-GB"/>
        </w:rPr>
        <w:t>该</w:t>
      </w:r>
      <w:r w:rsidRPr="00755984">
        <w:rPr>
          <w:lang w:val="en-GB"/>
        </w:rPr>
        <w:t>恐怖</w:t>
      </w:r>
      <w:r w:rsidRPr="00755984">
        <w:rPr>
          <w:rFonts w:hint="eastAsia"/>
          <w:lang w:val="en-GB"/>
        </w:rPr>
        <w:t>团体滥用</w:t>
      </w:r>
      <w:r w:rsidRPr="00755984">
        <w:rPr>
          <w:lang w:val="en-GB"/>
        </w:rPr>
        <w:t>伊斯兰教法，她的生命将面临危险，这不仅是因为她将从一个西方国家返回，还因为妇女在索马里这一特定领土上受到最严重的性别歧视。</w:t>
      </w:r>
    </w:p>
    <w:p w14:paraId="13A8C53B" w14:textId="5F671590" w:rsidR="00755984" w:rsidRPr="00755984" w:rsidRDefault="00755984" w:rsidP="00755984">
      <w:pPr>
        <w:pStyle w:val="SingleTxt"/>
        <w:rPr>
          <w:lang w:val="en-GB"/>
        </w:rPr>
      </w:pPr>
      <w:r w:rsidRPr="00755984">
        <w:rPr>
          <w:lang w:val="en-GB"/>
        </w:rPr>
        <w:t>3.3</w:t>
      </w:r>
      <w:r w:rsidRPr="00755984">
        <w:rPr>
          <w:lang w:val="en-GB"/>
        </w:rPr>
        <w:tab/>
      </w:r>
      <w:r w:rsidRPr="00755984">
        <w:rPr>
          <w:rFonts w:hint="eastAsia"/>
          <w:lang w:val="en-GB"/>
        </w:rPr>
        <w:t>她争辩说，即使人们承认青年党采用的方法最近变得更加人道，但这并未削弱提交人的诉求，即她作为在索马里没有男性支持网络的妇女所面临的风险。</w:t>
      </w:r>
    </w:p>
    <w:p w14:paraId="4CA32919" w14:textId="56E32E54" w:rsidR="00755984" w:rsidRPr="00755984" w:rsidRDefault="00755984" w:rsidP="00755984">
      <w:pPr>
        <w:pStyle w:val="SingleTxt"/>
        <w:rPr>
          <w:lang w:val="en-GB"/>
        </w:rPr>
      </w:pPr>
      <w:r w:rsidRPr="00755984">
        <w:rPr>
          <w:lang w:val="en-GB"/>
        </w:rPr>
        <w:t>3.4</w:t>
      </w:r>
      <w:r w:rsidRPr="00755984">
        <w:rPr>
          <w:lang w:val="en-GB"/>
        </w:rPr>
        <w:tab/>
      </w:r>
      <w:r w:rsidRPr="00755984">
        <w:rPr>
          <w:lang w:val="en-GB"/>
        </w:rPr>
        <w:t>提交人辩称，她已用尽所有可用的国内补救办法。</w:t>
      </w:r>
    </w:p>
    <w:p w14:paraId="1DC04893" w14:textId="389C0B61" w:rsidR="00755984" w:rsidRPr="00755984" w:rsidRDefault="00755984" w:rsidP="005A618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en-GB"/>
        </w:rPr>
      </w:pPr>
      <w:r w:rsidRPr="00755984">
        <w:rPr>
          <w:lang w:val="en-GB"/>
        </w:rPr>
        <w:tab/>
      </w:r>
      <w:r w:rsidRPr="00755984">
        <w:rPr>
          <w:lang w:val="en-GB"/>
        </w:rPr>
        <w:tab/>
      </w:r>
      <w:r w:rsidRPr="00755984">
        <w:rPr>
          <w:lang w:val="en-GB"/>
        </w:rPr>
        <w:t>缔约国关于可受理</w:t>
      </w:r>
      <w:r w:rsidRPr="00755984">
        <w:rPr>
          <w:rFonts w:hint="eastAsia"/>
          <w:lang w:val="en-GB"/>
        </w:rPr>
        <w:t>性</w:t>
      </w:r>
      <w:r w:rsidRPr="00755984">
        <w:rPr>
          <w:lang w:val="en-GB"/>
        </w:rPr>
        <w:t>和案情的意见</w:t>
      </w:r>
    </w:p>
    <w:p w14:paraId="29ECE7DE" w14:textId="6C7AA86B" w:rsidR="00755984" w:rsidRPr="00755984" w:rsidRDefault="00755984" w:rsidP="00755984">
      <w:pPr>
        <w:pStyle w:val="SingleTxt"/>
        <w:rPr>
          <w:lang w:val="en-GB"/>
        </w:rPr>
      </w:pPr>
      <w:r w:rsidRPr="00755984">
        <w:rPr>
          <w:lang w:val="en-GB"/>
        </w:rPr>
        <w:t>4.1</w:t>
      </w:r>
      <w:r w:rsidRPr="00755984">
        <w:rPr>
          <w:lang w:val="en-GB"/>
        </w:rPr>
        <w:tab/>
      </w:r>
      <w:r w:rsidRPr="00755984">
        <w:rPr>
          <w:lang w:val="en-GB"/>
        </w:rPr>
        <w:t>缔约国在</w:t>
      </w:r>
      <w:r w:rsidRPr="00755984">
        <w:rPr>
          <w:lang w:val="en-GB"/>
        </w:rPr>
        <w:t>2019</w:t>
      </w:r>
      <w:r w:rsidRPr="00755984">
        <w:rPr>
          <w:lang w:val="en-GB"/>
        </w:rPr>
        <w:t>年</w:t>
      </w:r>
      <w:r w:rsidRPr="00755984">
        <w:rPr>
          <w:lang w:val="en-GB"/>
        </w:rPr>
        <w:t>12</w:t>
      </w:r>
      <w:r w:rsidRPr="00755984">
        <w:rPr>
          <w:lang w:val="en-GB"/>
        </w:rPr>
        <w:t>月</w:t>
      </w:r>
      <w:r w:rsidRPr="00755984">
        <w:rPr>
          <w:lang w:val="en-GB"/>
        </w:rPr>
        <w:t>20</w:t>
      </w:r>
      <w:r w:rsidRPr="00755984">
        <w:rPr>
          <w:lang w:val="en-GB"/>
        </w:rPr>
        <w:t>日的普通照会中</w:t>
      </w:r>
      <w:r w:rsidRPr="00755984">
        <w:rPr>
          <w:rFonts w:hint="eastAsia"/>
          <w:lang w:val="en-GB"/>
        </w:rPr>
        <w:t>提出</w:t>
      </w:r>
      <w:r w:rsidRPr="00755984">
        <w:rPr>
          <w:lang w:val="en-GB"/>
        </w:rPr>
        <w:t>关于可受理</w:t>
      </w:r>
      <w:r w:rsidRPr="00755984">
        <w:rPr>
          <w:rFonts w:hint="eastAsia"/>
          <w:lang w:val="en-GB"/>
        </w:rPr>
        <w:t>性</w:t>
      </w:r>
      <w:r w:rsidRPr="00755984">
        <w:rPr>
          <w:lang w:val="en-GB"/>
        </w:rPr>
        <w:t>和案情的意见，并</w:t>
      </w:r>
      <w:r w:rsidRPr="00755984">
        <w:rPr>
          <w:rFonts w:hint="eastAsia"/>
          <w:lang w:val="en-GB"/>
        </w:rPr>
        <w:t>请</w:t>
      </w:r>
      <w:r w:rsidRPr="00755984">
        <w:rPr>
          <w:lang w:val="en-GB"/>
        </w:rPr>
        <w:t>委员会取消其关于临时保护措施的请求。</w:t>
      </w:r>
    </w:p>
    <w:p w14:paraId="0087E753" w14:textId="7EA07377" w:rsidR="00755984" w:rsidRPr="00755984" w:rsidRDefault="00755984" w:rsidP="00755984">
      <w:pPr>
        <w:pStyle w:val="SingleTxt"/>
        <w:rPr>
          <w:lang w:val="en-GB"/>
        </w:rPr>
      </w:pPr>
      <w:r w:rsidRPr="00755984">
        <w:rPr>
          <w:lang w:val="en-GB"/>
        </w:rPr>
        <w:t>4.2</w:t>
      </w:r>
      <w:r w:rsidRPr="00755984">
        <w:rPr>
          <w:lang w:val="en-GB"/>
        </w:rPr>
        <w:tab/>
      </w:r>
      <w:r w:rsidRPr="00755984">
        <w:rPr>
          <w:lang w:val="en-GB"/>
        </w:rPr>
        <w:t>缔约国</w:t>
      </w:r>
      <w:r w:rsidRPr="00755984">
        <w:rPr>
          <w:rFonts w:hint="eastAsia"/>
          <w:lang w:val="en-GB"/>
        </w:rPr>
        <w:t>指出</w:t>
      </w:r>
      <w:r w:rsidRPr="00755984">
        <w:rPr>
          <w:lang w:val="en-GB"/>
        </w:rPr>
        <w:t>，由于来文明显缺乏根据，应</w:t>
      </w:r>
      <w:r w:rsidRPr="00755984">
        <w:rPr>
          <w:rFonts w:hint="eastAsia"/>
          <w:lang w:val="en-GB"/>
        </w:rPr>
        <w:t>将其</w:t>
      </w:r>
      <w:r w:rsidRPr="00755984">
        <w:rPr>
          <w:lang w:val="en-GB"/>
        </w:rPr>
        <w:t>视为不可受理。</w:t>
      </w:r>
      <w:r w:rsidRPr="00755984">
        <w:rPr>
          <w:rFonts w:hint="eastAsia"/>
          <w:lang w:val="en-GB"/>
        </w:rPr>
        <w:t>缔约国</w:t>
      </w:r>
      <w:r w:rsidRPr="00755984">
        <w:rPr>
          <w:lang w:val="en-GB"/>
        </w:rPr>
        <w:t>辩称，提交人没有提供有关其情况的新资料，只提到她在最初庇护申请中</w:t>
      </w:r>
      <w:r w:rsidRPr="00755984">
        <w:rPr>
          <w:rFonts w:hint="eastAsia"/>
          <w:lang w:val="en-GB"/>
        </w:rPr>
        <w:t>说明</w:t>
      </w:r>
      <w:r w:rsidRPr="00755984">
        <w:rPr>
          <w:lang w:val="en-GB"/>
        </w:rPr>
        <w:t>的情况。然而，正如丹麦移民局</w:t>
      </w:r>
      <w:r w:rsidRPr="00755984">
        <w:rPr>
          <w:lang w:val="en-GB"/>
        </w:rPr>
        <w:t>2018</w:t>
      </w:r>
      <w:r w:rsidRPr="00755984">
        <w:rPr>
          <w:lang w:val="en-GB"/>
        </w:rPr>
        <w:t>年</w:t>
      </w:r>
      <w:r w:rsidRPr="00755984">
        <w:rPr>
          <w:lang w:val="en-GB"/>
        </w:rPr>
        <w:t>3</w:t>
      </w:r>
      <w:r w:rsidRPr="00755984">
        <w:rPr>
          <w:lang w:val="en-GB"/>
        </w:rPr>
        <w:t>月</w:t>
      </w:r>
      <w:r w:rsidRPr="00755984">
        <w:rPr>
          <w:lang w:val="en-GB"/>
        </w:rPr>
        <w:t>20</w:t>
      </w:r>
      <w:r w:rsidRPr="00755984">
        <w:rPr>
          <w:lang w:val="en-GB"/>
        </w:rPr>
        <w:t>日的决定指出，由于在提交人的陈述中发现</w:t>
      </w:r>
      <w:r w:rsidRPr="00755984">
        <w:rPr>
          <w:rFonts w:hint="eastAsia"/>
          <w:lang w:val="en-GB"/>
        </w:rPr>
        <w:t>若干不</w:t>
      </w:r>
      <w:r w:rsidRPr="00755984">
        <w:rPr>
          <w:lang w:val="en-GB"/>
        </w:rPr>
        <w:t>一致之处，因此</w:t>
      </w:r>
      <w:r w:rsidRPr="00755984">
        <w:rPr>
          <w:rFonts w:hint="eastAsia"/>
          <w:lang w:val="en-GB"/>
        </w:rPr>
        <w:t>不承认</w:t>
      </w:r>
      <w:r w:rsidRPr="00755984">
        <w:rPr>
          <w:lang w:val="en-GB"/>
        </w:rPr>
        <w:t>提交人的陈述</w:t>
      </w:r>
      <w:r w:rsidRPr="00755984">
        <w:rPr>
          <w:rFonts w:hint="eastAsia"/>
          <w:lang w:val="en-GB"/>
        </w:rPr>
        <w:t>是</w:t>
      </w:r>
      <w:r w:rsidRPr="00755984">
        <w:rPr>
          <w:lang w:val="en-GB"/>
        </w:rPr>
        <w:t>事实。特别是，在移民局</w:t>
      </w:r>
      <w:r w:rsidRPr="00755984">
        <w:rPr>
          <w:lang w:val="en-GB"/>
        </w:rPr>
        <w:t>2013</w:t>
      </w:r>
      <w:r w:rsidRPr="00755984">
        <w:rPr>
          <w:lang w:val="en-GB"/>
        </w:rPr>
        <w:t>年</w:t>
      </w:r>
      <w:r w:rsidRPr="00755984">
        <w:rPr>
          <w:lang w:val="en-GB"/>
        </w:rPr>
        <w:t>11</w:t>
      </w:r>
      <w:r w:rsidRPr="00755984">
        <w:rPr>
          <w:lang w:val="en-GB"/>
        </w:rPr>
        <w:t>月</w:t>
      </w:r>
      <w:r w:rsidRPr="00755984">
        <w:rPr>
          <w:lang w:val="en-GB"/>
        </w:rPr>
        <w:t>15</w:t>
      </w:r>
      <w:r w:rsidRPr="00755984">
        <w:rPr>
          <w:lang w:val="en-GB"/>
        </w:rPr>
        <w:t>日</w:t>
      </w:r>
      <w:r w:rsidRPr="00755984">
        <w:rPr>
          <w:rFonts w:hint="eastAsia"/>
          <w:lang w:val="en-GB"/>
        </w:rPr>
        <w:t>对她</w:t>
      </w:r>
      <w:r w:rsidRPr="00755984">
        <w:rPr>
          <w:lang w:val="en-GB"/>
        </w:rPr>
        <w:t>进行的庇护面谈中，提交人说，她在父亲</w:t>
      </w:r>
      <w:r w:rsidRPr="00755984">
        <w:rPr>
          <w:rFonts w:hint="eastAsia"/>
          <w:lang w:val="en-GB"/>
        </w:rPr>
        <w:t>去世</w:t>
      </w:r>
      <w:r w:rsidRPr="00755984">
        <w:rPr>
          <w:lang w:val="en-GB"/>
        </w:rPr>
        <w:t>后的第二天被迫嫁给一名青年党领导</w:t>
      </w:r>
      <w:bookmarkStart w:id="1" w:name="TmpSave"/>
      <w:bookmarkEnd w:id="1"/>
      <w:r w:rsidRPr="00755984">
        <w:rPr>
          <w:lang w:val="en-GB"/>
        </w:rPr>
        <w:t>人。然而，在随后的面谈中，她说她在父亲</w:t>
      </w:r>
      <w:r w:rsidRPr="00755984">
        <w:rPr>
          <w:rFonts w:hint="eastAsia"/>
          <w:lang w:val="en-GB"/>
        </w:rPr>
        <w:t>去世</w:t>
      </w:r>
      <w:r w:rsidRPr="00755984">
        <w:rPr>
          <w:lang w:val="en-GB"/>
        </w:rPr>
        <w:t>后五天被迫嫁给一</w:t>
      </w:r>
      <w:r w:rsidRPr="00755984">
        <w:rPr>
          <w:rFonts w:hint="eastAsia"/>
          <w:lang w:val="en-GB"/>
        </w:rPr>
        <w:t>名</w:t>
      </w:r>
      <w:r w:rsidRPr="00755984">
        <w:rPr>
          <w:lang w:val="en-GB"/>
        </w:rPr>
        <w:t>男</w:t>
      </w:r>
      <w:r w:rsidRPr="00755984">
        <w:rPr>
          <w:rFonts w:hint="eastAsia"/>
          <w:lang w:val="en-GB"/>
        </w:rPr>
        <w:t>子</w:t>
      </w:r>
      <w:r w:rsidRPr="00755984">
        <w:rPr>
          <w:lang w:val="en-GB"/>
        </w:rPr>
        <w:t>。此外，在</w:t>
      </w:r>
      <w:r w:rsidRPr="00755984">
        <w:rPr>
          <w:lang w:val="en-GB"/>
        </w:rPr>
        <w:t>2013</w:t>
      </w:r>
      <w:r w:rsidRPr="00755984">
        <w:rPr>
          <w:lang w:val="en-GB"/>
        </w:rPr>
        <w:t>年</w:t>
      </w:r>
      <w:r w:rsidRPr="00755984">
        <w:rPr>
          <w:lang w:val="en-GB"/>
        </w:rPr>
        <w:t>11</w:t>
      </w:r>
      <w:r w:rsidRPr="00755984">
        <w:rPr>
          <w:lang w:val="en-GB"/>
        </w:rPr>
        <w:t>月</w:t>
      </w:r>
      <w:r w:rsidRPr="00755984">
        <w:rPr>
          <w:lang w:val="en-GB"/>
        </w:rPr>
        <w:t>15</w:t>
      </w:r>
      <w:r w:rsidRPr="00755984">
        <w:rPr>
          <w:lang w:val="en-GB"/>
        </w:rPr>
        <w:t>日的庇护面谈中，提交人说，她在逃</w:t>
      </w:r>
      <w:r w:rsidRPr="00755984">
        <w:rPr>
          <w:rFonts w:hint="eastAsia"/>
          <w:lang w:val="en-GB"/>
        </w:rPr>
        <w:t>离</w:t>
      </w:r>
      <w:r w:rsidRPr="00755984">
        <w:rPr>
          <w:lang w:val="en-GB"/>
        </w:rPr>
        <w:t>拘留</w:t>
      </w:r>
      <w:r w:rsidRPr="00755984">
        <w:rPr>
          <w:rFonts w:hint="eastAsia"/>
          <w:lang w:val="en-GB"/>
        </w:rPr>
        <w:t>地</w:t>
      </w:r>
      <w:r w:rsidRPr="00755984">
        <w:rPr>
          <w:lang w:val="en-GB"/>
        </w:rPr>
        <w:t>后与母亲和兄弟躲在一个朋友家里。然而，在随后的面谈中，她说，她一直独自躲藏，她的家人只在她离开的前一天晚上来看过她一次。在</w:t>
      </w:r>
      <w:r w:rsidRPr="00755984">
        <w:rPr>
          <w:lang w:val="en-GB"/>
        </w:rPr>
        <w:t>2014</w:t>
      </w:r>
      <w:r w:rsidRPr="00755984">
        <w:rPr>
          <w:lang w:val="en-GB"/>
        </w:rPr>
        <w:t>年</w:t>
      </w:r>
      <w:r w:rsidRPr="00755984">
        <w:rPr>
          <w:lang w:val="en-GB"/>
        </w:rPr>
        <w:t>1</w:t>
      </w:r>
      <w:r w:rsidRPr="00755984">
        <w:rPr>
          <w:lang w:val="en-GB"/>
        </w:rPr>
        <w:t>月</w:t>
      </w:r>
      <w:r w:rsidRPr="00755984">
        <w:rPr>
          <w:lang w:val="en-GB"/>
        </w:rPr>
        <w:t>27</w:t>
      </w:r>
      <w:r w:rsidRPr="00755984">
        <w:rPr>
          <w:lang w:val="en-GB"/>
        </w:rPr>
        <w:t>日的庇护面谈中，提交人说，从村庄到机场的</w:t>
      </w:r>
      <w:r w:rsidRPr="00755984">
        <w:rPr>
          <w:rFonts w:hint="eastAsia"/>
          <w:lang w:val="en-GB"/>
        </w:rPr>
        <w:t>行</w:t>
      </w:r>
      <w:r w:rsidRPr="00755984">
        <w:rPr>
          <w:lang w:val="en-GB"/>
        </w:rPr>
        <w:t>程大约持续了</w:t>
      </w:r>
      <w:r w:rsidRPr="00755984">
        <w:rPr>
          <w:lang w:val="en-GB"/>
        </w:rPr>
        <w:t>10</w:t>
      </w:r>
      <w:r w:rsidRPr="00755984">
        <w:rPr>
          <w:lang w:val="en-GB"/>
        </w:rPr>
        <w:t>至</w:t>
      </w:r>
      <w:r w:rsidRPr="00755984">
        <w:rPr>
          <w:lang w:val="en-GB"/>
        </w:rPr>
        <w:t>15</w:t>
      </w:r>
      <w:r w:rsidRPr="00755984">
        <w:rPr>
          <w:lang w:val="en-GB"/>
        </w:rPr>
        <w:t>天，而在其他场合，她说这一</w:t>
      </w:r>
      <w:r w:rsidRPr="00755984">
        <w:rPr>
          <w:rFonts w:hint="eastAsia"/>
          <w:lang w:val="en-GB"/>
        </w:rPr>
        <w:t>行</w:t>
      </w:r>
      <w:r w:rsidRPr="00755984">
        <w:rPr>
          <w:lang w:val="en-GB"/>
        </w:rPr>
        <w:t>程只持续了两个小时。在</w:t>
      </w:r>
      <w:r w:rsidRPr="00755984">
        <w:rPr>
          <w:lang w:val="en-GB"/>
        </w:rPr>
        <w:t>2017</w:t>
      </w:r>
      <w:r w:rsidRPr="00755984">
        <w:rPr>
          <w:lang w:val="en-GB"/>
        </w:rPr>
        <w:t>年</w:t>
      </w:r>
      <w:r w:rsidRPr="00755984">
        <w:rPr>
          <w:lang w:val="en-GB"/>
        </w:rPr>
        <w:t>11</w:t>
      </w:r>
      <w:r w:rsidRPr="00755984">
        <w:rPr>
          <w:lang w:val="en-GB"/>
        </w:rPr>
        <w:t>月</w:t>
      </w:r>
      <w:r w:rsidRPr="00755984">
        <w:rPr>
          <w:lang w:val="en-GB"/>
        </w:rPr>
        <w:t>9</w:t>
      </w:r>
      <w:r w:rsidRPr="00755984">
        <w:rPr>
          <w:lang w:val="en-GB"/>
        </w:rPr>
        <w:t>日的调查问卷中，提交人说她的母亲和兄弟都已去世，而在难民上诉委员会的听证会上，她声称她在</w:t>
      </w:r>
      <w:r w:rsidRPr="00755984">
        <w:rPr>
          <w:lang w:val="en-GB"/>
        </w:rPr>
        <w:t>2015</w:t>
      </w:r>
      <w:r w:rsidRPr="00755984">
        <w:rPr>
          <w:lang w:val="en-GB"/>
        </w:rPr>
        <w:t>年被告知她的近亲住在肯尼亚的一个难民营里，她</w:t>
      </w:r>
      <w:r w:rsidRPr="00755984">
        <w:rPr>
          <w:rFonts w:hint="eastAsia"/>
          <w:lang w:val="en-GB"/>
        </w:rPr>
        <w:t>于</w:t>
      </w:r>
      <w:r w:rsidRPr="00755984">
        <w:rPr>
          <w:lang w:val="en-GB"/>
        </w:rPr>
        <w:t>2019</w:t>
      </w:r>
      <w:r w:rsidRPr="00755984">
        <w:rPr>
          <w:lang w:val="en-GB"/>
        </w:rPr>
        <w:t>年</w:t>
      </w:r>
      <w:r w:rsidRPr="00755984">
        <w:rPr>
          <w:lang w:val="en-GB"/>
        </w:rPr>
        <w:t>4</w:t>
      </w:r>
      <w:r w:rsidRPr="00755984">
        <w:rPr>
          <w:lang w:val="en-GB"/>
        </w:rPr>
        <w:t>月设法与他们</w:t>
      </w:r>
      <w:r w:rsidRPr="00755984">
        <w:rPr>
          <w:rFonts w:hint="eastAsia"/>
          <w:lang w:val="en-GB"/>
        </w:rPr>
        <w:t>取得了</w:t>
      </w:r>
      <w:r w:rsidRPr="00755984">
        <w:rPr>
          <w:lang w:val="en-GB"/>
        </w:rPr>
        <w:t>联系。</w:t>
      </w:r>
    </w:p>
    <w:p w14:paraId="78C20D0D" w14:textId="60416BF8" w:rsidR="00755984" w:rsidRPr="00755984" w:rsidRDefault="00755984" w:rsidP="00755984">
      <w:pPr>
        <w:pStyle w:val="SingleTxt"/>
        <w:rPr>
          <w:lang w:val="en-GB"/>
        </w:rPr>
      </w:pPr>
      <w:r w:rsidRPr="00755984">
        <w:rPr>
          <w:lang w:val="en-GB"/>
        </w:rPr>
        <w:t>4.3</w:t>
      </w:r>
      <w:r w:rsidR="00F859AB">
        <w:rPr>
          <w:lang w:val="en-GB"/>
        </w:rPr>
        <w:tab/>
      </w:r>
      <w:r w:rsidRPr="00755984">
        <w:rPr>
          <w:lang w:val="en-GB"/>
        </w:rPr>
        <w:t>鉴于国家主管部门质疑提交人关于其近亲死亡的</w:t>
      </w:r>
      <w:r w:rsidRPr="00755984">
        <w:rPr>
          <w:rFonts w:hint="eastAsia"/>
          <w:lang w:val="en-GB"/>
        </w:rPr>
        <w:t>陈</w:t>
      </w:r>
      <w:r w:rsidRPr="00755984">
        <w:rPr>
          <w:lang w:val="en-GB"/>
        </w:rPr>
        <w:t>述，缔约国不</w:t>
      </w:r>
      <w:r w:rsidRPr="00755984">
        <w:rPr>
          <w:rFonts w:hint="eastAsia"/>
          <w:lang w:val="en-GB"/>
        </w:rPr>
        <w:t>承认</w:t>
      </w:r>
      <w:r w:rsidRPr="00755984">
        <w:rPr>
          <w:lang w:val="en-GB"/>
        </w:rPr>
        <w:t>提交人在其原籍国没有男性关系网或因其单身女性身份而面临性别迫害</w:t>
      </w:r>
      <w:r w:rsidRPr="00755984">
        <w:rPr>
          <w:rFonts w:hint="eastAsia"/>
          <w:lang w:val="en-GB"/>
        </w:rPr>
        <w:t>的</w:t>
      </w:r>
      <w:r w:rsidRPr="00755984">
        <w:rPr>
          <w:lang w:val="en-GB"/>
        </w:rPr>
        <w:t>风险</w:t>
      </w:r>
      <w:r w:rsidRPr="00755984">
        <w:rPr>
          <w:rFonts w:hint="eastAsia"/>
          <w:lang w:val="en-GB"/>
        </w:rPr>
        <w:t>。提交</w:t>
      </w:r>
      <w:r w:rsidRPr="00755984">
        <w:rPr>
          <w:lang w:val="en-GB"/>
        </w:rPr>
        <w:t>人在索马里有</w:t>
      </w:r>
      <w:r w:rsidRPr="00755984">
        <w:rPr>
          <w:rFonts w:hint="eastAsia"/>
          <w:lang w:val="en-GB"/>
        </w:rPr>
        <w:t>许多</w:t>
      </w:r>
      <w:r w:rsidRPr="00755984">
        <w:rPr>
          <w:lang w:val="en-GB"/>
        </w:rPr>
        <w:t>关系的可能性</w:t>
      </w:r>
      <w:r w:rsidRPr="00755984">
        <w:rPr>
          <w:rFonts w:hint="eastAsia"/>
          <w:lang w:val="en-GB"/>
        </w:rPr>
        <w:t>得到证实</w:t>
      </w:r>
      <w:r w:rsidRPr="00755984">
        <w:rPr>
          <w:lang w:val="en-GB"/>
        </w:rPr>
        <w:t>：她</w:t>
      </w:r>
      <w:r w:rsidRPr="00755984">
        <w:rPr>
          <w:rFonts w:hint="eastAsia"/>
          <w:lang w:val="en-GB"/>
        </w:rPr>
        <w:t>在</w:t>
      </w:r>
      <w:r w:rsidRPr="00755984">
        <w:rPr>
          <w:lang w:val="en-GB"/>
        </w:rPr>
        <w:t>逃</w:t>
      </w:r>
      <w:r w:rsidRPr="00755984">
        <w:rPr>
          <w:rFonts w:hint="eastAsia"/>
          <w:lang w:val="en-GB"/>
        </w:rPr>
        <w:t>离</w:t>
      </w:r>
      <w:r w:rsidRPr="00755984">
        <w:rPr>
          <w:lang w:val="en-GB"/>
        </w:rPr>
        <w:t>拘留</w:t>
      </w:r>
      <w:r w:rsidRPr="00755984">
        <w:rPr>
          <w:rFonts w:hint="eastAsia"/>
          <w:lang w:val="en-GB"/>
        </w:rPr>
        <w:t>地</w:t>
      </w:r>
      <w:r w:rsidRPr="00755984">
        <w:rPr>
          <w:lang w:val="en-GB"/>
        </w:rPr>
        <w:t>后的较短时间内</w:t>
      </w:r>
      <w:r w:rsidRPr="00755984">
        <w:rPr>
          <w:rFonts w:hint="eastAsia"/>
          <w:lang w:val="en-GB"/>
        </w:rPr>
        <w:t>搭</w:t>
      </w:r>
      <w:r w:rsidRPr="00755984">
        <w:rPr>
          <w:lang w:val="en-GB"/>
        </w:rPr>
        <w:t>机逃离索马里。</w:t>
      </w:r>
    </w:p>
    <w:p w14:paraId="477BAAE1" w14:textId="2209445F" w:rsidR="00755984" w:rsidRPr="00755984" w:rsidRDefault="00755984" w:rsidP="00755984">
      <w:pPr>
        <w:pStyle w:val="SingleTxt"/>
        <w:rPr>
          <w:lang w:val="en-GB"/>
        </w:rPr>
      </w:pPr>
      <w:r w:rsidRPr="00755984">
        <w:rPr>
          <w:lang w:val="en-GB"/>
        </w:rPr>
        <w:t>4.4</w:t>
      </w:r>
      <w:r w:rsidR="00F859AB">
        <w:rPr>
          <w:lang w:val="en-GB"/>
        </w:rPr>
        <w:tab/>
      </w:r>
      <w:r w:rsidRPr="00755984">
        <w:rPr>
          <w:lang w:val="en-GB"/>
        </w:rPr>
        <w:t>此外，缔约国还</w:t>
      </w:r>
      <w:r w:rsidRPr="00755984">
        <w:rPr>
          <w:rFonts w:hint="eastAsia"/>
          <w:lang w:val="en-GB"/>
        </w:rPr>
        <w:t>阐述</w:t>
      </w:r>
      <w:r w:rsidRPr="00755984">
        <w:rPr>
          <w:lang w:val="en-GB"/>
        </w:rPr>
        <w:t>了相关国内</w:t>
      </w:r>
      <w:r w:rsidRPr="00755984">
        <w:rPr>
          <w:rFonts w:hint="eastAsia"/>
          <w:lang w:val="en-GB"/>
        </w:rPr>
        <w:t>法规</w:t>
      </w:r>
      <w:r w:rsidRPr="00755984">
        <w:rPr>
          <w:lang w:val="en-GB"/>
        </w:rPr>
        <w:t>、案件事实以及在国内一级作出的决定。缔约国强调，在最近的一系列诉讼</w:t>
      </w:r>
      <w:r w:rsidRPr="00755984">
        <w:rPr>
          <w:rFonts w:hint="eastAsia"/>
          <w:lang w:val="en-GB"/>
        </w:rPr>
        <w:t>程序</w:t>
      </w:r>
      <w:r w:rsidRPr="00755984">
        <w:rPr>
          <w:lang w:val="en-GB"/>
        </w:rPr>
        <w:t>中，尽管丹麦移民局邀请提交人进行面谈，但她拒绝参加，而是提交了书面意见。在这些程序结束时，国家主管部门</w:t>
      </w:r>
      <w:r w:rsidRPr="00755984">
        <w:rPr>
          <w:rFonts w:hint="eastAsia"/>
          <w:lang w:val="en-GB"/>
        </w:rPr>
        <w:t>得出</w:t>
      </w:r>
      <w:r w:rsidRPr="00755984">
        <w:rPr>
          <w:lang w:val="en-GB"/>
        </w:rPr>
        <w:t>结论，</w:t>
      </w:r>
      <w:r w:rsidRPr="00755984">
        <w:rPr>
          <w:rFonts w:hint="eastAsia"/>
          <w:lang w:val="en-GB"/>
        </w:rPr>
        <w:t>即</w:t>
      </w:r>
      <w:r w:rsidRPr="00755984">
        <w:rPr>
          <w:lang w:val="en-GB"/>
        </w:rPr>
        <w:t>应</w:t>
      </w:r>
      <w:r w:rsidRPr="00755984">
        <w:rPr>
          <w:rFonts w:hint="eastAsia"/>
          <w:lang w:val="en-GB"/>
        </w:rPr>
        <w:t>当</w:t>
      </w:r>
      <w:r w:rsidRPr="00755984">
        <w:rPr>
          <w:lang w:val="en-GB"/>
        </w:rPr>
        <w:t>取消</w:t>
      </w:r>
      <w:r w:rsidRPr="00755984">
        <w:rPr>
          <w:rFonts w:hint="eastAsia"/>
          <w:lang w:val="en-GB"/>
        </w:rPr>
        <w:t>提交</w:t>
      </w:r>
      <w:r w:rsidRPr="00755984">
        <w:rPr>
          <w:lang w:val="en-GB"/>
        </w:rPr>
        <w:t>人的居留</w:t>
      </w:r>
      <w:r w:rsidRPr="00755984">
        <w:rPr>
          <w:rFonts w:hint="eastAsia"/>
          <w:lang w:val="en-GB"/>
        </w:rPr>
        <w:t>许可，因为</w:t>
      </w:r>
      <w:r w:rsidRPr="00755984">
        <w:rPr>
          <w:lang w:val="en-GB"/>
        </w:rPr>
        <w:t>缔约国的立场</w:t>
      </w:r>
      <w:r w:rsidRPr="00755984">
        <w:rPr>
          <w:rFonts w:hint="eastAsia"/>
          <w:lang w:val="en-GB"/>
        </w:rPr>
        <w:t>是</w:t>
      </w:r>
      <w:r w:rsidRPr="00755984">
        <w:rPr>
          <w:lang w:val="en-GB"/>
        </w:rPr>
        <w:t>索马里总体人权状况已经改善。</w:t>
      </w:r>
    </w:p>
    <w:p w14:paraId="6E574231" w14:textId="34A3249F" w:rsidR="00755984" w:rsidRPr="00755984" w:rsidRDefault="00755984" w:rsidP="00755984">
      <w:pPr>
        <w:pStyle w:val="SingleTxt"/>
        <w:rPr>
          <w:lang w:val="en-GB"/>
        </w:rPr>
      </w:pPr>
      <w:r w:rsidRPr="00755984">
        <w:rPr>
          <w:lang w:val="en-GB"/>
        </w:rPr>
        <w:t>4.5</w:t>
      </w:r>
      <w:r w:rsidRPr="00755984">
        <w:rPr>
          <w:lang w:val="en-GB"/>
        </w:rPr>
        <w:tab/>
      </w:r>
      <w:r w:rsidRPr="00755984">
        <w:rPr>
          <w:lang w:val="en-GB"/>
        </w:rPr>
        <w:t>缔约国</w:t>
      </w:r>
      <w:r w:rsidRPr="00755984">
        <w:rPr>
          <w:rFonts w:hint="eastAsia"/>
          <w:lang w:val="en-GB"/>
        </w:rPr>
        <w:t>指出</w:t>
      </w:r>
      <w:r w:rsidRPr="00755984">
        <w:rPr>
          <w:lang w:val="en-GB"/>
        </w:rPr>
        <w:t>，尽管提交人来自仍在青年党控制之下</w:t>
      </w:r>
      <w:r w:rsidRPr="00755984">
        <w:rPr>
          <w:rFonts w:hint="eastAsia"/>
          <w:lang w:val="en-GB"/>
        </w:rPr>
        <w:t>的</w:t>
      </w:r>
      <w:r w:rsidRPr="00755984">
        <w:rPr>
          <w:lang w:val="en-GB"/>
        </w:rPr>
        <w:t>索马里南部</w:t>
      </w:r>
      <w:r w:rsidRPr="00755984">
        <w:rPr>
          <w:lang w:val="en-GB"/>
        </w:rPr>
        <w:t>Daydoog</w:t>
      </w:r>
      <w:r w:rsidR="00F859AB">
        <w:rPr>
          <w:rFonts w:hint="eastAsia"/>
          <w:lang w:val="en-GB"/>
        </w:rPr>
        <w:t>，</w:t>
      </w:r>
      <w:r w:rsidRPr="00755984">
        <w:rPr>
          <w:lang w:val="en-GB"/>
        </w:rPr>
        <w:t>但</w:t>
      </w:r>
      <w:r w:rsidRPr="00755984">
        <w:rPr>
          <w:rFonts w:hint="eastAsia"/>
          <w:lang w:val="en-GB"/>
        </w:rPr>
        <w:t>缔约国</w:t>
      </w:r>
      <w:r w:rsidRPr="00755984">
        <w:rPr>
          <w:lang w:val="en-GB"/>
        </w:rPr>
        <w:t>同意难民上诉委员会的评估，即索马里南部和中部的总体安全形势</w:t>
      </w:r>
      <w:r w:rsidRPr="00755984">
        <w:rPr>
          <w:rFonts w:hint="eastAsia"/>
          <w:lang w:val="en-GB"/>
        </w:rPr>
        <w:t>已</w:t>
      </w:r>
      <w:r w:rsidRPr="00755984">
        <w:rPr>
          <w:lang w:val="en-GB"/>
        </w:rPr>
        <w:t>不再</w:t>
      </w:r>
      <w:r w:rsidRPr="00755984">
        <w:rPr>
          <w:rFonts w:hint="eastAsia"/>
          <w:lang w:val="en-GB"/>
        </w:rPr>
        <w:t>严重到足以单独作为</w:t>
      </w:r>
      <w:r w:rsidRPr="00755984">
        <w:rPr>
          <w:lang w:val="en-GB"/>
        </w:rPr>
        <w:t>根据《外国人法》第</w:t>
      </w:r>
      <w:r w:rsidRPr="00755984">
        <w:rPr>
          <w:lang w:val="en-GB"/>
        </w:rPr>
        <w:t>7</w:t>
      </w:r>
      <w:r w:rsidRPr="00755984">
        <w:rPr>
          <w:lang w:val="en-GB"/>
        </w:rPr>
        <w:t>条</w:t>
      </w:r>
      <w:r w:rsidRPr="00755984">
        <w:rPr>
          <w:rFonts w:hint="eastAsia"/>
          <w:lang w:val="en-GB"/>
        </w:rPr>
        <w:t>给</w:t>
      </w:r>
      <w:r w:rsidRPr="00755984">
        <w:rPr>
          <w:lang w:val="en-GB"/>
        </w:rPr>
        <w:t>予居留身份</w:t>
      </w:r>
      <w:r w:rsidRPr="00755984">
        <w:rPr>
          <w:rFonts w:hint="eastAsia"/>
          <w:lang w:val="en-GB"/>
        </w:rPr>
        <w:t>的理由</w:t>
      </w:r>
      <w:r w:rsidRPr="00755984">
        <w:rPr>
          <w:lang w:val="en-GB"/>
        </w:rPr>
        <w:t>。</w:t>
      </w:r>
      <w:r w:rsidRPr="00755984">
        <w:rPr>
          <w:lang w:val="en-GB"/>
        </w:rPr>
        <w:t xml:space="preserve"> </w:t>
      </w:r>
    </w:p>
    <w:p w14:paraId="24934471" w14:textId="73FE1CF6" w:rsidR="00755984" w:rsidRPr="00755984" w:rsidRDefault="00755984" w:rsidP="00755984">
      <w:pPr>
        <w:pStyle w:val="SingleTxt"/>
        <w:rPr>
          <w:lang w:val="en-GB"/>
        </w:rPr>
      </w:pPr>
      <w:r w:rsidRPr="00755984">
        <w:rPr>
          <w:lang w:val="en-GB"/>
        </w:rPr>
        <w:t>4.6</w:t>
      </w:r>
      <w:r w:rsidR="00F859AB">
        <w:rPr>
          <w:lang w:val="en-GB"/>
        </w:rPr>
        <w:tab/>
      </w:r>
      <w:r w:rsidRPr="00755984">
        <w:rPr>
          <w:lang w:val="en-GB"/>
        </w:rPr>
        <w:t>缔约国</w:t>
      </w:r>
      <w:r w:rsidRPr="00755984">
        <w:rPr>
          <w:rFonts w:hint="eastAsia"/>
          <w:lang w:val="en-GB"/>
        </w:rPr>
        <w:t>坚持</w:t>
      </w:r>
      <w:r w:rsidRPr="00755984">
        <w:rPr>
          <w:lang w:val="en-GB"/>
        </w:rPr>
        <w:t>认为，提交人的来文只反映</w:t>
      </w:r>
      <w:r w:rsidRPr="00755984">
        <w:rPr>
          <w:rFonts w:hint="eastAsia"/>
          <w:lang w:val="en-GB"/>
        </w:rPr>
        <w:t>出</w:t>
      </w:r>
      <w:r w:rsidRPr="00755984">
        <w:rPr>
          <w:lang w:val="en-GB"/>
        </w:rPr>
        <w:t>她不同意难民上诉委员会对其具体情况和现有国家资料的评估。然而，她未能</w:t>
      </w:r>
      <w:r w:rsidRPr="00755984">
        <w:rPr>
          <w:rFonts w:hint="eastAsia"/>
          <w:lang w:val="en-GB"/>
        </w:rPr>
        <w:t>指出</w:t>
      </w:r>
      <w:r w:rsidRPr="00755984">
        <w:rPr>
          <w:lang w:val="en-GB"/>
        </w:rPr>
        <w:t>决策过程中的任何不合规定</w:t>
      </w:r>
      <w:r w:rsidRPr="00755984">
        <w:rPr>
          <w:rFonts w:hint="eastAsia"/>
          <w:lang w:val="en-GB"/>
        </w:rPr>
        <w:t>之处</w:t>
      </w:r>
      <w:r w:rsidRPr="00755984">
        <w:rPr>
          <w:lang w:val="en-GB"/>
        </w:rPr>
        <w:t>或</w:t>
      </w:r>
      <w:r w:rsidRPr="00755984">
        <w:rPr>
          <w:rFonts w:hint="eastAsia"/>
          <w:lang w:val="en-GB"/>
        </w:rPr>
        <w:t>上诉</w:t>
      </w:r>
      <w:r w:rsidRPr="00755984">
        <w:rPr>
          <w:lang w:val="en-GB"/>
        </w:rPr>
        <w:t>委员会未适当考虑的任何风险因素。提交人</w:t>
      </w:r>
      <w:r w:rsidRPr="00755984">
        <w:rPr>
          <w:rFonts w:hint="eastAsia"/>
          <w:lang w:val="en-GB"/>
        </w:rPr>
        <w:t>实际</w:t>
      </w:r>
      <w:r w:rsidRPr="00755984">
        <w:rPr>
          <w:lang w:val="en-GB"/>
        </w:rPr>
        <w:t>上试图利用委员会作为上诉机构，让委员会重新评估她</w:t>
      </w:r>
      <w:r w:rsidRPr="00755984">
        <w:rPr>
          <w:rFonts w:hint="eastAsia"/>
          <w:lang w:val="en-GB"/>
        </w:rPr>
        <w:t>大力渲染的</w:t>
      </w:r>
      <w:r w:rsidRPr="00755984">
        <w:rPr>
          <w:lang w:val="en-GB"/>
        </w:rPr>
        <w:t>支持其庇护申请的情况。在这方面，缔约国重申，委员会必须相当重视</w:t>
      </w:r>
      <w:r w:rsidRPr="00755984">
        <w:rPr>
          <w:rFonts w:hint="eastAsia"/>
          <w:lang w:val="en-GB"/>
        </w:rPr>
        <w:t>上诉委员会作出的</w:t>
      </w:r>
      <w:r w:rsidRPr="00755984">
        <w:rPr>
          <w:lang w:val="en-GB"/>
        </w:rPr>
        <w:t>事实</w:t>
      </w:r>
      <w:r w:rsidRPr="00755984">
        <w:rPr>
          <w:rFonts w:hint="eastAsia"/>
          <w:lang w:val="en-GB"/>
        </w:rPr>
        <w:t>认定</w:t>
      </w:r>
      <w:r w:rsidRPr="00755984">
        <w:rPr>
          <w:lang w:val="en-GB"/>
        </w:rPr>
        <w:t>，因为</w:t>
      </w:r>
      <w:r w:rsidRPr="00755984">
        <w:rPr>
          <w:rFonts w:hint="eastAsia"/>
          <w:lang w:val="en-GB"/>
        </w:rPr>
        <w:t>上诉委员会</w:t>
      </w:r>
      <w:r w:rsidRPr="00755984">
        <w:rPr>
          <w:lang w:val="en-GB"/>
        </w:rPr>
        <w:t>更</w:t>
      </w:r>
      <w:r w:rsidRPr="00755984">
        <w:rPr>
          <w:rFonts w:hint="eastAsia"/>
          <w:lang w:val="en-GB"/>
        </w:rPr>
        <w:t>适合</w:t>
      </w:r>
      <w:r w:rsidRPr="00755984">
        <w:rPr>
          <w:lang w:val="en-GB"/>
        </w:rPr>
        <w:t>评估本案的</w:t>
      </w:r>
      <w:r w:rsidRPr="00755984">
        <w:rPr>
          <w:rFonts w:hint="eastAsia"/>
          <w:lang w:val="en-GB"/>
        </w:rPr>
        <w:t>事实</w:t>
      </w:r>
      <w:r w:rsidRPr="00755984">
        <w:rPr>
          <w:lang w:val="en-GB"/>
        </w:rPr>
        <w:t>情况。</w:t>
      </w:r>
    </w:p>
    <w:p w14:paraId="40B57998" w14:textId="716F581D" w:rsidR="00755984" w:rsidRPr="00755984" w:rsidRDefault="00755984" w:rsidP="00F859AB">
      <w:pPr>
        <w:pStyle w:val="SingleTxt"/>
        <w:rPr>
          <w:lang w:val="en-GB"/>
        </w:rPr>
      </w:pPr>
      <w:r w:rsidRPr="00755984">
        <w:rPr>
          <w:lang w:val="en-GB"/>
        </w:rPr>
        <w:t>4.7</w:t>
      </w:r>
      <w:r w:rsidRPr="00755984">
        <w:rPr>
          <w:lang w:val="en-GB"/>
        </w:rPr>
        <w:tab/>
      </w:r>
      <w:r w:rsidRPr="00755984">
        <w:rPr>
          <w:lang w:val="en-GB"/>
        </w:rPr>
        <w:t>缔约国认为，提交人未能</w:t>
      </w:r>
      <w:r w:rsidRPr="00755984">
        <w:rPr>
          <w:rFonts w:hint="eastAsia"/>
          <w:lang w:val="en-GB"/>
        </w:rPr>
        <w:t>就其</w:t>
      </w:r>
      <w:r w:rsidRPr="00755984">
        <w:rPr>
          <w:lang w:val="en-GB"/>
        </w:rPr>
        <w:t>来文的</w:t>
      </w:r>
      <w:r w:rsidRPr="00755984">
        <w:rPr>
          <w:rFonts w:hint="eastAsia"/>
          <w:lang w:val="en-GB"/>
        </w:rPr>
        <w:t>可受理性确立足以确认事实的证据</w:t>
      </w:r>
      <w:r w:rsidRPr="00755984">
        <w:rPr>
          <w:lang w:val="en-GB"/>
        </w:rPr>
        <w:t>。如果委员会认为</w:t>
      </w:r>
      <w:r w:rsidRPr="00755984">
        <w:rPr>
          <w:rFonts w:hint="eastAsia"/>
          <w:lang w:val="en-GB"/>
        </w:rPr>
        <w:t>可</w:t>
      </w:r>
      <w:r w:rsidRPr="00755984">
        <w:rPr>
          <w:lang w:val="en-GB"/>
        </w:rPr>
        <w:t>受理</w:t>
      </w:r>
      <w:r w:rsidRPr="00755984">
        <w:rPr>
          <w:rFonts w:hint="eastAsia"/>
          <w:lang w:val="en-GB"/>
        </w:rPr>
        <w:t>来文</w:t>
      </w:r>
      <w:r w:rsidRPr="00755984">
        <w:rPr>
          <w:lang w:val="en-GB"/>
        </w:rPr>
        <w:t>，缔约国</w:t>
      </w:r>
      <w:r w:rsidRPr="00755984">
        <w:rPr>
          <w:rFonts w:hint="eastAsia"/>
          <w:lang w:val="en-GB"/>
        </w:rPr>
        <w:t>指出，</w:t>
      </w:r>
      <w:r w:rsidRPr="00755984">
        <w:rPr>
          <w:lang w:val="en-GB"/>
        </w:rPr>
        <w:t>没有证据表明有充分理由相信</w:t>
      </w:r>
      <w:r w:rsidRPr="00755984">
        <w:rPr>
          <w:rFonts w:hint="eastAsia"/>
          <w:lang w:val="en-GB"/>
        </w:rPr>
        <w:t>遣返</w:t>
      </w:r>
      <w:r w:rsidRPr="00755984">
        <w:rPr>
          <w:lang w:val="en-GB"/>
        </w:rPr>
        <w:t>提交人</w:t>
      </w:r>
      <w:r w:rsidRPr="00755984">
        <w:rPr>
          <w:rFonts w:hint="eastAsia"/>
          <w:lang w:val="en-GB"/>
        </w:rPr>
        <w:t>将</w:t>
      </w:r>
      <w:r w:rsidRPr="00755984">
        <w:rPr>
          <w:lang w:val="en-GB"/>
        </w:rPr>
        <w:t>构成违反《公约》</w:t>
      </w:r>
      <w:r w:rsidRPr="00755984">
        <w:rPr>
          <w:rFonts w:hint="eastAsia"/>
          <w:lang w:val="en-GB"/>
        </w:rPr>
        <w:t>的行为</w:t>
      </w:r>
      <w:r w:rsidRPr="00755984">
        <w:rPr>
          <w:lang w:val="en-GB"/>
        </w:rPr>
        <w:t>。</w:t>
      </w:r>
      <w:r w:rsidRPr="00755984">
        <w:rPr>
          <w:lang w:val="en-GB"/>
        </w:rPr>
        <w:t xml:space="preserve"> </w:t>
      </w:r>
    </w:p>
    <w:p w14:paraId="4F89BCB3" w14:textId="72F69319" w:rsidR="00755984" w:rsidRPr="00755984" w:rsidRDefault="00755984" w:rsidP="005A618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en-GB"/>
        </w:rPr>
      </w:pPr>
      <w:r w:rsidRPr="00755984">
        <w:rPr>
          <w:lang w:val="en-GB"/>
        </w:rPr>
        <w:tab/>
      </w:r>
      <w:r w:rsidRPr="00755984">
        <w:rPr>
          <w:lang w:val="en-GB"/>
        </w:rPr>
        <w:tab/>
      </w:r>
      <w:r w:rsidRPr="00755984">
        <w:rPr>
          <w:lang w:val="en-GB"/>
        </w:rPr>
        <w:t>提交人对缔约国意见的评论</w:t>
      </w:r>
    </w:p>
    <w:p w14:paraId="4499FC9A" w14:textId="5B1E5B5E" w:rsidR="00755984" w:rsidRPr="00755984" w:rsidRDefault="00755984" w:rsidP="00755984">
      <w:pPr>
        <w:pStyle w:val="SingleTxt"/>
        <w:rPr>
          <w:lang w:val="en-GB"/>
        </w:rPr>
      </w:pPr>
      <w:r w:rsidRPr="00755984">
        <w:rPr>
          <w:lang w:val="en-GB"/>
        </w:rPr>
        <w:t>5.1</w:t>
      </w:r>
      <w:r w:rsidRPr="00755984">
        <w:rPr>
          <w:lang w:val="en-GB"/>
        </w:rPr>
        <w:tab/>
      </w:r>
      <w:r w:rsidRPr="00755984">
        <w:rPr>
          <w:rFonts w:hint="eastAsia"/>
          <w:lang w:val="en-GB"/>
        </w:rPr>
        <w:t>提交人</w:t>
      </w:r>
      <w:r w:rsidRPr="00755984">
        <w:rPr>
          <w:lang w:val="en-GB"/>
        </w:rPr>
        <w:t>在</w:t>
      </w:r>
      <w:r w:rsidRPr="00755984">
        <w:rPr>
          <w:rFonts w:hint="eastAsia"/>
          <w:lang w:val="en-GB"/>
        </w:rPr>
        <w:t>其</w:t>
      </w:r>
      <w:r w:rsidRPr="00755984">
        <w:rPr>
          <w:lang w:val="en-GB"/>
        </w:rPr>
        <w:t>2020</w:t>
      </w:r>
      <w:r w:rsidRPr="00755984">
        <w:rPr>
          <w:lang w:val="en-GB"/>
        </w:rPr>
        <w:t>年</w:t>
      </w:r>
      <w:r w:rsidRPr="00755984">
        <w:rPr>
          <w:lang w:val="en-GB"/>
        </w:rPr>
        <w:t>6</w:t>
      </w:r>
      <w:r w:rsidRPr="00755984">
        <w:rPr>
          <w:lang w:val="en-GB"/>
        </w:rPr>
        <w:t>月</w:t>
      </w:r>
      <w:r w:rsidRPr="00755984">
        <w:rPr>
          <w:lang w:val="en-GB"/>
        </w:rPr>
        <w:t>9</w:t>
      </w:r>
      <w:r w:rsidRPr="00755984">
        <w:rPr>
          <w:lang w:val="en-GB"/>
        </w:rPr>
        <w:t>日的评论中</w:t>
      </w:r>
      <w:r w:rsidRPr="00755984">
        <w:rPr>
          <w:rFonts w:hint="eastAsia"/>
          <w:lang w:val="en-GB"/>
        </w:rPr>
        <w:t>反驳了</w:t>
      </w:r>
      <w:r w:rsidRPr="00755984">
        <w:rPr>
          <w:lang w:val="en-GB"/>
        </w:rPr>
        <w:t>缔约国的论点，</w:t>
      </w:r>
      <w:r w:rsidRPr="00755984">
        <w:rPr>
          <w:rFonts w:hint="eastAsia"/>
          <w:lang w:val="en-GB"/>
        </w:rPr>
        <w:t>即</w:t>
      </w:r>
      <w:r w:rsidRPr="00755984">
        <w:rPr>
          <w:lang w:val="en-GB"/>
        </w:rPr>
        <w:t>她未能证明她返回索马里后将面临迫害</w:t>
      </w:r>
      <w:r w:rsidR="00F859AB">
        <w:rPr>
          <w:rFonts w:hint="eastAsia"/>
          <w:lang w:val="en-GB"/>
        </w:rPr>
        <w:t>(</w:t>
      </w:r>
      <w:r w:rsidRPr="00755984">
        <w:rPr>
          <w:lang w:val="en-GB"/>
        </w:rPr>
        <w:t>包括性别暴力</w:t>
      </w:r>
      <w:r w:rsidR="00F859AB">
        <w:rPr>
          <w:rFonts w:hint="eastAsia"/>
          <w:lang w:val="en-GB"/>
        </w:rPr>
        <w:t>)</w:t>
      </w:r>
      <w:r w:rsidRPr="00755984">
        <w:rPr>
          <w:lang w:val="en-GB"/>
        </w:rPr>
        <w:t>的风险。她争辩说，</w:t>
      </w:r>
      <w:r w:rsidRPr="00755984">
        <w:rPr>
          <w:rFonts w:hint="eastAsia"/>
          <w:lang w:val="en-GB"/>
        </w:rPr>
        <w:t>缔约国</w:t>
      </w:r>
      <w:r w:rsidRPr="00755984">
        <w:rPr>
          <w:lang w:val="en-GB"/>
        </w:rPr>
        <w:t>给予她临时居留身份</w:t>
      </w:r>
      <w:r w:rsidRPr="00755984">
        <w:rPr>
          <w:rFonts w:hint="eastAsia"/>
          <w:lang w:val="en-GB"/>
        </w:rPr>
        <w:t>就</w:t>
      </w:r>
      <w:r w:rsidRPr="00755984">
        <w:rPr>
          <w:lang w:val="en-GB"/>
        </w:rPr>
        <w:t>已经承认</w:t>
      </w:r>
      <w:r w:rsidRPr="00755984">
        <w:rPr>
          <w:rFonts w:hint="eastAsia"/>
          <w:lang w:val="en-GB"/>
        </w:rPr>
        <w:t>，由于索马里的</w:t>
      </w:r>
      <w:r w:rsidRPr="00755984">
        <w:rPr>
          <w:lang w:val="en-GB"/>
        </w:rPr>
        <w:t>总体形势</w:t>
      </w:r>
      <w:r w:rsidRPr="00755984">
        <w:rPr>
          <w:rFonts w:hint="eastAsia"/>
          <w:lang w:val="en-GB"/>
        </w:rPr>
        <w:t>以及</w:t>
      </w:r>
      <w:r w:rsidRPr="00755984">
        <w:rPr>
          <w:lang w:val="en-GB"/>
        </w:rPr>
        <w:t>她的个人情况</w:t>
      </w:r>
      <w:r w:rsidRPr="00755984">
        <w:rPr>
          <w:rFonts w:hint="eastAsia"/>
          <w:lang w:val="en-GB"/>
        </w:rPr>
        <w:t>，</w:t>
      </w:r>
      <w:r w:rsidRPr="00755984">
        <w:rPr>
          <w:lang w:val="en-GB"/>
        </w:rPr>
        <w:t>她在索马里将面临风险。因此，</w:t>
      </w:r>
      <w:r w:rsidRPr="00755984">
        <w:rPr>
          <w:rFonts w:hint="eastAsia"/>
          <w:lang w:val="en-GB"/>
        </w:rPr>
        <w:t>主管部门</w:t>
      </w:r>
      <w:r w:rsidRPr="00755984">
        <w:rPr>
          <w:lang w:val="en-GB"/>
        </w:rPr>
        <w:t>面临的主要问题是，</w:t>
      </w:r>
      <w:r w:rsidRPr="00755984">
        <w:rPr>
          <w:rFonts w:hint="eastAsia"/>
          <w:lang w:val="en-GB"/>
        </w:rPr>
        <w:t>一般暴力</w:t>
      </w:r>
      <w:r w:rsidRPr="00755984">
        <w:rPr>
          <w:lang w:val="en-GB"/>
        </w:rPr>
        <w:t>和性别暴力</w:t>
      </w:r>
      <w:r w:rsidRPr="00755984">
        <w:rPr>
          <w:rFonts w:hint="eastAsia"/>
          <w:lang w:val="en-GB"/>
        </w:rPr>
        <w:t>的</w:t>
      </w:r>
      <w:r w:rsidRPr="00755984">
        <w:rPr>
          <w:lang w:val="en-GB"/>
        </w:rPr>
        <w:t>风险是否已经不</w:t>
      </w:r>
      <w:r w:rsidRPr="00755984">
        <w:rPr>
          <w:rFonts w:hint="eastAsia"/>
          <w:lang w:val="en-GB"/>
        </w:rPr>
        <w:t>复</w:t>
      </w:r>
      <w:r w:rsidRPr="00755984">
        <w:rPr>
          <w:lang w:val="en-GB"/>
        </w:rPr>
        <w:t>存在，在这方面，举证责任在于缔约国。</w:t>
      </w:r>
    </w:p>
    <w:p w14:paraId="627C8446" w14:textId="36A40030" w:rsidR="00755984" w:rsidRPr="00755984" w:rsidRDefault="00755984" w:rsidP="00755984">
      <w:pPr>
        <w:pStyle w:val="SingleTxt"/>
        <w:rPr>
          <w:lang w:val="en-GB"/>
        </w:rPr>
      </w:pPr>
      <w:r w:rsidRPr="00755984">
        <w:rPr>
          <w:lang w:val="en-GB"/>
        </w:rPr>
        <w:t>5.2</w:t>
      </w:r>
      <w:r w:rsidRPr="00755984">
        <w:rPr>
          <w:lang w:val="en-GB"/>
        </w:rPr>
        <w:tab/>
      </w:r>
      <w:r w:rsidRPr="00755984">
        <w:rPr>
          <w:lang w:val="en-GB"/>
        </w:rPr>
        <w:t>提交人</w:t>
      </w:r>
      <w:r w:rsidRPr="00755984">
        <w:rPr>
          <w:rFonts w:hint="eastAsia"/>
          <w:lang w:val="en-GB"/>
        </w:rPr>
        <w:t>争</w:t>
      </w:r>
      <w:r w:rsidRPr="00755984">
        <w:rPr>
          <w:lang w:val="en-GB"/>
        </w:rPr>
        <w:t>辩</w:t>
      </w:r>
      <w:r w:rsidRPr="00755984">
        <w:rPr>
          <w:rFonts w:hint="eastAsia"/>
          <w:lang w:val="en-GB"/>
        </w:rPr>
        <w:t>说</w:t>
      </w:r>
      <w:r w:rsidRPr="00755984">
        <w:rPr>
          <w:lang w:val="en-GB"/>
        </w:rPr>
        <w:t>，她之所以</w:t>
      </w:r>
      <w:r w:rsidRPr="00755984">
        <w:rPr>
          <w:rFonts w:hint="eastAsia"/>
          <w:lang w:val="en-GB"/>
        </w:rPr>
        <w:t>于</w:t>
      </w:r>
      <w:r w:rsidRPr="00755984">
        <w:rPr>
          <w:lang w:val="en-GB"/>
        </w:rPr>
        <w:t>2014</w:t>
      </w:r>
      <w:r w:rsidRPr="00755984">
        <w:rPr>
          <w:lang w:val="en-GB"/>
        </w:rPr>
        <w:t>年</w:t>
      </w:r>
      <w:r w:rsidRPr="00755984">
        <w:rPr>
          <w:lang w:val="en-GB"/>
        </w:rPr>
        <w:t>2</w:t>
      </w:r>
      <w:r w:rsidRPr="00755984">
        <w:rPr>
          <w:lang w:val="en-GB"/>
        </w:rPr>
        <w:t>月获得居留身份，只是因为欧洲人权法院对</w:t>
      </w:r>
      <w:r w:rsidRPr="00755984">
        <w:rPr>
          <w:lang w:val="en-GB"/>
        </w:rPr>
        <w:t>Sufi Elmi</w:t>
      </w:r>
      <w:r w:rsidRPr="00755984">
        <w:rPr>
          <w:rFonts w:eastAsia="楷体"/>
          <w:lang w:val="en-GB"/>
        </w:rPr>
        <w:t>诉联合王国</w:t>
      </w:r>
      <w:r w:rsidRPr="00755984">
        <w:rPr>
          <w:lang w:val="en-GB"/>
        </w:rPr>
        <w:t>案的判决，根据该判决，</w:t>
      </w:r>
      <w:r w:rsidRPr="00755984">
        <w:rPr>
          <w:rFonts w:hint="eastAsia"/>
          <w:lang w:val="en-GB"/>
        </w:rPr>
        <w:t>认定</w:t>
      </w:r>
      <w:r w:rsidRPr="00755984">
        <w:rPr>
          <w:lang w:val="en-GB"/>
        </w:rPr>
        <w:t>缔约国违反了《保护人权与基本自由公约》第</w:t>
      </w:r>
      <w:r w:rsidRPr="00755984">
        <w:rPr>
          <w:lang w:val="en-GB"/>
        </w:rPr>
        <w:t>3</w:t>
      </w:r>
      <w:r w:rsidRPr="00755984">
        <w:rPr>
          <w:lang w:val="en-GB"/>
        </w:rPr>
        <w:t>条规定的义务。但</w:t>
      </w:r>
      <w:r w:rsidRPr="00755984">
        <w:rPr>
          <w:rFonts w:hint="eastAsia"/>
          <w:lang w:val="en-GB"/>
        </w:rPr>
        <w:t>后来</w:t>
      </w:r>
      <w:r w:rsidRPr="00755984">
        <w:rPr>
          <w:lang w:val="en-GB"/>
        </w:rPr>
        <w:t>难民上诉委员会改变了给予来自索马里南部和中部的所有索马里人难民地位的做法，因为</w:t>
      </w:r>
      <w:r w:rsidRPr="00755984">
        <w:rPr>
          <w:rFonts w:hint="eastAsia"/>
          <w:lang w:val="en-GB"/>
        </w:rPr>
        <w:t>该</w:t>
      </w:r>
      <w:r w:rsidRPr="00755984">
        <w:rPr>
          <w:lang w:val="en-GB"/>
        </w:rPr>
        <w:t>法院在摩加迪沙安全局势改善后改变了做法。尽管</w:t>
      </w:r>
      <w:r w:rsidRPr="00755984">
        <w:rPr>
          <w:rFonts w:hint="eastAsia"/>
          <w:lang w:val="en-GB"/>
        </w:rPr>
        <w:t>该</w:t>
      </w:r>
      <w:r w:rsidRPr="00755984">
        <w:rPr>
          <w:lang w:val="en-GB"/>
        </w:rPr>
        <w:t>法院将其评估限于当时摩加迪沙局势，但</w:t>
      </w:r>
      <w:r w:rsidRPr="00755984">
        <w:rPr>
          <w:rFonts w:hint="eastAsia"/>
          <w:lang w:val="en-GB"/>
        </w:rPr>
        <w:t>这一决定</w:t>
      </w:r>
      <w:r w:rsidRPr="00755984">
        <w:rPr>
          <w:lang w:val="en-GB"/>
        </w:rPr>
        <w:t>导致丹麦当局将寻求庇护者</w:t>
      </w:r>
      <w:r w:rsidRPr="00755984">
        <w:rPr>
          <w:rFonts w:hint="eastAsia"/>
          <w:lang w:val="en-GB"/>
        </w:rPr>
        <w:t>遣返回</w:t>
      </w:r>
      <w:r w:rsidRPr="00755984">
        <w:rPr>
          <w:lang w:val="en-GB"/>
        </w:rPr>
        <w:t>索马里，</w:t>
      </w:r>
      <w:r w:rsidRPr="00755984">
        <w:rPr>
          <w:rFonts w:hint="eastAsia"/>
          <w:lang w:val="en-GB"/>
        </w:rPr>
        <w:t>无论</w:t>
      </w:r>
      <w:r w:rsidRPr="00755984">
        <w:rPr>
          <w:lang w:val="en-GB"/>
        </w:rPr>
        <w:t>他们</w:t>
      </w:r>
      <w:r w:rsidRPr="00755984">
        <w:rPr>
          <w:rFonts w:hint="eastAsia"/>
          <w:lang w:val="en-GB"/>
        </w:rPr>
        <w:t>是否</w:t>
      </w:r>
      <w:r w:rsidRPr="00755984">
        <w:rPr>
          <w:lang w:val="en-GB"/>
        </w:rPr>
        <w:t>来自仍在青年党实际控制之下</w:t>
      </w:r>
      <w:r w:rsidRPr="00755984">
        <w:rPr>
          <w:rFonts w:hint="eastAsia"/>
          <w:lang w:val="en-GB"/>
        </w:rPr>
        <w:t>的领土</w:t>
      </w:r>
      <w:r w:rsidRPr="00755984">
        <w:rPr>
          <w:lang w:val="en-GB"/>
        </w:rPr>
        <w:t>。</w:t>
      </w:r>
    </w:p>
    <w:p w14:paraId="27F27963" w14:textId="188C4D8A" w:rsidR="00755984" w:rsidRPr="00755984" w:rsidRDefault="00755984" w:rsidP="00B60BFD">
      <w:pPr>
        <w:pStyle w:val="SingleTxt"/>
        <w:rPr>
          <w:lang w:val="en-GB"/>
        </w:rPr>
      </w:pPr>
      <w:r w:rsidRPr="00755984">
        <w:rPr>
          <w:lang w:val="en-GB"/>
        </w:rPr>
        <w:t>5.3</w:t>
      </w:r>
      <w:r w:rsidRPr="00755984">
        <w:rPr>
          <w:lang w:val="en-GB"/>
        </w:rPr>
        <w:tab/>
      </w:r>
      <w:r w:rsidRPr="00755984">
        <w:rPr>
          <w:lang w:val="en-GB"/>
        </w:rPr>
        <w:t>提交人</w:t>
      </w:r>
      <w:r w:rsidRPr="00755984">
        <w:rPr>
          <w:rFonts w:hint="eastAsia"/>
          <w:lang w:val="en-GB"/>
        </w:rPr>
        <w:t>坚称</w:t>
      </w:r>
      <w:r w:rsidRPr="00755984">
        <w:rPr>
          <w:lang w:val="en-GB"/>
        </w:rPr>
        <w:t>，她</w:t>
      </w:r>
      <w:r w:rsidRPr="00755984">
        <w:rPr>
          <w:rFonts w:hint="eastAsia"/>
          <w:lang w:val="en-GB"/>
        </w:rPr>
        <w:t>将被视为</w:t>
      </w:r>
      <w:r w:rsidRPr="00755984">
        <w:rPr>
          <w:lang w:val="en-GB"/>
        </w:rPr>
        <w:t>西方间谍，而且如果她被遣返回索马里，由于她作为单身</w:t>
      </w:r>
      <w:r w:rsidRPr="00755984">
        <w:rPr>
          <w:rFonts w:hint="eastAsia"/>
          <w:lang w:val="en-GB"/>
        </w:rPr>
        <w:t>女性</w:t>
      </w:r>
      <w:r w:rsidRPr="00755984">
        <w:rPr>
          <w:lang w:val="en-GB"/>
        </w:rPr>
        <w:t>的弱势地位，她将面临更大的迫害风险。她争辩说，</w:t>
      </w:r>
      <w:r w:rsidRPr="00755984">
        <w:rPr>
          <w:rFonts w:hint="eastAsia"/>
          <w:lang w:val="en-GB"/>
        </w:rPr>
        <w:t>地方当局不会保护她免遭“普遍</w:t>
      </w:r>
      <w:r w:rsidRPr="00755984">
        <w:rPr>
          <w:lang w:val="en-GB"/>
        </w:rPr>
        <w:t>暴力</w:t>
      </w:r>
      <w:r w:rsidRPr="00755984">
        <w:rPr>
          <w:rFonts w:hint="eastAsia"/>
          <w:lang w:val="en-GB"/>
        </w:rPr>
        <w:t>”以及</w:t>
      </w:r>
      <w:r w:rsidRPr="00755984">
        <w:rPr>
          <w:lang w:val="en-GB"/>
        </w:rPr>
        <w:t>作为单身</w:t>
      </w:r>
      <w:r w:rsidRPr="00755984">
        <w:rPr>
          <w:rFonts w:hint="eastAsia"/>
          <w:lang w:val="en-GB"/>
        </w:rPr>
        <w:t>女性</w:t>
      </w:r>
      <w:r w:rsidRPr="00755984">
        <w:rPr>
          <w:lang w:val="en-GB"/>
        </w:rPr>
        <w:t>所面临的性别暴力。</w:t>
      </w:r>
    </w:p>
    <w:p w14:paraId="1C2780EA" w14:textId="397DBAE7" w:rsidR="00755984" w:rsidRPr="00755984" w:rsidRDefault="00755984" w:rsidP="005A618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55984">
        <w:rPr>
          <w:lang w:val="en-GB"/>
        </w:rPr>
        <w:tab/>
      </w:r>
      <w:r w:rsidRPr="00755984">
        <w:rPr>
          <w:lang w:val="en-GB"/>
        </w:rPr>
        <w:tab/>
      </w:r>
      <w:r w:rsidRPr="00755984">
        <w:t>委员会需审理的问题和议事情况</w:t>
      </w:r>
    </w:p>
    <w:p w14:paraId="2DB45280" w14:textId="27780F61" w:rsidR="00755984" w:rsidRPr="00755984" w:rsidRDefault="00755984" w:rsidP="005A618D">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en-GB"/>
        </w:rPr>
      </w:pPr>
      <w:r w:rsidRPr="00755984">
        <w:tab/>
      </w:r>
      <w:r w:rsidRPr="00755984">
        <w:tab/>
      </w:r>
      <w:r w:rsidRPr="00755984">
        <w:t>审议可受理</w:t>
      </w:r>
      <w:r w:rsidRPr="00755984">
        <w:rPr>
          <w:rFonts w:hint="eastAsia"/>
        </w:rPr>
        <w:t>性</w:t>
      </w:r>
    </w:p>
    <w:p w14:paraId="79CDC320" w14:textId="77777777" w:rsidR="00755984" w:rsidRPr="00755984" w:rsidRDefault="00755984" w:rsidP="00755984">
      <w:pPr>
        <w:pStyle w:val="SingleTxt"/>
        <w:rPr>
          <w:lang w:val="en-GB"/>
        </w:rPr>
      </w:pPr>
      <w:r w:rsidRPr="00755984">
        <w:t>6.1</w:t>
      </w:r>
      <w:r w:rsidRPr="00755984">
        <w:tab/>
      </w:r>
      <w:r w:rsidRPr="00755984">
        <w:t>根据议事规则第</w:t>
      </w:r>
      <w:r w:rsidRPr="00755984">
        <w:t>64</w:t>
      </w:r>
      <w:r w:rsidRPr="00755984">
        <w:t>条，委员会必须决定来文是否符合《任择议定书》规定的受理条件。</w:t>
      </w:r>
    </w:p>
    <w:p w14:paraId="65C39F87" w14:textId="77777777" w:rsidR="00755984" w:rsidRPr="00755984" w:rsidRDefault="00755984" w:rsidP="00755984">
      <w:pPr>
        <w:pStyle w:val="SingleTxt"/>
        <w:rPr>
          <w:lang w:val="en-GB"/>
        </w:rPr>
      </w:pPr>
      <w:r w:rsidRPr="00755984">
        <w:t>6.2</w:t>
      </w:r>
      <w:r w:rsidRPr="00755984">
        <w:tab/>
      </w:r>
      <w:r w:rsidRPr="00755984">
        <w:t>根据《任择议定书》第</w:t>
      </w:r>
      <w:r w:rsidRPr="00755984">
        <w:t>4</w:t>
      </w:r>
      <w:r w:rsidRPr="00755984">
        <w:t>条第</w:t>
      </w:r>
      <w:r w:rsidRPr="00755984">
        <w:t>2</w:t>
      </w:r>
      <w:r w:rsidRPr="00755984">
        <w:t>款</w:t>
      </w:r>
      <w:r w:rsidRPr="00755984">
        <w:t>(a)</w:t>
      </w:r>
      <w:r w:rsidRPr="00755984">
        <w:t>项，委员会确信同一事项过去和现在均未受到另外一项国际调查或解决程序的审查。</w:t>
      </w:r>
    </w:p>
    <w:p w14:paraId="1CCBF675" w14:textId="77777777" w:rsidR="00755984" w:rsidRPr="00755984" w:rsidRDefault="00755984" w:rsidP="00755984">
      <w:pPr>
        <w:pStyle w:val="SingleTxt"/>
        <w:rPr>
          <w:lang w:val="en-GB"/>
        </w:rPr>
      </w:pPr>
      <w:r w:rsidRPr="00755984">
        <w:t>6.3</w:t>
      </w:r>
      <w:r w:rsidRPr="00755984">
        <w:tab/>
      </w:r>
      <w:r w:rsidRPr="00755984">
        <w:t>委员会注意到，提交人声称已用尽国内补救办法，而缔约国也未以此为由对来文的可受理性提出异议。委员会认为，鉴于难民上诉委员会作为一个独立、主管和准司法机关的性质，它实际上行使上诉法院的职能，因此不能对其决定提出上诉。因此，委员会认为依据《任择议定书》第</w:t>
      </w:r>
      <w:r w:rsidRPr="00755984">
        <w:t>4</w:t>
      </w:r>
      <w:r w:rsidRPr="00755984">
        <w:t>条第</w:t>
      </w:r>
      <w:r w:rsidRPr="00755984">
        <w:t>1</w:t>
      </w:r>
      <w:r w:rsidRPr="00755984">
        <w:t>款的要求，这并不妨碍其审议这一来文。</w:t>
      </w:r>
    </w:p>
    <w:p w14:paraId="57BA9602" w14:textId="77777777" w:rsidR="00755984" w:rsidRPr="00755984" w:rsidRDefault="00755984" w:rsidP="00755984">
      <w:pPr>
        <w:pStyle w:val="SingleTxt"/>
        <w:rPr>
          <w:lang w:val="en-GB"/>
        </w:rPr>
      </w:pPr>
      <w:r w:rsidRPr="00755984">
        <w:t>6.4</w:t>
      </w:r>
      <w:r w:rsidRPr="00755984">
        <w:tab/>
      </w:r>
      <w:r w:rsidRPr="00755984">
        <w:t>委员会表示注意到缔约国的观点，即来文中的指控明显缺乏根据，违反了《任择议定书》第</w:t>
      </w:r>
      <w:r w:rsidRPr="00755984">
        <w:t>4</w:t>
      </w:r>
      <w:r w:rsidRPr="00755984">
        <w:t>条第</w:t>
      </w:r>
      <w:r w:rsidRPr="00755984">
        <w:t>2</w:t>
      </w:r>
      <w:r w:rsidRPr="00755984">
        <w:t>款</w:t>
      </w:r>
      <w:r w:rsidRPr="00755984">
        <w:t>(c)</w:t>
      </w:r>
      <w:r w:rsidRPr="00755984">
        <w:t>项。委员会表示注意到，提交人声称，她担心如果她被遣返回索马里，她将面临青年党暴力的风险，因为她在被迫嫁给青年党一名当地领导人之后逃离索马里。提交人还声称，如果缔约国将她遣返回索马里，作为没有男性支持网络的单身女性，她本人将面临遭受严重性别暴力的风险，从而侵犯她依据《公约》第</w:t>
      </w:r>
      <w:r w:rsidRPr="00755984">
        <w:t>2</w:t>
      </w:r>
      <w:r w:rsidRPr="00755984">
        <w:t>、第</w:t>
      </w:r>
      <w:r w:rsidRPr="00755984">
        <w:t>3</w:t>
      </w:r>
      <w:r w:rsidRPr="00755984">
        <w:t>和第</w:t>
      </w:r>
      <w:r w:rsidRPr="00755984">
        <w:t>12</w:t>
      </w:r>
      <w:r w:rsidRPr="00755984">
        <w:t>条应享的权利。</w:t>
      </w:r>
    </w:p>
    <w:p w14:paraId="2C19AAB6" w14:textId="77777777" w:rsidR="00755984" w:rsidRPr="00755984" w:rsidRDefault="00755984" w:rsidP="00755984">
      <w:pPr>
        <w:pStyle w:val="SingleTxt"/>
        <w:rPr>
          <w:lang w:val="en-GB"/>
        </w:rPr>
      </w:pPr>
      <w:r w:rsidRPr="00755984">
        <w:t>6.5</w:t>
      </w:r>
      <w:r w:rsidRPr="00755984">
        <w:tab/>
      </w:r>
      <w:r w:rsidRPr="00755984">
        <w:t>委员会回顾，根据国际人权法，不驱回原则规定国家有义务不将某人遣返到该人可能面临严重侵犯人权行为、尤其是任意剥夺生命或遭受酷刑或其他残忍、不人道或有辱人格的待遇或处罚的管辖区。</w:t>
      </w:r>
      <w:r w:rsidRPr="00755984">
        <w:rPr>
          <w:vertAlign w:val="superscript"/>
        </w:rPr>
        <w:footnoteReference w:id="5"/>
      </w:r>
    </w:p>
    <w:p w14:paraId="6FB6D5BE" w14:textId="43F2BF73" w:rsidR="00755984" w:rsidRPr="00755984" w:rsidRDefault="00755984" w:rsidP="00755984">
      <w:pPr>
        <w:pStyle w:val="SingleTxt"/>
        <w:rPr>
          <w:lang w:val="en-GB"/>
        </w:rPr>
      </w:pPr>
      <w:r w:rsidRPr="00755984">
        <w:t>6.6</w:t>
      </w:r>
      <w:r w:rsidRPr="00755984">
        <w:tab/>
      </w:r>
      <w:r w:rsidRPr="00755984">
        <w:t>然而，委员会回顾，通常是由《公约》缔约国当局对具体案件中的事实和证据以及国家法律的适用情况进行评价，除非可以确定开展评价的方式存有偏见或基于构成歧视妇女的性别成见，明显武断或造成司法不公。</w:t>
      </w:r>
      <w:r w:rsidRPr="00755984">
        <w:rPr>
          <w:vertAlign w:val="superscript"/>
        </w:rPr>
        <w:footnoteReference w:id="6"/>
      </w:r>
      <w:r w:rsidR="00B60BFD">
        <w:rPr>
          <w:rFonts w:hint="eastAsia"/>
        </w:rPr>
        <w:t xml:space="preserve"> </w:t>
      </w:r>
      <w:r w:rsidRPr="00755984">
        <w:rPr>
          <w:lang w:val="en-GB"/>
        </w:rPr>
        <w:t>在这方面，委员会注意到，从本质上讲，提交人对缔约国庇护主管</w:t>
      </w:r>
      <w:r w:rsidRPr="00755984">
        <w:rPr>
          <w:rFonts w:hint="eastAsia"/>
          <w:lang w:val="en-GB"/>
        </w:rPr>
        <w:t>部门</w:t>
      </w:r>
      <w:r w:rsidRPr="00755984">
        <w:rPr>
          <w:lang w:val="en-GB"/>
        </w:rPr>
        <w:t>评估其案件事实情况、运用立法规定和得出结论的方式提出异议。因此，委员会</w:t>
      </w:r>
      <w:r w:rsidRPr="00755984">
        <w:rPr>
          <w:rFonts w:hint="eastAsia"/>
          <w:lang w:val="en-GB"/>
        </w:rPr>
        <w:t>面临</w:t>
      </w:r>
      <w:r w:rsidRPr="00755984">
        <w:rPr>
          <w:lang w:val="en-GB"/>
        </w:rPr>
        <w:t>的问题是，关于提交人庇护申请的决策过程是否存在任何不合规定之处，以及缔约国当局是否未能适当评估提交人返回索马里后发生严重性别暴力的风险。</w:t>
      </w:r>
    </w:p>
    <w:p w14:paraId="5432BAC1" w14:textId="5FA06CC1" w:rsidR="00755984" w:rsidRPr="00755984" w:rsidRDefault="00755984" w:rsidP="00755984">
      <w:pPr>
        <w:pStyle w:val="SingleTxt"/>
        <w:rPr>
          <w:b/>
        </w:rPr>
      </w:pPr>
      <w:r w:rsidRPr="00755984">
        <w:rPr>
          <w:lang w:val="en-GB"/>
        </w:rPr>
        <w:t>6.7</w:t>
      </w:r>
      <w:r w:rsidRPr="00755984">
        <w:rPr>
          <w:lang w:val="en-GB"/>
        </w:rPr>
        <w:tab/>
      </w:r>
      <w:r w:rsidRPr="00755984">
        <w:rPr>
          <w:lang w:val="en-GB"/>
        </w:rPr>
        <w:t>委员会注意到，在彻底评估提交人的</w:t>
      </w:r>
      <w:r w:rsidRPr="00755984">
        <w:rPr>
          <w:rFonts w:hint="eastAsia"/>
          <w:lang w:val="en-GB"/>
        </w:rPr>
        <w:t>诉求</w:t>
      </w:r>
      <w:r w:rsidRPr="00755984">
        <w:rPr>
          <w:lang w:val="en-GB"/>
        </w:rPr>
        <w:t>后，缔约国当局认为她的叙述缺乏可信度，因为一些事实不一致</w:t>
      </w:r>
      <w:r w:rsidRPr="00755984">
        <w:rPr>
          <w:rFonts w:hint="eastAsia"/>
          <w:lang w:val="en-GB"/>
        </w:rPr>
        <w:t>和</w:t>
      </w:r>
      <w:r w:rsidRPr="00755984">
        <w:rPr>
          <w:lang w:val="en-GB"/>
        </w:rPr>
        <w:t>缺乏证据，而且似乎是捏造的。委员会还注意到，缔约国考虑到了索马里的总体局势</w:t>
      </w:r>
      <w:r w:rsidRPr="00755984">
        <w:t>。</w:t>
      </w:r>
    </w:p>
    <w:p w14:paraId="04A1DC36" w14:textId="3859FB6A" w:rsidR="00755984" w:rsidRPr="00755984" w:rsidRDefault="00755984" w:rsidP="00755984">
      <w:pPr>
        <w:pStyle w:val="SingleTxt"/>
        <w:rPr>
          <w:lang w:val="en-GB"/>
        </w:rPr>
      </w:pPr>
      <w:r w:rsidRPr="00755984">
        <w:rPr>
          <w:lang w:val="en-GB"/>
        </w:rPr>
        <w:t>6.8</w:t>
      </w:r>
      <w:r w:rsidRPr="00755984">
        <w:rPr>
          <w:lang w:val="en-GB"/>
        </w:rPr>
        <w:tab/>
      </w:r>
      <w:r w:rsidRPr="00755984">
        <w:rPr>
          <w:lang w:val="en-GB"/>
        </w:rPr>
        <w:t>委员会</w:t>
      </w:r>
      <w:r w:rsidRPr="00755984">
        <w:rPr>
          <w:rFonts w:hint="eastAsia"/>
          <w:lang w:val="en-GB"/>
        </w:rPr>
        <w:t>表示</w:t>
      </w:r>
      <w:r w:rsidRPr="00755984">
        <w:rPr>
          <w:lang w:val="en-GB"/>
        </w:rPr>
        <w:t>注意到，提交人声称丹麦移民当局没有从《公约》的角度</w:t>
      </w:r>
      <w:r w:rsidRPr="00755984">
        <w:rPr>
          <w:rFonts w:hint="eastAsia"/>
          <w:lang w:val="en-GB"/>
        </w:rPr>
        <w:t>审议</w:t>
      </w:r>
      <w:r w:rsidRPr="00755984">
        <w:rPr>
          <w:lang w:val="en-GB"/>
        </w:rPr>
        <w:t>她的案件，也没有在其决定中提及《公约》，尽管她的律师在难民上诉委员会的听证会上提出了这个问题。委员会注意到，提交人的律师要求移民当局根据《公约》</w:t>
      </w:r>
      <w:r w:rsidRPr="00755984">
        <w:rPr>
          <w:rFonts w:hint="eastAsia"/>
          <w:lang w:val="en-GB"/>
        </w:rPr>
        <w:t>审议</w:t>
      </w:r>
      <w:r w:rsidRPr="00755984">
        <w:rPr>
          <w:lang w:val="en-GB"/>
        </w:rPr>
        <w:t>她的庇护申请，但没有提及具体条款，也没有就《公约》的任何具体条款证实其主张。</w:t>
      </w:r>
    </w:p>
    <w:p w14:paraId="5089A376" w14:textId="5D382E53" w:rsidR="00755984" w:rsidRPr="00755984" w:rsidRDefault="00755984" w:rsidP="00755984">
      <w:pPr>
        <w:pStyle w:val="SingleTxt"/>
        <w:rPr>
          <w:lang w:val="en-GB"/>
        </w:rPr>
      </w:pPr>
      <w:r w:rsidRPr="00755984">
        <w:rPr>
          <w:lang w:val="en-GB"/>
        </w:rPr>
        <w:t>6.9</w:t>
      </w:r>
      <w:r w:rsidRPr="00755984">
        <w:rPr>
          <w:lang w:val="en-GB"/>
        </w:rPr>
        <w:tab/>
      </w:r>
      <w:r w:rsidRPr="00755984">
        <w:rPr>
          <w:lang w:val="en-GB"/>
        </w:rPr>
        <w:t>委员会注意到，虽然提交人不同意国家主管部门的调查结果，但她没有</w:t>
      </w:r>
      <w:r w:rsidRPr="00755984">
        <w:rPr>
          <w:rFonts w:hint="eastAsia"/>
          <w:lang w:val="en-GB"/>
        </w:rPr>
        <w:t>发现主管部门</w:t>
      </w:r>
      <w:r w:rsidRPr="00755984">
        <w:rPr>
          <w:lang w:val="en-GB"/>
        </w:rPr>
        <w:t>在评估提交给</w:t>
      </w:r>
      <w:r w:rsidRPr="00755984">
        <w:rPr>
          <w:rFonts w:hint="eastAsia"/>
          <w:lang w:val="en-GB"/>
        </w:rPr>
        <w:t>它们</w:t>
      </w:r>
      <w:r w:rsidRPr="00755984">
        <w:rPr>
          <w:lang w:val="en-GB"/>
        </w:rPr>
        <w:t>的事实和证据时没有适当考虑到的任何因素，也没有</w:t>
      </w:r>
      <w:r w:rsidRPr="00755984">
        <w:rPr>
          <w:rFonts w:hint="eastAsia"/>
          <w:lang w:val="en-GB"/>
        </w:rPr>
        <w:t>发现</w:t>
      </w:r>
      <w:r w:rsidRPr="00755984">
        <w:rPr>
          <w:lang w:val="en-GB"/>
        </w:rPr>
        <w:t>任何明显的任意性或</w:t>
      </w:r>
      <w:r w:rsidRPr="00755984">
        <w:rPr>
          <w:rFonts w:hint="eastAsia"/>
          <w:lang w:val="en-GB"/>
        </w:rPr>
        <w:t>司法不公</w:t>
      </w:r>
      <w:r w:rsidRPr="00755984">
        <w:rPr>
          <w:lang w:val="en-GB"/>
        </w:rPr>
        <w:t>。</w:t>
      </w:r>
    </w:p>
    <w:p w14:paraId="4B50C746" w14:textId="37079132" w:rsidR="00755984" w:rsidRPr="00755984" w:rsidRDefault="00755984" w:rsidP="00755984">
      <w:pPr>
        <w:pStyle w:val="SingleTxt"/>
        <w:rPr>
          <w:lang w:val="en-GB"/>
        </w:rPr>
      </w:pPr>
      <w:r w:rsidRPr="00755984">
        <w:rPr>
          <w:lang w:val="en-GB"/>
        </w:rPr>
        <w:t>6.10</w:t>
      </w:r>
      <w:r w:rsidR="002542B4">
        <w:rPr>
          <w:lang w:val="en-GB"/>
        </w:rPr>
        <w:t xml:space="preserve">  </w:t>
      </w:r>
      <w:r w:rsidRPr="00755984">
        <w:rPr>
          <w:lang w:val="en-GB"/>
        </w:rPr>
        <w:t>此外，委员会认为，提交人没有提供足够</w:t>
      </w:r>
      <w:r w:rsidRPr="00755984">
        <w:rPr>
          <w:rFonts w:hint="eastAsia"/>
          <w:lang w:val="en-GB"/>
        </w:rPr>
        <w:t>资料</w:t>
      </w:r>
      <w:r w:rsidRPr="00755984">
        <w:rPr>
          <w:lang w:val="en-GB"/>
        </w:rPr>
        <w:t>证实她的说法，即根据她过去的经历和个人情况，如果她被遣返</w:t>
      </w:r>
      <w:r w:rsidRPr="00755984">
        <w:rPr>
          <w:rFonts w:hint="eastAsia"/>
          <w:lang w:val="en-GB"/>
        </w:rPr>
        <w:t>回</w:t>
      </w:r>
      <w:r w:rsidRPr="00755984">
        <w:rPr>
          <w:lang w:val="en-GB"/>
        </w:rPr>
        <w:t>索马里，她将面临遭受性别暴力的个人风险。特别是，她未能证实她将无法与自己的亲属生活在一起，或者她</w:t>
      </w:r>
      <w:r w:rsidRPr="00755984">
        <w:rPr>
          <w:rFonts w:hint="eastAsia"/>
          <w:lang w:val="en-GB"/>
        </w:rPr>
        <w:t>将</w:t>
      </w:r>
      <w:r w:rsidRPr="00755984">
        <w:rPr>
          <w:lang w:val="en-GB"/>
        </w:rPr>
        <w:t>在索马里</w:t>
      </w:r>
      <w:r w:rsidRPr="00755984">
        <w:rPr>
          <w:rFonts w:hint="eastAsia"/>
          <w:lang w:val="en-GB"/>
        </w:rPr>
        <w:t>没有任何关系网</w:t>
      </w:r>
      <w:r w:rsidRPr="00755984">
        <w:rPr>
          <w:lang w:val="en-GB"/>
        </w:rPr>
        <w:t>。在这方面，委员会注意到，</w:t>
      </w:r>
      <w:r w:rsidRPr="00755984">
        <w:rPr>
          <w:rFonts w:hint="eastAsia"/>
          <w:lang w:val="en-GB"/>
        </w:rPr>
        <w:t>提交</w:t>
      </w:r>
      <w:r w:rsidRPr="00755984">
        <w:rPr>
          <w:lang w:val="en-GB"/>
        </w:rPr>
        <w:t>人提供了相互矛盾的</w:t>
      </w:r>
      <w:r w:rsidRPr="00755984">
        <w:rPr>
          <w:rFonts w:hint="eastAsia"/>
          <w:lang w:val="en-GB"/>
        </w:rPr>
        <w:t>资料，涉及她的</w:t>
      </w:r>
      <w:r w:rsidRPr="00755984">
        <w:rPr>
          <w:lang w:val="en-GB"/>
        </w:rPr>
        <w:t>近亲、母亲和兄弟是否还</w:t>
      </w:r>
      <w:r w:rsidRPr="00755984">
        <w:rPr>
          <w:rFonts w:hint="eastAsia"/>
          <w:lang w:val="en-GB"/>
        </w:rPr>
        <w:t>在世</w:t>
      </w:r>
      <w:r w:rsidRPr="00755984">
        <w:rPr>
          <w:lang w:val="en-GB"/>
        </w:rPr>
        <w:t>以及她在</w:t>
      </w:r>
      <w:r w:rsidRPr="00755984">
        <w:rPr>
          <w:lang w:val="en-GB"/>
        </w:rPr>
        <w:t>2019</w:t>
      </w:r>
      <w:r w:rsidRPr="00755984">
        <w:rPr>
          <w:lang w:val="en-GB"/>
        </w:rPr>
        <w:t>年是否与他们有联系。在这方面，委员会注意到缔约国的论点，即</w:t>
      </w:r>
      <w:r w:rsidRPr="00755984">
        <w:rPr>
          <w:rFonts w:hint="eastAsia"/>
          <w:lang w:val="en-GB"/>
        </w:rPr>
        <w:t>提交</w:t>
      </w:r>
      <w:r w:rsidRPr="00755984">
        <w:rPr>
          <w:lang w:val="en-GB"/>
        </w:rPr>
        <w:t>人在索马里有</w:t>
      </w:r>
      <w:r w:rsidRPr="00755984">
        <w:rPr>
          <w:rFonts w:hint="eastAsia"/>
          <w:lang w:val="en-GB"/>
        </w:rPr>
        <w:t>很多关系，</w:t>
      </w:r>
      <w:r w:rsidRPr="00755984">
        <w:rPr>
          <w:lang w:val="en-GB"/>
        </w:rPr>
        <w:t>这也被她在逃离拘留</w:t>
      </w:r>
      <w:r w:rsidRPr="00755984">
        <w:rPr>
          <w:rFonts w:hint="eastAsia"/>
          <w:lang w:val="en-GB"/>
        </w:rPr>
        <w:t>地</w:t>
      </w:r>
      <w:r w:rsidRPr="00755984">
        <w:rPr>
          <w:lang w:val="en-GB"/>
        </w:rPr>
        <w:t>后</w:t>
      </w:r>
      <w:r w:rsidRPr="00755984">
        <w:rPr>
          <w:rFonts w:hint="eastAsia"/>
          <w:lang w:val="en-GB"/>
        </w:rPr>
        <w:t>的</w:t>
      </w:r>
      <w:r w:rsidRPr="00755984">
        <w:rPr>
          <w:lang w:val="en-GB"/>
        </w:rPr>
        <w:t>较短时间内</w:t>
      </w:r>
      <w:r w:rsidRPr="00755984">
        <w:rPr>
          <w:rFonts w:hint="eastAsia"/>
          <w:lang w:val="en-GB"/>
        </w:rPr>
        <w:t>搭</w:t>
      </w:r>
      <w:r w:rsidRPr="00755984">
        <w:rPr>
          <w:lang w:val="en-GB"/>
        </w:rPr>
        <w:t>机逃离索马里</w:t>
      </w:r>
      <w:r w:rsidRPr="00755984">
        <w:rPr>
          <w:rFonts w:hint="eastAsia"/>
          <w:lang w:val="en-GB"/>
        </w:rPr>
        <w:t>这一</w:t>
      </w:r>
      <w:r w:rsidRPr="00755984">
        <w:rPr>
          <w:lang w:val="en-GB"/>
        </w:rPr>
        <w:t>事实所</w:t>
      </w:r>
      <w:r w:rsidRPr="00755984">
        <w:rPr>
          <w:rFonts w:hint="eastAsia"/>
          <w:lang w:val="en-GB"/>
        </w:rPr>
        <w:t>证明</w:t>
      </w:r>
      <w:r w:rsidRPr="00755984">
        <w:rPr>
          <w:lang w:val="en-GB"/>
        </w:rPr>
        <w:t>。</w:t>
      </w:r>
    </w:p>
    <w:p w14:paraId="74F9A75C" w14:textId="749CAED8" w:rsidR="00755984" w:rsidRPr="00755984" w:rsidRDefault="00755984" w:rsidP="00755984">
      <w:pPr>
        <w:pStyle w:val="SingleTxt"/>
        <w:rPr>
          <w:lang w:val="en-GB"/>
        </w:rPr>
      </w:pPr>
      <w:r w:rsidRPr="00755984">
        <w:rPr>
          <w:lang w:val="en-GB"/>
        </w:rPr>
        <w:t>6.11</w:t>
      </w:r>
      <w:r w:rsidR="002542B4">
        <w:rPr>
          <w:lang w:val="en-GB"/>
        </w:rPr>
        <w:t xml:space="preserve">  </w:t>
      </w:r>
      <w:r w:rsidRPr="00755984">
        <w:rPr>
          <w:lang w:val="en-GB"/>
        </w:rPr>
        <w:t>鉴于上述情况，委员会认为，在国内</w:t>
      </w:r>
      <w:r w:rsidRPr="00755984">
        <w:rPr>
          <w:rFonts w:hint="eastAsia"/>
          <w:lang w:val="en-GB"/>
        </w:rPr>
        <w:t>主管部门</w:t>
      </w:r>
      <w:r w:rsidRPr="00755984">
        <w:rPr>
          <w:lang w:val="en-GB"/>
        </w:rPr>
        <w:t>对</w:t>
      </w:r>
      <w:r w:rsidRPr="00755984">
        <w:rPr>
          <w:rFonts w:hint="eastAsia"/>
          <w:lang w:val="en-GB"/>
        </w:rPr>
        <w:t>提交</w:t>
      </w:r>
      <w:r w:rsidRPr="00755984">
        <w:rPr>
          <w:lang w:val="en-GB"/>
        </w:rPr>
        <w:t>人庇护案的评估没有不合规定</w:t>
      </w:r>
      <w:r w:rsidRPr="00755984">
        <w:rPr>
          <w:rFonts w:hint="eastAsia"/>
          <w:lang w:val="en-GB"/>
        </w:rPr>
        <w:t>之处</w:t>
      </w:r>
      <w:r w:rsidRPr="00755984">
        <w:rPr>
          <w:lang w:val="en-GB"/>
        </w:rPr>
        <w:t>的情况下，</w:t>
      </w:r>
      <w:r w:rsidRPr="00755984">
        <w:rPr>
          <w:rFonts w:hint="eastAsia"/>
          <w:lang w:val="en-GB"/>
        </w:rPr>
        <w:t>提交</w:t>
      </w:r>
      <w:r w:rsidRPr="00755984">
        <w:rPr>
          <w:lang w:val="en-GB"/>
        </w:rPr>
        <w:t>人未能充分证实她的</w:t>
      </w:r>
      <w:r w:rsidRPr="00755984">
        <w:rPr>
          <w:rFonts w:hint="eastAsia"/>
          <w:lang w:val="en-GB"/>
        </w:rPr>
        <w:t>诉求</w:t>
      </w:r>
      <w:r w:rsidRPr="00755984">
        <w:rPr>
          <w:lang w:val="en-GB"/>
        </w:rPr>
        <w:t>，即如果被</w:t>
      </w:r>
      <w:r w:rsidRPr="00755984">
        <w:rPr>
          <w:rFonts w:hint="eastAsia"/>
          <w:lang w:val="en-GB"/>
        </w:rPr>
        <w:t>遣返回</w:t>
      </w:r>
      <w:r w:rsidRPr="00755984">
        <w:rPr>
          <w:lang w:val="en-GB"/>
        </w:rPr>
        <w:t>索马里，她将面临</w:t>
      </w:r>
      <w:r w:rsidRPr="00755984">
        <w:rPr>
          <w:rFonts w:hint="eastAsia"/>
          <w:lang w:val="en-GB"/>
        </w:rPr>
        <w:t>遭受</w:t>
      </w:r>
      <w:r w:rsidRPr="00755984">
        <w:rPr>
          <w:lang w:val="en-GB"/>
        </w:rPr>
        <w:t>严重性别暴力</w:t>
      </w:r>
      <w:r w:rsidRPr="00755984">
        <w:rPr>
          <w:rFonts w:hint="eastAsia"/>
          <w:lang w:val="en-GB"/>
        </w:rPr>
        <w:t>的</w:t>
      </w:r>
      <w:r w:rsidRPr="00755984">
        <w:rPr>
          <w:lang w:val="en-GB"/>
        </w:rPr>
        <w:t>真实、个人和可预见的风险。</w:t>
      </w:r>
    </w:p>
    <w:p w14:paraId="289679F2" w14:textId="77777777" w:rsidR="00755984" w:rsidRPr="00755984" w:rsidRDefault="00755984" w:rsidP="00755984">
      <w:pPr>
        <w:pStyle w:val="SingleTxt"/>
        <w:rPr>
          <w:lang w:val="en-GB"/>
        </w:rPr>
      </w:pPr>
      <w:r w:rsidRPr="00755984">
        <w:t>7.</w:t>
      </w:r>
      <w:r w:rsidRPr="00755984">
        <w:tab/>
      </w:r>
      <w:r w:rsidRPr="00755984">
        <w:t>因此，委员会决定：</w:t>
      </w:r>
    </w:p>
    <w:p w14:paraId="2FD106C4" w14:textId="1C84748F" w:rsidR="00755984" w:rsidRPr="00755984" w:rsidRDefault="002542B4" w:rsidP="00755984">
      <w:pPr>
        <w:pStyle w:val="SingleTxt"/>
        <w:rPr>
          <w:lang w:val="en-GB"/>
        </w:rPr>
      </w:pPr>
      <w:r>
        <w:tab/>
      </w:r>
      <w:r w:rsidR="00755984" w:rsidRPr="00755984">
        <w:t>(a)</w:t>
      </w:r>
      <w:r w:rsidR="00755984" w:rsidRPr="00755984">
        <w:tab/>
      </w:r>
      <w:r w:rsidR="00755984" w:rsidRPr="00755984">
        <w:t>根据《任择议定书》第</w:t>
      </w:r>
      <w:r w:rsidR="00755984" w:rsidRPr="00755984">
        <w:t>4</w:t>
      </w:r>
      <w:r w:rsidR="00755984" w:rsidRPr="00755984">
        <w:t>条第</w:t>
      </w:r>
      <w:r w:rsidR="00755984" w:rsidRPr="00755984">
        <w:t>2</w:t>
      </w:r>
      <w:r w:rsidR="00755984" w:rsidRPr="00755984">
        <w:t>款</w:t>
      </w:r>
      <w:r w:rsidR="00755984" w:rsidRPr="00755984">
        <w:t>(c)</w:t>
      </w:r>
      <w:r w:rsidR="00755984" w:rsidRPr="00755984">
        <w:t>项，</w:t>
      </w:r>
      <w:r w:rsidR="00755984" w:rsidRPr="00755984">
        <w:rPr>
          <w:rFonts w:hint="eastAsia"/>
        </w:rPr>
        <w:t>来文</w:t>
      </w:r>
      <w:r w:rsidR="00755984" w:rsidRPr="00755984">
        <w:t>显然证据不足，因此不可受理。</w:t>
      </w:r>
    </w:p>
    <w:p w14:paraId="00FD5C7B" w14:textId="475B9FA8" w:rsidR="00755984" w:rsidRPr="00755984" w:rsidRDefault="002542B4" w:rsidP="00755984">
      <w:pPr>
        <w:pStyle w:val="SingleTxt"/>
        <w:rPr>
          <w:lang w:val="en-GB"/>
        </w:rPr>
      </w:pPr>
      <w:r>
        <w:tab/>
      </w:r>
      <w:r w:rsidR="00755984" w:rsidRPr="00755984">
        <w:t>(b)</w:t>
      </w:r>
      <w:r w:rsidR="00755984" w:rsidRPr="00755984">
        <w:tab/>
      </w:r>
      <w:r w:rsidR="00755984" w:rsidRPr="00755984">
        <w:t>将本决定通知缔约国和提交人。</w:t>
      </w:r>
    </w:p>
    <w:p w14:paraId="6B94F1D8" w14:textId="0C872A84" w:rsidR="00B31E9D" w:rsidRPr="00F859AB" w:rsidRDefault="00755984" w:rsidP="00755984">
      <w:pPr>
        <w:pStyle w:val="SingleTxt"/>
        <w:spacing w:after="0" w:line="240" w:lineRule="auto"/>
        <w:rPr>
          <w:sz w:val="20"/>
        </w:rPr>
      </w:pPr>
      <w:r w:rsidRPr="00F859AB">
        <w:rPr>
          <w:noProof/>
          <w:sz w:val="20"/>
        </w:rPr>
        <mc:AlternateContent>
          <mc:Choice Requires="wps">
            <w:drawing>
              <wp:anchor distT="0" distB="0" distL="114300" distR="114300" simplePos="0" relativeHeight="251659264" behindDoc="0" locked="0" layoutInCell="1" allowOverlap="1" wp14:anchorId="3876BC88" wp14:editId="467E8DC2">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EF316"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F859AB" w:rsidSect="003C4BAD">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23T11:18:00Z" w:initials="Start">
    <w:p w14:paraId="0BDB8DCD" w14:textId="77777777" w:rsidR="00F65932" w:rsidRDefault="00F65932">
      <w:pPr>
        <w:pStyle w:val="a9"/>
      </w:pPr>
      <w:r>
        <w:rPr>
          <w:rStyle w:val="ad"/>
        </w:rPr>
        <w:annotationRef/>
      </w:r>
      <w:r>
        <w:t>&lt;&lt;ODS JOB NO&gt;&gt;N2228519C&lt;&lt;ODS JOB NO&gt;&gt;</w:t>
      </w:r>
    </w:p>
    <w:p w14:paraId="05DDC9BF" w14:textId="77777777" w:rsidR="00F65932" w:rsidRDefault="00F65932">
      <w:pPr>
        <w:pStyle w:val="a9"/>
      </w:pPr>
      <w:r>
        <w:t>&lt;&lt;ODS DOC SYMBOL1&gt;&gt;CEDAW/C/81/D/144/2019&lt;&lt;ODS DOC SYMBOL1&gt;&gt;</w:t>
      </w:r>
    </w:p>
    <w:p w14:paraId="63D049DD" w14:textId="2891516C" w:rsidR="00F65932" w:rsidRDefault="00F65932">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D049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807A" w16cex:dateUtc="2022-03-23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D049DD" w16cid:durableId="25E580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4957" w14:textId="77777777" w:rsidR="00940C0B" w:rsidRDefault="00940C0B">
      <w:r>
        <w:separator/>
      </w:r>
    </w:p>
  </w:endnote>
  <w:endnote w:type="continuationSeparator" w:id="0">
    <w:p w14:paraId="667EC91E" w14:textId="77777777" w:rsidR="00940C0B" w:rsidRDefault="0094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Hei">
    <w:altName w:val="SimHei"/>
    <w:panose1 w:val="0201060003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3" w:usb1="080E0000" w:usb2="00000010"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65932" w14:paraId="22EE8EB9" w14:textId="77777777" w:rsidTr="00F65932">
      <w:tc>
        <w:tcPr>
          <w:tcW w:w="4920" w:type="dxa"/>
          <w:shd w:val="clear" w:color="auto" w:fill="auto"/>
        </w:tcPr>
        <w:p w14:paraId="3B42C700" w14:textId="4CBD3885" w:rsidR="00F65932" w:rsidRPr="00F65932" w:rsidRDefault="00F65932" w:rsidP="00F65932">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A2C6F">
            <w:rPr>
              <w:b w:val="0"/>
              <w:w w:val="103"/>
              <w:sz w:val="14"/>
            </w:rPr>
            <w:t>22-03662</w:t>
          </w:r>
          <w:r>
            <w:rPr>
              <w:b w:val="0"/>
              <w:w w:val="103"/>
              <w:sz w:val="14"/>
            </w:rPr>
            <w:fldChar w:fldCharType="end"/>
          </w:r>
        </w:p>
      </w:tc>
      <w:tc>
        <w:tcPr>
          <w:tcW w:w="4920" w:type="dxa"/>
          <w:shd w:val="clear" w:color="auto" w:fill="auto"/>
        </w:tcPr>
        <w:p w14:paraId="0BD91B07" w14:textId="451B9AD1" w:rsidR="00F65932" w:rsidRPr="00F65932" w:rsidRDefault="00F65932" w:rsidP="00F65932">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D251A43" w14:textId="77777777" w:rsidR="00F65932" w:rsidRPr="00F65932" w:rsidRDefault="00F65932" w:rsidP="00F65932">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65932" w14:paraId="695C96E1" w14:textId="77777777" w:rsidTr="00F65932">
      <w:tc>
        <w:tcPr>
          <w:tcW w:w="4920" w:type="dxa"/>
          <w:shd w:val="clear" w:color="auto" w:fill="auto"/>
        </w:tcPr>
        <w:p w14:paraId="4082968A" w14:textId="4FCE15C6" w:rsidR="00F65932" w:rsidRPr="00F65932" w:rsidRDefault="00F65932" w:rsidP="00F65932">
          <w:pPr>
            <w:pStyle w:val="af2"/>
            <w:jc w:val="right"/>
          </w:pPr>
          <w:r>
            <w:fldChar w:fldCharType="begin"/>
          </w:r>
          <w:r>
            <w:instrText xml:space="preserve"> PAGE  \* Arabic  \* MERGEFORMAT </w:instrText>
          </w:r>
          <w:r>
            <w:fldChar w:fldCharType="separate"/>
          </w:r>
          <w:r>
            <w:t>2</w:t>
          </w:r>
          <w:r>
            <w:fldChar w:fldCharType="end"/>
          </w:r>
          <w:r>
            <w:t>/</w:t>
          </w:r>
          <w:r w:rsidR="001A2C6F">
            <w:fldChar w:fldCharType="begin"/>
          </w:r>
          <w:r w:rsidR="001A2C6F">
            <w:instrText xml:space="preserve"> NUMPAGES  \* Arabic  \* MERGEFORMAT </w:instrText>
          </w:r>
          <w:r w:rsidR="001A2C6F">
            <w:fldChar w:fldCharType="separate"/>
          </w:r>
          <w:r>
            <w:t>4</w:t>
          </w:r>
          <w:r w:rsidR="001A2C6F">
            <w:fldChar w:fldCharType="end"/>
          </w:r>
        </w:p>
      </w:tc>
      <w:tc>
        <w:tcPr>
          <w:tcW w:w="4920" w:type="dxa"/>
          <w:shd w:val="clear" w:color="auto" w:fill="auto"/>
        </w:tcPr>
        <w:p w14:paraId="6CD603CC" w14:textId="10C2171E" w:rsidR="00F65932" w:rsidRPr="00F65932" w:rsidRDefault="00F65932" w:rsidP="00F65932">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A2C6F">
            <w:rPr>
              <w:b w:val="0"/>
              <w:w w:val="103"/>
              <w:sz w:val="14"/>
            </w:rPr>
            <w:t>22-03662</w:t>
          </w:r>
          <w:r>
            <w:rPr>
              <w:b w:val="0"/>
              <w:w w:val="103"/>
              <w:sz w:val="14"/>
            </w:rPr>
            <w:fldChar w:fldCharType="end"/>
          </w:r>
        </w:p>
      </w:tc>
    </w:tr>
  </w:tbl>
  <w:p w14:paraId="26051F49" w14:textId="77777777" w:rsidR="00F65932" w:rsidRPr="00F65932" w:rsidRDefault="00F65932" w:rsidP="00F65932">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744"/>
      <w:gridCol w:w="4920"/>
    </w:tblGrid>
    <w:tr w:rsidR="00F65932" w14:paraId="7FF661B7" w14:textId="77777777" w:rsidTr="00F65932">
      <w:tc>
        <w:tcPr>
          <w:tcW w:w="3744" w:type="dxa"/>
          <w:shd w:val="clear" w:color="auto" w:fill="auto"/>
        </w:tcPr>
        <w:p w14:paraId="66088357" w14:textId="1AFFE3B8" w:rsidR="00F65932" w:rsidRDefault="00F65932" w:rsidP="00F65932">
          <w:pPr>
            <w:pStyle w:val="Release"/>
          </w:pPr>
          <w:r>
            <w:rPr>
              <w:noProof/>
            </w:rPr>
            <w:drawing>
              <wp:anchor distT="0" distB="0" distL="114300" distR="114300" simplePos="0" relativeHeight="251658240" behindDoc="0" locked="0" layoutInCell="1" allowOverlap="1" wp14:anchorId="513EC41D" wp14:editId="2E2CE002">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1A2C6F">
            <w:fldChar w:fldCharType="begin"/>
          </w:r>
          <w:r w:rsidR="001A2C6F">
            <w:instrText xml:space="preserve"> DOCVARIABLE "jobn" \* MERGEFORMAT </w:instrText>
          </w:r>
          <w:r w:rsidR="001A2C6F">
            <w:fldChar w:fldCharType="separate"/>
          </w:r>
          <w:r w:rsidR="001A2C6F">
            <w:t>22-03662 (C)</w:t>
          </w:r>
          <w:r w:rsidR="001A2C6F">
            <w:fldChar w:fldCharType="end"/>
          </w:r>
          <w:r>
            <w:t xml:space="preserve">    230322    </w:t>
          </w:r>
          <w:r w:rsidR="00575CEA">
            <w:t>05</w:t>
          </w:r>
          <w:r>
            <w:t>0</w:t>
          </w:r>
          <w:r w:rsidR="00575CEA">
            <w:t>4</w:t>
          </w:r>
          <w:r>
            <w:t>22</w:t>
          </w:r>
        </w:p>
        <w:p w14:paraId="31FA3AC5" w14:textId="6FA38801" w:rsidR="00F65932" w:rsidRPr="00F65932" w:rsidRDefault="00F65932" w:rsidP="00F65932">
          <w:pPr>
            <w:spacing w:before="80" w:line="210" w:lineRule="exact"/>
            <w:rPr>
              <w:rFonts w:ascii="Barcode 3 of 9 by request" w:hAnsi="Barcode 3 of 9 by request"/>
              <w:sz w:val="24"/>
            </w:rPr>
          </w:pPr>
          <w:r>
            <w:rPr>
              <w:rFonts w:ascii="Barcode 3 of 9 by request" w:hAnsi="Barcode 3 of 9 by request"/>
              <w:b/>
              <w:sz w:val="24"/>
            </w:rPr>
            <w:t>*2203662*</w:t>
          </w:r>
        </w:p>
      </w:tc>
      <w:tc>
        <w:tcPr>
          <w:tcW w:w="4920" w:type="dxa"/>
          <w:shd w:val="clear" w:color="auto" w:fill="auto"/>
        </w:tcPr>
        <w:p w14:paraId="67AD572E" w14:textId="3B6CB8AB" w:rsidR="00F65932" w:rsidRDefault="00F65932" w:rsidP="00F65932">
          <w:pPr>
            <w:pStyle w:val="af2"/>
            <w:jc w:val="right"/>
            <w:rPr>
              <w:b w:val="0"/>
              <w:sz w:val="21"/>
            </w:rPr>
          </w:pPr>
          <w:r>
            <w:rPr>
              <w:b w:val="0"/>
              <w:sz w:val="21"/>
            </w:rPr>
            <w:drawing>
              <wp:inline distT="0" distB="0" distL="0" distR="0" wp14:anchorId="54F54479" wp14:editId="12FC10B5">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03BF722B" w14:textId="77777777" w:rsidR="00F65932" w:rsidRPr="00F65932" w:rsidRDefault="00F65932" w:rsidP="00F65932">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9185" w14:textId="77777777" w:rsidR="00940C0B" w:rsidRPr="00F859AB" w:rsidRDefault="00940C0B" w:rsidP="00F859AB">
      <w:pPr>
        <w:pStyle w:val="af2"/>
        <w:spacing w:after="80"/>
        <w:ind w:left="792"/>
        <w:rPr>
          <w:sz w:val="16"/>
        </w:rPr>
      </w:pPr>
      <w:r w:rsidRPr="00F859AB">
        <w:rPr>
          <w:sz w:val="16"/>
        </w:rPr>
        <w:t>__________________</w:t>
      </w:r>
    </w:p>
  </w:footnote>
  <w:footnote w:type="continuationSeparator" w:id="0">
    <w:p w14:paraId="165E61B4" w14:textId="77777777" w:rsidR="00940C0B" w:rsidRPr="00F859AB" w:rsidRDefault="00940C0B" w:rsidP="00F859AB">
      <w:pPr>
        <w:pStyle w:val="af2"/>
        <w:spacing w:after="80"/>
        <w:ind w:left="792"/>
        <w:rPr>
          <w:sz w:val="16"/>
        </w:rPr>
      </w:pPr>
      <w:r w:rsidRPr="00F859AB">
        <w:rPr>
          <w:sz w:val="16"/>
        </w:rPr>
        <w:t>__________________</w:t>
      </w:r>
    </w:p>
  </w:footnote>
  <w:footnote w:id="1">
    <w:p w14:paraId="12D194E8" w14:textId="20FAF59B" w:rsidR="00755984" w:rsidRDefault="00755984" w:rsidP="00F859AB">
      <w:pPr>
        <w:pStyle w:val="a5"/>
        <w:tabs>
          <w:tab w:val="clear" w:pos="418"/>
          <w:tab w:val="right" w:pos="1195"/>
          <w:tab w:val="left" w:pos="1264"/>
          <w:tab w:val="left" w:pos="1695"/>
          <w:tab w:val="left" w:pos="2126"/>
          <w:tab w:val="left" w:pos="2557"/>
        </w:tabs>
        <w:ind w:left="1264" w:right="1264" w:hanging="432"/>
        <w:rPr>
          <w:szCs w:val="18"/>
        </w:rPr>
      </w:pPr>
      <w:r>
        <w:rPr>
          <w:lang w:val="zh-CN"/>
        </w:rPr>
        <w:tab/>
        <w:t>*</w:t>
      </w:r>
      <w:r w:rsidR="00F859AB">
        <w:rPr>
          <w:lang w:val="zh-CN"/>
        </w:rPr>
        <w:tab/>
      </w:r>
      <w:r>
        <w:rPr>
          <w:lang w:val="zh-CN"/>
        </w:rPr>
        <w:t>委员会第八十一届会议</w:t>
      </w:r>
      <w:r>
        <w:rPr>
          <w:lang w:val="zh-CN"/>
        </w:rPr>
        <w:t>(2022</w:t>
      </w:r>
      <w:r>
        <w:rPr>
          <w:lang w:val="zh-CN"/>
        </w:rPr>
        <w:t>年</w:t>
      </w:r>
      <w:r>
        <w:rPr>
          <w:lang w:val="zh-CN"/>
        </w:rPr>
        <w:t>2</w:t>
      </w:r>
      <w:r>
        <w:rPr>
          <w:lang w:val="zh-CN"/>
        </w:rPr>
        <w:t>月</w:t>
      </w:r>
      <w:r>
        <w:rPr>
          <w:lang w:val="zh-CN"/>
        </w:rPr>
        <w:t>7</w:t>
      </w:r>
      <w:r>
        <w:rPr>
          <w:lang w:val="zh-CN"/>
        </w:rPr>
        <w:t>日至</w:t>
      </w:r>
      <w:r>
        <w:rPr>
          <w:lang w:val="zh-CN"/>
        </w:rPr>
        <w:t>25</w:t>
      </w:r>
      <w:r>
        <w:rPr>
          <w:lang w:val="zh-CN"/>
        </w:rPr>
        <w:t>日</w:t>
      </w:r>
      <w:r>
        <w:rPr>
          <w:lang w:val="zh-CN"/>
        </w:rPr>
        <w:t>)</w:t>
      </w:r>
      <w:r>
        <w:rPr>
          <w:lang w:val="zh-CN"/>
        </w:rPr>
        <w:t>通过。</w:t>
      </w:r>
    </w:p>
  </w:footnote>
  <w:footnote w:id="2">
    <w:p w14:paraId="2DAD78CD" w14:textId="14A25256" w:rsidR="00755984" w:rsidRPr="00F859AB" w:rsidRDefault="00755984" w:rsidP="00F859AB">
      <w:pPr>
        <w:pStyle w:val="a5"/>
        <w:tabs>
          <w:tab w:val="clear" w:pos="418"/>
          <w:tab w:val="right" w:pos="1195"/>
          <w:tab w:val="left" w:pos="1264"/>
          <w:tab w:val="left" w:pos="1695"/>
          <w:tab w:val="left" w:pos="2126"/>
          <w:tab w:val="left" w:pos="2557"/>
        </w:tabs>
        <w:ind w:left="1264" w:right="1264" w:hanging="432"/>
        <w:rPr>
          <w:color w:val="FF0000"/>
          <w:szCs w:val="18"/>
        </w:rPr>
      </w:pPr>
      <w:r>
        <w:rPr>
          <w:lang w:val="zh-CN"/>
        </w:rPr>
        <w:tab/>
        <w:t>**</w:t>
      </w:r>
      <w:r w:rsidR="00F859AB">
        <w:rPr>
          <w:lang w:val="zh-CN"/>
        </w:rPr>
        <w:tab/>
      </w:r>
      <w:r>
        <w:rPr>
          <w:lang w:val="zh-CN"/>
        </w:rPr>
        <w:t>委员会下列委员参加了对本来文的审议：格拉迪丝</w:t>
      </w:r>
      <w:r w:rsidR="00F859AB" w:rsidRPr="00F859AB">
        <w:rPr>
          <w:rFonts w:ascii="宋体" w:hAnsi="宋体"/>
        </w:rPr>
        <w:t>·</w:t>
      </w:r>
      <w:r>
        <w:rPr>
          <w:lang w:val="zh-CN"/>
        </w:rPr>
        <w:t>阿科斯塔</w:t>
      </w:r>
      <w:r w:rsidR="00F859AB" w:rsidRPr="00F859AB">
        <w:rPr>
          <w:rFonts w:ascii="宋体" w:hAnsi="宋体"/>
        </w:rPr>
        <w:t>·</w:t>
      </w:r>
      <w:r>
        <w:rPr>
          <w:lang w:val="zh-CN"/>
        </w:rPr>
        <w:t>巴尔加斯、秋月弘子、妮科尔</w:t>
      </w:r>
      <w:r w:rsidR="00F859AB" w:rsidRPr="00F859AB">
        <w:rPr>
          <w:rFonts w:ascii="宋体" w:hAnsi="宋体"/>
        </w:rPr>
        <w:t>·</w:t>
      </w:r>
      <w:r>
        <w:rPr>
          <w:lang w:val="zh-CN"/>
        </w:rPr>
        <w:t>阿姆利纳、莱蒂西亚</w:t>
      </w:r>
      <w:r w:rsidR="00F859AB" w:rsidRPr="00F859AB">
        <w:rPr>
          <w:rFonts w:ascii="宋体" w:hAnsi="宋体"/>
        </w:rPr>
        <w:t>·</w:t>
      </w:r>
      <w:r>
        <w:rPr>
          <w:lang w:val="zh-CN"/>
        </w:rPr>
        <w:t>博尼法兹</w:t>
      </w:r>
      <w:r w:rsidR="00F859AB" w:rsidRPr="00F859AB">
        <w:rPr>
          <w:rFonts w:ascii="宋体" w:hAnsi="宋体"/>
        </w:rPr>
        <w:t>·</w:t>
      </w:r>
      <w:r>
        <w:rPr>
          <w:lang w:val="zh-CN"/>
        </w:rPr>
        <w:t>阿方佐、科琳</w:t>
      </w:r>
      <w:r w:rsidR="00F859AB" w:rsidRPr="00F859AB">
        <w:rPr>
          <w:rFonts w:ascii="宋体" w:hAnsi="宋体"/>
        </w:rPr>
        <w:t>·</w:t>
      </w:r>
      <w:r>
        <w:rPr>
          <w:lang w:val="zh-CN"/>
        </w:rPr>
        <w:t>迪特迈耶</w:t>
      </w:r>
      <w:r w:rsidR="00F859AB" w:rsidRPr="00F859AB">
        <w:rPr>
          <w:rFonts w:ascii="宋体" w:hAnsi="宋体"/>
        </w:rPr>
        <w:t>·</w:t>
      </w:r>
      <w:r>
        <w:rPr>
          <w:lang w:val="zh-CN"/>
        </w:rPr>
        <w:t>韦尔穆伦、纳伊拉</w:t>
      </w:r>
      <w:r w:rsidR="00F859AB" w:rsidRPr="00F859AB">
        <w:rPr>
          <w:rFonts w:ascii="宋体" w:hAnsi="宋体"/>
        </w:rPr>
        <w:t>·</w:t>
      </w:r>
      <w:r>
        <w:rPr>
          <w:lang w:val="zh-CN"/>
        </w:rPr>
        <w:t>贾布尔、希拉里</w:t>
      </w:r>
      <w:r w:rsidR="00F859AB" w:rsidRPr="00F859AB">
        <w:rPr>
          <w:rFonts w:ascii="宋体" w:hAnsi="宋体"/>
        </w:rPr>
        <w:t>·</w:t>
      </w:r>
      <w:r>
        <w:rPr>
          <w:lang w:val="zh-CN"/>
        </w:rPr>
        <w:t>贝德马、纳赫拉</w:t>
      </w:r>
      <w:r w:rsidR="00F859AB" w:rsidRPr="00F859AB">
        <w:rPr>
          <w:rFonts w:ascii="宋体" w:hAnsi="宋体"/>
        </w:rPr>
        <w:t>·</w:t>
      </w:r>
      <w:r>
        <w:rPr>
          <w:lang w:val="zh-CN"/>
        </w:rPr>
        <w:t>海德尔、达利娅</w:t>
      </w:r>
      <w:r w:rsidR="00F859AB" w:rsidRPr="00F859AB">
        <w:rPr>
          <w:rFonts w:ascii="宋体" w:hAnsi="宋体"/>
        </w:rPr>
        <w:t>·</w:t>
      </w:r>
      <w:r>
        <w:rPr>
          <w:lang w:val="zh-CN"/>
        </w:rPr>
        <w:t>莱伊纳尔特、莉娅</w:t>
      </w:r>
      <w:r w:rsidR="00F859AB" w:rsidRPr="00F859AB">
        <w:rPr>
          <w:rFonts w:ascii="宋体" w:hAnsi="宋体"/>
        </w:rPr>
        <w:t>·</w:t>
      </w:r>
      <w:r>
        <w:rPr>
          <w:lang w:val="zh-CN"/>
        </w:rPr>
        <w:t>纳达拉亚、阿鲁纳</w:t>
      </w:r>
      <w:r w:rsidR="00F859AB" w:rsidRPr="00F859AB">
        <w:rPr>
          <w:rFonts w:ascii="宋体" w:hAnsi="宋体"/>
        </w:rPr>
        <w:t>·</w:t>
      </w:r>
      <w:r>
        <w:rPr>
          <w:lang w:val="zh-CN"/>
        </w:rPr>
        <w:t>德维</w:t>
      </w:r>
      <w:r w:rsidR="00F859AB" w:rsidRPr="00F859AB">
        <w:rPr>
          <w:rFonts w:ascii="宋体" w:hAnsi="宋体"/>
        </w:rPr>
        <w:t>·</w:t>
      </w:r>
      <w:r>
        <w:rPr>
          <w:lang w:val="zh-CN"/>
        </w:rPr>
        <w:t>纳拉因、安娜</w:t>
      </w:r>
      <w:r w:rsidR="00F859AB" w:rsidRPr="00F859AB">
        <w:rPr>
          <w:rFonts w:ascii="宋体" w:hAnsi="宋体"/>
        </w:rPr>
        <w:t>·</w:t>
      </w:r>
      <w:r>
        <w:rPr>
          <w:lang w:val="zh-CN"/>
        </w:rPr>
        <w:t>佩莱斯</w:t>
      </w:r>
      <w:r w:rsidR="00F859AB" w:rsidRPr="00F859AB">
        <w:rPr>
          <w:rFonts w:ascii="宋体" w:hAnsi="宋体"/>
        </w:rPr>
        <w:t>·</w:t>
      </w:r>
      <w:r>
        <w:rPr>
          <w:lang w:val="zh-CN"/>
        </w:rPr>
        <w:t>纳瓦埃斯、班达娜</w:t>
      </w:r>
      <w:r w:rsidR="00F859AB" w:rsidRPr="00F859AB">
        <w:rPr>
          <w:rFonts w:ascii="宋体" w:hAnsi="宋体"/>
        </w:rPr>
        <w:t>·</w:t>
      </w:r>
      <w:r>
        <w:rPr>
          <w:lang w:val="zh-CN"/>
        </w:rPr>
        <w:t>拉纳、罗达</w:t>
      </w:r>
      <w:r w:rsidR="00F859AB" w:rsidRPr="00F859AB">
        <w:rPr>
          <w:rFonts w:ascii="宋体" w:hAnsi="宋体"/>
        </w:rPr>
        <w:t>·</w:t>
      </w:r>
      <w:r>
        <w:rPr>
          <w:lang w:val="zh-CN"/>
        </w:rPr>
        <w:t>雷多克、埃尔贡</w:t>
      </w:r>
      <w:r w:rsidR="00F859AB" w:rsidRPr="00F859AB">
        <w:rPr>
          <w:rFonts w:ascii="宋体" w:hAnsi="宋体"/>
        </w:rPr>
        <w:t>·</w:t>
      </w:r>
      <w:r>
        <w:rPr>
          <w:lang w:val="zh-CN"/>
        </w:rPr>
        <w:t>萨法罗夫、格诺维娃</w:t>
      </w:r>
      <w:r w:rsidR="00F859AB" w:rsidRPr="00F859AB">
        <w:rPr>
          <w:rFonts w:ascii="宋体" w:hAnsi="宋体"/>
        </w:rPr>
        <w:t>·</w:t>
      </w:r>
      <w:r>
        <w:rPr>
          <w:lang w:val="zh-CN"/>
        </w:rPr>
        <w:t>提谢娃和弗朗斯丽娜</w:t>
      </w:r>
      <w:r w:rsidR="00F859AB" w:rsidRPr="00F859AB">
        <w:rPr>
          <w:rFonts w:ascii="宋体" w:hAnsi="宋体"/>
        </w:rPr>
        <w:t>·</w:t>
      </w:r>
      <w:r>
        <w:rPr>
          <w:lang w:val="zh-CN"/>
        </w:rPr>
        <w:t>托埃</w:t>
      </w:r>
      <w:r>
        <w:rPr>
          <w:lang w:val="zh-CN"/>
        </w:rPr>
        <w:t>-</w:t>
      </w:r>
      <w:r>
        <w:rPr>
          <w:lang w:val="zh-CN"/>
        </w:rPr>
        <w:t>布达。</w:t>
      </w:r>
    </w:p>
  </w:footnote>
  <w:footnote w:id="3">
    <w:p w14:paraId="730012A2" w14:textId="205E2325" w:rsidR="00755984" w:rsidRPr="009050D1" w:rsidRDefault="00755984" w:rsidP="00F859AB">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9050D1">
        <w:t>提交人还</w:t>
      </w:r>
      <w:r w:rsidRPr="009050D1">
        <w:rPr>
          <w:rFonts w:cs="微软雅黑" w:hint="eastAsia"/>
        </w:rPr>
        <w:t>一度声称，</w:t>
      </w:r>
      <w:r w:rsidRPr="009050D1">
        <w:t>她</w:t>
      </w:r>
      <w:r w:rsidRPr="009050D1">
        <w:rPr>
          <w:rFonts w:cs="微软雅黑" w:hint="eastAsia"/>
        </w:rPr>
        <w:t>被残割</w:t>
      </w:r>
      <w:r w:rsidRPr="009050D1">
        <w:t>女性生殖器，</w:t>
      </w:r>
      <w:r w:rsidRPr="009050D1">
        <w:rPr>
          <w:rFonts w:cs="微软雅黑" w:hint="eastAsia"/>
        </w:rPr>
        <w:t>但没有就这一</w:t>
      </w:r>
      <w:r w:rsidRPr="009050D1">
        <w:t>说法</w:t>
      </w:r>
      <w:r w:rsidRPr="009050D1">
        <w:rPr>
          <w:rFonts w:cs="微软雅黑" w:hint="eastAsia"/>
        </w:rPr>
        <w:t>提供</w:t>
      </w:r>
      <w:r w:rsidRPr="009050D1">
        <w:t>进一步细节。</w:t>
      </w:r>
    </w:p>
  </w:footnote>
  <w:footnote w:id="4">
    <w:p w14:paraId="64D7B999" w14:textId="77777777" w:rsidR="00755984" w:rsidRPr="00A41EBD" w:rsidRDefault="00755984" w:rsidP="00F859AB">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A41EBD">
        <w:t>例如，提交人的指控涉及她</w:t>
      </w:r>
      <w:r w:rsidRPr="00A41EBD">
        <w:rPr>
          <w:rFonts w:hint="eastAsia"/>
        </w:rPr>
        <w:t>被</w:t>
      </w:r>
      <w:r w:rsidRPr="00A41EBD">
        <w:t>青年党拘留</w:t>
      </w:r>
      <w:r w:rsidRPr="00A41EBD">
        <w:rPr>
          <w:rFonts w:cs="微软雅黑" w:hint="eastAsia"/>
        </w:rPr>
        <w:t>多久</w:t>
      </w:r>
      <w:r w:rsidRPr="00A41EBD">
        <w:t>、她的结婚日期、她在逃跑前在村里躲了</w:t>
      </w:r>
      <w:r w:rsidRPr="00A41EBD">
        <w:rPr>
          <w:rFonts w:cs="微软雅黑" w:hint="eastAsia"/>
        </w:rPr>
        <w:t>多久</w:t>
      </w:r>
      <w:r w:rsidRPr="00A41EBD">
        <w:t>、她在村里躲藏时是她的母亲还是兄弟陪着她、从村里开车到机场需要多长时间、车上是否有</w:t>
      </w:r>
      <w:r w:rsidRPr="00A41EBD">
        <w:rPr>
          <w:rFonts w:cs="微软雅黑" w:hint="eastAsia"/>
        </w:rPr>
        <w:t>一</w:t>
      </w:r>
      <w:r w:rsidRPr="00A41EBD">
        <w:t>男</w:t>
      </w:r>
      <w:r w:rsidRPr="00A41EBD">
        <w:rPr>
          <w:rFonts w:cs="微软雅黑" w:hint="eastAsia"/>
        </w:rPr>
        <w:t>一</w:t>
      </w:r>
      <w:r w:rsidRPr="00A41EBD">
        <w:t>女以及她在到达机场前在旅馆里住了</w:t>
      </w:r>
      <w:r w:rsidRPr="00A41EBD">
        <w:rPr>
          <w:rFonts w:cs="微软雅黑" w:hint="eastAsia"/>
        </w:rPr>
        <w:t>几</w:t>
      </w:r>
      <w:r w:rsidRPr="00A41EBD">
        <w:t>个晚上。此外，提交人在</w:t>
      </w:r>
      <w:r w:rsidRPr="00A41EBD">
        <w:t>2017</w:t>
      </w:r>
      <w:r w:rsidRPr="00A41EBD">
        <w:t>年</w:t>
      </w:r>
      <w:r w:rsidRPr="00A41EBD">
        <w:t>11</w:t>
      </w:r>
      <w:r w:rsidRPr="00A41EBD">
        <w:t>月</w:t>
      </w:r>
      <w:r w:rsidRPr="00A41EBD">
        <w:t>9</w:t>
      </w:r>
      <w:r w:rsidRPr="00A41EBD">
        <w:t>日提交的材料中说，她的母亲和兄弟已经死亡，而她后来声称，</w:t>
      </w:r>
      <w:r w:rsidRPr="00A41EBD">
        <w:t>2015</w:t>
      </w:r>
      <w:r w:rsidRPr="00A41EBD">
        <w:t>年，她被告知他们住在肯尼亚的一个难民营里，</w:t>
      </w:r>
      <w:r w:rsidRPr="00A41EBD">
        <w:rPr>
          <w:rFonts w:cs="微软雅黑" w:hint="eastAsia"/>
        </w:rPr>
        <w:t>现在</w:t>
      </w:r>
      <w:r w:rsidRPr="00A41EBD">
        <w:t>仍然如此，她最后一次与他们联系是在</w:t>
      </w:r>
      <w:r w:rsidRPr="00A41EBD">
        <w:t>2019</w:t>
      </w:r>
      <w:r w:rsidRPr="00A41EBD">
        <w:t>年</w:t>
      </w:r>
      <w:r w:rsidRPr="00A41EBD">
        <w:t>4</w:t>
      </w:r>
      <w:r w:rsidRPr="00A41EBD">
        <w:t>月。</w:t>
      </w:r>
    </w:p>
  </w:footnote>
  <w:footnote w:id="5">
    <w:p w14:paraId="42F82063" w14:textId="65CFDCF0" w:rsidR="00755984" w:rsidRDefault="00755984" w:rsidP="00F859AB">
      <w:pPr>
        <w:pStyle w:val="a5"/>
        <w:tabs>
          <w:tab w:val="clear" w:pos="418"/>
          <w:tab w:val="right" w:pos="1195"/>
          <w:tab w:val="left" w:pos="1264"/>
          <w:tab w:val="left" w:pos="1695"/>
          <w:tab w:val="left" w:pos="2126"/>
          <w:tab w:val="left" w:pos="2557"/>
        </w:tabs>
        <w:ind w:left="1264" w:right="1264" w:hanging="432"/>
      </w:pPr>
      <w:r w:rsidRPr="000C3D8B">
        <w:tab/>
      </w:r>
      <w:r>
        <w:rPr>
          <w:rStyle w:val="a3"/>
          <w:lang w:val="zh-CN"/>
        </w:rPr>
        <w:footnoteRef/>
      </w:r>
      <w:r w:rsidR="00B60BFD">
        <w:rPr>
          <w:lang w:val="zh-CN"/>
        </w:rPr>
        <w:tab/>
      </w:r>
      <w:r>
        <w:rPr>
          <w:lang w:val="zh-CN"/>
        </w:rPr>
        <w:t>见关于妇女的难民地位、庇护、国籍和无国籍状态与性别相关方面的第</w:t>
      </w:r>
      <w:hyperlink r:id="rId1" w:history="1">
        <w:r w:rsidRPr="00F859AB">
          <w:rPr>
            <w:rStyle w:val="af4"/>
            <w:lang w:val="zh-CN"/>
          </w:rPr>
          <w:t>32(2014)</w:t>
        </w:r>
      </w:hyperlink>
      <w:r>
        <w:rPr>
          <w:lang w:val="zh-CN"/>
        </w:rPr>
        <w:t>号一般性建议第</w:t>
      </w:r>
      <w:r>
        <w:rPr>
          <w:lang w:val="zh-CN"/>
        </w:rPr>
        <w:t>21</w:t>
      </w:r>
      <w:r>
        <w:rPr>
          <w:lang w:val="zh-CN"/>
        </w:rPr>
        <w:t>段。</w:t>
      </w:r>
    </w:p>
  </w:footnote>
  <w:footnote w:id="6">
    <w:p w14:paraId="43FF4ED4" w14:textId="10BD4234" w:rsidR="00755984" w:rsidRDefault="00755984" w:rsidP="00F859AB">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例如见</w:t>
      </w:r>
      <w:r>
        <w:rPr>
          <w:lang w:val="zh-CN"/>
        </w:rPr>
        <w:t>N.Q.</w:t>
      </w:r>
      <w:r w:rsidRPr="002542B4">
        <w:rPr>
          <w:rFonts w:eastAsia="楷体"/>
          <w:lang w:val="zh-CN"/>
        </w:rPr>
        <w:t>和</w:t>
      </w:r>
      <w:r>
        <w:rPr>
          <w:lang w:val="zh-CN"/>
        </w:rPr>
        <w:t>S.A</w:t>
      </w:r>
      <w:r w:rsidRPr="002542B4">
        <w:rPr>
          <w:rFonts w:eastAsia="楷体"/>
          <w:lang w:val="zh-CN"/>
        </w:rPr>
        <w:t>诉大不列颠及北爱尔兰联合王国</w:t>
      </w:r>
      <w:r>
        <w:rPr>
          <w:lang w:val="zh-CN"/>
        </w:rPr>
        <w:t>案</w:t>
      </w:r>
      <w:r>
        <w:rPr>
          <w:lang w:val="zh-CN"/>
        </w:rPr>
        <w:t>(</w:t>
      </w:r>
      <w:hyperlink r:id="rId2" w:history="1">
        <w:r w:rsidRPr="00F859AB">
          <w:rPr>
            <w:rStyle w:val="af4"/>
            <w:lang w:val="zh-CN"/>
          </w:rPr>
          <w:t>CEDAW/C/63/D/62/2013</w:t>
        </w:r>
      </w:hyperlink>
      <w:r>
        <w:rPr>
          <w:lang w:val="zh-CN"/>
        </w:rPr>
        <w:t>)</w:t>
      </w:r>
      <w:r>
        <w:rPr>
          <w:lang w:val="zh-CN"/>
        </w:rPr>
        <w:t>；</w:t>
      </w:r>
      <w:r>
        <w:rPr>
          <w:lang w:val="zh-CN"/>
        </w:rPr>
        <w:t>H.D.</w:t>
      </w:r>
      <w:r w:rsidRPr="00D22027">
        <w:rPr>
          <w:rFonts w:eastAsia="楷体"/>
          <w:lang w:val="zh-CN"/>
        </w:rPr>
        <w:t>诉丹麦</w:t>
      </w:r>
      <w:r>
        <w:rPr>
          <w:lang w:val="zh-CN"/>
        </w:rPr>
        <w:t>案</w:t>
      </w:r>
      <w:r>
        <w:rPr>
          <w:lang w:val="zh-CN"/>
        </w:rPr>
        <w:t>(</w:t>
      </w:r>
      <w:hyperlink r:id="rId3" w:history="1">
        <w:r w:rsidRPr="00F859AB">
          <w:rPr>
            <w:rStyle w:val="af4"/>
            <w:lang w:val="zh-CN"/>
          </w:rPr>
          <w:t>CEDAW/C/70/D/76/2014</w:t>
        </w:r>
      </w:hyperlink>
      <w:r>
        <w:rPr>
          <w:lang w:val="zh-CN"/>
        </w:rPr>
        <w:t>)</w:t>
      </w:r>
      <w:r>
        <w:rPr>
          <w:lang w:val="zh-CN"/>
        </w:rPr>
        <w:t>，第</w:t>
      </w:r>
      <w:r>
        <w:rPr>
          <w:lang w:val="zh-CN"/>
        </w:rPr>
        <w:t>7.7</w:t>
      </w:r>
      <w:r>
        <w:rPr>
          <w:lang w:val="zh-CN"/>
        </w:rPr>
        <w:t>段；</w:t>
      </w:r>
      <w:r w:rsidRPr="002542B4">
        <w:rPr>
          <w:lang w:val="zh-CN"/>
        </w:rPr>
        <w:t>S.A.O.</w:t>
      </w:r>
      <w:r w:rsidRPr="002542B4">
        <w:rPr>
          <w:rFonts w:eastAsia="楷体"/>
          <w:lang w:val="zh-CN"/>
        </w:rPr>
        <w:t>诉丹麦</w:t>
      </w:r>
      <w:r w:rsidRPr="002542B4">
        <w:rPr>
          <w:rFonts w:ascii="宋体" w:hAnsi="宋体"/>
          <w:lang w:val="zh-CN"/>
        </w:rPr>
        <w:t>案</w:t>
      </w:r>
      <w:r>
        <w:rPr>
          <w:lang w:val="zh-CN"/>
        </w:rPr>
        <w:t>(</w:t>
      </w:r>
      <w:hyperlink r:id="rId4" w:history="1">
        <w:r w:rsidRPr="00F859AB">
          <w:rPr>
            <w:rStyle w:val="af4"/>
            <w:lang w:val="zh-CN"/>
          </w:rPr>
          <w:t>CEDAW/C/71/D/101/2016</w:t>
        </w:r>
      </w:hyperlink>
      <w:r>
        <w:rPr>
          <w:lang w:val="zh-CN"/>
        </w:rPr>
        <w:t>)</w:t>
      </w:r>
      <w:r w:rsidR="00B60BFD">
        <w:rPr>
          <w:rFonts w:hint="eastAsia"/>
          <w:lang w:val="zh-CN"/>
        </w:rPr>
        <w:t>，</w:t>
      </w:r>
      <w:r>
        <w:rPr>
          <w:lang w:val="zh-CN"/>
        </w:rPr>
        <w:t>第</w:t>
      </w:r>
      <w:r>
        <w:rPr>
          <w:lang w:val="zh-CN"/>
        </w:rPr>
        <w:t>6.9</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F65932" w14:paraId="55037826" w14:textId="77777777" w:rsidTr="00F65932">
      <w:trPr>
        <w:trHeight w:hRule="exact" w:val="864"/>
      </w:trPr>
      <w:tc>
        <w:tcPr>
          <w:tcW w:w="4925" w:type="dxa"/>
          <w:shd w:val="clear" w:color="auto" w:fill="auto"/>
          <w:vAlign w:val="bottom"/>
        </w:tcPr>
        <w:p w14:paraId="23E58897" w14:textId="7745A622" w:rsidR="00F65932" w:rsidRPr="00F65932" w:rsidRDefault="00F65932" w:rsidP="00F65932">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1A2C6F">
            <w:rPr>
              <w:b/>
              <w:sz w:val="17"/>
            </w:rPr>
            <w:t xml:space="preserve">CEDAW/C/81/D/144/2019 </w:t>
          </w:r>
          <w:r>
            <w:rPr>
              <w:b/>
              <w:sz w:val="17"/>
            </w:rPr>
            <w:fldChar w:fldCharType="end"/>
          </w:r>
        </w:p>
      </w:tc>
      <w:tc>
        <w:tcPr>
          <w:tcW w:w="4920" w:type="dxa"/>
          <w:shd w:val="clear" w:color="auto" w:fill="auto"/>
          <w:vAlign w:val="bottom"/>
        </w:tcPr>
        <w:p w14:paraId="37B5D043" w14:textId="77777777" w:rsidR="00F65932" w:rsidRDefault="00F65932" w:rsidP="00F65932">
          <w:pPr>
            <w:pStyle w:val="af0"/>
          </w:pPr>
        </w:p>
      </w:tc>
    </w:tr>
  </w:tbl>
  <w:p w14:paraId="169EDEAD" w14:textId="77777777" w:rsidR="00F65932" w:rsidRPr="00F65932" w:rsidRDefault="00F65932" w:rsidP="00F65932">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F65932" w14:paraId="3AAF65FD" w14:textId="77777777" w:rsidTr="00F65932">
      <w:trPr>
        <w:trHeight w:hRule="exact" w:val="864"/>
      </w:trPr>
      <w:tc>
        <w:tcPr>
          <w:tcW w:w="4925" w:type="dxa"/>
          <w:shd w:val="clear" w:color="auto" w:fill="auto"/>
          <w:vAlign w:val="bottom"/>
        </w:tcPr>
        <w:p w14:paraId="51ED3A49" w14:textId="77777777" w:rsidR="00F65932" w:rsidRDefault="00F65932" w:rsidP="00F65932">
          <w:pPr>
            <w:pStyle w:val="af0"/>
          </w:pPr>
        </w:p>
      </w:tc>
      <w:tc>
        <w:tcPr>
          <w:tcW w:w="4920" w:type="dxa"/>
          <w:shd w:val="clear" w:color="auto" w:fill="auto"/>
          <w:vAlign w:val="bottom"/>
        </w:tcPr>
        <w:p w14:paraId="14E1EF8B" w14:textId="0B4B89B8" w:rsidR="00F65932" w:rsidRPr="00F65932" w:rsidRDefault="00F65932" w:rsidP="00F65932">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1A2C6F">
            <w:rPr>
              <w:b/>
              <w:sz w:val="17"/>
            </w:rPr>
            <w:t xml:space="preserve">CEDAW/C/81/D/144/2019 </w:t>
          </w:r>
          <w:r>
            <w:rPr>
              <w:b/>
              <w:sz w:val="17"/>
            </w:rPr>
            <w:fldChar w:fldCharType="end"/>
          </w:r>
        </w:p>
      </w:tc>
    </w:tr>
  </w:tbl>
  <w:p w14:paraId="50E18443" w14:textId="77777777" w:rsidR="00F65932" w:rsidRPr="00F65932" w:rsidRDefault="00F65932" w:rsidP="00F65932">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F65932" w14:paraId="1A734AE6" w14:textId="77777777" w:rsidTr="00F65932">
      <w:trPr>
        <w:trHeight w:hRule="exact" w:val="864"/>
      </w:trPr>
      <w:tc>
        <w:tcPr>
          <w:tcW w:w="1267" w:type="dxa"/>
          <w:tcBorders>
            <w:bottom w:val="single" w:sz="4" w:space="0" w:color="auto"/>
          </w:tcBorders>
          <w:shd w:val="clear" w:color="auto" w:fill="auto"/>
          <w:vAlign w:val="bottom"/>
        </w:tcPr>
        <w:p w14:paraId="11A34B33" w14:textId="77777777" w:rsidR="00F65932" w:rsidRDefault="00F65932" w:rsidP="00F65932">
          <w:pPr>
            <w:pStyle w:val="af0"/>
            <w:spacing w:after="120"/>
          </w:pPr>
        </w:p>
      </w:tc>
      <w:tc>
        <w:tcPr>
          <w:tcW w:w="1872" w:type="dxa"/>
          <w:tcBorders>
            <w:bottom w:val="single" w:sz="4" w:space="0" w:color="auto"/>
          </w:tcBorders>
          <w:shd w:val="clear" w:color="auto" w:fill="auto"/>
          <w:vAlign w:val="bottom"/>
        </w:tcPr>
        <w:p w14:paraId="40889E7F" w14:textId="431F87B5" w:rsidR="00F65932" w:rsidRPr="00F65932" w:rsidRDefault="00F65932" w:rsidP="00F65932">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5435461A" w14:textId="77777777" w:rsidR="00F65932" w:rsidRDefault="00F65932" w:rsidP="00F65932">
          <w:pPr>
            <w:pStyle w:val="af0"/>
            <w:spacing w:after="120"/>
          </w:pPr>
        </w:p>
      </w:tc>
      <w:tc>
        <w:tcPr>
          <w:tcW w:w="6437" w:type="dxa"/>
          <w:gridSpan w:val="3"/>
          <w:tcBorders>
            <w:bottom w:val="single" w:sz="4" w:space="0" w:color="auto"/>
          </w:tcBorders>
          <w:shd w:val="clear" w:color="auto" w:fill="auto"/>
          <w:vAlign w:val="bottom"/>
        </w:tcPr>
        <w:p w14:paraId="1ACF36BA" w14:textId="183C6D3A" w:rsidR="00F65932" w:rsidRPr="00F65932" w:rsidRDefault="00F65932" w:rsidP="00F65932">
          <w:pPr>
            <w:spacing w:after="80" w:line="240" w:lineRule="auto"/>
            <w:jc w:val="right"/>
            <w:rPr>
              <w:position w:val="-4"/>
            </w:rPr>
          </w:pPr>
          <w:r>
            <w:rPr>
              <w:position w:val="-4"/>
              <w:sz w:val="40"/>
            </w:rPr>
            <w:t>CEDAW</w:t>
          </w:r>
          <w:r>
            <w:rPr>
              <w:position w:val="-4"/>
            </w:rPr>
            <w:t xml:space="preserve">/C/81/D/144/2019 </w:t>
          </w:r>
        </w:p>
      </w:tc>
    </w:tr>
    <w:tr w:rsidR="00F65932" w:rsidRPr="00F65932" w14:paraId="65FD57D6" w14:textId="77777777" w:rsidTr="00F65932">
      <w:trPr>
        <w:trHeight w:hRule="exact" w:val="2880"/>
      </w:trPr>
      <w:tc>
        <w:tcPr>
          <w:tcW w:w="1267" w:type="dxa"/>
          <w:tcBorders>
            <w:top w:val="single" w:sz="4" w:space="0" w:color="auto"/>
            <w:bottom w:val="single" w:sz="12" w:space="0" w:color="auto"/>
          </w:tcBorders>
          <w:shd w:val="clear" w:color="auto" w:fill="auto"/>
        </w:tcPr>
        <w:p w14:paraId="540D1E6A" w14:textId="34A4E48B" w:rsidR="00F65932" w:rsidRPr="00F65932" w:rsidRDefault="00F65932" w:rsidP="00F65932">
          <w:pPr>
            <w:pStyle w:val="af0"/>
            <w:spacing w:before="109"/>
            <w:ind w:left="-72"/>
          </w:pPr>
          <w:r>
            <w:t xml:space="preserve"> </w:t>
          </w:r>
          <w:r>
            <w:drawing>
              <wp:inline distT="0" distB="0" distL="0" distR="0" wp14:anchorId="34E07F1D" wp14:editId="77FC0875">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6549F94" w14:textId="1ADD74E8" w:rsidR="00F65932" w:rsidRPr="00F65932" w:rsidRDefault="00F65932" w:rsidP="00F65932">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477AA6CA" w14:textId="77777777" w:rsidR="00F65932" w:rsidRPr="00F65932" w:rsidRDefault="00F65932" w:rsidP="00F65932">
          <w:pPr>
            <w:pStyle w:val="af0"/>
            <w:spacing w:before="109"/>
          </w:pPr>
        </w:p>
      </w:tc>
      <w:tc>
        <w:tcPr>
          <w:tcW w:w="3080" w:type="dxa"/>
          <w:tcBorders>
            <w:top w:val="single" w:sz="4" w:space="0" w:color="auto"/>
            <w:bottom w:val="single" w:sz="12" w:space="0" w:color="auto"/>
          </w:tcBorders>
          <w:shd w:val="clear" w:color="auto" w:fill="auto"/>
        </w:tcPr>
        <w:p w14:paraId="07119256" w14:textId="77777777" w:rsidR="00F65932" w:rsidRDefault="00F65932" w:rsidP="00F65932">
          <w:pPr>
            <w:pStyle w:val="Distr"/>
          </w:pPr>
          <w:r>
            <w:t>Distr.: General</w:t>
          </w:r>
        </w:p>
        <w:p w14:paraId="21E4DB1B" w14:textId="25CDA321" w:rsidR="00F65932" w:rsidRDefault="009E477A" w:rsidP="00F65932">
          <w:pPr>
            <w:pStyle w:val="Publication"/>
          </w:pPr>
          <w:r>
            <w:t>11</w:t>
          </w:r>
          <w:r w:rsidR="00F65932">
            <w:t xml:space="preserve"> March 2022</w:t>
          </w:r>
        </w:p>
        <w:p w14:paraId="190198E6" w14:textId="77777777" w:rsidR="00F65932" w:rsidRDefault="00F65932" w:rsidP="00F65932">
          <w:pPr>
            <w:spacing w:line="240" w:lineRule="exact"/>
          </w:pPr>
          <w:r>
            <w:t>Chinese</w:t>
          </w:r>
        </w:p>
        <w:p w14:paraId="78DCC09D" w14:textId="77777777" w:rsidR="00F65932" w:rsidRDefault="00F65932" w:rsidP="00F65932">
          <w:pPr>
            <w:pStyle w:val="Original"/>
          </w:pPr>
          <w:r>
            <w:t>Original: English</w:t>
          </w:r>
        </w:p>
        <w:p w14:paraId="475D6BCC" w14:textId="3DA1879F" w:rsidR="00F65932" w:rsidRPr="00F65932" w:rsidRDefault="00F65932" w:rsidP="00F65932"/>
      </w:tc>
    </w:tr>
  </w:tbl>
  <w:p w14:paraId="10606C1D" w14:textId="77777777" w:rsidR="00F65932" w:rsidRPr="00F65932" w:rsidRDefault="00F65932" w:rsidP="00F65932">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662*"/>
    <w:docVar w:name="CreationDt" w:val="23/03/2022 11:18:16"/>
    <w:docVar w:name="DocCategory" w:val="Doc"/>
    <w:docVar w:name="DocType" w:val="Final"/>
    <w:docVar w:name="DutyStation" w:val="New York"/>
    <w:docVar w:name="FooterJN" w:val="22-03662"/>
    <w:docVar w:name="jobn" w:val="22-03662 (C)"/>
    <w:docVar w:name="jobnDT" w:val="22-03662 (C)   230322"/>
    <w:docVar w:name="jobnDTDT" w:val="22-03662 (C)   230322   230322"/>
    <w:docVar w:name="JobNo" w:val="2203662C"/>
    <w:docVar w:name="LocalDrive" w:val="0"/>
    <w:docVar w:name="OandT" w:val="LIU"/>
    <w:docVar w:name="sss1" w:val="CEDAW/C/81/D/144/2019 "/>
    <w:docVar w:name="sss2" w:val="-"/>
    <w:docVar w:name="Symbol1" w:val="CEDAW/C/81/D/144/2019 "/>
    <w:docVar w:name="Symbol2" w:val="-"/>
    <w:docVar w:name="Title1" w:val="_x0009__x0009_委员会根据《任择议定书》第7条第3款通过的关于第144/2019号来文的意见*、**_x000d_"/>
  </w:docVars>
  <w:rsids>
    <w:rsidRoot w:val="005B7371"/>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67F8F"/>
    <w:rsid w:val="00070DD0"/>
    <w:rsid w:val="00071193"/>
    <w:rsid w:val="00071F3F"/>
    <w:rsid w:val="0007337D"/>
    <w:rsid w:val="00074771"/>
    <w:rsid w:val="000758DF"/>
    <w:rsid w:val="00076A0C"/>
    <w:rsid w:val="00076EB8"/>
    <w:rsid w:val="000777FC"/>
    <w:rsid w:val="00077AEE"/>
    <w:rsid w:val="00081CA0"/>
    <w:rsid w:val="000824AD"/>
    <w:rsid w:val="00082CCB"/>
    <w:rsid w:val="000831A2"/>
    <w:rsid w:val="00083CAB"/>
    <w:rsid w:val="00084D46"/>
    <w:rsid w:val="000863AD"/>
    <w:rsid w:val="00086972"/>
    <w:rsid w:val="00090E2D"/>
    <w:rsid w:val="00091EB5"/>
    <w:rsid w:val="00093927"/>
    <w:rsid w:val="000946C5"/>
    <w:rsid w:val="00095C67"/>
    <w:rsid w:val="000A31F9"/>
    <w:rsid w:val="000B04CB"/>
    <w:rsid w:val="000C06AC"/>
    <w:rsid w:val="000C0B81"/>
    <w:rsid w:val="000C1786"/>
    <w:rsid w:val="000C4C08"/>
    <w:rsid w:val="000C4DDE"/>
    <w:rsid w:val="000C5208"/>
    <w:rsid w:val="000D1910"/>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26E5"/>
    <w:rsid w:val="00114578"/>
    <w:rsid w:val="00114C03"/>
    <w:rsid w:val="00114F57"/>
    <w:rsid w:val="001212F9"/>
    <w:rsid w:val="00121328"/>
    <w:rsid w:val="00122574"/>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504C"/>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0D74"/>
    <w:rsid w:val="001944A4"/>
    <w:rsid w:val="00196674"/>
    <w:rsid w:val="001A2C6F"/>
    <w:rsid w:val="001A3981"/>
    <w:rsid w:val="001A4A37"/>
    <w:rsid w:val="001B0DFD"/>
    <w:rsid w:val="001B2814"/>
    <w:rsid w:val="001B4F95"/>
    <w:rsid w:val="001B79D0"/>
    <w:rsid w:val="001C1478"/>
    <w:rsid w:val="001C161F"/>
    <w:rsid w:val="001C1E0E"/>
    <w:rsid w:val="001C280A"/>
    <w:rsid w:val="001C3329"/>
    <w:rsid w:val="001C3F7F"/>
    <w:rsid w:val="001C45C9"/>
    <w:rsid w:val="001C5166"/>
    <w:rsid w:val="001C52F0"/>
    <w:rsid w:val="001C6DD4"/>
    <w:rsid w:val="001D0354"/>
    <w:rsid w:val="001D225C"/>
    <w:rsid w:val="001D3F72"/>
    <w:rsid w:val="001D41AE"/>
    <w:rsid w:val="001D558E"/>
    <w:rsid w:val="001E0ADA"/>
    <w:rsid w:val="001E20EC"/>
    <w:rsid w:val="001E340C"/>
    <w:rsid w:val="001E3663"/>
    <w:rsid w:val="001E4442"/>
    <w:rsid w:val="001E5A51"/>
    <w:rsid w:val="001F03A7"/>
    <w:rsid w:val="001F0442"/>
    <w:rsid w:val="001F24BA"/>
    <w:rsid w:val="001F2F76"/>
    <w:rsid w:val="001F4108"/>
    <w:rsid w:val="001F5793"/>
    <w:rsid w:val="001F595B"/>
    <w:rsid w:val="001F6F25"/>
    <w:rsid w:val="001F7AD3"/>
    <w:rsid w:val="002000B5"/>
    <w:rsid w:val="00200734"/>
    <w:rsid w:val="00200807"/>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2B4"/>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290E"/>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13115"/>
    <w:rsid w:val="00320C99"/>
    <w:rsid w:val="003274A9"/>
    <w:rsid w:val="00327D8B"/>
    <w:rsid w:val="003305F1"/>
    <w:rsid w:val="00331221"/>
    <w:rsid w:val="003349FB"/>
    <w:rsid w:val="003379D1"/>
    <w:rsid w:val="00346223"/>
    <w:rsid w:val="00346C74"/>
    <w:rsid w:val="00350AE6"/>
    <w:rsid w:val="00355510"/>
    <w:rsid w:val="00357AB4"/>
    <w:rsid w:val="0036117F"/>
    <w:rsid w:val="0036337B"/>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4BAD"/>
    <w:rsid w:val="003C529E"/>
    <w:rsid w:val="003C7B20"/>
    <w:rsid w:val="003D075F"/>
    <w:rsid w:val="003D4231"/>
    <w:rsid w:val="003D5B4D"/>
    <w:rsid w:val="003E3D0C"/>
    <w:rsid w:val="003E4565"/>
    <w:rsid w:val="003E5999"/>
    <w:rsid w:val="003E748F"/>
    <w:rsid w:val="003E7612"/>
    <w:rsid w:val="003F3725"/>
    <w:rsid w:val="003F4BD2"/>
    <w:rsid w:val="003F7BF8"/>
    <w:rsid w:val="0040149C"/>
    <w:rsid w:val="004044EF"/>
    <w:rsid w:val="00405CAD"/>
    <w:rsid w:val="00413FBC"/>
    <w:rsid w:val="00414423"/>
    <w:rsid w:val="0041733F"/>
    <w:rsid w:val="00420761"/>
    <w:rsid w:val="004310A7"/>
    <w:rsid w:val="004320FA"/>
    <w:rsid w:val="0043377F"/>
    <w:rsid w:val="00433853"/>
    <w:rsid w:val="00440B0D"/>
    <w:rsid w:val="004411AD"/>
    <w:rsid w:val="004424EF"/>
    <w:rsid w:val="00443516"/>
    <w:rsid w:val="0045053B"/>
    <w:rsid w:val="00453BB0"/>
    <w:rsid w:val="00460162"/>
    <w:rsid w:val="004620A8"/>
    <w:rsid w:val="00463C4F"/>
    <w:rsid w:val="0046458E"/>
    <w:rsid w:val="00464D14"/>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5245"/>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1221"/>
    <w:rsid w:val="005335B9"/>
    <w:rsid w:val="00536CCE"/>
    <w:rsid w:val="00537F92"/>
    <w:rsid w:val="00542636"/>
    <w:rsid w:val="00545A99"/>
    <w:rsid w:val="00546CC5"/>
    <w:rsid w:val="00547EC6"/>
    <w:rsid w:val="00552CE5"/>
    <w:rsid w:val="005541E4"/>
    <w:rsid w:val="00554F60"/>
    <w:rsid w:val="00562B21"/>
    <w:rsid w:val="00562FE7"/>
    <w:rsid w:val="00563A92"/>
    <w:rsid w:val="00564EAA"/>
    <w:rsid w:val="005655A2"/>
    <w:rsid w:val="00566CD2"/>
    <w:rsid w:val="0057094A"/>
    <w:rsid w:val="00570BD4"/>
    <w:rsid w:val="00572790"/>
    <w:rsid w:val="00572961"/>
    <w:rsid w:val="0057450D"/>
    <w:rsid w:val="00574A2F"/>
    <w:rsid w:val="00574E45"/>
    <w:rsid w:val="005750FE"/>
    <w:rsid w:val="00575CEA"/>
    <w:rsid w:val="0058302A"/>
    <w:rsid w:val="00583305"/>
    <w:rsid w:val="00585915"/>
    <w:rsid w:val="00585A6B"/>
    <w:rsid w:val="0058792C"/>
    <w:rsid w:val="0059033C"/>
    <w:rsid w:val="0059457A"/>
    <w:rsid w:val="005A175A"/>
    <w:rsid w:val="005A4F27"/>
    <w:rsid w:val="005A618D"/>
    <w:rsid w:val="005A7200"/>
    <w:rsid w:val="005A7AFF"/>
    <w:rsid w:val="005B04F3"/>
    <w:rsid w:val="005B1476"/>
    <w:rsid w:val="005B1D3C"/>
    <w:rsid w:val="005B3B9A"/>
    <w:rsid w:val="005B4497"/>
    <w:rsid w:val="005B6C71"/>
    <w:rsid w:val="005B7338"/>
    <w:rsid w:val="005B7371"/>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5F468A"/>
    <w:rsid w:val="0060128A"/>
    <w:rsid w:val="00601DF9"/>
    <w:rsid w:val="006024FB"/>
    <w:rsid w:val="00602C6C"/>
    <w:rsid w:val="006101D0"/>
    <w:rsid w:val="006107DE"/>
    <w:rsid w:val="00610CF2"/>
    <w:rsid w:val="00612F6E"/>
    <w:rsid w:val="00615A9C"/>
    <w:rsid w:val="00617802"/>
    <w:rsid w:val="006201CE"/>
    <w:rsid w:val="00631884"/>
    <w:rsid w:val="00632644"/>
    <w:rsid w:val="006328DE"/>
    <w:rsid w:val="006353DE"/>
    <w:rsid w:val="00640671"/>
    <w:rsid w:val="006432CB"/>
    <w:rsid w:val="00643C9A"/>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679"/>
    <w:rsid w:val="006767D5"/>
    <w:rsid w:val="00691524"/>
    <w:rsid w:val="006926DF"/>
    <w:rsid w:val="00697E61"/>
    <w:rsid w:val="006A2730"/>
    <w:rsid w:val="006A5CFB"/>
    <w:rsid w:val="006A654B"/>
    <w:rsid w:val="006A7A84"/>
    <w:rsid w:val="006B02CF"/>
    <w:rsid w:val="006B769C"/>
    <w:rsid w:val="006C13C6"/>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5984"/>
    <w:rsid w:val="00757193"/>
    <w:rsid w:val="007606E1"/>
    <w:rsid w:val="00761190"/>
    <w:rsid w:val="007627B8"/>
    <w:rsid w:val="0076505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B74FE"/>
    <w:rsid w:val="007C10AC"/>
    <w:rsid w:val="007C5623"/>
    <w:rsid w:val="007C6FC5"/>
    <w:rsid w:val="007C74B9"/>
    <w:rsid w:val="007D441A"/>
    <w:rsid w:val="007D518C"/>
    <w:rsid w:val="007D6379"/>
    <w:rsid w:val="007E0D70"/>
    <w:rsid w:val="007E1B5E"/>
    <w:rsid w:val="007E55B4"/>
    <w:rsid w:val="007E6253"/>
    <w:rsid w:val="007F0DF8"/>
    <w:rsid w:val="007F2278"/>
    <w:rsid w:val="007F46DF"/>
    <w:rsid w:val="008006AB"/>
    <w:rsid w:val="00803014"/>
    <w:rsid w:val="00803083"/>
    <w:rsid w:val="0080544E"/>
    <w:rsid w:val="00805783"/>
    <w:rsid w:val="00806CEF"/>
    <w:rsid w:val="00806F57"/>
    <w:rsid w:val="00806F90"/>
    <w:rsid w:val="00807F0C"/>
    <w:rsid w:val="0081199F"/>
    <w:rsid w:val="00814156"/>
    <w:rsid w:val="00815AB6"/>
    <w:rsid w:val="0082001A"/>
    <w:rsid w:val="008245B1"/>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67C3B"/>
    <w:rsid w:val="008722B1"/>
    <w:rsid w:val="00872730"/>
    <w:rsid w:val="0088032E"/>
    <w:rsid w:val="00883DB0"/>
    <w:rsid w:val="008843BC"/>
    <w:rsid w:val="00884C8F"/>
    <w:rsid w:val="008875E5"/>
    <w:rsid w:val="008927AD"/>
    <w:rsid w:val="00893A33"/>
    <w:rsid w:val="00896D38"/>
    <w:rsid w:val="008A0216"/>
    <w:rsid w:val="008A0650"/>
    <w:rsid w:val="008A1208"/>
    <w:rsid w:val="008A16A0"/>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D7E0B"/>
    <w:rsid w:val="008E245E"/>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0C0B"/>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5D61"/>
    <w:rsid w:val="009B6787"/>
    <w:rsid w:val="009C32BB"/>
    <w:rsid w:val="009C600E"/>
    <w:rsid w:val="009C7B18"/>
    <w:rsid w:val="009D00AA"/>
    <w:rsid w:val="009D0B10"/>
    <w:rsid w:val="009D2AC2"/>
    <w:rsid w:val="009E1774"/>
    <w:rsid w:val="009E2668"/>
    <w:rsid w:val="009E40A3"/>
    <w:rsid w:val="009E477A"/>
    <w:rsid w:val="009E5C8C"/>
    <w:rsid w:val="009F10B1"/>
    <w:rsid w:val="009F133B"/>
    <w:rsid w:val="009F2F21"/>
    <w:rsid w:val="009F3D89"/>
    <w:rsid w:val="009F47E3"/>
    <w:rsid w:val="009F5AA0"/>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97CA3"/>
    <w:rsid w:val="00AA148E"/>
    <w:rsid w:val="00AA1A81"/>
    <w:rsid w:val="00AA3C28"/>
    <w:rsid w:val="00AA65E5"/>
    <w:rsid w:val="00AA759D"/>
    <w:rsid w:val="00AB0CC9"/>
    <w:rsid w:val="00AB1592"/>
    <w:rsid w:val="00AB2786"/>
    <w:rsid w:val="00AB5BEE"/>
    <w:rsid w:val="00AB6C15"/>
    <w:rsid w:val="00AC2EAA"/>
    <w:rsid w:val="00AC373F"/>
    <w:rsid w:val="00AC550F"/>
    <w:rsid w:val="00AD0FE9"/>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12AF"/>
    <w:rsid w:val="00B22C2F"/>
    <w:rsid w:val="00B24A9F"/>
    <w:rsid w:val="00B309DD"/>
    <w:rsid w:val="00B31E9D"/>
    <w:rsid w:val="00B34ADC"/>
    <w:rsid w:val="00B3574C"/>
    <w:rsid w:val="00B3625D"/>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BFD"/>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86762"/>
    <w:rsid w:val="00B9116F"/>
    <w:rsid w:val="00B9408D"/>
    <w:rsid w:val="00B94698"/>
    <w:rsid w:val="00B95BF6"/>
    <w:rsid w:val="00B96E24"/>
    <w:rsid w:val="00B973E5"/>
    <w:rsid w:val="00BA026B"/>
    <w:rsid w:val="00BA51C0"/>
    <w:rsid w:val="00BA610C"/>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17DA4"/>
    <w:rsid w:val="00C21D51"/>
    <w:rsid w:val="00C22BB2"/>
    <w:rsid w:val="00C22F76"/>
    <w:rsid w:val="00C2725D"/>
    <w:rsid w:val="00C3034A"/>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34DF"/>
    <w:rsid w:val="00CD5641"/>
    <w:rsid w:val="00CD6E70"/>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027"/>
    <w:rsid w:val="00D22A31"/>
    <w:rsid w:val="00D23674"/>
    <w:rsid w:val="00D24E82"/>
    <w:rsid w:val="00D25E6B"/>
    <w:rsid w:val="00D26510"/>
    <w:rsid w:val="00D319E4"/>
    <w:rsid w:val="00D32015"/>
    <w:rsid w:val="00D32322"/>
    <w:rsid w:val="00D323B5"/>
    <w:rsid w:val="00D336C9"/>
    <w:rsid w:val="00D33D32"/>
    <w:rsid w:val="00D344F9"/>
    <w:rsid w:val="00D37EAB"/>
    <w:rsid w:val="00D40528"/>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41AA"/>
    <w:rsid w:val="00D754A6"/>
    <w:rsid w:val="00D82311"/>
    <w:rsid w:val="00D83D1B"/>
    <w:rsid w:val="00D86A32"/>
    <w:rsid w:val="00D872C2"/>
    <w:rsid w:val="00D874E1"/>
    <w:rsid w:val="00D90481"/>
    <w:rsid w:val="00D90662"/>
    <w:rsid w:val="00D925C7"/>
    <w:rsid w:val="00D92B5D"/>
    <w:rsid w:val="00D935C0"/>
    <w:rsid w:val="00D950BE"/>
    <w:rsid w:val="00D9586D"/>
    <w:rsid w:val="00D95A8C"/>
    <w:rsid w:val="00D964B9"/>
    <w:rsid w:val="00D9749C"/>
    <w:rsid w:val="00D979C0"/>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494F"/>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97C26"/>
    <w:rsid w:val="00EA0B27"/>
    <w:rsid w:val="00EA2525"/>
    <w:rsid w:val="00EA31C3"/>
    <w:rsid w:val="00EA4947"/>
    <w:rsid w:val="00EA4B1B"/>
    <w:rsid w:val="00EA6662"/>
    <w:rsid w:val="00EB16BB"/>
    <w:rsid w:val="00EB33AC"/>
    <w:rsid w:val="00EB50C0"/>
    <w:rsid w:val="00EC25DE"/>
    <w:rsid w:val="00EC669D"/>
    <w:rsid w:val="00EC6F21"/>
    <w:rsid w:val="00EC7887"/>
    <w:rsid w:val="00ED2708"/>
    <w:rsid w:val="00ED2D39"/>
    <w:rsid w:val="00ED3A3A"/>
    <w:rsid w:val="00ED45E7"/>
    <w:rsid w:val="00ED4C33"/>
    <w:rsid w:val="00EE0913"/>
    <w:rsid w:val="00EF23C4"/>
    <w:rsid w:val="00EF2DB0"/>
    <w:rsid w:val="00EF2DD4"/>
    <w:rsid w:val="00EF36AA"/>
    <w:rsid w:val="00EF5D84"/>
    <w:rsid w:val="00EF695D"/>
    <w:rsid w:val="00EF6CA2"/>
    <w:rsid w:val="00EF7F04"/>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5932"/>
    <w:rsid w:val="00F66D76"/>
    <w:rsid w:val="00F66E5C"/>
    <w:rsid w:val="00F67F90"/>
    <w:rsid w:val="00F708D7"/>
    <w:rsid w:val="00F7756E"/>
    <w:rsid w:val="00F77B3E"/>
    <w:rsid w:val="00F833CB"/>
    <w:rsid w:val="00F859A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ACE"/>
    <w:rsid w:val="00FE1E08"/>
    <w:rsid w:val="00FE31B8"/>
    <w:rsid w:val="00FE3DAD"/>
    <w:rsid w:val="00FE5FE8"/>
    <w:rsid w:val="00FE6AEC"/>
    <w:rsid w:val="00FE7B11"/>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B4362C"/>
  <w15:chartTrackingRefBased/>
  <w15:docId w15:val="{529C28A4-F9E9-4D4E-A2E9-30E49E7F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SimHei"/>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SimHei"/>
      <w:szCs w:val="21"/>
    </w:rPr>
  </w:style>
  <w:style w:type="paragraph" w:customStyle="1" w:styleId="H4">
    <w:name w:val="_ H_4"/>
    <w:basedOn w:val="a"/>
    <w:next w:val="SingleTxt"/>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SimHei"/>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SimHei"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SimHei" w:eastAsiaTheme="majorEastAsia" w:hAnsi="SimHei"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SimHei" w:eastAsia="SimHei" w:hAnsi="SimHei"/>
      <w:sz w:val="36"/>
    </w:rPr>
  </w:style>
  <w:style w:type="paragraph" w:customStyle="1" w:styleId="21">
    <w:name w:val="日刊标题2"/>
    <w:basedOn w:val="a"/>
    <w:next w:val="a"/>
    <w:qFormat/>
    <w:rsid w:val="0093128A"/>
    <w:pPr>
      <w:spacing w:line="400" w:lineRule="exact"/>
    </w:pPr>
    <w:rPr>
      <w:rFonts w:ascii="SimHei" w:hAnsi="SimHei"/>
      <w:sz w:val="28"/>
    </w:rPr>
  </w:style>
  <w:style w:type="paragraph" w:customStyle="1" w:styleId="31">
    <w:name w:val="日刊标题3"/>
    <w:basedOn w:val="a"/>
    <w:next w:val="a"/>
    <w:qFormat/>
    <w:rsid w:val="0093128A"/>
    <w:pPr>
      <w:spacing w:line="360" w:lineRule="exact"/>
    </w:pPr>
    <w:rPr>
      <w:rFonts w:ascii="SimHei" w:eastAsia="SimHei" w:hAnsi="SimHei"/>
      <w:sz w:val="24"/>
    </w:rPr>
  </w:style>
  <w:style w:type="paragraph" w:customStyle="1" w:styleId="4">
    <w:name w:val="日刊标题4"/>
    <w:basedOn w:val="a"/>
    <w:next w:val="a"/>
    <w:qFormat/>
    <w:rsid w:val="0093128A"/>
    <w:rPr>
      <w:rFonts w:ascii="SimHei" w:eastAsia="SimHei" w:hAnsi="SimHei"/>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SimHei" w:eastAsia="SimHei" w:hAnsi="SimHei"/>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SimHei"/>
      <w:kern w:val="14"/>
      <w:sz w:val="28"/>
      <w:lang w:val="en-US"/>
    </w:rPr>
  </w:style>
  <w:style w:type="paragraph" w:customStyle="1" w:styleId="TitleH1">
    <w:name w:val="Title_H1"/>
    <w:basedOn w:val="a"/>
    <w:next w:val="SingleTxt"/>
    <w:link w:val="TitleH1Char"/>
    <w:qFormat/>
    <w:rsid w:val="0093128A"/>
    <w:pPr>
      <w:keepNext/>
      <w:keepLines/>
      <w:ind w:left="1264" w:right="1264" w:hanging="1264"/>
      <w:outlineLvl w:val="0"/>
    </w:pPr>
    <w:rPr>
      <w:rFonts w:eastAsia="SimHei"/>
      <w:sz w:val="24"/>
    </w:rPr>
  </w:style>
  <w:style w:type="paragraph" w:customStyle="1" w:styleId="TitleH2">
    <w:name w:val="Title_H2"/>
    <w:basedOn w:val="a"/>
    <w:next w:val="a"/>
    <w:link w:val="TitleH2Char"/>
    <w:qFormat/>
    <w:rsid w:val="0093128A"/>
    <w:pPr>
      <w:ind w:left="1264" w:right="1264" w:hanging="1264"/>
      <w:outlineLvl w:val="1"/>
    </w:pPr>
    <w:rPr>
      <w:rFonts w:eastAsia="SimHei"/>
      <w:spacing w:val="2"/>
    </w:rPr>
  </w:style>
  <w:style w:type="character" w:customStyle="1" w:styleId="TitleH1Char">
    <w:name w:val="Title_H1 Char"/>
    <w:basedOn w:val="a0"/>
    <w:link w:val="TitleH1"/>
    <w:rsid w:val="0093128A"/>
    <w:rPr>
      <w:rFonts w:eastAsia="SimHei"/>
      <w:kern w:val="14"/>
      <w:sz w:val="24"/>
      <w:lang w:val="en-US"/>
    </w:rPr>
  </w:style>
  <w:style w:type="character" w:customStyle="1" w:styleId="TitleH2Char">
    <w:name w:val="Title_H2 Char"/>
    <w:basedOn w:val="a0"/>
    <w:link w:val="TitleH2"/>
    <w:rsid w:val="0093128A"/>
    <w:rPr>
      <w:rFonts w:eastAsia="SimHei"/>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SimHei" w:eastAsia="SimHei" w:hAnsi="SimHei"/>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F859AB"/>
    <w:rPr>
      <w:color w:val="605E5C"/>
      <w:shd w:val="clear" w:color="auto" w:fill="E1DFDD"/>
    </w:rPr>
  </w:style>
  <w:style w:type="paragraph" w:styleId="af8">
    <w:name w:val="Revision"/>
    <w:hidden/>
    <w:uiPriority w:val="99"/>
    <w:semiHidden/>
    <w:rsid w:val="00563A92"/>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ch/CEDAW/C/70/D/76/2014" TargetMode="External"/><Relationship Id="rId2" Type="http://schemas.openxmlformats.org/officeDocument/2006/relationships/hyperlink" Target="https://undocs.org/ch/CEDAW/C/63/D/62/2013" TargetMode="External"/><Relationship Id="rId1" Type="http://schemas.openxmlformats.org/officeDocument/2006/relationships/hyperlink" Target="https://undocs.org/ch/S/RES/32(2014)" TargetMode="External"/><Relationship Id="rId4" Type="http://schemas.openxmlformats.org/officeDocument/2006/relationships/hyperlink" Target="https://undocs.org/ch/CEDAW/C/71/D/101/201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EE1A-B67D-4EA7-997B-9D59212C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TIANXIANG LIU</dc:creator>
  <cp:keywords/>
  <dc:description/>
  <cp:lastModifiedBy>Xi Zhai</cp:lastModifiedBy>
  <cp:revision>3</cp:revision>
  <cp:lastPrinted>2022-04-04T21:01:00Z</cp:lastPrinted>
  <dcterms:created xsi:type="dcterms:W3CDTF">2022-04-04T21:01:00Z</dcterms:created>
  <dcterms:modified xsi:type="dcterms:W3CDTF">2022-04-04T21:01:00Z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2203662</vt:lpwstr>
  </property>
  <property fmtid="{D5CDD505-2E9C-101B-9397-08002B2CF9AE}" pid="3" name="ODSRefJobNo">
    <vt:lpwstr>2228519C</vt:lpwstr>
  </property>
  <property fmtid="{D5CDD505-2E9C-101B-9397-08002B2CF9AE}" pid="4" name="Symbol1">
    <vt:lpwstr>CEDAW/C/81/D/144/2019 </vt:lpwstr>
  </property>
  <property fmtid="{D5CDD505-2E9C-101B-9397-08002B2CF9AE}" pid="5" name="Symbol2">
    <vt:lpwstr/>
  </property>
  <property fmtid="{D5CDD505-2E9C-101B-9397-08002B2CF9AE}" pid="6" name="Translator">
    <vt:lpwstr/>
  </property>
  <property fmtid="{D5CDD505-2E9C-101B-9397-08002B2CF9AE}" pid="7" name="Operator">
    <vt:lpwstr>LIU</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11 March 2022</vt:lpwstr>
  </property>
  <property fmtid="{D5CDD505-2E9C-101B-9397-08002B2CF9AE}" pid="14" name="Original">
    <vt:lpwstr>English</vt:lpwstr>
  </property>
  <property fmtid="{D5CDD505-2E9C-101B-9397-08002B2CF9AE}" pid="15" name="Release Date">
    <vt:lpwstr>300322</vt:lpwstr>
  </property>
  <property fmtid="{D5CDD505-2E9C-101B-9397-08002B2CF9AE}" pid="16" name="Title1">
    <vt:lpwstr>		委员会根据《任择议定书》第7条第3款通过的关于第144/2019号来文的意见*、**_x000d_</vt:lpwstr>
  </property>
</Properties>
</file>