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4EA0" w14:textId="77777777" w:rsidR="00605B80" w:rsidRPr="0084178B" w:rsidRDefault="00605B80" w:rsidP="00605B80">
      <w:pPr>
        <w:spacing w:line="60" w:lineRule="exact"/>
        <w:rPr>
          <w:sz w:val="2"/>
        </w:rPr>
        <w:sectPr w:rsidR="00605B80" w:rsidRPr="0084178B" w:rsidSect="00ED3929">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84178B">
        <w:rPr>
          <w:rStyle w:val="ad"/>
        </w:rPr>
        <w:commentReference w:id="0"/>
      </w:r>
    </w:p>
    <w:p w14:paraId="78D09981" w14:textId="3A294CCD" w:rsidR="00ED3929" w:rsidRPr="0084178B" w:rsidRDefault="00ED3929" w:rsidP="00714A2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84178B">
        <w:rPr>
          <w:rFonts w:hint="eastAsia"/>
        </w:rPr>
        <w:t>消除对妇女歧视委员会</w:t>
      </w:r>
    </w:p>
    <w:p w14:paraId="52448112" w14:textId="00523D9A" w:rsidR="00B31E9D" w:rsidRPr="0084178B" w:rsidRDefault="00714A22" w:rsidP="00714A22">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vertAlign w:val="superscript"/>
        </w:rPr>
      </w:pPr>
      <w:r w:rsidRPr="0084178B">
        <w:tab/>
      </w:r>
      <w:r w:rsidRPr="0084178B">
        <w:tab/>
      </w:r>
      <w:r w:rsidR="00ED3929" w:rsidRPr="0084178B">
        <w:rPr>
          <w:rFonts w:hint="eastAsia"/>
        </w:rPr>
        <w:tab/>
      </w:r>
      <w:r w:rsidR="00ED3929" w:rsidRPr="0084178B">
        <w:rPr>
          <w:rFonts w:hint="eastAsia"/>
        </w:rPr>
        <w:t>委员会根据《任择议定书》第</w:t>
      </w:r>
      <w:r w:rsidR="00ED3929" w:rsidRPr="0084178B">
        <w:rPr>
          <w:rFonts w:hint="eastAsia"/>
        </w:rPr>
        <w:t>7</w:t>
      </w:r>
      <w:r w:rsidR="00ED3929" w:rsidRPr="0084178B">
        <w:rPr>
          <w:rFonts w:hint="eastAsia"/>
        </w:rPr>
        <w:t>条第</w:t>
      </w:r>
      <w:r w:rsidR="00ED3929" w:rsidRPr="0084178B">
        <w:rPr>
          <w:rFonts w:hint="eastAsia"/>
        </w:rPr>
        <w:t>(3)</w:t>
      </w:r>
      <w:r w:rsidR="00ED3929" w:rsidRPr="0084178B">
        <w:rPr>
          <w:rFonts w:hint="eastAsia"/>
        </w:rPr>
        <w:t>款通过的关于第</w:t>
      </w:r>
      <w:r w:rsidR="00ED3929" w:rsidRPr="0084178B">
        <w:rPr>
          <w:rFonts w:hint="eastAsia"/>
        </w:rPr>
        <w:t>134/2018</w:t>
      </w:r>
      <w:r w:rsidR="00ED3929" w:rsidRPr="0084178B">
        <w:rPr>
          <w:rFonts w:hint="eastAsia"/>
        </w:rPr>
        <w:t>号来文的意见</w:t>
      </w:r>
      <w:r w:rsidR="00ED3929" w:rsidRPr="0084178B">
        <w:rPr>
          <w:rFonts w:hint="eastAsia"/>
          <w:vertAlign w:val="superscript"/>
        </w:rPr>
        <w:t>*</w:t>
      </w:r>
      <w:r w:rsidR="00ED3929" w:rsidRPr="0084178B">
        <w:rPr>
          <w:rFonts w:hint="eastAsia"/>
          <w:vertAlign w:val="superscript"/>
        </w:rPr>
        <w:t>、</w:t>
      </w:r>
      <w:r w:rsidR="00ED3929" w:rsidRPr="0084178B">
        <w:rPr>
          <w:rFonts w:hint="eastAsia"/>
          <w:vertAlign w:val="superscript"/>
        </w:rPr>
        <w:t>**</w:t>
      </w:r>
    </w:p>
    <w:p w14:paraId="1DE69E28" w14:textId="21B063EE" w:rsidR="00ED3929" w:rsidRPr="0084178B" w:rsidRDefault="00ED3929" w:rsidP="00ED392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84178B">
        <w:rPr>
          <w:noProof/>
          <w:sz w:val="20"/>
        </w:rPr>
        <mc:AlternateContent>
          <mc:Choice Requires="wps">
            <w:drawing>
              <wp:anchor distT="0" distB="0" distL="114300" distR="114300" simplePos="0" relativeHeight="251659264" behindDoc="0" locked="0" layoutInCell="1" allowOverlap="1" wp14:anchorId="0088E1B0" wp14:editId="1C2F55C6">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7E68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84178B">
        <w:rPr>
          <w:sz w:val="18"/>
        </w:rPr>
        <w:tab/>
      </w:r>
      <w:r w:rsidRPr="0084178B">
        <w:rPr>
          <w:rFonts w:hint="eastAsia"/>
          <w:sz w:val="18"/>
          <w:vertAlign w:val="superscript"/>
        </w:rPr>
        <w:t>*</w:t>
      </w:r>
      <w:r w:rsidRPr="0084178B">
        <w:rPr>
          <w:sz w:val="18"/>
        </w:rPr>
        <w:tab/>
      </w:r>
      <w:r w:rsidRPr="0084178B">
        <w:rPr>
          <w:rFonts w:hint="eastAsia"/>
          <w:sz w:val="18"/>
        </w:rPr>
        <w:t>委员会第八十一届会议</w:t>
      </w:r>
      <w:r w:rsidRPr="0084178B">
        <w:rPr>
          <w:rFonts w:hint="eastAsia"/>
          <w:sz w:val="18"/>
        </w:rPr>
        <w:t>(2022</w:t>
      </w:r>
      <w:r w:rsidRPr="0084178B">
        <w:rPr>
          <w:rFonts w:hint="eastAsia"/>
          <w:sz w:val="18"/>
        </w:rPr>
        <w:t>年</w:t>
      </w:r>
      <w:r w:rsidRPr="0084178B">
        <w:rPr>
          <w:rFonts w:hint="eastAsia"/>
          <w:sz w:val="18"/>
        </w:rPr>
        <w:t>2</w:t>
      </w:r>
      <w:r w:rsidRPr="0084178B">
        <w:rPr>
          <w:rFonts w:hint="eastAsia"/>
          <w:sz w:val="18"/>
        </w:rPr>
        <w:t>月</w:t>
      </w:r>
      <w:r w:rsidRPr="0084178B">
        <w:rPr>
          <w:rFonts w:hint="eastAsia"/>
          <w:sz w:val="18"/>
        </w:rPr>
        <w:t>7</w:t>
      </w:r>
      <w:r w:rsidRPr="0084178B">
        <w:rPr>
          <w:rFonts w:hint="eastAsia"/>
          <w:sz w:val="18"/>
        </w:rPr>
        <w:t>日至</w:t>
      </w:r>
      <w:r w:rsidRPr="0084178B">
        <w:rPr>
          <w:rFonts w:hint="eastAsia"/>
          <w:sz w:val="18"/>
        </w:rPr>
        <w:t>25</w:t>
      </w:r>
      <w:r w:rsidRPr="0084178B">
        <w:rPr>
          <w:rFonts w:hint="eastAsia"/>
          <w:sz w:val="18"/>
        </w:rPr>
        <w:t>日</w:t>
      </w:r>
      <w:r w:rsidRPr="0084178B">
        <w:rPr>
          <w:rFonts w:hint="eastAsia"/>
          <w:sz w:val="18"/>
        </w:rPr>
        <w:t>)</w:t>
      </w:r>
      <w:r w:rsidRPr="0084178B">
        <w:rPr>
          <w:rFonts w:hint="eastAsia"/>
          <w:sz w:val="18"/>
        </w:rPr>
        <w:t>通过。</w:t>
      </w:r>
    </w:p>
    <w:p w14:paraId="370BDE9A" w14:textId="0AD5A9B5" w:rsidR="00ED3929" w:rsidRPr="0084178B" w:rsidRDefault="00ED3929" w:rsidP="00ED392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84178B">
        <w:rPr>
          <w:sz w:val="18"/>
        </w:rPr>
        <w:tab/>
      </w:r>
      <w:r w:rsidRPr="0084178B">
        <w:rPr>
          <w:rFonts w:hint="eastAsia"/>
          <w:sz w:val="18"/>
          <w:vertAlign w:val="superscript"/>
        </w:rPr>
        <w:t>**</w:t>
      </w:r>
      <w:r w:rsidRPr="0084178B">
        <w:rPr>
          <w:sz w:val="18"/>
        </w:rPr>
        <w:tab/>
      </w:r>
      <w:r w:rsidRPr="0084178B">
        <w:rPr>
          <w:rFonts w:hint="eastAsia"/>
          <w:sz w:val="18"/>
        </w:rPr>
        <w:t>委员会下列委员参加了对本来文的审议：格拉迪丝·阿科斯塔·巴尔加斯、秋月弘子、莱蒂西亚·博尼法兹·阿方佐、科琳·迪特迈耶·韦尔穆伦、纳伊拉·贾布尔、希拉里·贝德马、纳赫拉·海德尔、达利娅·莱伊纳尔特、莉娅·纳达拉亚、阿鲁纳·德维·纳拉因、安娜·佩莱斯·纳瓦埃斯、班达娜·拉纳、罗达·雷多克、埃尔贡·萨法罗夫、娜塔莎·斯托特·德斯波娅、格诺维娃·提谢娃和弗朗斯丽娜·托埃</w:t>
      </w:r>
      <w:r w:rsidRPr="0084178B">
        <w:rPr>
          <w:rFonts w:hint="eastAsia"/>
          <w:sz w:val="18"/>
        </w:rPr>
        <w:t>-</w:t>
      </w:r>
      <w:r w:rsidRPr="0084178B">
        <w:rPr>
          <w:rFonts w:hint="eastAsia"/>
          <w:sz w:val="18"/>
        </w:rPr>
        <w:t>布达。</w:t>
      </w:r>
      <w:r w:rsidRPr="0084178B">
        <w:rPr>
          <w:sz w:val="18"/>
        </w:rPr>
        <w:tab/>
      </w:r>
    </w:p>
    <w:tbl>
      <w:tblPr>
        <w:tblW w:w="0" w:type="auto"/>
        <w:tblInd w:w="1260" w:type="dxa"/>
        <w:tblLayout w:type="fixed"/>
        <w:tblCellMar>
          <w:left w:w="0" w:type="dxa"/>
          <w:right w:w="0" w:type="dxa"/>
        </w:tblCellMar>
        <w:tblLook w:val="0000" w:firstRow="0" w:lastRow="0" w:firstColumn="0" w:lastColumn="0" w:noHBand="0" w:noVBand="0"/>
      </w:tblPr>
      <w:tblGrid>
        <w:gridCol w:w="2001"/>
        <w:gridCol w:w="5319"/>
      </w:tblGrid>
      <w:tr w:rsidR="00ED3929" w:rsidRPr="0084178B" w14:paraId="7C720A11" w14:textId="77777777" w:rsidTr="004F74DA">
        <w:tc>
          <w:tcPr>
            <w:tcW w:w="2001" w:type="dxa"/>
            <w:shd w:val="clear" w:color="auto" w:fill="auto"/>
          </w:tcPr>
          <w:p w14:paraId="7952DBA9" w14:textId="125C27A9" w:rsidR="00ED3929" w:rsidRPr="0084178B"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lang w:val="zh-CN"/>
              </w:rPr>
            </w:pPr>
            <w:r w:rsidRPr="00ED3929">
              <w:rPr>
                <w:rFonts w:eastAsia="楷体"/>
                <w:snapToGrid w:val="0"/>
                <w:w w:val="103"/>
                <w:kern w:val="0"/>
                <w:szCs w:val="21"/>
                <w:lang w:val="zh-CN"/>
              </w:rPr>
              <w:t>来文提交人</w:t>
            </w:r>
            <w:r w:rsidRPr="00ED3929">
              <w:rPr>
                <w:rFonts w:asciiTheme="majorEastAsia" w:eastAsiaTheme="majorEastAsia" w:hAnsiTheme="majorEastAsia" w:cstheme="majorBidi"/>
                <w:snapToGrid w:val="0"/>
                <w:w w:val="103"/>
                <w:kern w:val="0"/>
                <w:szCs w:val="21"/>
                <w:lang w:val="zh-CN"/>
              </w:rPr>
              <w:t>：</w:t>
            </w:r>
          </w:p>
        </w:tc>
        <w:tc>
          <w:tcPr>
            <w:tcW w:w="5319" w:type="dxa"/>
            <w:shd w:val="clear" w:color="auto" w:fill="auto"/>
          </w:tcPr>
          <w:p w14:paraId="7AC1EB6F" w14:textId="6CBE70CA" w:rsidR="00ED3929" w:rsidRPr="0084178B"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lang w:val="zh-CN"/>
              </w:rPr>
            </w:pPr>
            <w:r w:rsidRPr="00ED3929">
              <w:rPr>
                <w:rFonts w:asciiTheme="majorEastAsia" w:eastAsiaTheme="majorEastAsia" w:hAnsiTheme="majorEastAsia" w:cstheme="majorBidi"/>
                <w:snapToGrid w:val="0"/>
                <w:w w:val="103"/>
                <w:kern w:val="0"/>
                <w:szCs w:val="21"/>
                <w:lang w:val="zh-CN"/>
              </w:rPr>
              <w:t>罗珊娜·弗拉默尔</w:t>
            </w:r>
            <w:r w:rsidR="004F74DA" w:rsidRPr="004F74DA">
              <w:rPr>
                <w:rFonts w:asciiTheme="majorBidi" w:eastAsiaTheme="majorEastAsia" w:hAnsiTheme="majorBidi" w:cstheme="majorBidi"/>
                <w:snapToGrid w:val="0"/>
                <w:w w:val="103"/>
                <w:kern w:val="0"/>
                <w:szCs w:val="21"/>
              </w:rPr>
              <w:t>-</w:t>
            </w:r>
            <w:r w:rsidRPr="00ED3929">
              <w:rPr>
                <w:rFonts w:asciiTheme="majorEastAsia" w:eastAsiaTheme="majorEastAsia" w:hAnsiTheme="majorEastAsia" w:cstheme="majorBidi"/>
                <w:snapToGrid w:val="0"/>
                <w:w w:val="103"/>
                <w:kern w:val="0"/>
                <w:szCs w:val="21"/>
                <w:lang w:val="zh-CN"/>
              </w:rPr>
              <w:t>卡尔德拉</w:t>
            </w:r>
            <w:r w:rsidRPr="00ED3929">
              <w:rPr>
                <w:rFonts w:asciiTheme="majorBidi" w:eastAsiaTheme="majorEastAsia" w:hAnsiTheme="majorBidi" w:cstheme="majorBidi"/>
                <w:snapToGrid w:val="0"/>
                <w:w w:val="103"/>
                <w:kern w:val="0"/>
                <w:szCs w:val="21"/>
                <w:lang w:val="zh-CN"/>
              </w:rPr>
              <w:t>(</w:t>
            </w:r>
            <w:r w:rsidRPr="00ED3929">
              <w:rPr>
                <w:rFonts w:asciiTheme="majorBidi" w:eastAsiaTheme="majorEastAsia" w:hAnsiTheme="majorBidi" w:cstheme="majorBidi"/>
                <w:snapToGrid w:val="0"/>
                <w:w w:val="103"/>
                <w:kern w:val="0"/>
                <w:szCs w:val="21"/>
                <w:lang w:val="zh-CN"/>
              </w:rPr>
              <w:t>由以下辩护律师代表</w:t>
            </w:r>
            <w:r w:rsidRPr="00ED3929">
              <w:rPr>
                <w:rFonts w:asciiTheme="majorEastAsia" w:eastAsiaTheme="majorEastAsia" w:hAnsiTheme="majorEastAsia" w:cstheme="majorBidi"/>
                <w:snapToGrid w:val="0"/>
                <w:w w:val="103"/>
                <w:kern w:val="0"/>
                <w:szCs w:val="21"/>
                <w:lang w:val="zh-CN"/>
              </w:rPr>
              <w:t>：“人类尊严”信托基金会；伦敦经济学院的克里斯汀·琴肯；</w:t>
            </w:r>
            <w:r w:rsidRPr="00ED3929">
              <w:rPr>
                <w:rFonts w:asciiTheme="majorBidi" w:eastAsiaTheme="majorEastAsia" w:hAnsiTheme="majorBidi" w:cstheme="majorBidi"/>
                <w:snapToGrid w:val="0"/>
                <w:w w:val="103"/>
                <w:kern w:val="0"/>
                <w:szCs w:val="21"/>
                <w:lang w:val="zh-CN"/>
              </w:rPr>
              <w:t>Matrix Chamber</w:t>
            </w:r>
            <w:r w:rsidRPr="00ED3929">
              <w:rPr>
                <w:rFonts w:asciiTheme="majorEastAsia" w:eastAsiaTheme="majorEastAsia" w:hAnsiTheme="majorEastAsia" w:cstheme="majorBidi"/>
                <w:snapToGrid w:val="0"/>
                <w:w w:val="103"/>
                <w:kern w:val="0"/>
                <w:szCs w:val="21"/>
                <w:lang w:val="zh-CN"/>
              </w:rPr>
              <w:t>律师事务所的卡隆·莫纳干</w:t>
            </w:r>
            <w:r w:rsidRPr="00ED3929">
              <w:rPr>
                <w:rFonts w:asciiTheme="majorBidi" w:eastAsiaTheme="majorEastAsia" w:hAnsiTheme="majorBidi" w:cstheme="majorBidi"/>
                <w:snapToGrid w:val="0"/>
                <w:w w:val="103"/>
                <w:kern w:val="0"/>
                <w:szCs w:val="21"/>
                <w:lang w:val="zh-CN"/>
              </w:rPr>
              <w:t>QC</w:t>
            </w:r>
            <w:r w:rsidRPr="00ED3929">
              <w:rPr>
                <w:rFonts w:asciiTheme="majorBidi" w:eastAsiaTheme="majorEastAsia" w:hAnsiTheme="majorBidi" w:cstheme="majorBidi"/>
                <w:snapToGrid w:val="0"/>
                <w:w w:val="103"/>
                <w:kern w:val="0"/>
                <w:szCs w:val="21"/>
                <w:lang w:val="zh-CN"/>
              </w:rPr>
              <w:t>；</w:t>
            </w:r>
            <w:r w:rsidRPr="00ED3929">
              <w:rPr>
                <w:rFonts w:asciiTheme="majorBidi" w:eastAsiaTheme="majorEastAsia" w:hAnsiTheme="majorBidi" w:cstheme="majorBidi"/>
                <w:snapToGrid w:val="0"/>
                <w:w w:val="103"/>
                <w:kern w:val="0"/>
                <w:szCs w:val="21"/>
                <w:lang w:val="zh-CN"/>
              </w:rPr>
              <w:t>Doughty Street Chambers</w:t>
            </w:r>
            <w:r w:rsidRPr="00ED3929">
              <w:rPr>
                <w:rFonts w:asciiTheme="majorEastAsia" w:eastAsiaTheme="majorEastAsia" w:hAnsiTheme="majorEastAsia" w:cstheme="majorBidi"/>
                <w:snapToGrid w:val="0"/>
                <w:w w:val="103"/>
                <w:kern w:val="0"/>
                <w:szCs w:val="21"/>
                <w:lang w:val="zh-CN"/>
              </w:rPr>
              <w:t>律师事务所的吉田惠奈；</w:t>
            </w:r>
            <w:r w:rsidRPr="00ED3929">
              <w:rPr>
                <w:rFonts w:asciiTheme="majorBidi" w:eastAsiaTheme="majorEastAsia" w:hAnsiTheme="majorBidi" w:cstheme="majorBidi"/>
                <w:snapToGrid w:val="0"/>
                <w:w w:val="103"/>
                <w:kern w:val="0"/>
                <w:szCs w:val="21"/>
                <w:lang w:val="zh-CN"/>
              </w:rPr>
              <w:t>DLA Piper</w:t>
            </w:r>
            <w:r w:rsidRPr="00ED3929">
              <w:rPr>
                <w:rFonts w:asciiTheme="majorEastAsia" w:eastAsiaTheme="majorEastAsia" w:hAnsiTheme="majorEastAsia" w:cstheme="majorBidi"/>
                <w:snapToGrid w:val="0"/>
                <w:w w:val="103"/>
                <w:kern w:val="0"/>
                <w:szCs w:val="21"/>
                <w:lang w:val="zh-CN"/>
              </w:rPr>
              <w:t>律师事务所的奥莉薇娅·克拉克</w:t>
            </w:r>
            <w:r w:rsidRPr="00ED3929">
              <w:rPr>
                <w:rFonts w:asciiTheme="majorBidi" w:eastAsiaTheme="majorEastAsia" w:hAnsiTheme="majorBidi" w:cstheme="majorBidi"/>
                <w:snapToGrid w:val="0"/>
                <w:w w:val="103"/>
                <w:kern w:val="0"/>
                <w:szCs w:val="21"/>
                <w:lang w:val="zh-CN"/>
              </w:rPr>
              <w:t>)</w:t>
            </w:r>
          </w:p>
        </w:tc>
      </w:tr>
      <w:tr w:rsidR="004F74DA" w:rsidRPr="00ED3929" w14:paraId="52C49087" w14:textId="77777777" w:rsidTr="004F74DA">
        <w:tc>
          <w:tcPr>
            <w:tcW w:w="2001" w:type="dxa"/>
            <w:shd w:val="clear" w:color="auto" w:fill="auto"/>
          </w:tcPr>
          <w:p w14:paraId="7046432A"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eastAsia="楷体"/>
                <w:snapToGrid w:val="0"/>
                <w:w w:val="103"/>
                <w:kern w:val="0"/>
                <w:szCs w:val="21"/>
                <w:lang w:val="zh-CN"/>
              </w:rPr>
              <w:t>所称受害人</w:t>
            </w:r>
            <w:r w:rsidRPr="00ED3929">
              <w:rPr>
                <w:rFonts w:asciiTheme="majorEastAsia" w:eastAsiaTheme="majorEastAsia" w:hAnsiTheme="majorEastAsia" w:cstheme="majorBidi"/>
                <w:snapToGrid w:val="0"/>
                <w:w w:val="103"/>
                <w:kern w:val="0"/>
                <w:szCs w:val="21"/>
                <w:lang w:val="zh-CN"/>
              </w:rPr>
              <w:t>：</w:t>
            </w:r>
          </w:p>
        </w:tc>
        <w:tc>
          <w:tcPr>
            <w:tcW w:w="5319" w:type="dxa"/>
            <w:shd w:val="clear" w:color="auto" w:fill="auto"/>
          </w:tcPr>
          <w:p w14:paraId="528BA84E"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asciiTheme="majorEastAsia" w:eastAsiaTheme="majorEastAsia" w:hAnsiTheme="majorEastAsia" w:cstheme="majorBidi"/>
                <w:snapToGrid w:val="0"/>
                <w:w w:val="103"/>
                <w:kern w:val="0"/>
                <w:szCs w:val="21"/>
                <w:lang w:val="zh-CN"/>
              </w:rPr>
              <w:t>提交人</w:t>
            </w:r>
          </w:p>
        </w:tc>
      </w:tr>
      <w:tr w:rsidR="004F74DA" w:rsidRPr="00ED3929" w14:paraId="54BF5A04" w14:textId="77777777" w:rsidTr="004F74DA">
        <w:tc>
          <w:tcPr>
            <w:tcW w:w="2001" w:type="dxa"/>
            <w:shd w:val="clear" w:color="auto" w:fill="auto"/>
          </w:tcPr>
          <w:p w14:paraId="59E95CDD"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eastAsia="楷体"/>
                <w:snapToGrid w:val="0"/>
                <w:w w:val="103"/>
                <w:kern w:val="0"/>
                <w:szCs w:val="21"/>
                <w:lang w:val="zh-CN"/>
              </w:rPr>
              <w:t>缔约国</w:t>
            </w:r>
            <w:r w:rsidRPr="00ED3929">
              <w:rPr>
                <w:rFonts w:asciiTheme="majorEastAsia" w:eastAsiaTheme="majorEastAsia" w:hAnsiTheme="majorEastAsia" w:cstheme="majorBidi"/>
                <w:snapToGrid w:val="0"/>
                <w:w w:val="103"/>
                <w:kern w:val="0"/>
                <w:szCs w:val="21"/>
                <w:lang w:val="zh-CN"/>
              </w:rPr>
              <w:t>：</w:t>
            </w:r>
          </w:p>
        </w:tc>
        <w:tc>
          <w:tcPr>
            <w:tcW w:w="5319" w:type="dxa"/>
            <w:shd w:val="clear" w:color="auto" w:fill="auto"/>
          </w:tcPr>
          <w:p w14:paraId="689C719C"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asciiTheme="majorEastAsia" w:eastAsiaTheme="majorEastAsia" w:hAnsiTheme="majorEastAsia" w:cstheme="majorBidi"/>
                <w:snapToGrid w:val="0"/>
                <w:w w:val="103"/>
                <w:kern w:val="0"/>
                <w:szCs w:val="21"/>
                <w:lang w:val="zh-CN"/>
              </w:rPr>
              <w:t>斯里兰卡</w:t>
            </w:r>
          </w:p>
        </w:tc>
      </w:tr>
      <w:tr w:rsidR="004F74DA" w:rsidRPr="00ED3929" w14:paraId="31625B3E" w14:textId="77777777" w:rsidTr="004F74DA">
        <w:tc>
          <w:tcPr>
            <w:tcW w:w="2001" w:type="dxa"/>
            <w:shd w:val="clear" w:color="auto" w:fill="auto"/>
          </w:tcPr>
          <w:p w14:paraId="4BED3E51"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eastAsia="楷体"/>
                <w:snapToGrid w:val="0"/>
                <w:w w:val="103"/>
                <w:kern w:val="0"/>
                <w:szCs w:val="21"/>
                <w:lang w:val="zh-CN"/>
              </w:rPr>
              <w:t>来文日期</w:t>
            </w:r>
            <w:r w:rsidRPr="00ED3929">
              <w:rPr>
                <w:rFonts w:asciiTheme="majorEastAsia" w:eastAsiaTheme="majorEastAsia" w:hAnsiTheme="majorEastAsia" w:cstheme="majorBidi"/>
                <w:snapToGrid w:val="0"/>
                <w:w w:val="103"/>
                <w:kern w:val="0"/>
                <w:szCs w:val="21"/>
                <w:lang w:val="zh-CN"/>
              </w:rPr>
              <w:t>：</w:t>
            </w:r>
          </w:p>
        </w:tc>
        <w:tc>
          <w:tcPr>
            <w:tcW w:w="5319" w:type="dxa"/>
            <w:shd w:val="clear" w:color="auto" w:fill="auto"/>
          </w:tcPr>
          <w:p w14:paraId="677C94B9" w14:textId="77777777" w:rsidR="00ED3929" w:rsidRPr="00ED3929" w:rsidRDefault="00ED3929" w:rsidP="00876ADB">
            <w:pPr>
              <w:tabs>
                <w:tab w:val="left" w:pos="334"/>
                <w:tab w:val="left" w:pos="669"/>
                <w:tab w:val="left" w:pos="1003"/>
                <w:tab w:val="left" w:pos="1338"/>
              </w:tabs>
              <w:suppressAutoHyphens/>
              <w:spacing w:after="140"/>
              <w:ind w:right="57"/>
              <w:rPr>
                <w:rFonts w:asciiTheme="majorBidi" w:eastAsiaTheme="majorEastAsia" w:hAnsiTheme="majorBidi" w:cstheme="majorBidi"/>
                <w:snapToGrid w:val="0"/>
                <w:w w:val="103"/>
                <w:kern w:val="0"/>
                <w:szCs w:val="21"/>
                <w:lang w:val="zh-CN"/>
              </w:rPr>
            </w:pPr>
            <w:r w:rsidRPr="00ED3929">
              <w:rPr>
                <w:rFonts w:asciiTheme="majorBidi" w:eastAsiaTheme="majorEastAsia" w:hAnsiTheme="majorBidi" w:cstheme="majorBidi"/>
                <w:snapToGrid w:val="0"/>
                <w:w w:val="103"/>
                <w:kern w:val="0"/>
                <w:szCs w:val="21"/>
                <w:lang w:val="zh-CN"/>
              </w:rPr>
              <w:t>2018</w:t>
            </w:r>
            <w:r w:rsidRPr="00ED3929">
              <w:rPr>
                <w:rFonts w:asciiTheme="majorBidi" w:eastAsiaTheme="majorEastAsia" w:hAnsiTheme="majorBidi" w:cstheme="majorBidi"/>
                <w:snapToGrid w:val="0"/>
                <w:w w:val="103"/>
                <w:kern w:val="0"/>
                <w:szCs w:val="21"/>
                <w:lang w:val="zh-CN"/>
              </w:rPr>
              <w:t>年</w:t>
            </w:r>
            <w:r w:rsidRPr="00ED3929">
              <w:rPr>
                <w:rFonts w:asciiTheme="majorBidi" w:eastAsiaTheme="majorEastAsia" w:hAnsiTheme="majorBidi" w:cstheme="majorBidi"/>
                <w:snapToGrid w:val="0"/>
                <w:w w:val="103"/>
                <w:kern w:val="0"/>
                <w:szCs w:val="21"/>
                <w:lang w:val="zh-CN"/>
              </w:rPr>
              <w:t>8</w:t>
            </w:r>
            <w:r w:rsidRPr="00ED3929">
              <w:rPr>
                <w:rFonts w:asciiTheme="majorBidi" w:eastAsiaTheme="majorEastAsia" w:hAnsiTheme="majorBidi" w:cstheme="majorBidi"/>
                <w:snapToGrid w:val="0"/>
                <w:w w:val="103"/>
                <w:kern w:val="0"/>
                <w:szCs w:val="21"/>
                <w:lang w:val="zh-CN"/>
              </w:rPr>
              <w:t>月</w:t>
            </w:r>
            <w:r w:rsidRPr="00ED3929">
              <w:rPr>
                <w:rFonts w:asciiTheme="majorBidi" w:eastAsiaTheme="majorEastAsia" w:hAnsiTheme="majorBidi" w:cstheme="majorBidi"/>
                <w:snapToGrid w:val="0"/>
                <w:w w:val="103"/>
                <w:kern w:val="0"/>
                <w:szCs w:val="21"/>
                <w:lang w:val="zh-CN"/>
              </w:rPr>
              <w:t>23</w:t>
            </w:r>
            <w:r w:rsidRPr="00ED3929">
              <w:rPr>
                <w:rFonts w:asciiTheme="majorBidi" w:eastAsiaTheme="majorEastAsia" w:hAnsiTheme="majorBidi" w:cstheme="majorBidi"/>
                <w:snapToGrid w:val="0"/>
                <w:w w:val="103"/>
                <w:kern w:val="0"/>
                <w:szCs w:val="21"/>
                <w:lang w:val="zh-CN"/>
              </w:rPr>
              <w:t>日</w:t>
            </w:r>
            <w:r w:rsidRPr="00ED3929">
              <w:rPr>
                <w:rFonts w:asciiTheme="majorBidi" w:eastAsiaTheme="majorEastAsia" w:hAnsiTheme="majorBidi" w:cstheme="majorBidi"/>
                <w:snapToGrid w:val="0"/>
                <w:w w:val="103"/>
                <w:kern w:val="0"/>
                <w:szCs w:val="21"/>
                <w:lang w:val="zh-CN"/>
              </w:rPr>
              <w:t>(</w:t>
            </w:r>
            <w:r w:rsidRPr="00ED3929">
              <w:rPr>
                <w:rFonts w:asciiTheme="majorBidi" w:eastAsiaTheme="majorEastAsia" w:hAnsiTheme="majorBidi" w:cstheme="majorBidi"/>
                <w:snapToGrid w:val="0"/>
                <w:w w:val="103"/>
                <w:kern w:val="0"/>
                <w:szCs w:val="21"/>
                <w:lang w:val="zh-CN"/>
              </w:rPr>
              <w:t>初次提交</w:t>
            </w:r>
            <w:r w:rsidRPr="00ED3929">
              <w:rPr>
                <w:rFonts w:asciiTheme="majorBidi" w:eastAsiaTheme="majorEastAsia" w:hAnsiTheme="majorBidi" w:cstheme="majorBidi"/>
                <w:snapToGrid w:val="0"/>
                <w:w w:val="103"/>
                <w:kern w:val="0"/>
                <w:szCs w:val="21"/>
                <w:lang w:val="zh-CN"/>
              </w:rPr>
              <w:t>)</w:t>
            </w:r>
          </w:p>
        </w:tc>
      </w:tr>
      <w:tr w:rsidR="00876ADB" w:rsidRPr="0084178B" w14:paraId="28AFDA31" w14:textId="77777777" w:rsidTr="004F74DA">
        <w:tc>
          <w:tcPr>
            <w:tcW w:w="2001" w:type="dxa"/>
            <w:shd w:val="clear" w:color="auto" w:fill="auto"/>
          </w:tcPr>
          <w:p w14:paraId="255331CA"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eastAsia="楷体"/>
                <w:snapToGrid w:val="0"/>
                <w:w w:val="103"/>
                <w:kern w:val="0"/>
                <w:szCs w:val="21"/>
                <w:lang w:val="zh-CN"/>
              </w:rPr>
              <w:t>参考文件</w:t>
            </w:r>
            <w:r w:rsidRPr="00ED3929">
              <w:rPr>
                <w:rFonts w:asciiTheme="majorEastAsia" w:eastAsiaTheme="majorEastAsia" w:hAnsiTheme="majorEastAsia" w:cstheme="majorBidi"/>
                <w:snapToGrid w:val="0"/>
                <w:w w:val="103"/>
                <w:kern w:val="0"/>
                <w:szCs w:val="21"/>
                <w:lang w:val="zh-CN"/>
              </w:rPr>
              <w:t>：</w:t>
            </w:r>
          </w:p>
        </w:tc>
        <w:tc>
          <w:tcPr>
            <w:tcW w:w="5319" w:type="dxa"/>
            <w:shd w:val="clear" w:color="auto" w:fill="auto"/>
          </w:tcPr>
          <w:p w14:paraId="03A9EB2D" w14:textId="77777777" w:rsidR="00ED3929" w:rsidRPr="00ED3929" w:rsidRDefault="00ED3929" w:rsidP="00876ADB">
            <w:pPr>
              <w:tabs>
                <w:tab w:val="left" w:pos="334"/>
                <w:tab w:val="left" w:pos="669"/>
                <w:tab w:val="left" w:pos="1003"/>
                <w:tab w:val="left" w:pos="1338"/>
              </w:tabs>
              <w:suppressAutoHyphens/>
              <w:spacing w:after="140"/>
              <w:ind w:right="57"/>
              <w:rPr>
                <w:rFonts w:asciiTheme="majorBidi" w:eastAsiaTheme="majorEastAsia" w:hAnsiTheme="majorBidi" w:cstheme="majorBidi"/>
                <w:snapToGrid w:val="0"/>
                <w:w w:val="103"/>
                <w:kern w:val="0"/>
                <w:szCs w:val="21"/>
                <w:lang w:val="zh-CN"/>
              </w:rPr>
            </w:pPr>
            <w:r w:rsidRPr="00ED3929">
              <w:rPr>
                <w:rFonts w:asciiTheme="majorBidi" w:eastAsiaTheme="majorEastAsia" w:hAnsiTheme="majorBidi" w:cstheme="majorBidi"/>
                <w:snapToGrid w:val="0"/>
                <w:w w:val="103"/>
                <w:kern w:val="0"/>
                <w:szCs w:val="21"/>
                <w:lang w:val="zh-CN"/>
              </w:rPr>
              <w:t>根据委员会议事规则第</w:t>
            </w:r>
            <w:r w:rsidRPr="00ED3929">
              <w:rPr>
                <w:rFonts w:asciiTheme="majorBidi" w:eastAsiaTheme="majorEastAsia" w:hAnsiTheme="majorBidi" w:cstheme="majorBidi"/>
                <w:snapToGrid w:val="0"/>
                <w:w w:val="103"/>
                <w:kern w:val="0"/>
                <w:szCs w:val="21"/>
                <w:lang w:val="zh-CN"/>
              </w:rPr>
              <w:t>69</w:t>
            </w:r>
            <w:r w:rsidRPr="00ED3929">
              <w:rPr>
                <w:rFonts w:asciiTheme="majorBidi" w:eastAsiaTheme="majorEastAsia" w:hAnsiTheme="majorBidi" w:cstheme="majorBidi"/>
                <w:snapToGrid w:val="0"/>
                <w:w w:val="103"/>
                <w:kern w:val="0"/>
                <w:szCs w:val="21"/>
                <w:lang w:val="zh-CN"/>
              </w:rPr>
              <w:t>条作出的决定，</w:t>
            </w:r>
            <w:r w:rsidRPr="00ED3929">
              <w:rPr>
                <w:rFonts w:asciiTheme="majorBidi" w:eastAsiaTheme="majorEastAsia" w:hAnsiTheme="majorBidi" w:cstheme="majorBidi"/>
                <w:snapToGrid w:val="0"/>
                <w:w w:val="103"/>
                <w:kern w:val="0"/>
                <w:szCs w:val="21"/>
                <w:lang w:val="zh-CN"/>
              </w:rPr>
              <w:t>2018</w:t>
            </w:r>
            <w:r w:rsidRPr="00ED3929">
              <w:rPr>
                <w:rFonts w:asciiTheme="majorBidi" w:eastAsiaTheme="majorEastAsia" w:hAnsiTheme="majorBidi" w:cstheme="majorBidi"/>
                <w:snapToGrid w:val="0"/>
                <w:w w:val="103"/>
                <w:kern w:val="0"/>
                <w:szCs w:val="21"/>
                <w:lang w:val="zh-CN"/>
              </w:rPr>
              <w:t>年</w:t>
            </w:r>
            <w:r w:rsidRPr="00ED3929">
              <w:rPr>
                <w:rFonts w:asciiTheme="majorBidi" w:eastAsiaTheme="majorEastAsia" w:hAnsiTheme="majorBidi" w:cstheme="majorBidi"/>
                <w:snapToGrid w:val="0"/>
                <w:w w:val="103"/>
                <w:kern w:val="0"/>
                <w:szCs w:val="21"/>
                <w:lang w:val="zh-CN"/>
              </w:rPr>
              <w:t>10</w:t>
            </w:r>
            <w:r w:rsidRPr="00ED3929">
              <w:rPr>
                <w:rFonts w:asciiTheme="majorBidi" w:eastAsiaTheme="majorEastAsia" w:hAnsiTheme="majorBidi" w:cstheme="majorBidi"/>
                <w:snapToGrid w:val="0"/>
                <w:w w:val="103"/>
                <w:kern w:val="0"/>
                <w:szCs w:val="21"/>
                <w:lang w:val="zh-CN"/>
              </w:rPr>
              <w:t>月</w:t>
            </w:r>
            <w:r w:rsidRPr="00ED3929">
              <w:rPr>
                <w:rFonts w:asciiTheme="majorBidi" w:eastAsiaTheme="majorEastAsia" w:hAnsiTheme="majorBidi" w:cstheme="majorBidi"/>
                <w:snapToGrid w:val="0"/>
                <w:w w:val="103"/>
                <w:kern w:val="0"/>
                <w:szCs w:val="21"/>
                <w:lang w:val="zh-CN"/>
              </w:rPr>
              <w:t>12</w:t>
            </w:r>
            <w:r w:rsidRPr="00ED3929">
              <w:rPr>
                <w:rFonts w:asciiTheme="majorBidi" w:eastAsiaTheme="majorEastAsia" w:hAnsiTheme="majorBidi" w:cstheme="majorBidi"/>
                <w:snapToGrid w:val="0"/>
                <w:w w:val="103"/>
                <w:kern w:val="0"/>
                <w:szCs w:val="21"/>
                <w:lang w:val="zh-CN"/>
              </w:rPr>
              <w:t>日转交缔约国</w:t>
            </w:r>
            <w:r w:rsidRPr="00ED3929">
              <w:rPr>
                <w:rFonts w:asciiTheme="majorBidi" w:eastAsiaTheme="majorEastAsia" w:hAnsiTheme="majorBidi" w:cstheme="majorBidi"/>
                <w:snapToGrid w:val="0"/>
                <w:w w:val="103"/>
                <w:kern w:val="0"/>
                <w:szCs w:val="21"/>
                <w:lang w:val="zh-CN"/>
              </w:rPr>
              <w:t>(</w:t>
            </w:r>
            <w:r w:rsidRPr="00ED3929">
              <w:rPr>
                <w:rFonts w:asciiTheme="majorBidi" w:eastAsiaTheme="majorEastAsia" w:hAnsiTheme="majorBidi" w:cstheme="majorBidi"/>
                <w:snapToGrid w:val="0"/>
                <w:w w:val="103"/>
                <w:kern w:val="0"/>
                <w:szCs w:val="21"/>
                <w:lang w:val="zh-CN"/>
              </w:rPr>
              <w:t>未以文件形式发布</w:t>
            </w:r>
            <w:r w:rsidRPr="00ED3929">
              <w:rPr>
                <w:rFonts w:asciiTheme="majorBidi" w:eastAsiaTheme="majorEastAsia" w:hAnsiTheme="majorBidi" w:cstheme="majorBidi"/>
                <w:snapToGrid w:val="0"/>
                <w:w w:val="103"/>
                <w:kern w:val="0"/>
                <w:szCs w:val="21"/>
                <w:lang w:val="zh-CN"/>
              </w:rPr>
              <w:t>)</w:t>
            </w:r>
          </w:p>
        </w:tc>
      </w:tr>
      <w:tr w:rsidR="00876ADB" w:rsidRPr="0084178B" w14:paraId="1AED5138" w14:textId="77777777" w:rsidTr="004F74DA">
        <w:tc>
          <w:tcPr>
            <w:tcW w:w="2001" w:type="dxa"/>
            <w:shd w:val="clear" w:color="auto" w:fill="auto"/>
          </w:tcPr>
          <w:p w14:paraId="7D525028" w14:textId="77777777" w:rsidR="00ED3929" w:rsidRPr="00ED3929" w:rsidRDefault="00ED3929" w:rsidP="00876ADB">
            <w:pPr>
              <w:tabs>
                <w:tab w:val="left" w:pos="334"/>
                <w:tab w:val="left" w:pos="669"/>
                <w:tab w:val="left" w:pos="1003"/>
                <w:tab w:val="left" w:pos="1338"/>
              </w:tabs>
              <w:suppressAutoHyphens/>
              <w:spacing w:after="140"/>
              <w:ind w:right="57"/>
              <w:rPr>
                <w:rFonts w:asciiTheme="majorEastAsia" w:eastAsiaTheme="majorEastAsia" w:hAnsiTheme="majorEastAsia" w:cstheme="majorBidi"/>
                <w:snapToGrid w:val="0"/>
                <w:w w:val="103"/>
                <w:kern w:val="0"/>
                <w:szCs w:val="21"/>
              </w:rPr>
            </w:pPr>
            <w:r w:rsidRPr="00ED3929">
              <w:rPr>
                <w:rFonts w:eastAsia="楷体"/>
                <w:snapToGrid w:val="0"/>
                <w:w w:val="103"/>
                <w:kern w:val="0"/>
                <w:szCs w:val="21"/>
                <w:lang w:val="zh-CN"/>
              </w:rPr>
              <w:t>意见通过日期</w:t>
            </w:r>
            <w:r w:rsidRPr="00ED3929">
              <w:rPr>
                <w:rFonts w:asciiTheme="majorEastAsia" w:eastAsiaTheme="majorEastAsia" w:hAnsiTheme="majorEastAsia" w:cstheme="majorBidi"/>
                <w:snapToGrid w:val="0"/>
                <w:w w:val="103"/>
                <w:kern w:val="0"/>
                <w:szCs w:val="21"/>
                <w:lang w:val="zh-CN"/>
              </w:rPr>
              <w:t>：</w:t>
            </w:r>
          </w:p>
        </w:tc>
        <w:tc>
          <w:tcPr>
            <w:tcW w:w="5319" w:type="dxa"/>
            <w:shd w:val="clear" w:color="auto" w:fill="auto"/>
          </w:tcPr>
          <w:p w14:paraId="59D9FDE0" w14:textId="77777777" w:rsidR="00ED3929" w:rsidRPr="00ED3929" w:rsidRDefault="00ED3929" w:rsidP="00876ADB">
            <w:pPr>
              <w:tabs>
                <w:tab w:val="left" w:pos="334"/>
                <w:tab w:val="left" w:pos="669"/>
                <w:tab w:val="left" w:pos="1003"/>
                <w:tab w:val="left" w:pos="1338"/>
              </w:tabs>
              <w:suppressAutoHyphens/>
              <w:spacing w:after="140"/>
              <w:ind w:right="57"/>
              <w:rPr>
                <w:rFonts w:asciiTheme="majorBidi" w:eastAsiaTheme="majorEastAsia" w:hAnsiTheme="majorBidi" w:cstheme="majorBidi"/>
                <w:snapToGrid w:val="0"/>
                <w:w w:val="103"/>
                <w:kern w:val="0"/>
                <w:szCs w:val="21"/>
                <w:lang w:val="zh-CN"/>
              </w:rPr>
            </w:pPr>
            <w:r w:rsidRPr="00ED3929">
              <w:rPr>
                <w:rFonts w:asciiTheme="majorBidi" w:eastAsiaTheme="majorEastAsia" w:hAnsiTheme="majorBidi" w:cstheme="majorBidi"/>
                <w:snapToGrid w:val="0"/>
                <w:w w:val="103"/>
                <w:kern w:val="0"/>
                <w:szCs w:val="21"/>
                <w:lang w:val="zh-CN"/>
              </w:rPr>
              <w:t>2022</w:t>
            </w:r>
            <w:r w:rsidRPr="00ED3929">
              <w:rPr>
                <w:rFonts w:asciiTheme="majorBidi" w:eastAsiaTheme="majorEastAsia" w:hAnsiTheme="majorBidi" w:cstheme="majorBidi"/>
                <w:snapToGrid w:val="0"/>
                <w:w w:val="103"/>
                <w:kern w:val="0"/>
                <w:szCs w:val="21"/>
                <w:lang w:val="zh-CN"/>
              </w:rPr>
              <w:t>年</w:t>
            </w:r>
            <w:r w:rsidRPr="00ED3929">
              <w:rPr>
                <w:rFonts w:asciiTheme="majorBidi" w:eastAsiaTheme="majorEastAsia" w:hAnsiTheme="majorBidi" w:cstheme="majorBidi"/>
                <w:snapToGrid w:val="0"/>
                <w:w w:val="103"/>
                <w:kern w:val="0"/>
                <w:szCs w:val="21"/>
                <w:lang w:val="zh-CN"/>
              </w:rPr>
              <w:t>2</w:t>
            </w:r>
            <w:r w:rsidRPr="00ED3929">
              <w:rPr>
                <w:rFonts w:asciiTheme="majorBidi" w:eastAsiaTheme="majorEastAsia" w:hAnsiTheme="majorBidi" w:cstheme="majorBidi"/>
                <w:snapToGrid w:val="0"/>
                <w:w w:val="103"/>
                <w:kern w:val="0"/>
                <w:szCs w:val="21"/>
                <w:lang w:val="zh-CN"/>
              </w:rPr>
              <w:t>月</w:t>
            </w:r>
            <w:r w:rsidRPr="00ED3929">
              <w:rPr>
                <w:rFonts w:asciiTheme="majorBidi" w:eastAsiaTheme="majorEastAsia" w:hAnsiTheme="majorBidi" w:cstheme="majorBidi"/>
                <w:snapToGrid w:val="0"/>
                <w:w w:val="103"/>
                <w:kern w:val="0"/>
                <w:szCs w:val="21"/>
                <w:lang w:val="zh-CN"/>
              </w:rPr>
              <w:t>21</w:t>
            </w:r>
            <w:r w:rsidRPr="00ED3929">
              <w:rPr>
                <w:rFonts w:asciiTheme="majorBidi" w:eastAsiaTheme="majorEastAsia" w:hAnsiTheme="majorBidi" w:cstheme="majorBidi"/>
                <w:snapToGrid w:val="0"/>
                <w:w w:val="103"/>
                <w:kern w:val="0"/>
                <w:szCs w:val="21"/>
                <w:lang w:val="zh-CN"/>
              </w:rPr>
              <w:t>日</w:t>
            </w:r>
          </w:p>
        </w:tc>
      </w:tr>
    </w:tbl>
    <w:p w14:paraId="28001D00" w14:textId="77777777" w:rsidR="00ED3929" w:rsidRPr="00ED3929" w:rsidRDefault="00ED3929" w:rsidP="00876ADB">
      <w:pPr>
        <w:pStyle w:val="SingleTxt"/>
        <w:spacing w:before="240" w:after="0"/>
        <w:rPr>
          <w:rFonts w:asciiTheme="majorBidi" w:hAnsiTheme="majorBidi" w:cstheme="majorBidi"/>
          <w:snapToGrid w:val="0"/>
          <w:w w:val="103"/>
          <w:kern w:val="0"/>
          <w:szCs w:val="21"/>
        </w:rPr>
      </w:pPr>
      <w:r w:rsidRPr="00ED3929">
        <w:rPr>
          <w:rFonts w:asciiTheme="majorBidi" w:hAnsiTheme="majorBidi" w:cstheme="majorBidi"/>
          <w:snapToGrid w:val="0"/>
          <w:w w:val="103"/>
          <w:kern w:val="0"/>
          <w:szCs w:val="21"/>
          <w:lang w:val="zh-CN"/>
        </w:rPr>
        <w:lastRenderedPageBreak/>
        <w:t>1.</w:t>
      </w:r>
      <w:r w:rsidRPr="00ED3929">
        <w:rPr>
          <w:rFonts w:asciiTheme="majorBidi" w:hAnsiTheme="majorBidi" w:cstheme="majorBidi"/>
          <w:snapToGrid w:val="0"/>
          <w:w w:val="103"/>
          <w:kern w:val="0"/>
          <w:szCs w:val="21"/>
          <w:lang w:val="zh-CN"/>
        </w:rPr>
        <w:tab/>
      </w:r>
      <w:r w:rsidRPr="00ED3929">
        <w:rPr>
          <w:rFonts w:asciiTheme="majorBidi" w:hAnsiTheme="majorBidi" w:cstheme="majorBidi"/>
          <w:snapToGrid w:val="0"/>
          <w:w w:val="103"/>
          <w:kern w:val="0"/>
          <w:szCs w:val="21"/>
          <w:lang w:val="zh-CN"/>
        </w:rPr>
        <w:t>本来文提交人为</w:t>
      </w:r>
      <w:r w:rsidRPr="00ED3929">
        <w:rPr>
          <w:rFonts w:asciiTheme="majorBidi" w:hAnsiTheme="majorBidi" w:cstheme="majorBidi"/>
          <w:snapToGrid w:val="0"/>
          <w:w w:val="103"/>
          <w:kern w:val="0"/>
          <w:szCs w:val="21"/>
          <w:lang w:val="zh-CN"/>
        </w:rPr>
        <w:t>1956</w:t>
      </w:r>
      <w:r w:rsidRPr="00ED3929">
        <w:rPr>
          <w:rFonts w:asciiTheme="majorBidi" w:hAnsiTheme="majorBidi" w:cstheme="majorBidi"/>
          <w:snapToGrid w:val="0"/>
          <w:w w:val="103"/>
          <w:kern w:val="0"/>
          <w:szCs w:val="21"/>
          <w:lang w:val="zh-CN"/>
        </w:rPr>
        <w:t>年出生的斯里兰卡国民罗珊娜</w:t>
      </w:r>
      <w:r w:rsidRPr="00ED3929">
        <w:rPr>
          <w:rFonts w:asciiTheme="majorBidi" w:hAnsiTheme="majorBidi" w:cstheme="majorBidi"/>
          <w:snapToGrid w:val="0"/>
          <w:w w:val="103"/>
          <w:kern w:val="0"/>
          <w:szCs w:val="21"/>
          <w:lang w:val="zh-CN"/>
        </w:rPr>
        <w:t>·</w:t>
      </w:r>
      <w:r w:rsidRPr="00ED3929">
        <w:rPr>
          <w:rFonts w:asciiTheme="majorBidi" w:hAnsiTheme="majorBidi" w:cstheme="majorBidi"/>
          <w:snapToGrid w:val="0"/>
          <w:w w:val="103"/>
          <w:kern w:val="0"/>
          <w:szCs w:val="21"/>
          <w:lang w:val="zh-CN"/>
        </w:rPr>
        <w:t>弗拉默尔</w:t>
      </w:r>
      <w:r w:rsidRPr="00ED3929">
        <w:rPr>
          <w:rFonts w:asciiTheme="majorBidi" w:hAnsiTheme="majorBidi" w:cstheme="majorBidi"/>
          <w:snapToGrid w:val="0"/>
          <w:w w:val="103"/>
          <w:kern w:val="0"/>
          <w:szCs w:val="21"/>
          <w:lang w:val="zh-CN"/>
        </w:rPr>
        <w:t>-</w:t>
      </w:r>
      <w:r w:rsidRPr="00ED3929">
        <w:rPr>
          <w:rFonts w:asciiTheme="majorBidi" w:hAnsiTheme="majorBidi" w:cstheme="majorBidi"/>
          <w:snapToGrid w:val="0"/>
          <w:w w:val="103"/>
          <w:kern w:val="0"/>
          <w:szCs w:val="21"/>
          <w:lang w:val="zh-CN"/>
        </w:rPr>
        <w:t>卡尔德拉。她声称，缔约国侵犯了她根据《公约》第二条</w:t>
      </w:r>
      <w:r w:rsidRPr="00ED3929">
        <w:rPr>
          <w:rFonts w:asciiTheme="majorBidi" w:hAnsiTheme="majorBidi" w:cstheme="majorBidi"/>
          <w:snapToGrid w:val="0"/>
          <w:w w:val="103"/>
          <w:kern w:val="0"/>
          <w:szCs w:val="21"/>
          <w:lang w:val="zh-CN"/>
        </w:rPr>
        <w:t>(a)</w:t>
      </w:r>
      <w:r w:rsidRPr="00ED3929">
        <w:rPr>
          <w:rFonts w:asciiTheme="majorBidi" w:hAnsiTheme="majorBidi" w:cstheme="majorBidi"/>
          <w:snapToGrid w:val="0"/>
          <w:w w:val="103"/>
          <w:kern w:val="0"/>
          <w:szCs w:val="21"/>
          <w:lang w:val="zh-CN"/>
        </w:rPr>
        <w:t>款和</w:t>
      </w:r>
      <w:r w:rsidRPr="00ED3929">
        <w:rPr>
          <w:rFonts w:asciiTheme="majorBidi" w:hAnsiTheme="majorBidi" w:cstheme="majorBidi"/>
          <w:snapToGrid w:val="0"/>
          <w:w w:val="103"/>
          <w:kern w:val="0"/>
          <w:szCs w:val="21"/>
          <w:lang w:val="zh-CN"/>
        </w:rPr>
        <w:t>(c)</w:t>
      </w:r>
      <w:r w:rsidRPr="00ED3929">
        <w:rPr>
          <w:rFonts w:asciiTheme="majorBidi" w:hAnsiTheme="majorBidi" w:cstheme="majorBidi"/>
          <w:snapToGrid w:val="0"/>
          <w:w w:val="103"/>
          <w:kern w:val="0"/>
          <w:szCs w:val="21"/>
          <w:lang w:val="zh-CN"/>
        </w:rPr>
        <w:t>至</w:t>
      </w:r>
      <w:r w:rsidRPr="00ED3929">
        <w:rPr>
          <w:rFonts w:asciiTheme="majorBidi" w:hAnsiTheme="majorBidi" w:cstheme="majorBidi"/>
          <w:snapToGrid w:val="0"/>
          <w:w w:val="103"/>
          <w:kern w:val="0"/>
          <w:szCs w:val="21"/>
          <w:lang w:val="zh-CN"/>
        </w:rPr>
        <w:t>(g)</w:t>
      </w:r>
      <w:r w:rsidRPr="00ED3929">
        <w:rPr>
          <w:rFonts w:asciiTheme="majorBidi" w:hAnsiTheme="majorBidi" w:cstheme="majorBidi"/>
          <w:snapToGrid w:val="0"/>
          <w:w w:val="103"/>
          <w:kern w:val="0"/>
          <w:szCs w:val="21"/>
          <w:lang w:val="zh-CN"/>
        </w:rPr>
        <w:t>款、第五条</w:t>
      </w:r>
      <w:r w:rsidRPr="00ED3929">
        <w:rPr>
          <w:rFonts w:asciiTheme="majorBidi" w:hAnsiTheme="majorBidi" w:cstheme="majorBidi"/>
          <w:snapToGrid w:val="0"/>
          <w:w w:val="103"/>
          <w:kern w:val="0"/>
          <w:szCs w:val="21"/>
          <w:lang w:val="zh-CN"/>
        </w:rPr>
        <w:t>(a)</w:t>
      </w:r>
      <w:r w:rsidRPr="00ED3929">
        <w:rPr>
          <w:rFonts w:asciiTheme="majorBidi" w:hAnsiTheme="majorBidi" w:cstheme="majorBidi"/>
          <w:snapToGrid w:val="0"/>
          <w:w w:val="103"/>
          <w:kern w:val="0"/>
          <w:szCs w:val="21"/>
          <w:lang w:val="zh-CN"/>
        </w:rPr>
        <w:t>款和第十六条享有的权利。此外，委员会注意到，第三方干预人根据《公约》第七条</w:t>
      </w:r>
      <w:r w:rsidRPr="00ED3929">
        <w:rPr>
          <w:rFonts w:asciiTheme="majorBidi" w:hAnsiTheme="majorBidi" w:cstheme="majorBidi"/>
          <w:snapToGrid w:val="0"/>
          <w:w w:val="103"/>
          <w:kern w:val="0"/>
          <w:szCs w:val="21"/>
          <w:lang w:val="zh-CN"/>
        </w:rPr>
        <w:t>(c)</w:t>
      </w:r>
      <w:r w:rsidRPr="00ED3929">
        <w:rPr>
          <w:rFonts w:asciiTheme="majorBidi" w:hAnsiTheme="majorBidi" w:cstheme="majorBidi"/>
          <w:snapToGrid w:val="0"/>
          <w:w w:val="103"/>
          <w:kern w:val="0"/>
          <w:szCs w:val="21"/>
          <w:lang w:val="zh-CN"/>
        </w:rPr>
        <w:t>款和第十五条提出申诉。《任择议定书》于</w:t>
      </w:r>
      <w:r w:rsidRPr="00ED3929">
        <w:rPr>
          <w:rFonts w:asciiTheme="majorBidi" w:hAnsiTheme="majorBidi" w:cstheme="majorBidi"/>
          <w:snapToGrid w:val="0"/>
          <w:w w:val="103"/>
          <w:kern w:val="0"/>
          <w:szCs w:val="21"/>
          <w:lang w:val="zh-CN"/>
        </w:rPr>
        <w:t>2003</w:t>
      </w:r>
      <w:r w:rsidRPr="00ED3929">
        <w:rPr>
          <w:rFonts w:asciiTheme="majorBidi" w:hAnsiTheme="majorBidi" w:cstheme="majorBidi"/>
          <w:snapToGrid w:val="0"/>
          <w:w w:val="103"/>
          <w:kern w:val="0"/>
          <w:szCs w:val="21"/>
          <w:lang w:val="zh-CN"/>
        </w:rPr>
        <w:t>年</w:t>
      </w:r>
      <w:r w:rsidRPr="00ED3929">
        <w:rPr>
          <w:rFonts w:asciiTheme="majorBidi" w:hAnsiTheme="majorBidi" w:cstheme="majorBidi"/>
          <w:snapToGrid w:val="0"/>
          <w:w w:val="103"/>
          <w:kern w:val="0"/>
          <w:szCs w:val="21"/>
          <w:lang w:val="zh-CN"/>
        </w:rPr>
        <w:t>1</w:t>
      </w:r>
      <w:r w:rsidRPr="00ED3929">
        <w:rPr>
          <w:rFonts w:asciiTheme="majorBidi" w:hAnsiTheme="majorBidi" w:cstheme="majorBidi"/>
          <w:snapToGrid w:val="0"/>
          <w:w w:val="103"/>
          <w:kern w:val="0"/>
          <w:szCs w:val="21"/>
          <w:lang w:val="zh-CN"/>
        </w:rPr>
        <w:t>月</w:t>
      </w:r>
      <w:r w:rsidRPr="00ED3929">
        <w:rPr>
          <w:rFonts w:asciiTheme="majorBidi" w:hAnsiTheme="majorBidi" w:cstheme="majorBidi"/>
          <w:snapToGrid w:val="0"/>
          <w:w w:val="103"/>
          <w:kern w:val="0"/>
          <w:szCs w:val="21"/>
          <w:lang w:val="zh-CN"/>
        </w:rPr>
        <w:t>15</w:t>
      </w:r>
      <w:r w:rsidRPr="00ED3929">
        <w:rPr>
          <w:rFonts w:asciiTheme="majorBidi" w:hAnsiTheme="majorBidi" w:cstheme="majorBidi"/>
          <w:snapToGrid w:val="0"/>
          <w:w w:val="103"/>
          <w:kern w:val="0"/>
          <w:szCs w:val="21"/>
          <w:lang w:val="zh-CN"/>
        </w:rPr>
        <w:t>日对斯里兰卡生效。提交人由辩护律师代表。</w:t>
      </w:r>
    </w:p>
    <w:p w14:paraId="0706E28C" w14:textId="77777777" w:rsidR="00876ADB" w:rsidRPr="0084178B" w:rsidRDefault="00876ADB">
      <w:pPr>
        <w:spacing w:line="240" w:lineRule="auto"/>
        <w:jc w:val="left"/>
        <w:rPr>
          <w:rFonts w:eastAsia="黑体"/>
          <w:snapToGrid w:val="0"/>
          <w:w w:val="103"/>
          <w:szCs w:val="21"/>
          <w:lang w:val="zh-CN"/>
        </w:rPr>
      </w:pPr>
      <w:r w:rsidRPr="0084178B">
        <w:rPr>
          <w:snapToGrid w:val="0"/>
          <w:w w:val="103"/>
          <w:lang w:val="zh-CN"/>
        </w:rPr>
        <w:br w:type="page"/>
      </w:r>
    </w:p>
    <w:p w14:paraId="27654CD0" w14:textId="04B74CB8" w:rsidR="00ED3929" w:rsidRPr="0084178B" w:rsidRDefault="00ED3929" w:rsidP="00876A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w w:val="103"/>
        </w:rPr>
      </w:pPr>
      <w:r w:rsidRPr="0084178B">
        <w:rPr>
          <w:snapToGrid w:val="0"/>
          <w:w w:val="103"/>
          <w:lang w:val="zh-CN"/>
        </w:rPr>
        <w:lastRenderedPageBreak/>
        <w:tab/>
      </w:r>
      <w:r w:rsidRPr="0084178B">
        <w:rPr>
          <w:snapToGrid w:val="0"/>
          <w:w w:val="103"/>
          <w:lang w:val="zh-CN"/>
        </w:rPr>
        <w:tab/>
      </w:r>
      <w:r w:rsidRPr="0084178B">
        <w:rPr>
          <w:snapToGrid w:val="0"/>
          <w:w w:val="103"/>
          <w:lang w:val="zh-CN"/>
        </w:rPr>
        <w:t>提交人陈述的事实</w:t>
      </w:r>
    </w:p>
    <w:p w14:paraId="744089CC"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提交人为女同性恋。她作</w:t>
      </w:r>
      <w:r w:rsidRPr="00ED3929">
        <w:rPr>
          <w:rFonts w:asciiTheme="minorEastAsia" w:eastAsiaTheme="minorEastAsia" w:hAnsiTheme="minorEastAsia" w:cstheme="majorBidi"/>
          <w:snapToGrid w:val="0"/>
          <w:kern w:val="0"/>
          <w:szCs w:val="21"/>
          <w:lang w:val="zh-CN"/>
        </w:rPr>
        <w:t>“男装”</w:t>
      </w:r>
      <w:r w:rsidRPr="00ED3929">
        <w:rPr>
          <w:rFonts w:asciiTheme="majorBidi" w:hAnsiTheme="majorBidi" w:cstheme="majorBidi"/>
          <w:snapToGrid w:val="0"/>
          <w:kern w:val="0"/>
          <w:szCs w:val="21"/>
          <w:lang w:val="zh-CN"/>
        </w:rPr>
        <w:t>打扮，留短发。她对自己的性取向持开放态度，是斯里兰卡男女同性恋、双性恋、跨性别者和间性者权利的著名活动家。她创立了</w:t>
      </w:r>
      <w:r w:rsidRPr="00ED3929">
        <w:rPr>
          <w:rFonts w:asciiTheme="minorEastAsia" w:eastAsiaTheme="minorEastAsia" w:hAnsiTheme="minorEastAsia" w:cstheme="majorBidi"/>
          <w:snapToGrid w:val="0"/>
          <w:kern w:val="0"/>
          <w:szCs w:val="21"/>
          <w:lang w:val="zh-CN"/>
        </w:rPr>
        <w:t>“平等基础”</w:t>
      </w:r>
      <w:r w:rsidRPr="00ED3929">
        <w:rPr>
          <w:rFonts w:asciiTheme="majorBidi" w:hAnsiTheme="majorBidi" w:cstheme="majorBidi"/>
          <w:snapToGrid w:val="0"/>
          <w:kern w:val="0"/>
          <w:szCs w:val="21"/>
          <w:lang w:val="zh-CN"/>
        </w:rPr>
        <w:t>组织，并担任执行主任。该组织是斯里兰卡在不受歧视问题上代表整个男女同性恋、双性恋、跨性别者和间性者群体的唯一组织。</w:t>
      </w:r>
    </w:p>
    <w:p w14:paraId="6AF346D3"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提交人由于是女同性恋而遭受歧视和虐待。十几岁时，她遭受了与性取向有关的侮辱，并在</w:t>
      </w:r>
      <w:r w:rsidRPr="00ED3929">
        <w:rPr>
          <w:rFonts w:asciiTheme="majorBidi" w:hAnsiTheme="majorBidi" w:cstheme="majorBidi"/>
          <w:snapToGrid w:val="0"/>
          <w:kern w:val="0"/>
          <w:szCs w:val="21"/>
          <w:lang w:val="zh-CN"/>
        </w:rPr>
        <w:t>17</w:t>
      </w:r>
      <w:r w:rsidRPr="00ED3929">
        <w:rPr>
          <w:rFonts w:asciiTheme="majorBidi" w:hAnsiTheme="majorBidi" w:cstheme="majorBidi"/>
          <w:snapToGrid w:val="0"/>
          <w:kern w:val="0"/>
          <w:szCs w:val="21"/>
          <w:lang w:val="zh-CN"/>
        </w:rPr>
        <w:t>岁时试图自杀。不久之后，她离开斯里兰卡前往美利坚合众国，在那里她可以公开自己的性取向。她于</w:t>
      </w:r>
      <w:r w:rsidRPr="00ED3929">
        <w:rPr>
          <w:rFonts w:asciiTheme="majorBidi" w:hAnsiTheme="majorBidi" w:cstheme="majorBidi"/>
          <w:snapToGrid w:val="0"/>
          <w:kern w:val="0"/>
          <w:szCs w:val="21"/>
          <w:lang w:val="zh-CN"/>
        </w:rPr>
        <w:t>1990</w:t>
      </w:r>
      <w:r w:rsidRPr="00ED3929">
        <w:rPr>
          <w:rFonts w:asciiTheme="majorBidi" w:hAnsiTheme="majorBidi" w:cstheme="majorBidi"/>
          <w:snapToGrid w:val="0"/>
          <w:kern w:val="0"/>
          <w:szCs w:val="21"/>
          <w:lang w:val="zh-CN"/>
        </w:rPr>
        <w:t>年永久返回斯里兰卡。然而，她发现很难找到一份工作，很难经营自己的生意，很难打扮成自己。</w:t>
      </w:r>
    </w:p>
    <w:p w14:paraId="11F10644" w14:textId="77777777" w:rsidR="00ED3929" w:rsidRPr="005C2BF4" w:rsidRDefault="00ED3929" w:rsidP="00ED3929">
      <w:pPr>
        <w:pStyle w:val="SingleTxt"/>
        <w:rPr>
          <w:rFonts w:asciiTheme="majorBidi" w:hAnsiTheme="majorBidi" w:cstheme="majorBidi"/>
          <w:snapToGrid w:val="0"/>
          <w:spacing w:val="-4"/>
          <w:kern w:val="0"/>
          <w:szCs w:val="21"/>
        </w:rPr>
      </w:pPr>
      <w:r w:rsidRPr="00ED3929">
        <w:rPr>
          <w:rFonts w:asciiTheme="majorBidi" w:hAnsiTheme="majorBidi" w:cstheme="majorBidi"/>
          <w:snapToGrid w:val="0"/>
          <w:kern w:val="0"/>
          <w:szCs w:val="21"/>
          <w:lang w:val="zh-CN"/>
        </w:rPr>
        <w:t>2.3</w:t>
      </w:r>
      <w:r w:rsidRPr="00ED3929">
        <w:rPr>
          <w:rFonts w:asciiTheme="majorBidi" w:hAnsiTheme="majorBidi" w:cstheme="majorBidi"/>
          <w:snapToGrid w:val="0"/>
          <w:kern w:val="0"/>
          <w:szCs w:val="21"/>
          <w:lang w:val="zh-CN"/>
        </w:rPr>
        <w:tab/>
      </w:r>
      <w:r w:rsidRPr="005C2BF4">
        <w:rPr>
          <w:rFonts w:asciiTheme="majorBidi" w:hAnsiTheme="majorBidi" w:cstheme="majorBidi"/>
          <w:snapToGrid w:val="0"/>
          <w:spacing w:val="-4"/>
          <w:kern w:val="0"/>
          <w:szCs w:val="21"/>
          <w:lang w:val="zh-CN"/>
        </w:rPr>
        <w:t>1997</w:t>
      </w:r>
      <w:r w:rsidRPr="005C2BF4">
        <w:rPr>
          <w:rFonts w:asciiTheme="majorBidi" w:hAnsiTheme="majorBidi" w:cstheme="majorBidi"/>
          <w:snapToGrid w:val="0"/>
          <w:spacing w:val="-4"/>
          <w:kern w:val="0"/>
          <w:szCs w:val="21"/>
          <w:lang w:val="zh-CN"/>
        </w:rPr>
        <w:t>年，提交人发现，根据</w:t>
      </w:r>
      <w:r w:rsidRPr="005C2BF4">
        <w:rPr>
          <w:rFonts w:asciiTheme="majorBidi" w:hAnsiTheme="majorBidi" w:cstheme="majorBidi"/>
          <w:snapToGrid w:val="0"/>
          <w:spacing w:val="-4"/>
          <w:kern w:val="0"/>
          <w:szCs w:val="21"/>
          <w:lang w:val="zh-CN"/>
        </w:rPr>
        <w:t>1883</w:t>
      </w:r>
      <w:r w:rsidRPr="005C2BF4">
        <w:rPr>
          <w:rFonts w:asciiTheme="majorBidi" w:hAnsiTheme="majorBidi" w:cstheme="majorBidi"/>
          <w:snapToGrid w:val="0"/>
          <w:spacing w:val="-4"/>
          <w:kern w:val="0"/>
          <w:szCs w:val="21"/>
          <w:lang w:val="zh-CN"/>
        </w:rPr>
        <w:t>年《刑法》第</w:t>
      </w:r>
      <w:r w:rsidRPr="005C2BF4">
        <w:rPr>
          <w:rFonts w:asciiTheme="majorBidi" w:hAnsiTheme="majorBidi" w:cstheme="majorBidi"/>
          <w:snapToGrid w:val="0"/>
          <w:spacing w:val="-4"/>
          <w:kern w:val="0"/>
          <w:szCs w:val="21"/>
          <w:lang w:val="zh-CN"/>
        </w:rPr>
        <w:t>365A</w:t>
      </w:r>
      <w:r w:rsidRPr="005C2BF4">
        <w:rPr>
          <w:rFonts w:asciiTheme="majorBidi" w:hAnsiTheme="majorBidi" w:cstheme="majorBidi"/>
          <w:snapToGrid w:val="0"/>
          <w:spacing w:val="-4"/>
          <w:kern w:val="0"/>
          <w:szCs w:val="21"/>
          <w:lang w:val="zh-CN"/>
        </w:rPr>
        <w:t>条，成年人之间双方同意的同性性活</w:t>
      </w:r>
      <w:r w:rsidRPr="005C2BF4">
        <w:rPr>
          <w:rFonts w:asciiTheme="majorBidi" w:hAnsiTheme="majorBidi" w:cstheme="majorBidi"/>
          <w:snapToGrid w:val="0"/>
          <w:spacing w:val="-4"/>
          <w:kern w:val="0"/>
          <w:szCs w:val="21"/>
          <w:lang w:val="zh-CN"/>
        </w:rPr>
        <w:lastRenderedPageBreak/>
        <w:t>动是一种刑事犯罪。该法以前只包括男子，经</w:t>
      </w:r>
      <w:r w:rsidRPr="005C2BF4">
        <w:rPr>
          <w:rFonts w:asciiTheme="majorBidi" w:hAnsiTheme="majorBidi" w:cstheme="majorBidi"/>
          <w:snapToGrid w:val="0"/>
          <w:spacing w:val="-4"/>
          <w:kern w:val="0"/>
          <w:szCs w:val="21"/>
          <w:lang w:val="zh-CN"/>
        </w:rPr>
        <w:t>1995</w:t>
      </w:r>
      <w:r w:rsidRPr="005C2BF4">
        <w:rPr>
          <w:rFonts w:asciiTheme="majorBidi" w:hAnsiTheme="majorBidi" w:cstheme="majorBidi"/>
          <w:snapToGrid w:val="0"/>
          <w:spacing w:val="-4"/>
          <w:kern w:val="0"/>
          <w:szCs w:val="21"/>
          <w:lang w:val="zh-CN"/>
        </w:rPr>
        <w:t>年第</w:t>
      </w:r>
      <w:r w:rsidRPr="005C2BF4">
        <w:rPr>
          <w:rFonts w:asciiTheme="majorBidi" w:hAnsiTheme="majorBidi" w:cstheme="majorBidi"/>
          <w:snapToGrid w:val="0"/>
          <w:spacing w:val="-4"/>
          <w:kern w:val="0"/>
          <w:szCs w:val="21"/>
          <w:lang w:val="zh-CN"/>
        </w:rPr>
        <w:t>22</w:t>
      </w:r>
      <w:r w:rsidRPr="005C2BF4">
        <w:rPr>
          <w:rFonts w:asciiTheme="majorBidi" w:hAnsiTheme="majorBidi" w:cstheme="majorBidi"/>
          <w:snapToGrid w:val="0"/>
          <w:spacing w:val="-4"/>
          <w:kern w:val="0"/>
          <w:szCs w:val="21"/>
          <w:lang w:val="zh-CN"/>
        </w:rPr>
        <w:t>号《刑法</w:t>
      </w:r>
      <w:r w:rsidRPr="005C2BF4">
        <w:rPr>
          <w:rFonts w:asciiTheme="majorBidi" w:hAnsiTheme="majorBidi" w:cstheme="majorBidi"/>
          <w:snapToGrid w:val="0"/>
          <w:spacing w:val="-4"/>
          <w:kern w:val="0"/>
          <w:szCs w:val="21"/>
          <w:lang w:val="zh-CN"/>
        </w:rPr>
        <w:t>(</w:t>
      </w:r>
      <w:r w:rsidRPr="005C2BF4">
        <w:rPr>
          <w:rFonts w:asciiTheme="majorBidi" w:hAnsiTheme="majorBidi" w:cstheme="majorBidi"/>
          <w:snapToGrid w:val="0"/>
          <w:spacing w:val="-4"/>
          <w:kern w:val="0"/>
          <w:szCs w:val="21"/>
          <w:lang w:val="zh-CN"/>
        </w:rPr>
        <w:t>修正案</w:t>
      </w:r>
      <w:r w:rsidRPr="005C2BF4">
        <w:rPr>
          <w:rFonts w:asciiTheme="majorBidi" w:hAnsiTheme="majorBidi" w:cstheme="majorBidi"/>
          <w:snapToGrid w:val="0"/>
          <w:spacing w:val="-4"/>
          <w:kern w:val="0"/>
          <w:szCs w:val="21"/>
          <w:lang w:val="zh-CN"/>
        </w:rPr>
        <w:t>)</w:t>
      </w:r>
      <w:r w:rsidRPr="005C2BF4">
        <w:rPr>
          <w:rFonts w:asciiTheme="majorBidi" w:hAnsiTheme="majorBidi" w:cstheme="majorBidi"/>
          <w:snapToGrid w:val="0"/>
          <w:spacing w:val="-4"/>
          <w:kern w:val="0"/>
          <w:szCs w:val="21"/>
          <w:lang w:val="zh-CN"/>
        </w:rPr>
        <w:t>法》修订，包括了妇女间的性行为，将以前的</w:t>
      </w:r>
      <w:r w:rsidRPr="005C2BF4">
        <w:rPr>
          <w:rFonts w:asciiTheme="minorEastAsia" w:eastAsiaTheme="minorEastAsia" w:hAnsiTheme="minorEastAsia" w:cstheme="majorBidi"/>
          <w:snapToGrid w:val="0"/>
          <w:spacing w:val="-4"/>
          <w:kern w:val="0"/>
          <w:szCs w:val="21"/>
          <w:lang w:val="zh-CN"/>
        </w:rPr>
        <w:t>“男子”改为“人”</w:t>
      </w:r>
      <w:r w:rsidRPr="005C2BF4">
        <w:rPr>
          <w:rFonts w:asciiTheme="majorBidi" w:hAnsiTheme="majorBidi" w:cstheme="majorBidi"/>
          <w:snapToGrid w:val="0"/>
          <w:spacing w:val="-4"/>
          <w:kern w:val="0"/>
          <w:szCs w:val="21"/>
          <w:lang w:val="zh-CN"/>
        </w:rPr>
        <w:t>。</w:t>
      </w:r>
      <w:r w:rsidRPr="005C2BF4">
        <w:rPr>
          <w:rFonts w:asciiTheme="majorBidi" w:hAnsiTheme="majorBidi" w:cstheme="majorBidi"/>
          <w:snapToGrid w:val="0"/>
          <w:color w:val="000000"/>
          <w:spacing w:val="-4"/>
          <w:kern w:val="0"/>
          <w:szCs w:val="21"/>
          <w:vertAlign w:val="superscript"/>
          <w:lang w:val="zh-CN"/>
        </w:rPr>
        <w:footnoteReference w:id="1"/>
      </w:r>
    </w:p>
    <w:p w14:paraId="668A0AAF" w14:textId="516FB105"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2.4</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spacing w:val="-4"/>
          <w:kern w:val="0"/>
          <w:szCs w:val="21"/>
          <w:lang w:val="zh-CN"/>
        </w:rPr>
        <w:t>1999</w:t>
      </w:r>
      <w:r w:rsidRPr="00ED3929">
        <w:rPr>
          <w:rFonts w:asciiTheme="majorBidi" w:hAnsiTheme="majorBidi" w:cstheme="majorBidi"/>
          <w:snapToGrid w:val="0"/>
          <w:spacing w:val="-4"/>
          <w:kern w:val="0"/>
          <w:szCs w:val="21"/>
          <w:lang w:val="zh-CN"/>
        </w:rPr>
        <w:t>年，提交人与人共同创立了一个支持女同性恋和双性恋妇女的团体</w:t>
      </w:r>
      <w:r w:rsidR="00876ADB" w:rsidRPr="0084178B">
        <w:rPr>
          <w:rFonts w:asciiTheme="majorBidi" w:hAnsiTheme="majorBidi" w:cstheme="majorBidi" w:hint="eastAsia"/>
          <w:snapToGrid w:val="0"/>
          <w:spacing w:val="-4"/>
          <w:kern w:val="0"/>
          <w:szCs w:val="21"/>
          <w:lang w:val="zh-CN"/>
        </w:rPr>
        <w:t>——</w:t>
      </w:r>
      <w:r w:rsidRPr="00ED3929">
        <w:rPr>
          <w:rFonts w:asciiTheme="majorEastAsia" w:eastAsiaTheme="majorEastAsia" w:hAnsiTheme="majorEastAsia" w:cstheme="majorBidi"/>
          <w:snapToGrid w:val="0"/>
          <w:spacing w:val="-4"/>
          <w:kern w:val="0"/>
          <w:szCs w:val="21"/>
          <w:lang w:val="zh-CN"/>
        </w:rPr>
        <w:t>“妇女支持团体”</w:t>
      </w:r>
      <w:r w:rsidRPr="00ED3929">
        <w:rPr>
          <w:rFonts w:asciiTheme="majorBidi" w:hAnsiTheme="majorBidi" w:cstheme="majorBidi"/>
          <w:snapToGrid w:val="0"/>
          <w:spacing w:val="-4"/>
          <w:kern w:val="0"/>
          <w:szCs w:val="21"/>
          <w:lang w:val="zh-CN"/>
        </w:rPr>
        <w:t>。</w:t>
      </w:r>
      <w:r w:rsidRPr="00ED3929">
        <w:rPr>
          <w:rFonts w:asciiTheme="majorBidi" w:hAnsiTheme="majorBidi" w:cstheme="majorBidi"/>
          <w:snapToGrid w:val="0"/>
          <w:kern w:val="0"/>
          <w:szCs w:val="21"/>
          <w:lang w:val="zh-CN"/>
        </w:rPr>
        <w:t>此后她频频受到威胁，并面临媒体和公众的辱骂。当</w:t>
      </w:r>
      <w:r w:rsidRPr="00ED3929">
        <w:rPr>
          <w:rFonts w:asciiTheme="majorEastAsia" w:eastAsiaTheme="majorEastAsia" w:hAnsiTheme="majorEastAsia" w:cstheme="majorBidi"/>
          <w:snapToGrid w:val="0"/>
          <w:kern w:val="0"/>
          <w:szCs w:val="21"/>
          <w:lang w:val="zh-CN"/>
        </w:rPr>
        <w:t>“妇女支持团体”的</w:t>
      </w:r>
      <w:r w:rsidRPr="00ED3929">
        <w:rPr>
          <w:rFonts w:asciiTheme="majorBidi" w:hAnsiTheme="majorBidi" w:cstheme="majorBidi"/>
          <w:snapToGrid w:val="0"/>
          <w:kern w:val="0"/>
          <w:szCs w:val="21"/>
          <w:lang w:val="zh-CN"/>
        </w:rPr>
        <w:t>成员谈到在</w:t>
      </w:r>
      <w:r w:rsidRPr="00ED3929">
        <w:rPr>
          <w:rFonts w:asciiTheme="majorBidi" w:hAnsiTheme="majorBidi" w:cstheme="majorBidi"/>
          <w:snapToGrid w:val="0"/>
          <w:kern w:val="0"/>
          <w:szCs w:val="21"/>
          <w:lang w:val="zh-CN"/>
        </w:rPr>
        <w:t>1999</w:t>
      </w:r>
      <w:r w:rsidRPr="00ED3929">
        <w:rPr>
          <w:rFonts w:asciiTheme="majorBidi" w:hAnsiTheme="majorBidi" w:cstheme="majorBidi"/>
          <w:snapToGrid w:val="0"/>
          <w:kern w:val="0"/>
          <w:szCs w:val="21"/>
          <w:lang w:val="zh-CN"/>
        </w:rPr>
        <w:t>年组织一次女同性</w:t>
      </w:r>
      <w:r w:rsidRPr="00ED3929">
        <w:rPr>
          <w:rFonts w:asciiTheme="majorBidi" w:hAnsiTheme="majorBidi" w:cstheme="majorBidi"/>
          <w:snapToGrid w:val="0"/>
          <w:kern w:val="0"/>
          <w:szCs w:val="21"/>
          <w:lang w:val="zh-CN"/>
        </w:rPr>
        <w:lastRenderedPageBreak/>
        <w:t>恋会议时，有人在报纸上发表了一封信，呼吁警方释放被定罪的强奸犯，以便让女同性恋</w:t>
      </w:r>
      <w:r w:rsidRPr="00ED3929">
        <w:rPr>
          <w:rFonts w:asciiTheme="majorEastAsia" w:eastAsiaTheme="majorEastAsia" w:hAnsiTheme="majorEastAsia" w:cstheme="majorBidi"/>
          <w:snapToGrid w:val="0"/>
          <w:kern w:val="0"/>
          <w:szCs w:val="21"/>
          <w:lang w:val="zh-CN"/>
        </w:rPr>
        <w:t>“</w:t>
      </w:r>
      <w:r w:rsidRPr="00ED3929">
        <w:rPr>
          <w:rFonts w:asciiTheme="majorBidi" w:hAnsiTheme="majorBidi" w:cstheme="majorBidi"/>
          <w:snapToGrid w:val="0"/>
          <w:kern w:val="0"/>
          <w:szCs w:val="21"/>
          <w:lang w:val="zh-CN"/>
        </w:rPr>
        <w:t>体验一下真正的生活</w:t>
      </w:r>
      <w:r w:rsidRPr="00ED3929">
        <w:rPr>
          <w:rFonts w:asciiTheme="majorEastAsia" w:eastAsiaTheme="majorEastAsia" w:hAnsiTheme="majorEastAsia" w:cstheme="majorBidi"/>
          <w:snapToGrid w:val="0"/>
          <w:kern w:val="0"/>
          <w:szCs w:val="21"/>
          <w:lang w:val="zh-CN"/>
        </w:rPr>
        <w:t>”</w:t>
      </w:r>
      <w:r w:rsidRPr="00ED3929">
        <w:rPr>
          <w:rFonts w:asciiTheme="majorBidi" w:hAnsiTheme="majorBidi" w:cstheme="majorBidi"/>
          <w:snapToGrid w:val="0"/>
          <w:kern w:val="0"/>
          <w:szCs w:val="21"/>
          <w:lang w:val="zh-CN"/>
        </w:rPr>
        <w:t>。一个非政府组织就此向新闻委员会提出申诉，但毫无结果。在此期间，新闻委员会发表了一项谴责女同性恋的裁决。</w:t>
      </w:r>
      <w:r w:rsidRPr="00ED3929">
        <w:rPr>
          <w:rFonts w:asciiTheme="majorBidi" w:hAnsiTheme="majorBidi" w:cstheme="majorBidi"/>
          <w:snapToGrid w:val="0"/>
          <w:color w:val="000000"/>
          <w:kern w:val="0"/>
          <w:szCs w:val="21"/>
          <w:vertAlign w:val="superscript"/>
          <w:lang w:val="zh-CN"/>
        </w:rPr>
        <w:footnoteReference w:id="2"/>
      </w:r>
    </w:p>
    <w:p w14:paraId="58C8CD50"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2.5</w:t>
      </w:r>
      <w:r w:rsidRPr="00ED3929">
        <w:rPr>
          <w:rFonts w:asciiTheme="majorBidi" w:hAnsiTheme="majorBidi" w:cstheme="majorBidi"/>
          <w:snapToGrid w:val="0"/>
          <w:kern w:val="0"/>
          <w:szCs w:val="21"/>
          <w:lang w:val="zh-CN"/>
        </w:rPr>
        <w:tab/>
        <w:t>2004</w:t>
      </w:r>
      <w:r w:rsidRPr="00ED3929">
        <w:rPr>
          <w:rFonts w:asciiTheme="majorBidi" w:hAnsiTheme="majorBidi" w:cstheme="majorBidi"/>
          <w:snapToGrid w:val="0"/>
          <w:kern w:val="0"/>
          <w:szCs w:val="21"/>
          <w:lang w:val="zh-CN"/>
        </w:rPr>
        <w:t>年，提交人成立了一个名为</w:t>
      </w:r>
      <w:r w:rsidRPr="00ED3929">
        <w:rPr>
          <w:rFonts w:asciiTheme="majorEastAsia" w:eastAsiaTheme="majorEastAsia" w:hAnsiTheme="majorEastAsia" w:cstheme="majorBidi"/>
          <w:snapToGrid w:val="0"/>
          <w:kern w:val="0"/>
          <w:szCs w:val="21"/>
          <w:lang w:val="zh-CN"/>
        </w:rPr>
        <w:t>“平等基础”</w:t>
      </w:r>
      <w:r w:rsidRPr="00ED3929">
        <w:rPr>
          <w:rFonts w:asciiTheme="majorBidi" w:hAnsiTheme="majorBidi" w:cstheme="majorBidi"/>
          <w:snapToGrid w:val="0"/>
          <w:kern w:val="0"/>
          <w:szCs w:val="21"/>
          <w:lang w:val="zh-CN"/>
        </w:rPr>
        <w:t>的新组织。她在管理这个组织时面临了不断的挑战。</w:t>
      </w:r>
      <w:r w:rsidRPr="00ED3929">
        <w:rPr>
          <w:rFonts w:asciiTheme="majorBidi" w:hAnsiTheme="majorBidi" w:cstheme="majorBidi"/>
          <w:snapToGrid w:val="0"/>
          <w:kern w:val="0"/>
          <w:szCs w:val="21"/>
          <w:lang w:val="zh-CN"/>
        </w:rPr>
        <w:t>2012</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12</w:t>
      </w:r>
      <w:r w:rsidRPr="00ED3929">
        <w:rPr>
          <w:rFonts w:asciiTheme="majorBidi" w:hAnsiTheme="majorBidi" w:cstheme="majorBidi"/>
          <w:snapToGrid w:val="0"/>
          <w:kern w:val="0"/>
          <w:szCs w:val="21"/>
          <w:lang w:val="zh-CN"/>
        </w:rPr>
        <w:t>月和</w:t>
      </w:r>
      <w:r w:rsidRPr="00ED3929">
        <w:rPr>
          <w:rFonts w:asciiTheme="majorBidi" w:hAnsiTheme="majorBidi" w:cstheme="majorBidi"/>
          <w:snapToGrid w:val="0"/>
          <w:kern w:val="0"/>
          <w:szCs w:val="21"/>
          <w:lang w:val="zh-CN"/>
        </w:rPr>
        <w:t>2013</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2</w:t>
      </w:r>
      <w:r w:rsidRPr="00ED3929">
        <w:rPr>
          <w:rFonts w:asciiTheme="majorBidi" w:hAnsiTheme="majorBidi" w:cstheme="majorBidi"/>
          <w:snapToGrid w:val="0"/>
          <w:kern w:val="0"/>
          <w:szCs w:val="21"/>
          <w:lang w:val="zh-CN"/>
        </w:rPr>
        <w:t>月，警察的妇女和儿童局作了陈述，声称虐待儿童现象增加的主要原因是</w:t>
      </w:r>
      <w:r w:rsidRPr="00ED3929">
        <w:rPr>
          <w:rFonts w:asciiTheme="majorEastAsia" w:eastAsiaTheme="majorEastAsia" w:hAnsiTheme="majorEastAsia" w:cstheme="majorBidi"/>
          <w:snapToGrid w:val="0"/>
          <w:kern w:val="0"/>
          <w:szCs w:val="21"/>
          <w:lang w:val="zh-CN"/>
        </w:rPr>
        <w:t>“日益增长的同性恋文化”</w:t>
      </w:r>
      <w:r w:rsidRPr="00ED3929">
        <w:rPr>
          <w:rFonts w:asciiTheme="majorBidi" w:hAnsiTheme="majorBidi" w:cstheme="majorBidi"/>
          <w:snapToGrid w:val="0"/>
          <w:kern w:val="0"/>
          <w:szCs w:val="21"/>
          <w:lang w:val="zh-CN"/>
        </w:rPr>
        <w:t>。提交人的照</w:t>
      </w:r>
      <w:r w:rsidRPr="00ED3929">
        <w:rPr>
          <w:rFonts w:asciiTheme="majorBidi" w:hAnsiTheme="majorBidi" w:cstheme="majorBidi"/>
          <w:snapToGrid w:val="0"/>
          <w:kern w:val="0"/>
          <w:szCs w:val="21"/>
          <w:lang w:val="zh-CN"/>
        </w:rPr>
        <w:lastRenderedPageBreak/>
        <w:t>片与她的姓名和职务被一起显示，声称她和她的组织对传播同性恋负有责任，暗示她们也对传播恋童癖负有责任。出于害怕被捕，她并未向警察投诉。刑事调查局对她和</w:t>
      </w:r>
      <w:r w:rsidRPr="00ED3929">
        <w:rPr>
          <w:rFonts w:asciiTheme="majorEastAsia" w:eastAsiaTheme="majorEastAsia" w:hAnsiTheme="majorEastAsia" w:cstheme="majorBidi"/>
          <w:snapToGrid w:val="0"/>
          <w:kern w:val="0"/>
          <w:szCs w:val="21"/>
          <w:lang w:val="zh-CN"/>
        </w:rPr>
        <w:t>“平等基础”</w:t>
      </w:r>
      <w:r w:rsidRPr="00ED3929">
        <w:rPr>
          <w:rFonts w:asciiTheme="majorBidi" w:hAnsiTheme="majorBidi" w:cstheme="majorBidi"/>
          <w:snapToGrid w:val="0"/>
          <w:kern w:val="0"/>
          <w:szCs w:val="21"/>
          <w:lang w:val="zh-CN"/>
        </w:rPr>
        <w:t>进行了监视，迫使她将该组织的材料转移到安全地点，因为该局认为任何同性恋材料都是色情制品，可能会引起逮捕。</w:t>
      </w:r>
    </w:p>
    <w:p w14:paraId="2A796BED"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2.6</w:t>
      </w:r>
      <w:r w:rsidRPr="00ED3929">
        <w:rPr>
          <w:rFonts w:asciiTheme="majorBidi" w:hAnsiTheme="majorBidi" w:cstheme="majorBidi"/>
          <w:snapToGrid w:val="0"/>
          <w:kern w:val="0"/>
          <w:szCs w:val="21"/>
          <w:lang w:val="zh-CN"/>
        </w:rPr>
        <w:tab/>
        <w:t>2013</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7</w:t>
      </w:r>
      <w:r w:rsidRPr="00ED3929">
        <w:rPr>
          <w:rFonts w:asciiTheme="majorBidi" w:hAnsiTheme="majorBidi" w:cstheme="majorBidi"/>
          <w:snapToGrid w:val="0"/>
          <w:kern w:val="0"/>
          <w:szCs w:val="21"/>
          <w:lang w:val="zh-CN"/>
        </w:rPr>
        <w:t>月，</w:t>
      </w:r>
      <w:r w:rsidRPr="00ED3929">
        <w:rPr>
          <w:rFonts w:asciiTheme="majorEastAsia" w:eastAsiaTheme="majorEastAsia" w:hAnsiTheme="majorEastAsia" w:cstheme="majorBidi"/>
          <w:snapToGrid w:val="0"/>
          <w:kern w:val="0"/>
          <w:szCs w:val="21"/>
          <w:lang w:val="zh-CN"/>
        </w:rPr>
        <w:t>“平等基础”</w:t>
      </w:r>
      <w:r w:rsidRPr="00ED3929">
        <w:rPr>
          <w:rFonts w:asciiTheme="majorBidi" w:hAnsiTheme="majorBidi" w:cstheme="majorBidi"/>
          <w:snapToGrid w:val="0"/>
          <w:kern w:val="0"/>
          <w:szCs w:val="21"/>
          <w:lang w:val="zh-CN"/>
        </w:rPr>
        <w:t>的一个伙伴组织遭到刑事调查局的突击搜查，理由是它被指控</w:t>
      </w:r>
      <w:r w:rsidRPr="00ED3929">
        <w:rPr>
          <w:rFonts w:asciiTheme="majorEastAsia" w:eastAsiaTheme="majorEastAsia" w:hAnsiTheme="majorEastAsia" w:cstheme="majorBidi"/>
          <w:snapToGrid w:val="0"/>
          <w:kern w:val="0"/>
          <w:szCs w:val="21"/>
          <w:lang w:val="zh-CN"/>
        </w:rPr>
        <w:t>“传播同性恋”</w:t>
      </w:r>
      <w:r w:rsidRPr="00ED3929">
        <w:rPr>
          <w:rFonts w:asciiTheme="majorBidi" w:hAnsiTheme="majorBidi" w:cstheme="majorBidi"/>
          <w:snapToGrid w:val="0"/>
          <w:kern w:val="0"/>
          <w:szCs w:val="21"/>
          <w:lang w:val="zh-CN"/>
        </w:rPr>
        <w:t>。提交人受到国家官员和公众的歧视、骚扰、污蔑、威胁、对其人格的高调攻击和暴力威胁，包括在社交媒体上。她之所以成为攻击目标，是因为她对自己的性取向持开放态度，她的</w:t>
      </w:r>
      <w:r w:rsidRPr="00ED3929">
        <w:rPr>
          <w:rFonts w:asciiTheme="majorEastAsia" w:eastAsiaTheme="majorEastAsia" w:hAnsiTheme="majorEastAsia" w:cstheme="majorBidi"/>
          <w:snapToGrid w:val="0"/>
          <w:kern w:val="0"/>
          <w:szCs w:val="21"/>
          <w:lang w:val="zh-CN"/>
        </w:rPr>
        <w:t>“男性化”</w:t>
      </w:r>
      <w:r w:rsidRPr="00ED3929">
        <w:rPr>
          <w:rFonts w:asciiTheme="majorBidi" w:hAnsiTheme="majorBidi" w:cstheme="majorBidi"/>
          <w:snapToGrid w:val="0"/>
          <w:kern w:val="0"/>
          <w:szCs w:val="21"/>
          <w:lang w:val="zh-CN"/>
        </w:rPr>
        <w:t>服装，她未能遵守性别陈规定型观念，以及她在斯里兰卡倡导男女同性恋、双性恋、跨性别者和间性者。</w:t>
      </w:r>
      <w:r w:rsidRPr="00ED3929">
        <w:rPr>
          <w:rFonts w:asciiTheme="majorBidi" w:hAnsiTheme="majorBidi" w:cstheme="majorBidi"/>
          <w:snapToGrid w:val="0"/>
          <w:kern w:val="0"/>
          <w:szCs w:val="21"/>
          <w:lang w:val="zh-CN"/>
        </w:rPr>
        <w:t>2018</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月和</w:t>
      </w:r>
      <w:r w:rsidRPr="00ED3929">
        <w:rPr>
          <w:rFonts w:asciiTheme="majorBidi" w:hAnsiTheme="majorBidi" w:cstheme="majorBidi"/>
          <w:snapToGrid w:val="0"/>
          <w:kern w:val="0"/>
          <w:szCs w:val="21"/>
          <w:lang w:val="zh-CN"/>
        </w:rPr>
        <w:t>5</w:t>
      </w:r>
      <w:r w:rsidRPr="00ED3929">
        <w:rPr>
          <w:rFonts w:asciiTheme="majorBidi" w:hAnsiTheme="majorBidi" w:cstheme="majorBidi"/>
          <w:snapToGrid w:val="0"/>
          <w:kern w:val="0"/>
          <w:szCs w:val="21"/>
          <w:lang w:val="zh-CN"/>
        </w:rPr>
        <w:t>月，她在一场驾车口角中被一</w:t>
      </w:r>
      <w:r w:rsidRPr="00ED3929">
        <w:rPr>
          <w:rFonts w:asciiTheme="majorBidi" w:hAnsiTheme="majorBidi" w:cstheme="majorBidi"/>
          <w:snapToGrid w:val="0"/>
          <w:kern w:val="0"/>
          <w:szCs w:val="21"/>
          <w:lang w:val="zh-CN"/>
        </w:rPr>
        <w:lastRenderedPageBreak/>
        <w:t>位送面包的男子辱骂并</w:t>
      </w:r>
      <w:r w:rsidRPr="00ED3929">
        <w:rPr>
          <w:rFonts w:asciiTheme="majorBidi" w:hAnsiTheme="majorBidi" w:cstheme="majorBidi"/>
          <w:szCs w:val="21"/>
        </w:rPr>
        <w:t>受到</w:t>
      </w:r>
      <w:r w:rsidRPr="00ED3929">
        <w:rPr>
          <w:rFonts w:asciiTheme="majorBidi" w:hAnsiTheme="majorBidi" w:cstheme="majorBidi"/>
          <w:snapToGrid w:val="0"/>
          <w:kern w:val="0"/>
          <w:szCs w:val="21"/>
          <w:lang w:val="zh-CN"/>
        </w:rPr>
        <w:t>暴力威胁。</w:t>
      </w:r>
      <w:r w:rsidRPr="00ED3929">
        <w:rPr>
          <w:rFonts w:asciiTheme="majorBidi" w:hAnsiTheme="majorBidi" w:cstheme="majorBidi"/>
          <w:snapToGrid w:val="0"/>
          <w:color w:val="000000"/>
          <w:kern w:val="0"/>
          <w:szCs w:val="21"/>
          <w:vertAlign w:val="superscript"/>
          <w:lang w:val="zh-CN"/>
        </w:rPr>
        <w:footnoteReference w:id="3"/>
      </w:r>
    </w:p>
    <w:p w14:paraId="0F2E323A"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2.7</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据提交人称，将同性性活动定为刑事犯罪意味着斯里兰卡男女同性恋、双性恋、跨性者和间性者群体面临的歧视、暴力和骚扰继续不受惩罚。社区成员不受免遭警察骚扰的保护。法律改变了她在公共和私人场合的生活和行为。她一直害怕被捕，当她和女友在家时，她总是锁着门，并拉上窗帘。</w:t>
      </w:r>
    </w:p>
    <w:p w14:paraId="7A49875A" w14:textId="393E0439"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2.8</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提交人认为，她没有办法对</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条提出质疑，因为《斯里兰卡宪法》明确禁止对已颁布立法的有效性提出任何宪法质疑，</w:t>
      </w:r>
      <w:r w:rsidRPr="00ED3929">
        <w:rPr>
          <w:rFonts w:asciiTheme="majorBidi" w:hAnsiTheme="majorBidi" w:cstheme="majorBidi"/>
          <w:snapToGrid w:val="0"/>
          <w:color w:val="000000"/>
          <w:kern w:val="0"/>
          <w:szCs w:val="21"/>
          <w:vertAlign w:val="superscript"/>
          <w:lang w:val="zh-CN"/>
        </w:rPr>
        <w:footnoteReference w:id="4"/>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缔约国也确认了这一点。</w:t>
      </w:r>
      <w:r w:rsidRPr="00ED3929">
        <w:rPr>
          <w:rFonts w:asciiTheme="majorBidi" w:hAnsiTheme="majorBidi" w:cstheme="majorBidi"/>
          <w:snapToGrid w:val="0"/>
          <w:color w:val="000000"/>
          <w:kern w:val="0"/>
          <w:szCs w:val="21"/>
          <w:vertAlign w:val="superscript"/>
          <w:lang w:val="zh-CN"/>
        </w:rPr>
        <w:footnoteReference w:id="5"/>
      </w:r>
      <w:r w:rsidRPr="00ED3929">
        <w:rPr>
          <w:rFonts w:asciiTheme="majorBidi" w:hAnsiTheme="majorBidi" w:cstheme="majorBidi"/>
          <w:snapToGrid w:val="0"/>
          <w:kern w:val="0"/>
          <w:szCs w:val="21"/>
          <w:lang w:val="zh-CN"/>
        </w:rPr>
        <w:t xml:space="preserve"> 2016</w:t>
      </w:r>
      <w:r w:rsidRPr="00ED3929">
        <w:rPr>
          <w:rFonts w:asciiTheme="majorBidi" w:hAnsiTheme="majorBidi" w:cstheme="majorBidi"/>
          <w:snapToGrid w:val="0"/>
          <w:kern w:val="0"/>
          <w:szCs w:val="21"/>
          <w:lang w:val="zh-CN"/>
        </w:rPr>
        <w:t>年，斯里兰卡最高法院在第</w:t>
      </w:r>
      <w:r w:rsidRPr="00ED3929">
        <w:rPr>
          <w:rFonts w:asciiTheme="majorBidi" w:hAnsiTheme="majorBidi" w:cstheme="majorBidi"/>
          <w:snapToGrid w:val="0"/>
          <w:kern w:val="0"/>
          <w:szCs w:val="21"/>
          <w:lang w:val="zh-CN"/>
        </w:rPr>
        <w:t>32/11</w:t>
      </w:r>
      <w:r w:rsidRPr="00ED3929">
        <w:rPr>
          <w:rFonts w:asciiTheme="majorBidi" w:hAnsiTheme="majorBidi" w:cstheme="majorBidi"/>
          <w:snapToGrid w:val="0"/>
          <w:kern w:val="0"/>
          <w:szCs w:val="21"/>
          <w:lang w:val="zh-CN"/>
        </w:rPr>
        <w:t>号最高法院上诉中确认了《刑法》第</w:t>
      </w:r>
      <w:r w:rsidRPr="00ED3929">
        <w:rPr>
          <w:rFonts w:asciiTheme="majorBidi" w:hAnsiTheme="majorBidi" w:cstheme="majorBidi"/>
          <w:snapToGrid w:val="0"/>
          <w:kern w:val="0"/>
          <w:szCs w:val="21"/>
          <w:lang w:val="zh-CN"/>
        </w:rPr>
        <w:t>365</w:t>
      </w:r>
      <w:r w:rsidRPr="00ED3929">
        <w:rPr>
          <w:rFonts w:asciiTheme="majorBidi" w:hAnsiTheme="majorBidi" w:cstheme="majorBidi"/>
          <w:snapToGrid w:val="0"/>
          <w:kern w:val="0"/>
          <w:szCs w:val="21"/>
          <w:lang w:val="zh-CN"/>
        </w:rPr>
        <w:t>和</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条的有效性，并维持了对两名男子的定罪。</w:t>
      </w:r>
      <w:r w:rsidRPr="00ED3929">
        <w:rPr>
          <w:rFonts w:asciiTheme="majorBidi" w:hAnsiTheme="majorBidi" w:cstheme="majorBidi"/>
          <w:snapToGrid w:val="0"/>
          <w:color w:val="000000"/>
          <w:kern w:val="0"/>
          <w:szCs w:val="21"/>
          <w:vertAlign w:val="superscript"/>
          <w:lang w:val="zh-CN"/>
        </w:rPr>
        <w:footnoteReference w:id="6"/>
      </w:r>
    </w:p>
    <w:p w14:paraId="71DA6EF2" w14:textId="77777777" w:rsidR="00ED3929" w:rsidRPr="0084178B" w:rsidRDefault="00ED3929" w:rsidP="002F4C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b/>
          <w:snapToGrid w:val="0"/>
        </w:rPr>
      </w:pPr>
      <w:r w:rsidRPr="0084178B">
        <w:rPr>
          <w:snapToGrid w:val="0"/>
          <w:lang w:val="zh-CN"/>
        </w:rPr>
        <w:tab/>
      </w:r>
      <w:r w:rsidRPr="0084178B">
        <w:rPr>
          <w:snapToGrid w:val="0"/>
          <w:lang w:val="zh-CN"/>
        </w:rPr>
        <w:tab/>
      </w:r>
      <w:r w:rsidRPr="0084178B">
        <w:rPr>
          <w:snapToGrid w:val="0"/>
          <w:lang w:val="zh-CN"/>
        </w:rPr>
        <w:t>申诉</w:t>
      </w:r>
    </w:p>
    <w:p w14:paraId="63DF1F71"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3.1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提交人称，将女性同性性活动定为刑事犯罪以及随之而来的逮捕和起诉的可能构成了基于性别和性取向的歧视，侵犯了她根据《公约》第二条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款和</w:t>
      </w:r>
      <w:r w:rsidRPr="00ED3929">
        <w:rPr>
          <w:rFonts w:asciiTheme="majorBidi" w:hAnsiTheme="majorBidi" w:cstheme="majorBidi"/>
          <w:snapToGrid w:val="0"/>
          <w:kern w:val="0"/>
          <w:szCs w:val="21"/>
          <w:lang w:val="zh-CN"/>
        </w:rPr>
        <w:t>(d)</w:t>
      </w:r>
      <w:r w:rsidRPr="00ED3929">
        <w:rPr>
          <w:rFonts w:asciiTheme="majorBidi" w:hAnsiTheme="majorBidi" w:cstheme="majorBidi"/>
          <w:snapToGrid w:val="0"/>
          <w:kern w:val="0"/>
          <w:szCs w:val="21"/>
          <w:lang w:val="zh-CN"/>
        </w:rPr>
        <w:t>至</w:t>
      </w:r>
      <w:r w:rsidRPr="00ED3929">
        <w:rPr>
          <w:rFonts w:asciiTheme="majorBidi" w:hAnsiTheme="majorBidi" w:cstheme="majorBidi"/>
          <w:snapToGrid w:val="0"/>
          <w:kern w:val="0"/>
          <w:szCs w:val="21"/>
          <w:lang w:val="zh-CN"/>
        </w:rPr>
        <w:t>(g)</w:t>
      </w:r>
      <w:r w:rsidRPr="00ED3929">
        <w:rPr>
          <w:rFonts w:asciiTheme="majorBidi" w:hAnsiTheme="majorBidi" w:cstheme="majorBidi"/>
          <w:snapToGrid w:val="0"/>
          <w:kern w:val="0"/>
          <w:szCs w:val="21"/>
          <w:lang w:val="zh-CN"/>
        </w:rPr>
        <w:t>款享有的不受歧视的权利。</w:t>
      </w:r>
      <w:r w:rsidRPr="00ED3929">
        <w:rPr>
          <w:rFonts w:asciiTheme="majorBidi" w:hAnsiTheme="majorBidi" w:cstheme="majorBidi"/>
          <w:snapToGrid w:val="0"/>
          <w:color w:val="000000"/>
          <w:kern w:val="0"/>
          <w:szCs w:val="21"/>
          <w:vertAlign w:val="superscript"/>
          <w:lang w:val="zh-CN"/>
        </w:rPr>
        <w:footnoteReference w:id="7"/>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虽然</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条同样适用于男子和妇女，但由于她们作为妇女和性少数群体面临交叉形式的歧视，女同性恋和双性恋妇女受到该条款的多重影响。</w:t>
      </w:r>
      <w:r w:rsidRPr="00ED3929">
        <w:rPr>
          <w:rFonts w:asciiTheme="majorBidi" w:hAnsiTheme="majorBidi" w:cstheme="majorBidi"/>
          <w:snapToGrid w:val="0"/>
          <w:color w:val="000000"/>
          <w:kern w:val="0"/>
          <w:szCs w:val="21"/>
          <w:vertAlign w:val="superscript"/>
          <w:lang w:val="zh-CN"/>
        </w:rPr>
        <w:footnoteReference w:id="8"/>
      </w:r>
    </w:p>
    <w:p w14:paraId="01C610B0"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3.2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据提交人称，将同性性活动定为刑事犯罪违反了《公约》第二条</w:t>
      </w:r>
      <w:r w:rsidRPr="00ED3929">
        <w:rPr>
          <w:rFonts w:asciiTheme="majorBidi" w:hAnsiTheme="majorBidi" w:cstheme="majorBidi"/>
          <w:snapToGrid w:val="0"/>
          <w:kern w:val="0"/>
          <w:szCs w:val="21"/>
          <w:lang w:val="zh-CN"/>
        </w:rPr>
        <w:t>(d)</w:t>
      </w:r>
      <w:r w:rsidRPr="00ED3929">
        <w:rPr>
          <w:rFonts w:asciiTheme="majorBidi" w:hAnsiTheme="majorBidi" w:cstheme="majorBidi"/>
          <w:snapToGrid w:val="0"/>
          <w:kern w:val="0"/>
          <w:szCs w:val="21"/>
          <w:lang w:val="zh-CN"/>
        </w:rPr>
        <w:t>款规定的平等和不受</w:t>
      </w:r>
      <w:r w:rsidRPr="00ED3929">
        <w:rPr>
          <w:rFonts w:asciiTheme="majorBidi" w:hAnsiTheme="majorBidi" w:cstheme="majorBidi"/>
          <w:szCs w:val="21"/>
        </w:rPr>
        <w:t>歧视</w:t>
      </w:r>
      <w:r w:rsidRPr="00ED3929">
        <w:rPr>
          <w:rFonts w:asciiTheme="majorBidi" w:hAnsiTheme="majorBidi" w:cstheme="majorBidi"/>
          <w:snapToGrid w:val="0"/>
          <w:kern w:val="0"/>
          <w:szCs w:val="21"/>
          <w:lang w:val="zh-CN"/>
        </w:rPr>
        <w:t>的强行法原则。</w:t>
      </w:r>
      <w:r w:rsidRPr="00ED3929">
        <w:rPr>
          <w:rFonts w:asciiTheme="majorBidi" w:hAnsiTheme="majorBidi" w:cstheme="majorBidi"/>
          <w:snapToGrid w:val="0"/>
          <w:color w:val="000000"/>
          <w:kern w:val="0"/>
          <w:szCs w:val="21"/>
          <w:vertAlign w:val="superscript"/>
          <w:lang w:val="zh-CN"/>
        </w:rPr>
        <w:footnoteReference w:id="9"/>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女同性恋和双性恋妇女遭受严重的社会歧视和污蔑。刑事定罪为诉诸司法造成了重大障碍，并形成了一种助长歧视、骚扰和暴力侵害女同性恋者的文化。</w:t>
      </w:r>
      <w:r w:rsidRPr="00ED3929">
        <w:rPr>
          <w:rFonts w:asciiTheme="majorBidi" w:hAnsiTheme="majorBidi" w:cstheme="majorBidi"/>
          <w:snapToGrid w:val="0"/>
          <w:color w:val="000000"/>
          <w:kern w:val="0"/>
          <w:szCs w:val="21"/>
          <w:vertAlign w:val="superscript"/>
          <w:lang w:val="zh-CN"/>
        </w:rPr>
        <w:footnoteReference w:id="10"/>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因此，提交人因她的性取向和不符合妇女角色和外表陈规定型观念而受到了遭受威胁和骚扰，使她担心自己和家人的安全。作为一名人权维护者，她特别容易受到歧视，而她所受到的诽谤、监控、监视和骚扰就证明了这一点。不解决这一歧视问题相当于违反《公约》第二条</w:t>
      </w:r>
      <w:r w:rsidRPr="00ED3929">
        <w:rPr>
          <w:rFonts w:asciiTheme="majorBidi" w:hAnsiTheme="majorBidi" w:cstheme="majorBidi"/>
          <w:snapToGrid w:val="0"/>
          <w:kern w:val="0"/>
          <w:szCs w:val="21"/>
          <w:lang w:val="zh-CN"/>
        </w:rPr>
        <w:t>(f)</w:t>
      </w:r>
      <w:r w:rsidRPr="00ED3929">
        <w:rPr>
          <w:rFonts w:asciiTheme="majorBidi" w:hAnsiTheme="majorBidi" w:cstheme="majorBidi"/>
          <w:snapToGrid w:val="0"/>
          <w:kern w:val="0"/>
          <w:szCs w:val="21"/>
          <w:lang w:val="zh-CN"/>
        </w:rPr>
        <w:t>和</w:t>
      </w:r>
      <w:r w:rsidRPr="00ED3929">
        <w:rPr>
          <w:rFonts w:asciiTheme="majorBidi" w:hAnsiTheme="majorBidi" w:cstheme="majorBidi"/>
          <w:snapToGrid w:val="0"/>
          <w:kern w:val="0"/>
          <w:szCs w:val="21"/>
          <w:lang w:val="zh-CN"/>
        </w:rPr>
        <w:t>(g)</w:t>
      </w:r>
      <w:r w:rsidRPr="00ED3929">
        <w:rPr>
          <w:rFonts w:asciiTheme="majorBidi" w:hAnsiTheme="majorBidi" w:cstheme="majorBidi"/>
          <w:snapToGrid w:val="0"/>
          <w:kern w:val="0"/>
          <w:szCs w:val="21"/>
          <w:lang w:val="zh-CN"/>
        </w:rPr>
        <w:t>款。</w:t>
      </w:r>
    </w:p>
    <w:p w14:paraId="267AF33A" w14:textId="77777777" w:rsidR="00ED3929" w:rsidRPr="00ED3929" w:rsidRDefault="00ED3929" w:rsidP="00ED3929">
      <w:pPr>
        <w:pStyle w:val="SingleTxt"/>
        <w:rPr>
          <w:rFonts w:asciiTheme="majorBidi" w:hAnsiTheme="majorBidi" w:cstheme="majorBidi"/>
          <w:snapToGrid w:val="0"/>
          <w:kern w:val="0"/>
          <w:szCs w:val="21"/>
          <w:lang w:val="zh-CN"/>
        </w:rPr>
      </w:pPr>
      <w:r w:rsidRPr="00ED3929">
        <w:rPr>
          <w:rFonts w:asciiTheme="majorBidi" w:hAnsiTheme="majorBidi" w:cstheme="majorBidi"/>
          <w:snapToGrid w:val="0"/>
          <w:kern w:val="0"/>
          <w:szCs w:val="21"/>
          <w:lang w:val="zh-CN"/>
        </w:rPr>
        <w:t>3.3</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根据《公约》第二条</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至</w:t>
      </w:r>
      <w:r w:rsidRPr="00ED3929">
        <w:rPr>
          <w:rFonts w:asciiTheme="majorBidi" w:hAnsiTheme="majorBidi" w:cstheme="majorBidi"/>
          <w:snapToGrid w:val="0"/>
          <w:kern w:val="0"/>
          <w:szCs w:val="21"/>
          <w:lang w:val="zh-CN"/>
        </w:rPr>
        <w:t>(g)</w:t>
      </w:r>
      <w:r w:rsidRPr="00ED3929">
        <w:rPr>
          <w:rFonts w:asciiTheme="majorBidi" w:hAnsiTheme="majorBidi" w:cstheme="majorBidi"/>
          <w:snapToGrid w:val="0"/>
          <w:kern w:val="0"/>
          <w:szCs w:val="21"/>
          <w:lang w:val="zh-CN"/>
        </w:rPr>
        <w:t>款和关于对妇女的性别暴力的第</w:t>
      </w:r>
      <w:r w:rsidRPr="00ED3929">
        <w:rPr>
          <w:rFonts w:asciiTheme="majorBidi" w:hAnsiTheme="majorBidi" w:cstheme="majorBidi"/>
          <w:snapToGrid w:val="0"/>
          <w:kern w:val="0"/>
          <w:szCs w:val="21"/>
          <w:lang w:val="zh-CN"/>
        </w:rPr>
        <w:t>35</w:t>
      </w:r>
      <w:r w:rsidRPr="00ED3929">
        <w:rPr>
          <w:rFonts w:asciiTheme="majorBidi" w:hAnsiTheme="majorBidi" w:cstheme="majorBidi"/>
          <w:snapToGrid w:val="0"/>
          <w:kern w:val="0"/>
          <w:szCs w:val="21"/>
          <w:lang w:val="zh-CN"/>
        </w:rPr>
        <w:t>号一般性建议</w:t>
      </w:r>
      <w:r w:rsidRPr="00ED3929">
        <w:rPr>
          <w:rFonts w:asciiTheme="majorBidi" w:hAnsiTheme="majorBidi" w:cstheme="majorBidi"/>
          <w:snapToGrid w:val="0"/>
          <w:kern w:val="0"/>
          <w:szCs w:val="21"/>
          <w:lang w:val="zh-CN"/>
        </w:rPr>
        <w:t>(2017</w:t>
      </w:r>
      <w:r w:rsidRPr="00ED3929">
        <w:rPr>
          <w:rFonts w:asciiTheme="majorBidi" w:hAnsiTheme="majorBidi" w:cstheme="majorBidi"/>
          <w:snapToGrid w:val="0"/>
          <w:kern w:val="0"/>
          <w:szCs w:val="21"/>
          <w:lang w:val="zh-CN"/>
        </w:rPr>
        <w:t>年，更新第</w:t>
      </w:r>
      <w:r w:rsidRPr="00ED3929">
        <w:rPr>
          <w:rFonts w:asciiTheme="majorBidi" w:hAnsiTheme="majorBidi" w:cstheme="majorBidi"/>
          <w:snapToGrid w:val="0"/>
          <w:kern w:val="0"/>
          <w:szCs w:val="21"/>
          <w:lang w:val="zh-CN"/>
        </w:rPr>
        <w:t>19</w:t>
      </w:r>
      <w:r w:rsidRPr="00ED3929">
        <w:rPr>
          <w:rFonts w:asciiTheme="majorBidi" w:hAnsiTheme="majorBidi" w:cstheme="majorBidi"/>
          <w:snapToGrid w:val="0"/>
          <w:kern w:val="0"/>
          <w:szCs w:val="21"/>
          <w:lang w:val="zh-CN"/>
        </w:rPr>
        <w:t>号一般性建议</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，提交人申明，将妇女间的同性性活动定为犯罪加剧了对妇女的性别暴力，包括社区和家庭对妇女的性别暴力。</w:t>
      </w:r>
      <w:r w:rsidRPr="00ED3929">
        <w:rPr>
          <w:rFonts w:asciiTheme="majorBidi" w:hAnsiTheme="majorBidi" w:cstheme="majorBidi"/>
          <w:snapToGrid w:val="0"/>
          <w:color w:val="000000"/>
          <w:kern w:val="0"/>
          <w:szCs w:val="21"/>
          <w:vertAlign w:val="superscript"/>
          <w:lang w:val="zh-CN"/>
        </w:rPr>
        <w:footnoteReference w:id="11"/>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这造成了一种情况，在没有刑事禁止婚内强奸的情况下，女同性恋者和双性恋妇女被迫与</w:t>
      </w:r>
      <w:r w:rsidRPr="00ED3929">
        <w:rPr>
          <w:rFonts w:asciiTheme="majorBidi" w:hAnsiTheme="majorBidi" w:cstheme="majorBidi"/>
          <w:szCs w:val="21"/>
        </w:rPr>
        <w:t>异性</w:t>
      </w:r>
      <w:r w:rsidRPr="00ED3929">
        <w:rPr>
          <w:rFonts w:asciiTheme="majorBidi" w:hAnsiTheme="majorBidi" w:cstheme="majorBidi"/>
          <w:snapToGrid w:val="0"/>
          <w:kern w:val="0"/>
          <w:szCs w:val="21"/>
          <w:lang w:val="zh-CN"/>
        </w:rPr>
        <w:t>结婚，她们的性自主权和身体自主权受到侵犯。侵犯男女同性恋、双性恋、跨性者和间性者权利的行为举报不足，也未得到适当的调查或起诉。</w:t>
      </w:r>
      <w:r w:rsidRPr="00ED3929">
        <w:rPr>
          <w:rFonts w:asciiTheme="majorBidi" w:hAnsiTheme="majorBidi" w:cstheme="majorBidi"/>
          <w:snapToGrid w:val="0"/>
          <w:color w:val="000000"/>
          <w:kern w:val="0"/>
          <w:szCs w:val="21"/>
          <w:vertAlign w:val="superscript"/>
          <w:lang w:val="zh-CN"/>
        </w:rPr>
        <w:footnoteReference w:id="12"/>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刑事定罪使提交人容易受到当局的诽谤和私人行为体的暴力威胁，这违反了缔约国尊重和保护她不受暴力侵害的权利的义务。</w:t>
      </w:r>
      <w:r w:rsidRPr="00ED3929">
        <w:rPr>
          <w:rFonts w:asciiTheme="majorBidi" w:hAnsiTheme="majorBidi" w:cstheme="majorBidi"/>
          <w:snapToGrid w:val="0"/>
          <w:color w:val="000000"/>
          <w:kern w:val="0"/>
          <w:szCs w:val="21"/>
          <w:vertAlign w:val="superscript"/>
          <w:lang w:val="zh-CN"/>
        </w:rPr>
        <w:footnoteReference w:id="13"/>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除了作为妇女必须采取的预防措施外，她还因作为斯里兰卡男女同性恋、双性恋、跨性者和间性者人权的最突出捍卫者而被针对。因此，她制定了保护她和她家人的安全规程，在安全空间组织活动，并确保她的工作地点不被公开。考虑到她的活动和为人所知的性取向，她担心成为</w:t>
      </w:r>
      <w:r w:rsidRPr="00ED3929">
        <w:rPr>
          <w:rFonts w:asciiTheme="majorEastAsia" w:eastAsiaTheme="majorEastAsia" w:hAnsiTheme="majorEastAsia" w:cstheme="majorBidi"/>
          <w:snapToGrid w:val="0"/>
          <w:kern w:val="0"/>
          <w:szCs w:val="21"/>
          <w:lang w:val="zh-CN"/>
        </w:rPr>
        <w:t>“白色货车失踪案”</w:t>
      </w:r>
      <w:r w:rsidRPr="00ED3929">
        <w:rPr>
          <w:rFonts w:asciiTheme="majorBidi" w:hAnsiTheme="majorBidi" w:cstheme="majorBidi"/>
          <w:snapToGrid w:val="0"/>
          <w:kern w:val="0"/>
          <w:szCs w:val="21"/>
          <w:lang w:val="zh-CN"/>
        </w:rPr>
        <w:t>持续行为的受害者。</w:t>
      </w:r>
    </w:p>
    <w:p w14:paraId="55D1AFE5" w14:textId="72D13251"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3.4</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援引《公约》第</w:t>
      </w:r>
      <w:r w:rsidR="006B1A2B">
        <w:rPr>
          <w:rFonts w:asciiTheme="majorBidi" w:hAnsiTheme="majorBidi" w:cstheme="majorBidi" w:hint="eastAsia"/>
          <w:snapToGrid w:val="0"/>
          <w:kern w:val="0"/>
          <w:szCs w:val="21"/>
          <w:lang w:val="zh-CN"/>
        </w:rPr>
        <w:t>五</w:t>
      </w:r>
      <w:r w:rsidRPr="00ED3929">
        <w:rPr>
          <w:rFonts w:asciiTheme="majorBidi" w:hAnsiTheme="majorBidi" w:cstheme="majorBidi"/>
          <w:snapToGrid w:val="0"/>
          <w:kern w:val="0"/>
          <w:szCs w:val="21"/>
          <w:lang w:val="zh-CN"/>
        </w:rPr>
        <w:t>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款、关于暂行特别措施的第</w:t>
      </w:r>
      <w:r w:rsidRPr="00ED3929">
        <w:rPr>
          <w:rFonts w:asciiTheme="majorBidi" w:hAnsiTheme="majorBidi" w:cstheme="majorBidi"/>
          <w:snapToGrid w:val="0"/>
          <w:kern w:val="0"/>
          <w:szCs w:val="21"/>
          <w:lang w:val="zh-CN"/>
        </w:rPr>
        <w:t>25</w:t>
      </w:r>
      <w:r w:rsidRPr="00ED3929">
        <w:rPr>
          <w:rFonts w:asciiTheme="majorBidi" w:hAnsiTheme="majorBidi" w:cstheme="majorBidi"/>
          <w:snapToGrid w:val="0"/>
          <w:kern w:val="0"/>
          <w:szCs w:val="21"/>
          <w:lang w:val="zh-CN"/>
        </w:rPr>
        <w:t>号一般性建议</w:t>
      </w:r>
      <w:r w:rsidRPr="00ED3929">
        <w:rPr>
          <w:rFonts w:asciiTheme="majorBidi" w:hAnsiTheme="majorBidi" w:cstheme="majorBidi"/>
          <w:snapToGrid w:val="0"/>
          <w:kern w:val="0"/>
          <w:szCs w:val="21"/>
          <w:lang w:val="zh-CN"/>
        </w:rPr>
        <w:t>(2004</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第</w:t>
      </w:r>
      <w:r w:rsidRPr="00ED3929">
        <w:rPr>
          <w:rFonts w:asciiTheme="majorBidi" w:hAnsiTheme="majorBidi" w:cstheme="majorBidi"/>
          <w:snapToGrid w:val="0"/>
          <w:kern w:val="0"/>
          <w:szCs w:val="21"/>
          <w:lang w:val="zh-CN"/>
        </w:rPr>
        <w:t>10</w:t>
      </w:r>
      <w:r w:rsidRPr="00ED3929">
        <w:rPr>
          <w:rFonts w:asciiTheme="majorBidi" w:hAnsiTheme="majorBidi" w:cstheme="majorBidi"/>
          <w:snapToGrid w:val="0"/>
          <w:kern w:val="0"/>
          <w:szCs w:val="21"/>
          <w:lang w:val="zh-CN"/>
        </w:rPr>
        <w:t>段、</w:t>
      </w:r>
      <w:r w:rsidRPr="00ED3929">
        <w:rPr>
          <w:rFonts w:asciiTheme="majorBidi" w:hAnsiTheme="majorBidi" w:cstheme="majorBidi"/>
          <w:szCs w:val="21"/>
        </w:rPr>
        <w:t>关于</w:t>
      </w:r>
      <w:r w:rsidRPr="00ED3929">
        <w:rPr>
          <w:rFonts w:asciiTheme="majorBidi" w:hAnsiTheme="majorBidi" w:cstheme="majorBidi"/>
          <w:snapToGrid w:val="0"/>
          <w:kern w:val="0"/>
          <w:szCs w:val="21"/>
          <w:lang w:val="zh-CN"/>
        </w:rPr>
        <w:t>缔约国根据《公约》第</w:t>
      </w:r>
      <w:r w:rsidRPr="00ED3929">
        <w:rPr>
          <w:rFonts w:asciiTheme="majorBidi" w:hAnsiTheme="majorBidi" w:cstheme="majorBidi"/>
          <w:snapToGrid w:val="0"/>
          <w:kern w:val="0"/>
          <w:szCs w:val="21"/>
          <w:lang w:val="zh-CN"/>
        </w:rPr>
        <w:t>2</w:t>
      </w:r>
      <w:r w:rsidRPr="00ED3929">
        <w:rPr>
          <w:rFonts w:asciiTheme="majorBidi" w:hAnsiTheme="majorBidi" w:cstheme="majorBidi"/>
          <w:snapToGrid w:val="0"/>
          <w:kern w:val="0"/>
          <w:szCs w:val="21"/>
          <w:lang w:val="zh-CN"/>
        </w:rPr>
        <w:t>条承担的核心义务的第</w:t>
      </w:r>
      <w:r w:rsidRPr="00ED3929">
        <w:rPr>
          <w:rFonts w:asciiTheme="majorBidi" w:hAnsiTheme="majorBidi" w:cstheme="majorBidi"/>
          <w:snapToGrid w:val="0"/>
          <w:kern w:val="0"/>
          <w:szCs w:val="21"/>
          <w:lang w:val="zh-CN"/>
        </w:rPr>
        <w:t>28</w:t>
      </w:r>
      <w:r w:rsidRPr="00ED3929">
        <w:rPr>
          <w:rFonts w:asciiTheme="majorBidi" w:hAnsiTheme="majorBidi" w:cstheme="majorBidi"/>
          <w:snapToGrid w:val="0"/>
          <w:kern w:val="0"/>
          <w:szCs w:val="21"/>
          <w:lang w:val="zh-CN"/>
        </w:rPr>
        <w:t>号一般性建议</w:t>
      </w:r>
      <w:r w:rsidRPr="00ED3929">
        <w:rPr>
          <w:rFonts w:asciiTheme="majorBidi" w:hAnsiTheme="majorBidi" w:cstheme="majorBidi"/>
          <w:snapToGrid w:val="0"/>
          <w:kern w:val="0"/>
          <w:szCs w:val="21"/>
          <w:lang w:val="zh-CN"/>
        </w:rPr>
        <w:t>(2010</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第</w:t>
      </w:r>
      <w:r w:rsidRPr="00ED3929">
        <w:rPr>
          <w:rFonts w:asciiTheme="majorBidi" w:hAnsiTheme="majorBidi" w:cstheme="majorBidi"/>
          <w:snapToGrid w:val="0"/>
          <w:kern w:val="0"/>
          <w:szCs w:val="21"/>
          <w:lang w:val="zh-CN"/>
        </w:rPr>
        <w:t>18</w:t>
      </w:r>
      <w:r w:rsidRPr="00ED3929">
        <w:rPr>
          <w:rFonts w:asciiTheme="majorBidi" w:hAnsiTheme="majorBidi" w:cstheme="majorBidi"/>
          <w:snapToGrid w:val="0"/>
          <w:kern w:val="0"/>
          <w:szCs w:val="21"/>
          <w:lang w:val="zh-CN"/>
        </w:rPr>
        <w:t>段，以及关于妇女诉诸司法的第</w:t>
      </w:r>
      <w:r w:rsidRPr="00ED3929">
        <w:rPr>
          <w:rFonts w:asciiTheme="majorBidi" w:hAnsiTheme="majorBidi" w:cstheme="majorBidi"/>
          <w:snapToGrid w:val="0"/>
          <w:kern w:val="0"/>
          <w:szCs w:val="21"/>
          <w:lang w:val="zh-CN"/>
        </w:rPr>
        <w:t>33</w:t>
      </w:r>
      <w:r w:rsidRPr="00ED3929">
        <w:rPr>
          <w:rFonts w:asciiTheme="majorBidi" w:hAnsiTheme="majorBidi" w:cstheme="majorBidi"/>
          <w:snapToGrid w:val="0"/>
          <w:kern w:val="0"/>
          <w:szCs w:val="21"/>
          <w:lang w:val="zh-CN"/>
        </w:rPr>
        <w:t>号一般性建议</w:t>
      </w:r>
      <w:r w:rsidRPr="00ED3929">
        <w:rPr>
          <w:rFonts w:asciiTheme="majorBidi" w:hAnsiTheme="majorBidi" w:cstheme="majorBidi"/>
          <w:snapToGrid w:val="0"/>
          <w:kern w:val="0"/>
          <w:szCs w:val="21"/>
          <w:lang w:val="zh-CN"/>
        </w:rPr>
        <w:t>(2015</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第</w:t>
      </w:r>
      <w:r w:rsidRPr="00ED3929">
        <w:rPr>
          <w:rFonts w:asciiTheme="majorBidi" w:hAnsiTheme="majorBidi" w:cstheme="majorBidi"/>
          <w:snapToGrid w:val="0"/>
          <w:kern w:val="0"/>
          <w:szCs w:val="21"/>
          <w:lang w:val="zh-CN"/>
        </w:rPr>
        <w:t>8</w:t>
      </w:r>
      <w:r w:rsidRPr="00ED3929">
        <w:rPr>
          <w:rFonts w:asciiTheme="majorBidi" w:hAnsiTheme="majorBidi" w:cstheme="majorBidi"/>
          <w:snapToGrid w:val="0"/>
          <w:kern w:val="0"/>
          <w:szCs w:val="21"/>
          <w:lang w:val="zh-CN"/>
        </w:rPr>
        <w:t>段，提交人认为，将妇女间的同性性活动定为犯罪以及对女同性恋和双性恋妇女的歧视构成了固定性别角色的根深蒂固的父权制态度的一部分，并将妇女贬低到特定的生殖功能。该法将不符合性别陈规定型观念的性活动定为刑事犯罪，并将社会偏见、性别陈规定型观念和角色合法化，这违反了《公约》第五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款。除了作为妇女面临定型观念包括不利于她谋生之外，提交人还因其性取向而受到有害的定型观念之害，包括对她传播恋童癖的指控，以及基于这种定型观念的诽谤、骚扰和威胁。</w:t>
      </w:r>
    </w:p>
    <w:p w14:paraId="6855BB08"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3.5</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提交人称，将妇女间的同性性行为定为刑事犯罪侵犯了《公约》第十六条所依据的自主权和选择权。她申明，根据她自己的选择和信念，性取向与个人自决和性自主权有关。</w:t>
      </w:r>
      <w:r w:rsidRPr="00ED3929">
        <w:rPr>
          <w:rFonts w:asciiTheme="majorBidi" w:hAnsiTheme="majorBidi" w:cstheme="majorBidi"/>
          <w:snapToGrid w:val="0"/>
          <w:color w:val="000000"/>
          <w:kern w:val="0"/>
          <w:szCs w:val="21"/>
          <w:vertAlign w:val="superscript"/>
          <w:lang w:val="zh-CN"/>
        </w:rPr>
        <w:footnoteReference w:id="14"/>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刑事定罪将双方同意的私人活动纳入公共领域，从而侵犯了隐私权、尊严和人格完整，因为这允许警察仅凭怀疑两名双方同意的妇女有亲密关系就进入一个人的家，调查私人生活的这些方面并拘留提交人。这使得她由于担心受到</w:t>
      </w:r>
      <w:r w:rsidRPr="00ED3929">
        <w:rPr>
          <w:rFonts w:asciiTheme="majorBidi" w:hAnsiTheme="majorBidi" w:cstheme="majorBidi"/>
          <w:szCs w:val="21"/>
        </w:rPr>
        <w:t>迫害</w:t>
      </w:r>
      <w:r w:rsidRPr="00ED3929">
        <w:rPr>
          <w:rFonts w:asciiTheme="majorBidi" w:hAnsiTheme="majorBidi" w:cstheme="majorBidi"/>
          <w:snapToGrid w:val="0"/>
          <w:kern w:val="0"/>
          <w:szCs w:val="21"/>
          <w:lang w:val="zh-CN"/>
        </w:rPr>
        <w:t>而很难找到斯里兰卡伴侣，而当她和别人在一起时，她必须确保锁门落户并拉上窗帘的。</w:t>
      </w:r>
    </w:p>
    <w:p w14:paraId="156F17DA" w14:textId="77777777" w:rsidR="002F4CD7" w:rsidRPr="0084178B" w:rsidRDefault="002F4CD7">
      <w:pPr>
        <w:spacing w:line="240" w:lineRule="auto"/>
        <w:jc w:val="left"/>
        <w:rPr>
          <w:rFonts w:asciiTheme="majorBidi" w:eastAsia="黑体" w:hAnsiTheme="majorBidi" w:cstheme="majorBidi"/>
          <w:snapToGrid w:val="0"/>
          <w:color w:val="000000"/>
          <w:kern w:val="0"/>
          <w:szCs w:val="21"/>
          <w:lang w:val="zh-CN"/>
        </w:rPr>
      </w:pPr>
      <w:r w:rsidRPr="0084178B">
        <w:rPr>
          <w:rFonts w:asciiTheme="majorBidi" w:eastAsia="黑体" w:hAnsiTheme="majorBidi" w:cstheme="majorBidi"/>
          <w:snapToGrid w:val="0"/>
          <w:color w:val="000000"/>
          <w:kern w:val="0"/>
          <w:szCs w:val="21"/>
          <w:lang w:val="zh-CN"/>
        </w:rPr>
        <w:br w:type="page"/>
      </w:r>
    </w:p>
    <w:p w14:paraId="3BF50FC0" w14:textId="28D52EBF" w:rsidR="00ED3929" w:rsidRPr="0084178B" w:rsidRDefault="00ED3929" w:rsidP="002F4C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84178B">
        <w:rPr>
          <w:snapToGrid w:val="0"/>
          <w:lang w:val="zh-CN"/>
        </w:rPr>
        <w:tab/>
      </w:r>
      <w:r w:rsidRPr="0084178B">
        <w:rPr>
          <w:snapToGrid w:val="0"/>
          <w:lang w:val="zh-CN"/>
        </w:rPr>
        <w:tab/>
      </w:r>
      <w:r w:rsidRPr="0084178B">
        <w:rPr>
          <w:snapToGrid w:val="0"/>
          <w:lang w:val="zh-CN"/>
        </w:rPr>
        <w:t>缔约国关于可受理性的意见</w:t>
      </w:r>
    </w:p>
    <w:p w14:paraId="436A1D87" w14:textId="02326FBC"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4.1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缔约国在</w:t>
      </w:r>
      <w:r w:rsidRPr="00ED3929">
        <w:rPr>
          <w:rFonts w:asciiTheme="majorBidi" w:hAnsiTheme="majorBidi" w:cstheme="majorBidi"/>
          <w:snapToGrid w:val="0"/>
          <w:kern w:val="0"/>
          <w:szCs w:val="21"/>
          <w:lang w:val="zh-CN"/>
        </w:rPr>
        <w:t>2019</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8</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13</w:t>
      </w:r>
      <w:r w:rsidRPr="00ED3929">
        <w:rPr>
          <w:rFonts w:asciiTheme="majorBidi" w:hAnsiTheme="majorBidi" w:cstheme="majorBidi"/>
          <w:snapToGrid w:val="0"/>
          <w:kern w:val="0"/>
          <w:szCs w:val="21"/>
          <w:lang w:val="zh-CN"/>
        </w:rPr>
        <w:t>日的普通照会中指出，来文不可受理。缔约国辩称，提交人没有用尽国内补救办法，因为她没有诉诸任何国内程序。缔约国注意到，</w:t>
      </w:r>
      <w:r w:rsidRPr="00ED3929">
        <w:rPr>
          <w:rFonts w:asciiTheme="majorBidi" w:hAnsiTheme="majorBidi" w:cstheme="majorBidi"/>
          <w:szCs w:val="21"/>
        </w:rPr>
        <w:t>《斯里兰卡宪法》</w:t>
      </w:r>
      <w:r w:rsidRPr="00ED3929">
        <w:rPr>
          <w:rFonts w:asciiTheme="majorBidi" w:hAnsiTheme="majorBidi" w:cstheme="majorBidi"/>
          <w:snapToGrid w:val="0"/>
          <w:kern w:val="0"/>
          <w:szCs w:val="21"/>
          <w:lang w:val="zh-CN"/>
        </w:rPr>
        <w:t>第</w:t>
      </w:r>
      <w:r w:rsidRPr="00ED3929">
        <w:rPr>
          <w:rFonts w:asciiTheme="majorBidi" w:hAnsiTheme="majorBidi" w:cstheme="majorBidi"/>
          <w:snapToGrid w:val="0"/>
          <w:kern w:val="0"/>
          <w:szCs w:val="21"/>
          <w:lang w:val="zh-CN"/>
        </w:rPr>
        <w:t>126</w:t>
      </w:r>
      <w:r w:rsidRPr="00ED3929">
        <w:rPr>
          <w:rFonts w:asciiTheme="majorBidi" w:hAnsiTheme="majorBidi" w:cstheme="majorBidi"/>
          <w:snapToGrid w:val="0"/>
          <w:kern w:val="0"/>
          <w:szCs w:val="21"/>
          <w:lang w:val="zh-CN"/>
        </w:rPr>
        <w:t>条规定了直接向最高法院寻求纠正行政当局侵犯基本权利的行为的权利。因此，最高法院作出了许多判决，确定了公职人员侵犯基本权利的行为，并规定了赔偿。此外，可以向普通法院提出关于私人行为体侵犯这些权利的申诉。根据《宪法》第</w:t>
      </w:r>
      <w:r w:rsidRPr="00ED3929">
        <w:rPr>
          <w:rFonts w:asciiTheme="majorBidi" w:hAnsiTheme="majorBidi" w:cstheme="majorBidi"/>
          <w:snapToGrid w:val="0"/>
          <w:kern w:val="0"/>
          <w:szCs w:val="21"/>
          <w:lang w:val="zh-CN"/>
        </w:rPr>
        <w:t>4(d)</w:t>
      </w:r>
      <w:r w:rsidRPr="00ED3929">
        <w:rPr>
          <w:rFonts w:asciiTheme="majorBidi" w:hAnsiTheme="majorBidi" w:cstheme="majorBidi"/>
          <w:snapToGrid w:val="0"/>
          <w:kern w:val="0"/>
          <w:szCs w:val="21"/>
          <w:lang w:val="zh-CN"/>
        </w:rPr>
        <w:t>条，最高法院还启动了公益诉讼。在最高法院第</w:t>
      </w:r>
      <w:r w:rsidRPr="00ED3929">
        <w:rPr>
          <w:rFonts w:asciiTheme="majorBidi" w:hAnsiTheme="majorBidi" w:cstheme="majorBidi"/>
          <w:snapToGrid w:val="0"/>
          <w:kern w:val="0"/>
          <w:szCs w:val="21"/>
          <w:lang w:val="zh-CN"/>
        </w:rPr>
        <w:t>32/11</w:t>
      </w:r>
      <w:r w:rsidRPr="00ED3929">
        <w:rPr>
          <w:rFonts w:asciiTheme="majorBidi" w:hAnsiTheme="majorBidi" w:cstheme="majorBidi"/>
          <w:snapToGrid w:val="0"/>
          <w:kern w:val="0"/>
          <w:szCs w:val="21"/>
          <w:lang w:val="zh-CN"/>
        </w:rPr>
        <w:t>号上诉中，最高法院承认</w:t>
      </w:r>
      <w:r w:rsidRPr="00ED3929">
        <w:rPr>
          <w:rFonts w:asciiTheme="majorEastAsia" w:eastAsiaTheme="majorEastAsia" w:hAnsiTheme="majorEastAsia" w:cstheme="majorBidi"/>
          <w:snapToGrid w:val="0"/>
          <w:kern w:val="0"/>
          <w:szCs w:val="21"/>
          <w:lang w:val="zh-CN"/>
        </w:rPr>
        <w:t>“</w:t>
      </w:r>
      <w:r w:rsidRPr="00ED3929">
        <w:rPr>
          <w:rFonts w:asciiTheme="majorBidi" w:hAnsiTheme="majorBidi" w:cstheme="majorBidi"/>
          <w:snapToGrid w:val="0"/>
          <w:kern w:val="0"/>
          <w:szCs w:val="21"/>
          <w:lang w:val="zh-CN"/>
        </w:rPr>
        <w:t>当代思想，即成年人之间双方同意的性行为不应由国家监管，也不应作为定罪的理由</w:t>
      </w:r>
      <w:r w:rsidRPr="00ED3929">
        <w:rPr>
          <w:rFonts w:asciiTheme="majorEastAsia" w:eastAsiaTheme="majorEastAsia" w:hAnsiTheme="majorEastAsia" w:cstheme="majorBidi"/>
          <w:snapToGrid w:val="0"/>
          <w:kern w:val="0"/>
          <w:szCs w:val="21"/>
          <w:lang w:val="zh-CN"/>
        </w:rPr>
        <w:t>”</w:t>
      </w:r>
      <w:r w:rsidRPr="00ED3929">
        <w:rPr>
          <w:rFonts w:asciiTheme="majorBidi" w:hAnsiTheme="majorBidi" w:cstheme="majorBidi"/>
          <w:snapToGrid w:val="0"/>
          <w:kern w:val="0"/>
          <w:szCs w:val="21"/>
          <w:lang w:val="zh-CN"/>
        </w:rPr>
        <w:t>。在承认现行国内法的同时，该法院认为，当被质疑的行为发生在双方同意的成年人之间时，判处监禁是不适当的。此外，《宪法》第</w:t>
      </w:r>
      <w:r w:rsidRPr="00ED3929">
        <w:rPr>
          <w:rFonts w:asciiTheme="majorBidi" w:hAnsiTheme="majorBidi" w:cstheme="majorBidi"/>
          <w:snapToGrid w:val="0"/>
          <w:kern w:val="0"/>
          <w:szCs w:val="21"/>
          <w:lang w:val="zh-CN"/>
        </w:rPr>
        <w:t>140</w:t>
      </w:r>
      <w:r w:rsidRPr="00ED3929">
        <w:rPr>
          <w:rFonts w:asciiTheme="majorBidi" w:hAnsiTheme="majorBidi" w:cstheme="majorBidi"/>
          <w:snapToGrid w:val="0"/>
          <w:kern w:val="0"/>
          <w:szCs w:val="21"/>
          <w:lang w:val="zh-CN"/>
        </w:rPr>
        <w:t>条规定可向上诉法院提交令状。</w:t>
      </w:r>
    </w:p>
    <w:p w14:paraId="58FBA9A5"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4.2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缔约国指出，人权委员会、议会公共请愿委员会、议会行政事务专员和国家警察委员会接受和调查关于侵犯人权行为和官方决定的申诉。刑事司法制度规定了许多保护人的</w:t>
      </w:r>
      <w:r w:rsidRPr="00ED3929">
        <w:rPr>
          <w:rFonts w:asciiTheme="majorBidi" w:hAnsiTheme="majorBidi" w:cstheme="majorBidi"/>
          <w:szCs w:val="21"/>
        </w:rPr>
        <w:t>法律</w:t>
      </w:r>
      <w:r w:rsidRPr="00ED3929">
        <w:rPr>
          <w:rFonts w:asciiTheme="majorBidi" w:hAnsiTheme="majorBidi" w:cstheme="majorBidi"/>
          <w:snapToGrid w:val="0"/>
          <w:kern w:val="0"/>
          <w:szCs w:val="21"/>
          <w:lang w:val="zh-CN"/>
        </w:rPr>
        <w:t>程序，包括向非法逮捕或拘留的受害者支付赔偿。此外，可通过颁布前审查对立法行动提出质疑。</w:t>
      </w:r>
    </w:p>
    <w:p w14:paraId="49A80478"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4.3</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缔约国认为，就可否受理而言，来文证据不足，因为提交人非常笼统地援引了《公约》，</w:t>
      </w:r>
      <w:r w:rsidRPr="00ED3929">
        <w:rPr>
          <w:rFonts w:asciiTheme="majorBidi" w:hAnsiTheme="majorBidi" w:cstheme="majorBidi"/>
          <w:szCs w:val="21"/>
        </w:rPr>
        <w:t>没有</w:t>
      </w:r>
      <w:r w:rsidRPr="00ED3929">
        <w:rPr>
          <w:rFonts w:asciiTheme="majorBidi" w:hAnsiTheme="majorBidi" w:cstheme="majorBidi"/>
          <w:snapToGrid w:val="0"/>
          <w:kern w:val="0"/>
          <w:szCs w:val="21"/>
          <w:lang w:val="zh-CN"/>
        </w:rPr>
        <w:t>具体说明所称的侵权行为。</w:t>
      </w:r>
    </w:p>
    <w:p w14:paraId="4DC04E27"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4.4</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缔约国认为，来文基于属时理由不可受理，因为提交人提到了《公约》对缔约国生效之前发生的几起据称事件。</w:t>
      </w:r>
      <w:r w:rsidRPr="00ED3929">
        <w:rPr>
          <w:rFonts w:asciiTheme="majorBidi" w:hAnsiTheme="majorBidi" w:cstheme="majorBidi"/>
          <w:snapToGrid w:val="0"/>
          <w:color w:val="000000"/>
          <w:kern w:val="0"/>
          <w:szCs w:val="21"/>
          <w:vertAlign w:val="superscript"/>
          <w:lang w:val="zh-CN"/>
        </w:rPr>
        <w:footnoteReference w:id="15"/>
      </w:r>
    </w:p>
    <w:p w14:paraId="658310D9"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4.5</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缔约国指出，它致力于改革</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以确保其中所载的所有罪行符合其人权义务。缔约国已向人权条约机构承认，平等和不歧视的权利隐含地包括不基于性取向的歧视。正在进行的宪法改革进程包括审议议会基本权利小组委员会关于明确保障不基于性取向的歧视的建议。</w:t>
      </w:r>
    </w:p>
    <w:p w14:paraId="702A3723" w14:textId="77777777" w:rsidR="00ED3929" w:rsidRPr="00ED3929" w:rsidRDefault="00ED3929" w:rsidP="002F4C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ED3929">
        <w:rPr>
          <w:snapToGrid w:val="0"/>
          <w:lang w:val="zh-CN"/>
        </w:rPr>
        <w:tab/>
      </w:r>
      <w:r w:rsidRPr="00ED3929">
        <w:rPr>
          <w:snapToGrid w:val="0"/>
          <w:lang w:val="zh-CN"/>
        </w:rPr>
        <w:tab/>
      </w:r>
      <w:r w:rsidRPr="00ED3929">
        <w:rPr>
          <w:snapToGrid w:val="0"/>
          <w:lang w:val="zh-CN"/>
        </w:rPr>
        <w:t>提交人对缔约国关于可受理性的意见的评论</w:t>
      </w:r>
    </w:p>
    <w:p w14:paraId="1E921F8B"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5.1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提交人在</w:t>
      </w:r>
      <w:r w:rsidRPr="00ED3929">
        <w:rPr>
          <w:rFonts w:asciiTheme="majorBidi" w:hAnsiTheme="majorBidi" w:cstheme="majorBidi"/>
          <w:snapToGrid w:val="0"/>
          <w:kern w:val="0"/>
          <w:szCs w:val="21"/>
          <w:lang w:val="zh-CN"/>
        </w:rPr>
        <w:t>2019</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12</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10</w:t>
      </w:r>
      <w:r w:rsidRPr="00ED3929">
        <w:rPr>
          <w:rFonts w:asciiTheme="majorBidi" w:hAnsiTheme="majorBidi" w:cstheme="majorBidi"/>
          <w:snapToGrid w:val="0"/>
          <w:kern w:val="0"/>
          <w:szCs w:val="21"/>
          <w:lang w:val="zh-CN"/>
        </w:rPr>
        <w:t>日的评论中对她未能用尽国内补救办法的说法提出质疑。她称，缔约国指出的任何措施都不允许她对《刑法》第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条的有效性提出质疑。虽然《宪法》第</w:t>
      </w:r>
      <w:r w:rsidRPr="00ED3929">
        <w:rPr>
          <w:rFonts w:asciiTheme="majorBidi" w:hAnsiTheme="majorBidi" w:cstheme="majorBidi"/>
          <w:snapToGrid w:val="0"/>
          <w:kern w:val="0"/>
          <w:szCs w:val="21"/>
          <w:lang w:val="zh-CN"/>
        </w:rPr>
        <w:t>126</w:t>
      </w:r>
      <w:r w:rsidRPr="00ED3929">
        <w:rPr>
          <w:rFonts w:asciiTheme="majorBidi" w:hAnsiTheme="majorBidi" w:cstheme="majorBidi"/>
          <w:snapToGrid w:val="0"/>
          <w:kern w:val="0"/>
          <w:szCs w:val="21"/>
          <w:lang w:val="zh-CN"/>
        </w:rPr>
        <w:t>条允许最高法院给予救助，但必须与禁止审查已颁布立法的规定一并解读。缔约国没有评论不可能进行这种审查，也没有提供任何成功地对刑法有效性提出宪法质疑的例子。提交人引述了委员会的关切，即没有机会对</w:t>
      </w:r>
      <w:r w:rsidRPr="00ED3929">
        <w:rPr>
          <w:rFonts w:asciiTheme="majorBidi" w:hAnsiTheme="majorBidi" w:cstheme="majorBidi"/>
          <w:szCs w:val="21"/>
        </w:rPr>
        <w:t>《宪法》</w:t>
      </w:r>
      <w:r w:rsidRPr="00ED3929">
        <w:rPr>
          <w:rFonts w:asciiTheme="majorBidi" w:hAnsiTheme="majorBidi" w:cstheme="majorBidi"/>
          <w:snapToGrid w:val="0"/>
          <w:kern w:val="0"/>
          <w:szCs w:val="21"/>
          <w:lang w:val="zh-CN"/>
        </w:rPr>
        <w:t>之前的立法进行司法审查。</w:t>
      </w:r>
      <w:r w:rsidRPr="00ED3929">
        <w:rPr>
          <w:rFonts w:asciiTheme="majorBidi" w:hAnsiTheme="majorBidi" w:cstheme="majorBidi"/>
          <w:snapToGrid w:val="0"/>
          <w:color w:val="000000"/>
          <w:kern w:val="0"/>
          <w:szCs w:val="21"/>
          <w:vertAlign w:val="superscript"/>
          <w:lang w:val="zh-CN"/>
        </w:rPr>
        <w:footnoteReference w:id="16"/>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此外，没有要求处理缔约国援引的非司法补救办法。</w:t>
      </w:r>
      <w:r w:rsidRPr="00ED3929">
        <w:rPr>
          <w:rFonts w:asciiTheme="majorBidi" w:hAnsiTheme="majorBidi" w:cstheme="majorBidi"/>
          <w:snapToGrid w:val="0"/>
          <w:color w:val="000000"/>
          <w:kern w:val="0"/>
          <w:szCs w:val="21"/>
          <w:vertAlign w:val="superscript"/>
          <w:lang w:val="zh-CN"/>
        </w:rPr>
        <w:footnoteReference w:id="17"/>
      </w:r>
    </w:p>
    <w:p w14:paraId="66D0EBA3"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5.2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提交人对来文基于属时理由不可受理提出异议，因为侵犯她权利的行为包括</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条仍在继续。</w:t>
      </w:r>
    </w:p>
    <w:p w14:paraId="77ECCBBD"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5.3</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提交人重申，</w:t>
      </w:r>
      <w:r w:rsidRPr="00ED3929">
        <w:rPr>
          <w:rFonts w:asciiTheme="majorBidi" w:hAnsiTheme="majorBidi" w:cstheme="majorBidi"/>
          <w:snapToGrid w:val="0"/>
          <w:kern w:val="0"/>
          <w:szCs w:val="21"/>
          <w:lang w:val="zh-CN"/>
        </w:rPr>
        <w:t>2016</w:t>
      </w:r>
      <w:r w:rsidRPr="00ED3929">
        <w:rPr>
          <w:rFonts w:asciiTheme="majorBidi" w:hAnsiTheme="majorBidi" w:cstheme="majorBidi"/>
          <w:snapToGrid w:val="0"/>
          <w:kern w:val="0"/>
          <w:szCs w:val="21"/>
          <w:lang w:val="zh-CN"/>
        </w:rPr>
        <w:t>年，最高法院根据《刑法》第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条维持了定罪。缔约国提到修改法律的可能性与</w:t>
      </w:r>
      <w:r w:rsidRPr="00ED3929">
        <w:rPr>
          <w:rFonts w:asciiTheme="majorBidi" w:hAnsiTheme="majorBidi" w:cstheme="majorBidi"/>
          <w:szCs w:val="21"/>
        </w:rPr>
        <w:t>来文</w:t>
      </w:r>
      <w:r w:rsidRPr="00ED3929">
        <w:rPr>
          <w:rFonts w:asciiTheme="majorBidi" w:hAnsiTheme="majorBidi" w:cstheme="majorBidi"/>
          <w:snapToGrid w:val="0"/>
          <w:kern w:val="0"/>
          <w:szCs w:val="21"/>
          <w:lang w:val="zh-CN"/>
        </w:rPr>
        <w:t>的可受理性无关。此外，这一意见相当于接受法律的歧视性。她认为她已明确指出了《公约》每一条是如何被违反的。</w:t>
      </w:r>
    </w:p>
    <w:p w14:paraId="525117B5" w14:textId="77777777" w:rsidR="00ED3929" w:rsidRPr="00ED3929" w:rsidRDefault="00ED3929" w:rsidP="002F4C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ED3929">
        <w:rPr>
          <w:snapToGrid w:val="0"/>
          <w:lang w:val="zh-CN"/>
        </w:rPr>
        <w:tab/>
      </w:r>
      <w:r w:rsidRPr="00ED3929">
        <w:rPr>
          <w:snapToGrid w:val="0"/>
          <w:lang w:val="zh-CN"/>
        </w:rPr>
        <w:tab/>
      </w:r>
      <w:r w:rsidRPr="00ED3929">
        <w:rPr>
          <w:snapToGrid w:val="0"/>
          <w:lang w:val="zh-CN"/>
        </w:rPr>
        <w:t>缔约国关于案情的意见</w:t>
      </w:r>
    </w:p>
    <w:p w14:paraId="0C0752F3" w14:textId="52DFEE20"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6.1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缔约国在</w:t>
      </w:r>
      <w:r w:rsidRPr="00ED3929">
        <w:rPr>
          <w:rFonts w:asciiTheme="majorBidi" w:hAnsiTheme="majorBidi" w:cstheme="majorBidi"/>
          <w:snapToGrid w:val="0"/>
          <w:kern w:val="0"/>
          <w:szCs w:val="21"/>
          <w:lang w:val="zh-CN"/>
        </w:rPr>
        <w:t>2020</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3</w:t>
      </w:r>
      <w:r w:rsidRPr="00ED3929">
        <w:rPr>
          <w:rFonts w:asciiTheme="majorBidi" w:hAnsiTheme="majorBidi" w:cstheme="majorBidi"/>
          <w:snapToGrid w:val="0"/>
          <w:kern w:val="0"/>
          <w:szCs w:val="21"/>
          <w:lang w:val="zh-CN"/>
        </w:rPr>
        <w:t>日的普通照会中提出了关于案情的意见。缔约国辩称，《宪法》第</w:t>
      </w:r>
      <w:r w:rsidRPr="00ED3929">
        <w:rPr>
          <w:rFonts w:asciiTheme="majorBidi" w:hAnsiTheme="majorBidi" w:cstheme="majorBidi"/>
          <w:snapToGrid w:val="0"/>
          <w:kern w:val="0"/>
          <w:szCs w:val="21"/>
          <w:lang w:val="zh-CN"/>
        </w:rPr>
        <w:t>12</w:t>
      </w:r>
      <w:r w:rsidRPr="00ED3929">
        <w:rPr>
          <w:rFonts w:asciiTheme="majorBidi" w:hAnsiTheme="majorBidi" w:cstheme="majorBidi"/>
          <w:snapToGrid w:val="0"/>
          <w:kern w:val="0"/>
          <w:szCs w:val="21"/>
          <w:lang w:val="zh-CN"/>
        </w:rPr>
        <w:t>条符合《公约》第二条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款，规定了法律面前人人平等、法律的平等保护和不歧视。缔约国认为，这些权利包括不基于性取向的歧视。斯里兰卡没有任何法律允许基于性取向的歧视，也没有任何法律仅仅基于这一点而禁止人们从事</w:t>
      </w:r>
      <w:r w:rsidRPr="00ED3929">
        <w:rPr>
          <w:rFonts w:asciiTheme="majorBidi" w:hAnsiTheme="majorBidi" w:cstheme="majorBidi"/>
          <w:szCs w:val="21"/>
        </w:rPr>
        <w:t>日常</w:t>
      </w:r>
      <w:r w:rsidRPr="00ED3929">
        <w:rPr>
          <w:rFonts w:asciiTheme="majorBidi" w:hAnsiTheme="majorBidi" w:cstheme="majorBidi"/>
          <w:snapToGrid w:val="0"/>
          <w:kern w:val="0"/>
          <w:szCs w:val="21"/>
          <w:lang w:val="zh-CN"/>
        </w:rPr>
        <w:t>活动。若有任何此类法律，那都是违宪的，并会给予受害者寻求补救的权利。此外，还实施了许多政策，以促进实现《公约》规定的权利。此外，最高法院在第</w:t>
      </w:r>
      <w:r w:rsidRPr="00ED3929">
        <w:rPr>
          <w:rFonts w:asciiTheme="majorBidi" w:hAnsiTheme="majorBidi" w:cstheme="majorBidi"/>
          <w:snapToGrid w:val="0"/>
          <w:kern w:val="0"/>
          <w:szCs w:val="21"/>
          <w:lang w:val="zh-CN"/>
        </w:rPr>
        <w:t>32/11</w:t>
      </w:r>
      <w:r w:rsidRPr="00ED3929">
        <w:rPr>
          <w:rFonts w:asciiTheme="majorBidi" w:hAnsiTheme="majorBidi" w:cstheme="majorBidi"/>
          <w:snapToGrid w:val="0"/>
          <w:kern w:val="0"/>
          <w:szCs w:val="21"/>
          <w:lang w:val="zh-CN"/>
        </w:rPr>
        <w:t>号上诉中的推理表明，法院在这方面的态度正在改变。</w:t>
      </w:r>
    </w:p>
    <w:p w14:paraId="1005DFBD"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6.2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缔约国指出，《宪法》第</w:t>
      </w:r>
      <w:r w:rsidRPr="00ED3929">
        <w:rPr>
          <w:rFonts w:asciiTheme="majorBidi" w:hAnsiTheme="majorBidi" w:cstheme="majorBidi"/>
          <w:snapToGrid w:val="0"/>
          <w:kern w:val="0"/>
          <w:szCs w:val="21"/>
          <w:lang w:val="zh-CN"/>
        </w:rPr>
        <w:t>120</w:t>
      </w:r>
      <w:r w:rsidRPr="00ED3929">
        <w:rPr>
          <w:rFonts w:asciiTheme="majorBidi" w:hAnsiTheme="majorBidi" w:cstheme="majorBidi"/>
          <w:snapToGrid w:val="0"/>
          <w:kern w:val="0"/>
          <w:szCs w:val="21"/>
          <w:lang w:val="zh-CN"/>
        </w:rPr>
        <w:t>条使最高法院能够审查法案是否符合《宪法》，这是公民可以援引的程序。虽然《宪法》只规定对立法进行初步司法审查，但提交人仍有可能对</w:t>
      </w:r>
      <w:r w:rsidRPr="00ED3929">
        <w:rPr>
          <w:rFonts w:asciiTheme="majorBidi" w:hAnsiTheme="majorBidi" w:cstheme="majorBidi"/>
          <w:snapToGrid w:val="0"/>
          <w:kern w:val="0"/>
          <w:szCs w:val="21"/>
          <w:lang w:val="zh-CN"/>
        </w:rPr>
        <w:t>1995</w:t>
      </w:r>
      <w:r w:rsidRPr="00ED3929">
        <w:rPr>
          <w:rFonts w:asciiTheme="majorBidi" w:hAnsiTheme="majorBidi" w:cstheme="majorBidi"/>
          <w:snapToGrid w:val="0"/>
          <w:kern w:val="0"/>
          <w:szCs w:val="21"/>
          <w:lang w:val="zh-CN"/>
        </w:rPr>
        <w:t>年第</w:t>
      </w:r>
      <w:r w:rsidRPr="00ED3929">
        <w:rPr>
          <w:rFonts w:asciiTheme="majorBidi" w:hAnsiTheme="majorBidi" w:cstheme="majorBidi"/>
          <w:snapToGrid w:val="0"/>
          <w:kern w:val="0"/>
          <w:szCs w:val="21"/>
          <w:lang w:val="zh-CN"/>
        </w:rPr>
        <w:t>22</w:t>
      </w:r>
      <w:r w:rsidRPr="00ED3929">
        <w:rPr>
          <w:rFonts w:asciiTheme="majorBidi" w:hAnsiTheme="majorBidi" w:cstheme="majorBidi"/>
          <w:snapToGrid w:val="0"/>
          <w:kern w:val="0"/>
          <w:szCs w:val="21"/>
          <w:lang w:val="zh-CN"/>
        </w:rPr>
        <w:t>号《刑法</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修正</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法》提出质疑。然而她并未这样做，因此默认了该法律的合宪性。缔约国还指出，该国每个警察局都设有一个专门负责妇女特殊需要的部门。但是，提交人并未在斯里兰卡提出任何申诉。</w:t>
      </w:r>
    </w:p>
    <w:p w14:paraId="4C65169F"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6.3</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缔约国辩称，提交人错误地声称她生活在被逮捕的不断威胁之下。首先，必须满足某些条件才能实施逮捕，包括被捕者参与犯罪、收到合理的申诉或可信的情报，或存在对犯罪的合理怀疑。第二，斯里兰卡的社会组织结构并不利于《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条的运作，因为上述标准要求合理怀疑犯有严重猥亵行为。缔约国认为，提交人的其他申诉缺乏证据，都是基于假设或推测。</w:t>
      </w:r>
    </w:p>
    <w:p w14:paraId="5D21BE1B" w14:textId="77777777" w:rsidR="00ED3929" w:rsidRPr="00ED3929" w:rsidRDefault="00ED3929" w:rsidP="002F4C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ED3929">
        <w:rPr>
          <w:snapToGrid w:val="0"/>
          <w:lang w:val="zh-CN"/>
        </w:rPr>
        <w:tab/>
      </w:r>
      <w:r w:rsidRPr="00ED3929">
        <w:rPr>
          <w:snapToGrid w:val="0"/>
          <w:lang w:val="zh-CN"/>
        </w:rPr>
        <w:tab/>
      </w:r>
      <w:r w:rsidRPr="00ED3929">
        <w:rPr>
          <w:snapToGrid w:val="0"/>
          <w:lang w:val="zh-CN"/>
        </w:rPr>
        <w:t>提交人对缔约国关于案情的意见的评论</w:t>
      </w:r>
    </w:p>
    <w:p w14:paraId="728704AC"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7.1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提交人在</w:t>
      </w:r>
      <w:r w:rsidRPr="00ED3929">
        <w:rPr>
          <w:rFonts w:asciiTheme="majorBidi" w:hAnsiTheme="majorBidi" w:cstheme="majorBidi"/>
          <w:snapToGrid w:val="0"/>
          <w:kern w:val="0"/>
          <w:szCs w:val="21"/>
          <w:lang w:val="zh-CN"/>
        </w:rPr>
        <w:t>2020</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3</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23</w:t>
      </w:r>
      <w:r w:rsidRPr="00ED3929">
        <w:rPr>
          <w:rFonts w:asciiTheme="majorBidi" w:hAnsiTheme="majorBidi" w:cstheme="majorBidi"/>
          <w:snapToGrid w:val="0"/>
          <w:kern w:val="0"/>
          <w:szCs w:val="21"/>
          <w:lang w:val="zh-CN"/>
        </w:rPr>
        <w:t>日的评论中指出，缔约国承认现行立法不容质疑。因此，她并无</w:t>
      </w:r>
      <w:r w:rsidRPr="00ED3929">
        <w:rPr>
          <w:rFonts w:asciiTheme="majorBidi" w:hAnsiTheme="majorBidi" w:cstheme="majorBidi"/>
          <w:szCs w:val="21"/>
        </w:rPr>
        <w:t>有效</w:t>
      </w:r>
      <w:r w:rsidRPr="00ED3929">
        <w:rPr>
          <w:rFonts w:asciiTheme="majorBidi" w:hAnsiTheme="majorBidi" w:cstheme="majorBidi"/>
          <w:snapToGrid w:val="0"/>
          <w:kern w:val="0"/>
          <w:szCs w:val="21"/>
          <w:lang w:val="zh-CN"/>
        </w:rPr>
        <w:t>的法律补救措施去对《刑法》第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条提出质疑。只有在法案被列入议会议事日程后一周内提出要求，才能启动最高法院的颁布前审查《宪法》第</w:t>
      </w:r>
      <w:r w:rsidRPr="00ED3929">
        <w:rPr>
          <w:rFonts w:asciiTheme="majorBidi" w:hAnsiTheme="majorBidi" w:cstheme="majorBidi"/>
          <w:snapToGrid w:val="0"/>
          <w:kern w:val="0"/>
          <w:szCs w:val="21"/>
          <w:lang w:val="zh-CN"/>
        </w:rPr>
        <w:t>121(1)</w:t>
      </w:r>
      <w:r w:rsidRPr="00ED3929">
        <w:rPr>
          <w:rFonts w:asciiTheme="majorBidi" w:hAnsiTheme="majorBidi" w:cstheme="majorBidi"/>
          <w:snapToGrid w:val="0"/>
          <w:kern w:val="0"/>
          <w:szCs w:val="21"/>
          <w:lang w:val="zh-CN"/>
        </w:rPr>
        <w:t>条。然而，提交人在该法通过两年后才知道该法。作为男女同性恋、双性恋、跨性别者和间性者权利的一贯倡导者，她对缔约国关于她默认该法符合宪法的论点感到深受伤害。</w:t>
      </w:r>
    </w:p>
    <w:p w14:paraId="227F8089" w14:textId="11CE8BD4" w:rsidR="002F4CD7" w:rsidRPr="0084178B" w:rsidRDefault="00ED3929" w:rsidP="00121E10">
      <w:pPr>
        <w:pStyle w:val="SingleTxt"/>
        <w:rPr>
          <w:snapToGrid w:val="0"/>
          <w:lang w:val="zh-CN"/>
        </w:rPr>
      </w:pPr>
      <w:r w:rsidRPr="00ED3929">
        <w:rPr>
          <w:rFonts w:asciiTheme="majorBidi" w:hAnsiTheme="majorBidi" w:cstheme="majorBidi"/>
          <w:snapToGrid w:val="0"/>
          <w:kern w:val="0"/>
          <w:szCs w:val="21"/>
          <w:lang w:val="zh-CN"/>
        </w:rPr>
        <w:t>7.2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提交人辩称，</w:t>
      </w:r>
      <w:r w:rsidRPr="00ED3929">
        <w:rPr>
          <w:rFonts w:asciiTheme="majorBidi" w:hAnsiTheme="majorBidi" w:cstheme="majorBidi"/>
          <w:szCs w:val="21"/>
        </w:rPr>
        <w:t>缔约国</w:t>
      </w:r>
      <w:r w:rsidRPr="00ED3929">
        <w:rPr>
          <w:rFonts w:asciiTheme="majorBidi" w:hAnsiTheme="majorBidi" w:cstheme="majorBidi"/>
          <w:snapToGrid w:val="0"/>
          <w:kern w:val="0"/>
          <w:szCs w:val="21"/>
          <w:lang w:val="zh-CN"/>
        </w:rPr>
        <w:t>关于逮捕门槛的意见和最高法院在第</w:t>
      </w:r>
      <w:r w:rsidRPr="00ED3929">
        <w:rPr>
          <w:rFonts w:asciiTheme="majorBidi" w:hAnsiTheme="majorBidi" w:cstheme="majorBidi"/>
          <w:snapToGrid w:val="0"/>
          <w:kern w:val="0"/>
          <w:szCs w:val="21"/>
          <w:lang w:val="zh-CN"/>
        </w:rPr>
        <w:t>32/11</w:t>
      </w:r>
      <w:r w:rsidRPr="00ED3929">
        <w:rPr>
          <w:rFonts w:asciiTheme="majorBidi" w:hAnsiTheme="majorBidi" w:cstheme="majorBidi"/>
          <w:snapToGrid w:val="0"/>
          <w:kern w:val="0"/>
          <w:szCs w:val="21"/>
          <w:lang w:val="zh-CN"/>
        </w:rPr>
        <w:t>号上诉中的裁决只是证实了成年人之间双方同意的性行为仍然受到管制并被定为犯罪。她辩称，对妇女间同性性活动定罪以外事项的申诉与来文无关。</w:t>
      </w:r>
    </w:p>
    <w:p w14:paraId="4C7547B1" w14:textId="2FE9416B"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7.3</w:t>
      </w:r>
      <w:r w:rsidRPr="00ED3929">
        <w:rPr>
          <w:rFonts w:asciiTheme="majorBidi" w:hAnsiTheme="majorBidi" w:cstheme="majorBidi"/>
          <w:snapToGrid w:val="0"/>
          <w:kern w:val="0"/>
          <w:szCs w:val="21"/>
          <w:lang w:val="zh-CN"/>
        </w:rPr>
        <w:tab/>
        <w:t>2020</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10</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13</w:t>
      </w:r>
      <w:r w:rsidRPr="00ED3929">
        <w:rPr>
          <w:rFonts w:asciiTheme="majorBidi" w:hAnsiTheme="majorBidi" w:cstheme="majorBidi"/>
          <w:snapToGrid w:val="0"/>
          <w:kern w:val="0"/>
          <w:szCs w:val="21"/>
          <w:lang w:val="zh-CN"/>
        </w:rPr>
        <w:t>日，提交人请求允许提供第三方干预。</w:t>
      </w:r>
      <w:r w:rsidRPr="00ED3929">
        <w:rPr>
          <w:rFonts w:asciiTheme="majorBidi" w:hAnsiTheme="majorBidi" w:cstheme="majorBidi"/>
          <w:snapToGrid w:val="0"/>
          <w:kern w:val="0"/>
          <w:szCs w:val="21"/>
          <w:lang w:val="zh-CN"/>
        </w:rPr>
        <w:t>2020</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11</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9</w:t>
      </w:r>
      <w:r w:rsidRPr="00ED3929">
        <w:rPr>
          <w:rFonts w:asciiTheme="majorBidi" w:hAnsiTheme="majorBidi" w:cstheme="majorBidi"/>
          <w:snapToGrid w:val="0"/>
          <w:kern w:val="0"/>
          <w:szCs w:val="21"/>
          <w:lang w:val="zh-CN"/>
        </w:rPr>
        <w:t>日，在委员会批准请求后，提交人提供了第三方干预意见。</w:t>
      </w:r>
      <w:r w:rsidRPr="00ED3929">
        <w:rPr>
          <w:rFonts w:asciiTheme="majorBidi" w:hAnsiTheme="majorBidi" w:cstheme="majorBidi"/>
          <w:snapToGrid w:val="0"/>
          <w:color w:val="000000"/>
          <w:kern w:val="0"/>
          <w:szCs w:val="21"/>
          <w:vertAlign w:val="superscript"/>
          <w:lang w:val="zh-CN"/>
        </w:rPr>
        <w:footnoteReference w:id="18"/>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除其他外，干预者申明，鉴于政府领导人的煽动性言论、对</w:t>
      </w:r>
      <w:r w:rsidRPr="005C2BF4">
        <w:rPr>
          <w:rFonts w:asciiTheme="majorEastAsia" w:eastAsiaTheme="majorEastAsia" w:hAnsiTheme="majorEastAsia" w:cstheme="majorBidi"/>
          <w:snapToGrid w:val="0"/>
          <w:kern w:val="0"/>
          <w:szCs w:val="21"/>
          <w:lang w:val="zh-CN"/>
        </w:rPr>
        <w:t>“平等基础”</w:t>
      </w:r>
      <w:r w:rsidRPr="00ED3929">
        <w:rPr>
          <w:rFonts w:asciiTheme="majorBidi" w:hAnsiTheme="majorBidi" w:cstheme="majorBidi"/>
          <w:snapToGrid w:val="0"/>
          <w:kern w:val="0"/>
          <w:szCs w:val="21"/>
          <w:lang w:val="zh-CN"/>
        </w:rPr>
        <w:t>的恐吓监视、将其登记为非政府组织的障碍以及需要找到安全空间举行活动，缔约国侵犯了提交人根据《公约》第七条</w:t>
      </w:r>
      <w:r w:rsidRPr="00ED3929">
        <w:rPr>
          <w:rFonts w:asciiTheme="majorBidi" w:hAnsiTheme="majorBidi" w:cstheme="majorBidi"/>
          <w:snapToGrid w:val="0"/>
          <w:kern w:val="0"/>
          <w:szCs w:val="21"/>
          <w:lang w:val="zh-CN"/>
        </w:rPr>
        <w:t>(b)</w:t>
      </w:r>
      <w:r w:rsidRPr="00ED3929">
        <w:rPr>
          <w:rFonts w:asciiTheme="majorBidi" w:hAnsiTheme="majorBidi" w:cstheme="majorBidi"/>
          <w:snapToGrid w:val="0"/>
          <w:kern w:val="0"/>
          <w:szCs w:val="21"/>
          <w:lang w:val="zh-CN"/>
        </w:rPr>
        <w:t>和</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款享有的权利。缔约国还违反了《公约》第十五条第</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款，将妇女的同性性活动定为刑事犯罪，剥夺了包括提交人在内的女同性恋在法律面前的平等承认，并妨碍她们举报针对她们的罪行。</w:t>
      </w:r>
    </w:p>
    <w:p w14:paraId="4A4C2991"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7.4</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干预人援引《公约》第十六条指出，提交人经常需要隐瞒她的关系。</w:t>
      </w:r>
      <w:r w:rsidRPr="00ED3929">
        <w:rPr>
          <w:rFonts w:asciiTheme="majorBidi" w:hAnsiTheme="majorBidi" w:cstheme="majorBidi"/>
          <w:snapToGrid w:val="0"/>
          <w:kern w:val="0"/>
          <w:szCs w:val="21"/>
          <w:lang w:val="zh-CN"/>
        </w:rPr>
        <w:t>2005</w:t>
      </w:r>
      <w:r w:rsidRPr="00ED3929">
        <w:rPr>
          <w:rFonts w:asciiTheme="majorBidi" w:hAnsiTheme="majorBidi" w:cstheme="majorBidi"/>
          <w:snapToGrid w:val="0"/>
          <w:kern w:val="0"/>
          <w:szCs w:val="21"/>
          <w:lang w:val="zh-CN"/>
        </w:rPr>
        <w:t>年，她和伴侣因其家庭地位而受到歧视，一名保健专业人员拒绝当着她的面为其伴侣提供治疗。缔约国侵犯了她的隐私权，因为警察被允许调查她私生活的隐私。还有强迫女同性恋者结婚的情况，这侵犯了选择不结婚的权利。此外，对未婚妇女的负面定型观念没有得到纠正。</w:t>
      </w:r>
    </w:p>
    <w:p w14:paraId="66E37877" w14:textId="77777777" w:rsidR="00ED3929" w:rsidRPr="00ED3929" w:rsidRDefault="00ED3929" w:rsidP="00857B1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ED3929">
        <w:rPr>
          <w:snapToGrid w:val="0"/>
          <w:lang w:val="zh-CN"/>
        </w:rPr>
        <w:tab/>
      </w:r>
      <w:r w:rsidRPr="00ED3929">
        <w:rPr>
          <w:snapToGrid w:val="0"/>
          <w:lang w:val="zh-CN"/>
        </w:rPr>
        <w:tab/>
      </w:r>
      <w:r w:rsidRPr="00ED3929">
        <w:rPr>
          <w:snapToGrid w:val="0"/>
          <w:lang w:val="zh-CN"/>
        </w:rPr>
        <w:t>委员会需审理的问题和议事情况</w:t>
      </w:r>
    </w:p>
    <w:p w14:paraId="3F915070" w14:textId="77777777" w:rsidR="00ED3929" w:rsidRPr="0084178B" w:rsidRDefault="00ED3929" w:rsidP="00857B11">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84178B">
        <w:rPr>
          <w:snapToGrid w:val="0"/>
          <w:lang w:val="zh-CN"/>
        </w:rPr>
        <w:tab/>
      </w:r>
      <w:r w:rsidRPr="0084178B">
        <w:rPr>
          <w:snapToGrid w:val="0"/>
          <w:lang w:val="zh-CN"/>
        </w:rPr>
        <w:tab/>
      </w:r>
      <w:r w:rsidRPr="0084178B">
        <w:rPr>
          <w:snapToGrid w:val="0"/>
          <w:lang w:val="zh-CN"/>
        </w:rPr>
        <w:t>审议可受理性</w:t>
      </w:r>
    </w:p>
    <w:p w14:paraId="44C79F0C"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8.1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根据议事规则</w:t>
      </w:r>
      <w:r w:rsidRPr="00ED3929">
        <w:rPr>
          <w:rFonts w:asciiTheme="majorBidi" w:hAnsiTheme="majorBidi" w:cstheme="majorBidi"/>
          <w:szCs w:val="21"/>
        </w:rPr>
        <w:t>第</w:t>
      </w:r>
      <w:r w:rsidRPr="00ED3929">
        <w:rPr>
          <w:rFonts w:asciiTheme="majorBidi" w:hAnsiTheme="majorBidi" w:cstheme="majorBidi"/>
          <w:szCs w:val="21"/>
        </w:rPr>
        <w:t>64</w:t>
      </w:r>
      <w:r w:rsidRPr="00ED3929">
        <w:rPr>
          <w:rFonts w:asciiTheme="majorBidi" w:hAnsiTheme="majorBidi" w:cstheme="majorBidi"/>
          <w:snapToGrid w:val="0"/>
          <w:kern w:val="0"/>
          <w:szCs w:val="21"/>
          <w:lang w:val="zh-CN"/>
        </w:rPr>
        <w:t>条，委员会将根据《任择议定书》决定来文可否受理。根据议事规则第</w:t>
      </w:r>
      <w:r w:rsidRPr="00ED3929">
        <w:rPr>
          <w:rFonts w:asciiTheme="majorBidi" w:hAnsiTheme="majorBidi" w:cstheme="majorBidi"/>
          <w:snapToGrid w:val="0"/>
          <w:kern w:val="0"/>
          <w:szCs w:val="21"/>
          <w:lang w:val="zh-CN"/>
        </w:rPr>
        <w:t>72</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款，委员会须在审议来文案情实质之前决定来文可否受理。</w:t>
      </w:r>
    </w:p>
    <w:p w14:paraId="392D5857"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8.2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根据</w:t>
      </w:r>
      <w:r w:rsidRPr="00ED3929">
        <w:rPr>
          <w:rFonts w:asciiTheme="majorBidi" w:hAnsiTheme="majorBidi" w:cstheme="majorBidi"/>
          <w:szCs w:val="21"/>
        </w:rPr>
        <w:t>《任择议定书》</w:t>
      </w:r>
      <w:r w:rsidRPr="00ED3929">
        <w:rPr>
          <w:rFonts w:asciiTheme="majorBidi" w:hAnsiTheme="majorBidi" w:cstheme="majorBidi"/>
          <w:snapToGrid w:val="0"/>
          <w:kern w:val="0"/>
          <w:szCs w:val="21"/>
          <w:lang w:val="zh-CN"/>
        </w:rPr>
        <w:t>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2</w:t>
      </w:r>
      <w:r w:rsidRPr="00ED3929">
        <w:rPr>
          <w:rFonts w:asciiTheme="majorBidi" w:hAnsiTheme="majorBidi" w:cstheme="majorBidi"/>
          <w:snapToGrid w:val="0"/>
          <w:kern w:val="0"/>
          <w:szCs w:val="21"/>
          <w:lang w:val="zh-CN"/>
        </w:rPr>
        <w:t>款</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项，委员会确信，同一事项尚未由委员会审查，也未在另一国际调查或解决程序进行审查。</w:t>
      </w:r>
    </w:p>
    <w:p w14:paraId="1BA2D84D"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8.3</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委员会注意到，缔约国辩称来文不可受理，因为提交人并未诉诸任何国内补救办法。缔约国特别辩称，她本可以根据《宪法》第</w:t>
      </w:r>
      <w:r w:rsidRPr="00ED3929">
        <w:rPr>
          <w:rFonts w:asciiTheme="majorBidi" w:hAnsiTheme="majorBidi" w:cstheme="majorBidi"/>
          <w:snapToGrid w:val="0"/>
          <w:kern w:val="0"/>
          <w:szCs w:val="21"/>
          <w:lang w:val="zh-CN"/>
        </w:rPr>
        <w:t>121(1)</w:t>
      </w:r>
      <w:r w:rsidRPr="00ED3929">
        <w:rPr>
          <w:rFonts w:asciiTheme="majorBidi" w:hAnsiTheme="majorBidi" w:cstheme="majorBidi"/>
          <w:snapToGrid w:val="0"/>
          <w:kern w:val="0"/>
          <w:szCs w:val="21"/>
          <w:lang w:val="zh-CN"/>
        </w:rPr>
        <w:t>条提出请愿，要求对</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年《刑法》修正案进行颁布前审查。委员会注意到提交人的论点，即根据《宪法》第</w:t>
      </w:r>
      <w:r w:rsidRPr="00ED3929">
        <w:rPr>
          <w:rFonts w:asciiTheme="majorBidi" w:hAnsiTheme="majorBidi" w:cstheme="majorBidi"/>
          <w:snapToGrid w:val="0"/>
          <w:kern w:val="0"/>
          <w:szCs w:val="21"/>
          <w:lang w:val="zh-CN"/>
        </w:rPr>
        <w:t>121(1)</w:t>
      </w:r>
      <w:r w:rsidRPr="00ED3929">
        <w:rPr>
          <w:rFonts w:asciiTheme="majorBidi" w:hAnsiTheme="majorBidi" w:cstheme="majorBidi"/>
          <w:snapToGrid w:val="0"/>
          <w:kern w:val="0"/>
          <w:szCs w:val="21"/>
          <w:lang w:val="zh-CN"/>
        </w:rPr>
        <w:t>条，必须在法案列入议会议事日程后一周内提出颁布前审查的请求，而她在相关时间并不知道这种可能性。考虑到时间有限，而且缺乏资料表明提交人实际上如何及时使用这一补救办法，委员会无法确定她实际上可以根据《任择议定书》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款利用《宪法》第</w:t>
      </w:r>
      <w:r w:rsidRPr="00ED3929">
        <w:rPr>
          <w:rFonts w:asciiTheme="majorBidi" w:hAnsiTheme="majorBidi" w:cstheme="majorBidi"/>
          <w:snapToGrid w:val="0"/>
          <w:kern w:val="0"/>
          <w:szCs w:val="21"/>
          <w:lang w:val="zh-CN"/>
        </w:rPr>
        <w:t>121(1)</w:t>
      </w:r>
      <w:r w:rsidRPr="00ED3929">
        <w:rPr>
          <w:rFonts w:asciiTheme="majorBidi" w:hAnsiTheme="majorBidi" w:cstheme="majorBidi"/>
          <w:snapToGrid w:val="0"/>
          <w:kern w:val="0"/>
          <w:szCs w:val="21"/>
          <w:lang w:val="zh-CN"/>
        </w:rPr>
        <w:t>条规定的程序。因此，委员会得出结论认为，提交人不使用这一程序并不妨碍委员会根据《任择议定书》第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款审查来文。</w:t>
      </w:r>
    </w:p>
    <w:p w14:paraId="5150BB84"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8.4</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w:t>
      </w:r>
      <w:r w:rsidRPr="00ED3929">
        <w:rPr>
          <w:rFonts w:asciiTheme="majorBidi" w:hAnsiTheme="majorBidi" w:cstheme="majorBidi"/>
          <w:szCs w:val="21"/>
        </w:rPr>
        <w:t>提交</w:t>
      </w:r>
      <w:r w:rsidRPr="00ED3929">
        <w:rPr>
          <w:rFonts w:asciiTheme="majorBidi" w:hAnsiTheme="majorBidi" w:cstheme="majorBidi"/>
          <w:snapToGrid w:val="0"/>
          <w:kern w:val="0"/>
          <w:szCs w:val="21"/>
          <w:lang w:val="zh-CN"/>
        </w:rPr>
        <w:t>人辩称，缔约国援引的其他程序，即最高法院、上诉法院、人权委员会、议会公共请愿委员会、议会行政事务专员和国家警察委员会的程序，都无法处理她的申诉，这涉及经修订的</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条。注意到缔约国并未反驳其法院不可能审查已经通过的立法，</w:t>
      </w:r>
      <w:r w:rsidRPr="00ED3929">
        <w:rPr>
          <w:rFonts w:asciiTheme="majorBidi" w:hAnsiTheme="majorBidi" w:cstheme="majorBidi"/>
          <w:snapToGrid w:val="0"/>
          <w:color w:val="000000"/>
          <w:kern w:val="0"/>
          <w:szCs w:val="21"/>
          <w:vertAlign w:val="superscript"/>
          <w:lang w:val="zh-CN"/>
        </w:rPr>
        <w:footnoteReference w:id="19"/>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并回顾并无要求为受理目的处理非司法补救办法，</w:t>
      </w:r>
      <w:r w:rsidRPr="00ED3929">
        <w:rPr>
          <w:rFonts w:asciiTheme="majorBidi" w:hAnsiTheme="majorBidi" w:cstheme="majorBidi"/>
          <w:snapToGrid w:val="0"/>
          <w:color w:val="000000"/>
          <w:kern w:val="0"/>
          <w:szCs w:val="21"/>
          <w:vertAlign w:val="superscript"/>
          <w:lang w:val="zh-CN"/>
        </w:rPr>
        <w:footnoteReference w:id="20"/>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委员会无法得出结论认为上述程序可以根据提交人的申诉有效地提供补救。因此委员会认为，根据《任择议定书》第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款，委员会有权审查本来文。</w:t>
      </w:r>
    </w:p>
    <w:p w14:paraId="2136A3FA"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8.5</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委员会注意到缔约国的论点，根据该论点，基于属时理由，来文不可受理。委员会回顾，它有权审议在</w:t>
      </w:r>
      <w:r w:rsidRPr="00ED3929">
        <w:rPr>
          <w:rFonts w:asciiTheme="majorBidi" w:hAnsiTheme="majorBidi" w:cstheme="majorBidi"/>
          <w:snapToGrid w:val="0"/>
          <w:kern w:val="0"/>
          <w:szCs w:val="21"/>
          <w:lang w:val="zh-CN"/>
        </w:rPr>
        <w:t>2003</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月</w:t>
      </w:r>
      <w:r w:rsidRPr="00ED3929">
        <w:rPr>
          <w:rFonts w:asciiTheme="majorBidi" w:hAnsiTheme="majorBidi" w:cstheme="majorBidi"/>
          <w:snapToGrid w:val="0"/>
          <w:kern w:val="0"/>
          <w:szCs w:val="21"/>
          <w:lang w:val="zh-CN"/>
        </w:rPr>
        <w:t>15</w:t>
      </w:r>
      <w:r w:rsidRPr="00ED3929">
        <w:rPr>
          <w:rFonts w:asciiTheme="majorBidi" w:hAnsiTheme="majorBidi" w:cstheme="majorBidi"/>
          <w:snapToGrid w:val="0"/>
          <w:kern w:val="0"/>
          <w:szCs w:val="21"/>
          <w:lang w:val="zh-CN"/>
        </w:rPr>
        <w:t>日《任择议定书》对缔约国生效之后发生的指称的侵权行为。委员会认为，提交人关于经修订的</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条对她的影响的申诉必须被视为在《任择议定书》对缔约国生效之后继续存在，包括她在该日之后受到的歧视、骚扰、侮辱、威胁和攻击。因此，委员会认为，不排除根据《任择议定书》第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2</w:t>
      </w:r>
      <w:r w:rsidRPr="00ED3929">
        <w:rPr>
          <w:rFonts w:asciiTheme="majorBidi" w:hAnsiTheme="majorBidi" w:cstheme="majorBidi"/>
          <w:snapToGrid w:val="0"/>
          <w:kern w:val="0"/>
          <w:szCs w:val="21"/>
          <w:lang w:val="zh-CN"/>
        </w:rPr>
        <w:t>款</w:t>
      </w:r>
      <w:r w:rsidRPr="00ED3929">
        <w:rPr>
          <w:rFonts w:asciiTheme="majorBidi" w:hAnsiTheme="majorBidi" w:cstheme="majorBidi"/>
          <w:snapToGrid w:val="0"/>
          <w:kern w:val="0"/>
          <w:szCs w:val="21"/>
          <w:lang w:val="zh-CN"/>
        </w:rPr>
        <w:t>(e)</w:t>
      </w:r>
      <w:r w:rsidRPr="00ED3929">
        <w:rPr>
          <w:rFonts w:asciiTheme="majorBidi" w:hAnsiTheme="majorBidi" w:cstheme="majorBidi"/>
          <w:snapToGrid w:val="0"/>
          <w:kern w:val="0"/>
          <w:szCs w:val="21"/>
          <w:lang w:val="zh-CN"/>
        </w:rPr>
        <w:t>项审议来文，因为来文涉及经修订的</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条以及《任择议定书》对缔约国生效后发生的任何事件。</w:t>
      </w:r>
    </w:p>
    <w:p w14:paraId="483D6C4F"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8.6</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缔约国认为由于证据不足来文不可受理。然而委员会认为，来文提出了《公约》规定的实质性问题，特别是关于将妇女同性性活动定为刑事犯罪对提交人影响的申诉。因此委员会认为，根据《任择议定书》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2</w:t>
      </w:r>
      <w:r w:rsidRPr="00ED3929">
        <w:rPr>
          <w:rFonts w:asciiTheme="majorBidi" w:hAnsiTheme="majorBidi" w:cstheme="majorBidi"/>
          <w:snapToGrid w:val="0"/>
          <w:kern w:val="0"/>
          <w:szCs w:val="21"/>
          <w:lang w:val="zh-CN"/>
        </w:rPr>
        <w:t>款</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项，来文证据充足，可予受理。</w:t>
      </w:r>
    </w:p>
    <w:p w14:paraId="7770FF44" w14:textId="77777777" w:rsidR="00ED3929" w:rsidRPr="00ED3929" w:rsidRDefault="00ED3929" w:rsidP="00ED3929">
      <w:pPr>
        <w:pStyle w:val="SingleTxt"/>
        <w:rPr>
          <w:rFonts w:asciiTheme="majorBidi" w:hAnsiTheme="majorBidi" w:cstheme="majorBidi"/>
          <w:snapToGrid w:val="0"/>
          <w:spacing w:val="2"/>
          <w:kern w:val="0"/>
          <w:szCs w:val="21"/>
        </w:rPr>
      </w:pPr>
      <w:r w:rsidRPr="00ED3929">
        <w:rPr>
          <w:rFonts w:asciiTheme="majorBidi" w:hAnsiTheme="majorBidi" w:cstheme="majorBidi"/>
          <w:snapToGrid w:val="0"/>
          <w:kern w:val="0"/>
          <w:szCs w:val="21"/>
          <w:lang w:val="zh-CN"/>
        </w:rPr>
        <w:t>8.7</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spacing w:val="2"/>
          <w:kern w:val="0"/>
          <w:szCs w:val="21"/>
          <w:lang w:val="zh-CN"/>
        </w:rPr>
        <w:t>在缔约国没有对来文可否受理提出任何其他反对意见的情况下，委员会宣布，就缔约国在《任择议定书》对缔约国生效后将妇女的同性性活动定为刑事犯罪而对提交人的影响而言，引出《公约》第一、二、五、七、十五和十六条下的问题，来文可以受理。</w:t>
      </w:r>
    </w:p>
    <w:p w14:paraId="44FDDB79" w14:textId="77777777" w:rsidR="00ED3929" w:rsidRPr="0084178B" w:rsidRDefault="00ED3929" w:rsidP="00857B11">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zh-CN"/>
        </w:rPr>
      </w:pPr>
      <w:r w:rsidRPr="0084178B">
        <w:rPr>
          <w:snapToGrid w:val="0"/>
          <w:lang w:val="zh-CN"/>
        </w:rPr>
        <w:tab/>
      </w:r>
      <w:r w:rsidRPr="0084178B">
        <w:rPr>
          <w:snapToGrid w:val="0"/>
          <w:lang w:val="zh-CN"/>
        </w:rPr>
        <w:tab/>
      </w:r>
      <w:r w:rsidRPr="0084178B">
        <w:rPr>
          <w:snapToGrid w:val="0"/>
          <w:lang w:val="zh-CN"/>
        </w:rPr>
        <w:t>审议案情</w:t>
      </w:r>
    </w:p>
    <w:p w14:paraId="59D98FE4"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9.1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w:t>
      </w:r>
      <w:r w:rsidRPr="00ED3929">
        <w:rPr>
          <w:rFonts w:asciiTheme="majorBidi" w:hAnsiTheme="majorBidi" w:cstheme="majorBidi"/>
          <w:szCs w:val="21"/>
        </w:rPr>
        <w:t>依照</w:t>
      </w:r>
      <w:r w:rsidRPr="00ED3929">
        <w:rPr>
          <w:rFonts w:asciiTheme="majorBidi" w:hAnsiTheme="majorBidi" w:cstheme="majorBidi"/>
          <w:snapToGrid w:val="0"/>
          <w:kern w:val="0"/>
          <w:szCs w:val="21"/>
          <w:lang w:val="zh-CN"/>
        </w:rPr>
        <w:t>提交人和缔约国根据《任择议定书》第</w:t>
      </w:r>
      <w:r w:rsidRPr="00ED3929">
        <w:rPr>
          <w:rFonts w:asciiTheme="majorBidi" w:hAnsiTheme="majorBidi" w:cstheme="majorBidi"/>
          <w:snapToGrid w:val="0"/>
          <w:kern w:val="0"/>
          <w:szCs w:val="21"/>
          <w:lang w:val="zh-CN"/>
        </w:rPr>
        <w:t>7</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款的规定提供的所有资料审议了本来文。</w:t>
      </w:r>
    </w:p>
    <w:p w14:paraId="0A71FCFE"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9.2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委员会注意到，提交人声称，经修订的</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条侵犯了她根据《公约》第二条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款和</w:t>
      </w:r>
      <w:r w:rsidRPr="00ED3929">
        <w:rPr>
          <w:rFonts w:asciiTheme="majorBidi" w:hAnsiTheme="majorBidi" w:cstheme="majorBidi"/>
          <w:snapToGrid w:val="0"/>
          <w:kern w:val="0"/>
          <w:szCs w:val="21"/>
          <w:lang w:val="zh-CN"/>
        </w:rPr>
        <w:t>(d)</w:t>
      </w:r>
      <w:r w:rsidRPr="00ED3929">
        <w:rPr>
          <w:rFonts w:asciiTheme="majorBidi" w:hAnsiTheme="majorBidi" w:cstheme="majorBidi"/>
          <w:snapToGrid w:val="0"/>
          <w:kern w:val="0"/>
          <w:szCs w:val="21"/>
          <w:lang w:val="zh-CN"/>
        </w:rPr>
        <w:t>至</w:t>
      </w:r>
      <w:r w:rsidRPr="00ED3929">
        <w:rPr>
          <w:rFonts w:asciiTheme="majorBidi" w:hAnsiTheme="majorBidi" w:cstheme="majorBidi"/>
          <w:snapToGrid w:val="0"/>
          <w:kern w:val="0"/>
          <w:szCs w:val="21"/>
          <w:lang w:val="zh-CN"/>
        </w:rPr>
        <w:t>(g)</w:t>
      </w:r>
      <w:r w:rsidRPr="00ED3929">
        <w:rPr>
          <w:rFonts w:asciiTheme="majorBidi" w:hAnsiTheme="majorBidi" w:cstheme="majorBidi"/>
          <w:snapToGrid w:val="0"/>
          <w:kern w:val="0"/>
          <w:szCs w:val="21"/>
          <w:lang w:val="zh-CN"/>
        </w:rPr>
        <w:t>款享有的不受歧视的权利，因为将妇女同性性活动定为犯罪加剧了斯里兰卡对妇女的歧视。委员会回顾，某些妇女群体，包括女同性恋，特别容易受到民法和刑法、条例以及习惯法和做法的歧视。</w:t>
      </w:r>
      <w:r w:rsidRPr="00ED3929">
        <w:rPr>
          <w:rFonts w:asciiTheme="majorBidi" w:hAnsiTheme="majorBidi" w:cstheme="majorBidi"/>
          <w:snapToGrid w:val="0"/>
          <w:color w:val="000000"/>
          <w:kern w:val="0"/>
          <w:szCs w:val="21"/>
          <w:vertAlign w:val="superscript"/>
          <w:lang w:val="zh-CN"/>
        </w:rPr>
        <w:footnoteReference w:id="21"/>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委员会注意到，提交人声称，作为一名著名的男女同性恋、双性恋、跨性别者和间性者权利活动家，并以女同性恋而闻名，她经常面临被逮捕、拘留和私生活遭受调查的风险，随着该法律的继续执行，她不得不相应地改变自己的行为。委员会还注意到，提交人辩称，这一规范的效果是迫使她及其组织受到国家和非国家行为体的威胁和虐待，并阻碍提交人利用程序就此提出申诉。在这种情况下，委员会认为，缔约国使提交人受到了经修订的</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年《刑法》规定的直接和间接歧视。委员会感到关切的是，尽管以前曾对该法对妇女的歧视性影响表示过关切，但该法尚未被废除。</w:t>
      </w:r>
      <w:r w:rsidRPr="00ED3929">
        <w:rPr>
          <w:rFonts w:asciiTheme="majorBidi" w:hAnsiTheme="majorBidi" w:cstheme="majorBidi"/>
          <w:snapToGrid w:val="0"/>
          <w:color w:val="000000"/>
          <w:kern w:val="0"/>
          <w:szCs w:val="21"/>
          <w:vertAlign w:val="superscript"/>
          <w:lang w:val="zh-CN"/>
        </w:rPr>
        <w:footnoteReference w:id="22"/>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鉴于上述情况，委员会认为，缔约国侵犯了提交人根据《公约》第二条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款和</w:t>
      </w:r>
      <w:r w:rsidRPr="00ED3929">
        <w:rPr>
          <w:rFonts w:asciiTheme="majorBidi" w:hAnsiTheme="majorBidi" w:cstheme="majorBidi"/>
          <w:snapToGrid w:val="0"/>
          <w:kern w:val="0"/>
          <w:szCs w:val="21"/>
          <w:lang w:val="zh-CN"/>
        </w:rPr>
        <w:t>(d)</w:t>
      </w:r>
      <w:r w:rsidRPr="00ED3929">
        <w:rPr>
          <w:rFonts w:asciiTheme="majorBidi" w:hAnsiTheme="majorBidi" w:cstheme="majorBidi"/>
          <w:snapToGrid w:val="0"/>
          <w:kern w:val="0"/>
          <w:szCs w:val="21"/>
          <w:lang w:val="zh-CN"/>
        </w:rPr>
        <w:t>至</w:t>
      </w:r>
      <w:r w:rsidRPr="00ED3929">
        <w:rPr>
          <w:rFonts w:asciiTheme="majorBidi" w:hAnsiTheme="majorBidi" w:cstheme="majorBidi"/>
          <w:snapToGrid w:val="0"/>
          <w:kern w:val="0"/>
          <w:szCs w:val="21"/>
          <w:lang w:val="zh-CN"/>
        </w:rPr>
        <w:t>(g)</w:t>
      </w:r>
      <w:r w:rsidRPr="00ED3929">
        <w:rPr>
          <w:rFonts w:asciiTheme="majorBidi" w:hAnsiTheme="majorBidi" w:cstheme="majorBidi"/>
          <w:snapToGrid w:val="0"/>
          <w:kern w:val="0"/>
          <w:szCs w:val="21"/>
          <w:lang w:val="zh-CN"/>
        </w:rPr>
        <w:t>款享有的权利。</w:t>
      </w:r>
    </w:p>
    <w:p w14:paraId="5203439C"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9.3</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提交人声称，将妇女间的同性性活动定为刑事犯罪，这加剧了对妇女的性别暴力，包括对提交人的诽谤、骚扰和威胁。委员会回顾，对妇女的性别暴力有多种形式，包括蓄意或可能造成或导致死亡的行为或不作为，或对妇女施加的人身、性、心理或经济损害或损失，威胁实施此类行为，骚扰、胁迫和任意剥夺自由。</w:t>
      </w:r>
      <w:r w:rsidRPr="00ED3929">
        <w:rPr>
          <w:rFonts w:asciiTheme="majorBidi" w:hAnsiTheme="majorBidi" w:cstheme="majorBidi"/>
          <w:snapToGrid w:val="0"/>
          <w:color w:val="000000"/>
          <w:kern w:val="0"/>
          <w:szCs w:val="21"/>
          <w:vertAlign w:val="superscript"/>
          <w:lang w:val="zh-CN"/>
        </w:rPr>
        <w:footnoteReference w:id="23"/>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委员会还回顾其建议缔约国废除允许、容忍或纵容各种形式的对妇女的性别暴力的规定。</w:t>
      </w:r>
      <w:r w:rsidRPr="00ED3929">
        <w:rPr>
          <w:rFonts w:asciiTheme="majorBidi" w:hAnsiTheme="majorBidi" w:cstheme="majorBidi"/>
          <w:snapToGrid w:val="0"/>
          <w:color w:val="000000"/>
          <w:kern w:val="0"/>
          <w:szCs w:val="21"/>
          <w:vertAlign w:val="superscript"/>
          <w:lang w:val="zh-CN"/>
        </w:rPr>
        <w:footnoteReference w:id="24"/>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在本案中，委员会注意到提交人声称，由于她的积极活动和因她作为女同性恋而为人所知，她沦为国家和非国家行为体的目标，包括经常受到威胁、虐待、攻击和骚扰。她还声称，她必须制定安全规程以保护她和家人以及在安全的地方组织活动，而且她必须确保她的工作地点不被公开。委员会还注意到，缔约国既未有效反驳这些指控，也未表明采取了任何法律或其他措施来尊重和保护提交人享有免遭性别暴力的生活的权利。因此委员会认为，缔约国侵犯了提交人根据《公约》第二条</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至</w:t>
      </w:r>
      <w:r w:rsidRPr="00ED3929">
        <w:rPr>
          <w:rFonts w:asciiTheme="majorBidi" w:hAnsiTheme="majorBidi" w:cstheme="majorBidi"/>
          <w:snapToGrid w:val="0"/>
          <w:kern w:val="0"/>
          <w:szCs w:val="21"/>
          <w:lang w:val="zh-CN"/>
        </w:rPr>
        <w:t>(f)</w:t>
      </w:r>
      <w:r w:rsidRPr="00ED3929">
        <w:rPr>
          <w:rFonts w:asciiTheme="majorBidi" w:hAnsiTheme="majorBidi" w:cstheme="majorBidi"/>
          <w:snapToGrid w:val="0"/>
          <w:kern w:val="0"/>
          <w:szCs w:val="21"/>
          <w:lang w:val="zh-CN"/>
        </w:rPr>
        <w:t>款享有的权利，这与关于暴力侵害妇女行为的第</w:t>
      </w:r>
      <w:r w:rsidRPr="00ED3929">
        <w:rPr>
          <w:rFonts w:asciiTheme="majorBidi" w:hAnsiTheme="majorBidi" w:cstheme="majorBidi"/>
          <w:snapToGrid w:val="0"/>
          <w:kern w:val="0"/>
          <w:szCs w:val="21"/>
          <w:lang w:val="zh-CN"/>
        </w:rPr>
        <w:t>19</w:t>
      </w:r>
      <w:r w:rsidRPr="00ED3929">
        <w:rPr>
          <w:rFonts w:asciiTheme="majorBidi" w:hAnsiTheme="majorBidi" w:cstheme="majorBidi"/>
          <w:snapToGrid w:val="0"/>
          <w:kern w:val="0"/>
          <w:szCs w:val="21"/>
          <w:lang w:val="zh-CN"/>
        </w:rPr>
        <w:t>号一般性建议</w:t>
      </w:r>
      <w:r w:rsidRPr="00ED3929">
        <w:rPr>
          <w:rFonts w:asciiTheme="majorBidi" w:hAnsiTheme="majorBidi" w:cstheme="majorBidi"/>
          <w:snapToGrid w:val="0"/>
          <w:kern w:val="0"/>
          <w:szCs w:val="21"/>
          <w:lang w:val="zh-CN"/>
        </w:rPr>
        <w:t>(1992</w:t>
      </w:r>
      <w:r w:rsidRPr="00ED3929">
        <w:rPr>
          <w:rFonts w:asciiTheme="majorBidi" w:hAnsiTheme="majorBidi" w:cstheme="majorBidi"/>
          <w:snapToGrid w:val="0"/>
          <w:kern w:val="0"/>
          <w:szCs w:val="21"/>
          <w:lang w:val="zh-CN"/>
        </w:rPr>
        <w:t>年</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和第</w:t>
      </w:r>
      <w:r w:rsidRPr="00ED3929">
        <w:rPr>
          <w:rFonts w:asciiTheme="majorBidi" w:hAnsiTheme="majorBidi" w:cstheme="majorBidi"/>
          <w:snapToGrid w:val="0"/>
          <w:kern w:val="0"/>
          <w:szCs w:val="21"/>
          <w:lang w:val="zh-CN"/>
        </w:rPr>
        <w:t>35</w:t>
      </w:r>
      <w:r w:rsidRPr="00ED3929">
        <w:rPr>
          <w:rFonts w:asciiTheme="majorBidi" w:hAnsiTheme="majorBidi" w:cstheme="majorBidi"/>
          <w:snapToGrid w:val="0"/>
          <w:kern w:val="0"/>
          <w:szCs w:val="21"/>
          <w:lang w:val="zh-CN"/>
        </w:rPr>
        <w:t>号一般性建议一并解读。</w:t>
      </w:r>
    </w:p>
    <w:p w14:paraId="62459F5F"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9.4</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提交人声称，缔约国未能消除她所遭受的偏见和陈规定型观念。提交人声称，除了她作为妇女必须面对的陈规定型观念外，当局还对她赋予了有害的陈规定型观念和指控，因为她是女同性恋，包括她传播恋童癖的指控。她还声称，将妇女的同性性活动定为犯罪，使社会偏见和性别陈规定型观念包括她所受到的威胁和骚扰合法化。委员会注意到，将双方同意的同性关系非刑罪化对于防止暴力、歧视和有害的性别陈规定型观念并保护人们免遭这些祸害至关重要。</w:t>
      </w:r>
      <w:r w:rsidRPr="00ED3929">
        <w:rPr>
          <w:rFonts w:asciiTheme="majorBidi" w:hAnsiTheme="majorBidi" w:cstheme="majorBidi"/>
          <w:snapToGrid w:val="0"/>
          <w:color w:val="000000"/>
          <w:kern w:val="0"/>
          <w:szCs w:val="21"/>
          <w:vertAlign w:val="superscript"/>
          <w:lang w:val="zh-CN"/>
        </w:rPr>
        <w:footnoteReference w:id="25"/>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然而，缔约国既未有效反驳提交人的指控，也未说明采取了任何措施来消除她作为妇女、女同性恋和活动家所遭受的偏见。因此委员会认为，缔约国违反了与《公约》第一条一并解读的第五条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款规定的义务。</w:t>
      </w:r>
    </w:p>
    <w:p w14:paraId="23FFE857"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9.5</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委员会注意到，提交人声称，由于她领导</w:t>
      </w:r>
      <w:r w:rsidRPr="00ED3929">
        <w:rPr>
          <w:rFonts w:asciiTheme="majorEastAsia" w:eastAsiaTheme="majorEastAsia" w:hAnsiTheme="majorEastAsia" w:cstheme="majorBidi"/>
          <w:snapToGrid w:val="0"/>
          <w:kern w:val="0"/>
          <w:szCs w:val="21"/>
          <w:lang w:val="zh-CN"/>
        </w:rPr>
        <w:t>“妇女支持团体”和“</w:t>
      </w:r>
      <w:r w:rsidRPr="00ED3929">
        <w:rPr>
          <w:rFonts w:asciiTheme="majorBidi" w:hAnsiTheme="majorBidi" w:cstheme="majorBidi"/>
          <w:snapToGrid w:val="0"/>
          <w:kern w:val="0"/>
          <w:szCs w:val="21"/>
          <w:lang w:val="zh-CN"/>
        </w:rPr>
        <w:t>平等基</w:t>
      </w:r>
      <w:r w:rsidRPr="00ED3929">
        <w:rPr>
          <w:rFonts w:asciiTheme="majorEastAsia" w:eastAsiaTheme="majorEastAsia" w:hAnsiTheme="majorEastAsia" w:cstheme="majorBidi"/>
          <w:snapToGrid w:val="0"/>
          <w:kern w:val="0"/>
          <w:szCs w:val="21"/>
          <w:lang w:val="zh-CN"/>
        </w:rPr>
        <w:t>础”</w:t>
      </w:r>
      <w:r w:rsidRPr="00ED3929">
        <w:rPr>
          <w:rFonts w:asciiTheme="majorBidi" w:hAnsiTheme="majorBidi" w:cstheme="majorBidi"/>
          <w:snapToGrid w:val="0"/>
          <w:kern w:val="0"/>
          <w:szCs w:val="21"/>
          <w:lang w:val="zh-CN"/>
        </w:rPr>
        <w:t>，她经常受到警察、媒体和公众的威胁和辱骂，而她出于担心被捕而未能举报这种虐待。委员会还注意到，提交人声称，刑事调查局对她和</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平等基础</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进行监视，并认为任何同性恋材料都构成色情制品。这迫使她将该组织的材料转移到安全地点，并由于她在</w:t>
      </w:r>
      <w:r w:rsidRPr="00ED3929">
        <w:rPr>
          <w:rFonts w:asciiTheme="majorEastAsia" w:eastAsiaTheme="majorEastAsia" w:hAnsiTheme="majorEastAsia" w:cstheme="majorBidi"/>
          <w:snapToGrid w:val="0"/>
          <w:kern w:val="0"/>
          <w:szCs w:val="21"/>
          <w:lang w:val="zh-CN"/>
        </w:rPr>
        <w:t>“</w:t>
      </w:r>
      <w:r w:rsidRPr="00ED3929">
        <w:rPr>
          <w:rFonts w:asciiTheme="majorBidi" w:hAnsiTheme="majorBidi" w:cstheme="majorBidi"/>
          <w:snapToGrid w:val="0"/>
          <w:kern w:val="0"/>
          <w:szCs w:val="21"/>
          <w:lang w:val="zh-CN"/>
        </w:rPr>
        <w:t>平等基础</w:t>
      </w:r>
      <w:r w:rsidRPr="00ED3929">
        <w:rPr>
          <w:rFonts w:asciiTheme="majorEastAsia" w:eastAsiaTheme="majorEastAsia" w:hAnsiTheme="majorEastAsia" w:cstheme="majorBidi"/>
          <w:snapToGrid w:val="0"/>
          <w:kern w:val="0"/>
          <w:szCs w:val="21"/>
          <w:lang w:val="zh-CN"/>
        </w:rPr>
        <w:t>”</w:t>
      </w:r>
      <w:r w:rsidRPr="00ED3929">
        <w:rPr>
          <w:rFonts w:asciiTheme="majorBidi" w:hAnsiTheme="majorBidi" w:cstheme="majorBidi"/>
          <w:snapToGrid w:val="0"/>
          <w:kern w:val="0"/>
          <w:szCs w:val="21"/>
          <w:lang w:val="zh-CN"/>
        </w:rPr>
        <w:t>的领导地位而不断受到逮捕的威胁。委员会回顾，缔约国应鼓励人权非政府组织和妇女非政府组织的工作。</w:t>
      </w:r>
      <w:r w:rsidRPr="00ED3929">
        <w:rPr>
          <w:rFonts w:asciiTheme="majorBidi" w:hAnsiTheme="majorBidi" w:cstheme="majorBidi"/>
          <w:snapToGrid w:val="0"/>
          <w:color w:val="000000"/>
          <w:kern w:val="0"/>
          <w:szCs w:val="21"/>
          <w:vertAlign w:val="superscript"/>
          <w:lang w:val="zh-CN"/>
        </w:rPr>
        <w:footnoteReference w:id="26"/>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委员会还回顾，妇女作为民间社会积极成员参与的能力是创建一个具有持久民主、和平和性别平等的社会的先决条件之一。</w:t>
      </w:r>
      <w:r w:rsidRPr="00ED3929">
        <w:rPr>
          <w:rFonts w:asciiTheme="majorBidi" w:hAnsiTheme="majorBidi" w:cstheme="majorBidi"/>
          <w:snapToGrid w:val="0"/>
          <w:color w:val="000000"/>
          <w:kern w:val="0"/>
          <w:szCs w:val="21"/>
          <w:vertAlign w:val="superscript"/>
          <w:lang w:val="zh-CN"/>
        </w:rPr>
        <w:footnoteReference w:id="27"/>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在本案中，委员会认为，缔约国当局未能保护提交人及其促进斯里兰卡男女同性恋、双性恋、跨性别者和间性者群体权利的工作</w:t>
      </w:r>
      <w:r w:rsidRPr="00ED3929">
        <w:rPr>
          <w:rFonts w:asciiTheme="majorBidi" w:hAnsiTheme="majorBidi" w:cstheme="majorBidi"/>
          <w:szCs w:val="21"/>
        </w:rPr>
        <w:t>免遭</w:t>
      </w:r>
      <w:r w:rsidRPr="00ED3929">
        <w:rPr>
          <w:rFonts w:asciiTheme="majorBidi" w:hAnsiTheme="majorBidi" w:cstheme="majorBidi"/>
          <w:snapToGrid w:val="0"/>
          <w:kern w:val="0"/>
          <w:szCs w:val="21"/>
          <w:lang w:val="zh-CN"/>
        </w:rPr>
        <w:t>骚扰、虐待和威胁，并参与了对她的骚扰、虐待和威胁。委员会认为，这些事实相当于侵犯了提交人根据《公约》第七条</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款享有的权利。</w:t>
      </w:r>
    </w:p>
    <w:p w14:paraId="2B810981"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9.6</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注意到，提交人声称，鉴于同性性活动被定为刑事犯罪使她容易遭到逮捕和起诉，她无法就她受到的威胁和骚扰向警方提出申诉。委员会回顾，根据《公约》第二和十五条，缔约国有义务确保妇女能够获得刑法提供的保护和补救，并确保她们在这些机制范围内不会受到歧视，无论是作为犯罪行为的受害者还是犯罪者。</w:t>
      </w:r>
      <w:r w:rsidRPr="00ED3929">
        <w:rPr>
          <w:rFonts w:asciiTheme="majorBidi" w:hAnsiTheme="majorBidi" w:cstheme="majorBidi"/>
          <w:snapToGrid w:val="0"/>
          <w:color w:val="000000"/>
          <w:kern w:val="0"/>
          <w:szCs w:val="21"/>
          <w:vertAlign w:val="superscript"/>
          <w:lang w:val="zh-CN"/>
        </w:rPr>
        <w:footnoteReference w:id="28"/>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在这方面委员会还回顾，由于妇女的处境或地位，包括作为女同性恋的地位，妇女尤其容易被定为刑事犯罪。</w:t>
      </w:r>
      <w:r w:rsidRPr="00ED3929">
        <w:rPr>
          <w:rFonts w:asciiTheme="majorBidi" w:hAnsiTheme="majorBidi" w:cstheme="majorBidi"/>
          <w:snapToGrid w:val="0"/>
          <w:color w:val="000000"/>
          <w:kern w:val="0"/>
          <w:szCs w:val="21"/>
          <w:vertAlign w:val="superscript"/>
          <w:lang w:val="zh-CN"/>
        </w:rPr>
        <w:footnoteReference w:id="29"/>
      </w:r>
      <w:r w:rsidRPr="00ED3929">
        <w:rPr>
          <w:rFonts w:asciiTheme="majorBidi" w:hAnsiTheme="majorBidi" w:cstheme="majorBidi"/>
          <w:snapToGrid w:val="0"/>
          <w:kern w:val="0"/>
          <w:szCs w:val="21"/>
          <w:lang w:val="zh-CN"/>
        </w:rPr>
        <w:t xml:space="preserve"> </w:t>
      </w:r>
      <w:r w:rsidRPr="00ED3929">
        <w:rPr>
          <w:rFonts w:asciiTheme="majorBidi" w:hAnsiTheme="majorBidi" w:cstheme="majorBidi"/>
          <w:snapToGrid w:val="0"/>
          <w:kern w:val="0"/>
          <w:szCs w:val="21"/>
          <w:lang w:val="zh-CN"/>
        </w:rPr>
        <w:t>委员会认为，根据经修订的</w:t>
      </w:r>
      <w:r w:rsidRPr="00ED3929">
        <w:rPr>
          <w:rFonts w:asciiTheme="majorBidi" w:hAnsiTheme="majorBidi" w:cstheme="majorBidi"/>
          <w:snapToGrid w:val="0"/>
          <w:kern w:val="0"/>
          <w:szCs w:val="21"/>
          <w:lang w:val="zh-CN"/>
        </w:rPr>
        <w:t>1883</w:t>
      </w:r>
      <w:r w:rsidRPr="00ED3929">
        <w:rPr>
          <w:rFonts w:asciiTheme="majorBidi" w:hAnsiTheme="majorBidi" w:cstheme="majorBidi"/>
          <w:snapToGrid w:val="0"/>
          <w:kern w:val="0"/>
          <w:szCs w:val="21"/>
          <w:lang w:val="zh-CN"/>
        </w:rPr>
        <w:t>年《刑法》第</w:t>
      </w:r>
      <w:r w:rsidRPr="00ED3929">
        <w:rPr>
          <w:rFonts w:asciiTheme="majorBidi" w:hAnsiTheme="majorBidi" w:cstheme="majorBidi"/>
          <w:snapToGrid w:val="0"/>
          <w:kern w:val="0"/>
          <w:szCs w:val="21"/>
          <w:lang w:val="zh-CN"/>
        </w:rPr>
        <w:t>365A</w:t>
      </w:r>
      <w:r w:rsidRPr="00ED3929">
        <w:rPr>
          <w:rFonts w:asciiTheme="majorBidi" w:hAnsiTheme="majorBidi" w:cstheme="majorBidi"/>
          <w:snapToGrid w:val="0"/>
          <w:kern w:val="0"/>
          <w:szCs w:val="21"/>
          <w:lang w:val="zh-CN"/>
        </w:rPr>
        <w:t>条将同性性活动定为犯罪，给作为女同性恋的提交人造成了更大的困难。委员会特别认为，将其定为刑事犯罪不符合提交人就其所遭受的虐待和威胁提出申诉的权利。因此委员会认为，提交人根据《公约》第十五条第</w:t>
      </w:r>
      <w:r w:rsidRPr="00ED3929">
        <w:rPr>
          <w:rFonts w:asciiTheme="majorBidi" w:hAnsiTheme="majorBidi" w:cstheme="majorBidi"/>
          <w:snapToGrid w:val="0"/>
          <w:kern w:val="0"/>
          <w:szCs w:val="21"/>
          <w:lang w:val="zh-CN"/>
        </w:rPr>
        <w:t>1</w:t>
      </w:r>
      <w:r w:rsidRPr="00ED3929">
        <w:rPr>
          <w:rFonts w:asciiTheme="majorBidi" w:hAnsiTheme="majorBidi" w:cstheme="majorBidi"/>
          <w:snapToGrid w:val="0"/>
          <w:kern w:val="0"/>
          <w:szCs w:val="21"/>
          <w:lang w:val="zh-CN"/>
        </w:rPr>
        <w:t>款享有的权利受到侵犯。</w:t>
      </w:r>
    </w:p>
    <w:p w14:paraId="105660AC" w14:textId="77777777" w:rsidR="00ED3929" w:rsidRPr="00ED3929" w:rsidRDefault="00ED3929" w:rsidP="00ED3929">
      <w:pPr>
        <w:pStyle w:val="SingleTxt"/>
        <w:rPr>
          <w:rFonts w:asciiTheme="majorBidi" w:hAnsiTheme="majorBidi" w:cstheme="majorBidi"/>
          <w:snapToGrid w:val="0"/>
          <w:spacing w:val="2"/>
          <w:kern w:val="0"/>
          <w:szCs w:val="21"/>
        </w:rPr>
      </w:pPr>
      <w:bookmarkStart w:id="1" w:name="Flag5"/>
      <w:r w:rsidRPr="00ED3929">
        <w:rPr>
          <w:rFonts w:asciiTheme="majorBidi" w:hAnsiTheme="majorBidi" w:cstheme="majorBidi"/>
          <w:snapToGrid w:val="0"/>
          <w:kern w:val="0"/>
          <w:szCs w:val="21"/>
          <w:lang w:val="zh-CN"/>
        </w:rPr>
        <w:t>9.7</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spacing w:val="2"/>
          <w:kern w:val="0"/>
          <w:szCs w:val="21"/>
          <w:lang w:val="zh-CN"/>
        </w:rPr>
        <w:t>委员会注意到提交人的论点，即缔约国将妇女间的同性性行为定为刑事犯罪，侵犯了她的作为《公约》第十六条基础的自主权和选择权，因为她担心受到迫害，使她难以找到斯里兰卡伴侣，有可能被警察入户调查，并因涉嫌从事同性性活动而被起诉，而且当她和伴侣在一起时，她不得不锁门落户，拉上窗帘。委员会回顾，无论何种形式的家庭，妇女在家庭中的法律和私人待遇都必须符合人人平等和公正的原则。</w:t>
      </w:r>
      <w:r w:rsidRPr="00ED3929">
        <w:rPr>
          <w:rFonts w:asciiTheme="majorBidi" w:hAnsiTheme="majorBidi" w:cstheme="majorBidi"/>
          <w:snapToGrid w:val="0"/>
          <w:color w:val="000000"/>
          <w:spacing w:val="2"/>
          <w:kern w:val="0"/>
          <w:szCs w:val="21"/>
          <w:vertAlign w:val="superscript"/>
          <w:lang w:val="zh-CN"/>
        </w:rPr>
        <w:footnoteReference w:id="30"/>
      </w:r>
      <w:r w:rsidRPr="00ED3929">
        <w:rPr>
          <w:rFonts w:asciiTheme="majorBidi" w:hAnsiTheme="majorBidi" w:cstheme="majorBidi"/>
          <w:snapToGrid w:val="0"/>
          <w:spacing w:val="2"/>
          <w:kern w:val="0"/>
          <w:szCs w:val="21"/>
          <w:lang w:val="zh-CN"/>
        </w:rPr>
        <w:t xml:space="preserve"> </w:t>
      </w:r>
      <w:r w:rsidRPr="00ED3929">
        <w:rPr>
          <w:rFonts w:asciiTheme="majorBidi" w:hAnsiTheme="majorBidi" w:cstheme="majorBidi"/>
          <w:snapToGrid w:val="0"/>
          <w:spacing w:val="2"/>
          <w:kern w:val="0"/>
          <w:szCs w:val="21"/>
          <w:lang w:val="zh-CN"/>
        </w:rPr>
        <w:t>委员会认为，《公约</w:t>
      </w:r>
      <w:bookmarkStart w:id="2" w:name="TmpSave"/>
      <w:bookmarkEnd w:id="2"/>
      <w:r w:rsidRPr="00ED3929">
        <w:rPr>
          <w:rFonts w:asciiTheme="majorBidi" w:hAnsiTheme="majorBidi" w:cstheme="majorBidi"/>
          <w:snapToGrid w:val="0"/>
          <w:spacing w:val="2"/>
          <w:kern w:val="0"/>
          <w:szCs w:val="21"/>
          <w:lang w:val="zh-CN"/>
        </w:rPr>
        <w:t>》所载的权利属于所有妇女，包括女同性恋、双性恋、跨性别者和间性者妇女，《公约》第十六条也适用于非异性恋关系。委员会注意到，斯里兰卡将妇女间的同性性活动定为刑事犯罪，这意味着提交人难以找到伴侣，不得不隐瞒她的关系，并有可能在这种情况下受到调查和起诉。因此委员会认为，缔约国侵犯了提交人根据《公约》第十六条享有的权利。</w:t>
      </w:r>
      <w:bookmarkEnd w:id="1"/>
    </w:p>
    <w:p w14:paraId="5CC772E9"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10.</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根据</w:t>
      </w:r>
      <w:r w:rsidRPr="00ED3929">
        <w:rPr>
          <w:rFonts w:asciiTheme="majorBidi" w:hAnsiTheme="majorBidi" w:cstheme="majorBidi"/>
          <w:szCs w:val="21"/>
        </w:rPr>
        <w:t>《任择议定书》</w:t>
      </w:r>
      <w:r w:rsidRPr="00ED3929">
        <w:rPr>
          <w:rFonts w:asciiTheme="majorBidi" w:hAnsiTheme="majorBidi" w:cstheme="majorBidi"/>
          <w:snapToGrid w:val="0"/>
          <w:kern w:val="0"/>
          <w:szCs w:val="21"/>
          <w:lang w:val="zh-CN"/>
        </w:rPr>
        <w:t>第</w:t>
      </w:r>
      <w:r w:rsidRPr="00ED3929">
        <w:rPr>
          <w:rFonts w:asciiTheme="majorBidi" w:hAnsiTheme="majorBidi" w:cstheme="majorBidi"/>
          <w:snapToGrid w:val="0"/>
          <w:kern w:val="0"/>
          <w:szCs w:val="21"/>
          <w:lang w:val="zh-CN"/>
        </w:rPr>
        <w:t>7</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3</w:t>
      </w:r>
      <w:r w:rsidRPr="00ED3929">
        <w:rPr>
          <w:rFonts w:asciiTheme="majorBidi" w:hAnsiTheme="majorBidi" w:cstheme="majorBidi"/>
          <w:snapToGrid w:val="0"/>
          <w:kern w:val="0"/>
          <w:szCs w:val="21"/>
          <w:lang w:val="zh-CN"/>
        </w:rPr>
        <w:t>款，委员会认为，现有事实表明，根据第</w:t>
      </w:r>
      <w:r w:rsidRPr="00ED3929">
        <w:rPr>
          <w:rFonts w:asciiTheme="majorBidi" w:hAnsiTheme="majorBidi" w:cstheme="majorBidi"/>
          <w:snapToGrid w:val="0"/>
          <w:kern w:val="0"/>
          <w:szCs w:val="21"/>
          <w:lang w:val="zh-CN"/>
        </w:rPr>
        <w:t>19</w:t>
      </w:r>
      <w:r w:rsidRPr="00ED3929">
        <w:rPr>
          <w:rFonts w:asciiTheme="majorBidi" w:hAnsiTheme="majorBidi" w:cstheme="majorBidi"/>
          <w:snapToGrid w:val="0"/>
          <w:kern w:val="0"/>
          <w:szCs w:val="21"/>
          <w:lang w:val="zh-CN"/>
        </w:rPr>
        <w:t>、</w:t>
      </w:r>
      <w:r w:rsidRPr="00ED3929">
        <w:rPr>
          <w:rFonts w:asciiTheme="majorBidi" w:hAnsiTheme="majorBidi" w:cstheme="majorBidi"/>
          <w:snapToGrid w:val="0"/>
          <w:kern w:val="0"/>
          <w:szCs w:val="21"/>
          <w:lang w:val="zh-CN"/>
        </w:rPr>
        <w:t>33</w:t>
      </w:r>
      <w:r w:rsidRPr="00ED3929">
        <w:rPr>
          <w:rFonts w:asciiTheme="majorBidi" w:hAnsiTheme="majorBidi" w:cstheme="majorBidi"/>
          <w:snapToGrid w:val="0"/>
          <w:kern w:val="0"/>
          <w:szCs w:val="21"/>
          <w:lang w:val="zh-CN"/>
        </w:rPr>
        <w:t>和</w:t>
      </w:r>
      <w:r w:rsidRPr="00ED3929">
        <w:rPr>
          <w:rFonts w:asciiTheme="majorBidi" w:hAnsiTheme="majorBidi" w:cstheme="majorBidi"/>
          <w:snapToGrid w:val="0"/>
          <w:kern w:val="0"/>
          <w:szCs w:val="21"/>
          <w:lang w:val="zh-CN"/>
        </w:rPr>
        <w:t>35</w:t>
      </w:r>
      <w:r w:rsidRPr="00ED3929">
        <w:rPr>
          <w:rFonts w:asciiTheme="majorBidi" w:hAnsiTheme="majorBidi" w:cstheme="majorBidi"/>
          <w:snapToGrid w:val="0"/>
          <w:kern w:val="0"/>
          <w:szCs w:val="21"/>
          <w:lang w:val="zh-CN"/>
        </w:rPr>
        <w:t>号一般性建议，提交人根据《公约》第二条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和</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至</w:t>
      </w:r>
      <w:r w:rsidRPr="00ED3929">
        <w:rPr>
          <w:rFonts w:asciiTheme="majorBidi" w:hAnsiTheme="majorBidi" w:cstheme="majorBidi"/>
          <w:snapToGrid w:val="0"/>
          <w:kern w:val="0"/>
          <w:szCs w:val="21"/>
          <w:lang w:val="zh-CN"/>
        </w:rPr>
        <w:t>(g)</w:t>
      </w:r>
      <w:r w:rsidRPr="00ED3929">
        <w:rPr>
          <w:rFonts w:asciiTheme="majorBidi" w:hAnsiTheme="majorBidi" w:cstheme="majorBidi"/>
          <w:snapToGrid w:val="0"/>
          <w:kern w:val="0"/>
          <w:szCs w:val="21"/>
          <w:lang w:val="zh-CN"/>
        </w:rPr>
        <w:t>款以及与第一条一并解读的第五条</w:t>
      </w:r>
      <w:r w:rsidRPr="00ED3929">
        <w:rPr>
          <w:rFonts w:asciiTheme="majorBidi" w:hAnsiTheme="majorBidi" w:cstheme="majorBidi"/>
          <w:snapToGrid w:val="0"/>
          <w:kern w:val="0"/>
          <w:szCs w:val="21"/>
          <w:lang w:val="zh-CN"/>
        </w:rPr>
        <w:t>(a)</w:t>
      </w:r>
      <w:r w:rsidRPr="00ED3929">
        <w:rPr>
          <w:rFonts w:asciiTheme="majorBidi" w:hAnsiTheme="majorBidi" w:cstheme="majorBidi"/>
          <w:snapToGrid w:val="0"/>
          <w:kern w:val="0"/>
          <w:szCs w:val="21"/>
          <w:lang w:val="zh-CN"/>
        </w:rPr>
        <w:t>款、第七条</w:t>
      </w:r>
      <w:r w:rsidRPr="00ED3929">
        <w:rPr>
          <w:rFonts w:asciiTheme="majorBidi" w:hAnsiTheme="majorBidi" w:cstheme="majorBidi"/>
          <w:snapToGrid w:val="0"/>
          <w:kern w:val="0"/>
          <w:szCs w:val="21"/>
          <w:lang w:val="zh-CN"/>
        </w:rPr>
        <w:t>(c)</w:t>
      </w:r>
      <w:r w:rsidRPr="00ED3929">
        <w:rPr>
          <w:rFonts w:asciiTheme="majorBidi" w:hAnsiTheme="majorBidi" w:cstheme="majorBidi"/>
          <w:snapToGrid w:val="0"/>
          <w:kern w:val="0"/>
          <w:szCs w:val="21"/>
          <w:lang w:val="zh-CN"/>
        </w:rPr>
        <w:t>款、第十五条和第十六条所享有的权利受到了侵犯。</w:t>
      </w:r>
    </w:p>
    <w:p w14:paraId="6A9038F9" w14:textId="77777777" w:rsidR="00ED3929" w:rsidRPr="00ED3929" w:rsidRDefault="00ED3929" w:rsidP="00ED3929">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11.</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委员会向</w:t>
      </w:r>
      <w:r w:rsidRPr="00ED3929">
        <w:rPr>
          <w:rFonts w:asciiTheme="majorBidi" w:hAnsiTheme="majorBidi" w:cstheme="majorBidi"/>
          <w:szCs w:val="21"/>
        </w:rPr>
        <w:t>缔约国</w:t>
      </w:r>
      <w:r w:rsidRPr="00ED3929">
        <w:rPr>
          <w:rFonts w:asciiTheme="majorBidi" w:hAnsiTheme="majorBidi" w:cstheme="majorBidi"/>
          <w:snapToGrid w:val="0"/>
          <w:kern w:val="0"/>
          <w:szCs w:val="21"/>
          <w:lang w:val="zh-CN"/>
        </w:rPr>
        <w:t>提出如下建议：</w:t>
      </w:r>
    </w:p>
    <w:p w14:paraId="68182BE1" w14:textId="203281D2" w:rsidR="00714A22" w:rsidRPr="0084178B" w:rsidRDefault="00857B11" w:rsidP="00857B11">
      <w:pPr>
        <w:pStyle w:val="SingleTxt"/>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(a)</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关于来文提交人：</w:t>
      </w:r>
    </w:p>
    <w:p w14:paraId="02584317" w14:textId="4CAB1B6C"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㈠</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立即采取</w:t>
      </w:r>
      <w:r w:rsidR="00714A22" w:rsidRPr="0084178B">
        <w:rPr>
          <w:rFonts w:asciiTheme="majorBidi" w:hAnsiTheme="majorBidi" w:cstheme="majorBidi"/>
          <w:snapToGrid w:val="0"/>
          <w:kern w:val="0"/>
          <w:szCs w:val="21"/>
          <w:lang w:val="zh-CN"/>
        </w:rPr>
        <w:t>有效</w:t>
      </w:r>
      <w:r w:rsidR="00714A22" w:rsidRPr="0084178B">
        <w:rPr>
          <w:rFonts w:asciiTheme="majorBidi" w:hAnsiTheme="majorBidi" w:cstheme="majorBidi"/>
          <w:snapToGrid w:val="0"/>
          <w:kern w:val="0"/>
          <w:szCs w:val="21"/>
        </w:rPr>
        <w:t>行动，制止提交人受到的威胁、骚扰和虐待，包括采取预防和保护措施，并酌情启动刑事程序，追究责任人的责任；</w:t>
      </w:r>
    </w:p>
    <w:p w14:paraId="0F126F7F" w14:textId="43D91C7C"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㈡</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采取一切适当措施，确保提交人及其组织能够安全和自由地开展活动；</w:t>
      </w:r>
    </w:p>
    <w:p w14:paraId="79F125F0" w14:textId="4242FE8A" w:rsidR="00857B11" w:rsidRPr="0084178B" w:rsidRDefault="00857B11" w:rsidP="00121E10">
      <w:pPr>
        <w:pStyle w:val="SingleTxt"/>
        <w:ind w:left="1695" w:hanging="431"/>
        <w:rPr>
          <w:snapToGrid w:val="0"/>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㈢</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向提交人提供与其权利所受侵犯的严重程度和持续后果相称的适当赔偿，包括适足补偿；</w:t>
      </w:r>
    </w:p>
    <w:p w14:paraId="70774793" w14:textId="5E5B91B1" w:rsidR="00714A22" w:rsidRPr="0084178B" w:rsidRDefault="00857B11" w:rsidP="00857B11">
      <w:pPr>
        <w:pStyle w:val="SingleTxt"/>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(b)</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一般性建议：</w:t>
      </w:r>
    </w:p>
    <w:p w14:paraId="2B01C7F7" w14:textId="11A1048A"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㈠</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关于</w:t>
      </w:r>
      <w:r w:rsidR="00714A22" w:rsidRPr="0084178B">
        <w:rPr>
          <w:rFonts w:asciiTheme="majorBidi" w:hAnsiTheme="majorBidi" w:cstheme="majorBidi"/>
          <w:snapToGrid w:val="0"/>
          <w:kern w:val="0"/>
          <w:szCs w:val="21"/>
        </w:rPr>
        <w:t>1883</w:t>
      </w:r>
      <w:r w:rsidR="00714A22" w:rsidRPr="0084178B">
        <w:rPr>
          <w:rFonts w:asciiTheme="majorBidi" w:hAnsiTheme="majorBidi" w:cstheme="majorBidi"/>
          <w:snapToGrid w:val="0"/>
          <w:kern w:val="0"/>
          <w:szCs w:val="21"/>
        </w:rPr>
        <w:t>年《刑法》第</w:t>
      </w:r>
      <w:r w:rsidR="00714A22" w:rsidRPr="0084178B">
        <w:rPr>
          <w:rFonts w:asciiTheme="majorBidi" w:hAnsiTheme="majorBidi" w:cstheme="majorBidi"/>
          <w:snapToGrid w:val="0"/>
          <w:kern w:val="0"/>
          <w:szCs w:val="21"/>
        </w:rPr>
        <w:t>365A</w:t>
      </w:r>
      <w:r w:rsidR="00714A22" w:rsidRPr="0084178B">
        <w:rPr>
          <w:rFonts w:asciiTheme="majorBidi" w:hAnsiTheme="majorBidi" w:cstheme="majorBidi"/>
          <w:snapToGrid w:val="0"/>
          <w:kern w:val="0"/>
          <w:szCs w:val="21"/>
        </w:rPr>
        <w:t>条，将达到同意年龄的妇女间自愿同性性行为非刑罪化；</w:t>
      </w:r>
    </w:p>
    <w:p w14:paraId="7E61286B" w14:textId="6937E87D"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㈡</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提供</w:t>
      </w:r>
      <w:r w:rsidR="00714A22" w:rsidRPr="0084178B">
        <w:rPr>
          <w:rFonts w:asciiTheme="majorBidi" w:hAnsiTheme="majorBidi" w:cstheme="majorBidi"/>
          <w:snapToGrid w:val="0"/>
          <w:kern w:val="0"/>
          <w:szCs w:val="21"/>
          <w:lang w:val="zh-CN"/>
        </w:rPr>
        <w:t>有效</w:t>
      </w:r>
      <w:r w:rsidR="00714A22" w:rsidRPr="0084178B">
        <w:rPr>
          <w:rFonts w:asciiTheme="majorBidi" w:hAnsiTheme="majorBidi" w:cstheme="majorBidi"/>
          <w:snapToGrid w:val="0"/>
          <w:kern w:val="0"/>
          <w:szCs w:val="21"/>
        </w:rPr>
        <w:t>保护，防止对妇女的性别暴力，包括通过全面立法，禁止歧视女同性恋、双性恋、跨性别者和间性者；</w:t>
      </w:r>
    </w:p>
    <w:p w14:paraId="70587AF8" w14:textId="20DEF2C1"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㈢</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向遭受歧视的女同性恋、双性恋、跨性别者和间性者妇女提供适当的保护、支持制度和</w:t>
      </w:r>
      <w:r w:rsidR="00714A22" w:rsidRPr="0084178B">
        <w:rPr>
          <w:rFonts w:asciiTheme="majorBidi" w:hAnsiTheme="majorBidi" w:cstheme="majorBidi"/>
          <w:snapToGrid w:val="0"/>
          <w:kern w:val="0"/>
          <w:szCs w:val="21"/>
          <w:lang w:val="zh-CN"/>
        </w:rPr>
        <w:t>补救</w:t>
      </w:r>
      <w:r w:rsidR="00714A22" w:rsidRPr="0084178B">
        <w:rPr>
          <w:rFonts w:asciiTheme="majorBidi" w:hAnsiTheme="majorBidi" w:cstheme="majorBidi"/>
          <w:snapToGrid w:val="0"/>
          <w:kern w:val="0"/>
          <w:szCs w:val="21"/>
        </w:rPr>
        <w:t>办法，包括赔偿；</w:t>
      </w:r>
    </w:p>
    <w:p w14:paraId="0D725DBB" w14:textId="2413ACCF"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㈣</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根据委员会第</w:t>
      </w:r>
      <w:r w:rsidR="00714A22" w:rsidRPr="0084178B">
        <w:rPr>
          <w:rFonts w:asciiTheme="majorBidi" w:hAnsiTheme="majorBidi" w:cstheme="majorBidi"/>
          <w:snapToGrid w:val="0"/>
          <w:kern w:val="0"/>
          <w:szCs w:val="21"/>
        </w:rPr>
        <w:t>33</w:t>
      </w:r>
      <w:r w:rsidR="00714A22" w:rsidRPr="0084178B">
        <w:rPr>
          <w:rFonts w:asciiTheme="majorBidi" w:hAnsiTheme="majorBidi" w:cstheme="majorBidi"/>
          <w:snapToGrid w:val="0"/>
          <w:kern w:val="0"/>
          <w:szCs w:val="21"/>
        </w:rPr>
        <w:t>号一般性建议提供的指导，确保对妇女的性别暴力的受害者能够获得有效的民事和刑事补救和保护，包括咨询、保健服务和财政支持；</w:t>
      </w:r>
    </w:p>
    <w:p w14:paraId="7782761E" w14:textId="21D93ABF"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㈤</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收集针对女同性恋、双性恋、跨性别者和间性者妇女的仇恨犯罪和性别暴力案件的统计数据；</w:t>
      </w:r>
    </w:p>
    <w:p w14:paraId="62FA5D06" w14:textId="25AF780C"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㈥</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有效解决工作场所对女同性恋、双性恋、跨性别者和间性者妇女的歧视；</w:t>
      </w:r>
    </w:p>
    <w:p w14:paraId="39CFA066" w14:textId="579D22D9"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㈦</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采取具体有效措施，确保为妇女人权维护者和妇女活动家创造一个安全有利的环境；</w:t>
      </w:r>
    </w:p>
    <w:p w14:paraId="3117FF47" w14:textId="424ECB67" w:rsidR="00714A22" w:rsidRPr="0084178B" w:rsidRDefault="00857B11" w:rsidP="00857B11">
      <w:pPr>
        <w:pStyle w:val="SingleTxt"/>
        <w:ind w:left="1695" w:hanging="431"/>
        <w:rPr>
          <w:rFonts w:asciiTheme="majorBidi" w:hAnsiTheme="majorBidi" w:cstheme="majorBidi"/>
          <w:snapToGrid w:val="0"/>
          <w:kern w:val="0"/>
          <w:szCs w:val="21"/>
        </w:rPr>
      </w:pPr>
      <w:r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㈧</w:t>
      </w:r>
      <w:r w:rsidR="00714A22" w:rsidRPr="0084178B">
        <w:rPr>
          <w:rFonts w:asciiTheme="majorBidi" w:hAnsiTheme="majorBidi" w:cstheme="majorBidi"/>
          <w:snapToGrid w:val="0"/>
          <w:kern w:val="0"/>
          <w:szCs w:val="21"/>
        </w:rPr>
        <w:tab/>
      </w:r>
      <w:r w:rsidR="00714A22" w:rsidRPr="0084178B">
        <w:rPr>
          <w:rFonts w:asciiTheme="majorBidi" w:hAnsiTheme="majorBidi" w:cstheme="majorBidi"/>
          <w:snapToGrid w:val="0"/>
          <w:kern w:val="0"/>
          <w:szCs w:val="21"/>
        </w:rPr>
        <w:t>向执法</w:t>
      </w:r>
      <w:r w:rsidR="00714A22" w:rsidRPr="0084178B">
        <w:rPr>
          <w:rFonts w:asciiTheme="majorBidi" w:hAnsiTheme="majorBidi" w:cstheme="majorBidi"/>
          <w:snapToGrid w:val="0"/>
          <w:kern w:val="0"/>
          <w:szCs w:val="21"/>
          <w:lang w:val="zh-CN"/>
        </w:rPr>
        <w:t>机构</w:t>
      </w:r>
      <w:r w:rsidR="00714A22" w:rsidRPr="0084178B">
        <w:rPr>
          <w:rFonts w:asciiTheme="majorBidi" w:hAnsiTheme="majorBidi" w:cstheme="majorBidi"/>
          <w:snapToGrid w:val="0"/>
          <w:kern w:val="0"/>
          <w:szCs w:val="21"/>
        </w:rPr>
        <w:t>提供关于《公约》及其《任择议定书》和委员会一般性建议的培训，特别是第</w:t>
      </w:r>
      <w:r w:rsidR="00714A22" w:rsidRPr="0084178B">
        <w:rPr>
          <w:rFonts w:asciiTheme="majorBidi" w:hAnsiTheme="majorBidi" w:cstheme="majorBidi"/>
          <w:snapToGrid w:val="0"/>
          <w:kern w:val="0"/>
          <w:szCs w:val="21"/>
        </w:rPr>
        <w:t>19</w:t>
      </w:r>
      <w:r w:rsidR="00714A22" w:rsidRPr="0084178B">
        <w:rPr>
          <w:rFonts w:asciiTheme="majorBidi" w:hAnsiTheme="majorBidi" w:cstheme="majorBidi"/>
          <w:snapToGrid w:val="0"/>
          <w:kern w:val="0"/>
          <w:szCs w:val="21"/>
        </w:rPr>
        <w:t>、</w:t>
      </w:r>
      <w:r w:rsidR="00714A22" w:rsidRPr="0084178B">
        <w:rPr>
          <w:rFonts w:asciiTheme="majorBidi" w:hAnsiTheme="majorBidi" w:cstheme="majorBidi"/>
          <w:snapToGrid w:val="0"/>
          <w:kern w:val="0"/>
          <w:szCs w:val="21"/>
        </w:rPr>
        <w:t>21</w:t>
      </w:r>
      <w:r w:rsidR="00714A22" w:rsidRPr="0084178B">
        <w:rPr>
          <w:rFonts w:asciiTheme="majorBidi" w:hAnsiTheme="majorBidi" w:cstheme="majorBidi"/>
          <w:snapToGrid w:val="0"/>
          <w:kern w:val="0"/>
          <w:szCs w:val="21"/>
        </w:rPr>
        <w:t>、</w:t>
      </w:r>
      <w:r w:rsidR="00714A22" w:rsidRPr="0084178B">
        <w:rPr>
          <w:rFonts w:asciiTheme="majorBidi" w:hAnsiTheme="majorBidi" w:cstheme="majorBidi"/>
          <w:snapToGrid w:val="0"/>
          <w:kern w:val="0"/>
          <w:szCs w:val="21"/>
        </w:rPr>
        <w:t>28</w:t>
      </w:r>
      <w:r w:rsidR="00714A22" w:rsidRPr="0084178B">
        <w:rPr>
          <w:rFonts w:asciiTheme="majorBidi" w:hAnsiTheme="majorBidi" w:cstheme="majorBidi"/>
          <w:snapToGrid w:val="0"/>
          <w:kern w:val="0"/>
          <w:szCs w:val="21"/>
        </w:rPr>
        <w:t>、</w:t>
      </w:r>
      <w:r w:rsidR="00714A22" w:rsidRPr="0084178B">
        <w:rPr>
          <w:rFonts w:asciiTheme="majorBidi" w:hAnsiTheme="majorBidi" w:cstheme="majorBidi"/>
          <w:snapToGrid w:val="0"/>
          <w:kern w:val="0"/>
          <w:szCs w:val="21"/>
        </w:rPr>
        <w:t>33</w:t>
      </w:r>
      <w:r w:rsidR="00714A22" w:rsidRPr="0084178B">
        <w:rPr>
          <w:rFonts w:asciiTheme="majorBidi" w:hAnsiTheme="majorBidi" w:cstheme="majorBidi"/>
          <w:snapToGrid w:val="0"/>
          <w:kern w:val="0"/>
          <w:szCs w:val="21"/>
        </w:rPr>
        <w:t>和</w:t>
      </w:r>
      <w:r w:rsidR="00714A22" w:rsidRPr="0084178B">
        <w:rPr>
          <w:rFonts w:asciiTheme="majorBidi" w:hAnsiTheme="majorBidi" w:cstheme="majorBidi"/>
          <w:snapToGrid w:val="0"/>
          <w:kern w:val="0"/>
          <w:szCs w:val="21"/>
        </w:rPr>
        <w:t>35</w:t>
      </w:r>
      <w:r w:rsidR="00714A22" w:rsidRPr="0084178B">
        <w:rPr>
          <w:rFonts w:asciiTheme="majorBidi" w:hAnsiTheme="majorBidi" w:cstheme="majorBidi"/>
          <w:snapToGrid w:val="0"/>
          <w:kern w:val="0"/>
          <w:szCs w:val="21"/>
        </w:rPr>
        <w:t>号一般性建议，以提高对女同性恋、双性恋、跨性别者和间性者妇女人权的认识，使对女同性恋、双性恋、跨性别者和间性者妇女犯下的带有仇视同性恋色彩的罪行被理解为需要国家积极干预的性别暴力或仇恨犯罪。</w:t>
      </w:r>
    </w:p>
    <w:p w14:paraId="7548F54A" w14:textId="0FE075E8" w:rsidR="00ED3929" w:rsidRPr="00ED3929" w:rsidRDefault="00ED3929" w:rsidP="00857B11">
      <w:pPr>
        <w:pStyle w:val="SingleTxt"/>
        <w:rPr>
          <w:rFonts w:asciiTheme="majorBidi" w:hAnsiTheme="majorBidi" w:cstheme="majorBidi"/>
          <w:snapToGrid w:val="0"/>
          <w:kern w:val="0"/>
          <w:szCs w:val="21"/>
        </w:rPr>
      </w:pPr>
      <w:r w:rsidRPr="00ED3929">
        <w:rPr>
          <w:rFonts w:asciiTheme="majorBidi" w:hAnsiTheme="majorBidi" w:cstheme="majorBidi"/>
          <w:snapToGrid w:val="0"/>
          <w:kern w:val="0"/>
          <w:szCs w:val="21"/>
          <w:lang w:val="zh-CN"/>
        </w:rPr>
        <w:t>12.</w:t>
      </w:r>
      <w:r w:rsidRPr="00ED3929">
        <w:rPr>
          <w:rFonts w:asciiTheme="majorBidi" w:hAnsiTheme="majorBidi" w:cstheme="majorBidi"/>
          <w:snapToGrid w:val="0"/>
          <w:kern w:val="0"/>
          <w:szCs w:val="21"/>
          <w:lang w:val="zh-CN"/>
        </w:rPr>
        <w:tab/>
      </w:r>
      <w:r w:rsidRPr="00ED3929">
        <w:rPr>
          <w:rFonts w:asciiTheme="majorBidi" w:hAnsiTheme="majorBidi" w:cstheme="majorBidi"/>
          <w:snapToGrid w:val="0"/>
          <w:kern w:val="0"/>
          <w:szCs w:val="21"/>
          <w:lang w:val="zh-CN"/>
        </w:rPr>
        <w:t>按照《任择议定书》第</w:t>
      </w:r>
      <w:r w:rsidRPr="00ED3929">
        <w:rPr>
          <w:rFonts w:asciiTheme="majorBidi" w:hAnsiTheme="majorBidi" w:cstheme="majorBidi"/>
          <w:snapToGrid w:val="0"/>
          <w:kern w:val="0"/>
          <w:szCs w:val="21"/>
          <w:lang w:val="zh-CN"/>
        </w:rPr>
        <w:t>7</w:t>
      </w:r>
      <w:r w:rsidRPr="00ED3929">
        <w:rPr>
          <w:rFonts w:asciiTheme="majorBidi" w:hAnsiTheme="majorBidi" w:cstheme="majorBidi"/>
          <w:snapToGrid w:val="0"/>
          <w:kern w:val="0"/>
          <w:szCs w:val="21"/>
          <w:lang w:val="zh-CN"/>
        </w:rPr>
        <w:t>条第</w:t>
      </w:r>
      <w:r w:rsidRPr="00ED3929">
        <w:rPr>
          <w:rFonts w:asciiTheme="majorBidi" w:hAnsiTheme="majorBidi" w:cstheme="majorBidi"/>
          <w:snapToGrid w:val="0"/>
          <w:kern w:val="0"/>
          <w:szCs w:val="21"/>
          <w:lang w:val="zh-CN"/>
        </w:rPr>
        <w:t>4</w:t>
      </w:r>
      <w:r w:rsidRPr="00ED3929">
        <w:rPr>
          <w:rFonts w:asciiTheme="majorBidi" w:hAnsiTheme="majorBidi" w:cstheme="majorBidi"/>
          <w:snapToGrid w:val="0"/>
          <w:kern w:val="0"/>
          <w:szCs w:val="21"/>
          <w:lang w:val="zh-CN"/>
        </w:rPr>
        <w:t>款，缔约国应充分考虑委员会的意见和建议，并在</w:t>
      </w:r>
      <w:r w:rsidRPr="00ED3929">
        <w:rPr>
          <w:rFonts w:asciiTheme="majorBidi" w:hAnsiTheme="majorBidi" w:cstheme="majorBidi"/>
          <w:snapToGrid w:val="0"/>
          <w:kern w:val="0"/>
          <w:szCs w:val="21"/>
          <w:lang w:val="zh-CN"/>
        </w:rPr>
        <w:t>6</w:t>
      </w:r>
      <w:r w:rsidRPr="00ED3929">
        <w:rPr>
          <w:rFonts w:asciiTheme="majorBidi" w:hAnsiTheme="majorBidi" w:cstheme="majorBidi"/>
          <w:snapToGrid w:val="0"/>
          <w:kern w:val="0"/>
          <w:szCs w:val="21"/>
          <w:lang w:val="zh-CN"/>
        </w:rPr>
        <w:t>个月内向委员会提交一份书面回复，包括关于就这些意见和建议所采取行动的信息。请缔约国将委员会的意见和建议翻译成缔约国官方语言，予以公布并广泛传播，让社会各界了解委员会的意见和建议。</w:t>
      </w:r>
    </w:p>
    <w:p w14:paraId="44A6CFED" w14:textId="5911F096" w:rsidR="00ED3929" w:rsidRPr="0084178B" w:rsidRDefault="00857B11" w:rsidP="00857B11">
      <w:pPr>
        <w:pStyle w:val="SingleTxt"/>
        <w:spacing w:after="0" w:line="240" w:lineRule="auto"/>
        <w:rPr>
          <w:sz w:val="20"/>
        </w:rPr>
      </w:pPr>
      <w:r w:rsidRPr="0084178B">
        <w:rPr>
          <w:rFonts w:hint="eastAsia"/>
          <w:noProof/>
          <w:sz w:val="20"/>
        </w:rPr>
        <mc:AlternateContent>
          <mc:Choice Requires="wps">
            <w:drawing>
              <wp:anchor distT="0" distB="0" distL="114300" distR="114300" simplePos="0" relativeHeight="251660288" behindDoc="0" locked="0" layoutInCell="1" allowOverlap="1" wp14:anchorId="204789A7" wp14:editId="7E5F62D6">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DA984" id="直接连接符 6"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ED3929" w:rsidRPr="0084178B" w:rsidSect="00121E10">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06T10:47:00Z" w:initials="Start">
    <w:p w14:paraId="0A7BABEB" w14:textId="77777777" w:rsidR="00605B80" w:rsidRDefault="00605B80">
      <w:pPr>
        <w:pStyle w:val="a9"/>
      </w:pPr>
      <w:r>
        <w:rPr>
          <w:rStyle w:val="ad"/>
        </w:rPr>
        <w:annotationRef/>
      </w:r>
      <w:r>
        <w:t>&lt;&lt;ODS JOB NO&gt;&gt;N2229859C&lt;&lt;ODS JOB NO&gt;&gt;</w:t>
      </w:r>
    </w:p>
    <w:p w14:paraId="361C9655" w14:textId="77777777" w:rsidR="00605B80" w:rsidRDefault="00605B80">
      <w:pPr>
        <w:pStyle w:val="a9"/>
      </w:pPr>
      <w:r>
        <w:t>&lt;&lt;ODS DOC SYMBOL1&gt;&gt;CEDAW/C/81/D/134/2018&lt;&lt;ODS DOC SYMBOL1&gt;&gt;</w:t>
      </w:r>
    </w:p>
    <w:p w14:paraId="5F4458D0" w14:textId="01C008E2" w:rsidR="00605B80" w:rsidRDefault="00605B80">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458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E5F" w16cex:dateUtc="2022-04-06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458D0" w16cid:durableId="25F7E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F169" w14:textId="77777777" w:rsidR="00185D3E" w:rsidRDefault="00185D3E">
      <w:r>
        <w:separator/>
      </w:r>
    </w:p>
  </w:endnote>
  <w:endnote w:type="continuationSeparator" w:id="0">
    <w:p w14:paraId="71A38364" w14:textId="77777777" w:rsidR="00185D3E" w:rsidRDefault="0018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605B80" w14:paraId="07C2B914" w14:textId="77777777" w:rsidTr="00605B80">
      <w:tc>
        <w:tcPr>
          <w:tcW w:w="4921" w:type="dxa"/>
          <w:shd w:val="clear" w:color="auto" w:fill="auto"/>
        </w:tcPr>
        <w:p w14:paraId="2F0DBE26" w14:textId="3AE8E127" w:rsidR="00605B80" w:rsidRPr="00605B80" w:rsidRDefault="00605B80" w:rsidP="00605B8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5881">
            <w:rPr>
              <w:b w:val="0"/>
              <w:w w:val="103"/>
              <w:sz w:val="14"/>
            </w:rPr>
            <w:t>22-04357</w:t>
          </w:r>
          <w:r>
            <w:rPr>
              <w:b w:val="0"/>
              <w:w w:val="103"/>
              <w:sz w:val="14"/>
            </w:rPr>
            <w:fldChar w:fldCharType="end"/>
          </w:r>
        </w:p>
      </w:tc>
      <w:tc>
        <w:tcPr>
          <w:tcW w:w="4921" w:type="dxa"/>
          <w:shd w:val="clear" w:color="auto" w:fill="auto"/>
        </w:tcPr>
        <w:p w14:paraId="3D447ED6" w14:textId="1F0130A4" w:rsidR="00605B80" w:rsidRPr="00605B80" w:rsidRDefault="00605B80" w:rsidP="00605B8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1169663" w14:textId="77777777" w:rsidR="00605B80" w:rsidRPr="00605B80" w:rsidRDefault="00605B80" w:rsidP="00605B8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605B80" w14:paraId="68D0EA32" w14:textId="77777777" w:rsidTr="00605B80">
      <w:tc>
        <w:tcPr>
          <w:tcW w:w="4921" w:type="dxa"/>
          <w:shd w:val="clear" w:color="auto" w:fill="auto"/>
        </w:tcPr>
        <w:p w14:paraId="30BEBB9B" w14:textId="00BBB2D1" w:rsidR="00605B80" w:rsidRPr="00605B80" w:rsidRDefault="00605B80" w:rsidP="00605B80">
          <w:pPr>
            <w:pStyle w:val="af2"/>
            <w:jc w:val="right"/>
          </w:pPr>
          <w:r>
            <w:fldChar w:fldCharType="begin"/>
          </w:r>
          <w:r>
            <w:instrText xml:space="preserve"> PAGE  \* Arabic  \* MERGEFORMAT </w:instrText>
          </w:r>
          <w:r>
            <w:fldChar w:fldCharType="separate"/>
          </w:r>
          <w:r>
            <w:t>2</w:t>
          </w:r>
          <w:r>
            <w:fldChar w:fldCharType="end"/>
          </w:r>
          <w:r>
            <w:t>/</w:t>
          </w:r>
          <w:r w:rsidR="008D5881">
            <w:fldChar w:fldCharType="begin"/>
          </w:r>
          <w:r w:rsidR="008D5881">
            <w:instrText xml:space="preserve"> NUMPAGES  \* Arabic  \* MERGEFORMAT </w:instrText>
          </w:r>
          <w:r w:rsidR="008D5881">
            <w:fldChar w:fldCharType="separate"/>
          </w:r>
          <w:r>
            <w:t>3</w:t>
          </w:r>
          <w:r w:rsidR="008D5881">
            <w:fldChar w:fldCharType="end"/>
          </w:r>
        </w:p>
      </w:tc>
      <w:tc>
        <w:tcPr>
          <w:tcW w:w="4921" w:type="dxa"/>
          <w:shd w:val="clear" w:color="auto" w:fill="auto"/>
        </w:tcPr>
        <w:p w14:paraId="202FE780" w14:textId="4613E792" w:rsidR="00605B80" w:rsidRPr="00605B80" w:rsidRDefault="00605B80" w:rsidP="00605B8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5881">
            <w:rPr>
              <w:b w:val="0"/>
              <w:w w:val="103"/>
              <w:sz w:val="14"/>
            </w:rPr>
            <w:t>22-04357</w:t>
          </w:r>
          <w:r>
            <w:rPr>
              <w:b w:val="0"/>
              <w:w w:val="103"/>
              <w:sz w:val="14"/>
            </w:rPr>
            <w:fldChar w:fldCharType="end"/>
          </w:r>
        </w:p>
      </w:tc>
    </w:tr>
  </w:tbl>
  <w:p w14:paraId="58B31B97" w14:textId="77777777" w:rsidR="00605B80" w:rsidRPr="00605B80" w:rsidRDefault="00605B80" w:rsidP="00605B8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605B80" w14:paraId="0FB5CB7C" w14:textId="77777777" w:rsidTr="00605B80">
      <w:tc>
        <w:tcPr>
          <w:tcW w:w="3744" w:type="dxa"/>
          <w:shd w:val="clear" w:color="auto" w:fill="auto"/>
        </w:tcPr>
        <w:p w14:paraId="7935A5FE" w14:textId="2D90C60D" w:rsidR="00605B80" w:rsidRDefault="00605B80" w:rsidP="00605B80">
          <w:pPr>
            <w:pStyle w:val="Release"/>
          </w:pPr>
          <w:r>
            <w:rPr>
              <w:noProof/>
            </w:rPr>
            <w:drawing>
              <wp:anchor distT="0" distB="0" distL="114300" distR="114300" simplePos="0" relativeHeight="251658240" behindDoc="0" locked="0" layoutInCell="1" allowOverlap="1" wp14:anchorId="04011AE4" wp14:editId="070C7CD5">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D5881">
            <w:fldChar w:fldCharType="begin"/>
          </w:r>
          <w:r w:rsidR="008D5881">
            <w:instrText xml:space="preserve"> DOCVARIABLE "jobn" \* MERGEFORMAT </w:instrText>
          </w:r>
          <w:r w:rsidR="008D5881">
            <w:fldChar w:fldCharType="separate"/>
          </w:r>
          <w:r w:rsidR="008D5881">
            <w:t>22-04357 (C)</w:t>
          </w:r>
          <w:r w:rsidR="008D5881">
            <w:fldChar w:fldCharType="end"/>
          </w:r>
          <w:r>
            <w:t xml:space="preserve">    </w:t>
          </w:r>
          <w:r w:rsidR="0084178B">
            <w:t>3003</w:t>
          </w:r>
          <w:r>
            <w:t xml:space="preserve">22    </w:t>
          </w:r>
          <w:r w:rsidR="0084178B">
            <w:t>2104</w:t>
          </w:r>
          <w:r>
            <w:t>22</w:t>
          </w:r>
        </w:p>
        <w:p w14:paraId="30DCA805" w14:textId="1A2DE7EE" w:rsidR="00605B80" w:rsidRPr="00605B80" w:rsidRDefault="00605B80" w:rsidP="00605B80">
          <w:pPr>
            <w:spacing w:before="80" w:line="210" w:lineRule="exact"/>
            <w:rPr>
              <w:rFonts w:ascii="Barcode 3 of 9 by request" w:hAnsi="Barcode 3 of 9 by request"/>
              <w:sz w:val="24"/>
            </w:rPr>
          </w:pPr>
          <w:r>
            <w:rPr>
              <w:rFonts w:ascii="Barcode 3 of 9 by request" w:hAnsi="Barcode 3 of 9 by request"/>
              <w:b/>
              <w:sz w:val="24"/>
            </w:rPr>
            <w:t>*2204357*</w:t>
          </w:r>
        </w:p>
      </w:tc>
      <w:tc>
        <w:tcPr>
          <w:tcW w:w="4921" w:type="dxa"/>
          <w:shd w:val="clear" w:color="auto" w:fill="auto"/>
        </w:tcPr>
        <w:p w14:paraId="1C269884" w14:textId="734B7AAF" w:rsidR="00605B80" w:rsidRDefault="00605B80" w:rsidP="00605B80">
          <w:pPr>
            <w:pStyle w:val="af2"/>
            <w:jc w:val="right"/>
            <w:rPr>
              <w:b w:val="0"/>
              <w:sz w:val="21"/>
            </w:rPr>
          </w:pPr>
          <w:r>
            <w:rPr>
              <w:b w:val="0"/>
              <w:sz w:val="21"/>
            </w:rPr>
            <w:drawing>
              <wp:inline distT="0" distB="0" distL="0" distR="0" wp14:anchorId="31AE91C6" wp14:editId="578F2E3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00B380D" w14:textId="77777777" w:rsidR="00605B80" w:rsidRPr="00605B80" w:rsidRDefault="00605B80" w:rsidP="00605B8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198F" w14:textId="21EDBAD7" w:rsidR="00185D3E" w:rsidRPr="00714A22" w:rsidRDefault="00714A22" w:rsidP="00714A22">
      <w:pPr>
        <w:pStyle w:val="af2"/>
        <w:spacing w:after="80"/>
        <w:ind w:left="792"/>
        <w:rPr>
          <w:sz w:val="16"/>
        </w:rPr>
      </w:pPr>
      <w:r w:rsidRPr="00714A22">
        <w:rPr>
          <w:sz w:val="16"/>
        </w:rPr>
        <w:t>__________________</w:t>
      </w:r>
    </w:p>
  </w:footnote>
  <w:footnote w:type="continuationSeparator" w:id="0">
    <w:p w14:paraId="143B54B5" w14:textId="14494C88" w:rsidR="00185D3E" w:rsidRPr="00714A22" w:rsidRDefault="00714A22" w:rsidP="00714A22">
      <w:pPr>
        <w:pStyle w:val="af2"/>
        <w:spacing w:after="80"/>
        <w:ind w:left="792"/>
        <w:rPr>
          <w:sz w:val="16"/>
        </w:rPr>
      </w:pPr>
      <w:r w:rsidRPr="00714A22">
        <w:rPr>
          <w:sz w:val="16"/>
        </w:rPr>
        <w:t>__________________</w:t>
      </w:r>
    </w:p>
  </w:footnote>
  <w:footnote w:id="1">
    <w:p w14:paraId="6495BAED" w14:textId="0691808B" w:rsidR="00ED3929" w:rsidRPr="00A06DE6" w:rsidRDefault="00ED3929" w:rsidP="00CC5411">
      <w:pPr>
        <w:pStyle w:val="a5"/>
        <w:tabs>
          <w:tab w:val="clear" w:pos="418"/>
          <w:tab w:val="right" w:pos="1195"/>
          <w:tab w:val="left" w:pos="1264"/>
          <w:tab w:val="left" w:pos="1695"/>
          <w:tab w:val="left" w:pos="2126"/>
          <w:tab w:val="left" w:pos="2557"/>
        </w:tabs>
        <w:ind w:left="1264" w:right="1264" w:hanging="431"/>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005C2BF4" w:rsidRPr="005C2BF4">
        <w:rPr>
          <w:rFonts w:hint="eastAsia"/>
          <w:snapToGrid w:val="0"/>
          <w:lang w:val="zh-CN"/>
        </w:rPr>
        <w:t>第</w:t>
      </w:r>
      <w:r w:rsidR="005C2BF4" w:rsidRPr="005C2BF4">
        <w:rPr>
          <w:rFonts w:hint="eastAsia"/>
          <w:snapToGrid w:val="0"/>
          <w:lang w:val="zh-CN"/>
        </w:rPr>
        <w:t>22</w:t>
      </w:r>
      <w:r w:rsidR="005C2BF4" w:rsidRPr="005C2BF4">
        <w:rPr>
          <w:rFonts w:hint="eastAsia"/>
          <w:snapToGrid w:val="0"/>
          <w:lang w:val="zh-CN"/>
        </w:rPr>
        <w:t>号《刑法</w:t>
      </w:r>
      <w:r w:rsidR="005C2BF4" w:rsidRPr="005C2BF4">
        <w:rPr>
          <w:rFonts w:hint="eastAsia"/>
          <w:snapToGrid w:val="0"/>
          <w:lang w:val="zh-CN"/>
        </w:rPr>
        <w:t>(</w:t>
      </w:r>
      <w:r w:rsidR="005C2BF4" w:rsidRPr="005C2BF4">
        <w:rPr>
          <w:rFonts w:hint="eastAsia"/>
          <w:snapToGrid w:val="0"/>
          <w:lang w:val="zh-CN"/>
        </w:rPr>
        <w:t>修正案</w:t>
      </w:r>
      <w:r w:rsidR="005C2BF4" w:rsidRPr="005C2BF4">
        <w:rPr>
          <w:rFonts w:hint="eastAsia"/>
          <w:snapToGrid w:val="0"/>
          <w:lang w:val="zh-CN"/>
        </w:rPr>
        <w:t>)</w:t>
      </w:r>
      <w:r w:rsidR="005C2BF4" w:rsidRPr="005C2BF4">
        <w:rPr>
          <w:rFonts w:hint="eastAsia"/>
          <w:snapToGrid w:val="0"/>
          <w:lang w:val="zh-CN"/>
        </w:rPr>
        <w:t>法》第</w:t>
      </w:r>
      <w:r w:rsidR="005C2BF4" w:rsidRPr="005C2BF4">
        <w:rPr>
          <w:rFonts w:hint="eastAsia"/>
          <w:snapToGrid w:val="0"/>
          <w:lang w:val="zh-CN"/>
        </w:rPr>
        <w:t>18</w:t>
      </w:r>
      <w:r w:rsidR="005C2BF4" w:rsidRPr="005C2BF4">
        <w:rPr>
          <w:rFonts w:hint="eastAsia"/>
          <w:snapToGrid w:val="0"/>
          <w:lang w:val="zh-CN"/>
        </w:rPr>
        <w:t>条规定如下：“主体成文法则第</w:t>
      </w:r>
      <w:r w:rsidR="005C2BF4" w:rsidRPr="005C2BF4">
        <w:rPr>
          <w:rFonts w:hint="eastAsia"/>
          <w:snapToGrid w:val="0"/>
          <w:lang w:val="zh-CN"/>
        </w:rPr>
        <w:t>365A</w:t>
      </w:r>
      <w:r w:rsidR="005C2BF4" w:rsidRPr="005C2BF4">
        <w:rPr>
          <w:rFonts w:hint="eastAsia"/>
          <w:snapToGrid w:val="0"/>
          <w:lang w:val="zh-CN"/>
        </w:rPr>
        <w:t>条现予废除，并由以下条文取代：‘人与人之间的严重猥亵行为。</w:t>
      </w:r>
      <w:r w:rsidR="005C2BF4" w:rsidRPr="005C2BF4">
        <w:rPr>
          <w:rFonts w:hint="eastAsia"/>
          <w:snapToGrid w:val="0"/>
          <w:lang w:val="zh-CN"/>
        </w:rPr>
        <w:t>365A.</w:t>
      </w:r>
      <w:r w:rsidR="005C2BF4" w:rsidRPr="005C2BF4">
        <w:rPr>
          <w:rFonts w:hint="eastAsia"/>
          <w:snapToGrid w:val="0"/>
          <w:lang w:val="zh-CN"/>
        </w:rPr>
        <w:t>任何人在公开或私下与另一人作出或参与作出任何严重猥亵行为，或促致或企图促致任何人作出任何严重猥亵行为，即属犯罪，可处两种监禁，刑期可长达两年或罚款或两者并罚，如果犯罪者为</w:t>
      </w:r>
      <w:r w:rsidR="005C2BF4" w:rsidRPr="005C2BF4">
        <w:rPr>
          <w:rFonts w:hint="eastAsia"/>
          <w:snapToGrid w:val="0"/>
          <w:lang w:val="zh-CN"/>
        </w:rPr>
        <w:t>18</w:t>
      </w:r>
      <w:r w:rsidR="005C2BF4" w:rsidRPr="005C2BF4">
        <w:rPr>
          <w:rFonts w:hint="eastAsia"/>
          <w:snapToGrid w:val="0"/>
          <w:lang w:val="zh-CN"/>
        </w:rPr>
        <w:t>岁以上，对任何</w:t>
      </w:r>
      <w:r w:rsidR="005C2BF4" w:rsidRPr="005C2BF4">
        <w:rPr>
          <w:rFonts w:hint="eastAsia"/>
          <w:snapToGrid w:val="0"/>
          <w:lang w:val="zh-CN"/>
        </w:rPr>
        <w:t>16</w:t>
      </w:r>
      <w:r w:rsidR="005C2BF4" w:rsidRPr="005C2BF4">
        <w:rPr>
          <w:rFonts w:hint="eastAsia"/>
          <w:snapToGrid w:val="0"/>
          <w:lang w:val="zh-CN"/>
        </w:rPr>
        <w:t>岁以下的人犯下严重猥亵行为，应处以严厉的监禁，刑期不得少于十年但不超过二十年，并处以罚款，还应被命令就对其造成的伤害向犯罪的人支付由法院确定数额的赔偿’”。</w:t>
      </w:r>
    </w:p>
  </w:footnote>
  <w:footnote w:id="2">
    <w:p w14:paraId="5F3104FD" w14:textId="2E28E1DC" w:rsidR="00ED3929" w:rsidRPr="00A06DE6" w:rsidRDefault="00ED3929" w:rsidP="00CC5411">
      <w:pPr>
        <w:pStyle w:val="a5"/>
        <w:tabs>
          <w:tab w:val="clear" w:pos="418"/>
          <w:tab w:val="right" w:pos="1195"/>
          <w:tab w:val="left" w:pos="1264"/>
          <w:tab w:val="left" w:pos="1695"/>
          <w:tab w:val="left" w:pos="2126"/>
          <w:tab w:val="left" w:pos="2557"/>
        </w:tabs>
        <w:ind w:left="1264" w:right="1264" w:hanging="431"/>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新闻委员会的裁决如下：</w:t>
      </w:r>
      <w:r w:rsidRPr="00CC5411">
        <w:rPr>
          <w:rFonts w:asciiTheme="majorEastAsia" w:eastAsiaTheme="majorEastAsia" w:hAnsiTheme="majorEastAsia"/>
          <w:snapToGrid w:val="0"/>
          <w:lang w:val="zh-CN"/>
        </w:rPr>
        <w:t>“</w:t>
      </w:r>
      <w:r w:rsidRPr="00A06DE6">
        <w:rPr>
          <w:snapToGrid w:val="0"/>
          <w:lang w:val="zh-CN"/>
        </w:rPr>
        <w:t>女同性恋至少是一种严重猥亵和不自然的行为。女同性恋本身就是一种性虐待和淫秽的行为。发表反对这种活动的任何意见并不等于助长施虐或淫秽，但任何支持这种行为的出版物显然是助长所有这种暴力、性虐待和淫秽</w:t>
      </w:r>
      <w:r w:rsidRPr="00CC5411">
        <w:rPr>
          <w:rFonts w:asciiTheme="majorEastAsia" w:eastAsiaTheme="majorEastAsia" w:hAnsiTheme="majorEastAsia"/>
          <w:snapToGrid w:val="0"/>
          <w:lang w:val="zh-CN"/>
        </w:rPr>
        <w:t>”</w:t>
      </w:r>
      <w:r w:rsidRPr="00A06DE6">
        <w:rPr>
          <w:snapToGrid w:val="0"/>
          <w:lang w:val="zh-CN"/>
        </w:rPr>
        <w:t>。提交人指出，当时的新闻委员会主席</w:t>
      </w:r>
      <w:r w:rsidRPr="00A06DE6">
        <w:rPr>
          <w:snapToGrid w:val="0"/>
          <w:lang w:val="zh-CN"/>
        </w:rPr>
        <w:t>Wijeyadasa Rajapakshe</w:t>
      </w:r>
      <w:r w:rsidRPr="00A06DE6">
        <w:rPr>
          <w:snapToGrid w:val="0"/>
          <w:lang w:val="zh-CN"/>
        </w:rPr>
        <w:t>目前是高等教育和文化事务部长。</w:t>
      </w:r>
    </w:p>
  </w:footnote>
  <w:footnote w:id="3">
    <w:p w14:paraId="76995784" w14:textId="25331F56"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例如，骚扰者说她是</w:t>
      </w:r>
      <w:r w:rsidRPr="001637AA">
        <w:rPr>
          <w:rFonts w:asciiTheme="majorEastAsia" w:eastAsiaTheme="majorEastAsia" w:hAnsiTheme="majorEastAsia"/>
          <w:snapToGrid w:val="0"/>
          <w:lang w:val="zh-CN"/>
        </w:rPr>
        <w:t>“体</w:t>
      </w:r>
      <w:r w:rsidRPr="00A06DE6">
        <w:rPr>
          <w:snapToGrid w:val="0"/>
          <w:lang w:val="zh-CN"/>
        </w:rPr>
        <w:t>面的斯里兰卡妇女的耻辱</w:t>
      </w:r>
      <w:r w:rsidRPr="001637AA">
        <w:rPr>
          <w:rFonts w:asciiTheme="majorEastAsia" w:eastAsiaTheme="majorEastAsia" w:hAnsiTheme="majorEastAsia"/>
          <w:snapToGrid w:val="0"/>
          <w:lang w:val="zh-CN"/>
        </w:rPr>
        <w:t>”</w:t>
      </w:r>
      <w:r w:rsidRPr="00A06DE6">
        <w:rPr>
          <w:snapToGrid w:val="0"/>
          <w:lang w:val="zh-CN"/>
        </w:rPr>
        <w:t>，问她</w:t>
      </w:r>
      <w:r w:rsidRPr="001637AA">
        <w:rPr>
          <w:rFonts w:asciiTheme="majorEastAsia" w:eastAsiaTheme="majorEastAsia" w:hAnsiTheme="majorEastAsia"/>
          <w:snapToGrid w:val="0"/>
          <w:lang w:val="zh-CN"/>
        </w:rPr>
        <w:t>“你</w:t>
      </w:r>
      <w:r w:rsidRPr="00A06DE6">
        <w:rPr>
          <w:snapToGrid w:val="0"/>
          <w:lang w:val="zh-CN"/>
        </w:rPr>
        <w:t>为什么要打扮得像个男人？</w:t>
      </w:r>
      <w:r w:rsidRPr="001637AA">
        <w:rPr>
          <w:rFonts w:asciiTheme="majorEastAsia" w:eastAsiaTheme="majorEastAsia" w:hAnsiTheme="majorEastAsia"/>
          <w:snapToGrid w:val="0"/>
          <w:lang w:val="zh-CN"/>
        </w:rPr>
        <w:t>”</w:t>
      </w:r>
      <w:r w:rsidRPr="00A06DE6">
        <w:rPr>
          <w:snapToGrid w:val="0"/>
          <w:lang w:val="zh-CN"/>
        </w:rPr>
        <w:t>并说</w:t>
      </w:r>
      <w:r w:rsidRPr="001637AA">
        <w:rPr>
          <w:rFonts w:asciiTheme="majorEastAsia" w:eastAsiaTheme="majorEastAsia" w:hAnsiTheme="majorEastAsia" w:hint="eastAsia"/>
          <w:snapToGrid w:val="0"/>
          <w:lang w:val="zh-CN"/>
        </w:rPr>
        <w:t>“</w:t>
      </w:r>
      <w:r w:rsidRPr="00A06DE6">
        <w:rPr>
          <w:snapToGrid w:val="0"/>
          <w:lang w:val="zh-CN"/>
        </w:rPr>
        <w:t>你应该被鞭打</w:t>
      </w:r>
      <w:r w:rsidRPr="001637AA">
        <w:rPr>
          <w:rFonts w:asciiTheme="majorEastAsia" w:eastAsiaTheme="majorEastAsia" w:hAnsiTheme="majorEastAsia"/>
          <w:snapToGrid w:val="0"/>
          <w:lang w:val="zh-CN"/>
        </w:rPr>
        <w:t>”</w:t>
      </w:r>
      <w:r w:rsidRPr="00A06DE6">
        <w:rPr>
          <w:snapToGrid w:val="0"/>
          <w:lang w:val="zh-CN"/>
        </w:rPr>
        <w:t>。</w:t>
      </w:r>
    </w:p>
  </w:footnote>
  <w:footnote w:id="4">
    <w:p w14:paraId="73BF5B96" w14:textId="0CE89AC4"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rFonts w:hint="eastAsia"/>
          <w:snapToGrid w:val="0"/>
          <w:lang w:val="zh-CN"/>
        </w:rPr>
        <w:t>《宪法》第</w:t>
      </w:r>
      <w:r w:rsidRPr="00A06DE6">
        <w:rPr>
          <w:snapToGrid w:val="0"/>
          <w:lang w:val="zh-CN"/>
        </w:rPr>
        <w:t>16(1)</w:t>
      </w:r>
      <w:r w:rsidRPr="00A06DE6">
        <w:rPr>
          <w:rFonts w:hint="eastAsia"/>
          <w:snapToGrid w:val="0"/>
          <w:lang w:val="zh-CN"/>
        </w:rPr>
        <w:t>条规定，</w:t>
      </w:r>
      <w:r w:rsidRPr="001637AA">
        <w:rPr>
          <w:rFonts w:asciiTheme="majorEastAsia" w:eastAsiaTheme="majorEastAsia" w:hAnsiTheme="majorEastAsia"/>
          <w:snapToGrid w:val="0"/>
          <w:lang w:val="zh-CN"/>
        </w:rPr>
        <w:t>“</w:t>
      </w:r>
      <w:r w:rsidRPr="00A06DE6">
        <w:rPr>
          <w:rFonts w:hint="eastAsia"/>
          <w:snapToGrid w:val="0"/>
          <w:lang w:val="zh-CN"/>
        </w:rPr>
        <w:t>所有现行成文法和不成文法应有效，尽管与本章前面的规定不一致</w:t>
      </w:r>
      <w:r w:rsidRPr="001637AA">
        <w:rPr>
          <w:rFonts w:asciiTheme="majorEastAsia" w:eastAsiaTheme="majorEastAsia" w:hAnsiTheme="majorEastAsia"/>
          <w:snapToGrid w:val="0"/>
          <w:lang w:val="zh-CN"/>
        </w:rPr>
        <w:t>”</w:t>
      </w:r>
      <w:r w:rsidRPr="00A06DE6">
        <w:rPr>
          <w:rFonts w:hint="eastAsia"/>
          <w:snapToGrid w:val="0"/>
          <w:lang w:val="zh-CN"/>
        </w:rPr>
        <w:t>。《宪法》第</w:t>
      </w:r>
      <w:r w:rsidRPr="00A06DE6">
        <w:rPr>
          <w:snapToGrid w:val="0"/>
          <w:lang w:val="zh-CN"/>
        </w:rPr>
        <w:t>80(3)</w:t>
      </w:r>
      <w:r w:rsidRPr="00A06DE6">
        <w:rPr>
          <w:rFonts w:hint="eastAsia"/>
          <w:snapToGrid w:val="0"/>
          <w:lang w:val="zh-CN"/>
        </w:rPr>
        <w:t>条规定如下：</w:t>
      </w:r>
      <w:r w:rsidRPr="001637AA">
        <w:rPr>
          <w:rFonts w:asciiTheme="majorEastAsia" w:eastAsiaTheme="majorEastAsia" w:hAnsiTheme="majorEastAsia"/>
          <w:snapToGrid w:val="0"/>
          <w:lang w:val="zh-CN"/>
        </w:rPr>
        <w:t>“</w:t>
      </w:r>
      <w:r w:rsidRPr="00A06DE6">
        <w:rPr>
          <w:rFonts w:hint="eastAsia"/>
          <w:snapToGrid w:val="0"/>
          <w:lang w:val="zh-CN"/>
        </w:rPr>
        <w:t>凡法案经总统或议长</w:t>
      </w:r>
      <w:r w:rsidRPr="00A06DE6">
        <w:rPr>
          <w:snapToGrid w:val="0"/>
          <w:lang w:val="zh-CN"/>
        </w:rPr>
        <w:t>(</w:t>
      </w:r>
      <w:r w:rsidRPr="00A06DE6">
        <w:rPr>
          <w:rFonts w:hint="eastAsia"/>
          <w:snapToGrid w:val="0"/>
          <w:lang w:val="zh-CN"/>
        </w:rPr>
        <w:t>视情况而定</w:t>
      </w:r>
      <w:r w:rsidRPr="00A06DE6">
        <w:rPr>
          <w:snapToGrid w:val="0"/>
          <w:lang w:val="zh-CN"/>
        </w:rPr>
        <w:t>)</w:t>
      </w:r>
      <w:r w:rsidRPr="00A06DE6">
        <w:rPr>
          <w:rFonts w:hint="eastAsia"/>
          <w:snapToGrid w:val="0"/>
          <w:lang w:val="zh-CN"/>
        </w:rPr>
        <w:t>签署而成为法律，任何法院或法庭不得基于任何理由对该法案的有效性进行调查、宣布或以任何方式质疑该法案的有效性</w:t>
      </w:r>
      <w:r w:rsidR="001637AA" w:rsidRPr="001637AA">
        <w:rPr>
          <w:rFonts w:asciiTheme="majorEastAsia" w:eastAsiaTheme="majorEastAsia" w:hAnsiTheme="majorEastAsia"/>
          <w:snapToGrid w:val="0"/>
          <w:lang w:val="zh-CN"/>
        </w:rPr>
        <w:t>”</w:t>
      </w:r>
      <w:r w:rsidRPr="00A06DE6">
        <w:rPr>
          <w:rFonts w:hint="eastAsia"/>
          <w:snapToGrid w:val="0"/>
          <w:lang w:val="zh-CN"/>
        </w:rPr>
        <w:t>。</w:t>
      </w:r>
    </w:p>
  </w:footnote>
  <w:footnote w:id="5">
    <w:p w14:paraId="0F29746B" w14:textId="260AAD60"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hyperlink r:id="rId1" w:history="1">
        <w:r w:rsidRPr="0084178B">
          <w:rPr>
            <w:rStyle w:val="af4"/>
            <w:snapToGrid w:val="0"/>
            <w:lang w:val="zh-CN"/>
          </w:rPr>
          <w:t>A/HRC/WG.6/28/LKA/1</w:t>
        </w:r>
      </w:hyperlink>
      <w:r w:rsidRPr="00A06DE6">
        <w:rPr>
          <w:snapToGrid w:val="0"/>
          <w:lang w:val="zh-CN"/>
        </w:rPr>
        <w:t>。</w:t>
      </w:r>
    </w:p>
  </w:footnote>
  <w:footnote w:id="6">
    <w:p w14:paraId="4463E824" w14:textId="56D1541B"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提交人提及最高法院对</w:t>
      </w:r>
      <w:r w:rsidRPr="00A06DE6">
        <w:rPr>
          <w:rFonts w:eastAsia="楷体"/>
          <w:i/>
          <w:iCs/>
          <w:snapToGrid w:val="0"/>
          <w:lang w:val="zh-CN"/>
        </w:rPr>
        <w:t>Galabada Wimalasiri</w:t>
      </w:r>
      <w:r w:rsidRPr="00A06DE6">
        <w:rPr>
          <w:rFonts w:ascii="楷体" w:eastAsia="楷体" w:hAnsi="楷体"/>
          <w:snapToGrid w:val="0"/>
          <w:lang w:val="zh-CN"/>
        </w:rPr>
        <w:t>诉警察局代理主管</w:t>
      </w:r>
      <w:r w:rsidRPr="00A06DE6">
        <w:rPr>
          <w:rFonts w:eastAsia="楷体"/>
          <w:i/>
          <w:iCs/>
          <w:snapToGrid w:val="0"/>
          <w:lang w:val="zh-CN"/>
        </w:rPr>
        <w:t>Maradana</w:t>
      </w:r>
      <w:r w:rsidRPr="00A06DE6">
        <w:rPr>
          <w:rFonts w:ascii="楷体" w:eastAsia="楷体" w:hAnsi="楷体"/>
          <w:snapToGrid w:val="0"/>
          <w:lang w:val="zh-CN"/>
        </w:rPr>
        <w:t>和总检察长</w:t>
      </w:r>
      <w:r w:rsidRPr="00A06DE6">
        <w:rPr>
          <w:snapToGrid w:val="0"/>
          <w:lang w:val="zh-CN"/>
        </w:rPr>
        <w:t>案的判决，</w:t>
      </w:r>
      <w:r w:rsidRPr="00A06DE6">
        <w:rPr>
          <w:snapToGrid w:val="0"/>
          <w:lang w:val="zh-CN"/>
        </w:rPr>
        <w:t>2016</w:t>
      </w:r>
      <w:r w:rsidRPr="00A06DE6">
        <w:rPr>
          <w:snapToGrid w:val="0"/>
          <w:lang w:val="zh-CN"/>
        </w:rPr>
        <w:t>年</w:t>
      </w:r>
      <w:r w:rsidRPr="00A06DE6">
        <w:rPr>
          <w:snapToGrid w:val="0"/>
          <w:lang w:val="zh-CN"/>
        </w:rPr>
        <w:t>11</w:t>
      </w:r>
      <w:r w:rsidRPr="00A06DE6">
        <w:rPr>
          <w:snapToGrid w:val="0"/>
          <w:lang w:val="zh-CN"/>
        </w:rPr>
        <w:t>月</w:t>
      </w:r>
      <w:r w:rsidRPr="00A06DE6">
        <w:rPr>
          <w:snapToGrid w:val="0"/>
          <w:lang w:val="zh-CN"/>
        </w:rPr>
        <w:t>30</w:t>
      </w:r>
      <w:r w:rsidRPr="00A06DE6">
        <w:rPr>
          <w:snapToGrid w:val="0"/>
          <w:lang w:val="zh-CN"/>
        </w:rPr>
        <w:t>日最高法院第</w:t>
      </w:r>
      <w:r w:rsidRPr="0084178B">
        <w:rPr>
          <w:snapToGrid w:val="0"/>
          <w:lang w:val="zh-CN"/>
        </w:rPr>
        <w:t>32/11</w:t>
      </w:r>
      <w:r w:rsidRPr="00A06DE6">
        <w:rPr>
          <w:snapToGrid w:val="0"/>
          <w:lang w:val="zh-CN"/>
        </w:rPr>
        <w:t>号上诉案。</w:t>
      </w:r>
    </w:p>
  </w:footnote>
  <w:footnote w:id="7">
    <w:p w14:paraId="47CD7A8E" w14:textId="55A2A016"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rFonts w:eastAsia="楷体"/>
          <w:i/>
          <w:iCs/>
          <w:snapToGrid w:val="0"/>
          <w:lang w:val="zh-CN"/>
        </w:rPr>
        <w:t>Toonen</w:t>
      </w:r>
      <w:r w:rsidRPr="00A06DE6">
        <w:rPr>
          <w:rFonts w:ascii="楷体" w:eastAsia="楷体" w:hAnsi="楷体"/>
          <w:snapToGrid w:val="0"/>
          <w:lang w:val="zh-CN"/>
        </w:rPr>
        <w:t>诉澳大利亚</w:t>
      </w:r>
      <w:r w:rsidRPr="00A06DE6">
        <w:rPr>
          <w:snapToGrid w:val="0"/>
          <w:lang w:val="zh-CN"/>
        </w:rPr>
        <w:t>(</w:t>
      </w:r>
      <w:r w:rsidRPr="0084178B">
        <w:rPr>
          <w:snapToGrid w:val="0"/>
          <w:lang w:val="zh-CN"/>
        </w:rPr>
        <w:t>CCPR/C/50/D/488/1992</w:t>
      </w:r>
      <w:r w:rsidRPr="00A06DE6">
        <w:rPr>
          <w:snapToGrid w:val="0"/>
          <w:lang w:val="zh-CN"/>
        </w:rPr>
        <w:t>)</w:t>
      </w:r>
      <w:r w:rsidRPr="00A06DE6">
        <w:rPr>
          <w:snapToGrid w:val="0"/>
          <w:lang w:val="zh-CN"/>
        </w:rPr>
        <w:t>。</w:t>
      </w:r>
    </w:p>
  </w:footnote>
  <w:footnote w:id="8">
    <w:p w14:paraId="30E36C62" w14:textId="2E1DD6BC"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关于缔约国在《消除对妇女一切形式歧视公约》第二条之下核心义务的第</w:t>
      </w:r>
      <w:r w:rsidRPr="00A06DE6">
        <w:rPr>
          <w:snapToGrid w:val="0"/>
          <w:lang w:val="zh-CN"/>
        </w:rPr>
        <w:t>28</w:t>
      </w:r>
      <w:r w:rsidRPr="00A06DE6">
        <w:rPr>
          <w:snapToGrid w:val="0"/>
          <w:lang w:val="zh-CN"/>
        </w:rPr>
        <w:t>号一般性建议</w:t>
      </w:r>
      <w:r w:rsidRPr="00A06DE6">
        <w:rPr>
          <w:snapToGrid w:val="0"/>
          <w:lang w:val="zh-CN"/>
        </w:rPr>
        <w:t>(2010</w:t>
      </w:r>
      <w:r w:rsidRPr="00A06DE6">
        <w:rPr>
          <w:snapToGrid w:val="0"/>
          <w:lang w:val="zh-CN"/>
        </w:rPr>
        <w:t>年</w:t>
      </w:r>
      <w:r w:rsidRPr="00A06DE6">
        <w:rPr>
          <w:snapToGrid w:val="0"/>
          <w:lang w:val="zh-CN"/>
        </w:rPr>
        <w:t>)</w:t>
      </w:r>
      <w:r w:rsidRPr="00A06DE6">
        <w:rPr>
          <w:snapToGrid w:val="0"/>
          <w:lang w:val="zh-CN"/>
        </w:rPr>
        <w:t>，第</w:t>
      </w:r>
      <w:r w:rsidRPr="00A06DE6">
        <w:rPr>
          <w:snapToGrid w:val="0"/>
          <w:lang w:val="zh-CN"/>
        </w:rPr>
        <w:t>18</w:t>
      </w:r>
      <w:r w:rsidRPr="00A06DE6">
        <w:rPr>
          <w:snapToGrid w:val="0"/>
          <w:lang w:val="zh-CN"/>
        </w:rPr>
        <w:t>段。</w:t>
      </w:r>
    </w:p>
  </w:footnote>
  <w:footnote w:id="9">
    <w:p w14:paraId="1FC1BA6E" w14:textId="49C3C5DC"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美洲人权法院，</w:t>
      </w:r>
      <w:r w:rsidRPr="00A06DE6">
        <w:rPr>
          <w:rFonts w:eastAsia="楷体"/>
          <w:i/>
          <w:iCs/>
          <w:snapToGrid w:val="0"/>
          <w:lang w:val="zh-CN"/>
        </w:rPr>
        <w:t>Atala Riffo</w:t>
      </w:r>
      <w:r w:rsidRPr="00A06DE6">
        <w:rPr>
          <w:rFonts w:ascii="楷体" w:eastAsia="楷体" w:hAnsi="楷体"/>
          <w:snapToGrid w:val="0"/>
          <w:lang w:val="zh-CN"/>
        </w:rPr>
        <w:t>和女儿诉智利</w:t>
      </w:r>
      <w:r w:rsidRPr="00A06DE6">
        <w:rPr>
          <w:snapToGrid w:val="0"/>
          <w:lang w:val="zh-CN"/>
        </w:rPr>
        <w:t>，判决</w:t>
      </w:r>
      <w:r w:rsidRPr="00A06DE6">
        <w:rPr>
          <w:snapToGrid w:val="0"/>
          <w:lang w:val="zh-CN"/>
        </w:rPr>
        <w:t>(</w:t>
      </w:r>
      <w:r w:rsidRPr="00A06DE6">
        <w:rPr>
          <w:snapToGrid w:val="0"/>
          <w:lang w:val="zh-CN"/>
        </w:rPr>
        <w:t>案情、赔偿和费用</w:t>
      </w:r>
      <w:r w:rsidRPr="00A06DE6">
        <w:rPr>
          <w:snapToGrid w:val="0"/>
          <w:lang w:val="zh-CN"/>
        </w:rPr>
        <w:t>)</w:t>
      </w:r>
      <w:r w:rsidRPr="00A06DE6">
        <w:rPr>
          <w:snapToGrid w:val="0"/>
          <w:lang w:val="zh-CN"/>
        </w:rPr>
        <w:t>，</w:t>
      </w:r>
      <w:r w:rsidRPr="00A06DE6">
        <w:rPr>
          <w:snapToGrid w:val="0"/>
          <w:lang w:val="zh-CN"/>
        </w:rPr>
        <w:t>2012</w:t>
      </w:r>
      <w:r w:rsidRPr="00A06DE6">
        <w:rPr>
          <w:snapToGrid w:val="0"/>
          <w:lang w:val="zh-CN"/>
        </w:rPr>
        <w:t>年</w:t>
      </w:r>
      <w:r w:rsidRPr="00A06DE6">
        <w:rPr>
          <w:snapToGrid w:val="0"/>
          <w:lang w:val="zh-CN"/>
        </w:rPr>
        <w:t>2</w:t>
      </w:r>
      <w:r w:rsidRPr="00A06DE6">
        <w:rPr>
          <w:snapToGrid w:val="0"/>
          <w:lang w:val="zh-CN"/>
        </w:rPr>
        <w:t>月</w:t>
      </w:r>
      <w:r w:rsidRPr="00A06DE6">
        <w:rPr>
          <w:snapToGrid w:val="0"/>
          <w:lang w:val="zh-CN"/>
        </w:rPr>
        <w:t>24</w:t>
      </w:r>
      <w:r w:rsidRPr="00A06DE6">
        <w:rPr>
          <w:snapToGrid w:val="0"/>
          <w:lang w:val="zh-CN"/>
        </w:rPr>
        <w:t>日，</w:t>
      </w:r>
      <w:r w:rsidRPr="00A06DE6">
        <w:rPr>
          <w:snapToGrid w:val="0"/>
          <w:lang w:val="zh-CN"/>
        </w:rPr>
        <w:t>C</w:t>
      </w:r>
      <w:r w:rsidRPr="00A06DE6">
        <w:rPr>
          <w:snapToGrid w:val="0"/>
          <w:lang w:val="zh-CN"/>
        </w:rPr>
        <w:t>辑，第</w:t>
      </w:r>
      <w:r w:rsidRPr="00A06DE6">
        <w:rPr>
          <w:snapToGrid w:val="0"/>
          <w:lang w:val="zh-CN"/>
        </w:rPr>
        <w:t>239</w:t>
      </w:r>
      <w:r w:rsidRPr="00A06DE6">
        <w:rPr>
          <w:snapToGrid w:val="0"/>
          <w:lang w:val="zh-CN"/>
        </w:rPr>
        <w:t>号，第</w:t>
      </w:r>
      <w:r w:rsidRPr="00A06DE6">
        <w:rPr>
          <w:snapToGrid w:val="0"/>
          <w:lang w:val="zh-CN"/>
        </w:rPr>
        <w:t>79</w:t>
      </w:r>
      <w:r w:rsidRPr="00A06DE6">
        <w:rPr>
          <w:snapToGrid w:val="0"/>
          <w:lang w:val="zh-CN"/>
        </w:rPr>
        <w:t>、</w:t>
      </w:r>
      <w:r w:rsidRPr="00A06DE6">
        <w:rPr>
          <w:snapToGrid w:val="0"/>
          <w:lang w:val="zh-CN"/>
        </w:rPr>
        <w:t>91</w:t>
      </w:r>
      <w:r w:rsidRPr="00A06DE6">
        <w:rPr>
          <w:snapToGrid w:val="0"/>
          <w:lang w:val="zh-CN"/>
        </w:rPr>
        <w:t>和</w:t>
      </w:r>
      <w:r w:rsidRPr="00A06DE6">
        <w:rPr>
          <w:snapToGrid w:val="0"/>
          <w:lang w:val="zh-CN"/>
        </w:rPr>
        <w:t>133</w:t>
      </w:r>
      <w:r w:rsidRPr="00A06DE6">
        <w:rPr>
          <w:snapToGrid w:val="0"/>
          <w:lang w:val="zh-CN"/>
        </w:rPr>
        <w:t>页。</w:t>
      </w:r>
    </w:p>
  </w:footnote>
  <w:footnote w:id="10">
    <w:p w14:paraId="6619C4BB" w14:textId="02AA0EC0"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rPr>
        <w:tab/>
      </w:r>
      <w:hyperlink r:id="rId2" w:history="1">
        <w:r w:rsidRPr="0084178B">
          <w:rPr>
            <w:rStyle w:val="af4"/>
            <w:snapToGrid w:val="0"/>
          </w:rPr>
          <w:t>CEDAW/C/GUA/CO/7</w:t>
        </w:r>
      </w:hyperlink>
      <w:r w:rsidRPr="00A06DE6">
        <w:rPr>
          <w:snapToGrid w:val="0"/>
        </w:rPr>
        <w:t>，</w:t>
      </w:r>
      <w:r w:rsidRPr="00A06DE6">
        <w:rPr>
          <w:snapToGrid w:val="0"/>
          <w:lang w:val="zh-CN"/>
        </w:rPr>
        <w:t>第</w:t>
      </w:r>
      <w:r w:rsidRPr="00A06DE6">
        <w:rPr>
          <w:snapToGrid w:val="0"/>
        </w:rPr>
        <w:t>19-20</w:t>
      </w:r>
      <w:r w:rsidRPr="00A06DE6">
        <w:rPr>
          <w:snapToGrid w:val="0"/>
          <w:lang w:val="zh-CN"/>
        </w:rPr>
        <w:t>段。</w:t>
      </w:r>
    </w:p>
  </w:footnote>
  <w:footnote w:id="11">
    <w:p w14:paraId="059D31AC" w14:textId="477141A4"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rPr>
        <w:tab/>
      </w:r>
      <w:r w:rsidRPr="00A06DE6">
        <w:rPr>
          <w:rStyle w:val="a3"/>
          <w:snapToGrid w:val="0"/>
          <w:kern w:val="0"/>
          <w:szCs w:val="18"/>
          <w:lang w:val="zh-CN"/>
        </w:rPr>
        <w:footnoteRef/>
      </w:r>
      <w:r w:rsidRPr="00A06DE6">
        <w:rPr>
          <w:snapToGrid w:val="0"/>
          <w:lang w:val="zh-CN"/>
        </w:rPr>
        <w:tab/>
      </w:r>
      <w:r w:rsidRPr="00A06DE6">
        <w:rPr>
          <w:snapToGrid w:val="0"/>
          <w:lang w:val="zh-CN"/>
        </w:rPr>
        <w:t>非洲人权和人民权利委员会，关于防止基于真实或推测性取向和性别认同的暴力侵害和其他侵犯人权行为的</w:t>
      </w:r>
      <w:r w:rsidRPr="00A06DE6">
        <w:rPr>
          <w:snapToGrid w:val="0"/>
          <w:lang w:val="zh-CN"/>
        </w:rPr>
        <w:t>2014</w:t>
      </w:r>
      <w:r w:rsidRPr="00A06DE6">
        <w:rPr>
          <w:snapToGrid w:val="0"/>
          <w:lang w:val="zh-CN"/>
        </w:rPr>
        <w:t>年第</w:t>
      </w:r>
      <w:r w:rsidRPr="00A06DE6">
        <w:rPr>
          <w:snapToGrid w:val="0"/>
          <w:lang w:val="zh-CN"/>
        </w:rPr>
        <w:t>275</w:t>
      </w:r>
      <w:r w:rsidRPr="00A06DE6">
        <w:rPr>
          <w:snapToGrid w:val="0"/>
          <w:lang w:val="zh-CN"/>
        </w:rPr>
        <w:t>号决议；《制止基于性取向和性别认同的暴力和其他侵犯人权行为：非洲人权和人民权利委员会、美洲人权委员会和联合国的联合对话》</w:t>
      </w:r>
      <w:r w:rsidRPr="00A06DE6">
        <w:rPr>
          <w:snapToGrid w:val="0"/>
          <w:lang w:val="zh-CN"/>
        </w:rPr>
        <w:t>(2016</w:t>
      </w:r>
      <w:r w:rsidRPr="00A06DE6">
        <w:rPr>
          <w:snapToGrid w:val="0"/>
          <w:lang w:val="zh-CN"/>
        </w:rPr>
        <w:t>年</w:t>
      </w:r>
      <w:r w:rsidRPr="00A06DE6">
        <w:rPr>
          <w:snapToGrid w:val="0"/>
          <w:lang w:val="zh-CN"/>
        </w:rPr>
        <w:t>)</w:t>
      </w:r>
      <w:r w:rsidRPr="00A06DE6">
        <w:rPr>
          <w:snapToGrid w:val="0"/>
          <w:lang w:val="zh-CN"/>
        </w:rPr>
        <w:t>。</w:t>
      </w:r>
    </w:p>
  </w:footnote>
  <w:footnote w:id="12">
    <w:p w14:paraId="7A8750FF" w14:textId="5EF01E0C"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《关于将国际人权法应用于性倾向和性别认同相关事务的日惹原则》。</w:t>
      </w:r>
    </w:p>
  </w:footnote>
  <w:footnote w:id="13">
    <w:p w14:paraId="343B4BB6" w14:textId="3CBD9AA9"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提交人指出，她被指控</w:t>
      </w:r>
      <w:r w:rsidRPr="001637AA">
        <w:rPr>
          <w:rFonts w:asciiTheme="majorEastAsia" w:eastAsiaTheme="majorEastAsia" w:hAnsiTheme="majorEastAsia"/>
          <w:snapToGrid w:val="0"/>
          <w:lang w:val="zh-CN"/>
        </w:rPr>
        <w:t>“行为像男人”，是“不生育的母狗”</w:t>
      </w:r>
      <w:r w:rsidRPr="00A06DE6">
        <w:rPr>
          <w:snapToGrid w:val="0"/>
          <w:lang w:val="zh-CN"/>
        </w:rPr>
        <w:t>，是</w:t>
      </w:r>
      <w:r w:rsidRPr="001637AA">
        <w:rPr>
          <w:rFonts w:asciiTheme="majorEastAsia" w:eastAsiaTheme="majorEastAsia" w:hAnsiTheme="majorEastAsia"/>
          <w:snapToGrid w:val="0"/>
          <w:lang w:val="zh-CN"/>
        </w:rPr>
        <w:t>“</w:t>
      </w:r>
      <w:r w:rsidRPr="00A06DE6">
        <w:rPr>
          <w:snapToGrid w:val="0"/>
          <w:lang w:val="zh-CN"/>
        </w:rPr>
        <w:t>斯里兰卡妇女的耻辱</w:t>
      </w:r>
      <w:r w:rsidRPr="001637AA">
        <w:rPr>
          <w:rFonts w:asciiTheme="majorEastAsia" w:eastAsiaTheme="majorEastAsia" w:hAnsiTheme="majorEastAsia"/>
          <w:snapToGrid w:val="0"/>
          <w:lang w:val="zh-CN"/>
        </w:rPr>
        <w:t>”</w:t>
      </w:r>
      <w:r w:rsidRPr="00A06DE6">
        <w:rPr>
          <w:snapToGrid w:val="0"/>
          <w:lang w:val="zh-CN"/>
        </w:rPr>
        <w:t>。</w:t>
      </w:r>
    </w:p>
  </w:footnote>
  <w:footnote w:id="14">
    <w:p w14:paraId="61D44F5F" w14:textId="50E3193D"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szCs w:val="18"/>
          <w:lang w:val="zh-CN"/>
        </w:rPr>
        <w:footnoteRef/>
      </w:r>
      <w:r w:rsidRPr="00A06DE6">
        <w:rPr>
          <w:snapToGrid w:val="0"/>
          <w:lang w:val="zh-CN"/>
        </w:rPr>
        <w:tab/>
      </w:r>
      <w:r w:rsidRPr="00A06DE6">
        <w:rPr>
          <w:snapToGrid w:val="0"/>
          <w:lang w:val="zh-CN"/>
        </w:rPr>
        <w:t>美洲人权法院，</w:t>
      </w:r>
      <w:r w:rsidRPr="00A06DE6">
        <w:rPr>
          <w:rFonts w:eastAsia="楷体"/>
          <w:i/>
          <w:iCs/>
          <w:snapToGrid w:val="0"/>
          <w:lang w:val="zh-CN"/>
        </w:rPr>
        <w:t>Atala Riffo</w:t>
      </w:r>
      <w:r w:rsidRPr="00A06DE6">
        <w:rPr>
          <w:rFonts w:ascii="楷体" w:eastAsia="楷体" w:hAnsi="楷体"/>
          <w:snapToGrid w:val="0"/>
          <w:lang w:val="zh-CN"/>
        </w:rPr>
        <w:t>和女儿诉智利</w:t>
      </w:r>
      <w:r w:rsidRPr="00A06DE6">
        <w:rPr>
          <w:snapToGrid w:val="0"/>
          <w:lang w:val="zh-CN"/>
        </w:rPr>
        <w:t>，</w:t>
      </w:r>
      <w:r w:rsidRPr="001637AA">
        <w:rPr>
          <w:rFonts w:asciiTheme="majorBidi" w:hAnsiTheme="majorBidi" w:cstheme="majorBidi"/>
          <w:snapToGrid w:val="0"/>
          <w:lang w:val="zh-CN"/>
        </w:rPr>
        <w:t>第</w:t>
      </w:r>
      <w:r w:rsidRPr="001637AA">
        <w:rPr>
          <w:rFonts w:asciiTheme="majorBidi" w:hAnsiTheme="majorBidi" w:cstheme="majorBidi"/>
          <w:snapToGrid w:val="0"/>
          <w:lang w:val="zh-CN"/>
        </w:rPr>
        <w:t>136</w:t>
      </w:r>
      <w:r w:rsidRPr="001637AA">
        <w:rPr>
          <w:rFonts w:asciiTheme="majorBidi" w:hAnsiTheme="majorBidi" w:cstheme="majorBidi"/>
          <w:snapToGrid w:val="0"/>
          <w:lang w:val="zh-CN"/>
        </w:rPr>
        <w:t>段。</w:t>
      </w:r>
    </w:p>
  </w:footnote>
  <w:footnote w:id="15">
    <w:p w14:paraId="28F5C994" w14:textId="32A3A35C"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rFonts w:eastAsiaTheme="minorEastAsia"/>
          <w:snapToGrid w:val="0"/>
          <w:lang w:val="zh-CN"/>
        </w:rPr>
        <w:tab/>
      </w:r>
      <w:r w:rsidRPr="00A06DE6">
        <w:rPr>
          <w:rStyle w:val="a3"/>
          <w:snapToGrid w:val="0"/>
          <w:kern w:val="0"/>
          <w:szCs w:val="18"/>
          <w:lang w:val="zh-CN"/>
        </w:rPr>
        <w:footnoteRef/>
      </w:r>
      <w:r w:rsidR="001637AA">
        <w:rPr>
          <w:snapToGrid w:val="0"/>
          <w:lang w:val="zh-CN"/>
        </w:rPr>
        <w:tab/>
      </w:r>
      <w:r w:rsidRPr="00A06DE6">
        <w:rPr>
          <w:snapToGrid w:val="0"/>
          <w:lang w:val="zh-CN"/>
        </w:rPr>
        <w:t>根据</w:t>
      </w:r>
      <w:r w:rsidRPr="00A06DE6">
        <w:rPr>
          <w:rFonts w:cs="微软雅黑" w:hint="eastAsia"/>
          <w:snapToGrid w:val="0"/>
          <w:lang w:val="zh-CN"/>
        </w:rPr>
        <w:t>《任择议定书》</w:t>
      </w:r>
      <w:r w:rsidRPr="00A06DE6">
        <w:rPr>
          <w:snapToGrid w:val="0"/>
          <w:lang w:val="zh-CN"/>
        </w:rPr>
        <w:t>第</w:t>
      </w:r>
      <w:r w:rsidRPr="00A06DE6">
        <w:rPr>
          <w:snapToGrid w:val="0"/>
          <w:lang w:val="zh-CN"/>
        </w:rPr>
        <w:t>4</w:t>
      </w:r>
      <w:r w:rsidRPr="00A06DE6">
        <w:rPr>
          <w:snapToGrid w:val="0"/>
          <w:lang w:val="zh-CN"/>
        </w:rPr>
        <w:t>条第</w:t>
      </w:r>
      <w:r w:rsidRPr="00A06DE6">
        <w:rPr>
          <w:snapToGrid w:val="0"/>
          <w:lang w:val="zh-CN"/>
        </w:rPr>
        <w:t>2</w:t>
      </w:r>
      <w:r w:rsidRPr="00A06DE6">
        <w:rPr>
          <w:snapToGrid w:val="0"/>
          <w:lang w:val="zh-CN"/>
        </w:rPr>
        <w:t>款</w:t>
      </w:r>
      <w:r w:rsidRPr="00A06DE6">
        <w:rPr>
          <w:snapToGrid w:val="0"/>
          <w:lang w:val="zh-CN"/>
        </w:rPr>
        <w:t>(e)</w:t>
      </w:r>
      <w:r w:rsidRPr="00A06DE6">
        <w:rPr>
          <w:snapToGrid w:val="0"/>
          <w:lang w:val="zh-CN"/>
        </w:rPr>
        <w:t>项，如果来文所述事实发生在《任择议定书》对有关缔约国生效之前，委员会即应宣布来文不可受理，除非这些事实存续至生效之日后。</w:t>
      </w:r>
    </w:p>
  </w:footnote>
  <w:footnote w:id="16">
    <w:p w14:paraId="7842F2FA" w14:textId="51048B2E"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Pr="00A06DE6">
        <w:rPr>
          <w:snapToGrid w:val="0"/>
        </w:rPr>
        <w:tab/>
      </w:r>
      <w:hyperlink r:id="rId3" w:history="1">
        <w:r w:rsidRPr="0084178B">
          <w:rPr>
            <w:rStyle w:val="af4"/>
            <w:snapToGrid w:val="0"/>
          </w:rPr>
          <w:t>CEDAW/C/LKA/CO/8</w:t>
        </w:r>
      </w:hyperlink>
      <w:r w:rsidRPr="00A06DE6">
        <w:rPr>
          <w:snapToGrid w:val="0"/>
        </w:rPr>
        <w:t>，</w:t>
      </w:r>
      <w:r w:rsidRPr="00A06DE6">
        <w:rPr>
          <w:snapToGrid w:val="0"/>
          <w:lang w:val="zh-CN"/>
        </w:rPr>
        <w:t>第</w:t>
      </w:r>
      <w:r w:rsidRPr="00A06DE6">
        <w:rPr>
          <w:snapToGrid w:val="0"/>
        </w:rPr>
        <w:t>10</w:t>
      </w:r>
      <w:r w:rsidRPr="00A06DE6">
        <w:rPr>
          <w:snapToGrid w:val="0"/>
          <w:lang w:val="zh-CN"/>
        </w:rPr>
        <w:t>段。</w:t>
      </w:r>
    </w:p>
  </w:footnote>
  <w:footnote w:id="17">
    <w:p w14:paraId="3B705436" w14:textId="365C3CBB"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rPr>
        <w:tab/>
      </w:r>
      <w:r w:rsidRPr="00A06DE6">
        <w:rPr>
          <w:rStyle w:val="a3"/>
          <w:snapToGrid w:val="0"/>
          <w:kern w:val="0"/>
          <w:lang w:val="zh-CN"/>
        </w:rPr>
        <w:footnoteRef/>
      </w:r>
      <w:r w:rsidRPr="00A06DE6">
        <w:rPr>
          <w:snapToGrid w:val="0"/>
        </w:rPr>
        <w:tab/>
      </w:r>
      <w:r w:rsidRPr="00A06DE6">
        <w:rPr>
          <w:i/>
          <w:iCs/>
          <w:snapToGrid w:val="0"/>
        </w:rPr>
        <w:t>Purna Maya</w:t>
      </w:r>
      <w:r w:rsidRPr="00A06DE6">
        <w:rPr>
          <w:rFonts w:ascii="楷体" w:eastAsia="楷体" w:hAnsi="楷体"/>
          <w:snapToGrid w:val="0"/>
          <w:lang w:val="zh-CN"/>
        </w:rPr>
        <w:t>诉尼泊尔</w:t>
      </w:r>
      <w:r w:rsidRPr="00A06DE6">
        <w:rPr>
          <w:snapToGrid w:val="0"/>
        </w:rPr>
        <w:t>(</w:t>
      </w:r>
      <w:hyperlink r:id="rId4" w:history="1">
        <w:r w:rsidRPr="0084178B">
          <w:rPr>
            <w:rStyle w:val="af4"/>
            <w:snapToGrid w:val="0"/>
          </w:rPr>
          <w:t>CCPR/C/119/D/2245/2013</w:t>
        </w:r>
      </w:hyperlink>
      <w:r w:rsidRPr="00A06DE6">
        <w:rPr>
          <w:snapToGrid w:val="0"/>
        </w:rPr>
        <w:t>)</w:t>
      </w:r>
      <w:r w:rsidRPr="00A06DE6">
        <w:rPr>
          <w:snapToGrid w:val="0"/>
          <w:lang w:val="zh-CN"/>
        </w:rPr>
        <w:t>。</w:t>
      </w:r>
    </w:p>
  </w:footnote>
  <w:footnote w:id="18">
    <w:p w14:paraId="5F5B6AF7" w14:textId="5736DB69" w:rsidR="00ED3929" w:rsidRPr="00A06DE6" w:rsidRDefault="001637AA" w:rsidP="00714A22">
      <w:pPr>
        <w:pStyle w:val="a5"/>
        <w:tabs>
          <w:tab w:val="clear" w:pos="418"/>
          <w:tab w:val="right" w:pos="1195"/>
          <w:tab w:val="left" w:pos="1264"/>
          <w:tab w:val="left" w:pos="1695"/>
          <w:tab w:val="left" w:pos="2126"/>
          <w:tab w:val="left" w:pos="2557"/>
        </w:tabs>
        <w:adjustRightInd w:val="0"/>
        <w:snapToGrid w:val="0"/>
        <w:spacing w:after="80"/>
        <w:ind w:left="1264" w:right="1264" w:hanging="432"/>
        <w:rPr>
          <w:snapToGrid w:val="0"/>
          <w:kern w:val="0"/>
        </w:rPr>
      </w:pPr>
      <w:r>
        <w:rPr>
          <w:snapToGrid w:val="0"/>
          <w:kern w:val="0"/>
        </w:rPr>
        <w:tab/>
      </w:r>
      <w:r w:rsidR="00ED3929" w:rsidRPr="00A06DE6">
        <w:rPr>
          <w:rStyle w:val="a3"/>
          <w:snapToGrid w:val="0"/>
          <w:kern w:val="0"/>
          <w:lang w:val="zh-CN"/>
        </w:rPr>
        <w:footnoteRef/>
      </w:r>
      <w:r>
        <w:rPr>
          <w:snapToGrid w:val="0"/>
          <w:kern w:val="0"/>
        </w:rPr>
        <w:tab/>
      </w:r>
      <w:r w:rsidR="00ED3929" w:rsidRPr="00714A22">
        <w:t>第三方的干预由墨尔本法学院教授研究员</w:t>
      </w:r>
      <w:r w:rsidR="00ED3929" w:rsidRPr="00714A22">
        <w:t>Dianne Otto</w:t>
      </w:r>
      <w:r w:rsidR="00ED3929" w:rsidRPr="00714A22">
        <w:t>提交。</w:t>
      </w:r>
    </w:p>
  </w:footnote>
  <w:footnote w:id="19">
    <w:p w14:paraId="51236D48" w14:textId="0B929453"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rPr>
        <w:tab/>
      </w:r>
      <w:r w:rsidRPr="00A06DE6">
        <w:rPr>
          <w:rStyle w:val="a3"/>
          <w:snapToGrid w:val="0"/>
          <w:kern w:val="0"/>
          <w:lang w:val="zh-CN"/>
        </w:rPr>
        <w:footnoteRef/>
      </w:r>
      <w:r w:rsidRPr="00A06DE6">
        <w:rPr>
          <w:snapToGrid w:val="0"/>
        </w:rPr>
        <w:tab/>
      </w:r>
      <w:hyperlink r:id="rId5" w:history="1">
        <w:r w:rsidRPr="0084178B">
          <w:rPr>
            <w:rStyle w:val="af4"/>
            <w:snapToGrid w:val="0"/>
          </w:rPr>
          <w:t>CEDAW/C/LKA/CO/8</w:t>
        </w:r>
      </w:hyperlink>
      <w:r w:rsidRPr="00A06DE6">
        <w:rPr>
          <w:snapToGrid w:val="0"/>
        </w:rPr>
        <w:t>，</w:t>
      </w:r>
      <w:r w:rsidRPr="00A06DE6">
        <w:rPr>
          <w:snapToGrid w:val="0"/>
          <w:lang w:val="zh-CN"/>
        </w:rPr>
        <w:t>第</w:t>
      </w:r>
      <w:r w:rsidRPr="00A06DE6">
        <w:rPr>
          <w:snapToGrid w:val="0"/>
        </w:rPr>
        <w:t>10(b)</w:t>
      </w:r>
      <w:r w:rsidRPr="00A06DE6">
        <w:rPr>
          <w:snapToGrid w:val="0"/>
          <w:lang w:val="zh-CN"/>
        </w:rPr>
        <w:t>段。</w:t>
      </w:r>
    </w:p>
  </w:footnote>
  <w:footnote w:id="20">
    <w:p w14:paraId="57243E0B" w14:textId="12A73B62"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rPr>
        <w:tab/>
      </w:r>
      <w:r w:rsidRPr="00A06DE6">
        <w:rPr>
          <w:rStyle w:val="a3"/>
          <w:snapToGrid w:val="0"/>
          <w:kern w:val="0"/>
          <w:lang w:val="zh-CN"/>
        </w:rPr>
        <w:footnoteRef/>
      </w:r>
      <w:r w:rsidRPr="00A06DE6">
        <w:rPr>
          <w:snapToGrid w:val="0"/>
          <w:lang w:val="zh-CN"/>
        </w:rPr>
        <w:tab/>
      </w:r>
      <w:r w:rsidRPr="001637AA">
        <w:rPr>
          <w:rFonts w:eastAsia="楷体"/>
          <w:i/>
          <w:iCs/>
          <w:snapToGrid w:val="0"/>
          <w:lang w:val="zh-CN"/>
        </w:rPr>
        <w:t>Purna Maya</w:t>
      </w:r>
      <w:r w:rsidRPr="00A06DE6">
        <w:rPr>
          <w:rFonts w:ascii="楷体" w:eastAsia="楷体" w:hAnsi="楷体"/>
          <w:snapToGrid w:val="0"/>
          <w:lang w:val="zh-CN"/>
        </w:rPr>
        <w:t>诉尼泊尔</w:t>
      </w:r>
      <w:r w:rsidRPr="00A06DE6">
        <w:rPr>
          <w:snapToGrid w:val="0"/>
          <w:lang w:val="zh-CN"/>
        </w:rPr>
        <w:t>。</w:t>
      </w:r>
    </w:p>
  </w:footnote>
  <w:footnote w:id="21">
    <w:p w14:paraId="246D1280" w14:textId="73C3FC8B"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Pr="00A06DE6">
        <w:rPr>
          <w:snapToGrid w:val="0"/>
          <w:lang w:val="zh-CN"/>
        </w:rPr>
        <w:tab/>
      </w:r>
      <w:r w:rsidRPr="00A06DE6">
        <w:rPr>
          <w:snapToGrid w:val="0"/>
          <w:lang w:val="zh-CN"/>
        </w:rPr>
        <w:t>第</w:t>
      </w:r>
      <w:r w:rsidRPr="00A06DE6">
        <w:rPr>
          <w:snapToGrid w:val="0"/>
          <w:lang w:val="zh-CN"/>
        </w:rPr>
        <w:t>28</w:t>
      </w:r>
      <w:r w:rsidRPr="00A06DE6">
        <w:rPr>
          <w:snapToGrid w:val="0"/>
          <w:lang w:val="zh-CN"/>
        </w:rPr>
        <w:t>号一般性建议第</w:t>
      </w:r>
      <w:r w:rsidRPr="00A06DE6">
        <w:rPr>
          <w:snapToGrid w:val="0"/>
          <w:lang w:val="zh-CN"/>
        </w:rPr>
        <w:t>31</w:t>
      </w:r>
      <w:r w:rsidRPr="00A06DE6">
        <w:rPr>
          <w:snapToGrid w:val="0"/>
          <w:lang w:val="zh-CN"/>
        </w:rPr>
        <w:t>段和第</w:t>
      </w:r>
      <w:r w:rsidRPr="00A06DE6">
        <w:rPr>
          <w:snapToGrid w:val="0"/>
          <w:lang w:val="zh-CN"/>
        </w:rPr>
        <w:t>35</w:t>
      </w:r>
      <w:r w:rsidRPr="00A06DE6">
        <w:rPr>
          <w:snapToGrid w:val="0"/>
          <w:lang w:val="zh-CN"/>
        </w:rPr>
        <w:t>号一般性建议第</w:t>
      </w:r>
      <w:r w:rsidRPr="00A06DE6">
        <w:rPr>
          <w:snapToGrid w:val="0"/>
          <w:lang w:val="zh-CN"/>
        </w:rPr>
        <w:t>12</w:t>
      </w:r>
      <w:r w:rsidRPr="00A06DE6">
        <w:rPr>
          <w:snapToGrid w:val="0"/>
          <w:lang w:val="zh-CN"/>
        </w:rPr>
        <w:t>段。</w:t>
      </w:r>
    </w:p>
  </w:footnote>
  <w:footnote w:id="22">
    <w:p w14:paraId="076B7E90" w14:textId="7A213700"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Pr="00A06DE6">
        <w:rPr>
          <w:snapToGrid w:val="0"/>
          <w:lang w:val="zh-CN"/>
        </w:rPr>
        <w:tab/>
      </w:r>
      <w:hyperlink r:id="rId6" w:history="1">
        <w:r w:rsidRPr="0084178B">
          <w:rPr>
            <w:rStyle w:val="af4"/>
            <w:snapToGrid w:val="0"/>
            <w:spacing w:val="-4"/>
            <w:lang w:val="zh-CN"/>
          </w:rPr>
          <w:t>CEDAW/C/LKA/CO/7</w:t>
        </w:r>
      </w:hyperlink>
      <w:r w:rsidRPr="001637AA">
        <w:rPr>
          <w:snapToGrid w:val="0"/>
          <w:spacing w:val="-4"/>
          <w:lang w:val="zh-CN"/>
        </w:rPr>
        <w:t>，第</w:t>
      </w:r>
      <w:r w:rsidRPr="001637AA">
        <w:rPr>
          <w:snapToGrid w:val="0"/>
          <w:spacing w:val="-4"/>
          <w:lang w:val="zh-CN"/>
        </w:rPr>
        <w:t>24</w:t>
      </w:r>
      <w:r w:rsidRPr="001637AA">
        <w:rPr>
          <w:snapToGrid w:val="0"/>
          <w:spacing w:val="-4"/>
          <w:lang w:val="zh-CN"/>
        </w:rPr>
        <w:t>段；</w:t>
      </w:r>
      <w:hyperlink r:id="rId7" w:history="1">
        <w:r w:rsidRPr="0084178B">
          <w:rPr>
            <w:rStyle w:val="af4"/>
            <w:snapToGrid w:val="0"/>
            <w:spacing w:val="-4"/>
            <w:lang w:val="zh-CN"/>
          </w:rPr>
          <w:t>CCPR/C/LKA/CO/5</w:t>
        </w:r>
      </w:hyperlink>
      <w:r w:rsidRPr="001637AA">
        <w:rPr>
          <w:snapToGrid w:val="0"/>
          <w:spacing w:val="-4"/>
          <w:lang w:val="zh-CN"/>
        </w:rPr>
        <w:t>，第</w:t>
      </w:r>
      <w:r w:rsidRPr="001637AA">
        <w:rPr>
          <w:snapToGrid w:val="0"/>
          <w:spacing w:val="-4"/>
          <w:lang w:val="zh-CN"/>
        </w:rPr>
        <w:t>8</w:t>
      </w:r>
      <w:r w:rsidRPr="001637AA">
        <w:rPr>
          <w:snapToGrid w:val="0"/>
          <w:spacing w:val="-4"/>
          <w:lang w:val="zh-CN"/>
        </w:rPr>
        <w:t>段；</w:t>
      </w:r>
      <w:r w:rsidR="001637AA" w:rsidRPr="001637AA">
        <w:rPr>
          <w:rFonts w:hint="eastAsia"/>
          <w:snapToGrid w:val="0"/>
          <w:spacing w:val="-4"/>
          <w:lang w:val="zh-CN"/>
        </w:rPr>
        <w:t>和</w:t>
      </w:r>
      <w:hyperlink r:id="rId8" w:history="1">
        <w:r w:rsidRPr="0084178B">
          <w:rPr>
            <w:rStyle w:val="af4"/>
            <w:snapToGrid w:val="0"/>
            <w:spacing w:val="-4"/>
            <w:lang w:val="zh-CN"/>
          </w:rPr>
          <w:t>E/C.12/LKA/CO/5</w:t>
        </w:r>
      </w:hyperlink>
      <w:r w:rsidRPr="001637AA">
        <w:rPr>
          <w:snapToGrid w:val="0"/>
          <w:spacing w:val="-4"/>
          <w:lang w:val="zh-CN"/>
        </w:rPr>
        <w:t>，第</w:t>
      </w:r>
      <w:r w:rsidRPr="001637AA">
        <w:rPr>
          <w:snapToGrid w:val="0"/>
          <w:spacing w:val="-4"/>
          <w:lang w:val="zh-CN"/>
        </w:rPr>
        <w:t>17</w:t>
      </w:r>
      <w:r w:rsidRPr="001637AA">
        <w:rPr>
          <w:snapToGrid w:val="0"/>
          <w:spacing w:val="-4"/>
          <w:lang w:val="zh-CN"/>
        </w:rPr>
        <w:t>段。</w:t>
      </w:r>
    </w:p>
  </w:footnote>
  <w:footnote w:id="23">
    <w:p w14:paraId="41E3076B" w14:textId="3FD039D8"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Pr="00A06DE6">
        <w:rPr>
          <w:snapToGrid w:val="0"/>
          <w:lang w:val="zh-CN"/>
        </w:rPr>
        <w:tab/>
      </w:r>
      <w:r w:rsidRPr="00A06DE6">
        <w:rPr>
          <w:snapToGrid w:val="0"/>
          <w:lang w:val="zh-CN"/>
        </w:rPr>
        <w:t>第</w:t>
      </w:r>
      <w:r w:rsidRPr="00A06DE6">
        <w:rPr>
          <w:snapToGrid w:val="0"/>
          <w:lang w:val="zh-CN"/>
        </w:rPr>
        <w:t>35</w:t>
      </w:r>
      <w:r w:rsidRPr="00A06DE6">
        <w:rPr>
          <w:snapToGrid w:val="0"/>
          <w:lang w:val="zh-CN"/>
        </w:rPr>
        <w:t>号一般性建议，第</w:t>
      </w:r>
      <w:r w:rsidRPr="00A06DE6">
        <w:rPr>
          <w:snapToGrid w:val="0"/>
          <w:lang w:val="zh-CN"/>
        </w:rPr>
        <w:t>14</w:t>
      </w:r>
      <w:r w:rsidRPr="00A06DE6">
        <w:rPr>
          <w:snapToGrid w:val="0"/>
          <w:lang w:val="zh-CN"/>
        </w:rPr>
        <w:t>段。</w:t>
      </w:r>
    </w:p>
  </w:footnote>
  <w:footnote w:id="24">
    <w:p w14:paraId="3DA07B0C" w14:textId="65D902A2"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Pr="00A06DE6">
        <w:rPr>
          <w:snapToGrid w:val="0"/>
          <w:lang w:val="zh-CN"/>
        </w:rPr>
        <w:tab/>
      </w:r>
      <w:r w:rsidRPr="00A06DE6">
        <w:rPr>
          <w:snapToGrid w:val="0"/>
          <w:lang w:val="zh-CN"/>
        </w:rPr>
        <w:t>同上，第</w:t>
      </w:r>
      <w:r w:rsidRPr="00A06DE6">
        <w:rPr>
          <w:snapToGrid w:val="0"/>
          <w:lang w:val="zh-CN"/>
        </w:rPr>
        <w:t>29(c</w:t>
      </w:r>
      <w:r>
        <w:rPr>
          <w:rFonts w:eastAsiaTheme="minorEastAsia"/>
          <w:snapToGrid w:val="0"/>
          <w:lang w:val="zh-CN"/>
        </w:rPr>
        <w:t>)</w:t>
      </w:r>
      <w:r w:rsidR="001637AA" w:rsidRPr="001637AA">
        <w:rPr>
          <w:rFonts w:eastAsiaTheme="minorEastAsia" w:hint="eastAsia"/>
          <w:snapToGrid w:val="0"/>
          <w:lang w:val="zh-CN"/>
        </w:rPr>
        <w:t>㈠</w:t>
      </w:r>
      <w:r w:rsidRPr="00A06DE6">
        <w:rPr>
          <w:snapToGrid w:val="0"/>
          <w:lang w:val="zh-CN"/>
        </w:rPr>
        <w:t>段。</w:t>
      </w:r>
    </w:p>
  </w:footnote>
  <w:footnote w:id="25">
    <w:p w14:paraId="509D59C5" w14:textId="4BD695BE"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Pr="00A06DE6">
        <w:rPr>
          <w:snapToGrid w:val="0"/>
          <w:lang w:val="zh-CN"/>
        </w:rPr>
        <w:tab/>
      </w:r>
      <w:hyperlink r:id="rId9" w:history="1">
        <w:r w:rsidRPr="0084178B">
          <w:rPr>
            <w:rStyle w:val="af4"/>
            <w:snapToGrid w:val="0"/>
            <w:lang w:val="zh-CN"/>
          </w:rPr>
          <w:t>A/HRC/35/36</w:t>
        </w:r>
      </w:hyperlink>
      <w:r w:rsidRPr="00A06DE6">
        <w:rPr>
          <w:snapToGrid w:val="0"/>
          <w:lang w:val="zh-CN"/>
        </w:rPr>
        <w:t>，第</w:t>
      </w:r>
      <w:r w:rsidRPr="00A06DE6">
        <w:rPr>
          <w:snapToGrid w:val="0"/>
          <w:lang w:val="zh-CN"/>
        </w:rPr>
        <w:t>37</w:t>
      </w:r>
      <w:r w:rsidRPr="00A06DE6">
        <w:rPr>
          <w:snapToGrid w:val="0"/>
          <w:lang w:val="zh-CN"/>
        </w:rPr>
        <w:t>段；</w:t>
      </w:r>
      <w:hyperlink r:id="rId10" w:history="1">
        <w:r w:rsidRPr="0084178B">
          <w:rPr>
            <w:rStyle w:val="af4"/>
            <w:snapToGrid w:val="0"/>
            <w:lang w:val="zh-CN"/>
          </w:rPr>
          <w:t>A/HRC/31/57</w:t>
        </w:r>
      </w:hyperlink>
      <w:r w:rsidRPr="00A06DE6">
        <w:rPr>
          <w:snapToGrid w:val="0"/>
          <w:lang w:val="zh-CN"/>
        </w:rPr>
        <w:t>，第</w:t>
      </w:r>
      <w:r w:rsidRPr="00A06DE6">
        <w:rPr>
          <w:snapToGrid w:val="0"/>
          <w:lang w:val="zh-CN"/>
        </w:rPr>
        <w:t>10</w:t>
      </w:r>
      <w:r w:rsidRPr="00A06DE6">
        <w:rPr>
          <w:snapToGrid w:val="0"/>
          <w:lang w:val="zh-CN"/>
        </w:rPr>
        <w:t>段。</w:t>
      </w:r>
    </w:p>
  </w:footnote>
  <w:footnote w:id="26">
    <w:p w14:paraId="3F89AF50" w14:textId="023B7DFB" w:rsidR="00ED3929" w:rsidRPr="00A06DE6" w:rsidRDefault="00ED3929" w:rsidP="00714A22">
      <w:pPr>
        <w:pStyle w:val="a5"/>
        <w:tabs>
          <w:tab w:val="clear" w:pos="418"/>
          <w:tab w:val="right" w:pos="1195"/>
          <w:tab w:val="left" w:pos="1264"/>
          <w:tab w:val="left" w:pos="1695"/>
          <w:tab w:val="left" w:pos="2126"/>
          <w:tab w:val="left" w:pos="2557"/>
        </w:tabs>
        <w:ind w:left="1264" w:right="1264" w:hanging="432"/>
        <w:rPr>
          <w:snapToGrid w:val="0"/>
        </w:rPr>
      </w:pPr>
      <w:r w:rsidRPr="00A06DE6">
        <w:rPr>
          <w:snapToGrid w:val="0"/>
          <w:lang w:val="zh-CN"/>
        </w:rPr>
        <w:tab/>
      </w:r>
      <w:r w:rsidRPr="00A06DE6">
        <w:rPr>
          <w:rStyle w:val="a3"/>
          <w:snapToGrid w:val="0"/>
          <w:kern w:val="0"/>
          <w:lang w:val="zh-CN"/>
        </w:rPr>
        <w:footnoteRef/>
      </w:r>
      <w:r w:rsidR="001637AA">
        <w:rPr>
          <w:snapToGrid w:val="0"/>
          <w:lang w:val="zh-CN"/>
        </w:rPr>
        <w:tab/>
      </w:r>
      <w:r w:rsidRPr="00A06DE6">
        <w:rPr>
          <w:i/>
          <w:iCs/>
          <w:snapToGrid w:val="0"/>
          <w:lang w:val="zh-CN"/>
        </w:rPr>
        <w:t>Abaida</w:t>
      </w:r>
      <w:r w:rsidRPr="001637AA">
        <w:rPr>
          <w:rFonts w:eastAsia="楷体"/>
          <w:snapToGrid w:val="0"/>
          <w:lang w:val="zh-CN"/>
        </w:rPr>
        <w:t>诉利比亚</w:t>
      </w:r>
      <w:r w:rsidRPr="00A06DE6">
        <w:rPr>
          <w:snapToGrid w:val="0"/>
          <w:lang w:val="zh-CN"/>
        </w:rPr>
        <w:t>(</w:t>
      </w:r>
      <w:hyperlink r:id="rId11" w:history="1">
        <w:r w:rsidRPr="0084178B">
          <w:rPr>
            <w:rStyle w:val="af4"/>
            <w:snapToGrid w:val="0"/>
            <w:lang w:val="zh-CN"/>
          </w:rPr>
          <w:t>CEDAW/C/78/D/130/2018</w:t>
        </w:r>
      </w:hyperlink>
      <w:r w:rsidRPr="00A06DE6">
        <w:rPr>
          <w:snapToGrid w:val="0"/>
          <w:lang w:val="zh-CN"/>
        </w:rPr>
        <w:t>)</w:t>
      </w:r>
      <w:r w:rsidRPr="00A06DE6">
        <w:rPr>
          <w:snapToGrid w:val="0"/>
          <w:lang w:val="zh-CN"/>
        </w:rPr>
        <w:t>，第</w:t>
      </w:r>
      <w:r w:rsidRPr="00A06DE6">
        <w:rPr>
          <w:snapToGrid w:val="0"/>
          <w:lang w:val="zh-CN"/>
        </w:rPr>
        <w:t>6.5</w:t>
      </w:r>
      <w:r w:rsidRPr="00A06DE6">
        <w:rPr>
          <w:snapToGrid w:val="0"/>
          <w:lang w:val="zh-CN"/>
        </w:rPr>
        <w:t>段。</w:t>
      </w:r>
    </w:p>
  </w:footnote>
  <w:footnote w:id="27">
    <w:p w14:paraId="20175440" w14:textId="21B3B61B" w:rsidR="00ED3929" w:rsidRPr="00A06DE6" w:rsidRDefault="001637AA" w:rsidP="00714A22">
      <w:pPr>
        <w:pStyle w:val="a5"/>
        <w:tabs>
          <w:tab w:val="clear" w:pos="418"/>
          <w:tab w:val="right" w:pos="1195"/>
          <w:tab w:val="left" w:pos="1264"/>
          <w:tab w:val="left" w:pos="1695"/>
          <w:tab w:val="left" w:pos="2126"/>
          <w:tab w:val="left" w:pos="2557"/>
        </w:tabs>
        <w:adjustRightInd w:val="0"/>
        <w:snapToGrid w:val="0"/>
        <w:spacing w:after="80"/>
        <w:ind w:left="1264" w:right="1264" w:hanging="432"/>
        <w:rPr>
          <w:snapToGrid w:val="0"/>
          <w:kern w:val="0"/>
        </w:rPr>
      </w:pPr>
      <w:r>
        <w:rPr>
          <w:snapToGrid w:val="0"/>
          <w:kern w:val="0"/>
          <w:lang w:val="zh-CN"/>
        </w:rPr>
        <w:tab/>
      </w:r>
      <w:r w:rsidR="00ED3929" w:rsidRPr="00A06DE6">
        <w:rPr>
          <w:rStyle w:val="a3"/>
          <w:snapToGrid w:val="0"/>
          <w:kern w:val="0"/>
          <w:lang w:val="zh-CN"/>
        </w:rPr>
        <w:footnoteRef/>
      </w:r>
      <w:r>
        <w:rPr>
          <w:snapToGrid w:val="0"/>
          <w:kern w:val="0"/>
          <w:lang w:val="zh-CN"/>
        </w:rPr>
        <w:tab/>
      </w:r>
      <w:r w:rsidR="00ED3929" w:rsidRPr="00714A22">
        <w:t>关于妇女在预防冲突、冲突及冲突后局势中的作用的第</w:t>
      </w:r>
      <w:r w:rsidR="00ED3929" w:rsidRPr="00714A22">
        <w:t>30</w:t>
      </w:r>
      <w:r w:rsidR="00ED3929" w:rsidRPr="00714A22">
        <w:t>号一般性建议</w:t>
      </w:r>
      <w:r w:rsidR="00ED3929" w:rsidRPr="00714A22">
        <w:t>(2013</w:t>
      </w:r>
      <w:r w:rsidR="00ED3929" w:rsidRPr="00714A22">
        <w:t>年</w:t>
      </w:r>
      <w:r w:rsidR="00ED3929" w:rsidRPr="00714A22">
        <w:t>)</w:t>
      </w:r>
      <w:r w:rsidR="00ED3929" w:rsidRPr="00714A22">
        <w:t>，第</w:t>
      </w:r>
      <w:r w:rsidR="00ED3929" w:rsidRPr="00714A22">
        <w:t>42</w:t>
      </w:r>
      <w:r w:rsidR="00ED3929" w:rsidRPr="00714A22">
        <w:t>段。</w:t>
      </w:r>
    </w:p>
  </w:footnote>
  <w:footnote w:id="28">
    <w:p w14:paraId="3A07D9F7" w14:textId="1156FE74" w:rsidR="00ED3929" w:rsidRPr="00A06DE6" w:rsidRDefault="001637AA" w:rsidP="00714A22">
      <w:pPr>
        <w:pStyle w:val="a5"/>
        <w:tabs>
          <w:tab w:val="clear" w:pos="418"/>
          <w:tab w:val="right" w:pos="1195"/>
          <w:tab w:val="left" w:pos="1264"/>
          <w:tab w:val="left" w:pos="1695"/>
          <w:tab w:val="left" w:pos="2126"/>
          <w:tab w:val="left" w:pos="2557"/>
        </w:tabs>
        <w:adjustRightInd w:val="0"/>
        <w:snapToGrid w:val="0"/>
        <w:spacing w:after="80"/>
        <w:ind w:left="1264" w:right="1264" w:hanging="432"/>
        <w:rPr>
          <w:snapToGrid w:val="0"/>
          <w:kern w:val="0"/>
        </w:rPr>
      </w:pPr>
      <w:r>
        <w:rPr>
          <w:snapToGrid w:val="0"/>
          <w:kern w:val="0"/>
          <w:lang w:val="zh-CN"/>
        </w:rPr>
        <w:tab/>
      </w:r>
      <w:r w:rsidR="00ED3929" w:rsidRPr="00A06DE6">
        <w:rPr>
          <w:rStyle w:val="a3"/>
          <w:snapToGrid w:val="0"/>
          <w:kern w:val="0"/>
          <w:lang w:val="zh-CN"/>
        </w:rPr>
        <w:footnoteRef/>
      </w:r>
      <w:r>
        <w:rPr>
          <w:snapToGrid w:val="0"/>
          <w:kern w:val="0"/>
          <w:lang w:val="zh-CN"/>
        </w:rPr>
        <w:tab/>
      </w:r>
      <w:r w:rsidR="00ED3929" w:rsidRPr="00714A22">
        <w:t>关于妇女获得司法救助的第</w:t>
      </w:r>
      <w:r w:rsidR="00ED3929" w:rsidRPr="00714A22">
        <w:t>33</w:t>
      </w:r>
      <w:r w:rsidR="00ED3929" w:rsidRPr="00714A22">
        <w:t>号一般性建议</w:t>
      </w:r>
      <w:r w:rsidR="00ED3929" w:rsidRPr="00714A22">
        <w:t>(2015</w:t>
      </w:r>
      <w:r w:rsidR="00ED3929" w:rsidRPr="00714A22">
        <w:t>年</w:t>
      </w:r>
      <w:r w:rsidR="00ED3929" w:rsidRPr="00714A22">
        <w:t>)</w:t>
      </w:r>
      <w:r w:rsidR="00ED3929" w:rsidRPr="00714A22">
        <w:t>，第</w:t>
      </w:r>
      <w:r w:rsidR="00ED3929" w:rsidRPr="00714A22">
        <w:t>47</w:t>
      </w:r>
      <w:r w:rsidR="00ED3929" w:rsidRPr="00714A22">
        <w:t>段。</w:t>
      </w:r>
    </w:p>
  </w:footnote>
  <w:footnote w:id="29">
    <w:p w14:paraId="5A41B3D8" w14:textId="6D87C97D" w:rsidR="00ED3929" w:rsidRPr="00A06DE6" w:rsidRDefault="001637AA" w:rsidP="00714A22">
      <w:pPr>
        <w:pStyle w:val="a5"/>
        <w:tabs>
          <w:tab w:val="clear" w:pos="418"/>
          <w:tab w:val="right" w:pos="1195"/>
          <w:tab w:val="left" w:pos="1264"/>
          <w:tab w:val="left" w:pos="1695"/>
          <w:tab w:val="left" w:pos="2126"/>
          <w:tab w:val="left" w:pos="2557"/>
        </w:tabs>
        <w:adjustRightInd w:val="0"/>
        <w:snapToGrid w:val="0"/>
        <w:spacing w:after="80"/>
        <w:ind w:left="1264" w:right="1264" w:hanging="432"/>
        <w:rPr>
          <w:snapToGrid w:val="0"/>
          <w:kern w:val="0"/>
        </w:rPr>
      </w:pPr>
      <w:r>
        <w:rPr>
          <w:snapToGrid w:val="0"/>
          <w:kern w:val="0"/>
          <w:lang w:val="zh-CN"/>
        </w:rPr>
        <w:tab/>
      </w:r>
      <w:r w:rsidR="00ED3929" w:rsidRPr="00A06DE6">
        <w:rPr>
          <w:rStyle w:val="a3"/>
          <w:snapToGrid w:val="0"/>
          <w:kern w:val="0"/>
          <w:lang w:val="zh-CN"/>
        </w:rPr>
        <w:footnoteRef/>
      </w:r>
      <w:r>
        <w:rPr>
          <w:snapToGrid w:val="0"/>
          <w:kern w:val="0"/>
          <w:lang w:val="zh-CN"/>
        </w:rPr>
        <w:tab/>
      </w:r>
      <w:r w:rsidR="00ED3929" w:rsidRPr="00714A22">
        <w:t>同上，第</w:t>
      </w:r>
      <w:r w:rsidR="00ED3929" w:rsidRPr="00714A22">
        <w:t>49</w:t>
      </w:r>
      <w:r w:rsidR="00ED3929" w:rsidRPr="00714A22">
        <w:t>段。</w:t>
      </w:r>
    </w:p>
  </w:footnote>
  <w:footnote w:id="30">
    <w:p w14:paraId="259D3A84" w14:textId="56F1D9E7" w:rsidR="00ED3929" w:rsidRPr="00A06DE6" w:rsidRDefault="001637AA" w:rsidP="00714A22">
      <w:pPr>
        <w:pStyle w:val="a5"/>
        <w:tabs>
          <w:tab w:val="clear" w:pos="418"/>
          <w:tab w:val="right" w:pos="1195"/>
          <w:tab w:val="left" w:pos="1264"/>
          <w:tab w:val="left" w:pos="1695"/>
          <w:tab w:val="left" w:pos="2126"/>
          <w:tab w:val="left" w:pos="2557"/>
        </w:tabs>
        <w:adjustRightInd w:val="0"/>
        <w:snapToGrid w:val="0"/>
        <w:spacing w:after="80"/>
        <w:ind w:left="1264" w:right="1264" w:hanging="432"/>
        <w:rPr>
          <w:snapToGrid w:val="0"/>
          <w:kern w:val="0"/>
        </w:rPr>
      </w:pPr>
      <w:r>
        <w:rPr>
          <w:snapToGrid w:val="0"/>
          <w:kern w:val="0"/>
          <w:lang w:val="zh-CN"/>
        </w:rPr>
        <w:tab/>
      </w:r>
      <w:r w:rsidR="00ED3929" w:rsidRPr="00A06DE6">
        <w:rPr>
          <w:rStyle w:val="a3"/>
          <w:snapToGrid w:val="0"/>
          <w:kern w:val="0"/>
          <w:lang w:val="zh-CN"/>
        </w:rPr>
        <w:footnoteRef/>
      </w:r>
      <w:r>
        <w:rPr>
          <w:snapToGrid w:val="0"/>
          <w:kern w:val="0"/>
          <w:lang w:val="zh-CN"/>
        </w:rPr>
        <w:tab/>
      </w:r>
      <w:r w:rsidR="00ED3929" w:rsidRPr="00714A22">
        <w:t>关于婚姻和家庭关系中的平等的第</w:t>
      </w:r>
      <w:r w:rsidR="00ED3929" w:rsidRPr="00714A22">
        <w:t>21</w:t>
      </w:r>
      <w:r w:rsidR="00ED3929" w:rsidRPr="00714A22">
        <w:t>号一般性建议</w:t>
      </w:r>
      <w:r w:rsidR="00ED3929" w:rsidRPr="00714A22">
        <w:t>(1994</w:t>
      </w:r>
      <w:r w:rsidR="00ED3929" w:rsidRPr="00714A22">
        <w:t>年</w:t>
      </w:r>
      <w:r w:rsidR="00ED3929" w:rsidRPr="00714A22">
        <w:t>)</w:t>
      </w:r>
      <w:r w:rsidR="00ED3929" w:rsidRPr="00714A22">
        <w:t>，第</w:t>
      </w:r>
      <w:r w:rsidR="00ED3929" w:rsidRPr="00714A22">
        <w:t>13</w:t>
      </w:r>
      <w:r w:rsidR="00ED3929" w:rsidRPr="00714A22">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605B80" w14:paraId="11C57B7B" w14:textId="77777777" w:rsidTr="00605B80">
      <w:trPr>
        <w:trHeight w:hRule="exact" w:val="864"/>
      </w:trPr>
      <w:tc>
        <w:tcPr>
          <w:tcW w:w="4925" w:type="dxa"/>
          <w:shd w:val="clear" w:color="auto" w:fill="auto"/>
          <w:vAlign w:val="bottom"/>
        </w:tcPr>
        <w:p w14:paraId="6479FF2D" w14:textId="0A25E9C7" w:rsidR="00605B80" w:rsidRPr="00605B80" w:rsidRDefault="00605B80" w:rsidP="00605B8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D5881">
            <w:rPr>
              <w:b/>
              <w:sz w:val="17"/>
            </w:rPr>
            <w:t>CEDAW/C/81/D/134/2018</w:t>
          </w:r>
          <w:r>
            <w:rPr>
              <w:b/>
              <w:sz w:val="17"/>
            </w:rPr>
            <w:fldChar w:fldCharType="end"/>
          </w:r>
        </w:p>
      </w:tc>
      <w:tc>
        <w:tcPr>
          <w:tcW w:w="4921" w:type="dxa"/>
          <w:shd w:val="clear" w:color="auto" w:fill="auto"/>
          <w:vAlign w:val="bottom"/>
        </w:tcPr>
        <w:p w14:paraId="373F484D" w14:textId="77777777" w:rsidR="00605B80" w:rsidRDefault="00605B80" w:rsidP="00605B80">
          <w:pPr>
            <w:pStyle w:val="af0"/>
          </w:pPr>
        </w:p>
      </w:tc>
    </w:tr>
  </w:tbl>
  <w:p w14:paraId="7830C441" w14:textId="77777777" w:rsidR="00605B80" w:rsidRPr="00605B80" w:rsidRDefault="00605B80" w:rsidP="00605B8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605B80" w14:paraId="0D893264" w14:textId="77777777" w:rsidTr="00605B80">
      <w:trPr>
        <w:trHeight w:hRule="exact" w:val="864"/>
      </w:trPr>
      <w:tc>
        <w:tcPr>
          <w:tcW w:w="4925" w:type="dxa"/>
          <w:shd w:val="clear" w:color="auto" w:fill="auto"/>
          <w:vAlign w:val="bottom"/>
        </w:tcPr>
        <w:p w14:paraId="2BA8A7C1" w14:textId="77777777" w:rsidR="00605B80" w:rsidRDefault="00605B80" w:rsidP="00605B80">
          <w:pPr>
            <w:pStyle w:val="af0"/>
          </w:pPr>
        </w:p>
      </w:tc>
      <w:tc>
        <w:tcPr>
          <w:tcW w:w="4921" w:type="dxa"/>
          <w:shd w:val="clear" w:color="auto" w:fill="auto"/>
          <w:vAlign w:val="bottom"/>
        </w:tcPr>
        <w:p w14:paraId="00385E60" w14:textId="1590D454" w:rsidR="00605B80" w:rsidRPr="00605B80" w:rsidRDefault="00605B80" w:rsidP="00605B8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D5881">
            <w:rPr>
              <w:b/>
              <w:sz w:val="17"/>
            </w:rPr>
            <w:t>CEDAW/C/81/D/134/2018</w:t>
          </w:r>
          <w:r>
            <w:rPr>
              <w:b/>
              <w:sz w:val="17"/>
            </w:rPr>
            <w:fldChar w:fldCharType="end"/>
          </w:r>
        </w:p>
      </w:tc>
    </w:tr>
  </w:tbl>
  <w:p w14:paraId="0F6ED36B" w14:textId="77777777" w:rsidR="00605B80" w:rsidRPr="00605B80" w:rsidRDefault="00605B80" w:rsidP="00605B8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605B80" w14:paraId="5831827D" w14:textId="77777777" w:rsidTr="00605B80">
      <w:trPr>
        <w:trHeight w:hRule="exact" w:val="864"/>
      </w:trPr>
      <w:tc>
        <w:tcPr>
          <w:tcW w:w="1267" w:type="dxa"/>
          <w:tcBorders>
            <w:bottom w:val="single" w:sz="4" w:space="0" w:color="auto"/>
          </w:tcBorders>
          <w:shd w:val="clear" w:color="auto" w:fill="auto"/>
          <w:vAlign w:val="bottom"/>
        </w:tcPr>
        <w:p w14:paraId="1A8F5B17" w14:textId="77777777" w:rsidR="00605B80" w:rsidRDefault="00605B80" w:rsidP="00605B80">
          <w:pPr>
            <w:pStyle w:val="af0"/>
            <w:spacing w:after="120"/>
          </w:pPr>
        </w:p>
      </w:tc>
      <w:tc>
        <w:tcPr>
          <w:tcW w:w="1872" w:type="dxa"/>
          <w:tcBorders>
            <w:bottom w:val="single" w:sz="4" w:space="0" w:color="auto"/>
          </w:tcBorders>
          <w:shd w:val="clear" w:color="auto" w:fill="auto"/>
          <w:vAlign w:val="bottom"/>
        </w:tcPr>
        <w:p w14:paraId="08A64325" w14:textId="1B1BE194" w:rsidR="00605B80" w:rsidRPr="00605B80" w:rsidRDefault="00605B80" w:rsidP="00605B8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D6AA859" w14:textId="77777777" w:rsidR="00605B80" w:rsidRDefault="00605B80" w:rsidP="00605B80">
          <w:pPr>
            <w:pStyle w:val="af0"/>
            <w:spacing w:after="120"/>
          </w:pPr>
        </w:p>
      </w:tc>
      <w:tc>
        <w:tcPr>
          <w:tcW w:w="6437" w:type="dxa"/>
          <w:gridSpan w:val="3"/>
          <w:tcBorders>
            <w:bottom w:val="single" w:sz="4" w:space="0" w:color="auto"/>
          </w:tcBorders>
          <w:shd w:val="clear" w:color="auto" w:fill="auto"/>
          <w:vAlign w:val="bottom"/>
        </w:tcPr>
        <w:p w14:paraId="2FC94A3B" w14:textId="648F7B02" w:rsidR="00605B80" w:rsidRPr="00605B80" w:rsidRDefault="00605B80" w:rsidP="00605B80">
          <w:pPr>
            <w:spacing w:after="80" w:line="240" w:lineRule="auto"/>
            <w:jc w:val="right"/>
            <w:rPr>
              <w:position w:val="-4"/>
            </w:rPr>
          </w:pPr>
          <w:r>
            <w:rPr>
              <w:position w:val="-4"/>
              <w:sz w:val="40"/>
            </w:rPr>
            <w:t>CEDAW</w:t>
          </w:r>
          <w:r>
            <w:rPr>
              <w:position w:val="-4"/>
            </w:rPr>
            <w:t>/C/81/D/134/2018</w:t>
          </w:r>
        </w:p>
      </w:tc>
    </w:tr>
    <w:tr w:rsidR="00605B80" w:rsidRPr="00605B80" w14:paraId="5FCB7387" w14:textId="77777777" w:rsidTr="00605B80">
      <w:trPr>
        <w:trHeight w:hRule="exact" w:val="2880"/>
      </w:trPr>
      <w:tc>
        <w:tcPr>
          <w:tcW w:w="1267" w:type="dxa"/>
          <w:tcBorders>
            <w:top w:val="single" w:sz="4" w:space="0" w:color="auto"/>
            <w:bottom w:val="single" w:sz="12" w:space="0" w:color="auto"/>
          </w:tcBorders>
          <w:shd w:val="clear" w:color="auto" w:fill="auto"/>
        </w:tcPr>
        <w:p w14:paraId="7E67D311" w14:textId="3F985A32" w:rsidR="00605B80" w:rsidRPr="00605B80" w:rsidRDefault="00605B80" w:rsidP="00605B80">
          <w:pPr>
            <w:pStyle w:val="af0"/>
            <w:spacing w:before="109"/>
            <w:ind w:left="-72"/>
          </w:pPr>
          <w:r>
            <w:t xml:space="preserve"> </w:t>
          </w:r>
          <w:r>
            <w:drawing>
              <wp:inline distT="0" distB="0" distL="0" distR="0" wp14:anchorId="52C90CED" wp14:editId="19CC45E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193553" w14:textId="4CA2BEDB" w:rsidR="00605B80" w:rsidRPr="00605B80" w:rsidRDefault="00605B80" w:rsidP="00605B8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21F9EA0" w14:textId="77777777" w:rsidR="00605B80" w:rsidRPr="00605B80" w:rsidRDefault="00605B80" w:rsidP="00605B80">
          <w:pPr>
            <w:pStyle w:val="af0"/>
            <w:spacing w:before="109"/>
          </w:pPr>
        </w:p>
      </w:tc>
      <w:tc>
        <w:tcPr>
          <w:tcW w:w="3080" w:type="dxa"/>
          <w:tcBorders>
            <w:top w:val="single" w:sz="4" w:space="0" w:color="auto"/>
            <w:bottom w:val="single" w:sz="12" w:space="0" w:color="auto"/>
          </w:tcBorders>
          <w:shd w:val="clear" w:color="auto" w:fill="auto"/>
        </w:tcPr>
        <w:p w14:paraId="70EB6B7E" w14:textId="77777777" w:rsidR="00605B80" w:rsidRDefault="00605B80" w:rsidP="00605B80">
          <w:pPr>
            <w:pStyle w:val="Distr"/>
          </w:pPr>
          <w:r>
            <w:t>Distr.: General</w:t>
          </w:r>
        </w:p>
        <w:p w14:paraId="5EF83F8F" w14:textId="225829C4" w:rsidR="00605B80" w:rsidRDefault="00714A22" w:rsidP="00605B80">
          <w:pPr>
            <w:pStyle w:val="Publication"/>
          </w:pPr>
          <w:r w:rsidRPr="00714A22">
            <w:t>24 March</w:t>
          </w:r>
          <w:r w:rsidR="00605B80">
            <w:t xml:space="preserve"> 2022</w:t>
          </w:r>
        </w:p>
        <w:p w14:paraId="5225A944" w14:textId="77777777" w:rsidR="00605B80" w:rsidRDefault="00605B80" w:rsidP="00605B80">
          <w:pPr>
            <w:spacing w:line="240" w:lineRule="exact"/>
          </w:pPr>
          <w:r>
            <w:t>Chinese</w:t>
          </w:r>
        </w:p>
        <w:p w14:paraId="3DE04633" w14:textId="77777777" w:rsidR="00605B80" w:rsidRDefault="00605B80" w:rsidP="00605B80">
          <w:pPr>
            <w:pStyle w:val="Original"/>
          </w:pPr>
          <w:r>
            <w:t>Original: English</w:t>
          </w:r>
        </w:p>
        <w:p w14:paraId="62152223" w14:textId="62825ABF" w:rsidR="00605B80" w:rsidRPr="00605B80" w:rsidRDefault="00605B80" w:rsidP="00605B80"/>
      </w:tc>
    </w:tr>
  </w:tbl>
  <w:p w14:paraId="09BBB7AA" w14:textId="77777777" w:rsidR="00605B80" w:rsidRPr="00605B80" w:rsidRDefault="00605B80" w:rsidP="00605B8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4357*"/>
    <w:docVar w:name="CreationDt" w:val="06/04/2022 10:47:57"/>
    <w:docVar w:name="DocCategory" w:val="Doc"/>
    <w:docVar w:name="DocType" w:val="Final"/>
    <w:docVar w:name="DutyStation" w:val="New York"/>
    <w:docVar w:name="FooterJN" w:val="22-04357"/>
    <w:docVar w:name="jobn" w:val="22-04357 (C)"/>
    <w:docVar w:name="jobnDT" w:val="22-04357 (C)   060422"/>
    <w:docVar w:name="jobnDTDT" w:val="22-04357 (C)   060422   060422"/>
    <w:docVar w:name="JobNo" w:val="2204357C"/>
    <w:docVar w:name="LocalDrive" w:val="-1"/>
    <w:docVar w:name="OandT" w:val="yangh"/>
    <w:docVar w:name="sss1" w:val="CEDAW/C/81/D/134/2018"/>
    <w:docVar w:name="sss2" w:val="-"/>
    <w:docVar w:name="Symbol1" w:val="CEDAW/C/81/D/134/2018"/>
    <w:docVar w:name="Symbol2" w:val="-"/>
  </w:docVars>
  <w:rsids>
    <w:rsidRoot w:val="00185D3E"/>
    <w:rsid w:val="00000689"/>
    <w:rsid w:val="0000347C"/>
    <w:rsid w:val="00006AC7"/>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33CC"/>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B52F3"/>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1E10"/>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0E8A"/>
    <w:rsid w:val="00161E69"/>
    <w:rsid w:val="00161F54"/>
    <w:rsid w:val="00161FCE"/>
    <w:rsid w:val="001637AA"/>
    <w:rsid w:val="00164626"/>
    <w:rsid w:val="001704A3"/>
    <w:rsid w:val="00170FBE"/>
    <w:rsid w:val="00170FC4"/>
    <w:rsid w:val="001720CC"/>
    <w:rsid w:val="00173F4B"/>
    <w:rsid w:val="00174233"/>
    <w:rsid w:val="001746A8"/>
    <w:rsid w:val="0017506F"/>
    <w:rsid w:val="001845DB"/>
    <w:rsid w:val="00185D3E"/>
    <w:rsid w:val="001873A2"/>
    <w:rsid w:val="00190A1A"/>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AAC"/>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1FCD"/>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4CD7"/>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1680"/>
    <w:rsid w:val="004320FA"/>
    <w:rsid w:val="0043377F"/>
    <w:rsid w:val="00433853"/>
    <w:rsid w:val="00440B0D"/>
    <w:rsid w:val="004411AD"/>
    <w:rsid w:val="004424EF"/>
    <w:rsid w:val="00443516"/>
    <w:rsid w:val="004475B4"/>
    <w:rsid w:val="0045053B"/>
    <w:rsid w:val="00453BB0"/>
    <w:rsid w:val="00460162"/>
    <w:rsid w:val="004620A8"/>
    <w:rsid w:val="00463C4F"/>
    <w:rsid w:val="0046458E"/>
    <w:rsid w:val="00466BB5"/>
    <w:rsid w:val="004700CF"/>
    <w:rsid w:val="0047133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6DD8"/>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4F74DA"/>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526"/>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2BF4"/>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5B80"/>
    <w:rsid w:val="006101D0"/>
    <w:rsid w:val="006107DE"/>
    <w:rsid w:val="00610CF2"/>
    <w:rsid w:val="00612F6E"/>
    <w:rsid w:val="00613A70"/>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45B"/>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1A2B"/>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4A22"/>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178B"/>
    <w:rsid w:val="00843C13"/>
    <w:rsid w:val="00846462"/>
    <w:rsid w:val="00847383"/>
    <w:rsid w:val="00854560"/>
    <w:rsid w:val="00857B11"/>
    <w:rsid w:val="00860742"/>
    <w:rsid w:val="00862B69"/>
    <w:rsid w:val="00862B6B"/>
    <w:rsid w:val="00863910"/>
    <w:rsid w:val="0086691F"/>
    <w:rsid w:val="00867929"/>
    <w:rsid w:val="008722B1"/>
    <w:rsid w:val="00872730"/>
    <w:rsid w:val="00876ADB"/>
    <w:rsid w:val="00883DB0"/>
    <w:rsid w:val="008843BC"/>
    <w:rsid w:val="00884C8F"/>
    <w:rsid w:val="008927AD"/>
    <w:rsid w:val="00893A33"/>
    <w:rsid w:val="00894AFD"/>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5881"/>
    <w:rsid w:val="008D6C74"/>
    <w:rsid w:val="008E2913"/>
    <w:rsid w:val="008E2C22"/>
    <w:rsid w:val="008E2D03"/>
    <w:rsid w:val="008E385C"/>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187F"/>
    <w:rsid w:val="009D2AC2"/>
    <w:rsid w:val="009E1774"/>
    <w:rsid w:val="009E2668"/>
    <w:rsid w:val="009E351D"/>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972"/>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266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092"/>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5411"/>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3102"/>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2F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1260"/>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5DE9"/>
    <w:rsid w:val="00E661E8"/>
    <w:rsid w:val="00E66265"/>
    <w:rsid w:val="00E710FB"/>
    <w:rsid w:val="00E71460"/>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92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4FF1"/>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D40CC9"/>
  <w15:chartTrackingRefBased/>
  <w15:docId w15:val="{4C503EBC-5226-44D2-A4A4-126A0F97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84178B"/>
    <w:rPr>
      <w:color w:val="605E5C"/>
      <w:shd w:val="clear" w:color="auto" w:fill="E1DFDD"/>
    </w:rPr>
  </w:style>
  <w:style w:type="paragraph" w:styleId="af8">
    <w:name w:val="Revision"/>
    <w:hidden/>
    <w:uiPriority w:val="99"/>
    <w:semiHidden/>
    <w:rsid w:val="009D187F"/>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E/C.12/LKA/CO/5" TargetMode="External"/><Relationship Id="rId3" Type="http://schemas.openxmlformats.org/officeDocument/2006/relationships/hyperlink" Target="https://undocs.org/ch/CEDAW/C/LKA/CO/8" TargetMode="External"/><Relationship Id="rId7" Type="http://schemas.openxmlformats.org/officeDocument/2006/relationships/hyperlink" Target="https://undocs.org/ch/CCPR/C/LKA/CO/5" TargetMode="External"/><Relationship Id="rId2" Type="http://schemas.openxmlformats.org/officeDocument/2006/relationships/hyperlink" Target="https://undocs.org/ch/CEDAW/C/GUA/CO/7" TargetMode="External"/><Relationship Id="rId1" Type="http://schemas.openxmlformats.org/officeDocument/2006/relationships/hyperlink" Target="https://undocs.org/ch/A/HRC/WG.6/28/LKA/1" TargetMode="External"/><Relationship Id="rId6" Type="http://schemas.openxmlformats.org/officeDocument/2006/relationships/hyperlink" Target="https://undocs.org/ch/CEDAW/C/LKA/CO/7" TargetMode="External"/><Relationship Id="rId11" Type="http://schemas.openxmlformats.org/officeDocument/2006/relationships/hyperlink" Target="https://undocs.org/ch/CEDAW/C/78/D/130/2018" TargetMode="External"/><Relationship Id="rId5" Type="http://schemas.openxmlformats.org/officeDocument/2006/relationships/hyperlink" Target="https://undocs.org/ch/CEDAW/C/LKA/CO/8" TargetMode="External"/><Relationship Id="rId10" Type="http://schemas.openxmlformats.org/officeDocument/2006/relationships/hyperlink" Target="https://undocs.org/ch/A/HRC/31/57" TargetMode="External"/><Relationship Id="rId4" Type="http://schemas.openxmlformats.org/officeDocument/2006/relationships/hyperlink" Target="https://undocs.org/ch/CCPR/C/119/D/2245/2013" TargetMode="External"/><Relationship Id="rId9" Type="http://schemas.openxmlformats.org/officeDocument/2006/relationships/hyperlink" Target="https://undocs.org/ch/A/HRC/35/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7A26-7BBB-42F9-8F4E-8E06E1A8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Admin</cp:lastModifiedBy>
  <cp:revision>3</cp:revision>
  <cp:lastPrinted>2022-04-21T13:46:00Z</cp:lastPrinted>
  <dcterms:created xsi:type="dcterms:W3CDTF">2022-04-21T13:46:00Z</dcterms:created>
  <dcterms:modified xsi:type="dcterms:W3CDTF">2022-04-21T13:46:00Z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2204357</vt:lpwstr>
  </property>
  <property fmtid="{D5CDD505-2E9C-101B-9397-08002B2CF9AE}" pid="3" name="ODSRefJobNo">
    <vt:lpwstr>2229859C</vt:lpwstr>
  </property>
  <property fmtid="{D5CDD505-2E9C-101B-9397-08002B2CF9AE}" pid="4" name="Symbol1">
    <vt:lpwstr>CEDAW/C/81/D/134/2018</vt:lpwstr>
  </property>
  <property fmtid="{D5CDD505-2E9C-101B-9397-08002B2CF9AE}" pid="5" name="Symbol2">
    <vt:lpwstr/>
  </property>
  <property fmtid="{D5CDD505-2E9C-101B-9397-08002B2CF9AE}" pid="6" name="Translator">
    <vt:lpwstr/>
  </property>
  <property fmtid="{D5CDD505-2E9C-101B-9397-08002B2CF9AE}" pid="7" name="Operator">
    <vt:lpwstr>yangh</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24 March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委员会根据《任择议定书》第7条第(3)款通过的关于第134/2018号来文的意见*、**_x000d_</vt:lpwstr>
  </property>
</Properties>
</file>