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0894" w14:textId="77777777" w:rsidR="004A374A" w:rsidRPr="00787684" w:rsidRDefault="004A374A" w:rsidP="00787684">
      <w:pPr>
        <w:spacing w:line="60" w:lineRule="exact"/>
        <w:rPr>
          <w:color w:val="010000"/>
          <w:sz w:val="2"/>
          <w:lang w:val="en-US"/>
        </w:rPr>
        <w:sectPr w:rsidR="004A374A" w:rsidRPr="00787684" w:rsidSect="00787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0F701FBB" w14:textId="70EF92B8" w:rsidR="00787684" w:rsidRPr="00787684" w:rsidRDefault="00787684" w:rsidP="00787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787684">
        <w:t xml:space="preserve">Комитет по ликвидации дискриминации </w:t>
      </w:r>
      <w:r>
        <w:br/>
      </w:r>
      <w:r w:rsidRPr="00787684">
        <w:t>в отношении женщин</w:t>
      </w:r>
    </w:p>
    <w:p w14:paraId="134FEC2C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0F9AB062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4B915B7C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5B7DF271" w14:textId="0472DD11" w:rsidR="00787684" w:rsidRPr="00787684" w:rsidRDefault="00787684" w:rsidP="00787684">
      <w:pPr>
        <w:pStyle w:val="TitleHCH"/>
      </w:pPr>
      <w:r>
        <w:tab/>
      </w:r>
      <w:r>
        <w:tab/>
      </w:r>
      <w:r w:rsidRPr="00787684">
        <w:t>Заключительные замечания по четвертому периодическому докладу Андорры</w:t>
      </w:r>
      <w:r w:rsidRPr="00F60246">
        <w:rPr>
          <w:b w:val="0"/>
          <w:bCs/>
          <w:sz w:val="20"/>
          <w:szCs w:val="20"/>
        </w:rPr>
        <w:footnoteReference w:customMarkFollows="1" w:id="1"/>
        <w:t>*</w:t>
      </w:r>
    </w:p>
    <w:p w14:paraId="7A63AAA1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7DF288F0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09CACB05" w14:textId="6EB9948A" w:rsidR="00787684" w:rsidRPr="00787684" w:rsidRDefault="00787684" w:rsidP="00787684">
      <w:pPr>
        <w:pStyle w:val="SingleTxt"/>
      </w:pPr>
      <w:r w:rsidRPr="00787684">
        <w:t>1.</w:t>
      </w:r>
      <w:r w:rsidRPr="00787684">
        <w:tab/>
        <w:t>Комитет рассмотрел четвертый периодический доклад Андорры (</w:t>
      </w:r>
      <w:hyperlink r:id="rId15" w:history="1">
        <w:r w:rsidRPr="00C77484">
          <w:rPr>
            <w:rStyle w:val="Hyperlink"/>
          </w:rPr>
          <w:t>CEDAW/C/AND/4</w:t>
        </w:r>
      </w:hyperlink>
      <w:r w:rsidRPr="00787684">
        <w:t>) на своих 1722-м и 1723-м заседаниях (</w:t>
      </w:r>
      <w:r>
        <w:t>см.</w:t>
      </w:r>
      <w:r w:rsidR="008D2107">
        <w:rPr>
          <w:lang w:val="en-US"/>
        </w:rPr>
        <w:t> </w:t>
      </w:r>
      <w:bookmarkStart w:id="1" w:name="_GoBack"/>
      <w:bookmarkEnd w:id="1"/>
      <w:r w:rsidR="00700267">
        <w:fldChar w:fldCharType="begin"/>
      </w:r>
      <w:r w:rsidR="00700267">
        <w:instrText xml:space="preserve"> HYPERLINK "https://undocs.org/ru/CEDAW/C/SR.1722" </w:instrText>
      </w:r>
      <w:r w:rsidR="00700267">
        <w:fldChar w:fldCharType="separate"/>
      </w:r>
      <w:r w:rsidRPr="00C77484">
        <w:rPr>
          <w:rStyle w:val="Hyperlink"/>
        </w:rPr>
        <w:t>CEDAW/C/SR.1722</w:t>
      </w:r>
      <w:r w:rsidR="00700267">
        <w:rPr>
          <w:rStyle w:val="Hyperlink"/>
        </w:rPr>
        <w:fldChar w:fldCharType="end"/>
      </w:r>
      <w:r w:rsidRPr="00787684">
        <w:t xml:space="preserve"> и </w:t>
      </w:r>
      <w:hyperlink r:id="rId16" w:history="1">
        <w:r w:rsidRPr="00C77484">
          <w:rPr>
            <w:rStyle w:val="Hyperlink"/>
          </w:rPr>
          <w:t>CEDAW/C/SR.1723</w:t>
        </w:r>
      </w:hyperlink>
      <w:r w:rsidRPr="00787684">
        <w:t xml:space="preserve">) 23 октября 2019 года. Перечень тем и вопросов, поднятых предсессионной рабочей группой, содержится в документе </w:t>
      </w:r>
      <w:hyperlink r:id="rId17" w:history="1">
        <w:r w:rsidRPr="00C77484">
          <w:rPr>
            <w:rStyle w:val="Hyperlink"/>
          </w:rPr>
          <w:t>CEDAW/C/AND/Q/4</w:t>
        </w:r>
      </w:hyperlink>
      <w:r w:rsidRPr="00787684">
        <w:t>, а ответы Андорры</w:t>
      </w:r>
      <w:r>
        <w:rPr>
          <w:lang w:val="en-US"/>
        </w:rPr>
        <w:t> </w:t>
      </w:r>
      <w:r w:rsidRPr="00787684">
        <w:t>— в документе</w:t>
      </w:r>
      <w:r w:rsidR="002572EC">
        <w:t> </w:t>
      </w:r>
      <w:hyperlink r:id="rId18" w:history="1">
        <w:r w:rsidRPr="00C77484">
          <w:rPr>
            <w:rStyle w:val="Hyperlink"/>
          </w:rPr>
          <w:t>CEDAW/C/</w:t>
        </w:r>
        <w:r w:rsidR="00002BBA">
          <w:rPr>
            <w:rStyle w:val="Hyperlink"/>
          </w:rPr>
          <w:br/>
        </w:r>
        <w:r w:rsidRPr="00C77484">
          <w:rPr>
            <w:rStyle w:val="Hyperlink"/>
          </w:rPr>
          <w:t>AND/Q/4/Add.1</w:t>
        </w:r>
      </w:hyperlink>
      <w:r w:rsidRPr="00787684">
        <w:t>.</w:t>
      </w:r>
    </w:p>
    <w:p w14:paraId="0F11249E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3435F7FD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43DB3CDB" w14:textId="39A4666E" w:rsidR="00787684" w:rsidRPr="00787684" w:rsidRDefault="00787684" w:rsidP="00787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87684">
        <w:t>A.</w:t>
      </w:r>
      <w:r w:rsidRPr="00787684">
        <w:tab/>
        <w:t>Введение</w:t>
      </w:r>
    </w:p>
    <w:p w14:paraId="078AB74E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7184CECC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31C9C065" w14:textId="6084775B" w:rsidR="00787684" w:rsidRDefault="00787684" w:rsidP="00787684">
      <w:pPr>
        <w:pStyle w:val="SingleTxt"/>
      </w:pPr>
      <w:r w:rsidRPr="00787684">
        <w:t>2.</w:t>
      </w:r>
      <w:r w:rsidRPr="00787684">
        <w:tab/>
        <w:t>Комитет выражает признательность государству-участнику за представление четвертого периодического доклада. Он также благодарит государство-участник за представленный доклад о принятых мерах по выполнению предыдущих заключительных замечаний Комитета (</w:t>
      </w:r>
      <w:hyperlink r:id="rId19" w:history="1">
        <w:r w:rsidRPr="00C77484">
          <w:rPr>
            <w:rStyle w:val="Hyperlink"/>
          </w:rPr>
          <w:t>CEDAW/C/AND/CO/2-3/A</w:t>
        </w:r>
        <w:r w:rsidRPr="00C77484">
          <w:rPr>
            <w:rStyle w:val="Hyperlink"/>
            <w:lang w:val="en-US"/>
          </w:rPr>
          <w:t>d</w:t>
        </w:r>
        <w:r w:rsidRPr="00C77484">
          <w:rPr>
            <w:rStyle w:val="Hyperlink"/>
          </w:rPr>
          <w:t>d.1</w:t>
        </w:r>
      </w:hyperlink>
      <w:r w:rsidRPr="00787684">
        <w:t>), за письменные ответы на перечень тем и вопросов по четвертому периодическому докладу, а также за устное сообщение, сделанное надлежащим образом подготовленной делегацией, и дополнительные разъяснения по вопросам, которые были заданы членами Комитета в устной форме в ходе плодотворного диалога.</w:t>
      </w:r>
    </w:p>
    <w:p w14:paraId="667C77D5" w14:textId="77777777" w:rsidR="00787684" w:rsidRDefault="00787684" w:rsidP="00787684">
      <w:pPr>
        <w:pStyle w:val="SingleTxt"/>
      </w:pPr>
      <w:r w:rsidRPr="00787684">
        <w:t>3.</w:t>
      </w:r>
      <w:r w:rsidRPr="00787684">
        <w:tab/>
        <w:t>Комитет признателен государству-участнику за направление делегации во главе с директором отдела социальных вопросов Министерства социальных дел, жилищного строительства и по делам молодежи Жоан Карлес Вильяверде и в составе представителей Министерства среднего и высшего образования, парламента, суда по уголовным делам и Постоянного представительства Андорры при Отделении Организации Объединенных Наций и других международных организациях в Женеве.</w:t>
      </w:r>
    </w:p>
    <w:p w14:paraId="018B2E5D" w14:textId="23E6C0BA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517E6DE4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5DB90F0B" w14:textId="77777777" w:rsidR="002572EC" w:rsidRDefault="002572EC">
      <w:pPr>
        <w:spacing w:after="200" w:line="276" w:lineRule="auto"/>
        <w:rPr>
          <w:b/>
          <w:sz w:val="24"/>
        </w:rPr>
      </w:pPr>
      <w:r>
        <w:br w:type="page"/>
      </w:r>
    </w:p>
    <w:p w14:paraId="3198FBA8" w14:textId="33479F5A" w:rsidR="00787684" w:rsidRPr="00787684" w:rsidRDefault="00787684" w:rsidP="00787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787684">
        <w:t>B.</w:t>
      </w:r>
      <w:r w:rsidRPr="00787684">
        <w:tab/>
        <w:t>Позитивные аспекты</w:t>
      </w:r>
    </w:p>
    <w:p w14:paraId="274DB9BF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53CBF060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1E3484C0" w14:textId="54E3B666" w:rsidR="00787684" w:rsidRDefault="00787684" w:rsidP="00787684">
      <w:pPr>
        <w:pStyle w:val="SingleTxt"/>
      </w:pPr>
      <w:r w:rsidRPr="00787684">
        <w:t>4.</w:t>
      </w:r>
      <w:r w:rsidRPr="00787684">
        <w:tab/>
        <w:t>Комитет приветствует прогресс, достигнутый государством-участником в области законодательных реформ за период после рассмотрения в 2013 году его объединенных второго и третьего периодических докладов (</w:t>
      </w:r>
      <w:hyperlink r:id="rId20" w:history="1">
        <w:r w:rsidRPr="00C77484">
          <w:rPr>
            <w:rStyle w:val="Hyperlink"/>
          </w:rPr>
          <w:t>CEDAW/C/AND/2-3</w:t>
        </w:r>
      </w:hyperlink>
      <w:r w:rsidRPr="00787684">
        <w:t>), в частности следующие принятые им законодательные акты:</w:t>
      </w:r>
    </w:p>
    <w:p w14:paraId="4285723F" w14:textId="28D21320" w:rsidR="00787684" w:rsidRP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  <w:t>Закон № 34/2014, регулирующий гражданские союзы и вносящий поправки в Закон о браке от 30 июня 1995 года;</w:t>
      </w:r>
    </w:p>
    <w:p w14:paraId="147CB75A" w14:textId="2C264322" w:rsidR="00787684" w:rsidRP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  <w:t>Закон № 1/2015 об искоренении гендерного насилия и семейно-бытового насилия;</w:t>
      </w:r>
    </w:p>
    <w:p w14:paraId="0F92B0B8" w14:textId="7CF8FD28" w:rsidR="00787684" w:rsidRP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  <w:t>Закон № 9/2017 о мерах по борьбе с торговлей людьми и защите жертв;</w:t>
      </w:r>
    </w:p>
    <w:p w14:paraId="1A3F1692" w14:textId="77777777" w:rsidR="00787684" w:rsidRDefault="00787684" w:rsidP="00787684">
      <w:pPr>
        <w:pStyle w:val="SingleTxt"/>
      </w:pPr>
      <w:r>
        <w:tab/>
      </w:r>
      <w:r w:rsidRPr="00787684">
        <w:t>d)</w:t>
      </w:r>
      <w:r w:rsidRPr="00787684">
        <w:tab/>
        <w:t>Закон № 31/2018 о трудовых отношениях, который увеличивает продолжительность отпуска по беременности и родам до 20 недель и устанавливает отпуск по уходу за ребенком, предоставляемый отцу, продолжительностью 4 недели;</w:t>
      </w:r>
    </w:p>
    <w:p w14:paraId="4A8B0A54" w14:textId="5FD57039" w:rsidR="00787684" w:rsidRPr="00787684" w:rsidRDefault="00787684" w:rsidP="00787684">
      <w:pPr>
        <w:pStyle w:val="SingleTxt"/>
      </w:pPr>
      <w:r>
        <w:tab/>
      </w:r>
      <w:r w:rsidRPr="00787684">
        <w:t>e)</w:t>
      </w:r>
      <w:r w:rsidRPr="00787684">
        <w:tab/>
        <w:t>Закон № 13/2019 о равном обращении и недискриминации.</w:t>
      </w:r>
    </w:p>
    <w:p w14:paraId="53182277" w14:textId="77777777" w:rsidR="00787684" w:rsidRPr="00787684" w:rsidRDefault="00787684" w:rsidP="00787684">
      <w:pPr>
        <w:pStyle w:val="SingleTxt"/>
      </w:pPr>
      <w:r w:rsidRPr="00787684">
        <w:t>5.</w:t>
      </w:r>
      <w:r w:rsidRPr="00787684">
        <w:tab/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процесса ликвидации дискриминации в отношении женщин и содействие обеспечению гендерного равенства, и, в частности, принятие следующих документов:</w:t>
      </w:r>
    </w:p>
    <w:p w14:paraId="5FEF02EC" w14:textId="1CA4B930" w:rsidR="00787684" w:rsidRP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</w:r>
      <w:r>
        <w:t>«</w:t>
      </w:r>
      <w:r w:rsidRPr="00787684">
        <w:t>Белой книги</w:t>
      </w:r>
      <w:r>
        <w:t>»</w:t>
      </w:r>
      <w:r w:rsidRPr="00787684">
        <w:t xml:space="preserve"> по вопросам равенства (в 2018 году);</w:t>
      </w:r>
    </w:p>
    <w:p w14:paraId="6F5013D0" w14:textId="76E7EC40" w:rsidR="00787684" w:rsidRP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  <w:t>стратегического плана по осуществлению целей в области устойчивого развития (в 2019 году).</w:t>
      </w:r>
    </w:p>
    <w:p w14:paraId="6E150AF8" w14:textId="77777777" w:rsidR="00787684" w:rsidRPr="00787684" w:rsidRDefault="00787684" w:rsidP="00787684">
      <w:pPr>
        <w:pStyle w:val="SingleTxt"/>
      </w:pPr>
      <w:r w:rsidRPr="00787684">
        <w:t>6.</w:t>
      </w:r>
      <w:r w:rsidRPr="00787684">
        <w:tab/>
        <w:t>Комитет с удовлетворением отмечает, что за период со времени рассмотрения предыдущего доклада государство-участник ратифицировало следующие международные документы:</w:t>
      </w:r>
    </w:p>
    <w:p w14:paraId="356835D8" w14:textId="7F6DD692" w:rsidR="00787684" w:rsidRDefault="00787684">
      <w:pPr>
        <w:pStyle w:val="SingleTxt"/>
      </w:pPr>
      <w:r>
        <w:tab/>
      </w:r>
      <w:r w:rsidRPr="00787684">
        <w:t>а)</w:t>
      </w:r>
      <w:r w:rsidRPr="00787684">
        <w:tab/>
        <w:t>Конвенцию о правах инвалидов и Факультативный протокол к ней (в 2014 году)</w:t>
      </w:r>
      <w:r w:rsidR="00BF2876">
        <w:t>;</w:t>
      </w:r>
    </w:p>
    <w:p w14:paraId="198F2B6D" w14:textId="77777777" w:rsid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  <w:t>Конвенцию Совета Европы о предотвращении и борьбе с насилием в отношении женщин и домашним насилием (в 2014 году).</w:t>
      </w:r>
    </w:p>
    <w:p w14:paraId="787802D5" w14:textId="38448B15" w:rsidR="00787684" w:rsidRPr="002572EC" w:rsidRDefault="00787684" w:rsidP="002572EC">
      <w:pPr>
        <w:pStyle w:val="SingleTxt"/>
        <w:spacing w:after="0" w:line="120" w:lineRule="exact"/>
        <w:rPr>
          <w:b/>
          <w:sz w:val="10"/>
        </w:rPr>
      </w:pPr>
    </w:p>
    <w:p w14:paraId="38987EFE" w14:textId="77777777" w:rsidR="002572EC" w:rsidRPr="00787684" w:rsidRDefault="002572EC" w:rsidP="00787684">
      <w:pPr>
        <w:pStyle w:val="SingleTxt"/>
        <w:spacing w:after="0" w:line="120" w:lineRule="exact"/>
        <w:rPr>
          <w:b/>
          <w:sz w:val="10"/>
        </w:rPr>
      </w:pPr>
    </w:p>
    <w:p w14:paraId="32146E1A" w14:textId="33CD9ABF" w:rsidR="00787684" w:rsidRPr="00787684" w:rsidRDefault="00787684" w:rsidP="00787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87684">
        <w:t>C.</w:t>
      </w:r>
      <w:r w:rsidRPr="00787684">
        <w:tab/>
        <w:t>Цели в области устойчивого развития</w:t>
      </w:r>
    </w:p>
    <w:p w14:paraId="367809DB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35986E1B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54D0B86E" w14:textId="482103B7" w:rsidR="00787684" w:rsidRPr="00787684" w:rsidRDefault="00787684" w:rsidP="00787684">
      <w:pPr>
        <w:pStyle w:val="SingleTxt"/>
        <w:rPr>
          <w:b/>
        </w:rPr>
      </w:pPr>
      <w:r w:rsidRPr="00787684">
        <w:t>7.</w:t>
      </w:r>
      <w:r w:rsidRPr="00787684">
        <w:tab/>
      </w:r>
      <w:r w:rsidRPr="00787684">
        <w:rPr>
          <w:b/>
          <w:bCs/>
        </w:rPr>
        <w:t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787684">
        <w:t xml:space="preserve"> </w:t>
      </w:r>
      <w:r w:rsidRPr="00787684">
        <w:rPr>
          <w:b/>
          <w:bCs/>
        </w:rPr>
        <w:t>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 в области устойчивого развития.</w:t>
      </w:r>
      <w:r w:rsidRPr="00787684">
        <w:t xml:space="preserve"> </w:t>
      </w:r>
      <w:r w:rsidRPr="00787684">
        <w:rPr>
          <w:b/>
          <w:bCs/>
        </w:rPr>
        <w:t>Он настоятельно призывает государство-участник признать женщин движущей силой устойчивого развития Андорры и принять в этой связи соответствующие программные меры и стратегии.</w:t>
      </w:r>
    </w:p>
    <w:p w14:paraId="5C900FB9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0A4BC9ED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66403DC2" w14:textId="6AC0FDE8" w:rsidR="00787684" w:rsidRPr="00787684" w:rsidRDefault="00787684" w:rsidP="002572EC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 w:rsidRPr="00787684">
        <w:t>D.</w:t>
      </w:r>
      <w:r w:rsidRPr="00787684">
        <w:tab/>
        <w:t>Парламент</w:t>
      </w:r>
    </w:p>
    <w:p w14:paraId="05674ADD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79A1BA98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1CB2373B" w14:textId="3ED946D0" w:rsidR="00787684" w:rsidRDefault="00787684" w:rsidP="00787684">
      <w:pPr>
        <w:pStyle w:val="SingleTxt"/>
        <w:rPr>
          <w:b/>
        </w:rPr>
      </w:pPr>
      <w:r w:rsidRPr="00E37B9A">
        <w:rPr>
          <w:bCs/>
        </w:rPr>
        <w:t>8.</w:t>
      </w:r>
      <w:r w:rsidRPr="00E37B9A">
        <w:rPr>
          <w:bCs/>
        </w:rPr>
        <w:tab/>
      </w:r>
      <w:r w:rsidRPr="00787684">
        <w:rPr>
          <w:b/>
          <w:bCs/>
        </w:rPr>
        <w:t>Комитет подчеркивает важнейшую роль законодательной власти в обеспечении полного осуществления Конвенции (</w:t>
      </w:r>
      <w:r>
        <w:rPr>
          <w:b/>
          <w:bCs/>
        </w:rPr>
        <w:t>см. </w:t>
      </w:r>
      <w:hyperlink r:id="rId21" w:history="1">
        <w:r w:rsidRPr="00C77484">
          <w:rPr>
            <w:rStyle w:val="Hyperlink"/>
            <w:b/>
          </w:rPr>
          <w:t>A/65/38</w:t>
        </w:r>
      </w:hyperlink>
      <w:r w:rsidRPr="00787684">
        <w:rPr>
          <w:b/>
          <w:bCs/>
        </w:rPr>
        <w:t>, часть 2, приложение VI).</w:t>
      </w:r>
      <w:r w:rsidRPr="00787684">
        <w:rPr>
          <w:b/>
        </w:rPr>
        <w:t xml:space="preserve"> </w:t>
      </w:r>
      <w:r w:rsidRPr="00787684">
        <w:rPr>
          <w:b/>
          <w:bCs/>
        </w:rPr>
        <w:t>Он предлагает Генеральному совету, опираясь на свой мандат, предпринять необходимые шаги в свете настоящих заключительных замечаний в период до представления следующего периодического доклада в соответствии с Конвенцией.</w:t>
      </w:r>
    </w:p>
    <w:p w14:paraId="2B8AD925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74F4F340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4CF214AC" w14:textId="39169153" w:rsidR="00787684" w:rsidRDefault="00787684" w:rsidP="00787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87684">
        <w:t>E.</w:t>
      </w:r>
      <w:r w:rsidRPr="00787684">
        <w:tab/>
        <w:t>Основные вопросы, вызывающие обеспокоенность, и</w:t>
      </w:r>
      <w:r>
        <w:t> </w:t>
      </w:r>
      <w:r w:rsidRPr="00787684">
        <w:t>рекомендации</w:t>
      </w:r>
    </w:p>
    <w:p w14:paraId="0D89F6FA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3221C482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425B19F6" w14:textId="588B0328" w:rsid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Уровень информированности о Конвенции и Факультативном протоколе к</w:t>
      </w:r>
      <w:r>
        <w:t> </w:t>
      </w:r>
      <w:r w:rsidRPr="00787684">
        <w:t>ней и общих рекомендациях Комитета</w:t>
      </w:r>
    </w:p>
    <w:p w14:paraId="089CC5D3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491A5FBB" w14:textId="2F591C3B" w:rsidR="00787684" w:rsidRPr="00787684" w:rsidRDefault="00787684" w:rsidP="00787684">
      <w:pPr>
        <w:pStyle w:val="SingleTxt"/>
        <w:rPr>
          <w:b/>
        </w:rPr>
      </w:pPr>
      <w:r w:rsidRPr="00787684">
        <w:t>9.</w:t>
      </w:r>
      <w:r w:rsidRPr="00787684">
        <w:tab/>
        <w:t>Комитет по-прежнему обеспокоен тем, что государство-участник до сих пор не придает Конвенции и Факультативному протоколу к ней подобающего значения и важности, учитывая, что они не были непосредственно задействованы, применены или упомянуты в ходе судебных разбирательств, а также отсутствием данных об использовании женщинами ссылок на положения Конвенции или соответствующего национального законодательства при отстаивании своих прав на недискриминацию и равенство, что свидетельствует о слабой информированности представителей судебной власти, юристов и женщин в государстве-участнике о правах женщин по Конвенции и процедурах, предусмотренных Факультативным протоколом.</w:t>
      </w:r>
    </w:p>
    <w:p w14:paraId="61C24279" w14:textId="307E78A6" w:rsidR="00787684" w:rsidRDefault="00787684" w:rsidP="00787684">
      <w:pPr>
        <w:pStyle w:val="SingleTxt"/>
      </w:pPr>
      <w:r w:rsidRPr="00787684">
        <w:t>10.</w:t>
      </w:r>
      <w:r w:rsidRPr="00787684">
        <w:tab/>
      </w:r>
      <w:r w:rsidRPr="00787684">
        <w:rPr>
          <w:b/>
          <w:bCs/>
        </w:rPr>
        <w:t>Комитет подтверждает свои предыдущие рекомендации (</w:t>
      </w:r>
      <w:hyperlink r:id="rId22" w:history="1">
        <w:r w:rsidR="00D64EF9" w:rsidRPr="001B6216">
          <w:rPr>
            <w:rStyle w:val="Hyperlink"/>
            <w:rFonts w:ascii="Times New Roman Bold" w:hAnsi="Times New Roman Bold"/>
            <w:b/>
            <w:spacing w:val="2"/>
            <w:w w:val="101"/>
          </w:rPr>
          <w:t>CEDAW/C/</w:t>
        </w:r>
        <w:r w:rsidR="00D64EF9">
          <w:rPr>
            <w:rStyle w:val="Hyperlink"/>
            <w:rFonts w:ascii="Times New Roman Bold" w:hAnsi="Times New Roman Bold"/>
            <w:b/>
            <w:spacing w:val="2"/>
            <w:w w:val="101"/>
          </w:rPr>
          <w:br/>
        </w:r>
        <w:r w:rsidR="00D64EF9" w:rsidRPr="001B6216">
          <w:rPr>
            <w:rStyle w:val="Hyperlink"/>
            <w:rFonts w:ascii="Times New Roman Bold" w:hAnsi="Times New Roman Bold"/>
            <w:b/>
            <w:spacing w:val="2"/>
            <w:w w:val="101"/>
          </w:rPr>
          <w:t>AND/CO/2-3</w:t>
        </w:r>
      </w:hyperlink>
      <w:r w:rsidRPr="00787684">
        <w:rPr>
          <w:b/>
          <w:bCs/>
        </w:rPr>
        <w:t xml:space="preserve">, п. </w:t>
      </w:r>
      <w:r w:rsidR="00D64EF9">
        <w:rPr>
          <w:b/>
          <w:bCs/>
        </w:rPr>
        <w:t>10</w:t>
      </w:r>
      <w:r w:rsidRPr="00787684">
        <w:rPr>
          <w:b/>
          <w:bCs/>
        </w:rPr>
        <w:t>) и призывает государство-участник:</w:t>
      </w:r>
    </w:p>
    <w:p w14:paraId="7AF98D3E" w14:textId="77777777" w:rsid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</w:r>
      <w:r w:rsidRPr="00787684">
        <w:rPr>
          <w:b/>
          <w:bCs/>
        </w:rPr>
        <w:t>обеспечить задействование и применение Конвенции государственными органами во всех секторах и на всех уровнях в законодательстве и политике;</w:t>
      </w:r>
    </w:p>
    <w:p w14:paraId="3C0A6D90" w14:textId="77777777" w:rsid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</w:r>
      <w:r w:rsidRPr="00787684">
        <w:rPr>
          <w:b/>
          <w:bCs/>
        </w:rPr>
        <w:t>совершенствовать программы правовой подготовки и укрепления потенциала судей, прокуроров, адвокатов и других юристов и обеспечить, чтобы Конвенция и Факультативный протокол к ней, общие рекомендации Комитета и его мнения по отдельным сообщениям и расследованиям стали составной частью их профессиональной подготовки, с тем чтобы они могли прямо применять и задействовать положения Конвенции и/или ссылаться на них, а также толковать национальное законодательство в свете положений Конвенции;</w:t>
      </w:r>
    </w:p>
    <w:p w14:paraId="3D2F4DBA" w14:textId="77777777" w:rsid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</w:r>
      <w:r w:rsidRPr="00787684">
        <w:rPr>
          <w:b/>
          <w:bCs/>
        </w:rPr>
        <w:t>предоставлять всем женщинам и мужчинам информацию о Конвенции и Факультативном протоколе к ней и общих рекомендациях Комитета на всех официальных языках государства, в том числе в доступных форматах.</w:t>
      </w:r>
    </w:p>
    <w:p w14:paraId="5CBA1A46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6DD2F262" w14:textId="1F0A70D3" w:rsid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Определение дискриминации в отношении женщин</w:t>
      </w:r>
    </w:p>
    <w:p w14:paraId="7D51B45E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0DF57962" w14:textId="4EDB8803" w:rsidR="00787684" w:rsidRPr="00787684" w:rsidRDefault="00787684" w:rsidP="00787684">
      <w:pPr>
        <w:pStyle w:val="SingleTxt"/>
      </w:pPr>
      <w:r w:rsidRPr="00787684">
        <w:t>11.</w:t>
      </w:r>
      <w:r w:rsidRPr="00787684">
        <w:tab/>
        <w:t xml:space="preserve">Комитет принимает к сведению принятие Закона № 13/2019 о равном обращении и недискриминации, в котором даются определения дискриминационных притеснений, сексуальных домогательств и притеснений по признаку пола (ст. 9), дискриминации на основании беременности или материнства (ст. 10) и гендерного насилия в отношении женщин (ст. 11). Комитет отмечает, что, хотя в статье 6 Конституции государства-участника и содержится определение дискриминации по смыслу статьи 1 Конвенции, он обеспокоен тем, что в Закон </w:t>
      </w:r>
      <w:r w:rsidRPr="00787684">
        <w:lastRenderedPageBreak/>
        <w:t>№</w:t>
      </w:r>
      <w:r w:rsidR="002572EC">
        <w:t> </w:t>
      </w:r>
      <w:r w:rsidRPr="00787684">
        <w:t>13/2019 не включено определение дискриминации в отношении женщин, которое прямо запрещало бы прямую и косвенную дискриминацию, а также перекрестные формы дискриминации как в государственной, так и в частной сфере в соответствии со статьей 1 Конвенции. Он также обеспокоен тем, что программа обеспечения реального равенства между женщинами и мужчинами, изложенная в статье 33 Закона № 13/2019, до сих пор не принята.</w:t>
      </w:r>
    </w:p>
    <w:p w14:paraId="127BE83F" w14:textId="7EE73F09" w:rsidR="00787684" w:rsidRDefault="00787684" w:rsidP="00787684">
      <w:pPr>
        <w:pStyle w:val="SingleTxt"/>
      </w:pPr>
      <w:r w:rsidRPr="00787684">
        <w:t>12.</w:t>
      </w:r>
      <w:r w:rsidRPr="00787684">
        <w:tab/>
      </w:r>
      <w:r w:rsidRPr="00787684">
        <w:rPr>
          <w:b/>
          <w:bCs/>
        </w:rPr>
        <w:t>Ссылаясь на свои предыдущие заключительные замечания (</w:t>
      </w:r>
      <w:hyperlink r:id="rId23" w:history="1">
        <w:r w:rsidR="0071718E" w:rsidRPr="001B6216">
          <w:rPr>
            <w:rStyle w:val="Hyperlink"/>
            <w:rFonts w:ascii="Times New Roman Bold" w:hAnsi="Times New Roman Bold"/>
            <w:b/>
            <w:spacing w:val="2"/>
            <w:w w:val="101"/>
          </w:rPr>
          <w:t>CEDAW/C/AND/CO/2-3</w:t>
        </w:r>
      </w:hyperlink>
      <w:r w:rsidRPr="00787684">
        <w:rPr>
          <w:b/>
          <w:bCs/>
        </w:rPr>
        <w:t>, п. 14) и на связь между статьями 1 и 2 Конвенции и задачей 5.1 целей в области устойчивого развития, которая состоит в ликвидации всех форм дискриминации в отношении всех женщин и девочек, Комитет рекомендует государству-участнику принять конкретное, всеобъемлющее законодательство по вопросам гендерного равенства, содержащее определение дискриминации в отношении женщин, которое соответствовало бы статье 1 Конвенции и охватывало бы прямую и косвенную дискриминацию, а также перекрестные формы дискриминации как в государственной, так и в частной сфере и гарантировало эффективные средства правовой защиты жертв дискриминации по гендерному признаку.</w:t>
      </w:r>
    </w:p>
    <w:p w14:paraId="04A394C5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50D2A02C" w14:textId="0207510D" w:rsid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Доступ к правосудию</w:t>
      </w:r>
    </w:p>
    <w:p w14:paraId="6A432BAD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2AE96D29" w14:textId="688A3C6E" w:rsidR="00787684" w:rsidRDefault="00787684" w:rsidP="00787684">
      <w:pPr>
        <w:pStyle w:val="SingleTxt"/>
      </w:pPr>
      <w:r w:rsidRPr="00787684">
        <w:t>13.</w:t>
      </w:r>
      <w:r w:rsidRPr="00787684">
        <w:tab/>
        <w:t>Комитет обеспокоен тем, что женщины и девочки, в частности те, которые имеют дело с перекрестными формами дискриминации, сталкиваются с препятствиями в плане доступа к правосудию из-за отсутствия специализированных структур и персонала, включая сотрудников полиции, работников прокуратуры, обученных методам выявления гендерного насилия в отношении женщин</w:t>
      </w:r>
      <w:r>
        <w:t xml:space="preserve"> </w:t>
      </w:r>
      <w:r w:rsidRPr="00787684">
        <w:t xml:space="preserve">и дискриминации в отношении женщин и борьбы с ними и прошедших подготовку </w:t>
      </w:r>
      <w:r w:rsidR="0002289A">
        <w:t>п</w:t>
      </w:r>
      <w:r w:rsidRPr="00787684">
        <w:t>о вопросам прав женщин, запретительных мер и опеки в отношении некоторых женщин, а также из-за отсутствия независимых и бесплатных специализированных юридических консультаций для женщин.</w:t>
      </w:r>
    </w:p>
    <w:p w14:paraId="7FD2409D" w14:textId="1A3D42D9" w:rsidR="00787684" w:rsidRPr="00787684" w:rsidRDefault="00787684" w:rsidP="00787684">
      <w:pPr>
        <w:pStyle w:val="SingleTxt"/>
        <w:rPr>
          <w:b/>
        </w:rPr>
      </w:pPr>
      <w:r w:rsidRPr="00787684">
        <w:t>14.</w:t>
      </w:r>
      <w:r w:rsidRPr="00787684">
        <w:tab/>
      </w:r>
      <w:r w:rsidRPr="00787684">
        <w:rPr>
          <w:b/>
          <w:bCs/>
        </w:rPr>
        <w:t xml:space="preserve">Ссылаясь на свою общую рекомендацию № </w:t>
      </w:r>
      <w:r w:rsidR="0033717D" w:rsidRPr="00E37B9A">
        <w:t>33 (2015)</w:t>
      </w:r>
      <w:r w:rsidRPr="00787684">
        <w:rPr>
          <w:b/>
          <w:bCs/>
        </w:rPr>
        <w:t>, касающуюся доступа женщин к правосудию, Комитет рекомендует государству-участнику:</w:t>
      </w:r>
    </w:p>
    <w:p w14:paraId="19FC1612" w14:textId="77777777" w:rsid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</w:r>
      <w:r w:rsidRPr="00787684">
        <w:rPr>
          <w:b/>
          <w:bCs/>
        </w:rPr>
        <w:t>провести исследование для выявления препятствий, с которыми сталкиваются женщины и девочки, в частности те, которые имеют дело с перекрестными формами дискриминации, в плане доступа к правосудию, и принять меры по устранению этих препятствий;</w:t>
      </w:r>
    </w:p>
    <w:p w14:paraId="39CA54B2" w14:textId="580D86E0" w:rsidR="00787684" w:rsidRPr="00787684" w:rsidRDefault="00787684" w:rsidP="00787684">
      <w:pPr>
        <w:pStyle w:val="SingleTxt"/>
        <w:rPr>
          <w:b/>
        </w:rPr>
      </w:pPr>
      <w:r>
        <w:tab/>
      </w:r>
      <w:r w:rsidRPr="00787684">
        <w:t>b)</w:t>
      </w:r>
      <w:r w:rsidRPr="00787684">
        <w:tab/>
      </w:r>
      <w:r w:rsidRPr="00787684">
        <w:rPr>
          <w:b/>
          <w:bCs/>
        </w:rPr>
        <w:t>изучить целесообразность создания специализированных гендерных структур в системах правоохранительных органов, исправительных учреждений и органов прокуратуры;</w:t>
      </w:r>
    </w:p>
    <w:p w14:paraId="26DD94A7" w14:textId="09DA2B7F" w:rsidR="00787684" w:rsidRDefault="00787684" w:rsidP="00787684">
      <w:pPr>
        <w:pStyle w:val="SingleTxt"/>
      </w:pPr>
      <w:r w:rsidRPr="00787684">
        <w:tab/>
        <w:t>с)</w:t>
      </w:r>
      <w:r w:rsidRPr="00787684">
        <w:rPr>
          <w:b/>
          <w:bCs/>
        </w:rPr>
        <w:tab/>
        <w:t>устранить препятствия в субститутивных системах принятия решений, которые не позволяют некоторым женщинам участвовать в судопроизводстве на тех же условиях, что и другие лица, и обеспечить при необходимости таким женщинам доступ к правосудию и наличие необходимых условий для их участия в судопроизводстве;</w:t>
      </w:r>
    </w:p>
    <w:p w14:paraId="43175ED6" w14:textId="76E76A15" w:rsidR="00787684" w:rsidRPr="00787684" w:rsidRDefault="00787684" w:rsidP="00787684">
      <w:pPr>
        <w:pStyle w:val="SingleTxt"/>
        <w:rPr>
          <w:b/>
        </w:rPr>
      </w:pPr>
      <w:r>
        <w:tab/>
      </w:r>
      <w:r w:rsidRPr="00787684">
        <w:t>d)</w:t>
      </w:r>
      <w:r w:rsidRPr="00787684">
        <w:tab/>
      </w:r>
      <w:r w:rsidRPr="00787684">
        <w:rPr>
          <w:b/>
          <w:bCs/>
        </w:rPr>
        <w:t>принять надлежащие меры по созданию благоприятной обстановки, побуждающей женщин требовать осуществления своих прав, сообщать о совершаемых в отношении них преступлениях и активно участвовать в процессах отправления уголовного правосудия, а также эффективные меры по защите женщин от повторной виктимизации в ходе их контактов с правоохранительными и судебными органами;</w:t>
      </w:r>
    </w:p>
    <w:p w14:paraId="19498FFA" w14:textId="77777777" w:rsidR="00787684" w:rsidRDefault="00787684" w:rsidP="00787684">
      <w:pPr>
        <w:pStyle w:val="SingleTxt"/>
      </w:pPr>
      <w:r>
        <w:lastRenderedPageBreak/>
        <w:tab/>
      </w:r>
      <w:r w:rsidRPr="00787684">
        <w:t>e)</w:t>
      </w:r>
      <w:r w:rsidRPr="00787684">
        <w:tab/>
      </w:r>
      <w:r w:rsidRPr="00787684">
        <w:rPr>
          <w:b/>
          <w:bCs/>
        </w:rPr>
        <w:t>консультироваться и сотрудничать с женскими группами и общественными организациями в целях разработки законодательных положений, стратегий и программ в этой области.</w:t>
      </w:r>
    </w:p>
    <w:p w14:paraId="1002840C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4965F855" w14:textId="0CB1C78C" w:rsid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Национальные механизмы по улучшению положения женщин</w:t>
      </w:r>
    </w:p>
    <w:p w14:paraId="0F9B89E9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7A75E1C3" w14:textId="601B3A61" w:rsidR="00787684" w:rsidRPr="00787684" w:rsidRDefault="00787684" w:rsidP="00787684">
      <w:pPr>
        <w:pStyle w:val="SingleTxt"/>
      </w:pPr>
      <w:r w:rsidRPr="00787684">
        <w:t>15.</w:t>
      </w:r>
      <w:r w:rsidRPr="00787684">
        <w:tab/>
        <w:t>Комитет отмечает учреждение в 2016 году в структуре Министерства социальных дел, жилищного строительства и по делам молодежи Группы по политике обеспечения равенства, а также создание в 2019 году Государственного секретариата по вопросам равенства и участия общественности. Вместе с тем Комитет по-прежнему беспокоит фрагментарный характер национального механизма, снижающий его способность обеспечивать надлежащую разработку и полное осуществление политики гендерного равенства на основе эффективной координации работы всех министерств и государственных ведомств. Комитет также обеспокоен тем, что программа обеспечения реального равенства между женщинами и мужчинами (Закон № 13/2019, ст. 33) до сих пор не принята, а наблюдательный совет по вопросам равенства пока не создан.</w:t>
      </w:r>
    </w:p>
    <w:p w14:paraId="3124976A" w14:textId="77777777" w:rsidR="00787684" w:rsidRDefault="00787684" w:rsidP="00787684">
      <w:pPr>
        <w:pStyle w:val="SingleTxt"/>
      </w:pPr>
      <w:r w:rsidRPr="00787684">
        <w:t>16.</w:t>
      </w:r>
      <w:r w:rsidRPr="00787684">
        <w:tab/>
      </w:r>
      <w:r w:rsidRPr="00787684">
        <w:rPr>
          <w:b/>
          <w:bCs/>
        </w:rPr>
        <w:t>Комитет рекомендует государству-участнику:</w:t>
      </w:r>
    </w:p>
    <w:p w14:paraId="7743EA0F" w14:textId="77777777" w:rsid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</w:r>
      <w:r w:rsidRPr="00787684">
        <w:rPr>
          <w:b/>
          <w:bCs/>
        </w:rPr>
        <w:t>создать единый централизованный национальный механизм по улучшению положения женщин с четко определенным мандатом и обязанностями и обеспечить его достаточными людскими, финансовыми и техническими ресурсами для целей координации и эффективной реализации деятельности в интересах продвижения идей гендерного равенства и учета гендерной проблематики;</w:t>
      </w:r>
    </w:p>
    <w:p w14:paraId="0DD71B2E" w14:textId="77777777" w:rsid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</w:r>
      <w:r w:rsidRPr="00787684">
        <w:rPr>
          <w:b/>
          <w:bCs/>
        </w:rPr>
        <w:t>организовать подготовку по правам женщин для женщин и мужчин, задействованных в национальном механизме по улучшению положения женщин;</w:t>
      </w:r>
    </w:p>
    <w:p w14:paraId="2EABEA8C" w14:textId="77777777" w:rsid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</w:r>
      <w:r w:rsidRPr="00787684">
        <w:rPr>
          <w:b/>
          <w:bCs/>
        </w:rPr>
        <w:t>принять программу обеспечения реального равенства между женщинами и мужчинами и устранить разрыв между равенством де-юре и де-факто, как это предусмотрено в статье 33 Закона № 13/2019, а также учредить наблюдательный совет по вопросам равенства;</w:t>
      </w:r>
    </w:p>
    <w:p w14:paraId="1F78E74D" w14:textId="77777777" w:rsidR="00787684" w:rsidRDefault="00787684" w:rsidP="00787684">
      <w:pPr>
        <w:pStyle w:val="SingleTxt"/>
      </w:pPr>
      <w:r>
        <w:tab/>
      </w:r>
      <w:r w:rsidRPr="00787684">
        <w:t>d)</w:t>
      </w:r>
      <w:r w:rsidRPr="00787684">
        <w:tab/>
      </w:r>
      <w:r w:rsidRPr="00787684">
        <w:rPr>
          <w:b/>
          <w:bCs/>
        </w:rPr>
        <w:t>усовершенствовать механизмы оценки эффекта от осуществляемых мер, с тем чтобы обеспечить надлежащий контроль и мониторинг стратегий в области гендерного равенства и надлежащую оценку хода их реализации.</w:t>
      </w:r>
    </w:p>
    <w:p w14:paraId="4DA1F787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3DBC6EF9" w14:textId="6913CB26" w:rsidR="00787684" w:rsidRP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Организации гражданского общества</w:t>
      </w:r>
    </w:p>
    <w:p w14:paraId="28C3F59D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00FA0A6C" w14:textId="36319F95" w:rsidR="00787684" w:rsidRPr="00787684" w:rsidRDefault="00787684" w:rsidP="00787684">
      <w:pPr>
        <w:pStyle w:val="SingleTxt"/>
        <w:rPr>
          <w:bCs/>
        </w:rPr>
      </w:pPr>
      <w:r w:rsidRPr="00787684">
        <w:t>17.</w:t>
      </w:r>
      <w:r w:rsidRPr="00787684">
        <w:tab/>
        <w:t>Комитет обеспокоен тем, что женские организации не принимают систематического участия в разработке и осуществлении законодательства и политики по вопросам, касающимся женщин, и отсутствием финансовой поддержки от государства-участника для осуществления специализированных программ.</w:t>
      </w:r>
    </w:p>
    <w:p w14:paraId="5FAE9BB6" w14:textId="086A2818" w:rsidR="00787684" w:rsidRDefault="00787684" w:rsidP="00787684">
      <w:pPr>
        <w:pStyle w:val="SingleTxt"/>
      </w:pPr>
      <w:r w:rsidRPr="00787684">
        <w:t>18.</w:t>
      </w:r>
      <w:r w:rsidRPr="00787684">
        <w:tab/>
      </w:r>
      <w:r w:rsidRPr="00787684">
        <w:rPr>
          <w:b/>
          <w:bCs/>
        </w:rPr>
        <w:t>Комитет повторяет свои предыдущие рекомендации (</w:t>
      </w:r>
      <w:r>
        <w:rPr>
          <w:b/>
          <w:bCs/>
        </w:rPr>
        <w:t>см. </w:t>
      </w:r>
      <w:hyperlink r:id="rId24" w:history="1">
        <w:r w:rsidR="002734D2" w:rsidRPr="001B6216">
          <w:rPr>
            <w:rStyle w:val="Hyperlink"/>
            <w:rFonts w:ascii="Times New Roman Bold" w:hAnsi="Times New Roman Bold"/>
            <w:b/>
            <w:spacing w:val="2"/>
            <w:w w:val="101"/>
          </w:rPr>
          <w:t>CEDAW/C/</w:t>
        </w:r>
        <w:r w:rsidR="002734D2">
          <w:rPr>
            <w:rStyle w:val="Hyperlink"/>
            <w:rFonts w:ascii="Times New Roman Bold" w:hAnsi="Times New Roman Bold"/>
            <w:b/>
            <w:spacing w:val="2"/>
            <w:w w:val="101"/>
          </w:rPr>
          <w:br/>
        </w:r>
        <w:r w:rsidR="002734D2" w:rsidRPr="001B6216">
          <w:rPr>
            <w:rStyle w:val="Hyperlink"/>
            <w:rFonts w:ascii="Times New Roman Bold" w:hAnsi="Times New Roman Bold"/>
            <w:b/>
            <w:spacing w:val="2"/>
            <w:w w:val="101"/>
          </w:rPr>
          <w:t>AND/CO/2-3</w:t>
        </w:r>
      </w:hyperlink>
      <w:r w:rsidRPr="00787684">
        <w:rPr>
          <w:b/>
          <w:bCs/>
        </w:rPr>
        <w:t>, п. 12) и рекомендует государству-участнику укреплять сотрудничество с женскими ассоциациями и поддерживать их инициативы по осуществлению Конвенции.</w:t>
      </w:r>
      <w:r w:rsidRPr="00787684">
        <w:t xml:space="preserve"> </w:t>
      </w:r>
      <w:r w:rsidRPr="00787684">
        <w:rPr>
          <w:b/>
          <w:bCs/>
        </w:rPr>
        <w:t>Он призывает государство-участник обеспечить систематическое участие женских организаций в разработке и осуществлении законодательства и политики по вопросам, касающимся женщин, и предоставление им достаточной финансовой поддержки для разработки специализированных программ в соответствии с Конвенцией.</w:t>
      </w:r>
    </w:p>
    <w:p w14:paraId="4DCD5E4A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10733C7A" w14:textId="0EADD14F" w:rsidR="00787684" w:rsidRPr="00787684" w:rsidRDefault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787684">
        <w:t>Национальные правозащитные учреждения</w:t>
      </w:r>
    </w:p>
    <w:p w14:paraId="55588170" w14:textId="77777777" w:rsidR="00787684" w:rsidRPr="00787684" w:rsidRDefault="00787684" w:rsidP="00E37B9A">
      <w:pPr>
        <w:pStyle w:val="SingleTxt"/>
        <w:keepNext/>
        <w:keepLines/>
        <w:spacing w:after="0" w:line="120" w:lineRule="exact"/>
        <w:rPr>
          <w:sz w:val="10"/>
        </w:rPr>
      </w:pPr>
    </w:p>
    <w:p w14:paraId="1E6C1612" w14:textId="3C243D82" w:rsidR="00787684" w:rsidRDefault="00787684" w:rsidP="00787684">
      <w:pPr>
        <w:pStyle w:val="SingleTxt"/>
      </w:pPr>
      <w:r w:rsidRPr="00787684">
        <w:t>19.</w:t>
      </w:r>
      <w:r w:rsidRPr="00787684">
        <w:tab/>
        <w:t>Комитет отмечает, что расширение в 2017 году мандата канцелярии омбудсмена на основании Закона № 26/2017 предусматривает мониторинг применения Конвенции о правах инвалидов, предоставление информации и помощи жертвам расизма и дискриминации, расследование жалоб, касающихся частного сектора, детей и инвалидов и выполнение других функций, имеющих отношение к борьбе с дискриминацией. Комитет, однако, обеспокоен тем, что этот мандат не касается конкретно дискриминации в отношении женщин и что в последние годы канцелярия омбудсмена не рассматривала жалоб, связанных с дискриминацией в отношении женщин.</w:t>
      </w:r>
    </w:p>
    <w:p w14:paraId="53602E0E" w14:textId="77777777" w:rsidR="00787684" w:rsidRDefault="00787684" w:rsidP="00787684">
      <w:pPr>
        <w:pStyle w:val="SingleTxt"/>
      </w:pPr>
      <w:r w:rsidRPr="00787684">
        <w:t>20.</w:t>
      </w:r>
      <w:r w:rsidRPr="00787684">
        <w:tab/>
      </w:r>
      <w:r w:rsidRPr="00787684">
        <w:rPr>
          <w:b/>
          <w:bCs/>
        </w:rPr>
        <w:t>Комитет рекомендует государству-участнику создать независимое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(«Парижскими принципами»), и обеспечить наличие у такого учреждения специальных полномочий по поощрению и защите прав женщин и обеспечению гендерного равенства и достаточных кадровых, технических и финансовых ресурсов.</w:t>
      </w:r>
    </w:p>
    <w:p w14:paraId="73B010A1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3EDFD8E7" w14:textId="367D2F86" w:rsidR="00787684" w:rsidRP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Временные специальные меры</w:t>
      </w:r>
    </w:p>
    <w:p w14:paraId="3AFFC130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70EAAA71" w14:textId="2B035C7C" w:rsidR="00787684" w:rsidRDefault="00787684" w:rsidP="00787684">
      <w:pPr>
        <w:pStyle w:val="SingleTxt"/>
      </w:pPr>
      <w:r w:rsidRPr="00787684">
        <w:t>21.</w:t>
      </w:r>
      <w:r w:rsidRPr="00787684">
        <w:tab/>
        <w:t>Комитет отмечает, что статьи 17 и 21 Закона № 13/2019 предусматривают временные позитивные действия в интересах женщин и других групп населения и что в положениях о финансовых льготах в области медицинских и социальных услуг, принятых 3 июля 2019 года, предусмотрена защита таких групп, как неполные семьи, женщины, живущие в условиях неравенства, и женщины, ставшие жертвами гендерного или семейно-бытового насилия. Тем не менее Комитет обеспокоен тем, что государство-участник не приняло временных специальных мер для достижения реального равенства женщин и девочек, имеющих дело с перекрестными формами дискриминации, и что оно не ввело систему квот ни в государственном, ни в частном секторе для преодоления неравенства по гендерному признаку.</w:t>
      </w:r>
    </w:p>
    <w:p w14:paraId="2168FC6F" w14:textId="42343606" w:rsidR="00787684" w:rsidRDefault="00787684" w:rsidP="00787684">
      <w:pPr>
        <w:pStyle w:val="SingleTxt"/>
      </w:pPr>
      <w:r w:rsidRPr="00787684">
        <w:t>22.</w:t>
      </w:r>
      <w:r w:rsidRPr="00787684">
        <w:tab/>
      </w:r>
      <w:r w:rsidRPr="00787684">
        <w:rPr>
          <w:b/>
          <w:bCs/>
        </w:rPr>
        <w:t xml:space="preserve">В соответствии с пунктом 1 статьи 4 Конвенции и со ссылкой на свою общую рекомендацию № </w:t>
      </w:r>
      <w:r w:rsidR="00A03BB8" w:rsidRPr="00E37B9A">
        <w:t>25 (2004)</w:t>
      </w:r>
      <w:r w:rsidRPr="00787684">
        <w:rPr>
          <w:b/>
          <w:bCs/>
        </w:rPr>
        <w:t xml:space="preserve"> о временных специальных мерах Комитет рекомендует государству-участнику:</w:t>
      </w:r>
    </w:p>
    <w:p w14:paraId="6D3D0072" w14:textId="75999EAB" w:rsidR="00787684" w:rsidRP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</w:r>
      <w:r w:rsidRPr="00787684">
        <w:rPr>
          <w:b/>
          <w:bCs/>
        </w:rPr>
        <w:t>принять и осуществлять временные специальные меры и устанавливать задачи с конкретными сроками выполнения в целях ускорения процесса достижения реального равенства между женщинами и мужчинами во всех областях, в которых женщины, включая женщин-мигрантов и беженцев и женщин-инвалидов, по-прежнему находятся в неблагоприятном положении или недостаточно представлены, таких как политическая и общественная жизнь, сферы образования и занятости;</w:t>
      </w:r>
    </w:p>
    <w:p w14:paraId="15971159" w14:textId="77777777" w:rsid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</w:r>
      <w:r w:rsidRPr="00787684">
        <w:rPr>
          <w:b/>
          <w:bCs/>
        </w:rPr>
        <w:t>обеспечить реализацию программ укрепления потенциала, ориентированных на всех соответствующих государственных служащих и кадровых работников и касающихся недискриминационного характера и важности временных специальных мер для достижения реального равенства между женщинами и мужчинами во всех сферах, в которых ситуация улучшается медленными темпами или вообще не меняется.</w:t>
      </w:r>
    </w:p>
    <w:p w14:paraId="3509A317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2EFC33C0" w14:textId="77777777" w:rsidR="00892DB3" w:rsidRDefault="00892DB3">
      <w:pPr>
        <w:spacing w:after="200" w:line="276" w:lineRule="auto"/>
        <w:rPr>
          <w:b/>
          <w:spacing w:val="2"/>
        </w:rPr>
      </w:pPr>
      <w:r>
        <w:br w:type="page"/>
      </w:r>
    </w:p>
    <w:p w14:paraId="7CDB20F4" w14:textId="768D8A36" w:rsid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Стереотипы</w:t>
      </w:r>
    </w:p>
    <w:p w14:paraId="14A4C911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59A42A13" w14:textId="0FC506DB" w:rsidR="00787684" w:rsidRPr="00787684" w:rsidRDefault="00787684" w:rsidP="00787684">
      <w:pPr>
        <w:pStyle w:val="SingleTxt"/>
      </w:pPr>
      <w:r w:rsidRPr="00787684">
        <w:t>23.</w:t>
      </w:r>
      <w:r w:rsidRPr="00787684">
        <w:tab/>
        <w:t xml:space="preserve">Комитет по-прежнему озабочен нежеланием государства-участника бороться с сохраняющимися гендерными стереотипами, влияющими на выбор </w:t>
      </w:r>
      <w:r w:rsidRPr="00787684">
        <w:lastRenderedPageBreak/>
        <w:t>женщинами и девочками образования и профессии, а также негативным влиянием нереалистичных изображений, распространяемых в средствах массовой информации, включая социальные сети и рекламу. Комитет обеспокоен также:</w:t>
      </w:r>
    </w:p>
    <w:p w14:paraId="030A44F3" w14:textId="77777777" w:rsid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  <w:t>отсутствием всеобъемлющей стратегии по искоренению дискриминационных стереотипов в отношении роли и обязанностей женщин и мужчин в семье и обществе;</w:t>
      </w:r>
    </w:p>
    <w:p w14:paraId="77BB3FFE" w14:textId="20391E55" w:rsid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  <w:t>отсу</w:t>
      </w:r>
      <w:r>
        <w:t>тствием четких сроков принятия «</w:t>
      </w:r>
      <w:r w:rsidRPr="00787684">
        <w:t>дорожной карты</w:t>
      </w:r>
      <w:r>
        <w:t>»</w:t>
      </w:r>
      <w:r w:rsidRPr="00787684">
        <w:t xml:space="preserve"> для работы Группы по политике обеспечения равенства и Андоррской ассоциации работников средств массовой информации над руководством по вопросам равного отношения и недискриминации в средствах массовой информации, а также отсутствием собственного регулирующего органа у средств массовой информации;</w:t>
      </w:r>
    </w:p>
    <w:p w14:paraId="0B834672" w14:textId="3C03C577" w:rsidR="00787684" w:rsidRP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  <w:t>отсутствием сотрудничества с женскими общественными группами, учителями и церковью в вопросах искоренения стереотипов и участия женщин в процессе оценки и создания радио- и телевизионных программ.</w:t>
      </w:r>
    </w:p>
    <w:p w14:paraId="52C1336A" w14:textId="6B90E2E1" w:rsidR="00787684" w:rsidRDefault="00787684" w:rsidP="00787684">
      <w:pPr>
        <w:pStyle w:val="SingleTxt"/>
      </w:pPr>
      <w:r w:rsidRPr="00787684">
        <w:t>24.</w:t>
      </w:r>
      <w:r w:rsidRPr="00787684">
        <w:tab/>
      </w:r>
      <w:r w:rsidRPr="00787684">
        <w:rPr>
          <w:b/>
          <w:bCs/>
        </w:rPr>
        <w:t>Комитет подтверждает свои предыдущие рекомендации (</w:t>
      </w:r>
      <w:r>
        <w:rPr>
          <w:b/>
          <w:bCs/>
        </w:rPr>
        <w:t>см. </w:t>
      </w:r>
      <w:hyperlink r:id="rId25" w:history="1">
        <w:r w:rsidR="00707D6D" w:rsidRPr="001B6216">
          <w:rPr>
            <w:rStyle w:val="Hyperlink"/>
            <w:rFonts w:ascii="Times New Roman Bold" w:hAnsi="Times New Roman Bold"/>
            <w:b/>
            <w:spacing w:val="2"/>
            <w:w w:val="101"/>
          </w:rPr>
          <w:t>CEDAW/C/AND/CO/2-3</w:t>
        </w:r>
      </w:hyperlink>
      <w:r w:rsidRPr="00787684">
        <w:rPr>
          <w:b/>
          <w:bCs/>
        </w:rPr>
        <w:t>, п. 20) и рекомендует государству-участнику:</w:t>
      </w:r>
    </w:p>
    <w:p w14:paraId="0FC3F6C1" w14:textId="35BC6924" w:rsidR="00787684" w:rsidRP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</w:r>
      <w:r w:rsidRPr="00787684">
        <w:rPr>
          <w:b/>
          <w:bCs/>
        </w:rPr>
        <w:t>наращивать усилия по искоренению стереотипных представлений и мнений о роли женщин и мужчин в семье и обществе, как это предусматривают статья 2 (пункт f)</w:t>
      </w:r>
      <w:r w:rsidR="00202734">
        <w:rPr>
          <w:b/>
          <w:bCs/>
        </w:rPr>
        <w:t>)</w:t>
      </w:r>
      <w:r w:rsidRPr="00787684">
        <w:rPr>
          <w:b/>
          <w:bCs/>
        </w:rPr>
        <w:t xml:space="preserve"> и статья 5 (пункт а)</w:t>
      </w:r>
      <w:r w:rsidR="00202734">
        <w:rPr>
          <w:b/>
          <w:bCs/>
        </w:rPr>
        <w:t>)</w:t>
      </w:r>
      <w:r w:rsidRPr="00787684">
        <w:rPr>
          <w:b/>
          <w:bCs/>
        </w:rPr>
        <w:t xml:space="preserve"> Конвенции, в частности путем содействия совместному выполнению домашних и семейных обязанностей и поощрения выбора нетрадиционных профессий женщинами и девочками;</w:t>
      </w:r>
    </w:p>
    <w:p w14:paraId="6BDDF8B7" w14:textId="134A303B" w:rsidR="00787684" w:rsidRPr="00787684" w:rsidRDefault="00787684" w:rsidP="00787684">
      <w:pPr>
        <w:pStyle w:val="SingleTxt"/>
        <w:rPr>
          <w:b/>
          <w:bCs/>
        </w:rPr>
      </w:pPr>
      <w:r>
        <w:tab/>
      </w:r>
      <w:r w:rsidRPr="00787684">
        <w:t>b)</w:t>
      </w:r>
      <w:r w:rsidRPr="00787684">
        <w:tab/>
      </w:r>
      <w:r w:rsidRPr="00787684">
        <w:rPr>
          <w:b/>
          <w:bCs/>
        </w:rPr>
        <w:t>ускорить принятие и осуществление всеобъемлющей стратегии ликвидации дискриминационных гендерных стереотипов в целях усиления координации между соответствующими учреждениями и усовершенствовать механизм совместного мониторинга для оценки хода ее осуществления;</w:t>
      </w:r>
    </w:p>
    <w:p w14:paraId="601E3246" w14:textId="405205E8" w:rsid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</w:r>
      <w:r>
        <w:rPr>
          <w:b/>
          <w:bCs/>
        </w:rPr>
        <w:t>ускорить принятие «</w:t>
      </w:r>
      <w:r w:rsidRPr="00787684">
        <w:rPr>
          <w:b/>
          <w:bCs/>
        </w:rPr>
        <w:t>дорожной карты</w:t>
      </w:r>
      <w:r>
        <w:rPr>
          <w:b/>
          <w:bCs/>
        </w:rPr>
        <w:t>»</w:t>
      </w:r>
      <w:r w:rsidRPr="00787684">
        <w:rPr>
          <w:b/>
          <w:bCs/>
        </w:rPr>
        <w:t xml:space="preserve"> для работы над руководством по равному отношению и недискриминации в средствах массовой информации и создание собственного регулирующего органа у средств массовой информации;</w:t>
      </w:r>
    </w:p>
    <w:p w14:paraId="7A12661F" w14:textId="6623C7CE" w:rsidR="00787684" w:rsidRDefault="00787684" w:rsidP="00787684">
      <w:pPr>
        <w:pStyle w:val="SingleTxt"/>
      </w:pPr>
      <w:r>
        <w:tab/>
        <w:t>d)</w:t>
      </w:r>
      <w:r>
        <w:tab/>
      </w:r>
      <w:r w:rsidRPr="00787684">
        <w:rPr>
          <w:b/>
          <w:bCs/>
        </w:rPr>
        <w:t>продолжать следить за изображением женщин в средствах массовой информации и в интернете и призывать средства массовой информации к формированию положительного имиджа женщин, отображению равного статуса женщин и мужчин в общественной и частной жизни и отказу от изображения женщин в качестве сексуальных объектов, в том числе в рекламе;</w:t>
      </w:r>
      <w:r w:rsidRPr="00787684">
        <w:t xml:space="preserve"> </w:t>
      </w:r>
      <w:r w:rsidRPr="00787684">
        <w:rPr>
          <w:b/>
          <w:bCs/>
        </w:rPr>
        <w:t>обеспечить участие женщин в создании контента для средств массовой информации.</w:t>
      </w:r>
    </w:p>
    <w:p w14:paraId="2C61164B" w14:textId="77777777" w:rsidR="00787684" w:rsidRPr="00787684" w:rsidRDefault="00787684" w:rsidP="00787684">
      <w:pPr>
        <w:pStyle w:val="SingleTxt"/>
        <w:spacing w:after="0" w:line="120" w:lineRule="exact"/>
        <w:rPr>
          <w:b/>
          <w:sz w:val="10"/>
        </w:rPr>
      </w:pPr>
    </w:p>
    <w:p w14:paraId="188EC4E2" w14:textId="1C5676D2" w:rsidR="00787684" w:rsidRDefault="00787684" w:rsidP="00787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87684">
        <w:t>Гендерное насилие в отношении женщин</w:t>
      </w:r>
    </w:p>
    <w:p w14:paraId="3029C56C" w14:textId="77777777" w:rsidR="00787684" w:rsidRPr="00787684" w:rsidRDefault="00787684" w:rsidP="00787684">
      <w:pPr>
        <w:pStyle w:val="SingleTxt"/>
        <w:spacing w:after="0" w:line="120" w:lineRule="exact"/>
        <w:rPr>
          <w:sz w:val="10"/>
        </w:rPr>
      </w:pPr>
    </w:p>
    <w:p w14:paraId="6767D2E1" w14:textId="0868CE16" w:rsidR="00787684" w:rsidRPr="00787684" w:rsidRDefault="00787684" w:rsidP="00787684">
      <w:pPr>
        <w:pStyle w:val="SingleTxt"/>
      </w:pPr>
      <w:r w:rsidRPr="00787684">
        <w:t>25.</w:t>
      </w:r>
      <w:r w:rsidRPr="00787684">
        <w:tab/>
        <w:t xml:space="preserve">Комитет приветствует ратификацию государством-участником в 2014 году Конвенции Совета Европы о </w:t>
      </w:r>
      <w:r w:rsidR="004B6849" w:rsidRPr="00787684">
        <w:t>предотвращении</w:t>
      </w:r>
      <w:r w:rsidRPr="00787684">
        <w:t xml:space="preserve"> и борьбе с насилием в отношении женщин и домашним насилием, принятие Закона № 1/2015 об искоренении гендерного насилия и семейно-бытового насилия и создание Национальной комиссии по борьбе с гендерным насилием и насилием в семье. Вместе с тем Комитет обеспокоен:</w:t>
      </w:r>
    </w:p>
    <w:p w14:paraId="4EB03853" w14:textId="5CE70BE1" w:rsidR="00787684" w:rsidRDefault="00787684" w:rsidP="00787684">
      <w:pPr>
        <w:pStyle w:val="SingleTxt"/>
      </w:pPr>
      <w:r>
        <w:tab/>
      </w:r>
      <w:r w:rsidRPr="00787684">
        <w:t>а)</w:t>
      </w:r>
      <w:r w:rsidRPr="00787684">
        <w:tab/>
        <w:t>отсутствием специализированных государственных служб, в том числе в судебных органах</w:t>
      </w:r>
      <w:r w:rsidR="00202734">
        <w:t>,</w:t>
      </w:r>
      <w:r w:rsidRPr="00787684">
        <w:t xml:space="preserve"> и круглосуточной телефонной горячей линии;</w:t>
      </w:r>
    </w:p>
    <w:p w14:paraId="6C5A8952" w14:textId="3823C102" w:rsidR="00787684" w:rsidRPr="00787684" w:rsidRDefault="00787684" w:rsidP="00787684">
      <w:pPr>
        <w:pStyle w:val="SingleTxt"/>
      </w:pPr>
      <w:r>
        <w:lastRenderedPageBreak/>
        <w:tab/>
      </w:r>
      <w:r w:rsidRPr="00787684">
        <w:t>b)</w:t>
      </w:r>
      <w:r w:rsidRPr="00787684">
        <w:tab/>
        <w:t>отсутствием осведомленности и недостаточной профессиональной подготовкой судей, прокуроров, сотрудников полиции и медицинского персонала по вопросам гендерного насилия в отношении женщин и девочек, которая позволяла бы им эффективно реагировать на такие случаи с учетом гендерных факторов;</w:t>
      </w:r>
    </w:p>
    <w:p w14:paraId="6852EEB2" w14:textId="5981E961" w:rsidR="00787684" w:rsidRP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  <w:t>отсутствием полных данных о случаях гендерного насилия в отношении женщин и девочек, в том числе о количестве жалоб, рассмотренных судебных дел и приговоров и мерах наказания, примененных в отношении виновных, а также о предоставленных жертвам средствах правовой защиты</w:t>
      </w:r>
      <w:r w:rsidR="00C47D6B">
        <w:t>;</w:t>
      </w:r>
    </w:p>
    <w:p w14:paraId="509C0FAF" w14:textId="5CDBD82B" w:rsidR="00787684" w:rsidRPr="00787684" w:rsidRDefault="00787684" w:rsidP="00787684">
      <w:pPr>
        <w:pStyle w:val="SingleTxt"/>
      </w:pPr>
      <w:r>
        <w:tab/>
      </w:r>
      <w:r w:rsidRPr="00787684">
        <w:t>d)</w:t>
      </w:r>
      <w:r w:rsidRPr="00787684">
        <w:tab/>
        <w:t>недостаточным финансированием деятельности организаций гражданского общества, которые предоставляют специализированные услуги по поддержке женщинам, ставшим жертвами гендерного насилия.</w:t>
      </w:r>
    </w:p>
    <w:p w14:paraId="0E12916E" w14:textId="67E3194F" w:rsidR="00787684" w:rsidRPr="00787684" w:rsidRDefault="00787684" w:rsidP="00787684">
      <w:pPr>
        <w:pStyle w:val="SingleTxt"/>
      </w:pPr>
      <w:r w:rsidRPr="00787684">
        <w:t>26.</w:t>
      </w:r>
      <w:r w:rsidRPr="00787684">
        <w:tab/>
      </w:r>
      <w:r w:rsidRPr="00787684">
        <w:rPr>
          <w:b/>
          <w:bCs/>
        </w:rPr>
        <w:t xml:space="preserve">Ссылаясь на соответствующие положения Конвенции и общую рекомендацию </w:t>
      </w:r>
      <w:r w:rsidRPr="00892DB3">
        <w:rPr>
          <w:b/>
          <w:bCs/>
        </w:rPr>
        <w:t xml:space="preserve">№ </w:t>
      </w:r>
      <w:r w:rsidR="00C47D6B" w:rsidRPr="00892DB3">
        <w:rPr>
          <w:b/>
          <w:bCs/>
        </w:rPr>
        <w:t>35 (2017)</w:t>
      </w:r>
      <w:r w:rsidRPr="00787684">
        <w:rPr>
          <w:b/>
          <w:bCs/>
        </w:rPr>
        <w:t xml:space="preserve"> о гендерном насилии в отношении женщин, которая обновляет общую рекомендацию № 19, Комитет рекомендует государству-участнику:</w:t>
      </w:r>
    </w:p>
    <w:p w14:paraId="7961EF2A" w14:textId="3087B2D0" w:rsidR="00787684" w:rsidRPr="00787684" w:rsidRDefault="00787684" w:rsidP="00787684">
      <w:pPr>
        <w:pStyle w:val="SingleTxt"/>
        <w:rPr>
          <w:b/>
        </w:rPr>
      </w:pPr>
      <w:r>
        <w:tab/>
      </w:r>
      <w:r w:rsidRPr="00787684">
        <w:t>а)</w:t>
      </w:r>
      <w:r w:rsidRPr="00787684">
        <w:tab/>
      </w:r>
      <w:r w:rsidRPr="00787684">
        <w:rPr>
          <w:b/>
          <w:bCs/>
        </w:rPr>
        <w:t>укрепить систему отправления правосудия за счет ее специализации на проблеме насилия в отношении женщин и обеспечить, чтобы все государственные услуги, имеющие отношение к борьбе с гендерным насилием, оказывались специально подготовленным персоналом;</w:t>
      </w:r>
    </w:p>
    <w:p w14:paraId="3D212607" w14:textId="16D5F63C" w:rsidR="00787684" w:rsidRPr="00787684" w:rsidRDefault="00787684" w:rsidP="00787684">
      <w:pPr>
        <w:pStyle w:val="SingleTxt"/>
      </w:pPr>
      <w:r>
        <w:tab/>
      </w:r>
      <w:r w:rsidRPr="00787684">
        <w:t>b)</w:t>
      </w:r>
      <w:r w:rsidRPr="00787684">
        <w:tab/>
      </w:r>
      <w:r w:rsidRPr="00787684">
        <w:rPr>
          <w:b/>
          <w:bCs/>
        </w:rPr>
        <w:t>ввести обязательную подготовку для судей, прокуроров, сотрудников полиции и других правоохранительных органов по вопросам строгого применения норм уголовного права, касающихся гендерного насилия в отношении женщин, и проведения учитывающих гендерные факторы расследований, а также обязательную подготовку для медицинского персонала;</w:t>
      </w:r>
    </w:p>
    <w:p w14:paraId="3BBCB97A" w14:textId="1ADA6B16" w:rsidR="00787684" w:rsidRPr="00787684" w:rsidRDefault="00787684" w:rsidP="00787684">
      <w:pPr>
        <w:pStyle w:val="SingleTxt"/>
      </w:pPr>
      <w:r>
        <w:tab/>
      </w:r>
      <w:r w:rsidRPr="00787684">
        <w:t>c)</w:t>
      </w:r>
      <w:r w:rsidRPr="00787684">
        <w:tab/>
      </w:r>
      <w:r w:rsidRPr="00787684">
        <w:rPr>
          <w:b/>
          <w:bCs/>
        </w:rPr>
        <w:t>принять комплексную многолетнюю стратегию с соответствующими ежегодными планами, предусматривающими все необходимые меры, включая сбор данных и статистики, и более эффективные меры профилактики и информирования;</w:t>
      </w:r>
    </w:p>
    <w:p w14:paraId="52245C7A" w14:textId="7A81FC0E" w:rsidR="00787684" w:rsidRPr="00787684" w:rsidRDefault="00787684" w:rsidP="00787684">
      <w:pPr>
        <w:pStyle w:val="SingleTxt"/>
      </w:pPr>
      <w:r>
        <w:tab/>
      </w:r>
      <w:r w:rsidRPr="00787684">
        <w:t>d)</w:t>
      </w:r>
      <w:r w:rsidRPr="00787684">
        <w:tab/>
      </w:r>
      <w:r w:rsidRPr="00787684">
        <w:rPr>
          <w:b/>
          <w:bCs/>
        </w:rPr>
        <w:t>усилить защиту и расширить помощь для женщин, ставших жертвами гендерного насилия, в том числе путем увеличения финансовой поддержки организаций гражданского общества, предоставляющих специализированные услуги по борьбе с насилием в отношении женщин, и расширения их взаимодействия с этими организациями;</w:t>
      </w:r>
    </w:p>
    <w:p w14:paraId="6BB614E7" w14:textId="5A14063B" w:rsidR="004A374A" w:rsidRDefault="00787684" w:rsidP="00787684">
      <w:pPr>
        <w:pStyle w:val="SingleTxt"/>
        <w:rPr>
          <w:b/>
          <w:bCs/>
        </w:rPr>
      </w:pPr>
      <w:r>
        <w:tab/>
      </w:r>
      <w:r w:rsidRPr="00787684">
        <w:t>e)</w:t>
      </w:r>
      <w:r w:rsidRPr="00787684">
        <w:tab/>
      </w:r>
      <w:r w:rsidRPr="00787684">
        <w:rPr>
          <w:b/>
          <w:bCs/>
        </w:rPr>
        <w:t>проводить систематический сбор статистических данных о домашнем и сексуальном насилии в разбивке по полу, возрасту, инвалидности, гражданству и типу отношений между жертвой и правонарушителем.</w:t>
      </w:r>
    </w:p>
    <w:p w14:paraId="241ACECB" w14:textId="1C5A2997" w:rsidR="00787684" w:rsidRPr="00892DB3" w:rsidRDefault="00787684" w:rsidP="00892DB3">
      <w:pPr>
        <w:pStyle w:val="SingleTxt"/>
        <w:spacing w:after="0" w:line="120" w:lineRule="exact"/>
        <w:rPr>
          <w:sz w:val="10"/>
        </w:rPr>
      </w:pPr>
    </w:p>
    <w:p w14:paraId="7FBBAAD9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" w:name="_Hlk25750049"/>
      <w:r w:rsidRPr="00363258">
        <w:tab/>
      </w:r>
      <w:r w:rsidRPr="00363258">
        <w:tab/>
        <w:t>Торговля людьми и эксплуатация проституции</w:t>
      </w:r>
    </w:p>
    <w:p w14:paraId="5D965319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6AFEC11E" w14:textId="77777777" w:rsidR="00F60246" w:rsidRPr="00363258" w:rsidRDefault="00F60246" w:rsidP="00F60246">
      <w:pPr>
        <w:pStyle w:val="SingleTxt"/>
      </w:pPr>
      <w:r w:rsidRPr="00363258">
        <w:t>27.</w:t>
      </w:r>
      <w:r w:rsidRPr="00363258">
        <w:tab/>
        <w:t>Комитет приветствует принятие Закона № 9/2017 о мерах по борьбе с торговлей людьми и защите жертв, а также утверждение Протокола действий по защите жертв торговли людьми. Вместе с тем он с обеспокоенностью отмечает:</w:t>
      </w:r>
    </w:p>
    <w:p w14:paraId="4A439056" w14:textId="77777777" w:rsidR="00F60246" w:rsidRPr="00363258" w:rsidRDefault="00F60246" w:rsidP="00F60246">
      <w:pPr>
        <w:pStyle w:val="SingleTxt"/>
      </w:pPr>
      <w:r w:rsidRPr="00363258">
        <w:tab/>
        <w:t>а)</w:t>
      </w:r>
      <w:r w:rsidRPr="00363258">
        <w:tab/>
        <w:t>что в государстве-участнике нет женщин и девочек, которые, став жертвами торговли людьми, были бы выявлены в качестве таковых;</w:t>
      </w:r>
    </w:p>
    <w:p w14:paraId="1D051793" w14:textId="77777777" w:rsidR="00F60246" w:rsidRPr="00363258" w:rsidRDefault="00F60246" w:rsidP="00F60246">
      <w:pPr>
        <w:pStyle w:val="SingleTxt"/>
      </w:pPr>
      <w:r w:rsidRPr="00363258">
        <w:tab/>
        <w:t>b)</w:t>
      </w:r>
      <w:r w:rsidRPr="00363258">
        <w:tab/>
        <w:t>что национальная программа по раннему выявлению торговли людьми не принята до сих пор;</w:t>
      </w:r>
    </w:p>
    <w:p w14:paraId="67661E31" w14:textId="77777777" w:rsidR="00F60246" w:rsidRPr="00363258" w:rsidRDefault="00F60246" w:rsidP="00F60246">
      <w:pPr>
        <w:pStyle w:val="SingleTxt"/>
      </w:pPr>
      <w:r w:rsidRPr="00363258">
        <w:tab/>
        <w:t>c)</w:t>
      </w:r>
      <w:r w:rsidRPr="00363258">
        <w:tab/>
        <w:t>отсутствие информации о мерах по реабилитации и реинтеграции женщин и девочек, ставших жертвами торговли людьми, в том числе о психологической помощи и приютах;</w:t>
      </w:r>
    </w:p>
    <w:p w14:paraId="53A13C0E" w14:textId="77777777" w:rsidR="00F60246" w:rsidRPr="00363258" w:rsidRDefault="00F60246" w:rsidP="00F60246">
      <w:pPr>
        <w:pStyle w:val="SingleTxt"/>
      </w:pPr>
      <w:r w:rsidRPr="00363258">
        <w:tab/>
        <w:t>d)</w:t>
      </w:r>
      <w:r w:rsidRPr="00363258">
        <w:tab/>
        <w:t>отсутствие информации и данных о женщинах, занимающихся проституцией, и мерах по устранению ее первопричин, а также отсутствие мер и программ для ресоциализации женщин, желающих оставить занятие проституцией.</w:t>
      </w:r>
    </w:p>
    <w:p w14:paraId="6B89C165" w14:textId="77777777" w:rsidR="00F60246" w:rsidRPr="00363258" w:rsidRDefault="00F60246" w:rsidP="00F60246">
      <w:pPr>
        <w:pStyle w:val="SingleTxt"/>
        <w:rPr>
          <w:b/>
        </w:rPr>
      </w:pPr>
      <w:r w:rsidRPr="00363258">
        <w:t>28.</w:t>
      </w:r>
      <w:r w:rsidRPr="00363258">
        <w:tab/>
      </w:r>
      <w:r w:rsidRPr="00363258">
        <w:rPr>
          <w:b/>
          <w:bCs/>
        </w:rPr>
        <w:t>Комитет рекомендует государству-участнику:</w:t>
      </w:r>
    </w:p>
    <w:p w14:paraId="1ECD3781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обеспечить эффективное применение законодательства о борьбе с торговлей людьми, в том числе путем организации для судей, прокуроров, сотрудников пограничной полиции, иммиграционных и других правоохранительных органов обязательной подготовки по его применению с учетом гендерных факторов и путем наделения трудовых инспекторов полномочиями, позволяющими им содействовать предупреждению и выявлению случаев торговли людьми, особенно в тех секторах, где заняты сезонные рабочие, и в секторе труда в качестве домашней прислуги;</w:t>
      </w:r>
    </w:p>
    <w:p w14:paraId="41D7146C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выделить достаточные людские, технические и финансовые ресурсы на осуществление Закона № 9/2017 о мерах по борьбе с торговлей людьми и защите жертв и оценить эффект от применения Протокола действий;</w:t>
      </w:r>
    </w:p>
    <w:p w14:paraId="733754CA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c)</w:t>
      </w:r>
      <w:r w:rsidRPr="00363258">
        <w:tab/>
      </w:r>
      <w:r w:rsidRPr="00363258">
        <w:rPr>
          <w:b/>
          <w:bCs/>
        </w:rPr>
        <w:t>принять национальную программу раннего выявления случаев торговли людьми и предусмотреть механизм, обеспечивающий возмещение ущерба и компенсацию жертвам торговли людьми;</w:t>
      </w:r>
    </w:p>
    <w:p w14:paraId="2CBCB641" w14:textId="77777777" w:rsidR="00F60246" w:rsidRDefault="00F60246" w:rsidP="00F60246">
      <w:pPr>
        <w:pStyle w:val="SingleTxt"/>
      </w:pPr>
      <w:r>
        <w:tab/>
      </w:r>
      <w:r w:rsidRPr="00363258">
        <w:t>d)</w:t>
      </w:r>
      <w:r w:rsidRPr="00363258">
        <w:tab/>
      </w:r>
      <w:r w:rsidRPr="00363258">
        <w:rPr>
          <w:b/>
          <w:bCs/>
        </w:rPr>
        <w:t>собирать информацию и данные о женщинах, занимающихся проституцией, и устранять первопричины торговли женщинами и девочками и их эксплуатации, предоставляя женщинам, которым угрожает опасность стать жертвами торговли или быть втянутыми в проституцию, доступ к образованию и альтернативные возможности заработка, и организуя программы помощи женщинам, желающим оставить занятие проституцией, включая стратегии социальной и профессиональной реинтеграции.</w:t>
      </w:r>
    </w:p>
    <w:p w14:paraId="5EA8B29A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08D8B9BB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Участие женщин в политической и общественной жизни</w:t>
      </w:r>
    </w:p>
    <w:p w14:paraId="7D59F11A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7E837F28" w14:textId="77777777" w:rsidR="00F60246" w:rsidRPr="00363258" w:rsidRDefault="00F60246" w:rsidP="00F60246">
      <w:pPr>
        <w:pStyle w:val="SingleTxt"/>
      </w:pPr>
      <w:r w:rsidRPr="00363258">
        <w:t>29.</w:t>
      </w:r>
      <w:r w:rsidRPr="00363258">
        <w:tab/>
        <w:t>Комитет с удовлетворением отмечает рост числа женщин, участвующих в политической и общественной жизни государства-участника. Тем не менее его по-прежнему беспокоит то, что государство-участник до сих пор не приняло временные специальные меры и программу обеспечения реального равенства между женщинами и мужчинами, предусмотренную в Законе № 13/2019.</w:t>
      </w:r>
    </w:p>
    <w:p w14:paraId="15B22688" w14:textId="77777777" w:rsidR="00F60246" w:rsidRPr="00363258" w:rsidRDefault="00F60246" w:rsidP="00F60246">
      <w:pPr>
        <w:pStyle w:val="SingleTxt"/>
      </w:pPr>
      <w:r w:rsidRPr="00363258">
        <w:t>30.</w:t>
      </w:r>
      <w:r w:rsidRPr="00363258">
        <w:tab/>
      </w:r>
      <w:r w:rsidRPr="00363258">
        <w:rPr>
          <w:b/>
          <w:bCs/>
        </w:rPr>
        <w:t>Комитет рекомендует государству-участнику:</w:t>
      </w:r>
    </w:p>
    <w:p w14:paraId="6E7CF2C4" w14:textId="77777777" w:rsidR="00F60246" w:rsidRPr="00363258" w:rsidRDefault="00F60246" w:rsidP="00F60246">
      <w:pPr>
        <w:pStyle w:val="SingleTxt"/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ускорить принятие программы обеспечения реального равенства между женщинами и мужчинами и активизировать усилия по увеличению числа женщин в руководящих органах как на выборных, так и на назначаемых должностях в целях обеспечения равной представленности женщин и мужчин в политической и общественной жизни;</w:t>
      </w:r>
    </w:p>
    <w:p w14:paraId="3CF2B3EA" w14:textId="77777777" w:rsidR="00F60246" w:rsidRDefault="00F60246">
      <w:pPr>
        <w:spacing w:after="200" w:line="276" w:lineRule="auto"/>
      </w:pPr>
      <w:r>
        <w:br w:type="page"/>
      </w:r>
    </w:p>
    <w:p w14:paraId="4A7A2E5B" w14:textId="2518A15A" w:rsidR="00F60246" w:rsidRDefault="00F60246" w:rsidP="00F60246">
      <w:pPr>
        <w:pStyle w:val="SingleTxt"/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проводить информационные кампании, чтобы укрепить среди широкой общественности понимание того, что полномасштабное, равноправное, свободное и демократическое участие женщин в политической и общественной жизни является одним из необходимых условий для полного осуществления их прав человека.</w:t>
      </w:r>
    </w:p>
    <w:p w14:paraId="4C513B4A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635C64BD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Образование</w:t>
      </w:r>
    </w:p>
    <w:p w14:paraId="6A91A536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707C00CD" w14:textId="77777777" w:rsidR="00F60246" w:rsidRPr="00363258" w:rsidRDefault="00F60246" w:rsidP="00F60246">
      <w:pPr>
        <w:pStyle w:val="SingleTxt"/>
      </w:pPr>
      <w:r w:rsidRPr="00363258">
        <w:t>31.</w:t>
      </w:r>
      <w:r w:rsidRPr="00363258">
        <w:tab/>
        <w:t>Комитет по-прежнему обеспокоен концентрацией учащихся-женщин и девочек в традиционно женских областях и их недопредставленностью в таких областях, как естественные науки, технология, инженерное дело и математика, что ограничивает их возможности трудоустройства, а также необходимостью пересмотра учебных материалов таким образом, чтобы во всех учебниках использовались тексты и изображения, учитывающие гендерные факторы. Комитет также обеспокоен тем, что, хотя в Законе № 27/2017 о неотложных мерах по осуществлению Конвенции о правах инвалидов признается право на инклюзивное образование, государство-участник продолжает практику сегрегации учащихся с особыми нуждами и не учитывает гендерный фактор и фактор инвалидности в своем законодательстве и образовательной политике.</w:t>
      </w:r>
    </w:p>
    <w:p w14:paraId="60379FCC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>32.</w:t>
      </w:r>
      <w:r w:rsidRPr="00363258">
        <w:tab/>
      </w:r>
      <w:r w:rsidRPr="00363258">
        <w:rPr>
          <w:b/>
          <w:bCs/>
        </w:rPr>
        <w:t>Комитет рекомендует государству-участнику:</w:t>
      </w:r>
    </w:p>
    <w:p w14:paraId="50FA4188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принять меры для искоренения дискриминационных стереотипов и структурных барьеров, которые могут отбивать у девочек желание выбирать области образования и профессии, в которых традиционно преобладают мужчины, такие как естественные науки, технология, инженерное дело, математика и информационные технологии;</w:t>
      </w:r>
    </w:p>
    <w:p w14:paraId="2BB0D1E1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принять слаженные меры в целях поощрения дальнейшей диверсификации образовательных и профессиональных возможностей для мальчиков и девочек и расширения участия девочек в производственной практике и изучении ремесел, естественных наук и технических дисциплин;</w:t>
      </w:r>
    </w:p>
    <w:p w14:paraId="3970658D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ab/>
        <w:t>c)</w:t>
      </w:r>
      <w:r w:rsidRPr="00363258">
        <w:tab/>
      </w:r>
      <w:r w:rsidRPr="00363258">
        <w:rPr>
          <w:b/>
          <w:bCs/>
        </w:rPr>
        <w:t>обеспечить наличие учебно-методических материалов, составленных с учетом гендерной проблематики, на всех уровнях образования;</w:t>
      </w:r>
    </w:p>
    <w:p w14:paraId="27F4B0A2" w14:textId="77777777" w:rsidR="00F60246" w:rsidRDefault="00F60246" w:rsidP="00F60246">
      <w:pPr>
        <w:pStyle w:val="SingleTxt"/>
        <w:rPr>
          <w:b/>
          <w:bCs/>
        </w:rPr>
      </w:pPr>
      <w:r w:rsidRPr="00363258">
        <w:tab/>
        <w:t>d)</w:t>
      </w:r>
      <w:r w:rsidRPr="00363258">
        <w:tab/>
      </w:r>
      <w:r w:rsidRPr="00363258">
        <w:rPr>
          <w:b/>
          <w:bCs/>
        </w:rPr>
        <w:t>обеспечить право на инклюзивное образование и учет в законодательстве и образовательной политике гендерного фактора и фактора инвалидности.</w:t>
      </w:r>
    </w:p>
    <w:p w14:paraId="71290B98" w14:textId="77777777" w:rsidR="00F60246" w:rsidRPr="00363258" w:rsidRDefault="00F60246" w:rsidP="00F60246">
      <w:pPr>
        <w:pStyle w:val="SingleTxt"/>
        <w:spacing w:after="0" w:line="120" w:lineRule="exact"/>
        <w:rPr>
          <w:b/>
          <w:bCs/>
          <w:sz w:val="10"/>
        </w:rPr>
      </w:pPr>
    </w:p>
    <w:p w14:paraId="4EAEB0C4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Занятость</w:t>
      </w:r>
    </w:p>
    <w:p w14:paraId="1EC0346F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4EA84903" w14:textId="77777777" w:rsidR="00F60246" w:rsidRPr="00363258" w:rsidRDefault="00F60246" w:rsidP="00F60246">
      <w:pPr>
        <w:pStyle w:val="SingleTxt"/>
      </w:pPr>
      <w:r w:rsidRPr="00363258">
        <w:t>33.</w:t>
      </w:r>
      <w:r w:rsidRPr="00363258">
        <w:tab/>
        <w:t>Комитет по-прежнему обеспокоен тем, что государство-участник не является государством — членом Международной организации труда (МОТ) и что оно не ратифицировало основные конвенции МОТ, гарантирующие минимальные трудовые нормы для женщин и мужчин, и Конвенцию 2011 года (№ 189) о достойном труде домашних работников. Комитет также с обеспокоенностью отмечает:</w:t>
      </w:r>
    </w:p>
    <w:p w14:paraId="2905C4E5" w14:textId="77777777" w:rsidR="00F60246" w:rsidRPr="00363258" w:rsidRDefault="00F60246" w:rsidP="00F60246">
      <w:pPr>
        <w:pStyle w:val="SingleTxt"/>
      </w:pPr>
      <w:r w:rsidRPr="00363258">
        <w:tab/>
        <w:t>а)</w:t>
      </w:r>
      <w:r w:rsidRPr="00363258">
        <w:tab/>
        <w:t>что, несмотря на законодательные меры, принятые для реализации принципа равной оплаты за труд равной ценности, сохраняется большой разрыв в оплате труда мужчин и женщин (в 2016 году — 22 процента), негативно сказывающийся на женщинах на протяжении всей их трудовой карьеры;</w:t>
      </w:r>
    </w:p>
    <w:p w14:paraId="5D5F3FA2" w14:textId="77777777" w:rsidR="00F60246" w:rsidRPr="00363258" w:rsidRDefault="00F60246" w:rsidP="00F60246">
      <w:pPr>
        <w:pStyle w:val="SingleTxt"/>
      </w:pPr>
      <w:r w:rsidRPr="00363258">
        <w:tab/>
        <w:t>b)</w:t>
      </w:r>
      <w:r w:rsidRPr="00363258">
        <w:tab/>
        <w:t>что, хотя Кодекс трудовых отношений применяется ко всем трудящимся, включая домашнюю прислугу, женщины, работающие в качестве домашней прислуги в государстве-участнике, фактически становятся объектом трудовой эксплуатации и имеют ограниченный доступ к правосудию;</w:t>
      </w:r>
    </w:p>
    <w:p w14:paraId="2A191DC4" w14:textId="77777777" w:rsidR="00F60246" w:rsidRPr="00363258" w:rsidRDefault="00F60246" w:rsidP="00F60246">
      <w:pPr>
        <w:pStyle w:val="SingleTxt"/>
      </w:pPr>
      <w:r w:rsidRPr="00363258">
        <w:tab/>
        <w:t>c)</w:t>
      </w:r>
      <w:r w:rsidRPr="00363258">
        <w:tab/>
        <w:t>отсутствие информации о том, разбираются ли работодателями или теми, кто проводит рудовые инспекции, дела о сексуальных домогательствах на рабочем месте;</w:t>
      </w:r>
    </w:p>
    <w:p w14:paraId="2097C1F8" w14:textId="77777777" w:rsidR="00F60246" w:rsidRPr="00363258" w:rsidRDefault="00F60246" w:rsidP="00F60246">
      <w:pPr>
        <w:pStyle w:val="SingleTxt"/>
      </w:pPr>
      <w:r w:rsidRPr="00363258">
        <w:tab/>
        <w:t>d)</w:t>
      </w:r>
      <w:r w:rsidRPr="00363258">
        <w:tab/>
        <w:t>положение женщин — сезонных рабочих на туристических объектах в горах с точки зрения их доступа к медицинскому страхованию и контрактам, а также отсутствия механизмов для их защиты от низких заработков и несправедливого увольнения.</w:t>
      </w:r>
    </w:p>
    <w:p w14:paraId="78F911CB" w14:textId="305CBA7D" w:rsidR="00F60246" w:rsidRPr="00363258" w:rsidRDefault="00F60246" w:rsidP="00F60246">
      <w:pPr>
        <w:pStyle w:val="SingleTxt"/>
      </w:pPr>
      <w:r w:rsidRPr="00363258">
        <w:t>34.</w:t>
      </w:r>
      <w:r w:rsidRPr="00363258">
        <w:tab/>
      </w:r>
      <w:r w:rsidRPr="00363258">
        <w:rPr>
          <w:b/>
          <w:bCs/>
        </w:rPr>
        <w:t xml:space="preserve">Комитет подтверждает свои предыдущие рекомендации </w:t>
      </w:r>
      <w:bookmarkStart w:id="3" w:name="_Hlk25743799"/>
      <w:r w:rsidRPr="00363258">
        <w:rPr>
          <w:b/>
          <w:bCs/>
        </w:rPr>
        <w:t>(</w:t>
      </w:r>
      <w:hyperlink r:id="rId26" w:history="1">
        <w:r w:rsidRPr="00363258">
          <w:rPr>
            <w:rStyle w:val="Hyperlink"/>
            <w:b/>
            <w:bCs/>
          </w:rPr>
          <w:t>CEDAW/C/AND/CO/2</w:t>
        </w:r>
        <w:r w:rsidRPr="00797402">
          <w:rPr>
            <w:rStyle w:val="Hyperlink"/>
            <w:b/>
            <w:bCs/>
          </w:rPr>
          <w:t>-</w:t>
        </w:r>
        <w:r w:rsidRPr="00363258">
          <w:rPr>
            <w:rStyle w:val="Hyperlink"/>
            <w:b/>
            <w:bCs/>
          </w:rPr>
          <w:t>3</w:t>
        </w:r>
      </w:hyperlink>
      <w:r w:rsidRPr="00363258">
        <w:rPr>
          <w:b/>
          <w:bCs/>
        </w:rPr>
        <w:t xml:space="preserve">, п. </w:t>
      </w:r>
      <w:r w:rsidRPr="005F7DFE">
        <w:rPr>
          <w:b/>
          <w:bCs/>
        </w:rPr>
        <w:t>3</w:t>
      </w:r>
      <w:r w:rsidRPr="00363258">
        <w:rPr>
          <w:b/>
          <w:bCs/>
        </w:rPr>
        <w:t>0) и рекомендует государству-участнику:</w:t>
      </w:r>
    </w:p>
    <w:bookmarkEnd w:id="3"/>
    <w:p w14:paraId="062C9CA0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вступить в члены МОТ и рассмотреть возможность ратификации основных конвенций МОТ, в частности Конвенции 1951 года о равном вознаграждении (№ 100), Конвенции 1958 года о дискриминации в области труда и занятий (№ 111) и, кроме того, Конвенции 1981 года о работниках с семейными обязанностями (№ 156) и Конвенции 2011 года о достойном труде домашних работников (№ 189);</w:t>
      </w:r>
    </w:p>
    <w:p w14:paraId="78814D9C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обеспечить эффективную реализацию принципа равной оплаты за труд равной ценности в целях сокращения и устранения гендерного разрыва в оплате труда путем постоянного анализа данных о размерах заработной платы во всех секторах, проведения регулярных проверок условий труда, применения гендерно нейтральных аналитических методов классификации и оценки ставок заработной платы, а также регулярных обследований оплаты труда;</w:t>
      </w:r>
    </w:p>
    <w:p w14:paraId="138B4F50" w14:textId="77777777" w:rsidR="00F60246" w:rsidRPr="00363258" w:rsidRDefault="00F60246" w:rsidP="00F60246">
      <w:pPr>
        <w:pStyle w:val="SingleTxt"/>
      </w:pPr>
      <w:r w:rsidRPr="00363258">
        <w:tab/>
        <w:t>c)</w:t>
      </w:r>
      <w:r w:rsidRPr="00363258">
        <w:tab/>
      </w:r>
      <w:r w:rsidRPr="00363258">
        <w:rPr>
          <w:b/>
          <w:bCs/>
        </w:rPr>
        <w:t>принять меры по устранению горизонтальной и вертикальной профессиональной сегрегации и вести борьбу с неполной занятостью среди женщин, в том числе путем активизации усилий, направленных на то, чтобы побуждать женщин и девочек к выбору нетрадиционных профессий, уделяя особое внимание переходу женщин от частичной к полной занятости при наличии достаточного количества качественных учреждений по уходу за детьми;</w:t>
      </w:r>
    </w:p>
    <w:p w14:paraId="626E6A6E" w14:textId="77777777" w:rsidR="00F60246" w:rsidRPr="00363258" w:rsidRDefault="00F60246" w:rsidP="00F60246">
      <w:pPr>
        <w:pStyle w:val="SingleTxt"/>
      </w:pPr>
      <w:r w:rsidRPr="00363258">
        <w:tab/>
        <w:t>d)</w:t>
      </w:r>
      <w:r w:rsidRPr="00363258">
        <w:tab/>
      </w:r>
      <w:r w:rsidRPr="00363258">
        <w:rPr>
          <w:b/>
          <w:bCs/>
        </w:rPr>
        <w:t>обеспечить, чтобы жертвы сексуальных домогательств на рабочем месте имели доступ к эффективным процедурам подачи жалоб, мерам защиты и средствам правовой защиты и чтобы по всем жалобам проводились реальные расследования, а виновные привлекались к ответственности и подвергались надлежащему наказанию;</w:t>
      </w:r>
    </w:p>
    <w:p w14:paraId="40F5EAE8" w14:textId="77777777" w:rsidR="00F60246" w:rsidRDefault="00F60246" w:rsidP="00F60246">
      <w:pPr>
        <w:pStyle w:val="SingleTxt"/>
        <w:rPr>
          <w:b/>
          <w:bCs/>
        </w:rPr>
      </w:pPr>
      <w:r w:rsidRPr="00363258">
        <w:tab/>
        <w:t>e)</w:t>
      </w:r>
      <w:r w:rsidRPr="00363258">
        <w:tab/>
      </w:r>
      <w:r w:rsidRPr="00363258">
        <w:rPr>
          <w:b/>
          <w:bCs/>
        </w:rPr>
        <w:t>обеспечить, чтобы женщинам — сезонным рабочим гарантировался такой же уровень защиты и льгот, как и другим работникам, в частности в отношении отпусков, максимальной продолжительности рабочей недели и регулярных дней отдыха.</w:t>
      </w:r>
    </w:p>
    <w:p w14:paraId="3541A42B" w14:textId="77777777" w:rsidR="00F60246" w:rsidRPr="00363258" w:rsidRDefault="00F60246" w:rsidP="00F60246">
      <w:pPr>
        <w:pStyle w:val="SingleTxt"/>
        <w:spacing w:after="0" w:line="120" w:lineRule="exact"/>
        <w:rPr>
          <w:b/>
          <w:bCs/>
          <w:sz w:val="10"/>
        </w:rPr>
      </w:pPr>
    </w:p>
    <w:p w14:paraId="3243CFF3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Здравоохранение</w:t>
      </w:r>
    </w:p>
    <w:p w14:paraId="6E8D7E4F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45337F28" w14:textId="77777777" w:rsidR="00F60246" w:rsidRPr="00363258" w:rsidRDefault="00F60246" w:rsidP="00F60246">
      <w:pPr>
        <w:pStyle w:val="SingleTxt"/>
      </w:pPr>
      <w:r w:rsidRPr="00363258">
        <w:t>35.</w:t>
      </w:r>
      <w:r w:rsidRPr="00363258">
        <w:tab/>
        <w:t>Комитет обеспокоен тем, что государство-участник не приняло мер для изменения своего законодательства с целью декриминализации абортов при определенных обстоятельствах. Комитет также по-прежнему обеспокоен:</w:t>
      </w:r>
    </w:p>
    <w:p w14:paraId="63A1EF15" w14:textId="77777777" w:rsidR="00F60246" w:rsidRPr="00363258" w:rsidRDefault="00F60246" w:rsidP="00F60246">
      <w:pPr>
        <w:pStyle w:val="SingleTxt"/>
      </w:pPr>
      <w:r w:rsidRPr="00363258">
        <w:tab/>
        <w:t>а)</w:t>
      </w:r>
      <w:r w:rsidRPr="00363258">
        <w:tab/>
        <w:t>трактовкой закрепленного в Конституции права на жизнь как ограничения прав женщин в области охраны сексуального и репродуктивного здоровья;</w:t>
      </w:r>
    </w:p>
    <w:p w14:paraId="565DD264" w14:textId="77777777" w:rsidR="00F60246" w:rsidRPr="00363258" w:rsidRDefault="00F60246" w:rsidP="00F60246">
      <w:pPr>
        <w:pStyle w:val="SingleTxt"/>
      </w:pPr>
      <w:r w:rsidRPr="00363258">
        <w:tab/>
        <w:t>b)</w:t>
      </w:r>
      <w:r w:rsidRPr="00363258">
        <w:tab/>
        <w:t>тем, что женщины и девочки вынуждены выезжать за пределы государства-участника, чтобы совершать аборты на территории стран, где для этого имеется больше правовых оснований;</w:t>
      </w:r>
    </w:p>
    <w:p w14:paraId="685D3765" w14:textId="77777777" w:rsidR="00F60246" w:rsidRPr="00363258" w:rsidRDefault="00F60246" w:rsidP="00F60246">
      <w:pPr>
        <w:pStyle w:val="SingleTxt"/>
      </w:pPr>
      <w:r w:rsidRPr="00363258">
        <w:tab/>
        <w:t>c)</w:t>
      </w:r>
      <w:r w:rsidRPr="00363258">
        <w:tab/>
        <w:t>тем, что женщины и девочки, не располагающие средствами для выезда за пределы государства-участника с целью совершения аборта, в частности малоимущие женщины и/или женщины и девочки из числа мигрантов, бывают вынуждены вынашивать детей или прибегать к небезопасным абортам, что может приводить к сильному психическому дискомфорту и страданиям;</w:t>
      </w:r>
    </w:p>
    <w:p w14:paraId="5B22FB33" w14:textId="77777777" w:rsidR="00F60246" w:rsidRPr="00363258" w:rsidRDefault="00F60246" w:rsidP="00F60246">
      <w:pPr>
        <w:pStyle w:val="SingleTxt"/>
      </w:pPr>
      <w:r w:rsidRPr="00363258">
        <w:tab/>
        <w:t>d)</w:t>
      </w:r>
      <w:r w:rsidRPr="00363258">
        <w:tab/>
        <w:t>ограниченной доступностью современных контрацептивов, включая препятствия, с которыми девочки подростки могут сталкиваться в получении доступа к информации и услугам по охране репродуктивного здоровья, включая контрацепцию;</w:t>
      </w:r>
    </w:p>
    <w:p w14:paraId="680BC7BD" w14:textId="77777777" w:rsidR="00F60246" w:rsidRPr="00363258" w:rsidRDefault="00F60246" w:rsidP="00F60246">
      <w:pPr>
        <w:pStyle w:val="SingleTxt"/>
      </w:pPr>
      <w:r w:rsidRPr="00363258">
        <w:tab/>
        <w:t>e)</w:t>
      </w:r>
      <w:r w:rsidRPr="00363258">
        <w:tab/>
        <w:t>тем, что медицинские работники и консультанты по вопросам беременности не могут свободно предоставлять информацию об абортах, опасаясь преследования за нарушение статьи 108 Уголовного кодекса.</w:t>
      </w:r>
    </w:p>
    <w:p w14:paraId="26FA934D" w14:textId="706B24D9" w:rsidR="00F60246" w:rsidRPr="00363258" w:rsidRDefault="00F60246" w:rsidP="00F60246">
      <w:pPr>
        <w:pStyle w:val="SingleTxt"/>
        <w:rPr>
          <w:b/>
        </w:rPr>
      </w:pPr>
      <w:r w:rsidRPr="00363258">
        <w:t>36.</w:t>
      </w:r>
      <w:r w:rsidRPr="00363258">
        <w:tab/>
      </w:r>
      <w:r w:rsidRPr="00363258">
        <w:rPr>
          <w:b/>
          <w:bCs/>
        </w:rPr>
        <w:t>Комитет повторяет свои предыдущие рекомендации (</w:t>
      </w:r>
      <w:hyperlink r:id="rId27" w:history="1">
        <w:r w:rsidRPr="00363258">
          <w:rPr>
            <w:rStyle w:val="Hyperlink"/>
            <w:b/>
            <w:bCs/>
          </w:rPr>
          <w:t>CEDAW/C/AND/CO/2</w:t>
        </w:r>
        <w:r w:rsidRPr="00797402">
          <w:rPr>
            <w:rStyle w:val="Hyperlink"/>
            <w:b/>
            <w:bCs/>
          </w:rPr>
          <w:t>-</w:t>
        </w:r>
        <w:r w:rsidRPr="00363258">
          <w:rPr>
            <w:rStyle w:val="Hyperlink"/>
            <w:b/>
            <w:bCs/>
          </w:rPr>
          <w:t>3</w:t>
        </w:r>
      </w:hyperlink>
      <w:r w:rsidRPr="00363258">
        <w:rPr>
          <w:b/>
          <w:bCs/>
        </w:rPr>
        <w:t>, п. 32) и в соответствии со своей общей рекомендацией № 24 (1999) в отношении женщин и здоровья рекомендует государству-участнику:</w:t>
      </w:r>
    </w:p>
    <w:p w14:paraId="75F1AB30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узаконить прерывание беременности, по крайней мере в случае угрозы для здоровья беременной женщины, изнасилования, инцеста и серьезного повреждения плода, и декриминализировать аборт во всех остальных случаях;</w:t>
      </w:r>
    </w:p>
    <w:p w14:paraId="534155CF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активизировать осуществление программ в области здравоохранения, в том числе инклюзивных информационно-просветительских программ, для обеспечения наличия, доступности и невысокой стоимости современных контрацептивов и их использования;</w:t>
      </w:r>
    </w:p>
    <w:p w14:paraId="0C85CC54" w14:textId="77777777" w:rsidR="00F60246" w:rsidRPr="00363258" w:rsidRDefault="00F60246" w:rsidP="00F60246">
      <w:pPr>
        <w:pStyle w:val="SingleTxt"/>
        <w:rPr>
          <w:b/>
        </w:rPr>
      </w:pPr>
      <w:r>
        <w:tab/>
      </w:r>
      <w:r w:rsidRPr="00363258">
        <w:t>c)</w:t>
      </w:r>
      <w:r w:rsidRPr="00363258">
        <w:tab/>
      </w:r>
      <w:r w:rsidRPr="00363258">
        <w:rPr>
          <w:b/>
          <w:bCs/>
        </w:rPr>
        <w:t>внести поправку в статью 108 Уголовного кодекса, с тем чтобы обеспечить свободный доступ к информации о сексуальном и репродуктивном здоровье и просвещению в данной области, а также создать условия, в которых медицинским работникам, врачам и консультантам по вопросам беременности не приходилось бы постоянно опасаться, что их деятельность станет предметом уголовного расследования и преследования;</w:t>
      </w:r>
    </w:p>
    <w:p w14:paraId="03FC7C19" w14:textId="77777777" w:rsidR="00F60246" w:rsidRDefault="00F60246" w:rsidP="00F60246">
      <w:pPr>
        <w:pStyle w:val="SingleTxt"/>
        <w:rPr>
          <w:b/>
          <w:bCs/>
        </w:rPr>
      </w:pPr>
      <w:r w:rsidRPr="00363258">
        <w:tab/>
        <w:t>d)</w:t>
      </w:r>
      <w:r w:rsidRPr="00363258">
        <w:tab/>
      </w:r>
      <w:r w:rsidRPr="00363258">
        <w:rPr>
          <w:b/>
          <w:bCs/>
        </w:rPr>
        <w:t>обеспечить предоставление медицинских услуг женщинам, совершившим аборт, независимо от того, был аборт легальным или нелегальным.</w:t>
      </w:r>
    </w:p>
    <w:p w14:paraId="08318CCC" w14:textId="77777777" w:rsidR="00F60246" w:rsidRPr="00363258" w:rsidRDefault="00F60246" w:rsidP="00F60246">
      <w:pPr>
        <w:pStyle w:val="SingleTxt"/>
        <w:spacing w:after="0" w:line="120" w:lineRule="exact"/>
        <w:rPr>
          <w:b/>
          <w:bCs/>
          <w:sz w:val="10"/>
        </w:rPr>
      </w:pPr>
    </w:p>
    <w:p w14:paraId="6FF32D0C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Экономические и социальные льготы и расширение экономических прав и</w:t>
      </w:r>
      <w:r>
        <w:rPr>
          <w:lang w:val="en-US"/>
        </w:rPr>
        <w:t> </w:t>
      </w:r>
      <w:r w:rsidRPr="00363258">
        <w:t>возможностей женщин</w:t>
      </w:r>
    </w:p>
    <w:p w14:paraId="5F141560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2084F2FF" w14:textId="77777777" w:rsidR="00F60246" w:rsidRPr="00363258" w:rsidRDefault="00F60246" w:rsidP="00F60246">
      <w:pPr>
        <w:pStyle w:val="SingleTxt"/>
      </w:pPr>
      <w:r w:rsidRPr="00363258">
        <w:t>37.</w:t>
      </w:r>
      <w:r w:rsidRPr="00363258">
        <w:tab/>
        <w:t>Комитет отмечает включение социальных положений в процедуры государственных закупок в Законе № 13/2019, которым также вносятся поправки в Закон о государственных закупках. Вместе с тем он с обеспокоенностью отмечает:</w:t>
      </w:r>
    </w:p>
    <w:p w14:paraId="276AE26D" w14:textId="77777777" w:rsidR="00F60246" w:rsidRPr="00363258" w:rsidRDefault="00F60246" w:rsidP="00F60246">
      <w:pPr>
        <w:pStyle w:val="SingleTxt"/>
      </w:pPr>
      <w:r w:rsidRPr="00363258">
        <w:tab/>
        <w:t>а)</w:t>
      </w:r>
      <w:r w:rsidRPr="00363258">
        <w:tab/>
        <w:t>отсутствие мер, включая временные специальные меры и мероприятия и программы поддержки предпринимательства и содействия расширению экономических прав и возможностей женщин, в частности молодых женщин, желающих заняться собственным бизнесом;</w:t>
      </w:r>
    </w:p>
    <w:p w14:paraId="4A7D3581" w14:textId="77777777" w:rsidR="00F60246" w:rsidRPr="00363258" w:rsidRDefault="00F60246" w:rsidP="00F60246">
      <w:pPr>
        <w:pStyle w:val="SingleTxt"/>
      </w:pPr>
      <w:r w:rsidRPr="00363258">
        <w:tab/>
        <w:t>b)</w:t>
      </w:r>
      <w:r w:rsidRPr="00363258">
        <w:tab/>
        <w:t>отсутствие информации о программах кредитования, ипотечных кредитах и других формах финансового кредитования для женщин и об организации специальной подготовки по вопросам предпринимательства для женщин;</w:t>
      </w:r>
    </w:p>
    <w:p w14:paraId="19613F72" w14:textId="77777777" w:rsidR="00F60246" w:rsidRDefault="00F60246">
      <w:pPr>
        <w:spacing w:after="200" w:line="276" w:lineRule="auto"/>
      </w:pPr>
      <w:r>
        <w:br w:type="page"/>
      </w:r>
    </w:p>
    <w:p w14:paraId="407A81C3" w14:textId="550E1C51" w:rsidR="00F60246" w:rsidRPr="00363258" w:rsidRDefault="00F60246" w:rsidP="00F60246">
      <w:pPr>
        <w:pStyle w:val="SingleTxt"/>
      </w:pPr>
      <w:r w:rsidRPr="00363258">
        <w:tab/>
        <w:t>c)</w:t>
      </w:r>
      <w:r w:rsidRPr="00363258">
        <w:tab/>
        <w:t>отсутствие данных о малоимущих домохозяйствах, возглавляемых женщинами, и отсутствие информации о конкретном эффекте от социальных программ, направленных на улучшение экономического положения малоимущих женщин;</w:t>
      </w:r>
    </w:p>
    <w:p w14:paraId="36D0DEE5" w14:textId="77777777" w:rsidR="00F60246" w:rsidRPr="00363258" w:rsidRDefault="00F60246" w:rsidP="00F60246">
      <w:pPr>
        <w:pStyle w:val="SingleTxt"/>
      </w:pPr>
      <w:r>
        <w:tab/>
      </w:r>
      <w:r w:rsidRPr="00363258">
        <w:t>d)</w:t>
      </w:r>
      <w:r w:rsidRPr="00363258">
        <w:tab/>
        <w:t>отсутствие конкретных мер по использованию возможностей для расширения экономических прав и возможностей женщин.</w:t>
      </w:r>
    </w:p>
    <w:p w14:paraId="0603D4DB" w14:textId="5971980F" w:rsidR="00F60246" w:rsidRPr="00363258" w:rsidRDefault="00F60246" w:rsidP="00F60246">
      <w:pPr>
        <w:pStyle w:val="SingleTxt"/>
        <w:rPr>
          <w:b/>
          <w:bCs/>
        </w:rPr>
      </w:pPr>
      <w:r w:rsidRPr="00363258">
        <w:t>38.</w:t>
      </w:r>
      <w:r w:rsidRPr="00363258">
        <w:tab/>
      </w:r>
      <w:r w:rsidRPr="00363258">
        <w:rPr>
          <w:b/>
          <w:bCs/>
        </w:rPr>
        <w:t>Комитет подтверждает свою предыдущую рекомендацию (</w:t>
      </w:r>
      <w:hyperlink r:id="rId28" w:history="1">
        <w:r w:rsidRPr="00363258">
          <w:rPr>
            <w:rStyle w:val="Hyperlink"/>
            <w:b/>
            <w:bCs/>
          </w:rPr>
          <w:t>CEDAW/C/AND/CO/2</w:t>
        </w:r>
        <w:r w:rsidRPr="00797402">
          <w:rPr>
            <w:rStyle w:val="Hyperlink"/>
            <w:b/>
            <w:bCs/>
          </w:rPr>
          <w:t>-</w:t>
        </w:r>
        <w:r w:rsidRPr="00363258">
          <w:rPr>
            <w:rStyle w:val="Hyperlink"/>
            <w:b/>
            <w:bCs/>
          </w:rPr>
          <w:t>3</w:t>
        </w:r>
      </w:hyperlink>
      <w:r w:rsidRPr="00363258">
        <w:rPr>
          <w:b/>
          <w:bCs/>
        </w:rPr>
        <w:t>, п. 36) и рекомендует государству-участнику:</w:t>
      </w:r>
    </w:p>
    <w:p w14:paraId="5C098AFB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принять необходимые меры, включая временные специальные меры, для поддержки предпринимательства и содействия расширению экономических прав и возможностей женщин, в частности молодых женщин, желающих заняться собственным делом;</w:t>
      </w:r>
    </w:p>
    <w:p w14:paraId="7525AC93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устранить препятствия для предпринимательской деятельности женщин, путем разработки специальных программ и создания механизмов оценки;</w:t>
      </w:r>
    </w:p>
    <w:p w14:paraId="415A8B19" w14:textId="77777777" w:rsidR="00F60246" w:rsidRPr="00363258" w:rsidRDefault="00F60246" w:rsidP="00F60246">
      <w:pPr>
        <w:pStyle w:val="SingleTxt"/>
        <w:rPr>
          <w:b/>
          <w:bCs/>
        </w:rPr>
      </w:pPr>
      <w:r w:rsidRPr="00363258">
        <w:tab/>
        <w:t>c)</w:t>
      </w:r>
      <w:r w:rsidRPr="00363258">
        <w:tab/>
      </w:r>
      <w:r w:rsidRPr="00363258">
        <w:rPr>
          <w:b/>
          <w:bCs/>
        </w:rPr>
        <w:t>собирать данные о малоимущих домохозяйствах, возглавляемых женщинами, и совершенствовать программы борьбы с феминизацией нищеты;</w:t>
      </w:r>
    </w:p>
    <w:p w14:paraId="4997161F" w14:textId="77777777" w:rsidR="00F60246" w:rsidRDefault="00F60246" w:rsidP="00F60246">
      <w:pPr>
        <w:pStyle w:val="SingleTxt"/>
        <w:rPr>
          <w:b/>
          <w:bCs/>
        </w:rPr>
      </w:pPr>
      <w:r w:rsidRPr="00363258">
        <w:tab/>
        <w:t>d)</w:t>
      </w:r>
      <w:r w:rsidRPr="00363258">
        <w:tab/>
      </w:r>
      <w:r w:rsidRPr="00363258">
        <w:rPr>
          <w:b/>
          <w:bCs/>
        </w:rPr>
        <w:t>разработать конкретные меры по использованию возможностей для расширения экономических прав и возможностей женщин и обеспечить их участие в разработке этих стратегий и программ таким образом, чтобы женщины выступали не только в роли жертв или бенефициаров, но и в роли активных участников процесса выработки и осуществления такой политики.</w:t>
      </w:r>
    </w:p>
    <w:p w14:paraId="44388D83" w14:textId="77777777" w:rsidR="00F60246" w:rsidRPr="00363258" w:rsidRDefault="00F60246" w:rsidP="00F60246">
      <w:pPr>
        <w:pStyle w:val="SingleTxt"/>
        <w:spacing w:after="0" w:line="120" w:lineRule="exact"/>
        <w:rPr>
          <w:b/>
          <w:bCs/>
          <w:sz w:val="10"/>
        </w:rPr>
      </w:pPr>
    </w:p>
    <w:p w14:paraId="4899A3CB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Женщины и девочки, имеющие дело с множественными и перекрестными формами дискриминации</w:t>
      </w:r>
    </w:p>
    <w:p w14:paraId="492D8E58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73BA9983" w14:textId="77777777" w:rsidR="00F60246" w:rsidRPr="00363258" w:rsidRDefault="00F60246" w:rsidP="00F60246">
      <w:pPr>
        <w:pStyle w:val="SingleTxt"/>
      </w:pPr>
      <w:r w:rsidRPr="00363258">
        <w:t>39.</w:t>
      </w:r>
      <w:r w:rsidRPr="00363258">
        <w:tab/>
        <w:t>Комитет обеспокоен тем, что женщины и девочки-инвалиды, женщины-мигранты, женщины — сезонные рабочие, вдовы, а также молодые женщины по</w:t>
      </w:r>
      <w:r>
        <w:noBreakHyphen/>
      </w:r>
      <w:r w:rsidRPr="00363258">
        <w:t>прежнему сталкиваются с особенно серьезными формами дискриминации и недостаточно защищены от множественных и перекрестных форм дискриминации и гендерного насилия.</w:t>
      </w:r>
    </w:p>
    <w:p w14:paraId="58A024BC" w14:textId="77777777" w:rsidR="00F60246" w:rsidRDefault="00F60246" w:rsidP="00F60246">
      <w:pPr>
        <w:pStyle w:val="SingleTxt"/>
      </w:pPr>
      <w:r w:rsidRPr="00363258">
        <w:t>40.</w:t>
      </w:r>
      <w:r w:rsidRPr="00363258">
        <w:tab/>
      </w:r>
      <w:r w:rsidRPr="00363258">
        <w:rPr>
          <w:b/>
          <w:bCs/>
        </w:rPr>
        <w:t>Комитет рекомендует государству-участнику незамедлительно принять временные специальные меры для достижения реального равенства женщин и девочек, которые имеют дело с перекрестными формами дискриминации, таких как женщины и девочки-инвалиды, женщины-мигранты, женщины — сезонные рабочие, вдовы и молодые женщины.</w:t>
      </w:r>
    </w:p>
    <w:p w14:paraId="12AE1ABD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3C44815A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Женщины-беженцы и женщины, ищущие убежища</w:t>
      </w:r>
    </w:p>
    <w:p w14:paraId="2B23387B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013A97E9" w14:textId="77777777" w:rsidR="00F60246" w:rsidRPr="00363258" w:rsidRDefault="00F60246" w:rsidP="00F60246">
      <w:pPr>
        <w:pStyle w:val="SingleTxt"/>
      </w:pPr>
      <w:r w:rsidRPr="00363258">
        <w:t>41.</w:t>
      </w:r>
      <w:r w:rsidRPr="00363258">
        <w:tab/>
        <w:t>Комитет отмечает принятие Закона № 4/2018 о временных и носящих переходный характер мерах защиты по гуманитарным соображениям. Вместе с тем он обеспокоен тем, что по истечении срока действия временной защиты процедура предоставления убежища в государстве-участнике недоступна из-за отсутствия законодательства о предоставлении убежища, что может в особенной степени отразиться на женщинах, пользующихся временными мерами защиты и прибывающих по программам гуманитарных коридоров.</w:t>
      </w:r>
    </w:p>
    <w:p w14:paraId="1DBB96E7" w14:textId="77777777" w:rsidR="00F60246" w:rsidRDefault="00F60246">
      <w:pPr>
        <w:spacing w:after="200" w:line="276" w:lineRule="auto"/>
      </w:pPr>
      <w:r>
        <w:br w:type="page"/>
      </w:r>
    </w:p>
    <w:p w14:paraId="3FE27539" w14:textId="42CBC118" w:rsidR="00F60246" w:rsidRDefault="00F60246" w:rsidP="00F60246">
      <w:pPr>
        <w:pStyle w:val="SingleTxt"/>
      </w:pPr>
      <w:r w:rsidRPr="00363258">
        <w:t>42.</w:t>
      </w:r>
      <w:r w:rsidRPr="00363258">
        <w:tab/>
      </w:r>
      <w:r w:rsidRPr="00363258">
        <w:rPr>
          <w:b/>
          <w:bCs/>
        </w:rPr>
        <w:t>В соответствии со своей общей рекомендацией № 32 (2014) о гендерных аспектах статуса беженца, убежища, гражданства и безгражданства женщин Комитет рекомендует государству-участнику присоединиться к следующим договорам: Конвенции 1951 года о статусе беженцев и Протоколу 1967 года к ней, Конвенции 1954 года о статусе апатридов и Конвенции 1961</w:t>
      </w:r>
      <w:r>
        <w:rPr>
          <w:b/>
          <w:bCs/>
          <w:lang w:val="en-US"/>
        </w:rPr>
        <w:t> </w:t>
      </w:r>
      <w:r w:rsidRPr="00363258">
        <w:rPr>
          <w:b/>
          <w:bCs/>
        </w:rPr>
        <w:t>года о сокращении безгражданства. Комитет также рекомендует государству-участнику принять национальное законодательство по вопросам предоставления убежища.</w:t>
      </w:r>
    </w:p>
    <w:p w14:paraId="6DB7F2A8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44E5125D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Брак и семейные отношения</w:t>
      </w:r>
    </w:p>
    <w:p w14:paraId="22FE5307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11C3F3D6" w14:textId="77777777" w:rsidR="00F60246" w:rsidRPr="00363258" w:rsidRDefault="00F60246" w:rsidP="00F60246">
      <w:pPr>
        <w:pStyle w:val="SingleTxt"/>
      </w:pPr>
      <w:r w:rsidRPr="00363258">
        <w:t>43.</w:t>
      </w:r>
      <w:r w:rsidRPr="00363258">
        <w:tab/>
        <w:t>Комитет приветствует принятие Закона № 34/2014, регулирующего гражданские союзы и вносящего поправки в Закон о браке 1995 года, который обеспечивает ту же правовую основу для однополых гражданских союзов, что и для браков, и легализует усыновление детей однополыми гражданскими союзами. Вместе с тем он с обеспокоенностью отмечает:</w:t>
      </w:r>
    </w:p>
    <w:p w14:paraId="256E0660" w14:textId="77777777" w:rsidR="00F60246" w:rsidRPr="00363258" w:rsidRDefault="00F60246" w:rsidP="00F60246">
      <w:pPr>
        <w:pStyle w:val="SingleTxt"/>
      </w:pPr>
      <w:r w:rsidRPr="00363258">
        <w:tab/>
        <w:t>а)</w:t>
      </w:r>
      <w:r w:rsidRPr="00363258">
        <w:tab/>
        <w:t>минимальный возраст вступления в брак, который по-прежнему составляет 16 лет для девушек и юношей, при этом законом предусмотрены исключения, допускающие вступление в брак девочек в возрасте 14 лет;</w:t>
      </w:r>
    </w:p>
    <w:p w14:paraId="08F75C1B" w14:textId="77777777" w:rsidR="00F60246" w:rsidRPr="00363258" w:rsidRDefault="00F60246" w:rsidP="00F60246">
      <w:pPr>
        <w:pStyle w:val="SingleTxt"/>
      </w:pPr>
      <w:r w:rsidRPr="00363258">
        <w:tab/>
        <w:t>b)</w:t>
      </w:r>
      <w:r w:rsidRPr="00363258">
        <w:tab/>
        <w:t>сохранение на практике дискриминационных положений, касающихся осуществления прав в некоторых областях, в которых предпочтение отдается браку, а не гражданским союзам;</w:t>
      </w:r>
    </w:p>
    <w:p w14:paraId="14953960" w14:textId="77777777" w:rsidR="00F60246" w:rsidRPr="00363258" w:rsidRDefault="00F60246" w:rsidP="00F60246">
      <w:pPr>
        <w:pStyle w:val="SingleTxt"/>
      </w:pPr>
      <w:r w:rsidRPr="00363258">
        <w:tab/>
        <w:t>c)</w:t>
      </w:r>
      <w:r w:rsidRPr="00363258">
        <w:tab/>
        <w:t>длительный период обязательного ожидания (от одного года до трех лет) перед началом процедуры развода;</w:t>
      </w:r>
    </w:p>
    <w:p w14:paraId="3BC6C8E1" w14:textId="77777777" w:rsidR="00F60246" w:rsidRPr="00363258" w:rsidRDefault="00F60246" w:rsidP="00F60246">
      <w:pPr>
        <w:pStyle w:val="SingleTxt"/>
      </w:pPr>
      <w:r w:rsidRPr="00363258">
        <w:tab/>
        <w:t>d)</w:t>
      </w:r>
      <w:r w:rsidRPr="00363258">
        <w:tab/>
        <w:t>ограничение срока выплаты пенсии вдовам в зависимости от возраста;</w:t>
      </w:r>
    </w:p>
    <w:p w14:paraId="541531A2" w14:textId="77777777" w:rsidR="00F60246" w:rsidRPr="00363258" w:rsidRDefault="00F60246" w:rsidP="00F60246">
      <w:pPr>
        <w:pStyle w:val="SingleTxt"/>
      </w:pPr>
      <w:r w:rsidRPr="00363258">
        <w:tab/>
        <w:t>e)</w:t>
      </w:r>
      <w:r w:rsidRPr="00363258">
        <w:tab/>
        <w:t>недостаточную поддержку молодых матерей с ограниченными средствами для воспитания детей.</w:t>
      </w:r>
    </w:p>
    <w:p w14:paraId="4C1E0225" w14:textId="77777777" w:rsidR="00F60246" w:rsidRPr="00363258" w:rsidRDefault="00F60246" w:rsidP="00F60246">
      <w:pPr>
        <w:pStyle w:val="SingleTxt"/>
        <w:rPr>
          <w:b/>
        </w:rPr>
      </w:pPr>
      <w:r w:rsidRPr="00363258">
        <w:t>44.</w:t>
      </w:r>
      <w:r w:rsidRPr="00363258">
        <w:tab/>
      </w:r>
      <w:r w:rsidRPr="00363258">
        <w:rPr>
          <w:b/>
          <w:bCs/>
        </w:rPr>
        <w:t>Комитет рекомендует государству-участнику:</w:t>
      </w:r>
    </w:p>
    <w:p w14:paraId="36452DAB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а)</w:t>
      </w:r>
      <w:r w:rsidRPr="00363258">
        <w:tab/>
      </w:r>
      <w:r w:rsidRPr="00363258">
        <w:rPr>
          <w:b/>
          <w:bCs/>
        </w:rPr>
        <w:t>повысить минимальный возраст вступления в брак и гражданские союзы до 18 лет;</w:t>
      </w:r>
    </w:p>
    <w:p w14:paraId="16F5C600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b)</w:t>
      </w:r>
      <w:r w:rsidRPr="00363258">
        <w:tab/>
      </w:r>
      <w:r w:rsidRPr="00363258">
        <w:rPr>
          <w:b/>
          <w:bCs/>
        </w:rPr>
        <w:t>ликвидировать на практике все дискриминационные различия в осуществлении прав между лицами, состоящими в браке, и лицами, состоящими в гражданском союзе;</w:t>
      </w:r>
    </w:p>
    <w:p w14:paraId="6DB9AF69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 xml:space="preserve">c) </w:t>
      </w:r>
      <w:r w:rsidRPr="00363258">
        <w:tab/>
      </w:r>
      <w:r w:rsidRPr="00363258">
        <w:rPr>
          <w:b/>
          <w:bCs/>
        </w:rPr>
        <w:t>отменить требование об обязательном периоде ожидания перед расторжением брака;</w:t>
      </w:r>
    </w:p>
    <w:p w14:paraId="078B3EF1" w14:textId="77777777" w:rsidR="00F60246" w:rsidRPr="00363258" w:rsidRDefault="00F60246" w:rsidP="00F60246">
      <w:pPr>
        <w:pStyle w:val="SingleTxt"/>
        <w:rPr>
          <w:b/>
        </w:rPr>
      </w:pPr>
      <w:r w:rsidRPr="00363258">
        <w:tab/>
        <w:t>d)</w:t>
      </w:r>
      <w:r w:rsidRPr="00363258">
        <w:tab/>
      </w:r>
      <w:r w:rsidRPr="00363258">
        <w:rPr>
          <w:b/>
          <w:bCs/>
        </w:rPr>
        <w:t>отменить ограничение срока выплаты пенсии вдовам в зависимости от возраста;</w:t>
      </w:r>
    </w:p>
    <w:p w14:paraId="03FA5755" w14:textId="77777777" w:rsidR="00F60246" w:rsidRDefault="00F60246" w:rsidP="00F60246">
      <w:pPr>
        <w:pStyle w:val="SingleTxt"/>
        <w:rPr>
          <w:b/>
          <w:bCs/>
        </w:rPr>
      </w:pPr>
      <w:r w:rsidRPr="00363258">
        <w:tab/>
        <w:t>e)</w:t>
      </w:r>
      <w:r w:rsidRPr="00363258">
        <w:tab/>
      </w:r>
      <w:r w:rsidRPr="00363258">
        <w:rPr>
          <w:b/>
          <w:bCs/>
        </w:rPr>
        <w:t>гарантировать всю необходимую поддержку молодым матерям с ограниченными средствами для воспитания детей и попечения о них.</w:t>
      </w:r>
    </w:p>
    <w:p w14:paraId="35F4F8B3" w14:textId="77777777" w:rsidR="00F60246" w:rsidRPr="00363258" w:rsidRDefault="00F60246" w:rsidP="00F60246">
      <w:pPr>
        <w:pStyle w:val="SingleTxt"/>
        <w:spacing w:after="0" w:line="120" w:lineRule="exact"/>
        <w:rPr>
          <w:b/>
          <w:bCs/>
          <w:sz w:val="10"/>
        </w:rPr>
      </w:pPr>
    </w:p>
    <w:p w14:paraId="11F5B3F0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Сбор и анализ данных</w:t>
      </w:r>
    </w:p>
    <w:p w14:paraId="1A04A78D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3F9C89E4" w14:textId="77777777" w:rsidR="00F60246" w:rsidRPr="00363258" w:rsidRDefault="00F60246" w:rsidP="00F60246">
      <w:pPr>
        <w:pStyle w:val="SingleTxt"/>
        <w:rPr>
          <w:bCs/>
        </w:rPr>
      </w:pPr>
      <w:r w:rsidRPr="00363258">
        <w:t>45.</w:t>
      </w:r>
      <w:r w:rsidRPr="00363258">
        <w:tab/>
        <w:t>Комитет сожалеет об ограниченности статистических данных, дезагрегированных по полу, возрасту, этнической принадлежности, миграционному статусу, наличию инвалидности и другим соответствующим факторам, которые позволили бы государству-участнику определить масштабы и характер дискриминации в отношении женщин и девочек, разработать обоснованную и адресную политику и систематически отслеживать и оценивать прогресс, достигнутый в деле обеспечения реального равенства между женщинами и мужчинами во всех областях, охватываемых Конвенцией, и в решении связанных с гендерной проблематикой задач в рамках целей в области устойчивого развития.</w:t>
      </w:r>
    </w:p>
    <w:p w14:paraId="7362B61C" w14:textId="77777777" w:rsidR="00F60246" w:rsidRDefault="00F60246" w:rsidP="00F60246">
      <w:pPr>
        <w:pStyle w:val="SingleTxt"/>
      </w:pPr>
      <w:r w:rsidRPr="00363258">
        <w:t>46.</w:t>
      </w:r>
      <w:r w:rsidRPr="00363258">
        <w:tab/>
      </w:r>
      <w:r w:rsidRPr="00363258">
        <w:rPr>
          <w:b/>
          <w:bCs/>
        </w:rPr>
        <w:t>Комитет рекомендует государству-участнику активизировать работу по сбору, анализу и распространению всеобъемлющих данных, дезагрегированных по полу, возрасту, этнической принадлежности, миграционному статусу, наличию инвалидности и другим соответствующим факторам, использовать измеряемые показатели для оценки тенденций, касающихся положения женщин, а также прогресса в реализации принципа реального равенства женщин во всех сферах, охватываемых Конвенцией, и в решении связанных с гендерной проблематикой задач в рамках целей в области устойчивого развития.</w:t>
      </w:r>
    </w:p>
    <w:p w14:paraId="2CF1388C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3D132DBF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Пекинская декларация и Платформа действий</w:t>
      </w:r>
    </w:p>
    <w:p w14:paraId="23CEDEE4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524996E3" w14:textId="77777777" w:rsidR="00F60246" w:rsidRDefault="00F60246" w:rsidP="00F60246">
      <w:pPr>
        <w:pStyle w:val="SingleTxt"/>
      </w:pPr>
      <w:r w:rsidRPr="00363258">
        <w:t>47.</w:t>
      </w:r>
      <w:r w:rsidRPr="00363258">
        <w:tab/>
      </w:r>
      <w:r w:rsidRPr="00363258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дополнительную оценку осуществления прав, закрепленных в Конвенции, в контексте 25-летнего обзора хода осуществления Пекинской декларации и Платформы в целях достижения реального равенства женщин и мужчин</w:t>
      </w:r>
    </w:p>
    <w:p w14:paraId="6C2E55EF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48A39900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Распространение</w:t>
      </w:r>
    </w:p>
    <w:p w14:paraId="4731737C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4F2837C2" w14:textId="77777777" w:rsidR="00F60246" w:rsidRDefault="00F60246" w:rsidP="00F60246">
      <w:pPr>
        <w:pStyle w:val="SingleTxt"/>
      </w:pPr>
      <w:r w:rsidRPr="00363258">
        <w:t>48.</w:t>
      </w:r>
      <w:r w:rsidRPr="00363258">
        <w:tab/>
      </w:r>
      <w:r w:rsidRPr="00363258">
        <w:rPr>
          <w:b/>
          <w:bCs/>
        </w:rPr>
        <w:t>Комитет обращается к государству-участнику с просьбой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среди правительства, министерств, Генерального совета и судебных органов, с тем чтобы обеспечить их полное осуществление.</w:t>
      </w:r>
    </w:p>
    <w:p w14:paraId="54EFF3E7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146CCA60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Ратификация других договоров</w:t>
      </w:r>
    </w:p>
    <w:p w14:paraId="2C9C761B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096BAA40" w14:textId="77777777" w:rsidR="00F60246" w:rsidRDefault="00F60246" w:rsidP="00F60246">
      <w:pPr>
        <w:pStyle w:val="SingleTxt"/>
      </w:pPr>
      <w:r w:rsidRPr="00363258">
        <w:t>49.</w:t>
      </w:r>
      <w:r w:rsidRPr="00363258">
        <w:tab/>
      </w:r>
      <w:r w:rsidRPr="00363258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F60246">
        <w:rPr>
          <w:bCs/>
          <w:vertAlign w:val="superscript"/>
        </w:rPr>
        <w:footnoteReference w:id="2"/>
      </w:r>
      <w:r w:rsidRPr="00363258">
        <w:t xml:space="preserve"> </w:t>
      </w:r>
      <w:r w:rsidRPr="00363258">
        <w:rPr>
          <w:b/>
          <w:bCs/>
        </w:rPr>
        <w:t>будет способствовать более полному осуществлению женщинами их прав человека и основных свобод во всех сферах жизни. Поэтому Комитет призывает государство-участник ратифицировать Международный пакт об экономических, социальных и культурных правах</w:t>
      </w:r>
      <w:r w:rsidRPr="00363258">
        <w:t xml:space="preserve"> </w:t>
      </w:r>
      <w:r w:rsidRPr="00363258">
        <w:rPr>
          <w:b/>
          <w:bCs/>
        </w:rPr>
        <w:t>и Факультативный протокол к Конвенции о ликвидации всех форм дискриминации в отношении женщин,</w:t>
      </w:r>
      <w:r w:rsidRPr="00363258">
        <w:t xml:space="preserve"> </w:t>
      </w:r>
      <w:r w:rsidRPr="00363258">
        <w:rPr>
          <w:b/>
          <w:bCs/>
        </w:rPr>
        <w:t>а также Международную конвенцию для защиты всех лиц от насильственных исчезновений, к которой оно еще не присоединилось.</w:t>
      </w:r>
    </w:p>
    <w:p w14:paraId="026F14D2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7A7E7F46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Последующая деятельность в свете заключительных замечаний</w:t>
      </w:r>
    </w:p>
    <w:p w14:paraId="61E5891B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3DC9B823" w14:textId="77777777" w:rsidR="00F60246" w:rsidRDefault="00F60246" w:rsidP="00F60246">
      <w:pPr>
        <w:pStyle w:val="SingleTxt"/>
      </w:pPr>
      <w:r w:rsidRPr="00363258">
        <w:t>50.</w:t>
      </w:r>
      <w:r w:rsidRPr="00363258">
        <w:tab/>
      </w:r>
      <w:r w:rsidRPr="00363258">
        <w:rPr>
          <w:b/>
          <w:bCs/>
        </w:rPr>
        <w:t>Комитет просит государство-участник в течение двух лет предоставить в письменной форме информацию о мерах, принятых в целях выполнения рекомендаций, которые содержатся в пунктах 26 а) и с) и 36 b) и с) выше.</w:t>
      </w:r>
    </w:p>
    <w:p w14:paraId="7EA9DCB2" w14:textId="77777777" w:rsidR="00F60246" w:rsidRPr="00363258" w:rsidRDefault="00F60246" w:rsidP="00F60246">
      <w:pPr>
        <w:pStyle w:val="SingleTxt"/>
        <w:spacing w:after="0" w:line="120" w:lineRule="exact"/>
        <w:rPr>
          <w:sz w:val="10"/>
        </w:rPr>
      </w:pPr>
    </w:p>
    <w:p w14:paraId="55848B87" w14:textId="77777777" w:rsidR="00F60246" w:rsidRDefault="00F60246" w:rsidP="00F602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63258">
        <w:tab/>
      </w:r>
      <w:r w:rsidRPr="00363258">
        <w:tab/>
        <w:t>Подготовка следующего периодического доклада</w:t>
      </w:r>
    </w:p>
    <w:p w14:paraId="58E9A56A" w14:textId="77777777" w:rsidR="00F60246" w:rsidRPr="00363258" w:rsidRDefault="00F60246" w:rsidP="00F60246">
      <w:pPr>
        <w:pStyle w:val="SingleTxt"/>
        <w:keepNext/>
        <w:spacing w:after="0" w:line="120" w:lineRule="exact"/>
        <w:rPr>
          <w:sz w:val="10"/>
        </w:rPr>
      </w:pPr>
    </w:p>
    <w:p w14:paraId="167BB884" w14:textId="77777777" w:rsidR="00F60246" w:rsidRPr="00363258" w:rsidRDefault="00F60246" w:rsidP="00F60246">
      <w:pPr>
        <w:pStyle w:val="SingleTxt"/>
      </w:pPr>
      <w:r w:rsidRPr="00363258">
        <w:t>51.</w:t>
      </w:r>
      <w:r w:rsidRPr="00363258">
        <w:tab/>
      </w:r>
      <w:r w:rsidRPr="00363258">
        <w:rPr>
          <w:b/>
          <w:bCs/>
        </w:rPr>
        <w:t>Комитет предлагает государству-участнику представить пятый периодический доклад в ноябре 2023 года.</w:t>
      </w:r>
      <w:r w:rsidRPr="00363258">
        <w:t xml:space="preserve"> </w:t>
      </w:r>
      <w:r w:rsidRPr="00363258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23624DBD" w14:textId="75E361C5" w:rsidR="00F60246" w:rsidRPr="00363258" w:rsidRDefault="00F60246" w:rsidP="00F60246">
      <w:pPr>
        <w:pStyle w:val="SingleTxt"/>
        <w:rPr>
          <w:b/>
          <w:bCs/>
          <w:lang w:val="en-GB"/>
        </w:rPr>
      </w:pPr>
      <w:r w:rsidRPr="00363258">
        <w:t>52.</w:t>
      </w:r>
      <w:r w:rsidRPr="00363258">
        <w:tab/>
      </w:r>
      <w:r w:rsidRPr="00363258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</w:t>
      </w:r>
      <w:r>
        <w:rPr>
          <w:b/>
          <w:bCs/>
          <w:lang w:val="en-US"/>
        </w:rPr>
        <w:t> </w:t>
      </w:r>
      <w:hyperlink r:id="rId29" w:history="1">
        <w:r w:rsidRPr="00363258">
          <w:rPr>
            <w:rStyle w:val="Hyperlink"/>
            <w:b/>
            <w:bCs/>
          </w:rPr>
          <w:t>HRI/GEN/2/Rev.6</w:t>
        </w:r>
      </w:hyperlink>
      <w:r w:rsidRPr="00363258">
        <w:rPr>
          <w:b/>
          <w:bCs/>
        </w:rPr>
        <w:t>, глава I).</w:t>
      </w:r>
    </w:p>
    <w:p w14:paraId="0D4CFE77" w14:textId="77777777" w:rsidR="00F60246" w:rsidRPr="00363258" w:rsidRDefault="00F60246" w:rsidP="00F6024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D48D" wp14:editId="4948FD5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4468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  <w:bookmarkEnd w:id="2"/>
    </w:p>
    <w:p w14:paraId="49FA3B5B" w14:textId="77777777" w:rsidR="00892DB3" w:rsidRPr="00787684" w:rsidRDefault="00892DB3" w:rsidP="00787684">
      <w:pPr>
        <w:pStyle w:val="SingleTxt"/>
      </w:pPr>
    </w:p>
    <w:sectPr w:rsidR="00892DB3" w:rsidRPr="00787684" w:rsidSect="00787684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11-27T10:02:00Z" w:initials="Start">
    <w:p w14:paraId="2E40BF5E" w14:textId="77777777" w:rsidR="004A374A" w:rsidRPr="00787684" w:rsidRDefault="004A374A">
      <w:pPr>
        <w:pStyle w:val="CommentText"/>
        <w:rPr>
          <w:lang w:val="en-US"/>
        </w:rPr>
      </w:pPr>
      <w:r>
        <w:fldChar w:fldCharType="begin"/>
      </w:r>
      <w:r w:rsidRPr="00787684">
        <w:rPr>
          <w:rStyle w:val="CommentReference"/>
          <w:lang w:val="en-US"/>
        </w:rPr>
        <w:instrText xml:space="preserve"> </w:instrText>
      </w:r>
      <w:r w:rsidRPr="00787684">
        <w:rPr>
          <w:lang w:val="en-US"/>
        </w:rPr>
        <w:instrText>PAGE \# "'Page: '#'</w:instrText>
      </w:r>
      <w:r w:rsidRPr="00787684">
        <w:rPr>
          <w:lang w:val="en-US"/>
        </w:rPr>
        <w:br/>
        <w:instrText>'"</w:instrText>
      </w:r>
      <w:r w:rsidRPr="0078768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87684">
        <w:rPr>
          <w:lang w:val="en-US"/>
        </w:rPr>
        <w:t>&lt;&lt;ODS JOB NO&gt;&gt;N1936556R&lt;&lt;ODS JOB NO&gt;&gt;</w:t>
      </w:r>
    </w:p>
    <w:p w14:paraId="04FA3518" w14:textId="77777777" w:rsidR="004A374A" w:rsidRPr="00787684" w:rsidRDefault="004A374A">
      <w:pPr>
        <w:pStyle w:val="CommentText"/>
        <w:rPr>
          <w:lang w:val="en-US"/>
        </w:rPr>
      </w:pPr>
      <w:r w:rsidRPr="00787684">
        <w:rPr>
          <w:lang w:val="en-US"/>
        </w:rPr>
        <w:t>&lt;&lt;ODS DOC SYMBOL1&gt;&gt;CEDAW/C/AND/CO/4&lt;&lt;ODS DOC SYMBOL1&gt;&gt;</w:t>
      </w:r>
    </w:p>
    <w:p w14:paraId="0DD39930" w14:textId="77777777" w:rsidR="004A374A" w:rsidRDefault="004A374A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D399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8AD8" w14:textId="77777777" w:rsidR="000E1061" w:rsidRDefault="000E1061" w:rsidP="001824A1">
      <w:pPr>
        <w:spacing w:line="240" w:lineRule="auto"/>
      </w:pPr>
      <w:r>
        <w:separator/>
      </w:r>
    </w:p>
  </w:endnote>
  <w:endnote w:type="continuationSeparator" w:id="0">
    <w:p w14:paraId="7DAD4064" w14:textId="77777777" w:rsidR="000E1061" w:rsidRDefault="000E1061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A374A" w14:paraId="22510A4D" w14:textId="77777777" w:rsidTr="004A374A">
      <w:tc>
        <w:tcPr>
          <w:tcW w:w="4920" w:type="dxa"/>
          <w:shd w:val="clear" w:color="auto" w:fill="auto"/>
          <w:vAlign w:val="bottom"/>
        </w:tcPr>
        <w:p w14:paraId="01E10FB2" w14:textId="53C1027C" w:rsidR="004A374A" w:rsidRPr="004A374A" w:rsidRDefault="004A374A" w:rsidP="004A374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2AAD">
            <w:rPr>
              <w:noProof/>
            </w:rPr>
            <w:t>8</w:t>
          </w:r>
          <w:r>
            <w:fldChar w:fldCharType="end"/>
          </w:r>
          <w:r>
            <w:t>/</w:t>
          </w:r>
          <w:r w:rsidR="00700267">
            <w:fldChar w:fldCharType="begin"/>
          </w:r>
          <w:r w:rsidR="00700267">
            <w:instrText xml:space="preserve"> NUMPAGES  \* Arabic  \* MERGEFORMAT </w:instrText>
          </w:r>
          <w:r w:rsidR="00700267">
            <w:fldChar w:fldCharType="separate"/>
          </w:r>
          <w:r w:rsidR="00C72AAD">
            <w:rPr>
              <w:noProof/>
            </w:rPr>
            <w:t>8</w:t>
          </w:r>
          <w:r w:rsidR="00700267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23CBDF" w14:textId="3F0F4285" w:rsidR="004A374A" w:rsidRPr="004A374A" w:rsidRDefault="004A374A" w:rsidP="004A374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0267">
            <w:rPr>
              <w:b w:val="0"/>
              <w:color w:val="000000"/>
              <w:sz w:val="14"/>
            </w:rPr>
            <w:t>19-19615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A04DFC0" w14:textId="77777777" w:rsidR="004A374A" w:rsidRPr="004A374A" w:rsidRDefault="004A374A" w:rsidP="004A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A374A" w14:paraId="5E995E0F" w14:textId="77777777" w:rsidTr="004A374A">
      <w:tc>
        <w:tcPr>
          <w:tcW w:w="4920" w:type="dxa"/>
          <w:shd w:val="clear" w:color="auto" w:fill="auto"/>
          <w:vAlign w:val="bottom"/>
        </w:tcPr>
        <w:p w14:paraId="0B868CBC" w14:textId="59FE3794" w:rsidR="004A374A" w:rsidRPr="004A374A" w:rsidRDefault="004A374A" w:rsidP="004A374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0267">
            <w:rPr>
              <w:b w:val="0"/>
              <w:color w:val="000000"/>
              <w:sz w:val="14"/>
            </w:rPr>
            <w:t>19-19615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3D1B1A8" w14:textId="523EEBB4" w:rsidR="004A374A" w:rsidRPr="004A374A" w:rsidRDefault="004A374A" w:rsidP="004A374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2AAD">
            <w:rPr>
              <w:noProof/>
            </w:rPr>
            <w:t>7</w:t>
          </w:r>
          <w:r>
            <w:fldChar w:fldCharType="end"/>
          </w:r>
          <w:r>
            <w:t>/</w:t>
          </w:r>
          <w:r w:rsidR="00700267">
            <w:fldChar w:fldCharType="begin"/>
          </w:r>
          <w:r w:rsidR="00700267">
            <w:instrText xml:space="preserve"> NUMPAGES  \* Arabic  \* MERGEFORMAT </w:instrText>
          </w:r>
          <w:r w:rsidR="00700267">
            <w:fldChar w:fldCharType="separate"/>
          </w:r>
          <w:r w:rsidR="00C72AAD">
            <w:rPr>
              <w:noProof/>
            </w:rPr>
            <w:t>8</w:t>
          </w:r>
          <w:r w:rsidR="00700267">
            <w:rPr>
              <w:noProof/>
            </w:rPr>
            <w:fldChar w:fldCharType="end"/>
          </w:r>
        </w:p>
      </w:tc>
    </w:tr>
  </w:tbl>
  <w:p w14:paraId="3CBA5219" w14:textId="77777777" w:rsidR="004A374A" w:rsidRPr="004A374A" w:rsidRDefault="004A374A" w:rsidP="004A3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4A374A" w14:paraId="6443BBC1" w14:textId="77777777" w:rsidTr="004A374A">
      <w:tc>
        <w:tcPr>
          <w:tcW w:w="3830" w:type="dxa"/>
        </w:tcPr>
        <w:p w14:paraId="181696A1" w14:textId="27620604" w:rsidR="004A374A" w:rsidRDefault="004A374A" w:rsidP="004A374A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7937AB" wp14:editId="2D595771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AND/CO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AND/CO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19-19615 (R)</w:t>
          </w:r>
          <w:r w:rsidR="00787684">
            <w:rPr>
              <w:color w:val="010000"/>
            </w:rPr>
            <w:t xml:space="preserve"> </w:t>
          </w:r>
          <w:r w:rsidR="00571909">
            <w:rPr>
              <w:color w:val="010000"/>
              <w:lang w:val="en-US"/>
            </w:rPr>
            <w:t xml:space="preserve">   </w:t>
          </w:r>
          <w:r>
            <w:rPr>
              <w:color w:val="010000"/>
            </w:rPr>
            <w:t>2</w:t>
          </w:r>
          <w:r w:rsidR="00892DB3">
            <w:rPr>
              <w:color w:val="010000"/>
              <w:lang w:val="en-US"/>
            </w:rPr>
            <w:t>5</w:t>
          </w:r>
          <w:r>
            <w:rPr>
              <w:color w:val="010000"/>
            </w:rPr>
            <w:t>1119</w:t>
          </w:r>
          <w:r w:rsidR="00571909">
            <w:rPr>
              <w:color w:val="010000"/>
              <w:lang w:val="en-US"/>
            </w:rPr>
            <w:t xml:space="preserve">   </w:t>
          </w:r>
          <w:r w:rsidR="00787684">
            <w:rPr>
              <w:color w:val="010000"/>
            </w:rPr>
            <w:t xml:space="preserve"> </w:t>
          </w:r>
          <w:r>
            <w:rPr>
              <w:color w:val="010000"/>
            </w:rPr>
            <w:t>271119</w:t>
          </w:r>
        </w:p>
        <w:p w14:paraId="359D673F" w14:textId="77777777" w:rsidR="004A374A" w:rsidRPr="004A374A" w:rsidRDefault="004A374A" w:rsidP="004A374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*1919615*</w:t>
          </w:r>
        </w:p>
      </w:tc>
      <w:tc>
        <w:tcPr>
          <w:tcW w:w="4920" w:type="dxa"/>
        </w:tcPr>
        <w:p w14:paraId="728E9DAC" w14:textId="77777777" w:rsidR="004A374A" w:rsidRDefault="004A374A" w:rsidP="004A374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77C45FE" wp14:editId="5596071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86C716" w14:textId="77777777" w:rsidR="004A374A" w:rsidRPr="004A374A" w:rsidRDefault="004A374A" w:rsidP="004A374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81A4" w14:textId="08297D9C" w:rsidR="000E1061" w:rsidRPr="00F60246" w:rsidRDefault="00F60246" w:rsidP="00F60246">
      <w:pPr>
        <w:pStyle w:val="Footer"/>
        <w:spacing w:after="80"/>
        <w:ind w:left="792"/>
      </w:pPr>
      <w:r w:rsidRPr="00F60246">
        <w:t>__________________</w:t>
      </w:r>
    </w:p>
  </w:footnote>
  <w:footnote w:type="continuationSeparator" w:id="0">
    <w:p w14:paraId="1BA04D8F" w14:textId="1F04CC59" w:rsidR="000E1061" w:rsidRPr="00F60246" w:rsidRDefault="00F60246" w:rsidP="00F60246">
      <w:pPr>
        <w:pStyle w:val="Footer"/>
        <w:spacing w:after="80"/>
        <w:ind w:left="792"/>
      </w:pPr>
      <w:r w:rsidRPr="00F60246">
        <w:t>__________________</w:t>
      </w:r>
    </w:p>
  </w:footnote>
  <w:footnote w:id="1">
    <w:p w14:paraId="12D49F4E" w14:textId="4E542451" w:rsidR="00787684" w:rsidRPr="00262236" w:rsidRDefault="00787684" w:rsidP="00F602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семьдесят четвертой сессии (21 октября — 8 ноября 2019</w:t>
      </w:r>
      <w:r w:rsidR="002572EC">
        <w:t> </w:t>
      </w:r>
      <w:r>
        <w:t>года).</w:t>
      </w:r>
    </w:p>
  </w:footnote>
  <w:footnote w:id="2">
    <w:p w14:paraId="102BBD76" w14:textId="77777777" w:rsidR="00F60246" w:rsidRPr="00262236" w:rsidRDefault="00F60246" w:rsidP="00F60246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Конвенции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A374A" w14:paraId="2701077C" w14:textId="77777777" w:rsidTr="004A374A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E829B9A" w14:textId="36262E17" w:rsidR="004A374A" w:rsidRPr="004A374A" w:rsidRDefault="004A374A" w:rsidP="004A374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0267">
            <w:rPr>
              <w:b/>
            </w:rPr>
            <w:t>CEDAW/C/AND/CO/4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3985BA8" w14:textId="77777777" w:rsidR="004A374A" w:rsidRDefault="004A374A" w:rsidP="004A374A">
          <w:pPr>
            <w:pStyle w:val="Header"/>
          </w:pPr>
        </w:p>
      </w:tc>
    </w:tr>
  </w:tbl>
  <w:p w14:paraId="6D88F683" w14:textId="77777777" w:rsidR="004A374A" w:rsidRPr="004A374A" w:rsidRDefault="004A374A" w:rsidP="004A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A374A" w14:paraId="6393344E" w14:textId="77777777" w:rsidTr="004A374A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3D9BA19" w14:textId="77777777" w:rsidR="004A374A" w:rsidRDefault="004A374A" w:rsidP="004A374A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2C53BC9" w14:textId="5D751529" w:rsidR="004A374A" w:rsidRPr="004A374A" w:rsidRDefault="004A374A" w:rsidP="004A374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0267">
            <w:rPr>
              <w:b/>
            </w:rPr>
            <w:t>CEDAW/C/AND/CO/4</w:t>
          </w:r>
          <w:r>
            <w:rPr>
              <w:b/>
            </w:rPr>
            <w:fldChar w:fldCharType="end"/>
          </w:r>
        </w:p>
      </w:tc>
    </w:tr>
  </w:tbl>
  <w:p w14:paraId="214A8D93" w14:textId="77777777" w:rsidR="004A374A" w:rsidRPr="004A374A" w:rsidRDefault="004A374A" w:rsidP="004A3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4A374A" w14:paraId="26D27E08" w14:textId="77777777" w:rsidTr="004A374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E09B288" w14:textId="77777777" w:rsidR="004A374A" w:rsidRPr="004A374A" w:rsidRDefault="004A374A" w:rsidP="004A374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512EAF0" w14:textId="77777777" w:rsidR="004A374A" w:rsidRDefault="004A374A" w:rsidP="004A374A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21CBE9BB" w14:textId="77777777" w:rsidR="004A374A" w:rsidRPr="004A374A" w:rsidRDefault="004A374A" w:rsidP="004A374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/C/AND/CO/4</w:t>
          </w:r>
        </w:p>
      </w:tc>
    </w:tr>
    <w:tr w:rsidR="004A374A" w:rsidRPr="00E37B9A" w14:paraId="608FADB9" w14:textId="77777777" w:rsidTr="004A374A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439BD3D" w14:textId="77777777" w:rsidR="004A374A" w:rsidRPr="004A374A" w:rsidRDefault="004A374A" w:rsidP="004A374A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1DF4CC91" wp14:editId="535895D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61DC02C" w14:textId="77777777" w:rsidR="004A374A" w:rsidRPr="004A374A" w:rsidRDefault="004A374A" w:rsidP="004A374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62514C" w14:textId="77777777" w:rsidR="004A374A" w:rsidRPr="004A374A" w:rsidRDefault="004A374A" w:rsidP="004A374A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D58702" w14:textId="77777777" w:rsidR="004A374A" w:rsidRPr="00787684" w:rsidRDefault="004A374A" w:rsidP="004A374A">
          <w:pPr>
            <w:pStyle w:val="Distribution"/>
            <w:rPr>
              <w:color w:val="000000"/>
              <w:lang w:val="en-US"/>
            </w:rPr>
          </w:pPr>
          <w:r w:rsidRPr="00787684">
            <w:rPr>
              <w:color w:val="000000"/>
              <w:lang w:val="en-US"/>
            </w:rPr>
            <w:t>Distr.: General</w:t>
          </w:r>
        </w:p>
        <w:p w14:paraId="66A92C9E" w14:textId="77777777" w:rsidR="004A374A" w:rsidRPr="00787684" w:rsidRDefault="004A374A" w:rsidP="004A374A">
          <w:pPr>
            <w:pStyle w:val="Publication"/>
            <w:rPr>
              <w:color w:val="000000"/>
              <w:lang w:val="en-US"/>
            </w:rPr>
          </w:pPr>
          <w:r w:rsidRPr="00787684">
            <w:rPr>
              <w:color w:val="000000"/>
              <w:lang w:val="en-US"/>
            </w:rPr>
            <w:t>13 November 2019</w:t>
          </w:r>
        </w:p>
        <w:p w14:paraId="0321A1E3" w14:textId="77777777" w:rsidR="004A374A" w:rsidRPr="00787684" w:rsidRDefault="004A374A" w:rsidP="004A374A">
          <w:pPr>
            <w:rPr>
              <w:color w:val="000000"/>
              <w:lang w:val="en-US"/>
            </w:rPr>
          </w:pPr>
          <w:r w:rsidRPr="00787684">
            <w:rPr>
              <w:color w:val="000000"/>
              <w:lang w:val="en-US"/>
            </w:rPr>
            <w:t>Russian</w:t>
          </w:r>
        </w:p>
        <w:p w14:paraId="3C4C37F0" w14:textId="77777777" w:rsidR="004A374A" w:rsidRPr="00787684" w:rsidRDefault="004A374A" w:rsidP="004A374A">
          <w:pPr>
            <w:pStyle w:val="Original"/>
            <w:rPr>
              <w:color w:val="000000"/>
              <w:lang w:val="en-US"/>
            </w:rPr>
          </w:pPr>
          <w:r w:rsidRPr="00787684">
            <w:rPr>
              <w:color w:val="000000"/>
              <w:lang w:val="en-US"/>
            </w:rPr>
            <w:t>Original: English</w:t>
          </w:r>
        </w:p>
        <w:p w14:paraId="530ACE0D" w14:textId="77777777" w:rsidR="004A374A" w:rsidRPr="00787684" w:rsidRDefault="004A374A" w:rsidP="004A374A">
          <w:pPr>
            <w:rPr>
              <w:lang w:val="en-US"/>
            </w:rPr>
          </w:pPr>
        </w:p>
      </w:tc>
    </w:tr>
  </w:tbl>
  <w:p w14:paraId="03088CB8" w14:textId="77777777" w:rsidR="004A374A" w:rsidRPr="00787684" w:rsidRDefault="004A374A" w:rsidP="004A374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AAD7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919615*"/>
    <w:docVar w:name="CreationDt" w:val="27/11/2019 10:02 AM"/>
    <w:docVar w:name="DocCategory" w:val="Doc"/>
    <w:docVar w:name="DocType" w:val="Final"/>
    <w:docVar w:name="DutyStation" w:val="New York"/>
    <w:docVar w:name="FooterJN" w:val="19-19615"/>
    <w:docVar w:name="jobn" w:val="19-19615 (R)"/>
    <w:docVar w:name="jobnDT" w:val="19-19615 (R)   271119"/>
    <w:docVar w:name="jobnDTDT" w:val="19-19615 (R)   271119   271119"/>
    <w:docVar w:name="JobNo" w:val="1919615R"/>
    <w:docVar w:name="JobNo2" w:val="1936556R"/>
    <w:docVar w:name="LocalDrive" w:val="0"/>
    <w:docVar w:name="OandT" w:val=" "/>
    <w:docVar w:name="sss1" w:val="CEDAW/C/AND/CO/4"/>
    <w:docVar w:name="sss2" w:val="-"/>
    <w:docVar w:name="Symbol1" w:val="CEDAW/C/AND/CO/4"/>
    <w:docVar w:name="Symbol2" w:val="-"/>
  </w:docVars>
  <w:rsids>
    <w:rsidRoot w:val="000E1061"/>
    <w:rsid w:val="00002BBA"/>
    <w:rsid w:val="00003F8C"/>
    <w:rsid w:val="000125C1"/>
    <w:rsid w:val="0002289A"/>
    <w:rsid w:val="00057473"/>
    <w:rsid w:val="00076C13"/>
    <w:rsid w:val="00080402"/>
    <w:rsid w:val="000A1A1B"/>
    <w:rsid w:val="000E1061"/>
    <w:rsid w:val="001130C4"/>
    <w:rsid w:val="001824A1"/>
    <w:rsid w:val="001871CB"/>
    <w:rsid w:val="001939AA"/>
    <w:rsid w:val="001B0786"/>
    <w:rsid w:val="001F427A"/>
    <w:rsid w:val="001F7371"/>
    <w:rsid w:val="00202734"/>
    <w:rsid w:val="00210AF4"/>
    <w:rsid w:val="00210EC3"/>
    <w:rsid w:val="00215A7D"/>
    <w:rsid w:val="002572EC"/>
    <w:rsid w:val="002734D2"/>
    <w:rsid w:val="002B72A7"/>
    <w:rsid w:val="002D2C61"/>
    <w:rsid w:val="002F4047"/>
    <w:rsid w:val="003218EF"/>
    <w:rsid w:val="00323373"/>
    <w:rsid w:val="0032683D"/>
    <w:rsid w:val="0033717D"/>
    <w:rsid w:val="003807EF"/>
    <w:rsid w:val="0038495D"/>
    <w:rsid w:val="003B0BA9"/>
    <w:rsid w:val="003E68AA"/>
    <w:rsid w:val="003F7347"/>
    <w:rsid w:val="004240B1"/>
    <w:rsid w:val="00425FDE"/>
    <w:rsid w:val="004275D7"/>
    <w:rsid w:val="004279A5"/>
    <w:rsid w:val="00431502"/>
    <w:rsid w:val="00432AC6"/>
    <w:rsid w:val="004731F9"/>
    <w:rsid w:val="004A374A"/>
    <w:rsid w:val="004B6849"/>
    <w:rsid w:val="00520DD9"/>
    <w:rsid w:val="00542D6F"/>
    <w:rsid w:val="005644C2"/>
    <w:rsid w:val="00571909"/>
    <w:rsid w:val="00571999"/>
    <w:rsid w:val="005A2266"/>
    <w:rsid w:val="005B58D8"/>
    <w:rsid w:val="00635C39"/>
    <w:rsid w:val="00643F79"/>
    <w:rsid w:val="006701DB"/>
    <w:rsid w:val="006743FB"/>
    <w:rsid w:val="006B0972"/>
    <w:rsid w:val="006D4969"/>
    <w:rsid w:val="006E5CA5"/>
    <w:rsid w:val="00700267"/>
    <w:rsid w:val="00705A84"/>
    <w:rsid w:val="00707D6D"/>
    <w:rsid w:val="0071718E"/>
    <w:rsid w:val="00726630"/>
    <w:rsid w:val="007505D5"/>
    <w:rsid w:val="00787684"/>
    <w:rsid w:val="007D2E54"/>
    <w:rsid w:val="0080025F"/>
    <w:rsid w:val="00834DDE"/>
    <w:rsid w:val="0083640B"/>
    <w:rsid w:val="00840363"/>
    <w:rsid w:val="00843551"/>
    <w:rsid w:val="0087111D"/>
    <w:rsid w:val="00892DB3"/>
    <w:rsid w:val="008B4A4B"/>
    <w:rsid w:val="008D2107"/>
    <w:rsid w:val="008D7164"/>
    <w:rsid w:val="008E0493"/>
    <w:rsid w:val="008E3D70"/>
    <w:rsid w:val="0096420F"/>
    <w:rsid w:val="009651BF"/>
    <w:rsid w:val="009707EE"/>
    <w:rsid w:val="00972652"/>
    <w:rsid w:val="009A1A35"/>
    <w:rsid w:val="009C45E4"/>
    <w:rsid w:val="009D5859"/>
    <w:rsid w:val="009F077A"/>
    <w:rsid w:val="00A03BB8"/>
    <w:rsid w:val="00A57ABA"/>
    <w:rsid w:val="00A72FF5"/>
    <w:rsid w:val="00AA0CE4"/>
    <w:rsid w:val="00AF4F31"/>
    <w:rsid w:val="00B306AF"/>
    <w:rsid w:val="00B535EE"/>
    <w:rsid w:val="00B745E4"/>
    <w:rsid w:val="00B95A96"/>
    <w:rsid w:val="00BC1264"/>
    <w:rsid w:val="00BF2876"/>
    <w:rsid w:val="00C06BC2"/>
    <w:rsid w:val="00C26CDC"/>
    <w:rsid w:val="00C26FCC"/>
    <w:rsid w:val="00C41769"/>
    <w:rsid w:val="00C45C26"/>
    <w:rsid w:val="00C47D6B"/>
    <w:rsid w:val="00C54064"/>
    <w:rsid w:val="00C71CD0"/>
    <w:rsid w:val="00C72AAD"/>
    <w:rsid w:val="00C77484"/>
    <w:rsid w:val="00CA4BB0"/>
    <w:rsid w:val="00D03795"/>
    <w:rsid w:val="00D11AF9"/>
    <w:rsid w:val="00D64EF9"/>
    <w:rsid w:val="00D760D3"/>
    <w:rsid w:val="00D82575"/>
    <w:rsid w:val="00D82BC5"/>
    <w:rsid w:val="00D96F14"/>
    <w:rsid w:val="00DF565E"/>
    <w:rsid w:val="00DF78D1"/>
    <w:rsid w:val="00E03929"/>
    <w:rsid w:val="00E10D88"/>
    <w:rsid w:val="00E144A8"/>
    <w:rsid w:val="00E25037"/>
    <w:rsid w:val="00E37B9A"/>
    <w:rsid w:val="00E720E8"/>
    <w:rsid w:val="00E7414B"/>
    <w:rsid w:val="00EC2A36"/>
    <w:rsid w:val="00ED31CE"/>
    <w:rsid w:val="00EF1631"/>
    <w:rsid w:val="00EF5631"/>
    <w:rsid w:val="00F01DBA"/>
    <w:rsid w:val="00F04657"/>
    <w:rsid w:val="00F2422B"/>
    <w:rsid w:val="00F5622D"/>
    <w:rsid w:val="00F60246"/>
    <w:rsid w:val="00F63321"/>
    <w:rsid w:val="00F81CC1"/>
    <w:rsid w:val="00F850E9"/>
    <w:rsid w:val="00FB15CC"/>
    <w:rsid w:val="00FB1E56"/>
    <w:rsid w:val="00FB731E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79B4483"/>
  <w15:chartTrackingRefBased/>
  <w15:docId w15:val="{5A80D254-7495-4D2F-B8B9-C0A60DD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6701D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701DB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6701D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01D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6701DB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6701DB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701DB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6701DB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701D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701DB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6701D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701DB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701D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6701DB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6701D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701DB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67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701DB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6701DB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701DB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6701DB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6701DB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6701D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6701DB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701DB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6701DB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6701DB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6701D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6701DB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701DB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6701DB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6701DB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01DB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01DB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01DB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6701DB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6701DB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6701DB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6701DB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6701DB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6701DB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6701DB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6701DB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6701DB"/>
    <w:rPr>
      <w:szCs w:val="20"/>
    </w:rPr>
  </w:style>
  <w:style w:type="paragraph" w:customStyle="1" w:styleId="Publication">
    <w:name w:val="Publication"/>
    <w:basedOn w:val="Normal"/>
    <w:next w:val="Normal"/>
    <w:qFormat/>
    <w:rsid w:val="006701DB"/>
  </w:style>
  <w:style w:type="paragraph" w:customStyle="1" w:styleId="ReleaseDate">
    <w:name w:val="ReleaseDate"/>
    <w:basedOn w:val="Normal"/>
    <w:next w:val="Normal"/>
    <w:qFormat/>
    <w:rsid w:val="006701DB"/>
    <w:rPr>
      <w:szCs w:val="20"/>
    </w:rPr>
  </w:style>
  <w:style w:type="paragraph" w:customStyle="1" w:styleId="Small">
    <w:name w:val="Small"/>
    <w:basedOn w:val="Normal"/>
    <w:next w:val="Normal"/>
    <w:qFormat/>
    <w:rsid w:val="006701D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701D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701D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6701D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701D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6701DB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D11A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4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4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AND/Q/4/Add.1" TargetMode="External"/><Relationship Id="rId26" Type="http://schemas.openxmlformats.org/officeDocument/2006/relationships/hyperlink" Target="https://undocs.org/ru/CEDAW/C/AND/CO/2-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A/6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AND/Q/4" TargetMode="External"/><Relationship Id="rId25" Type="http://schemas.openxmlformats.org/officeDocument/2006/relationships/hyperlink" Target="https://undocs.org/ru/CEDAW/C/AND/CO/2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723" TargetMode="External"/><Relationship Id="rId20" Type="http://schemas.openxmlformats.org/officeDocument/2006/relationships/hyperlink" Target="https://undocs.org/ru/CEDAW/C/AND/2-3" TargetMode="External"/><Relationship Id="rId29" Type="http://schemas.openxmlformats.org/officeDocument/2006/relationships/hyperlink" Target="https://undocs.org/ru/HRI/GEN/2/Rev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AND/CO/2-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AND/4" TargetMode="External"/><Relationship Id="rId23" Type="http://schemas.openxmlformats.org/officeDocument/2006/relationships/hyperlink" Target="https://undocs.org/ru/CEDAW/C/AND/CO/2-3" TargetMode="External"/><Relationship Id="rId28" Type="http://schemas.openxmlformats.org/officeDocument/2006/relationships/hyperlink" Target="https://undocs.org/ru/CEDAW/C/AND/CO/2-3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AND/CO/2-3/Add.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AND/CO/2-3" TargetMode="External"/><Relationship Id="rId27" Type="http://schemas.openxmlformats.org/officeDocument/2006/relationships/hyperlink" Target="https://undocs.org/ru/CEDAW/C/AND/CO/2-3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5089</Words>
  <Characters>36188</Characters>
  <Application>Microsoft Office Word</Application>
  <DocSecurity>0</DocSecurity>
  <Lines>738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Zinovieva</dc:creator>
  <cp:keywords/>
  <dc:description/>
  <cp:lastModifiedBy>Irina Sergueenko</cp:lastModifiedBy>
  <cp:revision>4</cp:revision>
  <cp:lastPrinted>2019-11-27T17:35:00Z</cp:lastPrinted>
  <dcterms:created xsi:type="dcterms:W3CDTF">2019-11-27T17:31:00Z</dcterms:created>
  <dcterms:modified xsi:type="dcterms:W3CDTF">2019-11-27T17:36:00Z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1919615R</vt:lpwstr>
  </property>
  <property fmtid="{D5CDD505-2E9C-101B-9397-08002B2CF9AE}" pid="3" name="ODSRefJobNo">
    <vt:lpwstr>1936556R</vt:lpwstr>
  </property>
  <property fmtid="{D5CDD505-2E9C-101B-9397-08002B2CF9AE}" pid="4" name="Symbol1">
    <vt:lpwstr>CEDAW/C/AND/CO/4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13 November 2019</vt:lpwstr>
  </property>
  <property fmtid="{D5CDD505-2E9C-101B-9397-08002B2CF9AE}" pid="14" name="Original">
    <vt:lpwstr>English</vt:lpwstr>
  </property>
  <property fmtid="{D5CDD505-2E9C-101B-9397-08002B2CF9AE}" pid="15" name="Release Date">
    <vt:lpwstr>271119</vt:lpwstr>
  </property>
  <property fmtid="{D5CDD505-2E9C-101B-9397-08002B2CF9AE}" pid="16" name="Title1">
    <vt:lpwstr>		Заключительные замечания по четвертому периодическому докладу Андорры*_x000d_</vt:lpwstr>
  </property>
</Properties>
</file>