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CA69" w14:textId="77777777" w:rsidR="00E93657" w:rsidRDefault="00E93657" w:rsidP="00E93657">
      <w:pPr>
        <w:spacing w:line="60" w:lineRule="exact"/>
        <w:rPr>
          <w:color w:val="010000"/>
          <w:sz w:val="2"/>
        </w:rPr>
        <w:sectPr w:rsidR="00E93657" w:rsidSect="00C02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1B3F6925" w14:textId="67CDD3C3" w:rsidR="00C02750" w:rsidRPr="00C02750" w:rsidRDefault="00C02750" w:rsidP="0015718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C02750">
        <w:t xml:space="preserve">Комитет по ликвидации дискриминации </w:t>
      </w:r>
      <w:r w:rsidR="00157185">
        <w:br/>
      </w:r>
      <w:r w:rsidRPr="00C02750">
        <w:t>в отношении женщин</w:t>
      </w:r>
    </w:p>
    <w:p w14:paraId="4397CC5A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34C5FD7E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09EEE99B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6AB173A6" w14:textId="2A9AA66A" w:rsidR="00C02750" w:rsidRPr="00C02750" w:rsidRDefault="00C02750" w:rsidP="00C02750">
      <w:pPr>
        <w:pStyle w:val="TitleHCH"/>
      </w:pPr>
      <w:r w:rsidRPr="00C02750">
        <w:tab/>
      </w:r>
      <w:r w:rsidRPr="00C02750">
        <w:tab/>
        <w:t>Перечень тем и вопросов в связи с рассмотрением шестого периодического доклада Азербайджана</w:t>
      </w:r>
      <w:r w:rsidRPr="00F65F3C">
        <w:rPr>
          <w:b w:val="0"/>
          <w:bCs/>
          <w:vertAlign w:val="superscript"/>
        </w:rPr>
        <w:t>*</w:t>
      </w:r>
    </w:p>
    <w:p w14:paraId="545B9F88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68B5EC1B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34AEA4E3" w14:textId="5A040EBA" w:rsidR="00C02750" w:rsidRPr="00C02750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Конституционная, законодательная и институциональная основа</w:t>
      </w:r>
    </w:p>
    <w:p w14:paraId="0E645771" w14:textId="77777777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24286BEB" w14:textId="243678E1" w:rsidR="00157185" w:rsidRDefault="00C02750" w:rsidP="00C02750">
      <w:pPr>
        <w:pStyle w:val="SingleTxt"/>
      </w:pPr>
      <w:r w:rsidRPr="00C02750">
        <w:t>1.</w:t>
      </w:r>
      <w:r w:rsidRPr="00C02750">
        <w:tab/>
        <w:t>Согласно обязательствам государства-участника в соответствии со статьями 1 и 2 Конвенции и задачей 5.1 целей в области устойчивого развития в отношении повсеместной ликвидации всех форм дискриминации в отношении женщин и девочек к государству-участнику обращается просьба представить информацию об усилиях, прилагаемых для изменения или отмены дискриминационных положений законодательства. Просьба пояснить, планирует ли государство-участник включить в свое законодательство всеобъемлющее определение дискриминации в отношении женщин, включая прямую и косвенную дискриминацию в частной и государственной сферах и пересекающиеся формы дискриминации. Просьба представить информацию о нынешнем положении дел с законодательством об обеспечении гендерного равенства (</w:t>
      </w:r>
      <w:hyperlink r:id="rId15" w:history="1">
        <w:r w:rsidRPr="00C02750">
          <w:rPr>
            <w:rStyle w:val="Hyperlink"/>
          </w:rPr>
          <w:t>CEDAW/C/AZE/6</w:t>
        </w:r>
      </w:hyperlink>
      <w:r w:rsidRPr="00C02750">
        <w:t>, п.</w:t>
      </w:r>
      <w:r w:rsidR="00F65F3C">
        <w:rPr>
          <w:lang w:val="en-US"/>
        </w:rPr>
        <w:t> </w:t>
      </w:r>
      <w:r w:rsidRPr="00C02750">
        <w:t>37)</w:t>
      </w:r>
      <w:r w:rsidRPr="00C02750">
        <w:rPr>
          <w:vertAlign w:val="superscript"/>
        </w:rPr>
        <w:footnoteReference w:id="1"/>
      </w:r>
      <w:r w:rsidRPr="00C02750">
        <w:t>, о том, выделяет ли государство-участник людские, технические и финансовые ресурсы на его исполнение, и о том, каким образом осуществляется мониторинг и оценка его исполнения.</w:t>
      </w:r>
    </w:p>
    <w:p w14:paraId="277818BF" w14:textId="115C7CB2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14FE91C6" w14:textId="3A7B4E50" w:rsidR="00C02750" w:rsidRPr="00C02750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Доступ к правосудию</w:t>
      </w:r>
    </w:p>
    <w:p w14:paraId="2FB214A8" w14:textId="77777777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3BB0FCF1" w14:textId="77777777" w:rsidR="00157185" w:rsidRDefault="00C02750" w:rsidP="00C02750">
      <w:pPr>
        <w:pStyle w:val="SingleTxt"/>
      </w:pPr>
      <w:r w:rsidRPr="00C02750">
        <w:t>2.</w:t>
      </w:r>
      <w:r w:rsidRPr="00C02750">
        <w:tab/>
        <w:t xml:space="preserve">Просьба сообщить о конкретных результатах, достигнутых благодаря проведению Государственным комитетом по проблемам семьи, женщин и детей информационно-просветительских миссий относительно Конвенции и общих рекомендаций Комитета (п. 5), в том числе о числе женщин, подавших в суды жалобы в связи с дискриминацией по признаку пола. Просьба представить информацию обо всех делах, в отношении которых Конвенция непосредственно применялась или упоминалась в ходе судебных разбирательств, и о том, планирует ли государство-участник принять дальнейшие меры по организации программ повышения квалификации для судей, прокуроров и адвокатов в дополнение к учебным курсам по вопросам обеспечения доступности инструментов правосудия для женщин и доступа женщин к системе отправления правосудия, </w:t>
      </w:r>
      <w:r w:rsidRPr="00C02750">
        <w:lastRenderedPageBreak/>
        <w:t>проведенным в 2016 и 2017 годах (п. 6). Кроме того, просьба проинформировать Комитет о мерах, принятых для обеспечения исполнения указа от 22 февраля 2018 года (п. 227) о предоставлении бесплатной правовой помощи женщинам с низким уровнем дохода, особенно женщинам в сельских районах и женщинам, относящимся к другим неблагополучным группам населения.</w:t>
      </w:r>
    </w:p>
    <w:p w14:paraId="74DF9A06" w14:textId="6001AF5A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6192EBEA" w14:textId="5DCF4D91" w:rsidR="00C02750" w:rsidRPr="00C02750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Женщины и мир и безопасность</w:t>
      </w:r>
    </w:p>
    <w:p w14:paraId="3E403155" w14:textId="77777777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5C715AA1" w14:textId="678766A9" w:rsidR="00C02750" w:rsidRPr="00C02750" w:rsidRDefault="00C02750" w:rsidP="00C02750">
      <w:pPr>
        <w:pStyle w:val="SingleTxt"/>
      </w:pPr>
      <w:r w:rsidRPr="00C02750">
        <w:t>3.</w:t>
      </w:r>
      <w:r w:rsidRPr="00C02750">
        <w:tab/>
        <w:t xml:space="preserve">В докладе государства-участника указано, что оно разрабатывает проект национального плана действий по осуществлению резолюции </w:t>
      </w:r>
      <w:hyperlink r:id="rId16" w:history="1">
        <w:r w:rsidRPr="00C02750">
          <w:rPr>
            <w:rStyle w:val="Hyperlink"/>
          </w:rPr>
          <w:t>1325 (2000)</w:t>
        </w:r>
      </w:hyperlink>
      <w:r w:rsidRPr="00C02750">
        <w:t xml:space="preserve"> Совета Безопасности, который должен был быть представлен Кабинету министров в 2019 году (п. 13). В соответствии с предыдущими рекомендациями Комитета (</w:t>
      </w:r>
      <w:hyperlink r:id="rId17" w:history="1">
        <w:r w:rsidRPr="00C02750">
          <w:rPr>
            <w:rStyle w:val="Hyperlink"/>
          </w:rPr>
          <w:t>CEDAW/C/AZE/CO/5</w:t>
        </w:r>
      </w:hyperlink>
      <w:r w:rsidRPr="00C02750">
        <w:t xml:space="preserve">, п. 11 </w:t>
      </w:r>
      <w:r w:rsidRPr="00C02750">
        <w:rPr>
          <w:lang w:val="en-US"/>
        </w:rPr>
        <w:t>a</w:t>
      </w:r>
      <w:r w:rsidRPr="00C02750">
        <w:t>)–</w:t>
      </w:r>
      <w:r w:rsidRPr="00C02750">
        <w:rPr>
          <w:lang w:val="en-US"/>
        </w:rPr>
        <w:t>c</w:t>
      </w:r>
      <w:r w:rsidRPr="00C02750">
        <w:t>)) просьба предоставить обновленную информацию о ходе работы, направленной на принятие этого плана, и о ходе выполнения рекомендаций Комитета.</w:t>
      </w:r>
    </w:p>
    <w:p w14:paraId="1079DBFB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03AEBE8A" w14:textId="3FB150E9" w:rsidR="00C02750" w:rsidRPr="00C02750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Национальные механизмы по улучшению положения женщин</w:t>
      </w:r>
    </w:p>
    <w:p w14:paraId="3F614B4D" w14:textId="77777777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4B9A301F" w14:textId="24168DA4" w:rsidR="00157185" w:rsidRDefault="00C02750" w:rsidP="00C02750">
      <w:pPr>
        <w:pStyle w:val="SingleTxt"/>
      </w:pPr>
      <w:r w:rsidRPr="00C02750">
        <w:t>4.</w:t>
      </w:r>
      <w:r w:rsidRPr="00C02750">
        <w:tab/>
        <w:t>Согласно пунктам 33–38 доклада государства-участника, проект национального плана действий по обеспечению гендерного равенства (2019–2024</w:t>
      </w:r>
      <w:r w:rsidR="0069552D">
        <w:rPr>
          <w:lang w:val="en-US"/>
        </w:rPr>
        <w:t> </w:t>
      </w:r>
      <w:r w:rsidRPr="00C02750">
        <w:t>годы) и поправка к закону об обеспечении гендерного равенства, направленная на обеспечение его более эффективного исполнения путем определения функций соответствующего национального механизма, приняты не были. Просьба представить обновленную информацию о положении дел с принятием этих инструментов. Просьба также представить информацию о мерах, принимаемых для укрепления потенциала Государственного комитета по проблемам семьи, женщин и детей посредством обеспечения его надлежащими людскими, техническими и финансовыми ресурсами</w:t>
      </w:r>
      <w:r w:rsidR="00157185">
        <w:t xml:space="preserve"> </w:t>
      </w:r>
      <w:r w:rsidRPr="00C02750">
        <w:t>и назначения координаторов по гендерным вопросам в соответствующих государственных учреждениях и во всех структурах, отвечающих за принятие решений, в регионах и четкого определения их функций в целях комплексного учета гендерной проблематики во всех секторах и на всех уровнях управления.</w:t>
      </w:r>
    </w:p>
    <w:p w14:paraId="12B66243" w14:textId="0FE47CF3" w:rsidR="00C02750" w:rsidRPr="00C02750" w:rsidRDefault="00C02750" w:rsidP="00C02750">
      <w:pPr>
        <w:pStyle w:val="SingleTxt"/>
      </w:pPr>
      <w:r w:rsidRPr="00C02750">
        <w:t>5.</w:t>
      </w:r>
      <w:r w:rsidRPr="00C02750">
        <w:tab/>
        <w:t>Комитет отмечает, что в 2018 году статус Уполномоченного по правам человека был понижен Глобальным альянсом национальных правозащитных учреждений до категории В. Просьба описать усилия, прилагаемые с целью выполнения рекомендаций, вынесенных Подкомитетом по аккредитации Глобального альянса в 2018 году, наращивания потенциала Уполномоченного и обеспечения выполнения его мандата посредством выделения достаточных ресурсов в соответствии с рекомендацией, принятой государством-участником в ходе универсального периодического обзора в 2018 году, и наделения Уполномоченного четким мандатом по защите и поощрению прав женщин.</w:t>
      </w:r>
    </w:p>
    <w:p w14:paraId="1C9CCCD6" w14:textId="77777777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0C12FB1E" w14:textId="77777777" w:rsidR="00157185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Временные специальные меры</w:t>
      </w:r>
    </w:p>
    <w:p w14:paraId="0CE497CE" w14:textId="7534F7CA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440A4E5F" w14:textId="082B8A90" w:rsidR="00157185" w:rsidRDefault="00C02750" w:rsidP="00C02750">
      <w:pPr>
        <w:pStyle w:val="SingleTxt"/>
      </w:pPr>
      <w:r w:rsidRPr="00C02750">
        <w:t>6.</w:t>
      </w:r>
      <w:r w:rsidRPr="00C02750">
        <w:tab/>
        <w:t>Просьба представить информацию о мерах, принятых для введения обязательных квот для женщин-кандидатов в избирательных списках или для перехода на альтернативную систему, как было рекомендовано в предыдущих заключительных замечаниях Комитета (</w:t>
      </w:r>
      <w:hyperlink r:id="rId18" w:history="1">
        <w:r w:rsidRPr="00C02750">
          <w:rPr>
            <w:rStyle w:val="Hyperlink"/>
          </w:rPr>
          <w:t>CEDAW/C/AZE/CO/5</w:t>
        </w:r>
      </w:hyperlink>
      <w:r w:rsidRPr="00C02750">
        <w:t>, п. 27). Также просьба сообщить, какие шаги предприняло государство-участник для введения квот для женщин-инвалидов в сфере занятости. Кроме того, просьба пояснить, какие другие временные специальные меры приняло или планирует принять государство-участник, чтобы ускорить процесс достижения фактического равенства женщин и мужчин в областях, в которых женщины лишены преимуществ или недопредставлены, включая образование и занятость.</w:t>
      </w:r>
    </w:p>
    <w:p w14:paraId="7D57CA30" w14:textId="4F3875C1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3AC8B130" w14:textId="38A06BE4" w:rsidR="00C02750" w:rsidRPr="00C02750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lastRenderedPageBreak/>
        <w:tab/>
      </w:r>
      <w:r w:rsidRPr="00C02750">
        <w:tab/>
        <w:t>Стереотипы и вредные обычаи</w:t>
      </w:r>
    </w:p>
    <w:p w14:paraId="60FBEA75" w14:textId="77777777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318F59A1" w14:textId="4AAA76C5" w:rsidR="00157185" w:rsidRDefault="00C02750" w:rsidP="00C02750">
      <w:pPr>
        <w:pStyle w:val="SingleTxt"/>
      </w:pPr>
      <w:r w:rsidRPr="00C02750">
        <w:t>7.</w:t>
      </w:r>
      <w:r w:rsidRPr="00C02750">
        <w:tab/>
        <w:t>Имеющаяся в распоряжении Комитета информация свидетельствует о том, что в средствах массовой информации по-прежнему распространяются гендерные стереотипы, несмотря на реализуемые проекты и программы по борьбе с этими стереотипами (пп. 59 и 74). Просьба описать усилия, прилагаемые для активизации работы по просвещению и повышению осведомленности широкой общественности, включая представителей средств массовой информации, в вопросах гендерного равенства, а также для поощрения равного распределения домашних и семейных обязанностей. С учетом предыдущих рекомендаций Комитета (</w:t>
      </w:r>
      <w:hyperlink r:id="rId19" w:history="1">
        <w:r w:rsidRPr="00C02750">
          <w:rPr>
            <w:rStyle w:val="Hyperlink"/>
          </w:rPr>
          <w:t>CEDAW/C/AZE/CO/5</w:t>
        </w:r>
      </w:hyperlink>
      <w:r w:rsidRPr="00C02750">
        <w:t>, п. 21 a) и d)) просьба указать, приняло ли государство-участник меры для обеспечения эффективного осуществления национального плана действий по ликвидации такого явления, как предпочтительное отношение к ребенку мужского пола, и регулярного мониторинга и оценки воздействия мер, которые направлены на искоренение дискриминационных гендерных стереотипов и одной из которых является указанный национальный план действий.</w:t>
      </w:r>
    </w:p>
    <w:p w14:paraId="337DC4A1" w14:textId="5A6D6382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17F7B16F" w14:textId="77777777" w:rsidR="00157185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Гендерное насилие в отношении женщин</w:t>
      </w:r>
    </w:p>
    <w:p w14:paraId="73ECAE2A" w14:textId="636E4270" w:rsidR="00C02750" w:rsidRPr="00C02750" w:rsidRDefault="00C02750" w:rsidP="00C02750">
      <w:pPr>
        <w:pStyle w:val="SingleTxt"/>
        <w:spacing w:after="0" w:line="120" w:lineRule="exact"/>
        <w:rPr>
          <w:sz w:val="10"/>
        </w:rPr>
      </w:pPr>
    </w:p>
    <w:p w14:paraId="5C46C687" w14:textId="4CB95868" w:rsidR="00C02750" w:rsidRPr="00C02750" w:rsidRDefault="00C02750" w:rsidP="00C02750">
      <w:pPr>
        <w:pStyle w:val="SingleTxt"/>
      </w:pPr>
      <w:r w:rsidRPr="00C02750">
        <w:t>8.</w:t>
      </w:r>
      <w:r w:rsidRPr="00C02750">
        <w:tab/>
        <w:t>Просьба представить обновленную информацию о состоянии проекта национального плана действий по искоренению насилия в семье и борьбе с ним (2019–2023 годы), руководящих положений о создании межсекторального координационного совета по предупреждению насилия в семье и защите жертв такого насилия, а также проекта национальной стратегии развития социальных служб (2019–2025 годы), которая предусматривает оказание медицинской, психологической и правовой помощи жертвам насилия в семье (пп. 79 и 94). Просьба пояснить, выделяет ли государство-участник достаточные людские, технические и финансовые ресурсы для эффективного осуществления этих мер. Просьба сообщить о мерах, принимаемых для криминализации насилия в семье. Просьба представить сведения о шагах, предпринятых для внесения поправок в Уголовный кодекс с целью обеспечения того, чтобы определение изнасилования основывалось на понятии отсутствия согласия, сообщить,</w:t>
      </w:r>
      <w:r w:rsidR="00157185">
        <w:t xml:space="preserve"> </w:t>
      </w:r>
      <w:r w:rsidRPr="00C02750">
        <w:t>квалифицируется ли изнасилование в браке в качестве отдельного уголовного преступления, и представить статистическую информацию о количестве исков, проведенных расследований, предъявленных обвинений и вынесенных виновным приговоров в связи с изнасилованием в браке.</w:t>
      </w:r>
    </w:p>
    <w:p w14:paraId="1044855E" w14:textId="77777777" w:rsidR="00157185" w:rsidRDefault="00C02750" w:rsidP="00C02750">
      <w:pPr>
        <w:pStyle w:val="SingleTxt"/>
      </w:pPr>
      <w:r w:rsidRPr="00C02750">
        <w:t>9.</w:t>
      </w:r>
      <w:r w:rsidRPr="00C02750">
        <w:tab/>
        <w:t>Просьба представить данные о количестве связанных с насилием в отношении женщин, включая насилие в семье, дел, по которым проводились расследования полицией, предъявлялись обвинения и выносились приговоры, а также о мерах наказания, применявшихся к виновным. Просьба также пояснить, какие меры были приняты государством-участником для обеспечения систематического наращивания потенциала судей, прокуроров и сотрудников полиции и других правоохранительных органов в области применения с учетом гендерных аспектов положений уголовного законодательства, касающихся гендерного насилия в отношении женщин, и соответствующих процедур расследования.</w:t>
      </w:r>
    </w:p>
    <w:p w14:paraId="60A767F5" w14:textId="145EB4A3" w:rsidR="00C02750" w:rsidRPr="00C02750" w:rsidRDefault="00C02750" w:rsidP="00C02750">
      <w:pPr>
        <w:pStyle w:val="SingleTxt"/>
        <w:spacing w:after="0" w:line="120" w:lineRule="exact"/>
        <w:rPr>
          <w:b/>
          <w:sz w:val="10"/>
        </w:rPr>
      </w:pPr>
    </w:p>
    <w:p w14:paraId="5145B798" w14:textId="59E27B77" w:rsidR="00C02750" w:rsidRPr="00C02750" w:rsidRDefault="00C02750" w:rsidP="00C0275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Торговля людьми и эксплуатация проституции</w:t>
      </w:r>
    </w:p>
    <w:p w14:paraId="0B713232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7AA127E5" w14:textId="44805CB4" w:rsidR="00C02750" w:rsidRPr="00C02750" w:rsidRDefault="00C02750" w:rsidP="00C02750">
      <w:pPr>
        <w:pStyle w:val="SingleTxt"/>
      </w:pPr>
      <w:r w:rsidRPr="00C02750">
        <w:t>10.</w:t>
      </w:r>
      <w:r w:rsidRPr="00C02750">
        <w:tab/>
        <w:t xml:space="preserve">Просьба представить информацию о шагах, предпринятых для принятия нового национального плана действий по борьбе с торговлей людьми и заполнения пробелов, выявленных в связи с осуществлением предыдущего плана, срок действия которого истек в 2018 году (п. 102). Государство-участник сообщает, что структуры, занимающиеся борьбой с торговлей людьми, расширили свое взаимодействие (п. 106). При этом имеющаяся в распоряжении Комитета </w:t>
      </w:r>
      <w:r w:rsidRPr="00C02750">
        <w:lastRenderedPageBreak/>
        <w:t>информация свидетельствует о том, что механизмы раннего выявления жертв торговли людьми в государстве-участнике слабые. Просьба пояснить, приняло ли или планирует ли государство-участник принять меры для обеспечения раннего выявления и систематического направления женщин и девочек, ставших жертвами торговли людьми, в соответствующие органы и службы.</w:t>
      </w:r>
    </w:p>
    <w:p w14:paraId="072021DE" w14:textId="3D5B1E52" w:rsidR="00157185" w:rsidRDefault="00C02750" w:rsidP="00C02750">
      <w:pPr>
        <w:pStyle w:val="SingleTxt"/>
      </w:pPr>
      <w:r w:rsidRPr="00C02750">
        <w:t>11.</w:t>
      </w:r>
      <w:r w:rsidRPr="00C02750">
        <w:tab/>
        <w:t>Комитет отмечает, что государство-участник реализовало проект по созданию центра помощи детям, ставшим жертвами насилия в семье, который также предусмотрен для оказания поддержки детям, ставшим жертвами торговли людьми (п. 89). Просьба указать, выделило ли государство-участник достаточные людские, технические и финансовые ресурсы для этого центра и для увеличения количества таких центров в государстве-участнике и разработало ли оно программы укрепления потенциала сотрудников правоохранительных органов в деле удовлетворения конкретных потребностей девочек, ставших жертвами торговли людьми, с учетом гендерных аспектов. Просьба представить информацию о мерах, принятых в соответствии с рекомендацией Комитета для повышения доступности программ реабилитации и/или реинтеграции женщин и девочек, занимающихся проституцией (</w:t>
      </w:r>
      <w:hyperlink r:id="rId20" w:history="1">
        <w:r w:rsidRPr="00C02750">
          <w:rPr>
            <w:rStyle w:val="Hyperlink"/>
            <w:lang w:val="en-US"/>
          </w:rPr>
          <w:t>CEDAW</w:t>
        </w:r>
        <w:r w:rsidRPr="00C02750">
          <w:rPr>
            <w:rStyle w:val="Hyperlink"/>
          </w:rPr>
          <w:t>/</w:t>
        </w:r>
        <w:r w:rsidRPr="00C02750">
          <w:rPr>
            <w:rStyle w:val="Hyperlink"/>
            <w:lang w:val="en-US"/>
          </w:rPr>
          <w:t>C</w:t>
        </w:r>
        <w:r w:rsidRPr="00C02750">
          <w:rPr>
            <w:rStyle w:val="Hyperlink"/>
          </w:rPr>
          <w:t>/</w:t>
        </w:r>
        <w:r w:rsidRPr="00C02750">
          <w:rPr>
            <w:rStyle w:val="Hyperlink"/>
            <w:lang w:val="en-US"/>
          </w:rPr>
          <w:t>AZE</w:t>
        </w:r>
        <w:r w:rsidRPr="00C02750">
          <w:rPr>
            <w:rStyle w:val="Hyperlink"/>
          </w:rPr>
          <w:t>/</w:t>
        </w:r>
        <w:r w:rsidRPr="00C02750">
          <w:rPr>
            <w:rStyle w:val="Hyperlink"/>
            <w:lang w:val="en-US"/>
          </w:rPr>
          <w:t>CO</w:t>
        </w:r>
        <w:r w:rsidRPr="00C02750">
          <w:rPr>
            <w:rStyle w:val="Hyperlink"/>
          </w:rPr>
          <w:t>/5</w:t>
        </w:r>
      </w:hyperlink>
      <w:r w:rsidRPr="00C02750">
        <w:t>, п. 25 f)).</w:t>
      </w:r>
    </w:p>
    <w:p w14:paraId="4D96C839" w14:textId="2FBD2ACF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59B10260" w14:textId="109F629D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Участие в политической и общественной жизни</w:t>
      </w:r>
    </w:p>
    <w:p w14:paraId="13C748AA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76B4FFED" w14:textId="2C8C0C79" w:rsidR="00C02750" w:rsidRPr="00C02750" w:rsidRDefault="00C02750" w:rsidP="00C02750">
      <w:pPr>
        <w:pStyle w:val="SingleTxt"/>
      </w:pPr>
      <w:r w:rsidRPr="00C02750">
        <w:t>12.</w:t>
      </w:r>
      <w:r w:rsidRPr="00C02750">
        <w:tab/>
        <w:t>Просьба проинформировать Комитет о шагах, предпринятых для поощрения участия женщин в работе парламента, правительства и судебной системы и заполнения ими старших руководящих должностей на гражданской и дипломатической службе. Просьба представить данные о числе женщин, избранных на парламентских выборах в феврале 2020 года, и пояснить, принимало ли государство-участник до выборов какие-либо меры, чтобы побудить политические партии выдвигать равное число женщин и мужчин в качестве кандидатов для участия в выборах. Кроме того, просьба представить информацию о мерах, принимаемых для расширения участия женщин, принадлежащих к неблагополучным группам населения, включая женщин-инвалидов, в политической и общественной жизни.</w:t>
      </w:r>
    </w:p>
    <w:p w14:paraId="02CE8A23" w14:textId="77777777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18CB2C3F" w14:textId="489609A0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Гражданство</w:t>
      </w:r>
    </w:p>
    <w:p w14:paraId="695958C4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3BEF6C86" w14:textId="507A3EAE" w:rsidR="00157185" w:rsidRDefault="00C02750" w:rsidP="00C02750">
      <w:pPr>
        <w:pStyle w:val="SingleTxt"/>
      </w:pPr>
      <w:r w:rsidRPr="00C02750">
        <w:t>13.</w:t>
      </w:r>
      <w:r w:rsidRPr="00C02750">
        <w:tab/>
        <w:t xml:space="preserve">Просьба проинформировать Комитет о мерах, принятых для введения процедуры определения безгражданства без дискриминации между внутренне перемещенными женщинами и мужчинами в отношении регистрации их детей в качестве внутренне перемещенных лиц и для ликвидации безгражданства в государстве-участнике в соответствии с Общей рекомендацией Комитета № </w:t>
      </w:r>
      <w:r w:rsidR="00F17668" w:rsidRPr="00C271F2">
        <w:t>32 (2014)</w:t>
      </w:r>
      <w:r w:rsidRPr="00C02750">
        <w:t xml:space="preserve"> о гендерных аспектах статуса беженца, убежища, гражданства и безгражданства женщин.</w:t>
      </w:r>
    </w:p>
    <w:p w14:paraId="1374DF1C" w14:textId="76BFECE1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0AF76DFD" w14:textId="23AF3444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Образование</w:t>
      </w:r>
    </w:p>
    <w:p w14:paraId="64CC4188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3E038EEC" w14:textId="77777777" w:rsidR="00157185" w:rsidRDefault="00C02750" w:rsidP="00C02750">
      <w:pPr>
        <w:pStyle w:val="SingleTxt"/>
      </w:pPr>
      <w:r w:rsidRPr="00C02750">
        <w:t>14.</w:t>
      </w:r>
      <w:r w:rsidRPr="00C02750">
        <w:tab/>
        <w:t>Просьба указать, принимает ли государство-участник надлежащие меры в связи с такими аспектами, как чрезмерная представленность женщин в областях исследований и профессиональной деятельности, в которых преобладают женщины, и сведения о том, что многим женщинам и девочкам члены их семей не разрешают поступать в университеты за пределами их общин. Просьба пояснить, провело ли государство-участник обзор мер, указанных в пунктах 121 и 166 доклада, и оценило ли оно воздействие этих мер в плане сокращения числа девочек, перестающих посещать школы. Кроме того, просьба сообщить, сколько девочек-инвалидов были освобождены от платы за обучение указом президента от 3 мая 2019 года (п. 120), и указать, приняло ли государство-участник дополнительные меры для обеспечения их доступа к инклюзивному образованию.</w:t>
      </w:r>
    </w:p>
    <w:p w14:paraId="64EA63A9" w14:textId="7C90E3F4" w:rsidR="00157185" w:rsidRDefault="00C02750" w:rsidP="00C02750">
      <w:pPr>
        <w:pStyle w:val="SingleTxt"/>
      </w:pPr>
      <w:r w:rsidRPr="00C02750">
        <w:lastRenderedPageBreak/>
        <w:t>15.</w:t>
      </w:r>
      <w:r w:rsidRPr="00C02750">
        <w:tab/>
        <w:t>Просьба изложить выводы, сделанные по итогам оценки школьных учебников (п. 139), и подробно рассказать о предпринятых последующих шагах в связи с пересмотром учебников в целях исключения из них гендерных стереотипов. Помимо уже преподаваемых в университетах курсов по гендерным вопросам и вопросам прав человека (п. 128), просьба представить информацию о мерах, принятых для включения в школьные программы и программы профессиональной подготовки учителей на всех уровнях образования систематических и всеобъемлющих предметов по вопросам прав женщин и гендерного равенства, как было ранее рекомендовано Комитетом (</w:t>
      </w:r>
      <w:hyperlink r:id="rId21" w:history="1">
        <w:r w:rsidRPr="00C02750">
          <w:rPr>
            <w:rStyle w:val="Hyperlink"/>
          </w:rPr>
          <w:t>CEDAW/C/AZE/CO/5</w:t>
        </w:r>
      </w:hyperlink>
      <w:r w:rsidRPr="00C02750">
        <w:t>, пункт 29 е)).</w:t>
      </w:r>
    </w:p>
    <w:p w14:paraId="5837AD2A" w14:textId="298EC363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769FFA7B" w14:textId="0AFAF28C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Занятость</w:t>
      </w:r>
    </w:p>
    <w:p w14:paraId="3B93A401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4A307BE5" w14:textId="139C061A" w:rsidR="00157185" w:rsidRDefault="00C02750" w:rsidP="00C02750">
      <w:pPr>
        <w:pStyle w:val="SingleTxt"/>
      </w:pPr>
      <w:r w:rsidRPr="00C02750">
        <w:t>16.</w:t>
      </w:r>
      <w:r w:rsidRPr="00C02750">
        <w:tab/>
        <w:t>Государство-участник признает, что уровень занятости среди женщин ниже, чем среди мужчин (27,6 и 48,3 процента соответственно), и что женщины по-прежнему сосредоточены в основном в секторах образования, здравоохранения и социального обслуживания (пп. 157 и 158). Просьба указать, увеличилось ли число женщин в формальных и нетрадиционных областях занятости благодаря программам профессиональной подготовки и помощи с трудоустройством (п. 164) или другим мерам, принимаемым с целью ликвидации профессиональной сегрегации и разрыва в заработной плате между женщинами и мужчинами. В свете предыдущей рекомендации Комитета (</w:t>
      </w:r>
      <w:hyperlink r:id="rId22" w:history="1">
        <w:r w:rsidRPr="00C02750">
          <w:rPr>
            <w:rStyle w:val="Hyperlink"/>
          </w:rPr>
          <w:t>CEDAW/C/AZE/CO/5</w:t>
        </w:r>
      </w:hyperlink>
      <w:r w:rsidRPr="00C02750">
        <w:t>, п. 31 c)) просьба представить информацию о мерах, принятых с целью поощрения равного распределения семейных и домашних обязанностей между женщинами и мужчинами посредством предоставления отцам обязательного оплачиваемого отпуска по уходу за ребенком и увеличения количества учреждений по уходу за детьми, в том числе в сельских районах, в соответствии со статьей 11 Конвенции и Конвенцией Международной организации труда 1981 года о работниках с семейными обязанностями (№ 156).</w:t>
      </w:r>
    </w:p>
    <w:p w14:paraId="645A7ECD" w14:textId="0EFE3B2A" w:rsidR="00C02750" w:rsidRPr="00C02750" w:rsidRDefault="00C02750" w:rsidP="00C02750">
      <w:pPr>
        <w:pStyle w:val="SingleTxt"/>
      </w:pPr>
      <w:r w:rsidRPr="00C02750">
        <w:t>17.</w:t>
      </w:r>
      <w:r w:rsidRPr="00C02750">
        <w:tab/>
        <w:t>Просьба указать, предприняло ли государство-участник шаги для принятия закона, запрещающего сексуальные домогательства на рабочем месте, и для проведения регулярных трудовых инспекций с целью контроля за условиями труда женщин. Просьба представить информацию о мерах, принятых для исключения из Трудового кодекса перечня запрещенных для женщин профессий и обеспечения равного доступа к различным видам деятельности для женщин и мужчин.</w:t>
      </w:r>
    </w:p>
    <w:p w14:paraId="7C6F075B" w14:textId="77777777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4C1EAED1" w14:textId="77777777" w:rsidR="00157185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Здравоохранение</w:t>
      </w:r>
    </w:p>
    <w:p w14:paraId="4D89C3DC" w14:textId="410DDE8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0EBFBA53" w14:textId="4A7A3681" w:rsidR="00C02750" w:rsidRPr="00C02750" w:rsidRDefault="00C02750" w:rsidP="00C02750">
      <w:pPr>
        <w:pStyle w:val="SingleTxt"/>
      </w:pPr>
      <w:r w:rsidRPr="00C02750">
        <w:t>18.</w:t>
      </w:r>
      <w:r w:rsidRPr="00C02750">
        <w:tab/>
        <w:t>Просьба представить информацию о мерах, принятых, чтобы выделить достаточные ресурсы для увеличения численности и укрепления потенциала медицинских сотрудников, особенно в сельских районах, с тем чтобы обеспечить женщинам доступ к высококачественному медицинскому обслуживанию и услугам в области здравоохранения, включая дородовое наблюдение и родовспоможение, а также снизить показатели материнской смертности, а также чтобы повысить доступность услуг общественного здравоохранения для женщин и девочек с инвалидностью. Согласно приложению 26 к докладу, использование современных средств контрацепции в государстве-участнике по-прежнему ограниченно. Просьба указать, какие меры принимаются для того, чтобы все женщины и девочки, в частности в сельских районах, имели доступ к недорогим и современным средствам контрацепции, а также чтобы в школьные программы были включены обязательные и разработанные с учетом возрастных особенностей просветительские курсы по вопросам сексуального и репродуктивного здоровья и прав.</w:t>
      </w:r>
    </w:p>
    <w:p w14:paraId="5CFE5B1A" w14:textId="77777777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6C5BA956" w14:textId="392BB653" w:rsidR="00C02750" w:rsidRPr="00C02750" w:rsidRDefault="00C02750" w:rsidP="00C271F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lastRenderedPageBreak/>
        <w:tab/>
      </w:r>
      <w:r w:rsidRPr="00C02750">
        <w:tab/>
        <w:t>Экономические и социальные льготы</w:t>
      </w:r>
    </w:p>
    <w:p w14:paraId="218D941D" w14:textId="77777777" w:rsidR="004741A6" w:rsidRPr="004741A6" w:rsidRDefault="004741A6" w:rsidP="00C271F2">
      <w:pPr>
        <w:pStyle w:val="SingleTxt"/>
        <w:keepNext/>
        <w:keepLines/>
        <w:spacing w:after="0" w:line="120" w:lineRule="exact"/>
        <w:rPr>
          <w:sz w:val="10"/>
        </w:rPr>
      </w:pPr>
    </w:p>
    <w:p w14:paraId="484389EC" w14:textId="585D619A" w:rsidR="00157185" w:rsidRDefault="00C02750" w:rsidP="00C02750">
      <w:pPr>
        <w:pStyle w:val="SingleTxt"/>
      </w:pPr>
      <w:r w:rsidRPr="00C02750">
        <w:t>19.</w:t>
      </w:r>
      <w:r w:rsidRPr="00C02750">
        <w:tab/>
        <w:t>Ссылаясь на свои усилия, направленные на поощрение предпринимательства среди женщин, государство-участник указывает, что льготные кредиты предприятиям, возглавляемым женщинами, составляют лишь 5,5 процент</w:t>
      </w:r>
      <w:r w:rsidR="00917EFD">
        <w:t>а</w:t>
      </w:r>
      <w:r w:rsidRPr="00C02750">
        <w:t xml:space="preserve"> от общего объема соответствующих расходов (п. 186). Просьба пояснить, какие шаги предпринимаются для расширения доступа женщин к существующим программам и средствам поддержки предпринимательства. Просьба представить более подробную информацию о мерах, принятых, как указано в докладе (п.</w:t>
      </w:r>
      <w:r w:rsidR="00917EFD">
        <w:t> </w:t>
      </w:r>
      <w:r w:rsidRPr="00C02750">
        <w:t>184), правительством в целях расширения доступа женщин к кредитованию, земле и другим ресурсам, а также сообщить о воздействии таких мер.</w:t>
      </w:r>
    </w:p>
    <w:p w14:paraId="428DB399" w14:textId="50257698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74B45CCB" w14:textId="77777777" w:rsidR="00157185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Сельские женщины</w:t>
      </w:r>
    </w:p>
    <w:p w14:paraId="322E757C" w14:textId="620F015E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3CB2EE3C" w14:textId="563BE027" w:rsidR="00C02750" w:rsidRPr="00C02750" w:rsidRDefault="00C02750" w:rsidP="004741A6">
      <w:pPr>
        <w:pStyle w:val="SingleTxt"/>
      </w:pPr>
      <w:r w:rsidRPr="00C02750">
        <w:t>20.</w:t>
      </w:r>
      <w:r w:rsidRPr="00C02750">
        <w:tab/>
        <w:t>С учетом предыдущих заключительных замечаний Комитета (</w:t>
      </w:r>
      <w:hyperlink r:id="rId23" w:history="1">
        <w:r w:rsidRPr="000F4EDB">
          <w:rPr>
            <w:rStyle w:val="Hyperlink"/>
          </w:rPr>
          <w:t>CEDAW/C/AZE/CO/5</w:t>
        </w:r>
      </w:hyperlink>
      <w:r w:rsidRPr="00C02750">
        <w:t>, п. 37) просьба представить информацию о мерах, принятых для обеспечения сельским женщинам доступа к базовым услугам, включая социальные и медицинские услуги и образование, и к рынку труда, а также для содействия участию сельских женщин в разработке, внедрении, мониторинге и оценке стратегий и нормативных актов, затрагивающих их права, включая Государственную программу социально-экономического развития в регионах (2019–2023 годы) и проект по сельским инвестициям (пп. 197 и 201). Просьба изложить планы проведения гендерных оценок в рамках этих программы и проекта.</w:t>
      </w:r>
    </w:p>
    <w:p w14:paraId="1CAC15F1" w14:textId="77777777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376A3968" w14:textId="3B5DE878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Группы женщин, находящиеся в неблагоприятном положении</w:t>
      </w:r>
    </w:p>
    <w:p w14:paraId="78023EF5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5A080F86" w14:textId="7D5CD24D" w:rsidR="00157185" w:rsidRDefault="00C02750" w:rsidP="00C02750">
      <w:pPr>
        <w:pStyle w:val="SingleTxt"/>
      </w:pPr>
      <w:r w:rsidRPr="00C02750">
        <w:t>21.</w:t>
      </w:r>
      <w:r w:rsidRPr="00C02750">
        <w:tab/>
        <w:t>Просьба представить информацию о мерах, принимаемых для решения в рамках законодательства, стратегий и программ, касающихся гендерного равенства, проблемы пересекающихся форм дискриминации, с которыми сталкиваются женщины-инвалиды, беженки и внутренне перемещенные женщины, пожилые женщины, лезгинки и женщины, принадлежащие к другим группам этнических меньшинств, женщины, возглавляющие домашние хозяйства, а также лесбиянки, бисексуалки и трансгендерные женщины. Просьба представить более подробную информацию о результатах проекта по предупреждению сексуального и гендерного насилия в общинах внутренне перемещенных лиц и о принятых мерах реагирования (п. 29), в том числе более подробные сведения о 500</w:t>
      </w:r>
      <w:r w:rsidR="00917EFD">
        <w:t> </w:t>
      </w:r>
      <w:r w:rsidRPr="00C02750">
        <w:t>бенефициарах, а также о том, продолжил ли Государственный комитет по проблемам семьи, женщин и детей осуществление этого проекта после 2018</w:t>
      </w:r>
      <w:r w:rsidR="00917EFD">
        <w:t> </w:t>
      </w:r>
      <w:r w:rsidRPr="00C02750">
        <w:t>года. Просьба указать, какие меры приняло государство-участник для обеспечения того, чтобы женщинам и девочкам, принадлежащим к другим находящимся в неблагоприятном положении группам и ставшим жертвами гендерного насилия, оказывались услуги по поддержке.</w:t>
      </w:r>
    </w:p>
    <w:p w14:paraId="7F3BDE6A" w14:textId="4658DC4B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20F62A61" w14:textId="0936327F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Изменение климата и снижение риска бедствий</w:t>
      </w:r>
    </w:p>
    <w:p w14:paraId="7B1C08C9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2D78E100" w14:textId="6CFCC75C" w:rsidR="00157185" w:rsidRDefault="00C02750" w:rsidP="00C02750">
      <w:pPr>
        <w:pStyle w:val="SingleTxt"/>
      </w:pPr>
      <w:r w:rsidRPr="00C02750">
        <w:t>22.</w:t>
      </w:r>
      <w:r w:rsidRPr="00C02750">
        <w:tab/>
        <w:t xml:space="preserve">С учетом непропорционального воздействия изменения климата на женщин, занятых в сельском хозяйстве, просьба представить информацию о шагах, предпринятых для обеспечения учета в национальных стратегиях и программах в области изменения климата гендерных аспектов в соответствии с общей рекомендацией Комитета № </w:t>
      </w:r>
      <w:r w:rsidR="00917EFD" w:rsidRPr="00C271F2">
        <w:t>37 (2018)</w:t>
      </w:r>
      <w:r w:rsidRPr="00C02750">
        <w:t xml:space="preserve"> о гендерных аспектах снижения риска бедствий в условиях изменения климата.</w:t>
      </w:r>
    </w:p>
    <w:p w14:paraId="33F8FF62" w14:textId="02485F33" w:rsidR="004741A6" w:rsidRPr="004741A6" w:rsidRDefault="004741A6" w:rsidP="004741A6">
      <w:pPr>
        <w:pStyle w:val="SingleTxt"/>
        <w:spacing w:after="0" w:line="120" w:lineRule="exact"/>
        <w:rPr>
          <w:b/>
          <w:sz w:val="10"/>
        </w:rPr>
      </w:pPr>
    </w:p>
    <w:p w14:paraId="73972BA4" w14:textId="7D8A0BF0" w:rsidR="00C02750" w:rsidRPr="00C02750" w:rsidRDefault="00C02750" w:rsidP="00474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2750">
        <w:tab/>
      </w:r>
      <w:r w:rsidRPr="00C02750">
        <w:tab/>
        <w:t>Брак и семейные отношения</w:t>
      </w:r>
    </w:p>
    <w:p w14:paraId="6BD65823" w14:textId="77777777" w:rsidR="004741A6" w:rsidRPr="004741A6" w:rsidRDefault="004741A6" w:rsidP="004741A6">
      <w:pPr>
        <w:pStyle w:val="SingleTxt"/>
        <w:spacing w:after="0" w:line="120" w:lineRule="exact"/>
        <w:rPr>
          <w:sz w:val="10"/>
        </w:rPr>
      </w:pPr>
    </w:p>
    <w:p w14:paraId="0F10347F" w14:textId="20349A82" w:rsidR="00E93657" w:rsidRDefault="00C02750" w:rsidP="00C02750">
      <w:pPr>
        <w:pStyle w:val="SingleTxt"/>
      </w:pPr>
      <w:r w:rsidRPr="00C02750">
        <w:t>23.</w:t>
      </w:r>
      <w:r w:rsidRPr="00C02750">
        <w:tab/>
        <w:t>В свете предыдущих рекомендаций Комитета (</w:t>
      </w:r>
      <w:hyperlink r:id="rId24" w:history="1">
        <w:r w:rsidRPr="000F4EDB">
          <w:rPr>
            <w:rStyle w:val="Hyperlink"/>
          </w:rPr>
          <w:t>CEDAW/C/AZE/CO/5</w:t>
        </w:r>
      </w:hyperlink>
      <w:r w:rsidRPr="00C02750">
        <w:t>, п.</w:t>
      </w:r>
      <w:r w:rsidR="004741A6">
        <w:rPr>
          <w:lang w:val="en-US"/>
        </w:rPr>
        <w:t> </w:t>
      </w:r>
      <w:r w:rsidRPr="00C02750">
        <w:t>39</w:t>
      </w:r>
      <w:r w:rsidR="004741A6">
        <w:rPr>
          <w:lang w:val="en-US"/>
        </w:rPr>
        <w:t> </w:t>
      </w:r>
      <w:r w:rsidRPr="00C02750">
        <w:t xml:space="preserve">a) и b)) просьба представить информацию о распространенности ранних и </w:t>
      </w:r>
      <w:r w:rsidRPr="00C02750">
        <w:lastRenderedPageBreak/>
        <w:t>детских браков, а также о количестве дел, по которым были проведены расследования и предъявлены обвинения, и об усилиях государства-участника по запрещению незарегистрированных религиозных браков («кабин») и защите прав женщин в таких союзах и их детей, в том числе при расторжении этих союзов. Кроме того, просьба пояснить, какие меры принимаются для гарантии родительских прав после развода для женщин-инвалидов наравне с другими женщинами.</w:t>
      </w:r>
    </w:p>
    <w:p w14:paraId="36EEB6A3" w14:textId="2847B7C0" w:rsidR="004741A6" w:rsidRPr="004741A6" w:rsidRDefault="004741A6" w:rsidP="004741A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0D8D" wp14:editId="58F46C3F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132E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741A6" w:rsidRPr="004741A6" w:rsidSect="00C02750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4-01T14:01:00Z" w:initials="Start">
    <w:p w14:paraId="7EE1A538" w14:textId="77777777" w:rsidR="00E93657" w:rsidRPr="00C02750" w:rsidRDefault="00E93657">
      <w:pPr>
        <w:pStyle w:val="CommentText"/>
        <w:rPr>
          <w:lang w:val="en-US"/>
        </w:rPr>
      </w:pPr>
      <w:r>
        <w:fldChar w:fldCharType="begin"/>
      </w:r>
      <w:r w:rsidRPr="00C02750">
        <w:rPr>
          <w:rStyle w:val="CommentReference"/>
          <w:lang w:val="en-US"/>
        </w:rPr>
        <w:instrText xml:space="preserve"> </w:instrText>
      </w:r>
      <w:r w:rsidRPr="00C02750">
        <w:rPr>
          <w:lang w:val="en-US"/>
        </w:rPr>
        <w:instrText>PAGE \# "'Page: '#'</w:instrText>
      </w:r>
      <w:r w:rsidRPr="00C02750">
        <w:rPr>
          <w:lang w:val="en-US"/>
        </w:rPr>
        <w:br/>
        <w:instrText>'"</w:instrText>
      </w:r>
      <w:r w:rsidRPr="00C0275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02750">
        <w:rPr>
          <w:lang w:val="en-US"/>
        </w:rPr>
        <w:t>&lt;&lt;ODS JOB NO&gt;&gt;N2006471R&lt;&lt;ODS JOB NO&gt;&gt;</w:t>
      </w:r>
    </w:p>
    <w:p w14:paraId="318C4C55" w14:textId="77777777" w:rsidR="00E93657" w:rsidRDefault="00E93657">
      <w:pPr>
        <w:pStyle w:val="CommentText"/>
      </w:pPr>
      <w:r>
        <w:t>&lt;&lt;ODS DOC SYMBOL1&gt;&gt;CEDAW/C/AZE/Q/6&lt;&lt;ODS DOC SYMBOL1&gt;&gt;</w:t>
      </w:r>
    </w:p>
    <w:p w14:paraId="6E591D70" w14:textId="77777777" w:rsidR="00E93657" w:rsidRDefault="00E93657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91D7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5B74" w14:textId="77777777" w:rsidR="00665E1B" w:rsidRDefault="00665E1B" w:rsidP="001824A1">
      <w:pPr>
        <w:spacing w:line="240" w:lineRule="auto"/>
      </w:pPr>
      <w:r>
        <w:separator/>
      </w:r>
    </w:p>
  </w:endnote>
  <w:endnote w:type="continuationSeparator" w:id="0">
    <w:p w14:paraId="791E499C" w14:textId="77777777" w:rsidR="00665E1B" w:rsidRDefault="00665E1B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93657" w14:paraId="6C96F77C" w14:textId="77777777" w:rsidTr="00E93657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B82402D" w14:textId="77777777" w:rsidR="00E93657" w:rsidRPr="00E93657" w:rsidRDefault="00E93657" w:rsidP="00E9365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3EE4DA49" w14:textId="18F6AA27" w:rsidR="00E93657" w:rsidRPr="00E93657" w:rsidRDefault="00E93657" w:rsidP="00E9365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2CE2">
            <w:rPr>
              <w:b w:val="0"/>
              <w:color w:val="000000"/>
              <w:sz w:val="14"/>
            </w:rPr>
            <w:t>20-03849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76A14F7F" w14:textId="77777777" w:rsidR="00E93657" w:rsidRPr="00E93657" w:rsidRDefault="00E93657" w:rsidP="00E93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93657" w14:paraId="389AE35A" w14:textId="77777777" w:rsidTr="00E93657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63BE8C29" w14:textId="4061CA21" w:rsidR="00E93657" w:rsidRPr="00E93657" w:rsidRDefault="00E93657" w:rsidP="00E9365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72CE2">
            <w:rPr>
              <w:b w:val="0"/>
              <w:color w:val="000000"/>
              <w:sz w:val="14"/>
            </w:rPr>
            <w:t>20-03849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013F496" w14:textId="77777777" w:rsidR="00E93657" w:rsidRPr="00E93657" w:rsidRDefault="00E93657" w:rsidP="00E9365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2910CAC4" w14:textId="77777777" w:rsidR="00E93657" w:rsidRPr="00E93657" w:rsidRDefault="00E93657" w:rsidP="00E93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93657" w14:paraId="6E689A24" w14:textId="77777777" w:rsidTr="00E93657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1C7D3BEA" w14:textId="67FA9DB2" w:rsidR="00E93657" w:rsidRDefault="00E93657" w:rsidP="00E93657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4CA7CB" wp14:editId="5DCE2509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AZE/Q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AZE/Q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20-03849 (R)</w:t>
          </w:r>
          <w:r w:rsidR="00157185">
            <w:rPr>
              <w:color w:val="010000"/>
            </w:rPr>
            <w:t xml:space="preserve"> </w:t>
          </w:r>
          <w:r w:rsidR="0069552D">
            <w:rPr>
              <w:color w:val="010000"/>
              <w:lang w:val="en-US"/>
            </w:rPr>
            <w:t xml:space="preserve">   3103</w:t>
          </w:r>
          <w:r>
            <w:rPr>
              <w:color w:val="010000"/>
            </w:rPr>
            <w:t>20</w:t>
          </w:r>
          <w:r w:rsidR="00157185">
            <w:rPr>
              <w:color w:val="010000"/>
            </w:rPr>
            <w:t xml:space="preserve"> </w:t>
          </w:r>
          <w:r w:rsidR="0069552D">
            <w:rPr>
              <w:color w:val="010000"/>
              <w:lang w:val="en-US"/>
            </w:rPr>
            <w:t xml:space="preserve">   </w:t>
          </w:r>
          <w:r>
            <w:rPr>
              <w:color w:val="010000"/>
            </w:rPr>
            <w:t>010420</w:t>
          </w:r>
        </w:p>
        <w:p w14:paraId="0B703DD4" w14:textId="77777777" w:rsidR="00E93657" w:rsidRPr="00E93657" w:rsidRDefault="00E93657" w:rsidP="00E9365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*2003849*</w:t>
          </w:r>
        </w:p>
      </w:tc>
      <w:tc>
        <w:tcPr>
          <w:tcW w:w="4920" w:type="dxa"/>
        </w:tcPr>
        <w:p w14:paraId="6C009BDF" w14:textId="77777777" w:rsidR="00E93657" w:rsidRDefault="00E93657" w:rsidP="00E9365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86FA1B6" wp14:editId="7D9B9BF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EE5914" w14:textId="77777777" w:rsidR="00E93657" w:rsidRPr="00E93657" w:rsidRDefault="00E93657" w:rsidP="00E9365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2227" w14:textId="77777777" w:rsidR="00665E1B" w:rsidRPr="00F65F3C" w:rsidRDefault="00665E1B" w:rsidP="00F65F3C">
      <w:pPr>
        <w:pStyle w:val="Footer"/>
        <w:spacing w:after="80"/>
        <w:ind w:left="792"/>
      </w:pPr>
      <w:r w:rsidRPr="00F65F3C">
        <w:t>__________________</w:t>
      </w:r>
    </w:p>
  </w:footnote>
  <w:footnote w:type="continuationSeparator" w:id="0">
    <w:p w14:paraId="1055BDD2" w14:textId="77777777" w:rsidR="00665E1B" w:rsidRPr="00F65F3C" w:rsidRDefault="00665E1B" w:rsidP="00F65F3C">
      <w:pPr>
        <w:pStyle w:val="Footer"/>
        <w:spacing w:after="80"/>
        <w:ind w:left="792"/>
      </w:pPr>
      <w:r w:rsidRPr="00F65F3C">
        <w:t>__________________</w:t>
      </w:r>
    </w:p>
  </w:footnote>
  <w:footnote w:id="1">
    <w:p w14:paraId="7D4DE1B6" w14:textId="59D4D0BC" w:rsidR="00C02750" w:rsidRDefault="00157185" w:rsidP="00F65F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C02750">
        <w:t>*</w:t>
      </w:r>
      <w:r>
        <w:tab/>
      </w:r>
      <w:r w:rsidR="00C02750">
        <w:t>Принят предсессионной рабочей группой 6 марта 2020 года.</w:t>
      </w:r>
    </w:p>
    <w:p w14:paraId="2FD8FE9A" w14:textId="69A77F8A" w:rsidR="00C02750" w:rsidRPr="003A6877" w:rsidRDefault="00157185" w:rsidP="00F65F3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C02750" w:rsidRPr="00D865AA">
        <w:rPr>
          <w:rStyle w:val="FootnoteReference"/>
        </w:rPr>
        <w:footnoteRef/>
      </w:r>
      <w:r w:rsidR="00C02750">
        <w:tab/>
        <w:t>Если не указано иное, номера пунктов относятся к шестому периодическому докладу государства-участника.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93657" w14:paraId="360D3BC0" w14:textId="77777777" w:rsidTr="00E9365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1EB7E24" w14:textId="6CE8482A" w:rsidR="00E93657" w:rsidRPr="00E93657" w:rsidRDefault="00E93657" w:rsidP="00E9365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2CE2">
            <w:rPr>
              <w:b/>
            </w:rPr>
            <w:t>CEDAW/C/AZE/Q/6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5305AB" w14:textId="77777777" w:rsidR="00E93657" w:rsidRDefault="00E93657" w:rsidP="00E93657">
          <w:pPr>
            <w:pStyle w:val="Header"/>
          </w:pPr>
        </w:p>
      </w:tc>
    </w:tr>
  </w:tbl>
  <w:p w14:paraId="34BA0B4B" w14:textId="77777777" w:rsidR="00E93657" w:rsidRPr="00E93657" w:rsidRDefault="00E93657" w:rsidP="00E93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93657" w14:paraId="2AD3F4BE" w14:textId="77777777" w:rsidTr="00E9365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A3E493D" w14:textId="77777777" w:rsidR="00E93657" w:rsidRDefault="00E93657" w:rsidP="00E9365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428CB3A1" w14:textId="018CB881" w:rsidR="00E93657" w:rsidRPr="00E93657" w:rsidRDefault="00E93657" w:rsidP="00E9365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72CE2">
            <w:rPr>
              <w:b/>
            </w:rPr>
            <w:t>CEDAW/C/AZE/Q/6</w:t>
          </w:r>
          <w:r>
            <w:rPr>
              <w:b/>
            </w:rPr>
            <w:fldChar w:fldCharType="end"/>
          </w:r>
        </w:p>
      </w:tc>
    </w:tr>
  </w:tbl>
  <w:p w14:paraId="2060DAEB" w14:textId="77777777" w:rsidR="00E93657" w:rsidRPr="00E93657" w:rsidRDefault="00E93657" w:rsidP="00E93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93657" w14:paraId="3E312D4C" w14:textId="77777777" w:rsidTr="00E93657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11CDC47D" w14:textId="77777777" w:rsidR="00E93657" w:rsidRPr="00E93657" w:rsidRDefault="00E93657" w:rsidP="00E9365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DF7AFC7" w14:textId="77777777" w:rsidR="00E93657" w:rsidRDefault="00E93657" w:rsidP="00E93657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21F19E5" w14:textId="77777777" w:rsidR="00E93657" w:rsidRPr="00E93657" w:rsidRDefault="00E93657" w:rsidP="00E9365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/C/AZE/Q/6</w:t>
          </w:r>
        </w:p>
      </w:tc>
    </w:tr>
    <w:tr w:rsidR="00E93657" w:rsidRPr="00E93657" w14:paraId="63999B91" w14:textId="77777777" w:rsidTr="00E93657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FA3A4E8" w14:textId="77777777" w:rsidR="00E93657" w:rsidRPr="00E93657" w:rsidRDefault="00E93657" w:rsidP="00E93657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36F0D2F7" wp14:editId="4FDA21B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FA527D" w14:textId="77777777" w:rsidR="00E93657" w:rsidRPr="00E93657" w:rsidRDefault="00E93657" w:rsidP="00E93657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53B6923" w14:textId="77777777" w:rsidR="00E93657" w:rsidRPr="00E93657" w:rsidRDefault="00E93657" w:rsidP="00E93657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3D5ADB" w14:textId="77777777" w:rsidR="00E93657" w:rsidRPr="00C02750" w:rsidRDefault="00E93657" w:rsidP="00E93657">
          <w:pPr>
            <w:pStyle w:val="Distribution"/>
            <w:rPr>
              <w:color w:val="000000"/>
              <w:lang w:val="en-US"/>
            </w:rPr>
          </w:pPr>
          <w:r w:rsidRPr="00C02750">
            <w:rPr>
              <w:color w:val="000000"/>
              <w:lang w:val="en-US"/>
            </w:rPr>
            <w:t>Distr.: General</w:t>
          </w:r>
        </w:p>
        <w:p w14:paraId="63D32FD7" w14:textId="77777777" w:rsidR="00E93657" w:rsidRPr="00C02750" w:rsidRDefault="00E93657" w:rsidP="00E93657">
          <w:pPr>
            <w:pStyle w:val="Publication"/>
            <w:rPr>
              <w:color w:val="000000"/>
              <w:lang w:val="en-US"/>
            </w:rPr>
          </w:pPr>
          <w:r w:rsidRPr="00C02750">
            <w:rPr>
              <w:color w:val="000000"/>
              <w:lang w:val="en-US"/>
            </w:rPr>
            <w:t>11 March 2020</w:t>
          </w:r>
        </w:p>
        <w:p w14:paraId="37DF325C" w14:textId="77777777" w:rsidR="00E93657" w:rsidRPr="00C02750" w:rsidRDefault="00E93657" w:rsidP="00E93657">
          <w:pPr>
            <w:rPr>
              <w:color w:val="000000"/>
              <w:lang w:val="en-US"/>
            </w:rPr>
          </w:pPr>
          <w:r w:rsidRPr="00C02750">
            <w:rPr>
              <w:color w:val="000000"/>
              <w:lang w:val="en-US"/>
            </w:rPr>
            <w:t>Russian</w:t>
          </w:r>
        </w:p>
        <w:p w14:paraId="089BC971" w14:textId="77777777" w:rsidR="00E93657" w:rsidRPr="00C02750" w:rsidRDefault="00E93657" w:rsidP="00E93657">
          <w:pPr>
            <w:pStyle w:val="Original"/>
            <w:rPr>
              <w:color w:val="000000"/>
              <w:lang w:val="en-US"/>
            </w:rPr>
          </w:pPr>
          <w:r w:rsidRPr="00C02750">
            <w:rPr>
              <w:color w:val="000000"/>
              <w:lang w:val="en-US"/>
            </w:rPr>
            <w:t>Original: English/French/Russian/</w:t>
          </w:r>
        </w:p>
        <w:p w14:paraId="5B8BBB9B" w14:textId="77777777" w:rsidR="00E93657" w:rsidRDefault="00E93657" w:rsidP="00E93657">
          <w:pPr>
            <w:pStyle w:val="Original"/>
            <w:rPr>
              <w:color w:val="000000"/>
            </w:rPr>
          </w:pPr>
          <w:r>
            <w:rPr>
              <w:color w:val="000000"/>
            </w:rPr>
            <w:t>Spanish</w:t>
          </w:r>
        </w:p>
        <w:p w14:paraId="1AA9150F" w14:textId="77777777" w:rsidR="00E93657" w:rsidRPr="00E93657" w:rsidRDefault="00E93657" w:rsidP="00E93657"/>
      </w:tc>
    </w:tr>
  </w:tbl>
  <w:p w14:paraId="16F1EF95" w14:textId="77777777" w:rsidR="00E93657" w:rsidRPr="00E93657" w:rsidRDefault="00E93657" w:rsidP="00E93657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B20C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2404"/>
    <w:multiLevelType w:val="hybridMultilevel"/>
    <w:tmpl w:val="DEE2420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GrammaticalError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849*"/>
    <w:docVar w:name="CreationDt" w:val="01/04/2020 2:01: PM"/>
    <w:docVar w:name="DocCategory" w:val="Doc"/>
    <w:docVar w:name="DocType" w:val="Final"/>
    <w:docVar w:name="DutyStation" w:val="New York"/>
    <w:docVar w:name="FooterJN" w:val="20-03849"/>
    <w:docVar w:name="jobn" w:val="20-03849 (R)"/>
    <w:docVar w:name="jobnDT" w:val="20-03849 (R)   010420"/>
    <w:docVar w:name="jobnDTDT" w:val="20-03849 (R)   010420   010420"/>
    <w:docVar w:name="JobNo" w:val="2003849R"/>
    <w:docVar w:name="JobNo2" w:val="2006471R"/>
    <w:docVar w:name="LocalDrive" w:val="-1"/>
    <w:docVar w:name="OandT" w:val=" "/>
    <w:docVar w:name="sss1" w:val="CEDAW/C/AZE/Q/6"/>
    <w:docVar w:name="sss2" w:val="-"/>
    <w:docVar w:name="Symbol1" w:val="CEDAW/C/AZE/Q/6"/>
    <w:docVar w:name="Symbol2" w:val="-"/>
  </w:docVars>
  <w:rsids>
    <w:rsidRoot w:val="00297EFF"/>
    <w:rsid w:val="00003F8C"/>
    <w:rsid w:val="00037A76"/>
    <w:rsid w:val="00057473"/>
    <w:rsid w:val="000A1A1B"/>
    <w:rsid w:val="000F4EDB"/>
    <w:rsid w:val="00122F48"/>
    <w:rsid w:val="00157185"/>
    <w:rsid w:val="001824A1"/>
    <w:rsid w:val="001B0786"/>
    <w:rsid w:val="001F427A"/>
    <w:rsid w:val="001F7371"/>
    <w:rsid w:val="00204EF2"/>
    <w:rsid w:val="00205D46"/>
    <w:rsid w:val="00210AF4"/>
    <w:rsid w:val="00210EC3"/>
    <w:rsid w:val="00215A7D"/>
    <w:rsid w:val="002371A6"/>
    <w:rsid w:val="002558BA"/>
    <w:rsid w:val="00272CE2"/>
    <w:rsid w:val="00297EFF"/>
    <w:rsid w:val="002D2C61"/>
    <w:rsid w:val="002F4047"/>
    <w:rsid w:val="003218EF"/>
    <w:rsid w:val="00323373"/>
    <w:rsid w:val="0034335E"/>
    <w:rsid w:val="003807EF"/>
    <w:rsid w:val="0038495D"/>
    <w:rsid w:val="003F7347"/>
    <w:rsid w:val="004240B1"/>
    <w:rsid w:val="00425FDE"/>
    <w:rsid w:val="004275D7"/>
    <w:rsid w:val="004279A5"/>
    <w:rsid w:val="00431502"/>
    <w:rsid w:val="00432AC6"/>
    <w:rsid w:val="004731F9"/>
    <w:rsid w:val="004741A6"/>
    <w:rsid w:val="00542D6F"/>
    <w:rsid w:val="005644C2"/>
    <w:rsid w:val="00571999"/>
    <w:rsid w:val="005A2266"/>
    <w:rsid w:val="005B58D8"/>
    <w:rsid w:val="00635C39"/>
    <w:rsid w:val="00643F79"/>
    <w:rsid w:val="00665E1B"/>
    <w:rsid w:val="0069552D"/>
    <w:rsid w:val="006B0972"/>
    <w:rsid w:val="006D4969"/>
    <w:rsid w:val="006E5CA5"/>
    <w:rsid w:val="006F4B53"/>
    <w:rsid w:val="00705A84"/>
    <w:rsid w:val="00726630"/>
    <w:rsid w:val="00762D7B"/>
    <w:rsid w:val="007D2E54"/>
    <w:rsid w:val="0080025F"/>
    <w:rsid w:val="0083640B"/>
    <w:rsid w:val="00840363"/>
    <w:rsid w:val="00843551"/>
    <w:rsid w:val="008B4A4B"/>
    <w:rsid w:val="008D7164"/>
    <w:rsid w:val="008E0493"/>
    <w:rsid w:val="008E3D70"/>
    <w:rsid w:val="00917EFD"/>
    <w:rsid w:val="0096420F"/>
    <w:rsid w:val="009707EE"/>
    <w:rsid w:val="00972652"/>
    <w:rsid w:val="009A1A35"/>
    <w:rsid w:val="009D5859"/>
    <w:rsid w:val="009F077A"/>
    <w:rsid w:val="00A57ABA"/>
    <w:rsid w:val="00A664C1"/>
    <w:rsid w:val="00A72FF5"/>
    <w:rsid w:val="00A80AF3"/>
    <w:rsid w:val="00AA0CE4"/>
    <w:rsid w:val="00AB1E36"/>
    <w:rsid w:val="00B306AF"/>
    <w:rsid w:val="00B35A12"/>
    <w:rsid w:val="00B52A82"/>
    <w:rsid w:val="00B535EE"/>
    <w:rsid w:val="00B745E4"/>
    <w:rsid w:val="00B74CB2"/>
    <w:rsid w:val="00B95A96"/>
    <w:rsid w:val="00BF3E0A"/>
    <w:rsid w:val="00C02750"/>
    <w:rsid w:val="00C06BC2"/>
    <w:rsid w:val="00C26FCC"/>
    <w:rsid w:val="00C271F2"/>
    <w:rsid w:val="00C41769"/>
    <w:rsid w:val="00C45C26"/>
    <w:rsid w:val="00C54064"/>
    <w:rsid w:val="00C71CD0"/>
    <w:rsid w:val="00C961B9"/>
    <w:rsid w:val="00CA4BB0"/>
    <w:rsid w:val="00D00A80"/>
    <w:rsid w:val="00D05688"/>
    <w:rsid w:val="00D11AF9"/>
    <w:rsid w:val="00D53EFE"/>
    <w:rsid w:val="00D760D3"/>
    <w:rsid w:val="00D77A48"/>
    <w:rsid w:val="00D82575"/>
    <w:rsid w:val="00D82BC5"/>
    <w:rsid w:val="00D96F14"/>
    <w:rsid w:val="00DF78D1"/>
    <w:rsid w:val="00E03929"/>
    <w:rsid w:val="00E10D88"/>
    <w:rsid w:val="00E144A8"/>
    <w:rsid w:val="00E25037"/>
    <w:rsid w:val="00E54330"/>
    <w:rsid w:val="00E720E8"/>
    <w:rsid w:val="00E7414B"/>
    <w:rsid w:val="00E93657"/>
    <w:rsid w:val="00EB4EB6"/>
    <w:rsid w:val="00EC2A36"/>
    <w:rsid w:val="00ED31CE"/>
    <w:rsid w:val="00EE6257"/>
    <w:rsid w:val="00EF1631"/>
    <w:rsid w:val="00F17668"/>
    <w:rsid w:val="00F2422B"/>
    <w:rsid w:val="00F63321"/>
    <w:rsid w:val="00F65F3C"/>
    <w:rsid w:val="00F81CC1"/>
    <w:rsid w:val="00FB1E56"/>
    <w:rsid w:val="00FB731E"/>
    <w:rsid w:val="00FC2FD3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BD65B"/>
  <w15:chartTrackingRefBased/>
  <w15:docId w15:val="{572D1620-A285-45A4-931C-E6120E3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EB4EB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B4EB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B4EB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4EB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B4EB6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B4EB6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B4EB6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EB4EB6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B4EB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B4EB6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B4EB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B4EB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B4EB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B4EB6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B4E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B4EB6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EB4EB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B4EB6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EB4EB6"/>
    <w:pPr>
      <w:numPr>
        <w:numId w:val="1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B4EB6"/>
    <w:pPr>
      <w:numPr>
        <w:numId w:val="20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B4EB6"/>
    <w:pPr>
      <w:numPr>
        <w:numId w:val="2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B4EB6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EB4EB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EB4EB6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EB4EB6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EB4EB6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B4EB6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EB4EB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EB4EB6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EB4EB6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EB4EB6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EB4EB6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4EB6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4EB6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4EB6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EB4EB6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B4EB6"/>
    <w:pPr>
      <w:numPr>
        <w:numId w:val="2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B4EB6"/>
    <w:pPr>
      <w:numPr>
        <w:numId w:val="23"/>
      </w:numPr>
      <w:contextualSpacing/>
    </w:pPr>
  </w:style>
  <w:style w:type="paragraph" w:styleId="ListNumber2">
    <w:name w:val="List Number 2"/>
    <w:basedOn w:val="H23"/>
    <w:next w:val="Normal"/>
    <w:uiPriority w:val="99"/>
    <w:rsid w:val="00EB4EB6"/>
    <w:pPr>
      <w:numPr>
        <w:numId w:val="24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B4EB6"/>
    <w:pPr>
      <w:numPr>
        <w:numId w:val="25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B4EB6"/>
    <w:pPr>
      <w:keepNext/>
      <w:keepLines/>
      <w:numPr>
        <w:numId w:val="26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B4EB6"/>
    <w:pPr>
      <w:numPr>
        <w:numId w:val="27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B4EB6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EB4EB6"/>
    <w:rPr>
      <w:szCs w:val="20"/>
    </w:rPr>
  </w:style>
  <w:style w:type="paragraph" w:customStyle="1" w:styleId="Publication">
    <w:name w:val="Publication"/>
    <w:basedOn w:val="Normal"/>
    <w:next w:val="Normal"/>
    <w:qFormat/>
    <w:rsid w:val="00EB4EB6"/>
  </w:style>
  <w:style w:type="paragraph" w:customStyle="1" w:styleId="ReleaseDate">
    <w:name w:val="ReleaseDate"/>
    <w:basedOn w:val="Normal"/>
    <w:next w:val="Normal"/>
    <w:qFormat/>
    <w:rsid w:val="00EB4EB6"/>
    <w:rPr>
      <w:szCs w:val="20"/>
    </w:rPr>
  </w:style>
  <w:style w:type="paragraph" w:customStyle="1" w:styleId="Small">
    <w:name w:val="Small"/>
    <w:basedOn w:val="Normal"/>
    <w:next w:val="Normal"/>
    <w:qFormat/>
    <w:rsid w:val="00EB4EB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B4EB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B4EB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EB4EB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B4EB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EB4EB6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uiPriority w:val="99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3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5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5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AZE/CO/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AZE/CO/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AZE/CO/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ocs.org/ru/S/RES/1325(2000)" TargetMode="External"/><Relationship Id="rId20" Type="http://schemas.openxmlformats.org/officeDocument/2006/relationships/hyperlink" Target="https://undocs.org/ru/CEDAW/C/AZE/CO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AZE/CO/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AZE/6" TargetMode="External"/><Relationship Id="rId23" Type="http://schemas.openxmlformats.org/officeDocument/2006/relationships/hyperlink" Target="https://undocs.org/ru/CEDAW/C/AZE/CO/5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AZE/CO/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CEDAW/C/AZE/CO/5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Zinovieva</dc:creator>
  <cp:keywords/>
  <dc:description/>
  <cp:lastModifiedBy>Irina Zinovieva</cp:lastModifiedBy>
  <cp:revision>5</cp:revision>
  <cp:lastPrinted>2020-04-01T19:05:00Z</cp:lastPrinted>
  <dcterms:created xsi:type="dcterms:W3CDTF">2020-04-01T19:04:00Z</dcterms:created>
  <dcterms:modified xsi:type="dcterms:W3CDTF">2020-04-01T19:05:00Z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2003849R</vt:lpwstr>
  </property>
  <property fmtid="{D5CDD505-2E9C-101B-9397-08002B2CF9AE}" pid="3" name="ODSRefJobNo">
    <vt:lpwstr>2006471R</vt:lpwstr>
  </property>
  <property fmtid="{D5CDD505-2E9C-101B-9397-08002B2CF9AE}" pid="4" name="Symbol1">
    <vt:lpwstr>CEDAW/C/AZE/Q/6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11 March 2020</vt:lpwstr>
  </property>
  <property fmtid="{D5CDD505-2E9C-101B-9397-08002B2CF9AE}" pid="14" name="Original">
    <vt:lpwstr>English/French/Russian/</vt:lpwstr>
  </property>
  <property fmtid="{D5CDD505-2E9C-101B-9397-08002B2CF9AE}" pid="15" name="Release Date">
    <vt:lpwstr/>
  </property>
  <property fmtid="{D5CDD505-2E9C-101B-9397-08002B2CF9AE}" pid="16" name="Title1">
    <vt:lpwstr>		Перечень тем и вопросов в связи с рассмотрением шестого периодического доклада Азербайджана*_x000d_</vt:lpwstr>
  </property>
</Properties>
</file>