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2D56D1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2D56D1" w:rsidRDefault="00292480" w:rsidP="009C4E83">
            <w:pPr>
              <w:jc w:val="right"/>
              <w:rPr>
                <w:lang w:val="en-US"/>
              </w:rPr>
            </w:pPr>
            <w:r w:rsidRPr="002D56D1">
              <w:rPr>
                <w:sz w:val="40"/>
                <w:szCs w:val="40"/>
                <w:lang w:val="en-US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2D56D1">
              <w:rPr>
                <w:lang w:val="en-US"/>
              </w:rPr>
              <w:t>/</w:t>
            </w:r>
            <w:r>
              <w:fldChar w:fldCharType="begin"/>
            </w:r>
            <w:r w:rsidRPr="002D56D1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2D56D1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2D56D1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2D56D1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2D56D1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2D56D1" w:rsidRPr="002D56D1">
              <w:rPr>
                <w:lang w:val="en-US"/>
              </w:rPr>
              <w:t>C/AGO/Q/6/Add.1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2D56D1">
              <w:rPr>
                <w:lang w:val="en-US"/>
              </w:rPr>
              <w:t>23 January 2013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D56D1" w:rsidRPr="002D56D1" w:rsidRDefault="002D56D1" w:rsidP="002D56D1">
      <w:pPr>
        <w:pStyle w:val="SingleTxtGR"/>
        <w:spacing w:before="120" w:after="0"/>
        <w:ind w:left="0"/>
        <w:jc w:val="left"/>
        <w:rPr>
          <w:b/>
          <w:sz w:val="24"/>
          <w:szCs w:val="24"/>
        </w:rPr>
      </w:pPr>
      <w:r w:rsidRPr="002D56D1">
        <w:rPr>
          <w:b/>
          <w:sz w:val="24"/>
          <w:szCs w:val="24"/>
        </w:rPr>
        <w:t xml:space="preserve">Комитет по ликвидации дискриминации </w:t>
      </w:r>
      <w:r w:rsidRPr="002D56D1">
        <w:rPr>
          <w:b/>
          <w:sz w:val="24"/>
          <w:szCs w:val="24"/>
        </w:rPr>
        <w:br/>
        <w:t>в отношении женщин</w:t>
      </w:r>
    </w:p>
    <w:p w:rsidR="002D56D1" w:rsidRPr="002D56D1" w:rsidRDefault="002D56D1" w:rsidP="002D56D1">
      <w:pPr>
        <w:pStyle w:val="SingleTxtGR"/>
        <w:spacing w:after="0"/>
        <w:ind w:left="0"/>
        <w:jc w:val="left"/>
        <w:rPr>
          <w:b/>
        </w:rPr>
      </w:pPr>
      <w:r w:rsidRPr="002D56D1">
        <w:rPr>
          <w:b/>
        </w:rPr>
        <w:t>Пятьдесят четвертая сессия</w:t>
      </w:r>
    </w:p>
    <w:p w:rsidR="002D56D1" w:rsidRPr="002D56D1" w:rsidRDefault="002D56D1" w:rsidP="002D56D1">
      <w:pPr>
        <w:pStyle w:val="SingleTxtGR"/>
        <w:spacing w:after="0"/>
        <w:ind w:left="0"/>
        <w:jc w:val="left"/>
      </w:pPr>
      <w:r w:rsidRPr="002D56D1">
        <w:t>11 февраля − 1 марта 2013 года</w:t>
      </w:r>
    </w:p>
    <w:p w:rsidR="002D56D1" w:rsidRPr="002D56D1" w:rsidRDefault="002D56D1" w:rsidP="002D56D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D56D1">
        <w:t>Перечень тем и вопросов в связи с рассмотрением периодических докладов: Ангола</w:t>
      </w:r>
    </w:p>
    <w:p w:rsidR="002D56D1" w:rsidRPr="002D56D1" w:rsidRDefault="002D56D1" w:rsidP="002D56D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2D56D1">
        <w:t>Добавление</w:t>
      </w:r>
    </w:p>
    <w:p w:rsidR="002D56D1" w:rsidRPr="002D56D1" w:rsidRDefault="002D56D1" w:rsidP="002D56D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2D56D1">
        <w:t>Ответы Ангол</w:t>
      </w:r>
      <w:r>
        <w:t>ы</w:t>
      </w:r>
      <w:r w:rsidRPr="002D56D1">
        <w:t xml:space="preserve"> на перечень вопросов, подлежащих обсуждению в связи с рассмотрением ее шестого периодического доклада</w:t>
      </w:r>
      <w:r w:rsidRPr="002D56D1">
        <w:rPr>
          <w:b w:val="0"/>
          <w:sz w:val="18"/>
          <w:szCs w:val="18"/>
        </w:rPr>
        <w:footnoteReference w:customMarkFollows="1" w:id="1"/>
        <w:t>*</w:t>
      </w:r>
    </w:p>
    <w:p w:rsidR="002D56D1" w:rsidRPr="002D56D1" w:rsidRDefault="002D56D1" w:rsidP="00C75C5A">
      <w:pPr>
        <w:pStyle w:val="HChGR"/>
      </w:pPr>
      <w:r w:rsidRPr="002D56D1">
        <w:br w:type="page"/>
      </w:r>
      <w:r w:rsidR="00C75C5A">
        <w:tab/>
      </w:r>
      <w:r w:rsidR="00C75C5A">
        <w:tab/>
      </w:r>
      <w:r w:rsidRPr="002D56D1">
        <w:t>Введение</w:t>
      </w:r>
    </w:p>
    <w:p w:rsidR="002D56D1" w:rsidRPr="002D56D1" w:rsidRDefault="002D56D1" w:rsidP="002D56D1">
      <w:pPr>
        <w:pStyle w:val="SingleTxtGR"/>
      </w:pPr>
      <w:r w:rsidRPr="002D56D1">
        <w:t>1.</w:t>
      </w:r>
      <w:r w:rsidRPr="002D56D1">
        <w:tab/>
        <w:t xml:space="preserve">В настоящем документе </w:t>
      </w:r>
      <w:r w:rsidR="00C75C5A">
        <w:t>приводятся информация</w:t>
      </w:r>
      <w:r w:rsidRPr="002D56D1">
        <w:t xml:space="preserve"> и статист</w:t>
      </w:r>
      <w:r w:rsidR="00C75C5A">
        <w:t>ические</w:t>
      </w:r>
      <w:r w:rsidRPr="002D56D1">
        <w:t xml:space="preserve"> да</w:t>
      </w:r>
      <w:r w:rsidRPr="002D56D1">
        <w:t>н</w:t>
      </w:r>
      <w:r w:rsidR="00C75C5A">
        <w:t>ные</w:t>
      </w:r>
      <w:r w:rsidRPr="002D56D1">
        <w:t xml:space="preserve"> за период 2006−2010 год</w:t>
      </w:r>
      <w:r w:rsidR="00C75C5A">
        <w:t>ов</w:t>
      </w:r>
      <w:r w:rsidRPr="002D56D1">
        <w:t xml:space="preserve">, а также </w:t>
      </w:r>
      <w:r w:rsidR="00C75C5A">
        <w:t xml:space="preserve">описывается </w:t>
      </w:r>
      <w:r w:rsidRPr="002D56D1">
        <w:t xml:space="preserve">прогресс, достигнутый в ходе последующих лет, что </w:t>
      </w:r>
      <w:r w:rsidR="00C75C5A">
        <w:t xml:space="preserve">подтверждает </w:t>
      </w:r>
      <w:r w:rsidRPr="002D56D1">
        <w:t>политическую волю и решимость а</w:t>
      </w:r>
      <w:r w:rsidRPr="002D56D1">
        <w:t>н</w:t>
      </w:r>
      <w:r w:rsidRPr="002D56D1">
        <w:t xml:space="preserve">гольского государства выполнять обязательства, принятые в рамках улучшения положения женщин как субъектов права и их защиты от </w:t>
      </w:r>
      <w:r w:rsidR="00C75C5A">
        <w:t>любых</w:t>
      </w:r>
      <w:r w:rsidRPr="002D56D1">
        <w:t xml:space="preserve"> форм дискр</w:t>
      </w:r>
      <w:r w:rsidRPr="002D56D1">
        <w:t>и</w:t>
      </w:r>
      <w:r w:rsidRPr="002D56D1">
        <w:t>минации.</w:t>
      </w:r>
    </w:p>
    <w:p w:rsidR="002D56D1" w:rsidRPr="002D56D1" w:rsidRDefault="002D56D1" w:rsidP="002D56D1">
      <w:pPr>
        <w:pStyle w:val="SingleTxtGR"/>
      </w:pPr>
      <w:r w:rsidRPr="002D56D1">
        <w:t>2.</w:t>
      </w:r>
      <w:r w:rsidRPr="002D56D1">
        <w:tab/>
        <w:t>Поскольку Ангола является участни</w:t>
      </w:r>
      <w:r w:rsidR="00C75C5A">
        <w:t>цей</w:t>
      </w:r>
      <w:r w:rsidRPr="002D56D1">
        <w:t xml:space="preserve"> различных международных дог</w:t>
      </w:r>
      <w:r w:rsidRPr="002D56D1">
        <w:t>о</w:t>
      </w:r>
      <w:r w:rsidRPr="002D56D1">
        <w:t>воров по правам человека, в которых предусмотрена периодичность предста</w:t>
      </w:r>
      <w:r w:rsidRPr="002D56D1">
        <w:t>в</w:t>
      </w:r>
      <w:r w:rsidRPr="002D56D1">
        <w:t xml:space="preserve">ления докладов, своим Постановлением № 121/09 от 22 декабря </w:t>
      </w:r>
      <w:r w:rsidR="00C75C5A">
        <w:t>национальное</w:t>
      </w:r>
      <w:r w:rsidRPr="002D56D1">
        <w:t xml:space="preserve"> </w:t>
      </w:r>
      <w:r w:rsidR="00C75C5A">
        <w:t xml:space="preserve">правительство </w:t>
      </w:r>
      <w:r w:rsidRPr="002D56D1">
        <w:t>учредил</w:t>
      </w:r>
      <w:r w:rsidR="00C75C5A">
        <w:t>о</w:t>
      </w:r>
      <w:r w:rsidRPr="002D56D1">
        <w:t xml:space="preserve"> Межведомственную комиссию по подготовке докладов о правах человека (</w:t>
      </w:r>
      <w:r w:rsidR="00C75C5A">
        <w:t>М</w:t>
      </w:r>
      <w:r w:rsidRPr="002D56D1">
        <w:t>КПДПЧ).</w:t>
      </w:r>
    </w:p>
    <w:p w:rsidR="002D56D1" w:rsidRPr="002D56D1" w:rsidRDefault="00C75C5A" w:rsidP="00C75C5A">
      <w:pPr>
        <w:pStyle w:val="HChGR"/>
      </w:pPr>
      <w:r>
        <w:tab/>
      </w:r>
      <w:r w:rsidR="002D56D1" w:rsidRPr="002D56D1">
        <w:t>I.</w:t>
      </w:r>
      <w:r w:rsidR="002D56D1" w:rsidRPr="002D56D1">
        <w:tab/>
        <w:t>Кон</w:t>
      </w:r>
      <w:r>
        <w:t>ституционные, законодательные и </w:t>
      </w:r>
      <w:r w:rsidR="002D56D1" w:rsidRPr="002D56D1">
        <w:t>институциональные рамки</w:t>
      </w:r>
    </w:p>
    <w:p w:rsidR="002D56D1" w:rsidRPr="002D56D1" w:rsidRDefault="002D56D1" w:rsidP="002D56D1">
      <w:pPr>
        <w:pStyle w:val="SingleTxtGR"/>
      </w:pPr>
      <w:r w:rsidRPr="002D56D1">
        <w:t>3.</w:t>
      </w:r>
      <w:r w:rsidRPr="002D56D1">
        <w:tab/>
        <w:t xml:space="preserve">В стране продолжается процесс реформы законодательства в целях </w:t>
      </w:r>
      <w:r w:rsidR="00C75C5A">
        <w:t xml:space="preserve">его </w:t>
      </w:r>
      <w:r w:rsidRPr="002D56D1">
        <w:t>приведения в соответствие с положениями утвержденной в 2010 году Конст</w:t>
      </w:r>
      <w:r w:rsidRPr="002D56D1">
        <w:t>и</w:t>
      </w:r>
      <w:r w:rsidRPr="002D56D1">
        <w:t>туции Республики Ангола, которая предусматривает ликвидацию всех форм прямой или косвенной, среднесрочной и долгосрочной дискриминации</w:t>
      </w:r>
      <w:r w:rsidR="00F24A07">
        <w:t>. Эти усилия</w:t>
      </w:r>
      <w:r w:rsidRPr="002D56D1">
        <w:t xml:space="preserve"> наход</w:t>
      </w:r>
      <w:r w:rsidR="00F24A07">
        <w:t>я</w:t>
      </w:r>
      <w:r w:rsidRPr="002D56D1">
        <w:t xml:space="preserve">т свое </w:t>
      </w:r>
      <w:r w:rsidR="00F24A07">
        <w:t>от</w:t>
      </w:r>
      <w:r w:rsidRPr="002D56D1">
        <w:t>ражение в наращивании потенциала судебной сист</w:t>
      </w:r>
      <w:r w:rsidRPr="002D56D1">
        <w:t>е</w:t>
      </w:r>
      <w:r w:rsidRPr="002D56D1">
        <w:t>мы, с тем чтобы она</w:t>
      </w:r>
      <w:r w:rsidR="00F24A07">
        <w:t xml:space="preserve"> могла оказывать</w:t>
      </w:r>
      <w:r w:rsidRPr="002D56D1">
        <w:t xml:space="preserve"> гражданам более качественные услуги</w:t>
      </w:r>
      <w:r w:rsidR="00F24A07">
        <w:t xml:space="preserve"> посре</w:t>
      </w:r>
      <w:r w:rsidR="00F24A07">
        <w:t>д</w:t>
      </w:r>
      <w:r w:rsidR="00F24A07">
        <w:t xml:space="preserve">ством повышения </w:t>
      </w:r>
      <w:r w:rsidRPr="002D56D1">
        <w:t>их актив</w:t>
      </w:r>
      <w:r w:rsidR="00F24A07">
        <w:t>ности и</w:t>
      </w:r>
      <w:r w:rsidRPr="002D56D1">
        <w:t xml:space="preserve"> </w:t>
      </w:r>
      <w:r w:rsidR="00F24A07">
        <w:t>учета</w:t>
      </w:r>
      <w:r w:rsidRPr="002D56D1">
        <w:t xml:space="preserve"> культурных и национальных особе</w:t>
      </w:r>
      <w:r w:rsidRPr="002D56D1">
        <w:t>н</w:t>
      </w:r>
      <w:r w:rsidRPr="002D56D1">
        <w:t>ностей, расшир</w:t>
      </w:r>
      <w:r w:rsidR="00F24A07">
        <w:t>ения</w:t>
      </w:r>
      <w:r w:rsidRPr="002D56D1">
        <w:t xml:space="preserve"> сфер</w:t>
      </w:r>
      <w:r w:rsidR="00F24A07">
        <w:t>ы</w:t>
      </w:r>
      <w:r w:rsidRPr="002D56D1">
        <w:t xml:space="preserve"> охвата деятельности судебных органов, адапт</w:t>
      </w:r>
      <w:r w:rsidR="00F24A07">
        <w:t>ации</w:t>
      </w:r>
      <w:r w:rsidRPr="002D56D1">
        <w:t xml:space="preserve"> зако</w:t>
      </w:r>
      <w:r w:rsidR="00F24A07">
        <w:t>нов</w:t>
      </w:r>
      <w:r w:rsidRPr="002D56D1">
        <w:t xml:space="preserve"> к реальным ус</w:t>
      </w:r>
      <w:r w:rsidR="00F24A07">
        <w:t>ловиям и организации профессиональной</w:t>
      </w:r>
      <w:r w:rsidRPr="002D56D1">
        <w:t xml:space="preserve"> подго</w:t>
      </w:r>
      <w:r w:rsidR="00F24A07">
        <w:t>товки</w:t>
      </w:r>
      <w:r w:rsidRPr="002D56D1">
        <w:t xml:space="preserve"> лиц, работающих в судебной системе.</w:t>
      </w:r>
    </w:p>
    <w:p w:rsidR="002D56D1" w:rsidRPr="002D56D1" w:rsidRDefault="002D56D1" w:rsidP="002D56D1">
      <w:pPr>
        <w:pStyle w:val="SingleTxtGR"/>
      </w:pPr>
      <w:r w:rsidRPr="002D56D1">
        <w:t>4.</w:t>
      </w:r>
      <w:r w:rsidRPr="002D56D1">
        <w:tab/>
      </w:r>
      <w:r w:rsidR="00F24A07">
        <w:t>Реформа</w:t>
      </w:r>
      <w:r w:rsidRPr="002D56D1">
        <w:t xml:space="preserve"> законодатель</w:t>
      </w:r>
      <w:r w:rsidR="00F24A07">
        <w:t>ства</w:t>
      </w:r>
      <w:r w:rsidRPr="002D56D1">
        <w:t xml:space="preserve"> осуществляется по следующим н</w:t>
      </w:r>
      <w:r w:rsidRPr="002D56D1">
        <w:t>а</w:t>
      </w:r>
      <w:r w:rsidRPr="002D56D1">
        <w:t xml:space="preserve">правлениям: </w:t>
      </w:r>
    </w:p>
    <w:p w:rsidR="002D56D1" w:rsidRPr="002D56D1" w:rsidRDefault="002D56D1" w:rsidP="002D56D1">
      <w:pPr>
        <w:pStyle w:val="SingleTxtGR"/>
      </w:pPr>
      <w:r w:rsidRPr="002D56D1">
        <w:tab/>
        <w:t>а)</w:t>
      </w:r>
      <w:r w:rsidRPr="002D56D1">
        <w:tab/>
      </w:r>
      <w:r w:rsidR="00F24A07" w:rsidRPr="002D56D1">
        <w:t xml:space="preserve">План </w:t>
      </w:r>
      <w:r w:rsidRPr="002D56D1">
        <w:t xml:space="preserve">действий по проведению судебной реформы широко </w:t>
      </w:r>
      <w:r w:rsidR="00F24A07">
        <w:t>освещ</w:t>
      </w:r>
      <w:r w:rsidR="00F24A07">
        <w:t>а</w:t>
      </w:r>
      <w:r w:rsidR="00F24A07">
        <w:t>ется</w:t>
      </w:r>
      <w:r w:rsidRPr="002D56D1">
        <w:t xml:space="preserve"> и обсуждается с </w:t>
      </w:r>
      <w:r w:rsidR="00F24A07">
        <w:t>организациями гражданского общества</w:t>
      </w:r>
      <w:r w:rsidRPr="002D56D1">
        <w:t xml:space="preserve"> и судебными </w:t>
      </w:r>
      <w:r w:rsidR="00F24A07">
        <w:t>орг</w:t>
      </w:r>
      <w:r w:rsidR="00F24A07">
        <w:t>а</w:t>
      </w:r>
      <w:r w:rsidR="00F24A07">
        <w:t xml:space="preserve">нами </w:t>
      </w:r>
      <w:r w:rsidRPr="002D56D1">
        <w:t>провинциального и муниципального уровня;</w:t>
      </w:r>
    </w:p>
    <w:p w:rsidR="002D56D1" w:rsidRPr="002D56D1" w:rsidRDefault="002D56D1" w:rsidP="002D56D1">
      <w:pPr>
        <w:pStyle w:val="SingleTxtGR"/>
      </w:pPr>
      <w:r w:rsidRPr="002D56D1">
        <w:tab/>
      </w:r>
      <w:r w:rsidRPr="002D56D1">
        <w:rPr>
          <w:lang w:val="en-US"/>
        </w:rPr>
        <w:t>b</w:t>
      </w:r>
      <w:r w:rsidRPr="002D56D1">
        <w:t>)</w:t>
      </w:r>
      <w:r w:rsidRPr="002D56D1">
        <w:tab/>
        <w:t>распространяется информация о реальном положении дел с о</w:t>
      </w:r>
      <w:r w:rsidRPr="002D56D1">
        <w:t>т</w:t>
      </w:r>
      <w:r w:rsidRPr="002D56D1">
        <w:t xml:space="preserve">правлением правосудия; </w:t>
      </w:r>
    </w:p>
    <w:p w:rsidR="002D56D1" w:rsidRPr="002D56D1" w:rsidRDefault="002D56D1" w:rsidP="002D56D1">
      <w:pPr>
        <w:pStyle w:val="SingleTxtGR"/>
      </w:pPr>
      <w:r w:rsidRPr="002D56D1">
        <w:tab/>
        <w:t>с)</w:t>
      </w:r>
      <w:r w:rsidRPr="002D56D1">
        <w:tab/>
        <w:t xml:space="preserve">реализуется Оперативный план в целях оценки ресурсов, </w:t>
      </w:r>
      <w:r w:rsidR="00F24A07">
        <w:t xml:space="preserve">создания </w:t>
      </w:r>
      <w:r w:rsidRPr="002D56D1">
        <w:t xml:space="preserve">механизмов контроля и анализа </w:t>
      </w:r>
      <w:r w:rsidR="00F24A07">
        <w:t xml:space="preserve">получаемых </w:t>
      </w:r>
      <w:r w:rsidRPr="002D56D1">
        <w:t>результатов (показателей и мет</w:t>
      </w:r>
      <w:r w:rsidRPr="002D56D1">
        <w:t>о</w:t>
      </w:r>
      <w:r w:rsidRPr="002D56D1">
        <w:t>дологии).</w:t>
      </w:r>
    </w:p>
    <w:p w:rsidR="002D56D1" w:rsidRPr="002D56D1" w:rsidRDefault="002D56D1" w:rsidP="002D56D1">
      <w:pPr>
        <w:pStyle w:val="SingleTxtGR"/>
      </w:pPr>
      <w:r w:rsidRPr="002D56D1">
        <w:t>5.</w:t>
      </w:r>
      <w:r w:rsidRPr="002D56D1">
        <w:tab/>
      </w:r>
      <w:r w:rsidR="00F24A07" w:rsidRPr="002D56D1">
        <w:t xml:space="preserve">Реформа </w:t>
      </w:r>
      <w:r w:rsidR="00F24A07">
        <w:t xml:space="preserve">законодательства </w:t>
      </w:r>
      <w:r w:rsidRPr="002D56D1">
        <w:t xml:space="preserve">предусматривает также подготовку закона о структуре судебной власти, который позволит унифицировать </w:t>
      </w:r>
      <w:r w:rsidR="00F24A07">
        <w:t xml:space="preserve">всю </w:t>
      </w:r>
      <w:r w:rsidRPr="002D56D1">
        <w:t xml:space="preserve">судебную систему, реформировать </w:t>
      </w:r>
      <w:r w:rsidR="001465A3" w:rsidRPr="002D56D1">
        <w:t xml:space="preserve">Кодекс </w:t>
      </w:r>
      <w:r w:rsidRPr="002D56D1">
        <w:t>законов о гражданском состоянии и подгот</w:t>
      </w:r>
      <w:r w:rsidRPr="002D56D1">
        <w:t>о</w:t>
      </w:r>
      <w:r w:rsidRPr="002D56D1">
        <w:t>вить уставные документы центров по посредничеству, примирению и арбитр</w:t>
      </w:r>
      <w:r w:rsidRPr="002D56D1">
        <w:t>а</w:t>
      </w:r>
      <w:r w:rsidRPr="002D56D1">
        <w:t>жу.</w:t>
      </w:r>
    </w:p>
    <w:p w:rsidR="002D56D1" w:rsidRPr="002D56D1" w:rsidRDefault="001465A3" w:rsidP="001465A3">
      <w:pPr>
        <w:pStyle w:val="H1GR"/>
      </w:pPr>
      <w:r>
        <w:tab/>
      </w:r>
      <w:r w:rsidR="002D56D1" w:rsidRPr="002D56D1">
        <w:t>A.</w:t>
      </w:r>
      <w:r w:rsidR="002D56D1" w:rsidRPr="002D56D1">
        <w:tab/>
        <w:t>Информированность о положениях Конвенции</w:t>
      </w:r>
    </w:p>
    <w:p w:rsidR="002D56D1" w:rsidRPr="002D56D1" w:rsidRDefault="002D56D1" w:rsidP="002D56D1">
      <w:pPr>
        <w:pStyle w:val="SingleTxtGR"/>
      </w:pPr>
      <w:r w:rsidRPr="002D56D1">
        <w:t>6.</w:t>
      </w:r>
      <w:r w:rsidRPr="002D56D1">
        <w:tab/>
        <w:t>Конвенция о ликвидации всех форм дискриминации в отношении же</w:t>
      </w:r>
      <w:r w:rsidRPr="002D56D1">
        <w:t>н</w:t>
      </w:r>
      <w:r w:rsidRPr="002D56D1">
        <w:t>щин является одним из ратиф</w:t>
      </w:r>
      <w:r w:rsidRPr="002D56D1">
        <w:t>и</w:t>
      </w:r>
      <w:r w:rsidRPr="002D56D1">
        <w:t>цированных Анголой</w:t>
      </w:r>
      <w:r w:rsidR="001465A3" w:rsidRPr="001465A3">
        <w:t xml:space="preserve"> </w:t>
      </w:r>
      <w:r w:rsidR="001465A3" w:rsidRPr="002D56D1">
        <w:t>международных договоров по правам человека</w:t>
      </w:r>
      <w:r w:rsidRPr="002D56D1">
        <w:t>, которые были инкорпорированы в национальное законод</w:t>
      </w:r>
      <w:r w:rsidRPr="002D56D1">
        <w:t>а</w:t>
      </w:r>
      <w:r w:rsidRPr="002D56D1">
        <w:t>тельство</w:t>
      </w:r>
      <w:r w:rsidR="001465A3">
        <w:t>. Так</w:t>
      </w:r>
      <w:r w:rsidRPr="002D56D1">
        <w:t xml:space="preserve">, статья 26 Конституции Республики Ангола гласит: </w:t>
      </w:r>
    </w:p>
    <w:p w:rsidR="002D56D1" w:rsidRPr="002D56D1" w:rsidRDefault="001465A3" w:rsidP="001465A3">
      <w:pPr>
        <w:pStyle w:val="SingleTxtGR"/>
        <w:ind w:left="1701" w:hanging="567"/>
      </w:pPr>
      <w:r>
        <w:tab/>
      </w:r>
      <w:r w:rsidR="002D56D1" w:rsidRPr="002D56D1">
        <w:t>"1.</w:t>
      </w:r>
      <w:r w:rsidR="002D56D1" w:rsidRPr="002D56D1">
        <w:tab/>
      </w:r>
      <w:r w:rsidRPr="002D56D1">
        <w:t xml:space="preserve">Основополагающие </w:t>
      </w:r>
      <w:r w:rsidR="002D56D1" w:rsidRPr="002D56D1">
        <w:t>права, провозглашенные в настоящей Конст</w:t>
      </w:r>
      <w:r w:rsidR="002D56D1" w:rsidRPr="002D56D1">
        <w:t>и</w:t>
      </w:r>
      <w:r w:rsidR="002D56D1" w:rsidRPr="002D56D1">
        <w:t>туци</w:t>
      </w:r>
      <w:r>
        <w:t>и</w:t>
      </w:r>
      <w:r w:rsidR="002D56D1" w:rsidRPr="002D56D1">
        <w:t>, не исключают никаких других прав, закрепленных в действу</w:t>
      </w:r>
      <w:r w:rsidR="002D56D1" w:rsidRPr="002D56D1">
        <w:t>ю</w:t>
      </w:r>
      <w:r w:rsidR="002D56D1" w:rsidRPr="002D56D1">
        <w:t xml:space="preserve">щих </w:t>
      </w:r>
      <w:r>
        <w:t>документах</w:t>
      </w:r>
      <w:r w:rsidR="002D56D1" w:rsidRPr="002D56D1">
        <w:t xml:space="preserve"> и но</w:t>
      </w:r>
      <w:r w:rsidR="002D56D1" w:rsidRPr="002D56D1">
        <w:t>р</w:t>
      </w:r>
      <w:r w:rsidR="002D56D1" w:rsidRPr="002D56D1">
        <w:t>мах международного пра</w:t>
      </w:r>
      <w:r>
        <w:t>ва.</w:t>
      </w:r>
    </w:p>
    <w:p w:rsidR="002D56D1" w:rsidRPr="002D56D1" w:rsidRDefault="001465A3" w:rsidP="001465A3">
      <w:pPr>
        <w:pStyle w:val="SingleTxtGR"/>
        <w:ind w:left="1701" w:hanging="567"/>
      </w:pPr>
      <w:r>
        <w:tab/>
      </w:r>
      <w:r w:rsidR="002D56D1" w:rsidRPr="002D56D1">
        <w:t>2.</w:t>
      </w:r>
      <w:r w:rsidR="002D56D1" w:rsidRPr="002D56D1">
        <w:tab/>
      </w:r>
      <w:r w:rsidRPr="002D56D1">
        <w:t xml:space="preserve">Конституционные </w:t>
      </w:r>
      <w:r w:rsidR="002D56D1" w:rsidRPr="002D56D1">
        <w:t>и законодательные положения об основопол</w:t>
      </w:r>
      <w:r w:rsidR="002D56D1" w:rsidRPr="002D56D1">
        <w:t>а</w:t>
      </w:r>
      <w:r w:rsidR="002D56D1" w:rsidRPr="002D56D1">
        <w:t xml:space="preserve">гающих правах должны толковаться и </w:t>
      </w:r>
      <w:r w:rsidR="003C7B2A">
        <w:t>соблюдаться</w:t>
      </w:r>
      <w:r w:rsidR="002D56D1" w:rsidRPr="002D56D1">
        <w:t xml:space="preserve"> в соответствии со Всеобщей декларацией прав человека, Африканской хартией прав чел</w:t>
      </w:r>
      <w:r w:rsidR="002D56D1" w:rsidRPr="002D56D1">
        <w:t>о</w:t>
      </w:r>
      <w:r w:rsidR="002D56D1" w:rsidRPr="002D56D1">
        <w:t>века и народов и международными договорами в данной области, рат</w:t>
      </w:r>
      <w:r w:rsidR="002D56D1" w:rsidRPr="002D56D1">
        <w:t>и</w:t>
      </w:r>
      <w:r w:rsidR="002D56D1" w:rsidRPr="002D56D1">
        <w:t>фицированными Респу</w:t>
      </w:r>
      <w:r w:rsidR="002D56D1" w:rsidRPr="002D56D1">
        <w:t>б</w:t>
      </w:r>
      <w:r w:rsidR="003C7B2A">
        <w:t>ликой Ангола.</w:t>
      </w:r>
    </w:p>
    <w:p w:rsidR="002D56D1" w:rsidRPr="002D56D1" w:rsidRDefault="001465A3" w:rsidP="001465A3">
      <w:pPr>
        <w:pStyle w:val="SingleTxtGR"/>
        <w:ind w:left="1701" w:hanging="567"/>
      </w:pPr>
      <w:r>
        <w:tab/>
      </w:r>
      <w:r w:rsidR="002D56D1" w:rsidRPr="002D56D1">
        <w:t>3.</w:t>
      </w:r>
      <w:r w:rsidR="002D56D1" w:rsidRPr="002D56D1">
        <w:tab/>
      </w:r>
      <w:r w:rsidR="003C7B2A" w:rsidRPr="002D56D1">
        <w:t xml:space="preserve">Международные </w:t>
      </w:r>
      <w:r w:rsidR="002D56D1" w:rsidRPr="002D56D1">
        <w:t>договоры, упоминаемые в предыдущем пункте, применяются ангольскими судами при урегулировании споров, каса</w:t>
      </w:r>
      <w:r w:rsidR="002D56D1" w:rsidRPr="002D56D1">
        <w:t>ю</w:t>
      </w:r>
      <w:r w:rsidR="002D56D1" w:rsidRPr="002D56D1">
        <w:t xml:space="preserve">щихся основополагающих прав, даже если стороны </w:t>
      </w:r>
      <w:r w:rsidR="003C7B2A">
        <w:t xml:space="preserve">спора </w:t>
      </w:r>
      <w:r w:rsidR="002D56D1" w:rsidRPr="002D56D1">
        <w:t>на них не сс</w:t>
      </w:r>
      <w:r w:rsidR="002D56D1" w:rsidRPr="002D56D1">
        <w:t>ы</w:t>
      </w:r>
      <w:r w:rsidR="002D56D1" w:rsidRPr="002D56D1">
        <w:t xml:space="preserve">лаются". </w:t>
      </w:r>
    </w:p>
    <w:p w:rsidR="002D56D1" w:rsidRPr="002D56D1" w:rsidRDefault="002D56D1" w:rsidP="002D56D1">
      <w:pPr>
        <w:pStyle w:val="SingleTxtGR"/>
      </w:pPr>
      <w:r w:rsidRPr="002D56D1">
        <w:t>7.</w:t>
      </w:r>
      <w:r w:rsidRPr="002D56D1">
        <w:tab/>
        <w:t>В целях распространения информации о Конвенции исполнительная власть и ее социальные партнеры организовали по всей стране рабочие совещ</w:t>
      </w:r>
      <w:r w:rsidRPr="002D56D1">
        <w:t>а</w:t>
      </w:r>
      <w:r w:rsidRPr="002D56D1">
        <w:t>ния, конференции и семинары для всех слоев общес</w:t>
      </w:r>
      <w:r w:rsidRPr="002D56D1">
        <w:t>т</w:t>
      </w:r>
      <w:r w:rsidRPr="002D56D1">
        <w:t xml:space="preserve">ва, включая традиционные структуры власти и общинных лидеров. </w:t>
      </w:r>
      <w:r w:rsidR="003C7B2A">
        <w:t>При</w:t>
      </w:r>
      <w:r w:rsidRPr="002D56D1">
        <w:t xml:space="preserve"> </w:t>
      </w:r>
      <w:r w:rsidR="003C7B2A">
        <w:t>распространении</w:t>
      </w:r>
      <w:r w:rsidRPr="002D56D1">
        <w:t xml:space="preserve"> информации о</w:t>
      </w:r>
      <w:r w:rsidRPr="002D56D1">
        <w:t>т</w:t>
      </w:r>
      <w:r w:rsidRPr="002D56D1">
        <w:t>носительно Закон</w:t>
      </w:r>
      <w:r w:rsidR="003C7B2A">
        <w:t>а</w:t>
      </w:r>
      <w:r w:rsidRPr="002D56D1">
        <w:t xml:space="preserve"> о борьбе с насилием </w:t>
      </w:r>
      <w:r w:rsidR="003C7B2A">
        <w:t xml:space="preserve">в семье </w:t>
      </w:r>
      <w:r w:rsidRPr="002D56D1">
        <w:t>Конвенция упоминалась как доку</w:t>
      </w:r>
      <w:r w:rsidR="003C7B2A">
        <w:t>мент, имевший основополагающее значение</w:t>
      </w:r>
      <w:r w:rsidRPr="002D56D1">
        <w:t xml:space="preserve"> для разработки упомянутого Закона. </w:t>
      </w:r>
      <w:r w:rsidR="003C7B2A">
        <w:t>Эффект от этой разъяснительной работы возрастал в геометрической прогрессии</w:t>
      </w:r>
      <w:r w:rsidRPr="002D56D1">
        <w:t>, поскольку участникам было поручено распростран</w:t>
      </w:r>
      <w:r w:rsidR="003C7B2A">
        <w:t>и</w:t>
      </w:r>
      <w:r w:rsidRPr="002D56D1">
        <w:t>ть информ</w:t>
      </w:r>
      <w:r w:rsidRPr="002D56D1">
        <w:t>а</w:t>
      </w:r>
      <w:r w:rsidRPr="002D56D1">
        <w:t>цию о Конвенции и Законе в своих ко</w:t>
      </w:r>
      <w:r w:rsidRPr="002D56D1">
        <w:t>м</w:t>
      </w:r>
      <w:r w:rsidRPr="002D56D1">
        <w:t xml:space="preserve">мунах по крайней мере среди 30 человек, т.е. в прошлом году о Конвенции непосредственно </w:t>
      </w:r>
      <w:r w:rsidR="003C7B2A">
        <w:t xml:space="preserve">узнали </w:t>
      </w:r>
      <w:r w:rsidRPr="002D56D1">
        <w:t>более 500 000 чел</w:t>
      </w:r>
      <w:r w:rsidRPr="002D56D1">
        <w:t>о</w:t>
      </w:r>
      <w:r w:rsidRPr="002D56D1">
        <w:t xml:space="preserve">век. Работа по пропаганде Конвенции проводится постоянно. С учетом </w:t>
      </w:r>
      <w:r w:rsidR="003C7B2A">
        <w:t>ее и</w:t>
      </w:r>
      <w:r w:rsidR="003C7B2A">
        <w:t>с</w:t>
      </w:r>
      <w:r w:rsidR="003C7B2A">
        <w:t>ключительности</w:t>
      </w:r>
      <w:r w:rsidRPr="002D56D1">
        <w:t>, предусмотренной в статье 6 Конституции, анголь</w:t>
      </w:r>
      <w:r w:rsidR="003C7B2A">
        <w:t>ские</w:t>
      </w:r>
      <w:r w:rsidRPr="002D56D1">
        <w:t xml:space="preserve"> суд</w:t>
      </w:r>
      <w:r w:rsidR="003C7B2A">
        <w:t>ы могут толковать и применять</w:t>
      </w:r>
      <w:r w:rsidRPr="002D56D1">
        <w:t xml:space="preserve"> Конвен</w:t>
      </w:r>
      <w:r w:rsidR="003C7B2A">
        <w:t>цию</w:t>
      </w:r>
      <w:r w:rsidRPr="002D56D1">
        <w:t xml:space="preserve"> как свод международно-правовых норм при урегулировании споров </w:t>
      </w:r>
      <w:r w:rsidR="00E2010B">
        <w:t xml:space="preserve">даже при отсутствии </w:t>
      </w:r>
      <w:r w:rsidRPr="002D56D1">
        <w:t>ссыл</w:t>
      </w:r>
      <w:r w:rsidR="00E2010B">
        <w:t>ок</w:t>
      </w:r>
      <w:r w:rsidRPr="002D56D1">
        <w:t xml:space="preserve"> на ее положения. </w:t>
      </w:r>
      <w:r w:rsidR="00E2010B">
        <w:t>Бывают, естественно</w:t>
      </w:r>
      <w:r w:rsidRPr="002D56D1">
        <w:t xml:space="preserve">, случаи, когда </w:t>
      </w:r>
      <w:r w:rsidR="00E2010B">
        <w:t xml:space="preserve">ссылки </w:t>
      </w:r>
      <w:r w:rsidRPr="002D56D1">
        <w:t xml:space="preserve">на нее </w:t>
      </w:r>
      <w:r w:rsidR="00E2010B">
        <w:t>обязательны</w:t>
      </w:r>
      <w:r w:rsidRPr="002D56D1">
        <w:t>, например в рамках процедур, затрагивающих международные вопросы или граждан других стран</w:t>
      </w:r>
      <w:r w:rsidR="00E2010B">
        <w:t>.</w:t>
      </w:r>
      <w:r w:rsidRPr="002D56D1">
        <w:t xml:space="preserve"> </w:t>
      </w:r>
      <w:r w:rsidR="00E2010B" w:rsidRPr="002D56D1">
        <w:t xml:space="preserve">Однако </w:t>
      </w:r>
      <w:r w:rsidRPr="002D56D1">
        <w:t>в большинстве случаев положения международных договоров могут применяться по умолчанию, и нет смысла собирать статистические да</w:t>
      </w:r>
      <w:r w:rsidRPr="002D56D1">
        <w:t>н</w:t>
      </w:r>
      <w:r w:rsidRPr="002D56D1">
        <w:t>ные о случаях, когда суды дел</w:t>
      </w:r>
      <w:r w:rsidRPr="002D56D1">
        <w:t>а</w:t>
      </w:r>
      <w:r w:rsidRPr="002D56D1">
        <w:t xml:space="preserve">ли или не делали на них ссылки. </w:t>
      </w:r>
    </w:p>
    <w:p w:rsidR="002D56D1" w:rsidRPr="002D56D1" w:rsidRDefault="002D56D1" w:rsidP="002D56D1">
      <w:pPr>
        <w:pStyle w:val="SingleTxtGR"/>
      </w:pPr>
      <w:r w:rsidRPr="002D56D1">
        <w:t>8.</w:t>
      </w:r>
      <w:r w:rsidRPr="002D56D1">
        <w:tab/>
        <w:t>Национальный институт судебных исследований (НИСИ) продолжал по</w:t>
      </w:r>
      <w:r w:rsidRPr="002D56D1">
        <w:t>д</w:t>
      </w:r>
      <w:r w:rsidRPr="002D56D1">
        <w:t>готовку и обучение сотрудников судебных органов, прежде всего секретарей</w:t>
      </w:r>
      <w:r w:rsidR="00E2010B">
        <w:t xml:space="preserve"> судов</w:t>
      </w:r>
      <w:r w:rsidRPr="002D56D1">
        <w:t xml:space="preserve">, нотариусов и судей, </w:t>
      </w:r>
      <w:r w:rsidR="00E2010B">
        <w:t xml:space="preserve">в целях повышения эффективности </w:t>
      </w:r>
      <w:r w:rsidRPr="002D56D1">
        <w:t>их рабо</w:t>
      </w:r>
      <w:r w:rsidR="00E2010B">
        <w:t>ты</w:t>
      </w:r>
      <w:r w:rsidRPr="002D56D1">
        <w:t>, в том числе за</w:t>
      </w:r>
      <w:r w:rsidR="00E2010B">
        <w:t xml:space="preserve"> </w:t>
      </w:r>
      <w:r w:rsidRPr="002D56D1">
        <w:t xml:space="preserve">счет утверждения новых учебных планов, </w:t>
      </w:r>
      <w:r w:rsidR="00E2010B">
        <w:t xml:space="preserve">что отражено </w:t>
      </w:r>
      <w:r w:rsidRPr="002D56D1">
        <w:t>в привод</w:t>
      </w:r>
      <w:r w:rsidRPr="002D56D1">
        <w:t>и</w:t>
      </w:r>
      <w:r w:rsidRPr="002D56D1">
        <w:t xml:space="preserve">мой ниже таблице. </w:t>
      </w:r>
    </w:p>
    <w:p w:rsidR="002D56D1" w:rsidRDefault="00E2010B" w:rsidP="00E2010B">
      <w:pPr>
        <w:pStyle w:val="Heading1"/>
        <w:spacing w:after="120"/>
        <w:jc w:val="left"/>
      </w:pPr>
      <w:r w:rsidRPr="00E2010B">
        <w:rPr>
          <w:b w:val="0"/>
        </w:rPr>
        <w:tab/>
      </w:r>
      <w:r w:rsidRPr="00E2010B">
        <w:rPr>
          <w:b w:val="0"/>
        </w:rPr>
        <w:tab/>
      </w:r>
      <w:r w:rsidR="002D56D1" w:rsidRPr="00E2010B">
        <w:rPr>
          <w:b w:val="0"/>
        </w:rPr>
        <w:t>Таблица 1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 w:rsidR="002D56D1" w:rsidRPr="002D56D1">
        <w:t>Основные сведения о профессиональной подготовке</w:t>
      </w:r>
    </w:p>
    <w:tbl>
      <w:tblPr>
        <w:tblStyle w:val="TabNum"/>
        <w:tblW w:w="5374" w:type="dxa"/>
        <w:tblInd w:w="1134" w:type="dxa"/>
        <w:tblLook w:val="01E0" w:firstRow="1" w:lastRow="1" w:firstColumn="1" w:lastColumn="1" w:noHBand="0" w:noVBand="0"/>
      </w:tblPr>
      <w:tblGrid>
        <w:gridCol w:w="4449"/>
        <w:gridCol w:w="925"/>
      </w:tblGrid>
      <w:tr w:rsidR="00E2010B" w:rsidRPr="00644F06" w:rsidTr="00011853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  <w:tcBorders>
              <w:bottom w:val="single" w:sz="12" w:space="0" w:color="auto"/>
            </w:tcBorders>
            <w:shd w:val="clear" w:color="auto" w:fill="auto"/>
          </w:tcPr>
          <w:p w:rsidR="00E2010B" w:rsidRPr="00644F06" w:rsidRDefault="00E2010B" w:rsidP="00084B90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Контингент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010B" w:rsidRPr="00644F06" w:rsidRDefault="00E2010B" w:rsidP="00084B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4" w:type="dxa"/>
            <w:gridSpan w:val="2"/>
            <w:tcBorders>
              <w:top w:val="single" w:sz="12" w:space="0" w:color="auto"/>
            </w:tcBorders>
          </w:tcPr>
          <w:p w:rsidR="00E2010B" w:rsidRPr="00644F06" w:rsidRDefault="00E2010B" w:rsidP="00084B90">
            <w:r w:rsidRPr="00644F06">
              <w:t>2010</w:t>
            </w:r>
            <w:r>
              <w:t xml:space="preserve"> год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:rsidR="00E2010B" w:rsidRPr="00644F06" w:rsidRDefault="00E2010B" w:rsidP="00084B90">
            <w:r>
              <w:t>Судьи</w:t>
            </w:r>
          </w:p>
        </w:tc>
        <w:tc>
          <w:tcPr>
            <w:tcW w:w="925" w:type="dxa"/>
          </w:tcPr>
          <w:p w:rsidR="00E2010B" w:rsidRPr="00644F06" w:rsidRDefault="00E2010B" w:rsidP="0008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F06">
              <w:t xml:space="preserve">186 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:rsidR="00E2010B" w:rsidRPr="00644F06" w:rsidRDefault="00E2010B" w:rsidP="00084B90">
            <w:r>
              <w:t>Прокуроры</w:t>
            </w:r>
          </w:p>
        </w:tc>
        <w:tc>
          <w:tcPr>
            <w:tcW w:w="925" w:type="dxa"/>
          </w:tcPr>
          <w:p w:rsidR="00E2010B" w:rsidRPr="00644F06" w:rsidRDefault="00E2010B" w:rsidP="0008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F06">
              <w:t xml:space="preserve">206 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:rsidR="00E2010B" w:rsidRPr="00644F06" w:rsidRDefault="00E2010B" w:rsidP="00084B90">
            <w:r>
              <w:t>Военные судьи</w:t>
            </w:r>
          </w:p>
        </w:tc>
        <w:tc>
          <w:tcPr>
            <w:tcW w:w="925" w:type="dxa"/>
          </w:tcPr>
          <w:p w:rsidR="00E2010B" w:rsidRPr="00644F06" w:rsidRDefault="00E2010B" w:rsidP="0008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F06">
              <w:t xml:space="preserve">42 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:rsidR="00E2010B" w:rsidRPr="00644F06" w:rsidRDefault="00E2010B" w:rsidP="00084B90">
            <w:r>
              <w:t>Сотрудники судов</w:t>
            </w:r>
          </w:p>
        </w:tc>
        <w:tc>
          <w:tcPr>
            <w:tcW w:w="925" w:type="dxa"/>
          </w:tcPr>
          <w:p w:rsidR="00E2010B" w:rsidRPr="00644F06" w:rsidRDefault="00E2010B" w:rsidP="0008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F06">
              <w:t xml:space="preserve">239 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:rsidR="00E2010B" w:rsidRPr="00644F06" w:rsidRDefault="00E2010B" w:rsidP="00084B90">
            <w:r>
              <w:t>Сотрудники Генеральной прокурат</w:t>
            </w:r>
            <w:r>
              <w:t>у</w:t>
            </w:r>
            <w:r>
              <w:t>ры</w:t>
            </w:r>
          </w:p>
        </w:tc>
        <w:tc>
          <w:tcPr>
            <w:tcW w:w="925" w:type="dxa"/>
          </w:tcPr>
          <w:p w:rsidR="00E2010B" w:rsidRPr="00644F06" w:rsidRDefault="00E2010B" w:rsidP="0008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F06">
              <w:t xml:space="preserve">195 </w:t>
            </w:r>
          </w:p>
        </w:tc>
      </w:tr>
      <w:tr w:rsidR="00E2010B" w:rsidRPr="00644F06" w:rsidTr="000118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:rsidR="00E2010B" w:rsidRPr="00644F06" w:rsidRDefault="00E2010B" w:rsidP="00084B90">
            <w:r>
              <w:t>Сотрудники уголовного розыска в пр</w:t>
            </w:r>
            <w:r>
              <w:t>о</w:t>
            </w:r>
            <w:r>
              <w:t>винциях</w:t>
            </w:r>
          </w:p>
        </w:tc>
        <w:tc>
          <w:tcPr>
            <w:tcW w:w="925" w:type="dxa"/>
          </w:tcPr>
          <w:p w:rsidR="00E2010B" w:rsidRPr="00644F06" w:rsidRDefault="00E2010B" w:rsidP="0008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F06">
              <w:t xml:space="preserve">33 </w:t>
            </w:r>
          </w:p>
        </w:tc>
      </w:tr>
    </w:tbl>
    <w:p w:rsidR="002D56D1" w:rsidRPr="003F5F3C" w:rsidRDefault="002D56D1" w:rsidP="002939D1">
      <w:pPr>
        <w:pStyle w:val="SingleTxtGR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3F5F3C">
        <w:rPr>
          <w:i/>
          <w:sz w:val="18"/>
          <w:szCs w:val="18"/>
        </w:rPr>
        <w:t>Источник</w:t>
      </w:r>
      <w:r w:rsidRPr="003F5F3C">
        <w:rPr>
          <w:sz w:val="18"/>
          <w:szCs w:val="18"/>
        </w:rPr>
        <w:t>: Министерство юстиции.</w:t>
      </w:r>
    </w:p>
    <w:p w:rsidR="002D56D1" w:rsidRPr="002D56D1" w:rsidRDefault="002D56D1" w:rsidP="002D56D1">
      <w:pPr>
        <w:pStyle w:val="SingleTxtGR"/>
      </w:pPr>
      <w:r w:rsidRPr="002D56D1">
        <w:t>9.</w:t>
      </w:r>
      <w:r w:rsidRPr="002D56D1">
        <w:tab/>
        <w:t xml:space="preserve">Благодаря </w:t>
      </w:r>
      <w:r w:rsidR="00011853">
        <w:t>проведению</w:t>
      </w:r>
      <w:r w:rsidR="0076732A">
        <w:t xml:space="preserve"> такой подготовки</w:t>
      </w:r>
      <w:r w:rsidRPr="002D56D1">
        <w:t xml:space="preserve"> в судебной системе произошли следующие изменения:</w:t>
      </w:r>
    </w:p>
    <w:p w:rsidR="002D56D1" w:rsidRPr="002D56D1" w:rsidRDefault="002D56D1" w:rsidP="002D56D1">
      <w:pPr>
        <w:pStyle w:val="SingleTxtGR"/>
      </w:pPr>
      <w:r w:rsidRPr="002D56D1">
        <w:tab/>
        <w:t>а)</w:t>
      </w:r>
      <w:r w:rsidRPr="002D56D1">
        <w:tab/>
        <w:t xml:space="preserve">возросло число судей, сотрудников </w:t>
      </w:r>
      <w:r w:rsidR="0076732A">
        <w:t>п</w:t>
      </w:r>
      <w:r w:rsidRPr="002D56D1">
        <w:t>рокуратуры и других суде</w:t>
      </w:r>
      <w:r w:rsidRPr="002D56D1">
        <w:t>б</w:t>
      </w:r>
      <w:r w:rsidRPr="002D56D1">
        <w:t xml:space="preserve">ных органов, обладающих соответствующей </w:t>
      </w:r>
      <w:r w:rsidR="0076732A">
        <w:t>компетенцией</w:t>
      </w:r>
      <w:r w:rsidRPr="002D56D1">
        <w:t xml:space="preserve"> для работы в судебной системе;</w:t>
      </w:r>
    </w:p>
    <w:p w:rsidR="002D56D1" w:rsidRPr="002D56D1" w:rsidRDefault="002D56D1" w:rsidP="002D56D1">
      <w:pPr>
        <w:pStyle w:val="SingleTxtGR"/>
      </w:pPr>
      <w:r w:rsidRPr="002D56D1">
        <w:tab/>
      </w:r>
      <w:r w:rsidRPr="002D56D1">
        <w:rPr>
          <w:lang w:val="en-US"/>
        </w:rPr>
        <w:t>b</w:t>
      </w:r>
      <w:r w:rsidRPr="002D56D1">
        <w:t>)</w:t>
      </w:r>
      <w:r w:rsidRPr="002D56D1">
        <w:tab/>
      </w:r>
      <w:r w:rsidR="0076732A">
        <w:t>были усовершенствован</w:t>
      </w:r>
      <w:r w:rsidRPr="002D56D1">
        <w:t xml:space="preserve">ы методы работы </w:t>
      </w:r>
      <w:r w:rsidR="0076732A">
        <w:t xml:space="preserve">судебных работников </w:t>
      </w:r>
      <w:r w:rsidRPr="002D56D1">
        <w:t>с населением;</w:t>
      </w:r>
    </w:p>
    <w:p w:rsidR="002D56D1" w:rsidRPr="002D56D1" w:rsidRDefault="002D56D1" w:rsidP="002D56D1">
      <w:pPr>
        <w:pStyle w:val="SingleTxtGR"/>
      </w:pPr>
      <w:r w:rsidRPr="002D56D1">
        <w:tab/>
        <w:t>с)</w:t>
      </w:r>
      <w:r w:rsidRPr="002D56D1">
        <w:tab/>
        <w:t>были унифицированы процедуры работы нотариальных ко</w:t>
      </w:r>
      <w:r w:rsidRPr="002D56D1">
        <w:t>н</w:t>
      </w:r>
      <w:r w:rsidRPr="002D56D1">
        <w:t>тор/</w:t>
      </w:r>
      <w:r w:rsidR="0076732A">
        <w:t xml:space="preserve"> </w:t>
      </w:r>
      <w:r w:rsidRPr="002D56D1">
        <w:t>канцелярий судов на наци</w:t>
      </w:r>
      <w:r w:rsidRPr="002D56D1">
        <w:t>о</w:t>
      </w:r>
      <w:r w:rsidRPr="002D56D1">
        <w:t>нальном уровне.</w:t>
      </w:r>
    </w:p>
    <w:p w:rsidR="00292480" w:rsidRPr="00F4316E" w:rsidRDefault="002D56D1" w:rsidP="002D56D1">
      <w:pPr>
        <w:pStyle w:val="SingleTxtGR"/>
      </w:pPr>
      <w:r w:rsidRPr="002D56D1">
        <w:t>10.</w:t>
      </w:r>
      <w:r w:rsidRPr="002D56D1">
        <w:tab/>
        <w:t>Основные направления деятельности</w:t>
      </w:r>
      <w:r w:rsidR="0076732A">
        <w:t xml:space="preserve"> по поощрению</w:t>
      </w:r>
      <w:r w:rsidRPr="002D56D1">
        <w:t xml:space="preserve"> равнопр</w:t>
      </w:r>
      <w:r w:rsidR="0076732A">
        <w:t>авия мужчин и женщин, сокращению</w:t>
      </w:r>
      <w:r w:rsidRPr="002D56D1">
        <w:t xml:space="preserve"> неравенства между ними и сохра</w:t>
      </w:r>
      <w:r w:rsidR="0076732A">
        <w:t>нению</w:t>
      </w:r>
      <w:r w:rsidRPr="002D56D1">
        <w:t xml:space="preserve"> семейных це</w:t>
      </w:r>
      <w:r w:rsidRPr="002D56D1">
        <w:t>н</w:t>
      </w:r>
      <w:r w:rsidRPr="002D56D1">
        <w:t>ностей были в 2010 году сконцентрированы на профессиональной подготовке и обучении на всех уровнях, в</w:t>
      </w:r>
      <w:r w:rsidR="0076732A">
        <w:t>ключая</w:t>
      </w:r>
      <w:r w:rsidRPr="002D56D1">
        <w:t xml:space="preserve"> стимули</w:t>
      </w:r>
      <w:r w:rsidR="0076732A">
        <w:t>рование</w:t>
      </w:r>
      <w:r w:rsidRPr="002D56D1">
        <w:t xml:space="preserve"> обуч</w:t>
      </w:r>
      <w:r w:rsidRPr="002D56D1">
        <w:t>е</w:t>
      </w:r>
      <w:r w:rsidRPr="002D56D1">
        <w:t xml:space="preserve">ния грамоте сельских женщин. Следует также отметить </w:t>
      </w:r>
      <w:r w:rsidR="0076732A">
        <w:t xml:space="preserve">мероприятия по подготовке </w:t>
      </w:r>
      <w:r w:rsidRPr="002D56D1">
        <w:t xml:space="preserve">23 специалистов </w:t>
      </w:r>
      <w:r w:rsidR="0076732A">
        <w:t>по вопросам "а</w:t>
      </w:r>
      <w:r w:rsidRPr="002D56D1">
        <w:t>удита равенства мужчин и женщин на рабочем месте", 30 о</w:t>
      </w:r>
      <w:r w:rsidRPr="002D56D1">
        <w:t>б</w:t>
      </w:r>
      <w:r w:rsidRPr="002D56D1">
        <w:t xml:space="preserve">щинных лидеров и гражданского общества по вопросам "творческого </w:t>
      </w:r>
      <w:r w:rsidR="0076732A">
        <w:t>у</w:t>
      </w:r>
      <w:r w:rsidRPr="002D56D1">
        <w:t>правл</w:t>
      </w:r>
      <w:r w:rsidRPr="002D56D1">
        <w:t>е</w:t>
      </w:r>
      <w:r w:rsidRPr="002D56D1">
        <w:t xml:space="preserve">ния", 60 экспертов планирования и управления по </w:t>
      </w:r>
      <w:r w:rsidR="0076732A">
        <w:t xml:space="preserve">вопросам </w:t>
      </w:r>
      <w:r w:rsidRPr="002D56D1">
        <w:t>выде</w:t>
      </w:r>
      <w:r w:rsidR="0076732A">
        <w:t>ления</w:t>
      </w:r>
      <w:r w:rsidRPr="002D56D1">
        <w:t xml:space="preserve"> бю</w:t>
      </w:r>
      <w:r w:rsidRPr="002D56D1">
        <w:t>д</w:t>
      </w:r>
      <w:r w:rsidRPr="002D56D1">
        <w:t>жетных средств на поощрение равенства мужчин и женщин, а также организ</w:t>
      </w:r>
      <w:r w:rsidRPr="002D56D1">
        <w:t>о</w:t>
      </w:r>
      <w:r w:rsidRPr="002D56D1">
        <w:t>ванн</w:t>
      </w:r>
      <w:r w:rsidR="00C77585">
        <w:t>ы</w:t>
      </w:r>
      <w:r w:rsidRPr="002D56D1">
        <w:t xml:space="preserve">й в Общем центре профессиональной подготовки </w:t>
      </w:r>
      <w:r w:rsidR="0076732A">
        <w:t>курс</w:t>
      </w:r>
      <w:r w:rsidRPr="002D56D1">
        <w:t xml:space="preserve"> обучения для 148</w:t>
      </w:r>
      <w:r w:rsidR="0076732A">
        <w:t> </w:t>
      </w:r>
      <w:r w:rsidRPr="002D56D1">
        <w:t xml:space="preserve">участников, причем </w:t>
      </w:r>
      <w:r w:rsidR="009942BD">
        <w:t xml:space="preserve">эффект от </w:t>
      </w:r>
      <w:r w:rsidRPr="002D56D1">
        <w:t>все</w:t>
      </w:r>
      <w:r w:rsidR="009942BD">
        <w:t>х</w:t>
      </w:r>
      <w:r w:rsidRPr="002D56D1">
        <w:t xml:space="preserve"> эти</w:t>
      </w:r>
      <w:r w:rsidR="009942BD">
        <w:t>х мероприятий взрастал в геометр</w:t>
      </w:r>
      <w:r w:rsidR="009942BD">
        <w:t>и</w:t>
      </w:r>
      <w:r w:rsidR="009942BD">
        <w:t>ческой прогрессии</w:t>
      </w:r>
      <w:r w:rsidRPr="002D56D1">
        <w:t>.</w:t>
      </w:r>
    </w:p>
    <w:p w:rsidR="00960150" w:rsidRPr="00BE7533" w:rsidRDefault="00960150" w:rsidP="00137EA8">
      <w:pPr>
        <w:pStyle w:val="SingleTxtGR"/>
      </w:pPr>
      <w:r w:rsidRPr="00BE7533">
        <w:t>11.</w:t>
      </w:r>
      <w:r w:rsidRPr="00BE7533">
        <w:tab/>
        <w:t>В партнерстве с другими государственными учреждениями и организ</w:t>
      </w:r>
      <w:r w:rsidRPr="00BE7533">
        <w:t>а</w:t>
      </w:r>
      <w:r w:rsidRPr="00BE7533">
        <w:t>циями гражданского общества правительство Анголы прин</w:t>
      </w:r>
      <w:r>
        <w:t>я</w:t>
      </w:r>
      <w:r w:rsidRPr="00BE7533">
        <w:t xml:space="preserve">ло </w:t>
      </w:r>
      <w:r>
        <w:t>непосредстве</w:t>
      </w:r>
      <w:r>
        <w:t>н</w:t>
      </w:r>
      <w:r>
        <w:t xml:space="preserve">ное </w:t>
      </w:r>
      <w:r w:rsidRPr="00BE7533">
        <w:t>участие в подготовке государственных служащих, которые осуществляют деятельность по поощрению уважения прав человека в целом и прав уязвимых групп, в частности женщин, использ</w:t>
      </w:r>
      <w:r>
        <w:t xml:space="preserve">уя при этом </w:t>
      </w:r>
      <w:r w:rsidRPr="00BE7533">
        <w:t>Конвенци</w:t>
      </w:r>
      <w:r>
        <w:t>ю</w:t>
      </w:r>
      <w:r w:rsidRPr="00BE7533">
        <w:t xml:space="preserve"> в качестве осно</w:t>
      </w:r>
      <w:r w:rsidRPr="00BE7533">
        <w:t>в</w:t>
      </w:r>
      <w:r w:rsidRPr="00BE7533">
        <w:t>ного базового д</w:t>
      </w:r>
      <w:r w:rsidRPr="00BE7533">
        <w:t>о</w:t>
      </w:r>
      <w:r w:rsidRPr="00BE7533">
        <w:t>кумента.</w:t>
      </w:r>
    </w:p>
    <w:p w:rsidR="00960150" w:rsidRPr="00BE7533" w:rsidRDefault="00960150" w:rsidP="00137EA8">
      <w:pPr>
        <w:pStyle w:val="SingleTxtGR"/>
      </w:pPr>
      <w:r w:rsidRPr="00BE7533">
        <w:t>12.</w:t>
      </w:r>
      <w:r w:rsidRPr="00BE7533">
        <w:tab/>
        <w:t>Ежегодно государственные учреждения разрабатывают программы по о</w:t>
      </w:r>
      <w:r w:rsidRPr="00BE7533">
        <w:t>р</w:t>
      </w:r>
      <w:r w:rsidRPr="00BE7533">
        <w:t xml:space="preserve">ганизации семинаров, рабочих совещаний, круглых столов и других учебных мероприятий </w:t>
      </w:r>
      <w:r>
        <w:t xml:space="preserve">для </w:t>
      </w:r>
      <w:r w:rsidRPr="00BE7533">
        <w:t>более эффективного распространения и пропаганды Конве</w:t>
      </w:r>
      <w:r w:rsidRPr="00BE7533">
        <w:t>н</w:t>
      </w:r>
      <w:r w:rsidRPr="00BE7533">
        <w:t xml:space="preserve">ции о ликвидации дискриминации в отношении женщин среди специалистов и граждан в целом. </w:t>
      </w:r>
    </w:p>
    <w:p w:rsidR="00960150" w:rsidRPr="00BE7533" w:rsidRDefault="00960150" w:rsidP="00137EA8">
      <w:pPr>
        <w:pStyle w:val="SingleTxtGR"/>
      </w:pPr>
      <w:r w:rsidRPr="00BE7533">
        <w:t>13.</w:t>
      </w:r>
      <w:r w:rsidRPr="00BE7533">
        <w:tab/>
        <w:t>В целях осуществления и расширения учебно-пропагандистской деятел</w:t>
      </w:r>
      <w:r w:rsidRPr="00BE7533">
        <w:t>ь</w:t>
      </w:r>
      <w:r w:rsidRPr="00BE7533">
        <w:t>ности МКПДПЧ проводила на уровне провинций</w:t>
      </w:r>
      <w:r w:rsidRPr="00C03960">
        <w:t xml:space="preserve"> </w:t>
      </w:r>
      <w:r w:rsidRPr="00BE7533">
        <w:t>учебные мероприятия, в кот</w:t>
      </w:r>
      <w:r w:rsidRPr="00BE7533">
        <w:t>о</w:t>
      </w:r>
      <w:r w:rsidRPr="00BE7533">
        <w:t>рых принимали участие комитеты по правам человека провинций и которые к</w:t>
      </w:r>
      <w:r w:rsidRPr="00BE7533">
        <w:t>о</w:t>
      </w:r>
      <w:r w:rsidRPr="00BE7533">
        <w:t>ординировались Министерством юстиции и по правам человека, а также сетями по защите и поощрению прав ребенка, действующих, в свою очередь, в коорд</w:t>
      </w:r>
      <w:r w:rsidRPr="00BE7533">
        <w:t>и</w:t>
      </w:r>
      <w:r w:rsidRPr="00BE7533">
        <w:t xml:space="preserve">нации с Национальным институтом ребенка. </w:t>
      </w:r>
    </w:p>
    <w:p w:rsidR="00960150" w:rsidRPr="00BE7533" w:rsidRDefault="00960150" w:rsidP="00137EA8">
      <w:pPr>
        <w:pStyle w:val="SingleTxtGR"/>
      </w:pPr>
      <w:r w:rsidRPr="00BE7533">
        <w:t>14.</w:t>
      </w:r>
      <w:r w:rsidRPr="00BE7533">
        <w:tab/>
        <w:t>Параллельно были инициированы многочисленные акции в целях пост</w:t>
      </w:r>
      <w:r w:rsidRPr="00BE7533">
        <w:t>о</w:t>
      </w:r>
      <w:r w:rsidRPr="00BE7533">
        <w:t>янной пропаганды международных договоров о правах человека на семинарах, конференциях и других мероприятиях, организуемых для журналистов, униве</w:t>
      </w:r>
      <w:r w:rsidRPr="00BE7533">
        <w:t>р</w:t>
      </w:r>
      <w:r w:rsidRPr="00BE7533">
        <w:t>ситетских преподавателей, судей, адвокатов, полицейски</w:t>
      </w:r>
      <w:r>
        <w:t>х</w:t>
      </w:r>
      <w:r w:rsidRPr="00BE7533">
        <w:t>, прокуроров и др</w:t>
      </w:r>
      <w:r w:rsidRPr="00BE7533">
        <w:t>у</w:t>
      </w:r>
      <w:r w:rsidRPr="00BE7533">
        <w:t>гих специалистов, работающих в сфере гуманитарных наук. Эти акции оказали п</w:t>
      </w:r>
      <w:r w:rsidRPr="00BE7533">
        <w:t>о</w:t>
      </w:r>
      <w:r w:rsidRPr="00BE7533">
        <w:t>зитивное влияние на ангольское общество и обеспечили более внимательное отношени</w:t>
      </w:r>
      <w:r>
        <w:t>е</w:t>
      </w:r>
      <w:r w:rsidRPr="00BE7533">
        <w:t xml:space="preserve"> к уважению прав женщин, а также рост интереса граждан к вопр</w:t>
      </w:r>
      <w:r w:rsidRPr="00BE7533">
        <w:t>о</w:t>
      </w:r>
      <w:r w:rsidRPr="00BE7533">
        <w:t>сам, связанным с равноправием мужчин и женщин.</w:t>
      </w:r>
    </w:p>
    <w:p w:rsidR="00960150" w:rsidRPr="00BE7533" w:rsidRDefault="00960150" w:rsidP="00137EA8">
      <w:pPr>
        <w:pStyle w:val="H1GR"/>
      </w:pPr>
      <w:r w:rsidRPr="00C03960">
        <w:tab/>
      </w:r>
      <w:r w:rsidRPr="00BE7533">
        <w:t>В.</w:t>
      </w:r>
      <w:r w:rsidRPr="00BE7533">
        <w:tab/>
        <w:t>Национальный механизм улучшения положения женщин</w:t>
      </w:r>
    </w:p>
    <w:p w:rsidR="00960150" w:rsidRPr="00BE7533" w:rsidRDefault="00960150" w:rsidP="00137EA8">
      <w:pPr>
        <w:pStyle w:val="SingleTxtGR"/>
      </w:pPr>
      <w:r w:rsidRPr="00BE7533">
        <w:t>15.</w:t>
      </w:r>
      <w:r w:rsidRPr="00BE7533">
        <w:tab/>
        <w:t>В рамках поощрения равенства мужчин и женщин, сокращения различий между ними и сохранения семейных ценностей в 2010 году были осуществлены мероприятия, которые описываются ниже.</w:t>
      </w:r>
    </w:p>
    <w:p w:rsidR="00960150" w:rsidRPr="008048A2" w:rsidRDefault="00960150" w:rsidP="00137EA8">
      <w:pPr>
        <w:pStyle w:val="SingleTxtGR"/>
        <w:spacing w:before="240"/>
        <w:rPr>
          <w:b/>
        </w:rPr>
      </w:pPr>
      <w:r w:rsidRPr="008048A2">
        <w:rPr>
          <w:b/>
        </w:rPr>
        <w:t>Таблица 2</w:t>
      </w:r>
    </w:p>
    <w:tbl>
      <w:tblPr>
        <w:tblStyle w:val="TabTxt"/>
        <w:tblW w:w="7370" w:type="dxa"/>
        <w:tblInd w:w="1134" w:type="dxa"/>
        <w:tblLook w:val="01E0" w:firstRow="1" w:lastRow="1" w:firstColumn="1" w:lastColumn="1" w:noHBand="0" w:noVBand="0"/>
      </w:tblPr>
      <w:tblGrid>
        <w:gridCol w:w="2672"/>
        <w:gridCol w:w="4698"/>
      </w:tblGrid>
      <w:tr w:rsidR="00960150" w:rsidRPr="00BE7533" w:rsidTr="00137EA8">
        <w:trPr>
          <w:trHeight w:val="240"/>
          <w:tblHeader/>
        </w:trPr>
        <w:tc>
          <w:tcPr>
            <w:tcW w:w="2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BE7533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 w:rsidRPr="00BE7533">
              <w:rPr>
                <w:i/>
                <w:sz w:val="16"/>
              </w:rPr>
              <w:t>Политические акции и меры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bottom w:val="single" w:sz="12" w:space="0" w:color="auto"/>
            </w:tcBorders>
            <w:shd w:val="clear" w:color="auto" w:fill="auto"/>
          </w:tcPr>
          <w:p w:rsidR="00960150" w:rsidRPr="00BE7533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 w:rsidRPr="00BE7533">
              <w:rPr>
                <w:i/>
                <w:sz w:val="16"/>
              </w:rPr>
              <w:t>Осуществлени</w:t>
            </w:r>
            <w:r>
              <w:rPr>
                <w:i/>
                <w:sz w:val="16"/>
              </w:rPr>
              <w:t>е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tcBorders>
              <w:top w:val="single" w:sz="12" w:space="0" w:color="auto"/>
              <w:bottom w:val="nil"/>
            </w:tcBorders>
          </w:tcPr>
          <w:p w:rsidR="00960150" w:rsidRPr="00BE7533" w:rsidRDefault="00960150" w:rsidP="00137EA8">
            <w:r w:rsidRPr="00BE7533">
              <w:t>Проведение исследований по вопросу об участии женщин в политической жизни, в частности в пр</w:t>
            </w:r>
            <w:r w:rsidRPr="00BE7533">
              <w:t>о</w:t>
            </w:r>
            <w:r w:rsidRPr="00BE7533">
              <w:t>цессах принятия политич</w:t>
            </w:r>
            <w:r w:rsidRPr="00BE7533">
              <w:t>е</w:t>
            </w:r>
            <w:r w:rsidRPr="00BE7533">
              <w:t>ских решений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single" w:sz="12" w:space="0" w:color="auto"/>
            </w:tcBorders>
          </w:tcPr>
          <w:p w:rsidR="00960150" w:rsidRPr="00BE7533" w:rsidRDefault="00960150" w:rsidP="00137EA8">
            <w:r w:rsidRPr="00BE7533">
              <w:t>Подготовка исследований, сбор информации</w:t>
            </w:r>
            <w:r>
              <w:t xml:space="preserve"> и</w:t>
            </w:r>
            <w:r w:rsidRPr="00BE7533">
              <w:t xml:space="preserve"> данных</w:t>
            </w:r>
            <w:r>
              <w:t>,</w:t>
            </w:r>
            <w:r w:rsidRPr="00BE7533">
              <w:t xml:space="preserve"> анализ накопленного опыта в целях более точного определения поставленных з</w:t>
            </w:r>
            <w:r w:rsidRPr="00BE7533">
              <w:t>а</w:t>
            </w:r>
            <w:r w:rsidRPr="00BE7533">
              <w:t>дач</w:t>
            </w:r>
            <w:r>
              <w:t>.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BE7533" w:rsidRDefault="00960150" w:rsidP="00137EA8">
            <w:r w:rsidRPr="00BE7533">
              <w:t>Наращивание технического потенциала тех, кто оказ</w:t>
            </w:r>
            <w:r w:rsidRPr="00BE7533">
              <w:t>ы</w:t>
            </w:r>
            <w:r w:rsidRPr="00BE7533">
              <w:t>вает поддержку и помощь жертвам насилия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BE7533" w:rsidRDefault="00960150" w:rsidP="00137EA8">
            <w:r w:rsidRPr="00BE7533">
              <w:t>Подготовка и издание 840 учебных пособий по различной тематике, например "Юридические консультации", "Подготовка консультантов" и "Пособие для воспитател</w:t>
            </w:r>
            <w:r>
              <w:t>ей</w:t>
            </w:r>
            <w:r w:rsidRPr="00BE7533">
              <w:t xml:space="preserve"> детей"</w:t>
            </w:r>
            <w:r>
              <w:t>.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BE7533" w:rsidRDefault="00960150" w:rsidP="00137EA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BE7533" w:rsidRDefault="00960150" w:rsidP="00137EA8">
            <w:r w:rsidRPr="00BE7533">
              <w:t>Организация подготовки семейных советн</w:t>
            </w:r>
            <w:r w:rsidRPr="00BE7533">
              <w:t>и</w:t>
            </w:r>
            <w:r w:rsidRPr="00BE7533">
              <w:t xml:space="preserve">ков в провинциях, которую прошли 254 </w:t>
            </w:r>
            <w:r>
              <w:t>человека</w:t>
            </w:r>
            <w:r w:rsidRPr="00BE7533">
              <w:t>, вкл</w:t>
            </w:r>
            <w:r w:rsidRPr="00BE7533">
              <w:t>ю</w:t>
            </w:r>
            <w:r w:rsidRPr="00BE7533">
              <w:t>чая 187 женщин и 67 мужчин</w:t>
            </w:r>
            <w:r>
              <w:t>.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BE7533" w:rsidRDefault="00960150" w:rsidP="00137EA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BE7533" w:rsidRDefault="00960150" w:rsidP="00137EA8">
            <w:r w:rsidRPr="00BE7533">
              <w:t>Подготовка и издание трех информационных бюллетеней по вопросам законодательства о борьбе с гендерным насилием</w:t>
            </w:r>
            <w:r>
              <w:t>.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BE7533" w:rsidRDefault="00960150" w:rsidP="00137EA8">
            <w:r w:rsidRPr="00BE7533">
              <w:t>Осуществление меропри</w:t>
            </w:r>
            <w:r w:rsidRPr="00BE7533">
              <w:t>я</w:t>
            </w:r>
            <w:r w:rsidRPr="00BE7533">
              <w:t>тий по поощрению общес</w:t>
            </w:r>
            <w:r w:rsidRPr="00BE7533">
              <w:t>т</w:t>
            </w:r>
            <w:r w:rsidRPr="00BE7533">
              <w:t>венных ассоциаций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BE7533" w:rsidRDefault="00960150" w:rsidP="00137EA8">
            <w:r w:rsidRPr="00BE7533">
              <w:t>Проведение встреч с политическими, женск</w:t>
            </w:r>
            <w:r w:rsidRPr="00BE7533">
              <w:t>и</w:t>
            </w:r>
            <w:r w:rsidRPr="00BE7533">
              <w:t>ми, профессиональными, религиозными, обществе</w:t>
            </w:r>
            <w:r w:rsidRPr="00BE7533">
              <w:t>н</w:t>
            </w:r>
            <w:r w:rsidRPr="00BE7533">
              <w:t xml:space="preserve">ными, культурными и </w:t>
            </w:r>
            <w:r>
              <w:t>общинными</w:t>
            </w:r>
            <w:r w:rsidRPr="00BE7533">
              <w:t xml:space="preserve"> ассоци</w:t>
            </w:r>
            <w:r w:rsidRPr="00BE7533">
              <w:t>а</w:t>
            </w:r>
            <w:r w:rsidRPr="00BE7533">
              <w:t>циями</w:t>
            </w:r>
            <w:r>
              <w:t>.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vMerge w:val="restart"/>
            <w:tcBorders>
              <w:top w:val="nil"/>
              <w:bottom w:val="nil"/>
            </w:tcBorders>
          </w:tcPr>
          <w:p w:rsidR="00960150" w:rsidRPr="00BE7533" w:rsidRDefault="00960150" w:rsidP="00137EA8">
            <w:r>
              <w:t>Организация п</w:t>
            </w:r>
            <w:r w:rsidRPr="00BE7533">
              <w:t>рофесси</w:t>
            </w:r>
            <w:r w:rsidRPr="00BE7533">
              <w:t>о</w:t>
            </w:r>
            <w:r w:rsidRPr="00BE7533">
              <w:t>нальн</w:t>
            </w:r>
            <w:r>
              <w:t>ой</w:t>
            </w:r>
            <w:r w:rsidRPr="00BE7533">
              <w:t xml:space="preserve"> подготовк</w:t>
            </w:r>
            <w:r>
              <w:t>и</w:t>
            </w:r>
            <w:r w:rsidRPr="00BE7533">
              <w:t xml:space="preserve"> и те</w:t>
            </w:r>
            <w:r w:rsidRPr="00BE7533">
              <w:t>х</w:t>
            </w:r>
            <w:r w:rsidRPr="00BE7533">
              <w:t>ническо</w:t>
            </w:r>
            <w:r>
              <w:t>го</w:t>
            </w:r>
            <w:r w:rsidRPr="00BE7533">
              <w:t xml:space="preserve"> об</w:t>
            </w:r>
            <w:r w:rsidRPr="00BE7533">
              <w:t>у</w:t>
            </w:r>
            <w:r w:rsidRPr="00BE7533">
              <w:t>че</w:t>
            </w:r>
            <w:r>
              <w:t>ния</w:t>
            </w:r>
            <w:r w:rsidRPr="00BE7533">
              <w:t xml:space="preserve"> на всех уровнях, включая </w:t>
            </w:r>
            <w:r>
              <w:t>стимул</w:t>
            </w:r>
            <w:r>
              <w:t>и</w:t>
            </w:r>
            <w:r>
              <w:t>рование</w:t>
            </w:r>
            <w:r w:rsidRPr="00BE7533">
              <w:t xml:space="preserve"> обуч</w:t>
            </w:r>
            <w:r w:rsidRPr="00BE7533">
              <w:t>е</w:t>
            </w:r>
            <w:r w:rsidRPr="00BE7533">
              <w:t>ния грамоте сельских же</w:t>
            </w:r>
            <w:r w:rsidRPr="00BE7533">
              <w:t>н</w:t>
            </w:r>
            <w:r w:rsidRPr="00BE7533">
              <w:t>щин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BE7533" w:rsidRDefault="00960150" w:rsidP="00137EA8">
            <w:r w:rsidRPr="00BE7533">
              <w:t>Проведение Министерством по делам семьи и женщин подготовки 23 специалистов по в</w:t>
            </w:r>
            <w:r w:rsidRPr="00BE7533">
              <w:t>о</w:t>
            </w:r>
            <w:r w:rsidRPr="00BE7533">
              <w:t>просам "Аудита равноправия мужчин и женщин на раб</w:t>
            </w:r>
            <w:r w:rsidRPr="00BE7533">
              <w:t>о</w:t>
            </w:r>
            <w:r w:rsidRPr="00BE7533">
              <w:t>чем месте"</w:t>
            </w:r>
            <w:r>
              <w:t>.</w:t>
            </w:r>
          </w:p>
        </w:tc>
      </w:tr>
      <w:tr w:rsidR="00960150" w:rsidRPr="00BE7533" w:rsidTr="00137EA8">
        <w:trPr>
          <w:trHeight w:val="240"/>
        </w:trPr>
        <w:tc>
          <w:tcPr>
            <w:tcW w:w="2672" w:type="dxa"/>
            <w:vMerge/>
            <w:tcBorders>
              <w:top w:val="nil"/>
              <w:bottom w:val="single" w:sz="12" w:space="0" w:color="auto"/>
            </w:tcBorders>
          </w:tcPr>
          <w:p w:rsidR="00960150" w:rsidRPr="00BE7533" w:rsidRDefault="00960150" w:rsidP="00137EA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BE7533" w:rsidRDefault="00960150" w:rsidP="00137EA8">
            <w:r w:rsidRPr="00BE7533">
              <w:t>Организация для общинных лидеров и представ</w:t>
            </w:r>
            <w:r w:rsidRPr="00BE7533">
              <w:t>и</w:t>
            </w:r>
            <w:r w:rsidRPr="00BE7533">
              <w:t>телей гражданского общества рабочих сов</w:t>
            </w:r>
            <w:r w:rsidRPr="00BE7533">
              <w:t>е</w:t>
            </w:r>
            <w:r w:rsidRPr="00BE7533">
              <w:t xml:space="preserve">щаний на тему "Творческое </w:t>
            </w:r>
            <w:r>
              <w:t>управление</w:t>
            </w:r>
            <w:r w:rsidRPr="00BE7533">
              <w:t>", в которых пр</w:t>
            </w:r>
            <w:r w:rsidRPr="00BE7533">
              <w:t>и</w:t>
            </w:r>
            <w:r w:rsidRPr="00BE7533">
              <w:t>няли уч</w:t>
            </w:r>
            <w:r w:rsidRPr="00BE7533">
              <w:t>а</w:t>
            </w:r>
            <w:r w:rsidRPr="00BE7533">
              <w:t>сти</w:t>
            </w:r>
            <w:r w:rsidR="005C4B4F">
              <w:t>е</w:t>
            </w:r>
            <w:r w:rsidRPr="00BE7533">
              <w:t xml:space="preserve"> 30 человек</w:t>
            </w:r>
            <w:r>
              <w:t>.</w:t>
            </w:r>
          </w:p>
        </w:tc>
      </w:tr>
    </w:tbl>
    <w:p w:rsidR="00960150" w:rsidRPr="008048A2" w:rsidRDefault="00960150" w:rsidP="000E700E">
      <w:pPr>
        <w:pStyle w:val="SingleTxtGR"/>
        <w:pageBreakBefore/>
        <w:spacing w:before="240"/>
        <w:rPr>
          <w:b/>
        </w:rPr>
      </w:pPr>
      <w:r w:rsidRPr="008048A2">
        <w:rPr>
          <w:b/>
        </w:rPr>
        <w:t>Табли</w:t>
      </w:r>
      <w:r>
        <w:rPr>
          <w:b/>
        </w:rPr>
        <w:t>ца 3</w:t>
      </w:r>
    </w:p>
    <w:tbl>
      <w:tblPr>
        <w:tblStyle w:val="TabTxt"/>
        <w:tblW w:w="7370" w:type="dxa"/>
        <w:tblInd w:w="1134" w:type="dxa"/>
        <w:tblLook w:val="01E0" w:firstRow="1" w:lastRow="1" w:firstColumn="1" w:lastColumn="1" w:noHBand="0" w:noVBand="0"/>
      </w:tblPr>
      <w:tblGrid>
        <w:gridCol w:w="2672"/>
        <w:gridCol w:w="4698"/>
      </w:tblGrid>
      <w:tr w:rsidR="00960150" w:rsidRPr="00F37101" w:rsidTr="00137EA8">
        <w:trPr>
          <w:trHeight w:val="240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60150" w:rsidRPr="00F37101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 w:rsidRPr="00F37101">
              <w:rPr>
                <w:i/>
                <w:sz w:val="16"/>
              </w:rPr>
              <w:t>Проведение учебно-</w:t>
            </w:r>
            <w:r>
              <w:rPr>
                <w:i/>
                <w:sz w:val="16"/>
              </w:rPr>
              <w:t>пропагандистских</w:t>
            </w:r>
            <w:r w:rsidRPr="00F37101">
              <w:rPr>
                <w:i/>
                <w:sz w:val="16"/>
              </w:rPr>
              <w:t xml:space="preserve"> мероприятий по вопросу о выделении бюджетных средств на поощрение равенства мужчин и женщин для 60 специалистов по планированию и управл</w:t>
            </w:r>
            <w:r w:rsidRPr="00F37101">
              <w:rPr>
                <w:i/>
                <w:sz w:val="16"/>
              </w:rPr>
              <w:t>е</w:t>
            </w:r>
            <w:r w:rsidRPr="00F37101">
              <w:rPr>
                <w:i/>
                <w:sz w:val="16"/>
              </w:rPr>
              <w:t>нию.</w:t>
            </w:r>
          </w:p>
          <w:p w:rsidR="00960150" w:rsidRPr="00F37101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 w:rsidRPr="00F37101">
              <w:rPr>
                <w:i/>
                <w:sz w:val="16"/>
              </w:rPr>
              <w:t>Проведение в Общем центре профессиональной подготовки и обучения курса подготовки, в к</w:t>
            </w:r>
            <w:r w:rsidRPr="00F37101">
              <w:rPr>
                <w:i/>
                <w:sz w:val="16"/>
              </w:rPr>
              <w:t>о</w:t>
            </w:r>
            <w:r w:rsidRPr="00F37101">
              <w:rPr>
                <w:i/>
                <w:sz w:val="16"/>
              </w:rPr>
              <w:t>тором приняли участие 148 ч</w:t>
            </w:r>
            <w:r w:rsidRPr="00F37101">
              <w:rPr>
                <w:i/>
                <w:sz w:val="16"/>
              </w:rPr>
              <w:t>е</w:t>
            </w:r>
            <w:r w:rsidRPr="00F37101">
              <w:rPr>
                <w:i/>
                <w:sz w:val="16"/>
              </w:rPr>
              <w:t>ловек.</w:t>
            </w:r>
          </w:p>
          <w:p w:rsidR="00960150" w:rsidRPr="00F37101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 w:rsidRPr="00F37101">
              <w:rPr>
                <w:i/>
                <w:sz w:val="16"/>
              </w:rPr>
              <w:t xml:space="preserve">Направление в Министерство образования просьбы о подготовке учебных пособий для </w:t>
            </w:r>
            <w:r>
              <w:rPr>
                <w:i/>
                <w:sz w:val="16"/>
              </w:rPr>
              <w:t>стимул</w:t>
            </w:r>
            <w:r>
              <w:rPr>
                <w:i/>
                <w:sz w:val="16"/>
              </w:rPr>
              <w:t>и</w:t>
            </w:r>
            <w:r>
              <w:rPr>
                <w:i/>
                <w:sz w:val="16"/>
              </w:rPr>
              <w:t>рования</w:t>
            </w:r>
            <w:r w:rsidRPr="00F37101">
              <w:rPr>
                <w:i/>
                <w:sz w:val="16"/>
              </w:rPr>
              <w:t xml:space="preserve"> обучения грамоте сельских жителей в партнерстве с Национальным институтом з</w:t>
            </w:r>
            <w:r w:rsidRPr="00F37101">
              <w:rPr>
                <w:i/>
                <w:sz w:val="16"/>
              </w:rPr>
              <w:t>а</w:t>
            </w:r>
            <w:r w:rsidRPr="00F37101">
              <w:rPr>
                <w:i/>
                <w:sz w:val="16"/>
              </w:rPr>
              <w:t>щиты прав п</w:t>
            </w:r>
            <w:r w:rsidRPr="00F37101">
              <w:rPr>
                <w:i/>
                <w:sz w:val="16"/>
              </w:rPr>
              <w:t>о</w:t>
            </w:r>
            <w:r w:rsidRPr="00F37101">
              <w:rPr>
                <w:i/>
                <w:sz w:val="16"/>
              </w:rPr>
              <w:t xml:space="preserve">требителей. </w:t>
            </w:r>
          </w:p>
        </w:tc>
      </w:tr>
      <w:tr w:rsidR="00960150" w:rsidRPr="00F37101" w:rsidTr="00137EA8">
        <w:trPr>
          <w:trHeight w:val="240"/>
        </w:trPr>
        <w:tc>
          <w:tcPr>
            <w:tcW w:w="2672" w:type="dxa"/>
            <w:tcBorders>
              <w:top w:val="single" w:sz="12" w:space="0" w:color="auto"/>
              <w:bottom w:val="nil"/>
            </w:tcBorders>
          </w:tcPr>
          <w:p w:rsidR="00960150" w:rsidRPr="00F37101" w:rsidRDefault="00960150" w:rsidP="00137EA8">
            <w:r>
              <w:t xml:space="preserve">Повышение активности </w:t>
            </w:r>
            <w:r w:rsidRPr="00F37101">
              <w:t>граждан и уязв</w:t>
            </w:r>
            <w:r w:rsidRPr="00F37101">
              <w:t>и</w:t>
            </w:r>
            <w:r w:rsidRPr="00F37101">
              <w:t>мых групп (в Национальном плане действий на 2010 год не пред</w:t>
            </w:r>
            <w:r w:rsidRPr="00F37101">
              <w:t>у</w:t>
            </w:r>
            <w:r w:rsidRPr="00F37101">
              <w:t>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single" w:sz="12" w:space="0" w:color="auto"/>
            </w:tcBorders>
          </w:tcPr>
          <w:p w:rsidR="00960150" w:rsidRPr="00F37101" w:rsidRDefault="00960150" w:rsidP="00137EA8">
            <w:r w:rsidRPr="00F37101">
              <w:t xml:space="preserve">Встречи и посещения </w:t>
            </w:r>
            <w:r>
              <w:t>организаций и групп, кот</w:t>
            </w:r>
            <w:r>
              <w:t>о</w:t>
            </w:r>
            <w:r>
              <w:t xml:space="preserve">рые оказывают помощь находящимся в уязвимом положении гражданам </w:t>
            </w:r>
            <w:r w:rsidRPr="00F37101">
              <w:t>и пользуются материал</w:t>
            </w:r>
            <w:r w:rsidRPr="00F37101">
              <w:t>ь</w:t>
            </w:r>
            <w:r w:rsidRPr="00F37101">
              <w:t>ной и моральной по</w:t>
            </w:r>
            <w:r w:rsidRPr="00F37101">
              <w:t>д</w:t>
            </w:r>
            <w:r w:rsidRPr="00F37101">
              <w:t>держкой.</w:t>
            </w:r>
          </w:p>
        </w:tc>
      </w:tr>
      <w:tr w:rsidR="00960150" w:rsidRPr="00F37101" w:rsidTr="00137EA8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F37101" w:rsidRDefault="00960150" w:rsidP="00137EA8">
            <w:r w:rsidRPr="00F37101">
              <w:t>Расширение возможностей семей (в Национальном плане действий на 2010 год не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F37101" w:rsidRDefault="00960150" w:rsidP="00137EA8">
            <w:r w:rsidRPr="00F37101">
              <w:t>Разработка матричной модели возможностей с</w:t>
            </w:r>
            <w:r w:rsidRPr="00F37101">
              <w:t>е</w:t>
            </w:r>
            <w:r w:rsidRPr="00F37101">
              <w:t>мей.</w:t>
            </w:r>
          </w:p>
          <w:p w:rsidR="00960150" w:rsidRPr="00F37101" w:rsidRDefault="00960150" w:rsidP="00137EA8">
            <w:r w:rsidRPr="00F37101">
              <w:t xml:space="preserve">Организация подготовки </w:t>
            </w:r>
            <w:r>
              <w:t xml:space="preserve">специалистов </w:t>
            </w:r>
            <w:r w:rsidRPr="00F37101">
              <w:t>по этим вопросам, в которой приняли участие 370 чел</w:t>
            </w:r>
            <w:r w:rsidRPr="00F37101">
              <w:t>о</w:t>
            </w:r>
            <w:r w:rsidRPr="00F37101">
              <w:t>век, включая 216 женщин и 154 мужчины.</w:t>
            </w:r>
          </w:p>
          <w:p w:rsidR="00960150" w:rsidRPr="00F37101" w:rsidRDefault="00960150" w:rsidP="00137EA8">
            <w:r w:rsidRPr="00F37101">
              <w:t>Иници</w:t>
            </w:r>
            <w:r>
              <w:t>и</w:t>
            </w:r>
            <w:r w:rsidRPr="00F37101">
              <w:t xml:space="preserve">рование процесса пересмотра Семейного кодекса </w:t>
            </w:r>
            <w:r>
              <w:t xml:space="preserve">в целях приведения его в соответствие с </w:t>
            </w:r>
            <w:r w:rsidRPr="00F37101">
              <w:t>п</w:t>
            </w:r>
            <w:r w:rsidRPr="00F37101">
              <w:t>о</w:t>
            </w:r>
            <w:r w:rsidRPr="00F37101">
              <w:t>ложениям</w:t>
            </w:r>
            <w:r>
              <w:t>и</w:t>
            </w:r>
            <w:r w:rsidRPr="00F37101">
              <w:t xml:space="preserve"> Конституции</w:t>
            </w:r>
            <w:r>
              <w:t>.</w:t>
            </w:r>
          </w:p>
        </w:tc>
      </w:tr>
      <w:tr w:rsidR="00960150" w:rsidRPr="00F37101" w:rsidTr="00137EA8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F37101" w:rsidRDefault="00960150" w:rsidP="00137EA8">
            <w:pPr>
              <w:keepNext/>
              <w:keepLines/>
            </w:pPr>
            <w:r w:rsidRPr="00F37101">
              <w:t>Поощрение сбора статист</w:t>
            </w:r>
            <w:r w:rsidRPr="00F37101">
              <w:t>и</w:t>
            </w:r>
            <w:r w:rsidRPr="00F37101">
              <w:t>ческих данных в разбивке по признаку пола (в Наци</w:t>
            </w:r>
            <w:r w:rsidRPr="00F37101">
              <w:t>о</w:t>
            </w:r>
            <w:r w:rsidRPr="00F37101">
              <w:t>нальном плане действий на 2010 год не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F37101" w:rsidRDefault="00960150" w:rsidP="00137EA8">
            <w:pPr>
              <w:keepNext/>
              <w:keepLines/>
            </w:pPr>
            <w:r w:rsidRPr="00F37101">
              <w:t>Создание базы данных о равноправии мужчин и женщин с внесением в нее статистических да</w:t>
            </w:r>
            <w:r w:rsidRPr="00F37101">
              <w:t>н</w:t>
            </w:r>
            <w:r w:rsidRPr="00F37101">
              <w:t xml:space="preserve">ных о </w:t>
            </w:r>
            <w:r>
              <w:t xml:space="preserve">бытовом </w:t>
            </w:r>
            <w:r w:rsidRPr="00F37101">
              <w:t>насилии в коммуне Самба, пр</w:t>
            </w:r>
            <w:r w:rsidRPr="00F37101">
              <w:t>о</w:t>
            </w:r>
            <w:r w:rsidRPr="00F37101">
              <w:t>винция Луанда.</w:t>
            </w:r>
          </w:p>
          <w:p w:rsidR="00960150" w:rsidRPr="00F37101" w:rsidRDefault="00960150" w:rsidP="00137EA8">
            <w:pPr>
              <w:keepNext/>
              <w:keepLines/>
            </w:pPr>
            <w:r w:rsidRPr="00F37101">
              <w:t>Подготовка учебного пособия по вопросам сбора, обработки и распространения статистических данных о проявлениях насилия и об участии в процедурах принятия решений.</w:t>
            </w:r>
          </w:p>
        </w:tc>
      </w:tr>
      <w:tr w:rsidR="00960150" w:rsidRPr="00F37101" w:rsidTr="00D84154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F37101" w:rsidRDefault="00960150" w:rsidP="00137EA8">
            <w:r w:rsidRPr="00F37101">
              <w:t>Содействие улучшению с</w:t>
            </w:r>
            <w:r w:rsidRPr="00F37101">
              <w:t>о</w:t>
            </w:r>
            <w:r w:rsidRPr="00F37101">
              <w:t>циального и экономическ</w:t>
            </w:r>
            <w:r w:rsidRPr="00F37101">
              <w:t>о</w:t>
            </w:r>
            <w:r w:rsidRPr="00F37101">
              <w:t>го положения сельских женщин (в Национальном плане действий на 2010 год не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</w:tcBorders>
          </w:tcPr>
          <w:p w:rsidR="00960150" w:rsidRPr="00F37101" w:rsidRDefault="00960150" w:rsidP="00137EA8">
            <w:r w:rsidRPr="00F37101">
              <w:t>Организация подготовки традиционных акушерок и распространение среди них специальных ко</w:t>
            </w:r>
            <w:r w:rsidRPr="00F37101">
              <w:t>м</w:t>
            </w:r>
            <w:r w:rsidRPr="00F37101">
              <w:t>плектов.</w:t>
            </w:r>
          </w:p>
          <w:p w:rsidR="00960150" w:rsidRPr="00F37101" w:rsidRDefault="00960150" w:rsidP="00137EA8">
            <w:r>
              <w:t>Проведение у</w:t>
            </w:r>
            <w:r w:rsidRPr="00F37101">
              <w:t>чебн</w:t>
            </w:r>
            <w:r>
              <w:t>ого</w:t>
            </w:r>
            <w:r w:rsidRPr="00F37101">
              <w:t xml:space="preserve"> семинар</w:t>
            </w:r>
            <w:r>
              <w:t>а</w:t>
            </w:r>
            <w:r w:rsidRPr="00F37101">
              <w:t xml:space="preserve"> на тему "Общи</w:t>
            </w:r>
            <w:r w:rsidRPr="00F37101">
              <w:t>н</w:t>
            </w:r>
            <w:r w:rsidRPr="00F37101">
              <w:t>ное развитие" в городе Уамбо, провинция Уамбо, в котором пр</w:t>
            </w:r>
            <w:r w:rsidRPr="00F37101">
              <w:t>и</w:t>
            </w:r>
            <w:r w:rsidRPr="00F37101">
              <w:t>няли участие 78 человек, включая 56 женщин и 22 мужчины.</w:t>
            </w:r>
          </w:p>
          <w:p w:rsidR="00960150" w:rsidRPr="00F37101" w:rsidRDefault="00960150" w:rsidP="00137EA8">
            <w:r w:rsidRPr="00F37101">
              <w:t>Подготовка проекта учебного пособия для трад</w:t>
            </w:r>
            <w:r w:rsidRPr="00F37101">
              <w:t>и</w:t>
            </w:r>
            <w:r w:rsidRPr="00F37101">
              <w:t>ционных акушерок и издание 60 учебных пособий и 1</w:t>
            </w:r>
            <w:r>
              <w:t> </w:t>
            </w:r>
            <w:r w:rsidRPr="00F37101">
              <w:t>800 информационных брошюр для традицио</w:t>
            </w:r>
            <w:r w:rsidRPr="00F37101">
              <w:t>н</w:t>
            </w:r>
            <w:r w:rsidRPr="00F37101">
              <w:t>ных акушерок в целях поддержки их деятельн</w:t>
            </w:r>
            <w:r w:rsidRPr="00F37101">
              <w:t>о</w:t>
            </w:r>
            <w:r w:rsidRPr="00F37101">
              <w:t>сти</w:t>
            </w:r>
            <w:r>
              <w:t>.</w:t>
            </w:r>
          </w:p>
        </w:tc>
      </w:tr>
      <w:tr w:rsidR="00960150" w:rsidRPr="00F37101" w:rsidTr="00D84154">
        <w:trPr>
          <w:trHeight w:val="240"/>
        </w:trPr>
        <w:tc>
          <w:tcPr>
            <w:tcW w:w="2672" w:type="dxa"/>
            <w:tcBorders>
              <w:top w:val="nil"/>
              <w:bottom w:val="nil"/>
            </w:tcBorders>
          </w:tcPr>
          <w:p w:rsidR="00960150" w:rsidRPr="00F37101" w:rsidRDefault="00960150" w:rsidP="000E700E">
            <w:pPr>
              <w:pageBreakBefore/>
            </w:pPr>
            <w:r w:rsidRPr="00F37101">
              <w:t>Наращивание институци</w:t>
            </w:r>
            <w:r w:rsidRPr="00F37101">
              <w:t>о</w:t>
            </w:r>
            <w:r w:rsidRPr="00F37101">
              <w:t>нального потенциала (в Н</w:t>
            </w:r>
            <w:r w:rsidRPr="00F37101">
              <w:t>а</w:t>
            </w:r>
            <w:r w:rsidRPr="00F37101">
              <w:t>циональном плане действий на 2010 год не предусмо</w:t>
            </w:r>
            <w:r w:rsidRPr="00F37101">
              <w:t>т</w:t>
            </w:r>
            <w:r w:rsidRPr="00F37101">
              <w:t>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8" w:type="dxa"/>
            <w:tcBorders>
              <w:top w:val="nil"/>
              <w:bottom w:val="nil"/>
            </w:tcBorders>
          </w:tcPr>
          <w:p w:rsidR="00960150" w:rsidRPr="00F37101" w:rsidRDefault="00960150" w:rsidP="00137EA8">
            <w:r>
              <w:t>Поощрение д</w:t>
            </w:r>
            <w:r w:rsidRPr="00F37101">
              <w:t>еятельност</w:t>
            </w:r>
            <w:r>
              <w:t>и</w:t>
            </w:r>
            <w:r w:rsidRPr="00F37101">
              <w:t xml:space="preserve"> Министерства по д</w:t>
            </w:r>
            <w:r w:rsidRPr="00F37101">
              <w:t>е</w:t>
            </w:r>
            <w:r w:rsidRPr="00F37101">
              <w:t>лам семьи и женщин по координации усилий, напра</w:t>
            </w:r>
            <w:r w:rsidRPr="00F37101">
              <w:t>в</w:t>
            </w:r>
            <w:r w:rsidRPr="00F37101">
              <w:t>ленных на увеличение доходов семей.</w:t>
            </w:r>
          </w:p>
          <w:p w:rsidR="00960150" w:rsidRPr="00F37101" w:rsidRDefault="00960150" w:rsidP="00137EA8">
            <w:r w:rsidRPr="00F37101">
              <w:t>Обсуждение и представление материалов в целях разработки национальной политики в области равноправия мужчин и женщин на очередном з</w:t>
            </w:r>
            <w:r w:rsidRPr="00F37101">
              <w:t>а</w:t>
            </w:r>
            <w:r w:rsidRPr="00F37101">
              <w:t>седании Межведомственного координационного совета.</w:t>
            </w:r>
          </w:p>
        </w:tc>
      </w:tr>
    </w:tbl>
    <w:tbl>
      <w:tblPr>
        <w:tblStyle w:val="TableGrid"/>
        <w:tblW w:w="733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646"/>
        <w:gridCol w:w="4689"/>
      </w:tblGrid>
      <w:tr w:rsidR="00960150" w:rsidRPr="00DF1D16" w:rsidTr="00D84154">
        <w:tc>
          <w:tcPr>
            <w:tcW w:w="2646" w:type="dxa"/>
            <w:shd w:val="clear" w:color="auto" w:fill="auto"/>
          </w:tcPr>
          <w:p w:rsidR="00960150" w:rsidRPr="00DF1D16" w:rsidRDefault="00960150" w:rsidP="00137EA8">
            <w:pPr>
              <w:spacing w:before="40" w:after="120"/>
            </w:pPr>
          </w:p>
        </w:tc>
        <w:tc>
          <w:tcPr>
            <w:tcW w:w="4689" w:type="dxa"/>
            <w:shd w:val="clear" w:color="auto" w:fill="auto"/>
          </w:tcPr>
          <w:p w:rsidR="00960150" w:rsidRPr="00DF1D16" w:rsidRDefault="00960150" w:rsidP="00137EA8">
            <w:pPr>
              <w:spacing w:before="40" w:after="120"/>
            </w:pPr>
            <w:r>
              <w:t>Разработка, пересмотр и одобрение круга вед</w:t>
            </w:r>
            <w:r>
              <w:t>е</w:t>
            </w:r>
            <w:r>
              <w:t>ния Министерства по делам семьи и женщин в ра</w:t>
            </w:r>
            <w:r>
              <w:t>м</w:t>
            </w:r>
            <w:r>
              <w:t>ках утверждения Конституции.</w:t>
            </w:r>
          </w:p>
        </w:tc>
      </w:tr>
      <w:tr w:rsidR="00960150" w:rsidRPr="00DF1D16" w:rsidTr="00D84154">
        <w:trPr>
          <w:trHeight w:val="1551"/>
        </w:trPr>
        <w:tc>
          <w:tcPr>
            <w:tcW w:w="2646" w:type="dxa"/>
            <w:shd w:val="clear" w:color="auto" w:fill="auto"/>
          </w:tcPr>
          <w:p w:rsidR="00960150" w:rsidRPr="00DF1D16" w:rsidRDefault="00960150" w:rsidP="00137EA8">
            <w:pPr>
              <w:spacing w:before="40" w:after="120"/>
            </w:pPr>
            <w:r>
              <w:t>Принятие посл</w:t>
            </w:r>
            <w:r>
              <w:t>е</w:t>
            </w:r>
            <w:r>
              <w:t>дующих мер в связи с междунаро</w:t>
            </w:r>
            <w:r>
              <w:t>д</w:t>
            </w:r>
            <w:r>
              <w:t>ными документами и ко</w:t>
            </w:r>
            <w:r>
              <w:t>н</w:t>
            </w:r>
            <w:r>
              <w:t>тактами (в Н</w:t>
            </w:r>
            <w:r>
              <w:t>а</w:t>
            </w:r>
            <w:r>
              <w:t>циональном пл</w:t>
            </w:r>
            <w:r>
              <w:t>а</w:t>
            </w:r>
            <w:r>
              <w:t>не действий на 2010 год не пр</w:t>
            </w:r>
            <w:r>
              <w:t>е</w:t>
            </w:r>
            <w:r>
              <w:t>дусмотрено)</w:t>
            </w:r>
          </w:p>
        </w:tc>
        <w:tc>
          <w:tcPr>
            <w:tcW w:w="4689" w:type="dxa"/>
            <w:shd w:val="clear" w:color="auto" w:fill="auto"/>
          </w:tcPr>
          <w:p w:rsidR="00960150" w:rsidRPr="00CD0E08" w:rsidRDefault="00960150" w:rsidP="00137EA8">
            <w:pPr>
              <w:spacing w:before="40" w:after="120"/>
            </w:pPr>
            <w:r>
              <w:t>Участие в саммите Всемирной организации в з</w:t>
            </w:r>
            <w:r>
              <w:t>а</w:t>
            </w:r>
            <w:r>
              <w:t>щиту семьи, проходившем во Франции на тему "Гармоничные семьи" с учетом второй Цели в области развития, сформулированной в Деклар</w:t>
            </w:r>
            <w:r>
              <w:t>а</w:t>
            </w:r>
            <w:r>
              <w:t>ции тысячелетия.</w:t>
            </w:r>
          </w:p>
          <w:p w:rsidR="00960150" w:rsidRPr="00CD0E08" w:rsidRDefault="00960150" w:rsidP="00137EA8">
            <w:pPr>
              <w:spacing w:before="40" w:after="120"/>
            </w:pPr>
            <w:r>
              <w:t>Прием и последующие меры в связи с посещен</w:t>
            </w:r>
            <w:r>
              <w:t>и</w:t>
            </w:r>
            <w:r>
              <w:t>ем Председателя Всемирной организации в защ</w:t>
            </w:r>
            <w:r>
              <w:t>и</w:t>
            </w:r>
            <w:r>
              <w:t>ту семьи, по итогам которого было подписано добавление к уже принятому Протоколу о нам</w:t>
            </w:r>
            <w:r>
              <w:t>е</w:t>
            </w:r>
            <w:r>
              <w:t>рениях, а также подписан документ о восстано</w:t>
            </w:r>
            <w:r>
              <w:t>в</w:t>
            </w:r>
            <w:r>
              <w:t xml:space="preserve">лении </w:t>
            </w:r>
            <w:r w:rsidR="00330DD9">
              <w:t xml:space="preserve">членства </w:t>
            </w:r>
            <w:r>
              <w:t>А</w:t>
            </w:r>
            <w:r>
              <w:t>н</w:t>
            </w:r>
            <w:r>
              <w:t>голы в этой Организации.</w:t>
            </w:r>
          </w:p>
        </w:tc>
      </w:tr>
      <w:tr w:rsidR="00960150" w:rsidRPr="00DF1D16" w:rsidTr="00D84154">
        <w:trPr>
          <w:trHeight w:val="694"/>
        </w:trPr>
        <w:tc>
          <w:tcPr>
            <w:tcW w:w="2646" w:type="dxa"/>
            <w:shd w:val="clear" w:color="auto" w:fill="auto"/>
          </w:tcPr>
          <w:p w:rsidR="00960150" w:rsidRPr="00DF1D16" w:rsidRDefault="00960150" w:rsidP="00137EA8">
            <w:pPr>
              <w:spacing w:before="40" w:after="120"/>
            </w:pPr>
            <w:r>
              <w:t>Поощрение р</w:t>
            </w:r>
            <w:r>
              <w:t>а</w:t>
            </w:r>
            <w:r>
              <w:t>венства и равн</w:t>
            </w:r>
            <w:r>
              <w:t>о</w:t>
            </w:r>
            <w:r>
              <w:t>правия мужчин и женщин (в Н</w:t>
            </w:r>
            <w:r>
              <w:t>а</w:t>
            </w:r>
            <w:r>
              <w:t>циональном пл</w:t>
            </w:r>
            <w:r>
              <w:t>а</w:t>
            </w:r>
            <w:r>
              <w:t>не действий на 2010 год не пр</w:t>
            </w:r>
            <w:r>
              <w:t>е</w:t>
            </w:r>
            <w:r>
              <w:t>дусмотрено)</w:t>
            </w:r>
          </w:p>
        </w:tc>
        <w:tc>
          <w:tcPr>
            <w:tcW w:w="4689" w:type="dxa"/>
            <w:shd w:val="clear" w:color="auto" w:fill="auto"/>
          </w:tcPr>
          <w:p w:rsidR="00960150" w:rsidRDefault="00960150" w:rsidP="00137EA8">
            <w:pPr>
              <w:spacing w:before="40" w:after="120"/>
              <w:rPr>
                <w:lang w:val="en-US"/>
              </w:rPr>
            </w:pPr>
            <w:r>
              <w:t>Завершение разработки предварительного прое</w:t>
            </w:r>
            <w:r>
              <w:t>к</w:t>
            </w:r>
            <w:r>
              <w:t>та докуме</w:t>
            </w:r>
            <w:r>
              <w:t>н</w:t>
            </w:r>
            <w:r>
              <w:t>та о национальной политике в области равноправия мужчин и женщин в ожидании его одобрения Советом министров.</w:t>
            </w:r>
          </w:p>
          <w:p w:rsidR="00960150" w:rsidRPr="00CD0E08" w:rsidRDefault="00960150" w:rsidP="00137EA8">
            <w:pPr>
              <w:spacing w:before="40" w:after="120"/>
            </w:pPr>
            <w:r>
              <w:t>Семинары для журналистов из провинций Луа</w:t>
            </w:r>
            <w:r>
              <w:t>н</w:t>
            </w:r>
            <w:r>
              <w:t>да и Севе</w:t>
            </w:r>
            <w:r>
              <w:t>р</w:t>
            </w:r>
            <w:r>
              <w:t>ная Кванза в целях повышения их уровня информированн</w:t>
            </w:r>
            <w:r>
              <w:t>о</w:t>
            </w:r>
            <w:r>
              <w:t>сти и распространения статей на тему "Равенство мужчин и женщин и местные органы власти".</w:t>
            </w:r>
          </w:p>
          <w:p w:rsidR="00960150" w:rsidRPr="00CD0E08" w:rsidRDefault="00960150" w:rsidP="00137EA8">
            <w:pPr>
              <w:spacing w:before="40" w:after="120"/>
            </w:pPr>
            <w:r>
              <w:t>Проведение, преимущественно для мужчин, учебного сем</w:t>
            </w:r>
            <w:r>
              <w:t>и</w:t>
            </w:r>
            <w:r>
              <w:t>нара на тему "Важное значение уровня равноправия мужчин и женщин для ра</w:t>
            </w:r>
            <w:r>
              <w:t>з</w:t>
            </w:r>
            <w:r>
              <w:t>вития", в котором приняли участие 80 человек.</w:t>
            </w:r>
          </w:p>
        </w:tc>
      </w:tr>
      <w:tr w:rsidR="00960150" w:rsidRPr="00DF1D16" w:rsidTr="00D84154"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</w:tcPr>
          <w:p w:rsidR="00960150" w:rsidRPr="00DF1D16" w:rsidRDefault="00960150" w:rsidP="00137EA8">
            <w:pPr>
              <w:spacing w:before="40" w:after="120"/>
            </w:pPr>
            <w:r>
              <w:t>Повышение активности граждан и уязв</w:t>
            </w:r>
            <w:r>
              <w:t>и</w:t>
            </w:r>
            <w:r>
              <w:t>мых групп (в Национал</w:t>
            </w:r>
            <w:r>
              <w:t>ь</w:t>
            </w:r>
            <w:r>
              <w:t>ном плане действий на 2010 год не предусмотр</w:t>
            </w:r>
            <w:r>
              <w:t>е</w:t>
            </w:r>
            <w:r>
              <w:t>но)</w:t>
            </w:r>
          </w:p>
        </w:tc>
        <w:tc>
          <w:tcPr>
            <w:tcW w:w="4689" w:type="dxa"/>
            <w:tcBorders>
              <w:bottom w:val="single" w:sz="12" w:space="0" w:color="auto"/>
            </w:tcBorders>
            <w:shd w:val="clear" w:color="auto" w:fill="auto"/>
          </w:tcPr>
          <w:p w:rsidR="00960150" w:rsidRPr="00DF1D16" w:rsidRDefault="00960150" w:rsidP="00137EA8">
            <w:pPr>
              <w:spacing w:before="40" w:after="120"/>
            </w:pPr>
            <w:r>
              <w:t>Встречи и посещения организаций и групп, кот</w:t>
            </w:r>
            <w:r>
              <w:t>о</w:t>
            </w:r>
            <w:r>
              <w:t>рые оказ</w:t>
            </w:r>
            <w:r>
              <w:t>ы</w:t>
            </w:r>
            <w:r>
              <w:t>вают помощь находящимся в уязвимом положении гражданам и пользуются материал</w:t>
            </w:r>
            <w:r>
              <w:t>ь</w:t>
            </w:r>
            <w:r>
              <w:t>ной и моральной поддержкой.</w:t>
            </w:r>
          </w:p>
        </w:tc>
      </w:tr>
    </w:tbl>
    <w:p w:rsidR="00960150" w:rsidRPr="004A73B5" w:rsidRDefault="00960150" w:rsidP="00137EA8">
      <w:pPr>
        <w:pStyle w:val="SingleTxtGR"/>
        <w:spacing w:before="120"/>
      </w:pPr>
      <w:r w:rsidRPr="004A73B5">
        <w:t>16.</w:t>
      </w:r>
      <w:r w:rsidRPr="004A73B5">
        <w:tab/>
        <w:t xml:space="preserve">Исполнительная власть Анголы принимает меры, направленные на </w:t>
      </w:r>
      <w:r>
        <w:t>пр</w:t>
      </w:r>
      <w:r>
        <w:t>о</w:t>
      </w:r>
      <w:r>
        <w:t>ведение</w:t>
      </w:r>
      <w:r w:rsidRPr="004A73B5">
        <w:t xml:space="preserve"> государственной политики посредством </w:t>
      </w:r>
      <w:r>
        <w:t>осуществления</w:t>
      </w:r>
      <w:r w:rsidRPr="004A73B5">
        <w:t xml:space="preserve"> программ</w:t>
      </w:r>
      <w:r>
        <w:t xml:space="preserve"> и </w:t>
      </w:r>
      <w:r w:rsidRPr="004A73B5">
        <w:t xml:space="preserve">проектов, </w:t>
      </w:r>
      <w:r>
        <w:t xml:space="preserve">предоставления </w:t>
      </w:r>
      <w:r w:rsidRPr="004A73B5">
        <w:t>услуг и льгот, которые открывают новые возможн</w:t>
      </w:r>
      <w:r w:rsidRPr="004A73B5">
        <w:t>о</w:t>
      </w:r>
      <w:r w:rsidRPr="004A73B5">
        <w:t>сти и обеспечивают интеграцию в общество, с тем чтобы сельские женщины, женщины − главы семей и женщины-инвалиды пользовались реальным дост</w:t>
      </w:r>
      <w:r w:rsidRPr="004A73B5">
        <w:t>у</w:t>
      </w:r>
      <w:r w:rsidRPr="004A73B5">
        <w:t>пом к медицинскому обслуживанию, образованию, земле, воде, продуктам п</w:t>
      </w:r>
      <w:r w:rsidRPr="004A73B5">
        <w:t>и</w:t>
      </w:r>
      <w:r w:rsidRPr="004A73B5">
        <w:t>тания, жилью, кредитам и приносящим доход</w:t>
      </w:r>
      <w:r w:rsidRPr="000822AA">
        <w:t xml:space="preserve"> </w:t>
      </w:r>
      <w:r w:rsidRPr="004A73B5">
        <w:t xml:space="preserve">проектам: </w:t>
      </w:r>
    </w:p>
    <w:p w:rsidR="00960150" w:rsidRPr="004A73B5" w:rsidRDefault="00960150" w:rsidP="00137EA8">
      <w:pPr>
        <w:pStyle w:val="SingleTxtGR"/>
      </w:pPr>
      <w:r w:rsidRPr="004A73B5">
        <w:tab/>
        <w:t>а)</w:t>
      </w:r>
      <w:r w:rsidRPr="004A73B5">
        <w:tab/>
        <w:t>Президентским декретом № 138/12 от 20 июня утверждена Наци</w:t>
      </w:r>
      <w:r w:rsidRPr="004A73B5">
        <w:t>о</w:t>
      </w:r>
      <w:r w:rsidRPr="004A73B5">
        <w:t>нальная программа по поддержке сельских женщин, которая предусматривает поощрение комплексного развития сельских районов и борьбы с голодом и н</w:t>
      </w:r>
      <w:r w:rsidRPr="004A73B5">
        <w:t>и</w:t>
      </w:r>
      <w:r w:rsidRPr="004A73B5">
        <w:t>щетой;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b</w:t>
      </w:r>
      <w:r w:rsidRPr="004A73B5">
        <w:t>)</w:t>
      </w:r>
      <w:r w:rsidRPr="004A73B5">
        <w:tab/>
        <w:t>Национальная комиссия по борьбе с нищетой следит за осущест</w:t>
      </w:r>
      <w:r w:rsidRPr="004A73B5">
        <w:t>в</w:t>
      </w:r>
      <w:r w:rsidRPr="004A73B5">
        <w:t>лением комплексных муниципальных программ развития сельских районов и борьбы с нищетой, которые предусматривают реализацию самых разных прое</w:t>
      </w:r>
      <w:r w:rsidRPr="004A73B5">
        <w:t>к</w:t>
      </w:r>
      <w:r w:rsidRPr="004A73B5">
        <w:t>тов в сельских районах;</w:t>
      </w:r>
    </w:p>
    <w:p w:rsidR="00960150" w:rsidRPr="004A73B5" w:rsidRDefault="00960150" w:rsidP="00137EA8">
      <w:pPr>
        <w:pStyle w:val="SingleTxtGR"/>
      </w:pPr>
      <w:r w:rsidRPr="004A73B5">
        <w:tab/>
        <w:t>с)</w:t>
      </w:r>
      <w:r w:rsidRPr="004A73B5">
        <w:tab/>
      </w:r>
      <w:r>
        <w:t>П</w:t>
      </w:r>
      <w:r w:rsidRPr="004A73B5">
        <w:t>рограммой "Вода для всех", направленной на обеспечение нас</w:t>
      </w:r>
      <w:r w:rsidRPr="004A73B5">
        <w:t>е</w:t>
      </w:r>
      <w:r w:rsidRPr="004A73B5">
        <w:t>ления сельских районов питьевой водой, уже воспользовались 1 200 000 чел</w:t>
      </w:r>
      <w:r w:rsidRPr="004A73B5">
        <w:t>о</w:t>
      </w:r>
      <w:r w:rsidRPr="004A73B5">
        <w:t>век, и к концу 2012 года она, как планируется, охватит приблизительно 60% сел</w:t>
      </w:r>
      <w:r w:rsidRPr="004A73B5">
        <w:t>ь</w:t>
      </w:r>
      <w:r w:rsidRPr="004A73B5">
        <w:t>ского населения;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d</w:t>
      </w:r>
      <w:r w:rsidRPr="004A73B5">
        <w:t>)</w:t>
      </w:r>
      <w:r w:rsidRPr="004A73B5">
        <w:tab/>
        <w:t>Программой наращивания потенциала и развития</w:t>
      </w:r>
      <w:r>
        <w:t>, цель которой </w:t>
      </w:r>
      <w:r w:rsidRPr="004A73B5">
        <w:t>− поддержка семейных сельскохозяйственных предприятий и уменьшение деф</w:t>
      </w:r>
      <w:r w:rsidRPr="004A73B5">
        <w:t>и</w:t>
      </w:r>
      <w:r w:rsidRPr="004A73B5">
        <w:t xml:space="preserve">цита производственных средств, </w:t>
      </w:r>
      <w:r>
        <w:t xml:space="preserve">вплоть </w:t>
      </w:r>
      <w:r w:rsidRPr="004A73B5">
        <w:t>до 2010 года воспользовались 3 293 556 семей: в</w:t>
      </w:r>
      <w:r>
        <w:t> </w:t>
      </w:r>
      <w:r w:rsidRPr="004A73B5">
        <w:t>2005/2006</w:t>
      </w:r>
      <w:r>
        <w:t> </w:t>
      </w:r>
      <w:r w:rsidRPr="004A73B5">
        <w:t>годах − 618 859 семей; в 2007/2008 годах − 1 512 609; в</w:t>
      </w:r>
      <w:r>
        <w:t> </w:t>
      </w:r>
      <w:r w:rsidRPr="004A73B5">
        <w:t>2009/2010 годах − 1 162 088. Для сельскохозяйственных предприятий была открыта специальная кредитная линия на сумму, эквивалентную 350 млн. долл. США: 150 млн. долл. США − на производственные кредиты</w:t>
      </w:r>
      <w:r>
        <w:t>, а остальное</w:t>
      </w:r>
      <w:r w:rsidRPr="004A73B5">
        <w:t xml:space="preserve"> </w:t>
      </w:r>
      <w:r>
        <w:t xml:space="preserve">− </w:t>
      </w:r>
      <w:r w:rsidRPr="004A73B5">
        <w:t>на</w:t>
      </w:r>
      <w:r>
        <w:t> </w:t>
      </w:r>
      <w:r w:rsidRPr="004A73B5">
        <w:t>инвестиционные кредиты, которыми непосредственно воспользовались пр</w:t>
      </w:r>
      <w:r w:rsidRPr="004A73B5">
        <w:t>и</w:t>
      </w:r>
      <w:r w:rsidRPr="004A73B5">
        <w:t>близительно 24 000 мелких крестьян, проживающих в 68 коммунах в 17 из 18</w:t>
      </w:r>
      <w:r>
        <w:t> </w:t>
      </w:r>
      <w:r w:rsidRPr="004A73B5">
        <w:t xml:space="preserve">провинций страны, причем </w:t>
      </w:r>
      <w:r>
        <w:t>объем реальных выплат</w:t>
      </w:r>
      <w:r w:rsidRPr="004A73B5">
        <w:t xml:space="preserve"> составил 47 млн. долл. США;</w:t>
      </w:r>
    </w:p>
    <w:p w:rsidR="00960150" w:rsidRPr="004A73B5" w:rsidRDefault="00960150" w:rsidP="00137EA8">
      <w:pPr>
        <w:pStyle w:val="SingleTxtGR"/>
      </w:pPr>
      <w:r w:rsidRPr="004A73B5">
        <w:tab/>
        <w:t>е)</w:t>
      </w:r>
      <w:r w:rsidRPr="004A73B5">
        <w:tab/>
        <w:t xml:space="preserve">Национальная жилищная программа направлена на переселение жителей </w:t>
      </w:r>
      <w:r>
        <w:t>за счет</w:t>
      </w:r>
      <w:r w:rsidRPr="004A73B5">
        <w:t xml:space="preserve"> управляемого самостоятельного строительства, возведения н</w:t>
      </w:r>
      <w:r w:rsidRPr="004A73B5">
        <w:t>о</w:t>
      </w:r>
      <w:r w:rsidRPr="004A73B5">
        <w:t xml:space="preserve">вых жилых комплексов и создания фонда социального жилья. </w:t>
      </w:r>
      <w:r>
        <w:t>П</w:t>
      </w:r>
      <w:r w:rsidRPr="004A73B5">
        <w:t xml:space="preserve">риоритетной задачей исполнительной власти </w:t>
      </w:r>
      <w:r>
        <w:t>в</w:t>
      </w:r>
      <w:r w:rsidRPr="004A73B5">
        <w:t xml:space="preserve"> рамках подпрограммы "Социальное жилье" является улучшение условий жизни в деревнях, чтобы семьи </w:t>
      </w:r>
      <w:r>
        <w:t>из</w:t>
      </w:r>
      <w:r w:rsidRPr="004A73B5">
        <w:t xml:space="preserve"> сельских ра</w:t>
      </w:r>
      <w:r w:rsidRPr="004A73B5">
        <w:t>й</w:t>
      </w:r>
      <w:r w:rsidRPr="004A73B5">
        <w:t>он</w:t>
      </w:r>
      <w:r>
        <w:t>ов</w:t>
      </w:r>
      <w:r w:rsidRPr="004A73B5">
        <w:t xml:space="preserve"> жили в достойных условиях. Общая цель этой Программы заключается в обеспечении жильем и </w:t>
      </w:r>
      <w:r>
        <w:t xml:space="preserve">в </w:t>
      </w:r>
      <w:r w:rsidRPr="004A73B5">
        <w:t>поощрении социального жилья для в совокупности 564 000 семей, т.е. приблизительно 3,3 млн. человек;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f</w:t>
      </w:r>
      <w:r w:rsidRPr="004A73B5">
        <w:t>)</w:t>
      </w:r>
      <w:r w:rsidRPr="004A73B5">
        <w:tab/>
        <w:t>Программа развития базового медицинского обслуживания на м</w:t>
      </w:r>
      <w:r w:rsidRPr="004A73B5">
        <w:t>у</w:t>
      </w:r>
      <w:r w:rsidRPr="004A73B5">
        <w:t>ниципальном уровне направлена на децентрализацию управления медицинск</w:t>
      </w:r>
      <w:r w:rsidRPr="004A73B5">
        <w:t>и</w:t>
      </w:r>
      <w:r w:rsidRPr="004A73B5">
        <w:t>ми службами на уровне муниципалитетов, с тем чтобы муниципальные адм</w:t>
      </w:r>
      <w:r w:rsidRPr="004A73B5">
        <w:t>и</w:t>
      </w:r>
      <w:r w:rsidRPr="004A73B5">
        <w:t>нистра</w:t>
      </w:r>
      <w:r>
        <w:t xml:space="preserve">тивные органы </w:t>
      </w:r>
      <w:r w:rsidRPr="004A73B5">
        <w:t xml:space="preserve">и медицинские службы уделяли больше внимания более эффективному руководству сектором здравоохранения и более качественной работе этих служб; 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g</w:t>
      </w:r>
      <w:r w:rsidRPr="004A73B5">
        <w:t>)</w:t>
      </w:r>
      <w:r w:rsidRPr="004A73B5">
        <w:tab/>
        <w:t xml:space="preserve">цель Программы поддержки малых предприятий </w:t>
      </w:r>
      <w:r>
        <w:t xml:space="preserve">состоит </w:t>
      </w:r>
      <w:r w:rsidRPr="004A73B5">
        <w:t>в соде</w:t>
      </w:r>
      <w:r w:rsidRPr="004A73B5">
        <w:t>й</w:t>
      </w:r>
      <w:r w:rsidRPr="004A73B5">
        <w:t>ствии осуществлению инициатив, приносящих дополнительные д</w:t>
      </w:r>
      <w:r w:rsidRPr="004A73B5">
        <w:t>о</w:t>
      </w:r>
      <w:r w:rsidRPr="004A73B5">
        <w:t xml:space="preserve">ходы семьям, и </w:t>
      </w:r>
      <w:r>
        <w:t xml:space="preserve">в </w:t>
      </w:r>
      <w:r w:rsidRPr="004A73B5">
        <w:t xml:space="preserve">поощрении урегулирования статуса неформальной экономики. При этом к сентябрю 2012 года планируется </w:t>
      </w:r>
      <w:r>
        <w:t>охватить</w:t>
      </w:r>
      <w:r w:rsidRPr="004A73B5">
        <w:t xml:space="preserve"> 100 000 </w:t>
      </w:r>
      <w:r>
        <w:t xml:space="preserve">человек, т.е. </w:t>
      </w:r>
      <w:r w:rsidRPr="004A73B5">
        <w:t>500 000 семей;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h</w:t>
      </w:r>
      <w:r w:rsidRPr="004A73B5">
        <w:t>)</w:t>
      </w:r>
      <w:r w:rsidRPr="004A73B5">
        <w:tab/>
        <w:t>осуществлением Программы расширения потенциала семей "Р</w:t>
      </w:r>
      <w:r w:rsidRPr="004A73B5">
        <w:t>е</w:t>
      </w:r>
      <w:r w:rsidRPr="004A73B5">
        <w:t>цепт счастья" занимаются 1 001 активист, в</w:t>
      </w:r>
      <w:r>
        <w:t xml:space="preserve">ключая </w:t>
      </w:r>
      <w:r w:rsidRPr="004A73B5">
        <w:t>716 женщин, которые пр</w:t>
      </w:r>
      <w:r w:rsidRPr="004A73B5">
        <w:t>о</w:t>
      </w:r>
      <w:r w:rsidRPr="004A73B5">
        <w:t>шли соответствующую подготовку в 2011/2012 годах;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i</w:t>
      </w:r>
      <w:r w:rsidRPr="004A73B5">
        <w:t>)</w:t>
      </w:r>
      <w:r w:rsidRPr="004A73B5">
        <w:tab/>
        <w:t>в 2012 году Национальная программа микрокредитования насчит</w:t>
      </w:r>
      <w:r w:rsidRPr="004A73B5">
        <w:t>ы</w:t>
      </w:r>
      <w:r w:rsidRPr="004A73B5">
        <w:t>вала 435 398 прямых бенефициаров и 2 176 990 косвенных бенефициаров, 80% которых − женщины;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j</w:t>
      </w:r>
      <w:r w:rsidRPr="004A73B5">
        <w:t>)</w:t>
      </w:r>
      <w:r w:rsidRPr="004A73B5">
        <w:tab/>
        <w:t>Программа поддержки сельской торговли направлена на поощрение создания или развития в сельских районах предприятий оптовой и розничной торговли, а также на стимулирование сельскохозяйственного производства и сокращение масштабов нищеты посредством удовлетворения потребн</w:t>
      </w:r>
      <w:r w:rsidRPr="004A73B5">
        <w:t>о</w:t>
      </w:r>
      <w:r w:rsidRPr="004A73B5">
        <w:t>стей сельского населения в сельскохозяйственных продуктах и потребительских т</w:t>
      </w:r>
      <w:r w:rsidRPr="004A73B5">
        <w:t>о</w:t>
      </w:r>
      <w:r w:rsidRPr="004A73B5">
        <w:t>варах первой необходимости.</w:t>
      </w:r>
    </w:p>
    <w:p w:rsidR="00960150" w:rsidRPr="004A73B5" w:rsidRDefault="00960150" w:rsidP="00137EA8">
      <w:pPr>
        <w:pStyle w:val="SingleTxtGR"/>
      </w:pPr>
      <w:r w:rsidRPr="004A73B5">
        <w:t>17.</w:t>
      </w:r>
      <w:r w:rsidRPr="004A73B5">
        <w:tab/>
        <w:t>В этой связи осуществляются и другие политические меры:</w:t>
      </w:r>
    </w:p>
    <w:p w:rsidR="00960150" w:rsidRPr="004A73B5" w:rsidRDefault="00960150" w:rsidP="00137EA8">
      <w:pPr>
        <w:pStyle w:val="SingleTxtGR"/>
      </w:pPr>
      <w:r w:rsidRPr="004A73B5">
        <w:tab/>
        <w:t>а)</w:t>
      </w:r>
      <w:r w:rsidRPr="004A73B5">
        <w:tab/>
        <w:t xml:space="preserve">в стадии реализации находится </w:t>
      </w:r>
      <w:r>
        <w:t xml:space="preserve">национальная </w:t>
      </w:r>
      <w:r w:rsidRPr="004A73B5">
        <w:t>Программа наращ</w:t>
      </w:r>
      <w:r w:rsidRPr="004A73B5">
        <w:t>и</w:t>
      </w:r>
      <w:r w:rsidRPr="004A73B5">
        <w:t>вания потенциала и развития сельских районов, которая обеспечивает сельским женщинам возможность участвовать в процессе развития страны;</w:t>
      </w:r>
    </w:p>
    <w:p w:rsidR="00960150" w:rsidRPr="004A73B5" w:rsidRDefault="00960150" w:rsidP="00137EA8">
      <w:pPr>
        <w:pStyle w:val="SingleTxtGR"/>
      </w:pPr>
      <w:r w:rsidRPr="004A73B5">
        <w:tab/>
      </w:r>
      <w:r w:rsidRPr="004A73B5">
        <w:rPr>
          <w:lang w:val="en-US"/>
        </w:rPr>
        <w:t>b</w:t>
      </w:r>
      <w:r w:rsidRPr="004A73B5">
        <w:t>)</w:t>
      </w:r>
      <w:r w:rsidRPr="004A73B5">
        <w:tab/>
      </w:r>
      <w:r>
        <w:t xml:space="preserve">в </w:t>
      </w:r>
      <w:r w:rsidRPr="004A73B5">
        <w:t>осуществлени</w:t>
      </w:r>
      <w:r>
        <w:t>и</w:t>
      </w:r>
      <w:r w:rsidRPr="004A73B5">
        <w:t xml:space="preserve"> Стратегии действий по улучшению положения женщин </w:t>
      </w:r>
      <w:r>
        <w:t>принимают участие</w:t>
      </w:r>
      <w:r w:rsidRPr="004A73B5">
        <w:t xml:space="preserve"> государственные и частные структуры, в</w:t>
      </w:r>
      <w:r>
        <w:t xml:space="preserve"> том числе </w:t>
      </w:r>
      <w:r w:rsidRPr="004A73B5">
        <w:t>неправительственные организации (НПО);</w:t>
      </w:r>
    </w:p>
    <w:p w:rsidR="00960150" w:rsidRPr="004A73B5" w:rsidRDefault="00960150" w:rsidP="00137EA8">
      <w:pPr>
        <w:pStyle w:val="SingleTxtGR"/>
      </w:pPr>
      <w:r w:rsidRPr="004A73B5">
        <w:tab/>
        <w:t>с)</w:t>
      </w:r>
      <w:r w:rsidRPr="004A73B5">
        <w:tab/>
        <w:t>семейные консультативные центры содействуют предупреждению и пресечению проявлений внутрисемейного насилия.</w:t>
      </w:r>
    </w:p>
    <w:p w:rsidR="00960150" w:rsidRPr="004A73B5" w:rsidRDefault="00960150" w:rsidP="00137EA8">
      <w:pPr>
        <w:pStyle w:val="SingleTxtGR"/>
      </w:pPr>
      <w:r w:rsidRPr="004A73B5">
        <w:t>18.</w:t>
      </w:r>
      <w:r w:rsidRPr="004A73B5">
        <w:tab/>
        <w:t xml:space="preserve">Полученные результаты по сравнению с </w:t>
      </w:r>
      <w:r>
        <w:t xml:space="preserve">намеченными </w:t>
      </w:r>
      <w:r w:rsidRPr="004A73B5">
        <w:t>на 2010 год целями свидетельствуют об усилиях, прилагаемых по двум направлениям: оказание помощи женщинам для преодоления трудностей, обусловленных их положен</w:t>
      </w:r>
      <w:r w:rsidRPr="004A73B5">
        <w:t>и</w:t>
      </w:r>
      <w:r w:rsidRPr="004A73B5">
        <w:t xml:space="preserve">ем, и </w:t>
      </w:r>
      <w:r>
        <w:t xml:space="preserve">поощрение их </w:t>
      </w:r>
      <w:r w:rsidRPr="004A73B5">
        <w:t>более активно</w:t>
      </w:r>
      <w:r>
        <w:t>го</w:t>
      </w:r>
      <w:r w:rsidRPr="004A73B5">
        <w:t xml:space="preserve"> участи</w:t>
      </w:r>
      <w:r>
        <w:t>я</w:t>
      </w:r>
      <w:r w:rsidRPr="004A73B5">
        <w:t xml:space="preserve"> в жизни страны.</w:t>
      </w:r>
    </w:p>
    <w:p w:rsidR="00960150" w:rsidRPr="004A73B5" w:rsidRDefault="00960150" w:rsidP="00137EA8">
      <w:pPr>
        <w:pStyle w:val="SingleTxtGR"/>
      </w:pPr>
      <w:r w:rsidRPr="004A73B5">
        <w:t>19.</w:t>
      </w:r>
      <w:r w:rsidRPr="004A73B5">
        <w:tab/>
        <w:t>Данные о степени реализации поставленных целей содержатся в прив</w:t>
      </w:r>
      <w:r w:rsidRPr="004A73B5">
        <w:t>о</w:t>
      </w:r>
      <w:r w:rsidRPr="004A73B5">
        <w:t>димой ниже таблице.</w:t>
      </w:r>
    </w:p>
    <w:p w:rsidR="00960150" w:rsidRPr="00E70B75" w:rsidRDefault="00960150" w:rsidP="00137EA8">
      <w:pPr>
        <w:pStyle w:val="H23GR"/>
      </w:pPr>
      <w:r>
        <w:tab/>
      </w:r>
      <w:r>
        <w:tab/>
      </w:r>
      <w:r w:rsidRPr="00E70B75">
        <w:t>Таблица 4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458"/>
        <w:gridCol w:w="1231"/>
        <w:gridCol w:w="1064"/>
        <w:gridCol w:w="1617"/>
      </w:tblGrid>
      <w:tr w:rsidR="00960150" w:rsidRPr="00E70B75" w:rsidTr="00FD499C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960150" w:rsidRPr="00E70B75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150" w:rsidRPr="00E70B75" w:rsidRDefault="00960150" w:rsidP="00137EA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0B75">
              <w:rPr>
                <w:i/>
                <w:sz w:val="16"/>
              </w:rPr>
              <w:t>2010 год</w:t>
            </w:r>
          </w:p>
        </w:tc>
      </w:tr>
      <w:tr w:rsidR="00960150" w:rsidRPr="00E70B75" w:rsidTr="00FD499C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tcBorders>
              <w:top w:val="nil"/>
              <w:bottom w:val="single" w:sz="12" w:space="0" w:color="auto"/>
            </w:tcBorders>
          </w:tcPr>
          <w:p w:rsidR="00960150" w:rsidRPr="00E70B75" w:rsidRDefault="00960150" w:rsidP="00137EA8">
            <w:r w:rsidRPr="00E70B75">
              <w:rPr>
                <w:i/>
                <w:sz w:val="16"/>
              </w:rPr>
              <w:t>Название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FC2DE9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0B75">
              <w:rPr>
                <w:i/>
                <w:sz w:val="16"/>
              </w:rPr>
              <w:t>Запланировано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E70B75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0B75">
              <w:rPr>
                <w:i/>
                <w:sz w:val="16"/>
              </w:rPr>
              <w:t>Реализовано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E70B75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0B75">
              <w:rPr>
                <w:i/>
                <w:sz w:val="16"/>
              </w:rPr>
              <w:t>Степень реал</w:t>
            </w:r>
            <w:r w:rsidRPr="00E70B75">
              <w:rPr>
                <w:i/>
                <w:sz w:val="16"/>
              </w:rPr>
              <w:t>и</w:t>
            </w:r>
            <w:r w:rsidRPr="00E70B75">
              <w:rPr>
                <w:i/>
                <w:sz w:val="16"/>
              </w:rPr>
              <w:t>зации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tcBorders>
              <w:top w:val="single" w:sz="12" w:space="0" w:color="auto"/>
            </w:tcBorders>
          </w:tcPr>
          <w:p w:rsidR="00960150" w:rsidRPr="00E70B75" w:rsidRDefault="00960150" w:rsidP="00137EA8">
            <w:r w:rsidRPr="00E70B75">
              <w:t>Создание семейных советов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1 500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254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16</w:t>
            </w:r>
            <w:r>
              <w:t>,</w:t>
            </w:r>
            <w:r w:rsidRPr="00E70B75">
              <w:t>9%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Профессиональная подготовка же</w:t>
            </w:r>
            <w:r w:rsidRPr="00E70B75">
              <w:t>н</w:t>
            </w:r>
            <w:r w:rsidRPr="00E70B75">
              <w:t>щин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3 000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132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4</w:t>
            </w:r>
            <w:r>
              <w:t>,</w:t>
            </w:r>
            <w:r w:rsidRPr="00E70B75">
              <w:t>4%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Регистрация и консультирование жертв насилия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10 000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5 552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55</w:t>
            </w:r>
            <w:r>
              <w:t>,</w:t>
            </w:r>
            <w:r w:rsidRPr="00E70B75">
              <w:t>5%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Активисты/пропагандисты по в</w:t>
            </w:r>
            <w:r w:rsidRPr="00E70B75">
              <w:t>о</w:t>
            </w:r>
            <w:r w:rsidRPr="00E70B75">
              <w:t>просам равноправия мужчин и же</w:t>
            </w:r>
            <w:r w:rsidRPr="00E70B75">
              <w:t>н</w:t>
            </w:r>
            <w:r w:rsidRPr="00E70B75">
              <w:t>щин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900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23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</w:t>
            </w:r>
            <w:r>
              <w:t>,</w:t>
            </w:r>
            <w:r w:rsidRPr="00E70B75">
              <w:t>6%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Активисты/социальные консульта</w:t>
            </w:r>
            <w:r w:rsidRPr="00E70B75">
              <w:t>н</w:t>
            </w:r>
            <w:r w:rsidRPr="00E70B75">
              <w:t>ты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900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681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75</w:t>
            </w:r>
            <w:r>
              <w:t>,</w:t>
            </w:r>
            <w:r w:rsidRPr="00E70B75">
              <w:t>7%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 xml:space="preserve">Получатели </w:t>
            </w:r>
            <w:proofErr w:type="spellStart"/>
            <w:r w:rsidRPr="00E70B75">
              <w:t>микрокредитов</w:t>
            </w:r>
            <w:proofErr w:type="spellEnd"/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20 000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152 712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763</w:t>
            </w:r>
            <w:r>
              <w:t>,</w:t>
            </w:r>
            <w:r w:rsidRPr="00E70B75">
              <w:t>6%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Прошедшие подготовку традицио</w:t>
            </w:r>
            <w:r w:rsidRPr="00E70B75">
              <w:t>н</w:t>
            </w:r>
            <w:r w:rsidRPr="00E70B75">
              <w:t>ные акушерки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2 000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656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32</w:t>
            </w:r>
            <w:r>
              <w:t>,</w:t>
            </w:r>
            <w:r w:rsidRPr="00E70B75">
              <w:t>8%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Традиционные акушерки</w:t>
            </w:r>
            <w:r>
              <w:t>,</w:t>
            </w:r>
            <w:r w:rsidRPr="00E70B75">
              <w:t xml:space="preserve"> получи</w:t>
            </w:r>
            <w:r w:rsidRPr="00E70B75">
              <w:t>в</w:t>
            </w:r>
            <w:r w:rsidRPr="00E70B75">
              <w:t>шие соответствующие ко</w:t>
            </w:r>
            <w:r w:rsidRPr="00E70B75">
              <w:t>м</w:t>
            </w:r>
            <w:r w:rsidRPr="00E70B75">
              <w:t>плекты</w:t>
            </w:r>
          </w:p>
        </w:tc>
        <w:tc>
          <w:tcPr>
            <w:tcW w:w="1231" w:type="dxa"/>
            <w:tcBorders>
              <w:bottom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2 000</w:t>
            </w:r>
          </w:p>
        </w:tc>
        <w:tc>
          <w:tcPr>
            <w:tcW w:w="1064" w:type="dxa"/>
            <w:tcBorders>
              <w:bottom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4 586</w:t>
            </w:r>
          </w:p>
        </w:tc>
        <w:tc>
          <w:tcPr>
            <w:tcW w:w="1617" w:type="dxa"/>
            <w:tcBorders>
              <w:bottom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229</w:t>
            </w:r>
            <w:r>
              <w:t>,</w:t>
            </w:r>
            <w:r w:rsidRPr="00E70B75">
              <w:t>3%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Проведение совещаний о равнопр</w:t>
            </w:r>
            <w:r w:rsidRPr="00E70B75">
              <w:t>а</w:t>
            </w:r>
            <w:r w:rsidRPr="00E70B75">
              <w:t>вии мужчин и женщин и пр</w:t>
            </w:r>
            <w:r w:rsidRPr="00E70B75">
              <w:t>о</w:t>
            </w:r>
            <w:r w:rsidRPr="00E70B75">
              <w:t xml:space="preserve">блемам семьи 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522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530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122</w:t>
            </w:r>
            <w:r>
              <w:t>,</w:t>
            </w:r>
            <w:r w:rsidRPr="00E70B75">
              <w:t>7%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Лица</w:t>
            </w:r>
            <w:r>
              <w:t xml:space="preserve">, </w:t>
            </w:r>
            <w:r w:rsidRPr="00E70B75">
              <w:t>охваченные этими совещ</w:t>
            </w:r>
            <w:r w:rsidRPr="00E70B75">
              <w:t>а</w:t>
            </w:r>
            <w:r w:rsidRPr="00E70B75">
              <w:t>ниями</w:t>
            </w:r>
          </w:p>
        </w:tc>
        <w:tc>
          <w:tcPr>
            <w:tcW w:w="1231" w:type="dxa"/>
            <w:tcBorders>
              <w:top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300 000</w:t>
            </w:r>
          </w:p>
        </w:tc>
        <w:tc>
          <w:tcPr>
            <w:tcW w:w="1064" w:type="dxa"/>
            <w:tcBorders>
              <w:top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39 750</w:t>
            </w:r>
          </w:p>
        </w:tc>
        <w:tc>
          <w:tcPr>
            <w:tcW w:w="1617" w:type="dxa"/>
            <w:tcBorders>
              <w:top w:val="nil"/>
            </w:tcBorders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13</w:t>
            </w:r>
            <w:r>
              <w:t>,</w:t>
            </w:r>
            <w:r w:rsidRPr="00E70B75">
              <w:t>3%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Семинары/дискуссии на тему о</w:t>
            </w:r>
            <w:r>
              <w:t xml:space="preserve"> </w:t>
            </w:r>
            <w:r w:rsidRPr="00E70B75">
              <w:t>равн</w:t>
            </w:r>
            <w:r w:rsidRPr="00E70B75">
              <w:t>о</w:t>
            </w:r>
            <w:r w:rsidRPr="00E70B75">
              <w:t>правии мужчин и женщин и по пробл</w:t>
            </w:r>
            <w:r w:rsidRPr="00E70B75">
              <w:t>е</w:t>
            </w:r>
            <w:r w:rsidRPr="00E70B75">
              <w:t xml:space="preserve">мам семьи 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90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66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73</w:t>
            </w:r>
            <w:r>
              <w:t>,</w:t>
            </w:r>
            <w:r w:rsidRPr="00E70B75">
              <w:t>3%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Лица</w:t>
            </w:r>
            <w:r>
              <w:t xml:space="preserve">, </w:t>
            </w:r>
            <w:r w:rsidRPr="00E70B75">
              <w:t>охваченные этими семинар</w:t>
            </w:r>
            <w:r w:rsidRPr="00E70B75">
              <w:t>а</w:t>
            </w:r>
            <w:r w:rsidRPr="00E70B75">
              <w:t>ми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200 000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3 300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1</w:t>
            </w:r>
            <w:r>
              <w:t>,</w:t>
            </w:r>
            <w:r w:rsidRPr="00E70B75">
              <w:t>7%</w:t>
            </w:r>
          </w:p>
        </w:tc>
      </w:tr>
      <w:tr w:rsidR="00960150" w:rsidRPr="00E70B75" w:rsidTr="00FD499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960150" w:rsidRPr="00E70B75" w:rsidRDefault="00960150" w:rsidP="00137EA8">
            <w:r w:rsidRPr="00E70B75">
              <w:t>Подготовка сотрудников Министе</w:t>
            </w:r>
            <w:r w:rsidRPr="00E70B75">
              <w:t>р</w:t>
            </w:r>
            <w:r w:rsidRPr="00E70B75">
              <w:t>ства по делам семьи и же</w:t>
            </w:r>
            <w:r w:rsidRPr="00E70B75">
              <w:t>н</w:t>
            </w:r>
            <w:r w:rsidRPr="00E70B75">
              <w:t xml:space="preserve">щин и партнеров </w:t>
            </w:r>
          </w:p>
        </w:tc>
        <w:tc>
          <w:tcPr>
            <w:tcW w:w="1231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30</w:t>
            </w:r>
          </w:p>
        </w:tc>
        <w:tc>
          <w:tcPr>
            <w:tcW w:w="1064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88</w:t>
            </w:r>
          </w:p>
        </w:tc>
        <w:tc>
          <w:tcPr>
            <w:tcW w:w="1617" w:type="dxa"/>
          </w:tcPr>
          <w:p w:rsidR="00960150" w:rsidRPr="00E70B75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B75">
              <w:t>220</w:t>
            </w:r>
            <w:r>
              <w:t>,</w:t>
            </w:r>
            <w:r w:rsidRPr="00E70B75">
              <w:t>0%</w:t>
            </w:r>
          </w:p>
        </w:tc>
      </w:tr>
    </w:tbl>
    <w:p w:rsidR="00960150" w:rsidRPr="004132F5" w:rsidRDefault="00960150" w:rsidP="00137EA8">
      <w:pPr>
        <w:pStyle w:val="SingleTxtGR"/>
        <w:spacing w:before="120"/>
        <w:ind w:left="1316"/>
        <w:rPr>
          <w:i/>
          <w:sz w:val="18"/>
          <w:szCs w:val="18"/>
        </w:rPr>
      </w:pPr>
      <w:r w:rsidRPr="00C420EF">
        <w:rPr>
          <w:i/>
          <w:sz w:val="18"/>
          <w:szCs w:val="18"/>
        </w:rPr>
        <w:t>Источник:</w:t>
      </w:r>
      <w:r w:rsidRPr="004132F5">
        <w:rPr>
          <w:i/>
          <w:sz w:val="18"/>
          <w:szCs w:val="18"/>
        </w:rPr>
        <w:t xml:space="preserve"> Итоги осуществления правительственной программы.</w:t>
      </w:r>
    </w:p>
    <w:p w:rsidR="00960150" w:rsidRPr="00E70B75" w:rsidRDefault="00960150" w:rsidP="00137EA8">
      <w:pPr>
        <w:pStyle w:val="HChGR"/>
      </w:pPr>
      <w:r>
        <w:tab/>
      </w:r>
      <w:r>
        <w:tab/>
      </w:r>
      <w:r w:rsidRPr="00E70B75">
        <w:rPr>
          <w:lang w:val="en-US"/>
        </w:rPr>
        <w:t>II</w:t>
      </w:r>
      <w:r w:rsidRPr="00E70B75">
        <w:t>.</w:t>
      </w:r>
      <w:r w:rsidRPr="00E70B75">
        <w:tab/>
        <w:t>Стереотипы и вредная практика</w:t>
      </w:r>
    </w:p>
    <w:p w:rsidR="00960150" w:rsidRPr="00E70B75" w:rsidRDefault="00960150" w:rsidP="00137EA8">
      <w:pPr>
        <w:pStyle w:val="SingleTxtGR"/>
      </w:pPr>
      <w:r w:rsidRPr="00E70B75">
        <w:t>20.</w:t>
      </w:r>
      <w:r w:rsidRPr="00E70B75">
        <w:tab/>
        <w:t>Принимаются конкретные меры для изменения сложившихся в обществе культурных обычаев и традиций и ликвидации укоренившихся стереотипов:</w:t>
      </w:r>
    </w:p>
    <w:p w:rsidR="00960150" w:rsidRPr="00E70B75" w:rsidRDefault="00960150" w:rsidP="00137EA8">
      <w:pPr>
        <w:pStyle w:val="SingleTxtGR"/>
      </w:pPr>
      <w:r w:rsidRPr="00E70B75">
        <w:tab/>
        <w:t>а)</w:t>
      </w:r>
      <w:r w:rsidRPr="00E70B75">
        <w:tab/>
        <w:t>проводятся регулярные кампании по ликвидации неграмотности;</w:t>
      </w:r>
    </w:p>
    <w:p w:rsidR="00960150" w:rsidRPr="00E70B75" w:rsidRDefault="00960150" w:rsidP="00137EA8">
      <w:pPr>
        <w:pStyle w:val="SingleTxtGR"/>
      </w:pPr>
      <w:r w:rsidRPr="00E70B75">
        <w:tab/>
      </w:r>
      <w:r w:rsidRPr="00E70B75">
        <w:rPr>
          <w:lang w:val="en-US"/>
        </w:rPr>
        <w:t>b</w:t>
      </w:r>
      <w:r w:rsidRPr="00E70B75">
        <w:t>)</w:t>
      </w:r>
      <w:r w:rsidRPr="00E70B75">
        <w:tab/>
        <w:t>массовый характер приобретает образование на всей территории страны;</w:t>
      </w:r>
    </w:p>
    <w:p w:rsidR="00960150" w:rsidRPr="00E70B75" w:rsidRDefault="00960150" w:rsidP="00137EA8">
      <w:pPr>
        <w:pStyle w:val="SingleTxtGR"/>
      </w:pPr>
      <w:r w:rsidRPr="00E70B75">
        <w:tab/>
      </w:r>
      <w:r w:rsidRPr="00E70B75">
        <w:rPr>
          <w:lang w:val="en-US"/>
        </w:rPr>
        <w:t>c</w:t>
      </w:r>
      <w:r w:rsidRPr="00E70B75">
        <w:t>)</w:t>
      </w:r>
      <w:r w:rsidRPr="00E70B75">
        <w:tab/>
        <w:t>разрабатывается программа по организации школьных завтраков для стимулирования посещения школ и предупреждения прекращения школ</w:t>
      </w:r>
      <w:r w:rsidRPr="00E70B75">
        <w:t>ь</w:t>
      </w:r>
      <w:r w:rsidRPr="00E70B75">
        <w:t>ного обучения;</w:t>
      </w:r>
    </w:p>
    <w:p w:rsidR="00960150" w:rsidRPr="00E70B75" w:rsidRDefault="00960150" w:rsidP="00137EA8">
      <w:pPr>
        <w:pStyle w:val="SingleTxtGR"/>
      </w:pPr>
      <w:r w:rsidRPr="00E70B75">
        <w:tab/>
      </w:r>
      <w:r w:rsidRPr="00E70B75">
        <w:rPr>
          <w:lang w:val="en-US"/>
        </w:rPr>
        <w:t>d</w:t>
      </w:r>
      <w:r w:rsidRPr="00E70B75">
        <w:t>)</w:t>
      </w:r>
      <w:r w:rsidRPr="00E70B75">
        <w:tab/>
        <w:t>в сельских районах создаются кооперативы в интересах женщин;</w:t>
      </w:r>
    </w:p>
    <w:p w:rsidR="00960150" w:rsidRPr="00E70B75" w:rsidRDefault="00960150" w:rsidP="00137EA8">
      <w:pPr>
        <w:pStyle w:val="SingleTxtGR"/>
      </w:pPr>
      <w:r w:rsidRPr="00E70B75">
        <w:tab/>
        <w:t>е)</w:t>
      </w:r>
      <w:r w:rsidRPr="00E70B75">
        <w:tab/>
        <w:t xml:space="preserve">осуществляется Программа </w:t>
      </w:r>
      <w:proofErr w:type="spellStart"/>
      <w:r w:rsidRPr="00E70B75">
        <w:t>микрокредитования</w:t>
      </w:r>
      <w:proofErr w:type="spellEnd"/>
      <w:r w:rsidRPr="00E70B75">
        <w:t>, имеющая важное значение для сельских женщин;</w:t>
      </w:r>
    </w:p>
    <w:p w:rsidR="00960150" w:rsidRPr="00E70B75" w:rsidRDefault="00960150" w:rsidP="00137EA8">
      <w:pPr>
        <w:pStyle w:val="SingleTxtGR"/>
      </w:pPr>
      <w:r w:rsidRPr="00E70B75">
        <w:tab/>
      </w:r>
      <w:r w:rsidRPr="00E70B75">
        <w:rPr>
          <w:lang w:val="en-US"/>
        </w:rPr>
        <w:t>f</w:t>
      </w:r>
      <w:r w:rsidRPr="00E70B75">
        <w:t>)</w:t>
      </w:r>
      <w:r w:rsidRPr="00E70B75">
        <w:tab/>
        <w:t>на регулярной основе проводятся общенациональные информац</w:t>
      </w:r>
      <w:r w:rsidRPr="00E70B75">
        <w:t>и</w:t>
      </w:r>
      <w:r w:rsidRPr="00E70B75">
        <w:t>онные кампании в рамках совещаний по вопросу о равноправии мужчин и женщин;</w:t>
      </w:r>
    </w:p>
    <w:p w:rsidR="00960150" w:rsidRPr="00E70B75" w:rsidRDefault="00960150" w:rsidP="00137EA8">
      <w:pPr>
        <w:pStyle w:val="SingleTxtGR"/>
      </w:pPr>
      <w:r w:rsidRPr="00E70B75">
        <w:tab/>
      </w:r>
      <w:r w:rsidRPr="00E70B75">
        <w:rPr>
          <w:lang w:val="en-US"/>
        </w:rPr>
        <w:t>g</w:t>
      </w:r>
      <w:r w:rsidRPr="00E70B75">
        <w:t>)</w:t>
      </w:r>
      <w:r w:rsidRPr="00E70B75">
        <w:tab/>
        <w:t>проводятся кампании в средствах массовой информации на радио и телевидении ("Образование для всех").</w:t>
      </w:r>
    </w:p>
    <w:p w:rsidR="00960150" w:rsidRPr="00E70B75" w:rsidRDefault="00960150" w:rsidP="00137EA8">
      <w:pPr>
        <w:pStyle w:val="HChGR"/>
      </w:pPr>
      <w:r>
        <w:tab/>
      </w:r>
      <w:r w:rsidRPr="00E70B75">
        <w:rPr>
          <w:lang w:val="en-US"/>
        </w:rPr>
        <w:t>III</w:t>
      </w:r>
      <w:r w:rsidRPr="00E70B75">
        <w:t>.</w:t>
      </w:r>
      <w:r w:rsidRPr="00E70B75">
        <w:tab/>
        <w:t>Насилие в отношении женщин</w:t>
      </w:r>
    </w:p>
    <w:p w:rsidR="00960150" w:rsidRPr="00E70B75" w:rsidRDefault="00960150" w:rsidP="00137EA8">
      <w:pPr>
        <w:pStyle w:val="SingleTxtGR"/>
      </w:pPr>
      <w:r w:rsidRPr="00E70B75">
        <w:t>21.</w:t>
      </w:r>
      <w:r w:rsidRPr="00E70B75">
        <w:tab/>
        <w:t xml:space="preserve">Нынешнее положение женщин и девочек в плане проявлений насилия стало более </w:t>
      </w:r>
      <w:proofErr w:type="spellStart"/>
      <w:r w:rsidRPr="00E70B75">
        <w:t>транспарентным</w:t>
      </w:r>
      <w:proofErr w:type="spellEnd"/>
      <w:r w:rsidRPr="00E70B75">
        <w:t xml:space="preserve"> в том смысле, что жертвы заявляют об актах нас</w:t>
      </w:r>
      <w:r w:rsidRPr="00E70B75">
        <w:t>и</w:t>
      </w:r>
      <w:r w:rsidRPr="00E70B75">
        <w:t>лия и подают жалобы в компетентные органы благодаря принятию Закона о борьбе с насилием в семье и той разъяснительной работе, которую проводит исполнительная власть Анголы в сотрудничестве с национальными и междун</w:t>
      </w:r>
      <w:r w:rsidRPr="00E70B75">
        <w:t>а</w:t>
      </w:r>
      <w:r w:rsidRPr="00E70B75">
        <w:t>родными организациями гражданского общества. Постоянно растет количество женщин, обращающихся в консультативные центры для получения информации об их правах.</w:t>
      </w:r>
    </w:p>
    <w:p w:rsidR="00960150" w:rsidRPr="00E70B75" w:rsidRDefault="00960150" w:rsidP="00137EA8">
      <w:pPr>
        <w:pStyle w:val="SingleTxtGR"/>
      </w:pPr>
      <w:r w:rsidRPr="00E70B75">
        <w:t>22.</w:t>
      </w:r>
      <w:r w:rsidRPr="00E70B75">
        <w:tab/>
        <w:t>Появление новых случаев обусловлено тем, что все шире распростран</w:t>
      </w:r>
      <w:r w:rsidRPr="00E70B75">
        <w:t>я</w:t>
      </w:r>
      <w:r w:rsidRPr="00E70B75">
        <w:t xml:space="preserve">ется информация о правах женщин и детей, в которых находят свое отражение также преимущества мирной жизни. </w:t>
      </w:r>
    </w:p>
    <w:p w:rsidR="00960150" w:rsidRPr="00E70B75" w:rsidRDefault="00960150" w:rsidP="00137EA8">
      <w:pPr>
        <w:pStyle w:val="SingleTxtGR"/>
      </w:pPr>
      <w:r w:rsidRPr="00E70B75">
        <w:t>23.</w:t>
      </w:r>
      <w:r w:rsidRPr="00E70B75">
        <w:tab/>
        <w:t>В 2010 году во всей стране было зарегистрировано приблизительно 1 525 актов насилия в отношении женщин, по которым было произведено 1 223</w:t>
      </w:r>
      <w:r>
        <w:t> </w:t>
      </w:r>
      <w:r w:rsidRPr="00E70B75">
        <w:t>задержания. 92 из этих преступлений были связаны с развратными дейс</w:t>
      </w:r>
      <w:r w:rsidRPr="00E70B75">
        <w:t>т</w:t>
      </w:r>
      <w:r w:rsidRPr="00E70B75">
        <w:t>виями, приведшими к 46 задержаниям, и 34 − с преступлениями против пол</w:t>
      </w:r>
      <w:r w:rsidRPr="00E70B75">
        <w:t>о</w:t>
      </w:r>
      <w:r w:rsidRPr="00E70B75">
        <w:t>вой неприкосновенности, за совершение которого было осуждено в совокупн</w:t>
      </w:r>
      <w:r w:rsidRPr="00E70B75">
        <w:t>о</w:t>
      </w:r>
      <w:r w:rsidRPr="00E70B75">
        <w:t>сти 34 лица.</w:t>
      </w:r>
    </w:p>
    <w:p w:rsidR="00960150" w:rsidRPr="00E70B75" w:rsidRDefault="00960150" w:rsidP="00137EA8">
      <w:pPr>
        <w:pStyle w:val="SingleTxtGR"/>
      </w:pPr>
      <w:r w:rsidRPr="00E70B75">
        <w:t>24.</w:t>
      </w:r>
      <w:r w:rsidRPr="00E70B75">
        <w:tab/>
        <w:t>В 2011 году было зарегистрировано приблизительно 1 624 актов насилия, в связи с которыми были подвергнуты задержанию 1 078 граждан. 57 из этих преступлений были связаны с развратными действиями, приведшими к 47 задержаниям, и 25 − с преступлениями против половой неприкосновенности, приведшим к 16 задержаниям.</w:t>
      </w:r>
    </w:p>
    <w:p w:rsidR="00960150" w:rsidRPr="00E70B75" w:rsidRDefault="00960150" w:rsidP="00137EA8">
      <w:pPr>
        <w:pStyle w:val="SingleTxtGR"/>
      </w:pPr>
      <w:r w:rsidRPr="00E70B75">
        <w:t>25.</w:t>
      </w:r>
      <w:r w:rsidRPr="00E70B75">
        <w:tab/>
        <w:t>В 2008 году в консультативные центры обратились 3 127 человек. В</w:t>
      </w:r>
      <w:r>
        <w:t> </w:t>
      </w:r>
      <w:r w:rsidRPr="00E70B75">
        <w:t>2010 году консультации в этих центрах получили 3 120 человек, а в 2011 году их число составило 8 774. Увеличение количества лиц, обращающихся в ко</w:t>
      </w:r>
      <w:r w:rsidRPr="00E70B75">
        <w:t>н</w:t>
      </w:r>
      <w:r w:rsidRPr="00E70B75">
        <w:t>сультативные центры, обусловлено повышением общего уровня информир</w:t>
      </w:r>
      <w:r w:rsidRPr="00E70B75">
        <w:t>о</w:t>
      </w:r>
      <w:r w:rsidRPr="00E70B75">
        <w:t xml:space="preserve">ванности относительно Закона о борьбе с насилием в семье. </w:t>
      </w:r>
    </w:p>
    <w:p w:rsidR="00960150" w:rsidRPr="00E70B75" w:rsidRDefault="00960150" w:rsidP="00137EA8">
      <w:pPr>
        <w:pStyle w:val="SingleTxtGR"/>
      </w:pPr>
      <w:r w:rsidRPr="00E70B75">
        <w:t>26.</w:t>
      </w:r>
      <w:r w:rsidRPr="00E70B75">
        <w:tab/>
        <w:t>Все женщины и дети, пострадавшие от актов физического насилия, пол</w:t>
      </w:r>
      <w:r w:rsidRPr="00E70B75">
        <w:t>у</w:t>
      </w:r>
      <w:r w:rsidRPr="00E70B75">
        <w:t xml:space="preserve">чают бесплатную медицинскую, медикаментозную и психологическую помощь. </w:t>
      </w:r>
    </w:p>
    <w:p w:rsidR="00960150" w:rsidRPr="00E70B75" w:rsidRDefault="00960150" w:rsidP="00137EA8">
      <w:pPr>
        <w:pStyle w:val="SingleTxtGR"/>
      </w:pPr>
      <w:r w:rsidRPr="00E70B75">
        <w:t>27.</w:t>
      </w:r>
      <w:r w:rsidRPr="00E70B75">
        <w:tab/>
        <w:t>В связи с вопросом о содействии улучшению экономического положения занимающихся проституцией женщин, следует указать, что такие меры пред</w:t>
      </w:r>
      <w:r w:rsidRPr="00E70B75">
        <w:t>у</w:t>
      </w:r>
      <w:r w:rsidRPr="00E70B75">
        <w:t xml:space="preserve">смотрены в программах по оказанию помощи наиболее уязвимым лицам. </w:t>
      </w:r>
    </w:p>
    <w:p w:rsidR="00960150" w:rsidRPr="00E70B75" w:rsidRDefault="00960150" w:rsidP="00137EA8">
      <w:pPr>
        <w:pStyle w:val="HChGR"/>
      </w:pPr>
      <w:r>
        <w:tab/>
      </w:r>
      <w:r w:rsidRPr="00E70B75">
        <w:rPr>
          <w:lang w:val="en-US"/>
        </w:rPr>
        <w:t>IV</w:t>
      </w:r>
      <w:r w:rsidRPr="00E70B75">
        <w:t>.</w:t>
      </w:r>
      <w:r w:rsidRPr="00E70B75">
        <w:tab/>
        <w:t>Торговля людьми и сексуальная эксплуатация</w:t>
      </w:r>
    </w:p>
    <w:p w:rsidR="00960150" w:rsidRPr="00E70B75" w:rsidRDefault="00960150" w:rsidP="00137EA8">
      <w:pPr>
        <w:pStyle w:val="SingleTxtGR"/>
      </w:pPr>
      <w:r w:rsidRPr="00E70B75">
        <w:t>28.</w:t>
      </w:r>
      <w:r w:rsidRPr="00E70B75">
        <w:tab/>
        <w:t>Многостороннее соглашение о сотрудничестве в вопросах борьбы с то</w:t>
      </w:r>
      <w:r w:rsidRPr="00E70B75">
        <w:t>р</w:t>
      </w:r>
      <w:r w:rsidRPr="00E70B75">
        <w:t>говлей людьми, особенно женщинами и детьми, в Западной и Центральной А</w:t>
      </w:r>
      <w:r w:rsidRPr="00E70B75">
        <w:t>ф</w:t>
      </w:r>
      <w:r w:rsidRPr="00E70B75">
        <w:t>рике, принятое на Министерской конференции Экономического сообщества з</w:t>
      </w:r>
      <w:r w:rsidRPr="00E70B75">
        <w:t>а</w:t>
      </w:r>
      <w:r w:rsidRPr="00E70B75">
        <w:t>падноафриканских государств (ЭКОВАС) и Экономического сообщества це</w:t>
      </w:r>
      <w:r w:rsidRPr="00E70B75">
        <w:t>н</w:t>
      </w:r>
      <w:r w:rsidRPr="00E70B75">
        <w:t xml:space="preserve">тральноафриканских государств (ЭСЦАГ) в 2006 году в </w:t>
      </w:r>
      <w:proofErr w:type="spellStart"/>
      <w:r w:rsidRPr="00E70B75">
        <w:t>Абудже</w:t>
      </w:r>
      <w:proofErr w:type="spellEnd"/>
      <w:r w:rsidRPr="00E70B75">
        <w:t xml:space="preserve"> (Нигерия), б</w:t>
      </w:r>
      <w:r w:rsidRPr="00E70B75">
        <w:t>у</w:t>
      </w:r>
      <w:r w:rsidRPr="00E70B75">
        <w:t>дет в значительной степени содействовать созданию механизмов координации усилий по предупреждению трансграничной торговли людьми и борьбе с нею. Поскольку похищения и торговля людьми представляют собой явление, которое по сути своей имеет прямое отношение к насилию, стратегия действий, прин</w:t>
      </w:r>
      <w:r w:rsidRPr="00E70B75">
        <w:t>я</w:t>
      </w:r>
      <w:r w:rsidRPr="00E70B75">
        <w:t>тая правительством при поддержке ЮНИСЕФ, стала одним из приоритетных направлений деятельности, которая будет осуществляться в сотрудничестве с такими важными партнерами, как ВОЗ, МОТ, Международная федерация "Пл</w:t>
      </w:r>
      <w:r w:rsidRPr="00E70B75">
        <w:t>а</w:t>
      </w:r>
      <w:r w:rsidRPr="00E70B75">
        <w:t>нета людей" и т.д., и ей будут предшествовать уже запланированные регионал</w:t>
      </w:r>
      <w:r w:rsidRPr="00E70B75">
        <w:t>ь</w:t>
      </w:r>
      <w:r w:rsidRPr="00E70B75">
        <w:t>ные исследования.</w:t>
      </w:r>
    </w:p>
    <w:p w:rsidR="00960150" w:rsidRPr="00E70B75" w:rsidRDefault="00960150" w:rsidP="00137EA8">
      <w:pPr>
        <w:pStyle w:val="SingleTxtGR"/>
      </w:pPr>
      <w:r w:rsidRPr="00E70B75">
        <w:t>29.</w:t>
      </w:r>
      <w:r w:rsidRPr="00E70B75">
        <w:tab/>
        <w:t>Соглашение направлено на создание единого фронта − Национального объединения против торговли людьми, за предотвращение торговли людьми, за ее ликвидацию и за наказание виновных в рамках сотрудничества на междун</w:t>
      </w:r>
      <w:r w:rsidRPr="00E70B75">
        <w:t>а</w:t>
      </w:r>
      <w:r w:rsidRPr="00E70B75">
        <w:t xml:space="preserve">родном уровне. Оно также призвано, при необходимости, обеспечить защиту, реабилитацию и </w:t>
      </w:r>
      <w:proofErr w:type="spellStart"/>
      <w:r w:rsidRPr="00E70B75">
        <w:t>реинтеграцию</w:t>
      </w:r>
      <w:proofErr w:type="spellEnd"/>
      <w:r w:rsidRPr="00E70B75">
        <w:t xml:space="preserve"> жертв торговли в их прежнюю жизнь, а также взаимопомощь в розыске и задержании торговцев людьми в рамках сотруднич</w:t>
      </w:r>
      <w:r w:rsidRPr="00E70B75">
        <w:t>е</w:t>
      </w:r>
      <w:r w:rsidRPr="00E70B75">
        <w:t>ства между компетентными органами подписавших Соглашение государств. В</w:t>
      </w:r>
      <w:r>
        <w:t> </w:t>
      </w:r>
      <w:r w:rsidRPr="00E70B75">
        <w:t>2007 году правительство Анголы приняло участие в разработке в Сан-Томе и Принсипи Совместного плана действий ЭКОВАС/ЭСЦАГ по борьбе с торго</w:t>
      </w:r>
      <w:r w:rsidRPr="00E70B75">
        <w:t>в</w:t>
      </w:r>
      <w:r w:rsidRPr="00E70B75">
        <w:t xml:space="preserve">лей людьми, особенно женщинами и детьми. </w:t>
      </w:r>
    </w:p>
    <w:p w:rsidR="00960150" w:rsidRPr="00E70B75" w:rsidRDefault="00960150" w:rsidP="00137EA8">
      <w:pPr>
        <w:pStyle w:val="SingleTxtGR"/>
      </w:pPr>
      <w:r w:rsidRPr="00E70B75">
        <w:tab/>
        <w:t>Различают следующие пункты торговли людьми: пункты происхождения (страны или населенные пункты, из которых дети − жертвы торговли людьми следуют в другую страну или другой населенный пункт); пункты транзита (страны или населенные пункты, где торговцы людьми и их жертвы находятся временно по причинам географического или организационно-технического х</w:t>
      </w:r>
      <w:r w:rsidRPr="00E70B75">
        <w:t>а</w:t>
      </w:r>
      <w:r w:rsidRPr="00E70B75">
        <w:t>рактера); пункты назначения (страны или населенные пункты, куда прибывают жертвы торговли людьми). Отсутствие систематизированной информации и нынешние условия в стране не позволяют точно определить место Анголы в этом процессе. Поэтому органы власти, занимающиеся защитой и поощрением прав детей, считают такую объективную ситуацию чрезвычайно серьезной и з</w:t>
      </w:r>
      <w:r w:rsidRPr="00E70B75">
        <w:t>а</w:t>
      </w:r>
      <w:r w:rsidRPr="00E70B75">
        <w:t>служивающей самого пристального внимания в политике и программах по улучшению положения детей.</w:t>
      </w:r>
    </w:p>
    <w:p w:rsidR="00960150" w:rsidRPr="0051134A" w:rsidRDefault="00960150" w:rsidP="00137EA8">
      <w:pPr>
        <w:pStyle w:val="HChGR"/>
      </w:pPr>
      <w:r w:rsidRPr="0051134A">
        <w:tab/>
      </w:r>
      <w:r w:rsidRPr="0051134A">
        <w:rPr>
          <w:lang w:val="en-US"/>
        </w:rPr>
        <w:t>V</w:t>
      </w:r>
      <w:r w:rsidRPr="0051134A">
        <w:t>.</w:t>
      </w:r>
      <w:r w:rsidRPr="0051134A">
        <w:tab/>
        <w:t>Участие в принятии решени</w:t>
      </w:r>
      <w:r>
        <w:t>й</w:t>
      </w:r>
      <w:r w:rsidRPr="0051134A">
        <w:t xml:space="preserve"> и представительство на</w:t>
      </w:r>
      <w:r>
        <w:rPr>
          <w:lang w:val="en-US"/>
        </w:rPr>
        <w:t> </w:t>
      </w:r>
      <w:r w:rsidRPr="0051134A">
        <w:t>межд</w:t>
      </w:r>
      <w:r w:rsidRPr="0051134A">
        <w:t>у</w:t>
      </w:r>
      <w:r w:rsidRPr="0051134A">
        <w:t>народном уровне</w:t>
      </w:r>
    </w:p>
    <w:p w:rsidR="00960150" w:rsidRPr="0051134A" w:rsidRDefault="00960150" w:rsidP="00137EA8">
      <w:pPr>
        <w:pStyle w:val="SingleTxtGR"/>
      </w:pPr>
      <w:r w:rsidRPr="0051134A">
        <w:t>30.</w:t>
      </w:r>
      <w:r w:rsidRPr="0051134A">
        <w:tab/>
        <w:t xml:space="preserve">В течение периода, охватываемого </w:t>
      </w:r>
      <w:r>
        <w:t xml:space="preserve">настоящим </w:t>
      </w:r>
      <w:r w:rsidRPr="0051134A">
        <w:t>докладом, и в последу</w:t>
      </w:r>
      <w:r w:rsidRPr="0051134A">
        <w:t>ю</w:t>
      </w:r>
      <w:r w:rsidRPr="0051134A">
        <w:t>щие годы пос</w:t>
      </w:r>
      <w:r>
        <w:t>тоянно</w:t>
      </w:r>
      <w:r w:rsidRPr="0051134A">
        <w:t xml:space="preserve"> принимались меры по обеспечению информированности и мобилизации общества </w:t>
      </w:r>
      <w:r>
        <w:t>в целом для поощрения</w:t>
      </w:r>
      <w:r w:rsidRPr="0051134A">
        <w:t xml:space="preserve"> активного участия женщин в деятельности директивных органов на центральном и местном уровнях.</w:t>
      </w:r>
    </w:p>
    <w:p w:rsidR="00960150" w:rsidRPr="0051134A" w:rsidRDefault="00960150" w:rsidP="00137EA8">
      <w:pPr>
        <w:pStyle w:val="SingleTxtGR"/>
      </w:pPr>
      <w:r w:rsidRPr="0051134A">
        <w:t>31.</w:t>
      </w:r>
      <w:r w:rsidRPr="0051134A">
        <w:tab/>
        <w:t>Результаты, достигнутые благодаря этим мерам, излагаются ниже.</w:t>
      </w:r>
    </w:p>
    <w:p w:rsidR="00960150" w:rsidRDefault="00960150" w:rsidP="00137EA8">
      <w:pPr>
        <w:pStyle w:val="Heading1"/>
        <w:spacing w:after="240"/>
        <w:ind w:left="1134" w:hanging="1134"/>
        <w:jc w:val="left"/>
      </w:pPr>
      <w:r>
        <w:tab/>
      </w:r>
      <w:r>
        <w:tab/>
      </w:r>
      <w:r w:rsidRPr="005E38E3">
        <w:rPr>
          <w:b w:val="0"/>
        </w:rPr>
        <w:t>Таблица 5</w:t>
      </w:r>
      <w:r>
        <w:br/>
        <w:t>Участие в разбивке по признаку пола (в %)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52"/>
        <w:gridCol w:w="852"/>
        <w:gridCol w:w="853"/>
        <w:gridCol w:w="854"/>
        <w:gridCol w:w="853"/>
        <w:gridCol w:w="856"/>
        <w:gridCol w:w="853"/>
        <w:gridCol w:w="854"/>
      </w:tblGrid>
      <w:tr w:rsidR="00960150" w:rsidRPr="00A65E16" w:rsidTr="00137EA8">
        <w:trPr>
          <w:trHeight w:val="240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60150" w:rsidRPr="00CA6182" w:rsidRDefault="00960150" w:rsidP="00137EA8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150" w:rsidRPr="00FE6A57" w:rsidRDefault="00960150" w:rsidP="00F35FE3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center"/>
              <w:rPr>
                <w:i/>
                <w:sz w:val="16"/>
                <w:lang w:eastAsia="pt-PT"/>
              </w:rPr>
            </w:pPr>
            <w:proofErr w:type="spellStart"/>
            <w:r>
              <w:rPr>
                <w:i/>
                <w:sz w:val="16"/>
                <w:lang w:eastAsia="pt-PT"/>
              </w:rPr>
              <w:t>Представленность</w:t>
            </w:r>
            <w:proofErr w:type="spellEnd"/>
            <w:r>
              <w:rPr>
                <w:i/>
                <w:sz w:val="16"/>
                <w:lang w:eastAsia="pt-PT"/>
              </w:rPr>
              <w:br/>
              <w:t>в парламенте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150" w:rsidRPr="0070008E" w:rsidRDefault="00960150" w:rsidP="00F35FE3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center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Центральное</w:t>
            </w:r>
            <w:r w:rsidR="00F35FE3">
              <w:rPr>
                <w:i/>
                <w:sz w:val="16"/>
                <w:lang w:eastAsia="pt-PT"/>
              </w:rPr>
              <w:br/>
            </w:r>
            <w:r>
              <w:rPr>
                <w:i/>
                <w:sz w:val="16"/>
                <w:lang w:eastAsia="pt-PT"/>
              </w:rPr>
              <w:t>правительс</w:t>
            </w:r>
            <w:r>
              <w:rPr>
                <w:i/>
                <w:sz w:val="16"/>
                <w:lang w:eastAsia="pt-PT"/>
              </w:rPr>
              <w:t>т</w:t>
            </w:r>
            <w:r>
              <w:rPr>
                <w:i/>
                <w:sz w:val="16"/>
                <w:lang w:eastAsia="pt-PT"/>
              </w:rPr>
              <w:t>во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150" w:rsidRPr="0070008E" w:rsidRDefault="00960150" w:rsidP="00F35FE3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center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Местные органы власти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150" w:rsidRPr="0070008E" w:rsidRDefault="00960150" w:rsidP="00F35FE3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center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Органы</w:t>
            </w:r>
            <w:r w:rsidR="00F35FE3">
              <w:rPr>
                <w:i/>
                <w:sz w:val="16"/>
                <w:lang w:eastAsia="pt-PT"/>
              </w:rPr>
              <w:br/>
            </w:r>
            <w:r>
              <w:rPr>
                <w:i/>
                <w:sz w:val="16"/>
                <w:lang w:eastAsia="pt-PT"/>
              </w:rPr>
              <w:t>прокурат</w:t>
            </w:r>
            <w:r>
              <w:rPr>
                <w:i/>
                <w:sz w:val="16"/>
                <w:lang w:eastAsia="pt-PT"/>
              </w:rPr>
              <w:t>у</w:t>
            </w:r>
            <w:r>
              <w:rPr>
                <w:i/>
                <w:sz w:val="16"/>
                <w:lang w:eastAsia="pt-PT"/>
              </w:rPr>
              <w:t>ры и суды</w:t>
            </w:r>
          </w:p>
        </w:tc>
      </w:tr>
      <w:tr w:rsidR="00960150" w:rsidRPr="00A65E16" w:rsidTr="00137EA8">
        <w:trPr>
          <w:trHeight w:val="240"/>
          <w:tblHeader/>
        </w:trPr>
        <w:tc>
          <w:tcPr>
            <w:tcW w:w="54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BF4627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lang w:eastAsia="pt-PT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30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Мужч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32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Женщ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34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Мужч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49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Женщ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35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Мужч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63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Женщ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33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Мужч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70008E" w:rsidRDefault="00960150" w:rsidP="005233D3">
            <w:pPr>
              <w:autoSpaceDE w:val="0"/>
              <w:autoSpaceDN w:val="0"/>
              <w:adjustRightInd w:val="0"/>
              <w:spacing w:before="80" w:after="80" w:line="200" w:lineRule="exact"/>
              <w:ind w:left="62"/>
              <w:jc w:val="right"/>
              <w:rPr>
                <w:i/>
                <w:sz w:val="16"/>
                <w:lang w:eastAsia="pt-PT"/>
              </w:rPr>
            </w:pPr>
            <w:r>
              <w:rPr>
                <w:i/>
                <w:sz w:val="16"/>
                <w:lang w:eastAsia="pt-PT"/>
              </w:rPr>
              <w:t>Женщ</w:t>
            </w:r>
            <w:r>
              <w:rPr>
                <w:i/>
                <w:sz w:val="16"/>
                <w:lang w:eastAsia="pt-PT"/>
              </w:rPr>
              <w:t>и</w:t>
            </w:r>
            <w:r>
              <w:rPr>
                <w:i/>
                <w:sz w:val="16"/>
                <w:lang w:eastAsia="pt-PT"/>
              </w:rPr>
              <w:t>ны</w:t>
            </w:r>
          </w:p>
        </w:tc>
      </w:tr>
      <w:tr w:rsidR="00960150" w:rsidRPr="00A65E16" w:rsidTr="00137EA8">
        <w:trPr>
          <w:trHeight w:val="240"/>
        </w:trPr>
        <w:tc>
          <w:tcPr>
            <w:tcW w:w="544" w:type="dxa"/>
            <w:tcBorders>
              <w:top w:val="single" w:sz="12" w:space="0" w:color="auto"/>
            </w:tcBorders>
            <w:shd w:val="clear" w:color="auto" w:fill="auto"/>
          </w:tcPr>
          <w:p w:rsidR="00960150" w:rsidRPr="00F35FE3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lang w:eastAsia="pt-PT"/>
              </w:rPr>
            </w:pPr>
            <w:r w:rsidRPr="00F35FE3">
              <w:rPr>
                <w:sz w:val="18"/>
                <w:lang w:eastAsia="pt-PT"/>
              </w:rPr>
              <w:t>2008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</w:tcPr>
          <w:p w:rsidR="00960150" w:rsidRPr="00F35FE3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eastAsia="pt-PT"/>
              </w:rPr>
            </w:pPr>
            <w:r w:rsidRPr="00F35FE3">
              <w:rPr>
                <w:sz w:val="18"/>
                <w:lang w:eastAsia="pt-PT"/>
              </w:rPr>
              <w:t>87,3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F35FE3">
              <w:rPr>
                <w:sz w:val="18"/>
                <w:lang w:eastAsia="pt-PT"/>
              </w:rPr>
              <w:t>12</w:t>
            </w:r>
            <w:r w:rsidRPr="00A65E16">
              <w:rPr>
                <w:sz w:val="18"/>
                <w:lang w:val="fr-FR" w:eastAsia="pt-PT"/>
              </w:rPr>
              <w:t>,7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73,5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26,5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86,4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13,6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77,4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22,6</w:t>
            </w:r>
          </w:p>
        </w:tc>
      </w:tr>
      <w:tr w:rsidR="00960150" w:rsidRPr="00A65E16" w:rsidTr="00137EA8">
        <w:trPr>
          <w:trHeight w:val="240"/>
        </w:trPr>
        <w:tc>
          <w:tcPr>
            <w:tcW w:w="544" w:type="dxa"/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2009</w:t>
            </w:r>
          </w:p>
        </w:tc>
        <w:tc>
          <w:tcPr>
            <w:tcW w:w="852" w:type="dxa"/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61,4</w:t>
            </w:r>
          </w:p>
        </w:tc>
        <w:tc>
          <w:tcPr>
            <w:tcW w:w="852" w:type="dxa"/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38,6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77,5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22,5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88,9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11,1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77,4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22,6</w:t>
            </w:r>
          </w:p>
        </w:tc>
      </w:tr>
      <w:tr w:rsidR="00960150" w:rsidRPr="00A65E16" w:rsidTr="00137EA8">
        <w:trPr>
          <w:trHeight w:val="240"/>
        </w:trPr>
        <w:tc>
          <w:tcPr>
            <w:tcW w:w="544" w:type="dxa"/>
            <w:tcBorders>
              <w:bottom w:val="single" w:sz="12" w:space="0" w:color="auto"/>
            </w:tcBorders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2010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61,4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38,6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76,5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23,5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89,0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11,0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77,8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 w:eastAsia="pt-PT"/>
              </w:rPr>
            </w:pPr>
            <w:r w:rsidRPr="00A65E16">
              <w:rPr>
                <w:sz w:val="18"/>
                <w:lang w:val="fr-FR" w:eastAsia="pt-PT"/>
              </w:rPr>
              <w:t>22,2</w:t>
            </w:r>
          </w:p>
        </w:tc>
      </w:tr>
    </w:tbl>
    <w:p w:rsidR="00960150" w:rsidRDefault="00960150" w:rsidP="00137EA8">
      <w:pPr>
        <w:spacing w:before="60" w:line="220" w:lineRule="exact"/>
        <w:ind w:left="1134" w:firstLine="170"/>
        <w:rPr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>Источник: </w:t>
      </w:r>
      <w:r>
        <w:rPr>
          <w:sz w:val="18"/>
          <w:szCs w:val="18"/>
          <w:lang w:eastAsia="ru-RU"/>
        </w:rPr>
        <w:t>Министерство по делам семьи и женщин.</w:t>
      </w:r>
    </w:p>
    <w:p w:rsidR="00960150" w:rsidRPr="00BF3438" w:rsidRDefault="00960150" w:rsidP="00137EA8">
      <w:pPr>
        <w:pStyle w:val="SingleTxtGR"/>
        <w:spacing w:before="120"/>
      </w:pPr>
      <w:r w:rsidRPr="00BF3438">
        <w:t>32.</w:t>
      </w:r>
      <w:r w:rsidRPr="00BF3438">
        <w:tab/>
      </w:r>
      <w:r>
        <w:t>Если говорить об</w:t>
      </w:r>
      <w:r w:rsidRPr="00BF3438">
        <w:t xml:space="preserve"> участи</w:t>
      </w:r>
      <w:r>
        <w:t>и</w:t>
      </w:r>
      <w:r w:rsidRPr="00BF3438">
        <w:t xml:space="preserve"> женщин в </w:t>
      </w:r>
      <w:r>
        <w:t>работе</w:t>
      </w:r>
      <w:r w:rsidRPr="00BF3438">
        <w:t xml:space="preserve"> конкретных государственных административных органов, то </w:t>
      </w:r>
      <w:r>
        <w:t>имел место</w:t>
      </w:r>
      <w:r w:rsidRPr="00BF3438">
        <w:t xml:space="preserve"> лишь незначительный рост в плане участия женщин в работе центрального правительства: их </w:t>
      </w:r>
      <w:proofErr w:type="spellStart"/>
      <w:r w:rsidRPr="00BF3438">
        <w:t>представ</w:t>
      </w:r>
      <w:r>
        <w:t>ленность</w:t>
      </w:r>
      <w:proofErr w:type="spellEnd"/>
      <w:r w:rsidRPr="00BF3438">
        <w:t xml:space="preserve"> возросл</w:t>
      </w:r>
      <w:r>
        <w:t>а</w:t>
      </w:r>
      <w:r w:rsidRPr="00BF3438">
        <w:t xml:space="preserve"> с 22,5% до 23,5%. В других органах отмечалась стабильность и, в н</w:t>
      </w:r>
      <w:r w:rsidRPr="00BF3438">
        <w:t>е</w:t>
      </w:r>
      <w:r w:rsidRPr="00BF3438">
        <w:t>которых случаях, незначительное снижение.</w:t>
      </w:r>
    </w:p>
    <w:p w:rsidR="00960150" w:rsidRPr="00BF3438" w:rsidRDefault="00960150" w:rsidP="00137EA8">
      <w:pPr>
        <w:pStyle w:val="HChGR"/>
      </w:pPr>
      <w:r w:rsidRPr="00BF3438">
        <w:tab/>
      </w:r>
      <w:r w:rsidRPr="00BF3438">
        <w:rPr>
          <w:lang w:val="en-US"/>
        </w:rPr>
        <w:t>VI</w:t>
      </w:r>
      <w:r w:rsidRPr="00BF3438">
        <w:t>.</w:t>
      </w:r>
      <w:r w:rsidRPr="00BF3438">
        <w:tab/>
        <w:t>Национальность и гражданство</w:t>
      </w:r>
    </w:p>
    <w:p w:rsidR="00960150" w:rsidRPr="00BF3438" w:rsidRDefault="00960150" w:rsidP="00137EA8">
      <w:pPr>
        <w:pStyle w:val="SingleTxtGR"/>
      </w:pPr>
      <w:r w:rsidRPr="00BF3438">
        <w:tab/>
        <w:t xml:space="preserve">В системе регистрации новорожденных произошли </w:t>
      </w:r>
      <w:r>
        <w:t>существенные</w:t>
      </w:r>
      <w:r w:rsidRPr="00BF3438">
        <w:t xml:space="preserve"> изм</w:t>
      </w:r>
      <w:r w:rsidRPr="00BF3438">
        <w:t>е</w:t>
      </w:r>
      <w:r w:rsidRPr="00BF3438">
        <w:t xml:space="preserve">нения благодаря принятию дополнительных мер по отмене </w:t>
      </w:r>
      <w:r>
        <w:t>пошлин для</w:t>
      </w:r>
      <w:r w:rsidRPr="00BF3438">
        <w:t xml:space="preserve"> всех д</w:t>
      </w:r>
      <w:r w:rsidRPr="00BF3438">
        <w:t>е</w:t>
      </w:r>
      <w:r w:rsidRPr="00BF3438">
        <w:t>тей, расширению регистрационных служб в родительных домах, больницах и муниципальных административных органах, повышению качества работы отд</w:t>
      </w:r>
      <w:r w:rsidRPr="00BF3438">
        <w:t>е</w:t>
      </w:r>
      <w:r w:rsidRPr="00BF3438">
        <w:t>лений службы записей актов гражданского состояния и установления для них более продолжительного рабочего дня (с 8 ч. 00 м. до 19 ч. 30 м.)</w:t>
      </w:r>
      <w:r>
        <w:t xml:space="preserve"> на фоне</w:t>
      </w:r>
      <w:r w:rsidRPr="00BF3438">
        <w:t xml:space="preserve"> оч</w:t>
      </w:r>
      <w:r w:rsidRPr="00BF3438">
        <w:t>е</w:t>
      </w:r>
      <w:r w:rsidRPr="00BF3438">
        <w:t xml:space="preserve">видного увеличения численности возрастной группы </w:t>
      </w:r>
      <w:r>
        <w:t>от</w:t>
      </w:r>
      <w:r w:rsidRPr="00BF3438">
        <w:t xml:space="preserve"> 0 до 5 лет.</w:t>
      </w:r>
    </w:p>
    <w:p w:rsidR="00960150" w:rsidRPr="00BF3438" w:rsidRDefault="00960150" w:rsidP="00137EA8">
      <w:pPr>
        <w:pStyle w:val="HChGR"/>
      </w:pPr>
      <w:r w:rsidRPr="00BF3438">
        <w:tab/>
      </w:r>
      <w:r w:rsidRPr="00BF3438">
        <w:rPr>
          <w:lang w:val="en-US"/>
        </w:rPr>
        <w:t>VII</w:t>
      </w:r>
      <w:r w:rsidRPr="00BF3438">
        <w:t>.</w:t>
      </w:r>
      <w:r w:rsidRPr="00BF3438">
        <w:tab/>
        <w:t>Образование</w:t>
      </w:r>
    </w:p>
    <w:p w:rsidR="00960150" w:rsidRDefault="00960150" w:rsidP="00137EA8">
      <w:pPr>
        <w:pStyle w:val="SingleTxtGR"/>
        <w:tabs>
          <w:tab w:val="left" w:pos="8505"/>
        </w:tabs>
      </w:pPr>
      <w:r w:rsidRPr="00BF3438">
        <w:t>33.</w:t>
      </w:r>
      <w:r w:rsidRPr="00BF3438">
        <w:tab/>
      </w:r>
      <w:r>
        <w:t xml:space="preserve">Несмотря на отсутствие </w:t>
      </w:r>
      <w:r w:rsidRPr="00BF3438">
        <w:t>данных за последующие годы</w:t>
      </w:r>
      <w:r>
        <w:t>,</w:t>
      </w:r>
      <w:r w:rsidRPr="00BF3438">
        <w:t xml:space="preserve"> </w:t>
      </w:r>
      <w:r>
        <w:t>успехи, достигн</w:t>
      </w:r>
      <w:r>
        <w:t>у</w:t>
      </w:r>
      <w:r>
        <w:t>тые в</w:t>
      </w:r>
      <w:r w:rsidRPr="00BF3438">
        <w:t xml:space="preserve"> период 2006−2008 годов благодаря принятию мер</w:t>
      </w:r>
      <w:r>
        <w:t xml:space="preserve"> по наращиванию</w:t>
      </w:r>
      <w:r w:rsidRPr="00BF3438">
        <w:t xml:space="preserve"> объ</w:t>
      </w:r>
      <w:r w:rsidRPr="00BF3438">
        <w:t>е</w:t>
      </w:r>
      <w:r w:rsidRPr="00BF3438">
        <w:t xml:space="preserve">ма бюджетных средств, направляемых в </w:t>
      </w:r>
      <w:r>
        <w:t xml:space="preserve">сферу </w:t>
      </w:r>
      <w:r w:rsidRPr="00BF3438">
        <w:t>образовани</w:t>
      </w:r>
      <w:r>
        <w:t>я</w:t>
      </w:r>
      <w:r w:rsidRPr="00BF3438">
        <w:t>, излагаются ниже.</w:t>
      </w:r>
    </w:p>
    <w:p w:rsidR="00960150" w:rsidRDefault="00960150" w:rsidP="00137EA8">
      <w:pPr>
        <w:pStyle w:val="Heading1"/>
        <w:spacing w:after="24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</w:r>
      <w:r w:rsidRPr="0034664C">
        <w:rPr>
          <w:b w:val="0"/>
        </w:rPr>
        <w:t>Таблица 7</w:t>
      </w:r>
      <w:r>
        <w:rPr>
          <w:b w:val="0"/>
        </w:rPr>
        <w:br/>
      </w:r>
      <w:r w:rsidRPr="0034664C">
        <w:t>Расходы на образование, 2006−2008 годы</w:t>
      </w:r>
    </w:p>
    <w:tbl>
      <w:tblPr>
        <w:tblW w:w="7419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365"/>
        <w:gridCol w:w="553"/>
        <w:gridCol w:w="1337"/>
        <w:gridCol w:w="566"/>
        <w:gridCol w:w="1442"/>
        <w:gridCol w:w="560"/>
      </w:tblGrid>
      <w:tr w:rsidR="00960150" w:rsidRPr="00C92019" w:rsidTr="00137EA8">
        <w:trPr>
          <w:trHeight w:val="240"/>
          <w:tblHeader/>
        </w:trPr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C92019" w:rsidRDefault="00960150" w:rsidP="00137EA8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Образование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C92019" w:rsidRDefault="00960150" w:rsidP="00137EA8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 w:rsidRPr="00C92019">
              <w:rPr>
                <w:bCs/>
                <w:i/>
                <w:sz w:val="16"/>
                <w:lang w:val="fr-FR"/>
              </w:rPr>
              <w:t xml:space="preserve">2006 </w:t>
            </w:r>
            <w:r>
              <w:rPr>
                <w:bCs/>
                <w:i/>
                <w:sz w:val="16"/>
              </w:rPr>
              <w:t>год</w:t>
            </w:r>
            <w:r w:rsidRPr="00C92019">
              <w:rPr>
                <w:bCs/>
                <w:i/>
                <w:sz w:val="16"/>
                <w:lang w:val="fr-FR"/>
              </w:rPr>
              <w:br/>
            </w:r>
            <w:r>
              <w:rPr>
                <w:bCs/>
                <w:i/>
                <w:sz w:val="16"/>
              </w:rPr>
              <w:t>Сумма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lang w:val="fr-FR"/>
              </w:rPr>
            </w:pPr>
            <w:r w:rsidRPr="00A65E16">
              <w:rPr>
                <w:bCs/>
                <w:i/>
                <w:sz w:val="16"/>
                <w:lang w:val="fr-FR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C92019" w:rsidRDefault="00960150" w:rsidP="00137EA8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2007 год</w:t>
            </w:r>
            <w:r>
              <w:rPr>
                <w:bCs/>
                <w:i/>
                <w:sz w:val="16"/>
              </w:rPr>
              <w:br/>
              <w:t>Сумма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lang w:val="fr-FR"/>
              </w:rPr>
            </w:pPr>
            <w:r w:rsidRPr="00A65E16">
              <w:rPr>
                <w:bCs/>
                <w:i/>
                <w:sz w:val="16"/>
                <w:lang w:val="fr-FR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C92019" w:rsidRDefault="00960150" w:rsidP="00137EA8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2008 год</w:t>
            </w:r>
            <w:r>
              <w:rPr>
                <w:bCs/>
                <w:i/>
                <w:sz w:val="16"/>
              </w:rPr>
              <w:br/>
              <w:t>Сумма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0150" w:rsidRPr="00A65E16" w:rsidRDefault="00960150" w:rsidP="00137EA8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lang w:val="fr-FR"/>
              </w:rPr>
            </w:pPr>
            <w:r w:rsidRPr="00A65E16">
              <w:rPr>
                <w:bCs/>
                <w:i/>
                <w:sz w:val="16"/>
                <w:lang w:val="fr-FR"/>
              </w:rPr>
              <w:t>%</w:t>
            </w:r>
          </w:p>
        </w:tc>
      </w:tr>
      <w:tr w:rsidR="00960150" w:rsidRPr="00C92019" w:rsidTr="00137EA8">
        <w:trPr>
          <w:trHeight w:val="240"/>
        </w:trPr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Государственный</w:t>
            </w:r>
            <w:r>
              <w:rPr>
                <w:bCs/>
                <w:sz w:val="18"/>
              </w:rPr>
              <w:br/>
              <w:t>бю</w:t>
            </w:r>
            <w:r>
              <w:rPr>
                <w:bCs/>
                <w:sz w:val="18"/>
              </w:rPr>
              <w:t>д</w:t>
            </w:r>
            <w:r>
              <w:rPr>
                <w:bCs/>
                <w:sz w:val="18"/>
              </w:rPr>
              <w:t>жет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85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523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557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267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40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394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653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720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200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620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366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399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  <w:lang w:val="fr-FR"/>
              </w:rPr>
            </w:pPr>
            <w:r w:rsidRPr="00044E26">
              <w:rPr>
                <w:bCs/>
                <w:sz w:val="18"/>
                <w:szCs w:val="18"/>
                <w:lang w:val="fr-FR"/>
              </w:rPr>
              <w:t>100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Дошкольные </w:t>
            </w:r>
            <w:r>
              <w:rPr>
                <w:bCs/>
                <w:sz w:val="18"/>
              </w:rPr>
              <w:br/>
              <w:t>у</w:t>
            </w:r>
            <w:r>
              <w:rPr>
                <w:bCs/>
                <w:sz w:val="18"/>
              </w:rPr>
              <w:t>ч</w:t>
            </w:r>
            <w:r>
              <w:rPr>
                <w:bCs/>
                <w:sz w:val="18"/>
              </w:rPr>
              <w:t>реждения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9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706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214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0,01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84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444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0,06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51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031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062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  <w:lang w:val="fr-FR"/>
              </w:rPr>
            </w:pPr>
            <w:r w:rsidRPr="00044E26">
              <w:rPr>
                <w:bCs/>
                <w:sz w:val="18"/>
                <w:szCs w:val="18"/>
                <w:lang w:val="fr-FR"/>
              </w:rPr>
              <w:t>0,03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Начальные шк</w:t>
            </w:r>
            <w:r>
              <w:rPr>
                <w:bCs/>
                <w:sz w:val="18"/>
              </w:rPr>
              <w:t>о</w:t>
            </w:r>
            <w:r>
              <w:rPr>
                <w:bCs/>
                <w:sz w:val="18"/>
              </w:rPr>
              <w:t>лы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207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381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676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44E26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134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228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803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44E26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36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214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205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032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  <w:lang w:val="fr-FR"/>
              </w:rPr>
            </w:pPr>
            <w:r w:rsidRPr="00044E26">
              <w:rPr>
                <w:bCs/>
                <w:sz w:val="18"/>
                <w:szCs w:val="18"/>
                <w:lang w:val="fr-FR"/>
              </w:rPr>
              <w:t>18,05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Средние школы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037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644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219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2,38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398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272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803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3,52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  <w:lang w:val="fr-FR"/>
              </w:rPr>
              <w:t>59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817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713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369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  <w:lang w:val="fr-FR"/>
              </w:rPr>
            </w:pPr>
            <w:r w:rsidRPr="00044E26">
              <w:rPr>
                <w:bCs/>
                <w:sz w:val="18"/>
                <w:szCs w:val="18"/>
                <w:lang w:val="fr-FR"/>
              </w:rPr>
              <w:t>29,82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Профессионально-техническое </w:t>
            </w:r>
            <w:r>
              <w:rPr>
                <w:bCs/>
                <w:sz w:val="18"/>
              </w:rPr>
              <w:br/>
              <w:t>об</w:t>
            </w:r>
            <w:r>
              <w:rPr>
                <w:bCs/>
                <w:sz w:val="18"/>
              </w:rPr>
              <w:t>у</w:t>
            </w:r>
            <w:r>
              <w:rPr>
                <w:bCs/>
                <w:sz w:val="18"/>
              </w:rPr>
              <w:t>чение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379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977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853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22,66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151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136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117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32,16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398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007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0,28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Высшие учебные</w:t>
            </w:r>
            <w:r>
              <w:rPr>
                <w:bCs/>
                <w:sz w:val="18"/>
              </w:rPr>
              <w:br/>
              <w:t>зав</w:t>
            </w:r>
            <w:r>
              <w:rPr>
                <w:bCs/>
                <w:sz w:val="18"/>
              </w:rPr>
              <w:t>е</w:t>
            </w:r>
            <w:r>
              <w:rPr>
                <w:bCs/>
                <w:sz w:val="18"/>
              </w:rPr>
              <w:t>дения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768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011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432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9,08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914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856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492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  <w:lang w:val="fr-FR"/>
              </w:rPr>
            </w:pPr>
            <w:r w:rsidRPr="00044E26">
              <w:rPr>
                <w:sz w:val="18"/>
                <w:szCs w:val="18"/>
              </w:rPr>
              <w:t>18</w:t>
            </w:r>
            <w:r w:rsidRPr="007D1532">
              <w:rPr>
                <w:sz w:val="18"/>
                <w:szCs w:val="18"/>
              </w:rPr>
              <w:t xml:space="preserve"> 3</w:t>
            </w:r>
            <w:r w:rsidRPr="00044E26">
              <w:rPr>
                <w:sz w:val="18"/>
                <w:szCs w:val="18"/>
                <w:lang w:val="fr-FR"/>
              </w:rPr>
              <w:t>90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613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44E26">
              <w:rPr>
                <w:sz w:val="18"/>
                <w:szCs w:val="18"/>
                <w:lang w:val="fr-FR"/>
              </w:rPr>
              <w:t>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  <w:lang w:val="fr-FR"/>
              </w:rPr>
            </w:pPr>
            <w:r w:rsidRPr="00044E26">
              <w:rPr>
                <w:bCs/>
                <w:sz w:val="18"/>
                <w:szCs w:val="18"/>
                <w:lang w:val="fr-FR"/>
              </w:rPr>
              <w:t>9,17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Образование </w:t>
            </w:r>
            <w:r>
              <w:rPr>
                <w:bCs/>
                <w:sz w:val="18"/>
              </w:rPr>
              <w:br/>
              <w:t>для взро</w:t>
            </w:r>
            <w:r>
              <w:rPr>
                <w:bCs/>
                <w:sz w:val="18"/>
              </w:rPr>
              <w:t>с</w:t>
            </w:r>
            <w:r>
              <w:rPr>
                <w:bCs/>
                <w:sz w:val="18"/>
              </w:rPr>
              <w:t>лых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366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882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0,28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619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276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481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1,15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 w:rsidRPr="00044E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040</w:t>
            </w:r>
            <w:r>
              <w:rPr>
                <w:sz w:val="18"/>
                <w:szCs w:val="18"/>
              </w:rPr>
              <w:t xml:space="preserve"> </w:t>
            </w:r>
            <w:r w:rsidRPr="00044E26">
              <w:rPr>
                <w:sz w:val="18"/>
                <w:szCs w:val="18"/>
              </w:rPr>
              <w:t>301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0,65</w:t>
            </w:r>
          </w:p>
        </w:tc>
      </w:tr>
      <w:tr w:rsidR="00960150" w:rsidRPr="00A65E16" w:rsidTr="00137EA8">
        <w:trPr>
          <w:trHeight w:val="240"/>
        </w:trPr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</w:tcPr>
          <w:p w:rsidR="00960150" w:rsidRPr="00C92019" w:rsidRDefault="00960150" w:rsidP="00137EA8">
            <w:pPr>
              <w:spacing w:before="40" w:after="40" w:line="220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Другие сферы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52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882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468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61,83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65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552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438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847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46,69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 w:rsidRPr="00044E26">
              <w:rPr>
                <w:bCs/>
                <w:sz w:val="18"/>
                <w:szCs w:val="18"/>
              </w:rPr>
              <w:t>84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272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365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4E26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0150" w:rsidRPr="00044E26" w:rsidRDefault="00960150" w:rsidP="00137EA8">
            <w:pPr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  <w:lang w:val="fr-FR"/>
              </w:rPr>
            </w:pPr>
            <w:r w:rsidRPr="00044E26">
              <w:rPr>
                <w:bCs/>
                <w:sz w:val="18"/>
                <w:szCs w:val="18"/>
              </w:rPr>
              <w:t>4</w:t>
            </w:r>
            <w:r w:rsidRPr="00044E26">
              <w:rPr>
                <w:bCs/>
                <w:sz w:val="18"/>
                <w:szCs w:val="18"/>
                <w:lang w:val="fr-FR"/>
              </w:rPr>
              <w:t>2,01</w:t>
            </w:r>
          </w:p>
        </w:tc>
      </w:tr>
    </w:tbl>
    <w:p w:rsidR="00960150" w:rsidRPr="00BF4627" w:rsidRDefault="00960150" w:rsidP="00137EA8">
      <w:pPr>
        <w:spacing w:before="60" w:line="220" w:lineRule="exact"/>
        <w:ind w:left="1134" w:firstLine="170"/>
        <w:rPr>
          <w:rFonts w:cs="Arial"/>
          <w:bCs/>
          <w:sz w:val="18"/>
          <w:szCs w:val="18"/>
          <w:lang w:eastAsia="ru-RU"/>
        </w:rPr>
      </w:pPr>
      <w:r w:rsidRPr="00BF4627">
        <w:rPr>
          <w:rFonts w:cs="Arial"/>
          <w:bCs/>
          <w:i/>
          <w:sz w:val="18"/>
          <w:szCs w:val="18"/>
          <w:lang w:eastAsia="ru-RU"/>
        </w:rPr>
        <w:t>Источник: </w:t>
      </w:r>
      <w:r w:rsidRPr="00BF4627">
        <w:rPr>
          <w:rFonts w:cs="Arial"/>
          <w:bCs/>
          <w:sz w:val="18"/>
          <w:szCs w:val="18"/>
          <w:lang w:eastAsia="ru-RU"/>
        </w:rPr>
        <w:t>Министерство финансов.</w:t>
      </w:r>
    </w:p>
    <w:p w:rsidR="00960150" w:rsidRPr="0039286A" w:rsidRDefault="00960150" w:rsidP="00137EA8">
      <w:pPr>
        <w:pStyle w:val="SingleTxtGR"/>
        <w:spacing w:before="120"/>
        <w:rPr>
          <w:bCs/>
        </w:rPr>
      </w:pPr>
      <w:r w:rsidRPr="0039286A">
        <w:rPr>
          <w:bCs/>
        </w:rPr>
        <w:t>34.</w:t>
      </w:r>
      <w:r w:rsidRPr="0039286A">
        <w:rPr>
          <w:bCs/>
        </w:rPr>
        <w:tab/>
        <w:t>В программу государственных инвестиций включены шесть проектов, к</w:t>
      </w:r>
      <w:r w:rsidRPr="0039286A">
        <w:rPr>
          <w:bCs/>
        </w:rPr>
        <w:t>о</w:t>
      </w:r>
      <w:r w:rsidRPr="0039286A">
        <w:rPr>
          <w:bCs/>
        </w:rPr>
        <w:t>торые касаются приобретения книг и оборудования для всех библиотек в д</w:t>
      </w:r>
      <w:r w:rsidRPr="0039286A">
        <w:rPr>
          <w:bCs/>
        </w:rPr>
        <w:t>о</w:t>
      </w:r>
      <w:r w:rsidRPr="0039286A">
        <w:rPr>
          <w:bCs/>
        </w:rPr>
        <w:t>полнение к приобретению лабораторного оборудования для высших учебных заведений, а также</w:t>
      </w:r>
      <w:r>
        <w:rPr>
          <w:bCs/>
        </w:rPr>
        <w:t xml:space="preserve"> </w:t>
      </w:r>
      <w:r w:rsidRPr="0039286A">
        <w:rPr>
          <w:bCs/>
        </w:rPr>
        <w:t xml:space="preserve">подготовки и дополнительного набора </w:t>
      </w:r>
      <w:r>
        <w:rPr>
          <w:bCs/>
        </w:rPr>
        <w:t>самых разных катег</w:t>
      </w:r>
      <w:r>
        <w:rPr>
          <w:bCs/>
        </w:rPr>
        <w:t>о</w:t>
      </w:r>
      <w:r>
        <w:rPr>
          <w:bCs/>
        </w:rPr>
        <w:t>рий</w:t>
      </w:r>
      <w:r w:rsidRPr="0039286A">
        <w:rPr>
          <w:bCs/>
        </w:rPr>
        <w:t xml:space="preserve"> преподавател</w:t>
      </w:r>
      <w:r>
        <w:rPr>
          <w:bCs/>
        </w:rPr>
        <w:t>ей</w:t>
      </w:r>
      <w:r w:rsidRPr="0039286A">
        <w:rPr>
          <w:bCs/>
        </w:rPr>
        <w:t>.</w:t>
      </w:r>
    </w:p>
    <w:p w:rsidR="00960150" w:rsidRPr="0039286A" w:rsidRDefault="00960150" w:rsidP="00137EA8">
      <w:pPr>
        <w:pStyle w:val="SingleTxtGR"/>
        <w:rPr>
          <w:bCs/>
        </w:rPr>
      </w:pPr>
      <w:r w:rsidRPr="0039286A">
        <w:rPr>
          <w:bCs/>
        </w:rPr>
        <w:t>35.</w:t>
      </w:r>
      <w:r w:rsidRPr="0039286A">
        <w:rPr>
          <w:bCs/>
        </w:rPr>
        <w:tab/>
      </w:r>
      <w:r>
        <w:rPr>
          <w:bCs/>
        </w:rPr>
        <w:t>В том что</w:t>
      </w:r>
      <w:r w:rsidRPr="0039286A">
        <w:rPr>
          <w:bCs/>
        </w:rPr>
        <w:t xml:space="preserve"> касается финансов</w:t>
      </w:r>
      <w:r>
        <w:rPr>
          <w:bCs/>
        </w:rPr>
        <w:t>ого обеспечения</w:t>
      </w:r>
      <w:r w:rsidRPr="0039286A">
        <w:rPr>
          <w:bCs/>
        </w:rPr>
        <w:t xml:space="preserve"> Программы </w:t>
      </w:r>
      <w:r>
        <w:rPr>
          <w:bCs/>
        </w:rPr>
        <w:t>государстве</w:t>
      </w:r>
      <w:r>
        <w:rPr>
          <w:bCs/>
        </w:rPr>
        <w:t>н</w:t>
      </w:r>
      <w:r w:rsidRPr="0039286A">
        <w:rPr>
          <w:bCs/>
        </w:rPr>
        <w:t>ных инвести</w:t>
      </w:r>
      <w:r>
        <w:rPr>
          <w:bCs/>
        </w:rPr>
        <w:t xml:space="preserve">ций, </w:t>
      </w:r>
      <w:r w:rsidRPr="0039286A">
        <w:rPr>
          <w:bCs/>
        </w:rPr>
        <w:t xml:space="preserve">после вычета средств, направленных на науку и технику, </w:t>
      </w:r>
      <w:r>
        <w:rPr>
          <w:bCs/>
        </w:rPr>
        <w:t>су</w:t>
      </w:r>
      <w:r>
        <w:rPr>
          <w:bCs/>
        </w:rPr>
        <w:t>м</w:t>
      </w:r>
      <w:r>
        <w:rPr>
          <w:bCs/>
        </w:rPr>
        <w:t>ма</w:t>
      </w:r>
      <w:r w:rsidRPr="0039286A">
        <w:rPr>
          <w:bCs/>
        </w:rPr>
        <w:t xml:space="preserve"> расходов составила приблизительно 603,2 млн. </w:t>
      </w:r>
      <w:proofErr w:type="spellStart"/>
      <w:r w:rsidRPr="0039286A">
        <w:rPr>
          <w:bCs/>
        </w:rPr>
        <w:t>кванза</w:t>
      </w:r>
      <w:proofErr w:type="spellEnd"/>
      <w:r w:rsidRPr="0039286A">
        <w:rPr>
          <w:bCs/>
        </w:rPr>
        <w:t>, что соответствует о</w:t>
      </w:r>
      <w:r w:rsidRPr="0039286A">
        <w:rPr>
          <w:bCs/>
        </w:rPr>
        <w:t>с</w:t>
      </w:r>
      <w:r w:rsidRPr="0039286A">
        <w:rPr>
          <w:bCs/>
        </w:rPr>
        <w:t xml:space="preserve">воению средств на уровне 84,97%, поскольку в 2010 году </w:t>
      </w:r>
      <w:r>
        <w:rPr>
          <w:bCs/>
        </w:rPr>
        <w:t xml:space="preserve">объем </w:t>
      </w:r>
      <w:r w:rsidRPr="0039286A">
        <w:rPr>
          <w:bCs/>
        </w:rPr>
        <w:t>первоначал</w:t>
      </w:r>
      <w:r w:rsidRPr="0039286A">
        <w:rPr>
          <w:bCs/>
        </w:rPr>
        <w:t>ь</w:t>
      </w:r>
      <w:r w:rsidRPr="0039286A">
        <w:rPr>
          <w:bCs/>
        </w:rPr>
        <w:t>ны</w:t>
      </w:r>
      <w:r>
        <w:rPr>
          <w:bCs/>
        </w:rPr>
        <w:t>х</w:t>
      </w:r>
      <w:r w:rsidRPr="0039286A">
        <w:rPr>
          <w:bCs/>
        </w:rPr>
        <w:t xml:space="preserve"> дотаци</w:t>
      </w:r>
      <w:r>
        <w:rPr>
          <w:bCs/>
        </w:rPr>
        <w:t>й составил</w:t>
      </w:r>
      <w:r w:rsidRPr="0039286A">
        <w:rPr>
          <w:bCs/>
        </w:rPr>
        <w:t xml:space="preserve"> 709,9 млн. </w:t>
      </w:r>
      <w:proofErr w:type="spellStart"/>
      <w:r w:rsidRPr="0039286A">
        <w:rPr>
          <w:bCs/>
        </w:rPr>
        <w:t>кванза</w:t>
      </w:r>
      <w:proofErr w:type="spellEnd"/>
      <w:r w:rsidRPr="0039286A">
        <w:rPr>
          <w:bCs/>
        </w:rPr>
        <w:t>, если исключить средства, выделе</w:t>
      </w:r>
      <w:r w:rsidRPr="0039286A">
        <w:rPr>
          <w:bCs/>
        </w:rPr>
        <w:t>н</w:t>
      </w:r>
      <w:r w:rsidRPr="0039286A">
        <w:rPr>
          <w:bCs/>
        </w:rPr>
        <w:t xml:space="preserve">ные на </w:t>
      </w:r>
      <w:r>
        <w:rPr>
          <w:bCs/>
        </w:rPr>
        <w:t xml:space="preserve">осуществление </w:t>
      </w:r>
      <w:r w:rsidRPr="0039286A">
        <w:rPr>
          <w:bCs/>
        </w:rPr>
        <w:t>исследовани</w:t>
      </w:r>
      <w:r>
        <w:rPr>
          <w:bCs/>
        </w:rPr>
        <w:t>й</w:t>
      </w:r>
      <w:r w:rsidRPr="0039286A">
        <w:rPr>
          <w:bCs/>
        </w:rPr>
        <w:t>, проект</w:t>
      </w:r>
      <w:r>
        <w:rPr>
          <w:bCs/>
        </w:rPr>
        <w:t>ов</w:t>
      </w:r>
      <w:r w:rsidRPr="0039286A">
        <w:rPr>
          <w:bCs/>
        </w:rPr>
        <w:t xml:space="preserve"> и мониторинг</w:t>
      </w:r>
      <w:r>
        <w:rPr>
          <w:bCs/>
        </w:rPr>
        <w:t>а</w:t>
      </w:r>
      <w:r w:rsidRPr="0039286A">
        <w:rPr>
          <w:bCs/>
        </w:rPr>
        <w:t>.</w:t>
      </w:r>
    </w:p>
    <w:p w:rsidR="00960150" w:rsidRDefault="00960150" w:rsidP="00137EA8">
      <w:pPr>
        <w:pStyle w:val="SingleTxtGR"/>
      </w:pPr>
      <w:r w:rsidRPr="0039286A">
        <w:rPr>
          <w:bCs/>
        </w:rPr>
        <w:t>36.</w:t>
      </w:r>
      <w:r w:rsidRPr="0039286A">
        <w:rPr>
          <w:bCs/>
        </w:rPr>
        <w:tab/>
        <w:t>Основные показатели, полученные в ходе Обследования благосостояния населения (2008−2009 годы) в области образования и обучения грамоте, кратко излагаются ниже.</w:t>
      </w:r>
    </w:p>
    <w:p w:rsidR="00960150" w:rsidRPr="005749B7" w:rsidRDefault="00960150" w:rsidP="005749B7">
      <w:pPr>
        <w:pStyle w:val="SingleTxtGR"/>
        <w:pageBreakBefore/>
        <w:rPr>
          <w:b/>
          <w:bCs/>
        </w:rPr>
      </w:pPr>
      <w:r w:rsidRPr="005749B7">
        <w:rPr>
          <w:b/>
        </w:rPr>
        <w:t>Таблица</w:t>
      </w:r>
      <w:r w:rsidRPr="005749B7">
        <w:rPr>
          <w:b/>
          <w:bCs/>
        </w:rPr>
        <w:t xml:space="preserve"> 8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442"/>
        <w:gridCol w:w="2960"/>
        <w:gridCol w:w="826"/>
        <w:gridCol w:w="1042"/>
        <w:gridCol w:w="861"/>
        <w:gridCol w:w="686"/>
        <w:gridCol w:w="553"/>
      </w:tblGrid>
      <w:tr w:rsidR="00960150" w:rsidRPr="00CD517D" w:rsidTr="00137EA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vMerge w:val="restart"/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rPr>
                <w:bCs/>
                <w:i/>
                <w:sz w:val="16"/>
              </w:rPr>
            </w:pPr>
            <w:proofErr w:type="spellStart"/>
            <w:r w:rsidRPr="00E12483">
              <w:rPr>
                <w:bCs/>
                <w:i/>
                <w:sz w:val="16"/>
              </w:rPr>
              <w:t>Nº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Контингент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 w:rsidRPr="00E12483">
              <w:rPr>
                <w:bCs/>
                <w:i/>
                <w:sz w:val="16"/>
              </w:rPr>
              <w:t>Данные в процентах</w:t>
            </w:r>
          </w:p>
        </w:tc>
      </w:tr>
      <w:tr w:rsidR="00960150" w:rsidRPr="00CD517D" w:rsidTr="00137EA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rPr>
                <w:bCs/>
                <w:i/>
                <w:sz w:val="16"/>
              </w:rPr>
            </w:pPr>
          </w:p>
        </w:tc>
        <w:tc>
          <w:tcPr>
            <w:tcW w:w="29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0150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 xml:space="preserve">По </w:t>
            </w:r>
            <w:r w:rsidRPr="00E12483">
              <w:rPr>
                <w:bCs/>
                <w:i/>
                <w:sz w:val="16"/>
              </w:rPr>
              <w:t>Ангол</w:t>
            </w:r>
            <w:r>
              <w:rPr>
                <w:bCs/>
                <w:i/>
                <w:sz w:val="16"/>
              </w:rPr>
              <w:t>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 w:rsidRPr="00E12483">
              <w:rPr>
                <w:bCs/>
                <w:i/>
                <w:sz w:val="16"/>
              </w:rPr>
              <w:t>По месту жительс</w:t>
            </w:r>
            <w:r w:rsidRPr="00E12483">
              <w:rPr>
                <w:bCs/>
                <w:i/>
                <w:sz w:val="16"/>
              </w:rPr>
              <w:t>т</w:t>
            </w:r>
            <w:r w:rsidRPr="00E12483">
              <w:rPr>
                <w:bCs/>
                <w:i/>
                <w:sz w:val="16"/>
              </w:rPr>
              <w:t>ва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12483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 w:rsidRPr="00E12483">
              <w:rPr>
                <w:bCs/>
                <w:i/>
                <w:sz w:val="16"/>
              </w:rPr>
              <w:t>По</w:t>
            </w:r>
            <w:r>
              <w:rPr>
                <w:bCs/>
                <w:i/>
                <w:sz w:val="16"/>
              </w:rPr>
              <w:t xml:space="preserve"> признаку пола</w:t>
            </w:r>
          </w:p>
        </w:tc>
      </w:tr>
      <w:tr w:rsidR="00960150" w:rsidRPr="00CD517D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tcBorders>
              <w:top w:val="single" w:sz="12" w:space="0" w:color="auto"/>
            </w:tcBorders>
            <w:vAlign w:val="top"/>
          </w:tcPr>
          <w:p w:rsidR="00960150" w:rsidRPr="00BF37B8" w:rsidRDefault="00960150" w:rsidP="00137EA8">
            <w:pPr>
              <w:rPr>
                <w:bCs/>
              </w:rPr>
            </w:pPr>
            <w:r w:rsidRPr="00BF37B8">
              <w:rPr>
                <w:bCs/>
              </w:rPr>
              <w:t>1</w:t>
            </w:r>
          </w:p>
        </w:tc>
        <w:tc>
          <w:tcPr>
            <w:tcW w:w="2960" w:type="dxa"/>
            <w:tcBorders>
              <w:top w:val="single" w:sz="12" w:space="0" w:color="auto"/>
              <w:bottom w:val="nil"/>
            </w:tcBorders>
          </w:tcPr>
          <w:p w:rsidR="00960150" w:rsidRPr="00BF37B8" w:rsidRDefault="00960150" w:rsidP="00137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37B8">
              <w:rPr>
                <w:bCs/>
              </w:rPr>
              <w:t>Дети в возрасте от трех до пяти лет</w:t>
            </w:r>
            <w:r>
              <w:rPr>
                <w:bCs/>
              </w:rPr>
              <w:t>, посещающие</w:t>
            </w:r>
            <w:r w:rsidRPr="00BF37B8">
              <w:rPr>
                <w:bCs/>
              </w:rPr>
              <w:t xml:space="preserve"> дошкольны</w:t>
            </w:r>
            <w:r>
              <w:rPr>
                <w:bCs/>
              </w:rPr>
              <w:t>е</w:t>
            </w:r>
            <w:r w:rsidRPr="00BF37B8">
              <w:rPr>
                <w:bCs/>
              </w:rPr>
              <w:t xml:space="preserve"> учебны</w:t>
            </w:r>
            <w:r>
              <w:rPr>
                <w:bCs/>
              </w:rPr>
              <w:t xml:space="preserve">е </w:t>
            </w:r>
            <w:r w:rsidRPr="00BF37B8">
              <w:rPr>
                <w:bCs/>
              </w:rPr>
              <w:t>завед</w:t>
            </w:r>
            <w:r w:rsidRPr="00BF37B8"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  <w:tc>
          <w:tcPr>
            <w:tcW w:w="826" w:type="dxa"/>
            <w:tcBorders>
              <w:top w:val="single" w:sz="12" w:space="0" w:color="auto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9,7</w:t>
            </w:r>
          </w:p>
        </w:tc>
        <w:tc>
          <w:tcPr>
            <w:tcW w:w="1042" w:type="dxa"/>
            <w:tcBorders>
              <w:top w:val="single" w:sz="12" w:space="0" w:color="auto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11,6</w:t>
            </w:r>
          </w:p>
        </w:tc>
        <w:tc>
          <w:tcPr>
            <w:tcW w:w="861" w:type="dxa"/>
            <w:tcBorders>
              <w:top w:val="single" w:sz="12" w:space="0" w:color="auto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7,6</w:t>
            </w:r>
          </w:p>
        </w:tc>
        <w:tc>
          <w:tcPr>
            <w:tcW w:w="686" w:type="dxa"/>
            <w:tcBorders>
              <w:top w:val="single" w:sz="12" w:space="0" w:color="auto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10,5</w:t>
            </w: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8,9</w:t>
            </w:r>
          </w:p>
        </w:tc>
      </w:tr>
      <w:tr w:rsidR="00960150" w:rsidRPr="00CD517D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vAlign w:val="top"/>
          </w:tcPr>
          <w:p w:rsidR="00960150" w:rsidRPr="00BF37B8" w:rsidRDefault="00960150" w:rsidP="00137EA8">
            <w:pPr>
              <w:spacing w:line="220" w:lineRule="exact"/>
              <w:rPr>
                <w:bCs/>
              </w:rPr>
            </w:pPr>
            <w:r w:rsidRPr="00BF37B8">
              <w:rPr>
                <w:bCs/>
              </w:rPr>
              <w:t>2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37B8">
              <w:rPr>
                <w:bCs/>
              </w:rPr>
              <w:t>Жители в возрасте 18 лет и ста</w:t>
            </w:r>
            <w:r w:rsidRPr="00BF37B8">
              <w:rPr>
                <w:bCs/>
              </w:rPr>
              <w:t>р</w:t>
            </w:r>
            <w:r w:rsidRPr="00BF37B8">
              <w:rPr>
                <w:bCs/>
              </w:rPr>
              <w:t>ше, посещавшие школу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75,9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88,6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59,9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87,8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65,5</w:t>
            </w:r>
          </w:p>
        </w:tc>
      </w:tr>
      <w:tr w:rsidR="00960150" w:rsidRPr="00CD517D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vAlign w:val="top"/>
          </w:tcPr>
          <w:p w:rsidR="00960150" w:rsidRPr="00BF37B8" w:rsidRDefault="00960150" w:rsidP="00137EA8">
            <w:pPr>
              <w:spacing w:line="220" w:lineRule="exact"/>
              <w:rPr>
                <w:bCs/>
              </w:rPr>
            </w:pPr>
            <w:r w:rsidRPr="00BF37B8">
              <w:rPr>
                <w:bCs/>
              </w:rPr>
              <w:t>3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Лица, охваченные</w:t>
            </w:r>
            <w:r w:rsidRPr="00BF37B8">
              <w:rPr>
                <w:bCs/>
              </w:rPr>
              <w:t xml:space="preserve"> начальным о</w:t>
            </w:r>
            <w:r w:rsidRPr="00BF37B8">
              <w:rPr>
                <w:bCs/>
              </w:rPr>
              <w:t>б</w:t>
            </w:r>
            <w:r w:rsidRPr="00BF37B8">
              <w:rPr>
                <w:bCs/>
              </w:rPr>
              <w:t>разованием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76,3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84,9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66,8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77,2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75,4</w:t>
            </w:r>
          </w:p>
        </w:tc>
      </w:tr>
      <w:tr w:rsidR="00960150" w:rsidRPr="00CD517D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vAlign w:val="top"/>
          </w:tcPr>
          <w:p w:rsidR="00960150" w:rsidRPr="00BF37B8" w:rsidRDefault="00960150" w:rsidP="00137EA8">
            <w:pPr>
              <w:spacing w:line="220" w:lineRule="exact"/>
              <w:rPr>
                <w:bCs/>
              </w:rPr>
            </w:pPr>
            <w:r w:rsidRPr="00BF37B8">
              <w:rPr>
                <w:bCs/>
              </w:rPr>
              <w:t>4</w:t>
            </w:r>
          </w:p>
        </w:tc>
        <w:tc>
          <w:tcPr>
            <w:tcW w:w="2960" w:type="dxa"/>
            <w:tcBorders>
              <w:top w:val="nil"/>
            </w:tcBorders>
          </w:tcPr>
          <w:p w:rsidR="00960150" w:rsidRPr="00BF37B8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Лица, охваченные</w:t>
            </w:r>
            <w:r w:rsidRPr="00BF37B8">
              <w:rPr>
                <w:bCs/>
              </w:rPr>
              <w:t xml:space="preserve"> средним обр</w:t>
            </w:r>
            <w:r w:rsidRPr="00BF37B8">
              <w:rPr>
                <w:bCs/>
              </w:rPr>
              <w:t>а</w:t>
            </w:r>
            <w:r w:rsidRPr="00BF37B8">
              <w:rPr>
                <w:bCs/>
              </w:rPr>
              <w:t>зованием</w:t>
            </w:r>
          </w:p>
        </w:tc>
        <w:tc>
          <w:tcPr>
            <w:tcW w:w="826" w:type="dxa"/>
            <w:tcBorders>
              <w:top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18,9</w:t>
            </w:r>
          </w:p>
        </w:tc>
        <w:tc>
          <w:tcPr>
            <w:tcW w:w="1042" w:type="dxa"/>
            <w:tcBorders>
              <w:top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29,7</w:t>
            </w:r>
          </w:p>
        </w:tc>
        <w:tc>
          <w:tcPr>
            <w:tcW w:w="861" w:type="dxa"/>
            <w:tcBorders>
              <w:top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4,6</w:t>
            </w:r>
          </w:p>
        </w:tc>
        <w:tc>
          <w:tcPr>
            <w:tcW w:w="686" w:type="dxa"/>
            <w:tcBorders>
              <w:top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20,6</w:t>
            </w:r>
          </w:p>
        </w:tc>
        <w:tc>
          <w:tcPr>
            <w:tcW w:w="553" w:type="dxa"/>
            <w:tcBorders>
              <w:top w:val="nil"/>
            </w:tcBorders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17,4</w:t>
            </w:r>
          </w:p>
        </w:tc>
      </w:tr>
      <w:tr w:rsidR="00960150" w:rsidRPr="00CD517D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vAlign w:val="top"/>
          </w:tcPr>
          <w:p w:rsidR="00960150" w:rsidRPr="00BF37B8" w:rsidRDefault="00960150" w:rsidP="00137EA8">
            <w:pPr>
              <w:spacing w:line="220" w:lineRule="exact"/>
              <w:rPr>
                <w:bCs/>
              </w:rPr>
            </w:pPr>
            <w:r w:rsidRPr="00BF37B8">
              <w:rPr>
                <w:bCs/>
              </w:rPr>
              <w:t>5</w:t>
            </w:r>
          </w:p>
        </w:tc>
        <w:tc>
          <w:tcPr>
            <w:tcW w:w="2960" w:type="dxa"/>
          </w:tcPr>
          <w:p w:rsidR="00960150" w:rsidRPr="00BF37B8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37B8">
              <w:rPr>
                <w:bCs/>
              </w:rPr>
              <w:t>Жители в возрасте 15 лет и ста</w:t>
            </w:r>
            <w:r w:rsidRPr="00BF37B8">
              <w:rPr>
                <w:bCs/>
              </w:rPr>
              <w:t>р</w:t>
            </w:r>
            <w:r w:rsidRPr="00BF37B8">
              <w:rPr>
                <w:bCs/>
              </w:rPr>
              <w:t>ше, умеющие читать и писать</w:t>
            </w:r>
          </w:p>
        </w:tc>
        <w:tc>
          <w:tcPr>
            <w:tcW w:w="826" w:type="dxa"/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65,6</w:t>
            </w:r>
          </w:p>
        </w:tc>
        <w:tc>
          <w:tcPr>
            <w:tcW w:w="1042" w:type="dxa"/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81,8</w:t>
            </w:r>
          </w:p>
        </w:tc>
        <w:tc>
          <w:tcPr>
            <w:tcW w:w="861" w:type="dxa"/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44,8</w:t>
            </w:r>
          </w:p>
        </w:tc>
        <w:tc>
          <w:tcPr>
            <w:tcW w:w="686" w:type="dxa"/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80,9</w:t>
            </w:r>
          </w:p>
        </w:tc>
        <w:tc>
          <w:tcPr>
            <w:tcW w:w="553" w:type="dxa"/>
          </w:tcPr>
          <w:p w:rsidR="00960150" w:rsidRPr="00BF37B8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F37B8">
              <w:rPr>
                <w:szCs w:val="18"/>
              </w:rPr>
              <w:t>51,9</w:t>
            </w:r>
          </w:p>
        </w:tc>
      </w:tr>
    </w:tbl>
    <w:p w:rsidR="00960150" w:rsidRPr="003A317F" w:rsidRDefault="00960150" w:rsidP="00137EA8">
      <w:pPr>
        <w:pStyle w:val="SingleTxtGR"/>
        <w:spacing w:before="120"/>
      </w:pPr>
      <w:r w:rsidRPr="003A317F">
        <w:t>37.</w:t>
      </w:r>
      <w:r w:rsidRPr="003A317F">
        <w:tab/>
        <w:t xml:space="preserve">Между тем </w:t>
      </w:r>
      <w:r>
        <w:t>в ходе</w:t>
      </w:r>
      <w:r w:rsidRPr="003A317F">
        <w:t xml:space="preserve"> оценк</w:t>
      </w:r>
      <w:r>
        <w:t>и</w:t>
      </w:r>
      <w:r w:rsidRPr="003A317F">
        <w:t xml:space="preserve"> экспериментального этапа реформы образов</w:t>
      </w:r>
      <w:r w:rsidRPr="003A317F">
        <w:t>а</w:t>
      </w:r>
      <w:r w:rsidRPr="003A317F">
        <w:t>ния были получены более свежие данные, которые отражен</w:t>
      </w:r>
      <w:r>
        <w:t>ы</w:t>
      </w:r>
      <w:r w:rsidRPr="003A317F">
        <w:t xml:space="preserve"> в приводимой н</w:t>
      </w:r>
      <w:r w:rsidRPr="003A317F">
        <w:t>и</w:t>
      </w:r>
      <w:r w:rsidRPr="003A317F">
        <w:t>же таблице.</w:t>
      </w:r>
    </w:p>
    <w:p w:rsidR="00960150" w:rsidRPr="005749B7" w:rsidRDefault="00960150" w:rsidP="005749B7">
      <w:pPr>
        <w:pStyle w:val="SingleTxtGR"/>
        <w:rPr>
          <w:b/>
        </w:rPr>
      </w:pPr>
      <w:r w:rsidRPr="005749B7">
        <w:rPr>
          <w:b/>
        </w:rPr>
        <w:t>Таблица 9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780"/>
        <w:gridCol w:w="1959"/>
        <w:gridCol w:w="1631"/>
      </w:tblGrid>
      <w:tr w:rsidR="00960150" w:rsidRPr="00FA0CCC" w:rsidTr="00137EA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 w:val="restart"/>
            <w:shd w:val="clear" w:color="auto" w:fill="auto"/>
          </w:tcPr>
          <w:p w:rsidR="00960150" w:rsidRPr="00FA0CCC" w:rsidRDefault="00960150" w:rsidP="00137EA8">
            <w:pPr>
              <w:spacing w:before="80" w:after="80" w:line="200" w:lineRule="exact"/>
              <w:rPr>
                <w:bCs/>
                <w:i/>
                <w:sz w:val="16"/>
              </w:rPr>
            </w:pPr>
            <w:r w:rsidRPr="00FA0CCC">
              <w:rPr>
                <w:bCs/>
                <w:i/>
                <w:sz w:val="16"/>
              </w:rPr>
              <w:t>Уровень образования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150" w:rsidRPr="00FA0CCC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 w:rsidRPr="00FA0CCC">
              <w:rPr>
                <w:bCs/>
                <w:i/>
                <w:sz w:val="16"/>
              </w:rPr>
              <w:t>Процентная доля закончивших цикл об</w:t>
            </w:r>
            <w:r w:rsidRPr="00FA0CCC">
              <w:rPr>
                <w:bCs/>
                <w:i/>
                <w:sz w:val="16"/>
              </w:rPr>
              <w:t>у</w:t>
            </w:r>
            <w:r w:rsidRPr="00FA0CCC">
              <w:rPr>
                <w:bCs/>
                <w:i/>
                <w:sz w:val="16"/>
              </w:rPr>
              <w:t>чения</w:t>
            </w:r>
          </w:p>
        </w:tc>
      </w:tr>
      <w:tr w:rsidR="00960150" w:rsidRPr="00FA0CCC" w:rsidTr="00137EA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60150" w:rsidRPr="00FA0CCC" w:rsidRDefault="00960150" w:rsidP="00137EA8">
            <w:pPr>
              <w:spacing w:before="80" w:after="80" w:line="200" w:lineRule="exact"/>
              <w:jc w:val="right"/>
              <w:rPr>
                <w:bCs/>
                <w:i/>
                <w:sz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FA0CCC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 w:rsidRPr="00FA0CCC">
              <w:rPr>
                <w:bCs/>
                <w:i/>
                <w:sz w:val="16"/>
              </w:rPr>
              <w:t>Мальчики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FA0CCC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6"/>
              </w:rPr>
            </w:pPr>
            <w:r w:rsidRPr="00FA0CCC">
              <w:rPr>
                <w:bCs/>
                <w:i/>
                <w:sz w:val="16"/>
              </w:rPr>
              <w:t>Девочки</w:t>
            </w:r>
          </w:p>
        </w:tc>
      </w:tr>
      <w:tr w:rsidR="00960150" w:rsidRPr="00FA0CCC" w:rsidTr="0013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12" w:space="0" w:color="auto"/>
            </w:tcBorders>
          </w:tcPr>
          <w:p w:rsidR="00960150" w:rsidRPr="00FA0CCC" w:rsidRDefault="00960150" w:rsidP="00137EA8">
            <w:pPr>
              <w:rPr>
                <w:bCs/>
              </w:rPr>
            </w:pPr>
            <w:r w:rsidRPr="00FA0CCC">
              <w:rPr>
                <w:bCs/>
              </w:rPr>
              <w:t>Начальные школы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57%</w:t>
            </w:r>
          </w:p>
        </w:tc>
        <w:tc>
          <w:tcPr>
            <w:tcW w:w="1631" w:type="dxa"/>
            <w:tcBorders>
              <w:top w:val="single" w:sz="12" w:space="0" w:color="auto"/>
            </w:tcBorders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43%</w:t>
            </w:r>
          </w:p>
        </w:tc>
      </w:tr>
      <w:tr w:rsidR="00960150" w:rsidRPr="00FA0CCC" w:rsidTr="0013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960150" w:rsidRPr="00FA0CCC" w:rsidRDefault="00960150" w:rsidP="00137EA8">
            <w:pPr>
              <w:rPr>
                <w:bCs/>
              </w:rPr>
            </w:pPr>
            <w:r w:rsidRPr="00FA0CCC">
              <w:rPr>
                <w:bCs/>
              </w:rPr>
              <w:t>Средние школы, первый цикл</w:t>
            </w:r>
          </w:p>
        </w:tc>
        <w:tc>
          <w:tcPr>
            <w:tcW w:w="1959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68%</w:t>
            </w:r>
          </w:p>
        </w:tc>
        <w:tc>
          <w:tcPr>
            <w:tcW w:w="1631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32%</w:t>
            </w:r>
          </w:p>
        </w:tc>
      </w:tr>
      <w:tr w:rsidR="00960150" w:rsidRPr="00FA0CCC" w:rsidTr="0013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960150" w:rsidRPr="00FA0CCC" w:rsidRDefault="00960150" w:rsidP="00137EA8">
            <w:pPr>
              <w:rPr>
                <w:bCs/>
              </w:rPr>
            </w:pPr>
            <w:r w:rsidRPr="00FA0CCC">
              <w:rPr>
                <w:bCs/>
              </w:rPr>
              <w:t>Средние школы, второй общий цикл</w:t>
            </w:r>
          </w:p>
        </w:tc>
        <w:tc>
          <w:tcPr>
            <w:tcW w:w="1959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54%</w:t>
            </w:r>
          </w:p>
        </w:tc>
        <w:tc>
          <w:tcPr>
            <w:tcW w:w="1631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46%</w:t>
            </w:r>
          </w:p>
        </w:tc>
      </w:tr>
      <w:tr w:rsidR="00960150" w:rsidRPr="00FA0CCC" w:rsidTr="0013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960150" w:rsidRPr="00FA0CCC" w:rsidRDefault="00960150" w:rsidP="00137EA8">
            <w:pPr>
              <w:rPr>
                <w:bCs/>
              </w:rPr>
            </w:pPr>
            <w:r w:rsidRPr="00FA0CCC">
              <w:rPr>
                <w:bCs/>
              </w:rPr>
              <w:t>Средние школы, второй цикл подготовки преподавателей н</w:t>
            </w:r>
            <w:r w:rsidRPr="00FA0CCC">
              <w:rPr>
                <w:bCs/>
              </w:rPr>
              <w:t>а</w:t>
            </w:r>
            <w:r w:rsidRPr="00FA0CCC">
              <w:rPr>
                <w:bCs/>
              </w:rPr>
              <w:t>чальных школ</w:t>
            </w:r>
          </w:p>
        </w:tc>
        <w:tc>
          <w:tcPr>
            <w:tcW w:w="1959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43%</w:t>
            </w:r>
          </w:p>
        </w:tc>
        <w:tc>
          <w:tcPr>
            <w:tcW w:w="1631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57%</w:t>
            </w:r>
          </w:p>
        </w:tc>
      </w:tr>
      <w:tr w:rsidR="00960150" w:rsidRPr="00FA0CCC" w:rsidTr="0013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960150" w:rsidRPr="00FA0CCC" w:rsidRDefault="00960150" w:rsidP="00137EA8">
            <w:pPr>
              <w:rPr>
                <w:bCs/>
              </w:rPr>
            </w:pPr>
            <w:r w:rsidRPr="00FA0CCC">
              <w:rPr>
                <w:bCs/>
              </w:rPr>
              <w:t>Средние школы, второй цикл подготовки преподавателей первого цикла</w:t>
            </w:r>
          </w:p>
        </w:tc>
        <w:tc>
          <w:tcPr>
            <w:tcW w:w="1959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52%</w:t>
            </w:r>
          </w:p>
        </w:tc>
        <w:tc>
          <w:tcPr>
            <w:tcW w:w="1631" w:type="dxa"/>
          </w:tcPr>
          <w:p w:rsidR="00960150" w:rsidRPr="00DB289C" w:rsidRDefault="00960150" w:rsidP="00137EA8">
            <w:pPr>
              <w:spacing w:line="22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B289C">
              <w:rPr>
                <w:szCs w:val="18"/>
              </w:rPr>
              <w:t>48%</w:t>
            </w:r>
          </w:p>
        </w:tc>
      </w:tr>
    </w:tbl>
    <w:p w:rsidR="00960150" w:rsidRPr="003547D0" w:rsidRDefault="00960150" w:rsidP="00137EA8">
      <w:pPr>
        <w:pStyle w:val="SingleTxtGR"/>
        <w:spacing w:before="120"/>
      </w:pPr>
      <w:r w:rsidRPr="003547D0">
        <w:t>38.</w:t>
      </w:r>
      <w:r w:rsidRPr="003547D0">
        <w:tab/>
        <w:t>Показатель соотношения между мальчиками и девочками в плане обуч</w:t>
      </w:r>
      <w:r w:rsidRPr="003547D0">
        <w:t>е</w:t>
      </w:r>
      <w:r w:rsidRPr="003547D0">
        <w:t>ния в средних школах, которое предусматривает общую подготовку, профе</w:t>
      </w:r>
      <w:r w:rsidRPr="003547D0">
        <w:t>с</w:t>
      </w:r>
      <w:r w:rsidRPr="003547D0">
        <w:t>сионально-техническое обучение, подготовку преподавателей начальных школ и подготовку преподавателей средних школ, составляет 0,88% для городских и</w:t>
      </w:r>
      <w:r>
        <w:t> </w:t>
      </w:r>
      <w:r w:rsidRPr="003547D0">
        <w:t>0,27% для сельских районов.</w:t>
      </w:r>
    </w:p>
    <w:p w:rsidR="00960150" w:rsidRPr="003547D0" w:rsidRDefault="00960150" w:rsidP="00137EA8">
      <w:pPr>
        <w:pStyle w:val="SingleTxtGR"/>
      </w:pPr>
      <w:r w:rsidRPr="003547D0">
        <w:t>39.</w:t>
      </w:r>
      <w:r w:rsidRPr="003547D0">
        <w:tab/>
        <w:t xml:space="preserve">Начатая в 2002 году реформа образования направлена на расширение доступа к обучению за счет </w:t>
      </w:r>
      <w:r>
        <w:t>введения бесплатного</w:t>
      </w:r>
      <w:r w:rsidRPr="003547D0">
        <w:t xml:space="preserve"> образовани</w:t>
      </w:r>
      <w:r>
        <w:t>я и непрерывного</w:t>
      </w:r>
      <w:r w:rsidRPr="003547D0">
        <w:t xml:space="preserve"> повыш</w:t>
      </w:r>
      <w:r>
        <w:t>ения</w:t>
      </w:r>
      <w:r w:rsidRPr="003547D0">
        <w:t xml:space="preserve"> квалификаци</w:t>
      </w:r>
      <w:r>
        <w:t>и</w:t>
      </w:r>
      <w:r w:rsidRPr="00006232">
        <w:t xml:space="preserve"> </w:t>
      </w:r>
      <w:r w:rsidRPr="003547D0">
        <w:t>преподавател</w:t>
      </w:r>
      <w:r>
        <w:t>ей</w:t>
      </w:r>
      <w:r w:rsidRPr="003547D0">
        <w:t>. Раньше в уч</w:t>
      </w:r>
      <w:r>
        <w:t>ебных заведениях было лишь 2</w:t>
      </w:r>
      <w:r w:rsidRPr="003547D0">
        <w:t>7 276 классных комнат, а в 2010 году их стало 53 592, т.е. на 96,4% бол</w:t>
      </w:r>
      <w:r w:rsidRPr="003547D0">
        <w:t>ь</w:t>
      </w:r>
      <w:r w:rsidRPr="003547D0">
        <w:t>ше.</w:t>
      </w:r>
    </w:p>
    <w:p w:rsidR="00960150" w:rsidRPr="003547D0" w:rsidRDefault="00960150" w:rsidP="00137EA8">
      <w:pPr>
        <w:pStyle w:val="SingleTxtGR"/>
      </w:pPr>
      <w:r w:rsidRPr="003547D0">
        <w:t>40.</w:t>
      </w:r>
      <w:r w:rsidRPr="003547D0">
        <w:tab/>
      </w:r>
      <w:r>
        <w:t>Численность</w:t>
      </w:r>
      <w:r w:rsidRPr="003547D0">
        <w:t xml:space="preserve"> новых учащихся, которые могут быть приняты в систему образования, возросл</w:t>
      </w:r>
      <w:r>
        <w:t>а</w:t>
      </w:r>
      <w:r w:rsidRPr="003547D0">
        <w:t xml:space="preserve"> с 4 393 497 до 6 168 454 в период с 2004 по 2010 год, т.е. </w:t>
      </w:r>
      <w:r>
        <w:t>увеличилась</w:t>
      </w:r>
      <w:r w:rsidRPr="003547D0">
        <w:t xml:space="preserve"> на 87,4%. Доля выделяемых на образование средств из общего г</w:t>
      </w:r>
      <w:r w:rsidRPr="003547D0">
        <w:t>о</w:t>
      </w:r>
      <w:r w:rsidRPr="003547D0">
        <w:t>сударственного бюджета</w:t>
      </w:r>
      <w:r>
        <w:t xml:space="preserve"> возросла</w:t>
      </w:r>
      <w:r w:rsidRPr="003547D0">
        <w:t xml:space="preserve"> с 3,82% в 2006 году до 8,52% в 2010 г</w:t>
      </w:r>
      <w:r w:rsidRPr="003547D0">
        <w:t>о</w:t>
      </w:r>
      <w:r w:rsidRPr="003547D0">
        <w:t>ду.</w:t>
      </w:r>
    </w:p>
    <w:p w:rsidR="00960150" w:rsidRPr="003547D0" w:rsidRDefault="00960150" w:rsidP="00137EA8">
      <w:pPr>
        <w:pStyle w:val="SingleTxtGR"/>
      </w:pPr>
      <w:r w:rsidRPr="003547D0">
        <w:t>41.</w:t>
      </w:r>
      <w:r w:rsidRPr="003547D0">
        <w:tab/>
        <w:t>Благодаря принятым мерам созданы благоприятные условия для повыш</w:t>
      </w:r>
      <w:r w:rsidRPr="003547D0">
        <w:t>е</w:t>
      </w:r>
      <w:r w:rsidRPr="003547D0">
        <w:t xml:space="preserve">ния качества обучения. Речь идет о факторах, связанных с сокращением </w:t>
      </w:r>
      <w:r>
        <w:t>числа</w:t>
      </w:r>
      <w:r w:rsidRPr="003547D0">
        <w:t xml:space="preserve"> учеников в классе, отбором и подготовкой преподавателей, распределением д</w:t>
      </w:r>
      <w:r w:rsidRPr="003547D0">
        <w:t>и</w:t>
      </w:r>
      <w:r w:rsidRPr="003547D0">
        <w:t>дактическ</w:t>
      </w:r>
      <w:r>
        <w:t>их</w:t>
      </w:r>
      <w:r w:rsidRPr="003547D0">
        <w:t xml:space="preserve"> материал</w:t>
      </w:r>
      <w:r>
        <w:t>ов</w:t>
      </w:r>
      <w:r w:rsidRPr="003547D0">
        <w:t xml:space="preserve"> и организацией школьных завтраков. Эти факторы п</w:t>
      </w:r>
      <w:r w:rsidRPr="003547D0">
        <w:t>о</w:t>
      </w:r>
      <w:r w:rsidRPr="003547D0">
        <w:t>зволили повысить долю успевающих с 42% в 2004 году до 91% в 2010 году, с</w:t>
      </w:r>
      <w:r w:rsidRPr="003547D0">
        <w:t>о</w:t>
      </w:r>
      <w:r w:rsidRPr="003547D0">
        <w:t>кратить долю остающихся на второй год и бросающих школу, соответственно, с</w:t>
      </w:r>
      <w:r w:rsidR="00CE119D">
        <w:t> </w:t>
      </w:r>
      <w:r w:rsidRPr="003547D0">
        <w:t>32% до 6,</w:t>
      </w:r>
      <w:r>
        <w:t>0</w:t>
      </w:r>
      <w:r w:rsidRPr="003547D0">
        <w:t>8% и с 26% до 2,82% за тот же период.</w:t>
      </w:r>
    </w:p>
    <w:p w:rsidR="00960150" w:rsidRPr="003547D0" w:rsidRDefault="00960150" w:rsidP="00137EA8">
      <w:pPr>
        <w:pStyle w:val="SingleTxtGR"/>
      </w:pPr>
      <w:r w:rsidRPr="003547D0">
        <w:t>42.</w:t>
      </w:r>
      <w:r w:rsidRPr="003547D0">
        <w:tab/>
      </w:r>
      <w:r>
        <w:t>В плане</w:t>
      </w:r>
      <w:r w:rsidRPr="003547D0">
        <w:t xml:space="preserve"> эффективности были получены следующие результаты:</w:t>
      </w:r>
    </w:p>
    <w:p w:rsidR="00960150" w:rsidRPr="003547D0" w:rsidRDefault="00960150" w:rsidP="00137EA8">
      <w:pPr>
        <w:pStyle w:val="SingleTxtGR"/>
      </w:pPr>
      <w:r w:rsidRPr="003547D0">
        <w:tab/>
        <w:t>а)</w:t>
      </w:r>
      <w:r w:rsidRPr="003547D0">
        <w:tab/>
        <w:t>в начальных школах из кажд</w:t>
      </w:r>
      <w:r>
        <w:t>ых</w:t>
      </w:r>
      <w:r w:rsidRPr="003547D0">
        <w:t xml:space="preserve"> 1 000 учеников, поступивших в первый класс, 831 закончили шестой класс, в том числе 571 − без повторения года, т.е. доля успевающих составила 57,2%;</w:t>
      </w:r>
    </w:p>
    <w:p w:rsidR="00960150" w:rsidRPr="003547D0" w:rsidRDefault="00960150" w:rsidP="00137EA8">
      <w:pPr>
        <w:pStyle w:val="SingleTxtGR"/>
      </w:pPr>
      <w:r w:rsidRPr="003547D0">
        <w:tab/>
      </w:r>
      <w:r w:rsidRPr="003547D0">
        <w:rPr>
          <w:lang w:val="en-US"/>
        </w:rPr>
        <w:t>b</w:t>
      </w:r>
      <w:r w:rsidRPr="003547D0">
        <w:t>)</w:t>
      </w:r>
      <w:r w:rsidRPr="003547D0">
        <w:tab/>
        <w:t>в средних школах первого цикла из кажд</w:t>
      </w:r>
      <w:r>
        <w:t>ых</w:t>
      </w:r>
      <w:r w:rsidRPr="003547D0">
        <w:t xml:space="preserve"> 1 000 учеников, пост</w:t>
      </w:r>
      <w:r w:rsidRPr="003547D0">
        <w:t>у</w:t>
      </w:r>
      <w:r w:rsidRPr="003547D0">
        <w:t>пивших в седьмой класс, 870 закончили девятый класс, в том числе 585 − без повторения года, т.е. доля успевающих состав</w:t>
      </w:r>
      <w:r>
        <w:t>ила</w:t>
      </w:r>
      <w:r w:rsidRPr="003547D0">
        <w:t xml:space="preserve"> 58,5%;</w:t>
      </w:r>
    </w:p>
    <w:p w:rsidR="00960150" w:rsidRPr="003547D0" w:rsidRDefault="00960150" w:rsidP="00137EA8">
      <w:pPr>
        <w:pStyle w:val="SingleTxtGR"/>
      </w:pPr>
      <w:r w:rsidRPr="003547D0">
        <w:tab/>
        <w:t>с)</w:t>
      </w:r>
      <w:r w:rsidRPr="003547D0">
        <w:tab/>
        <w:t>в средних школах второго цикла из кажд</w:t>
      </w:r>
      <w:r>
        <w:t>ых</w:t>
      </w:r>
      <w:r w:rsidRPr="003547D0">
        <w:t xml:space="preserve"> 1 000 учеников, пост</w:t>
      </w:r>
      <w:r w:rsidRPr="003547D0">
        <w:t>у</w:t>
      </w:r>
      <w:r w:rsidRPr="003547D0">
        <w:t>пивших в десятый класс, 612 закончили двенадцатый класс, в том числе 512 − без повторения года, т.е. доля успевающих состав</w:t>
      </w:r>
      <w:r>
        <w:t>ила</w:t>
      </w:r>
      <w:r w:rsidRPr="003547D0">
        <w:t xml:space="preserve"> 51,2%;</w:t>
      </w:r>
    </w:p>
    <w:p w:rsidR="00960150" w:rsidRPr="003547D0" w:rsidRDefault="00960150" w:rsidP="00137EA8">
      <w:pPr>
        <w:pStyle w:val="SingleTxtGR"/>
      </w:pPr>
      <w:r w:rsidRPr="003547D0">
        <w:tab/>
      </w:r>
      <w:r w:rsidRPr="003547D0">
        <w:rPr>
          <w:lang w:val="en-US"/>
        </w:rPr>
        <w:t>d</w:t>
      </w:r>
      <w:r w:rsidRPr="003547D0">
        <w:t>)</w:t>
      </w:r>
      <w:r w:rsidRPr="003547D0">
        <w:tab/>
        <w:t>в средних школах второго цикла (подготовка преподавателей) из кажд</w:t>
      </w:r>
      <w:r>
        <w:t xml:space="preserve">ых </w:t>
      </w:r>
      <w:r w:rsidRPr="003547D0">
        <w:t>1 000 учеников, поступивших в десятый класс, 554 закончили трин</w:t>
      </w:r>
      <w:r w:rsidRPr="003547D0">
        <w:t>а</w:t>
      </w:r>
      <w:r w:rsidRPr="003547D0">
        <w:t>дцатый класс, в том числе 454 − без повторения года, т.е. доля успевающих с</w:t>
      </w:r>
      <w:r w:rsidRPr="003547D0">
        <w:t>о</w:t>
      </w:r>
      <w:r w:rsidRPr="003547D0">
        <w:t>став</w:t>
      </w:r>
      <w:r>
        <w:t>ила</w:t>
      </w:r>
      <w:r w:rsidRPr="003547D0">
        <w:t xml:space="preserve"> 45,4%;</w:t>
      </w:r>
    </w:p>
    <w:p w:rsidR="00960150" w:rsidRPr="003547D0" w:rsidRDefault="00960150" w:rsidP="00137EA8">
      <w:pPr>
        <w:pStyle w:val="SingleTxtGR"/>
      </w:pPr>
      <w:r w:rsidRPr="003547D0">
        <w:tab/>
        <w:t>е)</w:t>
      </w:r>
      <w:r w:rsidRPr="003547D0">
        <w:tab/>
        <w:t>в средних школах второго цикла (общ</w:t>
      </w:r>
      <w:r>
        <w:t>е</w:t>
      </w:r>
      <w:r w:rsidRPr="003547D0">
        <w:t>техническая подготовка) из кажд</w:t>
      </w:r>
      <w:r>
        <w:t>ых</w:t>
      </w:r>
      <w:r w:rsidRPr="003547D0">
        <w:t xml:space="preserve"> 1 000 учеников, поступивших в десятый класс, 490 закончили двен</w:t>
      </w:r>
      <w:r w:rsidRPr="003547D0">
        <w:t>а</w:t>
      </w:r>
      <w:r w:rsidRPr="003547D0">
        <w:t>дцатый класс, в том числе 350 − без повторения года, т.е. доля успевающих с</w:t>
      </w:r>
      <w:r w:rsidRPr="003547D0">
        <w:t>о</w:t>
      </w:r>
      <w:r w:rsidRPr="003547D0">
        <w:t>став</w:t>
      </w:r>
      <w:r>
        <w:t>ила</w:t>
      </w:r>
      <w:r w:rsidRPr="003547D0">
        <w:t xml:space="preserve"> 35%.</w:t>
      </w:r>
    </w:p>
    <w:p w:rsidR="00960150" w:rsidRPr="003547D0" w:rsidRDefault="00960150" w:rsidP="00137EA8">
      <w:pPr>
        <w:pStyle w:val="SingleTxtGR"/>
      </w:pPr>
      <w:r w:rsidRPr="003547D0">
        <w:t>43.</w:t>
      </w:r>
      <w:r w:rsidRPr="003547D0">
        <w:tab/>
        <w:t>В целях содействия социально-образовательным инициативам и мерам, осуществляемым в рамках комплексной борьбы с нищетой для повышения о</w:t>
      </w:r>
      <w:r w:rsidRPr="003547D0">
        <w:t>б</w:t>
      </w:r>
      <w:r w:rsidRPr="003547D0">
        <w:t xml:space="preserve">щего уровня охвата молодежи и взрослых школьным образованием, </w:t>
      </w:r>
      <w:r>
        <w:t>правител</w:t>
      </w:r>
      <w:r>
        <w:t>ь</w:t>
      </w:r>
      <w:r>
        <w:t>ство приняло</w:t>
      </w:r>
      <w:r w:rsidRPr="003547D0">
        <w:t xml:space="preserve"> Постановление </w:t>
      </w:r>
      <w:r>
        <w:t>№ 9/70 от 28 февраля и утвердило</w:t>
      </w:r>
      <w:r w:rsidRPr="003547D0">
        <w:t xml:space="preserve"> Стратегию а</w:t>
      </w:r>
      <w:r w:rsidRPr="003547D0">
        <w:t>к</w:t>
      </w:r>
      <w:r w:rsidRPr="003547D0">
        <w:t>тивизации деятельности по обучению грамоте и расширению охвата школьным образованием на период 2006−2015 годов</w:t>
      </w:r>
      <w:r>
        <w:t>. При этом в свете Ц</w:t>
      </w:r>
      <w:r w:rsidRPr="003547D0">
        <w:t xml:space="preserve">елей в области развития, сформулированных в Декларации тысячелетия процесс обучения грамоте </w:t>
      </w:r>
      <w:r>
        <w:t>был признан</w:t>
      </w:r>
      <w:r w:rsidRPr="003547D0">
        <w:t xml:space="preserve"> обязательн</w:t>
      </w:r>
      <w:r>
        <w:t>ым</w:t>
      </w:r>
      <w:r w:rsidRPr="003547D0">
        <w:t xml:space="preserve"> услови</w:t>
      </w:r>
      <w:r>
        <w:t>ем</w:t>
      </w:r>
      <w:r w:rsidRPr="003547D0">
        <w:t xml:space="preserve"> социально-экономического разв</w:t>
      </w:r>
      <w:r w:rsidRPr="003547D0">
        <w:t>и</w:t>
      </w:r>
      <w:r w:rsidRPr="003547D0">
        <w:t xml:space="preserve">тия страны и обеспечения образования для всех. </w:t>
      </w:r>
      <w:r>
        <w:t>Была п</w:t>
      </w:r>
      <w:r w:rsidRPr="003547D0">
        <w:t>оставлена цель дости</w:t>
      </w:r>
      <w:r w:rsidRPr="003547D0">
        <w:t>г</w:t>
      </w:r>
      <w:r w:rsidRPr="003547D0">
        <w:t xml:space="preserve">нуть к 2017 году </w:t>
      </w:r>
      <w:r>
        <w:t>уровня грамотности</w:t>
      </w:r>
      <w:r w:rsidRPr="003547D0">
        <w:t xml:space="preserve"> в 85,6%, т.е. обучить грамоте приблиз</w:t>
      </w:r>
      <w:r w:rsidRPr="003547D0">
        <w:t>и</w:t>
      </w:r>
      <w:r w:rsidRPr="003547D0">
        <w:t>тельно 10 000 000 взрослых.</w:t>
      </w:r>
    </w:p>
    <w:p w:rsidR="00960150" w:rsidRPr="003547D0" w:rsidRDefault="00960150" w:rsidP="00137EA8">
      <w:pPr>
        <w:pStyle w:val="SingleTxtGR"/>
      </w:pPr>
      <w:r w:rsidRPr="003547D0">
        <w:t>44.</w:t>
      </w:r>
      <w:r w:rsidRPr="003547D0">
        <w:tab/>
        <w:t>Программа действий по созданию новой системы образования осущест</w:t>
      </w:r>
      <w:r w:rsidRPr="003547D0">
        <w:t>в</w:t>
      </w:r>
      <w:r w:rsidRPr="003547D0">
        <w:t xml:space="preserve">ляется успешно и в 2012 году переходит в стадию глобальной оценки, </w:t>
      </w:r>
      <w:r>
        <w:t>когда</w:t>
      </w:r>
      <w:r w:rsidRPr="003547D0">
        <w:t xml:space="preserve"> на пер</w:t>
      </w:r>
      <w:r>
        <w:t>едний</w:t>
      </w:r>
      <w:r w:rsidRPr="003547D0">
        <w:t xml:space="preserve"> план </w:t>
      </w:r>
      <w:r>
        <w:t xml:space="preserve">выходит </w:t>
      </w:r>
      <w:r w:rsidRPr="003547D0">
        <w:t>степень равенства мужчин и женщин в системе образ</w:t>
      </w:r>
      <w:r w:rsidRPr="003547D0">
        <w:t>о</w:t>
      </w:r>
      <w:r w:rsidRPr="003547D0">
        <w:t>вания и в программах, включая учебные программы, в учебных пособиях и м</w:t>
      </w:r>
      <w:r w:rsidRPr="003547D0">
        <w:t>е</w:t>
      </w:r>
      <w:r w:rsidRPr="003547D0">
        <w:t xml:space="preserve">тодологических руководствах для преподавателей, а также в прагматическом подходе к правам человека. </w:t>
      </w:r>
    </w:p>
    <w:p w:rsidR="00960150" w:rsidRPr="003547D0" w:rsidRDefault="00960150" w:rsidP="00ED1ABA">
      <w:pPr>
        <w:pStyle w:val="HChGR"/>
        <w:pageBreakBefore/>
      </w:pPr>
      <w:r>
        <w:tab/>
      </w:r>
      <w:r w:rsidRPr="003547D0">
        <w:rPr>
          <w:lang w:val="en-US"/>
        </w:rPr>
        <w:t>VIII</w:t>
      </w:r>
      <w:r w:rsidRPr="003547D0">
        <w:t>.</w:t>
      </w:r>
      <w:r w:rsidRPr="003547D0">
        <w:tab/>
        <w:t>Занятость</w:t>
      </w:r>
    </w:p>
    <w:p w:rsidR="00960150" w:rsidRPr="003547D0" w:rsidRDefault="00960150" w:rsidP="00137EA8">
      <w:pPr>
        <w:pStyle w:val="SingleTxtGR"/>
      </w:pPr>
      <w:r w:rsidRPr="003547D0">
        <w:t>45.</w:t>
      </w:r>
      <w:r w:rsidRPr="003547D0">
        <w:tab/>
        <w:t>Работа государственных учреждений регулируется законами, которые о</w:t>
      </w:r>
      <w:r w:rsidRPr="003547D0">
        <w:t>п</w:t>
      </w:r>
      <w:r w:rsidRPr="003547D0">
        <w:t xml:space="preserve">ределяют правовой статус государственной службы и </w:t>
      </w:r>
      <w:r>
        <w:t>порядок</w:t>
      </w:r>
      <w:r w:rsidRPr="003547D0">
        <w:t xml:space="preserve"> приема на эту службу на основе открытого конкурса без какой бы то ни было дискриминации. На работу принимаются те, кто покажет себя более способным, будь то женщ</w:t>
      </w:r>
      <w:r w:rsidRPr="003547D0">
        <w:t>и</w:t>
      </w:r>
      <w:r w:rsidRPr="003547D0">
        <w:t>ны или мужчины. Система оплаты труда основана на тарифной сетке, утве</w:t>
      </w:r>
      <w:r w:rsidRPr="003547D0">
        <w:t>р</w:t>
      </w:r>
      <w:r w:rsidRPr="003547D0">
        <w:t>жд</w:t>
      </w:r>
      <w:r>
        <w:t>аемой</w:t>
      </w:r>
      <w:r w:rsidRPr="003547D0">
        <w:t xml:space="preserve"> министерским декретом, и каждый служащий получает заработную плату в соответствии с</w:t>
      </w:r>
      <w:r>
        <w:t xml:space="preserve"> его</w:t>
      </w:r>
      <w:r w:rsidRPr="003547D0">
        <w:t xml:space="preserve"> полномочиями и функциями, которые были для него определены </w:t>
      </w:r>
      <w:r>
        <w:t>с учетом</w:t>
      </w:r>
      <w:r w:rsidRPr="003547D0">
        <w:t xml:space="preserve"> его компетенции. Нормативные документы обеспечивают защиту государственных служащих, особенно беременных женщин и </w:t>
      </w:r>
      <w:r>
        <w:t>кормящих матерей</w:t>
      </w:r>
      <w:r w:rsidRPr="003547D0">
        <w:t>. Речь идет о ясных законодательных актах, которые не порождают н</w:t>
      </w:r>
      <w:r w:rsidRPr="003547D0">
        <w:t>и</w:t>
      </w:r>
      <w:r w:rsidRPr="003547D0">
        <w:t>каких форм ди</w:t>
      </w:r>
      <w:r w:rsidRPr="003547D0">
        <w:t>с</w:t>
      </w:r>
      <w:r>
        <w:t>криминации или ущемления прав</w:t>
      </w:r>
      <w:r w:rsidRPr="003547D0">
        <w:t>.</w:t>
      </w:r>
    </w:p>
    <w:p w:rsidR="00960150" w:rsidRPr="003547D0" w:rsidRDefault="00960150" w:rsidP="00137EA8">
      <w:pPr>
        <w:pStyle w:val="SingleTxtGR"/>
      </w:pPr>
      <w:r w:rsidRPr="003547D0">
        <w:t>46.</w:t>
      </w:r>
      <w:r w:rsidRPr="003547D0">
        <w:tab/>
        <w:t>Общ</w:t>
      </w:r>
      <w:r>
        <w:t>ий закон о труде (Закон</w:t>
      </w:r>
      <w:r w:rsidRPr="003547D0">
        <w:t xml:space="preserve"> № 2/00) применяется в отношении деятел</w:t>
      </w:r>
      <w:r w:rsidRPr="003547D0">
        <w:t>ь</w:t>
      </w:r>
      <w:r w:rsidRPr="003547D0">
        <w:t>ности государственных, смешанных, частных и кооперативных пре</w:t>
      </w:r>
      <w:r w:rsidRPr="003547D0">
        <w:t>д</w:t>
      </w:r>
      <w:r w:rsidRPr="003547D0">
        <w:t>приятий, а также общественных организаций, не входящих в структуру адм</w:t>
      </w:r>
      <w:r w:rsidRPr="003547D0">
        <w:t>и</w:t>
      </w:r>
      <w:r w:rsidRPr="003547D0">
        <w:t>нистративных государственных органов. Статья 1 предусматривает, что Закон применяется в отношении всех трудящихся, выполняющих оплачиваемую работу в интересах того или иного работодателя, под его руководством и управлением, а также в отношении учеников и стажеров, работающих под руководством предприним</w:t>
      </w:r>
      <w:r w:rsidRPr="003547D0">
        <w:t>а</w:t>
      </w:r>
      <w:r w:rsidRPr="003547D0">
        <w:t>теля, и в отношении ангольских граждан, работающих за границей, или прож</w:t>
      </w:r>
      <w:r w:rsidRPr="003547D0">
        <w:t>и</w:t>
      </w:r>
      <w:r w:rsidRPr="003547D0">
        <w:t xml:space="preserve">вающих в стране иностранцев, работающих на ангольских работодателей, при условии применения наиболее благоприятных для трудящихся положений и </w:t>
      </w:r>
      <w:r>
        <w:t>клаузул</w:t>
      </w:r>
      <w:r w:rsidRPr="003547D0">
        <w:t xml:space="preserve"> о поддержании общественного порядка на рабочих местах. Закон также применяется в отношении иностранных трудящихся, не проживающих в стране.</w:t>
      </w:r>
    </w:p>
    <w:p w:rsidR="00960150" w:rsidRPr="003A317F" w:rsidRDefault="00960150" w:rsidP="00137EA8">
      <w:pPr>
        <w:pStyle w:val="SingleTxtGR"/>
      </w:pPr>
      <w:r w:rsidRPr="003547D0">
        <w:t>47.</w:t>
      </w:r>
      <w:r w:rsidRPr="003547D0">
        <w:tab/>
        <w:t xml:space="preserve">В соответствии со статьей 8 </w:t>
      </w:r>
      <w:r>
        <w:t>Закона правовой</w:t>
      </w:r>
      <w:r w:rsidRPr="003547D0">
        <w:t xml:space="preserve"> статус трудовых отношений определяется при заключении трудовых договоров и взаимно обязывает труд</w:t>
      </w:r>
      <w:r w:rsidRPr="003547D0">
        <w:t>я</w:t>
      </w:r>
      <w:r w:rsidRPr="003547D0">
        <w:t>щегося и работодателя, которые являются сторонами договора, уважать их пр</w:t>
      </w:r>
      <w:r w:rsidRPr="003547D0">
        <w:t>а</w:t>
      </w:r>
      <w:r w:rsidRPr="003547D0">
        <w:t>ва и обязанности. В исключительных случаях, предусмотренных в упомянутом Законе, правовой статус трудовых отношений определяется назначением. В ст</w:t>
      </w:r>
      <w:r w:rsidRPr="003547D0">
        <w:t>а</w:t>
      </w:r>
      <w:r w:rsidRPr="003547D0">
        <w:t xml:space="preserve">тье 9 речь идет об особых отношениях, которые касаются </w:t>
      </w:r>
      <w:r>
        <w:t xml:space="preserve">порядка исполнения </w:t>
      </w:r>
      <w:r w:rsidRPr="003547D0">
        <w:t xml:space="preserve">следующих </w:t>
      </w:r>
      <w:r>
        <w:t>видов</w:t>
      </w:r>
      <w:r w:rsidRPr="003547D0">
        <w:t xml:space="preserve"> работы: работы на дому; работы заключенных в пенитенц</w:t>
      </w:r>
      <w:r w:rsidRPr="003547D0">
        <w:t>и</w:t>
      </w:r>
      <w:r w:rsidRPr="003547D0">
        <w:t>арных учреждениях; профессиональной спортивной деятельности; работы а</w:t>
      </w:r>
      <w:r w:rsidRPr="003547D0">
        <w:t>р</w:t>
      </w:r>
      <w:r w:rsidRPr="003547D0">
        <w:t>тистов во время публичных представлений; осуществления коммерческих оп</w:t>
      </w:r>
      <w:r w:rsidRPr="003547D0">
        <w:t>е</w:t>
      </w:r>
      <w:r w:rsidRPr="003547D0">
        <w:t xml:space="preserve">раций в интересах одного или нескольких предприятий без взятия </w:t>
      </w:r>
      <w:r>
        <w:t>р</w:t>
      </w:r>
      <w:r w:rsidRPr="003547D0">
        <w:t>иска за р</w:t>
      </w:r>
      <w:r w:rsidRPr="003547D0">
        <w:t>е</w:t>
      </w:r>
      <w:r w:rsidRPr="003547D0">
        <w:t xml:space="preserve">зультат таких операций; любой другой работы, правовой статус которой носит по Закону особый характер. </w:t>
      </w:r>
      <w:r>
        <w:t>При таком регулировании</w:t>
      </w:r>
      <w:r w:rsidRPr="003547D0">
        <w:t xml:space="preserve"> уважаются основные права, провозглашенные в Конституции и закон</w:t>
      </w:r>
      <w:r>
        <w:t>одательстве</w:t>
      </w:r>
      <w:r w:rsidRPr="003547D0">
        <w:t xml:space="preserve">, а также </w:t>
      </w:r>
      <w:r>
        <w:t>соблюд</w:t>
      </w:r>
      <w:r>
        <w:t>а</w:t>
      </w:r>
      <w:r>
        <w:t xml:space="preserve">ются </w:t>
      </w:r>
      <w:r w:rsidRPr="003547D0">
        <w:t>принципы, лежащие в основе Общего закона о тр</w:t>
      </w:r>
      <w:r w:rsidRPr="003547D0">
        <w:t>у</w:t>
      </w:r>
      <w:r w:rsidRPr="003547D0">
        <w:t>де.</w:t>
      </w:r>
    </w:p>
    <w:p w:rsidR="00960150" w:rsidRPr="007A4740" w:rsidRDefault="00960150" w:rsidP="00137EA8">
      <w:pPr>
        <w:pStyle w:val="SingleTxtGR"/>
      </w:pPr>
      <w:r w:rsidRPr="007A4740">
        <w:t>48.</w:t>
      </w:r>
      <w:r w:rsidRPr="007A4740">
        <w:tab/>
        <w:t xml:space="preserve">В Законе определяются также стороны </w:t>
      </w:r>
      <w:r w:rsidRPr="00DB4DFC">
        <w:t>договора</w:t>
      </w:r>
      <w:r w:rsidRPr="007A4740">
        <w:t xml:space="preserve"> и их полномочия, пре</w:t>
      </w:r>
      <w:r w:rsidRPr="007A4740">
        <w:t>д</w:t>
      </w:r>
      <w:r w:rsidRPr="007A4740">
        <w:t xml:space="preserve">мет </w:t>
      </w:r>
      <w:r>
        <w:t>договора</w:t>
      </w:r>
      <w:r w:rsidRPr="007A4740">
        <w:t>, его форма, продолжительность и, наконец, содержится ряд пол</w:t>
      </w:r>
      <w:r w:rsidRPr="007A4740">
        <w:t>о</w:t>
      </w:r>
      <w:r w:rsidRPr="007A4740">
        <w:t xml:space="preserve">жений, которые устанавливают </w:t>
      </w:r>
      <w:r>
        <w:t xml:space="preserve">трудовые </w:t>
      </w:r>
      <w:r w:rsidRPr="007A4740">
        <w:t>отношения между трудящимися и р</w:t>
      </w:r>
      <w:r w:rsidRPr="007A4740">
        <w:t>а</w:t>
      </w:r>
      <w:r w:rsidRPr="007A4740">
        <w:t>ботодателями. В статье 3 закреплено право на труд, которое предусматривает, что все граждане имеют право на труд, который они свободно выбирают, на о</w:t>
      </w:r>
      <w:r w:rsidRPr="007A4740">
        <w:t>с</w:t>
      </w:r>
      <w:r w:rsidRPr="007A4740">
        <w:t>нове равенства возможностей и без какой бы то ни было дискриминации по признакам расы, цвета кожи, пола, этнического происхождения, гражданского состояния, социального статуса, религиозных или политических убеждений, профсоюзного членства и языка. Право на труд неотделимо от обязанности тр</w:t>
      </w:r>
      <w:r w:rsidRPr="007A4740">
        <w:t>у</w:t>
      </w:r>
      <w:r w:rsidRPr="007A4740">
        <w:t>диться, за исключением тех</w:t>
      </w:r>
      <w:r>
        <w:t xml:space="preserve"> лиц</w:t>
      </w:r>
      <w:r w:rsidRPr="007A4740">
        <w:t>, возможности которых ограничены по прич</w:t>
      </w:r>
      <w:r w:rsidRPr="007A4740">
        <w:t>и</w:t>
      </w:r>
      <w:r w:rsidRPr="007A4740">
        <w:t>нам, связанным с возрастом, болезнью или инвалидностью. Все граждане им</w:t>
      </w:r>
      <w:r w:rsidRPr="007A4740">
        <w:t>е</w:t>
      </w:r>
      <w:r w:rsidRPr="007A4740">
        <w:t>ют право свободно выбирать трудовую деятельность и осуществлять ее без к</w:t>
      </w:r>
      <w:r w:rsidRPr="007A4740">
        <w:t>а</w:t>
      </w:r>
      <w:r w:rsidRPr="007A4740">
        <w:t>ких-либо ог</w:t>
      </w:r>
      <w:r>
        <w:t>раничений</w:t>
      </w:r>
      <w:r w:rsidRPr="007A4740">
        <w:t xml:space="preserve"> за исключением случаев, предусмотренных законод</w:t>
      </w:r>
      <w:r w:rsidRPr="007A4740">
        <w:t>а</w:t>
      </w:r>
      <w:r w:rsidRPr="007A4740">
        <w:t>тельством. Условия труда должны обеспечивать уважение с</w:t>
      </w:r>
      <w:r>
        <w:t>вобод и дост</w:t>
      </w:r>
      <w:r>
        <w:t>о</w:t>
      </w:r>
      <w:r>
        <w:t>инства трудящегося и позволять</w:t>
      </w:r>
      <w:r w:rsidRPr="007A4740">
        <w:t xml:space="preserve"> ему, как правило, удовлетворять его потребности и потребности его семьи, </w:t>
      </w:r>
      <w:r>
        <w:t>с</w:t>
      </w:r>
      <w:r w:rsidRPr="007A4740">
        <w:t>охранять его здоровье и вести достойный образ жи</w:t>
      </w:r>
      <w:r w:rsidRPr="007A4740">
        <w:t>з</w:t>
      </w:r>
      <w:r w:rsidRPr="007A4740">
        <w:t>ни.</w:t>
      </w:r>
    </w:p>
    <w:p w:rsidR="00960150" w:rsidRPr="007A4740" w:rsidRDefault="00960150" w:rsidP="00137EA8">
      <w:pPr>
        <w:pStyle w:val="SingleTxtGR"/>
      </w:pPr>
      <w:r w:rsidRPr="007A4740">
        <w:t>49.</w:t>
      </w:r>
      <w:r w:rsidRPr="007A4740">
        <w:tab/>
        <w:t>В статье 26 упоминаются договоры о работе на дому. Исполнение таких договоров контроли</w:t>
      </w:r>
      <w:r>
        <w:t xml:space="preserve">руется </w:t>
      </w:r>
      <w:r w:rsidRPr="007A4740">
        <w:t>Главной трудовой инспекцией, которая получает те</w:t>
      </w:r>
      <w:r w:rsidRPr="007A4740">
        <w:t>к</w:t>
      </w:r>
      <w:r w:rsidRPr="007A4740">
        <w:t>сты договоров,</w:t>
      </w:r>
      <w:r>
        <w:t xml:space="preserve"> с тем чтобы</w:t>
      </w:r>
      <w:r w:rsidRPr="007A4740">
        <w:t xml:space="preserve"> в надлежащих случа</w:t>
      </w:r>
      <w:r>
        <w:t>ях</w:t>
      </w:r>
      <w:r w:rsidRPr="007A4740">
        <w:t xml:space="preserve"> </w:t>
      </w:r>
      <w:r>
        <w:t>проверять</w:t>
      </w:r>
      <w:r w:rsidRPr="007A4740">
        <w:t xml:space="preserve"> соблюдение сан</w:t>
      </w:r>
      <w:r w:rsidRPr="007A4740">
        <w:t>и</w:t>
      </w:r>
      <w:r w:rsidRPr="007A4740">
        <w:t xml:space="preserve">тарных норм и правил </w:t>
      </w:r>
      <w:r>
        <w:t>техники</w:t>
      </w:r>
      <w:r w:rsidRPr="007A4740">
        <w:t xml:space="preserve"> безопасности. Размер заработной платы опред</w:t>
      </w:r>
      <w:r w:rsidRPr="007A4740">
        <w:t>е</w:t>
      </w:r>
      <w:r w:rsidRPr="007A4740">
        <w:t>ляется на основе шкалы доходов, которая должна соответствовать положениям пункта 5 статьи 164. Договоры о работе на дому предусматривают,</w:t>
      </w:r>
      <w:r>
        <w:t xml:space="preserve"> что рабо</w:t>
      </w:r>
      <w:r>
        <w:t>т</w:t>
      </w:r>
      <w:r>
        <w:t>ник покупает сырье и поставляет готовую</w:t>
      </w:r>
      <w:r w:rsidRPr="007A4740">
        <w:t xml:space="preserve"> про</w:t>
      </w:r>
      <w:r>
        <w:t>дукцию</w:t>
      </w:r>
      <w:r w:rsidRPr="007A4740">
        <w:t xml:space="preserve"> покупателю по опред</w:t>
      </w:r>
      <w:r w:rsidRPr="007A4740">
        <w:t>е</w:t>
      </w:r>
      <w:r w:rsidRPr="007A4740">
        <w:t>ленной цене, но с экономической точки зрения он зависит от покупателя го</w:t>
      </w:r>
      <w:r>
        <w:t>т</w:t>
      </w:r>
      <w:r>
        <w:t>о</w:t>
      </w:r>
      <w:r>
        <w:t>вой продукции</w:t>
      </w:r>
      <w:r w:rsidRPr="007A4740">
        <w:t>. Каждый работодатель, нанявший лиц, работающих на дому, должен вручить им документ, который позволяет контролировать осуществля</w:t>
      </w:r>
      <w:r w:rsidRPr="007A4740">
        <w:t>е</w:t>
      </w:r>
      <w:r w:rsidRPr="007A4740">
        <w:t>мую ими работу и в котором должны быть указаны личность работника, хара</w:t>
      </w:r>
      <w:r w:rsidRPr="007A4740">
        <w:t>к</w:t>
      </w:r>
      <w:r w:rsidRPr="007A4740">
        <w:t>тер предстоящей работы, объем получаемого сырья, согласованные тарифы для определения размера заработной платы, порядок получения готовой продукции и сроки ее п</w:t>
      </w:r>
      <w:r w:rsidRPr="007A4740">
        <w:t>о</w:t>
      </w:r>
      <w:r w:rsidRPr="007A4740">
        <w:t>ставки.</w:t>
      </w:r>
    </w:p>
    <w:p w:rsidR="00960150" w:rsidRPr="007A4740" w:rsidRDefault="00960150" w:rsidP="00137EA8">
      <w:pPr>
        <w:pStyle w:val="SingleTxtGR"/>
      </w:pPr>
      <w:r w:rsidRPr="007A4740">
        <w:t>50.</w:t>
      </w:r>
      <w:r w:rsidRPr="007A4740">
        <w:tab/>
      </w:r>
      <w:r>
        <w:t>Применение</w:t>
      </w:r>
      <w:r w:rsidRPr="007A4740">
        <w:t xml:space="preserve"> этих законодательных положений и любых других полож</w:t>
      </w:r>
      <w:r w:rsidRPr="007A4740">
        <w:t>е</w:t>
      </w:r>
      <w:r w:rsidRPr="007A4740">
        <w:t>ний, призванных устанавливать адекватные отношения между рабо</w:t>
      </w:r>
      <w:r>
        <w:t>тниками и работодателями, должно</w:t>
      </w:r>
      <w:r w:rsidRPr="007A4740">
        <w:t xml:space="preserve"> обеспечивать</w:t>
      </w:r>
      <w:r>
        <w:t>ся посредс</w:t>
      </w:r>
      <w:r>
        <w:t>т</w:t>
      </w:r>
      <w:r>
        <w:t>вом</w:t>
      </w:r>
      <w:r w:rsidRPr="007A4740">
        <w:t>:</w:t>
      </w:r>
    </w:p>
    <w:p w:rsidR="00960150" w:rsidRPr="007A4740" w:rsidRDefault="00960150" w:rsidP="00137EA8">
      <w:pPr>
        <w:pStyle w:val="SingleTxtGR"/>
      </w:pPr>
      <w:r>
        <w:tab/>
        <w:t>а)</w:t>
      </w:r>
      <w:r>
        <w:tab/>
        <w:t>взаимного соблюдения</w:t>
      </w:r>
      <w:r w:rsidRPr="007A4740">
        <w:t xml:space="preserve"> законодательства и договорных положений;</w:t>
      </w:r>
    </w:p>
    <w:p w:rsidR="00960150" w:rsidRPr="007A4740" w:rsidRDefault="00960150" w:rsidP="00137EA8">
      <w:pPr>
        <w:pStyle w:val="SingleTxtGR"/>
      </w:pPr>
      <w:r w:rsidRPr="007A4740">
        <w:tab/>
      </w:r>
      <w:r w:rsidRPr="007A4740">
        <w:rPr>
          <w:lang w:val="en-US"/>
        </w:rPr>
        <w:t>b</w:t>
      </w:r>
      <w:r>
        <w:t>)</w:t>
      </w:r>
      <w:r>
        <w:tab/>
        <w:t>уважения</w:t>
      </w:r>
      <w:r w:rsidRPr="007A4740">
        <w:t xml:space="preserve"> смежных с правом на труд прав, в частности профсою</w:t>
      </w:r>
      <w:r w:rsidRPr="007A4740">
        <w:t>з</w:t>
      </w:r>
      <w:r w:rsidRPr="007A4740">
        <w:t xml:space="preserve">ных свобод и права создавать профсоюзы и </w:t>
      </w:r>
      <w:r>
        <w:t>заниматься профсоюзной</w:t>
      </w:r>
      <w:r w:rsidRPr="007A4740">
        <w:t xml:space="preserve"> деятел</w:t>
      </w:r>
      <w:r w:rsidRPr="007A4740">
        <w:t>ь</w:t>
      </w:r>
      <w:r w:rsidRPr="007A4740">
        <w:t>ность</w:t>
      </w:r>
      <w:r>
        <w:t>ю</w:t>
      </w:r>
      <w:r w:rsidRPr="007A4740">
        <w:t>, права на ведение коллективных переговоров, права на забастовку, пр</w:t>
      </w:r>
      <w:r w:rsidRPr="007A4740">
        <w:t>а</w:t>
      </w:r>
      <w:r w:rsidRPr="007A4740">
        <w:t xml:space="preserve">ва на проведение собраний и </w:t>
      </w:r>
      <w:r>
        <w:t xml:space="preserve">на </w:t>
      </w:r>
      <w:r w:rsidRPr="007A4740">
        <w:t xml:space="preserve">участие в </w:t>
      </w:r>
      <w:r>
        <w:t>работе</w:t>
      </w:r>
      <w:r w:rsidRPr="007A4740">
        <w:t xml:space="preserve"> предприятия. Эти права ос</w:t>
      </w:r>
      <w:r w:rsidRPr="007A4740">
        <w:t>у</w:t>
      </w:r>
      <w:r w:rsidRPr="007A4740">
        <w:t>ществляются в рамках положений Конституции и законов, которые их конкре</w:t>
      </w:r>
      <w:r w:rsidRPr="007A4740">
        <w:t>т</w:t>
      </w:r>
      <w:r w:rsidRPr="007A4740">
        <w:t>но регламент</w:t>
      </w:r>
      <w:r w:rsidRPr="007A4740">
        <w:t>и</w:t>
      </w:r>
      <w:r w:rsidRPr="007A4740">
        <w:t>руют;</w:t>
      </w:r>
    </w:p>
    <w:p w:rsidR="00960150" w:rsidRPr="007A4740" w:rsidRDefault="00960150" w:rsidP="00137EA8">
      <w:pPr>
        <w:pStyle w:val="SingleTxtGR"/>
      </w:pPr>
      <w:r>
        <w:tab/>
        <w:t>с)</w:t>
      </w:r>
      <w:r>
        <w:tab/>
        <w:t>деятельности</w:t>
      </w:r>
      <w:r w:rsidRPr="007A4740">
        <w:t xml:space="preserve"> компетентных структур Министерства труда, соц</w:t>
      </w:r>
      <w:r w:rsidRPr="007A4740">
        <w:t>и</w:t>
      </w:r>
      <w:r w:rsidRPr="007A4740">
        <w:t>ального обеспечения и по де</w:t>
      </w:r>
      <w:r>
        <w:t>лам государственных учреждений;</w:t>
      </w:r>
    </w:p>
    <w:p w:rsidR="00960150" w:rsidRPr="007A4740" w:rsidRDefault="00960150" w:rsidP="00137EA8">
      <w:pPr>
        <w:pStyle w:val="SingleTxtGR"/>
      </w:pPr>
      <w:r w:rsidRPr="007A4740">
        <w:tab/>
      </w:r>
      <w:r w:rsidRPr="007A4740">
        <w:rPr>
          <w:lang w:val="en-US"/>
        </w:rPr>
        <w:t>d</w:t>
      </w:r>
      <w:r>
        <w:t>)</w:t>
      </w:r>
      <w:r>
        <w:tab/>
        <w:t>рассмотрения</w:t>
      </w:r>
      <w:r w:rsidRPr="007A4740">
        <w:t xml:space="preserve"> серьезных конфликтов в палатах по трудовым спорам провинциальных судов.</w:t>
      </w:r>
    </w:p>
    <w:p w:rsidR="00960150" w:rsidRPr="007A4740" w:rsidRDefault="00960150" w:rsidP="00137EA8">
      <w:pPr>
        <w:pStyle w:val="HChGR"/>
      </w:pPr>
      <w:r w:rsidRPr="007A4740">
        <w:tab/>
      </w:r>
      <w:r w:rsidRPr="007A4740">
        <w:rPr>
          <w:lang w:val="en-US"/>
        </w:rPr>
        <w:t>IX</w:t>
      </w:r>
      <w:r w:rsidRPr="007A4740">
        <w:t>.</w:t>
      </w:r>
      <w:r w:rsidRPr="007A4740">
        <w:tab/>
        <w:t>Здравоохранение</w:t>
      </w:r>
    </w:p>
    <w:p w:rsidR="00960150" w:rsidRPr="007A4740" w:rsidRDefault="00960150" w:rsidP="00137EA8">
      <w:pPr>
        <w:pStyle w:val="SingleTxtGR"/>
      </w:pPr>
      <w:r w:rsidRPr="007A4740">
        <w:t>51.</w:t>
      </w:r>
      <w:r w:rsidRPr="007A4740">
        <w:tab/>
        <w:t xml:space="preserve">Показатели </w:t>
      </w:r>
      <w:r>
        <w:t>в области здравоохранения</w:t>
      </w:r>
      <w:r w:rsidRPr="007A4740">
        <w:t xml:space="preserve"> в последний раз публиковались Национальным институтом статистики в 2010 году и ВОЗ в 2011 году. Согласно этим данным, средняя продолжительность жизни в Анголе увеличилась с 48 лет для мужчин и женщин в 2008 году до 52</w:t>
      </w:r>
      <w:r>
        <w:t xml:space="preserve"> </w:t>
      </w:r>
      <w:r w:rsidRPr="007A4740">
        <w:t>лет в 2010 году. Показатель матери</w:t>
      </w:r>
      <w:r w:rsidRPr="007A4740">
        <w:t>н</w:t>
      </w:r>
      <w:r w:rsidRPr="007A4740">
        <w:t>ской смертн</w:t>
      </w:r>
      <w:r w:rsidRPr="007A4740">
        <w:t>о</w:t>
      </w:r>
      <w:r>
        <w:t>сти снизился</w:t>
      </w:r>
      <w:r w:rsidRPr="007A4740">
        <w:t xml:space="preserve"> с </w:t>
      </w:r>
      <w:r>
        <w:t>1</w:t>
      </w:r>
      <w:r w:rsidR="00E96F78">
        <w:t> </w:t>
      </w:r>
      <w:r>
        <w:t>400/100</w:t>
      </w:r>
      <w:r w:rsidR="00E96F78">
        <w:t> </w:t>
      </w:r>
      <w:r w:rsidRPr="007A4740">
        <w:t>000</w:t>
      </w:r>
      <w:r>
        <w:t xml:space="preserve"> </w:t>
      </w:r>
      <w:r w:rsidRPr="007A4740">
        <w:t>живо</w:t>
      </w:r>
      <w:r>
        <w:t>рождений в 2010 году до 410/100 0</w:t>
      </w:r>
      <w:r w:rsidRPr="007A4740">
        <w:t>00</w:t>
      </w:r>
      <w:r>
        <w:t xml:space="preserve"> </w:t>
      </w:r>
      <w:r w:rsidRPr="007A4740">
        <w:t>живорождений в 2011 году, младенческая</w:t>
      </w:r>
      <w:r>
        <w:t xml:space="preserve"> смертность сократ</w:t>
      </w:r>
      <w:r>
        <w:t>и</w:t>
      </w:r>
      <w:r>
        <w:t xml:space="preserve">лась с 150/1 </w:t>
      </w:r>
      <w:r w:rsidRPr="007A4740">
        <w:t>000</w:t>
      </w:r>
      <w:r>
        <w:t xml:space="preserve"> </w:t>
      </w:r>
      <w:r w:rsidRPr="007A4740">
        <w:t>жи</w:t>
      </w:r>
      <w:r>
        <w:t>ворождений в 2001 году до 116/1</w:t>
      </w:r>
      <w:r w:rsidR="00BE3A52">
        <w:t> </w:t>
      </w:r>
      <w:r w:rsidRPr="007A4740">
        <w:t>000</w:t>
      </w:r>
      <w:r>
        <w:t xml:space="preserve"> </w:t>
      </w:r>
      <w:r w:rsidRPr="007A4740">
        <w:t>живорождений в 2009</w:t>
      </w:r>
      <w:r>
        <w:t> </w:t>
      </w:r>
      <w:r w:rsidRPr="007A4740">
        <w:t xml:space="preserve">году, показатель смертности среди детей моложе пяти лет уменьшился </w:t>
      </w:r>
      <w:r>
        <w:t xml:space="preserve">с 250/1 000 в 2001 году до 196/1 </w:t>
      </w:r>
      <w:r w:rsidRPr="007A4740">
        <w:t>000 в 2009 году.</w:t>
      </w:r>
    </w:p>
    <w:p w:rsidR="00960150" w:rsidRPr="007A4740" w:rsidRDefault="00960150" w:rsidP="00137EA8">
      <w:pPr>
        <w:pStyle w:val="SingleTxtGR"/>
      </w:pPr>
      <w:r w:rsidRPr="007A4740">
        <w:t>52.</w:t>
      </w:r>
      <w:r w:rsidRPr="007A4740">
        <w:tab/>
        <w:t>Согласно результатам Обследования благосостояния населения, в 2009</w:t>
      </w:r>
      <w:r>
        <w:t> </w:t>
      </w:r>
      <w:r w:rsidRPr="007A4740">
        <w:t>году 47% женщин получили в среднем четыре дородовых консу</w:t>
      </w:r>
      <w:r>
        <w:t>льтации</w:t>
      </w:r>
      <w:r w:rsidRPr="007A4740">
        <w:t>, 42% родов проходили в государственных медицинских учреждениях и 49% р</w:t>
      </w:r>
      <w:r w:rsidRPr="007A4740">
        <w:t>о</w:t>
      </w:r>
      <w:r w:rsidRPr="007A4740">
        <w:t>дов принимали компетентные медицинские работники.</w:t>
      </w:r>
    </w:p>
    <w:p w:rsidR="00960150" w:rsidRPr="007A4740" w:rsidRDefault="00960150" w:rsidP="00137EA8">
      <w:pPr>
        <w:pStyle w:val="SingleTxtGR"/>
      </w:pPr>
      <w:r w:rsidRPr="007A4740">
        <w:t>53.</w:t>
      </w:r>
      <w:r w:rsidRPr="007A4740">
        <w:tab/>
        <w:t>С учетом сложившейся ситуации государство приняло в 2009 году меры, результаты которых в значительной мере влияют на эффективность работы н</w:t>
      </w:r>
      <w:r w:rsidRPr="007A4740">
        <w:t>а</w:t>
      </w:r>
      <w:r w:rsidRPr="007A4740">
        <w:t>циональной системы здравоохранения на уровне провинций и муниципалит</w:t>
      </w:r>
      <w:r w:rsidRPr="007A4740">
        <w:t>е</w:t>
      </w:r>
      <w:r w:rsidRPr="007A4740">
        <w:t>тов. Программа ра</w:t>
      </w:r>
      <w:r>
        <w:t>звития муниципальных медицинских</w:t>
      </w:r>
      <w:r w:rsidRPr="007A4740">
        <w:t xml:space="preserve"> услуг направлена на расширение доступа населения к этим услугам и </w:t>
      </w:r>
      <w:r>
        <w:t>на обеспечение</w:t>
      </w:r>
      <w:r w:rsidRPr="007A4740">
        <w:t xml:space="preserve"> их высокого качества, необходимого для профилактики и лечения наиболее распростране</w:t>
      </w:r>
      <w:r w:rsidRPr="007A4740">
        <w:t>н</w:t>
      </w:r>
      <w:r w:rsidRPr="007A4740">
        <w:t>ных болезней, а также возможностей гарантировать на местах динамичное и современное управление.</w:t>
      </w:r>
    </w:p>
    <w:p w:rsidR="00960150" w:rsidRPr="007A4740" w:rsidRDefault="00960150" w:rsidP="00137EA8">
      <w:pPr>
        <w:pStyle w:val="SingleTxtGR"/>
      </w:pPr>
      <w:r w:rsidRPr="007A4740">
        <w:t>54.</w:t>
      </w:r>
      <w:r w:rsidRPr="007A4740">
        <w:tab/>
        <w:t>Благодаря строительству 15</w:t>
      </w:r>
      <w:r>
        <w:t xml:space="preserve"> </w:t>
      </w:r>
      <w:r w:rsidRPr="007A4740">
        <w:t>новых муниципальных больниц и укрепл</w:t>
      </w:r>
      <w:r w:rsidRPr="007A4740">
        <w:t>е</w:t>
      </w:r>
      <w:r w:rsidRPr="007A4740">
        <w:t>нию 1</w:t>
      </w:r>
      <w:r>
        <w:t> </w:t>
      </w:r>
      <w:r w:rsidRPr="007A4740">
        <w:t>776</w:t>
      </w:r>
      <w:r>
        <w:t xml:space="preserve"> </w:t>
      </w:r>
      <w:r w:rsidRPr="007A4740">
        <w:t>медицинских пунктов и центров во всех провинциях и коммунах страны сеть базовых медицинских услуг получила существенное развитие.</w:t>
      </w:r>
    </w:p>
    <w:p w:rsidR="00960150" w:rsidRPr="007A4740" w:rsidRDefault="00960150" w:rsidP="00137EA8">
      <w:pPr>
        <w:pStyle w:val="SingleTxtGR"/>
      </w:pPr>
      <w:r w:rsidRPr="007A4740">
        <w:t>55.</w:t>
      </w:r>
      <w:r w:rsidRPr="007A4740">
        <w:tab/>
        <w:t>В 2010 году 3</w:t>
      </w:r>
      <w:r>
        <w:t> </w:t>
      </w:r>
      <w:r w:rsidRPr="007A4740">
        <w:t>566</w:t>
      </w:r>
      <w:r>
        <w:t xml:space="preserve"> </w:t>
      </w:r>
      <w:r w:rsidRPr="007A4740">
        <w:t xml:space="preserve">специалистов, включая врачей и экспертов </w:t>
      </w:r>
      <w:r>
        <w:t>по испол</w:t>
      </w:r>
      <w:r>
        <w:t>ь</w:t>
      </w:r>
      <w:r>
        <w:t>зованию лечебно-диагностической аппаратуры</w:t>
      </w:r>
      <w:r w:rsidRPr="007A4740">
        <w:t xml:space="preserve">, занимались </w:t>
      </w:r>
      <w:r>
        <w:t>решением важне</w:t>
      </w:r>
      <w:r>
        <w:t>й</w:t>
      </w:r>
      <w:r>
        <w:t>ших задач, связанных</w:t>
      </w:r>
      <w:r w:rsidRPr="007A4740">
        <w:t xml:space="preserve"> с</w:t>
      </w:r>
      <w:r>
        <w:t>о снижением</w:t>
      </w:r>
      <w:r w:rsidRPr="007A4740">
        <w:t xml:space="preserve"> уровня материнской и младенческой смертности. Кроме того, в 13</w:t>
      </w:r>
      <w:r>
        <w:t xml:space="preserve"> </w:t>
      </w:r>
      <w:r w:rsidRPr="007A4740">
        <w:t>провинциях были открыты 13</w:t>
      </w:r>
      <w:r>
        <w:t xml:space="preserve"> </w:t>
      </w:r>
      <w:r w:rsidRPr="007A4740">
        <w:t>школ подготовки медици</w:t>
      </w:r>
      <w:r w:rsidRPr="007A4740">
        <w:t>н</w:t>
      </w:r>
      <w:r w:rsidRPr="007A4740">
        <w:t>ских работников, а также были организованы 8</w:t>
      </w:r>
      <w:r>
        <w:t xml:space="preserve"> </w:t>
      </w:r>
      <w:r w:rsidRPr="007A4740">
        <w:t>новых учебных курсов и 12</w:t>
      </w:r>
      <w:r>
        <w:t xml:space="preserve"> </w:t>
      </w:r>
      <w:r w:rsidRPr="007A4740">
        <w:t>специальных курсов по общим медицинским усл</w:t>
      </w:r>
      <w:r w:rsidRPr="007A4740">
        <w:t>у</w:t>
      </w:r>
      <w:r w:rsidRPr="007A4740">
        <w:t>гам.</w:t>
      </w:r>
    </w:p>
    <w:p w:rsidR="00960150" w:rsidRPr="007A4740" w:rsidRDefault="00960150" w:rsidP="00137EA8">
      <w:pPr>
        <w:pStyle w:val="SingleTxtGR"/>
      </w:pPr>
      <w:r w:rsidRPr="007A4740">
        <w:t>56.</w:t>
      </w:r>
      <w:r w:rsidRPr="007A4740">
        <w:tab/>
        <w:t>Совместные действия, осуществляемые в рамках успешного привлечения местных ресурсов в соответствии с Комплексной муниципальной программой развития сельских районов и борьбы с нищетой, повысили доступность, эффе</w:t>
      </w:r>
      <w:r w:rsidRPr="007A4740">
        <w:t>к</w:t>
      </w:r>
      <w:r w:rsidRPr="007A4740">
        <w:t>тивность и институциональный потенциал этого сектора, ставшего максимал</w:t>
      </w:r>
      <w:r w:rsidRPr="007A4740">
        <w:t>ь</w:t>
      </w:r>
      <w:r w:rsidRPr="007A4740">
        <w:t xml:space="preserve">но </w:t>
      </w:r>
      <w:r>
        <w:t>приближенным</w:t>
      </w:r>
      <w:r w:rsidRPr="007A4740">
        <w:t xml:space="preserve"> к общинам. Речь идет о новом подходе, который в условиях контроля со стороны Министерства территориального управления и Министе</w:t>
      </w:r>
      <w:r w:rsidRPr="007A4740">
        <w:t>р</w:t>
      </w:r>
      <w:r w:rsidRPr="007A4740">
        <w:t>ства финансов расширил возможности в плане полномочий и компетенций м</w:t>
      </w:r>
      <w:r w:rsidRPr="007A4740">
        <w:t>у</w:t>
      </w:r>
      <w:r w:rsidRPr="007A4740">
        <w:t>ниципальных административных органов в сфере здравоохранения.</w:t>
      </w:r>
    </w:p>
    <w:p w:rsidR="00960150" w:rsidRPr="007A4740" w:rsidRDefault="00960150" w:rsidP="00137EA8">
      <w:pPr>
        <w:pStyle w:val="SingleTxtGR"/>
      </w:pPr>
      <w:r w:rsidRPr="007A4740">
        <w:t>57.</w:t>
      </w:r>
      <w:r w:rsidRPr="007A4740">
        <w:tab/>
        <w:t>В настоящее время реструктуризации национального здравоохранения содейству</w:t>
      </w:r>
      <w:r>
        <w:t>ют утверждению</w:t>
      </w:r>
      <w:r w:rsidRPr="007A4740">
        <w:t xml:space="preserve"> национальной пол</w:t>
      </w:r>
      <w:r>
        <w:t>итики в области охраны здоровья и</w:t>
      </w:r>
      <w:r w:rsidRPr="007A4740">
        <w:t xml:space="preserve"> фармацевтической политики,</w:t>
      </w:r>
      <w:r>
        <w:t xml:space="preserve"> определение </w:t>
      </w:r>
      <w:r w:rsidRPr="007A4740">
        <w:t>прав</w:t>
      </w:r>
      <w:r w:rsidRPr="007A4740">
        <w:t>о</w:t>
      </w:r>
      <w:r w:rsidRPr="007A4740">
        <w:t xml:space="preserve">вого режима управления больницами, </w:t>
      </w:r>
      <w:r>
        <w:t xml:space="preserve">введение </w:t>
      </w:r>
      <w:r w:rsidRPr="007A4740">
        <w:t xml:space="preserve">профессиональных дипломов для медсестер, </w:t>
      </w:r>
      <w:r>
        <w:t xml:space="preserve">принятие </w:t>
      </w:r>
      <w:r w:rsidRPr="007A4740">
        <w:t>докумен</w:t>
      </w:r>
      <w:r>
        <w:t>тов</w:t>
      </w:r>
      <w:r w:rsidRPr="007A4740">
        <w:t xml:space="preserve"> о комитетах по проверке случаев смерти молодых мам и береме</w:t>
      </w:r>
      <w:r w:rsidRPr="007A4740">
        <w:t>н</w:t>
      </w:r>
      <w:r w:rsidRPr="007A4740">
        <w:t>ных женщин, а также но</w:t>
      </w:r>
      <w:r>
        <w:t>вая</w:t>
      </w:r>
      <w:r w:rsidRPr="007A4740">
        <w:t xml:space="preserve"> структур</w:t>
      </w:r>
      <w:r>
        <w:t>а</w:t>
      </w:r>
      <w:r w:rsidRPr="007A4740">
        <w:t xml:space="preserve"> Министерства здравоохр</w:t>
      </w:r>
      <w:r w:rsidRPr="007A4740">
        <w:t>а</w:t>
      </w:r>
      <w:r w:rsidRPr="007A4740">
        <w:t>нения.</w:t>
      </w:r>
    </w:p>
    <w:p w:rsidR="00960150" w:rsidRPr="007A4740" w:rsidRDefault="00960150" w:rsidP="00137EA8">
      <w:pPr>
        <w:pStyle w:val="SingleTxtGR"/>
      </w:pPr>
      <w:r w:rsidRPr="007A4740">
        <w:t>58.</w:t>
      </w:r>
      <w:r w:rsidRPr="007A4740">
        <w:tab/>
        <w:t>Непосредственные причины</w:t>
      </w:r>
      <w:r>
        <w:t xml:space="preserve"> материнской</w:t>
      </w:r>
      <w:r w:rsidRPr="007A4740">
        <w:t xml:space="preserve"> смерти связаны с</w:t>
      </w:r>
      <w:r>
        <w:t xml:space="preserve"> такими</w:t>
      </w:r>
      <w:r w:rsidRPr="007A4740">
        <w:t xml:space="preserve"> о</w:t>
      </w:r>
      <w:r w:rsidRPr="007A4740">
        <w:t>с</w:t>
      </w:r>
      <w:r w:rsidRPr="007A4740">
        <w:t>ложнениями в ходе беременности, родов и после родов</w:t>
      </w:r>
      <w:r>
        <w:t>, которые</w:t>
      </w:r>
      <w:r w:rsidRPr="007A4740">
        <w:t xml:space="preserve"> могут возни</w:t>
      </w:r>
      <w:r w:rsidRPr="007A4740">
        <w:t>к</w:t>
      </w:r>
      <w:r w:rsidRPr="007A4740">
        <w:t>нуть у приблизительно 15% беременных женщин. В 2006 году из 104</w:t>
      </w:r>
      <w:r>
        <w:t xml:space="preserve"> </w:t>
      </w:r>
      <w:r w:rsidRPr="007A4740">
        <w:t>385</w:t>
      </w:r>
      <w:r>
        <w:t xml:space="preserve"> </w:t>
      </w:r>
      <w:r w:rsidRPr="007A4740">
        <w:t>бер</w:t>
      </w:r>
      <w:r w:rsidRPr="007A4740">
        <w:t>е</w:t>
      </w:r>
      <w:r w:rsidRPr="007A4740">
        <w:t>менных женщин, доставленных в медицинские учреждения с различными о</w:t>
      </w:r>
      <w:r w:rsidRPr="007A4740">
        <w:t>с</w:t>
      </w:r>
      <w:r w:rsidRPr="007A4740">
        <w:t>ложнениями, у 45% причины осложнений были прямыми, и у 46% − косвенн</w:t>
      </w:r>
      <w:r w:rsidRPr="007A4740">
        <w:t>ы</w:t>
      </w:r>
      <w:r w:rsidRPr="007A4740">
        <w:t>ми. Более 1% от общего числа 1</w:t>
      </w:r>
      <w:r>
        <w:t xml:space="preserve"> </w:t>
      </w:r>
      <w:r w:rsidRPr="007A4740">
        <w:t>410</w:t>
      </w:r>
      <w:r>
        <w:t xml:space="preserve"> </w:t>
      </w:r>
      <w:r w:rsidRPr="007A4740">
        <w:t xml:space="preserve">скончавшихся беременных женщин умерли до их выписки. В этих случаях было </w:t>
      </w:r>
      <w:r>
        <w:t>зарегистрировано</w:t>
      </w:r>
      <w:r w:rsidRPr="007A4740">
        <w:t xml:space="preserve"> 61% прямых осложн</w:t>
      </w:r>
      <w:r w:rsidRPr="007A4740">
        <w:t>е</w:t>
      </w:r>
      <w:r w:rsidRPr="007A4740">
        <w:t>ний и 36% косвенных. Из 860</w:t>
      </w:r>
      <w:r>
        <w:t xml:space="preserve"> </w:t>
      </w:r>
      <w:r w:rsidRPr="007A4740">
        <w:t>случаев смерти беременных с прямыми осложн</w:t>
      </w:r>
      <w:r w:rsidRPr="007A4740">
        <w:t>е</w:t>
      </w:r>
      <w:r w:rsidRPr="007A4740">
        <w:t>ниями, которые были зарегистрированы в 104</w:t>
      </w:r>
      <w:r>
        <w:t xml:space="preserve"> </w:t>
      </w:r>
      <w:r w:rsidRPr="007A4740">
        <w:t>медицинских учреждениях, о</w:t>
      </w:r>
      <w:r w:rsidRPr="007A4740">
        <w:t>с</w:t>
      </w:r>
      <w:r w:rsidRPr="007A4740">
        <w:t>новными прямыми причинами смерти были: потеря крови (25%) и болезни, связанные с повы</w:t>
      </w:r>
      <w:r>
        <w:t>шением артериального</w:t>
      </w:r>
      <w:r w:rsidRPr="007A4740">
        <w:t xml:space="preserve"> давлени</w:t>
      </w:r>
      <w:r>
        <w:t>я</w:t>
      </w:r>
      <w:r w:rsidRPr="007A4740">
        <w:t xml:space="preserve"> в период беременн</w:t>
      </w:r>
      <w:r w:rsidRPr="007A4740">
        <w:t>о</w:t>
      </w:r>
      <w:r w:rsidRPr="007A4740">
        <w:t>сти</w:t>
      </w:r>
      <w:r>
        <w:t> </w:t>
      </w:r>
      <w:r w:rsidRPr="007A4740">
        <w:t>(20%). Из 514</w:t>
      </w:r>
      <w:r>
        <w:t xml:space="preserve"> </w:t>
      </w:r>
      <w:r w:rsidRPr="007A4740">
        <w:t xml:space="preserve">случаев смерти беременных по косвенным причинам 39% были вызваны малярией, которая </w:t>
      </w:r>
      <w:r>
        <w:t>была</w:t>
      </w:r>
      <w:r w:rsidRPr="007A4740">
        <w:t xml:space="preserve"> основной причиной, 13% − малокровием и </w:t>
      </w:r>
      <w:r>
        <w:t>3% − </w:t>
      </w:r>
      <w:r w:rsidRPr="007A4740">
        <w:t>ВИЧ/</w:t>
      </w:r>
      <w:proofErr w:type="spellStart"/>
      <w:r w:rsidRPr="007A4740">
        <w:t>СПИДом</w:t>
      </w:r>
      <w:proofErr w:type="spellEnd"/>
      <w:r w:rsidRPr="007A4740">
        <w:t>.</w:t>
      </w:r>
    </w:p>
    <w:p w:rsidR="00960150" w:rsidRPr="007A4740" w:rsidRDefault="00960150" w:rsidP="00137EA8">
      <w:pPr>
        <w:pStyle w:val="H23GR"/>
      </w:pPr>
      <w:r w:rsidRPr="007A4740">
        <w:tab/>
      </w:r>
      <w:r w:rsidRPr="007A4740">
        <w:tab/>
        <w:t>Основные причины материнской смертности</w:t>
      </w:r>
    </w:p>
    <w:p w:rsidR="00960150" w:rsidRDefault="00960150" w:rsidP="00137EA8">
      <w:pPr>
        <w:pStyle w:val="SingleTxtGR"/>
      </w:pPr>
      <w:r w:rsidRPr="007A4740">
        <w:pict>
          <v:group id="_x0000_s1026" editas="canvas" style="width:339.45pt;height:133.7pt;mso-position-horizontal-relative:char;mso-position-vertical-relative:line" coordsize="6789,2674">
            <o:lock v:ext="edit" aspectratio="t"/>
            <v:shape id="_x0000_s1027" type="#_x0000_t75" style="position:absolute;width:6789;height:2674" o:preferrelative="f">
              <v:fill o:detectmouseclick="t"/>
              <v:path o:extrusionok="t" o:connecttype="none"/>
              <o:lock v:ext="edit" text="t"/>
            </v:shape>
            <v:rect id="_x0000_s1028" style="position:absolute;left:64;top:41;width:6649;height:2592" strokeweight=".65pt"/>
            <v:shape id="_x0000_s1029" style="position:absolute;left:3388;top:666;width:1019;height:667" coordsize="80,81" path="m80,77hdc78,33,43,,,hal,81,80,77hdxe" fillcolor="#99f" strokeweight=".65pt">
              <v:path arrowok="t"/>
            </v:shape>
            <v:shape id="_x0000_s1030" style="position:absolute;left:3375;top:1300;width:1032;height:650" coordsize="81,79" path="m30,79hdc60,66,81,37,81,4,81,2,80,1,80,hal,4,30,79hdxe" fillcolor="#936" strokeweight=".65pt">
              <v:path arrowok="t"/>
            </v:shape>
            <v:shape id="_x0000_s1031" style="position:absolute;left:3388;top:1333;width:382;height:658" coordsize="30,80" path="m2,80hdc12,80,21,78,30,75hal,,2,80hdxe" fillcolor="#ffc" strokeweight=".65pt">
              <v:path arrowok="t"/>
            </v:shape>
            <v:shape id="_x0000_s1032" style="position:absolute;left:2586;top:1333;width:828;height:658" coordsize="65,80" path="m,52hdc16,70,39,80,63,80v,,1,,2,hal63,,,52hdxe" fillcolor="#cff" strokeweight=".65pt">
              <v:path arrowok="t"/>
            </v:shape>
            <v:shape id="_x0000_s1033" style="position:absolute;left:2344;top:1234;width:1044;height:527" coordsize="82,64" path="m1,hdc1,4,1,8,1,11,,31,7,49,19,64hal82,12,1,hdxe" fillcolor="#606" strokeweight=".65pt">
              <v:path arrowok="t"/>
            </v:shape>
            <v:shape id="_x0000_s1034" style="position:absolute;left:2356;top:864;width:1032;height:469" coordsize="81,57" path="m22,hdc10,13,3,28,,45hal81,57,22,hdxe" fillcolor="#ff8080" strokeweight=".65pt">
              <v:path arrowok="t"/>
            </v:shape>
            <v:shape id="_x0000_s1035" style="position:absolute;left:2637;top:691;width:751;height:642" coordsize="59,78" path="m37,hdc23,3,10,11,,21hal59,78,37,hdxe" fillcolor="#06c" strokeweight=".65pt">
              <v:path arrowok="t"/>
            </v:shape>
            <v:shape id="_x0000_s1036" style="position:absolute;left:3108;top:666;width:280;height:667" coordsize="22,81" path="m21,hdc14,,7,1,,3hal22,81,21,hdxe" fillcolor="#ccf" strokeweight=".65pt">
              <v:path arrowok="t"/>
            </v:shape>
            <v:rect id="_x0000_s1037" style="position:absolute;left:64;top:41;width:6649;height:2592" filled="f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263;top:847;width:1211;height:405" filled="f" stroked="f">
              <v:textbox inset="0,0,0,0">
                <w:txbxContent>
                  <w:p w:rsidR="00137EA8" w:rsidRPr="00E83AD9" w:rsidRDefault="00137EA8" w:rsidP="00137EA8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Разрыв матки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10%</w:t>
                    </w:r>
                  </w:p>
                </w:txbxContent>
              </v:textbox>
            </v:shape>
            <v:shape id="_x0000_s1039" type="#_x0000_t202" style="position:absolute;left:1014;top:1408;width:1358;height:393" filled="f" stroked="f">
              <v:textbox inset="0,0,0,0">
                <w:txbxContent>
                  <w:p w:rsidR="00137EA8" w:rsidRPr="00E83AD9" w:rsidRDefault="00137EA8" w:rsidP="00137EA8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Другие причины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13%</w:t>
                    </w:r>
                  </w:p>
                </w:txbxContent>
              </v:textbox>
            </v:shape>
            <v:shape id="_x0000_s1040" type="#_x0000_t202" style="position:absolute;left:1419;top:2003;width:1680;height:534" filled="f" stroked="f">
              <v:textbox inset="0,0,0,0">
                <w:txbxContent>
                  <w:p w:rsidR="00137EA8" w:rsidRPr="00E83AD9" w:rsidRDefault="00137EA8" w:rsidP="00137EA8">
                    <w:pPr>
                      <w:spacing w:line="21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ТПП/Непроходимость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14%</w:t>
                    </w:r>
                  </w:p>
                </w:txbxContent>
              </v:textbox>
            </v:shape>
            <v:shape id="_x0000_s1041" type="#_x0000_t202" style="position:absolute;left:2291;top:409;width:649;height:367" filled="f" stroked="f">
              <v:textbox inset="0,0,0,0">
                <w:txbxContent>
                  <w:p w:rsidR="00137EA8" w:rsidRPr="00E83AD9" w:rsidRDefault="00137EA8" w:rsidP="00137EA8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Сепсис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8%</w:t>
                    </w:r>
                  </w:p>
                </w:txbxContent>
              </v:textbox>
            </v:shape>
            <v:shape id="_x0000_s1042" type="#_x0000_t202" style="position:absolute;left:2920;top:265;width:654;height:380" filled="f" stroked="f">
              <v:textbox inset="0,0,0,0">
                <w:txbxContent>
                  <w:p w:rsidR="00137EA8" w:rsidRPr="00E83AD9" w:rsidRDefault="00137EA8" w:rsidP="00137EA8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Аборт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4%</w:t>
                    </w:r>
                  </w:p>
                </w:txbxContent>
              </v:textbox>
            </v:shape>
            <v:shape id="_x0000_s1043" type="#_x0000_t202" style="position:absolute;left:4187;top:718;width:1142;height:367" filled="f" stroked="f">
              <v:textbox inset="0,0,0,0">
                <w:txbxContent>
                  <w:p w:rsidR="00137EA8" w:rsidRPr="00E83AD9" w:rsidRDefault="00137EA8" w:rsidP="00137EA8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Потеря крови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25%</w:t>
                    </w:r>
                  </w:p>
                </w:txbxContent>
              </v:textbox>
            </v:shape>
            <v:shape id="_x0000_s1044" type="#_x0000_t202" style="position:absolute;left:4247;top:1680;width:859;height:367" filled="f" stroked="f">
              <v:textbox inset="0,0,0,0">
                <w:txbxContent>
                  <w:p w:rsidR="00137EA8" w:rsidRPr="00E83AD9" w:rsidRDefault="00137EA8" w:rsidP="00137EA8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Токсемия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20%</w:t>
                    </w:r>
                  </w:p>
                </w:txbxContent>
              </v:textbox>
            </v:shape>
            <v:shape id="_x0000_s1045" type="#_x0000_t202" style="position:absolute;left:3385;top:2013;width:846;height:482" filled="f" stroked="f">
              <v:textbox inset="0,0,0,0">
                <w:txbxContent>
                  <w:p w:rsidR="00137EA8" w:rsidRPr="00E83AD9" w:rsidRDefault="00137EA8" w:rsidP="00137EA8">
                    <w:pPr>
                      <w:spacing w:line="21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83AD9">
                      <w:rPr>
                        <w:sz w:val="16"/>
                        <w:szCs w:val="16"/>
                      </w:rPr>
                      <w:t>Эктопия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плода</w:t>
                    </w:r>
                    <w:r w:rsidRPr="00E83AD9">
                      <w:rPr>
                        <w:sz w:val="16"/>
                        <w:szCs w:val="16"/>
                      </w:rPr>
                      <w:br/>
                      <w:t>6%</w:t>
                    </w:r>
                  </w:p>
                </w:txbxContent>
              </v:textbox>
            </v:shape>
            <w10:anchorlock/>
          </v:group>
        </w:pict>
      </w:r>
    </w:p>
    <w:p w:rsidR="00960150" w:rsidRDefault="00960150" w:rsidP="00137EA8">
      <w:pPr>
        <w:pStyle w:val="SingleTxtGR"/>
      </w:pPr>
      <w:r w:rsidRPr="007A4740">
        <w:t>59.</w:t>
      </w:r>
      <w:r w:rsidRPr="007A4740">
        <w:tab/>
        <w:t xml:space="preserve">В соответствии с действующим в Анголе законодательством </w:t>
      </w:r>
      <w:r>
        <w:t xml:space="preserve">прерывание </w:t>
      </w:r>
      <w:r w:rsidRPr="007A4740">
        <w:t xml:space="preserve">беременности </w:t>
      </w:r>
      <w:r>
        <w:t xml:space="preserve">по медицинским показаниям </w:t>
      </w:r>
      <w:r w:rsidRPr="007A4740">
        <w:t>осуществляется в случаях изнас</w:t>
      </w:r>
      <w:r w:rsidRPr="007A4740">
        <w:t>и</w:t>
      </w:r>
      <w:r w:rsidRPr="007A4740">
        <w:t>лования, возникновения угрозы для жизни матери и неэффективности</w:t>
      </w:r>
      <w:r>
        <w:t xml:space="preserve"> методов</w:t>
      </w:r>
      <w:r w:rsidRPr="007A4740">
        <w:t xml:space="preserve"> контра</w:t>
      </w:r>
      <w:r>
        <w:t>цепции.</w:t>
      </w:r>
      <w:r w:rsidR="00082CA9">
        <w:t xml:space="preserve"> </w:t>
      </w:r>
      <w:r>
        <w:t>Краткосрочными</w:t>
      </w:r>
      <w:r w:rsidRPr="00A72A5C">
        <w:t xml:space="preserve"> последствиями </w:t>
      </w:r>
      <w:r>
        <w:t xml:space="preserve">этого становятся повышение уровня </w:t>
      </w:r>
      <w:r w:rsidRPr="00A72A5C">
        <w:t>заболеваемости и</w:t>
      </w:r>
      <w:r>
        <w:t xml:space="preserve"> материнской</w:t>
      </w:r>
      <w:r w:rsidRPr="00A72A5C">
        <w:t xml:space="preserve"> смертности, </w:t>
      </w:r>
      <w:r>
        <w:t>усугубление дефицита р</w:t>
      </w:r>
      <w:r>
        <w:t>о</w:t>
      </w:r>
      <w:r>
        <w:t xml:space="preserve">дильных домов и более интенсивное использование </w:t>
      </w:r>
      <w:r w:rsidRPr="00A72A5C">
        <w:t>ко</w:t>
      </w:r>
      <w:r>
        <w:t xml:space="preserve">йко-мест, препаратов </w:t>
      </w:r>
      <w:r w:rsidRPr="00A72A5C">
        <w:t>крови, антибиоти</w:t>
      </w:r>
      <w:r>
        <w:t>ков</w:t>
      </w:r>
      <w:r w:rsidRPr="00A72A5C">
        <w:t xml:space="preserve">, </w:t>
      </w:r>
      <w:r>
        <w:t xml:space="preserve">операционных в больницах, что на уровне семей и общин приводит к росту социальных издержек и </w:t>
      </w:r>
      <w:r w:rsidRPr="00A72A5C">
        <w:t>финанс</w:t>
      </w:r>
      <w:r w:rsidRPr="00A72A5C">
        <w:t>о</w:t>
      </w:r>
      <w:r w:rsidRPr="00A72A5C">
        <w:t>вых затрат.</w:t>
      </w:r>
    </w:p>
    <w:p w:rsidR="00960150" w:rsidRDefault="00960150" w:rsidP="00137EA8">
      <w:pPr>
        <w:pStyle w:val="SingleTxtGR"/>
      </w:pPr>
      <w:r w:rsidRPr="00A72A5C">
        <w:t>60.</w:t>
      </w:r>
      <w:r>
        <w:tab/>
        <w:t xml:space="preserve">Что же касается </w:t>
      </w:r>
      <w:r w:rsidRPr="00A72A5C">
        <w:t>ВИЧ и СПИД</w:t>
      </w:r>
      <w:r>
        <w:t>а</w:t>
      </w:r>
      <w:r w:rsidRPr="00A72A5C">
        <w:t>,</w:t>
      </w:r>
      <w:r>
        <w:t xml:space="preserve"> то проведенное</w:t>
      </w:r>
      <w:r w:rsidRPr="00A72A5C">
        <w:t xml:space="preserve"> в 2010 году </w:t>
      </w:r>
      <w:r>
        <w:t>исследование по</w:t>
      </w:r>
      <w:r>
        <w:t>д</w:t>
      </w:r>
      <w:r>
        <w:t xml:space="preserve">твердило </w:t>
      </w:r>
      <w:r w:rsidRPr="00A72A5C">
        <w:t>стабилиза</w:t>
      </w:r>
      <w:r>
        <w:t>цию</w:t>
      </w:r>
      <w:r w:rsidRPr="00A72A5C">
        <w:t xml:space="preserve"> </w:t>
      </w:r>
      <w:r>
        <w:t>обще</w:t>
      </w:r>
      <w:r w:rsidRPr="00A72A5C">
        <w:t>националь</w:t>
      </w:r>
      <w:r>
        <w:t xml:space="preserve">ного </w:t>
      </w:r>
      <w:r w:rsidRPr="00A72A5C">
        <w:t>распро</w:t>
      </w:r>
      <w:r>
        <w:t>странения</w:t>
      </w:r>
      <w:r w:rsidRPr="00A72A5C">
        <w:t xml:space="preserve"> </w:t>
      </w:r>
      <w:r>
        <w:t xml:space="preserve">этих болезней на уровне </w:t>
      </w:r>
      <w:r w:rsidRPr="00A72A5C">
        <w:t xml:space="preserve">1,9%, что является </w:t>
      </w:r>
      <w:r>
        <w:t>наиболее</w:t>
      </w:r>
      <w:r w:rsidRPr="00A72A5C">
        <w:t xml:space="preserve"> низким показателем </w:t>
      </w:r>
      <w:r>
        <w:t>для</w:t>
      </w:r>
      <w:r w:rsidRPr="00A72A5C">
        <w:t xml:space="preserve"> р</w:t>
      </w:r>
      <w:r w:rsidRPr="00A72A5C">
        <w:t>е</w:t>
      </w:r>
      <w:r w:rsidRPr="00A72A5C">
        <w:t>гион</w:t>
      </w:r>
      <w:r>
        <w:t>а</w:t>
      </w:r>
      <w:r w:rsidRPr="00A72A5C">
        <w:t xml:space="preserve"> САДК.</w:t>
      </w:r>
    </w:p>
    <w:p w:rsidR="00960150" w:rsidRDefault="00960150" w:rsidP="00137EA8">
      <w:pPr>
        <w:pStyle w:val="SingleTxtGR"/>
      </w:pPr>
      <w:r w:rsidRPr="00A72A5C">
        <w:t>61.</w:t>
      </w:r>
      <w:r>
        <w:tab/>
      </w:r>
      <w:r w:rsidRPr="00A72A5C">
        <w:t>Национальный стратегический план (</w:t>
      </w:r>
      <w:r>
        <w:t xml:space="preserve">на </w:t>
      </w:r>
      <w:r w:rsidRPr="00A72A5C">
        <w:t>2011−2014</w:t>
      </w:r>
      <w:r w:rsidRPr="002B04A8">
        <w:t xml:space="preserve"> годы</w:t>
      </w:r>
      <w:r w:rsidRPr="00A72A5C">
        <w:t xml:space="preserve">) </w:t>
      </w:r>
      <w:r>
        <w:t>содержит сл</w:t>
      </w:r>
      <w:r>
        <w:t>е</w:t>
      </w:r>
      <w:r>
        <w:t>дующие разделы</w:t>
      </w:r>
      <w:r w:rsidRPr="00A72A5C">
        <w:t>: 1</w:t>
      </w:r>
      <w:r>
        <w:t>. Профилактика</w:t>
      </w:r>
      <w:r w:rsidRPr="00A72A5C">
        <w:t>, 2</w:t>
      </w:r>
      <w:r>
        <w:t>. Л</w:t>
      </w:r>
      <w:r w:rsidRPr="00A72A5C">
        <w:t xml:space="preserve">ечение и </w:t>
      </w:r>
      <w:r>
        <w:t>медицинское обслуживание</w:t>
      </w:r>
      <w:r w:rsidRPr="00A72A5C">
        <w:t>, 3</w:t>
      </w:r>
      <w:r>
        <w:t>. С</w:t>
      </w:r>
      <w:r w:rsidRPr="00A72A5C">
        <w:t>мягчение</w:t>
      </w:r>
      <w:r>
        <w:t xml:space="preserve"> негативных последствий</w:t>
      </w:r>
      <w:r w:rsidRPr="00A72A5C">
        <w:t>, 4</w:t>
      </w:r>
      <w:r>
        <w:t>. У</w:t>
      </w:r>
      <w:r w:rsidRPr="00A72A5C">
        <w:t>крепление</w:t>
      </w:r>
      <w:r>
        <w:t xml:space="preserve"> учреждений и службы, </w:t>
      </w:r>
      <w:r w:rsidRPr="00A72A5C">
        <w:t>5</w:t>
      </w:r>
      <w:r>
        <w:t xml:space="preserve">. Контроль и </w:t>
      </w:r>
      <w:r w:rsidRPr="00A72A5C">
        <w:t>оценка</w:t>
      </w:r>
      <w:r>
        <w:t>. Этот план опирается на следующие принципы: уважение общепризнанных</w:t>
      </w:r>
      <w:r w:rsidRPr="00A72A5C">
        <w:t xml:space="preserve"> прав чел</w:t>
      </w:r>
      <w:r w:rsidRPr="00A72A5C">
        <w:t>о</w:t>
      </w:r>
      <w:r w:rsidRPr="00A72A5C">
        <w:t xml:space="preserve">века; </w:t>
      </w:r>
      <w:r>
        <w:t xml:space="preserve">межсекторальная координация; ориентация </w:t>
      </w:r>
      <w:r w:rsidRPr="00A72A5C">
        <w:t>на результат</w:t>
      </w:r>
      <w:r>
        <w:t>ы</w:t>
      </w:r>
      <w:r w:rsidRPr="00A72A5C">
        <w:t xml:space="preserve"> и </w:t>
      </w:r>
      <w:r>
        <w:t>основанный на объективных показателях творческий подход, у</w:t>
      </w:r>
      <w:r>
        <w:t>к</w:t>
      </w:r>
      <w:r>
        <w:t>репление механизмов, которые будут лежать в основе осуществления Плана по пяти направлениям и по пяти взаимосвязанным тематическим разд</w:t>
      </w:r>
      <w:r>
        <w:t>е</w:t>
      </w:r>
      <w:r>
        <w:t>лам для достижения следующих целей:</w:t>
      </w:r>
    </w:p>
    <w:p w:rsidR="00960150" w:rsidRDefault="00960150" w:rsidP="00137EA8">
      <w:pPr>
        <w:pStyle w:val="SingleTxtGR"/>
      </w:pPr>
      <w:r>
        <w:tab/>
      </w:r>
      <w:r w:rsidRPr="00A72A5C">
        <w:t>а)</w:t>
      </w:r>
      <w:r>
        <w:tab/>
      </w:r>
      <w:r w:rsidRPr="00A72A5C">
        <w:t xml:space="preserve">сокращение </w:t>
      </w:r>
      <w:r>
        <w:t xml:space="preserve">числа </w:t>
      </w:r>
      <w:r w:rsidRPr="00A72A5C">
        <w:t xml:space="preserve">новых случаев </w:t>
      </w:r>
      <w:r>
        <w:t xml:space="preserve">инфицирования </w:t>
      </w:r>
      <w:r w:rsidRPr="00A72A5C">
        <w:t>ВИЧ</w:t>
      </w:r>
      <w:r>
        <w:t xml:space="preserve"> и </w:t>
      </w:r>
      <w:r w:rsidRPr="00A72A5C">
        <w:t>бор</w:t>
      </w:r>
      <w:r w:rsidRPr="00A72A5C">
        <w:t>ь</w:t>
      </w:r>
      <w:r>
        <w:t>бы</w:t>
      </w:r>
      <w:r w:rsidRPr="00A72A5C">
        <w:t xml:space="preserve"> с распространением эпидемии</w:t>
      </w:r>
      <w:r w:rsidRPr="00897E2E">
        <w:t xml:space="preserve"> </w:t>
      </w:r>
      <w:r>
        <w:t>в Анголе</w:t>
      </w:r>
      <w:r w:rsidRPr="00A72A5C">
        <w:t>;</w:t>
      </w:r>
    </w:p>
    <w:p w:rsidR="00960150" w:rsidRDefault="00960150" w:rsidP="00137EA8">
      <w:pPr>
        <w:pStyle w:val="SingleTxtGR"/>
      </w:pPr>
      <w:r w:rsidRPr="007402E9">
        <w:tab/>
      </w:r>
      <w:r>
        <w:rPr>
          <w:lang w:val="en-US"/>
        </w:rPr>
        <w:t>b</w:t>
      </w:r>
      <w:r>
        <w:t>)</w:t>
      </w:r>
      <w:r w:rsidRPr="00A72A5C">
        <w:tab/>
        <w:t>с</w:t>
      </w:r>
      <w:r>
        <w:t>ниже</w:t>
      </w:r>
      <w:r w:rsidRPr="00A72A5C">
        <w:t xml:space="preserve">ние </w:t>
      </w:r>
      <w:r>
        <w:t xml:space="preserve">уровня </w:t>
      </w:r>
      <w:r w:rsidRPr="00A72A5C">
        <w:t>заболев</w:t>
      </w:r>
      <w:r>
        <w:t>аемости и смертности среди лиц, жив</w:t>
      </w:r>
      <w:r>
        <w:t>у</w:t>
      </w:r>
      <w:r>
        <w:t>щих с ВИЧ, и улучшение качества их</w:t>
      </w:r>
      <w:r w:rsidRPr="00A72A5C">
        <w:t xml:space="preserve"> жизни;</w:t>
      </w:r>
    </w:p>
    <w:p w:rsidR="00960150" w:rsidRDefault="00960150" w:rsidP="00137EA8">
      <w:pPr>
        <w:pStyle w:val="SingleTxtGR"/>
      </w:pPr>
      <w:r w:rsidRPr="007402E9">
        <w:tab/>
      </w:r>
      <w:r>
        <w:rPr>
          <w:lang w:val="en-US"/>
        </w:rPr>
        <w:t>c</w:t>
      </w:r>
      <w:r>
        <w:t>)</w:t>
      </w:r>
      <w:r w:rsidRPr="00A72A5C">
        <w:tab/>
        <w:t xml:space="preserve">смягчение </w:t>
      </w:r>
      <w:r>
        <w:t>последствий</w:t>
      </w:r>
      <w:r w:rsidRPr="00A72A5C">
        <w:t xml:space="preserve"> ВИЧ и СПИДа </w:t>
      </w:r>
      <w:r>
        <w:t xml:space="preserve">для затрагиваемых </w:t>
      </w:r>
      <w:r w:rsidRPr="00A72A5C">
        <w:t xml:space="preserve">лиц, </w:t>
      </w:r>
      <w:r>
        <w:t xml:space="preserve">их </w:t>
      </w:r>
      <w:r w:rsidRPr="00A72A5C">
        <w:t xml:space="preserve">семей и общин, особенно </w:t>
      </w:r>
      <w:r>
        <w:t>для уязвимых</w:t>
      </w:r>
      <w:r w:rsidRPr="00A72A5C">
        <w:t xml:space="preserve"> женщин и</w:t>
      </w:r>
      <w:r>
        <w:t xml:space="preserve"> осиротевших</w:t>
      </w:r>
      <w:r w:rsidRPr="00A72A5C">
        <w:t xml:space="preserve"> детей</w:t>
      </w:r>
      <w:r>
        <w:t>;</w:t>
      </w:r>
    </w:p>
    <w:p w:rsidR="00960150" w:rsidRDefault="00960150" w:rsidP="00137EA8">
      <w:pPr>
        <w:pStyle w:val="SingleTxtGR"/>
      </w:pPr>
      <w:r w:rsidRPr="007402E9">
        <w:tab/>
      </w:r>
      <w:r>
        <w:rPr>
          <w:lang w:val="en-US"/>
        </w:rPr>
        <w:t>d</w:t>
      </w:r>
      <w:r>
        <w:t>)</w:t>
      </w:r>
      <w:r w:rsidRPr="00A72A5C">
        <w:tab/>
      </w:r>
      <w:r>
        <w:t>наращивание</w:t>
      </w:r>
      <w:r w:rsidRPr="00A72A5C">
        <w:t xml:space="preserve"> и</w:t>
      </w:r>
      <w:r>
        <w:t>нституционального потенциала для принятия на межведомс</w:t>
      </w:r>
      <w:r>
        <w:t>т</w:t>
      </w:r>
      <w:r>
        <w:t xml:space="preserve">венном уровне </w:t>
      </w:r>
      <w:r w:rsidRPr="00A72A5C">
        <w:t>эффективн</w:t>
      </w:r>
      <w:r>
        <w:t>ых и долгосрочных мер по профилактике З</w:t>
      </w:r>
      <w:r w:rsidRPr="00A72A5C">
        <w:t>ППП, ВИЧ</w:t>
      </w:r>
      <w:r>
        <w:t xml:space="preserve"> и </w:t>
      </w:r>
      <w:r w:rsidRPr="00A72A5C">
        <w:t>СПИДа;</w:t>
      </w:r>
    </w:p>
    <w:p w:rsidR="00960150" w:rsidRDefault="00960150" w:rsidP="00137EA8">
      <w:pPr>
        <w:pStyle w:val="SingleTxtGR"/>
      </w:pPr>
      <w:r w:rsidRPr="007402E9">
        <w:tab/>
      </w:r>
      <w:r>
        <w:rPr>
          <w:lang w:val="en-US"/>
        </w:rPr>
        <w:t>e</w:t>
      </w:r>
      <w:r>
        <w:t>)</w:t>
      </w:r>
      <w:r w:rsidRPr="00A72A5C">
        <w:tab/>
      </w:r>
      <w:r>
        <w:t>получение</w:t>
      </w:r>
      <w:r w:rsidRPr="00A72A5C">
        <w:t xml:space="preserve"> и использование данных, </w:t>
      </w:r>
      <w:r>
        <w:t>учитывающих</w:t>
      </w:r>
      <w:r w:rsidRPr="00A72A5C">
        <w:t xml:space="preserve"> эпидемиолог</w:t>
      </w:r>
      <w:r w:rsidRPr="00A72A5C">
        <w:t>и</w:t>
      </w:r>
      <w:r w:rsidRPr="00A72A5C">
        <w:t>че</w:t>
      </w:r>
      <w:r>
        <w:t xml:space="preserve">ские особенности страны, для документального обоснования </w:t>
      </w:r>
      <w:r w:rsidRPr="00A72A5C">
        <w:t>процесса стр</w:t>
      </w:r>
      <w:r w:rsidRPr="00A72A5C">
        <w:t>а</w:t>
      </w:r>
      <w:r w:rsidRPr="00A72A5C">
        <w:t>тегического план</w:t>
      </w:r>
      <w:r w:rsidRPr="00A72A5C">
        <w:t>и</w:t>
      </w:r>
      <w:r w:rsidRPr="00A72A5C">
        <w:t xml:space="preserve">рования и </w:t>
      </w:r>
      <w:r>
        <w:t xml:space="preserve">комплексного </w:t>
      </w:r>
      <w:r w:rsidRPr="00A72A5C">
        <w:t>программ</w:t>
      </w:r>
      <w:r>
        <w:t xml:space="preserve">ирования в целях решения задач </w:t>
      </w:r>
      <w:r w:rsidRPr="00A72A5C">
        <w:t>развития в Анг</w:t>
      </w:r>
      <w:r w:rsidRPr="00A72A5C">
        <w:t>о</w:t>
      </w:r>
      <w:r w:rsidRPr="00A72A5C">
        <w:t>ле.</w:t>
      </w:r>
    </w:p>
    <w:p w:rsidR="00960150" w:rsidRDefault="00960150" w:rsidP="00137EA8">
      <w:pPr>
        <w:pStyle w:val="SingleTxtGR"/>
      </w:pPr>
      <w:r w:rsidRPr="00A72A5C">
        <w:t>62.</w:t>
      </w:r>
      <w:r w:rsidRPr="00A72A5C">
        <w:tab/>
      </w:r>
      <w:r>
        <w:t>Для сокращения масштабов передачи ВИЧ/СПИДа от матери ребенку осущест</w:t>
      </w:r>
      <w:r>
        <w:t>в</w:t>
      </w:r>
      <w:r>
        <w:t xml:space="preserve">ляется Программа по предупреждению такой </w:t>
      </w:r>
      <w:r w:rsidRPr="00A72A5C">
        <w:t>передачи</w:t>
      </w:r>
      <w:r>
        <w:t>. Ее реализация началась в 2004 году с</w:t>
      </w:r>
      <w:r w:rsidRPr="00A72A5C">
        <w:t xml:space="preserve"> создания</w:t>
      </w:r>
      <w:r>
        <w:t xml:space="preserve"> в</w:t>
      </w:r>
      <w:r w:rsidRPr="00A72A5C">
        <w:t xml:space="preserve"> столице страны</w:t>
      </w:r>
      <w:r>
        <w:t xml:space="preserve"> трех специальных структур, а в 2005 году она охват</w:t>
      </w:r>
      <w:r>
        <w:t>и</w:t>
      </w:r>
      <w:r>
        <w:t xml:space="preserve">ла административные центы </w:t>
      </w:r>
      <w:r w:rsidRPr="00A72A5C">
        <w:t>18 провинци</w:t>
      </w:r>
      <w:r>
        <w:t xml:space="preserve">й. </w:t>
      </w:r>
      <w:r w:rsidRPr="00A72A5C">
        <w:t>С 2007</w:t>
      </w:r>
      <w:r>
        <w:t> </w:t>
      </w:r>
      <w:r w:rsidRPr="00A72A5C">
        <w:t>года Программа интегри</w:t>
      </w:r>
      <w:r>
        <w:t xml:space="preserve">рована на уровне служб </w:t>
      </w:r>
      <w:r w:rsidRPr="00A72A5C">
        <w:t xml:space="preserve">репродуктивного здоровья, </w:t>
      </w:r>
      <w:r w:rsidRPr="007402E9">
        <w:t>что п</w:t>
      </w:r>
      <w:r w:rsidRPr="007402E9">
        <w:t>о</w:t>
      </w:r>
      <w:r w:rsidRPr="007402E9">
        <w:t xml:space="preserve">зволят расширить </w:t>
      </w:r>
      <w:r w:rsidRPr="00A72A5C">
        <w:t>беремен</w:t>
      </w:r>
      <w:r>
        <w:t>ным</w:t>
      </w:r>
      <w:r w:rsidRPr="00A72A5C">
        <w:t xml:space="preserve"> женщ</w:t>
      </w:r>
      <w:r w:rsidRPr="00A72A5C">
        <w:t>и</w:t>
      </w:r>
      <w:r w:rsidRPr="00A72A5C">
        <w:t>н</w:t>
      </w:r>
      <w:r>
        <w:t>ам доступ</w:t>
      </w:r>
      <w:r w:rsidRPr="00A72A5C">
        <w:t xml:space="preserve"> к диагностике, лечению и </w:t>
      </w:r>
      <w:r>
        <w:t>врачебному набл</w:t>
      </w:r>
      <w:r>
        <w:t>ю</w:t>
      </w:r>
      <w:r>
        <w:t>дению</w:t>
      </w:r>
      <w:r w:rsidRPr="00A72A5C">
        <w:t>.</w:t>
      </w:r>
    </w:p>
    <w:p w:rsidR="00960150" w:rsidRDefault="00960150" w:rsidP="00137EA8">
      <w:pPr>
        <w:pStyle w:val="SingleTxtGR"/>
      </w:pPr>
      <w:r w:rsidRPr="00A72A5C">
        <w:t>63.</w:t>
      </w:r>
      <w:r w:rsidRPr="00A72A5C">
        <w:tab/>
        <w:t xml:space="preserve">В настоящее время </w:t>
      </w:r>
      <w:r>
        <w:t>Программа осуществляется в</w:t>
      </w:r>
      <w:r w:rsidRPr="00A72A5C">
        <w:t xml:space="preserve"> </w:t>
      </w:r>
      <w:r>
        <w:t xml:space="preserve">111 из </w:t>
      </w:r>
      <w:r w:rsidRPr="00A72A5C">
        <w:t xml:space="preserve">164 городских и сельских </w:t>
      </w:r>
      <w:r>
        <w:t>коммун (</w:t>
      </w:r>
      <w:r w:rsidRPr="00A72A5C">
        <w:t xml:space="preserve">67% </w:t>
      </w:r>
      <w:r>
        <w:t>всех муниципалитетов</w:t>
      </w:r>
      <w:r w:rsidRPr="00A72A5C">
        <w:t>)</w:t>
      </w:r>
      <w:r>
        <w:t xml:space="preserve">, охватывая в совокупности </w:t>
      </w:r>
      <w:r w:rsidRPr="00A72A5C">
        <w:t>204</w:t>
      </w:r>
      <w:r>
        <w:t> медицинских у</w:t>
      </w:r>
      <w:r>
        <w:t>ч</w:t>
      </w:r>
      <w:r>
        <w:t xml:space="preserve">реждения, где ставятся диагнозы пострадавшим детям, а по достижению ими 18-месячного возраста проводится их </w:t>
      </w:r>
      <w:r w:rsidRPr="00A72A5C">
        <w:t>серологиче</w:t>
      </w:r>
      <w:r>
        <w:t>ское эк</w:t>
      </w:r>
      <w:r>
        <w:t>с</w:t>
      </w:r>
      <w:r>
        <w:t>пресс-тестирование.</w:t>
      </w:r>
    </w:p>
    <w:p w:rsidR="00960150" w:rsidRDefault="00960150" w:rsidP="00137EA8">
      <w:pPr>
        <w:pStyle w:val="SingleTxtGR"/>
      </w:pPr>
      <w:r>
        <w:t>64.</w:t>
      </w:r>
      <w:r>
        <w:tab/>
        <w:t xml:space="preserve">Профилактические меры в основном сводились к проведению </w:t>
      </w:r>
      <w:r w:rsidRPr="00A72A5C">
        <w:t>кампани</w:t>
      </w:r>
      <w:r>
        <w:t>й</w:t>
      </w:r>
      <w:r w:rsidRPr="00A72A5C">
        <w:t xml:space="preserve"> в </w:t>
      </w:r>
      <w:r>
        <w:t>средствах массовой информации, организации учебных курсов для пропаганд</w:t>
      </w:r>
      <w:r>
        <w:t>и</w:t>
      </w:r>
      <w:r>
        <w:t xml:space="preserve">стов из числа самих пострадавших и групп, отобранных на </w:t>
      </w:r>
      <w:r w:rsidRPr="00A72A5C">
        <w:t>конферен</w:t>
      </w:r>
      <w:r>
        <w:t>циях</w:t>
      </w:r>
      <w:r w:rsidRPr="00A72A5C">
        <w:t xml:space="preserve">, </w:t>
      </w:r>
      <w:r>
        <w:t>р</w:t>
      </w:r>
      <w:r>
        <w:t>а</w:t>
      </w:r>
      <w:r>
        <w:t>бочих совещаниях</w:t>
      </w:r>
      <w:r w:rsidRPr="00A72A5C">
        <w:t>, фору</w:t>
      </w:r>
      <w:r>
        <w:t xml:space="preserve">мах и </w:t>
      </w:r>
      <w:r w:rsidRPr="00A72A5C">
        <w:t>дискус</w:t>
      </w:r>
      <w:r>
        <w:t>сиях,</w:t>
      </w:r>
      <w:r w:rsidRPr="00A72A5C">
        <w:t xml:space="preserve"> распространени</w:t>
      </w:r>
      <w:r>
        <w:t>ю</w:t>
      </w:r>
      <w:r w:rsidRPr="00A72A5C">
        <w:t xml:space="preserve"> презервати</w:t>
      </w:r>
      <w:r>
        <w:t>вов и</w:t>
      </w:r>
      <w:r w:rsidRPr="00A72A5C">
        <w:t xml:space="preserve"> информационных материа</w:t>
      </w:r>
      <w:r>
        <w:t>лов</w:t>
      </w:r>
      <w:r w:rsidRPr="00A72A5C">
        <w:t>,</w:t>
      </w:r>
      <w:r>
        <w:t xml:space="preserve"> воспитательной работе и личным контактам с</w:t>
      </w:r>
      <w:r w:rsidR="007220EB">
        <w:t> </w:t>
      </w:r>
      <w:r w:rsidRPr="00A72A5C">
        <w:t>различными заинтересованны</w:t>
      </w:r>
      <w:r>
        <w:t>ми лицами</w:t>
      </w:r>
      <w:r w:rsidRPr="00A72A5C">
        <w:t xml:space="preserve"> в целях </w:t>
      </w:r>
      <w:r>
        <w:t>поощрения</w:t>
      </w:r>
      <w:r w:rsidRPr="00A72A5C">
        <w:t xml:space="preserve"> безопас</w:t>
      </w:r>
      <w:r>
        <w:t>ного</w:t>
      </w:r>
      <w:r w:rsidRPr="00A72A5C">
        <w:t xml:space="preserve"> п</w:t>
      </w:r>
      <w:r w:rsidRPr="00A72A5C">
        <w:t>о</w:t>
      </w:r>
      <w:r w:rsidRPr="00A72A5C">
        <w:t>веде</w:t>
      </w:r>
      <w:r>
        <w:t>ния</w:t>
      </w:r>
      <w:r w:rsidRPr="00A72A5C">
        <w:t xml:space="preserve">, </w:t>
      </w:r>
      <w:r>
        <w:t xml:space="preserve">осведомленности о формах </w:t>
      </w:r>
      <w:r w:rsidRPr="00A72A5C">
        <w:t>передачи и профилактике ВИЧ</w:t>
      </w:r>
      <w:r>
        <w:t>, информ</w:t>
      </w:r>
      <w:r>
        <w:t>и</w:t>
      </w:r>
      <w:r>
        <w:t>рования о состоянии</w:t>
      </w:r>
      <w:r w:rsidRPr="00A72A5C">
        <w:t xml:space="preserve"> здо</w:t>
      </w:r>
      <w:r>
        <w:t>ровья</w:t>
      </w:r>
      <w:r w:rsidRPr="00A72A5C">
        <w:t>,</w:t>
      </w:r>
      <w:r>
        <w:t xml:space="preserve"> участия в </w:t>
      </w:r>
      <w:r w:rsidRPr="00A72A5C">
        <w:t>програм</w:t>
      </w:r>
      <w:r>
        <w:t>мах консультативных услуг</w:t>
      </w:r>
      <w:r w:rsidRPr="00A72A5C">
        <w:t>,</w:t>
      </w:r>
      <w:r>
        <w:t xml:space="preserve"> проведения</w:t>
      </w:r>
      <w:r w:rsidRPr="00A72A5C">
        <w:t xml:space="preserve"> доб</w:t>
      </w:r>
      <w:r>
        <w:t>ровольного</w:t>
      </w:r>
      <w:r w:rsidRPr="00A72A5C">
        <w:t xml:space="preserve"> тестирова</w:t>
      </w:r>
      <w:r>
        <w:t xml:space="preserve">ния и лечения с помощью препаратов </w:t>
      </w:r>
      <w:r w:rsidRPr="00A72A5C">
        <w:t>а</w:t>
      </w:r>
      <w:r w:rsidRPr="00A72A5C">
        <w:t>н</w:t>
      </w:r>
      <w:r w:rsidRPr="00A72A5C">
        <w:t>тиретровирус</w:t>
      </w:r>
      <w:r>
        <w:t>ной терапии.</w:t>
      </w:r>
    </w:p>
    <w:p w:rsidR="00960150" w:rsidRPr="00A72A5C" w:rsidRDefault="00960150" w:rsidP="00137EA8">
      <w:pPr>
        <w:pStyle w:val="HChGR"/>
      </w:pPr>
      <w:r>
        <w:tab/>
      </w:r>
      <w:r w:rsidRPr="00A72A5C">
        <w:t>X.</w:t>
      </w:r>
      <w:r w:rsidRPr="00A72A5C">
        <w:tab/>
      </w:r>
      <w:r>
        <w:t>Находящиеся в неблагоприятном положении</w:t>
      </w:r>
      <w:r w:rsidRPr="00A72A5C">
        <w:t xml:space="preserve"> женщин</w:t>
      </w:r>
      <w:r>
        <w:t>ы</w:t>
      </w:r>
      <w:r w:rsidRPr="00A72A5C">
        <w:t>,</w:t>
      </w:r>
      <w:r>
        <w:t xml:space="preserve"> затронутые </w:t>
      </w:r>
      <w:r w:rsidRPr="00A72A5C">
        <w:t>конфли</w:t>
      </w:r>
      <w:r w:rsidRPr="00A72A5C">
        <w:t>к</w:t>
      </w:r>
      <w:r>
        <w:t>том</w:t>
      </w:r>
    </w:p>
    <w:p w:rsidR="00960150" w:rsidRDefault="00960150" w:rsidP="00137EA8">
      <w:pPr>
        <w:pStyle w:val="SingleTxtGR"/>
      </w:pPr>
      <w:r>
        <w:t>65.</w:t>
      </w:r>
      <w:r>
        <w:tab/>
        <w:t>Женщины, затронутые вооруженным конфликтом</w:t>
      </w:r>
      <w:r w:rsidRPr="00A72A5C">
        <w:t>,</w:t>
      </w:r>
      <w:r>
        <w:t xml:space="preserve"> жертвы сексуального насилия</w:t>
      </w:r>
      <w:r w:rsidRPr="00A72A5C">
        <w:t>, перемещен</w:t>
      </w:r>
      <w:r>
        <w:t>ные внутри страны женщины, возвратившиеся домой же</w:t>
      </w:r>
      <w:r>
        <w:t>н</w:t>
      </w:r>
      <w:r>
        <w:t xml:space="preserve">щины, крестьянки и женщины, живущие в </w:t>
      </w:r>
      <w:r w:rsidRPr="00A72A5C">
        <w:t>сель</w:t>
      </w:r>
      <w:r>
        <w:t>ских районах, являются</w:t>
      </w:r>
      <w:r w:rsidRPr="00A72A5C">
        <w:t>, как правило,</w:t>
      </w:r>
      <w:r>
        <w:t xml:space="preserve"> теми</w:t>
      </w:r>
      <w:r w:rsidRPr="00A72A5C">
        <w:t xml:space="preserve"> группами населе</w:t>
      </w:r>
      <w:r>
        <w:t xml:space="preserve">ния, которые находятся в </w:t>
      </w:r>
      <w:r w:rsidRPr="00A72A5C">
        <w:t>наиболее</w:t>
      </w:r>
      <w:r>
        <w:t xml:space="preserve"> неблагопр</w:t>
      </w:r>
      <w:r>
        <w:t>и</w:t>
      </w:r>
      <w:r>
        <w:t xml:space="preserve">ятном положении или стали наиболее </w:t>
      </w:r>
      <w:r w:rsidRPr="00A72A5C">
        <w:t>уязви</w:t>
      </w:r>
      <w:r>
        <w:t>мыми. Они пользуются</w:t>
      </w:r>
      <w:r w:rsidRPr="00A72A5C">
        <w:t xml:space="preserve"> </w:t>
      </w:r>
      <w:r>
        <w:t>П</w:t>
      </w:r>
      <w:r w:rsidRPr="00A72A5C">
        <w:t>рограм</w:t>
      </w:r>
      <w:r>
        <w:t>мой</w:t>
      </w:r>
      <w:r w:rsidRPr="00A72A5C">
        <w:t xml:space="preserve"> социальной поддерж</w:t>
      </w:r>
      <w:r>
        <w:t xml:space="preserve">ки и </w:t>
      </w:r>
      <w:r w:rsidRPr="00A72A5C">
        <w:t>мерами</w:t>
      </w:r>
      <w:r>
        <w:t xml:space="preserve"> по</w:t>
      </w:r>
      <w:r w:rsidRPr="00A72A5C">
        <w:t xml:space="preserve"> социальной защи</w:t>
      </w:r>
      <w:r>
        <w:t>те</w:t>
      </w:r>
      <w:r w:rsidRPr="00A72A5C">
        <w:t>, предусмотрен</w:t>
      </w:r>
      <w:r>
        <w:t>ными</w:t>
      </w:r>
      <w:r w:rsidRPr="00A72A5C">
        <w:t xml:space="preserve"> в</w:t>
      </w:r>
      <w:r w:rsidR="00BD1C4C">
        <w:t> </w:t>
      </w:r>
      <w:r w:rsidRPr="00A72A5C">
        <w:t>Законе № 7/4</w:t>
      </w:r>
      <w:r>
        <w:t xml:space="preserve"> от 15 октября</w:t>
      </w:r>
      <w:r w:rsidRPr="00A72A5C">
        <w:t>,</w:t>
      </w:r>
      <w:r>
        <w:t xml:space="preserve"> который является основным законодательным а</w:t>
      </w:r>
      <w:r>
        <w:t>к</w:t>
      </w:r>
      <w:r>
        <w:t xml:space="preserve">том о </w:t>
      </w:r>
      <w:r w:rsidRPr="00A72A5C">
        <w:t>социальной защи</w:t>
      </w:r>
      <w:r>
        <w:t xml:space="preserve">те и </w:t>
      </w:r>
      <w:r w:rsidRPr="00A72A5C">
        <w:t>охватывает не только уязвимы</w:t>
      </w:r>
      <w:r>
        <w:t>х</w:t>
      </w:r>
      <w:r w:rsidRPr="00A72A5C">
        <w:t xml:space="preserve"> женщи</w:t>
      </w:r>
      <w:r>
        <w:t>н</w:t>
      </w:r>
      <w:r w:rsidRPr="00A72A5C">
        <w:t>,</w:t>
      </w:r>
      <w:r>
        <w:t xml:space="preserve"> но и всех лиц, находящихся в </w:t>
      </w:r>
      <w:r w:rsidRPr="00A72A5C">
        <w:t>уязвим</w:t>
      </w:r>
      <w:r>
        <w:t>ом положении</w:t>
      </w:r>
      <w:r w:rsidRPr="00A72A5C">
        <w:t>.</w:t>
      </w:r>
    </w:p>
    <w:p w:rsidR="00960150" w:rsidRDefault="00960150" w:rsidP="00137EA8">
      <w:pPr>
        <w:pStyle w:val="SingleTxtGR"/>
      </w:pPr>
      <w:r w:rsidRPr="00A72A5C">
        <w:t>66.</w:t>
      </w:r>
      <w:r w:rsidRPr="00A72A5C">
        <w:tab/>
      </w:r>
      <w:r>
        <w:t>В целях активизации и реального воплощения упомянутой Программы в</w:t>
      </w:r>
      <w:r w:rsidR="00BD1C4C">
        <w:t> </w:t>
      </w:r>
      <w:r>
        <w:t>жизнь</w:t>
      </w:r>
      <w:r w:rsidRPr="00A72A5C">
        <w:t xml:space="preserve"> правительство приняло </w:t>
      </w:r>
      <w:r>
        <w:t>целый комплекс</w:t>
      </w:r>
      <w:r w:rsidRPr="00A72A5C">
        <w:t xml:space="preserve"> мер </w:t>
      </w:r>
      <w:r>
        <w:t>в интересах</w:t>
      </w:r>
      <w:r w:rsidRPr="00A72A5C">
        <w:t xml:space="preserve"> лиц и групп, </w:t>
      </w:r>
      <w:r>
        <w:t>находящихся</w:t>
      </w:r>
      <w:r w:rsidRPr="00A72A5C">
        <w:t xml:space="preserve"> постоян</w:t>
      </w:r>
      <w:r>
        <w:t>но</w:t>
      </w:r>
      <w:r w:rsidRPr="00A72A5C">
        <w:t xml:space="preserve"> или временно</w:t>
      </w:r>
      <w:r>
        <w:t xml:space="preserve"> под угрозой или в состоянии нехватки средств из-за испытываемых </w:t>
      </w:r>
      <w:r w:rsidRPr="00A72A5C">
        <w:t>экономических трудностей или других факторов уязвимости. Социальная</w:t>
      </w:r>
      <w:r>
        <w:t xml:space="preserve"> помощь </w:t>
      </w:r>
      <w:r w:rsidRPr="00A72A5C">
        <w:t>ориентирована и направлена</w:t>
      </w:r>
      <w:r>
        <w:t xml:space="preserve"> </w:t>
      </w:r>
      <w:r w:rsidRPr="00A72A5C">
        <w:t>на осуществл</w:t>
      </w:r>
      <w:r w:rsidRPr="00A72A5C">
        <w:t>е</w:t>
      </w:r>
      <w:r w:rsidRPr="00A72A5C">
        <w:t xml:space="preserve">ние основных социальных прав </w:t>
      </w:r>
      <w:r>
        <w:t xml:space="preserve">этих </w:t>
      </w:r>
      <w:r w:rsidRPr="00A72A5C">
        <w:t xml:space="preserve">граждан, </w:t>
      </w:r>
      <w:r>
        <w:t>в частности</w:t>
      </w:r>
      <w:r w:rsidRPr="00A72A5C">
        <w:t xml:space="preserve"> прав на жизнь, зд</w:t>
      </w:r>
      <w:r w:rsidRPr="00A72A5C">
        <w:t>о</w:t>
      </w:r>
      <w:r w:rsidRPr="00A72A5C">
        <w:t>ровье, питание, жи</w:t>
      </w:r>
      <w:r>
        <w:t>лище</w:t>
      </w:r>
      <w:r w:rsidRPr="00A72A5C">
        <w:t xml:space="preserve"> и</w:t>
      </w:r>
      <w:r>
        <w:t xml:space="preserve"> гармоничное </w:t>
      </w:r>
      <w:r w:rsidRPr="00A72A5C">
        <w:t>разв</w:t>
      </w:r>
      <w:r w:rsidRPr="00A72A5C">
        <w:t>и</w:t>
      </w:r>
      <w:r>
        <w:t>ти</w:t>
      </w:r>
      <w:r w:rsidRPr="00101682">
        <w:t>е</w:t>
      </w:r>
      <w:r w:rsidRPr="00A72A5C">
        <w:t>.</w:t>
      </w:r>
    </w:p>
    <w:p w:rsidR="00960150" w:rsidRDefault="00960150" w:rsidP="00137EA8">
      <w:pPr>
        <w:pStyle w:val="SingleTxtGR"/>
      </w:pPr>
      <w:r>
        <w:t>67.</w:t>
      </w:r>
      <w:r>
        <w:tab/>
        <w:t>М</w:t>
      </w:r>
      <w:r w:rsidRPr="00A72A5C">
        <w:t>еры</w:t>
      </w:r>
      <w:r>
        <w:t xml:space="preserve"> по обеспечению </w:t>
      </w:r>
      <w:r w:rsidRPr="00A72A5C">
        <w:t xml:space="preserve">социальной </w:t>
      </w:r>
      <w:r>
        <w:t>ре</w:t>
      </w:r>
      <w:r w:rsidRPr="00A72A5C">
        <w:t>интеграции</w:t>
      </w:r>
      <w:r>
        <w:t xml:space="preserve"> предусматривают ос</w:t>
      </w:r>
      <w:r>
        <w:t>у</w:t>
      </w:r>
      <w:r>
        <w:t>ществление программ и</w:t>
      </w:r>
      <w:r w:rsidRPr="00A72A5C">
        <w:t xml:space="preserve"> проектов,</w:t>
      </w:r>
      <w:r>
        <w:t xml:space="preserve"> предоставление</w:t>
      </w:r>
      <w:r w:rsidRPr="00A72A5C">
        <w:t xml:space="preserve"> ус</w:t>
      </w:r>
      <w:r>
        <w:t>луг, социальных</w:t>
      </w:r>
      <w:r w:rsidRPr="00A72A5C">
        <w:t xml:space="preserve"> льгот и помо</w:t>
      </w:r>
      <w:r>
        <w:t xml:space="preserve">щи, исходя из </w:t>
      </w:r>
      <w:r w:rsidRPr="00A72A5C">
        <w:t>прин</w:t>
      </w:r>
      <w:r>
        <w:t>ципа взаимодополняемости и взаимосвязи с</w:t>
      </w:r>
      <w:r w:rsidRPr="00A72A5C">
        <w:t xml:space="preserve"> другими</w:t>
      </w:r>
      <w:r>
        <w:t xml:space="preserve"> компонентами </w:t>
      </w:r>
      <w:r w:rsidRPr="00A72A5C">
        <w:t xml:space="preserve">социальной </w:t>
      </w:r>
      <w:r>
        <w:t xml:space="preserve">политики в целях охвата всех лиц, нуждающихся в </w:t>
      </w:r>
      <w:r w:rsidRPr="00A72A5C">
        <w:t>социальной поддержке.</w:t>
      </w:r>
    </w:p>
    <w:p w:rsidR="00960150" w:rsidRDefault="00960150" w:rsidP="00137EA8">
      <w:pPr>
        <w:pStyle w:val="SingleTxtGR"/>
      </w:pPr>
      <w:r w:rsidRPr="00A72A5C">
        <w:t>68.</w:t>
      </w:r>
      <w:r w:rsidRPr="00A72A5C">
        <w:tab/>
      </w:r>
      <w:r>
        <w:t>По данным за 2011 год было распределено 7 952,</w:t>
      </w:r>
      <w:r w:rsidRPr="00A72A5C">
        <w:t xml:space="preserve">66 </w:t>
      </w:r>
      <w:r>
        <w:t xml:space="preserve">тонн различных предметов и продуктов среди </w:t>
      </w:r>
      <w:r w:rsidRPr="00A72A5C">
        <w:t>534</w:t>
      </w:r>
      <w:r>
        <w:t xml:space="preserve"> </w:t>
      </w:r>
      <w:r w:rsidRPr="00A72A5C">
        <w:t xml:space="preserve">395 человек, </w:t>
      </w:r>
      <w:r>
        <w:t>в том числе среди</w:t>
      </w:r>
      <w:r w:rsidRPr="00A72A5C">
        <w:t xml:space="preserve"> 127</w:t>
      </w:r>
      <w:r>
        <w:t xml:space="preserve"> </w:t>
      </w:r>
      <w:r w:rsidRPr="00A72A5C">
        <w:t>000</w:t>
      </w:r>
      <w:r>
        <w:t xml:space="preserve"> чел</w:t>
      </w:r>
      <w:r>
        <w:t>о</w:t>
      </w:r>
      <w:r>
        <w:t>век государственными</w:t>
      </w:r>
      <w:r w:rsidRPr="00A72A5C">
        <w:t xml:space="preserve"> учреждения</w:t>
      </w:r>
      <w:r>
        <w:t xml:space="preserve">ми, среди </w:t>
      </w:r>
      <w:r w:rsidRPr="00A72A5C">
        <w:t>47</w:t>
      </w:r>
      <w:r>
        <w:t xml:space="preserve"> </w:t>
      </w:r>
      <w:r w:rsidRPr="00A72A5C">
        <w:t>416</w:t>
      </w:r>
      <w:r>
        <w:t xml:space="preserve"> нуждающихся или завис</w:t>
      </w:r>
      <w:r>
        <w:t>и</w:t>
      </w:r>
      <w:r>
        <w:t xml:space="preserve">мых, среди </w:t>
      </w:r>
      <w:r w:rsidRPr="00A72A5C">
        <w:t>239</w:t>
      </w:r>
      <w:r w:rsidRPr="00101682">
        <w:t xml:space="preserve"> </w:t>
      </w:r>
      <w:r w:rsidRPr="00A72A5C">
        <w:t>310</w:t>
      </w:r>
      <w:r>
        <w:t xml:space="preserve"> пострадавших от катастроф и </w:t>
      </w:r>
      <w:r w:rsidRPr="00A72A5C">
        <w:t>стихийных бедствий</w:t>
      </w:r>
      <w:r>
        <w:t xml:space="preserve">, среди </w:t>
      </w:r>
      <w:r w:rsidRPr="00A72A5C">
        <w:t>18</w:t>
      </w:r>
      <w:r>
        <w:t xml:space="preserve"> </w:t>
      </w:r>
      <w:r w:rsidRPr="00A72A5C">
        <w:t>857 инвалидов</w:t>
      </w:r>
      <w:r>
        <w:t xml:space="preserve">, получивших </w:t>
      </w:r>
      <w:r w:rsidRPr="00A72A5C">
        <w:t>компенса</w:t>
      </w:r>
      <w:r>
        <w:t>цию и техническую помощь, разли</w:t>
      </w:r>
      <w:r>
        <w:t>ч</w:t>
      </w:r>
      <w:r>
        <w:t xml:space="preserve">ные профессиональные комплекты и доступ к специальным услугам, среди </w:t>
      </w:r>
      <w:r w:rsidRPr="00A72A5C">
        <w:t>52</w:t>
      </w:r>
      <w:r>
        <w:t> </w:t>
      </w:r>
      <w:r w:rsidRPr="00A72A5C">
        <w:t>365</w:t>
      </w:r>
      <w:r>
        <w:t xml:space="preserve"> человек, получивших </w:t>
      </w:r>
      <w:r w:rsidRPr="00A72A5C">
        <w:t>профессиональ</w:t>
      </w:r>
      <w:r>
        <w:t xml:space="preserve">ные комплекты и </w:t>
      </w:r>
      <w:r w:rsidRPr="00A72A5C">
        <w:t>и</w:t>
      </w:r>
      <w:r>
        <w:t>нтегрирова</w:t>
      </w:r>
      <w:r>
        <w:t>н</w:t>
      </w:r>
      <w:r>
        <w:t xml:space="preserve">ных в </w:t>
      </w:r>
      <w:r w:rsidRPr="00A72A5C">
        <w:t>проек</w:t>
      </w:r>
      <w:r>
        <w:t xml:space="preserve">ты, которые создают рабочие места и приносят доход, среди </w:t>
      </w:r>
      <w:r w:rsidRPr="00A72A5C">
        <w:t>3</w:t>
      </w:r>
      <w:r>
        <w:t> </w:t>
      </w:r>
      <w:r w:rsidRPr="00A72A5C">
        <w:t>268</w:t>
      </w:r>
      <w:r>
        <w:t xml:space="preserve"> </w:t>
      </w:r>
      <w:proofErr w:type="spellStart"/>
      <w:r>
        <w:t>реи</w:t>
      </w:r>
      <w:r>
        <w:t>н</w:t>
      </w:r>
      <w:r>
        <w:t>тегрированных</w:t>
      </w:r>
      <w:proofErr w:type="spellEnd"/>
      <w:r>
        <w:t xml:space="preserve"> бывших военных </w:t>
      </w:r>
      <w:r w:rsidRPr="00A72A5C">
        <w:t>(</w:t>
      </w:r>
      <w:r>
        <w:t>ППДР</w:t>
      </w:r>
      <w:r w:rsidRPr="00A72A5C">
        <w:t>/</w:t>
      </w:r>
      <w:r>
        <w:t xml:space="preserve">ПППР и </w:t>
      </w:r>
      <w:r w:rsidRPr="00A72A5C">
        <w:t>Кабин</w:t>
      </w:r>
      <w:r>
        <w:t>дская пр</w:t>
      </w:r>
      <w:r>
        <w:t>о</w:t>
      </w:r>
      <w:r>
        <w:t>грамма</w:t>
      </w:r>
      <w:r w:rsidRPr="00A72A5C">
        <w:t xml:space="preserve">) и </w:t>
      </w:r>
      <w:r>
        <w:t xml:space="preserve">среди </w:t>
      </w:r>
      <w:r w:rsidRPr="00A72A5C">
        <w:t>46</w:t>
      </w:r>
      <w:r>
        <w:t xml:space="preserve"> </w:t>
      </w:r>
      <w:r w:rsidRPr="00A72A5C">
        <w:t>179 репатриантов, оста</w:t>
      </w:r>
      <w:r>
        <w:t xml:space="preserve">ющихся </w:t>
      </w:r>
      <w:r w:rsidRPr="00A72A5C">
        <w:t>в с</w:t>
      </w:r>
      <w:r w:rsidRPr="00A72A5C">
        <w:t>о</w:t>
      </w:r>
      <w:r w:rsidRPr="00A72A5C">
        <w:t xml:space="preserve">седних </w:t>
      </w:r>
      <w:r>
        <w:t>с Анголой</w:t>
      </w:r>
      <w:r w:rsidRPr="00A72A5C">
        <w:t xml:space="preserve"> странах</w:t>
      </w:r>
      <w:r>
        <w:rPr>
          <w:rStyle w:val="FootnoteReference"/>
        </w:rPr>
        <w:footnoteReference w:id="2"/>
      </w:r>
      <w:r w:rsidRPr="00A72A5C">
        <w:t>.</w:t>
      </w:r>
    </w:p>
    <w:p w:rsidR="00960150" w:rsidRDefault="00960150" w:rsidP="00137EA8">
      <w:pPr>
        <w:pStyle w:val="SingleTxtGR"/>
      </w:pPr>
      <w:r w:rsidRPr="00A72A5C">
        <w:t>69.</w:t>
      </w:r>
      <w:r w:rsidRPr="00A72A5C">
        <w:tab/>
      </w:r>
      <w:r>
        <w:t>Стремясь ограничить возможности для нелегальных перемещений, а</w:t>
      </w:r>
      <w:r>
        <w:t>н</w:t>
      </w:r>
      <w:r>
        <w:t xml:space="preserve">гольское правительство уделяет все больше внимания вопросам миграции и убежища, поскольку они касаются </w:t>
      </w:r>
      <w:r w:rsidRPr="00A72A5C">
        <w:t>прав и обязанностей беженцев и иммигра</w:t>
      </w:r>
      <w:r w:rsidRPr="00A72A5C">
        <w:t>н</w:t>
      </w:r>
      <w:r>
        <w:t>тов. Поэтому проводимая в отношении этих лиц политика должна соответств</w:t>
      </w:r>
      <w:r>
        <w:t>о</w:t>
      </w:r>
      <w:r>
        <w:t>вать положениям национальных и международных документов по данному в</w:t>
      </w:r>
      <w:r>
        <w:t>о</w:t>
      </w:r>
      <w:r>
        <w:t>просу, в частности</w:t>
      </w:r>
      <w:r w:rsidRPr="00A72A5C">
        <w:t xml:space="preserve"> Кон</w:t>
      </w:r>
      <w:r>
        <w:t xml:space="preserve">венции </w:t>
      </w:r>
      <w:r w:rsidRPr="00A72A5C">
        <w:t>1951 года</w:t>
      </w:r>
      <w:r>
        <w:t xml:space="preserve"> </w:t>
      </w:r>
      <w:r w:rsidRPr="00A72A5C">
        <w:t>о статусе беженцев, Протокола 1967</w:t>
      </w:r>
      <w:r>
        <w:t> </w:t>
      </w:r>
      <w:r w:rsidRPr="00A72A5C">
        <w:t xml:space="preserve">года о статусе беженцев и </w:t>
      </w:r>
      <w:r>
        <w:t xml:space="preserve">принятой </w:t>
      </w:r>
      <w:r w:rsidRPr="00A72A5C">
        <w:t>ОАЕ Конвенции 1969 года о беже</w:t>
      </w:r>
      <w:r w:rsidRPr="00A72A5C">
        <w:t>н</w:t>
      </w:r>
      <w:r w:rsidRPr="00A72A5C">
        <w:t xml:space="preserve">цах, </w:t>
      </w:r>
      <w:r>
        <w:t>которые</w:t>
      </w:r>
      <w:r w:rsidRPr="00A72A5C">
        <w:t xml:space="preserve"> Ангола рат</w:t>
      </w:r>
      <w:r w:rsidRPr="00A72A5C">
        <w:t>и</w:t>
      </w:r>
      <w:r w:rsidRPr="00A72A5C">
        <w:t>фицировала.</w:t>
      </w:r>
    </w:p>
    <w:p w:rsidR="00960150" w:rsidRDefault="00960150" w:rsidP="00137EA8">
      <w:pPr>
        <w:pStyle w:val="SingleTxtGR"/>
      </w:pPr>
      <w:r w:rsidRPr="00A72A5C">
        <w:t>70.</w:t>
      </w:r>
      <w:r w:rsidRPr="00A72A5C">
        <w:tab/>
      </w:r>
      <w:r>
        <w:t>В сотрудничестве с гуманитарными организациями ангольское прав</w:t>
      </w:r>
      <w:r>
        <w:t>и</w:t>
      </w:r>
      <w:r>
        <w:t>тельство разместило приблизительно 4</w:t>
      </w:r>
      <w:r w:rsidRPr="00A72A5C">
        <w:t xml:space="preserve"> м</w:t>
      </w:r>
      <w:r>
        <w:t>лн.</w:t>
      </w:r>
      <w:r w:rsidRPr="00A72A5C">
        <w:t xml:space="preserve"> внутренне перемещенных лиц</w:t>
      </w:r>
      <w:r>
        <w:t xml:space="preserve"> из числа тех, кто жил в </w:t>
      </w:r>
      <w:r w:rsidRPr="00A72A5C">
        <w:t xml:space="preserve">лагерях и </w:t>
      </w:r>
      <w:r>
        <w:t xml:space="preserve">специально созданных </w:t>
      </w:r>
      <w:r w:rsidRPr="00A72A5C">
        <w:t>транзитных центрах</w:t>
      </w:r>
      <w:r>
        <w:t>.</w:t>
      </w:r>
    </w:p>
    <w:p w:rsidR="00960150" w:rsidRDefault="00960150" w:rsidP="00137EA8">
      <w:pPr>
        <w:pStyle w:val="SingleTxtGR"/>
      </w:pPr>
      <w:r>
        <w:t>71.</w:t>
      </w:r>
      <w:r>
        <w:tab/>
        <w:t xml:space="preserve">Осуществление программы по размещению лиц, </w:t>
      </w:r>
      <w:r w:rsidRPr="00A72A5C">
        <w:t xml:space="preserve">непосредственно </w:t>
      </w:r>
      <w:r>
        <w:t>затр</w:t>
      </w:r>
      <w:r>
        <w:t>о</w:t>
      </w:r>
      <w:r>
        <w:t xml:space="preserve">нутых </w:t>
      </w:r>
      <w:r w:rsidRPr="00A72A5C">
        <w:t>вооруженн</w:t>
      </w:r>
      <w:r>
        <w:t>ым</w:t>
      </w:r>
      <w:r w:rsidRPr="00A72A5C">
        <w:t xml:space="preserve"> кон</w:t>
      </w:r>
      <w:r>
        <w:t xml:space="preserve">фликтом, завершилось </w:t>
      </w:r>
      <w:r w:rsidRPr="00A72A5C">
        <w:t>в 2006 году</w:t>
      </w:r>
      <w:r>
        <w:t xml:space="preserve">, когда </w:t>
      </w:r>
      <w:r w:rsidRPr="00A72A5C">
        <w:t>61</w:t>
      </w:r>
      <w:r>
        <w:t xml:space="preserve"> </w:t>
      </w:r>
      <w:r w:rsidRPr="00A72A5C">
        <w:t>659 пер</w:t>
      </w:r>
      <w:r w:rsidRPr="00A72A5C">
        <w:t>е</w:t>
      </w:r>
      <w:r w:rsidRPr="00A72A5C">
        <w:t>мещенных</w:t>
      </w:r>
      <w:r>
        <w:t xml:space="preserve"> а</w:t>
      </w:r>
      <w:r>
        <w:t>н</w:t>
      </w:r>
      <w:r>
        <w:t xml:space="preserve">гольских граждан получили жилье. </w:t>
      </w:r>
      <w:r w:rsidRPr="00A72A5C">
        <w:t>В настоящее вре</w:t>
      </w:r>
      <w:r>
        <w:t xml:space="preserve">мя </w:t>
      </w:r>
      <w:r w:rsidRPr="00A72A5C">
        <w:t>на всей территории</w:t>
      </w:r>
      <w:r>
        <w:t xml:space="preserve"> страны перемещенных лиц</w:t>
      </w:r>
      <w:r w:rsidRPr="00715BB8">
        <w:t xml:space="preserve"> </w:t>
      </w:r>
      <w:r>
        <w:t>б</w:t>
      </w:r>
      <w:r>
        <w:t>о</w:t>
      </w:r>
      <w:r>
        <w:t xml:space="preserve">лее нет. </w:t>
      </w:r>
    </w:p>
    <w:p w:rsidR="00960150" w:rsidRPr="002E61D3" w:rsidRDefault="00960150" w:rsidP="00137EA8">
      <w:pPr>
        <w:pStyle w:val="SingleTxtGR"/>
      </w:pPr>
      <w:r w:rsidRPr="00A72A5C">
        <w:t>72.</w:t>
      </w:r>
      <w:r>
        <w:tab/>
        <w:t>Продолжается решение проблем размещенных</w:t>
      </w:r>
      <w:r w:rsidRPr="00A72A5C">
        <w:t xml:space="preserve"> в Анголе</w:t>
      </w:r>
      <w:r w:rsidRPr="004D79F6">
        <w:t xml:space="preserve"> </w:t>
      </w:r>
      <w:r w:rsidRPr="00A72A5C">
        <w:t>беженцев,</w:t>
      </w:r>
      <w:r>
        <w:t xml:space="preserve"> кот</w:t>
      </w:r>
      <w:r>
        <w:t>о</w:t>
      </w:r>
      <w:r>
        <w:t xml:space="preserve">рых, как отмечается, насчитывается </w:t>
      </w:r>
      <w:r w:rsidRPr="00A72A5C">
        <w:t>5</w:t>
      </w:r>
      <w:r>
        <w:t> </w:t>
      </w:r>
      <w:r w:rsidRPr="00A72A5C">
        <w:t xml:space="preserve">000 человек, </w:t>
      </w:r>
      <w:r>
        <w:t>включая</w:t>
      </w:r>
      <w:r w:rsidRPr="00A72A5C">
        <w:t xml:space="preserve"> женщин,</w:t>
      </w:r>
      <w:r>
        <w:t xml:space="preserve"> вместе с</w:t>
      </w:r>
      <w:r>
        <w:t>о</w:t>
      </w:r>
      <w:r>
        <w:t>ставляющих</w:t>
      </w:r>
      <w:r w:rsidRPr="00A72A5C">
        <w:t xml:space="preserve"> 1</w:t>
      </w:r>
      <w:r>
        <w:t> </w:t>
      </w:r>
      <w:r w:rsidRPr="00A72A5C">
        <w:t>275 семей.</w:t>
      </w:r>
    </w:p>
    <w:p w:rsidR="00960150" w:rsidRPr="00A844B3" w:rsidRDefault="00960150" w:rsidP="00137EA8">
      <w:pPr>
        <w:pStyle w:val="SingleTxtGR"/>
        <w:rPr>
          <w:b/>
        </w:rPr>
      </w:pPr>
      <w:r w:rsidRPr="00A844B3">
        <w:rPr>
          <w:b/>
        </w:rPr>
        <w:t>Таблица 10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519"/>
        <w:gridCol w:w="1861"/>
        <w:gridCol w:w="636"/>
        <w:gridCol w:w="637"/>
        <w:gridCol w:w="637"/>
        <w:gridCol w:w="637"/>
        <w:gridCol w:w="868"/>
        <w:gridCol w:w="1575"/>
      </w:tblGrid>
      <w:tr w:rsidR="00960150" w:rsidRPr="00727EA3" w:rsidTr="00137EA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Merge w:val="restart"/>
            <w:shd w:val="clear" w:color="auto" w:fill="auto"/>
          </w:tcPr>
          <w:p w:rsidR="00960150" w:rsidRPr="00727EA3" w:rsidRDefault="00960150" w:rsidP="00137EA8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 w:rsidRPr="00727EA3">
              <w:rPr>
                <w:i/>
                <w:sz w:val="16"/>
              </w:rPr>
              <w:t>№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0150" w:rsidRPr="00727EA3" w:rsidRDefault="00960150" w:rsidP="00137EA8">
            <w:pPr>
              <w:spacing w:before="80" w:after="80" w:line="20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7EA3">
              <w:rPr>
                <w:i/>
                <w:sz w:val="16"/>
              </w:rPr>
              <w:t>Провинция размещ</w:t>
            </w:r>
            <w:r w:rsidRPr="00727EA3">
              <w:rPr>
                <w:i/>
                <w:sz w:val="16"/>
              </w:rPr>
              <w:t>е</w:t>
            </w:r>
            <w:r w:rsidRPr="00727EA3">
              <w:rPr>
                <w:i/>
                <w:sz w:val="16"/>
              </w:rPr>
              <w:t>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150" w:rsidRPr="00727EA3" w:rsidRDefault="00960150" w:rsidP="00137EA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7EA3">
              <w:rPr>
                <w:i/>
                <w:sz w:val="16"/>
              </w:rPr>
              <w:t>Взрослые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150" w:rsidRPr="00727EA3" w:rsidRDefault="00960150" w:rsidP="00137EA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7EA3">
              <w:rPr>
                <w:i/>
                <w:sz w:val="16"/>
              </w:rPr>
              <w:t>Дети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0150" w:rsidRPr="00727EA3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7EA3">
              <w:rPr>
                <w:i/>
                <w:sz w:val="16"/>
              </w:rPr>
              <w:t>Всего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0150" w:rsidRPr="00727EA3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7EA3">
              <w:rPr>
                <w:i/>
                <w:sz w:val="16"/>
              </w:rPr>
              <w:t>Количество семей</w:t>
            </w:r>
          </w:p>
        </w:tc>
      </w:tr>
      <w:tr w:rsidR="00960150" w:rsidRPr="00727EA3" w:rsidTr="00137EA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60150" w:rsidRPr="00727EA3" w:rsidRDefault="00960150" w:rsidP="00137EA8"/>
        </w:tc>
        <w:tc>
          <w:tcPr>
            <w:tcW w:w="186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60150" w:rsidRPr="00727EA3" w:rsidRDefault="00960150" w:rsidP="00137EA8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80CCA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0CCA">
              <w:rPr>
                <w:i/>
                <w:sz w:val="16"/>
              </w:rPr>
              <w:t xml:space="preserve">М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80CCA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0CCA">
              <w:rPr>
                <w:i/>
                <w:sz w:val="16"/>
              </w:rPr>
              <w:t>Ж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80CCA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0CCA">
              <w:rPr>
                <w:i/>
                <w:sz w:val="16"/>
              </w:rPr>
              <w:t>М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E80CCA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0CCA">
              <w:rPr>
                <w:i/>
                <w:sz w:val="16"/>
              </w:rPr>
              <w:t>Ж</w:t>
            </w:r>
          </w:p>
        </w:tc>
        <w:tc>
          <w:tcPr>
            <w:tcW w:w="8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60150" w:rsidRPr="00727EA3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60150" w:rsidRPr="00727EA3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1</w:t>
            </w:r>
          </w:p>
        </w:tc>
        <w:tc>
          <w:tcPr>
            <w:tcW w:w="1861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7EA3">
              <w:t>Бенго</w:t>
            </w:r>
            <w:proofErr w:type="spellEnd"/>
          </w:p>
        </w:tc>
        <w:tc>
          <w:tcPr>
            <w:tcW w:w="636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56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48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50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51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205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44</w:t>
            </w: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2</w:t>
            </w:r>
          </w:p>
        </w:tc>
        <w:tc>
          <w:tcPr>
            <w:tcW w:w="1861" w:type="dxa"/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 xml:space="preserve">Северная </w:t>
            </w:r>
            <w:proofErr w:type="spellStart"/>
            <w:r w:rsidRPr="00727EA3">
              <w:t>Кванза</w:t>
            </w:r>
            <w:proofErr w:type="spellEnd"/>
          </w:p>
        </w:tc>
        <w:tc>
          <w:tcPr>
            <w:tcW w:w="636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4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8</w:t>
            </w:r>
          </w:p>
        </w:tc>
        <w:tc>
          <w:tcPr>
            <w:tcW w:w="868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26</w:t>
            </w:r>
          </w:p>
        </w:tc>
        <w:tc>
          <w:tcPr>
            <w:tcW w:w="1575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</w:t>
            </w: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3</w:t>
            </w:r>
          </w:p>
        </w:tc>
        <w:tc>
          <w:tcPr>
            <w:tcW w:w="1861" w:type="dxa"/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7EA3">
              <w:t>Маланже</w:t>
            </w:r>
            <w:proofErr w:type="spellEnd"/>
          </w:p>
        </w:tc>
        <w:tc>
          <w:tcPr>
            <w:tcW w:w="636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119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79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99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79</w:t>
            </w:r>
          </w:p>
        </w:tc>
        <w:tc>
          <w:tcPr>
            <w:tcW w:w="868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376</w:t>
            </w:r>
          </w:p>
        </w:tc>
        <w:tc>
          <w:tcPr>
            <w:tcW w:w="1575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134</w:t>
            </w: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4</w:t>
            </w:r>
          </w:p>
        </w:tc>
        <w:tc>
          <w:tcPr>
            <w:tcW w:w="1861" w:type="dxa"/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7EA3">
              <w:t>Мошико</w:t>
            </w:r>
            <w:proofErr w:type="spellEnd"/>
          </w:p>
        </w:tc>
        <w:tc>
          <w:tcPr>
            <w:tcW w:w="636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274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430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793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749</w:t>
            </w:r>
          </w:p>
        </w:tc>
        <w:tc>
          <w:tcPr>
            <w:tcW w:w="868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 xml:space="preserve"> </w:t>
            </w:r>
            <w:r w:rsidRPr="00727EA3">
              <w:t>246</w:t>
            </w:r>
          </w:p>
        </w:tc>
        <w:tc>
          <w:tcPr>
            <w:tcW w:w="1575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526</w:t>
            </w: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5</w:t>
            </w:r>
          </w:p>
        </w:tc>
        <w:tc>
          <w:tcPr>
            <w:tcW w:w="1861" w:type="dxa"/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Луанд</w:t>
            </w:r>
            <w:r w:rsidR="00C27D79">
              <w:t>а</w:t>
            </w:r>
          </w:p>
        </w:tc>
        <w:tc>
          <w:tcPr>
            <w:tcW w:w="636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378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244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344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332</w:t>
            </w:r>
          </w:p>
        </w:tc>
        <w:tc>
          <w:tcPr>
            <w:tcW w:w="868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 xml:space="preserve"> </w:t>
            </w:r>
            <w:r w:rsidRPr="00727EA3">
              <w:t>117</w:t>
            </w:r>
          </w:p>
        </w:tc>
        <w:tc>
          <w:tcPr>
            <w:tcW w:w="1575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375</w:t>
            </w: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6</w:t>
            </w:r>
          </w:p>
        </w:tc>
        <w:tc>
          <w:tcPr>
            <w:tcW w:w="1861" w:type="dxa"/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 xml:space="preserve">Северная </w:t>
            </w:r>
            <w:proofErr w:type="spellStart"/>
            <w:r w:rsidRPr="00727EA3">
              <w:t>Лунда</w:t>
            </w:r>
            <w:proofErr w:type="spellEnd"/>
          </w:p>
        </w:tc>
        <w:tc>
          <w:tcPr>
            <w:tcW w:w="636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34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28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36</w:t>
            </w:r>
          </w:p>
        </w:tc>
        <w:tc>
          <w:tcPr>
            <w:tcW w:w="637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24</w:t>
            </w:r>
          </w:p>
        </w:tc>
        <w:tc>
          <w:tcPr>
            <w:tcW w:w="868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123</w:t>
            </w:r>
          </w:p>
        </w:tc>
        <w:tc>
          <w:tcPr>
            <w:tcW w:w="1575" w:type="dxa"/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28</w:t>
            </w:r>
          </w:p>
        </w:tc>
      </w:tr>
      <w:tr w:rsidR="00960150" w:rsidRPr="00727EA3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</w:pPr>
            <w:r w:rsidRPr="00727EA3">
              <w:t>7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 xml:space="preserve">Южная </w:t>
            </w:r>
            <w:proofErr w:type="spellStart"/>
            <w:r w:rsidRPr="00727EA3">
              <w:t>Лунда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164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161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98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171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580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960150" w:rsidRPr="00727EA3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EA3">
              <w:t>161</w:t>
            </w:r>
          </w:p>
        </w:tc>
      </w:tr>
      <w:tr w:rsidR="00960150" w:rsidRPr="00DE253F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gridSpan w:val="2"/>
            <w:tcBorders>
              <w:top w:val="single" w:sz="4" w:space="0" w:color="auto"/>
            </w:tcBorders>
          </w:tcPr>
          <w:p w:rsidR="00960150" w:rsidRPr="00DE253F" w:rsidRDefault="00960150" w:rsidP="00C27D79">
            <w:pPr>
              <w:spacing w:before="80" w:after="80" w:line="220" w:lineRule="exact"/>
              <w:ind w:left="170"/>
              <w:rPr>
                <w:b/>
              </w:rPr>
            </w:pPr>
            <w:r w:rsidRPr="00DE253F">
              <w:rPr>
                <w:b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DE253F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E253F">
              <w:rPr>
                <w:b/>
                <w:lang w:val="en-US"/>
              </w:rPr>
              <w:t>654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DE253F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E253F">
              <w:rPr>
                <w:b/>
                <w:lang w:val="en-US"/>
              </w:rPr>
              <w:t>750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DE253F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E253F">
              <w:rPr>
                <w:b/>
                <w:lang w:val="en-US"/>
              </w:rPr>
              <w:t>1 083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DE253F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E253F">
              <w:rPr>
                <w:b/>
                <w:lang w:val="en-US"/>
              </w:rPr>
              <w:t>1 082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DE253F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E253F">
              <w:rPr>
                <w:b/>
                <w:lang w:val="en-US"/>
              </w:rPr>
              <w:t>4 673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DE253F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E253F">
              <w:rPr>
                <w:b/>
                <w:lang w:val="en-US"/>
              </w:rPr>
              <w:t>1 275</w:t>
            </w:r>
          </w:p>
        </w:tc>
      </w:tr>
    </w:tbl>
    <w:p w:rsidR="00960150" w:rsidRPr="00EB042A" w:rsidRDefault="00960150" w:rsidP="00137EA8">
      <w:pPr>
        <w:pStyle w:val="SingleTxtGR"/>
        <w:spacing w:before="120"/>
      </w:pPr>
      <w:r w:rsidRPr="00EB042A">
        <w:t>73.</w:t>
      </w:r>
      <w:r w:rsidRPr="00EB042A">
        <w:tab/>
        <w:t>Беженцы получают помощь в виде продуктов питания и прочих пр</w:t>
      </w:r>
      <w:r>
        <w:t>едм</w:t>
      </w:r>
      <w:r>
        <w:t>е</w:t>
      </w:r>
      <w:r>
        <w:t>тов</w:t>
      </w:r>
      <w:r w:rsidRPr="00EB042A">
        <w:t>, медицинской и медикаментозной помощи, правовой помощи и аренды ж</w:t>
      </w:r>
      <w:r w:rsidRPr="00EB042A">
        <w:t>и</w:t>
      </w:r>
      <w:r w:rsidRPr="00EB042A">
        <w:t>лья. Только за 2011 год помощь получили 832 ч</w:t>
      </w:r>
      <w:r w:rsidRPr="00EB042A">
        <w:t>е</w:t>
      </w:r>
      <w:r w:rsidRPr="00EB042A">
        <w:t xml:space="preserve">ловека, включая 445 женщин и 387 мужчин. </w:t>
      </w:r>
    </w:p>
    <w:p w:rsidR="00960150" w:rsidRPr="00EB042A" w:rsidRDefault="00960150" w:rsidP="005E4C06">
      <w:pPr>
        <w:pStyle w:val="SingleTxtGR"/>
      </w:pPr>
      <w:r w:rsidRPr="00EB042A">
        <w:t>74.</w:t>
      </w:r>
      <w:r w:rsidRPr="00EB042A">
        <w:tab/>
        <w:t>В целях улучшения условий жизни уязвимых лиц было роздано 71</w:t>
      </w:r>
      <w:r w:rsidR="005E4C06">
        <w:t> </w:t>
      </w:r>
      <w:r w:rsidRPr="00EB042A">
        <w:t>166</w:t>
      </w:r>
      <w:r w:rsidR="005E4C06">
        <w:t> </w:t>
      </w:r>
      <w:r w:rsidRPr="00EB042A">
        <w:t>комплектов для строительства жилья 2 370 семьям, состоящим из 11</w:t>
      </w:r>
      <w:r w:rsidR="005E4C06">
        <w:t> </w:t>
      </w:r>
      <w:r w:rsidRPr="00EB042A">
        <w:t>860</w:t>
      </w:r>
      <w:r w:rsidR="005E4C06">
        <w:t> </w:t>
      </w:r>
      <w:r w:rsidRPr="00EB042A">
        <w:t>чел</w:t>
      </w:r>
      <w:r w:rsidRPr="00EB042A">
        <w:t>о</w:t>
      </w:r>
      <w:r w:rsidRPr="00EB042A">
        <w:t>век, что подтверждает</w:t>
      </w:r>
      <w:r>
        <w:t>ся данными из</w:t>
      </w:r>
      <w:r w:rsidRPr="00EB042A">
        <w:t xml:space="preserve"> приводим</w:t>
      </w:r>
      <w:r>
        <w:t>ой</w:t>
      </w:r>
      <w:r w:rsidRPr="00EB042A">
        <w:t xml:space="preserve"> ниже</w:t>
      </w:r>
      <w:r>
        <w:t xml:space="preserve"> таблицы.</w:t>
      </w:r>
    </w:p>
    <w:p w:rsidR="00960150" w:rsidRPr="00EB042A" w:rsidRDefault="00960150" w:rsidP="005749B7">
      <w:pPr>
        <w:pStyle w:val="SingleTxtGR"/>
        <w:pageBreakBefore/>
        <w:rPr>
          <w:b/>
        </w:rPr>
      </w:pPr>
      <w:r w:rsidRPr="00EB042A">
        <w:rPr>
          <w:b/>
        </w:rPr>
        <w:t>Таблица 11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562"/>
        <w:gridCol w:w="1730"/>
        <w:gridCol w:w="1642"/>
        <w:gridCol w:w="1836"/>
        <w:gridCol w:w="1600"/>
      </w:tblGrid>
      <w:tr w:rsidR="00960150" w:rsidRPr="003F433C" w:rsidTr="00137EA8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12" w:space="0" w:color="auto"/>
            </w:tcBorders>
            <w:shd w:val="clear" w:color="auto" w:fill="auto"/>
          </w:tcPr>
          <w:p w:rsidR="00960150" w:rsidRPr="003F433C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F433C" w:rsidRDefault="00960150" w:rsidP="00137EA8">
            <w:pPr>
              <w:spacing w:before="80" w:after="80" w:line="20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33C">
              <w:rPr>
                <w:i/>
                <w:sz w:val="16"/>
              </w:rPr>
              <w:t>Провинция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F433C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33C">
              <w:rPr>
                <w:i/>
                <w:sz w:val="16"/>
              </w:rPr>
              <w:t>Количество (ед</w:t>
            </w:r>
            <w:r w:rsidRPr="003F433C">
              <w:rPr>
                <w:i/>
                <w:sz w:val="16"/>
              </w:rPr>
              <w:t>и</w:t>
            </w:r>
            <w:r w:rsidRPr="003F433C">
              <w:rPr>
                <w:i/>
                <w:sz w:val="16"/>
              </w:rPr>
              <w:t>ниц)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F433C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33C">
              <w:rPr>
                <w:i/>
                <w:sz w:val="16"/>
              </w:rPr>
              <w:t>Число семей-бенефициаров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F433C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33C">
              <w:rPr>
                <w:i/>
                <w:sz w:val="16"/>
              </w:rPr>
              <w:t>В тоннах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1</w:t>
            </w: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Бенгела</w:t>
            </w:r>
            <w:proofErr w:type="spellEnd"/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 </w:t>
            </w:r>
            <w:r w:rsidRPr="003F433C">
              <w:t>310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477</w:t>
            </w:r>
          </w:p>
        </w:tc>
        <w:tc>
          <w:tcPr>
            <w:tcW w:w="1600" w:type="dxa"/>
            <w:tcBorders>
              <w:top w:val="single" w:sz="12" w:space="0" w:color="auto"/>
            </w:tcBorders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94,45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2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Бие</w:t>
            </w:r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r w:rsidRPr="003F433C">
              <w:t>000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200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39,6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3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Кунене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Pr="003F433C">
              <w:t>000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100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19,8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4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 xml:space="preserve">Северная </w:t>
            </w:r>
            <w:proofErr w:type="spellStart"/>
            <w:r w:rsidRPr="003F433C">
              <w:t>Ква</w:t>
            </w:r>
            <w:r w:rsidRPr="003F433C">
              <w:t>н</w:t>
            </w:r>
            <w:r w:rsidRPr="003F433C">
              <w:t>за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Pr="003F433C">
              <w:t>000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66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13,2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5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 xml:space="preserve">Южная </w:t>
            </w:r>
            <w:proofErr w:type="spellStart"/>
            <w:r w:rsidRPr="003F433C">
              <w:t>Кванза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Pr="003F433C">
              <w:t>300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110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21,78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6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Квандо-Кубанго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Pr="003F433C">
              <w:t>500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283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56,1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7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Уамбо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</w:t>
            </w:r>
            <w:r w:rsidRPr="003F433C">
              <w:t>500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383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75,9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8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Уила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Pr="003F433C">
              <w:t>800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60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11,88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9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Луанда</w:t>
            </w:r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Pr="003F433C">
              <w:t>560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85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16,9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10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 xml:space="preserve">Северная </w:t>
            </w:r>
            <w:proofErr w:type="spellStart"/>
            <w:r w:rsidRPr="003F433C">
              <w:t>Лунда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Pr="003F433C">
              <w:t>500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50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9,9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11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 xml:space="preserve">Южная </w:t>
            </w:r>
            <w:proofErr w:type="spellStart"/>
            <w:r w:rsidRPr="003F433C">
              <w:t>Лунда</w:t>
            </w:r>
            <w:proofErr w:type="spellEnd"/>
            <w:r w:rsidRPr="003F433C">
              <w:t xml:space="preserve"> </w:t>
            </w:r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r w:rsidRPr="003F433C">
              <w:t>636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254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50,4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12</w:t>
            </w:r>
          </w:p>
        </w:tc>
        <w:tc>
          <w:tcPr>
            <w:tcW w:w="1730" w:type="dxa"/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Маланже</w:t>
            </w:r>
            <w:proofErr w:type="spellEnd"/>
          </w:p>
        </w:tc>
        <w:tc>
          <w:tcPr>
            <w:tcW w:w="1642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r w:rsidRPr="003F433C">
              <w:t>060</w:t>
            </w:r>
          </w:p>
        </w:tc>
        <w:tc>
          <w:tcPr>
            <w:tcW w:w="1836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202</w:t>
            </w:r>
          </w:p>
        </w:tc>
        <w:tc>
          <w:tcPr>
            <w:tcW w:w="1600" w:type="dxa"/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40,0</w:t>
            </w:r>
          </w:p>
        </w:tc>
      </w:tr>
      <w:tr w:rsidR="00960150" w:rsidRPr="003F433C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</w:tcPr>
          <w:p w:rsidR="00960150" w:rsidRPr="003F433C" w:rsidRDefault="00960150" w:rsidP="00137EA8">
            <w:pPr>
              <w:spacing w:line="220" w:lineRule="exact"/>
            </w:pPr>
            <w:r w:rsidRPr="003F433C">
              <w:t>13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60150" w:rsidRPr="003F433C" w:rsidRDefault="00960150" w:rsidP="00137EA8">
            <w:pPr>
              <w:spacing w:line="220" w:lineRule="exac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433C">
              <w:t>Мошико</w:t>
            </w:r>
            <w:proofErr w:type="spellEnd"/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Pr="003F433C">
              <w:t>000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100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960150" w:rsidRPr="003F433C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3C">
              <w:t>19,8</w:t>
            </w:r>
          </w:p>
        </w:tc>
      </w:tr>
      <w:tr w:rsidR="00960150" w:rsidRPr="00621B4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gridSpan w:val="2"/>
            <w:tcBorders>
              <w:top w:val="single" w:sz="4" w:space="0" w:color="auto"/>
            </w:tcBorders>
          </w:tcPr>
          <w:p w:rsidR="00960150" w:rsidRPr="00621B4B" w:rsidRDefault="00960150" w:rsidP="00BD1C4C">
            <w:pPr>
              <w:spacing w:before="80" w:after="80" w:line="220" w:lineRule="exact"/>
              <w:ind w:left="170"/>
              <w:rPr>
                <w:b/>
              </w:rPr>
            </w:pPr>
            <w:r w:rsidRPr="00621B4B">
              <w:rPr>
                <w:b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621B4B" w:rsidRDefault="00960150" w:rsidP="00137EA8">
            <w:pPr>
              <w:spacing w:before="80" w:after="80" w:line="220" w:lineRule="exac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B4B">
              <w:rPr>
                <w:b/>
              </w:rPr>
              <w:t>71 166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621B4B" w:rsidRDefault="00960150" w:rsidP="00137EA8">
            <w:pPr>
              <w:spacing w:before="80" w:after="80" w:line="220" w:lineRule="exac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B4B">
              <w:rPr>
                <w:b/>
              </w:rPr>
              <w:t>2 370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621B4B" w:rsidRDefault="00960150" w:rsidP="00137EA8">
            <w:pPr>
              <w:spacing w:before="80" w:after="80" w:line="220" w:lineRule="exac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B4B">
              <w:rPr>
                <w:b/>
              </w:rPr>
              <w:t>469,71</w:t>
            </w:r>
          </w:p>
        </w:tc>
      </w:tr>
    </w:tbl>
    <w:p w:rsidR="00960150" w:rsidRPr="00EB042A" w:rsidRDefault="00960150" w:rsidP="00137EA8">
      <w:pPr>
        <w:pStyle w:val="SingleTxtGR"/>
        <w:spacing w:before="120"/>
      </w:pPr>
      <w:r w:rsidRPr="00EB042A">
        <w:t>75.</w:t>
      </w:r>
      <w:r w:rsidRPr="00EB042A">
        <w:tab/>
      </w:r>
      <w:r>
        <w:t>В</w:t>
      </w:r>
      <w:r w:rsidRPr="00EB042A">
        <w:t xml:space="preserve"> провинциях Бие, </w:t>
      </w:r>
      <w:proofErr w:type="spellStart"/>
      <w:r w:rsidRPr="00EB042A">
        <w:t>Квандо-Кубанго</w:t>
      </w:r>
      <w:proofErr w:type="spellEnd"/>
      <w:r w:rsidRPr="00EB042A">
        <w:t xml:space="preserve">, Луанда, Северная </w:t>
      </w:r>
      <w:proofErr w:type="spellStart"/>
      <w:r w:rsidRPr="00EB042A">
        <w:t>Лунда</w:t>
      </w:r>
      <w:proofErr w:type="spellEnd"/>
      <w:r w:rsidRPr="00EB042A">
        <w:t xml:space="preserve">, Южная </w:t>
      </w:r>
      <w:proofErr w:type="spellStart"/>
      <w:r w:rsidRPr="00EB042A">
        <w:t>Лунда</w:t>
      </w:r>
      <w:proofErr w:type="spellEnd"/>
      <w:r w:rsidRPr="00EB042A">
        <w:t xml:space="preserve"> и </w:t>
      </w:r>
      <w:proofErr w:type="spellStart"/>
      <w:r w:rsidRPr="00EB042A">
        <w:t>Мошико</w:t>
      </w:r>
      <w:proofErr w:type="spellEnd"/>
      <w:r w:rsidRPr="00EB042A">
        <w:t xml:space="preserve"> </w:t>
      </w:r>
      <w:r w:rsidR="0046188B">
        <w:t>ра</w:t>
      </w:r>
      <w:r w:rsidRPr="00EB042A">
        <w:t xml:space="preserve">зличную техническую помощь и средства передвижения получили в совокупности </w:t>
      </w:r>
      <w:r>
        <w:t xml:space="preserve"> 15 411 инвалидов: 11</w:t>
      </w:r>
      <w:r w:rsidRPr="00EB042A">
        <w:t xml:space="preserve"> − </w:t>
      </w:r>
      <w:r>
        <w:t>инвалидные</w:t>
      </w:r>
      <w:r w:rsidRPr="00EB042A">
        <w:t xml:space="preserve"> кресла</w:t>
      </w:r>
      <w:r>
        <w:t>-коляски</w:t>
      </w:r>
      <w:r w:rsidRPr="00EB042A">
        <w:t xml:space="preserve">, 13 800 − костыли, </w:t>
      </w:r>
      <w:r w:rsidR="009F1423">
        <w:t>5</w:t>
      </w:r>
      <w:r w:rsidRPr="00EB042A">
        <w:t>50 − ходунки, 1 000 − пары костылей, 50 − провожатых для слепых</w:t>
      </w:r>
      <w:r>
        <w:t>.</w:t>
      </w:r>
    </w:p>
    <w:p w:rsidR="00960150" w:rsidRPr="00EB042A" w:rsidRDefault="00960150" w:rsidP="00137EA8">
      <w:pPr>
        <w:pStyle w:val="SingleTxtGR"/>
      </w:pPr>
      <w:r w:rsidRPr="00EB042A">
        <w:t>76.</w:t>
      </w:r>
      <w:r w:rsidRPr="00EB042A">
        <w:tab/>
        <w:t>В рамках Программы по созданию новых рабочих мест и приносящей д</w:t>
      </w:r>
      <w:r w:rsidRPr="00EB042A">
        <w:t>о</w:t>
      </w:r>
      <w:r w:rsidRPr="00EB042A">
        <w:t>ход деятельности в 2011 году 15 провинций осуществили проект, охва</w:t>
      </w:r>
      <w:r>
        <w:t>тивший</w:t>
      </w:r>
      <w:r w:rsidRPr="00EB042A">
        <w:t xml:space="preserve"> </w:t>
      </w:r>
      <w:r>
        <w:t>в </w:t>
      </w:r>
      <w:r w:rsidRPr="00EB042A">
        <w:t>различных сферах трудовой деятельности 52 36</w:t>
      </w:r>
      <w:r>
        <w:t>5 человек, в частности мол</w:t>
      </w:r>
      <w:r>
        <w:t>о</w:t>
      </w:r>
      <w:r>
        <w:t>дежь,</w:t>
      </w:r>
      <w:r w:rsidRPr="00EB042A">
        <w:t xml:space="preserve"> престарелых, инвалидов, ангольских беженцев, вынужденных репатриа</w:t>
      </w:r>
      <w:r w:rsidRPr="00EB042A">
        <w:t>н</w:t>
      </w:r>
      <w:r w:rsidRPr="00EB042A">
        <w:t xml:space="preserve">тов из Народной Республики Конго (НРК), проживающих в Анголе беженцев и другие </w:t>
      </w:r>
      <w:r>
        <w:t>группы</w:t>
      </w:r>
      <w:r w:rsidRPr="00EB042A">
        <w:t xml:space="preserve"> уязвимых лиц в общинах, среди </w:t>
      </w:r>
      <w:r>
        <w:t>которых были распределены 19 </w:t>
      </w:r>
      <w:r w:rsidRPr="00EB042A">
        <w:t xml:space="preserve">038 профессиональных комплектов. </w:t>
      </w:r>
    </w:p>
    <w:p w:rsidR="00960150" w:rsidRPr="00EB042A" w:rsidRDefault="00960150" w:rsidP="00137EA8">
      <w:pPr>
        <w:pStyle w:val="SingleTxtGR"/>
      </w:pPr>
      <w:r w:rsidRPr="00EB042A">
        <w:t>77.</w:t>
      </w:r>
      <w:r w:rsidRPr="00EB042A">
        <w:tab/>
        <w:t>Благодаря этим усилиям удалось создать 10 523 производственных ко</w:t>
      </w:r>
      <w:r w:rsidRPr="00EB042A">
        <w:t>о</w:t>
      </w:r>
      <w:r w:rsidRPr="00EB042A">
        <w:t>ператива и, соответственно, определенное число новых рабочих мест в самых разных сферах деятельности, в частности в сельском хозяйстве, столярном д</w:t>
      </w:r>
      <w:r w:rsidRPr="00EB042A">
        <w:t>е</w:t>
      </w:r>
      <w:r w:rsidRPr="00EB042A">
        <w:t>ле, кройке и шитье, устройстве системы каналов, чистке обуви, работе</w:t>
      </w:r>
      <w:r w:rsidRPr="00196E38">
        <w:t xml:space="preserve"> </w:t>
      </w:r>
      <w:r w:rsidRPr="00EB042A">
        <w:t>с эле</w:t>
      </w:r>
      <w:r w:rsidRPr="00EB042A">
        <w:t>к</w:t>
      </w:r>
      <w:r w:rsidRPr="00EB042A">
        <w:t>тр</w:t>
      </w:r>
      <w:r>
        <w:t>отехникой</w:t>
      </w:r>
      <w:r w:rsidRPr="00EB042A">
        <w:t xml:space="preserve">, гончарном </w:t>
      </w:r>
      <w:r>
        <w:t>ремесле</w:t>
      </w:r>
      <w:r w:rsidRPr="00EB042A">
        <w:t>, строительстве, восстановл</w:t>
      </w:r>
      <w:r w:rsidRPr="00EB042A">
        <w:t>е</w:t>
      </w:r>
      <w:r w:rsidRPr="00EB042A">
        <w:t xml:space="preserve">нии протекторов шин и слесарном деле. </w:t>
      </w:r>
    </w:p>
    <w:p w:rsidR="00960150" w:rsidRPr="00EB042A" w:rsidRDefault="00960150" w:rsidP="00137EA8">
      <w:pPr>
        <w:pStyle w:val="SingleTxtGR"/>
      </w:pPr>
      <w:r>
        <w:t>78.</w:t>
      </w:r>
      <w:r>
        <w:tab/>
        <w:t>Следует отметить выделение</w:t>
      </w:r>
      <w:r w:rsidRPr="00EB042A">
        <w:t xml:space="preserve"> провинции </w:t>
      </w:r>
      <w:proofErr w:type="spellStart"/>
      <w:r w:rsidRPr="00EB042A">
        <w:t>Уила</w:t>
      </w:r>
      <w:proofErr w:type="spellEnd"/>
      <w:r w:rsidRPr="00EB042A">
        <w:t xml:space="preserve"> одного комплекта </w:t>
      </w:r>
      <w:r>
        <w:t>оборуд</w:t>
      </w:r>
      <w:r>
        <w:t>о</w:t>
      </w:r>
      <w:r>
        <w:t xml:space="preserve">вания для заготовки </w:t>
      </w:r>
      <w:r w:rsidRPr="00EB042A">
        <w:t xml:space="preserve">донорской </w:t>
      </w:r>
      <w:r>
        <w:t>крови</w:t>
      </w:r>
      <w:r w:rsidRPr="00EB042A">
        <w:t>, которой во</w:t>
      </w:r>
      <w:r w:rsidRPr="00EB042A">
        <w:t>с</w:t>
      </w:r>
      <w:r w:rsidRPr="00EB042A">
        <w:t>пользовались 250 человек.</w:t>
      </w:r>
    </w:p>
    <w:p w:rsidR="00960150" w:rsidRPr="00EB042A" w:rsidRDefault="00960150" w:rsidP="00137EA8">
      <w:pPr>
        <w:pStyle w:val="SingleTxtGR"/>
      </w:pPr>
      <w:r w:rsidRPr="00EB042A">
        <w:t>79.</w:t>
      </w:r>
      <w:r w:rsidRPr="00EB042A">
        <w:tab/>
        <w:t xml:space="preserve">В рамках Программы общинной реабилитации в 2011 году различные специальные услуги были оказаны </w:t>
      </w:r>
      <w:r>
        <w:t>1 319 инвалидам.</w:t>
      </w:r>
    </w:p>
    <w:p w:rsidR="00960150" w:rsidRPr="00EB042A" w:rsidRDefault="00960150" w:rsidP="00137EA8">
      <w:pPr>
        <w:pStyle w:val="SingleTxtGR"/>
      </w:pPr>
      <w:r w:rsidRPr="00EB042A">
        <w:t>80.</w:t>
      </w:r>
      <w:r w:rsidRPr="00EB042A">
        <w:tab/>
        <w:t>В рамках Программы по оказанию помощи престарелым, включая же</w:t>
      </w:r>
      <w:r w:rsidRPr="00EB042A">
        <w:t>н</w:t>
      </w:r>
      <w:r w:rsidRPr="00EB042A">
        <w:t xml:space="preserve">щин, было </w:t>
      </w:r>
      <w:r>
        <w:t>установлено</w:t>
      </w:r>
      <w:r w:rsidRPr="00EB042A">
        <w:t>, что 1 333 престарелых живут в 15 домах для престар</w:t>
      </w:r>
      <w:r w:rsidRPr="00EB042A">
        <w:t>е</w:t>
      </w:r>
      <w:r w:rsidRPr="00EB042A">
        <w:t xml:space="preserve">лых в провинциях </w:t>
      </w:r>
      <w:proofErr w:type="spellStart"/>
      <w:r w:rsidRPr="00EB042A">
        <w:t>Бенгела</w:t>
      </w:r>
      <w:proofErr w:type="spellEnd"/>
      <w:r w:rsidRPr="00EB042A">
        <w:t xml:space="preserve">, Бие, </w:t>
      </w:r>
      <w:proofErr w:type="spellStart"/>
      <w:r w:rsidRPr="00EB042A">
        <w:t>Квандо-Кубанго</w:t>
      </w:r>
      <w:proofErr w:type="spellEnd"/>
      <w:r w:rsidRPr="00EB042A">
        <w:t xml:space="preserve">, Южная </w:t>
      </w:r>
      <w:proofErr w:type="spellStart"/>
      <w:r w:rsidRPr="00EB042A">
        <w:t>Кванза</w:t>
      </w:r>
      <w:proofErr w:type="spellEnd"/>
      <w:r w:rsidRPr="00EB042A">
        <w:t xml:space="preserve">, </w:t>
      </w:r>
      <w:proofErr w:type="spellStart"/>
      <w:r w:rsidRPr="00EB042A">
        <w:t>Уамбо</w:t>
      </w:r>
      <w:proofErr w:type="spellEnd"/>
      <w:r w:rsidRPr="00EB042A">
        <w:t xml:space="preserve">, </w:t>
      </w:r>
      <w:proofErr w:type="spellStart"/>
      <w:r w:rsidRPr="00EB042A">
        <w:t>Уила</w:t>
      </w:r>
      <w:proofErr w:type="spellEnd"/>
      <w:r w:rsidRPr="00EB042A">
        <w:t>, Л</w:t>
      </w:r>
      <w:r w:rsidRPr="00EB042A">
        <w:t>у</w:t>
      </w:r>
      <w:r w:rsidRPr="00EB042A">
        <w:t xml:space="preserve">анда, </w:t>
      </w:r>
      <w:proofErr w:type="spellStart"/>
      <w:r w:rsidRPr="00EB042A">
        <w:t>Мошико</w:t>
      </w:r>
      <w:proofErr w:type="spellEnd"/>
      <w:r w:rsidRPr="00EB042A">
        <w:t xml:space="preserve">, </w:t>
      </w:r>
      <w:proofErr w:type="spellStart"/>
      <w:r w:rsidRPr="00EB042A">
        <w:t>На</w:t>
      </w:r>
      <w:r>
        <w:t>м</w:t>
      </w:r>
      <w:r w:rsidRPr="00EB042A">
        <w:t>ибе</w:t>
      </w:r>
      <w:proofErr w:type="spellEnd"/>
      <w:r w:rsidRPr="00EB042A">
        <w:t xml:space="preserve"> и </w:t>
      </w:r>
      <w:proofErr w:type="spellStart"/>
      <w:r w:rsidRPr="00EB042A">
        <w:t>Уиже</w:t>
      </w:r>
      <w:proofErr w:type="spellEnd"/>
      <w:r w:rsidRPr="00EB042A">
        <w:t xml:space="preserve">. </w:t>
      </w:r>
    </w:p>
    <w:p w:rsidR="00960150" w:rsidRPr="009F2DBB" w:rsidRDefault="00960150" w:rsidP="006217FA">
      <w:pPr>
        <w:pStyle w:val="SingleTxtGR"/>
        <w:pageBreakBefore/>
        <w:jc w:val="left"/>
      </w:pPr>
      <w:r w:rsidRPr="009F2DBB">
        <w:t>Таблица 12</w:t>
      </w:r>
      <w:r>
        <w:br/>
      </w:r>
      <w:r w:rsidRPr="00EB042A">
        <w:rPr>
          <w:b/>
        </w:rPr>
        <w:t>Дома для престарелых и проживающие в них лица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58"/>
        <w:gridCol w:w="1164"/>
        <w:gridCol w:w="1782"/>
        <w:gridCol w:w="1608"/>
        <w:gridCol w:w="1178"/>
        <w:gridCol w:w="565"/>
        <w:gridCol w:w="550"/>
        <w:gridCol w:w="1299"/>
      </w:tblGrid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Провинция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 xml:space="preserve">Название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Местонахожд</w:t>
            </w:r>
            <w:r w:rsidRPr="00333AFB">
              <w:rPr>
                <w:i/>
                <w:sz w:val="16"/>
              </w:rPr>
              <w:t>е</w:t>
            </w:r>
            <w:r w:rsidRPr="00333AFB">
              <w:rPr>
                <w:i/>
                <w:sz w:val="16"/>
              </w:rPr>
              <w:t xml:space="preserve">ние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Число д</w:t>
            </w:r>
            <w:r w:rsidRPr="00333AFB">
              <w:rPr>
                <w:i/>
                <w:sz w:val="16"/>
              </w:rPr>
              <w:t>о</w:t>
            </w:r>
            <w:r w:rsidRPr="00333AFB">
              <w:rPr>
                <w:i/>
                <w:sz w:val="16"/>
              </w:rPr>
              <w:t>мов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Пол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Число</w:t>
            </w:r>
            <w:r w:rsidRPr="00333AFB">
              <w:rPr>
                <w:i/>
                <w:sz w:val="16"/>
              </w:rPr>
              <w:br/>
              <w:t>престарелых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0150" w:rsidRPr="00333AFB" w:rsidRDefault="00960150" w:rsidP="00137EA8"/>
        </w:tc>
        <w:tc>
          <w:tcPr>
            <w:tcW w:w="116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0150" w:rsidRPr="00333AFB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0150" w:rsidRPr="00333AFB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0150" w:rsidRPr="00333AFB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0150" w:rsidRPr="00333AFB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0150" w:rsidRPr="00333AFB" w:rsidRDefault="00960150" w:rsidP="00137EA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3AFB">
              <w:rPr>
                <w:i/>
                <w:sz w:val="16"/>
              </w:rPr>
              <w:t>Ж</w:t>
            </w:r>
          </w:p>
        </w:tc>
        <w:tc>
          <w:tcPr>
            <w:tcW w:w="12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0150" w:rsidRPr="00333AFB" w:rsidRDefault="00960150" w:rsidP="0013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 w:val="restart"/>
            <w:tcBorders>
              <w:top w:val="single" w:sz="12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1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Бенгела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Лан </w:t>
            </w:r>
            <w:proofErr w:type="spellStart"/>
            <w:r w:rsidRPr="00333AFB">
              <w:t>Кавако</w:t>
            </w:r>
            <w:proofErr w:type="spellEnd"/>
          </w:p>
        </w:tc>
        <w:tc>
          <w:tcPr>
            <w:tcW w:w="1608" w:type="dxa"/>
            <w:tcBorders>
              <w:top w:val="single" w:sz="12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Бенгела</w:t>
            </w:r>
            <w:proofErr w:type="spellEnd"/>
          </w:p>
        </w:tc>
        <w:tc>
          <w:tcPr>
            <w:tcW w:w="1178" w:type="dxa"/>
            <w:tcBorders>
              <w:top w:val="single" w:sz="12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32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33</w:t>
            </w: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65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</w:pPr>
          </w:p>
        </w:tc>
        <w:tc>
          <w:tcPr>
            <w:tcW w:w="1164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Жирассол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Лобиту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24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28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52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2</w:t>
            </w:r>
          </w:p>
        </w:tc>
        <w:tc>
          <w:tcPr>
            <w:tcW w:w="1164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Бие</w:t>
            </w: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Кангало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Куито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26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20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46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 w:val="restart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3</w:t>
            </w:r>
          </w:p>
        </w:tc>
        <w:tc>
          <w:tcPr>
            <w:tcW w:w="1164" w:type="dxa"/>
            <w:vMerge w:val="restart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Южная </w:t>
            </w:r>
            <w:proofErr w:type="spellStart"/>
            <w:r w:rsidRPr="00333AFB">
              <w:t>Кванза</w:t>
            </w:r>
            <w:proofErr w:type="spellEnd"/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ду</w:t>
            </w:r>
            <w:proofErr w:type="spellEnd"/>
            <w:r w:rsidRPr="00333AFB">
              <w:t xml:space="preserve"> Сумбе</w:t>
            </w:r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Сумбе</w:t>
            </w:r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14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15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29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</w:pPr>
          </w:p>
        </w:tc>
        <w:tc>
          <w:tcPr>
            <w:tcW w:w="1164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Лар Порту</w:t>
            </w:r>
            <w:r>
              <w:t xml:space="preserve"> </w:t>
            </w:r>
            <w:proofErr w:type="spellStart"/>
            <w:r w:rsidRPr="00333AFB">
              <w:t>Амб</w:t>
            </w:r>
            <w:r w:rsidRPr="00333AFB">
              <w:t>о</w:t>
            </w:r>
            <w:r w:rsidRPr="00333AFB">
              <w:t>им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Порту </w:t>
            </w:r>
            <w:proofErr w:type="spellStart"/>
            <w:r w:rsidRPr="00333AFB">
              <w:t>Амбоим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4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6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10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4</w:t>
            </w:r>
          </w:p>
        </w:tc>
        <w:tc>
          <w:tcPr>
            <w:tcW w:w="1164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Квандо-Кубанго</w:t>
            </w:r>
            <w:proofErr w:type="spellEnd"/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Лан </w:t>
            </w:r>
            <w:proofErr w:type="spellStart"/>
            <w:r w:rsidRPr="00333AFB">
              <w:t>Ойи-я-Энда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Менонг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17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49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66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 w:val="restart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5</w:t>
            </w:r>
          </w:p>
        </w:tc>
        <w:tc>
          <w:tcPr>
            <w:tcW w:w="1164" w:type="dxa"/>
            <w:vMerge w:val="restart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Уамбо</w:t>
            </w:r>
            <w:proofErr w:type="spellEnd"/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Дангу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Уамбо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141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154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295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</w:pPr>
          </w:p>
        </w:tc>
        <w:tc>
          <w:tcPr>
            <w:tcW w:w="1164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Чивела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Уамбо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73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208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281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6</w:t>
            </w:r>
          </w:p>
        </w:tc>
        <w:tc>
          <w:tcPr>
            <w:tcW w:w="1164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Уила</w:t>
            </w:r>
            <w:proofErr w:type="spellEnd"/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Чиоко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Лубанго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20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37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57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7</w:t>
            </w:r>
          </w:p>
        </w:tc>
        <w:tc>
          <w:tcPr>
            <w:tcW w:w="1164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Луанда </w:t>
            </w: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Беираль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город Луанда</w:t>
            </w:r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54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40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94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 w:val="restart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8</w:t>
            </w:r>
          </w:p>
        </w:tc>
        <w:tc>
          <w:tcPr>
            <w:tcW w:w="1164" w:type="dxa"/>
            <w:vMerge w:val="restart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Мошико</w:t>
            </w:r>
            <w:proofErr w:type="spellEnd"/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Лар Бомба </w:t>
            </w:r>
            <w:r w:rsidRPr="00333AFB">
              <w:t>Альта</w:t>
            </w:r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Луена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35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30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65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</w:pPr>
          </w:p>
        </w:tc>
        <w:tc>
          <w:tcPr>
            <w:tcW w:w="1164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Капанго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Луена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60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48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108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</w:pPr>
          </w:p>
        </w:tc>
        <w:tc>
          <w:tcPr>
            <w:tcW w:w="1164" w:type="dxa"/>
            <w:vMerge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ду</w:t>
            </w:r>
            <w:proofErr w:type="spellEnd"/>
            <w:r w:rsidRPr="00333AFB">
              <w:t xml:space="preserve"> </w:t>
            </w:r>
            <w:proofErr w:type="spellStart"/>
            <w:r w:rsidRPr="00333AFB">
              <w:t>Луау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Луау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22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36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58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9</w:t>
            </w:r>
          </w:p>
        </w:tc>
        <w:tc>
          <w:tcPr>
            <w:tcW w:w="1164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Намибе</w:t>
            </w:r>
            <w:proofErr w:type="spellEnd"/>
          </w:p>
        </w:tc>
        <w:tc>
          <w:tcPr>
            <w:tcW w:w="1782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Лар </w:t>
            </w:r>
            <w:proofErr w:type="spellStart"/>
            <w:r w:rsidRPr="00333AFB">
              <w:t>Ондьюуву</w:t>
            </w:r>
            <w:proofErr w:type="spellEnd"/>
          </w:p>
        </w:tc>
        <w:tc>
          <w:tcPr>
            <w:tcW w:w="1608" w:type="dxa"/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Намибе</w:t>
            </w:r>
            <w:proofErr w:type="spellEnd"/>
          </w:p>
        </w:tc>
        <w:tc>
          <w:tcPr>
            <w:tcW w:w="1178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37</w:t>
            </w:r>
          </w:p>
        </w:tc>
        <w:tc>
          <w:tcPr>
            <w:tcW w:w="550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19</w:t>
            </w:r>
          </w:p>
        </w:tc>
        <w:tc>
          <w:tcPr>
            <w:tcW w:w="1299" w:type="dxa"/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56</w:t>
            </w:r>
          </w:p>
        </w:tc>
      </w:tr>
      <w:tr w:rsidR="00960150" w:rsidRPr="00333AFB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bottom w:val="single" w:sz="4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</w:pPr>
            <w:r w:rsidRPr="00333AFB">
              <w:t>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Уиже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3AFB">
              <w:t>Каса</w:t>
            </w:r>
            <w:proofErr w:type="spellEnd"/>
            <w:r w:rsidRPr="00333AFB">
              <w:t xml:space="preserve"> Л</w:t>
            </w:r>
            <w:r>
              <w:t xml:space="preserve">ар </w:t>
            </w:r>
            <w:proofErr w:type="spellStart"/>
            <w:r w:rsidRPr="00333AFB">
              <w:t>Квитума</w:t>
            </w:r>
            <w:proofErr w:type="spellEnd"/>
          </w:p>
        </w:tc>
        <w:tc>
          <w:tcPr>
            <w:tcW w:w="1608" w:type="dxa"/>
            <w:tcBorders>
              <w:bottom w:val="single" w:sz="4" w:space="0" w:color="auto"/>
            </w:tcBorders>
            <w:vAlign w:val="top"/>
          </w:tcPr>
          <w:p w:rsidR="00960150" w:rsidRPr="00333AFB" w:rsidRDefault="00960150" w:rsidP="00137EA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 xml:space="preserve">город </w:t>
            </w:r>
            <w:proofErr w:type="spellStart"/>
            <w:r w:rsidRPr="00333AFB">
              <w:t>Уиже</w:t>
            </w:r>
            <w:proofErr w:type="spellEnd"/>
            <w:r w:rsidRPr="00333AFB">
              <w:t xml:space="preserve">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41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10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60150" w:rsidRPr="00333AFB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FB">
              <w:t>51</w:t>
            </w:r>
          </w:p>
        </w:tc>
      </w:tr>
      <w:tr w:rsidR="00960150" w:rsidRPr="004F0067" w:rsidTr="0013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4"/>
            <w:tcBorders>
              <w:top w:val="single" w:sz="4" w:space="0" w:color="auto"/>
            </w:tcBorders>
          </w:tcPr>
          <w:p w:rsidR="00960150" w:rsidRPr="004F0067" w:rsidRDefault="00960150" w:rsidP="00864152">
            <w:pPr>
              <w:spacing w:before="80" w:after="80" w:line="220" w:lineRule="exact"/>
              <w:ind w:left="170"/>
              <w:rPr>
                <w:b/>
              </w:rPr>
            </w:pPr>
            <w:r w:rsidRPr="004F0067">
              <w:rPr>
                <w:b/>
              </w:rPr>
              <w:t xml:space="preserve">Всего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4F0067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0067">
              <w:rPr>
                <w:b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4F0067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0067">
              <w:rPr>
                <w:b/>
              </w:rPr>
              <w:t>600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4F0067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0067">
              <w:rPr>
                <w:b/>
              </w:rPr>
              <w:t>733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</w:tcPr>
          <w:p w:rsidR="00960150" w:rsidRPr="004F0067" w:rsidRDefault="00960150" w:rsidP="00137EA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0067">
              <w:rPr>
                <w:b/>
              </w:rPr>
              <w:t>1 333</w:t>
            </w:r>
          </w:p>
        </w:tc>
      </w:tr>
    </w:tbl>
    <w:p w:rsidR="00960150" w:rsidRPr="00EB042A" w:rsidRDefault="00960150" w:rsidP="00137EA8">
      <w:pPr>
        <w:pStyle w:val="SingleTxtGR"/>
        <w:spacing w:before="120"/>
      </w:pPr>
      <w:r w:rsidRPr="00EB042A">
        <w:t>81.</w:t>
      </w:r>
      <w:r w:rsidRPr="00EB042A">
        <w:tab/>
        <w:t>В рамках осуществления программы разминирования Национального и</w:t>
      </w:r>
      <w:r w:rsidRPr="00EB042A">
        <w:t>н</w:t>
      </w:r>
      <w:r w:rsidRPr="00EB042A">
        <w:t>ститута разминирования были приняты следующие меры:</w:t>
      </w:r>
    </w:p>
    <w:p w:rsidR="00960150" w:rsidRPr="00EB042A" w:rsidRDefault="00960150" w:rsidP="00137EA8">
      <w:pPr>
        <w:pStyle w:val="SingleTxtGR"/>
      </w:pPr>
      <w:r w:rsidRPr="00EB042A">
        <w:tab/>
        <w:t>а)</w:t>
      </w:r>
      <w:r w:rsidRPr="00EB042A">
        <w:tab/>
        <w:t>проверены и разминированы 405 км дорог;</w:t>
      </w:r>
    </w:p>
    <w:p w:rsidR="00960150" w:rsidRDefault="00960150" w:rsidP="00137EA8">
      <w:pPr>
        <w:pStyle w:val="SingleTxtGR"/>
      </w:pPr>
      <w:r w:rsidRPr="00EB042A">
        <w:tab/>
      </w:r>
      <w:r w:rsidRPr="00EB042A">
        <w:rPr>
          <w:lang w:val="en-US"/>
        </w:rPr>
        <w:t>b</w:t>
      </w:r>
      <w:r w:rsidRPr="00EB042A">
        <w:t>)</w:t>
      </w:r>
      <w:r w:rsidRPr="00EB042A">
        <w:tab/>
        <w:t>разминированы 361 184 м</w:t>
      </w:r>
      <w:r w:rsidRPr="00EB042A">
        <w:rPr>
          <w:vertAlign w:val="superscript"/>
        </w:rPr>
        <w:t>2</w:t>
      </w:r>
      <w:r w:rsidRPr="00EB042A">
        <w:t xml:space="preserve"> таможенной зоны;</w:t>
      </w:r>
    </w:p>
    <w:p w:rsidR="00960150" w:rsidRDefault="00960150" w:rsidP="00137EA8">
      <w:pPr>
        <w:pStyle w:val="SingleTxtGR"/>
      </w:pPr>
      <w:r>
        <w:tab/>
        <w:t>с)</w:t>
      </w:r>
      <w:r>
        <w:tab/>
        <w:t>разминированы 945 683 967 м</w:t>
      </w:r>
      <w:r w:rsidRPr="005D2B96">
        <w:rPr>
          <w:vertAlign w:val="superscript"/>
        </w:rPr>
        <w:t>2</w:t>
      </w:r>
      <w:r>
        <w:t xml:space="preserve"> сельскохозяйственных угодий, з</w:t>
      </w:r>
      <w:r>
        <w:t>е</w:t>
      </w:r>
      <w:r>
        <w:t>мельных участков и территорий, имеющих социально-экономическое значение;</w:t>
      </w:r>
    </w:p>
    <w:p w:rsidR="00960150" w:rsidRDefault="00960150" w:rsidP="00137EA8">
      <w:pPr>
        <w:pStyle w:val="SingleTxtGR"/>
      </w:pPr>
      <w:r>
        <w:tab/>
      </w:r>
      <w:r>
        <w:rPr>
          <w:lang w:val="en-US"/>
        </w:rPr>
        <w:t>d</w:t>
      </w:r>
      <w:r w:rsidRPr="00B726B5">
        <w:t>)</w:t>
      </w:r>
      <w:r w:rsidRPr="00B726B5">
        <w:tab/>
      </w:r>
      <w:r>
        <w:t>проверены и разминированы 32 км высоковольтных линий эле</w:t>
      </w:r>
      <w:r>
        <w:t>к</w:t>
      </w:r>
      <w:r>
        <w:t>тропередач;</w:t>
      </w:r>
    </w:p>
    <w:p w:rsidR="00960150" w:rsidRDefault="00960150" w:rsidP="00137EA8">
      <w:pPr>
        <w:pStyle w:val="SingleTxtGR"/>
      </w:pPr>
      <w:r>
        <w:tab/>
        <w:t>е)</w:t>
      </w:r>
      <w:r>
        <w:tab/>
        <w:t>проверены и разминированы 326 939</w:t>
      </w:r>
      <w:r w:rsidR="00E605FD">
        <w:t xml:space="preserve"> м</w:t>
      </w:r>
      <w:r w:rsidR="00E605FD" w:rsidRPr="005D2B96">
        <w:rPr>
          <w:vertAlign w:val="superscript"/>
        </w:rPr>
        <w:t>2</w:t>
      </w:r>
      <w:r>
        <w:t xml:space="preserve"> участков железной дороги;</w:t>
      </w:r>
    </w:p>
    <w:p w:rsidR="00960150" w:rsidRDefault="00960150" w:rsidP="00137EA8">
      <w:pPr>
        <w:pStyle w:val="SingleTxtGR"/>
      </w:pPr>
      <w:r>
        <w:tab/>
      </w:r>
      <w:r>
        <w:rPr>
          <w:lang w:val="en-US"/>
        </w:rPr>
        <w:t>f</w:t>
      </w:r>
      <w:r w:rsidRPr="001F53E9">
        <w:t>)</w:t>
      </w:r>
      <w:r w:rsidRPr="001F53E9">
        <w:tab/>
      </w:r>
      <w:r>
        <w:t>обнаружены, обезврежены и уничтожены 3 012 противопехотных мин;</w:t>
      </w:r>
    </w:p>
    <w:p w:rsidR="00960150" w:rsidRDefault="00960150" w:rsidP="00137EA8">
      <w:pPr>
        <w:pStyle w:val="SingleTxtGR"/>
      </w:pPr>
      <w:r>
        <w:tab/>
      </w:r>
      <w:r>
        <w:rPr>
          <w:lang w:val="en-US"/>
        </w:rPr>
        <w:t>g</w:t>
      </w:r>
      <w:r w:rsidRPr="001F53E9">
        <w:t>)</w:t>
      </w:r>
      <w:r w:rsidRPr="001F53E9">
        <w:tab/>
      </w:r>
      <w:r>
        <w:t>обнаружены, обезврежены и уничтожены 102 противотанковых м</w:t>
      </w:r>
      <w:r>
        <w:t>и</w:t>
      </w:r>
      <w:r>
        <w:t xml:space="preserve">ны; </w:t>
      </w:r>
    </w:p>
    <w:p w:rsidR="00960150" w:rsidRDefault="00960150" w:rsidP="00137EA8">
      <w:pPr>
        <w:pStyle w:val="SingleTxtGR"/>
      </w:pPr>
      <w:r>
        <w:tab/>
      </w:r>
      <w:r>
        <w:rPr>
          <w:lang w:val="en-US"/>
        </w:rPr>
        <w:t>h</w:t>
      </w:r>
      <w:r w:rsidRPr="001F53E9">
        <w:t>)</w:t>
      </w:r>
      <w:r w:rsidRPr="001F53E9">
        <w:tab/>
      </w:r>
      <w:r>
        <w:t>обнаружены, вывезены и уничтожены 39 278 неразорвавшихся сн</w:t>
      </w:r>
      <w:r>
        <w:t>а</w:t>
      </w:r>
      <w:r>
        <w:t>рядов;</w:t>
      </w:r>
    </w:p>
    <w:p w:rsidR="00960150" w:rsidRDefault="00960150" w:rsidP="00137EA8">
      <w:pPr>
        <w:pStyle w:val="SingleTxtGR"/>
      </w:pPr>
      <w:r>
        <w:tab/>
      </w:r>
      <w:proofErr w:type="spellStart"/>
      <w:r>
        <w:rPr>
          <w:lang w:val="en-US"/>
        </w:rPr>
        <w:t>i</w:t>
      </w:r>
      <w:proofErr w:type="spellEnd"/>
      <w:r w:rsidRPr="001F53E9">
        <w:t>)</w:t>
      </w:r>
      <w:r w:rsidRPr="001F53E9">
        <w:tab/>
      </w:r>
      <w:r>
        <w:t>обнаружены и уничтожены 356 205 смертоносных предметов;</w:t>
      </w:r>
    </w:p>
    <w:p w:rsidR="00960150" w:rsidRDefault="00960150" w:rsidP="00137EA8">
      <w:pPr>
        <w:pStyle w:val="SingleTxtGR"/>
      </w:pPr>
      <w:r>
        <w:tab/>
      </w:r>
      <w:r>
        <w:rPr>
          <w:lang w:val="en-US"/>
        </w:rPr>
        <w:t>j</w:t>
      </w:r>
      <w:r w:rsidRPr="001F53E9">
        <w:t>)</w:t>
      </w:r>
      <w:r w:rsidRPr="001F53E9">
        <w:tab/>
      </w:r>
      <w:r>
        <w:t>обнаружены и собраны 955 568 металлических предметов;</w:t>
      </w:r>
    </w:p>
    <w:p w:rsidR="00960150" w:rsidRDefault="00960150" w:rsidP="00137EA8">
      <w:pPr>
        <w:pStyle w:val="SingleTxtGR"/>
      </w:pPr>
      <w:r>
        <w:tab/>
      </w:r>
      <w:r>
        <w:rPr>
          <w:lang w:val="en-US"/>
        </w:rPr>
        <w:t>k</w:t>
      </w:r>
      <w:r w:rsidRPr="001F53E9">
        <w:t>)</w:t>
      </w:r>
      <w:r w:rsidRPr="001F53E9">
        <w:tab/>
      </w:r>
      <w:r>
        <w:t>среди 21 377 человек проведена разъяснительная работа относ</w:t>
      </w:r>
      <w:r>
        <w:t>и</w:t>
      </w:r>
      <w:r>
        <w:t xml:space="preserve">тельно минной угрозы. </w:t>
      </w:r>
    </w:p>
    <w:p w:rsidR="00960150" w:rsidRDefault="00960150" w:rsidP="00137EA8">
      <w:pPr>
        <w:pStyle w:val="SingleTxtGR"/>
      </w:pPr>
      <w:r>
        <w:t>81.</w:t>
      </w:r>
      <w:r>
        <w:tab/>
        <w:t xml:space="preserve">В ходе процесса </w:t>
      </w:r>
      <w:proofErr w:type="spellStart"/>
      <w:r>
        <w:t>реинтеграции</w:t>
      </w:r>
      <w:proofErr w:type="spellEnd"/>
      <w:r>
        <w:t xml:space="preserve"> бывших военных поставленные цели в</w:t>
      </w:r>
      <w:r>
        <w:t>ы</w:t>
      </w:r>
      <w:r>
        <w:t>полнены на 67%: из 4 851 бывшего военного, охваченного Правительственной программой поощрения реинтеграции (ПППР) и Программой для бывших бо</w:t>
      </w:r>
      <w:r>
        <w:t>е</w:t>
      </w:r>
      <w:r>
        <w:t xml:space="preserve">виков Фронта освобождения анклава </w:t>
      </w:r>
      <w:proofErr w:type="spellStart"/>
      <w:r>
        <w:t>Кабинда</w:t>
      </w:r>
      <w:proofErr w:type="spellEnd"/>
      <w:r>
        <w:t xml:space="preserve">, были </w:t>
      </w:r>
      <w:proofErr w:type="spellStart"/>
      <w:r>
        <w:t>реинтегрированы</w:t>
      </w:r>
      <w:proofErr w:type="spellEnd"/>
      <w:r>
        <w:t xml:space="preserve"> 3 268. Их число будет возрастать по мере расходования выделенных бюдже</w:t>
      </w:r>
      <w:r>
        <w:t>т</w:t>
      </w:r>
      <w:r>
        <w:t>ных средств, включая представленные в конце 2011 года дополнительные кредиты, и, согла</w:t>
      </w:r>
      <w:r>
        <w:t>с</w:t>
      </w:r>
      <w:r>
        <w:t xml:space="preserve">но прогнозам, составит 4 611. </w:t>
      </w:r>
    </w:p>
    <w:p w:rsidR="00960150" w:rsidRDefault="00960150" w:rsidP="00137EA8">
      <w:pPr>
        <w:pStyle w:val="HChGR"/>
      </w:pPr>
      <w:r w:rsidRPr="0060119E">
        <w:tab/>
      </w:r>
      <w:r>
        <w:rPr>
          <w:lang w:val="en-US"/>
        </w:rPr>
        <w:t>XI</w:t>
      </w:r>
      <w:r w:rsidRPr="009E6A7C">
        <w:t>.</w:t>
      </w:r>
      <w:r w:rsidRPr="009E6A7C">
        <w:tab/>
      </w:r>
      <w:r>
        <w:t xml:space="preserve">Брак и семейные отношения </w:t>
      </w:r>
    </w:p>
    <w:p w:rsidR="00960150" w:rsidRDefault="00960150" w:rsidP="00137EA8">
      <w:pPr>
        <w:pStyle w:val="SingleTxtGR"/>
      </w:pPr>
      <w:r>
        <w:t>82.</w:t>
      </w:r>
      <w:r>
        <w:tab/>
        <w:t>В ангольском обществе не было ни проституции, ни женщин, которые не получали бы помощи. Женщины, у которых были мужья, и женщин, у которых их не было, пользовались поддержкой своих родных и близких, чего в насто</w:t>
      </w:r>
      <w:r>
        <w:t>я</w:t>
      </w:r>
      <w:r>
        <w:t xml:space="preserve">щее </w:t>
      </w:r>
      <w:r w:rsidR="00F40486">
        <w:t xml:space="preserve">время </w:t>
      </w:r>
      <w:r>
        <w:t xml:space="preserve">больше не происходит. </w:t>
      </w:r>
    </w:p>
    <w:p w:rsidR="00960150" w:rsidRDefault="00960150" w:rsidP="00137EA8">
      <w:pPr>
        <w:pStyle w:val="SingleTxtGR"/>
      </w:pPr>
      <w:r>
        <w:t>83.</w:t>
      </w:r>
      <w:r>
        <w:tab/>
        <w:t>Количество одиноких женщин растет с каждым днем, поскольку в хр</w:t>
      </w:r>
      <w:r>
        <w:t>и</w:t>
      </w:r>
      <w:r>
        <w:t>стианском мире многоженство считается грехом. Поэтому политики и христи</w:t>
      </w:r>
      <w:r>
        <w:t>а</w:t>
      </w:r>
      <w:r>
        <w:t xml:space="preserve">не, которые должны демонстрировать свою </w:t>
      </w:r>
      <w:proofErr w:type="spellStart"/>
      <w:r>
        <w:t>благочестивость</w:t>
      </w:r>
      <w:proofErr w:type="spellEnd"/>
      <w:r>
        <w:t xml:space="preserve"> и ответстве</w:t>
      </w:r>
      <w:r>
        <w:t>н</w:t>
      </w:r>
      <w:r>
        <w:t>ность перед обществом, скрывают, что имеют детей от нескольких женщин, не заб</w:t>
      </w:r>
      <w:r>
        <w:t>о</w:t>
      </w:r>
      <w:r>
        <w:t>тятся об этих детях и не содержат их. В этом заключается одно из негативных последствий многоженства в Анголе и, возможно, в Африке, приводящее к п</w:t>
      </w:r>
      <w:r>
        <w:t>о</w:t>
      </w:r>
      <w:r>
        <w:t>явлению детей без родителей и одиноких матерей, жаловаться которым нек</w:t>
      </w:r>
      <w:r>
        <w:t>о</w:t>
      </w:r>
      <w:r>
        <w:t xml:space="preserve">му, ибо институт семьи также деградирует. </w:t>
      </w:r>
    </w:p>
    <w:p w:rsidR="00960150" w:rsidRDefault="00960150" w:rsidP="00137EA8">
      <w:pPr>
        <w:pStyle w:val="SingleTxtGR"/>
      </w:pPr>
      <w:r>
        <w:t>84.</w:t>
      </w:r>
      <w:r>
        <w:tab/>
        <w:t>Многие из этих женщин находят убежище в церквях, где 80% прихожан составляют женщины, и лишь 30% из них состоят в браке или имеют одного мужа</w:t>
      </w:r>
      <w:r>
        <w:rPr>
          <w:rStyle w:val="FootnoteReference"/>
        </w:rPr>
        <w:footnoteReference w:id="3"/>
      </w:r>
      <w:r>
        <w:t>. В то же время им никак не удается выйти из этого столь сложного пол</w:t>
      </w:r>
      <w:r>
        <w:t>о</w:t>
      </w:r>
      <w:r>
        <w:t>жения, и они предпочитают молчать и не предпринимать каких-либо иници</w:t>
      </w:r>
      <w:r>
        <w:t>а</w:t>
      </w:r>
      <w:r>
        <w:t>тив. Когда женщина находит мужчину, у которого уже есть другая женщина, в отношении нее просто принимаются дисциплинарные меры, поскольку счит</w:t>
      </w:r>
      <w:r>
        <w:t>а</w:t>
      </w:r>
      <w:r>
        <w:t xml:space="preserve">ется, что она согрешила. </w:t>
      </w:r>
    </w:p>
    <w:p w:rsidR="00960150" w:rsidRDefault="00960150" w:rsidP="00137EA8">
      <w:pPr>
        <w:pStyle w:val="SingleTxtGR"/>
      </w:pPr>
      <w:r>
        <w:t>85.</w:t>
      </w:r>
      <w:r>
        <w:tab/>
        <w:t>Статья 23 Конституции, касающаяся принципа равенства, предусматр</w:t>
      </w:r>
      <w:r>
        <w:t>и</w:t>
      </w:r>
      <w:r>
        <w:t>вает следующее: "1. Все равны перед законом и Конституцией; 2. Никто не м</w:t>
      </w:r>
      <w:r>
        <w:t>о</w:t>
      </w:r>
      <w:r>
        <w:t>жет быть ущемлен, получать привилегии, быть лишенным какого-либо права или освобожденным от какой-либо обязанности вследствие его происх</w:t>
      </w:r>
      <w:r>
        <w:t>о</w:t>
      </w:r>
      <w:r>
        <w:t>ждения, пола, расы, этнической принадлежности, цвета кожи, инвалидности, языка, места рождения, вероисповедания, политических, идеологических, филосо</w:t>
      </w:r>
      <w:r>
        <w:t>ф</w:t>
      </w:r>
      <w:r>
        <w:t>ских убеждений, уровня образования, экономического или социального пол</w:t>
      </w:r>
      <w:r>
        <w:t>о</w:t>
      </w:r>
      <w:r>
        <w:t xml:space="preserve">жения либо профессии". </w:t>
      </w:r>
    </w:p>
    <w:p w:rsidR="00960150" w:rsidRDefault="00960150" w:rsidP="00137EA8">
      <w:pPr>
        <w:pStyle w:val="SingleTxtGR"/>
      </w:pPr>
      <w:r>
        <w:t>86.</w:t>
      </w:r>
      <w:r>
        <w:tab/>
        <w:t>Из этого положения Конституции вытекает, что различные государстве</w:t>
      </w:r>
      <w:r>
        <w:t>н</w:t>
      </w:r>
      <w:r>
        <w:t>ные учреждения и органы, в партнерстве с организациями гражданского общ</w:t>
      </w:r>
      <w:r>
        <w:t>е</w:t>
      </w:r>
      <w:r>
        <w:t>ства, религиозными и традиционными лидерами, а также руководителями о</w:t>
      </w:r>
      <w:r>
        <w:t>б</w:t>
      </w:r>
      <w:r>
        <w:t>щин, должны заниматься поиском решений всех унаследованных от прошлого проблем, которые берут свое начало в разнообразии культур народов, соста</w:t>
      </w:r>
      <w:r>
        <w:t>в</w:t>
      </w:r>
      <w:r>
        <w:t xml:space="preserve">ляющих ангольскую нацию. </w:t>
      </w:r>
    </w:p>
    <w:p w:rsidR="00960150" w:rsidRDefault="00960150" w:rsidP="000C5E8D">
      <w:pPr>
        <w:pStyle w:val="SingleTxtGR"/>
        <w:pageBreakBefore/>
      </w:pPr>
      <w:r>
        <w:t>87.</w:t>
      </w:r>
      <w:r>
        <w:tab/>
        <w:t>По мнению историков, существующая в Анголе практика, когда в брак вступают подростки или несовершеннолетние, не является современным пове</w:t>
      </w:r>
      <w:r>
        <w:t>т</w:t>
      </w:r>
      <w:r>
        <w:t>рием, а возникла достаточно давно. Речь идет о культурном обычае, который уходит своими корнями в далекое прошлое и считается в н</w:t>
      </w:r>
      <w:r>
        <w:t>а</w:t>
      </w:r>
      <w:r>
        <w:t>стоящее время вредным, ибо приводит к нежелательной беременности, вынуждающей деву</w:t>
      </w:r>
      <w:r>
        <w:t>ш</w:t>
      </w:r>
      <w:r>
        <w:t>ку бросать учебу, отдаляющей ее от ее сверстников, как только домашние заб</w:t>
      </w:r>
      <w:r>
        <w:t>о</w:t>
      </w:r>
      <w:r>
        <w:t>ты, уход за ребенком и возникающие при этом финансовые проблемы затрудняют общение с прежним кругом друзей-сверстников и превращают девушек, нео</w:t>
      </w:r>
      <w:r>
        <w:t>т</w:t>
      </w:r>
      <w:r>
        <w:t>вратимо и в кратчайшие сроки, в полувзрослых. Речь идет об отношениях, св</w:t>
      </w:r>
      <w:r>
        <w:t>я</w:t>
      </w:r>
      <w:r>
        <w:t xml:space="preserve">занных с риском заболевания, в частности с риском заражения ЗППП, включая СПИД. </w:t>
      </w:r>
    </w:p>
    <w:p w:rsidR="00960150" w:rsidRDefault="00960150" w:rsidP="00137EA8">
      <w:pPr>
        <w:pStyle w:val="SingleTxtGR"/>
      </w:pPr>
      <w:r>
        <w:t>88.</w:t>
      </w:r>
      <w:r>
        <w:tab/>
        <w:t>Семейные структуры, которые считаются слабыми, адекватной поддер</w:t>
      </w:r>
      <w:r>
        <w:t>ж</w:t>
      </w:r>
      <w:r>
        <w:t xml:space="preserve">ки не обеспечивают, а другие социальные структуры и созданные механизмы не обладают пока потенциалом, позволяющим им находить адекватные решения этих проблем. </w:t>
      </w:r>
    </w:p>
    <w:p w:rsidR="00960150" w:rsidRDefault="00960150" w:rsidP="00137EA8">
      <w:pPr>
        <w:pStyle w:val="SingleTxtGR"/>
      </w:pPr>
      <w:r>
        <w:t>89.</w:t>
      </w:r>
      <w:r>
        <w:tab/>
        <w:t>Поскольку ранняя беременность является злом, которое поражает совр</w:t>
      </w:r>
      <w:r>
        <w:t>е</w:t>
      </w:r>
      <w:r>
        <w:t>менное общество, на экспериментальной основе принимаются общие меры по ведению в школах всех уровней постоянной разъяснительной работы среди подростков, с тем чтобы они регулярно получали информацию о различных у</w:t>
      </w:r>
      <w:r>
        <w:t>г</w:t>
      </w:r>
      <w:r>
        <w:t>розах для их здоровья, а также о связанных с этим негативных последствиях. В данном контексте особое внимание уделяется необходимости анализа, толк</w:t>
      </w:r>
      <w:r>
        <w:t>о</w:t>
      </w:r>
      <w:r>
        <w:t xml:space="preserve">вания и описания наиболее важной информации в плане ее влияния на раннюю беременность и на развитие девочек-подростков. </w:t>
      </w:r>
    </w:p>
    <w:p w:rsidR="00960150" w:rsidRDefault="00960150" w:rsidP="00137EA8">
      <w:pPr>
        <w:pStyle w:val="SingleTxtGR"/>
      </w:pPr>
      <w:r>
        <w:t>90.</w:t>
      </w:r>
      <w:r>
        <w:tab/>
        <w:t>Надлежит провести исследования по данному вопросу, изучить механи</w:t>
      </w:r>
      <w:r>
        <w:t>з</w:t>
      </w:r>
      <w:r>
        <w:t>мы, способствующие снижению высокого уровня распространения ранней б</w:t>
      </w:r>
      <w:r>
        <w:t>е</w:t>
      </w:r>
      <w:r>
        <w:t>ременности среди девочек-подростков, и найти решения, с тем чтобы такая б</w:t>
      </w:r>
      <w:r>
        <w:t>е</w:t>
      </w:r>
      <w:r>
        <w:t xml:space="preserve">ременность не влияла негативно на их жизнь. </w:t>
      </w:r>
    </w:p>
    <w:p w:rsidR="00960150" w:rsidRDefault="00960150" w:rsidP="00137EA8">
      <w:pPr>
        <w:pStyle w:val="SingleTxtGR"/>
      </w:pPr>
      <w:r>
        <w:t>91.</w:t>
      </w:r>
      <w:r>
        <w:tab/>
        <w:t>Следует отметить тот факт, что Ангола добилась независимости 37 лет назад, из которых 27 лет шла братоубийственная война, помешавшая комплек</w:t>
      </w:r>
      <w:r>
        <w:t>с</w:t>
      </w:r>
      <w:r>
        <w:t>ному осуществлению политики, направленной на гармоничное развитие гос</w:t>
      </w:r>
      <w:r>
        <w:t>у</w:t>
      </w:r>
      <w:r>
        <w:t>дарства, в том числе политики по ликвидации всех вредных и дискриминац</w:t>
      </w:r>
      <w:r>
        <w:t>и</w:t>
      </w:r>
      <w:r>
        <w:t>онных культурных обычаев, региональных различий, унаследованных от почти 500-летнего колониального португальского господства, и политики по поощр</w:t>
      </w:r>
      <w:r>
        <w:t>е</w:t>
      </w:r>
      <w:r>
        <w:t xml:space="preserve">нию равенства мужчин и женщин. </w:t>
      </w:r>
    </w:p>
    <w:p w:rsidR="00960150" w:rsidRDefault="00960150" w:rsidP="00137EA8">
      <w:pPr>
        <w:pStyle w:val="SingleTxtGR"/>
      </w:pPr>
      <w:r>
        <w:t>92.</w:t>
      </w:r>
      <w:r>
        <w:tab/>
        <w:t>Восстановление мира в 2002 году стало катализатором действий, напра</w:t>
      </w:r>
      <w:r>
        <w:t>в</w:t>
      </w:r>
      <w:r>
        <w:t>ленных на ликвидацию всех препятствий, и сейчас можно отметить очевидную эффективность проводимой политики и позитивные результаты вытекающих из нее мер, хотя и признается, что предстоит еще многое сделать, с тем чтобы гр</w:t>
      </w:r>
      <w:r>
        <w:t>а</w:t>
      </w:r>
      <w:r>
        <w:t xml:space="preserve">ждане, в частности женщины, могли пользоваться всеми своими правами на универсальной основе. </w:t>
      </w:r>
    </w:p>
    <w:p w:rsidR="00960150" w:rsidRDefault="00960150" w:rsidP="00137EA8">
      <w:pPr>
        <w:pStyle w:val="SingleTxtGR"/>
      </w:pPr>
      <w:r>
        <w:t>93.</w:t>
      </w:r>
      <w:r>
        <w:tab/>
        <w:t>Последовательные действия, предпринятые в целях согласования закон</w:t>
      </w:r>
      <w:r>
        <w:t>о</w:t>
      </w:r>
      <w:r>
        <w:t>дательства Анголы с положениями ее Конституции и международно-правовых договоров о правах человека</w:t>
      </w:r>
      <w:r w:rsidR="009E05EF">
        <w:t>,</w:t>
      </w:r>
      <w:r>
        <w:t xml:space="preserve"> считаются наиболее важным шагом на пути к до</w:t>
      </w:r>
      <w:r>
        <w:t>с</w:t>
      </w:r>
      <w:r>
        <w:t>тижению целей, которые представляют собой обязательство государства по о</w:t>
      </w:r>
      <w:r>
        <w:t>т</w:t>
      </w:r>
      <w:r>
        <w:t>ношению к своему народу и международному сообществу. В этом смысле А</w:t>
      </w:r>
      <w:r>
        <w:t>н</w:t>
      </w:r>
      <w:r>
        <w:t>гола располагает таким сводом законов, который обеспечивает осуществление комплекса мер, направленных на коренное улучшение ситуации, до сих пор в</w:t>
      </w:r>
      <w:r>
        <w:t>ы</w:t>
      </w:r>
      <w:r>
        <w:t xml:space="preserve">зывающей серьезное беспокойство. </w:t>
      </w:r>
    </w:p>
    <w:p w:rsidR="00960150" w:rsidRDefault="00960150" w:rsidP="000C5E8D">
      <w:pPr>
        <w:pStyle w:val="SingleTxtGR"/>
        <w:pageBreakBefore/>
      </w:pPr>
      <w:r>
        <w:t>94.</w:t>
      </w:r>
      <w:r>
        <w:tab/>
        <w:t>Принятые законы подкрепляют усилия правительства и другие м</w:t>
      </w:r>
      <w:r>
        <w:t>е</w:t>
      </w:r>
      <w:r>
        <w:t xml:space="preserve">ры, принимаемые на местном уровне и традиционными институтами власти в целях содействия ликвидации вредных культурных обычаев, например конкретные рекомендации Совета министров Короля </w:t>
      </w:r>
      <w:proofErr w:type="spellStart"/>
      <w:r>
        <w:t>Эмабала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Нгунгу</w:t>
      </w:r>
      <w:proofErr w:type="spellEnd"/>
      <w:r>
        <w:t xml:space="preserve"> о запрещении ра</w:t>
      </w:r>
      <w:r>
        <w:t>н</w:t>
      </w:r>
      <w:r>
        <w:t xml:space="preserve">них браков в Королевстве </w:t>
      </w:r>
      <w:proofErr w:type="spellStart"/>
      <w:r>
        <w:t>К</w:t>
      </w:r>
      <w:r>
        <w:t>и</w:t>
      </w:r>
      <w:r>
        <w:t>пунго</w:t>
      </w:r>
      <w:proofErr w:type="spellEnd"/>
      <w:r>
        <w:t xml:space="preserve">. </w:t>
      </w:r>
    </w:p>
    <w:p w:rsidR="00960150" w:rsidRPr="0081738D" w:rsidRDefault="00960150" w:rsidP="00137E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0150" w:rsidRPr="0081738D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A8" w:rsidRDefault="00137EA8">
      <w:r>
        <w:rPr>
          <w:lang w:val="en-US"/>
        </w:rPr>
        <w:tab/>
      </w:r>
      <w:r>
        <w:separator/>
      </w:r>
    </w:p>
  </w:endnote>
  <w:endnote w:type="continuationSeparator" w:id="0">
    <w:p w:rsidR="00137EA8" w:rsidRDefault="0013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8" w:rsidRPr="009942BD" w:rsidRDefault="00137EA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40490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8" w:rsidRPr="009A6F4A" w:rsidRDefault="00137EA8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40490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8" w:rsidRPr="009A6F4A" w:rsidRDefault="00137EA8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40490</w:t>
    </w:r>
    <w:r>
      <w:rPr>
        <w:sz w:val="20"/>
        <w:lang w:val="en-US"/>
      </w:rPr>
      <w:t xml:space="preserve">  (R)  080213  120213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A8" w:rsidRPr="00F71F63" w:rsidRDefault="00137EA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37EA8" w:rsidRPr="00F71F63" w:rsidRDefault="00137EA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37EA8" w:rsidRPr="00635E86" w:rsidRDefault="00137EA8" w:rsidP="00635E86">
      <w:pPr>
        <w:pStyle w:val="Footer"/>
      </w:pPr>
    </w:p>
  </w:footnote>
  <w:footnote w:id="1">
    <w:p w:rsidR="00137EA8" w:rsidRPr="00A618BA" w:rsidRDefault="00137EA8" w:rsidP="002D56D1">
      <w:pPr>
        <w:pStyle w:val="FootnoteText"/>
        <w:rPr>
          <w:sz w:val="20"/>
          <w:lang w:val="ru-RU"/>
        </w:rPr>
      </w:pPr>
      <w:r>
        <w:tab/>
      </w:r>
      <w:r w:rsidRPr="002D56D1">
        <w:rPr>
          <w:rStyle w:val="FootnoteReference"/>
          <w:szCs w:val="18"/>
          <w:vertAlign w:val="baseline"/>
          <w:lang w:val="ru-RU"/>
        </w:rPr>
        <w:t>*</w:t>
      </w:r>
      <w:r w:rsidRPr="00A618BA">
        <w:rPr>
          <w:lang w:val="ru-RU"/>
        </w:rPr>
        <w:tab/>
      </w:r>
      <w:r>
        <w:rPr>
          <w:lang w:val="ru-RU"/>
        </w:rPr>
        <w:t xml:space="preserve">В </w:t>
      </w:r>
      <w:r w:rsidRPr="00A618BA">
        <w:rPr>
          <w:lang w:val="ru-RU"/>
        </w:rPr>
        <w:t xml:space="preserve">соответствии с информацией, направленной государствам-участникам в отношении оформления их докладов, настоящий документ официально не </w:t>
      </w:r>
      <w:r>
        <w:rPr>
          <w:lang w:val="ru-RU"/>
        </w:rPr>
        <w:t>редактировался</w:t>
      </w:r>
      <w:r w:rsidRPr="00A618BA">
        <w:rPr>
          <w:lang w:val="ru-RU"/>
        </w:rPr>
        <w:t>.</w:t>
      </w:r>
    </w:p>
  </w:footnote>
  <w:footnote w:id="2">
    <w:p w:rsidR="00137EA8" w:rsidRPr="005B2286" w:rsidRDefault="00137EA8" w:rsidP="00137EA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B2286">
        <w:rPr>
          <w:lang w:val="ru-RU"/>
        </w:rPr>
        <w:tab/>
      </w:r>
      <w:r>
        <w:rPr>
          <w:lang w:val="ru-RU"/>
        </w:rPr>
        <w:t>Источник: "Отчет о деятельности Министерства социального обеспечения за 2011 год".</w:t>
      </w:r>
    </w:p>
  </w:footnote>
  <w:footnote w:id="3">
    <w:p w:rsidR="00137EA8" w:rsidRPr="00CC183E" w:rsidRDefault="00137EA8" w:rsidP="00137EA8">
      <w:pPr>
        <w:pStyle w:val="FootnoteText"/>
        <w:rPr>
          <w:lang w:val="ru-RU"/>
        </w:rPr>
      </w:pPr>
      <w:r w:rsidRPr="00374622">
        <w:rPr>
          <w:lang w:val="ru-RU"/>
        </w:rPr>
        <w:tab/>
      </w:r>
      <w:r>
        <w:rPr>
          <w:rStyle w:val="FootnoteReference"/>
        </w:rPr>
        <w:footnoteRef/>
      </w:r>
      <w:r w:rsidRPr="00443419">
        <w:rPr>
          <w:lang w:val="ru-RU"/>
        </w:rPr>
        <w:tab/>
      </w:r>
      <w:r>
        <w:rPr>
          <w:lang w:val="ru-RU"/>
        </w:rPr>
        <w:t xml:space="preserve">Доктор теологических наук Методистского университета Сан-Паулу (в работе "Положение ангольских женщин").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8" w:rsidRPr="005E0092" w:rsidRDefault="00137EA8">
    <w:pPr>
      <w:pStyle w:val="Header"/>
      <w:rPr>
        <w:lang w:val="en-US"/>
      </w:rPr>
    </w:pPr>
    <w:r>
      <w:rPr>
        <w:lang w:val="en-US"/>
      </w:rPr>
      <w:t>CEDAW/</w:t>
    </w:r>
    <w:r>
      <w:t>C/AGO/Q/6/Add.1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8" w:rsidRPr="009A6F4A" w:rsidRDefault="00137EA8">
    <w:pPr>
      <w:pStyle w:val="Header"/>
      <w:rPr>
        <w:lang w:val="en-US"/>
      </w:rPr>
    </w:pPr>
    <w:r>
      <w:rPr>
        <w:lang w:val="en-US"/>
      </w:rPr>
      <w:tab/>
      <w:t>CEDAW/</w:t>
    </w:r>
    <w:r>
      <w:t>C/AGO/Q/6/Add.1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6D1"/>
    <w:rsid w:val="000033D8"/>
    <w:rsid w:val="00005C1C"/>
    <w:rsid w:val="00011853"/>
    <w:rsid w:val="00016553"/>
    <w:rsid w:val="000233B3"/>
    <w:rsid w:val="00023E9E"/>
    <w:rsid w:val="00026B0C"/>
    <w:rsid w:val="0003638E"/>
    <w:rsid w:val="00036FF2"/>
    <w:rsid w:val="0004010A"/>
    <w:rsid w:val="00043D88"/>
    <w:rsid w:val="0004459A"/>
    <w:rsid w:val="00046E4D"/>
    <w:rsid w:val="0006401A"/>
    <w:rsid w:val="00072C27"/>
    <w:rsid w:val="00082CA9"/>
    <w:rsid w:val="00084B90"/>
    <w:rsid w:val="00086182"/>
    <w:rsid w:val="00090891"/>
    <w:rsid w:val="00092558"/>
    <w:rsid w:val="00092E62"/>
    <w:rsid w:val="00097975"/>
    <w:rsid w:val="000A3DDF"/>
    <w:rsid w:val="000A60A0"/>
    <w:rsid w:val="000C3688"/>
    <w:rsid w:val="000C5E8D"/>
    <w:rsid w:val="000D10A5"/>
    <w:rsid w:val="000D6863"/>
    <w:rsid w:val="000E700E"/>
    <w:rsid w:val="00117AEE"/>
    <w:rsid w:val="00133C2F"/>
    <w:rsid w:val="00137EA8"/>
    <w:rsid w:val="001463F7"/>
    <w:rsid w:val="001465A3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939D1"/>
    <w:rsid w:val="002C5036"/>
    <w:rsid w:val="002C6A71"/>
    <w:rsid w:val="002C6D5F"/>
    <w:rsid w:val="002D15EA"/>
    <w:rsid w:val="002D56D1"/>
    <w:rsid w:val="002D6C07"/>
    <w:rsid w:val="002E0CE6"/>
    <w:rsid w:val="002E1163"/>
    <w:rsid w:val="002E43F3"/>
    <w:rsid w:val="003215F5"/>
    <w:rsid w:val="003233CA"/>
    <w:rsid w:val="00330DD9"/>
    <w:rsid w:val="00332891"/>
    <w:rsid w:val="00356BB2"/>
    <w:rsid w:val="00360477"/>
    <w:rsid w:val="00367FC9"/>
    <w:rsid w:val="003711A1"/>
    <w:rsid w:val="00372123"/>
    <w:rsid w:val="00374622"/>
    <w:rsid w:val="00386581"/>
    <w:rsid w:val="00387100"/>
    <w:rsid w:val="003951D3"/>
    <w:rsid w:val="003978C6"/>
    <w:rsid w:val="003B40A9"/>
    <w:rsid w:val="003C016E"/>
    <w:rsid w:val="003C431E"/>
    <w:rsid w:val="003C7B2A"/>
    <w:rsid w:val="003D5EBD"/>
    <w:rsid w:val="003F2D5A"/>
    <w:rsid w:val="003F5F3C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42B9F"/>
    <w:rsid w:val="00457634"/>
    <w:rsid w:val="0046188B"/>
    <w:rsid w:val="00467A3F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33D3"/>
    <w:rsid w:val="0052430E"/>
    <w:rsid w:val="005276AD"/>
    <w:rsid w:val="005403F9"/>
    <w:rsid w:val="00540A9A"/>
    <w:rsid w:val="00543522"/>
    <w:rsid w:val="00545680"/>
    <w:rsid w:val="00552F47"/>
    <w:rsid w:val="0056618E"/>
    <w:rsid w:val="00573BE6"/>
    <w:rsid w:val="005749B7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4B4F"/>
    <w:rsid w:val="005C678A"/>
    <w:rsid w:val="005D346D"/>
    <w:rsid w:val="005E4C06"/>
    <w:rsid w:val="005E74AB"/>
    <w:rsid w:val="00606A3E"/>
    <w:rsid w:val="006115AA"/>
    <w:rsid w:val="006120AE"/>
    <w:rsid w:val="006217FA"/>
    <w:rsid w:val="00635E86"/>
    <w:rsid w:val="00636A37"/>
    <w:rsid w:val="006501A5"/>
    <w:rsid w:val="00652AC9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20EB"/>
    <w:rsid w:val="00735602"/>
    <w:rsid w:val="00742CDD"/>
    <w:rsid w:val="0075279B"/>
    <w:rsid w:val="00753748"/>
    <w:rsid w:val="00762446"/>
    <w:rsid w:val="0076732A"/>
    <w:rsid w:val="00781ACB"/>
    <w:rsid w:val="007A79EB"/>
    <w:rsid w:val="007C565C"/>
    <w:rsid w:val="007D4CA0"/>
    <w:rsid w:val="007D7A23"/>
    <w:rsid w:val="007E38C3"/>
    <w:rsid w:val="007E549E"/>
    <w:rsid w:val="007E71C9"/>
    <w:rsid w:val="007F7553"/>
    <w:rsid w:val="00801D20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4152"/>
    <w:rsid w:val="008727A1"/>
    <w:rsid w:val="00886B0F"/>
    <w:rsid w:val="00891C08"/>
    <w:rsid w:val="0089787C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0150"/>
    <w:rsid w:val="00964EEA"/>
    <w:rsid w:val="00980C86"/>
    <w:rsid w:val="009942BD"/>
    <w:rsid w:val="009B1D9B"/>
    <w:rsid w:val="009B4074"/>
    <w:rsid w:val="009B52F2"/>
    <w:rsid w:val="009C30BB"/>
    <w:rsid w:val="009C4E83"/>
    <w:rsid w:val="009C60BE"/>
    <w:rsid w:val="009E05EF"/>
    <w:rsid w:val="009E6279"/>
    <w:rsid w:val="009F00A6"/>
    <w:rsid w:val="009F1423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17A4"/>
    <w:rsid w:val="00A92699"/>
    <w:rsid w:val="00AA7D40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739F"/>
    <w:rsid w:val="00B81305"/>
    <w:rsid w:val="00B8138B"/>
    <w:rsid w:val="00BB0CA3"/>
    <w:rsid w:val="00BB17DC"/>
    <w:rsid w:val="00BB1AF9"/>
    <w:rsid w:val="00BB4C4A"/>
    <w:rsid w:val="00BC7EED"/>
    <w:rsid w:val="00BD1C4C"/>
    <w:rsid w:val="00BD3CAE"/>
    <w:rsid w:val="00BD5F3C"/>
    <w:rsid w:val="00BE3945"/>
    <w:rsid w:val="00BE3A52"/>
    <w:rsid w:val="00C07C0F"/>
    <w:rsid w:val="00C145C4"/>
    <w:rsid w:val="00C16D28"/>
    <w:rsid w:val="00C20D2F"/>
    <w:rsid w:val="00C2131B"/>
    <w:rsid w:val="00C27D79"/>
    <w:rsid w:val="00C37AF8"/>
    <w:rsid w:val="00C37C79"/>
    <w:rsid w:val="00C41BBC"/>
    <w:rsid w:val="00C420EF"/>
    <w:rsid w:val="00C51419"/>
    <w:rsid w:val="00C54056"/>
    <w:rsid w:val="00C60249"/>
    <w:rsid w:val="00C663A3"/>
    <w:rsid w:val="00C75C5A"/>
    <w:rsid w:val="00C75CB2"/>
    <w:rsid w:val="00C77585"/>
    <w:rsid w:val="00C90723"/>
    <w:rsid w:val="00C90D5C"/>
    <w:rsid w:val="00CA609E"/>
    <w:rsid w:val="00CA7DA4"/>
    <w:rsid w:val="00CB31FB"/>
    <w:rsid w:val="00CE119D"/>
    <w:rsid w:val="00CE3D6F"/>
    <w:rsid w:val="00CE79A5"/>
    <w:rsid w:val="00CF0042"/>
    <w:rsid w:val="00CF262F"/>
    <w:rsid w:val="00D025D5"/>
    <w:rsid w:val="00D03485"/>
    <w:rsid w:val="00D041E4"/>
    <w:rsid w:val="00D26B13"/>
    <w:rsid w:val="00D26CC1"/>
    <w:rsid w:val="00D30662"/>
    <w:rsid w:val="00D32A0B"/>
    <w:rsid w:val="00D35DC0"/>
    <w:rsid w:val="00D6236B"/>
    <w:rsid w:val="00D7696A"/>
    <w:rsid w:val="00D809D1"/>
    <w:rsid w:val="00D84154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10B"/>
    <w:rsid w:val="00E307D1"/>
    <w:rsid w:val="00E46A04"/>
    <w:rsid w:val="00E605FD"/>
    <w:rsid w:val="00E717F3"/>
    <w:rsid w:val="00E72C5E"/>
    <w:rsid w:val="00E73451"/>
    <w:rsid w:val="00E7489F"/>
    <w:rsid w:val="00E75147"/>
    <w:rsid w:val="00E8167D"/>
    <w:rsid w:val="00E907E9"/>
    <w:rsid w:val="00E9602F"/>
    <w:rsid w:val="00E96BE7"/>
    <w:rsid w:val="00E96F78"/>
    <w:rsid w:val="00EA2CD0"/>
    <w:rsid w:val="00EA7AD9"/>
    <w:rsid w:val="00EB1104"/>
    <w:rsid w:val="00EC0044"/>
    <w:rsid w:val="00EC6B9F"/>
    <w:rsid w:val="00ED1ABA"/>
    <w:rsid w:val="00ED5D4C"/>
    <w:rsid w:val="00EE0271"/>
    <w:rsid w:val="00EE516D"/>
    <w:rsid w:val="00EF4D1B"/>
    <w:rsid w:val="00EF7295"/>
    <w:rsid w:val="00F069D1"/>
    <w:rsid w:val="00F103FA"/>
    <w:rsid w:val="00F1503D"/>
    <w:rsid w:val="00F22712"/>
    <w:rsid w:val="00F24A07"/>
    <w:rsid w:val="00F275F5"/>
    <w:rsid w:val="00F33188"/>
    <w:rsid w:val="00F35BDE"/>
    <w:rsid w:val="00F35FE3"/>
    <w:rsid w:val="00F40486"/>
    <w:rsid w:val="00F4316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499C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26</Pages>
  <Words>8218</Words>
  <Characters>52925</Characters>
  <Application>Microsoft Office Word</Application>
  <DocSecurity>4</DocSecurity>
  <Lines>1603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1340490</vt:lpstr>
    </vt:vector>
  </TitlesOfParts>
  <Company>CSD</Company>
  <LinksUpToDate>false</LinksUpToDate>
  <CharactersWithSpaces>60282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1340490</dc:title>
  <dc:subject>Blokhine</dc:subject>
  <dc:creator>Chvets</dc:creator>
  <cp:keywords/>
  <dc:description/>
  <cp:lastModifiedBy>Chvets</cp:lastModifiedBy>
  <cp:revision>2</cp:revision>
  <cp:lastPrinted>2010-03-22T14:34:00Z</cp:lastPrinted>
  <dcterms:created xsi:type="dcterms:W3CDTF">2013-02-12T07:54:00Z</dcterms:created>
  <dcterms:modified xsi:type="dcterms:W3CDTF">2013-02-12T07:54:00Z</dcterms:modified>
</cp:coreProperties>
</file>