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34" w:rsidRDefault="00AF1834" w:rsidP="00AF1834">
      <w:pPr>
        <w:spacing w:line="60" w:lineRule="exact"/>
        <w:rPr>
          <w:sz w:val="6"/>
          <w:lang w:val="en-US"/>
        </w:rPr>
        <w:sectPr w:rsidR="00AF1834" w:rsidSect="00AF18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4E6818" w:rsidRDefault="004E6818" w:rsidP="00E305A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>в отношении женщин</w:t>
      </w:r>
    </w:p>
    <w:p w:rsidR="004E6818" w:rsidRDefault="004E6818" w:rsidP="00E3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 xml:space="preserve">Предсессионная рабочая группа </w:t>
      </w:r>
    </w:p>
    <w:p w:rsidR="004E6818" w:rsidRDefault="004E6818" w:rsidP="00E305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 xml:space="preserve">Сорок шестая сессия </w:t>
      </w:r>
    </w:p>
    <w:p w:rsidR="004E6818" w:rsidRDefault="004E6818" w:rsidP="00E305A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12–3</w:t>
      </w:r>
      <w:r>
        <w:rPr>
          <w:lang w:val="en-US"/>
        </w:rPr>
        <w:t>0</w:t>
      </w:r>
      <w:r>
        <w:t xml:space="preserve"> июля 2010 года </w:t>
      </w:r>
    </w:p>
    <w:p w:rsidR="004E6818" w:rsidRPr="004E6818" w:rsidRDefault="004E6818" w:rsidP="004E6818">
      <w:pPr>
        <w:pStyle w:val="SingleTxt"/>
        <w:spacing w:after="0" w:line="120" w:lineRule="exact"/>
        <w:rPr>
          <w:sz w:val="10"/>
        </w:rPr>
      </w:pPr>
    </w:p>
    <w:p w:rsidR="004E6818" w:rsidRPr="004E6818" w:rsidRDefault="004E6818" w:rsidP="004E6818">
      <w:pPr>
        <w:pStyle w:val="SingleTxt"/>
        <w:spacing w:after="0" w:line="120" w:lineRule="exact"/>
        <w:rPr>
          <w:sz w:val="10"/>
        </w:rPr>
      </w:pPr>
    </w:p>
    <w:p w:rsidR="004E6818" w:rsidRPr="004E6818" w:rsidRDefault="004E6818" w:rsidP="004E6818">
      <w:pPr>
        <w:pStyle w:val="SingleTxt"/>
        <w:spacing w:after="0" w:line="120" w:lineRule="exact"/>
        <w:rPr>
          <w:sz w:val="10"/>
        </w:rPr>
      </w:pPr>
    </w:p>
    <w:p w:rsidR="004E6818" w:rsidRDefault="004E6818" w:rsidP="004E681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Перечень тем и вопросов, касающихся рассмотрения периодических докладов</w:t>
      </w:r>
    </w:p>
    <w:p w:rsidR="004E6818" w:rsidRPr="004E6818" w:rsidRDefault="004E6818" w:rsidP="004E6818">
      <w:pPr>
        <w:pStyle w:val="SingleTxt"/>
        <w:spacing w:after="0" w:line="120" w:lineRule="exact"/>
        <w:rPr>
          <w:sz w:val="10"/>
        </w:rPr>
      </w:pPr>
    </w:p>
    <w:p w:rsidR="004E6818" w:rsidRPr="004E6818" w:rsidRDefault="004E6818" w:rsidP="004E6818">
      <w:pPr>
        <w:pStyle w:val="SingleTxt"/>
        <w:spacing w:after="0" w:line="120" w:lineRule="exact"/>
        <w:rPr>
          <w:sz w:val="10"/>
        </w:rPr>
      </w:pPr>
    </w:p>
    <w:p w:rsidR="004E6818" w:rsidRDefault="004E6818" w:rsidP="004E681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Албания</w:t>
      </w:r>
    </w:p>
    <w:p w:rsidR="004E6818" w:rsidRPr="004E6818" w:rsidRDefault="004E6818" w:rsidP="004E6818">
      <w:pPr>
        <w:pStyle w:val="SingleTxt"/>
        <w:spacing w:after="0" w:line="120" w:lineRule="exact"/>
        <w:rPr>
          <w:sz w:val="10"/>
        </w:rPr>
      </w:pPr>
    </w:p>
    <w:p w:rsidR="004E6818" w:rsidRPr="004E6818" w:rsidRDefault="004E6818" w:rsidP="004E6818">
      <w:pPr>
        <w:pStyle w:val="SingleTxt"/>
        <w:spacing w:after="0" w:line="120" w:lineRule="exact"/>
        <w:rPr>
          <w:sz w:val="10"/>
        </w:rPr>
      </w:pPr>
    </w:p>
    <w:p w:rsidR="004E6818" w:rsidRPr="00E305AB" w:rsidRDefault="004E6818" w:rsidP="00E305AB">
      <w:pPr>
        <w:pStyle w:val="SingleTxt"/>
      </w:pPr>
      <w:r>
        <w:tab/>
        <w:t>Предсессионная рабочая группа рассмотрела третий периодический до</w:t>
      </w:r>
      <w:r>
        <w:t>к</w:t>
      </w:r>
      <w:r>
        <w:t>лад Республики А</w:t>
      </w:r>
      <w:r>
        <w:t>л</w:t>
      </w:r>
      <w:r>
        <w:t>бания (CEDAW/C/ALB/3)</w:t>
      </w:r>
      <w:r w:rsidR="00E305AB">
        <w:t>.</w:t>
      </w:r>
    </w:p>
    <w:p w:rsidR="004E6818" w:rsidRPr="004E6818" w:rsidRDefault="004E6818" w:rsidP="004E6818">
      <w:pPr>
        <w:pStyle w:val="SingleTxt"/>
        <w:spacing w:after="0" w:line="120" w:lineRule="exact"/>
        <w:rPr>
          <w:sz w:val="10"/>
        </w:rPr>
      </w:pPr>
    </w:p>
    <w:p w:rsidR="004E6818" w:rsidRPr="004E6818" w:rsidRDefault="004E6818" w:rsidP="004E6818">
      <w:pPr>
        <w:pStyle w:val="SingleTxt"/>
        <w:spacing w:after="0" w:line="120" w:lineRule="exact"/>
        <w:rPr>
          <w:sz w:val="10"/>
        </w:rPr>
      </w:pPr>
    </w:p>
    <w:p w:rsidR="004E6818" w:rsidRDefault="004E6818" w:rsidP="004E681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Общая информация</w:t>
      </w:r>
    </w:p>
    <w:p w:rsidR="004E6818" w:rsidRPr="004E6818" w:rsidRDefault="004E6818" w:rsidP="004E6818">
      <w:pPr>
        <w:pStyle w:val="SingleTxt"/>
        <w:spacing w:after="0" w:line="120" w:lineRule="exact"/>
        <w:rPr>
          <w:sz w:val="10"/>
        </w:rPr>
      </w:pPr>
    </w:p>
    <w:p w:rsidR="004E6818" w:rsidRDefault="004E6818" w:rsidP="00D40CA7">
      <w:pPr>
        <w:pStyle w:val="SingleTxt"/>
      </w:pPr>
      <w:r>
        <w:t>1.</w:t>
      </w:r>
      <w:r>
        <w:tab/>
        <w:t>Просьба представить информацию о том, был ли третий периодический доклад Республики Албания утвержден правительством и представлен парл</w:t>
      </w:r>
      <w:r>
        <w:t>а</w:t>
      </w:r>
      <w:r>
        <w:t xml:space="preserve">менту. Просьба также указать, были ли заключительные </w:t>
      </w:r>
      <w:r w:rsidR="006C42C8">
        <w:t xml:space="preserve">замечания, </w:t>
      </w:r>
      <w:r>
        <w:t>утве</w:t>
      </w:r>
      <w:r>
        <w:t>р</w:t>
      </w:r>
      <w:r>
        <w:t>жденн</w:t>
      </w:r>
      <w:r w:rsidR="006C42C8">
        <w:t>ые</w:t>
      </w:r>
      <w:r>
        <w:t xml:space="preserve"> </w:t>
      </w:r>
      <w:r w:rsidR="006C42C8">
        <w:t>К</w:t>
      </w:r>
      <w:r>
        <w:t xml:space="preserve">омитетом по итогам рассмотрения объединенного </w:t>
      </w:r>
      <w:r w:rsidR="006C42C8">
        <w:t>(</w:t>
      </w:r>
      <w:r>
        <w:t>первоначальн</w:t>
      </w:r>
      <w:r w:rsidR="006C42C8">
        <w:t>ы</w:t>
      </w:r>
      <w:r w:rsidR="006C42C8">
        <w:t>й</w:t>
      </w:r>
      <w:r>
        <w:t xml:space="preserve"> и второ</w:t>
      </w:r>
      <w:r w:rsidR="006C42C8">
        <w:t>й</w:t>
      </w:r>
      <w:r>
        <w:t xml:space="preserve"> периодическ</w:t>
      </w:r>
      <w:r w:rsidR="006C42C8">
        <w:t>ий)</w:t>
      </w:r>
      <w:r>
        <w:t xml:space="preserve"> доклада Албании</w:t>
      </w:r>
      <w:r w:rsidR="006C42C8">
        <w:t>, переведены</w:t>
      </w:r>
      <w:r>
        <w:t xml:space="preserve"> на албанский язык и как и </w:t>
      </w:r>
      <w:r w:rsidR="006C42C8">
        <w:t xml:space="preserve">где </w:t>
      </w:r>
      <w:r>
        <w:t>они были распространены, с тем чтобы население Албании, в частн</w:t>
      </w:r>
      <w:r>
        <w:t>о</w:t>
      </w:r>
      <w:r>
        <w:t xml:space="preserve">сти сотрудники правительственных органов и </w:t>
      </w:r>
      <w:r w:rsidR="006C42C8">
        <w:t>политические деятели</w:t>
      </w:r>
      <w:r w:rsidR="00E305AB">
        <w:t>,</w:t>
      </w:r>
      <w:r w:rsidR="006C42C8">
        <w:t xml:space="preserve"> </w:t>
      </w:r>
      <w:r>
        <w:t>был</w:t>
      </w:r>
      <w:r w:rsidR="00E305AB">
        <w:t>о</w:t>
      </w:r>
      <w:r>
        <w:t xml:space="preserve"> о</w:t>
      </w:r>
      <w:r>
        <w:t>с</w:t>
      </w:r>
      <w:r>
        <w:t>ведомлен</w:t>
      </w:r>
      <w:r w:rsidR="00E305AB">
        <w:t>о</w:t>
      </w:r>
      <w:r>
        <w:t xml:space="preserve"> о тех мерах, которые необходимо принять для обеспечения юрид</w:t>
      </w:r>
      <w:r>
        <w:t>и</w:t>
      </w:r>
      <w:r>
        <w:t>ческого и фактического равенства женщин и му</w:t>
      </w:r>
      <w:r>
        <w:t>ж</w:t>
      </w:r>
      <w:r>
        <w:t>чин.</w:t>
      </w:r>
    </w:p>
    <w:p w:rsidR="004E6818" w:rsidRPr="004E6818" w:rsidRDefault="004E6818" w:rsidP="004E6818">
      <w:pPr>
        <w:pStyle w:val="SingleTxt"/>
        <w:spacing w:after="0" w:line="120" w:lineRule="exact"/>
        <w:rPr>
          <w:sz w:val="10"/>
        </w:rPr>
      </w:pPr>
    </w:p>
    <w:p w:rsidR="004E6818" w:rsidRPr="008D6EA4" w:rsidRDefault="004E6818" w:rsidP="004E681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Конституционные</w:t>
      </w:r>
      <w:r w:rsidR="006C42C8">
        <w:t>,</w:t>
      </w:r>
      <w:r>
        <w:t xml:space="preserve"> законодательные и институциональные рамки</w:t>
      </w:r>
    </w:p>
    <w:p w:rsidR="004E6818" w:rsidRPr="004E6818" w:rsidRDefault="004E6818" w:rsidP="004E6818">
      <w:pPr>
        <w:pStyle w:val="SingleTxt"/>
        <w:spacing w:after="0" w:line="120" w:lineRule="exact"/>
        <w:rPr>
          <w:sz w:val="10"/>
        </w:rPr>
      </w:pPr>
    </w:p>
    <w:p w:rsidR="004E6818" w:rsidRDefault="004E6818" w:rsidP="00D40CA7">
      <w:pPr>
        <w:pStyle w:val="SingleTxt"/>
      </w:pPr>
      <w:r>
        <w:t>2.</w:t>
      </w:r>
      <w:r>
        <w:tab/>
        <w:t>Согласно пункту 3 третьего периодического доклада</w:t>
      </w:r>
      <w:r w:rsidR="006C42C8">
        <w:t>,</w:t>
      </w:r>
      <w:r>
        <w:t xml:space="preserve"> в соответствии со статьей 122 Конституции Республики Албания </w:t>
      </w:r>
      <w:r w:rsidR="006C42C8">
        <w:t>К</w:t>
      </w:r>
      <w:r>
        <w:t>онвенция</w:t>
      </w:r>
      <w:r w:rsidR="006C42C8">
        <w:t xml:space="preserve"> — </w:t>
      </w:r>
      <w:r>
        <w:t>как междунаро</w:t>
      </w:r>
      <w:r>
        <w:t>д</w:t>
      </w:r>
      <w:r>
        <w:t>ное соглашение</w:t>
      </w:r>
      <w:r w:rsidR="006C42C8">
        <w:t xml:space="preserve"> — </w:t>
      </w:r>
      <w:r>
        <w:t xml:space="preserve"> «составляет часть внутригосударственной правовой сист</w:t>
      </w:r>
      <w:r>
        <w:t>е</w:t>
      </w:r>
      <w:r>
        <w:t>мы, имеет прямое применение и пользуется верховенством над противореч</w:t>
      </w:r>
      <w:r>
        <w:t>а</w:t>
      </w:r>
      <w:r>
        <w:t xml:space="preserve">щими ей законами страны». Однако в </w:t>
      </w:r>
      <w:r w:rsidR="006C42C8">
        <w:t>Б</w:t>
      </w:r>
      <w:r>
        <w:t xml:space="preserve">азовом документе </w:t>
      </w:r>
      <w:r w:rsidRPr="00EC3C5C">
        <w:t>(HRI/CORE/1/</w:t>
      </w:r>
      <w:r w:rsidR="006C42C8">
        <w:t xml:space="preserve"> </w:t>
      </w:r>
      <w:r w:rsidRPr="00EC3C5C">
        <w:t xml:space="preserve">Add.124, </w:t>
      </w:r>
      <w:r w:rsidRPr="008D6EA4">
        <w:t>пункт</w:t>
      </w:r>
      <w:r>
        <w:rPr>
          <w:lang w:val="en-US"/>
        </w:rPr>
        <w:t> </w:t>
      </w:r>
      <w:r>
        <w:t>106) этот принцип верховенства международного права по о</w:t>
      </w:r>
      <w:r>
        <w:t>т</w:t>
      </w:r>
      <w:r>
        <w:t>ношению к международному законодательству ограничивается условием, с</w:t>
      </w:r>
      <w:r>
        <w:t>о</w:t>
      </w:r>
      <w:r>
        <w:t>гласно которому соответствующее соглашение «четким образом предусматр</w:t>
      </w:r>
      <w:r>
        <w:t>и</w:t>
      </w:r>
      <w:r>
        <w:t>вает прямое подчинение этим нормам». Просьба представить разъяснения о</w:t>
      </w:r>
      <w:r>
        <w:t>т</w:t>
      </w:r>
      <w:r>
        <w:t>носительно предварительного условия в отношении прямого подчинения и т</w:t>
      </w:r>
      <w:r>
        <w:t>о</w:t>
      </w:r>
      <w:r>
        <w:t xml:space="preserve">го, как это сказывается на </w:t>
      </w:r>
      <w:r w:rsidR="006C42C8">
        <w:t xml:space="preserve">всестороннем </w:t>
      </w:r>
      <w:r>
        <w:t xml:space="preserve">выполнении положений </w:t>
      </w:r>
      <w:r w:rsidR="006C42C8">
        <w:t>К</w:t>
      </w:r>
      <w:r>
        <w:t>онвенции. Просьба представить подробные данные по любым судебным д</w:t>
      </w:r>
      <w:r>
        <w:t>е</w:t>
      </w:r>
      <w:r>
        <w:t xml:space="preserve">лам, в которых </w:t>
      </w:r>
      <w:r w:rsidR="006C42C8">
        <w:t>применялась К</w:t>
      </w:r>
      <w:r>
        <w:t xml:space="preserve">онвенция или в ходе рассмотрения которых на нее делались ссылки. Просьба также представить информацию о результатах </w:t>
      </w:r>
      <w:r w:rsidR="006C42C8">
        <w:t xml:space="preserve">разбора </w:t>
      </w:r>
      <w:r>
        <w:t>таких дел и указать, какие имеются администрати</w:t>
      </w:r>
      <w:r>
        <w:t>в</w:t>
      </w:r>
      <w:r>
        <w:t>ные или прочие средства правовой защиты у жертв дискрим</w:t>
      </w:r>
      <w:r>
        <w:t>и</w:t>
      </w:r>
      <w:r>
        <w:t>нации.</w:t>
      </w:r>
    </w:p>
    <w:p w:rsidR="004E6818" w:rsidRDefault="004E6818" w:rsidP="00D40CA7">
      <w:pPr>
        <w:pStyle w:val="SingleTxt"/>
      </w:pPr>
      <w:r>
        <w:t>3.</w:t>
      </w:r>
      <w:r>
        <w:tab/>
        <w:t>В своем докладе государство-участник упоминает о нескольких законод</w:t>
      </w:r>
      <w:r>
        <w:t>а</w:t>
      </w:r>
      <w:r>
        <w:t>тельных поправках и разрабатываемых законодательных акт</w:t>
      </w:r>
      <w:r w:rsidR="00E305AB">
        <w:t>ах</w:t>
      </w:r>
      <w:r>
        <w:t>, таких как зак</w:t>
      </w:r>
      <w:r>
        <w:t>о</w:t>
      </w:r>
      <w:r>
        <w:t>нопроект о гендерном равенстве в обществе [</w:t>
      </w:r>
      <w:r w:rsidRPr="00983AC0">
        <w:t>№</w:t>
      </w:r>
      <w:r>
        <w:rPr>
          <w:lang w:val="en-US"/>
        </w:rPr>
        <w:t> </w:t>
      </w:r>
      <w:r w:rsidRPr="00983AC0">
        <w:t xml:space="preserve">9534 от </w:t>
      </w:r>
      <w:r>
        <w:t>2006 года] и пересмо</w:t>
      </w:r>
      <w:r>
        <w:t>т</w:t>
      </w:r>
      <w:r>
        <w:t>ренны</w:t>
      </w:r>
      <w:r w:rsidR="006C42C8">
        <w:t>й</w:t>
      </w:r>
      <w:r>
        <w:t xml:space="preserve"> </w:t>
      </w:r>
      <w:r w:rsidR="006C42C8">
        <w:t>И</w:t>
      </w:r>
      <w:r>
        <w:t>збирательн</w:t>
      </w:r>
      <w:r w:rsidR="006C42C8">
        <w:t>ый</w:t>
      </w:r>
      <w:r>
        <w:t xml:space="preserve"> кодекс. Просьба представить обновленную информ</w:t>
      </w:r>
      <w:r>
        <w:t>а</w:t>
      </w:r>
      <w:r>
        <w:t xml:space="preserve">цию о состоянии дел с принятием этих поправок. </w:t>
      </w:r>
      <w:r w:rsidR="00CE358C">
        <w:t>Предполагается ли, что н</w:t>
      </w:r>
      <w:r w:rsidR="00CE358C">
        <w:t>о</w:t>
      </w:r>
      <w:r w:rsidR="00CE358C">
        <w:t>вый законопроект о гендерном равенстве в обществе устранит пробелы прин</w:t>
      </w:r>
      <w:r w:rsidR="00CE358C">
        <w:t>я</w:t>
      </w:r>
      <w:r w:rsidR="00CE358C">
        <w:t>того в 2004 год</w:t>
      </w:r>
      <w:r w:rsidR="00E305AB">
        <w:t>у</w:t>
      </w:r>
      <w:r w:rsidR="00CE358C">
        <w:t xml:space="preserve"> закона, указанного в пункте 23 доклада, и ожидается ли вкл</w:t>
      </w:r>
      <w:r w:rsidR="00CE358C">
        <w:t>ю</w:t>
      </w:r>
      <w:r w:rsidR="00CE358C">
        <w:t>чение положения о запрете дискриминации по половому и гендерному призн</w:t>
      </w:r>
      <w:r w:rsidR="00CE358C">
        <w:t>а</w:t>
      </w:r>
      <w:r w:rsidR="00CE358C">
        <w:t>ку в общественной и частной сферах?</w:t>
      </w:r>
    </w:p>
    <w:p w:rsidR="004E6818" w:rsidRDefault="004E6818" w:rsidP="00D40CA7">
      <w:pPr>
        <w:pStyle w:val="SingleTxt"/>
      </w:pPr>
      <w:r>
        <w:t>4.</w:t>
      </w:r>
      <w:r>
        <w:tab/>
        <w:t>Просьба указать, включено ли в</w:t>
      </w:r>
      <w:r w:rsidR="006C42C8">
        <w:t>о</w:t>
      </w:r>
      <w:r>
        <w:t xml:space="preserve"> внутригосударственное законодательс</w:t>
      </w:r>
      <w:r>
        <w:t>т</w:t>
      </w:r>
      <w:r>
        <w:t>во определение дискриминации в отношении женщин, охватывающее как пр</w:t>
      </w:r>
      <w:r>
        <w:t>я</w:t>
      </w:r>
      <w:r>
        <w:t>мую, так и косвенную дискриминацию согласно статье 1</w:t>
      </w:r>
      <w:r w:rsidR="006C42C8">
        <w:t xml:space="preserve">, а также </w:t>
      </w:r>
      <w:r>
        <w:t>дискримин</w:t>
      </w:r>
      <w:r>
        <w:t>а</w:t>
      </w:r>
      <w:r>
        <w:t>ци</w:t>
      </w:r>
      <w:r w:rsidR="006C42C8">
        <w:t>ю</w:t>
      </w:r>
      <w:r>
        <w:t xml:space="preserve"> со стороны </w:t>
      </w:r>
      <w:r w:rsidR="006C42C8">
        <w:t xml:space="preserve">общественных </w:t>
      </w:r>
      <w:r>
        <w:t xml:space="preserve">и частных действующих лиц согласно статье 2. Просьба также </w:t>
      </w:r>
      <w:r w:rsidR="006C42C8">
        <w:t>сообщить</w:t>
      </w:r>
      <w:r>
        <w:t>, был ли проведен всеобъемлющий обзор законод</w:t>
      </w:r>
      <w:r>
        <w:t>а</w:t>
      </w:r>
      <w:r>
        <w:t xml:space="preserve">тельства, как это рекомендовал </w:t>
      </w:r>
      <w:r w:rsidR="006C42C8">
        <w:t>К</w:t>
      </w:r>
      <w:r>
        <w:t xml:space="preserve">омитет в своих предыдущих </w:t>
      </w:r>
      <w:r w:rsidR="006C42C8">
        <w:t>заключительных замечаниях</w:t>
      </w:r>
      <w:r>
        <w:t>, с тем чтобы обеспечить соответствие национального законод</w:t>
      </w:r>
      <w:r>
        <w:t>а</w:t>
      </w:r>
      <w:r>
        <w:t xml:space="preserve">тельства </w:t>
      </w:r>
      <w:r w:rsidR="006C42C8">
        <w:t>К</w:t>
      </w:r>
      <w:r>
        <w:t>онве</w:t>
      </w:r>
      <w:r>
        <w:t>н</w:t>
      </w:r>
      <w:r>
        <w:t>ции</w:t>
      </w:r>
      <w:r w:rsidRPr="00004271">
        <w:rPr>
          <w:rStyle w:val="FootnoteReference"/>
        </w:rPr>
        <w:footnoteReference w:id="1"/>
      </w:r>
      <w:r>
        <w:t>.</w:t>
      </w:r>
    </w:p>
    <w:p w:rsidR="004E6818" w:rsidRDefault="004E6818" w:rsidP="00D40CA7">
      <w:pPr>
        <w:pStyle w:val="SingleTxt"/>
      </w:pPr>
      <w:r>
        <w:t>5.</w:t>
      </w:r>
      <w:r>
        <w:tab/>
        <w:t>Согласно пункту 23 доклада</w:t>
      </w:r>
      <w:r w:rsidR="006C42C8">
        <w:t>,</w:t>
      </w:r>
      <w:r>
        <w:t xml:space="preserve"> албанская правовая система </w:t>
      </w:r>
      <w:r w:rsidR="006C42C8" w:rsidRPr="006C42C8">
        <w:t>требует</w:t>
      </w:r>
      <w:r>
        <w:t xml:space="preserve">, чтобы </w:t>
      </w:r>
      <w:r w:rsidR="006C42C8">
        <w:t xml:space="preserve">лица, </w:t>
      </w:r>
      <w:r>
        <w:t>ищущие защит</w:t>
      </w:r>
      <w:r w:rsidR="006C42C8">
        <w:t>у</w:t>
      </w:r>
      <w:r>
        <w:t xml:space="preserve"> в суде в целях получения компенсации за нарушение их прав, должны «ссылаться на определенную статью конкретного закона, на к</w:t>
      </w:r>
      <w:r>
        <w:t>о</w:t>
      </w:r>
      <w:r>
        <w:t>торой основываются их заявления, а не на общее право, предусмотренное Ко</w:t>
      </w:r>
      <w:r>
        <w:t>н</w:t>
      </w:r>
      <w:r>
        <w:t>ституцией». Просьба представить информацию о том, какие существуют адв</w:t>
      </w:r>
      <w:r>
        <w:t>о</w:t>
      </w:r>
      <w:r>
        <w:t>катские и юридические консультативные услуги, которыми могут воспольз</w:t>
      </w:r>
      <w:r>
        <w:t>о</w:t>
      </w:r>
      <w:r>
        <w:t>ваться женщины, в том числе женщины, принадлежащие к этническим и ли</w:t>
      </w:r>
      <w:r>
        <w:t>н</w:t>
      </w:r>
      <w:r>
        <w:t>гвистическим меньшинствам, женщины, проживающие в сельских районах, и женщины, относящиеся к уязвимым группам, в целях обеспечения того, чт</w:t>
      </w:r>
      <w:r>
        <w:t>о</w:t>
      </w:r>
      <w:r>
        <w:t>бы женщины использовали имеющиеся юридические ресурсы для борьбы с ди</w:t>
      </w:r>
      <w:r>
        <w:t>с</w:t>
      </w:r>
      <w:r>
        <w:t xml:space="preserve">криминацией. Просьба также указать, предусматривает ли законодательство </w:t>
      </w:r>
      <w:r w:rsidR="008C4449">
        <w:t xml:space="preserve">перенесение </w:t>
      </w:r>
      <w:r>
        <w:t>бремени доказывания в случаях предполагаемой дискриминации по половому и гендерному признаку, в частности в случаях сексуальных дом</w:t>
      </w:r>
      <w:r>
        <w:t>о</w:t>
      </w:r>
      <w:r>
        <w:t xml:space="preserve">гательств, </w:t>
      </w:r>
      <w:r w:rsidR="008C4449">
        <w:t xml:space="preserve">в сфере </w:t>
      </w:r>
      <w:r>
        <w:t>защиты беременных женщин и матерей, занятости и доступа к товарам и усл</w:t>
      </w:r>
      <w:r>
        <w:t>у</w:t>
      </w:r>
      <w:r>
        <w:t xml:space="preserve">гам и их </w:t>
      </w:r>
      <w:r w:rsidR="008C4449">
        <w:t>оказанию</w:t>
      </w:r>
      <w:r>
        <w:t xml:space="preserve">. </w:t>
      </w:r>
    </w:p>
    <w:p w:rsidR="004E6818" w:rsidRDefault="004E6818" w:rsidP="00D40CA7">
      <w:pPr>
        <w:pStyle w:val="SingleTxt"/>
      </w:pPr>
      <w:r>
        <w:t>6.</w:t>
      </w:r>
      <w:r>
        <w:tab/>
        <w:t xml:space="preserve">В докладе утверждается, что положения принятого в 2004 году </w:t>
      </w:r>
      <w:r w:rsidR="008C4449">
        <w:t>З</w:t>
      </w:r>
      <w:r>
        <w:t>акона о гендерном равенстве в обществе, предусматривающ</w:t>
      </w:r>
      <w:r w:rsidR="008C4449">
        <w:t>и</w:t>
      </w:r>
      <w:r>
        <w:t>е возможность принятия временных специальных мер</w:t>
      </w:r>
      <w:r w:rsidR="008C4449">
        <w:t>,</w:t>
      </w:r>
      <w:r>
        <w:t xml:space="preserve"> никогда не применялись</w:t>
      </w:r>
      <w:r w:rsidR="008C4449">
        <w:t>,</w:t>
      </w:r>
      <w:r>
        <w:t xml:space="preserve"> и в нем отмечается, что новый законопроект о гендерном равенстве, как предполагается, позволит вв</w:t>
      </w:r>
      <w:r>
        <w:t>о</w:t>
      </w:r>
      <w:r>
        <w:t>дить временные специальные меры в таких областях, как принятие решений, общественная жизнь, занятость и образование (</w:t>
      </w:r>
      <w:r w:rsidRPr="00EC3C5C">
        <w:t xml:space="preserve">CEDAW/C/ALB/3, </w:t>
      </w:r>
      <w:r>
        <w:t>пункт 59)</w:t>
      </w:r>
      <w:r w:rsidRPr="00EC3C5C">
        <w:t>.</w:t>
      </w:r>
      <w:r>
        <w:t xml:space="preserve"> Просьба представить более подробную информацию о факторах и трудностях, возникших в ходе осуществления положений принятого в 2004 году закон</w:t>
      </w:r>
      <w:r w:rsidR="008C4449">
        <w:t>а</w:t>
      </w:r>
      <w:r>
        <w:t xml:space="preserve">, а также разъяснить, как новый законопроект достигнет своих целей после того, </w:t>
      </w:r>
      <w:r w:rsidR="008C4449">
        <w:t xml:space="preserve">как </w:t>
      </w:r>
      <w:r>
        <w:t>он будет принят, с учетом того, что ранее принятый закон потерпел провал. Соответствует ли в полной мере новый законопроект обязательствам госуда</w:t>
      </w:r>
      <w:r>
        <w:t>р</w:t>
      </w:r>
      <w:r>
        <w:t>ств</w:t>
      </w:r>
      <w:r w:rsidR="00E305AB">
        <w:t>а</w:t>
      </w:r>
      <w:r>
        <w:t>-участника по статье 4</w:t>
      </w:r>
      <w:r w:rsidR="008C4449">
        <w:t>,</w:t>
      </w:r>
      <w:r>
        <w:t xml:space="preserve"> пункт 1</w:t>
      </w:r>
      <w:r w:rsidR="008C4449">
        <w:t>,</w:t>
      </w:r>
      <w:r>
        <w:t xml:space="preserve"> </w:t>
      </w:r>
      <w:r w:rsidR="008C4449">
        <w:t>К</w:t>
      </w:r>
      <w:r>
        <w:t>онвенции, которая является частью вну</w:t>
      </w:r>
      <w:r>
        <w:t>т</w:t>
      </w:r>
      <w:r>
        <w:t>ригосударственной правовой системы</w:t>
      </w:r>
      <w:r w:rsidR="008C4449">
        <w:t>,</w:t>
      </w:r>
      <w:r>
        <w:t xml:space="preserve"> и общей рекомендаци</w:t>
      </w:r>
      <w:r w:rsidR="008C4449">
        <w:t>и</w:t>
      </w:r>
      <w:r>
        <w:t xml:space="preserve"> </w:t>
      </w:r>
      <w:r w:rsidR="008C4449">
        <w:t>К</w:t>
      </w:r>
      <w:r>
        <w:t>омит</w:t>
      </w:r>
      <w:r>
        <w:t>е</w:t>
      </w:r>
      <w:r>
        <w:t>та № 25?</w:t>
      </w:r>
    </w:p>
    <w:p w:rsidR="008C4449" w:rsidRDefault="008C4449" w:rsidP="00D40CA7">
      <w:pPr>
        <w:pStyle w:val="SingleTxt"/>
      </w:pPr>
      <w:r>
        <w:t>7.</w:t>
      </w:r>
      <w:r>
        <w:tab/>
        <w:t>Просьба представить информацию о национальном механизме по улу</w:t>
      </w:r>
      <w:r>
        <w:t>ч</w:t>
      </w:r>
      <w:r>
        <w:t>шению положения женщин и о том, были ли созданы новые механизмы, пред</w:t>
      </w:r>
      <w:r>
        <w:t>у</w:t>
      </w:r>
      <w:r>
        <w:t>смотренные в законопроекте о гендерном равенстве в обществе. Просьба ук</w:t>
      </w:r>
      <w:r>
        <w:t>а</w:t>
      </w:r>
      <w:r>
        <w:t>зать, заменят ли эти новые механизмы нынешний механизм или же они будут дополнять его, а в случае положительного ответа, просьба разъяснить фун</w:t>
      </w:r>
      <w:r>
        <w:t>к</w:t>
      </w:r>
      <w:r>
        <w:t>ции и обязанности каждой структуры и действующих или планируемых координ</w:t>
      </w:r>
      <w:r>
        <w:t>а</w:t>
      </w:r>
      <w:r>
        <w:t>ционных механизмов. Просьба указать, планирует ли правительство со</w:t>
      </w:r>
      <w:r>
        <w:t>з</w:t>
      </w:r>
      <w:r>
        <w:t>дать в полной мере независимый орган, отвечающий за гендерные вопросы и над</w:t>
      </w:r>
      <w:r>
        <w:t>е</w:t>
      </w:r>
      <w:r>
        <w:t>ленный мандатом принимать жалобы и добиваться посредством координации того, чтобы все ведомства осуществляли активные и последовательные учит</w:t>
      </w:r>
      <w:r>
        <w:t>ы</w:t>
      </w:r>
      <w:r>
        <w:t>вающие гендерную проблематику мероприятия и программы в рамках своей основной де</w:t>
      </w:r>
      <w:r>
        <w:t>я</w:t>
      </w:r>
      <w:r>
        <w:t>тельности.</w:t>
      </w:r>
    </w:p>
    <w:p w:rsidR="008C4449" w:rsidRDefault="008C4449" w:rsidP="00D40CA7">
      <w:pPr>
        <w:pStyle w:val="SingleTxt"/>
      </w:pPr>
      <w:r>
        <w:t>8.</w:t>
      </w:r>
      <w:r>
        <w:tab/>
        <w:t>Комитет в своих предыдущих заключительных замечаниях рекомендовал активизировать работу по включению гендерных аспектов в основные виды деятельности всех министерств, в политику и программы посредством подг</w:t>
      </w:r>
      <w:r>
        <w:t>о</w:t>
      </w:r>
      <w:r>
        <w:t>товки кадров по гендерным вопросам и создания координационных центров</w:t>
      </w:r>
      <w:r w:rsidRPr="00004271">
        <w:rPr>
          <w:rStyle w:val="FootnoteReference"/>
        </w:rPr>
        <w:footnoteReference w:id="2"/>
      </w:r>
      <w:r>
        <w:t>. Какие были приняты меры в этой связи? Просьба разъяснить, как гендерная пробл</w:t>
      </w:r>
      <w:r>
        <w:t>е</w:t>
      </w:r>
      <w:r>
        <w:t>матика и цель обеспечения гендерного равенства учитываются в рамках деятельности, осуществлявшейся государством-участником в течение отчетн</w:t>
      </w:r>
      <w:r>
        <w:t>о</w:t>
      </w:r>
      <w:r>
        <w:t>го периода, как это отражалось на распределении бюджетных средств, и соо</w:t>
      </w:r>
      <w:r>
        <w:t>б</w:t>
      </w:r>
      <w:r>
        <w:t>щить, проводилась ли подготовка кадров по гендерным в</w:t>
      </w:r>
      <w:r>
        <w:t>о</w:t>
      </w:r>
      <w:r>
        <w:t>просам.</w:t>
      </w:r>
    </w:p>
    <w:p w:rsidR="008C4449" w:rsidRDefault="008C4449" w:rsidP="00D40CA7">
      <w:pPr>
        <w:pStyle w:val="SingleTxt"/>
      </w:pPr>
      <w:r>
        <w:t>9.</w:t>
      </w:r>
      <w:r>
        <w:tab/>
        <w:t>Просьба представить статистические данные по делам, сопряженным с дискриминацией в отношении женщин, которые были доведены до сведения общественного защитника, а также о решениях по итогам рассмотрения этих дел. Просьба конкретно указать, обладает ли общественный защитник манд</w:t>
      </w:r>
      <w:r>
        <w:t>а</w:t>
      </w:r>
      <w:r>
        <w:t>том на рассмотрение дел, связанных с дискриминацией в области занятости, частной жизни или посягательств на интересы особых уязвимых групп за ра</w:t>
      </w:r>
      <w:r>
        <w:t>м</w:t>
      </w:r>
      <w:r>
        <w:t>ками публичной сферы.</w:t>
      </w:r>
    </w:p>
    <w:p w:rsidR="008C4449" w:rsidRPr="008C4449" w:rsidRDefault="008C4449" w:rsidP="008C4449">
      <w:pPr>
        <w:pStyle w:val="SingleTxt"/>
        <w:spacing w:after="0" w:line="120" w:lineRule="exact"/>
        <w:rPr>
          <w:sz w:val="10"/>
        </w:rPr>
      </w:pPr>
    </w:p>
    <w:p w:rsidR="008C4449" w:rsidRDefault="008C4449" w:rsidP="008C44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 и культурная практика</w:t>
      </w:r>
    </w:p>
    <w:p w:rsidR="008C4449" w:rsidRPr="008C4449" w:rsidRDefault="008C4449" w:rsidP="008C4449">
      <w:pPr>
        <w:pStyle w:val="SingleTxt"/>
        <w:spacing w:after="0" w:line="120" w:lineRule="exact"/>
        <w:rPr>
          <w:sz w:val="10"/>
        </w:rPr>
      </w:pPr>
    </w:p>
    <w:p w:rsidR="008C4449" w:rsidRDefault="008C4449" w:rsidP="00D40CA7">
      <w:pPr>
        <w:pStyle w:val="SingleTxt"/>
      </w:pPr>
      <w:r>
        <w:t>10.</w:t>
      </w:r>
      <w:r>
        <w:tab/>
        <w:t>В своих предыдущих заключительных замечаниях</w:t>
      </w:r>
      <w:r w:rsidRPr="00004271">
        <w:rPr>
          <w:rStyle w:val="FootnoteReference"/>
        </w:rPr>
        <w:footnoteReference w:id="3"/>
      </w:r>
      <w:r>
        <w:t xml:space="preserve"> Комитет выразил оз</w:t>
      </w:r>
      <w:r>
        <w:t>а</w:t>
      </w:r>
      <w:r>
        <w:t>боченность в связи с существованием закоренелых традиционных стереотипов и случаями проявления дискриминационного обычного права (канун) и трад</w:t>
      </w:r>
      <w:r>
        <w:t>и</w:t>
      </w:r>
      <w:r>
        <w:t>ционных норм поведения в некоторых северных районах страны. Просьба представить информацию о результатах мер, о которых говорится в докладе (CEDAW/C/ALB/3, пункт 75)</w:t>
      </w:r>
      <w:r w:rsidR="00750CAA">
        <w:t xml:space="preserve"> и</w:t>
      </w:r>
      <w:r>
        <w:t xml:space="preserve"> которые были приняты в целях преодоления этих подходов</w:t>
      </w:r>
      <w:r w:rsidR="00750CAA">
        <w:t>, а также</w:t>
      </w:r>
      <w:r>
        <w:t xml:space="preserve"> указать, использовались ли </w:t>
      </w:r>
      <w:r w:rsidR="00CE358C">
        <w:t>целенаправленные</w:t>
      </w:r>
      <w:r w:rsidR="00750CAA">
        <w:t xml:space="preserve"> </w:t>
      </w:r>
      <w:r>
        <w:t>страт</w:t>
      </w:r>
      <w:r>
        <w:t>е</w:t>
      </w:r>
      <w:r>
        <w:t xml:space="preserve">гии и </w:t>
      </w:r>
      <w:r w:rsidR="00750CAA">
        <w:t xml:space="preserve">измеряемые </w:t>
      </w:r>
      <w:r>
        <w:t>показатели для оценки дости</w:t>
      </w:r>
      <w:r>
        <w:t>г</w:t>
      </w:r>
      <w:r>
        <w:t>нутого прогресса. В этой связи также просьба указать любые меры, принятые в целях решения проблемы ст</w:t>
      </w:r>
      <w:r>
        <w:t>е</w:t>
      </w:r>
      <w:r>
        <w:t>реотип</w:t>
      </w:r>
      <w:r w:rsidR="00750CAA">
        <w:t xml:space="preserve">ных </w:t>
      </w:r>
      <w:r>
        <w:t>ролей женщин и мужчин в системе образования, главным образом</w:t>
      </w:r>
      <w:r w:rsidR="00750CAA">
        <w:t>,</w:t>
      </w:r>
      <w:r>
        <w:t xml:space="preserve"> посредством учета </w:t>
      </w:r>
      <w:r w:rsidR="00750CAA">
        <w:t xml:space="preserve">этой </w:t>
      </w:r>
      <w:r>
        <w:t xml:space="preserve">проблематики в сфере гендерного равенства в </w:t>
      </w:r>
      <w:r w:rsidR="00750CAA">
        <w:t xml:space="preserve">рамках общей </w:t>
      </w:r>
      <w:r>
        <w:t>подготовк</w:t>
      </w:r>
      <w:r w:rsidR="00750CAA">
        <w:t>и</w:t>
      </w:r>
      <w:r>
        <w:t xml:space="preserve"> учителей, повышения квалификации и программ </w:t>
      </w:r>
      <w:r w:rsidR="00750CAA">
        <w:t xml:space="preserve">обучения </w:t>
      </w:r>
      <w:r>
        <w:t>во время работы, а также с помощью переработки учебных пособий и школ</w:t>
      </w:r>
      <w:r>
        <w:t>ь</w:t>
      </w:r>
      <w:r>
        <w:t>ных учебных планов на всех уровнях системы обр</w:t>
      </w:r>
      <w:r>
        <w:t>а</w:t>
      </w:r>
      <w:r>
        <w:t>зования.</w:t>
      </w:r>
    </w:p>
    <w:p w:rsidR="008C4449" w:rsidRPr="008C4449" w:rsidRDefault="008C4449" w:rsidP="008C4449">
      <w:pPr>
        <w:pStyle w:val="SingleTxt"/>
        <w:spacing w:after="0" w:line="120" w:lineRule="exact"/>
        <w:rPr>
          <w:sz w:val="10"/>
        </w:rPr>
      </w:pPr>
    </w:p>
    <w:p w:rsidR="008C4449" w:rsidRDefault="008C4449" w:rsidP="008C44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8C4449" w:rsidRPr="008C4449" w:rsidRDefault="008C4449" w:rsidP="008C4449">
      <w:pPr>
        <w:pStyle w:val="SingleTxt"/>
        <w:spacing w:after="0" w:line="120" w:lineRule="exact"/>
        <w:rPr>
          <w:sz w:val="10"/>
        </w:rPr>
      </w:pPr>
    </w:p>
    <w:p w:rsidR="008C4449" w:rsidRDefault="008C4449" w:rsidP="00D40CA7">
      <w:pPr>
        <w:pStyle w:val="SingleTxt"/>
      </w:pPr>
      <w:r>
        <w:t>11.</w:t>
      </w:r>
      <w:r>
        <w:tab/>
        <w:t>В докладе описывается ряд юридических и иных мер, которые были пр</w:t>
      </w:r>
      <w:r>
        <w:t>и</w:t>
      </w:r>
      <w:r>
        <w:t xml:space="preserve">няты в целях борьбы с насилием в отношении женщин, </w:t>
      </w:r>
      <w:r w:rsidR="00750CAA">
        <w:t xml:space="preserve">включая </w:t>
      </w:r>
      <w:r>
        <w:t>разработк</w:t>
      </w:r>
      <w:r w:rsidR="00750CAA">
        <w:t>у</w:t>
      </w:r>
      <w:r>
        <w:t xml:space="preserve"> «национальной стратегии по вопросам гендерного равенства и ликвидации н</w:t>
      </w:r>
      <w:r>
        <w:t>а</w:t>
      </w:r>
      <w:r>
        <w:t>силия в семье» (2007–2010 годы), а также принятие закона «О мерах по борьбе с насилием в семье» (Закон № 9669 2</w:t>
      </w:r>
      <w:r w:rsidR="001645B3">
        <w:t>0</w:t>
      </w:r>
      <w:r>
        <w:t>06 года) и некоторых подзаконных акт</w:t>
      </w:r>
      <w:r w:rsidR="00750CAA">
        <w:t>ов</w:t>
      </w:r>
      <w:r>
        <w:t xml:space="preserve">, предусматривающих, в частности, </w:t>
      </w:r>
      <w:r w:rsidR="00750CAA">
        <w:t xml:space="preserve">неотложные </w:t>
      </w:r>
      <w:r>
        <w:t>защитны</w:t>
      </w:r>
      <w:r w:rsidR="00750CAA">
        <w:t>е</w:t>
      </w:r>
      <w:r>
        <w:t xml:space="preserve"> мер</w:t>
      </w:r>
      <w:r w:rsidR="00750CAA">
        <w:t>ы</w:t>
      </w:r>
      <w:r>
        <w:t>. Просьба пре</w:t>
      </w:r>
      <w:r>
        <w:t>д</w:t>
      </w:r>
      <w:r>
        <w:t>ставить информацию о числе ходатайств о вынесении п</w:t>
      </w:r>
      <w:r>
        <w:t>о</w:t>
      </w:r>
      <w:r>
        <w:t>становлений о защите, представленных в суды</w:t>
      </w:r>
      <w:r w:rsidR="00750CAA">
        <w:t>,</w:t>
      </w:r>
      <w:r>
        <w:t xml:space="preserve"> и о количестве постановлений, вынесенных судами. Просьба представить судебную статистику по количеству случаев судебного преследования, осуждени</w:t>
      </w:r>
      <w:r w:rsidR="00750CAA">
        <w:t>я</w:t>
      </w:r>
      <w:r>
        <w:t xml:space="preserve"> и наказаний, </w:t>
      </w:r>
      <w:r w:rsidR="00750CAA">
        <w:t xml:space="preserve">назначенных </w:t>
      </w:r>
      <w:r>
        <w:t>лицам, совершившим а</w:t>
      </w:r>
      <w:r>
        <w:t>к</w:t>
      </w:r>
      <w:r>
        <w:t>ты насилия в семье. Просьба указать, что делает правительство для улучшения сбора данных, касающихся насилия в семье и других форм насилия в отнош</w:t>
      </w:r>
      <w:r>
        <w:t>е</w:t>
      </w:r>
      <w:r>
        <w:t>нии женщин. Просьба представить информацию о наличии ресурс</w:t>
      </w:r>
      <w:r w:rsidR="00750CAA">
        <w:t>ов</w:t>
      </w:r>
      <w:r>
        <w:t>, выделя</w:t>
      </w:r>
      <w:r>
        <w:t>е</w:t>
      </w:r>
      <w:r>
        <w:t xml:space="preserve">мых приютам и реабилитационным центрам для жертв насилия в семье. Просьба указать сроки </w:t>
      </w:r>
      <w:r w:rsidR="00750CAA">
        <w:t xml:space="preserve">введения в действие других </w:t>
      </w:r>
      <w:r>
        <w:t>подз</w:t>
      </w:r>
      <w:r>
        <w:t>а</w:t>
      </w:r>
      <w:r>
        <w:t>конных актов.</w:t>
      </w:r>
    </w:p>
    <w:p w:rsidR="008C4449" w:rsidRDefault="008C4449" w:rsidP="00D40CA7">
      <w:pPr>
        <w:pStyle w:val="SingleTxt"/>
      </w:pPr>
      <w:r>
        <w:t>12.</w:t>
      </w:r>
      <w:r>
        <w:tab/>
        <w:t>Согласно национальному исследованию по вопросам репродуктивного здоровья (CEDAW/C/ALB/3, пункт 33</w:t>
      </w:r>
      <w:r w:rsidR="00750CAA">
        <w:t>7</w:t>
      </w:r>
      <w:r>
        <w:t>)</w:t>
      </w:r>
      <w:r w:rsidR="00750CAA">
        <w:t>,</w:t>
      </w:r>
      <w:r>
        <w:t xml:space="preserve"> 11,5 процента албанских женщин в возрасте 15–44 лет подвергались насилию со стороны своих родителей и 27,2 процента из них сообщили о том, что они подвергались насилию в детс</w:t>
      </w:r>
      <w:r>
        <w:t>т</w:t>
      </w:r>
      <w:r>
        <w:t>ве. Просьба представить обновленные данные и статистическую информацию о случаях сексуального насилия в Албании, а также информацию о мерах, пр</w:t>
      </w:r>
      <w:r>
        <w:t>и</w:t>
      </w:r>
      <w:r>
        <w:t>нятых правительством для решения этой проблемы.</w:t>
      </w:r>
    </w:p>
    <w:p w:rsidR="008C4449" w:rsidRPr="008C4449" w:rsidRDefault="008C4449" w:rsidP="008C4449">
      <w:pPr>
        <w:pStyle w:val="SingleTxt"/>
        <w:spacing w:after="0" w:line="120" w:lineRule="exact"/>
        <w:rPr>
          <w:sz w:val="10"/>
        </w:rPr>
      </w:pPr>
    </w:p>
    <w:p w:rsidR="008C4449" w:rsidRDefault="008C4449" w:rsidP="008C44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женщинами и эксплуатация проституции</w:t>
      </w:r>
    </w:p>
    <w:p w:rsidR="008C4449" w:rsidRPr="008C4449" w:rsidRDefault="008C4449" w:rsidP="008C4449">
      <w:pPr>
        <w:pStyle w:val="SingleTxt"/>
        <w:spacing w:after="0" w:line="120" w:lineRule="exact"/>
        <w:rPr>
          <w:sz w:val="10"/>
        </w:rPr>
      </w:pPr>
    </w:p>
    <w:p w:rsidR="00B257FD" w:rsidRDefault="008C4449" w:rsidP="00D83EA2">
      <w:pPr>
        <w:pStyle w:val="SingleTxt"/>
      </w:pPr>
      <w:r>
        <w:t>13.</w:t>
      </w:r>
      <w:r>
        <w:tab/>
        <w:t>В 2003 году Комитет выразил озабоченность по поводу того, что жертвы торговли подвергаются наказанию согласно Уголовно</w:t>
      </w:r>
      <w:r w:rsidR="00750CAA">
        <w:t>му</w:t>
      </w:r>
      <w:r>
        <w:t xml:space="preserve"> кодекс</w:t>
      </w:r>
      <w:r w:rsidR="00750CAA">
        <w:t>у</w:t>
      </w:r>
      <w:r>
        <w:t xml:space="preserve"> Албании</w:t>
      </w:r>
      <w:r w:rsidRPr="00004271">
        <w:rPr>
          <w:rStyle w:val="FootnoteReference"/>
        </w:rPr>
        <w:footnoteReference w:id="4"/>
      </w:r>
      <w:r>
        <w:t>. В докладе вновь подтверждается, что Уголовный кодекс Албании является одним из немногих, если не единственным в Европе, который также предусматривает уголовную ответственность проституток (CEDAW</w:t>
      </w:r>
      <w:r w:rsidRPr="00D1251D">
        <w:t>/</w:t>
      </w:r>
      <w:r>
        <w:rPr>
          <w:lang w:val="en-US"/>
        </w:rPr>
        <w:t>C</w:t>
      </w:r>
      <w:r w:rsidRPr="00D1251D">
        <w:t>/</w:t>
      </w:r>
      <w:r>
        <w:rPr>
          <w:lang w:val="en-US"/>
        </w:rPr>
        <w:t>ALB</w:t>
      </w:r>
      <w:r w:rsidRPr="00D1251D">
        <w:t>/3, пункт</w:t>
      </w:r>
      <w:r>
        <w:rPr>
          <w:lang w:val="en-US"/>
        </w:rPr>
        <w:t> </w:t>
      </w:r>
      <w:r w:rsidRPr="00D1251D">
        <w:t>100).</w:t>
      </w:r>
      <w:r w:rsidR="00B257FD" w:rsidRPr="00B257FD">
        <w:t xml:space="preserve"> </w:t>
      </w:r>
      <w:r w:rsidR="00B257FD">
        <w:t>Просьба представить информацию о мерах, принятых в целях борьбы с этой проблемой. Проводилась ли какая-либо оценка числа женщин и девочек, зан</w:t>
      </w:r>
      <w:r w:rsidR="00B257FD">
        <w:t>я</w:t>
      </w:r>
      <w:r w:rsidR="00B257FD">
        <w:t>тых проституцией, и были ли выявлены и надлежащим образом устранены факторы, способствующие вовлечению женщин и девушек в проституцию. Просьба представить информацию в этой связи. Такая информация также должна включать в себя сведения о мерах, принятых и/или запланированных в целях обеспечения реабилитации и реинтеграции в общество женщин, кот</w:t>
      </w:r>
      <w:r w:rsidR="00B257FD">
        <w:t>о</w:t>
      </w:r>
      <w:r w:rsidR="00B257FD">
        <w:t xml:space="preserve">рые желают прекратить заниматься проституцией, а также о мерах, направленных на сокращение спроса на проституток. </w:t>
      </w:r>
    </w:p>
    <w:p w:rsidR="00B257FD" w:rsidRDefault="00B257FD" w:rsidP="00D83EA2">
      <w:pPr>
        <w:pStyle w:val="SingleTxt"/>
      </w:pPr>
      <w:r>
        <w:t>14.</w:t>
      </w:r>
      <w:r>
        <w:tab/>
        <w:t>Согласно докладу (</w:t>
      </w:r>
      <w:r w:rsidRPr="00A73A5E">
        <w:rPr>
          <w:lang w:val="en-GB"/>
        </w:rPr>
        <w:t>CEDAW</w:t>
      </w:r>
      <w:r w:rsidRPr="00A73A5E">
        <w:t>/</w:t>
      </w:r>
      <w:r w:rsidRPr="00A73A5E">
        <w:rPr>
          <w:lang w:val="en-GB"/>
        </w:rPr>
        <w:t>C</w:t>
      </w:r>
      <w:r w:rsidRPr="00A73A5E">
        <w:t>/</w:t>
      </w:r>
      <w:r w:rsidRPr="00A73A5E">
        <w:rPr>
          <w:lang w:val="en-GB"/>
        </w:rPr>
        <w:t>ALB</w:t>
      </w:r>
      <w:r w:rsidRPr="00A73A5E">
        <w:t xml:space="preserve">/3, </w:t>
      </w:r>
      <w:r>
        <w:t>пункт </w:t>
      </w:r>
      <w:r w:rsidRPr="00A73A5E">
        <w:t>107)</w:t>
      </w:r>
      <w:r>
        <w:t xml:space="preserve"> правительство продо</w:t>
      </w:r>
      <w:r>
        <w:t>л</w:t>
      </w:r>
      <w:r>
        <w:t>жает активно работать в направлении дальнейшего совершенствования закон</w:t>
      </w:r>
      <w:r>
        <w:t>о</w:t>
      </w:r>
      <w:r>
        <w:t>дательной базы, с тем чтобы обеспечить соответствие требуемым на междун</w:t>
      </w:r>
      <w:r>
        <w:t>а</w:t>
      </w:r>
      <w:r>
        <w:t>родном уровне стандартам в области борьбы с торговлей людьми. Просьба ук</w:t>
      </w:r>
      <w:r>
        <w:t>а</w:t>
      </w:r>
      <w:r>
        <w:t>зать пробелы, выявленные в национальном законодательстве, и планы прав</w:t>
      </w:r>
      <w:r>
        <w:t>и</w:t>
      </w:r>
      <w:r>
        <w:t>тельства по их устранению.</w:t>
      </w:r>
    </w:p>
    <w:p w:rsidR="00B257FD" w:rsidRDefault="00B257FD" w:rsidP="00D83EA2">
      <w:pPr>
        <w:pStyle w:val="SingleTxt"/>
      </w:pPr>
      <w:r>
        <w:t>15.</w:t>
      </w:r>
      <w:r>
        <w:tab/>
        <w:t>Просьба представить</w:t>
      </w:r>
      <w:r w:rsidRPr="00F71AE3">
        <w:t xml:space="preserve"> </w:t>
      </w:r>
      <w:r>
        <w:t>статистические данные,</w:t>
      </w:r>
      <w:r w:rsidRPr="00F71AE3">
        <w:t xml:space="preserve"> </w:t>
      </w:r>
      <w:r>
        <w:t xml:space="preserve">если таковые имеются, по количеству женщин и девушек, ставших в стране жертвами торговли для целей сексуальной или экономической эксплуатации. </w:t>
      </w:r>
    </w:p>
    <w:p w:rsidR="00B257FD" w:rsidRDefault="00B257FD" w:rsidP="00D83EA2">
      <w:pPr>
        <w:pStyle w:val="SingleTxt"/>
        <w:rPr>
          <w:lang w:val="en-US"/>
        </w:rPr>
      </w:pPr>
      <w:r>
        <w:t>16.</w:t>
      </w:r>
      <w:r>
        <w:tab/>
        <w:t>В докладе упоминается Национальная стратегия по борьбе с торговлей людьми на период 2005–2007 годов, а также новая стратегия и предусмотре</w:t>
      </w:r>
      <w:r>
        <w:t>н</w:t>
      </w:r>
      <w:r>
        <w:t>ный в ней план действий на период 2008–2010 годов. Просьба представить и</w:t>
      </w:r>
      <w:r>
        <w:t>н</w:t>
      </w:r>
      <w:r>
        <w:t>формацию об оценке хода осуществления стратегии на 2005–2007 годы и ра</w:t>
      </w:r>
      <w:r>
        <w:t>с</w:t>
      </w:r>
      <w:r>
        <w:t>сказать о том, как осуществляется новая стратегия, а также представить и</w:t>
      </w:r>
      <w:r>
        <w:t>н</w:t>
      </w:r>
      <w:r>
        <w:t>формацию о том, как с ее помощью решается проблема торговли людьми в стране и обеспечивается содействие и поддержка, в том числе физическая и психологическая реабилитация жертв торговли и их реинтеграция в жизнь о</w:t>
      </w:r>
      <w:r>
        <w:t>б</w:t>
      </w:r>
      <w:r>
        <w:t>щества.</w:t>
      </w:r>
    </w:p>
    <w:p w:rsidR="00B257FD" w:rsidRPr="00B257FD" w:rsidRDefault="00B257FD" w:rsidP="00B257FD">
      <w:pPr>
        <w:pStyle w:val="SingleTxt"/>
        <w:spacing w:after="0" w:line="120" w:lineRule="exact"/>
        <w:rPr>
          <w:sz w:val="10"/>
          <w:lang w:val="en-US"/>
        </w:rPr>
      </w:pPr>
    </w:p>
    <w:p w:rsidR="00B257FD" w:rsidRDefault="00B257FD" w:rsidP="00B257F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директивных процессах и представленность на международном уровне</w:t>
      </w:r>
    </w:p>
    <w:p w:rsidR="00B257FD" w:rsidRPr="00B257FD" w:rsidRDefault="00B257FD" w:rsidP="00B257FD">
      <w:pPr>
        <w:pStyle w:val="SingleTxt"/>
        <w:spacing w:after="0" w:line="120" w:lineRule="exact"/>
        <w:rPr>
          <w:sz w:val="10"/>
        </w:rPr>
      </w:pPr>
    </w:p>
    <w:p w:rsidR="00B257FD" w:rsidRDefault="00B257FD" w:rsidP="00D83EA2">
      <w:pPr>
        <w:pStyle w:val="SingleTxt"/>
      </w:pPr>
      <w:r>
        <w:t>17.</w:t>
      </w:r>
      <w:r>
        <w:tab/>
        <w:t>С учетом очень низкой представленности женщин в общественных и п</w:t>
      </w:r>
      <w:r>
        <w:t>о</w:t>
      </w:r>
      <w:r>
        <w:t>литических органах (7,1 процента в парламенте) правительство з</w:t>
      </w:r>
      <w:r>
        <w:t>а</w:t>
      </w:r>
      <w:r>
        <w:t>планировало в рамках законопроекта о гендерном равенстве в обществе установить мин</w:t>
      </w:r>
      <w:r>
        <w:t>и</w:t>
      </w:r>
      <w:r>
        <w:t>мальную 30</w:t>
      </w:r>
      <w:r>
        <w:noBreakHyphen/>
        <w:t>процентную квоту представленности женщин и мужчин в полит</w:t>
      </w:r>
      <w:r>
        <w:t>и</w:t>
      </w:r>
      <w:r>
        <w:t>ческих и общественных директивных органах (CEDAW/C/ALB/3, пункт 146). Просьба представить обновленную информацию об установлении этой генде</w:t>
      </w:r>
      <w:r>
        <w:t>р</w:t>
      </w:r>
      <w:r>
        <w:t>ной квоты и разъяснить различие в применении гендерной квоты в рамках м</w:t>
      </w:r>
      <w:r>
        <w:t>е</w:t>
      </w:r>
      <w:r>
        <w:t>стных выборов и системы пропорциональной представленности на выборах в парламент. Просьба также объяснить, как предусмотренные финансовые сан</w:t>
      </w:r>
      <w:r>
        <w:t>к</w:t>
      </w:r>
      <w:r>
        <w:t>ции для политических партий и благотворительных организаций должны пр</w:t>
      </w:r>
      <w:r>
        <w:t>и</w:t>
      </w:r>
      <w:r>
        <w:t>меняться, в том числе в случае несоблюдения порядка ранжирования в списках кандидатов из числа мужчин и женщин. Просьба также описать другие меры, принятые правительством, в том числе временные специальные меры, прин</w:t>
      </w:r>
      <w:r>
        <w:t>я</w:t>
      </w:r>
      <w:r>
        <w:t>тые в соответствии с пунктом 1 статьи 4 Конвенции в целях увел</w:t>
      </w:r>
      <w:r>
        <w:t>и</w:t>
      </w:r>
      <w:r>
        <w:t>чения числа женщин на должностях управленческого уровня, на гражданской службе и на руководящих должностях на дипломатической службе и в судебных органах, а также сообщить о во</w:t>
      </w:r>
      <w:r>
        <w:t>з</w:t>
      </w:r>
      <w:r>
        <w:t>действии таких мер.</w:t>
      </w:r>
    </w:p>
    <w:p w:rsidR="00B257FD" w:rsidRDefault="00B257FD" w:rsidP="00D83EA2">
      <w:pPr>
        <w:pStyle w:val="SingleTxt"/>
      </w:pPr>
      <w:r>
        <w:t>18.</w:t>
      </w:r>
      <w:r>
        <w:tab/>
        <w:t>В то время как в докладе указывается, что албанские женщины предста</w:t>
      </w:r>
      <w:r>
        <w:t>в</w:t>
      </w:r>
      <w:r>
        <w:t>лены на старших должностях в законодательных и исполнительных органах власти, в судебных органах и судебной системе, в докладе, вместе с тем, отсу</w:t>
      </w:r>
      <w:r>
        <w:t>т</w:t>
      </w:r>
      <w:r>
        <w:t>ствуют статистические данные о процентном показателе женщин по сравнению с мужчинами на должностях в правительственных консультативных органах, местных органах власти и в судебных органах. Просьба представить статист</w:t>
      </w:r>
      <w:r>
        <w:t>и</w:t>
      </w:r>
      <w:r>
        <w:t xml:space="preserve">ческие данные в этой связи. </w:t>
      </w:r>
    </w:p>
    <w:p w:rsidR="00B257FD" w:rsidRPr="00B257FD" w:rsidRDefault="00B257FD" w:rsidP="00B257FD">
      <w:pPr>
        <w:pStyle w:val="SingleTxt"/>
        <w:spacing w:after="0" w:line="120" w:lineRule="exact"/>
        <w:rPr>
          <w:sz w:val="10"/>
        </w:rPr>
      </w:pPr>
    </w:p>
    <w:p w:rsidR="00B257FD" w:rsidRDefault="00B257FD" w:rsidP="00B257F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B257FD" w:rsidRPr="00B257FD" w:rsidRDefault="00B257FD" w:rsidP="00B257FD">
      <w:pPr>
        <w:pStyle w:val="SingleTxt"/>
        <w:spacing w:after="0" w:line="120" w:lineRule="exact"/>
        <w:rPr>
          <w:sz w:val="10"/>
        </w:rPr>
      </w:pPr>
    </w:p>
    <w:p w:rsidR="00B257FD" w:rsidRDefault="00B257FD" w:rsidP="00D83EA2">
      <w:pPr>
        <w:pStyle w:val="SingleTxt"/>
      </w:pPr>
      <w:r>
        <w:t>19.</w:t>
      </w:r>
      <w:r>
        <w:tab/>
        <w:t>В 2006 году Комитет по экономическим, социальным и культурным пр</w:t>
      </w:r>
      <w:r>
        <w:t>а</w:t>
      </w:r>
      <w:r>
        <w:t xml:space="preserve">вам выразил озабоченность </w:t>
      </w:r>
      <w:r w:rsidRPr="00335D9F">
        <w:t>(</w:t>
      </w:r>
      <w:r w:rsidRPr="00335D9F">
        <w:rPr>
          <w:lang w:val="en-GB"/>
        </w:rPr>
        <w:t>E</w:t>
      </w:r>
      <w:r w:rsidRPr="00335D9F">
        <w:t>/</w:t>
      </w:r>
      <w:r w:rsidRPr="00335D9F">
        <w:rPr>
          <w:lang w:val="en-GB"/>
        </w:rPr>
        <w:t>C</w:t>
      </w:r>
      <w:r w:rsidRPr="00335D9F">
        <w:t>.12/</w:t>
      </w:r>
      <w:r w:rsidRPr="00335D9F">
        <w:rPr>
          <w:lang w:val="en-GB"/>
        </w:rPr>
        <w:t>ALB</w:t>
      </w:r>
      <w:r w:rsidRPr="00335D9F">
        <w:t>/</w:t>
      </w:r>
      <w:r w:rsidRPr="00335D9F">
        <w:rPr>
          <w:lang w:val="en-GB"/>
        </w:rPr>
        <w:t>CO</w:t>
      </w:r>
      <w:r w:rsidRPr="00335D9F">
        <w:t xml:space="preserve">/1, </w:t>
      </w:r>
      <w:r>
        <w:t>пункт </w:t>
      </w:r>
      <w:r w:rsidRPr="001E60D3">
        <w:t>38)</w:t>
      </w:r>
      <w:r>
        <w:t xml:space="preserve"> по поводу того, что очень много детей из числа цыган, особенно девочек, не посещают школы или очень рано бросают учебу. Просьба представить обновленные данные и стат</w:t>
      </w:r>
      <w:r>
        <w:t>и</w:t>
      </w:r>
      <w:r>
        <w:t>стическую информацию о количестве девочек, прекращающих учебу, об уровне образованности и доступности системы образования женщин и девочек из сельских районов и о меньшинствах, включая женщин и девочек из числа ц</w:t>
      </w:r>
      <w:r>
        <w:t>ы</w:t>
      </w:r>
      <w:r>
        <w:t>ган.</w:t>
      </w:r>
    </w:p>
    <w:p w:rsidR="00B257FD" w:rsidRDefault="00B257FD" w:rsidP="00D83EA2">
      <w:pPr>
        <w:pStyle w:val="SingleTxt"/>
      </w:pPr>
      <w:r>
        <w:t>20.</w:t>
      </w:r>
      <w:r>
        <w:tab/>
        <w:t>В докладе говорится о связи между «неофициальными» расходами на о</w:t>
      </w:r>
      <w:r>
        <w:t>б</w:t>
      </w:r>
      <w:r>
        <w:t>разование и непосещаемостью школ детьми, особенно детьми в сельских ра</w:t>
      </w:r>
      <w:r>
        <w:t>й</w:t>
      </w:r>
      <w:r>
        <w:t xml:space="preserve">онах и детьми, живущими в условиях нищеты. В 2005 году Комитет по правам ребенка также отметил </w:t>
      </w:r>
      <w:r w:rsidRPr="001E60D3">
        <w:t>(</w:t>
      </w:r>
      <w:r w:rsidRPr="001E60D3">
        <w:rPr>
          <w:lang w:val="en-GB"/>
        </w:rPr>
        <w:t>CRC</w:t>
      </w:r>
      <w:r w:rsidRPr="001E60D3">
        <w:t>/</w:t>
      </w:r>
      <w:r w:rsidRPr="001E60D3">
        <w:rPr>
          <w:lang w:val="en-GB"/>
        </w:rPr>
        <w:t>C</w:t>
      </w:r>
      <w:r w:rsidRPr="001E60D3">
        <w:t>/15/</w:t>
      </w:r>
      <w:r w:rsidRPr="001E60D3">
        <w:rPr>
          <w:lang w:val="en-GB"/>
        </w:rPr>
        <w:t>Add</w:t>
      </w:r>
      <w:r w:rsidRPr="001E60D3">
        <w:t xml:space="preserve">.249, </w:t>
      </w:r>
      <w:r>
        <w:t>пункт </w:t>
      </w:r>
      <w:r w:rsidRPr="001E60D3">
        <w:t>68)</w:t>
      </w:r>
      <w:r>
        <w:t>, что дети в Албании р</w:t>
      </w:r>
      <w:r>
        <w:t>а</w:t>
      </w:r>
      <w:r>
        <w:t>ботают на улицах, в семьях и в других ситуациях, подвергаясь эксплуатации, и поэтому не могут регулярно посещать школу. Просьба представить информ</w:t>
      </w:r>
      <w:r>
        <w:t>а</w:t>
      </w:r>
      <w:r>
        <w:t>цию о принятых правительством мерах для устранения коренных причин п</w:t>
      </w:r>
      <w:r>
        <w:t>о</w:t>
      </w:r>
      <w:r>
        <w:t>стоянной низкой посещаемости и высокой выбываемости детей из школ, ос</w:t>
      </w:r>
      <w:r>
        <w:t>о</w:t>
      </w:r>
      <w:r>
        <w:t xml:space="preserve">бенно девочек, в Албании. Какая поддержка оказывается семьям в целях уменьшения этих показателей, особенно в семьях в сельских и отдаленных районах, а также семьях, проживающих в условиях нищеты? </w:t>
      </w:r>
    </w:p>
    <w:p w:rsidR="00B257FD" w:rsidRPr="00B257FD" w:rsidRDefault="00B257FD" w:rsidP="00B257FD">
      <w:pPr>
        <w:pStyle w:val="SingleTxt"/>
        <w:spacing w:after="0" w:line="120" w:lineRule="exact"/>
        <w:rPr>
          <w:sz w:val="10"/>
        </w:rPr>
      </w:pPr>
    </w:p>
    <w:p w:rsidR="00B257FD" w:rsidRDefault="00B257FD" w:rsidP="00B257F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:rsidR="00B257FD" w:rsidRPr="00B257FD" w:rsidRDefault="00B257FD" w:rsidP="00B257FD">
      <w:pPr>
        <w:pStyle w:val="SingleTxt"/>
        <w:spacing w:after="0" w:line="120" w:lineRule="exact"/>
        <w:rPr>
          <w:sz w:val="10"/>
        </w:rPr>
      </w:pPr>
    </w:p>
    <w:p w:rsidR="00B257FD" w:rsidRDefault="00B257FD" w:rsidP="00D83EA2">
      <w:pPr>
        <w:pStyle w:val="SingleTxt"/>
      </w:pPr>
      <w:r>
        <w:t>21.</w:t>
      </w:r>
      <w:r>
        <w:tab/>
        <w:t>В докладе говорится о проводимом в настоящее время исследовании по вопросам равной оплаты труда (CEDAW/C/ALB/3, пункт 226). Просьба пре</w:t>
      </w:r>
      <w:r>
        <w:t>д</w:t>
      </w:r>
      <w:r>
        <w:t>ставить информацию об итогах этого исследования и о выполнении стратег</w:t>
      </w:r>
      <w:r>
        <w:t>и</w:t>
      </w:r>
      <w:r>
        <w:t>ческих рекомендаций, направленных на обеспечение фактически равного во</w:t>
      </w:r>
      <w:r>
        <w:t>з</w:t>
      </w:r>
      <w:r>
        <w:t>награждения за труд равной ценности.</w:t>
      </w:r>
    </w:p>
    <w:p w:rsidR="00B257FD" w:rsidRDefault="00B257FD" w:rsidP="00D83EA2">
      <w:pPr>
        <w:pStyle w:val="SingleTxt"/>
      </w:pPr>
      <w:r w:rsidRPr="00E4275F">
        <w:t>22.</w:t>
      </w:r>
      <w:r w:rsidRPr="00E4275F">
        <w:tab/>
        <w:t>Просьба представить информацию о по</w:t>
      </w:r>
      <w:r>
        <w:t>ложении женщин в неформальном секторе экономики. Она должна включать в себя данные о процентном показ</w:t>
      </w:r>
      <w:r>
        <w:t>а</w:t>
      </w:r>
      <w:r>
        <w:t>теле женщин в этом секторе по сравнению с мужчинами и их сферах деятел</w:t>
      </w:r>
      <w:r>
        <w:t>ь</w:t>
      </w:r>
      <w:r>
        <w:t>ности, данные о мерах социальной защиты этой категории трудящихся, а также о процентном показателе женщин, которые на практике имеют к ним доступ и извлекают из них пользу.</w:t>
      </w:r>
    </w:p>
    <w:p w:rsidR="00B257FD" w:rsidRDefault="00B257FD" w:rsidP="00D83EA2">
      <w:pPr>
        <w:pStyle w:val="SingleTxt"/>
      </w:pPr>
      <w:r>
        <w:t>23.</w:t>
      </w:r>
      <w:r>
        <w:tab/>
      </w:r>
      <w:r w:rsidRPr="00E4275F">
        <w:t xml:space="preserve">Просьба представить </w:t>
      </w:r>
      <w:r>
        <w:t xml:space="preserve">подробную </w:t>
      </w:r>
      <w:r w:rsidRPr="00E4275F">
        <w:t>информацию</w:t>
      </w:r>
      <w:r>
        <w:t>, в соответствии с просьбой Комитета, содержащейся в его предыдущих заключительных замечаниях</w:t>
      </w:r>
      <w:r w:rsidRPr="0013664A">
        <w:rPr>
          <w:rStyle w:val="FootnoteReference"/>
        </w:rPr>
        <w:footnoteReference w:id="5"/>
      </w:r>
      <w:r>
        <w:t>, о положении женщин на рынке труда, включая информацию о занятости женщин в различных секторах экономики, об их участии в процессах управл</w:t>
      </w:r>
      <w:r>
        <w:t>е</w:t>
      </w:r>
      <w:r>
        <w:t>ния на различных уровнях, а также об их заработной плате.</w:t>
      </w:r>
    </w:p>
    <w:p w:rsidR="00B257FD" w:rsidRDefault="00B257FD" w:rsidP="00D83EA2">
      <w:pPr>
        <w:pStyle w:val="SingleTxt"/>
      </w:pPr>
      <w:r>
        <w:t>24.</w:t>
      </w:r>
      <w:r>
        <w:tab/>
        <w:t>По данным доклада (CEDAW/C/ALB/3, пункты 230, 232 и 238), женщины составляют значительное число безработных, ищущих работу, и особенно страдают от безработицы (80 процентов женщин по сравнению с 12,8 процента мужчин), а также от недостаточной занятости как в частном, так и в государс</w:t>
      </w:r>
      <w:r>
        <w:t>т</w:t>
      </w:r>
      <w:r>
        <w:t xml:space="preserve">венном секторах. </w:t>
      </w:r>
      <w:r w:rsidRPr="00E4275F">
        <w:t>Просьба представить информацию</w:t>
      </w:r>
      <w:r>
        <w:t xml:space="preserve"> о мерах, принимаемых для решения проблемы безработицы и недостаточной занятости в обоих сект</w:t>
      </w:r>
      <w:r>
        <w:t>о</w:t>
      </w:r>
      <w:r>
        <w:t>рах с особым акцентом на создании благоприятных условий работы для семе</w:t>
      </w:r>
      <w:r>
        <w:t>й</w:t>
      </w:r>
      <w:r>
        <w:t>ных женщин, наличии детских учреждений в городских и сельских районах и инициативах, способствующих тому, чтобы мужчины помогали женщинам в</w:t>
      </w:r>
      <w:r>
        <w:t>ы</w:t>
      </w:r>
      <w:r>
        <w:t>полнять обязанности по уходу за членами семьи.</w:t>
      </w:r>
    </w:p>
    <w:p w:rsidR="00B257FD" w:rsidRDefault="00B257FD" w:rsidP="00D83EA2">
      <w:pPr>
        <w:pStyle w:val="SingleTxt"/>
      </w:pPr>
      <w:r>
        <w:t>25.</w:t>
      </w:r>
      <w:r>
        <w:tab/>
        <w:t>В докладе указывается (CEDAW/C/ALB/3, пункт 265) на отсутствие че</w:t>
      </w:r>
      <w:r>
        <w:t>т</w:t>
      </w:r>
      <w:r>
        <w:t>ких процедур подачи жалоб в случае сексуальных домогательств на рабочих местах, а также на недостаточность статистических данных относительно эт</w:t>
      </w:r>
      <w:r>
        <w:t>о</w:t>
      </w:r>
      <w:r>
        <w:t xml:space="preserve">го явления. </w:t>
      </w:r>
      <w:r w:rsidRPr="00E4275F">
        <w:t>Просьба представить информацию</w:t>
      </w:r>
      <w:r>
        <w:t xml:space="preserve"> о мерах, принятых для борьбы с сексуал</w:t>
      </w:r>
      <w:r>
        <w:t>ь</w:t>
      </w:r>
      <w:r>
        <w:t>ными домогательствами и насилием в отношении женщин на рабочих местах.</w:t>
      </w:r>
    </w:p>
    <w:p w:rsidR="00B257FD" w:rsidRPr="00B257FD" w:rsidRDefault="00B257FD" w:rsidP="00B257FD">
      <w:pPr>
        <w:pStyle w:val="SingleTxt"/>
        <w:spacing w:after="0" w:line="120" w:lineRule="exact"/>
        <w:rPr>
          <w:sz w:val="10"/>
        </w:rPr>
      </w:pPr>
    </w:p>
    <w:p w:rsidR="00B257FD" w:rsidRDefault="00B257FD" w:rsidP="00B257F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B257FD" w:rsidRPr="00B257FD" w:rsidRDefault="00B257FD" w:rsidP="00B257FD">
      <w:pPr>
        <w:pStyle w:val="SingleTxt"/>
        <w:spacing w:after="0" w:line="120" w:lineRule="exact"/>
        <w:rPr>
          <w:sz w:val="10"/>
        </w:rPr>
      </w:pPr>
    </w:p>
    <w:p w:rsidR="00B257FD" w:rsidRDefault="00B257FD" w:rsidP="00D83EA2">
      <w:pPr>
        <w:pStyle w:val="SingleTxt"/>
      </w:pPr>
      <w:r>
        <w:t>26.</w:t>
      </w:r>
      <w:r>
        <w:tab/>
        <w:t>В докладе указывается, что в последнее десятилетие число абортов, дов</w:t>
      </w:r>
      <w:r>
        <w:t>е</w:t>
      </w:r>
      <w:r>
        <w:t>денное до сведения министерства здравоохранения государственными учре</w:t>
      </w:r>
      <w:r>
        <w:t>ж</w:t>
      </w:r>
      <w:r>
        <w:t>дениями, сократилось (CEDAW/C/ALB/3, пункт 297). В нем упоминается, что в 2006 году отношение числа зарегистрированных абортов к числу рождений с</w:t>
      </w:r>
      <w:r>
        <w:t>о</w:t>
      </w:r>
      <w:r>
        <w:t>ставляло 1:4,1. Просьба представить обновленные данные и статистическую информацию об общем числе абортов, сделанных в государственных и частных медици</w:t>
      </w:r>
      <w:r>
        <w:t>н</w:t>
      </w:r>
      <w:r>
        <w:t>ских учреждениях в Албании.</w:t>
      </w:r>
    </w:p>
    <w:p w:rsidR="00B257FD" w:rsidRDefault="00B257FD" w:rsidP="00D83EA2">
      <w:pPr>
        <w:pStyle w:val="SingleTxt"/>
      </w:pPr>
      <w:r>
        <w:t>27.</w:t>
      </w:r>
      <w:r>
        <w:tab/>
        <w:t>В докладе отмечается, что планирование размеров семьи в качестве меры соблюдения перерыва между рождениями детей пока еще не является общ</w:t>
      </w:r>
      <w:r>
        <w:t>е</w:t>
      </w:r>
      <w:r>
        <w:t xml:space="preserve">принятым способом решения проблемы состава семьи и что этому особенно противодействуют мужчины (CEDAW/C/ALB/3, пункт 301). </w:t>
      </w:r>
      <w:r w:rsidRPr="00E4275F">
        <w:t>Просьба предст</w:t>
      </w:r>
      <w:r w:rsidRPr="00E4275F">
        <w:t>а</w:t>
      </w:r>
      <w:r w:rsidRPr="00E4275F">
        <w:t>вить информацию</w:t>
      </w:r>
      <w:r>
        <w:t xml:space="preserve"> о существовании служб планирования семьи и просвещения по вопросам репродуктивного здоровья как для женщин, так и для мужчин, в том числе о доступе подростков обоих полов к соответствующей информации по вопросам репродуктивного здоровья и сексуального поведения с учетом возрастных характеристик.</w:t>
      </w:r>
    </w:p>
    <w:p w:rsidR="00B257FD" w:rsidRDefault="00B257FD" w:rsidP="00D83EA2">
      <w:pPr>
        <w:pStyle w:val="SingleTxt"/>
      </w:pPr>
      <w:r>
        <w:t>28.</w:t>
      </w:r>
      <w:r>
        <w:tab/>
      </w:r>
      <w:r w:rsidRPr="00E4275F">
        <w:t>Просьба представить информацию</w:t>
      </w:r>
      <w:r>
        <w:t xml:space="preserve"> о мерах, принятых государством-участником в целях предотвращения распространения ВИЧ/СПИДа, в том чи</w:t>
      </w:r>
      <w:r>
        <w:t>с</w:t>
      </w:r>
      <w:r>
        <w:t>ле посредством полового воспитания в школах и кампаний расширения осв</w:t>
      </w:r>
      <w:r>
        <w:t>е</w:t>
      </w:r>
      <w:r>
        <w:t xml:space="preserve">домленности, направленных на формирование ответственных и безопасных моделей сексуального поведения. </w:t>
      </w:r>
      <w:r w:rsidRPr="00E4275F">
        <w:t xml:space="preserve">Просьба </w:t>
      </w:r>
      <w:r>
        <w:t xml:space="preserve">также </w:t>
      </w:r>
      <w:r w:rsidRPr="00E4275F">
        <w:t>представить информацию</w:t>
      </w:r>
      <w:r>
        <w:t xml:space="preserve"> о мерах, принятых для борьбы с дискриминацией и клеймением позором же</w:t>
      </w:r>
      <w:r>
        <w:t>н</w:t>
      </w:r>
      <w:r>
        <w:t>щин, инфицированных ВИЧ/СПИДом.</w:t>
      </w:r>
    </w:p>
    <w:p w:rsidR="00B257FD" w:rsidRDefault="00B257FD" w:rsidP="00D83EA2">
      <w:pPr>
        <w:pStyle w:val="SingleTxt"/>
      </w:pPr>
      <w:r>
        <w:t>29.</w:t>
      </w:r>
      <w:r>
        <w:tab/>
        <w:t>В докладе указывается, что для полного биологического контроля за сл</w:t>
      </w:r>
      <w:r>
        <w:t>у</w:t>
      </w:r>
      <w:r>
        <w:t>чаями, представляющими опасность в плане забол</w:t>
      </w:r>
      <w:r>
        <w:t>е</w:t>
      </w:r>
      <w:r>
        <w:t>вания ВИЧ/СПИДом (CEDAW/C/ALB/3, пункт 326), используются картотеки. Просьба указать, были ли приняты все меры, необходимые для обеспечения конфиденциального х</w:t>
      </w:r>
      <w:r>
        <w:t>а</w:t>
      </w:r>
      <w:r>
        <w:t>рактера информации, с</w:t>
      </w:r>
      <w:r>
        <w:t>о</w:t>
      </w:r>
      <w:r>
        <w:t>держащейся в картотеках.</w:t>
      </w:r>
    </w:p>
    <w:p w:rsidR="00B257FD" w:rsidRPr="00B257FD" w:rsidRDefault="00B257FD" w:rsidP="00B257FD">
      <w:pPr>
        <w:pStyle w:val="SingleTxt"/>
        <w:spacing w:after="0" w:line="120" w:lineRule="exact"/>
        <w:rPr>
          <w:sz w:val="10"/>
        </w:rPr>
      </w:pPr>
    </w:p>
    <w:p w:rsidR="00B257FD" w:rsidRDefault="00B257FD" w:rsidP="00B257F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Женщины , проживающие в сельских районах </w:t>
      </w:r>
    </w:p>
    <w:p w:rsidR="00B257FD" w:rsidRPr="00B257FD" w:rsidRDefault="00B257FD" w:rsidP="00B257FD">
      <w:pPr>
        <w:pStyle w:val="SingleTxt"/>
        <w:spacing w:after="0" w:line="120" w:lineRule="exact"/>
        <w:rPr>
          <w:sz w:val="10"/>
        </w:rPr>
      </w:pPr>
    </w:p>
    <w:p w:rsidR="00B257FD" w:rsidRDefault="00B257FD" w:rsidP="00D83EA2">
      <w:pPr>
        <w:pStyle w:val="SingleTxt"/>
      </w:pPr>
      <w:r>
        <w:t>30.</w:t>
      </w:r>
      <w:r>
        <w:tab/>
        <w:t>В докладе приводятся данные, свидетельствующие о по</w:t>
      </w:r>
      <w:r>
        <w:noBreakHyphen/>
        <w:t>прежнему сущ</w:t>
      </w:r>
      <w:r>
        <w:t>е</w:t>
      </w:r>
      <w:r>
        <w:t xml:space="preserve">ствующей фактической дискриминации в отношении проживающих в сельских районах женщин в области владения имуществом и его наследования (CEDAW/C/ALB/3, пункты 389–390). </w:t>
      </w:r>
      <w:r w:rsidRPr="00E4275F">
        <w:t>Просьба представить информацию</w:t>
      </w:r>
      <w:r>
        <w:t xml:space="preserve"> о м</w:t>
      </w:r>
      <w:r>
        <w:t>е</w:t>
      </w:r>
      <w:r>
        <w:t>рах, принятых правительством для решения этих вопросов с учетом рекоме</w:t>
      </w:r>
      <w:r>
        <w:t>н</w:t>
      </w:r>
      <w:r>
        <w:t>дации Комитета</w:t>
      </w:r>
      <w:r w:rsidRPr="0013664A">
        <w:rPr>
          <w:rStyle w:val="FootnoteReference"/>
        </w:rPr>
        <w:footnoteReference w:id="6"/>
      </w:r>
      <w:r>
        <w:t>.</w:t>
      </w:r>
    </w:p>
    <w:p w:rsidR="00B257FD" w:rsidRDefault="00B257FD" w:rsidP="00D83EA2">
      <w:pPr>
        <w:pStyle w:val="SingleTxt"/>
      </w:pPr>
      <w:r>
        <w:t>31.</w:t>
      </w:r>
      <w:r>
        <w:tab/>
        <w:t>В докладе признается, что уровень жизни в сельских районах ниже по сравнению с уровнем жизни в городских районах (CEDAW/C/ALB/3, пункт 393). Просьба указать, какие были предприняты меры для обеспечения достойных условий жизни проживающих в сельских районах женщин, особе</w:t>
      </w:r>
      <w:r>
        <w:t>н</w:t>
      </w:r>
      <w:r>
        <w:t>но с точки зрения санитарии, надлежащего жилья и доступа к общественным службам, включая медицинские и учебные заведен</w:t>
      </w:r>
      <w:r>
        <w:t>и</w:t>
      </w:r>
      <w:r>
        <w:t>я.</w:t>
      </w:r>
    </w:p>
    <w:p w:rsidR="00B257FD" w:rsidRDefault="00B257FD" w:rsidP="00D83EA2">
      <w:pPr>
        <w:pStyle w:val="SingleTxt"/>
      </w:pPr>
      <w:r>
        <w:t>32.</w:t>
      </w:r>
      <w:r>
        <w:tab/>
        <w:t xml:space="preserve">В докладе обойден молчанием вопрос о положении престарелых женщин, женщин-инвалидов, беженок и женщин и девушек из числа мигрантов. </w:t>
      </w:r>
      <w:r w:rsidRPr="00E4275F">
        <w:t>Прос</w:t>
      </w:r>
      <w:r w:rsidRPr="00E4275F">
        <w:t>ь</w:t>
      </w:r>
      <w:r w:rsidRPr="00E4275F">
        <w:t xml:space="preserve">ба представить </w:t>
      </w:r>
      <w:r>
        <w:t xml:space="preserve">соответствующую </w:t>
      </w:r>
      <w:r w:rsidRPr="00E4275F">
        <w:t>информацию</w:t>
      </w:r>
      <w:r>
        <w:t>, в частности данные об экон</w:t>
      </w:r>
      <w:r>
        <w:t>о</w:t>
      </w:r>
      <w:r>
        <w:t>мическом и социальном положении и принимаемых мерах в поддержку этих групп женщин.</w:t>
      </w:r>
    </w:p>
    <w:p w:rsidR="00B257FD" w:rsidRPr="00B257FD" w:rsidRDefault="00B257FD" w:rsidP="00B257FD">
      <w:pPr>
        <w:pStyle w:val="SingleTxt"/>
        <w:spacing w:after="0" w:line="120" w:lineRule="exact"/>
        <w:rPr>
          <w:sz w:val="10"/>
        </w:rPr>
      </w:pPr>
    </w:p>
    <w:p w:rsidR="00B257FD" w:rsidRDefault="00B257FD" w:rsidP="00B257F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Семейные отношения</w:t>
      </w:r>
    </w:p>
    <w:p w:rsidR="00B257FD" w:rsidRPr="00B257FD" w:rsidRDefault="00B257FD" w:rsidP="00B257FD">
      <w:pPr>
        <w:pStyle w:val="SingleTxt"/>
        <w:spacing w:after="0" w:line="120" w:lineRule="exact"/>
        <w:rPr>
          <w:sz w:val="10"/>
        </w:rPr>
      </w:pPr>
    </w:p>
    <w:p w:rsidR="00B257FD" w:rsidRDefault="00B257FD" w:rsidP="00D83EA2">
      <w:pPr>
        <w:pStyle w:val="SingleTxt"/>
      </w:pPr>
      <w:r>
        <w:t>33.</w:t>
      </w:r>
      <w:r>
        <w:tab/>
        <w:t>В докладе утверждается, что обследование по многим показателям с пр</w:t>
      </w:r>
      <w:r>
        <w:t>и</w:t>
      </w:r>
      <w:r>
        <w:t>менением гнездовой выборки свидетельствует о том, что порядка 8 процентов женщин возрастной группы 20–49 лет вышли замуж до достижения 18</w:t>
      </w:r>
      <w:r>
        <w:noBreakHyphen/>
        <w:t>летнего возраста, который является минимальным возрастом для вступления в брак с</w:t>
      </w:r>
      <w:r>
        <w:t>о</w:t>
      </w:r>
      <w:r>
        <w:t>гласно новому Семейному кодексу. Какие были приняты меры для отмены па</w:t>
      </w:r>
      <w:r>
        <w:t>т</w:t>
      </w:r>
      <w:r>
        <w:t>риархальных семейных традиций, устаревших убеждений некоторых групп н</w:t>
      </w:r>
      <w:r>
        <w:t>а</w:t>
      </w:r>
      <w:r>
        <w:t>селения относительно создания семьи в раннем возрасте и по</w:t>
      </w:r>
      <w:r>
        <w:noBreakHyphen/>
        <w:t>прежнему сущ</w:t>
      </w:r>
      <w:r>
        <w:t>е</w:t>
      </w:r>
      <w:r>
        <w:t>ствующей практики выбора мужей для девочек и девушек членами их семьи? Кроме того, члены Комитета выражают озабоченность по поводу того, что практика взимания выкупа за невесту по</w:t>
      </w:r>
      <w:r>
        <w:noBreakHyphen/>
        <w:t>прежнему применяется в сельских и отдаленных районах Албании и в общинах цыган. Имеются ли какие-либо да</w:t>
      </w:r>
      <w:r>
        <w:t>н</w:t>
      </w:r>
      <w:r>
        <w:t>ные или материалы относительно распространенности этих явлений?</w:t>
      </w:r>
    </w:p>
    <w:p w:rsidR="00B257FD" w:rsidRPr="00B257FD" w:rsidRDefault="00B257FD" w:rsidP="00B257FD">
      <w:pPr>
        <w:pStyle w:val="SingleTxt"/>
        <w:spacing w:after="0" w:line="120" w:lineRule="exact"/>
        <w:rPr>
          <w:sz w:val="10"/>
        </w:rPr>
      </w:pPr>
    </w:p>
    <w:p w:rsidR="00B257FD" w:rsidRDefault="00B257FD" w:rsidP="00B257F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Поправка к пункту 1 статьи 20</w:t>
      </w:r>
    </w:p>
    <w:p w:rsidR="00B257FD" w:rsidRPr="00B257FD" w:rsidRDefault="00B257FD" w:rsidP="00B257FD">
      <w:pPr>
        <w:pStyle w:val="SingleTxt"/>
        <w:spacing w:after="0" w:line="120" w:lineRule="exact"/>
        <w:rPr>
          <w:sz w:val="10"/>
        </w:rPr>
      </w:pPr>
    </w:p>
    <w:p w:rsidR="00B257FD" w:rsidRDefault="00B257FD" w:rsidP="00D83EA2">
      <w:pPr>
        <w:pStyle w:val="SingleTxt"/>
      </w:pPr>
      <w:r>
        <w:t>34.</w:t>
      </w:r>
      <w:r>
        <w:tab/>
        <w:t>Просьба рассказать о том, достигнут ли какой-либо прогресс в вопросе принятия поправки к пункту 1 статьи 20 Конвенции, который касается продо</w:t>
      </w:r>
      <w:r>
        <w:t>л</w:t>
      </w:r>
      <w:r>
        <w:t>жительности заседаний Комитета.</w:t>
      </w:r>
    </w:p>
    <w:p w:rsidR="008C4449" w:rsidRDefault="00B257FD" w:rsidP="00B257FD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8C4449" w:rsidSect="004E6818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10-07T15:01:00Z" w:initials="Start">
    <w:p w:rsidR="005E2270" w:rsidRPr="004E6818" w:rsidRDefault="005E2270">
      <w:pPr>
        <w:pStyle w:val="CommentText"/>
        <w:rPr>
          <w:lang w:val="en-US"/>
        </w:rPr>
      </w:pPr>
      <w:r>
        <w:fldChar w:fldCharType="begin"/>
      </w:r>
      <w:r w:rsidRPr="004E6818">
        <w:rPr>
          <w:rStyle w:val="CommentReference"/>
          <w:lang w:val="en-US"/>
        </w:rPr>
        <w:instrText xml:space="preserve"> </w:instrText>
      </w:r>
      <w:r w:rsidRPr="004E6818">
        <w:rPr>
          <w:lang w:val="en-US"/>
        </w:rPr>
        <w:instrText>PAGE \# "'Page: '#'</w:instrText>
      </w:r>
      <w:r w:rsidRPr="004E6818">
        <w:rPr>
          <w:lang w:val="en-US"/>
        </w:rPr>
        <w:br/>
        <w:instrText>'"</w:instrText>
      </w:r>
      <w:r w:rsidRPr="004E6818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4E6818">
        <w:rPr>
          <w:lang w:val="en-US"/>
        </w:rPr>
        <w:t>&lt;&lt;ODS JOB NO&gt;&gt;N0951095R&lt;&lt;ODS JOB NO&gt;&gt;</w:t>
      </w:r>
    </w:p>
    <w:p w:rsidR="005E2270" w:rsidRPr="004E6818" w:rsidRDefault="005E2270">
      <w:pPr>
        <w:pStyle w:val="CommentText"/>
        <w:rPr>
          <w:lang w:val="en-US"/>
        </w:rPr>
      </w:pPr>
      <w:r w:rsidRPr="004E6818">
        <w:rPr>
          <w:lang w:val="en-US"/>
        </w:rPr>
        <w:t>&lt;&lt;ODS DOC SYMBOL1&gt;&gt;CEDAW/C/ALB/Q/3&lt;&lt;ODS DOC SYMBOL1&gt;&gt;</w:t>
      </w:r>
    </w:p>
    <w:p w:rsidR="005E2270" w:rsidRPr="004E6818" w:rsidRDefault="005E2270">
      <w:pPr>
        <w:pStyle w:val="CommentText"/>
        <w:rPr>
          <w:lang w:val="en-US"/>
        </w:rPr>
      </w:pPr>
      <w:r w:rsidRPr="004E6818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EF" w:rsidRDefault="00031EEF" w:rsidP="00AF1834">
      <w:pPr>
        <w:pStyle w:val="Footer"/>
      </w:pPr>
      <w:r>
        <w:separator/>
      </w:r>
    </w:p>
  </w:endnote>
  <w:endnote w:type="continuationSeparator" w:id="0">
    <w:p w:rsidR="00031EEF" w:rsidRDefault="00031EEF" w:rsidP="00AF183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5E2270" w:rsidTr="00AF1834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5E2270" w:rsidRPr="00AF1834" w:rsidRDefault="005E2270" w:rsidP="00AF1834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8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5E2270" w:rsidRPr="00AF1834" w:rsidRDefault="005E2270" w:rsidP="00AF1834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09-51095</w:t>
          </w:r>
          <w:r>
            <w:rPr>
              <w:b w:val="0"/>
              <w:sz w:val="14"/>
            </w:rPr>
            <w:fldChar w:fldCharType="end"/>
          </w:r>
        </w:p>
      </w:tc>
    </w:tr>
  </w:tbl>
  <w:p w:rsidR="005E2270" w:rsidRPr="00AF1834" w:rsidRDefault="005E2270" w:rsidP="00AF1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5E2270" w:rsidTr="00AF1834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5E2270" w:rsidRPr="00AF1834" w:rsidRDefault="005E2270" w:rsidP="00AF1834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09-51095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5E2270" w:rsidRPr="00AF1834" w:rsidRDefault="005E2270" w:rsidP="00AF1834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7</w:t>
          </w:r>
          <w:r>
            <w:fldChar w:fldCharType="end"/>
          </w:r>
        </w:p>
      </w:tc>
    </w:tr>
  </w:tbl>
  <w:p w:rsidR="005E2270" w:rsidRPr="00AF1834" w:rsidRDefault="005E2270" w:rsidP="00AF1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70" w:rsidRDefault="005E2270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5E2270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5E2270" w:rsidRDefault="005E2270" w:rsidP="00AF1834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>
            <w:rPr>
              <w:b w:val="0"/>
              <w:sz w:val="20"/>
            </w:rPr>
            <w:t>09-51095 (R)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</w:t>
          </w:r>
          <w:r>
            <w:rPr>
              <w:b w:val="0"/>
              <w:sz w:val="20"/>
              <w:lang w:val="ru-RU"/>
            </w:rPr>
            <w:t>5</w:t>
          </w:r>
          <w:r>
            <w:rPr>
              <w:b w:val="0"/>
              <w:sz w:val="20"/>
            </w:rPr>
            <w:t>1009    081009</w:t>
          </w:r>
        </w:p>
        <w:p w:rsidR="005E2270" w:rsidRPr="00AF1834" w:rsidRDefault="005E2270" w:rsidP="00AF1834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z w:val="24"/>
            </w:rPr>
            <w:fldChar w:fldCharType="separate"/>
          </w:r>
          <w:r>
            <w:rPr>
              <w:rFonts w:ascii="Barcode 3 of 9 by request" w:hAnsi="Barcode 3 of 9 by request"/>
              <w:b w:val="0"/>
              <w:sz w:val="24"/>
            </w:rPr>
            <w:t>*0951095*</w:t>
          </w:r>
          <w:r>
            <w:rPr>
              <w:rFonts w:ascii="Barcode 3 of 9 by request" w:hAnsi="Barcode 3 of 9 by request"/>
              <w:b w:val="0"/>
              <w:sz w:val="24"/>
            </w:rPr>
            <w:fldChar w:fldCharType="end"/>
          </w:r>
        </w:p>
      </w:tc>
      <w:tc>
        <w:tcPr>
          <w:tcW w:w="5033" w:type="dxa"/>
        </w:tcPr>
        <w:p w:rsidR="005E2270" w:rsidRDefault="005E2270" w:rsidP="00AF1834">
          <w:pPr>
            <w:pStyle w:val="Footer"/>
            <w:jc w:val="right"/>
            <w:rPr>
              <w:b w:val="0"/>
              <w:sz w:val="20"/>
            </w:rPr>
          </w:pPr>
          <w:r w:rsidRPr="00AF1834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5E2270" w:rsidRPr="00AF1834" w:rsidRDefault="005E2270" w:rsidP="00AF183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EF" w:rsidRPr="00004271" w:rsidRDefault="00031EEF" w:rsidP="00004271">
      <w:pPr>
        <w:pStyle w:val="Footer"/>
        <w:spacing w:after="80"/>
        <w:ind w:left="792"/>
        <w:rPr>
          <w:sz w:val="16"/>
        </w:rPr>
      </w:pPr>
      <w:r w:rsidRPr="00004271">
        <w:rPr>
          <w:sz w:val="16"/>
        </w:rPr>
        <w:t>__________________</w:t>
      </w:r>
    </w:p>
  </w:footnote>
  <w:footnote w:type="continuationSeparator" w:id="0">
    <w:p w:rsidR="00031EEF" w:rsidRPr="00004271" w:rsidRDefault="00031EEF" w:rsidP="00004271">
      <w:pPr>
        <w:pStyle w:val="Footer"/>
        <w:spacing w:after="80"/>
        <w:ind w:left="792"/>
        <w:rPr>
          <w:sz w:val="16"/>
        </w:rPr>
      </w:pPr>
      <w:r w:rsidRPr="00004271">
        <w:rPr>
          <w:sz w:val="16"/>
        </w:rPr>
        <w:t>__________________</w:t>
      </w:r>
    </w:p>
  </w:footnote>
  <w:footnote w:id="1">
    <w:p w:rsidR="005E2270" w:rsidRDefault="005E2270" w:rsidP="0000427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 </w:t>
      </w:r>
      <w:r w:rsidRPr="00714C05">
        <w:rPr>
          <w:i/>
        </w:rPr>
        <w:t>Официальные отчеты Генеральной Ассамблеи, пятьдесят восьмая сессия, Дополнение №</w:t>
      </w:r>
      <w:r>
        <w:t> </w:t>
      </w:r>
      <w:r w:rsidRPr="00714C05">
        <w:rPr>
          <w:i/>
        </w:rPr>
        <w:t>38</w:t>
      </w:r>
      <w:r>
        <w:t xml:space="preserve"> (A/58/38), пункт 61. </w:t>
      </w:r>
    </w:p>
  </w:footnote>
  <w:footnote w:id="2">
    <w:p w:rsidR="005E2270" w:rsidRPr="008867F8" w:rsidRDefault="005E2270" w:rsidP="0000427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Там же, пункт 67.</w:t>
      </w:r>
    </w:p>
  </w:footnote>
  <w:footnote w:id="3">
    <w:p w:rsidR="005E2270" w:rsidRDefault="005E2270" w:rsidP="0000427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Там же, пункт 68.</w:t>
      </w:r>
    </w:p>
  </w:footnote>
  <w:footnote w:id="4">
    <w:p w:rsidR="005E2270" w:rsidRDefault="005E2270" w:rsidP="0000427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Там же, пункт 70.</w:t>
      </w:r>
    </w:p>
  </w:footnote>
  <w:footnote w:id="5">
    <w:p w:rsidR="005E2270" w:rsidRDefault="005E2270" w:rsidP="00D83EA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Там же, пункт 75.</w:t>
      </w:r>
    </w:p>
  </w:footnote>
  <w:footnote w:id="6">
    <w:p w:rsidR="005E2270" w:rsidRDefault="005E2270" w:rsidP="00D83EA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Там же, пункт 77.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5E2270" w:rsidTr="00AF183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5E2270" w:rsidRPr="00AF1834" w:rsidRDefault="005E2270" w:rsidP="00AF183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CEDAW/C/ALB/Q/3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5E2270" w:rsidRDefault="005E2270" w:rsidP="00AF1834">
          <w:pPr>
            <w:pStyle w:val="Header"/>
          </w:pPr>
        </w:p>
      </w:tc>
    </w:tr>
  </w:tbl>
  <w:p w:rsidR="005E2270" w:rsidRPr="00AF1834" w:rsidRDefault="005E2270" w:rsidP="00AF1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5E2270" w:rsidTr="00AF183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5E2270" w:rsidRDefault="005E2270" w:rsidP="00AF1834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5E2270" w:rsidRPr="00AF1834" w:rsidRDefault="005E2270" w:rsidP="00AF183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CEDAW/C/ALB/Q/3</w:t>
          </w:r>
          <w:r>
            <w:rPr>
              <w:b/>
            </w:rPr>
            <w:fldChar w:fldCharType="end"/>
          </w:r>
        </w:p>
      </w:tc>
    </w:tr>
  </w:tbl>
  <w:p w:rsidR="005E2270" w:rsidRPr="00AF1834" w:rsidRDefault="005E2270" w:rsidP="00AF1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5E2270" w:rsidTr="00AF183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E2270" w:rsidRPr="00AF1834" w:rsidRDefault="005E2270" w:rsidP="00AF183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E2270" w:rsidRDefault="005E2270" w:rsidP="00AF1834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E2270" w:rsidRPr="00AF1834" w:rsidRDefault="005E2270" w:rsidP="00AF183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/C/ALB/Q/3</w:t>
          </w:r>
        </w:p>
      </w:tc>
    </w:tr>
    <w:tr w:rsidR="005E2270" w:rsidRPr="004E6818" w:rsidTr="00AF1834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E2270" w:rsidRDefault="005E2270" w:rsidP="00AF1834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5E2270" w:rsidRPr="00AF1834" w:rsidRDefault="005E2270" w:rsidP="00AF1834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E2270" w:rsidRPr="00AF1834" w:rsidRDefault="005E2270" w:rsidP="00AF1834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E2270" w:rsidRPr="004E6818" w:rsidRDefault="005E2270" w:rsidP="00AF1834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E2270" w:rsidRPr="004E6818" w:rsidRDefault="005E2270" w:rsidP="00AF1834">
          <w:pPr>
            <w:spacing w:before="240"/>
            <w:rPr>
              <w:lang w:val="en-US"/>
            </w:rPr>
          </w:pPr>
          <w:r w:rsidRPr="004E6818">
            <w:rPr>
              <w:lang w:val="en-US"/>
            </w:rPr>
            <w:t>Distr.: General</w:t>
          </w:r>
        </w:p>
        <w:p w:rsidR="005E2270" w:rsidRPr="004E6818" w:rsidRDefault="005E2270" w:rsidP="00AF1834">
          <w:pPr>
            <w:rPr>
              <w:lang w:val="en-US"/>
            </w:rPr>
          </w:pPr>
          <w:r w:rsidRPr="004E6818">
            <w:rPr>
              <w:lang w:val="en-US"/>
            </w:rPr>
            <w:t>14 September 2009</w:t>
          </w:r>
        </w:p>
        <w:p w:rsidR="005E2270" w:rsidRPr="004E6818" w:rsidRDefault="005E2270" w:rsidP="00AF1834">
          <w:pPr>
            <w:rPr>
              <w:lang w:val="en-US"/>
            </w:rPr>
          </w:pPr>
          <w:r w:rsidRPr="004E6818">
            <w:rPr>
              <w:lang w:val="en-US"/>
            </w:rPr>
            <w:t>Russian</w:t>
          </w:r>
        </w:p>
        <w:p w:rsidR="005E2270" w:rsidRPr="004E6818" w:rsidRDefault="005E2270" w:rsidP="00AF1834">
          <w:pPr>
            <w:rPr>
              <w:lang w:val="en-US"/>
            </w:rPr>
          </w:pPr>
          <w:r w:rsidRPr="004E6818">
            <w:rPr>
              <w:lang w:val="en-US"/>
            </w:rPr>
            <w:t>Original: English</w:t>
          </w:r>
        </w:p>
      </w:tc>
    </w:tr>
  </w:tbl>
  <w:p w:rsidR="005E2270" w:rsidRPr="00AF1834" w:rsidRDefault="005E2270" w:rsidP="00AF1834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51095*"/>
    <w:docVar w:name="CreationDt" w:val="07/10/2009 15:01:25"/>
    <w:docVar w:name="DocCategory" w:val="Doc"/>
    <w:docVar w:name="DocType" w:val="Final"/>
    <w:docVar w:name="FooterJN" w:val="09-51095"/>
    <w:docVar w:name="jobn" w:val="09-51095 (R)"/>
    <w:docVar w:name="jobnDT" w:val="09-51095 (R)   071009"/>
    <w:docVar w:name="jobnDTDT" w:val="09-51095 (R)   071009   071009"/>
    <w:docVar w:name="JobNo" w:val="0951095R"/>
    <w:docVar w:name="OandT" w:val=" "/>
    <w:docVar w:name="sss1" w:val="CEDAW/C/ALB/Q/3"/>
    <w:docVar w:name="sss2" w:val="-"/>
    <w:docVar w:name="Symbol1" w:val="CEDAW/C/ALB/Q/3"/>
    <w:docVar w:name="Symbol2" w:val="-"/>
  </w:docVars>
  <w:rsids>
    <w:rsidRoot w:val="00052B5B"/>
    <w:rsid w:val="00004271"/>
    <w:rsid w:val="000121EB"/>
    <w:rsid w:val="00031EEF"/>
    <w:rsid w:val="000453DA"/>
    <w:rsid w:val="000456EE"/>
    <w:rsid w:val="00051525"/>
    <w:rsid w:val="00052B5B"/>
    <w:rsid w:val="00067768"/>
    <w:rsid w:val="00086C68"/>
    <w:rsid w:val="00094451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45B3"/>
    <w:rsid w:val="001663A4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2F7CE3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E730F"/>
    <w:rsid w:val="003E76D0"/>
    <w:rsid w:val="003F2AAD"/>
    <w:rsid w:val="003F31EE"/>
    <w:rsid w:val="003F6585"/>
    <w:rsid w:val="0040710C"/>
    <w:rsid w:val="004106FC"/>
    <w:rsid w:val="00412514"/>
    <w:rsid w:val="004235AD"/>
    <w:rsid w:val="004238B0"/>
    <w:rsid w:val="00425121"/>
    <w:rsid w:val="00426C2A"/>
    <w:rsid w:val="00427059"/>
    <w:rsid w:val="00450ABB"/>
    <w:rsid w:val="0045465A"/>
    <w:rsid w:val="00465704"/>
    <w:rsid w:val="00472B05"/>
    <w:rsid w:val="00480A82"/>
    <w:rsid w:val="0049561B"/>
    <w:rsid w:val="004B3EAA"/>
    <w:rsid w:val="004C1CDE"/>
    <w:rsid w:val="004D67BC"/>
    <w:rsid w:val="004E1B63"/>
    <w:rsid w:val="004E2D79"/>
    <w:rsid w:val="004E2F73"/>
    <w:rsid w:val="004E6818"/>
    <w:rsid w:val="004E7281"/>
    <w:rsid w:val="00511165"/>
    <w:rsid w:val="00515E57"/>
    <w:rsid w:val="00525B01"/>
    <w:rsid w:val="00525C54"/>
    <w:rsid w:val="00541410"/>
    <w:rsid w:val="00543171"/>
    <w:rsid w:val="005447CB"/>
    <w:rsid w:val="0055246B"/>
    <w:rsid w:val="00554D90"/>
    <w:rsid w:val="00555E22"/>
    <w:rsid w:val="0056278A"/>
    <w:rsid w:val="00571248"/>
    <w:rsid w:val="005A3562"/>
    <w:rsid w:val="005A3C68"/>
    <w:rsid w:val="005C0A7D"/>
    <w:rsid w:val="005C1AB0"/>
    <w:rsid w:val="005C45D1"/>
    <w:rsid w:val="005E0023"/>
    <w:rsid w:val="005E2270"/>
    <w:rsid w:val="005F415D"/>
    <w:rsid w:val="00602143"/>
    <w:rsid w:val="00615153"/>
    <w:rsid w:val="006176BE"/>
    <w:rsid w:val="0062643E"/>
    <w:rsid w:val="00632D0B"/>
    <w:rsid w:val="00636167"/>
    <w:rsid w:val="006373F3"/>
    <w:rsid w:val="00646942"/>
    <w:rsid w:val="00656FF1"/>
    <w:rsid w:val="00663E67"/>
    <w:rsid w:val="006A4674"/>
    <w:rsid w:val="006A70C8"/>
    <w:rsid w:val="006C42C8"/>
    <w:rsid w:val="006E57BD"/>
    <w:rsid w:val="006F23E6"/>
    <w:rsid w:val="006F365F"/>
    <w:rsid w:val="0070092E"/>
    <w:rsid w:val="007211BA"/>
    <w:rsid w:val="00730D63"/>
    <w:rsid w:val="007465AD"/>
    <w:rsid w:val="00750CAA"/>
    <w:rsid w:val="007529E4"/>
    <w:rsid w:val="0077752C"/>
    <w:rsid w:val="00777664"/>
    <w:rsid w:val="007807F7"/>
    <w:rsid w:val="00785467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C4449"/>
    <w:rsid w:val="008C4866"/>
    <w:rsid w:val="008D20C2"/>
    <w:rsid w:val="008D2173"/>
    <w:rsid w:val="008D7EF0"/>
    <w:rsid w:val="008F21B6"/>
    <w:rsid w:val="00913EFE"/>
    <w:rsid w:val="0091632F"/>
    <w:rsid w:val="00920724"/>
    <w:rsid w:val="00927EEA"/>
    <w:rsid w:val="00944E74"/>
    <w:rsid w:val="00956090"/>
    <w:rsid w:val="00960D80"/>
    <w:rsid w:val="00981D86"/>
    <w:rsid w:val="0099092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66744"/>
    <w:rsid w:val="00A66F3C"/>
    <w:rsid w:val="00AB0F2F"/>
    <w:rsid w:val="00AB20FA"/>
    <w:rsid w:val="00AB749A"/>
    <w:rsid w:val="00AC27C8"/>
    <w:rsid w:val="00AC4CCE"/>
    <w:rsid w:val="00AE4E7F"/>
    <w:rsid w:val="00AF046A"/>
    <w:rsid w:val="00AF1834"/>
    <w:rsid w:val="00AF4CCE"/>
    <w:rsid w:val="00B001DC"/>
    <w:rsid w:val="00B0424A"/>
    <w:rsid w:val="00B10627"/>
    <w:rsid w:val="00B257FD"/>
    <w:rsid w:val="00B33B92"/>
    <w:rsid w:val="00B37093"/>
    <w:rsid w:val="00B44850"/>
    <w:rsid w:val="00B46D7A"/>
    <w:rsid w:val="00B50A04"/>
    <w:rsid w:val="00B53281"/>
    <w:rsid w:val="00B742FC"/>
    <w:rsid w:val="00B93D7B"/>
    <w:rsid w:val="00B95787"/>
    <w:rsid w:val="00BA6CEF"/>
    <w:rsid w:val="00BB39DF"/>
    <w:rsid w:val="00BB592C"/>
    <w:rsid w:val="00BC030B"/>
    <w:rsid w:val="00BD1023"/>
    <w:rsid w:val="00BD2395"/>
    <w:rsid w:val="00BD5105"/>
    <w:rsid w:val="00BE732F"/>
    <w:rsid w:val="00BE735B"/>
    <w:rsid w:val="00C00F56"/>
    <w:rsid w:val="00C22F31"/>
    <w:rsid w:val="00C25647"/>
    <w:rsid w:val="00C323D9"/>
    <w:rsid w:val="00C3589B"/>
    <w:rsid w:val="00C36C3D"/>
    <w:rsid w:val="00C4049B"/>
    <w:rsid w:val="00C5014B"/>
    <w:rsid w:val="00C62474"/>
    <w:rsid w:val="00C62D32"/>
    <w:rsid w:val="00C67968"/>
    <w:rsid w:val="00C74A64"/>
    <w:rsid w:val="00C75B7B"/>
    <w:rsid w:val="00C82E84"/>
    <w:rsid w:val="00C91290"/>
    <w:rsid w:val="00C916ED"/>
    <w:rsid w:val="00CA13D0"/>
    <w:rsid w:val="00CA5356"/>
    <w:rsid w:val="00CB63B3"/>
    <w:rsid w:val="00CD1F13"/>
    <w:rsid w:val="00CE23C8"/>
    <w:rsid w:val="00CE358C"/>
    <w:rsid w:val="00CE57D7"/>
    <w:rsid w:val="00CE5881"/>
    <w:rsid w:val="00CF623C"/>
    <w:rsid w:val="00D06046"/>
    <w:rsid w:val="00D06B8D"/>
    <w:rsid w:val="00D157DB"/>
    <w:rsid w:val="00D30806"/>
    <w:rsid w:val="00D40CA7"/>
    <w:rsid w:val="00D463F0"/>
    <w:rsid w:val="00D47558"/>
    <w:rsid w:val="00D5676A"/>
    <w:rsid w:val="00D60737"/>
    <w:rsid w:val="00D620B2"/>
    <w:rsid w:val="00D62FD0"/>
    <w:rsid w:val="00D66C34"/>
    <w:rsid w:val="00D70633"/>
    <w:rsid w:val="00D83EA2"/>
    <w:rsid w:val="00D91718"/>
    <w:rsid w:val="00D932CB"/>
    <w:rsid w:val="00D95BEC"/>
    <w:rsid w:val="00D95CBB"/>
    <w:rsid w:val="00D96620"/>
    <w:rsid w:val="00DA5F52"/>
    <w:rsid w:val="00DA666E"/>
    <w:rsid w:val="00DB0022"/>
    <w:rsid w:val="00DB6461"/>
    <w:rsid w:val="00DB699A"/>
    <w:rsid w:val="00DC24D3"/>
    <w:rsid w:val="00DC32E5"/>
    <w:rsid w:val="00DC4696"/>
    <w:rsid w:val="00DE5E5D"/>
    <w:rsid w:val="00DF1785"/>
    <w:rsid w:val="00DF7D80"/>
    <w:rsid w:val="00E05593"/>
    <w:rsid w:val="00E17DE0"/>
    <w:rsid w:val="00E305AB"/>
    <w:rsid w:val="00E3468B"/>
    <w:rsid w:val="00E45B2C"/>
    <w:rsid w:val="00E54D9D"/>
    <w:rsid w:val="00E6707A"/>
    <w:rsid w:val="00E72374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347F"/>
    <w:rsid w:val="00F814E5"/>
    <w:rsid w:val="00F91203"/>
    <w:rsid w:val="00FA0AC9"/>
    <w:rsid w:val="00FB6F38"/>
    <w:rsid w:val="00FC49A2"/>
    <w:rsid w:val="00FC6CE4"/>
    <w:rsid w:val="00FD3C21"/>
    <w:rsid w:val="00FD7D1B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AF1834"/>
  </w:style>
  <w:style w:type="paragraph" w:styleId="CommentSubject">
    <w:name w:val="annotation subject"/>
    <w:basedOn w:val="CommentText"/>
    <w:next w:val="CommentText"/>
    <w:semiHidden/>
    <w:rsid w:val="00AF1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2751</Words>
  <Characters>18323</Characters>
  <Application>Microsoft Office Word</Application>
  <DocSecurity>4</DocSecurity>
  <Lines>359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21013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RTPU User</dc:creator>
  <cp:keywords/>
  <dc:description/>
  <cp:lastModifiedBy>Irina Feoktistova</cp:lastModifiedBy>
  <cp:revision>6</cp:revision>
  <cp:lastPrinted>2009-10-08T15:18:00Z</cp:lastPrinted>
  <dcterms:created xsi:type="dcterms:W3CDTF">2009-10-08T15:16:00Z</dcterms:created>
  <dcterms:modified xsi:type="dcterms:W3CDTF">2009-10-08T15:22:00Z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0951095</vt:lpwstr>
  </property>
  <property fmtid="{D5CDD505-2E9C-101B-9397-08002B2CF9AE}" pid="3" name="Symbol1">
    <vt:lpwstr>CEDAW/C/ALB/Q/3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8</vt:lpwstr>
  </property>
  <property fmtid="{D5CDD505-2E9C-101B-9397-08002B2CF9AE}" pid="8" name="Operator">
    <vt:lpwstr>Feoktistova</vt:lpwstr>
  </property>
</Properties>
</file>